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CA3E" w14:textId="77777777" w:rsidR="00531C84" w:rsidRDefault="00531C84" w:rsidP="00FC3806">
      <w:pPr>
        <w:spacing w:after="60"/>
        <w:rPr>
          <w:rFonts w:eastAsia="Tahoma"/>
          <w:b/>
          <w:sz w:val="22"/>
          <w:szCs w:val="22"/>
        </w:rPr>
      </w:pPr>
    </w:p>
    <w:p w14:paraId="2342519A" w14:textId="2489C6F5" w:rsidR="00CE459F" w:rsidRPr="00BE6B46" w:rsidRDefault="00B50F2A" w:rsidP="006E1ACC">
      <w:pPr>
        <w:spacing w:after="60"/>
        <w:rPr>
          <w:rFonts w:eastAsia="Tahoma"/>
          <w:b/>
          <w:sz w:val="22"/>
          <w:szCs w:val="22"/>
        </w:rPr>
      </w:pPr>
      <w:r w:rsidRPr="00BE6B46">
        <w:rPr>
          <w:rFonts w:eastAsia="Tahoma"/>
          <w:b/>
          <w:sz w:val="22"/>
          <w:szCs w:val="22"/>
        </w:rPr>
        <w:t xml:space="preserve">Saaja: </w:t>
      </w:r>
      <w:r w:rsidR="006E1ACC" w:rsidRPr="006E1ACC">
        <w:rPr>
          <w:rFonts w:eastAsia="Tahoma"/>
          <w:b/>
          <w:sz w:val="22"/>
          <w:szCs w:val="22"/>
        </w:rPr>
        <w:t>Työ- ja elinkeinoministeriö</w:t>
      </w:r>
    </w:p>
    <w:p w14:paraId="439429C5" w14:textId="7A87678A" w:rsidR="00836C34" w:rsidRDefault="005954D1" w:rsidP="00C363D8">
      <w:pPr>
        <w:pStyle w:val="Otsikko"/>
        <w:tabs>
          <w:tab w:val="left" w:pos="567"/>
        </w:tabs>
        <w:spacing w:after="60"/>
        <w:contextualSpacing w:val="0"/>
        <w:rPr>
          <w:rFonts w:eastAsia="Tahoma"/>
          <w:b w:val="0"/>
          <w:bCs/>
          <w:sz w:val="22"/>
          <w:szCs w:val="22"/>
        </w:rPr>
      </w:pPr>
      <w:r w:rsidRPr="00BE6B46">
        <w:rPr>
          <w:rFonts w:eastAsia="Tahoma"/>
          <w:sz w:val="22"/>
          <w:szCs w:val="22"/>
        </w:rPr>
        <w:t>Asia:</w:t>
      </w:r>
      <w:r w:rsidRPr="00BE6B46">
        <w:rPr>
          <w:rFonts w:eastAsia="Tahoma"/>
          <w:b w:val="0"/>
          <w:bCs/>
          <w:sz w:val="22"/>
          <w:szCs w:val="22"/>
        </w:rPr>
        <w:t xml:space="preserve"> </w:t>
      </w:r>
      <w:r w:rsidR="00C363D8">
        <w:rPr>
          <w:rFonts w:eastAsia="Tahoma"/>
          <w:b w:val="0"/>
          <w:bCs/>
          <w:sz w:val="22"/>
          <w:szCs w:val="22"/>
        </w:rPr>
        <w:tab/>
      </w:r>
      <w:r w:rsidR="005B0F52" w:rsidRPr="005B0F52">
        <w:rPr>
          <w:rFonts w:eastAsia="Tahoma"/>
          <w:b w:val="0"/>
          <w:bCs/>
          <w:sz w:val="22"/>
          <w:szCs w:val="22"/>
        </w:rPr>
        <w:t xml:space="preserve">Suomen Teollisuussijoitus Oy:n (Tesi) sijoitusstrategiatyöryhmän raportti </w:t>
      </w:r>
    </w:p>
    <w:p w14:paraId="7B2BD2CD" w14:textId="42CF1A9F" w:rsidR="00A840CF" w:rsidRDefault="005B0F52" w:rsidP="00EE3D67">
      <w:pPr>
        <w:pStyle w:val="Otsikko"/>
        <w:spacing w:after="60"/>
        <w:ind w:left="567"/>
        <w:contextualSpacing w:val="0"/>
        <w:rPr>
          <w:rFonts w:eastAsia="Tahoma"/>
          <w:b w:val="0"/>
          <w:bCs/>
          <w:sz w:val="22"/>
          <w:szCs w:val="22"/>
        </w:rPr>
      </w:pPr>
      <w:r w:rsidRPr="005B0F52">
        <w:rPr>
          <w:rFonts w:eastAsia="Tahoma"/>
          <w:b w:val="0"/>
          <w:bCs/>
          <w:sz w:val="22"/>
          <w:szCs w:val="22"/>
        </w:rPr>
        <w:t>TESIN TOIMINNAN</w:t>
      </w:r>
      <w:r w:rsidR="00836C34">
        <w:rPr>
          <w:rFonts w:eastAsia="Tahoma"/>
          <w:b w:val="0"/>
          <w:bCs/>
          <w:sz w:val="22"/>
          <w:szCs w:val="22"/>
        </w:rPr>
        <w:t xml:space="preserve"> </w:t>
      </w:r>
      <w:r w:rsidRPr="005B0F52">
        <w:rPr>
          <w:rFonts w:eastAsia="Tahoma"/>
          <w:b w:val="0"/>
          <w:bCs/>
          <w:sz w:val="22"/>
          <w:szCs w:val="22"/>
        </w:rPr>
        <w:t>UUDISTAMINEN: TAVOITTEET JA SIJOITUSSTRATEGIA VUOSILLE 2025-2029 – TYÖRYHMÄN KESKEISET EHDOTUKSET, dnro: VN/21650/2023</w:t>
      </w:r>
    </w:p>
    <w:p w14:paraId="6270FC6B" w14:textId="77777777" w:rsidR="00C43225" w:rsidRPr="00C43225" w:rsidRDefault="00C43225" w:rsidP="00C43225">
      <w:pPr>
        <w:pStyle w:val="Leipteksti"/>
      </w:pPr>
    </w:p>
    <w:p w14:paraId="4E26E902" w14:textId="77777777" w:rsidR="00CE459F" w:rsidRPr="00BE6B46" w:rsidRDefault="00000000" w:rsidP="00446007">
      <w:pPr>
        <w:pStyle w:val="Otsikko"/>
        <w:spacing w:afterLines="120" w:after="288"/>
        <w:contextualSpacing w:val="0"/>
        <w:rPr>
          <w:rFonts w:eastAsia="Tahoma"/>
          <w:sz w:val="22"/>
          <w:szCs w:val="22"/>
        </w:rPr>
      </w:pPr>
      <w:r>
        <w:rPr>
          <w:sz w:val="22"/>
          <w:szCs w:val="22"/>
        </w:rPr>
        <w:pict w14:anchorId="23471988">
          <v:rect id="_x0000_i1025" style="width:0;height:1.5pt" o:hralign="center" o:hrstd="t" o:hr="t" fillcolor="#a0a0a0" stroked="f"/>
        </w:pict>
      </w:r>
    </w:p>
    <w:p w14:paraId="65438CED" w14:textId="0B3EBB0A" w:rsidR="000B4476" w:rsidRDefault="00056A0C" w:rsidP="00EE3D67">
      <w:pPr>
        <w:tabs>
          <w:tab w:val="left" w:pos="1986"/>
        </w:tabs>
        <w:spacing w:afterLines="50" w:after="120"/>
        <w:rPr>
          <w:rFonts w:eastAsia="Tahoma"/>
          <w:sz w:val="22"/>
          <w:szCs w:val="22"/>
        </w:rPr>
      </w:pPr>
      <w:r w:rsidRPr="00056A0C">
        <w:rPr>
          <w:rFonts w:eastAsia="Tahoma"/>
          <w:sz w:val="22"/>
          <w:szCs w:val="22"/>
        </w:rPr>
        <w:t xml:space="preserve">Business Finland kiittää lausuntopyynnöstä ja esittää seuraavia huomioita asiaan: </w:t>
      </w:r>
    </w:p>
    <w:p w14:paraId="4C7DDDE8" w14:textId="2390724F" w:rsidR="0007543E" w:rsidRDefault="00E92380" w:rsidP="00B014A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 w:rsidRPr="001A74A2">
        <w:rPr>
          <w:rFonts w:eastAsia="Tahoma"/>
          <w:b/>
          <w:bCs/>
          <w:sz w:val="22"/>
          <w:szCs w:val="22"/>
        </w:rPr>
        <w:t xml:space="preserve">On </w:t>
      </w:r>
      <w:r w:rsidR="001A74A2">
        <w:rPr>
          <w:rFonts w:eastAsia="Tahoma"/>
          <w:b/>
          <w:bCs/>
          <w:sz w:val="22"/>
          <w:szCs w:val="22"/>
        </w:rPr>
        <w:t>hyvin perusteltua</w:t>
      </w:r>
      <w:r w:rsidRPr="001A74A2">
        <w:rPr>
          <w:rFonts w:eastAsia="Tahoma"/>
          <w:b/>
          <w:bCs/>
          <w:sz w:val="22"/>
          <w:szCs w:val="22"/>
        </w:rPr>
        <w:t xml:space="preserve">, että </w:t>
      </w:r>
      <w:r w:rsidR="00F33EF9" w:rsidRPr="001A74A2">
        <w:rPr>
          <w:rFonts w:eastAsia="Tahoma"/>
          <w:b/>
          <w:bCs/>
          <w:sz w:val="22"/>
          <w:szCs w:val="22"/>
        </w:rPr>
        <w:t>esitetyn sijoitusstrategian mukaisesti Tesin s</w:t>
      </w:r>
      <w:r w:rsidR="002733CD" w:rsidRPr="002733CD">
        <w:rPr>
          <w:rFonts w:eastAsia="Tahoma"/>
          <w:b/>
          <w:bCs/>
          <w:sz w:val="22"/>
          <w:szCs w:val="22"/>
        </w:rPr>
        <w:t xml:space="preserve">ijoituksilla </w:t>
      </w:r>
      <w:r w:rsidR="00370B8E">
        <w:rPr>
          <w:rFonts w:eastAsia="Tahoma"/>
          <w:b/>
          <w:bCs/>
          <w:sz w:val="22"/>
          <w:szCs w:val="22"/>
        </w:rPr>
        <w:t>tavoitellaan</w:t>
      </w:r>
      <w:r w:rsidR="002733CD" w:rsidRPr="002733CD">
        <w:rPr>
          <w:rFonts w:eastAsia="Tahoma"/>
          <w:b/>
          <w:bCs/>
          <w:sz w:val="22"/>
          <w:szCs w:val="22"/>
        </w:rPr>
        <w:t xml:space="preserve"> teollisuuden uudistumista ja uusien teollisuudenalojen luomista, sekä startup-, kasvu- ja Mittelstand-yhtiöiden kasvun ja kansainvälistymisen edellyty</w:t>
      </w:r>
      <w:r w:rsidR="00BE09BE">
        <w:rPr>
          <w:rFonts w:eastAsia="Tahoma"/>
          <w:b/>
          <w:bCs/>
          <w:sz w:val="22"/>
          <w:szCs w:val="22"/>
        </w:rPr>
        <w:t>sten vahvistamista</w:t>
      </w:r>
      <w:r w:rsidR="002733CD" w:rsidRPr="002733CD">
        <w:rPr>
          <w:rFonts w:eastAsia="Tahoma"/>
          <w:b/>
          <w:bCs/>
          <w:sz w:val="22"/>
          <w:szCs w:val="22"/>
        </w:rPr>
        <w:t>.</w:t>
      </w:r>
      <w:r w:rsidR="002733CD">
        <w:rPr>
          <w:rFonts w:eastAsia="Tahoma"/>
          <w:b/>
          <w:bCs/>
          <w:sz w:val="22"/>
          <w:szCs w:val="22"/>
        </w:rPr>
        <w:t xml:space="preserve"> </w:t>
      </w:r>
      <w:r w:rsidR="0007543E" w:rsidRPr="002733CD">
        <w:rPr>
          <w:rFonts w:eastAsia="Tahoma"/>
          <w:sz w:val="22"/>
          <w:szCs w:val="22"/>
        </w:rPr>
        <w:t>Suomi on tunnistanut korkeatasoisen osaamisen ja T</w:t>
      </w:r>
      <w:r w:rsidR="002A6B97">
        <w:rPr>
          <w:rFonts w:eastAsia="Tahoma"/>
          <w:sz w:val="22"/>
          <w:szCs w:val="22"/>
        </w:rPr>
        <w:t>&amp;</w:t>
      </w:r>
      <w:r w:rsidR="0007543E" w:rsidRPr="002733CD">
        <w:rPr>
          <w:rFonts w:eastAsia="Tahoma"/>
          <w:sz w:val="22"/>
          <w:szCs w:val="22"/>
        </w:rPr>
        <w:t xml:space="preserve">K-toiminnan merkityksen kilpailukyvyn, tuottavuuden kasvun ja hyvinvoinnin perustana. </w:t>
      </w:r>
      <w:r w:rsidR="009452BB" w:rsidRPr="002733CD">
        <w:rPr>
          <w:rFonts w:eastAsia="Tahoma"/>
          <w:sz w:val="22"/>
          <w:szCs w:val="22"/>
        </w:rPr>
        <w:t>Suomen kestävän talouskasvun turvaamisesta ja julkisen</w:t>
      </w:r>
      <w:r w:rsidR="009452BB" w:rsidRPr="009452BB">
        <w:rPr>
          <w:rFonts w:eastAsia="Tahoma"/>
          <w:sz w:val="22"/>
          <w:szCs w:val="22"/>
        </w:rPr>
        <w:t xml:space="preserve"> talouden vahvistamisesta nousevat tarpeet Suomen T&amp;K-panostusten kasvattamiselle on hyvin vakuuttavasti analysoitu ja perustelu useissa viimeaikaisissa selvitys- ja valmistelu</w:t>
      </w:r>
      <w:r w:rsidR="00856E28">
        <w:rPr>
          <w:rFonts w:eastAsia="Tahoma"/>
          <w:sz w:val="22"/>
          <w:szCs w:val="22"/>
        </w:rPr>
        <w:t>-</w:t>
      </w:r>
      <w:r w:rsidR="009452BB" w:rsidRPr="009452BB">
        <w:rPr>
          <w:rFonts w:eastAsia="Tahoma"/>
          <w:sz w:val="22"/>
          <w:szCs w:val="22"/>
        </w:rPr>
        <w:t>hankkeissa</w:t>
      </w:r>
      <w:r w:rsidR="009452BB" w:rsidRPr="00B22D50">
        <w:rPr>
          <w:rFonts w:eastAsia="Tahoma"/>
          <w:sz w:val="22"/>
          <w:szCs w:val="22"/>
          <w:vertAlign w:val="superscript"/>
        </w:rPr>
        <w:footnoteReference w:id="1"/>
      </w:r>
      <w:r w:rsidR="009452BB" w:rsidRPr="009452BB">
        <w:rPr>
          <w:rFonts w:eastAsia="Tahoma"/>
          <w:sz w:val="22"/>
          <w:szCs w:val="22"/>
        </w:rPr>
        <w:t xml:space="preserve">. Valtion T&amp;K-rahoituksen kasvattamista ohjaava laki ja sen kohdentamista suuntaava </w:t>
      </w:r>
      <w:r w:rsidR="00995C5F">
        <w:rPr>
          <w:rFonts w:eastAsia="Tahoma"/>
          <w:sz w:val="22"/>
          <w:szCs w:val="22"/>
        </w:rPr>
        <w:t xml:space="preserve">valtion </w:t>
      </w:r>
      <w:r w:rsidR="009452BB" w:rsidRPr="009452BB">
        <w:rPr>
          <w:rFonts w:eastAsia="Tahoma"/>
          <w:sz w:val="22"/>
          <w:szCs w:val="22"/>
        </w:rPr>
        <w:t>monivuotinen T&amp;K-suunnitelma luovat entistä paremmin ennustettavan ja vakaamman innovaatioympäristön, joka tukee aineettomien investointien kohdentumista Suomeen.</w:t>
      </w:r>
      <w:r w:rsidR="00B22D50">
        <w:rPr>
          <w:rFonts w:eastAsia="Tahoma"/>
          <w:sz w:val="22"/>
          <w:szCs w:val="22"/>
        </w:rPr>
        <w:t xml:space="preserve"> Kestävä talouskasvu perustuu </w:t>
      </w:r>
      <w:r w:rsidR="00995C5F">
        <w:rPr>
          <w:rFonts w:eastAsia="Tahoma"/>
          <w:sz w:val="22"/>
          <w:szCs w:val="22"/>
        </w:rPr>
        <w:t xml:space="preserve">pitkällä aikavälillä </w:t>
      </w:r>
      <w:r w:rsidR="00B22D50">
        <w:rPr>
          <w:rFonts w:eastAsia="Tahoma"/>
          <w:sz w:val="22"/>
          <w:szCs w:val="22"/>
        </w:rPr>
        <w:t xml:space="preserve">ennen kaikkea tuottavuutta parantaviin investointeihin, joilla luodaan uutta osaamista ja </w:t>
      </w:r>
      <w:r w:rsidR="00DB3C76">
        <w:rPr>
          <w:rFonts w:eastAsia="Tahoma"/>
          <w:sz w:val="22"/>
          <w:szCs w:val="22"/>
        </w:rPr>
        <w:t>innovaatioita</w:t>
      </w:r>
      <w:r w:rsidR="00B22D50">
        <w:rPr>
          <w:rFonts w:eastAsia="Tahoma"/>
          <w:sz w:val="22"/>
          <w:szCs w:val="22"/>
        </w:rPr>
        <w:t>.</w:t>
      </w:r>
      <w:r w:rsidR="00C7441B">
        <w:rPr>
          <w:rFonts w:eastAsia="Tahoma"/>
          <w:sz w:val="22"/>
          <w:szCs w:val="22"/>
        </w:rPr>
        <w:t xml:space="preserve"> Kasvavien T&amp;K-panostusten </w:t>
      </w:r>
      <w:r w:rsidR="005B0938">
        <w:rPr>
          <w:rFonts w:eastAsia="Tahoma"/>
          <w:sz w:val="22"/>
          <w:szCs w:val="22"/>
        </w:rPr>
        <w:t xml:space="preserve">täysimääräinen </w:t>
      </w:r>
      <w:r w:rsidR="00C7441B">
        <w:rPr>
          <w:rFonts w:eastAsia="Tahoma"/>
          <w:sz w:val="22"/>
          <w:szCs w:val="22"/>
        </w:rPr>
        <w:t xml:space="preserve">hyödyntäminen edellyttää </w:t>
      </w:r>
      <w:r w:rsidR="005B0938">
        <w:rPr>
          <w:rFonts w:eastAsia="Tahoma"/>
          <w:sz w:val="22"/>
          <w:szCs w:val="22"/>
        </w:rPr>
        <w:t>vahvoja</w:t>
      </w:r>
      <w:r w:rsidR="00EE6C03">
        <w:rPr>
          <w:rFonts w:eastAsia="Tahoma"/>
          <w:sz w:val="22"/>
          <w:szCs w:val="22"/>
        </w:rPr>
        <w:t xml:space="preserve"> </w:t>
      </w:r>
      <w:r w:rsidR="00C7441B">
        <w:rPr>
          <w:rFonts w:eastAsia="Tahoma"/>
          <w:sz w:val="22"/>
          <w:szCs w:val="22"/>
        </w:rPr>
        <w:t xml:space="preserve">panostuksia myös </w:t>
      </w:r>
      <w:r w:rsidR="00EE6C03">
        <w:rPr>
          <w:rFonts w:eastAsia="Tahoma"/>
          <w:sz w:val="22"/>
          <w:szCs w:val="22"/>
        </w:rPr>
        <w:t xml:space="preserve">yritysten ja </w:t>
      </w:r>
      <w:r w:rsidR="00BD48BA">
        <w:rPr>
          <w:rFonts w:eastAsia="Tahoma"/>
          <w:sz w:val="22"/>
          <w:szCs w:val="22"/>
        </w:rPr>
        <w:t xml:space="preserve">ekosysteemien </w:t>
      </w:r>
      <w:r w:rsidR="00147345">
        <w:rPr>
          <w:rFonts w:eastAsia="Tahoma"/>
          <w:sz w:val="22"/>
          <w:szCs w:val="22"/>
        </w:rPr>
        <w:t xml:space="preserve">liiketoiminnan </w:t>
      </w:r>
      <w:r w:rsidR="00AA0288">
        <w:rPr>
          <w:rFonts w:eastAsia="Tahoma"/>
          <w:sz w:val="22"/>
          <w:szCs w:val="22"/>
        </w:rPr>
        <w:t xml:space="preserve">kehittämiseen, </w:t>
      </w:r>
      <w:r w:rsidR="005B0938">
        <w:rPr>
          <w:rFonts w:eastAsia="Tahoma"/>
          <w:sz w:val="22"/>
          <w:szCs w:val="22"/>
        </w:rPr>
        <w:t xml:space="preserve">tuotannollisiin </w:t>
      </w:r>
      <w:r w:rsidR="00BD48BA">
        <w:rPr>
          <w:rFonts w:eastAsia="Tahoma"/>
          <w:sz w:val="22"/>
          <w:szCs w:val="22"/>
        </w:rPr>
        <w:t>investointeihin ja kansainväliseen kasvuun</w:t>
      </w:r>
      <w:r w:rsidR="00AA0288">
        <w:rPr>
          <w:rFonts w:eastAsia="Tahoma"/>
          <w:sz w:val="22"/>
          <w:szCs w:val="22"/>
        </w:rPr>
        <w:t>.</w:t>
      </w:r>
      <w:r w:rsidR="007F4E58">
        <w:rPr>
          <w:rFonts w:eastAsia="Tahoma"/>
          <w:sz w:val="22"/>
          <w:szCs w:val="22"/>
        </w:rPr>
        <w:t xml:space="preserve"> </w:t>
      </w:r>
    </w:p>
    <w:p w14:paraId="337CA599" w14:textId="4FF2942F" w:rsidR="00C36987" w:rsidRPr="00AF15B0" w:rsidRDefault="00040835" w:rsidP="002733C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 xml:space="preserve">Kansainvälisessä vertailussa </w:t>
      </w:r>
      <w:r w:rsidR="00860ACC">
        <w:rPr>
          <w:rFonts w:eastAsia="Tahoma"/>
          <w:b/>
          <w:bCs/>
          <w:sz w:val="22"/>
          <w:szCs w:val="22"/>
        </w:rPr>
        <w:t>s</w:t>
      </w:r>
      <w:r w:rsidR="00A62C82" w:rsidRPr="00FB57DB">
        <w:rPr>
          <w:rFonts w:eastAsia="Tahoma"/>
          <w:b/>
          <w:bCs/>
          <w:sz w:val="22"/>
          <w:szCs w:val="22"/>
        </w:rPr>
        <w:t xml:space="preserve">eed-vaiheen </w:t>
      </w:r>
      <w:r w:rsidR="00860ACC">
        <w:rPr>
          <w:rFonts w:eastAsia="Tahoma"/>
          <w:b/>
          <w:bCs/>
          <w:sz w:val="22"/>
          <w:szCs w:val="22"/>
        </w:rPr>
        <w:t xml:space="preserve">yritysten </w:t>
      </w:r>
      <w:r w:rsidR="001873DB" w:rsidRPr="00FB57DB">
        <w:rPr>
          <w:rFonts w:eastAsia="Tahoma"/>
          <w:b/>
          <w:bCs/>
          <w:sz w:val="22"/>
          <w:szCs w:val="22"/>
        </w:rPr>
        <w:t xml:space="preserve">rahoitustilanne on </w:t>
      </w:r>
      <w:r w:rsidR="00860ACC">
        <w:rPr>
          <w:rFonts w:eastAsia="Tahoma"/>
          <w:b/>
          <w:bCs/>
          <w:sz w:val="22"/>
          <w:szCs w:val="22"/>
        </w:rPr>
        <w:t xml:space="preserve">Suomessa </w:t>
      </w:r>
      <w:r w:rsidR="00903598">
        <w:rPr>
          <w:rFonts w:eastAsia="Tahoma"/>
          <w:b/>
          <w:bCs/>
          <w:sz w:val="22"/>
          <w:szCs w:val="22"/>
        </w:rPr>
        <w:t xml:space="preserve">tällä hetkellä </w:t>
      </w:r>
      <w:r w:rsidR="001873DB" w:rsidRPr="00FB57DB">
        <w:rPr>
          <w:rFonts w:eastAsia="Tahoma"/>
          <w:b/>
          <w:bCs/>
          <w:sz w:val="22"/>
          <w:szCs w:val="22"/>
        </w:rPr>
        <w:t>hyvä</w:t>
      </w:r>
      <w:r w:rsidR="0086229F">
        <w:rPr>
          <w:rFonts w:eastAsia="Tahoma"/>
          <w:b/>
          <w:bCs/>
          <w:sz w:val="22"/>
          <w:szCs w:val="22"/>
        </w:rPr>
        <w:t xml:space="preserve">. </w:t>
      </w:r>
      <w:r w:rsidR="00903598">
        <w:rPr>
          <w:rFonts w:eastAsia="Tahoma"/>
          <w:b/>
          <w:bCs/>
          <w:sz w:val="22"/>
          <w:szCs w:val="22"/>
        </w:rPr>
        <w:t xml:space="preserve">Tesin uuden sijoitusstrategian </w:t>
      </w:r>
      <w:r w:rsidR="004361F4">
        <w:rPr>
          <w:rFonts w:eastAsia="Tahoma"/>
          <w:b/>
          <w:bCs/>
          <w:sz w:val="22"/>
          <w:szCs w:val="22"/>
        </w:rPr>
        <w:t xml:space="preserve">mahdollisia </w:t>
      </w:r>
      <w:r w:rsidR="00903598">
        <w:rPr>
          <w:rFonts w:eastAsia="Tahoma"/>
          <w:b/>
          <w:bCs/>
          <w:sz w:val="22"/>
          <w:szCs w:val="22"/>
        </w:rPr>
        <w:t>vaikutuksia tilanteeseen kannattaa seurata</w:t>
      </w:r>
      <w:r w:rsidR="004361F4">
        <w:rPr>
          <w:rFonts w:eastAsia="Tahoma"/>
          <w:b/>
          <w:bCs/>
          <w:sz w:val="22"/>
          <w:szCs w:val="22"/>
        </w:rPr>
        <w:t xml:space="preserve"> tarkasti.</w:t>
      </w:r>
      <w:r w:rsidR="008F6A9C">
        <w:rPr>
          <w:rFonts w:eastAsia="Tahoma"/>
          <w:b/>
          <w:bCs/>
          <w:sz w:val="22"/>
          <w:szCs w:val="22"/>
        </w:rPr>
        <w:t xml:space="preserve"> </w:t>
      </w:r>
      <w:r w:rsidR="008F6A9C" w:rsidRPr="00137037">
        <w:rPr>
          <w:rFonts w:eastAsia="Tahoma"/>
          <w:sz w:val="22"/>
          <w:szCs w:val="22"/>
        </w:rPr>
        <w:t xml:space="preserve">Pääomasijoitus ry:n seurannan mukaan seed-vaiheen pääomasijoitusten </w:t>
      </w:r>
      <w:r w:rsidR="00137037" w:rsidRPr="00137037">
        <w:rPr>
          <w:rFonts w:eastAsia="Tahoma"/>
          <w:sz w:val="22"/>
          <w:szCs w:val="22"/>
        </w:rPr>
        <w:t>määrä Suomessa oli viime vuosikymmenen alkupuolella noin 6 miljoonaa euroa vuodessa</w:t>
      </w:r>
      <w:r w:rsidR="0062782C">
        <w:rPr>
          <w:rFonts w:eastAsia="Tahoma"/>
          <w:sz w:val="22"/>
          <w:szCs w:val="22"/>
        </w:rPr>
        <w:t>, ja kotimaisia toimijoita kentällä oli vain muutamia</w:t>
      </w:r>
      <w:r w:rsidR="00137037" w:rsidRPr="00137037">
        <w:rPr>
          <w:rFonts w:eastAsia="Tahoma"/>
          <w:sz w:val="22"/>
          <w:szCs w:val="22"/>
        </w:rPr>
        <w:t>.</w:t>
      </w:r>
      <w:r w:rsidR="00137037">
        <w:rPr>
          <w:rFonts w:eastAsia="Tahoma"/>
          <w:sz w:val="22"/>
          <w:szCs w:val="22"/>
        </w:rPr>
        <w:t xml:space="preserve"> </w:t>
      </w:r>
      <w:r w:rsidR="00682806">
        <w:rPr>
          <w:rFonts w:eastAsia="Tahoma"/>
          <w:sz w:val="22"/>
          <w:szCs w:val="22"/>
        </w:rPr>
        <w:t>Uusimpien</w:t>
      </w:r>
      <w:r w:rsidR="009F740A">
        <w:rPr>
          <w:rFonts w:eastAsia="Tahoma"/>
          <w:sz w:val="22"/>
          <w:szCs w:val="22"/>
        </w:rPr>
        <w:t xml:space="preserve"> seurantatietojen mukaan sijoitusten määrä oli jo 96 miljoonaa euroa, ja toimijoiden lukumäärä oli moninkertaistunut</w:t>
      </w:r>
      <w:r w:rsidR="0087369E">
        <w:rPr>
          <w:rFonts w:eastAsia="Tahoma"/>
          <w:sz w:val="22"/>
          <w:szCs w:val="22"/>
        </w:rPr>
        <w:t xml:space="preserve">. </w:t>
      </w:r>
      <w:r w:rsidR="0057177A">
        <w:rPr>
          <w:rFonts w:eastAsia="Tahoma"/>
          <w:sz w:val="22"/>
          <w:szCs w:val="22"/>
        </w:rPr>
        <w:t>Rahoitusmahdollisuuksien</w:t>
      </w:r>
      <w:r w:rsidR="0087369E">
        <w:rPr>
          <w:rFonts w:eastAsia="Tahoma"/>
          <w:sz w:val="22"/>
          <w:szCs w:val="22"/>
        </w:rPr>
        <w:t xml:space="preserve"> myönteinen kehitys on </w:t>
      </w:r>
      <w:r w:rsidR="00737E6B">
        <w:rPr>
          <w:rFonts w:eastAsia="Tahoma"/>
          <w:sz w:val="22"/>
          <w:szCs w:val="22"/>
        </w:rPr>
        <w:t>ollut tärkeää elinkeinoja uudistava</w:t>
      </w:r>
      <w:r w:rsidR="00254A7D">
        <w:rPr>
          <w:rFonts w:eastAsia="Tahoma"/>
          <w:sz w:val="22"/>
          <w:szCs w:val="22"/>
        </w:rPr>
        <w:t>lle</w:t>
      </w:r>
      <w:r w:rsidR="00876A87">
        <w:rPr>
          <w:rFonts w:eastAsia="Tahoma"/>
          <w:sz w:val="22"/>
          <w:szCs w:val="22"/>
        </w:rPr>
        <w:t>, nopeaa kansainvälistä kasvua tavoitteleva</w:t>
      </w:r>
      <w:r w:rsidR="00254A7D">
        <w:rPr>
          <w:rFonts w:eastAsia="Tahoma"/>
          <w:sz w:val="22"/>
          <w:szCs w:val="22"/>
        </w:rPr>
        <w:t>lle</w:t>
      </w:r>
      <w:r w:rsidR="00876A87">
        <w:rPr>
          <w:rFonts w:eastAsia="Tahoma"/>
          <w:sz w:val="22"/>
          <w:szCs w:val="22"/>
        </w:rPr>
        <w:t xml:space="preserve"> start up -yritystoiminna</w:t>
      </w:r>
      <w:r w:rsidR="00254A7D">
        <w:rPr>
          <w:rFonts w:eastAsia="Tahoma"/>
          <w:sz w:val="22"/>
          <w:szCs w:val="22"/>
        </w:rPr>
        <w:t>lle Suomessa.</w:t>
      </w:r>
      <w:r w:rsidR="00DA4F37">
        <w:rPr>
          <w:rFonts w:eastAsia="Tahoma"/>
          <w:sz w:val="22"/>
          <w:szCs w:val="22"/>
        </w:rPr>
        <w:t xml:space="preserve"> </w:t>
      </w:r>
      <w:r w:rsidR="006867DC">
        <w:rPr>
          <w:rFonts w:eastAsia="Tahoma"/>
          <w:sz w:val="22"/>
          <w:szCs w:val="22"/>
        </w:rPr>
        <w:t xml:space="preserve">Valtiolla </w:t>
      </w:r>
      <w:r w:rsidR="00DB4DE9">
        <w:rPr>
          <w:rFonts w:eastAsia="Tahoma"/>
          <w:sz w:val="22"/>
          <w:szCs w:val="22"/>
        </w:rPr>
        <w:t>on Tesin ja v</w:t>
      </w:r>
      <w:r w:rsidR="002A4713">
        <w:rPr>
          <w:rFonts w:eastAsia="Tahoma"/>
          <w:sz w:val="22"/>
          <w:szCs w:val="22"/>
        </w:rPr>
        <w:t xml:space="preserve">uonna 2010 toimintansa </w:t>
      </w:r>
      <w:r w:rsidR="00000AAB">
        <w:rPr>
          <w:rFonts w:eastAsia="Tahoma"/>
          <w:sz w:val="22"/>
          <w:szCs w:val="22"/>
        </w:rPr>
        <w:t xml:space="preserve">aloittaneen </w:t>
      </w:r>
      <w:r w:rsidR="002A4713">
        <w:rPr>
          <w:rFonts w:eastAsia="Tahoma"/>
          <w:sz w:val="22"/>
          <w:szCs w:val="22"/>
        </w:rPr>
        <w:t>Business Finland Venture Capita</w:t>
      </w:r>
      <w:r w:rsidR="00F74315">
        <w:rPr>
          <w:rFonts w:eastAsia="Tahoma"/>
          <w:sz w:val="22"/>
          <w:szCs w:val="22"/>
        </w:rPr>
        <w:t>l</w:t>
      </w:r>
      <w:r w:rsidR="002A4713">
        <w:rPr>
          <w:rFonts w:eastAsia="Tahoma"/>
          <w:sz w:val="22"/>
          <w:szCs w:val="22"/>
        </w:rPr>
        <w:t xml:space="preserve"> Oy:</w:t>
      </w:r>
      <w:r w:rsidR="00DB4DE9">
        <w:rPr>
          <w:rFonts w:eastAsia="Tahoma"/>
          <w:sz w:val="22"/>
          <w:szCs w:val="22"/>
        </w:rPr>
        <w:t>n kautta ollut</w:t>
      </w:r>
      <w:r w:rsidR="002A4713">
        <w:rPr>
          <w:rFonts w:eastAsia="Tahoma"/>
          <w:sz w:val="22"/>
          <w:szCs w:val="22"/>
        </w:rPr>
        <w:t xml:space="preserve"> arviointien mukaan ollut </w:t>
      </w:r>
      <w:r w:rsidR="00DB4DE9">
        <w:rPr>
          <w:rFonts w:eastAsia="Tahoma"/>
          <w:sz w:val="22"/>
          <w:szCs w:val="22"/>
        </w:rPr>
        <w:t xml:space="preserve">aivan </w:t>
      </w:r>
      <w:r w:rsidR="00F74315">
        <w:rPr>
          <w:rFonts w:eastAsia="Tahoma"/>
          <w:sz w:val="22"/>
          <w:szCs w:val="22"/>
        </w:rPr>
        <w:t>keskeinen rooli seed-vaiheen rahoitustoiminnan kehitt</w:t>
      </w:r>
      <w:r w:rsidR="008836B6">
        <w:rPr>
          <w:rFonts w:eastAsia="Tahoma"/>
          <w:sz w:val="22"/>
          <w:szCs w:val="22"/>
        </w:rPr>
        <w:t xml:space="preserve">ymiselle </w:t>
      </w:r>
      <w:r w:rsidR="00DB4DE9">
        <w:rPr>
          <w:rFonts w:eastAsia="Tahoma"/>
          <w:sz w:val="22"/>
          <w:szCs w:val="22"/>
        </w:rPr>
        <w:t>ja vakiin</w:t>
      </w:r>
      <w:r w:rsidR="00637985">
        <w:rPr>
          <w:rFonts w:eastAsia="Tahoma"/>
          <w:sz w:val="22"/>
          <w:szCs w:val="22"/>
        </w:rPr>
        <w:t>tu</w:t>
      </w:r>
      <w:r w:rsidR="00DB4DE9">
        <w:rPr>
          <w:rFonts w:eastAsia="Tahoma"/>
          <w:sz w:val="22"/>
          <w:szCs w:val="22"/>
        </w:rPr>
        <w:t xml:space="preserve">miselle </w:t>
      </w:r>
      <w:r w:rsidR="008836B6">
        <w:rPr>
          <w:rFonts w:eastAsia="Tahoma"/>
          <w:sz w:val="22"/>
          <w:szCs w:val="22"/>
        </w:rPr>
        <w:t xml:space="preserve">Suomessa. </w:t>
      </w:r>
      <w:r w:rsidR="00AF15B0" w:rsidRPr="00AF15B0">
        <w:rPr>
          <w:rFonts w:eastAsia="Tahoma"/>
          <w:sz w:val="22"/>
          <w:szCs w:val="22"/>
        </w:rPr>
        <w:t>Valtion interventiot markkinaehtoiseen toimintaan on aina perusteltava, eikä tavoitteensa saavuttanutta tukea</w:t>
      </w:r>
      <w:r w:rsidR="00D716D9">
        <w:rPr>
          <w:rFonts w:eastAsia="Tahoma"/>
          <w:sz w:val="22"/>
          <w:szCs w:val="22"/>
        </w:rPr>
        <w:t xml:space="preserve"> tai sijo</w:t>
      </w:r>
      <w:r w:rsidR="00874B36">
        <w:rPr>
          <w:rFonts w:eastAsia="Tahoma"/>
          <w:sz w:val="22"/>
          <w:szCs w:val="22"/>
        </w:rPr>
        <w:t>ituksia</w:t>
      </w:r>
      <w:r w:rsidR="00AF15B0" w:rsidRPr="00AF15B0">
        <w:rPr>
          <w:rFonts w:eastAsia="Tahoma"/>
          <w:sz w:val="22"/>
          <w:szCs w:val="22"/>
        </w:rPr>
        <w:t xml:space="preserve"> pidä ylläpitää pysyvänä subventiona sellaiselle toiminnalle, joka toteutuisi hyvin myös ilman julkista </w:t>
      </w:r>
      <w:r w:rsidR="00874B36">
        <w:rPr>
          <w:rFonts w:eastAsia="Tahoma"/>
          <w:sz w:val="22"/>
          <w:szCs w:val="22"/>
        </w:rPr>
        <w:t>panostusta</w:t>
      </w:r>
      <w:r w:rsidR="00AF15B0" w:rsidRPr="00AF15B0">
        <w:rPr>
          <w:rFonts w:eastAsia="Tahoma"/>
          <w:sz w:val="22"/>
          <w:szCs w:val="22"/>
        </w:rPr>
        <w:t>.</w:t>
      </w:r>
      <w:r w:rsidR="00681A4B">
        <w:rPr>
          <w:rFonts w:eastAsia="Tahoma"/>
          <w:sz w:val="22"/>
          <w:szCs w:val="22"/>
        </w:rPr>
        <w:t xml:space="preserve"> </w:t>
      </w:r>
      <w:r w:rsidR="00874B36">
        <w:rPr>
          <w:rFonts w:eastAsia="Tahoma"/>
          <w:sz w:val="22"/>
          <w:szCs w:val="22"/>
        </w:rPr>
        <w:t>Business Finland Venture Capital Oy:n t</w:t>
      </w:r>
      <w:r w:rsidR="008836B6">
        <w:rPr>
          <w:rFonts w:eastAsia="Tahoma"/>
          <w:sz w:val="22"/>
          <w:szCs w:val="22"/>
        </w:rPr>
        <w:t xml:space="preserve">oiminnan </w:t>
      </w:r>
      <w:r w:rsidR="00F1749A">
        <w:rPr>
          <w:rFonts w:eastAsia="Tahoma"/>
          <w:sz w:val="22"/>
          <w:szCs w:val="22"/>
        </w:rPr>
        <w:t xml:space="preserve">nyt liittyessä osaksi Tesi-kokonaisuutta ja </w:t>
      </w:r>
      <w:r w:rsidR="00F60994">
        <w:rPr>
          <w:rFonts w:eastAsia="Tahoma"/>
          <w:sz w:val="22"/>
          <w:szCs w:val="22"/>
        </w:rPr>
        <w:t>rahoit</w:t>
      </w:r>
      <w:r w:rsidR="003F53E3">
        <w:rPr>
          <w:rFonts w:eastAsia="Tahoma"/>
          <w:sz w:val="22"/>
          <w:szCs w:val="22"/>
        </w:rPr>
        <w:t>u</w:t>
      </w:r>
      <w:r w:rsidR="00F60994">
        <w:rPr>
          <w:rFonts w:eastAsia="Tahoma"/>
          <w:sz w:val="22"/>
          <w:szCs w:val="22"/>
        </w:rPr>
        <w:t xml:space="preserve">sta ohjaavien linjausten uudistuessa on </w:t>
      </w:r>
      <w:r w:rsidR="00681A4B">
        <w:rPr>
          <w:rFonts w:eastAsia="Tahoma"/>
          <w:sz w:val="22"/>
          <w:szCs w:val="22"/>
        </w:rPr>
        <w:t xml:space="preserve">toki </w:t>
      </w:r>
      <w:r w:rsidR="003F53E3">
        <w:rPr>
          <w:rFonts w:eastAsia="Tahoma"/>
          <w:sz w:val="22"/>
          <w:szCs w:val="22"/>
        </w:rPr>
        <w:t xml:space="preserve">syytä </w:t>
      </w:r>
      <w:r w:rsidR="007B0439">
        <w:rPr>
          <w:rFonts w:eastAsia="Tahoma"/>
          <w:sz w:val="22"/>
          <w:szCs w:val="22"/>
        </w:rPr>
        <w:t xml:space="preserve">tiiviisti </w:t>
      </w:r>
      <w:r w:rsidR="003F53E3">
        <w:rPr>
          <w:rFonts w:eastAsia="Tahoma"/>
          <w:sz w:val="22"/>
          <w:szCs w:val="22"/>
        </w:rPr>
        <w:t>seurata</w:t>
      </w:r>
      <w:r w:rsidR="007B0439">
        <w:rPr>
          <w:rFonts w:eastAsia="Tahoma"/>
          <w:sz w:val="22"/>
          <w:szCs w:val="22"/>
        </w:rPr>
        <w:t xml:space="preserve"> – ja tarvittaessa korjata – </w:t>
      </w:r>
      <w:r w:rsidR="003F53E3">
        <w:rPr>
          <w:rFonts w:eastAsia="Tahoma"/>
          <w:sz w:val="22"/>
          <w:szCs w:val="22"/>
        </w:rPr>
        <w:t xml:space="preserve">muutosten vaikutusta </w:t>
      </w:r>
      <w:r w:rsidR="00EE0CD9">
        <w:rPr>
          <w:rFonts w:eastAsia="Tahoma"/>
          <w:sz w:val="22"/>
          <w:szCs w:val="22"/>
        </w:rPr>
        <w:t>innovatiivisten, nopeaa kasvua tavoittelevien start up -yritysten rahoitusmahdollisuuksiin</w:t>
      </w:r>
      <w:r w:rsidR="00AC2E5B">
        <w:rPr>
          <w:rFonts w:eastAsia="Tahoma"/>
          <w:sz w:val="22"/>
          <w:szCs w:val="22"/>
        </w:rPr>
        <w:t>.</w:t>
      </w:r>
      <w:r w:rsidR="008E153A" w:rsidRPr="008E153A">
        <w:rPr>
          <w:rFonts w:eastAsia="Tahoma"/>
          <w:b/>
          <w:bCs/>
          <w:sz w:val="22"/>
          <w:szCs w:val="22"/>
        </w:rPr>
        <w:t xml:space="preserve"> </w:t>
      </w:r>
    </w:p>
    <w:p w14:paraId="5720DA6D" w14:textId="35ACF3E6" w:rsidR="00FF4C35" w:rsidRPr="00137037" w:rsidRDefault="00E634F4" w:rsidP="00F36DF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 w:rsidRPr="008635DD">
        <w:rPr>
          <w:rFonts w:eastAsia="Tahoma"/>
          <w:b/>
          <w:bCs/>
          <w:sz w:val="22"/>
          <w:szCs w:val="22"/>
        </w:rPr>
        <w:lastRenderedPageBreak/>
        <w:t>On hyvin perusteltua, että esitys Tesin sijoitusstrategiaksi nostaa</w:t>
      </w:r>
      <w:r w:rsidR="00876C1E">
        <w:rPr>
          <w:rFonts w:eastAsia="Tahoma"/>
          <w:b/>
          <w:bCs/>
          <w:sz w:val="22"/>
          <w:szCs w:val="22"/>
        </w:rPr>
        <w:t xml:space="preserve"> tässä </w:t>
      </w:r>
      <w:r w:rsidR="0040208A">
        <w:rPr>
          <w:rFonts w:eastAsia="Tahoma"/>
          <w:b/>
          <w:bCs/>
          <w:sz w:val="22"/>
          <w:szCs w:val="22"/>
        </w:rPr>
        <w:t>tilanteessa</w:t>
      </w:r>
      <w:r w:rsidRPr="008635DD">
        <w:rPr>
          <w:rFonts w:eastAsia="Tahoma"/>
          <w:b/>
          <w:bCs/>
          <w:sz w:val="22"/>
          <w:szCs w:val="22"/>
        </w:rPr>
        <w:t xml:space="preserve"> </w:t>
      </w:r>
      <w:r w:rsidR="008635DD" w:rsidRPr="008635DD">
        <w:rPr>
          <w:rFonts w:eastAsia="Tahoma"/>
          <w:b/>
          <w:bCs/>
          <w:sz w:val="22"/>
          <w:szCs w:val="22"/>
        </w:rPr>
        <w:t xml:space="preserve">scaleup-vaiheen rahoituksen </w:t>
      </w:r>
      <w:r w:rsidRPr="008635DD">
        <w:rPr>
          <w:rFonts w:eastAsia="Tahoma"/>
          <w:b/>
          <w:bCs/>
          <w:sz w:val="22"/>
          <w:szCs w:val="22"/>
        </w:rPr>
        <w:t>erityise</w:t>
      </w:r>
      <w:r w:rsidR="008635DD" w:rsidRPr="008635DD">
        <w:rPr>
          <w:rFonts w:eastAsia="Tahoma"/>
          <w:b/>
          <w:bCs/>
          <w:sz w:val="22"/>
          <w:szCs w:val="22"/>
        </w:rPr>
        <w:t xml:space="preserve">n huomion </w:t>
      </w:r>
      <w:r w:rsidR="008635DD">
        <w:rPr>
          <w:rFonts w:eastAsia="Tahoma"/>
          <w:b/>
          <w:bCs/>
          <w:sz w:val="22"/>
          <w:szCs w:val="22"/>
        </w:rPr>
        <w:t xml:space="preserve">ja kasvavien panostusten </w:t>
      </w:r>
      <w:r w:rsidR="008635DD" w:rsidRPr="008635DD">
        <w:rPr>
          <w:rFonts w:eastAsia="Tahoma"/>
          <w:b/>
          <w:bCs/>
          <w:sz w:val="22"/>
          <w:szCs w:val="22"/>
        </w:rPr>
        <w:t>kohteeksi.</w:t>
      </w:r>
      <w:r>
        <w:rPr>
          <w:rFonts w:eastAsia="Tahoma"/>
          <w:sz w:val="22"/>
          <w:szCs w:val="22"/>
        </w:rPr>
        <w:t xml:space="preserve"> </w:t>
      </w:r>
      <w:r w:rsidR="00FF4C35">
        <w:rPr>
          <w:rFonts w:eastAsia="Tahoma"/>
          <w:sz w:val="22"/>
          <w:szCs w:val="22"/>
        </w:rPr>
        <w:t xml:space="preserve">Useissa arvioinneissa innovaatio- ja liiketoimintaympäristömme yhdeksi keskeiseksi </w:t>
      </w:r>
      <w:r w:rsidR="00AD6803">
        <w:rPr>
          <w:rFonts w:eastAsia="Tahoma"/>
          <w:sz w:val="22"/>
          <w:szCs w:val="22"/>
        </w:rPr>
        <w:t xml:space="preserve">haasteeksi </w:t>
      </w:r>
      <w:r w:rsidR="009819A1">
        <w:rPr>
          <w:rFonts w:eastAsia="Tahoma"/>
          <w:sz w:val="22"/>
          <w:szCs w:val="22"/>
        </w:rPr>
        <w:t xml:space="preserve">on </w:t>
      </w:r>
      <w:r w:rsidR="00AD6803">
        <w:rPr>
          <w:rFonts w:eastAsia="Tahoma"/>
          <w:sz w:val="22"/>
          <w:szCs w:val="22"/>
        </w:rPr>
        <w:t>tunnistettu yritysten s</w:t>
      </w:r>
      <w:r w:rsidR="0094027F">
        <w:rPr>
          <w:rFonts w:eastAsia="Tahoma"/>
          <w:sz w:val="22"/>
          <w:szCs w:val="22"/>
        </w:rPr>
        <w:t>c</w:t>
      </w:r>
      <w:r w:rsidR="00AD6803">
        <w:rPr>
          <w:rFonts w:eastAsia="Tahoma"/>
          <w:sz w:val="22"/>
          <w:szCs w:val="22"/>
        </w:rPr>
        <w:t>a</w:t>
      </w:r>
      <w:r w:rsidR="0094027F">
        <w:rPr>
          <w:rFonts w:eastAsia="Tahoma"/>
          <w:sz w:val="22"/>
          <w:szCs w:val="22"/>
        </w:rPr>
        <w:t xml:space="preserve">leup-vaiheen </w:t>
      </w:r>
      <w:r w:rsidR="00AD6803">
        <w:rPr>
          <w:rFonts w:eastAsia="Tahoma"/>
          <w:sz w:val="22"/>
          <w:szCs w:val="22"/>
        </w:rPr>
        <w:t>rahoituksen</w:t>
      </w:r>
      <w:r w:rsidR="0094027F">
        <w:rPr>
          <w:rFonts w:eastAsia="Tahoma"/>
          <w:sz w:val="22"/>
          <w:szCs w:val="22"/>
        </w:rPr>
        <w:t xml:space="preserve"> niukkuus.</w:t>
      </w:r>
      <w:r w:rsidR="00AD6803">
        <w:rPr>
          <w:rFonts w:eastAsia="Tahoma"/>
          <w:sz w:val="22"/>
          <w:szCs w:val="22"/>
        </w:rPr>
        <w:t xml:space="preserve"> </w:t>
      </w:r>
      <w:r w:rsidR="009819A1">
        <w:rPr>
          <w:rFonts w:eastAsia="Tahoma"/>
          <w:sz w:val="22"/>
          <w:szCs w:val="22"/>
        </w:rPr>
        <w:t xml:space="preserve">Tämä nousi vahvasti esille </w:t>
      </w:r>
      <w:r w:rsidR="009F10AD">
        <w:rPr>
          <w:rFonts w:eastAsia="Tahoma"/>
          <w:sz w:val="22"/>
          <w:szCs w:val="22"/>
        </w:rPr>
        <w:t>esimerkiksi</w:t>
      </w:r>
      <w:r w:rsidR="009819A1">
        <w:rPr>
          <w:rFonts w:eastAsia="Tahoma"/>
          <w:sz w:val="22"/>
          <w:szCs w:val="22"/>
        </w:rPr>
        <w:t xml:space="preserve"> Business Fi</w:t>
      </w:r>
      <w:r w:rsidR="00037A8C">
        <w:rPr>
          <w:rFonts w:eastAsia="Tahoma"/>
          <w:sz w:val="22"/>
          <w:szCs w:val="22"/>
        </w:rPr>
        <w:t>n</w:t>
      </w:r>
      <w:r w:rsidR="009819A1">
        <w:rPr>
          <w:rFonts w:eastAsia="Tahoma"/>
          <w:sz w:val="22"/>
          <w:szCs w:val="22"/>
        </w:rPr>
        <w:t xml:space="preserve">landin </w:t>
      </w:r>
      <w:r w:rsidR="009F10AD">
        <w:rPr>
          <w:rFonts w:eastAsia="Tahoma"/>
          <w:sz w:val="22"/>
          <w:szCs w:val="22"/>
        </w:rPr>
        <w:t xml:space="preserve">aiemmassa </w:t>
      </w:r>
      <w:r w:rsidR="009819A1">
        <w:rPr>
          <w:rFonts w:eastAsia="Tahoma"/>
          <w:sz w:val="22"/>
          <w:szCs w:val="22"/>
        </w:rPr>
        <w:t>kokonaisarvioinnissa</w:t>
      </w:r>
      <w:r w:rsidR="00B502ED">
        <w:rPr>
          <w:rStyle w:val="Alaviitteenviite"/>
          <w:rFonts w:eastAsia="Tahoma"/>
          <w:sz w:val="22"/>
          <w:szCs w:val="22"/>
        </w:rPr>
        <w:footnoteReference w:id="2"/>
      </w:r>
      <w:r w:rsidR="00037A8C">
        <w:rPr>
          <w:rFonts w:eastAsia="Tahoma"/>
          <w:sz w:val="22"/>
          <w:szCs w:val="22"/>
        </w:rPr>
        <w:t>.</w:t>
      </w:r>
      <w:r w:rsidR="00F36DF4">
        <w:rPr>
          <w:rFonts w:eastAsia="Tahoma"/>
          <w:sz w:val="22"/>
          <w:szCs w:val="22"/>
        </w:rPr>
        <w:t xml:space="preserve"> </w:t>
      </w:r>
      <w:r w:rsidR="00444672">
        <w:rPr>
          <w:rFonts w:eastAsia="Tahoma"/>
          <w:sz w:val="22"/>
          <w:szCs w:val="22"/>
        </w:rPr>
        <w:t>I</w:t>
      </w:r>
      <w:r w:rsidR="00DC268B">
        <w:rPr>
          <w:rFonts w:eastAsia="Tahoma"/>
          <w:sz w:val="22"/>
          <w:szCs w:val="22"/>
        </w:rPr>
        <w:t xml:space="preserve">nnovatiivisten </w:t>
      </w:r>
      <w:r w:rsidR="00D73924">
        <w:rPr>
          <w:rFonts w:eastAsia="Tahoma"/>
          <w:sz w:val="22"/>
          <w:szCs w:val="22"/>
        </w:rPr>
        <w:t xml:space="preserve">kasvuyritysten on ollut vaikea löytää pitkäjänteistä </w:t>
      </w:r>
      <w:r w:rsidR="00CC01EA">
        <w:rPr>
          <w:rFonts w:eastAsia="Tahoma"/>
          <w:sz w:val="22"/>
          <w:szCs w:val="22"/>
        </w:rPr>
        <w:t xml:space="preserve">rahoitusta esimerkiksi </w:t>
      </w:r>
      <w:r w:rsidR="00B92869">
        <w:rPr>
          <w:rFonts w:eastAsia="Tahoma"/>
          <w:sz w:val="22"/>
          <w:szCs w:val="22"/>
        </w:rPr>
        <w:t>tuotannollista mittakaavaa lähestyviin pilot-investointeihi</w:t>
      </w:r>
      <w:r w:rsidR="000E3764">
        <w:rPr>
          <w:rFonts w:eastAsia="Tahoma"/>
          <w:sz w:val="22"/>
          <w:szCs w:val="22"/>
        </w:rPr>
        <w:t xml:space="preserve">n, jotka </w:t>
      </w:r>
      <w:r w:rsidR="00290019">
        <w:rPr>
          <w:rFonts w:eastAsia="Tahoma"/>
          <w:sz w:val="22"/>
          <w:szCs w:val="22"/>
        </w:rPr>
        <w:t xml:space="preserve">usein </w:t>
      </w:r>
      <w:r w:rsidR="000E3764">
        <w:rPr>
          <w:rFonts w:eastAsia="Tahoma"/>
          <w:sz w:val="22"/>
          <w:szCs w:val="22"/>
        </w:rPr>
        <w:t xml:space="preserve">ovat välttämätön </w:t>
      </w:r>
      <w:r w:rsidR="00C51C19">
        <w:rPr>
          <w:rFonts w:eastAsia="Tahoma"/>
          <w:sz w:val="22"/>
          <w:szCs w:val="22"/>
        </w:rPr>
        <w:t xml:space="preserve">edellytys </w:t>
      </w:r>
      <w:r w:rsidR="00290019">
        <w:rPr>
          <w:rFonts w:eastAsia="Tahoma"/>
          <w:sz w:val="22"/>
          <w:szCs w:val="22"/>
        </w:rPr>
        <w:t xml:space="preserve">uuden liiketoiminnan täyden </w:t>
      </w:r>
      <w:r w:rsidR="00C51C19">
        <w:rPr>
          <w:rFonts w:eastAsia="Tahoma"/>
          <w:sz w:val="22"/>
          <w:szCs w:val="22"/>
        </w:rPr>
        <w:t>tuotannollisen mittakaavan saavuttamiseen.</w:t>
      </w:r>
      <w:r w:rsidR="00CC01EA">
        <w:rPr>
          <w:rFonts w:eastAsia="Tahoma"/>
          <w:sz w:val="22"/>
          <w:szCs w:val="22"/>
        </w:rPr>
        <w:t xml:space="preserve"> </w:t>
      </w:r>
      <w:r w:rsidR="00B034C5">
        <w:rPr>
          <w:rFonts w:eastAsia="Tahoma"/>
          <w:sz w:val="22"/>
          <w:szCs w:val="22"/>
        </w:rPr>
        <w:t xml:space="preserve">Nyt tehdyllä esityksellä </w:t>
      </w:r>
      <w:r w:rsidR="00B034C5" w:rsidRPr="00236BE5">
        <w:rPr>
          <w:rFonts w:eastAsia="Tahoma"/>
          <w:sz w:val="22"/>
          <w:szCs w:val="22"/>
        </w:rPr>
        <w:t xml:space="preserve">valtio </w:t>
      </w:r>
      <w:r w:rsidR="005947AB">
        <w:rPr>
          <w:rFonts w:eastAsia="Tahoma"/>
          <w:sz w:val="22"/>
          <w:szCs w:val="22"/>
        </w:rPr>
        <w:t xml:space="preserve">siirtää </w:t>
      </w:r>
      <w:r w:rsidR="00B034C5" w:rsidRPr="00236BE5">
        <w:rPr>
          <w:rFonts w:eastAsia="Tahoma"/>
          <w:sz w:val="22"/>
          <w:szCs w:val="22"/>
        </w:rPr>
        <w:t>Tesin painopiste</w:t>
      </w:r>
      <w:r w:rsidR="00303EA8">
        <w:rPr>
          <w:rFonts w:eastAsia="Tahoma"/>
          <w:sz w:val="22"/>
          <w:szCs w:val="22"/>
        </w:rPr>
        <w:t>en</w:t>
      </w:r>
      <w:r w:rsidR="00B034C5" w:rsidRPr="00236BE5">
        <w:rPr>
          <w:rFonts w:eastAsia="Tahoma"/>
          <w:sz w:val="22"/>
          <w:szCs w:val="22"/>
        </w:rPr>
        <w:t xml:space="preserve"> suurempi</w:t>
      </w:r>
      <w:r w:rsidR="005C592B">
        <w:rPr>
          <w:rFonts w:eastAsia="Tahoma"/>
          <w:sz w:val="22"/>
          <w:szCs w:val="22"/>
        </w:rPr>
        <w:t>e</w:t>
      </w:r>
      <w:r w:rsidR="00B034C5" w:rsidRPr="00236BE5">
        <w:rPr>
          <w:rFonts w:eastAsia="Tahoma"/>
          <w:sz w:val="22"/>
          <w:szCs w:val="22"/>
        </w:rPr>
        <w:t>n skaalausrahasto</w:t>
      </w:r>
      <w:r w:rsidR="005C592B">
        <w:rPr>
          <w:rFonts w:eastAsia="Tahoma"/>
          <w:sz w:val="22"/>
          <w:szCs w:val="22"/>
        </w:rPr>
        <w:t>jen synnyttämisee</w:t>
      </w:r>
      <w:r w:rsidR="00B034C5" w:rsidRPr="00236BE5">
        <w:rPr>
          <w:rFonts w:eastAsia="Tahoma"/>
          <w:sz w:val="22"/>
          <w:szCs w:val="22"/>
        </w:rPr>
        <w:t xml:space="preserve">n ja suoriin sijoituksiin, joilla skaalauspullonkaulaa voidaan ratkaista. </w:t>
      </w:r>
      <w:r w:rsidR="005B55DC">
        <w:rPr>
          <w:rFonts w:eastAsia="Tahoma"/>
          <w:sz w:val="22"/>
          <w:szCs w:val="22"/>
        </w:rPr>
        <w:t>Toimintaympäristössämme o</w:t>
      </w:r>
      <w:r w:rsidR="00B034C5" w:rsidRPr="00236BE5">
        <w:rPr>
          <w:rFonts w:eastAsia="Tahoma"/>
          <w:sz w:val="22"/>
          <w:szCs w:val="22"/>
        </w:rPr>
        <w:t xml:space="preserve">n </w:t>
      </w:r>
      <w:r w:rsidR="00B034C5">
        <w:rPr>
          <w:rFonts w:eastAsia="Tahoma"/>
          <w:sz w:val="22"/>
          <w:szCs w:val="22"/>
        </w:rPr>
        <w:t xml:space="preserve">tässä </w:t>
      </w:r>
      <w:r w:rsidR="00B034C5" w:rsidRPr="00236BE5">
        <w:rPr>
          <w:rFonts w:eastAsia="Tahoma"/>
          <w:sz w:val="22"/>
          <w:szCs w:val="22"/>
        </w:rPr>
        <w:t>aito markkinapuute, jota valtion kannatta</w:t>
      </w:r>
      <w:r w:rsidR="005B55DC">
        <w:rPr>
          <w:rFonts w:eastAsia="Tahoma"/>
          <w:sz w:val="22"/>
          <w:szCs w:val="22"/>
        </w:rPr>
        <w:t>a</w:t>
      </w:r>
      <w:r w:rsidR="00B034C5" w:rsidRPr="00236BE5">
        <w:rPr>
          <w:rFonts w:eastAsia="Tahoma"/>
          <w:sz w:val="22"/>
          <w:szCs w:val="22"/>
        </w:rPr>
        <w:t xml:space="preserve"> </w:t>
      </w:r>
      <w:r w:rsidR="00B32ADA">
        <w:rPr>
          <w:rFonts w:eastAsia="Tahoma"/>
          <w:sz w:val="22"/>
          <w:szCs w:val="22"/>
        </w:rPr>
        <w:t>auttaa ratkaisemaan</w:t>
      </w:r>
      <w:r w:rsidR="00B034C5" w:rsidRPr="00236BE5">
        <w:rPr>
          <w:rFonts w:eastAsia="Tahoma"/>
          <w:sz w:val="22"/>
          <w:szCs w:val="22"/>
        </w:rPr>
        <w:t xml:space="preserve"> samaan tapaan kun se aikanaan </w:t>
      </w:r>
      <w:r w:rsidR="00B32ADA">
        <w:rPr>
          <w:rFonts w:eastAsia="Tahoma"/>
          <w:sz w:val="22"/>
          <w:szCs w:val="22"/>
        </w:rPr>
        <w:t>tuki</w:t>
      </w:r>
      <w:r w:rsidR="00B034C5" w:rsidRPr="00236BE5">
        <w:rPr>
          <w:rFonts w:eastAsia="Tahoma"/>
          <w:sz w:val="22"/>
          <w:szCs w:val="22"/>
        </w:rPr>
        <w:t xml:space="preserve"> </w:t>
      </w:r>
      <w:r w:rsidR="00B32ADA">
        <w:rPr>
          <w:rFonts w:eastAsia="Tahoma"/>
          <w:sz w:val="22"/>
          <w:szCs w:val="22"/>
        </w:rPr>
        <w:t xml:space="preserve">aikaisemman vaiheen </w:t>
      </w:r>
      <w:r w:rsidR="00B034C5" w:rsidRPr="00236BE5">
        <w:rPr>
          <w:rFonts w:eastAsia="Tahoma"/>
          <w:sz w:val="22"/>
          <w:szCs w:val="22"/>
        </w:rPr>
        <w:t>VC-rahoitu</w:t>
      </w:r>
      <w:r w:rsidR="00B32ADA">
        <w:rPr>
          <w:rFonts w:eastAsia="Tahoma"/>
          <w:sz w:val="22"/>
          <w:szCs w:val="22"/>
        </w:rPr>
        <w:t>ksen</w:t>
      </w:r>
      <w:r w:rsidR="00B034C5" w:rsidRPr="00236BE5">
        <w:rPr>
          <w:rFonts w:eastAsia="Tahoma"/>
          <w:sz w:val="22"/>
          <w:szCs w:val="22"/>
        </w:rPr>
        <w:t xml:space="preserve"> puollonkaulan</w:t>
      </w:r>
      <w:r w:rsidR="00B32ADA">
        <w:rPr>
          <w:rFonts w:eastAsia="Tahoma"/>
          <w:sz w:val="22"/>
          <w:szCs w:val="22"/>
        </w:rPr>
        <w:t xml:space="preserve"> </w:t>
      </w:r>
      <w:r w:rsidR="00660E7E">
        <w:rPr>
          <w:rFonts w:eastAsia="Tahoma"/>
          <w:sz w:val="22"/>
          <w:szCs w:val="22"/>
        </w:rPr>
        <w:t>poistamista</w:t>
      </w:r>
      <w:r w:rsidR="00B034C5" w:rsidRPr="00236BE5">
        <w:rPr>
          <w:rFonts w:eastAsia="Tahoma"/>
          <w:sz w:val="22"/>
          <w:szCs w:val="22"/>
        </w:rPr>
        <w:t xml:space="preserve">. </w:t>
      </w:r>
      <w:r w:rsidR="009F7302">
        <w:rPr>
          <w:rFonts w:eastAsia="Tahoma"/>
          <w:sz w:val="22"/>
          <w:szCs w:val="22"/>
        </w:rPr>
        <w:t xml:space="preserve">Keskeistä on synnyttää toimialalle uusia toimijoita ja rahastotiimejä </w:t>
      </w:r>
      <w:r w:rsidR="00EA7790">
        <w:rPr>
          <w:rFonts w:eastAsia="Tahoma"/>
          <w:sz w:val="22"/>
          <w:szCs w:val="22"/>
        </w:rPr>
        <w:t>samaan tapaan kuin Tesi ja Business Finland Venture Capital Oy ovat luoneet</w:t>
      </w:r>
      <w:r w:rsidR="00D16867">
        <w:rPr>
          <w:rFonts w:eastAsia="Tahoma"/>
          <w:sz w:val="22"/>
          <w:szCs w:val="22"/>
        </w:rPr>
        <w:t xml:space="preserve"> VC-rahastokenttään viidentoista viime vuoden aikana.</w:t>
      </w:r>
    </w:p>
    <w:p w14:paraId="36C52415" w14:textId="22BB7EBE" w:rsidR="00BA6E1A" w:rsidRPr="000B1929" w:rsidRDefault="000B1929" w:rsidP="005409E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 xml:space="preserve">Esitetyn sijoitusstrategian uudet painotukset vaativat Tesiltä vahvaa panostusta oman osaamisen ja yhteistyöverkostojen kehittämiseen. </w:t>
      </w:r>
      <w:r w:rsidRPr="00B232AE">
        <w:rPr>
          <w:rFonts w:eastAsia="Tahoma"/>
          <w:sz w:val="22"/>
          <w:szCs w:val="22"/>
        </w:rPr>
        <w:t>Suorien sijoitusten merkittävä lisääminen</w:t>
      </w:r>
      <w:r>
        <w:rPr>
          <w:rFonts w:eastAsia="Tahoma"/>
          <w:sz w:val="22"/>
          <w:szCs w:val="22"/>
        </w:rPr>
        <w:t>, sijoituskoon kasvattaminen</w:t>
      </w:r>
      <w:r w:rsidRPr="00B232AE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</w:rPr>
        <w:t>ja mahdollisuus</w:t>
      </w:r>
      <w:r w:rsidRPr="00595BD8">
        <w:rPr>
          <w:rFonts w:eastAsia="Tahoma"/>
          <w:sz w:val="22"/>
          <w:szCs w:val="22"/>
        </w:rPr>
        <w:t xml:space="preserve"> toimia suorasijoituksissa</w:t>
      </w:r>
      <w:r>
        <w:rPr>
          <w:rFonts w:eastAsia="Tahoma"/>
          <w:sz w:val="22"/>
          <w:szCs w:val="22"/>
        </w:rPr>
        <w:t xml:space="preserve"> </w:t>
      </w:r>
      <w:r w:rsidRPr="00595BD8">
        <w:rPr>
          <w:rFonts w:eastAsia="Tahoma"/>
          <w:sz w:val="22"/>
          <w:szCs w:val="22"/>
        </w:rPr>
        <w:t xml:space="preserve">”ead-sijoittajan roolissa </w:t>
      </w:r>
      <w:r>
        <w:rPr>
          <w:rFonts w:eastAsia="Tahoma"/>
          <w:sz w:val="22"/>
          <w:szCs w:val="22"/>
        </w:rPr>
        <w:t>asettaa Tesin osaamisprofiilille ja yhteistyöverkostoille uusia vaatimuksia</w:t>
      </w:r>
      <w:r w:rsidRPr="00595BD8">
        <w:rPr>
          <w:rFonts w:eastAsia="Tahoma"/>
          <w:sz w:val="22"/>
          <w:szCs w:val="22"/>
        </w:rPr>
        <w:t>.</w:t>
      </w:r>
      <w:r>
        <w:rPr>
          <w:rFonts w:eastAsia="Tahoma"/>
          <w:sz w:val="22"/>
          <w:szCs w:val="22"/>
        </w:rPr>
        <w:t xml:space="preserve"> </w:t>
      </w:r>
      <w:r w:rsidR="00324E5B">
        <w:rPr>
          <w:rFonts w:eastAsia="Tahoma"/>
          <w:sz w:val="22"/>
          <w:szCs w:val="22"/>
        </w:rPr>
        <w:t xml:space="preserve">Lead-sijoittajalta </w:t>
      </w:r>
      <w:r w:rsidR="00550377">
        <w:rPr>
          <w:rFonts w:eastAsia="Tahoma"/>
          <w:sz w:val="22"/>
          <w:szCs w:val="22"/>
        </w:rPr>
        <w:t>yritykset odottavat</w:t>
      </w:r>
      <w:r w:rsidR="00324E5B">
        <w:rPr>
          <w:rFonts w:eastAsia="Tahoma"/>
          <w:sz w:val="22"/>
          <w:szCs w:val="22"/>
        </w:rPr>
        <w:t xml:space="preserve"> </w:t>
      </w:r>
      <w:r w:rsidR="00561460">
        <w:rPr>
          <w:rFonts w:eastAsia="Tahoma"/>
          <w:sz w:val="22"/>
          <w:szCs w:val="22"/>
        </w:rPr>
        <w:t xml:space="preserve">muutakin kuin rahoitusta, ennen kaikkea </w:t>
      </w:r>
      <w:r w:rsidR="00C210BC">
        <w:rPr>
          <w:rFonts w:eastAsia="Tahoma"/>
          <w:sz w:val="22"/>
          <w:szCs w:val="22"/>
        </w:rPr>
        <w:t xml:space="preserve">yrityksen liiketoiminnan </w:t>
      </w:r>
      <w:r w:rsidR="00F71DB6">
        <w:rPr>
          <w:rFonts w:eastAsia="Tahoma"/>
          <w:sz w:val="22"/>
          <w:szCs w:val="22"/>
        </w:rPr>
        <w:t xml:space="preserve">syvällistä </w:t>
      </w:r>
      <w:r w:rsidR="005409E2" w:rsidRPr="005409E2">
        <w:rPr>
          <w:rFonts w:eastAsia="Tahoma"/>
          <w:sz w:val="22"/>
          <w:szCs w:val="22"/>
        </w:rPr>
        <w:t xml:space="preserve">osaamista </w:t>
      </w:r>
      <w:r w:rsidR="00CC12A6">
        <w:rPr>
          <w:rFonts w:eastAsia="Tahoma"/>
          <w:sz w:val="22"/>
          <w:szCs w:val="22"/>
        </w:rPr>
        <w:t xml:space="preserve">ja siihen perustuvaa </w:t>
      </w:r>
      <w:r w:rsidR="00F71DB6">
        <w:rPr>
          <w:rFonts w:eastAsia="Tahoma"/>
          <w:sz w:val="22"/>
          <w:szCs w:val="22"/>
        </w:rPr>
        <w:t xml:space="preserve">aktiivista apua </w:t>
      </w:r>
      <w:r w:rsidR="00B3560A">
        <w:rPr>
          <w:rFonts w:eastAsia="Tahoma"/>
          <w:sz w:val="22"/>
          <w:szCs w:val="22"/>
        </w:rPr>
        <w:t>uudistumisen ja kansainvälisen kasvun suuntaamise</w:t>
      </w:r>
      <w:r w:rsidR="00F34E01">
        <w:rPr>
          <w:rFonts w:eastAsia="Tahoma"/>
          <w:sz w:val="22"/>
          <w:szCs w:val="22"/>
        </w:rPr>
        <w:t>e</w:t>
      </w:r>
      <w:r w:rsidR="00B3560A">
        <w:rPr>
          <w:rFonts w:eastAsia="Tahoma"/>
          <w:sz w:val="22"/>
          <w:szCs w:val="22"/>
        </w:rPr>
        <w:t xml:space="preserve">n </w:t>
      </w:r>
      <w:r w:rsidR="00F34E01">
        <w:rPr>
          <w:rFonts w:eastAsia="Tahoma"/>
          <w:sz w:val="22"/>
          <w:szCs w:val="22"/>
        </w:rPr>
        <w:t xml:space="preserve">sekä </w:t>
      </w:r>
      <w:r w:rsidR="00260B16">
        <w:rPr>
          <w:rFonts w:eastAsia="Tahoma"/>
          <w:sz w:val="22"/>
          <w:szCs w:val="22"/>
        </w:rPr>
        <w:t xml:space="preserve">verkostokontaktien </w:t>
      </w:r>
      <w:r w:rsidR="00CC12A6">
        <w:rPr>
          <w:rFonts w:eastAsia="Tahoma"/>
          <w:sz w:val="22"/>
          <w:szCs w:val="22"/>
        </w:rPr>
        <w:t>luomiseen</w:t>
      </w:r>
      <w:r w:rsidR="005409E2" w:rsidRPr="005409E2">
        <w:rPr>
          <w:rFonts w:eastAsia="Tahoma"/>
          <w:sz w:val="22"/>
          <w:szCs w:val="22"/>
        </w:rPr>
        <w:t>.</w:t>
      </w:r>
      <w:r w:rsidR="005409E2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</w:rPr>
        <w:t xml:space="preserve">Esitys </w:t>
      </w:r>
      <w:r w:rsidR="00EA12CB">
        <w:rPr>
          <w:rFonts w:eastAsia="Tahoma"/>
          <w:sz w:val="22"/>
          <w:szCs w:val="22"/>
        </w:rPr>
        <w:t xml:space="preserve">Tesin </w:t>
      </w:r>
      <w:r>
        <w:rPr>
          <w:rFonts w:eastAsia="Tahoma"/>
          <w:sz w:val="22"/>
          <w:szCs w:val="22"/>
        </w:rPr>
        <w:t xml:space="preserve">sijoitusstrategiaksi tunnistaa hyvin sen, että </w:t>
      </w:r>
      <w:r w:rsidRPr="006751A6">
        <w:rPr>
          <w:rFonts w:eastAsia="Tahoma"/>
          <w:sz w:val="22"/>
          <w:szCs w:val="22"/>
        </w:rPr>
        <w:t xml:space="preserve">aiempaan toimintamalliin verrattuna </w:t>
      </w:r>
      <w:r>
        <w:rPr>
          <w:rFonts w:eastAsia="Tahoma"/>
          <w:sz w:val="22"/>
          <w:szCs w:val="22"/>
        </w:rPr>
        <w:t xml:space="preserve">Tesiltä vaaditaan jatkossa </w:t>
      </w:r>
      <w:r w:rsidRPr="006751A6">
        <w:rPr>
          <w:rFonts w:eastAsia="Tahoma"/>
          <w:sz w:val="22"/>
          <w:szCs w:val="22"/>
        </w:rPr>
        <w:t>enemmän aktiivisuutta, resursseja, uskottavuutta ja kansainvälistä neuvottelukokemusta suurien sijoituksien tekemiseksi.</w:t>
      </w:r>
      <w:r>
        <w:rPr>
          <w:rFonts w:eastAsia="Tahoma"/>
          <w:sz w:val="22"/>
          <w:szCs w:val="22"/>
        </w:rPr>
        <w:t xml:space="preserve"> </w:t>
      </w:r>
      <w:r w:rsidR="00EB7446">
        <w:rPr>
          <w:rFonts w:eastAsia="Tahoma"/>
          <w:sz w:val="22"/>
          <w:szCs w:val="22"/>
        </w:rPr>
        <w:t>Uusi</w:t>
      </w:r>
      <w:r w:rsidR="00056344">
        <w:rPr>
          <w:rFonts w:eastAsia="Tahoma"/>
          <w:sz w:val="22"/>
          <w:szCs w:val="22"/>
        </w:rPr>
        <w:t>a</w:t>
      </w:r>
      <w:r w:rsidR="00EB7446">
        <w:rPr>
          <w:rFonts w:eastAsia="Tahoma"/>
          <w:sz w:val="22"/>
          <w:szCs w:val="22"/>
        </w:rPr>
        <w:t xml:space="preserve"> </w:t>
      </w:r>
      <w:r w:rsidR="00220239">
        <w:rPr>
          <w:rFonts w:eastAsia="Tahoma"/>
          <w:sz w:val="22"/>
          <w:szCs w:val="22"/>
        </w:rPr>
        <w:t>odotuksia</w:t>
      </w:r>
      <w:r w:rsidR="00EB7446">
        <w:rPr>
          <w:rFonts w:eastAsia="Tahoma"/>
          <w:sz w:val="22"/>
          <w:szCs w:val="22"/>
        </w:rPr>
        <w:t xml:space="preserve"> </w:t>
      </w:r>
      <w:r w:rsidR="00056344">
        <w:rPr>
          <w:rFonts w:eastAsia="Tahoma"/>
          <w:sz w:val="22"/>
          <w:szCs w:val="22"/>
        </w:rPr>
        <w:t>asettavat m</w:t>
      </w:r>
      <w:r w:rsidR="002534E5">
        <w:rPr>
          <w:rFonts w:eastAsia="Tahoma"/>
          <w:sz w:val="22"/>
          <w:szCs w:val="22"/>
        </w:rPr>
        <w:t xml:space="preserve">yös Tesille </w:t>
      </w:r>
      <w:r w:rsidR="000E6905">
        <w:rPr>
          <w:rFonts w:eastAsia="Tahoma"/>
          <w:sz w:val="22"/>
          <w:szCs w:val="22"/>
        </w:rPr>
        <w:t>uudet vaatimukset t</w:t>
      </w:r>
      <w:r w:rsidR="002B7465" w:rsidRPr="002B7465">
        <w:rPr>
          <w:rFonts w:eastAsia="Tahoma"/>
          <w:sz w:val="22"/>
          <w:szCs w:val="22"/>
        </w:rPr>
        <w:t>eollisuu</w:t>
      </w:r>
      <w:r w:rsidR="004F3921">
        <w:rPr>
          <w:rFonts w:eastAsia="Tahoma"/>
          <w:sz w:val="22"/>
          <w:szCs w:val="22"/>
        </w:rPr>
        <w:t>den uudistamiseen liittyvien</w:t>
      </w:r>
      <w:r w:rsidR="00AC22B2">
        <w:rPr>
          <w:rFonts w:eastAsia="Tahoma"/>
          <w:sz w:val="22"/>
          <w:szCs w:val="22"/>
        </w:rPr>
        <w:t xml:space="preserve"> tavoitteiden </w:t>
      </w:r>
      <w:r w:rsidR="000E6905">
        <w:rPr>
          <w:rFonts w:eastAsia="Tahoma"/>
          <w:sz w:val="22"/>
          <w:szCs w:val="22"/>
        </w:rPr>
        <w:t xml:space="preserve">ja yhteiskunnan strategisten intressien </w:t>
      </w:r>
      <w:r w:rsidR="00056344">
        <w:rPr>
          <w:rFonts w:eastAsia="Tahoma"/>
          <w:sz w:val="22"/>
          <w:szCs w:val="22"/>
        </w:rPr>
        <w:t>huomioon ottamisesta</w:t>
      </w:r>
      <w:r w:rsidR="00CD7EBE">
        <w:rPr>
          <w:rFonts w:eastAsia="Tahoma"/>
          <w:sz w:val="22"/>
          <w:szCs w:val="22"/>
        </w:rPr>
        <w:t xml:space="preserve"> toiminnan suuntaamisessa</w:t>
      </w:r>
      <w:r w:rsidR="00056344">
        <w:rPr>
          <w:rFonts w:eastAsia="Tahoma"/>
          <w:sz w:val="22"/>
          <w:szCs w:val="22"/>
        </w:rPr>
        <w:t>.</w:t>
      </w:r>
      <w:r w:rsidR="002B7465" w:rsidRPr="002B7465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</w:rPr>
        <w:t xml:space="preserve">Kyseessä on </w:t>
      </w:r>
      <w:r w:rsidR="00CD7EBE">
        <w:rPr>
          <w:rFonts w:eastAsia="Tahoma"/>
          <w:sz w:val="22"/>
          <w:szCs w:val="22"/>
        </w:rPr>
        <w:t xml:space="preserve">kokonaisuutena </w:t>
      </w:r>
      <w:r>
        <w:rPr>
          <w:rFonts w:eastAsia="Tahoma"/>
          <w:sz w:val="22"/>
          <w:szCs w:val="22"/>
        </w:rPr>
        <w:t xml:space="preserve">merkittävä </w:t>
      </w:r>
      <w:r w:rsidR="00963EB4">
        <w:rPr>
          <w:rFonts w:eastAsia="Tahoma"/>
          <w:sz w:val="22"/>
          <w:szCs w:val="22"/>
        </w:rPr>
        <w:t>ja yllä kuvatussa markkinatilanteessa kannatettava</w:t>
      </w:r>
      <w:r w:rsidR="002E2D0A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</w:rPr>
        <w:t>muutos, jonka läpivienti vaatii asiantuntevaa omistajaohjasta ja erinomaista muutosjohtamista.</w:t>
      </w:r>
    </w:p>
    <w:p w14:paraId="334183F7" w14:textId="02AA7C87" w:rsidR="00231141" w:rsidRPr="002D6B85" w:rsidRDefault="00F44A2C" w:rsidP="003C32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 w:rsidRPr="00FB57DB">
        <w:rPr>
          <w:rFonts w:eastAsia="Tahoma"/>
          <w:b/>
          <w:bCs/>
          <w:sz w:val="22"/>
          <w:szCs w:val="22"/>
        </w:rPr>
        <w:t>V</w:t>
      </w:r>
      <w:r w:rsidR="005B0384" w:rsidRPr="00FB57DB">
        <w:rPr>
          <w:rFonts w:eastAsia="Tahoma"/>
          <w:b/>
          <w:bCs/>
          <w:sz w:val="22"/>
          <w:szCs w:val="22"/>
        </w:rPr>
        <w:t xml:space="preserve">astasyklisyyttä ja </w:t>
      </w:r>
      <w:r w:rsidRPr="00FB57DB">
        <w:rPr>
          <w:rFonts w:eastAsia="Tahoma"/>
          <w:b/>
          <w:bCs/>
          <w:sz w:val="22"/>
          <w:szCs w:val="22"/>
        </w:rPr>
        <w:t xml:space="preserve">strategisen intressin sijoituksia on haastava sovittaa yhteen </w:t>
      </w:r>
      <w:r w:rsidR="00BB5F89" w:rsidRPr="00FB57DB">
        <w:rPr>
          <w:rFonts w:eastAsia="Tahoma"/>
          <w:b/>
          <w:bCs/>
          <w:sz w:val="22"/>
          <w:szCs w:val="22"/>
        </w:rPr>
        <w:t>yksityisi</w:t>
      </w:r>
      <w:r w:rsidR="00455275">
        <w:rPr>
          <w:rFonts w:eastAsia="Tahoma"/>
          <w:b/>
          <w:bCs/>
          <w:sz w:val="22"/>
          <w:szCs w:val="22"/>
        </w:rPr>
        <w:t>lle rahoittajille tyypillisten</w:t>
      </w:r>
      <w:r w:rsidR="00BB5F89" w:rsidRPr="00FB57DB">
        <w:rPr>
          <w:rFonts w:eastAsia="Tahoma"/>
          <w:b/>
          <w:bCs/>
          <w:sz w:val="22"/>
          <w:szCs w:val="22"/>
        </w:rPr>
        <w:t xml:space="preserve"> tuotto-odotusten kanssa.</w:t>
      </w:r>
      <w:r w:rsidR="002D6B85">
        <w:rPr>
          <w:rFonts w:eastAsia="Tahoma"/>
          <w:b/>
          <w:bCs/>
          <w:sz w:val="22"/>
          <w:szCs w:val="22"/>
        </w:rPr>
        <w:t xml:space="preserve"> </w:t>
      </w:r>
      <w:r w:rsidR="002D6B85">
        <w:rPr>
          <w:rFonts w:eastAsia="Tahoma"/>
          <w:sz w:val="22"/>
          <w:szCs w:val="22"/>
        </w:rPr>
        <w:t>Esityksen mukaan T</w:t>
      </w:r>
      <w:r w:rsidR="002D6B85" w:rsidRPr="002D6B85">
        <w:rPr>
          <w:rFonts w:eastAsia="Tahoma"/>
          <w:sz w:val="22"/>
          <w:szCs w:val="22"/>
        </w:rPr>
        <w:t>esin toiminnassa otetaan huomioon julkiselle rahoituk</w:t>
      </w:r>
      <w:r w:rsidR="006D7BD3">
        <w:rPr>
          <w:rFonts w:eastAsia="Tahoma"/>
          <w:sz w:val="22"/>
          <w:szCs w:val="22"/>
        </w:rPr>
        <w:t>-</w:t>
      </w:r>
      <w:r w:rsidR="002D6B85" w:rsidRPr="002D6B85">
        <w:rPr>
          <w:rFonts w:eastAsia="Tahoma"/>
          <w:sz w:val="22"/>
          <w:szCs w:val="22"/>
        </w:rPr>
        <w:t>selle tyypillinen vastasyklisyys, jonka tavoitteena on tasoittaa suhdannevaihteluiden vaikutuksia talouteen ja tukea talouden vakautta.</w:t>
      </w:r>
      <w:r w:rsidR="003C3286">
        <w:rPr>
          <w:rFonts w:eastAsia="Tahoma"/>
          <w:sz w:val="22"/>
          <w:szCs w:val="22"/>
        </w:rPr>
        <w:t xml:space="preserve"> </w:t>
      </w:r>
      <w:r w:rsidR="003C3286" w:rsidRPr="003C3286">
        <w:rPr>
          <w:rFonts w:eastAsia="Tahoma"/>
          <w:sz w:val="22"/>
          <w:szCs w:val="22"/>
        </w:rPr>
        <w:t xml:space="preserve">Tavoitteena on </w:t>
      </w:r>
      <w:r w:rsidR="003C3286">
        <w:rPr>
          <w:rFonts w:eastAsia="Tahoma"/>
          <w:sz w:val="22"/>
          <w:szCs w:val="22"/>
        </w:rPr>
        <w:t xml:space="preserve">myös </w:t>
      </w:r>
      <w:r w:rsidR="003C3286" w:rsidRPr="003C3286">
        <w:rPr>
          <w:rFonts w:eastAsia="Tahoma"/>
          <w:sz w:val="22"/>
          <w:szCs w:val="22"/>
        </w:rPr>
        <w:t>rakentaa kokonaan uusia teollisuuden aloja perinteisten rinnalle ja varmistaa, että Suomessa on puhdasta energiaa hyödyntäviä, korkean jalostusasteen yrityksiä ja uusia teollisen mittakaavan hankkeita.</w:t>
      </w:r>
      <w:r w:rsidR="00E40218">
        <w:rPr>
          <w:rFonts w:eastAsia="Tahoma"/>
          <w:sz w:val="22"/>
          <w:szCs w:val="22"/>
        </w:rPr>
        <w:t xml:space="preserve"> Näitä tavoitteita edistetään </w:t>
      </w:r>
      <w:r w:rsidR="00F1073C">
        <w:rPr>
          <w:rFonts w:eastAsia="Tahoma"/>
          <w:sz w:val="22"/>
          <w:szCs w:val="22"/>
        </w:rPr>
        <w:t xml:space="preserve">siltä osin kuin ne eivät </w:t>
      </w:r>
      <w:r w:rsidR="00EB5329">
        <w:rPr>
          <w:rFonts w:eastAsia="Tahoma"/>
          <w:sz w:val="22"/>
          <w:szCs w:val="22"/>
        </w:rPr>
        <w:t xml:space="preserve">muutenkin </w:t>
      </w:r>
      <w:r w:rsidR="00F1073C">
        <w:rPr>
          <w:rFonts w:eastAsia="Tahoma"/>
          <w:sz w:val="22"/>
          <w:szCs w:val="22"/>
        </w:rPr>
        <w:t xml:space="preserve">tapahtuisi </w:t>
      </w:r>
      <w:r w:rsidR="00EB5329">
        <w:rPr>
          <w:rFonts w:eastAsia="Tahoma"/>
          <w:sz w:val="22"/>
          <w:szCs w:val="22"/>
        </w:rPr>
        <w:t>yksityisten rahoitusmarkkinoiden toimin.</w:t>
      </w:r>
      <w:r w:rsidR="003A7485">
        <w:rPr>
          <w:rFonts w:eastAsia="Tahoma"/>
          <w:sz w:val="22"/>
          <w:szCs w:val="22"/>
        </w:rPr>
        <w:t xml:space="preserve"> Kun rahoitukselle </w:t>
      </w:r>
      <w:r w:rsidR="00832E15">
        <w:rPr>
          <w:rFonts w:eastAsia="Tahoma"/>
          <w:sz w:val="22"/>
          <w:szCs w:val="22"/>
        </w:rPr>
        <w:t xml:space="preserve">näin </w:t>
      </w:r>
      <w:r w:rsidR="003A7485">
        <w:rPr>
          <w:rFonts w:eastAsia="Tahoma"/>
          <w:sz w:val="22"/>
          <w:szCs w:val="22"/>
        </w:rPr>
        <w:t>asetetaan muita</w:t>
      </w:r>
      <w:r w:rsidR="004141AE">
        <w:rPr>
          <w:rFonts w:eastAsia="Tahoma"/>
          <w:sz w:val="22"/>
          <w:szCs w:val="22"/>
        </w:rPr>
        <w:t>kin</w:t>
      </w:r>
      <w:r w:rsidR="003A7485">
        <w:rPr>
          <w:rFonts w:eastAsia="Tahoma"/>
          <w:sz w:val="22"/>
          <w:szCs w:val="22"/>
        </w:rPr>
        <w:t xml:space="preserve"> kuin taloudelliseen tuloksee</w:t>
      </w:r>
      <w:r w:rsidR="004141AE">
        <w:rPr>
          <w:rFonts w:eastAsia="Tahoma"/>
          <w:sz w:val="22"/>
          <w:szCs w:val="22"/>
        </w:rPr>
        <w:t xml:space="preserve">n liittyviä tavoitteita, </w:t>
      </w:r>
      <w:r w:rsidR="009E6EE3">
        <w:rPr>
          <w:rFonts w:eastAsia="Tahoma"/>
          <w:sz w:val="22"/>
          <w:szCs w:val="22"/>
        </w:rPr>
        <w:t xml:space="preserve">on syytä varmistaa, että Tesille asetettu tuotto-odotus vastaa </w:t>
      </w:r>
      <w:r w:rsidR="003164DA">
        <w:rPr>
          <w:rFonts w:eastAsia="Tahoma"/>
          <w:sz w:val="22"/>
          <w:szCs w:val="22"/>
        </w:rPr>
        <w:t xml:space="preserve">annetun </w:t>
      </w:r>
      <w:r w:rsidR="00467389">
        <w:rPr>
          <w:rFonts w:eastAsia="Tahoma"/>
          <w:sz w:val="22"/>
          <w:szCs w:val="22"/>
        </w:rPr>
        <w:t>tehtävän reunaehtoja.</w:t>
      </w:r>
      <w:r w:rsidR="003164DA">
        <w:rPr>
          <w:rFonts w:eastAsia="Tahoma"/>
          <w:sz w:val="22"/>
          <w:szCs w:val="22"/>
        </w:rPr>
        <w:t xml:space="preserve"> </w:t>
      </w:r>
      <w:r w:rsidR="00121C99">
        <w:rPr>
          <w:rFonts w:eastAsia="Tahoma"/>
          <w:sz w:val="22"/>
          <w:szCs w:val="22"/>
        </w:rPr>
        <w:t>Viisas omistajaohjaus on tarpeen, jotta l</w:t>
      </w:r>
      <w:r w:rsidR="003164DA">
        <w:rPr>
          <w:rFonts w:eastAsia="Tahoma"/>
          <w:sz w:val="22"/>
          <w:szCs w:val="22"/>
        </w:rPr>
        <w:t xml:space="preserve">iian haastavat tuotto-odotukset </w:t>
      </w:r>
      <w:r w:rsidR="00121C99">
        <w:rPr>
          <w:rFonts w:eastAsia="Tahoma"/>
          <w:sz w:val="22"/>
          <w:szCs w:val="22"/>
        </w:rPr>
        <w:t xml:space="preserve">eivät </w:t>
      </w:r>
      <w:r w:rsidR="00DD29ED">
        <w:rPr>
          <w:rFonts w:eastAsia="Tahoma"/>
          <w:sz w:val="22"/>
          <w:szCs w:val="22"/>
        </w:rPr>
        <w:t>haitta</w:t>
      </w:r>
      <w:r w:rsidR="00121C99">
        <w:rPr>
          <w:rFonts w:eastAsia="Tahoma"/>
          <w:sz w:val="22"/>
          <w:szCs w:val="22"/>
        </w:rPr>
        <w:t>a</w:t>
      </w:r>
      <w:r w:rsidR="00DD29ED">
        <w:rPr>
          <w:rFonts w:eastAsia="Tahoma"/>
          <w:sz w:val="22"/>
          <w:szCs w:val="22"/>
        </w:rPr>
        <w:t xml:space="preserve"> Tesin kykyä ottaa </w:t>
      </w:r>
      <w:r w:rsidR="00B40778">
        <w:rPr>
          <w:rFonts w:eastAsia="Tahoma"/>
          <w:sz w:val="22"/>
          <w:szCs w:val="22"/>
        </w:rPr>
        <w:t xml:space="preserve">yhteiskunnan kannalta perusteltuja </w:t>
      </w:r>
      <w:r w:rsidR="00DD29ED">
        <w:rPr>
          <w:rFonts w:eastAsia="Tahoma"/>
          <w:sz w:val="22"/>
          <w:szCs w:val="22"/>
        </w:rPr>
        <w:t xml:space="preserve">riskejä esimerkiksi </w:t>
      </w:r>
      <w:r w:rsidR="00B40778">
        <w:rPr>
          <w:rFonts w:eastAsia="Tahoma"/>
          <w:sz w:val="22"/>
          <w:szCs w:val="22"/>
        </w:rPr>
        <w:t>elinkeinorakenteen innovatiivisen uudistumisen tukemisessa.</w:t>
      </w:r>
    </w:p>
    <w:p w14:paraId="1987BBDD" w14:textId="1202DB62" w:rsidR="00562AA6" w:rsidRDefault="00DF4645" w:rsidP="0043100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 w:rsidRPr="00E6543F">
        <w:rPr>
          <w:rFonts w:eastAsia="Tahoma"/>
          <w:b/>
          <w:bCs/>
          <w:sz w:val="22"/>
          <w:szCs w:val="22"/>
        </w:rPr>
        <w:t xml:space="preserve">Tesin </w:t>
      </w:r>
      <w:r w:rsidR="00EC2E58" w:rsidRPr="00E6543F">
        <w:rPr>
          <w:rFonts w:eastAsia="Tahoma"/>
          <w:b/>
          <w:bCs/>
          <w:sz w:val="22"/>
          <w:szCs w:val="22"/>
        </w:rPr>
        <w:t>tehtävän ja roolin muutos on merkittävä, j</w:t>
      </w:r>
      <w:r w:rsidR="00743CAB" w:rsidRPr="00E6543F">
        <w:rPr>
          <w:rFonts w:eastAsia="Tahoma"/>
          <w:b/>
          <w:bCs/>
          <w:sz w:val="22"/>
          <w:szCs w:val="22"/>
        </w:rPr>
        <w:t>a sillä on vaikutu</w:t>
      </w:r>
      <w:r w:rsidR="00D37B7F">
        <w:rPr>
          <w:rFonts w:eastAsia="Tahoma"/>
          <w:b/>
          <w:bCs/>
          <w:sz w:val="22"/>
          <w:szCs w:val="22"/>
        </w:rPr>
        <w:t>ksia</w:t>
      </w:r>
      <w:r w:rsidR="00743CAB" w:rsidRPr="00E6543F">
        <w:rPr>
          <w:rFonts w:eastAsia="Tahoma"/>
          <w:b/>
          <w:bCs/>
          <w:sz w:val="22"/>
          <w:szCs w:val="22"/>
        </w:rPr>
        <w:t xml:space="preserve"> yritysrahoituskentän toimintaan.</w:t>
      </w:r>
      <w:r w:rsidR="00743CAB">
        <w:rPr>
          <w:rFonts w:eastAsia="Tahoma"/>
          <w:sz w:val="22"/>
          <w:szCs w:val="22"/>
        </w:rPr>
        <w:t xml:space="preserve"> </w:t>
      </w:r>
      <w:r w:rsidR="00E6543F" w:rsidRPr="00E6543F">
        <w:rPr>
          <w:rFonts w:eastAsia="Tahoma"/>
          <w:sz w:val="22"/>
          <w:szCs w:val="22"/>
        </w:rPr>
        <w:t>Rah</w:t>
      </w:r>
      <w:r w:rsidR="00627916">
        <w:rPr>
          <w:rFonts w:eastAsia="Tahoma"/>
          <w:sz w:val="22"/>
          <w:szCs w:val="22"/>
        </w:rPr>
        <w:t>oitus</w:t>
      </w:r>
      <w:r w:rsidR="00E6543F" w:rsidRPr="00E6543F">
        <w:rPr>
          <w:rFonts w:eastAsia="Tahoma"/>
          <w:sz w:val="22"/>
          <w:szCs w:val="22"/>
        </w:rPr>
        <w:t>toiminna</w:t>
      </w:r>
      <w:r w:rsidR="00627916">
        <w:rPr>
          <w:rFonts w:eastAsia="Tahoma"/>
          <w:sz w:val="22"/>
          <w:szCs w:val="22"/>
        </w:rPr>
        <w:t>n</w:t>
      </w:r>
      <w:r w:rsidR="00E6543F" w:rsidRPr="00E6543F">
        <w:rPr>
          <w:rFonts w:eastAsia="Tahoma"/>
          <w:sz w:val="22"/>
          <w:szCs w:val="22"/>
        </w:rPr>
        <w:t xml:space="preserve"> muutokset on </w:t>
      </w:r>
      <w:r w:rsidR="00627916">
        <w:rPr>
          <w:rFonts w:eastAsia="Tahoma"/>
          <w:sz w:val="22"/>
          <w:szCs w:val="22"/>
        </w:rPr>
        <w:t xml:space="preserve">syytä </w:t>
      </w:r>
      <w:r w:rsidR="00E6543F" w:rsidRPr="00E6543F">
        <w:rPr>
          <w:rFonts w:eastAsia="Tahoma"/>
          <w:sz w:val="22"/>
          <w:szCs w:val="22"/>
        </w:rPr>
        <w:t>toteut</w:t>
      </w:r>
      <w:r w:rsidR="00627916">
        <w:rPr>
          <w:rFonts w:eastAsia="Tahoma"/>
          <w:sz w:val="22"/>
          <w:szCs w:val="22"/>
        </w:rPr>
        <w:t>taa</w:t>
      </w:r>
      <w:r w:rsidR="00C64772">
        <w:rPr>
          <w:rFonts w:eastAsia="Tahoma"/>
          <w:sz w:val="22"/>
          <w:szCs w:val="22"/>
        </w:rPr>
        <w:t xml:space="preserve"> </w:t>
      </w:r>
      <w:r w:rsidR="00821B16">
        <w:rPr>
          <w:rFonts w:eastAsia="Tahoma"/>
          <w:sz w:val="22"/>
          <w:szCs w:val="22"/>
        </w:rPr>
        <w:t>mahdollisimman ennakoitavasti</w:t>
      </w:r>
      <w:r w:rsidR="00C64772">
        <w:rPr>
          <w:rFonts w:eastAsia="Tahoma"/>
          <w:sz w:val="22"/>
          <w:szCs w:val="22"/>
        </w:rPr>
        <w:t>, ett</w:t>
      </w:r>
      <w:r w:rsidR="00450B2B">
        <w:rPr>
          <w:rFonts w:eastAsia="Tahoma"/>
          <w:sz w:val="22"/>
          <w:szCs w:val="22"/>
        </w:rPr>
        <w:t>ei</w:t>
      </w:r>
      <w:r w:rsidR="00C64772">
        <w:rPr>
          <w:rFonts w:eastAsia="Tahoma"/>
          <w:sz w:val="22"/>
          <w:szCs w:val="22"/>
        </w:rPr>
        <w:t xml:space="preserve"> </w:t>
      </w:r>
      <w:r w:rsidR="00821B16">
        <w:rPr>
          <w:rFonts w:eastAsia="Tahoma"/>
          <w:sz w:val="22"/>
          <w:szCs w:val="22"/>
        </w:rPr>
        <w:t>muutoksesta</w:t>
      </w:r>
      <w:r w:rsidR="00E6543F" w:rsidRPr="00E6543F">
        <w:rPr>
          <w:rFonts w:eastAsia="Tahoma"/>
          <w:sz w:val="22"/>
          <w:szCs w:val="22"/>
        </w:rPr>
        <w:t xml:space="preserve"> aiheu</w:t>
      </w:r>
      <w:r w:rsidR="002B4FB1">
        <w:rPr>
          <w:rFonts w:eastAsia="Tahoma"/>
          <w:sz w:val="22"/>
          <w:szCs w:val="22"/>
        </w:rPr>
        <w:t>d</w:t>
      </w:r>
      <w:r w:rsidR="00882E14">
        <w:rPr>
          <w:rFonts w:eastAsia="Tahoma"/>
          <w:sz w:val="22"/>
          <w:szCs w:val="22"/>
        </w:rPr>
        <w:t>u</w:t>
      </w:r>
      <w:r w:rsidR="00E6543F" w:rsidRPr="00E6543F">
        <w:rPr>
          <w:rFonts w:eastAsia="Tahoma"/>
          <w:sz w:val="22"/>
          <w:szCs w:val="22"/>
        </w:rPr>
        <w:t xml:space="preserve"> häiriöitä </w:t>
      </w:r>
      <w:r w:rsidR="00D3120F">
        <w:rPr>
          <w:rFonts w:eastAsia="Tahoma"/>
          <w:sz w:val="22"/>
          <w:szCs w:val="22"/>
        </w:rPr>
        <w:t>rahoitus</w:t>
      </w:r>
      <w:r w:rsidR="00E6543F" w:rsidRPr="00E6543F">
        <w:rPr>
          <w:rFonts w:eastAsia="Tahoma"/>
          <w:sz w:val="22"/>
          <w:szCs w:val="22"/>
        </w:rPr>
        <w:t>markkinoille.</w:t>
      </w:r>
      <w:r w:rsidR="000D0151">
        <w:rPr>
          <w:rFonts w:eastAsia="Tahoma"/>
          <w:sz w:val="22"/>
          <w:szCs w:val="22"/>
        </w:rPr>
        <w:t xml:space="preserve"> </w:t>
      </w:r>
      <w:r w:rsidR="00D3120F">
        <w:rPr>
          <w:rFonts w:eastAsia="Tahoma"/>
          <w:sz w:val="22"/>
          <w:szCs w:val="22"/>
        </w:rPr>
        <w:t xml:space="preserve">Tesin </w:t>
      </w:r>
      <w:r w:rsidR="00F407DD">
        <w:rPr>
          <w:rFonts w:eastAsia="Tahoma"/>
          <w:sz w:val="22"/>
          <w:szCs w:val="22"/>
        </w:rPr>
        <w:t xml:space="preserve">rahastosijoitusten profiilin muuttaminen ja </w:t>
      </w:r>
      <w:r w:rsidR="00D3120F">
        <w:rPr>
          <w:rFonts w:eastAsia="Tahoma"/>
          <w:sz w:val="22"/>
          <w:szCs w:val="22"/>
        </w:rPr>
        <w:t xml:space="preserve">pääomasijoitusten kasvattaminen </w:t>
      </w:r>
      <w:r w:rsidR="005800C2">
        <w:rPr>
          <w:rFonts w:eastAsia="Tahoma"/>
          <w:sz w:val="22"/>
          <w:szCs w:val="22"/>
        </w:rPr>
        <w:t xml:space="preserve">nykytoimintaan nähden </w:t>
      </w:r>
      <w:r w:rsidR="00D3120F">
        <w:rPr>
          <w:rFonts w:eastAsia="Tahoma"/>
          <w:sz w:val="22"/>
          <w:szCs w:val="22"/>
        </w:rPr>
        <w:t>viisinkertai</w:t>
      </w:r>
      <w:r w:rsidR="005800C2">
        <w:rPr>
          <w:rFonts w:eastAsia="Tahoma"/>
          <w:sz w:val="22"/>
          <w:szCs w:val="22"/>
        </w:rPr>
        <w:t xml:space="preserve">seksi muuttaa </w:t>
      </w:r>
      <w:r w:rsidR="002D1623">
        <w:rPr>
          <w:rFonts w:eastAsia="Tahoma"/>
          <w:sz w:val="22"/>
          <w:szCs w:val="22"/>
        </w:rPr>
        <w:t xml:space="preserve">väistämättä </w:t>
      </w:r>
      <w:r w:rsidR="005800C2">
        <w:rPr>
          <w:rFonts w:eastAsia="Tahoma"/>
          <w:sz w:val="22"/>
          <w:szCs w:val="22"/>
        </w:rPr>
        <w:t xml:space="preserve">alan </w:t>
      </w:r>
      <w:r w:rsidR="0071451E">
        <w:rPr>
          <w:rFonts w:eastAsia="Tahoma"/>
          <w:sz w:val="22"/>
          <w:szCs w:val="22"/>
        </w:rPr>
        <w:t>markkina</w:t>
      </w:r>
      <w:r w:rsidR="002D1623">
        <w:rPr>
          <w:rFonts w:eastAsia="Tahoma"/>
          <w:sz w:val="22"/>
          <w:szCs w:val="22"/>
        </w:rPr>
        <w:t>dynamiikkaa</w:t>
      </w:r>
      <w:r w:rsidR="005800C2">
        <w:rPr>
          <w:rFonts w:eastAsia="Tahoma"/>
          <w:sz w:val="22"/>
          <w:szCs w:val="22"/>
        </w:rPr>
        <w:t>.</w:t>
      </w:r>
      <w:r w:rsidR="00084303">
        <w:rPr>
          <w:rFonts w:eastAsia="Tahoma"/>
          <w:sz w:val="22"/>
          <w:szCs w:val="22"/>
        </w:rPr>
        <w:t xml:space="preserve"> On hyvä, että </w:t>
      </w:r>
      <w:r w:rsidR="00E71048">
        <w:rPr>
          <w:rFonts w:eastAsia="Tahoma"/>
          <w:sz w:val="22"/>
          <w:szCs w:val="22"/>
        </w:rPr>
        <w:t xml:space="preserve">sijoituspolitiikassa on selkeä linjaus, jonka mukaan </w:t>
      </w:r>
      <w:r w:rsidR="00E71048" w:rsidRPr="00E71048">
        <w:rPr>
          <w:rFonts w:eastAsia="Tahoma"/>
          <w:sz w:val="22"/>
          <w:szCs w:val="22"/>
        </w:rPr>
        <w:t xml:space="preserve">Tesi ei </w:t>
      </w:r>
      <w:r w:rsidR="00E71048">
        <w:rPr>
          <w:rFonts w:eastAsia="Tahoma"/>
          <w:sz w:val="22"/>
          <w:szCs w:val="22"/>
        </w:rPr>
        <w:t xml:space="preserve">kasvavilla resursseillaan </w:t>
      </w:r>
      <w:r w:rsidR="00E71048" w:rsidRPr="00E71048">
        <w:rPr>
          <w:rFonts w:eastAsia="Tahoma"/>
          <w:sz w:val="22"/>
          <w:szCs w:val="22"/>
        </w:rPr>
        <w:t>kilpaile yksityisten toimijoiden kanssa</w:t>
      </w:r>
      <w:r w:rsidR="00D86D74">
        <w:rPr>
          <w:rFonts w:eastAsia="Tahoma"/>
          <w:sz w:val="22"/>
          <w:szCs w:val="22"/>
        </w:rPr>
        <w:t xml:space="preserve"> tai halua syrjäyttää yksityistä rahoitusta</w:t>
      </w:r>
      <w:r w:rsidR="00E71048">
        <w:rPr>
          <w:rFonts w:eastAsia="Tahoma"/>
          <w:sz w:val="22"/>
          <w:szCs w:val="22"/>
        </w:rPr>
        <w:t>.</w:t>
      </w:r>
      <w:r w:rsidR="005800C2">
        <w:rPr>
          <w:rFonts w:eastAsia="Tahoma"/>
          <w:sz w:val="22"/>
          <w:szCs w:val="22"/>
        </w:rPr>
        <w:t xml:space="preserve"> </w:t>
      </w:r>
      <w:r w:rsidR="000D0151">
        <w:rPr>
          <w:rFonts w:eastAsia="Tahoma"/>
          <w:sz w:val="22"/>
          <w:szCs w:val="22"/>
        </w:rPr>
        <w:t xml:space="preserve">Tästäkin näkökulmasta on tärkeää, että </w:t>
      </w:r>
      <w:r w:rsidR="00210BE5">
        <w:rPr>
          <w:rFonts w:eastAsia="Tahoma"/>
          <w:sz w:val="22"/>
          <w:szCs w:val="22"/>
        </w:rPr>
        <w:t>esitetyn sijoitusstrategian mukaisesti T</w:t>
      </w:r>
      <w:r w:rsidR="00210BE5" w:rsidRPr="00210BE5">
        <w:rPr>
          <w:rFonts w:eastAsia="Tahoma"/>
          <w:sz w:val="22"/>
          <w:szCs w:val="22"/>
        </w:rPr>
        <w:t xml:space="preserve">esi toteuttaa pääomasijoitustoimintaa </w:t>
      </w:r>
      <w:r w:rsidR="00620B3F">
        <w:rPr>
          <w:rFonts w:eastAsia="Tahoma"/>
          <w:sz w:val="22"/>
          <w:szCs w:val="22"/>
        </w:rPr>
        <w:t xml:space="preserve">nimenomaan </w:t>
      </w:r>
      <w:r w:rsidR="00210BE5" w:rsidRPr="00210BE5">
        <w:rPr>
          <w:rFonts w:eastAsia="Tahoma"/>
          <w:sz w:val="22"/>
          <w:szCs w:val="22"/>
        </w:rPr>
        <w:t>sijoituskohde- ja tarvelähtöisesti markkinatarpeen mukaan eikä volyymilähtöisesti</w:t>
      </w:r>
      <w:r w:rsidR="00E6543F" w:rsidRPr="00E6543F">
        <w:rPr>
          <w:rFonts w:eastAsia="Tahoma"/>
          <w:sz w:val="22"/>
          <w:szCs w:val="22"/>
        </w:rPr>
        <w:t>.</w:t>
      </w:r>
    </w:p>
    <w:p w14:paraId="61B7D018" w14:textId="2BE57DE5" w:rsidR="00236BE5" w:rsidRPr="00236BE5" w:rsidRDefault="00236BE5" w:rsidP="00236BE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 w:rsidRPr="00236BE5">
        <w:rPr>
          <w:rFonts w:eastAsia="Tahoma"/>
          <w:b/>
          <w:bCs/>
          <w:sz w:val="22"/>
          <w:szCs w:val="22"/>
        </w:rPr>
        <w:lastRenderedPageBreak/>
        <w:t xml:space="preserve">Tesi on Suomelle yksi instrumentti, jolla </w:t>
      </w:r>
      <w:r w:rsidR="00BC2C1A">
        <w:rPr>
          <w:rFonts w:eastAsia="Tahoma"/>
          <w:b/>
          <w:bCs/>
          <w:sz w:val="22"/>
          <w:szCs w:val="22"/>
        </w:rPr>
        <w:t>esitet</w:t>
      </w:r>
      <w:r w:rsidR="00DB5A7A">
        <w:rPr>
          <w:rFonts w:eastAsia="Tahoma"/>
          <w:b/>
          <w:bCs/>
          <w:sz w:val="22"/>
          <w:szCs w:val="22"/>
        </w:rPr>
        <w:t>t</w:t>
      </w:r>
      <w:r w:rsidR="00BC2C1A">
        <w:rPr>
          <w:rFonts w:eastAsia="Tahoma"/>
          <w:b/>
          <w:bCs/>
          <w:sz w:val="22"/>
          <w:szCs w:val="22"/>
        </w:rPr>
        <w:t xml:space="preserve">yjen muutosten myötä </w:t>
      </w:r>
      <w:r w:rsidR="0091619A" w:rsidRPr="00236BE5">
        <w:rPr>
          <w:rFonts w:eastAsia="Tahoma"/>
          <w:b/>
          <w:bCs/>
          <w:sz w:val="22"/>
          <w:szCs w:val="22"/>
        </w:rPr>
        <w:t xml:space="preserve">voidaan </w:t>
      </w:r>
      <w:r w:rsidR="00BC2C1A">
        <w:rPr>
          <w:rFonts w:eastAsia="Tahoma"/>
          <w:b/>
          <w:bCs/>
          <w:sz w:val="22"/>
          <w:szCs w:val="22"/>
        </w:rPr>
        <w:t xml:space="preserve">osittain </w:t>
      </w:r>
      <w:r w:rsidRPr="00236BE5">
        <w:rPr>
          <w:rFonts w:eastAsia="Tahoma"/>
          <w:b/>
          <w:bCs/>
          <w:sz w:val="22"/>
          <w:szCs w:val="22"/>
        </w:rPr>
        <w:t>vastata valtiontukikilpailuun, jota Suom</w:t>
      </w:r>
      <w:r w:rsidR="00B92C04">
        <w:rPr>
          <w:rFonts w:eastAsia="Tahoma"/>
          <w:b/>
          <w:bCs/>
          <w:sz w:val="22"/>
          <w:szCs w:val="22"/>
        </w:rPr>
        <w:t xml:space="preserve">i ei </w:t>
      </w:r>
      <w:r w:rsidRPr="00236BE5">
        <w:rPr>
          <w:rFonts w:eastAsia="Tahoma"/>
          <w:b/>
          <w:bCs/>
          <w:sz w:val="22"/>
          <w:szCs w:val="22"/>
        </w:rPr>
        <w:t>ole aloittan</w:t>
      </w:r>
      <w:r w:rsidR="00B92C04">
        <w:rPr>
          <w:rFonts w:eastAsia="Tahoma"/>
          <w:b/>
          <w:bCs/>
          <w:sz w:val="22"/>
          <w:szCs w:val="22"/>
        </w:rPr>
        <w:t>u</w:t>
      </w:r>
      <w:r w:rsidRPr="00236BE5">
        <w:rPr>
          <w:rFonts w:eastAsia="Tahoma"/>
          <w:b/>
          <w:bCs/>
          <w:sz w:val="22"/>
          <w:szCs w:val="22"/>
        </w:rPr>
        <w:t xml:space="preserve">t, </w:t>
      </w:r>
      <w:r w:rsidR="00B92C04">
        <w:rPr>
          <w:rFonts w:eastAsia="Tahoma"/>
          <w:b/>
          <w:bCs/>
          <w:sz w:val="22"/>
          <w:szCs w:val="22"/>
        </w:rPr>
        <w:t>mutta</w:t>
      </w:r>
      <w:r w:rsidRPr="00236BE5">
        <w:rPr>
          <w:rFonts w:eastAsia="Tahoma"/>
          <w:b/>
          <w:bCs/>
          <w:sz w:val="22"/>
          <w:szCs w:val="22"/>
        </w:rPr>
        <w:t xml:space="preserve"> jo</w:t>
      </w:r>
      <w:r w:rsidR="00D248E6">
        <w:rPr>
          <w:rFonts w:eastAsia="Tahoma"/>
          <w:b/>
          <w:bCs/>
          <w:sz w:val="22"/>
          <w:szCs w:val="22"/>
        </w:rPr>
        <w:t>hon joudumme kuitenkin sopeutumaan</w:t>
      </w:r>
      <w:r w:rsidRPr="00236BE5">
        <w:rPr>
          <w:rFonts w:eastAsia="Tahoma"/>
          <w:b/>
          <w:bCs/>
          <w:sz w:val="22"/>
          <w:szCs w:val="22"/>
        </w:rPr>
        <w:t>.</w:t>
      </w:r>
      <w:r w:rsidRPr="00236BE5">
        <w:rPr>
          <w:rFonts w:eastAsia="Tahoma"/>
          <w:sz w:val="22"/>
          <w:szCs w:val="22"/>
        </w:rPr>
        <w:t xml:space="preserve"> Tämä on </w:t>
      </w:r>
      <w:r w:rsidR="003436A8">
        <w:rPr>
          <w:rFonts w:eastAsia="Tahoma"/>
          <w:sz w:val="22"/>
          <w:szCs w:val="22"/>
        </w:rPr>
        <w:t>ymmärrettävä perustelu Tesin vahvemmalle roolille</w:t>
      </w:r>
      <w:r w:rsidRPr="00236BE5">
        <w:rPr>
          <w:rFonts w:eastAsia="Tahoma"/>
          <w:sz w:val="22"/>
          <w:szCs w:val="22"/>
        </w:rPr>
        <w:t xml:space="preserve"> suori</w:t>
      </w:r>
      <w:r w:rsidR="003436A8">
        <w:rPr>
          <w:rFonts w:eastAsia="Tahoma"/>
          <w:sz w:val="22"/>
          <w:szCs w:val="22"/>
        </w:rPr>
        <w:t>en</w:t>
      </w:r>
      <w:r w:rsidRPr="00236BE5">
        <w:rPr>
          <w:rFonts w:eastAsia="Tahoma"/>
          <w:sz w:val="22"/>
          <w:szCs w:val="22"/>
        </w:rPr>
        <w:t xml:space="preserve"> sijoitu</w:t>
      </w:r>
      <w:r w:rsidR="003436A8">
        <w:rPr>
          <w:rFonts w:eastAsia="Tahoma"/>
          <w:sz w:val="22"/>
          <w:szCs w:val="22"/>
        </w:rPr>
        <w:t xml:space="preserve">sten tekijänä. </w:t>
      </w:r>
      <w:r w:rsidR="00C035D6">
        <w:rPr>
          <w:rFonts w:eastAsia="Tahoma"/>
          <w:sz w:val="22"/>
          <w:szCs w:val="22"/>
        </w:rPr>
        <w:t xml:space="preserve">Pääministeri </w:t>
      </w:r>
      <w:r w:rsidR="00D72448">
        <w:rPr>
          <w:rFonts w:eastAsia="Tahoma"/>
          <w:sz w:val="22"/>
          <w:szCs w:val="22"/>
        </w:rPr>
        <w:t>P</w:t>
      </w:r>
      <w:r w:rsidR="00C035D6">
        <w:rPr>
          <w:rFonts w:eastAsia="Tahoma"/>
          <w:sz w:val="22"/>
          <w:szCs w:val="22"/>
        </w:rPr>
        <w:t xml:space="preserve">etteri Orpon hallitus onkin jo osoittanut näihin sijoituksiin </w:t>
      </w:r>
      <w:r w:rsidRPr="00236BE5">
        <w:rPr>
          <w:rFonts w:eastAsia="Tahoma"/>
          <w:sz w:val="22"/>
          <w:szCs w:val="22"/>
        </w:rPr>
        <w:t>300</w:t>
      </w:r>
      <w:r w:rsidR="00C035D6">
        <w:rPr>
          <w:rFonts w:eastAsia="Tahoma"/>
          <w:sz w:val="22"/>
          <w:szCs w:val="22"/>
        </w:rPr>
        <w:t xml:space="preserve"> miljoonan </w:t>
      </w:r>
      <w:r w:rsidRPr="00236BE5">
        <w:rPr>
          <w:rFonts w:eastAsia="Tahoma"/>
          <w:sz w:val="22"/>
          <w:szCs w:val="22"/>
        </w:rPr>
        <w:t>eur</w:t>
      </w:r>
      <w:r w:rsidR="00297F77">
        <w:rPr>
          <w:rFonts w:eastAsia="Tahoma"/>
          <w:sz w:val="22"/>
          <w:szCs w:val="22"/>
        </w:rPr>
        <w:t>on</w:t>
      </w:r>
      <w:r w:rsidRPr="00236BE5">
        <w:rPr>
          <w:rFonts w:eastAsia="Tahoma"/>
          <w:sz w:val="22"/>
          <w:szCs w:val="22"/>
        </w:rPr>
        <w:t xml:space="preserve"> lisärahoituksen. </w:t>
      </w:r>
      <w:r w:rsidR="00D72448">
        <w:rPr>
          <w:rFonts w:eastAsia="Tahoma"/>
          <w:sz w:val="22"/>
          <w:szCs w:val="22"/>
        </w:rPr>
        <w:t xml:space="preserve">Kasvupolitiikan instrumenttina </w:t>
      </w:r>
      <w:r w:rsidR="006E3456">
        <w:rPr>
          <w:rFonts w:eastAsia="Tahoma"/>
          <w:sz w:val="22"/>
          <w:szCs w:val="22"/>
        </w:rPr>
        <w:t>T</w:t>
      </w:r>
      <w:r w:rsidR="001038E7">
        <w:rPr>
          <w:rFonts w:eastAsia="Tahoma"/>
          <w:sz w:val="22"/>
          <w:szCs w:val="22"/>
        </w:rPr>
        <w:t>e</w:t>
      </w:r>
      <w:r w:rsidR="006E3456">
        <w:rPr>
          <w:rFonts w:eastAsia="Tahoma"/>
          <w:sz w:val="22"/>
          <w:szCs w:val="22"/>
        </w:rPr>
        <w:t>sin roolia vahvistaa entisestään sen m</w:t>
      </w:r>
      <w:r w:rsidRPr="00236BE5">
        <w:rPr>
          <w:rFonts w:eastAsia="Tahoma"/>
          <w:sz w:val="22"/>
          <w:szCs w:val="22"/>
        </w:rPr>
        <w:t>ahdollinen rooli lead-sijoittajana</w:t>
      </w:r>
      <w:r w:rsidR="006E3456">
        <w:rPr>
          <w:rFonts w:eastAsia="Tahoma"/>
          <w:sz w:val="22"/>
          <w:szCs w:val="22"/>
        </w:rPr>
        <w:t xml:space="preserve">. </w:t>
      </w:r>
      <w:r w:rsidR="00195E1D">
        <w:rPr>
          <w:rFonts w:eastAsia="Tahoma"/>
          <w:sz w:val="22"/>
          <w:szCs w:val="22"/>
        </w:rPr>
        <w:t>Tätä roolia on hyödynnettävä harkiten</w:t>
      </w:r>
      <w:r w:rsidR="00A73E22">
        <w:rPr>
          <w:rFonts w:eastAsia="Tahoma"/>
          <w:sz w:val="22"/>
          <w:szCs w:val="22"/>
        </w:rPr>
        <w:t>: historiassa on näyttäviä esimerkkejä siitä, miten valtiolliset sijoittajat ovat</w:t>
      </w:r>
      <w:r w:rsidR="007418AD">
        <w:rPr>
          <w:rFonts w:eastAsia="Tahoma"/>
          <w:sz w:val="22"/>
          <w:szCs w:val="22"/>
        </w:rPr>
        <w:t xml:space="preserve"> näyttävästi epäonnistuneet vastaavassa </w:t>
      </w:r>
      <w:r w:rsidR="00AC156C">
        <w:rPr>
          <w:rFonts w:eastAsia="Tahoma"/>
          <w:sz w:val="22"/>
          <w:szCs w:val="22"/>
        </w:rPr>
        <w:t>tehtävässä</w:t>
      </w:r>
      <w:r w:rsidR="007418AD">
        <w:rPr>
          <w:rFonts w:eastAsia="Tahoma"/>
          <w:sz w:val="22"/>
          <w:szCs w:val="22"/>
        </w:rPr>
        <w:t xml:space="preserve">. </w:t>
      </w:r>
      <w:r w:rsidR="00AC156C">
        <w:rPr>
          <w:rFonts w:eastAsia="Tahoma"/>
          <w:sz w:val="22"/>
          <w:szCs w:val="22"/>
        </w:rPr>
        <w:t xml:space="preserve">On kuitenkin perusteltua, että muiden kehittyneiden maiden </w:t>
      </w:r>
      <w:r w:rsidR="00AA65B2">
        <w:rPr>
          <w:rFonts w:eastAsia="Tahoma"/>
          <w:sz w:val="22"/>
          <w:szCs w:val="22"/>
        </w:rPr>
        <w:t xml:space="preserve">rinnalla myös </w:t>
      </w:r>
      <w:r w:rsidRPr="00236BE5">
        <w:rPr>
          <w:rFonts w:eastAsia="Tahoma"/>
          <w:sz w:val="22"/>
          <w:szCs w:val="22"/>
        </w:rPr>
        <w:t xml:space="preserve">Suomen valtio </w:t>
      </w:r>
      <w:r w:rsidR="00AA65B2">
        <w:rPr>
          <w:rFonts w:eastAsia="Tahoma"/>
          <w:sz w:val="22"/>
          <w:szCs w:val="22"/>
        </w:rPr>
        <w:t xml:space="preserve">luo </w:t>
      </w:r>
      <w:r w:rsidR="003274C6">
        <w:rPr>
          <w:rFonts w:eastAsia="Tahoma"/>
          <w:sz w:val="22"/>
          <w:szCs w:val="22"/>
        </w:rPr>
        <w:t>tällaisen</w:t>
      </w:r>
      <w:r w:rsidR="00AA65B2">
        <w:rPr>
          <w:rFonts w:eastAsia="Tahoma"/>
          <w:sz w:val="22"/>
          <w:szCs w:val="22"/>
        </w:rPr>
        <w:t xml:space="preserve"> mahdollisuuden </w:t>
      </w:r>
      <w:r w:rsidR="003274C6">
        <w:rPr>
          <w:rFonts w:eastAsia="Tahoma"/>
          <w:sz w:val="22"/>
          <w:szCs w:val="22"/>
        </w:rPr>
        <w:t xml:space="preserve">käytettäväksi </w:t>
      </w:r>
      <w:r w:rsidR="00147ACD">
        <w:rPr>
          <w:rFonts w:eastAsia="Tahoma"/>
          <w:sz w:val="22"/>
          <w:szCs w:val="22"/>
        </w:rPr>
        <w:t xml:space="preserve">silloin, kun se on kansallisen edun </w:t>
      </w:r>
      <w:r w:rsidR="00303B8D">
        <w:rPr>
          <w:rFonts w:eastAsia="Tahoma"/>
          <w:sz w:val="22"/>
          <w:szCs w:val="22"/>
        </w:rPr>
        <w:t xml:space="preserve">kannalta tarpeellista. </w:t>
      </w:r>
    </w:p>
    <w:p w14:paraId="3019A9BD" w14:textId="77777777" w:rsidR="00C43225" w:rsidRPr="003F52E9" w:rsidRDefault="00C43225" w:rsidP="00C432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 xml:space="preserve">Muutoksen myötä työ- ja elinkeinoministeriön hallinnonalalla on käytettävissä varsin monipuolinen ja vahva rahoitusinstrumenttien valikoima talouskasvun tukemiseen ja yhteiskunnan strategisten intressien turvaamiseen. </w:t>
      </w:r>
      <w:r w:rsidRPr="003F52E9">
        <w:rPr>
          <w:rFonts w:eastAsia="Tahoma"/>
          <w:sz w:val="22"/>
          <w:szCs w:val="22"/>
        </w:rPr>
        <w:t xml:space="preserve">TEM-konsernin toimijoiden </w:t>
      </w:r>
      <w:r>
        <w:rPr>
          <w:rFonts w:eastAsia="Tahoma"/>
          <w:sz w:val="22"/>
          <w:szCs w:val="22"/>
        </w:rPr>
        <w:t xml:space="preserve">tiivistyvä yhteistyö voi tukea Tesiä </w:t>
      </w:r>
      <w:r w:rsidRPr="003F52E9">
        <w:rPr>
          <w:rFonts w:eastAsia="Tahoma"/>
          <w:sz w:val="22"/>
          <w:szCs w:val="22"/>
        </w:rPr>
        <w:t xml:space="preserve">parhaiden hankkeiden valitsemiseksi ja hankkeiden </w:t>
      </w:r>
      <w:r>
        <w:rPr>
          <w:rFonts w:eastAsia="Tahoma"/>
          <w:sz w:val="22"/>
          <w:szCs w:val="22"/>
        </w:rPr>
        <w:t>r</w:t>
      </w:r>
      <w:r w:rsidRPr="003F52E9">
        <w:rPr>
          <w:rFonts w:eastAsia="Tahoma"/>
          <w:sz w:val="22"/>
          <w:szCs w:val="22"/>
        </w:rPr>
        <w:t xml:space="preserve">ahoittamiseksi alkuvaiheesta skaalautuviksi teollisen mittakaavan hankkeiksi (VTT, Business Finland, Finnvera ja ELY:t). </w:t>
      </w:r>
      <w:r>
        <w:rPr>
          <w:rFonts w:eastAsia="Tahoma"/>
          <w:sz w:val="22"/>
          <w:szCs w:val="22"/>
        </w:rPr>
        <w:t xml:space="preserve">Vastaavasti </w:t>
      </w:r>
      <w:r w:rsidRPr="007F4E58">
        <w:rPr>
          <w:rFonts w:eastAsia="Tahoma"/>
          <w:sz w:val="22"/>
          <w:szCs w:val="22"/>
        </w:rPr>
        <w:t xml:space="preserve">Tesi </w:t>
      </w:r>
      <w:r>
        <w:rPr>
          <w:rFonts w:eastAsia="Tahoma"/>
          <w:sz w:val="22"/>
          <w:szCs w:val="22"/>
        </w:rPr>
        <w:t xml:space="preserve">voi </w:t>
      </w:r>
      <w:r w:rsidRPr="007F4E58">
        <w:rPr>
          <w:rFonts w:eastAsia="Tahoma"/>
          <w:sz w:val="22"/>
          <w:szCs w:val="22"/>
        </w:rPr>
        <w:t xml:space="preserve">vahvistaa </w:t>
      </w:r>
      <w:r>
        <w:rPr>
          <w:rFonts w:eastAsia="Tahoma"/>
          <w:sz w:val="22"/>
          <w:szCs w:val="22"/>
        </w:rPr>
        <w:t>esimerkiksi</w:t>
      </w:r>
      <w:r w:rsidRPr="007F4E58">
        <w:rPr>
          <w:rFonts w:eastAsia="Tahoma"/>
          <w:sz w:val="22"/>
          <w:szCs w:val="22"/>
        </w:rPr>
        <w:t xml:space="preserve"> Business Finlandin panosten vaikuttavuutta </w:t>
      </w:r>
      <w:r>
        <w:rPr>
          <w:rFonts w:eastAsia="Tahoma"/>
          <w:sz w:val="22"/>
          <w:szCs w:val="22"/>
        </w:rPr>
        <w:t xml:space="preserve">entistä suuremmilla </w:t>
      </w:r>
      <w:r w:rsidRPr="007F4E58">
        <w:rPr>
          <w:rFonts w:eastAsia="Tahoma"/>
          <w:sz w:val="22"/>
          <w:szCs w:val="22"/>
        </w:rPr>
        <w:t>sijoituksi</w:t>
      </w:r>
      <w:r>
        <w:rPr>
          <w:rFonts w:eastAsia="Tahoma"/>
          <w:sz w:val="22"/>
          <w:szCs w:val="22"/>
        </w:rPr>
        <w:t>ll</w:t>
      </w:r>
      <w:r w:rsidRPr="007F4E58">
        <w:rPr>
          <w:rFonts w:eastAsia="Tahoma"/>
          <w:sz w:val="22"/>
          <w:szCs w:val="22"/>
        </w:rPr>
        <w:t xml:space="preserve">a </w:t>
      </w:r>
      <w:r>
        <w:rPr>
          <w:rFonts w:eastAsia="Tahoma"/>
          <w:sz w:val="22"/>
          <w:szCs w:val="22"/>
        </w:rPr>
        <w:t xml:space="preserve">TKI-rahoitusta saaneisiin, lupaaviin </w:t>
      </w:r>
      <w:r w:rsidRPr="007F4E58">
        <w:rPr>
          <w:rFonts w:eastAsia="Tahoma"/>
          <w:sz w:val="22"/>
          <w:szCs w:val="22"/>
        </w:rPr>
        <w:t>startup- ja kasvuyrityksiin.</w:t>
      </w:r>
    </w:p>
    <w:p w14:paraId="58052D30" w14:textId="77777777" w:rsidR="00236BE5" w:rsidRPr="009452BB" w:rsidRDefault="00236BE5" w:rsidP="0043100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106"/>
        </w:tabs>
        <w:spacing w:afterLines="50" w:after="120"/>
        <w:rPr>
          <w:rFonts w:eastAsia="Tahoma"/>
          <w:sz w:val="22"/>
          <w:szCs w:val="22"/>
        </w:rPr>
      </w:pPr>
    </w:p>
    <w:p w14:paraId="688B0555" w14:textId="77777777" w:rsidR="005B0F52" w:rsidRDefault="005B0F52" w:rsidP="0056778A">
      <w:pPr>
        <w:tabs>
          <w:tab w:val="left" w:pos="1680"/>
        </w:tabs>
        <w:rPr>
          <w:rFonts w:eastAsia="Tahoma"/>
          <w:b/>
          <w:bCs/>
          <w:sz w:val="22"/>
          <w:szCs w:val="22"/>
        </w:rPr>
      </w:pPr>
    </w:p>
    <w:p w14:paraId="49212FB6" w14:textId="3DD326F9" w:rsidR="00182799" w:rsidRPr="005A2841" w:rsidRDefault="00000000" w:rsidP="0056778A">
      <w:pPr>
        <w:tabs>
          <w:tab w:val="left" w:pos="1680"/>
        </w:tabs>
        <w:rPr>
          <w:rFonts w:eastAsia="Tahoma"/>
          <w:b/>
          <w:sz w:val="22"/>
          <w:szCs w:val="22"/>
        </w:rPr>
      </w:pPr>
      <w:r>
        <w:rPr>
          <w:rFonts w:eastAsia="Tahoma"/>
          <w:b/>
          <w:sz w:val="22"/>
          <w:szCs w:val="22"/>
        </w:rPr>
        <w:pict w14:anchorId="7AE74A2B">
          <v:rect id="_x0000_i1026" style="width:0;height:1.5pt" o:hralign="center" o:hrstd="t" o:hr="t" fillcolor="#a0a0a0" stroked="f"/>
        </w:pict>
      </w:r>
    </w:p>
    <w:p w14:paraId="0D85C9CB" w14:textId="77777777" w:rsidR="00182799" w:rsidRPr="009B356F" w:rsidRDefault="00182799" w:rsidP="000E1B5C">
      <w:pPr>
        <w:tabs>
          <w:tab w:val="left" w:pos="1680"/>
        </w:tabs>
        <w:spacing w:after="120"/>
        <w:rPr>
          <w:rFonts w:eastAsia="Tahoma"/>
          <w:b/>
          <w:i/>
        </w:rPr>
      </w:pPr>
      <w:r w:rsidRPr="009B356F">
        <w:rPr>
          <w:rFonts w:eastAsia="Tahoma"/>
          <w:b/>
          <w:i/>
        </w:rPr>
        <w:t xml:space="preserve">Business Finland luo maailmaa muuttavia menestystarinoita. Business Finland tuottaa kestävää hyvinvointia suomalaiselle yhteiskunnalle. </w:t>
      </w:r>
    </w:p>
    <w:p w14:paraId="3DCBCDB8" w14:textId="4CCAED78" w:rsidR="00182799" w:rsidRPr="009B356F" w:rsidRDefault="00182799" w:rsidP="00AC0ABD">
      <w:pPr>
        <w:tabs>
          <w:tab w:val="left" w:pos="1680"/>
        </w:tabs>
        <w:spacing w:after="120"/>
        <w:rPr>
          <w:rFonts w:eastAsia="Tahoma"/>
          <w:i/>
        </w:rPr>
      </w:pPr>
      <w:r w:rsidRPr="009B356F">
        <w:rPr>
          <w:rFonts w:eastAsia="Tahoma"/>
          <w:i/>
        </w:rPr>
        <w:t xml:space="preserve">Business Finland tukee kasvuhakuisia ja kansainvälisille markkinoille suuntaavia yrityksiä. Rahoitamme ja neuvomme innovaatioiden tekemisessä, autamme löytämään oikeat markkinat ja verkostot sekä tuemme kansainvälistymistä ensimmäisistä vientiponnisteluista aina globaaliin laajentumiseen. </w:t>
      </w:r>
    </w:p>
    <w:p w14:paraId="68606F0D" w14:textId="71E2D530" w:rsidR="00182799" w:rsidRPr="009B356F" w:rsidRDefault="00182799" w:rsidP="00AC0ABD">
      <w:pPr>
        <w:tabs>
          <w:tab w:val="left" w:pos="1680"/>
        </w:tabs>
        <w:spacing w:after="120"/>
        <w:rPr>
          <w:rFonts w:eastAsia="Tahoma"/>
          <w:i/>
        </w:rPr>
      </w:pPr>
      <w:r w:rsidRPr="009B356F">
        <w:rPr>
          <w:rFonts w:eastAsia="Tahoma"/>
          <w:i/>
        </w:rPr>
        <w:t xml:space="preserve">Business Finland hankkii kansainvälisiä yrityksiä kasvattamaan toimintojaan Suomessa. Houkuttelemme myös huippuosaajia </w:t>
      </w:r>
      <w:r w:rsidR="009B356F">
        <w:rPr>
          <w:rFonts w:eastAsia="Tahoma"/>
          <w:i/>
        </w:rPr>
        <w:t>ja</w:t>
      </w:r>
      <w:r w:rsidRPr="009B356F">
        <w:rPr>
          <w:rFonts w:eastAsia="Tahoma"/>
          <w:i/>
        </w:rPr>
        <w:t xml:space="preserve"> matkailijoita nauttimaan pohjoismaisesta elämäntavasta, puhtaasta luonnosta ja kiinnostavista mahdollisuuksista. </w:t>
      </w:r>
    </w:p>
    <w:p w14:paraId="42DFEEA3" w14:textId="3B750DD9" w:rsidR="00A62FC9" w:rsidRPr="00BE6B46" w:rsidRDefault="00182799" w:rsidP="009B356F">
      <w:pPr>
        <w:tabs>
          <w:tab w:val="left" w:pos="1680"/>
        </w:tabs>
        <w:spacing w:after="120"/>
        <w:rPr>
          <w:rFonts w:eastAsia="Tahoma"/>
          <w:i/>
          <w:sz w:val="22"/>
          <w:szCs w:val="22"/>
        </w:rPr>
      </w:pPr>
      <w:r w:rsidRPr="009B356F">
        <w:rPr>
          <w:rFonts w:eastAsia="Tahoma"/>
          <w:i/>
        </w:rPr>
        <w:t xml:space="preserve">Organisaatiossamme työskentelee </w:t>
      </w:r>
      <w:r w:rsidR="009B356F">
        <w:rPr>
          <w:rFonts w:eastAsia="Tahoma"/>
          <w:i/>
        </w:rPr>
        <w:t xml:space="preserve">noin </w:t>
      </w:r>
      <w:r w:rsidRPr="009B356F">
        <w:rPr>
          <w:rFonts w:eastAsia="Tahoma"/>
          <w:i/>
        </w:rPr>
        <w:t>7</w:t>
      </w:r>
      <w:r w:rsidR="005A2841" w:rsidRPr="009B356F">
        <w:rPr>
          <w:rFonts w:eastAsia="Tahoma"/>
          <w:i/>
        </w:rPr>
        <w:t>0</w:t>
      </w:r>
      <w:r w:rsidRPr="009B356F">
        <w:rPr>
          <w:rFonts w:eastAsia="Tahoma"/>
          <w:i/>
        </w:rPr>
        <w:t xml:space="preserve">0 asiantuntijaa </w:t>
      </w:r>
      <w:r w:rsidR="005A2841" w:rsidRPr="009B356F">
        <w:rPr>
          <w:rFonts w:eastAsia="Tahoma"/>
          <w:i/>
        </w:rPr>
        <w:t>37</w:t>
      </w:r>
      <w:r w:rsidRPr="009B356F">
        <w:rPr>
          <w:rFonts w:eastAsia="Tahoma"/>
          <w:i/>
        </w:rPr>
        <w:t xml:space="preserve"> toimipisteessä maailmalla ja 16 toimipaikassa Suomessa. Business Finland on osa Team Finland -verkostoa</w:t>
      </w:r>
      <w:r w:rsidR="00715BE5" w:rsidRPr="009B356F">
        <w:rPr>
          <w:rFonts w:eastAsia="Tahoma"/>
          <w:i/>
        </w:rPr>
        <w:t>.</w:t>
      </w:r>
    </w:p>
    <w:sectPr w:rsidR="00A62FC9" w:rsidRPr="00BE6B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567" w:bottom="567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D1B2" w14:textId="77777777" w:rsidR="00983161" w:rsidRDefault="00983161">
      <w:r>
        <w:separator/>
      </w:r>
    </w:p>
  </w:endnote>
  <w:endnote w:type="continuationSeparator" w:id="0">
    <w:p w14:paraId="30568C3F" w14:textId="77777777" w:rsidR="00983161" w:rsidRDefault="0098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nlandica">
    <w:panose1 w:val="00000500000000000000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3A9D" w14:textId="77777777" w:rsidR="00CE459F" w:rsidRDefault="00CE459F"/>
  <w:tbl>
    <w:tblPr>
      <w:tblStyle w:val="a2"/>
      <w:tblW w:w="10620" w:type="dxa"/>
      <w:tblInd w:w="-285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1380"/>
      <w:gridCol w:w="1740"/>
      <w:gridCol w:w="1980"/>
      <w:gridCol w:w="2970"/>
      <w:gridCol w:w="2550"/>
    </w:tblGrid>
    <w:tr w:rsidR="00CE459F" w14:paraId="2CAE3471" w14:textId="77777777">
      <w:trPr>
        <w:trHeight w:val="540"/>
      </w:trPr>
      <w:tc>
        <w:tcPr>
          <w:tcW w:w="1380" w:type="dxa"/>
          <w:tcBorders>
            <w:top w:val="nil"/>
            <w:left w:val="nil"/>
            <w:bottom w:val="nil"/>
            <w:right w:val="nil"/>
          </w:tcBorders>
        </w:tcPr>
        <w:p w14:paraId="24204745" w14:textId="77777777" w:rsidR="00CE459F" w:rsidRDefault="00B50F2A">
          <w:pPr>
            <w:rPr>
              <w:rFonts w:ascii="Calibri" w:eastAsia="Calibri" w:hAnsi="Calibri" w:cs="Calibri"/>
              <w:sz w:val="14"/>
              <w:szCs w:val="14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5B90FD19" wp14:editId="644AA07D">
                <wp:simplePos x="0" y="0"/>
                <wp:positionH relativeFrom="column">
                  <wp:posOffset>-76199</wp:posOffset>
                </wp:positionH>
                <wp:positionV relativeFrom="paragraph">
                  <wp:posOffset>19050</wp:posOffset>
                </wp:positionV>
                <wp:extent cx="684530" cy="29146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40" w:type="dxa"/>
          <w:tcBorders>
            <w:top w:val="single" w:sz="4" w:space="0" w:color="FFFFFF"/>
            <w:left w:val="nil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055AD852" w14:textId="77777777" w:rsidR="00CE459F" w:rsidRDefault="00B50F2A">
          <w:pPr>
            <w:rPr>
              <w:rFonts w:ascii="Tahoma" w:eastAsia="Tahoma" w:hAnsi="Tahoma" w:cs="Tahoma"/>
              <w:color w:val="002EA2"/>
              <w:sz w:val="14"/>
              <w:szCs w:val="14"/>
            </w:rPr>
          </w:pPr>
          <w:r>
            <w:rPr>
              <w:rFonts w:ascii="Tahoma" w:eastAsia="Tahoma" w:hAnsi="Tahoma" w:cs="Tahoma"/>
              <w:b/>
              <w:color w:val="002EA2"/>
              <w:sz w:val="14"/>
              <w:szCs w:val="14"/>
            </w:rPr>
            <w:t>Visiting address</w:t>
          </w:r>
          <w:r>
            <w:rPr>
              <w:rFonts w:ascii="Tahoma" w:eastAsia="Tahoma" w:hAnsi="Tahoma" w:cs="Tahoma"/>
              <w:color w:val="002EA2"/>
              <w:sz w:val="14"/>
              <w:szCs w:val="14"/>
            </w:rPr>
            <w:t>:</w:t>
          </w:r>
        </w:p>
        <w:p w14:paraId="09296263" w14:textId="77777777" w:rsidR="00CE459F" w:rsidRDefault="00B50F2A">
          <w:pPr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 xml:space="preserve">Porkkalankatu 1, Helsinki </w:t>
          </w:r>
        </w:p>
        <w:p w14:paraId="13B023F8" w14:textId="77777777" w:rsidR="00CE459F" w:rsidRDefault="00B50F2A">
          <w:pPr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FI-00181 Finland</w:t>
          </w:r>
        </w:p>
      </w:tc>
      <w:tc>
        <w:tcPr>
          <w:tcW w:w="19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676096D1" w14:textId="77777777" w:rsidR="00CE459F" w:rsidRPr="00883C0C" w:rsidRDefault="00B50F2A">
          <w:pPr>
            <w:rPr>
              <w:rFonts w:ascii="Tahoma" w:eastAsia="Tahoma" w:hAnsi="Tahoma" w:cs="Tahoma"/>
              <w:b/>
              <w:color w:val="002EA2"/>
              <w:sz w:val="14"/>
              <w:szCs w:val="14"/>
              <w:lang w:val="de-DE"/>
            </w:rPr>
          </w:pPr>
          <w:r w:rsidRPr="00883C0C">
            <w:rPr>
              <w:rFonts w:ascii="Tahoma" w:eastAsia="Tahoma" w:hAnsi="Tahoma" w:cs="Tahoma"/>
              <w:b/>
              <w:color w:val="002EA2"/>
              <w:sz w:val="14"/>
              <w:szCs w:val="14"/>
              <w:lang w:val="de-DE"/>
            </w:rPr>
            <w:t xml:space="preserve">www.businessfinland.fi </w:t>
          </w:r>
        </w:p>
        <w:p w14:paraId="7F86B2D4" w14:textId="77777777" w:rsidR="00CE459F" w:rsidRPr="00883C0C" w:rsidRDefault="00B50F2A">
          <w:pPr>
            <w:rPr>
              <w:rFonts w:ascii="Tahoma" w:eastAsia="Tahoma" w:hAnsi="Tahoma" w:cs="Tahoma"/>
              <w:sz w:val="14"/>
              <w:szCs w:val="14"/>
              <w:lang w:val="de-DE"/>
            </w:rPr>
          </w:pPr>
          <w:r w:rsidRPr="00883C0C">
            <w:rPr>
              <w:rFonts w:ascii="Tahoma" w:eastAsia="Tahoma" w:hAnsi="Tahoma" w:cs="Tahoma"/>
              <w:sz w:val="14"/>
              <w:szCs w:val="14"/>
              <w:lang w:val="de-DE"/>
            </w:rPr>
            <w:t>tel. +358 29 50 55000</w:t>
          </w:r>
        </w:p>
        <w:p w14:paraId="6D876639" w14:textId="77777777" w:rsidR="00CE459F" w:rsidRPr="00883C0C" w:rsidRDefault="00B50F2A">
          <w:pPr>
            <w:rPr>
              <w:rFonts w:ascii="Tahoma" w:eastAsia="Tahoma" w:hAnsi="Tahoma" w:cs="Tahoma"/>
              <w:sz w:val="14"/>
              <w:szCs w:val="14"/>
              <w:lang w:val="de-DE"/>
            </w:rPr>
          </w:pPr>
          <w:r w:rsidRPr="00883C0C">
            <w:rPr>
              <w:rFonts w:ascii="Tahoma" w:eastAsia="Tahoma" w:hAnsi="Tahoma" w:cs="Tahoma"/>
              <w:sz w:val="14"/>
              <w:szCs w:val="14"/>
              <w:lang w:val="de-DE"/>
            </w:rPr>
            <w:t>kirjaamo@businessfinland.fi</w:t>
          </w:r>
        </w:p>
      </w:tc>
      <w:tc>
        <w:tcPr>
          <w:tcW w:w="29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14:paraId="7E69989B" w14:textId="77777777" w:rsidR="00CE459F" w:rsidRPr="00C36740" w:rsidRDefault="00B50F2A">
          <w:pPr>
            <w:rPr>
              <w:rFonts w:ascii="Tahoma" w:eastAsia="Tahoma" w:hAnsi="Tahoma" w:cs="Tahoma"/>
              <w:b/>
              <w:color w:val="002EA2"/>
              <w:sz w:val="14"/>
              <w:szCs w:val="14"/>
              <w:lang w:val="en-US"/>
            </w:rPr>
          </w:pPr>
          <w:r w:rsidRPr="00C36740">
            <w:rPr>
              <w:rFonts w:ascii="Tahoma" w:eastAsia="Tahoma" w:hAnsi="Tahoma" w:cs="Tahoma"/>
              <w:b/>
              <w:color w:val="002EA2"/>
              <w:sz w:val="14"/>
              <w:szCs w:val="14"/>
              <w:lang w:val="en-US"/>
            </w:rPr>
            <w:t>Innovation Funding Agency Business Finland</w:t>
          </w:r>
        </w:p>
        <w:p w14:paraId="341074E9" w14:textId="77777777" w:rsidR="00CE459F" w:rsidRPr="009971B8" w:rsidRDefault="00B50F2A">
          <w:pPr>
            <w:rPr>
              <w:rFonts w:ascii="Tahoma" w:eastAsia="Tahoma" w:hAnsi="Tahoma" w:cs="Tahoma"/>
              <w:sz w:val="14"/>
              <w:szCs w:val="14"/>
              <w:lang w:val="en-US"/>
            </w:rPr>
          </w:pPr>
          <w:r w:rsidRPr="009971B8">
            <w:rPr>
              <w:rFonts w:ascii="Tahoma" w:eastAsia="Tahoma" w:hAnsi="Tahoma" w:cs="Tahoma"/>
              <w:sz w:val="14"/>
              <w:szCs w:val="14"/>
              <w:lang w:val="en-US"/>
            </w:rPr>
            <w:t>P.O.Box 69, FI-00101 Helsinki, Finland</w:t>
          </w:r>
        </w:p>
        <w:p w14:paraId="7661D932" w14:textId="77777777" w:rsidR="00CE459F" w:rsidRPr="00C8360D" w:rsidRDefault="00B50F2A">
          <w:pPr>
            <w:rPr>
              <w:rFonts w:ascii="Tahoma" w:eastAsia="Tahoma" w:hAnsi="Tahoma" w:cs="Tahoma"/>
              <w:sz w:val="14"/>
              <w:szCs w:val="14"/>
              <w:lang w:val="en-US"/>
            </w:rPr>
          </w:pPr>
          <w:r w:rsidRPr="00C8360D">
            <w:rPr>
              <w:rFonts w:ascii="Tahoma" w:eastAsia="Tahoma" w:hAnsi="Tahoma" w:cs="Tahoma"/>
              <w:sz w:val="14"/>
              <w:szCs w:val="14"/>
              <w:lang w:val="en-US"/>
            </w:rPr>
            <w:t>Business ID 0512696-4</w:t>
          </w:r>
        </w:p>
      </w:tc>
      <w:tc>
        <w:tcPr>
          <w:tcW w:w="25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2D6491A" w14:textId="77777777" w:rsidR="00CE459F" w:rsidRPr="009971B8" w:rsidRDefault="00B50F2A">
          <w:pPr>
            <w:rPr>
              <w:rFonts w:ascii="Tahoma" w:eastAsia="Tahoma" w:hAnsi="Tahoma" w:cs="Tahoma"/>
              <w:b/>
              <w:color w:val="002EA2"/>
              <w:sz w:val="14"/>
              <w:szCs w:val="14"/>
              <w:lang w:val="en-US"/>
            </w:rPr>
          </w:pPr>
          <w:r w:rsidRPr="009971B8">
            <w:rPr>
              <w:rFonts w:ascii="Tahoma" w:eastAsia="Tahoma" w:hAnsi="Tahoma" w:cs="Tahoma"/>
              <w:b/>
              <w:color w:val="002EA2"/>
              <w:sz w:val="14"/>
              <w:szCs w:val="14"/>
              <w:lang w:val="en-US"/>
            </w:rPr>
            <w:t>Business Finland Oy</w:t>
          </w:r>
        </w:p>
        <w:p w14:paraId="11BF40B1" w14:textId="77777777" w:rsidR="00CE459F" w:rsidRPr="009971B8" w:rsidRDefault="00B50F2A">
          <w:pPr>
            <w:rPr>
              <w:rFonts w:ascii="Tahoma" w:eastAsia="Tahoma" w:hAnsi="Tahoma" w:cs="Tahoma"/>
              <w:sz w:val="14"/>
              <w:szCs w:val="14"/>
              <w:lang w:val="en-US"/>
            </w:rPr>
          </w:pPr>
          <w:r w:rsidRPr="009971B8">
            <w:rPr>
              <w:rFonts w:ascii="Tahoma" w:eastAsia="Tahoma" w:hAnsi="Tahoma" w:cs="Tahoma"/>
              <w:sz w:val="14"/>
              <w:szCs w:val="14"/>
              <w:lang w:val="en-US"/>
            </w:rPr>
            <w:t>P.O.Box 358, FI-00181 Helsinki, Finland</w:t>
          </w:r>
        </w:p>
        <w:p w14:paraId="71217C65" w14:textId="77777777" w:rsidR="00CE459F" w:rsidRDefault="00B50F2A">
          <w:pPr>
            <w:rPr>
              <w:rFonts w:ascii="Tahoma" w:eastAsia="Tahoma" w:hAnsi="Tahoma" w:cs="Tahoma"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>Business ID 2725690-3</w:t>
          </w:r>
        </w:p>
      </w:tc>
    </w:tr>
  </w:tbl>
  <w:p w14:paraId="321E8F5F" w14:textId="77777777" w:rsidR="00CE459F" w:rsidRDefault="00CE459F">
    <w:pPr>
      <w:rPr>
        <w:sz w:val="14"/>
        <w:szCs w:val="14"/>
      </w:rPr>
    </w:pPr>
  </w:p>
  <w:p w14:paraId="596EEB74" w14:textId="77777777" w:rsidR="00CE459F" w:rsidRDefault="00CE459F">
    <w:pPr>
      <w:pBdr>
        <w:top w:val="nil"/>
        <w:left w:val="nil"/>
        <w:bottom w:val="nil"/>
        <w:right w:val="nil"/>
        <w:between w:val="nil"/>
      </w:pBd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7ADD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348" w:type="dxa"/>
      <w:tblLayout w:type="fixed"/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CE459F" w14:paraId="05504D13" w14:textId="77777777">
      <w:tc>
        <w:tcPr>
          <w:tcW w:w="3862" w:type="dxa"/>
          <w:gridSpan w:val="3"/>
          <w:tcBorders>
            <w:top w:val="single" w:sz="4" w:space="0" w:color="000000"/>
          </w:tcBorders>
        </w:tcPr>
        <w:p w14:paraId="43F04661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152" w:type="dxa"/>
          <w:tcBorders>
            <w:top w:val="single" w:sz="4" w:space="0" w:color="000000"/>
          </w:tcBorders>
        </w:tcPr>
        <w:p w14:paraId="73C8C5C3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244" w:type="dxa"/>
          <w:gridSpan w:val="2"/>
          <w:tcBorders>
            <w:top w:val="single" w:sz="4" w:space="0" w:color="000000"/>
          </w:tcBorders>
        </w:tcPr>
        <w:p w14:paraId="7857B17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326" w:type="dxa"/>
          <w:gridSpan w:val="2"/>
          <w:tcBorders>
            <w:top w:val="single" w:sz="4" w:space="0" w:color="000000"/>
          </w:tcBorders>
        </w:tcPr>
        <w:p w14:paraId="57400429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764" w:type="dxa"/>
          <w:tcBorders>
            <w:top w:val="single" w:sz="4" w:space="0" w:color="000000"/>
          </w:tcBorders>
        </w:tcPr>
        <w:p w14:paraId="4DEC8251" w14:textId="77777777" w:rsidR="00CE459F" w:rsidRDefault="00CE459F">
          <w:pPr>
            <w:rPr>
              <w:sz w:val="15"/>
              <w:szCs w:val="15"/>
            </w:rPr>
          </w:pPr>
        </w:p>
      </w:tc>
    </w:tr>
    <w:tr w:rsidR="00CE459F" w14:paraId="2C7A1AD6" w14:textId="77777777">
      <w:tc>
        <w:tcPr>
          <w:tcW w:w="1560" w:type="dxa"/>
        </w:tcPr>
        <w:p w14:paraId="74A977BD" w14:textId="77777777" w:rsidR="00CE459F" w:rsidRDefault="00B50F2A">
          <w:pPr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Tekes</w:t>
          </w:r>
        </w:p>
      </w:tc>
      <w:tc>
        <w:tcPr>
          <w:tcW w:w="2126" w:type="dxa"/>
        </w:tcPr>
        <w:p w14:paraId="24638373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Osoite/Address/Adress</w:t>
          </w:r>
        </w:p>
      </w:tc>
      <w:tc>
        <w:tcPr>
          <w:tcW w:w="2835" w:type="dxa"/>
          <w:gridSpan w:val="3"/>
        </w:tcPr>
        <w:p w14:paraId="18B69AF0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Posti/Post/Mail</w:t>
          </w:r>
        </w:p>
      </w:tc>
      <w:tc>
        <w:tcPr>
          <w:tcW w:w="1843" w:type="dxa"/>
          <w:gridSpan w:val="2"/>
        </w:tcPr>
        <w:p w14:paraId="30629998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Puh./Tel.</w:t>
          </w:r>
        </w:p>
      </w:tc>
      <w:tc>
        <w:tcPr>
          <w:tcW w:w="1984" w:type="dxa"/>
          <w:gridSpan w:val="2"/>
        </w:tcPr>
        <w:p w14:paraId="51AB1CBB" w14:textId="77777777" w:rsidR="00CE459F" w:rsidRDefault="00CE459F">
          <w:pPr>
            <w:rPr>
              <w:sz w:val="15"/>
              <w:szCs w:val="15"/>
            </w:rPr>
          </w:pPr>
        </w:p>
      </w:tc>
    </w:tr>
    <w:tr w:rsidR="00CE459F" w14:paraId="3677EDA1" w14:textId="77777777">
      <w:tc>
        <w:tcPr>
          <w:tcW w:w="1560" w:type="dxa"/>
        </w:tcPr>
        <w:p w14:paraId="6364429B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126" w:type="dxa"/>
        </w:tcPr>
        <w:p w14:paraId="185C1D5C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Kyllikinportti 2</w:t>
          </w:r>
        </w:p>
      </w:tc>
      <w:tc>
        <w:tcPr>
          <w:tcW w:w="2835" w:type="dxa"/>
          <w:gridSpan w:val="3"/>
        </w:tcPr>
        <w:p w14:paraId="20DF1F3A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PL 69, 00101 Helsinki</w:t>
          </w:r>
        </w:p>
      </w:tc>
      <w:tc>
        <w:tcPr>
          <w:tcW w:w="1843" w:type="dxa"/>
          <w:gridSpan w:val="2"/>
        </w:tcPr>
        <w:p w14:paraId="2ABDAE84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029 50 55000</w:t>
          </w:r>
        </w:p>
      </w:tc>
      <w:tc>
        <w:tcPr>
          <w:tcW w:w="1984" w:type="dxa"/>
          <w:gridSpan w:val="2"/>
        </w:tcPr>
        <w:p w14:paraId="49DCCB81" w14:textId="77777777" w:rsidR="00CE459F" w:rsidRDefault="00CE459F">
          <w:pPr>
            <w:rPr>
              <w:sz w:val="15"/>
              <w:szCs w:val="15"/>
            </w:rPr>
          </w:pPr>
        </w:p>
      </w:tc>
    </w:tr>
    <w:tr w:rsidR="00CE459F" w14:paraId="62207E69" w14:textId="77777777">
      <w:tc>
        <w:tcPr>
          <w:tcW w:w="1560" w:type="dxa"/>
        </w:tcPr>
        <w:p w14:paraId="31E40431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126" w:type="dxa"/>
        </w:tcPr>
        <w:p w14:paraId="1381A950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Kyllikkiporten 2</w:t>
          </w:r>
        </w:p>
      </w:tc>
      <w:tc>
        <w:tcPr>
          <w:tcW w:w="2835" w:type="dxa"/>
          <w:gridSpan w:val="3"/>
        </w:tcPr>
        <w:p w14:paraId="70492FE9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PB 69, 00101 Helsingfors</w:t>
          </w:r>
        </w:p>
      </w:tc>
      <w:tc>
        <w:tcPr>
          <w:tcW w:w="1843" w:type="dxa"/>
          <w:gridSpan w:val="2"/>
        </w:tcPr>
        <w:p w14:paraId="42BFF348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029 50 55000</w:t>
          </w:r>
        </w:p>
      </w:tc>
      <w:tc>
        <w:tcPr>
          <w:tcW w:w="1984" w:type="dxa"/>
          <w:gridSpan w:val="2"/>
        </w:tcPr>
        <w:p w14:paraId="58E4F1E3" w14:textId="77777777" w:rsidR="00CE459F" w:rsidRDefault="00CE459F">
          <w:pPr>
            <w:rPr>
              <w:sz w:val="15"/>
              <w:szCs w:val="15"/>
            </w:rPr>
          </w:pPr>
        </w:p>
      </w:tc>
    </w:tr>
    <w:tr w:rsidR="00CE459F" w14:paraId="196409FE" w14:textId="77777777">
      <w:tc>
        <w:tcPr>
          <w:tcW w:w="1560" w:type="dxa"/>
        </w:tcPr>
        <w:p w14:paraId="139E6008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126" w:type="dxa"/>
        </w:tcPr>
        <w:p w14:paraId="3DD6DD3C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Kyllikinportti 2</w:t>
          </w:r>
        </w:p>
      </w:tc>
      <w:tc>
        <w:tcPr>
          <w:tcW w:w="2835" w:type="dxa"/>
          <w:gridSpan w:val="3"/>
        </w:tcPr>
        <w:p w14:paraId="76F227D3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42EED279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+358 29 50 55000</w:t>
          </w:r>
        </w:p>
      </w:tc>
      <w:tc>
        <w:tcPr>
          <w:tcW w:w="1984" w:type="dxa"/>
          <w:gridSpan w:val="2"/>
        </w:tcPr>
        <w:p w14:paraId="5F0D3982" w14:textId="77777777" w:rsidR="00CE459F" w:rsidRDefault="00B50F2A">
          <w:pPr>
            <w:rPr>
              <w:sz w:val="15"/>
              <w:szCs w:val="15"/>
            </w:rPr>
          </w:pPr>
          <w:r>
            <w:rPr>
              <w:sz w:val="15"/>
              <w:szCs w:val="15"/>
            </w:rPr>
            <w:t>kirjaamo@tekes.fi</w:t>
          </w:r>
        </w:p>
      </w:tc>
    </w:tr>
    <w:tr w:rsidR="00CE459F" w14:paraId="3A8613D4" w14:textId="77777777">
      <w:tc>
        <w:tcPr>
          <w:tcW w:w="1560" w:type="dxa"/>
        </w:tcPr>
        <w:p w14:paraId="2DE01FFA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126" w:type="dxa"/>
        </w:tcPr>
        <w:p w14:paraId="0A37975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835" w:type="dxa"/>
          <w:gridSpan w:val="3"/>
        </w:tcPr>
        <w:p w14:paraId="11B565BC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843" w:type="dxa"/>
          <w:gridSpan w:val="2"/>
        </w:tcPr>
        <w:p w14:paraId="770C8634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984" w:type="dxa"/>
          <w:gridSpan w:val="2"/>
        </w:tcPr>
        <w:p w14:paraId="36857FD6" w14:textId="77777777" w:rsidR="00CE459F" w:rsidRDefault="00CE459F">
          <w:pPr>
            <w:rPr>
              <w:sz w:val="15"/>
              <w:szCs w:val="15"/>
            </w:rPr>
          </w:pPr>
        </w:p>
      </w:tc>
    </w:tr>
    <w:tr w:rsidR="00CE459F" w14:paraId="45D90F9C" w14:textId="77777777">
      <w:tc>
        <w:tcPr>
          <w:tcW w:w="1560" w:type="dxa"/>
        </w:tcPr>
        <w:p w14:paraId="44B372BF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126" w:type="dxa"/>
        </w:tcPr>
        <w:p w14:paraId="3345F53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835" w:type="dxa"/>
          <w:gridSpan w:val="3"/>
        </w:tcPr>
        <w:p w14:paraId="1DDCDAB5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843" w:type="dxa"/>
          <w:gridSpan w:val="2"/>
        </w:tcPr>
        <w:p w14:paraId="3CBF0D2C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984" w:type="dxa"/>
          <w:gridSpan w:val="2"/>
        </w:tcPr>
        <w:p w14:paraId="08692C67" w14:textId="77777777" w:rsidR="00CE459F" w:rsidRDefault="00B50F2A">
          <w:pPr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www.tekes.fi</w:t>
          </w:r>
        </w:p>
      </w:tc>
    </w:tr>
  </w:tbl>
  <w:p w14:paraId="3338A33F" w14:textId="77777777" w:rsidR="00CE459F" w:rsidRDefault="00CE459F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2090" w14:textId="77777777" w:rsidR="00983161" w:rsidRDefault="00983161">
      <w:r>
        <w:separator/>
      </w:r>
    </w:p>
  </w:footnote>
  <w:footnote w:type="continuationSeparator" w:id="0">
    <w:p w14:paraId="356D5702" w14:textId="77777777" w:rsidR="00983161" w:rsidRDefault="00983161">
      <w:r>
        <w:continuationSeparator/>
      </w:r>
    </w:p>
  </w:footnote>
  <w:footnote w:id="1">
    <w:p w14:paraId="50B8B5C2" w14:textId="77777777" w:rsidR="009452BB" w:rsidRPr="00D16F8F" w:rsidRDefault="009452BB" w:rsidP="009452BB">
      <w:pPr>
        <w:pStyle w:val="Alaviitteenteksti"/>
      </w:pPr>
      <w:r w:rsidRPr="00D16F8F">
        <w:rPr>
          <w:rStyle w:val="Alaviitteenviite"/>
        </w:rPr>
        <w:footnoteRef/>
      </w:r>
      <w:r w:rsidRPr="00D16F8F">
        <w:t xml:space="preserve"> </w:t>
      </w:r>
      <w:r w:rsidRPr="00D16F8F">
        <w:rPr>
          <w:rFonts w:eastAsia="Tahoma"/>
        </w:rPr>
        <w:t xml:space="preserve">Katso esim. (a) Vihriälä, Vesa; Holmström, Bengt; Korkman, Sixten; Uusitalo, Roope, </w:t>
      </w:r>
      <w:r w:rsidRPr="00D16F8F">
        <w:rPr>
          <w:rFonts w:eastAsia="Tahoma"/>
          <w:i/>
          <w:iCs/>
        </w:rPr>
        <w:t>Talouspolitiikan strategia koronakriisissä</w:t>
      </w:r>
      <w:r w:rsidRPr="00D16F8F">
        <w:rPr>
          <w:rFonts w:eastAsia="Tahoma"/>
        </w:rPr>
        <w:t xml:space="preserve">, Valtioneuvoston julkaisuja 2020:13, (b) Kestävän kasvun työryhmä, </w:t>
      </w:r>
      <w:r w:rsidRPr="00D16F8F">
        <w:rPr>
          <w:rFonts w:eastAsia="Tahoma"/>
          <w:i/>
          <w:iCs/>
        </w:rPr>
        <w:t>Kestävä talouskasvu ja hyvinvointimme tulevaisuus</w:t>
      </w:r>
      <w:r w:rsidRPr="00D16F8F">
        <w:rPr>
          <w:rFonts w:eastAsia="Tahoma"/>
        </w:rPr>
        <w:t xml:space="preserve">, Työ- ja elinkeinoministeriön julkaisuja 2021:12, (c) Teknologianeuvottelukunta, </w:t>
      </w:r>
      <w:r w:rsidRPr="00D16F8F">
        <w:rPr>
          <w:rFonts w:eastAsia="Tahoma"/>
          <w:i/>
          <w:iCs/>
        </w:rPr>
        <w:t>Suomen teknologiapolitiikka 2020-luvulla: Teknologialla ja tiedolla maailman kärkeen,</w:t>
      </w:r>
      <w:r w:rsidRPr="00D16F8F">
        <w:rPr>
          <w:rFonts w:eastAsia="Tahoma"/>
        </w:rPr>
        <w:t xml:space="preserve"> Valtiovarainministeriön julkaisuja 2021:30, (d) Parlamentaarinen TKI-työryhmä, </w:t>
      </w:r>
      <w:r w:rsidRPr="00D16F8F">
        <w:rPr>
          <w:rFonts w:eastAsia="Tahoma"/>
          <w:i/>
          <w:iCs/>
        </w:rPr>
        <w:t>Tutkimus- ja kehittämistoiminnan rahoituksen käyttöä koskeva monivuotinen suunnitelma</w:t>
      </w:r>
      <w:r w:rsidRPr="00D16F8F">
        <w:rPr>
          <w:rFonts w:eastAsia="Tahoma"/>
        </w:rPr>
        <w:t xml:space="preserve">: Parlamentaarisen TKI-työryhmän 2022 loppuraportti, Valtioneuvoston julkaisuja 2023:13, (e) </w:t>
      </w:r>
      <w:r w:rsidRPr="00D16F8F">
        <w:rPr>
          <w:rFonts w:eastAsia="Tahoma"/>
          <w:i/>
          <w:iCs/>
        </w:rPr>
        <w:t>Hallituksen esitys eduskunnalle laiksi valtion tutkimus- ja kehittämistoiminnan rahoituksesta vuosina 2024–2030</w:t>
      </w:r>
      <w:r w:rsidRPr="00D16F8F">
        <w:rPr>
          <w:rFonts w:eastAsia="Tahoma"/>
        </w:rPr>
        <w:t>, Hallituksen esitys HE 211/2022 vp.]</w:t>
      </w:r>
    </w:p>
  </w:footnote>
  <w:footnote w:id="2">
    <w:p w14:paraId="755CF2F5" w14:textId="56724A4A" w:rsidR="00B502ED" w:rsidRDefault="00B502E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B502ED">
        <w:rPr>
          <w:rFonts w:eastAsia="Tahoma"/>
        </w:rPr>
        <w:t>Business Finlandin arviointi: Innovaatioita, kasvua ja kansainvälistymistä, Työ- ja elinkeinoministeriön julkaisuja 2021:46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7211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345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5216"/>
      <w:gridCol w:w="2609"/>
      <w:gridCol w:w="1304"/>
      <w:gridCol w:w="1216"/>
    </w:tblGrid>
    <w:tr w:rsidR="00CE459F" w14:paraId="2E84FFB1" w14:textId="77777777" w:rsidTr="004E4D86">
      <w:tc>
        <w:tcPr>
          <w:tcW w:w="5216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53DBF208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6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7E1007D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sz w:val="18"/>
              <w:szCs w:val="18"/>
            </w:rPr>
            <w:t>Lausunto</w:t>
          </w:r>
        </w:p>
      </w:tc>
      <w:tc>
        <w:tcPr>
          <w:tcW w:w="1304" w:type="dxa"/>
          <w:tcBorders>
            <w:top w:val="single" w:sz="4" w:space="0" w:color="FFFFFF"/>
            <w:left w:val="single" w:sz="4" w:space="0" w:color="FFFFFF"/>
            <w:bottom w:val="nil"/>
            <w:right w:val="single" w:sz="4" w:space="0" w:color="FFFFFF"/>
          </w:tcBorders>
        </w:tcPr>
        <w:p w14:paraId="4DDC7E3F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1216" w:type="dxa"/>
          <w:tcBorders>
            <w:top w:val="single" w:sz="4" w:space="0" w:color="FFFFFF"/>
            <w:left w:val="single" w:sz="4" w:space="0" w:color="FFFFFF"/>
            <w:bottom w:val="nil"/>
            <w:right w:val="single" w:sz="4" w:space="0" w:color="FFFFFF"/>
          </w:tcBorders>
        </w:tcPr>
        <w:p w14:paraId="1EE411A1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</w:rPr>
            <w:fldChar w:fldCharType="begin"/>
          </w:r>
          <w:r>
            <w:rPr>
              <w:rFonts w:ascii="Tahoma" w:eastAsia="Tahoma" w:hAnsi="Tahoma" w:cs="Tahoma"/>
              <w:color w:val="000000"/>
              <w:sz w:val="20"/>
              <w:szCs w:val="20"/>
            </w:rPr>
            <w:instrText>PAGE</w:instrText>
          </w:r>
          <w:r>
            <w:rPr>
              <w:rFonts w:ascii="Tahoma" w:eastAsia="Tahoma" w:hAnsi="Tahoma" w:cs="Tahoma"/>
              <w:color w:val="000000"/>
            </w:rPr>
            <w:fldChar w:fldCharType="separate"/>
          </w:r>
          <w:r w:rsidR="00C36740">
            <w:rPr>
              <w:rFonts w:ascii="Tahoma" w:eastAsia="Tahoma" w:hAnsi="Tahoma" w:cs="Tahoma"/>
              <w:noProof/>
              <w:color w:val="000000"/>
              <w:sz w:val="20"/>
              <w:szCs w:val="20"/>
            </w:rPr>
            <w:t>1</w:t>
          </w:r>
          <w:r>
            <w:rPr>
              <w:rFonts w:ascii="Tahoma" w:eastAsia="Tahoma" w:hAnsi="Tahoma" w:cs="Tahoma"/>
              <w:color w:val="000000"/>
            </w:rPr>
            <w:fldChar w:fldCharType="end"/>
          </w:r>
          <w:r>
            <w:rPr>
              <w:rFonts w:ascii="Tahoma" w:eastAsia="Tahoma" w:hAnsi="Tahoma" w:cs="Tahoma"/>
              <w:color w:val="000000"/>
              <w:sz w:val="20"/>
              <w:szCs w:val="20"/>
            </w:rPr>
            <w:t xml:space="preserve"> (</w:t>
          </w:r>
          <w:r>
            <w:rPr>
              <w:rFonts w:ascii="Tahoma" w:eastAsia="Tahoma" w:hAnsi="Tahoma" w:cs="Tahoma"/>
              <w:color w:val="000000"/>
            </w:rPr>
            <w:fldChar w:fldCharType="begin"/>
          </w:r>
          <w:r>
            <w:rPr>
              <w:rFonts w:ascii="Tahoma" w:eastAsia="Tahoma" w:hAnsi="Tahoma" w:cs="Tahoma"/>
              <w:color w:val="000000"/>
              <w:sz w:val="20"/>
              <w:szCs w:val="20"/>
            </w:rPr>
            <w:instrText>NUMPAGES</w:instrText>
          </w:r>
          <w:r>
            <w:rPr>
              <w:rFonts w:ascii="Tahoma" w:eastAsia="Tahoma" w:hAnsi="Tahoma" w:cs="Tahoma"/>
              <w:color w:val="000000"/>
            </w:rPr>
            <w:fldChar w:fldCharType="separate"/>
          </w:r>
          <w:r w:rsidR="00C36740">
            <w:rPr>
              <w:rFonts w:ascii="Tahoma" w:eastAsia="Tahoma" w:hAnsi="Tahoma" w:cs="Tahoma"/>
              <w:noProof/>
              <w:color w:val="000000"/>
              <w:sz w:val="20"/>
              <w:szCs w:val="20"/>
            </w:rPr>
            <w:t>2</w:t>
          </w:r>
          <w:r>
            <w:rPr>
              <w:rFonts w:ascii="Tahoma" w:eastAsia="Tahoma" w:hAnsi="Tahoma" w:cs="Tahoma"/>
              <w:color w:val="000000"/>
            </w:rPr>
            <w:fldChar w:fldCharType="end"/>
          </w:r>
          <w:r>
            <w:rPr>
              <w:rFonts w:ascii="Tahoma" w:eastAsia="Tahoma" w:hAnsi="Tahoma" w:cs="Tahoma"/>
              <w:color w:val="000000"/>
              <w:sz w:val="20"/>
              <w:szCs w:val="20"/>
            </w:rPr>
            <w:t>)</w:t>
          </w:r>
        </w:p>
      </w:tc>
    </w:tr>
    <w:tr w:rsidR="00CE459F" w14:paraId="6FFF2C13" w14:textId="77777777" w:rsidTr="004E4D86">
      <w:tc>
        <w:tcPr>
          <w:tcW w:w="5216" w:type="dxa"/>
          <w:vMerge/>
          <w:tcBorders>
            <w:left w:val="single" w:sz="4" w:space="0" w:color="FFFFFF"/>
            <w:right w:val="single" w:sz="4" w:space="0" w:color="FFFFFF"/>
          </w:tcBorders>
        </w:tcPr>
        <w:p w14:paraId="3F51F79A" w14:textId="77777777" w:rsidR="00CE459F" w:rsidRDefault="00CE45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6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4694A1AB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F0AE4FA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CE459F" w14:paraId="777AEF17" w14:textId="77777777" w:rsidTr="004E4D86">
      <w:trPr>
        <w:trHeight w:val="225"/>
      </w:trPr>
      <w:tc>
        <w:tcPr>
          <w:tcW w:w="5216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B4ACC44" w14:textId="77777777" w:rsidR="00CE459F" w:rsidRDefault="00CE45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6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6F8B0DD0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9DDED8" w14:textId="01216E05" w:rsidR="00CE459F" w:rsidRDefault="0085685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  <w:r w:rsidRPr="0085685C">
            <w:rPr>
              <w:rFonts w:ascii="Tahoma" w:eastAsia="Tahoma" w:hAnsi="Tahoma" w:cs="Tahoma"/>
              <w:color w:val="000000"/>
              <w:sz w:val="20"/>
              <w:szCs w:val="20"/>
            </w:rPr>
            <w:t>BFRK/1/060/202</w:t>
          </w:r>
          <w:r w:rsidR="00603AF6">
            <w:rPr>
              <w:rFonts w:ascii="Tahoma" w:eastAsia="Tahoma" w:hAnsi="Tahoma" w:cs="Tahoma"/>
              <w:color w:val="000000"/>
              <w:sz w:val="20"/>
              <w:szCs w:val="20"/>
            </w:rPr>
            <w:t>4</w:t>
          </w:r>
        </w:p>
      </w:tc>
    </w:tr>
    <w:tr w:rsidR="00CE459F" w14:paraId="1DBEDCA2" w14:textId="77777777" w:rsidTr="004E4D86">
      <w:tc>
        <w:tcPr>
          <w:tcW w:w="521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42333167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  <w:tc>
        <w:tcPr>
          <w:tcW w:w="26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40FB138F" w14:textId="2F9C48F5" w:rsidR="00CE459F" w:rsidRDefault="003905D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sz w:val="18"/>
              <w:szCs w:val="18"/>
            </w:rPr>
            <w:t>1</w:t>
          </w:r>
          <w:r w:rsidR="0056778A">
            <w:rPr>
              <w:rFonts w:ascii="Tahoma" w:eastAsia="Tahoma" w:hAnsi="Tahoma" w:cs="Tahoma"/>
              <w:sz w:val="18"/>
              <w:szCs w:val="18"/>
            </w:rPr>
            <w:t>4</w:t>
          </w:r>
          <w:r>
            <w:rPr>
              <w:rFonts w:ascii="Tahoma" w:eastAsia="Tahoma" w:hAnsi="Tahoma" w:cs="Tahoma"/>
              <w:sz w:val="18"/>
              <w:szCs w:val="18"/>
            </w:rPr>
            <w:t>.10</w:t>
          </w:r>
          <w:r w:rsidR="00603AF6">
            <w:rPr>
              <w:rFonts w:ascii="Tahoma" w:eastAsia="Tahoma" w:hAnsi="Tahoma" w:cs="Tahoma"/>
              <w:sz w:val="18"/>
              <w:szCs w:val="18"/>
            </w:rPr>
            <w:t>.2024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B2A384D" w14:textId="015ADA29" w:rsidR="00CE459F" w:rsidRPr="0085685C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CE459F" w14:paraId="63191F55" w14:textId="77777777" w:rsidTr="004E4D86">
      <w:tc>
        <w:tcPr>
          <w:tcW w:w="521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3E22F3AA" w14:textId="7BA584CF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60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5DEA9F2A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CE9095E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</w:tbl>
  <w:p w14:paraId="55D3E4F5" w14:textId="77777777" w:rsidR="00CE459F" w:rsidRDefault="00B50F2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F90B62" wp14:editId="6D366A18">
          <wp:simplePos x="0" y="0"/>
          <wp:positionH relativeFrom="column">
            <wp:posOffset>3811</wp:posOffset>
          </wp:positionH>
          <wp:positionV relativeFrom="paragraph">
            <wp:posOffset>-793661</wp:posOffset>
          </wp:positionV>
          <wp:extent cx="997200" cy="42462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200" cy="424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03661E" w14:textId="77777777" w:rsidR="00CE459F" w:rsidRDefault="00CE45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4C29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345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5216"/>
      <w:gridCol w:w="2609"/>
      <w:gridCol w:w="1304"/>
      <w:gridCol w:w="1216"/>
    </w:tblGrid>
    <w:tr w:rsidR="00CE459F" w14:paraId="0D803379" w14:textId="77777777">
      <w:tc>
        <w:tcPr>
          <w:tcW w:w="5216" w:type="dxa"/>
          <w:vMerge w:val="restart"/>
        </w:tcPr>
        <w:p w14:paraId="1DE3B975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609" w:type="dxa"/>
        </w:tcPr>
        <w:p w14:paraId="444E7AF2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Finlandica" w:eastAsia="Finlandica" w:hAnsi="Finlandica" w:cs="Finlandica"/>
              <w:b/>
              <w:color w:val="000000"/>
              <w:sz w:val="18"/>
              <w:szCs w:val="18"/>
            </w:rPr>
            <w:t>Document type</w:t>
          </w:r>
        </w:p>
      </w:tc>
      <w:tc>
        <w:tcPr>
          <w:tcW w:w="1304" w:type="dxa"/>
        </w:tcPr>
        <w:p w14:paraId="11CF6DA9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1216" w:type="dxa"/>
        </w:tcPr>
        <w:p w14:paraId="5DAE9468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PAGE</w:instrText>
          </w:r>
          <w:r w:rsidR="00000000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NUMPAGES</w:instrText>
          </w:r>
          <w:r w:rsidR="00000000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)</w:t>
          </w:r>
        </w:p>
      </w:tc>
    </w:tr>
    <w:tr w:rsidR="00CE459F" w14:paraId="58E1BDC4" w14:textId="77777777">
      <w:tc>
        <w:tcPr>
          <w:tcW w:w="5216" w:type="dxa"/>
          <w:vMerge/>
        </w:tcPr>
        <w:p w14:paraId="0A436CB2" w14:textId="77777777" w:rsidR="00CE459F" w:rsidRDefault="00CE45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609" w:type="dxa"/>
        </w:tcPr>
        <w:p w14:paraId="57ADA3EE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</w:tcPr>
        <w:p w14:paraId="3B76D54D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  <w:tr w:rsidR="00CE459F" w14:paraId="19C697D4" w14:textId="77777777">
      <w:tc>
        <w:tcPr>
          <w:tcW w:w="5216" w:type="dxa"/>
          <w:vMerge/>
        </w:tcPr>
        <w:p w14:paraId="6739FD64" w14:textId="77777777" w:rsidR="00CE459F" w:rsidRDefault="00CE45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609" w:type="dxa"/>
        </w:tcPr>
        <w:p w14:paraId="36BAC277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</w:tcPr>
        <w:p w14:paraId="35C3209B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</w:tr>
    <w:tr w:rsidR="00CE459F" w14:paraId="7C4D8A1C" w14:textId="77777777">
      <w:tc>
        <w:tcPr>
          <w:tcW w:w="5216" w:type="dxa"/>
          <w:tcMar>
            <w:left w:w="0" w:type="dxa"/>
          </w:tcMar>
        </w:tcPr>
        <w:p w14:paraId="72BB585C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Finlandica" w:eastAsia="Finlandica" w:hAnsi="Finlandica" w:cs="Finlandica"/>
              <w:color w:val="000000"/>
              <w:sz w:val="18"/>
              <w:szCs w:val="18"/>
            </w:rPr>
          </w:pPr>
        </w:p>
      </w:tc>
      <w:tc>
        <w:tcPr>
          <w:tcW w:w="2609" w:type="dxa"/>
        </w:tcPr>
        <w:p w14:paraId="1839B20B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Finlandica" w:eastAsia="Finlandica" w:hAnsi="Finlandica" w:cs="Finlandica"/>
              <w:color w:val="000000"/>
              <w:sz w:val="18"/>
              <w:szCs w:val="18"/>
            </w:rPr>
            <w:t>Date</w:t>
          </w:r>
        </w:p>
      </w:tc>
      <w:tc>
        <w:tcPr>
          <w:tcW w:w="2520" w:type="dxa"/>
          <w:gridSpan w:val="2"/>
        </w:tcPr>
        <w:p w14:paraId="787003C5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Finlandica" w:eastAsia="Finlandica" w:hAnsi="Finlandica" w:cs="Finlandica"/>
              <w:color w:val="000000"/>
              <w:sz w:val="18"/>
              <w:szCs w:val="18"/>
            </w:rPr>
          </w:pPr>
          <w:r>
            <w:rPr>
              <w:rFonts w:ascii="Finlandica" w:eastAsia="Finlandica" w:hAnsi="Finlandica" w:cs="Finlandica"/>
              <w:color w:val="000000"/>
              <w:sz w:val="18"/>
              <w:szCs w:val="18"/>
            </w:rPr>
            <w:t>Case number</w:t>
          </w:r>
        </w:p>
      </w:tc>
    </w:tr>
    <w:tr w:rsidR="00CE459F" w14:paraId="4B521DF2" w14:textId="77777777">
      <w:tc>
        <w:tcPr>
          <w:tcW w:w="5216" w:type="dxa"/>
          <w:tcMar>
            <w:left w:w="0" w:type="dxa"/>
          </w:tcMar>
        </w:tcPr>
        <w:p w14:paraId="45B84397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Finlandica" w:eastAsia="Finlandica" w:hAnsi="Finlandica" w:cs="Finlandica"/>
              <w:color w:val="000000"/>
              <w:sz w:val="18"/>
              <w:szCs w:val="18"/>
            </w:rPr>
            <w:t>Business Unit</w:t>
          </w:r>
        </w:p>
      </w:tc>
      <w:tc>
        <w:tcPr>
          <w:tcW w:w="2609" w:type="dxa"/>
        </w:tcPr>
        <w:p w14:paraId="4905D597" w14:textId="77777777" w:rsidR="00CE459F" w:rsidRDefault="00CE45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2520" w:type="dxa"/>
          <w:gridSpan w:val="2"/>
        </w:tcPr>
        <w:p w14:paraId="7FDFE49B" w14:textId="77777777" w:rsidR="00CE459F" w:rsidRDefault="00B50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Finlandica" w:eastAsia="Finlandica" w:hAnsi="Finlandica" w:cs="Finlandica"/>
              <w:color w:val="000000"/>
              <w:sz w:val="18"/>
              <w:szCs w:val="18"/>
            </w:rPr>
          </w:pPr>
          <w:r>
            <w:rPr>
              <w:rFonts w:ascii="Finlandica" w:eastAsia="Finlandica" w:hAnsi="Finlandica" w:cs="Finlandica"/>
              <w:color w:val="000000"/>
              <w:sz w:val="18"/>
              <w:szCs w:val="18"/>
            </w:rPr>
            <w:t>DM number</w:t>
          </w:r>
        </w:p>
      </w:tc>
    </w:tr>
  </w:tbl>
  <w:p w14:paraId="2853AEB2" w14:textId="77777777" w:rsidR="00CE459F" w:rsidRDefault="00B50F2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FBD7A5" wp14:editId="618C8E8F">
          <wp:simplePos x="0" y="0"/>
          <wp:positionH relativeFrom="column">
            <wp:posOffset>3811</wp:posOffset>
          </wp:positionH>
          <wp:positionV relativeFrom="paragraph">
            <wp:posOffset>-791540</wp:posOffset>
          </wp:positionV>
          <wp:extent cx="996950" cy="42418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1BE14" w14:textId="77777777" w:rsidR="00CE459F" w:rsidRDefault="00CE459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B84"/>
    <w:multiLevelType w:val="hybridMultilevel"/>
    <w:tmpl w:val="6D4C9044"/>
    <w:lvl w:ilvl="0" w:tplc="A0242C4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89C"/>
    <w:multiLevelType w:val="hybridMultilevel"/>
    <w:tmpl w:val="11E003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F1FF2"/>
    <w:multiLevelType w:val="hybridMultilevel"/>
    <w:tmpl w:val="9F4E05B0"/>
    <w:lvl w:ilvl="0" w:tplc="875E8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A8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0C6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A7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C4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0F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28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0C5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40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65D0"/>
    <w:multiLevelType w:val="hybridMultilevel"/>
    <w:tmpl w:val="660E92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9543F"/>
    <w:multiLevelType w:val="hybridMultilevel"/>
    <w:tmpl w:val="7EACF1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A15C6"/>
    <w:multiLevelType w:val="hybridMultilevel"/>
    <w:tmpl w:val="E1342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53E"/>
    <w:multiLevelType w:val="hybridMultilevel"/>
    <w:tmpl w:val="FC0E51FC"/>
    <w:lvl w:ilvl="0" w:tplc="FCD4F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3857"/>
    <w:multiLevelType w:val="hybridMultilevel"/>
    <w:tmpl w:val="47063BF0"/>
    <w:lvl w:ilvl="0" w:tplc="040B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8" w15:restartNumberingAfterBreak="0">
    <w:nsid w:val="4DF43FC2"/>
    <w:multiLevelType w:val="multilevel"/>
    <w:tmpl w:val="5B7ADA4A"/>
    <w:lvl w:ilvl="0">
      <w:start w:val="1"/>
      <w:numFmt w:val="bullet"/>
      <w:pStyle w:val="Merkittyluettel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FD2DDC"/>
    <w:multiLevelType w:val="multilevel"/>
    <w:tmpl w:val="A4B43FCC"/>
    <w:lvl w:ilvl="0">
      <w:start w:val="1"/>
      <w:numFmt w:val="bullet"/>
      <w:lvlText w:val="●"/>
      <w:lvlJc w:val="left"/>
      <w:pPr>
        <w:ind w:left="-108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61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33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05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77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49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21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93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652" w:hanging="360"/>
      </w:pPr>
      <w:rPr>
        <w:u w:val="none"/>
      </w:rPr>
    </w:lvl>
  </w:abstractNum>
  <w:abstractNum w:abstractNumId="10" w15:restartNumberingAfterBreak="0">
    <w:nsid w:val="651A5FA9"/>
    <w:multiLevelType w:val="multilevel"/>
    <w:tmpl w:val="45C86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2F6DE5"/>
    <w:multiLevelType w:val="hybridMultilevel"/>
    <w:tmpl w:val="FC0E5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E7C3F"/>
    <w:multiLevelType w:val="multilevel"/>
    <w:tmpl w:val="C64CC876"/>
    <w:lvl w:ilvl="0">
      <w:start w:val="1"/>
      <w:numFmt w:val="decimal"/>
      <w:pStyle w:val="Numeroitu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067769E"/>
    <w:multiLevelType w:val="hybridMultilevel"/>
    <w:tmpl w:val="CCD6E12E"/>
    <w:lvl w:ilvl="0" w:tplc="5A48D04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5083"/>
    <w:multiLevelType w:val="multilevel"/>
    <w:tmpl w:val="D94E36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78CD308B"/>
    <w:multiLevelType w:val="hybridMultilevel"/>
    <w:tmpl w:val="E43668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D6DE6"/>
    <w:multiLevelType w:val="hybridMultilevel"/>
    <w:tmpl w:val="9904B226"/>
    <w:lvl w:ilvl="0" w:tplc="FF0C3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73103">
    <w:abstractNumId w:val="9"/>
  </w:num>
  <w:num w:numId="2" w16cid:durableId="2084643827">
    <w:abstractNumId w:val="14"/>
  </w:num>
  <w:num w:numId="3" w16cid:durableId="862790016">
    <w:abstractNumId w:val="8"/>
  </w:num>
  <w:num w:numId="4" w16cid:durableId="605188222">
    <w:abstractNumId w:val="12"/>
  </w:num>
  <w:num w:numId="5" w16cid:durableId="1307276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973331">
    <w:abstractNumId w:val="10"/>
  </w:num>
  <w:num w:numId="7" w16cid:durableId="1820532324">
    <w:abstractNumId w:val="5"/>
  </w:num>
  <w:num w:numId="8" w16cid:durableId="522212415">
    <w:abstractNumId w:val="0"/>
  </w:num>
  <w:num w:numId="9" w16cid:durableId="1129857838">
    <w:abstractNumId w:val="13"/>
  </w:num>
  <w:num w:numId="10" w16cid:durableId="343364168">
    <w:abstractNumId w:val="4"/>
  </w:num>
  <w:num w:numId="11" w16cid:durableId="931417">
    <w:abstractNumId w:val="16"/>
  </w:num>
  <w:num w:numId="12" w16cid:durableId="557088673">
    <w:abstractNumId w:val="3"/>
  </w:num>
  <w:num w:numId="13" w16cid:durableId="749155989">
    <w:abstractNumId w:val="7"/>
  </w:num>
  <w:num w:numId="14" w16cid:durableId="811481648">
    <w:abstractNumId w:val="1"/>
  </w:num>
  <w:num w:numId="15" w16cid:durableId="228465024">
    <w:abstractNumId w:val="2"/>
  </w:num>
  <w:num w:numId="16" w16cid:durableId="300577047">
    <w:abstractNumId w:val="6"/>
  </w:num>
  <w:num w:numId="17" w16cid:durableId="829366846">
    <w:abstractNumId w:val="11"/>
  </w:num>
  <w:num w:numId="18" w16cid:durableId="497618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9F"/>
    <w:rsid w:val="00000AAB"/>
    <w:rsid w:val="00011697"/>
    <w:rsid w:val="00015C2E"/>
    <w:rsid w:val="00020770"/>
    <w:rsid w:val="00026F26"/>
    <w:rsid w:val="00036F04"/>
    <w:rsid w:val="00037A8C"/>
    <w:rsid w:val="00040835"/>
    <w:rsid w:val="000477EF"/>
    <w:rsid w:val="00050EDB"/>
    <w:rsid w:val="00056344"/>
    <w:rsid w:val="00056A0C"/>
    <w:rsid w:val="000720EE"/>
    <w:rsid w:val="000730B0"/>
    <w:rsid w:val="0007543E"/>
    <w:rsid w:val="00084303"/>
    <w:rsid w:val="000857ED"/>
    <w:rsid w:val="00085EF2"/>
    <w:rsid w:val="000A198C"/>
    <w:rsid w:val="000B1929"/>
    <w:rsid w:val="000B3BE7"/>
    <w:rsid w:val="000B4434"/>
    <w:rsid w:val="000B4476"/>
    <w:rsid w:val="000B57B2"/>
    <w:rsid w:val="000C44FC"/>
    <w:rsid w:val="000C710E"/>
    <w:rsid w:val="000D0151"/>
    <w:rsid w:val="000D2FF9"/>
    <w:rsid w:val="000D60E7"/>
    <w:rsid w:val="000E1B5C"/>
    <w:rsid w:val="000E3764"/>
    <w:rsid w:val="000E6905"/>
    <w:rsid w:val="000E7284"/>
    <w:rsid w:val="000F5155"/>
    <w:rsid w:val="000F7BE0"/>
    <w:rsid w:val="00101C5A"/>
    <w:rsid w:val="001020C7"/>
    <w:rsid w:val="001033A2"/>
    <w:rsid w:val="001038E7"/>
    <w:rsid w:val="001108C6"/>
    <w:rsid w:val="00111C55"/>
    <w:rsid w:val="00116A05"/>
    <w:rsid w:val="00121C99"/>
    <w:rsid w:val="00124754"/>
    <w:rsid w:val="00137037"/>
    <w:rsid w:val="00147345"/>
    <w:rsid w:val="00147ACD"/>
    <w:rsid w:val="0015315D"/>
    <w:rsid w:val="00171011"/>
    <w:rsid w:val="001802C9"/>
    <w:rsid w:val="00180696"/>
    <w:rsid w:val="00180DCE"/>
    <w:rsid w:val="00182799"/>
    <w:rsid w:val="00182DAA"/>
    <w:rsid w:val="001873DB"/>
    <w:rsid w:val="00193A6A"/>
    <w:rsid w:val="00193BA7"/>
    <w:rsid w:val="00194595"/>
    <w:rsid w:val="00195E1D"/>
    <w:rsid w:val="001A11DF"/>
    <w:rsid w:val="001A58CB"/>
    <w:rsid w:val="001A74A2"/>
    <w:rsid w:val="001B2576"/>
    <w:rsid w:val="001B2630"/>
    <w:rsid w:val="001D3001"/>
    <w:rsid w:val="001D5ADE"/>
    <w:rsid w:val="001D6C99"/>
    <w:rsid w:val="001E04CB"/>
    <w:rsid w:val="001E7B0B"/>
    <w:rsid w:val="001F7D9D"/>
    <w:rsid w:val="00203E99"/>
    <w:rsid w:val="0020482C"/>
    <w:rsid w:val="0020773C"/>
    <w:rsid w:val="00210BE5"/>
    <w:rsid w:val="00220239"/>
    <w:rsid w:val="00230BDD"/>
    <w:rsid w:val="00231141"/>
    <w:rsid w:val="00236BE5"/>
    <w:rsid w:val="002403AA"/>
    <w:rsid w:val="00241806"/>
    <w:rsid w:val="002534E5"/>
    <w:rsid w:val="00254A7D"/>
    <w:rsid w:val="0025729D"/>
    <w:rsid w:val="00260B16"/>
    <w:rsid w:val="002611C4"/>
    <w:rsid w:val="002733CD"/>
    <w:rsid w:val="00287FE7"/>
    <w:rsid w:val="00290019"/>
    <w:rsid w:val="00294BFE"/>
    <w:rsid w:val="00297F77"/>
    <w:rsid w:val="002A3842"/>
    <w:rsid w:val="002A4314"/>
    <w:rsid w:val="002A4713"/>
    <w:rsid w:val="002A6B97"/>
    <w:rsid w:val="002B4FB1"/>
    <w:rsid w:val="002B7465"/>
    <w:rsid w:val="002B780E"/>
    <w:rsid w:val="002D1623"/>
    <w:rsid w:val="002D6B85"/>
    <w:rsid w:val="002E2D0A"/>
    <w:rsid w:val="002F6B75"/>
    <w:rsid w:val="00301136"/>
    <w:rsid w:val="00303B8D"/>
    <w:rsid w:val="00303EA8"/>
    <w:rsid w:val="003164DA"/>
    <w:rsid w:val="00317BAE"/>
    <w:rsid w:val="00321E7B"/>
    <w:rsid w:val="00321EBC"/>
    <w:rsid w:val="00324E5B"/>
    <w:rsid w:val="003274C6"/>
    <w:rsid w:val="00333062"/>
    <w:rsid w:val="00336A12"/>
    <w:rsid w:val="00341C8C"/>
    <w:rsid w:val="00342269"/>
    <w:rsid w:val="00342372"/>
    <w:rsid w:val="00343480"/>
    <w:rsid w:val="003436A8"/>
    <w:rsid w:val="00370B8E"/>
    <w:rsid w:val="003905D6"/>
    <w:rsid w:val="00396692"/>
    <w:rsid w:val="00396BCB"/>
    <w:rsid w:val="003A2C21"/>
    <w:rsid w:val="003A52DA"/>
    <w:rsid w:val="003A7485"/>
    <w:rsid w:val="003B475F"/>
    <w:rsid w:val="003B59C7"/>
    <w:rsid w:val="003C0458"/>
    <w:rsid w:val="003C3286"/>
    <w:rsid w:val="003C49FC"/>
    <w:rsid w:val="003C6F5F"/>
    <w:rsid w:val="003D1F66"/>
    <w:rsid w:val="003D6CB9"/>
    <w:rsid w:val="003D7D17"/>
    <w:rsid w:val="003E21A6"/>
    <w:rsid w:val="003E2667"/>
    <w:rsid w:val="003E2A3E"/>
    <w:rsid w:val="003F37EF"/>
    <w:rsid w:val="003F52E9"/>
    <w:rsid w:val="003F53E3"/>
    <w:rsid w:val="0040208A"/>
    <w:rsid w:val="004071CC"/>
    <w:rsid w:val="004101F2"/>
    <w:rsid w:val="004141AE"/>
    <w:rsid w:val="00431001"/>
    <w:rsid w:val="00432BA9"/>
    <w:rsid w:val="004361F4"/>
    <w:rsid w:val="004374FA"/>
    <w:rsid w:val="00444672"/>
    <w:rsid w:val="00446007"/>
    <w:rsid w:val="00450B2B"/>
    <w:rsid w:val="00455275"/>
    <w:rsid w:val="00456F78"/>
    <w:rsid w:val="0046204A"/>
    <w:rsid w:val="00467389"/>
    <w:rsid w:val="00472ACB"/>
    <w:rsid w:val="0047328B"/>
    <w:rsid w:val="004733B0"/>
    <w:rsid w:val="004752DD"/>
    <w:rsid w:val="0048436E"/>
    <w:rsid w:val="00491E45"/>
    <w:rsid w:val="004A6B59"/>
    <w:rsid w:val="004B116C"/>
    <w:rsid w:val="004B3A8F"/>
    <w:rsid w:val="004B496F"/>
    <w:rsid w:val="004C58E6"/>
    <w:rsid w:val="004C7D7E"/>
    <w:rsid w:val="004D28A5"/>
    <w:rsid w:val="004D2B26"/>
    <w:rsid w:val="004E122D"/>
    <w:rsid w:val="004E1299"/>
    <w:rsid w:val="004E3C92"/>
    <w:rsid w:val="004E4D86"/>
    <w:rsid w:val="004E7A4E"/>
    <w:rsid w:val="004F38F0"/>
    <w:rsid w:val="004F3921"/>
    <w:rsid w:val="004F3D6D"/>
    <w:rsid w:val="00501FA8"/>
    <w:rsid w:val="00506E86"/>
    <w:rsid w:val="0051526F"/>
    <w:rsid w:val="0052134E"/>
    <w:rsid w:val="00525E3A"/>
    <w:rsid w:val="00531C84"/>
    <w:rsid w:val="00532362"/>
    <w:rsid w:val="00535D20"/>
    <w:rsid w:val="005409E2"/>
    <w:rsid w:val="00542939"/>
    <w:rsid w:val="00543E1F"/>
    <w:rsid w:val="00550377"/>
    <w:rsid w:val="00550B49"/>
    <w:rsid w:val="00551610"/>
    <w:rsid w:val="00557EF4"/>
    <w:rsid w:val="00561460"/>
    <w:rsid w:val="00562AA6"/>
    <w:rsid w:val="00565514"/>
    <w:rsid w:val="005670C1"/>
    <w:rsid w:val="0056778A"/>
    <w:rsid w:val="0057177A"/>
    <w:rsid w:val="00574782"/>
    <w:rsid w:val="00574B4A"/>
    <w:rsid w:val="005800C2"/>
    <w:rsid w:val="0058297F"/>
    <w:rsid w:val="00583B6B"/>
    <w:rsid w:val="00586724"/>
    <w:rsid w:val="005947AB"/>
    <w:rsid w:val="005954D1"/>
    <w:rsid w:val="00595BD8"/>
    <w:rsid w:val="005A05DA"/>
    <w:rsid w:val="005A2841"/>
    <w:rsid w:val="005A5D39"/>
    <w:rsid w:val="005B0384"/>
    <w:rsid w:val="005B0938"/>
    <w:rsid w:val="005B0F52"/>
    <w:rsid w:val="005B236E"/>
    <w:rsid w:val="005B4DBB"/>
    <w:rsid w:val="005B55DC"/>
    <w:rsid w:val="005C592B"/>
    <w:rsid w:val="005C6B84"/>
    <w:rsid w:val="005D7AC6"/>
    <w:rsid w:val="005E4D06"/>
    <w:rsid w:val="005F539B"/>
    <w:rsid w:val="0060141F"/>
    <w:rsid w:val="00602E24"/>
    <w:rsid w:val="006031DA"/>
    <w:rsid w:val="00603AF6"/>
    <w:rsid w:val="0060489B"/>
    <w:rsid w:val="00612D0D"/>
    <w:rsid w:val="0061331B"/>
    <w:rsid w:val="00617774"/>
    <w:rsid w:val="00620B3F"/>
    <w:rsid w:val="0062782C"/>
    <w:rsid w:val="00627916"/>
    <w:rsid w:val="006351F5"/>
    <w:rsid w:val="0063535C"/>
    <w:rsid w:val="00637985"/>
    <w:rsid w:val="00642138"/>
    <w:rsid w:val="006447F6"/>
    <w:rsid w:val="00645FB0"/>
    <w:rsid w:val="00646762"/>
    <w:rsid w:val="006529F5"/>
    <w:rsid w:val="0066061D"/>
    <w:rsid w:val="00660E7E"/>
    <w:rsid w:val="0066761D"/>
    <w:rsid w:val="0067194D"/>
    <w:rsid w:val="006751A6"/>
    <w:rsid w:val="00681A4B"/>
    <w:rsid w:val="00682806"/>
    <w:rsid w:val="006850B9"/>
    <w:rsid w:val="006867DC"/>
    <w:rsid w:val="0069678F"/>
    <w:rsid w:val="006A115A"/>
    <w:rsid w:val="006B2D6D"/>
    <w:rsid w:val="006C54E8"/>
    <w:rsid w:val="006C5F7B"/>
    <w:rsid w:val="006D1B90"/>
    <w:rsid w:val="006D7BD3"/>
    <w:rsid w:val="006E03EE"/>
    <w:rsid w:val="006E14FE"/>
    <w:rsid w:val="006E1ACC"/>
    <w:rsid w:val="006E3456"/>
    <w:rsid w:val="006E5242"/>
    <w:rsid w:val="006E59E5"/>
    <w:rsid w:val="006F1E2D"/>
    <w:rsid w:val="006F52A4"/>
    <w:rsid w:val="00700629"/>
    <w:rsid w:val="0071451E"/>
    <w:rsid w:val="007145AD"/>
    <w:rsid w:val="00715BE5"/>
    <w:rsid w:val="0072475C"/>
    <w:rsid w:val="00730AFB"/>
    <w:rsid w:val="0073353B"/>
    <w:rsid w:val="00737CAD"/>
    <w:rsid w:val="00737E6B"/>
    <w:rsid w:val="007418AD"/>
    <w:rsid w:val="00743CAB"/>
    <w:rsid w:val="00744406"/>
    <w:rsid w:val="00746060"/>
    <w:rsid w:val="00761469"/>
    <w:rsid w:val="00773DED"/>
    <w:rsid w:val="007810E6"/>
    <w:rsid w:val="00781923"/>
    <w:rsid w:val="00782B33"/>
    <w:rsid w:val="00792614"/>
    <w:rsid w:val="007B0439"/>
    <w:rsid w:val="007B0D15"/>
    <w:rsid w:val="007B1B75"/>
    <w:rsid w:val="007B4C48"/>
    <w:rsid w:val="007B5A17"/>
    <w:rsid w:val="007C2939"/>
    <w:rsid w:val="007D0DBC"/>
    <w:rsid w:val="007D3F25"/>
    <w:rsid w:val="007E1A4E"/>
    <w:rsid w:val="007E372D"/>
    <w:rsid w:val="007E4D59"/>
    <w:rsid w:val="007E54DE"/>
    <w:rsid w:val="007E594C"/>
    <w:rsid w:val="007F49C8"/>
    <w:rsid w:val="007F4E58"/>
    <w:rsid w:val="007F61DA"/>
    <w:rsid w:val="007F6362"/>
    <w:rsid w:val="00800AC7"/>
    <w:rsid w:val="0080694D"/>
    <w:rsid w:val="00810378"/>
    <w:rsid w:val="008123A2"/>
    <w:rsid w:val="00813E1D"/>
    <w:rsid w:val="0081621C"/>
    <w:rsid w:val="008204EE"/>
    <w:rsid w:val="008211C7"/>
    <w:rsid w:val="00821B16"/>
    <w:rsid w:val="00824417"/>
    <w:rsid w:val="00832E15"/>
    <w:rsid w:val="00836338"/>
    <w:rsid w:val="00836C34"/>
    <w:rsid w:val="00844C09"/>
    <w:rsid w:val="008508D5"/>
    <w:rsid w:val="0085685C"/>
    <w:rsid w:val="00856E28"/>
    <w:rsid w:val="00860ACC"/>
    <w:rsid w:val="0086229F"/>
    <w:rsid w:val="008635DD"/>
    <w:rsid w:val="00871BCC"/>
    <w:rsid w:val="0087369E"/>
    <w:rsid w:val="00874B36"/>
    <w:rsid w:val="00876A87"/>
    <w:rsid w:val="00876C1E"/>
    <w:rsid w:val="00882E14"/>
    <w:rsid w:val="008836B6"/>
    <w:rsid w:val="00883C0C"/>
    <w:rsid w:val="00895593"/>
    <w:rsid w:val="008B2552"/>
    <w:rsid w:val="008B2C14"/>
    <w:rsid w:val="008C0E2E"/>
    <w:rsid w:val="008C3D53"/>
    <w:rsid w:val="008C424B"/>
    <w:rsid w:val="008D6C37"/>
    <w:rsid w:val="008E153A"/>
    <w:rsid w:val="008E3818"/>
    <w:rsid w:val="008F242B"/>
    <w:rsid w:val="008F6A9C"/>
    <w:rsid w:val="008F6F6B"/>
    <w:rsid w:val="00902FFA"/>
    <w:rsid w:val="00903598"/>
    <w:rsid w:val="009035A1"/>
    <w:rsid w:val="00913FE2"/>
    <w:rsid w:val="00914DE7"/>
    <w:rsid w:val="0091619A"/>
    <w:rsid w:val="00923DE0"/>
    <w:rsid w:val="00927DD6"/>
    <w:rsid w:val="009307CB"/>
    <w:rsid w:val="009374E4"/>
    <w:rsid w:val="0094027F"/>
    <w:rsid w:val="009452BB"/>
    <w:rsid w:val="00954CEE"/>
    <w:rsid w:val="009560A7"/>
    <w:rsid w:val="00963EB4"/>
    <w:rsid w:val="009703CA"/>
    <w:rsid w:val="009819A1"/>
    <w:rsid w:val="0098237E"/>
    <w:rsid w:val="00983161"/>
    <w:rsid w:val="009835C3"/>
    <w:rsid w:val="00983AAD"/>
    <w:rsid w:val="00987E3F"/>
    <w:rsid w:val="00990C8D"/>
    <w:rsid w:val="0099314D"/>
    <w:rsid w:val="009937F1"/>
    <w:rsid w:val="009942C7"/>
    <w:rsid w:val="00995C5F"/>
    <w:rsid w:val="009971B8"/>
    <w:rsid w:val="009A0445"/>
    <w:rsid w:val="009A1A34"/>
    <w:rsid w:val="009A6B2B"/>
    <w:rsid w:val="009B356F"/>
    <w:rsid w:val="009B6312"/>
    <w:rsid w:val="009C2C85"/>
    <w:rsid w:val="009D000D"/>
    <w:rsid w:val="009D3765"/>
    <w:rsid w:val="009D6012"/>
    <w:rsid w:val="009E3BD5"/>
    <w:rsid w:val="009E6EE3"/>
    <w:rsid w:val="009F10AD"/>
    <w:rsid w:val="009F7302"/>
    <w:rsid w:val="009F740A"/>
    <w:rsid w:val="00A10468"/>
    <w:rsid w:val="00A12E8F"/>
    <w:rsid w:val="00A131A7"/>
    <w:rsid w:val="00A264C8"/>
    <w:rsid w:val="00A353E2"/>
    <w:rsid w:val="00A458B5"/>
    <w:rsid w:val="00A51745"/>
    <w:rsid w:val="00A55C87"/>
    <w:rsid w:val="00A56746"/>
    <w:rsid w:val="00A62C82"/>
    <w:rsid w:val="00A62FC9"/>
    <w:rsid w:val="00A63DB9"/>
    <w:rsid w:val="00A71065"/>
    <w:rsid w:val="00A71470"/>
    <w:rsid w:val="00A73E22"/>
    <w:rsid w:val="00A82E38"/>
    <w:rsid w:val="00A840CF"/>
    <w:rsid w:val="00A853E0"/>
    <w:rsid w:val="00AA0288"/>
    <w:rsid w:val="00AA65B2"/>
    <w:rsid w:val="00AB32E6"/>
    <w:rsid w:val="00AC0ABD"/>
    <w:rsid w:val="00AC156C"/>
    <w:rsid w:val="00AC22B2"/>
    <w:rsid w:val="00AC2E5B"/>
    <w:rsid w:val="00AD1F4B"/>
    <w:rsid w:val="00AD6803"/>
    <w:rsid w:val="00AE0844"/>
    <w:rsid w:val="00AE1EF0"/>
    <w:rsid w:val="00AE7344"/>
    <w:rsid w:val="00AF15B0"/>
    <w:rsid w:val="00AF4234"/>
    <w:rsid w:val="00B00A70"/>
    <w:rsid w:val="00B00BA9"/>
    <w:rsid w:val="00B014A3"/>
    <w:rsid w:val="00B034C5"/>
    <w:rsid w:val="00B15033"/>
    <w:rsid w:val="00B21864"/>
    <w:rsid w:val="00B22D50"/>
    <w:rsid w:val="00B232AE"/>
    <w:rsid w:val="00B32ADA"/>
    <w:rsid w:val="00B3560A"/>
    <w:rsid w:val="00B40778"/>
    <w:rsid w:val="00B502ED"/>
    <w:rsid w:val="00B50F2A"/>
    <w:rsid w:val="00B51347"/>
    <w:rsid w:val="00B5592F"/>
    <w:rsid w:val="00B66979"/>
    <w:rsid w:val="00B675F7"/>
    <w:rsid w:val="00B70147"/>
    <w:rsid w:val="00B75198"/>
    <w:rsid w:val="00B76664"/>
    <w:rsid w:val="00B81A81"/>
    <w:rsid w:val="00B911CB"/>
    <w:rsid w:val="00B91F24"/>
    <w:rsid w:val="00B92869"/>
    <w:rsid w:val="00B92C04"/>
    <w:rsid w:val="00B94AF7"/>
    <w:rsid w:val="00BA6E1A"/>
    <w:rsid w:val="00BB0CAB"/>
    <w:rsid w:val="00BB4AE4"/>
    <w:rsid w:val="00BB5F89"/>
    <w:rsid w:val="00BC11EB"/>
    <w:rsid w:val="00BC2C1A"/>
    <w:rsid w:val="00BC4BA2"/>
    <w:rsid w:val="00BC6CED"/>
    <w:rsid w:val="00BC7FFA"/>
    <w:rsid w:val="00BD48BA"/>
    <w:rsid w:val="00BE09BE"/>
    <w:rsid w:val="00BE3746"/>
    <w:rsid w:val="00BE6B46"/>
    <w:rsid w:val="00BE7F6D"/>
    <w:rsid w:val="00BF662B"/>
    <w:rsid w:val="00C035D6"/>
    <w:rsid w:val="00C122A6"/>
    <w:rsid w:val="00C210BC"/>
    <w:rsid w:val="00C2292C"/>
    <w:rsid w:val="00C27C28"/>
    <w:rsid w:val="00C363D8"/>
    <w:rsid w:val="00C36740"/>
    <w:rsid w:val="00C36987"/>
    <w:rsid w:val="00C3740F"/>
    <w:rsid w:val="00C37F6F"/>
    <w:rsid w:val="00C43225"/>
    <w:rsid w:val="00C45C2B"/>
    <w:rsid w:val="00C51C19"/>
    <w:rsid w:val="00C52053"/>
    <w:rsid w:val="00C524DC"/>
    <w:rsid w:val="00C552D3"/>
    <w:rsid w:val="00C64772"/>
    <w:rsid w:val="00C7441B"/>
    <w:rsid w:val="00C76FC2"/>
    <w:rsid w:val="00C80116"/>
    <w:rsid w:val="00C811A6"/>
    <w:rsid w:val="00C8360D"/>
    <w:rsid w:val="00C91F42"/>
    <w:rsid w:val="00C94605"/>
    <w:rsid w:val="00C95400"/>
    <w:rsid w:val="00C96816"/>
    <w:rsid w:val="00C971FC"/>
    <w:rsid w:val="00CA164C"/>
    <w:rsid w:val="00CA4044"/>
    <w:rsid w:val="00CA4DA6"/>
    <w:rsid w:val="00CB4C24"/>
    <w:rsid w:val="00CB50A3"/>
    <w:rsid w:val="00CB5B0B"/>
    <w:rsid w:val="00CC01EA"/>
    <w:rsid w:val="00CC12A6"/>
    <w:rsid w:val="00CD4B2B"/>
    <w:rsid w:val="00CD7EBE"/>
    <w:rsid w:val="00CE2F33"/>
    <w:rsid w:val="00CE459F"/>
    <w:rsid w:val="00D049AE"/>
    <w:rsid w:val="00D07E43"/>
    <w:rsid w:val="00D10E1F"/>
    <w:rsid w:val="00D148EF"/>
    <w:rsid w:val="00D16867"/>
    <w:rsid w:val="00D16F8F"/>
    <w:rsid w:val="00D22E11"/>
    <w:rsid w:val="00D248E6"/>
    <w:rsid w:val="00D3120F"/>
    <w:rsid w:val="00D31F94"/>
    <w:rsid w:val="00D32C17"/>
    <w:rsid w:val="00D32C72"/>
    <w:rsid w:val="00D35B7A"/>
    <w:rsid w:val="00D37B7F"/>
    <w:rsid w:val="00D60DBD"/>
    <w:rsid w:val="00D65EEF"/>
    <w:rsid w:val="00D716D9"/>
    <w:rsid w:val="00D72210"/>
    <w:rsid w:val="00D72448"/>
    <w:rsid w:val="00D728F4"/>
    <w:rsid w:val="00D73924"/>
    <w:rsid w:val="00D7430B"/>
    <w:rsid w:val="00D74ACC"/>
    <w:rsid w:val="00D8230E"/>
    <w:rsid w:val="00D829E8"/>
    <w:rsid w:val="00D86D74"/>
    <w:rsid w:val="00D95922"/>
    <w:rsid w:val="00DA0017"/>
    <w:rsid w:val="00DA3E74"/>
    <w:rsid w:val="00DA4CF9"/>
    <w:rsid w:val="00DA4F37"/>
    <w:rsid w:val="00DA7591"/>
    <w:rsid w:val="00DB3C76"/>
    <w:rsid w:val="00DB4DE9"/>
    <w:rsid w:val="00DB5A7A"/>
    <w:rsid w:val="00DB7BFD"/>
    <w:rsid w:val="00DC268B"/>
    <w:rsid w:val="00DC6073"/>
    <w:rsid w:val="00DC7521"/>
    <w:rsid w:val="00DD2422"/>
    <w:rsid w:val="00DD29ED"/>
    <w:rsid w:val="00DE18DB"/>
    <w:rsid w:val="00DF323E"/>
    <w:rsid w:val="00DF4645"/>
    <w:rsid w:val="00DF7A8C"/>
    <w:rsid w:val="00E0421C"/>
    <w:rsid w:val="00E12043"/>
    <w:rsid w:val="00E1276F"/>
    <w:rsid w:val="00E17A4A"/>
    <w:rsid w:val="00E24FAE"/>
    <w:rsid w:val="00E274DC"/>
    <w:rsid w:val="00E304F1"/>
    <w:rsid w:val="00E3194A"/>
    <w:rsid w:val="00E33001"/>
    <w:rsid w:val="00E40218"/>
    <w:rsid w:val="00E55D03"/>
    <w:rsid w:val="00E562F6"/>
    <w:rsid w:val="00E56CA6"/>
    <w:rsid w:val="00E56CDF"/>
    <w:rsid w:val="00E60C17"/>
    <w:rsid w:val="00E63268"/>
    <w:rsid w:val="00E634F4"/>
    <w:rsid w:val="00E6543F"/>
    <w:rsid w:val="00E71048"/>
    <w:rsid w:val="00E7373E"/>
    <w:rsid w:val="00E772A7"/>
    <w:rsid w:val="00E831CC"/>
    <w:rsid w:val="00E84A6C"/>
    <w:rsid w:val="00E85772"/>
    <w:rsid w:val="00E86F5E"/>
    <w:rsid w:val="00E92380"/>
    <w:rsid w:val="00E971B7"/>
    <w:rsid w:val="00EA12CB"/>
    <w:rsid w:val="00EA2BF2"/>
    <w:rsid w:val="00EA5C23"/>
    <w:rsid w:val="00EA649A"/>
    <w:rsid w:val="00EA6F2B"/>
    <w:rsid w:val="00EA7790"/>
    <w:rsid w:val="00EA7921"/>
    <w:rsid w:val="00EB3269"/>
    <w:rsid w:val="00EB5329"/>
    <w:rsid w:val="00EB625E"/>
    <w:rsid w:val="00EB6C09"/>
    <w:rsid w:val="00EB7446"/>
    <w:rsid w:val="00EC1EEF"/>
    <w:rsid w:val="00EC2E58"/>
    <w:rsid w:val="00ED16CA"/>
    <w:rsid w:val="00ED24F5"/>
    <w:rsid w:val="00ED5061"/>
    <w:rsid w:val="00ED7706"/>
    <w:rsid w:val="00EE0CD9"/>
    <w:rsid w:val="00EE3D67"/>
    <w:rsid w:val="00EE54E5"/>
    <w:rsid w:val="00EE6C03"/>
    <w:rsid w:val="00EF3F60"/>
    <w:rsid w:val="00EF4820"/>
    <w:rsid w:val="00EF5ACD"/>
    <w:rsid w:val="00EF5B85"/>
    <w:rsid w:val="00F05781"/>
    <w:rsid w:val="00F1073C"/>
    <w:rsid w:val="00F12A32"/>
    <w:rsid w:val="00F16CD8"/>
    <w:rsid w:val="00F1749A"/>
    <w:rsid w:val="00F22607"/>
    <w:rsid w:val="00F22890"/>
    <w:rsid w:val="00F33EF9"/>
    <w:rsid w:val="00F34DBC"/>
    <w:rsid w:val="00F34E01"/>
    <w:rsid w:val="00F36DF4"/>
    <w:rsid w:val="00F407DD"/>
    <w:rsid w:val="00F41C05"/>
    <w:rsid w:val="00F44A2C"/>
    <w:rsid w:val="00F50E27"/>
    <w:rsid w:val="00F60349"/>
    <w:rsid w:val="00F60994"/>
    <w:rsid w:val="00F62EC5"/>
    <w:rsid w:val="00F63250"/>
    <w:rsid w:val="00F653AB"/>
    <w:rsid w:val="00F70139"/>
    <w:rsid w:val="00F71DB6"/>
    <w:rsid w:val="00F74315"/>
    <w:rsid w:val="00F80A8B"/>
    <w:rsid w:val="00F90C25"/>
    <w:rsid w:val="00F91898"/>
    <w:rsid w:val="00F9481A"/>
    <w:rsid w:val="00F94A0C"/>
    <w:rsid w:val="00FA6596"/>
    <w:rsid w:val="00FA72DE"/>
    <w:rsid w:val="00FB1087"/>
    <w:rsid w:val="00FB4AE4"/>
    <w:rsid w:val="00FB57DB"/>
    <w:rsid w:val="00FC3806"/>
    <w:rsid w:val="00FD0111"/>
    <w:rsid w:val="00FD033C"/>
    <w:rsid w:val="00FD18FE"/>
    <w:rsid w:val="00FD2D22"/>
    <w:rsid w:val="00FE60EA"/>
    <w:rsid w:val="00FF19DF"/>
    <w:rsid w:val="00FF1CD5"/>
    <w:rsid w:val="00FF4C3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592EB"/>
  <w15:docId w15:val="{3D21E67F-3B8E-4A4D-BB60-5E19A8CB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C5F7B"/>
  </w:style>
  <w:style w:type="paragraph" w:styleId="Otsikko1">
    <w:name w:val="heading 1"/>
    <w:basedOn w:val="Normaali"/>
    <w:next w:val="Leipteksti"/>
    <w:link w:val="Otsikko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semiHidden/>
    <w:unhideWhenUsed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unhideWhenUsed/>
    <w:qFormat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unhideWhenUsed/>
    <w:qFormat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qFormat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  <w:insideH w:val="single" w:sz="4" w:space="0" w:color="002EA2" w:themeColor="text1"/>
        <w:insideV w:val="single" w:sz="4" w:space="0" w:color="002EA2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C211E"/>
    <w:rPr>
      <w:rFonts w:eastAsiaTheme="majorEastAsia" w:cstheme="majorBidi"/>
      <w:b/>
      <w:bCs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1020C7"/>
  </w:style>
  <w:style w:type="paragraph" w:styleId="Merkittyluettelo">
    <w:name w:val="List Bullet"/>
    <w:basedOn w:val="Normaali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5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2E69FF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0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57" w:type="dxa"/>
        <w:right w:w="28" w:type="dxa"/>
      </w:tblCellMar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E54D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E18DB"/>
    <w:rPr>
      <w:color w:val="7030A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850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50B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850B9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50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50B9"/>
    <w:rPr>
      <w:b/>
      <w:bCs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9A6B2B"/>
    <w:rPr>
      <w:rFonts w:eastAsiaTheme="minorHAnsi" w:cstheme="minorBidi"/>
      <w:sz w:val="22"/>
      <w:szCs w:val="21"/>
      <w:lang w:val="en-US"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9A6B2B"/>
    <w:rPr>
      <w:rFonts w:eastAsiaTheme="minorHAnsi" w:cstheme="minorBidi"/>
      <w:sz w:val="22"/>
      <w:szCs w:val="21"/>
      <w:lang w:val="en-US" w:eastAsia="en-US"/>
    </w:rPr>
  </w:style>
  <w:style w:type="paragraph" w:styleId="NormaaliWWW">
    <w:name w:val="Normal (Web)"/>
    <w:basedOn w:val="Normaali"/>
    <w:uiPriority w:val="99"/>
    <w:semiHidden/>
    <w:unhideWhenUsed/>
    <w:rsid w:val="00F94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A0445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A0445"/>
  </w:style>
  <w:style w:type="character" w:styleId="Alaviitteenviite">
    <w:name w:val="footnote reference"/>
    <w:basedOn w:val="Kappaleenoletusfontti"/>
    <w:uiPriority w:val="99"/>
    <w:semiHidden/>
    <w:unhideWhenUsed/>
    <w:rsid w:val="009A0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935">
          <w:marLeft w:val="446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015">
          <w:marLeft w:val="446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052">
          <w:marLeft w:val="446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833">
          <w:marLeft w:val="446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kes teema">
  <a:themeElements>
    <a:clrScheme name="BF Colors 2020">
      <a:dk1>
        <a:srgbClr val="002EA2"/>
      </a:dk1>
      <a:lt1>
        <a:srgbClr val="FFFFFF"/>
      </a:lt1>
      <a:dk2>
        <a:srgbClr val="000000"/>
      </a:dk2>
      <a:lt2>
        <a:srgbClr val="FFFFFF"/>
      </a:lt2>
      <a:accent1>
        <a:srgbClr val="002EA2"/>
      </a:accent1>
      <a:accent2>
        <a:srgbClr val="19B2FF"/>
      </a:accent2>
      <a:accent3>
        <a:srgbClr val="7DDC5A"/>
      </a:accent3>
      <a:accent4>
        <a:srgbClr val="C846A5"/>
      </a:accent4>
      <a:accent5>
        <a:srgbClr val="967DFF"/>
      </a:accent5>
      <a:accent6>
        <a:srgbClr val="FFAA50"/>
      </a:accent6>
      <a:hlink>
        <a:srgbClr val="2E69FF"/>
      </a:hlink>
      <a:folHlink>
        <a:srgbClr val="7030A0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6Yyg2XULnHg6NRY02bhwTPyJQ==">AMUW2mUwaEjfBfWfL6xLr2nlkmgcvZuD6iWzgun2M5/6kBR0T/MYiFvaResJKfAa+vR1htKE9XRTp0NqlaHUPSMsE7c/77MGi1yz0bvwSNHk31w6iW6lWg3eRj9BxL4/nQgJ1tG3YncgMyI/2zek1mh3UGyLNY6rv5lgUAq57s1jbehc+yWFss8OiHMvIZvw2LB2UV1A/GtP+U+PCewc9stdy3IBqv9zXxNVaTjWaktzvNvSybkZwsRATtKwlb4RtgAMHAheySYWZtD++C6VmShVo3VTm6IMxku0WfVZFjPAoPJjgxMt5vq49vNIJl0fHdZqiZI9/hayhOVjayWbkLz39eTlFyXbolsGEVPVNUmw2WmaruJkT9PDkzwCQKhZ5ixjIXhjcnAIdyDt0fz13jfmElDMLBe0qCKeb+yLH8S1SMfcHyt5W+97jwIXQHauZfSxIaMsyQ0fsQrt87neh94j4cOmL20iLngbzx32n6fbrrD4Zh65aITB4VkL8aNybgP2QtCWUFhWEMgfWwku+2qowvLNHaGpLM9Lj9etwZknK1gaGAQOcZwkpgP4hBVf59uKeTaHBXiZRhgpPyC0f0u6oaNsxVXEbiQhaRXSkYAJp/v6UT99zDUHB2Mmb7UqgRCIUCvRZCCb0JPgcwORhaaWR+gq+zvANoxTBwPitvKHmdDDw54fXDEnc2nrQK54pIu7oz0OkAt6XqlXV52+zRpNtYMX6gEwlrgGVx0rc0YVAIfY+pBte1qGTiohwqZMTDLcgPgbKnxBpgVm5Nb6ieRqde8dwbiNGTr4Zi3/I5CG7K6IK3Ob/zboFr3YpxSyLmlU5D+JP64Swbqn7II6rXfxTt8RexW+KditzjgFjoGsdZYDEvU8KZ4R2lVzv6XuWSmOclZThzi9DU+Wbq5AMxhGOgOcc9E1TxbKmQhsnDN74Ejfd6OnR37eu0/Bne10tPfcZpJCK4J9A6Jvf9y4jOlDhXw8eSnxZdxRW1Ol/T+Mvv0PhLxHWmLokglm5bE0MShOz+QNism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3FF64-23A9-45E1-9FBA-62EA41D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8717</Characters>
  <Application>Microsoft Office Word</Application>
  <DocSecurity>0</DocSecurity>
  <Lines>72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Finland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 Maria</dc:creator>
  <cp:lastModifiedBy>Hannu Kemppainen</cp:lastModifiedBy>
  <cp:revision>274</cp:revision>
  <dcterms:created xsi:type="dcterms:W3CDTF">2024-10-14T06:36:00Z</dcterms:created>
  <dcterms:modified xsi:type="dcterms:W3CDTF">2024-10-14T13:35:00Z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0x010100FF8E6D1B54F1344281C5F0EE62410D6C</vt:lpwstr>
  </property>
</Properties>
</file>