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5CBC1" w14:textId="21A64D12" w:rsidR="00C718C7" w:rsidRPr="00574A50" w:rsidRDefault="00C718C7" w:rsidP="00BD6407">
      <w:pPr>
        <w:pStyle w:val="LLEsityksennimi"/>
      </w:pPr>
      <w:r>
        <w:t>Hallituksen esitys eduskunnalle kuntien taloustietojen tuottamista ja raportointia koskevaksi lainsäädännöksi</w:t>
      </w:r>
    </w:p>
    <w:p w14:paraId="1206687C" w14:textId="77777777" w:rsidR="00E63CEA" w:rsidRDefault="00E63CEA" w:rsidP="00E63CEA">
      <w:pPr>
        <w:pStyle w:val="LLPasiallinensislt"/>
      </w:pPr>
      <w:bookmarkStart w:id="0" w:name="_Toc11851411"/>
      <w:bookmarkStart w:id="1" w:name="_Toc12541233"/>
      <w:bookmarkStart w:id="2" w:name="_Toc12542022"/>
      <w:r>
        <w:t>Esityksen pääasiallinen sisältö</w:t>
      </w:r>
      <w:bookmarkEnd w:id="0"/>
      <w:bookmarkEnd w:id="1"/>
      <w:bookmarkEnd w:id="2"/>
    </w:p>
    <w:p w14:paraId="1AE30775" w14:textId="40359A14" w:rsidR="00E63CEA" w:rsidRDefault="00E63CEA" w:rsidP="00E63CEA">
      <w:pPr>
        <w:pStyle w:val="LLPerustelujenkappalejako"/>
      </w:pPr>
      <w:r>
        <w:t>Esityksessä ehdotetaan muutettavaksi kuntalakia, valtiokonttorista annettua lakia sekä kuntien taloustietojen tuottamista ja toimittamista koskevaa erityislainsäädäntöä. Esityksen tavoitteena on mahdollistaa luotettavan ja vertailukelpoisen tiedon saaminen kuntien taloudesta kuntien ja valtion päätöksenteon tueksi. Lisäksi tavoitteena on yksinkertaistaa kuntien taloustiedon tuottamisen ja raportoinnin menettelytapoja ja vähentää kunnille raportoinnista aiheutuvia kustannuksia.</w:t>
      </w:r>
    </w:p>
    <w:p w14:paraId="12A1E601" w14:textId="01EDE7C4" w:rsidR="00E63CEA" w:rsidRDefault="00E63CEA" w:rsidP="00E63CEA">
      <w:pPr>
        <w:pStyle w:val="LLPerustelujenkappalejako"/>
      </w:pPr>
      <w:r>
        <w:t xml:space="preserve">Kuntalakiin ehdotetaan lisättäväksi säännökset </w:t>
      </w:r>
      <w:r w:rsidR="008E44A8">
        <w:t xml:space="preserve">tietojen tuottamisesta ja </w:t>
      </w:r>
      <w:r>
        <w:t xml:space="preserve">taloustietojen raportoinnista. Kunnat </w:t>
      </w:r>
      <w:r w:rsidR="001A6833">
        <w:t xml:space="preserve">ja kuntayhtymät </w:t>
      </w:r>
      <w:r>
        <w:t xml:space="preserve">velvoitettaisiin toimittamaan erikseen säädetyt taloustietonsa suoraan taloushallinnostaan Valtiokonttorin ylläpitämään valtakunnalliseen tietovarantoon. Kuntalain säännökset velvoittaisivat kuntia </w:t>
      </w:r>
      <w:r w:rsidR="001A6833">
        <w:t xml:space="preserve">ja kuntayhtymiä </w:t>
      </w:r>
      <w:r>
        <w:t xml:space="preserve">taloustietojen tuottamiseen ja raportointiin yhdenmukaisessa ja vertailtavassa muodossa. </w:t>
      </w:r>
      <w:r w:rsidR="004701BD">
        <w:t xml:space="preserve">Raportoitavista tietosisällöistä päättäisivät laissa säädetyn toimivaltansa mukaisesti kunkin hallinnonalan viranomaiset. Valtioneuvoston asetuksella voitaisiin säätää tarkemmin tietojen toimittamisen menettelystä ja ajankohdista. </w:t>
      </w:r>
      <w:r>
        <w:t>T</w:t>
      </w:r>
      <w:r w:rsidR="004701BD">
        <w:t>aloust</w:t>
      </w:r>
      <w:r>
        <w:t xml:space="preserve">ietojen tuottamisen ja raportoinnin </w:t>
      </w:r>
      <w:proofErr w:type="spellStart"/>
      <w:r w:rsidR="004701BD">
        <w:t>yhteentoimivuuden</w:t>
      </w:r>
      <w:proofErr w:type="spellEnd"/>
      <w:r w:rsidR="004701BD">
        <w:t xml:space="preserve"> edellyttämät </w:t>
      </w:r>
      <w:r w:rsidR="00CC3266">
        <w:t xml:space="preserve">tietosisällön ja </w:t>
      </w:r>
      <w:r>
        <w:t>tekni</w:t>
      </w:r>
      <w:r w:rsidR="00E45AD5">
        <w:t>s</w:t>
      </w:r>
      <w:r>
        <w:t>en muo</w:t>
      </w:r>
      <w:r w:rsidR="00E45AD5">
        <w:t>don</w:t>
      </w:r>
      <w:r w:rsidRPr="6641DF5E">
        <w:t xml:space="preserve"> </w:t>
      </w:r>
      <w:r w:rsidR="00E45AD5">
        <w:t xml:space="preserve">tarkemmat </w:t>
      </w:r>
      <w:r>
        <w:t xml:space="preserve">määritykset perustuisivat </w:t>
      </w:r>
      <w:proofErr w:type="spellStart"/>
      <w:r>
        <w:t>yhteentoimivuuden</w:t>
      </w:r>
      <w:proofErr w:type="spellEnd"/>
      <w:r>
        <w:t xml:space="preserve"> kuvauksiin sekä tietoja käyttävien viranomaisten yhteistyöhön. Säännöllisesti kerättävää taloustietoa koskevat tietotarpeet sovitettaisiin kuntien sekä muiden tietoja käyttävien viranomaisten yhteistyössä sopimaan yhteiseen tietomalliin niin, että tieto kerättäisiin käyttökelpoisessa muodossa valtakunnalliseen tietovarantoon, josta se olisi mahdollisimman viiveettä avoimen datan periaatteen mukaisesti maksutta eri tahojen käytettävissä. </w:t>
      </w:r>
      <w:r w:rsidR="001A08EB">
        <w:t>E</w:t>
      </w:r>
      <w:r>
        <w:t>dellä mainit</w:t>
      </w:r>
      <w:r w:rsidR="001A6833">
        <w:t>tu</w:t>
      </w:r>
      <w:r>
        <w:t>un yhteistyö</w:t>
      </w:r>
      <w:r w:rsidR="001A6833">
        <w:t>hön</w:t>
      </w:r>
      <w:r>
        <w:t xml:space="preserve"> perust</w:t>
      </w:r>
      <w:r w:rsidR="001A6833">
        <w:t>uen valtiovarainministeriö</w:t>
      </w:r>
      <w:r w:rsidR="00BC0340">
        <w:t xml:space="preserve">n asetuksella </w:t>
      </w:r>
      <w:r w:rsidR="00793A20">
        <w:t>säädettäisiin</w:t>
      </w:r>
      <w:r w:rsidR="001A6833">
        <w:t xml:space="preserve"> </w:t>
      </w:r>
      <w:r w:rsidR="00BC0340">
        <w:t xml:space="preserve">vuosittain </w:t>
      </w:r>
      <w:r w:rsidR="001A6833">
        <w:t xml:space="preserve">tarkemmin seuraavalla tilikaudella </w:t>
      </w:r>
      <w:r w:rsidR="00CC3266">
        <w:t>toimitettavien</w:t>
      </w:r>
      <w:r>
        <w:t xml:space="preserve"> taloustie</w:t>
      </w:r>
      <w:r w:rsidR="00E45AD5">
        <w:t>tojen tietosisällöistä</w:t>
      </w:r>
      <w:r>
        <w:t xml:space="preserve"> ja teknis</w:t>
      </w:r>
      <w:r w:rsidR="00E45AD5">
        <w:t>istä</w:t>
      </w:r>
      <w:r w:rsidRPr="6641DF5E">
        <w:t xml:space="preserve"> </w:t>
      </w:r>
      <w:r w:rsidR="00113C34">
        <w:t>kuvauksista</w:t>
      </w:r>
      <w:r w:rsidR="00E45AD5" w:rsidRPr="6641DF5E">
        <w:t>.</w:t>
      </w:r>
    </w:p>
    <w:p w14:paraId="68016750" w14:textId="61A8EE3D" w:rsidR="00E63CEA" w:rsidRDefault="00E63CEA" w:rsidP="00E63CEA">
      <w:pPr>
        <w:pStyle w:val="LLPerustelujenkappalejako"/>
      </w:pPr>
      <w:r>
        <w:t xml:space="preserve">Kuntalakiin ehdotetaan </w:t>
      </w:r>
      <w:r w:rsidR="004701BD">
        <w:t xml:space="preserve">lisäksi </w:t>
      </w:r>
      <w:r>
        <w:t>uutta asetuksenantovaltuutta, jonka perusteella valtioneuvoston asetuksella voi</w:t>
      </w:r>
      <w:r w:rsidR="00CC3266">
        <w:t>taisii</w:t>
      </w:r>
      <w:r>
        <w:t xml:space="preserve">n antaa kuntia </w:t>
      </w:r>
      <w:r w:rsidR="001A6833">
        <w:t xml:space="preserve">ja kuntayhtymiä </w:t>
      </w:r>
      <w:r>
        <w:t>velvoittavasti tarkempia säännöksiä tilinpäätös</w:t>
      </w:r>
      <w:r w:rsidR="00CC3266" w:rsidRPr="6641DF5E">
        <w:t>-</w:t>
      </w:r>
      <w:r w:rsidR="00CC3266" w:rsidRPr="00CC3266">
        <w:t xml:space="preserve">, osavuosikatsaus- </w:t>
      </w:r>
      <w:r>
        <w:t xml:space="preserve">sekä palvelukohtaisten </w:t>
      </w:r>
      <w:r w:rsidR="008E44A8">
        <w:t>talous</w:t>
      </w:r>
      <w:r>
        <w:t xml:space="preserve">tietojen </w:t>
      </w:r>
      <w:r w:rsidR="000D39FF">
        <w:t xml:space="preserve">sisällöstä ja </w:t>
      </w:r>
      <w:r>
        <w:t xml:space="preserve">tuottamisesta yhdenmukaisessa ja vertailtavassa muodossa. </w:t>
      </w:r>
    </w:p>
    <w:p w14:paraId="21C5868C" w14:textId="0F37DF99" w:rsidR="008E44A8" w:rsidRDefault="004701BD" w:rsidP="00E63CEA">
      <w:pPr>
        <w:pStyle w:val="LLPerustelujenkappalejako"/>
      </w:pPr>
      <w:r>
        <w:t>Valtiokonttorin tehtävästä ylläpitää kuntien taloustietovarantoa säädettäisiin valtiokonttorista annetussa laissa.</w:t>
      </w:r>
      <w:r w:rsidR="00385279">
        <w:t xml:space="preserve"> Lisäksi Terveyden ja hyvinvoinnin laitoksesta annettua lakia ja </w:t>
      </w:r>
      <w:r w:rsidR="00E63CEA">
        <w:t>opetus</w:t>
      </w:r>
      <w:r w:rsidR="0043099C" w:rsidRPr="6641DF5E">
        <w:t>-</w:t>
      </w:r>
      <w:r w:rsidR="00E63CEA">
        <w:t xml:space="preserve"> ja kulttuuritoimen lainsäädäntöä </w:t>
      </w:r>
      <w:r w:rsidR="00C601A9">
        <w:t xml:space="preserve">ehdotetaan </w:t>
      </w:r>
      <w:r w:rsidR="00E63CEA">
        <w:t>muutetta</w:t>
      </w:r>
      <w:r w:rsidR="00C601A9">
        <w:t>vaksi</w:t>
      </w:r>
      <w:r w:rsidR="00E63CEA">
        <w:t xml:space="preserve"> siten, että siinä otetaan huomioon ehdotettu taloustietojen raportointimalli.</w:t>
      </w:r>
      <w:r>
        <w:t xml:space="preserve"> </w:t>
      </w:r>
    </w:p>
    <w:p w14:paraId="18E555AF" w14:textId="3BA19475" w:rsidR="00E63CEA" w:rsidRDefault="008E44A8" w:rsidP="00E63CEA">
      <w:pPr>
        <w:pStyle w:val="LLPerustelujenkappalejako"/>
      </w:pPr>
      <w:r>
        <w:t>Uusi</w:t>
      </w:r>
      <w:r w:rsidR="00E63CEA">
        <w:t xml:space="preserve"> toimintamalli korvaisi vaiheittain vuotta 2021 koskevista tiedoista alkaen Tilastokeskuksen tilastolain nojalla tekemän kuntien ja kuntayhtymien taloustietoja koskevan tiedonkeruun ja sisältäisi jatkossa myös muun säännöllisesti kerättävän taloustiedon. Tarkoituksena on, että samojen tietojen päällekkäisestä keräämisestä luovutaan, ja manuaalisen lomakepohjaisen tiedonkeruun sijasta siirrytään automatisoituun taloustiedon tuottamiseen ja raportointiin yhteisesti hyödynnettävässä muodossa suoraan kuntien taloustietojärjestelmistä ja </w:t>
      </w:r>
      <w:r>
        <w:t>taloustietovarannosta</w:t>
      </w:r>
      <w:r w:rsidR="00E63CEA">
        <w:t>.</w:t>
      </w:r>
    </w:p>
    <w:p w14:paraId="0A730962" w14:textId="45006872" w:rsidR="00E63CEA" w:rsidRDefault="00E63CEA" w:rsidP="00E63CEA">
      <w:pPr>
        <w:pStyle w:val="LLPerustelujenkappalejako"/>
      </w:pPr>
      <w:r>
        <w:t xml:space="preserve">Lakimuutokset on tarkoitettu tulemaan voimaan 1 päivänä </w:t>
      </w:r>
      <w:r w:rsidR="0043099C">
        <w:t>tammikuuta</w:t>
      </w:r>
      <w:r>
        <w:t xml:space="preserve"> 20</w:t>
      </w:r>
      <w:r w:rsidR="0043099C">
        <w:t>20</w:t>
      </w:r>
      <w:r w:rsidRPr="6641DF5E">
        <w:t>.</w:t>
      </w:r>
    </w:p>
    <w:p w14:paraId="7A3BB2A4" w14:textId="77777777" w:rsidR="00E63CEA" w:rsidRDefault="00E63CEA" w:rsidP="00E63CEA">
      <w:pPr>
        <w:pStyle w:val="LLNormaali"/>
        <w:jc w:val="center"/>
      </w:pPr>
      <w:r w:rsidRPr="6641DF5E">
        <w:t>—————</w:t>
      </w:r>
    </w:p>
    <w:p w14:paraId="5F4126B3" w14:textId="77777777" w:rsidR="00E63CEA" w:rsidRDefault="00E63CEA" w:rsidP="00E63CEA">
      <w:pPr>
        <w:pStyle w:val="LLNormaali"/>
      </w:pPr>
    </w:p>
    <w:p w14:paraId="61769B3C" w14:textId="127E84DD" w:rsidR="00E63CEA" w:rsidRDefault="00E63CEA" w:rsidP="00E63CEA">
      <w:pPr>
        <w:pStyle w:val="LLSisllys"/>
      </w:pPr>
      <w:bookmarkStart w:id="3" w:name="_Toc11851412"/>
      <w:bookmarkStart w:id="4" w:name="_Toc12541234"/>
      <w:bookmarkStart w:id="5" w:name="_Toc12542023"/>
      <w:r>
        <w:t>Sisällys</w:t>
      </w:r>
      <w:bookmarkEnd w:id="3"/>
      <w:bookmarkEnd w:id="4"/>
      <w:bookmarkEnd w:id="5"/>
    </w:p>
    <w:p w14:paraId="1ABBD98B" w14:textId="77777777" w:rsidR="008F0C59" w:rsidRPr="008F0C59" w:rsidRDefault="008F0C59" w:rsidP="008F0C59">
      <w:pPr>
        <w:pStyle w:val="LLNormaali"/>
      </w:pPr>
    </w:p>
    <w:p w14:paraId="4E752FFD" w14:textId="2AA0274A" w:rsidR="00F76261" w:rsidRDefault="00F76261" w:rsidP="00F76261">
      <w:pPr>
        <w:pStyle w:val="Sisluet1"/>
        <w:rPr>
          <w:rFonts w:asciiTheme="minorHAnsi" w:eastAsiaTheme="minorEastAsia" w:hAnsiTheme="minorHAnsi" w:cstheme="minorBidi"/>
          <w:bCs w:val="0"/>
          <w:caps w:val="0"/>
          <w:noProof/>
          <w:szCs w:val="22"/>
        </w:rPr>
      </w:pPr>
      <w:r>
        <w:fldChar w:fldCharType="begin"/>
      </w:r>
      <w:r>
        <w:instrText xml:space="preserve"> TOC \o "1-3" \h \z \u </w:instrText>
      </w:r>
      <w:r>
        <w:fldChar w:fldCharType="separate"/>
      </w:r>
      <w:hyperlink w:anchor="_Toc12542022" w:history="1">
        <w:r w:rsidRPr="00FA7923">
          <w:rPr>
            <w:rStyle w:val="Hyperlinkki"/>
            <w:noProof/>
          </w:rPr>
          <w:t>Esityksen pääasiallinen sisältö</w:t>
        </w:r>
        <w:r>
          <w:rPr>
            <w:noProof/>
            <w:webHidden/>
          </w:rPr>
          <w:tab/>
        </w:r>
        <w:r>
          <w:rPr>
            <w:noProof/>
            <w:webHidden/>
          </w:rPr>
          <w:fldChar w:fldCharType="begin"/>
        </w:r>
        <w:r>
          <w:rPr>
            <w:noProof/>
            <w:webHidden/>
          </w:rPr>
          <w:instrText xml:space="preserve"> PAGEREF _Toc12542022 \h </w:instrText>
        </w:r>
        <w:r>
          <w:rPr>
            <w:noProof/>
            <w:webHidden/>
          </w:rPr>
        </w:r>
        <w:r>
          <w:rPr>
            <w:noProof/>
            <w:webHidden/>
          </w:rPr>
          <w:fldChar w:fldCharType="separate"/>
        </w:r>
        <w:r>
          <w:rPr>
            <w:noProof/>
            <w:webHidden/>
          </w:rPr>
          <w:t>1</w:t>
        </w:r>
        <w:r>
          <w:rPr>
            <w:noProof/>
            <w:webHidden/>
          </w:rPr>
          <w:fldChar w:fldCharType="end"/>
        </w:r>
      </w:hyperlink>
    </w:p>
    <w:p w14:paraId="00BEEA76" w14:textId="71B8474D" w:rsidR="00F76261" w:rsidRDefault="00CB24BD" w:rsidP="00F76261">
      <w:pPr>
        <w:pStyle w:val="Sisluet1"/>
        <w:rPr>
          <w:rFonts w:asciiTheme="minorHAnsi" w:eastAsiaTheme="minorEastAsia" w:hAnsiTheme="minorHAnsi" w:cstheme="minorBidi"/>
          <w:bCs w:val="0"/>
          <w:caps w:val="0"/>
          <w:noProof/>
          <w:szCs w:val="22"/>
        </w:rPr>
      </w:pPr>
      <w:hyperlink w:anchor="_Toc12542023" w:history="1">
        <w:r w:rsidR="00F76261" w:rsidRPr="00FA7923">
          <w:rPr>
            <w:rStyle w:val="Hyperlinkki"/>
            <w:noProof/>
          </w:rPr>
          <w:t>Sisällys</w:t>
        </w:r>
        <w:r w:rsidR="00F76261">
          <w:rPr>
            <w:noProof/>
            <w:webHidden/>
          </w:rPr>
          <w:tab/>
        </w:r>
        <w:r w:rsidR="00F76261">
          <w:rPr>
            <w:noProof/>
            <w:webHidden/>
          </w:rPr>
          <w:fldChar w:fldCharType="begin"/>
        </w:r>
        <w:r w:rsidR="00F76261">
          <w:rPr>
            <w:noProof/>
            <w:webHidden/>
          </w:rPr>
          <w:instrText xml:space="preserve"> PAGEREF _Toc12542023 \h </w:instrText>
        </w:r>
        <w:r w:rsidR="00F76261">
          <w:rPr>
            <w:noProof/>
            <w:webHidden/>
          </w:rPr>
        </w:r>
        <w:r w:rsidR="00F76261">
          <w:rPr>
            <w:noProof/>
            <w:webHidden/>
          </w:rPr>
          <w:fldChar w:fldCharType="separate"/>
        </w:r>
        <w:r w:rsidR="00F76261">
          <w:rPr>
            <w:noProof/>
            <w:webHidden/>
          </w:rPr>
          <w:t>2</w:t>
        </w:r>
        <w:r w:rsidR="00F76261">
          <w:rPr>
            <w:noProof/>
            <w:webHidden/>
          </w:rPr>
          <w:fldChar w:fldCharType="end"/>
        </w:r>
      </w:hyperlink>
    </w:p>
    <w:p w14:paraId="37355369" w14:textId="346FC0C9" w:rsidR="00F76261" w:rsidRDefault="00CB24BD" w:rsidP="00F76261">
      <w:pPr>
        <w:pStyle w:val="Sisluet1"/>
        <w:rPr>
          <w:rFonts w:asciiTheme="minorHAnsi" w:eastAsiaTheme="minorEastAsia" w:hAnsiTheme="minorHAnsi" w:cstheme="minorBidi"/>
          <w:bCs w:val="0"/>
          <w:caps w:val="0"/>
          <w:noProof/>
          <w:szCs w:val="22"/>
        </w:rPr>
      </w:pPr>
      <w:hyperlink w:anchor="_Toc12542024" w:history="1">
        <w:r w:rsidR="00F76261" w:rsidRPr="00FA7923">
          <w:rPr>
            <w:rStyle w:val="Hyperlinkki"/>
            <w:noProof/>
          </w:rPr>
          <w:t>Yleisperustelut</w:t>
        </w:r>
        <w:r w:rsidR="00F76261">
          <w:rPr>
            <w:noProof/>
            <w:webHidden/>
          </w:rPr>
          <w:tab/>
        </w:r>
        <w:r w:rsidR="00F76261">
          <w:rPr>
            <w:noProof/>
            <w:webHidden/>
          </w:rPr>
          <w:fldChar w:fldCharType="begin"/>
        </w:r>
        <w:r w:rsidR="00F76261">
          <w:rPr>
            <w:noProof/>
            <w:webHidden/>
          </w:rPr>
          <w:instrText xml:space="preserve"> PAGEREF _Toc12542024 \h </w:instrText>
        </w:r>
        <w:r w:rsidR="00F76261">
          <w:rPr>
            <w:noProof/>
            <w:webHidden/>
          </w:rPr>
        </w:r>
        <w:r w:rsidR="00F76261">
          <w:rPr>
            <w:noProof/>
            <w:webHidden/>
          </w:rPr>
          <w:fldChar w:fldCharType="separate"/>
        </w:r>
        <w:r w:rsidR="00F76261">
          <w:rPr>
            <w:noProof/>
            <w:webHidden/>
          </w:rPr>
          <w:t>4</w:t>
        </w:r>
        <w:r w:rsidR="00F76261">
          <w:rPr>
            <w:noProof/>
            <w:webHidden/>
          </w:rPr>
          <w:fldChar w:fldCharType="end"/>
        </w:r>
      </w:hyperlink>
    </w:p>
    <w:p w14:paraId="13CDB2DF" w14:textId="48D90A98" w:rsidR="00F76261" w:rsidRDefault="00CB24BD" w:rsidP="00F76261">
      <w:pPr>
        <w:pStyle w:val="Sisluet1"/>
        <w:rPr>
          <w:rFonts w:asciiTheme="minorHAnsi" w:eastAsiaTheme="minorEastAsia" w:hAnsiTheme="minorHAnsi" w:cstheme="minorBidi"/>
          <w:bCs w:val="0"/>
          <w:caps w:val="0"/>
          <w:noProof/>
          <w:szCs w:val="22"/>
        </w:rPr>
      </w:pPr>
      <w:hyperlink w:anchor="_Toc12542025" w:history="1">
        <w:r w:rsidR="00F76261" w:rsidRPr="00FA7923">
          <w:rPr>
            <w:rStyle w:val="Hyperlinkki"/>
            <w:noProof/>
          </w:rPr>
          <w:t>1</w:t>
        </w:r>
        <w:r w:rsidR="00F76261">
          <w:rPr>
            <w:rFonts w:asciiTheme="minorHAnsi" w:eastAsiaTheme="minorEastAsia" w:hAnsiTheme="minorHAnsi" w:cstheme="minorBidi"/>
            <w:bCs w:val="0"/>
            <w:caps w:val="0"/>
            <w:noProof/>
            <w:szCs w:val="22"/>
          </w:rPr>
          <w:tab/>
        </w:r>
        <w:r w:rsidR="00F76261" w:rsidRPr="00FA7923">
          <w:rPr>
            <w:rStyle w:val="Hyperlinkki"/>
            <w:noProof/>
          </w:rPr>
          <w:t>Johdanto</w:t>
        </w:r>
        <w:r w:rsidR="00F76261">
          <w:rPr>
            <w:noProof/>
            <w:webHidden/>
          </w:rPr>
          <w:tab/>
        </w:r>
        <w:r w:rsidR="00F76261">
          <w:rPr>
            <w:noProof/>
            <w:webHidden/>
          </w:rPr>
          <w:fldChar w:fldCharType="begin"/>
        </w:r>
        <w:r w:rsidR="00F76261">
          <w:rPr>
            <w:noProof/>
            <w:webHidden/>
          </w:rPr>
          <w:instrText xml:space="preserve"> PAGEREF _Toc12542025 \h </w:instrText>
        </w:r>
        <w:r w:rsidR="00F76261">
          <w:rPr>
            <w:noProof/>
            <w:webHidden/>
          </w:rPr>
        </w:r>
        <w:r w:rsidR="00F76261">
          <w:rPr>
            <w:noProof/>
            <w:webHidden/>
          </w:rPr>
          <w:fldChar w:fldCharType="separate"/>
        </w:r>
        <w:r w:rsidR="00F76261">
          <w:rPr>
            <w:noProof/>
            <w:webHidden/>
          </w:rPr>
          <w:t>4</w:t>
        </w:r>
        <w:r w:rsidR="00F76261">
          <w:rPr>
            <w:noProof/>
            <w:webHidden/>
          </w:rPr>
          <w:fldChar w:fldCharType="end"/>
        </w:r>
      </w:hyperlink>
    </w:p>
    <w:p w14:paraId="5553DE24" w14:textId="72A18460" w:rsidR="00F76261" w:rsidRDefault="00CB24BD" w:rsidP="00F76261">
      <w:pPr>
        <w:pStyle w:val="Sisluet1"/>
        <w:rPr>
          <w:rFonts w:asciiTheme="minorHAnsi" w:eastAsiaTheme="minorEastAsia" w:hAnsiTheme="minorHAnsi" w:cstheme="minorBidi"/>
          <w:bCs w:val="0"/>
          <w:caps w:val="0"/>
          <w:noProof/>
          <w:szCs w:val="22"/>
        </w:rPr>
      </w:pPr>
      <w:hyperlink w:anchor="_Toc12542026" w:history="1">
        <w:r w:rsidR="00F76261" w:rsidRPr="00FA7923">
          <w:rPr>
            <w:rStyle w:val="Hyperlinkki"/>
            <w:noProof/>
          </w:rPr>
          <w:t>2</w:t>
        </w:r>
        <w:r w:rsidR="00F76261">
          <w:rPr>
            <w:rFonts w:asciiTheme="minorHAnsi" w:eastAsiaTheme="minorEastAsia" w:hAnsiTheme="minorHAnsi" w:cstheme="minorBidi"/>
            <w:bCs w:val="0"/>
            <w:caps w:val="0"/>
            <w:noProof/>
            <w:szCs w:val="22"/>
          </w:rPr>
          <w:tab/>
        </w:r>
        <w:r w:rsidR="00F76261" w:rsidRPr="00FA7923">
          <w:rPr>
            <w:rStyle w:val="Hyperlinkki"/>
            <w:noProof/>
          </w:rPr>
          <w:t>Nykytila</w:t>
        </w:r>
        <w:r w:rsidR="00F76261">
          <w:rPr>
            <w:noProof/>
            <w:webHidden/>
          </w:rPr>
          <w:tab/>
        </w:r>
        <w:r w:rsidR="00F76261">
          <w:rPr>
            <w:noProof/>
            <w:webHidden/>
          </w:rPr>
          <w:fldChar w:fldCharType="begin"/>
        </w:r>
        <w:r w:rsidR="00F76261">
          <w:rPr>
            <w:noProof/>
            <w:webHidden/>
          </w:rPr>
          <w:instrText xml:space="preserve"> PAGEREF _Toc12542026 \h </w:instrText>
        </w:r>
        <w:r w:rsidR="00F76261">
          <w:rPr>
            <w:noProof/>
            <w:webHidden/>
          </w:rPr>
        </w:r>
        <w:r w:rsidR="00F76261">
          <w:rPr>
            <w:noProof/>
            <w:webHidden/>
          </w:rPr>
          <w:fldChar w:fldCharType="separate"/>
        </w:r>
        <w:r w:rsidR="00F76261">
          <w:rPr>
            <w:noProof/>
            <w:webHidden/>
          </w:rPr>
          <w:t>5</w:t>
        </w:r>
        <w:r w:rsidR="00F76261">
          <w:rPr>
            <w:noProof/>
            <w:webHidden/>
          </w:rPr>
          <w:fldChar w:fldCharType="end"/>
        </w:r>
      </w:hyperlink>
    </w:p>
    <w:p w14:paraId="0D7DEFB6" w14:textId="6A54192C" w:rsidR="00F76261" w:rsidRDefault="00CB24BD" w:rsidP="00F76261">
      <w:pPr>
        <w:pStyle w:val="Sisluet2"/>
        <w:rPr>
          <w:rFonts w:asciiTheme="minorHAnsi" w:eastAsiaTheme="minorEastAsia" w:hAnsiTheme="minorHAnsi" w:cstheme="minorBidi"/>
          <w:noProof/>
          <w:szCs w:val="22"/>
        </w:rPr>
      </w:pPr>
      <w:hyperlink w:anchor="_Toc12542027" w:history="1">
        <w:r w:rsidR="00F76261" w:rsidRPr="00FA7923">
          <w:rPr>
            <w:rStyle w:val="Hyperlinkki"/>
            <w:noProof/>
          </w:rPr>
          <w:t>2.1</w:t>
        </w:r>
        <w:r w:rsidR="00F76261">
          <w:rPr>
            <w:rFonts w:asciiTheme="minorHAnsi" w:eastAsiaTheme="minorEastAsia" w:hAnsiTheme="minorHAnsi" w:cstheme="minorBidi"/>
            <w:noProof/>
            <w:szCs w:val="22"/>
          </w:rPr>
          <w:tab/>
        </w:r>
        <w:r w:rsidR="00F76261" w:rsidRPr="00FA7923">
          <w:rPr>
            <w:rStyle w:val="Hyperlinkki"/>
            <w:noProof/>
          </w:rPr>
          <w:t>Lainsäädäntö ja käytäntö</w:t>
        </w:r>
        <w:r w:rsidR="00F76261">
          <w:rPr>
            <w:noProof/>
            <w:webHidden/>
          </w:rPr>
          <w:tab/>
        </w:r>
        <w:r w:rsidR="00F76261">
          <w:rPr>
            <w:noProof/>
            <w:webHidden/>
          </w:rPr>
          <w:fldChar w:fldCharType="begin"/>
        </w:r>
        <w:r w:rsidR="00F76261">
          <w:rPr>
            <w:noProof/>
            <w:webHidden/>
          </w:rPr>
          <w:instrText xml:space="preserve"> PAGEREF _Toc12542027 \h </w:instrText>
        </w:r>
        <w:r w:rsidR="00F76261">
          <w:rPr>
            <w:noProof/>
            <w:webHidden/>
          </w:rPr>
        </w:r>
        <w:r w:rsidR="00F76261">
          <w:rPr>
            <w:noProof/>
            <w:webHidden/>
          </w:rPr>
          <w:fldChar w:fldCharType="separate"/>
        </w:r>
        <w:r w:rsidR="00F76261">
          <w:rPr>
            <w:noProof/>
            <w:webHidden/>
          </w:rPr>
          <w:t>5</w:t>
        </w:r>
        <w:r w:rsidR="00F76261">
          <w:rPr>
            <w:noProof/>
            <w:webHidden/>
          </w:rPr>
          <w:fldChar w:fldCharType="end"/>
        </w:r>
      </w:hyperlink>
    </w:p>
    <w:p w14:paraId="3361CA6C" w14:textId="255D9138" w:rsidR="00F76261" w:rsidRDefault="00CB24BD" w:rsidP="00F76261">
      <w:pPr>
        <w:pStyle w:val="Sisluet3"/>
        <w:rPr>
          <w:rFonts w:asciiTheme="minorHAnsi" w:eastAsiaTheme="minorEastAsia" w:hAnsiTheme="minorHAnsi" w:cstheme="minorBidi"/>
          <w:noProof/>
          <w:szCs w:val="22"/>
        </w:rPr>
      </w:pPr>
      <w:hyperlink w:anchor="_Toc12542028" w:history="1">
        <w:r w:rsidR="00F76261" w:rsidRPr="00FA7923">
          <w:rPr>
            <w:rStyle w:val="Hyperlinkki"/>
            <w:noProof/>
          </w:rPr>
          <w:t>Kuntien talouden seurantaa ja tietojen tuottamista koskeva sääntely</w:t>
        </w:r>
        <w:r w:rsidR="00F76261">
          <w:rPr>
            <w:noProof/>
            <w:webHidden/>
          </w:rPr>
          <w:tab/>
        </w:r>
        <w:r w:rsidR="00F76261">
          <w:rPr>
            <w:noProof/>
            <w:webHidden/>
          </w:rPr>
          <w:fldChar w:fldCharType="begin"/>
        </w:r>
        <w:r w:rsidR="00F76261">
          <w:rPr>
            <w:noProof/>
            <w:webHidden/>
          </w:rPr>
          <w:instrText xml:space="preserve"> PAGEREF _Toc12542028 \h </w:instrText>
        </w:r>
        <w:r w:rsidR="00F76261">
          <w:rPr>
            <w:noProof/>
            <w:webHidden/>
          </w:rPr>
        </w:r>
        <w:r w:rsidR="00F76261">
          <w:rPr>
            <w:noProof/>
            <w:webHidden/>
          </w:rPr>
          <w:fldChar w:fldCharType="separate"/>
        </w:r>
        <w:r w:rsidR="00F76261">
          <w:rPr>
            <w:noProof/>
            <w:webHidden/>
          </w:rPr>
          <w:t>5</w:t>
        </w:r>
        <w:r w:rsidR="00F76261">
          <w:rPr>
            <w:noProof/>
            <w:webHidden/>
          </w:rPr>
          <w:fldChar w:fldCharType="end"/>
        </w:r>
      </w:hyperlink>
    </w:p>
    <w:p w14:paraId="499F58A4" w14:textId="220099CC" w:rsidR="00F76261" w:rsidRDefault="00CB24BD" w:rsidP="00F76261">
      <w:pPr>
        <w:pStyle w:val="Sisluet3"/>
        <w:rPr>
          <w:rFonts w:asciiTheme="minorHAnsi" w:eastAsiaTheme="minorEastAsia" w:hAnsiTheme="minorHAnsi" w:cstheme="minorBidi"/>
          <w:noProof/>
          <w:szCs w:val="22"/>
        </w:rPr>
      </w:pPr>
      <w:hyperlink w:anchor="_Toc12542029" w:history="1">
        <w:r w:rsidR="00F76261" w:rsidRPr="00FA7923">
          <w:rPr>
            <w:rStyle w:val="Hyperlinkki"/>
            <w:noProof/>
          </w:rPr>
          <w:t>Julkisen hallinnon tiedonhallintaa ja tietojärjestelmien yhteentoimivuutta koskeva lainsäädäntö</w:t>
        </w:r>
        <w:r w:rsidR="00F76261">
          <w:rPr>
            <w:noProof/>
            <w:webHidden/>
          </w:rPr>
          <w:tab/>
        </w:r>
        <w:r w:rsidR="00F76261">
          <w:rPr>
            <w:noProof/>
            <w:webHidden/>
          </w:rPr>
          <w:fldChar w:fldCharType="begin"/>
        </w:r>
        <w:r w:rsidR="00F76261">
          <w:rPr>
            <w:noProof/>
            <w:webHidden/>
          </w:rPr>
          <w:instrText xml:space="preserve"> PAGEREF _Toc12542029 \h </w:instrText>
        </w:r>
        <w:r w:rsidR="00F76261">
          <w:rPr>
            <w:noProof/>
            <w:webHidden/>
          </w:rPr>
        </w:r>
        <w:r w:rsidR="00F76261">
          <w:rPr>
            <w:noProof/>
            <w:webHidden/>
          </w:rPr>
          <w:fldChar w:fldCharType="separate"/>
        </w:r>
        <w:r w:rsidR="00F76261">
          <w:rPr>
            <w:noProof/>
            <w:webHidden/>
          </w:rPr>
          <w:t>6</w:t>
        </w:r>
        <w:r w:rsidR="00F76261">
          <w:rPr>
            <w:noProof/>
            <w:webHidden/>
          </w:rPr>
          <w:fldChar w:fldCharType="end"/>
        </w:r>
      </w:hyperlink>
    </w:p>
    <w:p w14:paraId="01186964" w14:textId="738B21A3" w:rsidR="00F76261" w:rsidRDefault="00CB24BD" w:rsidP="00F76261">
      <w:pPr>
        <w:pStyle w:val="Sisluet3"/>
        <w:rPr>
          <w:rFonts w:asciiTheme="minorHAnsi" w:eastAsiaTheme="minorEastAsia" w:hAnsiTheme="minorHAnsi" w:cstheme="minorBidi"/>
          <w:noProof/>
          <w:szCs w:val="22"/>
        </w:rPr>
      </w:pPr>
      <w:hyperlink w:anchor="_Toc12542030" w:history="1">
        <w:r w:rsidR="00F76261" w:rsidRPr="00FA7923">
          <w:rPr>
            <w:rStyle w:val="Hyperlinkki"/>
            <w:noProof/>
          </w:rPr>
          <w:t>Julkisen hallinnon suositukset (JHS-suositukset)</w:t>
        </w:r>
        <w:r w:rsidR="00F76261">
          <w:rPr>
            <w:noProof/>
            <w:webHidden/>
          </w:rPr>
          <w:tab/>
        </w:r>
        <w:r w:rsidR="00F76261">
          <w:rPr>
            <w:noProof/>
            <w:webHidden/>
          </w:rPr>
          <w:fldChar w:fldCharType="begin"/>
        </w:r>
        <w:r w:rsidR="00F76261">
          <w:rPr>
            <w:noProof/>
            <w:webHidden/>
          </w:rPr>
          <w:instrText xml:space="preserve"> PAGEREF _Toc12542030 \h </w:instrText>
        </w:r>
        <w:r w:rsidR="00F76261">
          <w:rPr>
            <w:noProof/>
            <w:webHidden/>
          </w:rPr>
        </w:r>
        <w:r w:rsidR="00F76261">
          <w:rPr>
            <w:noProof/>
            <w:webHidden/>
          </w:rPr>
          <w:fldChar w:fldCharType="separate"/>
        </w:r>
        <w:r w:rsidR="00F76261">
          <w:rPr>
            <w:noProof/>
            <w:webHidden/>
          </w:rPr>
          <w:t>7</w:t>
        </w:r>
        <w:r w:rsidR="00F76261">
          <w:rPr>
            <w:noProof/>
            <w:webHidden/>
          </w:rPr>
          <w:fldChar w:fldCharType="end"/>
        </w:r>
      </w:hyperlink>
    </w:p>
    <w:p w14:paraId="208FE4B1" w14:textId="1326E6FE" w:rsidR="00F76261" w:rsidRDefault="00CB24BD" w:rsidP="00F76261">
      <w:pPr>
        <w:pStyle w:val="Sisluet3"/>
        <w:rPr>
          <w:rFonts w:asciiTheme="minorHAnsi" w:eastAsiaTheme="minorEastAsia" w:hAnsiTheme="minorHAnsi" w:cstheme="minorBidi"/>
          <w:noProof/>
          <w:szCs w:val="22"/>
        </w:rPr>
      </w:pPr>
      <w:hyperlink w:anchor="_Toc12542031" w:history="1">
        <w:r w:rsidR="00F76261" w:rsidRPr="00FA7923">
          <w:rPr>
            <w:rStyle w:val="Hyperlinkki"/>
            <w:noProof/>
          </w:rPr>
          <w:t>Laki Tilastokeskuksesta</w:t>
        </w:r>
        <w:r w:rsidR="00F76261">
          <w:rPr>
            <w:noProof/>
            <w:webHidden/>
          </w:rPr>
          <w:tab/>
        </w:r>
        <w:r w:rsidR="00F76261">
          <w:rPr>
            <w:noProof/>
            <w:webHidden/>
          </w:rPr>
          <w:fldChar w:fldCharType="begin"/>
        </w:r>
        <w:r w:rsidR="00F76261">
          <w:rPr>
            <w:noProof/>
            <w:webHidden/>
          </w:rPr>
          <w:instrText xml:space="preserve"> PAGEREF _Toc12542031 \h </w:instrText>
        </w:r>
        <w:r w:rsidR="00F76261">
          <w:rPr>
            <w:noProof/>
            <w:webHidden/>
          </w:rPr>
        </w:r>
        <w:r w:rsidR="00F76261">
          <w:rPr>
            <w:noProof/>
            <w:webHidden/>
          </w:rPr>
          <w:fldChar w:fldCharType="separate"/>
        </w:r>
        <w:r w:rsidR="00F76261">
          <w:rPr>
            <w:noProof/>
            <w:webHidden/>
          </w:rPr>
          <w:t>8</w:t>
        </w:r>
        <w:r w:rsidR="00F76261">
          <w:rPr>
            <w:noProof/>
            <w:webHidden/>
          </w:rPr>
          <w:fldChar w:fldCharType="end"/>
        </w:r>
      </w:hyperlink>
    </w:p>
    <w:p w14:paraId="4B451917" w14:textId="6FCC699A" w:rsidR="00F76261" w:rsidRDefault="00CB24BD" w:rsidP="00F76261">
      <w:pPr>
        <w:pStyle w:val="Sisluet3"/>
        <w:rPr>
          <w:rFonts w:asciiTheme="minorHAnsi" w:eastAsiaTheme="minorEastAsia" w:hAnsiTheme="minorHAnsi" w:cstheme="minorBidi"/>
          <w:noProof/>
          <w:szCs w:val="22"/>
        </w:rPr>
      </w:pPr>
      <w:hyperlink w:anchor="_Toc12542032" w:history="1">
        <w:r w:rsidR="00F76261" w:rsidRPr="00FA7923">
          <w:rPr>
            <w:rStyle w:val="Hyperlinkki"/>
            <w:noProof/>
          </w:rPr>
          <w:t>Tilastolaki</w:t>
        </w:r>
        <w:r w:rsidR="00F76261">
          <w:rPr>
            <w:noProof/>
            <w:webHidden/>
          </w:rPr>
          <w:tab/>
        </w:r>
        <w:r w:rsidR="00F76261">
          <w:rPr>
            <w:noProof/>
            <w:webHidden/>
          </w:rPr>
          <w:fldChar w:fldCharType="begin"/>
        </w:r>
        <w:r w:rsidR="00F76261">
          <w:rPr>
            <w:noProof/>
            <w:webHidden/>
          </w:rPr>
          <w:instrText xml:space="preserve"> PAGEREF _Toc12542032 \h </w:instrText>
        </w:r>
        <w:r w:rsidR="00F76261">
          <w:rPr>
            <w:noProof/>
            <w:webHidden/>
          </w:rPr>
        </w:r>
        <w:r w:rsidR="00F76261">
          <w:rPr>
            <w:noProof/>
            <w:webHidden/>
          </w:rPr>
          <w:fldChar w:fldCharType="separate"/>
        </w:r>
        <w:r w:rsidR="00F76261">
          <w:rPr>
            <w:noProof/>
            <w:webHidden/>
          </w:rPr>
          <w:t>8</w:t>
        </w:r>
        <w:r w:rsidR="00F76261">
          <w:rPr>
            <w:noProof/>
            <w:webHidden/>
          </w:rPr>
          <w:fldChar w:fldCharType="end"/>
        </w:r>
      </w:hyperlink>
    </w:p>
    <w:p w14:paraId="34E074F0" w14:textId="68EB9DF3" w:rsidR="00F76261" w:rsidRDefault="00CB24BD" w:rsidP="00F76261">
      <w:pPr>
        <w:pStyle w:val="Sisluet3"/>
        <w:rPr>
          <w:rFonts w:asciiTheme="minorHAnsi" w:eastAsiaTheme="minorEastAsia" w:hAnsiTheme="minorHAnsi" w:cstheme="minorBidi"/>
          <w:noProof/>
          <w:szCs w:val="22"/>
        </w:rPr>
      </w:pPr>
      <w:hyperlink w:anchor="_Toc12542033" w:history="1">
        <w:r w:rsidR="00F76261" w:rsidRPr="00FA7923">
          <w:rPr>
            <w:rStyle w:val="Hyperlinkki"/>
            <w:noProof/>
          </w:rPr>
          <w:t>Valtiokonttorista annettu laki</w:t>
        </w:r>
        <w:r w:rsidR="00F76261">
          <w:rPr>
            <w:noProof/>
            <w:webHidden/>
          </w:rPr>
          <w:tab/>
        </w:r>
        <w:r w:rsidR="00F76261">
          <w:rPr>
            <w:noProof/>
            <w:webHidden/>
          </w:rPr>
          <w:fldChar w:fldCharType="begin"/>
        </w:r>
        <w:r w:rsidR="00F76261">
          <w:rPr>
            <w:noProof/>
            <w:webHidden/>
          </w:rPr>
          <w:instrText xml:space="preserve"> PAGEREF _Toc12542033 \h </w:instrText>
        </w:r>
        <w:r w:rsidR="00F76261">
          <w:rPr>
            <w:noProof/>
            <w:webHidden/>
          </w:rPr>
        </w:r>
        <w:r w:rsidR="00F76261">
          <w:rPr>
            <w:noProof/>
            <w:webHidden/>
          </w:rPr>
          <w:fldChar w:fldCharType="separate"/>
        </w:r>
        <w:r w:rsidR="00F76261">
          <w:rPr>
            <w:noProof/>
            <w:webHidden/>
          </w:rPr>
          <w:t>9</w:t>
        </w:r>
        <w:r w:rsidR="00F76261">
          <w:rPr>
            <w:noProof/>
            <w:webHidden/>
          </w:rPr>
          <w:fldChar w:fldCharType="end"/>
        </w:r>
      </w:hyperlink>
    </w:p>
    <w:p w14:paraId="21F2FACC" w14:textId="41AEAC2E" w:rsidR="00F76261" w:rsidRDefault="00CB24BD" w:rsidP="00F76261">
      <w:pPr>
        <w:pStyle w:val="Sisluet3"/>
        <w:rPr>
          <w:rFonts w:asciiTheme="minorHAnsi" w:eastAsiaTheme="minorEastAsia" w:hAnsiTheme="minorHAnsi" w:cstheme="minorBidi"/>
          <w:noProof/>
          <w:szCs w:val="22"/>
        </w:rPr>
      </w:pPr>
      <w:hyperlink w:anchor="_Toc12542034" w:history="1">
        <w:r w:rsidR="00F76261" w:rsidRPr="00FA7923">
          <w:rPr>
            <w:rStyle w:val="Hyperlinkki"/>
            <w:noProof/>
          </w:rPr>
          <w:t>Sähköistä laskutusta koskeva sääntely</w:t>
        </w:r>
        <w:r w:rsidR="00F76261">
          <w:rPr>
            <w:noProof/>
            <w:webHidden/>
          </w:rPr>
          <w:tab/>
        </w:r>
        <w:r w:rsidR="00F76261">
          <w:rPr>
            <w:noProof/>
            <w:webHidden/>
          </w:rPr>
          <w:fldChar w:fldCharType="begin"/>
        </w:r>
        <w:r w:rsidR="00F76261">
          <w:rPr>
            <w:noProof/>
            <w:webHidden/>
          </w:rPr>
          <w:instrText xml:space="preserve"> PAGEREF _Toc12542034 \h </w:instrText>
        </w:r>
        <w:r w:rsidR="00F76261">
          <w:rPr>
            <w:noProof/>
            <w:webHidden/>
          </w:rPr>
        </w:r>
        <w:r w:rsidR="00F76261">
          <w:rPr>
            <w:noProof/>
            <w:webHidden/>
          </w:rPr>
          <w:fldChar w:fldCharType="separate"/>
        </w:r>
        <w:r w:rsidR="00F76261">
          <w:rPr>
            <w:noProof/>
            <w:webHidden/>
          </w:rPr>
          <w:t>9</w:t>
        </w:r>
        <w:r w:rsidR="00F76261">
          <w:rPr>
            <w:noProof/>
            <w:webHidden/>
          </w:rPr>
          <w:fldChar w:fldCharType="end"/>
        </w:r>
      </w:hyperlink>
    </w:p>
    <w:p w14:paraId="018C3543" w14:textId="5650FC31" w:rsidR="00F76261" w:rsidRDefault="00CB24BD" w:rsidP="00F76261">
      <w:pPr>
        <w:pStyle w:val="Sisluet3"/>
        <w:rPr>
          <w:rFonts w:asciiTheme="minorHAnsi" w:eastAsiaTheme="minorEastAsia" w:hAnsiTheme="minorHAnsi" w:cstheme="minorBidi"/>
          <w:noProof/>
          <w:szCs w:val="22"/>
        </w:rPr>
      </w:pPr>
      <w:hyperlink w:anchor="_Toc12542035" w:history="1">
        <w:r w:rsidR="00F76261" w:rsidRPr="00FA7923">
          <w:rPr>
            <w:rStyle w:val="Hyperlinkki"/>
            <w:noProof/>
          </w:rPr>
          <w:t>Tietosuojaa koskeva sääntely</w:t>
        </w:r>
        <w:r w:rsidR="00F76261">
          <w:rPr>
            <w:noProof/>
            <w:webHidden/>
          </w:rPr>
          <w:tab/>
        </w:r>
        <w:r w:rsidR="00F76261">
          <w:rPr>
            <w:noProof/>
            <w:webHidden/>
          </w:rPr>
          <w:fldChar w:fldCharType="begin"/>
        </w:r>
        <w:r w:rsidR="00F76261">
          <w:rPr>
            <w:noProof/>
            <w:webHidden/>
          </w:rPr>
          <w:instrText xml:space="preserve"> PAGEREF _Toc12542035 \h </w:instrText>
        </w:r>
        <w:r w:rsidR="00F76261">
          <w:rPr>
            <w:noProof/>
            <w:webHidden/>
          </w:rPr>
        </w:r>
        <w:r w:rsidR="00F76261">
          <w:rPr>
            <w:noProof/>
            <w:webHidden/>
          </w:rPr>
          <w:fldChar w:fldCharType="separate"/>
        </w:r>
        <w:r w:rsidR="00F76261">
          <w:rPr>
            <w:noProof/>
            <w:webHidden/>
          </w:rPr>
          <w:t>10</w:t>
        </w:r>
        <w:r w:rsidR="00F76261">
          <w:rPr>
            <w:noProof/>
            <w:webHidden/>
          </w:rPr>
          <w:fldChar w:fldCharType="end"/>
        </w:r>
      </w:hyperlink>
    </w:p>
    <w:p w14:paraId="7AE3F3F3" w14:textId="7B57F9EE" w:rsidR="00F76261" w:rsidRDefault="00CB24BD" w:rsidP="00F76261">
      <w:pPr>
        <w:pStyle w:val="Sisluet3"/>
        <w:rPr>
          <w:rFonts w:asciiTheme="minorHAnsi" w:eastAsiaTheme="minorEastAsia" w:hAnsiTheme="minorHAnsi" w:cstheme="minorBidi"/>
          <w:noProof/>
          <w:szCs w:val="22"/>
        </w:rPr>
      </w:pPr>
      <w:hyperlink w:anchor="_Toc12542036" w:history="1">
        <w:r w:rsidR="00F76261" w:rsidRPr="00FA7923">
          <w:rPr>
            <w:rStyle w:val="Hyperlinkki"/>
            <w:noProof/>
          </w:rPr>
          <w:t>Sosiaali- ja terveysministeriön hallinnonalan lainsäädäntö</w:t>
        </w:r>
        <w:r w:rsidR="00F76261">
          <w:rPr>
            <w:noProof/>
            <w:webHidden/>
          </w:rPr>
          <w:tab/>
        </w:r>
        <w:r w:rsidR="00F76261">
          <w:rPr>
            <w:noProof/>
            <w:webHidden/>
          </w:rPr>
          <w:fldChar w:fldCharType="begin"/>
        </w:r>
        <w:r w:rsidR="00F76261">
          <w:rPr>
            <w:noProof/>
            <w:webHidden/>
          </w:rPr>
          <w:instrText xml:space="preserve"> PAGEREF _Toc12542036 \h </w:instrText>
        </w:r>
        <w:r w:rsidR="00F76261">
          <w:rPr>
            <w:noProof/>
            <w:webHidden/>
          </w:rPr>
        </w:r>
        <w:r w:rsidR="00F76261">
          <w:rPr>
            <w:noProof/>
            <w:webHidden/>
          </w:rPr>
          <w:fldChar w:fldCharType="separate"/>
        </w:r>
        <w:r w:rsidR="00F76261">
          <w:rPr>
            <w:noProof/>
            <w:webHidden/>
          </w:rPr>
          <w:t>10</w:t>
        </w:r>
        <w:r w:rsidR="00F76261">
          <w:rPr>
            <w:noProof/>
            <w:webHidden/>
          </w:rPr>
          <w:fldChar w:fldCharType="end"/>
        </w:r>
      </w:hyperlink>
    </w:p>
    <w:p w14:paraId="16129C5B" w14:textId="611A9EE4" w:rsidR="00F76261" w:rsidRDefault="00CB24BD" w:rsidP="00F76261">
      <w:pPr>
        <w:pStyle w:val="Sisluet3"/>
        <w:rPr>
          <w:rFonts w:asciiTheme="minorHAnsi" w:eastAsiaTheme="minorEastAsia" w:hAnsiTheme="minorHAnsi" w:cstheme="minorBidi"/>
          <w:noProof/>
          <w:szCs w:val="22"/>
        </w:rPr>
      </w:pPr>
      <w:hyperlink w:anchor="_Toc12542037" w:history="1">
        <w:r w:rsidR="00F76261" w:rsidRPr="00FA7923">
          <w:rPr>
            <w:rStyle w:val="Hyperlinkki"/>
            <w:noProof/>
          </w:rPr>
          <w:t>Opetus- ja kulttuuriministeriön hallinnonalan lainsäädäntö ja käytäntö</w:t>
        </w:r>
        <w:r w:rsidR="00F76261">
          <w:rPr>
            <w:noProof/>
            <w:webHidden/>
          </w:rPr>
          <w:tab/>
        </w:r>
        <w:r w:rsidR="00F76261">
          <w:rPr>
            <w:noProof/>
            <w:webHidden/>
          </w:rPr>
          <w:fldChar w:fldCharType="begin"/>
        </w:r>
        <w:r w:rsidR="00F76261">
          <w:rPr>
            <w:noProof/>
            <w:webHidden/>
          </w:rPr>
          <w:instrText xml:space="preserve"> PAGEREF _Toc12542037 \h </w:instrText>
        </w:r>
        <w:r w:rsidR="00F76261">
          <w:rPr>
            <w:noProof/>
            <w:webHidden/>
          </w:rPr>
        </w:r>
        <w:r w:rsidR="00F76261">
          <w:rPr>
            <w:noProof/>
            <w:webHidden/>
          </w:rPr>
          <w:fldChar w:fldCharType="separate"/>
        </w:r>
        <w:r w:rsidR="00F76261">
          <w:rPr>
            <w:noProof/>
            <w:webHidden/>
          </w:rPr>
          <w:t>11</w:t>
        </w:r>
        <w:r w:rsidR="00F76261">
          <w:rPr>
            <w:noProof/>
            <w:webHidden/>
          </w:rPr>
          <w:fldChar w:fldCharType="end"/>
        </w:r>
      </w:hyperlink>
    </w:p>
    <w:p w14:paraId="6304FD70" w14:textId="1265E032" w:rsidR="00F76261" w:rsidRDefault="00CB24BD" w:rsidP="00F76261">
      <w:pPr>
        <w:pStyle w:val="Sisluet3"/>
        <w:rPr>
          <w:rFonts w:asciiTheme="minorHAnsi" w:eastAsiaTheme="minorEastAsia" w:hAnsiTheme="minorHAnsi" w:cstheme="minorBidi"/>
          <w:noProof/>
          <w:szCs w:val="22"/>
        </w:rPr>
      </w:pPr>
      <w:hyperlink w:anchor="_Toc12542038" w:history="1">
        <w:r w:rsidR="00F76261" w:rsidRPr="00FA7923">
          <w:rPr>
            <w:rStyle w:val="Hyperlinkki"/>
            <w:noProof/>
          </w:rPr>
          <w:t>Opetus ja kulttuuritoimen muu lainsäädäntö</w:t>
        </w:r>
        <w:r w:rsidR="00F76261">
          <w:rPr>
            <w:noProof/>
            <w:webHidden/>
          </w:rPr>
          <w:tab/>
        </w:r>
        <w:r w:rsidR="00F76261">
          <w:rPr>
            <w:noProof/>
            <w:webHidden/>
          </w:rPr>
          <w:fldChar w:fldCharType="begin"/>
        </w:r>
        <w:r w:rsidR="00F76261">
          <w:rPr>
            <w:noProof/>
            <w:webHidden/>
          </w:rPr>
          <w:instrText xml:space="preserve"> PAGEREF _Toc12542038 \h </w:instrText>
        </w:r>
        <w:r w:rsidR="00F76261">
          <w:rPr>
            <w:noProof/>
            <w:webHidden/>
          </w:rPr>
        </w:r>
        <w:r w:rsidR="00F76261">
          <w:rPr>
            <w:noProof/>
            <w:webHidden/>
          </w:rPr>
          <w:fldChar w:fldCharType="separate"/>
        </w:r>
        <w:r w:rsidR="00F76261">
          <w:rPr>
            <w:noProof/>
            <w:webHidden/>
          </w:rPr>
          <w:t>14</w:t>
        </w:r>
        <w:r w:rsidR="00F76261">
          <w:rPr>
            <w:noProof/>
            <w:webHidden/>
          </w:rPr>
          <w:fldChar w:fldCharType="end"/>
        </w:r>
      </w:hyperlink>
    </w:p>
    <w:p w14:paraId="517B9C3C" w14:textId="65DB10EF" w:rsidR="00F76261" w:rsidRDefault="00CB24BD" w:rsidP="00F76261">
      <w:pPr>
        <w:pStyle w:val="Sisluet3"/>
        <w:rPr>
          <w:rFonts w:asciiTheme="minorHAnsi" w:eastAsiaTheme="minorEastAsia" w:hAnsiTheme="minorHAnsi" w:cstheme="minorBidi"/>
          <w:noProof/>
          <w:szCs w:val="22"/>
        </w:rPr>
      </w:pPr>
      <w:hyperlink w:anchor="_Toc12542039" w:history="1">
        <w:r w:rsidR="00F76261" w:rsidRPr="00FA7923">
          <w:rPr>
            <w:rStyle w:val="Hyperlinkki"/>
            <w:noProof/>
          </w:rPr>
          <w:t>Työ- ja elinkeinoministeriön hallinnonalan lainsäädäntö</w:t>
        </w:r>
        <w:r w:rsidR="00F76261">
          <w:rPr>
            <w:noProof/>
            <w:webHidden/>
          </w:rPr>
          <w:tab/>
        </w:r>
        <w:r w:rsidR="00F76261">
          <w:rPr>
            <w:noProof/>
            <w:webHidden/>
          </w:rPr>
          <w:fldChar w:fldCharType="begin"/>
        </w:r>
        <w:r w:rsidR="00F76261">
          <w:rPr>
            <w:noProof/>
            <w:webHidden/>
          </w:rPr>
          <w:instrText xml:space="preserve"> PAGEREF _Toc12542039 \h </w:instrText>
        </w:r>
        <w:r w:rsidR="00F76261">
          <w:rPr>
            <w:noProof/>
            <w:webHidden/>
          </w:rPr>
        </w:r>
        <w:r w:rsidR="00F76261">
          <w:rPr>
            <w:noProof/>
            <w:webHidden/>
          </w:rPr>
          <w:fldChar w:fldCharType="separate"/>
        </w:r>
        <w:r w:rsidR="00F76261">
          <w:rPr>
            <w:noProof/>
            <w:webHidden/>
          </w:rPr>
          <w:t>14</w:t>
        </w:r>
        <w:r w:rsidR="00F76261">
          <w:rPr>
            <w:noProof/>
            <w:webHidden/>
          </w:rPr>
          <w:fldChar w:fldCharType="end"/>
        </w:r>
      </w:hyperlink>
    </w:p>
    <w:p w14:paraId="0E258EE1" w14:textId="56244450" w:rsidR="00F76261" w:rsidRDefault="00CB24BD" w:rsidP="00F76261">
      <w:pPr>
        <w:pStyle w:val="Sisluet3"/>
        <w:rPr>
          <w:rFonts w:asciiTheme="minorHAnsi" w:eastAsiaTheme="minorEastAsia" w:hAnsiTheme="minorHAnsi" w:cstheme="minorBidi"/>
          <w:noProof/>
          <w:szCs w:val="22"/>
        </w:rPr>
      </w:pPr>
      <w:hyperlink w:anchor="_Toc12542040" w:history="1">
        <w:r w:rsidR="00F76261" w:rsidRPr="00FA7923">
          <w:rPr>
            <w:rStyle w:val="Hyperlinkki"/>
            <w:noProof/>
          </w:rPr>
          <w:t>Maa- ja metsätalousministeriön hallinnonalan lainsäädäntö</w:t>
        </w:r>
        <w:r w:rsidR="00F76261">
          <w:rPr>
            <w:noProof/>
            <w:webHidden/>
          </w:rPr>
          <w:tab/>
        </w:r>
        <w:r w:rsidR="00F76261">
          <w:rPr>
            <w:noProof/>
            <w:webHidden/>
          </w:rPr>
          <w:fldChar w:fldCharType="begin"/>
        </w:r>
        <w:r w:rsidR="00F76261">
          <w:rPr>
            <w:noProof/>
            <w:webHidden/>
          </w:rPr>
          <w:instrText xml:space="preserve"> PAGEREF _Toc12542040 \h </w:instrText>
        </w:r>
        <w:r w:rsidR="00F76261">
          <w:rPr>
            <w:noProof/>
            <w:webHidden/>
          </w:rPr>
        </w:r>
        <w:r w:rsidR="00F76261">
          <w:rPr>
            <w:noProof/>
            <w:webHidden/>
          </w:rPr>
          <w:fldChar w:fldCharType="separate"/>
        </w:r>
        <w:r w:rsidR="00F76261">
          <w:rPr>
            <w:noProof/>
            <w:webHidden/>
          </w:rPr>
          <w:t>16</w:t>
        </w:r>
        <w:r w:rsidR="00F76261">
          <w:rPr>
            <w:noProof/>
            <w:webHidden/>
          </w:rPr>
          <w:fldChar w:fldCharType="end"/>
        </w:r>
      </w:hyperlink>
    </w:p>
    <w:p w14:paraId="51E7027D" w14:textId="03CDF422" w:rsidR="00F76261" w:rsidRDefault="00CB24BD" w:rsidP="00F76261">
      <w:pPr>
        <w:pStyle w:val="Sisluet3"/>
        <w:rPr>
          <w:rFonts w:asciiTheme="minorHAnsi" w:eastAsiaTheme="minorEastAsia" w:hAnsiTheme="minorHAnsi" w:cstheme="minorBidi"/>
          <w:noProof/>
          <w:szCs w:val="22"/>
        </w:rPr>
      </w:pPr>
      <w:hyperlink w:anchor="_Toc12542041" w:history="1">
        <w:r w:rsidR="00F76261" w:rsidRPr="00FA7923">
          <w:rPr>
            <w:rStyle w:val="Hyperlinkki"/>
            <w:noProof/>
          </w:rPr>
          <w:t>Sisäministeriön hallinnonalan lainsäädäntö</w:t>
        </w:r>
        <w:r w:rsidR="00F76261">
          <w:rPr>
            <w:noProof/>
            <w:webHidden/>
          </w:rPr>
          <w:tab/>
        </w:r>
        <w:r w:rsidR="00F76261">
          <w:rPr>
            <w:noProof/>
            <w:webHidden/>
          </w:rPr>
          <w:fldChar w:fldCharType="begin"/>
        </w:r>
        <w:r w:rsidR="00F76261">
          <w:rPr>
            <w:noProof/>
            <w:webHidden/>
          </w:rPr>
          <w:instrText xml:space="preserve"> PAGEREF _Toc12542041 \h </w:instrText>
        </w:r>
        <w:r w:rsidR="00F76261">
          <w:rPr>
            <w:noProof/>
            <w:webHidden/>
          </w:rPr>
        </w:r>
        <w:r w:rsidR="00F76261">
          <w:rPr>
            <w:noProof/>
            <w:webHidden/>
          </w:rPr>
          <w:fldChar w:fldCharType="separate"/>
        </w:r>
        <w:r w:rsidR="00F76261">
          <w:rPr>
            <w:noProof/>
            <w:webHidden/>
          </w:rPr>
          <w:t>17</w:t>
        </w:r>
        <w:r w:rsidR="00F76261">
          <w:rPr>
            <w:noProof/>
            <w:webHidden/>
          </w:rPr>
          <w:fldChar w:fldCharType="end"/>
        </w:r>
      </w:hyperlink>
    </w:p>
    <w:p w14:paraId="26574A75" w14:textId="793FA1BA" w:rsidR="00F76261" w:rsidRDefault="00CB24BD" w:rsidP="00F76261">
      <w:pPr>
        <w:pStyle w:val="Sisluet3"/>
        <w:rPr>
          <w:rFonts w:asciiTheme="minorHAnsi" w:eastAsiaTheme="minorEastAsia" w:hAnsiTheme="minorHAnsi" w:cstheme="minorBidi"/>
          <w:noProof/>
          <w:szCs w:val="22"/>
        </w:rPr>
      </w:pPr>
      <w:hyperlink w:anchor="_Toc12542042" w:history="1">
        <w:r w:rsidR="00F76261" w:rsidRPr="00FA7923">
          <w:rPr>
            <w:rStyle w:val="Hyperlinkki"/>
            <w:noProof/>
          </w:rPr>
          <w:t>Ympäristöministeriön hallinnonalan lainsäädäntö</w:t>
        </w:r>
        <w:r w:rsidR="00F76261">
          <w:rPr>
            <w:noProof/>
            <w:webHidden/>
          </w:rPr>
          <w:tab/>
        </w:r>
        <w:r w:rsidR="00F76261">
          <w:rPr>
            <w:noProof/>
            <w:webHidden/>
          </w:rPr>
          <w:fldChar w:fldCharType="begin"/>
        </w:r>
        <w:r w:rsidR="00F76261">
          <w:rPr>
            <w:noProof/>
            <w:webHidden/>
          </w:rPr>
          <w:instrText xml:space="preserve"> PAGEREF _Toc12542042 \h </w:instrText>
        </w:r>
        <w:r w:rsidR="00F76261">
          <w:rPr>
            <w:noProof/>
            <w:webHidden/>
          </w:rPr>
        </w:r>
        <w:r w:rsidR="00F76261">
          <w:rPr>
            <w:noProof/>
            <w:webHidden/>
          </w:rPr>
          <w:fldChar w:fldCharType="separate"/>
        </w:r>
        <w:r w:rsidR="00F76261">
          <w:rPr>
            <w:noProof/>
            <w:webHidden/>
          </w:rPr>
          <w:t>17</w:t>
        </w:r>
        <w:r w:rsidR="00F76261">
          <w:rPr>
            <w:noProof/>
            <w:webHidden/>
          </w:rPr>
          <w:fldChar w:fldCharType="end"/>
        </w:r>
      </w:hyperlink>
    </w:p>
    <w:p w14:paraId="7DD02432" w14:textId="5F7CD366" w:rsidR="00F76261" w:rsidRDefault="00CB24BD" w:rsidP="00F76261">
      <w:pPr>
        <w:pStyle w:val="Sisluet3"/>
        <w:rPr>
          <w:rFonts w:asciiTheme="minorHAnsi" w:eastAsiaTheme="minorEastAsia" w:hAnsiTheme="minorHAnsi" w:cstheme="minorBidi"/>
          <w:noProof/>
          <w:szCs w:val="22"/>
        </w:rPr>
      </w:pPr>
      <w:hyperlink w:anchor="_Toc12542043" w:history="1">
        <w:r w:rsidR="00F76261" w:rsidRPr="00FA7923">
          <w:rPr>
            <w:rStyle w:val="Hyperlinkki"/>
            <w:noProof/>
          </w:rPr>
          <w:t>Liikenne- ja viestintäministeriön hallinnonalan lainsäädäntö</w:t>
        </w:r>
        <w:r w:rsidR="00F76261">
          <w:rPr>
            <w:noProof/>
            <w:webHidden/>
          </w:rPr>
          <w:tab/>
        </w:r>
        <w:r w:rsidR="00F76261">
          <w:rPr>
            <w:noProof/>
            <w:webHidden/>
          </w:rPr>
          <w:fldChar w:fldCharType="begin"/>
        </w:r>
        <w:r w:rsidR="00F76261">
          <w:rPr>
            <w:noProof/>
            <w:webHidden/>
          </w:rPr>
          <w:instrText xml:space="preserve"> PAGEREF _Toc12542043 \h </w:instrText>
        </w:r>
        <w:r w:rsidR="00F76261">
          <w:rPr>
            <w:noProof/>
            <w:webHidden/>
          </w:rPr>
        </w:r>
        <w:r w:rsidR="00F76261">
          <w:rPr>
            <w:noProof/>
            <w:webHidden/>
          </w:rPr>
          <w:fldChar w:fldCharType="separate"/>
        </w:r>
        <w:r w:rsidR="00F76261">
          <w:rPr>
            <w:noProof/>
            <w:webHidden/>
          </w:rPr>
          <w:t>18</w:t>
        </w:r>
        <w:r w:rsidR="00F76261">
          <w:rPr>
            <w:noProof/>
            <w:webHidden/>
          </w:rPr>
          <w:fldChar w:fldCharType="end"/>
        </w:r>
      </w:hyperlink>
    </w:p>
    <w:p w14:paraId="35098D1F" w14:textId="7340D0BC" w:rsidR="00F76261" w:rsidRDefault="00CB24BD" w:rsidP="00F76261">
      <w:pPr>
        <w:pStyle w:val="Sisluet2"/>
        <w:rPr>
          <w:rFonts w:asciiTheme="minorHAnsi" w:eastAsiaTheme="minorEastAsia" w:hAnsiTheme="minorHAnsi" w:cstheme="minorBidi"/>
          <w:noProof/>
          <w:szCs w:val="22"/>
        </w:rPr>
      </w:pPr>
      <w:hyperlink w:anchor="_Toc12542044" w:history="1">
        <w:r w:rsidR="00F76261" w:rsidRPr="00FA7923">
          <w:rPr>
            <w:rStyle w:val="Hyperlinkki"/>
            <w:noProof/>
          </w:rPr>
          <w:t>2.2</w:t>
        </w:r>
        <w:r w:rsidR="00F76261">
          <w:rPr>
            <w:rFonts w:asciiTheme="minorHAnsi" w:eastAsiaTheme="minorEastAsia" w:hAnsiTheme="minorHAnsi" w:cstheme="minorBidi"/>
            <w:noProof/>
            <w:szCs w:val="22"/>
          </w:rPr>
          <w:tab/>
        </w:r>
        <w:r w:rsidR="00F76261" w:rsidRPr="00FA7923">
          <w:rPr>
            <w:rStyle w:val="Hyperlinkki"/>
            <w:noProof/>
          </w:rPr>
          <w:t>Kansainvälinen kehitys sekä ulkomaiden ja EU:n lainsäädäntö</w:t>
        </w:r>
        <w:r w:rsidR="00F76261">
          <w:rPr>
            <w:noProof/>
            <w:webHidden/>
          </w:rPr>
          <w:tab/>
        </w:r>
        <w:r w:rsidR="00F76261">
          <w:rPr>
            <w:noProof/>
            <w:webHidden/>
          </w:rPr>
          <w:fldChar w:fldCharType="begin"/>
        </w:r>
        <w:r w:rsidR="00F76261">
          <w:rPr>
            <w:noProof/>
            <w:webHidden/>
          </w:rPr>
          <w:instrText xml:space="preserve"> PAGEREF _Toc12542044 \h </w:instrText>
        </w:r>
        <w:r w:rsidR="00F76261">
          <w:rPr>
            <w:noProof/>
            <w:webHidden/>
          </w:rPr>
        </w:r>
        <w:r w:rsidR="00F76261">
          <w:rPr>
            <w:noProof/>
            <w:webHidden/>
          </w:rPr>
          <w:fldChar w:fldCharType="separate"/>
        </w:r>
        <w:r w:rsidR="00F76261">
          <w:rPr>
            <w:noProof/>
            <w:webHidden/>
          </w:rPr>
          <w:t>19</w:t>
        </w:r>
        <w:r w:rsidR="00F76261">
          <w:rPr>
            <w:noProof/>
            <w:webHidden/>
          </w:rPr>
          <w:fldChar w:fldCharType="end"/>
        </w:r>
      </w:hyperlink>
    </w:p>
    <w:p w14:paraId="4A77BAF3" w14:textId="4F338943" w:rsidR="00F76261" w:rsidRDefault="00CB24BD" w:rsidP="00F76261">
      <w:pPr>
        <w:pStyle w:val="Sisluet3"/>
        <w:rPr>
          <w:rFonts w:asciiTheme="minorHAnsi" w:eastAsiaTheme="minorEastAsia" w:hAnsiTheme="minorHAnsi" w:cstheme="minorBidi"/>
          <w:noProof/>
          <w:szCs w:val="22"/>
        </w:rPr>
      </w:pPr>
      <w:hyperlink w:anchor="_Toc12542045" w:history="1">
        <w:r w:rsidR="00F76261" w:rsidRPr="00FA7923">
          <w:rPr>
            <w:rStyle w:val="Hyperlinkki"/>
            <w:noProof/>
          </w:rPr>
          <w:t>Kansainvälinen kehitys</w:t>
        </w:r>
        <w:r w:rsidR="00F76261">
          <w:rPr>
            <w:noProof/>
            <w:webHidden/>
          </w:rPr>
          <w:tab/>
        </w:r>
        <w:r w:rsidR="00F76261">
          <w:rPr>
            <w:noProof/>
            <w:webHidden/>
          </w:rPr>
          <w:fldChar w:fldCharType="begin"/>
        </w:r>
        <w:r w:rsidR="00F76261">
          <w:rPr>
            <w:noProof/>
            <w:webHidden/>
          </w:rPr>
          <w:instrText xml:space="preserve"> PAGEREF _Toc12542045 \h </w:instrText>
        </w:r>
        <w:r w:rsidR="00F76261">
          <w:rPr>
            <w:noProof/>
            <w:webHidden/>
          </w:rPr>
        </w:r>
        <w:r w:rsidR="00F76261">
          <w:rPr>
            <w:noProof/>
            <w:webHidden/>
          </w:rPr>
          <w:fldChar w:fldCharType="separate"/>
        </w:r>
        <w:r w:rsidR="00F76261">
          <w:rPr>
            <w:noProof/>
            <w:webHidden/>
          </w:rPr>
          <w:t>19</w:t>
        </w:r>
        <w:r w:rsidR="00F76261">
          <w:rPr>
            <w:noProof/>
            <w:webHidden/>
          </w:rPr>
          <w:fldChar w:fldCharType="end"/>
        </w:r>
      </w:hyperlink>
    </w:p>
    <w:p w14:paraId="6E4BCA33" w14:textId="29035873" w:rsidR="00F76261" w:rsidRDefault="00CB24BD" w:rsidP="00F76261">
      <w:pPr>
        <w:pStyle w:val="Sisluet3"/>
        <w:rPr>
          <w:rFonts w:asciiTheme="minorHAnsi" w:eastAsiaTheme="minorEastAsia" w:hAnsiTheme="minorHAnsi" w:cstheme="minorBidi"/>
          <w:noProof/>
          <w:szCs w:val="22"/>
        </w:rPr>
      </w:pPr>
      <w:hyperlink w:anchor="_Toc12542046" w:history="1">
        <w:r w:rsidR="00F76261" w:rsidRPr="00FA7923">
          <w:rPr>
            <w:rStyle w:val="Hyperlinkki"/>
            <w:noProof/>
          </w:rPr>
          <w:t>EU-lainsäädäntö</w:t>
        </w:r>
        <w:r w:rsidR="00F76261">
          <w:rPr>
            <w:noProof/>
            <w:webHidden/>
          </w:rPr>
          <w:tab/>
        </w:r>
        <w:r w:rsidR="00F76261">
          <w:rPr>
            <w:noProof/>
            <w:webHidden/>
          </w:rPr>
          <w:fldChar w:fldCharType="begin"/>
        </w:r>
        <w:r w:rsidR="00F76261">
          <w:rPr>
            <w:noProof/>
            <w:webHidden/>
          </w:rPr>
          <w:instrText xml:space="preserve"> PAGEREF _Toc12542046 \h </w:instrText>
        </w:r>
        <w:r w:rsidR="00F76261">
          <w:rPr>
            <w:noProof/>
            <w:webHidden/>
          </w:rPr>
        </w:r>
        <w:r w:rsidR="00F76261">
          <w:rPr>
            <w:noProof/>
            <w:webHidden/>
          </w:rPr>
          <w:fldChar w:fldCharType="separate"/>
        </w:r>
        <w:r w:rsidR="00F76261">
          <w:rPr>
            <w:noProof/>
            <w:webHidden/>
          </w:rPr>
          <w:t>19</w:t>
        </w:r>
        <w:r w:rsidR="00F76261">
          <w:rPr>
            <w:noProof/>
            <w:webHidden/>
          </w:rPr>
          <w:fldChar w:fldCharType="end"/>
        </w:r>
      </w:hyperlink>
    </w:p>
    <w:p w14:paraId="6C990321" w14:textId="6A3F2759" w:rsidR="00F76261" w:rsidRDefault="00CB24BD" w:rsidP="00F76261">
      <w:pPr>
        <w:pStyle w:val="Sisluet3"/>
        <w:rPr>
          <w:rFonts w:asciiTheme="minorHAnsi" w:eastAsiaTheme="minorEastAsia" w:hAnsiTheme="minorHAnsi" w:cstheme="minorBidi"/>
          <w:noProof/>
          <w:szCs w:val="22"/>
        </w:rPr>
      </w:pPr>
      <w:hyperlink w:anchor="_Toc12542047" w:history="1">
        <w:r w:rsidR="00F76261" w:rsidRPr="00FA7923">
          <w:rPr>
            <w:rStyle w:val="Hyperlinkki"/>
            <w:noProof/>
          </w:rPr>
          <w:t>Kuntien taloustietojen raportointia koskeva lainsäädäntö muissa maissa</w:t>
        </w:r>
        <w:r w:rsidR="00F76261">
          <w:rPr>
            <w:noProof/>
            <w:webHidden/>
          </w:rPr>
          <w:tab/>
        </w:r>
        <w:r w:rsidR="00F76261">
          <w:rPr>
            <w:noProof/>
            <w:webHidden/>
          </w:rPr>
          <w:fldChar w:fldCharType="begin"/>
        </w:r>
        <w:r w:rsidR="00F76261">
          <w:rPr>
            <w:noProof/>
            <w:webHidden/>
          </w:rPr>
          <w:instrText xml:space="preserve"> PAGEREF _Toc12542047 \h </w:instrText>
        </w:r>
        <w:r w:rsidR="00F76261">
          <w:rPr>
            <w:noProof/>
            <w:webHidden/>
          </w:rPr>
        </w:r>
        <w:r w:rsidR="00F76261">
          <w:rPr>
            <w:noProof/>
            <w:webHidden/>
          </w:rPr>
          <w:fldChar w:fldCharType="separate"/>
        </w:r>
        <w:r w:rsidR="00F76261">
          <w:rPr>
            <w:noProof/>
            <w:webHidden/>
          </w:rPr>
          <w:t>20</w:t>
        </w:r>
        <w:r w:rsidR="00F76261">
          <w:rPr>
            <w:noProof/>
            <w:webHidden/>
          </w:rPr>
          <w:fldChar w:fldCharType="end"/>
        </w:r>
      </w:hyperlink>
    </w:p>
    <w:p w14:paraId="451A0BE3" w14:textId="6A8E4EBC" w:rsidR="00F76261" w:rsidRDefault="00CB24BD" w:rsidP="00F76261">
      <w:pPr>
        <w:pStyle w:val="Sisluet2"/>
        <w:rPr>
          <w:rFonts w:asciiTheme="minorHAnsi" w:eastAsiaTheme="minorEastAsia" w:hAnsiTheme="minorHAnsi" w:cstheme="minorBidi"/>
          <w:noProof/>
          <w:szCs w:val="22"/>
        </w:rPr>
      </w:pPr>
      <w:hyperlink w:anchor="_Toc12542048" w:history="1">
        <w:r w:rsidR="00F76261" w:rsidRPr="00FA7923">
          <w:rPr>
            <w:rStyle w:val="Hyperlinkki"/>
            <w:noProof/>
          </w:rPr>
          <w:t>2.3</w:t>
        </w:r>
        <w:r w:rsidR="00F76261">
          <w:rPr>
            <w:rFonts w:asciiTheme="minorHAnsi" w:eastAsiaTheme="minorEastAsia" w:hAnsiTheme="minorHAnsi" w:cstheme="minorBidi"/>
            <w:noProof/>
            <w:szCs w:val="22"/>
          </w:rPr>
          <w:tab/>
        </w:r>
        <w:r w:rsidR="00F76261" w:rsidRPr="00FA7923">
          <w:rPr>
            <w:rStyle w:val="Hyperlinkki"/>
            <w:noProof/>
          </w:rPr>
          <w:t>Nykytilan arviointi</w:t>
        </w:r>
        <w:r w:rsidR="00F76261">
          <w:rPr>
            <w:noProof/>
            <w:webHidden/>
          </w:rPr>
          <w:tab/>
        </w:r>
        <w:r w:rsidR="00F76261">
          <w:rPr>
            <w:noProof/>
            <w:webHidden/>
          </w:rPr>
          <w:fldChar w:fldCharType="begin"/>
        </w:r>
        <w:r w:rsidR="00F76261">
          <w:rPr>
            <w:noProof/>
            <w:webHidden/>
          </w:rPr>
          <w:instrText xml:space="preserve"> PAGEREF _Toc12542048 \h </w:instrText>
        </w:r>
        <w:r w:rsidR="00F76261">
          <w:rPr>
            <w:noProof/>
            <w:webHidden/>
          </w:rPr>
        </w:r>
        <w:r w:rsidR="00F76261">
          <w:rPr>
            <w:noProof/>
            <w:webHidden/>
          </w:rPr>
          <w:fldChar w:fldCharType="separate"/>
        </w:r>
        <w:r w:rsidR="00F76261">
          <w:rPr>
            <w:noProof/>
            <w:webHidden/>
          </w:rPr>
          <w:t>22</w:t>
        </w:r>
        <w:r w:rsidR="00F76261">
          <w:rPr>
            <w:noProof/>
            <w:webHidden/>
          </w:rPr>
          <w:fldChar w:fldCharType="end"/>
        </w:r>
      </w:hyperlink>
    </w:p>
    <w:p w14:paraId="1346E9E5" w14:textId="50FCE27E" w:rsidR="00F76261" w:rsidRDefault="00CB24BD" w:rsidP="00F76261">
      <w:pPr>
        <w:pStyle w:val="Sisluet1"/>
        <w:rPr>
          <w:rFonts w:asciiTheme="minorHAnsi" w:eastAsiaTheme="minorEastAsia" w:hAnsiTheme="minorHAnsi" w:cstheme="minorBidi"/>
          <w:bCs w:val="0"/>
          <w:caps w:val="0"/>
          <w:noProof/>
          <w:szCs w:val="22"/>
        </w:rPr>
      </w:pPr>
      <w:hyperlink w:anchor="_Toc12542049" w:history="1">
        <w:r w:rsidR="00F76261" w:rsidRPr="00FA7923">
          <w:rPr>
            <w:rStyle w:val="Hyperlinkki"/>
            <w:noProof/>
          </w:rPr>
          <w:t>3</w:t>
        </w:r>
        <w:r w:rsidR="00F76261">
          <w:rPr>
            <w:rFonts w:asciiTheme="minorHAnsi" w:eastAsiaTheme="minorEastAsia" w:hAnsiTheme="minorHAnsi" w:cstheme="minorBidi"/>
            <w:bCs w:val="0"/>
            <w:caps w:val="0"/>
            <w:noProof/>
            <w:szCs w:val="22"/>
          </w:rPr>
          <w:tab/>
        </w:r>
        <w:r w:rsidR="00F76261" w:rsidRPr="00FA7923">
          <w:rPr>
            <w:rStyle w:val="Hyperlinkki"/>
            <w:noProof/>
          </w:rPr>
          <w:t>Esityksen tavoitteet ja keskeiset ehdotukset</w:t>
        </w:r>
        <w:r w:rsidR="00F76261">
          <w:rPr>
            <w:noProof/>
            <w:webHidden/>
          </w:rPr>
          <w:tab/>
        </w:r>
        <w:r w:rsidR="00F76261">
          <w:rPr>
            <w:noProof/>
            <w:webHidden/>
          </w:rPr>
          <w:fldChar w:fldCharType="begin"/>
        </w:r>
        <w:r w:rsidR="00F76261">
          <w:rPr>
            <w:noProof/>
            <w:webHidden/>
          </w:rPr>
          <w:instrText xml:space="preserve"> PAGEREF _Toc12542049 \h </w:instrText>
        </w:r>
        <w:r w:rsidR="00F76261">
          <w:rPr>
            <w:noProof/>
            <w:webHidden/>
          </w:rPr>
        </w:r>
        <w:r w:rsidR="00F76261">
          <w:rPr>
            <w:noProof/>
            <w:webHidden/>
          </w:rPr>
          <w:fldChar w:fldCharType="separate"/>
        </w:r>
        <w:r w:rsidR="00F76261">
          <w:rPr>
            <w:noProof/>
            <w:webHidden/>
          </w:rPr>
          <w:t>23</w:t>
        </w:r>
        <w:r w:rsidR="00F76261">
          <w:rPr>
            <w:noProof/>
            <w:webHidden/>
          </w:rPr>
          <w:fldChar w:fldCharType="end"/>
        </w:r>
      </w:hyperlink>
    </w:p>
    <w:p w14:paraId="2287B548" w14:textId="34F9B5FF" w:rsidR="00F76261" w:rsidRDefault="00CB24BD" w:rsidP="00F76261">
      <w:pPr>
        <w:pStyle w:val="Sisluet2"/>
        <w:rPr>
          <w:rFonts w:asciiTheme="minorHAnsi" w:eastAsiaTheme="minorEastAsia" w:hAnsiTheme="minorHAnsi" w:cstheme="minorBidi"/>
          <w:noProof/>
          <w:szCs w:val="22"/>
        </w:rPr>
      </w:pPr>
      <w:hyperlink w:anchor="_Toc12542050" w:history="1">
        <w:r w:rsidR="00F76261" w:rsidRPr="00FA7923">
          <w:rPr>
            <w:rStyle w:val="Hyperlinkki"/>
            <w:noProof/>
          </w:rPr>
          <w:t>3.1</w:t>
        </w:r>
        <w:r w:rsidR="00F76261">
          <w:rPr>
            <w:rFonts w:asciiTheme="minorHAnsi" w:eastAsiaTheme="minorEastAsia" w:hAnsiTheme="minorHAnsi" w:cstheme="minorBidi"/>
            <w:noProof/>
            <w:szCs w:val="22"/>
          </w:rPr>
          <w:tab/>
        </w:r>
        <w:r w:rsidR="00F76261" w:rsidRPr="00FA7923">
          <w:rPr>
            <w:rStyle w:val="Hyperlinkki"/>
            <w:noProof/>
          </w:rPr>
          <w:t>Tavoitteet</w:t>
        </w:r>
        <w:r w:rsidR="00F76261">
          <w:rPr>
            <w:noProof/>
            <w:webHidden/>
          </w:rPr>
          <w:tab/>
        </w:r>
        <w:r w:rsidR="00F76261">
          <w:rPr>
            <w:noProof/>
            <w:webHidden/>
          </w:rPr>
          <w:fldChar w:fldCharType="begin"/>
        </w:r>
        <w:r w:rsidR="00F76261">
          <w:rPr>
            <w:noProof/>
            <w:webHidden/>
          </w:rPr>
          <w:instrText xml:space="preserve"> PAGEREF _Toc12542050 \h </w:instrText>
        </w:r>
        <w:r w:rsidR="00F76261">
          <w:rPr>
            <w:noProof/>
            <w:webHidden/>
          </w:rPr>
        </w:r>
        <w:r w:rsidR="00F76261">
          <w:rPr>
            <w:noProof/>
            <w:webHidden/>
          </w:rPr>
          <w:fldChar w:fldCharType="separate"/>
        </w:r>
        <w:r w:rsidR="00F76261">
          <w:rPr>
            <w:noProof/>
            <w:webHidden/>
          </w:rPr>
          <w:t>23</w:t>
        </w:r>
        <w:r w:rsidR="00F76261">
          <w:rPr>
            <w:noProof/>
            <w:webHidden/>
          </w:rPr>
          <w:fldChar w:fldCharType="end"/>
        </w:r>
      </w:hyperlink>
    </w:p>
    <w:p w14:paraId="4B4262BF" w14:textId="48252C61" w:rsidR="00F76261" w:rsidRDefault="00CB24BD" w:rsidP="00F76261">
      <w:pPr>
        <w:pStyle w:val="Sisluet2"/>
        <w:rPr>
          <w:rFonts w:asciiTheme="minorHAnsi" w:eastAsiaTheme="minorEastAsia" w:hAnsiTheme="minorHAnsi" w:cstheme="minorBidi"/>
          <w:noProof/>
          <w:szCs w:val="22"/>
        </w:rPr>
      </w:pPr>
      <w:hyperlink w:anchor="_Toc12542051" w:history="1">
        <w:r w:rsidR="00F76261" w:rsidRPr="00FA7923">
          <w:rPr>
            <w:rStyle w:val="Hyperlinkki"/>
            <w:noProof/>
          </w:rPr>
          <w:t>3.2</w:t>
        </w:r>
        <w:r w:rsidR="00F76261">
          <w:rPr>
            <w:rFonts w:asciiTheme="minorHAnsi" w:eastAsiaTheme="minorEastAsia" w:hAnsiTheme="minorHAnsi" w:cstheme="minorBidi"/>
            <w:noProof/>
            <w:szCs w:val="22"/>
          </w:rPr>
          <w:tab/>
        </w:r>
        <w:r w:rsidR="00F76261" w:rsidRPr="00FA7923">
          <w:rPr>
            <w:rStyle w:val="Hyperlinkki"/>
            <w:noProof/>
          </w:rPr>
          <w:t>Keskeiset ehdotukset</w:t>
        </w:r>
        <w:r w:rsidR="00F76261">
          <w:rPr>
            <w:noProof/>
            <w:webHidden/>
          </w:rPr>
          <w:tab/>
        </w:r>
        <w:r w:rsidR="00F76261">
          <w:rPr>
            <w:noProof/>
            <w:webHidden/>
          </w:rPr>
          <w:fldChar w:fldCharType="begin"/>
        </w:r>
        <w:r w:rsidR="00F76261">
          <w:rPr>
            <w:noProof/>
            <w:webHidden/>
          </w:rPr>
          <w:instrText xml:space="preserve"> PAGEREF _Toc12542051 \h </w:instrText>
        </w:r>
        <w:r w:rsidR="00F76261">
          <w:rPr>
            <w:noProof/>
            <w:webHidden/>
          </w:rPr>
        </w:r>
        <w:r w:rsidR="00F76261">
          <w:rPr>
            <w:noProof/>
            <w:webHidden/>
          </w:rPr>
          <w:fldChar w:fldCharType="separate"/>
        </w:r>
        <w:r w:rsidR="00F76261">
          <w:rPr>
            <w:noProof/>
            <w:webHidden/>
          </w:rPr>
          <w:t>25</w:t>
        </w:r>
        <w:r w:rsidR="00F76261">
          <w:rPr>
            <w:noProof/>
            <w:webHidden/>
          </w:rPr>
          <w:fldChar w:fldCharType="end"/>
        </w:r>
      </w:hyperlink>
    </w:p>
    <w:p w14:paraId="4CD32030" w14:textId="18D89CCD" w:rsidR="00F76261" w:rsidRDefault="00CB24BD" w:rsidP="00F76261">
      <w:pPr>
        <w:pStyle w:val="Sisluet1"/>
        <w:rPr>
          <w:rFonts w:asciiTheme="minorHAnsi" w:eastAsiaTheme="minorEastAsia" w:hAnsiTheme="minorHAnsi" w:cstheme="minorBidi"/>
          <w:bCs w:val="0"/>
          <w:caps w:val="0"/>
          <w:noProof/>
          <w:szCs w:val="22"/>
        </w:rPr>
      </w:pPr>
      <w:hyperlink w:anchor="_Toc12542052" w:history="1">
        <w:r w:rsidR="00F76261" w:rsidRPr="00FA7923">
          <w:rPr>
            <w:rStyle w:val="Hyperlinkki"/>
            <w:noProof/>
          </w:rPr>
          <w:t>4</w:t>
        </w:r>
        <w:r w:rsidR="00F76261">
          <w:rPr>
            <w:rFonts w:asciiTheme="minorHAnsi" w:eastAsiaTheme="minorEastAsia" w:hAnsiTheme="minorHAnsi" w:cstheme="minorBidi"/>
            <w:bCs w:val="0"/>
            <w:caps w:val="0"/>
            <w:noProof/>
            <w:szCs w:val="22"/>
          </w:rPr>
          <w:tab/>
        </w:r>
        <w:r w:rsidR="00F76261" w:rsidRPr="00FA7923">
          <w:rPr>
            <w:rStyle w:val="Hyperlinkki"/>
            <w:noProof/>
          </w:rPr>
          <w:t>Esityksen vaikutukset</w:t>
        </w:r>
        <w:r w:rsidR="00F76261">
          <w:rPr>
            <w:noProof/>
            <w:webHidden/>
          </w:rPr>
          <w:tab/>
        </w:r>
        <w:r w:rsidR="00F76261">
          <w:rPr>
            <w:noProof/>
            <w:webHidden/>
          </w:rPr>
          <w:fldChar w:fldCharType="begin"/>
        </w:r>
        <w:r w:rsidR="00F76261">
          <w:rPr>
            <w:noProof/>
            <w:webHidden/>
          </w:rPr>
          <w:instrText xml:space="preserve"> PAGEREF _Toc12542052 \h </w:instrText>
        </w:r>
        <w:r w:rsidR="00F76261">
          <w:rPr>
            <w:noProof/>
            <w:webHidden/>
          </w:rPr>
        </w:r>
        <w:r w:rsidR="00F76261">
          <w:rPr>
            <w:noProof/>
            <w:webHidden/>
          </w:rPr>
          <w:fldChar w:fldCharType="separate"/>
        </w:r>
        <w:r w:rsidR="00F76261">
          <w:rPr>
            <w:noProof/>
            <w:webHidden/>
          </w:rPr>
          <w:t>29</w:t>
        </w:r>
        <w:r w:rsidR="00F76261">
          <w:rPr>
            <w:noProof/>
            <w:webHidden/>
          </w:rPr>
          <w:fldChar w:fldCharType="end"/>
        </w:r>
      </w:hyperlink>
    </w:p>
    <w:p w14:paraId="5A86B35E" w14:textId="031A703C" w:rsidR="00F76261" w:rsidRDefault="00CB24BD" w:rsidP="00F76261">
      <w:pPr>
        <w:pStyle w:val="Sisluet2"/>
        <w:rPr>
          <w:rFonts w:asciiTheme="minorHAnsi" w:eastAsiaTheme="minorEastAsia" w:hAnsiTheme="minorHAnsi" w:cstheme="minorBidi"/>
          <w:noProof/>
          <w:szCs w:val="22"/>
        </w:rPr>
      </w:pPr>
      <w:hyperlink w:anchor="_Toc12542053" w:history="1">
        <w:r w:rsidR="00F76261" w:rsidRPr="00FA7923">
          <w:rPr>
            <w:rStyle w:val="Hyperlinkki"/>
            <w:noProof/>
          </w:rPr>
          <w:t>4.1</w:t>
        </w:r>
        <w:r w:rsidR="00F76261">
          <w:rPr>
            <w:rFonts w:asciiTheme="minorHAnsi" w:eastAsiaTheme="minorEastAsia" w:hAnsiTheme="minorHAnsi" w:cstheme="minorBidi"/>
            <w:noProof/>
            <w:szCs w:val="22"/>
          </w:rPr>
          <w:tab/>
        </w:r>
        <w:r w:rsidR="00F76261" w:rsidRPr="00FA7923">
          <w:rPr>
            <w:rStyle w:val="Hyperlinkki"/>
            <w:noProof/>
          </w:rPr>
          <w:t>Taloudelliset vaikutukset</w:t>
        </w:r>
        <w:r w:rsidR="00F76261">
          <w:rPr>
            <w:noProof/>
            <w:webHidden/>
          </w:rPr>
          <w:tab/>
        </w:r>
        <w:r w:rsidR="00F76261">
          <w:rPr>
            <w:noProof/>
            <w:webHidden/>
          </w:rPr>
          <w:fldChar w:fldCharType="begin"/>
        </w:r>
        <w:r w:rsidR="00F76261">
          <w:rPr>
            <w:noProof/>
            <w:webHidden/>
          </w:rPr>
          <w:instrText xml:space="preserve"> PAGEREF _Toc12542053 \h </w:instrText>
        </w:r>
        <w:r w:rsidR="00F76261">
          <w:rPr>
            <w:noProof/>
            <w:webHidden/>
          </w:rPr>
        </w:r>
        <w:r w:rsidR="00F76261">
          <w:rPr>
            <w:noProof/>
            <w:webHidden/>
          </w:rPr>
          <w:fldChar w:fldCharType="separate"/>
        </w:r>
        <w:r w:rsidR="00F76261">
          <w:rPr>
            <w:noProof/>
            <w:webHidden/>
          </w:rPr>
          <w:t>29</w:t>
        </w:r>
        <w:r w:rsidR="00F76261">
          <w:rPr>
            <w:noProof/>
            <w:webHidden/>
          </w:rPr>
          <w:fldChar w:fldCharType="end"/>
        </w:r>
      </w:hyperlink>
    </w:p>
    <w:p w14:paraId="7C9C067F" w14:textId="3DDD1F81" w:rsidR="00F76261" w:rsidRDefault="00CB24BD" w:rsidP="00F76261">
      <w:pPr>
        <w:pStyle w:val="Sisluet3"/>
        <w:rPr>
          <w:rFonts w:asciiTheme="minorHAnsi" w:eastAsiaTheme="minorEastAsia" w:hAnsiTheme="minorHAnsi" w:cstheme="minorBidi"/>
          <w:noProof/>
          <w:szCs w:val="22"/>
        </w:rPr>
      </w:pPr>
      <w:hyperlink w:anchor="_Toc12542054" w:history="1">
        <w:r w:rsidR="00F76261" w:rsidRPr="00FA7923">
          <w:rPr>
            <w:rStyle w:val="Hyperlinkki"/>
            <w:noProof/>
          </w:rPr>
          <w:t>Vaikutukset kuntiin</w:t>
        </w:r>
        <w:r w:rsidR="00F76261">
          <w:rPr>
            <w:noProof/>
            <w:webHidden/>
          </w:rPr>
          <w:tab/>
        </w:r>
        <w:r w:rsidR="00F76261">
          <w:rPr>
            <w:noProof/>
            <w:webHidden/>
          </w:rPr>
          <w:fldChar w:fldCharType="begin"/>
        </w:r>
        <w:r w:rsidR="00F76261">
          <w:rPr>
            <w:noProof/>
            <w:webHidden/>
          </w:rPr>
          <w:instrText xml:space="preserve"> PAGEREF _Toc12542054 \h </w:instrText>
        </w:r>
        <w:r w:rsidR="00F76261">
          <w:rPr>
            <w:noProof/>
            <w:webHidden/>
          </w:rPr>
        </w:r>
        <w:r w:rsidR="00F76261">
          <w:rPr>
            <w:noProof/>
            <w:webHidden/>
          </w:rPr>
          <w:fldChar w:fldCharType="separate"/>
        </w:r>
        <w:r w:rsidR="00F76261">
          <w:rPr>
            <w:noProof/>
            <w:webHidden/>
          </w:rPr>
          <w:t>29</w:t>
        </w:r>
        <w:r w:rsidR="00F76261">
          <w:rPr>
            <w:noProof/>
            <w:webHidden/>
          </w:rPr>
          <w:fldChar w:fldCharType="end"/>
        </w:r>
      </w:hyperlink>
    </w:p>
    <w:p w14:paraId="08B21ED1" w14:textId="224ECA90" w:rsidR="00F76261" w:rsidRDefault="00CB24BD" w:rsidP="00F76261">
      <w:pPr>
        <w:pStyle w:val="Sisluet3"/>
        <w:rPr>
          <w:rFonts w:asciiTheme="minorHAnsi" w:eastAsiaTheme="minorEastAsia" w:hAnsiTheme="minorHAnsi" w:cstheme="minorBidi"/>
          <w:noProof/>
          <w:szCs w:val="22"/>
        </w:rPr>
      </w:pPr>
      <w:hyperlink w:anchor="_Toc12542055" w:history="1">
        <w:r w:rsidR="00F76261" w:rsidRPr="00FA7923">
          <w:rPr>
            <w:rStyle w:val="Hyperlinkki"/>
            <w:noProof/>
          </w:rPr>
          <w:t>Vaikutukset valtiontalouteen</w:t>
        </w:r>
        <w:r w:rsidR="00F76261">
          <w:rPr>
            <w:noProof/>
            <w:webHidden/>
          </w:rPr>
          <w:tab/>
        </w:r>
        <w:r w:rsidR="00F76261">
          <w:rPr>
            <w:noProof/>
            <w:webHidden/>
          </w:rPr>
          <w:fldChar w:fldCharType="begin"/>
        </w:r>
        <w:r w:rsidR="00F76261">
          <w:rPr>
            <w:noProof/>
            <w:webHidden/>
          </w:rPr>
          <w:instrText xml:space="preserve"> PAGEREF _Toc12542055 \h </w:instrText>
        </w:r>
        <w:r w:rsidR="00F76261">
          <w:rPr>
            <w:noProof/>
            <w:webHidden/>
          </w:rPr>
        </w:r>
        <w:r w:rsidR="00F76261">
          <w:rPr>
            <w:noProof/>
            <w:webHidden/>
          </w:rPr>
          <w:fldChar w:fldCharType="separate"/>
        </w:r>
        <w:r w:rsidR="00F76261">
          <w:rPr>
            <w:noProof/>
            <w:webHidden/>
          </w:rPr>
          <w:t>31</w:t>
        </w:r>
        <w:r w:rsidR="00F76261">
          <w:rPr>
            <w:noProof/>
            <w:webHidden/>
          </w:rPr>
          <w:fldChar w:fldCharType="end"/>
        </w:r>
      </w:hyperlink>
    </w:p>
    <w:p w14:paraId="3454E1F6" w14:textId="2E1E58FB" w:rsidR="00F76261" w:rsidRDefault="00CB24BD" w:rsidP="00F76261">
      <w:pPr>
        <w:pStyle w:val="Sisluet3"/>
        <w:rPr>
          <w:rFonts w:asciiTheme="minorHAnsi" w:eastAsiaTheme="minorEastAsia" w:hAnsiTheme="minorHAnsi" w:cstheme="minorBidi"/>
          <w:noProof/>
          <w:szCs w:val="22"/>
        </w:rPr>
      </w:pPr>
      <w:hyperlink w:anchor="_Toc12542056" w:history="1">
        <w:r w:rsidR="00F76261" w:rsidRPr="00FA7923">
          <w:rPr>
            <w:rStyle w:val="Hyperlinkki"/>
            <w:noProof/>
          </w:rPr>
          <w:t>Vaikutukset kansantalouteen</w:t>
        </w:r>
        <w:r w:rsidR="00F76261">
          <w:rPr>
            <w:noProof/>
            <w:webHidden/>
          </w:rPr>
          <w:tab/>
        </w:r>
        <w:r w:rsidR="00F76261">
          <w:rPr>
            <w:noProof/>
            <w:webHidden/>
          </w:rPr>
          <w:fldChar w:fldCharType="begin"/>
        </w:r>
        <w:r w:rsidR="00F76261">
          <w:rPr>
            <w:noProof/>
            <w:webHidden/>
          </w:rPr>
          <w:instrText xml:space="preserve"> PAGEREF _Toc12542056 \h </w:instrText>
        </w:r>
        <w:r w:rsidR="00F76261">
          <w:rPr>
            <w:noProof/>
            <w:webHidden/>
          </w:rPr>
        </w:r>
        <w:r w:rsidR="00F76261">
          <w:rPr>
            <w:noProof/>
            <w:webHidden/>
          </w:rPr>
          <w:fldChar w:fldCharType="separate"/>
        </w:r>
        <w:r w:rsidR="00F76261">
          <w:rPr>
            <w:noProof/>
            <w:webHidden/>
          </w:rPr>
          <w:t>32</w:t>
        </w:r>
        <w:r w:rsidR="00F76261">
          <w:rPr>
            <w:noProof/>
            <w:webHidden/>
          </w:rPr>
          <w:fldChar w:fldCharType="end"/>
        </w:r>
      </w:hyperlink>
    </w:p>
    <w:p w14:paraId="376D7063" w14:textId="46CFCA86" w:rsidR="00F76261" w:rsidRDefault="00CB24BD" w:rsidP="00F76261">
      <w:pPr>
        <w:pStyle w:val="Sisluet3"/>
        <w:rPr>
          <w:rFonts w:asciiTheme="minorHAnsi" w:eastAsiaTheme="minorEastAsia" w:hAnsiTheme="minorHAnsi" w:cstheme="minorBidi"/>
          <w:noProof/>
          <w:szCs w:val="22"/>
        </w:rPr>
      </w:pPr>
      <w:hyperlink w:anchor="_Toc12542057" w:history="1">
        <w:r w:rsidR="00F76261" w:rsidRPr="00FA7923">
          <w:rPr>
            <w:rStyle w:val="Hyperlinkki"/>
            <w:noProof/>
          </w:rPr>
          <w:t>Vaikutukset yrityksiin</w:t>
        </w:r>
        <w:r w:rsidR="00F76261">
          <w:rPr>
            <w:noProof/>
            <w:webHidden/>
          </w:rPr>
          <w:tab/>
        </w:r>
        <w:r w:rsidR="00F76261">
          <w:rPr>
            <w:noProof/>
            <w:webHidden/>
          </w:rPr>
          <w:fldChar w:fldCharType="begin"/>
        </w:r>
        <w:r w:rsidR="00F76261">
          <w:rPr>
            <w:noProof/>
            <w:webHidden/>
          </w:rPr>
          <w:instrText xml:space="preserve"> PAGEREF _Toc12542057 \h </w:instrText>
        </w:r>
        <w:r w:rsidR="00F76261">
          <w:rPr>
            <w:noProof/>
            <w:webHidden/>
          </w:rPr>
        </w:r>
        <w:r w:rsidR="00F76261">
          <w:rPr>
            <w:noProof/>
            <w:webHidden/>
          </w:rPr>
          <w:fldChar w:fldCharType="separate"/>
        </w:r>
        <w:r w:rsidR="00F76261">
          <w:rPr>
            <w:noProof/>
            <w:webHidden/>
          </w:rPr>
          <w:t>32</w:t>
        </w:r>
        <w:r w:rsidR="00F76261">
          <w:rPr>
            <w:noProof/>
            <w:webHidden/>
          </w:rPr>
          <w:fldChar w:fldCharType="end"/>
        </w:r>
      </w:hyperlink>
    </w:p>
    <w:p w14:paraId="7C7D4D85" w14:textId="2C873C47" w:rsidR="00F76261" w:rsidRDefault="00CB24BD" w:rsidP="00F76261">
      <w:pPr>
        <w:pStyle w:val="Sisluet2"/>
        <w:rPr>
          <w:rFonts w:asciiTheme="minorHAnsi" w:eastAsiaTheme="minorEastAsia" w:hAnsiTheme="minorHAnsi" w:cstheme="minorBidi"/>
          <w:noProof/>
          <w:szCs w:val="22"/>
        </w:rPr>
      </w:pPr>
      <w:hyperlink w:anchor="_Toc12542058" w:history="1">
        <w:r w:rsidR="00F76261" w:rsidRPr="00FA7923">
          <w:rPr>
            <w:rStyle w:val="Hyperlinkki"/>
            <w:noProof/>
          </w:rPr>
          <w:t>4.2</w:t>
        </w:r>
        <w:r w:rsidR="00F76261">
          <w:rPr>
            <w:rFonts w:asciiTheme="minorHAnsi" w:eastAsiaTheme="minorEastAsia" w:hAnsiTheme="minorHAnsi" w:cstheme="minorBidi"/>
            <w:noProof/>
            <w:szCs w:val="22"/>
          </w:rPr>
          <w:tab/>
        </w:r>
        <w:r w:rsidR="00F76261" w:rsidRPr="00FA7923">
          <w:rPr>
            <w:rStyle w:val="Hyperlinkki"/>
            <w:noProof/>
          </w:rPr>
          <w:t>Vaikutukset kuntien ja kuntayhtymien toimintaan</w:t>
        </w:r>
        <w:r w:rsidR="00F76261">
          <w:rPr>
            <w:noProof/>
            <w:webHidden/>
          </w:rPr>
          <w:tab/>
        </w:r>
        <w:r w:rsidR="00F76261">
          <w:rPr>
            <w:noProof/>
            <w:webHidden/>
          </w:rPr>
          <w:fldChar w:fldCharType="begin"/>
        </w:r>
        <w:r w:rsidR="00F76261">
          <w:rPr>
            <w:noProof/>
            <w:webHidden/>
          </w:rPr>
          <w:instrText xml:space="preserve"> PAGEREF _Toc12542058 \h </w:instrText>
        </w:r>
        <w:r w:rsidR="00F76261">
          <w:rPr>
            <w:noProof/>
            <w:webHidden/>
          </w:rPr>
        </w:r>
        <w:r w:rsidR="00F76261">
          <w:rPr>
            <w:noProof/>
            <w:webHidden/>
          </w:rPr>
          <w:fldChar w:fldCharType="separate"/>
        </w:r>
        <w:r w:rsidR="00F76261">
          <w:rPr>
            <w:noProof/>
            <w:webHidden/>
          </w:rPr>
          <w:t>33</w:t>
        </w:r>
        <w:r w:rsidR="00F76261">
          <w:rPr>
            <w:noProof/>
            <w:webHidden/>
          </w:rPr>
          <w:fldChar w:fldCharType="end"/>
        </w:r>
      </w:hyperlink>
    </w:p>
    <w:p w14:paraId="6E13D310" w14:textId="41B24C38" w:rsidR="00F76261" w:rsidRDefault="00CB24BD" w:rsidP="00F76261">
      <w:pPr>
        <w:pStyle w:val="Sisluet2"/>
        <w:rPr>
          <w:rFonts w:asciiTheme="minorHAnsi" w:eastAsiaTheme="minorEastAsia" w:hAnsiTheme="minorHAnsi" w:cstheme="minorBidi"/>
          <w:noProof/>
          <w:szCs w:val="22"/>
        </w:rPr>
      </w:pPr>
      <w:hyperlink w:anchor="_Toc12542059" w:history="1">
        <w:r w:rsidR="00F76261" w:rsidRPr="00FA7923">
          <w:rPr>
            <w:rStyle w:val="Hyperlinkki"/>
            <w:noProof/>
          </w:rPr>
          <w:t>4.3</w:t>
        </w:r>
        <w:r w:rsidR="00F76261">
          <w:rPr>
            <w:rFonts w:asciiTheme="minorHAnsi" w:eastAsiaTheme="minorEastAsia" w:hAnsiTheme="minorHAnsi" w:cstheme="minorBidi"/>
            <w:noProof/>
            <w:szCs w:val="22"/>
          </w:rPr>
          <w:tab/>
        </w:r>
        <w:r w:rsidR="00F76261" w:rsidRPr="00FA7923">
          <w:rPr>
            <w:rStyle w:val="Hyperlinkki"/>
            <w:noProof/>
          </w:rPr>
          <w:t>Vaikutukset muiden viranomaisten toimintaan</w:t>
        </w:r>
        <w:r w:rsidR="00F76261">
          <w:rPr>
            <w:noProof/>
            <w:webHidden/>
          </w:rPr>
          <w:tab/>
        </w:r>
        <w:r w:rsidR="00F76261">
          <w:rPr>
            <w:noProof/>
            <w:webHidden/>
          </w:rPr>
          <w:fldChar w:fldCharType="begin"/>
        </w:r>
        <w:r w:rsidR="00F76261">
          <w:rPr>
            <w:noProof/>
            <w:webHidden/>
          </w:rPr>
          <w:instrText xml:space="preserve"> PAGEREF _Toc12542059 \h </w:instrText>
        </w:r>
        <w:r w:rsidR="00F76261">
          <w:rPr>
            <w:noProof/>
            <w:webHidden/>
          </w:rPr>
        </w:r>
        <w:r w:rsidR="00F76261">
          <w:rPr>
            <w:noProof/>
            <w:webHidden/>
          </w:rPr>
          <w:fldChar w:fldCharType="separate"/>
        </w:r>
        <w:r w:rsidR="00F76261">
          <w:rPr>
            <w:noProof/>
            <w:webHidden/>
          </w:rPr>
          <w:t>33</w:t>
        </w:r>
        <w:r w:rsidR="00F76261">
          <w:rPr>
            <w:noProof/>
            <w:webHidden/>
          </w:rPr>
          <w:fldChar w:fldCharType="end"/>
        </w:r>
      </w:hyperlink>
    </w:p>
    <w:p w14:paraId="0994EE73" w14:textId="6CA0411C" w:rsidR="00F76261" w:rsidRDefault="00CB24BD" w:rsidP="00F76261">
      <w:pPr>
        <w:pStyle w:val="Sisluet2"/>
        <w:rPr>
          <w:rFonts w:asciiTheme="minorHAnsi" w:eastAsiaTheme="minorEastAsia" w:hAnsiTheme="minorHAnsi" w:cstheme="minorBidi"/>
          <w:noProof/>
          <w:szCs w:val="22"/>
        </w:rPr>
      </w:pPr>
      <w:hyperlink w:anchor="_Toc12542060" w:history="1">
        <w:r w:rsidR="00F76261" w:rsidRPr="00FA7923">
          <w:rPr>
            <w:rStyle w:val="Hyperlinkki"/>
            <w:noProof/>
          </w:rPr>
          <w:t>4.4</w:t>
        </w:r>
        <w:r w:rsidR="00F76261">
          <w:rPr>
            <w:rFonts w:asciiTheme="minorHAnsi" w:eastAsiaTheme="minorEastAsia" w:hAnsiTheme="minorHAnsi" w:cstheme="minorBidi"/>
            <w:noProof/>
            <w:szCs w:val="22"/>
          </w:rPr>
          <w:tab/>
        </w:r>
        <w:r w:rsidR="00F76261" w:rsidRPr="00FA7923">
          <w:rPr>
            <w:rStyle w:val="Hyperlinkki"/>
            <w:noProof/>
          </w:rPr>
          <w:t>Yhteiskunnalliset vaikutukset</w:t>
        </w:r>
        <w:r w:rsidR="00F76261">
          <w:rPr>
            <w:noProof/>
            <w:webHidden/>
          </w:rPr>
          <w:tab/>
        </w:r>
        <w:r w:rsidR="00F76261">
          <w:rPr>
            <w:noProof/>
            <w:webHidden/>
          </w:rPr>
          <w:fldChar w:fldCharType="begin"/>
        </w:r>
        <w:r w:rsidR="00F76261">
          <w:rPr>
            <w:noProof/>
            <w:webHidden/>
          </w:rPr>
          <w:instrText xml:space="preserve"> PAGEREF _Toc12542060 \h </w:instrText>
        </w:r>
        <w:r w:rsidR="00F76261">
          <w:rPr>
            <w:noProof/>
            <w:webHidden/>
          </w:rPr>
        </w:r>
        <w:r w:rsidR="00F76261">
          <w:rPr>
            <w:noProof/>
            <w:webHidden/>
          </w:rPr>
          <w:fldChar w:fldCharType="separate"/>
        </w:r>
        <w:r w:rsidR="00F76261">
          <w:rPr>
            <w:noProof/>
            <w:webHidden/>
          </w:rPr>
          <w:t>36</w:t>
        </w:r>
        <w:r w:rsidR="00F76261">
          <w:rPr>
            <w:noProof/>
            <w:webHidden/>
          </w:rPr>
          <w:fldChar w:fldCharType="end"/>
        </w:r>
      </w:hyperlink>
    </w:p>
    <w:p w14:paraId="318C58F7" w14:textId="1D860D69" w:rsidR="00F76261" w:rsidRDefault="00CB24BD" w:rsidP="00F76261">
      <w:pPr>
        <w:pStyle w:val="Sisluet3"/>
        <w:rPr>
          <w:rFonts w:asciiTheme="minorHAnsi" w:eastAsiaTheme="minorEastAsia" w:hAnsiTheme="minorHAnsi" w:cstheme="minorBidi"/>
          <w:noProof/>
          <w:szCs w:val="22"/>
        </w:rPr>
      </w:pPr>
      <w:hyperlink w:anchor="_Toc12542061" w:history="1">
        <w:r w:rsidR="00F76261" w:rsidRPr="00FA7923">
          <w:rPr>
            <w:rStyle w:val="Hyperlinkki"/>
            <w:noProof/>
          </w:rPr>
          <w:t>Henkilöstö- ja sukupuolivaikutukset</w:t>
        </w:r>
        <w:r w:rsidR="00F76261">
          <w:rPr>
            <w:noProof/>
            <w:webHidden/>
          </w:rPr>
          <w:tab/>
        </w:r>
        <w:r w:rsidR="00F76261">
          <w:rPr>
            <w:noProof/>
            <w:webHidden/>
          </w:rPr>
          <w:fldChar w:fldCharType="begin"/>
        </w:r>
        <w:r w:rsidR="00F76261">
          <w:rPr>
            <w:noProof/>
            <w:webHidden/>
          </w:rPr>
          <w:instrText xml:space="preserve"> PAGEREF _Toc12542061 \h </w:instrText>
        </w:r>
        <w:r w:rsidR="00F76261">
          <w:rPr>
            <w:noProof/>
            <w:webHidden/>
          </w:rPr>
        </w:r>
        <w:r w:rsidR="00F76261">
          <w:rPr>
            <w:noProof/>
            <w:webHidden/>
          </w:rPr>
          <w:fldChar w:fldCharType="separate"/>
        </w:r>
        <w:r w:rsidR="00F76261">
          <w:rPr>
            <w:noProof/>
            <w:webHidden/>
          </w:rPr>
          <w:t>36</w:t>
        </w:r>
        <w:r w:rsidR="00F76261">
          <w:rPr>
            <w:noProof/>
            <w:webHidden/>
          </w:rPr>
          <w:fldChar w:fldCharType="end"/>
        </w:r>
      </w:hyperlink>
    </w:p>
    <w:p w14:paraId="703DD57E" w14:textId="11DDC702" w:rsidR="00F76261" w:rsidRDefault="00CB24BD" w:rsidP="00F76261">
      <w:pPr>
        <w:pStyle w:val="Sisluet3"/>
        <w:rPr>
          <w:rFonts w:asciiTheme="minorHAnsi" w:eastAsiaTheme="minorEastAsia" w:hAnsiTheme="minorHAnsi" w:cstheme="minorBidi"/>
          <w:noProof/>
          <w:szCs w:val="22"/>
        </w:rPr>
      </w:pPr>
      <w:hyperlink w:anchor="_Toc12542062" w:history="1">
        <w:r w:rsidR="00F76261" w:rsidRPr="00FA7923">
          <w:rPr>
            <w:rStyle w:val="Hyperlinkki"/>
            <w:noProof/>
          </w:rPr>
          <w:t>Muut yhteiskunnalliset vaikutukset</w:t>
        </w:r>
        <w:r w:rsidR="00F76261">
          <w:rPr>
            <w:noProof/>
            <w:webHidden/>
          </w:rPr>
          <w:tab/>
        </w:r>
        <w:r w:rsidR="00F76261">
          <w:rPr>
            <w:noProof/>
            <w:webHidden/>
          </w:rPr>
          <w:fldChar w:fldCharType="begin"/>
        </w:r>
        <w:r w:rsidR="00F76261">
          <w:rPr>
            <w:noProof/>
            <w:webHidden/>
          </w:rPr>
          <w:instrText xml:space="preserve"> PAGEREF _Toc12542062 \h </w:instrText>
        </w:r>
        <w:r w:rsidR="00F76261">
          <w:rPr>
            <w:noProof/>
            <w:webHidden/>
          </w:rPr>
        </w:r>
        <w:r w:rsidR="00F76261">
          <w:rPr>
            <w:noProof/>
            <w:webHidden/>
          </w:rPr>
          <w:fldChar w:fldCharType="separate"/>
        </w:r>
        <w:r w:rsidR="00F76261">
          <w:rPr>
            <w:noProof/>
            <w:webHidden/>
          </w:rPr>
          <w:t>36</w:t>
        </w:r>
        <w:r w:rsidR="00F76261">
          <w:rPr>
            <w:noProof/>
            <w:webHidden/>
          </w:rPr>
          <w:fldChar w:fldCharType="end"/>
        </w:r>
      </w:hyperlink>
    </w:p>
    <w:p w14:paraId="0F3433D8" w14:textId="2BBE1E48" w:rsidR="00F76261" w:rsidRDefault="00CB24BD" w:rsidP="00F76261">
      <w:pPr>
        <w:pStyle w:val="Sisluet1"/>
        <w:rPr>
          <w:rFonts w:asciiTheme="minorHAnsi" w:eastAsiaTheme="minorEastAsia" w:hAnsiTheme="minorHAnsi" w:cstheme="minorBidi"/>
          <w:bCs w:val="0"/>
          <w:caps w:val="0"/>
          <w:noProof/>
          <w:szCs w:val="22"/>
        </w:rPr>
      </w:pPr>
      <w:hyperlink w:anchor="_Toc12542063" w:history="1">
        <w:r w:rsidR="00F76261" w:rsidRPr="00FA7923">
          <w:rPr>
            <w:rStyle w:val="Hyperlinkki"/>
            <w:noProof/>
          </w:rPr>
          <w:t>5</w:t>
        </w:r>
        <w:r w:rsidR="00F76261">
          <w:rPr>
            <w:rFonts w:asciiTheme="minorHAnsi" w:eastAsiaTheme="minorEastAsia" w:hAnsiTheme="minorHAnsi" w:cstheme="minorBidi"/>
            <w:bCs w:val="0"/>
            <w:caps w:val="0"/>
            <w:noProof/>
            <w:szCs w:val="22"/>
          </w:rPr>
          <w:tab/>
        </w:r>
        <w:r w:rsidR="00F76261" w:rsidRPr="00FA7923">
          <w:rPr>
            <w:rStyle w:val="Hyperlinkki"/>
            <w:noProof/>
          </w:rPr>
          <w:t>Asian valmistelu</w:t>
        </w:r>
        <w:r w:rsidR="00F76261">
          <w:rPr>
            <w:noProof/>
            <w:webHidden/>
          </w:rPr>
          <w:tab/>
        </w:r>
        <w:r w:rsidR="00F76261">
          <w:rPr>
            <w:noProof/>
            <w:webHidden/>
          </w:rPr>
          <w:fldChar w:fldCharType="begin"/>
        </w:r>
        <w:r w:rsidR="00F76261">
          <w:rPr>
            <w:noProof/>
            <w:webHidden/>
          </w:rPr>
          <w:instrText xml:space="preserve"> PAGEREF _Toc12542063 \h </w:instrText>
        </w:r>
        <w:r w:rsidR="00F76261">
          <w:rPr>
            <w:noProof/>
            <w:webHidden/>
          </w:rPr>
        </w:r>
        <w:r w:rsidR="00F76261">
          <w:rPr>
            <w:noProof/>
            <w:webHidden/>
          </w:rPr>
          <w:fldChar w:fldCharType="separate"/>
        </w:r>
        <w:r w:rsidR="00F76261">
          <w:rPr>
            <w:noProof/>
            <w:webHidden/>
          </w:rPr>
          <w:t>36</w:t>
        </w:r>
        <w:r w:rsidR="00F76261">
          <w:rPr>
            <w:noProof/>
            <w:webHidden/>
          </w:rPr>
          <w:fldChar w:fldCharType="end"/>
        </w:r>
      </w:hyperlink>
    </w:p>
    <w:p w14:paraId="60B59CB0" w14:textId="16E1AC90" w:rsidR="00F76261" w:rsidRDefault="00CB24BD" w:rsidP="00F76261">
      <w:pPr>
        <w:pStyle w:val="Sisluet2"/>
        <w:rPr>
          <w:rFonts w:asciiTheme="minorHAnsi" w:eastAsiaTheme="minorEastAsia" w:hAnsiTheme="minorHAnsi" w:cstheme="minorBidi"/>
          <w:noProof/>
          <w:szCs w:val="22"/>
        </w:rPr>
      </w:pPr>
      <w:hyperlink w:anchor="_Toc12542064" w:history="1">
        <w:r w:rsidR="00F76261" w:rsidRPr="00FA7923">
          <w:rPr>
            <w:rStyle w:val="Hyperlinkki"/>
            <w:noProof/>
          </w:rPr>
          <w:t>5.1</w:t>
        </w:r>
        <w:r w:rsidR="00F76261">
          <w:rPr>
            <w:rFonts w:asciiTheme="minorHAnsi" w:eastAsiaTheme="minorEastAsia" w:hAnsiTheme="minorHAnsi" w:cstheme="minorBidi"/>
            <w:noProof/>
            <w:szCs w:val="22"/>
          </w:rPr>
          <w:tab/>
        </w:r>
        <w:r w:rsidR="00F76261" w:rsidRPr="00FA7923">
          <w:rPr>
            <w:rStyle w:val="Hyperlinkki"/>
            <w:noProof/>
          </w:rPr>
          <w:t>Valmisteluvaiheet ja -aineisto</w:t>
        </w:r>
        <w:r w:rsidR="00F76261">
          <w:rPr>
            <w:noProof/>
            <w:webHidden/>
          </w:rPr>
          <w:tab/>
        </w:r>
        <w:r w:rsidR="00F76261">
          <w:rPr>
            <w:noProof/>
            <w:webHidden/>
          </w:rPr>
          <w:fldChar w:fldCharType="begin"/>
        </w:r>
        <w:r w:rsidR="00F76261">
          <w:rPr>
            <w:noProof/>
            <w:webHidden/>
          </w:rPr>
          <w:instrText xml:space="preserve"> PAGEREF _Toc12542064 \h </w:instrText>
        </w:r>
        <w:r w:rsidR="00F76261">
          <w:rPr>
            <w:noProof/>
            <w:webHidden/>
          </w:rPr>
        </w:r>
        <w:r w:rsidR="00F76261">
          <w:rPr>
            <w:noProof/>
            <w:webHidden/>
          </w:rPr>
          <w:fldChar w:fldCharType="separate"/>
        </w:r>
        <w:r w:rsidR="00F76261">
          <w:rPr>
            <w:noProof/>
            <w:webHidden/>
          </w:rPr>
          <w:t>36</w:t>
        </w:r>
        <w:r w:rsidR="00F76261">
          <w:rPr>
            <w:noProof/>
            <w:webHidden/>
          </w:rPr>
          <w:fldChar w:fldCharType="end"/>
        </w:r>
      </w:hyperlink>
    </w:p>
    <w:p w14:paraId="3249071F" w14:textId="07699103" w:rsidR="00F76261" w:rsidRDefault="00CB24BD" w:rsidP="00F76261">
      <w:pPr>
        <w:pStyle w:val="Sisluet2"/>
        <w:rPr>
          <w:rFonts w:asciiTheme="minorHAnsi" w:eastAsiaTheme="minorEastAsia" w:hAnsiTheme="minorHAnsi" w:cstheme="minorBidi"/>
          <w:noProof/>
          <w:szCs w:val="22"/>
        </w:rPr>
      </w:pPr>
      <w:hyperlink w:anchor="_Toc12542065" w:history="1">
        <w:r w:rsidR="00F76261" w:rsidRPr="00FA7923">
          <w:rPr>
            <w:rStyle w:val="Hyperlinkki"/>
            <w:noProof/>
          </w:rPr>
          <w:t>5.2</w:t>
        </w:r>
        <w:r w:rsidR="00F76261">
          <w:rPr>
            <w:rFonts w:asciiTheme="minorHAnsi" w:eastAsiaTheme="minorEastAsia" w:hAnsiTheme="minorHAnsi" w:cstheme="minorBidi"/>
            <w:noProof/>
            <w:szCs w:val="22"/>
          </w:rPr>
          <w:tab/>
        </w:r>
        <w:r w:rsidR="00F76261" w:rsidRPr="00FA7923">
          <w:rPr>
            <w:rStyle w:val="Hyperlinkki"/>
            <w:noProof/>
          </w:rPr>
          <w:t>Lausunnot ja niiden huomioon ottaminen</w:t>
        </w:r>
        <w:r w:rsidR="00F76261">
          <w:rPr>
            <w:noProof/>
            <w:webHidden/>
          </w:rPr>
          <w:tab/>
        </w:r>
        <w:r w:rsidR="00F76261">
          <w:rPr>
            <w:noProof/>
            <w:webHidden/>
          </w:rPr>
          <w:fldChar w:fldCharType="begin"/>
        </w:r>
        <w:r w:rsidR="00F76261">
          <w:rPr>
            <w:noProof/>
            <w:webHidden/>
          </w:rPr>
          <w:instrText xml:space="preserve"> PAGEREF _Toc12542065 \h </w:instrText>
        </w:r>
        <w:r w:rsidR="00F76261">
          <w:rPr>
            <w:noProof/>
            <w:webHidden/>
          </w:rPr>
        </w:r>
        <w:r w:rsidR="00F76261">
          <w:rPr>
            <w:noProof/>
            <w:webHidden/>
          </w:rPr>
          <w:fldChar w:fldCharType="separate"/>
        </w:r>
        <w:r w:rsidR="00F76261">
          <w:rPr>
            <w:noProof/>
            <w:webHidden/>
          </w:rPr>
          <w:t>38</w:t>
        </w:r>
        <w:r w:rsidR="00F76261">
          <w:rPr>
            <w:noProof/>
            <w:webHidden/>
          </w:rPr>
          <w:fldChar w:fldCharType="end"/>
        </w:r>
      </w:hyperlink>
    </w:p>
    <w:p w14:paraId="36A2FB6A" w14:textId="1AD9ECEB" w:rsidR="00F76261" w:rsidRDefault="00CB24BD" w:rsidP="00F76261">
      <w:pPr>
        <w:pStyle w:val="Sisluet3"/>
        <w:rPr>
          <w:rFonts w:asciiTheme="minorHAnsi" w:eastAsiaTheme="minorEastAsia" w:hAnsiTheme="minorHAnsi" w:cstheme="minorBidi"/>
          <w:noProof/>
          <w:szCs w:val="22"/>
        </w:rPr>
      </w:pPr>
      <w:hyperlink w:anchor="_Toc12542066" w:history="1">
        <w:r w:rsidR="00F76261" w:rsidRPr="00FA7923">
          <w:rPr>
            <w:rStyle w:val="Hyperlinkki"/>
            <w:noProof/>
          </w:rPr>
          <w:t>Lausuntokierros kesällä 2018</w:t>
        </w:r>
        <w:r w:rsidR="00F76261">
          <w:rPr>
            <w:noProof/>
            <w:webHidden/>
          </w:rPr>
          <w:tab/>
        </w:r>
        <w:r w:rsidR="00F76261">
          <w:rPr>
            <w:noProof/>
            <w:webHidden/>
          </w:rPr>
          <w:fldChar w:fldCharType="begin"/>
        </w:r>
        <w:r w:rsidR="00F76261">
          <w:rPr>
            <w:noProof/>
            <w:webHidden/>
          </w:rPr>
          <w:instrText xml:space="preserve"> PAGEREF _Toc12542066 \h </w:instrText>
        </w:r>
        <w:r w:rsidR="00F76261">
          <w:rPr>
            <w:noProof/>
            <w:webHidden/>
          </w:rPr>
        </w:r>
        <w:r w:rsidR="00F76261">
          <w:rPr>
            <w:noProof/>
            <w:webHidden/>
          </w:rPr>
          <w:fldChar w:fldCharType="separate"/>
        </w:r>
        <w:r w:rsidR="00F76261">
          <w:rPr>
            <w:noProof/>
            <w:webHidden/>
          </w:rPr>
          <w:t>38</w:t>
        </w:r>
        <w:r w:rsidR="00F76261">
          <w:rPr>
            <w:noProof/>
            <w:webHidden/>
          </w:rPr>
          <w:fldChar w:fldCharType="end"/>
        </w:r>
      </w:hyperlink>
    </w:p>
    <w:p w14:paraId="2593F278" w14:textId="2D3673E3" w:rsidR="00F76261" w:rsidRDefault="00CB24BD" w:rsidP="00F76261">
      <w:pPr>
        <w:pStyle w:val="Sisluet3"/>
        <w:rPr>
          <w:rFonts w:asciiTheme="minorHAnsi" w:eastAsiaTheme="minorEastAsia" w:hAnsiTheme="minorHAnsi" w:cstheme="minorBidi"/>
          <w:noProof/>
          <w:szCs w:val="22"/>
        </w:rPr>
      </w:pPr>
      <w:hyperlink w:anchor="_Toc12542067" w:history="1">
        <w:r w:rsidR="00F76261" w:rsidRPr="00FA7923">
          <w:rPr>
            <w:rStyle w:val="Hyperlinkki"/>
            <w:noProof/>
          </w:rPr>
          <w:t>Lausuntokierros kesällä 2019</w:t>
        </w:r>
        <w:r w:rsidR="00F76261">
          <w:rPr>
            <w:noProof/>
            <w:webHidden/>
          </w:rPr>
          <w:tab/>
        </w:r>
        <w:r w:rsidR="00F76261">
          <w:rPr>
            <w:noProof/>
            <w:webHidden/>
          </w:rPr>
          <w:fldChar w:fldCharType="begin"/>
        </w:r>
        <w:r w:rsidR="00F76261">
          <w:rPr>
            <w:noProof/>
            <w:webHidden/>
          </w:rPr>
          <w:instrText xml:space="preserve"> PAGEREF _Toc12542067 \h </w:instrText>
        </w:r>
        <w:r w:rsidR="00F76261">
          <w:rPr>
            <w:noProof/>
            <w:webHidden/>
          </w:rPr>
        </w:r>
        <w:r w:rsidR="00F76261">
          <w:rPr>
            <w:noProof/>
            <w:webHidden/>
          </w:rPr>
          <w:fldChar w:fldCharType="separate"/>
        </w:r>
        <w:r w:rsidR="00F76261">
          <w:rPr>
            <w:noProof/>
            <w:webHidden/>
          </w:rPr>
          <w:t>39</w:t>
        </w:r>
        <w:r w:rsidR="00F76261">
          <w:rPr>
            <w:noProof/>
            <w:webHidden/>
          </w:rPr>
          <w:fldChar w:fldCharType="end"/>
        </w:r>
      </w:hyperlink>
    </w:p>
    <w:p w14:paraId="37C99AB8" w14:textId="3180238A" w:rsidR="00F76261" w:rsidRDefault="00CB24BD" w:rsidP="00F76261">
      <w:pPr>
        <w:pStyle w:val="Sisluet3"/>
        <w:rPr>
          <w:rFonts w:asciiTheme="minorHAnsi" w:eastAsiaTheme="minorEastAsia" w:hAnsiTheme="minorHAnsi" w:cstheme="minorBidi"/>
          <w:noProof/>
          <w:szCs w:val="22"/>
        </w:rPr>
      </w:pPr>
      <w:hyperlink w:anchor="_Toc12542068" w:history="1">
        <w:r w:rsidR="00F76261" w:rsidRPr="00FA7923">
          <w:rPr>
            <w:rStyle w:val="Hyperlinkki"/>
            <w:noProof/>
          </w:rPr>
          <w:t>Lausuntojen huomioon ottaminen</w:t>
        </w:r>
        <w:r w:rsidR="00F76261">
          <w:rPr>
            <w:noProof/>
            <w:webHidden/>
          </w:rPr>
          <w:tab/>
        </w:r>
        <w:r w:rsidR="00F76261">
          <w:rPr>
            <w:noProof/>
            <w:webHidden/>
          </w:rPr>
          <w:fldChar w:fldCharType="begin"/>
        </w:r>
        <w:r w:rsidR="00F76261">
          <w:rPr>
            <w:noProof/>
            <w:webHidden/>
          </w:rPr>
          <w:instrText xml:space="preserve"> PAGEREF _Toc12542068 \h </w:instrText>
        </w:r>
        <w:r w:rsidR="00F76261">
          <w:rPr>
            <w:noProof/>
            <w:webHidden/>
          </w:rPr>
        </w:r>
        <w:r w:rsidR="00F76261">
          <w:rPr>
            <w:noProof/>
            <w:webHidden/>
          </w:rPr>
          <w:fldChar w:fldCharType="separate"/>
        </w:r>
        <w:r w:rsidR="00F76261">
          <w:rPr>
            <w:noProof/>
            <w:webHidden/>
          </w:rPr>
          <w:t>39</w:t>
        </w:r>
        <w:r w:rsidR="00F76261">
          <w:rPr>
            <w:noProof/>
            <w:webHidden/>
          </w:rPr>
          <w:fldChar w:fldCharType="end"/>
        </w:r>
      </w:hyperlink>
    </w:p>
    <w:p w14:paraId="4C41565E" w14:textId="3235D0A3" w:rsidR="00F76261" w:rsidRDefault="00CB24BD" w:rsidP="00F76261">
      <w:pPr>
        <w:pStyle w:val="Sisluet1"/>
        <w:rPr>
          <w:rFonts w:asciiTheme="minorHAnsi" w:eastAsiaTheme="minorEastAsia" w:hAnsiTheme="minorHAnsi" w:cstheme="minorBidi"/>
          <w:bCs w:val="0"/>
          <w:caps w:val="0"/>
          <w:noProof/>
          <w:szCs w:val="22"/>
        </w:rPr>
      </w:pPr>
      <w:hyperlink w:anchor="_Toc12542069" w:history="1">
        <w:r w:rsidR="00F76261" w:rsidRPr="00FA7923">
          <w:rPr>
            <w:rStyle w:val="Hyperlinkki"/>
            <w:noProof/>
          </w:rPr>
          <w:t>6</w:t>
        </w:r>
        <w:r w:rsidR="00F76261">
          <w:rPr>
            <w:rFonts w:asciiTheme="minorHAnsi" w:eastAsiaTheme="minorEastAsia" w:hAnsiTheme="minorHAnsi" w:cstheme="minorBidi"/>
            <w:bCs w:val="0"/>
            <w:caps w:val="0"/>
            <w:noProof/>
            <w:szCs w:val="22"/>
          </w:rPr>
          <w:tab/>
        </w:r>
        <w:r w:rsidR="00F76261" w:rsidRPr="00FA7923">
          <w:rPr>
            <w:rStyle w:val="Hyperlinkki"/>
            <w:noProof/>
          </w:rPr>
          <w:t>Riippuvuus muista esityksistä</w:t>
        </w:r>
        <w:r w:rsidR="00F76261">
          <w:rPr>
            <w:noProof/>
            <w:webHidden/>
          </w:rPr>
          <w:tab/>
        </w:r>
        <w:r w:rsidR="00F76261">
          <w:rPr>
            <w:noProof/>
            <w:webHidden/>
          </w:rPr>
          <w:fldChar w:fldCharType="begin"/>
        </w:r>
        <w:r w:rsidR="00F76261">
          <w:rPr>
            <w:noProof/>
            <w:webHidden/>
          </w:rPr>
          <w:instrText xml:space="preserve"> PAGEREF _Toc12542069 \h </w:instrText>
        </w:r>
        <w:r w:rsidR="00F76261">
          <w:rPr>
            <w:noProof/>
            <w:webHidden/>
          </w:rPr>
        </w:r>
        <w:r w:rsidR="00F76261">
          <w:rPr>
            <w:noProof/>
            <w:webHidden/>
          </w:rPr>
          <w:fldChar w:fldCharType="separate"/>
        </w:r>
        <w:r w:rsidR="00F76261">
          <w:rPr>
            <w:noProof/>
            <w:webHidden/>
          </w:rPr>
          <w:t>39</w:t>
        </w:r>
        <w:r w:rsidR="00F76261">
          <w:rPr>
            <w:noProof/>
            <w:webHidden/>
          </w:rPr>
          <w:fldChar w:fldCharType="end"/>
        </w:r>
      </w:hyperlink>
    </w:p>
    <w:p w14:paraId="019B1F9B" w14:textId="0FBF0495" w:rsidR="00F76261" w:rsidRDefault="00CB24BD" w:rsidP="00F76261">
      <w:pPr>
        <w:pStyle w:val="Sisluet1"/>
        <w:rPr>
          <w:rFonts w:asciiTheme="minorHAnsi" w:eastAsiaTheme="minorEastAsia" w:hAnsiTheme="minorHAnsi" w:cstheme="minorBidi"/>
          <w:bCs w:val="0"/>
          <w:caps w:val="0"/>
          <w:noProof/>
          <w:szCs w:val="22"/>
        </w:rPr>
      </w:pPr>
      <w:hyperlink w:anchor="_Toc12542070" w:history="1">
        <w:r w:rsidR="00F76261" w:rsidRPr="00FA7923">
          <w:rPr>
            <w:rStyle w:val="Hyperlinkki"/>
            <w:noProof/>
          </w:rPr>
          <w:t>Yksityiskohtaiset perustelut</w:t>
        </w:r>
        <w:r w:rsidR="00F76261">
          <w:rPr>
            <w:noProof/>
            <w:webHidden/>
          </w:rPr>
          <w:tab/>
        </w:r>
        <w:r w:rsidR="00F76261">
          <w:rPr>
            <w:noProof/>
            <w:webHidden/>
          </w:rPr>
          <w:fldChar w:fldCharType="begin"/>
        </w:r>
        <w:r w:rsidR="00F76261">
          <w:rPr>
            <w:noProof/>
            <w:webHidden/>
          </w:rPr>
          <w:instrText xml:space="preserve"> PAGEREF _Toc12542070 \h </w:instrText>
        </w:r>
        <w:r w:rsidR="00F76261">
          <w:rPr>
            <w:noProof/>
            <w:webHidden/>
          </w:rPr>
        </w:r>
        <w:r w:rsidR="00F76261">
          <w:rPr>
            <w:noProof/>
            <w:webHidden/>
          </w:rPr>
          <w:fldChar w:fldCharType="separate"/>
        </w:r>
        <w:r w:rsidR="00F76261">
          <w:rPr>
            <w:noProof/>
            <w:webHidden/>
          </w:rPr>
          <w:t>40</w:t>
        </w:r>
        <w:r w:rsidR="00F76261">
          <w:rPr>
            <w:noProof/>
            <w:webHidden/>
          </w:rPr>
          <w:fldChar w:fldCharType="end"/>
        </w:r>
      </w:hyperlink>
    </w:p>
    <w:p w14:paraId="37182D6A" w14:textId="18228607" w:rsidR="00F76261" w:rsidRDefault="00CB24BD" w:rsidP="00F76261">
      <w:pPr>
        <w:pStyle w:val="Sisluet1"/>
        <w:rPr>
          <w:rFonts w:asciiTheme="minorHAnsi" w:eastAsiaTheme="minorEastAsia" w:hAnsiTheme="minorHAnsi" w:cstheme="minorBidi"/>
          <w:bCs w:val="0"/>
          <w:caps w:val="0"/>
          <w:noProof/>
          <w:szCs w:val="22"/>
        </w:rPr>
      </w:pPr>
      <w:hyperlink w:anchor="_Toc12542071" w:history="1">
        <w:r w:rsidR="00F76261" w:rsidRPr="00FA7923">
          <w:rPr>
            <w:rStyle w:val="Hyperlinkki"/>
            <w:noProof/>
          </w:rPr>
          <w:t>1</w:t>
        </w:r>
        <w:r w:rsidR="00F76261">
          <w:rPr>
            <w:rFonts w:asciiTheme="minorHAnsi" w:eastAsiaTheme="minorEastAsia" w:hAnsiTheme="minorHAnsi" w:cstheme="minorBidi"/>
            <w:bCs w:val="0"/>
            <w:caps w:val="0"/>
            <w:noProof/>
            <w:szCs w:val="22"/>
          </w:rPr>
          <w:tab/>
        </w:r>
        <w:r w:rsidR="00F76261" w:rsidRPr="00FA7923">
          <w:rPr>
            <w:rStyle w:val="Hyperlinkki"/>
            <w:noProof/>
          </w:rPr>
          <w:t>Lakiehdotusten perustelut</w:t>
        </w:r>
        <w:r w:rsidR="00F76261">
          <w:rPr>
            <w:noProof/>
            <w:webHidden/>
          </w:rPr>
          <w:tab/>
        </w:r>
        <w:r w:rsidR="00F76261">
          <w:rPr>
            <w:noProof/>
            <w:webHidden/>
          </w:rPr>
          <w:fldChar w:fldCharType="begin"/>
        </w:r>
        <w:r w:rsidR="00F76261">
          <w:rPr>
            <w:noProof/>
            <w:webHidden/>
          </w:rPr>
          <w:instrText xml:space="preserve"> PAGEREF _Toc12542071 \h </w:instrText>
        </w:r>
        <w:r w:rsidR="00F76261">
          <w:rPr>
            <w:noProof/>
            <w:webHidden/>
          </w:rPr>
        </w:r>
        <w:r w:rsidR="00F76261">
          <w:rPr>
            <w:noProof/>
            <w:webHidden/>
          </w:rPr>
          <w:fldChar w:fldCharType="separate"/>
        </w:r>
        <w:r w:rsidR="00F76261">
          <w:rPr>
            <w:noProof/>
            <w:webHidden/>
          </w:rPr>
          <w:t>40</w:t>
        </w:r>
        <w:r w:rsidR="00F76261">
          <w:rPr>
            <w:noProof/>
            <w:webHidden/>
          </w:rPr>
          <w:fldChar w:fldCharType="end"/>
        </w:r>
      </w:hyperlink>
    </w:p>
    <w:p w14:paraId="35930683" w14:textId="66DE351F" w:rsidR="00F76261" w:rsidRDefault="00CB24BD" w:rsidP="00F76261">
      <w:pPr>
        <w:pStyle w:val="Sisluet2"/>
        <w:rPr>
          <w:rFonts w:asciiTheme="minorHAnsi" w:eastAsiaTheme="minorEastAsia" w:hAnsiTheme="minorHAnsi" w:cstheme="minorBidi"/>
          <w:noProof/>
          <w:szCs w:val="22"/>
        </w:rPr>
      </w:pPr>
      <w:hyperlink w:anchor="_Toc12542072" w:history="1">
        <w:r w:rsidR="00F76261" w:rsidRPr="00FA7923">
          <w:rPr>
            <w:rStyle w:val="Hyperlinkki"/>
            <w:noProof/>
          </w:rPr>
          <w:t>1.1</w:t>
        </w:r>
        <w:r w:rsidR="00F76261">
          <w:rPr>
            <w:rFonts w:asciiTheme="minorHAnsi" w:eastAsiaTheme="minorEastAsia" w:hAnsiTheme="minorHAnsi" w:cstheme="minorBidi"/>
            <w:noProof/>
            <w:szCs w:val="22"/>
          </w:rPr>
          <w:tab/>
        </w:r>
        <w:r w:rsidR="00F76261" w:rsidRPr="00FA7923">
          <w:rPr>
            <w:rStyle w:val="Hyperlinkki"/>
            <w:noProof/>
          </w:rPr>
          <w:t>Kuntalaki</w:t>
        </w:r>
        <w:r w:rsidR="00F76261">
          <w:rPr>
            <w:noProof/>
            <w:webHidden/>
          </w:rPr>
          <w:tab/>
        </w:r>
        <w:r w:rsidR="00F76261">
          <w:rPr>
            <w:noProof/>
            <w:webHidden/>
          </w:rPr>
          <w:fldChar w:fldCharType="begin"/>
        </w:r>
        <w:r w:rsidR="00F76261">
          <w:rPr>
            <w:noProof/>
            <w:webHidden/>
          </w:rPr>
          <w:instrText xml:space="preserve"> PAGEREF _Toc12542072 \h </w:instrText>
        </w:r>
        <w:r w:rsidR="00F76261">
          <w:rPr>
            <w:noProof/>
            <w:webHidden/>
          </w:rPr>
        </w:r>
        <w:r w:rsidR="00F76261">
          <w:rPr>
            <w:noProof/>
            <w:webHidden/>
          </w:rPr>
          <w:fldChar w:fldCharType="separate"/>
        </w:r>
        <w:r w:rsidR="00F76261">
          <w:rPr>
            <w:noProof/>
            <w:webHidden/>
          </w:rPr>
          <w:t>40</w:t>
        </w:r>
        <w:r w:rsidR="00F76261">
          <w:rPr>
            <w:noProof/>
            <w:webHidden/>
          </w:rPr>
          <w:fldChar w:fldCharType="end"/>
        </w:r>
      </w:hyperlink>
    </w:p>
    <w:p w14:paraId="646DAE13" w14:textId="20DDB05F" w:rsidR="00F76261" w:rsidRDefault="00CB24BD" w:rsidP="00F76261">
      <w:pPr>
        <w:pStyle w:val="Sisluet2"/>
        <w:rPr>
          <w:rFonts w:asciiTheme="minorHAnsi" w:eastAsiaTheme="minorEastAsia" w:hAnsiTheme="minorHAnsi" w:cstheme="minorBidi"/>
          <w:noProof/>
          <w:szCs w:val="22"/>
        </w:rPr>
      </w:pPr>
      <w:hyperlink w:anchor="_Toc12542073" w:history="1">
        <w:r w:rsidR="00F76261" w:rsidRPr="00FA7923">
          <w:rPr>
            <w:rStyle w:val="Hyperlinkki"/>
            <w:noProof/>
          </w:rPr>
          <w:t>1.2</w:t>
        </w:r>
        <w:r w:rsidR="00F76261">
          <w:rPr>
            <w:rFonts w:asciiTheme="minorHAnsi" w:eastAsiaTheme="minorEastAsia" w:hAnsiTheme="minorHAnsi" w:cstheme="minorBidi"/>
            <w:noProof/>
            <w:szCs w:val="22"/>
          </w:rPr>
          <w:tab/>
        </w:r>
        <w:r w:rsidR="00F76261" w:rsidRPr="00FA7923">
          <w:rPr>
            <w:rStyle w:val="Hyperlinkki"/>
            <w:noProof/>
          </w:rPr>
          <w:t>Valtiokonttorista annettu laki</w:t>
        </w:r>
        <w:r w:rsidR="00F76261">
          <w:rPr>
            <w:noProof/>
            <w:webHidden/>
          </w:rPr>
          <w:tab/>
        </w:r>
        <w:r w:rsidR="00F76261">
          <w:rPr>
            <w:noProof/>
            <w:webHidden/>
          </w:rPr>
          <w:fldChar w:fldCharType="begin"/>
        </w:r>
        <w:r w:rsidR="00F76261">
          <w:rPr>
            <w:noProof/>
            <w:webHidden/>
          </w:rPr>
          <w:instrText xml:space="preserve"> PAGEREF _Toc12542073 \h </w:instrText>
        </w:r>
        <w:r w:rsidR="00F76261">
          <w:rPr>
            <w:noProof/>
            <w:webHidden/>
          </w:rPr>
        </w:r>
        <w:r w:rsidR="00F76261">
          <w:rPr>
            <w:noProof/>
            <w:webHidden/>
          </w:rPr>
          <w:fldChar w:fldCharType="separate"/>
        </w:r>
        <w:r w:rsidR="00F76261">
          <w:rPr>
            <w:noProof/>
            <w:webHidden/>
          </w:rPr>
          <w:t>44</w:t>
        </w:r>
        <w:r w:rsidR="00F76261">
          <w:rPr>
            <w:noProof/>
            <w:webHidden/>
          </w:rPr>
          <w:fldChar w:fldCharType="end"/>
        </w:r>
      </w:hyperlink>
    </w:p>
    <w:p w14:paraId="5EBBEA9D" w14:textId="66348D8F" w:rsidR="00F76261" w:rsidRDefault="00CB24BD" w:rsidP="00F76261">
      <w:pPr>
        <w:pStyle w:val="Sisluet2"/>
        <w:rPr>
          <w:rFonts w:asciiTheme="minorHAnsi" w:eastAsiaTheme="minorEastAsia" w:hAnsiTheme="minorHAnsi" w:cstheme="minorBidi"/>
          <w:noProof/>
          <w:szCs w:val="22"/>
        </w:rPr>
      </w:pPr>
      <w:hyperlink w:anchor="_Toc12542074" w:history="1">
        <w:r w:rsidR="00F76261" w:rsidRPr="00FA7923">
          <w:rPr>
            <w:rStyle w:val="Hyperlinkki"/>
            <w:noProof/>
          </w:rPr>
          <w:t>1.3</w:t>
        </w:r>
        <w:r w:rsidR="00F76261">
          <w:rPr>
            <w:rFonts w:asciiTheme="minorHAnsi" w:eastAsiaTheme="minorEastAsia" w:hAnsiTheme="minorHAnsi" w:cstheme="minorBidi"/>
            <w:noProof/>
            <w:szCs w:val="22"/>
          </w:rPr>
          <w:tab/>
        </w:r>
        <w:r w:rsidR="00F76261" w:rsidRPr="00FA7923">
          <w:rPr>
            <w:rStyle w:val="Hyperlinkki"/>
            <w:noProof/>
          </w:rPr>
          <w:t>Laki Terveyden ja hyvinvoinnin laitoksesta</w:t>
        </w:r>
        <w:r w:rsidR="00F76261">
          <w:rPr>
            <w:noProof/>
            <w:webHidden/>
          </w:rPr>
          <w:tab/>
        </w:r>
        <w:r w:rsidR="00F76261">
          <w:rPr>
            <w:noProof/>
            <w:webHidden/>
          </w:rPr>
          <w:fldChar w:fldCharType="begin"/>
        </w:r>
        <w:r w:rsidR="00F76261">
          <w:rPr>
            <w:noProof/>
            <w:webHidden/>
          </w:rPr>
          <w:instrText xml:space="preserve"> PAGEREF _Toc12542074 \h </w:instrText>
        </w:r>
        <w:r w:rsidR="00F76261">
          <w:rPr>
            <w:noProof/>
            <w:webHidden/>
          </w:rPr>
        </w:r>
        <w:r w:rsidR="00F76261">
          <w:rPr>
            <w:noProof/>
            <w:webHidden/>
          </w:rPr>
          <w:fldChar w:fldCharType="separate"/>
        </w:r>
        <w:r w:rsidR="00F76261">
          <w:rPr>
            <w:noProof/>
            <w:webHidden/>
          </w:rPr>
          <w:t>46</w:t>
        </w:r>
        <w:r w:rsidR="00F76261">
          <w:rPr>
            <w:noProof/>
            <w:webHidden/>
          </w:rPr>
          <w:fldChar w:fldCharType="end"/>
        </w:r>
      </w:hyperlink>
    </w:p>
    <w:p w14:paraId="6A246F76" w14:textId="146AC5D4" w:rsidR="00F76261" w:rsidRDefault="00CB24BD" w:rsidP="00F76261">
      <w:pPr>
        <w:pStyle w:val="Sisluet2"/>
        <w:rPr>
          <w:rFonts w:asciiTheme="minorHAnsi" w:eastAsiaTheme="minorEastAsia" w:hAnsiTheme="minorHAnsi" w:cstheme="minorBidi"/>
          <w:noProof/>
          <w:szCs w:val="22"/>
        </w:rPr>
      </w:pPr>
      <w:hyperlink w:anchor="_Toc12542075" w:history="1">
        <w:r w:rsidR="00F76261" w:rsidRPr="00FA7923">
          <w:rPr>
            <w:rStyle w:val="Hyperlinkki"/>
            <w:noProof/>
          </w:rPr>
          <w:t>1.4</w:t>
        </w:r>
        <w:r w:rsidR="00F76261">
          <w:rPr>
            <w:rFonts w:asciiTheme="minorHAnsi" w:eastAsiaTheme="minorEastAsia" w:hAnsiTheme="minorHAnsi" w:cstheme="minorBidi"/>
            <w:noProof/>
            <w:szCs w:val="22"/>
          </w:rPr>
          <w:tab/>
        </w:r>
        <w:r w:rsidR="00F76261" w:rsidRPr="00FA7923">
          <w:rPr>
            <w:rStyle w:val="Hyperlinkki"/>
            <w:noProof/>
          </w:rPr>
          <w:t>Laki opetus- ja kulttuuritoimen rahoituksesta</w:t>
        </w:r>
        <w:r w:rsidR="00F76261">
          <w:rPr>
            <w:noProof/>
            <w:webHidden/>
          </w:rPr>
          <w:tab/>
        </w:r>
        <w:r w:rsidR="00F76261">
          <w:rPr>
            <w:noProof/>
            <w:webHidden/>
          </w:rPr>
          <w:fldChar w:fldCharType="begin"/>
        </w:r>
        <w:r w:rsidR="00F76261">
          <w:rPr>
            <w:noProof/>
            <w:webHidden/>
          </w:rPr>
          <w:instrText xml:space="preserve"> PAGEREF _Toc12542075 \h </w:instrText>
        </w:r>
        <w:r w:rsidR="00F76261">
          <w:rPr>
            <w:noProof/>
            <w:webHidden/>
          </w:rPr>
        </w:r>
        <w:r w:rsidR="00F76261">
          <w:rPr>
            <w:noProof/>
            <w:webHidden/>
          </w:rPr>
          <w:fldChar w:fldCharType="separate"/>
        </w:r>
        <w:r w:rsidR="00F76261">
          <w:rPr>
            <w:noProof/>
            <w:webHidden/>
          </w:rPr>
          <w:t>46</w:t>
        </w:r>
        <w:r w:rsidR="00F76261">
          <w:rPr>
            <w:noProof/>
            <w:webHidden/>
          </w:rPr>
          <w:fldChar w:fldCharType="end"/>
        </w:r>
      </w:hyperlink>
    </w:p>
    <w:p w14:paraId="12D4E753" w14:textId="0C3AB1E8" w:rsidR="00F76261" w:rsidRDefault="00CB24BD" w:rsidP="00F76261">
      <w:pPr>
        <w:pStyle w:val="Sisluet2"/>
        <w:rPr>
          <w:rFonts w:asciiTheme="minorHAnsi" w:eastAsiaTheme="minorEastAsia" w:hAnsiTheme="minorHAnsi" w:cstheme="minorBidi"/>
          <w:noProof/>
          <w:szCs w:val="22"/>
        </w:rPr>
      </w:pPr>
      <w:hyperlink w:anchor="_Toc12542076" w:history="1">
        <w:r w:rsidR="00F76261" w:rsidRPr="00FA7923">
          <w:rPr>
            <w:rStyle w:val="Hyperlinkki"/>
            <w:noProof/>
          </w:rPr>
          <w:t>1.5</w:t>
        </w:r>
        <w:r w:rsidR="00F76261">
          <w:rPr>
            <w:rFonts w:asciiTheme="minorHAnsi" w:eastAsiaTheme="minorEastAsia" w:hAnsiTheme="minorHAnsi" w:cstheme="minorBidi"/>
            <w:noProof/>
            <w:szCs w:val="22"/>
          </w:rPr>
          <w:tab/>
        </w:r>
        <w:r w:rsidR="00F76261" w:rsidRPr="00FA7923">
          <w:rPr>
            <w:rStyle w:val="Hyperlinkki"/>
            <w:noProof/>
          </w:rPr>
          <w:t>Perusopetuslaki</w:t>
        </w:r>
        <w:r w:rsidR="00F76261">
          <w:rPr>
            <w:noProof/>
            <w:webHidden/>
          </w:rPr>
          <w:tab/>
        </w:r>
        <w:r w:rsidR="00F76261">
          <w:rPr>
            <w:noProof/>
            <w:webHidden/>
          </w:rPr>
          <w:fldChar w:fldCharType="begin"/>
        </w:r>
        <w:r w:rsidR="00F76261">
          <w:rPr>
            <w:noProof/>
            <w:webHidden/>
          </w:rPr>
          <w:instrText xml:space="preserve"> PAGEREF _Toc12542076 \h </w:instrText>
        </w:r>
        <w:r w:rsidR="00F76261">
          <w:rPr>
            <w:noProof/>
            <w:webHidden/>
          </w:rPr>
        </w:r>
        <w:r w:rsidR="00F76261">
          <w:rPr>
            <w:noProof/>
            <w:webHidden/>
          </w:rPr>
          <w:fldChar w:fldCharType="separate"/>
        </w:r>
        <w:r w:rsidR="00F76261">
          <w:rPr>
            <w:noProof/>
            <w:webHidden/>
          </w:rPr>
          <w:t>47</w:t>
        </w:r>
        <w:r w:rsidR="00F76261">
          <w:rPr>
            <w:noProof/>
            <w:webHidden/>
          </w:rPr>
          <w:fldChar w:fldCharType="end"/>
        </w:r>
      </w:hyperlink>
    </w:p>
    <w:p w14:paraId="0CBB0C62" w14:textId="711E68C5" w:rsidR="00F76261" w:rsidRDefault="00CB24BD" w:rsidP="00F76261">
      <w:pPr>
        <w:pStyle w:val="Sisluet2"/>
        <w:rPr>
          <w:rFonts w:asciiTheme="minorHAnsi" w:eastAsiaTheme="minorEastAsia" w:hAnsiTheme="minorHAnsi" w:cstheme="minorBidi"/>
          <w:noProof/>
          <w:szCs w:val="22"/>
        </w:rPr>
      </w:pPr>
      <w:hyperlink w:anchor="_Toc12542077" w:history="1">
        <w:r w:rsidR="00F76261" w:rsidRPr="00FA7923">
          <w:rPr>
            <w:rStyle w:val="Hyperlinkki"/>
            <w:noProof/>
          </w:rPr>
          <w:t>1.6</w:t>
        </w:r>
        <w:r w:rsidR="00F76261">
          <w:rPr>
            <w:rFonts w:asciiTheme="minorHAnsi" w:eastAsiaTheme="minorEastAsia" w:hAnsiTheme="minorHAnsi" w:cstheme="minorBidi"/>
            <w:noProof/>
            <w:szCs w:val="22"/>
          </w:rPr>
          <w:tab/>
        </w:r>
        <w:r w:rsidR="00F76261" w:rsidRPr="00FA7923">
          <w:rPr>
            <w:rStyle w:val="Hyperlinkki"/>
            <w:noProof/>
          </w:rPr>
          <w:t>Lukiolaki</w:t>
        </w:r>
        <w:r w:rsidR="00F76261">
          <w:rPr>
            <w:noProof/>
            <w:webHidden/>
          </w:rPr>
          <w:tab/>
        </w:r>
        <w:r w:rsidR="00F76261">
          <w:rPr>
            <w:noProof/>
            <w:webHidden/>
          </w:rPr>
          <w:fldChar w:fldCharType="begin"/>
        </w:r>
        <w:r w:rsidR="00F76261">
          <w:rPr>
            <w:noProof/>
            <w:webHidden/>
          </w:rPr>
          <w:instrText xml:space="preserve"> PAGEREF _Toc12542077 \h </w:instrText>
        </w:r>
        <w:r w:rsidR="00F76261">
          <w:rPr>
            <w:noProof/>
            <w:webHidden/>
          </w:rPr>
        </w:r>
        <w:r w:rsidR="00F76261">
          <w:rPr>
            <w:noProof/>
            <w:webHidden/>
          </w:rPr>
          <w:fldChar w:fldCharType="separate"/>
        </w:r>
        <w:r w:rsidR="00F76261">
          <w:rPr>
            <w:noProof/>
            <w:webHidden/>
          </w:rPr>
          <w:t>47</w:t>
        </w:r>
        <w:r w:rsidR="00F76261">
          <w:rPr>
            <w:noProof/>
            <w:webHidden/>
          </w:rPr>
          <w:fldChar w:fldCharType="end"/>
        </w:r>
      </w:hyperlink>
    </w:p>
    <w:p w14:paraId="7ED6CC09" w14:textId="04E89429" w:rsidR="00F76261" w:rsidRDefault="00CB24BD" w:rsidP="00F76261">
      <w:pPr>
        <w:pStyle w:val="Sisluet2"/>
        <w:rPr>
          <w:rFonts w:asciiTheme="minorHAnsi" w:eastAsiaTheme="minorEastAsia" w:hAnsiTheme="minorHAnsi" w:cstheme="minorBidi"/>
          <w:noProof/>
          <w:szCs w:val="22"/>
        </w:rPr>
      </w:pPr>
      <w:hyperlink w:anchor="_Toc12542078" w:history="1">
        <w:r w:rsidR="00F76261" w:rsidRPr="00FA7923">
          <w:rPr>
            <w:rStyle w:val="Hyperlinkki"/>
            <w:noProof/>
          </w:rPr>
          <w:t>1.7</w:t>
        </w:r>
        <w:r w:rsidR="00F76261">
          <w:rPr>
            <w:rFonts w:asciiTheme="minorHAnsi" w:eastAsiaTheme="minorEastAsia" w:hAnsiTheme="minorHAnsi" w:cstheme="minorBidi"/>
            <w:noProof/>
            <w:szCs w:val="22"/>
          </w:rPr>
          <w:tab/>
        </w:r>
        <w:r w:rsidR="00F76261" w:rsidRPr="00FA7923">
          <w:rPr>
            <w:rStyle w:val="Hyperlinkki"/>
            <w:noProof/>
          </w:rPr>
          <w:t>Laki ammatillisesta koulutuksesta</w:t>
        </w:r>
        <w:r w:rsidR="00F76261">
          <w:rPr>
            <w:noProof/>
            <w:webHidden/>
          </w:rPr>
          <w:tab/>
        </w:r>
        <w:r w:rsidR="00F76261">
          <w:rPr>
            <w:noProof/>
            <w:webHidden/>
          </w:rPr>
          <w:fldChar w:fldCharType="begin"/>
        </w:r>
        <w:r w:rsidR="00F76261">
          <w:rPr>
            <w:noProof/>
            <w:webHidden/>
          </w:rPr>
          <w:instrText xml:space="preserve"> PAGEREF _Toc12542078 \h </w:instrText>
        </w:r>
        <w:r w:rsidR="00F76261">
          <w:rPr>
            <w:noProof/>
            <w:webHidden/>
          </w:rPr>
        </w:r>
        <w:r w:rsidR="00F76261">
          <w:rPr>
            <w:noProof/>
            <w:webHidden/>
          </w:rPr>
          <w:fldChar w:fldCharType="separate"/>
        </w:r>
        <w:r w:rsidR="00F76261">
          <w:rPr>
            <w:noProof/>
            <w:webHidden/>
          </w:rPr>
          <w:t>47</w:t>
        </w:r>
        <w:r w:rsidR="00F76261">
          <w:rPr>
            <w:noProof/>
            <w:webHidden/>
          </w:rPr>
          <w:fldChar w:fldCharType="end"/>
        </w:r>
      </w:hyperlink>
    </w:p>
    <w:p w14:paraId="115E7D91" w14:textId="1CBDBF97" w:rsidR="00F76261" w:rsidRDefault="00CB24BD" w:rsidP="00F76261">
      <w:pPr>
        <w:pStyle w:val="Sisluet2"/>
        <w:rPr>
          <w:rFonts w:asciiTheme="minorHAnsi" w:eastAsiaTheme="minorEastAsia" w:hAnsiTheme="minorHAnsi" w:cstheme="minorBidi"/>
          <w:noProof/>
          <w:szCs w:val="22"/>
        </w:rPr>
      </w:pPr>
      <w:hyperlink w:anchor="_Toc12542079" w:history="1">
        <w:r w:rsidR="00F76261" w:rsidRPr="00FA7923">
          <w:rPr>
            <w:rStyle w:val="Hyperlinkki"/>
            <w:noProof/>
          </w:rPr>
          <w:t>1.8</w:t>
        </w:r>
        <w:r w:rsidR="00F76261">
          <w:rPr>
            <w:rFonts w:asciiTheme="minorHAnsi" w:eastAsiaTheme="minorEastAsia" w:hAnsiTheme="minorHAnsi" w:cstheme="minorBidi"/>
            <w:noProof/>
            <w:szCs w:val="22"/>
          </w:rPr>
          <w:tab/>
        </w:r>
        <w:r w:rsidR="00F76261" w:rsidRPr="00FA7923">
          <w:rPr>
            <w:rStyle w:val="Hyperlinkki"/>
            <w:noProof/>
          </w:rPr>
          <w:t>Laki vapaasta sivistystyöstä</w:t>
        </w:r>
        <w:r w:rsidR="00F76261">
          <w:rPr>
            <w:noProof/>
            <w:webHidden/>
          </w:rPr>
          <w:tab/>
        </w:r>
        <w:r w:rsidR="00F76261">
          <w:rPr>
            <w:noProof/>
            <w:webHidden/>
          </w:rPr>
          <w:fldChar w:fldCharType="begin"/>
        </w:r>
        <w:r w:rsidR="00F76261">
          <w:rPr>
            <w:noProof/>
            <w:webHidden/>
          </w:rPr>
          <w:instrText xml:space="preserve"> PAGEREF _Toc12542079 \h </w:instrText>
        </w:r>
        <w:r w:rsidR="00F76261">
          <w:rPr>
            <w:noProof/>
            <w:webHidden/>
          </w:rPr>
        </w:r>
        <w:r w:rsidR="00F76261">
          <w:rPr>
            <w:noProof/>
            <w:webHidden/>
          </w:rPr>
          <w:fldChar w:fldCharType="separate"/>
        </w:r>
        <w:r w:rsidR="00F76261">
          <w:rPr>
            <w:noProof/>
            <w:webHidden/>
          </w:rPr>
          <w:t>47</w:t>
        </w:r>
        <w:r w:rsidR="00F76261">
          <w:rPr>
            <w:noProof/>
            <w:webHidden/>
          </w:rPr>
          <w:fldChar w:fldCharType="end"/>
        </w:r>
      </w:hyperlink>
    </w:p>
    <w:p w14:paraId="7103E6BC" w14:textId="650A745F" w:rsidR="00F76261" w:rsidRDefault="00CB24BD" w:rsidP="00F76261">
      <w:pPr>
        <w:pStyle w:val="Sisluet1"/>
        <w:rPr>
          <w:rFonts w:asciiTheme="minorHAnsi" w:eastAsiaTheme="minorEastAsia" w:hAnsiTheme="minorHAnsi" w:cstheme="minorBidi"/>
          <w:bCs w:val="0"/>
          <w:caps w:val="0"/>
          <w:noProof/>
          <w:szCs w:val="22"/>
        </w:rPr>
      </w:pPr>
      <w:hyperlink w:anchor="_Toc12542080" w:history="1">
        <w:r w:rsidR="00F76261" w:rsidRPr="00FA7923">
          <w:rPr>
            <w:rStyle w:val="Hyperlinkki"/>
            <w:noProof/>
          </w:rPr>
          <w:t>2</w:t>
        </w:r>
        <w:r w:rsidR="00F76261">
          <w:rPr>
            <w:rFonts w:asciiTheme="minorHAnsi" w:eastAsiaTheme="minorEastAsia" w:hAnsiTheme="minorHAnsi" w:cstheme="minorBidi"/>
            <w:bCs w:val="0"/>
            <w:caps w:val="0"/>
            <w:noProof/>
            <w:szCs w:val="22"/>
          </w:rPr>
          <w:tab/>
        </w:r>
        <w:r w:rsidR="00F76261" w:rsidRPr="00FA7923">
          <w:rPr>
            <w:rStyle w:val="Hyperlinkki"/>
            <w:noProof/>
          </w:rPr>
          <w:t>Tarkemmat säännökset ja määräykset</w:t>
        </w:r>
        <w:r w:rsidR="00F76261">
          <w:rPr>
            <w:noProof/>
            <w:webHidden/>
          </w:rPr>
          <w:tab/>
        </w:r>
        <w:r w:rsidR="00F76261">
          <w:rPr>
            <w:noProof/>
            <w:webHidden/>
          </w:rPr>
          <w:fldChar w:fldCharType="begin"/>
        </w:r>
        <w:r w:rsidR="00F76261">
          <w:rPr>
            <w:noProof/>
            <w:webHidden/>
          </w:rPr>
          <w:instrText xml:space="preserve"> PAGEREF _Toc12542080 \h </w:instrText>
        </w:r>
        <w:r w:rsidR="00F76261">
          <w:rPr>
            <w:noProof/>
            <w:webHidden/>
          </w:rPr>
        </w:r>
        <w:r w:rsidR="00F76261">
          <w:rPr>
            <w:noProof/>
            <w:webHidden/>
          </w:rPr>
          <w:fldChar w:fldCharType="separate"/>
        </w:r>
        <w:r w:rsidR="00F76261">
          <w:rPr>
            <w:noProof/>
            <w:webHidden/>
          </w:rPr>
          <w:t>48</w:t>
        </w:r>
        <w:r w:rsidR="00F76261">
          <w:rPr>
            <w:noProof/>
            <w:webHidden/>
          </w:rPr>
          <w:fldChar w:fldCharType="end"/>
        </w:r>
      </w:hyperlink>
    </w:p>
    <w:p w14:paraId="3DB7A9F1" w14:textId="038E8722" w:rsidR="00F76261" w:rsidRDefault="00CB24BD" w:rsidP="00F76261">
      <w:pPr>
        <w:pStyle w:val="Sisluet1"/>
        <w:rPr>
          <w:rFonts w:asciiTheme="minorHAnsi" w:eastAsiaTheme="minorEastAsia" w:hAnsiTheme="minorHAnsi" w:cstheme="minorBidi"/>
          <w:bCs w:val="0"/>
          <w:caps w:val="0"/>
          <w:noProof/>
          <w:szCs w:val="22"/>
        </w:rPr>
      </w:pPr>
      <w:hyperlink w:anchor="_Toc12542081" w:history="1">
        <w:r w:rsidR="00F76261" w:rsidRPr="00FA7923">
          <w:rPr>
            <w:rStyle w:val="Hyperlinkki"/>
            <w:noProof/>
          </w:rPr>
          <w:t>3</w:t>
        </w:r>
        <w:r w:rsidR="00F76261">
          <w:rPr>
            <w:rFonts w:asciiTheme="minorHAnsi" w:eastAsiaTheme="minorEastAsia" w:hAnsiTheme="minorHAnsi" w:cstheme="minorBidi"/>
            <w:bCs w:val="0"/>
            <w:caps w:val="0"/>
            <w:noProof/>
            <w:szCs w:val="22"/>
          </w:rPr>
          <w:tab/>
        </w:r>
        <w:r w:rsidR="00F76261" w:rsidRPr="00FA7923">
          <w:rPr>
            <w:rStyle w:val="Hyperlinkki"/>
            <w:noProof/>
          </w:rPr>
          <w:t>Voimaantulo</w:t>
        </w:r>
        <w:r w:rsidR="00F76261">
          <w:rPr>
            <w:noProof/>
            <w:webHidden/>
          </w:rPr>
          <w:tab/>
        </w:r>
        <w:r w:rsidR="00F76261">
          <w:rPr>
            <w:noProof/>
            <w:webHidden/>
          </w:rPr>
          <w:fldChar w:fldCharType="begin"/>
        </w:r>
        <w:r w:rsidR="00F76261">
          <w:rPr>
            <w:noProof/>
            <w:webHidden/>
          </w:rPr>
          <w:instrText xml:space="preserve"> PAGEREF _Toc12542081 \h </w:instrText>
        </w:r>
        <w:r w:rsidR="00F76261">
          <w:rPr>
            <w:noProof/>
            <w:webHidden/>
          </w:rPr>
        </w:r>
        <w:r w:rsidR="00F76261">
          <w:rPr>
            <w:noProof/>
            <w:webHidden/>
          </w:rPr>
          <w:fldChar w:fldCharType="separate"/>
        </w:r>
        <w:r w:rsidR="00F76261">
          <w:rPr>
            <w:noProof/>
            <w:webHidden/>
          </w:rPr>
          <w:t>48</w:t>
        </w:r>
        <w:r w:rsidR="00F76261">
          <w:rPr>
            <w:noProof/>
            <w:webHidden/>
          </w:rPr>
          <w:fldChar w:fldCharType="end"/>
        </w:r>
      </w:hyperlink>
    </w:p>
    <w:p w14:paraId="49FF4EE7" w14:textId="025C603B" w:rsidR="00F76261" w:rsidRDefault="00CB24BD" w:rsidP="00F76261">
      <w:pPr>
        <w:pStyle w:val="Sisluet1"/>
        <w:rPr>
          <w:rFonts w:asciiTheme="minorHAnsi" w:eastAsiaTheme="minorEastAsia" w:hAnsiTheme="minorHAnsi" w:cstheme="minorBidi"/>
          <w:bCs w:val="0"/>
          <w:caps w:val="0"/>
          <w:noProof/>
          <w:szCs w:val="22"/>
        </w:rPr>
      </w:pPr>
      <w:hyperlink w:anchor="_Toc12542082" w:history="1">
        <w:r w:rsidR="00F76261" w:rsidRPr="00FA7923">
          <w:rPr>
            <w:rStyle w:val="Hyperlinkki"/>
            <w:noProof/>
          </w:rPr>
          <w:t>4</w:t>
        </w:r>
        <w:r w:rsidR="00F76261">
          <w:rPr>
            <w:rFonts w:asciiTheme="minorHAnsi" w:eastAsiaTheme="minorEastAsia" w:hAnsiTheme="minorHAnsi" w:cstheme="minorBidi"/>
            <w:bCs w:val="0"/>
            <w:caps w:val="0"/>
            <w:noProof/>
            <w:szCs w:val="22"/>
          </w:rPr>
          <w:tab/>
        </w:r>
        <w:r w:rsidR="00F76261" w:rsidRPr="00FA7923">
          <w:rPr>
            <w:rStyle w:val="Hyperlinkki"/>
            <w:noProof/>
          </w:rPr>
          <w:t>Suhde perustuslakiin ja säätämisjärjestys</w:t>
        </w:r>
        <w:r w:rsidR="00F76261">
          <w:rPr>
            <w:noProof/>
            <w:webHidden/>
          </w:rPr>
          <w:tab/>
        </w:r>
        <w:r w:rsidR="00F76261">
          <w:rPr>
            <w:noProof/>
            <w:webHidden/>
          </w:rPr>
          <w:fldChar w:fldCharType="begin"/>
        </w:r>
        <w:r w:rsidR="00F76261">
          <w:rPr>
            <w:noProof/>
            <w:webHidden/>
          </w:rPr>
          <w:instrText xml:space="preserve"> PAGEREF _Toc12542082 \h </w:instrText>
        </w:r>
        <w:r w:rsidR="00F76261">
          <w:rPr>
            <w:noProof/>
            <w:webHidden/>
          </w:rPr>
        </w:r>
        <w:r w:rsidR="00F76261">
          <w:rPr>
            <w:noProof/>
            <w:webHidden/>
          </w:rPr>
          <w:fldChar w:fldCharType="separate"/>
        </w:r>
        <w:r w:rsidR="00F76261">
          <w:rPr>
            <w:noProof/>
            <w:webHidden/>
          </w:rPr>
          <w:t>48</w:t>
        </w:r>
        <w:r w:rsidR="00F76261">
          <w:rPr>
            <w:noProof/>
            <w:webHidden/>
          </w:rPr>
          <w:fldChar w:fldCharType="end"/>
        </w:r>
      </w:hyperlink>
    </w:p>
    <w:p w14:paraId="6282D147" w14:textId="2478634D" w:rsidR="00F76261" w:rsidRDefault="00CB24BD" w:rsidP="00F76261">
      <w:pPr>
        <w:pStyle w:val="Sisluet2"/>
        <w:rPr>
          <w:rFonts w:asciiTheme="minorHAnsi" w:eastAsiaTheme="minorEastAsia" w:hAnsiTheme="minorHAnsi" w:cstheme="minorBidi"/>
          <w:noProof/>
          <w:szCs w:val="22"/>
        </w:rPr>
      </w:pPr>
      <w:hyperlink w:anchor="_Toc12542083" w:history="1">
        <w:r w:rsidR="00F76261" w:rsidRPr="00FA7923">
          <w:rPr>
            <w:rStyle w:val="Hyperlinkki"/>
            <w:noProof/>
          </w:rPr>
          <w:t>4.1</w:t>
        </w:r>
        <w:r w:rsidR="00F76261">
          <w:rPr>
            <w:rFonts w:asciiTheme="minorHAnsi" w:eastAsiaTheme="minorEastAsia" w:hAnsiTheme="minorHAnsi" w:cstheme="minorBidi"/>
            <w:noProof/>
            <w:szCs w:val="22"/>
          </w:rPr>
          <w:tab/>
        </w:r>
        <w:r w:rsidR="00F76261" w:rsidRPr="00FA7923">
          <w:rPr>
            <w:rStyle w:val="Hyperlinkki"/>
            <w:noProof/>
          </w:rPr>
          <w:t>Kunnallinen itsehallinto</w:t>
        </w:r>
        <w:r w:rsidR="00F76261">
          <w:rPr>
            <w:noProof/>
            <w:webHidden/>
          </w:rPr>
          <w:tab/>
        </w:r>
        <w:r w:rsidR="00F76261">
          <w:rPr>
            <w:noProof/>
            <w:webHidden/>
          </w:rPr>
          <w:fldChar w:fldCharType="begin"/>
        </w:r>
        <w:r w:rsidR="00F76261">
          <w:rPr>
            <w:noProof/>
            <w:webHidden/>
          </w:rPr>
          <w:instrText xml:space="preserve"> PAGEREF _Toc12542083 \h </w:instrText>
        </w:r>
        <w:r w:rsidR="00F76261">
          <w:rPr>
            <w:noProof/>
            <w:webHidden/>
          </w:rPr>
        </w:r>
        <w:r w:rsidR="00F76261">
          <w:rPr>
            <w:noProof/>
            <w:webHidden/>
          </w:rPr>
          <w:fldChar w:fldCharType="separate"/>
        </w:r>
        <w:r w:rsidR="00F76261">
          <w:rPr>
            <w:noProof/>
            <w:webHidden/>
          </w:rPr>
          <w:t>48</w:t>
        </w:r>
        <w:r w:rsidR="00F76261">
          <w:rPr>
            <w:noProof/>
            <w:webHidden/>
          </w:rPr>
          <w:fldChar w:fldCharType="end"/>
        </w:r>
      </w:hyperlink>
    </w:p>
    <w:p w14:paraId="4FA37712" w14:textId="1911621F" w:rsidR="00F76261" w:rsidRDefault="00CB24BD" w:rsidP="00F76261">
      <w:pPr>
        <w:pStyle w:val="Sisluet2"/>
        <w:rPr>
          <w:rFonts w:asciiTheme="minorHAnsi" w:eastAsiaTheme="minorEastAsia" w:hAnsiTheme="minorHAnsi" w:cstheme="minorBidi"/>
          <w:noProof/>
          <w:szCs w:val="22"/>
        </w:rPr>
      </w:pPr>
      <w:hyperlink w:anchor="_Toc12542084" w:history="1">
        <w:r w:rsidR="00F76261" w:rsidRPr="00FA7923">
          <w:rPr>
            <w:rStyle w:val="Hyperlinkki"/>
            <w:noProof/>
          </w:rPr>
          <w:t>4.2</w:t>
        </w:r>
        <w:r w:rsidR="00F76261">
          <w:rPr>
            <w:rFonts w:asciiTheme="minorHAnsi" w:eastAsiaTheme="minorEastAsia" w:hAnsiTheme="minorHAnsi" w:cstheme="minorBidi"/>
            <w:noProof/>
            <w:szCs w:val="22"/>
          </w:rPr>
          <w:tab/>
        </w:r>
        <w:r w:rsidR="00F76261" w:rsidRPr="00FA7923">
          <w:rPr>
            <w:rStyle w:val="Hyperlinkki"/>
            <w:noProof/>
          </w:rPr>
          <w:t>Asetuksenantovaltuudet</w:t>
        </w:r>
        <w:r w:rsidR="00F76261">
          <w:rPr>
            <w:noProof/>
            <w:webHidden/>
          </w:rPr>
          <w:tab/>
        </w:r>
        <w:r w:rsidR="00F76261">
          <w:rPr>
            <w:noProof/>
            <w:webHidden/>
          </w:rPr>
          <w:fldChar w:fldCharType="begin"/>
        </w:r>
        <w:r w:rsidR="00F76261">
          <w:rPr>
            <w:noProof/>
            <w:webHidden/>
          </w:rPr>
          <w:instrText xml:space="preserve"> PAGEREF _Toc12542084 \h </w:instrText>
        </w:r>
        <w:r w:rsidR="00F76261">
          <w:rPr>
            <w:noProof/>
            <w:webHidden/>
          </w:rPr>
        </w:r>
        <w:r w:rsidR="00F76261">
          <w:rPr>
            <w:noProof/>
            <w:webHidden/>
          </w:rPr>
          <w:fldChar w:fldCharType="separate"/>
        </w:r>
        <w:r w:rsidR="00F76261">
          <w:rPr>
            <w:noProof/>
            <w:webHidden/>
          </w:rPr>
          <w:t>49</w:t>
        </w:r>
        <w:r w:rsidR="00F76261">
          <w:rPr>
            <w:noProof/>
            <w:webHidden/>
          </w:rPr>
          <w:fldChar w:fldCharType="end"/>
        </w:r>
      </w:hyperlink>
    </w:p>
    <w:p w14:paraId="4D1BC50E" w14:textId="7924B39A" w:rsidR="00F76261" w:rsidRDefault="00CB24BD" w:rsidP="00F76261">
      <w:pPr>
        <w:pStyle w:val="Sisluet2"/>
        <w:rPr>
          <w:rFonts w:asciiTheme="minorHAnsi" w:eastAsiaTheme="minorEastAsia" w:hAnsiTheme="minorHAnsi" w:cstheme="minorBidi"/>
          <w:noProof/>
          <w:szCs w:val="22"/>
        </w:rPr>
      </w:pPr>
      <w:hyperlink w:anchor="_Toc12542085" w:history="1">
        <w:r w:rsidR="00F76261" w:rsidRPr="00FA7923">
          <w:rPr>
            <w:rStyle w:val="Hyperlinkki"/>
            <w:noProof/>
          </w:rPr>
          <w:t>4.3</w:t>
        </w:r>
        <w:r w:rsidR="00F76261">
          <w:rPr>
            <w:rFonts w:asciiTheme="minorHAnsi" w:eastAsiaTheme="minorEastAsia" w:hAnsiTheme="minorHAnsi" w:cstheme="minorBidi"/>
            <w:noProof/>
            <w:szCs w:val="22"/>
          </w:rPr>
          <w:tab/>
        </w:r>
        <w:r w:rsidR="00F76261" w:rsidRPr="00FA7923">
          <w:rPr>
            <w:rStyle w:val="Hyperlinkki"/>
            <w:noProof/>
          </w:rPr>
          <w:t>Henkilötietojen suoja ja tietojen julkisuus</w:t>
        </w:r>
        <w:r w:rsidR="00F76261">
          <w:rPr>
            <w:noProof/>
            <w:webHidden/>
          </w:rPr>
          <w:tab/>
        </w:r>
        <w:r w:rsidR="00F76261">
          <w:rPr>
            <w:noProof/>
            <w:webHidden/>
          </w:rPr>
          <w:fldChar w:fldCharType="begin"/>
        </w:r>
        <w:r w:rsidR="00F76261">
          <w:rPr>
            <w:noProof/>
            <w:webHidden/>
          </w:rPr>
          <w:instrText xml:space="preserve"> PAGEREF _Toc12542085 \h </w:instrText>
        </w:r>
        <w:r w:rsidR="00F76261">
          <w:rPr>
            <w:noProof/>
            <w:webHidden/>
          </w:rPr>
        </w:r>
        <w:r w:rsidR="00F76261">
          <w:rPr>
            <w:noProof/>
            <w:webHidden/>
          </w:rPr>
          <w:fldChar w:fldCharType="separate"/>
        </w:r>
        <w:r w:rsidR="00F76261">
          <w:rPr>
            <w:noProof/>
            <w:webHidden/>
          </w:rPr>
          <w:t>50</w:t>
        </w:r>
        <w:r w:rsidR="00F76261">
          <w:rPr>
            <w:noProof/>
            <w:webHidden/>
          </w:rPr>
          <w:fldChar w:fldCharType="end"/>
        </w:r>
      </w:hyperlink>
    </w:p>
    <w:p w14:paraId="3D6389EB" w14:textId="231701AA" w:rsidR="00F76261" w:rsidRDefault="00CB24BD" w:rsidP="00F76261">
      <w:pPr>
        <w:pStyle w:val="Sisluet1"/>
        <w:rPr>
          <w:rFonts w:asciiTheme="minorHAnsi" w:eastAsiaTheme="minorEastAsia" w:hAnsiTheme="minorHAnsi" w:cstheme="minorBidi"/>
          <w:bCs w:val="0"/>
          <w:caps w:val="0"/>
          <w:noProof/>
          <w:szCs w:val="22"/>
        </w:rPr>
      </w:pPr>
      <w:hyperlink w:anchor="_Toc12542086" w:history="1">
        <w:r w:rsidR="00F76261" w:rsidRPr="00FA7923">
          <w:rPr>
            <w:rStyle w:val="Hyperlinkki"/>
            <w:noProof/>
          </w:rPr>
          <w:t>Lakiehdotukset</w:t>
        </w:r>
        <w:r w:rsidR="00F76261">
          <w:rPr>
            <w:noProof/>
            <w:webHidden/>
          </w:rPr>
          <w:tab/>
        </w:r>
        <w:r w:rsidR="00F76261">
          <w:rPr>
            <w:noProof/>
            <w:webHidden/>
          </w:rPr>
          <w:fldChar w:fldCharType="begin"/>
        </w:r>
        <w:r w:rsidR="00F76261">
          <w:rPr>
            <w:noProof/>
            <w:webHidden/>
          </w:rPr>
          <w:instrText xml:space="preserve"> PAGEREF _Toc12542086 \h </w:instrText>
        </w:r>
        <w:r w:rsidR="00F76261">
          <w:rPr>
            <w:noProof/>
            <w:webHidden/>
          </w:rPr>
        </w:r>
        <w:r w:rsidR="00F76261">
          <w:rPr>
            <w:noProof/>
            <w:webHidden/>
          </w:rPr>
          <w:fldChar w:fldCharType="separate"/>
        </w:r>
        <w:r w:rsidR="00F76261">
          <w:rPr>
            <w:noProof/>
            <w:webHidden/>
          </w:rPr>
          <w:t>53</w:t>
        </w:r>
        <w:r w:rsidR="00F76261">
          <w:rPr>
            <w:noProof/>
            <w:webHidden/>
          </w:rPr>
          <w:fldChar w:fldCharType="end"/>
        </w:r>
      </w:hyperlink>
    </w:p>
    <w:p w14:paraId="2EAEE26D" w14:textId="0CFDDE07" w:rsidR="00F76261" w:rsidRDefault="00F76261" w:rsidP="00F76261">
      <w:pPr>
        <w:pStyle w:val="Sisluet3"/>
        <w:rPr>
          <w:rFonts w:asciiTheme="minorHAnsi" w:eastAsiaTheme="minorEastAsia" w:hAnsiTheme="minorHAnsi" w:cstheme="minorBidi"/>
          <w:noProof/>
          <w:szCs w:val="22"/>
        </w:rPr>
      </w:pPr>
      <w:r w:rsidRPr="00F76261">
        <w:rPr>
          <w:rStyle w:val="Hyperlinkki"/>
          <w:color w:val="auto"/>
          <w:u w:val="none"/>
        </w:rPr>
        <w:t xml:space="preserve">Laki </w:t>
      </w:r>
      <w:hyperlink w:anchor="_Toc12542087" w:history="1">
        <w:r w:rsidRPr="00FA7923">
          <w:rPr>
            <w:rStyle w:val="Hyperlinkki"/>
            <w:noProof/>
          </w:rPr>
          <w:t>kuntalain muuttamisesta</w:t>
        </w:r>
        <w:r>
          <w:rPr>
            <w:noProof/>
            <w:webHidden/>
          </w:rPr>
          <w:tab/>
        </w:r>
        <w:r>
          <w:rPr>
            <w:noProof/>
            <w:webHidden/>
          </w:rPr>
          <w:fldChar w:fldCharType="begin"/>
        </w:r>
        <w:r>
          <w:rPr>
            <w:noProof/>
            <w:webHidden/>
          </w:rPr>
          <w:instrText xml:space="preserve"> PAGEREF _Toc12542087 \h </w:instrText>
        </w:r>
        <w:r>
          <w:rPr>
            <w:noProof/>
            <w:webHidden/>
          </w:rPr>
        </w:r>
        <w:r>
          <w:rPr>
            <w:noProof/>
            <w:webHidden/>
          </w:rPr>
          <w:fldChar w:fldCharType="separate"/>
        </w:r>
        <w:r>
          <w:rPr>
            <w:noProof/>
            <w:webHidden/>
          </w:rPr>
          <w:t>53</w:t>
        </w:r>
        <w:r>
          <w:rPr>
            <w:noProof/>
            <w:webHidden/>
          </w:rPr>
          <w:fldChar w:fldCharType="end"/>
        </w:r>
      </w:hyperlink>
    </w:p>
    <w:p w14:paraId="06313236" w14:textId="53A5DAE7" w:rsidR="00F76261" w:rsidRDefault="00F76261" w:rsidP="00F76261">
      <w:pPr>
        <w:pStyle w:val="Sisluet3"/>
        <w:rPr>
          <w:rFonts w:asciiTheme="minorHAnsi" w:eastAsiaTheme="minorEastAsia" w:hAnsiTheme="minorHAnsi" w:cstheme="minorBidi"/>
          <w:noProof/>
          <w:szCs w:val="22"/>
        </w:rPr>
      </w:pPr>
      <w:r w:rsidRPr="00F76261">
        <w:rPr>
          <w:rStyle w:val="Hyperlinkki"/>
          <w:color w:val="auto"/>
          <w:u w:val="none"/>
        </w:rPr>
        <w:t xml:space="preserve">Laki </w:t>
      </w:r>
      <w:hyperlink w:anchor="_Toc12542088" w:history="1">
        <w:r w:rsidRPr="00FA7923">
          <w:rPr>
            <w:rStyle w:val="Hyperlinkki"/>
            <w:noProof/>
          </w:rPr>
          <w:t>valtiokonttorista annetun lain muuttamisesta</w:t>
        </w:r>
        <w:r>
          <w:rPr>
            <w:noProof/>
            <w:webHidden/>
          </w:rPr>
          <w:tab/>
        </w:r>
        <w:r>
          <w:rPr>
            <w:noProof/>
            <w:webHidden/>
          </w:rPr>
          <w:fldChar w:fldCharType="begin"/>
        </w:r>
        <w:r>
          <w:rPr>
            <w:noProof/>
            <w:webHidden/>
          </w:rPr>
          <w:instrText xml:space="preserve"> PAGEREF _Toc12542088 \h </w:instrText>
        </w:r>
        <w:r>
          <w:rPr>
            <w:noProof/>
            <w:webHidden/>
          </w:rPr>
        </w:r>
        <w:r>
          <w:rPr>
            <w:noProof/>
            <w:webHidden/>
          </w:rPr>
          <w:fldChar w:fldCharType="separate"/>
        </w:r>
        <w:r>
          <w:rPr>
            <w:noProof/>
            <w:webHidden/>
          </w:rPr>
          <w:t>55</w:t>
        </w:r>
        <w:r>
          <w:rPr>
            <w:noProof/>
            <w:webHidden/>
          </w:rPr>
          <w:fldChar w:fldCharType="end"/>
        </w:r>
      </w:hyperlink>
    </w:p>
    <w:p w14:paraId="28600774" w14:textId="10F9F2EB" w:rsidR="00F76261" w:rsidRDefault="00F76261" w:rsidP="00F76261">
      <w:pPr>
        <w:pStyle w:val="Sisluet3"/>
        <w:rPr>
          <w:rFonts w:asciiTheme="minorHAnsi" w:eastAsiaTheme="minorEastAsia" w:hAnsiTheme="minorHAnsi" w:cstheme="minorBidi"/>
          <w:noProof/>
          <w:szCs w:val="22"/>
        </w:rPr>
      </w:pPr>
      <w:r w:rsidRPr="00F76261">
        <w:rPr>
          <w:rStyle w:val="Hyperlinkki"/>
          <w:color w:val="auto"/>
          <w:u w:val="none"/>
        </w:rPr>
        <w:t xml:space="preserve">Laki </w:t>
      </w:r>
      <w:hyperlink w:anchor="_Toc12542089" w:history="1">
        <w:r w:rsidRPr="00FA7923">
          <w:rPr>
            <w:rStyle w:val="Hyperlinkki"/>
            <w:noProof/>
          </w:rPr>
          <w:t>Terveyden ja hyvinvoinnin laitoksesta annetun lain 2 §:n muuttamisesta</w:t>
        </w:r>
        <w:r>
          <w:rPr>
            <w:noProof/>
            <w:webHidden/>
          </w:rPr>
          <w:tab/>
        </w:r>
        <w:r>
          <w:rPr>
            <w:noProof/>
            <w:webHidden/>
          </w:rPr>
          <w:fldChar w:fldCharType="begin"/>
        </w:r>
        <w:r>
          <w:rPr>
            <w:noProof/>
            <w:webHidden/>
          </w:rPr>
          <w:instrText xml:space="preserve"> PAGEREF _Toc12542089 \h </w:instrText>
        </w:r>
        <w:r>
          <w:rPr>
            <w:noProof/>
            <w:webHidden/>
          </w:rPr>
        </w:r>
        <w:r>
          <w:rPr>
            <w:noProof/>
            <w:webHidden/>
          </w:rPr>
          <w:fldChar w:fldCharType="separate"/>
        </w:r>
        <w:r>
          <w:rPr>
            <w:noProof/>
            <w:webHidden/>
          </w:rPr>
          <w:t>56</w:t>
        </w:r>
        <w:r>
          <w:rPr>
            <w:noProof/>
            <w:webHidden/>
          </w:rPr>
          <w:fldChar w:fldCharType="end"/>
        </w:r>
      </w:hyperlink>
    </w:p>
    <w:p w14:paraId="070AABB6" w14:textId="18981DF7" w:rsidR="00F76261" w:rsidRDefault="00F76261" w:rsidP="00F76261">
      <w:pPr>
        <w:pStyle w:val="Sisluet3"/>
        <w:rPr>
          <w:rFonts w:asciiTheme="minorHAnsi" w:eastAsiaTheme="minorEastAsia" w:hAnsiTheme="minorHAnsi" w:cstheme="minorBidi"/>
          <w:noProof/>
          <w:szCs w:val="22"/>
        </w:rPr>
      </w:pPr>
      <w:r w:rsidRPr="00F76261">
        <w:rPr>
          <w:rStyle w:val="Hyperlinkki"/>
          <w:color w:val="auto"/>
          <w:u w:val="none"/>
        </w:rPr>
        <w:t xml:space="preserve">Laki </w:t>
      </w:r>
      <w:hyperlink w:anchor="_Toc12542090" w:history="1">
        <w:r w:rsidRPr="00FA7923">
          <w:rPr>
            <w:rStyle w:val="Hyperlinkki"/>
            <w:noProof/>
          </w:rPr>
          <w:t>opetus- ja kulttuuritoimen rahoituksesta annetun lain 58 §:n muuttamisesta</w:t>
        </w:r>
        <w:r>
          <w:rPr>
            <w:noProof/>
            <w:webHidden/>
          </w:rPr>
          <w:tab/>
        </w:r>
        <w:r>
          <w:rPr>
            <w:noProof/>
            <w:webHidden/>
          </w:rPr>
          <w:fldChar w:fldCharType="begin"/>
        </w:r>
        <w:r>
          <w:rPr>
            <w:noProof/>
            <w:webHidden/>
          </w:rPr>
          <w:instrText xml:space="preserve"> PAGEREF _Toc12542090 \h </w:instrText>
        </w:r>
        <w:r>
          <w:rPr>
            <w:noProof/>
            <w:webHidden/>
          </w:rPr>
        </w:r>
        <w:r>
          <w:rPr>
            <w:noProof/>
            <w:webHidden/>
          </w:rPr>
          <w:fldChar w:fldCharType="separate"/>
        </w:r>
        <w:r>
          <w:rPr>
            <w:noProof/>
            <w:webHidden/>
          </w:rPr>
          <w:t>56</w:t>
        </w:r>
        <w:r>
          <w:rPr>
            <w:noProof/>
            <w:webHidden/>
          </w:rPr>
          <w:fldChar w:fldCharType="end"/>
        </w:r>
      </w:hyperlink>
    </w:p>
    <w:p w14:paraId="3F6A0BEE" w14:textId="23AA5AE7" w:rsidR="00F76261" w:rsidRDefault="00F76261" w:rsidP="00F76261">
      <w:pPr>
        <w:pStyle w:val="Sisluet3"/>
        <w:rPr>
          <w:rFonts w:asciiTheme="minorHAnsi" w:eastAsiaTheme="minorEastAsia" w:hAnsiTheme="minorHAnsi" w:cstheme="minorBidi"/>
          <w:noProof/>
          <w:szCs w:val="22"/>
        </w:rPr>
      </w:pPr>
      <w:r w:rsidRPr="00F76261">
        <w:rPr>
          <w:rStyle w:val="Hyperlinkki"/>
          <w:color w:val="auto"/>
          <w:u w:val="none"/>
        </w:rPr>
        <w:t xml:space="preserve">Laki </w:t>
      </w:r>
      <w:hyperlink w:anchor="_Toc12542091" w:history="1">
        <w:r w:rsidRPr="00FA7923">
          <w:rPr>
            <w:rStyle w:val="Hyperlinkki"/>
            <w:noProof/>
          </w:rPr>
          <w:t>perusopetuslain 41 §:n muuttamisesta</w:t>
        </w:r>
        <w:r>
          <w:rPr>
            <w:noProof/>
            <w:webHidden/>
          </w:rPr>
          <w:tab/>
        </w:r>
        <w:r>
          <w:rPr>
            <w:noProof/>
            <w:webHidden/>
          </w:rPr>
          <w:fldChar w:fldCharType="begin"/>
        </w:r>
        <w:r>
          <w:rPr>
            <w:noProof/>
            <w:webHidden/>
          </w:rPr>
          <w:instrText xml:space="preserve"> PAGEREF _Toc12542091 \h </w:instrText>
        </w:r>
        <w:r>
          <w:rPr>
            <w:noProof/>
            <w:webHidden/>
          </w:rPr>
        </w:r>
        <w:r>
          <w:rPr>
            <w:noProof/>
            <w:webHidden/>
          </w:rPr>
          <w:fldChar w:fldCharType="separate"/>
        </w:r>
        <w:r>
          <w:rPr>
            <w:noProof/>
            <w:webHidden/>
          </w:rPr>
          <w:t>57</w:t>
        </w:r>
        <w:r>
          <w:rPr>
            <w:noProof/>
            <w:webHidden/>
          </w:rPr>
          <w:fldChar w:fldCharType="end"/>
        </w:r>
      </w:hyperlink>
    </w:p>
    <w:p w14:paraId="625886BF" w14:textId="5044CEB1" w:rsidR="00F76261" w:rsidRDefault="00F76261" w:rsidP="00F76261">
      <w:pPr>
        <w:pStyle w:val="Sisluet3"/>
        <w:rPr>
          <w:rFonts w:asciiTheme="minorHAnsi" w:eastAsiaTheme="minorEastAsia" w:hAnsiTheme="minorHAnsi" w:cstheme="minorBidi"/>
          <w:noProof/>
          <w:szCs w:val="22"/>
        </w:rPr>
      </w:pPr>
      <w:r w:rsidRPr="00F76261">
        <w:rPr>
          <w:rStyle w:val="Hyperlinkki"/>
          <w:color w:val="auto"/>
          <w:u w:val="none"/>
        </w:rPr>
        <w:t xml:space="preserve">Laki </w:t>
      </w:r>
      <w:hyperlink w:anchor="_Toc12542092" w:history="1">
        <w:r w:rsidRPr="00FA7923">
          <w:rPr>
            <w:rStyle w:val="Hyperlinkki"/>
            <w:noProof/>
          </w:rPr>
          <w:t>lukiolain 59 §:n muuttamisesta</w:t>
        </w:r>
        <w:r>
          <w:rPr>
            <w:noProof/>
            <w:webHidden/>
          </w:rPr>
          <w:tab/>
        </w:r>
        <w:r>
          <w:rPr>
            <w:noProof/>
            <w:webHidden/>
          </w:rPr>
          <w:fldChar w:fldCharType="begin"/>
        </w:r>
        <w:r>
          <w:rPr>
            <w:noProof/>
            <w:webHidden/>
          </w:rPr>
          <w:instrText xml:space="preserve"> PAGEREF _Toc12542092 \h </w:instrText>
        </w:r>
        <w:r>
          <w:rPr>
            <w:noProof/>
            <w:webHidden/>
          </w:rPr>
        </w:r>
        <w:r>
          <w:rPr>
            <w:noProof/>
            <w:webHidden/>
          </w:rPr>
          <w:fldChar w:fldCharType="separate"/>
        </w:r>
        <w:r>
          <w:rPr>
            <w:noProof/>
            <w:webHidden/>
          </w:rPr>
          <w:t>58</w:t>
        </w:r>
        <w:r>
          <w:rPr>
            <w:noProof/>
            <w:webHidden/>
          </w:rPr>
          <w:fldChar w:fldCharType="end"/>
        </w:r>
      </w:hyperlink>
    </w:p>
    <w:p w14:paraId="79362CB1" w14:textId="5EA6EEF1" w:rsidR="00F76261" w:rsidRDefault="00F76261" w:rsidP="00F76261">
      <w:pPr>
        <w:pStyle w:val="Sisluet3"/>
        <w:rPr>
          <w:rFonts w:asciiTheme="minorHAnsi" w:eastAsiaTheme="minorEastAsia" w:hAnsiTheme="minorHAnsi" w:cstheme="minorBidi"/>
          <w:noProof/>
          <w:szCs w:val="22"/>
        </w:rPr>
      </w:pPr>
      <w:r w:rsidRPr="00F76261">
        <w:rPr>
          <w:rStyle w:val="Hyperlinkki"/>
          <w:color w:val="auto"/>
          <w:u w:val="none"/>
        </w:rPr>
        <w:t xml:space="preserve">Laki </w:t>
      </w:r>
      <w:hyperlink w:anchor="_Toc12542093" w:history="1">
        <w:r w:rsidRPr="00FA7923">
          <w:rPr>
            <w:rStyle w:val="Hyperlinkki"/>
            <w:noProof/>
          </w:rPr>
          <w:t>ammatillisesta koulutuksesta annetun lain 108 §:n muuttamisesta</w:t>
        </w:r>
        <w:r>
          <w:rPr>
            <w:noProof/>
            <w:webHidden/>
          </w:rPr>
          <w:tab/>
        </w:r>
        <w:r>
          <w:rPr>
            <w:noProof/>
            <w:webHidden/>
          </w:rPr>
          <w:fldChar w:fldCharType="begin"/>
        </w:r>
        <w:r>
          <w:rPr>
            <w:noProof/>
            <w:webHidden/>
          </w:rPr>
          <w:instrText xml:space="preserve"> PAGEREF _Toc12542093 \h </w:instrText>
        </w:r>
        <w:r>
          <w:rPr>
            <w:noProof/>
            <w:webHidden/>
          </w:rPr>
        </w:r>
        <w:r>
          <w:rPr>
            <w:noProof/>
            <w:webHidden/>
          </w:rPr>
          <w:fldChar w:fldCharType="separate"/>
        </w:r>
        <w:r>
          <w:rPr>
            <w:noProof/>
            <w:webHidden/>
          </w:rPr>
          <w:t>59</w:t>
        </w:r>
        <w:r>
          <w:rPr>
            <w:noProof/>
            <w:webHidden/>
          </w:rPr>
          <w:fldChar w:fldCharType="end"/>
        </w:r>
      </w:hyperlink>
    </w:p>
    <w:p w14:paraId="2E5D844E" w14:textId="0C92AFE5" w:rsidR="00F76261" w:rsidRDefault="00F76261" w:rsidP="00F76261">
      <w:pPr>
        <w:pStyle w:val="Sisluet3"/>
        <w:rPr>
          <w:rFonts w:asciiTheme="minorHAnsi" w:eastAsiaTheme="minorEastAsia" w:hAnsiTheme="minorHAnsi" w:cstheme="minorBidi"/>
          <w:noProof/>
          <w:szCs w:val="22"/>
        </w:rPr>
      </w:pPr>
      <w:r w:rsidRPr="00F76261">
        <w:rPr>
          <w:rStyle w:val="Hyperlinkki"/>
          <w:color w:val="auto"/>
          <w:u w:val="none"/>
        </w:rPr>
        <w:t xml:space="preserve">Laki </w:t>
      </w:r>
      <w:hyperlink w:anchor="_Toc12542094" w:history="1">
        <w:r w:rsidRPr="00FA7923">
          <w:rPr>
            <w:rStyle w:val="Hyperlinkki"/>
            <w:noProof/>
          </w:rPr>
          <w:t>vapaasta sivistystyöstä annetun lain 21 §:n muuttamisesta</w:t>
        </w:r>
        <w:r>
          <w:rPr>
            <w:noProof/>
            <w:webHidden/>
          </w:rPr>
          <w:tab/>
        </w:r>
        <w:r>
          <w:rPr>
            <w:noProof/>
            <w:webHidden/>
          </w:rPr>
          <w:fldChar w:fldCharType="begin"/>
        </w:r>
        <w:r>
          <w:rPr>
            <w:noProof/>
            <w:webHidden/>
          </w:rPr>
          <w:instrText xml:space="preserve"> PAGEREF _Toc12542094 \h </w:instrText>
        </w:r>
        <w:r>
          <w:rPr>
            <w:noProof/>
            <w:webHidden/>
          </w:rPr>
        </w:r>
        <w:r>
          <w:rPr>
            <w:noProof/>
            <w:webHidden/>
          </w:rPr>
          <w:fldChar w:fldCharType="separate"/>
        </w:r>
        <w:r>
          <w:rPr>
            <w:noProof/>
            <w:webHidden/>
          </w:rPr>
          <w:t>59</w:t>
        </w:r>
        <w:r>
          <w:rPr>
            <w:noProof/>
            <w:webHidden/>
          </w:rPr>
          <w:fldChar w:fldCharType="end"/>
        </w:r>
      </w:hyperlink>
    </w:p>
    <w:p w14:paraId="54A95D81" w14:textId="46D75436" w:rsidR="00F76261" w:rsidRDefault="00CB24BD" w:rsidP="00F76261">
      <w:pPr>
        <w:pStyle w:val="Sisluet1"/>
        <w:rPr>
          <w:rFonts w:asciiTheme="minorHAnsi" w:eastAsiaTheme="minorEastAsia" w:hAnsiTheme="minorHAnsi" w:cstheme="minorBidi"/>
          <w:bCs w:val="0"/>
          <w:caps w:val="0"/>
          <w:noProof/>
          <w:szCs w:val="22"/>
        </w:rPr>
      </w:pPr>
      <w:hyperlink w:anchor="_Toc12542095" w:history="1">
        <w:r w:rsidR="00F76261" w:rsidRPr="00FA7923">
          <w:rPr>
            <w:rStyle w:val="Hyperlinkki"/>
            <w:i/>
            <w:noProof/>
          </w:rPr>
          <w:t>Liitteet</w:t>
        </w:r>
        <w:r w:rsidR="00F76261">
          <w:rPr>
            <w:noProof/>
            <w:webHidden/>
          </w:rPr>
          <w:tab/>
        </w:r>
        <w:r w:rsidR="00F76261">
          <w:rPr>
            <w:noProof/>
            <w:webHidden/>
          </w:rPr>
          <w:fldChar w:fldCharType="begin"/>
        </w:r>
        <w:r w:rsidR="00F76261">
          <w:rPr>
            <w:noProof/>
            <w:webHidden/>
          </w:rPr>
          <w:instrText xml:space="preserve"> PAGEREF _Toc12542095 \h </w:instrText>
        </w:r>
        <w:r w:rsidR="00F76261">
          <w:rPr>
            <w:noProof/>
            <w:webHidden/>
          </w:rPr>
        </w:r>
        <w:r w:rsidR="00F76261">
          <w:rPr>
            <w:noProof/>
            <w:webHidden/>
          </w:rPr>
          <w:fldChar w:fldCharType="separate"/>
        </w:r>
        <w:r w:rsidR="00F76261">
          <w:rPr>
            <w:noProof/>
            <w:webHidden/>
          </w:rPr>
          <w:t>61</w:t>
        </w:r>
        <w:r w:rsidR="00F76261">
          <w:rPr>
            <w:noProof/>
            <w:webHidden/>
          </w:rPr>
          <w:fldChar w:fldCharType="end"/>
        </w:r>
      </w:hyperlink>
    </w:p>
    <w:p w14:paraId="00750E69" w14:textId="4DF39E3C" w:rsidR="00F76261" w:rsidRDefault="00CB24BD" w:rsidP="00F76261">
      <w:pPr>
        <w:pStyle w:val="Sisluet1"/>
        <w:rPr>
          <w:rFonts w:asciiTheme="minorHAnsi" w:eastAsiaTheme="minorEastAsia" w:hAnsiTheme="minorHAnsi" w:cstheme="minorBidi"/>
          <w:bCs w:val="0"/>
          <w:caps w:val="0"/>
          <w:noProof/>
          <w:szCs w:val="22"/>
        </w:rPr>
      </w:pPr>
      <w:hyperlink w:anchor="_Toc12542096" w:history="1">
        <w:r w:rsidR="00F76261" w:rsidRPr="00FA7923">
          <w:rPr>
            <w:rStyle w:val="Hyperlinkki"/>
            <w:i/>
            <w:noProof/>
          </w:rPr>
          <w:t>Rinnakkaistekstit</w:t>
        </w:r>
        <w:r w:rsidR="00F76261">
          <w:rPr>
            <w:noProof/>
            <w:webHidden/>
          </w:rPr>
          <w:tab/>
        </w:r>
        <w:r w:rsidR="00F76261">
          <w:rPr>
            <w:noProof/>
            <w:webHidden/>
          </w:rPr>
          <w:fldChar w:fldCharType="begin"/>
        </w:r>
        <w:r w:rsidR="00F76261">
          <w:rPr>
            <w:noProof/>
            <w:webHidden/>
          </w:rPr>
          <w:instrText xml:space="preserve"> PAGEREF _Toc12542096 \h </w:instrText>
        </w:r>
        <w:r w:rsidR="00F76261">
          <w:rPr>
            <w:noProof/>
            <w:webHidden/>
          </w:rPr>
        </w:r>
        <w:r w:rsidR="00F76261">
          <w:rPr>
            <w:noProof/>
            <w:webHidden/>
          </w:rPr>
          <w:fldChar w:fldCharType="separate"/>
        </w:r>
        <w:r w:rsidR="00F76261">
          <w:rPr>
            <w:noProof/>
            <w:webHidden/>
          </w:rPr>
          <w:t>61</w:t>
        </w:r>
        <w:r w:rsidR="00F76261">
          <w:rPr>
            <w:noProof/>
            <w:webHidden/>
          </w:rPr>
          <w:fldChar w:fldCharType="end"/>
        </w:r>
      </w:hyperlink>
    </w:p>
    <w:p w14:paraId="25B67EE1" w14:textId="055AA092" w:rsidR="00F76261" w:rsidRDefault="00F76261" w:rsidP="00F76261">
      <w:pPr>
        <w:pStyle w:val="Sisluet3"/>
        <w:rPr>
          <w:rFonts w:asciiTheme="minorHAnsi" w:eastAsiaTheme="minorEastAsia" w:hAnsiTheme="minorHAnsi" w:cstheme="minorBidi"/>
          <w:noProof/>
          <w:szCs w:val="22"/>
        </w:rPr>
      </w:pPr>
      <w:r w:rsidRPr="00F76261">
        <w:rPr>
          <w:rStyle w:val="Hyperlinkki"/>
          <w:color w:val="auto"/>
          <w:u w:val="none"/>
        </w:rPr>
        <w:t xml:space="preserve">Laki </w:t>
      </w:r>
      <w:hyperlink w:anchor="_Toc12542097" w:history="1">
        <w:r w:rsidRPr="00FA7923">
          <w:rPr>
            <w:rStyle w:val="Hyperlinkki"/>
            <w:b/>
            <w:noProof/>
          </w:rPr>
          <w:t>kuntalain muuttamisesta</w:t>
        </w:r>
        <w:r>
          <w:rPr>
            <w:noProof/>
            <w:webHidden/>
          </w:rPr>
          <w:tab/>
        </w:r>
        <w:r>
          <w:rPr>
            <w:noProof/>
            <w:webHidden/>
          </w:rPr>
          <w:fldChar w:fldCharType="begin"/>
        </w:r>
        <w:r>
          <w:rPr>
            <w:noProof/>
            <w:webHidden/>
          </w:rPr>
          <w:instrText xml:space="preserve"> PAGEREF _Toc12542097 \h </w:instrText>
        </w:r>
        <w:r>
          <w:rPr>
            <w:noProof/>
            <w:webHidden/>
          </w:rPr>
        </w:r>
        <w:r>
          <w:rPr>
            <w:noProof/>
            <w:webHidden/>
          </w:rPr>
          <w:fldChar w:fldCharType="separate"/>
        </w:r>
        <w:r>
          <w:rPr>
            <w:noProof/>
            <w:webHidden/>
          </w:rPr>
          <w:t>61</w:t>
        </w:r>
        <w:r>
          <w:rPr>
            <w:noProof/>
            <w:webHidden/>
          </w:rPr>
          <w:fldChar w:fldCharType="end"/>
        </w:r>
      </w:hyperlink>
    </w:p>
    <w:p w14:paraId="652E4212" w14:textId="68C249E7" w:rsidR="00F76261" w:rsidRDefault="00F76261" w:rsidP="00F76261">
      <w:pPr>
        <w:pStyle w:val="Sisluet3"/>
        <w:rPr>
          <w:rFonts w:asciiTheme="minorHAnsi" w:eastAsiaTheme="minorEastAsia" w:hAnsiTheme="minorHAnsi" w:cstheme="minorBidi"/>
          <w:noProof/>
          <w:szCs w:val="22"/>
        </w:rPr>
      </w:pPr>
      <w:r w:rsidRPr="00F76261">
        <w:rPr>
          <w:rStyle w:val="Hyperlinkki"/>
          <w:color w:val="auto"/>
          <w:u w:val="none"/>
        </w:rPr>
        <w:t xml:space="preserve">Laki </w:t>
      </w:r>
      <w:hyperlink w:anchor="_Toc12542098" w:history="1">
        <w:r w:rsidRPr="00FA7923">
          <w:rPr>
            <w:rStyle w:val="Hyperlinkki"/>
            <w:b/>
            <w:noProof/>
          </w:rPr>
          <w:t>valtiokonttorista annetun lain muuttamisesta</w:t>
        </w:r>
        <w:r>
          <w:rPr>
            <w:noProof/>
            <w:webHidden/>
          </w:rPr>
          <w:tab/>
        </w:r>
        <w:r>
          <w:rPr>
            <w:noProof/>
            <w:webHidden/>
          </w:rPr>
          <w:fldChar w:fldCharType="begin"/>
        </w:r>
        <w:r>
          <w:rPr>
            <w:noProof/>
            <w:webHidden/>
          </w:rPr>
          <w:instrText xml:space="preserve"> PAGEREF _Toc12542098 \h </w:instrText>
        </w:r>
        <w:r>
          <w:rPr>
            <w:noProof/>
            <w:webHidden/>
          </w:rPr>
        </w:r>
        <w:r>
          <w:rPr>
            <w:noProof/>
            <w:webHidden/>
          </w:rPr>
          <w:fldChar w:fldCharType="separate"/>
        </w:r>
        <w:r>
          <w:rPr>
            <w:noProof/>
            <w:webHidden/>
          </w:rPr>
          <w:t>64</w:t>
        </w:r>
        <w:r>
          <w:rPr>
            <w:noProof/>
            <w:webHidden/>
          </w:rPr>
          <w:fldChar w:fldCharType="end"/>
        </w:r>
      </w:hyperlink>
    </w:p>
    <w:p w14:paraId="3AA9AB0E" w14:textId="462D8C67" w:rsidR="00F76261" w:rsidRDefault="00F76261" w:rsidP="00F76261">
      <w:pPr>
        <w:pStyle w:val="Sisluet3"/>
        <w:rPr>
          <w:rFonts w:asciiTheme="minorHAnsi" w:eastAsiaTheme="minorEastAsia" w:hAnsiTheme="minorHAnsi" w:cstheme="minorBidi"/>
          <w:noProof/>
          <w:szCs w:val="22"/>
        </w:rPr>
      </w:pPr>
      <w:r w:rsidRPr="00F76261">
        <w:rPr>
          <w:rStyle w:val="Hyperlinkki"/>
          <w:color w:val="auto"/>
          <w:u w:val="none"/>
        </w:rPr>
        <w:t xml:space="preserve">Laki </w:t>
      </w:r>
      <w:hyperlink w:anchor="_Toc12542099" w:history="1">
        <w:r w:rsidRPr="00FA7923">
          <w:rPr>
            <w:rStyle w:val="Hyperlinkki"/>
            <w:b/>
            <w:noProof/>
          </w:rPr>
          <w:t>Terveyden ja hyvinvoinnin laitoksesta annetun lain 2 §:n muuttamisesta</w:t>
        </w:r>
        <w:r>
          <w:rPr>
            <w:noProof/>
            <w:webHidden/>
          </w:rPr>
          <w:tab/>
        </w:r>
        <w:r>
          <w:rPr>
            <w:noProof/>
            <w:webHidden/>
          </w:rPr>
          <w:fldChar w:fldCharType="begin"/>
        </w:r>
        <w:r>
          <w:rPr>
            <w:noProof/>
            <w:webHidden/>
          </w:rPr>
          <w:instrText xml:space="preserve"> PAGEREF _Toc12542099 \h </w:instrText>
        </w:r>
        <w:r>
          <w:rPr>
            <w:noProof/>
            <w:webHidden/>
          </w:rPr>
        </w:r>
        <w:r>
          <w:rPr>
            <w:noProof/>
            <w:webHidden/>
          </w:rPr>
          <w:fldChar w:fldCharType="separate"/>
        </w:r>
        <w:r>
          <w:rPr>
            <w:noProof/>
            <w:webHidden/>
          </w:rPr>
          <w:t>65</w:t>
        </w:r>
        <w:r>
          <w:rPr>
            <w:noProof/>
            <w:webHidden/>
          </w:rPr>
          <w:fldChar w:fldCharType="end"/>
        </w:r>
      </w:hyperlink>
    </w:p>
    <w:p w14:paraId="1A1419A5" w14:textId="29DF765B" w:rsidR="00F76261" w:rsidRDefault="00F76261" w:rsidP="00F76261">
      <w:pPr>
        <w:pStyle w:val="Sisluet3"/>
        <w:rPr>
          <w:rFonts w:asciiTheme="minorHAnsi" w:eastAsiaTheme="minorEastAsia" w:hAnsiTheme="minorHAnsi" w:cstheme="minorBidi"/>
          <w:noProof/>
          <w:szCs w:val="22"/>
        </w:rPr>
      </w:pPr>
      <w:r w:rsidRPr="00F76261">
        <w:rPr>
          <w:rStyle w:val="Hyperlinkki"/>
          <w:color w:val="auto"/>
          <w:u w:val="none"/>
        </w:rPr>
        <w:t xml:space="preserve">Laki </w:t>
      </w:r>
      <w:hyperlink w:anchor="_Toc12542100" w:history="1">
        <w:r w:rsidRPr="00FA7923">
          <w:rPr>
            <w:rStyle w:val="Hyperlinkki"/>
            <w:b/>
            <w:noProof/>
          </w:rPr>
          <w:t>opetus- ja kulttuuritoimen rahoituksesta annetun lain 58 §:n muuttamisesta</w:t>
        </w:r>
        <w:r>
          <w:rPr>
            <w:noProof/>
            <w:webHidden/>
          </w:rPr>
          <w:tab/>
        </w:r>
        <w:r>
          <w:rPr>
            <w:noProof/>
            <w:webHidden/>
          </w:rPr>
          <w:fldChar w:fldCharType="begin"/>
        </w:r>
        <w:r>
          <w:rPr>
            <w:noProof/>
            <w:webHidden/>
          </w:rPr>
          <w:instrText xml:space="preserve"> PAGEREF _Toc12542100 \h </w:instrText>
        </w:r>
        <w:r>
          <w:rPr>
            <w:noProof/>
            <w:webHidden/>
          </w:rPr>
        </w:r>
        <w:r>
          <w:rPr>
            <w:noProof/>
            <w:webHidden/>
          </w:rPr>
          <w:fldChar w:fldCharType="separate"/>
        </w:r>
        <w:r>
          <w:rPr>
            <w:noProof/>
            <w:webHidden/>
          </w:rPr>
          <w:t>66</w:t>
        </w:r>
        <w:r>
          <w:rPr>
            <w:noProof/>
            <w:webHidden/>
          </w:rPr>
          <w:fldChar w:fldCharType="end"/>
        </w:r>
      </w:hyperlink>
    </w:p>
    <w:p w14:paraId="10289574" w14:textId="12B99A9E" w:rsidR="00F76261" w:rsidRDefault="00F76261" w:rsidP="00F76261">
      <w:pPr>
        <w:pStyle w:val="Sisluet3"/>
        <w:rPr>
          <w:rFonts w:asciiTheme="minorHAnsi" w:eastAsiaTheme="minorEastAsia" w:hAnsiTheme="minorHAnsi" w:cstheme="minorBidi"/>
          <w:noProof/>
          <w:szCs w:val="22"/>
        </w:rPr>
      </w:pPr>
      <w:r w:rsidRPr="00F76261">
        <w:rPr>
          <w:rStyle w:val="Hyperlinkki"/>
          <w:color w:val="auto"/>
          <w:u w:val="none"/>
        </w:rPr>
        <w:t xml:space="preserve">Laki </w:t>
      </w:r>
      <w:hyperlink w:anchor="_Toc12542101" w:history="1">
        <w:r w:rsidRPr="00FA7923">
          <w:rPr>
            <w:rStyle w:val="Hyperlinkki"/>
            <w:b/>
            <w:noProof/>
          </w:rPr>
          <w:t>perusopetuslain 41 §:n muuttamisesta</w:t>
        </w:r>
        <w:r>
          <w:rPr>
            <w:noProof/>
            <w:webHidden/>
          </w:rPr>
          <w:tab/>
        </w:r>
        <w:r>
          <w:rPr>
            <w:noProof/>
            <w:webHidden/>
          </w:rPr>
          <w:fldChar w:fldCharType="begin"/>
        </w:r>
        <w:r>
          <w:rPr>
            <w:noProof/>
            <w:webHidden/>
          </w:rPr>
          <w:instrText xml:space="preserve"> PAGEREF _Toc12542101 \h </w:instrText>
        </w:r>
        <w:r>
          <w:rPr>
            <w:noProof/>
            <w:webHidden/>
          </w:rPr>
        </w:r>
        <w:r>
          <w:rPr>
            <w:noProof/>
            <w:webHidden/>
          </w:rPr>
          <w:fldChar w:fldCharType="separate"/>
        </w:r>
        <w:r>
          <w:rPr>
            <w:noProof/>
            <w:webHidden/>
          </w:rPr>
          <w:t>67</w:t>
        </w:r>
        <w:r>
          <w:rPr>
            <w:noProof/>
            <w:webHidden/>
          </w:rPr>
          <w:fldChar w:fldCharType="end"/>
        </w:r>
      </w:hyperlink>
    </w:p>
    <w:p w14:paraId="7FFA33B1" w14:textId="506B845B" w:rsidR="00F76261" w:rsidRDefault="00F76261" w:rsidP="00F76261">
      <w:pPr>
        <w:pStyle w:val="Sisluet3"/>
        <w:rPr>
          <w:rFonts w:asciiTheme="minorHAnsi" w:eastAsiaTheme="minorEastAsia" w:hAnsiTheme="minorHAnsi" w:cstheme="minorBidi"/>
          <w:noProof/>
          <w:szCs w:val="22"/>
        </w:rPr>
      </w:pPr>
      <w:r w:rsidRPr="00F76261">
        <w:rPr>
          <w:rStyle w:val="Hyperlinkki"/>
          <w:color w:val="auto"/>
          <w:u w:val="none"/>
        </w:rPr>
        <w:t xml:space="preserve">Laki </w:t>
      </w:r>
      <w:hyperlink w:anchor="_Toc12542102" w:history="1">
        <w:r w:rsidRPr="00FA7923">
          <w:rPr>
            <w:rStyle w:val="Hyperlinkki"/>
            <w:b/>
            <w:noProof/>
          </w:rPr>
          <w:t>lukiolain 59 §:n muuttamisesta</w:t>
        </w:r>
        <w:r>
          <w:rPr>
            <w:noProof/>
            <w:webHidden/>
          </w:rPr>
          <w:tab/>
        </w:r>
        <w:r>
          <w:rPr>
            <w:noProof/>
            <w:webHidden/>
          </w:rPr>
          <w:fldChar w:fldCharType="begin"/>
        </w:r>
        <w:r>
          <w:rPr>
            <w:noProof/>
            <w:webHidden/>
          </w:rPr>
          <w:instrText xml:space="preserve"> PAGEREF _Toc12542102 \h </w:instrText>
        </w:r>
        <w:r>
          <w:rPr>
            <w:noProof/>
            <w:webHidden/>
          </w:rPr>
        </w:r>
        <w:r>
          <w:rPr>
            <w:noProof/>
            <w:webHidden/>
          </w:rPr>
          <w:fldChar w:fldCharType="separate"/>
        </w:r>
        <w:r>
          <w:rPr>
            <w:noProof/>
            <w:webHidden/>
          </w:rPr>
          <w:t>68</w:t>
        </w:r>
        <w:r>
          <w:rPr>
            <w:noProof/>
            <w:webHidden/>
          </w:rPr>
          <w:fldChar w:fldCharType="end"/>
        </w:r>
      </w:hyperlink>
    </w:p>
    <w:p w14:paraId="3C9E021D" w14:textId="4AB4B94E" w:rsidR="00F76261" w:rsidRDefault="00F76261" w:rsidP="00F76261">
      <w:pPr>
        <w:pStyle w:val="Sisluet3"/>
        <w:rPr>
          <w:rFonts w:asciiTheme="minorHAnsi" w:eastAsiaTheme="minorEastAsia" w:hAnsiTheme="minorHAnsi" w:cstheme="minorBidi"/>
          <w:noProof/>
          <w:szCs w:val="22"/>
        </w:rPr>
      </w:pPr>
      <w:r w:rsidRPr="00F76261">
        <w:rPr>
          <w:rStyle w:val="Hyperlinkki"/>
          <w:color w:val="auto"/>
          <w:u w:val="none"/>
        </w:rPr>
        <w:t xml:space="preserve">Laki </w:t>
      </w:r>
      <w:hyperlink w:anchor="_Toc12542103" w:history="1">
        <w:r w:rsidRPr="00FA7923">
          <w:rPr>
            <w:rStyle w:val="Hyperlinkki"/>
            <w:b/>
            <w:noProof/>
          </w:rPr>
          <w:t>ammatillisesta koulutuksesta annetun lain 108 §:n muuttamisesta</w:t>
        </w:r>
        <w:r>
          <w:rPr>
            <w:noProof/>
            <w:webHidden/>
          </w:rPr>
          <w:tab/>
        </w:r>
        <w:r>
          <w:rPr>
            <w:noProof/>
            <w:webHidden/>
          </w:rPr>
          <w:fldChar w:fldCharType="begin"/>
        </w:r>
        <w:r>
          <w:rPr>
            <w:noProof/>
            <w:webHidden/>
          </w:rPr>
          <w:instrText xml:space="preserve"> PAGEREF _Toc12542103 \h </w:instrText>
        </w:r>
        <w:r>
          <w:rPr>
            <w:noProof/>
            <w:webHidden/>
          </w:rPr>
        </w:r>
        <w:r>
          <w:rPr>
            <w:noProof/>
            <w:webHidden/>
          </w:rPr>
          <w:fldChar w:fldCharType="separate"/>
        </w:r>
        <w:r>
          <w:rPr>
            <w:noProof/>
            <w:webHidden/>
          </w:rPr>
          <w:t>69</w:t>
        </w:r>
        <w:r>
          <w:rPr>
            <w:noProof/>
            <w:webHidden/>
          </w:rPr>
          <w:fldChar w:fldCharType="end"/>
        </w:r>
      </w:hyperlink>
    </w:p>
    <w:p w14:paraId="14C3F345" w14:textId="5AFFF03E" w:rsidR="00F76261" w:rsidRDefault="00F76261" w:rsidP="00F76261">
      <w:pPr>
        <w:pStyle w:val="Sisluet3"/>
        <w:rPr>
          <w:rFonts w:asciiTheme="minorHAnsi" w:eastAsiaTheme="minorEastAsia" w:hAnsiTheme="minorHAnsi" w:cstheme="minorBidi"/>
          <w:noProof/>
          <w:szCs w:val="22"/>
        </w:rPr>
      </w:pPr>
      <w:r w:rsidRPr="00F76261">
        <w:rPr>
          <w:rStyle w:val="Hyperlinkki"/>
          <w:color w:val="auto"/>
          <w:u w:val="none"/>
        </w:rPr>
        <w:t xml:space="preserve">Laki </w:t>
      </w:r>
      <w:hyperlink w:anchor="_Toc12542104" w:history="1">
        <w:r w:rsidRPr="00FA7923">
          <w:rPr>
            <w:rStyle w:val="Hyperlinkki"/>
            <w:b/>
            <w:noProof/>
          </w:rPr>
          <w:t>vapaasta sivistystyöstä annetun lain 21 §:n muuttamisesta</w:t>
        </w:r>
        <w:r>
          <w:rPr>
            <w:noProof/>
            <w:webHidden/>
          </w:rPr>
          <w:tab/>
        </w:r>
        <w:r>
          <w:rPr>
            <w:noProof/>
            <w:webHidden/>
          </w:rPr>
          <w:fldChar w:fldCharType="begin"/>
        </w:r>
        <w:r>
          <w:rPr>
            <w:noProof/>
            <w:webHidden/>
          </w:rPr>
          <w:instrText xml:space="preserve"> PAGEREF _Toc12542104 \h </w:instrText>
        </w:r>
        <w:r>
          <w:rPr>
            <w:noProof/>
            <w:webHidden/>
          </w:rPr>
        </w:r>
        <w:r>
          <w:rPr>
            <w:noProof/>
            <w:webHidden/>
          </w:rPr>
          <w:fldChar w:fldCharType="separate"/>
        </w:r>
        <w:r>
          <w:rPr>
            <w:noProof/>
            <w:webHidden/>
          </w:rPr>
          <w:t>70</w:t>
        </w:r>
        <w:r>
          <w:rPr>
            <w:noProof/>
            <w:webHidden/>
          </w:rPr>
          <w:fldChar w:fldCharType="end"/>
        </w:r>
      </w:hyperlink>
    </w:p>
    <w:p w14:paraId="3C5864A6" w14:textId="1F801A81" w:rsidR="00F76261" w:rsidRDefault="00CB24BD" w:rsidP="00F76261">
      <w:pPr>
        <w:pStyle w:val="Sisluet1"/>
        <w:rPr>
          <w:rFonts w:asciiTheme="minorHAnsi" w:eastAsiaTheme="minorEastAsia" w:hAnsiTheme="minorHAnsi" w:cstheme="minorBidi"/>
          <w:bCs w:val="0"/>
          <w:caps w:val="0"/>
          <w:noProof/>
          <w:szCs w:val="22"/>
        </w:rPr>
      </w:pPr>
      <w:hyperlink w:anchor="_Toc12542105" w:history="1">
        <w:r w:rsidR="00F76261" w:rsidRPr="00FA7923">
          <w:rPr>
            <w:rStyle w:val="Hyperlinkki"/>
            <w:noProof/>
          </w:rPr>
          <w:t>Asetusluonnokset</w:t>
        </w:r>
        <w:r w:rsidR="00F76261">
          <w:rPr>
            <w:noProof/>
            <w:webHidden/>
          </w:rPr>
          <w:tab/>
        </w:r>
        <w:r w:rsidR="00F76261">
          <w:rPr>
            <w:noProof/>
            <w:webHidden/>
          </w:rPr>
          <w:fldChar w:fldCharType="begin"/>
        </w:r>
        <w:r w:rsidR="00F76261">
          <w:rPr>
            <w:noProof/>
            <w:webHidden/>
          </w:rPr>
          <w:instrText xml:space="preserve"> PAGEREF _Toc12542105 \h </w:instrText>
        </w:r>
        <w:r w:rsidR="00F76261">
          <w:rPr>
            <w:noProof/>
            <w:webHidden/>
          </w:rPr>
        </w:r>
        <w:r w:rsidR="00F76261">
          <w:rPr>
            <w:noProof/>
            <w:webHidden/>
          </w:rPr>
          <w:fldChar w:fldCharType="separate"/>
        </w:r>
        <w:r w:rsidR="00F76261">
          <w:rPr>
            <w:noProof/>
            <w:webHidden/>
          </w:rPr>
          <w:t>71</w:t>
        </w:r>
        <w:r w:rsidR="00F76261">
          <w:rPr>
            <w:noProof/>
            <w:webHidden/>
          </w:rPr>
          <w:fldChar w:fldCharType="end"/>
        </w:r>
      </w:hyperlink>
    </w:p>
    <w:p w14:paraId="261A1231" w14:textId="6D429837" w:rsidR="00F76261" w:rsidRDefault="00F76261" w:rsidP="00F76261">
      <w:pPr>
        <w:pStyle w:val="Sisluet3"/>
        <w:rPr>
          <w:rFonts w:asciiTheme="minorHAnsi" w:eastAsiaTheme="minorEastAsia" w:hAnsiTheme="minorHAnsi" w:cstheme="minorBidi"/>
          <w:noProof/>
          <w:szCs w:val="22"/>
        </w:rPr>
      </w:pPr>
      <w:r w:rsidRPr="00F76261">
        <w:rPr>
          <w:rStyle w:val="Hyperlinkki"/>
          <w:color w:val="auto"/>
          <w:u w:val="none"/>
        </w:rPr>
        <w:t xml:space="preserve">Valtioneuvoston asetus </w:t>
      </w:r>
      <w:hyperlink w:anchor="_Toc12542106" w:history="1">
        <w:r w:rsidRPr="00FA7923">
          <w:rPr>
            <w:rStyle w:val="Hyperlinkki"/>
            <w:b/>
            <w:bCs/>
            <w:noProof/>
          </w:rPr>
          <w:t>kunnan taloutta ja toiminnan kustannuksia koskevien tietojen toimittamisesta</w:t>
        </w:r>
        <w:r>
          <w:rPr>
            <w:noProof/>
            <w:webHidden/>
          </w:rPr>
          <w:tab/>
        </w:r>
        <w:r>
          <w:rPr>
            <w:noProof/>
            <w:webHidden/>
          </w:rPr>
          <w:fldChar w:fldCharType="begin"/>
        </w:r>
        <w:r>
          <w:rPr>
            <w:noProof/>
            <w:webHidden/>
          </w:rPr>
          <w:instrText xml:space="preserve"> PAGEREF _Toc12542106 \h </w:instrText>
        </w:r>
        <w:r>
          <w:rPr>
            <w:noProof/>
            <w:webHidden/>
          </w:rPr>
        </w:r>
        <w:r>
          <w:rPr>
            <w:noProof/>
            <w:webHidden/>
          </w:rPr>
          <w:fldChar w:fldCharType="separate"/>
        </w:r>
        <w:r>
          <w:rPr>
            <w:noProof/>
            <w:webHidden/>
          </w:rPr>
          <w:t>71</w:t>
        </w:r>
        <w:r>
          <w:rPr>
            <w:noProof/>
            <w:webHidden/>
          </w:rPr>
          <w:fldChar w:fldCharType="end"/>
        </w:r>
      </w:hyperlink>
    </w:p>
    <w:p w14:paraId="5138AC21" w14:textId="3B7D10CD" w:rsidR="00F76261" w:rsidRDefault="00F76261" w:rsidP="00F76261">
      <w:pPr>
        <w:pStyle w:val="Sisluet3"/>
        <w:rPr>
          <w:rFonts w:asciiTheme="minorHAnsi" w:eastAsiaTheme="minorEastAsia" w:hAnsiTheme="minorHAnsi" w:cstheme="minorBidi"/>
          <w:noProof/>
          <w:szCs w:val="22"/>
        </w:rPr>
      </w:pPr>
      <w:r w:rsidRPr="00F76261">
        <w:rPr>
          <w:rStyle w:val="Hyperlinkki"/>
          <w:color w:val="auto"/>
          <w:u w:val="none"/>
        </w:rPr>
        <w:t xml:space="preserve">Valtioneuvoston asetus </w:t>
      </w:r>
      <w:hyperlink w:anchor="_Toc12542107" w:history="1">
        <w:r w:rsidRPr="00FA7923">
          <w:rPr>
            <w:rStyle w:val="Hyperlinkki"/>
            <w:noProof/>
          </w:rPr>
          <w:t>kunnan tilinpäätöksessä esitettävistä tiedoista</w:t>
        </w:r>
        <w:r>
          <w:rPr>
            <w:noProof/>
            <w:webHidden/>
          </w:rPr>
          <w:tab/>
        </w:r>
        <w:r>
          <w:rPr>
            <w:noProof/>
            <w:webHidden/>
          </w:rPr>
          <w:fldChar w:fldCharType="begin"/>
        </w:r>
        <w:r>
          <w:rPr>
            <w:noProof/>
            <w:webHidden/>
          </w:rPr>
          <w:instrText xml:space="preserve"> PAGEREF _Toc12542107 \h </w:instrText>
        </w:r>
        <w:r>
          <w:rPr>
            <w:noProof/>
            <w:webHidden/>
          </w:rPr>
        </w:r>
        <w:r>
          <w:rPr>
            <w:noProof/>
            <w:webHidden/>
          </w:rPr>
          <w:fldChar w:fldCharType="separate"/>
        </w:r>
        <w:r>
          <w:rPr>
            <w:noProof/>
            <w:webHidden/>
          </w:rPr>
          <w:t>72</w:t>
        </w:r>
        <w:r>
          <w:rPr>
            <w:noProof/>
            <w:webHidden/>
          </w:rPr>
          <w:fldChar w:fldCharType="end"/>
        </w:r>
      </w:hyperlink>
    </w:p>
    <w:p w14:paraId="6CBC2C9F" w14:textId="57E55715" w:rsidR="00E60A1B" w:rsidRDefault="00F76261" w:rsidP="00E60A1B">
      <w:pPr>
        <w:pStyle w:val="Sisluet1"/>
        <w:rPr>
          <w:rFonts w:asciiTheme="minorHAnsi" w:eastAsiaTheme="minorEastAsia" w:hAnsiTheme="minorHAnsi" w:cstheme="minorBidi"/>
          <w:noProof/>
          <w:szCs w:val="22"/>
        </w:rPr>
      </w:pPr>
      <w:r>
        <w:fldChar w:fldCharType="end"/>
      </w:r>
      <w:r w:rsidR="00E60A1B">
        <w:fldChar w:fldCharType="begin"/>
      </w:r>
      <w:r w:rsidR="00E60A1B">
        <w:instrText xml:space="preserve"> TOC \o "1-3" \h \z \u </w:instrText>
      </w:r>
      <w:r w:rsidR="00E60A1B">
        <w:fldChar w:fldCharType="separate"/>
      </w:r>
    </w:p>
    <w:p w14:paraId="63563BC6" w14:textId="471482E5" w:rsidR="00E60A1B" w:rsidRDefault="00E60A1B" w:rsidP="00E60A1B">
      <w:pPr>
        <w:pStyle w:val="Sisluet3"/>
        <w:rPr>
          <w:rFonts w:asciiTheme="minorHAnsi" w:eastAsiaTheme="minorEastAsia" w:hAnsiTheme="minorHAnsi" w:cstheme="minorBidi"/>
          <w:noProof/>
          <w:szCs w:val="22"/>
        </w:rPr>
      </w:pPr>
    </w:p>
    <w:p w14:paraId="68309ECD" w14:textId="7C736EB1" w:rsidR="00E63CEA" w:rsidRDefault="00E60A1B">
      <w:pPr>
        <w:rPr>
          <w:sz w:val="22"/>
        </w:rPr>
      </w:pPr>
      <w:r>
        <w:fldChar w:fldCharType="end"/>
      </w:r>
      <w:r w:rsidR="00E63CEA">
        <w:br w:type="page"/>
      </w:r>
    </w:p>
    <w:p w14:paraId="2C490341" w14:textId="77777777" w:rsidR="00E63CEA" w:rsidRDefault="00E63CEA" w:rsidP="00E63CEA">
      <w:pPr>
        <w:pStyle w:val="LLYleisperustelut"/>
      </w:pPr>
      <w:bookmarkStart w:id="6" w:name="_Toc11851413"/>
      <w:bookmarkStart w:id="7" w:name="_Toc12541235"/>
      <w:bookmarkStart w:id="8" w:name="_Toc12542024"/>
      <w:r>
        <w:lastRenderedPageBreak/>
        <w:t>Yleisperustelut</w:t>
      </w:r>
      <w:bookmarkEnd w:id="6"/>
      <w:bookmarkEnd w:id="7"/>
      <w:bookmarkEnd w:id="8"/>
    </w:p>
    <w:p w14:paraId="080E93DB" w14:textId="77777777" w:rsidR="00E63CEA" w:rsidRDefault="00E63CEA" w:rsidP="6641DF5E">
      <w:pPr>
        <w:pStyle w:val="LLYLP1Otsikkotaso"/>
      </w:pPr>
      <w:bookmarkStart w:id="9" w:name="_Toc11851414"/>
      <w:bookmarkStart w:id="10" w:name="_Toc12541236"/>
      <w:bookmarkStart w:id="11" w:name="_Toc12542025"/>
      <w:r>
        <w:t>Johdanto</w:t>
      </w:r>
      <w:bookmarkEnd w:id="9"/>
      <w:bookmarkEnd w:id="10"/>
      <w:bookmarkEnd w:id="11"/>
    </w:p>
    <w:p w14:paraId="324AF7B9" w14:textId="09040A25" w:rsidR="00E63CEA" w:rsidRDefault="00E63CEA" w:rsidP="00E63CEA">
      <w:pPr>
        <w:pStyle w:val="LLPerustelujenkappalejako"/>
      </w:pPr>
      <w:r>
        <w:t>Kuntien ja kuntayhtymien taloutta kuvaavia tietoja tarvitaan muun muassa kuntien johtamisen ja päätöksenteon tukena, valtion päätöksenteossa, yleisessä tilastoinnissa sekä julkisen hallinnon läpinäkyvän arvioinnin mahdollistamiseksi. Valtion päätöksenteossa kuntien taloustietoja käytetään erityisesti julkisen talouden suunnitelman sekä valtion talousarvion valmistelun yhteydessä</w:t>
      </w:r>
      <w:r w:rsidR="004A61A7" w:rsidRPr="6641DF5E">
        <w:t>.</w:t>
      </w:r>
      <w:r>
        <w:t xml:space="preserve"> Kunnat käyttävät keräämiään tietoja talousarvion valmisteluun ja seurantaan liittyvässä prosessissa sekä johtamisen ja toiminnan sisäisen kehittämisen tukena. </w:t>
      </w:r>
    </w:p>
    <w:p w14:paraId="169717D4" w14:textId="4CA06B6C" w:rsidR="00672F67" w:rsidRDefault="00E63CEA" w:rsidP="00672F67">
      <w:pPr>
        <w:pStyle w:val="LLPerustelujenkappalejako"/>
      </w:pPr>
      <w:r>
        <w:t xml:space="preserve">Nyt kyseessä oleva hallituksen esitys liittyy valtiovarainministeriön </w:t>
      </w:r>
      <w:r w:rsidR="00B64C6C">
        <w:t xml:space="preserve">syyskuussa </w:t>
      </w:r>
      <w:r>
        <w:t xml:space="preserve">2012 asettaman Kuntien talous- ja toimintatietojen, tilastoinnin ja tietohuollon kehittämisohjelman (jäljempänä Kuntatieto-ohjelma, VM078 :00/2012) toimeenpanoon. Kuntatieto-ohjelmassa tuotetaan hallinnon käyttöönotettavaksi yhteisiä kuntien talouden seurantaa, raportointia ja tietojen käyttöä koskevia määrityksiä, toimintatapoja ja palveluita. Kuntatieto-ohjelmassa kehitettävien </w:t>
      </w:r>
      <w:proofErr w:type="spellStart"/>
      <w:r>
        <w:t>yhteentoimivuutta</w:t>
      </w:r>
      <w:proofErr w:type="spellEnd"/>
      <w:r>
        <w:t xml:space="preserve"> edistävien välineiden käyttöönotolla ja toimintatapojen muutoksella tavoitellaan kuntien ja kuntayhtymien tuottavuuden parantumista henkilötyövuosisäästöinä taloustietojen hallinnasta ja raportoinnista. Lisäksi tavoitteena on tuottaa ajantasaista ja vertailukelpoista tietoa </w:t>
      </w:r>
      <w:proofErr w:type="spellStart"/>
      <w:r>
        <w:t>paikallis</w:t>
      </w:r>
      <w:proofErr w:type="spellEnd"/>
      <w:r>
        <w:t xml:space="preserve">- ja valtionhallinnon päätöksenteolle. </w:t>
      </w:r>
    </w:p>
    <w:p w14:paraId="531F4108" w14:textId="40AF9271" w:rsidR="00C303CD" w:rsidRDefault="00D03813" w:rsidP="00D03813">
      <w:pPr>
        <w:pStyle w:val="LLPerustelujenkappalejako"/>
      </w:pPr>
      <w:r w:rsidRPr="002B7811">
        <w:t>Valtiovarainministeriön asettama Kuntatieto-ohjelman tuotosten käyttöönottoa valmisteleva asiantuntijaryhmä (VM114:00/2015) selvitti muun muassa Kuntatieto-ohjelman toimeenpanon edellyttämiä lainsäädäntömuutoksia.</w:t>
      </w:r>
      <w:r>
        <w:t xml:space="preserve"> Asiantuntijaryhmän ehdotusten jatkovalmistelua varten valtiovarainministeriö asetti 19.6.2017 Julkisen hallinnon talousseurannan ja -raportoinnin sääntelyn kehittämisryhmän (VM048:00/2017, jäljempänä taloustietolakiryhmä, </w:t>
      </w:r>
      <w:proofErr w:type="gramStart"/>
      <w:r>
        <w:t>https://hankeikkuna.vnv.fi/app#/hanke/30244/</w:t>
      </w:r>
      <w:r w:rsidR="00ED20E2">
        <w:t xml:space="preserve"> </w:t>
      </w:r>
      <w:r>
        <w:t xml:space="preserve"> asiakirjat</w:t>
      </w:r>
      <w:proofErr w:type="gramEnd"/>
      <w:r>
        <w:t xml:space="preserve">), jonka tehtävänä on ollut muun muassa huolehtia siitä, että kuntien ja maakuntien automatisoidun taloustiedon raportoinnin mallin edellyttämät lainsäädäntömuutokset valmistellaan. Taloustietolakiryhmän ja ministeriöiden yhteistyönä valmisteltiin luonnos hallituksen esitykseksi kuntien ja maakuntien taloustietojen tuottamista ja raportointia koskevaksi lainsäädännöksi. Esitysluonnos siihen liittyvine asetusluonnoksineen oli lausuntokierroksella kesä-elokuussa 2018. </w:t>
      </w:r>
    </w:p>
    <w:p w14:paraId="328F58B0" w14:textId="009730A5" w:rsidR="004B1AB3" w:rsidRDefault="004B1AB3" w:rsidP="004B1AB3">
      <w:pPr>
        <w:pStyle w:val="LLPerustelujenkappalejako"/>
      </w:pPr>
      <w:r w:rsidRPr="00C303CD">
        <w:t>Kuntatieto-ohjelman tulosten käyttöönoton ja toteuttamisen varmistami</w:t>
      </w:r>
      <w:r>
        <w:t>nen liittyi p</w:t>
      </w:r>
      <w:r w:rsidRPr="00C303CD">
        <w:t xml:space="preserve">ääministeri Juha Sipilän hallitusohjelman kärkihankkeiden </w:t>
      </w:r>
      <w:r>
        <w:t>toteuttamiseen. K</w:t>
      </w:r>
      <w:r w:rsidRPr="00C303CD">
        <w:t>untien tehtävien vähentämis</w:t>
      </w:r>
      <w:r>
        <w:t>een</w:t>
      </w:r>
      <w:r w:rsidRPr="00C303CD">
        <w:t xml:space="preserve"> ja </w:t>
      </w:r>
      <w:proofErr w:type="spellStart"/>
      <w:r w:rsidRPr="00C303CD">
        <w:t>digitalisaation</w:t>
      </w:r>
      <w:proofErr w:type="spellEnd"/>
      <w:r w:rsidRPr="00C303CD">
        <w:t xml:space="preserve"> edistämis</w:t>
      </w:r>
      <w:r>
        <w:t>een sisältyi</w:t>
      </w:r>
      <w:r w:rsidRPr="00C303CD">
        <w:t xml:space="preserve"> kuntien raportoinnin tehostamista ja tiedolla johtamisen parantamista koskevia toimenpiteitä.</w:t>
      </w:r>
      <w:r>
        <w:t xml:space="preserve"> </w:t>
      </w:r>
      <w:r w:rsidRPr="00C303CD">
        <w:t>Hallitusohjelman mukaan toteutet</w:t>
      </w:r>
      <w:r>
        <w:t>tiin</w:t>
      </w:r>
      <w:r w:rsidRPr="00C303CD">
        <w:t xml:space="preserve"> </w:t>
      </w:r>
      <w:r>
        <w:t xml:space="preserve">myös </w:t>
      </w:r>
      <w:r w:rsidRPr="00C303CD">
        <w:t xml:space="preserve">maakunta- ja </w:t>
      </w:r>
      <w:proofErr w:type="spellStart"/>
      <w:r w:rsidRPr="00C303CD">
        <w:t>sosiaali</w:t>
      </w:r>
      <w:proofErr w:type="spellEnd"/>
      <w:r w:rsidRPr="00C303CD">
        <w:t>- ja terveydenhuollon uudistus</w:t>
      </w:r>
      <w:r>
        <w:t>ta</w:t>
      </w:r>
      <w:r w:rsidRPr="00C303CD">
        <w:t xml:space="preserve">, jossa </w:t>
      </w:r>
      <w:r>
        <w:t xml:space="preserve">tarkoituksena oli </w:t>
      </w:r>
      <w:r w:rsidRPr="00C303CD">
        <w:t>perust</w:t>
      </w:r>
      <w:r>
        <w:t>aa</w:t>
      </w:r>
      <w:r w:rsidRPr="00C303CD">
        <w:t xml:space="preserve"> 18 itsehallinnollista maakuntaa vastaamaan muun muassa </w:t>
      </w:r>
      <w:proofErr w:type="spellStart"/>
      <w:r w:rsidRPr="00C303CD">
        <w:t>sosiaali</w:t>
      </w:r>
      <w:proofErr w:type="spellEnd"/>
      <w:r w:rsidRPr="00C303CD">
        <w:t xml:space="preserve">- ja terveydenhuollon palveluista. </w:t>
      </w:r>
      <w:proofErr w:type="spellStart"/>
      <w:r>
        <w:t>Sosiaali</w:t>
      </w:r>
      <w:proofErr w:type="spellEnd"/>
      <w:r>
        <w:t xml:space="preserve">- </w:t>
      </w:r>
      <w:r w:rsidRPr="00C303CD">
        <w:t>ja terveyspalveluiden järjestäminen siir</w:t>
      </w:r>
      <w:r>
        <w:t>tyessä</w:t>
      </w:r>
      <w:r w:rsidRPr="00C303CD">
        <w:t xml:space="preserve"> kunnilt</w:t>
      </w:r>
      <w:r>
        <w:t>a maakunnille olisi myös Kun</w:t>
      </w:r>
      <w:r w:rsidRPr="00C303CD">
        <w:t xml:space="preserve">tatieto-ohjelmassa tavoiteltu hyötypotentiaali </w:t>
      </w:r>
      <w:r>
        <w:t xml:space="preserve">siirtynyt </w:t>
      </w:r>
      <w:r w:rsidRPr="00C303CD">
        <w:t>tältä osin perustettaville maakunnille.</w:t>
      </w:r>
    </w:p>
    <w:p w14:paraId="5CD6DDAA" w14:textId="0EF2EC99" w:rsidR="00ED20E2" w:rsidRDefault="00D73C3F" w:rsidP="004B1AB3">
      <w:pPr>
        <w:pStyle w:val="LLPerustelujenkappalejako"/>
      </w:pPr>
      <w:r>
        <w:t xml:space="preserve">Kuntatieto-ohjelman rinnalla </w:t>
      </w:r>
      <w:r w:rsidR="00C303CD">
        <w:t>toimeenpantiin</w:t>
      </w:r>
      <w:r>
        <w:t xml:space="preserve"> </w:t>
      </w:r>
      <w:r w:rsidR="00B64C6C">
        <w:t xml:space="preserve">kuntien mallia vastaavaa maakuntien taloustietojen automatisoitua raportointimallia </w:t>
      </w:r>
      <w:r>
        <w:t xml:space="preserve">valtiovarainministeriön </w:t>
      </w:r>
      <w:r w:rsidR="00B64C6C">
        <w:t xml:space="preserve">marraskuussa </w:t>
      </w:r>
      <w:r>
        <w:t>2017 asettamassa Maakuntien tiedolla johtamista ja sitä tukevan tiedonhallinnan kehittämistä koordinoivassa ohjelmassa (jäljempänä Maakuntatieto-ohjelma, VM129:00/2017)</w:t>
      </w:r>
      <w:r w:rsidR="00B64C6C" w:rsidRPr="6641DF5E">
        <w:t>.</w:t>
      </w:r>
      <w:r>
        <w:t xml:space="preserve"> </w:t>
      </w:r>
    </w:p>
    <w:p w14:paraId="7FD8DD0D" w14:textId="08A4E64C" w:rsidR="00ED20E2" w:rsidRDefault="00D73C3F" w:rsidP="00ED20E2">
      <w:pPr>
        <w:pStyle w:val="LLPerustelujenkappalejako"/>
      </w:pPr>
      <w:r>
        <w:t>Maakuntauudistusta koskevien lakiesitysten rauettua maaliskuussa 2019 taloustietojen automatisoidun raportointimallin valmistelua on jatkettu kuntia ja kuntayhtymiä koskevana</w:t>
      </w:r>
      <w:r w:rsidR="00B64C6C">
        <w:t xml:space="preserve"> siten, että kuntien ja kuntayhtymien raportoitavat tiedot sisältävät myös kuntien tehtäviksi jäävät, muun </w:t>
      </w:r>
      <w:r w:rsidR="00B64C6C">
        <w:lastRenderedPageBreak/>
        <w:t xml:space="preserve">muassa </w:t>
      </w:r>
      <w:proofErr w:type="spellStart"/>
      <w:r w:rsidR="00B64C6C">
        <w:t>sosiaali</w:t>
      </w:r>
      <w:proofErr w:type="spellEnd"/>
      <w:r w:rsidR="00B64C6C">
        <w:t>- ja terveydenhuollon tehtävät.</w:t>
      </w:r>
      <w:r w:rsidRPr="6641DF5E">
        <w:t xml:space="preserve"> </w:t>
      </w:r>
      <w:r w:rsidR="00ED20E2">
        <w:t xml:space="preserve">Nyt kyseessä oleva hallituksen esitys on valmisteltu edellä mainitun taloustietolakiryhmän valmistelun pohjalta virkatyönä valtiovarainministeriössä yhteistyössä muiden ministeriöiden kanssa. </w:t>
      </w:r>
    </w:p>
    <w:p w14:paraId="593AEF3A" w14:textId="77777777" w:rsidR="00ED20E2" w:rsidRDefault="00AA1ADE" w:rsidP="00672F67">
      <w:pPr>
        <w:pStyle w:val="LLPerustelujenkappalejako"/>
      </w:pPr>
      <w:r>
        <w:t xml:space="preserve">Pääministeri Rinteen hallitusohjelman mukaan </w:t>
      </w:r>
      <w:proofErr w:type="spellStart"/>
      <w:r>
        <w:t>sosiaali</w:t>
      </w:r>
      <w:proofErr w:type="spellEnd"/>
      <w:r>
        <w:t xml:space="preserve">- ja terveyspalvelujen sekä pelastustoimen palvelujen järjestämisvastuu siirretään maakunnille. </w:t>
      </w:r>
      <w:r w:rsidR="009E03F0">
        <w:t>E</w:t>
      </w:r>
      <w:r>
        <w:t xml:space="preserve">sityksessä ehdotettu automatisoitu taloustietojen raportointimalli on tarkoitus ottaa ensivaiheessa käyttöön kunnissa ja kuntayhtymissä, mutta laajentaa </w:t>
      </w:r>
      <w:r w:rsidR="009E03F0">
        <w:t xml:space="preserve">jatkossa </w:t>
      </w:r>
      <w:r>
        <w:t>maakuntiin niiden aloittaessa toimintansa.</w:t>
      </w:r>
      <w:r w:rsidR="002B7811">
        <w:t xml:space="preserve"> </w:t>
      </w:r>
    </w:p>
    <w:p w14:paraId="5743BFC4" w14:textId="21380F1D" w:rsidR="002B7811" w:rsidRDefault="00AA1ADE" w:rsidP="00672F67">
      <w:pPr>
        <w:pStyle w:val="LLPerustelujenkappalejako"/>
      </w:pPr>
      <w:r>
        <w:t xml:space="preserve">Esityksellä edistetään </w:t>
      </w:r>
      <w:r w:rsidR="00ED20E2">
        <w:t xml:space="preserve">osaltaan myös </w:t>
      </w:r>
      <w:r>
        <w:t>p</w:t>
      </w:r>
      <w:r w:rsidRPr="00AA1ADE">
        <w:t xml:space="preserve">ääministeri Rinteen hallitusohjelmassa </w:t>
      </w:r>
      <w:r>
        <w:t>mainittua</w:t>
      </w:r>
      <w:r w:rsidRPr="00AA1ADE">
        <w:t xml:space="preserve"> julkisen tiedon avoimuutta ja julkisten tietovarantojen avaamista</w:t>
      </w:r>
      <w:r>
        <w:t>.</w:t>
      </w:r>
      <w:r w:rsidRPr="00AA1ADE">
        <w:t xml:space="preserve"> Esitys tukee myös kuntien taloushallinnon osalta hallitusohjelman tavoitetta siirtymisestä reaaliaikatalouteen sekä kannustamista sähköisten laskujen ja kuittien laajaan käyttöönottoon.</w:t>
      </w:r>
    </w:p>
    <w:p w14:paraId="04313BA7" w14:textId="77777777" w:rsidR="00E63CEA" w:rsidRDefault="00E63CEA" w:rsidP="6641DF5E">
      <w:pPr>
        <w:pStyle w:val="LLYLP1Otsikkotaso"/>
      </w:pPr>
      <w:bookmarkStart w:id="12" w:name="_Toc11851415"/>
      <w:bookmarkStart w:id="13" w:name="_Toc12541237"/>
      <w:bookmarkStart w:id="14" w:name="_Toc12542026"/>
      <w:r>
        <w:t>Nykytila</w:t>
      </w:r>
      <w:bookmarkEnd w:id="12"/>
      <w:bookmarkEnd w:id="13"/>
      <w:bookmarkEnd w:id="14"/>
    </w:p>
    <w:p w14:paraId="6FCA374D" w14:textId="77777777" w:rsidR="00E63CEA" w:rsidRDefault="00E63CEA" w:rsidP="6641DF5E">
      <w:pPr>
        <w:pStyle w:val="LLYLP2Otsikkotaso"/>
      </w:pPr>
      <w:bookmarkStart w:id="15" w:name="_Toc11851416"/>
      <w:bookmarkStart w:id="16" w:name="_Toc12541238"/>
      <w:bookmarkStart w:id="17" w:name="_Toc12542027"/>
      <w:r>
        <w:t>Lainsäädäntö ja käytäntö</w:t>
      </w:r>
      <w:bookmarkEnd w:id="15"/>
      <w:bookmarkEnd w:id="16"/>
      <w:bookmarkEnd w:id="17"/>
    </w:p>
    <w:p w14:paraId="3BB889AC" w14:textId="77777777" w:rsidR="00E63CEA" w:rsidRDefault="00E63CEA" w:rsidP="00F02468">
      <w:pPr>
        <w:pStyle w:val="LLYLP3Otsikkotaso"/>
      </w:pPr>
      <w:bookmarkStart w:id="18" w:name="_Toc11851417"/>
      <w:bookmarkStart w:id="19" w:name="_Toc12541239"/>
      <w:bookmarkStart w:id="20" w:name="_Toc12542028"/>
      <w:r>
        <w:t>Kuntien talouden seurantaa ja tietojen tuottamista koskeva sääntely</w:t>
      </w:r>
      <w:bookmarkEnd w:id="18"/>
      <w:bookmarkEnd w:id="19"/>
      <w:bookmarkEnd w:id="20"/>
    </w:p>
    <w:p w14:paraId="31865956" w14:textId="77777777" w:rsidR="00E63CEA" w:rsidRDefault="00E63CEA" w:rsidP="00F02468">
      <w:pPr>
        <w:pStyle w:val="LLPerustelujenkappalejako"/>
      </w:pPr>
      <w:r>
        <w:t>Kuntalaki (410/2015) ei sisällä yleistä sääntelyä kunnan velvollisuudesta tuottaa kunnan toimintaa ja taloutta koskevia seurantatietoja.</w:t>
      </w:r>
    </w:p>
    <w:p w14:paraId="0A1E0785" w14:textId="40C72B2D" w:rsidR="00E63CEA" w:rsidRDefault="00E63CEA" w:rsidP="00E63CEA">
      <w:pPr>
        <w:pStyle w:val="LLPerustelujenkappalejako"/>
      </w:pPr>
      <w:r>
        <w:t>Kuntalain 112 §:n mukaan kunnan kirjanpitovelvollisuuteen, kirjanpitoon ja tilinpäätökseen sovelletaan kuntalain lisäksi kirjanpitolakia. Lisäksi kirjanpitolautakunnan kuntajaosto voi antaa soveltamisohjeita. Kuntalaissa ei säädetä mahdollisuudesta kuntia sitovan tarkemman sääntelyn antamiseen tuotettavista tilinpäätöstiedoista valtioneuvoston asetuksella.</w:t>
      </w:r>
    </w:p>
    <w:p w14:paraId="3D133389" w14:textId="77777777" w:rsidR="00E63CEA" w:rsidRDefault="00E63CEA" w:rsidP="00E63CEA">
      <w:pPr>
        <w:pStyle w:val="LLPerustelujenkappalejako"/>
      </w:pPr>
      <w:r>
        <w:t>Tilastolain (280/2004) 14 §:n 2 momentin mukaan kunnat ja kuntayhtymät ovat velvollisia antamaan salassapitosäännösten estämättä Tilastokeskukselle tilastojen laatimisen kannalta välttämättömät tiedot taloudestaan, hyödykkeistään, toiminnan sijainnista, henkilöstöstään ja muista toiminnan edellyttämistä voimavaroista. Tilastolain 7 §:n mukaan neuvoteltuaan tiedonantovelvollisten tai heidän edustajiensa kanssa tilastoviranomainen päättää kerättävistä tiedoista sekä tietojen keräämisessä noudatettavista menettelytavoista ja määräajoista. Tietojenkeruun käynnistämisestä ja kerättävistä tiedoista on riittävän ajoissa ilmoitettava tiedonantajille ja heidän edustajilleen. Tilastolain 21 §:n mukaan tilastoviranomaisella on oikeus saada edellä kuvatut tiedot maksutta.</w:t>
      </w:r>
    </w:p>
    <w:p w14:paraId="24ACEDC8" w14:textId="77777777" w:rsidR="00E63CEA" w:rsidRDefault="00E63CEA" w:rsidP="00E63CEA">
      <w:pPr>
        <w:pStyle w:val="LLPerustelujenkappalejako"/>
      </w:pPr>
      <w:r>
        <w:t xml:space="preserve">EU-lainsäädäntö velvoittaa Tilastokeskusta toimittamaan </w:t>
      </w:r>
      <w:proofErr w:type="spellStart"/>
      <w:r>
        <w:t>Eurostatille</w:t>
      </w:r>
      <w:proofErr w:type="spellEnd"/>
      <w:r>
        <w:t xml:space="preserve"> julkisyhteisöjä kuten kuntia ja kuntayhtymiä koskevaa tilastotietoa kansantalouden tilinpidon kehikossa. Tietovaatimukset ja niiden toimittamisen määräajat on määritelty Euroopan parlamentin ja neuvoston asetuksessa 549/2013 (liite B). Lisäksi neuvoston asetus 479/2009 (muutettu neuvoston asetuksella 679/2010 ja komission asetuksella 220/2014) velvoittaa jäsenmaata toimittamaan julkista taloutta koskevaa tietoa, jota hyödynnetään liiallisia alijäämiä koskevassa menettelyssä (EDP, </w:t>
      </w:r>
      <w:proofErr w:type="spellStart"/>
      <w:r>
        <w:t>Excessive</w:t>
      </w:r>
      <w:proofErr w:type="spellEnd"/>
      <w:r>
        <w:t xml:space="preserve"> </w:t>
      </w:r>
      <w:proofErr w:type="spellStart"/>
      <w:r>
        <w:t>Deficit</w:t>
      </w:r>
      <w:proofErr w:type="spellEnd"/>
      <w:r>
        <w:t xml:space="preserve"> </w:t>
      </w:r>
      <w:proofErr w:type="spellStart"/>
      <w:r>
        <w:t>Procedure</w:t>
      </w:r>
      <w:proofErr w:type="spellEnd"/>
      <w:r>
        <w:t>).</w:t>
      </w:r>
    </w:p>
    <w:p w14:paraId="192AD16C" w14:textId="20290855" w:rsidR="00E63CEA" w:rsidRDefault="00E63CEA" w:rsidP="00E63CEA">
      <w:pPr>
        <w:pStyle w:val="LLPerustelujenkappalejako"/>
      </w:pPr>
      <w:r>
        <w:t xml:space="preserve">Kuntien ja kuntayhtymien taloutta koskevia tietoja tuotetaan myös julkisen talouden suunnitteluun liittyen. Julkisen talouden suunnitelma kattaa koko julkisen talouden sisältäen kuntataloutta, valtiontaloutta, lakisääteisiä työeläkelaitoksia ja muita sosiaaliturvarahastoja koskevat osat. Neuvoston direktiivi 2011/85/EU jäsenvaltioiden julkisen talouden kehyksiä koskevista vaatimuksista (ns. budjettikehysdirektiivi) edellyttää myös kuntasektorilta neljännesvuosittaista </w:t>
      </w:r>
      <w:r>
        <w:lastRenderedPageBreak/>
        <w:t>raportointia. Budjettikehysdirektiivin vaatimus paikallishallinnon neljännesvuosittaisista tiedoista katetaan edellä mainitun kansantalouden tilinpidon neljännesvuositietojen kautta. Tilastokeskus toteuttaa neljännesvuosittaisen taloustiedonkeruun 1.</w:t>
      </w:r>
      <w:r w:rsidR="00183FFC" w:rsidRPr="48862082">
        <w:t>—</w:t>
      </w:r>
      <w:r>
        <w:t>3. neljänneksellä otoksena 80</w:t>
      </w:r>
      <w:r w:rsidR="00183FFC" w:rsidRPr="48862082">
        <w:t> </w:t>
      </w:r>
      <w:r>
        <w:t>kunnalle ja 69 kuntayhtymälle ja niiden liikelaitoksille. Otokseen kuuluvat aina suurimmat kunnat ja suurimmat kuntayhtymät, sekä vaihtuvia kuntia ja kuntayhtymiä. Viimeisen neljänneksen eli tilinpäätösarviota koskeva tiedonkeruu toteutetaan yhteistiedonkeruuna valtiovarainministeriön ja Suomen Kuntaliiton kans</w:t>
      </w:r>
      <w:r w:rsidR="00C018AF">
        <w:t>s</w:t>
      </w:r>
      <w:r>
        <w:t>a kaikilta Manner-Suomen kunnilta ja kuntayhtymiltä ja niiden liikelaitoksilta.</w:t>
      </w:r>
    </w:p>
    <w:p w14:paraId="1AB0E5D1" w14:textId="77777777" w:rsidR="00E63CEA" w:rsidRDefault="00E63CEA" w:rsidP="00E63CEA">
      <w:pPr>
        <w:pStyle w:val="LLPerustelujenkappalejako"/>
      </w:pPr>
      <w:r>
        <w:t>Lisäksi kuntia ja kuntayhtymiä koskevat tällä hetkellä lukuisat erityislainsäädännön velvoitteet toiminta- ja taloustietojen toimittamisesta eri viranomaisille. Kuntien tiedonantovelvoitteita sekä muiden viranomaisten tietojen saantioikeutta koskeva erityislainsäädäntö koostuu määrällisesti yli 200 erikseen säädetystä velvoitteesta tietojen luovuttamiseen. Pääosa velvoitteista on laintasoisia, mutta lukumäärään sisältyy myös valtioneuvoston ja ministeriöiden asetuksella annettuja velvoitteita, joilla tarkennetaan laissa yleisesti kuvattua velvoitetta. Tiedonantovelvoitteiden sisältämät tiedot painottuvat lukumäärällisesti enemmän toimintatietoihin kuin taloustietoihin. Vain noin viidesosa edellä mainitusta sääntelystä sisältää kunnan velvoitteen toimittaa tai antaa talouttaan koskevia tietoja toisille viranomaisille. Tiedonantovelvoitteet ovat sisällöltään yleisiä eivätkä ne lähtökohtaisesti määrittele esimerkiksi toimitettavan tiedon teknistä muotoa. Sektorikohtaista sääntelyä käsitellään tarkemmin jäljempänä eri hallinnonalojen sääntelyä koskevassa kohdassa.</w:t>
      </w:r>
    </w:p>
    <w:p w14:paraId="40729B9D" w14:textId="77777777" w:rsidR="00E63CEA" w:rsidRDefault="00E63CEA" w:rsidP="00183FFC">
      <w:pPr>
        <w:pStyle w:val="LLYLP3Otsikkotaso"/>
      </w:pPr>
      <w:bookmarkStart w:id="21" w:name="_Toc11851418"/>
      <w:bookmarkStart w:id="22" w:name="_Toc12541240"/>
      <w:bookmarkStart w:id="23" w:name="_Toc12542029"/>
      <w:r>
        <w:t xml:space="preserve">Julkisen hallinnon tiedonhallintaa ja tietojärjestelmien </w:t>
      </w:r>
      <w:proofErr w:type="spellStart"/>
      <w:r>
        <w:t>yhteentoimivuutta</w:t>
      </w:r>
      <w:proofErr w:type="spellEnd"/>
      <w:r>
        <w:t xml:space="preserve"> koskeva lainsäädäntö</w:t>
      </w:r>
      <w:bookmarkEnd w:id="21"/>
      <w:bookmarkEnd w:id="22"/>
      <w:bookmarkEnd w:id="23"/>
    </w:p>
    <w:p w14:paraId="5B6A0FD8" w14:textId="23B73A1A" w:rsidR="00135C18" w:rsidRDefault="00135C18" w:rsidP="00135C18">
      <w:pPr>
        <w:pStyle w:val="LLPerustelujenkappalejako"/>
      </w:pPr>
      <w:r>
        <w:t>Eduskun</w:t>
      </w:r>
      <w:r w:rsidR="00971B40">
        <w:t>nan</w:t>
      </w:r>
      <w:r>
        <w:t xml:space="preserve"> keväällä 2019 </w:t>
      </w:r>
      <w:r w:rsidR="00971B40">
        <w:t xml:space="preserve">hyväksymän </w:t>
      </w:r>
      <w:r>
        <w:t xml:space="preserve">julkisen hallinnon tiedonhallinnasta annetun lain </w:t>
      </w:r>
      <w:r w:rsidRPr="004B17D3">
        <w:t>(</w:t>
      </w:r>
      <w:r w:rsidR="00290A8F">
        <w:t>HE 284/2018 vp</w:t>
      </w:r>
      <w:r w:rsidRPr="004B17D3">
        <w:t>,</w:t>
      </w:r>
      <w:r>
        <w:t xml:space="preserve"> jäljempänä tiedonhallintalaki) on tarkoitus tulla voimaan vuoden 2020 alusta. </w:t>
      </w:r>
      <w:r w:rsidR="00971B40">
        <w:t xml:space="preserve">Tiedonhallintalaki on julkisen hallinnon tiedonhallintaa sääntelevä yleislaki, joka kokoaa yhteen sääntelyä viranomaistoiminnan julkisuudesta annetusta laista (621/1999, julkisuuslaki), julkisen hallinnon tietohallinnon ohjauksesta annetusta laista (634/2011, tietohallintolaki) ja sähköisestä asioinnista viranomaistoiminnasta annetusta laista (13/2003, asiointilaki). </w:t>
      </w:r>
      <w:r>
        <w:t xml:space="preserve">Tiedonhallintalailla sääntelyä </w:t>
      </w:r>
      <w:r w:rsidR="00971B40">
        <w:t>uudistet</w:t>
      </w:r>
      <w:r w:rsidR="0010334D">
        <w:t>aan</w:t>
      </w:r>
      <w:r w:rsidR="00971B40" w:rsidRPr="6641DF5E">
        <w:t xml:space="preserve"> </w:t>
      </w:r>
      <w:r>
        <w:t>vastaamaan paremmin teknologian kehityksestä ja yhteiskunnan toimintojen lisääntyneestä tietointensiivisyydestä johtuneita tiedonhallinnan muuttuneita toimintatapoja. Laissa asetetaan tarkennettuja velvoitteita, jotka edistävät tiedon hyödyntämistä hallinnon toiminnassa. Lain tarkoituksena o</w:t>
      </w:r>
      <w:r w:rsidR="00971B40">
        <w:t>n</w:t>
      </w:r>
      <w:r>
        <w:t xml:space="preserve"> edistää viranomaisten tiedonhallinnan laatua, tietoturvallisuutta sekä viranomaisten tietoaineistojen tietoturvallista ja vastuullista hyödyntämistä siten, että viranomainen voi hoitaa tehtävänsä hyvää hallintoa noudattaen tehokkaasti ja tuloksellisesti tuottamalla laadukkaita palveluita hallinnon asiakkaille. </w:t>
      </w:r>
    </w:p>
    <w:p w14:paraId="0EEEC742" w14:textId="25D2D412" w:rsidR="00135C18" w:rsidRDefault="00135C18" w:rsidP="00135C18">
      <w:pPr>
        <w:pStyle w:val="LLPerustelujenkappalejako"/>
      </w:pPr>
      <w:r>
        <w:t xml:space="preserve">Tiedonhallintalain </w:t>
      </w:r>
      <w:r w:rsidR="00971B40">
        <w:t>voimaantulon</w:t>
      </w:r>
      <w:r>
        <w:t xml:space="preserve"> myötä kumotaan tietohallintolaki, jonka sääntely sisältyy uudistettuna uuteen tiedonhallintalakiin. Samoin kumot</w:t>
      </w:r>
      <w:r w:rsidR="00971B40">
        <w:t>aa</w:t>
      </w:r>
      <w:r>
        <w:t>n julkisuuslain hyvää tiedonhallintatapaa koskevat säännökset sekä asiointilaissa olevat rekisteröintiä koskevat säännökset, koska sääntely on jatkossa uudessa laissa. Julkisuuslain nojalla annettu asetus tietoturvallisuudesta valtionhallinnossa (681/2010) sekä pääosin viranomaisten toiminnan julkisuudesta ja hyvästä tiedonhallintatavasta annettu asetus (1030/1999) kumoutuvat asetuksenantovaltuutta koskevien muutosten vuoksi. Tietoturvallisuutta ja asianhallintaa koskevia säännöksiä nostetaan lain tasolle kattamaan pääosin koko julkinen hallinto.</w:t>
      </w:r>
    </w:p>
    <w:p w14:paraId="795EF721" w14:textId="7D097B76" w:rsidR="00135C18" w:rsidRDefault="00135C18" w:rsidP="00135C18">
      <w:pPr>
        <w:pStyle w:val="LLPerustelujenkappalejako"/>
      </w:pPr>
      <w:r>
        <w:t xml:space="preserve">Tiedonhallintalaissa viranomaisia edellytetään toteuttamaan säännöllisesti toistuva vakiosisältöinen sähköinen tietojen luovuttaminen teknisten rajapintojen avulla, jos vastaanottavalla viranomaisella on tietoihin laissa säädetty tiedonsaantioikeus. Suunniteltaessa usean viranomaisen välistä tietojen luovuttamista teknisten rajapintojen avulla, tapahtuu luovutettavien tietojen </w:t>
      </w:r>
      <w:r>
        <w:lastRenderedPageBreak/>
        <w:t xml:space="preserve">tietorakenteiden kuvauksen määrittely ja ylläpito toimialasta vastaavan ministeriön johdolla. </w:t>
      </w:r>
      <w:proofErr w:type="spellStart"/>
      <w:r>
        <w:t>Yhteentoimivuutta</w:t>
      </w:r>
      <w:proofErr w:type="spellEnd"/>
      <w:r>
        <w:t xml:space="preserve"> koskevien säännösten lisäksi tiedonhallintalaissa säädetään tiedonhallintayksiköiden ja viranomaisten velvoitteesta ylläpitää tiedonhallinnastaan kuvauksia tietojärjestelmiensä sisältämistä tiedoista, tietojärjestelmien välisistä liittymistä sekä liittymissä käytetyistä tiedonsiirtotavoista. Kuvausten avulla viranomaisten on mahdollista suunnitella tiedonhallintansa siten, että ne pystyvät hyödyntämään tehokkaasti toisten viranomaisten tietoaineistoja.</w:t>
      </w:r>
    </w:p>
    <w:p w14:paraId="13E6B8B7" w14:textId="50B74073" w:rsidR="0010334D" w:rsidRDefault="0010334D" w:rsidP="00135C18">
      <w:pPr>
        <w:pStyle w:val="LLPerustelujenkappalejako"/>
      </w:pPr>
      <w:r>
        <w:t>Nyt kyseessä olevan esityksen valmistelun yhteydessä esityksen sisältöä on sovitettu yhteen uuden tie</w:t>
      </w:r>
      <w:r w:rsidR="00CC7A54">
        <w:t>don</w:t>
      </w:r>
      <w:r>
        <w:t xml:space="preserve">hallintalain kanssa. Esityksen sisältö ei ole ristiriidassa tiedonhallinnan yleislain sääntelyn kanssa, vaan täydentää ja tarkentaa sitä kuntien ja kuntayhtymien taloustietojen osalta. </w:t>
      </w:r>
    </w:p>
    <w:p w14:paraId="4B3BAA1E" w14:textId="01BA3C58" w:rsidR="00135C18" w:rsidRDefault="00135C18" w:rsidP="00135C18">
      <w:pPr>
        <w:pStyle w:val="LLPerustelujenkappalejako"/>
      </w:pPr>
      <w:r>
        <w:t>Eduskunta hyväksyi</w:t>
      </w:r>
      <w:r w:rsidR="004C007E" w:rsidRPr="6641DF5E">
        <w:t xml:space="preserve"> </w:t>
      </w:r>
      <w:r>
        <w:t>keväällä 2019 lain Digi- ja väestötietovirastosta</w:t>
      </w:r>
      <w:r w:rsidR="0010334D" w:rsidRPr="6641DF5E">
        <w:t xml:space="preserve"> (</w:t>
      </w:r>
      <w:r w:rsidR="00290A8F">
        <w:t>304</w:t>
      </w:r>
      <w:r w:rsidR="0010334D" w:rsidRPr="6641DF5E">
        <w:t>/</w:t>
      </w:r>
      <w:r w:rsidR="00A26977">
        <w:t>2019</w:t>
      </w:r>
      <w:r w:rsidR="0010334D" w:rsidRPr="6641DF5E">
        <w:t>),</w:t>
      </w:r>
      <w:r>
        <w:t xml:space="preserve"> jolla nykyisen Väestörekisterikeskuksen, maistraattien sekä Itä-Suomen aluehallintovirastossa toimivan maistraattien ohjaus- ja kehittämisyksikön tehtävät yhdistetään uudeksi kokonaisuudeksi. Laissa säädetään Digi- ja väestötietoviraston asemasta, organisaatiosta, ohjauksesta ja tehtävistä. </w:t>
      </w:r>
      <w:r w:rsidR="00035AFB">
        <w:t>Viraston t</w:t>
      </w:r>
      <w:r>
        <w:t xml:space="preserve">ehtäviin sisältyy muun muassa julkisen hallinnon tiedonhallinnan asiantuntijatehtävien ja palvelujen hoitaminen. Mainittuihin asiantuntijatehtäviin ja palveluihin sisältyy esimerkiksi julkisen hallinnon tietojärjestelmien </w:t>
      </w:r>
      <w:proofErr w:type="spellStart"/>
      <w:r>
        <w:t>yhteentoimivuutta</w:t>
      </w:r>
      <w:proofErr w:type="spellEnd"/>
      <w:r>
        <w:t xml:space="preserve"> edistävien tietomääritysten laadintaa ja ylläpitoa tukevien palvelujen järjestäminen.</w:t>
      </w:r>
    </w:p>
    <w:p w14:paraId="49EE9B9C" w14:textId="77777777" w:rsidR="00E63CEA" w:rsidRDefault="00E63CEA" w:rsidP="00E63CEA">
      <w:pPr>
        <w:pStyle w:val="LLYLP3Otsikkotaso"/>
      </w:pPr>
      <w:bookmarkStart w:id="24" w:name="_Toc11851419"/>
      <w:bookmarkStart w:id="25" w:name="_Toc12541241"/>
      <w:bookmarkStart w:id="26" w:name="_Toc12542030"/>
      <w:r>
        <w:t>Julkisen hallinnon suositukset (JHS-suositukset)</w:t>
      </w:r>
      <w:bookmarkEnd w:id="24"/>
      <w:bookmarkEnd w:id="25"/>
      <w:bookmarkEnd w:id="26"/>
    </w:p>
    <w:p w14:paraId="1FC8AC25" w14:textId="208FF440" w:rsidR="00135C18" w:rsidRDefault="00135C18" w:rsidP="00135C18">
      <w:pPr>
        <w:pStyle w:val="LLPerustelujenkappalejako"/>
      </w:pPr>
      <w:r>
        <w:t>Voimassa olevan tietohallintola</w:t>
      </w:r>
      <w:r w:rsidR="00116D80">
        <w:t>in</w:t>
      </w:r>
      <w:r>
        <w:t xml:space="preserve"> perusteella </w:t>
      </w:r>
      <w:r w:rsidR="0010334D">
        <w:t>valtiovarainministeriön tehtävänä on t</w:t>
      </w:r>
      <w:r>
        <w:t xml:space="preserve">oimialakohtaisten </w:t>
      </w:r>
      <w:proofErr w:type="spellStart"/>
      <w:r>
        <w:t>yhteentoimivuuden</w:t>
      </w:r>
      <w:proofErr w:type="spellEnd"/>
      <w:r>
        <w:t xml:space="preserve"> kuvausten ja määritysten laadinnan ohjaamiseksi huolehtia julkisen hallinnon kokonaisarkkitehtuurin suunnittelusta ja kuvaamisesta sekä sen edellyttämien </w:t>
      </w:r>
      <w:proofErr w:type="spellStart"/>
      <w:r>
        <w:t>yhteentoimivuuden</w:t>
      </w:r>
      <w:proofErr w:type="spellEnd"/>
      <w:r>
        <w:t xml:space="preserve"> kuvausten laatimisesta ja ylläpidosta. Tietohallintolain 4 §:n 2 momentti </w:t>
      </w:r>
      <w:r w:rsidR="0010334D">
        <w:t xml:space="preserve">on </w:t>
      </w:r>
      <w:r>
        <w:t>mahdollista</w:t>
      </w:r>
      <w:r w:rsidR="0010334D">
        <w:t>nut</w:t>
      </w:r>
      <w:r>
        <w:t xml:space="preserve"> julkisen hallinnon kokonaisarkkitehtuurin sisältämien </w:t>
      </w:r>
      <w:proofErr w:type="spellStart"/>
      <w:r>
        <w:t>yhteentoimivuuden</w:t>
      </w:r>
      <w:proofErr w:type="spellEnd"/>
      <w:r>
        <w:t xml:space="preserve"> kuvausten ja määritysten sisällön tarkentamisen valtioneuvoston asetuksella ja lain 8 § toimialakohtaisten määritysten tarkentamisen ministeriön asetuksella. </w:t>
      </w:r>
      <w:r w:rsidR="0010334D" w:rsidRPr="6641DF5E">
        <w:t xml:space="preserve"> </w:t>
      </w:r>
      <w:r>
        <w:t xml:space="preserve">Tietohallintolain voimaantulon jälkeen julkisen hallinnon viranomaisten kokonaisarkkitehtuurin suunnittelua on ohjattu pääosin julkisen hallinnon tietohallintoa koskevilla menetelmäsuosituksilla sekä ministeriöiden ja kehittämishankkeiden muodostamilla eritasoisilla arkkitehtuurikuvauksilla. Lain voimaantulon jälkeen ei ole annettu yhtään tietojärjestelmien </w:t>
      </w:r>
      <w:proofErr w:type="spellStart"/>
      <w:r>
        <w:t>yhteentoimivuuden</w:t>
      </w:r>
      <w:proofErr w:type="spellEnd"/>
      <w:r>
        <w:t xml:space="preserve"> määrityksiä ja kuvauksia koskevaa asetusta, joilla viranomaisia olisi edellytetty muuttavan järjestelmiään </w:t>
      </w:r>
      <w:proofErr w:type="spellStart"/>
      <w:r>
        <w:t>yhteentoimivuuden</w:t>
      </w:r>
      <w:proofErr w:type="spellEnd"/>
      <w:r>
        <w:t xml:space="preserve"> vaatimuksia vastaavaksi.</w:t>
      </w:r>
      <w:r w:rsidR="0010334D" w:rsidRPr="6641DF5E">
        <w:t xml:space="preserve"> </w:t>
      </w:r>
    </w:p>
    <w:p w14:paraId="2FCF0DBB" w14:textId="3F1A211E" w:rsidR="00E63CEA" w:rsidRDefault="00E63CEA" w:rsidP="00E63CEA">
      <w:pPr>
        <w:pStyle w:val="LLPerustelujenkappalejako"/>
      </w:pPr>
      <w:r>
        <w:t xml:space="preserve">Julkisen hallinnon tietojärjestelmien </w:t>
      </w:r>
      <w:proofErr w:type="spellStart"/>
      <w:r>
        <w:t>yhteentoimivuutta</w:t>
      </w:r>
      <w:proofErr w:type="spellEnd"/>
      <w:r>
        <w:t xml:space="preserve"> ja tietohallinnon yhtenäisiä menettelytapoja on pyritty edistämään yhteisesti laadittujen tietohallinnon suositusten (JHS-suositus) avulla. Suositukset </w:t>
      </w:r>
      <w:r w:rsidR="00035AFB">
        <w:t xml:space="preserve">on </w:t>
      </w:r>
      <w:r>
        <w:t>hyväksy</w:t>
      </w:r>
      <w:r w:rsidR="00035AFB">
        <w:t>nyt</w:t>
      </w:r>
      <w:r>
        <w:t xml:space="preserve"> julkisen hallinnon tietohallinnon neuvottelukunta Juhta ja niiden laatimista ohjaa </w:t>
      </w:r>
      <w:proofErr w:type="spellStart"/>
      <w:r>
        <w:t>Juhtan</w:t>
      </w:r>
      <w:proofErr w:type="spellEnd"/>
      <w:r>
        <w:t xml:space="preserve"> alainen asiantuntijajaosto.</w:t>
      </w:r>
      <w:r w:rsidR="00035AFB">
        <w:t xml:space="preserve"> K</w:t>
      </w:r>
      <w:r>
        <w:t>untia koskevat kirjanpitolain, kirjanpitolautakunnan sekä kirjanpitolautakunnan kuntajaoston ohjeistus talousarviosta, kirjanpidosta tileineen, tilinpäätöksen laadinnasta ja talousraportoinnista muodostavat suuren osan JHS-suositusten sisällöstä. Lisäksi JHS-suosituksiin on sisällytetty eri viranomaisten talousraportointia koskevat määritykset.</w:t>
      </w:r>
    </w:p>
    <w:p w14:paraId="578B35F1" w14:textId="0C296141" w:rsidR="00035AFB" w:rsidRDefault="00E63CEA" w:rsidP="00E63CEA">
      <w:pPr>
        <w:pStyle w:val="LLPerustelujenkappalejako"/>
      </w:pPr>
      <w:r>
        <w:t xml:space="preserve">Kuntien taloustietoja koskevia JHS-suosituksia ovat JHS 192 Kuntien ja kuntayhtymien tililuettelo, JHS 194 Kuntien ja kuntayhtymien XBRL-taksonomia, JHS 195 Toimipaikan ja toimipaikkaan liittyvien käsitteiden määritelmät, JHS 199 Kuntien ja kuntayhtymien talousarvio ja </w:t>
      </w:r>
      <w:r w:rsidR="00116D80" w:rsidRPr="48862082">
        <w:t>-</w:t>
      </w:r>
      <w:r>
        <w:t xml:space="preserve">suunnitelma, JHS 200 Kuntien ja kuntayhtymien palveluluokitus, JHS 203 Kuntien ja kuntayhtymien kustannuslaskenta ja JHS 205 Kuntien ja kuntayhtymien taloustietojen raportointi. </w:t>
      </w:r>
    </w:p>
    <w:p w14:paraId="43B3ACC7" w14:textId="2617AD9E" w:rsidR="00CC7A54" w:rsidRDefault="00CC7A54" w:rsidP="00CC7A54">
      <w:pPr>
        <w:pStyle w:val="LLPerustelujenkappalejako"/>
      </w:pPr>
      <w:r>
        <w:lastRenderedPageBreak/>
        <w:t xml:space="preserve">Uuden tiedonhallintalain myötä nykyisen kaltaisten JHS-suositusten laadinta ja ylläpito tulee muuttumaan. Tietohallintolain 5 §:ssä säädetyn julkisen hallinnon tietohallinnon neuvottelukunnan (Valtioneuvoston asetus 163/2013) toiminnan jatkamiseen vaikuttaa tiedonhallintalain 10 §:ssä tarkoitetun tiedonhallintalautakunnan perustaminen. Erityisesti tämä vaikuttaa neuvottelukunnan tai vastaavan yhteistyöelimen avulla tehtävään ohjaukseen siten, ettei se enää jatkossa antaisi julkisen hallinnon tietohallinnon suosituksia (JHS), jotka koskevat tiedonhallintaa. Tiedonhallintaa koskevia suosituksia antaa jatkossa tiedonhallintalautakunta. Tiedonhallintalain 7 §:ssä säädetään valtiovarainministeriön velvollisuudesta järjestää tarvittavat yhteistyötavat ja -menettelyt julkisen hallinnon tiedonhallinnan sekä tieto- ja viestintäteknisten palvelujen tuottamiselle, joissa on mukana valtion viranomaiset ja kuntien viranomaiset. Jatkossa muiden kuin tiedonhallintaa koskevien suositusten valmistelussa voidaan koordinoida ja toteuttaa erikseen asetettavien yhteistyöelinten puitteissa tai valtiovarainministeriön taikka muun toimivaltaisen viranomaisen toimesta. </w:t>
      </w:r>
    </w:p>
    <w:p w14:paraId="223F4180" w14:textId="77777777" w:rsidR="00E63CEA" w:rsidRDefault="00CC7A54" w:rsidP="00CC7A54">
      <w:pPr>
        <w:pStyle w:val="LLPerustelujenkappalejako"/>
      </w:pPr>
      <w:r>
        <w:t xml:space="preserve">Tiedonhallintalain 6 §:ssä säädetään ministeriöiden velvoitteesta ylläpitää julkisen hallinnon ja toimialansa yleisiä linjauksia yhteisten tietovarantojen ja tietojärjestelmien </w:t>
      </w:r>
      <w:proofErr w:type="spellStart"/>
      <w:r>
        <w:t>yhteentoimivuuden</w:t>
      </w:r>
      <w:proofErr w:type="spellEnd"/>
      <w:r>
        <w:t xml:space="preserve"> edistämiseksi. Pykälä korvaisi tietohallintolain 4 §:n 1 momentin 2 kohdassa ja 8 §:n 1 momentissa valtiovarainministeriölle ja ministeriöille säädetyt velvollisuudet laatia ja ylläpitää julkisen hallinnon ja toimialojen kokonaisarkkitehtuurin edellyttämiä </w:t>
      </w:r>
      <w:proofErr w:type="spellStart"/>
      <w:r>
        <w:t>yhteentoimivuuden</w:t>
      </w:r>
      <w:proofErr w:type="spellEnd"/>
      <w:r>
        <w:t xml:space="preserve"> kuvauksia ja määrityksiä.  Näiltä osin tiedonhallintalaki muuttaa myös ministeriöiden tietohallintolakiin perustunutta toimivaltaa ohjata viranomaisten tietojärjestelmien </w:t>
      </w:r>
      <w:proofErr w:type="spellStart"/>
      <w:r>
        <w:t>yhteentoimivuutta</w:t>
      </w:r>
      <w:proofErr w:type="spellEnd"/>
      <w:r w:rsidR="00116D80" w:rsidRPr="6641DF5E">
        <w:t>.</w:t>
      </w:r>
      <w:r>
        <w:t xml:space="preserve"> Tiedonhallintalakiin ei sisälly tietohallintolain tapaista valtuutta velvoittaa viranomaiset muuttamaan tietojärjestelmänsä vastaamaan valtioneuvoston tai ministeriön asetuksilla säädettyjä </w:t>
      </w:r>
      <w:proofErr w:type="spellStart"/>
      <w:r>
        <w:t>yhteentoimivuuden</w:t>
      </w:r>
      <w:proofErr w:type="spellEnd"/>
      <w:r>
        <w:t xml:space="preserve"> kuvauksia ja määrityksiä. Uuden tiedonhallintalain 22 §:n 3 momentin mukaan teknisen rajapinnan avulla luovutettavien tietojen tietorakenteen kuvauksen määrittelee ja sitä ylläpitää tiedot luovuttava viranomainen. Momentin jälkimmäisen virkkeen mukaan, suunniteltaessa usean viranomaisen välistä tietojen luovuttamista teknisten rajapintojen avulla, on tietorakenteen kuvaus määriteltävä ja ylläpidettävä toimialasta vastaavan ministeriön johdolla.</w:t>
      </w:r>
    </w:p>
    <w:p w14:paraId="6FC0A064" w14:textId="77777777" w:rsidR="00E63CEA" w:rsidRDefault="00E63CEA" w:rsidP="00E63CEA">
      <w:pPr>
        <w:pStyle w:val="LLYLP3Otsikkotaso"/>
      </w:pPr>
      <w:bookmarkStart w:id="27" w:name="_Toc11851420"/>
      <w:bookmarkStart w:id="28" w:name="_Toc12541242"/>
      <w:bookmarkStart w:id="29" w:name="_Toc12542031"/>
      <w:r>
        <w:t>Laki Tilastokeskuksesta</w:t>
      </w:r>
      <w:bookmarkEnd w:id="27"/>
      <w:bookmarkEnd w:id="28"/>
      <w:bookmarkEnd w:id="29"/>
    </w:p>
    <w:p w14:paraId="4BD614D0" w14:textId="77777777" w:rsidR="00E63CEA" w:rsidRDefault="00E63CEA" w:rsidP="00E63CEA">
      <w:pPr>
        <w:pStyle w:val="LLPerustelujenkappalejako"/>
      </w:pPr>
      <w:r>
        <w:t>Tilastokeskuksesta annetun lain (48/1992) 1 §:n mukaan valtion tilastotointa varten on valtiovarainministeriön hallinnonalalla Tilastokeskus. Tilastokeskuksen tehtävänä on lain 2 §:n mukaan laatia yhteiskuntaoloja koskevia tilastoja ja selvityksiä sekä huolehtia valtion tilastotoimen yleisestä kehittämisestä yhteistyössä muiden valtion viranomaisten kanssa. Lisäksi Tilastokeskus suorittaa sille erikseen säädetyt tai määrätyt muut tehtävät.</w:t>
      </w:r>
    </w:p>
    <w:p w14:paraId="6EE94C65" w14:textId="77777777" w:rsidR="00E63CEA" w:rsidRDefault="00E63CEA" w:rsidP="00E63CEA">
      <w:pPr>
        <w:pStyle w:val="LLYLP3Otsikkotaso"/>
      </w:pPr>
      <w:bookmarkStart w:id="30" w:name="_Toc11851421"/>
      <w:bookmarkStart w:id="31" w:name="_Toc12541243"/>
      <w:bookmarkStart w:id="32" w:name="_Toc12542032"/>
      <w:r>
        <w:t>Tilastolaki</w:t>
      </w:r>
      <w:bookmarkEnd w:id="30"/>
      <w:bookmarkEnd w:id="31"/>
      <w:bookmarkEnd w:id="32"/>
    </w:p>
    <w:p w14:paraId="0724C0EC" w14:textId="77777777" w:rsidR="00E63CEA" w:rsidRDefault="00E63CEA" w:rsidP="00E63CEA">
      <w:pPr>
        <w:pStyle w:val="LLPerustelujenkappalejako"/>
      </w:pPr>
      <w:r>
        <w:t>Tilastolaki (280/2004) on valtion tilastotointa koskeva yleislaki. Lisäksi se sisältää Tilastokeskuksen tilastotointa koskevat säännökset. Tilastolain 14 §:n nojalla Tilastokeskuksella on oikeus saada tiedot kunnista ja kuntayhtymistä tilastojen laatimisen kannalta välttämättömät tiedot taloudesta, hyödykkeistä, toiminnan sijainnista, henkilöstöstä ja muista toiminnan edellyttämistä voimavaroista.</w:t>
      </w:r>
    </w:p>
    <w:p w14:paraId="2809C586" w14:textId="77777777" w:rsidR="00E63CEA" w:rsidRDefault="00E63CEA" w:rsidP="00E63CEA">
      <w:pPr>
        <w:pStyle w:val="LLPerustelujenkappalejako"/>
      </w:pPr>
      <w:r>
        <w:t>Tilastolain 4 §:n 2 ja 3 momentin mukaan hankittaessa tietoja tilastojen laatimista varten tulee ensi sijassa käyttää hyväksi julkishallinnon tehtävien hoitamisessa kertyneitä sekä elinkeinon- ja ammatinharjoittajien, yhteisöjen ja säätiöiden tavanomaisen toiminnan seurauksena syntyneitä tietoja. Tiedot on kerättävä taloudellisesti ja niin, että siitä aiheutuu tiedonantajille mahdollisimman vähän haittaa ja kustannuksia.</w:t>
      </w:r>
    </w:p>
    <w:p w14:paraId="19EB6A77" w14:textId="77777777" w:rsidR="00E63CEA" w:rsidRDefault="00E63CEA" w:rsidP="00E63CEA">
      <w:pPr>
        <w:pStyle w:val="LLPerustelujenkappalejako"/>
      </w:pPr>
      <w:r>
        <w:lastRenderedPageBreak/>
        <w:t>Tilastoviranomaisen itsenäisyyteen kuuluu myös tietolähteiden valinta. Ensi sijaisesti käytetään jo muualle koottua aineistoa suoran tiedonkeruun sijaan, mutta esimerkiksi laatu-, saatavuus tai taloudellisista syistä voidaan päätyä myös muuhun vaihtoehtoon.</w:t>
      </w:r>
    </w:p>
    <w:p w14:paraId="77602753" w14:textId="77777777" w:rsidR="00E63CEA" w:rsidRDefault="00E63CEA" w:rsidP="00E63CEA">
      <w:pPr>
        <w:pStyle w:val="LLPerustelujenkappalejako"/>
      </w:pPr>
      <w:r>
        <w:t>Tilastoviranomaisella on oikeus taloustietojen ja muiden viranomaisten julkaisemien ja hallussa olevien tietojen sisällön ja raportointiajankohdan sekä hallinnon rekisteripalveluiden käsitteiden määrittelyyn kansallisen tilastoinnin varmistamiseksi ja EU-asetuksen mukaisesti (EU: neuvoston ja parlamentin asetus 223/2009, muutettu 759/2015).</w:t>
      </w:r>
    </w:p>
    <w:p w14:paraId="3ED1A206" w14:textId="1A7A6DE0" w:rsidR="00E63CEA" w:rsidRDefault="00E63CEA" w:rsidP="00E63CEA">
      <w:pPr>
        <w:pStyle w:val="LLPerustelujenkappalejako"/>
      </w:pPr>
      <w:r>
        <w:t>Tilastokeskuksen kuntien taloustietoja koskevaa tiedonkeruuta käsitellään tarkemmin edellä kohdassa Kuntien talouden seuranta ja tietojen tuottamista koskeva sääntely.</w:t>
      </w:r>
    </w:p>
    <w:p w14:paraId="0B419839" w14:textId="77777777" w:rsidR="00E63CEA" w:rsidRDefault="00E63CEA" w:rsidP="00E63CEA">
      <w:pPr>
        <w:pStyle w:val="LLYLP3Otsikkotaso"/>
      </w:pPr>
      <w:bookmarkStart w:id="33" w:name="_Toc11851422"/>
      <w:bookmarkStart w:id="34" w:name="_Toc12541244"/>
      <w:bookmarkStart w:id="35" w:name="_Toc12542033"/>
      <w:r>
        <w:t>Valtiokonttorista annettu laki</w:t>
      </w:r>
      <w:bookmarkEnd w:id="33"/>
      <w:bookmarkEnd w:id="34"/>
      <w:bookmarkEnd w:id="35"/>
    </w:p>
    <w:p w14:paraId="6E798697" w14:textId="77777777" w:rsidR="00E63CEA" w:rsidRDefault="00E63CEA" w:rsidP="00E63CEA">
      <w:pPr>
        <w:pStyle w:val="LLPerustelujenkappalejako"/>
      </w:pPr>
      <w:r>
        <w:t>Valtiokonttorista annetun lain (305/1991) 2 §:n mukaan valtiokonttorin tehtävänä on, jollei toimivallasta muualla toisin säädetä järjestää rahoitus-, sijoitus-, velanhoito- ja lainanhoitopalveluja sekä henkilöstöpalveluja valtion virastoille ja laitoksille, hoitaa valtion keskuskirjanpitoa sekä huolehtia valtion vahingonkorvausasioista. Valtiokonttori voi tuottaa valtionhallinnolle ja valtion liikelaitoksista annetun lain (1062/2010) mukaisille liikelaitoksille yhteisiä tukipalveluja. Valtioneuvoston asetuksella säädetään, mitä nämä palvelut ovat. Valtiokonttori voi tuottaa edellä tarkoitettuja palveluja sekä niiden hoidossa tarvittavia tukipalveluja myös valtionhallinnon ulkopuolisille asiakasryhmille siltä osin kuin palveluissa ei ole kysymys julkisen vallan käytöstä.</w:t>
      </w:r>
    </w:p>
    <w:p w14:paraId="472D3E6C" w14:textId="7E453033" w:rsidR="00E63CEA" w:rsidRDefault="00E63CEA" w:rsidP="00E63CEA">
      <w:pPr>
        <w:pStyle w:val="LLPerustelujenkappalejako"/>
      </w:pPr>
      <w:r>
        <w:t xml:space="preserve">Lisäksi Valtiokonttori suorittaa valtiokonttorista annetun lain mukaan ne muut tehtävät, jotka säädetään tai määrätään sen hoidettaviksi. Valtiovarainministeriö on rahoittanut valtiokonttorin Kuntatieto-ohjelman tuotosten käyttöönoton suunnitteluhankkeen (VM/1210/02.02.03.09/2016). Suunnitelman mukaisten raportointipalveluiden toteutus ja käyttöönotto on alkanut kehittämisrahoituksen puitteissa marraskuussa 2016 ja jatkuu vuoden </w:t>
      </w:r>
      <w:r w:rsidR="009C35A5">
        <w:t>2020 loppuun vielä toimeenpanoon liittyvänä projektirahoituksena</w:t>
      </w:r>
      <w:r>
        <w:t xml:space="preserve">. Nyt kyseessä olevassa esityksessä ehdotetaan taloustietovarannon ylläpitäminen säädettäväksi </w:t>
      </w:r>
      <w:r w:rsidR="00116D80">
        <w:t>V</w:t>
      </w:r>
      <w:r>
        <w:t>altiokonttorin tehtäväksi.</w:t>
      </w:r>
    </w:p>
    <w:p w14:paraId="36182C02" w14:textId="4CD666E8" w:rsidR="00C445B6" w:rsidRDefault="00CC5EA5" w:rsidP="008F0C59">
      <w:pPr>
        <w:pStyle w:val="LLYLP3Otsikkotaso"/>
      </w:pPr>
      <w:bookmarkStart w:id="36" w:name="_Toc12541245"/>
      <w:bookmarkStart w:id="37" w:name="_Toc12542034"/>
      <w:r>
        <w:t xml:space="preserve">Sähköistä </w:t>
      </w:r>
      <w:r w:rsidR="00C445B6">
        <w:t>laskutusta koskeva sääntely</w:t>
      </w:r>
      <w:bookmarkEnd w:id="36"/>
      <w:bookmarkEnd w:id="37"/>
    </w:p>
    <w:p w14:paraId="585D0CFC" w14:textId="77777777" w:rsidR="00C445B6" w:rsidRDefault="00C445B6" w:rsidP="00C445B6">
      <w:pPr>
        <w:pStyle w:val="LLPerustelujenkappalejako"/>
      </w:pPr>
      <w:r w:rsidRPr="00C65DE5">
        <w:t xml:space="preserve">Euroopan unionin direktiivi 2014/55/EU sähköisestä laskutuksesta julkisissa hankinnoissa (jäljempänä verkkolaskudirektiivi) tuli voimaan 26.5.2014. Jäsenvaltioiden kansalliset lait ja asetukset sekä hallinnolliset määräykset tulee saattaa verkkolaskudirektiivin mukaisiksi viimeistään 18.4.2019. Verkkolaskudirektiivin mukaan hankintayksiköiden tulee ottaa vastaan ja käsitellä eurooppalaisen laskustandardin mukaisia rakenteisesti sähköisisä laskuja EU-kynnysarvot ylittävissä julkisissa hankinnoissa. </w:t>
      </w:r>
    </w:p>
    <w:p w14:paraId="10606A48" w14:textId="77777777" w:rsidR="0090528B" w:rsidRDefault="00C445B6" w:rsidP="00156FB5">
      <w:pPr>
        <w:pStyle w:val="LLPerustelujenkappalejako"/>
      </w:pPr>
      <w:r>
        <w:t>Direktiivin toimeenpanon tavoitteena on rakenteellisessa muodossa oleva verkkolasku ja sen sisältämä tietopohja on talousraportoinnin automaation yksi keskeinen osatekijä.</w:t>
      </w:r>
      <w:r w:rsidRPr="1AF5EEAD">
        <w:t xml:space="preserve"> </w:t>
      </w:r>
    </w:p>
    <w:p w14:paraId="0B9E5D4F" w14:textId="77777777" w:rsidR="0090528B" w:rsidRDefault="006F1118" w:rsidP="00156FB5">
      <w:pPr>
        <w:pStyle w:val="LLPerustelujenkappalejako"/>
      </w:pPr>
      <w:r>
        <w:t>Kansallinen l</w:t>
      </w:r>
      <w:r w:rsidR="00C445B6">
        <w:t>aki hankintayksiköiden ja elinkeinonharjoittajien sähköisestä laskutuksesta (241/2019) tuli voimaan huhtikuussa 2019 ja sitä sovelletaan huhtikuun alusta 2020.</w:t>
      </w:r>
      <w:r w:rsidR="0090528B" w:rsidRPr="0090528B">
        <w:t xml:space="preserve"> </w:t>
      </w:r>
      <w:r w:rsidR="0090528B">
        <w:t>Lailla pyritään tehostamaan sekä julkisen että yksityisen sektorin taloushallintoa luomalla puitteet laskujen automaattiseen käsittelyyn. Laissa velvoitetaan verkkolaskudirektiivin mukaisesti hankintayksiköt julkisissa hankinnoissa ottamaan vastaan ja käsittelemään sähköisiä laskuja, jotka noudattavat uutta eurooppalaista standardia. Laissa säädetään lisäksi direktiivistä riippumattomana sääntelynä hankintayksikön ja elinkeinonharjoittajan oikeudesta saada lasku eurooppa</w:t>
      </w:r>
      <w:r w:rsidR="0090528B">
        <w:lastRenderedPageBreak/>
        <w:t xml:space="preserve">laista standardia noudattavana sähköisenä laskuna toiselta hankintayksiköltä tai elinkeinonharjoittajalta. Lakia ei sovelleta, jos sähköisen laskun käyttö voisi paljastaa salassa pidettäviä tietoja tai vaarantaa valtion keskeisiä turvallisuusetuja. Laki ei koske yksityisten luonnollisten henkilöiden laskutusta. </w:t>
      </w:r>
    </w:p>
    <w:p w14:paraId="2BE8C6B5" w14:textId="7582ACA4" w:rsidR="00156FB5" w:rsidRDefault="00156FB5" w:rsidP="008F0C59">
      <w:pPr>
        <w:pStyle w:val="LLYLP3Otsikkotaso"/>
      </w:pPr>
      <w:bookmarkStart w:id="38" w:name="_Toc12541246"/>
      <w:bookmarkStart w:id="39" w:name="_Toc12542035"/>
      <w:r>
        <w:t>Tietosuoja</w:t>
      </w:r>
      <w:r w:rsidR="0090528B">
        <w:t>a koskeva sääntely</w:t>
      </w:r>
      <w:bookmarkEnd w:id="38"/>
      <w:bookmarkEnd w:id="39"/>
    </w:p>
    <w:p w14:paraId="3F5713E8" w14:textId="282A48ED" w:rsidR="00C445B6" w:rsidRDefault="00156FB5" w:rsidP="00156FB5">
      <w:pPr>
        <w:pStyle w:val="LLPerustelujenkappalejako"/>
      </w:pPr>
      <w:r>
        <w:t xml:space="preserve">Luonnollisten henkilöiden suojelusta henkilötietojen käsittelyssä sekä näiden tietojen vapaasta liikkuvuudesta annetun Euroopan parlamentin ja neuvoston asetuksen (EU 2016/679, jäljempänä tietosuoja-asetus) soveltaminen alkoi kansallisesti 25.5.2018. </w:t>
      </w:r>
      <w:r w:rsidR="00411BF2">
        <w:t>T</w:t>
      </w:r>
      <w:r>
        <w:t>ietosuoja-asetukse</w:t>
      </w:r>
      <w:r w:rsidR="00411BF2">
        <w:t xml:space="preserve">n sääntelyä täydentävä </w:t>
      </w:r>
      <w:r>
        <w:t>tietosuojala</w:t>
      </w:r>
      <w:r w:rsidR="00411BF2">
        <w:t>ki</w:t>
      </w:r>
      <w:r>
        <w:t xml:space="preserve"> (1050/2018) tuli voimaan </w:t>
      </w:r>
      <w:r w:rsidR="00411BF2">
        <w:t xml:space="preserve">vuoden </w:t>
      </w:r>
      <w:r>
        <w:t>2019</w:t>
      </w:r>
      <w:r w:rsidR="00411BF2">
        <w:t xml:space="preserve"> alussa</w:t>
      </w:r>
      <w:r>
        <w:t>.</w:t>
      </w:r>
      <w:r w:rsidR="00411BF2">
        <w:t xml:space="preserve"> </w:t>
      </w:r>
      <w:r>
        <w:t xml:space="preserve">Tietosuojalaki toimii henkilötietojen käsittelyä koskevana kansallisena yleislakina, jota sovelletaan rinnakkain tietosuoja-asetuksen kanssa. </w:t>
      </w:r>
      <w:r w:rsidR="0090528B">
        <w:t xml:space="preserve">Tietosuojalaissa säädetään muun muassa henkilötietojen käsittelyn oikeusperusteesta ja erityisiin henkilötietoryhmiin kuuluvien tietojen käsittelystä eräissä tilanteissa. </w:t>
      </w:r>
      <w:r>
        <w:t>Tietosuoja</w:t>
      </w:r>
      <w:r w:rsidR="00411BF2">
        <w:t>-asetuksen ja tietosuoja</w:t>
      </w:r>
      <w:r>
        <w:t>lain sääntelystä voidaan erityislainsäädännössä poiketa, jos poikkeaminen on mahdollista tietosuoja-asetuksen kansalliselle lainsäätäjälle antaman harkintamarginaalin puitteissa.</w:t>
      </w:r>
      <w:r w:rsidR="0090528B">
        <w:t xml:space="preserve"> </w:t>
      </w:r>
    </w:p>
    <w:p w14:paraId="4410A8A2" w14:textId="16B6F55A" w:rsidR="006E2FC4" w:rsidRDefault="00156FB5" w:rsidP="006E2FC4">
      <w:pPr>
        <w:pStyle w:val="LLPerustelujenkappalejako"/>
      </w:pPr>
      <w:r>
        <w:t xml:space="preserve">Tietosuoja-asetuksen 4 artiklan </w:t>
      </w:r>
      <w:r w:rsidR="006E2FC4">
        <w:t xml:space="preserve">1 kohdan </w:t>
      </w:r>
      <w:r>
        <w:t xml:space="preserve">mukaan henkilötietoja ovat </w:t>
      </w:r>
      <w:r w:rsidR="006E2FC4">
        <w:t>kaikki tunnistettuun tai tunnistettavissa olevaan luonnolliseen henkilöön liittyvät tiedot. Tunnistettavissa olevana pidetään luonnollista henkilöä, joka voidaan suoraan tai epäsuorasti tunnistaa erityisesti tunnistetietojen, kuten nimen, henkilötunnuksen, sijaintitiedon, verkko-tunnistetietojen taikka yhden tai useamman hänelle tunnusomaisen fyysisen, fysiologisen, geneettisen, psyykkisen, taloudellisen, kulttuurillisen tai sosiaalisen tekijän perusteella.</w:t>
      </w:r>
    </w:p>
    <w:p w14:paraId="03EF2E41" w14:textId="110EF9E3" w:rsidR="008E2445" w:rsidRDefault="008E2445" w:rsidP="008E2445">
      <w:pPr>
        <w:pStyle w:val="LLPerustelujenkappalejako"/>
      </w:pPr>
      <w:r>
        <w:t>Henkilötietojen käsittelyllä tarkoitetaan tietosuoja-asetuksen 4 artiklan 2 kohdan mukaan toimintoa tai toimintoja, joita kohdistetaan henkilötietoihin tai henkilötietoja sisältäviin tieto-joukkoihin joko automaattista tietojenkäsittelyä käyttäen tai manuaalisesti, kuten tietojen keräämistä, tallentamista, järjestämistä, jäsentämistä, säilyttämistä, muokkaamista tai muuttamista, hakua, kyselyä, käyttöä, tietojen luovuttamista siirtämällä, levittämällä tai asettamalla ne muutoin saataville, tietojen yhteensovittamista tai yhdistämistä, rajoittamista, poistamista tai tuhoamista.</w:t>
      </w:r>
    </w:p>
    <w:p w14:paraId="0BB15D7F" w14:textId="00F27E9A" w:rsidR="002976B3" w:rsidRDefault="002976B3" w:rsidP="002976B3">
      <w:pPr>
        <w:pStyle w:val="LLPerustelujenkappalejako"/>
      </w:pPr>
      <w:r>
        <w:t xml:space="preserve">Tietosuoja-asetuksen 6 artiklan 1 kohdassa säädetään henkilötietojen käsittelyperusteista. Käsittely on lainmukaista muun muassa silloin, kun käsittely on tarpeen rekisterinpitäjän lakisääteisen velvoitteen noudattamiseksi (c alakohta). </w:t>
      </w:r>
      <w:r w:rsidR="0000708F">
        <w:t xml:space="preserve">Mainittuun c alakohtaan liittyy </w:t>
      </w:r>
      <w:r w:rsidRPr="002976B3">
        <w:t>kansallista sääntelyvaraa</w:t>
      </w:r>
      <w:r w:rsidR="006E2FC4">
        <w:t>.</w:t>
      </w:r>
    </w:p>
    <w:p w14:paraId="4BFF2FEB" w14:textId="40C89B41" w:rsidR="0024233E" w:rsidRDefault="00CA5671" w:rsidP="00CA5671">
      <w:pPr>
        <w:pStyle w:val="LLPerustelujenkappalejako"/>
      </w:pPr>
      <w:r>
        <w:t xml:space="preserve">Tietosuoja-asetuksen 9 artiklassa säädetään niin sanotuista erityisistä henkilötietoryhmistä. Artiklan 1 kohdan mukaan sellaisten henkilötietojen käsittely, joista ilmenee rotu tai etninen alkuperä, poliittisia mielipiteitä, uskonnollinen tai filosofinen vakaumus tai ammattiliiton jäsenyys sekä geneettisten tai biometristen tietojen käsittely henkilön yksiselitteistä tunnistamista varten tai terveyttä koskevien tietojen taikka luonnollisen henkilön seksuaalista käyttäytymistä ja suuntautumista koskevien tietojen käsittely on kiellettyä. Tietosuojalain 6 §:ssä (erityisiä henkilötietoryhmiä koskeva käsittely) säädetään </w:t>
      </w:r>
      <w:r w:rsidR="0000708F">
        <w:t xml:space="preserve">kuitenkin </w:t>
      </w:r>
      <w:r>
        <w:t>tilanteista, joissa tietosuoja-asetuksen 9 artiklan 1 kohtaa ei sovelleta. Kyseistä kohtaa ei sovelleta (kohta 2) tietojen käsittelyyn, josta säädetään laissa tai joka johtuu välittömästi rekisterinpitäjälle laissa säädetystä tehtävästä.</w:t>
      </w:r>
    </w:p>
    <w:p w14:paraId="51E9BECB" w14:textId="2612E0BC" w:rsidR="00E63CEA" w:rsidRDefault="00E63CEA" w:rsidP="00E63CEA">
      <w:pPr>
        <w:pStyle w:val="LLYLP3Otsikkotaso"/>
      </w:pPr>
      <w:bookmarkStart w:id="40" w:name="_Toc11851423"/>
      <w:bookmarkStart w:id="41" w:name="_Toc12541247"/>
      <w:bookmarkStart w:id="42" w:name="_Toc12542036"/>
      <w:proofErr w:type="spellStart"/>
      <w:r>
        <w:t>Sosiaali</w:t>
      </w:r>
      <w:proofErr w:type="spellEnd"/>
      <w:r>
        <w:t>- ja terveysministeriön hallinnonalan lainsäädäntö</w:t>
      </w:r>
      <w:bookmarkEnd w:id="40"/>
      <w:bookmarkEnd w:id="41"/>
      <w:bookmarkEnd w:id="42"/>
    </w:p>
    <w:p w14:paraId="3F5E7C19" w14:textId="3C5ECEFB" w:rsidR="00DF2823" w:rsidRDefault="00DF2823" w:rsidP="00E63CEA">
      <w:pPr>
        <w:pStyle w:val="LLPerustelujenkappalejako"/>
      </w:pPr>
      <w:proofErr w:type="spellStart"/>
      <w:r>
        <w:t>Sosiaali</w:t>
      </w:r>
      <w:proofErr w:type="spellEnd"/>
      <w:r>
        <w:t xml:space="preserve">- ja terveydenhuollon keskeinen toiminnan seurantaa, arviointia ja tutkimusta toteuttava taho on </w:t>
      </w:r>
      <w:proofErr w:type="spellStart"/>
      <w:r>
        <w:t>sosiaali</w:t>
      </w:r>
      <w:proofErr w:type="spellEnd"/>
      <w:r>
        <w:t xml:space="preserve">- ja terveysministeriön alaisuudessa toimiva Terveyden ja hyvinvoinnin laitos </w:t>
      </w:r>
      <w:r>
        <w:lastRenderedPageBreak/>
        <w:t xml:space="preserve">(THL). Terveyden ja hyvinvoinnin laitoksen tehtävistä ja toiminnasta säädetään laissa </w:t>
      </w:r>
      <w:r w:rsidRPr="00DF2823">
        <w:t>Terveyden ja hyvinvoinnin laitoksesta</w:t>
      </w:r>
      <w:r>
        <w:t xml:space="preserve"> (668/2008).</w:t>
      </w:r>
    </w:p>
    <w:p w14:paraId="4DF164F3" w14:textId="1D5CF64F" w:rsidR="00FB026E" w:rsidRDefault="00E63CEA" w:rsidP="00A65307">
      <w:pPr>
        <w:pStyle w:val="LLPerustelujenkappalejako"/>
      </w:pPr>
      <w:r>
        <w:t>Terveyden ja hyvinvoinni</w:t>
      </w:r>
      <w:r w:rsidR="00DF2823">
        <w:t>n laitoksesta annetun lain 2 §:ssä säädetään laitoksen tehtävistä. Pykälän 1 momentin</w:t>
      </w:r>
      <w:r>
        <w:t xml:space="preserve"> </w:t>
      </w:r>
      <w:r w:rsidR="00DF2823">
        <w:t xml:space="preserve">2 kohdan mukaan laitoksen tehtävänä on </w:t>
      </w:r>
      <w:r w:rsidR="00DF2823" w:rsidRPr="00DF2823">
        <w:t xml:space="preserve">tutkia, seurata, arvioida ja kehittää sekä ohjata </w:t>
      </w:r>
      <w:proofErr w:type="spellStart"/>
      <w:r w:rsidR="00DF2823" w:rsidRPr="00DF2823">
        <w:t>sosiaali</w:t>
      </w:r>
      <w:proofErr w:type="spellEnd"/>
      <w:r w:rsidR="00DF2823" w:rsidRPr="00DF2823">
        <w:t>- ja terveydenhuollon toimintaa ja antaa asiantuntijatukea hyvinvointia ja terveyttä edistävien politiikkojen, toimintatapojen ja käytäntöjen toteuttamiseksi</w:t>
      </w:r>
      <w:r w:rsidR="00DF2823">
        <w:t xml:space="preserve">. Momentin </w:t>
      </w:r>
      <w:r>
        <w:t xml:space="preserve">4 kohdan mukaan tehtävänä on </w:t>
      </w:r>
      <w:r w:rsidR="00DF2823" w:rsidRPr="00DF2823">
        <w:t>ylläpitää alan tiedostoja ja rekistereitä sekä huolehtia tehtäväalueensa tietoperustasta ja sen hyödyntämisestä</w:t>
      </w:r>
      <w:r w:rsidR="00DF2823">
        <w:t xml:space="preserve"> </w:t>
      </w:r>
      <w:r>
        <w:t>ja 4 c kohdan mukaan se toimii tilastolain 2 §:n 2 momentissa tarkoitettuna tilastoviranomaisena.</w:t>
      </w:r>
      <w:r w:rsidR="00FB026E">
        <w:t xml:space="preserve"> </w:t>
      </w:r>
      <w:r w:rsidR="00A65307">
        <w:t xml:space="preserve">Laitos toimii </w:t>
      </w:r>
      <w:proofErr w:type="spellStart"/>
      <w:r w:rsidR="00A65307">
        <w:t>sosiaali</w:t>
      </w:r>
      <w:proofErr w:type="spellEnd"/>
      <w:r w:rsidR="00A65307">
        <w:t xml:space="preserve">- ja terveysministeriön hallinnonalalla tilastoalueen koordinoijana. Sen yhtenä tehtävänä on kehittää ja ylläpitää keskeisiä määrityksiä ja luokituksia sekä koodistopalvelua. </w:t>
      </w:r>
      <w:r w:rsidR="00FB026E">
        <w:t xml:space="preserve">Pykälän 2 momentissa säädetään muun ohella </w:t>
      </w:r>
      <w:r w:rsidR="00A65307">
        <w:t xml:space="preserve">lisäksi </w:t>
      </w:r>
      <w:r w:rsidR="00FB026E">
        <w:t>siitä, että</w:t>
      </w:r>
      <w:r w:rsidR="00A65307">
        <w:t xml:space="preserve"> l</w:t>
      </w:r>
      <w:r w:rsidR="00A65307" w:rsidRPr="00A65307">
        <w:t xml:space="preserve">aitoksen tulee lisäksi huolehtia niistä tehtävistä, jotka laissa tai sen nojalla säädetään sen tehtäviksi tai jotka </w:t>
      </w:r>
      <w:proofErr w:type="spellStart"/>
      <w:r w:rsidR="00A65307" w:rsidRPr="00A65307">
        <w:t>sosiaali</w:t>
      </w:r>
      <w:proofErr w:type="spellEnd"/>
      <w:r w:rsidR="00A65307" w:rsidRPr="00A65307">
        <w:t>- ja terveysministeriö sille määrää.</w:t>
      </w:r>
    </w:p>
    <w:p w14:paraId="5DD58255" w14:textId="32750299" w:rsidR="00E63CEA" w:rsidRDefault="00E63CEA" w:rsidP="00E63CEA">
      <w:pPr>
        <w:pStyle w:val="LLPerustelujenkappalejako"/>
      </w:pPr>
      <w:r>
        <w:t>Lain 5 § sisältää säännökset laitoksen oikeudesta saada ja käsitellä tietoja eli siinä säädetään, mitkä tahot ovat velvollisia antamaan Terveyden ja hyvinvoinnin laitokselle tietoja sen tiettyjä lakisääteisiä tehtäviä varten sekä minkä tyyppisiä tietoja tiedonantovelvollisuus koskee. Tiedonantovelvollisuus koskee muun muassa palveluihin käytettyä henkilöstöä, muita voimavaroja sekä niihin käytettyjä kustannuksia ja palveluista perittyjä maksuja.</w:t>
      </w:r>
    </w:p>
    <w:p w14:paraId="593C9DBE" w14:textId="5FC7A2A4" w:rsidR="00E63CEA" w:rsidRDefault="00E63CEA" w:rsidP="0030354F">
      <w:pPr>
        <w:pStyle w:val="LLPerustelujenkappalejako"/>
      </w:pPr>
      <w:r>
        <w:t xml:space="preserve">Lain 5 h §:n mukaan silloin, kun Terveyden ja hyvinvoinnin laitos toimii 2 §:n 4 c kohdassa tarkoitettuna tilastoviranomaisena kunnat, kuntayhtymät, valtion viranomaiset sekä julkiset ja yksityiset </w:t>
      </w:r>
      <w:proofErr w:type="spellStart"/>
      <w:r>
        <w:t>sosiaali</w:t>
      </w:r>
      <w:proofErr w:type="spellEnd"/>
      <w:r>
        <w:t xml:space="preserve">- ja terveydenhuollon palveluntuottajat ovat velvollisia antamaan laitokselle sen pyynnöstä sellaiset </w:t>
      </w:r>
      <w:proofErr w:type="spellStart"/>
      <w:r>
        <w:t>sosiaali</w:t>
      </w:r>
      <w:proofErr w:type="spellEnd"/>
      <w:r>
        <w:t>- ja terveydenhuoltoon kuuluvaa toimintaansa koskevat tiedot, jotka ovat välttämättömiä tilastojen laatimisen kannalta ja jotka eivät sisällä tunnistetietoja. Pykälän nojalla saatuja tietoja on oikeus käsitellä vain tilastolain mukaisesti. Lisäksi Terveyden ja hyvinvoinnin laitos saa käyttää 5 §:n nojalla saamiaan tietoja myös tilastoviranomaistehtäviin.</w:t>
      </w:r>
    </w:p>
    <w:p w14:paraId="08B750C9" w14:textId="4689709B" w:rsidR="00DF2823" w:rsidRDefault="00A65307" w:rsidP="0030354F">
      <w:pPr>
        <w:pStyle w:val="LLPerustelujenkappalejako"/>
      </w:pPr>
      <w:r>
        <w:t xml:space="preserve">Terveyden ja hyvinvoinnin laitos kerää toiminnassaan edellä kuvattuun sääntelyyn ja tehtäviinsä pohjautuen eri yhteyksissä kuntien </w:t>
      </w:r>
      <w:proofErr w:type="spellStart"/>
      <w:r>
        <w:t>sosiaali</w:t>
      </w:r>
      <w:proofErr w:type="spellEnd"/>
      <w:r>
        <w:t>- ja terveydenhuollon alaan kuuluvi</w:t>
      </w:r>
      <w:r w:rsidR="00966D9B">
        <w:t>en toimintatilastojen ja muun tiedonkeruun yhteydessä myös</w:t>
      </w:r>
      <w:r>
        <w:t xml:space="preserve"> taloustietoja. </w:t>
      </w:r>
    </w:p>
    <w:p w14:paraId="057C6E73" w14:textId="77777777" w:rsidR="00E63CEA" w:rsidRDefault="00E63CEA" w:rsidP="00F71E3D">
      <w:pPr>
        <w:pStyle w:val="LLYLP3Otsikkotaso"/>
      </w:pPr>
      <w:bookmarkStart w:id="43" w:name="_Toc11851424"/>
      <w:bookmarkStart w:id="44" w:name="_Toc12541248"/>
      <w:bookmarkStart w:id="45" w:name="_Toc12542037"/>
      <w:r>
        <w:t>Opetus- ja kulttuuriministeriön hallinnonalan lainsäädäntö ja käytäntö</w:t>
      </w:r>
      <w:bookmarkEnd w:id="43"/>
      <w:bookmarkEnd w:id="44"/>
      <w:bookmarkEnd w:id="45"/>
    </w:p>
    <w:p w14:paraId="11A5DEE3" w14:textId="77777777" w:rsidR="00E63CEA" w:rsidRDefault="00E63CEA" w:rsidP="00E63CEA">
      <w:pPr>
        <w:pStyle w:val="LLNormaali"/>
      </w:pPr>
      <w:r>
        <w:t>Opetus- ja kulttuuritoimen rahoituslainsäädäntö</w:t>
      </w:r>
    </w:p>
    <w:p w14:paraId="23646B48" w14:textId="77777777" w:rsidR="00E63CEA" w:rsidRDefault="00E63CEA" w:rsidP="00E63CEA">
      <w:pPr>
        <w:pStyle w:val="LLNormaali"/>
      </w:pPr>
    </w:p>
    <w:p w14:paraId="5E746133" w14:textId="77777777" w:rsidR="00E63CEA" w:rsidRDefault="00E63CEA" w:rsidP="00E63CEA">
      <w:pPr>
        <w:pStyle w:val="LLPerustelujenkappalejako"/>
      </w:pPr>
      <w:r>
        <w:t xml:space="preserve">Opetus- ja kulttuuritoimen rahoitusjärjestelmä toimii osana valtionosuusjärjestelmää. Kuntien valtionosuuksien lisäksi rahoitusjärjestelmä kattaa myös yksityiset koulutuksen ja kulttuuripalvelujen järjestäjät ja kuntayhtymät. Järjestelmällä rahoitetaan lukiokoulutusta, ammatillista koulutusta, koululaisten aamu- ja iltapäivätoimintaa sekä kansanopistoissa, kansalaisopistoissa, kesäyliopistoissa, liikunnan koulutuskeskuksissa ja opintokeskuksissa järjestettävää vapaan sivistystyön koulutusta. Lisäksi järjestelmä kattaa opetustuntimäärän perusteella rahoitettavan taiteen perusopetuksen, kuntien liikuntatoimen ja nuorisotyön sekä museoiden, teattereiden ja orkestereiden toiminnan. </w:t>
      </w:r>
      <w:proofErr w:type="spellStart"/>
      <w:r>
        <w:t>Esi</w:t>
      </w:r>
      <w:proofErr w:type="spellEnd"/>
      <w:r>
        <w:t xml:space="preserve">- ja perusopetuksen osalta opetus- ja kulttuuritoimen rahoitusjärjestelmä kattaa kuntien asukaspohjaista valtionosuusrahoitusta täydentävän rahoituksen. Pääosa </w:t>
      </w:r>
      <w:proofErr w:type="spellStart"/>
      <w:r>
        <w:t>esi</w:t>
      </w:r>
      <w:proofErr w:type="spellEnd"/>
      <w:r>
        <w:t xml:space="preserve">- ja perusopetuksen rahoituksesta sekä kirjastotoimen ja kuntien yleisen kulttuuritoimen ja asukasperusteisesti rahoitettavan taiteen perusopetuksen rahoitus hallinnoidaan osana valtiovarainministeriön hallinnonalan mukaista kuntien peruspalvelujen valtionosuusrahoitusta. Kuntien valtionosuuksien lisäksi valtiovarainministeriön kautta hallinnoidaan myös </w:t>
      </w:r>
      <w:proofErr w:type="spellStart"/>
      <w:r>
        <w:t>esi</w:t>
      </w:r>
      <w:proofErr w:type="spellEnd"/>
      <w:r>
        <w:t>- ja perusopetusta koskevat kotikuntakorvaukset. Korkeakoulujen rahoitus ei kuitenkaan ole osa valtionosuusjärjestelmää.</w:t>
      </w:r>
    </w:p>
    <w:p w14:paraId="31C1DCA3" w14:textId="44FD9A64" w:rsidR="00E63CEA" w:rsidRDefault="00E63CEA" w:rsidP="00E63CEA">
      <w:pPr>
        <w:pStyle w:val="LLPerustelujenkappalejako"/>
      </w:pPr>
      <w:r>
        <w:lastRenderedPageBreak/>
        <w:t>Opetus- ja kulttuuritoimen rahoituksesta säädetään laissa opetus- ja kulttuuritoimen rahoituksesta (1705/2009</w:t>
      </w:r>
      <w:r w:rsidR="00F62F8F">
        <w:t>, jäljempänä</w:t>
      </w:r>
      <w:r>
        <w:t xml:space="preserve"> rahoituslaki) ja sen nojalla annetussa valtioneuvoston asetuksessa opetus- ja kulttuuritoimen rahoituksesta (1766/2009) sekä opetus- ja kulttuuriministeriön asetuksessa ammatillisen koulutuksen rahoituksen laskentaperusteista (682/2017). Rahoituslaissa säädetään kunnalle, kuntayhtymälle, rekisteröidylle yhteisölle tai säätiölle taikka valtion liikelaitokselle käyttökustannuksiin myönnettävästä valtionosuudesta ja -avustuksesta sekä muusta rahoituksesta sellaista toimintaa varten, josta säädetään lukiolaissa (</w:t>
      </w:r>
      <w:r w:rsidR="00332725">
        <w:t>714</w:t>
      </w:r>
      <w:r w:rsidRPr="6641DF5E">
        <w:t>/</w:t>
      </w:r>
      <w:r w:rsidR="00332725">
        <w:t>2018</w:t>
      </w:r>
      <w:r>
        <w:t>), ammatillisesta koulutuksesta annetussa laissa (531/2017), nuorisolaissa (1285/2016), liikuntalaissa (390/2015), museolaissa (729/1992) sekä teatteri- ja orkesterilaissa (730/1992).</w:t>
      </w:r>
    </w:p>
    <w:p w14:paraId="753A1D66" w14:textId="77777777" w:rsidR="00E63CEA" w:rsidRDefault="00E63CEA" w:rsidP="00E63CEA">
      <w:pPr>
        <w:pStyle w:val="LLPerustelujenkappalejako"/>
      </w:pPr>
      <w:r>
        <w:t>Vapaan sivistystyön rahoituksesta säädetään vapaasta sivistystyöstä annetussa laissa (632/1998) ja sen nojalla annetussa asetuksessa vapaasta sivistystyöstä (805/1998). Vapaan sivistystyön oppilaitoksia ovat kansalaisopistot, kansanopistot, kesäyliopistot, liikunnan koulutuskeskukset ja opintokeskukset.</w:t>
      </w:r>
    </w:p>
    <w:p w14:paraId="5186B722" w14:textId="77777777" w:rsidR="00E63CEA" w:rsidRDefault="00E63CEA" w:rsidP="00E63CEA">
      <w:pPr>
        <w:pStyle w:val="LLPerustelujenkappalejako"/>
      </w:pPr>
      <w:r>
        <w:t>Järjestelmällä rahoitetaan koulutuksen ja kulttuuripalvelujen järjestämisestä aiheutuneita käyttökustannuksia ja pieninvestointeja. Opetus- ja kulttuuritoimessa rahoitus muodostuu toimintamuodoittain rahoituksen perusteena olevien suoritteiden ja laskennallisten yksikköhintojen tulosta. Suoritteita ovat tyypillisesti opiskelijamäärät, opetustunnit, opiskelijatyövuodet, -vuorokaudet tai -viikot, kunnan asukasmäärä tai henkilötyövuodet. Eri toimintamuodoissa yksikköhinnan muodostumisperiaatteet vaihtelevat. Yksikköhinta voi olla esimerkiksi järjestäjäkohtainen, ryhmittelyyn perustuva tai valtakunnallinen. Yksikköhinnat perustuvat toimintamuodon keskimääräisiin valtakunnallisiin toteutuneisiin käyttökustannuksiin. Ammatillisen koulutuksen rahoitus ei ole enää kustannusten perusteella laskettaviin yksikköhintoihin perustuvaa.</w:t>
      </w:r>
    </w:p>
    <w:p w14:paraId="382C6E8A" w14:textId="77777777" w:rsidR="00E63CEA" w:rsidRDefault="00E63CEA" w:rsidP="00E63CEA">
      <w:pPr>
        <w:pStyle w:val="LLPerustelujenkappalejako"/>
      </w:pPr>
      <w:r>
        <w:t>Opetus- ja kulttuuritoimen rahoitusjärjestelmän laskenta perustuu toiminnan järjestäjien ilmoittamiin tietoihin taloudesta ja toiminnasta. Rahoituslain 58 §:n mukaan kunnan, kuntayhtymän ja yksityisen toiminnan järjestäjän on toimitettava valtionapuviranomaiselle rahoituslaissa tarkoitetun rahoituksen määräämiseksi tarvittavat talousarvioon, taloussuunnitelmaan, tilinpäätökseen ja toimintakertomukseen perustuvat tiedot sekä muut rahoituksen määräämiseksi tarpeelliset kustannuksia, toiminnan laajuutta ja rahoituksen perusteena käytettäviä muita suoritteita koskevat tiedot. Tarkempia säännöksiä toimitettavista tiedoista annetaan rahoitusasetuksessa, jonka 25 §:ssä säädetään tietojen ilmoittamisesta. Voimassa olevan asetuksen mukaan koulutuksen tai toiminnan järjestäjän tulee ilmoittaa rahoituksen määräämiseksi tarvittavat kustannuksia ja toiminnan laajuutta koskevat tiedot opetus- ja kulttuuriministeriölle Opetushallituksen ja Tilastokeskuksen lomakkeilla.</w:t>
      </w:r>
    </w:p>
    <w:p w14:paraId="1B998026" w14:textId="77777777" w:rsidR="00E63CEA" w:rsidRDefault="00E63CEA" w:rsidP="00E63CEA">
      <w:pPr>
        <w:pStyle w:val="LLPerustelujenkappalejako"/>
      </w:pPr>
      <w:r>
        <w:t>Rahoitusasetuksen mukaan lukiokoulutuksen, opetustuntikohtaisesti rahoitettavan taiteen perusopetuksen sekä museoiden, teatterien ja orkestereiden kustannuksia ja tuloja koskevat tiedot tulee ilmoittaa vuosittain Opetushallituksen ja Tilastokeskuksen lomakkeilla kustannustiedonkeruuseen viimeistään seuraavan vuoden huhtikuun loppuun mennessä, ellei opetus- ja kulttuuriministeriö toisin päätä. Toiminnan laajuutta koskevat tiedot tulee puolestaan ilmoittaa Opetushallituksen ja Tilastokeskuksen lomakkeilla 10 päivän kuluessa tilastointipäivästä, jollei opetus- ja kulttuuriministeriö toisin päätä. Muusta taloustiedonkeruusta poiketen ammatillisen koulutuksen järjestäjän tulee ilmoittaa opetus- ja kulttuuritoimen rahoituksesta annetun lain 58 §:n 1 momentissa tarkoitetut rahoituksen määräämiseksi tarvittavat kustannuksia ja toiminnan laajuutta koskevat tiedot opetus- ja kulttuuriministeriölle Opetushallituksen järjestelmän tai muun tiedonkeruun kautta ministeriön päättämällä tavalla.</w:t>
      </w:r>
    </w:p>
    <w:p w14:paraId="6AD5E760" w14:textId="77777777" w:rsidR="00E63CEA" w:rsidRDefault="00E63CEA" w:rsidP="00E63CEA">
      <w:pPr>
        <w:pStyle w:val="LLPerustelujenkappalejako"/>
      </w:pPr>
      <w:r>
        <w:t xml:space="preserve">Vapaasta sivistystyöstä annetun lain 21 §:n mukaan oppilaitoksen ylläpitäjän on toimitettava valtionapuviranomaiselle rahoituksen määräämiseksi tarvittavat tiedot ja toiminnan laajuutta koskevat tiedot. Tietojen toimittamisesta säädetään tarkemmin vapaasta sivistystyöstä annetun </w:t>
      </w:r>
      <w:r>
        <w:lastRenderedPageBreak/>
        <w:t>asetuksen 6 a §:</w:t>
      </w:r>
      <w:proofErr w:type="spellStart"/>
      <w:r>
        <w:t>ssä</w:t>
      </w:r>
      <w:proofErr w:type="spellEnd"/>
      <w:r>
        <w:t>, jonka mukaan oppilaitoksen ylläpitäjän on rahoituksen määräämiseksi tarvittavina ja toiminnan laajuutta koskevina tietoina toimitettava opetus- ja kulttuuriministeriölle oppilaitoksen kalenterivuoden tuloja, kustannuksia ja suoritteita koskevat tiedot seuraavan kalenterivuoden aikana Opetushallituksen ja Tilastokeskuksen lomakkeilla.</w:t>
      </w:r>
    </w:p>
    <w:p w14:paraId="2B1A4935" w14:textId="77777777" w:rsidR="00E63CEA" w:rsidRDefault="00E63CEA" w:rsidP="00E63CEA">
      <w:pPr>
        <w:pStyle w:val="LLPerustelujenkappalejako"/>
      </w:pPr>
      <w:r>
        <w:t xml:space="preserve">Pääsääntöisesti vastuu kustannusten keräämisessä koulutuksen osalta on järjestetty siten, että Tilastokeskus kerää vuosittain kustannustiedot kunnista ja kuntayhtymistä ja Opetushallitus muilta toimijoilta. Opetushallitus kerää kustannustiedot muun muassa ei-kunnallisesta </w:t>
      </w:r>
      <w:proofErr w:type="spellStart"/>
      <w:r>
        <w:t>esi</w:t>
      </w:r>
      <w:proofErr w:type="spellEnd"/>
      <w:r>
        <w:t>- ja perusopetuksesta sekä ei-kunnallisesta lukiokoulutuksesta. Ammatillisen koulutuksen osalta Opetushallitus kerää kustannustiedot myös kunnallisilta järjestäjiltä. Opetushallitus kerää kustannustiedot kaikesta taiteen perusopetuksesta, kaikista museoista, teattereista ja orkestereista. Vapaassa sivistystyössä kuntien, jotka pääasiassa toimivat kansalaisopistojen ylläpitäjinä, tiedot kerää Tilastokeskus. Kansanopistojen, liikunnan koulutuskeskusten, kesäyliopistojen, ei kunnallisten kansalaisopistojen, opintokeskusten kustannus- ja muut valtionosuustiedot kerää Opetushallitus.</w:t>
      </w:r>
    </w:p>
    <w:p w14:paraId="2A774F7F" w14:textId="77777777" w:rsidR="00E63CEA" w:rsidRDefault="00E63CEA" w:rsidP="00E63CEA">
      <w:pPr>
        <w:pStyle w:val="LLPerustelujenkappalejako"/>
      </w:pPr>
      <w:r>
        <w:t>Rahoituslaissa ja laissa vapaasta sivistystyöstä säädetään kustannuspohjan laskentaan kuuluvista ja siitä pois suljettavista kustannuksista. Tämä asettaa vaatimuksia kerättävien kustannustietojen jaottelulle ja tarkkuudelle. Rahoituslain 31 §:n mukaisesti lukiokoulutuksen ja opetustuntikohtaisesti rahoitettavan taiteen perusopetuksen yksikköhinnat perustuvat kunkin koulutusmuodon valtakunnallisiin toteutuneisiin käyttökustannuksiin, joihin ei kuitenkaan lasketa perustamishankkeesta eikä maa-alueen hankkimisesta tai vuokraamisesta aiheutuneita kustannuksia, opiskelijoiden koulumatkojen kuljetuksen järjestämisestä aiheutuneita kustannuksia, tavaran ja palvelun hankintahintaan sisältyvää arvonlisäveroa, lainojen hoitokustannuksia eikä laskennallisia korkoja, lukiokoulutuksen poistoja, kustannuksia, joihin myönnetään erikseen lakiin perustuvaa valtionrahoitusta, maksuja toiminnan järjestäjille jos maksujen perusteena olevasta toiminnasta toiminnan järjestäjille aiheutuvat kustannukset otetaan huomioon yksikköhintoja laskettaessa, maksullisen palvelutoiminnan kustannuksia ja muita kuin välittömästi koulutuksen järjestämisestä aiheutuneita hallintokustannuksia. Vastaavan kaltaisesti säädetään vapaasta sivistystyöstä annetun lain 13 §:ssä vapaan sivistystyön yksikköhintoja laskennasta.</w:t>
      </w:r>
    </w:p>
    <w:p w14:paraId="3E317B6D" w14:textId="1F9D0775" w:rsidR="00E63CEA" w:rsidRDefault="00E63CEA" w:rsidP="00E63CEA">
      <w:pPr>
        <w:pStyle w:val="LLPerustelujenkappalejako"/>
      </w:pPr>
      <w:r>
        <w:t xml:space="preserve">Kunnan peruspalveluiden valtionosuudesta annettu laki (1704/2009) sisältää säännöksiä, jotka vaikuttavat opetus- ja kulttuuritoimen kustannustiedonkeruuseen. Mainitun lain 58—60 §:ssä säädetään kustannusten jaon tarkistuksesta ja siinä huomioon otettavista käyttökustannuksista. </w:t>
      </w:r>
      <w:proofErr w:type="spellStart"/>
      <w:r>
        <w:t>Esi</w:t>
      </w:r>
      <w:proofErr w:type="spellEnd"/>
      <w:r>
        <w:t>- ja perusopetuksen osalta kerätään kustannustiedot jaoteltuna opetukseen, majoitukseen ja kuljetukseen, ruokailuun, oppilashuoltoon, sisäiseen hallintoon, kiinteistöjen ylläpitoon, sisäisiin vuokriin sisältyviin pääomakustannuksiin, muihin kiinteistökustannuksiin ja alle 400</w:t>
      </w:r>
      <w:r w:rsidR="00183FFC" w:rsidRPr="6641DF5E">
        <w:t> </w:t>
      </w:r>
      <w:r>
        <w:t>000</w:t>
      </w:r>
      <w:r w:rsidR="00183FFC" w:rsidRPr="6641DF5E">
        <w:t> </w:t>
      </w:r>
      <w:r>
        <w:t xml:space="preserve">euron rajan alittaviin niin sanottuihin pieniin investointihankkeisiin. Säännökset myös edellyttävät, että kokonaiskustannustiedot kerätään erikseen vaikeimmin kehitysvammaisten opetuksesta, muusta vammaisopetuksesta, perusopetukseen valmistavasta opetuksesta, perusopetuksen lisäopetuksesta, oppivelvollisuusiän ylittäneiden (aikuisten) perusopetuksesta ja sisäoppilaitosmuodosta annetun opetuksen kustannuksista. </w:t>
      </w:r>
    </w:p>
    <w:p w14:paraId="0B58D899" w14:textId="77777777" w:rsidR="00E63CEA" w:rsidRDefault="00E63CEA" w:rsidP="00E63CEA">
      <w:pPr>
        <w:pStyle w:val="LLPerustelujenkappalejako"/>
      </w:pPr>
      <w:r>
        <w:t>Myös taiteen ja kulttuurin kustannustiedonkeruu on yksityiskohtaista. Opetus- ja kulttuuriministeriön määräysten perusteella muun muassa vuosittain valtionosuuspohjaa varten kerättäviin kustannustietoihin sisältyvät palkkakulut kerätään eroteltuna vakinaisen ja päätoimisen henkilöstön palkkoihin, muihin palkkoihin ja palkkioihin sekä valtionavustuksilla maksettuihin palkkoihin ja palkkioihin.</w:t>
      </w:r>
    </w:p>
    <w:p w14:paraId="6A7A0A72" w14:textId="77777777" w:rsidR="00E63CEA" w:rsidRDefault="00E63CEA" w:rsidP="00E63CEA">
      <w:pPr>
        <w:pStyle w:val="LLPerustelujenkappalejako"/>
      </w:pPr>
      <w:r>
        <w:t>Tarkemmat tiedonkeruun ajankohdat ja kerätyt tiedot, eli valtionosuuskyselylomakkeiden sisällöt, päättää opetus- ja kulttuuriministeriö, neuvoteltuaan asiasta tiedot keräävien tahojen ja Suo</w:t>
      </w:r>
      <w:r>
        <w:lastRenderedPageBreak/>
        <w:t>men Kuntaliiton kanssa. Rahoituslain 59 §:ssä säädetään velvollisuus neuvotella Suomen Kuntaliiton kanssa siitä, mitä tietoja on pidettävä tarpeellisina yksikköhintojen määräämistä ja vahvistamista sekä valtionosuuden ja ammatillisen koulutuksen rahoituksen määräämistä varten, sekä siitä, miten nämä tiedot toimitetaan valtionapuviranomaiselle.</w:t>
      </w:r>
    </w:p>
    <w:p w14:paraId="66EF9F56" w14:textId="77777777" w:rsidR="00E63CEA" w:rsidRDefault="00E63CEA" w:rsidP="00E63CEA">
      <w:pPr>
        <w:pStyle w:val="LLPerustelujenkappalejako"/>
      </w:pPr>
      <w:r>
        <w:t xml:space="preserve">Muiden kuin kunnallisten toimijoiden osuus opetus- ja kulttuuriministeriön hallinnoimassa rahoitusjärjestelmässä on suuri. </w:t>
      </w:r>
      <w:proofErr w:type="spellStart"/>
      <w:r>
        <w:t>Esi</w:t>
      </w:r>
      <w:proofErr w:type="spellEnd"/>
      <w:r>
        <w:t xml:space="preserve">- ja perusopetuksen järjestäjiä on yhteensä noin 420, joista kuntia noin 300 ja yksityisoikeudellisia osakeyhtiöitä, yhdistyksiä tai säätiöitä, valtion kouluja ja yliopistojen harjoittelukouluja noin 120. Ammatillisen koulutuksen järjestäjiä on yhteensä 166, joista kuntia </w:t>
      </w:r>
      <w:r w:rsidR="00183FFC">
        <w:t>yhdeksän</w:t>
      </w:r>
      <w:r>
        <w:t xml:space="preserve">, kuntayhtymiä 35 ja yksityisoikeudellisia osakeyhtiöitä, yhdistyksiä tai säätiöitä 121. Valtionosuuden piirissä on yhteensä 57 teatteria, joista kunnallisia 16 prosenttia ja yksityisoikeudellisia osakeyhtiöitä, yhdistyksiä tai säätiöitä 84 prosenttia. Valtionosuuden piirissä on yhteensä 28 orkesteria, joista kunnallisia 57 prosenttia ja yksityisoikeudellisia osakeyhtiöitä, yhdistyksiä tai säätiöitä 43 prosenttia. Valtionosuuden piirissä on yhteensä 124 museota, joista kunnallisia 54 prosenttia, valtion ja yliopistojen </w:t>
      </w:r>
      <w:r w:rsidR="00183FFC">
        <w:t>yhdeksän</w:t>
      </w:r>
      <w:r>
        <w:t xml:space="preserve"> prosenttia sekä yksityisoikeudellisia osakeyhtiöitä, yhdistyksiä tai säätiöitä 39 prosenttia. Taiteen perusopetuksen valtionosuutta saavia oppilaitoksia on 128.</w:t>
      </w:r>
    </w:p>
    <w:p w14:paraId="11C0A3FA" w14:textId="6CEA2244" w:rsidR="00E63CEA" w:rsidRDefault="00E63CEA" w:rsidP="00E63CEA">
      <w:pPr>
        <w:pStyle w:val="LLPerustelujenkappalejako"/>
      </w:pPr>
      <w:r>
        <w:t>Opetus- ja kulttuuriministeriön toimialaan kuuluviin perusopetuslakiin, varhaiskasvatuslakiin</w:t>
      </w:r>
      <w:r w:rsidR="00F62F8F">
        <w:t xml:space="preserve"> (36/1973)</w:t>
      </w:r>
      <w:r>
        <w:t>, lukiolakiin, ammatillisesta koulutuksesta annettuun lakiin, nuorisolakiin, liikuntalakiin, museolakiin, teatteri- ja orkesterilakiin, yleisistä kirjastoista annettuun lakiin (1492/2016)</w:t>
      </w:r>
      <w:r w:rsidR="00F62F8F">
        <w:t>,</w:t>
      </w:r>
      <w:r>
        <w:t xml:space="preserve"> lakiin taiteen perusopetuksesta (633/1998) </w:t>
      </w:r>
      <w:r w:rsidR="00332725">
        <w:t>sekä 1.</w:t>
      </w:r>
      <w:r w:rsidR="00004976">
        <w:t>3</w:t>
      </w:r>
      <w:r w:rsidR="00332725">
        <w:t>.2019 voimaan tul</w:t>
      </w:r>
      <w:r w:rsidR="00004976">
        <w:t>leeseen</w:t>
      </w:r>
      <w:r w:rsidR="00F62F8F">
        <w:t xml:space="preserve"> lakiin </w:t>
      </w:r>
      <w:r w:rsidR="00332725">
        <w:t>kuntien kulttuuritoiminnasta</w:t>
      </w:r>
      <w:r w:rsidR="00004976">
        <w:t xml:space="preserve"> </w:t>
      </w:r>
      <w:r w:rsidR="00332725">
        <w:t>(</w:t>
      </w:r>
      <w:r w:rsidR="00004976" w:rsidRPr="00004976">
        <w:t>166/2019</w:t>
      </w:r>
      <w:r w:rsidR="00332725" w:rsidRPr="6641DF5E">
        <w:t xml:space="preserve">) </w:t>
      </w:r>
      <w:r>
        <w:t xml:space="preserve">sisältyy tiedonsaantioikeuksiin liittyviä säännöksiä. </w:t>
      </w:r>
    </w:p>
    <w:p w14:paraId="265F595B" w14:textId="77777777" w:rsidR="00E63CEA" w:rsidRDefault="00E63CEA" w:rsidP="008F0C59">
      <w:pPr>
        <w:pStyle w:val="LLYLP3Otsikkotaso"/>
      </w:pPr>
      <w:bookmarkStart w:id="46" w:name="_Toc12541249"/>
      <w:bookmarkStart w:id="47" w:name="_Toc12542038"/>
      <w:r>
        <w:t>Opetus ja kulttuuritoimen muu lainsäädäntö</w:t>
      </w:r>
      <w:bookmarkEnd w:id="46"/>
      <w:bookmarkEnd w:id="47"/>
    </w:p>
    <w:p w14:paraId="32F3BFFE" w14:textId="77777777" w:rsidR="00E63CEA" w:rsidRDefault="00E63CEA" w:rsidP="00E63CEA">
      <w:pPr>
        <w:pStyle w:val="LLNormaali"/>
      </w:pPr>
    </w:p>
    <w:p w14:paraId="4C193523" w14:textId="3A181661" w:rsidR="00E63CEA" w:rsidRDefault="00E63CEA" w:rsidP="00E63CEA">
      <w:pPr>
        <w:pStyle w:val="LLPerustelujenkappalejako"/>
      </w:pPr>
      <w:r>
        <w:t>Opetus- ja kulttuuriministeriön toimialan lainsäädäntöön, jossa säädetään kunnille tehtäviä ja velvoitteita, kuuluvat varhaiskasvatuslaki, perusopetuslaki, lukiolaki, ammatillisesta koulutuksesta annettu laki, oppilas- ja opiskelijahuoltolaki (1287/2013), nuorisolaki, liikuntalaki, museolaki, teatteri- ja orkesterilaki, laki vapaasta sivistystyöstä, laki taiteen perusopetuksesta, yleisistä kirjastoista annettu laki, arkistolaki (831/1994) ja laki kuntien kulttuuritoiminnasta</w:t>
      </w:r>
      <w:r w:rsidR="00F62F8F">
        <w:t>.</w:t>
      </w:r>
      <w:r>
        <w:t xml:space="preserve"> Näistä tietojen saamista ja tietojen toimittamista koskevia erityissäännöksiä sisältyy perusopetuslakiin (41 §), lukiolakiin (</w:t>
      </w:r>
      <w:r w:rsidR="00332725">
        <w:t>59</w:t>
      </w:r>
      <w:r>
        <w:t xml:space="preserve"> §) ja ammatillisesta koulutuksesta annettuun lakiin (108 §), joissa säädetään opetuksen ja koulutuksen järjestäjän velvollisuudesta salassapitosäännösten sitä estämättä pyynnöstä toimittaa valtion opetushallintoviranomaisille niiden määräämät koulutuksen arvioinnin, kehittämisen, tilastoinnin ja seurannan edellyttämät tiedot.</w:t>
      </w:r>
    </w:p>
    <w:p w14:paraId="7E184C96" w14:textId="77777777" w:rsidR="00E63CEA" w:rsidRDefault="00E63CEA" w:rsidP="00E63CEA">
      <w:pPr>
        <w:pStyle w:val="LLYLP3Otsikkotaso"/>
      </w:pPr>
      <w:bookmarkStart w:id="48" w:name="_Toc11851425"/>
      <w:bookmarkStart w:id="49" w:name="_Toc12541250"/>
      <w:bookmarkStart w:id="50" w:name="_Toc12542039"/>
      <w:r>
        <w:t>Työ- ja elinkeinoministeriön hallinnonalan lainsäädäntö</w:t>
      </w:r>
      <w:bookmarkEnd w:id="48"/>
      <w:bookmarkEnd w:id="49"/>
      <w:bookmarkEnd w:id="50"/>
    </w:p>
    <w:p w14:paraId="3F3C0BEC" w14:textId="496D8A42" w:rsidR="003B053E" w:rsidRDefault="7ADC58E0" w:rsidP="003B053E">
      <w:pPr>
        <w:pStyle w:val="LLPerustelujenkappalejako"/>
      </w:pPr>
      <w:r>
        <w:t>Työ- ja elinkeinoministeriön</w:t>
      </w:r>
      <w:r w:rsidR="003B053E" w:rsidRPr="003B053E">
        <w:t xml:space="preserve"> </w:t>
      </w:r>
      <w:r w:rsidR="003B053E">
        <w:t>hallinnonalalla on tietojen antamista koskevia kuntia tai kuntayhtymiä koskevia velvoittavia säännöksiä alueiden kehittämisestä ja rakennerahastotoiminnan hallinnoinnista annetussa laissa (7/2014) työllistymistä edistävästä monialaista yhteispalvelusta annetussa laissa (1369/2014) sekä kotoutumisen edistämisestä annetussa laissa (1386/2010).</w:t>
      </w:r>
    </w:p>
    <w:p w14:paraId="4FC47D3A" w14:textId="6249BC4F" w:rsidR="003B053E" w:rsidRDefault="003B053E" w:rsidP="003B053E">
      <w:pPr>
        <w:pStyle w:val="LLPerustelujenkappalejako"/>
      </w:pPr>
      <w:r>
        <w:t xml:space="preserve">Alueiden kehittämisestä annetussa laissa säädetään aluekehitysjärjestelmästä. Laissa säädetään maakunnan liitoista. Maakunnan liitto on kuntayhtymä, jossa alueen kuntien on oltava jäseninä 5 §:n 2 momentin nojalla. Maakuntien liitot ovat toimijoita alueiden kehittämisen järjestelmässä, jossa kansallinen aluepolitiikka ja Euroopan unionin alue- ja rakennepolitiikan toteuttaminen </w:t>
      </w:r>
      <w:proofErr w:type="spellStart"/>
      <w:r>
        <w:t>yhteensovitetaan</w:t>
      </w:r>
      <w:proofErr w:type="spellEnd"/>
      <w:r>
        <w:t xml:space="preserve">.  </w:t>
      </w:r>
    </w:p>
    <w:p w14:paraId="17369887" w14:textId="4960B957" w:rsidR="003B053E" w:rsidRDefault="003B053E" w:rsidP="003B053E">
      <w:pPr>
        <w:pStyle w:val="LLPerustelujenkappalejako"/>
      </w:pPr>
      <w:r>
        <w:lastRenderedPageBreak/>
        <w:t>Maakuntien liitot hoitavat aluekehittämisviranomaisen tehtävät ja ovat Euroopan unionin Suomelle kohdentamien rakennerahastovarojen välittäviä toimielimiä (CBC), jotka vastaavat tuen myöntämiseen, maksamiseen ja seurantaan liittyvistä tehtävistä.  Rakennerahastovarojen käytön valmistelusta, hallinnoinnista ja valvonnasta on alueiden kehittämisestä ja rakennerahastotoiminnan hallinnoinnista annetun lain lisäksi Euroopan unionin lainsäädäntöä.  Maakuntien liitot raportoivat kansallisten aluekehitysvarojen käytöstä työ- ja elinkeinoministeriölle ministeriön antamien ohjeiden mukaisesti.  Euroopan unionin ohjelmien toiminnasta raportoidaan Euroopan komissiolle. Raporttien sisällöstä on säädetty Euroopan unionin lainsäädännössä.  Todentamisviranomaisen hakiessa Euroopan unionin rakennerahastojen maksuosuuksia Suomeen on sen hakemisen yhteydessä toimitettava EU -lainsäädännön edellyttämää yksityiskohtaista tietoa, joka perustuu välittävien toimielinten toimittamaan tietoon.</w:t>
      </w:r>
    </w:p>
    <w:p w14:paraId="4CFBA5E6" w14:textId="44464339" w:rsidR="003B053E" w:rsidRDefault="003B053E" w:rsidP="003B053E">
      <w:pPr>
        <w:pStyle w:val="LLPerustelujenkappalejako"/>
      </w:pPr>
      <w:r>
        <w:t xml:space="preserve">Euroopan alueellisessa yhteistyössä sekä ENI (CBC) ohjelmissa nimetyt maakuntien liitot hoitavat hallinto-, </w:t>
      </w:r>
      <w:proofErr w:type="spellStart"/>
      <w:r>
        <w:t>todentamis</w:t>
      </w:r>
      <w:proofErr w:type="spellEnd"/>
      <w:r>
        <w:t xml:space="preserve">- ja tarkastusviranomaisten tehtäviä.  Hallinto-, </w:t>
      </w:r>
      <w:proofErr w:type="spellStart"/>
      <w:r>
        <w:t>todentamis</w:t>
      </w:r>
      <w:proofErr w:type="spellEnd"/>
      <w:r>
        <w:t xml:space="preserve">- ja tarkastusviranomaisella sekä välittävillä toimielimillä on salassapitosäännösten estämättä oikeus luovuttaa muulle viranomaiselle, julkista tehtävää hoitavalle tai Euroopan unionin toimielimelle tietoja, jotka ovat tarpeen Euroopan unionin tai kansallisessa lainsäädännössä säädetyn tehtävän hoitamiseksi.  Tiedot voidaan vastaanottaa ja luovuttaa myös sähköisesti. Nämä tiedot kerätään tukijärjestelmiä palvelevilla tietojärjestelmillä, ja tarvittaessa myös erillisin pyynnöin. </w:t>
      </w:r>
    </w:p>
    <w:p w14:paraId="54EC030E" w14:textId="0F84E2A3" w:rsidR="003B053E" w:rsidRDefault="003B053E" w:rsidP="003B053E">
      <w:pPr>
        <w:pStyle w:val="LLPerustelujenkappalejako"/>
      </w:pPr>
      <w:r>
        <w:t>Työllistymistä edistävällä monialaisella yhteispalvelulla (TYP) tarkoitetaan lain 1 §:n 1 momentin mukaan yhteistoimintamallia, jossa työ- ja elinkeinotoimisto, kunta ja Kansaneläkelaitos yhdessä arvioivat työttömien palvelutarpeet, suunnittelevat työttömien työllistymisen kannalta tarkoituksenmukaiset palvelukokonaisuudet sekä vastaavat työttömien työllistymisprosessin etenemisestä ja seurannasta siten kuin tässä laissa säädetään. TYP-toiminta täydentää rekrytointipalveluja ja osaamisen kehittämisen palveluja, joita työ- ja elinkeinotoimistot tarjoavat julkisesta työvoima- ja yrityspalvelusta annetun lain nojalla ja palveluja, jota kunnat tarjoavat.  Laki ei velvoita kuntia osallistumaan TYP-toimintaan. TYP-toiminnassa tuetaan rekrytointeja ja työnhakua, kartoitetaan ja kehitetään henkilöasiakkaiden osaamista, lisätään henkilöasiakkaiden työmarkkinavalmiuksia ja tuetaan henkilöasiakkaiden työllistymistä. Työvoimakoulutus, työkokeiluihin liittyvät palvelut sekä muut osaamisen kartoittamiseen ja palvelutarpeen arviointin liittyvät palvelut. Työllistymistä edistävästä monialaisesta yhteispalvelusta annetun lain 10 §:ssä säädetään TYP-palvelujen asiakastietojen tallentamisesta kunkin viranomaisen omaan rekisteriin ja 11 §:ssä palvelun järjestäjien oikeudesta saada toisiltaan asiakastietoja, jotka ovat välttämättömiä työllistymistä edistävän monialaisen yhteispalvelun järjestämiseksi työttömälle. Laissa ei velvoiteta kuntia toimittamaan valtiolle seurantatietoja tehtävien hoitamisesta aiheutuvista kustannuksista.</w:t>
      </w:r>
    </w:p>
    <w:p w14:paraId="51180EDF" w14:textId="42B9EF10" w:rsidR="003B053E" w:rsidRDefault="003B053E" w:rsidP="003B053E">
      <w:pPr>
        <w:pStyle w:val="LLPerustelujenkappalejako"/>
      </w:pPr>
      <w:r>
        <w:t xml:space="preserve">Kotoutumisen edistämisestä annettu laki velvoittaa kuntia huolehtimaan maahanmuuttajien kotoutumisesta. Lain 87 §:ssä säädetään viranomaisten oikeudesta saada asiakastietoja. Lain 6 luvussa säädetään kotoutumistoimenpiteistä kunnalle aiheutuneiden kulujen korvaamisesta valtion varoista. Korvausjärjestelmä edellyttää kuntien kustannustietojen toimittamista valtiolle, elinkeino-, liikenne- ja ympäristökeskusten sekä työ- ja elinkeinotoimistojen </w:t>
      </w:r>
      <w:proofErr w:type="spellStart"/>
      <w:r>
        <w:t>kehittämis</w:t>
      </w:r>
      <w:proofErr w:type="spellEnd"/>
      <w:r>
        <w:t>- ja hallintokeskukselle (KEHA-keskus). KEHA-keskus maksaa korvaukset lähtökohtaisesti automatisoidulla tavalla maahanmuuttoviraston ulkomaalaisasioiden tietojärjestelmän (UMA-järjestelmä) toiminnallisuuden avulla. UMA-järjestelmä keskustelee väestötietojärjestelmän kanssa ja laatii kunnittaiset maksatusehdotelmat korvauksen piiriin kuuluvista henkilöistä.  KEHA maksaa ehdotelmien mukaiset korvaukset kunnille automaattisesti kuukausittain. Muut kuin automatisoidun käsittelyn piiriin kuuluvat korvaukset KEHA-keskus maksaa kunnan hakemuksesta.</w:t>
      </w:r>
    </w:p>
    <w:p w14:paraId="1AAAC331" w14:textId="32A29658" w:rsidR="4DB7E178" w:rsidRPr="00DC7C4F" w:rsidRDefault="003B053E" w:rsidP="00DC7C4F">
      <w:pPr>
        <w:pStyle w:val="LLPerustelujenkappalejako"/>
        <w:rPr>
          <w:b/>
          <w:bCs/>
        </w:rPr>
      </w:pPr>
      <w:r>
        <w:lastRenderedPageBreak/>
        <w:t>Laki julkisesta työvoima- ja yrityspalvelusta velvoittaa valtion työ- ja elinkeinoviranomaisia (työ- ja elinkeinotoimistot, työ- ja elinkeinohallinnon asiakaspalvelukeskus). Laissa ei aseteta velvoitteita kunnille eikä velvoita kuntia toimittamaan taloustietoa valtiolle</w:t>
      </w:r>
      <w:r w:rsidR="00DC7C4F">
        <w:t>.</w:t>
      </w:r>
      <w:r w:rsidR="54E2526C" w:rsidRPr="00DC7C4F">
        <w:rPr>
          <w:b/>
          <w:bCs/>
        </w:rPr>
        <w:t xml:space="preserve"> </w:t>
      </w:r>
    </w:p>
    <w:p w14:paraId="4ECADAF5" w14:textId="42BC2C97" w:rsidR="00E63CEA" w:rsidRDefault="00E63CEA" w:rsidP="00E90279">
      <w:pPr>
        <w:pStyle w:val="LLYLP3Otsikkotaso"/>
      </w:pPr>
      <w:bookmarkStart w:id="51" w:name="_Toc11851426"/>
      <w:bookmarkStart w:id="52" w:name="_Toc12541251"/>
      <w:bookmarkStart w:id="53" w:name="_Toc12542040"/>
      <w:r>
        <w:t>Maa- ja metsätalousministeriön hallinnonalan lainsäädäntö</w:t>
      </w:r>
      <w:bookmarkEnd w:id="51"/>
      <w:bookmarkEnd w:id="52"/>
      <w:bookmarkEnd w:id="53"/>
    </w:p>
    <w:p w14:paraId="343A5A3F" w14:textId="25FF65D2" w:rsidR="006A6B39" w:rsidRDefault="00133CC7" w:rsidP="00E90279">
      <w:pPr>
        <w:pStyle w:val="LLPerustelujenkappalejako"/>
      </w:pPr>
      <w:r>
        <w:t>Maa- ja metsätalousministeriön hallinnonalalla kunnissa hoidetaan ympäristöterveydenhuoltoon, vesihuoltoon, maatalouteen sekä maaseudun kehittämisen liittyviä tehtäviä. Tehtävien hoidon kannalta olennaiset tietotarpeet on kuvattu jäljempänä.</w:t>
      </w:r>
    </w:p>
    <w:p w14:paraId="1CCE7544" w14:textId="77777777" w:rsidR="00E63CEA" w:rsidRDefault="00E63CEA" w:rsidP="00E90279">
      <w:pPr>
        <w:pStyle w:val="LLPerustelujenkappalejako"/>
      </w:pPr>
      <w:r>
        <w:t xml:space="preserve">Euroopan unionin (EU) asetuksen </w:t>
      </w:r>
      <w:proofErr w:type="gramStart"/>
      <w:r>
        <w:t>N:o</w:t>
      </w:r>
      <w:proofErr w:type="gramEnd"/>
      <w:r>
        <w:t xml:space="preserve"> 882/2004[1] (valvonta-asetus) 44 artikla edellyttää jäsenvaltioilta vuosittaista raportointia elintarvikeketjun monivuotisen kansallisen valvontasuunnitelman toteutumisesta. Raportin rakenteesta ja sisällöstä on annettu tarkempia ohjeita komission päätöksellä. </w:t>
      </w:r>
      <w:r w:rsidR="007E3494">
        <w:t>Ruokavirasto</w:t>
      </w:r>
      <w:r>
        <w:t xml:space="preserve"> kokoaa nämä tiedot ja niihin kuuluu myös tiedot elintarvikevalvontaan käytetyistä </w:t>
      </w:r>
      <w:proofErr w:type="spellStart"/>
      <w:r>
        <w:t>htv</w:t>
      </w:r>
      <w:proofErr w:type="spellEnd"/>
      <w:r>
        <w:t>-määristä ja valvonnan maksuista.</w:t>
      </w:r>
    </w:p>
    <w:p w14:paraId="37756DDF" w14:textId="5A5BA696" w:rsidR="00E63CEA" w:rsidRDefault="007E3494" w:rsidP="00E90279">
      <w:pPr>
        <w:pStyle w:val="LLPerustelujenkappalejako"/>
      </w:pPr>
      <w:r>
        <w:t>Ruokavirasto</w:t>
      </w:r>
      <w:r w:rsidR="00E63CEA">
        <w:t xml:space="preserve"> Euroopan komission DG </w:t>
      </w:r>
      <w:proofErr w:type="spellStart"/>
      <w:r w:rsidR="00E63CEA">
        <w:t>SANTE</w:t>
      </w:r>
      <w:r w:rsidR="00133CC7" w:rsidRPr="6641DF5E">
        <w:t>:</w:t>
      </w:r>
      <w:r w:rsidR="00E63CEA">
        <w:t>lle</w:t>
      </w:r>
      <w:proofErr w:type="spellEnd"/>
      <w:r w:rsidR="00E63CEA">
        <w:t xml:space="preserve"> toimitettavat tiedot koskevat resursseja, toteutuneita valvontatoimia ja niiden vaikutuksia, resurssien riittävyyttä ja valvonnan puolueettomuutta sekä valvonnan maksuja ja maksuperusteita. Tietopyyntö käsittää koko valvontaketjun (kunnat, ELY-keskukset, aluehallintovirastot, Tulli, Puolustusvoimat, </w:t>
      </w:r>
      <w:proofErr w:type="spellStart"/>
      <w:r w:rsidR="00E63CEA">
        <w:t>Sosiaali</w:t>
      </w:r>
      <w:proofErr w:type="spellEnd"/>
      <w:r w:rsidR="00E63CEA">
        <w:t xml:space="preserve">- ja terveysalan lupa- ja valvontavirasto, </w:t>
      </w:r>
      <w:r w:rsidR="006E6C6C">
        <w:t>Ruokavirasto</w:t>
      </w:r>
      <w:r w:rsidR="00E63CEA">
        <w:t xml:space="preserve">) ja pyydettyjen tietojen tulee olla eriteltynä sektoreittain (elintarviketurvallisuus, luomu, eläinten terveys, eläinten hyvinvointi, kasvinterveys ja kasvinsuojeluaineet, suojatut nimikkeet). Pyydettyjen tietojen tulee sisältää tieto yritysten lukumäärästä, suunniteltujen ja suunnitelman ulkopuolisten tarkastusten määristä, säädöstenvastaisuuksien määristä ja luonteesta sekä hallinnollisten pakkokeinojen käytöstä.  </w:t>
      </w:r>
    </w:p>
    <w:p w14:paraId="6DAA7EA1" w14:textId="77777777" w:rsidR="00794C72" w:rsidRDefault="006E6C6C" w:rsidP="00E90279">
      <w:pPr>
        <w:pStyle w:val="LLPerustelujenkappalejako"/>
      </w:pPr>
      <w:r>
        <w:t>Ruokavirasto</w:t>
      </w:r>
      <w:r w:rsidR="00E63CEA">
        <w:t xml:space="preserve"> kokoaa Komission DG </w:t>
      </w:r>
      <w:proofErr w:type="spellStart"/>
      <w:r w:rsidR="00E63CEA">
        <w:t>A</w:t>
      </w:r>
      <w:r w:rsidR="00133CC7">
        <w:t>GRI:n</w:t>
      </w:r>
      <w:proofErr w:type="spellEnd"/>
      <w:r w:rsidR="00E63CEA">
        <w:t xml:space="preserve"> pyynnöstä joka toinen vuosi tietoja toteutuneista valvontatoimista. Tietoja kysytään eriteltynä maksajaviraston, delegoitujen tahojen (kunnat, ELY-keskukset, tulli, </w:t>
      </w:r>
      <w:r w:rsidR="00A07B57">
        <w:t>Ruokavirasto</w:t>
      </w:r>
      <w:r w:rsidR="00E63CEA">
        <w:t xml:space="preserve">) sekä todentamisviranomaisen tekemien valvontojen osalta. Tiedot pyydetään eriteltynä hallinnollisiin tarkastuksiin, paikalla tehtäviin tarkastuksiin, kaukokartoitusvalvontaan sekä muihin valvontoihin muun muassa laadunvalvontaan käytetyn </w:t>
      </w:r>
      <w:proofErr w:type="spellStart"/>
      <w:r w:rsidR="00E63CEA">
        <w:t>htv</w:t>
      </w:r>
      <w:proofErr w:type="spellEnd"/>
      <w:r w:rsidR="00E63CEA">
        <w:t>-määrän, euromääräisten kustannusten ja tarkastusten lukumäärän mukaisesti.</w:t>
      </w:r>
      <w:r w:rsidR="00AB0E86" w:rsidRPr="6641DF5E">
        <w:t xml:space="preserve"> </w:t>
      </w:r>
    </w:p>
    <w:p w14:paraId="67EDEF4E" w14:textId="5C7ACA29" w:rsidR="00E63CEA" w:rsidRDefault="00E63CEA" w:rsidP="00E90279">
      <w:pPr>
        <w:pStyle w:val="LLPerustelujenkappalejako"/>
      </w:pPr>
      <w:r>
        <w:t xml:space="preserve">Viimeksi Maaseutuvirasto on raportoinut komissiolle vuoden 2016 valvontojen kustannuksista maaliskuussa 2018.  Seuraava raporttipyyntö koskee ELY-keskusten ja kuntien vuoden 2018 kustannuksia ja tulee keväällä 2020. </w:t>
      </w:r>
    </w:p>
    <w:p w14:paraId="2E027D05" w14:textId="77777777" w:rsidR="00E63CEA" w:rsidRDefault="00A07B57" w:rsidP="00E90279">
      <w:pPr>
        <w:pStyle w:val="LLPerustelujenkappalejako"/>
      </w:pPr>
      <w:r>
        <w:t>Ruokaviraston</w:t>
      </w:r>
      <w:r w:rsidR="00E63CEA">
        <w:t xml:space="preserve"> kokoaman Suomen valvontajärjestelmän toimivuutta, vaikuttavuutta ja tehokkuutta arvioivan selvityksen lisäksi tällä hetkellä kunnista pyydetään useita kertoja vuodessa kustannus- sekä toimintatietoja komission tekemillä auditoineilla ja muiden tarkastusten yhteydessä.  Jatkossa nämä tiedot tulee saada maakunnista. </w:t>
      </w:r>
      <w:r>
        <w:t>Ruoka</w:t>
      </w:r>
      <w:r w:rsidR="00183FFC">
        <w:t>viraston</w:t>
      </w:r>
      <w:r w:rsidR="00E63CEA">
        <w:t xml:space="preserve"> tukijärjestelmien toimeenpanon kustannustietoja tarvitaan myös muihin kuin edellä mainittuihin tietotarpeisiin.</w:t>
      </w:r>
    </w:p>
    <w:p w14:paraId="3083020F" w14:textId="77777777" w:rsidR="00E63CEA" w:rsidRDefault="00E63CEA" w:rsidP="00E90279">
      <w:pPr>
        <w:pStyle w:val="LLPerustelujenkappalejako"/>
      </w:pPr>
      <w:r>
        <w:t>Vesihuoltolain (119/2001) 20 §:ssä säädetään kunnan tai yrityksen velvollisuudesta eriyttää vesihuolto muista toiminnoista kirjanpidossaan. Vesihuoltolaitokset ovat laitoksia, jotka huolehtivat yhdyskuntien vesihuollosta kunnan hyväksymällä toiminta-alueella. Vesihuoltolaitos voi olla kunnan kirjanpidosta eriytetty taseyksikkö, liikelaitos, osakeyhtiö tai osuuskunta.</w:t>
      </w:r>
    </w:p>
    <w:p w14:paraId="2CF2B9BD" w14:textId="191E37D6" w:rsidR="00E63CEA" w:rsidRDefault="00E63CEA" w:rsidP="00E90279">
      <w:pPr>
        <w:pStyle w:val="LLPerustelujenkappalejako"/>
      </w:pPr>
      <w:r>
        <w:t xml:space="preserve">Vesihuoltolain 20 c §:n mukaisesti vesihuoltolaitoksen tulee julkistaa tilinpäätöstiedot ja toimintakertomus sekä vesihuollon toimitusehdot, hinnoitteluperusteet sekä tietyt yhdessä sovitut tunnusluvut. Vesihuoltolaitos toimittaa vesihuollon tunnuslukujen laskemista varten tarpeelliset tiedot Suomen ympäristökeskuksen ylläpitämään tietojärjestelmään lain 20 d §:n mukaisesti. </w:t>
      </w:r>
      <w:r>
        <w:lastRenderedPageBreak/>
        <w:t xml:space="preserve">Taloustietojen kerääminen ja tunnuslukujen laskeminen mahdollistavat vesihuoltolaitosten vertailun, mikä on tärkeä osa monopoliasemassa toimivan toimialan julkisuusvalvontaa. Taloustiedot tulee jatkossakin kerätä sekä kuntatoiminnan osana </w:t>
      </w:r>
      <w:r w:rsidR="00AB0E86">
        <w:t>toimivilta laitoksilta,</w:t>
      </w:r>
      <w:r>
        <w:t xml:space="preserve"> että muilta toimijoilta. Vesihuoltolaitoksilta tarvittavien tietojen keräämisessä tulisi noudattaa yhden luukun periaatetta.</w:t>
      </w:r>
    </w:p>
    <w:p w14:paraId="76CC5BA7" w14:textId="77777777" w:rsidR="00E63CEA" w:rsidRDefault="00E63CEA" w:rsidP="00E90279">
      <w:pPr>
        <w:pStyle w:val="LLYLP3Otsikkotaso"/>
      </w:pPr>
      <w:bookmarkStart w:id="54" w:name="_Toc11851427"/>
      <w:bookmarkStart w:id="55" w:name="_Toc12541252"/>
      <w:bookmarkStart w:id="56" w:name="_Toc12542041"/>
      <w:r>
        <w:t>Sisäministeriön hallinnonalan lainsäädäntö</w:t>
      </w:r>
      <w:bookmarkEnd w:id="54"/>
      <w:bookmarkEnd w:id="55"/>
      <w:bookmarkEnd w:id="56"/>
    </w:p>
    <w:p w14:paraId="18E50743" w14:textId="0C150019" w:rsidR="00E63CEA" w:rsidRDefault="00E63CEA" w:rsidP="00E90279">
      <w:pPr>
        <w:pStyle w:val="LLPerustelujenkappalejako"/>
      </w:pPr>
      <w:r>
        <w:t>Pelastuslain 87 § säädetään velvollisuudesta toimittaa tilastotietoja pelastustoimen suoritteista, voimavaroista, järjestelyistä ja muusta varautumisesta sekä toimenpiderekisteristä maksutta sisäministeriölle</w:t>
      </w:r>
      <w:r w:rsidR="00040F94">
        <w:t xml:space="preserve">, aluehallintovirastolle </w:t>
      </w:r>
      <w:r>
        <w:t>ja Pelastusopistolle. Tiedot voidaan tarvittaessa luovuttaa teknisen käyttöyhteyden avulla, ja ne voivat sisältää myös salassa pidettäviä tietoja.</w:t>
      </w:r>
    </w:p>
    <w:p w14:paraId="2F96B349" w14:textId="048D0CB3" w:rsidR="00E63CEA" w:rsidRPr="00D04A44" w:rsidRDefault="00040F94" w:rsidP="00E90279">
      <w:pPr>
        <w:pStyle w:val="LLPerustelujenkappalejako"/>
        <w:rPr>
          <w:strike/>
        </w:rPr>
      </w:pPr>
      <w:r>
        <w:t>P</w:t>
      </w:r>
      <w:r w:rsidR="00E63CEA">
        <w:t xml:space="preserve">elastuslain 85 §:n 1 momentin mukaan aluehallintovirastolla on pelastustoimen palvelutasoa koskevan valvontatehtävänsä johdosta oikeus saada salassapitosäännösten estämättä maksutta alueen pelastustoimelta tarpeellisia tietoja ja selvityksiä. </w:t>
      </w:r>
    </w:p>
    <w:p w14:paraId="4368C96B" w14:textId="20FA1968" w:rsidR="00E63CEA" w:rsidRDefault="00E63CEA" w:rsidP="00E90279">
      <w:pPr>
        <w:pStyle w:val="LLPerustelujenkappalejako"/>
      </w:pPr>
      <w:r>
        <w:t>Palosuojelurahastolain (306/2003) 14 §:n perusteella Palosuojelurahastosta voidaan myöntää yleisavustusta ja erityisavustuksia pelastusalan järjestöille ja muille vastaaville yhteisöille sekä erityisavustuksia kunnille, pelastustoimen alueille ja sopimuspalokunnille. Avustuksia voidaan myöntää myös erilaisiin hankkeisiin ja investointien rahoitukseen.</w:t>
      </w:r>
    </w:p>
    <w:p w14:paraId="2603D5CE" w14:textId="77777777" w:rsidR="00E63CEA" w:rsidRDefault="00E63CEA" w:rsidP="00E90279">
      <w:pPr>
        <w:pStyle w:val="LLPerustelujenkappalejako"/>
      </w:pPr>
      <w:r>
        <w:t>Alueellisilla pelastustoimilla on oikeus saada öljysuojarahastosta korvausta öljyntorjuntakaluston hankintakustannuksiin sekä öljyntorjuntavalmiuden ylläpitämisestä ja koulutuksesta johtuviin kustannuksiin. Öljyntorjuntaveneiden hankintakustannuksista korvataan öljysuojarahaston varoista yleensä 50–90 prosenttia. Lisäksi alueellisille pelastustoimille ja kunnille voidaan harkinnanvaraisesti myöntää korvauksia esimerkiksi öljyntorjuntakaluston varastointitilojen hankintakustannuksiin. Öljyvahingon torjumisesta vastaavan viranomaisen sekä siihen osallistuneen tai siihen virka-apua antaneen viranomaisen oikeudesta saada korvaus öljyvahinkojen torjuntakustannuksista öljysuojarahastosta säädetään erikseen.</w:t>
      </w:r>
    </w:p>
    <w:p w14:paraId="7C2E01B2" w14:textId="77777777" w:rsidR="00E63CEA" w:rsidRDefault="00E63CEA" w:rsidP="00E90279">
      <w:pPr>
        <w:pStyle w:val="LLPerustelujenkappalejako"/>
      </w:pPr>
      <w:r>
        <w:t>Rahastot määrittelevät myöntämiensä avustusten tilityksissä käytettävän taloustiedon muodon ja toimittamisajankohdat. Tieto toimitetaan pääsääntöisesti rahastoille erillistietona</w:t>
      </w:r>
      <w:r w:rsidR="00183FFC" w:rsidRPr="6641DF5E">
        <w:t>.</w:t>
      </w:r>
    </w:p>
    <w:p w14:paraId="0C03FCE8" w14:textId="77777777" w:rsidR="00E63CEA" w:rsidRDefault="00E63CEA" w:rsidP="00E90279">
      <w:pPr>
        <w:pStyle w:val="LLYLP3Otsikkotaso"/>
      </w:pPr>
      <w:bookmarkStart w:id="57" w:name="_Toc11851428"/>
      <w:bookmarkStart w:id="58" w:name="_Toc12541253"/>
      <w:bookmarkStart w:id="59" w:name="_Toc12542042"/>
      <w:r>
        <w:t>Ympäristöministeriön hallinnonalan lainsäädäntö</w:t>
      </w:r>
      <w:bookmarkEnd w:id="57"/>
      <w:bookmarkEnd w:id="58"/>
      <w:bookmarkEnd w:id="59"/>
    </w:p>
    <w:p w14:paraId="100A11D9" w14:textId="77777777" w:rsidR="00E63CEA" w:rsidRDefault="00E63CEA" w:rsidP="00E90279">
      <w:pPr>
        <w:pStyle w:val="LLPerustelujenkappalejako"/>
      </w:pPr>
      <w:r>
        <w:t>Ympäristöministeriön toimialaan kuuluvat kuntien tehtävät rahoitetaan osana valtionosuusjärjestelmää, sekä erikseen lainsäädännössä säädettyjen tehtävien osalta niistä kerättävillä maksutuloilla. Lakisääteisiä ympäristöministeriön hallinnonalan ylläpito- ja kehittämistehtäviä ovat muun muassa kaavoitus, rakennusvalvonta, vesihuolto, jätevedenpuhdistus ja ympäristönsuojelu. Yleisessä järjestämisvelvollisuudessa kunnalla on harkintavaltaa, missä laajuudessa toiminnat järjestetään ja millaiset resurssit niihin varataan. Lakisääteinen toiminta on kuitenkin järjestettävä siten, että palveluja on tarjolla, ja toimintaan on varattu riittävästi määrärahoja.</w:t>
      </w:r>
    </w:p>
    <w:p w14:paraId="6D5B62D5" w14:textId="731B13DD" w:rsidR="00E63CEA" w:rsidRDefault="00E63CEA" w:rsidP="00E90279">
      <w:pPr>
        <w:pStyle w:val="LLPerustelujenkappalejako"/>
      </w:pPr>
      <w:r>
        <w:t>Kuntien ympäristönsuojelun tehtävien rahoitus perustuu pääosin valtionosuusjärjestelmään. Laissa kuntien ympäristönsuojelun hallinnosta (64/1986) säädetään valtionosuuksista. Lain 8</w:t>
      </w:r>
      <w:r w:rsidR="00E90279" w:rsidRPr="6641DF5E">
        <w:t> </w:t>
      </w:r>
      <w:r>
        <w:t xml:space="preserve">§:n mukaan kunnan tämän lain nojalla järjestämään toimintaan sovelletaan </w:t>
      </w:r>
      <w:proofErr w:type="spellStart"/>
      <w:r>
        <w:t>sosiaali</w:t>
      </w:r>
      <w:proofErr w:type="spellEnd"/>
      <w:r>
        <w:t>- ja terveydenhuollon suunnittelusta ja valtionosuudesta annettua lakia (733/1992) sekä kunnan peruspalvelujen valtionosuudesta annettua lakia, jollei lailla toisin säädetä. Kunnat voivat lisäksi periä tehtävistään maksuja siten, kuin ympäristönsuojelun erityislainsäädännössä säädetään. Ympäristönsuojelulain (527/2014) 205 §:n ja jätelain (646/2011) 144 §:n mukaan kunnan viranomai</w:t>
      </w:r>
      <w:r>
        <w:lastRenderedPageBreak/>
        <w:t>nen voi periä maksun muun muassa luvan tai ilmoituksen käsittelystä ja valvonnasta ja tarkastuksista. Lisäksi jätelain 9 luvun mukaan kunnan on perittävä jätemaksuja järjestämästään jätehuollosta.</w:t>
      </w:r>
    </w:p>
    <w:p w14:paraId="65EB7DA3" w14:textId="77777777" w:rsidR="00E63CEA" w:rsidRDefault="00E63CEA" w:rsidP="00E90279">
      <w:pPr>
        <w:pStyle w:val="LLPerustelujenkappalejako"/>
      </w:pPr>
      <w:r>
        <w:t>Maksuja voidaan periä myös maa-aineslain (555/1981) 23 §:n mukaan. Maankäyttö- ja rakennuslain (132/1999) mukaisista maksuista säädetään puolestaan maankäyttö- ja rakennuslain 145</w:t>
      </w:r>
      <w:r w:rsidR="00E90279" w:rsidRPr="6641DF5E">
        <w:t> </w:t>
      </w:r>
      <w:r>
        <w:t>§:</w:t>
      </w:r>
      <w:proofErr w:type="spellStart"/>
      <w:r>
        <w:t>ssä</w:t>
      </w:r>
      <w:proofErr w:type="spellEnd"/>
      <w:r>
        <w:t>.</w:t>
      </w:r>
    </w:p>
    <w:p w14:paraId="163FC496" w14:textId="77777777" w:rsidR="00E63CEA" w:rsidRDefault="00E63CEA" w:rsidP="00E90279">
      <w:pPr>
        <w:pStyle w:val="LLPerustelujenkappalejako"/>
      </w:pPr>
      <w:r>
        <w:t>Laissa säädettyjen tehtävien lisäksi kunta voi kuntalain 7 §:n nojalla ottaa hoidettavakseen tehtäviä harkintansa mukaan. Vapaaehtoisia perusrakennepalveluja ovat ympäristöministeriön osalta muun muassa asuntotoimi. Voimavarojen osoittaminen vapaaehtoisiin palveluihin on kunnan päätösvallassa.</w:t>
      </w:r>
    </w:p>
    <w:p w14:paraId="27657753" w14:textId="77777777" w:rsidR="00E63CEA" w:rsidRDefault="00E63CEA" w:rsidP="00E90279">
      <w:pPr>
        <w:pStyle w:val="LLYLP3Otsikkotaso"/>
      </w:pPr>
      <w:bookmarkStart w:id="60" w:name="_Toc11851429"/>
      <w:bookmarkStart w:id="61" w:name="_Toc12541254"/>
      <w:bookmarkStart w:id="62" w:name="_Toc12542043"/>
      <w:r>
        <w:t>Liikenne- ja viestintäministeriön hallinnonalan lainsäädäntö</w:t>
      </w:r>
      <w:bookmarkEnd w:id="60"/>
      <w:bookmarkEnd w:id="61"/>
      <w:bookmarkEnd w:id="62"/>
    </w:p>
    <w:p w14:paraId="522E736E" w14:textId="6812A058" w:rsidR="00E63CEA" w:rsidRDefault="6ADD4B62" w:rsidP="00E90279">
      <w:pPr>
        <w:pStyle w:val="LLPerustelujenkappalejako"/>
      </w:pPr>
      <w:r>
        <w:t>Liikenne- ja viestintäministeriön h</w:t>
      </w:r>
      <w:r w:rsidR="00E63CEA">
        <w:t>allinnonalan</w:t>
      </w:r>
      <w:r w:rsidR="00E63CEA" w:rsidRPr="0619D740">
        <w:t xml:space="preserve"> </w:t>
      </w:r>
      <w:r w:rsidR="33D5F99A">
        <w:t xml:space="preserve">yksi </w:t>
      </w:r>
      <w:r w:rsidR="00E63CEA">
        <w:t>keskeisi</w:t>
      </w:r>
      <w:r w:rsidR="33D5F99A">
        <w:t>mpiä</w:t>
      </w:r>
      <w:r w:rsidR="00E63CEA" w:rsidRPr="0619D740">
        <w:t xml:space="preserve"> </w:t>
      </w:r>
      <w:r w:rsidR="00E63CEA">
        <w:t>lak</w:t>
      </w:r>
      <w:r w:rsidR="33D5F99A">
        <w:t>eja</w:t>
      </w:r>
      <w:r w:rsidR="00E63CEA">
        <w:t xml:space="preserve"> on laki liikennejärjestelmästä ja maanteistä (503/2005, </w:t>
      </w:r>
      <w:r w:rsidR="00A07B57">
        <w:t>jäljempänä</w:t>
      </w:r>
      <w:r w:rsidR="00E63CEA">
        <w:t xml:space="preserve"> maantielaki). Lakia muutettiin elokuussa 2018 voimaan tulleella </w:t>
      </w:r>
      <w:r w:rsidR="00A07B57">
        <w:t>muutossää</w:t>
      </w:r>
      <w:r w:rsidR="00D62FF2">
        <w:t>dö</w:t>
      </w:r>
      <w:r w:rsidR="00A07B57">
        <w:t xml:space="preserve">ksellä. </w:t>
      </w:r>
      <w:r w:rsidR="00E63CEA">
        <w:t>Tieverkon omistajuus säily</w:t>
      </w:r>
      <w:r w:rsidR="48358A7E">
        <w:t>y</w:t>
      </w:r>
      <w:r w:rsidR="00E63CEA">
        <w:t xml:space="preserve"> valtiolla tieverkon yhtenäisyyden varmistamiseksi</w:t>
      </w:r>
      <w:r w:rsidR="0619D740">
        <w:t>, ja tienpitäjänä toimii Väylävirasto</w:t>
      </w:r>
      <w:r w:rsidR="00E63CEA">
        <w:t>.</w:t>
      </w:r>
    </w:p>
    <w:p w14:paraId="4F1F17B7" w14:textId="3B318373" w:rsidR="00A07B57" w:rsidRPr="00A07B57" w:rsidRDefault="00A07B57" w:rsidP="00A07B57">
      <w:pPr>
        <w:pStyle w:val="LLPerustelujenkappalejako"/>
      </w:pPr>
      <w:r w:rsidRPr="00A07B57">
        <w:t>Lain 108 a § sisältää määräykset maantierekisteristä. Pykälän mukaan tienpitäjän on pidettävä rekisteriä maanteistä. Rekisteriin on merkittävä mm. tien pituus kunnittain ja tien yleiseen liikenteeseen luovuttamispäivä sekä väyläomaisuuden hallinnan kannalta merkittävimmät tien tekniset ominaisuudet, varusteet ja laitteet.</w:t>
      </w:r>
      <w:r w:rsidR="7CA8F24B" w:rsidRPr="00A07B57">
        <w:t xml:space="preserve"> Elinkeino-, liikenne- ja ym</w:t>
      </w:r>
      <w:r w:rsidR="2290C1CA" w:rsidRPr="00A07B57">
        <w:t>päristökeskusten on toimitettava säännöksen kannalta tarpeelliset tiedot Väylävirastolle.</w:t>
      </w:r>
    </w:p>
    <w:p w14:paraId="76DDA5F6" w14:textId="2D9E37C0" w:rsidR="00E63CEA" w:rsidRDefault="2290C1CA" w:rsidP="6641DF5E">
      <w:pPr>
        <w:pStyle w:val="LLPerustelujenkappalejako"/>
      </w:pPr>
      <w:r>
        <w:t>Y</w:t>
      </w:r>
      <w:r w:rsidR="00E63CEA">
        <w:t xml:space="preserve">ksityistielaissa (560/2018) säädetään yksityistietä koskevien tietojen viemisestä tietojärjestelmiin (50 §). Tiekunnan tulee huolehtia siitä, että tiekunnasta on ajantasaiset tiedot Maanmittauslaitoksen ylläpitämässä yksityistierekisterissä. Lisäksi tiekunnan on huolehdittava tiedot yksityistien painorajoituksista ja tien käytön kieltämistä tai rajoittamista koskevista toimista </w:t>
      </w:r>
      <w:r w:rsidR="00A07B57">
        <w:t>Väylä</w:t>
      </w:r>
      <w:r w:rsidR="00E63CEA">
        <w:t>viraston ylläpitämään kansalliseen tie- ja katuverkon tietojärjestelmään (</w:t>
      </w:r>
      <w:proofErr w:type="spellStart"/>
      <w:r w:rsidR="00E63CEA">
        <w:t>Digiroad</w:t>
      </w:r>
      <w:proofErr w:type="spellEnd"/>
      <w:r w:rsidR="00E63CEA" w:rsidRPr="6641DF5E">
        <w:t>).</w:t>
      </w:r>
    </w:p>
    <w:p w14:paraId="780688CC" w14:textId="3D3FB3AF" w:rsidR="25C3B9D5" w:rsidRDefault="25C3B9D5" w:rsidP="00297DAD">
      <w:pPr>
        <w:pStyle w:val="LLPerustelujenkappalejako"/>
      </w:pPr>
      <w:r>
        <w:t>Liikenteen palveluis</w:t>
      </w:r>
      <w:r w:rsidR="4C0DECAF" w:rsidRPr="4C0DECAF">
        <w:t>ta annetun lain (320/2017) 179 §:ssä säädetään henk</w:t>
      </w:r>
      <w:r w:rsidR="5D06CA6B">
        <w:t>ilöliikenteen liikkumispalvelun tarjoajan velvollisuudesta liikesalaisuuden estämättä toimittaa määräa</w:t>
      </w:r>
      <w:r w:rsidR="300FE702" w:rsidRPr="300FE702">
        <w:t xml:space="preserve">join harjoittamansa liikenteen tarjontaa ja toteutunutta kysyntää koskevat tiedot Liikenne- ja viestintävirastolle, joka </w:t>
      </w:r>
      <w:r w:rsidR="163060AC" w:rsidRPr="163060AC">
        <w:t>mm. Seuraa liikkumispalveluiden kysyntää ja tarjontaa, arvioi liikennejärjestelmän toimivuutta ja sovittaa yhteen liikkumispalveluiden kehittämistä.</w:t>
      </w:r>
    </w:p>
    <w:p w14:paraId="372CAA29" w14:textId="33BA51D1" w:rsidR="6BD5D8A9" w:rsidRDefault="6BD5D8A9" w:rsidP="00297DAD">
      <w:pPr>
        <w:pStyle w:val="LLPerustelujenkappalejako"/>
      </w:pPr>
      <w:r>
        <w:t>Kuntien ja kuntayhtymien palveluluokituksessa (JHS 200</w:t>
      </w:r>
      <w:r w:rsidR="4353AA1F">
        <w:t xml:space="preserve">) on kuusi liikennetehtäviä koskevaa palvelua (joukkoliikenteen järjestäminen, reittiliikennelupapalvelut, katujen ja </w:t>
      </w:r>
      <w:r w:rsidR="0AC70977">
        <w:t>yleisten alueiden valvonta, liikenneväyläpalvelut, yleisten alueiden palvelut, pysäköinninvalvonta). Toiminnan ja talouden tietojen keräämisestä ja rap</w:t>
      </w:r>
      <w:r w:rsidR="150CDDB0">
        <w:t>ortoinnista näitä palveluja koskien säädettäisiin nyt ehdotetulla lailla.</w:t>
      </w:r>
    </w:p>
    <w:p w14:paraId="0DE18D4E" w14:textId="5A3B19DE" w:rsidR="00E60A1B" w:rsidRDefault="00E60A1B" w:rsidP="00E60A1B">
      <w:pPr>
        <w:pStyle w:val="LLNormaali"/>
      </w:pPr>
    </w:p>
    <w:p w14:paraId="285C33DD" w14:textId="32006D48" w:rsidR="00E60A1B" w:rsidRDefault="00E60A1B" w:rsidP="00E60A1B">
      <w:pPr>
        <w:pStyle w:val="LLNormaali"/>
      </w:pPr>
    </w:p>
    <w:p w14:paraId="556D222C" w14:textId="56876900" w:rsidR="00E60A1B" w:rsidRDefault="00E60A1B" w:rsidP="00E60A1B">
      <w:pPr>
        <w:pStyle w:val="LLNormaali"/>
      </w:pPr>
    </w:p>
    <w:p w14:paraId="23D3F879" w14:textId="734B8846" w:rsidR="00E60A1B" w:rsidRDefault="00E60A1B" w:rsidP="00E60A1B">
      <w:pPr>
        <w:pStyle w:val="LLNormaali"/>
      </w:pPr>
    </w:p>
    <w:p w14:paraId="33B7E81B" w14:textId="4AC76C2D" w:rsidR="00E60A1B" w:rsidRDefault="00E60A1B" w:rsidP="00E60A1B">
      <w:pPr>
        <w:pStyle w:val="LLNormaali"/>
      </w:pPr>
    </w:p>
    <w:p w14:paraId="5F8DCA98" w14:textId="77777777" w:rsidR="00E60A1B" w:rsidRDefault="00E60A1B" w:rsidP="00E60A1B">
      <w:pPr>
        <w:pStyle w:val="LLNormaali"/>
      </w:pPr>
    </w:p>
    <w:p w14:paraId="756129AB" w14:textId="4386CA2B" w:rsidR="00BC4641" w:rsidRDefault="00BC4641" w:rsidP="00BC4641">
      <w:pPr>
        <w:pStyle w:val="LLNormaali"/>
      </w:pPr>
    </w:p>
    <w:p w14:paraId="2B8879DC" w14:textId="77777777" w:rsidR="00BC4641" w:rsidRDefault="00BC4641" w:rsidP="00BC4641">
      <w:pPr>
        <w:pStyle w:val="LLNormaali"/>
      </w:pPr>
    </w:p>
    <w:p w14:paraId="2DB7C6C3" w14:textId="77777777" w:rsidR="00E63CEA" w:rsidRDefault="00E63CEA" w:rsidP="6641DF5E">
      <w:pPr>
        <w:pStyle w:val="LLYLP2Otsikkotaso"/>
      </w:pPr>
      <w:bookmarkStart w:id="63" w:name="_Toc11851430"/>
      <w:bookmarkStart w:id="64" w:name="_Toc12541255"/>
      <w:bookmarkStart w:id="65" w:name="_Toc12542044"/>
      <w:r>
        <w:lastRenderedPageBreak/>
        <w:t>Kansainvälinen kehitys sekä ulkomaiden ja EU:n lainsäädäntö</w:t>
      </w:r>
      <w:bookmarkEnd w:id="63"/>
      <w:bookmarkEnd w:id="64"/>
      <w:bookmarkEnd w:id="65"/>
    </w:p>
    <w:p w14:paraId="7E50F882" w14:textId="77777777" w:rsidR="00E63CEA" w:rsidRDefault="00E63CEA" w:rsidP="00E90279">
      <w:pPr>
        <w:pStyle w:val="LLYLP3Otsikkotaso"/>
      </w:pPr>
      <w:bookmarkStart w:id="66" w:name="_Toc11851431"/>
      <w:bookmarkStart w:id="67" w:name="_Toc12541256"/>
      <w:bookmarkStart w:id="68" w:name="_Toc12542045"/>
      <w:r>
        <w:t>Kansainvälinen kehitys</w:t>
      </w:r>
      <w:bookmarkEnd w:id="66"/>
      <w:bookmarkEnd w:id="67"/>
      <w:bookmarkEnd w:id="68"/>
    </w:p>
    <w:p w14:paraId="035A92FC" w14:textId="77777777" w:rsidR="00E63CEA" w:rsidRDefault="00E63CEA" w:rsidP="00E90279">
      <w:pPr>
        <w:pStyle w:val="LLPerustelujenkappalejako"/>
      </w:pPr>
      <w:r>
        <w:t xml:space="preserve">Viranomaisten talousraportoinnissa kehitys suuntautuu kohti suoraan taloushallinnon tietojärjestelmistä tehtävää raportointia. Eri maissa tilanne vaihtelee niin raportoitavien tietojen laajuuden kuin raportointivellisten yksiköidenkin osalta. Pisimmällä kehittymisessä ollaan rahoitusalalla, jossa käytetään yhteiseurooppalaisia tietosisältöjä sekä kansallisia viranomaisohjeita tietojen koneellisessa raportoinnissa XBRL-taksonomian mukaisesti. Tietosisältö perustuu EU-komission raportointia koskevaan asetukseen (EU) </w:t>
      </w:r>
      <w:proofErr w:type="gramStart"/>
      <w:r>
        <w:t>N:o</w:t>
      </w:r>
      <w:proofErr w:type="gramEnd"/>
      <w:r>
        <w:t xml:space="preserve"> 575/2013 ja täydentävään täytäntöönpanoasetukseen (EU) 2015/79</w:t>
      </w:r>
      <w:r w:rsidR="009E712E" w:rsidRPr="6641DF5E">
        <w:t>.</w:t>
      </w:r>
    </w:p>
    <w:p w14:paraId="44C5757C" w14:textId="1AC9D809" w:rsidR="00E63CEA" w:rsidRDefault="00E63CEA" w:rsidP="00E90279">
      <w:pPr>
        <w:pStyle w:val="LLPerustelujenkappalejako"/>
      </w:pPr>
      <w:r>
        <w:t xml:space="preserve">Kansainvälistä kehittämistä ja XBRL-taksonomian käyttöönoton edistämiseksi tehdään XBRL International </w:t>
      </w:r>
      <w:r w:rsidR="00E90279" w:rsidRPr="6641DF5E">
        <w:t>-</w:t>
      </w:r>
      <w:r>
        <w:t>nimisessä voittoa tavoittelemattomas</w:t>
      </w:r>
      <w:r w:rsidR="00017B57">
        <w:t>sa yhteisössä, jonka konsortio</w:t>
      </w:r>
      <w:r>
        <w:t>n jäseninä suomalaisista viranomaisista ovat Verohallinto ja Patentti- ja rekisterihallitus. Lisäksi jäsenenä on TIEKE Tietoyhteiskunnan kehittämiskeskus ry, jonka jäsenenä on valtiovarainministeriö ja muita viranomaisia.  Jäsenistön pyrkimys on edistää yhtenäisen talousraportoinnin kehittymistä eri maissa. Taloustietojen raportointia XBRL-taksonomiaa hyödyntäen tehdään lähes kaikissa OECD-maissa. Automaattista raportointia sovelletaan niin yritys- kuin julkisyhteisöjen talousraportointiin. Lisäksi eri maissa on tilinpäätöstietoja avattu käyttäen XBRL-taksonomiaa.</w:t>
      </w:r>
    </w:p>
    <w:p w14:paraId="6638E8C4" w14:textId="77777777" w:rsidR="00E63CEA" w:rsidRDefault="00E63CEA" w:rsidP="00E90279">
      <w:pPr>
        <w:pStyle w:val="LLPerustelujenkappalejako"/>
      </w:pPr>
      <w:r>
        <w:t xml:space="preserve">Euroopan tasolla kehittämisyhteistyötä tehdään XBRL Europe International </w:t>
      </w:r>
      <w:r w:rsidR="00E90279" w:rsidRPr="6641DF5E">
        <w:t>-</w:t>
      </w:r>
      <w:r>
        <w:t>voittoa tavoittelemattoman yhteisössä, jonka jäsenenä on TIEKE Tietoyhteiskunnan kehittämiskeskus ry, joka ylläpitää XBRL-</w:t>
      </w:r>
      <w:proofErr w:type="spellStart"/>
      <w:r>
        <w:t>finland</w:t>
      </w:r>
      <w:proofErr w:type="spellEnd"/>
      <w:r>
        <w:t xml:space="preserve"> </w:t>
      </w:r>
      <w:r w:rsidR="00E90279" w:rsidRPr="6641DF5E">
        <w:t>-</w:t>
      </w:r>
      <w:r>
        <w:t>konsortiota, jossa viranomaisjäseninä ovat Patentti- ja rekisterihallitus, Tilastokeskus ja Finanssivalvonta.</w:t>
      </w:r>
    </w:p>
    <w:p w14:paraId="3046956D" w14:textId="7DDF92BE" w:rsidR="00E63CEA" w:rsidRDefault="00E63CEA" w:rsidP="00E90279">
      <w:pPr>
        <w:pStyle w:val="LLPerustelujenkappalejako"/>
      </w:pPr>
      <w:r>
        <w:t xml:space="preserve">EU-komissio on hyväksynyt XBRL-taksonomian julkisissa hankinnoissa hyödynnettäväksi ICT-standardiksi täytäntöönpanopäätöksellään (EU) 2016/120. Päätös nojautuu EU asetukseen (EU) </w:t>
      </w:r>
      <w:proofErr w:type="gramStart"/>
      <w:r>
        <w:t>N:o</w:t>
      </w:r>
      <w:proofErr w:type="gramEnd"/>
      <w:r>
        <w:t xml:space="preserve"> 1025/2012 ja päätöksen mukaan XBRL-taksonomian versiota 2.1. voidaan käyttää teknisen eritelmän viitteenä koskien julkisia hankintoja.</w:t>
      </w:r>
      <w:r w:rsidR="0026382E">
        <w:t xml:space="preserve"> Julkinen organisaatio voi siten hankinnoissaan edellyttää XBRL-yhteensopivuutta.</w:t>
      </w:r>
    </w:p>
    <w:p w14:paraId="1EDF317E" w14:textId="77777777" w:rsidR="00E63CEA" w:rsidRDefault="00E63CEA" w:rsidP="00E90279">
      <w:pPr>
        <w:pStyle w:val="LLYLP3Otsikkotaso"/>
      </w:pPr>
      <w:bookmarkStart w:id="69" w:name="_Toc11851432"/>
      <w:bookmarkStart w:id="70" w:name="_Toc12541257"/>
      <w:bookmarkStart w:id="71" w:name="_Toc12542046"/>
      <w:r>
        <w:t>EU-lainsäädäntö</w:t>
      </w:r>
      <w:bookmarkEnd w:id="69"/>
      <w:bookmarkEnd w:id="70"/>
      <w:bookmarkEnd w:id="71"/>
    </w:p>
    <w:p w14:paraId="737A7FC5" w14:textId="77777777" w:rsidR="00E63CEA" w:rsidRDefault="00E63CEA" w:rsidP="00E90279">
      <w:pPr>
        <w:pStyle w:val="LLPerustelujenkappalejako"/>
      </w:pPr>
      <w:r>
        <w:t>Kuntien ja muun julkisen sektorin taloustietojen toimittamista koskevaa EU:n lainsäädäntöä käsitellään edellä kohdassa 2.1. Kuntien talouden seurantaa ja tietojen toimittamista koskeva sääntely.</w:t>
      </w:r>
    </w:p>
    <w:p w14:paraId="3D848FF8" w14:textId="77777777" w:rsidR="00E63CEA" w:rsidRDefault="00E63CEA" w:rsidP="00E90279">
      <w:pPr>
        <w:pStyle w:val="LLPerustelujenkappalejako"/>
      </w:pPr>
      <w:r>
        <w:t xml:space="preserve">EU:n jäsenmaat raportoivat EU-komissiolle kahdesti vuodessa nk. EDP-alijäämä- ja velkatiedot, joita käytetään EU:n vakaus- ja kasvusopimuksen yhteydessä arvioitaessa jäsenmaiden julkisen talouden tilaa. Suomessa raportointi on Tilastokeskuksen vastuulla. Raportointi on osa niin kutsuttua liiallisten alijäämien menettelyä (= </w:t>
      </w:r>
      <w:proofErr w:type="spellStart"/>
      <w:r>
        <w:t>Excessive</w:t>
      </w:r>
      <w:proofErr w:type="spellEnd"/>
      <w:r>
        <w:t xml:space="preserve"> </w:t>
      </w:r>
      <w:proofErr w:type="spellStart"/>
      <w:r>
        <w:t>Deficit</w:t>
      </w:r>
      <w:proofErr w:type="spellEnd"/>
      <w:r>
        <w:t xml:space="preserve"> </w:t>
      </w:r>
      <w:proofErr w:type="spellStart"/>
      <w:r>
        <w:t>Procedure</w:t>
      </w:r>
      <w:proofErr w:type="spellEnd"/>
      <w:r>
        <w:t>, EDP). Alijäämä- ja velkaraportointi on määritelty neuvoston asetuksessa 479/2009 (muutettu neuvoston asetuksella 679/2010 ja komission asetuksella 220/2014). Eri maiden toimittamat tiedot ovat keskenään vertailukelpoisia.</w:t>
      </w:r>
    </w:p>
    <w:p w14:paraId="2193EA0C" w14:textId="77777777" w:rsidR="00E63CEA" w:rsidRDefault="00E63CEA" w:rsidP="00E90279">
      <w:pPr>
        <w:pStyle w:val="LLPerustelujenkappalejako"/>
      </w:pPr>
      <w:r>
        <w:t>Julkisyhteisöjen alijäämä- ja velkaraportointi perustuu kansantalouden tilinpitoon. Euroopan kansantalouden tilinpitojärjestelmä (EKT 2010) on paitsi kansantalouden tilinpidon laadintaa ohjaava menetelmäkäsikirja, ja myös Euroopan parlamentin ja neuvoston asetus 549/2013.</w:t>
      </w:r>
    </w:p>
    <w:p w14:paraId="428696BE" w14:textId="1F0A22D6" w:rsidR="00E63CEA" w:rsidRDefault="00E63CEA" w:rsidP="00E90279">
      <w:pPr>
        <w:pStyle w:val="LLPerustelujenkappalejako"/>
      </w:pPr>
      <w:r>
        <w:lastRenderedPageBreak/>
        <w:t>Alijäämä- ja velkaraportoinnin tietojen laatuun kohdistuu tarkkaa seurantaa EU:n komission taholta. Koska raportoinnin perustana oleva kansantalouden tilinpito on pääasiassa muista tilastoista johdettu tilasto, sen lähdetilastojen laadulla on ratkaiseva merkitys tilaston luotettavuuden kannalta. Etenkin julkisyhteisöjen ydinyksiköiden kuten valtion</w:t>
      </w:r>
      <w:r w:rsidR="00E52467">
        <w:t xml:space="preserve"> ja</w:t>
      </w:r>
      <w:r>
        <w:t xml:space="preserve"> kuntien tietojen tulee olla laajasti, laadukkaasti ja oikea-aikaisesti Tilastokeskuksen käytössä (mm. valtion</w:t>
      </w:r>
      <w:r w:rsidR="00A46418">
        <w:t xml:space="preserve"> ja</w:t>
      </w:r>
      <w:r>
        <w:t xml:space="preserve"> kuntien kirjanpitoaineisto).</w:t>
      </w:r>
    </w:p>
    <w:p w14:paraId="4051BC55" w14:textId="77777777" w:rsidR="00E63CEA" w:rsidRDefault="00E63CEA" w:rsidP="00E90279">
      <w:pPr>
        <w:pStyle w:val="LLPerustelujenkappalejako"/>
      </w:pPr>
      <w:r>
        <w:t>Alijäämä- ja velkatiedot raportoidaan EU:n komissiolle kahdesti vuodessa, maaliskuun lopussa ja syyskuun lopussa. Raportointi sisältää neljän edellisen vuoden tilastotiedot, sekä kuluvaa vuotta koskevan ennusteen. Ennustetiedoista vastaa Suomessa valtiovarainministeriö.</w:t>
      </w:r>
    </w:p>
    <w:p w14:paraId="1AB2E365" w14:textId="77777777" w:rsidR="00E63CEA" w:rsidRDefault="00E63CEA" w:rsidP="00E90279">
      <w:pPr>
        <w:pStyle w:val="LLPerustelujenkappalejako"/>
      </w:pPr>
      <w:r>
        <w:t>Edellistä vuotta koskevat julkisyhteisöjen alijäämän ja velan ennakkotiedot julkistetaan kansantalouden tilinpidon tilastoissa maaliskuun puolivälissä.</w:t>
      </w:r>
    </w:p>
    <w:p w14:paraId="5BCA5D5A" w14:textId="77777777" w:rsidR="00E63CEA" w:rsidRDefault="00E63CEA" w:rsidP="00E90279">
      <w:pPr>
        <w:pStyle w:val="LLPerustelujenkappalejako"/>
      </w:pPr>
      <w:r>
        <w:t>Tiedot ovat ennakollisia siihen saakka, kunnes kansantalouden tilinpidon tiedot ovat lopullisia eli noin kaksi vuotta tilastovuoden päättymisen jälkeen. Tiedot voivat muuttua tämän jälkeenkin menetelmämuutoksista johtuvien aikasarjatarkistusten yhteydessä.</w:t>
      </w:r>
    </w:p>
    <w:p w14:paraId="7D6C205B" w14:textId="7855DB91" w:rsidR="00E63CEA" w:rsidRDefault="00E63CEA" w:rsidP="00E90279">
      <w:pPr>
        <w:pStyle w:val="LLPerustelujenkappalejako"/>
      </w:pPr>
      <w:r>
        <w:t>Julkisyhteisöjen velan neljännesvuosiraportoinnin tarkoituksena on seurata EU:n jäsenmaiden julkisen talouden velkaantumista EU:n vakaus- ja kasvusopimuksen mukaisesti. Neljännesvuosittaista raportointia säätelevä EU-asetus tuli voimaan vuonna 2004. Tilasto Julkisyhteisöjen velka neljännesvuosittain sisältää tietoa julkisyhteisöjen velasta vuosineljänneksen lopussa. Tiedot ilmoitetaan alasektoreittain (valtionhallinto, paikallishallinto ja sosiaaliturvarahastot) ja rahoitusvaateittain.</w:t>
      </w:r>
    </w:p>
    <w:p w14:paraId="38223B05" w14:textId="77777777" w:rsidR="00E63CEA" w:rsidRDefault="00E63CEA" w:rsidP="00E90279">
      <w:pPr>
        <w:pStyle w:val="LLYLP3Otsikkotaso"/>
      </w:pPr>
      <w:bookmarkStart w:id="72" w:name="_Toc11851433"/>
      <w:bookmarkStart w:id="73" w:name="_Toc12541258"/>
      <w:bookmarkStart w:id="74" w:name="_Toc12542047"/>
      <w:r>
        <w:t>Kuntien taloustietojen raportointia koskeva lainsäädäntö muissa maissa</w:t>
      </w:r>
      <w:bookmarkEnd w:id="72"/>
      <w:bookmarkEnd w:id="73"/>
      <w:bookmarkEnd w:id="74"/>
    </w:p>
    <w:p w14:paraId="143F0151" w14:textId="77777777" w:rsidR="00E63CEA" w:rsidRDefault="00E63CEA" w:rsidP="00E90279">
      <w:pPr>
        <w:pStyle w:val="LLNormaali"/>
      </w:pPr>
      <w:r>
        <w:t>Norja</w:t>
      </w:r>
    </w:p>
    <w:p w14:paraId="50223360" w14:textId="77777777" w:rsidR="00E63CEA" w:rsidRDefault="00E63CEA" w:rsidP="00E63CEA">
      <w:pPr>
        <w:pStyle w:val="LLNormaali"/>
      </w:pPr>
    </w:p>
    <w:p w14:paraId="4B19D77F" w14:textId="77777777" w:rsidR="00E63CEA" w:rsidRDefault="00E63CEA" w:rsidP="00E90279">
      <w:pPr>
        <w:pStyle w:val="LLPerustelujenkappalejako"/>
      </w:pPr>
      <w:r>
        <w:t>Norjassa on ollut vuodesta 1997 lähtien käytössä kansallinen tietokanta KOSTRA, johon kootaan tietoja kuntien, kuntayhtymien ja läänien kustannuksista, asiakasmääristä, suoritteista ja resurssien käytöstä. Kerättyjen tietojen tarkoituksena on antaa vertailutietoa paikallisille ja kansallisille päätöksentekijöille analyysi-, suunnittelu- ja tutkimustarpeisiin.</w:t>
      </w:r>
    </w:p>
    <w:p w14:paraId="396CF303" w14:textId="77777777" w:rsidR="00E63CEA" w:rsidRDefault="00E63CEA" w:rsidP="00E90279">
      <w:pPr>
        <w:pStyle w:val="LLPerustelujenkappalejako"/>
      </w:pPr>
      <w:r>
        <w:t xml:space="preserve">KOSTRA perustettiin yksinkertaistamaan kuntien raportointia keskushallinnolle, ja raportointivuodesta 2001 lukien kaikki kunnat ovat ottaneet </w:t>
      </w:r>
      <w:proofErr w:type="spellStart"/>
      <w:r>
        <w:t>KOSTRA:n</w:t>
      </w:r>
      <w:proofErr w:type="spellEnd"/>
      <w:r>
        <w:t xml:space="preserve"> käyttöönsä. Tiedot raportoidaan vain kerran, mutta niitä voidaan käyttää edelleen eri tarkoituksiin. Kaikki tiedot toimitetaan sähköisesti </w:t>
      </w:r>
      <w:proofErr w:type="spellStart"/>
      <w:r>
        <w:t>Statistics</w:t>
      </w:r>
      <w:proofErr w:type="spellEnd"/>
      <w:r>
        <w:t xml:space="preserve"> </w:t>
      </w:r>
      <w:proofErr w:type="spellStart"/>
      <w:r>
        <w:t>Norway:lle</w:t>
      </w:r>
      <w:proofErr w:type="spellEnd"/>
      <w:r>
        <w:t xml:space="preserve"> (SN). SN julkaisee vuosittaiset alustavat tilastonsa maaliskuussa, ja ennen kesäkuussa tapahtuvaa varsinaista julkistusta kunnilla on mahdollisuus korjata poikkeamia tai virheitä omien tietojensa osalta. SN tekee lisälaatutarkastuksia sen varmistamiseksi, että ilmoitetuissa tiedoissa on mahdollisimman vähän virheitä.</w:t>
      </w:r>
    </w:p>
    <w:p w14:paraId="23B385B2" w14:textId="77777777" w:rsidR="00E63CEA" w:rsidRDefault="00E63CEA" w:rsidP="00E90279">
      <w:pPr>
        <w:pStyle w:val="LLPerustelujenkappalejako"/>
      </w:pPr>
      <w:r>
        <w:t>Yleisestä velvoitteesta julkisten tilastotietojen luovuttamiseen säädetään lailla (</w:t>
      </w:r>
      <w:proofErr w:type="spellStart"/>
      <w:r>
        <w:t>Lov</w:t>
      </w:r>
      <w:proofErr w:type="spellEnd"/>
      <w:r>
        <w:t xml:space="preserve"> </w:t>
      </w:r>
      <w:proofErr w:type="spellStart"/>
      <w:r>
        <w:t>om</w:t>
      </w:r>
      <w:proofErr w:type="spellEnd"/>
      <w:r>
        <w:t xml:space="preserve"> </w:t>
      </w:r>
      <w:proofErr w:type="spellStart"/>
      <w:r>
        <w:t>offisiell</w:t>
      </w:r>
      <w:proofErr w:type="spellEnd"/>
      <w:r>
        <w:t xml:space="preserve"> </w:t>
      </w:r>
      <w:proofErr w:type="spellStart"/>
      <w:r>
        <w:t>statistikk</w:t>
      </w:r>
      <w:proofErr w:type="spellEnd"/>
      <w:r>
        <w:t xml:space="preserve"> </w:t>
      </w:r>
      <w:proofErr w:type="spellStart"/>
      <w:r>
        <w:t>og</w:t>
      </w:r>
      <w:proofErr w:type="spellEnd"/>
      <w:r>
        <w:t xml:space="preserve"> </w:t>
      </w:r>
      <w:proofErr w:type="spellStart"/>
      <w:r>
        <w:t>Statistisk</w:t>
      </w:r>
      <w:proofErr w:type="spellEnd"/>
      <w:r>
        <w:t xml:space="preserve"> </w:t>
      </w:r>
      <w:proofErr w:type="spellStart"/>
      <w:r>
        <w:t>Sentralbyrå</w:t>
      </w:r>
      <w:proofErr w:type="spellEnd"/>
      <w:r>
        <w:t>) ja luovutettavista tiedoista sektorikohtaisella lainsäädännöllä.</w:t>
      </w:r>
    </w:p>
    <w:p w14:paraId="391CBBB5" w14:textId="77777777" w:rsidR="00E63CEA" w:rsidRDefault="00E63CEA" w:rsidP="00E90279">
      <w:pPr>
        <w:pStyle w:val="LLNormaali"/>
      </w:pPr>
      <w:r>
        <w:t>Tanska</w:t>
      </w:r>
    </w:p>
    <w:p w14:paraId="1E59D184" w14:textId="77777777" w:rsidR="00E63CEA" w:rsidRDefault="00E63CEA" w:rsidP="00E63CEA">
      <w:pPr>
        <w:pStyle w:val="LLNormaali"/>
      </w:pPr>
    </w:p>
    <w:p w14:paraId="76C788B8" w14:textId="77777777" w:rsidR="00E63CEA" w:rsidRDefault="00E63CEA" w:rsidP="00E90279">
      <w:pPr>
        <w:pStyle w:val="LLPerustelujenkappalejako"/>
      </w:pPr>
      <w:r>
        <w:t xml:space="preserve">Tanskassa FLIS-järjestelmä hakee tietoa automaattisesti kuntien järjestelmistä kerran kuukaudessa, jolloin noin 50 000 tiedostoa siirtyy kunnista </w:t>
      </w:r>
      <w:proofErr w:type="spellStart"/>
      <w:proofErr w:type="gramStart"/>
      <w:r>
        <w:t>FLIS:iin</w:t>
      </w:r>
      <w:proofErr w:type="spellEnd"/>
      <w:proofErr w:type="gramEnd"/>
      <w:r>
        <w:t>. Tiedonsiirto tapahtuu automaat</w:t>
      </w:r>
      <w:r>
        <w:lastRenderedPageBreak/>
        <w:t xml:space="preserve">tisesti. Mikäli kuntien tiedoissa on virheitä, tehdään korjaukset kuntien järjestelmiin jolloin tiedot päivittyvät </w:t>
      </w:r>
      <w:proofErr w:type="spellStart"/>
      <w:r>
        <w:t>FLIS:n</w:t>
      </w:r>
      <w:proofErr w:type="spellEnd"/>
      <w:r>
        <w:t xml:space="preserve"> indikaattoreihin maksimissaan yhden kuukauden viiveellä. Tietoihin voidaan tehdä poikkeustapauksissa manuaalisia korjauksia.</w:t>
      </w:r>
    </w:p>
    <w:p w14:paraId="5FD4FDE4" w14:textId="77777777" w:rsidR="00E63CEA" w:rsidRDefault="00E63CEA" w:rsidP="00E90279">
      <w:pPr>
        <w:pStyle w:val="LLPerustelujenkappalejako"/>
      </w:pPr>
      <w:r>
        <w:t xml:space="preserve">FLIS hakee kunnista taloustietoja mutta myös yksilötasoista </w:t>
      </w:r>
      <w:proofErr w:type="spellStart"/>
      <w:r>
        <w:t>hetu</w:t>
      </w:r>
      <w:proofErr w:type="spellEnd"/>
      <w:r>
        <w:t xml:space="preserve">-pohjaista tietoa, kuten esimerkiksi oppilaiden oppimistulokset sekä monia muita asiakastietojärjestelmiin liittyviä yksilötietoja. Järjestelmän käyttöoikeudet onkin rajattu tarkoin, koska </w:t>
      </w:r>
      <w:proofErr w:type="spellStart"/>
      <w:r>
        <w:t>FLIS:n</w:t>
      </w:r>
      <w:proofErr w:type="spellEnd"/>
      <w:r>
        <w:t xml:space="preserve"> aineistoa on tarkoitus käyttää tilastollisiin tarkoituksiin ja johtamisen tukena. Pääkäyttäjillä on mahdollisuus kuitenkin nähdä yksilötasoista dataa.</w:t>
      </w:r>
    </w:p>
    <w:p w14:paraId="091D0832" w14:textId="77777777" w:rsidR="00E63CEA" w:rsidRDefault="00E63CEA" w:rsidP="00E90279">
      <w:pPr>
        <w:pStyle w:val="LLPerustelujenkappalejako"/>
      </w:pPr>
      <w:r>
        <w:t>Tietojen käyttöoikeudet on rajattu siten, että kunnilla on oikeus nähdä muiden kuntien avainindikaattorit ja -luvut. Käyttäjällä on kuitenkin mahdollisuus porautua tiedoissa syvemmälle oman kunnan tiedoissa. Riippuen käyttäjän suojaustasosta, porautuminen voidaan viedä aina yksilötason tietoon saakka. Kunnat tekevät sitoumuksen FLIS-tietoturvaan liittyen.</w:t>
      </w:r>
    </w:p>
    <w:p w14:paraId="39D01D03" w14:textId="77777777" w:rsidR="00E63CEA" w:rsidRDefault="00E63CEA" w:rsidP="00E90279">
      <w:pPr>
        <w:pStyle w:val="LLPerustelujenkappalejako"/>
      </w:pPr>
      <w:proofErr w:type="spellStart"/>
      <w:r>
        <w:t>FLIS:n</w:t>
      </w:r>
      <w:proofErr w:type="spellEnd"/>
      <w:r>
        <w:t xml:space="preserve"> lisäarvo on, että se kerää kaikista kunnista standardoitua ja ajantasaista tietoa, jota ei muuten olisi saatavilla. Se mahdollistaa ajantasaisen vertailun. Järjestelmään on sisällytetty indikaattoreita muun muassa taloudesta, henkilöstöstä ja palveluista. FLIS laskee Tanskan Kuntaliiton määrittämät indikaattorit valmiiksi kuntien toimittaman meta-aineiston perusteella. Käyttöliittymän kautta on saatavilla myös visualisointeja, raportteja ja kuvaajia. Käyttäjä voi myös poimia erittäin kattavasta tietomassasta haluamiaan tietoja sekä yhdistellä tietoja datakuution avulla. Järjestelmästä poimittuja raportteja voi lähettää myös muillekin kuin </w:t>
      </w:r>
      <w:proofErr w:type="spellStart"/>
      <w:proofErr w:type="gramStart"/>
      <w:r>
        <w:t>FLIS:siä</w:t>
      </w:r>
      <w:proofErr w:type="spellEnd"/>
      <w:proofErr w:type="gramEnd"/>
      <w:r>
        <w:t xml:space="preserve"> käyttäville.</w:t>
      </w:r>
    </w:p>
    <w:p w14:paraId="7FF5D46D" w14:textId="77777777" w:rsidR="00E63CEA" w:rsidRDefault="00E63CEA" w:rsidP="00E90279">
      <w:pPr>
        <w:pStyle w:val="LLPerustelujenkappalejako"/>
      </w:pPr>
      <w:proofErr w:type="spellStart"/>
      <w:r>
        <w:t>FLIS:n</w:t>
      </w:r>
      <w:proofErr w:type="spellEnd"/>
      <w:r>
        <w:t xml:space="preserve"> ajettua dataa ei tarkasteta, koska se ajetaan kunnista järjestelmään kuukausittain. Mahdolliset virheet korjautuvat siten viimeistään kuukauden kuluttua, kun uusi aineisto ajetaan sisään eli aineisto tarkentuu ajan mittaan (esimerkiksi sairaspoissaolot eivät rekisteröidy välittömästi). FLIS ei myöskään sisällä mitään automaattisia virheentarkistuksia. Käyttäjät voivat kirjoittaa tietopankkiin huomioita ja selityksiä poikkeaviin tietoihin liittyen.</w:t>
      </w:r>
    </w:p>
    <w:p w14:paraId="14E35FB9" w14:textId="77777777" w:rsidR="00E63CEA" w:rsidRDefault="00E63CEA" w:rsidP="00E90279">
      <w:pPr>
        <w:pStyle w:val="LLPerustelujenkappalejako"/>
      </w:pPr>
      <w:r>
        <w:t xml:space="preserve">FLIS ei ole tilastointijärjestelmä vaan se muistuttaa enemmänkin BI-järjestelmää johon kuntien tarkistamaton data ajetaan lähes ajantasaisesti talouden sekä toiminnan järjestelmistä. FLIS-järjestelmä sidottiin alun perin suoraan kuntien järjestelmiin. Tilanne oli helpompi kuin Suomessa. Tanskassa on 98 kuntaa ja vain 5 eri tietojärjestelmää, jotka piti kytkeä </w:t>
      </w:r>
      <w:proofErr w:type="spellStart"/>
      <w:r>
        <w:t>FLIS:n</w:t>
      </w:r>
      <w:proofErr w:type="spellEnd"/>
      <w:r>
        <w:t xml:space="preserve"> datapankkiin.</w:t>
      </w:r>
    </w:p>
    <w:p w14:paraId="71DBF513" w14:textId="77777777" w:rsidR="00E63CEA" w:rsidRDefault="00E63CEA" w:rsidP="00E90279">
      <w:pPr>
        <w:pStyle w:val="LLPerustelujenkappalejako"/>
      </w:pPr>
      <w:r>
        <w:t>Velvoitteesta tietojen toimittamiseen säädetään tilastoja koskevassa laissa (</w:t>
      </w:r>
      <w:proofErr w:type="spellStart"/>
      <w:r>
        <w:t>Økonomiministeriets</w:t>
      </w:r>
      <w:proofErr w:type="spellEnd"/>
      <w:r>
        <w:t xml:space="preserve"> </w:t>
      </w:r>
      <w:proofErr w:type="spellStart"/>
      <w:r>
        <w:t>lovbekendtgørelse</w:t>
      </w:r>
      <w:proofErr w:type="spellEnd"/>
      <w:r>
        <w:t xml:space="preserve"> nro 599 af 22. </w:t>
      </w:r>
      <w:proofErr w:type="spellStart"/>
      <w:r>
        <w:t>juni</w:t>
      </w:r>
      <w:proofErr w:type="spellEnd"/>
      <w:r>
        <w:t xml:space="preserve"> 2000 </w:t>
      </w:r>
      <w:proofErr w:type="spellStart"/>
      <w:r>
        <w:t>med</w:t>
      </w:r>
      <w:proofErr w:type="spellEnd"/>
      <w:r>
        <w:t xml:space="preserve"> </w:t>
      </w:r>
      <w:proofErr w:type="spellStart"/>
      <w:r>
        <w:t>ændringer</w:t>
      </w:r>
      <w:proofErr w:type="spellEnd"/>
      <w:r>
        <w:t xml:space="preserve"> i </w:t>
      </w:r>
      <w:proofErr w:type="spellStart"/>
      <w:r>
        <w:t>ht</w:t>
      </w:r>
      <w:proofErr w:type="spellEnd"/>
      <w:r>
        <w:t xml:space="preserve"> </w:t>
      </w:r>
      <w:proofErr w:type="spellStart"/>
      <w:r>
        <w:t>lov</w:t>
      </w:r>
      <w:proofErr w:type="spellEnd"/>
      <w:r>
        <w:t xml:space="preserve"> nro 1272 af 16. joulukuuta 2009, </w:t>
      </w:r>
      <w:proofErr w:type="spellStart"/>
      <w:r>
        <w:t>lov</w:t>
      </w:r>
      <w:proofErr w:type="spellEnd"/>
      <w:r>
        <w:t xml:space="preserve"> </w:t>
      </w:r>
      <w:proofErr w:type="spellStart"/>
      <w:r>
        <w:t>nr</w:t>
      </w:r>
      <w:proofErr w:type="spellEnd"/>
      <w:r>
        <w:t xml:space="preserve"> 579 af 1. </w:t>
      </w:r>
      <w:proofErr w:type="spellStart"/>
      <w:r>
        <w:t>juni</w:t>
      </w:r>
      <w:proofErr w:type="spellEnd"/>
      <w:r>
        <w:t xml:space="preserve"> 2010 </w:t>
      </w:r>
      <w:proofErr w:type="spellStart"/>
      <w:r>
        <w:t>og</w:t>
      </w:r>
      <w:proofErr w:type="spellEnd"/>
      <w:r>
        <w:t xml:space="preserve"> </w:t>
      </w:r>
      <w:proofErr w:type="spellStart"/>
      <w:r>
        <w:t>lov</w:t>
      </w:r>
      <w:proofErr w:type="spellEnd"/>
      <w:r>
        <w:t xml:space="preserve"> nro 1231 af 18. joulukuuta 2012).</w:t>
      </w:r>
    </w:p>
    <w:p w14:paraId="1E55D4F0" w14:textId="77777777" w:rsidR="00E63CEA" w:rsidRDefault="00E63CEA" w:rsidP="00DA279C">
      <w:pPr>
        <w:pStyle w:val="LLNormaali"/>
      </w:pPr>
      <w:r>
        <w:t>Ruotsi</w:t>
      </w:r>
    </w:p>
    <w:p w14:paraId="5DD6B88D" w14:textId="77777777" w:rsidR="00DA279C" w:rsidRDefault="00DA279C" w:rsidP="00DA279C">
      <w:pPr>
        <w:pStyle w:val="LLNormaali"/>
      </w:pPr>
    </w:p>
    <w:p w14:paraId="1172F05D" w14:textId="77777777" w:rsidR="00E63CEA" w:rsidRDefault="00E63CEA" w:rsidP="00E90279">
      <w:pPr>
        <w:pStyle w:val="LLPerustelujenkappalejako"/>
      </w:pPr>
      <w:r>
        <w:t xml:space="preserve">Ruotsissa paikallishallinnon eli kuntien, kuntayhtymien ja maakuntien vuosittaiset tiedot </w:t>
      </w:r>
      <w:proofErr w:type="gramStart"/>
      <w:r>
        <w:t>kerää</w:t>
      </w:r>
      <w:proofErr w:type="gramEnd"/>
      <w:r>
        <w:t xml:space="preserve"> </w:t>
      </w:r>
      <w:proofErr w:type="spellStart"/>
      <w:r>
        <w:t>Statistiska</w:t>
      </w:r>
      <w:proofErr w:type="spellEnd"/>
      <w:r>
        <w:t xml:space="preserve"> </w:t>
      </w:r>
      <w:proofErr w:type="spellStart"/>
      <w:r>
        <w:t>Centralbyrån</w:t>
      </w:r>
      <w:proofErr w:type="spellEnd"/>
      <w:r>
        <w:t xml:space="preserve"> SCB. Vuosittain kootaan kaikkien 290 Ruotsin kunnan tilinpäätöstiedot. Lisäksi Ruotsin Tilastokeskus kokoaa neljännesvuosittain tuloja, menoja ja investointeja koskevat tiedot yli 30 000 asukkaan kunnista (tällä hetkellä 81 kuntaa).</w:t>
      </w:r>
    </w:p>
    <w:p w14:paraId="017BCBEC" w14:textId="4D5F0727" w:rsidR="00E63CEA" w:rsidRDefault="00E63CEA" w:rsidP="00E90279">
      <w:pPr>
        <w:pStyle w:val="LLPerustelujenkappalejako"/>
      </w:pPr>
      <w:r>
        <w:t xml:space="preserve">Velvoite tietojen toimittamiseen julkisia tilastoja varten perustuu lakiin SFS 2001: 99, muutettu SFS 2013: 945 (Lag 2001: 99 </w:t>
      </w:r>
      <w:proofErr w:type="spellStart"/>
      <w:r>
        <w:t>om</w:t>
      </w:r>
      <w:proofErr w:type="spellEnd"/>
      <w:r>
        <w:t xml:space="preserve"> </w:t>
      </w:r>
      <w:proofErr w:type="spellStart"/>
      <w:r>
        <w:t>den</w:t>
      </w:r>
      <w:proofErr w:type="spellEnd"/>
      <w:r>
        <w:t xml:space="preserve"> </w:t>
      </w:r>
      <w:proofErr w:type="spellStart"/>
      <w:r>
        <w:t>officiella</w:t>
      </w:r>
      <w:proofErr w:type="spellEnd"/>
      <w:r>
        <w:t xml:space="preserve"> </w:t>
      </w:r>
      <w:proofErr w:type="spellStart"/>
      <w:r>
        <w:t>statistiken</w:t>
      </w:r>
      <w:proofErr w:type="spellEnd"/>
      <w:r>
        <w:t>). Tässä laissa säädetään vastuusta toimittaa tietoja eri tahoille sekä vastuiden sisällöstä. Asetuksella SFS 2013: 945 (</w:t>
      </w:r>
      <w:proofErr w:type="spellStart"/>
      <w:r>
        <w:t>Förordning</w:t>
      </w:r>
      <w:proofErr w:type="spellEnd"/>
      <w:r>
        <w:t xml:space="preserve"> 2011: 100 </w:t>
      </w:r>
      <w:proofErr w:type="spellStart"/>
      <w:r>
        <w:t>om</w:t>
      </w:r>
      <w:proofErr w:type="spellEnd"/>
      <w:r>
        <w:t xml:space="preserve"> </w:t>
      </w:r>
      <w:proofErr w:type="spellStart"/>
      <w:r>
        <w:t>den</w:t>
      </w:r>
      <w:proofErr w:type="spellEnd"/>
      <w:r>
        <w:t xml:space="preserve"> </w:t>
      </w:r>
      <w:proofErr w:type="spellStart"/>
      <w:r>
        <w:t>officiella</w:t>
      </w:r>
      <w:proofErr w:type="spellEnd"/>
      <w:r>
        <w:t xml:space="preserve"> </w:t>
      </w:r>
      <w:proofErr w:type="spellStart"/>
      <w:r>
        <w:t>statistiken</w:t>
      </w:r>
      <w:proofErr w:type="spellEnd"/>
      <w:r>
        <w:t>) määritellään eri tilastoista vastaavat viranomaiset.</w:t>
      </w:r>
    </w:p>
    <w:p w14:paraId="51A246AC" w14:textId="77777777" w:rsidR="00B50C40" w:rsidRDefault="00B50C40" w:rsidP="00B50C40">
      <w:pPr>
        <w:pStyle w:val="LLNormaali"/>
      </w:pPr>
    </w:p>
    <w:p w14:paraId="054ACFB1" w14:textId="77777777" w:rsidR="00E63CEA" w:rsidRDefault="00E63CEA" w:rsidP="00E90279">
      <w:pPr>
        <w:pStyle w:val="LLNormaali"/>
      </w:pPr>
      <w:r>
        <w:lastRenderedPageBreak/>
        <w:t>Espanja</w:t>
      </w:r>
    </w:p>
    <w:p w14:paraId="220E5A33" w14:textId="77777777" w:rsidR="00E63CEA" w:rsidRDefault="00E63CEA" w:rsidP="00E63CEA">
      <w:pPr>
        <w:pStyle w:val="LLNormaali"/>
      </w:pPr>
    </w:p>
    <w:p w14:paraId="1BA70B89" w14:textId="77777777" w:rsidR="00E63CEA" w:rsidRDefault="00E63CEA" w:rsidP="00E90279">
      <w:pPr>
        <w:pStyle w:val="LLPerustelujenkappalejako"/>
      </w:pPr>
      <w:r>
        <w:t>Ministeriön päätöksessä HAP/2105/2012 määritellään paikallisyhteisöjen velvollisuudet tietojen toimittamisessa. Vakiomuotoisia taloustietoja toimitetaan neljännesvuosittain.</w:t>
      </w:r>
    </w:p>
    <w:p w14:paraId="72725960" w14:textId="77777777" w:rsidR="00E63CEA" w:rsidRDefault="00E63CEA" w:rsidP="00E90279">
      <w:pPr>
        <w:pStyle w:val="LLPerustelujenkappalejako"/>
      </w:pPr>
      <w:r>
        <w:t>Paikallisyhteisöt toimittavat lisäksi tilinpäätöstietonsa kunkin vuoden lokakuun loppuun mennessä.</w:t>
      </w:r>
    </w:p>
    <w:p w14:paraId="27DBAED3" w14:textId="77777777" w:rsidR="00E63CEA" w:rsidRDefault="00E63CEA" w:rsidP="00E90279">
      <w:pPr>
        <w:pStyle w:val="LLPerustelujenkappalejako"/>
      </w:pPr>
      <w:r>
        <w:t>Tietojen toimittamista koskevat velvollisuudet on vahvistettu Julkisesta tilastotoiminnasta annetussa laissa nro 12/1989. Lisäksi velvoitteita täsmennetään mm. Kansallisella tilastosuunnitelmalla (kuninkaan asetus nro 1658/2012 kansallisen tilastosuunnitelman vahvistamisesta 2013</w:t>
      </w:r>
      <w:r w:rsidR="008A150F" w:rsidRPr="6641DF5E">
        <w:t>—</w:t>
      </w:r>
      <w:r>
        <w:t>2016) ja vuosittaisilla tilasto-ohjelmilla.</w:t>
      </w:r>
    </w:p>
    <w:p w14:paraId="31CEA8F3" w14:textId="77777777" w:rsidR="00E63CEA" w:rsidRDefault="00E63CEA" w:rsidP="6641DF5E">
      <w:pPr>
        <w:pStyle w:val="LLYLP2Otsikkotaso"/>
      </w:pPr>
      <w:bookmarkStart w:id="75" w:name="_Toc11851434"/>
      <w:bookmarkStart w:id="76" w:name="_Toc12541259"/>
      <w:bookmarkStart w:id="77" w:name="_Toc12542048"/>
      <w:r>
        <w:t>Nykytilan arviointi</w:t>
      </w:r>
      <w:bookmarkEnd w:id="75"/>
      <w:bookmarkEnd w:id="76"/>
      <w:bookmarkEnd w:id="77"/>
    </w:p>
    <w:p w14:paraId="60343304" w14:textId="77777777" w:rsidR="00E63CEA" w:rsidRDefault="00E63CEA" w:rsidP="001618AB">
      <w:pPr>
        <w:pStyle w:val="LLPerustelujenkappalejako"/>
      </w:pPr>
      <w:r>
        <w:t>Kuntien ja kuntayhtymien taloutta kuvaavia tietoja käytetään valtion ja kunnan päätöksenteossa ja tilastoinnissa. Tietojen tuottamiseen, raportointiin, keräämiseen, jalostukseen ja käyttöön liittyvät julkisen hallinnon prosessit eivät ole tuottaneet riittävää tietoa oikea-aikaisesti ja halutussa muodossa tai sisällöllä eri tiedonkäyttäjätahojen tarpeisiin. Lisäksi julkisen hallinnon tietohallinnolle aiheutuu kustannuksia epäyhtenäisten tietojen tuotannosta, moninkertaisesta raportoinnista ja jälkikäteen tapahtuvasta tietojen yhteensovittamisesta.</w:t>
      </w:r>
    </w:p>
    <w:p w14:paraId="4D95F7E5" w14:textId="33DC9030" w:rsidR="00E63CEA" w:rsidRDefault="00E63CEA" w:rsidP="001618AB">
      <w:pPr>
        <w:pStyle w:val="LLPerustelujenkappalejako"/>
      </w:pPr>
      <w:r>
        <w:t>Tilastointiin pohjautuvat julkisyhteisöjen tilinpäätöstiedot sekä erityisesti tehtävä- ja palvelukohtaiset kustannustiedot ovat saatavissa noin 11 kuukau</w:t>
      </w:r>
      <w:r w:rsidR="00893C28">
        <w:t>den kuluttua kalenterivuoden päättymisestä</w:t>
      </w:r>
      <w:r>
        <w:t xml:space="preserve">, kun tietojen tarve valtion ja kunnan päätöksenteossa on alle kuusi kuukautta </w:t>
      </w:r>
      <w:r w:rsidR="00893C28">
        <w:t>kalenteri</w:t>
      </w:r>
      <w:r>
        <w:t xml:space="preserve">vuoden päättymisestä. Julkisten palveluiden kustannuksista ei ole </w:t>
      </w:r>
      <w:r w:rsidR="00C018AF">
        <w:t xml:space="preserve">riittävän </w:t>
      </w:r>
      <w:r>
        <w:t>kattavasti saatavissa läpinäkyvää ja ajantasaista tietoa. Nykyinen tiedon taso ei palvele julkisten palveluiden kustannustietojen seurantaa ja käyttöä päätöksenteossa.</w:t>
      </w:r>
    </w:p>
    <w:p w14:paraId="66873442" w14:textId="7D5E5DC2" w:rsidR="00E63CEA" w:rsidRDefault="00E63CEA" w:rsidP="001618AB">
      <w:pPr>
        <w:pStyle w:val="LLPerustelujenkappalejako"/>
      </w:pPr>
      <w:r>
        <w:t>Yhteisten tavoitteiden, toimintatapojen ja mallien puute näkyy toimintana, joka ei tue yhtenäisiä julkisen talouden suunnitelman, kuntatalousohjelman ja kuntien tietojen käytön tavoitteita kuntien ja valtion päätöksenteossa. Tilastotiedon varaan ei pystytä aukottomasti ja kustannustehokkaasti rakentamaan ajantasaista automaattisia tietoja yhdistäviä palveluita tai ratkaisuja, vaan kokoavat tietopalvelut vaativat räätälöintiä. Tietojen käyttö valtionhallinnon päätöksenteossa on tehotonta, jolloin julkisen talouden suunnitelman ja kuntatalousohjelman tietojen tuotanto vaatii manuaalisia työvaiheita valtionhallinnossa.</w:t>
      </w:r>
      <w:r w:rsidR="00BD3CF9">
        <w:t xml:space="preserve"> </w:t>
      </w:r>
      <w:r>
        <w:t>Esimerkiksi Valtiontalouden tarkastusviraston vuonna 2018 julkaisemassa valtiovarainministeriön kuntatalouden ohjausta koskevassa arviointiraportissa arvioidaan muun muassa kuntatalouden ohjauksen tietoperustan luotettavuutta. Tarkastuksen perusteella tarkastusvirasto suosittaa tietopohjan sisällön edelleen kehittämistä kuntatalouden ohjauksen tarpeisiin, ja lisäksi, että tietosisältöjä koskevien säädösten ja ohjeistuksen sitovuutta on lisättävä.</w:t>
      </w:r>
    </w:p>
    <w:p w14:paraId="6BECB093" w14:textId="77777777" w:rsidR="00E63CEA" w:rsidRDefault="00E63CEA" w:rsidP="001618AB">
      <w:pPr>
        <w:pStyle w:val="LLPerustelujenkappalejako"/>
      </w:pPr>
      <w:r>
        <w:t>Kuntatieto-ohjelman valmistelun yhteydessä esimerkkikunnat ovat arvioineet, että taloustietojen raportoiminen edellyttää n. 35</w:t>
      </w:r>
      <w:r w:rsidR="008A150F" w:rsidRPr="6641DF5E">
        <w:t>—</w:t>
      </w:r>
      <w:r>
        <w:t>70 henkilötyöpäivän työpanosta per raportointivelvollinen riippuen yksiköstä ja tietojen tuotantotavasta. Tietojen kokoaminen raportointia varten perustuu monissa prosessivaiheissa manuaaliseen tietojen poimintaan muista, muuhun käyttöön määritellyistä raporteista. Manuaalinen tietohallinto eri viranomaisten toteuttamaa ulkoista raportointia varten ei ole tehokasta, eikä palvele saman raportoidun tiedon käyttöä useammassa tarkoituksessa.</w:t>
      </w:r>
    </w:p>
    <w:p w14:paraId="723EE71E" w14:textId="77777777" w:rsidR="00E63CEA" w:rsidRDefault="00E63CEA" w:rsidP="001618AB">
      <w:pPr>
        <w:pStyle w:val="LLPerustelujenkappalejako"/>
      </w:pPr>
      <w:r>
        <w:lastRenderedPageBreak/>
        <w:t xml:space="preserve">Keskeisiä puutteita toimintamalleissa on muun muassa siinä, ettei ole yhteistä mallia siitä, mitä tiedonhallinnan prosesseja pitäisi kehittää tai mitä yhteisiä määrityksiä pitäisi ylläpitää, koordinoida ja käyttää. Automaattiselle raportoinnille ei ole olemassa yhteistä raportointipalvelua tai yhteisiä käytäntöjä. Kuntien omassa toiminnassaan käyttämä tieto </w:t>
      </w:r>
      <w:proofErr w:type="spellStart"/>
      <w:r>
        <w:t>erkanee</w:t>
      </w:r>
      <w:proofErr w:type="spellEnd"/>
      <w:r>
        <w:t xml:space="preserve"> käsitetasolla ja prosesseina valtion käyttämästä tiedosta jo sisäisen raportoinnin tasolla, vaikka raportoitavat kohteet olisivatkin samat.</w:t>
      </w:r>
    </w:p>
    <w:p w14:paraId="72356381" w14:textId="77777777" w:rsidR="00E63CEA" w:rsidRDefault="00E63CEA" w:rsidP="001618AB">
      <w:pPr>
        <w:pStyle w:val="LLPerustelujenkappalejako"/>
      </w:pPr>
      <w:r>
        <w:t xml:space="preserve">Lisäksi kuntien tiedonhallintaa ohjataan taloustietojen osalta eri sektoriviranomaisten kautta tulevilla palvelu- tai tehtäväkohtaisilla määrityksillä ja luokituksilla. Eri viranomaisten luokituksia ei ole määritelty ottaen huomioon semanttisen </w:t>
      </w:r>
      <w:proofErr w:type="spellStart"/>
      <w:r>
        <w:t>yhteentoimivuuden</w:t>
      </w:r>
      <w:proofErr w:type="spellEnd"/>
      <w:r>
        <w:t xml:space="preserve"> vaatimuksia tai teknistä </w:t>
      </w:r>
      <w:proofErr w:type="spellStart"/>
      <w:r>
        <w:t>yhteentoimivuutta</w:t>
      </w:r>
      <w:proofErr w:type="spellEnd"/>
      <w:r>
        <w:t xml:space="preserve"> suhteessa muiden viranomaisten tietovaatimuksiin. Lähes samankaltaisia raportteja tuotetaan eri viranomaistahoille eri raportointikanaviin, mikä nostaa osaltaan kuntien raportointikustannuksia. </w:t>
      </w:r>
      <w:proofErr w:type="spellStart"/>
      <w:r>
        <w:t>Yhteentoimivuus</w:t>
      </w:r>
      <w:proofErr w:type="spellEnd"/>
      <w:r>
        <w:t xml:space="preserve"> on nykyisellä toteutettuna toimintamallilla yksittäisen tiedonkeruun sisäistä, mikä heikentää tietojen luotettavuutta.</w:t>
      </w:r>
    </w:p>
    <w:p w14:paraId="47764143" w14:textId="2E136F69" w:rsidR="00E158CF" w:rsidRDefault="00E63CEA" w:rsidP="001618AB">
      <w:pPr>
        <w:pStyle w:val="LLPerustelujenkappalejako"/>
      </w:pPr>
      <w:r>
        <w:t xml:space="preserve">Tietohallintolain voimaantulon jälkeen julkisen hallinnon viranomaisten kokonaisarkkitehtuurin suunnittelua on ohjattu pääosin julkisen hallinnon tietohallintoa koskevilla menetelmäsuosituksilla sekä ministeriöiden ja kehittämishankkeiden muodostamilla eritasoisilla arkkitehtuurikuvauksilla. </w:t>
      </w:r>
      <w:r w:rsidR="004C007E">
        <w:t xml:space="preserve">Vuoden 2020 </w:t>
      </w:r>
      <w:r w:rsidR="00E158CF">
        <w:t xml:space="preserve">alusta </w:t>
      </w:r>
      <w:r w:rsidR="004C007E">
        <w:t xml:space="preserve">voimaan tuleva </w:t>
      </w:r>
      <w:r>
        <w:t>tiedonhallintalaki tarkenta</w:t>
      </w:r>
      <w:r w:rsidR="004C007E">
        <w:t>a</w:t>
      </w:r>
      <w:r>
        <w:t xml:space="preserve"> tietojärjestelmien teknistä </w:t>
      </w:r>
      <w:proofErr w:type="spellStart"/>
      <w:r>
        <w:t>yhteentoimivuutta</w:t>
      </w:r>
      <w:proofErr w:type="spellEnd"/>
      <w:r>
        <w:t xml:space="preserve"> koskevaa sääntelyä sekä muutta</w:t>
      </w:r>
      <w:r w:rsidR="004C007E">
        <w:t>a</w:t>
      </w:r>
      <w:r>
        <w:t xml:space="preserve"> tietojärjestelmien </w:t>
      </w:r>
      <w:proofErr w:type="spellStart"/>
      <w:r>
        <w:t>yhteentoimivuuden</w:t>
      </w:r>
      <w:proofErr w:type="spellEnd"/>
      <w:r>
        <w:t xml:space="preserve"> ohjausta koskevaa sääntelyä</w:t>
      </w:r>
      <w:r w:rsidR="00E158CF">
        <w:t>.</w:t>
      </w:r>
      <w:r>
        <w:t xml:space="preserve"> </w:t>
      </w:r>
      <w:r w:rsidR="004C007E">
        <w:t>T</w:t>
      </w:r>
      <w:r>
        <w:t xml:space="preserve">iedonhallintalaki ei </w:t>
      </w:r>
      <w:r w:rsidR="004C007E">
        <w:t>sisällä</w:t>
      </w:r>
      <w:r>
        <w:t xml:space="preserve"> erillisiä säännöksiä, jotka antaisivat valtioneuvostolle tai ministeriöille toimivallan tarkentaa asetuksilla tietojärjestelmien tiedonvaihdossa käytettäviä </w:t>
      </w:r>
      <w:proofErr w:type="spellStart"/>
      <w:r>
        <w:t>yhteentoimivuuden</w:t>
      </w:r>
      <w:proofErr w:type="spellEnd"/>
      <w:r>
        <w:t xml:space="preserve"> kuvauksi ja määrityksiä. Jatkossa vastuu tietojärjestelmien </w:t>
      </w:r>
      <w:proofErr w:type="spellStart"/>
      <w:r>
        <w:t>yhteentoimivuudesta</w:t>
      </w:r>
      <w:proofErr w:type="spellEnd"/>
      <w:r>
        <w:t xml:space="preserve"> o</w:t>
      </w:r>
      <w:r w:rsidR="004C007E">
        <w:t>n</w:t>
      </w:r>
      <w:r>
        <w:t xml:space="preserve"> tiedonhallintayksiköillä ja viranomaisilla. Julkisen hallinnon tietovarantojen </w:t>
      </w:r>
      <w:proofErr w:type="spellStart"/>
      <w:r>
        <w:t>yhteentoimivuuden</w:t>
      </w:r>
      <w:proofErr w:type="spellEnd"/>
      <w:r>
        <w:t xml:space="preserve"> edistämiseksi ministeriöiden velvollisuutena o</w:t>
      </w:r>
      <w:r w:rsidR="004C007E">
        <w:t>n</w:t>
      </w:r>
      <w:r>
        <w:t xml:space="preserve"> kuitenkin ylläpitää toimialansa yhteisten tietovarantojen </w:t>
      </w:r>
      <w:proofErr w:type="spellStart"/>
      <w:r>
        <w:t>yhteentoimivuutta</w:t>
      </w:r>
      <w:proofErr w:type="spellEnd"/>
      <w:r>
        <w:t xml:space="preserve"> koskevia linjauksia sekä ohjata </w:t>
      </w:r>
      <w:proofErr w:type="spellStart"/>
      <w:r>
        <w:t>yhteentoimivuuden</w:t>
      </w:r>
      <w:proofErr w:type="spellEnd"/>
      <w:r>
        <w:t xml:space="preserve"> toteutusta niissä tapauksissa, joissa teknisten rajapintojen avulla tapahtuva sähköinen tiedonvaihto koskee useita viranomaisia.</w:t>
      </w:r>
      <w:r w:rsidR="00E158CF">
        <w:t xml:space="preserve"> </w:t>
      </w:r>
    </w:p>
    <w:p w14:paraId="3AA5E46A" w14:textId="3BE58990" w:rsidR="00E158CF" w:rsidRDefault="00E158CF" w:rsidP="001618AB">
      <w:pPr>
        <w:pStyle w:val="LLPerustelujenkappalejako"/>
      </w:pPr>
      <w:r>
        <w:t xml:space="preserve">Tietosuoja-asetuksen </w:t>
      </w:r>
      <w:r w:rsidR="00926D31">
        <w:t>ja muun voimassa olevan lainsäädännön mukainen h</w:t>
      </w:r>
      <w:r>
        <w:t xml:space="preserve">enkilötietojen määritelmä on niin laaja, että myös joitakin kuntien taloustietoja, joista yksittäinen henkilö </w:t>
      </w:r>
      <w:r w:rsidR="002535C6">
        <w:t>voi olla</w:t>
      </w:r>
      <w:r>
        <w:t xml:space="preserve"> tunnistettavissa, on pidettävä henkilötietoina. Erityisesti pienten kuntien </w:t>
      </w:r>
      <w:r w:rsidR="002535C6">
        <w:t xml:space="preserve">joidenkin </w:t>
      </w:r>
      <w:r>
        <w:t xml:space="preserve">palvelujen kustannustietojen osalta voi olla kyse myös arkaluonteisista ja </w:t>
      </w:r>
      <w:proofErr w:type="spellStart"/>
      <w:r>
        <w:t>salassapidettävistä</w:t>
      </w:r>
      <w:proofErr w:type="spellEnd"/>
      <w:r>
        <w:t xml:space="preserve"> tiedoista, mikä pitää ottaa huomioon taloustietojen raportoinnissa ja julkaisemisessa.  </w:t>
      </w:r>
    </w:p>
    <w:p w14:paraId="344E86DB" w14:textId="0DC7DD02" w:rsidR="00E63CEA" w:rsidRDefault="00E63CEA" w:rsidP="001618AB">
      <w:pPr>
        <w:pStyle w:val="LLPerustelujenkappalejako"/>
      </w:pPr>
    </w:p>
    <w:p w14:paraId="43985607" w14:textId="77777777" w:rsidR="00E63CEA" w:rsidRDefault="00E63CEA" w:rsidP="6641DF5E">
      <w:pPr>
        <w:pStyle w:val="LLYLP1Otsikkotaso"/>
      </w:pPr>
      <w:bookmarkStart w:id="78" w:name="_Toc11851435"/>
      <w:bookmarkStart w:id="79" w:name="_Toc12541260"/>
      <w:bookmarkStart w:id="80" w:name="_Toc12542049"/>
      <w:r>
        <w:t>Esityksen tavoitteet ja keskeiset ehdotukset</w:t>
      </w:r>
      <w:bookmarkEnd w:id="78"/>
      <w:bookmarkEnd w:id="79"/>
      <w:bookmarkEnd w:id="80"/>
    </w:p>
    <w:p w14:paraId="4629158C" w14:textId="77777777" w:rsidR="00E63CEA" w:rsidRDefault="00E63CEA" w:rsidP="6641DF5E">
      <w:pPr>
        <w:pStyle w:val="LLYLP2Otsikkotaso"/>
      </w:pPr>
      <w:bookmarkStart w:id="81" w:name="_Toc11851436"/>
      <w:bookmarkStart w:id="82" w:name="_Toc12541261"/>
      <w:bookmarkStart w:id="83" w:name="_Toc12542050"/>
      <w:r>
        <w:t>Tavoitteet</w:t>
      </w:r>
      <w:bookmarkEnd w:id="81"/>
      <w:bookmarkEnd w:id="82"/>
      <w:bookmarkEnd w:id="83"/>
    </w:p>
    <w:p w14:paraId="312C6EE2" w14:textId="2EF4A9E5" w:rsidR="00E63CEA" w:rsidRDefault="00E63CEA" w:rsidP="001618AB">
      <w:pPr>
        <w:pStyle w:val="LLPerustelujenkappalejako"/>
      </w:pPr>
      <w:r>
        <w:t>Esityksen tavoitteena on varmistaa, että kuntien valtionohjaukseen sekä kuntien omaan käyttöön talouden seurannassa ja ohjauksessa saadaan luotettavaa, ajantasaista ja vertailukelpoista tietoa. Esitys sisältää ne ehdotukset lainsäädännön muutoksista, jotka ov</w:t>
      </w:r>
      <w:r w:rsidR="004B6FD3">
        <w:t>at edellytyksenä Kunta</w:t>
      </w:r>
      <w:r>
        <w:t>tieto-ohjelmien valmisteluun perustustuvan kuntien</w:t>
      </w:r>
      <w:r w:rsidR="004B6FD3">
        <w:t xml:space="preserve"> ja</w:t>
      </w:r>
      <w:r>
        <w:t xml:space="preserve"> kuntayhtymien talousseurannan ja raportoinnin automatisoidun mallin toteuttamiselle.</w:t>
      </w:r>
    </w:p>
    <w:p w14:paraId="6127795D" w14:textId="3635C7F5" w:rsidR="00E63CEA" w:rsidRDefault="00E63CEA" w:rsidP="001618AB">
      <w:pPr>
        <w:pStyle w:val="LLPerustelujenkappalejako"/>
      </w:pPr>
      <w:r>
        <w:t xml:space="preserve">Ehdotetun taloustiedon raportointimallin tavoitteena on parantaa kuntien </w:t>
      </w:r>
      <w:r w:rsidR="004B6FD3">
        <w:t xml:space="preserve">ja kuntayhtymien </w:t>
      </w:r>
      <w:r>
        <w:t xml:space="preserve">tuottamien taloustietojen laatua niin </w:t>
      </w:r>
      <w:proofErr w:type="spellStart"/>
      <w:r>
        <w:t>yhteentoimivuuden</w:t>
      </w:r>
      <w:proofErr w:type="spellEnd"/>
      <w:r>
        <w:t>, ajantasaisuuden, vertailtavuuden kuin oikeellisuuden osalta. Taloustietojen ajantasaisuuden paraneminen lisää tietojen hyödynnettävyyttä kunti</w:t>
      </w:r>
      <w:r w:rsidR="004B6FD3">
        <w:t>en taloutta</w:t>
      </w:r>
      <w:r>
        <w:t xml:space="preserve"> koskevan valtionohjauksen osalta erityisesti julkisen talouden suunnitel</w:t>
      </w:r>
      <w:r>
        <w:lastRenderedPageBreak/>
        <w:t xml:space="preserve">man ja valtion talousarvion valmistelun osalta. Taloustietojen vertailtavuuden paraneminen tarkoittaa sitä, että kunnista ja </w:t>
      </w:r>
      <w:r w:rsidR="004B6FD3">
        <w:t>kuntayhtymistä</w:t>
      </w:r>
      <w:r>
        <w:t xml:space="preserve"> kerättävä tieto on yhdenmukaista ja se koskee kaikkia kuntia ja </w:t>
      </w:r>
      <w:r w:rsidR="004B6FD3">
        <w:t>kuntayhtymiä</w:t>
      </w:r>
      <w:r>
        <w:t xml:space="preserve">. Taloustietojen oikeellisuutta edistää velvollisuus toimittaa tiedot suoraan taloushallinnon tieto- ja raportointijärjestelmistä teknisesti </w:t>
      </w:r>
      <w:proofErr w:type="spellStart"/>
      <w:r>
        <w:t>yhteentoimivassa</w:t>
      </w:r>
      <w:proofErr w:type="spellEnd"/>
      <w:r>
        <w:t xml:space="preserve"> muodossa. </w:t>
      </w:r>
      <w:proofErr w:type="spellStart"/>
      <w:r>
        <w:t>Yhteentoimivuuden</w:t>
      </w:r>
      <w:proofErr w:type="spellEnd"/>
      <w:r>
        <w:t xml:space="preserve"> paraneminen mahdollistaa taloustietojen kytkemisen muuhun tietoon ja paremman hyödyntämisen tuloksellisuuden analysoinnissa. Kukin tietojen toimittamisesta vastaava viranomainen, joka on myös kirjanpitovelvollinen vastaa toimittamiensa tietojen luotettavuudesta ja on tarvittaessa velvollinen korjaamaan puutteet. Lisäksi toimintamallin tavoitteena on taloustietojen tuottamisen ja raportoinnin kustannusten aleneminen.</w:t>
      </w:r>
    </w:p>
    <w:p w14:paraId="4267DDA5" w14:textId="3D60E9F2" w:rsidR="00E63CEA" w:rsidRDefault="00E63CEA" w:rsidP="009B6B9E">
      <w:pPr>
        <w:pStyle w:val="LLPerustelujenkappalejako"/>
      </w:pPr>
      <w:r>
        <w:t xml:space="preserve">Esityksen tavoitteena on mahdollistaa taloushallinnon tuleva </w:t>
      </w:r>
      <w:proofErr w:type="spellStart"/>
      <w:r>
        <w:t>digitalisaation</w:t>
      </w:r>
      <w:proofErr w:type="spellEnd"/>
      <w:r>
        <w:t xml:space="preserve"> edistyminen ja kehittämispotentiaali kunnissa</w:t>
      </w:r>
      <w:r w:rsidR="004B6FD3" w:rsidRPr="6641DF5E">
        <w:t>.</w:t>
      </w:r>
      <w:r>
        <w:t xml:space="preserve"> Samaan tavoitteeseen pyrkivä verkkolaskudirektiivin toimeenpano ja yleinen talousraportoinnin kehittäminen edesauttavat tavoitetta, jossa taloustieto ja sen käsittely olisi digitalisoitunutta aina yksittäisestä taloustapahtumasta tiedon hyödyntämiseen asti. </w:t>
      </w:r>
      <w:r w:rsidR="009B6B9E">
        <w:t xml:space="preserve">Esitys tukee kuntien taloushallinnon osalta pääministeri Rinteen hallitusohjelman tavoitetta siirtymisestä reaaliaikatalouteen sekä kannustamista sähköisten laskujen ja kuittien laajaan käyttöönottoon. </w:t>
      </w:r>
      <w:r>
        <w:t>Samalla tavoitellaan sitä, että julkishallinnon taloustieto olisi tulevaisuudessa hyödynnettävissä järjestelmäriippumattomasti.</w:t>
      </w:r>
      <w:r w:rsidR="009B6B9E">
        <w:t xml:space="preserve"> Esitys toteuttaa kuntien taloustiedon osalta myös hallitusohjelmassa painotettua julkisen tiedon avoimuutta ja julkisten tietovarantojen avaamista. </w:t>
      </w:r>
    </w:p>
    <w:p w14:paraId="25AEDC42" w14:textId="7B90C888" w:rsidR="00E63CEA" w:rsidRDefault="00E63CEA" w:rsidP="001618AB">
      <w:pPr>
        <w:pStyle w:val="LLPerustelujenkappalejako"/>
      </w:pPr>
      <w:r>
        <w:t xml:space="preserve">Esitys pohjautuu Kuntatieto-ohjelman tuotosten käyttöönottoa valmistelevan asiantuntijaryhmän ehdotuksiin. Työryhmän ehdotusten keskeinen havainto on, että uudistuksella tavoiteltuihin hyötyihin on mahdollista päästä ainoastaan, mikäli kunnille säädetään velvollisuus tarvittavien tietojen toimittamiseen </w:t>
      </w:r>
      <w:proofErr w:type="spellStart"/>
      <w:r>
        <w:t>yhteentoimivassa</w:t>
      </w:r>
      <w:proofErr w:type="spellEnd"/>
      <w:r>
        <w:t xml:space="preserve"> muodossa, sekä varmistetaan yhteisen raportointipalvelun ylläpito ja hyödyntäminen.</w:t>
      </w:r>
    </w:p>
    <w:p w14:paraId="4044973C" w14:textId="084B3117" w:rsidR="00E63CEA" w:rsidRDefault="00E63CEA" w:rsidP="001618AB">
      <w:pPr>
        <w:pStyle w:val="LLPerustelujenkappalejako"/>
      </w:pPr>
      <w:r>
        <w:t xml:space="preserve">Ehdotetun sääntelyn vaihtoehtona on periaatteessa jatkaa nykyisenkaltaisella suosituksiin perustuvalla tietojen tuottamisen mallilla. Tämä jatkaisi kuntien osalta nykyistä tilannetta, jossa kunnan taloudesta ei ole saatavissa luotettavaa, oikea-aikaista ja vertailtavaa tietoa. Samoin nykytoimintamallissa pitäytyminen ei edesauttaisi taloushallinnon </w:t>
      </w:r>
      <w:proofErr w:type="spellStart"/>
      <w:r>
        <w:t>digitalisaatiota</w:t>
      </w:r>
      <w:proofErr w:type="spellEnd"/>
      <w:r>
        <w:t>, vaan jatkuisi järjestelmäkeskeisenä kehittämisenä.</w:t>
      </w:r>
    </w:p>
    <w:p w14:paraId="226AA8AC" w14:textId="5D521F6A" w:rsidR="00E63CEA" w:rsidRDefault="00E63CEA" w:rsidP="001618AB">
      <w:pPr>
        <w:pStyle w:val="LLPerustelujenkappalejako"/>
      </w:pPr>
      <w:r>
        <w:t>Julkisen talouden suunnitelman sekä valtion talousarvion valmistelun kehittäminen edellyttää sitä, että kunnallisten toimijoiden taloustieto on käytettävissä merkittävästi nykyistä aikaisemmassa vaiheessa. Nykyisellä tilastolakiin ja suosituksiin perustuvalla järjestelmällä ei voida taata sitä, että tarvittavat tiedot ovat kattavasti, yhteismitallisesti ja oikea-aikaisesti käytettävissä. Tarvittavien tietojen saatavuus voidaan turvata käytännössä ainoastaan säädösperusteisesti. Kysymyksessä tulee myös olla kunnallisten toimijoiden velvollisuus toimittaa tarvittavat tiedot säädettävän määräajan kuluessa. Mikäli kysymyksessä olisi esimerkiksi taloustietovarantoa ylläpitävän toimijan oikeudesta pyynnöstä saada kunnalta tietoja, tarvittavaa kattavuutta ja oikea-aikaisuutta ei välttämättä pystyttäisi takaamaan.</w:t>
      </w:r>
    </w:p>
    <w:p w14:paraId="70D59A16" w14:textId="66E7554C" w:rsidR="00E63CEA" w:rsidRDefault="00E63CEA" w:rsidP="001618AB">
      <w:pPr>
        <w:pStyle w:val="LLPerustelujenkappalejako"/>
      </w:pPr>
      <w:r>
        <w:t>Ehdotuksen mukaista toimintatavan muutosta on tarkoitus jatkossa laajentaa asteittain myös muihin kuin tässä esityksessä mainittuihin taloustietojen tiedonkeruisiin. Laajentaminen koskee tietojen laajentamista koko tilinpäätössisältöön kertomustietojen sekä muiden vuosiraportointien, kuten henkilöstötilinpäätösten osalta. Sisältölaajennukset kohdistuisivat julkisyhteisöj</w:t>
      </w:r>
      <w:r w:rsidR="00D67E02">
        <w:t>en</w:t>
      </w:r>
      <w:r>
        <w:t xml:space="preserve"> sektorikohtais</w:t>
      </w:r>
      <w:r w:rsidR="00D67E02">
        <w:t>en</w:t>
      </w:r>
      <w:r>
        <w:t xml:space="preserve"> erityislainsäädännön perusteella toteutettavaa</w:t>
      </w:r>
      <w:r w:rsidR="00D67E02">
        <w:t>n</w:t>
      </w:r>
      <w:r>
        <w:t xml:space="preserve"> lomakemuotois</w:t>
      </w:r>
      <w:r w:rsidR="00D67E02">
        <w:t>een</w:t>
      </w:r>
      <w:r>
        <w:t xml:space="preserve"> tiedonkeruu</w:t>
      </w:r>
      <w:r w:rsidR="00D67E02">
        <w:t>seen</w:t>
      </w:r>
      <w:r>
        <w:t xml:space="preserve"> eri hallinnonaloilla. Vastaavaa toimintamallia vastaavine säädöksineen valmistellaan yritysten viranomaisraportointiin. Näillä tulevilla laajennuksilla tavoitellaan uuden toimintamallin hyötyjen lisäämistä ja siirtymis</w:t>
      </w:r>
      <w:r w:rsidR="00D67E02">
        <w:t>tä</w:t>
      </w:r>
      <w:r>
        <w:t xml:space="preserve"> reaaliaikaiseen talouden suunnitteluun, maksuihin ja seurantaa</w:t>
      </w:r>
      <w:r w:rsidR="00D67E02">
        <w:t>n</w:t>
      </w:r>
      <w:r>
        <w:t>.</w:t>
      </w:r>
    </w:p>
    <w:p w14:paraId="4D852265" w14:textId="35D5D62B" w:rsidR="00E63CEA" w:rsidRDefault="00E63CEA" w:rsidP="001618AB">
      <w:pPr>
        <w:pStyle w:val="LLPerustelujenkappalejako"/>
      </w:pPr>
      <w:r>
        <w:lastRenderedPageBreak/>
        <w:t>Toimintamallin laajentamisessa sellaisiin kunnille</w:t>
      </w:r>
      <w:r w:rsidR="004B6FD3">
        <w:t xml:space="preserve"> ja</w:t>
      </w:r>
      <w:r>
        <w:t xml:space="preserve"> kuntayhtymille kohdistettuihin taloustietokyselyihin, jotka ovat tietosisällöltään yhteneviä yritysmuotoisten yksiköiden kanssa, tulee edetä samaa tahtia yritysten talousraportoinnin kehittämisen kanssa. Tällaisia ovat esimerkiksi opetuksen järjestäjille kohdistetut kyselyt.</w:t>
      </w:r>
      <w:r w:rsidR="002261D0">
        <w:t xml:space="preserve"> Tavoitteena kehitystyössä on saattaa nyt erillisesti tehtävä yksityisoikeudellisessa muodossa toimivien valtionosuuksien saajien kustannustietojen keruu osaksi toimintamallia.</w:t>
      </w:r>
    </w:p>
    <w:p w14:paraId="078565D2" w14:textId="7FF54BB2" w:rsidR="00E63CEA" w:rsidRDefault="00E63CEA" w:rsidP="001618AB">
      <w:pPr>
        <w:pStyle w:val="LLPerustelujenkappalejako"/>
      </w:pPr>
      <w:r>
        <w:t xml:space="preserve">Ehdotuksella tavoiteltava toimintatavan muutos mahdollistaa tulevaa kehitystä, jossa tietojen hyödyntämisessä voidaan luopua tiedonkeruutyyppisistä </w:t>
      </w:r>
      <w:r w:rsidR="000425E0">
        <w:t>raportointi</w:t>
      </w:r>
      <w:r>
        <w:t>prosesseista ja hyödyntää tietoja suoraan viranomaisten</w:t>
      </w:r>
      <w:r w:rsidR="000425E0">
        <w:t>, tässä tapauksessa kunnan,</w:t>
      </w:r>
      <w:r>
        <w:t xml:space="preserve"> avaamista tietolähteistä. Ehdotuksen mukaisesti kuntia ja </w:t>
      </w:r>
      <w:r w:rsidR="004B6FD3">
        <w:t xml:space="preserve">kuntayhtymiä </w:t>
      </w:r>
      <w:r>
        <w:t xml:space="preserve">velvoitetaan tuottamaan tietonsa taloudesta yhtenäisellä tietomallilla, jota laajentamalla voidaan lähentyä tilannetta, jossa kirjanpitovelvollinen kunta tai </w:t>
      </w:r>
      <w:r w:rsidR="004B6FD3">
        <w:t>kuntayhtymä</w:t>
      </w:r>
      <w:r>
        <w:t xml:space="preserve"> avaa taloustiedot ja taloutta kuvaavat raporttitiedot yhtenäisellä tietomallilla suoraan eri sovellusten ja palveluiden käyttöön avoimen rajapinnan kautta.</w:t>
      </w:r>
    </w:p>
    <w:p w14:paraId="239FD6B3" w14:textId="77777777" w:rsidR="00E63CEA" w:rsidRDefault="00E63CEA" w:rsidP="6641DF5E">
      <w:pPr>
        <w:pStyle w:val="LLYLP2Otsikkotaso"/>
      </w:pPr>
      <w:bookmarkStart w:id="84" w:name="_Toc11851437"/>
      <w:bookmarkStart w:id="85" w:name="_Toc12541262"/>
      <w:bookmarkStart w:id="86" w:name="_Toc12542051"/>
      <w:r>
        <w:t>Keskeiset ehdotukset</w:t>
      </w:r>
      <w:bookmarkEnd w:id="84"/>
      <w:bookmarkEnd w:id="85"/>
      <w:bookmarkEnd w:id="86"/>
    </w:p>
    <w:p w14:paraId="737A5F12" w14:textId="6A50131B" w:rsidR="00DB6F3D" w:rsidRDefault="00E63CEA" w:rsidP="6641DF5E">
      <w:pPr>
        <w:pStyle w:val="LLPerustelujenkappalejako"/>
      </w:pPr>
      <w:r>
        <w:t xml:space="preserve">Esityksessä ehdotetaan säädettäväksi lainsäädännön kokonaisuudesta, jonka </w:t>
      </w:r>
      <w:r w:rsidR="0006078B">
        <w:t>perusteella</w:t>
      </w:r>
      <w:r>
        <w:t xml:space="preserve"> kuntien ja </w:t>
      </w:r>
      <w:r w:rsidR="00353727">
        <w:t>kuntayhtymien</w:t>
      </w:r>
      <w:r>
        <w:t xml:space="preserve"> tuottama taloustieto tulisi toimittaa automa</w:t>
      </w:r>
      <w:r w:rsidR="0026075F">
        <w:t>tisoidusti</w:t>
      </w:r>
      <w:r>
        <w:t xml:space="preserve"> </w:t>
      </w:r>
      <w:r w:rsidR="00F254BA">
        <w:t>V</w:t>
      </w:r>
      <w:r>
        <w:t>altiokonttorin ylläpitämään taloustietovarantoon. Uudessa taloustiedon raportointimallissa kunnat</w:t>
      </w:r>
      <w:r w:rsidR="00353727">
        <w:t xml:space="preserve"> ja</w:t>
      </w:r>
      <w:r>
        <w:t xml:space="preserve"> kuntayhtymät raportoisivat vuosittaisten tilinpäätöstietojen rinnalla jo kuluvan vuoden aikana automatisoidusti suoraan kirjanpidosta ajantasaista taloustietoa. Tiedon luonteesta ja käyttötarkoituksesta riippuen tietoja eri tietosisällöillä toimitettaisiin esimerkiksi neljännesvuosittain tai puolivuosittain. Toimitettavista tiedoista ja toimittamisen ajankohdista säädettäisiin kuntalaissa </w:t>
      </w:r>
      <w:r w:rsidR="00353727">
        <w:t>ja</w:t>
      </w:r>
      <w:r>
        <w:t xml:space="preserve"> kuntien tehtäviä koskevassa lainsäädännössä. Taloustietovaranto sisältäisi kuntien</w:t>
      </w:r>
      <w:r w:rsidR="00353727">
        <w:t xml:space="preserve"> ja</w:t>
      </w:r>
      <w:r>
        <w:t xml:space="preserve"> kuntayhtymien taloustietoja ja kustannustietoja, mutta ei toimintatietoja. Osittain tiedonkeruu kattaisi myös konsernia koskevat tiedot. Sen sijaan kuntien ja </w:t>
      </w:r>
      <w:r w:rsidR="00353727">
        <w:t>kuntayhtymien</w:t>
      </w:r>
      <w:r>
        <w:t xml:space="preserve"> hankkimaa yksityistä palvelutuotantoa koskevat kustannustiedot sisältyisivät kirjanpidon mukaisena kunnan </w:t>
      </w:r>
      <w:r w:rsidR="00353727">
        <w:t xml:space="preserve">ja kuntayhtymän </w:t>
      </w:r>
      <w:r>
        <w:t xml:space="preserve">taloustietoihin eikä niitä kerättäisi suoraan tuottajilta. </w:t>
      </w:r>
    </w:p>
    <w:p w14:paraId="45FC475A" w14:textId="1A03FD84" w:rsidR="001618AB" w:rsidRDefault="00DB6F3D" w:rsidP="001618AB">
      <w:pPr>
        <w:pStyle w:val="LLPerustelujenkappalejako"/>
      </w:pPr>
      <w:r>
        <w:t>Taloustietovaran</w:t>
      </w:r>
      <w:r w:rsidR="0026075F">
        <w:t>nosta julkaistaisiin</w:t>
      </w:r>
      <w:r w:rsidR="00E63CEA">
        <w:t xml:space="preserve"> taloustieto</w:t>
      </w:r>
      <w:r w:rsidR="00AC2A91">
        <w:t xml:space="preserve"> siinä muodossa</w:t>
      </w:r>
      <w:r w:rsidR="00E63CEA" w:rsidRPr="48862082">
        <w:t xml:space="preserve">, </w:t>
      </w:r>
      <w:r w:rsidR="00AC2A91">
        <w:t xml:space="preserve">että siitä </w:t>
      </w:r>
      <w:r w:rsidR="00E63CEA">
        <w:t xml:space="preserve">ei </w:t>
      </w:r>
      <w:r w:rsidR="00AC2A91">
        <w:t>paljastu</w:t>
      </w:r>
      <w:r w:rsidR="00E63CEA">
        <w:t xml:space="preserve"> </w:t>
      </w:r>
      <w:proofErr w:type="spellStart"/>
      <w:r w:rsidR="00756E50">
        <w:t>salassapidettäviä</w:t>
      </w:r>
      <w:proofErr w:type="spellEnd"/>
      <w:r w:rsidR="00756E50">
        <w:t xml:space="preserve"> </w:t>
      </w:r>
      <w:r w:rsidR="00E63CEA">
        <w:t>tietoja. Tietovaranno</w:t>
      </w:r>
      <w:r w:rsidR="00756E50">
        <w:t>sta julkaistava</w:t>
      </w:r>
      <w:r w:rsidR="00E63CEA">
        <w:t xml:space="preserve"> tieto olisi luonteeltaan hallinnon tuottamaa avointa dataa, mikä tarkoittaa, että se olisi jokaisen käytettävissä maksutta. Tietovaranto kattaisi säännöllisesti ja jatkuvasti kerättävät taloustiedot. Lisäksi taloustietojen osalta voisi olla erikseen vain epäsäännöllisiä yksittäistä lomaketiedonkeruuta kuten kyselyitä tai välttämätöntä tiedonkeruuta, joita automaattinen tiedonkeruu ei kata, ja joilla voitaisiin varmistaa kansallisten ja kansainvälisten velvoitteiden hoitaminen.</w:t>
      </w:r>
    </w:p>
    <w:p w14:paraId="7A4A159E" w14:textId="77777777" w:rsidR="00202C80" w:rsidRDefault="00202C80">
      <w:pPr>
        <w:rPr>
          <w:sz w:val="22"/>
        </w:rPr>
      </w:pPr>
      <w:r>
        <w:br w:type="page"/>
      </w:r>
    </w:p>
    <w:p w14:paraId="072C4B02" w14:textId="784640F9" w:rsidR="00E63CEA" w:rsidRDefault="00E63CEA" w:rsidP="001618AB">
      <w:pPr>
        <w:pStyle w:val="LLNormaali"/>
      </w:pPr>
      <w:r>
        <w:lastRenderedPageBreak/>
        <w:t>Taulukko 1: Viranomaisten vastuut tietomääritysten ylläpidosta, hyödyntämisestä sekä taloustietojen käsittelyssä.</w:t>
      </w:r>
    </w:p>
    <w:p w14:paraId="494641E6" w14:textId="77777777" w:rsidR="00E660A5" w:rsidRDefault="00E660A5" w:rsidP="00A628BE">
      <w:pPr>
        <w:pStyle w:val="LLNormaali"/>
      </w:pPr>
    </w:p>
    <w:p w14:paraId="275AFAE9" w14:textId="77777777" w:rsidR="00202C80" w:rsidRDefault="00202C80" w:rsidP="00A628BE">
      <w:pPr>
        <w:pStyle w:val="LLNormaali"/>
        <w:sectPr w:rsidR="00202C80" w:rsidSect="00C85EB5">
          <w:headerReference w:type="default" r:id="rId12"/>
          <w:footerReference w:type="even" r:id="rId13"/>
          <w:footerReference w:type="default" r:id="rId14"/>
          <w:headerReference w:type="first" r:id="rId15"/>
          <w:footerReference w:type="first" r:id="rId16"/>
          <w:type w:val="continuous"/>
          <w:pgSz w:w="11906" w:h="16838" w:code="9"/>
          <w:pgMar w:top="1701" w:right="1780" w:bottom="2155" w:left="1780" w:header="1701" w:footer="1911" w:gutter="0"/>
          <w:cols w:space="720"/>
          <w:titlePg/>
          <w:docGrid w:linePitch="360"/>
        </w:sectPr>
      </w:pPr>
    </w:p>
    <w:p w14:paraId="685874C4" w14:textId="77777777" w:rsidR="00202C80" w:rsidRPr="00841F11" w:rsidRDefault="00202C80" w:rsidP="00DA279C">
      <w:pPr>
        <w:pStyle w:val="LLNormaali"/>
      </w:pPr>
    </w:p>
    <w:tbl>
      <w:tblPr>
        <w:tblStyle w:val="Yksinkertainentaulukko51"/>
        <w:tblpPr w:leftFromText="141" w:rightFromText="141" w:vertAnchor="text" w:tblpY="1"/>
        <w:tblOverlap w:val="never"/>
        <w:tblW w:w="8505" w:type="dxa"/>
        <w:tblLayout w:type="fixed"/>
        <w:tblLook w:val="04A0" w:firstRow="1" w:lastRow="0" w:firstColumn="1" w:lastColumn="0" w:noHBand="0" w:noVBand="1"/>
      </w:tblPr>
      <w:tblGrid>
        <w:gridCol w:w="1701"/>
        <w:gridCol w:w="567"/>
        <w:gridCol w:w="675"/>
        <w:gridCol w:w="459"/>
        <w:gridCol w:w="567"/>
        <w:gridCol w:w="567"/>
        <w:gridCol w:w="567"/>
        <w:gridCol w:w="567"/>
        <w:gridCol w:w="567"/>
        <w:gridCol w:w="567"/>
        <w:gridCol w:w="567"/>
        <w:gridCol w:w="567"/>
        <w:gridCol w:w="567"/>
      </w:tblGrid>
      <w:tr w:rsidR="00202C80" w:rsidRPr="00841F11" w14:paraId="73BA6CC6" w14:textId="77777777" w:rsidTr="00756E50">
        <w:trPr>
          <w:cnfStyle w:val="100000000000" w:firstRow="1" w:lastRow="0" w:firstColumn="0" w:lastColumn="0" w:oddVBand="0" w:evenVBand="0" w:oddHBand="0" w:evenHBand="0" w:firstRowFirstColumn="0" w:firstRowLastColumn="0" w:lastRowFirstColumn="0" w:lastRowLastColumn="0"/>
          <w:cantSplit/>
          <w:trHeight w:val="1985"/>
        </w:trPr>
        <w:tc>
          <w:tcPr>
            <w:cnfStyle w:val="001000000100" w:firstRow="0" w:lastRow="0" w:firstColumn="1" w:lastColumn="0" w:oddVBand="0" w:evenVBand="0" w:oddHBand="0" w:evenHBand="0" w:firstRowFirstColumn="1" w:firstRowLastColumn="0" w:lastRowFirstColumn="0" w:lastRowLastColumn="0"/>
            <w:tcW w:w="1701" w:type="dxa"/>
          </w:tcPr>
          <w:p w14:paraId="24845EEB" w14:textId="77777777" w:rsidR="00202C80" w:rsidRPr="00841F11" w:rsidRDefault="00202C80" w:rsidP="00202C80">
            <w:pPr>
              <w:pStyle w:val="LLKappalejako"/>
              <w:framePr w:hSpace="0" w:wrap="auto" w:vAnchor="margin" w:yAlign="inline"/>
              <w:suppressOverlap w:val="0"/>
              <w:jc w:val="left"/>
              <w:rPr>
                <w:rFonts w:ascii="Times New Roman" w:hAnsi="Times New Roman" w:cs="Times New Roman"/>
                <w:sz w:val="16"/>
                <w:szCs w:val="16"/>
              </w:rPr>
            </w:pPr>
          </w:p>
        </w:tc>
        <w:tc>
          <w:tcPr>
            <w:tcW w:w="567" w:type="dxa"/>
            <w:textDirection w:val="btLr"/>
          </w:tcPr>
          <w:p w14:paraId="053A1D70" w14:textId="4DE73BB3" w:rsidR="00202C80" w:rsidRPr="00841F11" w:rsidRDefault="00202C80" w:rsidP="00202C80">
            <w:pPr>
              <w:pStyle w:val="LLKappalejako"/>
              <w:framePr w:hSpace="0" w:wrap="auto" w:vAnchor="margin" w:yAlign="inline"/>
              <w:ind w:left="113" w:right="113"/>
              <w:suppressOverlap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841F11">
              <w:rPr>
                <w:rFonts w:ascii="Times New Roman" w:hAnsi="Times New Roman" w:cs="Times New Roman"/>
                <w:sz w:val="16"/>
                <w:szCs w:val="16"/>
              </w:rPr>
              <w:t>Kansal</w:t>
            </w:r>
            <w:r w:rsidR="00353727">
              <w:rPr>
                <w:sz w:val="16"/>
                <w:szCs w:val="16"/>
              </w:rPr>
              <w:t>listen tieto</w:t>
            </w:r>
            <w:r w:rsidRPr="00841F11">
              <w:rPr>
                <w:sz w:val="16"/>
                <w:szCs w:val="16"/>
              </w:rPr>
              <w:t>tarpeiden sääntely</w:t>
            </w:r>
          </w:p>
        </w:tc>
        <w:tc>
          <w:tcPr>
            <w:tcW w:w="675" w:type="dxa"/>
            <w:textDirection w:val="btLr"/>
          </w:tcPr>
          <w:p w14:paraId="218810C8" w14:textId="77777777" w:rsidR="00202C80" w:rsidRPr="00841F11" w:rsidRDefault="00202C80" w:rsidP="00202C80">
            <w:pPr>
              <w:pStyle w:val="LLKappalejako"/>
              <w:framePr w:hSpace="0" w:wrap="auto" w:vAnchor="margin" w:yAlign="inline"/>
              <w:ind w:left="113" w:right="113"/>
              <w:suppressOverlap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841F11">
              <w:rPr>
                <w:rFonts w:ascii="Times New Roman" w:hAnsi="Times New Roman" w:cs="Times New Roman"/>
                <w:sz w:val="16"/>
                <w:szCs w:val="16"/>
              </w:rPr>
              <w:t>Määri</w:t>
            </w:r>
            <w:r w:rsidRPr="00841F11">
              <w:rPr>
                <w:sz w:val="16"/>
                <w:szCs w:val="16"/>
              </w:rPr>
              <w:t>tysten laadinta ja ylläpito</w:t>
            </w:r>
          </w:p>
        </w:tc>
        <w:tc>
          <w:tcPr>
            <w:tcW w:w="459" w:type="dxa"/>
            <w:textDirection w:val="btLr"/>
          </w:tcPr>
          <w:p w14:paraId="7BF879E1" w14:textId="77777777" w:rsidR="00202C80" w:rsidRPr="00841F11" w:rsidRDefault="00202C80" w:rsidP="00202C80">
            <w:pPr>
              <w:pStyle w:val="LLKappalejako"/>
              <w:framePr w:hSpace="0" w:wrap="auto" w:vAnchor="margin" w:yAlign="inline"/>
              <w:ind w:left="113" w:right="113"/>
              <w:suppressOverlap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841F11">
              <w:rPr>
                <w:rFonts w:ascii="Times New Roman" w:hAnsi="Times New Roman" w:cs="Times New Roman"/>
                <w:sz w:val="16"/>
                <w:szCs w:val="16"/>
              </w:rPr>
              <w:t>Määri</w:t>
            </w:r>
            <w:r w:rsidRPr="00841F11">
              <w:rPr>
                <w:sz w:val="16"/>
                <w:szCs w:val="16"/>
              </w:rPr>
              <w:t>tysten jakelu</w:t>
            </w:r>
          </w:p>
        </w:tc>
        <w:tc>
          <w:tcPr>
            <w:tcW w:w="567" w:type="dxa"/>
            <w:textDirection w:val="btLr"/>
          </w:tcPr>
          <w:p w14:paraId="0668B9E8" w14:textId="77777777" w:rsidR="00202C80" w:rsidRPr="00841F11" w:rsidRDefault="00202C80" w:rsidP="00202C80">
            <w:pPr>
              <w:pStyle w:val="LLKappalejako"/>
              <w:framePr w:hSpace="0" w:wrap="auto" w:vAnchor="margin" w:yAlign="inline"/>
              <w:ind w:left="113" w:right="113"/>
              <w:suppressOverlap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841F11">
              <w:rPr>
                <w:sz w:val="16"/>
                <w:szCs w:val="16"/>
              </w:rPr>
              <w:t>Käyttöönotto</w:t>
            </w:r>
          </w:p>
        </w:tc>
        <w:tc>
          <w:tcPr>
            <w:tcW w:w="567" w:type="dxa"/>
            <w:textDirection w:val="btLr"/>
          </w:tcPr>
          <w:p w14:paraId="7AB0B4D9" w14:textId="77777777" w:rsidR="00202C80" w:rsidRPr="00841F11" w:rsidRDefault="00202C80" w:rsidP="00202C80">
            <w:pPr>
              <w:pStyle w:val="LLKappalejako"/>
              <w:framePr w:hSpace="0" w:wrap="auto" w:vAnchor="margin" w:yAlign="inline"/>
              <w:ind w:left="113" w:right="113"/>
              <w:suppressOverlap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841F11">
              <w:rPr>
                <w:rFonts w:ascii="Times New Roman" w:hAnsi="Times New Roman" w:cs="Times New Roman"/>
                <w:sz w:val="16"/>
                <w:szCs w:val="16"/>
              </w:rPr>
              <w:t>Tiedon tuotta</w:t>
            </w:r>
            <w:r w:rsidRPr="00841F11">
              <w:rPr>
                <w:sz w:val="16"/>
                <w:szCs w:val="16"/>
              </w:rPr>
              <w:t>minen, ju</w:t>
            </w:r>
            <w:r w:rsidRPr="00841F11">
              <w:rPr>
                <w:rFonts w:ascii="Times New Roman" w:hAnsi="Times New Roman" w:cs="Times New Roman"/>
                <w:sz w:val="16"/>
                <w:szCs w:val="16"/>
              </w:rPr>
              <w:t>lkaisu ja toimitta</w:t>
            </w:r>
            <w:r w:rsidRPr="00841F11">
              <w:rPr>
                <w:sz w:val="16"/>
                <w:szCs w:val="16"/>
              </w:rPr>
              <w:t>minen</w:t>
            </w:r>
          </w:p>
        </w:tc>
        <w:tc>
          <w:tcPr>
            <w:tcW w:w="567" w:type="dxa"/>
            <w:textDirection w:val="btLr"/>
          </w:tcPr>
          <w:p w14:paraId="6816D22E" w14:textId="77777777" w:rsidR="00202C80" w:rsidRPr="00841F11" w:rsidRDefault="00202C80" w:rsidP="00202C80">
            <w:pPr>
              <w:pStyle w:val="LLKappalejako"/>
              <w:framePr w:hSpace="0" w:wrap="auto" w:vAnchor="margin" w:yAlign="inline"/>
              <w:ind w:left="113" w:right="113"/>
              <w:suppressOverlap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841F11">
              <w:rPr>
                <w:sz w:val="16"/>
                <w:szCs w:val="16"/>
              </w:rPr>
              <w:t>T</w:t>
            </w:r>
            <w:r w:rsidRPr="00841F11">
              <w:rPr>
                <w:rFonts w:ascii="Times New Roman" w:hAnsi="Times New Roman" w:cs="Times New Roman"/>
                <w:sz w:val="16"/>
                <w:szCs w:val="16"/>
              </w:rPr>
              <w:t>arvittavan ohjeistuksen kokoa</w:t>
            </w:r>
            <w:r w:rsidRPr="00841F11">
              <w:rPr>
                <w:sz w:val="16"/>
                <w:szCs w:val="16"/>
              </w:rPr>
              <w:t>minen ja jakelu</w:t>
            </w:r>
          </w:p>
        </w:tc>
        <w:tc>
          <w:tcPr>
            <w:tcW w:w="567" w:type="dxa"/>
            <w:textDirection w:val="btLr"/>
          </w:tcPr>
          <w:p w14:paraId="4E8A1789" w14:textId="77777777" w:rsidR="00202C80" w:rsidRPr="00841F11" w:rsidRDefault="00202C80" w:rsidP="00202C80">
            <w:pPr>
              <w:pStyle w:val="LLKappalejako"/>
              <w:framePr w:hSpace="0" w:wrap="auto" w:vAnchor="margin" w:yAlign="inline"/>
              <w:ind w:left="113" w:right="113"/>
              <w:suppressOverlap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841F11">
              <w:rPr>
                <w:rFonts w:ascii="Times New Roman" w:hAnsi="Times New Roman" w:cs="Times New Roman"/>
                <w:sz w:val="16"/>
                <w:szCs w:val="16"/>
              </w:rPr>
              <w:t>Tiedon vastaanotta</w:t>
            </w:r>
            <w:r w:rsidRPr="00841F11">
              <w:rPr>
                <w:sz w:val="16"/>
                <w:szCs w:val="16"/>
              </w:rPr>
              <w:t>minen</w:t>
            </w:r>
          </w:p>
        </w:tc>
        <w:tc>
          <w:tcPr>
            <w:tcW w:w="567" w:type="dxa"/>
            <w:textDirection w:val="btLr"/>
          </w:tcPr>
          <w:p w14:paraId="22B5C108" w14:textId="77777777" w:rsidR="00202C80" w:rsidRPr="00841F11" w:rsidRDefault="00202C80" w:rsidP="00202C80">
            <w:pPr>
              <w:pStyle w:val="LLKappalejako"/>
              <w:framePr w:hSpace="0" w:wrap="auto" w:vAnchor="margin" w:yAlign="inline"/>
              <w:ind w:left="113" w:right="113"/>
              <w:suppressOverlap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841F11">
              <w:rPr>
                <w:rFonts w:ascii="Times New Roman" w:hAnsi="Times New Roman" w:cs="Times New Roman"/>
                <w:sz w:val="16"/>
                <w:szCs w:val="16"/>
              </w:rPr>
              <w:t>Tiedon tarkis</w:t>
            </w:r>
            <w:r w:rsidRPr="00841F11">
              <w:rPr>
                <w:sz w:val="16"/>
                <w:szCs w:val="16"/>
              </w:rPr>
              <w:t>taminen, rap</w:t>
            </w:r>
            <w:r w:rsidRPr="00841F11">
              <w:rPr>
                <w:rFonts w:ascii="Times New Roman" w:hAnsi="Times New Roman" w:cs="Times New Roman"/>
                <w:sz w:val="16"/>
                <w:szCs w:val="16"/>
              </w:rPr>
              <w:t xml:space="preserve">ortointi- ja </w:t>
            </w:r>
            <w:proofErr w:type="spellStart"/>
            <w:r w:rsidRPr="00841F11">
              <w:rPr>
                <w:rFonts w:ascii="Times New Roman" w:hAnsi="Times New Roman" w:cs="Times New Roman"/>
                <w:sz w:val="16"/>
                <w:szCs w:val="16"/>
              </w:rPr>
              <w:t>korjaus</w:t>
            </w:r>
            <w:r w:rsidRPr="00841F11">
              <w:rPr>
                <w:sz w:val="16"/>
                <w:szCs w:val="16"/>
              </w:rPr>
              <w:t>kehoitus</w:t>
            </w:r>
            <w:proofErr w:type="spellEnd"/>
          </w:p>
        </w:tc>
        <w:tc>
          <w:tcPr>
            <w:tcW w:w="567" w:type="dxa"/>
            <w:textDirection w:val="btLr"/>
          </w:tcPr>
          <w:p w14:paraId="31BB16B7" w14:textId="77777777" w:rsidR="00202C80" w:rsidRPr="00841F11" w:rsidRDefault="00202C80" w:rsidP="00202C80">
            <w:pPr>
              <w:pStyle w:val="LLKappalejako"/>
              <w:framePr w:hSpace="0" w:wrap="auto" w:vAnchor="margin" w:yAlign="inline"/>
              <w:ind w:left="113" w:right="113"/>
              <w:suppressOverlap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841F11">
              <w:rPr>
                <w:sz w:val="16"/>
                <w:szCs w:val="16"/>
              </w:rPr>
              <w:t>Tietojen ko</w:t>
            </w:r>
            <w:r w:rsidRPr="00841F11">
              <w:rPr>
                <w:rFonts w:ascii="Times New Roman" w:hAnsi="Times New Roman" w:cs="Times New Roman"/>
                <w:sz w:val="16"/>
                <w:szCs w:val="16"/>
              </w:rPr>
              <w:t>ostaminen ja julkaisu kansallisessa palve</w:t>
            </w:r>
            <w:r w:rsidRPr="00841F11">
              <w:rPr>
                <w:sz w:val="16"/>
                <w:szCs w:val="16"/>
              </w:rPr>
              <w:t>lussa</w:t>
            </w:r>
          </w:p>
        </w:tc>
        <w:tc>
          <w:tcPr>
            <w:tcW w:w="567" w:type="dxa"/>
            <w:textDirection w:val="btLr"/>
          </w:tcPr>
          <w:p w14:paraId="716336E8" w14:textId="77777777" w:rsidR="00202C80" w:rsidRPr="00841F11" w:rsidRDefault="00202C80" w:rsidP="00202C80">
            <w:pPr>
              <w:pStyle w:val="LLKappalejako"/>
              <w:framePr w:hSpace="0" w:wrap="auto" w:vAnchor="margin" w:yAlign="inline"/>
              <w:ind w:left="113" w:right="113"/>
              <w:suppressOverlap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841F11">
              <w:rPr>
                <w:rFonts w:ascii="Times New Roman" w:hAnsi="Times New Roman" w:cs="Times New Roman"/>
                <w:sz w:val="16"/>
                <w:szCs w:val="16"/>
              </w:rPr>
              <w:t>Palautekanavan ja tukivies</w:t>
            </w:r>
            <w:r w:rsidRPr="00841F11">
              <w:rPr>
                <w:sz w:val="16"/>
                <w:szCs w:val="16"/>
              </w:rPr>
              <w:t>tinnän ylläpito</w:t>
            </w:r>
          </w:p>
        </w:tc>
        <w:tc>
          <w:tcPr>
            <w:tcW w:w="567" w:type="dxa"/>
            <w:textDirection w:val="btLr"/>
          </w:tcPr>
          <w:p w14:paraId="063E469D" w14:textId="77777777" w:rsidR="00202C80" w:rsidRPr="00841F11" w:rsidRDefault="00202C80" w:rsidP="00202C80">
            <w:pPr>
              <w:pStyle w:val="LLKappalejako"/>
              <w:framePr w:hSpace="0" w:wrap="auto" w:vAnchor="margin" w:yAlign="inline"/>
              <w:ind w:left="113" w:right="113"/>
              <w:suppressOverlap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841F11">
              <w:rPr>
                <w:rFonts w:ascii="Times New Roman" w:hAnsi="Times New Roman" w:cs="Times New Roman"/>
                <w:sz w:val="16"/>
                <w:szCs w:val="16"/>
              </w:rPr>
              <w:t>Tietojen korjaaminen ja kommen</w:t>
            </w:r>
            <w:r w:rsidRPr="00841F11">
              <w:rPr>
                <w:sz w:val="16"/>
                <w:szCs w:val="16"/>
              </w:rPr>
              <w:t>tointi</w:t>
            </w:r>
          </w:p>
        </w:tc>
        <w:tc>
          <w:tcPr>
            <w:tcW w:w="567" w:type="dxa"/>
            <w:textDirection w:val="btLr"/>
          </w:tcPr>
          <w:p w14:paraId="1E27B0E8" w14:textId="77777777" w:rsidR="00202C80" w:rsidRPr="00841F11" w:rsidRDefault="00202C80" w:rsidP="00202C80">
            <w:pPr>
              <w:pStyle w:val="LLKappalejako"/>
              <w:framePr w:hSpace="0" w:wrap="auto" w:vAnchor="margin" w:yAlign="inline"/>
              <w:ind w:left="113" w:right="113"/>
              <w:suppressOverlap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841F11">
              <w:rPr>
                <w:rFonts w:ascii="Times New Roman" w:hAnsi="Times New Roman" w:cs="Times New Roman"/>
                <w:sz w:val="16"/>
                <w:szCs w:val="16"/>
              </w:rPr>
              <w:t>Tietojen säilyttä</w:t>
            </w:r>
            <w:r w:rsidRPr="00841F11">
              <w:rPr>
                <w:sz w:val="16"/>
                <w:szCs w:val="16"/>
              </w:rPr>
              <w:t>minen</w:t>
            </w:r>
          </w:p>
        </w:tc>
      </w:tr>
      <w:tr w:rsidR="00202C80" w:rsidRPr="00841F11" w14:paraId="2E3D6C6B" w14:textId="77777777" w:rsidTr="00756E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1EBE67C" w14:textId="568F4F3E" w:rsidR="00202C80" w:rsidRPr="00841F11" w:rsidRDefault="00202C80" w:rsidP="00353727">
            <w:pPr>
              <w:pStyle w:val="LLKappalejako"/>
              <w:framePr w:hSpace="0" w:wrap="auto" w:vAnchor="margin" w:yAlign="inline"/>
              <w:suppressOverlap w:val="0"/>
              <w:rPr>
                <w:rFonts w:ascii="Times New Roman" w:hAnsi="Times New Roman" w:cs="Times New Roman"/>
                <w:sz w:val="16"/>
                <w:szCs w:val="16"/>
              </w:rPr>
            </w:pPr>
            <w:r w:rsidRPr="00841F11">
              <w:rPr>
                <w:sz w:val="16"/>
                <w:szCs w:val="16"/>
              </w:rPr>
              <w:t xml:space="preserve">Kunnat ja </w:t>
            </w:r>
            <w:r w:rsidR="00353727">
              <w:rPr>
                <w:sz w:val="16"/>
                <w:szCs w:val="16"/>
              </w:rPr>
              <w:t>kuntayhtymät</w:t>
            </w:r>
          </w:p>
        </w:tc>
        <w:tc>
          <w:tcPr>
            <w:tcW w:w="567" w:type="dxa"/>
            <w:vAlign w:val="center"/>
          </w:tcPr>
          <w:p w14:paraId="61F5F4F1"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675" w:type="dxa"/>
            <w:vAlign w:val="center"/>
          </w:tcPr>
          <w:p w14:paraId="33C2AFD9" w14:textId="5F33C7DD"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r w:rsidRPr="00841F11">
              <w:rPr>
                <w:sz w:val="16"/>
                <w:szCs w:val="16"/>
              </w:rPr>
              <w:t>X**</w:t>
            </w:r>
          </w:p>
        </w:tc>
        <w:tc>
          <w:tcPr>
            <w:tcW w:w="459" w:type="dxa"/>
            <w:vAlign w:val="center"/>
          </w:tcPr>
          <w:p w14:paraId="4EE0D9B2"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567" w:type="dxa"/>
            <w:vAlign w:val="center"/>
          </w:tcPr>
          <w:p w14:paraId="230C4E8B"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r w:rsidRPr="00841F11">
              <w:rPr>
                <w:sz w:val="16"/>
                <w:szCs w:val="16"/>
              </w:rPr>
              <w:t>X</w:t>
            </w:r>
          </w:p>
        </w:tc>
        <w:tc>
          <w:tcPr>
            <w:tcW w:w="567" w:type="dxa"/>
            <w:vAlign w:val="center"/>
          </w:tcPr>
          <w:p w14:paraId="2A2DEBE9"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r w:rsidRPr="00841F11">
              <w:rPr>
                <w:sz w:val="16"/>
                <w:szCs w:val="16"/>
              </w:rPr>
              <w:t>X</w:t>
            </w:r>
          </w:p>
        </w:tc>
        <w:tc>
          <w:tcPr>
            <w:tcW w:w="567" w:type="dxa"/>
            <w:vAlign w:val="center"/>
          </w:tcPr>
          <w:p w14:paraId="3EC01313"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567" w:type="dxa"/>
            <w:vAlign w:val="center"/>
          </w:tcPr>
          <w:p w14:paraId="69A89A0A"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567" w:type="dxa"/>
            <w:vAlign w:val="center"/>
          </w:tcPr>
          <w:p w14:paraId="042A5F2F"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567" w:type="dxa"/>
            <w:vAlign w:val="center"/>
          </w:tcPr>
          <w:p w14:paraId="6892309D"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567" w:type="dxa"/>
            <w:vAlign w:val="center"/>
          </w:tcPr>
          <w:p w14:paraId="4B5FED1F"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567" w:type="dxa"/>
            <w:vAlign w:val="center"/>
          </w:tcPr>
          <w:p w14:paraId="3A18A24B"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r w:rsidRPr="00841F11">
              <w:rPr>
                <w:sz w:val="16"/>
                <w:szCs w:val="16"/>
              </w:rPr>
              <w:t>X</w:t>
            </w:r>
          </w:p>
        </w:tc>
        <w:tc>
          <w:tcPr>
            <w:tcW w:w="567" w:type="dxa"/>
            <w:vAlign w:val="center"/>
          </w:tcPr>
          <w:p w14:paraId="5E16DD87"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202C80" w:rsidRPr="00841F11" w14:paraId="0DC60F16" w14:textId="77777777" w:rsidTr="00756E50">
        <w:tc>
          <w:tcPr>
            <w:cnfStyle w:val="001000000000" w:firstRow="0" w:lastRow="0" w:firstColumn="1" w:lastColumn="0" w:oddVBand="0" w:evenVBand="0" w:oddHBand="0" w:evenHBand="0" w:firstRowFirstColumn="0" w:firstRowLastColumn="0" w:lastRowFirstColumn="0" w:lastRowLastColumn="0"/>
            <w:tcW w:w="1701" w:type="dxa"/>
          </w:tcPr>
          <w:p w14:paraId="05751FB0" w14:textId="77777777" w:rsidR="00202C80" w:rsidRPr="00841F11" w:rsidRDefault="00202C80" w:rsidP="00202C80">
            <w:pPr>
              <w:pStyle w:val="LLKappalejako"/>
              <w:framePr w:hSpace="0" w:wrap="auto" w:vAnchor="margin" w:yAlign="inline"/>
              <w:suppressOverlap w:val="0"/>
              <w:rPr>
                <w:rFonts w:ascii="Times New Roman" w:hAnsi="Times New Roman" w:cs="Times New Roman"/>
                <w:sz w:val="16"/>
                <w:szCs w:val="16"/>
              </w:rPr>
            </w:pPr>
            <w:r w:rsidRPr="00841F11">
              <w:rPr>
                <w:sz w:val="16"/>
                <w:szCs w:val="16"/>
              </w:rPr>
              <w:t>Valtiokonttori</w:t>
            </w:r>
          </w:p>
        </w:tc>
        <w:tc>
          <w:tcPr>
            <w:tcW w:w="567" w:type="dxa"/>
            <w:vAlign w:val="center"/>
          </w:tcPr>
          <w:p w14:paraId="794D5C1B" w14:textId="77777777" w:rsidR="00202C80" w:rsidRPr="00841F11" w:rsidRDefault="00202C80" w:rsidP="00202C80">
            <w:pPr>
              <w:pStyle w:val="LLKappalejako"/>
              <w:framePr w:hSpace="0" w:wrap="auto" w:vAnchor="margin" w:yAlign="inline"/>
              <w:suppressOverlap w:val="0"/>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675" w:type="dxa"/>
            <w:vAlign w:val="center"/>
          </w:tcPr>
          <w:p w14:paraId="27D3685A" w14:textId="77777777" w:rsidR="00202C80" w:rsidRPr="00841F11" w:rsidRDefault="00202C80" w:rsidP="00202C80">
            <w:pPr>
              <w:pStyle w:val="LLKappalejako"/>
              <w:framePr w:hSpace="0" w:wrap="auto" w:vAnchor="margin" w:yAlign="inline"/>
              <w:suppressOverlap w:val="0"/>
              <w:jc w:val="center"/>
              <w:cnfStyle w:val="000000000000" w:firstRow="0" w:lastRow="0" w:firstColumn="0" w:lastColumn="0" w:oddVBand="0" w:evenVBand="0" w:oddHBand="0" w:evenHBand="0" w:firstRowFirstColumn="0" w:firstRowLastColumn="0" w:lastRowFirstColumn="0" w:lastRowLastColumn="0"/>
              <w:rPr>
                <w:sz w:val="16"/>
                <w:szCs w:val="16"/>
              </w:rPr>
            </w:pPr>
            <w:r w:rsidRPr="00841F11">
              <w:rPr>
                <w:sz w:val="16"/>
                <w:szCs w:val="16"/>
              </w:rPr>
              <w:t>(x)</w:t>
            </w:r>
          </w:p>
        </w:tc>
        <w:tc>
          <w:tcPr>
            <w:tcW w:w="459" w:type="dxa"/>
            <w:vAlign w:val="center"/>
          </w:tcPr>
          <w:p w14:paraId="745717F0" w14:textId="77777777" w:rsidR="00202C80" w:rsidRPr="00841F11" w:rsidRDefault="00202C80" w:rsidP="00202C80">
            <w:pPr>
              <w:pStyle w:val="LLKappalejako"/>
              <w:framePr w:hSpace="0" w:wrap="auto" w:vAnchor="margin" w:yAlign="inline"/>
              <w:suppressOverlap w:val="0"/>
              <w:jc w:val="center"/>
              <w:cnfStyle w:val="000000000000" w:firstRow="0" w:lastRow="0" w:firstColumn="0" w:lastColumn="0" w:oddVBand="0" w:evenVBand="0" w:oddHBand="0" w:evenHBand="0" w:firstRowFirstColumn="0" w:firstRowLastColumn="0" w:lastRowFirstColumn="0" w:lastRowLastColumn="0"/>
              <w:rPr>
                <w:sz w:val="16"/>
                <w:szCs w:val="16"/>
              </w:rPr>
            </w:pPr>
            <w:r w:rsidRPr="00841F11">
              <w:rPr>
                <w:sz w:val="16"/>
                <w:szCs w:val="16"/>
              </w:rPr>
              <w:t>(x)</w:t>
            </w:r>
          </w:p>
        </w:tc>
        <w:tc>
          <w:tcPr>
            <w:tcW w:w="567" w:type="dxa"/>
            <w:vAlign w:val="center"/>
          </w:tcPr>
          <w:p w14:paraId="4C3E4AD2" w14:textId="77777777" w:rsidR="00202C80" w:rsidRPr="00841F11" w:rsidRDefault="00202C80" w:rsidP="00202C80">
            <w:pPr>
              <w:pStyle w:val="LLKappalejako"/>
              <w:framePr w:hSpace="0" w:wrap="auto" w:vAnchor="margin" w:yAlign="inline"/>
              <w:suppressOverlap w:val="0"/>
              <w:jc w:val="center"/>
              <w:cnfStyle w:val="000000000000" w:firstRow="0" w:lastRow="0" w:firstColumn="0" w:lastColumn="0" w:oddVBand="0" w:evenVBand="0" w:oddHBand="0" w:evenHBand="0" w:firstRowFirstColumn="0" w:firstRowLastColumn="0" w:lastRowFirstColumn="0" w:lastRowLastColumn="0"/>
              <w:rPr>
                <w:sz w:val="16"/>
                <w:szCs w:val="16"/>
              </w:rPr>
            </w:pPr>
            <w:r w:rsidRPr="00841F11">
              <w:rPr>
                <w:sz w:val="16"/>
                <w:szCs w:val="16"/>
              </w:rPr>
              <w:t>(x)</w:t>
            </w:r>
          </w:p>
        </w:tc>
        <w:tc>
          <w:tcPr>
            <w:tcW w:w="567" w:type="dxa"/>
            <w:vAlign w:val="center"/>
          </w:tcPr>
          <w:p w14:paraId="0CC94537" w14:textId="77777777" w:rsidR="00202C80" w:rsidRPr="00841F11" w:rsidRDefault="00202C80" w:rsidP="00202C80">
            <w:pPr>
              <w:pStyle w:val="LLKappalejako"/>
              <w:framePr w:hSpace="0" w:wrap="auto" w:vAnchor="margin" w:yAlign="inline"/>
              <w:suppressOverlap w:val="0"/>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vAlign w:val="center"/>
          </w:tcPr>
          <w:p w14:paraId="20710A2D" w14:textId="77777777" w:rsidR="00202C80" w:rsidRPr="00841F11" w:rsidRDefault="00202C80" w:rsidP="00202C80">
            <w:pPr>
              <w:pStyle w:val="LLKappalejako"/>
              <w:framePr w:hSpace="0" w:wrap="auto" w:vAnchor="margin" w:yAlign="inline"/>
              <w:suppressOverlap w:val="0"/>
              <w:jc w:val="center"/>
              <w:cnfStyle w:val="000000000000" w:firstRow="0" w:lastRow="0" w:firstColumn="0" w:lastColumn="0" w:oddVBand="0" w:evenVBand="0" w:oddHBand="0" w:evenHBand="0" w:firstRowFirstColumn="0" w:firstRowLastColumn="0" w:lastRowFirstColumn="0" w:lastRowLastColumn="0"/>
              <w:rPr>
                <w:sz w:val="16"/>
                <w:szCs w:val="16"/>
              </w:rPr>
            </w:pPr>
            <w:r w:rsidRPr="00841F11">
              <w:rPr>
                <w:sz w:val="16"/>
                <w:szCs w:val="16"/>
              </w:rPr>
              <w:t>X</w:t>
            </w:r>
          </w:p>
        </w:tc>
        <w:tc>
          <w:tcPr>
            <w:tcW w:w="567" w:type="dxa"/>
            <w:vAlign w:val="center"/>
          </w:tcPr>
          <w:p w14:paraId="2BA026DB" w14:textId="77777777" w:rsidR="00202C80" w:rsidRPr="00841F11" w:rsidRDefault="00202C80" w:rsidP="00202C80">
            <w:pPr>
              <w:pStyle w:val="LLKappalejako"/>
              <w:framePr w:hSpace="0" w:wrap="auto" w:vAnchor="margin" w:yAlign="inline"/>
              <w:suppressOverlap w:val="0"/>
              <w:jc w:val="center"/>
              <w:cnfStyle w:val="000000000000" w:firstRow="0" w:lastRow="0" w:firstColumn="0" w:lastColumn="0" w:oddVBand="0" w:evenVBand="0" w:oddHBand="0" w:evenHBand="0" w:firstRowFirstColumn="0" w:firstRowLastColumn="0" w:lastRowFirstColumn="0" w:lastRowLastColumn="0"/>
              <w:rPr>
                <w:sz w:val="16"/>
                <w:szCs w:val="16"/>
              </w:rPr>
            </w:pPr>
            <w:r w:rsidRPr="00841F11">
              <w:rPr>
                <w:sz w:val="16"/>
                <w:szCs w:val="16"/>
              </w:rPr>
              <w:t>X</w:t>
            </w:r>
          </w:p>
        </w:tc>
        <w:tc>
          <w:tcPr>
            <w:tcW w:w="567" w:type="dxa"/>
            <w:vAlign w:val="center"/>
          </w:tcPr>
          <w:p w14:paraId="39FF767A" w14:textId="77777777" w:rsidR="00202C80" w:rsidRPr="00841F11" w:rsidRDefault="00202C80" w:rsidP="00202C80">
            <w:pPr>
              <w:pStyle w:val="LLKappalejako"/>
              <w:framePr w:hSpace="0" w:wrap="auto" w:vAnchor="margin" w:yAlign="inline"/>
              <w:suppressOverlap w:val="0"/>
              <w:jc w:val="center"/>
              <w:cnfStyle w:val="000000000000" w:firstRow="0" w:lastRow="0" w:firstColumn="0" w:lastColumn="0" w:oddVBand="0" w:evenVBand="0" w:oddHBand="0" w:evenHBand="0" w:firstRowFirstColumn="0" w:firstRowLastColumn="0" w:lastRowFirstColumn="0" w:lastRowLastColumn="0"/>
              <w:rPr>
                <w:sz w:val="16"/>
                <w:szCs w:val="16"/>
              </w:rPr>
            </w:pPr>
            <w:r w:rsidRPr="00841F11">
              <w:rPr>
                <w:sz w:val="16"/>
                <w:szCs w:val="16"/>
              </w:rPr>
              <w:t>X</w:t>
            </w:r>
          </w:p>
        </w:tc>
        <w:tc>
          <w:tcPr>
            <w:tcW w:w="567" w:type="dxa"/>
            <w:vAlign w:val="center"/>
          </w:tcPr>
          <w:p w14:paraId="1870F4C6" w14:textId="77777777" w:rsidR="00202C80" w:rsidRPr="00841F11" w:rsidRDefault="00202C80" w:rsidP="00202C80">
            <w:pPr>
              <w:pStyle w:val="LLKappalejako"/>
              <w:framePr w:hSpace="0" w:wrap="auto" w:vAnchor="margin" w:yAlign="inline"/>
              <w:suppressOverlap w:val="0"/>
              <w:jc w:val="center"/>
              <w:cnfStyle w:val="000000000000" w:firstRow="0" w:lastRow="0" w:firstColumn="0" w:lastColumn="0" w:oddVBand="0" w:evenVBand="0" w:oddHBand="0" w:evenHBand="0" w:firstRowFirstColumn="0" w:firstRowLastColumn="0" w:lastRowFirstColumn="0" w:lastRowLastColumn="0"/>
              <w:rPr>
                <w:sz w:val="16"/>
                <w:szCs w:val="16"/>
              </w:rPr>
            </w:pPr>
            <w:r w:rsidRPr="00841F11">
              <w:rPr>
                <w:sz w:val="16"/>
                <w:szCs w:val="16"/>
              </w:rPr>
              <w:t>X</w:t>
            </w:r>
          </w:p>
        </w:tc>
        <w:tc>
          <w:tcPr>
            <w:tcW w:w="567" w:type="dxa"/>
            <w:vAlign w:val="center"/>
          </w:tcPr>
          <w:p w14:paraId="406B0A39" w14:textId="77777777" w:rsidR="00202C80" w:rsidRPr="00841F11" w:rsidRDefault="00202C80" w:rsidP="00202C80">
            <w:pPr>
              <w:pStyle w:val="LLKappalejako"/>
              <w:framePr w:hSpace="0" w:wrap="auto" w:vAnchor="margin" w:yAlign="inline"/>
              <w:suppressOverlap w:val="0"/>
              <w:jc w:val="center"/>
              <w:cnfStyle w:val="000000000000" w:firstRow="0" w:lastRow="0" w:firstColumn="0" w:lastColumn="0" w:oddVBand="0" w:evenVBand="0" w:oddHBand="0" w:evenHBand="0" w:firstRowFirstColumn="0" w:firstRowLastColumn="0" w:lastRowFirstColumn="0" w:lastRowLastColumn="0"/>
              <w:rPr>
                <w:sz w:val="16"/>
                <w:szCs w:val="16"/>
              </w:rPr>
            </w:pPr>
            <w:r w:rsidRPr="00841F11">
              <w:rPr>
                <w:sz w:val="16"/>
                <w:szCs w:val="16"/>
              </w:rPr>
              <w:t>X</w:t>
            </w:r>
          </w:p>
        </w:tc>
        <w:tc>
          <w:tcPr>
            <w:tcW w:w="567" w:type="dxa"/>
            <w:vAlign w:val="center"/>
          </w:tcPr>
          <w:p w14:paraId="657412AF" w14:textId="77777777" w:rsidR="00202C80" w:rsidRPr="00841F11" w:rsidRDefault="00202C80" w:rsidP="00202C80">
            <w:pPr>
              <w:pStyle w:val="LLKappalejako"/>
              <w:framePr w:hSpace="0" w:wrap="auto" w:vAnchor="margin" w:yAlign="inline"/>
              <w:suppressOverlap w:val="0"/>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vAlign w:val="center"/>
          </w:tcPr>
          <w:p w14:paraId="30FDA595" w14:textId="77777777" w:rsidR="00202C80" w:rsidRPr="00841F11" w:rsidRDefault="00202C80" w:rsidP="00202C80">
            <w:pPr>
              <w:pStyle w:val="LLKappalejako"/>
              <w:framePr w:hSpace="0" w:wrap="auto" w:vAnchor="margin" w:yAlign="inline"/>
              <w:suppressOverlap w:val="0"/>
              <w:jc w:val="center"/>
              <w:cnfStyle w:val="000000000000" w:firstRow="0" w:lastRow="0" w:firstColumn="0" w:lastColumn="0" w:oddVBand="0" w:evenVBand="0" w:oddHBand="0" w:evenHBand="0" w:firstRowFirstColumn="0" w:firstRowLastColumn="0" w:lastRowFirstColumn="0" w:lastRowLastColumn="0"/>
              <w:rPr>
                <w:sz w:val="16"/>
                <w:szCs w:val="16"/>
              </w:rPr>
            </w:pPr>
            <w:r w:rsidRPr="00841F11">
              <w:rPr>
                <w:sz w:val="16"/>
                <w:szCs w:val="16"/>
              </w:rPr>
              <w:t>X</w:t>
            </w:r>
          </w:p>
        </w:tc>
      </w:tr>
      <w:tr w:rsidR="00202C80" w:rsidRPr="00841F11" w14:paraId="7F4DE3B5" w14:textId="77777777" w:rsidTr="00756E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023D7D30" w14:textId="77777777" w:rsidR="00202C80" w:rsidRPr="00841F11" w:rsidRDefault="00202C80" w:rsidP="00202C80">
            <w:pPr>
              <w:pStyle w:val="LLKappalejako"/>
              <w:framePr w:hSpace="0" w:wrap="auto" w:vAnchor="margin" w:yAlign="inline"/>
              <w:suppressOverlap w:val="0"/>
              <w:rPr>
                <w:rFonts w:ascii="Times New Roman" w:hAnsi="Times New Roman" w:cs="Times New Roman"/>
                <w:sz w:val="16"/>
                <w:szCs w:val="16"/>
              </w:rPr>
            </w:pPr>
            <w:r w:rsidRPr="00841F11">
              <w:rPr>
                <w:sz w:val="16"/>
                <w:szCs w:val="16"/>
              </w:rPr>
              <w:t>Väestörekisterikeskus</w:t>
            </w:r>
          </w:p>
        </w:tc>
        <w:tc>
          <w:tcPr>
            <w:tcW w:w="567" w:type="dxa"/>
            <w:vAlign w:val="center"/>
          </w:tcPr>
          <w:p w14:paraId="0BF844C7"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675" w:type="dxa"/>
            <w:vAlign w:val="center"/>
          </w:tcPr>
          <w:p w14:paraId="4E732B76"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459" w:type="dxa"/>
            <w:vAlign w:val="center"/>
          </w:tcPr>
          <w:p w14:paraId="33571BEF"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r w:rsidRPr="00841F11">
              <w:rPr>
                <w:sz w:val="16"/>
                <w:szCs w:val="16"/>
              </w:rPr>
              <w:t>X</w:t>
            </w:r>
          </w:p>
        </w:tc>
        <w:tc>
          <w:tcPr>
            <w:tcW w:w="567" w:type="dxa"/>
            <w:vAlign w:val="center"/>
          </w:tcPr>
          <w:p w14:paraId="2FD774B8"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567" w:type="dxa"/>
            <w:vAlign w:val="center"/>
          </w:tcPr>
          <w:p w14:paraId="77A588F6"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567" w:type="dxa"/>
            <w:vAlign w:val="center"/>
          </w:tcPr>
          <w:p w14:paraId="24844892"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r w:rsidRPr="00841F11">
              <w:rPr>
                <w:sz w:val="16"/>
                <w:szCs w:val="16"/>
              </w:rPr>
              <w:t>(x)</w:t>
            </w:r>
          </w:p>
        </w:tc>
        <w:tc>
          <w:tcPr>
            <w:tcW w:w="567" w:type="dxa"/>
            <w:vAlign w:val="center"/>
          </w:tcPr>
          <w:p w14:paraId="01E0BE9E"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567" w:type="dxa"/>
            <w:vAlign w:val="center"/>
          </w:tcPr>
          <w:p w14:paraId="25FD6201"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567" w:type="dxa"/>
            <w:vAlign w:val="center"/>
          </w:tcPr>
          <w:p w14:paraId="04A59976"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567" w:type="dxa"/>
            <w:vAlign w:val="center"/>
          </w:tcPr>
          <w:p w14:paraId="5FFCE6DB"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567" w:type="dxa"/>
            <w:vAlign w:val="center"/>
          </w:tcPr>
          <w:p w14:paraId="04315919"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567" w:type="dxa"/>
            <w:vAlign w:val="center"/>
          </w:tcPr>
          <w:p w14:paraId="7433B905"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202C80" w:rsidRPr="00841F11" w14:paraId="34B251F8" w14:textId="77777777" w:rsidTr="00756E50">
        <w:tc>
          <w:tcPr>
            <w:cnfStyle w:val="001000000000" w:firstRow="0" w:lastRow="0" w:firstColumn="1" w:lastColumn="0" w:oddVBand="0" w:evenVBand="0" w:oddHBand="0" w:evenHBand="0" w:firstRowFirstColumn="0" w:firstRowLastColumn="0" w:lastRowFirstColumn="0" w:lastRowLastColumn="0"/>
            <w:tcW w:w="1701" w:type="dxa"/>
          </w:tcPr>
          <w:p w14:paraId="6A25905C" w14:textId="77777777" w:rsidR="00202C80" w:rsidRPr="00841F11" w:rsidRDefault="00202C80" w:rsidP="00202C80">
            <w:pPr>
              <w:pStyle w:val="LLKappalejako"/>
              <w:framePr w:hSpace="0" w:wrap="auto" w:vAnchor="margin" w:yAlign="inline"/>
              <w:suppressOverlap w:val="0"/>
              <w:rPr>
                <w:rFonts w:ascii="Times New Roman" w:hAnsi="Times New Roman" w:cs="Times New Roman"/>
                <w:sz w:val="16"/>
                <w:szCs w:val="16"/>
              </w:rPr>
            </w:pPr>
            <w:r w:rsidRPr="00841F11">
              <w:rPr>
                <w:sz w:val="16"/>
                <w:szCs w:val="16"/>
              </w:rPr>
              <w:t>Valtiovarainministeriö</w:t>
            </w:r>
          </w:p>
        </w:tc>
        <w:tc>
          <w:tcPr>
            <w:tcW w:w="567" w:type="dxa"/>
            <w:vAlign w:val="center"/>
          </w:tcPr>
          <w:p w14:paraId="3E201222" w14:textId="77777777" w:rsidR="00202C80" w:rsidRPr="00841F11" w:rsidRDefault="00202C80" w:rsidP="00202C80">
            <w:pPr>
              <w:pStyle w:val="LLKappalejako"/>
              <w:framePr w:hSpace="0" w:wrap="auto" w:vAnchor="margin" w:yAlign="inline"/>
              <w:suppressOverlap w:val="0"/>
              <w:jc w:val="center"/>
              <w:cnfStyle w:val="000000000000" w:firstRow="0" w:lastRow="0" w:firstColumn="0" w:lastColumn="0" w:oddVBand="0" w:evenVBand="0" w:oddHBand="0" w:evenHBand="0" w:firstRowFirstColumn="0" w:firstRowLastColumn="0" w:lastRowFirstColumn="0" w:lastRowLastColumn="0"/>
              <w:rPr>
                <w:sz w:val="16"/>
                <w:szCs w:val="16"/>
              </w:rPr>
            </w:pPr>
            <w:r w:rsidRPr="00841F11">
              <w:rPr>
                <w:sz w:val="16"/>
                <w:szCs w:val="16"/>
              </w:rPr>
              <w:t>X</w:t>
            </w:r>
          </w:p>
        </w:tc>
        <w:tc>
          <w:tcPr>
            <w:tcW w:w="675" w:type="dxa"/>
            <w:vAlign w:val="center"/>
          </w:tcPr>
          <w:p w14:paraId="6F646DBA" w14:textId="77777777" w:rsidR="00202C80" w:rsidRPr="00841F11" w:rsidRDefault="00202C80" w:rsidP="00202C80">
            <w:pPr>
              <w:pStyle w:val="LLKappalejako"/>
              <w:framePr w:hSpace="0" w:wrap="auto" w:vAnchor="margin" w:yAlign="inline"/>
              <w:suppressOverlap w:val="0"/>
              <w:jc w:val="center"/>
              <w:cnfStyle w:val="000000000000" w:firstRow="0" w:lastRow="0" w:firstColumn="0" w:lastColumn="0" w:oddVBand="0" w:evenVBand="0" w:oddHBand="0" w:evenHBand="0" w:firstRowFirstColumn="0" w:firstRowLastColumn="0" w:lastRowFirstColumn="0" w:lastRowLastColumn="0"/>
              <w:rPr>
                <w:sz w:val="16"/>
                <w:szCs w:val="16"/>
              </w:rPr>
            </w:pPr>
            <w:r w:rsidRPr="00841F11">
              <w:rPr>
                <w:sz w:val="16"/>
                <w:szCs w:val="16"/>
              </w:rPr>
              <w:t>X*</w:t>
            </w:r>
          </w:p>
        </w:tc>
        <w:tc>
          <w:tcPr>
            <w:tcW w:w="459" w:type="dxa"/>
            <w:vAlign w:val="center"/>
          </w:tcPr>
          <w:p w14:paraId="7AD26E6E" w14:textId="77777777" w:rsidR="00202C80" w:rsidRPr="00841F11" w:rsidRDefault="00202C80" w:rsidP="00202C80">
            <w:pPr>
              <w:pStyle w:val="LLKappalejako"/>
              <w:framePr w:hSpace="0" w:wrap="auto" w:vAnchor="margin" w:yAlign="inline"/>
              <w:suppressOverlap w:val="0"/>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vAlign w:val="center"/>
          </w:tcPr>
          <w:p w14:paraId="75E36785" w14:textId="77777777" w:rsidR="00202C80" w:rsidRPr="00841F11" w:rsidRDefault="00202C80" w:rsidP="00202C80">
            <w:pPr>
              <w:pStyle w:val="LLKappalejako"/>
              <w:framePr w:hSpace="0" w:wrap="auto" w:vAnchor="margin" w:yAlign="inline"/>
              <w:suppressOverlap w:val="0"/>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vAlign w:val="center"/>
          </w:tcPr>
          <w:p w14:paraId="3007595F" w14:textId="77777777" w:rsidR="00202C80" w:rsidRPr="00841F11" w:rsidRDefault="00202C80" w:rsidP="00202C80">
            <w:pPr>
              <w:pStyle w:val="LLKappalejako"/>
              <w:framePr w:hSpace="0" w:wrap="auto" w:vAnchor="margin" w:yAlign="inline"/>
              <w:suppressOverlap w:val="0"/>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vAlign w:val="center"/>
          </w:tcPr>
          <w:p w14:paraId="24FC5553" w14:textId="77777777" w:rsidR="00202C80" w:rsidRPr="00841F11" w:rsidRDefault="00202C80" w:rsidP="00202C80">
            <w:pPr>
              <w:pStyle w:val="LLKappalejako"/>
              <w:framePr w:hSpace="0" w:wrap="auto" w:vAnchor="margin" w:yAlign="inline"/>
              <w:suppressOverlap w:val="0"/>
              <w:jc w:val="center"/>
              <w:cnfStyle w:val="000000000000" w:firstRow="0" w:lastRow="0" w:firstColumn="0" w:lastColumn="0" w:oddVBand="0" w:evenVBand="0" w:oddHBand="0" w:evenHBand="0" w:firstRowFirstColumn="0" w:firstRowLastColumn="0" w:lastRowFirstColumn="0" w:lastRowLastColumn="0"/>
              <w:rPr>
                <w:sz w:val="16"/>
                <w:szCs w:val="16"/>
              </w:rPr>
            </w:pPr>
            <w:r w:rsidRPr="00841F11">
              <w:rPr>
                <w:sz w:val="16"/>
                <w:szCs w:val="16"/>
              </w:rPr>
              <w:t>(x)</w:t>
            </w:r>
          </w:p>
        </w:tc>
        <w:tc>
          <w:tcPr>
            <w:tcW w:w="567" w:type="dxa"/>
            <w:vAlign w:val="center"/>
          </w:tcPr>
          <w:p w14:paraId="7F621363" w14:textId="77777777" w:rsidR="00202C80" w:rsidRPr="00841F11" w:rsidRDefault="00202C80" w:rsidP="00202C80">
            <w:pPr>
              <w:pStyle w:val="LLKappalejako"/>
              <w:framePr w:hSpace="0" w:wrap="auto" w:vAnchor="margin" w:yAlign="inline"/>
              <w:suppressOverlap w:val="0"/>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vAlign w:val="center"/>
          </w:tcPr>
          <w:p w14:paraId="708EACAE" w14:textId="77777777" w:rsidR="00202C80" w:rsidRPr="00841F11" w:rsidRDefault="00202C80" w:rsidP="00202C80">
            <w:pPr>
              <w:pStyle w:val="LLKappalejako"/>
              <w:framePr w:hSpace="0" w:wrap="auto" w:vAnchor="margin" w:yAlign="inline"/>
              <w:suppressOverlap w:val="0"/>
              <w:jc w:val="center"/>
              <w:cnfStyle w:val="000000000000" w:firstRow="0" w:lastRow="0" w:firstColumn="0" w:lastColumn="0" w:oddVBand="0" w:evenVBand="0" w:oddHBand="0" w:evenHBand="0" w:firstRowFirstColumn="0" w:firstRowLastColumn="0" w:lastRowFirstColumn="0" w:lastRowLastColumn="0"/>
              <w:rPr>
                <w:sz w:val="16"/>
                <w:szCs w:val="16"/>
              </w:rPr>
            </w:pPr>
            <w:r w:rsidRPr="00841F11">
              <w:rPr>
                <w:sz w:val="16"/>
                <w:szCs w:val="16"/>
              </w:rPr>
              <w:t>(x)</w:t>
            </w:r>
          </w:p>
        </w:tc>
        <w:tc>
          <w:tcPr>
            <w:tcW w:w="567" w:type="dxa"/>
            <w:vAlign w:val="center"/>
          </w:tcPr>
          <w:p w14:paraId="2C8388D2" w14:textId="77777777" w:rsidR="00202C80" w:rsidRPr="00841F11" w:rsidRDefault="00202C80" w:rsidP="00202C80">
            <w:pPr>
              <w:pStyle w:val="LLKappalejako"/>
              <w:framePr w:hSpace="0" w:wrap="auto" w:vAnchor="margin" w:yAlign="inline"/>
              <w:suppressOverlap w:val="0"/>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vAlign w:val="center"/>
          </w:tcPr>
          <w:p w14:paraId="4D24B2A3" w14:textId="77777777" w:rsidR="00202C80" w:rsidRPr="00841F11" w:rsidRDefault="00202C80" w:rsidP="00202C80">
            <w:pPr>
              <w:pStyle w:val="LLKappalejako"/>
              <w:framePr w:hSpace="0" w:wrap="auto" w:vAnchor="margin" w:yAlign="inline"/>
              <w:suppressOverlap w:val="0"/>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vAlign w:val="center"/>
          </w:tcPr>
          <w:p w14:paraId="13E5E299" w14:textId="77777777" w:rsidR="00202C80" w:rsidRPr="00841F11" w:rsidRDefault="00202C80" w:rsidP="00202C80">
            <w:pPr>
              <w:pStyle w:val="LLKappalejako"/>
              <w:framePr w:hSpace="0" w:wrap="auto" w:vAnchor="margin" w:yAlign="inline"/>
              <w:suppressOverlap w:val="0"/>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vAlign w:val="center"/>
          </w:tcPr>
          <w:p w14:paraId="7532B0B7" w14:textId="77777777" w:rsidR="00202C80" w:rsidRPr="00841F11" w:rsidRDefault="00202C80" w:rsidP="00202C80">
            <w:pPr>
              <w:pStyle w:val="LLKappalejako"/>
              <w:framePr w:hSpace="0" w:wrap="auto" w:vAnchor="margin" w:yAlign="inline"/>
              <w:suppressOverlap w:val="0"/>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202C80" w:rsidRPr="00841F11" w14:paraId="0350D7D2" w14:textId="77777777" w:rsidTr="00756E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7FF69BE" w14:textId="77777777" w:rsidR="00202C80" w:rsidRPr="00841F11" w:rsidRDefault="00202C80" w:rsidP="00202C80">
            <w:pPr>
              <w:pStyle w:val="LLKappalejako"/>
              <w:framePr w:hSpace="0" w:wrap="auto" w:vAnchor="margin" w:yAlign="inline"/>
              <w:suppressOverlap w:val="0"/>
              <w:rPr>
                <w:rFonts w:ascii="Times New Roman" w:hAnsi="Times New Roman" w:cs="Times New Roman"/>
                <w:sz w:val="16"/>
                <w:szCs w:val="16"/>
              </w:rPr>
            </w:pPr>
            <w:r w:rsidRPr="00841F11">
              <w:rPr>
                <w:sz w:val="16"/>
                <w:szCs w:val="16"/>
              </w:rPr>
              <w:t>Tilastoviranomaiset</w:t>
            </w:r>
          </w:p>
        </w:tc>
        <w:tc>
          <w:tcPr>
            <w:tcW w:w="567" w:type="dxa"/>
            <w:vAlign w:val="center"/>
          </w:tcPr>
          <w:p w14:paraId="5C885EE9"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r w:rsidRPr="00841F11">
              <w:rPr>
                <w:sz w:val="16"/>
                <w:szCs w:val="16"/>
              </w:rPr>
              <w:t>X</w:t>
            </w:r>
          </w:p>
        </w:tc>
        <w:tc>
          <w:tcPr>
            <w:tcW w:w="675" w:type="dxa"/>
            <w:vAlign w:val="center"/>
          </w:tcPr>
          <w:p w14:paraId="76ADF605"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r w:rsidRPr="00841F11">
              <w:rPr>
                <w:sz w:val="16"/>
                <w:szCs w:val="16"/>
              </w:rPr>
              <w:t>X</w:t>
            </w:r>
          </w:p>
        </w:tc>
        <w:tc>
          <w:tcPr>
            <w:tcW w:w="459" w:type="dxa"/>
            <w:vAlign w:val="center"/>
          </w:tcPr>
          <w:p w14:paraId="0AC414CE"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567" w:type="dxa"/>
            <w:vAlign w:val="center"/>
          </w:tcPr>
          <w:p w14:paraId="1F5EE766"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567" w:type="dxa"/>
            <w:vAlign w:val="center"/>
          </w:tcPr>
          <w:p w14:paraId="16DFEF40"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567" w:type="dxa"/>
            <w:vAlign w:val="center"/>
          </w:tcPr>
          <w:p w14:paraId="27EA30C2"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r w:rsidRPr="00841F11">
              <w:rPr>
                <w:sz w:val="16"/>
                <w:szCs w:val="16"/>
              </w:rPr>
              <w:t>(x)</w:t>
            </w:r>
          </w:p>
        </w:tc>
        <w:tc>
          <w:tcPr>
            <w:tcW w:w="567" w:type="dxa"/>
            <w:vAlign w:val="center"/>
          </w:tcPr>
          <w:p w14:paraId="5E5D5964"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567" w:type="dxa"/>
            <w:vAlign w:val="center"/>
          </w:tcPr>
          <w:p w14:paraId="3E3B4624"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r w:rsidRPr="00841F11">
              <w:rPr>
                <w:sz w:val="16"/>
                <w:szCs w:val="16"/>
              </w:rPr>
              <w:t>(x)</w:t>
            </w:r>
          </w:p>
        </w:tc>
        <w:tc>
          <w:tcPr>
            <w:tcW w:w="567" w:type="dxa"/>
            <w:vAlign w:val="center"/>
          </w:tcPr>
          <w:p w14:paraId="02FEB3BD"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567" w:type="dxa"/>
            <w:vAlign w:val="center"/>
          </w:tcPr>
          <w:p w14:paraId="00421947"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567" w:type="dxa"/>
            <w:vAlign w:val="center"/>
          </w:tcPr>
          <w:p w14:paraId="02D07471"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567" w:type="dxa"/>
            <w:vAlign w:val="center"/>
          </w:tcPr>
          <w:p w14:paraId="120FCDA4"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202C80" w:rsidRPr="00841F11" w14:paraId="18C9ED42" w14:textId="77777777" w:rsidTr="00756E50">
        <w:tc>
          <w:tcPr>
            <w:cnfStyle w:val="001000000000" w:firstRow="0" w:lastRow="0" w:firstColumn="1" w:lastColumn="0" w:oddVBand="0" w:evenVBand="0" w:oddHBand="0" w:evenHBand="0" w:firstRowFirstColumn="0" w:firstRowLastColumn="0" w:lastRowFirstColumn="0" w:lastRowLastColumn="0"/>
            <w:tcW w:w="1701" w:type="dxa"/>
          </w:tcPr>
          <w:p w14:paraId="4F743DBC" w14:textId="77777777" w:rsidR="00202C80" w:rsidRPr="00841F11" w:rsidRDefault="00202C80" w:rsidP="00202C80">
            <w:pPr>
              <w:pStyle w:val="LLKappalejako"/>
              <w:framePr w:hSpace="0" w:wrap="auto" w:vAnchor="margin" w:yAlign="inline"/>
              <w:suppressOverlap w:val="0"/>
              <w:rPr>
                <w:rFonts w:ascii="Times New Roman" w:hAnsi="Times New Roman" w:cs="Times New Roman"/>
                <w:sz w:val="16"/>
                <w:szCs w:val="16"/>
              </w:rPr>
            </w:pPr>
            <w:r w:rsidRPr="00841F11">
              <w:rPr>
                <w:sz w:val="16"/>
                <w:szCs w:val="16"/>
              </w:rPr>
              <w:t>Sektoriministeriöt</w:t>
            </w:r>
          </w:p>
        </w:tc>
        <w:tc>
          <w:tcPr>
            <w:tcW w:w="567" w:type="dxa"/>
            <w:vAlign w:val="center"/>
          </w:tcPr>
          <w:p w14:paraId="39713E76" w14:textId="77777777" w:rsidR="00202C80" w:rsidRPr="00841F11" w:rsidRDefault="00202C80" w:rsidP="00202C80">
            <w:pPr>
              <w:pStyle w:val="LLKappalejako"/>
              <w:framePr w:hSpace="0" w:wrap="auto" w:vAnchor="margin" w:yAlign="inline"/>
              <w:suppressOverlap w:val="0"/>
              <w:jc w:val="center"/>
              <w:cnfStyle w:val="000000000000" w:firstRow="0" w:lastRow="0" w:firstColumn="0" w:lastColumn="0" w:oddVBand="0" w:evenVBand="0" w:oddHBand="0" w:evenHBand="0" w:firstRowFirstColumn="0" w:firstRowLastColumn="0" w:lastRowFirstColumn="0" w:lastRowLastColumn="0"/>
              <w:rPr>
                <w:sz w:val="16"/>
                <w:szCs w:val="16"/>
              </w:rPr>
            </w:pPr>
            <w:r w:rsidRPr="00841F11">
              <w:rPr>
                <w:sz w:val="16"/>
                <w:szCs w:val="16"/>
              </w:rPr>
              <w:t>X</w:t>
            </w:r>
          </w:p>
        </w:tc>
        <w:tc>
          <w:tcPr>
            <w:tcW w:w="675" w:type="dxa"/>
            <w:vAlign w:val="center"/>
          </w:tcPr>
          <w:p w14:paraId="48760FE8" w14:textId="77777777" w:rsidR="00202C80" w:rsidRPr="00841F11" w:rsidRDefault="00202C80" w:rsidP="00202C80">
            <w:pPr>
              <w:pStyle w:val="LLKappalejako"/>
              <w:framePr w:hSpace="0" w:wrap="auto" w:vAnchor="margin" w:yAlign="inline"/>
              <w:suppressOverlap w:val="0"/>
              <w:jc w:val="center"/>
              <w:cnfStyle w:val="000000000000" w:firstRow="0" w:lastRow="0" w:firstColumn="0" w:lastColumn="0" w:oddVBand="0" w:evenVBand="0" w:oddHBand="0" w:evenHBand="0" w:firstRowFirstColumn="0" w:firstRowLastColumn="0" w:lastRowFirstColumn="0" w:lastRowLastColumn="0"/>
              <w:rPr>
                <w:sz w:val="16"/>
                <w:szCs w:val="16"/>
              </w:rPr>
            </w:pPr>
            <w:r w:rsidRPr="00841F11">
              <w:rPr>
                <w:sz w:val="16"/>
                <w:szCs w:val="16"/>
              </w:rPr>
              <w:t>X</w:t>
            </w:r>
          </w:p>
        </w:tc>
        <w:tc>
          <w:tcPr>
            <w:tcW w:w="459" w:type="dxa"/>
            <w:vAlign w:val="center"/>
          </w:tcPr>
          <w:p w14:paraId="744D055B" w14:textId="77777777" w:rsidR="00202C80" w:rsidRPr="00841F11" w:rsidRDefault="00202C80" w:rsidP="00202C80">
            <w:pPr>
              <w:pStyle w:val="LLKappalejako"/>
              <w:framePr w:hSpace="0" w:wrap="auto" w:vAnchor="margin" w:yAlign="inline"/>
              <w:suppressOverlap w:val="0"/>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vAlign w:val="center"/>
          </w:tcPr>
          <w:p w14:paraId="49D3583D" w14:textId="77777777" w:rsidR="00202C80" w:rsidRPr="00841F11" w:rsidRDefault="00202C80" w:rsidP="00202C80">
            <w:pPr>
              <w:pStyle w:val="LLKappalejako"/>
              <w:framePr w:hSpace="0" w:wrap="auto" w:vAnchor="margin" w:yAlign="inline"/>
              <w:suppressOverlap w:val="0"/>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vAlign w:val="center"/>
          </w:tcPr>
          <w:p w14:paraId="4BECF074" w14:textId="77777777" w:rsidR="00202C80" w:rsidRPr="00841F11" w:rsidRDefault="00202C80" w:rsidP="00202C80">
            <w:pPr>
              <w:pStyle w:val="LLKappalejako"/>
              <w:framePr w:hSpace="0" w:wrap="auto" w:vAnchor="margin" w:yAlign="inline"/>
              <w:suppressOverlap w:val="0"/>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vAlign w:val="center"/>
          </w:tcPr>
          <w:p w14:paraId="5BD1793E" w14:textId="77777777" w:rsidR="00202C80" w:rsidRPr="00841F11" w:rsidRDefault="00202C80" w:rsidP="00202C80">
            <w:pPr>
              <w:pStyle w:val="LLKappalejako"/>
              <w:framePr w:hSpace="0" w:wrap="auto" w:vAnchor="margin" w:yAlign="inline"/>
              <w:suppressOverlap w:val="0"/>
              <w:jc w:val="center"/>
              <w:cnfStyle w:val="000000000000" w:firstRow="0" w:lastRow="0" w:firstColumn="0" w:lastColumn="0" w:oddVBand="0" w:evenVBand="0" w:oddHBand="0" w:evenHBand="0" w:firstRowFirstColumn="0" w:firstRowLastColumn="0" w:lastRowFirstColumn="0" w:lastRowLastColumn="0"/>
              <w:rPr>
                <w:sz w:val="16"/>
                <w:szCs w:val="16"/>
              </w:rPr>
            </w:pPr>
            <w:r w:rsidRPr="00841F11">
              <w:rPr>
                <w:sz w:val="16"/>
                <w:szCs w:val="16"/>
              </w:rPr>
              <w:t>(x)</w:t>
            </w:r>
          </w:p>
        </w:tc>
        <w:tc>
          <w:tcPr>
            <w:tcW w:w="567" w:type="dxa"/>
            <w:vAlign w:val="center"/>
          </w:tcPr>
          <w:p w14:paraId="0E2516F8" w14:textId="77777777" w:rsidR="00202C80" w:rsidRPr="00841F11" w:rsidRDefault="00202C80" w:rsidP="00202C80">
            <w:pPr>
              <w:pStyle w:val="LLKappalejako"/>
              <w:framePr w:hSpace="0" w:wrap="auto" w:vAnchor="margin" w:yAlign="inline"/>
              <w:suppressOverlap w:val="0"/>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vAlign w:val="center"/>
          </w:tcPr>
          <w:p w14:paraId="3FEEDA99" w14:textId="77777777" w:rsidR="00202C80" w:rsidRPr="00841F11" w:rsidRDefault="00202C80" w:rsidP="00202C80">
            <w:pPr>
              <w:pStyle w:val="LLKappalejako"/>
              <w:framePr w:hSpace="0" w:wrap="auto" w:vAnchor="margin" w:yAlign="inline"/>
              <w:suppressOverlap w:val="0"/>
              <w:jc w:val="center"/>
              <w:cnfStyle w:val="000000000000" w:firstRow="0" w:lastRow="0" w:firstColumn="0" w:lastColumn="0" w:oddVBand="0" w:evenVBand="0" w:oddHBand="0" w:evenHBand="0" w:firstRowFirstColumn="0" w:firstRowLastColumn="0" w:lastRowFirstColumn="0" w:lastRowLastColumn="0"/>
              <w:rPr>
                <w:sz w:val="16"/>
                <w:szCs w:val="16"/>
              </w:rPr>
            </w:pPr>
            <w:r w:rsidRPr="00841F11">
              <w:rPr>
                <w:sz w:val="16"/>
                <w:szCs w:val="16"/>
              </w:rPr>
              <w:t>(x)</w:t>
            </w:r>
          </w:p>
        </w:tc>
        <w:tc>
          <w:tcPr>
            <w:tcW w:w="567" w:type="dxa"/>
            <w:vAlign w:val="center"/>
          </w:tcPr>
          <w:p w14:paraId="4944E364" w14:textId="77777777" w:rsidR="00202C80" w:rsidRPr="00841F11" w:rsidRDefault="00202C80" w:rsidP="00202C80">
            <w:pPr>
              <w:pStyle w:val="LLKappalejako"/>
              <w:framePr w:hSpace="0" w:wrap="auto" w:vAnchor="margin" w:yAlign="inline"/>
              <w:suppressOverlap w:val="0"/>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vAlign w:val="center"/>
          </w:tcPr>
          <w:p w14:paraId="72D45BED" w14:textId="77777777" w:rsidR="00202C80" w:rsidRPr="00841F11" w:rsidRDefault="00202C80" w:rsidP="00202C80">
            <w:pPr>
              <w:pStyle w:val="LLKappalejako"/>
              <w:framePr w:hSpace="0" w:wrap="auto" w:vAnchor="margin" w:yAlign="inline"/>
              <w:suppressOverlap w:val="0"/>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vAlign w:val="center"/>
          </w:tcPr>
          <w:p w14:paraId="57D782D1" w14:textId="77777777" w:rsidR="00202C80" w:rsidRPr="00841F11" w:rsidRDefault="00202C80" w:rsidP="00202C80">
            <w:pPr>
              <w:pStyle w:val="LLKappalejako"/>
              <w:framePr w:hSpace="0" w:wrap="auto" w:vAnchor="margin" w:yAlign="inline"/>
              <w:suppressOverlap w:val="0"/>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vAlign w:val="center"/>
          </w:tcPr>
          <w:p w14:paraId="01C25F2D" w14:textId="77777777" w:rsidR="00202C80" w:rsidRPr="00841F11" w:rsidRDefault="00202C80" w:rsidP="00202C80">
            <w:pPr>
              <w:pStyle w:val="LLKappalejako"/>
              <w:framePr w:hSpace="0" w:wrap="auto" w:vAnchor="margin" w:yAlign="inline"/>
              <w:suppressOverlap w:val="0"/>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202C80" w:rsidRPr="00841F11" w14:paraId="0E85B61A" w14:textId="77777777" w:rsidTr="00756E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159FC164" w14:textId="77777777" w:rsidR="00202C80" w:rsidRPr="00841F11" w:rsidRDefault="00202C80" w:rsidP="00202C80">
            <w:pPr>
              <w:pStyle w:val="LLKappalejako"/>
              <w:framePr w:hSpace="0" w:wrap="auto" w:vAnchor="margin" w:yAlign="inline"/>
              <w:suppressOverlap w:val="0"/>
              <w:rPr>
                <w:rFonts w:ascii="Times New Roman" w:hAnsi="Times New Roman" w:cs="Times New Roman"/>
                <w:sz w:val="16"/>
                <w:szCs w:val="16"/>
              </w:rPr>
            </w:pPr>
            <w:r w:rsidRPr="00841F11">
              <w:rPr>
                <w:sz w:val="16"/>
                <w:szCs w:val="16"/>
              </w:rPr>
              <w:t>Sektorivirastot</w:t>
            </w:r>
          </w:p>
        </w:tc>
        <w:tc>
          <w:tcPr>
            <w:tcW w:w="567" w:type="dxa"/>
            <w:vAlign w:val="center"/>
          </w:tcPr>
          <w:p w14:paraId="2CCADD97"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r w:rsidRPr="00841F11">
              <w:rPr>
                <w:sz w:val="16"/>
                <w:szCs w:val="16"/>
              </w:rPr>
              <w:t>X</w:t>
            </w:r>
          </w:p>
        </w:tc>
        <w:tc>
          <w:tcPr>
            <w:tcW w:w="675" w:type="dxa"/>
            <w:vAlign w:val="center"/>
          </w:tcPr>
          <w:p w14:paraId="7DA3AF89"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r w:rsidRPr="00841F11">
              <w:rPr>
                <w:sz w:val="16"/>
                <w:szCs w:val="16"/>
              </w:rPr>
              <w:t>X</w:t>
            </w:r>
          </w:p>
        </w:tc>
        <w:tc>
          <w:tcPr>
            <w:tcW w:w="459" w:type="dxa"/>
            <w:vAlign w:val="center"/>
          </w:tcPr>
          <w:p w14:paraId="0B921821"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567" w:type="dxa"/>
            <w:vAlign w:val="center"/>
          </w:tcPr>
          <w:p w14:paraId="7EB4591D"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567" w:type="dxa"/>
            <w:vAlign w:val="center"/>
          </w:tcPr>
          <w:p w14:paraId="67CBB767"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567" w:type="dxa"/>
            <w:vAlign w:val="center"/>
          </w:tcPr>
          <w:p w14:paraId="0D47CCA7"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r w:rsidRPr="00841F11">
              <w:rPr>
                <w:sz w:val="16"/>
                <w:szCs w:val="16"/>
              </w:rPr>
              <w:t>(x)</w:t>
            </w:r>
          </w:p>
        </w:tc>
        <w:tc>
          <w:tcPr>
            <w:tcW w:w="567" w:type="dxa"/>
            <w:vAlign w:val="center"/>
          </w:tcPr>
          <w:p w14:paraId="1682DB2B"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567" w:type="dxa"/>
            <w:vAlign w:val="center"/>
          </w:tcPr>
          <w:p w14:paraId="351EB273"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r w:rsidRPr="00841F11">
              <w:rPr>
                <w:sz w:val="16"/>
                <w:szCs w:val="16"/>
              </w:rPr>
              <w:t>(x)</w:t>
            </w:r>
          </w:p>
        </w:tc>
        <w:tc>
          <w:tcPr>
            <w:tcW w:w="567" w:type="dxa"/>
            <w:vAlign w:val="center"/>
          </w:tcPr>
          <w:p w14:paraId="75B0B799"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567" w:type="dxa"/>
            <w:vAlign w:val="center"/>
          </w:tcPr>
          <w:p w14:paraId="17804FE9"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567" w:type="dxa"/>
            <w:vAlign w:val="center"/>
          </w:tcPr>
          <w:p w14:paraId="308663B4"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567" w:type="dxa"/>
            <w:vAlign w:val="center"/>
          </w:tcPr>
          <w:p w14:paraId="2EABC3DD" w14:textId="77777777" w:rsidR="00202C80" w:rsidRPr="00841F11" w:rsidRDefault="00202C80" w:rsidP="00202C80">
            <w:pPr>
              <w:pStyle w:val="LLKappalejako"/>
              <w:framePr w:hSpace="0" w:wrap="auto" w:vAnchor="margin" w:yAlign="inline"/>
              <w:suppressOverlap w:val="0"/>
              <w:jc w:val="center"/>
              <w:cnfStyle w:val="000000100000" w:firstRow="0" w:lastRow="0" w:firstColumn="0" w:lastColumn="0" w:oddVBand="0" w:evenVBand="0" w:oddHBand="1" w:evenHBand="0" w:firstRowFirstColumn="0" w:firstRowLastColumn="0" w:lastRowFirstColumn="0" w:lastRowLastColumn="0"/>
              <w:rPr>
                <w:sz w:val="16"/>
                <w:szCs w:val="16"/>
              </w:rPr>
            </w:pPr>
          </w:p>
        </w:tc>
      </w:tr>
    </w:tbl>
    <w:p w14:paraId="3AA7BB7E" w14:textId="77777777" w:rsidR="00202C80" w:rsidRPr="00841F11" w:rsidRDefault="00202C80" w:rsidP="00DA279C">
      <w:pPr>
        <w:pStyle w:val="LLNormaali"/>
      </w:pPr>
    </w:p>
    <w:p w14:paraId="4FD0A584" w14:textId="77777777" w:rsidR="00202C80" w:rsidRPr="00841F11" w:rsidRDefault="00202C80" w:rsidP="00DA279C">
      <w:pPr>
        <w:pStyle w:val="LLNormaali"/>
      </w:pPr>
      <w:r w:rsidRPr="00841F11">
        <w:t>X*=lisäksi koordinointivastuu ylläpidosta, tietomääritysten ylläpitoryhmä</w:t>
      </w:r>
    </w:p>
    <w:p w14:paraId="126AA381" w14:textId="77777777" w:rsidR="00202C80" w:rsidRPr="00841F11" w:rsidRDefault="00202C80" w:rsidP="00DA279C">
      <w:pPr>
        <w:pStyle w:val="LLNormaali"/>
      </w:pPr>
      <w:r w:rsidRPr="00841F11">
        <w:t>X= pääasiallinen vastuu</w:t>
      </w:r>
    </w:p>
    <w:p w14:paraId="200F4A95" w14:textId="77777777" w:rsidR="00202C80" w:rsidRPr="00841F11" w:rsidRDefault="00202C80" w:rsidP="00DA279C">
      <w:pPr>
        <w:pStyle w:val="LLNormaali"/>
      </w:pPr>
      <w:r w:rsidRPr="00841F11">
        <w:t>(x)=rajattu vastuu omaan toimintaan liittyen</w:t>
      </w:r>
    </w:p>
    <w:p w14:paraId="05ACEAE2" w14:textId="77777777" w:rsidR="00202C80" w:rsidRPr="00841F11" w:rsidRDefault="00202C80" w:rsidP="00DA279C">
      <w:pPr>
        <w:pStyle w:val="LLNormaali"/>
      </w:pPr>
      <w:r w:rsidRPr="00841F11">
        <w:t>** Ylläpitotyössä kuntia edustaa Suomen Kuntaliitto</w:t>
      </w:r>
    </w:p>
    <w:p w14:paraId="55BB8EC8" w14:textId="77777777" w:rsidR="00202C80" w:rsidRDefault="00202C80" w:rsidP="00A628BE">
      <w:pPr>
        <w:pStyle w:val="LLNormaali"/>
      </w:pPr>
    </w:p>
    <w:p w14:paraId="17616EB8" w14:textId="77777777" w:rsidR="00202C80" w:rsidRDefault="00202C80" w:rsidP="00A628BE">
      <w:pPr>
        <w:pStyle w:val="LLNormaali"/>
      </w:pPr>
    </w:p>
    <w:p w14:paraId="0FE13714" w14:textId="77777777" w:rsidR="00202C80" w:rsidRDefault="00202C80" w:rsidP="00A628BE">
      <w:pPr>
        <w:pStyle w:val="LLNormaali"/>
        <w:sectPr w:rsidR="00202C80" w:rsidSect="00C85EB5">
          <w:type w:val="continuous"/>
          <w:pgSz w:w="11906" w:h="16838" w:code="9"/>
          <w:pgMar w:top="1701" w:right="1780" w:bottom="2155" w:left="1780" w:header="1701" w:footer="1911" w:gutter="0"/>
          <w:cols w:space="720"/>
          <w:titlePg/>
          <w:docGrid w:linePitch="360"/>
        </w:sectPr>
      </w:pPr>
    </w:p>
    <w:p w14:paraId="194B5855" w14:textId="2D5DC9E5" w:rsidR="00EC13C3" w:rsidRDefault="00A628BE" w:rsidP="00745BBD">
      <w:pPr>
        <w:pStyle w:val="LLPerustelujenkappalejako"/>
      </w:pPr>
      <w:r>
        <w:t xml:space="preserve">Esityksessä ehdotetaan </w:t>
      </w:r>
      <w:r w:rsidR="0006078B">
        <w:t xml:space="preserve">muutoksia kuntalakiin. </w:t>
      </w:r>
      <w:r w:rsidR="00EC13C3">
        <w:t>K</w:t>
      </w:r>
      <w:r>
        <w:t>unnille</w:t>
      </w:r>
      <w:r w:rsidR="00353727">
        <w:t xml:space="preserve"> ja</w:t>
      </w:r>
      <w:r>
        <w:t xml:space="preserve"> kuntayhtymille </w:t>
      </w:r>
      <w:r w:rsidR="00353727">
        <w:t>sää</w:t>
      </w:r>
      <w:r>
        <w:t>dettä</w:t>
      </w:r>
      <w:r w:rsidR="00EC13C3">
        <w:t>isiin</w:t>
      </w:r>
      <w:r>
        <w:t xml:space="preserve"> lakisääteinen velvollisuus tuottaa ja raportoida taloustiedot automatisoidusti yhtenäisin käsittein yhdenmukaisessa ja vertailtavassa muodossa. Toimitettavista tiedoista ja tiedon toimittamisen ajankohdista säädettäisiin erikseen kuntalaissa </w:t>
      </w:r>
      <w:r w:rsidR="00353727">
        <w:t>ja</w:t>
      </w:r>
      <w:r>
        <w:t xml:space="preserve"> kuntien tehtäviä koskevassa lainsäädännössä</w:t>
      </w:r>
      <w:r w:rsidR="00EC13C3">
        <w:t xml:space="preserve"> sekä niiden nojalla annetuissa asetuksissa</w:t>
      </w:r>
      <w:r w:rsidRPr="6641DF5E">
        <w:t xml:space="preserve">.  </w:t>
      </w:r>
    </w:p>
    <w:p w14:paraId="3A2676A2" w14:textId="2831358B" w:rsidR="00EC13C3" w:rsidRDefault="00EC13C3" w:rsidP="00EC13C3">
      <w:pPr>
        <w:pStyle w:val="LLPerustelujenkappalejako"/>
      </w:pPr>
      <w:r>
        <w:t>Kuntalain kirjanpitoa koskevaan 112 §:</w:t>
      </w:r>
      <w:proofErr w:type="spellStart"/>
      <w:r>
        <w:t>än</w:t>
      </w:r>
      <w:proofErr w:type="spellEnd"/>
      <w:r>
        <w:t xml:space="preserve"> ehdotetaan lisättäväksi valtioneuvoston asetuksenantovaltuutus kuntien tilinpäätöstietojen toimittamisesta, jonka nojalla säädettäisiin kuntien yhdenmukaisista kirjanpitoon perustuvista tietosisällöistä.  Tämä on edellytys sille, että kuntien taloustiedot ovat jatkossa yhteismitallisia ja vertailtavissa keskenään.</w:t>
      </w:r>
    </w:p>
    <w:p w14:paraId="70C5F3FD" w14:textId="047B042D" w:rsidR="00EC13C3" w:rsidRDefault="00EC13C3" w:rsidP="00EC13C3">
      <w:pPr>
        <w:pStyle w:val="LLPerustelujenkappalejako"/>
      </w:pPr>
      <w:r>
        <w:t xml:space="preserve">Kuntalakiin lisättäisiin kunnalle ja kuntayhtymälle velvollisuus toimittaa edellä mainitussa kuntalain 112 §:ssä ja muussa kuntia koskevassa lainsäädännössä tarkoitetut taloustiedot säännöllisesti ja </w:t>
      </w:r>
      <w:proofErr w:type="spellStart"/>
      <w:r>
        <w:t>yhteentoimivuuden</w:t>
      </w:r>
      <w:proofErr w:type="spellEnd"/>
      <w:r>
        <w:t xml:space="preserve"> edellyttämässä muodossa </w:t>
      </w:r>
      <w:r w:rsidR="00BF0E9E">
        <w:t>V</w:t>
      </w:r>
      <w:r>
        <w:t>altiokonttorin ylläpitämään taloustietovarantoon. Valtioneuvoston asetuksella voitaisiin antaa tarkempia säännöksiä tuotettavista tiedoista sekä tietojen toimittamisen menettelytavoista ja ajankohdista.</w:t>
      </w:r>
    </w:p>
    <w:p w14:paraId="0B227EEA" w14:textId="6666A1B1" w:rsidR="00A628BE" w:rsidRDefault="00BF0E9E" w:rsidP="00EC13C3">
      <w:pPr>
        <w:pStyle w:val="LLPerustelujenkappalejako"/>
      </w:pPr>
      <w:r>
        <w:t>Yhteensopivuuden edellyttämä t</w:t>
      </w:r>
      <w:r w:rsidR="00A628BE">
        <w:t>ietosisältöjen ja teknis</w:t>
      </w:r>
      <w:r>
        <w:t>t</w:t>
      </w:r>
      <w:r w:rsidR="00A628BE">
        <w:t xml:space="preserve">en </w:t>
      </w:r>
      <w:r>
        <w:t>kuvausten</w:t>
      </w:r>
      <w:r w:rsidR="00A628BE">
        <w:t xml:space="preserve"> tarkempi määrittely perustuisi valtiovarainministeriön asettamassa tietomääritysten ylläpidon yhteistyöryhmässä tehtyyn yhteensovitukseen</w:t>
      </w:r>
      <w:r w:rsidR="00353727" w:rsidRPr="6641DF5E">
        <w:t xml:space="preserve">. </w:t>
      </w:r>
      <w:r w:rsidR="00EC13C3">
        <w:t>Yhteensovitustyössä o</w:t>
      </w:r>
      <w:r w:rsidR="00003564">
        <w:t>lisi</w:t>
      </w:r>
      <w:r w:rsidR="00EC13C3">
        <w:t xml:space="preserve">vat mukana kaikki tietoja käyttävät tahot kunnat </w:t>
      </w:r>
      <w:r w:rsidR="00343770">
        <w:lastRenderedPageBreak/>
        <w:t>j</w:t>
      </w:r>
      <w:r w:rsidR="00EC13C3">
        <w:t>a kuntayhtymät mukaan lukien.</w:t>
      </w:r>
      <w:r w:rsidR="00EC13C3" w:rsidRPr="6641DF5E">
        <w:t xml:space="preserve"> </w:t>
      </w:r>
      <w:r w:rsidR="00DB6F3D">
        <w:t>E</w:t>
      </w:r>
      <w:r w:rsidR="00353727">
        <w:t>dellä mainittuun yhteistyöhön perustu</w:t>
      </w:r>
      <w:r w:rsidR="00DB6F3D">
        <w:t>en</w:t>
      </w:r>
      <w:r w:rsidR="00353727" w:rsidRPr="6641DF5E">
        <w:t xml:space="preserve"> </w:t>
      </w:r>
      <w:r w:rsidR="00A628BE">
        <w:t>toimitettava tietosisältö</w:t>
      </w:r>
      <w:r w:rsidR="00B01C87">
        <w:t xml:space="preserve"> ja tekniset </w:t>
      </w:r>
      <w:r>
        <w:t>kuvaukset</w:t>
      </w:r>
      <w:r w:rsidR="00A628BE" w:rsidRPr="6641DF5E">
        <w:t xml:space="preserve"> </w:t>
      </w:r>
      <w:r w:rsidR="00DB6F3D">
        <w:t>säädettäisiin</w:t>
      </w:r>
      <w:r w:rsidR="00353727">
        <w:t xml:space="preserve"> tarkemmin</w:t>
      </w:r>
      <w:r w:rsidR="00A628BE">
        <w:t xml:space="preserve"> vuosittain </w:t>
      </w:r>
      <w:r w:rsidR="00353727">
        <w:t xml:space="preserve">annettavassa </w:t>
      </w:r>
      <w:r w:rsidR="00A628BE">
        <w:t xml:space="preserve">valtiovarainministeriön </w:t>
      </w:r>
      <w:r w:rsidR="00353727">
        <w:t>asetuksessa</w:t>
      </w:r>
      <w:r w:rsidR="00A628BE" w:rsidRPr="6641DF5E">
        <w:t xml:space="preserve">. </w:t>
      </w:r>
    </w:p>
    <w:p w14:paraId="7EF2B977" w14:textId="0BB8F1A8" w:rsidR="00A628BE" w:rsidRDefault="00EC13C3" w:rsidP="00745BBD">
      <w:pPr>
        <w:pStyle w:val="LLPerustelujenkappalejako"/>
      </w:pPr>
      <w:r>
        <w:t>Lisäksi e</w:t>
      </w:r>
      <w:r w:rsidR="00A628BE">
        <w:t>sityksessä ehdotetaan muutettavaksi valtiokonttorista annettua lakia. Lakiin lisättäisiin säännökset kuntien taloustietovarannon ylläpitotehtävästä. Laissa säädettäisiin myös taloustietovarannon käytön maksuttomuudesta.</w:t>
      </w:r>
    </w:p>
    <w:p w14:paraId="32B4EE05" w14:textId="6699448A" w:rsidR="00A628BE" w:rsidRDefault="002360DE" w:rsidP="005E742C">
      <w:pPr>
        <w:pStyle w:val="LLPerustelujenkappalejako"/>
      </w:pPr>
      <w:r>
        <w:t>Valtiokonttorille ehdotettu k</w:t>
      </w:r>
      <w:r w:rsidRPr="002360DE">
        <w:t xml:space="preserve">untien taloustietovarannon ylläpitotehtävä sisältäisi </w:t>
      </w:r>
      <w:r w:rsidR="00CB709B" w:rsidRPr="002360DE">
        <w:t xml:space="preserve">tietovarannon </w:t>
      </w:r>
      <w:r w:rsidR="00CB709B">
        <w:t>käyttämiseen ja hyödyntämiseen</w:t>
      </w:r>
      <w:r w:rsidR="00CB709B" w:rsidRPr="002360DE">
        <w:t xml:space="preserve"> liittyv</w:t>
      </w:r>
      <w:r w:rsidR="00CB709B">
        <w:t>än ohjeistamisen ja neuvonnan sekä</w:t>
      </w:r>
      <w:r w:rsidRPr="6641DF5E">
        <w:t xml:space="preserve"> </w:t>
      </w:r>
      <w:r w:rsidRPr="002360DE">
        <w:t>taloustietovarannon toiminn</w:t>
      </w:r>
      <w:r w:rsidR="00397BDD">
        <w:t>a</w:t>
      </w:r>
      <w:r w:rsidR="00AB2CDB">
        <w:t>n</w:t>
      </w:r>
      <w:r w:rsidRPr="002360DE">
        <w:t xml:space="preserve"> t</w:t>
      </w:r>
      <w:r>
        <w:t>eknis</w:t>
      </w:r>
      <w:r w:rsidRPr="002360DE">
        <w:t>en ylläpi</w:t>
      </w:r>
      <w:r>
        <w:t>don</w:t>
      </w:r>
      <w:r w:rsidR="00AB2CDB">
        <w:t xml:space="preserve"> kuten tietovarannon kyvyn</w:t>
      </w:r>
      <w:r w:rsidRPr="002360DE">
        <w:t xml:space="preserve"> vastaanottaa taloustietoja, suorittaa raportoiduille tiedoille automaattisia tarkistuksia, tarjota automaattisesti tarkistettujen tietojen hyväksymistä raportoijalle, säilyttää hyväksyttyjä tietoja ja mahdollistaa niiden tarkastelun, tuottaa raportteja julkiselle hallinnolle ja tarjo</w:t>
      </w:r>
      <w:r>
        <w:t>t</w:t>
      </w:r>
      <w:r w:rsidRPr="002360DE">
        <w:t xml:space="preserve">a mahdollisuuden yhteydenottoon palveluun. </w:t>
      </w:r>
      <w:r w:rsidR="0096250D">
        <w:t>Ohjaus- ja neuvontatehtävä</w:t>
      </w:r>
      <w:r w:rsidR="00A628BE">
        <w:t xml:space="preserve"> sisältä</w:t>
      </w:r>
      <w:r w:rsidR="00BA0F5F">
        <w:t>isi</w:t>
      </w:r>
      <w:r w:rsidR="00A628BE">
        <w:t xml:space="preserve"> kuntien</w:t>
      </w:r>
      <w:r w:rsidR="00A7249A">
        <w:t xml:space="preserve"> ja</w:t>
      </w:r>
      <w:r w:rsidR="00A628BE">
        <w:t xml:space="preserve"> kuntayhtymien muistuttamisen tietojen toimittamisen aikatauluista ja toimittamisessa tapahtuneista virheistä</w:t>
      </w:r>
      <w:r w:rsidR="00D25654">
        <w:t>, raportoituja tietojen laatua koskevien kysymysten välittämisen kunnille ja kuntayhtymille</w:t>
      </w:r>
      <w:r w:rsidR="00BA0F5F">
        <w:t xml:space="preserve"> sekä</w:t>
      </w:r>
      <w:r w:rsidR="00A628BE" w:rsidRPr="6641DF5E" w:rsidDel="0096250D">
        <w:t xml:space="preserve"> </w:t>
      </w:r>
      <w:r w:rsidR="00BA0F5F" w:rsidDel="0096250D">
        <w:t>talousraportointiin liittyvä</w:t>
      </w:r>
      <w:r w:rsidR="00BA0F5F">
        <w:t>n käytännön ohjeistuksen</w:t>
      </w:r>
      <w:r w:rsidR="00BA0F5F" w:rsidRPr="6641DF5E" w:rsidDel="0096250D">
        <w:t xml:space="preserve"> </w:t>
      </w:r>
      <w:r w:rsidR="00A628BE" w:rsidDel="0096250D">
        <w:t>tuotta</w:t>
      </w:r>
      <w:r w:rsidR="00BA0F5F">
        <w:t>misen</w:t>
      </w:r>
      <w:r w:rsidR="00A628BE" w:rsidDel="0096250D">
        <w:t>, ylläpitä</w:t>
      </w:r>
      <w:r w:rsidR="00BA0F5F">
        <w:t>misen</w:t>
      </w:r>
      <w:r w:rsidR="00A628BE" w:rsidDel="0096250D">
        <w:t xml:space="preserve"> ja jaka</w:t>
      </w:r>
      <w:r w:rsidR="00BA0F5F">
        <w:t>misen</w:t>
      </w:r>
      <w:r w:rsidR="00A628BE" w:rsidDel="0096250D">
        <w:t xml:space="preserve"> kunnille, kuntayhtymille ja tietoja hyödyntäville tahoille</w:t>
      </w:r>
      <w:r w:rsidR="00A628BE" w:rsidRPr="6641DF5E">
        <w:t>.</w:t>
      </w:r>
    </w:p>
    <w:p w14:paraId="621BF97A" w14:textId="3288EBEC" w:rsidR="00A628BE" w:rsidRDefault="00A628BE" w:rsidP="00745BBD">
      <w:pPr>
        <w:pStyle w:val="LLPerustelujenkappalejako"/>
      </w:pPr>
      <w:r>
        <w:t>Kunnan ja kuntayhtymän velvollisuus tietojen toimittamiseen tietovarantoon sisältäisi myös vastuun tietojen oikeellisuudesta, virheettömyydestä ja virhei</w:t>
      </w:r>
      <w:r w:rsidR="00A7249A">
        <w:t>den korjaamisesta. K</w:t>
      </w:r>
      <w:r>
        <w:t xml:space="preserve">unnalla </w:t>
      </w:r>
      <w:r w:rsidR="00A7249A">
        <w:t xml:space="preserve">ja kuntayhtymällä </w:t>
      </w:r>
      <w:r>
        <w:t xml:space="preserve">olisi siten velvollisuus toimittaa virheellisten tietojen tilalle uudet tiedot. Valtiokonttorin ylläpitotehtävään sisältyisi muistutusten tekeminen tietojen toimittamisesta kunnille ja </w:t>
      </w:r>
      <w:r w:rsidR="00A7249A">
        <w:t>kuntayhtymille</w:t>
      </w:r>
      <w:r>
        <w:t xml:space="preserve"> esimerkiksi niiltä osin, kun tietoja ei ole toimitettu säädetyssä määräajassa. </w:t>
      </w:r>
      <w:r w:rsidR="0096250D">
        <w:t xml:space="preserve">Valtiokonttorin tulisi myös </w:t>
      </w:r>
      <w:r w:rsidR="007677BA">
        <w:t xml:space="preserve">ylläpitää </w:t>
      </w:r>
      <w:r>
        <w:t>palautekanava</w:t>
      </w:r>
      <w:r w:rsidR="007677BA">
        <w:t>a</w:t>
      </w:r>
      <w:r>
        <w:t xml:space="preserve">, jonka kautta tietojen laatuun liittyvät palautteet osoitetaan kunnille ja </w:t>
      </w:r>
      <w:r w:rsidR="00A7249A">
        <w:t xml:space="preserve">kuntayhtymille </w:t>
      </w:r>
      <w:r>
        <w:t>vastattaviksi</w:t>
      </w:r>
      <w:r w:rsidR="007677BA">
        <w:t xml:space="preserve"> ja jonka kautta</w:t>
      </w:r>
      <w:r>
        <w:t xml:space="preserve"> kunnat ja </w:t>
      </w:r>
      <w:r w:rsidR="00A7249A">
        <w:t>kuntayhtymät</w:t>
      </w:r>
      <w:r>
        <w:t xml:space="preserve"> voivat osoittaa kysymyksiä tietomäärityksistä ja raportoinnin toteut</w:t>
      </w:r>
      <w:r w:rsidR="00860998">
        <w:t>tamisesta</w:t>
      </w:r>
      <w:r>
        <w:t xml:space="preserve"> asianomaisille viranomaisille.</w:t>
      </w:r>
    </w:p>
    <w:p w14:paraId="663E97FB" w14:textId="4DF991BF" w:rsidR="00A628BE" w:rsidRDefault="00A628BE" w:rsidP="00745BBD">
      <w:pPr>
        <w:pStyle w:val="LLPerustelujenkappalejako"/>
      </w:pPr>
      <w:r>
        <w:t xml:space="preserve">Kunnat, </w:t>
      </w:r>
      <w:r w:rsidR="00A7249A">
        <w:t>kuntayhtymät</w:t>
      </w:r>
      <w:r>
        <w:t>, valtion viranomaiset tai muut palvelun käyttäjät sa</w:t>
      </w:r>
      <w:r w:rsidR="00BF0E9E">
        <w:t>isi</w:t>
      </w:r>
      <w:r>
        <w:t xml:space="preserve">vat </w:t>
      </w:r>
      <w:r w:rsidR="005E742C">
        <w:t>Valtiokonttorin taloustieto</w:t>
      </w:r>
      <w:r>
        <w:t>palvelusta</w:t>
      </w:r>
      <w:r w:rsidR="00DB6F3D">
        <w:t xml:space="preserve"> kaiken julkisen taloustiedon kuten</w:t>
      </w:r>
      <w:r>
        <w:t xml:space="preserve"> muun muassa </w:t>
      </w:r>
      <w:r w:rsidR="00003564">
        <w:t xml:space="preserve">seuraavat </w:t>
      </w:r>
      <w:r>
        <w:t>vakioraportit: tase, rahoituslaskelma, tuloslaskelma, talousarvio, palvelukohtaiset kustannustiedot kunta/</w:t>
      </w:r>
      <w:r w:rsidR="00A7249A">
        <w:t>kuntayhtymä</w:t>
      </w:r>
      <w:r>
        <w:t xml:space="preserve">kohtaisina, tilinpäätösraportoinnin yhteydessä palveluun tuotetut täydentävät taloustiedot, vertailutiedot kunnista ja </w:t>
      </w:r>
      <w:r w:rsidR="00A7249A">
        <w:t>kuntayhtymistä</w:t>
      </w:r>
      <w:r>
        <w:t xml:space="preserve">, koko maan yhdistetyt tiedot sekä muut raportit, taulukot ja </w:t>
      </w:r>
      <w:proofErr w:type="spellStart"/>
      <w:r>
        <w:t>graafit</w:t>
      </w:r>
      <w:proofErr w:type="spellEnd"/>
      <w:r>
        <w:t xml:space="preserve">. Käyttäjällä on myös mahdollisuus analysointipalvelun käyttöön analyysien ja muun visualisoinnin tekemiseksi ja valmiiden indikaattoreiden laatimiseksi. Varsinaiset organisaatiokohtaiset johtamisen järjestelmät on rakennettava tiedon jatkokäyttäjien toimesta heidän omiin käyttötarkoituksiinsa sopiviksi. </w:t>
      </w:r>
    </w:p>
    <w:p w14:paraId="0A597026" w14:textId="5FC0E669" w:rsidR="00A628BE" w:rsidRDefault="00A628BE" w:rsidP="00745BBD">
      <w:pPr>
        <w:pStyle w:val="LLPerustelujenkappalejako"/>
      </w:pPr>
      <w:r>
        <w:t xml:space="preserve">Ehdotettu raportointimallia ja </w:t>
      </w:r>
      <w:r w:rsidR="00E570E1">
        <w:t>V</w:t>
      </w:r>
      <w:r>
        <w:t>altiokonttorin tehtäviä siinä kuvataan kuviossa 1.</w:t>
      </w:r>
    </w:p>
    <w:p w14:paraId="24300DDD" w14:textId="7004ED9E" w:rsidR="00A628BE" w:rsidRDefault="00A628BE" w:rsidP="00A628BE">
      <w:pPr>
        <w:pStyle w:val="LLNormaali"/>
      </w:pPr>
    </w:p>
    <w:p w14:paraId="081CC914" w14:textId="7DBAFEFE" w:rsidR="00B50C40" w:rsidRDefault="00B50C40" w:rsidP="00A628BE">
      <w:pPr>
        <w:pStyle w:val="LLNormaali"/>
      </w:pPr>
    </w:p>
    <w:p w14:paraId="09D54B51" w14:textId="06C51048" w:rsidR="00B50C40" w:rsidRDefault="00B50C40" w:rsidP="00A628BE">
      <w:pPr>
        <w:pStyle w:val="LLNormaali"/>
      </w:pPr>
    </w:p>
    <w:p w14:paraId="510E5ABE" w14:textId="12EFB62B" w:rsidR="00B50C40" w:rsidRDefault="00B50C40" w:rsidP="00A628BE">
      <w:pPr>
        <w:pStyle w:val="LLNormaali"/>
      </w:pPr>
    </w:p>
    <w:p w14:paraId="112C5C80" w14:textId="23F88D60" w:rsidR="00B50C40" w:rsidRDefault="00B50C40" w:rsidP="00A628BE">
      <w:pPr>
        <w:pStyle w:val="LLNormaali"/>
      </w:pPr>
    </w:p>
    <w:p w14:paraId="11546F20" w14:textId="345C1C11" w:rsidR="00B50C40" w:rsidRDefault="00B50C40" w:rsidP="00A628BE">
      <w:pPr>
        <w:pStyle w:val="LLNormaali"/>
      </w:pPr>
    </w:p>
    <w:p w14:paraId="4CAD7A90" w14:textId="049806D4" w:rsidR="00B50C40" w:rsidRDefault="00B50C40" w:rsidP="00A628BE">
      <w:pPr>
        <w:pStyle w:val="LLNormaali"/>
      </w:pPr>
    </w:p>
    <w:p w14:paraId="574A952F" w14:textId="620BC63D" w:rsidR="00B50C40" w:rsidRDefault="00B50C40" w:rsidP="00A628BE">
      <w:pPr>
        <w:pStyle w:val="LLNormaali"/>
      </w:pPr>
    </w:p>
    <w:p w14:paraId="78C108D8" w14:textId="446634D2" w:rsidR="00B50C40" w:rsidRDefault="00B50C40" w:rsidP="00A628BE">
      <w:pPr>
        <w:pStyle w:val="LLNormaali"/>
      </w:pPr>
    </w:p>
    <w:p w14:paraId="200530BC" w14:textId="77777777" w:rsidR="00B50C40" w:rsidRDefault="00B50C40" w:rsidP="00A628BE">
      <w:pPr>
        <w:pStyle w:val="LLNormaali"/>
      </w:pPr>
    </w:p>
    <w:p w14:paraId="6290A9A1" w14:textId="77777777" w:rsidR="00A628BE" w:rsidRDefault="00A628BE" w:rsidP="00745BBD">
      <w:pPr>
        <w:pStyle w:val="LLNormaali"/>
      </w:pPr>
      <w:r>
        <w:lastRenderedPageBreak/>
        <w:t>Kuvio 1. Tiedon tuottajien ja hyödyntäjien väliset tietopalvelut ja palautekanavat.</w:t>
      </w:r>
    </w:p>
    <w:p w14:paraId="62C8773A" w14:textId="77777777" w:rsidR="00A628BE" w:rsidRDefault="00A628BE" w:rsidP="00A628BE">
      <w:pPr>
        <w:pStyle w:val="LLNormaali"/>
      </w:pPr>
    </w:p>
    <w:p w14:paraId="3F92E1EF" w14:textId="77777777" w:rsidR="00A628BE" w:rsidRDefault="00A628BE" w:rsidP="00A628BE">
      <w:pPr>
        <w:pStyle w:val="LLNormaali"/>
      </w:pPr>
    </w:p>
    <w:p w14:paraId="00F25CF4" w14:textId="77777777" w:rsidR="00AD25B6" w:rsidRDefault="00AD25B6" w:rsidP="00745BBD">
      <w:pPr>
        <w:pStyle w:val="LLNormaali"/>
        <w:sectPr w:rsidR="00AD25B6" w:rsidSect="00C85EB5">
          <w:type w:val="continuous"/>
          <w:pgSz w:w="11906" w:h="16838" w:code="9"/>
          <w:pgMar w:top="1701" w:right="1780" w:bottom="2155" w:left="1780" w:header="1701" w:footer="1911" w:gutter="0"/>
          <w:cols w:space="720"/>
          <w:titlePg/>
          <w:docGrid w:linePitch="360"/>
        </w:sectPr>
      </w:pPr>
    </w:p>
    <w:p w14:paraId="6CE4A8EC" w14:textId="407EDD86" w:rsidR="005F1A2C" w:rsidRDefault="00D24298" w:rsidP="00AD25B6">
      <w:r>
        <w:rPr>
          <w:noProof/>
        </w:rPr>
        <w:drawing>
          <wp:inline distT="0" distB="0" distL="0" distR="0" wp14:anchorId="60005CBF" wp14:editId="370EF6DF">
            <wp:extent cx="5200153" cy="2267988"/>
            <wp:effectExtent l="0" t="0" r="635"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16818" cy="2275256"/>
                    </a:xfrm>
                    <a:prstGeom prst="rect">
                      <a:avLst/>
                    </a:prstGeom>
                    <a:noFill/>
                  </pic:spPr>
                </pic:pic>
              </a:graphicData>
            </a:graphic>
          </wp:inline>
        </w:drawing>
      </w:r>
    </w:p>
    <w:p w14:paraId="1B314CFD" w14:textId="77777777" w:rsidR="005F1A2C" w:rsidRDefault="005F1A2C" w:rsidP="00AD25B6"/>
    <w:p w14:paraId="4D635077" w14:textId="77777777" w:rsidR="005F1A2C" w:rsidRDefault="005F1A2C" w:rsidP="00AD25B6"/>
    <w:p w14:paraId="7612B4CD" w14:textId="77777777" w:rsidR="005F1A2C" w:rsidRDefault="005F1A2C" w:rsidP="00AD25B6">
      <w:pPr>
        <w:sectPr w:rsidR="005F1A2C" w:rsidSect="00C85EB5">
          <w:type w:val="continuous"/>
          <w:pgSz w:w="11906" w:h="16838" w:code="9"/>
          <w:pgMar w:top="1701" w:right="1780" w:bottom="2155" w:left="1780" w:header="1701" w:footer="1911" w:gutter="0"/>
          <w:cols w:space="720"/>
          <w:titlePg/>
          <w:docGrid w:linePitch="360"/>
        </w:sectPr>
      </w:pPr>
    </w:p>
    <w:p w14:paraId="46AF18EE" w14:textId="77777777" w:rsidR="005F1A2C" w:rsidRDefault="005F1A2C" w:rsidP="00AD25B6"/>
    <w:p w14:paraId="465C3110" w14:textId="2338E876" w:rsidR="00A628BE" w:rsidRDefault="00916D43" w:rsidP="005F1A2C">
      <w:pPr>
        <w:pStyle w:val="LLPerustelujenkappalejako"/>
      </w:pPr>
      <w:r>
        <w:t>Lisäksi esityksessä ehdotetaan, että Terveyden ja hyvinvoinnin laitoksesta annettuun lakiin lisättäisiin velvoite laitoksen ottaa omassa toiminnassaan huomioon kuntien ja kuntayhtymien säännöllisesti toimitettavien taloustietojen tuottamisen ja toimittamisen osalta edellä mainittu kuntalain uusi säännös ja niiden mukainen raportointimalli.</w:t>
      </w:r>
      <w:r w:rsidR="00A628BE">
        <w:t xml:space="preserve"> Opetus- ja kulttuuritoimen eräisiin lakeihin tehtäisiin vastaavasti viittaus kuntalakiin ehdotettuihin säännöksiin. Tarkoituksena olisi sovittaa sääntely yhteen ehdotetun raportointimallin kanssa ja varmistaa, ettei erityislainsäädännössä olisi sen kanssa samoja tietosisältöjä koskevaa päällekkäistä tai ristiriidassa olevaa taloustiedon toimittamista koskevaa sääntelyä. Muiden hallinnonalan lainsäädännössä ei arvioida olevan sellaista kuntien taloustietojen tuottamista ja toimittamista koskevaa lainsäädäntöä, jota olisi tässä yhteydessä tarpeen muuttaa yhteensopivaksi ehdotetun mallin kanssa.</w:t>
      </w:r>
    </w:p>
    <w:p w14:paraId="59D2FB0B" w14:textId="66C328C4" w:rsidR="00A628BE" w:rsidRDefault="00A628BE" w:rsidP="00745BBD">
      <w:pPr>
        <w:pStyle w:val="LLPerustelujenkappalejako"/>
      </w:pPr>
      <w:r>
        <w:t>Ahvenanmaan maakuntahallintoa ja Ahvenanmaan kuntia koskevat tietojen raportoinnin osalta jatketaan toimintamallilla, jossa maakuntahallinnon oma tilastoviranomainen kokoaa ja lähettää kunta</w:t>
      </w:r>
      <w:r w:rsidR="00DC080F" w:rsidRPr="6641DF5E">
        <w:t>-</w:t>
      </w:r>
      <w:r>
        <w:t xml:space="preserve"> ja kuntayhtymäkohtaiset tiedot vuositasolla keskitetysti </w:t>
      </w:r>
      <w:r w:rsidR="00E570E1">
        <w:t>V</w:t>
      </w:r>
      <w:r>
        <w:t xml:space="preserve">altiokonttorin tietovarantoon. Erona mallissa on se, että Ahvenanmaan tilastoviranomainen tekee jatkossa sopimuksen </w:t>
      </w:r>
      <w:r w:rsidR="00E570E1">
        <w:t>V</w:t>
      </w:r>
      <w:r>
        <w:t>altiokonttorin kanssa Tilastokeskuksen asemasta.</w:t>
      </w:r>
    </w:p>
    <w:p w14:paraId="0DF5B2BC" w14:textId="727E0FB7" w:rsidR="00A628BE" w:rsidRDefault="00A628BE" w:rsidP="00745BBD">
      <w:pPr>
        <w:pStyle w:val="LLPerustelujenkappalejako"/>
      </w:pPr>
      <w:r>
        <w:t xml:space="preserve">Toimintamalli ei poista tilastoviranomaisten oikeutta kerätä riittäviä tietoja tilastointia varten. Mikäli tarvittavia tietoja ei toimiteta uuden toimintatavan mukaisesti, voidaan tiedot kerätä tilastoviranomaisen toimesta yleisen tilastoinnin toimintamallin mukaisesti. Tietojen keruulle ei ole tarvetta, mikäli riittävät tiedot </w:t>
      </w:r>
      <w:proofErr w:type="gramStart"/>
      <w:r>
        <w:t>on</w:t>
      </w:r>
      <w:proofErr w:type="gramEnd"/>
      <w:r>
        <w:t xml:space="preserve"> saatavissa </w:t>
      </w:r>
      <w:r w:rsidR="00E570E1">
        <w:t>V</w:t>
      </w:r>
      <w:r>
        <w:t>altiokonttorin palvelusta.</w:t>
      </w:r>
    </w:p>
    <w:p w14:paraId="25D692B1" w14:textId="4710B31E" w:rsidR="008D2C2E" w:rsidRDefault="00A628BE" w:rsidP="00745BBD">
      <w:pPr>
        <w:pStyle w:val="LLPerustelujenkappalejako"/>
      </w:pPr>
      <w:r>
        <w:t xml:space="preserve">Uusi toimintamalli korvaa asteittain vuotta 2021 koskevista taloustiedoista alkaen Tilastokeskuksen tilastolain nojalla tekemät kuntien ja kuntayhtymien taloustietoja koskevat </w:t>
      </w:r>
      <w:r w:rsidR="001139B1">
        <w:t xml:space="preserve">suorat </w:t>
      </w:r>
      <w:r>
        <w:t xml:space="preserve">tiedonkeruut. </w:t>
      </w:r>
    </w:p>
    <w:p w14:paraId="33C65336" w14:textId="77777777" w:rsidR="008D2C2E" w:rsidRDefault="008D2C2E" w:rsidP="00DA279C">
      <w:pPr>
        <w:pStyle w:val="LLNormaali"/>
      </w:pPr>
    </w:p>
    <w:p w14:paraId="5A732053" w14:textId="77777777" w:rsidR="00A628BE" w:rsidRDefault="00A628BE" w:rsidP="00DA279C">
      <w:pPr>
        <w:pStyle w:val="LLNormaali"/>
      </w:pPr>
    </w:p>
    <w:p w14:paraId="0DABE49A" w14:textId="77777777" w:rsidR="00DA279C" w:rsidRDefault="00DA279C" w:rsidP="00DA279C">
      <w:pPr>
        <w:pStyle w:val="LLNormaali"/>
      </w:pPr>
    </w:p>
    <w:p w14:paraId="166D9042" w14:textId="77777777" w:rsidR="00A628BE" w:rsidRDefault="00A628BE" w:rsidP="6641DF5E">
      <w:pPr>
        <w:pStyle w:val="LLYLP1Otsikkotaso"/>
      </w:pPr>
      <w:bookmarkStart w:id="87" w:name="_Toc11851438"/>
      <w:bookmarkStart w:id="88" w:name="_Toc12541263"/>
      <w:bookmarkStart w:id="89" w:name="_Toc12542052"/>
      <w:r>
        <w:lastRenderedPageBreak/>
        <w:t>Esityksen vaikutukset</w:t>
      </w:r>
      <w:bookmarkEnd w:id="87"/>
      <w:bookmarkEnd w:id="88"/>
      <w:bookmarkEnd w:id="89"/>
    </w:p>
    <w:p w14:paraId="0444032E" w14:textId="77777777" w:rsidR="00A628BE" w:rsidRDefault="00A628BE" w:rsidP="6641DF5E">
      <w:pPr>
        <w:pStyle w:val="LLYLP2Otsikkotaso"/>
      </w:pPr>
      <w:bookmarkStart w:id="90" w:name="_Toc11851439"/>
      <w:bookmarkStart w:id="91" w:name="_Toc12541264"/>
      <w:bookmarkStart w:id="92" w:name="_Toc12542053"/>
      <w:r>
        <w:t>Taloudelliset vaikutukset</w:t>
      </w:r>
      <w:bookmarkEnd w:id="90"/>
      <w:bookmarkEnd w:id="91"/>
      <w:bookmarkEnd w:id="92"/>
    </w:p>
    <w:p w14:paraId="403AAEF6" w14:textId="063A7BF5" w:rsidR="00A628BE" w:rsidRDefault="00A628BE" w:rsidP="00745BBD">
      <w:pPr>
        <w:pStyle w:val="LLYLP3Otsikkotaso"/>
      </w:pPr>
      <w:bookmarkStart w:id="93" w:name="_Toc11851440"/>
      <w:bookmarkStart w:id="94" w:name="_Toc12541265"/>
      <w:bookmarkStart w:id="95" w:name="_Toc12542054"/>
      <w:r>
        <w:t>Vaikutukset kuntiin</w:t>
      </w:r>
      <w:bookmarkEnd w:id="93"/>
      <w:bookmarkEnd w:id="94"/>
      <w:bookmarkEnd w:id="95"/>
    </w:p>
    <w:p w14:paraId="2656F680" w14:textId="1736A181" w:rsidR="00A628BE" w:rsidRDefault="001F1F01" w:rsidP="0A59CE7C">
      <w:pPr>
        <w:pStyle w:val="LLPerustelujenkappalejako"/>
      </w:pPr>
      <w:r>
        <w:t>Kuntien t</w:t>
      </w:r>
      <w:r w:rsidR="00A628BE">
        <w:t xml:space="preserve">ietojen </w:t>
      </w:r>
      <w:r>
        <w:t>toimittamisen</w:t>
      </w:r>
      <w:r w:rsidR="00A628BE">
        <w:t xml:space="preserve"> </w:t>
      </w:r>
      <w:r w:rsidR="00736B66">
        <w:t xml:space="preserve">tietosisällöistä ja </w:t>
      </w:r>
      <w:r w:rsidR="00A628BE">
        <w:t>menettelytavoista säädetään</w:t>
      </w:r>
      <w:r w:rsidR="00736B66">
        <w:t xml:space="preserve"> ja lain perusteella päätetään</w:t>
      </w:r>
      <w:r w:rsidR="00A628BE">
        <w:t xml:space="preserve"> jo nykyään </w:t>
      </w:r>
      <w:r w:rsidR="00736B66">
        <w:t xml:space="preserve">niin </w:t>
      </w:r>
      <w:r w:rsidR="00A628BE">
        <w:t>yksityiskohtaisesti, ettei ehdotettu uusi lainsäädäntö lisä</w:t>
      </w:r>
      <w:r w:rsidR="00B01C87">
        <w:t>isi</w:t>
      </w:r>
      <w:r w:rsidR="00A628BE">
        <w:t xml:space="preserve"> pysyvästi kuntien tehtäviä tai velvoitteita ja </w:t>
      </w:r>
      <w:r w:rsidR="001A6094">
        <w:t>niistä aiheutuvia</w:t>
      </w:r>
      <w:r w:rsidR="00A628BE">
        <w:t xml:space="preserve"> kustannuksia nykytilaan verrattuna. Tilastokeskus on nyky</w:t>
      </w:r>
      <w:r w:rsidR="001A6094">
        <w:t xml:space="preserve">isen </w:t>
      </w:r>
      <w:r w:rsidR="00A628BE">
        <w:t>toimintamallin mukaan tehnyt tilastolain 7 §:n mukaisen yksityiskohtaisen tiedonkeruupäätöksen kerättävistä tiedoista. Tiedonkeruupäätöksessä on otettu huomioon eri tiedonkäyttäjien tietotarpeita. Muissa tapauksissa tilastoviranomaisen tiedonkeruupäätökseen nojautuen myös Terveyden ja hyvinvoinnin laitos on antanut yksityiskohtaisia taloustietojen raportointivaatimuksia. Samoin sektorikohtaisen lainsäädännön, kuten opetustoimen valtionosuuksia säätelevän lain mukaisesti on raportointivelvollisille annettu yksityiskohtaisia raportointivaatimuksia. Lisäksi valtiovarainministeriönä on teettänyt toimeksiantona säännöllisiä tiedonkeruita koskien talousarviotietoja.</w:t>
      </w:r>
    </w:p>
    <w:p w14:paraId="24B52F48" w14:textId="5B39952A" w:rsidR="00D81E97" w:rsidRDefault="00D81E97" w:rsidP="0A59CE7C">
      <w:pPr>
        <w:pStyle w:val="LLPerustelujenkappalejako"/>
      </w:pPr>
      <w:r>
        <w:t xml:space="preserve">Raportoitava tietosisältö vastaa talousarvion ja </w:t>
      </w:r>
      <w:r w:rsidR="00D27017">
        <w:t>-</w:t>
      </w:r>
      <w:r>
        <w:t>suunnitelm</w:t>
      </w:r>
      <w:r w:rsidR="00D27017">
        <w:t>an</w:t>
      </w:r>
      <w:r>
        <w:t xml:space="preserve"> sekä tuloslaskelman, taseen, rahoituslaskelman tilinpäätöksen lisä</w:t>
      </w:r>
      <w:r w:rsidR="00341CFF">
        <w:t>-</w:t>
      </w:r>
      <w:r>
        <w:t xml:space="preserve"> ja liitetietojen osalta tietoja, joita kunnat ja kuntayhtymät ovat joutuneet tuottamaan velvoittavasti jo nyt. Näiden tietojen tuottamisesta ei synny lisäkustannuksia muutoin, kuin kertaluontoisesti tietojen kokoamisesta uuteen raportointimuotoon.</w:t>
      </w:r>
    </w:p>
    <w:p w14:paraId="06621849" w14:textId="23AB4540" w:rsidR="00736B66" w:rsidRDefault="00736B66" w:rsidP="00745BBD">
      <w:pPr>
        <w:pStyle w:val="LLPerustelujenkappalejako"/>
      </w:pPr>
      <w:r w:rsidRPr="00736B66">
        <w:t>Es</w:t>
      </w:r>
      <w:r>
        <w:t>ityksen mukainen</w:t>
      </w:r>
      <w:r w:rsidRPr="48862082">
        <w:t xml:space="preserve"> </w:t>
      </w:r>
      <w:r w:rsidR="00C174F3">
        <w:t>raportoitava</w:t>
      </w:r>
      <w:r w:rsidRPr="00736B66">
        <w:t xml:space="preserve"> tietosisältö poikkeaa nykytoimintamallin mukaisesti </w:t>
      </w:r>
      <w:r w:rsidR="00371D6D">
        <w:t>tiedontuotannosta</w:t>
      </w:r>
      <w:r w:rsidRPr="00736B66">
        <w:t xml:space="preserve"> siten, että uudistuksen yhteydessä </w:t>
      </w:r>
      <w:r w:rsidR="00C174F3">
        <w:t>raportoitavien</w:t>
      </w:r>
      <w:r w:rsidRPr="00736B66">
        <w:t xml:space="preserve"> taloustietojen määrä kasvaa</w:t>
      </w:r>
      <w:r w:rsidR="00D81E97">
        <w:t xml:space="preserve"> erityisesti</w:t>
      </w:r>
      <w:r w:rsidR="00371D6D">
        <w:t xml:space="preserve"> palveluiden määränä ja niihin liittyvien</w:t>
      </w:r>
      <w:r w:rsidR="00D81E97">
        <w:t xml:space="preserve"> kustannustietojen osalta</w:t>
      </w:r>
      <w:r w:rsidRPr="00736B66">
        <w:t xml:space="preserve">. Uuden tietosisällön integroiminen kuntien ja kuntayhtymien talous- ja kirjanpitojärjestelmiin </w:t>
      </w:r>
      <w:r w:rsidR="00371D6D">
        <w:t xml:space="preserve">voi vaatia </w:t>
      </w:r>
      <w:r w:rsidRPr="00736B66">
        <w:t>sekä ohjelmistojen päivittämistä, että taloustiedon kirjaamiseen ja jälkilaskentaan liittyvien prosessien ja toimintatapojen uudistamista.</w:t>
      </w:r>
      <w:r w:rsidR="00371D6D">
        <w:t xml:space="preserve"> Vähintään vaaditaan kirjauskohteiden läpikäynti ja päättelysääntöjen tekeminen järjestelmätason kirjauksista raportoitavien tietojen tasolle.</w:t>
      </w:r>
      <w:r w:rsidRPr="00736B66">
        <w:t xml:space="preserve"> Tästä aiheutuu kunnille ja kuntayhtymille investointiluonteisia ohjelmistojen päivityskustannuksia sekä henkilöstön kouluttamisesta aiheutuvia kustannuksia.</w:t>
      </w:r>
    </w:p>
    <w:p w14:paraId="2C59CF59" w14:textId="7D78D2CC" w:rsidR="00EC26C1" w:rsidRDefault="001139B1" w:rsidP="00745BBD">
      <w:pPr>
        <w:pStyle w:val="LLPerustelujenkappalejako"/>
      </w:pPr>
      <w:r>
        <w:t>Mikäli kunta tai kuntayhtymä</w:t>
      </w:r>
      <w:r w:rsidR="00A628BE">
        <w:t xml:space="preserve"> tekee raportointiuudistuksen, jossa tavoitteena on koneellinen tietojen siirto, uudistuksella on lyhyellä aikavälillä kertaluontoinen investointikustannus vuosina 2019</w:t>
      </w:r>
      <w:r w:rsidR="00745BBD" w:rsidRPr="6641DF5E">
        <w:t>—</w:t>
      </w:r>
      <w:r w:rsidR="00A628BE">
        <w:t>20 koskien taloushallinnon järjestelmiä ja tarvittavia uusia järjestelmäpalveluita. Kaikki vaikutukset eivät koske suoraan kuntia ja kuntayhtymiä, vaan kohdistuvat kuntien talous ja henkilöstöhallinnon palvelukeskuksiin, sekä niiden järjestelmiin ja tarjoamiin palveluihin. Käyttäjät joutuvat kuitenkin maksamaan palvelukeskusten investoinnit palvelumaksuina. Kuntatieto-ohjelman pilottiprojektien kustannukset raportoinnin automatisoinni</w:t>
      </w:r>
      <w:r w:rsidR="00EC26C1">
        <w:t xml:space="preserve">n </w:t>
      </w:r>
      <w:r w:rsidR="00F7130B">
        <w:t xml:space="preserve">selvityksille, </w:t>
      </w:r>
      <w:r w:rsidR="00EC26C1">
        <w:t>kehittämiselle</w:t>
      </w:r>
      <w:r w:rsidR="00F7130B">
        <w:t>,</w:t>
      </w:r>
      <w:r w:rsidR="00EC26C1">
        <w:t xml:space="preserve"> kokeilulle</w:t>
      </w:r>
      <w:r w:rsidR="00F7130B">
        <w:t xml:space="preserve"> ja ohjeistuksille</w:t>
      </w:r>
      <w:r w:rsidR="00A628BE">
        <w:t xml:space="preserve"> o</w:t>
      </w:r>
      <w:r w:rsidR="00EC26C1">
        <w:t>livat</w:t>
      </w:r>
      <w:r w:rsidR="00A628BE">
        <w:t xml:space="preserve"> noin 100 000</w:t>
      </w:r>
      <w:r w:rsidR="00745BBD" w:rsidRPr="6641DF5E">
        <w:t>—</w:t>
      </w:r>
      <w:r w:rsidR="00A628BE">
        <w:t xml:space="preserve">200 000 euroa </w:t>
      </w:r>
      <w:r w:rsidR="00EC26C1">
        <w:t xml:space="preserve">pilottiprojektia </w:t>
      </w:r>
      <w:r w:rsidR="00A628BE">
        <w:t xml:space="preserve">kohden riippuen </w:t>
      </w:r>
      <w:r w:rsidR="00EC26C1">
        <w:t xml:space="preserve">pilottikohteen </w:t>
      </w:r>
      <w:r w:rsidR="00A628BE">
        <w:t>talous- ja henkilöstöhallinnon järjestämistavasta</w:t>
      </w:r>
      <w:r w:rsidR="00EC26C1">
        <w:t xml:space="preserve"> ja tietojärjestelmistä</w:t>
      </w:r>
      <w:r w:rsidR="00A628BE">
        <w:t xml:space="preserve">. </w:t>
      </w:r>
    </w:p>
    <w:p w14:paraId="713B4BE3" w14:textId="75804911" w:rsidR="00A628BE" w:rsidRDefault="00F7130B" w:rsidP="00745BBD">
      <w:pPr>
        <w:pStyle w:val="LLPerustelujenkappalejako"/>
      </w:pPr>
      <w:r>
        <w:t xml:space="preserve">Esityksen mukaisen automaattisen raportointikyvyn </w:t>
      </w:r>
      <w:r w:rsidR="00400B9C">
        <w:t xml:space="preserve">investointikustannukseksi arvioidaan 30 00 -100 000 euroa kirjanpitoyksikköä kohden. </w:t>
      </w:r>
      <w:r w:rsidR="00D27017">
        <w:t>T</w:t>
      </w:r>
      <w:r w:rsidR="00A628BE">
        <w:t>alous- ja henkilöstöhallinnon palvelukesku</w:t>
      </w:r>
      <w:r w:rsidR="00B01C87">
        <w:t>ksissa</w:t>
      </w:r>
      <w:r w:rsidR="00A628BE">
        <w:t xml:space="preserve"> samalla keskitetyllä investointikustannuksella voidaan yhdellä ohjelmalla tai lisenssillä toteuttaa usean kirjanpitoyksikön raportointipalvelun automatiikka, mikä alentaa yksittäisen kunnan kustannustaakkaa. Kuntakohtaista työtä joudutaan tekemään siltä osin, jos </w:t>
      </w:r>
      <w:r w:rsidR="00400B9C">
        <w:t xml:space="preserve">laskentakohderakenteet tai niiden sovellukset </w:t>
      </w:r>
      <w:r w:rsidR="00A628BE">
        <w:t>eivät ole täysin samat eri kunnissa, vaikka niillä olisikin sama taloushallinnon palvelukeskus.</w:t>
      </w:r>
      <w:r w:rsidR="00EC26C1">
        <w:t xml:space="preserve"> </w:t>
      </w:r>
    </w:p>
    <w:p w14:paraId="0ADB36EF" w14:textId="42537B91" w:rsidR="00A628BE" w:rsidRDefault="00A628BE" w:rsidP="00745BBD">
      <w:pPr>
        <w:pStyle w:val="LLPerustelujenkappalejako"/>
      </w:pPr>
      <w:r>
        <w:lastRenderedPageBreak/>
        <w:t xml:space="preserve">Mikäli kunta tai </w:t>
      </w:r>
      <w:r w:rsidR="005F3655">
        <w:t>kuntayhtymä</w:t>
      </w:r>
      <w:r>
        <w:t xml:space="preserve"> päättää tuottaa tiedot edelleen manuaalisesti, ei investointikustannuksia synny. Tässä vaihtoehdossa raportoija käyttää Valtiokonttorin tarjoamaa vaihtoehtoista raportointitapaa, </w:t>
      </w:r>
      <w:r w:rsidR="005F3655">
        <w:t>jolloin yksittäisen</w:t>
      </w:r>
      <w:r>
        <w:t xml:space="preserve"> kunnan</w:t>
      </w:r>
      <w:r w:rsidR="005F3655">
        <w:t xml:space="preserve"> tai kuntayhtymän</w:t>
      </w:r>
      <w:r>
        <w:t xml:space="preserve"> raportointikustannukset jäävät korkeiksi manuaalisen työn määrän säilyessä osana raportointia.</w:t>
      </w:r>
    </w:p>
    <w:p w14:paraId="16D71EDB" w14:textId="72A8CE6D" w:rsidR="00A628BE" w:rsidRDefault="00A628BE" w:rsidP="00745BBD">
      <w:pPr>
        <w:pStyle w:val="LLPerustelujenkappalejako"/>
      </w:pPr>
      <w:r>
        <w:t xml:space="preserve">Investointikustannukset ovat arviolta merkittävästi pienempiä kuin mitä esimerkiksi kansallisen tulorekisterin kuntien talous- ja henkilöstöhallinnon palveluiden investointikustannukset tulevat olemaan. Myöskin EU:n verkkolaskudirektiivin toimeenpanon kustannukset kunnissa tulevat olemaan ehdotettua automaattisen raportoinnin kustannuksia merkittävämmät. </w:t>
      </w:r>
    </w:p>
    <w:p w14:paraId="55C77B98" w14:textId="3059BEDB" w:rsidR="00A628BE" w:rsidRDefault="00A628BE" w:rsidP="00745BBD">
      <w:pPr>
        <w:pStyle w:val="LLPerustelujenkappalejako"/>
      </w:pPr>
      <w:r>
        <w:t>Tietosisältöjen</w:t>
      </w:r>
      <w:r w:rsidR="00EC26C1">
        <w:t xml:space="preserve">, kuten tililuettelon, palveluluokituksen tai muiden tietosisältömuutosten </w:t>
      </w:r>
      <w:r>
        <w:t xml:space="preserve">päivittäminen ei </w:t>
      </w:r>
      <w:r w:rsidR="00B01C87">
        <w:t>aiheuta</w:t>
      </w:r>
      <w:r w:rsidR="00EC26C1">
        <w:t xml:space="preserve"> automaattisen raportointitavan aiheuttamia</w:t>
      </w:r>
      <w:r w:rsidR="00B01C87">
        <w:t xml:space="preserve"> erikseen</w:t>
      </w:r>
      <w:r>
        <w:t xml:space="preserve"> huomioitavia kustannu</w:t>
      </w:r>
      <w:r w:rsidR="005F3655">
        <w:t>ksia, koska kuntien ja kuntayhtymien</w:t>
      </w:r>
      <w:r>
        <w:t xml:space="preserve"> on</w:t>
      </w:r>
      <w:r w:rsidR="00EC26C1">
        <w:t xml:space="preserve"> jo nykysäännöksi</w:t>
      </w:r>
      <w:r w:rsidR="00D27017">
        <w:t>n</w:t>
      </w:r>
      <w:r>
        <w:t xml:space="preserve"> annettava riittävät tiedot taloudesta maksutta</w:t>
      </w:r>
      <w:r w:rsidR="00EC26C1">
        <w:t xml:space="preserve"> ja tietosisältömuutoksia on tehty</w:t>
      </w:r>
      <w:r w:rsidR="009F4178">
        <w:t xml:space="preserve"> nykymallissa</w:t>
      </w:r>
      <w:r w:rsidR="00EC26C1">
        <w:t xml:space="preserve"> ja tehdään jatkossakin </w:t>
      </w:r>
      <w:r w:rsidR="00193B0F">
        <w:t>tarpeiden mukaisesti</w:t>
      </w:r>
      <w:r>
        <w:t>.</w:t>
      </w:r>
      <w:r w:rsidR="009F4178">
        <w:t xml:space="preserve"> Samaan aikaan automaattiseen raportointiin s</w:t>
      </w:r>
      <w:r w:rsidR="00F85D8F">
        <w:t>iirtymisen kanssa tietosisältö laajentuu siirryttäessä tehtäväluokituksen mukaisten kustannusten raportoinnista palvelukohta</w:t>
      </w:r>
      <w:r w:rsidR="004144BB">
        <w:t>isten kustannusten raportoinniksi</w:t>
      </w:r>
      <w:r w:rsidR="00F85D8F">
        <w:t xml:space="preserve">. Tämä laajennus vaatii laajan laskentakohteiden läpikäynnin jokaisessa kirjanpitoyksikössä ja on laajuudeltaan arviolta 1-3 </w:t>
      </w:r>
      <w:proofErr w:type="gramStart"/>
      <w:r w:rsidR="00F85D8F">
        <w:t>henkilötyökuukautta  kunnan</w:t>
      </w:r>
      <w:proofErr w:type="gramEnd"/>
      <w:r w:rsidR="00F85D8F">
        <w:t xml:space="preserve"> omaa, taloushallinnon palvelukeskuksen ja tietojärjestelmätoimittajan keskinäistä määrittelytyötä.</w:t>
      </w:r>
    </w:p>
    <w:p w14:paraId="60DD4D5C" w14:textId="1288C467" w:rsidR="00A628BE" w:rsidRDefault="00A628BE" w:rsidP="00745BBD">
      <w:pPr>
        <w:pStyle w:val="LLPerustelujenkappalejako"/>
      </w:pPr>
      <w:r>
        <w:t>Tulevat investointikustannukset kunnissa ja</w:t>
      </w:r>
      <w:r w:rsidR="005F3655">
        <w:t xml:space="preserve"> kuntayhtymissä, sekä näiden</w:t>
      </w:r>
      <w:r>
        <w:t xml:space="preserve"> palvelukeskuksissa alenevat merkittävästi, </w:t>
      </w:r>
      <w:r w:rsidR="00B01C87">
        <w:t xml:space="preserve">mikäli </w:t>
      </w:r>
      <w:r>
        <w:t xml:space="preserve">tulorekisteriuudistuksen sekä EU:n verkkolaskudirektiivin kansallisen toimeenpanon uudistuksen yhteydessä toteutetaan myös ehdotuksen mukaiset kuntien taloushallinnon automaattisen raportoinnin mukanaan tuomat uudistukset. Kaikissa uudistuksissa tulee rakentaa raportointikyvykkyys tarvittavaan XML-muotoon perustuen, ja joissa laskutuksen, kirjanpidon ja talousraportoinnin tietomalleissa hyödynnetään yhteisiä tietomäärityksiä. Kuuntien talousraportointi on luonteeltaan vain yleisen talousraportoinnin sovellutus. Uudistuksen kustannuksia alentava vaikutus kuntien ja </w:t>
      </w:r>
      <w:r w:rsidR="005F3655">
        <w:t>kuntayhtymien</w:t>
      </w:r>
      <w:r>
        <w:t xml:space="preserve"> hallintoon kasvaa, mikäli kunta</w:t>
      </w:r>
      <w:r w:rsidR="005F3655">
        <w:t xml:space="preserve"> ja </w:t>
      </w:r>
      <w:r>
        <w:t>kuntayhtymä kehittävät myös omaa tietojohtamista taloushallinnon automaattisten raportointiprosessein ja yhteisesti määritetyn tiedon varaan, eivätkä kehitä itselleen päällekkäisiä raportointeja.</w:t>
      </w:r>
    </w:p>
    <w:p w14:paraId="24EDA5C7" w14:textId="4B3AACE4" w:rsidR="00A628BE" w:rsidRDefault="00A628BE" w:rsidP="00745BBD">
      <w:pPr>
        <w:pStyle w:val="LLPerustelujenkappalejako"/>
      </w:pPr>
      <w:r>
        <w:t xml:space="preserve">Kuntien ja </w:t>
      </w:r>
      <w:r w:rsidR="005F3655">
        <w:t>kuntayhtymien</w:t>
      </w:r>
      <w:r>
        <w:t xml:space="preserve"> investointikustannusten suuruus riippuu niiden omista päätöksistä kehittää automaattista taloushallintoa ja talo</w:t>
      </w:r>
      <w:r w:rsidR="00B01C87">
        <w:t>u</w:t>
      </w:r>
      <w:r>
        <w:t xml:space="preserve">stietoon liittyvää tietojohtamista. </w:t>
      </w:r>
      <w:r w:rsidR="007A359C">
        <w:t>Mikäli varsinaista taloushallinnon kehittämisestä ei tehdä kuntatason päätöksiä,</w:t>
      </w:r>
      <w:r>
        <w:t xml:space="preserve"> tavoiteltujen hyötyjen toteutuminen viivästyy eikä kirjanpitovelvollinen kunta tai </w:t>
      </w:r>
      <w:r w:rsidR="005F3655">
        <w:t>kuntayhtymä</w:t>
      </w:r>
      <w:r>
        <w:t xml:space="preserve"> pääse hyötymään kustannussäästöistä. Tässä tapauksessa </w:t>
      </w:r>
      <w:r w:rsidR="007A359C">
        <w:t xml:space="preserve">kunta </w:t>
      </w:r>
      <w:r>
        <w:t>joutuu sopeutumaan esimerkiksi palvelun- ja järjestelmätarjoajien palveluiden omaehtoiseen kehittämisrytmiin ja hinnoittelun kautta tapahtuvaan ohjaukseen.</w:t>
      </w:r>
    </w:p>
    <w:p w14:paraId="519AC039" w14:textId="77777777" w:rsidR="007F1E54" w:rsidRDefault="007F1E54" w:rsidP="007F1E54">
      <w:pPr>
        <w:pStyle w:val="LLPerustelujenkappalejako"/>
      </w:pPr>
      <w:r w:rsidRPr="00EE30FC">
        <w:t>Vuoden 2019 valtion talousarvion mukaan kunnille myönnetään vuode</w:t>
      </w:r>
      <w:r>
        <w:t>lle</w:t>
      </w:r>
      <w:r w:rsidRPr="00EE30FC">
        <w:t xml:space="preserve"> 2019 valtionavustuksena digikannustinrahaa, jota kunnat voivat hakea myös taloushallinnon ja raportoinnin automatisoinnin kehittämiseen.</w:t>
      </w:r>
    </w:p>
    <w:p w14:paraId="5AAD3C98" w14:textId="6DB03FB0" w:rsidR="00A628BE" w:rsidRDefault="00A628BE" w:rsidP="00745BBD">
      <w:pPr>
        <w:pStyle w:val="LLPerustelujenkappalejako"/>
      </w:pPr>
      <w:r>
        <w:t xml:space="preserve">Uudistuksella on kuntien ja </w:t>
      </w:r>
      <w:r w:rsidR="005F3655">
        <w:t>kuntayhtymien</w:t>
      </w:r>
      <w:r>
        <w:t xml:space="preserve"> kustannuksia alentavia vaikutuksia. Kustannuksia alentavien vaikutusten ajoitus riippuu kuntien</w:t>
      </w:r>
      <w:r w:rsidR="005F3655">
        <w:t xml:space="preserve"> ja kuntayhtymien</w:t>
      </w:r>
      <w:r>
        <w:t xml:space="preserve"> omista päätöksistä. Ehdotuksella on arvioitu olevan vaikutuksia nykyisiin työtehtäviin kuntien ja </w:t>
      </w:r>
      <w:r w:rsidR="005F3655">
        <w:t>kuntayhtymien</w:t>
      </w:r>
      <w:r>
        <w:t xml:space="preserve"> taloushallinnon tehtävissä. Muutoksella on alentavia vaikutuksia henkilöstökustannuksiin kuntien ja kuntayhtymien taloushallinnon tukipalveluiden palvelukeskuksissa. Vaikka raportoitavien tietojen määrä niin kunnista kuin </w:t>
      </w:r>
      <w:r w:rsidR="005F3655">
        <w:t>kuntayhtymistä</w:t>
      </w:r>
      <w:r>
        <w:t xml:space="preserve"> kasvaa, voidaan työtä säästää sillä, että tieto kysytään</w:t>
      </w:r>
      <w:r w:rsidR="005F3655" w:rsidRPr="6641DF5E">
        <w:t xml:space="preserve"> </w:t>
      </w:r>
      <w:r>
        <w:t xml:space="preserve">automaattisesti yksityiskohtaisella tasolla ja määriteltynä mahdollisimman pitkälle kirjanpidon </w:t>
      </w:r>
      <w:r>
        <w:lastRenderedPageBreak/>
        <w:t xml:space="preserve">mukaisesti. Näin tietojen yhdistämistyöltä vältytään tietoja </w:t>
      </w:r>
      <w:r w:rsidR="005F3655">
        <w:t>raportoivalta</w:t>
      </w:r>
      <w:r>
        <w:t xml:space="preserve"> taholta ja sitä siirretään automattisesti tehtäväksi erilaisissa tietoa hyödyntävissä raportointinäkymissä.</w:t>
      </w:r>
    </w:p>
    <w:p w14:paraId="42FA6AA9" w14:textId="6FBB9AB6" w:rsidR="00A628BE" w:rsidRDefault="00A628BE" w:rsidP="00745BBD">
      <w:pPr>
        <w:pStyle w:val="LLPerustelujenkappalejako"/>
      </w:pPr>
      <w:r>
        <w:t xml:space="preserve">Ehdotuksen toimeenpanon investointikustannukset tulevat arvion mukaan takaisinmaksetuksi   yksittäisen kunnan tai </w:t>
      </w:r>
      <w:r w:rsidR="005F3655">
        <w:t>kuntayhtymän</w:t>
      </w:r>
      <w:r>
        <w:t xml:space="preserve"> tasolla noin viidessä vuodessa tehokkaampana ja vähemmän työllistävänä taloushallintona. Vuositasolla säästöksi on arvioitu noin 0,5</w:t>
      </w:r>
      <w:r w:rsidR="00745BBD" w:rsidRPr="6641DF5E">
        <w:t>—</w:t>
      </w:r>
      <w:r>
        <w:t>1 henkilötyövuoden kustannuksia vastaava summa raportointivelvollista kohden.</w:t>
      </w:r>
    </w:p>
    <w:p w14:paraId="1BDAAE43" w14:textId="37EA91F5" w:rsidR="00A628BE" w:rsidRDefault="00A628BE" w:rsidP="00745BBD">
      <w:pPr>
        <w:pStyle w:val="LLPerustelujenkappalejako"/>
      </w:pPr>
      <w:r>
        <w:t>Ehdotuksen mukaisen toimintatavan hyötyjen mukaisesti kuntien valtionosuuksista ehdotetaan leikattavaksi 150 000 euroa vuonna 2022</w:t>
      </w:r>
      <w:r w:rsidR="008D0592">
        <w:t>, 300</w:t>
      </w:r>
      <w:r>
        <w:t xml:space="preserve"> 000 euroa </w:t>
      </w:r>
      <w:r w:rsidR="00F81026">
        <w:t xml:space="preserve">lisää </w:t>
      </w:r>
      <w:r>
        <w:t>vuonna 2023</w:t>
      </w:r>
      <w:r w:rsidR="008D0592">
        <w:t xml:space="preserve"> ja 150 000 euroa </w:t>
      </w:r>
      <w:r w:rsidR="00F81026">
        <w:t xml:space="preserve">lisää </w:t>
      </w:r>
      <w:r w:rsidR="008D0592">
        <w:t>vuonna 2024</w:t>
      </w:r>
      <w:r>
        <w:t>. Leikkauksella realisoidaan tuottavuushyötyjen toteutuminen kunnissa ja rahoitetaan uuden toimintamallin kustannuksia.</w:t>
      </w:r>
      <w:r w:rsidR="00D27017">
        <w:t xml:space="preserve"> Valtiokonttorin tietovarannon kustannuksista tämä kattaa alle puolet.</w:t>
      </w:r>
    </w:p>
    <w:p w14:paraId="2F5C0427" w14:textId="77777777" w:rsidR="00A628BE" w:rsidRDefault="00A628BE" w:rsidP="00745BBD">
      <w:pPr>
        <w:pStyle w:val="LLPerustelujenkappalejako"/>
      </w:pPr>
      <w:r>
        <w:t>Ehdotetun sääntelyn merkittävä pitkällä aikavälillä raportointikustannuksiin vaikuttava toimintamallin muutos on se, että tietoa kysytään jatkossa mahdollisimman tarkasti kirjanpidon mukaisena ja samalla edellyttäen yhteisiä tietomäärityksiä. Samaan aikaan säädösten toimeenpanoa täydentäen voidaan informaatio-ohjauksella tarvittaessa kannustaa julkisen talouden yksiköiden kirjanpidon ja laskutustietojen avaamiseen avoimena datana ja hyödyntäen tämän ehdotuksen toimeenpanon kautta syntyviä toimintamalleja yhteisine tietomäärityksineen. Näiden pitemmälle menevien tämän ehdotuksen mahdollistamien toimintatapamuutosten seurauksena voidaan ylittää arvioidut vuosittaiset säästöt.</w:t>
      </w:r>
    </w:p>
    <w:p w14:paraId="78180E67" w14:textId="2AD4D078" w:rsidR="00A628BE" w:rsidRDefault="00A628BE" w:rsidP="00745BBD">
      <w:pPr>
        <w:pStyle w:val="LLPerustelujenkappalejako"/>
      </w:pPr>
      <w:r>
        <w:t xml:space="preserve">Muutoksen kerrannaisvaikutuksien suuruutta ei voida arvioida. Vaikutusmekanismina on kuitenkin tunnistettu samana aikaan tapahtuva </w:t>
      </w:r>
      <w:r w:rsidR="005F3655">
        <w:t>EU-</w:t>
      </w:r>
      <w:r>
        <w:t xml:space="preserve">verkkolaskun ja </w:t>
      </w:r>
      <w:r w:rsidR="00DF11B3">
        <w:t>e-</w:t>
      </w:r>
      <w:r>
        <w:t>kuitin tietosisällön tekninen harmonisointi sekä yritysten automaattisen talousraportoinnin kehittäminen. Nämä samansuuntaiset muutokset yhdessä tämän uudistuksen kanssa luovat tilaisuuden kehittää uudenlaista digitaalista taloushallintaa ja siihen liittyvä palveluita.</w:t>
      </w:r>
    </w:p>
    <w:p w14:paraId="4DED7523" w14:textId="21A5094B" w:rsidR="00A628BE" w:rsidRDefault="00A628BE" w:rsidP="00745BBD">
      <w:pPr>
        <w:pStyle w:val="LLYLP3Otsikkotaso"/>
      </w:pPr>
      <w:bookmarkStart w:id="96" w:name="_Toc11851441"/>
      <w:bookmarkStart w:id="97" w:name="_Toc12541266"/>
      <w:bookmarkStart w:id="98" w:name="_Toc12542055"/>
      <w:r>
        <w:t>Vaikutukset valtiontalouteen</w:t>
      </w:r>
      <w:bookmarkEnd w:id="96"/>
      <w:bookmarkEnd w:id="97"/>
      <w:bookmarkEnd w:id="98"/>
    </w:p>
    <w:p w14:paraId="29B392F6" w14:textId="4D81A48A" w:rsidR="00A628BE" w:rsidRDefault="00A628BE" w:rsidP="00745BBD">
      <w:pPr>
        <w:pStyle w:val="LLPerustelujenkappalejako"/>
      </w:pPr>
      <w:r>
        <w:t>Ehdotuksella on vaikutuksia julkisen palvelutuotannon pienempään rahoitustarpeeseen.</w:t>
      </w:r>
    </w:p>
    <w:p w14:paraId="6919B9A3" w14:textId="77777777" w:rsidR="00A628BE" w:rsidRDefault="00A628BE" w:rsidP="00745BBD">
      <w:pPr>
        <w:pStyle w:val="LLPerustelujenkappalejako"/>
      </w:pPr>
      <w:r>
        <w:t xml:space="preserve">Ehdotuksen toteutuminen voi vaikuttaa pysyviin valtion talousarviomenoihin. Vaikutus riippuu siitä, miten hyvin toimeenpanossa onnistutaan vähentämään eri viranomaisten rinnakkaisten tiedonkeruuprosessien ja </w:t>
      </w:r>
      <w:proofErr w:type="spellStart"/>
      <w:r>
        <w:t>yhteentoimivuuspalveluiden</w:t>
      </w:r>
      <w:proofErr w:type="spellEnd"/>
      <w:r>
        <w:t xml:space="preserve"> määrää.</w:t>
      </w:r>
    </w:p>
    <w:p w14:paraId="1AF38CFE" w14:textId="6F51DD40" w:rsidR="00A628BE" w:rsidRDefault="00530E07" w:rsidP="00745BBD">
      <w:pPr>
        <w:pStyle w:val="LLPerustelujenkappalejako"/>
      </w:pPr>
      <w:r>
        <w:t>E</w:t>
      </w:r>
      <w:r w:rsidR="00A628BE">
        <w:t xml:space="preserve">sityksessä ehdotettujen muutosten lisäksi </w:t>
      </w:r>
      <w:r w:rsidR="00DF11B3">
        <w:t xml:space="preserve">tulevat </w:t>
      </w:r>
      <w:proofErr w:type="spellStart"/>
      <w:r w:rsidR="00DF11B3">
        <w:t>sosiaali</w:t>
      </w:r>
      <w:proofErr w:type="spellEnd"/>
      <w:r w:rsidR="00DF11B3">
        <w:t xml:space="preserve">- ja terveyspalveluita tuottavien kuntayhtymien </w:t>
      </w:r>
      <w:r w:rsidR="00A628BE">
        <w:t>ja kuntien tehtävien muutokset aiheuttavat muutoksia nykyisten valtion viranomaisten käyttämän kuntien taloustietojen tietopohjaan, mikä aiheuttaa rahoitustarpeita uuden toimintamallin sisäänajovaiheessa vuosina 2019</w:t>
      </w:r>
      <w:r w:rsidR="00745BBD" w:rsidRPr="6641DF5E">
        <w:t>—</w:t>
      </w:r>
      <w:r w:rsidR="00A628BE">
        <w:t>21. Kustannus on arviolta useita henkilötyövuosia vuodessa ja se jakautuu vaihtelevasti eri viranomaisten kesken. Valtion viranomaisten tulisi ottaa nämä kaikki muutokset huomioon omassa talousarviovalmistelussaan.</w:t>
      </w:r>
    </w:p>
    <w:p w14:paraId="0C749989" w14:textId="5125487D" w:rsidR="00A628BE" w:rsidRDefault="00A628BE" w:rsidP="00745BBD">
      <w:pPr>
        <w:pStyle w:val="LLPerustelujenkappalejako"/>
      </w:pPr>
      <w:r>
        <w:t>Palvelun sisäänajovaiheessa vuosina 2019</w:t>
      </w:r>
      <w:r w:rsidR="00745BBD" w:rsidRPr="6641DF5E">
        <w:t>—</w:t>
      </w:r>
      <w:r>
        <w:t xml:space="preserve">21 ei synny säästöjä. Tilastokeskuksen, Opetushallituksen, Terveyden ja hyvinvoinninlaitoksen ja </w:t>
      </w:r>
      <w:r w:rsidR="00530E07">
        <w:t>V</w:t>
      </w:r>
      <w:r>
        <w:t>altiokonttorin sekä ministeriöistä ainakin valtiovarainministeriön tulee osallistua tehostetusti uusimuotoisen raportoinnin tukeen.</w:t>
      </w:r>
    </w:p>
    <w:p w14:paraId="4AC459AC" w14:textId="020D5855" w:rsidR="00A628BE" w:rsidRDefault="00A628BE" w:rsidP="00745BBD">
      <w:pPr>
        <w:pStyle w:val="LLPerustelujenkappalejako"/>
      </w:pPr>
      <w:r>
        <w:t>Pysyviä kustannuksia ehdotuksen mukaisesti käyttöönotettavasta mallista aiheutuu valtiolle vuodesta 202</w:t>
      </w:r>
      <w:r w:rsidR="00530E07">
        <w:t>1</w:t>
      </w:r>
      <w:r>
        <w:t xml:space="preserve"> eteenpäin. Vuoden 2019 </w:t>
      </w:r>
      <w:r w:rsidR="001A6094">
        <w:t xml:space="preserve">ja 2020 </w:t>
      </w:r>
      <w:r>
        <w:t>ylläpidon ja kehittämisen kustannukset ovat osa nykyisiä kehittämishankkeita ja niiden rahoitusta.</w:t>
      </w:r>
    </w:p>
    <w:p w14:paraId="69B0E68F" w14:textId="7D123DC4" w:rsidR="00A628BE" w:rsidRDefault="00A628BE" w:rsidP="00745BBD">
      <w:pPr>
        <w:pStyle w:val="LLPerustelujenkappalejako"/>
      </w:pPr>
      <w:r>
        <w:lastRenderedPageBreak/>
        <w:t>Ehdotuksen mukaan valtiokonttorin pysyvät toimintamenot kasvavat kaikkien tähän uudistukseen liittyvien tehtävien osalta tehtävien muutosten seurauksena 1,</w:t>
      </w:r>
      <w:r w:rsidR="00747226">
        <w:t>3</w:t>
      </w:r>
      <w:r>
        <w:t xml:space="preserve"> miljoonaa euroa, jolla katettaisiin nykyiset sinne siirtyvät kuntien taloustietojen raportointitehtävät, raportoinnin tietomallin ylläpitotehtävät, toteutettavan palautekanavan ylläpitotehtävät, yhteisten ohjeistusten laadinta- ja ylläpitotehtävät. Rahoitus kattaa tehtäviin liittyvät suorat henkilötyökulut, palveluiden ostot, tietojen toimittamissopimukset ja tietojärjestelmäkulut, sekä palveluiden ylläpidon aikaisen pienimuotoisen kehittämistyön.</w:t>
      </w:r>
    </w:p>
    <w:p w14:paraId="4289FC4D" w14:textId="77777777" w:rsidR="00A628BE" w:rsidRDefault="00A628BE" w:rsidP="00745BBD">
      <w:pPr>
        <w:pStyle w:val="LLPerustelujenkappalejako"/>
      </w:pPr>
      <w:r>
        <w:t>Ehdotuksen mukaiset muutokset vähentävät Tilastokeskuksen maksullisia tuloja noin 80 tuhatta euroa portaittain vuodesta 2020 alkaen. Tulot on saatu pääasiassa Opetushallitukselta ja valtiovarainministeriöltä tiedonkeruiden toimeksiannoista. Muutokset kohdistuvat Tilastokeskukselle siinä vaiheessa maksullisten tiedonkeruiden toimeksiannot loppuessa. Tämä ei edellytä muita muutoksia.</w:t>
      </w:r>
    </w:p>
    <w:p w14:paraId="42A0F595" w14:textId="706D95C2" w:rsidR="00A628BE" w:rsidRDefault="00A628BE" w:rsidP="00745BBD">
      <w:pPr>
        <w:pStyle w:val="LLPerustelujenkappalejako"/>
      </w:pPr>
      <w:r>
        <w:t xml:space="preserve">Nykytilanteessa Ahvenanmaan tilastoviranomainen on toimittanut tiedot vuosittaista Tilastokeskuksen maksamaa vuosittaista 15 000 euron korvausta vastaan Ahvenanmaan kuntien ja maakuntahallinnon taloustiedot tilastotiedonkeruuseen. Jatkossa sopimusosapuoli on </w:t>
      </w:r>
      <w:r w:rsidR="00970E27">
        <w:t>V</w:t>
      </w:r>
      <w:r>
        <w:t>altiokonttori, joka sopii tietojen toimittamisesta. Vuosittaisen korvauksen 15 000 tuhannen euron summaa ehdotetaan leikattavaksi Tilastokeskuksen toimintamenoista vuoden 2022 alusta. Vastaava summa sisältyy Valtiokonttorin toimintamenoihin koko tehtävän rahoituksessa vuodesta 202</w:t>
      </w:r>
      <w:r w:rsidR="00530E07">
        <w:t>1</w:t>
      </w:r>
      <w:r>
        <w:t xml:space="preserve"> alkaen ja sitä ennen hankeaikaisessa rahoituksessa vuonna 20</w:t>
      </w:r>
      <w:r w:rsidR="008909E6">
        <w:t>20</w:t>
      </w:r>
      <w:r>
        <w:t>.</w:t>
      </w:r>
    </w:p>
    <w:p w14:paraId="33FA2647" w14:textId="555FC001" w:rsidR="00A628BE" w:rsidRDefault="00A628BE" w:rsidP="00745BBD">
      <w:pPr>
        <w:pStyle w:val="LLPerustelujenkappalejako"/>
      </w:pPr>
      <w:r>
        <w:t>Ehdotuksen mukainen rahoituksen vähentäminen nykyisistä suoran tiedonkeruun tehtävistä voidaan tehdä aikaisintaan vuonna 2022, jolloin nykyisen toimintamallin mukaiset suoran tiedonkeruun eri viranomaistehtävät saadaan lopetettua. Muuttuneiden tehtävien osalta rahoitusta vähenn</w:t>
      </w:r>
      <w:r w:rsidR="00DF11B3">
        <w:t>etään Valtiokonttorille kuntien</w:t>
      </w:r>
      <w:r>
        <w:t xml:space="preserve"> valtionosuuksista</w:t>
      </w:r>
      <w:r w:rsidR="007F1E54">
        <w:t>,</w:t>
      </w:r>
      <w:r>
        <w:t xml:space="preserve"> Tilastokeskukselta 300</w:t>
      </w:r>
      <w:r w:rsidR="00745BBD" w:rsidRPr="6641DF5E">
        <w:t> </w:t>
      </w:r>
      <w:r>
        <w:t>000 euroa, Opetushallitukselta 60 000 euroa, Terveyden ja hyvinvoinnin laitokselta 10</w:t>
      </w:r>
      <w:r w:rsidR="00745BBD" w:rsidRPr="6641DF5E">
        <w:t> </w:t>
      </w:r>
      <w:r>
        <w:t>000</w:t>
      </w:r>
      <w:r w:rsidR="00745BBD" w:rsidRPr="6641DF5E">
        <w:t> </w:t>
      </w:r>
      <w:r>
        <w:t>euroa ja valtiovarainministeriöltä 20 000 euroa eri osapuolten saamien hyötyjen mukaisesti.</w:t>
      </w:r>
    </w:p>
    <w:p w14:paraId="26958EED" w14:textId="77777777" w:rsidR="00A628BE" w:rsidRDefault="00A628BE" w:rsidP="00745BBD">
      <w:pPr>
        <w:pStyle w:val="LLPerustelujenkappalejako"/>
      </w:pPr>
      <w:r>
        <w:t xml:space="preserve">Uudessa toimintamallissa hyödynnettävien kansallisten </w:t>
      </w:r>
      <w:proofErr w:type="spellStart"/>
      <w:r>
        <w:t>yhteentoimivuuspalveluiden</w:t>
      </w:r>
      <w:proofErr w:type="spellEnd"/>
      <w:r>
        <w:t xml:space="preserve"> rahoitus ei kuulu esitykseen.</w:t>
      </w:r>
    </w:p>
    <w:p w14:paraId="5298D85D" w14:textId="77777777" w:rsidR="00A628BE" w:rsidRDefault="00A628BE" w:rsidP="00745BBD">
      <w:pPr>
        <w:pStyle w:val="LLYLP3Otsikkotaso"/>
      </w:pPr>
      <w:bookmarkStart w:id="99" w:name="_Toc11851442"/>
      <w:bookmarkStart w:id="100" w:name="_Toc12541267"/>
      <w:bookmarkStart w:id="101" w:name="_Toc12542056"/>
      <w:r>
        <w:t>Vaikutukset kansantalouteen</w:t>
      </w:r>
      <w:bookmarkEnd w:id="99"/>
      <w:bookmarkEnd w:id="100"/>
      <w:bookmarkEnd w:id="101"/>
    </w:p>
    <w:p w14:paraId="4CB13F73" w14:textId="2F64D059" w:rsidR="00A628BE" w:rsidRDefault="00A628BE" w:rsidP="00745BBD">
      <w:pPr>
        <w:pStyle w:val="LLPerustelujenkappalejako"/>
      </w:pPr>
      <w:r>
        <w:t xml:space="preserve">Esityksen mukaisella muutoksella on epäsuoria vaikutuksia kansantalouteen talous- ja henkilöstöhallinnon tukipalveluiden tehostumisen seurauksena tulevan tuottavuuskasvun kautta. Muutos parantaa kuntien hallinnon sekä hallinnon tukipalveluiden kustannustehokkuutta. Vaikutusten realisoiminen vaatii kuntien ja </w:t>
      </w:r>
      <w:r w:rsidR="00D4109D">
        <w:t>kuntayhtymien</w:t>
      </w:r>
      <w:r>
        <w:t xml:space="preserve"> omia päätöksiä toiminnan muutoksista ja automaattisten raportointivaatimusten ulottamista tukipalveluhankintoihin.</w:t>
      </w:r>
    </w:p>
    <w:p w14:paraId="46DC0C8C" w14:textId="77777777" w:rsidR="00A628BE" w:rsidRDefault="00A628BE" w:rsidP="00745BBD">
      <w:pPr>
        <w:pStyle w:val="LLYLP3Otsikkotaso"/>
      </w:pPr>
      <w:bookmarkStart w:id="102" w:name="_Toc11851443"/>
      <w:bookmarkStart w:id="103" w:name="_Toc12541268"/>
      <w:bookmarkStart w:id="104" w:name="_Toc12542057"/>
      <w:r>
        <w:t>Vaikutukset yrityksiin</w:t>
      </w:r>
      <w:bookmarkEnd w:id="102"/>
      <w:bookmarkEnd w:id="103"/>
      <w:bookmarkEnd w:id="104"/>
    </w:p>
    <w:p w14:paraId="02DA34AC" w14:textId="77777777" w:rsidR="00A628BE" w:rsidRDefault="00A628BE" w:rsidP="00745BBD">
      <w:pPr>
        <w:pStyle w:val="LLPerustelujenkappalejako"/>
      </w:pPr>
      <w:r>
        <w:t>Muutoksella on merkittäviä kilpailua vahvistavia vaikutuksia taloushallinnon ICT- ja tukipalveluita tuottaviin yrityksiin. Muutosten seurauksena nykyiset talous- ja henkilöstöhallinnon palvelukeskukset ja tietojärjestelmätoimittajat joutuvat muuttamaan liiketoimintamalliaan talouden seuranta- ja raportointipalveluiden osalta ja joutuvat alttiiksi uusien raportointipalvelujen aiheuttamalle kilpailulle.</w:t>
      </w:r>
    </w:p>
    <w:p w14:paraId="08236DD9" w14:textId="33579486" w:rsidR="00A628BE" w:rsidRDefault="00A628BE" w:rsidP="00745BBD">
      <w:pPr>
        <w:pStyle w:val="LLPerustelujenkappalejako"/>
      </w:pPr>
      <w:r>
        <w:t>Muutosten seurauksena yritysten tilinpäätösraportointikustannukset kevenevät toiminnan yksinkertaistumisen seurauksena. Tämä koskee erityisesti kuntien konserniraportointia, mikäli ehdotuksen toimeenpanoss</w:t>
      </w:r>
      <w:r w:rsidR="00E6088B">
        <w:t>a huomioidaan kunta</w:t>
      </w:r>
      <w:r>
        <w:t>konsernin osin keskinäinen raportointitarve.</w:t>
      </w:r>
    </w:p>
    <w:p w14:paraId="5239DCA0" w14:textId="0CBCF46A" w:rsidR="00A628BE" w:rsidRDefault="00A628BE" w:rsidP="00745BBD">
      <w:pPr>
        <w:pStyle w:val="LLPerustelujenkappalejako"/>
      </w:pPr>
      <w:r>
        <w:lastRenderedPageBreak/>
        <w:t xml:space="preserve">Ehdotetun muutoksen mukainen raportointi edellyttää </w:t>
      </w:r>
      <w:r w:rsidR="00970E27">
        <w:t>kunnat</w:t>
      </w:r>
      <w:r w:rsidR="008D0592">
        <w:t xml:space="preserve"> ja kuntayhtymät</w:t>
      </w:r>
      <w:r>
        <w:t xml:space="preserve"> velvoitta</w:t>
      </w:r>
      <w:r w:rsidR="00970E27">
        <w:t xml:space="preserve">maan </w:t>
      </w:r>
      <w:r>
        <w:t>ostopalveluita tuottav</w:t>
      </w:r>
      <w:r w:rsidR="00970E27">
        <w:t>at</w:t>
      </w:r>
      <w:r>
        <w:t xml:space="preserve"> yrity</w:t>
      </w:r>
      <w:r w:rsidR="00970E27">
        <w:t>kset</w:t>
      </w:r>
      <w:r>
        <w:t xml:space="preserve"> erittelemään laskunsa taloustietojen raportointivaatimusten mukaisesti. Erittelyvelvoitteella on vähäisiä kustannuksia nostavia vaikutuksia yritysten taloushallintoon.</w:t>
      </w:r>
    </w:p>
    <w:p w14:paraId="10D1B8D7" w14:textId="3968361D" w:rsidR="00A628BE" w:rsidRDefault="00A628BE" w:rsidP="00745BBD">
      <w:pPr>
        <w:pStyle w:val="LLPerustelujenkappalejako"/>
      </w:pPr>
      <w:r>
        <w:t xml:space="preserve">Muutokset eivät vääristä kilpailua, vaan edesauttavat kuntia pääsemään irti järjestelmä- ja toimittajalukosta ja edistävät siten kilpailua. Erityisesti ehdotuksen toimeenpanossa kirjanpidon ja laskutuksen avaaminen hyödyntäen ehdotuksen mukaista toimintamallia ja yhteisiä tietomäärityksiä voi parantaa kuntien ja </w:t>
      </w:r>
      <w:r w:rsidR="00956E8D">
        <w:t>kuntayhtymien</w:t>
      </w:r>
      <w:r>
        <w:t xml:space="preserve"> asemaa suhteessa palveluntarjoajiin ja tietojärjestelmätoimittajiin. Muutoksen seurauksena talousraportointiin liittynyt markkinoiden keskittyminen vähenee, kilpailu lisääntyy ja muutokset mahdollistavat pienten yritysten pääsyn raportointipalveluiden markkinoille.</w:t>
      </w:r>
    </w:p>
    <w:p w14:paraId="58ACC8AD" w14:textId="77777777" w:rsidR="00A628BE" w:rsidRDefault="00A628BE" w:rsidP="00745BBD">
      <w:pPr>
        <w:pStyle w:val="LLPerustelujenkappalejako"/>
      </w:pPr>
      <w:r>
        <w:t>Muutokset kasvattavat alkuvaiheessa taloushallinnon palvelukeskusten investointeja automatiikkaan uusien toimintamallien ja palveluiden kehittämiseksi. Lisäksi muutoksilla on vaikutusta tietojärjestelmiä toimittaviin yrityksiin. Talousraportointia tekeviin yrityksiin kohdistuu käyttöönotossa investointitarpeita toiminnan kehittämisen ja raportoinnin muutosten osalta. Automatiikkaan investoiminen edesauttaa yritysten palveluiden tehostumista.</w:t>
      </w:r>
    </w:p>
    <w:p w14:paraId="779B7401" w14:textId="77777777" w:rsidR="00A628BE" w:rsidRDefault="00A628BE" w:rsidP="00745BBD">
      <w:pPr>
        <w:pStyle w:val="LLPerustelujenkappalejako"/>
      </w:pPr>
      <w:r>
        <w:t>Muutokset edistävät uusien toimintamenetelmien kehittymistä taloushallinnon palveluita tarjoavissa yrityksissä. Uusia toimintamalleja voi syntyä myös talousraportointia tekevissä yrityksissä oman datan hyödyntämiseen. Muutokset edistävät kasvuedellytyksiä, koska uusista liiketoimintamalleista voi saada kasvua uusilla alueilla.</w:t>
      </w:r>
    </w:p>
    <w:p w14:paraId="21BE3E6E" w14:textId="5304204B" w:rsidR="00A628BE" w:rsidRDefault="00A628BE" w:rsidP="6641DF5E">
      <w:pPr>
        <w:pStyle w:val="LLYLP2Otsikkotaso"/>
      </w:pPr>
      <w:bookmarkStart w:id="105" w:name="_Toc11851444"/>
      <w:bookmarkStart w:id="106" w:name="_Toc12541269"/>
      <w:bookmarkStart w:id="107" w:name="_Toc12542058"/>
      <w:r>
        <w:t xml:space="preserve">Vaikutukset kuntien ja </w:t>
      </w:r>
      <w:r w:rsidR="00A77599">
        <w:t>kuntayhtymien</w:t>
      </w:r>
      <w:r>
        <w:t xml:space="preserve"> toimintaan</w:t>
      </w:r>
      <w:bookmarkEnd w:id="105"/>
      <w:bookmarkEnd w:id="106"/>
      <w:bookmarkEnd w:id="107"/>
      <w:r w:rsidRPr="6641DF5E">
        <w:t xml:space="preserve"> </w:t>
      </w:r>
    </w:p>
    <w:p w14:paraId="1A6DC360" w14:textId="49584D3D" w:rsidR="00A628BE" w:rsidRDefault="00A628BE" w:rsidP="00745BBD">
      <w:pPr>
        <w:pStyle w:val="LLPerustelujenkappalejako"/>
      </w:pPr>
      <w:r>
        <w:t xml:space="preserve">Ehdotuksen mukaisessa toimintamallissa kunta tai </w:t>
      </w:r>
      <w:r w:rsidR="00A77599">
        <w:t xml:space="preserve">kuntayhtymä </w:t>
      </w:r>
      <w:r>
        <w:t xml:space="preserve">vastaa tiedon oikeellisuudesta. Mikäli kunta tai </w:t>
      </w:r>
      <w:r w:rsidR="00A77599">
        <w:t>kuntayhtymä</w:t>
      </w:r>
      <w:r>
        <w:t xml:space="preserve"> itse, yksittäinen tietoja käyttävä viranomainen tai muu tietojen hyödyntäjä huomaa virheen tiedoissa, tulee sen olla yhteydessä palautekanavan kaut</w:t>
      </w:r>
      <w:r w:rsidR="00A77599">
        <w:t>ta asianomaiseen kuntaan tai kuntayhtymään. Kunnan tai kuntayhtymän</w:t>
      </w:r>
      <w:r>
        <w:t xml:space="preserve"> on itse julkaistava korjatut tiedot kaikkein tietoja hyödyntävien käyttöön. Kirjanpidon virheet korjataan kirjanpitolain periaatteiden mukaisesti uusina kirjauksina, jotka toimitetaan siinä vaiheessa, kun korjauksen kohteena oleva kausi on valmis. Sisäisen laskennan tietojen koostamisen ja raportin tuottamisen aikaiset tekniset virheet tietojen sisällössä tulee korjata viiveettä.</w:t>
      </w:r>
    </w:p>
    <w:p w14:paraId="7FED034D" w14:textId="180EF1E1" w:rsidR="00A628BE" w:rsidRDefault="00A628BE" w:rsidP="00745BBD">
      <w:pPr>
        <w:pStyle w:val="LLPerustelujenkappalejako"/>
      </w:pPr>
      <w:r>
        <w:t xml:space="preserve">Ehdotettu muutos ei vaikuta kuntien tai </w:t>
      </w:r>
      <w:r w:rsidR="002F51F6">
        <w:t>kuntayhtymien</w:t>
      </w:r>
      <w:r>
        <w:t xml:space="preserve"> sisäisiin menettelytapoihin tai toimivaltaan koskien sisäisiä tehtäväjärjestelyitä ja toiminnan organisointia. Myöskään kunnan tai </w:t>
      </w:r>
      <w:r w:rsidR="002F51F6">
        <w:t>kuntayhtymän</w:t>
      </w:r>
      <w:r>
        <w:t xml:space="preserve"> oman toiminnan suunnittelun ja seuraamisen edellytyksiin ei tule rajoitteita. Raportoitavien tietojen muoto ja sisältö vaaditaan yhtenäiseksi, mutta tämän lisäksi kunnalla tai </w:t>
      </w:r>
      <w:r w:rsidR="002F51F6">
        <w:t>kuntayhtymällä</w:t>
      </w:r>
      <w:r>
        <w:t xml:space="preserve"> jää mahdollisuus esimerkiksi omaan tarkempaan tiedo</w:t>
      </w:r>
      <w:r w:rsidR="002F51F6">
        <w:t>nkeruuseen ja määrityksiin. Kuntien olisi</w:t>
      </w:r>
      <w:r>
        <w:t xml:space="preserve"> huolehdittava, että my</w:t>
      </w:r>
      <w:r w:rsidR="002F51F6">
        <w:t>ös palvelutuottajien</w:t>
      </w:r>
      <w:r>
        <w:t xml:space="preserve"> toimittamat </w:t>
      </w:r>
      <w:r w:rsidR="002F51F6">
        <w:t>laskutuksessa</w:t>
      </w:r>
      <w:r>
        <w:t xml:space="preserve"> tuotetaan raportointia varten </w:t>
      </w:r>
      <w:proofErr w:type="spellStart"/>
      <w:r>
        <w:t>yhteentoimivassa</w:t>
      </w:r>
      <w:proofErr w:type="spellEnd"/>
      <w:r>
        <w:t xml:space="preserve"> muodossa.</w:t>
      </w:r>
    </w:p>
    <w:p w14:paraId="42A4A17A" w14:textId="1F2352DC" w:rsidR="00A628BE" w:rsidRDefault="00A628BE" w:rsidP="00745BBD">
      <w:pPr>
        <w:pStyle w:val="LLPerustelujenkappalejako"/>
      </w:pPr>
      <w:r>
        <w:t>Ehdotuksen mukaisesta toiminnan uudelleen organisoimisesta syntyneen henkilötyöpanoksen vapa</w:t>
      </w:r>
      <w:r w:rsidR="002F51F6">
        <w:t>utuminen on kunnan tai kuntayhtymän</w:t>
      </w:r>
      <w:r>
        <w:t xml:space="preserve"> omilla päätöksillä mahdollista kohdentaa muuhun toimintaan tai säästöihin.</w:t>
      </w:r>
    </w:p>
    <w:p w14:paraId="40D38C94" w14:textId="77777777" w:rsidR="00A628BE" w:rsidRDefault="00A628BE" w:rsidP="6641DF5E">
      <w:pPr>
        <w:pStyle w:val="LLYLP2Otsikkotaso"/>
      </w:pPr>
      <w:bookmarkStart w:id="108" w:name="_Toc11851445"/>
      <w:bookmarkStart w:id="109" w:name="_Toc12541270"/>
      <w:bookmarkStart w:id="110" w:name="_Toc12542059"/>
      <w:r>
        <w:t>Vaikutukset muiden viranomaisten toimintaan</w:t>
      </w:r>
      <w:bookmarkEnd w:id="108"/>
      <w:bookmarkEnd w:id="109"/>
      <w:bookmarkEnd w:id="110"/>
    </w:p>
    <w:p w14:paraId="4404BA08" w14:textId="6E98BC01" w:rsidR="00E573AB" w:rsidRDefault="00A628BE" w:rsidP="00E573AB">
      <w:pPr>
        <w:pStyle w:val="LLPerustelujenkappalejako"/>
      </w:pPr>
      <w:r>
        <w:t xml:space="preserve">Muutoksessa tiedonkeruun toteutustehtäviä siirtyy Tilastokeskuksen, vähäisessä määrin Opetushallituksen ja Terveyden ja hyvinvoinnin laitoksen tilastotiedonkeruista </w:t>
      </w:r>
      <w:r w:rsidR="00956E8D">
        <w:t>V</w:t>
      </w:r>
      <w:r>
        <w:t>altiokonttorin ra</w:t>
      </w:r>
      <w:r>
        <w:lastRenderedPageBreak/>
        <w:t xml:space="preserve">portointipalveluun. Julkisten tietojen säilytysvastuu siirtyy osin Tilastokeskuksesta </w:t>
      </w:r>
      <w:r w:rsidR="00956E8D">
        <w:t>V</w:t>
      </w:r>
      <w:r>
        <w:t xml:space="preserve">altiokonttoriin, mutta säilyy Opetushallituksessa ja Terveyden ja hyvinvoinnin laitoksella niiden tietojen osalta, jota ei tallenneta </w:t>
      </w:r>
      <w:r w:rsidR="00956E8D">
        <w:t>V</w:t>
      </w:r>
      <w:r>
        <w:t>altiokonttorin palveluihin. Opetushallitus vastaa jatkossakin opetus- ja kulttuuritoimen rahoitusjärjestelmän laskennasta, raportoinnista, kustannustiedonkeruusta yksityisiltä toimijoilta ja valtionosuustietopalvelun ylläpitämisestä.</w:t>
      </w:r>
      <w:r w:rsidR="004A69BC" w:rsidRPr="6641DF5E">
        <w:t xml:space="preserve"> </w:t>
      </w:r>
      <w:r w:rsidR="004A69BC" w:rsidRPr="004A69BC">
        <w:t xml:space="preserve">Riippuen järjestelmän toimeenpanosta, Opetushallituksella saattaa edelleen jäädä joitain opetus- ja kulttuuritoimen rahoitusjärjestelmän kannalta tarpeellisia kustannustiedonkeruutehtäviä myös kuntien järjestämän taiteen perusopetuksen, museoiden, teattereiden ja orkesterien sekä ammatillisen koulutuksen osalta. </w:t>
      </w:r>
      <w:r>
        <w:t xml:space="preserve"> Jos valtionosuusrahoitusta saavat yksityiset toimijat voidaan tulevaisuudessa velvoittaa osaksi kustannustiedonkeruujärjestelmää, voidaan opetushallinnon osalta uskoa syntyvän vähäistä suurempia säästöjä. Tilastoaineistojen osalta tietojen säilytysvastuu säilyy tilastoviranomaisilla.</w:t>
      </w:r>
    </w:p>
    <w:p w14:paraId="30DE342F" w14:textId="3B40E386" w:rsidR="00A628BE" w:rsidRDefault="00A628BE" w:rsidP="00745BBD">
      <w:pPr>
        <w:pStyle w:val="LLPerustelujenkappalejako"/>
      </w:pPr>
      <w:r>
        <w:t>Muutoksella ei ole vaikutuksia taloustietojen tietomääritysten pohjalla olevien käsitteiden määrittely- ja ylläpitovastuisiin. Taloustietojen keruussa hyödynnettävät käsitteet on määrit</w:t>
      </w:r>
      <w:r w:rsidR="00B1530D">
        <w:t>etty kuntia ja kuntayhtymiä</w:t>
      </w:r>
      <w:r>
        <w:t xml:space="preserve"> koskevassa </w:t>
      </w:r>
      <w:proofErr w:type="spellStart"/>
      <w:r>
        <w:t>yleis</w:t>
      </w:r>
      <w:proofErr w:type="spellEnd"/>
      <w:r>
        <w:t>- ja tehtävälainsäädännössä ja kuuluvat kunkin ministeriön toimivaltaan myös jatkossa. Tilastoviranomaiset jatkavat tilastotoimen käsitteiden sekä luokitusten määrittely ja ylläpitovastuutehtävissä. Samoin kirjanpidon käsitteiden vastuu säilyy kirjanpitolautakunnan ja sen jaostoon osallistuvien viranomaisten tehtävänä.</w:t>
      </w:r>
    </w:p>
    <w:p w14:paraId="5784AD1D" w14:textId="53B56140" w:rsidR="00A628BE" w:rsidRDefault="00A628BE" w:rsidP="00745BBD">
      <w:pPr>
        <w:pStyle w:val="LLPerustelujenkappalejako"/>
      </w:pPr>
      <w:r>
        <w:t xml:space="preserve">Tilastokeskuksen ja muiden tietoa keräävien viranomaisten rooli tiedonkeruulomakkeen sisällön lomakekohtaisesta koordinoimisessa lakkaa. Tiedonkeruulomakkeen tilalle tulee määrämuotoinen </w:t>
      </w:r>
      <w:proofErr w:type="spellStart"/>
      <w:r>
        <w:t>yhteentoimivuusmenetelmän</w:t>
      </w:r>
      <w:proofErr w:type="spellEnd"/>
      <w:r>
        <w:t xml:space="preserve"> mukainen yhteistyömalli taloustietojen tietomääritysten ylläpidon yhteistyöryhmässä. Ylläpidettävä tietomalli käsitteineen kattaa useamman tietoja keräävän ja käyttävän viranomaisen tietomääritykset. Yhteistyöryhmä varmist</w:t>
      </w:r>
      <w:r w:rsidR="00956E8D">
        <w:t>aa</w:t>
      </w:r>
      <w:r>
        <w:t xml:space="preserve"> taloustietojen käsitteiden </w:t>
      </w:r>
      <w:proofErr w:type="spellStart"/>
      <w:r>
        <w:t>yhteentoimivuu</w:t>
      </w:r>
      <w:r w:rsidR="00956E8D">
        <w:t>den</w:t>
      </w:r>
      <w:proofErr w:type="spellEnd"/>
      <w:r>
        <w:t xml:space="preserve"> yli hallinnonalojen, mi</w:t>
      </w:r>
      <w:r w:rsidR="00956E8D">
        <w:t>kä</w:t>
      </w:r>
      <w:r>
        <w:t xml:space="preserve"> poist</w:t>
      </w:r>
      <w:r w:rsidR="00956E8D">
        <w:t>aa</w:t>
      </w:r>
      <w:r>
        <w:t xml:space="preserve"> nykymuotoisen toimintamallin tuottamia käsitteiden </w:t>
      </w:r>
      <w:proofErr w:type="spellStart"/>
      <w:r>
        <w:t>yhteentoimivuusongelmia</w:t>
      </w:r>
      <w:proofErr w:type="spellEnd"/>
      <w:r>
        <w:t>. Tarkoituksena on ulottaa tietomä</w:t>
      </w:r>
      <w:r w:rsidR="00064C3A">
        <w:t xml:space="preserve">äritysten harmonisointi </w:t>
      </w:r>
      <w:r w:rsidR="00956E8D">
        <w:t xml:space="preserve">jo </w:t>
      </w:r>
      <w:r w:rsidR="00064C3A">
        <w:t>kuntien ja kuntayhtymien</w:t>
      </w:r>
      <w:r>
        <w:t xml:space="preserve"> omiin tietoihin nykyisen tiedonkeruulomakkeen määrittelytyön sijasta.</w:t>
      </w:r>
    </w:p>
    <w:p w14:paraId="17F21AAA" w14:textId="6BA80B45" w:rsidR="00A628BE" w:rsidRDefault="00A628BE" w:rsidP="00745BBD">
      <w:pPr>
        <w:pStyle w:val="LLPerustelujenkappalejako"/>
      </w:pPr>
      <w:r>
        <w:t>Mikäli tämän ehdotuksen lisäksi yritysten veroilmoituksissa, yritysten tilinpäätöstietoja koskevassa ilmoitusvelvollisuudessa ja yritysten tilastolomakemuotoista talousraportointia koskeva</w:t>
      </w:r>
      <w:r w:rsidR="00956E8D">
        <w:t>n</w:t>
      </w:r>
      <w:r>
        <w:t xml:space="preserve"> lainsäädäntökokonaisuude</w:t>
      </w:r>
      <w:r w:rsidR="00956E8D">
        <w:t>n kehittämisessä</w:t>
      </w:r>
      <w:r>
        <w:t xml:space="preserve"> edistytään, voidaan eri viranomaisten tekemää taloustietojen tiedonkeruuta yhtenäistää kokonaisuutena niin julkisyhteisöjen kuin yritystietojen tiedonkeruutehtävien osalta.</w:t>
      </w:r>
    </w:p>
    <w:p w14:paraId="3DF5992A" w14:textId="22ECCE78" w:rsidR="00A628BE" w:rsidRDefault="00A628BE" w:rsidP="00745BBD">
      <w:pPr>
        <w:pStyle w:val="LLPerustelujenkappalejako"/>
      </w:pPr>
      <w:r>
        <w:t>Valtiovarainministeriö vastaa jatkossakin taloustietojen tiedonhallinnan osalta tehtäviensä mukaisesti julkishallinnon yleisestä ja tietohallinnon kehittämisestä</w:t>
      </w:r>
      <w:r w:rsidR="003A3BAC" w:rsidRPr="6641DF5E">
        <w:t>,</w:t>
      </w:r>
      <w:r>
        <w:t xml:space="preserve"> valtion ja kuntien sekä </w:t>
      </w:r>
      <w:r w:rsidR="00EA403C">
        <w:t>kuntayhtymien</w:t>
      </w:r>
      <w:r>
        <w:t xml:space="preserve"> välisen tietohallintoyhteistyön edistämi</w:t>
      </w:r>
      <w:r w:rsidR="003A3BAC">
        <w:t>sestä</w:t>
      </w:r>
      <w:r>
        <w:t xml:space="preserve"> sekä yhteisten toiminnallisten ja teknisten ratkaisujen ja menetelmien kehittämi</w:t>
      </w:r>
      <w:r w:rsidR="003A3BAC">
        <w:t>sestä</w:t>
      </w:r>
      <w:r>
        <w:t xml:space="preserve"> ja yhteensovittamisesta. Lisäksi valtiovarainministeriön tehtäviin kuuluu kunnallishallintoon ja -talouteen kuuluvat asiat. Valtiovarainministeriö hoitaa tätä tehtäväänsä organisoimalla viranomaisten yhteistoimintaa taloustietomääritysten yhteistyöryhmässä ja huolehtimalla riittävästä toimintamallia tukevasta informaatio-ohjauksesta.</w:t>
      </w:r>
    </w:p>
    <w:p w14:paraId="1201BCF2" w14:textId="40722B97" w:rsidR="00A628BE" w:rsidRDefault="00A628BE" w:rsidP="00745BBD">
      <w:pPr>
        <w:pStyle w:val="LLPerustelujenkappalejako"/>
      </w:pPr>
      <w:r>
        <w:t>M</w:t>
      </w:r>
      <w:r w:rsidR="00EA403C">
        <w:t>uutoksessa kuntien ja kuntayhtymien</w:t>
      </w:r>
      <w:r>
        <w:t xml:space="preserve"> raportoinnin käytännön talousraportoinnin ohjeistuksen koonti, laadinta ja julkistaminen keskitetään Valtiokonttoriin. Muut viranomaiset osallistuvat ohjeistuksen laadintaan liittyvään yhteistyöhön.</w:t>
      </w:r>
    </w:p>
    <w:p w14:paraId="67BA5DD6" w14:textId="56801B4A" w:rsidR="00A628BE" w:rsidRDefault="00A628BE" w:rsidP="00745BBD">
      <w:pPr>
        <w:pStyle w:val="LLPerustelujenkappalejako"/>
      </w:pPr>
      <w:r>
        <w:t>Vuosina 2020</w:t>
      </w:r>
      <w:r w:rsidR="008A150F" w:rsidRPr="48862082">
        <w:t>—</w:t>
      </w:r>
      <w:r>
        <w:t xml:space="preserve">2022 muutoksella </w:t>
      </w:r>
      <w:r w:rsidR="00956E8D">
        <w:t>arvioidaan oleva</w:t>
      </w:r>
      <w:r>
        <w:t xml:space="preserve">n vaikutusta tietoja käyttävien viranomaisten toimintaan lisääntyneiden tietojen tarkistamisen ja tietopyyntöihin vastaamisen muodossa. Samoin viranomaiset joutuvat uudistamaan omia taloustietojen hyödyntämisprosesseja, koska </w:t>
      </w:r>
      <w:r>
        <w:lastRenderedPageBreak/>
        <w:t>tietopohja muuttuu. Uudistus aiheuttaa paljon kyselyjä valtion viranomaisille uusista tietomäärityksistä sekä tehostettua tietojen tarkastustarvetta aina kun tietoja tuotetaan ensimmäistä kertaa. Tämä on luonteeltaan väliaikainen lisätehtävä.</w:t>
      </w:r>
      <w:r w:rsidR="00E573AB" w:rsidRPr="48862082">
        <w:t xml:space="preserve"> </w:t>
      </w:r>
      <w:r w:rsidR="00E573AB">
        <w:t xml:space="preserve">Uuden </w:t>
      </w:r>
      <w:r w:rsidR="007C68FD">
        <w:t xml:space="preserve">tiedon raportoinnin </w:t>
      </w:r>
      <w:r w:rsidR="00E573AB">
        <w:t xml:space="preserve">alkuvaiheeseen liittyy riski taloustiedon laadun heikkenemisestä, kun sekä tiedon </w:t>
      </w:r>
      <w:proofErr w:type="gramStart"/>
      <w:r w:rsidR="00E573AB">
        <w:t>toimittami</w:t>
      </w:r>
      <w:r w:rsidR="006F5AAB">
        <w:t>stapa</w:t>
      </w:r>
      <w:proofErr w:type="gramEnd"/>
      <w:r w:rsidR="00E573AB">
        <w:t xml:space="preserve"> että tietosisältö muuttuvat samanaikaisesti. </w:t>
      </w:r>
      <w:r w:rsidR="00DF22FD">
        <w:t>R</w:t>
      </w:r>
      <w:r w:rsidR="007C68FD">
        <w:t>aportointijärjestelmän</w:t>
      </w:r>
      <w:r w:rsidR="00E573AB">
        <w:t xml:space="preserve"> uudistamisen nivelvaiheeseen liittyvien riskien minimoimiseksi taloustiedon laadunvalvontaan tulisi panostaa normaalia enemmän uuden ja vanhan järjestelm</w:t>
      </w:r>
      <w:r w:rsidR="00442735">
        <w:t>ä</w:t>
      </w:r>
      <w:r w:rsidR="00E573AB">
        <w:t>n nivelvaiheessa.</w:t>
      </w:r>
    </w:p>
    <w:p w14:paraId="73AED758" w14:textId="11A77787" w:rsidR="00A628BE" w:rsidRDefault="00A628BE" w:rsidP="00745BBD">
      <w:pPr>
        <w:pStyle w:val="LLPerustelujenkappalejako"/>
      </w:pPr>
      <w:r>
        <w:t xml:space="preserve">Muutoksessa otettaisiin tietojen sisällön määrittelyssä ja harmonisoinnissa käyttöön </w:t>
      </w:r>
      <w:proofErr w:type="spellStart"/>
      <w:r>
        <w:t>yhteentoimivuusmalli</w:t>
      </w:r>
      <w:proofErr w:type="spellEnd"/>
      <w:r>
        <w:t xml:space="preserve"> ja sen tukena </w:t>
      </w:r>
      <w:proofErr w:type="spellStart"/>
      <w:r>
        <w:t>yhteentoimivuusalusta</w:t>
      </w:r>
      <w:proofErr w:type="spellEnd"/>
      <w:r>
        <w:t xml:space="preserve">. Ehdotuksen mukaan nykyisin </w:t>
      </w:r>
      <w:proofErr w:type="spellStart"/>
      <w:r>
        <w:t>viranomais</w:t>
      </w:r>
      <w:proofErr w:type="spellEnd"/>
      <w:r w:rsidR="008A150F" w:rsidRPr="6641DF5E">
        <w:t>-</w:t>
      </w:r>
      <w:r>
        <w:t xml:space="preserve"> ja lomakekohtaisesti toimiva taloustietojen tietomääritysten ylläpito kootaan yhteiseen </w:t>
      </w:r>
      <w:proofErr w:type="spellStart"/>
      <w:r>
        <w:t>yhteentoimivuusmallin</w:t>
      </w:r>
      <w:proofErr w:type="spellEnd"/>
      <w:r>
        <w:t xml:space="preserve"> mukaiseen prosessiin ja taloustiedon tietomääritysten ylläpito ja julkistus siirretään eri viranomaisten omista palveluista </w:t>
      </w:r>
      <w:r w:rsidR="003A3BAC">
        <w:t xml:space="preserve">Väestörekisterikeskuksen (jatkossa </w:t>
      </w:r>
      <w:r w:rsidR="00956E8D">
        <w:t>Digi- ja väestötietoviraston</w:t>
      </w:r>
      <w:r w:rsidR="003A3BAC" w:rsidRPr="6641DF5E">
        <w:t>)</w:t>
      </w:r>
      <w:r>
        <w:t xml:space="preserve"> ylläpitämiin </w:t>
      </w:r>
      <w:proofErr w:type="spellStart"/>
      <w:r>
        <w:t>yhteentoimivuuspalveluihin</w:t>
      </w:r>
      <w:proofErr w:type="spellEnd"/>
      <w:r>
        <w:t>.</w:t>
      </w:r>
    </w:p>
    <w:p w14:paraId="15884DCC" w14:textId="44AB9D41" w:rsidR="00A628BE" w:rsidRDefault="00A628BE" w:rsidP="00745BBD">
      <w:pPr>
        <w:pStyle w:val="LLPerustelujenkappalejako"/>
      </w:pPr>
      <w:r>
        <w:t>Ehdotuksen</w:t>
      </w:r>
      <w:r w:rsidR="00EA403C">
        <w:t xml:space="preserve"> toteutuessa kunnat ja kuntayhtymät</w:t>
      </w:r>
      <w:r>
        <w:t xml:space="preserve"> saavat yhdellä keskitetyllä teknisellä kuvauksella ja raportointiaikataululla kaikki muiden viranomaisten taloustietojen tietovaatimukset. Valtiovarainministeriö </w:t>
      </w:r>
      <w:r w:rsidR="00F847BD">
        <w:t>antaisi y</w:t>
      </w:r>
      <w:r>
        <w:t xml:space="preserve">hteistyöhön perustuen vuosittain </w:t>
      </w:r>
      <w:r w:rsidR="00F847BD">
        <w:t>valtiovarainministeriön asetuksen</w:t>
      </w:r>
      <w:r w:rsidR="00A15B47">
        <w:t>, jossa säädettäisiin tarkemmin seuraa</w:t>
      </w:r>
      <w:r w:rsidR="003A3BAC">
        <w:t xml:space="preserve">vana tilikautena </w:t>
      </w:r>
      <w:r>
        <w:t>raportoitavista tietosisällöistä ja niiden teknis</w:t>
      </w:r>
      <w:r w:rsidR="003A3BAC">
        <w:t>istä kuvauksista</w:t>
      </w:r>
      <w:r w:rsidRPr="6641DF5E">
        <w:t xml:space="preserve">. </w:t>
      </w:r>
      <w:r w:rsidR="00A15B47">
        <w:t xml:space="preserve">Asetuksen antamisen yhteydessä </w:t>
      </w:r>
      <w:r>
        <w:t>valtiovarainministeri</w:t>
      </w:r>
      <w:r w:rsidR="00F847BD">
        <w:t>ö</w:t>
      </w:r>
      <w:r w:rsidR="00A15B47">
        <w:t>n tulisi</w:t>
      </w:r>
      <w:r w:rsidRPr="6641DF5E">
        <w:t xml:space="preserve"> </w:t>
      </w:r>
      <w:r w:rsidR="00A15B47">
        <w:t>arvioida,</w:t>
      </w:r>
      <w:r>
        <w:t xml:space="preserve"> onko tietosisäl</w:t>
      </w:r>
      <w:r w:rsidR="00A15B47">
        <w:t>l</w:t>
      </w:r>
      <w:r>
        <w:t xml:space="preserve">ön tuottaminen </w:t>
      </w:r>
      <w:r w:rsidR="00A15B47">
        <w:t xml:space="preserve">kuntien kannalta </w:t>
      </w:r>
      <w:r>
        <w:t xml:space="preserve">taloudellisesti ja toiminnallisesti mahdollista ja kohtuullista. Kullekin viranomaiselle jää vastuu omaan tehtävään kuuluvien käsitteiden, määritysten ja luokitusten kuvaamisesta ja ylläpidosta </w:t>
      </w:r>
      <w:r w:rsidR="00A15B47">
        <w:t>Digi- ja väestötietoviraston</w:t>
      </w:r>
      <w:r>
        <w:t xml:space="preserve"> ylläpitämiin </w:t>
      </w:r>
      <w:proofErr w:type="spellStart"/>
      <w:r>
        <w:t>yhteentoimivuuspalveluihin</w:t>
      </w:r>
      <w:proofErr w:type="spellEnd"/>
      <w:r>
        <w:t xml:space="preserve"> sekä organisaatioiden sisäisistä määrittelytehtävistä. Määrittelytyön toimintatavan muutos ei vaikuta pysyvästi nykyisiin viranomaiskohtaisiin kustannuksiin, koska nykyiset tehtävät ja vastuut säilyvät toimintatapamuutoksesta huolimatta.</w:t>
      </w:r>
    </w:p>
    <w:p w14:paraId="291D4448" w14:textId="36468B96" w:rsidR="00A628BE" w:rsidRDefault="00A628BE" w:rsidP="00745BBD">
      <w:pPr>
        <w:pStyle w:val="LLPerustelujenkappalejako"/>
      </w:pPr>
      <w:r>
        <w:t>Muutoksella mahdollistetaan kunn</w:t>
      </w:r>
      <w:r w:rsidR="00EA403C">
        <w:t>ille ja kuntayhtymille</w:t>
      </w:r>
      <w:r w:rsidRPr="6641DF5E">
        <w:t xml:space="preserve"> </w:t>
      </w:r>
      <w:r w:rsidR="00A15B47">
        <w:t xml:space="preserve">niin kutsuttu </w:t>
      </w:r>
      <w:r>
        <w:t>yhden luukun malli, jonka kautta ku</w:t>
      </w:r>
      <w:r w:rsidR="00EA403C">
        <w:t>nnan tai kuntayhtymän</w:t>
      </w:r>
      <w:r>
        <w:t xml:space="preserve"> edustaja voi esittää tietomäärityksiin ja raportoinnin toiminnallisiin asioihin liittyvä kysymyksiä. Kysymyksiin voidaan vastata välittömästi automaattisesti tai ne voidaan ohjata eteenpäin eri viranomaisille vastattavaksi ja vastaus automaattisesti edelleen muiden hyödynnettäväksi.</w:t>
      </w:r>
    </w:p>
    <w:p w14:paraId="62D14855" w14:textId="77777777" w:rsidR="00A628BE" w:rsidRDefault="00A628BE" w:rsidP="00745BBD">
      <w:pPr>
        <w:pStyle w:val="LLPerustelujenkappalejako"/>
      </w:pPr>
      <w:r>
        <w:t>Muutos vähentää eri viranomaisten omien tiedonkeruu- ja raportointiprosessien määrää. Samoin tietomääritysten ylläpitopalveluiden määrä vähenee. Vaikutukset koskevat ennen kaikkea Tilastokeskuksen ja osin Opetushallituksen sekä Terveyden ja hyvinvoinnin laitoksen tehtäviä ja toimintamenoja. Muutoksilla voi olla vaikutuksia myös muihin taloustietoja käsittelevien viranomaisiin niiltä osin kuin tehtäviä siirtyy muille viranomaisille tai tehtävät lakkaavat.</w:t>
      </w:r>
    </w:p>
    <w:p w14:paraId="11D0DE57" w14:textId="77777777" w:rsidR="00A628BE" w:rsidRDefault="00A628BE" w:rsidP="00745BBD">
      <w:pPr>
        <w:pStyle w:val="LLPerustelujenkappalejako"/>
      </w:pPr>
      <w:r>
        <w:t xml:space="preserve">Muutoksilla ei arvioida olevan suoria vaikutuksia tiloihin tai laitteisiin. Muutoksella on vaikutuksia viranomaisten käytössä oleviin tiedonkeruuohjelmistoihin ja tarvittaviin </w:t>
      </w:r>
      <w:proofErr w:type="spellStart"/>
      <w:r>
        <w:t>yhteentoimivuuspalveluihin</w:t>
      </w:r>
      <w:proofErr w:type="spellEnd"/>
      <w:r>
        <w:t>.</w:t>
      </w:r>
    </w:p>
    <w:p w14:paraId="14EE73F1" w14:textId="0884A3A9" w:rsidR="00A628BE" w:rsidRDefault="00A628BE" w:rsidP="00745BBD">
      <w:pPr>
        <w:pStyle w:val="LLPerustelujenkappalejako"/>
      </w:pPr>
      <w:r>
        <w:t>Muu</w:t>
      </w:r>
      <w:r w:rsidR="00EA403C">
        <w:t>toksessa muutetaan</w:t>
      </w:r>
      <w:r>
        <w:t xml:space="preserve"> kuntien</w:t>
      </w:r>
      <w:r w:rsidR="00EA403C">
        <w:t xml:space="preserve"> ja kuntayhtymien</w:t>
      </w:r>
      <w:r>
        <w:t xml:space="preserve"> raportointivelvollisuudet toimimaan automaattisen raportoinnin toimintamallin mukaisesti. Muutoksen arvioidaan vähentävän hallinnollista taakkaa kunnissa. Lisäksi hallinnollisia tehtäviä vähenee valtionhallinnon raportointiin ja tietomääritysten ylläpitoon liittyvissä tehtävissä.</w:t>
      </w:r>
    </w:p>
    <w:p w14:paraId="6387504D" w14:textId="20179063" w:rsidR="00B50C40" w:rsidRDefault="00B50C40" w:rsidP="00B50C40">
      <w:pPr>
        <w:pStyle w:val="LLNormaali"/>
      </w:pPr>
    </w:p>
    <w:p w14:paraId="430AE7AD" w14:textId="2CC180E9" w:rsidR="00B50C40" w:rsidRDefault="00B50C40" w:rsidP="00B50C40">
      <w:pPr>
        <w:pStyle w:val="LLNormaali"/>
      </w:pPr>
    </w:p>
    <w:p w14:paraId="167B2790" w14:textId="7C2CB87C" w:rsidR="00B50C40" w:rsidRDefault="00B50C40" w:rsidP="00B50C40">
      <w:pPr>
        <w:pStyle w:val="LLNormaali"/>
      </w:pPr>
    </w:p>
    <w:p w14:paraId="5AAE618F" w14:textId="77777777" w:rsidR="00B50C40" w:rsidRDefault="00B50C40" w:rsidP="00B50C40">
      <w:pPr>
        <w:pStyle w:val="LLNormaali"/>
      </w:pPr>
    </w:p>
    <w:p w14:paraId="4AC1A80D" w14:textId="77777777" w:rsidR="00A628BE" w:rsidRDefault="00A628BE" w:rsidP="6641DF5E">
      <w:pPr>
        <w:pStyle w:val="LLYLP2Otsikkotaso"/>
      </w:pPr>
      <w:bookmarkStart w:id="111" w:name="_Toc11851446"/>
      <w:bookmarkStart w:id="112" w:name="_Toc12541271"/>
      <w:bookmarkStart w:id="113" w:name="_Toc12542060"/>
      <w:r>
        <w:lastRenderedPageBreak/>
        <w:t>Yhteiskunnalliset vaikutukset</w:t>
      </w:r>
      <w:bookmarkEnd w:id="111"/>
      <w:bookmarkEnd w:id="112"/>
      <w:bookmarkEnd w:id="113"/>
    </w:p>
    <w:p w14:paraId="0258C4D5" w14:textId="77777777" w:rsidR="00A628BE" w:rsidRDefault="00A628BE" w:rsidP="00083043">
      <w:pPr>
        <w:pStyle w:val="LLYLP3Otsikkotaso"/>
      </w:pPr>
      <w:bookmarkStart w:id="114" w:name="_Toc11851447"/>
      <w:bookmarkStart w:id="115" w:name="_Toc12541272"/>
      <w:bookmarkStart w:id="116" w:name="_Toc12542061"/>
      <w:r>
        <w:t>Henkilöstö- ja sukupuolivaikutukset</w:t>
      </w:r>
      <w:bookmarkEnd w:id="114"/>
      <w:bookmarkEnd w:id="115"/>
      <w:bookmarkEnd w:id="116"/>
    </w:p>
    <w:p w14:paraId="2283C525" w14:textId="77777777" w:rsidR="00A628BE" w:rsidRDefault="00A628BE" w:rsidP="00083043">
      <w:pPr>
        <w:pStyle w:val="LLPerustelujenkappalejako"/>
      </w:pPr>
      <w:r>
        <w:t>Muutoksella arvioidaan oleva useiden henkilötyökuukausien vähentäviä vaikutuksia naisvaltaisten talous- ja henkilöstöhallinnon tukipalveluiden talousraportoinnin työtehtäviin kirjanpitoyksikköä kohden. Tilastokeskuksen tilastojen mukaan kuntasektorin talous- ja henkilöstöhallinnon palkansaajista vuonna 2016 noin 87 prosenttia oli naisia. Vastaava sukupuolijakauma on myös kuntien talous- ja henkilöstöhallinnon palvelukeskusten henkilöstössä.</w:t>
      </w:r>
    </w:p>
    <w:p w14:paraId="342EE4E7" w14:textId="27850A1A" w:rsidR="00A628BE" w:rsidRDefault="00A628BE" w:rsidP="00083043">
      <w:pPr>
        <w:pStyle w:val="LLPerustelujenkappalejako"/>
      </w:pPr>
      <w:r>
        <w:t xml:space="preserve">Muutoksella on vaikutuksia </w:t>
      </w:r>
      <w:r w:rsidR="00442735">
        <w:t>V</w:t>
      </w:r>
      <w:r>
        <w:t>altiokonttorin henkilöstöön uusien tehtävien myötä. Perustamisvaiheessa vuosina 2018</w:t>
      </w:r>
      <w:r w:rsidR="00083043" w:rsidRPr="6641DF5E">
        <w:t>—</w:t>
      </w:r>
      <w:r>
        <w:t xml:space="preserve">20 henkilöstövaikutus on vuosittain noin </w:t>
      </w:r>
      <w:r w:rsidR="00A91938">
        <w:t>kahdesta kolmeen</w:t>
      </w:r>
      <w:r>
        <w:t xml:space="preserve"> henkilötyövuotta, jotka siirtyvät pysyvien tehtävien mukaiseksi vuoden 2021 aikana siirryttäessä hankevaiheesta pysyvään tehtävään. Pysyvien tehtävien laajuus on noin </w:t>
      </w:r>
      <w:r w:rsidR="00A91938">
        <w:t xml:space="preserve">kolmesta neljään </w:t>
      </w:r>
      <w:r>
        <w:t xml:space="preserve">henkilötyövuotta. Tilastokeskuksen henkilöstötarve vähenee noin </w:t>
      </w:r>
      <w:r w:rsidR="00083043">
        <w:t>neljä</w:t>
      </w:r>
      <w:r>
        <w:t xml:space="preserve"> henkilötyövuotta vuoden 2022 jälkeen koskien nykyisten kuntatiedonkeruiden ja kuntatilaston tilastojulkistuksen suoria tehtäviä. Lisäksi henkilöstötarve vähenee koskien epäsuoria kuntataloustiedonkeruisiin liittyviä Tilastokeskuksen tehtäviä sekä maksullisia tiedonkeruita, joita on toteutettu osana kuntien taloustietojen suoraa tiedonkeruuta.</w:t>
      </w:r>
    </w:p>
    <w:p w14:paraId="35E19512" w14:textId="77777777" w:rsidR="00A628BE" w:rsidRDefault="00A628BE" w:rsidP="00083043">
      <w:pPr>
        <w:pStyle w:val="LLPerustelujenkappalejako"/>
      </w:pPr>
      <w:r>
        <w:t>Uudistuksella on alkuvaiheessa vuosina 2019</w:t>
      </w:r>
      <w:r w:rsidR="00083043" w:rsidRPr="6641DF5E">
        <w:t>—</w:t>
      </w:r>
      <w:r>
        <w:t>21 vaikutuksia keskeisten tietoja hyödyntävien tahojen henkilöstön työtehtäviin. Tilastokeskuksen, Opetushallituksen, Terveyden ja hyvinvoinnin laitoksen henkilöstöä tarvitaan alkuvaiheessa kouluttamaan, tuottamaan ohjeistusta ja tietomäärityksiä sekä varmistamaan tietojen tuottamisen oikeellisuutta muutoksen aikana. Henkilöstövaikutus on muutamia henkilötyökuukausia vuodessa.</w:t>
      </w:r>
    </w:p>
    <w:p w14:paraId="2A209866" w14:textId="77777777" w:rsidR="00A628BE" w:rsidRDefault="00A628BE" w:rsidP="00083043">
      <w:pPr>
        <w:pStyle w:val="LLPerustelujenkappalejako"/>
      </w:pPr>
      <w:r>
        <w:t>Nykyiset keskeisten viranomaisten ohjeistusten ja tietomääritysten ylläpitotehtävät säilyvät jatkossakin nykyisissä organisaatioissa. Muutos koskee toimintatapaa, jossa tietomääritysten ja niitä tukevan ohjeistuksen ylläpito toteutetaan yhteisen toimintamallin mukaisesti ja käyttämällä yhteisiä ylläpitoprosesseja ja välineitä.</w:t>
      </w:r>
    </w:p>
    <w:p w14:paraId="3F83581F" w14:textId="77777777" w:rsidR="00A628BE" w:rsidRDefault="00A628BE" w:rsidP="00083043">
      <w:pPr>
        <w:pStyle w:val="LLYLP3Otsikkotaso"/>
      </w:pPr>
      <w:bookmarkStart w:id="117" w:name="_Toc11851448"/>
      <w:bookmarkStart w:id="118" w:name="_Toc12541273"/>
      <w:bookmarkStart w:id="119" w:name="_Toc12542062"/>
      <w:r>
        <w:t>Muut yhteiskunnalliset vaikutukset</w:t>
      </w:r>
      <w:bookmarkEnd w:id="117"/>
      <w:bookmarkEnd w:id="118"/>
      <w:bookmarkEnd w:id="119"/>
    </w:p>
    <w:p w14:paraId="2CD879A6" w14:textId="2FE216C1" w:rsidR="00A628BE" w:rsidRDefault="00A628BE" w:rsidP="00083043">
      <w:pPr>
        <w:pStyle w:val="LLPerustelujenkappalejako"/>
      </w:pPr>
      <w:r>
        <w:t>Muutoksilla arvioidaan olevan vaikutuksia julkisen hallinnon läpinäkyvyyteen kansalaisten n</w:t>
      </w:r>
      <w:r w:rsidR="0090376A">
        <w:t>äkökulmasta. Kunnan</w:t>
      </w:r>
      <w:r>
        <w:t xml:space="preserve"> asukkailla on muutoksen jälkeen nykyistä avoimemmin tieto</w:t>
      </w:r>
      <w:r w:rsidR="0090376A">
        <w:t>a saatavissa kuntien ja kuntayhtymien</w:t>
      </w:r>
      <w:r>
        <w:t xml:space="preserve"> taloudellisesta tilanteesta ja palveluiden kustannuksista.</w:t>
      </w:r>
    </w:p>
    <w:p w14:paraId="07BFADB9" w14:textId="77777777" w:rsidR="00A628BE" w:rsidRDefault="00A628BE" w:rsidP="00083043">
      <w:pPr>
        <w:pStyle w:val="LLPerustelujenkappalejako"/>
      </w:pPr>
      <w:r>
        <w:t>Muutoksilla ei arvioida olevan oleellisia suoria vaikutuksia eri väestöryhmiin tai maantieteellisesti eri alueilla.</w:t>
      </w:r>
    </w:p>
    <w:p w14:paraId="5F785292" w14:textId="77777777" w:rsidR="00A628BE" w:rsidRDefault="00A628BE" w:rsidP="6641DF5E">
      <w:pPr>
        <w:pStyle w:val="LLYLP1Otsikkotaso"/>
      </w:pPr>
      <w:bookmarkStart w:id="120" w:name="_Toc11851449"/>
      <w:bookmarkStart w:id="121" w:name="_Toc12541274"/>
      <w:bookmarkStart w:id="122" w:name="_Toc12542063"/>
      <w:r>
        <w:t>Asian valmistelu</w:t>
      </w:r>
      <w:bookmarkEnd w:id="120"/>
      <w:bookmarkEnd w:id="121"/>
      <w:bookmarkEnd w:id="122"/>
    </w:p>
    <w:p w14:paraId="26048601" w14:textId="77777777" w:rsidR="00A628BE" w:rsidRDefault="00A628BE" w:rsidP="6641DF5E">
      <w:pPr>
        <w:pStyle w:val="LLYLP2Otsikkotaso"/>
      </w:pPr>
      <w:bookmarkStart w:id="123" w:name="_Toc11851450"/>
      <w:bookmarkStart w:id="124" w:name="_Toc12541275"/>
      <w:bookmarkStart w:id="125" w:name="_Toc12542064"/>
      <w:r>
        <w:t xml:space="preserve">Valmisteluvaiheet ja </w:t>
      </w:r>
      <w:r w:rsidR="008A150F" w:rsidRPr="6641DF5E">
        <w:t>-</w:t>
      </w:r>
      <w:r>
        <w:t>aineisto</w:t>
      </w:r>
      <w:bookmarkEnd w:id="123"/>
      <w:bookmarkEnd w:id="124"/>
      <w:bookmarkEnd w:id="125"/>
    </w:p>
    <w:p w14:paraId="16959B79" w14:textId="5C4A7D2F" w:rsidR="00A628BE" w:rsidRDefault="00A628BE" w:rsidP="00083043">
      <w:pPr>
        <w:pStyle w:val="LLPerustelujenkappalejako"/>
      </w:pPr>
      <w:r>
        <w:t xml:space="preserve">Valtiovarainministeriö asetti 5.9.2012 Kuntien talous- ja toimintatietojen, tilastoinnin ja tietohuollon kehittämisohjelman (jäljempänä Kuntatieto-ohjelma, VM078:00/2012). Kuntatieto-ohjelmassa tuotetaan hallinnon käyttöönotettavaksi yhteisinä tuotoksina kuntien talouden seurantaa, raportointia ja tietojen käyttöä koskevia määrityksiä, toimintatapoja ja palveluita. Kuntatieto-ohjelmassa kehitettävien tuotosten käyttöönotolla ja toimintatapojen muutoksella tavoitellaan kuntien ja kuntayhtymien tuottavuuden parantumista henkilötyövuosisäästöinä taloustietojen hallinnasta ja raportoinnista. Lisäksi tavoitteena on tuottaa ajantasaista ja vertailukelpoista tietoa </w:t>
      </w:r>
      <w:proofErr w:type="spellStart"/>
      <w:r>
        <w:t>paikallis</w:t>
      </w:r>
      <w:proofErr w:type="spellEnd"/>
      <w:r>
        <w:t xml:space="preserve">- ja valtionhallinnon päätöksenteolle. </w:t>
      </w:r>
    </w:p>
    <w:p w14:paraId="047A32E6" w14:textId="77777777" w:rsidR="00A628BE" w:rsidRDefault="00A628BE" w:rsidP="00083043">
      <w:pPr>
        <w:pStyle w:val="LLPerustelujenkappalejako"/>
      </w:pPr>
      <w:r>
        <w:lastRenderedPageBreak/>
        <w:t>Kuntatieto-ohjelman toteutussuunnitelma sisälsi yhtenä tehtäväkokonaisuutena voimassa olevan kuntien tiedonantovelvoitetta koskevan sääntelyn kartoituksen, jonka tuli toimia ohjelman tavoitteiden toteuttamisen suunnittelun perustana. Selvityksen (Tommi Oikarinen: Kuntien tiedonantovelvoitteiden säädösperusta – nykytila ja analyysi, valtiovarainministeriön julkaisuja 20/2016) mukaan kuntien tiedonantovelvoitteita sekä muiden viranomaisten tietojen saantioikeutta koskeva sääntely koostuu määrällisesti yli 200 erikseen säädetystä velvoitteesta. Osa sääntelystä luo kunnalle velvoitteen antaa tietoja ja osa muodostaa muille viranomaisille oikeuden saada tietoa kunnilta. Kartoituksen perusteella kuntien tiedonantovelvoitteita koskevan sääntelyä tulisi jatkossa kehittää yhdenmukaisemmaksi sekä tarkemmaksi erityisesti luovutettavien tietojen osalta.</w:t>
      </w:r>
    </w:p>
    <w:p w14:paraId="5348BBF6" w14:textId="77777777" w:rsidR="000E48AA" w:rsidRDefault="00A628BE" w:rsidP="00083043">
      <w:pPr>
        <w:pStyle w:val="LLPerustelujenkappalejako"/>
      </w:pPr>
      <w:r>
        <w:t>Valtiovarainministeriön asettama Kuntatieto-ohjelman tuotosten käyttöönottoa valmisteleva asiantuntijaryhmä (VM114:00/2015) selvitti muun muassa Kuntatieto-ohjelman toimeenpanon edellyttämiä lainsäädäntömuutoksia.</w:t>
      </w:r>
      <w:r w:rsidR="00DD1A2D" w:rsidRPr="48862082">
        <w:t xml:space="preserve"> </w:t>
      </w:r>
      <w:r>
        <w:t>Edellä mainitun asiantuntijaryhmän ehdotusten jatkovalmistelua varten valtiovarainministeriö asetti 19.6.2017 Julkisen hallinnon talousseurannan ja -raportoinnin sääntelyn kehittämisryhmän</w:t>
      </w:r>
      <w:r w:rsidR="00083043" w:rsidRPr="48862082">
        <w:t xml:space="preserve"> </w:t>
      </w:r>
      <w:r>
        <w:t>(VM048:00/2017,</w:t>
      </w:r>
      <w:r w:rsidR="008A150F" w:rsidRPr="48862082">
        <w:t xml:space="preserve"> </w:t>
      </w:r>
      <w:r w:rsidR="003D0EF0">
        <w:t xml:space="preserve">jäljempänä </w:t>
      </w:r>
      <w:r>
        <w:t xml:space="preserve">taloustietolakiryhmä, </w:t>
      </w:r>
      <w:hyperlink r:id="rId18" w:anchor="/hanke/30244/" w:history="1">
        <w:r w:rsidR="008A150F" w:rsidRPr="00FB7A18">
          <w:rPr>
            <w:rStyle w:val="Hyperlinkki"/>
          </w:rPr>
          <w:t>https://hankeikkuna.vnv.fi/app#/hanke/30244/</w:t>
        </w:r>
      </w:hyperlink>
      <w:r w:rsidR="008A150F" w:rsidRPr="48862082">
        <w:t xml:space="preserve"> </w:t>
      </w:r>
      <w:r>
        <w:t>asiakirjat), jonka tehtävänä on ollut muun muassa huolehtia siitä, että kuntien</w:t>
      </w:r>
      <w:r w:rsidR="001D7CDE">
        <w:t xml:space="preserve"> ja maakuntien</w:t>
      </w:r>
      <w:r>
        <w:t xml:space="preserve"> automatisoidun taloustiedon raportoinnin mallin edellyttämät lainsäädäntömuutokset valmistellaan. Taloustietolakiryhmässä o</w:t>
      </w:r>
      <w:r w:rsidR="00DC080F">
        <w:t>li</w:t>
      </w:r>
      <w:r>
        <w:t xml:space="preserve"> edustajia valtiovarainministeriöstä, </w:t>
      </w:r>
      <w:proofErr w:type="spellStart"/>
      <w:r>
        <w:t>sosiaali</w:t>
      </w:r>
      <w:proofErr w:type="spellEnd"/>
      <w:r>
        <w:t xml:space="preserve">- ja terveysministeriöstä, opetus- ja kulttuuriministeriöstä, Suomen Kuntaliitosta ja </w:t>
      </w:r>
      <w:r w:rsidR="00F10FC0">
        <w:t>V</w:t>
      </w:r>
      <w:r>
        <w:t>altiokonttorista sekä pysyviä asiantuntijoita Tilastokeskuksesta ja Terveyden ja hyvinvoinnin laitokselta. Lisäksi työryhmän työhön ovat osallistuneet edustajat muista ministeriöistä, joiden hallinnonalalla on kuntien ja maakuntien hoitamia lakisääteisiä tehtäviä.</w:t>
      </w:r>
    </w:p>
    <w:p w14:paraId="110C20E8" w14:textId="4AF5D066" w:rsidR="00A628BE" w:rsidRDefault="003D0EF0" w:rsidP="00083043">
      <w:pPr>
        <w:pStyle w:val="LLPerustelujenkappalejako"/>
      </w:pPr>
      <w:r>
        <w:t>T</w:t>
      </w:r>
      <w:r w:rsidR="00A628BE">
        <w:t>aloustietolakiryhmän ja ministeriöiden yhteistyönä</w:t>
      </w:r>
      <w:r w:rsidR="00CC784D">
        <w:t xml:space="preserve"> valmisteltiin luonnos hallituksen esitykseksi kuntien ja maakuntien taloustietojen tuottamista ja raportointia koskevaksi lainsäädännöksi</w:t>
      </w:r>
      <w:r w:rsidR="00A628BE" w:rsidRPr="6641DF5E">
        <w:t xml:space="preserve">. </w:t>
      </w:r>
      <w:r w:rsidR="00CC784D">
        <w:t>Esitysl</w:t>
      </w:r>
      <w:r w:rsidR="00A628BE">
        <w:t>uonnos</w:t>
      </w:r>
      <w:r w:rsidR="00CC784D">
        <w:t xml:space="preserve"> siihen liittyvine asetusluonnoksineen oli lausuntokierroksella kesä-elokuussa 201</w:t>
      </w:r>
      <w:r w:rsidR="00576FD4">
        <w:t>8. Hallituksen esitystä ei kuitenkaan annettu eduskuntaan maakuntal</w:t>
      </w:r>
      <w:r w:rsidR="0023226E">
        <w:t>ai</w:t>
      </w:r>
      <w:r w:rsidR="00576FD4">
        <w:t>n ja muun maakuntauudistusta koskevan lainsäädännön käsittely</w:t>
      </w:r>
      <w:r w:rsidR="001D7CDE">
        <w:t>n viivästyttyä ja sittemmin rauettua maaliskuussa 2019.</w:t>
      </w:r>
      <w:r w:rsidR="001D7CDE" w:rsidRPr="6641DF5E">
        <w:t xml:space="preserve"> </w:t>
      </w:r>
      <w:r w:rsidR="001D7CDE">
        <w:t xml:space="preserve">Maakuntauudistuksen </w:t>
      </w:r>
      <w:r>
        <w:t>raukeamisen</w:t>
      </w:r>
      <w:r w:rsidR="001D7CDE">
        <w:t xml:space="preserve"> jälkeen taloustietojen automatisoidun raportointimallin valmistelu on jatkunut kuntia ja kuntayhtymiä koskevana.  </w:t>
      </w:r>
    </w:p>
    <w:p w14:paraId="19F39BED" w14:textId="2FE593A3" w:rsidR="001D7CDE" w:rsidRDefault="00CC784D" w:rsidP="6641DF5E">
      <w:pPr>
        <w:pStyle w:val="LLPerustelujenkappalejako"/>
      </w:pPr>
      <w:r>
        <w:t xml:space="preserve">Nyt kyseessä oleva hallituksen esitys on valmisteltu edellä mainitun valmistelun pohjalta virkatyönä valtiovarainministeriössä. Valmisteluun ovat osallistuneet </w:t>
      </w:r>
      <w:r w:rsidR="00AD6B57">
        <w:t xml:space="preserve">ministeriöiden ja Valtiokonttorin, Tilastokeskuksen, </w:t>
      </w:r>
      <w:proofErr w:type="spellStart"/>
      <w:r w:rsidR="00AD6B57">
        <w:t>THL:n</w:t>
      </w:r>
      <w:proofErr w:type="spellEnd"/>
      <w:r w:rsidR="00AD6B57">
        <w:t xml:space="preserve"> </w:t>
      </w:r>
      <w:r w:rsidR="00F10FC0">
        <w:t xml:space="preserve">ja Suomen Kuntaliiton </w:t>
      </w:r>
      <w:r w:rsidR="00AD6B57">
        <w:t>asiantuntijat</w:t>
      </w:r>
      <w:r w:rsidR="00E82F91">
        <w:t>.</w:t>
      </w:r>
      <w:r w:rsidRPr="6641DF5E">
        <w:t xml:space="preserve"> </w:t>
      </w:r>
      <w:r>
        <w:t xml:space="preserve">Luonnos hallituksen esitykseksi siihen liittyvine asetusluonnoksineen oli lausunnoilla </w:t>
      </w:r>
      <w:r w:rsidR="00576FD4">
        <w:t>kesällä 2019</w:t>
      </w:r>
      <w:r w:rsidR="00F10FC0">
        <w:t>.</w:t>
      </w:r>
      <w:r>
        <w:t xml:space="preserve"> </w:t>
      </w:r>
    </w:p>
    <w:p w14:paraId="10FDC7AB" w14:textId="0784E690" w:rsidR="001D7CDE" w:rsidRDefault="00380F5E" w:rsidP="001D7CDE">
      <w:pPr>
        <w:pStyle w:val="LLPerustelujenkappalejako"/>
      </w:pPr>
      <w:r>
        <w:t>Esityksen mukaan valtiovarainministeriön tul</w:t>
      </w:r>
      <w:r w:rsidR="00F10FC0">
        <w:t>ee</w:t>
      </w:r>
      <w:r w:rsidRPr="6641DF5E">
        <w:t xml:space="preserve"> </w:t>
      </w:r>
      <w:r>
        <w:t xml:space="preserve">organisoida taloustietojen </w:t>
      </w:r>
      <w:proofErr w:type="spellStart"/>
      <w:r>
        <w:t>yhteentoimivuuden</w:t>
      </w:r>
      <w:proofErr w:type="spellEnd"/>
      <w:r>
        <w:t xml:space="preserve"> edellyttämien tarkempien tietosisältöjen ja teknisten</w:t>
      </w:r>
      <w:r w:rsidRPr="6641DF5E">
        <w:t xml:space="preserve"> </w:t>
      </w:r>
      <w:r>
        <w:t>kuvausten yhteensovittamiseksi tarvittava yhteistyö</w:t>
      </w:r>
      <w:r w:rsidRPr="6641DF5E">
        <w:t xml:space="preserve">. </w:t>
      </w:r>
      <w:r w:rsidR="00A25355">
        <w:t>Lainsäädännön toimeenpano</w:t>
      </w:r>
      <w:r w:rsidR="003D0EF0">
        <w:t>o</w:t>
      </w:r>
      <w:r w:rsidR="00A25355">
        <w:t>n</w:t>
      </w:r>
      <w:r w:rsidR="003D0EF0">
        <w:t xml:space="preserve"> liittyvien tietomääritysten valmistelemiseksi ja ylläpitämiseksi v</w:t>
      </w:r>
      <w:r w:rsidR="001D7CDE">
        <w:t xml:space="preserve">altiovarainministeriö </w:t>
      </w:r>
      <w:r w:rsidR="003D0EF0">
        <w:t xml:space="preserve">on </w:t>
      </w:r>
      <w:r w:rsidR="001D7CDE">
        <w:t>asett</w:t>
      </w:r>
      <w:r w:rsidR="003D0EF0">
        <w:t>anut</w:t>
      </w:r>
      <w:r w:rsidR="001D7CDE">
        <w:t xml:space="preserve"> 19.6.2017 Julkisen hallinnon taloustietojen tietomääritysten ylläpidon yhteistyöryhmän (VM049:00/2017). Yhteistyöryhmä on määräajaksi nimitettävä pysyvä ryhmä, jonka toimikausi on kolme vuotta kerrallaan. Työryhmän tehtäviä ja kokoonpanoa on täydennetty x.x.2019</w:t>
      </w:r>
      <w:r>
        <w:t xml:space="preserve"> vastaamaan paremmin esityksessä ehdotettua tehtävää</w:t>
      </w:r>
      <w:r w:rsidR="001D7CDE">
        <w:t xml:space="preserve">. Työryhmän tehtävänä on ylläpitää kuntien taloustietoihin ja -raportointiin liittyviä sanastoja, koodistoja ja raportoinnin teknisiä kuvauksia tarvittavine ohjeineen. </w:t>
      </w:r>
      <w:r w:rsidR="000E48AA">
        <w:t>Työ</w:t>
      </w:r>
      <w:r w:rsidR="000E48AA" w:rsidRPr="000E48AA">
        <w:t xml:space="preserve">ryhmä on </w:t>
      </w:r>
      <w:r w:rsidR="000E48AA">
        <w:t xml:space="preserve">samalla </w:t>
      </w:r>
      <w:r w:rsidR="000E48AA" w:rsidRPr="000E48AA">
        <w:t>uuden tiedonhallintalain toimeenpanon mukainen yhden tietoalueen yhteistyöryhmä</w:t>
      </w:r>
      <w:r w:rsidR="000E48AA">
        <w:t xml:space="preserve">. </w:t>
      </w:r>
      <w:r w:rsidR="001D7CDE">
        <w:t>Ylläpitoyhteistyöhön osallistuvat kaikki ne ministeriöt ja muut virastot, joiden hallinnonalan lainsäädäntöön ja tehtäviin kuuluu määritellä kuntien talouden seurannassa ja raportoinnissa käytettäviä käsitteitä ja määrityksiä. Lisäksi ryhmään osallistuvat Suomen Kuntaliitto ja kuntien edustajat.</w:t>
      </w:r>
    </w:p>
    <w:p w14:paraId="72E1B55F" w14:textId="0C777D9A" w:rsidR="001D7CDE" w:rsidRDefault="00F10FC0" w:rsidP="001D7CDE">
      <w:pPr>
        <w:pStyle w:val="LLPerustelujenkappalejako"/>
      </w:pPr>
      <w:r>
        <w:lastRenderedPageBreak/>
        <w:t>U</w:t>
      </w:r>
      <w:r w:rsidR="00380F5E">
        <w:t>udistuksen toimeenpanon mahdollistamiseksi v</w:t>
      </w:r>
      <w:r w:rsidR="001D7CDE">
        <w:t>altiovarainministeriö on rahoittanut Valtiokonttorin Kuntatieto-ohjelman tuotosten käyttöönoton suunnitteluhankkeen (VM/1210/02.02.03.09/2016). Suunnitelman mukaisten raportointipalveluiden toteutus ja käyttöönotto on alkanut kehittämisrahoituksen puitteissa marraskuus</w:t>
      </w:r>
      <w:r w:rsidR="003D0EF0">
        <w:t>s</w:t>
      </w:r>
      <w:r w:rsidR="001D7CDE">
        <w:t xml:space="preserve">a 2016 </w:t>
      </w:r>
      <w:r w:rsidR="003D0EF0">
        <w:t xml:space="preserve">ja jatkuu </w:t>
      </w:r>
      <w:r w:rsidR="001D7CDE">
        <w:t>vuoden 20</w:t>
      </w:r>
      <w:r w:rsidR="003D0EF0">
        <w:t>20</w:t>
      </w:r>
      <w:r w:rsidR="001D7CDE">
        <w:t xml:space="preserve"> loppuun. Vuodesta 202</w:t>
      </w:r>
      <w:r w:rsidR="003D0EF0">
        <w:t>1</w:t>
      </w:r>
      <w:r w:rsidR="001D7CDE">
        <w:t xml:space="preserve"> lähtien</w:t>
      </w:r>
      <w:r w:rsidR="001D7CDE" w:rsidRPr="48862082">
        <w:t xml:space="preserve"> </w:t>
      </w:r>
      <w:r>
        <w:t xml:space="preserve">ehdotetun lakisääteisen tehtävän </w:t>
      </w:r>
      <w:r w:rsidR="001D7CDE">
        <w:t>rahoitu</w:t>
      </w:r>
      <w:r>
        <w:t xml:space="preserve">s on otettu huomioon </w:t>
      </w:r>
      <w:r w:rsidR="001D7CDE">
        <w:t>valtiontalouden kehyksissä Valtiokonttorin rahoitukse</w:t>
      </w:r>
      <w:r>
        <w:t>ssa.</w:t>
      </w:r>
      <w:r w:rsidR="001D7CDE" w:rsidRPr="48862082">
        <w:t xml:space="preserve"> </w:t>
      </w:r>
    </w:p>
    <w:p w14:paraId="228DEEB7" w14:textId="77777777" w:rsidR="00F10FC0" w:rsidRDefault="00F10FC0" w:rsidP="001D7CDE">
      <w:pPr>
        <w:pStyle w:val="LLPerustelujenkappalejako"/>
      </w:pPr>
    </w:p>
    <w:p w14:paraId="3CBBA4B6" w14:textId="77777777" w:rsidR="00A628BE" w:rsidRDefault="00A628BE" w:rsidP="6641DF5E">
      <w:pPr>
        <w:pStyle w:val="LLYLP2Otsikkotaso"/>
      </w:pPr>
      <w:bookmarkStart w:id="126" w:name="_Toc11851451"/>
      <w:bookmarkStart w:id="127" w:name="_Toc12541276"/>
      <w:bookmarkStart w:id="128" w:name="_Toc12542065"/>
      <w:r>
        <w:t>Lausunnot ja niiden huomioon ottaminen</w:t>
      </w:r>
      <w:bookmarkEnd w:id="126"/>
      <w:bookmarkEnd w:id="127"/>
      <w:bookmarkEnd w:id="128"/>
    </w:p>
    <w:p w14:paraId="5F9D3B79" w14:textId="6F20DEBA" w:rsidR="00996A97" w:rsidRDefault="00003564" w:rsidP="008F0C59">
      <w:pPr>
        <w:pStyle w:val="LLYLP3Otsikkotaso"/>
      </w:pPr>
      <w:bookmarkStart w:id="129" w:name="_Toc12541277"/>
      <w:bookmarkStart w:id="130" w:name="_Toc12542066"/>
      <w:r>
        <w:t>L</w:t>
      </w:r>
      <w:r w:rsidR="00996A97">
        <w:t>ausuntokierros kesällä 2018</w:t>
      </w:r>
      <w:bookmarkEnd w:id="129"/>
      <w:bookmarkEnd w:id="130"/>
    </w:p>
    <w:p w14:paraId="7E84C9AB" w14:textId="64FC6A3B" w:rsidR="00A628BE" w:rsidRDefault="00A628BE" w:rsidP="00083043">
      <w:pPr>
        <w:pStyle w:val="LLPerustelujenkappalejako"/>
      </w:pPr>
      <w:r>
        <w:t xml:space="preserve">Luonnos </w:t>
      </w:r>
      <w:r w:rsidR="001B375A">
        <w:t xml:space="preserve">kuntien ja maakuntien taloustietojen raportointia koskevaksi </w:t>
      </w:r>
      <w:r>
        <w:t>hallituksen esitykseksi ja siihen liittyviksi valtioneuvoston asetuksiksi olivat lausunnoilla 21.6.</w:t>
      </w:r>
      <w:r w:rsidR="00083043" w:rsidRPr="6641DF5E">
        <w:t>—</w:t>
      </w:r>
      <w:r>
        <w:t>11.9.2018. Lausuntoa pyydettiin muun muassa ministeriöiltä, kunnilta, kuntayhtymiltä, maakuntien liitoilta, Tilastokeskukselta, Terveyden ja hyvinvoinnin laitokselta, Opetushallitukselta, Valtiokonttorilta, Suomen Kuntaliitolta sekä taloushallinnon ja tilintarkastuksen yhdistyksiltä.</w:t>
      </w:r>
      <w:r w:rsidR="00996A97">
        <w:t xml:space="preserve"> Lausuntoja saatiin</w:t>
      </w:r>
      <w:r>
        <w:t xml:space="preserve"> yhteensä 60. Lausunnon antoi 29 kuntaa, 11</w:t>
      </w:r>
      <w:r w:rsidR="00083043" w:rsidRPr="6641DF5E">
        <w:t> </w:t>
      </w:r>
      <w:r>
        <w:t>maakuntiin siirtyvää kuntayhtymää tai muuta maakuntiin siirtyvää organisaatiota sekä 20</w:t>
      </w:r>
      <w:r w:rsidR="008A150F" w:rsidRPr="6641DF5E">
        <w:t> </w:t>
      </w:r>
      <w:r>
        <w:t>muuta tahoa.</w:t>
      </w:r>
    </w:p>
    <w:p w14:paraId="47399537" w14:textId="77777777" w:rsidR="00A628BE" w:rsidRDefault="00A628BE" w:rsidP="00083043">
      <w:pPr>
        <w:pStyle w:val="LLPerustelujenkappalejako"/>
      </w:pPr>
      <w:r>
        <w:t>Lausunnonantajat kannattivat yleisesti esityksen tavoitteita ja pitivät ehdotettua raportointimallia toteuttamiskelpoisena. Esitetyn mallin arvioitiin parantavan kuntien ja maakuntien taloudesta saatavien tietojen luotettavuutta, vertailtavuutta ja ajantasaisuutta. Uudistuksen nähtiin myös edistävän avoimuutta ja hallinnon digitalisoitumista sekä lisäävän yritysten kilpailuneutraliteettia ja luovan uusia liiketoimintamahdollisuuksia.</w:t>
      </w:r>
    </w:p>
    <w:p w14:paraId="071E2EA2" w14:textId="77777777" w:rsidR="00A628BE" w:rsidRDefault="00A628BE" w:rsidP="00083043">
      <w:pPr>
        <w:pStyle w:val="LLPerustelujenkappalejako"/>
      </w:pPr>
      <w:r>
        <w:t>Kunnat arvioivat lausunnoissaan, että uudistus vähentäisi taloustietojen raportoinnissa vaadittavaa työmäärää raportointimallin käyttöönottovaiheen jälkeen. Myös ministeriöt näkivät julkisen hallinnon kustannusten pienentyvän, kun epäyhtenäisen tiedonkeruun määrä vähenisi merkittävästi. Sen sijaan nykyisin tietoja keräävien valtion viranomaisten mukaan muutos ei juurikaan vähentäisi nykyisestä tiedonkeruusta aiheutuvia kustannuksia, vaikka osittain nähdäänkin tulevana mahdollisuutena tiedonkeruiden tietosisältöjen laajempi yhdistäminen.</w:t>
      </w:r>
    </w:p>
    <w:p w14:paraId="2BEFB38D" w14:textId="77777777" w:rsidR="00A628BE" w:rsidRDefault="00A628BE" w:rsidP="00083043">
      <w:pPr>
        <w:pStyle w:val="LLPerustelujenkappalejako"/>
      </w:pPr>
      <w:r>
        <w:t>Suurin osa lausunnonantajista piti ehdotettuja raportointimallin vastuita selkeinä. Nykyisin tiedonkeruusta vastaavat valtion viranomaiset ja osa ministeriöistä toivat kuitenkin esille huolen vastuun hajautumisesta ja totesivat, että vastuun tietojen tarkistamisesta ja ohjeistamisesta tulisi olla yhdellä valtion viranomaisella. Kunnat ja maakuntien liitot pitivät tärkeänä kuntien ja maakuntien osallistumista tietomääritystyöhön. Kunnat korostivat, että kerättävän tiedon olennaisuuteen ja tarkoituksenmukaisuuteen tulee kiinnittää erityistä huomiota. Lisäksi kunnat pitivät tärkeänä, että tieto kerätään ja julkaistaan sellaisessa muodossa, että se olisi kuntien ja maakuntien sekä niiden asukkaiden hyödynnettävissä. Osa kunnista piti raportoitavia tietosisältöjä laajoina. Osa oli saanut ehdotuksesta poiketen käsityksen, että konsernitilinpäätöstiedot edellytettäisiin raportoitavaksi kesken tilikauden.</w:t>
      </w:r>
    </w:p>
    <w:p w14:paraId="25C7F2A1" w14:textId="15082F51" w:rsidR="00A628BE" w:rsidRDefault="00A628BE" w:rsidP="00083043">
      <w:pPr>
        <w:pStyle w:val="LLPerustelujenkappalejako"/>
      </w:pPr>
      <w:r>
        <w:t xml:space="preserve">Mallin käyttöönoton arvioitiin vaativan kunnissa muun muassa raportoinnissa käytettävien luokitusten viemistä tietojärjestelmiin ja laskentakohteiden läpikäyntiä, henkilöiden kouluttamista ja uusien työtapojen läpikäyntiä sekä investointeja kehittämistyöhön. Onnistuneen toimeenpanon todettiin edellyttävän valtion osallistumista muutosvaiheesta aiheutuvien kustannusten korvaamiseen kunnille. Lisäksi uudistuksen toimeenpanossa todettiin tarvittavan selkeää ja yksiselitteistä ohjeistusta sekä riittävää koulutusta ja käytännönläheistä tukea. Valtiolla tulisi myös </w:t>
      </w:r>
      <w:r>
        <w:lastRenderedPageBreak/>
        <w:t>olla tietty toimeenpanosta vastaava taho. Useat eri lausunnonantajatahot korostivat sitä, että raportoinnin tietosisältö ja muotovaatimukset on oltava selkeästi ja pysyvästi määriteltynä hyvissä ajoin ennen raportointimallin voimaantuloa.</w:t>
      </w:r>
    </w:p>
    <w:p w14:paraId="69408573" w14:textId="0435DF5C" w:rsidR="00576FD4" w:rsidRDefault="00003564" w:rsidP="008F0C59">
      <w:pPr>
        <w:pStyle w:val="LLYLP3Otsikkotaso"/>
      </w:pPr>
      <w:bookmarkStart w:id="131" w:name="_Toc12541278"/>
      <w:bookmarkStart w:id="132" w:name="_Toc12542067"/>
      <w:r>
        <w:t>L</w:t>
      </w:r>
      <w:r w:rsidR="00576FD4">
        <w:t>ausuntokierros</w:t>
      </w:r>
      <w:r w:rsidR="001B375A">
        <w:t xml:space="preserve"> kesällä 2019</w:t>
      </w:r>
      <w:bookmarkEnd w:id="131"/>
      <w:bookmarkEnd w:id="132"/>
    </w:p>
    <w:p w14:paraId="660536C0" w14:textId="081CE86D" w:rsidR="00A628BE" w:rsidRDefault="001B375A" w:rsidP="00083043">
      <w:pPr>
        <w:pStyle w:val="LLPerustelujenkappalejako"/>
      </w:pPr>
      <w:r>
        <w:t xml:space="preserve">Luonnos kuntien ja kuntayhtymien taloustietojen raportointia koskevaksi hallituksen esitykseksi ja siihen liittyviksi valtioneuvoston asetuksiksi olivat lausunnoilla kesällä 2019. Lausuntoa pyydettiin </w:t>
      </w:r>
      <w:r w:rsidR="00E96FE1" w:rsidRPr="6641DF5E">
        <w:t>…</w:t>
      </w:r>
      <w:r>
        <w:t xml:space="preserve"> Lausuntoja saatiin yhteensä </w:t>
      </w:r>
      <w:r w:rsidR="00F81026" w:rsidRPr="6641DF5E">
        <w:t>…</w:t>
      </w:r>
      <w:r w:rsidRPr="6641DF5E">
        <w:t xml:space="preserve">. </w:t>
      </w:r>
      <w:r w:rsidR="00F81026">
        <w:t>Lausunnon antoi xx</w:t>
      </w:r>
      <w:r>
        <w:t xml:space="preserve"> kuntaa, </w:t>
      </w:r>
      <w:r w:rsidR="00F81026">
        <w:t>xx</w:t>
      </w:r>
      <w:r>
        <w:t xml:space="preserve"> kuntayhtymää sekä </w:t>
      </w:r>
      <w:r w:rsidR="00F81026">
        <w:t>xx</w:t>
      </w:r>
      <w:r>
        <w:t> muuta tahoa.</w:t>
      </w:r>
      <w:r w:rsidR="00442735">
        <w:t xml:space="preserve"> (täydennetään lausuntokierroksen jälkeen)</w:t>
      </w:r>
    </w:p>
    <w:p w14:paraId="4AD6CAA1" w14:textId="1F1CC55E" w:rsidR="00442735" w:rsidRDefault="00442735" w:rsidP="008F0C59">
      <w:pPr>
        <w:pStyle w:val="LLYLP3Otsikkotaso"/>
      </w:pPr>
      <w:bookmarkStart w:id="133" w:name="_Toc12541279"/>
      <w:bookmarkStart w:id="134" w:name="_Toc12542068"/>
      <w:r>
        <w:t>Lausuntojen huomioon ottaminen</w:t>
      </w:r>
      <w:bookmarkEnd w:id="133"/>
      <w:bookmarkEnd w:id="134"/>
    </w:p>
    <w:p w14:paraId="15C9FFB8" w14:textId="7AECC765" w:rsidR="00442735" w:rsidRDefault="00442735" w:rsidP="00442735">
      <w:pPr>
        <w:pStyle w:val="LLPerustelujenkappalejako"/>
      </w:pPr>
      <w:r>
        <w:t xml:space="preserve">Lausuntojen perusteella on täydennetty esityksen taloudellisten vaikutusten arviointia sekä avattu tarkemmin sitä, miten uudistuksen toimeenpanon kustannuksia on tarkoitus ottaa huomioon valtion talousarviossa. Esityksen perusteluja on täydennetty muun muassa ehdotetun vastuunjaon ja Valtiokonttorin taloustietovarannon ylläpitotehtävän sisällön osalta. Perusteluissa on myös avattu tarkemmin menettelyä taloustiedoissa havaittujen virheiden korjaamisessa. </w:t>
      </w:r>
    </w:p>
    <w:p w14:paraId="0163FDEE" w14:textId="77777777" w:rsidR="00442735" w:rsidRDefault="00442735" w:rsidP="00442735">
      <w:pPr>
        <w:pStyle w:val="LLPerustelujenkappalejako"/>
      </w:pPr>
      <w:r>
        <w:t>Valtiovarainministeriön päätöksenteon oikeudellista luonnetta tietosisältöjen vuosittaisessa vahvistamisessa on arvioitu jatkovalmistelussa tarkemmin. Asiaa käsitellään tarkemmin esityksen kohdassa perustuslainmukaisuuden arviointi (luku 4). Esityksen perusteluissa kuvataan tarkemmin myös sitä, mikä on valtioneuvoston asetuksella annettavien säännösten, kirjanpitolautakunnan kuntajaoston ohjeiden sekä vuosittain annettavan tarkempaa tietosisältöä ja teknisiä määrityksiä koskevan valtiovarainministeriön asetuksen välinen suhde ja velvoittavuus.</w:t>
      </w:r>
    </w:p>
    <w:p w14:paraId="74113CE5" w14:textId="0C3DFD77" w:rsidR="00442735" w:rsidRDefault="00442735" w:rsidP="00442735">
      <w:pPr>
        <w:pStyle w:val="LLPerustelujenkappalejako"/>
      </w:pPr>
      <w:r>
        <w:t>Lisäksi esity</w:t>
      </w:r>
      <w:r w:rsidR="002C4799">
        <w:t>stä</w:t>
      </w:r>
      <w:r>
        <w:t xml:space="preserve"> on lausuntojen perusteella täydennetty henkilötietojen suojaa ja julkisuusperiaatetta koskevalla arvioinnilla.</w:t>
      </w:r>
      <w:r w:rsidR="002C4799">
        <w:t xml:space="preserve"> Maakuntauudistuksen kaatumisen jälkeen esitykseen on ollut tarpeellista sisällyttää myös tietosuojaa ja tietojen salassapitoa turvaavat säännökset.  </w:t>
      </w:r>
    </w:p>
    <w:p w14:paraId="1BD4AA43" w14:textId="4DFBB700" w:rsidR="00442735" w:rsidRDefault="00442735" w:rsidP="00442735">
      <w:pPr>
        <w:pStyle w:val="LLPerustelujenkappalejako"/>
      </w:pPr>
      <w:r>
        <w:t>(täydennetään 2. lausuntokierroksen jälkeen)</w:t>
      </w:r>
    </w:p>
    <w:p w14:paraId="71123F62" w14:textId="5A18F7BA" w:rsidR="00A628BE" w:rsidRDefault="00A628BE" w:rsidP="6641DF5E">
      <w:pPr>
        <w:pStyle w:val="LLYLP1Otsikkotaso"/>
      </w:pPr>
      <w:bookmarkStart w:id="135" w:name="_Toc11851452"/>
      <w:bookmarkStart w:id="136" w:name="_Toc12541280"/>
      <w:bookmarkStart w:id="137" w:name="_Toc12542069"/>
      <w:r>
        <w:t>Riippuvuus muista esityksistä</w:t>
      </w:r>
      <w:bookmarkEnd w:id="135"/>
      <w:bookmarkEnd w:id="136"/>
      <w:bookmarkEnd w:id="137"/>
    </w:p>
    <w:p w14:paraId="0AE477A3" w14:textId="5F26DB98" w:rsidR="00F847BD" w:rsidRDefault="00F847BD" w:rsidP="00F847BD">
      <w:pPr>
        <w:pStyle w:val="LLNormaali"/>
      </w:pPr>
      <w:r>
        <w:t>(tarkistetaan syksyn 2019 tilanne)</w:t>
      </w:r>
    </w:p>
    <w:p w14:paraId="70C33620" w14:textId="77777777" w:rsidR="00F847BD" w:rsidRDefault="00F847BD" w:rsidP="00F847BD">
      <w:pPr>
        <w:pStyle w:val="LLNormaali"/>
      </w:pPr>
    </w:p>
    <w:p w14:paraId="5604C8C6" w14:textId="0755CA41" w:rsidR="00B50C40" w:rsidRDefault="00B50C40">
      <w:pPr>
        <w:rPr>
          <w:sz w:val="22"/>
        </w:rPr>
      </w:pPr>
      <w:r>
        <w:br w:type="page"/>
      </w:r>
    </w:p>
    <w:p w14:paraId="013CD052" w14:textId="77777777" w:rsidR="00F847BD" w:rsidRPr="00F847BD" w:rsidRDefault="00F847BD" w:rsidP="00F847BD">
      <w:pPr>
        <w:pStyle w:val="LLNormaali"/>
      </w:pPr>
    </w:p>
    <w:p w14:paraId="05B2C81A" w14:textId="77777777" w:rsidR="00A628BE" w:rsidRDefault="00083043" w:rsidP="00083043">
      <w:pPr>
        <w:pStyle w:val="LLYksityiskohtaisetperustelut"/>
      </w:pPr>
      <w:bookmarkStart w:id="138" w:name="_Toc11851453"/>
      <w:bookmarkStart w:id="139" w:name="_Toc12541281"/>
      <w:bookmarkStart w:id="140" w:name="_Toc12542070"/>
      <w:r>
        <w:t>Yksityiskohtaiset perustelut</w:t>
      </w:r>
      <w:bookmarkEnd w:id="138"/>
      <w:bookmarkEnd w:id="139"/>
      <w:bookmarkEnd w:id="140"/>
    </w:p>
    <w:p w14:paraId="36B33E39" w14:textId="77777777" w:rsidR="00A628BE" w:rsidRDefault="00A628BE" w:rsidP="6641DF5E">
      <w:pPr>
        <w:pStyle w:val="LLYKP1Otsikkotaso"/>
      </w:pPr>
      <w:bookmarkStart w:id="141" w:name="_Toc11851454"/>
      <w:bookmarkStart w:id="142" w:name="_Toc12541282"/>
      <w:bookmarkStart w:id="143" w:name="_Toc12542071"/>
      <w:r>
        <w:t>Lakiehdotusten perustelut</w:t>
      </w:r>
      <w:bookmarkEnd w:id="141"/>
      <w:bookmarkEnd w:id="142"/>
      <w:bookmarkEnd w:id="143"/>
      <w:r w:rsidRPr="6641DF5E">
        <w:t xml:space="preserve"> </w:t>
      </w:r>
    </w:p>
    <w:p w14:paraId="32C29AC0" w14:textId="17506C7F" w:rsidR="00A628BE" w:rsidRDefault="00BD6407" w:rsidP="6641DF5E">
      <w:pPr>
        <w:pStyle w:val="LLYKP2Otsikkotaso"/>
      </w:pPr>
      <w:bookmarkStart w:id="144" w:name="_Toc11851455"/>
      <w:bookmarkStart w:id="145" w:name="_Toc12541283"/>
      <w:bookmarkStart w:id="146" w:name="_Toc12542072"/>
      <w:r>
        <w:t>K</w:t>
      </w:r>
      <w:r w:rsidR="00A628BE">
        <w:t>untala</w:t>
      </w:r>
      <w:r>
        <w:t>ki</w:t>
      </w:r>
      <w:bookmarkEnd w:id="144"/>
      <w:bookmarkEnd w:id="145"/>
      <w:bookmarkEnd w:id="146"/>
    </w:p>
    <w:p w14:paraId="5312B561" w14:textId="09F7A65B" w:rsidR="0062229A" w:rsidRDefault="00A628BE" w:rsidP="0062229A">
      <w:pPr>
        <w:pStyle w:val="LLPerustelujenkappalejako"/>
      </w:pPr>
      <w:r w:rsidRPr="00C018AF">
        <w:rPr>
          <w:b/>
          <w:bCs/>
        </w:rPr>
        <w:t>112 §.</w:t>
      </w:r>
      <w:r w:rsidRPr="6641DF5E">
        <w:t xml:space="preserve"> </w:t>
      </w:r>
      <w:r w:rsidRPr="6641DF5E">
        <w:rPr>
          <w:i/>
          <w:iCs/>
        </w:rPr>
        <w:t>Kirjanpito.</w:t>
      </w:r>
      <w:r>
        <w:t xml:space="preserve"> Pykälässä säädetään kunnan kirjanpitovelvollisuuteen, kirjanpitoon ja tilinpäätökseen sovellettavasta sääntelystä.</w:t>
      </w:r>
      <w:r w:rsidR="0062229A">
        <w:t xml:space="preserve"> </w:t>
      </w:r>
      <w:r>
        <w:t>Pykälään ehdotetaan lisättäväksi uusi 2 momentti</w:t>
      </w:r>
      <w:r w:rsidR="00E41447">
        <w:t xml:space="preserve"> asetuksenantovaltuudesta</w:t>
      </w:r>
      <w:r>
        <w:t xml:space="preserve">. </w:t>
      </w:r>
    </w:p>
    <w:p w14:paraId="2AE39F3B" w14:textId="6115EA9C" w:rsidR="0062229A" w:rsidRDefault="0062229A" w:rsidP="0062229A">
      <w:pPr>
        <w:pStyle w:val="LLPerustelujenkappalejako"/>
      </w:pPr>
      <w:r>
        <w:t>Pykälän 1 momenttiin lisättäisiin viittaus uuteen 2 momenttiin</w:t>
      </w:r>
      <w:r w:rsidR="00E41447">
        <w:t>, jonka osalta kirjanpitolautakunnan kuntajaosto voisi myös antaa ohjeita ja lausuntoja</w:t>
      </w:r>
      <w:r>
        <w:t>.</w:t>
      </w:r>
    </w:p>
    <w:p w14:paraId="0FF50696" w14:textId="061D4725" w:rsidR="00A628BE" w:rsidRDefault="0062229A" w:rsidP="007E2333">
      <w:pPr>
        <w:pStyle w:val="LLPerustelujenkappalejako"/>
      </w:pPr>
      <w:r>
        <w:t>Uudessa 2 m</w:t>
      </w:r>
      <w:r w:rsidR="00A628BE">
        <w:t xml:space="preserve">omentissa säädettäisiin </w:t>
      </w:r>
      <w:r>
        <w:t>valtuudesta</w:t>
      </w:r>
      <w:r w:rsidR="00A628BE">
        <w:t xml:space="preserve"> säätää tarkemmin valtioneuvoston asetuksella siitä, missä muodossa kuntien on tuotettava kirjanpitoon perustuvat taloustietonsa. Valtioneuvoston asetuksella voitaisiin antaa tarkemmat säännökset </w:t>
      </w:r>
      <w:r w:rsidR="00AF1F72" w:rsidRPr="00AF1F72">
        <w:t>kunnan tilinpäätökseen kuuluvasta taseesta, tuloslaskelmasta, rahoituslaskelmasta ja niiden liitteenä olevista tiedoista sekä talousarvion toteutumisvertailusta ja toimintakertomuksesta, konsernitilinpäätöksestä ja sen liitetiedoista sekä osavuosikatsauksista. Lisäksi valtioneuvoston asetuksella voi</w:t>
      </w:r>
      <w:r w:rsidR="00AF1F72">
        <w:t>taisiin</w:t>
      </w:r>
      <w:r w:rsidR="00AF1F72" w:rsidRPr="00AF1F72">
        <w:t xml:space="preserve"> antaa säännöksiä palv</w:t>
      </w:r>
      <w:r w:rsidR="00AF1F72">
        <w:t>elukohtaisista taloustiedoista.</w:t>
      </w:r>
    </w:p>
    <w:p w14:paraId="460A6C74" w14:textId="742D0D45" w:rsidR="00A628BE" w:rsidRDefault="00A628BE" w:rsidP="007E2333">
      <w:pPr>
        <w:pStyle w:val="LLPerustelujenkappalejako"/>
      </w:pPr>
      <w:r>
        <w:t xml:space="preserve">Perussäännökset kunnan tilinpäätöksestä ja toimintakertomuksesta, tilinpäätöksen liitetiedoista, tuloslaskelmasta, rahoituslaskelmasta, taseesta, konsernitilinpäätöksestä ja sen liitetiedoista sekä laskenta- ja tilijärjestelmästä sisältyvät kuntalakiin ja kirjanpitolakiin. Tässä tarkoitettu osavuosikatsaus edellyttäisi kunnilta käytännössä vastaavaa raportointia kuin neuvoston direktiivi 2011/85/EU jäsenvaltioiden julkisen talouden kehyksiä koskevista vaatimuksista (ns. budjettikehysdirektiivi) edellyttää, ja jonka perusteella Tilastokeskus tekee kuntatalous neljännesvuosittain -tiedonkeruun. Edellä mainittujen lisäksi esitetään, että valtioneuvoston asetuksella voitaisiin antaa säännöksiä palvelukohtaisista </w:t>
      </w:r>
      <w:r w:rsidR="00B14D15">
        <w:t>talous</w:t>
      </w:r>
      <w:r>
        <w:t>tiedoista.</w:t>
      </w:r>
    </w:p>
    <w:p w14:paraId="18EF6E51" w14:textId="0141F726" w:rsidR="00A628BE" w:rsidRDefault="00A628BE" w:rsidP="007E2333">
      <w:pPr>
        <w:pStyle w:val="LLPerustelujenkappalejako"/>
      </w:pPr>
      <w:r>
        <w:t>Valtioneuvoston asetuksenantovaltuudella varmistettaisiin kuntien yhteneväiset taloustietojen kirjauskäytännöt ja vertailukelpoinen tietoperusta kuntien taloudesta. Asetuksella säädettävä kuntia velvoittava yhteinen tietopohja on käytännössä edellytys sille, että kuntia koskevan taloustiedon automatisoitu raportointi mahdollistuu ja että tieto on kaikkien sitä tarvitsevien tahojen saatavissa ja hyödynnettävissä.</w:t>
      </w:r>
    </w:p>
    <w:p w14:paraId="3467DA8A" w14:textId="1F07DAD6" w:rsidR="00A628BE" w:rsidRDefault="00A628BE" w:rsidP="007E2333">
      <w:pPr>
        <w:pStyle w:val="LLPerustelujenkappalejako"/>
      </w:pPr>
      <w:r>
        <w:t>Asetuksella säädettäisiin kunnan tilinpäätöksen perustana olevat kaavat sekä annettaisiin säännökset tilinpäätöksen liitetiedoista. Lisäksi siinä määriteltäisiin pääpiirteittäin tilikauden aikaisen taloustietojen raportoinnin sisältö. Tarkempi laskelmien erien, toimintakertomuksen ja tilinpäätöksen liitetietojen sisällön sekä tilikauden aikaisen raportoinnin sisällön määrittely ja ohjeet yleisten tilinpäätösperiaatteiden soveltamisesta jäisivät annettavaksi kir</w:t>
      </w:r>
      <w:r w:rsidR="001A6DB8">
        <w:t xml:space="preserve">janpitolautakunnan </w:t>
      </w:r>
      <w:r>
        <w:t>kuntajaoston ohjeissa.</w:t>
      </w:r>
    </w:p>
    <w:p w14:paraId="0F37B40E" w14:textId="4D24AA4B" w:rsidR="00A628BE" w:rsidRDefault="00A628BE" w:rsidP="007E2333">
      <w:pPr>
        <w:pStyle w:val="LLPerustelujenkappalejako"/>
      </w:pPr>
      <w:r>
        <w:t xml:space="preserve">Kunnan liikelaitos on osa kunnan organisaatiota, joten asetusta sovellettaisiin myös kunnan liikelaitokseen. Liikelaitoksen tuloslaskelmakaava sekä siihen pohjautuvat rahoituslaskelman erät voisivat kuitenkin poiketa nykyiseen tapaan kunnan vastaavista kaavoista. Tase laadittaisiin kunnan kaavaa noudattaen. Liikelaitoksen tilinpäätöslaskelmista voitaisiin jättää kuitenkin yksittäisiä nykyisin esitettyjä kunnan sisäisten erien erittelyjä pois, koska tiedot toimitetaan yksityiskohtaisemmin tietovarantoon. Myös kunnan muusta eriytetystä liiketoiminnasta laadittaisiin edelleen tilinpäätöslaskelmat liikelaitosten kaavoja käyttäen. Kirjanpitolautakunnan </w:t>
      </w:r>
      <w:r w:rsidR="001A6DB8">
        <w:t>k</w:t>
      </w:r>
      <w:r>
        <w:t>untaja</w:t>
      </w:r>
      <w:r>
        <w:lastRenderedPageBreak/>
        <w:t>osto voisi ohjeistuksellaan rajata nyt kyseessä olevassa asetuksessa annettuja tilinpäätöksen sisältövaatimuksia muussa eriytetyssä liiketoiminnassa. Tällaisia ovat esimerkiksi kirjapidolliset ja laskennalliset taseyksiköt.</w:t>
      </w:r>
    </w:p>
    <w:p w14:paraId="11EA527A" w14:textId="459FD1CA" w:rsidR="000D5B63" w:rsidRDefault="000D5B63" w:rsidP="007E2333">
      <w:pPr>
        <w:pStyle w:val="LLPerustelujenkappalejako"/>
      </w:pPr>
      <w:r w:rsidRPr="00C018AF">
        <w:rPr>
          <w:b/>
          <w:bCs/>
        </w:rPr>
        <w:t>118 §.</w:t>
      </w:r>
      <w:r w:rsidRPr="6641DF5E">
        <w:t xml:space="preserve"> </w:t>
      </w:r>
      <w:r w:rsidRPr="6641DF5E">
        <w:rPr>
          <w:i/>
          <w:iCs/>
        </w:rPr>
        <w:t>Erityisen vaikeassa taloudellisessa asemassa olevan kunnan arviointimenettely.</w:t>
      </w:r>
      <w:r w:rsidRPr="6641DF5E">
        <w:t xml:space="preserve"> </w:t>
      </w:r>
      <w:r>
        <w:t xml:space="preserve">Pykälän 4 momentissa </w:t>
      </w:r>
      <w:r w:rsidR="009F54C3">
        <w:t>otettaisiin</w:t>
      </w:r>
      <w:r>
        <w:t xml:space="preserve"> huomioon ehdotettu kuntien taloustietojen raportointimalli</w:t>
      </w:r>
      <w:r w:rsidR="000F60A2">
        <w:t xml:space="preserve"> ja Valtiokonttorin </w:t>
      </w:r>
      <w:r w:rsidR="0057633B">
        <w:t xml:space="preserve">tehtävä ylläpitää </w:t>
      </w:r>
      <w:r w:rsidR="000F60A2">
        <w:t>taloustietovaranto</w:t>
      </w:r>
      <w:r w:rsidR="0057633B">
        <w:t>a</w:t>
      </w:r>
      <w:r w:rsidR="000F60A2" w:rsidRPr="6641DF5E">
        <w:t>.</w:t>
      </w:r>
      <w:r w:rsidRPr="6641DF5E">
        <w:t xml:space="preserve"> </w:t>
      </w:r>
      <w:r w:rsidR="009F54C3">
        <w:t xml:space="preserve">Muutos on luonteeltaan tekninen. </w:t>
      </w:r>
      <w:r w:rsidR="000F60A2">
        <w:t>A</w:t>
      </w:r>
      <w:r>
        <w:t>rviointimenettelyn tunnuslu</w:t>
      </w:r>
      <w:r w:rsidR="0057633B">
        <w:t>kujen raja-arvot</w:t>
      </w:r>
      <w:r>
        <w:t xml:space="preserve"> laskettaisiin </w:t>
      </w:r>
      <w:r w:rsidR="000F60A2">
        <w:t xml:space="preserve">vuotta 2021 koskevista tiedoista alkaen </w:t>
      </w:r>
      <w:r>
        <w:t xml:space="preserve">Valtiokonttorin </w:t>
      </w:r>
      <w:r w:rsidR="0057633B">
        <w:t xml:space="preserve">ylläpitämistä </w:t>
      </w:r>
      <w:r>
        <w:t>konsernitilinpäätöstiedoista</w:t>
      </w:r>
      <w:r w:rsidR="0057633B">
        <w:t>. Lain s</w:t>
      </w:r>
      <w:r w:rsidR="000F60A2">
        <w:t>iirtymäsäännöksen mukaan vuo</w:t>
      </w:r>
      <w:r w:rsidR="0057633B">
        <w:t>delta</w:t>
      </w:r>
      <w:r w:rsidR="000F60A2">
        <w:t xml:space="preserve"> 2020 ja sitä edeltävi</w:t>
      </w:r>
      <w:r w:rsidR="0057633B">
        <w:t>lt</w:t>
      </w:r>
      <w:r w:rsidR="000F60A2">
        <w:t>ä vuosi</w:t>
      </w:r>
      <w:r w:rsidR="0057633B">
        <w:t xml:space="preserve">lta </w:t>
      </w:r>
      <w:r w:rsidR="000F60A2">
        <w:t xml:space="preserve">tiedot perustuisivat vielä Tilastokeskuksen </w:t>
      </w:r>
      <w:r w:rsidR="0057633B">
        <w:t>ylläpitämiin kuntien</w:t>
      </w:r>
      <w:r w:rsidR="000F60A2" w:rsidRPr="6641DF5E">
        <w:t xml:space="preserve"> </w:t>
      </w:r>
      <w:r w:rsidR="0057633B">
        <w:t>konserni</w:t>
      </w:r>
      <w:r w:rsidR="000F60A2">
        <w:t xml:space="preserve">tilinpäätöstietoihin. </w:t>
      </w:r>
    </w:p>
    <w:p w14:paraId="02EEB905" w14:textId="74E66F3F" w:rsidR="00A628BE" w:rsidRDefault="00A628BE" w:rsidP="007E2333">
      <w:pPr>
        <w:pStyle w:val="LLPerustelujenkappalejako"/>
      </w:pPr>
      <w:r w:rsidRPr="00C018AF">
        <w:rPr>
          <w:b/>
          <w:bCs/>
        </w:rPr>
        <w:t>121 a §.</w:t>
      </w:r>
      <w:r w:rsidRPr="6641DF5E">
        <w:t xml:space="preserve"> </w:t>
      </w:r>
      <w:r w:rsidRPr="6641DF5E">
        <w:rPr>
          <w:i/>
          <w:iCs/>
        </w:rPr>
        <w:t>Kunnan toimintaa, taloutta ja palvelutuotantoa koskevien tietojen tuottaminen ja toimittaminen.</w:t>
      </w:r>
      <w:r w:rsidRPr="6641DF5E">
        <w:t xml:space="preserve"> </w:t>
      </w:r>
      <w:r>
        <w:t xml:space="preserve">Pykälä olisi kuntalaissa uusi. </w:t>
      </w:r>
      <w:r w:rsidR="00AD6B57">
        <w:t>Pykälää sovellettaisiin kuntalain 64 §:n 1 momentin mukaisesti kuntien ohella myös kuntayhtymiin.</w:t>
      </w:r>
    </w:p>
    <w:p w14:paraId="1B3CA573" w14:textId="347E5AD2" w:rsidR="00A628BE" w:rsidRDefault="00A628BE" w:rsidP="007E2333">
      <w:pPr>
        <w:pStyle w:val="LLPerustelujenkappalejako"/>
      </w:pPr>
      <w:r>
        <w:t xml:space="preserve">Pykälän </w:t>
      </w:r>
      <w:r w:rsidRPr="6641DF5E">
        <w:rPr>
          <w:i/>
          <w:iCs/>
        </w:rPr>
        <w:t>1 momentissa</w:t>
      </w:r>
      <w:r w:rsidRPr="6641DF5E">
        <w:t xml:space="preserve"> </w:t>
      </w:r>
      <w:r>
        <w:t xml:space="preserve">ehdotetaan säädettäväksi kunnan velvollisuudesta tuottaa tietoa. </w:t>
      </w:r>
      <w:r w:rsidR="002D44E6">
        <w:t xml:space="preserve">Momentin sääntely olisi kuntalaissa uutta, mutta vastaisi sisällöllisesti voimassa olevassa lainsäädännössä kunnalta edellytettyä tietojen tuottamista. </w:t>
      </w:r>
      <w:r>
        <w:t xml:space="preserve">Kunnan on tuotettava </w:t>
      </w:r>
      <w:r w:rsidR="00AD6B57">
        <w:t>tietoja kunnan toiminnasta ja</w:t>
      </w:r>
      <w:r>
        <w:t xml:space="preserve"> taloudesta</w:t>
      </w:r>
      <w:r w:rsidR="00502B78" w:rsidRPr="6641DF5E">
        <w:t xml:space="preserve"> </w:t>
      </w:r>
      <w:r>
        <w:t xml:space="preserve">kunnan toiminnan, hallinnon ja talouden ohjausta, johtamista ja seurantaa varten sekä kunnan asukkaiden ja palvelujen käyttäjien </w:t>
      </w:r>
      <w:proofErr w:type="spellStart"/>
      <w:r>
        <w:t>osallistumis</w:t>
      </w:r>
      <w:proofErr w:type="spellEnd"/>
      <w:r>
        <w:t xml:space="preserve">- ja vaikuttamismahdollisuuksien varmistamiseksi. Ehdotettava säännös vastaisi </w:t>
      </w:r>
      <w:r w:rsidR="002D44E6">
        <w:t xml:space="preserve">myös </w:t>
      </w:r>
      <w:r>
        <w:t>kunnan omaan toimintaan liittyvään tarpeeseen saada kunnan toiminnasta, hallinnosta ja taloudesta reaaliaikaista taloustietoa. Lisäksi kunnan toiminnan, hallinnon ja talouden johtamisessa on olennaista saada vertailukelpoista tietoa muiden kuntien vastaavista talouden tunnusluvuista.</w:t>
      </w:r>
    </w:p>
    <w:p w14:paraId="00A3DBD7" w14:textId="77777777" w:rsidR="00A628BE" w:rsidRDefault="00A628BE" w:rsidP="007E2333">
      <w:pPr>
        <w:pStyle w:val="LLPerustelujenkappalejako"/>
      </w:pPr>
      <w:r>
        <w:t>Kunnan toiminnan ja talouden ohjauksella ja seurannalla tarkoitetaan muun muassa kuntalain 3</w:t>
      </w:r>
      <w:r w:rsidR="00AF13D0" w:rsidRPr="6641DF5E">
        <w:t> </w:t>
      </w:r>
      <w:r>
        <w:t>luvun mukaista kunnan ja valtion suhteeseen liittyvää valtion ohjaus- ja seurantatehtävää. Ohjauksesta vastaavien viranomaisten käytössä olisi mallin käyttöönoton myötä merkittävästi nykyistä ajantasaisempaa ja vertailukelpoisempaa taloustietoa kaikkia kuntia koskien. Tällä on merkitystä esimerkiksi kuntatalousohjelman, julkisen talouden suunnitelman ja valtion talousarvioesityksen valmistelussa ja niihin liittyvässä kuntien rahoituksen riittävyyden arvioinnissa, muussa kuntien toiminnan ja talouden seurannassa sekä kuntia koskevan lainsäädännön muutosten vaikutusten arvioinnissa.</w:t>
      </w:r>
    </w:p>
    <w:p w14:paraId="29356DEC" w14:textId="77777777" w:rsidR="00A628BE" w:rsidRDefault="00A628BE" w:rsidP="007E2333">
      <w:pPr>
        <w:pStyle w:val="LLPerustelujenkappalejako"/>
      </w:pPr>
      <w:r>
        <w:t xml:space="preserve">Ajantasaisen ja vertailukelpoisen tiedon saamisella parannetaan myös kunnan asukkaiden mahdollisuuksia osallistua ja vaikuttaa kunnan toimintaan. Kuntalain 5 luvussa säädetään kunnan asukkaiden osallistumisoikeudesta. Valtuuston on pidettävä huolta monipuolisista ja vaikuttavista osallistumisen mahdollisuuksista. Kunnan on tiedotettava toiminnastaan asukkaille, palvelujen käyttäjille, järjestöille ja muille yhteisöille. Tietoa tulee antaa muun ohella kunnan taloudesta. </w:t>
      </w:r>
    </w:p>
    <w:p w14:paraId="15353062" w14:textId="3F659FDE" w:rsidR="00ED3E3B" w:rsidRDefault="00A628BE" w:rsidP="00ED3E3B">
      <w:pPr>
        <w:pStyle w:val="LLPerustelujenkappalejako"/>
      </w:pPr>
      <w:r>
        <w:t xml:space="preserve">Pykälän </w:t>
      </w:r>
      <w:r w:rsidRPr="6641DF5E">
        <w:rPr>
          <w:i/>
          <w:iCs/>
        </w:rPr>
        <w:t>2 momentissa</w:t>
      </w:r>
      <w:r w:rsidRPr="6641DF5E">
        <w:t xml:space="preserve"> </w:t>
      </w:r>
      <w:r>
        <w:t>ehdotetaan säädettäväksi</w:t>
      </w:r>
      <w:r w:rsidR="001A6DB8">
        <w:t xml:space="preserve"> taloustietojen toimittamisesta</w:t>
      </w:r>
      <w:r w:rsidRPr="6641DF5E">
        <w:t>.</w:t>
      </w:r>
      <w:r w:rsidR="004415F0" w:rsidRPr="6641DF5E">
        <w:t xml:space="preserve"> </w:t>
      </w:r>
      <w:r>
        <w:t xml:space="preserve">Kunnan olisi toimitettava 112 §:ssä tarkoitetut </w:t>
      </w:r>
      <w:r w:rsidR="00502B78">
        <w:t xml:space="preserve">kirjapitoa, osavuosikatsausta ja kustannuksia koskevat </w:t>
      </w:r>
      <w:r>
        <w:t xml:space="preserve">taloustiedot sekä muualla laissa tai lain nojalla säännöllisesti toimitettavaksi edellytetyt kunnan toiminnan kustannuksia koskevat tiedot </w:t>
      </w:r>
      <w:proofErr w:type="spellStart"/>
      <w:r w:rsidR="00002E8B">
        <w:t>yhteentoimivuuden</w:t>
      </w:r>
      <w:proofErr w:type="spellEnd"/>
      <w:r w:rsidR="00002E8B">
        <w:t xml:space="preserve"> edellyttämässä muodossa </w:t>
      </w:r>
      <w:r w:rsidR="00502B78">
        <w:t>V</w:t>
      </w:r>
      <w:r w:rsidR="001C51E5">
        <w:t>altiokonttorille, joka ylläpitää kuntien taloustietovarantoa. Valtiokonttorin tehtävästä ylläpitää taloustietovarantoa säädettäisiin valtiokonttorista annetussa laissa</w:t>
      </w:r>
      <w:r w:rsidR="002D44E6">
        <w:t xml:space="preserve"> (ehdotettu 2 b §)</w:t>
      </w:r>
      <w:r w:rsidR="001C51E5">
        <w:t>.</w:t>
      </w:r>
      <w:r w:rsidR="001F1F01" w:rsidRPr="001F1F01">
        <w:t xml:space="preserve"> Tietojen toimittami</w:t>
      </w:r>
      <w:r w:rsidR="001F1F01">
        <w:t>sesta taloustietovarantoon</w:t>
      </w:r>
      <w:r w:rsidR="001F1F01" w:rsidRPr="001F1F01">
        <w:t xml:space="preserve"> ja </w:t>
      </w:r>
      <w:r w:rsidR="001F1F01">
        <w:t xml:space="preserve">tietovarannon </w:t>
      </w:r>
      <w:r w:rsidR="001F1F01" w:rsidRPr="001F1F01">
        <w:t>käyt</w:t>
      </w:r>
      <w:r w:rsidR="001F1F01">
        <w:t>östä ei perittäisi kunnalta maksua</w:t>
      </w:r>
      <w:r w:rsidR="001F1F01" w:rsidRPr="001F1F01">
        <w:t>.</w:t>
      </w:r>
    </w:p>
    <w:p w14:paraId="348DD7B9" w14:textId="1ECCA623" w:rsidR="00ED3E3B" w:rsidRDefault="00ED3E3B" w:rsidP="00ED3E3B">
      <w:pPr>
        <w:pStyle w:val="LLPerustelujenkappalejako"/>
      </w:pPr>
      <w:r>
        <w:t xml:space="preserve">Taloustietovarantoon </w:t>
      </w:r>
      <w:r w:rsidR="001346F0">
        <w:t>toimitettavia</w:t>
      </w:r>
      <w:r w:rsidR="00002E8B">
        <w:t xml:space="preserve"> </w:t>
      </w:r>
      <w:r>
        <w:t>taloustie</w:t>
      </w:r>
      <w:r w:rsidR="001346F0">
        <w:t>toja olisivat</w:t>
      </w:r>
      <w:r>
        <w:t xml:space="preserve"> </w:t>
      </w:r>
      <w:r w:rsidR="001346F0">
        <w:t xml:space="preserve">kuntalain 112 §:n perusteella annettavan asetuksen mukaan </w:t>
      </w:r>
      <w:r>
        <w:t>esimerkiksi</w:t>
      </w:r>
    </w:p>
    <w:p w14:paraId="4099AFEB" w14:textId="420F5F1B" w:rsidR="00ED3E3B" w:rsidRDefault="00B14D15" w:rsidP="001346F0">
      <w:pPr>
        <w:pStyle w:val="LLPerustelujenkappalejako"/>
        <w:numPr>
          <w:ilvl w:val="0"/>
          <w:numId w:val="30"/>
        </w:numPr>
      </w:pPr>
      <w:r>
        <w:lastRenderedPageBreak/>
        <w:t xml:space="preserve">tiedot talousarviosta ja taloussuunnitelmasta, </w:t>
      </w:r>
      <w:r w:rsidR="00ED3E3B">
        <w:t>tulojen ja menojen toteutumatiedot tilikauden aikana</w:t>
      </w:r>
      <w:r>
        <w:t>,</w:t>
      </w:r>
      <w:r w:rsidR="00ED3E3B">
        <w:t xml:space="preserve"> tilinpäätöslaskelmat ja liitetiedot</w:t>
      </w:r>
    </w:p>
    <w:p w14:paraId="62FEB0CC" w14:textId="024F8562" w:rsidR="00ED3E3B" w:rsidRDefault="00ED3E3B" w:rsidP="001346F0">
      <w:pPr>
        <w:pStyle w:val="LLPerustelujenkappalejako"/>
        <w:numPr>
          <w:ilvl w:val="0"/>
          <w:numId w:val="30"/>
        </w:numPr>
      </w:pPr>
      <w:r>
        <w:t>käyttötalouden ja investointien toteutumatiedot eriteltyinä palveluluokittain (esimerkiksi joukkoliikenne, vesihuolto), meno- ja tulolajeittain (esimerkiksi myyntituotot, henkilöstökulut) ja sektoreittain (esimerkiksi valtio, kunnat)</w:t>
      </w:r>
    </w:p>
    <w:p w14:paraId="5FD16790" w14:textId="3FBCA611" w:rsidR="00ED3E3B" w:rsidRDefault="00ED3E3B" w:rsidP="001346F0">
      <w:pPr>
        <w:pStyle w:val="LLPerustelujenkappalejako"/>
        <w:numPr>
          <w:ilvl w:val="0"/>
          <w:numId w:val="30"/>
        </w:numPr>
      </w:pPr>
      <w:r>
        <w:t>kuntakonsernien tilinpäätöslaskelmat ja liitetiedot.</w:t>
      </w:r>
    </w:p>
    <w:p w14:paraId="516A6085" w14:textId="2C5665F6" w:rsidR="00002E8B" w:rsidRDefault="00ED3E3B" w:rsidP="00002E8B">
      <w:pPr>
        <w:pStyle w:val="LLPerustelujenkappalejako"/>
      </w:pPr>
      <w:r>
        <w:t xml:space="preserve">Taloustietovarantoon </w:t>
      </w:r>
      <w:r w:rsidR="001346F0">
        <w:t>toimitettavat</w:t>
      </w:r>
      <w:r>
        <w:t xml:space="preserve"> taloustiedot tuotetaan kunnissa ja kuntayhtymissä pääosin jo nykyisin joko tilinpäätöksen laadintaa, kunnan omaa talouden seurantaa tai talouden tilastointia varten. Tietojen erittelyt voisivat jossakin määrin poiketa voimassa olevista erittelyistä, ja tilikauden aikainen raportointi koskisi kaikkia kuntia ja kuntayhtymiä otoksen sijasta. Kaikki erittelyjen tyypit olisivat kuitenkin sellaisia, joita tarvitaan tälläkin hetkellä lakisääteisten tietotarpeiden täyttämiseksi.</w:t>
      </w:r>
      <w:r w:rsidR="0023226E" w:rsidRPr="6641DF5E">
        <w:t xml:space="preserve"> </w:t>
      </w:r>
      <w:r w:rsidR="00002E8B">
        <w:t>Tilikauden aikaisessa raportoinnissa noudatettaisiin yleisiä tilinpäätöksen laadintaperiaatteita soveltuvin osin. Raportit laadittaisiin suoriteperustetta noudattaen, ja olennaiset meno- ja tuloerät jaksotettaisiin. Kirjanpitolautakunnan kuntajaosto antaisi tarkemmat ohjeet laadintaperiaatteiden noudattamisesta.</w:t>
      </w:r>
    </w:p>
    <w:p w14:paraId="7519915D" w14:textId="401CCFBA" w:rsidR="004415F0" w:rsidRDefault="00585A67" w:rsidP="00002E8B">
      <w:pPr>
        <w:pStyle w:val="LLPerustelujenkappalejako"/>
      </w:pPr>
      <w:r>
        <w:t>Kunnan v</w:t>
      </w:r>
      <w:r w:rsidR="00A628BE">
        <w:t xml:space="preserve">elvollisuus tietojen toimittamiseen sisältäisi myös vastuun tietojen oikeellisuudesta. Kunnalla olisi siten myös velvollisuus toimittaa virheellisten tietojen tilalle uudet tiedot. Kirjanpidon virheet korjataan kirjanpitolain periaatteiden mukaisesti uusina kirjauksina, jotka toimitetaan siinä vaiheessa, kun korjauksen kohteena oleva kausi on valmis. Sisäisen laskennan tietojen koostamisen ja raportin tuottamisen aikaiset tekniset virheet tietojen sisällössä tulee korjata viiveettä. </w:t>
      </w:r>
    </w:p>
    <w:p w14:paraId="21DC6407" w14:textId="41835A07" w:rsidR="00ED3E3B" w:rsidRDefault="00ED3E3B" w:rsidP="00ED3E3B">
      <w:pPr>
        <w:pStyle w:val="LLPerustelujenkappalejako"/>
      </w:pPr>
      <w:r>
        <w:t xml:space="preserve">Mikäli ilmenisi, että tietovarannon tietosisällössä on virhe, tiedon korjausvaatimus tulisi osoittaa </w:t>
      </w:r>
      <w:r w:rsidR="00D204B1">
        <w:t>V</w:t>
      </w:r>
      <w:r>
        <w:t xml:space="preserve">altiokonttorin ylläpitämän palautekanavan avulla kyseiselle maakunnalle. Jos virhe johtuu tietovarannon teknisestä virheestä, Valtiokonttori teknisenä ylläpitäjänä vastaisi järjestelmävirheen korjauksesta. Tiedon laadun varmistamiseen liittyvä palautekanava ja muut taloustietovarannon eri toiminnot kuvataan tarkemmin valtiokonttorista annetun lain </w:t>
      </w:r>
      <w:r w:rsidR="00D204B1">
        <w:t xml:space="preserve">muuttamisesta annetun </w:t>
      </w:r>
      <w:r w:rsidR="0060028F">
        <w:t xml:space="preserve">lain </w:t>
      </w:r>
      <w:r>
        <w:t>perusteluissa.</w:t>
      </w:r>
    </w:p>
    <w:p w14:paraId="490A5BC5" w14:textId="3A6F0BE7" w:rsidR="001346F0" w:rsidRDefault="001346F0" w:rsidP="00ED3E3B">
      <w:pPr>
        <w:pStyle w:val="LLPerustelujenkappalejako"/>
      </w:pPr>
      <w:r>
        <w:t xml:space="preserve">Kunnan tulisi toimittaa pykälässä tarkoitetut taloustiedot Valtiokonttorille salassapitosäännösten estämättä. Tämä tarkoittaisi sitä, että </w:t>
      </w:r>
      <w:r w:rsidR="00010F7B">
        <w:t>kunnan tulisi luovu</w:t>
      </w:r>
      <w:r>
        <w:t>ttaa Valtiokonttorille sellai</w:t>
      </w:r>
      <w:r w:rsidR="00010F7B">
        <w:t xml:space="preserve">setkin </w:t>
      </w:r>
      <w:r>
        <w:t xml:space="preserve">taloustiedot, jotka </w:t>
      </w:r>
      <w:r w:rsidR="0024233E">
        <w:t>sisältävät</w:t>
      </w:r>
      <w:r w:rsidR="00010F7B">
        <w:t xml:space="preserve"> </w:t>
      </w:r>
      <w:r w:rsidR="00E7548E">
        <w:t>tietosuoja-asetuksessa tarkoitettuja erityisiä</w:t>
      </w:r>
      <w:r w:rsidR="00010F7B">
        <w:t xml:space="preserve"> henkilötie</w:t>
      </w:r>
      <w:r w:rsidR="0024233E">
        <w:t xml:space="preserve">toja ja julkisuuslain mukaan </w:t>
      </w:r>
      <w:proofErr w:type="spellStart"/>
      <w:r w:rsidR="0024233E">
        <w:t>salassapidettäviä</w:t>
      </w:r>
      <w:proofErr w:type="spellEnd"/>
      <w:r w:rsidR="0024233E">
        <w:t xml:space="preserve"> tietoja</w:t>
      </w:r>
      <w:r w:rsidR="00010F7B">
        <w:t>. Näitä voivat olla esimerkiksi pienen kunnan palveluluokkakohtaiset kustannustiedot, jotka koskevat</w:t>
      </w:r>
      <w:r>
        <w:t xml:space="preserve"> ainoastaan yhtä tai muutamaa </w:t>
      </w:r>
      <w:r w:rsidR="00010F7B">
        <w:t xml:space="preserve">henkilöä, ja joista kyseinen henkilö on ominaisuuksiensa perusteella </w:t>
      </w:r>
      <w:r>
        <w:t xml:space="preserve">mahdollisesti </w:t>
      </w:r>
      <w:r w:rsidR="00010F7B">
        <w:t xml:space="preserve">välillisesti </w:t>
      </w:r>
      <w:r>
        <w:t>tunnistettavissa</w:t>
      </w:r>
      <w:r w:rsidR="00010F7B">
        <w:t>.</w:t>
      </w:r>
      <w:r>
        <w:t xml:space="preserve"> </w:t>
      </w:r>
      <w:r w:rsidR="00010F7B">
        <w:t>Kunnalla olisi laissa säädetty velvollisuus luovuttaa tiedot Valtiokonttorille</w:t>
      </w:r>
      <w:r w:rsidR="004E3E54">
        <w:t xml:space="preserve">, </w:t>
      </w:r>
      <w:r w:rsidR="0024233E">
        <w:t>ja</w:t>
      </w:r>
      <w:r w:rsidR="004E3E54">
        <w:t xml:space="preserve"> </w:t>
      </w:r>
      <w:r w:rsidR="00010F7B">
        <w:t>Valtiokonttori</w:t>
      </w:r>
      <w:r w:rsidR="0024233E">
        <w:t xml:space="preserve">n oikeudesta </w:t>
      </w:r>
      <w:r w:rsidR="00010F7B">
        <w:t xml:space="preserve">luovuttaa </w:t>
      </w:r>
      <w:r w:rsidR="0001330F">
        <w:t>kysei</w:t>
      </w:r>
      <w:r w:rsidR="004E3E54">
        <w:t>siä</w:t>
      </w:r>
      <w:r w:rsidR="00010F7B">
        <w:t xml:space="preserve"> tietoja </w:t>
      </w:r>
      <w:r w:rsidR="0024233E">
        <w:t>säädettäisiin erikseen valtiokonttorista annetussa laissa</w:t>
      </w:r>
      <w:r w:rsidR="00010F7B">
        <w:t xml:space="preserve">. </w:t>
      </w:r>
      <w:r w:rsidR="002E424C">
        <w:t>K</w:t>
      </w:r>
      <w:r w:rsidR="0001330F">
        <w:t>aikki m</w:t>
      </w:r>
      <w:r w:rsidR="00010F7B">
        <w:t xml:space="preserve">uut </w:t>
      </w:r>
      <w:r w:rsidR="0024233E">
        <w:t xml:space="preserve">kuin </w:t>
      </w:r>
      <w:proofErr w:type="spellStart"/>
      <w:r w:rsidR="0024233E">
        <w:t>salassapidettävät</w:t>
      </w:r>
      <w:proofErr w:type="spellEnd"/>
      <w:r w:rsidR="0024233E">
        <w:t xml:space="preserve"> </w:t>
      </w:r>
      <w:r w:rsidR="004E3E54">
        <w:t xml:space="preserve">taloustietovarannon </w:t>
      </w:r>
      <w:r w:rsidR="00010F7B">
        <w:t>tie</w:t>
      </w:r>
      <w:r w:rsidR="004E3E54">
        <w:t>dot V</w:t>
      </w:r>
      <w:r w:rsidR="00010F7B">
        <w:t>altiokonttorin tulisi julkaista</w:t>
      </w:r>
      <w:r w:rsidR="004E3E54">
        <w:t xml:space="preserve">. </w:t>
      </w:r>
      <w:r w:rsidR="00010F7B">
        <w:t>Valtiovarainministeriön vastuulla olevaan</w:t>
      </w:r>
      <w:r w:rsidR="00F21358">
        <w:t>, 3 momentissa ehdotettavaan</w:t>
      </w:r>
      <w:r w:rsidR="00010F7B">
        <w:t xml:space="preserve"> tietomääritysyhteistyöhön sisältyisi myös </w:t>
      </w:r>
      <w:r w:rsidR="004E3E54">
        <w:t>sen tunnistaminen</w:t>
      </w:r>
      <w:r w:rsidR="00F21358">
        <w:t xml:space="preserve"> ja määrittely</w:t>
      </w:r>
      <w:r w:rsidR="00010F7B">
        <w:t xml:space="preserve">, mitkä </w:t>
      </w:r>
      <w:r w:rsidR="004E3E54">
        <w:t xml:space="preserve">nimenomaiset </w:t>
      </w:r>
      <w:r w:rsidR="00010F7B">
        <w:t xml:space="preserve">taloustiedot voivat sisältää </w:t>
      </w:r>
      <w:proofErr w:type="spellStart"/>
      <w:r w:rsidR="00010F7B">
        <w:t>salassapidettäviä</w:t>
      </w:r>
      <w:proofErr w:type="spellEnd"/>
      <w:r w:rsidR="00010F7B">
        <w:t xml:space="preserve"> tietoja</w:t>
      </w:r>
      <w:r w:rsidR="00F21358">
        <w:t>. Samalla tulisi määritellä</w:t>
      </w:r>
      <w:r w:rsidR="004E3E54">
        <w:t xml:space="preserve"> kyseisen tiedon julkaisemisen taso</w:t>
      </w:r>
      <w:r w:rsidR="00F21358">
        <w:t xml:space="preserve"> sellaiseksi</w:t>
      </w:r>
      <w:r w:rsidR="004E3E54">
        <w:t xml:space="preserve">, ettei </w:t>
      </w:r>
      <w:proofErr w:type="spellStart"/>
      <w:r w:rsidR="004E3E54">
        <w:t>salassapidettäviä</w:t>
      </w:r>
      <w:proofErr w:type="spellEnd"/>
      <w:r w:rsidR="004E3E54">
        <w:t xml:space="preserve"> tietoja</w:t>
      </w:r>
      <w:r w:rsidR="00010F7B" w:rsidRPr="00010F7B">
        <w:t xml:space="preserve"> </w:t>
      </w:r>
      <w:r w:rsidR="004E3E54">
        <w:t>paljastu. Tämä edellyttää, että tunnistetaan</w:t>
      </w:r>
      <w:r w:rsidR="00010F7B" w:rsidRPr="00010F7B">
        <w:t xml:space="preserve"> edeltä käsin ne tie</w:t>
      </w:r>
      <w:r w:rsidR="00F21358">
        <w:t>toluokat</w:t>
      </w:r>
      <w:r w:rsidR="00010F7B" w:rsidRPr="00010F7B">
        <w:t xml:space="preserve">, joissa </w:t>
      </w:r>
      <w:r w:rsidR="004E3E54">
        <w:t xml:space="preserve">voi olla </w:t>
      </w:r>
      <w:r w:rsidR="00010F7B" w:rsidRPr="00010F7B">
        <w:t>riski henkilötiedon paljastumiseksi</w:t>
      </w:r>
      <w:r w:rsidR="00F21358">
        <w:t xml:space="preserve"> ja määritellään</w:t>
      </w:r>
      <w:r w:rsidR="004E3E54">
        <w:t xml:space="preserve"> </w:t>
      </w:r>
      <w:r w:rsidR="00F21358">
        <w:t xml:space="preserve">tällöin </w:t>
      </w:r>
      <w:r w:rsidR="004E3E54">
        <w:t xml:space="preserve">julkaiseminen esimerkiksi </w:t>
      </w:r>
      <w:proofErr w:type="gramStart"/>
      <w:r w:rsidR="004E3E54">
        <w:t>yleisemmä</w:t>
      </w:r>
      <w:r w:rsidR="00F21358">
        <w:t>llä</w:t>
      </w:r>
      <w:proofErr w:type="gramEnd"/>
      <w:r w:rsidR="00F21358">
        <w:t xml:space="preserve"> </w:t>
      </w:r>
      <w:r w:rsidR="004E3E54">
        <w:t>palveluluokituksen tasoll</w:t>
      </w:r>
      <w:r w:rsidR="00F21358">
        <w:t>e</w:t>
      </w:r>
      <w:r w:rsidR="004E3E54">
        <w:t xml:space="preserve"> tai koko maakunnan alueen kuntien tasoll</w:t>
      </w:r>
      <w:r w:rsidR="00F21358">
        <w:t>e</w:t>
      </w:r>
      <w:r w:rsidR="004E3E54">
        <w:t>.</w:t>
      </w:r>
    </w:p>
    <w:p w14:paraId="0288CB44" w14:textId="1C1E4EF6" w:rsidR="00ED3E3B" w:rsidRDefault="00B14D15" w:rsidP="00ED3E3B">
      <w:pPr>
        <w:pStyle w:val="LLPerustelujenkappalejako"/>
      </w:pPr>
      <w:r>
        <w:lastRenderedPageBreak/>
        <w:t>P</w:t>
      </w:r>
      <w:r w:rsidR="00002E8B">
        <w:t>ykälän 2 momentin mukaan, v</w:t>
      </w:r>
      <w:r w:rsidR="00A628BE">
        <w:t>altioneuvoston asetuksella voitaisiin antaa tarkempia säännöksiä tuotettavista tiedoista sekä tietojen tuottamisen ja toimittamisen menettelytavoista ja ajankohdista.</w:t>
      </w:r>
      <w:r w:rsidR="004415F0" w:rsidRPr="6641DF5E">
        <w:t xml:space="preserve"> </w:t>
      </w:r>
      <w:r w:rsidR="00D204B1">
        <w:t>Valtioneuvoston asetuksella voitaisiin säätää tarkemmin esimerkiksi menettelystä tietojen toimittamisessa tilanteissa, joissa maakunta korjaa virheellisiksi havaittuja tietoja. Valtioneuvoston asetuksella voitaisiin myös säätää tarkemmin eri</w:t>
      </w:r>
      <w:r w:rsidR="00577856">
        <w:t>tyyppisten</w:t>
      </w:r>
      <w:r w:rsidR="00D204B1">
        <w:t xml:space="preserve"> taloustietojen toimittamisen ajankohdista, jotka lähtökohtaisesti perustuvat kuntalain taloussäännöksiin sekä kirjanpitoa ja tilastointia koskevaan lainsäädäntöön. </w:t>
      </w:r>
      <w:r w:rsidR="004415F0">
        <w:t>Tarkoituksena on, että k</w:t>
      </w:r>
      <w:r w:rsidR="00A628BE">
        <w:t>unnat toimittavat tietoja neljännesvuosittain, puolivuosittain ja vuosittain. Konsernitilinpäätös laadittaisiin nykyisellä tavalla ainoastaan tilinpäätöksessä.</w:t>
      </w:r>
      <w:r w:rsidR="00ED3E3B" w:rsidRPr="6641DF5E">
        <w:t xml:space="preserve"> </w:t>
      </w:r>
    </w:p>
    <w:p w14:paraId="29230D16" w14:textId="42159F4E" w:rsidR="001C51E5" w:rsidRDefault="00D26A42" w:rsidP="001C51E5">
      <w:pPr>
        <w:pStyle w:val="LLPerustelujenkappalejako"/>
      </w:pPr>
      <w:r>
        <w:t xml:space="preserve">Kuntien </w:t>
      </w:r>
      <w:r w:rsidR="001C51E5">
        <w:t xml:space="preserve">tulisi toimittaa </w:t>
      </w:r>
      <w:r>
        <w:t xml:space="preserve">taloustiedot </w:t>
      </w:r>
      <w:proofErr w:type="spellStart"/>
      <w:r w:rsidR="001C51E5">
        <w:t>yhteentoimivuuden</w:t>
      </w:r>
      <w:proofErr w:type="spellEnd"/>
      <w:r w:rsidR="001C51E5">
        <w:t xml:space="preserve"> edellyttämässä muodossa. Tietojärjestelmiin liittyvissä teknisissä määritelmissä hyödynnetään Väestörekisterikeskuksen</w:t>
      </w:r>
      <w:r>
        <w:t>, jatkossa Digi- ja väestötietovirasto,</w:t>
      </w:r>
      <w:r w:rsidR="001C51E5">
        <w:t xml:space="preserve"> ylläpitämiä </w:t>
      </w:r>
      <w:proofErr w:type="spellStart"/>
      <w:r w:rsidR="001C51E5">
        <w:t>yhteentoimivuuspalveluita</w:t>
      </w:r>
      <w:proofErr w:type="spellEnd"/>
      <w:r w:rsidR="001C51E5">
        <w:t>. Palvelun kannalta olennaiset tiedot saadaan pääosin Yhteentoimiva.suomi.fi -palvelusta (koodistot, sanastot, tietomallit). Keskeiset muut</w:t>
      </w:r>
      <w:r w:rsidR="00AB1D6C">
        <w:t xml:space="preserve"> ohjeistukse</w:t>
      </w:r>
      <w:r w:rsidR="006F26AF">
        <w:t>t</w:t>
      </w:r>
      <w:r w:rsidR="00AB1D6C">
        <w:t xml:space="preserve"> ja </w:t>
      </w:r>
      <w:r w:rsidR="001C51E5">
        <w:t>tiedot ova</w:t>
      </w:r>
      <w:r w:rsidR="00AB1D6C">
        <w:t>t</w:t>
      </w:r>
      <w:r w:rsidR="001C51E5">
        <w:t xml:space="preserve"> Palveluluokitus, Tililuettelot, XBRL-taksonomia, Toimipaikkatiedon määritykset ja koodistot, Talousarvio ja suunnitelmatietojen määritykset ja koodistot, Taloustietojen määritykset ja koodistot, Kustannuslaskentamallit,</w:t>
      </w:r>
      <w:r w:rsidR="00AB1D6C">
        <w:t xml:space="preserve"> jotka jaellaan keskitetysti valtion </w:t>
      </w:r>
      <w:proofErr w:type="spellStart"/>
      <w:r w:rsidR="00AB1D6C">
        <w:t>ylläpitämilta</w:t>
      </w:r>
      <w:proofErr w:type="spellEnd"/>
      <w:r w:rsidR="00AB1D6C">
        <w:t xml:space="preserve"> </w:t>
      </w:r>
      <w:proofErr w:type="spellStart"/>
      <w:r w:rsidR="00AB1D6C">
        <w:t>yhteentoimivuusmallin</w:t>
      </w:r>
      <w:proofErr w:type="spellEnd"/>
      <w:r w:rsidR="00AB1D6C">
        <w:t xml:space="preserve"> mukaisilta tukisivustoilta</w:t>
      </w:r>
      <w:r w:rsidR="004C6B4F">
        <w:t>.</w:t>
      </w:r>
      <w:r w:rsidR="001C51E5">
        <w:t xml:space="preserve"> </w:t>
      </w:r>
      <w:r w:rsidR="00AB1D6C">
        <w:t>Lisäksi t</w:t>
      </w:r>
      <w:r w:rsidR="001C51E5">
        <w:t>ietojärjestelmäpalvelun kuvaus</w:t>
      </w:r>
      <w:r w:rsidR="00AB1D6C">
        <w:t xml:space="preserve"> ja käytännön ohjeistukset tietojen toimittamiseksi on saatavissa Valtiokonttorin sivuilta.</w:t>
      </w:r>
    </w:p>
    <w:p w14:paraId="5AC5B398" w14:textId="77777777" w:rsidR="007B00EA" w:rsidRDefault="004415F0" w:rsidP="007E2333">
      <w:pPr>
        <w:pStyle w:val="LLPerustelujenkappalejako"/>
      </w:pPr>
      <w:r>
        <w:t xml:space="preserve">Pykälän </w:t>
      </w:r>
      <w:r w:rsidRPr="6641DF5E">
        <w:rPr>
          <w:i/>
          <w:iCs/>
        </w:rPr>
        <w:t>3 momentissa</w:t>
      </w:r>
      <w:r w:rsidRPr="6641DF5E">
        <w:t xml:space="preserve"> </w:t>
      </w:r>
      <w:r w:rsidR="009B4C4D">
        <w:t xml:space="preserve">säädettäisiin taloustietojen </w:t>
      </w:r>
      <w:r w:rsidR="00002E8B">
        <w:t xml:space="preserve">tarkemman </w:t>
      </w:r>
      <w:r w:rsidR="009B4C4D" w:rsidRPr="009B4C4D">
        <w:t>tie</w:t>
      </w:r>
      <w:r w:rsidR="009B4C4D">
        <w:t>tosisältöjen ja teknis</w:t>
      </w:r>
      <w:r w:rsidR="008F4042">
        <w:t>t</w:t>
      </w:r>
      <w:r w:rsidR="009B4C4D">
        <w:t xml:space="preserve">en </w:t>
      </w:r>
      <w:r w:rsidR="008F4042">
        <w:t>kuvausten</w:t>
      </w:r>
      <w:r w:rsidR="00585A67" w:rsidRPr="6641DF5E">
        <w:t xml:space="preserve"> </w:t>
      </w:r>
      <w:proofErr w:type="spellStart"/>
      <w:r w:rsidR="009B4C4D">
        <w:t>yhteen</w:t>
      </w:r>
      <w:r w:rsidR="00585A67">
        <w:t>toimivuuden</w:t>
      </w:r>
      <w:proofErr w:type="spellEnd"/>
      <w:r w:rsidR="009B4C4D">
        <w:t xml:space="preserve"> määrittelyn edellyttämästä yhteistyöstä</w:t>
      </w:r>
      <w:r w:rsidR="00506155">
        <w:t xml:space="preserve"> sekä valtiovarainministeriön asetuksenantovaltuudesta</w:t>
      </w:r>
      <w:r w:rsidR="009B4C4D" w:rsidRPr="6641DF5E">
        <w:t xml:space="preserve">. </w:t>
      </w:r>
    </w:p>
    <w:p w14:paraId="6CF563A1" w14:textId="37D85547" w:rsidR="009B4C4D" w:rsidRDefault="009B4C4D" w:rsidP="007E2333">
      <w:pPr>
        <w:pStyle w:val="LLPerustelujenkappalejako"/>
      </w:pPr>
      <w:r>
        <w:t xml:space="preserve">Valtiovarainministeriö vastaisi </w:t>
      </w:r>
      <w:r w:rsidR="007B00EA">
        <w:t xml:space="preserve">taloustietojen </w:t>
      </w:r>
      <w:r w:rsidR="00506155">
        <w:t xml:space="preserve">tarkempien </w:t>
      </w:r>
      <w:r w:rsidR="007B00EA">
        <w:t xml:space="preserve">tietosisältöjen ja teknisten kuvausten </w:t>
      </w:r>
      <w:r w:rsidR="00506155">
        <w:t>määrittel</w:t>
      </w:r>
      <w:r w:rsidR="007B00EA">
        <w:t>emisen</w:t>
      </w:r>
      <w:r w:rsidR="00506155">
        <w:t xml:space="preserve"> edellyttämästä </w:t>
      </w:r>
      <w:r w:rsidRPr="009B4C4D">
        <w:t>yhteistyön organisoimisesta siten, että yhteistyöhön osallistuvat kuntien sekä niiden ministeriöiden ja virastojen edustajat, joiden hallinnonalan lainsäädäntöön ja tehtäviin kuuluu määritellä kuntien talouden seurannassa ja raportoinnissa käytettäviä käsitteitä ja määrityksiä.</w:t>
      </w:r>
      <w:r w:rsidR="00B066FB">
        <w:t xml:space="preserve"> Näitä </w:t>
      </w:r>
      <w:r w:rsidR="00016650">
        <w:t xml:space="preserve">virastoja </w:t>
      </w:r>
      <w:r w:rsidR="0023226E">
        <w:t xml:space="preserve">ovat ainakin </w:t>
      </w:r>
      <w:r w:rsidR="00B066FB">
        <w:t xml:space="preserve">Tilastokeskus, THL, Opetushallitus, SYKE, Väestörekisterikeskus eli tuleva Digi- ja väestötietovirasto sekä </w:t>
      </w:r>
      <w:r w:rsidR="001B375A">
        <w:t xml:space="preserve">asiakohtaisesti </w:t>
      </w:r>
      <w:r w:rsidR="00B066FB">
        <w:t xml:space="preserve">tarvittaessa muutkin virastot. </w:t>
      </w:r>
      <w:r>
        <w:t xml:space="preserve">Valtiovarainministeriö </w:t>
      </w:r>
      <w:r w:rsidR="00506155">
        <w:t>toimisi</w:t>
      </w:r>
      <w:r w:rsidRPr="6641DF5E">
        <w:t xml:space="preserve"> </w:t>
      </w:r>
      <w:r w:rsidR="00506155">
        <w:t xml:space="preserve">yhteistyön </w:t>
      </w:r>
      <w:r>
        <w:t xml:space="preserve">vastuutahona, </w:t>
      </w:r>
      <w:r w:rsidR="00506155">
        <w:t>koska</w:t>
      </w:r>
      <w:r w:rsidRPr="6641DF5E">
        <w:t xml:space="preserve"> </w:t>
      </w:r>
      <w:r w:rsidR="00D26A42">
        <w:t>sen</w:t>
      </w:r>
      <w:r>
        <w:t xml:space="preserve"> tehtäv</w:t>
      </w:r>
      <w:r w:rsidR="00BF3C7A">
        <w:t xml:space="preserve">änä on </w:t>
      </w:r>
      <w:r>
        <w:t xml:space="preserve">kuntien talouden </w:t>
      </w:r>
      <w:r w:rsidR="001B375A">
        <w:t xml:space="preserve">ja hallinnon </w:t>
      </w:r>
      <w:r>
        <w:t>seuranta</w:t>
      </w:r>
      <w:r w:rsidR="001B375A">
        <w:t xml:space="preserve"> ja ohjaus</w:t>
      </w:r>
      <w:r w:rsidR="00E5633F">
        <w:t xml:space="preserve">. Valtiovarinministeriön tehtävänä on myös </w:t>
      </w:r>
      <w:r w:rsidR="00E5633F" w:rsidRPr="00E5633F">
        <w:t>valtion ja kuntien välisen tietohallintoyhteistyön edistäminen sekä yhteisten toiminnallisten ja teknisten ratkaisujen ja menetelmien kehittäminen ja yhteensovittaminen</w:t>
      </w:r>
      <w:r w:rsidR="00BF3C7A" w:rsidRPr="6641DF5E">
        <w:t>.</w:t>
      </w:r>
      <w:r w:rsidRPr="6641DF5E">
        <w:t xml:space="preserve"> </w:t>
      </w:r>
      <w:r>
        <w:t>Tietomääritysten ylläpitoa varten valtiovarainministeriössä toimi</w:t>
      </w:r>
      <w:r w:rsidR="004B21F8">
        <w:t>s</w:t>
      </w:r>
      <w:r>
        <w:t>i valtiovarainministeriön asettama</w:t>
      </w:r>
      <w:r w:rsidR="00D26A42">
        <w:t xml:space="preserve"> työryhmä (</w:t>
      </w:r>
      <w:r>
        <w:t>Tietomääritysten ylläpitoryhmä</w:t>
      </w:r>
      <w:r w:rsidR="00D26A42" w:rsidRPr="6641DF5E">
        <w:t>)</w:t>
      </w:r>
      <w:r>
        <w:t xml:space="preserve">, jossa ovat edustettuina kuntien lisäksi </w:t>
      </w:r>
      <w:r w:rsidR="00506155">
        <w:t>muut</w:t>
      </w:r>
      <w:r w:rsidRPr="6641DF5E">
        <w:t xml:space="preserve"> </w:t>
      </w:r>
      <w:r w:rsidR="00E5633F">
        <w:t>edellä mainitut</w:t>
      </w:r>
      <w:r>
        <w:t xml:space="preserve"> tahot.</w:t>
      </w:r>
    </w:p>
    <w:p w14:paraId="04729C8B" w14:textId="703BD6CC" w:rsidR="00E14612" w:rsidRDefault="00A628BE" w:rsidP="004415F0">
      <w:pPr>
        <w:pStyle w:val="LLPerustelujenkappalejako"/>
      </w:pPr>
      <w:r>
        <w:t xml:space="preserve">Voimassa olevan lainsäädännön ja asetusten sekä tietomäärityksiin osallistuvien viranomaistahojen yhteistyön perusteella </w:t>
      </w:r>
      <w:r w:rsidR="004B21F8" w:rsidRPr="009B4C4D">
        <w:t>valtiovarainministeriön asetuksella säädet</w:t>
      </w:r>
      <w:r w:rsidR="004B21F8">
        <w:t>täisii</w:t>
      </w:r>
      <w:r w:rsidR="004B21F8" w:rsidRPr="009B4C4D">
        <w:t xml:space="preserve">n vuosittain tarkemmin seuraavana tilikautena tietojen toimittamiseen sovellettavasta tietosisällöstä ja teknisistä määritelmistä. </w:t>
      </w:r>
      <w:r w:rsidR="001C51E5">
        <w:t xml:space="preserve">Valtiovarainministeriön asetus olisi luonteeltaan tietojen toimittamisen toimeenpanoon liittyvä teknisluonteisen koonti lainsäädännössä </w:t>
      </w:r>
      <w:r w:rsidR="00E9442B">
        <w:t xml:space="preserve">ja sen perusteella </w:t>
      </w:r>
      <w:r w:rsidR="001C51E5">
        <w:t xml:space="preserve">toimitettaviksi edellytetyistä tiedoista ja sovellettavista tietomäärityksistä. </w:t>
      </w:r>
      <w:r w:rsidR="004415F0" w:rsidRPr="00C018AF">
        <w:t>Valtiovarainministeriön</w:t>
      </w:r>
      <w:r w:rsidR="004415F0">
        <w:t xml:space="preserve"> a</w:t>
      </w:r>
      <w:r w:rsidR="004415F0" w:rsidRPr="004317E6">
        <w:t xml:space="preserve">setuksella </w:t>
      </w:r>
      <w:r w:rsidR="00506155">
        <w:t xml:space="preserve">voitaisiin </w:t>
      </w:r>
      <w:r w:rsidR="004415F0" w:rsidRPr="004317E6">
        <w:t>määritel</w:t>
      </w:r>
      <w:r w:rsidR="00506155">
        <w:t>lä</w:t>
      </w:r>
      <w:r w:rsidR="004B21F8">
        <w:t xml:space="preserve"> tarkemmin</w:t>
      </w:r>
      <w:r w:rsidR="004415F0" w:rsidRPr="48862082">
        <w:t xml:space="preserve"> </w:t>
      </w:r>
      <w:r w:rsidR="00506155">
        <w:t xml:space="preserve">esimerkiksi </w:t>
      </w:r>
      <w:r w:rsidR="004415F0" w:rsidRPr="004317E6">
        <w:t>tietojen toimittamisessa käytettävät tulo- ja menolajien sekä omaisuus- ja pääomaerien jaottelut;</w:t>
      </w:r>
      <w:r w:rsidR="004B21F8" w:rsidRPr="48862082">
        <w:t xml:space="preserve"> </w:t>
      </w:r>
      <w:r w:rsidR="004415F0" w:rsidRPr="004317E6">
        <w:t>sektoriluokituksen soveltaminen;</w:t>
      </w:r>
      <w:r w:rsidR="004B21F8" w:rsidRPr="48862082">
        <w:t xml:space="preserve"> </w:t>
      </w:r>
      <w:r w:rsidR="004415F0" w:rsidRPr="004317E6">
        <w:t>kuntien ja maakuntien palveluluokat;</w:t>
      </w:r>
      <w:r w:rsidR="00506155" w:rsidRPr="48862082">
        <w:t xml:space="preserve"> </w:t>
      </w:r>
      <w:r w:rsidR="004415F0" w:rsidRPr="004317E6">
        <w:t>erillisinä kerättävät tilinpäätöstä täydentävät tiedot sekä muut taloutta ja palveluja koskevat tiedot.</w:t>
      </w:r>
      <w:r w:rsidR="00506155" w:rsidRPr="48862082">
        <w:t xml:space="preserve"> </w:t>
      </w:r>
      <w:r w:rsidR="009D765A">
        <w:t>Asetuksen liitteenä on tarkoitus julkaista esimerkiksi kunakin vuotena sovellettava</w:t>
      </w:r>
      <w:r w:rsidR="009D765A" w:rsidRPr="004317E6">
        <w:t xml:space="preserve"> XBRL-taksonomia</w:t>
      </w:r>
      <w:r w:rsidR="007B00EA">
        <w:t>n kuvaus</w:t>
      </w:r>
      <w:r w:rsidR="009D765A" w:rsidRPr="004317E6">
        <w:t xml:space="preserve"> kunnan ja kuntayhtymän taloutta koskev</w:t>
      </w:r>
      <w:r w:rsidR="009D765A">
        <w:t xml:space="preserve">ien </w:t>
      </w:r>
      <w:r w:rsidR="009D765A" w:rsidRPr="004317E6">
        <w:t>tietojen osalta.</w:t>
      </w:r>
    </w:p>
    <w:p w14:paraId="087D5801" w14:textId="38B348C1" w:rsidR="00E14612" w:rsidRDefault="00E14612" w:rsidP="00BD7B90">
      <w:pPr>
        <w:pStyle w:val="LLPerustelujenkappalejako"/>
      </w:pPr>
      <w:r>
        <w:lastRenderedPageBreak/>
        <w:t xml:space="preserve">Valtiovarainministeriön asetus </w:t>
      </w:r>
      <w:r w:rsidR="00BD7B90">
        <w:t xml:space="preserve">liitteineen </w:t>
      </w:r>
      <w:r>
        <w:t xml:space="preserve">sisältäisi muun muassa sellaisia </w:t>
      </w:r>
      <w:r w:rsidR="009D765A">
        <w:t xml:space="preserve">koneluettavassa muodossa olevia </w:t>
      </w:r>
      <w:r>
        <w:t>tekn</w:t>
      </w:r>
      <w:r w:rsidRPr="00E14612">
        <w:t>is</w:t>
      </w:r>
      <w:r>
        <w:t>i</w:t>
      </w:r>
      <w:r w:rsidRPr="00E14612">
        <w:t xml:space="preserve">ä </w:t>
      </w:r>
      <w:r w:rsidR="00640DA7">
        <w:t>kuvauksia</w:t>
      </w:r>
      <w:r w:rsidRPr="00E14612">
        <w:t xml:space="preserve">, joita ei ole mahdollista julkaista säädöskokoelmassa. </w:t>
      </w:r>
      <w:r>
        <w:t>A</w:t>
      </w:r>
      <w:r w:rsidRPr="00E14612">
        <w:t>setus julkaista</w:t>
      </w:r>
      <w:r>
        <w:t xml:space="preserve">isiin </w:t>
      </w:r>
      <w:r w:rsidR="00BD7B90">
        <w:t xml:space="preserve">kokonaisuudessaan </w:t>
      </w:r>
      <w:r>
        <w:t>valtiovarainmini</w:t>
      </w:r>
      <w:r w:rsidRPr="00E14612">
        <w:t>steriön määräyskokoelmassa</w:t>
      </w:r>
      <w:r w:rsidR="00BD7B90" w:rsidRPr="48862082">
        <w:t xml:space="preserve">. </w:t>
      </w:r>
      <w:r w:rsidRPr="00E14612">
        <w:t xml:space="preserve">Suomen säädöskokoelmasta </w:t>
      </w:r>
      <w:r w:rsidR="00BD7B90">
        <w:t xml:space="preserve">annetun lain (188/2000) </w:t>
      </w:r>
      <w:r w:rsidRPr="00E14612">
        <w:t>4 §</w:t>
      </w:r>
      <w:r w:rsidR="00BD7B90">
        <w:t>:n mukaan ministeriö voi erityisestä syystä päättää, että yleiseltä merkitykseltään vähäinen ministeriön asetus julkaistaan säädöskokoelman sijasta ministeriön määräyskokoelmassa. Säädöskokoelmassa julkaistaan tällöin ministeriön ilmoitus asetuksen julkaisemistavasta. Ilmoituksesta tulee käydä ilmi, missä asetus on yleisön saatavilla ja milloin asetus tulee voimaan.</w:t>
      </w:r>
      <w:r w:rsidR="004C6B4F">
        <w:t xml:space="preserve"> Tätä menettelyä ehdotetaan sovellettavaksi myös nyt kyseessä olevaan valtiovarainministeriön asetukseen. </w:t>
      </w:r>
    </w:p>
    <w:p w14:paraId="625AD13E" w14:textId="166825B5" w:rsidR="00A628BE" w:rsidRDefault="00A628BE" w:rsidP="007E2333">
      <w:pPr>
        <w:pStyle w:val="LLPerustelujenkappalejako"/>
      </w:pPr>
      <w:r>
        <w:t xml:space="preserve">Pykälän </w:t>
      </w:r>
      <w:r w:rsidR="004B21F8" w:rsidRPr="004C6B4F">
        <w:rPr>
          <w:i/>
        </w:rPr>
        <w:t>4</w:t>
      </w:r>
      <w:r w:rsidRPr="004C6B4F">
        <w:rPr>
          <w:i/>
        </w:rPr>
        <w:t xml:space="preserve"> momentin</w:t>
      </w:r>
      <w:r>
        <w:t xml:space="preserve"> mukaan kunnan toiminnan seurantaa, valvontaa ja ohjausta varten tuotettavista toimialakohtaisista muista tiedoista säädetään erikseen. Sääntelyä kuvataan tarkemmin edellä yleisperusteluissa kuntien tietojen tuottamista ja raportointia sekä eri hallinnonalojen lainsäädäntöä koskevissa kohdissa.</w:t>
      </w:r>
    </w:p>
    <w:p w14:paraId="511A2152" w14:textId="77777777" w:rsidR="00A628BE" w:rsidRDefault="00E15267" w:rsidP="6641DF5E">
      <w:pPr>
        <w:pStyle w:val="LLYKP2Otsikkotaso"/>
      </w:pPr>
      <w:bookmarkStart w:id="147" w:name="_Toc11851456"/>
      <w:bookmarkStart w:id="148" w:name="_Toc12541284"/>
      <w:bookmarkStart w:id="149" w:name="_Toc12542073"/>
      <w:r>
        <w:t>V</w:t>
      </w:r>
      <w:r w:rsidR="00A628BE">
        <w:t>altiokonttorista</w:t>
      </w:r>
      <w:r>
        <w:t xml:space="preserve"> annettu laki</w:t>
      </w:r>
      <w:bookmarkEnd w:id="147"/>
      <w:bookmarkEnd w:id="148"/>
      <w:bookmarkEnd w:id="149"/>
      <w:r w:rsidR="00A628BE" w:rsidRPr="6641DF5E">
        <w:t xml:space="preserve"> </w:t>
      </w:r>
    </w:p>
    <w:p w14:paraId="77D0C7C0" w14:textId="6A9B9B2B" w:rsidR="00640DA7" w:rsidRDefault="00A628BE" w:rsidP="6641DF5E">
      <w:pPr>
        <w:pStyle w:val="LLPerustelujenkappalejako"/>
      </w:pPr>
      <w:r w:rsidRPr="00C018AF">
        <w:rPr>
          <w:b/>
          <w:bCs/>
        </w:rPr>
        <w:t>2 §.</w:t>
      </w:r>
      <w:r w:rsidRPr="6641DF5E">
        <w:t xml:space="preserve"> </w:t>
      </w:r>
      <w:r>
        <w:t>Pykälään lisättäisiin säännökset Valtiokonttorin tehtävistä taloustietovarannon ylläpitämisessä</w:t>
      </w:r>
      <w:r w:rsidR="00C63A35">
        <w:t>.</w:t>
      </w:r>
      <w:r w:rsidR="004C6B4F">
        <w:t xml:space="preserve"> </w:t>
      </w:r>
      <w:r w:rsidR="00640DA7">
        <w:t xml:space="preserve">Ehdotetun 2 §:n </w:t>
      </w:r>
      <w:r w:rsidR="00640DA7" w:rsidRPr="6641DF5E">
        <w:rPr>
          <w:i/>
          <w:iCs/>
        </w:rPr>
        <w:t>1 momentin 4 kohdan</w:t>
      </w:r>
      <w:r w:rsidR="00640DA7" w:rsidRPr="6641DF5E">
        <w:t xml:space="preserve"> </w:t>
      </w:r>
      <w:r w:rsidR="00640DA7">
        <w:t xml:space="preserve">mukaan Valtiokonttori toimisi kuntien taloustietovarannon teknisenä ylläpitäjänä. </w:t>
      </w:r>
      <w:r w:rsidR="00C63A35">
        <w:t>T</w:t>
      </w:r>
      <w:r w:rsidR="00290525">
        <w:t>ehtävästä säädettäisiin tarkemmin ehdotetussa uudessa 2 b §:</w:t>
      </w:r>
      <w:proofErr w:type="spellStart"/>
      <w:r w:rsidR="00290525">
        <w:t>ssä</w:t>
      </w:r>
      <w:proofErr w:type="spellEnd"/>
      <w:r w:rsidR="00290525">
        <w:t>.</w:t>
      </w:r>
    </w:p>
    <w:p w14:paraId="4816F29B" w14:textId="7A929050" w:rsidR="00E15267" w:rsidRDefault="00290525" w:rsidP="00E15267">
      <w:pPr>
        <w:pStyle w:val="LLPerustelujenkappalejako"/>
      </w:pPr>
      <w:r w:rsidRPr="76D523DE">
        <w:rPr>
          <w:b/>
        </w:rPr>
        <w:t>2 b §.</w:t>
      </w:r>
      <w:r>
        <w:t xml:space="preserve"> </w:t>
      </w:r>
      <w:r w:rsidR="007701C3">
        <w:t xml:space="preserve">Ehdotetussa uudessa pykälässä säädettäisiin valtiokonttorin tehtävästä kuntien taloustietovarannon teknisenä ylläpitäjänä. </w:t>
      </w:r>
      <w:r w:rsidR="00E15267">
        <w:t>Kuntien taloustietovarannon tekninen ylläpitotehtävä sisältäisi tietovarannon hyödyntämiseen liittyvän ohjeistus- ja neuvontatehtävän sekä seuraavien taloustietovarannon toiminnollisuuksien tekni</w:t>
      </w:r>
      <w:r w:rsidR="00640DA7">
        <w:t>s</w:t>
      </w:r>
      <w:r w:rsidR="00E15267">
        <w:t>en ylläpi</w:t>
      </w:r>
      <w:r w:rsidR="00640DA7">
        <w:t>don</w:t>
      </w:r>
      <w:r w:rsidR="00E15267">
        <w:t>: taloustietovarannon kyvyn vastaanottaa taloustietoja, suorittaa raportoiduille tiedoille automaattisia tarkistuksia, tarjota automaattisesti tarkistettujen tietojen hyväksymistä raportoijalle, säilyttää ja jaella hyväksyttyjä tietoja avoimena datana ja mahdollistaa niiden tarkastelun, tuottaa raportteja julkiselle hallinnolle ja tarjoaa mahdollisuuden yhteydenottoon palveluun. Seuraavassa kuvataan tarkemmin tietovarannon toimintaperiaatteita.</w:t>
      </w:r>
    </w:p>
    <w:p w14:paraId="3365F5C2" w14:textId="53DDD9EF" w:rsidR="00E15267" w:rsidRDefault="00E15267" w:rsidP="00E15267">
      <w:pPr>
        <w:pStyle w:val="LLPerustelujenkappalejako"/>
      </w:pPr>
      <w:r>
        <w:t xml:space="preserve">Tietovaranto vastaanottaa kuntien </w:t>
      </w:r>
      <w:r w:rsidR="001A6DB8">
        <w:t>ja kuntayhtymien</w:t>
      </w:r>
      <w:r>
        <w:t xml:space="preserve"> talousaineistot XBRL- ja CSV-muodossa joko </w:t>
      </w:r>
      <w:proofErr w:type="spellStart"/>
      <w:r>
        <w:t>web</w:t>
      </w:r>
      <w:proofErr w:type="spellEnd"/>
      <w:r>
        <w:t xml:space="preserve">-palvelun kautta tai rajapintasiirtona. Taloustietovaranto myös tunnistaa käyttäjät ja antaa heille raportit omien vastuukuntiensa tai </w:t>
      </w:r>
      <w:r w:rsidR="001A6DB8">
        <w:t>kuntayhtymien</w:t>
      </w:r>
      <w:r>
        <w:t xml:space="preserve"> tiedoista sekä informoi sähköpostitse kaikkia kunnan tai </w:t>
      </w:r>
      <w:r w:rsidR="001A6DB8">
        <w:t xml:space="preserve">kuntayhtymän </w:t>
      </w:r>
      <w:r>
        <w:t>vastuuhenkilöitä a</w:t>
      </w:r>
      <w:r w:rsidR="00640DA7">
        <w:t>sianomaisen</w:t>
      </w:r>
      <w:r>
        <w:t xml:space="preserve"> kunnan tai </w:t>
      </w:r>
      <w:r w:rsidR="001A6DB8">
        <w:t>kuntayhtymän</w:t>
      </w:r>
      <w:r>
        <w:t xml:space="preserve"> aineiston saapumisesta ja hyväksynnästä. </w:t>
      </w:r>
    </w:p>
    <w:p w14:paraId="6991D7F5" w14:textId="71DDBA37" w:rsidR="00E15267" w:rsidRDefault="00E15267" w:rsidP="00E15267">
      <w:pPr>
        <w:pStyle w:val="LLPerustelujenkappalejako"/>
      </w:pPr>
      <w:r>
        <w:t>Tietovarannossa aineistot käsitellään, niille tehdään validointeja sekä tarjotaan aineistot raportoijan hyväksyttäväksi. Aineistot tallennetaan siten, että merkinnät validoinneista ja raportoijan hyväksyntä säilyy tietona aineistossa. Kunta/</w:t>
      </w:r>
      <w:r w:rsidR="001A6DB8">
        <w:t>kuntayhtymä</w:t>
      </w:r>
      <w:r>
        <w:t xml:space="preserve">käyttäjä kirjautuu Web-liittymään, jossa </w:t>
      </w:r>
      <w:r w:rsidR="00640DA7">
        <w:t xml:space="preserve">se </w:t>
      </w:r>
      <w:r>
        <w:t>voi tarkastella ja hyväksyä</w:t>
      </w:r>
      <w:r w:rsidR="00E91D43">
        <w:t xml:space="preserve"> raportoituja</w:t>
      </w:r>
      <w:r>
        <w:t xml:space="preserve"> aineistoja, tarkastella validointi</w:t>
      </w:r>
      <w:r w:rsidR="00640DA7" w:rsidRPr="6641DF5E">
        <w:t>-</w:t>
      </w:r>
      <w:r>
        <w:t xml:space="preserve"> ja sisältötarkastuksen tuloksia sekä kommentoida </w:t>
      </w:r>
      <w:r w:rsidR="00640DA7">
        <w:t>niitä</w:t>
      </w:r>
      <w:r w:rsidRPr="6641DF5E">
        <w:t xml:space="preserve">. </w:t>
      </w:r>
    </w:p>
    <w:p w14:paraId="1B16D2F5" w14:textId="66D2A663" w:rsidR="00E15267" w:rsidRDefault="00E15267" w:rsidP="00E15267">
      <w:pPr>
        <w:pStyle w:val="LLPerustelujenkappalejako"/>
      </w:pPr>
      <w:r>
        <w:t>Tämän jälkeen</w:t>
      </w:r>
      <w:r w:rsidR="00E94392">
        <w:t xml:space="preserve"> raportoijan hyväksymät korjatut ja </w:t>
      </w:r>
      <w:r>
        <w:t>kommentoidut tiedot tallennetaan taloustietovarannon tietovarastoon, joka tarjoaa</w:t>
      </w:r>
      <w:r w:rsidR="00E94392">
        <w:t xml:space="preserve"> julkaisuna</w:t>
      </w:r>
      <w:r>
        <w:t xml:space="preserve"> koko aineiston hyödynnettäväksi verkkopalvelun sekä avoimen rajapinnan kautta. Tietojen tarkastelu ja hyödyntäminen verkkopalvelun kautta ei vaadi erillistä kirjautumista.</w:t>
      </w:r>
    </w:p>
    <w:p w14:paraId="1082E0AB" w14:textId="476F461A" w:rsidR="00E15267" w:rsidRDefault="00E15267" w:rsidP="00E15267">
      <w:pPr>
        <w:pStyle w:val="LLPerustelujenkappalejako"/>
      </w:pPr>
      <w:r>
        <w:t>Kunta- ja</w:t>
      </w:r>
      <w:r w:rsidR="001A6DB8">
        <w:t xml:space="preserve"> kuntayhtymä</w:t>
      </w:r>
      <w:r>
        <w:t xml:space="preserve">käyttäjä tai muu tietoa tarvitseva viranomainen tai </w:t>
      </w:r>
      <w:r w:rsidR="00640DA7">
        <w:t xml:space="preserve">esimerkiksi </w:t>
      </w:r>
      <w:r>
        <w:t>yksityishenkilö saa taloustietovarannosta vakioraportit kuten tase, rahoituslaskelma</w:t>
      </w:r>
      <w:r w:rsidR="00640DA7">
        <w:t xml:space="preserve"> ja</w:t>
      </w:r>
      <w:r>
        <w:t xml:space="preserve"> tuloslaskelma </w:t>
      </w:r>
      <w:r>
        <w:lastRenderedPageBreak/>
        <w:t xml:space="preserve">kunta- ja </w:t>
      </w:r>
      <w:r w:rsidR="001A6DB8">
        <w:t>kuntayhtymä</w:t>
      </w:r>
      <w:r>
        <w:t>kohtaisina, tilinpäätösraportointiin liittyvä</w:t>
      </w:r>
      <w:r w:rsidR="00640DA7">
        <w:t>t</w:t>
      </w:r>
      <w:r>
        <w:t xml:space="preserve"> aineistot, vertailutiedot kunnista ja </w:t>
      </w:r>
      <w:r w:rsidR="001A6DB8">
        <w:t>kuntayhtymistä</w:t>
      </w:r>
      <w:r>
        <w:t xml:space="preserve"> sekä muut raportit, taulukot ja </w:t>
      </w:r>
      <w:proofErr w:type="spellStart"/>
      <w:r>
        <w:t>graafit</w:t>
      </w:r>
      <w:proofErr w:type="spellEnd"/>
      <w:r>
        <w:t>. Tietojen hyödyntäminen verkkopalvelusta ei vaadi erillistä kirjautumista.</w:t>
      </w:r>
    </w:p>
    <w:p w14:paraId="07F1A8A9" w14:textId="46E8F0B7" w:rsidR="00E15267" w:rsidRDefault="00640DA7" w:rsidP="00E15267">
      <w:pPr>
        <w:pStyle w:val="LLPerustelujenkappalejako"/>
      </w:pPr>
      <w:r>
        <w:t>Ylläpitot</w:t>
      </w:r>
      <w:r w:rsidR="00E15267">
        <w:t xml:space="preserve">ehtävään kuuluviin toiminnollisuuksiin kuluu </w:t>
      </w:r>
      <w:r>
        <w:t xml:space="preserve">myös </w:t>
      </w:r>
      <w:r w:rsidR="00E15267">
        <w:t>mahdollisuus yhteydenottoon. Koska taloustietovarantoon toimitettavat taloustiedot on tarkoitettu usean eri viranomaisen tietotarpeen täyttämiseksi, ei kaikkiin tietojen toimitukseen liittyviin kysymyksiin ole mahdollista saada vastausta yhdeltä viranomaiselta. Raportointivelvollisen kysymykset on pystyttävä ohjaamaan kunkin kysymyksen osalta asianomaiselle substanssiviranomaiselle. Tietovarannon ylläpitäjän tehtävänä olisi ylläpitää yhteydenottomahdollisuutta, jonka avulla jokainen voisi esittää taloustietovarantoon, taloustietoihin ja niiden toimittamiseen liittyviä kysymyksiä. Kysymykset voisivat koskea mitä tahansa tietokokonaisuutta, raportoinnin vaihetta tai tietojen hakemista ja hyödyntämistä. Yhteyspisteen kautta kysymykseen tarjottaisiin joko valmis vastaus n</w:t>
      </w:r>
      <w:r>
        <w:t>iin kutsuttuihin</w:t>
      </w:r>
      <w:r w:rsidR="00E15267">
        <w:t xml:space="preserve"> usein kysyttyihin kysymyksiin, tai kysymys välitettäisiin oikealle substanssiviranomaiselle.</w:t>
      </w:r>
    </w:p>
    <w:p w14:paraId="5CE01922" w14:textId="6B0CAB98" w:rsidR="00A628BE" w:rsidRDefault="002D7E69" w:rsidP="007E2333">
      <w:pPr>
        <w:pStyle w:val="LLPerustelujenkappalejako"/>
      </w:pPr>
      <w:r>
        <w:t>Valtiokonttori vastaisi ehdotetun 2 §:n 1 momentin 4 kohdan mukaisesti tietovarannon t</w:t>
      </w:r>
      <w:r w:rsidR="00A628BE">
        <w:t>ekni</w:t>
      </w:r>
      <w:r>
        <w:t>senä</w:t>
      </w:r>
      <w:r w:rsidR="00A628BE">
        <w:t xml:space="preserve"> ylläpitäjä</w:t>
      </w:r>
      <w:r>
        <w:t>nä</w:t>
      </w:r>
      <w:r w:rsidR="00A628BE">
        <w:t xml:space="preserve"> tietovarannon yleisestä toiminnasta, toimintavarmuudesta ja tietoturvallisuudesta sekä tietojen tallentamisesta tieto</w:t>
      </w:r>
      <w:r w:rsidR="004C2753">
        <w:t>varantoon tietojen käsittelyä,</w:t>
      </w:r>
      <w:r w:rsidR="00A628BE">
        <w:t xml:space="preserve"> luovutusta</w:t>
      </w:r>
      <w:r w:rsidR="004C2753">
        <w:t xml:space="preserve"> ja julkaisua</w:t>
      </w:r>
      <w:r w:rsidR="00A628BE">
        <w:t xml:space="preserve"> varten. Lisäksi ylläpitotehtävään sisältyisi vastuu tietovarannon käytettävyydestä, tietojen eheydestä ja muuttumattomuudesta sekä suojaamisesta ja säilyttämisestä. Ylläpitäjän tulee huolehtia tietovarannon teknisestä toteutuksesta asianmukaisesti niin suunnitellessaan, rakentaessaan kuin ylläpitäessään palveluja.</w:t>
      </w:r>
    </w:p>
    <w:p w14:paraId="1C3120F8" w14:textId="77777777" w:rsidR="00A628BE" w:rsidRDefault="00A628BE" w:rsidP="007E2333">
      <w:pPr>
        <w:pStyle w:val="LLPerustelujenkappalejako"/>
      </w:pPr>
      <w:r>
        <w:t>Tietovarannon ylläpitäjä vastaa kaikista raportoinnin ja tietojen käytön ohjeistuksesta. Lisäksi tietovarannon ylläpitäjä vastaa raportoinnin tietomalliin (XBRL) ja tietojen hyödyntämisen tietomallin kuvaamisesta ja julkistamisesta.</w:t>
      </w:r>
    </w:p>
    <w:p w14:paraId="23CA87FD" w14:textId="77777777" w:rsidR="00A628BE" w:rsidRDefault="00A628BE" w:rsidP="007E2333">
      <w:pPr>
        <w:pStyle w:val="LLPerustelujenkappalejako"/>
      </w:pPr>
      <w:r>
        <w:t>Tietovarannon tuotannossa tulisi koko sen elinkaaren ajan huomioida yleiset tekniset laatuvaatimukset ja että palvelu mahdollistaisi tietoturvallisen tietojen käsittelyn. Teknisellä laadulla tarkoitetaan yleisesti tunnettujen, hyväksyttyjen, kestävien ja luotettavien teknisten ratkaisujen ja käytäntöjen avulla toteutettua ja ylläpidettyä palvelua. Teknisellä laadulla turvataan palvelulta odotettuja ominaisuuksia ja toimivuutta. Tietoturvallisuudella taas tarkoitetaan tiedon luottamuksellisuuden, eheyden ja käytettävyyden suojaamista eli niin hallinnollisia kuin teknisiä toimia, joilla varmistetaan, että tietovarannossa käsiteltävät tiedot ovat vain niiden käyttöön oikeutettujen saatavilla, että tietoja eivät voi muuttaa muut kuin siihen oikeutetut sekä että tiedot ja tietojärjestelmät ovat niiden käyttöön oikeutettujen hyödynnettävissä.</w:t>
      </w:r>
    </w:p>
    <w:p w14:paraId="2BCFA9BC" w14:textId="77777777" w:rsidR="00A628BE" w:rsidRDefault="00A628BE" w:rsidP="007E2333">
      <w:pPr>
        <w:pStyle w:val="LLPerustelujenkappalejako"/>
      </w:pPr>
      <w:r>
        <w:t xml:space="preserve">Ylläpitäjän velvollisuutena on tarkoituksenmukaisin keinoin varmistua, että sen palvelun tuottamiseen käytettävä tietojärjestelmä on suunniteltu, valmistettu ja toimii tietoturvallisuutta ja tietosuojaa koskevien lakien ja niiden nojalla annettujen säännösten sekä </w:t>
      </w:r>
      <w:proofErr w:type="spellStart"/>
      <w:r>
        <w:t>yhteentoimivuutta</w:t>
      </w:r>
      <w:proofErr w:type="spellEnd"/>
      <w:r>
        <w:t xml:space="preserve"> koskevien kansallisten määritysten mukaisesti.</w:t>
      </w:r>
    </w:p>
    <w:p w14:paraId="58AF6D4F" w14:textId="239CD552" w:rsidR="00A628BE" w:rsidRDefault="00A628BE" w:rsidP="007E2333">
      <w:pPr>
        <w:pStyle w:val="LLPerustelujenkappalejako"/>
      </w:pPr>
      <w:r>
        <w:t>Valtiokonttorin tietovarannon ylläpitäjänä on viipymättä ilmoitettava tietovarantoa käyttäville käyttäjäorganisaatioille, jos tietovarantoon kohdistuu tapahtuma, joka estää palvelun toimivuuden tai häiritsee sitä olennaisesti taikka vaarantaa tietoturvallisuuden toteutumisen. Ilmoituksessa on kerrottava häiriön tai sen uhkan arvioitu kesto sekä mahdollisuuksien mukaan käyttäjäorganisaation käytettävissä olevista suojaustoimenpiteistä. Lisäksi teknisen ylläpitäjän on ilmoitettava käyttäjäorganisaatioille häiriön tai uhkan päättymisestä. Varautumisvelvollisuudesta ja valtion tietohallinnon ohjauksesta sekä sähköisten palvelujen järjestämisestä poikkeusoloissa säädetään valmiuslaissa (1552/2011).</w:t>
      </w:r>
    </w:p>
    <w:p w14:paraId="6F1D4E35" w14:textId="01243183" w:rsidR="00F83D32" w:rsidRDefault="00290525" w:rsidP="007E2333">
      <w:pPr>
        <w:pStyle w:val="LLPerustelujenkappalejako"/>
      </w:pPr>
      <w:r>
        <w:lastRenderedPageBreak/>
        <w:t>Pykälän 2 momenti</w:t>
      </w:r>
      <w:r w:rsidR="00F83D32">
        <w:t xml:space="preserve">n mukaan </w:t>
      </w:r>
      <w:r w:rsidR="00F83D32" w:rsidRPr="00F83D32">
        <w:t xml:space="preserve">Valtiokonttorilla olisi 1 momentissa tarkoitetun tehtävän toteuttamiseksi oikeus käsitellä </w:t>
      </w:r>
      <w:proofErr w:type="spellStart"/>
      <w:r w:rsidR="00AC4C8D">
        <w:t>salassapidettäviä</w:t>
      </w:r>
      <w:proofErr w:type="spellEnd"/>
      <w:r w:rsidR="00AC4C8D">
        <w:t xml:space="preserve"> tietoja. Valtiokonttori voisi</w:t>
      </w:r>
      <w:r w:rsidR="00F83D32" w:rsidRPr="00F83D32">
        <w:t xml:space="preserve"> luovuttaa salassa pidettäviä tietoja </w:t>
      </w:r>
      <w:r w:rsidR="00AC4C8D">
        <w:t>Tilastokeskukselle,</w:t>
      </w:r>
      <w:r w:rsidR="00A704E6">
        <w:t xml:space="preserve"> </w:t>
      </w:r>
      <w:r w:rsidR="00F83D32" w:rsidRPr="00F83D32">
        <w:t>Terveyden ja hyvinvoinnin laito</w:t>
      </w:r>
      <w:r w:rsidR="00AC4C8D">
        <w:t>kselle, O</w:t>
      </w:r>
      <w:r w:rsidR="00F83D32">
        <w:t>petushallitu</w:t>
      </w:r>
      <w:r w:rsidR="00AC4C8D">
        <w:t>kselle ja valtiovarainministeriölle.</w:t>
      </w:r>
      <w:r w:rsidR="00F83D32" w:rsidRPr="00F83D32">
        <w:t xml:space="preserve"> </w:t>
      </w:r>
      <w:r w:rsidR="000D52AD">
        <w:t>Luovutettavien tietojen tulee olla kyseisen viranomaiselle säädettyjen tehtävien toteuttamisen kannalta välttämättömiä.</w:t>
      </w:r>
    </w:p>
    <w:p w14:paraId="52B080A8" w14:textId="6997C3FF" w:rsidR="00290525" w:rsidRDefault="00F83D32" w:rsidP="007E2333">
      <w:pPr>
        <w:pStyle w:val="LLPerustelujenkappalejako"/>
      </w:pPr>
      <w:r w:rsidRPr="00F83D32">
        <w:t xml:space="preserve">Tämän lisäksi </w:t>
      </w:r>
      <w:r>
        <w:t xml:space="preserve">momentissa säädettäisiin </w:t>
      </w:r>
      <w:r w:rsidRPr="00F83D32">
        <w:t>Valtiokonttori</w:t>
      </w:r>
      <w:r>
        <w:t xml:space="preserve">n </w:t>
      </w:r>
      <w:r w:rsidR="000D52AD">
        <w:t>velvollisuudesta</w:t>
      </w:r>
      <w:r w:rsidRPr="00F83D32">
        <w:t xml:space="preserve"> julkaista muut </w:t>
      </w:r>
      <w:r>
        <w:t xml:space="preserve">kuin salassa pidettävät </w:t>
      </w:r>
      <w:r w:rsidRPr="00F83D32">
        <w:t>taloustietovarannon tiedot.</w:t>
      </w:r>
      <w:r>
        <w:t xml:space="preserve"> </w:t>
      </w:r>
      <w:r w:rsidR="00A704E6">
        <w:t>M</w:t>
      </w:r>
      <w:r>
        <w:t>enettely</w:t>
      </w:r>
      <w:r w:rsidR="00A704E6">
        <w:t>ä</w:t>
      </w:r>
      <w:r>
        <w:t xml:space="preserve"> </w:t>
      </w:r>
      <w:proofErr w:type="spellStart"/>
      <w:r>
        <w:t>salassapidettävien</w:t>
      </w:r>
      <w:proofErr w:type="spellEnd"/>
      <w:r>
        <w:t xml:space="preserve"> tietojen määrittelyssä käsitel</w:t>
      </w:r>
      <w:r w:rsidR="00A704E6">
        <w:t>lään tarkemmin kuntalain 121 a §:n 2 ja 3 momentin perusteluissa.</w:t>
      </w:r>
    </w:p>
    <w:p w14:paraId="5D014BA3" w14:textId="070BA018" w:rsidR="00A628BE" w:rsidRDefault="00290525" w:rsidP="007E2333">
      <w:pPr>
        <w:pStyle w:val="LLPerustelujenkappalejako"/>
      </w:pPr>
      <w:r>
        <w:t>Pykälän 3 momentin mukaan</w:t>
      </w:r>
      <w:r w:rsidR="00A628BE">
        <w:t xml:space="preserve"> taloustietovarannon käyttö on käyttäjille maksutonta.</w:t>
      </w:r>
    </w:p>
    <w:p w14:paraId="53000E99" w14:textId="21D2C429" w:rsidR="00A704E6" w:rsidRDefault="00A704E6" w:rsidP="00A704E6">
      <w:pPr>
        <w:pStyle w:val="LLYKP2Otsikkotaso"/>
      </w:pPr>
      <w:bookmarkStart w:id="150" w:name="_Toc12541285"/>
      <w:bookmarkStart w:id="151" w:name="_Toc12542074"/>
      <w:bookmarkStart w:id="152" w:name="_Toc11851457"/>
      <w:r>
        <w:t>Laki Terveyden ja hyvinvoinnin laitoksesta</w:t>
      </w:r>
      <w:bookmarkEnd w:id="150"/>
      <w:bookmarkEnd w:id="151"/>
      <w:r w:rsidRPr="6641DF5E">
        <w:t xml:space="preserve"> </w:t>
      </w:r>
    </w:p>
    <w:bookmarkEnd w:id="152"/>
    <w:p w14:paraId="7F10DA12" w14:textId="189864E3" w:rsidR="00771477" w:rsidRDefault="00D06174" w:rsidP="00771477">
      <w:pPr>
        <w:pStyle w:val="LLPerustelujenkappalejako"/>
      </w:pPr>
      <w:r w:rsidRPr="00C018AF">
        <w:rPr>
          <w:b/>
          <w:bCs/>
        </w:rPr>
        <w:t>2</w:t>
      </w:r>
      <w:r w:rsidR="00A628BE" w:rsidRPr="00C018AF">
        <w:rPr>
          <w:b/>
          <w:bCs/>
        </w:rPr>
        <w:t xml:space="preserve"> §.</w:t>
      </w:r>
      <w:r w:rsidR="00A628BE" w:rsidRPr="6641DF5E">
        <w:t xml:space="preserve"> </w:t>
      </w:r>
      <w:r w:rsidRPr="6641DF5E">
        <w:rPr>
          <w:i/>
          <w:iCs/>
        </w:rPr>
        <w:t>Tehtävät</w:t>
      </w:r>
      <w:r w:rsidR="00A628BE" w:rsidRPr="6641DF5E">
        <w:rPr>
          <w:i/>
          <w:iCs/>
        </w:rPr>
        <w:t>.</w:t>
      </w:r>
      <w:r w:rsidR="00A628BE" w:rsidRPr="6641DF5E">
        <w:t xml:space="preserve"> </w:t>
      </w:r>
      <w:r w:rsidR="00771477">
        <w:t xml:space="preserve">Pykälässä säädetään </w:t>
      </w:r>
      <w:r w:rsidR="00771477" w:rsidRPr="00D06174">
        <w:t>Terveyden ja hyvinvoinnin laitoksen tehtäv</w:t>
      </w:r>
      <w:r w:rsidR="00771477">
        <w:t xml:space="preserve">istä. </w:t>
      </w:r>
      <w:r w:rsidR="00771477" w:rsidRPr="00640AC9">
        <w:t>Pykälän 1 momentin 2 kohdan mukaan laitoksen tehtä</w:t>
      </w:r>
      <w:r w:rsidR="00771477">
        <w:t>vänä on tutkia, seurata, arvioi</w:t>
      </w:r>
      <w:r w:rsidR="00771477" w:rsidRPr="00640AC9">
        <w:t xml:space="preserve">da ja kehittää sekä ohjata </w:t>
      </w:r>
      <w:proofErr w:type="spellStart"/>
      <w:r w:rsidR="00771477" w:rsidRPr="00640AC9">
        <w:t>sosiaali</w:t>
      </w:r>
      <w:proofErr w:type="spellEnd"/>
      <w:r w:rsidR="00771477" w:rsidRPr="00640AC9">
        <w:t>- ja terveydenhuollon toimintaa ja antaa asiant</w:t>
      </w:r>
      <w:r w:rsidR="00771477">
        <w:t>untijatu</w:t>
      </w:r>
      <w:r w:rsidR="00771477" w:rsidRPr="00640AC9">
        <w:t>kea hyvinvointia ja terveyttä edistävien politiikkojen, toimintatapoje</w:t>
      </w:r>
      <w:r w:rsidR="00771477">
        <w:t>n ja käytäntöjen to</w:t>
      </w:r>
      <w:r w:rsidR="00771477" w:rsidRPr="00640AC9">
        <w:t xml:space="preserve">teuttamiseksi. Momentin 4 kohdan mukaan tehtävänä on </w:t>
      </w:r>
      <w:r w:rsidR="00771477">
        <w:t>ylläpitää alan tiedostoja ja re</w:t>
      </w:r>
      <w:r w:rsidR="00771477" w:rsidRPr="00640AC9">
        <w:t>kistereitä sekä huolehtia tehtäväalueensa tietoperustasta ja sen hyödyntämisestä ja 4 c kohdan mukaan se toimii tilastolain 2 §:n 2 momentissa tarkoite</w:t>
      </w:r>
      <w:r w:rsidR="00771477">
        <w:t>ttuna tilastoviranomaise</w:t>
      </w:r>
      <w:r w:rsidR="00771477" w:rsidRPr="00640AC9">
        <w:t xml:space="preserve">na. Laitos toimii </w:t>
      </w:r>
      <w:proofErr w:type="spellStart"/>
      <w:r w:rsidR="00771477" w:rsidRPr="00640AC9">
        <w:t>sosiaali</w:t>
      </w:r>
      <w:proofErr w:type="spellEnd"/>
      <w:r w:rsidR="00771477" w:rsidRPr="00640AC9">
        <w:t>- ja terveysministeriön hallinnona</w:t>
      </w:r>
      <w:r w:rsidR="00771477">
        <w:t>lalla tilastoalueen koordinoija</w:t>
      </w:r>
      <w:r w:rsidR="00771477" w:rsidRPr="00640AC9">
        <w:t xml:space="preserve">na. Sen yhtenä tehtävänä on </w:t>
      </w:r>
      <w:r w:rsidR="00771477">
        <w:t xml:space="preserve">momentin 5 kohdan mukaan </w:t>
      </w:r>
      <w:r w:rsidR="00771477" w:rsidRPr="00640AC9">
        <w:t xml:space="preserve">kehittää ja ylläpitää keskeisiä </w:t>
      </w:r>
      <w:r w:rsidR="00771477">
        <w:t>määrityksiä ja luokituksia se</w:t>
      </w:r>
      <w:r w:rsidR="00771477" w:rsidRPr="00640AC9">
        <w:t>kä koodistopalvelua. Pykälän 2 momentissa säädetään muun</w:t>
      </w:r>
      <w:r w:rsidR="00771477">
        <w:t xml:space="preserve"> ohella lisäksi siitä, että lai</w:t>
      </w:r>
      <w:r w:rsidR="00771477" w:rsidRPr="00640AC9">
        <w:t xml:space="preserve">toksen tulee lisäksi huolehtia niistä tehtävistä, jotka laissa tai sen nojalla säädetään sen tehtäviksi tai jotka </w:t>
      </w:r>
      <w:proofErr w:type="spellStart"/>
      <w:r w:rsidR="00771477" w:rsidRPr="00640AC9">
        <w:t>sosiaali</w:t>
      </w:r>
      <w:proofErr w:type="spellEnd"/>
      <w:r w:rsidR="00771477" w:rsidRPr="00640AC9">
        <w:t>- ja terveysministeriö sille määrää.</w:t>
      </w:r>
    </w:p>
    <w:p w14:paraId="51E18A72" w14:textId="4906E384" w:rsidR="00BC4641" w:rsidRDefault="00771477" w:rsidP="00771477">
      <w:pPr>
        <w:pStyle w:val="LLPerustelujenkappalejako"/>
      </w:pPr>
      <w:r>
        <w:t xml:space="preserve">Pykälään ehdotetaan lisättäväksi uusi 3 momentti. Momentissa säädettäisiin Terveyden ja hyvinvoinnin laitoksen velvollisuudesta ottaa tehtäviinsä liittyvässä kuntien ja kuntayhtymien taloustietoja koskevassa tiedonkeruussa huomioon kuntalain uudessa 121 a §:ssä säädettäväksi ehdotettu kuntien velvollisuus toimittaa taloustietoja Valtionkonttorille. Kuntien ja kuntayhtymien tilinpäätös- ja kustannustietojen tuottamisesta säädetään kuntalain 112 §:ssä ja sen perusteella annettavassa asetuksessa. Kuntalakiin ehdotetussa uudessa 121 a §:ssä säädettäisiin kunnan toiminnan, talouden ja palvelutuotannon seurannasta ja tietojen tuottamisesta. Pykälän 2 ja 3 momenttiin ehdotetaan kuntien ja kuntayhtymien taloustietojen automaattiseen raportointiin velvoittavaa sääntelyä. Kuntien tulisi toimittaa kuntalain 112 §:ssä ja muualla lainsäädännössä säännöllisesti toimitettavaksi edellytetyt taloustiedot Valtiokonttorin ylläpitämään taloustietovarantoon. Kuntien taloustietojen seurantaa koskevan kuntalain sääntelyn perusteella tuotetaan ja raportoidaan kunnan talous- ja palvelujen kustannustiedot ensisijaisesti ja mahdollisimman kattavasti. Terveyden ja hyvinvoinnin laitoksesta annetun lain 2 </w:t>
      </w:r>
      <w:proofErr w:type="gramStart"/>
      <w:r>
        <w:t>§:ään</w:t>
      </w:r>
      <w:proofErr w:type="gramEnd"/>
      <w:r>
        <w:t xml:space="preserve"> ehdotetun uuden 3 momentin sääntelyn tarkoituksena on estää päällekkäisten tietojen kerääminen.</w:t>
      </w:r>
      <w:r w:rsidR="00424E20">
        <w:t xml:space="preserve"> Säännöksellä ei poisteta tai vähennetä Terveyden ja hyvinvoinnin laitokselle tehtäviensä perusteella kuuluvaa oikeutta tiedonkeruuseen.</w:t>
      </w:r>
    </w:p>
    <w:p w14:paraId="54890E8E" w14:textId="77777777" w:rsidR="00BC4641" w:rsidRDefault="00BC4641" w:rsidP="00BC4641">
      <w:pPr>
        <w:pStyle w:val="LLNormaali"/>
      </w:pPr>
    </w:p>
    <w:p w14:paraId="290040F1" w14:textId="77777777" w:rsidR="00A628BE" w:rsidRDefault="00A628BE" w:rsidP="6641DF5E">
      <w:pPr>
        <w:pStyle w:val="LLYKP2Otsikkotaso"/>
      </w:pPr>
      <w:bookmarkStart w:id="153" w:name="_Toc11851458"/>
      <w:bookmarkStart w:id="154" w:name="_Toc12541286"/>
      <w:bookmarkStart w:id="155" w:name="_Toc12542075"/>
      <w:r>
        <w:t>Laki opetus- ja kulttuuritoimen rahoituksesta</w:t>
      </w:r>
      <w:bookmarkEnd w:id="153"/>
      <w:bookmarkEnd w:id="154"/>
      <w:bookmarkEnd w:id="155"/>
      <w:r w:rsidRPr="6641DF5E">
        <w:t xml:space="preserve"> </w:t>
      </w:r>
    </w:p>
    <w:p w14:paraId="09C831D9" w14:textId="77777777" w:rsidR="00A628BE" w:rsidRDefault="00A628BE" w:rsidP="002808DB">
      <w:pPr>
        <w:pStyle w:val="LLPerustelujenkappalejako"/>
      </w:pPr>
      <w:r w:rsidRPr="00C018AF">
        <w:rPr>
          <w:b/>
          <w:bCs/>
        </w:rPr>
        <w:t>58 §.</w:t>
      </w:r>
      <w:r w:rsidRPr="6641DF5E">
        <w:t xml:space="preserve"> </w:t>
      </w:r>
      <w:r w:rsidRPr="6641DF5E">
        <w:rPr>
          <w:i/>
          <w:iCs/>
        </w:rPr>
        <w:t xml:space="preserve">Tietojen toimittaminen ja tarkastus. </w:t>
      </w:r>
      <w:r>
        <w:t xml:space="preserve">Pykälän 1 momentin mukaan kunnan, kuntayhtymän ja yksityisen toiminnan järjestäjän on toimitettava valtionapuviranomaiselle tässä laissa tarkoitetun rahoituksen määräämiseksi tarvittavat talousarvioon, taloussuunnitelmaan, tilinpäätökseen ja toimintakertomukseen perustuvat tiedot sekä muut rahoituksen määräämiseksi tarpeelliset kustannuksia, toiminnan laajuutta ja rahoituksen perusteena käytettäviä muita suoritteita </w:t>
      </w:r>
      <w:r>
        <w:lastRenderedPageBreak/>
        <w:t>koskevat tiedot. Tarkempia säännöksiä toimitettavista tiedoista voidaan antaa valtioneuvoston asetuksella.</w:t>
      </w:r>
    </w:p>
    <w:p w14:paraId="602D1292" w14:textId="77777777" w:rsidR="00A628BE" w:rsidRDefault="00A628BE" w:rsidP="002808DB">
      <w:pPr>
        <w:pStyle w:val="LLPerustelujenkappalejako"/>
      </w:pPr>
      <w:r>
        <w:t>Momenttiin ehdotetaan lisättäväksi informatiivinen viittaus kuntien taloustietojen seurantaa koskevaan kuntalain sääntelyyn, jonka perusteella kunnan ja kuntayhtymien kustannustiedot tiedot ensisijaisesti ja mahdollisimman kattavasti tuotetaan ja raportoidaan. Säädösmuutoksen tavoitteena on estää päällekkäisten tietojen kerääminen.</w:t>
      </w:r>
    </w:p>
    <w:p w14:paraId="3C2E427B" w14:textId="77777777" w:rsidR="00A628BE" w:rsidRDefault="00A628BE" w:rsidP="6641DF5E">
      <w:pPr>
        <w:pStyle w:val="LLYKP2Otsikkotaso"/>
      </w:pPr>
      <w:bookmarkStart w:id="156" w:name="_Toc11851459"/>
      <w:bookmarkStart w:id="157" w:name="_Toc12541287"/>
      <w:bookmarkStart w:id="158" w:name="_Toc12542076"/>
      <w:r>
        <w:t>Perusopetuslaki</w:t>
      </w:r>
      <w:bookmarkEnd w:id="156"/>
      <w:bookmarkEnd w:id="157"/>
      <w:bookmarkEnd w:id="158"/>
    </w:p>
    <w:p w14:paraId="55B9418C" w14:textId="77777777" w:rsidR="00A628BE" w:rsidRDefault="00A628BE" w:rsidP="002808DB">
      <w:pPr>
        <w:pStyle w:val="LLPerustelujenkappalejako"/>
      </w:pPr>
      <w:r w:rsidRPr="00C018AF">
        <w:rPr>
          <w:b/>
          <w:bCs/>
        </w:rPr>
        <w:t>41 §.</w:t>
      </w:r>
      <w:r w:rsidRPr="6641DF5E">
        <w:t xml:space="preserve"> </w:t>
      </w:r>
      <w:r w:rsidRPr="6641DF5E">
        <w:rPr>
          <w:i/>
          <w:iCs/>
        </w:rPr>
        <w:t>Tietojensaantioikeus.</w:t>
      </w:r>
      <w:r w:rsidRPr="6641DF5E">
        <w:t xml:space="preserve"> </w:t>
      </w:r>
      <w:r>
        <w:t>Pykälän 2 momentin sääntelyä ehdotetaan sovitettavaksi yhteen ehdotetun kuntalain sääntelyn kanssa.</w:t>
      </w:r>
    </w:p>
    <w:p w14:paraId="3F148208" w14:textId="77777777" w:rsidR="00A628BE" w:rsidRDefault="00A628BE" w:rsidP="002808DB">
      <w:pPr>
        <w:pStyle w:val="LLPerustelujenkappalejako"/>
      </w:pPr>
      <w:r>
        <w:t xml:space="preserve">Pykälän </w:t>
      </w:r>
      <w:r w:rsidRPr="6641DF5E">
        <w:rPr>
          <w:i/>
          <w:iCs/>
        </w:rPr>
        <w:t>2 momentin</w:t>
      </w:r>
      <w:r>
        <w:t xml:space="preserve"> mukaan opetuksen järjestäjän tulee pyynnöstä toimittaa valtion opetushallintoviranomaisille niiden määräämät koulutuksen arvioinnin, kehittämisen, tilastoinnin ja seurannan edellyttämät tiedot. Momenttiin ehdotetaan lisättäväksi informatiivinen viittaus kuntien taloustietojen seurantaa koskevaan kuntalain sääntelyyn, jonka perusteella taloutta koskevat tiedot ensisijaisesti mahdollisimman kattavasti tuotetaan ja raportoidaan. Säädösmuutoksen tavoitteena on estää päällekkäisten tietojen kerääminen.</w:t>
      </w:r>
    </w:p>
    <w:p w14:paraId="10CD5582" w14:textId="77777777" w:rsidR="00A628BE" w:rsidRDefault="00A628BE" w:rsidP="6641DF5E">
      <w:pPr>
        <w:pStyle w:val="LLYKP2Otsikkotaso"/>
      </w:pPr>
      <w:bookmarkStart w:id="159" w:name="_Toc11851460"/>
      <w:bookmarkStart w:id="160" w:name="_Toc12541288"/>
      <w:bookmarkStart w:id="161" w:name="_Toc12542077"/>
      <w:r>
        <w:t>Lukiolaki</w:t>
      </w:r>
      <w:bookmarkEnd w:id="159"/>
      <w:bookmarkEnd w:id="160"/>
      <w:bookmarkEnd w:id="161"/>
    </w:p>
    <w:p w14:paraId="30562595" w14:textId="77777777" w:rsidR="00A628BE" w:rsidRDefault="00E15267" w:rsidP="002808DB">
      <w:pPr>
        <w:pStyle w:val="LLPerustelujenkappalejako"/>
      </w:pPr>
      <w:r w:rsidRPr="00C018AF">
        <w:rPr>
          <w:b/>
          <w:bCs/>
        </w:rPr>
        <w:t>5</w:t>
      </w:r>
      <w:r w:rsidR="00FA6C7C" w:rsidRPr="00C018AF">
        <w:rPr>
          <w:b/>
          <w:bCs/>
        </w:rPr>
        <w:t>9</w:t>
      </w:r>
      <w:r w:rsidR="00A628BE" w:rsidRPr="00C018AF">
        <w:rPr>
          <w:b/>
          <w:bCs/>
        </w:rPr>
        <w:t xml:space="preserve"> §.</w:t>
      </w:r>
      <w:r w:rsidR="00A628BE" w:rsidRPr="6641DF5E">
        <w:t xml:space="preserve"> </w:t>
      </w:r>
      <w:r w:rsidR="00A628BE" w:rsidRPr="6641DF5E">
        <w:rPr>
          <w:i/>
          <w:iCs/>
        </w:rPr>
        <w:t>Tietojensaantioikeus.</w:t>
      </w:r>
      <w:r w:rsidR="00A628BE">
        <w:t xml:space="preserve"> Pykälän 2 momentin sääntelyä ehdotetaan sovitettavaksi yhteen ehdotetun kuntalain sääntelyn kanssa.</w:t>
      </w:r>
    </w:p>
    <w:p w14:paraId="73EC984C" w14:textId="77777777" w:rsidR="00A628BE" w:rsidRDefault="00A628BE" w:rsidP="002808DB">
      <w:pPr>
        <w:pStyle w:val="LLPerustelujenkappalejako"/>
      </w:pPr>
      <w:r>
        <w:t xml:space="preserve">Pykälän </w:t>
      </w:r>
      <w:r w:rsidRPr="6641DF5E">
        <w:rPr>
          <w:i/>
          <w:iCs/>
        </w:rPr>
        <w:t>2 momentin</w:t>
      </w:r>
      <w:r w:rsidRPr="6641DF5E">
        <w:t xml:space="preserve"> </w:t>
      </w:r>
      <w:r>
        <w:t>mukaan opetuksen järjestäjän tulee pyynnöstä toimittaa valtion opetushallintoviranomaisille niiden määräämät koulutuksen arvioinnin, kehittämisen, tilastoinnin ja seurannan edellyttämät tiedot. Momenttiin ehdotetaan lisättäväksi informatiivinen viittaus kuntien taloustietojen seurantaa koskevaan kuntalain sääntelyyn, jonka perusteella taloutta koskevat tiedot ensisijaisesti mahdollisimman kattavasti tuotetaan ja raportoidaan. Säädösmuutoksen tavoitteena on estää päällekkäisten tietojen kerääminen.</w:t>
      </w:r>
    </w:p>
    <w:p w14:paraId="569B8D46" w14:textId="77777777" w:rsidR="00A628BE" w:rsidRDefault="00A628BE" w:rsidP="6641DF5E">
      <w:pPr>
        <w:pStyle w:val="LLYKP2Otsikkotaso"/>
      </w:pPr>
      <w:bookmarkStart w:id="162" w:name="_Toc11851461"/>
      <w:bookmarkStart w:id="163" w:name="_Toc12541289"/>
      <w:bookmarkStart w:id="164" w:name="_Toc12542078"/>
      <w:r>
        <w:t>Laki ammatillisesta koulutuksesta</w:t>
      </w:r>
      <w:bookmarkEnd w:id="162"/>
      <w:bookmarkEnd w:id="163"/>
      <w:bookmarkEnd w:id="164"/>
    </w:p>
    <w:p w14:paraId="2887A566" w14:textId="77777777" w:rsidR="00FA6C7C" w:rsidRDefault="00A628BE" w:rsidP="002808DB">
      <w:pPr>
        <w:pStyle w:val="LLPerustelujenkappalejako"/>
      </w:pPr>
      <w:r w:rsidRPr="00C018AF">
        <w:rPr>
          <w:b/>
          <w:bCs/>
        </w:rPr>
        <w:t>108 §.</w:t>
      </w:r>
      <w:r w:rsidRPr="6641DF5E">
        <w:t xml:space="preserve"> </w:t>
      </w:r>
      <w:r w:rsidRPr="6641DF5E">
        <w:rPr>
          <w:i/>
          <w:iCs/>
        </w:rPr>
        <w:t>Julkisuus ja tietojensaantioikeus.</w:t>
      </w:r>
      <w:r w:rsidRPr="6641DF5E">
        <w:t xml:space="preserve"> </w:t>
      </w:r>
      <w:r>
        <w:t>Pykälän 3 momentin sääntelyä ehdotetaan sovitettavaksi yhteen ehdotetun kuntalain sääntelyn kanssa.</w:t>
      </w:r>
    </w:p>
    <w:p w14:paraId="76E11444" w14:textId="77777777" w:rsidR="00A628BE" w:rsidRDefault="00A628BE" w:rsidP="002808DB">
      <w:pPr>
        <w:pStyle w:val="LLPerustelujenkappalejako"/>
      </w:pPr>
      <w:r>
        <w:t xml:space="preserve">Pykälän </w:t>
      </w:r>
      <w:r w:rsidRPr="6641DF5E">
        <w:rPr>
          <w:i/>
          <w:iCs/>
        </w:rPr>
        <w:t>3 momentin</w:t>
      </w:r>
      <w:r w:rsidRPr="6641DF5E">
        <w:t xml:space="preserve"> </w:t>
      </w:r>
      <w:r>
        <w:t>mukaan koulutuksen järjestäjän tulee salassapitosäännösten sitä estämättä pyynnöstä toimittaa valtion opetushallintoviranomaisille niiden määräämät koulutuksen arvioinnin, kehittämisen, tilastoinnin ja seurannan edellyttämät tiedot. Momenttiin ehdotetaan lisättäväksi informatiivinen viittaus kuntien taloustietojen seurantaa koskevaan kuntalain sääntelyyn, jonka perusteella taloutta koskevat tiedot ensisijaisesti mahdollisimman kattavasti tuotetaan ja raportoidaan. Säädösmuutoksen tavoitteena on estää päällekkäisten tietojen kerääminen.</w:t>
      </w:r>
    </w:p>
    <w:p w14:paraId="33D36938" w14:textId="77777777" w:rsidR="00BC4641" w:rsidRDefault="00BC4641" w:rsidP="00BC4641">
      <w:pPr>
        <w:pStyle w:val="LLNormaali"/>
      </w:pPr>
    </w:p>
    <w:p w14:paraId="50784E34" w14:textId="77777777" w:rsidR="00E15267" w:rsidRDefault="00E15267" w:rsidP="6641DF5E">
      <w:pPr>
        <w:pStyle w:val="LLYKP2Otsikkotaso"/>
      </w:pPr>
      <w:bookmarkStart w:id="165" w:name="_Toc11851462"/>
      <w:bookmarkStart w:id="166" w:name="_Toc12541290"/>
      <w:bookmarkStart w:id="167" w:name="_Toc12542079"/>
      <w:r>
        <w:t>Laki vapaasta sivistystyöstä</w:t>
      </w:r>
      <w:bookmarkEnd w:id="165"/>
      <w:bookmarkEnd w:id="166"/>
      <w:bookmarkEnd w:id="167"/>
    </w:p>
    <w:p w14:paraId="325CF7F5" w14:textId="77777777" w:rsidR="00E15267" w:rsidRPr="00E15267" w:rsidRDefault="00E15267" w:rsidP="00E15267">
      <w:pPr>
        <w:pStyle w:val="LLPerustelujenkappalejako"/>
      </w:pPr>
      <w:r w:rsidRPr="00C018AF">
        <w:rPr>
          <w:b/>
          <w:bCs/>
        </w:rPr>
        <w:t>21 §.</w:t>
      </w:r>
      <w:r w:rsidRPr="6641DF5E">
        <w:t xml:space="preserve"> </w:t>
      </w:r>
      <w:r w:rsidRPr="6641DF5E">
        <w:rPr>
          <w:i/>
          <w:iCs/>
        </w:rPr>
        <w:t>Tietojen toimittaminen ja tarkastus.</w:t>
      </w:r>
      <w:r w:rsidRPr="00E15267">
        <w:t xml:space="preserve"> Pykälän 1 momentin mukaan vapaan sivistystyön oppilaitoksen ylläpitäjän on toimitettava valtionapuviranomaiselle vapaan sivistystyön rahoituksen määräämiseksi tarvittavat tiedot ja toiminnan laajuutta koskevat tiedot. Momenttiin ehdotetaan lisättäväksi informatiivinen viittaus kuntien taloustietojen seurantaa koskevaan kuntalain </w:t>
      </w:r>
      <w:r w:rsidRPr="00E15267">
        <w:lastRenderedPageBreak/>
        <w:t>sääntelyyn, jonka perusteella taloutta koskevat tiedot ensisijaisesti pyritään tuottamaan ja raportoimaan. Säädösmuutoksen tavoitteena on estää päällekkäisten tietojen kerääminen.</w:t>
      </w:r>
    </w:p>
    <w:p w14:paraId="33A14E64" w14:textId="77777777" w:rsidR="00A628BE" w:rsidRDefault="00A628BE" w:rsidP="6641DF5E">
      <w:pPr>
        <w:pStyle w:val="LLYKP1Otsikkotaso"/>
      </w:pPr>
      <w:bookmarkStart w:id="168" w:name="_Toc11851463"/>
      <w:bookmarkStart w:id="169" w:name="_Toc12541291"/>
      <w:bookmarkStart w:id="170" w:name="_Toc12542080"/>
      <w:r>
        <w:t>Tarkemmat säännökset ja määräykset</w:t>
      </w:r>
      <w:bookmarkEnd w:id="168"/>
      <w:bookmarkEnd w:id="169"/>
      <w:bookmarkEnd w:id="170"/>
    </w:p>
    <w:p w14:paraId="4E492ABE" w14:textId="088C3DED" w:rsidR="00A628BE" w:rsidRDefault="00A628BE" w:rsidP="002808DB">
      <w:pPr>
        <w:pStyle w:val="LLPerustelujenkappalejako"/>
      </w:pPr>
      <w:r>
        <w:t>Esityksessä ehdotetaan k</w:t>
      </w:r>
      <w:r w:rsidR="00CA284A">
        <w:t>olmea</w:t>
      </w:r>
      <w:r>
        <w:t xml:space="preserve"> kokonaan uutta asetuksenantovaltuutta. Kuntalain 112 §:</w:t>
      </w:r>
      <w:proofErr w:type="spellStart"/>
      <w:r>
        <w:t>än</w:t>
      </w:r>
      <w:proofErr w:type="spellEnd"/>
      <w:r>
        <w:t xml:space="preserve"> ehdotetaan lisättäväksi valtioneuvostolle asetuksenantovaltuus kuntien tuottamien tilinpäätöstietojen tarkemmasta määrittelystä. Kuntalain uuden 121 a §:n perusteella valtioneuvosto voisi antaa lain säännöksiä tarkentavan asetuksen kuntien taloustietojen toimittamisesta.</w:t>
      </w:r>
    </w:p>
    <w:p w14:paraId="6EBF1DB6" w14:textId="0207CA24" w:rsidR="00A628BE" w:rsidRDefault="00A628BE" w:rsidP="002808DB">
      <w:pPr>
        <w:pStyle w:val="LLPerustelujenkappalejako"/>
      </w:pPr>
      <w:r>
        <w:t xml:space="preserve">Edellä mainittujen valtioneuvoston asetusten lisäksi ehdotetaan, että valtiovarainministeriö </w:t>
      </w:r>
      <w:r w:rsidR="00BF6D84">
        <w:t>säätäisi vuosittain</w:t>
      </w:r>
      <w:r w:rsidRPr="6641DF5E">
        <w:t xml:space="preserve"> </w:t>
      </w:r>
      <w:r w:rsidR="00135723">
        <w:t xml:space="preserve">asetuksella </w:t>
      </w:r>
      <w:r w:rsidR="00B32D1D">
        <w:t>kuntien talous</w:t>
      </w:r>
      <w:r>
        <w:t xml:space="preserve">tietojen toimittamisessa sovellettavan, voimassa olevaan lainsäädäntöön ja sen nojalla annettuihin </w:t>
      </w:r>
      <w:r w:rsidR="00CA284A">
        <w:t>asetuksiin ja ohjeistukseen</w:t>
      </w:r>
      <w:r>
        <w:t xml:space="preserve"> perustuvan tarkemman tietosisällön </w:t>
      </w:r>
      <w:r w:rsidR="00CA284A">
        <w:t>ja tekniset kuvaukset</w:t>
      </w:r>
      <w:r w:rsidR="00B32D1D">
        <w:t xml:space="preserve"> (kuntalain 121 a §:n 3 momentti)</w:t>
      </w:r>
      <w:r>
        <w:t xml:space="preserve">. Valtiovarainministeriön </w:t>
      </w:r>
      <w:r w:rsidR="00135723">
        <w:t>asetuksen</w:t>
      </w:r>
      <w:r>
        <w:t xml:space="preserve"> sisäl</w:t>
      </w:r>
      <w:r w:rsidR="00BF6D84">
        <w:t>tö olisi luonteeltaan tekni</w:t>
      </w:r>
      <w:r w:rsidR="00CA284A">
        <w:t>sluonteista sääntelyä. Asetuksen</w:t>
      </w:r>
      <w:r w:rsidR="00BF6D84">
        <w:t xml:space="preserve"> sisäl</w:t>
      </w:r>
      <w:r>
        <w:t xml:space="preserve">lön tulisi </w:t>
      </w:r>
      <w:r w:rsidR="00BF6D84">
        <w:t xml:space="preserve">lain mukaan </w:t>
      </w:r>
      <w:r>
        <w:t>perustua tietoja toimittavien kuntien</w:t>
      </w:r>
      <w:r w:rsidR="00135723">
        <w:t xml:space="preserve"> ja</w:t>
      </w:r>
      <w:r>
        <w:t xml:space="preserve"> muiden tietoja käyttävien tahojen yhteiseen valmisteluun.</w:t>
      </w:r>
    </w:p>
    <w:p w14:paraId="34E3BC97" w14:textId="77777777" w:rsidR="00A628BE" w:rsidRDefault="00A628BE" w:rsidP="6641DF5E">
      <w:pPr>
        <w:pStyle w:val="LLYKP1Otsikkotaso"/>
      </w:pPr>
      <w:bookmarkStart w:id="171" w:name="_Toc11851464"/>
      <w:bookmarkStart w:id="172" w:name="_Toc12541292"/>
      <w:bookmarkStart w:id="173" w:name="_Toc12542081"/>
      <w:r>
        <w:t>Voimaantulo</w:t>
      </w:r>
      <w:bookmarkEnd w:id="171"/>
      <w:bookmarkEnd w:id="172"/>
      <w:bookmarkEnd w:id="173"/>
    </w:p>
    <w:p w14:paraId="1FC6AEDF" w14:textId="60E39A20" w:rsidR="00A628BE" w:rsidRDefault="00A628BE" w:rsidP="002808DB">
      <w:pPr>
        <w:pStyle w:val="LLPerustelujenkappalejako"/>
      </w:pPr>
      <w:r>
        <w:t>Lait ehdotetaan tulemaan voimaan vuoden 20</w:t>
      </w:r>
      <w:r w:rsidR="00135723">
        <w:t xml:space="preserve">20 </w:t>
      </w:r>
      <w:r>
        <w:t>alusta</w:t>
      </w:r>
      <w:r w:rsidR="00BF6D84">
        <w:t>. Raportointimallia sovellettaisiin ensi kerran vuotta 2021 koskeviin taloustietoihin</w:t>
      </w:r>
      <w:r>
        <w:t xml:space="preserve">. Lakien </w:t>
      </w:r>
      <w:r w:rsidR="00135723">
        <w:t xml:space="preserve">ehdotetussa </w:t>
      </w:r>
      <w:r>
        <w:t>voimaantuloajankohdassa o</w:t>
      </w:r>
      <w:r w:rsidR="00135723">
        <w:t xml:space="preserve">tetaan </w:t>
      </w:r>
      <w:r>
        <w:t xml:space="preserve">huomioon raportointimallin toimeenpanon edellyttämä aika. </w:t>
      </w:r>
    </w:p>
    <w:p w14:paraId="242F5577" w14:textId="01411606" w:rsidR="00A628BE" w:rsidRDefault="00A628BE" w:rsidP="6641DF5E">
      <w:pPr>
        <w:pStyle w:val="LLYKP1Otsikkotaso"/>
      </w:pPr>
      <w:bookmarkStart w:id="174" w:name="_Toc11851465"/>
      <w:bookmarkStart w:id="175" w:name="_Toc12541293"/>
      <w:bookmarkStart w:id="176" w:name="_Toc12542082"/>
      <w:r>
        <w:t>Suhde perustuslakiin ja säätämisjärjestys</w:t>
      </w:r>
      <w:bookmarkEnd w:id="174"/>
      <w:bookmarkEnd w:id="175"/>
      <w:bookmarkEnd w:id="176"/>
    </w:p>
    <w:p w14:paraId="46EE6F67" w14:textId="27ED3AF2" w:rsidR="00A628BE" w:rsidRDefault="00A628BE" w:rsidP="6641DF5E">
      <w:pPr>
        <w:pStyle w:val="LLYKP2Otsikkotaso"/>
      </w:pPr>
      <w:bookmarkStart w:id="177" w:name="_Toc11851466"/>
      <w:bookmarkStart w:id="178" w:name="_Toc12541294"/>
      <w:bookmarkStart w:id="179" w:name="_Toc12542083"/>
      <w:r>
        <w:t>Kunnallinen itsehallinto</w:t>
      </w:r>
      <w:bookmarkEnd w:id="177"/>
      <w:bookmarkEnd w:id="178"/>
      <w:bookmarkEnd w:id="179"/>
    </w:p>
    <w:p w14:paraId="44348C99" w14:textId="7F644373" w:rsidR="00A628BE" w:rsidRDefault="0001749D" w:rsidP="002808DB">
      <w:pPr>
        <w:pStyle w:val="LLPerustelujenkappalejako"/>
      </w:pPr>
      <w:r>
        <w:t>Perustuslain 121 §</w:t>
      </w:r>
      <w:r w:rsidR="00542B60">
        <w:t>:</w:t>
      </w:r>
      <w:r>
        <w:t xml:space="preserve">ssä säädetään </w:t>
      </w:r>
      <w:r w:rsidR="00A628BE">
        <w:t>kunnallise</w:t>
      </w:r>
      <w:r>
        <w:t>sta</w:t>
      </w:r>
      <w:r w:rsidR="00A628BE">
        <w:t xml:space="preserve"> itsehallin</w:t>
      </w:r>
      <w:r>
        <w:t xml:space="preserve">nosta, johon sisältyy muun muassa </w:t>
      </w:r>
      <w:r w:rsidR="00A628BE">
        <w:t>kunnan oikeu</w:t>
      </w:r>
      <w:r>
        <w:t>s</w:t>
      </w:r>
      <w:r w:rsidR="00A628BE">
        <w:t xml:space="preserve"> päättää omasta hallintorakenteestaan, </w:t>
      </w:r>
      <w:r>
        <w:t xml:space="preserve">vaatimus </w:t>
      </w:r>
      <w:r w:rsidR="00A628BE">
        <w:t>kunnille annettavista tehtävistä säätämise</w:t>
      </w:r>
      <w:r w:rsidR="00542B60">
        <w:t>stä</w:t>
      </w:r>
      <w:r w:rsidR="00A628BE">
        <w:t xml:space="preserve"> lakitasoisesti sekä rahoitusperiaat</w:t>
      </w:r>
      <w:r>
        <w:t>e</w:t>
      </w:r>
      <w:r w:rsidR="00A628BE">
        <w:t>.</w:t>
      </w:r>
    </w:p>
    <w:p w14:paraId="1241838C" w14:textId="46EA3432" w:rsidR="00A628BE" w:rsidRDefault="00A628BE" w:rsidP="002808DB">
      <w:pPr>
        <w:pStyle w:val="LLPerustelujenkappalejako"/>
      </w:pPr>
      <w:r>
        <w:t xml:space="preserve">Kuntien hallinnon yleisistä perusteista säädetään perustuslain 121 §:n 2 momentin mukaan lailla. Kuntien hallinnon yleistä perusteista ja asukkaiden </w:t>
      </w:r>
      <w:proofErr w:type="spellStart"/>
      <w:r>
        <w:t>osallistumis</w:t>
      </w:r>
      <w:proofErr w:type="spellEnd"/>
      <w:r>
        <w:t>- ja vaikuttamismahdollisuuksista säädetään kuntalaissa (410/2015).</w:t>
      </w:r>
    </w:p>
    <w:p w14:paraId="76605E82" w14:textId="2223BC70" w:rsidR="00A628BE" w:rsidRDefault="00A628BE" w:rsidP="002808DB">
      <w:pPr>
        <w:pStyle w:val="LLPerustelujenkappalejako"/>
      </w:pPr>
      <w:r>
        <w:t>Esityksessä ehdotettu kuntien</w:t>
      </w:r>
      <w:r w:rsidR="00135723" w:rsidRPr="6641DF5E">
        <w:t xml:space="preserve"> </w:t>
      </w:r>
      <w:r>
        <w:t>taloustiedon raportointimallin käyttöönotto ei vaikuta kuntien</w:t>
      </w:r>
      <w:r w:rsidR="00135723" w:rsidRPr="6641DF5E">
        <w:t xml:space="preserve"> </w:t>
      </w:r>
      <w:r>
        <w:t>itsehallinnolliseen oikeuteen päättää omasta hallintorakenteestaan tai palvelu</w:t>
      </w:r>
      <w:r w:rsidR="00B2497D">
        <w:t>tuotannon</w:t>
      </w:r>
      <w:r>
        <w:t xml:space="preserve"> </w:t>
      </w:r>
      <w:r w:rsidR="00B2497D">
        <w:t>rakentees</w:t>
      </w:r>
      <w:r>
        <w:t>ta. Ehdotettu sääntely edellyttää ainoastaan sitä, että kunnan</w:t>
      </w:r>
      <w:r w:rsidR="00135723" w:rsidRPr="6641DF5E">
        <w:t xml:space="preserve"> </w:t>
      </w:r>
      <w:r>
        <w:t xml:space="preserve">taloudesta raportoitavien tietojen muoto ja sisältö on teknisesti yhdenmukaistettu. Esityksellä ei ole suoraan vaikutusta kunnan </w:t>
      </w:r>
      <w:r w:rsidR="00135723">
        <w:t>s</w:t>
      </w:r>
      <w:r>
        <w:t xml:space="preserve">isäisiin menettelytapoihin tai </w:t>
      </w:r>
      <w:r w:rsidR="00B2497D">
        <w:t>t</w:t>
      </w:r>
      <w:r>
        <w:t>oiminnan organisointi</w:t>
      </w:r>
      <w:r w:rsidR="00B2497D">
        <w:t>in</w:t>
      </w:r>
      <w:r>
        <w:t>. Myöskään kunnan</w:t>
      </w:r>
      <w:r w:rsidR="00135723" w:rsidRPr="6641DF5E">
        <w:t xml:space="preserve"> </w:t>
      </w:r>
      <w:r>
        <w:t>oman toiminnan suunnittelun ja seuraamisen edellytyksiin ei tule rajoitteita. Kunnalle jää edelleen mahdollisuus päättää esimerkiksi omista tarkemmista tiedonkeruun menetelmistä ja tietomäärityksistä.</w:t>
      </w:r>
    </w:p>
    <w:p w14:paraId="6A169A75" w14:textId="052C57EB" w:rsidR="00A628BE" w:rsidRDefault="00A628BE" w:rsidP="002808DB">
      <w:pPr>
        <w:pStyle w:val="LLPerustelujenkappalejako"/>
      </w:pPr>
      <w:r>
        <w:t>Ehdotetun raportointimallin voidaan katsoa edistävän taloustietojen tuottamista sellaisessa muodossa, joka palvelee myös tietojen käyttöä kunnan</w:t>
      </w:r>
      <w:r w:rsidR="00135723" w:rsidRPr="6641DF5E">
        <w:t xml:space="preserve"> </w:t>
      </w:r>
      <w:r>
        <w:t xml:space="preserve">asukkaiden </w:t>
      </w:r>
      <w:proofErr w:type="spellStart"/>
      <w:r>
        <w:t>osallistumis</w:t>
      </w:r>
      <w:proofErr w:type="spellEnd"/>
      <w:r>
        <w:t>- ja vaikuttamismahdollisuuksien tukena. Näin ollen esityksessä ehdotettu voi parantaa asukkaan mahdollisuutta arvioida oman kuntansa toimintaa ja edistää näin päätöksenteon avoimuutta ja läpinäkyvyyttä.</w:t>
      </w:r>
    </w:p>
    <w:p w14:paraId="003076D0" w14:textId="219E6111" w:rsidR="00A628BE" w:rsidRDefault="0001749D" w:rsidP="002808DB">
      <w:pPr>
        <w:pStyle w:val="LLPerustelujenkappalejako"/>
      </w:pPr>
      <w:r>
        <w:lastRenderedPageBreak/>
        <w:t>Myös k</w:t>
      </w:r>
      <w:r w:rsidR="00A628BE">
        <w:t>unnille annettavista tehtävistä säädetään perustuslain 121 §:n 2 momentin mukaan lailla. Säännöksen tarkoitus on estää antamasta kunnille uusia tehtäviä lakia alemman asteisin säädöksin. Perustuslain esitöiden mukaan kunnan asukkaiden itsehallinnon periaatteeseen kuuluu, että kunnan tulee voida itse päättää tehtävistä, joita se itsehallintonsa nojalla ottaa hoidettavikseen, ja että muuten kunnalle voidaan antaa tehtäviä vain lailla (HE 1/1998 vp, s. 176).</w:t>
      </w:r>
    </w:p>
    <w:p w14:paraId="61B91A5D" w14:textId="35C49ACC" w:rsidR="00542B60" w:rsidRDefault="00542B60" w:rsidP="002808DB">
      <w:pPr>
        <w:pStyle w:val="LLPerustelujenkappalejako"/>
      </w:pPr>
      <w:r>
        <w:t xml:space="preserve">Kunnalliseen itsehallintoon katsotaan myös sisältyvän rahoitusperiaatteen, jonka mukaan annettaessa kunnille uusia tehtäviä on huolehdittava myös kuntien mahdollisuudesta selviytyä tehtävän hoidon riittävästä rahoituksesta. Kunnan peruspalvelujen valtionosuudesta annetun lain 55 §:n 2 momentin mukaan kuntien uusissa ja laajentuvissa valtionosuustehtävissä valtionosuus on 100 prosenttia uusien ja laajentuvien tehtävien laskennallisista kustannuksista, ellei valtionosuustehtäviin tehdä vastaavaan suuruista vähennyksiä. </w:t>
      </w:r>
    </w:p>
    <w:p w14:paraId="5E4ACA26" w14:textId="4244C14B" w:rsidR="00A628BE" w:rsidRDefault="00A628BE" w:rsidP="002808DB">
      <w:pPr>
        <w:pStyle w:val="LLPerustelujenkappalejako"/>
      </w:pPr>
      <w:r>
        <w:t>Esityksen nykytilaa koskevassa kohdassa avataan tarkemmin voimassa olevaan lainsäädäntöön sisältyvää tietojen toimittamista ja tietojen muotoa koskevaa sääntelyä, jonka perusteella kunti</w:t>
      </w:r>
      <w:r w:rsidR="0001749D">
        <w:t>en</w:t>
      </w:r>
      <w:r>
        <w:t xml:space="preserve"> edellytetään toimitta</w:t>
      </w:r>
      <w:r w:rsidR="0001749D">
        <w:t>v</w:t>
      </w:r>
      <w:r>
        <w:t>an osittain samoja tietoja eri viranomaisille, eri aikoihin ja hieman erilaisessa muodossa. Ehdotus ei siten merkitse kunnille uutta lakisääteistä tehtävää tai velvoitetta, vaan sen tarkoituksena on tarkentaa ja sovittaa yhteen jo voimassa olevia tietojen tuottamista ja raportointia koskevia velvoitteita.</w:t>
      </w:r>
      <w:r w:rsidR="00542B60">
        <w:t xml:space="preserve"> </w:t>
      </w:r>
    </w:p>
    <w:p w14:paraId="763A03AC" w14:textId="6A50AA12" w:rsidR="001447C4" w:rsidRDefault="00B32D1D" w:rsidP="6641DF5E">
      <w:pPr>
        <w:pStyle w:val="LLPerustelujenkappalejako"/>
      </w:pPr>
      <w:r>
        <w:t>E</w:t>
      </w:r>
      <w:r w:rsidR="00A628BE">
        <w:t xml:space="preserve">hdotettu kuntien taloustietojen tuottamista ja raportointia koskeva sääntely ei </w:t>
      </w:r>
      <w:r w:rsidR="0001749D">
        <w:t xml:space="preserve">siten </w:t>
      </w:r>
      <w:r w:rsidR="00A628BE">
        <w:t xml:space="preserve">lisää kuntien </w:t>
      </w:r>
      <w:r w:rsidR="0001749D">
        <w:t xml:space="preserve">lakisääteisiä </w:t>
      </w:r>
      <w:r w:rsidR="00A628BE">
        <w:t>tehtäviä ja velvoitteita</w:t>
      </w:r>
      <w:r>
        <w:t xml:space="preserve">. </w:t>
      </w:r>
      <w:r w:rsidR="0001749D">
        <w:t xml:space="preserve">Ehdotetusta toimintamallista ei myöskään </w:t>
      </w:r>
      <w:r w:rsidR="00062C13">
        <w:t xml:space="preserve">arvioida </w:t>
      </w:r>
      <w:r w:rsidR="0001749D">
        <w:t>aiheu</w:t>
      </w:r>
      <w:r w:rsidR="00062C13">
        <w:t>tuvan</w:t>
      </w:r>
      <w:r w:rsidR="0001749D">
        <w:t xml:space="preserve"> pysyviä lisäkustannuksia kunnille</w:t>
      </w:r>
      <w:r w:rsidR="00062C13">
        <w:t>, vaan päinvastoin</w:t>
      </w:r>
      <w:r w:rsidR="0001749D">
        <w:t xml:space="preserve">. </w:t>
      </w:r>
      <w:r>
        <w:t>M</w:t>
      </w:r>
      <w:r w:rsidR="00A628BE">
        <w:t>allin käyttöönoto</w:t>
      </w:r>
      <w:r>
        <w:t xml:space="preserve">n edellyttämästä taloushallinnon ja </w:t>
      </w:r>
      <w:r w:rsidR="00A628BE">
        <w:t>tietojärjestelmi</w:t>
      </w:r>
      <w:r>
        <w:t>e</w:t>
      </w:r>
      <w:r w:rsidR="00A628BE">
        <w:t xml:space="preserve">n </w:t>
      </w:r>
      <w:r>
        <w:t xml:space="preserve">kehittämistyöstä kunnille arvioidaan kuitenkin aiheutuvan </w:t>
      </w:r>
      <w:r w:rsidR="00A628BE">
        <w:t>investointikustannuksia</w:t>
      </w:r>
      <w:r>
        <w:t>, jotka vaihtelevat kunnittain riippuen kunnan päätöksistä</w:t>
      </w:r>
      <w:r w:rsidR="00A628BE">
        <w:t>.</w:t>
      </w:r>
      <w:r w:rsidR="000B2C09" w:rsidRPr="6641DF5E">
        <w:t xml:space="preserve"> </w:t>
      </w:r>
      <w:r w:rsidR="0001749D">
        <w:t xml:space="preserve">Taloushallinnon ja raportoinnin automatisoinnin kehittämistyöhön kunnat voivat </w:t>
      </w:r>
      <w:r w:rsidR="00062C13">
        <w:t xml:space="preserve">myös </w:t>
      </w:r>
      <w:r w:rsidR="0001749D">
        <w:t>hakea v</w:t>
      </w:r>
      <w:r w:rsidR="007163C2">
        <w:t>uo</w:t>
      </w:r>
      <w:r>
        <w:t>den 2019 valtion talousarvio</w:t>
      </w:r>
      <w:r w:rsidR="0001749D">
        <w:t>o</w:t>
      </w:r>
      <w:r>
        <w:t xml:space="preserve">n </w:t>
      </w:r>
      <w:r w:rsidR="0001749D">
        <w:t xml:space="preserve">varattua </w:t>
      </w:r>
      <w:r w:rsidR="000B2C09">
        <w:t xml:space="preserve">kunnille </w:t>
      </w:r>
      <w:r w:rsidR="0001749D">
        <w:t xml:space="preserve">valtionavustuksena </w:t>
      </w:r>
      <w:r w:rsidR="000B2C09">
        <w:t>myönne</w:t>
      </w:r>
      <w:r w:rsidR="0001749D">
        <w:t>ttävää</w:t>
      </w:r>
      <w:r w:rsidR="000B2C09">
        <w:t xml:space="preserve"> digikannustinrahaa</w:t>
      </w:r>
      <w:r w:rsidR="0001749D">
        <w:t xml:space="preserve">. </w:t>
      </w:r>
      <w:r w:rsidR="00A628BE" w:rsidRPr="6641DF5E">
        <w:t xml:space="preserve"> </w:t>
      </w:r>
    </w:p>
    <w:p w14:paraId="1249472D" w14:textId="03821B6B" w:rsidR="00593991" w:rsidRDefault="00593991" w:rsidP="00593991">
      <w:pPr>
        <w:pStyle w:val="LLYKP2Otsikkotaso"/>
      </w:pPr>
      <w:bookmarkStart w:id="180" w:name="_Toc12541295"/>
      <w:bookmarkStart w:id="181" w:name="_Toc12542084"/>
      <w:bookmarkStart w:id="182" w:name="_Toc11851467"/>
      <w:r>
        <w:t>Asetuksenantovaltuudet</w:t>
      </w:r>
      <w:bookmarkEnd w:id="180"/>
      <w:bookmarkEnd w:id="181"/>
    </w:p>
    <w:p w14:paraId="203C4D76" w14:textId="31258440" w:rsidR="00593991" w:rsidRDefault="00593991" w:rsidP="005A640A">
      <w:pPr>
        <w:pStyle w:val="LLPerustelujenkappalejako"/>
      </w:pPr>
      <w:r>
        <w:t>Perustuslain 80 §:n 1 momentin mukaan valtioneuvosto ja ministeriö voidaan valtuuttaa antamaan asetuksia perustuslaissa tai muussa laissa säädetyn valtuuden nojalla. Lailla on kuitenkin säädettävä yksilön oikeuksien ja velvollisuuksien perusteista sekä asioista, jotka perustuslain mukaan muuten kuuluvat lain alaan.</w:t>
      </w:r>
      <w:r w:rsidR="00D9461F">
        <w:t xml:space="preserve"> Tällaisia asioita ovat esimerkiksi tehtävien säätäminen kunnille.</w:t>
      </w:r>
      <w:r w:rsidR="005A640A" w:rsidRPr="005A640A">
        <w:t xml:space="preserve"> </w:t>
      </w:r>
      <w:r w:rsidR="005A640A">
        <w:t>Lisäksi valtuussäännökset asetusten antamiseen tulee laatia täsmällisiksi ja tarkkarajaisiksi.</w:t>
      </w:r>
      <w:r w:rsidR="005A640A" w:rsidRPr="005A640A">
        <w:t xml:space="preserve"> </w:t>
      </w:r>
      <w:r w:rsidR="005A640A">
        <w:t>(HE 1/1998 vp s. 131).</w:t>
      </w:r>
    </w:p>
    <w:p w14:paraId="44745F9D" w14:textId="22C38AE3" w:rsidR="00593991" w:rsidRDefault="005A640A" w:rsidP="00062C13">
      <w:pPr>
        <w:pStyle w:val="LLPerustelujenkappalejako"/>
      </w:pPr>
      <w:r>
        <w:t>Esityksessä ehdotetut valtuutukset asetusten antamiseen eivät sisällä asioita, joista tulisi säätää lailla. Valtuutukset koskevat teknisluontoisia ja vähäisiä yksityiskohtia koskevaa sääntelyä, eikä niihin sisälly merkittävää harkintavallan käyttöä. Valtuussäännökset on myös laadittu täsmällisiksi ja tarkkarajaisiksi.</w:t>
      </w:r>
      <w:r w:rsidRPr="005A640A">
        <w:t xml:space="preserve"> </w:t>
      </w:r>
    </w:p>
    <w:p w14:paraId="6382655B" w14:textId="77777777" w:rsidR="0036757B" w:rsidRDefault="00593991" w:rsidP="0036757B">
      <w:pPr>
        <w:pStyle w:val="LLPerustelujenkappalejako"/>
      </w:pPr>
      <w:r>
        <w:t>Kuntalain 112 §:n 2 momentin mukaan valtioneuvoston asetuksella määriteltäisiin tarkemmin kunnan tilinpäätöksen ja muiden kunnan taloustietojen yhdenmukaista sisältöä.</w:t>
      </w:r>
      <w:r w:rsidR="0036757B">
        <w:t xml:space="preserve"> Luonnos kyseisestä valtioneuvoston asetuksesta on tämän esityksen liitteenä.</w:t>
      </w:r>
    </w:p>
    <w:p w14:paraId="68F5D0BC" w14:textId="5475A5F6" w:rsidR="00593991" w:rsidRDefault="00593991" w:rsidP="00593991">
      <w:pPr>
        <w:pStyle w:val="LLPerustelujenkappalejako"/>
      </w:pPr>
      <w:r>
        <w:t xml:space="preserve">Kunnan velvollisuuksista tuottaa ja toimittaa taloustietoja säädettäisiin ehdotuksen mukaan laissa ja tarkemmin lain nojalla annettavassa valtioneuvoston asetuksessa sekä muualla lainsäädännössä tai sen perusteella. Kuntalain 121 a §:n 2 momentissa ehdotetaan säädettäväksi valtuus valtioneuvoston asetuksen antamiseen tarkemmista säännöksistä kuntien tuottamista tiedoista </w:t>
      </w:r>
      <w:r>
        <w:lastRenderedPageBreak/>
        <w:t xml:space="preserve">ja tietojen tuottamisen ja toimittamisen menettelytavoista ja ajankohdista. Luonnos </w:t>
      </w:r>
      <w:r w:rsidR="0036757B">
        <w:t>tästäkin</w:t>
      </w:r>
      <w:r>
        <w:t xml:space="preserve"> valtioneuvoston asetuksesta on tämän esityksen liitteenä.</w:t>
      </w:r>
    </w:p>
    <w:p w14:paraId="39559FE1" w14:textId="7B8406C9" w:rsidR="00593991" w:rsidRDefault="00593991" w:rsidP="00593991">
      <w:pPr>
        <w:pStyle w:val="LLPerustelujenkappalejako"/>
      </w:pPr>
      <w:r>
        <w:t xml:space="preserve">Kuntalain 121 a §:n 3 momentissa ehdotetaan lisäksi säädettäväksi </w:t>
      </w:r>
      <w:r w:rsidR="0036757B">
        <w:t>asetuksenantovaltuudesta, jonka perusteella</w:t>
      </w:r>
      <w:r>
        <w:t xml:space="preserve"> valtiovarainministeriö säätäisi vuosittain kuntia sitovasti taloustietojen </w:t>
      </w:r>
      <w:proofErr w:type="spellStart"/>
      <w:r>
        <w:t>yhteentoimivuuden</w:t>
      </w:r>
      <w:proofErr w:type="spellEnd"/>
      <w:r>
        <w:t xml:space="preserve"> edellyttäm</w:t>
      </w:r>
      <w:r w:rsidR="0036757B">
        <w:t>istä</w:t>
      </w:r>
      <w:r>
        <w:t xml:space="preserve"> tarkemm</w:t>
      </w:r>
      <w:r w:rsidR="0036757B">
        <w:t>ista</w:t>
      </w:r>
      <w:r>
        <w:t xml:space="preserve"> tietosisällö</w:t>
      </w:r>
      <w:r w:rsidR="0036757B">
        <w:t>istä</w:t>
      </w:r>
      <w:r>
        <w:t xml:space="preserve"> ja teknis</w:t>
      </w:r>
      <w:r w:rsidR="0036757B">
        <w:t>istä</w:t>
      </w:r>
      <w:r>
        <w:t xml:space="preserve"> kuvauks</w:t>
      </w:r>
      <w:r w:rsidR="0036757B">
        <w:t>ista</w:t>
      </w:r>
      <w:r>
        <w:t xml:space="preserve">, joita sovelletaan tietojen toimittamiseen. Lisäksi ehdotetaan säädettäväksi, että kunnat ja muut tietoja käyttävät tahot olisivat edustettuina </w:t>
      </w:r>
      <w:r w:rsidR="0091398D">
        <w:t xml:space="preserve">mainittuja </w:t>
      </w:r>
      <w:r>
        <w:t xml:space="preserve">tietomäärityksiä kokoavassa ja </w:t>
      </w:r>
      <w:proofErr w:type="spellStart"/>
      <w:r>
        <w:t>yhteensovittavassa</w:t>
      </w:r>
      <w:proofErr w:type="spellEnd"/>
      <w:r>
        <w:t xml:space="preserve"> valmistelussa, johon </w:t>
      </w:r>
      <w:r w:rsidR="0091398D">
        <w:t>v</w:t>
      </w:r>
      <w:r>
        <w:t>altiovarainministeriön asetus perustuisi.</w:t>
      </w:r>
    </w:p>
    <w:p w14:paraId="24E33D94" w14:textId="555C30FF" w:rsidR="00593991" w:rsidRDefault="00593991" w:rsidP="00593991">
      <w:pPr>
        <w:pStyle w:val="LLPerustelujenkappalejako"/>
      </w:pPr>
      <w:r>
        <w:t>Perustuslain 80 §:n perustelujen (HE 1/1998 vp s. 132) mukaan arvioitaessa sitä, tuleeko asetuksenantamisvaltuus laissa osoittaa valtioneuvostolle vai ministeriölle, tulee lähtökohtana olla, että valtioneuvoston yleisistunto antaa asetukset laajakantoisista ja periaatteellisesti tärkeistä asioista sekä muista asioista, joiden merkitys sitä vaatii. Ministeriölle voidaan osittaa asetuksenantovaltaa teknisluonteisimmissa sekä yhteiskunnalliselta ja poliittiselta merkitykseltään vähäisemmissä asioissa.</w:t>
      </w:r>
    </w:p>
    <w:p w14:paraId="3CBE0B24" w14:textId="1CB11279" w:rsidR="00593991" w:rsidRDefault="00593991" w:rsidP="00593991">
      <w:pPr>
        <w:pStyle w:val="LLPerustelujenkappalejako"/>
      </w:pPr>
      <w:r>
        <w:t>Esityksessä ehdotettuun valtiovarainministeriön asetukseen sisältyviä yksityiskohtaisia ja teknisluonteisia tietomäärityksiä ei olisi tarkoituksenmukaista säätää valtioneuvoston</w:t>
      </w:r>
      <w:r w:rsidRPr="6641DF5E">
        <w:t xml:space="preserve"> </w:t>
      </w:r>
      <w:r>
        <w:t xml:space="preserve">asetuksella. </w:t>
      </w:r>
      <w:r w:rsidRPr="00AB35C8">
        <w:t xml:space="preserve">Valtiovarainministeriön </w:t>
      </w:r>
      <w:r>
        <w:t>asetuksen</w:t>
      </w:r>
      <w:r w:rsidRPr="00AB35C8">
        <w:t xml:space="preserve"> sisältö </w:t>
      </w:r>
      <w:r>
        <w:t>koostuu</w:t>
      </w:r>
      <w:r w:rsidRPr="6641DF5E">
        <w:t xml:space="preserve"> </w:t>
      </w:r>
      <w:r w:rsidRPr="00AB35C8">
        <w:t>teknisluonteisi</w:t>
      </w:r>
      <w:r>
        <w:t>sta</w:t>
      </w:r>
      <w:r w:rsidRPr="00AB35C8">
        <w:t xml:space="preserve"> ja yhteiskunnalliselta ja poliittiselta merkitykseltään vähäisi</w:t>
      </w:r>
      <w:r>
        <w:t>stä</w:t>
      </w:r>
      <w:r w:rsidRPr="00AB35C8">
        <w:t xml:space="preserve"> asioi</w:t>
      </w:r>
      <w:r>
        <w:t>sta</w:t>
      </w:r>
      <w:r w:rsidRPr="6641DF5E">
        <w:t xml:space="preserve">. </w:t>
      </w:r>
      <w:r>
        <w:t xml:space="preserve">Valtiovarainministeriön asetuksen antamiseen liittyvä päätöksenteko olisi luonteeltaan tietojen toimittamisen tekniseen toimeenpanoon liittyvää koontia sovellettavista tietomäärityksistä, jonka on </w:t>
      </w:r>
      <w:r w:rsidR="0091398D">
        <w:t xml:space="preserve">kuitenkin </w:t>
      </w:r>
      <w:r>
        <w:t>tarkoitus olla kuntia oikeudellisesti sitova.</w:t>
      </w:r>
      <w:r w:rsidRPr="6641DF5E">
        <w:t xml:space="preserve"> </w:t>
      </w:r>
    </w:p>
    <w:p w14:paraId="61BE3CA4" w14:textId="6E3C7581" w:rsidR="00593991" w:rsidRDefault="00593991" w:rsidP="00593991">
      <w:pPr>
        <w:pStyle w:val="LLPerustelujenkappalejako"/>
      </w:pPr>
      <w:r>
        <w:t>Valtiovarainministeriön asetus on normipäätös, johon ei voi hakea muutosta. Asetus ei sisällä sellaista erillistä kunnan tai muun tahon velvoitteisiin tai kustannusvastuuseen liittyvää asiaratkaisua, jonka vuoksi asianosaisella olisi tarvetta hakea muutosta. Teknisten määritelmien arviointi ei myöskään luontevasti sopisi tuomioistuimen oikeudelliseen harkintaan osoitettavaksi. Raportoinnin aikataulu ei myöskään mahdollistaisi tehokasta muutoksenhakua, sillä asetuksessa säädettyjä määritelmiä tulisi voida soveltaa muun muassa tietojärjestelmämuutosten valmisteluun mahdollisimman pian asetuksen antamisen jälkeen</w:t>
      </w:r>
      <w:r w:rsidRPr="6641DF5E">
        <w:t>.</w:t>
      </w:r>
    </w:p>
    <w:p w14:paraId="5A29543D" w14:textId="1C21555C" w:rsidR="00593991" w:rsidRDefault="00593991" w:rsidP="00593991">
      <w:pPr>
        <w:pStyle w:val="LLPerustelujenkappalejako"/>
      </w:pPr>
      <w:r>
        <w:t xml:space="preserve">Ehdotetun asetuksen sisältö liittyy suoraan valtiovarainministeriön toimivaltaan kuuluviin asioihin, joten määräyksenantovaltuutusta ei olisi tarkoituksenmukaista antaa muulle viranomaiselle. Perustuslain 80 §:n 2 momentin mukaan myös muu viranomainen voidaan lailla valtuuttaa antamaan oikeussääntöjä määrätyistä asioista, jos siihen on sääntelyn kohteeseen liittyviä erityisiä syitä eikä sääntelyn asiallinen merkitys edellytä, että asiasta säädetään lailla tai asetuksella. Tällaisen valtuutuksen tulee olla soveltamisalaltaan täsmällisesti rajattu. </w:t>
      </w:r>
    </w:p>
    <w:p w14:paraId="7E91A13E" w14:textId="002C5080" w:rsidR="00593991" w:rsidRDefault="00593991" w:rsidP="00593991">
      <w:pPr>
        <w:pStyle w:val="LLPerustelujenkappalejako"/>
      </w:pPr>
      <w:r>
        <w:t>Esityksessä ei ehdoteta muille viranomaisille määräyksenantovaltaa. Esimerkiksi Valtiokonttorille säädettäväksi ehdotettu taloustietovarannon tekninen ylläpitotehtävä ei sisällä toimivaltaa sitovien määräysten antamiseen (valtiokonttorista annettu laki, 2 b §). Valtiokonttori vastaisi tietovarannon ylläpitäjänä ainoastaan tietovarannon hyödyntämiseen liittyvästä ohjeistuksesta ja neuvonnasta.</w:t>
      </w:r>
    </w:p>
    <w:p w14:paraId="006A4E73" w14:textId="559AC315" w:rsidR="00A628BE" w:rsidRDefault="00A628BE" w:rsidP="6641DF5E">
      <w:pPr>
        <w:pStyle w:val="LLYKP2Otsikkotaso"/>
      </w:pPr>
      <w:bookmarkStart w:id="183" w:name="_Toc12541296"/>
      <w:bookmarkStart w:id="184" w:name="_Toc12542085"/>
      <w:r>
        <w:t>Henkilötietojen suoja ja tietojen julkisuus</w:t>
      </w:r>
      <w:bookmarkEnd w:id="182"/>
      <w:bookmarkEnd w:id="183"/>
      <w:bookmarkEnd w:id="184"/>
    </w:p>
    <w:p w14:paraId="095032D3" w14:textId="77777777" w:rsidR="00A628BE" w:rsidRDefault="00A628BE" w:rsidP="002808DB">
      <w:pPr>
        <w:pStyle w:val="LLPerustelujenkappalejako"/>
      </w:pPr>
      <w:r>
        <w:t>Ehdotuksia on tarpeellista arvioida myös perustuslain 10 §:n 1 momentissa säädetyn henkilötietojen suojan ja perustuslain 12 §:n 2 momentissa säädetyn julkisuuden kannalta.</w:t>
      </w:r>
    </w:p>
    <w:p w14:paraId="64BA8019" w14:textId="77777777" w:rsidR="00A628BE" w:rsidRDefault="00A628BE" w:rsidP="002808DB">
      <w:pPr>
        <w:pStyle w:val="LLPerustelujenkappalejako"/>
      </w:pPr>
      <w:r>
        <w:lastRenderedPageBreak/>
        <w:t xml:space="preserve">Perustuslain 10 §:n 1 momentin mukaan henkilötietojen suojasta säädetään tarkemmin lailla. Perustuslakivaliokunnan vakiintuneen käytännön mukaan lainsäätäjän liikkumavaraa rajoittaa tämän säännöksen lisäksi myös se, että henkilötietojen suoja osittain sisältyy samassa momentissa turvatun yksityiselämän suojan piiriin. Kysymys on kaiken kaikkiaan siitä, että lainsäätäjän tulee turvata tämä oikeus tavalla, jota voidaan pitää hyväksyttävänä perusoikeusjärjestelmän kokonaisuudessa (mm. </w:t>
      </w:r>
      <w:proofErr w:type="spellStart"/>
      <w:r>
        <w:t>PeVL</w:t>
      </w:r>
      <w:proofErr w:type="spellEnd"/>
      <w:r>
        <w:t xml:space="preserve"> 2/2018 vp, </w:t>
      </w:r>
      <w:proofErr w:type="spellStart"/>
      <w:r>
        <w:t>PeVL</w:t>
      </w:r>
      <w:proofErr w:type="spellEnd"/>
      <w:r>
        <w:t xml:space="preserve"> 31/2017 vp, </w:t>
      </w:r>
      <w:proofErr w:type="spellStart"/>
      <w:r>
        <w:t>PeVL</w:t>
      </w:r>
      <w:proofErr w:type="spellEnd"/>
      <w:r>
        <w:t xml:space="preserve"> 5/2017 vp).</w:t>
      </w:r>
    </w:p>
    <w:p w14:paraId="1599E3F9" w14:textId="77777777" w:rsidR="00DF36B0" w:rsidRDefault="00DF36B0" w:rsidP="00DF36B0">
      <w:pPr>
        <w:pStyle w:val="LLPerustelujenkappalejako"/>
      </w:pPr>
      <w:r>
        <w:t>Perustuslain 12 §:n 2 momentissa säädetään julkisuusperiaatteesta. Sen mukaan viranomaisen hallussa olevat asiakirjat ja muut tallenteet ovat julkisia, jollei niiden julkisuutta ole välttämättömien syiden vuoksi lailla erikseen rajoitettu. Hallinnossa julkisuus toteutuu käytännössä erityisesti jokaisen oikeutena saada tietoja viranomaisen hallussa olevista asiakirjoista ja muista tallenteista. Tallennejulkisuus ei rajoitu vain asianosaisiin, vaan on luonteeltaan yleisöjulkisuutta. Perustuslain edellä mainittu säännös sisältää tallennejulkisuutta koskevan pääperiaatteen, jota täsmennetään muulla lainsäädännöllä. Säännös edellyttää, että lailla turvataan viranomaisten hallussa olevien tallenteiden julkisuus nimenomaan yleisöjulkisuutena. Yleiset säännökset viranomaisen tallenteiden julkisuudesta ja salassapidosta on sisällytetty keskitetysti viranomaisten toiminnan julkisuudesta annettuun lakiin (621/1999).</w:t>
      </w:r>
    </w:p>
    <w:p w14:paraId="0E656AAD" w14:textId="66F68563" w:rsidR="00DF36B0" w:rsidRDefault="003536BE" w:rsidP="002808DB">
      <w:pPr>
        <w:pStyle w:val="LLPerustelujenkappalejako"/>
      </w:pPr>
      <w:r>
        <w:t xml:space="preserve">Tietosuojaan ja salassapitoon liittyvät kysymykset ovat nousseet esitetyssä sääntelyssä esille nyt, kun raportointimalli koskisi aiemmin valmisteltujen maakunnallisten </w:t>
      </w:r>
      <w:proofErr w:type="spellStart"/>
      <w:r>
        <w:t>sosiaali</w:t>
      </w:r>
      <w:proofErr w:type="spellEnd"/>
      <w:r>
        <w:t xml:space="preserve">- ja terveydenhuollon palvelujen sijasta kuntia palvelujen järjestäjinä. </w:t>
      </w:r>
      <w:r w:rsidR="00DF36B0">
        <w:t>Ehdotettuun sääntelyyn liittyen e</w:t>
      </w:r>
      <w:r w:rsidR="00DF36B0" w:rsidRPr="00DF36B0">
        <w:t xml:space="preserve">rityisesti pienten kuntien taloustiedot voivat joidenkin palveluluokituksen luokkien osalta olla </w:t>
      </w:r>
      <w:r w:rsidR="00054F95">
        <w:t>yhdistettävissä</w:t>
      </w:r>
      <w:r w:rsidR="00DF36B0" w:rsidRPr="00DF36B0">
        <w:t xml:space="preserve"> yksittäiseen henki</w:t>
      </w:r>
      <w:r w:rsidR="00054F95">
        <w:t>löön. Tällaiset tiedot ovat</w:t>
      </w:r>
      <w:r w:rsidR="00DF36B0" w:rsidRPr="00DF36B0">
        <w:t xml:space="preserve"> tietosuoja-asetuksen mukaan henkilötietoja. Joiltakin osin on myös kyse </w:t>
      </w:r>
      <w:r w:rsidR="007F4DE8">
        <w:t>tietosuoja-asetuksessa tarkoitetuista erityisistä</w:t>
      </w:r>
      <w:r w:rsidR="00054F95">
        <w:t xml:space="preserve"> </w:t>
      </w:r>
      <w:r w:rsidR="007F4DE8">
        <w:t>henkilötie</w:t>
      </w:r>
      <w:r w:rsidR="003C0901">
        <w:t>toryhmistä</w:t>
      </w:r>
      <w:r w:rsidR="00DF36B0" w:rsidRPr="00DF36B0">
        <w:t xml:space="preserve"> </w:t>
      </w:r>
      <w:r w:rsidR="00054F95">
        <w:t xml:space="preserve">ja </w:t>
      </w:r>
      <w:r w:rsidR="00CB24BD">
        <w:t xml:space="preserve">muutoin arkaluonteisista ja </w:t>
      </w:r>
      <w:r w:rsidR="00DF36B0" w:rsidRPr="00DF36B0">
        <w:t xml:space="preserve">salassa pidettävistä tiedoista. </w:t>
      </w:r>
    </w:p>
    <w:p w14:paraId="3921088A" w14:textId="27F4BD92" w:rsidR="00646DFA" w:rsidRDefault="00646DFA" w:rsidP="00646DFA">
      <w:pPr>
        <w:pStyle w:val="LLPerustelujenkappalejako"/>
      </w:pPr>
      <w:r>
        <w:t>Perustuslakivaliokunta on tietosuojalain lähtökohtia arvioidessaan viitannut uudempaan lausuntokäytäntöönsä, jonka mukaan estettä ei ole sille, että henkilötietojen suojaan liittyvät sääntelyn kattavuuden, täsmällisyyden ja tarkkarajaisuuden vaatimukset voidaan joiltain osin täyttää myös yleisellä Euroopan unionin asetuksella tai kansalliseen oikeuteen sisältyvällä yleislailla</w:t>
      </w:r>
      <w:r w:rsidR="00290A8F">
        <w:t>.</w:t>
      </w:r>
      <w:r>
        <w:t xml:space="preserve"> </w:t>
      </w:r>
      <w:r w:rsidR="00DF36B0">
        <w:t xml:space="preserve">Perustuslakivaliokunta on </w:t>
      </w:r>
      <w:r>
        <w:t xml:space="preserve">myös </w:t>
      </w:r>
      <w:r w:rsidR="00DF36B0">
        <w:t>korostanut tietosuoja-asetuksen ja tietosuojalain ensisijaisuutta</w:t>
      </w:r>
      <w:r>
        <w:t xml:space="preserve"> suhteessa erityislainsäädännön sääntelyyn</w:t>
      </w:r>
      <w:r w:rsidR="00DF36B0">
        <w:t xml:space="preserve"> ja p</w:t>
      </w:r>
      <w:r>
        <w:t xml:space="preserve">itänyt </w:t>
      </w:r>
      <w:r w:rsidR="00DF36B0">
        <w:t xml:space="preserve">erityislainsäädännössä </w:t>
      </w:r>
      <w:r>
        <w:t>säätämistä suotavana ainoastaan silloin, kun se on esimerkiksi perusoikeuksien turvaamiseksi välttämätöntä.</w:t>
      </w:r>
      <w:r w:rsidRPr="00646DFA">
        <w:t xml:space="preserve"> </w:t>
      </w:r>
      <w:r>
        <w:t>Lisäksi tarkempi sääntely on mahdollista ainoastaan tietosuoja-asetuksessa säädetyn kansallisen liikkumavaran puitteissa.</w:t>
      </w:r>
      <w:r w:rsidRPr="00646DFA">
        <w:t xml:space="preserve"> </w:t>
      </w:r>
      <w:r>
        <w:t>(</w:t>
      </w:r>
      <w:proofErr w:type="spellStart"/>
      <w:r>
        <w:t>PeVL</w:t>
      </w:r>
      <w:proofErr w:type="spellEnd"/>
      <w:r>
        <w:t xml:space="preserve"> 14/2018 vp).</w:t>
      </w:r>
    </w:p>
    <w:p w14:paraId="19ED1971" w14:textId="0C6A0F25" w:rsidR="00CB24BD" w:rsidRDefault="00CB24BD" w:rsidP="00CB24BD">
      <w:pPr>
        <w:pStyle w:val="LLPerustelujenkappalejako"/>
      </w:pPr>
      <w:r>
        <w:t xml:space="preserve">Ehdotettu lainsäädäntö on yhteensopiva tietosuoja-asetuksen ja kansallisen tietosuojalain sääntelyn kanssa. </w:t>
      </w:r>
      <w:r w:rsidR="003C0901">
        <w:t>Esimerkiksi k</w:t>
      </w:r>
      <w:r>
        <w:t xml:space="preserve">unnalla ja Valtiokonttorilla on oikeus käsitellä </w:t>
      </w:r>
      <w:r w:rsidR="009C0AA5">
        <w:t>henkilötietoja</w:t>
      </w:r>
      <w:r>
        <w:t xml:space="preserve"> tietosuoja-asetuksen 6 artiklan 1 kohda</w:t>
      </w:r>
      <w:r w:rsidR="009C0AA5">
        <w:t>ssa säädetyn</w:t>
      </w:r>
      <w:r>
        <w:t xml:space="preserve"> mukaisesti, koska </w:t>
      </w:r>
      <w:r w:rsidRPr="00CB24BD">
        <w:t xml:space="preserve">käsittely on tarpeen </w:t>
      </w:r>
      <w:r w:rsidR="009C0AA5">
        <w:t xml:space="preserve">esityksessä säädettävän </w:t>
      </w:r>
      <w:r w:rsidRPr="00CB24BD">
        <w:t>rekisterinpitäjän lakisääteisen velvoitteen noudattamiseksi</w:t>
      </w:r>
      <w:r>
        <w:t>. Tietosuojalain</w:t>
      </w:r>
      <w:r w:rsidRPr="00CB24BD">
        <w:t xml:space="preserve"> 6 §:n 1 momentin 2 kohdan mukaan tietosuoja-asetuksen 9 artiklan 1 koh</w:t>
      </w:r>
      <w:r>
        <w:t>dan mukaista kieltoa käsitellä erityisiksi henkilötie</w:t>
      </w:r>
      <w:r w:rsidR="009C0AA5">
        <w:t>toryhmiksi tulkittavia tietoja</w:t>
      </w:r>
      <w:r>
        <w:t xml:space="preserve"> e</w:t>
      </w:r>
      <w:r w:rsidRPr="00CB24BD">
        <w:t xml:space="preserve">i sovelleta tietojen käsittelyyn, josta säädetään laissa </w:t>
      </w:r>
      <w:r>
        <w:t>tai joka johtuu välittömästi re</w:t>
      </w:r>
      <w:r w:rsidRPr="00CB24BD">
        <w:t>kisterinpitäjälle laissa säädetystä tehtävästä</w:t>
      </w:r>
      <w:r>
        <w:t xml:space="preserve">. </w:t>
      </w:r>
    </w:p>
    <w:p w14:paraId="26CC0181" w14:textId="24EE8670" w:rsidR="00CB24BD" w:rsidRDefault="00646DFA" w:rsidP="00646DFA">
      <w:pPr>
        <w:pStyle w:val="LLPerustelujenkappalejako"/>
      </w:pPr>
      <w:r>
        <w:t xml:space="preserve">Kuten edellä todetaan, ehdotettaviin kuntien raportoimiin taloustietoihin saattaa joidenkin kuntien palveluluokkien osalta sisältyä sellaisia tietoja, jotka ovat tulkittavissa </w:t>
      </w:r>
      <w:r w:rsidR="003C0901">
        <w:t xml:space="preserve">arkaluonteisiksi </w:t>
      </w:r>
      <w:r>
        <w:t>henkilötie</w:t>
      </w:r>
      <w:r w:rsidR="003C0901">
        <w:t>doiksi</w:t>
      </w:r>
      <w:r>
        <w:t xml:space="preserve"> tai joita koskisivat </w:t>
      </w:r>
      <w:r w:rsidR="003C0901">
        <w:t>julkisuuslain</w:t>
      </w:r>
      <w:r>
        <w:t xml:space="preserve"> 6 luvussa säädetyt salassapitovelvoitteet. Näitä ovat esimerkiksi julkisuuslain 24 §:n 1 momentin mukaan salassa pidettävät tiedot sosiaalihuollon </w:t>
      </w:r>
      <w:proofErr w:type="spellStart"/>
      <w:r>
        <w:t>asiakkuudesta</w:t>
      </w:r>
      <w:proofErr w:type="spellEnd"/>
      <w:r>
        <w:t xml:space="preserve"> tai palvelujen käytöstä (25 kohta). </w:t>
      </w:r>
      <w:r w:rsidR="003728AD">
        <w:t>Julkisuuslain 29 §:n mukaan viran</w:t>
      </w:r>
      <w:r w:rsidR="003728AD" w:rsidRPr="00CA5671">
        <w:t>omainen voi antaa salassa pidettävästä asiakirjasta tiedon</w:t>
      </w:r>
      <w:r w:rsidR="003728AD">
        <w:t xml:space="preserve"> </w:t>
      </w:r>
      <w:r w:rsidR="00290A8F">
        <w:t xml:space="preserve">toiselle </w:t>
      </w:r>
      <w:r w:rsidR="003728AD">
        <w:t>viranomaiselle</w:t>
      </w:r>
      <w:r w:rsidR="003728AD" w:rsidRPr="00CA5671">
        <w:t>, jos tiedon antamisesta tai oikeudesta tiedon saamiseen on laissa erikseen nimenomaisesti säädetty.</w:t>
      </w:r>
      <w:r w:rsidR="003728AD">
        <w:t xml:space="preserve"> </w:t>
      </w:r>
    </w:p>
    <w:p w14:paraId="4678D4D8" w14:textId="69A08935" w:rsidR="00646DFA" w:rsidRDefault="00646DFA" w:rsidP="00646DFA">
      <w:pPr>
        <w:pStyle w:val="LLPerustelujenkappalejako"/>
      </w:pPr>
      <w:r>
        <w:lastRenderedPageBreak/>
        <w:t xml:space="preserve">Esityksessä ehdotetaan </w:t>
      </w:r>
      <w:r w:rsidR="003728AD">
        <w:t xml:space="preserve">kuntalaissa </w:t>
      </w:r>
      <w:r>
        <w:t xml:space="preserve">nimenomaisesti säädettäväksi, että kunnalla on oikeus luovuttaa myös edellä mainitut </w:t>
      </w:r>
      <w:r w:rsidR="0088402F">
        <w:t xml:space="preserve">salassa pidettävät </w:t>
      </w:r>
      <w:r>
        <w:t>tiedot Valtiokonttorille. Valtiokonttorin oikeudesta luovuttaa salassa pidettävät tiedot tiedon saamiseen oikeutetuille viranomaisille säädettäisiin myös nimenomaisesti</w:t>
      </w:r>
      <w:r w:rsidR="003728AD">
        <w:t xml:space="preserve"> valtiokonttorista annetussa laissa</w:t>
      </w:r>
      <w:r>
        <w:t xml:space="preserve">. </w:t>
      </w:r>
      <w:r w:rsidR="008778B2">
        <w:t xml:space="preserve">Valtiokonttorin luovuttamien </w:t>
      </w:r>
      <w:bookmarkStart w:id="185" w:name="_GoBack"/>
      <w:bookmarkEnd w:id="185"/>
      <w:r w:rsidR="008778B2">
        <w:t xml:space="preserve">salassa </w:t>
      </w:r>
      <w:proofErr w:type="gramStart"/>
      <w:r w:rsidR="008778B2">
        <w:t>pidettävien  tietojen</w:t>
      </w:r>
      <w:proofErr w:type="gramEnd"/>
      <w:r w:rsidR="008778B2">
        <w:t xml:space="preserve"> tulisi olla säännöksessä mainittujen viranomaisten tehtävien suorittamiseksi välttämättömiä tietoja. </w:t>
      </w:r>
    </w:p>
    <w:p w14:paraId="248A4886" w14:textId="73AD81C4" w:rsidR="00646DFA" w:rsidRDefault="00646DFA" w:rsidP="00646DFA">
      <w:pPr>
        <w:pStyle w:val="LLPerustelujenkappalejako"/>
      </w:pPr>
      <w:r>
        <w:t xml:space="preserve">Edellä mainittuja salassa pidettäviä tietoja </w:t>
      </w:r>
      <w:proofErr w:type="spellStart"/>
      <w:proofErr w:type="gramStart"/>
      <w:r>
        <w:t>lukuunottamatta</w:t>
      </w:r>
      <w:proofErr w:type="spellEnd"/>
      <w:proofErr w:type="gramEnd"/>
      <w:r>
        <w:t xml:space="preserve"> Valtiokonttori</w:t>
      </w:r>
      <w:r w:rsidR="0088402F">
        <w:t>lle säädettäisiin velvollisuus</w:t>
      </w:r>
      <w:r>
        <w:t xml:space="preserve"> julkaista taloustietovarannon tiedot</w:t>
      </w:r>
      <w:r w:rsidR="0088402F">
        <w:t xml:space="preserve">, </w:t>
      </w:r>
      <w:r>
        <w:t xml:space="preserve">eli </w:t>
      </w:r>
      <w:r w:rsidR="0088402F">
        <w:t xml:space="preserve">tältä osin </w:t>
      </w:r>
      <w:r>
        <w:t xml:space="preserve">kyseessä olisi julkinen tietovaranto. Jokaisella olisi julkisuusperiaatteen mukaisesti oikeus saada julkaistuja tietoja. Ehdotetulla sääntelyllä toteutettaisiin </w:t>
      </w:r>
      <w:r w:rsidR="0088402F">
        <w:t xml:space="preserve">siten </w:t>
      </w:r>
      <w:r>
        <w:t>myös julkisuuslain 20</w:t>
      </w:r>
      <w:r w:rsidRPr="6641DF5E">
        <w:t> </w:t>
      </w:r>
      <w:r>
        <w:t>§:ssä tarkoitettua viranomaisen velvollisuutta tuottaa ja jakaa tietoa.</w:t>
      </w:r>
    </w:p>
    <w:p w14:paraId="218E6F97" w14:textId="2C1C64E3" w:rsidR="00042122" w:rsidRDefault="003728AD" w:rsidP="002808DB">
      <w:pPr>
        <w:pStyle w:val="LLPerustelujenkappalejako"/>
      </w:pPr>
      <w:r>
        <w:t>Ehdotettu t</w:t>
      </w:r>
      <w:r w:rsidR="0088402F">
        <w:t xml:space="preserve">oimintamalli sisältää menettelyt, joilla varmistetaan, ettei </w:t>
      </w:r>
      <w:proofErr w:type="spellStart"/>
      <w:r w:rsidR="0088402F">
        <w:t>salassapidettäviä</w:t>
      </w:r>
      <w:proofErr w:type="spellEnd"/>
      <w:r w:rsidR="0088402F">
        <w:t xml:space="preserve"> </w:t>
      </w:r>
      <w:r w:rsidR="002B4B7D">
        <w:t>tieto</w:t>
      </w:r>
      <w:r w:rsidR="0088402F">
        <w:t>j</w:t>
      </w:r>
      <w:r w:rsidR="002B4B7D">
        <w:t xml:space="preserve">a </w:t>
      </w:r>
      <w:r w:rsidR="0088402F">
        <w:t xml:space="preserve">julkaista </w:t>
      </w:r>
      <w:r w:rsidR="002B4B7D">
        <w:t>tietovarannos</w:t>
      </w:r>
      <w:r w:rsidR="0088402F">
        <w:t>ta. Tiedon luonne</w:t>
      </w:r>
      <w:r w:rsidR="002B4B7D">
        <w:t xml:space="preserve"> </w:t>
      </w:r>
      <w:r w:rsidR="00042122">
        <w:t xml:space="preserve">varmistetaan </w:t>
      </w:r>
      <w:r w:rsidR="002B4B7D">
        <w:t>t</w:t>
      </w:r>
      <w:r w:rsidR="00DD3AC3">
        <w:t>aloustietojen automaattisen raportointimallin tietomäärityksissä</w:t>
      </w:r>
      <w:r w:rsidR="002B4B7D">
        <w:t xml:space="preserve">, joissa palvelukohtaisissa luokituksissa merkitään tieto </w:t>
      </w:r>
      <w:r w:rsidR="0088402F">
        <w:t>salassa pidettäväksi</w:t>
      </w:r>
      <w:r w:rsidR="002B4B7D">
        <w:t xml:space="preserve">, jos tieto koskee </w:t>
      </w:r>
      <w:r w:rsidR="0088402F">
        <w:t xml:space="preserve">esimerkiksi </w:t>
      </w:r>
      <w:r w:rsidR="002B4B7D">
        <w:t>liian pientä joukkoa asiakkaita. Vaikka</w:t>
      </w:r>
      <w:r w:rsidR="00DD3AC3">
        <w:t xml:space="preserve"> kunta tai kuntayhtymä o</w:t>
      </w:r>
      <w:r w:rsidR="003536BE">
        <w:t>lisi</w:t>
      </w:r>
      <w:r w:rsidR="00DD3AC3">
        <w:t xml:space="preserve"> velvollinen toimittamaan kyseisen </w:t>
      </w:r>
      <w:r w:rsidR="00042122">
        <w:t>talous</w:t>
      </w:r>
      <w:r w:rsidR="00DD3AC3">
        <w:t>tiedon Valtiokonttori</w:t>
      </w:r>
      <w:r w:rsidR="002B4B7D">
        <w:t>lle,</w:t>
      </w:r>
      <w:r w:rsidR="00DD3AC3">
        <w:t xml:space="preserve"> </w:t>
      </w:r>
      <w:r w:rsidR="0088402F">
        <w:t xml:space="preserve">Valtiokonttori ei saa julkaista </w:t>
      </w:r>
      <w:r w:rsidR="00DD3AC3">
        <w:t xml:space="preserve">tietovarannossa </w:t>
      </w:r>
      <w:r w:rsidR="002B4B7D">
        <w:t xml:space="preserve">tällaista </w:t>
      </w:r>
      <w:r w:rsidR="00DD3AC3">
        <w:t>yksittäistä asiakasta koskevaa taloustietoa</w:t>
      </w:r>
      <w:r w:rsidR="0088402F">
        <w:t>. Tieto julkaista</w:t>
      </w:r>
      <w:r w:rsidR="003536BE">
        <w:t>isii</w:t>
      </w:r>
      <w:r w:rsidR="0088402F">
        <w:t xml:space="preserve">n silloin sellaisella tietomäärityksissä määritellyllä tasolla, josta </w:t>
      </w:r>
      <w:proofErr w:type="spellStart"/>
      <w:r w:rsidR="0088402F">
        <w:t>salassapidettäviä</w:t>
      </w:r>
      <w:proofErr w:type="spellEnd"/>
      <w:r w:rsidR="0088402F">
        <w:t xml:space="preserve"> asioita ei voi paljastua.</w:t>
      </w:r>
      <w:r w:rsidR="00DD3AC3">
        <w:t xml:space="preserve"> </w:t>
      </w:r>
    </w:p>
    <w:p w14:paraId="568CE803" w14:textId="77777777" w:rsidR="00F11DB4" w:rsidRDefault="00F11DB4" w:rsidP="002808DB">
      <w:pPr>
        <w:pStyle w:val="LLPerustelujenkappalejako"/>
      </w:pPr>
    </w:p>
    <w:p w14:paraId="4AECC61E" w14:textId="6603B83A" w:rsidR="00A628BE" w:rsidRDefault="00A628BE" w:rsidP="002808DB">
      <w:pPr>
        <w:pStyle w:val="LLPerustelujenkappalejako"/>
      </w:pPr>
      <w:r>
        <w:t>Edellä olevan perusteella hallitus katsoo, että lakiehdotukset voidaan käsitellä tavallisessa lainsäätämisjärjestyksessä.</w:t>
      </w:r>
    </w:p>
    <w:p w14:paraId="78795379" w14:textId="77777777" w:rsidR="00A628BE" w:rsidRDefault="00A628BE" w:rsidP="00A628BE">
      <w:pPr>
        <w:pStyle w:val="LLNormaali"/>
      </w:pPr>
    </w:p>
    <w:p w14:paraId="61843C58" w14:textId="77777777" w:rsidR="00A628BE" w:rsidRDefault="00A628BE" w:rsidP="002808DB">
      <w:pPr>
        <w:pStyle w:val="LLPonsi"/>
      </w:pPr>
      <w:r>
        <w:t>Edellä esitetyn perusteella annetaan eduskunnan hyväksyttäväksi seuraavat lakiehdotukset:</w:t>
      </w:r>
    </w:p>
    <w:p w14:paraId="290BF1AF" w14:textId="77777777" w:rsidR="002808DB" w:rsidRDefault="002808DB">
      <w:pPr>
        <w:rPr>
          <w:sz w:val="22"/>
        </w:rPr>
      </w:pPr>
      <w:r>
        <w:br w:type="page"/>
      </w:r>
    </w:p>
    <w:p w14:paraId="4A4387C3" w14:textId="77777777" w:rsidR="002808DB" w:rsidRDefault="002808DB" w:rsidP="002808DB">
      <w:pPr>
        <w:pStyle w:val="LLLakiehdotukset"/>
      </w:pPr>
      <w:bookmarkStart w:id="186" w:name="_Toc11851469"/>
      <w:bookmarkStart w:id="187" w:name="_Toc12541297"/>
      <w:bookmarkStart w:id="188" w:name="_Toc12542086"/>
      <w:r>
        <w:lastRenderedPageBreak/>
        <w:t>Lakiehdotukset</w:t>
      </w:r>
      <w:bookmarkEnd w:id="186"/>
      <w:bookmarkEnd w:id="187"/>
      <w:bookmarkEnd w:id="188"/>
    </w:p>
    <w:p w14:paraId="1BBC1EBB" w14:textId="77777777" w:rsidR="002808DB" w:rsidRDefault="002808DB" w:rsidP="002808DB">
      <w:pPr>
        <w:pStyle w:val="LLNormaali"/>
      </w:pPr>
    </w:p>
    <w:p w14:paraId="1AF3AC13" w14:textId="77777777" w:rsidR="002808DB" w:rsidRDefault="002808DB" w:rsidP="002808DB">
      <w:pPr>
        <w:pStyle w:val="LLNormaali"/>
      </w:pPr>
    </w:p>
    <w:p w14:paraId="111D1AF7" w14:textId="77777777" w:rsidR="002808DB" w:rsidRDefault="002808DB" w:rsidP="002808DB">
      <w:pPr>
        <w:pStyle w:val="LLNormaali"/>
      </w:pPr>
    </w:p>
    <w:p w14:paraId="24A022D7" w14:textId="77777777" w:rsidR="002808DB" w:rsidRDefault="002808DB" w:rsidP="002808DB">
      <w:pPr>
        <w:pStyle w:val="LLNormaali"/>
      </w:pPr>
    </w:p>
    <w:p w14:paraId="2E6552EB" w14:textId="77777777" w:rsidR="00493053" w:rsidRDefault="00493053" w:rsidP="00A224EF">
      <w:pPr>
        <w:pStyle w:val="LLNormaali"/>
      </w:pPr>
    </w:p>
    <w:p w14:paraId="002ADFC9" w14:textId="77777777" w:rsidR="00A224EF" w:rsidRPr="00A224EF" w:rsidRDefault="00A224EF" w:rsidP="00A224EF">
      <w:pPr>
        <w:spacing w:line="220" w:lineRule="exact"/>
        <w:rPr>
          <w:sz w:val="22"/>
        </w:rPr>
      </w:pPr>
    </w:p>
    <w:p w14:paraId="07D7D067" w14:textId="77777777" w:rsidR="00A224EF" w:rsidRPr="00A224EF" w:rsidRDefault="00A224EF" w:rsidP="00A224EF">
      <w:pPr>
        <w:spacing w:line="220" w:lineRule="exact"/>
        <w:rPr>
          <w:sz w:val="22"/>
        </w:rPr>
      </w:pPr>
    </w:p>
    <w:p w14:paraId="7D62C39A" w14:textId="77777777" w:rsidR="00A224EF" w:rsidRPr="00A224EF" w:rsidRDefault="00A224EF" w:rsidP="00A224EF">
      <w:pPr>
        <w:spacing w:line="220" w:lineRule="exact"/>
        <w:rPr>
          <w:sz w:val="22"/>
        </w:rPr>
      </w:pPr>
    </w:p>
    <w:p w14:paraId="7A4D7E95" w14:textId="42EA55D6" w:rsidR="00A224EF" w:rsidRPr="00616D19" w:rsidRDefault="00FA61F3" w:rsidP="008F0C59">
      <w:pPr>
        <w:pStyle w:val="LLLainNumero"/>
      </w:pPr>
      <w:r w:rsidRPr="00C018AF">
        <w:t>1</w:t>
      </w:r>
      <w:r w:rsidR="00A224EF" w:rsidRPr="00C018AF">
        <w:t>.</w:t>
      </w:r>
    </w:p>
    <w:p w14:paraId="09FE0D26" w14:textId="77777777" w:rsidR="00A224EF" w:rsidRPr="00A224EF" w:rsidRDefault="00A224EF" w:rsidP="00A224EF">
      <w:pPr>
        <w:spacing w:line="220" w:lineRule="exact"/>
        <w:rPr>
          <w:sz w:val="22"/>
        </w:rPr>
      </w:pPr>
    </w:p>
    <w:p w14:paraId="724B1762" w14:textId="3762CF37" w:rsidR="00A224EF" w:rsidRDefault="008F0C59" w:rsidP="008F0C59">
      <w:pPr>
        <w:pStyle w:val="LLLaki"/>
      </w:pPr>
      <w:r>
        <w:t>Laki</w:t>
      </w:r>
    </w:p>
    <w:p w14:paraId="2B149D0D" w14:textId="77777777" w:rsidR="008F0C59" w:rsidRPr="008F0C59" w:rsidRDefault="008F0C59" w:rsidP="008F0C59">
      <w:pPr>
        <w:pStyle w:val="LLNormaali"/>
      </w:pPr>
    </w:p>
    <w:p w14:paraId="45CD0DBA" w14:textId="77777777" w:rsidR="00A224EF" w:rsidRPr="00616D19" w:rsidRDefault="00A224EF" w:rsidP="008F0C59">
      <w:pPr>
        <w:pStyle w:val="LLSaadoksenNimi"/>
      </w:pPr>
      <w:bookmarkStart w:id="189" w:name="_Toc11851470"/>
      <w:bookmarkStart w:id="190" w:name="_Toc12541298"/>
      <w:bookmarkStart w:id="191" w:name="_Toc12542087"/>
      <w:r w:rsidRPr="00C018AF">
        <w:t>kuntalain muuttamisesta</w:t>
      </w:r>
      <w:bookmarkEnd w:id="189"/>
      <w:bookmarkEnd w:id="190"/>
      <w:bookmarkEnd w:id="191"/>
    </w:p>
    <w:p w14:paraId="66946D9D" w14:textId="77777777" w:rsidR="00A224EF" w:rsidRPr="00616D19" w:rsidRDefault="00A224EF" w:rsidP="00616D19">
      <w:pPr>
        <w:spacing w:line="220" w:lineRule="exact"/>
        <w:ind w:firstLine="170"/>
        <w:jc w:val="both"/>
        <w:rPr>
          <w:sz w:val="22"/>
          <w:szCs w:val="22"/>
        </w:rPr>
      </w:pPr>
      <w:r w:rsidRPr="00C018AF">
        <w:rPr>
          <w:sz w:val="22"/>
          <w:szCs w:val="22"/>
        </w:rPr>
        <w:t>Eduskunnan päätöksen mukaisesti</w:t>
      </w:r>
    </w:p>
    <w:p w14:paraId="673E0017" w14:textId="51369589" w:rsidR="00A224EF" w:rsidRPr="00616D19" w:rsidRDefault="00A224EF" w:rsidP="00616D19">
      <w:pPr>
        <w:spacing w:line="220" w:lineRule="exact"/>
        <w:ind w:firstLine="170"/>
        <w:jc w:val="both"/>
        <w:rPr>
          <w:sz w:val="22"/>
          <w:szCs w:val="22"/>
        </w:rPr>
      </w:pPr>
      <w:r w:rsidRPr="6641DF5E">
        <w:rPr>
          <w:i/>
          <w:iCs/>
          <w:sz w:val="22"/>
          <w:szCs w:val="22"/>
        </w:rPr>
        <w:t>muutetaan</w:t>
      </w:r>
      <w:r w:rsidRPr="00C018AF">
        <w:rPr>
          <w:sz w:val="22"/>
          <w:szCs w:val="22"/>
        </w:rPr>
        <w:t xml:space="preserve"> kuntalain (410/2015) 112 §</w:t>
      </w:r>
      <w:r w:rsidR="00554F31" w:rsidRPr="00C018AF">
        <w:rPr>
          <w:sz w:val="22"/>
          <w:szCs w:val="22"/>
        </w:rPr>
        <w:t xml:space="preserve"> ja 118 §:n 4 momentti, sellaisena kuin </w:t>
      </w:r>
      <w:r w:rsidR="006C4A15">
        <w:rPr>
          <w:sz w:val="22"/>
          <w:szCs w:val="22"/>
        </w:rPr>
        <w:t>ne ovat</w:t>
      </w:r>
      <w:r w:rsidR="00554F31" w:rsidRPr="00C018AF">
        <w:rPr>
          <w:sz w:val="22"/>
          <w:szCs w:val="22"/>
        </w:rPr>
        <w:t xml:space="preserve"> laissa 175/2019</w:t>
      </w:r>
      <w:r w:rsidRPr="00C018AF">
        <w:rPr>
          <w:sz w:val="22"/>
          <w:szCs w:val="22"/>
        </w:rPr>
        <w:t>, sekä</w:t>
      </w:r>
    </w:p>
    <w:p w14:paraId="50966D50" w14:textId="77777777" w:rsidR="00A224EF" w:rsidRPr="00616D19" w:rsidRDefault="00A224EF" w:rsidP="00616D19">
      <w:pPr>
        <w:spacing w:line="220" w:lineRule="exact"/>
        <w:ind w:firstLine="170"/>
        <w:jc w:val="both"/>
        <w:rPr>
          <w:sz w:val="22"/>
          <w:szCs w:val="22"/>
        </w:rPr>
      </w:pPr>
      <w:r w:rsidRPr="6641DF5E">
        <w:rPr>
          <w:i/>
          <w:iCs/>
          <w:sz w:val="22"/>
          <w:szCs w:val="22"/>
        </w:rPr>
        <w:t>lisätään</w:t>
      </w:r>
      <w:r w:rsidRPr="00C018AF">
        <w:rPr>
          <w:sz w:val="22"/>
          <w:szCs w:val="22"/>
        </w:rPr>
        <w:t xml:space="preserve"> lakiin uusi 121 a § seuraavasti</w:t>
      </w:r>
    </w:p>
    <w:p w14:paraId="3CF72121" w14:textId="41206FB0" w:rsidR="0055779F" w:rsidRPr="00A224EF" w:rsidRDefault="0055779F" w:rsidP="0055779F">
      <w:pPr>
        <w:spacing w:line="220" w:lineRule="exact"/>
        <w:rPr>
          <w:sz w:val="22"/>
        </w:rPr>
      </w:pPr>
    </w:p>
    <w:p w14:paraId="4AF81DCE" w14:textId="64A82357" w:rsidR="00A224EF" w:rsidRPr="00616D19" w:rsidRDefault="00A224EF" w:rsidP="00616D19">
      <w:pPr>
        <w:spacing w:line="220" w:lineRule="exact"/>
        <w:jc w:val="center"/>
        <w:rPr>
          <w:sz w:val="22"/>
          <w:szCs w:val="22"/>
        </w:rPr>
      </w:pPr>
      <w:r w:rsidRPr="00C018AF">
        <w:rPr>
          <w:sz w:val="22"/>
          <w:szCs w:val="22"/>
        </w:rPr>
        <w:t>112 §</w:t>
      </w:r>
    </w:p>
    <w:p w14:paraId="2B9C4233" w14:textId="77777777" w:rsidR="00A224EF" w:rsidRPr="00616D19" w:rsidRDefault="00A224EF">
      <w:pPr>
        <w:spacing w:before="220" w:after="220" w:line="220" w:lineRule="exact"/>
        <w:jc w:val="center"/>
        <w:rPr>
          <w:i/>
          <w:sz w:val="22"/>
          <w:szCs w:val="22"/>
        </w:rPr>
      </w:pPr>
      <w:r w:rsidRPr="6641DF5E">
        <w:rPr>
          <w:i/>
          <w:iCs/>
          <w:sz w:val="22"/>
          <w:szCs w:val="22"/>
        </w:rPr>
        <w:t>Kirjanpito</w:t>
      </w:r>
    </w:p>
    <w:p w14:paraId="24A47A9E" w14:textId="7CDE4525" w:rsidR="00A224EF" w:rsidRPr="00616D19" w:rsidRDefault="00A224EF" w:rsidP="00616D19">
      <w:pPr>
        <w:spacing w:line="220" w:lineRule="exact"/>
        <w:ind w:firstLine="170"/>
        <w:jc w:val="both"/>
        <w:rPr>
          <w:sz w:val="22"/>
          <w:szCs w:val="22"/>
        </w:rPr>
      </w:pPr>
      <w:r w:rsidRPr="00C018AF">
        <w:rPr>
          <w:sz w:val="22"/>
          <w:szCs w:val="22"/>
        </w:rPr>
        <w:t xml:space="preserve">  </w:t>
      </w:r>
      <w:r w:rsidR="005A2E13" w:rsidRPr="005A2E13">
        <w:rPr>
          <w:sz w:val="22"/>
          <w:szCs w:val="22"/>
        </w:rPr>
        <w:t>Kunnan kirjanpitovelvollisuuteen, kirjanpitoon ja tilinpäätökseen sovelletaan sen lisäksi, mitä tässä laissa säädetään, kirjanpitolakia. Kirjanpitolautakunnan kuntajaosto antaa ohjeita ja lausuntoja kirjanpitolain ja tämän lain 113—116 §:n</w:t>
      </w:r>
      <w:r w:rsidR="00447E80">
        <w:rPr>
          <w:sz w:val="22"/>
          <w:szCs w:val="22"/>
        </w:rPr>
        <w:t xml:space="preserve">, </w:t>
      </w:r>
      <w:r w:rsidR="00447E80" w:rsidRPr="00447E80">
        <w:rPr>
          <w:sz w:val="22"/>
          <w:szCs w:val="22"/>
        </w:rPr>
        <w:t>120 §:n 1 momentin 3 ja 4 kohdan</w:t>
      </w:r>
      <w:r w:rsidR="00447E80">
        <w:rPr>
          <w:sz w:val="22"/>
          <w:szCs w:val="22"/>
        </w:rPr>
        <w:t xml:space="preserve"> sekä</w:t>
      </w:r>
      <w:r w:rsidR="00B14D15">
        <w:rPr>
          <w:sz w:val="22"/>
          <w:szCs w:val="22"/>
        </w:rPr>
        <w:t xml:space="preserve"> </w:t>
      </w:r>
      <w:r w:rsidR="009D7801">
        <w:rPr>
          <w:sz w:val="22"/>
          <w:szCs w:val="22"/>
        </w:rPr>
        <w:t xml:space="preserve">tämän pykälän </w:t>
      </w:r>
      <w:r w:rsidR="00B14D15">
        <w:rPr>
          <w:sz w:val="22"/>
          <w:szCs w:val="22"/>
        </w:rPr>
        <w:t xml:space="preserve">2 momentin </w:t>
      </w:r>
      <w:r w:rsidR="006C4A15">
        <w:rPr>
          <w:sz w:val="22"/>
          <w:szCs w:val="22"/>
        </w:rPr>
        <w:t xml:space="preserve">nojalla annetun asetuksen </w:t>
      </w:r>
      <w:r w:rsidR="005A2E13" w:rsidRPr="005A2E13">
        <w:rPr>
          <w:sz w:val="22"/>
          <w:szCs w:val="22"/>
        </w:rPr>
        <w:t>soveltamisesta.</w:t>
      </w:r>
    </w:p>
    <w:p w14:paraId="5500BBF1" w14:textId="3FF20120" w:rsidR="00A224EF" w:rsidRPr="00616D19" w:rsidRDefault="00A224EF" w:rsidP="00616D19">
      <w:pPr>
        <w:spacing w:line="220" w:lineRule="exact"/>
        <w:ind w:firstLine="170"/>
        <w:jc w:val="both"/>
        <w:rPr>
          <w:sz w:val="22"/>
          <w:szCs w:val="22"/>
        </w:rPr>
      </w:pPr>
      <w:r w:rsidRPr="00C018AF">
        <w:rPr>
          <w:sz w:val="22"/>
          <w:szCs w:val="22"/>
        </w:rPr>
        <w:t xml:space="preserve">  Valtioneuvoston asetuksella voidaan antaa tarkemmat säännökset kunnan </w:t>
      </w:r>
      <w:r w:rsidR="0062229A">
        <w:rPr>
          <w:sz w:val="22"/>
          <w:szCs w:val="22"/>
        </w:rPr>
        <w:t>t</w:t>
      </w:r>
      <w:r w:rsidR="0062229A" w:rsidRPr="0062229A">
        <w:rPr>
          <w:sz w:val="22"/>
          <w:szCs w:val="22"/>
        </w:rPr>
        <w:t>ilinpäätökseen kuuluva</w:t>
      </w:r>
      <w:r w:rsidR="0062229A">
        <w:rPr>
          <w:sz w:val="22"/>
          <w:szCs w:val="22"/>
        </w:rPr>
        <w:t>sta</w:t>
      </w:r>
      <w:r w:rsidR="0062229A" w:rsidRPr="0062229A">
        <w:rPr>
          <w:sz w:val="22"/>
          <w:szCs w:val="22"/>
        </w:rPr>
        <w:t xml:space="preserve"> tase</w:t>
      </w:r>
      <w:r w:rsidR="0062229A">
        <w:rPr>
          <w:sz w:val="22"/>
          <w:szCs w:val="22"/>
        </w:rPr>
        <w:t>esta</w:t>
      </w:r>
      <w:r w:rsidR="0062229A" w:rsidRPr="0062229A">
        <w:rPr>
          <w:sz w:val="22"/>
          <w:szCs w:val="22"/>
        </w:rPr>
        <w:t>, tuloslaskelma</w:t>
      </w:r>
      <w:r w:rsidR="0062229A">
        <w:rPr>
          <w:sz w:val="22"/>
          <w:szCs w:val="22"/>
        </w:rPr>
        <w:t>sta</w:t>
      </w:r>
      <w:r w:rsidR="0062229A" w:rsidRPr="0062229A">
        <w:rPr>
          <w:sz w:val="22"/>
          <w:szCs w:val="22"/>
        </w:rPr>
        <w:t>, rahoituslaskelma</w:t>
      </w:r>
      <w:r w:rsidR="0062229A">
        <w:rPr>
          <w:sz w:val="22"/>
          <w:szCs w:val="22"/>
        </w:rPr>
        <w:t>sta</w:t>
      </w:r>
      <w:r w:rsidR="0062229A" w:rsidRPr="0062229A">
        <w:rPr>
          <w:sz w:val="22"/>
          <w:szCs w:val="22"/>
        </w:rPr>
        <w:t xml:space="preserve"> ja niiden liitteenä olev</w:t>
      </w:r>
      <w:r w:rsidR="0062229A">
        <w:rPr>
          <w:sz w:val="22"/>
          <w:szCs w:val="22"/>
        </w:rPr>
        <w:t>ista</w:t>
      </w:r>
      <w:r w:rsidR="0062229A" w:rsidRPr="0062229A">
        <w:rPr>
          <w:sz w:val="22"/>
          <w:szCs w:val="22"/>
        </w:rPr>
        <w:t xml:space="preserve"> tiedo</w:t>
      </w:r>
      <w:r w:rsidR="0062229A">
        <w:rPr>
          <w:sz w:val="22"/>
          <w:szCs w:val="22"/>
        </w:rPr>
        <w:t>ista</w:t>
      </w:r>
      <w:r w:rsidR="0062229A" w:rsidRPr="0062229A">
        <w:rPr>
          <w:sz w:val="22"/>
          <w:szCs w:val="22"/>
        </w:rPr>
        <w:t xml:space="preserve"> sekä talousarvion toteutumisvertailu</w:t>
      </w:r>
      <w:r w:rsidR="0062229A">
        <w:rPr>
          <w:sz w:val="22"/>
          <w:szCs w:val="22"/>
        </w:rPr>
        <w:t>sta</w:t>
      </w:r>
      <w:r w:rsidR="0062229A" w:rsidRPr="0062229A">
        <w:rPr>
          <w:sz w:val="22"/>
          <w:szCs w:val="22"/>
        </w:rPr>
        <w:t xml:space="preserve"> ja toimintakertomu</w:t>
      </w:r>
      <w:r w:rsidR="0062229A">
        <w:rPr>
          <w:sz w:val="22"/>
          <w:szCs w:val="22"/>
        </w:rPr>
        <w:t>ksesta</w:t>
      </w:r>
      <w:r w:rsidRPr="00C018AF">
        <w:rPr>
          <w:sz w:val="22"/>
          <w:szCs w:val="22"/>
        </w:rPr>
        <w:t>, konsernitilinpäätöksestä ja sen liitetiedoista</w:t>
      </w:r>
      <w:r w:rsidR="0062229A">
        <w:rPr>
          <w:sz w:val="22"/>
          <w:szCs w:val="22"/>
        </w:rPr>
        <w:t xml:space="preserve"> sekä</w:t>
      </w:r>
      <w:r w:rsidRPr="00C018AF">
        <w:rPr>
          <w:sz w:val="22"/>
          <w:szCs w:val="22"/>
        </w:rPr>
        <w:t xml:space="preserve"> osavuosikatsauks</w:t>
      </w:r>
      <w:r w:rsidR="0062229A">
        <w:rPr>
          <w:sz w:val="22"/>
          <w:szCs w:val="22"/>
        </w:rPr>
        <w:t>i</w:t>
      </w:r>
      <w:r w:rsidRPr="00C018AF">
        <w:rPr>
          <w:sz w:val="22"/>
          <w:szCs w:val="22"/>
        </w:rPr>
        <w:t>sta</w:t>
      </w:r>
      <w:r w:rsidR="0062229A">
        <w:rPr>
          <w:sz w:val="22"/>
          <w:szCs w:val="22"/>
        </w:rPr>
        <w:t>.</w:t>
      </w:r>
      <w:r w:rsidRPr="00C018AF">
        <w:rPr>
          <w:sz w:val="22"/>
          <w:szCs w:val="22"/>
        </w:rPr>
        <w:t xml:space="preserve"> Lisäksi valtioneuvoston asetuksella voidaan antaa säännöksiä palvelukohtaisista </w:t>
      </w:r>
      <w:r w:rsidR="0062229A">
        <w:rPr>
          <w:sz w:val="22"/>
          <w:szCs w:val="22"/>
        </w:rPr>
        <w:t>talous</w:t>
      </w:r>
      <w:r w:rsidRPr="00C018AF">
        <w:rPr>
          <w:sz w:val="22"/>
          <w:szCs w:val="22"/>
        </w:rPr>
        <w:t>tiedoista.</w:t>
      </w:r>
    </w:p>
    <w:p w14:paraId="1836DD67" w14:textId="0A04E71D" w:rsidR="00A224EF" w:rsidRPr="00616D19" w:rsidRDefault="00A224EF" w:rsidP="00616D19">
      <w:pPr>
        <w:spacing w:line="220" w:lineRule="exact"/>
        <w:ind w:firstLine="170"/>
        <w:jc w:val="both"/>
        <w:rPr>
          <w:sz w:val="22"/>
          <w:szCs w:val="22"/>
        </w:rPr>
      </w:pPr>
      <w:r w:rsidRPr="00C018AF">
        <w:rPr>
          <w:sz w:val="22"/>
          <w:szCs w:val="22"/>
        </w:rPr>
        <w:t xml:space="preserve">  </w:t>
      </w:r>
    </w:p>
    <w:p w14:paraId="0BD86B86" w14:textId="2A43F596" w:rsidR="00A224EF" w:rsidRDefault="00A224EF" w:rsidP="00A224EF">
      <w:pPr>
        <w:spacing w:line="220" w:lineRule="exact"/>
        <w:rPr>
          <w:sz w:val="22"/>
        </w:rPr>
      </w:pPr>
    </w:p>
    <w:p w14:paraId="501821D1" w14:textId="2648C6C8" w:rsidR="00554F31" w:rsidRPr="00616D19" w:rsidRDefault="00554F31" w:rsidP="00616D19">
      <w:pPr>
        <w:spacing w:line="220" w:lineRule="exact"/>
        <w:jc w:val="center"/>
        <w:rPr>
          <w:sz w:val="22"/>
          <w:szCs w:val="22"/>
        </w:rPr>
      </w:pPr>
      <w:r w:rsidRPr="00C018AF">
        <w:rPr>
          <w:sz w:val="22"/>
          <w:szCs w:val="22"/>
        </w:rPr>
        <w:t>118 §</w:t>
      </w:r>
    </w:p>
    <w:p w14:paraId="48D62398" w14:textId="1FD51600" w:rsidR="00554F31" w:rsidRPr="00616D19" w:rsidRDefault="00554F31">
      <w:pPr>
        <w:spacing w:before="220" w:after="220" w:line="220" w:lineRule="exact"/>
        <w:jc w:val="center"/>
        <w:rPr>
          <w:i/>
          <w:sz w:val="22"/>
          <w:szCs w:val="22"/>
        </w:rPr>
      </w:pPr>
      <w:r w:rsidRPr="6641DF5E">
        <w:rPr>
          <w:i/>
          <w:iCs/>
          <w:sz w:val="22"/>
          <w:szCs w:val="22"/>
        </w:rPr>
        <w:t>Erityisen vaikeassa taloudellisessa asemassa olevan kunnan arviointimenettely</w:t>
      </w:r>
    </w:p>
    <w:p w14:paraId="0C314E97" w14:textId="6FD14B67" w:rsidR="00554F31" w:rsidRPr="00616D19" w:rsidRDefault="00554F31" w:rsidP="00616D19">
      <w:pPr>
        <w:spacing w:line="220" w:lineRule="exact"/>
        <w:rPr>
          <w:sz w:val="22"/>
          <w:szCs w:val="22"/>
        </w:rPr>
      </w:pPr>
      <w:r w:rsidRPr="00C018AF">
        <w:rPr>
          <w:sz w:val="22"/>
          <w:szCs w:val="22"/>
        </w:rPr>
        <w:t>----</w:t>
      </w:r>
    </w:p>
    <w:p w14:paraId="604A79C8" w14:textId="54A0E6EB" w:rsidR="00554F31" w:rsidRDefault="00554F31" w:rsidP="00A224EF">
      <w:pPr>
        <w:spacing w:line="220" w:lineRule="exact"/>
        <w:rPr>
          <w:sz w:val="22"/>
        </w:rPr>
      </w:pPr>
    </w:p>
    <w:p w14:paraId="3BC7A6B4" w14:textId="6ED4ADD9" w:rsidR="00554F31" w:rsidRPr="00616D19" w:rsidRDefault="00554F31" w:rsidP="00616D19">
      <w:pPr>
        <w:spacing w:line="220" w:lineRule="exact"/>
        <w:rPr>
          <w:sz w:val="22"/>
          <w:szCs w:val="22"/>
        </w:rPr>
      </w:pPr>
      <w:r w:rsidRPr="00C018AF">
        <w:rPr>
          <w:sz w:val="22"/>
          <w:szCs w:val="22"/>
        </w:rPr>
        <w:t xml:space="preserve">Pykälän 3 momentissa tarkoitettujen tunnuslukujen raja-arvot lasketaan vuosittain Valtiokonttorin ylläpitämiin konsernitilinpäätösten tietoihin ja kunnan vahvistamaan tuloveroprosenttiin perustuen. Edellä 3 momentin 1 kohdassa tarkoitettu vuosikate lasketaan ilman kunnan peruspalvelujen valtionosuudesta annetun lain (1704/2009) 30 §:n mukaan myönnettyä harkinnanvaraisen valtionosuuden korotusta. Lisäksi 3 momentin 4 kohdassa tarkoitettu konsernitilinpäätöksen laskennallinen lainanhoitokate lasketaan kaavalla, jossa konsernituloslaskelman </w:t>
      </w:r>
      <w:r w:rsidRPr="00C018AF">
        <w:rPr>
          <w:sz w:val="22"/>
          <w:szCs w:val="22"/>
        </w:rPr>
        <w:lastRenderedPageBreak/>
        <w:t>vuosikatteeseen lisätään korkokulut ja jossa saatu summa jaetaan korkokulujen ja laskennallisten lainanlyhennysten summalla. Laskennalliset lainanlyhennykset saadaan jakamalla konsernitaseen lainamäärä kahdeksalla.</w:t>
      </w:r>
    </w:p>
    <w:p w14:paraId="7C539D39" w14:textId="2E636ECA" w:rsidR="00554F31" w:rsidRDefault="00554F31" w:rsidP="00A224EF">
      <w:pPr>
        <w:spacing w:line="220" w:lineRule="exact"/>
        <w:rPr>
          <w:sz w:val="22"/>
        </w:rPr>
      </w:pPr>
    </w:p>
    <w:p w14:paraId="379E0770" w14:textId="6D71F09C" w:rsidR="00554F31" w:rsidRPr="00616D19" w:rsidRDefault="00554F31" w:rsidP="00616D19">
      <w:pPr>
        <w:spacing w:line="220" w:lineRule="exact"/>
        <w:rPr>
          <w:sz w:val="22"/>
          <w:szCs w:val="22"/>
        </w:rPr>
      </w:pPr>
      <w:r w:rsidRPr="00C018AF">
        <w:rPr>
          <w:sz w:val="22"/>
          <w:szCs w:val="22"/>
        </w:rPr>
        <w:t>-----</w:t>
      </w:r>
    </w:p>
    <w:p w14:paraId="76EEDB80" w14:textId="77777777" w:rsidR="00554F31" w:rsidRPr="00A224EF" w:rsidRDefault="00554F31" w:rsidP="00A224EF">
      <w:pPr>
        <w:spacing w:line="220" w:lineRule="exact"/>
        <w:rPr>
          <w:sz w:val="22"/>
        </w:rPr>
      </w:pPr>
    </w:p>
    <w:p w14:paraId="08A1A283" w14:textId="77777777" w:rsidR="00A224EF" w:rsidRPr="00616D19" w:rsidRDefault="00A224EF" w:rsidP="00616D19">
      <w:pPr>
        <w:spacing w:line="220" w:lineRule="exact"/>
        <w:jc w:val="center"/>
        <w:rPr>
          <w:sz w:val="22"/>
          <w:szCs w:val="22"/>
        </w:rPr>
      </w:pPr>
      <w:r w:rsidRPr="00C018AF">
        <w:rPr>
          <w:sz w:val="22"/>
          <w:szCs w:val="22"/>
        </w:rPr>
        <w:t>121 a §</w:t>
      </w:r>
    </w:p>
    <w:p w14:paraId="3BE44339" w14:textId="77777777" w:rsidR="00A224EF" w:rsidRPr="00DD3B0B" w:rsidRDefault="00A224EF">
      <w:pPr>
        <w:spacing w:before="220" w:after="220" w:line="220" w:lineRule="exact"/>
        <w:jc w:val="center"/>
        <w:rPr>
          <w:i/>
          <w:sz w:val="22"/>
          <w:szCs w:val="22"/>
        </w:rPr>
      </w:pPr>
      <w:r w:rsidRPr="6641DF5E">
        <w:rPr>
          <w:i/>
          <w:iCs/>
          <w:sz w:val="22"/>
          <w:szCs w:val="22"/>
        </w:rPr>
        <w:t>Kunnan toiminnan, talouden ja palvelutuotannon tietojen tuottaminen ja toimittaminen</w:t>
      </w:r>
    </w:p>
    <w:p w14:paraId="3EF3AE0F" w14:textId="46A8157B" w:rsidR="00A224EF" w:rsidRPr="00DD3B0B" w:rsidRDefault="00A224EF" w:rsidP="00DD3B0B">
      <w:pPr>
        <w:spacing w:line="220" w:lineRule="exact"/>
        <w:ind w:firstLine="170"/>
        <w:jc w:val="both"/>
        <w:rPr>
          <w:sz w:val="22"/>
          <w:szCs w:val="22"/>
        </w:rPr>
      </w:pPr>
      <w:r w:rsidRPr="00C018AF">
        <w:rPr>
          <w:sz w:val="22"/>
          <w:szCs w:val="22"/>
        </w:rPr>
        <w:t xml:space="preserve">Kunnan on tuotettava tietoja </w:t>
      </w:r>
      <w:r w:rsidR="005F79C0" w:rsidRPr="00C018AF">
        <w:rPr>
          <w:sz w:val="22"/>
          <w:szCs w:val="22"/>
        </w:rPr>
        <w:t xml:space="preserve">kunnan toiminnasta ja </w:t>
      </w:r>
      <w:r w:rsidRPr="00C018AF">
        <w:rPr>
          <w:sz w:val="22"/>
          <w:szCs w:val="22"/>
        </w:rPr>
        <w:t xml:space="preserve">taloudesta kunnan toiminnan, hallinnon ja talouden ohjausta, johtamista ja seurantaa varten sekä lain 5 luvussa tarkoitettujen kunnan asukkaiden ja palvelujen käyttäjien </w:t>
      </w:r>
      <w:proofErr w:type="spellStart"/>
      <w:r w:rsidRPr="00C018AF">
        <w:rPr>
          <w:sz w:val="22"/>
          <w:szCs w:val="22"/>
        </w:rPr>
        <w:t>osallistumis</w:t>
      </w:r>
      <w:proofErr w:type="spellEnd"/>
      <w:r w:rsidRPr="00C018AF">
        <w:rPr>
          <w:sz w:val="22"/>
          <w:szCs w:val="22"/>
        </w:rPr>
        <w:t>- ja vaikuttamismahdollisuuk</w:t>
      </w:r>
      <w:r w:rsidRPr="00736B66">
        <w:rPr>
          <w:sz w:val="22"/>
          <w:szCs w:val="22"/>
        </w:rPr>
        <w:t xml:space="preserve">sien varmistamiseksi. </w:t>
      </w:r>
    </w:p>
    <w:p w14:paraId="6E7D3C17" w14:textId="0ECD48C9" w:rsidR="004317E6" w:rsidRPr="00DD3B0B" w:rsidRDefault="00A224EF" w:rsidP="00DD3B0B">
      <w:pPr>
        <w:spacing w:line="220" w:lineRule="exact"/>
        <w:ind w:firstLine="170"/>
        <w:jc w:val="both"/>
        <w:rPr>
          <w:sz w:val="22"/>
          <w:szCs w:val="22"/>
        </w:rPr>
      </w:pPr>
      <w:r w:rsidRPr="00C018AF">
        <w:rPr>
          <w:sz w:val="22"/>
          <w:szCs w:val="22"/>
        </w:rPr>
        <w:t xml:space="preserve">Kunnan on toimitettava 112 §:ssä tarkoitetut </w:t>
      </w:r>
      <w:r w:rsidR="00362CD7" w:rsidRPr="00C018AF">
        <w:rPr>
          <w:sz w:val="22"/>
          <w:szCs w:val="22"/>
        </w:rPr>
        <w:t>tilinpäätös</w:t>
      </w:r>
      <w:r w:rsidR="00F65540" w:rsidRPr="00C018AF">
        <w:rPr>
          <w:sz w:val="22"/>
          <w:szCs w:val="22"/>
        </w:rPr>
        <w:t>-, osavuosikatsaus- ja kustannustiedot</w:t>
      </w:r>
      <w:r w:rsidR="00362CD7" w:rsidRPr="00C018AF">
        <w:rPr>
          <w:sz w:val="22"/>
          <w:szCs w:val="22"/>
        </w:rPr>
        <w:t xml:space="preserve"> </w:t>
      </w:r>
      <w:r w:rsidRPr="00736B66">
        <w:rPr>
          <w:sz w:val="22"/>
          <w:szCs w:val="22"/>
        </w:rPr>
        <w:t xml:space="preserve">sekä muualla laissa tai lain nojalla säännöllisesti toimitettavaksi edellytetyt taloustiedot Valtiokonttorille </w:t>
      </w:r>
      <w:proofErr w:type="spellStart"/>
      <w:r w:rsidRPr="00736B66">
        <w:rPr>
          <w:sz w:val="22"/>
          <w:szCs w:val="22"/>
        </w:rPr>
        <w:t>yhteentoimivuuden</w:t>
      </w:r>
      <w:proofErr w:type="spellEnd"/>
      <w:r w:rsidRPr="00736B66">
        <w:rPr>
          <w:sz w:val="22"/>
          <w:szCs w:val="22"/>
        </w:rPr>
        <w:t xml:space="preserve"> edellyttämässä muodossa</w:t>
      </w:r>
      <w:r w:rsidR="00E6633F">
        <w:rPr>
          <w:sz w:val="22"/>
          <w:szCs w:val="22"/>
        </w:rPr>
        <w:t xml:space="preserve"> salassapitosäännösten estämättä</w:t>
      </w:r>
      <w:r w:rsidRPr="00736B66">
        <w:rPr>
          <w:sz w:val="22"/>
          <w:szCs w:val="22"/>
        </w:rPr>
        <w:t xml:space="preserve">. Kunta vastaa toimittamiensa tietojen oikeellisuudesta. Tietojen toimittaminen ja käyttö </w:t>
      </w:r>
      <w:proofErr w:type="gramStart"/>
      <w:r w:rsidRPr="00736B66">
        <w:rPr>
          <w:sz w:val="22"/>
          <w:szCs w:val="22"/>
        </w:rPr>
        <w:t>on</w:t>
      </w:r>
      <w:proofErr w:type="gramEnd"/>
      <w:r w:rsidRPr="00736B66">
        <w:rPr>
          <w:sz w:val="22"/>
          <w:szCs w:val="22"/>
        </w:rPr>
        <w:t xml:space="preserve"> kunnalle maksutonta. Valtioneuvoston asetuksella voidaan antaa tarkempia säännöksiä tuotettavista tiedoista sekä tietojen tuottamisen ja toimittamisen menettelytavoista ja ajankohdista. </w:t>
      </w:r>
    </w:p>
    <w:p w14:paraId="256952D0" w14:textId="71C55162" w:rsidR="00A224EF" w:rsidRPr="00DD3B0B" w:rsidRDefault="004317E6" w:rsidP="00DD3B0B">
      <w:pPr>
        <w:spacing w:line="220" w:lineRule="exact"/>
        <w:ind w:firstLine="170"/>
        <w:jc w:val="both"/>
        <w:rPr>
          <w:sz w:val="22"/>
          <w:szCs w:val="22"/>
        </w:rPr>
      </w:pPr>
      <w:r w:rsidRPr="00C018AF">
        <w:rPr>
          <w:sz w:val="22"/>
          <w:szCs w:val="22"/>
        </w:rPr>
        <w:t xml:space="preserve">Valtiovarainministeriö vastaa 2 momentissa tarkoitettujen </w:t>
      </w:r>
      <w:r w:rsidR="00727387" w:rsidRPr="00C018AF">
        <w:rPr>
          <w:sz w:val="22"/>
          <w:szCs w:val="22"/>
        </w:rPr>
        <w:t>talous</w:t>
      </w:r>
      <w:r w:rsidR="00343770" w:rsidRPr="00C018AF">
        <w:rPr>
          <w:sz w:val="22"/>
          <w:szCs w:val="22"/>
        </w:rPr>
        <w:t>tietojen</w:t>
      </w:r>
      <w:r w:rsidR="00381058" w:rsidRPr="00C018AF">
        <w:rPr>
          <w:sz w:val="22"/>
          <w:szCs w:val="22"/>
        </w:rPr>
        <w:t xml:space="preserve"> </w:t>
      </w:r>
      <w:proofErr w:type="spellStart"/>
      <w:r w:rsidR="00381058" w:rsidRPr="00C018AF">
        <w:rPr>
          <w:sz w:val="22"/>
          <w:szCs w:val="22"/>
        </w:rPr>
        <w:t>yhteentoimivuuden</w:t>
      </w:r>
      <w:proofErr w:type="spellEnd"/>
      <w:r w:rsidR="00381058" w:rsidRPr="00C018AF">
        <w:rPr>
          <w:sz w:val="22"/>
          <w:szCs w:val="22"/>
        </w:rPr>
        <w:t xml:space="preserve"> edellyttäm</w:t>
      </w:r>
      <w:r w:rsidR="004946A6" w:rsidRPr="00736B66">
        <w:rPr>
          <w:sz w:val="22"/>
          <w:szCs w:val="22"/>
        </w:rPr>
        <w:t>ä</w:t>
      </w:r>
      <w:r w:rsidR="00CC3266" w:rsidRPr="00736B66">
        <w:rPr>
          <w:sz w:val="22"/>
          <w:szCs w:val="22"/>
        </w:rPr>
        <w:t>n</w:t>
      </w:r>
      <w:r w:rsidR="004946A6" w:rsidRPr="00736B66">
        <w:rPr>
          <w:sz w:val="22"/>
          <w:szCs w:val="22"/>
        </w:rPr>
        <w:t xml:space="preserve"> tarkem</w:t>
      </w:r>
      <w:r w:rsidR="00CC3266" w:rsidRPr="00736B66">
        <w:rPr>
          <w:sz w:val="22"/>
          <w:szCs w:val="22"/>
        </w:rPr>
        <w:t>man</w:t>
      </w:r>
      <w:r w:rsidR="00343770" w:rsidRPr="00736B66">
        <w:rPr>
          <w:sz w:val="22"/>
          <w:szCs w:val="22"/>
        </w:rPr>
        <w:t xml:space="preserve"> </w:t>
      </w:r>
      <w:r w:rsidRPr="00736B66">
        <w:rPr>
          <w:sz w:val="22"/>
          <w:szCs w:val="22"/>
        </w:rPr>
        <w:t>tietosisäl</w:t>
      </w:r>
      <w:r w:rsidR="00CC3266" w:rsidRPr="00E573AB">
        <w:rPr>
          <w:sz w:val="22"/>
          <w:szCs w:val="22"/>
        </w:rPr>
        <w:t>lön</w:t>
      </w:r>
      <w:r w:rsidRPr="006F5AAB">
        <w:rPr>
          <w:sz w:val="22"/>
          <w:szCs w:val="22"/>
        </w:rPr>
        <w:t xml:space="preserve"> ja tek</w:t>
      </w:r>
      <w:r w:rsidRPr="000C5438">
        <w:rPr>
          <w:sz w:val="22"/>
          <w:szCs w:val="22"/>
        </w:rPr>
        <w:t>nis</w:t>
      </w:r>
      <w:r w:rsidR="00381058" w:rsidRPr="00522E8B">
        <w:rPr>
          <w:sz w:val="22"/>
          <w:szCs w:val="22"/>
        </w:rPr>
        <w:t>t</w:t>
      </w:r>
      <w:r w:rsidRPr="00FA4526">
        <w:rPr>
          <w:sz w:val="22"/>
          <w:szCs w:val="22"/>
        </w:rPr>
        <w:t>en</w:t>
      </w:r>
      <w:r w:rsidR="00381058" w:rsidRPr="00FA4526">
        <w:rPr>
          <w:sz w:val="22"/>
          <w:szCs w:val="22"/>
        </w:rPr>
        <w:t xml:space="preserve"> kuvausten</w:t>
      </w:r>
      <w:r w:rsidRPr="00FA4526">
        <w:rPr>
          <w:sz w:val="22"/>
          <w:szCs w:val="22"/>
        </w:rPr>
        <w:t xml:space="preserve"> määrittelyä varten tarvittavan yhteistyön </w:t>
      </w:r>
      <w:r w:rsidR="005A746E">
        <w:rPr>
          <w:sz w:val="22"/>
          <w:szCs w:val="22"/>
        </w:rPr>
        <w:t>järjestämisestä</w:t>
      </w:r>
      <w:r w:rsidR="0014658D" w:rsidRPr="00FA4526">
        <w:rPr>
          <w:sz w:val="22"/>
          <w:szCs w:val="22"/>
        </w:rPr>
        <w:t>. Y</w:t>
      </w:r>
      <w:r w:rsidRPr="00FA4526">
        <w:rPr>
          <w:sz w:val="22"/>
          <w:szCs w:val="22"/>
        </w:rPr>
        <w:t xml:space="preserve">hteistyöhön osallistuvat kuntien sekä niiden ministeriöiden ja </w:t>
      </w:r>
      <w:r w:rsidR="00D26A42" w:rsidRPr="00AC7AF4">
        <w:rPr>
          <w:sz w:val="22"/>
          <w:szCs w:val="22"/>
        </w:rPr>
        <w:t xml:space="preserve">muiden </w:t>
      </w:r>
      <w:r w:rsidRPr="00AC7AF4">
        <w:rPr>
          <w:sz w:val="22"/>
          <w:szCs w:val="22"/>
        </w:rPr>
        <w:t xml:space="preserve">virastojen edustajat, joiden hallinnonalan lainsäädäntöön ja tehtäviin kuuluu määritellä kuntien talouden seurannassa ja raportoinnissa käytettäviä käsitteitä ja määrityksiä. </w:t>
      </w:r>
      <w:r w:rsidR="0014658D" w:rsidRPr="00AC7AF4">
        <w:rPr>
          <w:sz w:val="22"/>
          <w:szCs w:val="22"/>
        </w:rPr>
        <w:t>Yhteisty</w:t>
      </w:r>
      <w:r w:rsidR="004415F0" w:rsidRPr="00624DD4">
        <w:rPr>
          <w:sz w:val="22"/>
          <w:szCs w:val="22"/>
        </w:rPr>
        <w:t>ö</w:t>
      </w:r>
      <w:r w:rsidR="0014658D" w:rsidRPr="00DD1A2D">
        <w:rPr>
          <w:sz w:val="22"/>
          <w:szCs w:val="22"/>
        </w:rPr>
        <w:t>hö</w:t>
      </w:r>
      <w:r w:rsidR="004415F0" w:rsidRPr="00DD1A2D">
        <w:rPr>
          <w:sz w:val="22"/>
          <w:szCs w:val="22"/>
        </w:rPr>
        <w:t>n perustuen v</w:t>
      </w:r>
      <w:r w:rsidR="00F87C0C" w:rsidRPr="00DD1A2D">
        <w:rPr>
          <w:sz w:val="22"/>
          <w:szCs w:val="22"/>
        </w:rPr>
        <w:t>altiovarainministeriö</w:t>
      </w:r>
      <w:r w:rsidR="00C559F1" w:rsidRPr="001D7CDE">
        <w:rPr>
          <w:sz w:val="22"/>
          <w:szCs w:val="22"/>
        </w:rPr>
        <w:t>n asetuksella säädetään</w:t>
      </w:r>
      <w:r w:rsidR="00F87C0C" w:rsidRPr="001D7CDE">
        <w:rPr>
          <w:sz w:val="22"/>
          <w:szCs w:val="22"/>
        </w:rPr>
        <w:t xml:space="preserve"> vuosittain tarkemmin seuraavana tilikautena tietojen toimittamiseen sovellettavasta tietosisällöstä ja teknisistä </w:t>
      </w:r>
      <w:r w:rsidR="004946A6" w:rsidRPr="001D7CDE">
        <w:rPr>
          <w:sz w:val="22"/>
          <w:szCs w:val="22"/>
        </w:rPr>
        <w:t>kuvauksista</w:t>
      </w:r>
      <w:r w:rsidR="004415F0" w:rsidRPr="001D7CDE">
        <w:rPr>
          <w:sz w:val="22"/>
          <w:szCs w:val="22"/>
        </w:rPr>
        <w:t>.</w:t>
      </w:r>
    </w:p>
    <w:p w14:paraId="549AB57A" w14:textId="77777777" w:rsidR="00A224EF" w:rsidRPr="00DD3B0B" w:rsidRDefault="00A224EF" w:rsidP="00DD3B0B">
      <w:pPr>
        <w:spacing w:line="220" w:lineRule="exact"/>
        <w:ind w:firstLine="170"/>
        <w:jc w:val="both"/>
        <w:rPr>
          <w:sz w:val="22"/>
          <w:szCs w:val="22"/>
        </w:rPr>
      </w:pPr>
      <w:r w:rsidRPr="00C018AF">
        <w:rPr>
          <w:sz w:val="22"/>
          <w:szCs w:val="22"/>
        </w:rPr>
        <w:t>Kunnan toiminnan seurantaa, valvontaa ja ohjausta varten tuotettavista toimialakohtaisista muista tiedoista säädetään erikseen.</w:t>
      </w:r>
    </w:p>
    <w:p w14:paraId="4E30E0D6" w14:textId="77777777" w:rsidR="00A224EF" w:rsidRPr="00DD3B0B" w:rsidRDefault="00A224EF" w:rsidP="00DD3B0B">
      <w:pPr>
        <w:spacing w:line="220" w:lineRule="exact"/>
        <w:jc w:val="center"/>
        <w:rPr>
          <w:sz w:val="22"/>
          <w:szCs w:val="22"/>
        </w:rPr>
      </w:pPr>
      <w:r w:rsidRPr="00C018AF">
        <w:rPr>
          <w:sz w:val="22"/>
          <w:szCs w:val="22"/>
        </w:rPr>
        <w:t>———</w:t>
      </w:r>
    </w:p>
    <w:p w14:paraId="442E5193" w14:textId="77777777" w:rsidR="00A224EF" w:rsidRPr="00A224EF" w:rsidRDefault="00A224EF" w:rsidP="00A224EF">
      <w:pPr>
        <w:spacing w:line="220" w:lineRule="exact"/>
        <w:rPr>
          <w:sz w:val="22"/>
        </w:rPr>
      </w:pPr>
    </w:p>
    <w:p w14:paraId="3FFC5A74" w14:textId="77777777" w:rsidR="00A224EF" w:rsidRPr="00A224EF" w:rsidRDefault="00A224EF" w:rsidP="00A224EF">
      <w:pPr>
        <w:spacing w:line="220" w:lineRule="exact"/>
        <w:rPr>
          <w:sz w:val="22"/>
        </w:rPr>
      </w:pPr>
    </w:p>
    <w:p w14:paraId="4F26FD1D" w14:textId="237500BD" w:rsidR="00A224EF" w:rsidRPr="00DD3B0B" w:rsidRDefault="00A224EF" w:rsidP="00DD3B0B">
      <w:pPr>
        <w:spacing w:line="220" w:lineRule="exact"/>
        <w:ind w:firstLine="170"/>
        <w:jc w:val="both"/>
        <w:rPr>
          <w:sz w:val="22"/>
          <w:szCs w:val="22"/>
        </w:rPr>
      </w:pPr>
      <w:r w:rsidRPr="00C018AF">
        <w:rPr>
          <w:sz w:val="22"/>
          <w:szCs w:val="22"/>
        </w:rPr>
        <w:t xml:space="preserve">Tämä laki tulee voimaan   päivänä   kuuta </w:t>
      </w:r>
      <w:proofErr w:type="gramStart"/>
      <w:r w:rsidRPr="00C018AF">
        <w:rPr>
          <w:sz w:val="22"/>
          <w:szCs w:val="22"/>
        </w:rPr>
        <w:t>20  .</w:t>
      </w:r>
      <w:proofErr w:type="gramEnd"/>
      <w:r w:rsidRPr="00C018AF">
        <w:rPr>
          <w:sz w:val="22"/>
          <w:szCs w:val="22"/>
        </w:rPr>
        <w:t xml:space="preserve"> Lain 121 a §:n 2 </w:t>
      </w:r>
      <w:r w:rsidR="00705CB2" w:rsidRPr="00C018AF">
        <w:rPr>
          <w:sz w:val="22"/>
          <w:szCs w:val="22"/>
        </w:rPr>
        <w:t xml:space="preserve">ja 3 </w:t>
      </w:r>
      <w:r w:rsidRPr="00C018AF">
        <w:rPr>
          <w:sz w:val="22"/>
          <w:szCs w:val="22"/>
        </w:rPr>
        <w:t>momenttia sovelletaan ensimmäisen kerran vuotta 2021 koskeviin kuntien taloustietoihin.</w:t>
      </w:r>
    </w:p>
    <w:p w14:paraId="74ADB9FF" w14:textId="01CECEE1" w:rsidR="00705CB2" w:rsidRPr="00DD3B0B" w:rsidRDefault="00705CB2" w:rsidP="00DD3B0B">
      <w:pPr>
        <w:spacing w:line="220" w:lineRule="exact"/>
        <w:ind w:firstLine="170"/>
        <w:jc w:val="both"/>
        <w:rPr>
          <w:sz w:val="22"/>
          <w:szCs w:val="22"/>
        </w:rPr>
      </w:pPr>
      <w:r w:rsidRPr="00C018AF">
        <w:rPr>
          <w:sz w:val="22"/>
          <w:szCs w:val="22"/>
        </w:rPr>
        <w:t>Lain 118 §:n 4 momentissa tarkoitetut tunnuslu</w:t>
      </w:r>
      <w:r w:rsidR="003C0E3E" w:rsidRPr="00C018AF">
        <w:rPr>
          <w:sz w:val="22"/>
          <w:szCs w:val="22"/>
        </w:rPr>
        <w:t>kujen raja-arvot</w:t>
      </w:r>
      <w:r w:rsidRPr="00C018AF">
        <w:rPr>
          <w:sz w:val="22"/>
          <w:szCs w:val="22"/>
        </w:rPr>
        <w:t xml:space="preserve"> lasketaan vielä vuodelta 2020 Tilastokeskuksen ylläpitämien konsernitilinpäätöstietojen perusteella. </w:t>
      </w:r>
    </w:p>
    <w:p w14:paraId="25C92DBC" w14:textId="77777777" w:rsidR="00A224EF" w:rsidRPr="00DD3B0B" w:rsidRDefault="00A224EF" w:rsidP="00DD3B0B">
      <w:pPr>
        <w:spacing w:line="220" w:lineRule="exact"/>
        <w:jc w:val="center"/>
        <w:rPr>
          <w:sz w:val="22"/>
          <w:szCs w:val="22"/>
        </w:rPr>
      </w:pPr>
      <w:r w:rsidRPr="00C018AF">
        <w:rPr>
          <w:sz w:val="22"/>
          <w:szCs w:val="22"/>
        </w:rPr>
        <w:t>—————</w:t>
      </w:r>
    </w:p>
    <w:p w14:paraId="31EC43DD" w14:textId="77777777" w:rsidR="00A224EF" w:rsidRPr="00A224EF" w:rsidRDefault="00A224EF" w:rsidP="00A224EF">
      <w:pPr>
        <w:spacing w:line="220" w:lineRule="exact"/>
        <w:rPr>
          <w:sz w:val="22"/>
        </w:rPr>
      </w:pPr>
    </w:p>
    <w:p w14:paraId="4FF44276" w14:textId="77777777" w:rsidR="00A224EF" w:rsidRPr="00A224EF" w:rsidRDefault="00A224EF" w:rsidP="00A224EF">
      <w:pPr>
        <w:spacing w:line="220" w:lineRule="exact"/>
        <w:rPr>
          <w:sz w:val="22"/>
        </w:rPr>
      </w:pPr>
    </w:p>
    <w:p w14:paraId="68A68627" w14:textId="6C0E3B4E" w:rsidR="00B50C40" w:rsidRDefault="00B50C40">
      <w:pPr>
        <w:rPr>
          <w:sz w:val="22"/>
        </w:rPr>
      </w:pPr>
      <w:r>
        <w:rPr>
          <w:sz w:val="22"/>
        </w:rPr>
        <w:br w:type="page"/>
      </w:r>
    </w:p>
    <w:p w14:paraId="79061A84" w14:textId="77777777" w:rsidR="00A224EF" w:rsidRPr="00A224EF" w:rsidRDefault="00A224EF" w:rsidP="00A224EF">
      <w:pPr>
        <w:spacing w:line="220" w:lineRule="exact"/>
        <w:rPr>
          <w:sz w:val="22"/>
        </w:rPr>
      </w:pPr>
    </w:p>
    <w:p w14:paraId="5775657A" w14:textId="1DC575C0" w:rsidR="00A224EF" w:rsidRPr="00DD3B0B" w:rsidRDefault="00152AC7" w:rsidP="008F0C59">
      <w:pPr>
        <w:pStyle w:val="LLLainNumero"/>
      </w:pPr>
      <w:r w:rsidRPr="00C018AF">
        <w:t>2</w:t>
      </w:r>
      <w:r w:rsidR="00A224EF" w:rsidRPr="00C018AF">
        <w:t>.</w:t>
      </w:r>
    </w:p>
    <w:p w14:paraId="4DC2D4F5" w14:textId="77777777" w:rsidR="00A224EF" w:rsidRPr="00A224EF" w:rsidRDefault="00A224EF" w:rsidP="00A224EF">
      <w:pPr>
        <w:spacing w:line="220" w:lineRule="exact"/>
        <w:rPr>
          <w:sz w:val="22"/>
        </w:rPr>
      </w:pPr>
    </w:p>
    <w:p w14:paraId="46709A76" w14:textId="7F931239" w:rsidR="00A224EF" w:rsidRDefault="008F0C59" w:rsidP="008F0C59">
      <w:pPr>
        <w:pStyle w:val="LLLaki"/>
      </w:pPr>
      <w:r>
        <w:t>Laki</w:t>
      </w:r>
    </w:p>
    <w:p w14:paraId="4E9D804B" w14:textId="77777777" w:rsidR="008F0C59" w:rsidRPr="008F0C59" w:rsidRDefault="008F0C59" w:rsidP="008F0C59">
      <w:pPr>
        <w:pStyle w:val="LLNormaali"/>
      </w:pPr>
    </w:p>
    <w:p w14:paraId="68E28A70" w14:textId="25EDE82D" w:rsidR="00A224EF" w:rsidRPr="00DD3B0B" w:rsidRDefault="00A224EF" w:rsidP="008F0C59">
      <w:pPr>
        <w:pStyle w:val="LLSaadoksenNimi"/>
      </w:pPr>
      <w:bookmarkStart w:id="192" w:name="_Toc11851471"/>
      <w:bookmarkStart w:id="193" w:name="_Toc12541299"/>
      <w:bookmarkStart w:id="194" w:name="_Toc12542088"/>
      <w:r w:rsidRPr="00C018AF">
        <w:t>valtiokonttorista annetun lain muuttamisesta</w:t>
      </w:r>
      <w:bookmarkEnd w:id="192"/>
      <w:bookmarkEnd w:id="193"/>
      <w:bookmarkEnd w:id="194"/>
    </w:p>
    <w:p w14:paraId="55E5E844" w14:textId="77777777" w:rsidR="00A224EF" w:rsidRPr="00DD3B0B" w:rsidRDefault="00A224EF" w:rsidP="00DD3B0B">
      <w:pPr>
        <w:spacing w:line="220" w:lineRule="exact"/>
        <w:ind w:firstLine="170"/>
        <w:jc w:val="both"/>
        <w:rPr>
          <w:sz w:val="22"/>
          <w:szCs w:val="22"/>
        </w:rPr>
      </w:pPr>
      <w:r w:rsidRPr="00C018AF">
        <w:rPr>
          <w:sz w:val="22"/>
          <w:szCs w:val="22"/>
        </w:rPr>
        <w:t>Eduskunnan päätöksen mukaisesti</w:t>
      </w:r>
    </w:p>
    <w:p w14:paraId="700C6306" w14:textId="1F6ECACE" w:rsidR="00A224EF" w:rsidRPr="00DD3B0B" w:rsidRDefault="00A224EF" w:rsidP="00DD3B0B">
      <w:pPr>
        <w:spacing w:line="220" w:lineRule="exact"/>
        <w:ind w:firstLine="170"/>
        <w:jc w:val="both"/>
        <w:rPr>
          <w:sz w:val="22"/>
          <w:szCs w:val="22"/>
        </w:rPr>
      </w:pPr>
      <w:r w:rsidRPr="6641DF5E">
        <w:rPr>
          <w:i/>
          <w:iCs/>
          <w:sz w:val="22"/>
          <w:szCs w:val="22"/>
        </w:rPr>
        <w:t>lisätään</w:t>
      </w:r>
      <w:r w:rsidRPr="00C018AF">
        <w:rPr>
          <w:sz w:val="22"/>
          <w:szCs w:val="22"/>
        </w:rPr>
        <w:t xml:space="preserve"> valtiokonttorista annetun lain (305/1991) 2 §:n 1 momenttiin uusi 4 kohta, sellaisena kuin se on laeissa 317/2009, 470/2010, 555/2012, 1228/2013 ja 1081/20014, </w:t>
      </w:r>
      <w:r w:rsidR="00792CEE">
        <w:rPr>
          <w:sz w:val="22"/>
          <w:szCs w:val="22"/>
        </w:rPr>
        <w:t xml:space="preserve">ja uusi 2 b § </w:t>
      </w:r>
      <w:r w:rsidRPr="00C018AF">
        <w:rPr>
          <w:sz w:val="22"/>
          <w:szCs w:val="22"/>
        </w:rPr>
        <w:t xml:space="preserve">seuraavasti: </w:t>
      </w:r>
    </w:p>
    <w:p w14:paraId="263FD3B8" w14:textId="77777777" w:rsidR="00A224EF" w:rsidRPr="00A224EF" w:rsidRDefault="00A224EF" w:rsidP="00A224EF">
      <w:pPr>
        <w:spacing w:line="220" w:lineRule="exact"/>
        <w:rPr>
          <w:sz w:val="22"/>
        </w:rPr>
      </w:pPr>
    </w:p>
    <w:p w14:paraId="71B98273" w14:textId="77777777" w:rsidR="00290A8F" w:rsidRDefault="00A224EF" w:rsidP="00DD3B0B">
      <w:pPr>
        <w:spacing w:line="220" w:lineRule="exact"/>
        <w:jc w:val="center"/>
        <w:rPr>
          <w:sz w:val="22"/>
          <w:szCs w:val="22"/>
        </w:rPr>
      </w:pPr>
      <w:r w:rsidRPr="00C018AF">
        <w:rPr>
          <w:sz w:val="22"/>
          <w:szCs w:val="22"/>
        </w:rPr>
        <w:t xml:space="preserve"> 2 §</w:t>
      </w:r>
    </w:p>
    <w:p w14:paraId="79A9FB1A" w14:textId="02041580" w:rsidR="00A224EF" w:rsidRPr="00DD3B0B" w:rsidRDefault="00A224EF" w:rsidP="00DD3B0B">
      <w:pPr>
        <w:spacing w:line="220" w:lineRule="exact"/>
        <w:jc w:val="center"/>
        <w:rPr>
          <w:sz w:val="22"/>
          <w:szCs w:val="22"/>
        </w:rPr>
      </w:pPr>
      <w:r w:rsidRPr="00C018AF">
        <w:rPr>
          <w:sz w:val="22"/>
          <w:szCs w:val="22"/>
        </w:rPr>
        <w:t xml:space="preserve"> </w:t>
      </w:r>
    </w:p>
    <w:p w14:paraId="09131CAB" w14:textId="77777777" w:rsidR="00A224EF" w:rsidRPr="00DD3B0B" w:rsidRDefault="00A224EF" w:rsidP="00DD3B0B">
      <w:pPr>
        <w:spacing w:line="220" w:lineRule="exact"/>
        <w:ind w:firstLine="170"/>
        <w:jc w:val="both"/>
        <w:rPr>
          <w:sz w:val="22"/>
          <w:szCs w:val="22"/>
        </w:rPr>
      </w:pPr>
      <w:r w:rsidRPr="00C018AF">
        <w:rPr>
          <w:sz w:val="22"/>
          <w:szCs w:val="22"/>
        </w:rPr>
        <w:t>Valtiokonttorin tehtävänä on, jollei toimivallasta muualla toisin säädetä:</w:t>
      </w:r>
    </w:p>
    <w:p w14:paraId="3D3F884A" w14:textId="77777777" w:rsidR="00A224EF" w:rsidRPr="00DD3B0B" w:rsidRDefault="00A224EF" w:rsidP="00DD3B0B">
      <w:pPr>
        <w:spacing w:line="220" w:lineRule="exact"/>
        <w:rPr>
          <w:sz w:val="22"/>
          <w:szCs w:val="22"/>
        </w:rPr>
      </w:pPr>
      <w:r w:rsidRPr="00C018AF">
        <w:rPr>
          <w:sz w:val="22"/>
          <w:szCs w:val="22"/>
        </w:rPr>
        <w:t>— — — — — — — — — — — — — — — — — — — — — — — — — — — — — —</w:t>
      </w:r>
    </w:p>
    <w:p w14:paraId="5B1295B8" w14:textId="0891E175" w:rsidR="006F69C0" w:rsidRDefault="00A224EF" w:rsidP="00DD3B0B">
      <w:pPr>
        <w:spacing w:line="220" w:lineRule="exact"/>
        <w:ind w:firstLine="170"/>
        <w:jc w:val="both"/>
        <w:rPr>
          <w:sz w:val="22"/>
          <w:szCs w:val="22"/>
        </w:rPr>
      </w:pPr>
      <w:r w:rsidRPr="00C018AF">
        <w:rPr>
          <w:sz w:val="22"/>
          <w:szCs w:val="22"/>
        </w:rPr>
        <w:t xml:space="preserve">4) toimia kuntien taloustietovarannon teknisenä ylläpitäjänä. </w:t>
      </w:r>
    </w:p>
    <w:p w14:paraId="5F82F049" w14:textId="008DAE78" w:rsidR="00792CEE" w:rsidRDefault="00792CEE" w:rsidP="00DD3B0B">
      <w:pPr>
        <w:spacing w:line="220" w:lineRule="exact"/>
        <w:ind w:firstLine="170"/>
        <w:jc w:val="both"/>
        <w:rPr>
          <w:sz w:val="22"/>
          <w:szCs w:val="22"/>
        </w:rPr>
      </w:pPr>
    </w:p>
    <w:p w14:paraId="566AE9B7" w14:textId="450B1CD3" w:rsidR="00792CEE" w:rsidRDefault="00792CEE" w:rsidP="00DD3B0B">
      <w:pPr>
        <w:spacing w:line="220" w:lineRule="exact"/>
        <w:ind w:firstLine="170"/>
        <w:jc w:val="both"/>
        <w:rPr>
          <w:sz w:val="22"/>
          <w:szCs w:val="22"/>
        </w:rPr>
      </w:pPr>
      <w:r>
        <w:rPr>
          <w:sz w:val="22"/>
          <w:szCs w:val="22"/>
        </w:rPr>
        <w:t>------</w:t>
      </w:r>
    </w:p>
    <w:p w14:paraId="2F5C1CE5" w14:textId="494752FB" w:rsidR="006F69C0" w:rsidRDefault="006F69C0" w:rsidP="00792CEE">
      <w:pPr>
        <w:spacing w:line="220" w:lineRule="exact"/>
        <w:jc w:val="both"/>
        <w:rPr>
          <w:sz w:val="22"/>
          <w:szCs w:val="22"/>
        </w:rPr>
      </w:pPr>
    </w:p>
    <w:p w14:paraId="50473615" w14:textId="115471BF" w:rsidR="006F69C0" w:rsidRDefault="006F69C0" w:rsidP="00792CEE">
      <w:pPr>
        <w:spacing w:line="220" w:lineRule="exact"/>
        <w:jc w:val="center"/>
        <w:rPr>
          <w:sz w:val="22"/>
          <w:szCs w:val="22"/>
        </w:rPr>
      </w:pPr>
      <w:r>
        <w:rPr>
          <w:sz w:val="22"/>
          <w:szCs w:val="22"/>
        </w:rPr>
        <w:t>2 b §</w:t>
      </w:r>
    </w:p>
    <w:p w14:paraId="55ECA36E" w14:textId="77777777" w:rsidR="006F69C0" w:rsidRDefault="006F69C0" w:rsidP="00792CEE">
      <w:pPr>
        <w:spacing w:line="220" w:lineRule="exact"/>
        <w:jc w:val="both"/>
        <w:rPr>
          <w:sz w:val="22"/>
          <w:szCs w:val="22"/>
        </w:rPr>
      </w:pPr>
    </w:p>
    <w:p w14:paraId="12215E17" w14:textId="52D93C32" w:rsidR="00792CEE" w:rsidRDefault="006F69C0" w:rsidP="006F69C0">
      <w:pPr>
        <w:spacing w:line="220" w:lineRule="exact"/>
        <w:ind w:firstLine="170"/>
        <w:jc w:val="both"/>
        <w:rPr>
          <w:sz w:val="22"/>
          <w:szCs w:val="22"/>
        </w:rPr>
      </w:pPr>
      <w:r>
        <w:rPr>
          <w:sz w:val="22"/>
          <w:szCs w:val="22"/>
        </w:rPr>
        <w:t>Edellä 2 §:n 1 momentin 4 kohdassa tarkoitetun kuntien taloustietovarannon t</w:t>
      </w:r>
      <w:r w:rsidR="00A224EF" w:rsidRPr="00C018AF">
        <w:rPr>
          <w:sz w:val="22"/>
          <w:szCs w:val="22"/>
        </w:rPr>
        <w:t>ekni</w:t>
      </w:r>
      <w:r>
        <w:rPr>
          <w:sz w:val="22"/>
          <w:szCs w:val="22"/>
        </w:rPr>
        <w:t>senä</w:t>
      </w:r>
      <w:r w:rsidR="00A224EF" w:rsidRPr="00C018AF">
        <w:rPr>
          <w:sz w:val="22"/>
          <w:szCs w:val="22"/>
        </w:rPr>
        <w:t xml:space="preserve"> ylläpitäjä</w:t>
      </w:r>
      <w:r>
        <w:rPr>
          <w:sz w:val="22"/>
          <w:szCs w:val="22"/>
        </w:rPr>
        <w:t>nä</w:t>
      </w:r>
      <w:r w:rsidR="00A224EF" w:rsidRPr="00C018AF">
        <w:rPr>
          <w:sz w:val="22"/>
          <w:szCs w:val="22"/>
        </w:rPr>
        <w:t xml:space="preserve"> </w:t>
      </w:r>
      <w:r>
        <w:rPr>
          <w:sz w:val="22"/>
          <w:szCs w:val="22"/>
        </w:rPr>
        <w:t xml:space="preserve">Valtiokonttori </w:t>
      </w:r>
      <w:r w:rsidR="00A224EF" w:rsidRPr="00C018AF">
        <w:rPr>
          <w:sz w:val="22"/>
          <w:szCs w:val="22"/>
        </w:rPr>
        <w:t>vastaa taloustietovarannon yleisestä toiminnasta, toimintavarmuudesta ja tietoturvallisuudesta</w:t>
      </w:r>
      <w:r>
        <w:rPr>
          <w:sz w:val="22"/>
          <w:szCs w:val="22"/>
        </w:rPr>
        <w:t>,</w:t>
      </w:r>
      <w:r w:rsidR="00792CEE">
        <w:rPr>
          <w:sz w:val="22"/>
          <w:szCs w:val="22"/>
        </w:rPr>
        <w:t xml:space="preserve"> </w:t>
      </w:r>
      <w:r w:rsidR="00A224EF" w:rsidRPr="00C018AF">
        <w:rPr>
          <w:sz w:val="22"/>
          <w:szCs w:val="22"/>
        </w:rPr>
        <w:t>tietojen tallentamisesta taloustietovarantoon tietojen käsittelyä ja luovutusta varten</w:t>
      </w:r>
      <w:r w:rsidR="00381058" w:rsidRPr="00C018AF">
        <w:rPr>
          <w:sz w:val="22"/>
          <w:szCs w:val="22"/>
        </w:rPr>
        <w:t xml:space="preserve"> sekä</w:t>
      </w:r>
      <w:r w:rsidR="00A224EF" w:rsidRPr="00C018AF">
        <w:rPr>
          <w:sz w:val="22"/>
          <w:szCs w:val="22"/>
        </w:rPr>
        <w:t xml:space="preserve"> </w:t>
      </w:r>
      <w:r w:rsidR="00381058" w:rsidRPr="00C018AF">
        <w:rPr>
          <w:sz w:val="22"/>
          <w:szCs w:val="22"/>
        </w:rPr>
        <w:t>tietovarannon käyttämiseen liittyvästä ohjeistu</w:t>
      </w:r>
      <w:r w:rsidR="00381058" w:rsidRPr="00736B66">
        <w:rPr>
          <w:sz w:val="22"/>
          <w:szCs w:val="22"/>
        </w:rPr>
        <w:t>ksesta ja neuvonnasta.</w:t>
      </w:r>
      <w:r w:rsidR="000B5FBC">
        <w:rPr>
          <w:sz w:val="22"/>
          <w:szCs w:val="22"/>
        </w:rPr>
        <w:t xml:space="preserve"> </w:t>
      </w:r>
    </w:p>
    <w:p w14:paraId="495C5340" w14:textId="5CAE0E74" w:rsidR="00A224EF" w:rsidRPr="00DD3B0B" w:rsidRDefault="000B5FBC" w:rsidP="006F69C0">
      <w:pPr>
        <w:spacing w:line="220" w:lineRule="exact"/>
        <w:ind w:firstLine="170"/>
        <w:jc w:val="both"/>
        <w:rPr>
          <w:sz w:val="22"/>
          <w:szCs w:val="22"/>
        </w:rPr>
      </w:pPr>
      <w:r>
        <w:rPr>
          <w:sz w:val="22"/>
          <w:szCs w:val="22"/>
        </w:rPr>
        <w:t xml:space="preserve">Valtiokonttorilla on </w:t>
      </w:r>
      <w:r w:rsidR="00792CEE">
        <w:rPr>
          <w:sz w:val="22"/>
          <w:szCs w:val="22"/>
        </w:rPr>
        <w:t xml:space="preserve">1 momentissa tarkoitetun tehtävän toteuttamiseksi </w:t>
      </w:r>
      <w:r>
        <w:rPr>
          <w:sz w:val="22"/>
          <w:szCs w:val="22"/>
        </w:rPr>
        <w:t xml:space="preserve">oikeus </w:t>
      </w:r>
      <w:r w:rsidR="00351681">
        <w:rPr>
          <w:sz w:val="22"/>
          <w:szCs w:val="22"/>
        </w:rPr>
        <w:t>käsitellä</w:t>
      </w:r>
      <w:r w:rsidR="00D31C19">
        <w:rPr>
          <w:sz w:val="22"/>
          <w:szCs w:val="22"/>
        </w:rPr>
        <w:t xml:space="preserve"> salassa pidettäviä tietoja.</w:t>
      </w:r>
      <w:r w:rsidR="00351681">
        <w:rPr>
          <w:sz w:val="22"/>
          <w:szCs w:val="22"/>
        </w:rPr>
        <w:t xml:space="preserve"> </w:t>
      </w:r>
      <w:r w:rsidR="00D31C19">
        <w:rPr>
          <w:sz w:val="22"/>
          <w:szCs w:val="22"/>
        </w:rPr>
        <w:t xml:space="preserve">Valtiokonttori voi </w:t>
      </w:r>
      <w:r>
        <w:rPr>
          <w:sz w:val="22"/>
          <w:szCs w:val="22"/>
        </w:rPr>
        <w:t xml:space="preserve">luovuttaa </w:t>
      </w:r>
      <w:r w:rsidR="003231AD">
        <w:rPr>
          <w:sz w:val="22"/>
          <w:szCs w:val="22"/>
        </w:rPr>
        <w:t>Tilastokeskukselle, Terveyden ja hyvinvoinnin laitokselle, Opetushallitukselle ja valtiovarainministeriölle</w:t>
      </w:r>
      <w:r w:rsidR="002E424C">
        <w:rPr>
          <w:sz w:val="22"/>
          <w:szCs w:val="22"/>
        </w:rPr>
        <w:t xml:space="preserve"> niiden tehtävien toteuttamiseksi välttämättömät </w:t>
      </w:r>
      <w:r w:rsidR="00D31C19">
        <w:rPr>
          <w:sz w:val="22"/>
          <w:szCs w:val="22"/>
        </w:rPr>
        <w:t xml:space="preserve">salassa pidettävät </w:t>
      </w:r>
      <w:r w:rsidR="002E424C">
        <w:rPr>
          <w:sz w:val="22"/>
          <w:szCs w:val="22"/>
        </w:rPr>
        <w:t>tiedot</w:t>
      </w:r>
      <w:r w:rsidR="00D31C19">
        <w:rPr>
          <w:sz w:val="22"/>
          <w:szCs w:val="22"/>
        </w:rPr>
        <w:t>.</w:t>
      </w:r>
      <w:r>
        <w:rPr>
          <w:sz w:val="22"/>
          <w:szCs w:val="22"/>
        </w:rPr>
        <w:t xml:space="preserve"> </w:t>
      </w:r>
      <w:r w:rsidR="00D31C19">
        <w:rPr>
          <w:sz w:val="22"/>
          <w:szCs w:val="22"/>
        </w:rPr>
        <w:t>Valtiokonttorin on julkaistava</w:t>
      </w:r>
      <w:r>
        <w:rPr>
          <w:sz w:val="22"/>
          <w:szCs w:val="22"/>
        </w:rPr>
        <w:t xml:space="preserve"> muut </w:t>
      </w:r>
      <w:r w:rsidR="00F105E1">
        <w:rPr>
          <w:sz w:val="22"/>
          <w:szCs w:val="22"/>
        </w:rPr>
        <w:t xml:space="preserve">kuin salassa pidettävät </w:t>
      </w:r>
      <w:r>
        <w:rPr>
          <w:sz w:val="22"/>
          <w:szCs w:val="22"/>
        </w:rPr>
        <w:t xml:space="preserve">taloustietovarannon tiedot. </w:t>
      </w:r>
    </w:p>
    <w:p w14:paraId="79C9991B" w14:textId="355A175F" w:rsidR="00A224EF" w:rsidRPr="00DD3B0B" w:rsidRDefault="00792CEE" w:rsidP="00DD3B0B">
      <w:pPr>
        <w:spacing w:line="220" w:lineRule="exact"/>
        <w:ind w:firstLine="170"/>
        <w:jc w:val="both"/>
        <w:rPr>
          <w:sz w:val="22"/>
          <w:szCs w:val="22"/>
        </w:rPr>
      </w:pPr>
      <w:r>
        <w:rPr>
          <w:sz w:val="22"/>
          <w:szCs w:val="22"/>
        </w:rPr>
        <w:t>T</w:t>
      </w:r>
      <w:r w:rsidR="00A224EF" w:rsidRPr="00C018AF">
        <w:rPr>
          <w:sz w:val="22"/>
          <w:szCs w:val="22"/>
        </w:rPr>
        <w:t>aloustietovarannon käytöstä ei peritä maksua.</w:t>
      </w:r>
    </w:p>
    <w:p w14:paraId="4603A069" w14:textId="77777777" w:rsidR="00A224EF" w:rsidRPr="00DD3B0B" w:rsidRDefault="00A224EF" w:rsidP="00DD3B0B">
      <w:pPr>
        <w:spacing w:line="220" w:lineRule="exact"/>
        <w:jc w:val="center"/>
        <w:rPr>
          <w:sz w:val="22"/>
          <w:szCs w:val="22"/>
        </w:rPr>
      </w:pPr>
      <w:r w:rsidRPr="00C018AF">
        <w:rPr>
          <w:sz w:val="22"/>
          <w:szCs w:val="22"/>
        </w:rPr>
        <w:t>———</w:t>
      </w:r>
    </w:p>
    <w:p w14:paraId="142DC2E0" w14:textId="77777777" w:rsidR="00A224EF" w:rsidRPr="00A224EF" w:rsidRDefault="00A224EF" w:rsidP="00A224EF">
      <w:pPr>
        <w:spacing w:line="220" w:lineRule="exact"/>
        <w:rPr>
          <w:sz w:val="22"/>
        </w:rPr>
      </w:pPr>
    </w:p>
    <w:p w14:paraId="3A99BFFA" w14:textId="77777777" w:rsidR="00A224EF" w:rsidRPr="00DD3B0B" w:rsidRDefault="00A224EF" w:rsidP="00DD3B0B">
      <w:pPr>
        <w:spacing w:line="220" w:lineRule="exact"/>
        <w:ind w:firstLine="170"/>
        <w:jc w:val="both"/>
        <w:rPr>
          <w:sz w:val="22"/>
          <w:szCs w:val="22"/>
        </w:rPr>
      </w:pPr>
      <w:r w:rsidRPr="00C018AF">
        <w:rPr>
          <w:sz w:val="22"/>
          <w:szCs w:val="22"/>
        </w:rPr>
        <w:t xml:space="preserve">Tämä laki tulee voimaan   päivänä   kuuta </w:t>
      </w:r>
      <w:proofErr w:type="gramStart"/>
      <w:r w:rsidRPr="00C018AF">
        <w:rPr>
          <w:sz w:val="22"/>
          <w:szCs w:val="22"/>
        </w:rPr>
        <w:t>20  .</w:t>
      </w:r>
      <w:proofErr w:type="gramEnd"/>
    </w:p>
    <w:p w14:paraId="3766A0EE" w14:textId="77777777" w:rsidR="00A224EF" w:rsidRPr="00DD3B0B" w:rsidRDefault="00A224EF" w:rsidP="00DD3B0B">
      <w:pPr>
        <w:spacing w:line="220" w:lineRule="exact"/>
        <w:jc w:val="center"/>
        <w:rPr>
          <w:sz w:val="22"/>
          <w:szCs w:val="22"/>
        </w:rPr>
      </w:pPr>
      <w:r w:rsidRPr="00C018AF">
        <w:rPr>
          <w:sz w:val="22"/>
          <w:szCs w:val="22"/>
        </w:rPr>
        <w:t>—————</w:t>
      </w:r>
    </w:p>
    <w:p w14:paraId="77388C65" w14:textId="77777777" w:rsidR="00A224EF" w:rsidRPr="00A224EF" w:rsidRDefault="00A224EF" w:rsidP="00A224EF">
      <w:pPr>
        <w:spacing w:line="220" w:lineRule="exact"/>
        <w:rPr>
          <w:sz w:val="22"/>
        </w:rPr>
      </w:pPr>
    </w:p>
    <w:p w14:paraId="4F6EF8E6" w14:textId="77777777" w:rsidR="00A224EF" w:rsidRPr="00A224EF" w:rsidRDefault="00A224EF" w:rsidP="00A224EF">
      <w:pPr>
        <w:rPr>
          <w:sz w:val="22"/>
        </w:rPr>
      </w:pPr>
      <w:r w:rsidRPr="00A224EF">
        <w:br w:type="page"/>
      </w:r>
    </w:p>
    <w:p w14:paraId="6F4F7348" w14:textId="77777777" w:rsidR="00A224EF" w:rsidRPr="00A224EF" w:rsidRDefault="00A224EF" w:rsidP="00A224EF">
      <w:pPr>
        <w:spacing w:line="220" w:lineRule="exact"/>
        <w:rPr>
          <w:sz w:val="22"/>
        </w:rPr>
      </w:pPr>
    </w:p>
    <w:p w14:paraId="5606884B" w14:textId="77777777" w:rsidR="00A224EF" w:rsidRPr="00A224EF" w:rsidRDefault="00A224EF" w:rsidP="00A224EF">
      <w:pPr>
        <w:spacing w:line="220" w:lineRule="exact"/>
        <w:rPr>
          <w:sz w:val="22"/>
        </w:rPr>
      </w:pPr>
    </w:p>
    <w:p w14:paraId="53A777E4" w14:textId="20EB5F2F" w:rsidR="00A224EF" w:rsidRPr="00887A80" w:rsidRDefault="00135723" w:rsidP="008F0C59">
      <w:pPr>
        <w:pStyle w:val="LLLainNumero"/>
      </w:pPr>
      <w:r w:rsidRPr="00C018AF">
        <w:t>3</w:t>
      </w:r>
      <w:r w:rsidR="00A224EF" w:rsidRPr="00C018AF">
        <w:t>.</w:t>
      </w:r>
    </w:p>
    <w:p w14:paraId="5AAF4D14" w14:textId="77777777" w:rsidR="00A224EF" w:rsidRPr="00A224EF" w:rsidRDefault="00A224EF" w:rsidP="00A224EF">
      <w:pPr>
        <w:spacing w:line="220" w:lineRule="exact"/>
        <w:rPr>
          <w:sz w:val="22"/>
        </w:rPr>
      </w:pPr>
    </w:p>
    <w:p w14:paraId="122CDDA6" w14:textId="18CEF524" w:rsidR="00A224EF" w:rsidRDefault="008F0C59" w:rsidP="008F0C59">
      <w:pPr>
        <w:pStyle w:val="LLLaki"/>
      </w:pPr>
      <w:r>
        <w:t>Laki</w:t>
      </w:r>
    </w:p>
    <w:p w14:paraId="0C0C3648" w14:textId="77777777" w:rsidR="008F0C59" w:rsidRPr="008F0C59" w:rsidRDefault="008F0C59" w:rsidP="008F0C59">
      <w:pPr>
        <w:pStyle w:val="LLNormaali"/>
      </w:pPr>
    </w:p>
    <w:p w14:paraId="739F10F1" w14:textId="188B97CF" w:rsidR="00887A80" w:rsidRPr="00887A80" w:rsidRDefault="00887A80" w:rsidP="008F0C59">
      <w:pPr>
        <w:pStyle w:val="LLSaadoksenNimi"/>
      </w:pPr>
      <w:bookmarkStart w:id="195" w:name="_Toc12541300"/>
      <w:bookmarkStart w:id="196" w:name="_Toc12542089"/>
      <w:r w:rsidRPr="00887A80">
        <w:t>Terveyden ja hyvinvoinnin laitoksesta</w:t>
      </w:r>
      <w:r>
        <w:t xml:space="preserve"> annetun lain 2 §:n muuttamisesta</w:t>
      </w:r>
      <w:bookmarkEnd w:id="195"/>
      <w:bookmarkEnd w:id="196"/>
    </w:p>
    <w:p w14:paraId="6DC20BA6" w14:textId="77777777" w:rsidR="00887A80" w:rsidRDefault="00887A80" w:rsidP="00887A80">
      <w:pPr>
        <w:spacing w:line="220" w:lineRule="exact"/>
        <w:ind w:firstLine="170"/>
        <w:jc w:val="both"/>
        <w:rPr>
          <w:sz w:val="22"/>
          <w:szCs w:val="22"/>
        </w:rPr>
      </w:pPr>
      <w:r w:rsidRPr="00C018AF">
        <w:rPr>
          <w:sz w:val="22"/>
          <w:szCs w:val="22"/>
        </w:rPr>
        <w:t>Eduskunnan päätöksen mukaisesti</w:t>
      </w:r>
    </w:p>
    <w:p w14:paraId="5E3FD390" w14:textId="0B8447FC" w:rsidR="00A224EF" w:rsidRDefault="00343003">
      <w:pPr>
        <w:spacing w:line="220" w:lineRule="exact"/>
        <w:jc w:val="both"/>
        <w:rPr>
          <w:sz w:val="22"/>
          <w:szCs w:val="22"/>
        </w:rPr>
      </w:pPr>
      <w:r>
        <w:rPr>
          <w:i/>
          <w:iCs/>
          <w:sz w:val="22"/>
          <w:szCs w:val="22"/>
        </w:rPr>
        <w:t xml:space="preserve">   </w:t>
      </w:r>
      <w:r w:rsidR="00887A80">
        <w:rPr>
          <w:i/>
          <w:iCs/>
          <w:sz w:val="22"/>
          <w:szCs w:val="22"/>
        </w:rPr>
        <w:t>lisätään</w:t>
      </w:r>
      <w:r w:rsidR="00887A80" w:rsidRPr="001C2F09">
        <w:rPr>
          <w:sz w:val="22"/>
          <w:szCs w:val="22"/>
        </w:rPr>
        <w:t xml:space="preserve"> Terveyden ja hyvinvoinnin laitoksesta annetun lain</w:t>
      </w:r>
      <w:r w:rsidR="00887A80" w:rsidRPr="76D523DE">
        <w:rPr>
          <w:sz w:val="22"/>
          <w:szCs w:val="22"/>
        </w:rPr>
        <w:t xml:space="preserve"> (668/2008) 2 </w:t>
      </w:r>
      <w:proofErr w:type="gramStart"/>
      <w:r w:rsidR="00887A80" w:rsidRPr="76D523DE">
        <w:rPr>
          <w:sz w:val="22"/>
          <w:szCs w:val="22"/>
        </w:rPr>
        <w:t>§:ään</w:t>
      </w:r>
      <w:proofErr w:type="gramEnd"/>
      <w:r w:rsidR="00887A80" w:rsidRPr="76D523DE">
        <w:rPr>
          <w:sz w:val="22"/>
          <w:szCs w:val="22"/>
        </w:rPr>
        <w:t xml:space="preserve"> uusi 3 momentti seuraavasti:</w:t>
      </w:r>
    </w:p>
    <w:p w14:paraId="76605911" w14:textId="0E73C022" w:rsidR="00887A80" w:rsidRDefault="00887A80" w:rsidP="00887A80">
      <w:pPr>
        <w:spacing w:line="220" w:lineRule="exact"/>
        <w:jc w:val="both"/>
        <w:rPr>
          <w:iCs/>
          <w:sz w:val="22"/>
          <w:szCs w:val="22"/>
        </w:rPr>
      </w:pPr>
    </w:p>
    <w:p w14:paraId="4B42962E" w14:textId="77777777" w:rsidR="00887A80" w:rsidRPr="001C2F09" w:rsidRDefault="00887A80">
      <w:pPr>
        <w:spacing w:line="220" w:lineRule="exact"/>
        <w:jc w:val="both"/>
        <w:rPr>
          <w:sz w:val="22"/>
          <w:szCs w:val="22"/>
        </w:rPr>
      </w:pPr>
      <w:r w:rsidRPr="001C2F09">
        <w:rPr>
          <w:sz w:val="22"/>
          <w:szCs w:val="22"/>
        </w:rPr>
        <w:t>— — — — — — — — — — — — — — — — — — — — — — — — — — — — — —</w:t>
      </w:r>
    </w:p>
    <w:p w14:paraId="06FE58C2" w14:textId="7D9E0382" w:rsidR="00343003" w:rsidRDefault="00343003" w:rsidP="00343003">
      <w:pPr>
        <w:spacing w:line="220" w:lineRule="exact"/>
        <w:jc w:val="both"/>
        <w:rPr>
          <w:sz w:val="22"/>
          <w:szCs w:val="22"/>
        </w:rPr>
      </w:pPr>
      <w:r>
        <w:rPr>
          <w:sz w:val="22"/>
          <w:szCs w:val="22"/>
        </w:rPr>
        <w:t xml:space="preserve">   </w:t>
      </w:r>
      <w:r w:rsidRPr="00343003">
        <w:rPr>
          <w:sz w:val="22"/>
          <w:szCs w:val="22"/>
        </w:rPr>
        <w:t>Terveyden ja hyvinvoinnin laitoksen on tehtäviinsä liittyvässä kuntien ja kuntayhtymien taloustietoja koskevassa tiedonkeruussa otettava huomioon, mitä kuntalain 121 a §:ssä säädetään.</w:t>
      </w:r>
    </w:p>
    <w:p w14:paraId="31F987F1" w14:textId="70ABF33E" w:rsidR="009E65E2" w:rsidRDefault="009E65E2" w:rsidP="00343003">
      <w:pPr>
        <w:spacing w:line="220" w:lineRule="exact"/>
        <w:jc w:val="both"/>
        <w:rPr>
          <w:sz w:val="22"/>
          <w:szCs w:val="22"/>
        </w:rPr>
      </w:pPr>
    </w:p>
    <w:p w14:paraId="0F9F878A" w14:textId="5F994BAE" w:rsidR="009E65E2" w:rsidRDefault="009E65E2" w:rsidP="009E65E2">
      <w:pPr>
        <w:pStyle w:val="LLVoimaantulokappale"/>
      </w:pPr>
      <w:r>
        <w:t xml:space="preserve">Tämä laki tulee voimaan   päivänä   kuuta </w:t>
      </w:r>
      <w:proofErr w:type="gramStart"/>
      <w:r>
        <w:t>20  .</w:t>
      </w:r>
      <w:proofErr w:type="gramEnd"/>
    </w:p>
    <w:p w14:paraId="16F9351E" w14:textId="4800477E" w:rsidR="009E65E2" w:rsidRDefault="009E65E2" w:rsidP="009E65E2">
      <w:pPr>
        <w:pStyle w:val="LLNormaali"/>
        <w:jc w:val="center"/>
      </w:pPr>
      <w:r>
        <w:t>—————</w:t>
      </w:r>
    </w:p>
    <w:p w14:paraId="4DC38E08" w14:textId="77777777" w:rsidR="009E65E2" w:rsidRPr="00343003" w:rsidRDefault="009E65E2" w:rsidP="009E65E2">
      <w:pPr>
        <w:pStyle w:val="LLNormaali"/>
      </w:pPr>
    </w:p>
    <w:p w14:paraId="4AC08083" w14:textId="4741601F" w:rsidR="00A224EF" w:rsidRDefault="00A224EF" w:rsidP="00A224EF">
      <w:pPr>
        <w:spacing w:line="220" w:lineRule="exact"/>
        <w:rPr>
          <w:sz w:val="22"/>
        </w:rPr>
      </w:pPr>
    </w:p>
    <w:p w14:paraId="5FA430AC" w14:textId="77777777" w:rsidR="00135723" w:rsidRPr="00357082" w:rsidRDefault="00135723" w:rsidP="008F0C59">
      <w:pPr>
        <w:pStyle w:val="LLLainNumero"/>
      </w:pPr>
      <w:r w:rsidRPr="00C018AF">
        <w:t>4.</w:t>
      </w:r>
    </w:p>
    <w:p w14:paraId="32116DA3" w14:textId="3390E7DC" w:rsidR="00135723" w:rsidRPr="00A224EF" w:rsidRDefault="00135723" w:rsidP="00A224EF">
      <w:pPr>
        <w:spacing w:line="220" w:lineRule="exact"/>
        <w:rPr>
          <w:sz w:val="22"/>
        </w:rPr>
      </w:pPr>
    </w:p>
    <w:p w14:paraId="560F00D3" w14:textId="569F3474" w:rsidR="00A224EF" w:rsidRDefault="008F0C59" w:rsidP="008F0C59">
      <w:pPr>
        <w:pStyle w:val="LLLaki"/>
      </w:pPr>
      <w:r>
        <w:t>Laki</w:t>
      </w:r>
    </w:p>
    <w:p w14:paraId="231DFB41" w14:textId="77777777" w:rsidR="008F0C59" w:rsidRPr="008F0C59" w:rsidRDefault="008F0C59" w:rsidP="008F0C59">
      <w:pPr>
        <w:pStyle w:val="LLNormaali"/>
      </w:pPr>
    </w:p>
    <w:p w14:paraId="189F7353" w14:textId="77777777" w:rsidR="00A224EF" w:rsidRPr="00357082" w:rsidRDefault="00A224EF" w:rsidP="008F0C59">
      <w:pPr>
        <w:pStyle w:val="LLSaadoksenNimi"/>
      </w:pPr>
      <w:bookmarkStart w:id="197" w:name="_Toc11851472"/>
      <w:bookmarkStart w:id="198" w:name="_Toc12541301"/>
      <w:bookmarkStart w:id="199" w:name="_Toc12542090"/>
      <w:r w:rsidRPr="00C018AF">
        <w:t>opetus- ja kulttuuritoimen rahoituksesta annetun lain 58 §:n muuttamisesta</w:t>
      </w:r>
      <w:bookmarkEnd w:id="197"/>
      <w:bookmarkEnd w:id="198"/>
      <w:bookmarkEnd w:id="199"/>
    </w:p>
    <w:p w14:paraId="3817F45F" w14:textId="77777777" w:rsidR="00A224EF" w:rsidRPr="00357082" w:rsidRDefault="00A224EF" w:rsidP="00357082">
      <w:pPr>
        <w:spacing w:line="220" w:lineRule="exact"/>
        <w:ind w:firstLine="170"/>
        <w:jc w:val="both"/>
        <w:rPr>
          <w:sz w:val="22"/>
          <w:szCs w:val="22"/>
        </w:rPr>
      </w:pPr>
      <w:r w:rsidRPr="00C018AF">
        <w:rPr>
          <w:sz w:val="22"/>
          <w:szCs w:val="22"/>
        </w:rPr>
        <w:t>Eduskunnan päätöksen mukaisesti</w:t>
      </w:r>
    </w:p>
    <w:p w14:paraId="0A06A35A" w14:textId="77777777" w:rsidR="00A224EF" w:rsidRPr="00357082" w:rsidRDefault="00A224EF" w:rsidP="00357082">
      <w:pPr>
        <w:spacing w:line="220" w:lineRule="exact"/>
        <w:ind w:firstLine="170"/>
        <w:jc w:val="both"/>
        <w:rPr>
          <w:sz w:val="22"/>
          <w:szCs w:val="22"/>
        </w:rPr>
      </w:pPr>
      <w:r w:rsidRPr="6641DF5E">
        <w:rPr>
          <w:i/>
          <w:iCs/>
          <w:sz w:val="22"/>
          <w:szCs w:val="22"/>
        </w:rPr>
        <w:t>muutetaan</w:t>
      </w:r>
      <w:r w:rsidRPr="00C018AF">
        <w:rPr>
          <w:sz w:val="22"/>
          <w:szCs w:val="22"/>
        </w:rPr>
        <w:t xml:space="preserve"> opetus- ja kulttuuritoimen rahoituksesta annetun lain (1705/2009) 58 §:n 1 momentti, sellaisena kuin se on laissa 532/2017 seuraavasti:</w:t>
      </w:r>
    </w:p>
    <w:p w14:paraId="3BB56812" w14:textId="77777777" w:rsidR="00A224EF" w:rsidRPr="00A224EF" w:rsidRDefault="00A224EF" w:rsidP="00A224EF">
      <w:pPr>
        <w:spacing w:line="220" w:lineRule="exact"/>
        <w:rPr>
          <w:sz w:val="22"/>
        </w:rPr>
      </w:pPr>
    </w:p>
    <w:p w14:paraId="3966531B" w14:textId="77777777" w:rsidR="00A224EF" w:rsidRPr="00357082" w:rsidRDefault="00A224EF" w:rsidP="00357082">
      <w:pPr>
        <w:spacing w:line="220" w:lineRule="exact"/>
        <w:jc w:val="center"/>
        <w:rPr>
          <w:sz w:val="22"/>
          <w:szCs w:val="22"/>
        </w:rPr>
      </w:pPr>
      <w:r w:rsidRPr="00C018AF">
        <w:rPr>
          <w:sz w:val="22"/>
          <w:szCs w:val="22"/>
        </w:rPr>
        <w:t>58 §</w:t>
      </w:r>
    </w:p>
    <w:p w14:paraId="258F011C" w14:textId="77777777" w:rsidR="00A224EF" w:rsidRPr="001C2F09" w:rsidRDefault="00A224EF" w:rsidP="00357082">
      <w:pPr>
        <w:spacing w:before="220" w:after="220" w:line="220" w:lineRule="exact"/>
        <w:jc w:val="center"/>
        <w:rPr>
          <w:i/>
          <w:sz w:val="22"/>
          <w:szCs w:val="22"/>
        </w:rPr>
      </w:pPr>
      <w:r w:rsidRPr="6641DF5E">
        <w:rPr>
          <w:i/>
          <w:iCs/>
          <w:sz w:val="22"/>
          <w:szCs w:val="22"/>
        </w:rPr>
        <w:t>Tietojen toimittaminen ja tarkastus</w:t>
      </w:r>
    </w:p>
    <w:p w14:paraId="7A2A61E4" w14:textId="77777777" w:rsidR="00A224EF" w:rsidRPr="00357082" w:rsidRDefault="00A224EF" w:rsidP="00357082">
      <w:pPr>
        <w:spacing w:line="220" w:lineRule="exact"/>
        <w:ind w:firstLine="170"/>
        <w:jc w:val="both"/>
        <w:rPr>
          <w:sz w:val="22"/>
          <w:szCs w:val="22"/>
        </w:rPr>
      </w:pPr>
      <w:r w:rsidRPr="00C018AF">
        <w:rPr>
          <w:sz w:val="22"/>
          <w:szCs w:val="22"/>
        </w:rPr>
        <w:t>Kunnan, kuntayhtymän ja yksityisen toiminnan järjestäjän on toimitettava valtionapuviranomaiselle tässä laissa tarkoitetun rahoituksen määräämiseksi tarvittavat talousarvioon, taloussuunnitelmaan, tilinpäätökseen ja toimintakertomukseen perustuvat tiedot sekä muut rahoituksen määräämiseksi tarpeelliset kustannuksia, toiminnan laajuutta ja rahoituksen perusteena käytettäviä muita suoritteita koskevat tiedot. Tarkempia säännöksiä toimitettavista tiedoista voidaan antaa valtioneuvoston asetuksella. Kuntien ja kuntayhtymien taloustietojen toimittamisesta on lisäksi voimassa, mitä kuntalain 121 a §:ssä säädetään.</w:t>
      </w:r>
    </w:p>
    <w:p w14:paraId="46FA560C" w14:textId="77777777" w:rsidR="00A224EF" w:rsidRPr="00357082" w:rsidRDefault="00A224EF" w:rsidP="00357082">
      <w:pPr>
        <w:spacing w:line="220" w:lineRule="exact"/>
        <w:rPr>
          <w:sz w:val="22"/>
          <w:szCs w:val="22"/>
        </w:rPr>
      </w:pPr>
      <w:r w:rsidRPr="00C018AF">
        <w:rPr>
          <w:sz w:val="22"/>
          <w:szCs w:val="22"/>
        </w:rPr>
        <w:t>— — — — — — — — — — — — — — — — — — — — — — — — — — — — — —</w:t>
      </w:r>
    </w:p>
    <w:p w14:paraId="0CC3EBB2" w14:textId="77777777" w:rsidR="00A224EF" w:rsidRPr="00357082" w:rsidRDefault="00A224EF" w:rsidP="00357082">
      <w:pPr>
        <w:spacing w:line="220" w:lineRule="exact"/>
        <w:jc w:val="center"/>
        <w:rPr>
          <w:sz w:val="22"/>
          <w:szCs w:val="22"/>
        </w:rPr>
      </w:pPr>
      <w:r w:rsidRPr="00C018AF">
        <w:rPr>
          <w:sz w:val="22"/>
          <w:szCs w:val="22"/>
        </w:rPr>
        <w:lastRenderedPageBreak/>
        <w:t>———</w:t>
      </w:r>
    </w:p>
    <w:p w14:paraId="5335BD44" w14:textId="77777777" w:rsidR="00A224EF" w:rsidRPr="00A224EF" w:rsidRDefault="00A224EF" w:rsidP="00A224EF">
      <w:pPr>
        <w:spacing w:line="220" w:lineRule="exact"/>
        <w:rPr>
          <w:sz w:val="22"/>
        </w:rPr>
      </w:pPr>
    </w:p>
    <w:p w14:paraId="4FAABCFC" w14:textId="77777777" w:rsidR="00A224EF" w:rsidRPr="00357082" w:rsidRDefault="00A224EF" w:rsidP="00357082">
      <w:pPr>
        <w:spacing w:line="220" w:lineRule="exact"/>
        <w:ind w:firstLine="170"/>
        <w:jc w:val="both"/>
        <w:rPr>
          <w:sz w:val="22"/>
          <w:szCs w:val="22"/>
        </w:rPr>
      </w:pPr>
      <w:r w:rsidRPr="00C018AF">
        <w:rPr>
          <w:sz w:val="22"/>
          <w:szCs w:val="22"/>
        </w:rPr>
        <w:t xml:space="preserve">Tämä laki tulee voimaan   päivänä   kuuta </w:t>
      </w:r>
      <w:proofErr w:type="gramStart"/>
      <w:r w:rsidRPr="00C018AF">
        <w:rPr>
          <w:sz w:val="22"/>
          <w:szCs w:val="22"/>
        </w:rPr>
        <w:t>20  .</w:t>
      </w:r>
      <w:proofErr w:type="gramEnd"/>
    </w:p>
    <w:p w14:paraId="6420DCDF" w14:textId="77777777" w:rsidR="00A224EF" w:rsidRPr="00357082" w:rsidRDefault="00A224EF" w:rsidP="00357082">
      <w:pPr>
        <w:spacing w:line="220" w:lineRule="exact"/>
        <w:jc w:val="center"/>
        <w:rPr>
          <w:sz w:val="22"/>
          <w:szCs w:val="22"/>
        </w:rPr>
      </w:pPr>
      <w:r w:rsidRPr="00C018AF">
        <w:rPr>
          <w:sz w:val="22"/>
          <w:szCs w:val="22"/>
        </w:rPr>
        <w:t>—————</w:t>
      </w:r>
    </w:p>
    <w:p w14:paraId="5BC6423C" w14:textId="77777777" w:rsidR="00A224EF" w:rsidRPr="00A224EF" w:rsidRDefault="00A224EF" w:rsidP="00A224EF">
      <w:pPr>
        <w:spacing w:line="220" w:lineRule="exact"/>
        <w:rPr>
          <w:sz w:val="22"/>
        </w:rPr>
      </w:pPr>
    </w:p>
    <w:p w14:paraId="5FE7CEDD" w14:textId="77777777" w:rsidR="00A224EF" w:rsidRPr="00A224EF" w:rsidRDefault="00A224EF" w:rsidP="00A224EF">
      <w:pPr>
        <w:spacing w:line="220" w:lineRule="exact"/>
        <w:rPr>
          <w:sz w:val="22"/>
        </w:rPr>
      </w:pPr>
    </w:p>
    <w:p w14:paraId="5AF7D0AC" w14:textId="77777777" w:rsidR="00A224EF" w:rsidRPr="00A224EF" w:rsidRDefault="00A224EF" w:rsidP="00A224EF">
      <w:pPr>
        <w:spacing w:line="220" w:lineRule="exact"/>
        <w:rPr>
          <w:sz w:val="22"/>
        </w:rPr>
      </w:pPr>
    </w:p>
    <w:p w14:paraId="700D2EE6" w14:textId="77777777" w:rsidR="00A224EF" w:rsidRPr="00A224EF" w:rsidRDefault="00A224EF" w:rsidP="00A224EF">
      <w:pPr>
        <w:spacing w:line="220" w:lineRule="exact"/>
        <w:rPr>
          <w:sz w:val="22"/>
        </w:rPr>
      </w:pPr>
    </w:p>
    <w:p w14:paraId="44CD1448" w14:textId="77777777" w:rsidR="00A224EF" w:rsidRPr="00077F36" w:rsidRDefault="00A224EF" w:rsidP="008F0C59">
      <w:pPr>
        <w:pStyle w:val="LLLainNumero"/>
      </w:pPr>
      <w:r w:rsidRPr="00C018AF">
        <w:t>6.</w:t>
      </w:r>
    </w:p>
    <w:p w14:paraId="0A8FE933" w14:textId="77777777" w:rsidR="00A224EF" w:rsidRPr="00A224EF" w:rsidRDefault="00A224EF" w:rsidP="00A224EF">
      <w:pPr>
        <w:spacing w:line="220" w:lineRule="exact"/>
        <w:rPr>
          <w:sz w:val="22"/>
        </w:rPr>
      </w:pPr>
    </w:p>
    <w:p w14:paraId="4DF1F13D" w14:textId="77777777" w:rsidR="00A224EF" w:rsidRPr="00A224EF" w:rsidRDefault="00A224EF" w:rsidP="00A224EF">
      <w:pPr>
        <w:spacing w:line="220" w:lineRule="exact"/>
        <w:rPr>
          <w:sz w:val="22"/>
        </w:rPr>
      </w:pPr>
    </w:p>
    <w:p w14:paraId="55C09557" w14:textId="6EFF5EA3" w:rsidR="00A224EF" w:rsidRDefault="008F0C59" w:rsidP="008F0C59">
      <w:pPr>
        <w:pStyle w:val="LLLaki"/>
      </w:pPr>
      <w:r>
        <w:t>Laki</w:t>
      </w:r>
    </w:p>
    <w:p w14:paraId="04F8090B" w14:textId="77777777" w:rsidR="008F0C59" w:rsidRPr="008F0C59" w:rsidRDefault="008F0C59" w:rsidP="008F0C59">
      <w:pPr>
        <w:pStyle w:val="LLNormaali"/>
      </w:pPr>
    </w:p>
    <w:p w14:paraId="582DFED3" w14:textId="77777777" w:rsidR="00A224EF" w:rsidRPr="00077F36" w:rsidRDefault="00A224EF" w:rsidP="008F0C59">
      <w:pPr>
        <w:pStyle w:val="LLSaadoksenNimi"/>
      </w:pPr>
      <w:bookmarkStart w:id="200" w:name="_Toc11851473"/>
      <w:bookmarkStart w:id="201" w:name="_Toc12541302"/>
      <w:bookmarkStart w:id="202" w:name="_Toc12542091"/>
      <w:r w:rsidRPr="00C018AF">
        <w:t>perusopetuslain 41 §:n muuttamisesta</w:t>
      </w:r>
      <w:bookmarkEnd w:id="200"/>
      <w:bookmarkEnd w:id="201"/>
      <w:bookmarkEnd w:id="202"/>
    </w:p>
    <w:p w14:paraId="7795C4C8" w14:textId="77777777" w:rsidR="00A224EF" w:rsidRPr="00077F36" w:rsidRDefault="00A224EF" w:rsidP="00077F36">
      <w:pPr>
        <w:spacing w:line="220" w:lineRule="exact"/>
        <w:ind w:firstLine="170"/>
        <w:jc w:val="both"/>
        <w:rPr>
          <w:sz w:val="22"/>
          <w:szCs w:val="22"/>
        </w:rPr>
      </w:pPr>
      <w:r w:rsidRPr="00C018AF">
        <w:rPr>
          <w:sz w:val="22"/>
          <w:szCs w:val="22"/>
        </w:rPr>
        <w:t>Eduskunnan päätöksen mukaisesti</w:t>
      </w:r>
    </w:p>
    <w:p w14:paraId="47AB2E95" w14:textId="77777777" w:rsidR="00A224EF" w:rsidRPr="00077F36" w:rsidRDefault="00A224EF" w:rsidP="00077F36">
      <w:pPr>
        <w:spacing w:line="220" w:lineRule="exact"/>
        <w:ind w:firstLine="170"/>
        <w:jc w:val="both"/>
        <w:rPr>
          <w:sz w:val="22"/>
          <w:szCs w:val="22"/>
        </w:rPr>
      </w:pPr>
      <w:r w:rsidRPr="6641DF5E">
        <w:rPr>
          <w:i/>
          <w:iCs/>
          <w:sz w:val="22"/>
          <w:szCs w:val="22"/>
        </w:rPr>
        <w:t>muutetaan</w:t>
      </w:r>
      <w:r w:rsidRPr="00C018AF">
        <w:rPr>
          <w:sz w:val="22"/>
          <w:szCs w:val="22"/>
        </w:rPr>
        <w:t xml:space="preserve"> perusopetuslain (628/1998) 41 §:n 2 momentti seuraavasti:</w:t>
      </w:r>
    </w:p>
    <w:p w14:paraId="0D26E2C6" w14:textId="77777777" w:rsidR="00A224EF" w:rsidRPr="00A224EF" w:rsidRDefault="00A224EF" w:rsidP="00A224EF">
      <w:pPr>
        <w:spacing w:line="220" w:lineRule="exact"/>
        <w:rPr>
          <w:sz w:val="22"/>
        </w:rPr>
      </w:pPr>
    </w:p>
    <w:p w14:paraId="27D674D6" w14:textId="77777777" w:rsidR="00A224EF" w:rsidRPr="00077F36" w:rsidRDefault="00A224EF" w:rsidP="00077F36">
      <w:pPr>
        <w:spacing w:line="220" w:lineRule="exact"/>
        <w:jc w:val="center"/>
        <w:rPr>
          <w:sz w:val="22"/>
          <w:szCs w:val="22"/>
        </w:rPr>
      </w:pPr>
      <w:r w:rsidRPr="00C018AF">
        <w:rPr>
          <w:sz w:val="22"/>
          <w:szCs w:val="22"/>
        </w:rPr>
        <w:t>41 §</w:t>
      </w:r>
    </w:p>
    <w:p w14:paraId="694D0457" w14:textId="77777777" w:rsidR="00A224EF" w:rsidRPr="00077F36" w:rsidRDefault="00A224EF" w:rsidP="00077F36">
      <w:pPr>
        <w:spacing w:before="220" w:after="220" w:line="220" w:lineRule="exact"/>
        <w:jc w:val="center"/>
        <w:rPr>
          <w:i/>
          <w:iCs/>
          <w:sz w:val="22"/>
          <w:szCs w:val="22"/>
        </w:rPr>
      </w:pPr>
      <w:r w:rsidRPr="6641DF5E">
        <w:rPr>
          <w:i/>
          <w:iCs/>
          <w:sz w:val="22"/>
          <w:szCs w:val="22"/>
        </w:rPr>
        <w:t>Tietojensaantioikeus</w:t>
      </w:r>
    </w:p>
    <w:p w14:paraId="4AAC6C33" w14:textId="77777777" w:rsidR="00A224EF" w:rsidRPr="00077F36" w:rsidRDefault="00A224EF" w:rsidP="00077F36">
      <w:pPr>
        <w:spacing w:line="220" w:lineRule="exact"/>
        <w:rPr>
          <w:sz w:val="22"/>
          <w:szCs w:val="22"/>
        </w:rPr>
      </w:pPr>
      <w:r w:rsidRPr="00C018AF">
        <w:rPr>
          <w:sz w:val="22"/>
          <w:szCs w:val="22"/>
        </w:rPr>
        <w:t>— — — — — — — — — — — — — — — — — — — — — — — — — — — — — —</w:t>
      </w:r>
    </w:p>
    <w:p w14:paraId="53BFBE43" w14:textId="77777777" w:rsidR="00A224EF" w:rsidRPr="00077F36" w:rsidRDefault="00A224EF" w:rsidP="00077F36">
      <w:pPr>
        <w:spacing w:line="220" w:lineRule="exact"/>
        <w:ind w:firstLine="170"/>
        <w:jc w:val="both"/>
        <w:rPr>
          <w:sz w:val="22"/>
          <w:szCs w:val="22"/>
        </w:rPr>
      </w:pPr>
      <w:r w:rsidRPr="00C018AF">
        <w:rPr>
          <w:sz w:val="22"/>
          <w:szCs w:val="22"/>
        </w:rPr>
        <w:t>Opetuksen järjestäjän tulee pyynnöstä toimittaa valtion opetushallintoviranomaisille niiden määräämät koulutuksen arvioinnin, kehittämisen, tilastoinnin ja seurannan edellyttämät tiedot. Kuntien ja kuntayhtymien taloustietojen toimittamisesta on lisäksi voimassa, mitä kuntalain 121 a §:ssä säädetään.</w:t>
      </w:r>
    </w:p>
    <w:p w14:paraId="7DF2F318" w14:textId="77777777" w:rsidR="00A224EF" w:rsidRPr="00077F36" w:rsidRDefault="00A224EF" w:rsidP="00077F36">
      <w:pPr>
        <w:spacing w:line="220" w:lineRule="exact"/>
        <w:rPr>
          <w:sz w:val="22"/>
          <w:szCs w:val="22"/>
        </w:rPr>
      </w:pPr>
      <w:r w:rsidRPr="00C018AF">
        <w:rPr>
          <w:sz w:val="22"/>
          <w:szCs w:val="22"/>
        </w:rPr>
        <w:t>— — — — — — — — — — — — — — — — — — — — — — — — — — — — — —</w:t>
      </w:r>
    </w:p>
    <w:p w14:paraId="6C64C8FE" w14:textId="77777777" w:rsidR="00A224EF" w:rsidRPr="00077F36" w:rsidRDefault="00A224EF" w:rsidP="00077F36">
      <w:pPr>
        <w:spacing w:line="220" w:lineRule="exact"/>
        <w:jc w:val="center"/>
        <w:rPr>
          <w:sz w:val="22"/>
          <w:szCs w:val="22"/>
        </w:rPr>
      </w:pPr>
      <w:r w:rsidRPr="00C018AF">
        <w:rPr>
          <w:sz w:val="22"/>
          <w:szCs w:val="22"/>
        </w:rPr>
        <w:t>———</w:t>
      </w:r>
    </w:p>
    <w:p w14:paraId="717F9A0D" w14:textId="77777777" w:rsidR="00A224EF" w:rsidRPr="00A224EF" w:rsidRDefault="00A224EF" w:rsidP="00A224EF">
      <w:pPr>
        <w:spacing w:line="220" w:lineRule="exact"/>
        <w:rPr>
          <w:sz w:val="22"/>
        </w:rPr>
      </w:pPr>
    </w:p>
    <w:p w14:paraId="4745E693" w14:textId="77777777" w:rsidR="00A224EF" w:rsidRPr="00077F36" w:rsidRDefault="00A224EF" w:rsidP="00077F36">
      <w:pPr>
        <w:spacing w:line="220" w:lineRule="exact"/>
        <w:ind w:firstLine="170"/>
        <w:jc w:val="both"/>
        <w:rPr>
          <w:sz w:val="22"/>
          <w:szCs w:val="22"/>
        </w:rPr>
      </w:pPr>
      <w:r w:rsidRPr="00C018AF">
        <w:rPr>
          <w:sz w:val="22"/>
          <w:szCs w:val="22"/>
        </w:rPr>
        <w:t xml:space="preserve">Tämä laki tulee voimaan   päivänä   kuuta </w:t>
      </w:r>
      <w:proofErr w:type="gramStart"/>
      <w:r w:rsidRPr="00C018AF">
        <w:rPr>
          <w:sz w:val="22"/>
          <w:szCs w:val="22"/>
        </w:rPr>
        <w:t>20  .</w:t>
      </w:r>
      <w:proofErr w:type="gramEnd"/>
    </w:p>
    <w:p w14:paraId="5FAB66FF" w14:textId="77777777" w:rsidR="00A224EF" w:rsidRPr="00077F36" w:rsidRDefault="00A224EF" w:rsidP="00077F36">
      <w:pPr>
        <w:spacing w:line="220" w:lineRule="exact"/>
        <w:jc w:val="center"/>
        <w:rPr>
          <w:sz w:val="22"/>
          <w:szCs w:val="22"/>
        </w:rPr>
      </w:pPr>
      <w:r w:rsidRPr="00C018AF">
        <w:rPr>
          <w:sz w:val="22"/>
          <w:szCs w:val="22"/>
        </w:rPr>
        <w:t>—————</w:t>
      </w:r>
    </w:p>
    <w:p w14:paraId="4D9B3D6C" w14:textId="77777777" w:rsidR="00A224EF" w:rsidRPr="00A224EF" w:rsidRDefault="00A224EF" w:rsidP="00A224EF">
      <w:pPr>
        <w:spacing w:line="220" w:lineRule="exact"/>
        <w:rPr>
          <w:sz w:val="22"/>
        </w:rPr>
      </w:pPr>
    </w:p>
    <w:p w14:paraId="57902A94" w14:textId="77777777" w:rsidR="00A224EF" w:rsidRPr="00A224EF" w:rsidRDefault="00A224EF" w:rsidP="00A224EF">
      <w:pPr>
        <w:rPr>
          <w:sz w:val="22"/>
        </w:rPr>
      </w:pPr>
      <w:r w:rsidRPr="00A224EF">
        <w:br w:type="page"/>
      </w:r>
    </w:p>
    <w:p w14:paraId="50BE6182" w14:textId="77777777" w:rsidR="00A224EF" w:rsidRPr="00A224EF" w:rsidRDefault="00A224EF" w:rsidP="00A224EF">
      <w:pPr>
        <w:spacing w:line="220" w:lineRule="exact"/>
        <w:rPr>
          <w:sz w:val="22"/>
        </w:rPr>
      </w:pPr>
    </w:p>
    <w:p w14:paraId="32AF87BA" w14:textId="77777777" w:rsidR="00A224EF" w:rsidRPr="00A224EF" w:rsidRDefault="00A224EF" w:rsidP="00A224EF">
      <w:pPr>
        <w:spacing w:line="220" w:lineRule="exact"/>
        <w:rPr>
          <w:sz w:val="22"/>
        </w:rPr>
      </w:pPr>
    </w:p>
    <w:p w14:paraId="12F6B9B3" w14:textId="77777777" w:rsidR="00A224EF" w:rsidRPr="00A224EF" w:rsidRDefault="00A224EF" w:rsidP="00A224EF">
      <w:pPr>
        <w:spacing w:line="220" w:lineRule="exact"/>
        <w:rPr>
          <w:sz w:val="22"/>
        </w:rPr>
      </w:pPr>
    </w:p>
    <w:p w14:paraId="1E3EB450" w14:textId="77777777" w:rsidR="00A224EF" w:rsidRPr="00A224EF" w:rsidRDefault="00A224EF" w:rsidP="00A224EF">
      <w:pPr>
        <w:spacing w:line="220" w:lineRule="exact"/>
        <w:rPr>
          <w:sz w:val="22"/>
        </w:rPr>
      </w:pPr>
    </w:p>
    <w:p w14:paraId="669821F3" w14:textId="77777777" w:rsidR="00A224EF" w:rsidRPr="00077F36" w:rsidRDefault="00A224EF" w:rsidP="008F0C59">
      <w:pPr>
        <w:pStyle w:val="LLLainNumero"/>
      </w:pPr>
      <w:r w:rsidRPr="00C018AF">
        <w:t>7.</w:t>
      </w:r>
    </w:p>
    <w:p w14:paraId="755B4CA7" w14:textId="209B0126" w:rsidR="00A224EF" w:rsidRDefault="008F0C59" w:rsidP="008F0C59">
      <w:pPr>
        <w:pStyle w:val="LLLaki"/>
      </w:pPr>
      <w:r>
        <w:t>Laki</w:t>
      </w:r>
    </w:p>
    <w:p w14:paraId="499CD669" w14:textId="77777777" w:rsidR="008F0C59" w:rsidRPr="008F0C59" w:rsidRDefault="008F0C59" w:rsidP="008F0C59">
      <w:pPr>
        <w:pStyle w:val="LLNormaali"/>
      </w:pPr>
    </w:p>
    <w:p w14:paraId="4A9899A7" w14:textId="77777777" w:rsidR="00A224EF" w:rsidRPr="00077F36" w:rsidRDefault="00A224EF" w:rsidP="008F0C59">
      <w:pPr>
        <w:pStyle w:val="LLSaadoksenNimi"/>
      </w:pPr>
      <w:bookmarkStart w:id="203" w:name="_Toc11851474"/>
      <w:bookmarkStart w:id="204" w:name="_Toc12541303"/>
      <w:bookmarkStart w:id="205" w:name="_Toc12542092"/>
      <w:r w:rsidRPr="00C018AF">
        <w:t xml:space="preserve">lukiolain </w:t>
      </w:r>
      <w:r w:rsidR="00AB35C8" w:rsidRPr="00C018AF">
        <w:t>59</w:t>
      </w:r>
      <w:r w:rsidRPr="00C018AF">
        <w:t xml:space="preserve"> §:n muuttamisesta</w:t>
      </w:r>
      <w:bookmarkEnd w:id="203"/>
      <w:bookmarkEnd w:id="204"/>
      <w:bookmarkEnd w:id="205"/>
    </w:p>
    <w:p w14:paraId="5B4B8697" w14:textId="77777777" w:rsidR="00A224EF" w:rsidRPr="00077F36" w:rsidRDefault="00A224EF" w:rsidP="00077F36">
      <w:pPr>
        <w:spacing w:line="220" w:lineRule="exact"/>
        <w:ind w:firstLine="170"/>
        <w:jc w:val="both"/>
        <w:rPr>
          <w:sz w:val="22"/>
          <w:szCs w:val="22"/>
        </w:rPr>
      </w:pPr>
      <w:r w:rsidRPr="00C018AF">
        <w:rPr>
          <w:sz w:val="22"/>
          <w:szCs w:val="22"/>
        </w:rPr>
        <w:t>Eduskunnan päätöksen mukaisesti</w:t>
      </w:r>
    </w:p>
    <w:p w14:paraId="7B773069" w14:textId="77777777" w:rsidR="00A224EF" w:rsidRPr="00077F36" w:rsidRDefault="00A224EF" w:rsidP="00077F36">
      <w:pPr>
        <w:spacing w:line="220" w:lineRule="exact"/>
        <w:ind w:firstLine="170"/>
        <w:jc w:val="both"/>
        <w:rPr>
          <w:sz w:val="22"/>
          <w:szCs w:val="22"/>
        </w:rPr>
      </w:pPr>
      <w:r w:rsidRPr="6641DF5E">
        <w:rPr>
          <w:i/>
          <w:iCs/>
          <w:sz w:val="22"/>
          <w:szCs w:val="22"/>
        </w:rPr>
        <w:t>muutetaan</w:t>
      </w:r>
      <w:r w:rsidRPr="00C018AF">
        <w:rPr>
          <w:sz w:val="22"/>
          <w:szCs w:val="22"/>
        </w:rPr>
        <w:t xml:space="preserve"> lukiolain (</w:t>
      </w:r>
      <w:r w:rsidR="00AB35C8" w:rsidRPr="00C018AF">
        <w:rPr>
          <w:sz w:val="22"/>
          <w:szCs w:val="22"/>
        </w:rPr>
        <w:t>714/2018</w:t>
      </w:r>
      <w:r w:rsidRPr="00C018AF">
        <w:rPr>
          <w:sz w:val="22"/>
          <w:szCs w:val="22"/>
        </w:rPr>
        <w:t xml:space="preserve">) </w:t>
      </w:r>
      <w:r w:rsidR="00AB35C8" w:rsidRPr="00736B66">
        <w:rPr>
          <w:sz w:val="22"/>
          <w:szCs w:val="22"/>
        </w:rPr>
        <w:t>59</w:t>
      </w:r>
      <w:r w:rsidRPr="00736B66">
        <w:rPr>
          <w:sz w:val="22"/>
          <w:szCs w:val="22"/>
        </w:rPr>
        <w:t xml:space="preserve"> §:n 2 momentti seuraavasti:</w:t>
      </w:r>
    </w:p>
    <w:p w14:paraId="26891904" w14:textId="77777777" w:rsidR="00A224EF" w:rsidRPr="00A224EF" w:rsidRDefault="00A224EF" w:rsidP="00A224EF">
      <w:pPr>
        <w:spacing w:line="220" w:lineRule="exact"/>
        <w:rPr>
          <w:sz w:val="22"/>
        </w:rPr>
      </w:pPr>
    </w:p>
    <w:p w14:paraId="74918571" w14:textId="77777777" w:rsidR="00A224EF" w:rsidRPr="00077F36" w:rsidRDefault="00AB35C8" w:rsidP="00077F36">
      <w:pPr>
        <w:spacing w:line="220" w:lineRule="exact"/>
        <w:jc w:val="center"/>
        <w:rPr>
          <w:sz w:val="22"/>
          <w:szCs w:val="22"/>
        </w:rPr>
      </w:pPr>
      <w:r w:rsidRPr="00C018AF">
        <w:rPr>
          <w:sz w:val="22"/>
          <w:szCs w:val="22"/>
        </w:rPr>
        <w:t>59</w:t>
      </w:r>
      <w:r w:rsidR="00A224EF" w:rsidRPr="00C018AF">
        <w:rPr>
          <w:sz w:val="22"/>
          <w:szCs w:val="22"/>
        </w:rPr>
        <w:t xml:space="preserve"> §</w:t>
      </w:r>
    </w:p>
    <w:p w14:paraId="0DB93BD6" w14:textId="77777777" w:rsidR="00A224EF" w:rsidRPr="00077F36" w:rsidRDefault="00A224EF" w:rsidP="00077F36">
      <w:pPr>
        <w:spacing w:before="220" w:after="220" w:line="220" w:lineRule="exact"/>
        <w:jc w:val="center"/>
        <w:rPr>
          <w:i/>
          <w:iCs/>
          <w:sz w:val="22"/>
          <w:szCs w:val="22"/>
        </w:rPr>
      </w:pPr>
      <w:r w:rsidRPr="6641DF5E">
        <w:rPr>
          <w:i/>
          <w:iCs/>
          <w:sz w:val="22"/>
          <w:szCs w:val="22"/>
        </w:rPr>
        <w:t>Tietojensaantioikeus</w:t>
      </w:r>
    </w:p>
    <w:p w14:paraId="163936EB" w14:textId="77777777" w:rsidR="00A224EF" w:rsidRPr="00077F36" w:rsidRDefault="00A224EF" w:rsidP="00077F36">
      <w:pPr>
        <w:spacing w:line="220" w:lineRule="exact"/>
        <w:rPr>
          <w:sz w:val="22"/>
          <w:szCs w:val="22"/>
        </w:rPr>
      </w:pPr>
      <w:r w:rsidRPr="00C018AF">
        <w:rPr>
          <w:sz w:val="22"/>
          <w:szCs w:val="22"/>
        </w:rPr>
        <w:t>— — — — — — — — — — — — — — — — — — — — — — — — — — — — — —</w:t>
      </w:r>
    </w:p>
    <w:p w14:paraId="2BFC955D" w14:textId="77777777" w:rsidR="00A224EF" w:rsidRPr="00077F36" w:rsidRDefault="00A224EF" w:rsidP="00077F36">
      <w:pPr>
        <w:spacing w:line="220" w:lineRule="exact"/>
        <w:ind w:firstLine="170"/>
        <w:jc w:val="both"/>
        <w:rPr>
          <w:sz w:val="22"/>
          <w:szCs w:val="22"/>
        </w:rPr>
      </w:pPr>
      <w:r w:rsidRPr="00C018AF">
        <w:rPr>
          <w:sz w:val="22"/>
          <w:szCs w:val="22"/>
        </w:rPr>
        <w:t>Koulutuksen järjestäjän tulee pyynnöstä toimittaa valtion opetushallintoviranomaisille niiden määräämät koulutuksen arvioinnin, kehittämisen, tilastoinnin ja seurannan edellyttämät tiedot. Kuntien ja kuntayhtymien taloustietojen toimittamisesta on lisäksi voimassa, mitä kuntalain 121 a §:ssä säädetään.</w:t>
      </w:r>
    </w:p>
    <w:p w14:paraId="13FAC8E9" w14:textId="77777777" w:rsidR="00A224EF" w:rsidRPr="00077F36" w:rsidRDefault="00A224EF" w:rsidP="00077F36">
      <w:pPr>
        <w:spacing w:line="220" w:lineRule="exact"/>
        <w:jc w:val="center"/>
        <w:rPr>
          <w:sz w:val="22"/>
          <w:szCs w:val="22"/>
        </w:rPr>
      </w:pPr>
      <w:r w:rsidRPr="00C018AF">
        <w:rPr>
          <w:sz w:val="22"/>
          <w:szCs w:val="22"/>
        </w:rPr>
        <w:t>———</w:t>
      </w:r>
    </w:p>
    <w:p w14:paraId="16FA47FF" w14:textId="77777777" w:rsidR="00A224EF" w:rsidRPr="00A224EF" w:rsidRDefault="00A224EF" w:rsidP="00A224EF">
      <w:pPr>
        <w:spacing w:line="220" w:lineRule="exact"/>
        <w:rPr>
          <w:sz w:val="22"/>
        </w:rPr>
      </w:pPr>
    </w:p>
    <w:p w14:paraId="1AA8C1B4" w14:textId="77777777" w:rsidR="00A224EF" w:rsidRPr="00077F36" w:rsidRDefault="00A224EF" w:rsidP="00077F36">
      <w:pPr>
        <w:spacing w:line="220" w:lineRule="exact"/>
        <w:ind w:firstLine="170"/>
        <w:jc w:val="both"/>
        <w:rPr>
          <w:sz w:val="22"/>
          <w:szCs w:val="22"/>
        </w:rPr>
      </w:pPr>
      <w:r w:rsidRPr="00C018AF">
        <w:rPr>
          <w:sz w:val="22"/>
          <w:szCs w:val="22"/>
        </w:rPr>
        <w:t xml:space="preserve">Tämä laki tulee voimaan   päivänä   kuuta </w:t>
      </w:r>
      <w:proofErr w:type="gramStart"/>
      <w:r w:rsidRPr="00C018AF">
        <w:rPr>
          <w:sz w:val="22"/>
          <w:szCs w:val="22"/>
        </w:rPr>
        <w:t>20  .</w:t>
      </w:r>
      <w:proofErr w:type="gramEnd"/>
    </w:p>
    <w:p w14:paraId="571BD57B" w14:textId="77777777" w:rsidR="00A224EF" w:rsidRPr="00077F36" w:rsidRDefault="00A224EF" w:rsidP="00077F36">
      <w:pPr>
        <w:spacing w:line="220" w:lineRule="exact"/>
        <w:jc w:val="center"/>
        <w:rPr>
          <w:sz w:val="22"/>
          <w:szCs w:val="22"/>
        </w:rPr>
      </w:pPr>
      <w:r w:rsidRPr="00C018AF">
        <w:rPr>
          <w:sz w:val="22"/>
          <w:szCs w:val="22"/>
        </w:rPr>
        <w:t>—————</w:t>
      </w:r>
    </w:p>
    <w:p w14:paraId="61D9A746" w14:textId="77777777" w:rsidR="00A224EF" w:rsidRPr="00A224EF" w:rsidRDefault="00A224EF" w:rsidP="00A224EF">
      <w:pPr>
        <w:spacing w:line="220" w:lineRule="exact"/>
        <w:rPr>
          <w:sz w:val="22"/>
        </w:rPr>
      </w:pPr>
    </w:p>
    <w:p w14:paraId="75F30F3A" w14:textId="77777777" w:rsidR="00A224EF" w:rsidRPr="00A224EF" w:rsidRDefault="00A224EF" w:rsidP="00A224EF">
      <w:pPr>
        <w:spacing w:line="220" w:lineRule="exact"/>
        <w:rPr>
          <w:sz w:val="22"/>
        </w:rPr>
      </w:pPr>
    </w:p>
    <w:p w14:paraId="089C2C5E" w14:textId="77777777" w:rsidR="00A224EF" w:rsidRPr="00A224EF" w:rsidRDefault="00A224EF" w:rsidP="00A224EF">
      <w:pPr>
        <w:rPr>
          <w:sz w:val="22"/>
        </w:rPr>
      </w:pPr>
      <w:r w:rsidRPr="00A224EF">
        <w:br w:type="page"/>
      </w:r>
    </w:p>
    <w:p w14:paraId="6A5ED535" w14:textId="77777777" w:rsidR="00A224EF" w:rsidRPr="00A224EF" w:rsidRDefault="00A224EF" w:rsidP="00A224EF">
      <w:pPr>
        <w:spacing w:line="220" w:lineRule="exact"/>
        <w:rPr>
          <w:sz w:val="22"/>
        </w:rPr>
      </w:pPr>
    </w:p>
    <w:p w14:paraId="532641E5" w14:textId="77777777" w:rsidR="00A224EF" w:rsidRPr="00A224EF" w:rsidRDefault="00A224EF" w:rsidP="00A224EF">
      <w:pPr>
        <w:spacing w:line="220" w:lineRule="exact"/>
        <w:rPr>
          <w:sz w:val="22"/>
        </w:rPr>
      </w:pPr>
    </w:p>
    <w:p w14:paraId="7DBAE0C1" w14:textId="77777777" w:rsidR="00A224EF" w:rsidRPr="00077F36" w:rsidRDefault="00A224EF" w:rsidP="008F0C59">
      <w:pPr>
        <w:pStyle w:val="LLLainNumero"/>
      </w:pPr>
      <w:r w:rsidRPr="00C018AF">
        <w:t>8.</w:t>
      </w:r>
    </w:p>
    <w:p w14:paraId="054D41E8" w14:textId="77777777" w:rsidR="00A224EF" w:rsidRPr="00A224EF" w:rsidRDefault="00A224EF" w:rsidP="00A224EF">
      <w:pPr>
        <w:spacing w:line="220" w:lineRule="exact"/>
        <w:rPr>
          <w:sz w:val="22"/>
        </w:rPr>
      </w:pPr>
    </w:p>
    <w:p w14:paraId="7FE60312" w14:textId="0FC93EF0" w:rsidR="00A224EF" w:rsidRDefault="008F0C59" w:rsidP="008F0C59">
      <w:pPr>
        <w:pStyle w:val="LLLaki"/>
      </w:pPr>
      <w:r>
        <w:t>Laki</w:t>
      </w:r>
    </w:p>
    <w:p w14:paraId="5683341E" w14:textId="77777777" w:rsidR="008F0C59" w:rsidRPr="008F0C59" w:rsidRDefault="008F0C59" w:rsidP="008F0C59">
      <w:pPr>
        <w:pStyle w:val="LLNormaali"/>
      </w:pPr>
    </w:p>
    <w:p w14:paraId="3610C6AC" w14:textId="77777777" w:rsidR="00A224EF" w:rsidRPr="00077F36" w:rsidRDefault="00A224EF" w:rsidP="008F0C59">
      <w:pPr>
        <w:pStyle w:val="LLSaadoksenNimi"/>
      </w:pPr>
      <w:bookmarkStart w:id="206" w:name="_Toc11851475"/>
      <w:bookmarkStart w:id="207" w:name="_Toc12541304"/>
      <w:bookmarkStart w:id="208" w:name="_Toc12542093"/>
      <w:r w:rsidRPr="00C018AF">
        <w:t>ammatillisesta koulutuksesta annetun lain 108 §:n muuttamisesta</w:t>
      </w:r>
      <w:bookmarkEnd w:id="206"/>
      <w:bookmarkEnd w:id="207"/>
      <w:bookmarkEnd w:id="208"/>
    </w:p>
    <w:p w14:paraId="3CA27526" w14:textId="77777777" w:rsidR="00A224EF" w:rsidRPr="00077F36" w:rsidRDefault="00A224EF" w:rsidP="00077F36">
      <w:pPr>
        <w:spacing w:line="220" w:lineRule="exact"/>
        <w:ind w:firstLine="170"/>
        <w:jc w:val="both"/>
        <w:rPr>
          <w:sz w:val="22"/>
          <w:szCs w:val="22"/>
        </w:rPr>
      </w:pPr>
      <w:r w:rsidRPr="00C018AF">
        <w:rPr>
          <w:sz w:val="22"/>
          <w:szCs w:val="22"/>
        </w:rPr>
        <w:t>Eduskunnan päätöksen mukaisesti</w:t>
      </w:r>
    </w:p>
    <w:p w14:paraId="3F750347" w14:textId="77777777" w:rsidR="00A224EF" w:rsidRPr="00077F36" w:rsidRDefault="00A224EF" w:rsidP="00077F36">
      <w:pPr>
        <w:spacing w:line="220" w:lineRule="exact"/>
        <w:ind w:firstLine="170"/>
        <w:jc w:val="both"/>
        <w:rPr>
          <w:sz w:val="22"/>
          <w:szCs w:val="22"/>
        </w:rPr>
      </w:pPr>
      <w:r w:rsidRPr="6641DF5E">
        <w:rPr>
          <w:i/>
          <w:iCs/>
          <w:sz w:val="22"/>
          <w:szCs w:val="22"/>
        </w:rPr>
        <w:t>muutetaan</w:t>
      </w:r>
      <w:r w:rsidRPr="00C018AF">
        <w:rPr>
          <w:sz w:val="22"/>
          <w:szCs w:val="22"/>
        </w:rPr>
        <w:t xml:space="preserve"> ammatillisesta koulutuksesta annetun lain (531/2017) 108 §:n 3 momentti seuraavasti:</w:t>
      </w:r>
    </w:p>
    <w:p w14:paraId="070B97C8" w14:textId="77777777" w:rsidR="00A224EF" w:rsidRPr="00A224EF" w:rsidRDefault="00A224EF" w:rsidP="00A224EF">
      <w:pPr>
        <w:spacing w:line="220" w:lineRule="exact"/>
        <w:rPr>
          <w:sz w:val="22"/>
        </w:rPr>
      </w:pPr>
    </w:p>
    <w:p w14:paraId="62CA9717" w14:textId="77777777" w:rsidR="00A224EF" w:rsidRPr="00077F36" w:rsidRDefault="00A224EF" w:rsidP="00077F36">
      <w:pPr>
        <w:spacing w:line="220" w:lineRule="exact"/>
        <w:jc w:val="center"/>
        <w:rPr>
          <w:sz w:val="22"/>
          <w:szCs w:val="22"/>
        </w:rPr>
      </w:pPr>
      <w:r w:rsidRPr="00C018AF">
        <w:rPr>
          <w:sz w:val="22"/>
          <w:szCs w:val="22"/>
        </w:rPr>
        <w:t>108 §</w:t>
      </w:r>
    </w:p>
    <w:p w14:paraId="1113397B" w14:textId="77777777" w:rsidR="00A224EF" w:rsidRPr="00077F36" w:rsidRDefault="00A224EF" w:rsidP="00077F36">
      <w:pPr>
        <w:spacing w:before="220" w:after="220" w:line="220" w:lineRule="exact"/>
        <w:jc w:val="center"/>
        <w:rPr>
          <w:i/>
          <w:iCs/>
          <w:sz w:val="22"/>
          <w:szCs w:val="22"/>
        </w:rPr>
      </w:pPr>
      <w:r w:rsidRPr="6641DF5E">
        <w:rPr>
          <w:i/>
          <w:iCs/>
          <w:sz w:val="22"/>
          <w:szCs w:val="22"/>
        </w:rPr>
        <w:t>Julkisuus ja tietojensaantioikeus</w:t>
      </w:r>
    </w:p>
    <w:p w14:paraId="2990DB48" w14:textId="77777777" w:rsidR="00A224EF" w:rsidRPr="00077F36" w:rsidRDefault="00A224EF" w:rsidP="00077F36">
      <w:pPr>
        <w:spacing w:line="220" w:lineRule="exact"/>
        <w:rPr>
          <w:sz w:val="22"/>
          <w:szCs w:val="22"/>
        </w:rPr>
      </w:pPr>
      <w:r w:rsidRPr="00C018AF">
        <w:rPr>
          <w:sz w:val="22"/>
          <w:szCs w:val="22"/>
        </w:rPr>
        <w:t>— — — — — — — — — — — — — — — — — — — — — — — — — — — — — —</w:t>
      </w:r>
    </w:p>
    <w:p w14:paraId="35392A74" w14:textId="77777777" w:rsidR="00A224EF" w:rsidRPr="00077F36" w:rsidRDefault="00A224EF" w:rsidP="00077F36">
      <w:pPr>
        <w:spacing w:line="220" w:lineRule="exact"/>
        <w:ind w:firstLine="170"/>
        <w:jc w:val="both"/>
        <w:rPr>
          <w:sz w:val="22"/>
          <w:szCs w:val="22"/>
        </w:rPr>
      </w:pPr>
      <w:r w:rsidRPr="00C018AF">
        <w:rPr>
          <w:sz w:val="22"/>
          <w:szCs w:val="22"/>
        </w:rPr>
        <w:t>Koulutuksen järjestäjän tulee salassapitosäännösten sitä estämättä pyynnöstä toimittaa valtion opetushallintoviranomaisille niiden määräämät koulutuksen arvioinnin, kehittämisen, tilastoinnin ja seurannan edellyttämät tiedot. Kuntien ja kuntayhtymien taloustietojen toimittamisesta on lisäksi voimassa, mitä kuntalain 121 a §:ssä säädetään.</w:t>
      </w:r>
    </w:p>
    <w:p w14:paraId="6D1E810D" w14:textId="77777777" w:rsidR="00A224EF" w:rsidRPr="00077F36" w:rsidRDefault="00A224EF" w:rsidP="00077F36">
      <w:pPr>
        <w:spacing w:line="220" w:lineRule="exact"/>
        <w:rPr>
          <w:sz w:val="22"/>
          <w:szCs w:val="22"/>
        </w:rPr>
      </w:pPr>
      <w:r w:rsidRPr="00C018AF">
        <w:rPr>
          <w:sz w:val="22"/>
          <w:szCs w:val="22"/>
        </w:rPr>
        <w:t>— — — — — — — — — — — — — — — — — — — — — — — — — — — — — —</w:t>
      </w:r>
    </w:p>
    <w:p w14:paraId="4649B28E" w14:textId="77777777" w:rsidR="00A224EF" w:rsidRPr="00077F36" w:rsidRDefault="00A224EF" w:rsidP="00077F36">
      <w:pPr>
        <w:spacing w:line="220" w:lineRule="exact"/>
        <w:jc w:val="center"/>
        <w:rPr>
          <w:sz w:val="22"/>
          <w:szCs w:val="22"/>
        </w:rPr>
      </w:pPr>
      <w:r w:rsidRPr="00C018AF">
        <w:rPr>
          <w:sz w:val="22"/>
          <w:szCs w:val="22"/>
        </w:rPr>
        <w:t>———</w:t>
      </w:r>
    </w:p>
    <w:p w14:paraId="1453BB8B" w14:textId="77777777" w:rsidR="00A224EF" w:rsidRPr="00A224EF" w:rsidRDefault="00A224EF" w:rsidP="00A224EF">
      <w:pPr>
        <w:spacing w:line="220" w:lineRule="exact"/>
        <w:rPr>
          <w:sz w:val="22"/>
        </w:rPr>
      </w:pPr>
    </w:p>
    <w:p w14:paraId="6B4E81AF" w14:textId="77777777" w:rsidR="00A224EF" w:rsidRPr="00077F36" w:rsidRDefault="00A224EF" w:rsidP="00077F36">
      <w:pPr>
        <w:spacing w:line="220" w:lineRule="exact"/>
        <w:ind w:firstLine="170"/>
        <w:jc w:val="both"/>
        <w:rPr>
          <w:sz w:val="22"/>
          <w:szCs w:val="22"/>
        </w:rPr>
      </w:pPr>
      <w:r w:rsidRPr="00C018AF">
        <w:rPr>
          <w:sz w:val="22"/>
          <w:szCs w:val="22"/>
        </w:rPr>
        <w:t xml:space="preserve">Tämä laki tulee voimaan   päivänä   kuuta </w:t>
      </w:r>
      <w:proofErr w:type="gramStart"/>
      <w:r w:rsidRPr="00C018AF">
        <w:rPr>
          <w:sz w:val="22"/>
          <w:szCs w:val="22"/>
        </w:rPr>
        <w:t>20  .</w:t>
      </w:r>
      <w:proofErr w:type="gramEnd"/>
    </w:p>
    <w:p w14:paraId="3DD20DA3" w14:textId="77777777" w:rsidR="00A224EF" w:rsidRPr="00077F36" w:rsidRDefault="00A224EF" w:rsidP="00077F36">
      <w:pPr>
        <w:spacing w:line="220" w:lineRule="exact"/>
        <w:jc w:val="center"/>
        <w:rPr>
          <w:sz w:val="22"/>
          <w:szCs w:val="22"/>
        </w:rPr>
      </w:pPr>
      <w:r w:rsidRPr="00C018AF">
        <w:rPr>
          <w:sz w:val="22"/>
          <w:szCs w:val="22"/>
        </w:rPr>
        <w:t>—————</w:t>
      </w:r>
    </w:p>
    <w:p w14:paraId="3E61F1D1" w14:textId="77777777" w:rsidR="00A224EF" w:rsidRDefault="00A224EF" w:rsidP="00A224EF">
      <w:pPr>
        <w:spacing w:line="220" w:lineRule="exact"/>
        <w:rPr>
          <w:sz w:val="22"/>
        </w:rPr>
      </w:pPr>
    </w:p>
    <w:p w14:paraId="4E86C354" w14:textId="77777777" w:rsidR="00AB35C8" w:rsidRDefault="00AB35C8" w:rsidP="00AB35C8">
      <w:pPr>
        <w:pStyle w:val="LLLainNumero"/>
      </w:pPr>
      <w:r>
        <w:t>9.</w:t>
      </w:r>
    </w:p>
    <w:p w14:paraId="230056A4" w14:textId="77777777" w:rsidR="005A4764" w:rsidRPr="005A4764" w:rsidRDefault="005A4764" w:rsidP="005A4764">
      <w:pPr>
        <w:pStyle w:val="LLNormaali"/>
      </w:pPr>
    </w:p>
    <w:p w14:paraId="5F08A559" w14:textId="77777777" w:rsidR="00AB35C8" w:rsidRDefault="00AB35C8" w:rsidP="00AB35C8">
      <w:pPr>
        <w:pStyle w:val="LLLaki"/>
      </w:pPr>
      <w:r>
        <w:t>Laki</w:t>
      </w:r>
    </w:p>
    <w:p w14:paraId="69BC2404" w14:textId="77777777" w:rsidR="00AB35C8" w:rsidRDefault="00AB35C8" w:rsidP="00AB35C8">
      <w:pPr>
        <w:pStyle w:val="LLSaadoksenNimi"/>
      </w:pPr>
      <w:bookmarkStart w:id="209" w:name="_Toc11851476"/>
      <w:bookmarkStart w:id="210" w:name="_Toc12541305"/>
      <w:bookmarkStart w:id="211" w:name="_Toc12542094"/>
      <w:r>
        <w:t>vapaasta sivistystyöstä annetun lain 21 §:n muuttamisesta</w:t>
      </w:r>
      <w:bookmarkEnd w:id="209"/>
      <w:bookmarkEnd w:id="210"/>
      <w:bookmarkEnd w:id="211"/>
    </w:p>
    <w:p w14:paraId="71BEA1BD" w14:textId="77777777" w:rsidR="00AB35C8" w:rsidRDefault="00AB35C8" w:rsidP="00AB35C8">
      <w:pPr>
        <w:pStyle w:val="LLJohtolauseKappaleet"/>
      </w:pPr>
      <w:r>
        <w:t>Eduskunnan päätöksen mukaisesti</w:t>
      </w:r>
    </w:p>
    <w:p w14:paraId="394FCC44" w14:textId="77777777" w:rsidR="00AB35C8" w:rsidRDefault="00AB35C8" w:rsidP="00AB35C8">
      <w:pPr>
        <w:pStyle w:val="LLJohtolauseKappaleet"/>
      </w:pPr>
      <w:r w:rsidRPr="6641DF5E">
        <w:rPr>
          <w:i/>
          <w:iCs/>
        </w:rPr>
        <w:t>muutetaan</w:t>
      </w:r>
      <w:r>
        <w:t xml:space="preserve"> vapaasta sivistystyöstä annetun lain (632/1998) 21 §:n 1 momentti, sellaisena kuin se on laissa 579/2015, seuraavasti:</w:t>
      </w:r>
    </w:p>
    <w:p w14:paraId="455C293D" w14:textId="77777777" w:rsidR="00AB35C8" w:rsidRDefault="00AB35C8" w:rsidP="00AB35C8">
      <w:pPr>
        <w:pStyle w:val="LLNormaali"/>
      </w:pPr>
    </w:p>
    <w:p w14:paraId="7BA6EF82" w14:textId="77777777" w:rsidR="00AB35C8" w:rsidRDefault="00AB35C8" w:rsidP="00AB35C8">
      <w:pPr>
        <w:pStyle w:val="LLPykala"/>
      </w:pPr>
      <w:r>
        <w:t>21 §</w:t>
      </w:r>
    </w:p>
    <w:p w14:paraId="4E3F5313" w14:textId="77777777" w:rsidR="00AB35C8" w:rsidRDefault="00AB35C8" w:rsidP="00AB35C8">
      <w:pPr>
        <w:pStyle w:val="LLPykalanOtsikko"/>
      </w:pPr>
      <w:r>
        <w:t>Tietojen toimittaminen ja tarkastus</w:t>
      </w:r>
    </w:p>
    <w:p w14:paraId="6E62DBB0" w14:textId="77777777" w:rsidR="00AB35C8" w:rsidRDefault="00AB35C8" w:rsidP="002F1700">
      <w:pPr>
        <w:pStyle w:val="LLMomentinJohdantoKappale"/>
      </w:pPr>
      <w:r>
        <w:t xml:space="preserve">Vapaan sivistystyön oppilaitoksen ylläpitäjän on toimitettava valtionapuviranomaiselle tässä laissa tarkoitetun rahoituksen määräämiseksi tarvittavat tiedot ja toiminnan laajuutta koskevat </w:t>
      </w:r>
      <w:r>
        <w:lastRenderedPageBreak/>
        <w:t>tiedot. Tietojen toimittamisesta voidaan säätää tarkemmin valtioneuvoston asetuksella Kuntien ja kuntayhtymien taloustietojen toimittamisesta on lisäksi voimassa, mitä kuntalain 121 a §:ssä säädetään.</w:t>
      </w:r>
    </w:p>
    <w:p w14:paraId="6192DC55" w14:textId="77777777" w:rsidR="005A4764" w:rsidRDefault="005A4764" w:rsidP="005A4764">
      <w:pPr>
        <w:pStyle w:val="LLNormaali"/>
      </w:pPr>
      <w:r w:rsidRPr="6641DF5E">
        <w:t>— — — — — — — — — — — — — — — — — — — — — — — — — — — — — —</w:t>
      </w:r>
    </w:p>
    <w:p w14:paraId="5A1B8A36" w14:textId="77777777" w:rsidR="002F1700" w:rsidRDefault="002F1700" w:rsidP="002F1700">
      <w:pPr>
        <w:pStyle w:val="LLNormaali"/>
        <w:jc w:val="center"/>
      </w:pPr>
      <w:r w:rsidRPr="6641DF5E">
        <w:t>———</w:t>
      </w:r>
    </w:p>
    <w:p w14:paraId="6D921195" w14:textId="77777777" w:rsidR="002F1700" w:rsidRDefault="002F1700" w:rsidP="002F1700">
      <w:pPr>
        <w:pStyle w:val="LLVoimaantulokappale"/>
      </w:pPr>
      <w:r>
        <w:t xml:space="preserve">Tämä laki tulee voimaan   päivänä   kuuta </w:t>
      </w:r>
      <w:proofErr w:type="gramStart"/>
      <w:r>
        <w:t>20  .</w:t>
      </w:r>
      <w:proofErr w:type="gramEnd"/>
    </w:p>
    <w:p w14:paraId="17B96469" w14:textId="77777777" w:rsidR="002F1700" w:rsidRDefault="002F1700" w:rsidP="002F1700">
      <w:pPr>
        <w:pStyle w:val="LLNormaali"/>
        <w:jc w:val="center"/>
      </w:pPr>
      <w:r w:rsidRPr="6641DF5E">
        <w:t>—————</w:t>
      </w:r>
    </w:p>
    <w:p w14:paraId="3E4DDD8C" w14:textId="77777777" w:rsidR="002F1700" w:rsidRPr="00AB35C8" w:rsidRDefault="002F1700" w:rsidP="002F1700">
      <w:pPr>
        <w:pStyle w:val="LLNormaali"/>
      </w:pPr>
    </w:p>
    <w:p w14:paraId="4C390FB0" w14:textId="77777777" w:rsidR="00AB35C8" w:rsidRPr="00A224EF" w:rsidRDefault="00AB35C8" w:rsidP="00A224EF">
      <w:pPr>
        <w:spacing w:line="220" w:lineRule="exact"/>
        <w:rPr>
          <w:sz w:val="22"/>
        </w:rPr>
      </w:pPr>
    </w:p>
    <w:p w14:paraId="441BA5E2" w14:textId="77777777" w:rsidR="00A224EF" w:rsidRPr="00077F36" w:rsidRDefault="00A224EF" w:rsidP="00077F36">
      <w:pPr>
        <w:spacing w:after="220" w:line="220" w:lineRule="exact"/>
        <w:rPr>
          <w:sz w:val="22"/>
          <w:szCs w:val="22"/>
        </w:rPr>
      </w:pPr>
      <w:proofErr w:type="gramStart"/>
      <w:r w:rsidRPr="00C018AF">
        <w:rPr>
          <w:sz w:val="22"/>
          <w:szCs w:val="22"/>
        </w:rPr>
        <w:t>Helsingissä  päivänä</w:t>
      </w:r>
      <w:proofErr w:type="gramEnd"/>
      <w:r w:rsidRPr="00C018AF">
        <w:rPr>
          <w:sz w:val="22"/>
          <w:szCs w:val="22"/>
        </w:rPr>
        <w:t xml:space="preserve">   kuuta 20 </w:t>
      </w:r>
    </w:p>
    <w:p w14:paraId="73B7ABDC" w14:textId="77777777" w:rsidR="00A224EF" w:rsidRPr="00A224EF" w:rsidRDefault="00A224EF" w:rsidP="00A224EF">
      <w:pPr>
        <w:spacing w:after="220" w:line="220" w:lineRule="exact"/>
        <w:rPr>
          <w:sz w:val="22"/>
        </w:rPr>
      </w:pPr>
    </w:p>
    <w:p w14:paraId="564B40E8" w14:textId="4C27F0F6" w:rsidR="00A224EF" w:rsidRPr="00077F36" w:rsidRDefault="00A224EF" w:rsidP="00077F36">
      <w:pPr>
        <w:jc w:val="center"/>
        <w:rPr>
          <w:b/>
          <w:bCs/>
          <w:sz w:val="21"/>
          <w:szCs w:val="21"/>
        </w:rPr>
      </w:pPr>
      <w:r w:rsidRPr="00C018AF">
        <w:rPr>
          <w:b/>
          <w:bCs/>
          <w:sz w:val="21"/>
          <w:szCs w:val="21"/>
        </w:rPr>
        <w:t>Pääministeri</w:t>
      </w:r>
      <w:r w:rsidR="00077F36">
        <w:rPr>
          <w:b/>
          <w:bCs/>
          <w:sz w:val="21"/>
          <w:szCs w:val="21"/>
        </w:rPr>
        <w:t xml:space="preserve"> Antti Rinne</w:t>
      </w:r>
    </w:p>
    <w:p w14:paraId="2005E817" w14:textId="77777777" w:rsidR="00A224EF" w:rsidRPr="00A224EF" w:rsidRDefault="00A224EF" w:rsidP="00A224EF">
      <w:pPr>
        <w:spacing w:line="220" w:lineRule="exact"/>
        <w:rPr>
          <w:sz w:val="22"/>
        </w:rPr>
      </w:pPr>
    </w:p>
    <w:p w14:paraId="1DA56BBC" w14:textId="77777777" w:rsidR="00A224EF" w:rsidRPr="00A224EF" w:rsidRDefault="00A224EF" w:rsidP="00A224EF">
      <w:pPr>
        <w:spacing w:line="220" w:lineRule="exact"/>
        <w:rPr>
          <w:sz w:val="22"/>
        </w:rPr>
      </w:pPr>
    </w:p>
    <w:p w14:paraId="6E22D9AB" w14:textId="1EF2D2D8" w:rsidR="00A224EF" w:rsidRPr="00077F36" w:rsidRDefault="00077F36" w:rsidP="00077F36">
      <w:pPr>
        <w:spacing w:before="220" w:line="220" w:lineRule="exact"/>
        <w:jc w:val="right"/>
        <w:rPr>
          <w:sz w:val="22"/>
          <w:szCs w:val="22"/>
        </w:rPr>
      </w:pPr>
      <w:r>
        <w:rPr>
          <w:sz w:val="22"/>
          <w:szCs w:val="22"/>
        </w:rPr>
        <w:t>Kunta- ja omistajaohjaus</w:t>
      </w:r>
      <w:r w:rsidR="00A224EF" w:rsidRPr="00C018AF">
        <w:rPr>
          <w:sz w:val="22"/>
          <w:szCs w:val="22"/>
        </w:rPr>
        <w:t xml:space="preserve">ministeri </w:t>
      </w:r>
      <w:r>
        <w:rPr>
          <w:sz w:val="22"/>
          <w:szCs w:val="22"/>
        </w:rPr>
        <w:t>Sirpa Paatero</w:t>
      </w:r>
      <w:r w:rsidR="00A224EF" w:rsidRPr="00C018AF">
        <w:rPr>
          <w:sz w:val="22"/>
          <w:szCs w:val="22"/>
        </w:rPr>
        <w:t xml:space="preserve"> </w:t>
      </w:r>
    </w:p>
    <w:p w14:paraId="4A05752C" w14:textId="77777777" w:rsidR="00A224EF" w:rsidRPr="00A224EF" w:rsidRDefault="00A224EF" w:rsidP="00A224EF">
      <w:pPr>
        <w:spacing w:line="220" w:lineRule="exact"/>
        <w:rPr>
          <w:sz w:val="22"/>
        </w:rPr>
      </w:pPr>
    </w:p>
    <w:p w14:paraId="4E6D0328" w14:textId="77777777" w:rsidR="00A224EF" w:rsidRPr="00A224EF" w:rsidRDefault="00A224EF" w:rsidP="00A224EF">
      <w:pPr>
        <w:rPr>
          <w:sz w:val="22"/>
        </w:rPr>
      </w:pPr>
      <w:r w:rsidRPr="00A224EF">
        <w:br w:type="page"/>
      </w:r>
    </w:p>
    <w:p w14:paraId="471EFE22" w14:textId="77777777" w:rsidR="00A224EF" w:rsidRPr="00A224EF" w:rsidRDefault="00A224EF" w:rsidP="00A224EF">
      <w:pPr>
        <w:spacing w:line="220" w:lineRule="exact"/>
        <w:rPr>
          <w:sz w:val="22"/>
        </w:rPr>
      </w:pPr>
    </w:p>
    <w:p w14:paraId="374E1C82" w14:textId="3C278C80" w:rsidR="004317E6" w:rsidRDefault="004317E6" w:rsidP="008F0C59">
      <w:pPr>
        <w:pStyle w:val="LLNormaali"/>
      </w:pPr>
    </w:p>
    <w:p w14:paraId="4E76E2CD" w14:textId="77777777" w:rsidR="008F0C59" w:rsidRPr="008F0C59" w:rsidRDefault="008F0C59" w:rsidP="008F0C59">
      <w:pPr>
        <w:spacing w:line="220" w:lineRule="exact"/>
        <w:ind w:left="6691"/>
        <w:outlineLvl w:val="0"/>
        <w:rPr>
          <w:i/>
          <w:sz w:val="22"/>
        </w:rPr>
      </w:pPr>
      <w:bookmarkStart w:id="212" w:name="_Toc12541306"/>
      <w:bookmarkStart w:id="213" w:name="_Toc12542095"/>
      <w:r w:rsidRPr="008F0C59">
        <w:rPr>
          <w:i/>
          <w:sz w:val="22"/>
        </w:rPr>
        <w:t>Liitteet</w:t>
      </w:r>
      <w:bookmarkEnd w:id="212"/>
      <w:bookmarkEnd w:id="213"/>
    </w:p>
    <w:p w14:paraId="41E7A44B" w14:textId="77777777" w:rsidR="008F0C59" w:rsidRPr="008F0C59" w:rsidRDefault="008F0C59" w:rsidP="008F0C59">
      <w:pPr>
        <w:spacing w:line="220" w:lineRule="exact"/>
        <w:ind w:left="6691"/>
        <w:outlineLvl w:val="0"/>
        <w:rPr>
          <w:i/>
          <w:sz w:val="22"/>
        </w:rPr>
      </w:pPr>
      <w:bookmarkStart w:id="214" w:name="_Toc12541307"/>
      <w:bookmarkStart w:id="215" w:name="_Toc12542096"/>
      <w:r w:rsidRPr="008F0C59">
        <w:rPr>
          <w:i/>
          <w:sz w:val="22"/>
        </w:rPr>
        <w:t>Rinnakkaistekstit</w:t>
      </w:r>
      <w:bookmarkEnd w:id="214"/>
      <w:bookmarkEnd w:id="215"/>
    </w:p>
    <w:p w14:paraId="6E96B892" w14:textId="77777777" w:rsidR="008F0C59" w:rsidRPr="008F0C59" w:rsidRDefault="008F0C59" w:rsidP="008F0C59">
      <w:pPr>
        <w:spacing w:line="220" w:lineRule="exact"/>
        <w:rPr>
          <w:sz w:val="22"/>
        </w:rPr>
      </w:pPr>
    </w:p>
    <w:p w14:paraId="2733A563" w14:textId="77777777" w:rsidR="008F0C59" w:rsidRPr="008F0C59" w:rsidRDefault="008F0C59" w:rsidP="008F0C59">
      <w:pPr>
        <w:spacing w:line="220" w:lineRule="exact"/>
        <w:rPr>
          <w:sz w:val="22"/>
        </w:rPr>
      </w:pPr>
    </w:p>
    <w:p w14:paraId="035C939F" w14:textId="77777777" w:rsidR="008F0C59" w:rsidRPr="008F0C59" w:rsidRDefault="008F0C59" w:rsidP="008F0C59">
      <w:pPr>
        <w:spacing w:before="220" w:after="220" w:line="320" w:lineRule="exact"/>
        <w:rPr>
          <w:b/>
          <w:sz w:val="30"/>
        </w:rPr>
      </w:pPr>
      <w:r w:rsidRPr="008F0C59">
        <w:rPr>
          <w:b/>
          <w:sz w:val="30"/>
        </w:rPr>
        <w:t>1.</w:t>
      </w:r>
    </w:p>
    <w:p w14:paraId="1197E746" w14:textId="77777777" w:rsidR="008F0C59" w:rsidRPr="008F0C59" w:rsidRDefault="008F0C59" w:rsidP="008F0C59">
      <w:pPr>
        <w:spacing w:line="220" w:lineRule="exact"/>
        <w:rPr>
          <w:sz w:val="22"/>
        </w:rPr>
      </w:pPr>
    </w:p>
    <w:p w14:paraId="0B9017DD" w14:textId="77777777" w:rsidR="008F0C59" w:rsidRPr="008F0C59" w:rsidRDefault="008F0C59" w:rsidP="008F0C59">
      <w:pPr>
        <w:spacing w:before="220" w:after="220" w:line="320" w:lineRule="exact"/>
        <w:jc w:val="center"/>
        <w:rPr>
          <w:b/>
          <w:spacing w:val="22"/>
          <w:sz w:val="30"/>
        </w:rPr>
      </w:pPr>
      <w:r w:rsidRPr="008F0C59">
        <w:rPr>
          <w:b/>
          <w:spacing w:val="22"/>
          <w:sz w:val="30"/>
        </w:rPr>
        <w:t>Laki</w:t>
      </w:r>
    </w:p>
    <w:p w14:paraId="31F02BF0" w14:textId="77777777" w:rsidR="008F0C59" w:rsidRPr="008F0C59" w:rsidRDefault="008F0C59" w:rsidP="008F0C59">
      <w:pPr>
        <w:spacing w:after="220" w:line="220" w:lineRule="exact"/>
        <w:jc w:val="center"/>
        <w:outlineLvl w:val="2"/>
        <w:rPr>
          <w:b/>
          <w:sz w:val="21"/>
        </w:rPr>
      </w:pPr>
      <w:bookmarkStart w:id="216" w:name="_Toc12541308"/>
      <w:bookmarkStart w:id="217" w:name="_Toc12542097"/>
      <w:r w:rsidRPr="008F0C59">
        <w:rPr>
          <w:b/>
          <w:sz w:val="21"/>
        </w:rPr>
        <w:t>kuntalain muuttamisesta</w:t>
      </w:r>
      <w:bookmarkEnd w:id="216"/>
      <w:bookmarkEnd w:id="217"/>
    </w:p>
    <w:p w14:paraId="65D267EF" w14:textId="77777777" w:rsidR="008F0C59" w:rsidRPr="008F0C59" w:rsidRDefault="008F0C59" w:rsidP="008F0C59">
      <w:pPr>
        <w:spacing w:line="220" w:lineRule="exact"/>
        <w:ind w:firstLine="170"/>
        <w:jc w:val="both"/>
        <w:rPr>
          <w:sz w:val="22"/>
        </w:rPr>
      </w:pPr>
      <w:r w:rsidRPr="008F0C59">
        <w:rPr>
          <w:sz w:val="22"/>
        </w:rPr>
        <w:t>Eduskunnan päätöksen mukaisesti</w:t>
      </w:r>
    </w:p>
    <w:p w14:paraId="53EA1C2E" w14:textId="77777777" w:rsidR="008F0C59" w:rsidRPr="008F0C59" w:rsidRDefault="008F0C59" w:rsidP="008F0C59">
      <w:pPr>
        <w:spacing w:line="220" w:lineRule="exact"/>
        <w:ind w:firstLine="170"/>
        <w:jc w:val="both"/>
        <w:rPr>
          <w:sz w:val="22"/>
        </w:rPr>
      </w:pPr>
      <w:r w:rsidRPr="008F0C59">
        <w:rPr>
          <w:i/>
          <w:sz w:val="22"/>
        </w:rPr>
        <w:t>muutetaan</w:t>
      </w:r>
      <w:r w:rsidRPr="008F0C59">
        <w:rPr>
          <w:sz w:val="22"/>
        </w:rPr>
        <w:t xml:space="preserve"> kuntalain (410/2015) 112 § ja 118 §:n 4 momentti, sellaisina kuin ne ovat laissa 175/2019, sekä</w:t>
      </w:r>
    </w:p>
    <w:p w14:paraId="5748012D" w14:textId="77777777" w:rsidR="008F0C59" w:rsidRPr="008F0C59" w:rsidRDefault="008F0C59" w:rsidP="008F0C59">
      <w:pPr>
        <w:spacing w:line="220" w:lineRule="exact"/>
        <w:ind w:firstLine="170"/>
        <w:jc w:val="both"/>
        <w:rPr>
          <w:sz w:val="22"/>
        </w:rPr>
      </w:pPr>
      <w:r w:rsidRPr="008F0C59">
        <w:rPr>
          <w:i/>
          <w:sz w:val="22"/>
        </w:rPr>
        <w:t>lisätään</w:t>
      </w:r>
      <w:r w:rsidRPr="008F0C59">
        <w:rPr>
          <w:sz w:val="22"/>
        </w:rPr>
        <w:t xml:space="preserve"> lakiin uusi 121 a § seuraavasti:</w:t>
      </w:r>
    </w:p>
    <w:p w14:paraId="00620DD8" w14:textId="77777777" w:rsidR="008F0C59" w:rsidRPr="008F0C59" w:rsidRDefault="008F0C59" w:rsidP="008F0C59">
      <w:pPr>
        <w:spacing w:line="220" w:lineRule="exact"/>
        <w:rPr>
          <w:sz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8F0C59" w:rsidRPr="008F0C59" w14:paraId="7347A6A2" w14:textId="77777777" w:rsidTr="00F76261">
        <w:tc>
          <w:tcPr>
            <w:tcW w:w="4168" w:type="dxa"/>
            <w:shd w:val="clear" w:color="auto" w:fill="auto"/>
          </w:tcPr>
          <w:p w14:paraId="4CB9B990" w14:textId="77777777" w:rsidR="008F0C59" w:rsidRPr="008F0C59" w:rsidRDefault="008F0C59" w:rsidP="008F0C59">
            <w:pPr>
              <w:spacing w:line="220" w:lineRule="exact"/>
              <w:rPr>
                <w:i/>
                <w:sz w:val="22"/>
              </w:rPr>
            </w:pPr>
            <w:r w:rsidRPr="008F0C59">
              <w:rPr>
                <w:i/>
                <w:sz w:val="22"/>
              </w:rPr>
              <w:t>Voimassa oleva laki</w:t>
            </w:r>
          </w:p>
        </w:tc>
        <w:tc>
          <w:tcPr>
            <w:tcW w:w="4168" w:type="dxa"/>
            <w:shd w:val="clear" w:color="auto" w:fill="auto"/>
          </w:tcPr>
          <w:p w14:paraId="0C109598" w14:textId="77777777" w:rsidR="008F0C59" w:rsidRPr="008F0C59" w:rsidRDefault="008F0C59" w:rsidP="008F0C59">
            <w:pPr>
              <w:spacing w:line="220" w:lineRule="exact"/>
              <w:rPr>
                <w:i/>
                <w:sz w:val="22"/>
              </w:rPr>
            </w:pPr>
            <w:r w:rsidRPr="008F0C59">
              <w:rPr>
                <w:i/>
                <w:sz w:val="22"/>
              </w:rPr>
              <w:t>Ehdotus</w:t>
            </w:r>
          </w:p>
        </w:tc>
      </w:tr>
    </w:tbl>
    <w:p w14:paraId="1ED07A75" w14:textId="77777777" w:rsidR="008F0C59" w:rsidRPr="008F0C59" w:rsidRDefault="008F0C59" w:rsidP="008F0C59">
      <w:pPr>
        <w:spacing w:line="220" w:lineRule="exact"/>
        <w:rPr>
          <w:sz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8F0C59" w:rsidRPr="008F0C59" w14:paraId="44D19BBE" w14:textId="77777777" w:rsidTr="00F76261">
        <w:tc>
          <w:tcPr>
            <w:tcW w:w="4168" w:type="dxa"/>
            <w:shd w:val="clear" w:color="auto" w:fill="auto"/>
          </w:tcPr>
          <w:p w14:paraId="3EF699AB" w14:textId="77777777" w:rsidR="008F0C59" w:rsidRPr="008F0C59" w:rsidRDefault="008F0C59" w:rsidP="008F0C59">
            <w:pPr>
              <w:spacing w:line="220" w:lineRule="exact"/>
              <w:jc w:val="center"/>
              <w:rPr>
                <w:sz w:val="22"/>
              </w:rPr>
            </w:pPr>
            <w:r w:rsidRPr="008F0C59">
              <w:rPr>
                <w:sz w:val="22"/>
              </w:rPr>
              <w:t>112 §</w:t>
            </w:r>
          </w:p>
          <w:p w14:paraId="157213AF" w14:textId="77777777" w:rsidR="008F0C59" w:rsidRPr="008F0C59" w:rsidRDefault="008F0C59" w:rsidP="008F0C59">
            <w:pPr>
              <w:spacing w:before="220" w:after="220" w:line="220" w:lineRule="exact"/>
              <w:jc w:val="center"/>
              <w:rPr>
                <w:i/>
                <w:sz w:val="22"/>
              </w:rPr>
            </w:pPr>
            <w:r w:rsidRPr="008F0C59">
              <w:rPr>
                <w:i/>
                <w:sz w:val="22"/>
              </w:rPr>
              <w:t>Kirjanpito</w:t>
            </w:r>
          </w:p>
          <w:p w14:paraId="5469DCE4" w14:textId="77777777" w:rsidR="008F0C59" w:rsidRPr="008F0C59" w:rsidRDefault="008F0C59" w:rsidP="008F0C59">
            <w:pPr>
              <w:spacing w:line="220" w:lineRule="exact"/>
              <w:ind w:firstLine="170"/>
              <w:jc w:val="both"/>
              <w:rPr>
                <w:sz w:val="22"/>
              </w:rPr>
            </w:pPr>
            <w:r w:rsidRPr="008F0C59">
              <w:rPr>
                <w:sz w:val="22"/>
              </w:rPr>
              <w:t>Kunnan kirjanpitovelvollisuuteen, kirjanpitoon ja tilinpäätökseen sovelletaan sen lisäksi, mitä tässä laissa säädetään, kirjanpitolakia. Kirjanpitolautakunnan kuntajaosto antaa ohjeita ja lausuntoja kirjanpitolain ja tämän lain 113—116 §:n sekä 120 §:n 1 momentin 3 ja 4 kohdan soveltamisesta.</w:t>
            </w:r>
          </w:p>
          <w:p w14:paraId="7C4BF921" w14:textId="77777777" w:rsidR="008F0C59" w:rsidRPr="008F0C59" w:rsidRDefault="008F0C59" w:rsidP="008F0C59">
            <w:pPr>
              <w:spacing w:line="220" w:lineRule="exact"/>
              <w:ind w:firstLine="170"/>
              <w:jc w:val="both"/>
              <w:rPr>
                <w:sz w:val="22"/>
              </w:rPr>
            </w:pPr>
          </w:p>
          <w:p w14:paraId="09A1732F" w14:textId="77777777" w:rsidR="008F0C59" w:rsidRPr="008F0C59" w:rsidRDefault="008F0C59" w:rsidP="008F0C59">
            <w:pPr>
              <w:spacing w:line="220" w:lineRule="exact"/>
              <w:ind w:firstLine="170"/>
              <w:jc w:val="both"/>
              <w:rPr>
                <w:sz w:val="22"/>
              </w:rPr>
            </w:pPr>
          </w:p>
        </w:tc>
        <w:tc>
          <w:tcPr>
            <w:tcW w:w="4168" w:type="dxa"/>
            <w:shd w:val="clear" w:color="auto" w:fill="auto"/>
          </w:tcPr>
          <w:p w14:paraId="11CC7FDC" w14:textId="77777777" w:rsidR="008F0C59" w:rsidRPr="008F0C59" w:rsidRDefault="008F0C59" w:rsidP="008F0C59">
            <w:pPr>
              <w:spacing w:line="220" w:lineRule="exact"/>
              <w:jc w:val="center"/>
              <w:rPr>
                <w:sz w:val="22"/>
              </w:rPr>
            </w:pPr>
            <w:r w:rsidRPr="008F0C59">
              <w:rPr>
                <w:sz w:val="22"/>
              </w:rPr>
              <w:t>112 §</w:t>
            </w:r>
          </w:p>
          <w:p w14:paraId="6D51CDB9" w14:textId="77777777" w:rsidR="008F0C59" w:rsidRPr="008F0C59" w:rsidRDefault="008F0C59" w:rsidP="008F0C59">
            <w:pPr>
              <w:spacing w:before="220" w:after="220" w:line="220" w:lineRule="exact"/>
              <w:jc w:val="center"/>
              <w:rPr>
                <w:i/>
                <w:sz w:val="22"/>
              </w:rPr>
            </w:pPr>
            <w:r w:rsidRPr="008F0C59">
              <w:rPr>
                <w:i/>
                <w:sz w:val="22"/>
              </w:rPr>
              <w:t>Kirjanpito</w:t>
            </w:r>
          </w:p>
          <w:p w14:paraId="5723FA3F" w14:textId="77777777" w:rsidR="00E60A1B" w:rsidRPr="00616D19" w:rsidRDefault="00E60A1B" w:rsidP="00E60A1B">
            <w:pPr>
              <w:spacing w:line="220" w:lineRule="exact"/>
              <w:ind w:firstLine="170"/>
              <w:jc w:val="both"/>
              <w:rPr>
                <w:sz w:val="22"/>
                <w:szCs w:val="22"/>
              </w:rPr>
            </w:pPr>
            <w:r w:rsidRPr="005A2E13">
              <w:rPr>
                <w:sz w:val="22"/>
                <w:szCs w:val="22"/>
              </w:rPr>
              <w:t>Kunnan kirjanpitovelvollisuuteen, kirjanpitoon ja tilinpäätökseen sovelletaan sen lisäksi, mitä tässä laissa säädetään, kirjanpitolakia. Kirjanpitolautakunnan kuntajaosto antaa ohjeita ja lausuntoja kirjanpitolain ja tämän lain 113—116 §:n</w:t>
            </w:r>
            <w:r>
              <w:rPr>
                <w:sz w:val="22"/>
                <w:szCs w:val="22"/>
              </w:rPr>
              <w:t xml:space="preserve">, </w:t>
            </w:r>
            <w:r w:rsidRPr="00447E80">
              <w:rPr>
                <w:sz w:val="22"/>
                <w:szCs w:val="22"/>
              </w:rPr>
              <w:t>120 §:n 1 momentin 3 ja 4 kohdan</w:t>
            </w:r>
            <w:r>
              <w:rPr>
                <w:sz w:val="22"/>
                <w:szCs w:val="22"/>
              </w:rPr>
              <w:t xml:space="preserve"> </w:t>
            </w:r>
            <w:r w:rsidRPr="00E60A1B">
              <w:rPr>
                <w:i/>
                <w:sz w:val="22"/>
                <w:szCs w:val="22"/>
              </w:rPr>
              <w:t>sekä tämän pykälän 2 momentin nojalla annetun asetuksen</w:t>
            </w:r>
            <w:r w:rsidRPr="00E60A1B">
              <w:rPr>
                <w:sz w:val="22"/>
                <w:szCs w:val="22"/>
              </w:rPr>
              <w:t xml:space="preserve"> </w:t>
            </w:r>
            <w:r w:rsidRPr="00F76261">
              <w:rPr>
                <w:i/>
                <w:sz w:val="22"/>
                <w:szCs w:val="22"/>
              </w:rPr>
              <w:t>soveltamisesta</w:t>
            </w:r>
            <w:r w:rsidRPr="005A2E13">
              <w:rPr>
                <w:sz w:val="22"/>
                <w:szCs w:val="22"/>
              </w:rPr>
              <w:t>.</w:t>
            </w:r>
          </w:p>
          <w:p w14:paraId="1A441AEE" w14:textId="77777777" w:rsidR="00E60A1B" w:rsidRPr="00E60A1B" w:rsidRDefault="00E60A1B" w:rsidP="00E60A1B">
            <w:pPr>
              <w:spacing w:line="220" w:lineRule="exact"/>
              <w:ind w:firstLine="170"/>
              <w:jc w:val="both"/>
              <w:rPr>
                <w:i/>
                <w:sz w:val="22"/>
                <w:szCs w:val="22"/>
              </w:rPr>
            </w:pPr>
            <w:r w:rsidRPr="00C018AF">
              <w:rPr>
                <w:sz w:val="22"/>
                <w:szCs w:val="22"/>
              </w:rPr>
              <w:t xml:space="preserve">  </w:t>
            </w:r>
            <w:r w:rsidRPr="00E60A1B">
              <w:rPr>
                <w:i/>
                <w:sz w:val="22"/>
                <w:szCs w:val="22"/>
              </w:rPr>
              <w:t>Valtioneuvoston asetuksella voidaan antaa tarkemmat säännökset kunnan tilinpäätökseen kuuluvasta taseesta, tuloslaskelmasta, rahoituslaskelmasta ja niiden liitteenä olevista tiedoista sekä talousarvion toteutumisvertailusta ja toimintakertomuksesta, konsernitilinpäätöksestä ja sen liitetiedoista sekä osavuosikatsauksista. Lisäksi valtioneuvoston asetuksella voidaan antaa säännöksiä palvelukohtaisista taloustiedoista.</w:t>
            </w:r>
          </w:p>
          <w:p w14:paraId="09B37664" w14:textId="787FC203" w:rsidR="008F0C59" w:rsidRPr="008F0C59" w:rsidRDefault="008F0C59" w:rsidP="008F0C59">
            <w:pPr>
              <w:spacing w:line="220" w:lineRule="exact"/>
              <w:ind w:firstLine="170"/>
              <w:jc w:val="both"/>
              <w:rPr>
                <w:sz w:val="22"/>
              </w:rPr>
            </w:pPr>
          </w:p>
        </w:tc>
      </w:tr>
    </w:tbl>
    <w:p w14:paraId="38509174" w14:textId="67BBA587" w:rsidR="008F0C59" w:rsidRDefault="008F0C59" w:rsidP="008F0C59">
      <w:pPr>
        <w:spacing w:line="220" w:lineRule="exact"/>
        <w:rPr>
          <w:sz w:val="22"/>
        </w:rPr>
      </w:pPr>
    </w:p>
    <w:p w14:paraId="24CA1877" w14:textId="77777777" w:rsidR="00E60A1B" w:rsidRPr="008F0C59" w:rsidRDefault="00E60A1B" w:rsidP="008F0C59">
      <w:pPr>
        <w:spacing w:line="220" w:lineRule="exact"/>
        <w:rPr>
          <w:sz w:val="22"/>
        </w:rPr>
      </w:pPr>
    </w:p>
    <w:p w14:paraId="05E8E949" w14:textId="77777777" w:rsidR="008F0C59" w:rsidRPr="008F0C59" w:rsidRDefault="008F0C59" w:rsidP="008F0C59">
      <w:pPr>
        <w:spacing w:line="220" w:lineRule="exact"/>
        <w:rPr>
          <w:sz w:val="22"/>
        </w:rPr>
      </w:pPr>
    </w:p>
    <w:p w14:paraId="534A3656" w14:textId="77777777" w:rsidR="008F0C59" w:rsidRPr="008F0C59" w:rsidRDefault="008F0C59" w:rsidP="008F0C59">
      <w:pPr>
        <w:spacing w:line="220" w:lineRule="exact"/>
        <w:rPr>
          <w:sz w:val="22"/>
        </w:rPr>
      </w:pPr>
    </w:p>
    <w:p w14:paraId="61137082" w14:textId="77777777" w:rsidR="008F0C59" w:rsidRPr="008F0C59" w:rsidRDefault="008F0C59" w:rsidP="008F0C59">
      <w:pPr>
        <w:spacing w:line="220" w:lineRule="exact"/>
        <w:rPr>
          <w:sz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8F0C59" w:rsidRPr="008F0C59" w14:paraId="2CBD6586" w14:textId="77777777" w:rsidTr="00F76261">
        <w:tc>
          <w:tcPr>
            <w:tcW w:w="4168" w:type="dxa"/>
            <w:shd w:val="clear" w:color="auto" w:fill="auto"/>
          </w:tcPr>
          <w:p w14:paraId="41D02150" w14:textId="77777777" w:rsidR="008F0C59" w:rsidRPr="008F0C59" w:rsidRDefault="008F0C59" w:rsidP="008F0C59">
            <w:pPr>
              <w:spacing w:line="220" w:lineRule="exact"/>
              <w:jc w:val="center"/>
              <w:rPr>
                <w:sz w:val="22"/>
              </w:rPr>
            </w:pPr>
            <w:r w:rsidRPr="008F0C59">
              <w:rPr>
                <w:sz w:val="22"/>
              </w:rPr>
              <w:lastRenderedPageBreak/>
              <w:t>118 §</w:t>
            </w:r>
          </w:p>
          <w:p w14:paraId="689ADE17" w14:textId="77777777" w:rsidR="008F0C59" w:rsidRPr="008F0C59" w:rsidRDefault="008F0C59" w:rsidP="008F0C59">
            <w:pPr>
              <w:spacing w:before="220" w:after="220" w:line="220" w:lineRule="exact"/>
              <w:jc w:val="center"/>
              <w:rPr>
                <w:i/>
                <w:sz w:val="22"/>
              </w:rPr>
            </w:pPr>
            <w:r w:rsidRPr="008F0C59">
              <w:rPr>
                <w:i/>
                <w:sz w:val="22"/>
              </w:rPr>
              <w:t>Erityisen vaikeassa taloudellisessa asemassa olevan kunnan arviointimenettely</w:t>
            </w:r>
          </w:p>
          <w:p w14:paraId="18470501" w14:textId="77777777" w:rsidR="008F0C59" w:rsidRPr="008F0C59" w:rsidRDefault="008F0C59" w:rsidP="008F0C59">
            <w:pPr>
              <w:spacing w:line="220" w:lineRule="exact"/>
              <w:rPr>
                <w:sz w:val="22"/>
              </w:rPr>
            </w:pPr>
            <w:r w:rsidRPr="008F0C59">
              <w:rPr>
                <w:sz w:val="22"/>
              </w:rPr>
              <w:t xml:space="preserve">— — — — — — — — — — — — — — </w:t>
            </w:r>
          </w:p>
          <w:p w14:paraId="7797B95F" w14:textId="77777777" w:rsidR="008F0C59" w:rsidRPr="008F0C59" w:rsidRDefault="008F0C59" w:rsidP="008F0C59">
            <w:pPr>
              <w:spacing w:line="220" w:lineRule="exact"/>
              <w:ind w:firstLine="170"/>
              <w:jc w:val="both"/>
              <w:rPr>
                <w:sz w:val="22"/>
              </w:rPr>
            </w:pPr>
            <w:r w:rsidRPr="008F0C59">
              <w:rPr>
                <w:sz w:val="22"/>
              </w:rPr>
              <w:t>Pykälän 3 momentissa tarkoitettujen tunnuslukujen raja-arvot lasketaan vuosittain Tilastokeskuksen ylläpitämiin konsernitilinpäätösten tietoihin ja kunnan vahvistamaan tuloveroprosenttiin perustuen. Edellä 3 momentin 1 kohdassa tarkoitettu vuosikate lasketaan ilman kunnan peruspalvelujen valtionosuudesta annetun lain (1704/2009) 30 §:n mukaan myönnettyä harkinnanvaraisen valtionosuuden korotusta. Lisäksi 3 momentin 4 kohdassa tarkoitettu konsernitilinpäätöksen laskennallinen lainanhoitokate lasketaan kaavalla, jossa konsernituloslaskelman vuosikatteeseen lisätään korkokulut ja jossa saatu summa jaetaan korkokulujen ja laskennallisten lainanlyhennysten summalla. Laskennalliset lainanlyhennykset saadaan jakamalla konsernitaseen lainamäärä kahdeksalla.</w:t>
            </w:r>
          </w:p>
          <w:p w14:paraId="12AF72B1" w14:textId="77777777" w:rsidR="008F0C59" w:rsidRPr="008F0C59" w:rsidRDefault="008F0C59" w:rsidP="008F0C59">
            <w:pPr>
              <w:spacing w:line="220" w:lineRule="exact"/>
              <w:rPr>
                <w:sz w:val="22"/>
              </w:rPr>
            </w:pPr>
            <w:r w:rsidRPr="008F0C59">
              <w:rPr>
                <w:sz w:val="22"/>
              </w:rPr>
              <w:t xml:space="preserve">— — — — — — — — — — — — — — </w:t>
            </w:r>
          </w:p>
          <w:p w14:paraId="6FCFA978" w14:textId="77777777" w:rsidR="008F0C59" w:rsidRPr="008F0C59" w:rsidRDefault="008F0C59" w:rsidP="008F0C59">
            <w:pPr>
              <w:spacing w:line="220" w:lineRule="exact"/>
              <w:rPr>
                <w:sz w:val="22"/>
              </w:rPr>
            </w:pPr>
          </w:p>
        </w:tc>
        <w:tc>
          <w:tcPr>
            <w:tcW w:w="4168" w:type="dxa"/>
            <w:shd w:val="clear" w:color="auto" w:fill="auto"/>
          </w:tcPr>
          <w:p w14:paraId="0CA55124" w14:textId="77777777" w:rsidR="008F0C59" w:rsidRPr="008F0C59" w:rsidRDefault="008F0C59" w:rsidP="008F0C59">
            <w:pPr>
              <w:spacing w:line="220" w:lineRule="exact"/>
              <w:jc w:val="center"/>
              <w:rPr>
                <w:sz w:val="22"/>
              </w:rPr>
            </w:pPr>
            <w:r w:rsidRPr="008F0C59">
              <w:rPr>
                <w:sz w:val="22"/>
              </w:rPr>
              <w:t>118 §</w:t>
            </w:r>
          </w:p>
          <w:p w14:paraId="3D267EF6" w14:textId="77777777" w:rsidR="008F0C59" w:rsidRPr="008F0C59" w:rsidRDefault="008F0C59" w:rsidP="008F0C59">
            <w:pPr>
              <w:spacing w:before="220" w:after="220" w:line="220" w:lineRule="exact"/>
              <w:jc w:val="center"/>
              <w:rPr>
                <w:i/>
                <w:sz w:val="22"/>
              </w:rPr>
            </w:pPr>
            <w:r w:rsidRPr="008F0C59">
              <w:rPr>
                <w:i/>
                <w:sz w:val="22"/>
              </w:rPr>
              <w:t>Erityisen vaikeassa taloudellisessa asemassa olevan kunnan arviointimenettely</w:t>
            </w:r>
          </w:p>
          <w:p w14:paraId="08E175A4" w14:textId="77777777" w:rsidR="008F0C59" w:rsidRPr="008F0C59" w:rsidRDefault="008F0C59" w:rsidP="008F0C59">
            <w:pPr>
              <w:spacing w:line="220" w:lineRule="exact"/>
              <w:rPr>
                <w:sz w:val="22"/>
              </w:rPr>
            </w:pPr>
            <w:r w:rsidRPr="008F0C59">
              <w:rPr>
                <w:sz w:val="22"/>
              </w:rPr>
              <w:t xml:space="preserve">— — — — — — — — — — — — — — </w:t>
            </w:r>
          </w:p>
          <w:p w14:paraId="4C6AD8FD" w14:textId="77777777" w:rsidR="008F0C59" w:rsidRPr="008F0C59" w:rsidRDefault="008F0C59" w:rsidP="008F0C59">
            <w:pPr>
              <w:spacing w:line="220" w:lineRule="exact"/>
              <w:ind w:firstLine="170"/>
              <w:jc w:val="both"/>
              <w:rPr>
                <w:sz w:val="22"/>
              </w:rPr>
            </w:pPr>
            <w:r w:rsidRPr="008F0C59">
              <w:rPr>
                <w:sz w:val="22"/>
              </w:rPr>
              <w:t xml:space="preserve">Pykälän 3 momentissa tarkoitettujen tunnuslukujen raja-arvot lasketaan vuosittain </w:t>
            </w:r>
            <w:r w:rsidRPr="008F0C59">
              <w:rPr>
                <w:i/>
                <w:sz w:val="22"/>
              </w:rPr>
              <w:t>Valtiokonttorin</w:t>
            </w:r>
            <w:r w:rsidRPr="008F0C59">
              <w:rPr>
                <w:sz w:val="22"/>
              </w:rPr>
              <w:t xml:space="preserve"> ylläpitämiin konsernitilinpäätösten tietoihin ja kunnan vahvistamaan tuloveroprosenttiin perustuen. Edellä 3 momentin 1 kohdassa tarkoitettu vuosikate lasketaan ilman kunnan peruspalvelujen valtionosuudesta annetun lain (1704/2009) 30 §:n mukaan myönnettyä harkinnanvaraisen valtionosuuden korotusta. Lisäksi 3 momentin 4 kohdassa tarkoitettu konsernitilinpäätöksen laskennallinen lainanhoitokate lasketaan kaavalla, jossa konsernituloslaskelman vuosikatteeseen lisätään korkokulut ja jossa saatu summa jaetaan korkokulujen ja laskennallisten lainanlyhennysten summalla. Laskennalliset lainanlyhennykset saadaan jakamalla konsernitaseen lainamäärä kahdeksalla.</w:t>
            </w:r>
          </w:p>
          <w:p w14:paraId="3A133588" w14:textId="77777777" w:rsidR="008F0C59" w:rsidRPr="008F0C59" w:rsidRDefault="008F0C59" w:rsidP="008F0C59">
            <w:pPr>
              <w:spacing w:line="220" w:lineRule="exact"/>
              <w:rPr>
                <w:sz w:val="22"/>
              </w:rPr>
            </w:pPr>
            <w:r w:rsidRPr="008F0C59">
              <w:rPr>
                <w:sz w:val="22"/>
              </w:rPr>
              <w:t xml:space="preserve">— — — — — — — — — — — — — — </w:t>
            </w:r>
          </w:p>
          <w:p w14:paraId="0DF97129" w14:textId="77777777" w:rsidR="008F0C59" w:rsidRPr="008F0C59" w:rsidRDefault="008F0C59" w:rsidP="008F0C59">
            <w:pPr>
              <w:spacing w:line="220" w:lineRule="exact"/>
              <w:rPr>
                <w:sz w:val="22"/>
              </w:rPr>
            </w:pPr>
          </w:p>
          <w:p w14:paraId="3576E1B3" w14:textId="77777777" w:rsidR="008F0C59" w:rsidRPr="008F0C59" w:rsidRDefault="008F0C59" w:rsidP="008F0C59">
            <w:pPr>
              <w:spacing w:line="220" w:lineRule="exact"/>
              <w:rPr>
                <w:sz w:val="22"/>
              </w:rPr>
            </w:pPr>
          </w:p>
        </w:tc>
      </w:tr>
    </w:tbl>
    <w:p w14:paraId="78EC82D1" w14:textId="77777777" w:rsidR="008F0C59" w:rsidRPr="008F0C59" w:rsidRDefault="008F0C59" w:rsidP="008F0C59">
      <w:pPr>
        <w:spacing w:line="220" w:lineRule="exact"/>
        <w:rPr>
          <w:sz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8F0C59" w:rsidRPr="008F0C59" w14:paraId="6652FC1B" w14:textId="77777777" w:rsidTr="00F76261">
        <w:tc>
          <w:tcPr>
            <w:tcW w:w="4168" w:type="dxa"/>
            <w:shd w:val="clear" w:color="auto" w:fill="auto"/>
          </w:tcPr>
          <w:p w14:paraId="24639486" w14:textId="77777777" w:rsidR="008F0C59" w:rsidRPr="008F0C59" w:rsidRDefault="008F0C59" w:rsidP="008F0C59">
            <w:pPr>
              <w:spacing w:line="220" w:lineRule="exact"/>
              <w:rPr>
                <w:sz w:val="22"/>
              </w:rPr>
            </w:pPr>
          </w:p>
        </w:tc>
        <w:tc>
          <w:tcPr>
            <w:tcW w:w="4168" w:type="dxa"/>
            <w:shd w:val="clear" w:color="auto" w:fill="auto"/>
          </w:tcPr>
          <w:p w14:paraId="1B459141" w14:textId="77777777" w:rsidR="008F0C59" w:rsidRPr="008F0C59" w:rsidRDefault="008F0C59" w:rsidP="008F0C59">
            <w:pPr>
              <w:spacing w:line="220" w:lineRule="exact"/>
              <w:jc w:val="center"/>
              <w:rPr>
                <w:i/>
                <w:sz w:val="22"/>
              </w:rPr>
            </w:pPr>
            <w:r w:rsidRPr="008F0C59">
              <w:rPr>
                <w:i/>
                <w:sz w:val="22"/>
              </w:rPr>
              <w:t>121 a §</w:t>
            </w:r>
          </w:p>
          <w:p w14:paraId="56E22368" w14:textId="77777777" w:rsidR="008F0C59" w:rsidRPr="008F0C59" w:rsidRDefault="008F0C59" w:rsidP="008F0C59">
            <w:pPr>
              <w:spacing w:before="220" w:after="220" w:line="220" w:lineRule="exact"/>
              <w:jc w:val="center"/>
              <w:rPr>
                <w:b/>
                <w:i/>
                <w:sz w:val="22"/>
              </w:rPr>
            </w:pPr>
            <w:r w:rsidRPr="008F0C59">
              <w:rPr>
                <w:b/>
                <w:i/>
                <w:sz w:val="22"/>
              </w:rPr>
              <w:t>Kunnan toiminnan, talouden ja palvelutuotannon tietojen tuottaminen ja toimittaminen</w:t>
            </w:r>
          </w:p>
          <w:p w14:paraId="3C7540D9" w14:textId="77777777" w:rsidR="008F0C59" w:rsidRPr="008F0C59" w:rsidRDefault="008F0C59" w:rsidP="008F0C59">
            <w:pPr>
              <w:spacing w:line="220" w:lineRule="exact"/>
              <w:ind w:firstLine="170"/>
              <w:jc w:val="both"/>
              <w:rPr>
                <w:i/>
                <w:sz w:val="22"/>
              </w:rPr>
            </w:pPr>
            <w:r w:rsidRPr="008F0C59">
              <w:rPr>
                <w:i/>
                <w:sz w:val="22"/>
              </w:rPr>
              <w:t xml:space="preserve">Kunnan on tuotettava tietoja kunnan toiminnasta ja taloudesta kunnan toiminnan, hallinnon ja talouden ohjausta, johtamista ja seurantaa varten sekä lain 5 luvussa tarkoitettujen kunnan asukkaiden ja palvelujen käyttäjien </w:t>
            </w:r>
            <w:proofErr w:type="spellStart"/>
            <w:r w:rsidRPr="008F0C59">
              <w:rPr>
                <w:i/>
                <w:sz w:val="22"/>
              </w:rPr>
              <w:t>osallistumis</w:t>
            </w:r>
            <w:proofErr w:type="spellEnd"/>
            <w:r w:rsidRPr="008F0C59">
              <w:rPr>
                <w:i/>
                <w:sz w:val="22"/>
              </w:rPr>
              <w:t xml:space="preserve">- ja vaikuttamismahdollisuuksien varmistamiseksi. </w:t>
            </w:r>
          </w:p>
          <w:p w14:paraId="7945862B" w14:textId="77777777" w:rsidR="008F0C59" w:rsidRPr="008F0C59" w:rsidRDefault="008F0C59" w:rsidP="008F0C59">
            <w:pPr>
              <w:spacing w:line="220" w:lineRule="exact"/>
              <w:ind w:firstLine="170"/>
              <w:jc w:val="both"/>
              <w:rPr>
                <w:i/>
                <w:sz w:val="22"/>
              </w:rPr>
            </w:pPr>
            <w:r w:rsidRPr="008F0C59">
              <w:rPr>
                <w:i/>
                <w:sz w:val="22"/>
              </w:rPr>
              <w:t xml:space="preserve">Kunnan on toimitettava 112 §:ssä tarkoitetut tilinpäätös-, osavuosikatsaus- ja kustannustiedot sekä muualla laissa tai lain nojalla säännöllisesti toimitettavaksi edellytetyt taloustiedot Valtiokonttorille </w:t>
            </w:r>
            <w:proofErr w:type="spellStart"/>
            <w:r w:rsidRPr="008F0C59">
              <w:rPr>
                <w:i/>
                <w:sz w:val="22"/>
              </w:rPr>
              <w:t>yhteentoimivuuden</w:t>
            </w:r>
            <w:proofErr w:type="spellEnd"/>
            <w:r w:rsidRPr="008F0C59">
              <w:rPr>
                <w:i/>
                <w:sz w:val="22"/>
              </w:rPr>
              <w:t xml:space="preserve"> edellyttämässä muodossa salassapitosäännösten estämättä. Kunta vastaa toimittamiensa tietojen oikeellisuudesta. Tietojen toimittaminen ja käyttö </w:t>
            </w:r>
            <w:proofErr w:type="gramStart"/>
            <w:r w:rsidRPr="008F0C59">
              <w:rPr>
                <w:i/>
                <w:sz w:val="22"/>
              </w:rPr>
              <w:t>on</w:t>
            </w:r>
            <w:proofErr w:type="gramEnd"/>
            <w:r w:rsidRPr="008F0C59">
              <w:rPr>
                <w:i/>
                <w:sz w:val="22"/>
              </w:rPr>
              <w:t xml:space="preserve"> kunnalle maksutonta. Valtioneuvoston asetuksella voidaan antaa tarkempia säännöksiä tuotettavista tiedoista </w:t>
            </w:r>
            <w:r w:rsidRPr="008F0C59">
              <w:rPr>
                <w:i/>
                <w:sz w:val="22"/>
              </w:rPr>
              <w:lastRenderedPageBreak/>
              <w:t xml:space="preserve">sekä tietojen tuottamisen ja toimittamisen menettelytavoista ja ajankohdista. </w:t>
            </w:r>
          </w:p>
          <w:p w14:paraId="7B390871" w14:textId="77777777" w:rsidR="008F0C59" w:rsidRPr="008F0C59" w:rsidRDefault="008F0C59" w:rsidP="008F0C59">
            <w:pPr>
              <w:spacing w:line="220" w:lineRule="exact"/>
              <w:ind w:firstLine="170"/>
              <w:jc w:val="both"/>
              <w:rPr>
                <w:i/>
                <w:sz w:val="22"/>
              </w:rPr>
            </w:pPr>
            <w:r w:rsidRPr="008F0C59">
              <w:rPr>
                <w:i/>
                <w:sz w:val="22"/>
              </w:rPr>
              <w:t xml:space="preserve">Valtiovarainministeriö vastaa 2 momentissa tarkoitettujen taloustietojen </w:t>
            </w:r>
            <w:proofErr w:type="spellStart"/>
            <w:r w:rsidRPr="008F0C59">
              <w:rPr>
                <w:i/>
                <w:sz w:val="22"/>
              </w:rPr>
              <w:t>yhteentoimivuuden</w:t>
            </w:r>
            <w:proofErr w:type="spellEnd"/>
            <w:r w:rsidRPr="008F0C59">
              <w:rPr>
                <w:i/>
                <w:sz w:val="22"/>
              </w:rPr>
              <w:t xml:space="preserve"> edellyttämän tarkemman tietosisällön ja teknisten kuvausten määrittelyä varten tarvittavan yhteistyön järjestämisestä. Yhteistyöhön osallistuvat kuntien sekä niiden ministeriöiden ja muiden virastojen edustajat, joiden hallinnonalan lainsäädäntöön ja tehtäviin kuuluu määritellä kuntien talouden seurannassa ja raportoinnissa käytettäviä käsitteitä ja määrityksiä. Yhteistyöhön perustuen valtiovarainministeriön asetuksella säädetään vuosittain tarkemmin seuraavana tilikautena tietojen toimittamiseen sovellettavasta tietosisällöstä ja teknisistä kuvauksista.</w:t>
            </w:r>
          </w:p>
          <w:p w14:paraId="5605DBBF" w14:textId="77777777" w:rsidR="008F0C59" w:rsidRPr="008F0C59" w:rsidRDefault="008F0C59" w:rsidP="008F0C59">
            <w:pPr>
              <w:spacing w:line="220" w:lineRule="exact"/>
              <w:ind w:firstLine="170"/>
              <w:jc w:val="both"/>
              <w:rPr>
                <w:i/>
                <w:sz w:val="22"/>
              </w:rPr>
            </w:pPr>
            <w:r w:rsidRPr="008F0C59">
              <w:rPr>
                <w:i/>
                <w:sz w:val="22"/>
              </w:rPr>
              <w:t>Kunnan toiminnan seurantaa, valvontaa ja ohjausta varten tuotettavista toimialakohtaisista muista tiedoista säädetään erikseen.</w:t>
            </w:r>
          </w:p>
          <w:p w14:paraId="39CC229A" w14:textId="77777777" w:rsidR="008F0C59" w:rsidRPr="008F0C59" w:rsidRDefault="008F0C59" w:rsidP="008F0C59">
            <w:pPr>
              <w:spacing w:line="220" w:lineRule="exact"/>
              <w:jc w:val="center"/>
              <w:rPr>
                <w:sz w:val="22"/>
              </w:rPr>
            </w:pPr>
            <w:r w:rsidRPr="008F0C59">
              <w:rPr>
                <w:sz w:val="22"/>
              </w:rPr>
              <w:t>———</w:t>
            </w:r>
          </w:p>
          <w:p w14:paraId="67583D38" w14:textId="77777777" w:rsidR="008F0C59" w:rsidRPr="008F0C59" w:rsidRDefault="008F0C59" w:rsidP="008F0C59">
            <w:pPr>
              <w:spacing w:line="220" w:lineRule="exact"/>
              <w:rPr>
                <w:sz w:val="22"/>
              </w:rPr>
            </w:pPr>
          </w:p>
          <w:p w14:paraId="3F316DED" w14:textId="77777777" w:rsidR="008F0C59" w:rsidRPr="008F0C59" w:rsidRDefault="008F0C59" w:rsidP="008F0C59">
            <w:pPr>
              <w:spacing w:line="220" w:lineRule="exact"/>
              <w:rPr>
                <w:sz w:val="22"/>
              </w:rPr>
            </w:pPr>
          </w:p>
        </w:tc>
      </w:tr>
    </w:tbl>
    <w:p w14:paraId="189E7DF0" w14:textId="77777777" w:rsidR="008F0C59" w:rsidRPr="008F0C59" w:rsidRDefault="008F0C59" w:rsidP="008F0C59">
      <w:pPr>
        <w:spacing w:line="220" w:lineRule="exact"/>
        <w:rPr>
          <w:sz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8F0C59" w:rsidRPr="008F0C59" w14:paraId="49D7F057" w14:textId="77777777" w:rsidTr="00F76261">
        <w:tc>
          <w:tcPr>
            <w:tcW w:w="4168" w:type="dxa"/>
            <w:shd w:val="clear" w:color="auto" w:fill="auto"/>
          </w:tcPr>
          <w:p w14:paraId="135229C5" w14:textId="77777777" w:rsidR="008F0C59" w:rsidRPr="008F0C59" w:rsidRDefault="008F0C59" w:rsidP="008F0C59">
            <w:pPr>
              <w:spacing w:line="220" w:lineRule="exact"/>
              <w:rPr>
                <w:sz w:val="22"/>
              </w:rPr>
            </w:pPr>
          </w:p>
        </w:tc>
        <w:tc>
          <w:tcPr>
            <w:tcW w:w="4168" w:type="dxa"/>
            <w:shd w:val="clear" w:color="auto" w:fill="auto"/>
          </w:tcPr>
          <w:p w14:paraId="52192C47" w14:textId="77777777" w:rsidR="008F0C59" w:rsidRPr="008F0C59" w:rsidRDefault="008F0C59" w:rsidP="008F0C59">
            <w:pPr>
              <w:spacing w:line="220" w:lineRule="exact"/>
              <w:ind w:firstLine="170"/>
              <w:jc w:val="both"/>
              <w:rPr>
                <w:i/>
                <w:sz w:val="22"/>
              </w:rPr>
            </w:pPr>
            <w:r w:rsidRPr="008F0C59">
              <w:rPr>
                <w:i/>
                <w:sz w:val="22"/>
              </w:rPr>
              <w:t xml:space="preserve">Tämä laki tulee voimaan   päivänä   kuuta </w:t>
            </w:r>
            <w:proofErr w:type="gramStart"/>
            <w:r w:rsidRPr="008F0C59">
              <w:rPr>
                <w:i/>
                <w:sz w:val="22"/>
              </w:rPr>
              <w:t>20  .</w:t>
            </w:r>
            <w:proofErr w:type="gramEnd"/>
            <w:r w:rsidRPr="008F0C59">
              <w:rPr>
                <w:i/>
                <w:sz w:val="22"/>
              </w:rPr>
              <w:t xml:space="preserve"> Lain 121 a §:n 2 ja 3 momenttia sovelletaan ensimmäisen kerran vuotta 2021 koskeviin kuntien taloustietoihin.</w:t>
            </w:r>
          </w:p>
          <w:p w14:paraId="2AC48519" w14:textId="77777777" w:rsidR="008F0C59" w:rsidRPr="008F0C59" w:rsidRDefault="008F0C59" w:rsidP="008F0C59">
            <w:pPr>
              <w:spacing w:line="220" w:lineRule="exact"/>
              <w:ind w:firstLine="170"/>
              <w:jc w:val="both"/>
              <w:rPr>
                <w:i/>
                <w:sz w:val="22"/>
              </w:rPr>
            </w:pPr>
            <w:r w:rsidRPr="008F0C59">
              <w:rPr>
                <w:i/>
                <w:sz w:val="22"/>
              </w:rPr>
              <w:t xml:space="preserve">Lain 118 §:n 4 momentissa tarkoitetut tunnuslukujen raja-arvot lasketaan vielä vuodelta 2020 Tilastokeskuksen ylläpitämien konsernitilinpäätöstietojen perusteella. </w:t>
            </w:r>
          </w:p>
          <w:p w14:paraId="5032D9BC" w14:textId="77777777" w:rsidR="008F0C59" w:rsidRPr="008F0C59" w:rsidRDefault="008F0C59" w:rsidP="008F0C59">
            <w:pPr>
              <w:spacing w:line="220" w:lineRule="exact"/>
              <w:rPr>
                <w:sz w:val="22"/>
              </w:rPr>
            </w:pPr>
          </w:p>
        </w:tc>
      </w:tr>
    </w:tbl>
    <w:p w14:paraId="7C2C1AC9" w14:textId="77777777" w:rsidR="008F0C59" w:rsidRPr="008F0C59" w:rsidRDefault="008F0C59" w:rsidP="008F0C59">
      <w:pPr>
        <w:spacing w:line="220" w:lineRule="exact"/>
        <w:rPr>
          <w:sz w:val="22"/>
        </w:rPr>
      </w:pPr>
    </w:p>
    <w:p w14:paraId="430C8169" w14:textId="77777777" w:rsidR="008F0C59" w:rsidRPr="008F0C59" w:rsidRDefault="008F0C59" w:rsidP="008F0C59">
      <w:pPr>
        <w:spacing w:line="220" w:lineRule="exact"/>
        <w:rPr>
          <w:sz w:val="22"/>
        </w:rPr>
      </w:pPr>
    </w:p>
    <w:p w14:paraId="51CD84AA" w14:textId="77777777" w:rsidR="008F0C59" w:rsidRPr="008F0C59" w:rsidRDefault="008F0C59" w:rsidP="008F0C59">
      <w:pPr>
        <w:spacing w:line="220" w:lineRule="exact"/>
        <w:rPr>
          <w:sz w:val="22"/>
        </w:rPr>
      </w:pPr>
    </w:p>
    <w:p w14:paraId="546760B2" w14:textId="77777777" w:rsidR="008F0C59" w:rsidRPr="008F0C59" w:rsidRDefault="008F0C59" w:rsidP="008F0C59">
      <w:pPr>
        <w:spacing w:line="220" w:lineRule="exact"/>
        <w:rPr>
          <w:sz w:val="22"/>
        </w:rPr>
      </w:pPr>
    </w:p>
    <w:p w14:paraId="1CF57EEF" w14:textId="77777777" w:rsidR="008F0C59" w:rsidRPr="008F0C59" w:rsidRDefault="008F0C59" w:rsidP="008F0C59">
      <w:pPr>
        <w:spacing w:line="220" w:lineRule="exact"/>
        <w:rPr>
          <w:sz w:val="22"/>
        </w:rPr>
      </w:pPr>
      <w:r w:rsidRPr="008F0C59">
        <w:rPr>
          <w:sz w:val="22"/>
        </w:rPr>
        <w:br w:type="page"/>
      </w:r>
    </w:p>
    <w:p w14:paraId="11134A61" w14:textId="77777777" w:rsidR="008F0C59" w:rsidRPr="008F0C59" w:rsidRDefault="008F0C59" w:rsidP="008F0C59">
      <w:pPr>
        <w:spacing w:line="220" w:lineRule="exact"/>
        <w:rPr>
          <w:sz w:val="22"/>
        </w:rPr>
      </w:pPr>
    </w:p>
    <w:p w14:paraId="2C191D84" w14:textId="77777777" w:rsidR="008F0C59" w:rsidRPr="008F0C59" w:rsidRDefault="008F0C59" w:rsidP="008F0C59">
      <w:pPr>
        <w:spacing w:before="220" w:after="220" w:line="320" w:lineRule="exact"/>
        <w:rPr>
          <w:b/>
          <w:sz w:val="30"/>
        </w:rPr>
      </w:pPr>
      <w:r w:rsidRPr="008F0C59">
        <w:rPr>
          <w:b/>
          <w:sz w:val="30"/>
        </w:rPr>
        <w:t>2.</w:t>
      </w:r>
    </w:p>
    <w:p w14:paraId="5A8E2638" w14:textId="77777777" w:rsidR="008F0C59" w:rsidRPr="008F0C59" w:rsidRDefault="008F0C59" w:rsidP="008F0C59">
      <w:pPr>
        <w:spacing w:line="220" w:lineRule="exact"/>
        <w:rPr>
          <w:sz w:val="22"/>
        </w:rPr>
      </w:pPr>
    </w:p>
    <w:p w14:paraId="1A5D274F" w14:textId="77777777" w:rsidR="008F0C59" w:rsidRPr="008F0C59" w:rsidRDefault="008F0C59" w:rsidP="008F0C59">
      <w:pPr>
        <w:spacing w:before="220" w:after="220" w:line="320" w:lineRule="exact"/>
        <w:jc w:val="center"/>
        <w:rPr>
          <w:b/>
          <w:spacing w:val="22"/>
          <w:sz w:val="30"/>
        </w:rPr>
      </w:pPr>
      <w:r w:rsidRPr="008F0C59">
        <w:rPr>
          <w:b/>
          <w:spacing w:val="22"/>
          <w:sz w:val="30"/>
        </w:rPr>
        <w:t>Laki</w:t>
      </w:r>
    </w:p>
    <w:p w14:paraId="02B9C9EF" w14:textId="77777777" w:rsidR="008F0C59" w:rsidRPr="008F0C59" w:rsidRDefault="008F0C59" w:rsidP="008F0C59">
      <w:pPr>
        <w:spacing w:after="220" w:line="220" w:lineRule="exact"/>
        <w:jc w:val="center"/>
        <w:outlineLvl w:val="2"/>
        <w:rPr>
          <w:b/>
          <w:sz w:val="21"/>
        </w:rPr>
      </w:pPr>
      <w:bookmarkStart w:id="218" w:name="_Toc12541309"/>
      <w:bookmarkStart w:id="219" w:name="_Toc12542098"/>
      <w:r w:rsidRPr="008F0C59">
        <w:rPr>
          <w:b/>
          <w:sz w:val="21"/>
        </w:rPr>
        <w:t>valtiokonttorista annetun lain muuttamisesta</w:t>
      </w:r>
      <w:bookmarkEnd w:id="218"/>
      <w:bookmarkEnd w:id="219"/>
    </w:p>
    <w:p w14:paraId="2C848D33" w14:textId="77777777" w:rsidR="008F0C59" w:rsidRPr="008F0C59" w:rsidRDefault="008F0C59" w:rsidP="008F0C59">
      <w:pPr>
        <w:spacing w:line="220" w:lineRule="exact"/>
        <w:ind w:firstLine="170"/>
        <w:jc w:val="both"/>
        <w:rPr>
          <w:sz w:val="22"/>
        </w:rPr>
      </w:pPr>
      <w:r w:rsidRPr="008F0C59">
        <w:rPr>
          <w:sz w:val="22"/>
        </w:rPr>
        <w:t>Eduskunnan päätöksen mukaisesti</w:t>
      </w:r>
    </w:p>
    <w:p w14:paraId="742999EB" w14:textId="77777777" w:rsidR="008F0C59" w:rsidRPr="008F0C59" w:rsidRDefault="008F0C59" w:rsidP="008F0C59">
      <w:pPr>
        <w:spacing w:line="220" w:lineRule="exact"/>
        <w:ind w:firstLine="170"/>
        <w:jc w:val="both"/>
        <w:rPr>
          <w:sz w:val="22"/>
        </w:rPr>
      </w:pPr>
      <w:r w:rsidRPr="008F0C59">
        <w:rPr>
          <w:i/>
          <w:sz w:val="22"/>
        </w:rPr>
        <w:t>lisätään</w:t>
      </w:r>
      <w:r w:rsidRPr="008F0C59">
        <w:rPr>
          <w:sz w:val="22"/>
        </w:rPr>
        <w:t xml:space="preserve"> valtiokonttorista annetun lain (305/1991) 2 §:n 1 momenttiin uusi 4 kohta, sellaisena kuin se on laeissa 317/2009, 470/2010, 555/2012, 1228/2013 ja 1081/20014, ja uusi 2 b § seuraavasti:</w:t>
      </w:r>
    </w:p>
    <w:p w14:paraId="7B02CCA5" w14:textId="77777777" w:rsidR="008F0C59" w:rsidRPr="008F0C59" w:rsidRDefault="008F0C59" w:rsidP="008F0C59">
      <w:pPr>
        <w:spacing w:line="220" w:lineRule="exact"/>
        <w:rPr>
          <w:sz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8F0C59" w:rsidRPr="008F0C59" w14:paraId="7186428B" w14:textId="77777777" w:rsidTr="00F76261">
        <w:tc>
          <w:tcPr>
            <w:tcW w:w="4168" w:type="dxa"/>
            <w:shd w:val="clear" w:color="auto" w:fill="auto"/>
          </w:tcPr>
          <w:p w14:paraId="3571D4F2" w14:textId="77777777" w:rsidR="008F0C59" w:rsidRPr="008F0C59" w:rsidRDefault="008F0C59" w:rsidP="008F0C59">
            <w:pPr>
              <w:spacing w:line="220" w:lineRule="exact"/>
              <w:rPr>
                <w:i/>
                <w:sz w:val="22"/>
              </w:rPr>
            </w:pPr>
            <w:r w:rsidRPr="008F0C59">
              <w:rPr>
                <w:i/>
                <w:sz w:val="22"/>
              </w:rPr>
              <w:t>Voimassa oleva laki</w:t>
            </w:r>
          </w:p>
        </w:tc>
        <w:tc>
          <w:tcPr>
            <w:tcW w:w="4168" w:type="dxa"/>
            <w:shd w:val="clear" w:color="auto" w:fill="auto"/>
          </w:tcPr>
          <w:p w14:paraId="6B031D41" w14:textId="77777777" w:rsidR="008F0C59" w:rsidRPr="008F0C59" w:rsidRDefault="008F0C59" w:rsidP="008F0C59">
            <w:pPr>
              <w:spacing w:line="220" w:lineRule="exact"/>
              <w:rPr>
                <w:i/>
                <w:sz w:val="22"/>
              </w:rPr>
            </w:pPr>
            <w:r w:rsidRPr="008F0C59">
              <w:rPr>
                <w:i/>
                <w:sz w:val="22"/>
              </w:rPr>
              <w:t>Ehdotus</w:t>
            </w:r>
          </w:p>
        </w:tc>
      </w:tr>
    </w:tbl>
    <w:p w14:paraId="46B3B91E" w14:textId="77777777" w:rsidR="008F0C59" w:rsidRPr="008F0C59" w:rsidRDefault="008F0C59" w:rsidP="008F0C59">
      <w:pPr>
        <w:spacing w:line="220" w:lineRule="exact"/>
        <w:rPr>
          <w:sz w:val="22"/>
        </w:rPr>
      </w:pPr>
    </w:p>
    <w:p w14:paraId="77D1A004" w14:textId="77777777" w:rsidR="008F0C59" w:rsidRPr="008F0C59" w:rsidRDefault="008F0C59" w:rsidP="008F0C59">
      <w:pPr>
        <w:spacing w:line="220" w:lineRule="exact"/>
        <w:rPr>
          <w:sz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8F0C59" w:rsidRPr="008F0C59" w14:paraId="653908BD" w14:textId="77777777" w:rsidTr="00F76261">
        <w:tc>
          <w:tcPr>
            <w:tcW w:w="4168" w:type="dxa"/>
            <w:shd w:val="clear" w:color="auto" w:fill="auto"/>
          </w:tcPr>
          <w:p w14:paraId="3FF4BDC7" w14:textId="77777777" w:rsidR="008F0C59" w:rsidRPr="008F0C59" w:rsidRDefault="008F0C59" w:rsidP="008F0C59">
            <w:pPr>
              <w:spacing w:line="220" w:lineRule="exact"/>
              <w:jc w:val="center"/>
              <w:rPr>
                <w:sz w:val="22"/>
              </w:rPr>
            </w:pPr>
            <w:r w:rsidRPr="008F0C59">
              <w:rPr>
                <w:sz w:val="22"/>
              </w:rPr>
              <w:t>2 §</w:t>
            </w:r>
          </w:p>
          <w:p w14:paraId="2B214CBE" w14:textId="77777777" w:rsidR="008F0C59" w:rsidRPr="008F0C59" w:rsidRDefault="008F0C59" w:rsidP="008F0C59">
            <w:pPr>
              <w:spacing w:line="220" w:lineRule="exact"/>
              <w:ind w:firstLine="170"/>
              <w:jc w:val="both"/>
              <w:rPr>
                <w:sz w:val="22"/>
              </w:rPr>
            </w:pPr>
            <w:r w:rsidRPr="008F0C59">
              <w:rPr>
                <w:sz w:val="22"/>
              </w:rPr>
              <w:t>Valtiokonttorin tehtävänä on, jollei toimivallasta muualla toisin säädetä:</w:t>
            </w:r>
          </w:p>
          <w:p w14:paraId="3789D982" w14:textId="77777777" w:rsidR="008F0C59" w:rsidRPr="008F0C59" w:rsidRDefault="008F0C59" w:rsidP="008F0C59">
            <w:pPr>
              <w:spacing w:line="220" w:lineRule="exact"/>
              <w:rPr>
                <w:sz w:val="22"/>
              </w:rPr>
            </w:pPr>
            <w:r w:rsidRPr="008F0C59">
              <w:rPr>
                <w:sz w:val="22"/>
              </w:rPr>
              <w:t xml:space="preserve">— — — — — — — — — — — — — — </w:t>
            </w:r>
          </w:p>
          <w:p w14:paraId="3E6A2AD1" w14:textId="77777777" w:rsidR="008F0C59" w:rsidRPr="008F0C59" w:rsidRDefault="008F0C59" w:rsidP="008F0C59">
            <w:pPr>
              <w:spacing w:line="220" w:lineRule="exact"/>
              <w:rPr>
                <w:sz w:val="22"/>
              </w:rPr>
            </w:pPr>
          </w:p>
          <w:p w14:paraId="09F95E8F" w14:textId="77777777" w:rsidR="008F0C59" w:rsidRPr="008F0C59" w:rsidRDefault="008F0C59" w:rsidP="008F0C59">
            <w:pPr>
              <w:spacing w:line="220" w:lineRule="exact"/>
              <w:rPr>
                <w:sz w:val="22"/>
              </w:rPr>
            </w:pPr>
          </w:p>
          <w:p w14:paraId="3EAD4421" w14:textId="77777777" w:rsidR="008F0C59" w:rsidRPr="008F0C59" w:rsidRDefault="008F0C59" w:rsidP="008F0C59">
            <w:pPr>
              <w:spacing w:line="220" w:lineRule="exact"/>
              <w:rPr>
                <w:sz w:val="22"/>
              </w:rPr>
            </w:pPr>
            <w:r w:rsidRPr="008F0C59">
              <w:rPr>
                <w:sz w:val="22"/>
              </w:rPr>
              <w:t xml:space="preserve">— — — — — — — — — — — — — — </w:t>
            </w:r>
          </w:p>
          <w:p w14:paraId="181B77F6" w14:textId="77777777" w:rsidR="008F0C59" w:rsidRPr="008F0C59" w:rsidRDefault="008F0C59" w:rsidP="008F0C59">
            <w:pPr>
              <w:spacing w:line="220" w:lineRule="exact"/>
              <w:rPr>
                <w:sz w:val="22"/>
              </w:rPr>
            </w:pPr>
          </w:p>
        </w:tc>
        <w:tc>
          <w:tcPr>
            <w:tcW w:w="4168" w:type="dxa"/>
            <w:shd w:val="clear" w:color="auto" w:fill="auto"/>
          </w:tcPr>
          <w:p w14:paraId="70D5E744" w14:textId="77777777" w:rsidR="008F0C59" w:rsidRPr="008F0C59" w:rsidRDefault="008F0C59" w:rsidP="008F0C59">
            <w:pPr>
              <w:spacing w:line="220" w:lineRule="exact"/>
              <w:jc w:val="center"/>
              <w:rPr>
                <w:sz w:val="22"/>
              </w:rPr>
            </w:pPr>
            <w:r w:rsidRPr="008F0C59">
              <w:rPr>
                <w:sz w:val="22"/>
              </w:rPr>
              <w:t>2 §</w:t>
            </w:r>
          </w:p>
          <w:p w14:paraId="5915FFCE" w14:textId="77777777" w:rsidR="008F0C59" w:rsidRPr="008F0C59" w:rsidRDefault="008F0C59" w:rsidP="008F0C59">
            <w:pPr>
              <w:spacing w:line="220" w:lineRule="exact"/>
              <w:ind w:firstLine="170"/>
              <w:jc w:val="both"/>
              <w:rPr>
                <w:sz w:val="22"/>
              </w:rPr>
            </w:pPr>
            <w:r w:rsidRPr="008F0C59">
              <w:rPr>
                <w:sz w:val="22"/>
              </w:rPr>
              <w:t>Valtiokonttorin tehtävänä on, jollei toimivallasta muualla toisin säädetä:</w:t>
            </w:r>
          </w:p>
          <w:p w14:paraId="3C037573" w14:textId="77777777" w:rsidR="008F0C59" w:rsidRPr="008F0C59" w:rsidRDefault="008F0C59" w:rsidP="008F0C59">
            <w:pPr>
              <w:spacing w:line="220" w:lineRule="exact"/>
              <w:rPr>
                <w:sz w:val="22"/>
              </w:rPr>
            </w:pPr>
            <w:r w:rsidRPr="008F0C59">
              <w:rPr>
                <w:sz w:val="22"/>
              </w:rPr>
              <w:t xml:space="preserve">— — — — — — — — — — — — — — </w:t>
            </w:r>
          </w:p>
          <w:p w14:paraId="6BBDA107" w14:textId="77777777" w:rsidR="008F0C59" w:rsidRPr="008F0C59" w:rsidRDefault="008F0C59" w:rsidP="008F0C59">
            <w:pPr>
              <w:spacing w:line="220" w:lineRule="exact"/>
              <w:ind w:firstLine="170"/>
              <w:jc w:val="both"/>
              <w:rPr>
                <w:i/>
                <w:sz w:val="22"/>
              </w:rPr>
            </w:pPr>
            <w:r w:rsidRPr="008F0C59">
              <w:rPr>
                <w:i/>
                <w:sz w:val="22"/>
              </w:rPr>
              <w:t>4) toimia kuntien taloustietovarannon teknisenä ylläpitäjänä.</w:t>
            </w:r>
          </w:p>
          <w:p w14:paraId="64D78B18" w14:textId="77777777" w:rsidR="008F0C59" w:rsidRPr="008F0C59" w:rsidRDefault="008F0C59" w:rsidP="008F0C59">
            <w:pPr>
              <w:spacing w:line="220" w:lineRule="exact"/>
              <w:rPr>
                <w:sz w:val="22"/>
              </w:rPr>
            </w:pPr>
            <w:r w:rsidRPr="008F0C59">
              <w:rPr>
                <w:sz w:val="22"/>
              </w:rPr>
              <w:t xml:space="preserve">— — — — — — — — — — — — — — </w:t>
            </w:r>
          </w:p>
          <w:p w14:paraId="3BFFF3CE" w14:textId="77777777" w:rsidR="008F0C59" w:rsidRPr="008F0C59" w:rsidRDefault="008F0C59" w:rsidP="008F0C59">
            <w:pPr>
              <w:spacing w:line="220" w:lineRule="exact"/>
              <w:rPr>
                <w:sz w:val="22"/>
              </w:rPr>
            </w:pPr>
          </w:p>
        </w:tc>
      </w:tr>
    </w:tbl>
    <w:p w14:paraId="581131DF" w14:textId="77777777" w:rsidR="008F0C59" w:rsidRPr="008F0C59" w:rsidRDefault="008F0C59" w:rsidP="008F0C59">
      <w:pPr>
        <w:spacing w:line="220" w:lineRule="exact"/>
        <w:rPr>
          <w:sz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8F0C59" w:rsidRPr="008F0C59" w14:paraId="28D489AD" w14:textId="77777777" w:rsidTr="00F76261">
        <w:tc>
          <w:tcPr>
            <w:tcW w:w="4168" w:type="dxa"/>
            <w:shd w:val="clear" w:color="auto" w:fill="auto"/>
          </w:tcPr>
          <w:p w14:paraId="26B3117A" w14:textId="77777777" w:rsidR="008F0C59" w:rsidRPr="008F0C59" w:rsidRDefault="008F0C59" w:rsidP="008F0C59">
            <w:pPr>
              <w:spacing w:line="220" w:lineRule="exact"/>
              <w:rPr>
                <w:sz w:val="22"/>
              </w:rPr>
            </w:pPr>
          </w:p>
        </w:tc>
        <w:tc>
          <w:tcPr>
            <w:tcW w:w="4168" w:type="dxa"/>
            <w:shd w:val="clear" w:color="auto" w:fill="auto"/>
          </w:tcPr>
          <w:p w14:paraId="3EB24A84" w14:textId="77777777" w:rsidR="008F0C59" w:rsidRPr="008F0C59" w:rsidRDefault="008F0C59" w:rsidP="008F0C59">
            <w:pPr>
              <w:spacing w:line="220" w:lineRule="exact"/>
              <w:jc w:val="center"/>
              <w:rPr>
                <w:i/>
                <w:sz w:val="22"/>
              </w:rPr>
            </w:pPr>
            <w:r w:rsidRPr="008F0C59">
              <w:rPr>
                <w:i/>
                <w:sz w:val="22"/>
              </w:rPr>
              <w:t>2 b §</w:t>
            </w:r>
          </w:p>
          <w:p w14:paraId="58E17195" w14:textId="77777777" w:rsidR="008F0C59" w:rsidRPr="008F0C59" w:rsidRDefault="008F0C59" w:rsidP="008F0C59">
            <w:pPr>
              <w:spacing w:line="220" w:lineRule="exact"/>
              <w:ind w:firstLine="170"/>
              <w:jc w:val="both"/>
              <w:rPr>
                <w:i/>
                <w:sz w:val="22"/>
              </w:rPr>
            </w:pPr>
            <w:r w:rsidRPr="008F0C59">
              <w:rPr>
                <w:i/>
                <w:sz w:val="22"/>
              </w:rPr>
              <w:t xml:space="preserve">Edellä 2 §:n 1 momentin 4 kohdassa tarkoitetun kuntien taloustietovarannon teknisenä ylläpitäjänä Valtiokonttori vastaa taloustietovarannon yleisestä toiminnasta, toimintavarmuudesta ja tietoturvallisuudesta, tietojen tallentamisesta taloustietovarantoon tietojen käsittelyä ja luovutusta varten sekä tietovarannon käyttämiseen liittyvästä ohjeistuksesta ja neuvonnasta. </w:t>
            </w:r>
          </w:p>
          <w:p w14:paraId="5BCF53D8" w14:textId="7152E256" w:rsidR="008F0C59" w:rsidRPr="008F0C59" w:rsidRDefault="009E65E2" w:rsidP="008F0C59">
            <w:pPr>
              <w:spacing w:line="220" w:lineRule="exact"/>
              <w:ind w:firstLine="170"/>
              <w:jc w:val="both"/>
              <w:rPr>
                <w:i/>
                <w:sz w:val="22"/>
              </w:rPr>
            </w:pPr>
            <w:r w:rsidRPr="009E65E2">
              <w:rPr>
                <w:i/>
                <w:sz w:val="22"/>
              </w:rPr>
              <w:t xml:space="preserve">Valtiokonttorilla on 1 momentissa tarkoitetun tehtävän toteuttamiseksi oikeus käsitellä salassa pidettäviä tietoja. Valtiokonttori voi luovuttaa Tilastokeskukselle, Terveyden ja hyvinvoinnin laitokselle, Opetushallitukselle ja valtiovarainministeriölle niiden tehtävien toteuttamiseksi välttämättömät salassa pidettävät tiedot. Valtiokonttorin on julkaistava muut </w:t>
            </w:r>
            <w:r w:rsidR="00F105E1">
              <w:rPr>
                <w:i/>
                <w:sz w:val="22"/>
              </w:rPr>
              <w:t xml:space="preserve">kuin salassa pidettävät </w:t>
            </w:r>
            <w:r w:rsidRPr="009E65E2">
              <w:rPr>
                <w:i/>
                <w:sz w:val="22"/>
              </w:rPr>
              <w:t>taloustietovarannon tiedot.</w:t>
            </w:r>
          </w:p>
          <w:p w14:paraId="3BD062D4" w14:textId="77777777" w:rsidR="008F0C59" w:rsidRPr="008F0C59" w:rsidRDefault="008F0C59" w:rsidP="008F0C59">
            <w:pPr>
              <w:spacing w:line="220" w:lineRule="exact"/>
              <w:ind w:firstLine="170"/>
              <w:jc w:val="both"/>
              <w:rPr>
                <w:sz w:val="22"/>
              </w:rPr>
            </w:pPr>
            <w:r w:rsidRPr="008F0C59">
              <w:rPr>
                <w:i/>
                <w:sz w:val="22"/>
              </w:rPr>
              <w:t>Taloustietovarannon käytöstä ei peritä maksua.</w:t>
            </w:r>
          </w:p>
          <w:p w14:paraId="446C454B" w14:textId="77777777" w:rsidR="008F0C59" w:rsidRPr="008F0C59" w:rsidRDefault="008F0C59" w:rsidP="008F0C59">
            <w:pPr>
              <w:spacing w:line="220" w:lineRule="exact"/>
              <w:jc w:val="center"/>
              <w:rPr>
                <w:sz w:val="22"/>
              </w:rPr>
            </w:pPr>
            <w:r w:rsidRPr="008F0C59">
              <w:rPr>
                <w:sz w:val="22"/>
              </w:rPr>
              <w:t>———</w:t>
            </w:r>
          </w:p>
          <w:p w14:paraId="08AB25C4" w14:textId="77777777" w:rsidR="008F0C59" w:rsidRPr="008F0C59" w:rsidRDefault="008F0C59" w:rsidP="008F0C59">
            <w:pPr>
              <w:spacing w:line="220" w:lineRule="exact"/>
              <w:rPr>
                <w:sz w:val="22"/>
              </w:rPr>
            </w:pPr>
          </w:p>
        </w:tc>
      </w:tr>
    </w:tbl>
    <w:p w14:paraId="7CB27189" w14:textId="77777777" w:rsidR="008F0C59" w:rsidRPr="008F0C59" w:rsidRDefault="008F0C59" w:rsidP="008F0C59">
      <w:pPr>
        <w:spacing w:line="220" w:lineRule="exact"/>
        <w:rPr>
          <w:sz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8F0C59" w:rsidRPr="008F0C59" w14:paraId="774CF77E" w14:textId="77777777" w:rsidTr="00F76261">
        <w:tc>
          <w:tcPr>
            <w:tcW w:w="4168" w:type="dxa"/>
            <w:shd w:val="clear" w:color="auto" w:fill="auto"/>
          </w:tcPr>
          <w:p w14:paraId="64BA7DBE" w14:textId="77777777" w:rsidR="008F0C59" w:rsidRPr="008F0C59" w:rsidRDefault="008F0C59" w:rsidP="008F0C59">
            <w:pPr>
              <w:spacing w:line="220" w:lineRule="exact"/>
              <w:rPr>
                <w:sz w:val="22"/>
              </w:rPr>
            </w:pPr>
          </w:p>
        </w:tc>
        <w:tc>
          <w:tcPr>
            <w:tcW w:w="4168" w:type="dxa"/>
            <w:shd w:val="clear" w:color="auto" w:fill="auto"/>
          </w:tcPr>
          <w:p w14:paraId="6176CE4B" w14:textId="77777777" w:rsidR="008F0C59" w:rsidRPr="008F0C59" w:rsidRDefault="008F0C59" w:rsidP="008F0C59">
            <w:pPr>
              <w:spacing w:line="220" w:lineRule="exact"/>
              <w:ind w:firstLine="170"/>
              <w:jc w:val="both"/>
              <w:rPr>
                <w:i/>
                <w:sz w:val="22"/>
              </w:rPr>
            </w:pPr>
            <w:r w:rsidRPr="008F0C59">
              <w:rPr>
                <w:i/>
                <w:sz w:val="22"/>
              </w:rPr>
              <w:t xml:space="preserve">Tämä laki tulee voimaan   päivänä   kuuta </w:t>
            </w:r>
            <w:proofErr w:type="gramStart"/>
            <w:r w:rsidRPr="008F0C59">
              <w:rPr>
                <w:i/>
                <w:sz w:val="22"/>
              </w:rPr>
              <w:t>20  .</w:t>
            </w:r>
            <w:proofErr w:type="gramEnd"/>
          </w:p>
          <w:p w14:paraId="25D4FF25" w14:textId="77777777" w:rsidR="008F0C59" w:rsidRPr="008F0C59" w:rsidRDefault="008F0C59" w:rsidP="008F0C59">
            <w:pPr>
              <w:spacing w:line="220" w:lineRule="exact"/>
              <w:rPr>
                <w:sz w:val="22"/>
              </w:rPr>
            </w:pPr>
          </w:p>
        </w:tc>
      </w:tr>
    </w:tbl>
    <w:p w14:paraId="5EBFA0CC" w14:textId="77777777" w:rsidR="008F0C59" w:rsidRPr="008F0C59" w:rsidRDefault="008F0C59" w:rsidP="008F0C59">
      <w:pPr>
        <w:spacing w:line="220" w:lineRule="exact"/>
        <w:rPr>
          <w:sz w:val="22"/>
        </w:rPr>
      </w:pPr>
    </w:p>
    <w:p w14:paraId="78888E0B" w14:textId="77777777" w:rsidR="008F0C59" w:rsidRPr="008F0C59" w:rsidRDefault="008F0C59" w:rsidP="008F0C59">
      <w:pPr>
        <w:spacing w:line="220" w:lineRule="exact"/>
        <w:rPr>
          <w:sz w:val="22"/>
        </w:rPr>
      </w:pPr>
    </w:p>
    <w:p w14:paraId="29BE3754" w14:textId="77777777" w:rsidR="008F0C59" w:rsidRPr="008F0C59" w:rsidRDefault="008F0C59" w:rsidP="008F0C59">
      <w:pPr>
        <w:spacing w:line="220" w:lineRule="exact"/>
        <w:rPr>
          <w:sz w:val="22"/>
        </w:rPr>
      </w:pPr>
    </w:p>
    <w:p w14:paraId="015D6AC2" w14:textId="77777777" w:rsidR="008F0C59" w:rsidRPr="008F0C59" w:rsidRDefault="008F0C59" w:rsidP="008F0C59">
      <w:pPr>
        <w:spacing w:line="220" w:lineRule="exact"/>
        <w:rPr>
          <w:sz w:val="22"/>
        </w:rPr>
      </w:pPr>
    </w:p>
    <w:p w14:paraId="77D554C3" w14:textId="77777777" w:rsidR="008F0C59" w:rsidRPr="008F0C59" w:rsidRDefault="008F0C59" w:rsidP="008F0C59">
      <w:pPr>
        <w:spacing w:before="220" w:after="220" w:line="320" w:lineRule="exact"/>
        <w:rPr>
          <w:b/>
          <w:sz w:val="30"/>
        </w:rPr>
      </w:pPr>
      <w:r w:rsidRPr="008F0C59">
        <w:rPr>
          <w:b/>
          <w:sz w:val="30"/>
        </w:rPr>
        <w:t>3.</w:t>
      </w:r>
    </w:p>
    <w:p w14:paraId="4E21B733" w14:textId="77777777" w:rsidR="008F0C59" w:rsidRPr="008F0C59" w:rsidRDefault="008F0C59" w:rsidP="008F0C59">
      <w:pPr>
        <w:spacing w:line="220" w:lineRule="exact"/>
        <w:rPr>
          <w:sz w:val="22"/>
        </w:rPr>
      </w:pPr>
    </w:p>
    <w:p w14:paraId="7E7DF65E" w14:textId="77777777" w:rsidR="008F0C59" w:rsidRPr="008F0C59" w:rsidRDefault="008F0C59" w:rsidP="008F0C59">
      <w:pPr>
        <w:spacing w:before="220" w:after="220" w:line="320" w:lineRule="exact"/>
        <w:jc w:val="center"/>
        <w:rPr>
          <w:b/>
          <w:spacing w:val="22"/>
          <w:sz w:val="30"/>
        </w:rPr>
      </w:pPr>
      <w:r w:rsidRPr="008F0C59">
        <w:rPr>
          <w:b/>
          <w:spacing w:val="22"/>
          <w:sz w:val="30"/>
        </w:rPr>
        <w:t>Laki</w:t>
      </w:r>
    </w:p>
    <w:p w14:paraId="416161FE" w14:textId="77777777" w:rsidR="008F0C59" w:rsidRPr="008F0C59" w:rsidRDefault="008F0C59" w:rsidP="008F0C59">
      <w:pPr>
        <w:spacing w:after="220" w:line="220" w:lineRule="exact"/>
        <w:jc w:val="center"/>
        <w:outlineLvl w:val="2"/>
        <w:rPr>
          <w:b/>
          <w:sz w:val="21"/>
        </w:rPr>
      </w:pPr>
      <w:bookmarkStart w:id="220" w:name="_Toc12541310"/>
      <w:bookmarkStart w:id="221" w:name="_Toc12542099"/>
      <w:r w:rsidRPr="008F0C59">
        <w:rPr>
          <w:b/>
          <w:sz w:val="21"/>
        </w:rPr>
        <w:t>Terveyden ja hyvinvoinnin laitoksesta annetun lain 2 §:n muuttamisesta</w:t>
      </w:r>
      <w:bookmarkEnd w:id="220"/>
      <w:bookmarkEnd w:id="221"/>
    </w:p>
    <w:p w14:paraId="4FF93234" w14:textId="77777777" w:rsidR="008F0C59" w:rsidRPr="008F0C59" w:rsidRDefault="008F0C59" w:rsidP="008F0C59">
      <w:pPr>
        <w:spacing w:line="220" w:lineRule="exact"/>
        <w:ind w:firstLine="170"/>
        <w:jc w:val="both"/>
        <w:rPr>
          <w:sz w:val="22"/>
        </w:rPr>
      </w:pPr>
      <w:r w:rsidRPr="008F0C59">
        <w:rPr>
          <w:sz w:val="22"/>
        </w:rPr>
        <w:t>Eduskunnan päätöksen mukaisesti</w:t>
      </w:r>
    </w:p>
    <w:p w14:paraId="2607C212" w14:textId="77777777" w:rsidR="008F0C59" w:rsidRPr="008F0C59" w:rsidRDefault="008F0C59" w:rsidP="008F0C59">
      <w:pPr>
        <w:spacing w:line="220" w:lineRule="exact"/>
        <w:ind w:firstLine="170"/>
        <w:jc w:val="both"/>
        <w:rPr>
          <w:sz w:val="22"/>
        </w:rPr>
      </w:pPr>
      <w:r w:rsidRPr="008F0C59">
        <w:rPr>
          <w:i/>
          <w:sz w:val="22"/>
        </w:rPr>
        <w:t>lisätään</w:t>
      </w:r>
      <w:r w:rsidRPr="008F0C59">
        <w:rPr>
          <w:sz w:val="22"/>
        </w:rPr>
        <w:t xml:space="preserve"> Terveyden ja hyvinvoinnin laitoksesta annetun lain (668/2008) 2 </w:t>
      </w:r>
      <w:proofErr w:type="gramStart"/>
      <w:r w:rsidRPr="008F0C59">
        <w:rPr>
          <w:sz w:val="22"/>
        </w:rPr>
        <w:t>§:ään</w:t>
      </w:r>
      <w:proofErr w:type="gramEnd"/>
      <w:r w:rsidRPr="008F0C59">
        <w:rPr>
          <w:sz w:val="22"/>
        </w:rPr>
        <w:t xml:space="preserve"> uusi 3 momentti seuraavasti:</w:t>
      </w:r>
    </w:p>
    <w:p w14:paraId="12ACE377" w14:textId="77777777" w:rsidR="008F0C59" w:rsidRPr="008F0C59" w:rsidRDefault="008F0C59" w:rsidP="008F0C59">
      <w:pPr>
        <w:spacing w:line="220" w:lineRule="exact"/>
        <w:rPr>
          <w:sz w:val="22"/>
        </w:rPr>
      </w:pPr>
    </w:p>
    <w:p w14:paraId="0D9F052E" w14:textId="77777777" w:rsidR="008F0C59" w:rsidRPr="008F0C59" w:rsidRDefault="008F0C59" w:rsidP="008F0C59">
      <w:pPr>
        <w:spacing w:line="220" w:lineRule="exact"/>
        <w:rPr>
          <w:sz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8F0C59" w:rsidRPr="008F0C59" w14:paraId="00FF80F1" w14:textId="77777777" w:rsidTr="00F76261">
        <w:tc>
          <w:tcPr>
            <w:tcW w:w="4168" w:type="dxa"/>
            <w:shd w:val="clear" w:color="auto" w:fill="auto"/>
          </w:tcPr>
          <w:p w14:paraId="28966AFD" w14:textId="77777777" w:rsidR="008F0C59" w:rsidRPr="008F0C59" w:rsidRDefault="008F0C59" w:rsidP="008F0C59">
            <w:pPr>
              <w:spacing w:line="220" w:lineRule="exact"/>
              <w:rPr>
                <w:i/>
                <w:sz w:val="22"/>
              </w:rPr>
            </w:pPr>
            <w:r w:rsidRPr="008F0C59">
              <w:rPr>
                <w:i/>
                <w:sz w:val="22"/>
              </w:rPr>
              <w:t>Voimassa oleva laki</w:t>
            </w:r>
          </w:p>
        </w:tc>
        <w:tc>
          <w:tcPr>
            <w:tcW w:w="4168" w:type="dxa"/>
            <w:shd w:val="clear" w:color="auto" w:fill="auto"/>
          </w:tcPr>
          <w:p w14:paraId="2D932502" w14:textId="77777777" w:rsidR="008F0C59" w:rsidRPr="008F0C59" w:rsidRDefault="008F0C59" w:rsidP="008F0C59">
            <w:pPr>
              <w:spacing w:line="220" w:lineRule="exact"/>
              <w:rPr>
                <w:i/>
                <w:sz w:val="22"/>
              </w:rPr>
            </w:pPr>
            <w:r w:rsidRPr="008F0C59">
              <w:rPr>
                <w:i/>
                <w:sz w:val="22"/>
              </w:rPr>
              <w:t>Ehdotus</w:t>
            </w:r>
          </w:p>
        </w:tc>
      </w:tr>
    </w:tbl>
    <w:p w14:paraId="65024E67" w14:textId="77777777" w:rsidR="008F0C59" w:rsidRPr="008F0C59" w:rsidRDefault="008F0C59" w:rsidP="008F0C59">
      <w:pPr>
        <w:spacing w:line="220" w:lineRule="exact"/>
        <w:rPr>
          <w:sz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8F0C59" w:rsidRPr="008F0C59" w14:paraId="643685D1" w14:textId="77777777" w:rsidTr="00F76261">
        <w:tc>
          <w:tcPr>
            <w:tcW w:w="4168" w:type="dxa"/>
            <w:shd w:val="clear" w:color="auto" w:fill="auto"/>
          </w:tcPr>
          <w:p w14:paraId="2486AFBF" w14:textId="77777777" w:rsidR="008F0C59" w:rsidRPr="008F0C59" w:rsidRDefault="008F0C59" w:rsidP="008F0C59">
            <w:pPr>
              <w:spacing w:line="220" w:lineRule="exact"/>
              <w:jc w:val="center"/>
              <w:rPr>
                <w:sz w:val="22"/>
              </w:rPr>
            </w:pPr>
            <w:r w:rsidRPr="008F0C59">
              <w:rPr>
                <w:sz w:val="22"/>
              </w:rPr>
              <w:t>2 §</w:t>
            </w:r>
          </w:p>
          <w:p w14:paraId="5E10E7A9" w14:textId="77777777" w:rsidR="008F0C59" w:rsidRPr="008F0C59" w:rsidRDefault="008F0C59" w:rsidP="008F0C59">
            <w:pPr>
              <w:spacing w:before="220" w:after="220" w:line="220" w:lineRule="exact"/>
              <w:jc w:val="center"/>
              <w:rPr>
                <w:i/>
                <w:sz w:val="22"/>
              </w:rPr>
            </w:pPr>
            <w:r w:rsidRPr="008F0C59">
              <w:rPr>
                <w:i/>
                <w:sz w:val="22"/>
              </w:rPr>
              <w:t>Tehtävät</w:t>
            </w:r>
          </w:p>
          <w:p w14:paraId="49941DDA" w14:textId="77777777" w:rsidR="008F0C59" w:rsidRPr="008F0C59" w:rsidRDefault="008F0C59" w:rsidP="008F0C59">
            <w:pPr>
              <w:spacing w:line="220" w:lineRule="exact"/>
              <w:rPr>
                <w:sz w:val="22"/>
              </w:rPr>
            </w:pPr>
            <w:r w:rsidRPr="008F0C59">
              <w:rPr>
                <w:sz w:val="22"/>
              </w:rPr>
              <w:t xml:space="preserve">— — — — — — — — — — — — — — </w:t>
            </w:r>
          </w:p>
          <w:p w14:paraId="524A1DC5" w14:textId="77777777" w:rsidR="008F0C59" w:rsidRPr="008F0C59" w:rsidRDefault="008F0C59" w:rsidP="008F0C59">
            <w:pPr>
              <w:spacing w:line="220" w:lineRule="exact"/>
              <w:rPr>
                <w:sz w:val="22"/>
              </w:rPr>
            </w:pPr>
          </w:p>
        </w:tc>
        <w:tc>
          <w:tcPr>
            <w:tcW w:w="4168" w:type="dxa"/>
            <w:shd w:val="clear" w:color="auto" w:fill="auto"/>
          </w:tcPr>
          <w:p w14:paraId="0064E5CA" w14:textId="77777777" w:rsidR="008F0C59" w:rsidRPr="008F0C59" w:rsidRDefault="008F0C59" w:rsidP="008F0C59">
            <w:pPr>
              <w:spacing w:line="220" w:lineRule="exact"/>
              <w:jc w:val="center"/>
              <w:rPr>
                <w:sz w:val="22"/>
              </w:rPr>
            </w:pPr>
            <w:r w:rsidRPr="008F0C59">
              <w:rPr>
                <w:sz w:val="22"/>
              </w:rPr>
              <w:t>2 §</w:t>
            </w:r>
          </w:p>
          <w:p w14:paraId="39D013FB" w14:textId="77777777" w:rsidR="008F0C59" w:rsidRPr="008F0C59" w:rsidRDefault="008F0C59" w:rsidP="008F0C59">
            <w:pPr>
              <w:spacing w:before="220" w:after="220" w:line="220" w:lineRule="exact"/>
              <w:jc w:val="center"/>
              <w:rPr>
                <w:i/>
                <w:sz w:val="22"/>
              </w:rPr>
            </w:pPr>
            <w:r w:rsidRPr="008F0C59">
              <w:rPr>
                <w:i/>
                <w:sz w:val="22"/>
              </w:rPr>
              <w:t>Tehtävät</w:t>
            </w:r>
          </w:p>
          <w:p w14:paraId="7E9B545B" w14:textId="77777777" w:rsidR="008F0C59" w:rsidRPr="008F0C59" w:rsidRDefault="008F0C59" w:rsidP="008F0C59">
            <w:pPr>
              <w:spacing w:line="220" w:lineRule="exact"/>
              <w:rPr>
                <w:sz w:val="22"/>
              </w:rPr>
            </w:pPr>
            <w:r w:rsidRPr="008F0C59">
              <w:rPr>
                <w:sz w:val="22"/>
              </w:rPr>
              <w:t xml:space="preserve">— — — — — — — — — — — — — — </w:t>
            </w:r>
          </w:p>
          <w:p w14:paraId="28001CEC" w14:textId="77777777" w:rsidR="008F0C59" w:rsidRPr="008F0C59" w:rsidRDefault="008F0C59" w:rsidP="008F0C59">
            <w:pPr>
              <w:spacing w:line="220" w:lineRule="exact"/>
              <w:ind w:firstLine="170"/>
              <w:jc w:val="both"/>
              <w:rPr>
                <w:i/>
                <w:sz w:val="22"/>
              </w:rPr>
            </w:pPr>
            <w:r w:rsidRPr="008F0C59">
              <w:rPr>
                <w:i/>
                <w:sz w:val="22"/>
              </w:rPr>
              <w:t>Terveyden ja hyvinvoinnin laitoksen on tehtäviinsä liittyvässä kuntien ja kuntayhtymien taloustietoja koskevassa tiedonkeruussa otettava huomioon, mitä kuntalain 121 a §:ssä säädetään.</w:t>
            </w:r>
          </w:p>
          <w:p w14:paraId="276258EF" w14:textId="77777777" w:rsidR="008F0C59" w:rsidRPr="008F0C59" w:rsidRDefault="008F0C59" w:rsidP="008F0C59">
            <w:pPr>
              <w:spacing w:line="220" w:lineRule="exact"/>
              <w:jc w:val="center"/>
              <w:rPr>
                <w:sz w:val="22"/>
              </w:rPr>
            </w:pPr>
            <w:r w:rsidRPr="008F0C59">
              <w:rPr>
                <w:sz w:val="22"/>
              </w:rPr>
              <w:t>———</w:t>
            </w:r>
          </w:p>
          <w:p w14:paraId="02FAA271" w14:textId="77777777" w:rsidR="008F0C59" w:rsidRPr="008F0C59" w:rsidRDefault="008F0C59" w:rsidP="008F0C59">
            <w:pPr>
              <w:spacing w:line="220" w:lineRule="exact"/>
              <w:rPr>
                <w:sz w:val="22"/>
              </w:rPr>
            </w:pPr>
          </w:p>
        </w:tc>
      </w:tr>
    </w:tbl>
    <w:p w14:paraId="1AB888AF" w14:textId="77777777" w:rsidR="008F0C59" w:rsidRPr="008F0C59" w:rsidRDefault="008F0C59" w:rsidP="008F0C59">
      <w:pPr>
        <w:spacing w:line="220" w:lineRule="exact"/>
        <w:rPr>
          <w:sz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8F0C59" w:rsidRPr="008F0C59" w14:paraId="4DA3981A" w14:textId="77777777" w:rsidTr="00F76261">
        <w:tc>
          <w:tcPr>
            <w:tcW w:w="4168" w:type="dxa"/>
            <w:shd w:val="clear" w:color="auto" w:fill="auto"/>
          </w:tcPr>
          <w:p w14:paraId="34605F51" w14:textId="77777777" w:rsidR="008F0C59" w:rsidRPr="008F0C59" w:rsidRDefault="008F0C59" w:rsidP="008F0C59">
            <w:pPr>
              <w:spacing w:line="220" w:lineRule="exact"/>
              <w:rPr>
                <w:sz w:val="22"/>
              </w:rPr>
            </w:pPr>
          </w:p>
        </w:tc>
        <w:tc>
          <w:tcPr>
            <w:tcW w:w="4168" w:type="dxa"/>
            <w:shd w:val="clear" w:color="auto" w:fill="auto"/>
          </w:tcPr>
          <w:p w14:paraId="703573AD" w14:textId="77777777" w:rsidR="008F0C59" w:rsidRPr="008F0C59" w:rsidRDefault="008F0C59" w:rsidP="008F0C59">
            <w:pPr>
              <w:spacing w:line="220" w:lineRule="exact"/>
              <w:ind w:firstLine="170"/>
              <w:jc w:val="both"/>
              <w:rPr>
                <w:i/>
                <w:sz w:val="22"/>
              </w:rPr>
            </w:pPr>
            <w:r w:rsidRPr="008F0C59">
              <w:rPr>
                <w:i/>
                <w:sz w:val="22"/>
              </w:rPr>
              <w:t>Tämä laki tulee voimaan   päivänä  kuuta 20  .</w:t>
            </w:r>
          </w:p>
        </w:tc>
      </w:tr>
    </w:tbl>
    <w:p w14:paraId="180EF8C9" w14:textId="77777777" w:rsidR="008F0C59" w:rsidRPr="008F0C59" w:rsidRDefault="008F0C59" w:rsidP="008F0C59">
      <w:pPr>
        <w:spacing w:line="220" w:lineRule="exact"/>
        <w:rPr>
          <w:sz w:val="22"/>
        </w:rPr>
      </w:pPr>
    </w:p>
    <w:p w14:paraId="116AFA9C" w14:textId="77777777" w:rsidR="008F0C59" w:rsidRPr="008F0C59" w:rsidRDefault="008F0C59" w:rsidP="008F0C59">
      <w:pPr>
        <w:spacing w:line="220" w:lineRule="exact"/>
        <w:rPr>
          <w:sz w:val="22"/>
        </w:rPr>
      </w:pPr>
    </w:p>
    <w:p w14:paraId="501CE001" w14:textId="77777777" w:rsidR="008F0C59" w:rsidRPr="008F0C59" w:rsidRDefault="008F0C59" w:rsidP="008F0C59">
      <w:pPr>
        <w:spacing w:line="220" w:lineRule="exact"/>
        <w:rPr>
          <w:sz w:val="22"/>
        </w:rPr>
      </w:pPr>
    </w:p>
    <w:p w14:paraId="7ECA5C14" w14:textId="77777777" w:rsidR="008F0C59" w:rsidRPr="008F0C59" w:rsidRDefault="008F0C59" w:rsidP="008F0C59">
      <w:pPr>
        <w:spacing w:line="220" w:lineRule="exact"/>
        <w:rPr>
          <w:sz w:val="22"/>
        </w:rPr>
      </w:pPr>
      <w:r w:rsidRPr="008F0C59">
        <w:rPr>
          <w:sz w:val="22"/>
        </w:rPr>
        <w:br w:type="page"/>
      </w:r>
    </w:p>
    <w:p w14:paraId="343B63AD" w14:textId="77777777" w:rsidR="008F0C59" w:rsidRPr="008F0C59" w:rsidRDefault="008F0C59" w:rsidP="008F0C59">
      <w:pPr>
        <w:spacing w:line="220" w:lineRule="exact"/>
        <w:rPr>
          <w:sz w:val="22"/>
        </w:rPr>
      </w:pPr>
    </w:p>
    <w:p w14:paraId="656BB9CA" w14:textId="77777777" w:rsidR="008F0C59" w:rsidRPr="008F0C59" w:rsidRDefault="008F0C59" w:rsidP="008F0C59">
      <w:pPr>
        <w:spacing w:before="220" w:after="220" w:line="320" w:lineRule="exact"/>
        <w:rPr>
          <w:b/>
          <w:sz w:val="30"/>
        </w:rPr>
      </w:pPr>
      <w:r w:rsidRPr="008F0C59">
        <w:rPr>
          <w:b/>
          <w:sz w:val="30"/>
        </w:rPr>
        <w:t>4.</w:t>
      </w:r>
    </w:p>
    <w:p w14:paraId="70C36155" w14:textId="77777777" w:rsidR="008F0C59" w:rsidRPr="008F0C59" w:rsidRDefault="008F0C59" w:rsidP="008F0C59">
      <w:pPr>
        <w:spacing w:line="220" w:lineRule="exact"/>
        <w:rPr>
          <w:sz w:val="22"/>
        </w:rPr>
      </w:pPr>
    </w:p>
    <w:p w14:paraId="1279E9C0" w14:textId="77777777" w:rsidR="008F0C59" w:rsidRPr="008F0C59" w:rsidRDefault="008F0C59" w:rsidP="008F0C59">
      <w:pPr>
        <w:spacing w:before="220" w:after="220" w:line="320" w:lineRule="exact"/>
        <w:jc w:val="center"/>
        <w:rPr>
          <w:b/>
          <w:spacing w:val="22"/>
          <w:sz w:val="30"/>
        </w:rPr>
      </w:pPr>
      <w:r w:rsidRPr="008F0C59">
        <w:rPr>
          <w:b/>
          <w:spacing w:val="22"/>
          <w:sz w:val="30"/>
        </w:rPr>
        <w:t>Laki</w:t>
      </w:r>
    </w:p>
    <w:p w14:paraId="6A092591" w14:textId="77777777" w:rsidR="008F0C59" w:rsidRPr="008F0C59" w:rsidRDefault="008F0C59" w:rsidP="008F0C59">
      <w:pPr>
        <w:spacing w:after="220" w:line="220" w:lineRule="exact"/>
        <w:jc w:val="center"/>
        <w:outlineLvl w:val="2"/>
        <w:rPr>
          <w:b/>
          <w:sz w:val="21"/>
        </w:rPr>
      </w:pPr>
      <w:bookmarkStart w:id="222" w:name="_Toc12541311"/>
      <w:bookmarkStart w:id="223" w:name="_Toc12542100"/>
      <w:r w:rsidRPr="008F0C59">
        <w:rPr>
          <w:b/>
          <w:sz w:val="21"/>
        </w:rPr>
        <w:t>opetus- ja kulttuuritoimen rahoituksesta annetun lain 58 §:n muuttamisesta</w:t>
      </w:r>
      <w:bookmarkEnd w:id="222"/>
      <w:bookmarkEnd w:id="223"/>
    </w:p>
    <w:p w14:paraId="7BF31C11" w14:textId="77777777" w:rsidR="008F0C59" w:rsidRPr="008F0C59" w:rsidRDefault="008F0C59" w:rsidP="008F0C59">
      <w:pPr>
        <w:spacing w:line="220" w:lineRule="exact"/>
        <w:ind w:firstLine="170"/>
        <w:jc w:val="both"/>
        <w:rPr>
          <w:sz w:val="22"/>
        </w:rPr>
      </w:pPr>
      <w:r w:rsidRPr="008F0C59">
        <w:rPr>
          <w:sz w:val="22"/>
        </w:rPr>
        <w:t>Eduskunnan päätöksen mukaisesti</w:t>
      </w:r>
    </w:p>
    <w:p w14:paraId="3888A3B3" w14:textId="77777777" w:rsidR="008F0C59" w:rsidRPr="008F0C59" w:rsidRDefault="008F0C59" w:rsidP="008F0C59">
      <w:pPr>
        <w:spacing w:line="220" w:lineRule="exact"/>
        <w:ind w:firstLine="170"/>
        <w:jc w:val="both"/>
        <w:rPr>
          <w:sz w:val="22"/>
        </w:rPr>
      </w:pPr>
      <w:r w:rsidRPr="008F0C59">
        <w:rPr>
          <w:i/>
          <w:sz w:val="22"/>
        </w:rPr>
        <w:t>muutetaan</w:t>
      </w:r>
      <w:r w:rsidRPr="008F0C59">
        <w:rPr>
          <w:sz w:val="22"/>
        </w:rPr>
        <w:t xml:space="preserve"> opetus- ja kulttuuritoimen rahoituksesta annetun lain (1705/2009) 58 §:n 1 momentti, sellaisena kuin se on laissa 532/2017 seuraavasti:</w:t>
      </w:r>
    </w:p>
    <w:p w14:paraId="6CFCD6AD" w14:textId="77777777" w:rsidR="008F0C59" w:rsidRPr="008F0C59" w:rsidRDefault="008F0C59" w:rsidP="008F0C59">
      <w:pPr>
        <w:spacing w:line="220" w:lineRule="exact"/>
        <w:rPr>
          <w:sz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8F0C59" w:rsidRPr="008F0C59" w14:paraId="7CABBAFD" w14:textId="77777777" w:rsidTr="00F76261">
        <w:tc>
          <w:tcPr>
            <w:tcW w:w="4168" w:type="dxa"/>
            <w:shd w:val="clear" w:color="auto" w:fill="auto"/>
          </w:tcPr>
          <w:p w14:paraId="3AC4A415" w14:textId="77777777" w:rsidR="008F0C59" w:rsidRPr="008F0C59" w:rsidRDefault="008F0C59" w:rsidP="008F0C59">
            <w:pPr>
              <w:spacing w:line="220" w:lineRule="exact"/>
              <w:rPr>
                <w:i/>
                <w:sz w:val="22"/>
              </w:rPr>
            </w:pPr>
            <w:r w:rsidRPr="008F0C59">
              <w:rPr>
                <w:i/>
                <w:sz w:val="22"/>
              </w:rPr>
              <w:t>Voimassa oleva laki</w:t>
            </w:r>
          </w:p>
        </w:tc>
        <w:tc>
          <w:tcPr>
            <w:tcW w:w="4168" w:type="dxa"/>
            <w:shd w:val="clear" w:color="auto" w:fill="auto"/>
          </w:tcPr>
          <w:p w14:paraId="24D78F93" w14:textId="77777777" w:rsidR="008F0C59" w:rsidRPr="008F0C59" w:rsidRDefault="008F0C59" w:rsidP="008F0C59">
            <w:pPr>
              <w:spacing w:line="220" w:lineRule="exact"/>
              <w:rPr>
                <w:i/>
                <w:sz w:val="22"/>
              </w:rPr>
            </w:pPr>
            <w:r w:rsidRPr="008F0C59">
              <w:rPr>
                <w:i/>
                <w:sz w:val="22"/>
              </w:rPr>
              <w:t>Ehdotus</w:t>
            </w:r>
          </w:p>
        </w:tc>
      </w:tr>
    </w:tbl>
    <w:p w14:paraId="63316BC7" w14:textId="77777777" w:rsidR="008F0C59" w:rsidRPr="008F0C59" w:rsidRDefault="008F0C59" w:rsidP="008F0C59">
      <w:pPr>
        <w:spacing w:line="220" w:lineRule="exact"/>
        <w:rPr>
          <w:sz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8F0C59" w:rsidRPr="008F0C59" w14:paraId="51647595" w14:textId="77777777" w:rsidTr="00F76261">
        <w:tc>
          <w:tcPr>
            <w:tcW w:w="4168" w:type="dxa"/>
            <w:shd w:val="clear" w:color="auto" w:fill="auto"/>
          </w:tcPr>
          <w:p w14:paraId="7A009279" w14:textId="77777777" w:rsidR="008F0C59" w:rsidRPr="008F0C59" w:rsidRDefault="008F0C59" w:rsidP="008F0C59">
            <w:pPr>
              <w:spacing w:line="220" w:lineRule="exact"/>
              <w:jc w:val="center"/>
              <w:rPr>
                <w:sz w:val="22"/>
              </w:rPr>
            </w:pPr>
            <w:r w:rsidRPr="008F0C59">
              <w:rPr>
                <w:sz w:val="22"/>
              </w:rPr>
              <w:t>58 §</w:t>
            </w:r>
          </w:p>
          <w:p w14:paraId="03001C5A" w14:textId="77777777" w:rsidR="008F0C59" w:rsidRPr="008F0C59" w:rsidRDefault="008F0C59" w:rsidP="008F0C59">
            <w:pPr>
              <w:spacing w:before="220" w:after="220" w:line="220" w:lineRule="exact"/>
              <w:jc w:val="center"/>
              <w:rPr>
                <w:i/>
                <w:sz w:val="22"/>
              </w:rPr>
            </w:pPr>
            <w:r w:rsidRPr="008F0C59">
              <w:rPr>
                <w:i/>
                <w:sz w:val="22"/>
              </w:rPr>
              <w:t>Tietojen toimittaminen ja tarkastus</w:t>
            </w:r>
          </w:p>
          <w:p w14:paraId="364C6DDB" w14:textId="77777777" w:rsidR="008F0C59" w:rsidRPr="008F0C59" w:rsidRDefault="008F0C59" w:rsidP="008F0C59">
            <w:pPr>
              <w:spacing w:line="220" w:lineRule="exact"/>
              <w:ind w:firstLine="170"/>
              <w:jc w:val="both"/>
              <w:rPr>
                <w:sz w:val="22"/>
              </w:rPr>
            </w:pPr>
            <w:r w:rsidRPr="008F0C59">
              <w:rPr>
                <w:sz w:val="22"/>
              </w:rPr>
              <w:t>Kunnan, kuntayhtymän ja yksityisen toiminnan järjestäjän on toimitettava valtionapuviranomaiselle tässä laissa tarkoitetun rahoituksen määräämiseksi tarvittavat talousarvioon, taloussuunnitelmaan, tilinpäätökseen ja toimintakertomukseen perustuvat tiedot sekä muut rahoituksen määräämiseksi tarpeelliset kustannuksia, toiminnan laajuutta ja rahoituksen perusteena käytettäviä muita suoritteita koskevat tiedot. Tarkempia säännöksiä toimitettavista tiedoista voidaan antaa valtioneuvoston asetuksella.</w:t>
            </w:r>
          </w:p>
          <w:p w14:paraId="2D1F3724" w14:textId="77777777" w:rsidR="008F0C59" w:rsidRPr="008F0C59" w:rsidRDefault="008F0C59" w:rsidP="008F0C59">
            <w:pPr>
              <w:spacing w:line="220" w:lineRule="exact"/>
              <w:rPr>
                <w:sz w:val="22"/>
              </w:rPr>
            </w:pPr>
          </w:p>
          <w:p w14:paraId="21931C9F" w14:textId="77777777" w:rsidR="008F0C59" w:rsidRPr="008F0C59" w:rsidRDefault="008F0C59" w:rsidP="008F0C59">
            <w:pPr>
              <w:spacing w:line="220" w:lineRule="exact"/>
              <w:rPr>
                <w:sz w:val="22"/>
              </w:rPr>
            </w:pPr>
          </w:p>
          <w:p w14:paraId="23BDD09D" w14:textId="77777777" w:rsidR="008F0C59" w:rsidRPr="008F0C59" w:rsidRDefault="008F0C59" w:rsidP="008F0C59">
            <w:pPr>
              <w:spacing w:line="220" w:lineRule="exact"/>
              <w:rPr>
                <w:sz w:val="22"/>
              </w:rPr>
            </w:pPr>
          </w:p>
          <w:p w14:paraId="43F8CA23" w14:textId="77777777" w:rsidR="008F0C59" w:rsidRPr="008F0C59" w:rsidRDefault="008F0C59" w:rsidP="008F0C59">
            <w:pPr>
              <w:spacing w:line="220" w:lineRule="exact"/>
              <w:rPr>
                <w:sz w:val="22"/>
              </w:rPr>
            </w:pPr>
            <w:r w:rsidRPr="008F0C59">
              <w:rPr>
                <w:sz w:val="22"/>
              </w:rPr>
              <w:t xml:space="preserve">— — — — — — — — — — — — — — </w:t>
            </w:r>
          </w:p>
          <w:p w14:paraId="3A6F75E9" w14:textId="77777777" w:rsidR="008F0C59" w:rsidRPr="008F0C59" w:rsidRDefault="008F0C59" w:rsidP="008F0C59">
            <w:pPr>
              <w:spacing w:line="220" w:lineRule="exact"/>
              <w:rPr>
                <w:sz w:val="22"/>
              </w:rPr>
            </w:pPr>
          </w:p>
        </w:tc>
        <w:tc>
          <w:tcPr>
            <w:tcW w:w="4168" w:type="dxa"/>
            <w:shd w:val="clear" w:color="auto" w:fill="auto"/>
          </w:tcPr>
          <w:p w14:paraId="610B3346" w14:textId="77777777" w:rsidR="008F0C59" w:rsidRPr="008F0C59" w:rsidRDefault="008F0C59" w:rsidP="008F0C59">
            <w:pPr>
              <w:spacing w:line="220" w:lineRule="exact"/>
              <w:jc w:val="center"/>
              <w:rPr>
                <w:sz w:val="22"/>
              </w:rPr>
            </w:pPr>
            <w:r w:rsidRPr="008F0C59">
              <w:rPr>
                <w:sz w:val="22"/>
              </w:rPr>
              <w:t>58 §</w:t>
            </w:r>
          </w:p>
          <w:p w14:paraId="05BAF726" w14:textId="77777777" w:rsidR="008F0C59" w:rsidRPr="008F0C59" w:rsidRDefault="008F0C59" w:rsidP="008F0C59">
            <w:pPr>
              <w:spacing w:before="220" w:after="220" w:line="220" w:lineRule="exact"/>
              <w:jc w:val="center"/>
              <w:rPr>
                <w:i/>
                <w:sz w:val="22"/>
              </w:rPr>
            </w:pPr>
            <w:r w:rsidRPr="008F0C59">
              <w:rPr>
                <w:i/>
                <w:sz w:val="22"/>
              </w:rPr>
              <w:t>Tietojen toimittaminen ja tarkastus</w:t>
            </w:r>
          </w:p>
          <w:p w14:paraId="70A823CD" w14:textId="77777777" w:rsidR="008F0C59" w:rsidRPr="008F0C59" w:rsidRDefault="008F0C59" w:rsidP="008F0C59">
            <w:pPr>
              <w:spacing w:line="220" w:lineRule="exact"/>
              <w:ind w:firstLine="170"/>
              <w:jc w:val="both"/>
              <w:rPr>
                <w:i/>
                <w:sz w:val="22"/>
              </w:rPr>
            </w:pPr>
            <w:r w:rsidRPr="008F0C59">
              <w:rPr>
                <w:sz w:val="22"/>
              </w:rPr>
              <w:t xml:space="preserve">Kunnan, kuntayhtymän ja yksityisen toiminnan järjestäjän on toimitettava valtionapuviranomaiselle tässä laissa tarkoitetun rahoituksen määräämiseksi tarvittavat talousarvioon, taloussuunnitelmaan, tilinpäätökseen ja toimintakertomukseen perustuvat tiedot sekä muut rahoituksen määräämiseksi tarpeelliset kustannuksia, toiminnan laajuutta ja rahoituksen perusteena käytettäviä muita suoritteita koskevat tiedot. Tarkempia säännöksiä toimitettavista tiedoista voidaan antaa valtioneuvoston asetuksella. </w:t>
            </w:r>
            <w:r w:rsidRPr="008F0C59">
              <w:rPr>
                <w:i/>
                <w:sz w:val="22"/>
              </w:rPr>
              <w:t>Kuntien ja kuntayhtymien taloustietojen toimittamisesta on lisäksi voimassa, mitä kuntalain 121 a §:ssä säädetään.</w:t>
            </w:r>
          </w:p>
          <w:p w14:paraId="7D7255BF" w14:textId="77777777" w:rsidR="008F0C59" w:rsidRPr="008F0C59" w:rsidRDefault="008F0C59" w:rsidP="008F0C59">
            <w:pPr>
              <w:spacing w:line="220" w:lineRule="exact"/>
              <w:rPr>
                <w:sz w:val="22"/>
              </w:rPr>
            </w:pPr>
            <w:r w:rsidRPr="008F0C59">
              <w:rPr>
                <w:sz w:val="22"/>
              </w:rPr>
              <w:t xml:space="preserve">— — — — — — — — — — — — — — </w:t>
            </w:r>
          </w:p>
          <w:p w14:paraId="26507E58" w14:textId="77777777" w:rsidR="008F0C59" w:rsidRPr="008F0C59" w:rsidRDefault="008F0C59" w:rsidP="008F0C59">
            <w:pPr>
              <w:spacing w:line="220" w:lineRule="exact"/>
              <w:jc w:val="center"/>
              <w:rPr>
                <w:sz w:val="22"/>
              </w:rPr>
            </w:pPr>
            <w:r w:rsidRPr="008F0C59">
              <w:rPr>
                <w:sz w:val="22"/>
              </w:rPr>
              <w:t>———</w:t>
            </w:r>
          </w:p>
          <w:p w14:paraId="790BB67B" w14:textId="77777777" w:rsidR="008F0C59" w:rsidRPr="008F0C59" w:rsidRDefault="008F0C59" w:rsidP="008F0C59">
            <w:pPr>
              <w:spacing w:line="220" w:lineRule="exact"/>
              <w:rPr>
                <w:sz w:val="22"/>
              </w:rPr>
            </w:pPr>
          </w:p>
        </w:tc>
      </w:tr>
    </w:tbl>
    <w:p w14:paraId="15FFBA5C" w14:textId="77777777" w:rsidR="008F0C59" w:rsidRPr="008F0C59" w:rsidRDefault="008F0C59" w:rsidP="008F0C59">
      <w:pPr>
        <w:spacing w:line="220" w:lineRule="exact"/>
        <w:rPr>
          <w:sz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8F0C59" w:rsidRPr="008F0C59" w14:paraId="7FF7CF40" w14:textId="77777777" w:rsidTr="00F76261">
        <w:tc>
          <w:tcPr>
            <w:tcW w:w="4168" w:type="dxa"/>
            <w:shd w:val="clear" w:color="auto" w:fill="auto"/>
          </w:tcPr>
          <w:p w14:paraId="0E9D1E1D" w14:textId="77777777" w:rsidR="008F0C59" w:rsidRPr="008F0C59" w:rsidRDefault="008F0C59" w:rsidP="008F0C59">
            <w:pPr>
              <w:spacing w:line="220" w:lineRule="exact"/>
              <w:rPr>
                <w:sz w:val="22"/>
              </w:rPr>
            </w:pPr>
          </w:p>
        </w:tc>
        <w:tc>
          <w:tcPr>
            <w:tcW w:w="4168" w:type="dxa"/>
            <w:shd w:val="clear" w:color="auto" w:fill="auto"/>
          </w:tcPr>
          <w:p w14:paraId="3C98E4F9" w14:textId="77777777" w:rsidR="008F0C59" w:rsidRPr="008F0C59" w:rsidRDefault="008F0C59" w:rsidP="008F0C59">
            <w:pPr>
              <w:spacing w:line="220" w:lineRule="exact"/>
              <w:ind w:firstLine="170"/>
              <w:jc w:val="both"/>
              <w:rPr>
                <w:i/>
                <w:sz w:val="22"/>
              </w:rPr>
            </w:pPr>
            <w:r w:rsidRPr="008F0C59">
              <w:rPr>
                <w:i/>
                <w:sz w:val="22"/>
              </w:rPr>
              <w:t xml:space="preserve">Tämä laki tulee voimaan   päivänä   kuuta </w:t>
            </w:r>
            <w:proofErr w:type="gramStart"/>
            <w:r w:rsidRPr="008F0C59">
              <w:rPr>
                <w:i/>
                <w:sz w:val="22"/>
              </w:rPr>
              <w:t>20  .</w:t>
            </w:r>
            <w:proofErr w:type="gramEnd"/>
          </w:p>
          <w:p w14:paraId="50950544" w14:textId="77777777" w:rsidR="008F0C59" w:rsidRPr="008F0C59" w:rsidRDefault="008F0C59" w:rsidP="008F0C59">
            <w:pPr>
              <w:spacing w:line="220" w:lineRule="exact"/>
              <w:rPr>
                <w:sz w:val="22"/>
              </w:rPr>
            </w:pPr>
          </w:p>
        </w:tc>
      </w:tr>
    </w:tbl>
    <w:p w14:paraId="60D6CA60" w14:textId="77777777" w:rsidR="008F0C59" w:rsidRPr="008F0C59" w:rsidRDefault="008F0C59" w:rsidP="008F0C59">
      <w:pPr>
        <w:spacing w:line="220" w:lineRule="exact"/>
        <w:rPr>
          <w:sz w:val="22"/>
        </w:rPr>
      </w:pPr>
    </w:p>
    <w:p w14:paraId="2B1EB618" w14:textId="77777777" w:rsidR="008F0C59" w:rsidRPr="008F0C59" w:rsidRDefault="008F0C59" w:rsidP="008F0C59">
      <w:pPr>
        <w:spacing w:line="220" w:lineRule="exact"/>
        <w:rPr>
          <w:sz w:val="22"/>
        </w:rPr>
      </w:pPr>
      <w:r w:rsidRPr="008F0C59">
        <w:rPr>
          <w:sz w:val="22"/>
        </w:rPr>
        <w:br w:type="page"/>
      </w:r>
    </w:p>
    <w:p w14:paraId="543C7BCD" w14:textId="77777777" w:rsidR="008F0C59" w:rsidRPr="008F0C59" w:rsidRDefault="008F0C59" w:rsidP="008F0C59">
      <w:pPr>
        <w:spacing w:line="220" w:lineRule="exact"/>
        <w:rPr>
          <w:sz w:val="22"/>
        </w:rPr>
      </w:pPr>
    </w:p>
    <w:p w14:paraId="2F665372" w14:textId="77777777" w:rsidR="008F0C59" w:rsidRPr="008F0C59" w:rsidRDefault="008F0C59" w:rsidP="008F0C59">
      <w:pPr>
        <w:spacing w:before="220" w:after="220" w:line="320" w:lineRule="exact"/>
        <w:rPr>
          <w:b/>
          <w:sz w:val="30"/>
        </w:rPr>
      </w:pPr>
      <w:r w:rsidRPr="008F0C59">
        <w:rPr>
          <w:b/>
          <w:sz w:val="30"/>
        </w:rPr>
        <w:t>6.</w:t>
      </w:r>
    </w:p>
    <w:p w14:paraId="039C0C71" w14:textId="77777777" w:rsidR="008F0C59" w:rsidRPr="008F0C59" w:rsidRDefault="008F0C59" w:rsidP="008F0C59">
      <w:pPr>
        <w:spacing w:line="220" w:lineRule="exact"/>
        <w:rPr>
          <w:sz w:val="22"/>
        </w:rPr>
      </w:pPr>
    </w:p>
    <w:p w14:paraId="1495FE3B" w14:textId="77777777" w:rsidR="008F0C59" w:rsidRPr="008F0C59" w:rsidRDefault="008F0C59" w:rsidP="008F0C59">
      <w:pPr>
        <w:spacing w:line="220" w:lineRule="exact"/>
        <w:rPr>
          <w:sz w:val="22"/>
        </w:rPr>
      </w:pPr>
    </w:p>
    <w:p w14:paraId="5946D33B" w14:textId="77777777" w:rsidR="008F0C59" w:rsidRPr="008F0C59" w:rsidRDefault="008F0C59" w:rsidP="008F0C59">
      <w:pPr>
        <w:spacing w:before="220" w:after="220" w:line="320" w:lineRule="exact"/>
        <w:jc w:val="center"/>
        <w:rPr>
          <w:b/>
          <w:spacing w:val="22"/>
          <w:sz w:val="30"/>
        </w:rPr>
      </w:pPr>
      <w:r w:rsidRPr="008F0C59">
        <w:rPr>
          <w:b/>
          <w:spacing w:val="22"/>
          <w:sz w:val="30"/>
        </w:rPr>
        <w:t>Laki</w:t>
      </w:r>
    </w:p>
    <w:p w14:paraId="0D226850" w14:textId="77777777" w:rsidR="008F0C59" w:rsidRPr="008F0C59" w:rsidRDefault="008F0C59" w:rsidP="008F0C59">
      <w:pPr>
        <w:spacing w:after="220" w:line="220" w:lineRule="exact"/>
        <w:jc w:val="center"/>
        <w:outlineLvl w:val="2"/>
        <w:rPr>
          <w:b/>
          <w:sz w:val="21"/>
        </w:rPr>
      </w:pPr>
      <w:bookmarkStart w:id="224" w:name="_Toc12541312"/>
      <w:bookmarkStart w:id="225" w:name="_Toc12542101"/>
      <w:r w:rsidRPr="008F0C59">
        <w:rPr>
          <w:b/>
          <w:sz w:val="21"/>
        </w:rPr>
        <w:t>perusopetuslain 41 §:n muuttamisesta</w:t>
      </w:r>
      <w:bookmarkEnd w:id="224"/>
      <w:bookmarkEnd w:id="225"/>
    </w:p>
    <w:p w14:paraId="7C086B6C" w14:textId="77777777" w:rsidR="008F0C59" w:rsidRPr="008F0C59" w:rsidRDefault="008F0C59" w:rsidP="008F0C59">
      <w:pPr>
        <w:spacing w:line="220" w:lineRule="exact"/>
        <w:ind w:firstLine="170"/>
        <w:jc w:val="both"/>
        <w:rPr>
          <w:sz w:val="22"/>
        </w:rPr>
      </w:pPr>
      <w:r w:rsidRPr="008F0C59">
        <w:rPr>
          <w:sz w:val="22"/>
        </w:rPr>
        <w:t>Eduskunnan päätöksen mukaisesti</w:t>
      </w:r>
    </w:p>
    <w:p w14:paraId="6A0E0E6F" w14:textId="77777777" w:rsidR="008F0C59" w:rsidRPr="008F0C59" w:rsidRDefault="008F0C59" w:rsidP="008F0C59">
      <w:pPr>
        <w:spacing w:line="220" w:lineRule="exact"/>
        <w:ind w:firstLine="170"/>
        <w:jc w:val="both"/>
        <w:rPr>
          <w:sz w:val="22"/>
        </w:rPr>
      </w:pPr>
      <w:r w:rsidRPr="008F0C59">
        <w:rPr>
          <w:i/>
          <w:sz w:val="22"/>
        </w:rPr>
        <w:t>muutetaan</w:t>
      </w:r>
      <w:r w:rsidRPr="008F0C59">
        <w:rPr>
          <w:sz w:val="22"/>
        </w:rPr>
        <w:t xml:space="preserve"> perusopetuslain (628/1998) 41 §:n 2 momentti seuraavasti:</w:t>
      </w:r>
    </w:p>
    <w:p w14:paraId="384CB06F" w14:textId="77777777" w:rsidR="008F0C59" w:rsidRPr="008F0C59" w:rsidRDefault="008F0C59" w:rsidP="008F0C59">
      <w:pPr>
        <w:spacing w:line="220" w:lineRule="exact"/>
        <w:rPr>
          <w:sz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8F0C59" w:rsidRPr="008F0C59" w14:paraId="66E97869" w14:textId="77777777" w:rsidTr="00F76261">
        <w:tc>
          <w:tcPr>
            <w:tcW w:w="4168" w:type="dxa"/>
            <w:shd w:val="clear" w:color="auto" w:fill="auto"/>
          </w:tcPr>
          <w:p w14:paraId="711972AE" w14:textId="77777777" w:rsidR="008F0C59" w:rsidRPr="008F0C59" w:rsidRDefault="008F0C59" w:rsidP="008F0C59">
            <w:pPr>
              <w:spacing w:line="220" w:lineRule="exact"/>
              <w:rPr>
                <w:i/>
                <w:sz w:val="22"/>
              </w:rPr>
            </w:pPr>
            <w:r w:rsidRPr="008F0C59">
              <w:rPr>
                <w:i/>
                <w:sz w:val="22"/>
              </w:rPr>
              <w:t>Voimassa oleva laki</w:t>
            </w:r>
          </w:p>
        </w:tc>
        <w:tc>
          <w:tcPr>
            <w:tcW w:w="4168" w:type="dxa"/>
            <w:shd w:val="clear" w:color="auto" w:fill="auto"/>
          </w:tcPr>
          <w:p w14:paraId="78516DAD" w14:textId="77777777" w:rsidR="008F0C59" w:rsidRPr="008F0C59" w:rsidRDefault="008F0C59" w:rsidP="008F0C59">
            <w:pPr>
              <w:spacing w:line="220" w:lineRule="exact"/>
              <w:rPr>
                <w:i/>
                <w:sz w:val="22"/>
              </w:rPr>
            </w:pPr>
            <w:r w:rsidRPr="008F0C59">
              <w:rPr>
                <w:i/>
                <w:sz w:val="22"/>
              </w:rPr>
              <w:t>Ehdotus</w:t>
            </w:r>
          </w:p>
        </w:tc>
      </w:tr>
    </w:tbl>
    <w:p w14:paraId="25BD4A02" w14:textId="77777777" w:rsidR="008F0C59" w:rsidRPr="008F0C59" w:rsidRDefault="008F0C59" w:rsidP="008F0C59">
      <w:pPr>
        <w:spacing w:line="220" w:lineRule="exact"/>
        <w:rPr>
          <w:sz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8F0C59" w:rsidRPr="008F0C59" w14:paraId="60B9D9D6" w14:textId="77777777" w:rsidTr="00F76261">
        <w:tc>
          <w:tcPr>
            <w:tcW w:w="4168" w:type="dxa"/>
            <w:shd w:val="clear" w:color="auto" w:fill="auto"/>
          </w:tcPr>
          <w:p w14:paraId="69CCFDD9" w14:textId="77777777" w:rsidR="008F0C59" w:rsidRPr="008F0C59" w:rsidRDefault="008F0C59" w:rsidP="008F0C59">
            <w:pPr>
              <w:spacing w:line="220" w:lineRule="exact"/>
              <w:jc w:val="center"/>
              <w:rPr>
                <w:sz w:val="22"/>
              </w:rPr>
            </w:pPr>
            <w:r w:rsidRPr="008F0C59">
              <w:rPr>
                <w:sz w:val="22"/>
              </w:rPr>
              <w:t>41 §</w:t>
            </w:r>
          </w:p>
          <w:p w14:paraId="783366D7" w14:textId="77777777" w:rsidR="008F0C59" w:rsidRPr="008F0C59" w:rsidRDefault="008F0C59" w:rsidP="008F0C59">
            <w:pPr>
              <w:spacing w:before="220" w:after="220" w:line="220" w:lineRule="exact"/>
              <w:jc w:val="center"/>
              <w:rPr>
                <w:i/>
                <w:sz w:val="22"/>
              </w:rPr>
            </w:pPr>
            <w:r w:rsidRPr="008F0C59">
              <w:rPr>
                <w:i/>
                <w:sz w:val="22"/>
              </w:rPr>
              <w:t>Tietojensaantioikeus</w:t>
            </w:r>
          </w:p>
          <w:p w14:paraId="66FD2D5B" w14:textId="77777777" w:rsidR="008F0C59" w:rsidRPr="008F0C59" w:rsidRDefault="008F0C59" w:rsidP="008F0C59">
            <w:pPr>
              <w:spacing w:line="220" w:lineRule="exact"/>
              <w:rPr>
                <w:sz w:val="22"/>
              </w:rPr>
            </w:pPr>
            <w:r w:rsidRPr="008F0C59">
              <w:rPr>
                <w:sz w:val="22"/>
              </w:rPr>
              <w:t xml:space="preserve">— — — — — — — — — — — — — — </w:t>
            </w:r>
          </w:p>
          <w:p w14:paraId="19C1E197" w14:textId="77777777" w:rsidR="008F0C59" w:rsidRPr="008F0C59" w:rsidRDefault="008F0C59" w:rsidP="008F0C59">
            <w:pPr>
              <w:spacing w:line="220" w:lineRule="exact"/>
              <w:ind w:firstLine="170"/>
              <w:jc w:val="both"/>
              <w:rPr>
                <w:sz w:val="22"/>
              </w:rPr>
            </w:pPr>
            <w:r w:rsidRPr="008F0C59">
              <w:rPr>
                <w:sz w:val="22"/>
              </w:rPr>
              <w:t>Opetuksen järjestäjän tulee pyynnöstä toimittaa valtion opetushallintoviranomaisille niiden määräämät koulutuksen arvioinnin, kehittämisen, tilastoinnin ja seurannan edellyttämät tiedot.</w:t>
            </w:r>
          </w:p>
          <w:p w14:paraId="3DF8160D" w14:textId="77777777" w:rsidR="008F0C59" w:rsidRPr="008F0C59" w:rsidRDefault="008F0C59" w:rsidP="008F0C59">
            <w:pPr>
              <w:spacing w:line="220" w:lineRule="exact"/>
              <w:rPr>
                <w:sz w:val="22"/>
              </w:rPr>
            </w:pPr>
          </w:p>
          <w:p w14:paraId="7172D367" w14:textId="77777777" w:rsidR="008F0C59" w:rsidRPr="008F0C59" w:rsidRDefault="008F0C59" w:rsidP="008F0C59">
            <w:pPr>
              <w:spacing w:line="220" w:lineRule="exact"/>
              <w:rPr>
                <w:sz w:val="22"/>
              </w:rPr>
            </w:pPr>
          </w:p>
          <w:p w14:paraId="5D24F8B9" w14:textId="77777777" w:rsidR="008F0C59" w:rsidRPr="008F0C59" w:rsidRDefault="008F0C59" w:rsidP="008F0C59">
            <w:pPr>
              <w:spacing w:line="220" w:lineRule="exact"/>
              <w:rPr>
                <w:sz w:val="22"/>
              </w:rPr>
            </w:pPr>
            <w:r w:rsidRPr="008F0C59">
              <w:rPr>
                <w:sz w:val="22"/>
              </w:rPr>
              <w:t xml:space="preserve">— — — — — — — — — — — — — — </w:t>
            </w:r>
          </w:p>
          <w:p w14:paraId="6E66B708" w14:textId="77777777" w:rsidR="008F0C59" w:rsidRPr="008F0C59" w:rsidRDefault="008F0C59" w:rsidP="008F0C59">
            <w:pPr>
              <w:spacing w:line="220" w:lineRule="exact"/>
              <w:rPr>
                <w:sz w:val="22"/>
              </w:rPr>
            </w:pPr>
          </w:p>
        </w:tc>
        <w:tc>
          <w:tcPr>
            <w:tcW w:w="4168" w:type="dxa"/>
            <w:shd w:val="clear" w:color="auto" w:fill="auto"/>
          </w:tcPr>
          <w:p w14:paraId="7588A856" w14:textId="77777777" w:rsidR="008F0C59" w:rsidRPr="008F0C59" w:rsidRDefault="008F0C59" w:rsidP="008F0C59">
            <w:pPr>
              <w:spacing w:line="220" w:lineRule="exact"/>
              <w:jc w:val="center"/>
              <w:rPr>
                <w:sz w:val="22"/>
              </w:rPr>
            </w:pPr>
            <w:r w:rsidRPr="008F0C59">
              <w:rPr>
                <w:sz w:val="22"/>
              </w:rPr>
              <w:t>41 §</w:t>
            </w:r>
          </w:p>
          <w:p w14:paraId="16AEE3F4" w14:textId="77777777" w:rsidR="008F0C59" w:rsidRPr="008F0C59" w:rsidRDefault="008F0C59" w:rsidP="008F0C59">
            <w:pPr>
              <w:spacing w:before="220" w:after="220" w:line="220" w:lineRule="exact"/>
              <w:jc w:val="center"/>
              <w:rPr>
                <w:i/>
                <w:sz w:val="22"/>
              </w:rPr>
            </w:pPr>
            <w:r w:rsidRPr="008F0C59">
              <w:rPr>
                <w:i/>
                <w:sz w:val="22"/>
              </w:rPr>
              <w:t>Tietojensaantioikeus</w:t>
            </w:r>
          </w:p>
          <w:p w14:paraId="4E6BD318" w14:textId="77777777" w:rsidR="008F0C59" w:rsidRPr="008F0C59" w:rsidRDefault="008F0C59" w:rsidP="008F0C59">
            <w:pPr>
              <w:spacing w:line="220" w:lineRule="exact"/>
              <w:rPr>
                <w:sz w:val="22"/>
              </w:rPr>
            </w:pPr>
            <w:r w:rsidRPr="008F0C59">
              <w:rPr>
                <w:sz w:val="22"/>
              </w:rPr>
              <w:t xml:space="preserve">— — — — — — — — — — — — — — </w:t>
            </w:r>
          </w:p>
          <w:p w14:paraId="198E1630" w14:textId="77777777" w:rsidR="008F0C59" w:rsidRPr="008F0C59" w:rsidRDefault="008F0C59" w:rsidP="008F0C59">
            <w:pPr>
              <w:spacing w:line="220" w:lineRule="exact"/>
              <w:ind w:firstLine="170"/>
              <w:jc w:val="both"/>
              <w:rPr>
                <w:sz w:val="22"/>
              </w:rPr>
            </w:pPr>
            <w:r w:rsidRPr="008F0C59">
              <w:rPr>
                <w:sz w:val="22"/>
              </w:rPr>
              <w:t xml:space="preserve">Opetuksen järjestäjän tulee pyynnöstä toimittaa valtion opetushallintoviranomaisille niiden määräämät koulutuksen arvioinnin, kehittämisen, tilastoinnin ja seurannan edellyttämät tiedot. </w:t>
            </w:r>
            <w:r w:rsidRPr="008F0C59">
              <w:rPr>
                <w:i/>
                <w:sz w:val="22"/>
              </w:rPr>
              <w:t>Kuntien ja kuntayhtymien taloustietojen toimittamisesta on lisäksi voimassa, mitä kuntalain 121 a §:ssä säädetään.</w:t>
            </w:r>
          </w:p>
          <w:p w14:paraId="7AF5FA70" w14:textId="77777777" w:rsidR="008F0C59" w:rsidRPr="008F0C59" w:rsidRDefault="008F0C59" w:rsidP="008F0C59">
            <w:pPr>
              <w:spacing w:line="220" w:lineRule="exact"/>
              <w:rPr>
                <w:sz w:val="22"/>
              </w:rPr>
            </w:pPr>
            <w:r w:rsidRPr="008F0C59">
              <w:rPr>
                <w:sz w:val="22"/>
              </w:rPr>
              <w:t xml:space="preserve">— — — — — — — — — — — — — — </w:t>
            </w:r>
          </w:p>
          <w:p w14:paraId="49959412" w14:textId="77777777" w:rsidR="008F0C59" w:rsidRPr="008F0C59" w:rsidRDefault="008F0C59" w:rsidP="008F0C59">
            <w:pPr>
              <w:spacing w:line="220" w:lineRule="exact"/>
              <w:jc w:val="center"/>
              <w:rPr>
                <w:sz w:val="22"/>
              </w:rPr>
            </w:pPr>
            <w:r w:rsidRPr="008F0C59">
              <w:rPr>
                <w:sz w:val="22"/>
              </w:rPr>
              <w:t>———</w:t>
            </w:r>
          </w:p>
          <w:p w14:paraId="0A5E5A46" w14:textId="77777777" w:rsidR="008F0C59" w:rsidRPr="008F0C59" w:rsidRDefault="008F0C59" w:rsidP="008F0C59">
            <w:pPr>
              <w:spacing w:line="220" w:lineRule="exact"/>
              <w:rPr>
                <w:sz w:val="22"/>
              </w:rPr>
            </w:pPr>
          </w:p>
        </w:tc>
      </w:tr>
    </w:tbl>
    <w:p w14:paraId="54E6DF9A" w14:textId="77777777" w:rsidR="008F0C59" w:rsidRPr="008F0C59" w:rsidRDefault="008F0C59" w:rsidP="008F0C59">
      <w:pPr>
        <w:spacing w:line="220" w:lineRule="exact"/>
        <w:rPr>
          <w:sz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8F0C59" w:rsidRPr="008F0C59" w14:paraId="556FC61B" w14:textId="77777777" w:rsidTr="00F76261">
        <w:tc>
          <w:tcPr>
            <w:tcW w:w="4168" w:type="dxa"/>
            <w:shd w:val="clear" w:color="auto" w:fill="auto"/>
          </w:tcPr>
          <w:p w14:paraId="381CF043" w14:textId="77777777" w:rsidR="008F0C59" w:rsidRPr="008F0C59" w:rsidRDefault="008F0C59" w:rsidP="008F0C59">
            <w:pPr>
              <w:spacing w:line="220" w:lineRule="exact"/>
              <w:rPr>
                <w:sz w:val="22"/>
              </w:rPr>
            </w:pPr>
          </w:p>
        </w:tc>
        <w:tc>
          <w:tcPr>
            <w:tcW w:w="4168" w:type="dxa"/>
            <w:shd w:val="clear" w:color="auto" w:fill="auto"/>
          </w:tcPr>
          <w:p w14:paraId="493A0199" w14:textId="77777777" w:rsidR="008F0C59" w:rsidRPr="008F0C59" w:rsidRDefault="008F0C59" w:rsidP="008F0C59">
            <w:pPr>
              <w:spacing w:line="220" w:lineRule="exact"/>
              <w:ind w:firstLine="170"/>
              <w:jc w:val="both"/>
              <w:rPr>
                <w:i/>
                <w:sz w:val="22"/>
              </w:rPr>
            </w:pPr>
            <w:r w:rsidRPr="008F0C59">
              <w:rPr>
                <w:i/>
                <w:sz w:val="22"/>
              </w:rPr>
              <w:t xml:space="preserve">Tämä laki tulee voimaan   päivänä   kuuta </w:t>
            </w:r>
            <w:proofErr w:type="gramStart"/>
            <w:r w:rsidRPr="008F0C59">
              <w:rPr>
                <w:i/>
                <w:sz w:val="22"/>
              </w:rPr>
              <w:t>20  .</w:t>
            </w:r>
            <w:proofErr w:type="gramEnd"/>
          </w:p>
          <w:p w14:paraId="515C1A74" w14:textId="77777777" w:rsidR="008F0C59" w:rsidRPr="008F0C59" w:rsidRDefault="008F0C59" w:rsidP="008F0C59">
            <w:pPr>
              <w:spacing w:line="220" w:lineRule="exact"/>
              <w:rPr>
                <w:sz w:val="22"/>
              </w:rPr>
            </w:pPr>
          </w:p>
        </w:tc>
      </w:tr>
    </w:tbl>
    <w:p w14:paraId="3C0FDE37" w14:textId="77777777" w:rsidR="008F0C59" w:rsidRPr="008F0C59" w:rsidRDefault="008F0C59" w:rsidP="008F0C59">
      <w:pPr>
        <w:spacing w:line="220" w:lineRule="exact"/>
        <w:rPr>
          <w:sz w:val="22"/>
        </w:rPr>
      </w:pPr>
    </w:p>
    <w:p w14:paraId="47CCA6BE" w14:textId="77777777" w:rsidR="008F0C59" w:rsidRPr="008F0C59" w:rsidRDefault="008F0C59" w:rsidP="008F0C59">
      <w:pPr>
        <w:spacing w:line="220" w:lineRule="exact"/>
        <w:rPr>
          <w:sz w:val="22"/>
        </w:rPr>
      </w:pPr>
    </w:p>
    <w:p w14:paraId="11259ACC" w14:textId="77777777" w:rsidR="008F0C59" w:rsidRPr="008F0C59" w:rsidRDefault="008F0C59" w:rsidP="008F0C59">
      <w:pPr>
        <w:spacing w:line="220" w:lineRule="exact"/>
        <w:rPr>
          <w:sz w:val="22"/>
        </w:rPr>
      </w:pPr>
    </w:p>
    <w:p w14:paraId="6AB03A6E" w14:textId="77777777" w:rsidR="008F0C59" w:rsidRPr="008F0C59" w:rsidRDefault="008F0C59" w:rsidP="008F0C59">
      <w:pPr>
        <w:spacing w:line="220" w:lineRule="exact"/>
        <w:rPr>
          <w:sz w:val="22"/>
        </w:rPr>
      </w:pPr>
    </w:p>
    <w:p w14:paraId="05BE8241" w14:textId="77777777" w:rsidR="008F0C59" w:rsidRPr="008F0C59" w:rsidRDefault="008F0C59" w:rsidP="008F0C59">
      <w:pPr>
        <w:spacing w:line="220" w:lineRule="exact"/>
        <w:rPr>
          <w:sz w:val="22"/>
        </w:rPr>
      </w:pPr>
      <w:r w:rsidRPr="008F0C59">
        <w:rPr>
          <w:sz w:val="22"/>
        </w:rPr>
        <w:br w:type="page"/>
      </w:r>
    </w:p>
    <w:p w14:paraId="7897A77D" w14:textId="77777777" w:rsidR="008F0C59" w:rsidRPr="008F0C59" w:rsidRDefault="008F0C59" w:rsidP="008F0C59">
      <w:pPr>
        <w:spacing w:line="220" w:lineRule="exact"/>
        <w:rPr>
          <w:sz w:val="22"/>
        </w:rPr>
      </w:pPr>
    </w:p>
    <w:p w14:paraId="6D01693C" w14:textId="77777777" w:rsidR="008F0C59" w:rsidRPr="008F0C59" w:rsidRDefault="008F0C59" w:rsidP="008F0C59">
      <w:pPr>
        <w:spacing w:before="220" w:after="220" w:line="320" w:lineRule="exact"/>
        <w:rPr>
          <w:b/>
          <w:sz w:val="30"/>
        </w:rPr>
      </w:pPr>
      <w:r w:rsidRPr="008F0C59">
        <w:rPr>
          <w:b/>
          <w:sz w:val="30"/>
        </w:rPr>
        <w:t>7.</w:t>
      </w:r>
    </w:p>
    <w:p w14:paraId="6A2F0254" w14:textId="77777777" w:rsidR="008F0C59" w:rsidRPr="008F0C59" w:rsidRDefault="008F0C59" w:rsidP="008F0C59">
      <w:pPr>
        <w:spacing w:before="220" w:after="220" w:line="320" w:lineRule="exact"/>
        <w:jc w:val="center"/>
        <w:rPr>
          <w:b/>
          <w:spacing w:val="22"/>
          <w:sz w:val="30"/>
        </w:rPr>
      </w:pPr>
      <w:r w:rsidRPr="008F0C59">
        <w:rPr>
          <w:b/>
          <w:spacing w:val="22"/>
          <w:sz w:val="30"/>
        </w:rPr>
        <w:t>Laki</w:t>
      </w:r>
    </w:p>
    <w:p w14:paraId="28794122" w14:textId="77777777" w:rsidR="008F0C59" w:rsidRPr="008F0C59" w:rsidRDefault="008F0C59" w:rsidP="008F0C59">
      <w:pPr>
        <w:spacing w:after="220" w:line="220" w:lineRule="exact"/>
        <w:jc w:val="center"/>
        <w:outlineLvl w:val="2"/>
        <w:rPr>
          <w:b/>
          <w:sz w:val="21"/>
        </w:rPr>
      </w:pPr>
      <w:bookmarkStart w:id="226" w:name="_Toc12541313"/>
      <w:bookmarkStart w:id="227" w:name="_Toc12542102"/>
      <w:r w:rsidRPr="008F0C59">
        <w:rPr>
          <w:b/>
          <w:sz w:val="21"/>
        </w:rPr>
        <w:t>lukiolain 59 §:n muuttamisesta</w:t>
      </w:r>
      <w:bookmarkEnd w:id="226"/>
      <w:bookmarkEnd w:id="227"/>
    </w:p>
    <w:p w14:paraId="4EC48F6A" w14:textId="77777777" w:rsidR="008F0C59" w:rsidRPr="008F0C59" w:rsidRDefault="008F0C59" w:rsidP="008F0C59">
      <w:pPr>
        <w:spacing w:line="220" w:lineRule="exact"/>
        <w:ind w:firstLine="170"/>
        <w:jc w:val="both"/>
        <w:rPr>
          <w:sz w:val="22"/>
        </w:rPr>
      </w:pPr>
      <w:r w:rsidRPr="008F0C59">
        <w:rPr>
          <w:sz w:val="22"/>
        </w:rPr>
        <w:t>Eduskunnan päätöksen mukaisesti</w:t>
      </w:r>
    </w:p>
    <w:p w14:paraId="65BEBC15" w14:textId="77777777" w:rsidR="008F0C59" w:rsidRPr="008F0C59" w:rsidRDefault="008F0C59" w:rsidP="008F0C59">
      <w:pPr>
        <w:spacing w:line="220" w:lineRule="exact"/>
        <w:ind w:firstLine="170"/>
        <w:jc w:val="both"/>
        <w:rPr>
          <w:sz w:val="22"/>
        </w:rPr>
      </w:pPr>
      <w:r w:rsidRPr="008F0C59">
        <w:rPr>
          <w:i/>
          <w:sz w:val="22"/>
        </w:rPr>
        <w:t>muutetaan</w:t>
      </w:r>
      <w:r w:rsidRPr="008F0C59">
        <w:rPr>
          <w:sz w:val="22"/>
        </w:rPr>
        <w:t xml:space="preserve"> lukiolain (714/2018) 59 §:n 2 momentti seuraavasti:</w:t>
      </w:r>
    </w:p>
    <w:p w14:paraId="61426504" w14:textId="77777777" w:rsidR="008F0C59" w:rsidRPr="008F0C59" w:rsidRDefault="008F0C59" w:rsidP="008F0C59">
      <w:pPr>
        <w:spacing w:line="220" w:lineRule="exact"/>
        <w:rPr>
          <w:sz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8F0C59" w:rsidRPr="008F0C59" w14:paraId="3FFD4A16" w14:textId="77777777" w:rsidTr="00F76261">
        <w:tc>
          <w:tcPr>
            <w:tcW w:w="4168" w:type="dxa"/>
            <w:shd w:val="clear" w:color="auto" w:fill="auto"/>
          </w:tcPr>
          <w:p w14:paraId="4B2A402A" w14:textId="77777777" w:rsidR="008F0C59" w:rsidRPr="008F0C59" w:rsidRDefault="008F0C59" w:rsidP="008F0C59">
            <w:pPr>
              <w:spacing w:line="220" w:lineRule="exact"/>
              <w:rPr>
                <w:i/>
                <w:sz w:val="22"/>
              </w:rPr>
            </w:pPr>
            <w:r w:rsidRPr="008F0C59">
              <w:rPr>
                <w:i/>
                <w:sz w:val="22"/>
              </w:rPr>
              <w:t>Voimassa oleva laki</w:t>
            </w:r>
          </w:p>
        </w:tc>
        <w:tc>
          <w:tcPr>
            <w:tcW w:w="4168" w:type="dxa"/>
            <w:shd w:val="clear" w:color="auto" w:fill="auto"/>
          </w:tcPr>
          <w:p w14:paraId="2EEC72CF" w14:textId="77777777" w:rsidR="008F0C59" w:rsidRPr="008F0C59" w:rsidRDefault="008F0C59" w:rsidP="008F0C59">
            <w:pPr>
              <w:spacing w:line="220" w:lineRule="exact"/>
              <w:rPr>
                <w:i/>
                <w:sz w:val="22"/>
              </w:rPr>
            </w:pPr>
            <w:r w:rsidRPr="008F0C59">
              <w:rPr>
                <w:i/>
                <w:sz w:val="22"/>
              </w:rPr>
              <w:t>Ehdotus</w:t>
            </w:r>
          </w:p>
        </w:tc>
      </w:tr>
    </w:tbl>
    <w:p w14:paraId="7310147E" w14:textId="77777777" w:rsidR="008F0C59" w:rsidRPr="008F0C59" w:rsidRDefault="008F0C59" w:rsidP="008F0C59">
      <w:pPr>
        <w:spacing w:line="220" w:lineRule="exact"/>
        <w:rPr>
          <w:sz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8F0C59" w:rsidRPr="008F0C59" w14:paraId="131E2F4F" w14:textId="77777777" w:rsidTr="00F76261">
        <w:tc>
          <w:tcPr>
            <w:tcW w:w="4168" w:type="dxa"/>
            <w:shd w:val="clear" w:color="auto" w:fill="auto"/>
          </w:tcPr>
          <w:p w14:paraId="4AEF1232" w14:textId="77777777" w:rsidR="008F0C59" w:rsidRPr="008F0C59" w:rsidRDefault="008F0C59" w:rsidP="008F0C59">
            <w:pPr>
              <w:spacing w:line="220" w:lineRule="exact"/>
              <w:jc w:val="center"/>
              <w:rPr>
                <w:sz w:val="22"/>
              </w:rPr>
            </w:pPr>
            <w:r w:rsidRPr="008F0C59">
              <w:rPr>
                <w:sz w:val="22"/>
              </w:rPr>
              <w:t>59 §</w:t>
            </w:r>
          </w:p>
          <w:p w14:paraId="5099DBB5" w14:textId="77777777" w:rsidR="008F0C59" w:rsidRPr="008F0C59" w:rsidRDefault="008F0C59" w:rsidP="008F0C59">
            <w:pPr>
              <w:spacing w:before="220" w:after="220" w:line="220" w:lineRule="exact"/>
              <w:jc w:val="center"/>
              <w:rPr>
                <w:i/>
                <w:sz w:val="22"/>
              </w:rPr>
            </w:pPr>
            <w:r w:rsidRPr="008F0C59">
              <w:rPr>
                <w:i/>
                <w:sz w:val="22"/>
              </w:rPr>
              <w:t>Tietojensaantioikeus</w:t>
            </w:r>
          </w:p>
          <w:p w14:paraId="398E9CE6" w14:textId="77777777" w:rsidR="008F0C59" w:rsidRPr="008F0C59" w:rsidRDefault="008F0C59" w:rsidP="008F0C59">
            <w:pPr>
              <w:spacing w:line="220" w:lineRule="exact"/>
              <w:rPr>
                <w:sz w:val="22"/>
              </w:rPr>
            </w:pPr>
            <w:r w:rsidRPr="008F0C59">
              <w:rPr>
                <w:sz w:val="22"/>
              </w:rPr>
              <w:t xml:space="preserve">— — — — — — — — — — — — — — </w:t>
            </w:r>
          </w:p>
          <w:p w14:paraId="2F25FDD8" w14:textId="77777777" w:rsidR="008F0C59" w:rsidRPr="008F0C59" w:rsidRDefault="008F0C59" w:rsidP="008F0C59">
            <w:pPr>
              <w:spacing w:line="220" w:lineRule="exact"/>
              <w:ind w:firstLine="170"/>
              <w:jc w:val="both"/>
              <w:rPr>
                <w:sz w:val="22"/>
              </w:rPr>
            </w:pPr>
            <w:r w:rsidRPr="008F0C59">
              <w:rPr>
                <w:sz w:val="22"/>
              </w:rPr>
              <w:t>Koulutuksen järjestäjän tulee pyynnöstä toimittaa valtion opetushallintoviranomaisille niiden määräämät koulutuksen arvioinnin, kehittämisen, tilastoinnin ja seurannan edellyttämät tiedot.</w:t>
            </w:r>
          </w:p>
        </w:tc>
        <w:tc>
          <w:tcPr>
            <w:tcW w:w="4168" w:type="dxa"/>
            <w:shd w:val="clear" w:color="auto" w:fill="auto"/>
          </w:tcPr>
          <w:p w14:paraId="5F881C96" w14:textId="77777777" w:rsidR="008F0C59" w:rsidRPr="008F0C59" w:rsidRDefault="008F0C59" w:rsidP="008F0C59">
            <w:pPr>
              <w:spacing w:line="220" w:lineRule="exact"/>
              <w:jc w:val="center"/>
              <w:rPr>
                <w:sz w:val="22"/>
              </w:rPr>
            </w:pPr>
            <w:r w:rsidRPr="008F0C59">
              <w:rPr>
                <w:sz w:val="22"/>
              </w:rPr>
              <w:t>59 §</w:t>
            </w:r>
          </w:p>
          <w:p w14:paraId="03BD8D86" w14:textId="77777777" w:rsidR="008F0C59" w:rsidRPr="008F0C59" w:rsidRDefault="008F0C59" w:rsidP="008F0C59">
            <w:pPr>
              <w:spacing w:before="220" w:after="220" w:line="220" w:lineRule="exact"/>
              <w:jc w:val="center"/>
              <w:rPr>
                <w:i/>
                <w:sz w:val="22"/>
              </w:rPr>
            </w:pPr>
            <w:r w:rsidRPr="008F0C59">
              <w:rPr>
                <w:i/>
                <w:sz w:val="22"/>
              </w:rPr>
              <w:t>Tietojensaantioikeus</w:t>
            </w:r>
          </w:p>
          <w:p w14:paraId="19EAF7CB" w14:textId="77777777" w:rsidR="008F0C59" w:rsidRPr="008F0C59" w:rsidRDefault="008F0C59" w:rsidP="008F0C59">
            <w:pPr>
              <w:spacing w:line="220" w:lineRule="exact"/>
              <w:rPr>
                <w:sz w:val="22"/>
              </w:rPr>
            </w:pPr>
            <w:r w:rsidRPr="008F0C59">
              <w:rPr>
                <w:sz w:val="22"/>
              </w:rPr>
              <w:t xml:space="preserve">— — — — — — — — — — — — — — </w:t>
            </w:r>
          </w:p>
          <w:p w14:paraId="6630DD5E" w14:textId="77777777" w:rsidR="008F0C59" w:rsidRPr="008F0C59" w:rsidRDefault="008F0C59" w:rsidP="008F0C59">
            <w:pPr>
              <w:spacing w:line="220" w:lineRule="exact"/>
              <w:ind w:firstLine="170"/>
              <w:jc w:val="both"/>
              <w:rPr>
                <w:i/>
                <w:sz w:val="22"/>
              </w:rPr>
            </w:pPr>
            <w:r w:rsidRPr="008F0C59">
              <w:rPr>
                <w:sz w:val="22"/>
              </w:rPr>
              <w:t xml:space="preserve">Koulutuksen järjestäjän tulee pyynnöstä toimittaa valtion opetushallintoviranomaisille niiden määräämät koulutuksen arvioinnin, kehittämisen, tilastoinnin ja seurannan edellyttämät tiedot. </w:t>
            </w:r>
            <w:r w:rsidRPr="008F0C59">
              <w:rPr>
                <w:i/>
                <w:sz w:val="22"/>
              </w:rPr>
              <w:t>Kuntien ja kuntayhtymien taloustietojen toimittamisesta on lisäksi voimassa, mitä kuntalain 121 a §:ssä säädetään.</w:t>
            </w:r>
          </w:p>
          <w:p w14:paraId="7BA948F2" w14:textId="77777777" w:rsidR="008F0C59" w:rsidRPr="008F0C59" w:rsidRDefault="008F0C59" w:rsidP="008F0C59">
            <w:pPr>
              <w:spacing w:line="220" w:lineRule="exact"/>
              <w:jc w:val="center"/>
              <w:rPr>
                <w:sz w:val="22"/>
              </w:rPr>
            </w:pPr>
            <w:r w:rsidRPr="008F0C59">
              <w:rPr>
                <w:sz w:val="22"/>
              </w:rPr>
              <w:t>———</w:t>
            </w:r>
          </w:p>
          <w:p w14:paraId="2860580A" w14:textId="77777777" w:rsidR="008F0C59" w:rsidRPr="008F0C59" w:rsidRDefault="008F0C59" w:rsidP="008F0C59">
            <w:pPr>
              <w:spacing w:line="220" w:lineRule="exact"/>
              <w:rPr>
                <w:sz w:val="22"/>
              </w:rPr>
            </w:pPr>
          </w:p>
        </w:tc>
      </w:tr>
    </w:tbl>
    <w:p w14:paraId="08099B9B" w14:textId="77777777" w:rsidR="008F0C59" w:rsidRPr="008F0C59" w:rsidRDefault="008F0C59" w:rsidP="008F0C59">
      <w:pPr>
        <w:spacing w:line="220" w:lineRule="exact"/>
        <w:rPr>
          <w:sz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8F0C59" w:rsidRPr="008F0C59" w14:paraId="775910AF" w14:textId="77777777" w:rsidTr="00F76261">
        <w:tc>
          <w:tcPr>
            <w:tcW w:w="4168" w:type="dxa"/>
            <w:shd w:val="clear" w:color="auto" w:fill="auto"/>
          </w:tcPr>
          <w:p w14:paraId="73A33BBC" w14:textId="77777777" w:rsidR="008F0C59" w:rsidRPr="008F0C59" w:rsidRDefault="008F0C59" w:rsidP="008F0C59">
            <w:pPr>
              <w:spacing w:line="220" w:lineRule="exact"/>
              <w:rPr>
                <w:sz w:val="22"/>
              </w:rPr>
            </w:pPr>
          </w:p>
        </w:tc>
        <w:tc>
          <w:tcPr>
            <w:tcW w:w="4168" w:type="dxa"/>
            <w:shd w:val="clear" w:color="auto" w:fill="auto"/>
          </w:tcPr>
          <w:p w14:paraId="58377E80" w14:textId="77777777" w:rsidR="008F0C59" w:rsidRPr="008F0C59" w:rsidRDefault="008F0C59" w:rsidP="008F0C59">
            <w:pPr>
              <w:spacing w:line="220" w:lineRule="exact"/>
              <w:ind w:firstLine="170"/>
              <w:jc w:val="both"/>
              <w:rPr>
                <w:i/>
                <w:sz w:val="22"/>
              </w:rPr>
            </w:pPr>
            <w:r w:rsidRPr="008F0C59">
              <w:rPr>
                <w:i/>
                <w:sz w:val="22"/>
              </w:rPr>
              <w:t xml:space="preserve">Tämä laki tulee voimaan   päivänä   kuuta </w:t>
            </w:r>
            <w:proofErr w:type="gramStart"/>
            <w:r w:rsidRPr="008F0C59">
              <w:rPr>
                <w:i/>
                <w:sz w:val="22"/>
              </w:rPr>
              <w:t>20  .</w:t>
            </w:r>
            <w:proofErr w:type="gramEnd"/>
          </w:p>
          <w:p w14:paraId="63FCE138" w14:textId="77777777" w:rsidR="008F0C59" w:rsidRPr="008F0C59" w:rsidRDefault="008F0C59" w:rsidP="008F0C59">
            <w:pPr>
              <w:spacing w:line="220" w:lineRule="exact"/>
              <w:rPr>
                <w:sz w:val="22"/>
              </w:rPr>
            </w:pPr>
          </w:p>
        </w:tc>
      </w:tr>
    </w:tbl>
    <w:p w14:paraId="2EE206A2" w14:textId="77777777" w:rsidR="008F0C59" w:rsidRPr="008F0C59" w:rsidRDefault="008F0C59" w:rsidP="008F0C59">
      <w:pPr>
        <w:spacing w:line="220" w:lineRule="exact"/>
        <w:rPr>
          <w:sz w:val="22"/>
        </w:rPr>
      </w:pPr>
    </w:p>
    <w:p w14:paraId="30252E79" w14:textId="77777777" w:rsidR="008F0C59" w:rsidRPr="008F0C59" w:rsidRDefault="008F0C59" w:rsidP="008F0C59">
      <w:pPr>
        <w:spacing w:line="220" w:lineRule="exact"/>
        <w:rPr>
          <w:sz w:val="22"/>
        </w:rPr>
      </w:pPr>
      <w:r w:rsidRPr="008F0C59">
        <w:rPr>
          <w:sz w:val="22"/>
        </w:rPr>
        <w:br w:type="page"/>
      </w:r>
    </w:p>
    <w:p w14:paraId="1D74A596" w14:textId="77777777" w:rsidR="008F0C59" w:rsidRPr="008F0C59" w:rsidRDefault="008F0C59" w:rsidP="008F0C59">
      <w:pPr>
        <w:spacing w:line="220" w:lineRule="exact"/>
        <w:rPr>
          <w:sz w:val="22"/>
        </w:rPr>
      </w:pPr>
    </w:p>
    <w:p w14:paraId="1F0125DD" w14:textId="77777777" w:rsidR="008F0C59" w:rsidRPr="008F0C59" w:rsidRDefault="008F0C59" w:rsidP="008F0C59">
      <w:pPr>
        <w:spacing w:before="220" w:after="220" w:line="320" w:lineRule="exact"/>
        <w:rPr>
          <w:b/>
          <w:sz w:val="30"/>
        </w:rPr>
      </w:pPr>
      <w:r w:rsidRPr="008F0C59">
        <w:rPr>
          <w:b/>
          <w:sz w:val="30"/>
        </w:rPr>
        <w:t>8.</w:t>
      </w:r>
    </w:p>
    <w:p w14:paraId="0A1655DF" w14:textId="77777777" w:rsidR="008F0C59" w:rsidRPr="008F0C59" w:rsidRDefault="008F0C59" w:rsidP="008F0C59">
      <w:pPr>
        <w:spacing w:line="220" w:lineRule="exact"/>
        <w:rPr>
          <w:sz w:val="22"/>
        </w:rPr>
      </w:pPr>
    </w:p>
    <w:p w14:paraId="15E90389" w14:textId="77777777" w:rsidR="008F0C59" w:rsidRPr="008F0C59" w:rsidRDefault="008F0C59" w:rsidP="008F0C59">
      <w:pPr>
        <w:spacing w:before="220" w:after="220" w:line="320" w:lineRule="exact"/>
        <w:jc w:val="center"/>
        <w:rPr>
          <w:b/>
          <w:spacing w:val="22"/>
          <w:sz w:val="30"/>
        </w:rPr>
      </w:pPr>
      <w:r w:rsidRPr="008F0C59">
        <w:rPr>
          <w:b/>
          <w:spacing w:val="22"/>
          <w:sz w:val="30"/>
        </w:rPr>
        <w:t>Laki</w:t>
      </w:r>
    </w:p>
    <w:p w14:paraId="2739691A" w14:textId="77777777" w:rsidR="008F0C59" w:rsidRPr="008F0C59" w:rsidRDefault="008F0C59" w:rsidP="008F0C59">
      <w:pPr>
        <w:spacing w:after="220" w:line="220" w:lineRule="exact"/>
        <w:jc w:val="center"/>
        <w:outlineLvl w:val="2"/>
        <w:rPr>
          <w:b/>
          <w:sz w:val="21"/>
        </w:rPr>
      </w:pPr>
      <w:bookmarkStart w:id="228" w:name="_Toc12541314"/>
      <w:bookmarkStart w:id="229" w:name="_Toc12542103"/>
      <w:r w:rsidRPr="008F0C59">
        <w:rPr>
          <w:b/>
          <w:sz w:val="21"/>
        </w:rPr>
        <w:t>ammatillisesta koulutuksesta annetun lain 108 §:n muuttamisesta</w:t>
      </w:r>
      <w:bookmarkEnd w:id="228"/>
      <w:bookmarkEnd w:id="229"/>
    </w:p>
    <w:p w14:paraId="6081C51D" w14:textId="77777777" w:rsidR="008F0C59" w:rsidRPr="008F0C59" w:rsidRDefault="008F0C59" w:rsidP="008F0C59">
      <w:pPr>
        <w:spacing w:line="220" w:lineRule="exact"/>
        <w:ind w:firstLine="170"/>
        <w:jc w:val="both"/>
        <w:rPr>
          <w:sz w:val="22"/>
        </w:rPr>
      </w:pPr>
      <w:r w:rsidRPr="008F0C59">
        <w:rPr>
          <w:sz w:val="22"/>
        </w:rPr>
        <w:t>Eduskunnan päätöksen mukaisesti</w:t>
      </w:r>
    </w:p>
    <w:p w14:paraId="6D73CBFD" w14:textId="77777777" w:rsidR="008F0C59" w:rsidRPr="008F0C59" w:rsidRDefault="008F0C59" w:rsidP="008F0C59">
      <w:pPr>
        <w:spacing w:line="220" w:lineRule="exact"/>
        <w:ind w:firstLine="170"/>
        <w:jc w:val="both"/>
        <w:rPr>
          <w:sz w:val="22"/>
        </w:rPr>
      </w:pPr>
      <w:r w:rsidRPr="008F0C59">
        <w:rPr>
          <w:i/>
          <w:sz w:val="22"/>
        </w:rPr>
        <w:t xml:space="preserve">muutetaan </w:t>
      </w:r>
      <w:r w:rsidRPr="008F0C59">
        <w:rPr>
          <w:sz w:val="22"/>
        </w:rPr>
        <w:t>ammatillisesta koulutuksesta annetun lain (531/2017) 108 §:n 3 momentti seuraavasti:</w:t>
      </w:r>
    </w:p>
    <w:p w14:paraId="0E659CAD" w14:textId="77777777" w:rsidR="008F0C59" w:rsidRPr="008F0C59" w:rsidRDefault="008F0C59" w:rsidP="008F0C59">
      <w:pPr>
        <w:spacing w:line="220" w:lineRule="exact"/>
        <w:rPr>
          <w:sz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8F0C59" w:rsidRPr="008F0C59" w14:paraId="13F99967" w14:textId="77777777" w:rsidTr="00F76261">
        <w:tc>
          <w:tcPr>
            <w:tcW w:w="4168" w:type="dxa"/>
            <w:shd w:val="clear" w:color="auto" w:fill="auto"/>
          </w:tcPr>
          <w:p w14:paraId="6B3864BF" w14:textId="77777777" w:rsidR="008F0C59" w:rsidRPr="008F0C59" w:rsidRDefault="008F0C59" w:rsidP="008F0C59">
            <w:pPr>
              <w:spacing w:line="220" w:lineRule="exact"/>
              <w:rPr>
                <w:i/>
                <w:sz w:val="22"/>
              </w:rPr>
            </w:pPr>
            <w:r w:rsidRPr="008F0C59">
              <w:rPr>
                <w:i/>
                <w:sz w:val="22"/>
              </w:rPr>
              <w:t>Voimassa oleva laki</w:t>
            </w:r>
          </w:p>
        </w:tc>
        <w:tc>
          <w:tcPr>
            <w:tcW w:w="4168" w:type="dxa"/>
            <w:shd w:val="clear" w:color="auto" w:fill="auto"/>
          </w:tcPr>
          <w:p w14:paraId="6D7DF3A9" w14:textId="77777777" w:rsidR="008F0C59" w:rsidRPr="008F0C59" w:rsidRDefault="008F0C59" w:rsidP="008F0C59">
            <w:pPr>
              <w:spacing w:line="220" w:lineRule="exact"/>
              <w:rPr>
                <w:i/>
                <w:sz w:val="22"/>
              </w:rPr>
            </w:pPr>
            <w:r w:rsidRPr="008F0C59">
              <w:rPr>
                <w:i/>
                <w:sz w:val="22"/>
              </w:rPr>
              <w:t>Ehdotus</w:t>
            </w:r>
          </w:p>
        </w:tc>
      </w:tr>
    </w:tbl>
    <w:p w14:paraId="697EB365" w14:textId="77777777" w:rsidR="008F0C59" w:rsidRPr="008F0C59" w:rsidRDefault="008F0C59" w:rsidP="008F0C59">
      <w:pPr>
        <w:spacing w:line="220" w:lineRule="exact"/>
        <w:rPr>
          <w:sz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8F0C59" w:rsidRPr="008F0C59" w14:paraId="77C3061D" w14:textId="77777777" w:rsidTr="00F76261">
        <w:tc>
          <w:tcPr>
            <w:tcW w:w="4168" w:type="dxa"/>
            <w:shd w:val="clear" w:color="auto" w:fill="auto"/>
          </w:tcPr>
          <w:p w14:paraId="3CB525A0" w14:textId="77777777" w:rsidR="008F0C59" w:rsidRPr="008F0C59" w:rsidRDefault="008F0C59" w:rsidP="008F0C59">
            <w:pPr>
              <w:spacing w:line="220" w:lineRule="exact"/>
              <w:jc w:val="center"/>
              <w:rPr>
                <w:sz w:val="22"/>
              </w:rPr>
            </w:pPr>
            <w:r w:rsidRPr="008F0C59">
              <w:rPr>
                <w:sz w:val="22"/>
              </w:rPr>
              <w:t>108 §</w:t>
            </w:r>
          </w:p>
          <w:p w14:paraId="0C712F3D" w14:textId="77777777" w:rsidR="008F0C59" w:rsidRPr="008F0C59" w:rsidRDefault="008F0C59" w:rsidP="008F0C59">
            <w:pPr>
              <w:spacing w:before="220" w:after="220" w:line="220" w:lineRule="exact"/>
              <w:jc w:val="center"/>
              <w:rPr>
                <w:i/>
                <w:sz w:val="22"/>
              </w:rPr>
            </w:pPr>
            <w:r w:rsidRPr="008F0C59">
              <w:rPr>
                <w:i/>
                <w:sz w:val="22"/>
              </w:rPr>
              <w:t>Julkisuus ja tietojensaantioikeus</w:t>
            </w:r>
          </w:p>
          <w:p w14:paraId="6D2DEEE8" w14:textId="77777777" w:rsidR="008F0C59" w:rsidRPr="008F0C59" w:rsidRDefault="008F0C59" w:rsidP="008F0C59">
            <w:pPr>
              <w:spacing w:line="220" w:lineRule="exact"/>
              <w:rPr>
                <w:sz w:val="22"/>
              </w:rPr>
            </w:pPr>
            <w:r w:rsidRPr="008F0C59">
              <w:rPr>
                <w:sz w:val="22"/>
              </w:rPr>
              <w:t xml:space="preserve">— — — — — — — — — — — — — — </w:t>
            </w:r>
          </w:p>
          <w:p w14:paraId="16331985" w14:textId="77777777" w:rsidR="008F0C59" w:rsidRPr="008F0C59" w:rsidRDefault="008F0C59" w:rsidP="008F0C59">
            <w:pPr>
              <w:spacing w:line="220" w:lineRule="exact"/>
              <w:ind w:firstLine="170"/>
              <w:jc w:val="both"/>
              <w:rPr>
                <w:sz w:val="22"/>
              </w:rPr>
            </w:pPr>
            <w:r w:rsidRPr="008F0C59">
              <w:rPr>
                <w:sz w:val="22"/>
              </w:rPr>
              <w:t>Koulutuksen järjestäjän tulee salassapitosäännösten sitä estämättä pyynnöstä toimittaa valtion opetushallintoviranomaisille niiden määräämät koulutuksen arvioinnin, kehittämisen, tilastoinnin ja seurannan edellyttämät tiedot.</w:t>
            </w:r>
          </w:p>
          <w:p w14:paraId="4166B1B2" w14:textId="77777777" w:rsidR="008F0C59" w:rsidRPr="008F0C59" w:rsidRDefault="008F0C59" w:rsidP="008F0C59">
            <w:pPr>
              <w:spacing w:line="220" w:lineRule="exact"/>
              <w:rPr>
                <w:sz w:val="22"/>
              </w:rPr>
            </w:pPr>
          </w:p>
          <w:p w14:paraId="1BBBE437" w14:textId="77777777" w:rsidR="008F0C59" w:rsidRPr="008F0C59" w:rsidRDefault="008F0C59" w:rsidP="008F0C59">
            <w:pPr>
              <w:spacing w:line="220" w:lineRule="exact"/>
              <w:rPr>
                <w:sz w:val="22"/>
              </w:rPr>
            </w:pPr>
          </w:p>
          <w:p w14:paraId="122ED0B3" w14:textId="77777777" w:rsidR="008F0C59" w:rsidRPr="008F0C59" w:rsidRDefault="008F0C59" w:rsidP="008F0C59">
            <w:pPr>
              <w:spacing w:line="220" w:lineRule="exact"/>
              <w:rPr>
                <w:sz w:val="22"/>
              </w:rPr>
            </w:pPr>
            <w:r w:rsidRPr="008F0C59">
              <w:rPr>
                <w:sz w:val="22"/>
              </w:rPr>
              <w:t xml:space="preserve">— — — — — — — — — — — — — — </w:t>
            </w:r>
          </w:p>
          <w:p w14:paraId="290917C7" w14:textId="77777777" w:rsidR="008F0C59" w:rsidRPr="008F0C59" w:rsidRDefault="008F0C59" w:rsidP="008F0C59">
            <w:pPr>
              <w:spacing w:line="220" w:lineRule="exact"/>
              <w:rPr>
                <w:sz w:val="22"/>
              </w:rPr>
            </w:pPr>
          </w:p>
        </w:tc>
        <w:tc>
          <w:tcPr>
            <w:tcW w:w="4168" w:type="dxa"/>
            <w:shd w:val="clear" w:color="auto" w:fill="auto"/>
          </w:tcPr>
          <w:p w14:paraId="5CE20256" w14:textId="77777777" w:rsidR="008F0C59" w:rsidRPr="008F0C59" w:rsidRDefault="008F0C59" w:rsidP="008F0C59">
            <w:pPr>
              <w:spacing w:line="220" w:lineRule="exact"/>
              <w:jc w:val="center"/>
              <w:rPr>
                <w:sz w:val="22"/>
              </w:rPr>
            </w:pPr>
            <w:r w:rsidRPr="008F0C59">
              <w:rPr>
                <w:sz w:val="22"/>
              </w:rPr>
              <w:t>108 §</w:t>
            </w:r>
          </w:p>
          <w:p w14:paraId="65807D4C" w14:textId="77777777" w:rsidR="008F0C59" w:rsidRPr="008F0C59" w:rsidRDefault="008F0C59" w:rsidP="008F0C59">
            <w:pPr>
              <w:spacing w:before="220" w:after="220" w:line="220" w:lineRule="exact"/>
              <w:jc w:val="center"/>
              <w:rPr>
                <w:i/>
                <w:sz w:val="22"/>
              </w:rPr>
            </w:pPr>
            <w:r w:rsidRPr="008F0C59">
              <w:rPr>
                <w:i/>
                <w:sz w:val="22"/>
              </w:rPr>
              <w:t>Julkisuus ja tietojensaantioikeus</w:t>
            </w:r>
          </w:p>
          <w:p w14:paraId="0D53C792" w14:textId="77777777" w:rsidR="008F0C59" w:rsidRPr="008F0C59" w:rsidRDefault="008F0C59" w:rsidP="008F0C59">
            <w:pPr>
              <w:spacing w:line="220" w:lineRule="exact"/>
              <w:rPr>
                <w:sz w:val="22"/>
              </w:rPr>
            </w:pPr>
            <w:r w:rsidRPr="008F0C59">
              <w:rPr>
                <w:sz w:val="22"/>
              </w:rPr>
              <w:t xml:space="preserve">— — — — — — — — — — — — — — </w:t>
            </w:r>
          </w:p>
          <w:p w14:paraId="621BE249" w14:textId="77777777" w:rsidR="008F0C59" w:rsidRPr="008F0C59" w:rsidRDefault="008F0C59" w:rsidP="008F0C59">
            <w:pPr>
              <w:spacing w:line="220" w:lineRule="exact"/>
              <w:ind w:firstLine="170"/>
              <w:jc w:val="both"/>
              <w:rPr>
                <w:sz w:val="22"/>
              </w:rPr>
            </w:pPr>
            <w:r w:rsidRPr="008F0C59">
              <w:rPr>
                <w:sz w:val="22"/>
              </w:rPr>
              <w:t xml:space="preserve">Koulutuksen järjestäjän tulee salassapitosäännösten sitä estämättä pyynnöstä toimittaa valtion opetushallintoviranomaisille niiden määräämät koulutuksen arvioinnin, kehittämisen, tilastoinnin ja seurannan edellyttämät tiedot. </w:t>
            </w:r>
            <w:r w:rsidRPr="008F0C59">
              <w:rPr>
                <w:i/>
                <w:sz w:val="22"/>
              </w:rPr>
              <w:t>Kuntien ja kuntayhtymien taloustietojen toimittamisesta on lisäksi voimassa, mitä kuntalain 121 a §:ssä säädetään.</w:t>
            </w:r>
          </w:p>
          <w:p w14:paraId="62C4F7D7" w14:textId="77777777" w:rsidR="008F0C59" w:rsidRPr="008F0C59" w:rsidRDefault="008F0C59" w:rsidP="008F0C59">
            <w:pPr>
              <w:spacing w:line="220" w:lineRule="exact"/>
              <w:rPr>
                <w:sz w:val="22"/>
              </w:rPr>
            </w:pPr>
            <w:r w:rsidRPr="008F0C59">
              <w:rPr>
                <w:sz w:val="22"/>
              </w:rPr>
              <w:t xml:space="preserve">— — — — — — — — — — — — — — </w:t>
            </w:r>
          </w:p>
          <w:p w14:paraId="3964CD78" w14:textId="77777777" w:rsidR="008F0C59" w:rsidRPr="008F0C59" w:rsidRDefault="008F0C59" w:rsidP="008F0C59">
            <w:pPr>
              <w:spacing w:line="220" w:lineRule="exact"/>
              <w:jc w:val="center"/>
              <w:rPr>
                <w:sz w:val="22"/>
              </w:rPr>
            </w:pPr>
            <w:r w:rsidRPr="008F0C59">
              <w:rPr>
                <w:sz w:val="22"/>
              </w:rPr>
              <w:t>———</w:t>
            </w:r>
          </w:p>
          <w:p w14:paraId="6B2B50AE" w14:textId="77777777" w:rsidR="008F0C59" w:rsidRPr="008F0C59" w:rsidRDefault="008F0C59" w:rsidP="008F0C59">
            <w:pPr>
              <w:spacing w:line="220" w:lineRule="exact"/>
              <w:rPr>
                <w:sz w:val="22"/>
              </w:rPr>
            </w:pPr>
          </w:p>
        </w:tc>
      </w:tr>
    </w:tbl>
    <w:p w14:paraId="0FCE7DC0" w14:textId="77777777" w:rsidR="008F0C59" w:rsidRPr="008F0C59" w:rsidRDefault="008F0C59" w:rsidP="008F0C59">
      <w:pPr>
        <w:spacing w:line="220" w:lineRule="exact"/>
        <w:rPr>
          <w:sz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8F0C59" w:rsidRPr="008F0C59" w14:paraId="763375A9" w14:textId="77777777" w:rsidTr="00F76261">
        <w:tc>
          <w:tcPr>
            <w:tcW w:w="4168" w:type="dxa"/>
            <w:shd w:val="clear" w:color="auto" w:fill="auto"/>
          </w:tcPr>
          <w:p w14:paraId="7FBAE1EC" w14:textId="77777777" w:rsidR="008F0C59" w:rsidRPr="008F0C59" w:rsidRDefault="008F0C59" w:rsidP="008F0C59">
            <w:pPr>
              <w:spacing w:line="220" w:lineRule="exact"/>
              <w:rPr>
                <w:sz w:val="22"/>
              </w:rPr>
            </w:pPr>
          </w:p>
        </w:tc>
        <w:tc>
          <w:tcPr>
            <w:tcW w:w="4168" w:type="dxa"/>
            <w:shd w:val="clear" w:color="auto" w:fill="auto"/>
          </w:tcPr>
          <w:p w14:paraId="3F7A1D43" w14:textId="77777777" w:rsidR="008F0C59" w:rsidRPr="008F0C59" w:rsidRDefault="008F0C59" w:rsidP="008F0C59">
            <w:pPr>
              <w:spacing w:line="220" w:lineRule="exact"/>
              <w:ind w:firstLine="170"/>
              <w:jc w:val="both"/>
              <w:rPr>
                <w:i/>
                <w:sz w:val="22"/>
              </w:rPr>
            </w:pPr>
            <w:r w:rsidRPr="008F0C59">
              <w:rPr>
                <w:i/>
                <w:sz w:val="22"/>
              </w:rPr>
              <w:t xml:space="preserve">Tämä laki tulee voimaan   päivänä   kuuta </w:t>
            </w:r>
            <w:proofErr w:type="gramStart"/>
            <w:r w:rsidRPr="008F0C59">
              <w:rPr>
                <w:i/>
                <w:sz w:val="22"/>
              </w:rPr>
              <w:t>20  .</w:t>
            </w:r>
            <w:proofErr w:type="gramEnd"/>
          </w:p>
          <w:p w14:paraId="4AC15700" w14:textId="77777777" w:rsidR="008F0C59" w:rsidRPr="008F0C59" w:rsidRDefault="008F0C59" w:rsidP="008F0C59">
            <w:pPr>
              <w:spacing w:line="220" w:lineRule="exact"/>
              <w:rPr>
                <w:sz w:val="22"/>
              </w:rPr>
            </w:pPr>
          </w:p>
        </w:tc>
      </w:tr>
    </w:tbl>
    <w:p w14:paraId="2F35CC5B" w14:textId="77777777" w:rsidR="008F0C59" w:rsidRPr="008F0C59" w:rsidRDefault="008F0C59" w:rsidP="008F0C59">
      <w:pPr>
        <w:spacing w:line="220" w:lineRule="exact"/>
        <w:rPr>
          <w:sz w:val="22"/>
        </w:rPr>
      </w:pPr>
    </w:p>
    <w:p w14:paraId="3DED918E" w14:textId="77777777" w:rsidR="008F0C59" w:rsidRPr="008F0C59" w:rsidRDefault="008F0C59" w:rsidP="008F0C59">
      <w:pPr>
        <w:spacing w:line="220" w:lineRule="exact"/>
        <w:rPr>
          <w:sz w:val="22"/>
        </w:rPr>
      </w:pPr>
    </w:p>
    <w:p w14:paraId="5DF5CDE6" w14:textId="77777777" w:rsidR="008F0C59" w:rsidRPr="008F0C59" w:rsidRDefault="008F0C59" w:rsidP="008F0C59">
      <w:pPr>
        <w:spacing w:line="220" w:lineRule="exact"/>
        <w:rPr>
          <w:sz w:val="22"/>
        </w:rPr>
      </w:pPr>
      <w:r w:rsidRPr="008F0C59">
        <w:rPr>
          <w:sz w:val="22"/>
        </w:rPr>
        <w:br w:type="page"/>
      </w:r>
    </w:p>
    <w:p w14:paraId="39E8DE2D" w14:textId="77777777" w:rsidR="008F0C59" w:rsidRPr="008F0C59" w:rsidRDefault="008F0C59" w:rsidP="008F0C59">
      <w:pPr>
        <w:spacing w:line="220" w:lineRule="exact"/>
        <w:rPr>
          <w:sz w:val="22"/>
        </w:rPr>
      </w:pPr>
    </w:p>
    <w:p w14:paraId="35A03439" w14:textId="77777777" w:rsidR="008F0C59" w:rsidRPr="008F0C59" w:rsidRDefault="008F0C59" w:rsidP="008F0C59">
      <w:pPr>
        <w:spacing w:before="220" w:after="220" w:line="320" w:lineRule="exact"/>
        <w:rPr>
          <w:b/>
          <w:sz w:val="30"/>
        </w:rPr>
      </w:pPr>
      <w:r w:rsidRPr="008F0C59">
        <w:rPr>
          <w:b/>
          <w:sz w:val="30"/>
        </w:rPr>
        <w:t>9.</w:t>
      </w:r>
    </w:p>
    <w:p w14:paraId="5E003A4F" w14:textId="77777777" w:rsidR="008F0C59" w:rsidRPr="008F0C59" w:rsidRDefault="008F0C59" w:rsidP="008F0C59">
      <w:pPr>
        <w:spacing w:line="220" w:lineRule="exact"/>
        <w:rPr>
          <w:sz w:val="22"/>
        </w:rPr>
      </w:pPr>
    </w:p>
    <w:p w14:paraId="49C9CD1A" w14:textId="77777777" w:rsidR="008F0C59" w:rsidRPr="008F0C59" w:rsidRDefault="008F0C59" w:rsidP="008F0C59">
      <w:pPr>
        <w:spacing w:before="220" w:after="220" w:line="320" w:lineRule="exact"/>
        <w:jc w:val="center"/>
        <w:rPr>
          <w:b/>
          <w:spacing w:val="22"/>
          <w:sz w:val="30"/>
        </w:rPr>
      </w:pPr>
      <w:r w:rsidRPr="008F0C59">
        <w:rPr>
          <w:b/>
          <w:spacing w:val="22"/>
          <w:sz w:val="30"/>
        </w:rPr>
        <w:t>Laki</w:t>
      </w:r>
    </w:p>
    <w:p w14:paraId="5DCE4791" w14:textId="77777777" w:rsidR="008F0C59" w:rsidRPr="008F0C59" w:rsidRDefault="008F0C59" w:rsidP="008F0C59">
      <w:pPr>
        <w:spacing w:after="220" w:line="220" w:lineRule="exact"/>
        <w:jc w:val="center"/>
        <w:outlineLvl w:val="2"/>
        <w:rPr>
          <w:b/>
          <w:sz w:val="21"/>
        </w:rPr>
      </w:pPr>
      <w:bookmarkStart w:id="230" w:name="_Toc12541315"/>
      <w:bookmarkStart w:id="231" w:name="_Toc12542104"/>
      <w:r w:rsidRPr="008F0C59">
        <w:rPr>
          <w:b/>
          <w:sz w:val="21"/>
        </w:rPr>
        <w:t>vapaasta sivistystyöstä annetun lain 21 §:n muuttamisesta</w:t>
      </w:r>
      <w:bookmarkEnd w:id="230"/>
      <w:bookmarkEnd w:id="231"/>
    </w:p>
    <w:p w14:paraId="4D9C7FCF" w14:textId="77777777" w:rsidR="008F0C59" w:rsidRPr="008F0C59" w:rsidRDefault="008F0C59" w:rsidP="008F0C59">
      <w:pPr>
        <w:spacing w:line="220" w:lineRule="exact"/>
        <w:ind w:firstLine="170"/>
        <w:jc w:val="both"/>
        <w:rPr>
          <w:sz w:val="22"/>
        </w:rPr>
      </w:pPr>
      <w:r w:rsidRPr="008F0C59">
        <w:rPr>
          <w:sz w:val="22"/>
        </w:rPr>
        <w:t>Eduskunnan päätöksen mukaisesti</w:t>
      </w:r>
    </w:p>
    <w:p w14:paraId="07E004E4" w14:textId="77777777" w:rsidR="008F0C59" w:rsidRPr="008F0C59" w:rsidRDefault="008F0C59" w:rsidP="008F0C59">
      <w:pPr>
        <w:spacing w:line="220" w:lineRule="exact"/>
        <w:ind w:firstLine="170"/>
        <w:jc w:val="both"/>
        <w:rPr>
          <w:sz w:val="22"/>
        </w:rPr>
      </w:pPr>
      <w:r w:rsidRPr="008F0C59">
        <w:rPr>
          <w:i/>
          <w:sz w:val="22"/>
        </w:rPr>
        <w:t>muutetaan</w:t>
      </w:r>
      <w:r w:rsidRPr="008F0C59">
        <w:rPr>
          <w:sz w:val="22"/>
        </w:rPr>
        <w:t xml:space="preserve"> vapaasta sivistystyöstä annetun lain (632/1998) 21 §:n 1 momentti, sellaisena kuin se on laissa 579/2015, seuraavasti:</w:t>
      </w:r>
    </w:p>
    <w:p w14:paraId="38284664" w14:textId="77777777" w:rsidR="008F0C59" w:rsidRPr="008F0C59" w:rsidRDefault="008F0C59" w:rsidP="008F0C59">
      <w:pPr>
        <w:spacing w:line="220" w:lineRule="exact"/>
        <w:rPr>
          <w:sz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8F0C59" w:rsidRPr="008F0C59" w14:paraId="6127F708" w14:textId="77777777" w:rsidTr="00F76261">
        <w:tc>
          <w:tcPr>
            <w:tcW w:w="4168" w:type="dxa"/>
            <w:shd w:val="clear" w:color="auto" w:fill="auto"/>
          </w:tcPr>
          <w:p w14:paraId="7C214091" w14:textId="77777777" w:rsidR="008F0C59" w:rsidRPr="008F0C59" w:rsidRDefault="008F0C59" w:rsidP="008F0C59">
            <w:pPr>
              <w:spacing w:line="220" w:lineRule="exact"/>
              <w:rPr>
                <w:i/>
                <w:sz w:val="22"/>
              </w:rPr>
            </w:pPr>
            <w:r w:rsidRPr="008F0C59">
              <w:rPr>
                <w:i/>
                <w:sz w:val="22"/>
              </w:rPr>
              <w:t>Voimassa oleva laki</w:t>
            </w:r>
          </w:p>
        </w:tc>
        <w:tc>
          <w:tcPr>
            <w:tcW w:w="4168" w:type="dxa"/>
            <w:shd w:val="clear" w:color="auto" w:fill="auto"/>
          </w:tcPr>
          <w:p w14:paraId="22B6FD81" w14:textId="77777777" w:rsidR="008F0C59" w:rsidRPr="008F0C59" w:rsidRDefault="008F0C59" w:rsidP="008F0C59">
            <w:pPr>
              <w:spacing w:line="220" w:lineRule="exact"/>
              <w:rPr>
                <w:i/>
                <w:sz w:val="22"/>
              </w:rPr>
            </w:pPr>
            <w:r w:rsidRPr="008F0C59">
              <w:rPr>
                <w:i/>
                <w:sz w:val="22"/>
              </w:rPr>
              <w:t>Ehdotus</w:t>
            </w:r>
          </w:p>
        </w:tc>
      </w:tr>
    </w:tbl>
    <w:p w14:paraId="553CDE73" w14:textId="77777777" w:rsidR="008F0C59" w:rsidRPr="008F0C59" w:rsidRDefault="008F0C59" w:rsidP="008F0C59">
      <w:pPr>
        <w:spacing w:line="220" w:lineRule="exact"/>
        <w:rPr>
          <w:sz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8F0C59" w:rsidRPr="008F0C59" w14:paraId="4655AADF" w14:textId="77777777" w:rsidTr="00F76261">
        <w:tc>
          <w:tcPr>
            <w:tcW w:w="4168" w:type="dxa"/>
            <w:shd w:val="clear" w:color="auto" w:fill="auto"/>
          </w:tcPr>
          <w:p w14:paraId="1B2EB4E0" w14:textId="77777777" w:rsidR="008F0C59" w:rsidRPr="008F0C59" w:rsidRDefault="008F0C59" w:rsidP="008F0C59">
            <w:pPr>
              <w:spacing w:line="220" w:lineRule="exact"/>
              <w:jc w:val="center"/>
              <w:rPr>
                <w:sz w:val="22"/>
              </w:rPr>
            </w:pPr>
            <w:r w:rsidRPr="008F0C59">
              <w:rPr>
                <w:sz w:val="22"/>
              </w:rPr>
              <w:t>21 §</w:t>
            </w:r>
          </w:p>
          <w:p w14:paraId="69DDB9B5" w14:textId="77777777" w:rsidR="008F0C59" w:rsidRPr="008F0C59" w:rsidRDefault="008F0C59" w:rsidP="008F0C59">
            <w:pPr>
              <w:spacing w:before="220" w:after="220" w:line="220" w:lineRule="exact"/>
              <w:jc w:val="center"/>
              <w:rPr>
                <w:i/>
                <w:sz w:val="22"/>
              </w:rPr>
            </w:pPr>
            <w:r w:rsidRPr="008F0C59">
              <w:rPr>
                <w:i/>
                <w:sz w:val="22"/>
              </w:rPr>
              <w:t>Tietojen toimittaminen ja tarkastus</w:t>
            </w:r>
          </w:p>
          <w:p w14:paraId="7A2A47C4" w14:textId="77777777" w:rsidR="008F0C59" w:rsidRPr="008F0C59" w:rsidRDefault="008F0C59" w:rsidP="008F0C59">
            <w:pPr>
              <w:spacing w:line="220" w:lineRule="exact"/>
              <w:ind w:firstLine="170"/>
              <w:jc w:val="both"/>
              <w:rPr>
                <w:sz w:val="22"/>
              </w:rPr>
            </w:pPr>
            <w:r w:rsidRPr="008F0C59">
              <w:rPr>
                <w:sz w:val="22"/>
              </w:rPr>
              <w:t>Vapaan sivistystyön oppilaitoksen ylläpitäjän on toimitettava valtionapuviranomaiselle tässä laissa tarkoitetun rahoituksen määräämiseksi tarvittavat tiedot ja toiminnan laajuutta koskevat tiedot. Tietojen toimittamisesta voidaan säätää tarkemmin valtioneuvoston asetuksella.</w:t>
            </w:r>
          </w:p>
          <w:p w14:paraId="43102370" w14:textId="77777777" w:rsidR="008F0C59" w:rsidRPr="008F0C59" w:rsidRDefault="008F0C59" w:rsidP="008F0C59">
            <w:pPr>
              <w:spacing w:line="220" w:lineRule="exact"/>
              <w:rPr>
                <w:sz w:val="22"/>
              </w:rPr>
            </w:pPr>
          </w:p>
          <w:p w14:paraId="5D2C55A1" w14:textId="77777777" w:rsidR="008F0C59" w:rsidRPr="008F0C59" w:rsidRDefault="008F0C59" w:rsidP="008F0C59">
            <w:pPr>
              <w:spacing w:line="220" w:lineRule="exact"/>
              <w:rPr>
                <w:sz w:val="22"/>
              </w:rPr>
            </w:pPr>
          </w:p>
          <w:p w14:paraId="08DDE872" w14:textId="77777777" w:rsidR="008F0C59" w:rsidRPr="008F0C59" w:rsidRDefault="008F0C59" w:rsidP="008F0C59">
            <w:pPr>
              <w:spacing w:line="220" w:lineRule="exact"/>
              <w:rPr>
                <w:sz w:val="22"/>
              </w:rPr>
            </w:pPr>
            <w:r w:rsidRPr="008F0C59">
              <w:rPr>
                <w:sz w:val="22"/>
              </w:rPr>
              <w:t xml:space="preserve">— — — — — — — — — — — — — — </w:t>
            </w:r>
          </w:p>
          <w:p w14:paraId="442B008E" w14:textId="77777777" w:rsidR="008F0C59" w:rsidRPr="008F0C59" w:rsidRDefault="008F0C59" w:rsidP="008F0C59">
            <w:pPr>
              <w:spacing w:line="220" w:lineRule="exact"/>
              <w:rPr>
                <w:sz w:val="22"/>
              </w:rPr>
            </w:pPr>
          </w:p>
        </w:tc>
        <w:tc>
          <w:tcPr>
            <w:tcW w:w="4168" w:type="dxa"/>
            <w:shd w:val="clear" w:color="auto" w:fill="auto"/>
          </w:tcPr>
          <w:p w14:paraId="40C128B1" w14:textId="77777777" w:rsidR="008F0C59" w:rsidRPr="008F0C59" w:rsidRDefault="008F0C59" w:rsidP="008F0C59">
            <w:pPr>
              <w:spacing w:line="220" w:lineRule="exact"/>
              <w:jc w:val="center"/>
              <w:rPr>
                <w:sz w:val="22"/>
              </w:rPr>
            </w:pPr>
            <w:r w:rsidRPr="008F0C59">
              <w:rPr>
                <w:sz w:val="22"/>
              </w:rPr>
              <w:t>21 §</w:t>
            </w:r>
          </w:p>
          <w:p w14:paraId="4D42F7B9" w14:textId="77777777" w:rsidR="008F0C59" w:rsidRPr="008F0C59" w:rsidRDefault="008F0C59" w:rsidP="008F0C59">
            <w:pPr>
              <w:spacing w:before="220" w:after="220" w:line="220" w:lineRule="exact"/>
              <w:jc w:val="center"/>
              <w:rPr>
                <w:i/>
                <w:sz w:val="22"/>
              </w:rPr>
            </w:pPr>
            <w:r w:rsidRPr="008F0C59">
              <w:rPr>
                <w:i/>
                <w:sz w:val="22"/>
              </w:rPr>
              <w:t>Tietojen toimittaminen ja tarkastus</w:t>
            </w:r>
          </w:p>
          <w:p w14:paraId="1D2663DA" w14:textId="77777777" w:rsidR="008F0C59" w:rsidRPr="008F0C59" w:rsidRDefault="008F0C59" w:rsidP="008F0C59">
            <w:pPr>
              <w:spacing w:line="220" w:lineRule="exact"/>
              <w:ind w:firstLine="170"/>
              <w:jc w:val="both"/>
              <w:rPr>
                <w:sz w:val="22"/>
              </w:rPr>
            </w:pPr>
            <w:r w:rsidRPr="008F0C59">
              <w:rPr>
                <w:sz w:val="22"/>
              </w:rPr>
              <w:t xml:space="preserve">Vapaan sivistystyön oppilaitoksen ylläpitäjän on toimitettava valtionapuviranomaiselle tässä laissa tarkoitetun rahoituksen määräämiseksi tarvittavat tiedot ja toiminnan laajuutta koskevat tiedot. Tietojen toimittamisesta voidaan säätää tarkemmin valtioneuvoston asetuksella </w:t>
            </w:r>
            <w:r w:rsidRPr="008F0C59">
              <w:rPr>
                <w:i/>
                <w:sz w:val="22"/>
              </w:rPr>
              <w:t>Kuntien ja kuntayhtymien taloustietojen toimittamisesta on lisäksi voimassa, mitä kuntalain 121 a §:ssä säädetään.</w:t>
            </w:r>
          </w:p>
          <w:p w14:paraId="64D16E65" w14:textId="77777777" w:rsidR="008F0C59" w:rsidRPr="008F0C59" w:rsidRDefault="008F0C59" w:rsidP="008F0C59">
            <w:pPr>
              <w:spacing w:line="220" w:lineRule="exact"/>
              <w:rPr>
                <w:sz w:val="22"/>
              </w:rPr>
            </w:pPr>
            <w:r w:rsidRPr="008F0C59">
              <w:rPr>
                <w:sz w:val="22"/>
              </w:rPr>
              <w:t xml:space="preserve">— — — — — — — — — — — — — — </w:t>
            </w:r>
          </w:p>
          <w:p w14:paraId="51850E7A" w14:textId="77777777" w:rsidR="008F0C59" w:rsidRPr="008F0C59" w:rsidRDefault="008F0C59" w:rsidP="008F0C59">
            <w:pPr>
              <w:spacing w:line="220" w:lineRule="exact"/>
              <w:jc w:val="center"/>
              <w:rPr>
                <w:sz w:val="22"/>
              </w:rPr>
            </w:pPr>
            <w:r w:rsidRPr="008F0C59">
              <w:rPr>
                <w:sz w:val="22"/>
              </w:rPr>
              <w:t>———</w:t>
            </w:r>
          </w:p>
          <w:p w14:paraId="78894CD6" w14:textId="77777777" w:rsidR="008F0C59" w:rsidRPr="008F0C59" w:rsidRDefault="008F0C59" w:rsidP="008F0C59">
            <w:pPr>
              <w:spacing w:line="220" w:lineRule="exact"/>
              <w:rPr>
                <w:sz w:val="22"/>
              </w:rPr>
            </w:pPr>
          </w:p>
        </w:tc>
      </w:tr>
    </w:tbl>
    <w:p w14:paraId="5F891409" w14:textId="77777777" w:rsidR="008F0C59" w:rsidRPr="008F0C59" w:rsidRDefault="008F0C59" w:rsidP="008F0C59">
      <w:pPr>
        <w:spacing w:line="220" w:lineRule="exact"/>
        <w:rPr>
          <w:sz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8F0C59" w:rsidRPr="008F0C59" w14:paraId="6359D18B" w14:textId="77777777" w:rsidTr="00F76261">
        <w:tc>
          <w:tcPr>
            <w:tcW w:w="4168" w:type="dxa"/>
            <w:shd w:val="clear" w:color="auto" w:fill="auto"/>
          </w:tcPr>
          <w:p w14:paraId="28D2941C" w14:textId="77777777" w:rsidR="008F0C59" w:rsidRPr="008F0C59" w:rsidRDefault="008F0C59" w:rsidP="008F0C59">
            <w:pPr>
              <w:spacing w:line="220" w:lineRule="exact"/>
              <w:rPr>
                <w:sz w:val="22"/>
              </w:rPr>
            </w:pPr>
          </w:p>
        </w:tc>
        <w:tc>
          <w:tcPr>
            <w:tcW w:w="4168" w:type="dxa"/>
            <w:shd w:val="clear" w:color="auto" w:fill="auto"/>
          </w:tcPr>
          <w:p w14:paraId="3188ACCC" w14:textId="77777777" w:rsidR="008F0C59" w:rsidRPr="008F0C59" w:rsidRDefault="008F0C59" w:rsidP="008F0C59">
            <w:pPr>
              <w:spacing w:line="220" w:lineRule="exact"/>
              <w:ind w:firstLine="170"/>
              <w:jc w:val="both"/>
              <w:rPr>
                <w:i/>
                <w:sz w:val="22"/>
              </w:rPr>
            </w:pPr>
            <w:r w:rsidRPr="008F0C59">
              <w:rPr>
                <w:i/>
                <w:sz w:val="22"/>
              </w:rPr>
              <w:t>Tämä laki tulee voimaan   päivänä   kuuta 20  .</w:t>
            </w:r>
          </w:p>
        </w:tc>
      </w:tr>
    </w:tbl>
    <w:p w14:paraId="07C8AD9F" w14:textId="77777777" w:rsidR="008F0C59" w:rsidRPr="008F0C59" w:rsidRDefault="008F0C59" w:rsidP="008F0C59">
      <w:pPr>
        <w:spacing w:line="220" w:lineRule="exact"/>
        <w:rPr>
          <w:sz w:val="22"/>
        </w:rPr>
      </w:pPr>
    </w:p>
    <w:p w14:paraId="38B9645C" w14:textId="77777777" w:rsidR="008F0C59" w:rsidRPr="008F0C59" w:rsidRDefault="008F0C59" w:rsidP="008F0C59">
      <w:pPr>
        <w:spacing w:line="220" w:lineRule="exact"/>
        <w:rPr>
          <w:sz w:val="22"/>
        </w:rPr>
      </w:pPr>
    </w:p>
    <w:p w14:paraId="3B4BEEB8" w14:textId="6FB2D910" w:rsidR="008F0C59" w:rsidRDefault="008F0C59" w:rsidP="008F0C59">
      <w:pPr>
        <w:spacing w:line="220" w:lineRule="exact"/>
        <w:jc w:val="center"/>
        <w:rPr>
          <w:sz w:val="22"/>
        </w:rPr>
      </w:pPr>
      <w:r w:rsidRPr="008F0C59">
        <w:rPr>
          <w:sz w:val="22"/>
        </w:rPr>
        <w:t>—————</w:t>
      </w:r>
    </w:p>
    <w:p w14:paraId="3B3E2F2D" w14:textId="164D3A69" w:rsidR="00B50C40" w:rsidRDefault="00B50C40">
      <w:pPr>
        <w:rPr>
          <w:sz w:val="22"/>
        </w:rPr>
      </w:pPr>
      <w:r>
        <w:br w:type="page"/>
      </w:r>
    </w:p>
    <w:p w14:paraId="2BC693C1" w14:textId="77777777" w:rsidR="00B50C40" w:rsidRPr="008F0C59" w:rsidRDefault="00B50C40" w:rsidP="00B50C40">
      <w:pPr>
        <w:pStyle w:val="LLNormaali"/>
      </w:pPr>
    </w:p>
    <w:p w14:paraId="5445D7E6" w14:textId="77777777" w:rsidR="008F0C59" w:rsidRPr="00A224EF" w:rsidRDefault="008F0C59" w:rsidP="008F0C59">
      <w:pPr>
        <w:pStyle w:val="LLNormaali"/>
      </w:pPr>
    </w:p>
    <w:p w14:paraId="025BC5EA" w14:textId="127AC319" w:rsidR="00A224EF" w:rsidRPr="00077F36" w:rsidRDefault="00A224EF" w:rsidP="008F0C59">
      <w:pPr>
        <w:pStyle w:val="LLAsetusluonnokset"/>
      </w:pPr>
      <w:bookmarkStart w:id="232" w:name="_Toc11851479"/>
      <w:bookmarkStart w:id="233" w:name="_Toc12541316"/>
      <w:bookmarkStart w:id="234" w:name="_Toc12542105"/>
      <w:r w:rsidRPr="6641DF5E">
        <w:t>Asetusluonno</w:t>
      </w:r>
      <w:r w:rsidR="003C316D">
        <w:t>kset</w:t>
      </w:r>
      <w:bookmarkEnd w:id="232"/>
      <w:bookmarkEnd w:id="233"/>
      <w:bookmarkEnd w:id="234"/>
    </w:p>
    <w:p w14:paraId="15C466B8" w14:textId="77777777" w:rsidR="00A224EF" w:rsidRPr="00A224EF" w:rsidRDefault="00A224EF" w:rsidP="00A224EF">
      <w:pPr>
        <w:spacing w:line="220" w:lineRule="exact"/>
        <w:rPr>
          <w:sz w:val="22"/>
        </w:rPr>
      </w:pPr>
    </w:p>
    <w:p w14:paraId="2AA569FA" w14:textId="77777777" w:rsidR="00A224EF" w:rsidRDefault="00A224EF" w:rsidP="00A224EF">
      <w:pPr>
        <w:spacing w:line="220" w:lineRule="exact"/>
        <w:rPr>
          <w:sz w:val="22"/>
        </w:rPr>
      </w:pPr>
    </w:p>
    <w:p w14:paraId="26DF7117" w14:textId="77777777" w:rsidR="00A72C0D" w:rsidRDefault="00A72C0D" w:rsidP="00A224EF">
      <w:pPr>
        <w:spacing w:line="220" w:lineRule="exact"/>
        <w:rPr>
          <w:sz w:val="22"/>
        </w:rPr>
      </w:pPr>
    </w:p>
    <w:p w14:paraId="65024DF4" w14:textId="77777777" w:rsidR="00A72C0D" w:rsidRDefault="00A72C0D" w:rsidP="00A224EF">
      <w:pPr>
        <w:spacing w:line="220" w:lineRule="exact"/>
        <w:rPr>
          <w:sz w:val="22"/>
        </w:rPr>
      </w:pPr>
    </w:p>
    <w:p w14:paraId="001A0C55" w14:textId="77777777" w:rsidR="00A72C0D" w:rsidRPr="00A72C0D" w:rsidRDefault="00A72C0D" w:rsidP="00A72C0D">
      <w:pPr>
        <w:spacing w:line="220" w:lineRule="exact"/>
        <w:rPr>
          <w:sz w:val="22"/>
        </w:rPr>
      </w:pPr>
    </w:p>
    <w:p w14:paraId="0257C6F7" w14:textId="77777777" w:rsidR="00A72C0D" w:rsidRPr="00A72C0D" w:rsidRDefault="00A72C0D" w:rsidP="00A72C0D">
      <w:pPr>
        <w:spacing w:line="220" w:lineRule="exact"/>
        <w:rPr>
          <w:sz w:val="22"/>
        </w:rPr>
      </w:pPr>
    </w:p>
    <w:p w14:paraId="7C789A0A" w14:textId="77777777" w:rsidR="00A72C0D" w:rsidRPr="00A72C0D" w:rsidRDefault="00A72C0D" w:rsidP="00A72C0D">
      <w:pPr>
        <w:spacing w:line="220" w:lineRule="exact"/>
        <w:rPr>
          <w:sz w:val="22"/>
        </w:rPr>
      </w:pPr>
    </w:p>
    <w:p w14:paraId="39BA7592" w14:textId="77777777" w:rsidR="00A72C0D" w:rsidRPr="00A72C0D" w:rsidRDefault="00A72C0D" w:rsidP="00A72C0D">
      <w:pPr>
        <w:spacing w:line="220" w:lineRule="exact"/>
        <w:rPr>
          <w:sz w:val="22"/>
        </w:rPr>
      </w:pPr>
    </w:p>
    <w:p w14:paraId="413D3715" w14:textId="77777777" w:rsidR="00A72C0D" w:rsidRPr="00A72C0D" w:rsidRDefault="00A72C0D" w:rsidP="00A72C0D">
      <w:pPr>
        <w:spacing w:line="220" w:lineRule="exact"/>
        <w:rPr>
          <w:sz w:val="22"/>
        </w:rPr>
      </w:pPr>
    </w:p>
    <w:p w14:paraId="647700AF" w14:textId="77777777" w:rsidR="00A72C0D" w:rsidRPr="00A72C0D" w:rsidRDefault="00A72C0D" w:rsidP="00A72C0D">
      <w:pPr>
        <w:spacing w:line="220" w:lineRule="exact"/>
        <w:rPr>
          <w:sz w:val="22"/>
        </w:rPr>
      </w:pPr>
    </w:p>
    <w:p w14:paraId="44623488" w14:textId="77777777" w:rsidR="00A72C0D" w:rsidRPr="00A72C0D" w:rsidRDefault="00A72C0D" w:rsidP="00A72C0D">
      <w:pPr>
        <w:spacing w:line="220" w:lineRule="exact"/>
        <w:rPr>
          <w:sz w:val="22"/>
        </w:rPr>
      </w:pPr>
    </w:p>
    <w:p w14:paraId="06862205" w14:textId="156F6481" w:rsidR="00A72C0D" w:rsidRPr="003C316D" w:rsidRDefault="004B4647" w:rsidP="003A3424">
      <w:pPr>
        <w:pStyle w:val="Luettelokappale"/>
        <w:spacing w:line="220" w:lineRule="exact"/>
        <w:rPr>
          <w:sz w:val="22"/>
        </w:rPr>
      </w:pPr>
      <w:r>
        <w:t xml:space="preserve">1. </w:t>
      </w:r>
    </w:p>
    <w:p w14:paraId="62D3E0C6" w14:textId="77777777" w:rsidR="00A72C0D" w:rsidRPr="00A72C0D" w:rsidRDefault="00A72C0D" w:rsidP="00A72C0D">
      <w:pPr>
        <w:spacing w:line="220" w:lineRule="exact"/>
        <w:rPr>
          <w:sz w:val="22"/>
        </w:rPr>
      </w:pPr>
    </w:p>
    <w:p w14:paraId="7562E64A" w14:textId="77777777" w:rsidR="00A72C0D" w:rsidRPr="00A72C0D" w:rsidRDefault="00A72C0D" w:rsidP="00A72C0D">
      <w:pPr>
        <w:spacing w:line="220" w:lineRule="exact"/>
        <w:rPr>
          <w:sz w:val="22"/>
        </w:rPr>
      </w:pPr>
    </w:p>
    <w:p w14:paraId="6E29A755" w14:textId="77777777" w:rsidR="00A72C0D" w:rsidRPr="00A72C0D" w:rsidRDefault="00A72C0D" w:rsidP="00A72C0D">
      <w:pPr>
        <w:spacing w:line="220" w:lineRule="exact"/>
        <w:rPr>
          <w:sz w:val="22"/>
        </w:rPr>
      </w:pPr>
    </w:p>
    <w:p w14:paraId="4F054ADC" w14:textId="77777777" w:rsidR="00A72C0D" w:rsidRPr="00A72C0D" w:rsidRDefault="00A72C0D" w:rsidP="00A72C0D">
      <w:pPr>
        <w:spacing w:line="220" w:lineRule="exact"/>
        <w:rPr>
          <w:sz w:val="22"/>
        </w:rPr>
      </w:pPr>
    </w:p>
    <w:p w14:paraId="1915B1D1" w14:textId="77777777" w:rsidR="00A72C0D" w:rsidRPr="00077F36" w:rsidRDefault="00A72C0D" w:rsidP="00077F36">
      <w:pPr>
        <w:spacing w:after="220" w:line="320" w:lineRule="exact"/>
        <w:jc w:val="center"/>
        <w:rPr>
          <w:b/>
          <w:bCs/>
          <w:sz w:val="30"/>
          <w:szCs w:val="30"/>
        </w:rPr>
      </w:pPr>
      <w:r w:rsidRPr="00C018AF">
        <w:rPr>
          <w:b/>
          <w:bCs/>
          <w:sz w:val="30"/>
          <w:szCs w:val="30"/>
        </w:rPr>
        <w:t>Valtioneuvoston asetus</w:t>
      </w:r>
    </w:p>
    <w:p w14:paraId="705354DF" w14:textId="45B0863D" w:rsidR="00A72C0D" w:rsidRPr="00077F36" w:rsidRDefault="00A72C0D" w:rsidP="00077F36">
      <w:pPr>
        <w:spacing w:after="220" w:line="220" w:lineRule="exact"/>
        <w:jc w:val="center"/>
        <w:outlineLvl w:val="2"/>
        <w:rPr>
          <w:b/>
          <w:bCs/>
          <w:sz w:val="21"/>
          <w:szCs w:val="21"/>
        </w:rPr>
      </w:pPr>
      <w:bookmarkStart w:id="235" w:name="_Toc11851480"/>
      <w:bookmarkStart w:id="236" w:name="_Toc12541317"/>
      <w:bookmarkStart w:id="237" w:name="_Toc12542106"/>
      <w:r w:rsidRPr="00C018AF">
        <w:rPr>
          <w:b/>
          <w:bCs/>
          <w:sz w:val="21"/>
          <w:szCs w:val="21"/>
        </w:rPr>
        <w:t>kunnan taloutta ja toiminnan kustannuksia koskevien tietojen toimittamisesta</w:t>
      </w:r>
      <w:bookmarkEnd w:id="235"/>
      <w:bookmarkEnd w:id="236"/>
      <w:bookmarkEnd w:id="237"/>
    </w:p>
    <w:p w14:paraId="47EBE6D2" w14:textId="77952259" w:rsidR="00A72C0D" w:rsidRPr="00077F36" w:rsidRDefault="00A72C0D" w:rsidP="00077F36">
      <w:pPr>
        <w:spacing w:line="220" w:lineRule="exact"/>
        <w:ind w:firstLine="170"/>
        <w:jc w:val="both"/>
        <w:rPr>
          <w:sz w:val="22"/>
          <w:szCs w:val="22"/>
        </w:rPr>
      </w:pPr>
      <w:r w:rsidRPr="00C018AF">
        <w:rPr>
          <w:sz w:val="22"/>
          <w:szCs w:val="22"/>
        </w:rPr>
        <w:t xml:space="preserve">Valtioneuvoston päätöksen mukaisesti säädetään kuntalain (410/2015) 121 a §:n, sellaisena kuin se on laissa </w:t>
      </w:r>
      <w:proofErr w:type="gramStart"/>
      <w:r w:rsidRPr="00C018AF">
        <w:rPr>
          <w:sz w:val="22"/>
          <w:szCs w:val="22"/>
        </w:rPr>
        <w:t xml:space="preserve">(  </w:t>
      </w:r>
      <w:proofErr w:type="gramEnd"/>
      <w:r w:rsidRPr="00C018AF">
        <w:rPr>
          <w:sz w:val="22"/>
          <w:szCs w:val="22"/>
        </w:rPr>
        <w:t xml:space="preserve"> /   )</w:t>
      </w:r>
      <w:r w:rsidR="00E518BD" w:rsidRPr="00C018AF">
        <w:rPr>
          <w:sz w:val="22"/>
          <w:szCs w:val="22"/>
        </w:rPr>
        <w:t>,</w:t>
      </w:r>
      <w:r w:rsidRPr="00C018AF">
        <w:rPr>
          <w:sz w:val="22"/>
          <w:szCs w:val="22"/>
        </w:rPr>
        <w:t xml:space="preserve"> nojalla: </w:t>
      </w:r>
    </w:p>
    <w:p w14:paraId="4002F136" w14:textId="77777777" w:rsidR="00A72C0D" w:rsidRPr="00A72C0D" w:rsidRDefault="00A72C0D" w:rsidP="00A72C0D">
      <w:pPr>
        <w:spacing w:line="220" w:lineRule="exact"/>
        <w:rPr>
          <w:sz w:val="22"/>
        </w:rPr>
      </w:pPr>
    </w:p>
    <w:p w14:paraId="4BEC862C" w14:textId="77777777" w:rsidR="00A72C0D" w:rsidRPr="00077F36" w:rsidRDefault="00A72C0D" w:rsidP="00077F36">
      <w:pPr>
        <w:spacing w:line="220" w:lineRule="exact"/>
        <w:jc w:val="center"/>
        <w:rPr>
          <w:sz w:val="22"/>
          <w:szCs w:val="22"/>
        </w:rPr>
      </w:pPr>
      <w:r w:rsidRPr="00C018AF">
        <w:rPr>
          <w:sz w:val="22"/>
          <w:szCs w:val="22"/>
        </w:rPr>
        <w:t xml:space="preserve">1 § </w:t>
      </w:r>
    </w:p>
    <w:p w14:paraId="4BE432DB" w14:textId="77777777" w:rsidR="00A72C0D" w:rsidRPr="00077F36" w:rsidRDefault="00A72C0D" w:rsidP="00077F36">
      <w:pPr>
        <w:spacing w:before="220" w:after="220" w:line="220" w:lineRule="exact"/>
        <w:jc w:val="center"/>
        <w:rPr>
          <w:i/>
          <w:iCs/>
          <w:sz w:val="22"/>
          <w:szCs w:val="22"/>
        </w:rPr>
      </w:pPr>
      <w:r w:rsidRPr="6641DF5E">
        <w:rPr>
          <w:i/>
          <w:iCs/>
          <w:sz w:val="22"/>
          <w:szCs w:val="22"/>
        </w:rPr>
        <w:t>Soveltamisala</w:t>
      </w:r>
    </w:p>
    <w:p w14:paraId="0C7FD27B" w14:textId="3C49A3BE" w:rsidR="00A72C0D" w:rsidRPr="00077F36" w:rsidRDefault="00A72C0D" w:rsidP="00077F36">
      <w:pPr>
        <w:spacing w:line="220" w:lineRule="exact"/>
        <w:ind w:firstLine="170"/>
        <w:jc w:val="both"/>
        <w:rPr>
          <w:sz w:val="22"/>
          <w:szCs w:val="22"/>
        </w:rPr>
      </w:pPr>
      <w:r w:rsidRPr="00C018AF">
        <w:rPr>
          <w:sz w:val="22"/>
          <w:szCs w:val="22"/>
        </w:rPr>
        <w:t>Tätä asetusta sovelletaan tietoihin, joita kunnan on toimitettava kuntalain 121 a §:ssä tarkoitetulla tavalla toiminnastaan, taloudestaan ja palvelutuotannostaan Valtiokonttorin ylläpitämään taloustietovarantoon.</w:t>
      </w:r>
    </w:p>
    <w:p w14:paraId="1EBA60C6" w14:textId="77777777" w:rsidR="00A72C0D" w:rsidRPr="00A72C0D" w:rsidRDefault="00A72C0D" w:rsidP="00A72C0D">
      <w:pPr>
        <w:spacing w:line="220" w:lineRule="exact"/>
        <w:rPr>
          <w:sz w:val="22"/>
        </w:rPr>
      </w:pPr>
    </w:p>
    <w:p w14:paraId="24088A37" w14:textId="5A54E053" w:rsidR="00A72C0D" w:rsidRPr="00077F36" w:rsidRDefault="00D16F6E" w:rsidP="00077F36">
      <w:pPr>
        <w:spacing w:line="220" w:lineRule="exact"/>
        <w:jc w:val="center"/>
        <w:rPr>
          <w:sz w:val="22"/>
          <w:szCs w:val="22"/>
        </w:rPr>
      </w:pPr>
      <w:r w:rsidRPr="00C018AF">
        <w:rPr>
          <w:sz w:val="22"/>
          <w:szCs w:val="22"/>
        </w:rPr>
        <w:t>2</w:t>
      </w:r>
      <w:r w:rsidR="00A72C0D" w:rsidRPr="00C018AF">
        <w:rPr>
          <w:sz w:val="22"/>
          <w:szCs w:val="22"/>
        </w:rPr>
        <w:t xml:space="preserve"> § </w:t>
      </w:r>
    </w:p>
    <w:p w14:paraId="76AB1421" w14:textId="77777777" w:rsidR="00A72C0D" w:rsidRPr="00077F36" w:rsidRDefault="00A72C0D" w:rsidP="00077F36">
      <w:pPr>
        <w:spacing w:before="220" w:after="220" w:line="220" w:lineRule="exact"/>
        <w:jc w:val="center"/>
        <w:rPr>
          <w:i/>
          <w:iCs/>
          <w:sz w:val="22"/>
          <w:szCs w:val="22"/>
        </w:rPr>
      </w:pPr>
      <w:r w:rsidRPr="6641DF5E">
        <w:rPr>
          <w:i/>
          <w:iCs/>
          <w:sz w:val="22"/>
          <w:szCs w:val="22"/>
        </w:rPr>
        <w:t>Tietojen toimittaminen</w:t>
      </w:r>
    </w:p>
    <w:p w14:paraId="1C302004" w14:textId="3EEE08D0" w:rsidR="00A72C0D" w:rsidRPr="00077F36" w:rsidRDefault="00A72C0D" w:rsidP="00077F36">
      <w:pPr>
        <w:spacing w:line="220" w:lineRule="exact"/>
        <w:ind w:firstLine="170"/>
        <w:jc w:val="both"/>
        <w:rPr>
          <w:sz w:val="22"/>
          <w:szCs w:val="22"/>
        </w:rPr>
      </w:pPr>
      <w:r w:rsidRPr="00C018AF">
        <w:rPr>
          <w:sz w:val="22"/>
          <w:szCs w:val="22"/>
        </w:rPr>
        <w:t xml:space="preserve">Kunnan on toimitettava tiedot määräajassa Valtiokonttorin taloustietovarantoon sen ylläpitämän tietojärjestelmän edellyttämässä muodossa. </w:t>
      </w:r>
    </w:p>
    <w:p w14:paraId="7D48EDD3" w14:textId="77777777" w:rsidR="00A72C0D" w:rsidRPr="00A72C0D" w:rsidRDefault="00A72C0D" w:rsidP="00A72C0D">
      <w:pPr>
        <w:spacing w:line="220" w:lineRule="exact"/>
        <w:rPr>
          <w:sz w:val="22"/>
        </w:rPr>
      </w:pPr>
    </w:p>
    <w:p w14:paraId="71D8B694" w14:textId="13A8B5DB" w:rsidR="00A72C0D" w:rsidRPr="00077F36" w:rsidRDefault="00A72C0D" w:rsidP="00077F36">
      <w:pPr>
        <w:spacing w:line="220" w:lineRule="exact"/>
        <w:ind w:firstLine="170"/>
        <w:jc w:val="both"/>
        <w:rPr>
          <w:sz w:val="22"/>
          <w:szCs w:val="22"/>
        </w:rPr>
      </w:pPr>
      <w:r w:rsidRPr="00C018AF">
        <w:rPr>
          <w:sz w:val="22"/>
          <w:szCs w:val="22"/>
        </w:rPr>
        <w:t>Kunnan on toimitettava taloustietovarantoon uusi korjattu tietosisältö, mikäli kunta, Val</w:t>
      </w:r>
      <w:r w:rsidRPr="00736B66">
        <w:rPr>
          <w:sz w:val="22"/>
          <w:szCs w:val="22"/>
        </w:rPr>
        <w:t xml:space="preserve">tiokonttori tai muu viranomainen havaitsee toimitetuissa tiedoissa virheitä. Valtiokonttori voi määritellä korjatun tietosisällön toimittamiselle määräajan, jossa otetaan huomioon virheen luonne ja laajuus. </w:t>
      </w:r>
    </w:p>
    <w:p w14:paraId="21E14095" w14:textId="77777777" w:rsidR="00A72C0D" w:rsidRPr="00A72C0D" w:rsidRDefault="00A72C0D" w:rsidP="00A72C0D">
      <w:pPr>
        <w:spacing w:line="220" w:lineRule="exact"/>
        <w:rPr>
          <w:sz w:val="22"/>
        </w:rPr>
      </w:pPr>
    </w:p>
    <w:p w14:paraId="59774E7F" w14:textId="4F84DFEF" w:rsidR="00A72C0D" w:rsidRPr="00077F36" w:rsidRDefault="00330296" w:rsidP="00077F36">
      <w:pPr>
        <w:spacing w:line="220" w:lineRule="exact"/>
        <w:jc w:val="center"/>
        <w:rPr>
          <w:sz w:val="22"/>
          <w:szCs w:val="22"/>
        </w:rPr>
      </w:pPr>
      <w:r>
        <w:rPr>
          <w:sz w:val="22"/>
          <w:szCs w:val="22"/>
        </w:rPr>
        <w:t>3</w:t>
      </w:r>
      <w:r w:rsidR="00A72C0D" w:rsidRPr="00C018AF">
        <w:rPr>
          <w:sz w:val="22"/>
          <w:szCs w:val="22"/>
        </w:rPr>
        <w:t xml:space="preserve"> § </w:t>
      </w:r>
    </w:p>
    <w:p w14:paraId="510B4B15" w14:textId="77777777" w:rsidR="00A72C0D" w:rsidRPr="00077F36" w:rsidRDefault="00A72C0D" w:rsidP="00077F36">
      <w:pPr>
        <w:spacing w:before="220" w:after="220" w:line="220" w:lineRule="exact"/>
        <w:jc w:val="center"/>
        <w:rPr>
          <w:i/>
          <w:iCs/>
          <w:sz w:val="22"/>
          <w:szCs w:val="22"/>
        </w:rPr>
      </w:pPr>
      <w:r w:rsidRPr="6641DF5E">
        <w:rPr>
          <w:i/>
          <w:iCs/>
          <w:sz w:val="22"/>
          <w:szCs w:val="22"/>
        </w:rPr>
        <w:t>Kuntaa koskevien tietojen toimittamisen aikataulu</w:t>
      </w:r>
    </w:p>
    <w:p w14:paraId="394C4284" w14:textId="77777777" w:rsidR="00A72C0D" w:rsidRPr="00077F36" w:rsidRDefault="00A72C0D" w:rsidP="00077F36">
      <w:pPr>
        <w:spacing w:line="220" w:lineRule="exact"/>
        <w:ind w:firstLine="170"/>
        <w:jc w:val="both"/>
        <w:rPr>
          <w:sz w:val="22"/>
          <w:szCs w:val="22"/>
        </w:rPr>
      </w:pPr>
      <w:r w:rsidRPr="00C018AF">
        <w:rPr>
          <w:sz w:val="22"/>
          <w:szCs w:val="22"/>
        </w:rPr>
        <w:lastRenderedPageBreak/>
        <w:t>Kunnan on toimitettava kuntalain 121 a §:ssä tarkoitetut sekä muualla laissa tai lain perusteella toimitettavaksi edellytetyt taloustiedot Valtiokonttorin ylläpitämään taloustietovarantoon seuraavasti:</w:t>
      </w:r>
    </w:p>
    <w:p w14:paraId="3DA08C48" w14:textId="77777777" w:rsidR="00A72C0D" w:rsidRPr="00077F36" w:rsidRDefault="00A72C0D" w:rsidP="00077F36">
      <w:pPr>
        <w:spacing w:line="220" w:lineRule="exact"/>
        <w:ind w:firstLine="170"/>
        <w:jc w:val="both"/>
        <w:rPr>
          <w:sz w:val="22"/>
          <w:szCs w:val="22"/>
        </w:rPr>
      </w:pPr>
      <w:r w:rsidRPr="00C018AF">
        <w:rPr>
          <w:sz w:val="22"/>
          <w:szCs w:val="22"/>
        </w:rPr>
        <w:t>1) kalenterivuotta koskeva tilinpäätösarvio viimeistään seuraavan vuoden tammikuun 25. päivänä;</w:t>
      </w:r>
    </w:p>
    <w:p w14:paraId="53328730" w14:textId="77777777" w:rsidR="00A72C0D" w:rsidRPr="00077F36" w:rsidRDefault="00A72C0D" w:rsidP="00077F36">
      <w:pPr>
        <w:spacing w:line="220" w:lineRule="exact"/>
        <w:ind w:firstLine="170"/>
        <w:jc w:val="both"/>
        <w:rPr>
          <w:sz w:val="22"/>
          <w:szCs w:val="22"/>
        </w:rPr>
      </w:pPr>
      <w:r w:rsidRPr="00C018AF">
        <w:rPr>
          <w:sz w:val="22"/>
          <w:szCs w:val="22"/>
        </w:rPr>
        <w:t>2) kalenterivuotta koskevat tilinpäätöstiedot viimeistään seuraavan vuoden huhtikuun 15. päivänä;</w:t>
      </w:r>
    </w:p>
    <w:p w14:paraId="54791EE4" w14:textId="77777777" w:rsidR="00A72C0D" w:rsidRPr="00077F36" w:rsidRDefault="00A72C0D" w:rsidP="00077F36">
      <w:pPr>
        <w:spacing w:line="220" w:lineRule="exact"/>
        <w:ind w:firstLine="170"/>
        <w:jc w:val="both"/>
        <w:rPr>
          <w:sz w:val="22"/>
          <w:szCs w:val="22"/>
        </w:rPr>
      </w:pPr>
      <w:r w:rsidRPr="00C018AF">
        <w:rPr>
          <w:sz w:val="22"/>
          <w:szCs w:val="22"/>
        </w:rPr>
        <w:t>3) kalenterivuotta koskevat tilinpäätöstietoja täydentävät tiedot, tiedot tuloista ja menoista palvelukohtaisesti sekä muut taloustiedot viimeistään seuraavan vuoden toukokuun 31. päivänä;</w:t>
      </w:r>
    </w:p>
    <w:p w14:paraId="45A30498" w14:textId="2B31B329" w:rsidR="00A72C0D" w:rsidRPr="00077F36" w:rsidRDefault="00A72C0D" w:rsidP="00077F36">
      <w:pPr>
        <w:spacing w:line="220" w:lineRule="exact"/>
        <w:ind w:firstLine="170"/>
        <w:jc w:val="both"/>
        <w:rPr>
          <w:sz w:val="22"/>
          <w:szCs w:val="22"/>
        </w:rPr>
      </w:pPr>
      <w:r w:rsidRPr="00C018AF">
        <w:rPr>
          <w:sz w:val="22"/>
          <w:szCs w:val="22"/>
        </w:rPr>
        <w:t>4) puolivuosikatsaus ajalta tammikuun alusta kesäkuun loppuun viimeistään saman vuoden elokuun 15. päivänä</w:t>
      </w:r>
      <w:r w:rsidR="00841F4B">
        <w:rPr>
          <w:sz w:val="22"/>
          <w:szCs w:val="22"/>
        </w:rPr>
        <w:t xml:space="preserve"> ja ajalta tammikuun alusta joulukuun loppuun viimeistään seuraavan vuoden huhtikuun 15. päivänä</w:t>
      </w:r>
      <w:r w:rsidRPr="00C018AF">
        <w:rPr>
          <w:sz w:val="22"/>
          <w:szCs w:val="22"/>
        </w:rPr>
        <w:t>;</w:t>
      </w:r>
    </w:p>
    <w:p w14:paraId="19F4070D" w14:textId="77777777" w:rsidR="00A72C0D" w:rsidRPr="00077F36" w:rsidRDefault="00A72C0D" w:rsidP="00077F36">
      <w:pPr>
        <w:spacing w:line="220" w:lineRule="exact"/>
        <w:ind w:firstLine="170"/>
        <w:jc w:val="both"/>
        <w:rPr>
          <w:sz w:val="22"/>
          <w:szCs w:val="22"/>
        </w:rPr>
      </w:pPr>
      <w:r w:rsidRPr="00C018AF">
        <w:rPr>
          <w:sz w:val="22"/>
          <w:szCs w:val="22"/>
        </w:rPr>
        <w:t>5) neljännesvuosikatsaus ajalta tammikuun alusta maaliskuun loppuun viimeistään saman vuoden huhtikuun 30. päivänä ja ajalta tammikuun alusta syyskuun loppuun viimeistään saman vuoden lokakuun 31. päivänä; ja</w:t>
      </w:r>
    </w:p>
    <w:p w14:paraId="41BF2A4E" w14:textId="77777777" w:rsidR="00A72C0D" w:rsidRPr="00077F36" w:rsidRDefault="00A72C0D" w:rsidP="00077F36">
      <w:pPr>
        <w:spacing w:line="220" w:lineRule="exact"/>
        <w:ind w:firstLine="170"/>
        <w:jc w:val="both"/>
        <w:rPr>
          <w:sz w:val="22"/>
          <w:szCs w:val="22"/>
        </w:rPr>
      </w:pPr>
      <w:r w:rsidRPr="00C018AF">
        <w:rPr>
          <w:sz w:val="22"/>
          <w:szCs w:val="22"/>
        </w:rPr>
        <w:t>6) kalenterivuoden talousarviota koskevat tiedot viimeistään kalenterivuoden tammikuun 15. päivään mennessä.</w:t>
      </w:r>
    </w:p>
    <w:p w14:paraId="5DC6CF18" w14:textId="77777777" w:rsidR="00A72C0D" w:rsidRPr="00A72C0D" w:rsidRDefault="00A72C0D" w:rsidP="00A72C0D">
      <w:pPr>
        <w:spacing w:line="220" w:lineRule="exact"/>
        <w:rPr>
          <w:sz w:val="22"/>
        </w:rPr>
      </w:pPr>
    </w:p>
    <w:p w14:paraId="5F884682" w14:textId="5B5D7CBA" w:rsidR="00A72C0D" w:rsidRPr="00A72C0D" w:rsidRDefault="00A72C0D" w:rsidP="00E518BD">
      <w:pPr>
        <w:spacing w:line="220" w:lineRule="exact"/>
        <w:ind w:firstLine="170"/>
        <w:jc w:val="both"/>
        <w:rPr>
          <w:sz w:val="22"/>
        </w:rPr>
      </w:pPr>
    </w:p>
    <w:p w14:paraId="0A05D5CD" w14:textId="7D1F3137" w:rsidR="00A72C0D" w:rsidRPr="00077F36" w:rsidRDefault="00330296" w:rsidP="00077F36">
      <w:pPr>
        <w:spacing w:line="220" w:lineRule="exact"/>
        <w:jc w:val="center"/>
        <w:rPr>
          <w:sz w:val="22"/>
          <w:szCs w:val="22"/>
        </w:rPr>
      </w:pPr>
      <w:r>
        <w:rPr>
          <w:sz w:val="22"/>
          <w:szCs w:val="22"/>
        </w:rPr>
        <w:t>4</w:t>
      </w:r>
      <w:r w:rsidR="00A72C0D" w:rsidRPr="00C018AF">
        <w:rPr>
          <w:sz w:val="22"/>
          <w:szCs w:val="22"/>
        </w:rPr>
        <w:t xml:space="preserve"> §</w:t>
      </w:r>
    </w:p>
    <w:p w14:paraId="1CE7D485" w14:textId="77777777" w:rsidR="00A72C0D" w:rsidRPr="00077F36" w:rsidRDefault="00A72C0D" w:rsidP="00077F36">
      <w:pPr>
        <w:spacing w:before="220" w:after="220" w:line="220" w:lineRule="exact"/>
        <w:jc w:val="center"/>
        <w:rPr>
          <w:i/>
          <w:iCs/>
          <w:sz w:val="22"/>
          <w:szCs w:val="22"/>
        </w:rPr>
      </w:pPr>
      <w:r w:rsidRPr="6641DF5E">
        <w:rPr>
          <w:i/>
          <w:iCs/>
          <w:sz w:val="22"/>
          <w:szCs w:val="22"/>
        </w:rPr>
        <w:t>Voimaantulo</w:t>
      </w:r>
    </w:p>
    <w:p w14:paraId="04D0AAE4" w14:textId="77777777" w:rsidR="00A72C0D" w:rsidRPr="00A72C0D" w:rsidRDefault="00A72C0D" w:rsidP="00A72C0D">
      <w:pPr>
        <w:spacing w:line="220" w:lineRule="exact"/>
        <w:rPr>
          <w:sz w:val="22"/>
        </w:rPr>
      </w:pPr>
    </w:p>
    <w:p w14:paraId="5438A59F" w14:textId="77777777" w:rsidR="00A72C0D" w:rsidRPr="00077F36" w:rsidRDefault="00A72C0D" w:rsidP="00077F36">
      <w:pPr>
        <w:spacing w:line="220" w:lineRule="exact"/>
        <w:ind w:firstLine="170"/>
        <w:jc w:val="both"/>
        <w:rPr>
          <w:sz w:val="22"/>
          <w:szCs w:val="22"/>
        </w:rPr>
      </w:pPr>
      <w:r w:rsidRPr="00C018AF">
        <w:rPr>
          <w:sz w:val="22"/>
          <w:szCs w:val="22"/>
        </w:rPr>
        <w:t xml:space="preserve">Tämä asetus tulee voimaan   päivänä   kuuta </w:t>
      </w:r>
      <w:proofErr w:type="gramStart"/>
      <w:r w:rsidRPr="00C018AF">
        <w:rPr>
          <w:sz w:val="22"/>
          <w:szCs w:val="22"/>
        </w:rPr>
        <w:t>20  .</w:t>
      </w:r>
      <w:proofErr w:type="gramEnd"/>
    </w:p>
    <w:p w14:paraId="1C36B8D4" w14:textId="77777777" w:rsidR="00A224EF" w:rsidRDefault="00A224EF" w:rsidP="00A224EF">
      <w:pPr>
        <w:pStyle w:val="LLNormaali"/>
      </w:pPr>
    </w:p>
    <w:p w14:paraId="7A5D5E5A" w14:textId="2F343C55" w:rsidR="00FB752B" w:rsidRDefault="00FB752B" w:rsidP="00FB752B">
      <w:pPr>
        <w:pStyle w:val="LLNormaali"/>
      </w:pPr>
    </w:p>
    <w:p w14:paraId="01FB5C34" w14:textId="4D47D9A8" w:rsidR="003C316D" w:rsidRDefault="003C316D" w:rsidP="00FB752B">
      <w:pPr>
        <w:pStyle w:val="LLNormaali"/>
      </w:pPr>
    </w:p>
    <w:p w14:paraId="3BEB759E" w14:textId="357168A3" w:rsidR="003C316D" w:rsidRDefault="003C316D" w:rsidP="00FB752B">
      <w:pPr>
        <w:pStyle w:val="LLNormaali"/>
      </w:pPr>
    </w:p>
    <w:p w14:paraId="5AC80A42" w14:textId="4AE9D612" w:rsidR="003C316D" w:rsidRDefault="003C316D" w:rsidP="00FB752B">
      <w:pPr>
        <w:pStyle w:val="LLNormaali"/>
      </w:pPr>
    </w:p>
    <w:p w14:paraId="07C63CE5" w14:textId="0B7F5146" w:rsidR="003C316D" w:rsidRDefault="004B4647" w:rsidP="00FB752B">
      <w:pPr>
        <w:pStyle w:val="LLNormaali"/>
      </w:pPr>
      <w:r>
        <w:t>2.</w:t>
      </w:r>
    </w:p>
    <w:p w14:paraId="22E09508" w14:textId="2E5D9985" w:rsidR="003C316D" w:rsidRDefault="003C316D" w:rsidP="003A3424">
      <w:pPr>
        <w:pStyle w:val="LLNormaali"/>
        <w:ind w:left="720"/>
      </w:pPr>
    </w:p>
    <w:p w14:paraId="6228DB36" w14:textId="765958AB" w:rsidR="003C316D" w:rsidRDefault="003C316D" w:rsidP="00FB752B">
      <w:pPr>
        <w:pStyle w:val="LLNormaali"/>
      </w:pPr>
    </w:p>
    <w:p w14:paraId="5CAB9254" w14:textId="04BCC020" w:rsidR="003C316D" w:rsidRDefault="003C316D" w:rsidP="00FB752B">
      <w:pPr>
        <w:pStyle w:val="LLNormaali"/>
      </w:pPr>
    </w:p>
    <w:p w14:paraId="5823411F" w14:textId="2DC293AD" w:rsidR="003C316D" w:rsidRDefault="003C316D" w:rsidP="00FB752B">
      <w:pPr>
        <w:pStyle w:val="LLNormaali"/>
      </w:pPr>
    </w:p>
    <w:p w14:paraId="1CA8236D" w14:textId="6319C8C4" w:rsidR="003C316D" w:rsidRDefault="003C316D" w:rsidP="00FB752B">
      <w:pPr>
        <w:pStyle w:val="LLNormaali"/>
      </w:pPr>
    </w:p>
    <w:p w14:paraId="6F37E370" w14:textId="6787A7EF" w:rsidR="003C316D" w:rsidRDefault="003C316D" w:rsidP="00FB752B">
      <w:pPr>
        <w:pStyle w:val="LLNormaali"/>
      </w:pPr>
    </w:p>
    <w:p w14:paraId="3C257978" w14:textId="77777777" w:rsidR="00E60A1B" w:rsidRDefault="00E60A1B" w:rsidP="00E60A1B">
      <w:pPr>
        <w:pStyle w:val="LLValtioneuvostonAsetus"/>
      </w:pPr>
      <w:r>
        <w:t>Valtioneuvoston asetus</w:t>
      </w:r>
    </w:p>
    <w:p w14:paraId="64D8BB25" w14:textId="27271DDF" w:rsidR="003C316D" w:rsidRPr="00156715" w:rsidRDefault="003C316D" w:rsidP="00E60A1B">
      <w:pPr>
        <w:pStyle w:val="LLSaadoksenNimi"/>
      </w:pPr>
      <w:bookmarkStart w:id="238" w:name="_Toc12541318"/>
      <w:bookmarkStart w:id="239" w:name="_Toc12542107"/>
      <w:r w:rsidRPr="00156715">
        <w:t>kunnan</w:t>
      </w:r>
      <w:r>
        <w:t xml:space="preserve"> tilinpäätöksessä esitettävistä tiedoista</w:t>
      </w:r>
      <w:bookmarkEnd w:id="238"/>
      <w:bookmarkEnd w:id="239"/>
    </w:p>
    <w:p w14:paraId="69905E18" w14:textId="77777777" w:rsidR="003C316D" w:rsidRDefault="003C316D" w:rsidP="003C316D"/>
    <w:p w14:paraId="6276AEE2" w14:textId="77777777" w:rsidR="003C316D" w:rsidRDefault="003C316D" w:rsidP="003C316D">
      <w:r>
        <w:t>Valtioneuvoston päätöksen mukaisesti säädetään kuntalain (410/2015) 112 §:n nojalla:</w:t>
      </w:r>
    </w:p>
    <w:p w14:paraId="7E201114" w14:textId="77777777" w:rsidR="003C316D" w:rsidRDefault="003C316D" w:rsidP="003C316D"/>
    <w:p w14:paraId="2F3C2B92" w14:textId="77777777" w:rsidR="003C316D" w:rsidRDefault="003C316D" w:rsidP="003C316D">
      <w:pPr>
        <w:rPr>
          <w:b/>
        </w:rPr>
      </w:pPr>
      <w:r w:rsidRPr="00F92B48">
        <w:rPr>
          <w:b/>
        </w:rPr>
        <w:t>1 § Soveltamisala</w:t>
      </w:r>
    </w:p>
    <w:p w14:paraId="32604AE5" w14:textId="77777777" w:rsidR="003C316D" w:rsidRDefault="003C316D" w:rsidP="003C316D">
      <w:pPr>
        <w:rPr>
          <w:b/>
        </w:rPr>
      </w:pPr>
    </w:p>
    <w:p w14:paraId="3325F847" w14:textId="77777777" w:rsidR="003C316D" w:rsidRDefault="003C316D" w:rsidP="003C316D">
      <w:r>
        <w:t xml:space="preserve">Tätä asetusta sovelletaan kunnan tilinpäätöksen ja konsernitilinpäätöksen laadinnassa sekä tilikauden aikaisessa taloustietojen raportoinnissa. Asetusta noudatetaan myös kunnan liikelaitoksessa ja soveltuvin osin muussa eriytetyssä liiketoiminnassa. </w:t>
      </w:r>
    </w:p>
    <w:p w14:paraId="52B28167" w14:textId="77777777" w:rsidR="003C316D" w:rsidRDefault="003C316D" w:rsidP="003C316D"/>
    <w:p w14:paraId="251B1C71" w14:textId="77777777" w:rsidR="003C316D" w:rsidRDefault="003C316D" w:rsidP="003C316D">
      <w:pPr>
        <w:rPr>
          <w:b/>
        </w:rPr>
      </w:pPr>
      <w:r>
        <w:rPr>
          <w:b/>
        </w:rPr>
        <w:t>2 § Tuloslaskelma</w:t>
      </w:r>
    </w:p>
    <w:p w14:paraId="1C1EF498" w14:textId="77777777" w:rsidR="003C316D" w:rsidRDefault="003C316D" w:rsidP="003C316D"/>
    <w:p w14:paraId="6A9A2104" w14:textId="77777777" w:rsidR="003C316D" w:rsidRDefault="003C316D" w:rsidP="003C316D">
      <w:r>
        <w:t>Tuloslaskelma on laadittava seuraavan kaavan mukaisesti:</w:t>
      </w:r>
    </w:p>
    <w:p w14:paraId="35F18054" w14:textId="77777777" w:rsidR="003C316D" w:rsidRDefault="003C316D" w:rsidP="003C316D"/>
    <w:tbl>
      <w:tblPr>
        <w:tblW w:w="4159" w:type="dxa"/>
        <w:tblInd w:w="55" w:type="dxa"/>
        <w:tblCellMar>
          <w:left w:w="70" w:type="dxa"/>
          <w:right w:w="70" w:type="dxa"/>
        </w:tblCellMar>
        <w:tblLook w:val="04A0" w:firstRow="1" w:lastRow="0" w:firstColumn="1" w:lastColumn="0" w:noHBand="0" w:noVBand="1"/>
      </w:tblPr>
      <w:tblGrid>
        <w:gridCol w:w="146"/>
        <w:gridCol w:w="4013"/>
      </w:tblGrid>
      <w:tr w:rsidR="003C316D" w:rsidRPr="007B119C" w14:paraId="5E1E9B5C" w14:textId="77777777" w:rsidTr="004B4647">
        <w:trPr>
          <w:trHeight w:val="300"/>
        </w:trPr>
        <w:tc>
          <w:tcPr>
            <w:tcW w:w="4159" w:type="dxa"/>
            <w:gridSpan w:val="2"/>
            <w:tcBorders>
              <w:top w:val="nil"/>
              <w:left w:val="nil"/>
              <w:bottom w:val="nil"/>
              <w:right w:val="nil"/>
            </w:tcBorders>
            <w:shd w:val="clear" w:color="auto" w:fill="auto"/>
            <w:noWrap/>
            <w:vAlign w:val="bottom"/>
            <w:hideMark/>
          </w:tcPr>
          <w:p w14:paraId="0CD4E33F" w14:textId="77777777" w:rsidR="003C316D" w:rsidRPr="004D70F3" w:rsidRDefault="003C316D" w:rsidP="004B4647">
            <w:pPr>
              <w:rPr>
                <w:sz w:val="22"/>
                <w:szCs w:val="22"/>
                <w:u w:val="single"/>
              </w:rPr>
            </w:pPr>
            <w:r w:rsidRPr="007B119C">
              <w:rPr>
                <w:sz w:val="22"/>
                <w:szCs w:val="22"/>
              </w:rPr>
              <w:t>Toimintatuotot</w:t>
            </w:r>
          </w:p>
        </w:tc>
      </w:tr>
      <w:tr w:rsidR="003C316D" w:rsidRPr="007B119C" w14:paraId="0FF331E6" w14:textId="77777777" w:rsidTr="004B4647">
        <w:trPr>
          <w:trHeight w:val="300"/>
        </w:trPr>
        <w:tc>
          <w:tcPr>
            <w:tcW w:w="4159" w:type="dxa"/>
            <w:gridSpan w:val="2"/>
            <w:tcBorders>
              <w:top w:val="nil"/>
              <w:left w:val="nil"/>
              <w:bottom w:val="nil"/>
              <w:right w:val="nil"/>
            </w:tcBorders>
            <w:shd w:val="clear" w:color="auto" w:fill="auto"/>
            <w:noWrap/>
            <w:vAlign w:val="bottom"/>
            <w:hideMark/>
          </w:tcPr>
          <w:p w14:paraId="573B1075" w14:textId="77777777" w:rsidR="003C316D" w:rsidRPr="007B119C" w:rsidRDefault="003C316D" w:rsidP="004B4647">
            <w:pPr>
              <w:rPr>
                <w:sz w:val="22"/>
                <w:szCs w:val="22"/>
              </w:rPr>
            </w:pPr>
            <w:r w:rsidRPr="007B119C">
              <w:rPr>
                <w:sz w:val="22"/>
                <w:szCs w:val="22"/>
              </w:rPr>
              <w:t xml:space="preserve">    Myyntituotot</w:t>
            </w:r>
          </w:p>
        </w:tc>
      </w:tr>
      <w:tr w:rsidR="003C316D" w:rsidRPr="007B119C" w14:paraId="19F390A0" w14:textId="77777777" w:rsidTr="004B4647">
        <w:trPr>
          <w:trHeight w:val="300"/>
        </w:trPr>
        <w:tc>
          <w:tcPr>
            <w:tcW w:w="4159" w:type="dxa"/>
            <w:gridSpan w:val="2"/>
            <w:tcBorders>
              <w:top w:val="nil"/>
              <w:left w:val="nil"/>
              <w:bottom w:val="nil"/>
              <w:right w:val="nil"/>
            </w:tcBorders>
            <w:shd w:val="clear" w:color="auto" w:fill="auto"/>
            <w:noWrap/>
            <w:vAlign w:val="bottom"/>
            <w:hideMark/>
          </w:tcPr>
          <w:p w14:paraId="7FCDEC6A" w14:textId="77777777" w:rsidR="003C316D" w:rsidRPr="007B119C" w:rsidRDefault="003C316D" w:rsidP="004B4647">
            <w:pPr>
              <w:rPr>
                <w:sz w:val="22"/>
                <w:szCs w:val="22"/>
              </w:rPr>
            </w:pPr>
            <w:r w:rsidRPr="007B119C">
              <w:rPr>
                <w:sz w:val="22"/>
                <w:szCs w:val="22"/>
              </w:rPr>
              <w:t xml:space="preserve">    Maksutuotot</w:t>
            </w:r>
          </w:p>
        </w:tc>
      </w:tr>
      <w:tr w:rsidR="003C316D" w:rsidRPr="007B119C" w14:paraId="0E5FA434" w14:textId="77777777" w:rsidTr="004B4647">
        <w:trPr>
          <w:trHeight w:val="300"/>
        </w:trPr>
        <w:tc>
          <w:tcPr>
            <w:tcW w:w="4159" w:type="dxa"/>
            <w:gridSpan w:val="2"/>
            <w:tcBorders>
              <w:top w:val="nil"/>
              <w:left w:val="nil"/>
              <w:bottom w:val="nil"/>
              <w:right w:val="nil"/>
            </w:tcBorders>
            <w:shd w:val="clear" w:color="auto" w:fill="auto"/>
            <w:noWrap/>
            <w:vAlign w:val="bottom"/>
            <w:hideMark/>
          </w:tcPr>
          <w:p w14:paraId="3000162E" w14:textId="77777777" w:rsidR="003C316D" w:rsidRPr="007B119C" w:rsidRDefault="003C316D" w:rsidP="004B4647">
            <w:pPr>
              <w:rPr>
                <w:sz w:val="22"/>
                <w:szCs w:val="22"/>
              </w:rPr>
            </w:pPr>
            <w:r w:rsidRPr="007B119C">
              <w:rPr>
                <w:sz w:val="22"/>
                <w:szCs w:val="22"/>
              </w:rPr>
              <w:t xml:space="preserve">    Tuet ja avustukset</w:t>
            </w:r>
          </w:p>
        </w:tc>
      </w:tr>
      <w:tr w:rsidR="003C316D" w:rsidRPr="007B119C" w14:paraId="3C02421E" w14:textId="77777777" w:rsidTr="004B4647">
        <w:trPr>
          <w:trHeight w:val="300"/>
        </w:trPr>
        <w:tc>
          <w:tcPr>
            <w:tcW w:w="4159" w:type="dxa"/>
            <w:gridSpan w:val="2"/>
            <w:tcBorders>
              <w:top w:val="nil"/>
              <w:left w:val="nil"/>
              <w:bottom w:val="nil"/>
              <w:right w:val="nil"/>
            </w:tcBorders>
            <w:shd w:val="clear" w:color="auto" w:fill="auto"/>
            <w:noWrap/>
            <w:vAlign w:val="bottom"/>
            <w:hideMark/>
          </w:tcPr>
          <w:p w14:paraId="062B08EE" w14:textId="77777777" w:rsidR="003C316D" w:rsidRPr="007B119C" w:rsidRDefault="003C316D" w:rsidP="004B4647">
            <w:pPr>
              <w:rPr>
                <w:sz w:val="22"/>
                <w:szCs w:val="22"/>
              </w:rPr>
            </w:pPr>
            <w:r w:rsidRPr="007B119C">
              <w:rPr>
                <w:sz w:val="22"/>
                <w:szCs w:val="22"/>
              </w:rPr>
              <w:t xml:space="preserve">    Muut toimintatuotot</w:t>
            </w:r>
          </w:p>
        </w:tc>
      </w:tr>
      <w:tr w:rsidR="003C316D" w:rsidRPr="007B119C" w14:paraId="07488DE4" w14:textId="77777777" w:rsidTr="004B4647">
        <w:trPr>
          <w:trHeight w:val="300"/>
        </w:trPr>
        <w:tc>
          <w:tcPr>
            <w:tcW w:w="4159" w:type="dxa"/>
            <w:gridSpan w:val="2"/>
            <w:tcBorders>
              <w:top w:val="nil"/>
              <w:left w:val="nil"/>
              <w:bottom w:val="nil"/>
              <w:right w:val="nil"/>
            </w:tcBorders>
            <w:shd w:val="clear" w:color="auto" w:fill="auto"/>
            <w:noWrap/>
            <w:vAlign w:val="bottom"/>
            <w:hideMark/>
          </w:tcPr>
          <w:p w14:paraId="3DAF4075" w14:textId="77777777" w:rsidR="003C316D" w:rsidRPr="007B119C" w:rsidRDefault="003C316D" w:rsidP="004B4647">
            <w:pPr>
              <w:rPr>
                <w:sz w:val="22"/>
                <w:szCs w:val="22"/>
              </w:rPr>
            </w:pPr>
            <w:r w:rsidRPr="007B119C">
              <w:rPr>
                <w:sz w:val="22"/>
                <w:szCs w:val="22"/>
              </w:rPr>
              <w:t>Valmistus omaan käyttöön</w:t>
            </w:r>
          </w:p>
        </w:tc>
      </w:tr>
      <w:tr w:rsidR="003C316D" w:rsidRPr="007B119C" w14:paraId="6C480FD0" w14:textId="77777777" w:rsidTr="004B4647">
        <w:trPr>
          <w:trHeight w:val="300"/>
        </w:trPr>
        <w:tc>
          <w:tcPr>
            <w:tcW w:w="4159" w:type="dxa"/>
            <w:gridSpan w:val="2"/>
            <w:tcBorders>
              <w:top w:val="nil"/>
              <w:left w:val="nil"/>
              <w:bottom w:val="nil"/>
              <w:right w:val="nil"/>
            </w:tcBorders>
            <w:shd w:val="clear" w:color="auto" w:fill="auto"/>
            <w:noWrap/>
            <w:vAlign w:val="bottom"/>
            <w:hideMark/>
          </w:tcPr>
          <w:p w14:paraId="05781EF3" w14:textId="77777777" w:rsidR="003C316D" w:rsidRPr="007B119C" w:rsidRDefault="003C316D" w:rsidP="004B4647">
            <w:pPr>
              <w:rPr>
                <w:sz w:val="22"/>
                <w:szCs w:val="22"/>
              </w:rPr>
            </w:pPr>
            <w:r w:rsidRPr="007B119C">
              <w:rPr>
                <w:sz w:val="22"/>
                <w:szCs w:val="22"/>
              </w:rPr>
              <w:t>Toimintakulut</w:t>
            </w:r>
          </w:p>
        </w:tc>
      </w:tr>
      <w:tr w:rsidR="003C316D" w:rsidRPr="007B119C" w14:paraId="716C94E1" w14:textId="77777777" w:rsidTr="004B4647">
        <w:trPr>
          <w:trHeight w:val="300"/>
        </w:trPr>
        <w:tc>
          <w:tcPr>
            <w:tcW w:w="4159" w:type="dxa"/>
            <w:gridSpan w:val="2"/>
            <w:tcBorders>
              <w:top w:val="nil"/>
              <w:left w:val="nil"/>
              <w:bottom w:val="nil"/>
              <w:right w:val="nil"/>
            </w:tcBorders>
            <w:shd w:val="clear" w:color="auto" w:fill="auto"/>
            <w:noWrap/>
            <w:vAlign w:val="bottom"/>
            <w:hideMark/>
          </w:tcPr>
          <w:p w14:paraId="23939FF7" w14:textId="77777777" w:rsidR="003C316D" w:rsidRPr="007B119C" w:rsidRDefault="003C316D" w:rsidP="004B4647">
            <w:pPr>
              <w:rPr>
                <w:sz w:val="22"/>
                <w:szCs w:val="22"/>
              </w:rPr>
            </w:pPr>
            <w:r w:rsidRPr="007B119C">
              <w:rPr>
                <w:sz w:val="22"/>
                <w:szCs w:val="22"/>
              </w:rPr>
              <w:t xml:space="preserve">    Henkilöstökulut</w:t>
            </w:r>
          </w:p>
        </w:tc>
      </w:tr>
      <w:tr w:rsidR="003C316D" w:rsidRPr="007B119C" w14:paraId="0AAFE2B7" w14:textId="77777777" w:rsidTr="004B4647">
        <w:trPr>
          <w:trHeight w:val="300"/>
        </w:trPr>
        <w:tc>
          <w:tcPr>
            <w:tcW w:w="4159" w:type="dxa"/>
            <w:gridSpan w:val="2"/>
            <w:tcBorders>
              <w:top w:val="nil"/>
              <w:left w:val="nil"/>
              <w:bottom w:val="nil"/>
              <w:right w:val="nil"/>
            </w:tcBorders>
            <w:shd w:val="clear" w:color="auto" w:fill="auto"/>
            <w:noWrap/>
            <w:vAlign w:val="bottom"/>
            <w:hideMark/>
          </w:tcPr>
          <w:p w14:paraId="6D9866E2" w14:textId="77777777" w:rsidR="003C316D" w:rsidRPr="007B119C" w:rsidRDefault="003C316D" w:rsidP="004B4647">
            <w:pPr>
              <w:rPr>
                <w:sz w:val="22"/>
                <w:szCs w:val="22"/>
              </w:rPr>
            </w:pPr>
            <w:r w:rsidRPr="007B119C">
              <w:rPr>
                <w:sz w:val="22"/>
                <w:szCs w:val="22"/>
              </w:rPr>
              <w:t xml:space="preserve">        Palkat ja palkkiot</w:t>
            </w:r>
          </w:p>
        </w:tc>
      </w:tr>
      <w:tr w:rsidR="003C316D" w:rsidRPr="007B119C" w14:paraId="4C6A99FB" w14:textId="77777777" w:rsidTr="004B4647">
        <w:trPr>
          <w:trHeight w:val="300"/>
        </w:trPr>
        <w:tc>
          <w:tcPr>
            <w:tcW w:w="4159" w:type="dxa"/>
            <w:gridSpan w:val="2"/>
            <w:tcBorders>
              <w:top w:val="nil"/>
              <w:left w:val="nil"/>
              <w:bottom w:val="nil"/>
              <w:right w:val="nil"/>
            </w:tcBorders>
            <w:shd w:val="clear" w:color="auto" w:fill="auto"/>
            <w:noWrap/>
            <w:vAlign w:val="bottom"/>
            <w:hideMark/>
          </w:tcPr>
          <w:p w14:paraId="18994EA4" w14:textId="77777777" w:rsidR="003C316D" w:rsidRPr="007B119C" w:rsidRDefault="003C316D" w:rsidP="004B4647">
            <w:pPr>
              <w:rPr>
                <w:sz w:val="22"/>
                <w:szCs w:val="22"/>
              </w:rPr>
            </w:pPr>
            <w:r w:rsidRPr="007B119C">
              <w:rPr>
                <w:sz w:val="22"/>
                <w:szCs w:val="22"/>
              </w:rPr>
              <w:t xml:space="preserve">        Henkilösivukulut</w:t>
            </w:r>
          </w:p>
        </w:tc>
      </w:tr>
      <w:tr w:rsidR="003C316D" w:rsidRPr="007B119C" w14:paraId="32466490" w14:textId="77777777" w:rsidTr="004B4647">
        <w:trPr>
          <w:trHeight w:val="300"/>
        </w:trPr>
        <w:tc>
          <w:tcPr>
            <w:tcW w:w="146" w:type="dxa"/>
            <w:tcBorders>
              <w:top w:val="nil"/>
              <w:left w:val="nil"/>
              <w:bottom w:val="nil"/>
              <w:right w:val="nil"/>
            </w:tcBorders>
            <w:shd w:val="clear" w:color="auto" w:fill="auto"/>
            <w:noWrap/>
            <w:vAlign w:val="bottom"/>
            <w:hideMark/>
          </w:tcPr>
          <w:p w14:paraId="30A21910" w14:textId="77777777" w:rsidR="003C316D" w:rsidRPr="007B119C" w:rsidRDefault="003C316D" w:rsidP="004B4647">
            <w:pPr>
              <w:rPr>
                <w:sz w:val="22"/>
                <w:szCs w:val="22"/>
              </w:rPr>
            </w:pPr>
          </w:p>
        </w:tc>
        <w:tc>
          <w:tcPr>
            <w:tcW w:w="4013" w:type="dxa"/>
            <w:tcBorders>
              <w:top w:val="nil"/>
              <w:left w:val="nil"/>
              <w:bottom w:val="nil"/>
              <w:right w:val="nil"/>
            </w:tcBorders>
            <w:shd w:val="clear" w:color="auto" w:fill="auto"/>
            <w:noWrap/>
            <w:vAlign w:val="bottom"/>
            <w:hideMark/>
          </w:tcPr>
          <w:p w14:paraId="55A83D59" w14:textId="77777777" w:rsidR="003C316D" w:rsidRPr="007B119C" w:rsidRDefault="003C316D" w:rsidP="004B4647">
            <w:pPr>
              <w:ind w:left="1304"/>
              <w:rPr>
                <w:sz w:val="22"/>
                <w:szCs w:val="22"/>
              </w:rPr>
            </w:pPr>
            <w:r w:rsidRPr="007B119C">
              <w:rPr>
                <w:sz w:val="22"/>
                <w:szCs w:val="22"/>
              </w:rPr>
              <w:t>Eläkekulut</w:t>
            </w:r>
          </w:p>
        </w:tc>
      </w:tr>
      <w:tr w:rsidR="003C316D" w:rsidRPr="007B119C" w14:paraId="4BCAF848" w14:textId="77777777" w:rsidTr="004B4647">
        <w:trPr>
          <w:trHeight w:val="300"/>
        </w:trPr>
        <w:tc>
          <w:tcPr>
            <w:tcW w:w="146" w:type="dxa"/>
            <w:tcBorders>
              <w:top w:val="nil"/>
              <w:left w:val="nil"/>
              <w:bottom w:val="nil"/>
              <w:right w:val="nil"/>
            </w:tcBorders>
            <w:shd w:val="clear" w:color="auto" w:fill="auto"/>
            <w:noWrap/>
            <w:vAlign w:val="bottom"/>
            <w:hideMark/>
          </w:tcPr>
          <w:p w14:paraId="518CAAFF" w14:textId="77777777" w:rsidR="003C316D" w:rsidRPr="007B119C" w:rsidRDefault="003C316D" w:rsidP="004B4647">
            <w:pPr>
              <w:rPr>
                <w:sz w:val="22"/>
                <w:szCs w:val="22"/>
              </w:rPr>
            </w:pPr>
            <w:r w:rsidRPr="007B119C">
              <w:rPr>
                <w:sz w:val="22"/>
                <w:szCs w:val="22"/>
              </w:rPr>
              <w:t xml:space="preserve"> </w:t>
            </w:r>
          </w:p>
        </w:tc>
        <w:tc>
          <w:tcPr>
            <w:tcW w:w="4013" w:type="dxa"/>
            <w:tcBorders>
              <w:top w:val="nil"/>
              <w:left w:val="nil"/>
              <w:bottom w:val="nil"/>
              <w:right w:val="nil"/>
            </w:tcBorders>
            <w:shd w:val="clear" w:color="auto" w:fill="auto"/>
            <w:noWrap/>
            <w:vAlign w:val="bottom"/>
            <w:hideMark/>
          </w:tcPr>
          <w:p w14:paraId="1C88EBCE" w14:textId="77777777" w:rsidR="003C316D" w:rsidRPr="007B119C" w:rsidRDefault="003C316D" w:rsidP="004B4647">
            <w:pPr>
              <w:ind w:left="1304"/>
              <w:rPr>
                <w:sz w:val="22"/>
                <w:szCs w:val="22"/>
              </w:rPr>
            </w:pPr>
            <w:r w:rsidRPr="007B119C">
              <w:rPr>
                <w:sz w:val="22"/>
                <w:szCs w:val="22"/>
              </w:rPr>
              <w:t>Muut henkilösivukulut</w:t>
            </w:r>
          </w:p>
        </w:tc>
      </w:tr>
      <w:tr w:rsidR="003C316D" w:rsidRPr="007B119C" w14:paraId="56988C84" w14:textId="77777777" w:rsidTr="004B4647">
        <w:trPr>
          <w:trHeight w:val="300"/>
        </w:trPr>
        <w:tc>
          <w:tcPr>
            <w:tcW w:w="4159" w:type="dxa"/>
            <w:gridSpan w:val="2"/>
            <w:tcBorders>
              <w:top w:val="nil"/>
              <w:left w:val="nil"/>
              <w:bottom w:val="nil"/>
              <w:right w:val="nil"/>
            </w:tcBorders>
            <w:shd w:val="clear" w:color="auto" w:fill="auto"/>
            <w:noWrap/>
            <w:vAlign w:val="bottom"/>
            <w:hideMark/>
          </w:tcPr>
          <w:p w14:paraId="44A3AFB5" w14:textId="77777777" w:rsidR="003C316D" w:rsidRPr="007B119C" w:rsidRDefault="003C316D" w:rsidP="004B4647">
            <w:pPr>
              <w:rPr>
                <w:sz w:val="22"/>
                <w:szCs w:val="22"/>
              </w:rPr>
            </w:pPr>
            <w:r w:rsidRPr="007B119C">
              <w:rPr>
                <w:sz w:val="22"/>
                <w:szCs w:val="22"/>
              </w:rPr>
              <w:t xml:space="preserve">    Palvelujen ostot</w:t>
            </w:r>
          </w:p>
        </w:tc>
      </w:tr>
      <w:tr w:rsidR="003C316D" w:rsidRPr="007B119C" w14:paraId="6288BE53" w14:textId="77777777" w:rsidTr="004B4647">
        <w:trPr>
          <w:trHeight w:val="300"/>
        </w:trPr>
        <w:tc>
          <w:tcPr>
            <w:tcW w:w="4159" w:type="dxa"/>
            <w:gridSpan w:val="2"/>
            <w:tcBorders>
              <w:top w:val="nil"/>
              <w:left w:val="nil"/>
              <w:bottom w:val="nil"/>
              <w:right w:val="nil"/>
            </w:tcBorders>
            <w:shd w:val="clear" w:color="auto" w:fill="auto"/>
            <w:noWrap/>
            <w:vAlign w:val="bottom"/>
            <w:hideMark/>
          </w:tcPr>
          <w:p w14:paraId="35539505" w14:textId="77777777" w:rsidR="003C316D" w:rsidRPr="007B119C" w:rsidRDefault="003C316D" w:rsidP="004B4647">
            <w:pPr>
              <w:rPr>
                <w:sz w:val="22"/>
                <w:szCs w:val="22"/>
              </w:rPr>
            </w:pPr>
            <w:r w:rsidRPr="007B119C">
              <w:rPr>
                <w:sz w:val="22"/>
                <w:szCs w:val="22"/>
              </w:rPr>
              <w:t xml:space="preserve">    Aineet, tarvikkeet ja tavarat</w:t>
            </w:r>
          </w:p>
        </w:tc>
      </w:tr>
      <w:tr w:rsidR="003C316D" w:rsidRPr="007B119C" w14:paraId="4BCF676C" w14:textId="77777777" w:rsidTr="004B4647">
        <w:trPr>
          <w:trHeight w:val="300"/>
        </w:trPr>
        <w:tc>
          <w:tcPr>
            <w:tcW w:w="4159" w:type="dxa"/>
            <w:gridSpan w:val="2"/>
            <w:tcBorders>
              <w:top w:val="nil"/>
              <w:left w:val="nil"/>
              <w:bottom w:val="nil"/>
              <w:right w:val="nil"/>
            </w:tcBorders>
            <w:shd w:val="clear" w:color="auto" w:fill="auto"/>
            <w:noWrap/>
            <w:vAlign w:val="bottom"/>
            <w:hideMark/>
          </w:tcPr>
          <w:p w14:paraId="32FA6A5E" w14:textId="77777777" w:rsidR="003C316D" w:rsidRPr="007B119C" w:rsidRDefault="003C316D" w:rsidP="004B4647">
            <w:pPr>
              <w:rPr>
                <w:sz w:val="22"/>
                <w:szCs w:val="22"/>
              </w:rPr>
            </w:pPr>
            <w:r w:rsidRPr="007B119C">
              <w:rPr>
                <w:sz w:val="22"/>
                <w:szCs w:val="22"/>
              </w:rPr>
              <w:t xml:space="preserve">    Avustukset</w:t>
            </w:r>
          </w:p>
        </w:tc>
      </w:tr>
      <w:tr w:rsidR="003C316D" w:rsidRPr="007B119C" w14:paraId="42D782EF" w14:textId="77777777" w:rsidTr="004B4647">
        <w:trPr>
          <w:trHeight w:val="300"/>
        </w:trPr>
        <w:tc>
          <w:tcPr>
            <w:tcW w:w="4159" w:type="dxa"/>
            <w:gridSpan w:val="2"/>
            <w:tcBorders>
              <w:top w:val="nil"/>
              <w:left w:val="nil"/>
              <w:bottom w:val="nil"/>
              <w:right w:val="nil"/>
            </w:tcBorders>
            <w:shd w:val="clear" w:color="auto" w:fill="auto"/>
            <w:noWrap/>
            <w:vAlign w:val="bottom"/>
            <w:hideMark/>
          </w:tcPr>
          <w:p w14:paraId="6EBF7AD0" w14:textId="77777777" w:rsidR="003C316D" w:rsidRPr="007B119C" w:rsidRDefault="003C316D" w:rsidP="004B4647">
            <w:pPr>
              <w:rPr>
                <w:sz w:val="22"/>
                <w:szCs w:val="22"/>
              </w:rPr>
            </w:pPr>
            <w:r w:rsidRPr="007B119C">
              <w:rPr>
                <w:sz w:val="22"/>
                <w:szCs w:val="22"/>
              </w:rPr>
              <w:t xml:space="preserve">    Muut toimintakulut</w:t>
            </w:r>
          </w:p>
        </w:tc>
      </w:tr>
      <w:tr w:rsidR="003C316D" w:rsidRPr="007B119C" w14:paraId="4B168A38" w14:textId="77777777" w:rsidTr="004B4647">
        <w:trPr>
          <w:trHeight w:val="285"/>
        </w:trPr>
        <w:tc>
          <w:tcPr>
            <w:tcW w:w="4159" w:type="dxa"/>
            <w:gridSpan w:val="2"/>
            <w:tcBorders>
              <w:top w:val="nil"/>
              <w:left w:val="nil"/>
              <w:bottom w:val="nil"/>
              <w:right w:val="nil"/>
            </w:tcBorders>
            <w:shd w:val="clear" w:color="auto" w:fill="auto"/>
            <w:noWrap/>
            <w:vAlign w:val="bottom"/>
            <w:hideMark/>
          </w:tcPr>
          <w:p w14:paraId="60C6F0F3" w14:textId="77777777" w:rsidR="003C316D" w:rsidRPr="007B119C" w:rsidRDefault="003C316D" w:rsidP="004B4647">
            <w:pPr>
              <w:rPr>
                <w:b/>
                <w:bCs/>
                <w:sz w:val="22"/>
                <w:szCs w:val="22"/>
              </w:rPr>
            </w:pPr>
            <w:r w:rsidRPr="007B119C">
              <w:rPr>
                <w:b/>
                <w:bCs/>
                <w:sz w:val="22"/>
                <w:szCs w:val="22"/>
              </w:rPr>
              <w:t>Toimintakate</w:t>
            </w:r>
          </w:p>
        </w:tc>
      </w:tr>
      <w:tr w:rsidR="003C316D" w:rsidRPr="007B119C" w14:paraId="29B5E42D" w14:textId="77777777" w:rsidTr="004B4647">
        <w:trPr>
          <w:trHeight w:val="300"/>
        </w:trPr>
        <w:tc>
          <w:tcPr>
            <w:tcW w:w="4159" w:type="dxa"/>
            <w:gridSpan w:val="2"/>
            <w:tcBorders>
              <w:top w:val="nil"/>
              <w:left w:val="nil"/>
              <w:bottom w:val="nil"/>
              <w:right w:val="nil"/>
            </w:tcBorders>
            <w:shd w:val="clear" w:color="auto" w:fill="auto"/>
            <w:noWrap/>
            <w:vAlign w:val="bottom"/>
            <w:hideMark/>
          </w:tcPr>
          <w:p w14:paraId="3AC16E6B" w14:textId="77777777" w:rsidR="003C316D" w:rsidRPr="00640C95" w:rsidRDefault="003C316D" w:rsidP="004B4647">
            <w:pPr>
              <w:rPr>
                <w:sz w:val="22"/>
                <w:szCs w:val="22"/>
              </w:rPr>
            </w:pPr>
            <w:r>
              <w:rPr>
                <w:sz w:val="22"/>
                <w:szCs w:val="22"/>
              </w:rPr>
              <w:t xml:space="preserve">Verotulot </w:t>
            </w:r>
          </w:p>
        </w:tc>
      </w:tr>
      <w:tr w:rsidR="003C316D" w:rsidRPr="007B119C" w14:paraId="7C795B0A" w14:textId="77777777" w:rsidTr="004B4647">
        <w:trPr>
          <w:trHeight w:val="300"/>
        </w:trPr>
        <w:tc>
          <w:tcPr>
            <w:tcW w:w="4159" w:type="dxa"/>
            <w:gridSpan w:val="2"/>
            <w:tcBorders>
              <w:top w:val="nil"/>
              <w:left w:val="nil"/>
              <w:bottom w:val="nil"/>
              <w:right w:val="nil"/>
            </w:tcBorders>
            <w:shd w:val="clear" w:color="auto" w:fill="auto"/>
            <w:noWrap/>
            <w:vAlign w:val="bottom"/>
          </w:tcPr>
          <w:p w14:paraId="41FF5C01" w14:textId="77777777" w:rsidR="003C316D" w:rsidRDefault="003C316D" w:rsidP="004B4647">
            <w:pPr>
              <w:rPr>
                <w:sz w:val="22"/>
                <w:szCs w:val="22"/>
              </w:rPr>
            </w:pPr>
            <w:r>
              <w:rPr>
                <w:sz w:val="22"/>
                <w:szCs w:val="22"/>
              </w:rPr>
              <w:t>Valtionosuudet</w:t>
            </w:r>
          </w:p>
        </w:tc>
      </w:tr>
      <w:tr w:rsidR="003C316D" w:rsidRPr="007B119C" w14:paraId="4FDC2CD0" w14:textId="77777777" w:rsidTr="004B4647">
        <w:trPr>
          <w:trHeight w:val="300"/>
        </w:trPr>
        <w:tc>
          <w:tcPr>
            <w:tcW w:w="4159" w:type="dxa"/>
            <w:gridSpan w:val="2"/>
            <w:tcBorders>
              <w:top w:val="nil"/>
              <w:left w:val="nil"/>
              <w:bottom w:val="nil"/>
              <w:right w:val="nil"/>
            </w:tcBorders>
            <w:shd w:val="clear" w:color="auto" w:fill="auto"/>
            <w:noWrap/>
            <w:vAlign w:val="bottom"/>
            <w:hideMark/>
          </w:tcPr>
          <w:p w14:paraId="56A6962D" w14:textId="77777777" w:rsidR="003C316D" w:rsidRPr="007B119C" w:rsidRDefault="003C316D" w:rsidP="004B4647">
            <w:pPr>
              <w:rPr>
                <w:sz w:val="22"/>
                <w:szCs w:val="22"/>
              </w:rPr>
            </w:pPr>
            <w:r w:rsidRPr="007B119C">
              <w:rPr>
                <w:sz w:val="22"/>
                <w:szCs w:val="22"/>
              </w:rPr>
              <w:t xml:space="preserve">Rahoitustuotot ja </w:t>
            </w:r>
            <w:r>
              <w:rPr>
                <w:sz w:val="22"/>
                <w:szCs w:val="22"/>
              </w:rPr>
              <w:t>–</w:t>
            </w:r>
            <w:r w:rsidRPr="007B119C">
              <w:rPr>
                <w:sz w:val="22"/>
                <w:szCs w:val="22"/>
              </w:rPr>
              <w:t>kulut</w:t>
            </w:r>
          </w:p>
        </w:tc>
      </w:tr>
      <w:tr w:rsidR="003C316D" w:rsidRPr="007B119C" w14:paraId="1AE4538B" w14:textId="77777777" w:rsidTr="004B4647">
        <w:trPr>
          <w:trHeight w:val="300"/>
        </w:trPr>
        <w:tc>
          <w:tcPr>
            <w:tcW w:w="4159" w:type="dxa"/>
            <w:gridSpan w:val="2"/>
            <w:tcBorders>
              <w:top w:val="nil"/>
              <w:left w:val="nil"/>
              <w:bottom w:val="nil"/>
              <w:right w:val="nil"/>
            </w:tcBorders>
            <w:shd w:val="clear" w:color="auto" w:fill="auto"/>
            <w:noWrap/>
            <w:vAlign w:val="bottom"/>
            <w:hideMark/>
          </w:tcPr>
          <w:p w14:paraId="4CB01A0D" w14:textId="77777777" w:rsidR="003C316D" w:rsidRPr="007B119C" w:rsidRDefault="003C316D" w:rsidP="004B4647">
            <w:pPr>
              <w:rPr>
                <w:sz w:val="22"/>
                <w:szCs w:val="22"/>
              </w:rPr>
            </w:pPr>
            <w:r w:rsidRPr="007B119C">
              <w:rPr>
                <w:sz w:val="22"/>
                <w:szCs w:val="22"/>
              </w:rPr>
              <w:t xml:space="preserve">    Korkotuotot</w:t>
            </w:r>
          </w:p>
        </w:tc>
      </w:tr>
      <w:tr w:rsidR="003C316D" w:rsidRPr="007B119C" w14:paraId="0FADCD53" w14:textId="77777777" w:rsidTr="004B4647">
        <w:trPr>
          <w:trHeight w:val="300"/>
        </w:trPr>
        <w:tc>
          <w:tcPr>
            <w:tcW w:w="4159" w:type="dxa"/>
            <w:gridSpan w:val="2"/>
            <w:tcBorders>
              <w:top w:val="nil"/>
              <w:left w:val="nil"/>
              <w:bottom w:val="nil"/>
              <w:right w:val="nil"/>
            </w:tcBorders>
            <w:shd w:val="clear" w:color="auto" w:fill="auto"/>
            <w:noWrap/>
            <w:vAlign w:val="bottom"/>
            <w:hideMark/>
          </w:tcPr>
          <w:p w14:paraId="4465C7C6" w14:textId="77777777" w:rsidR="003C316D" w:rsidRPr="007B119C" w:rsidRDefault="003C316D" w:rsidP="004B4647">
            <w:pPr>
              <w:rPr>
                <w:sz w:val="22"/>
                <w:szCs w:val="22"/>
              </w:rPr>
            </w:pPr>
            <w:r w:rsidRPr="007B119C">
              <w:rPr>
                <w:sz w:val="22"/>
                <w:szCs w:val="22"/>
              </w:rPr>
              <w:t xml:space="preserve">    Muut rahoitustuotot</w:t>
            </w:r>
          </w:p>
        </w:tc>
      </w:tr>
      <w:tr w:rsidR="003C316D" w:rsidRPr="007B119C" w14:paraId="43C2E194" w14:textId="77777777" w:rsidTr="004B4647">
        <w:trPr>
          <w:trHeight w:val="300"/>
        </w:trPr>
        <w:tc>
          <w:tcPr>
            <w:tcW w:w="4159" w:type="dxa"/>
            <w:gridSpan w:val="2"/>
            <w:tcBorders>
              <w:top w:val="nil"/>
              <w:left w:val="nil"/>
              <w:bottom w:val="nil"/>
              <w:right w:val="nil"/>
            </w:tcBorders>
            <w:shd w:val="clear" w:color="auto" w:fill="auto"/>
            <w:noWrap/>
            <w:vAlign w:val="bottom"/>
            <w:hideMark/>
          </w:tcPr>
          <w:p w14:paraId="19AAAD31" w14:textId="77777777" w:rsidR="003C316D" w:rsidRPr="007B119C" w:rsidRDefault="003C316D" w:rsidP="004B4647">
            <w:pPr>
              <w:rPr>
                <w:sz w:val="22"/>
                <w:szCs w:val="22"/>
              </w:rPr>
            </w:pPr>
            <w:r w:rsidRPr="007B119C">
              <w:rPr>
                <w:sz w:val="22"/>
                <w:szCs w:val="22"/>
              </w:rPr>
              <w:t xml:space="preserve">    Korkokulut</w:t>
            </w:r>
          </w:p>
        </w:tc>
      </w:tr>
      <w:tr w:rsidR="003C316D" w:rsidRPr="007B119C" w14:paraId="1E744F8F" w14:textId="77777777" w:rsidTr="004B4647">
        <w:trPr>
          <w:trHeight w:val="300"/>
        </w:trPr>
        <w:tc>
          <w:tcPr>
            <w:tcW w:w="4159" w:type="dxa"/>
            <w:gridSpan w:val="2"/>
            <w:tcBorders>
              <w:top w:val="nil"/>
              <w:left w:val="nil"/>
              <w:bottom w:val="nil"/>
              <w:right w:val="nil"/>
            </w:tcBorders>
            <w:shd w:val="clear" w:color="auto" w:fill="auto"/>
            <w:noWrap/>
            <w:vAlign w:val="bottom"/>
            <w:hideMark/>
          </w:tcPr>
          <w:p w14:paraId="2654CE1F" w14:textId="77777777" w:rsidR="003C316D" w:rsidRPr="007B119C" w:rsidRDefault="003C316D" w:rsidP="004B4647">
            <w:pPr>
              <w:rPr>
                <w:sz w:val="22"/>
                <w:szCs w:val="22"/>
              </w:rPr>
            </w:pPr>
            <w:r w:rsidRPr="007B119C">
              <w:rPr>
                <w:sz w:val="22"/>
                <w:szCs w:val="22"/>
              </w:rPr>
              <w:t xml:space="preserve">    Muut rahoituskulut</w:t>
            </w:r>
          </w:p>
        </w:tc>
      </w:tr>
      <w:tr w:rsidR="003C316D" w:rsidRPr="007B119C" w14:paraId="420AF461" w14:textId="77777777" w:rsidTr="004B4647">
        <w:trPr>
          <w:trHeight w:val="285"/>
        </w:trPr>
        <w:tc>
          <w:tcPr>
            <w:tcW w:w="4159" w:type="dxa"/>
            <w:gridSpan w:val="2"/>
            <w:tcBorders>
              <w:top w:val="nil"/>
              <w:left w:val="nil"/>
              <w:bottom w:val="nil"/>
              <w:right w:val="nil"/>
            </w:tcBorders>
            <w:shd w:val="clear" w:color="auto" w:fill="auto"/>
            <w:noWrap/>
            <w:vAlign w:val="bottom"/>
            <w:hideMark/>
          </w:tcPr>
          <w:p w14:paraId="6F1CE1AF" w14:textId="77777777" w:rsidR="003C316D" w:rsidRPr="007B119C" w:rsidRDefault="003C316D" w:rsidP="004B4647">
            <w:pPr>
              <w:rPr>
                <w:b/>
                <w:bCs/>
                <w:sz w:val="22"/>
                <w:szCs w:val="22"/>
              </w:rPr>
            </w:pPr>
            <w:r w:rsidRPr="007B119C">
              <w:rPr>
                <w:b/>
                <w:bCs/>
                <w:sz w:val="22"/>
                <w:szCs w:val="22"/>
              </w:rPr>
              <w:t>Vuosikate</w:t>
            </w:r>
          </w:p>
        </w:tc>
      </w:tr>
      <w:tr w:rsidR="003C316D" w:rsidRPr="007B119C" w14:paraId="014FDD7E" w14:textId="77777777" w:rsidTr="004B4647">
        <w:trPr>
          <w:trHeight w:val="300"/>
        </w:trPr>
        <w:tc>
          <w:tcPr>
            <w:tcW w:w="4159" w:type="dxa"/>
            <w:gridSpan w:val="2"/>
            <w:tcBorders>
              <w:top w:val="nil"/>
              <w:left w:val="nil"/>
              <w:bottom w:val="nil"/>
              <w:right w:val="nil"/>
            </w:tcBorders>
            <w:shd w:val="clear" w:color="auto" w:fill="auto"/>
            <w:noWrap/>
            <w:vAlign w:val="bottom"/>
            <w:hideMark/>
          </w:tcPr>
          <w:p w14:paraId="394E062E" w14:textId="77777777" w:rsidR="003C316D" w:rsidRPr="007B119C" w:rsidRDefault="003C316D" w:rsidP="004B4647">
            <w:pPr>
              <w:rPr>
                <w:sz w:val="22"/>
                <w:szCs w:val="22"/>
              </w:rPr>
            </w:pPr>
            <w:r w:rsidRPr="007B119C">
              <w:rPr>
                <w:sz w:val="22"/>
                <w:szCs w:val="22"/>
              </w:rPr>
              <w:t>Poistot ja arvonalentumiset</w:t>
            </w:r>
          </w:p>
        </w:tc>
      </w:tr>
      <w:tr w:rsidR="003C316D" w:rsidRPr="007B119C" w14:paraId="08233C90" w14:textId="77777777" w:rsidTr="004B4647">
        <w:trPr>
          <w:trHeight w:val="300"/>
        </w:trPr>
        <w:tc>
          <w:tcPr>
            <w:tcW w:w="4159" w:type="dxa"/>
            <w:gridSpan w:val="2"/>
            <w:tcBorders>
              <w:top w:val="nil"/>
              <w:left w:val="nil"/>
              <w:bottom w:val="nil"/>
              <w:right w:val="nil"/>
            </w:tcBorders>
            <w:shd w:val="clear" w:color="auto" w:fill="auto"/>
            <w:noWrap/>
            <w:vAlign w:val="bottom"/>
            <w:hideMark/>
          </w:tcPr>
          <w:p w14:paraId="6FF0E8E3" w14:textId="77777777" w:rsidR="003C316D" w:rsidRPr="007B119C" w:rsidRDefault="003C316D" w:rsidP="004B4647">
            <w:pPr>
              <w:rPr>
                <w:sz w:val="22"/>
                <w:szCs w:val="22"/>
              </w:rPr>
            </w:pPr>
            <w:r w:rsidRPr="007B119C">
              <w:rPr>
                <w:sz w:val="22"/>
                <w:szCs w:val="22"/>
              </w:rPr>
              <w:t xml:space="preserve">    Suunnitelman mukaiset poistot</w:t>
            </w:r>
          </w:p>
        </w:tc>
      </w:tr>
      <w:tr w:rsidR="003C316D" w:rsidRPr="007B119C" w14:paraId="3852BBBA" w14:textId="77777777" w:rsidTr="004B4647">
        <w:trPr>
          <w:trHeight w:val="300"/>
        </w:trPr>
        <w:tc>
          <w:tcPr>
            <w:tcW w:w="4159" w:type="dxa"/>
            <w:gridSpan w:val="2"/>
            <w:tcBorders>
              <w:top w:val="nil"/>
              <w:left w:val="nil"/>
              <w:bottom w:val="nil"/>
              <w:right w:val="nil"/>
            </w:tcBorders>
            <w:shd w:val="clear" w:color="auto" w:fill="auto"/>
            <w:noWrap/>
            <w:vAlign w:val="bottom"/>
            <w:hideMark/>
          </w:tcPr>
          <w:p w14:paraId="4AD71523" w14:textId="77777777" w:rsidR="003C316D" w:rsidRPr="007B119C" w:rsidRDefault="003C316D" w:rsidP="004B4647">
            <w:pPr>
              <w:rPr>
                <w:sz w:val="22"/>
                <w:szCs w:val="22"/>
              </w:rPr>
            </w:pPr>
            <w:r w:rsidRPr="007B119C">
              <w:rPr>
                <w:sz w:val="22"/>
                <w:szCs w:val="22"/>
              </w:rPr>
              <w:t xml:space="preserve">    Arvonalentumiset</w:t>
            </w:r>
          </w:p>
        </w:tc>
      </w:tr>
      <w:tr w:rsidR="003C316D" w:rsidRPr="007B119C" w14:paraId="56B21232" w14:textId="77777777" w:rsidTr="004B4647">
        <w:trPr>
          <w:trHeight w:val="300"/>
        </w:trPr>
        <w:tc>
          <w:tcPr>
            <w:tcW w:w="4159" w:type="dxa"/>
            <w:gridSpan w:val="2"/>
            <w:tcBorders>
              <w:top w:val="nil"/>
              <w:left w:val="nil"/>
              <w:bottom w:val="nil"/>
              <w:right w:val="nil"/>
            </w:tcBorders>
            <w:shd w:val="clear" w:color="auto" w:fill="auto"/>
            <w:noWrap/>
            <w:vAlign w:val="bottom"/>
            <w:hideMark/>
          </w:tcPr>
          <w:p w14:paraId="58F8AA82" w14:textId="77777777" w:rsidR="003C316D" w:rsidRPr="007B119C" w:rsidRDefault="003C316D" w:rsidP="004B4647">
            <w:pPr>
              <w:rPr>
                <w:sz w:val="22"/>
                <w:szCs w:val="22"/>
              </w:rPr>
            </w:pPr>
            <w:r w:rsidRPr="007B119C">
              <w:rPr>
                <w:sz w:val="22"/>
                <w:szCs w:val="22"/>
              </w:rPr>
              <w:t>Satunnaiset erät</w:t>
            </w:r>
          </w:p>
        </w:tc>
      </w:tr>
      <w:tr w:rsidR="003C316D" w:rsidRPr="007B119C" w14:paraId="6D7E5353" w14:textId="77777777" w:rsidTr="004B4647">
        <w:trPr>
          <w:trHeight w:val="300"/>
        </w:trPr>
        <w:tc>
          <w:tcPr>
            <w:tcW w:w="4159" w:type="dxa"/>
            <w:gridSpan w:val="2"/>
            <w:tcBorders>
              <w:top w:val="nil"/>
              <w:left w:val="nil"/>
              <w:bottom w:val="nil"/>
              <w:right w:val="nil"/>
            </w:tcBorders>
            <w:shd w:val="clear" w:color="auto" w:fill="auto"/>
            <w:noWrap/>
            <w:vAlign w:val="bottom"/>
            <w:hideMark/>
          </w:tcPr>
          <w:p w14:paraId="0870E142" w14:textId="77777777" w:rsidR="003C316D" w:rsidRPr="007B119C" w:rsidRDefault="003C316D" w:rsidP="004B4647">
            <w:pPr>
              <w:rPr>
                <w:sz w:val="22"/>
                <w:szCs w:val="22"/>
              </w:rPr>
            </w:pPr>
            <w:r w:rsidRPr="007B119C">
              <w:rPr>
                <w:sz w:val="22"/>
                <w:szCs w:val="22"/>
              </w:rPr>
              <w:t xml:space="preserve">    Satunnaiset tuotot</w:t>
            </w:r>
          </w:p>
        </w:tc>
      </w:tr>
      <w:tr w:rsidR="003C316D" w:rsidRPr="007B119C" w14:paraId="62CA4BAA" w14:textId="77777777" w:rsidTr="004B4647">
        <w:trPr>
          <w:trHeight w:val="300"/>
        </w:trPr>
        <w:tc>
          <w:tcPr>
            <w:tcW w:w="4159" w:type="dxa"/>
            <w:gridSpan w:val="2"/>
            <w:tcBorders>
              <w:top w:val="nil"/>
              <w:left w:val="nil"/>
              <w:bottom w:val="nil"/>
              <w:right w:val="nil"/>
            </w:tcBorders>
            <w:shd w:val="clear" w:color="auto" w:fill="auto"/>
            <w:noWrap/>
            <w:vAlign w:val="bottom"/>
            <w:hideMark/>
          </w:tcPr>
          <w:p w14:paraId="224F99C1" w14:textId="77777777" w:rsidR="003C316D" w:rsidRPr="007B119C" w:rsidRDefault="003C316D" w:rsidP="004B4647">
            <w:pPr>
              <w:rPr>
                <w:sz w:val="22"/>
                <w:szCs w:val="22"/>
              </w:rPr>
            </w:pPr>
            <w:r w:rsidRPr="007B119C">
              <w:rPr>
                <w:sz w:val="22"/>
                <w:szCs w:val="22"/>
              </w:rPr>
              <w:t xml:space="preserve">    Satunnaiset kulut</w:t>
            </w:r>
          </w:p>
        </w:tc>
      </w:tr>
      <w:tr w:rsidR="003C316D" w:rsidRPr="007B119C" w14:paraId="0BCBB8C3" w14:textId="77777777" w:rsidTr="004B4647">
        <w:trPr>
          <w:trHeight w:val="300"/>
        </w:trPr>
        <w:tc>
          <w:tcPr>
            <w:tcW w:w="4159" w:type="dxa"/>
            <w:gridSpan w:val="2"/>
            <w:tcBorders>
              <w:top w:val="nil"/>
              <w:left w:val="nil"/>
              <w:bottom w:val="nil"/>
              <w:right w:val="nil"/>
            </w:tcBorders>
            <w:shd w:val="clear" w:color="auto" w:fill="auto"/>
            <w:noWrap/>
            <w:vAlign w:val="bottom"/>
          </w:tcPr>
          <w:p w14:paraId="05C5AEB3" w14:textId="77777777" w:rsidR="003C316D" w:rsidRPr="004116BA" w:rsidRDefault="003C316D" w:rsidP="004B4647">
            <w:pPr>
              <w:rPr>
                <w:b/>
                <w:sz w:val="22"/>
                <w:szCs w:val="22"/>
              </w:rPr>
            </w:pPr>
            <w:r w:rsidRPr="004116BA">
              <w:rPr>
                <w:b/>
                <w:sz w:val="22"/>
                <w:szCs w:val="22"/>
              </w:rPr>
              <w:t>Tilikauden tulos</w:t>
            </w:r>
          </w:p>
        </w:tc>
      </w:tr>
      <w:tr w:rsidR="003C316D" w:rsidRPr="007B119C" w14:paraId="22751CA1" w14:textId="77777777" w:rsidTr="004B4647">
        <w:trPr>
          <w:trHeight w:val="300"/>
        </w:trPr>
        <w:tc>
          <w:tcPr>
            <w:tcW w:w="4159" w:type="dxa"/>
            <w:gridSpan w:val="2"/>
            <w:tcBorders>
              <w:top w:val="nil"/>
              <w:left w:val="nil"/>
              <w:bottom w:val="nil"/>
              <w:right w:val="nil"/>
            </w:tcBorders>
            <w:shd w:val="clear" w:color="auto" w:fill="auto"/>
            <w:noWrap/>
            <w:vAlign w:val="bottom"/>
          </w:tcPr>
          <w:p w14:paraId="217BB901" w14:textId="77777777" w:rsidR="003C316D" w:rsidRPr="007B119C" w:rsidRDefault="003C316D" w:rsidP="004B4647">
            <w:pPr>
              <w:rPr>
                <w:sz w:val="22"/>
                <w:szCs w:val="22"/>
              </w:rPr>
            </w:pPr>
            <w:r>
              <w:rPr>
                <w:sz w:val="22"/>
                <w:szCs w:val="22"/>
              </w:rPr>
              <w:t>Poistoeron lisäys (-) tai vähennys (+)</w:t>
            </w:r>
          </w:p>
        </w:tc>
      </w:tr>
      <w:tr w:rsidR="003C316D" w:rsidRPr="007B119C" w14:paraId="57B70A90" w14:textId="77777777" w:rsidTr="004B4647">
        <w:trPr>
          <w:trHeight w:val="300"/>
        </w:trPr>
        <w:tc>
          <w:tcPr>
            <w:tcW w:w="4159" w:type="dxa"/>
            <w:gridSpan w:val="2"/>
            <w:tcBorders>
              <w:top w:val="nil"/>
              <w:left w:val="nil"/>
              <w:bottom w:val="nil"/>
              <w:right w:val="nil"/>
            </w:tcBorders>
            <w:shd w:val="clear" w:color="auto" w:fill="auto"/>
            <w:noWrap/>
            <w:vAlign w:val="bottom"/>
          </w:tcPr>
          <w:p w14:paraId="01D807FC" w14:textId="77777777" w:rsidR="003C316D" w:rsidRDefault="003C316D" w:rsidP="004B4647">
            <w:pPr>
              <w:rPr>
                <w:sz w:val="22"/>
                <w:szCs w:val="22"/>
              </w:rPr>
            </w:pPr>
            <w:r w:rsidRPr="00BF1847">
              <w:rPr>
                <w:sz w:val="22"/>
                <w:szCs w:val="22"/>
              </w:rPr>
              <w:t>Varausten lisäys (-) tai vähennys (+)</w:t>
            </w:r>
          </w:p>
        </w:tc>
      </w:tr>
      <w:tr w:rsidR="003C316D" w:rsidRPr="007B119C" w14:paraId="0CD8D020" w14:textId="77777777" w:rsidTr="004B4647">
        <w:trPr>
          <w:trHeight w:val="300"/>
        </w:trPr>
        <w:tc>
          <w:tcPr>
            <w:tcW w:w="4159" w:type="dxa"/>
            <w:gridSpan w:val="2"/>
            <w:tcBorders>
              <w:top w:val="nil"/>
              <w:left w:val="nil"/>
              <w:bottom w:val="nil"/>
              <w:right w:val="nil"/>
            </w:tcBorders>
            <w:shd w:val="clear" w:color="auto" w:fill="auto"/>
            <w:noWrap/>
            <w:vAlign w:val="bottom"/>
          </w:tcPr>
          <w:p w14:paraId="241D231D" w14:textId="77777777" w:rsidR="003C316D" w:rsidRDefault="003C316D" w:rsidP="004B4647">
            <w:pPr>
              <w:rPr>
                <w:sz w:val="22"/>
                <w:szCs w:val="22"/>
              </w:rPr>
            </w:pPr>
            <w:r w:rsidRPr="00BF1847">
              <w:rPr>
                <w:sz w:val="22"/>
                <w:szCs w:val="22"/>
              </w:rPr>
              <w:lastRenderedPageBreak/>
              <w:t>Rahastojen lisäys (-) tai vähennys (+)</w:t>
            </w:r>
          </w:p>
        </w:tc>
      </w:tr>
      <w:tr w:rsidR="003C316D" w:rsidRPr="007B119C" w14:paraId="645E4418" w14:textId="77777777" w:rsidTr="004B4647">
        <w:trPr>
          <w:trHeight w:val="285"/>
        </w:trPr>
        <w:tc>
          <w:tcPr>
            <w:tcW w:w="4159" w:type="dxa"/>
            <w:gridSpan w:val="2"/>
            <w:tcBorders>
              <w:top w:val="nil"/>
              <w:left w:val="nil"/>
              <w:bottom w:val="nil"/>
              <w:right w:val="nil"/>
            </w:tcBorders>
            <w:shd w:val="clear" w:color="auto" w:fill="auto"/>
            <w:noWrap/>
            <w:vAlign w:val="bottom"/>
            <w:hideMark/>
          </w:tcPr>
          <w:p w14:paraId="74B52520" w14:textId="77777777" w:rsidR="003C316D" w:rsidRPr="007B119C" w:rsidRDefault="003C316D" w:rsidP="004B4647">
            <w:pPr>
              <w:rPr>
                <w:b/>
                <w:bCs/>
                <w:sz w:val="22"/>
                <w:szCs w:val="22"/>
              </w:rPr>
            </w:pPr>
            <w:r w:rsidRPr="007B119C">
              <w:rPr>
                <w:b/>
                <w:bCs/>
                <w:sz w:val="22"/>
                <w:szCs w:val="22"/>
              </w:rPr>
              <w:t>Tilikauden ylijäämä (alijäämä)</w:t>
            </w:r>
          </w:p>
        </w:tc>
      </w:tr>
    </w:tbl>
    <w:p w14:paraId="0F673625" w14:textId="77777777" w:rsidR="003C316D" w:rsidRDefault="003C316D" w:rsidP="003C316D"/>
    <w:p w14:paraId="0594F2BA" w14:textId="77777777" w:rsidR="003C316D" w:rsidRDefault="003C316D" w:rsidP="003C316D">
      <w:pPr>
        <w:rPr>
          <w:b/>
        </w:rPr>
      </w:pPr>
      <w:r>
        <w:rPr>
          <w:b/>
        </w:rPr>
        <w:t>3 § Rahoituslaskelma</w:t>
      </w:r>
    </w:p>
    <w:p w14:paraId="3E306F69" w14:textId="77777777" w:rsidR="003C316D" w:rsidRDefault="003C316D" w:rsidP="003C316D">
      <w:pPr>
        <w:rPr>
          <w:b/>
        </w:rPr>
      </w:pPr>
    </w:p>
    <w:p w14:paraId="632EDE91" w14:textId="77777777" w:rsidR="003C316D" w:rsidRDefault="003C316D" w:rsidP="003C316D">
      <w:r>
        <w:t>Rahoituslaskelma on laadittava seuraavan kaavan mukaisesti:</w:t>
      </w:r>
    </w:p>
    <w:tbl>
      <w:tblPr>
        <w:tblW w:w="4460" w:type="dxa"/>
        <w:tblInd w:w="55" w:type="dxa"/>
        <w:tblCellMar>
          <w:left w:w="70" w:type="dxa"/>
          <w:right w:w="70" w:type="dxa"/>
        </w:tblCellMar>
        <w:tblLook w:val="04A0" w:firstRow="1" w:lastRow="0" w:firstColumn="1" w:lastColumn="0" w:noHBand="0" w:noVBand="1"/>
      </w:tblPr>
      <w:tblGrid>
        <w:gridCol w:w="280"/>
        <w:gridCol w:w="960"/>
        <w:gridCol w:w="960"/>
        <w:gridCol w:w="2260"/>
      </w:tblGrid>
      <w:tr w:rsidR="003C316D" w:rsidRPr="007B119C" w14:paraId="2AA4624F" w14:textId="77777777" w:rsidTr="004B4647">
        <w:trPr>
          <w:trHeight w:val="255"/>
        </w:trPr>
        <w:tc>
          <w:tcPr>
            <w:tcW w:w="280" w:type="dxa"/>
            <w:tcBorders>
              <w:top w:val="nil"/>
              <w:left w:val="nil"/>
              <w:bottom w:val="nil"/>
              <w:right w:val="nil"/>
            </w:tcBorders>
            <w:shd w:val="clear" w:color="auto" w:fill="auto"/>
            <w:noWrap/>
            <w:vAlign w:val="bottom"/>
            <w:hideMark/>
          </w:tcPr>
          <w:p w14:paraId="181D4F33" w14:textId="77777777" w:rsidR="003C316D" w:rsidRPr="007B119C" w:rsidRDefault="003C316D" w:rsidP="004B4647">
            <w:pPr>
              <w:rPr>
                <w:sz w:val="20"/>
              </w:rPr>
            </w:pPr>
          </w:p>
        </w:tc>
        <w:tc>
          <w:tcPr>
            <w:tcW w:w="960" w:type="dxa"/>
            <w:tcBorders>
              <w:top w:val="nil"/>
              <w:left w:val="nil"/>
              <w:bottom w:val="nil"/>
              <w:right w:val="nil"/>
            </w:tcBorders>
            <w:shd w:val="clear" w:color="auto" w:fill="auto"/>
            <w:noWrap/>
            <w:vAlign w:val="bottom"/>
            <w:hideMark/>
          </w:tcPr>
          <w:p w14:paraId="377407EF" w14:textId="77777777" w:rsidR="003C316D" w:rsidRPr="007B119C" w:rsidRDefault="003C316D" w:rsidP="004B4647">
            <w:pPr>
              <w:rPr>
                <w:sz w:val="20"/>
              </w:rPr>
            </w:pPr>
          </w:p>
        </w:tc>
        <w:tc>
          <w:tcPr>
            <w:tcW w:w="960" w:type="dxa"/>
            <w:tcBorders>
              <w:top w:val="nil"/>
              <w:left w:val="nil"/>
              <w:bottom w:val="nil"/>
              <w:right w:val="nil"/>
            </w:tcBorders>
            <w:shd w:val="clear" w:color="auto" w:fill="auto"/>
            <w:noWrap/>
            <w:vAlign w:val="bottom"/>
            <w:hideMark/>
          </w:tcPr>
          <w:p w14:paraId="79611C56" w14:textId="77777777" w:rsidR="003C316D" w:rsidRPr="007B119C" w:rsidRDefault="003C316D" w:rsidP="004B4647">
            <w:pPr>
              <w:rPr>
                <w:sz w:val="20"/>
              </w:rPr>
            </w:pPr>
          </w:p>
        </w:tc>
        <w:tc>
          <w:tcPr>
            <w:tcW w:w="2260" w:type="dxa"/>
            <w:tcBorders>
              <w:top w:val="nil"/>
              <w:left w:val="nil"/>
              <w:bottom w:val="nil"/>
              <w:right w:val="nil"/>
            </w:tcBorders>
            <w:shd w:val="clear" w:color="auto" w:fill="auto"/>
            <w:noWrap/>
            <w:vAlign w:val="bottom"/>
            <w:hideMark/>
          </w:tcPr>
          <w:p w14:paraId="1D88F825" w14:textId="77777777" w:rsidR="003C316D" w:rsidRPr="007B119C" w:rsidRDefault="003C316D" w:rsidP="004B4647">
            <w:pPr>
              <w:rPr>
                <w:sz w:val="20"/>
              </w:rPr>
            </w:pPr>
          </w:p>
        </w:tc>
      </w:tr>
      <w:tr w:rsidR="003C316D" w:rsidRPr="007B119C" w14:paraId="2C4B2516" w14:textId="77777777" w:rsidTr="004B4647">
        <w:trPr>
          <w:trHeight w:val="255"/>
        </w:trPr>
        <w:tc>
          <w:tcPr>
            <w:tcW w:w="2200" w:type="dxa"/>
            <w:gridSpan w:val="3"/>
            <w:tcBorders>
              <w:top w:val="nil"/>
              <w:left w:val="nil"/>
              <w:bottom w:val="nil"/>
              <w:right w:val="nil"/>
            </w:tcBorders>
            <w:shd w:val="clear" w:color="auto" w:fill="auto"/>
            <w:noWrap/>
            <w:vAlign w:val="bottom"/>
            <w:hideMark/>
          </w:tcPr>
          <w:p w14:paraId="7F5C3362" w14:textId="77777777" w:rsidR="003C316D" w:rsidRPr="007B119C" w:rsidRDefault="003C316D" w:rsidP="004B4647">
            <w:pPr>
              <w:rPr>
                <w:b/>
                <w:bCs/>
                <w:sz w:val="20"/>
              </w:rPr>
            </w:pPr>
            <w:r w:rsidRPr="007B119C">
              <w:rPr>
                <w:b/>
                <w:bCs/>
                <w:sz w:val="20"/>
              </w:rPr>
              <w:t>Toiminnan rahavirta</w:t>
            </w:r>
          </w:p>
        </w:tc>
        <w:tc>
          <w:tcPr>
            <w:tcW w:w="2260" w:type="dxa"/>
            <w:tcBorders>
              <w:top w:val="nil"/>
              <w:left w:val="nil"/>
              <w:bottom w:val="nil"/>
              <w:right w:val="nil"/>
            </w:tcBorders>
            <w:shd w:val="clear" w:color="auto" w:fill="auto"/>
            <w:noWrap/>
            <w:vAlign w:val="bottom"/>
            <w:hideMark/>
          </w:tcPr>
          <w:p w14:paraId="0F2C29C5" w14:textId="77777777" w:rsidR="003C316D" w:rsidRPr="007B119C" w:rsidRDefault="003C316D" w:rsidP="004B4647">
            <w:pPr>
              <w:rPr>
                <w:sz w:val="20"/>
              </w:rPr>
            </w:pPr>
          </w:p>
        </w:tc>
      </w:tr>
      <w:tr w:rsidR="003C316D" w:rsidRPr="007B119C" w14:paraId="54FD6A65" w14:textId="77777777" w:rsidTr="004B4647">
        <w:trPr>
          <w:trHeight w:val="255"/>
        </w:trPr>
        <w:tc>
          <w:tcPr>
            <w:tcW w:w="280" w:type="dxa"/>
            <w:tcBorders>
              <w:top w:val="nil"/>
              <w:left w:val="nil"/>
              <w:bottom w:val="nil"/>
              <w:right w:val="nil"/>
            </w:tcBorders>
            <w:shd w:val="clear" w:color="auto" w:fill="auto"/>
            <w:noWrap/>
            <w:vAlign w:val="bottom"/>
            <w:hideMark/>
          </w:tcPr>
          <w:p w14:paraId="59DA9183" w14:textId="77777777" w:rsidR="003C316D" w:rsidRPr="007B119C" w:rsidRDefault="003C316D" w:rsidP="004B4647">
            <w:pPr>
              <w:rPr>
                <w:sz w:val="20"/>
              </w:rPr>
            </w:pPr>
          </w:p>
        </w:tc>
        <w:tc>
          <w:tcPr>
            <w:tcW w:w="960" w:type="dxa"/>
            <w:tcBorders>
              <w:top w:val="nil"/>
              <w:left w:val="nil"/>
              <w:bottom w:val="nil"/>
              <w:right w:val="nil"/>
            </w:tcBorders>
            <w:shd w:val="clear" w:color="auto" w:fill="auto"/>
            <w:noWrap/>
            <w:vAlign w:val="bottom"/>
            <w:hideMark/>
          </w:tcPr>
          <w:p w14:paraId="310D243C" w14:textId="77777777" w:rsidR="003C316D" w:rsidRPr="007B119C" w:rsidRDefault="003C316D" w:rsidP="004B4647">
            <w:pPr>
              <w:rPr>
                <w:sz w:val="20"/>
              </w:rPr>
            </w:pPr>
            <w:r w:rsidRPr="007B119C">
              <w:rPr>
                <w:sz w:val="20"/>
              </w:rPr>
              <w:t>Vuosikate</w:t>
            </w:r>
          </w:p>
        </w:tc>
        <w:tc>
          <w:tcPr>
            <w:tcW w:w="960" w:type="dxa"/>
            <w:tcBorders>
              <w:top w:val="nil"/>
              <w:left w:val="nil"/>
              <w:bottom w:val="nil"/>
              <w:right w:val="nil"/>
            </w:tcBorders>
            <w:shd w:val="clear" w:color="auto" w:fill="auto"/>
            <w:noWrap/>
            <w:vAlign w:val="bottom"/>
            <w:hideMark/>
          </w:tcPr>
          <w:p w14:paraId="6033DCE0" w14:textId="77777777" w:rsidR="003C316D" w:rsidRPr="007B119C" w:rsidRDefault="003C316D" w:rsidP="004B4647">
            <w:pPr>
              <w:rPr>
                <w:sz w:val="20"/>
              </w:rPr>
            </w:pPr>
          </w:p>
        </w:tc>
        <w:tc>
          <w:tcPr>
            <w:tcW w:w="2260" w:type="dxa"/>
            <w:tcBorders>
              <w:top w:val="nil"/>
              <w:left w:val="nil"/>
              <w:bottom w:val="nil"/>
              <w:right w:val="nil"/>
            </w:tcBorders>
            <w:shd w:val="clear" w:color="auto" w:fill="auto"/>
            <w:noWrap/>
            <w:vAlign w:val="bottom"/>
            <w:hideMark/>
          </w:tcPr>
          <w:p w14:paraId="40AD575D" w14:textId="77777777" w:rsidR="003C316D" w:rsidRPr="007B119C" w:rsidRDefault="003C316D" w:rsidP="004B4647">
            <w:pPr>
              <w:rPr>
                <w:sz w:val="20"/>
              </w:rPr>
            </w:pPr>
          </w:p>
        </w:tc>
      </w:tr>
      <w:tr w:rsidR="003C316D" w:rsidRPr="007B119C" w14:paraId="59109CBD" w14:textId="77777777" w:rsidTr="004B4647">
        <w:trPr>
          <w:trHeight w:val="255"/>
        </w:trPr>
        <w:tc>
          <w:tcPr>
            <w:tcW w:w="280" w:type="dxa"/>
            <w:tcBorders>
              <w:top w:val="nil"/>
              <w:left w:val="nil"/>
              <w:bottom w:val="nil"/>
              <w:right w:val="nil"/>
            </w:tcBorders>
            <w:shd w:val="clear" w:color="auto" w:fill="auto"/>
            <w:noWrap/>
            <w:vAlign w:val="bottom"/>
            <w:hideMark/>
          </w:tcPr>
          <w:p w14:paraId="18E775D7" w14:textId="77777777" w:rsidR="003C316D" w:rsidRPr="007B119C" w:rsidRDefault="003C316D" w:rsidP="004B4647">
            <w:pPr>
              <w:rPr>
                <w:sz w:val="20"/>
              </w:rPr>
            </w:pPr>
          </w:p>
        </w:tc>
        <w:tc>
          <w:tcPr>
            <w:tcW w:w="1920" w:type="dxa"/>
            <w:gridSpan w:val="2"/>
            <w:tcBorders>
              <w:top w:val="nil"/>
              <w:left w:val="nil"/>
              <w:bottom w:val="nil"/>
              <w:right w:val="nil"/>
            </w:tcBorders>
            <w:shd w:val="clear" w:color="auto" w:fill="auto"/>
            <w:noWrap/>
            <w:vAlign w:val="bottom"/>
            <w:hideMark/>
          </w:tcPr>
          <w:p w14:paraId="02A08815" w14:textId="77777777" w:rsidR="003C316D" w:rsidRPr="007B119C" w:rsidRDefault="003C316D" w:rsidP="004B4647">
            <w:pPr>
              <w:rPr>
                <w:sz w:val="20"/>
              </w:rPr>
            </w:pPr>
            <w:r w:rsidRPr="007B119C">
              <w:rPr>
                <w:sz w:val="20"/>
              </w:rPr>
              <w:t>Satunnaiset erät</w:t>
            </w:r>
          </w:p>
        </w:tc>
        <w:tc>
          <w:tcPr>
            <w:tcW w:w="2260" w:type="dxa"/>
            <w:tcBorders>
              <w:top w:val="nil"/>
              <w:left w:val="nil"/>
              <w:bottom w:val="nil"/>
              <w:right w:val="nil"/>
            </w:tcBorders>
            <w:shd w:val="clear" w:color="auto" w:fill="auto"/>
            <w:noWrap/>
            <w:vAlign w:val="bottom"/>
            <w:hideMark/>
          </w:tcPr>
          <w:p w14:paraId="63915256" w14:textId="77777777" w:rsidR="003C316D" w:rsidRPr="007B119C" w:rsidRDefault="003C316D" w:rsidP="004B4647">
            <w:pPr>
              <w:rPr>
                <w:sz w:val="20"/>
              </w:rPr>
            </w:pPr>
          </w:p>
        </w:tc>
      </w:tr>
      <w:tr w:rsidR="003C316D" w:rsidRPr="007B119C" w14:paraId="46EECE1E" w14:textId="77777777" w:rsidTr="004B4647">
        <w:trPr>
          <w:trHeight w:val="255"/>
        </w:trPr>
        <w:tc>
          <w:tcPr>
            <w:tcW w:w="280" w:type="dxa"/>
            <w:tcBorders>
              <w:top w:val="nil"/>
              <w:left w:val="nil"/>
              <w:bottom w:val="nil"/>
              <w:right w:val="nil"/>
            </w:tcBorders>
            <w:shd w:val="clear" w:color="auto" w:fill="auto"/>
            <w:noWrap/>
            <w:vAlign w:val="bottom"/>
            <w:hideMark/>
          </w:tcPr>
          <w:p w14:paraId="6D59D3ED" w14:textId="77777777" w:rsidR="003C316D" w:rsidRPr="007B119C" w:rsidRDefault="003C316D" w:rsidP="004B4647">
            <w:pPr>
              <w:rPr>
                <w:sz w:val="20"/>
              </w:rPr>
            </w:pPr>
          </w:p>
        </w:tc>
        <w:tc>
          <w:tcPr>
            <w:tcW w:w="4180" w:type="dxa"/>
            <w:gridSpan w:val="3"/>
            <w:tcBorders>
              <w:top w:val="nil"/>
              <w:left w:val="nil"/>
              <w:bottom w:val="nil"/>
              <w:right w:val="nil"/>
            </w:tcBorders>
            <w:shd w:val="clear" w:color="auto" w:fill="auto"/>
            <w:noWrap/>
            <w:vAlign w:val="bottom"/>
            <w:hideMark/>
          </w:tcPr>
          <w:p w14:paraId="2A242010" w14:textId="77777777" w:rsidR="003C316D" w:rsidRPr="007B119C" w:rsidRDefault="003C316D" w:rsidP="004B4647">
            <w:pPr>
              <w:rPr>
                <w:sz w:val="20"/>
              </w:rPr>
            </w:pPr>
            <w:r w:rsidRPr="007B119C">
              <w:rPr>
                <w:sz w:val="20"/>
              </w:rPr>
              <w:t>Tulorahoituksen korjauserät</w:t>
            </w:r>
          </w:p>
        </w:tc>
      </w:tr>
      <w:tr w:rsidR="003C316D" w:rsidRPr="007B119C" w14:paraId="7E75C269" w14:textId="77777777" w:rsidTr="004B4647">
        <w:trPr>
          <w:trHeight w:val="255"/>
        </w:trPr>
        <w:tc>
          <w:tcPr>
            <w:tcW w:w="2200" w:type="dxa"/>
            <w:gridSpan w:val="3"/>
            <w:tcBorders>
              <w:top w:val="nil"/>
              <w:left w:val="nil"/>
              <w:bottom w:val="nil"/>
              <w:right w:val="nil"/>
            </w:tcBorders>
            <w:shd w:val="clear" w:color="auto" w:fill="auto"/>
            <w:noWrap/>
            <w:vAlign w:val="bottom"/>
            <w:hideMark/>
          </w:tcPr>
          <w:p w14:paraId="5266399A" w14:textId="77777777" w:rsidR="003C316D" w:rsidRPr="007B119C" w:rsidRDefault="003C316D" w:rsidP="004B4647">
            <w:pPr>
              <w:rPr>
                <w:b/>
                <w:bCs/>
                <w:sz w:val="20"/>
              </w:rPr>
            </w:pPr>
            <w:r w:rsidRPr="007B119C">
              <w:rPr>
                <w:b/>
                <w:bCs/>
                <w:sz w:val="20"/>
              </w:rPr>
              <w:t>Investointien rahavirta</w:t>
            </w:r>
          </w:p>
        </w:tc>
        <w:tc>
          <w:tcPr>
            <w:tcW w:w="2260" w:type="dxa"/>
            <w:tcBorders>
              <w:top w:val="nil"/>
              <w:left w:val="nil"/>
              <w:bottom w:val="nil"/>
              <w:right w:val="nil"/>
            </w:tcBorders>
            <w:shd w:val="clear" w:color="auto" w:fill="auto"/>
            <w:noWrap/>
            <w:vAlign w:val="bottom"/>
            <w:hideMark/>
          </w:tcPr>
          <w:p w14:paraId="36BCA795" w14:textId="77777777" w:rsidR="003C316D" w:rsidRPr="007B119C" w:rsidRDefault="003C316D" w:rsidP="004B4647">
            <w:pPr>
              <w:rPr>
                <w:sz w:val="20"/>
              </w:rPr>
            </w:pPr>
          </w:p>
        </w:tc>
      </w:tr>
      <w:tr w:rsidR="003C316D" w:rsidRPr="007B119C" w14:paraId="46FF68FD" w14:textId="77777777" w:rsidTr="004B4647">
        <w:trPr>
          <w:trHeight w:val="255"/>
        </w:trPr>
        <w:tc>
          <w:tcPr>
            <w:tcW w:w="280" w:type="dxa"/>
            <w:tcBorders>
              <w:top w:val="nil"/>
              <w:left w:val="nil"/>
              <w:bottom w:val="nil"/>
              <w:right w:val="nil"/>
            </w:tcBorders>
            <w:shd w:val="clear" w:color="auto" w:fill="auto"/>
            <w:noWrap/>
            <w:vAlign w:val="bottom"/>
            <w:hideMark/>
          </w:tcPr>
          <w:p w14:paraId="06B03AB2" w14:textId="77777777" w:rsidR="003C316D" w:rsidRPr="007B119C" w:rsidRDefault="003C316D" w:rsidP="004B4647">
            <w:pPr>
              <w:rPr>
                <w:sz w:val="20"/>
              </w:rPr>
            </w:pPr>
          </w:p>
        </w:tc>
        <w:tc>
          <w:tcPr>
            <w:tcW w:w="1920" w:type="dxa"/>
            <w:gridSpan w:val="2"/>
            <w:tcBorders>
              <w:top w:val="nil"/>
              <w:left w:val="nil"/>
              <w:bottom w:val="nil"/>
              <w:right w:val="nil"/>
            </w:tcBorders>
            <w:shd w:val="clear" w:color="auto" w:fill="auto"/>
            <w:noWrap/>
            <w:vAlign w:val="bottom"/>
            <w:hideMark/>
          </w:tcPr>
          <w:p w14:paraId="31C87E94" w14:textId="77777777" w:rsidR="003C316D" w:rsidRPr="007B119C" w:rsidRDefault="003C316D" w:rsidP="004B4647">
            <w:pPr>
              <w:rPr>
                <w:sz w:val="20"/>
              </w:rPr>
            </w:pPr>
            <w:r w:rsidRPr="007B119C">
              <w:rPr>
                <w:sz w:val="20"/>
              </w:rPr>
              <w:t xml:space="preserve">Investointimenot </w:t>
            </w:r>
          </w:p>
        </w:tc>
        <w:tc>
          <w:tcPr>
            <w:tcW w:w="2260" w:type="dxa"/>
            <w:tcBorders>
              <w:top w:val="nil"/>
              <w:left w:val="nil"/>
              <w:bottom w:val="nil"/>
              <w:right w:val="nil"/>
            </w:tcBorders>
            <w:shd w:val="clear" w:color="auto" w:fill="auto"/>
            <w:noWrap/>
            <w:vAlign w:val="bottom"/>
            <w:hideMark/>
          </w:tcPr>
          <w:p w14:paraId="73ACCB47" w14:textId="77777777" w:rsidR="003C316D" w:rsidRPr="007B119C" w:rsidRDefault="003C316D" w:rsidP="004B4647">
            <w:pPr>
              <w:rPr>
                <w:sz w:val="20"/>
              </w:rPr>
            </w:pPr>
          </w:p>
        </w:tc>
      </w:tr>
      <w:tr w:rsidR="003C316D" w:rsidRPr="007B119C" w14:paraId="40CDDCB1" w14:textId="77777777" w:rsidTr="004B4647">
        <w:trPr>
          <w:trHeight w:val="300"/>
        </w:trPr>
        <w:tc>
          <w:tcPr>
            <w:tcW w:w="280" w:type="dxa"/>
            <w:tcBorders>
              <w:top w:val="nil"/>
              <w:left w:val="nil"/>
              <w:bottom w:val="nil"/>
              <w:right w:val="nil"/>
            </w:tcBorders>
            <w:shd w:val="clear" w:color="auto" w:fill="auto"/>
            <w:noWrap/>
            <w:vAlign w:val="bottom"/>
            <w:hideMark/>
          </w:tcPr>
          <w:p w14:paraId="4F6B9809" w14:textId="77777777" w:rsidR="003C316D" w:rsidRPr="007B119C" w:rsidRDefault="003C316D" w:rsidP="004B4647">
            <w:pPr>
              <w:rPr>
                <w:sz w:val="20"/>
              </w:rPr>
            </w:pPr>
          </w:p>
        </w:tc>
        <w:tc>
          <w:tcPr>
            <w:tcW w:w="4180" w:type="dxa"/>
            <w:gridSpan w:val="3"/>
            <w:tcBorders>
              <w:top w:val="nil"/>
              <w:left w:val="nil"/>
              <w:bottom w:val="nil"/>
              <w:right w:val="nil"/>
            </w:tcBorders>
            <w:shd w:val="clear" w:color="auto" w:fill="auto"/>
            <w:noWrap/>
            <w:vAlign w:val="bottom"/>
            <w:hideMark/>
          </w:tcPr>
          <w:p w14:paraId="6DB48136" w14:textId="77777777" w:rsidR="003C316D" w:rsidRPr="007B119C" w:rsidRDefault="003C316D" w:rsidP="004B4647">
            <w:pPr>
              <w:rPr>
                <w:sz w:val="20"/>
              </w:rPr>
            </w:pPr>
            <w:r w:rsidRPr="007B119C">
              <w:rPr>
                <w:sz w:val="20"/>
              </w:rPr>
              <w:t>Rahoitusosuudet investointimenoihin</w:t>
            </w:r>
          </w:p>
        </w:tc>
      </w:tr>
      <w:tr w:rsidR="003C316D" w:rsidRPr="007B119C" w14:paraId="6AD69C4D" w14:textId="77777777" w:rsidTr="004B4647">
        <w:trPr>
          <w:trHeight w:val="255"/>
        </w:trPr>
        <w:tc>
          <w:tcPr>
            <w:tcW w:w="280" w:type="dxa"/>
            <w:tcBorders>
              <w:top w:val="nil"/>
              <w:left w:val="nil"/>
              <w:bottom w:val="nil"/>
              <w:right w:val="nil"/>
            </w:tcBorders>
            <w:shd w:val="clear" w:color="auto" w:fill="auto"/>
            <w:noWrap/>
            <w:vAlign w:val="bottom"/>
            <w:hideMark/>
          </w:tcPr>
          <w:p w14:paraId="349857AE" w14:textId="77777777" w:rsidR="003C316D" w:rsidRPr="007B119C" w:rsidRDefault="003C316D" w:rsidP="004B4647">
            <w:pPr>
              <w:rPr>
                <w:sz w:val="20"/>
              </w:rPr>
            </w:pPr>
          </w:p>
        </w:tc>
        <w:tc>
          <w:tcPr>
            <w:tcW w:w="4180" w:type="dxa"/>
            <w:gridSpan w:val="3"/>
            <w:tcBorders>
              <w:top w:val="nil"/>
              <w:left w:val="nil"/>
              <w:bottom w:val="nil"/>
              <w:right w:val="nil"/>
            </w:tcBorders>
            <w:shd w:val="clear" w:color="auto" w:fill="auto"/>
            <w:noWrap/>
            <w:vAlign w:val="bottom"/>
            <w:hideMark/>
          </w:tcPr>
          <w:p w14:paraId="53687ED5" w14:textId="77777777" w:rsidR="003C316D" w:rsidRPr="007B119C" w:rsidRDefault="003C316D" w:rsidP="004B4647">
            <w:pPr>
              <w:rPr>
                <w:sz w:val="20"/>
              </w:rPr>
            </w:pPr>
            <w:r w:rsidRPr="007B119C">
              <w:rPr>
                <w:sz w:val="20"/>
              </w:rPr>
              <w:t>Pysyvien vastaavien hyödykkeiden luovutustulot</w:t>
            </w:r>
          </w:p>
        </w:tc>
      </w:tr>
      <w:tr w:rsidR="003C316D" w:rsidRPr="007B119C" w14:paraId="4A8E8310" w14:textId="77777777" w:rsidTr="004B4647">
        <w:trPr>
          <w:trHeight w:val="255"/>
        </w:trPr>
        <w:tc>
          <w:tcPr>
            <w:tcW w:w="4460" w:type="dxa"/>
            <w:gridSpan w:val="4"/>
            <w:tcBorders>
              <w:top w:val="nil"/>
              <w:left w:val="nil"/>
              <w:bottom w:val="nil"/>
              <w:right w:val="nil"/>
            </w:tcBorders>
            <w:shd w:val="clear" w:color="auto" w:fill="auto"/>
            <w:noWrap/>
            <w:vAlign w:val="bottom"/>
            <w:hideMark/>
          </w:tcPr>
          <w:p w14:paraId="46371787" w14:textId="77777777" w:rsidR="003C316D" w:rsidRPr="007B119C" w:rsidRDefault="003C316D" w:rsidP="004B4647">
            <w:pPr>
              <w:rPr>
                <w:b/>
                <w:bCs/>
                <w:sz w:val="20"/>
              </w:rPr>
            </w:pPr>
            <w:r w:rsidRPr="007B119C">
              <w:rPr>
                <w:b/>
                <w:bCs/>
                <w:sz w:val="20"/>
              </w:rPr>
              <w:t>Toiminnan ja investointien rahavirta</w:t>
            </w:r>
          </w:p>
        </w:tc>
      </w:tr>
      <w:tr w:rsidR="003C316D" w:rsidRPr="007B119C" w14:paraId="51426947" w14:textId="77777777" w:rsidTr="004B4647">
        <w:trPr>
          <w:trHeight w:val="255"/>
        </w:trPr>
        <w:tc>
          <w:tcPr>
            <w:tcW w:w="280" w:type="dxa"/>
            <w:tcBorders>
              <w:top w:val="nil"/>
              <w:left w:val="nil"/>
              <w:bottom w:val="nil"/>
              <w:right w:val="nil"/>
            </w:tcBorders>
            <w:shd w:val="clear" w:color="auto" w:fill="auto"/>
            <w:noWrap/>
            <w:vAlign w:val="bottom"/>
            <w:hideMark/>
          </w:tcPr>
          <w:p w14:paraId="5846E1AA" w14:textId="77777777" w:rsidR="003C316D" w:rsidRPr="007B119C" w:rsidRDefault="003C316D" w:rsidP="004B4647">
            <w:pPr>
              <w:rPr>
                <w:sz w:val="20"/>
              </w:rPr>
            </w:pPr>
          </w:p>
        </w:tc>
        <w:tc>
          <w:tcPr>
            <w:tcW w:w="960" w:type="dxa"/>
            <w:tcBorders>
              <w:top w:val="nil"/>
              <w:left w:val="nil"/>
              <w:bottom w:val="nil"/>
              <w:right w:val="nil"/>
            </w:tcBorders>
            <w:shd w:val="clear" w:color="auto" w:fill="auto"/>
            <w:noWrap/>
            <w:vAlign w:val="bottom"/>
            <w:hideMark/>
          </w:tcPr>
          <w:p w14:paraId="324C2354" w14:textId="77777777" w:rsidR="003C316D" w:rsidRPr="007B119C" w:rsidRDefault="003C316D" w:rsidP="004B4647">
            <w:pPr>
              <w:rPr>
                <w:sz w:val="20"/>
              </w:rPr>
            </w:pPr>
          </w:p>
        </w:tc>
        <w:tc>
          <w:tcPr>
            <w:tcW w:w="960" w:type="dxa"/>
            <w:tcBorders>
              <w:top w:val="nil"/>
              <w:left w:val="nil"/>
              <w:bottom w:val="nil"/>
              <w:right w:val="nil"/>
            </w:tcBorders>
            <w:shd w:val="clear" w:color="auto" w:fill="auto"/>
            <w:noWrap/>
            <w:vAlign w:val="bottom"/>
            <w:hideMark/>
          </w:tcPr>
          <w:p w14:paraId="2DF42EED" w14:textId="77777777" w:rsidR="003C316D" w:rsidRPr="007B119C" w:rsidRDefault="003C316D" w:rsidP="004B4647">
            <w:pPr>
              <w:rPr>
                <w:sz w:val="20"/>
              </w:rPr>
            </w:pPr>
          </w:p>
        </w:tc>
        <w:tc>
          <w:tcPr>
            <w:tcW w:w="2260" w:type="dxa"/>
            <w:tcBorders>
              <w:top w:val="nil"/>
              <w:left w:val="nil"/>
              <w:bottom w:val="nil"/>
              <w:right w:val="nil"/>
            </w:tcBorders>
            <w:shd w:val="clear" w:color="auto" w:fill="auto"/>
            <w:noWrap/>
            <w:vAlign w:val="bottom"/>
            <w:hideMark/>
          </w:tcPr>
          <w:p w14:paraId="0BB8F2AC" w14:textId="77777777" w:rsidR="003C316D" w:rsidRPr="007B119C" w:rsidRDefault="003C316D" w:rsidP="004B4647">
            <w:pPr>
              <w:rPr>
                <w:sz w:val="20"/>
              </w:rPr>
            </w:pPr>
          </w:p>
        </w:tc>
      </w:tr>
      <w:tr w:rsidR="003C316D" w:rsidRPr="007B119C" w14:paraId="207D9DCE" w14:textId="77777777" w:rsidTr="004B4647">
        <w:trPr>
          <w:trHeight w:val="255"/>
        </w:trPr>
        <w:tc>
          <w:tcPr>
            <w:tcW w:w="2200" w:type="dxa"/>
            <w:gridSpan w:val="3"/>
            <w:tcBorders>
              <w:top w:val="nil"/>
              <w:left w:val="nil"/>
              <w:bottom w:val="nil"/>
              <w:right w:val="nil"/>
            </w:tcBorders>
            <w:shd w:val="clear" w:color="auto" w:fill="auto"/>
            <w:noWrap/>
            <w:vAlign w:val="bottom"/>
            <w:hideMark/>
          </w:tcPr>
          <w:p w14:paraId="7BCDBCDB" w14:textId="77777777" w:rsidR="003C316D" w:rsidRPr="007B119C" w:rsidRDefault="003C316D" w:rsidP="004B4647">
            <w:pPr>
              <w:rPr>
                <w:b/>
                <w:bCs/>
                <w:sz w:val="20"/>
              </w:rPr>
            </w:pPr>
            <w:r w:rsidRPr="007B119C">
              <w:rPr>
                <w:b/>
                <w:bCs/>
                <w:sz w:val="20"/>
              </w:rPr>
              <w:t>Rahoituksen rahavirta</w:t>
            </w:r>
          </w:p>
        </w:tc>
        <w:tc>
          <w:tcPr>
            <w:tcW w:w="2260" w:type="dxa"/>
            <w:tcBorders>
              <w:top w:val="nil"/>
              <w:left w:val="nil"/>
              <w:bottom w:val="nil"/>
              <w:right w:val="nil"/>
            </w:tcBorders>
            <w:shd w:val="clear" w:color="auto" w:fill="auto"/>
            <w:noWrap/>
            <w:vAlign w:val="bottom"/>
            <w:hideMark/>
          </w:tcPr>
          <w:p w14:paraId="1ED30543" w14:textId="77777777" w:rsidR="003C316D" w:rsidRPr="007B119C" w:rsidRDefault="003C316D" w:rsidP="004B4647">
            <w:pPr>
              <w:rPr>
                <w:sz w:val="20"/>
              </w:rPr>
            </w:pPr>
          </w:p>
        </w:tc>
      </w:tr>
      <w:tr w:rsidR="003C316D" w:rsidRPr="007B119C" w14:paraId="54CBB61A" w14:textId="77777777" w:rsidTr="004B4647">
        <w:trPr>
          <w:trHeight w:val="255"/>
        </w:trPr>
        <w:tc>
          <w:tcPr>
            <w:tcW w:w="4460" w:type="dxa"/>
            <w:gridSpan w:val="4"/>
            <w:tcBorders>
              <w:top w:val="nil"/>
              <w:left w:val="nil"/>
              <w:bottom w:val="nil"/>
              <w:right w:val="nil"/>
            </w:tcBorders>
            <w:shd w:val="clear" w:color="auto" w:fill="auto"/>
            <w:noWrap/>
            <w:vAlign w:val="bottom"/>
            <w:hideMark/>
          </w:tcPr>
          <w:p w14:paraId="0E1B9FBC" w14:textId="77777777" w:rsidR="003C316D" w:rsidRPr="009C369C" w:rsidRDefault="003C316D" w:rsidP="004B4647">
            <w:pPr>
              <w:rPr>
                <w:sz w:val="20"/>
              </w:rPr>
            </w:pPr>
            <w:r w:rsidRPr="009C369C">
              <w:rPr>
                <w:sz w:val="20"/>
              </w:rPr>
              <w:t>Antolainauksen muutokset</w:t>
            </w:r>
          </w:p>
        </w:tc>
      </w:tr>
      <w:tr w:rsidR="003C316D" w:rsidRPr="007B119C" w14:paraId="596CEDC8" w14:textId="77777777" w:rsidTr="004B4647">
        <w:trPr>
          <w:trHeight w:val="255"/>
        </w:trPr>
        <w:tc>
          <w:tcPr>
            <w:tcW w:w="280" w:type="dxa"/>
            <w:tcBorders>
              <w:top w:val="nil"/>
              <w:left w:val="nil"/>
              <w:bottom w:val="nil"/>
              <w:right w:val="nil"/>
            </w:tcBorders>
            <w:shd w:val="clear" w:color="auto" w:fill="auto"/>
            <w:noWrap/>
            <w:vAlign w:val="bottom"/>
            <w:hideMark/>
          </w:tcPr>
          <w:p w14:paraId="2615F63D" w14:textId="77777777" w:rsidR="003C316D" w:rsidRPr="00C316D1" w:rsidRDefault="003C316D" w:rsidP="004B4647">
            <w:pPr>
              <w:rPr>
                <w:strike/>
                <w:sz w:val="20"/>
              </w:rPr>
            </w:pPr>
          </w:p>
        </w:tc>
        <w:tc>
          <w:tcPr>
            <w:tcW w:w="4180" w:type="dxa"/>
            <w:gridSpan w:val="3"/>
            <w:tcBorders>
              <w:top w:val="nil"/>
              <w:left w:val="nil"/>
              <w:bottom w:val="nil"/>
              <w:right w:val="nil"/>
            </w:tcBorders>
            <w:shd w:val="clear" w:color="auto" w:fill="auto"/>
            <w:noWrap/>
            <w:vAlign w:val="bottom"/>
            <w:hideMark/>
          </w:tcPr>
          <w:p w14:paraId="33944020" w14:textId="77777777" w:rsidR="003C316D" w:rsidRPr="009C369C" w:rsidRDefault="003C316D" w:rsidP="004B4647">
            <w:pPr>
              <w:rPr>
                <w:sz w:val="20"/>
              </w:rPr>
            </w:pPr>
            <w:r w:rsidRPr="009C369C">
              <w:rPr>
                <w:sz w:val="20"/>
              </w:rPr>
              <w:t>Antolainasaamisten lisäys</w:t>
            </w:r>
          </w:p>
        </w:tc>
      </w:tr>
      <w:tr w:rsidR="003C316D" w:rsidRPr="007B119C" w14:paraId="4BBE756E" w14:textId="77777777" w:rsidTr="004B4647">
        <w:trPr>
          <w:trHeight w:val="255"/>
        </w:trPr>
        <w:tc>
          <w:tcPr>
            <w:tcW w:w="280" w:type="dxa"/>
            <w:tcBorders>
              <w:top w:val="nil"/>
              <w:left w:val="nil"/>
              <w:bottom w:val="nil"/>
              <w:right w:val="nil"/>
            </w:tcBorders>
            <w:shd w:val="clear" w:color="auto" w:fill="auto"/>
            <w:noWrap/>
            <w:vAlign w:val="bottom"/>
            <w:hideMark/>
          </w:tcPr>
          <w:p w14:paraId="42EAE98C" w14:textId="77777777" w:rsidR="003C316D" w:rsidRPr="00C316D1" w:rsidRDefault="003C316D" w:rsidP="004B4647">
            <w:pPr>
              <w:rPr>
                <w:strike/>
                <w:sz w:val="20"/>
              </w:rPr>
            </w:pPr>
          </w:p>
        </w:tc>
        <w:tc>
          <w:tcPr>
            <w:tcW w:w="4180" w:type="dxa"/>
            <w:gridSpan w:val="3"/>
            <w:tcBorders>
              <w:top w:val="nil"/>
              <w:left w:val="nil"/>
              <w:bottom w:val="nil"/>
              <w:right w:val="nil"/>
            </w:tcBorders>
            <w:shd w:val="clear" w:color="auto" w:fill="auto"/>
            <w:noWrap/>
            <w:vAlign w:val="bottom"/>
            <w:hideMark/>
          </w:tcPr>
          <w:p w14:paraId="490E7C2C" w14:textId="77777777" w:rsidR="003C316D" w:rsidRPr="009C369C" w:rsidRDefault="003C316D" w:rsidP="004B4647">
            <w:pPr>
              <w:rPr>
                <w:sz w:val="20"/>
              </w:rPr>
            </w:pPr>
            <w:r w:rsidRPr="009C369C">
              <w:rPr>
                <w:sz w:val="20"/>
              </w:rPr>
              <w:t>Antolainasaamisten vähennys</w:t>
            </w:r>
          </w:p>
        </w:tc>
      </w:tr>
      <w:tr w:rsidR="003C316D" w:rsidRPr="007B119C" w14:paraId="4AB87203" w14:textId="77777777" w:rsidTr="004B4647">
        <w:trPr>
          <w:trHeight w:val="255"/>
        </w:trPr>
        <w:tc>
          <w:tcPr>
            <w:tcW w:w="2200" w:type="dxa"/>
            <w:gridSpan w:val="3"/>
            <w:tcBorders>
              <w:top w:val="nil"/>
              <w:left w:val="nil"/>
              <w:bottom w:val="nil"/>
              <w:right w:val="nil"/>
            </w:tcBorders>
            <w:shd w:val="clear" w:color="auto" w:fill="auto"/>
            <w:noWrap/>
            <w:vAlign w:val="bottom"/>
            <w:hideMark/>
          </w:tcPr>
          <w:p w14:paraId="64ABE7CF" w14:textId="77777777" w:rsidR="003C316D" w:rsidRPr="007B119C" w:rsidRDefault="003C316D" w:rsidP="004B4647">
            <w:pPr>
              <w:rPr>
                <w:sz w:val="20"/>
              </w:rPr>
            </w:pPr>
            <w:r w:rsidRPr="007B119C">
              <w:rPr>
                <w:sz w:val="20"/>
              </w:rPr>
              <w:t>Lainakannan muutokset</w:t>
            </w:r>
          </w:p>
        </w:tc>
        <w:tc>
          <w:tcPr>
            <w:tcW w:w="2260" w:type="dxa"/>
            <w:tcBorders>
              <w:top w:val="nil"/>
              <w:left w:val="nil"/>
              <w:bottom w:val="nil"/>
              <w:right w:val="nil"/>
            </w:tcBorders>
            <w:shd w:val="clear" w:color="auto" w:fill="auto"/>
            <w:noWrap/>
            <w:vAlign w:val="bottom"/>
            <w:hideMark/>
          </w:tcPr>
          <w:p w14:paraId="31E8CACA" w14:textId="77777777" w:rsidR="003C316D" w:rsidRPr="007B119C" w:rsidRDefault="003C316D" w:rsidP="004B4647">
            <w:pPr>
              <w:rPr>
                <w:sz w:val="20"/>
              </w:rPr>
            </w:pPr>
          </w:p>
        </w:tc>
      </w:tr>
      <w:tr w:rsidR="003C316D" w:rsidRPr="007B119C" w14:paraId="0133B08E" w14:textId="77777777" w:rsidTr="004B4647">
        <w:trPr>
          <w:trHeight w:val="255"/>
        </w:trPr>
        <w:tc>
          <w:tcPr>
            <w:tcW w:w="280" w:type="dxa"/>
            <w:tcBorders>
              <w:top w:val="nil"/>
              <w:left w:val="nil"/>
              <w:bottom w:val="nil"/>
              <w:right w:val="nil"/>
            </w:tcBorders>
            <w:shd w:val="clear" w:color="auto" w:fill="auto"/>
            <w:noWrap/>
            <w:vAlign w:val="bottom"/>
            <w:hideMark/>
          </w:tcPr>
          <w:p w14:paraId="20FAB3A2" w14:textId="77777777" w:rsidR="003C316D" w:rsidRPr="002E1560" w:rsidRDefault="003C316D" w:rsidP="004B4647">
            <w:pPr>
              <w:rPr>
                <w:sz w:val="20"/>
              </w:rPr>
            </w:pPr>
          </w:p>
        </w:tc>
        <w:tc>
          <w:tcPr>
            <w:tcW w:w="4180" w:type="dxa"/>
            <w:gridSpan w:val="3"/>
            <w:tcBorders>
              <w:top w:val="nil"/>
              <w:left w:val="nil"/>
              <w:bottom w:val="nil"/>
              <w:right w:val="nil"/>
            </w:tcBorders>
            <w:shd w:val="clear" w:color="auto" w:fill="auto"/>
            <w:noWrap/>
            <w:vAlign w:val="bottom"/>
            <w:hideMark/>
          </w:tcPr>
          <w:p w14:paraId="4CCA1FD3" w14:textId="77777777" w:rsidR="003C316D" w:rsidRPr="002E1560" w:rsidRDefault="003C316D" w:rsidP="004B4647">
            <w:pPr>
              <w:rPr>
                <w:sz w:val="20"/>
              </w:rPr>
            </w:pPr>
            <w:r w:rsidRPr="002E1560">
              <w:rPr>
                <w:sz w:val="20"/>
              </w:rPr>
              <w:t>Pitkäaikaisten lainojen lisäys</w:t>
            </w:r>
          </w:p>
        </w:tc>
      </w:tr>
      <w:tr w:rsidR="003C316D" w:rsidRPr="007B119C" w14:paraId="55FEA2EC" w14:textId="77777777" w:rsidTr="004B4647">
        <w:trPr>
          <w:trHeight w:val="255"/>
        </w:trPr>
        <w:tc>
          <w:tcPr>
            <w:tcW w:w="280" w:type="dxa"/>
            <w:tcBorders>
              <w:top w:val="nil"/>
              <w:left w:val="nil"/>
              <w:bottom w:val="nil"/>
              <w:right w:val="nil"/>
            </w:tcBorders>
            <w:shd w:val="clear" w:color="auto" w:fill="auto"/>
            <w:noWrap/>
            <w:vAlign w:val="bottom"/>
            <w:hideMark/>
          </w:tcPr>
          <w:p w14:paraId="3708F554" w14:textId="77777777" w:rsidR="003C316D" w:rsidRPr="002E1560" w:rsidRDefault="003C316D" w:rsidP="004B4647">
            <w:pPr>
              <w:rPr>
                <w:sz w:val="20"/>
              </w:rPr>
            </w:pPr>
          </w:p>
        </w:tc>
        <w:tc>
          <w:tcPr>
            <w:tcW w:w="4180" w:type="dxa"/>
            <w:gridSpan w:val="3"/>
            <w:tcBorders>
              <w:top w:val="nil"/>
              <w:left w:val="nil"/>
              <w:bottom w:val="nil"/>
              <w:right w:val="nil"/>
            </w:tcBorders>
            <w:shd w:val="clear" w:color="auto" w:fill="auto"/>
            <w:noWrap/>
            <w:vAlign w:val="bottom"/>
            <w:hideMark/>
          </w:tcPr>
          <w:p w14:paraId="6DB864C4" w14:textId="77777777" w:rsidR="003C316D" w:rsidRPr="002E1560" w:rsidRDefault="003C316D" w:rsidP="004B4647">
            <w:pPr>
              <w:rPr>
                <w:sz w:val="20"/>
              </w:rPr>
            </w:pPr>
            <w:r w:rsidRPr="002E1560">
              <w:rPr>
                <w:sz w:val="20"/>
              </w:rPr>
              <w:t>Pitkäaikaisten lainojen vähennys</w:t>
            </w:r>
          </w:p>
        </w:tc>
      </w:tr>
      <w:tr w:rsidR="003C316D" w:rsidRPr="007B119C" w14:paraId="57B979EA" w14:textId="77777777" w:rsidTr="004B4647">
        <w:trPr>
          <w:trHeight w:val="255"/>
        </w:trPr>
        <w:tc>
          <w:tcPr>
            <w:tcW w:w="280" w:type="dxa"/>
            <w:tcBorders>
              <w:top w:val="nil"/>
              <w:left w:val="nil"/>
              <w:bottom w:val="nil"/>
              <w:right w:val="nil"/>
            </w:tcBorders>
            <w:shd w:val="clear" w:color="auto" w:fill="auto"/>
            <w:noWrap/>
            <w:vAlign w:val="bottom"/>
            <w:hideMark/>
          </w:tcPr>
          <w:p w14:paraId="24BD0AFB" w14:textId="77777777" w:rsidR="003C316D" w:rsidRPr="007B119C" w:rsidRDefault="003C316D" w:rsidP="004B4647">
            <w:pPr>
              <w:rPr>
                <w:sz w:val="20"/>
              </w:rPr>
            </w:pPr>
          </w:p>
        </w:tc>
        <w:tc>
          <w:tcPr>
            <w:tcW w:w="4180" w:type="dxa"/>
            <w:gridSpan w:val="3"/>
            <w:tcBorders>
              <w:top w:val="nil"/>
              <w:left w:val="nil"/>
              <w:bottom w:val="nil"/>
              <w:right w:val="nil"/>
            </w:tcBorders>
            <w:shd w:val="clear" w:color="auto" w:fill="auto"/>
            <w:noWrap/>
            <w:vAlign w:val="bottom"/>
            <w:hideMark/>
          </w:tcPr>
          <w:p w14:paraId="035B1175" w14:textId="77777777" w:rsidR="003C316D" w:rsidRPr="007B119C" w:rsidRDefault="003C316D" w:rsidP="004B4647">
            <w:pPr>
              <w:rPr>
                <w:sz w:val="20"/>
              </w:rPr>
            </w:pPr>
            <w:r w:rsidRPr="007B119C">
              <w:rPr>
                <w:sz w:val="20"/>
              </w:rPr>
              <w:t>Lyhytaikaisten lainojen muutos</w:t>
            </w:r>
          </w:p>
        </w:tc>
      </w:tr>
      <w:tr w:rsidR="003C316D" w:rsidRPr="007B119C" w14:paraId="2D57C43D" w14:textId="77777777" w:rsidTr="004B4647">
        <w:trPr>
          <w:trHeight w:val="255"/>
        </w:trPr>
        <w:tc>
          <w:tcPr>
            <w:tcW w:w="4460" w:type="dxa"/>
            <w:gridSpan w:val="4"/>
            <w:tcBorders>
              <w:top w:val="nil"/>
              <w:left w:val="nil"/>
              <w:bottom w:val="nil"/>
              <w:right w:val="nil"/>
            </w:tcBorders>
            <w:shd w:val="clear" w:color="auto" w:fill="auto"/>
            <w:noWrap/>
            <w:vAlign w:val="bottom"/>
            <w:hideMark/>
          </w:tcPr>
          <w:p w14:paraId="0186D9A2" w14:textId="77777777" w:rsidR="003C316D" w:rsidRPr="007B119C" w:rsidRDefault="003C316D" w:rsidP="004B4647">
            <w:pPr>
              <w:rPr>
                <w:sz w:val="20"/>
              </w:rPr>
            </w:pPr>
            <w:r w:rsidRPr="007B119C">
              <w:rPr>
                <w:sz w:val="20"/>
              </w:rPr>
              <w:t xml:space="preserve">Oman pääoman muutokset </w:t>
            </w:r>
          </w:p>
        </w:tc>
      </w:tr>
      <w:tr w:rsidR="003C316D" w:rsidRPr="007B119C" w14:paraId="56CE2D82" w14:textId="77777777" w:rsidTr="004B4647">
        <w:trPr>
          <w:trHeight w:val="255"/>
        </w:trPr>
        <w:tc>
          <w:tcPr>
            <w:tcW w:w="4460" w:type="dxa"/>
            <w:gridSpan w:val="4"/>
            <w:tcBorders>
              <w:top w:val="nil"/>
              <w:left w:val="nil"/>
              <w:bottom w:val="nil"/>
              <w:right w:val="nil"/>
            </w:tcBorders>
            <w:shd w:val="clear" w:color="auto" w:fill="auto"/>
            <w:noWrap/>
            <w:vAlign w:val="bottom"/>
            <w:hideMark/>
          </w:tcPr>
          <w:p w14:paraId="1B102E55" w14:textId="77777777" w:rsidR="003C316D" w:rsidRPr="007B119C" w:rsidRDefault="003C316D" w:rsidP="004B4647">
            <w:pPr>
              <w:rPr>
                <w:sz w:val="20"/>
              </w:rPr>
            </w:pPr>
            <w:r w:rsidRPr="007B119C">
              <w:rPr>
                <w:sz w:val="20"/>
              </w:rPr>
              <w:t>Muut maksuvalmiuden muutokset</w:t>
            </w:r>
          </w:p>
        </w:tc>
      </w:tr>
      <w:tr w:rsidR="003C316D" w:rsidRPr="007B119C" w14:paraId="72228ECE" w14:textId="77777777" w:rsidTr="004B4647">
        <w:trPr>
          <w:trHeight w:val="255"/>
        </w:trPr>
        <w:tc>
          <w:tcPr>
            <w:tcW w:w="280" w:type="dxa"/>
            <w:tcBorders>
              <w:top w:val="nil"/>
              <w:left w:val="nil"/>
              <w:bottom w:val="nil"/>
              <w:right w:val="nil"/>
            </w:tcBorders>
            <w:shd w:val="clear" w:color="auto" w:fill="auto"/>
            <w:noWrap/>
            <w:vAlign w:val="bottom"/>
            <w:hideMark/>
          </w:tcPr>
          <w:p w14:paraId="3EB4C661" w14:textId="77777777" w:rsidR="003C316D" w:rsidRPr="007B119C" w:rsidRDefault="003C316D" w:rsidP="004B4647">
            <w:pPr>
              <w:rPr>
                <w:sz w:val="20"/>
              </w:rPr>
            </w:pPr>
          </w:p>
        </w:tc>
        <w:tc>
          <w:tcPr>
            <w:tcW w:w="4180" w:type="dxa"/>
            <w:gridSpan w:val="3"/>
            <w:tcBorders>
              <w:top w:val="nil"/>
              <w:left w:val="nil"/>
              <w:bottom w:val="nil"/>
              <w:right w:val="nil"/>
            </w:tcBorders>
            <w:shd w:val="clear" w:color="auto" w:fill="auto"/>
            <w:noWrap/>
            <w:vAlign w:val="bottom"/>
            <w:hideMark/>
          </w:tcPr>
          <w:p w14:paraId="382B59D8" w14:textId="77777777" w:rsidR="003C316D" w:rsidRPr="007B119C" w:rsidRDefault="003C316D" w:rsidP="004B4647">
            <w:pPr>
              <w:rPr>
                <w:sz w:val="20"/>
              </w:rPr>
            </w:pPr>
            <w:r w:rsidRPr="007B119C">
              <w:rPr>
                <w:sz w:val="20"/>
              </w:rPr>
              <w:t>Toimeksiantojen varojen ja pääomien muutokset</w:t>
            </w:r>
          </w:p>
        </w:tc>
      </w:tr>
      <w:tr w:rsidR="003C316D" w:rsidRPr="007B119C" w14:paraId="7D58B9F0" w14:textId="77777777" w:rsidTr="004B4647">
        <w:trPr>
          <w:trHeight w:val="255"/>
        </w:trPr>
        <w:tc>
          <w:tcPr>
            <w:tcW w:w="280" w:type="dxa"/>
            <w:tcBorders>
              <w:top w:val="nil"/>
              <w:left w:val="nil"/>
              <w:bottom w:val="nil"/>
              <w:right w:val="nil"/>
            </w:tcBorders>
            <w:shd w:val="clear" w:color="auto" w:fill="auto"/>
            <w:noWrap/>
            <w:vAlign w:val="bottom"/>
            <w:hideMark/>
          </w:tcPr>
          <w:p w14:paraId="32CD5EC9" w14:textId="77777777" w:rsidR="003C316D" w:rsidRPr="007B119C" w:rsidRDefault="003C316D" w:rsidP="004B4647">
            <w:pPr>
              <w:rPr>
                <w:sz w:val="20"/>
              </w:rPr>
            </w:pPr>
          </w:p>
        </w:tc>
        <w:tc>
          <w:tcPr>
            <w:tcW w:w="4180" w:type="dxa"/>
            <w:gridSpan w:val="3"/>
            <w:tcBorders>
              <w:top w:val="nil"/>
              <w:left w:val="nil"/>
              <w:bottom w:val="nil"/>
              <w:right w:val="nil"/>
            </w:tcBorders>
            <w:shd w:val="clear" w:color="auto" w:fill="auto"/>
            <w:noWrap/>
            <w:vAlign w:val="bottom"/>
            <w:hideMark/>
          </w:tcPr>
          <w:p w14:paraId="0BBA18DE" w14:textId="77777777" w:rsidR="003C316D" w:rsidRPr="007B119C" w:rsidRDefault="003C316D" w:rsidP="004B4647">
            <w:pPr>
              <w:rPr>
                <w:sz w:val="20"/>
              </w:rPr>
            </w:pPr>
            <w:r w:rsidRPr="007B119C">
              <w:rPr>
                <w:sz w:val="20"/>
              </w:rPr>
              <w:t>Vaihto-omaisuuden muutos</w:t>
            </w:r>
          </w:p>
        </w:tc>
      </w:tr>
      <w:tr w:rsidR="003C316D" w:rsidRPr="007B119C" w14:paraId="0B2D980E" w14:textId="77777777" w:rsidTr="004B4647">
        <w:trPr>
          <w:trHeight w:val="255"/>
        </w:trPr>
        <w:tc>
          <w:tcPr>
            <w:tcW w:w="280" w:type="dxa"/>
            <w:tcBorders>
              <w:top w:val="nil"/>
              <w:left w:val="nil"/>
              <w:bottom w:val="nil"/>
              <w:right w:val="nil"/>
            </w:tcBorders>
            <w:shd w:val="clear" w:color="auto" w:fill="auto"/>
            <w:noWrap/>
            <w:vAlign w:val="bottom"/>
            <w:hideMark/>
          </w:tcPr>
          <w:p w14:paraId="4FE21C5B" w14:textId="77777777" w:rsidR="003C316D" w:rsidRPr="007B119C" w:rsidRDefault="003C316D" w:rsidP="004B4647">
            <w:pPr>
              <w:rPr>
                <w:sz w:val="20"/>
              </w:rPr>
            </w:pPr>
          </w:p>
        </w:tc>
        <w:tc>
          <w:tcPr>
            <w:tcW w:w="1920" w:type="dxa"/>
            <w:gridSpan w:val="2"/>
            <w:tcBorders>
              <w:top w:val="nil"/>
              <w:left w:val="nil"/>
              <w:bottom w:val="nil"/>
              <w:right w:val="nil"/>
            </w:tcBorders>
            <w:shd w:val="clear" w:color="auto" w:fill="auto"/>
            <w:noWrap/>
            <w:vAlign w:val="bottom"/>
            <w:hideMark/>
          </w:tcPr>
          <w:p w14:paraId="3066A5C0" w14:textId="77777777" w:rsidR="003C316D" w:rsidRPr="007B119C" w:rsidRDefault="003C316D" w:rsidP="004B4647">
            <w:pPr>
              <w:rPr>
                <w:sz w:val="20"/>
              </w:rPr>
            </w:pPr>
            <w:r w:rsidRPr="007B119C">
              <w:rPr>
                <w:sz w:val="20"/>
              </w:rPr>
              <w:t xml:space="preserve">Saamisten muutos </w:t>
            </w:r>
          </w:p>
        </w:tc>
        <w:tc>
          <w:tcPr>
            <w:tcW w:w="2260" w:type="dxa"/>
            <w:tcBorders>
              <w:top w:val="nil"/>
              <w:left w:val="nil"/>
              <w:bottom w:val="nil"/>
              <w:right w:val="nil"/>
            </w:tcBorders>
            <w:shd w:val="clear" w:color="auto" w:fill="auto"/>
            <w:noWrap/>
            <w:vAlign w:val="bottom"/>
            <w:hideMark/>
          </w:tcPr>
          <w:p w14:paraId="6CF196A8" w14:textId="77777777" w:rsidR="003C316D" w:rsidRPr="007B119C" w:rsidRDefault="003C316D" w:rsidP="004B4647">
            <w:pPr>
              <w:rPr>
                <w:sz w:val="20"/>
              </w:rPr>
            </w:pPr>
          </w:p>
        </w:tc>
      </w:tr>
      <w:tr w:rsidR="003C316D" w:rsidRPr="007B119C" w14:paraId="5042A9E7" w14:textId="77777777" w:rsidTr="004B4647">
        <w:trPr>
          <w:trHeight w:val="255"/>
        </w:trPr>
        <w:tc>
          <w:tcPr>
            <w:tcW w:w="280" w:type="dxa"/>
            <w:tcBorders>
              <w:top w:val="nil"/>
              <w:left w:val="nil"/>
              <w:bottom w:val="nil"/>
              <w:right w:val="nil"/>
            </w:tcBorders>
            <w:shd w:val="clear" w:color="auto" w:fill="auto"/>
            <w:noWrap/>
            <w:vAlign w:val="bottom"/>
            <w:hideMark/>
          </w:tcPr>
          <w:p w14:paraId="6F2F0FA6" w14:textId="77777777" w:rsidR="003C316D" w:rsidRPr="007B119C" w:rsidRDefault="003C316D" w:rsidP="004B4647">
            <w:pPr>
              <w:rPr>
                <w:sz w:val="20"/>
              </w:rPr>
            </w:pPr>
          </w:p>
        </w:tc>
        <w:tc>
          <w:tcPr>
            <w:tcW w:w="4180" w:type="dxa"/>
            <w:gridSpan w:val="3"/>
            <w:tcBorders>
              <w:top w:val="nil"/>
              <w:left w:val="nil"/>
              <w:bottom w:val="nil"/>
              <w:right w:val="nil"/>
            </w:tcBorders>
            <w:shd w:val="clear" w:color="auto" w:fill="auto"/>
            <w:noWrap/>
            <w:vAlign w:val="bottom"/>
            <w:hideMark/>
          </w:tcPr>
          <w:p w14:paraId="7B7846D7" w14:textId="77777777" w:rsidR="003C316D" w:rsidRPr="007B119C" w:rsidRDefault="003C316D" w:rsidP="004B4647">
            <w:pPr>
              <w:rPr>
                <w:sz w:val="20"/>
              </w:rPr>
            </w:pPr>
            <w:r w:rsidRPr="007B119C">
              <w:rPr>
                <w:sz w:val="20"/>
              </w:rPr>
              <w:t>Korottomien velkojen muutos</w:t>
            </w:r>
          </w:p>
        </w:tc>
      </w:tr>
      <w:tr w:rsidR="003C316D" w:rsidRPr="007B119C" w14:paraId="4D1AA6C4" w14:textId="77777777" w:rsidTr="004B4647">
        <w:trPr>
          <w:trHeight w:val="255"/>
        </w:trPr>
        <w:tc>
          <w:tcPr>
            <w:tcW w:w="2200" w:type="dxa"/>
            <w:gridSpan w:val="3"/>
            <w:tcBorders>
              <w:top w:val="nil"/>
              <w:left w:val="nil"/>
              <w:bottom w:val="nil"/>
              <w:right w:val="nil"/>
            </w:tcBorders>
            <w:shd w:val="clear" w:color="auto" w:fill="auto"/>
            <w:noWrap/>
            <w:vAlign w:val="bottom"/>
            <w:hideMark/>
          </w:tcPr>
          <w:p w14:paraId="287CF03D" w14:textId="77777777" w:rsidR="003C316D" w:rsidRPr="007B119C" w:rsidRDefault="003C316D" w:rsidP="004B4647">
            <w:pPr>
              <w:rPr>
                <w:sz w:val="20"/>
              </w:rPr>
            </w:pPr>
            <w:r w:rsidRPr="007B119C">
              <w:rPr>
                <w:sz w:val="20"/>
              </w:rPr>
              <w:t>Rahoituksen rahavirta</w:t>
            </w:r>
          </w:p>
        </w:tc>
        <w:tc>
          <w:tcPr>
            <w:tcW w:w="2260" w:type="dxa"/>
            <w:tcBorders>
              <w:top w:val="nil"/>
              <w:left w:val="nil"/>
              <w:bottom w:val="nil"/>
              <w:right w:val="nil"/>
            </w:tcBorders>
            <w:shd w:val="clear" w:color="auto" w:fill="auto"/>
            <w:noWrap/>
            <w:vAlign w:val="bottom"/>
            <w:hideMark/>
          </w:tcPr>
          <w:p w14:paraId="5C192E86" w14:textId="77777777" w:rsidR="003C316D" w:rsidRPr="007B119C" w:rsidRDefault="003C316D" w:rsidP="004B4647">
            <w:pPr>
              <w:rPr>
                <w:sz w:val="20"/>
              </w:rPr>
            </w:pPr>
          </w:p>
        </w:tc>
      </w:tr>
      <w:tr w:rsidR="003C316D" w:rsidRPr="007B119C" w14:paraId="6339C753" w14:textId="77777777" w:rsidTr="004B4647">
        <w:trPr>
          <w:trHeight w:val="255"/>
        </w:trPr>
        <w:tc>
          <w:tcPr>
            <w:tcW w:w="280" w:type="dxa"/>
            <w:tcBorders>
              <w:top w:val="nil"/>
              <w:left w:val="nil"/>
              <w:bottom w:val="nil"/>
              <w:right w:val="nil"/>
            </w:tcBorders>
            <w:shd w:val="clear" w:color="auto" w:fill="auto"/>
            <w:noWrap/>
            <w:vAlign w:val="bottom"/>
            <w:hideMark/>
          </w:tcPr>
          <w:p w14:paraId="127C901D" w14:textId="77777777" w:rsidR="003C316D" w:rsidRPr="007B119C" w:rsidRDefault="003C316D" w:rsidP="004B4647">
            <w:pPr>
              <w:rPr>
                <w:sz w:val="20"/>
              </w:rPr>
            </w:pPr>
          </w:p>
        </w:tc>
        <w:tc>
          <w:tcPr>
            <w:tcW w:w="960" w:type="dxa"/>
            <w:tcBorders>
              <w:top w:val="nil"/>
              <w:left w:val="nil"/>
              <w:bottom w:val="nil"/>
              <w:right w:val="nil"/>
            </w:tcBorders>
            <w:shd w:val="clear" w:color="auto" w:fill="auto"/>
            <w:noWrap/>
            <w:vAlign w:val="bottom"/>
            <w:hideMark/>
          </w:tcPr>
          <w:p w14:paraId="4FB15305" w14:textId="77777777" w:rsidR="003C316D" w:rsidRPr="007B119C" w:rsidRDefault="003C316D" w:rsidP="004B4647">
            <w:pPr>
              <w:rPr>
                <w:sz w:val="20"/>
              </w:rPr>
            </w:pPr>
          </w:p>
        </w:tc>
        <w:tc>
          <w:tcPr>
            <w:tcW w:w="960" w:type="dxa"/>
            <w:tcBorders>
              <w:top w:val="nil"/>
              <w:left w:val="nil"/>
              <w:bottom w:val="nil"/>
              <w:right w:val="nil"/>
            </w:tcBorders>
            <w:shd w:val="clear" w:color="auto" w:fill="auto"/>
            <w:noWrap/>
            <w:vAlign w:val="bottom"/>
            <w:hideMark/>
          </w:tcPr>
          <w:p w14:paraId="60CAC047" w14:textId="77777777" w:rsidR="003C316D" w:rsidRPr="007B119C" w:rsidRDefault="003C316D" w:rsidP="004B4647">
            <w:pPr>
              <w:rPr>
                <w:sz w:val="20"/>
              </w:rPr>
            </w:pPr>
          </w:p>
        </w:tc>
        <w:tc>
          <w:tcPr>
            <w:tcW w:w="2260" w:type="dxa"/>
            <w:tcBorders>
              <w:top w:val="nil"/>
              <w:left w:val="nil"/>
              <w:bottom w:val="nil"/>
              <w:right w:val="nil"/>
            </w:tcBorders>
            <w:shd w:val="clear" w:color="auto" w:fill="auto"/>
            <w:noWrap/>
            <w:vAlign w:val="bottom"/>
            <w:hideMark/>
          </w:tcPr>
          <w:p w14:paraId="5D3F5F59" w14:textId="77777777" w:rsidR="003C316D" w:rsidRPr="007B119C" w:rsidRDefault="003C316D" w:rsidP="004B4647">
            <w:pPr>
              <w:rPr>
                <w:sz w:val="20"/>
              </w:rPr>
            </w:pPr>
          </w:p>
        </w:tc>
      </w:tr>
      <w:tr w:rsidR="003C316D" w:rsidRPr="007B119C" w14:paraId="0EBC6202" w14:textId="77777777" w:rsidTr="004B4647">
        <w:trPr>
          <w:trHeight w:val="255"/>
        </w:trPr>
        <w:tc>
          <w:tcPr>
            <w:tcW w:w="2200" w:type="dxa"/>
            <w:gridSpan w:val="3"/>
            <w:tcBorders>
              <w:top w:val="nil"/>
              <w:left w:val="nil"/>
              <w:bottom w:val="nil"/>
              <w:right w:val="nil"/>
            </w:tcBorders>
            <w:shd w:val="clear" w:color="auto" w:fill="auto"/>
            <w:noWrap/>
            <w:vAlign w:val="bottom"/>
            <w:hideMark/>
          </w:tcPr>
          <w:p w14:paraId="3AA0ADDE" w14:textId="77777777" w:rsidR="003C316D" w:rsidRPr="007B119C" w:rsidRDefault="003C316D" w:rsidP="004B4647">
            <w:pPr>
              <w:rPr>
                <w:b/>
                <w:bCs/>
                <w:sz w:val="20"/>
              </w:rPr>
            </w:pPr>
            <w:r w:rsidRPr="007B119C">
              <w:rPr>
                <w:b/>
                <w:bCs/>
                <w:sz w:val="20"/>
              </w:rPr>
              <w:t>Rahavarojen muutos</w:t>
            </w:r>
          </w:p>
        </w:tc>
        <w:tc>
          <w:tcPr>
            <w:tcW w:w="2260" w:type="dxa"/>
            <w:tcBorders>
              <w:top w:val="nil"/>
              <w:left w:val="nil"/>
              <w:bottom w:val="nil"/>
              <w:right w:val="nil"/>
            </w:tcBorders>
            <w:shd w:val="clear" w:color="auto" w:fill="auto"/>
            <w:noWrap/>
            <w:vAlign w:val="bottom"/>
            <w:hideMark/>
          </w:tcPr>
          <w:p w14:paraId="413AFB02" w14:textId="77777777" w:rsidR="003C316D" w:rsidRPr="007B119C" w:rsidRDefault="003C316D" w:rsidP="004B4647">
            <w:pPr>
              <w:rPr>
                <w:sz w:val="20"/>
              </w:rPr>
            </w:pPr>
          </w:p>
        </w:tc>
      </w:tr>
      <w:tr w:rsidR="003C316D" w:rsidRPr="007B119C" w14:paraId="2AB1749B" w14:textId="77777777" w:rsidTr="004B4647">
        <w:trPr>
          <w:trHeight w:val="255"/>
        </w:trPr>
        <w:tc>
          <w:tcPr>
            <w:tcW w:w="280" w:type="dxa"/>
            <w:tcBorders>
              <w:top w:val="nil"/>
              <w:left w:val="nil"/>
              <w:bottom w:val="nil"/>
              <w:right w:val="nil"/>
            </w:tcBorders>
            <w:shd w:val="clear" w:color="auto" w:fill="auto"/>
            <w:noWrap/>
            <w:vAlign w:val="bottom"/>
            <w:hideMark/>
          </w:tcPr>
          <w:p w14:paraId="6C0897E1" w14:textId="77777777" w:rsidR="003C316D" w:rsidRPr="007B119C" w:rsidRDefault="003C316D" w:rsidP="004B4647">
            <w:pPr>
              <w:rPr>
                <w:sz w:val="20"/>
              </w:rPr>
            </w:pPr>
          </w:p>
        </w:tc>
        <w:tc>
          <w:tcPr>
            <w:tcW w:w="960" w:type="dxa"/>
            <w:tcBorders>
              <w:top w:val="nil"/>
              <w:left w:val="nil"/>
              <w:bottom w:val="nil"/>
              <w:right w:val="nil"/>
            </w:tcBorders>
            <w:shd w:val="clear" w:color="auto" w:fill="auto"/>
            <w:noWrap/>
            <w:vAlign w:val="bottom"/>
            <w:hideMark/>
          </w:tcPr>
          <w:p w14:paraId="20B77293" w14:textId="77777777" w:rsidR="003C316D" w:rsidRPr="007B119C" w:rsidRDefault="003C316D" w:rsidP="004B4647">
            <w:pPr>
              <w:rPr>
                <w:sz w:val="20"/>
              </w:rPr>
            </w:pPr>
          </w:p>
        </w:tc>
        <w:tc>
          <w:tcPr>
            <w:tcW w:w="960" w:type="dxa"/>
            <w:tcBorders>
              <w:top w:val="nil"/>
              <w:left w:val="nil"/>
              <w:bottom w:val="nil"/>
              <w:right w:val="nil"/>
            </w:tcBorders>
            <w:shd w:val="clear" w:color="auto" w:fill="auto"/>
            <w:noWrap/>
            <w:vAlign w:val="bottom"/>
            <w:hideMark/>
          </w:tcPr>
          <w:p w14:paraId="38B3312B" w14:textId="77777777" w:rsidR="003C316D" w:rsidRPr="007B119C" w:rsidRDefault="003C316D" w:rsidP="004B4647">
            <w:pPr>
              <w:rPr>
                <w:sz w:val="20"/>
              </w:rPr>
            </w:pPr>
          </w:p>
        </w:tc>
        <w:tc>
          <w:tcPr>
            <w:tcW w:w="2260" w:type="dxa"/>
            <w:tcBorders>
              <w:top w:val="nil"/>
              <w:left w:val="nil"/>
              <w:bottom w:val="nil"/>
              <w:right w:val="nil"/>
            </w:tcBorders>
            <w:shd w:val="clear" w:color="auto" w:fill="auto"/>
            <w:noWrap/>
            <w:vAlign w:val="bottom"/>
            <w:hideMark/>
          </w:tcPr>
          <w:p w14:paraId="4D720833" w14:textId="77777777" w:rsidR="003C316D" w:rsidRPr="007B119C" w:rsidRDefault="003C316D" w:rsidP="004B4647">
            <w:pPr>
              <w:rPr>
                <w:sz w:val="20"/>
              </w:rPr>
            </w:pPr>
          </w:p>
        </w:tc>
      </w:tr>
      <w:tr w:rsidR="003C316D" w:rsidRPr="007B119C" w14:paraId="7DBB3208" w14:textId="77777777" w:rsidTr="004B4647">
        <w:trPr>
          <w:trHeight w:val="255"/>
        </w:trPr>
        <w:tc>
          <w:tcPr>
            <w:tcW w:w="2200" w:type="dxa"/>
            <w:gridSpan w:val="3"/>
            <w:tcBorders>
              <w:top w:val="nil"/>
              <w:left w:val="nil"/>
              <w:bottom w:val="nil"/>
              <w:right w:val="nil"/>
            </w:tcBorders>
            <w:shd w:val="clear" w:color="auto" w:fill="auto"/>
            <w:noWrap/>
            <w:vAlign w:val="bottom"/>
            <w:hideMark/>
          </w:tcPr>
          <w:p w14:paraId="74D31D3F" w14:textId="77777777" w:rsidR="003C316D" w:rsidRPr="007B119C" w:rsidRDefault="003C316D" w:rsidP="004B4647">
            <w:pPr>
              <w:rPr>
                <w:sz w:val="20"/>
              </w:rPr>
            </w:pPr>
            <w:r w:rsidRPr="007B119C">
              <w:rPr>
                <w:sz w:val="20"/>
              </w:rPr>
              <w:t>Rahavarojen muutos</w:t>
            </w:r>
          </w:p>
        </w:tc>
        <w:tc>
          <w:tcPr>
            <w:tcW w:w="2260" w:type="dxa"/>
            <w:tcBorders>
              <w:top w:val="nil"/>
              <w:left w:val="nil"/>
              <w:bottom w:val="nil"/>
              <w:right w:val="nil"/>
            </w:tcBorders>
            <w:shd w:val="clear" w:color="auto" w:fill="auto"/>
            <w:noWrap/>
            <w:vAlign w:val="bottom"/>
            <w:hideMark/>
          </w:tcPr>
          <w:p w14:paraId="6215E9E7" w14:textId="77777777" w:rsidR="003C316D" w:rsidRPr="007B119C" w:rsidRDefault="003C316D" w:rsidP="004B4647">
            <w:pPr>
              <w:rPr>
                <w:sz w:val="20"/>
              </w:rPr>
            </w:pPr>
          </w:p>
        </w:tc>
      </w:tr>
      <w:tr w:rsidR="003C316D" w:rsidRPr="007B119C" w14:paraId="6EE497A7" w14:textId="77777777" w:rsidTr="004B4647">
        <w:trPr>
          <w:trHeight w:val="255"/>
        </w:trPr>
        <w:tc>
          <w:tcPr>
            <w:tcW w:w="280" w:type="dxa"/>
            <w:tcBorders>
              <w:top w:val="nil"/>
              <w:left w:val="nil"/>
              <w:bottom w:val="nil"/>
              <w:right w:val="nil"/>
            </w:tcBorders>
            <w:shd w:val="clear" w:color="auto" w:fill="auto"/>
            <w:noWrap/>
            <w:vAlign w:val="bottom"/>
            <w:hideMark/>
          </w:tcPr>
          <w:p w14:paraId="117B6B6C" w14:textId="77777777" w:rsidR="003C316D" w:rsidRPr="007B119C" w:rsidRDefault="003C316D" w:rsidP="004B4647">
            <w:pPr>
              <w:rPr>
                <w:sz w:val="20"/>
              </w:rPr>
            </w:pPr>
          </w:p>
        </w:tc>
        <w:tc>
          <w:tcPr>
            <w:tcW w:w="1920" w:type="dxa"/>
            <w:gridSpan w:val="2"/>
            <w:tcBorders>
              <w:top w:val="nil"/>
              <w:left w:val="nil"/>
              <w:bottom w:val="nil"/>
              <w:right w:val="nil"/>
            </w:tcBorders>
            <w:shd w:val="clear" w:color="auto" w:fill="auto"/>
            <w:noWrap/>
            <w:vAlign w:val="bottom"/>
            <w:hideMark/>
          </w:tcPr>
          <w:p w14:paraId="46D4D44B" w14:textId="77777777" w:rsidR="003C316D" w:rsidRPr="007B119C" w:rsidRDefault="003C316D" w:rsidP="004B4647">
            <w:pPr>
              <w:rPr>
                <w:sz w:val="20"/>
              </w:rPr>
            </w:pPr>
            <w:r w:rsidRPr="007B119C">
              <w:rPr>
                <w:sz w:val="20"/>
              </w:rPr>
              <w:t>Rahavarat 31.12.</w:t>
            </w:r>
          </w:p>
        </w:tc>
        <w:tc>
          <w:tcPr>
            <w:tcW w:w="2260" w:type="dxa"/>
            <w:tcBorders>
              <w:top w:val="nil"/>
              <w:left w:val="nil"/>
              <w:bottom w:val="nil"/>
              <w:right w:val="nil"/>
            </w:tcBorders>
            <w:shd w:val="clear" w:color="auto" w:fill="auto"/>
            <w:noWrap/>
            <w:vAlign w:val="bottom"/>
            <w:hideMark/>
          </w:tcPr>
          <w:p w14:paraId="6DE114B7" w14:textId="77777777" w:rsidR="003C316D" w:rsidRPr="007B119C" w:rsidRDefault="003C316D" w:rsidP="004B4647">
            <w:pPr>
              <w:rPr>
                <w:sz w:val="20"/>
              </w:rPr>
            </w:pPr>
          </w:p>
        </w:tc>
      </w:tr>
      <w:tr w:rsidR="003C316D" w:rsidRPr="007B119C" w14:paraId="4D38B36B" w14:textId="77777777" w:rsidTr="004B4647">
        <w:trPr>
          <w:trHeight w:val="255"/>
        </w:trPr>
        <w:tc>
          <w:tcPr>
            <w:tcW w:w="280" w:type="dxa"/>
            <w:tcBorders>
              <w:top w:val="nil"/>
              <w:left w:val="nil"/>
              <w:bottom w:val="nil"/>
              <w:right w:val="nil"/>
            </w:tcBorders>
            <w:shd w:val="clear" w:color="auto" w:fill="auto"/>
            <w:noWrap/>
            <w:vAlign w:val="bottom"/>
            <w:hideMark/>
          </w:tcPr>
          <w:p w14:paraId="529AE684" w14:textId="77777777" w:rsidR="003C316D" w:rsidRPr="007B119C" w:rsidRDefault="003C316D" w:rsidP="004B4647">
            <w:pPr>
              <w:rPr>
                <w:sz w:val="20"/>
              </w:rPr>
            </w:pPr>
          </w:p>
        </w:tc>
        <w:tc>
          <w:tcPr>
            <w:tcW w:w="1920" w:type="dxa"/>
            <w:gridSpan w:val="2"/>
            <w:tcBorders>
              <w:top w:val="nil"/>
              <w:left w:val="nil"/>
              <w:bottom w:val="nil"/>
              <w:right w:val="nil"/>
            </w:tcBorders>
            <w:shd w:val="clear" w:color="auto" w:fill="auto"/>
            <w:noWrap/>
            <w:vAlign w:val="bottom"/>
            <w:hideMark/>
          </w:tcPr>
          <w:p w14:paraId="1B8A31BE" w14:textId="77777777" w:rsidR="003C316D" w:rsidRPr="007B119C" w:rsidRDefault="003C316D" w:rsidP="004B4647">
            <w:pPr>
              <w:rPr>
                <w:sz w:val="20"/>
              </w:rPr>
            </w:pPr>
            <w:r w:rsidRPr="007B119C">
              <w:rPr>
                <w:sz w:val="20"/>
              </w:rPr>
              <w:t>Rahavarat 1.1.</w:t>
            </w:r>
          </w:p>
        </w:tc>
        <w:tc>
          <w:tcPr>
            <w:tcW w:w="2260" w:type="dxa"/>
            <w:tcBorders>
              <w:top w:val="nil"/>
              <w:left w:val="nil"/>
              <w:bottom w:val="nil"/>
              <w:right w:val="nil"/>
            </w:tcBorders>
            <w:shd w:val="clear" w:color="auto" w:fill="auto"/>
            <w:noWrap/>
            <w:vAlign w:val="bottom"/>
            <w:hideMark/>
          </w:tcPr>
          <w:p w14:paraId="1FA30D0F" w14:textId="77777777" w:rsidR="003C316D" w:rsidRPr="007B119C" w:rsidRDefault="003C316D" w:rsidP="004B4647">
            <w:pPr>
              <w:rPr>
                <w:sz w:val="20"/>
              </w:rPr>
            </w:pPr>
          </w:p>
        </w:tc>
      </w:tr>
    </w:tbl>
    <w:p w14:paraId="1347E7D7" w14:textId="77777777" w:rsidR="003C316D" w:rsidRDefault="003C316D" w:rsidP="003C316D"/>
    <w:p w14:paraId="4895E006" w14:textId="77777777" w:rsidR="003C316D" w:rsidRDefault="003C316D" w:rsidP="003C316D">
      <w:pPr>
        <w:rPr>
          <w:b/>
        </w:rPr>
      </w:pPr>
      <w:r>
        <w:rPr>
          <w:b/>
        </w:rPr>
        <w:t>4 § Tase</w:t>
      </w:r>
    </w:p>
    <w:p w14:paraId="38C01382" w14:textId="77777777" w:rsidR="003C316D" w:rsidRDefault="003C316D" w:rsidP="003C316D">
      <w:pPr>
        <w:rPr>
          <w:b/>
        </w:rPr>
      </w:pPr>
    </w:p>
    <w:p w14:paraId="3BB92716" w14:textId="77777777" w:rsidR="003C316D" w:rsidRDefault="003C316D" w:rsidP="003C316D">
      <w:r>
        <w:t>Tase on laadittava seuraavan kaavan mukaisesti:</w:t>
      </w:r>
    </w:p>
    <w:p w14:paraId="491D4E0F" w14:textId="77777777" w:rsidR="003C316D" w:rsidRDefault="003C316D" w:rsidP="003C316D"/>
    <w:tbl>
      <w:tblPr>
        <w:tblW w:w="5713" w:type="dxa"/>
        <w:tblInd w:w="70" w:type="dxa"/>
        <w:tblCellMar>
          <w:left w:w="70" w:type="dxa"/>
          <w:right w:w="70" w:type="dxa"/>
        </w:tblCellMar>
        <w:tblLook w:val="04A0" w:firstRow="1" w:lastRow="0" w:firstColumn="1" w:lastColumn="0" w:noHBand="0" w:noVBand="1"/>
      </w:tblPr>
      <w:tblGrid>
        <w:gridCol w:w="373"/>
        <w:gridCol w:w="372"/>
        <w:gridCol w:w="184"/>
        <w:gridCol w:w="246"/>
        <w:gridCol w:w="3575"/>
        <w:gridCol w:w="447"/>
        <w:gridCol w:w="280"/>
        <w:gridCol w:w="236"/>
      </w:tblGrid>
      <w:tr w:rsidR="003C316D" w:rsidRPr="00A03831" w14:paraId="4C6DA042" w14:textId="77777777" w:rsidTr="004B4647">
        <w:trPr>
          <w:trHeight w:val="240"/>
        </w:trPr>
        <w:tc>
          <w:tcPr>
            <w:tcW w:w="5477" w:type="dxa"/>
            <w:gridSpan w:val="7"/>
            <w:tcBorders>
              <w:top w:val="nil"/>
              <w:left w:val="nil"/>
              <w:bottom w:val="nil"/>
              <w:right w:val="nil"/>
            </w:tcBorders>
            <w:shd w:val="clear" w:color="auto" w:fill="auto"/>
            <w:noWrap/>
            <w:vAlign w:val="bottom"/>
            <w:hideMark/>
          </w:tcPr>
          <w:p w14:paraId="044871D7" w14:textId="77777777" w:rsidR="003C316D" w:rsidRPr="00A03831" w:rsidRDefault="003C316D" w:rsidP="004B4647">
            <w:pPr>
              <w:rPr>
                <w:b/>
                <w:bCs/>
                <w:sz w:val="22"/>
                <w:szCs w:val="22"/>
              </w:rPr>
            </w:pPr>
            <w:r w:rsidRPr="00A03831">
              <w:rPr>
                <w:b/>
                <w:bCs/>
                <w:sz w:val="22"/>
                <w:szCs w:val="22"/>
              </w:rPr>
              <w:t>VASTAAVAA</w:t>
            </w:r>
          </w:p>
        </w:tc>
        <w:tc>
          <w:tcPr>
            <w:tcW w:w="236" w:type="dxa"/>
            <w:tcBorders>
              <w:top w:val="nil"/>
              <w:left w:val="nil"/>
              <w:bottom w:val="nil"/>
              <w:right w:val="nil"/>
            </w:tcBorders>
            <w:shd w:val="clear" w:color="auto" w:fill="auto"/>
            <w:noWrap/>
            <w:vAlign w:val="bottom"/>
            <w:hideMark/>
          </w:tcPr>
          <w:p w14:paraId="6A43F728" w14:textId="77777777" w:rsidR="003C316D" w:rsidRPr="00A03831" w:rsidRDefault="003C316D" w:rsidP="004B4647">
            <w:pPr>
              <w:rPr>
                <w:sz w:val="22"/>
                <w:szCs w:val="22"/>
              </w:rPr>
            </w:pPr>
          </w:p>
        </w:tc>
      </w:tr>
      <w:tr w:rsidR="003C316D" w:rsidRPr="00A03831" w14:paraId="054E1BDE" w14:textId="77777777" w:rsidTr="004B4647">
        <w:trPr>
          <w:trHeight w:val="240"/>
        </w:trPr>
        <w:tc>
          <w:tcPr>
            <w:tcW w:w="745" w:type="dxa"/>
            <w:gridSpan w:val="2"/>
            <w:tcBorders>
              <w:top w:val="nil"/>
              <w:left w:val="nil"/>
              <w:bottom w:val="nil"/>
              <w:right w:val="nil"/>
            </w:tcBorders>
            <w:shd w:val="clear" w:color="auto" w:fill="auto"/>
            <w:noWrap/>
            <w:vAlign w:val="bottom"/>
            <w:hideMark/>
          </w:tcPr>
          <w:p w14:paraId="24A9DEF1" w14:textId="77777777" w:rsidR="003C316D" w:rsidRPr="00A03831" w:rsidRDefault="003C316D" w:rsidP="004B4647">
            <w:pPr>
              <w:rPr>
                <w:sz w:val="22"/>
                <w:szCs w:val="22"/>
              </w:rPr>
            </w:pPr>
          </w:p>
        </w:tc>
        <w:tc>
          <w:tcPr>
            <w:tcW w:w="430" w:type="dxa"/>
            <w:gridSpan w:val="2"/>
            <w:tcBorders>
              <w:top w:val="nil"/>
              <w:left w:val="nil"/>
              <w:bottom w:val="nil"/>
              <w:right w:val="nil"/>
            </w:tcBorders>
            <w:shd w:val="clear" w:color="auto" w:fill="auto"/>
            <w:noWrap/>
            <w:vAlign w:val="bottom"/>
            <w:hideMark/>
          </w:tcPr>
          <w:p w14:paraId="23DA8AA9" w14:textId="77777777" w:rsidR="003C316D" w:rsidRPr="00A03831" w:rsidRDefault="003C316D" w:rsidP="004B4647">
            <w:pPr>
              <w:rPr>
                <w:sz w:val="22"/>
                <w:szCs w:val="22"/>
              </w:rPr>
            </w:pPr>
          </w:p>
        </w:tc>
        <w:tc>
          <w:tcPr>
            <w:tcW w:w="4302" w:type="dxa"/>
            <w:gridSpan w:val="3"/>
            <w:tcBorders>
              <w:top w:val="nil"/>
              <w:left w:val="nil"/>
              <w:bottom w:val="nil"/>
              <w:right w:val="nil"/>
            </w:tcBorders>
            <w:shd w:val="clear" w:color="auto" w:fill="auto"/>
            <w:noWrap/>
            <w:vAlign w:val="bottom"/>
            <w:hideMark/>
          </w:tcPr>
          <w:p w14:paraId="12063756" w14:textId="77777777" w:rsidR="003C316D" w:rsidRPr="00A03831" w:rsidRDefault="003C316D" w:rsidP="004B4647">
            <w:pPr>
              <w:rPr>
                <w:sz w:val="22"/>
                <w:szCs w:val="22"/>
              </w:rPr>
            </w:pPr>
          </w:p>
        </w:tc>
        <w:tc>
          <w:tcPr>
            <w:tcW w:w="236" w:type="dxa"/>
            <w:tcBorders>
              <w:top w:val="nil"/>
              <w:left w:val="nil"/>
              <w:bottom w:val="nil"/>
              <w:right w:val="nil"/>
            </w:tcBorders>
            <w:shd w:val="clear" w:color="auto" w:fill="auto"/>
            <w:noWrap/>
            <w:vAlign w:val="bottom"/>
            <w:hideMark/>
          </w:tcPr>
          <w:p w14:paraId="13858BBA" w14:textId="77777777" w:rsidR="003C316D" w:rsidRPr="00A03831" w:rsidRDefault="003C316D" w:rsidP="004B4647">
            <w:pPr>
              <w:rPr>
                <w:sz w:val="22"/>
                <w:szCs w:val="22"/>
              </w:rPr>
            </w:pPr>
          </w:p>
        </w:tc>
      </w:tr>
      <w:tr w:rsidR="003C316D" w:rsidRPr="00A03831" w14:paraId="2A2213D6" w14:textId="77777777" w:rsidTr="004B4647">
        <w:trPr>
          <w:trHeight w:val="270"/>
        </w:trPr>
        <w:tc>
          <w:tcPr>
            <w:tcW w:w="745" w:type="dxa"/>
            <w:gridSpan w:val="2"/>
            <w:tcBorders>
              <w:top w:val="nil"/>
              <w:left w:val="nil"/>
              <w:bottom w:val="nil"/>
              <w:right w:val="nil"/>
            </w:tcBorders>
            <w:shd w:val="clear" w:color="auto" w:fill="auto"/>
            <w:noWrap/>
            <w:vAlign w:val="bottom"/>
            <w:hideMark/>
          </w:tcPr>
          <w:p w14:paraId="208FB717" w14:textId="77777777" w:rsidR="003C316D" w:rsidRPr="00A03831" w:rsidRDefault="003C316D" w:rsidP="004B4647">
            <w:pPr>
              <w:rPr>
                <w:sz w:val="22"/>
                <w:szCs w:val="22"/>
              </w:rPr>
            </w:pPr>
            <w:r w:rsidRPr="00A03831">
              <w:rPr>
                <w:sz w:val="22"/>
                <w:szCs w:val="22"/>
              </w:rPr>
              <w:t>A</w:t>
            </w:r>
          </w:p>
        </w:tc>
        <w:tc>
          <w:tcPr>
            <w:tcW w:w="4732" w:type="dxa"/>
            <w:gridSpan w:val="5"/>
            <w:tcBorders>
              <w:top w:val="nil"/>
              <w:left w:val="nil"/>
              <w:bottom w:val="nil"/>
              <w:right w:val="nil"/>
            </w:tcBorders>
            <w:shd w:val="clear" w:color="auto" w:fill="auto"/>
            <w:noWrap/>
            <w:vAlign w:val="bottom"/>
            <w:hideMark/>
          </w:tcPr>
          <w:p w14:paraId="446FC3F9" w14:textId="77777777" w:rsidR="003C316D" w:rsidRPr="00A03831" w:rsidRDefault="003C316D" w:rsidP="004B4647">
            <w:pPr>
              <w:rPr>
                <w:sz w:val="22"/>
                <w:szCs w:val="22"/>
              </w:rPr>
            </w:pPr>
            <w:r w:rsidRPr="00A03831">
              <w:rPr>
                <w:sz w:val="22"/>
                <w:szCs w:val="22"/>
              </w:rPr>
              <w:t>PYSYVÄT VASTAAVAT</w:t>
            </w:r>
          </w:p>
        </w:tc>
        <w:tc>
          <w:tcPr>
            <w:tcW w:w="236" w:type="dxa"/>
            <w:tcBorders>
              <w:top w:val="nil"/>
              <w:left w:val="nil"/>
              <w:bottom w:val="nil"/>
              <w:right w:val="nil"/>
            </w:tcBorders>
            <w:shd w:val="clear" w:color="auto" w:fill="auto"/>
            <w:noWrap/>
            <w:vAlign w:val="bottom"/>
            <w:hideMark/>
          </w:tcPr>
          <w:p w14:paraId="0EBE0066" w14:textId="77777777" w:rsidR="003C316D" w:rsidRPr="00A03831" w:rsidRDefault="003C316D" w:rsidP="004B4647">
            <w:pPr>
              <w:rPr>
                <w:sz w:val="22"/>
                <w:szCs w:val="22"/>
              </w:rPr>
            </w:pPr>
          </w:p>
        </w:tc>
      </w:tr>
      <w:tr w:rsidR="003C316D" w:rsidRPr="00A03831" w14:paraId="5513D57C" w14:textId="77777777" w:rsidTr="004B4647">
        <w:trPr>
          <w:trHeight w:val="240"/>
        </w:trPr>
        <w:tc>
          <w:tcPr>
            <w:tcW w:w="745" w:type="dxa"/>
            <w:gridSpan w:val="2"/>
            <w:tcBorders>
              <w:top w:val="nil"/>
              <w:left w:val="nil"/>
              <w:bottom w:val="nil"/>
              <w:right w:val="nil"/>
            </w:tcBorders>
            <w:shd w:val="clear" w:color="auto" w:fill="auto"/>
            <w:noWrap/>
            <w:vAlign w:val="bottom"/>
            <w:hideMark/>
          </w:tcPr>
          <w:p w14:paraId="785FB6DB" w14:textId="77777777" w:rsidR="003C316D" w:rsidRPr="00A03831" w:rsidRDefault="003C316D" w:rsidP="004B4647">
            <w:pPr>
              <w:rPr>
                <w:sz w:val="22"/>
                <w:szCs w:val="22"/>
              </w:rPr>
            </w:pPr>
            <w:r w:rsidRPr="00A03831">
              <w:rPr>
                <w:sz w:val="22"/>
                <w:szCs w:val="22"/>
              </w:rPr>
              <w:t>I</w:t>
            </w:r>
          </w:p>
        </w:tc>
        <w:tc>
          <w:tcPr>
            <w:tcW w:w="4732" w:type="dxa"/>
            <w:gridSpan w:val="5"/>
            <w:tcBorders>
              <w:top w:val="nil"/>
              <w:left w:val="nil"/>
              <w:bottom w:val="nil"/>
              <w:right w:val="nil"/>
            </w:tcBorders>
            <w:shd w:val="clear" w:color="auto" w:fill="auto"/>
            <w:noWrap/>
            <w:vAlign w:val="bottom"/>
            <w:hideMark/>
          </w:tcPr>
          <w:p w14:paraId="0AF6DFA8" w14:textId="77777777" w:rsidR="003C316D" w:rsidRPr="00A03831" w:rsidRDefault="003C316D" w:rsidP="004B4647">
            <w:pPr>
              <w:rPr>
                <w:sz w:val="22"/>
                <w:szCs w:val="22"/>
              </w:rPr>
            </w:pPr>
            <w:r w:rsidRPr="00A03831">
              <w:rPr>
                <w:sz w:val="22"/>
                <w:szCs w:val="22"/>
              </w:rPr>
              <w:t>Aineettomat hyödykkeet</w:t>
            </w:r>
          </w:p>
        </w:tc>
        <w:tc>
          <w:tcPr>
            <w:tcW w:w="236" w:type="dxa"/>
            <w:tcBorders>
              <w:top w:val="nil"/>
              <w:left w:val="nil"/>
              <w:bottom w:val="nil"/>
              <w:right w:val="nil"/>
            </w:tcBorders>
            <w:shd w:val="clear" w:color="auto" w:fill="auto"/>
            <w:noWrap/>
            <w:vAlign w:val="bottom"/>
            <w:hideMark/>
          </w:tcPr>
          <w:p w14:paraId="3BEED951" w14:textId="77777777" w:rsidR="003C316D" w:rsidRPr="00A03831" w:rsidRDefault="003C316D" w:rsidP="004B4647">
            <w:pPr>
              <w:rPr>
                <w:sz w:val="22"/>
                <w:szCs w:val="22"/>
              </w:rPr>
            </w:pPr>
          </w:p>
        </w:tc>
      </w:tr>
      <w:tr w:rsidR="003C316D" w:rsidRPr="00A03831" w14:paraId="0687AACF" w14:textId="77777777" w:rsidTr="004B4647">
        <w:trPr>
          <w:trHeight w:val="240"/>
        </w:trPr>
        <w:tc>
          <w:tcPr>
            <w:tcW w:w="745" w:type="dxa"/>
            <w:gridSpan w:val="2"/>
            <w:tcBorders>
              <w:top w:val="nil"/>
              <w:left w:val="nil"/>
              <w:bottom w:val="nil"/>
              <w:right w:val="nil"/>
            </w:tcBorders>
            <w:shd w:val="clear" w:color="auto" w:fill="auto"/>
            <w:noWrap/>
            <w:vAlign w:val="bottom"/>
            <w:hideMark/>
          </w:tcPr>
          <w:p w14:paraId="74F1E6D0" w14:textId="77777777" w:rsidR="003C316D" w:rsidRPr="00A03831" w:rsidRDefault="003C316D" w:rsidP="004B4647">
            <w:pPr>
              <w:rPr>
                <w:sz w:val="22"/>
                <w:szCs w:val="22"/>
              </w:rPr>
            </w:pPr>
          </w:p>
        </w:tc>
        <w:tc>
          <w:tcPr>
            <w:tcW w:w="430" w:type="dxa"/>
            <w:gridSpan w:val="2"/>
            <w:tcBorders>
              <w:top w:val="nil"/>
              <w:left w:val="nil"/>
              <w:bottom w:val="nil"/>
              <w:right w:val="nil"/>
            </w:tcBorders>
            <w:shd w:val="clear" w:color="auto" w:fill="auto"/>
            <w:noWrap/>
            <w:vAlign w:val="bottom"/>
            <w:hideMark/>
          </w:tcPr>
          <w:p w14:paraId="7F30A18F" w14:textId="77777777" w:rsidR="003C316D" w:rsidRPr="00A03831" w:rsidRDefault="003C316D" w:rsidP="004B4647">
            <w:pPr>
              <w:rPr>
                <w:sz w:val="22"/>
                <w:szCs w:val="22"/>
              </w:rPr>
            </w:pPr>
            <w:r w:rsidRPr="00A03831">
              <w:rPr>
                <w:sz w:val="22"/>
                <w:szCs w:val="22"/>
              </w:rPr>
              <w:t>1.</w:t>
            </w:r>
          </w:p>
        </w:tc>
        <w:tc>
          <w:tcPr>
            <w:tcW w:w="4302" w:type="dxa"/>
            <w:gridSpan w:val="3"/>
            <w:tcBorders>
              <w:top w:val="nil"/>
              <w:left w:val="nil"/>
              <w:bottom w:val="nil"/>
              <w:right w:val="nil"/>
            </w:tcBorders>
            <w:shd w:val="clear" w:color="auto" w:fill="auto"/>
            <w:noWrap/>
            <w:vAlign w:val="bottom"/>
            <w:hideMark/>
          </w:tcPr>
          <w:p w14:paraId="07B2EFA7" w14:textId="77777777" w:rsidR="003C316D" w:rsidRPr="00A03831" w:rsidRDefault="003C316D" w:rsidP="004B4647">
            <w:pPr>
              <w:rPr>
                <w:sz w:val="22"/>
                <w:szCs w:val="22"/>
              </w:rPr>
            </w:pPr>
            <w:r w:rsidRPr="00A03831">
              <w:rPr>
                <w:sz w:val="22"/>
                <w:szCs w:val="22"/>
              </w:rPr>
              <w:t>Aineettomat oikeudet</w:t>
            </w:r>
          </w:p>
        </w:tc>
        <w:tc>
          <w:tcPr>
            <w:tcW w:w="236" w:type="dxa"/>
            <w:tcBorders>
              <w:top w:val="nil"/>
              <w:left w:val="nil"/>
              <w:bottom w:val="nil"/>
              <w:right w:val="nil"/>
            </w:tcBorders>
            <w:shd w:val="clear" w:color="auto" w:fill="auto"/>
            <w:noWrap/>
            <w:vAlign w:val="bottom"/>
            <w:hideMark/>
          </w:tcPr>
          <w:p w14:paraId="76A08127" w14:textId="77777777" w:rsidR="003C316D" w:rsidRPr="00A03831" w:rsidRDefault="003C316D" w:rsidP="004B4647">
            <w:pPr>
              <w:rPr>
                <w:sz w:val="22"/>
                <w:szCs w:val="22"/>
              </w:rPr>
            </w:pPr>
          </w:p>
        </w:tc>
      </w:tr>
      <w:tr w:rsidR="003C316D" w:rsidRPr="00A03831" w14:paraId="24B176E3" w14:textId="77777777" w:rsidTr="004B4647">
        <w:trPr>
          <w:trHeight w:val="240"/>
        </w:trPr>
        <w:tc>
          <w:tcPr>
            <w:tcW w:w="745" w:type="dxa"/>
            <w:gridSpan w:val="2"/>
            <w:tcBorders>
              <w:top w:val="nil"/>
              <w:left w:val="nil"/>
              <w:bottom w:val="nil"/>
              <w:right w:val="nil"/>
            </w:tcBorders>
            <w:shd w:val="clear" w:color="auto" w:fill="auto"/>
            <w:noWrap/>
            <w:vAlign w:val="bottom"/>
            <w:hideMark/>
          </w:tcPr>
          <w:p w14:paraId="1DB08192" w14:textId="77777777" w:rsidR="003C316D" w:rsidRPr="00A03831" w:rsidRDefault="003C316D" w:rsidP="004B4647">
            <w:pPr>
              <w:rPr>
                <w:sz w:val="22"/>
                <w:szCs w:val="22"/>
              </w:rPr>
            </w:pPr>
          </w:p>
        </w:tc>
        <w:tc>
          <w:tcPr>
            <w:tcW w:w="430" w:type="dxa"/>
            <w:gridSpan w:val="2"/>
            <w:tcBorders>
              <w:top w:val="nil"/>
              <w:left w:val="nil"/>
              <w:bottom w:val="nil"/>
              <w:right w:val="nil"/>
            </w:tcBorders>
            <w:shd w:val="clear" w:color="auto" w:fill="auto"/>
            <w:noWrap/>
            <w:vAlign w:val="bottom"/>
            <w:hideMark/>
          </w:tcPr>
          <w:p w14:paraId="176784A0" w14:textId="77777777" w:rsidR="003C316D" w:rsidRPr="00A03831" w:rsidRDefault="003C316D" w:rsidP="004B4647">
            <w:pPr>
              <w:rPr>
                <w:sz w:val="22"/>
                <w:szCs w:val="22"/>
              </w:rPr>
            </w:pPr>
            <w:r w:rsidRPr="00A03831">
              <w:rPr>
                <w:sz w:val="22"/>
                <w:szCs w:val="22"/>
              </w:rPr>
              <w:t>2.</w:t>
            </w:r>
          </w:p>
        </w:tc>
        <w:tc>
          <w:tcPr>
            <w:tcW w:w="4302" w:type="dxa"/>
            <w:gridSpan w:val="3"/>
            <w:tcBorders>
              <w:top w:val="nil"/>
              <w:left w:val="nil"/>
              <w:bottom w:val="nil"/>
              <w:right w:val="nil"/>
            </w:tcBorders>
            <w:shd w:val="clear" w:color="auto" w:fill="auto"/>
            <w:noWrap/>
            <w:vAlign w:val="bottom"/>
            <w:hideMark/>
          </w:tcPr>
          <w:p w14:paraId="7957A5A5" w14:textId="77777777" w:rsidR="003C316D" w:rsidRPr="00A03831" w:rsidRDefault="003C316D" w:rsidP="004B4647">
            <w:pPr>
              <w:rPr>
                <w:sz w:val="22"/>
                <w:szCs w:val="22"/>
              </w:rPr>
            </w:pPr>
            <w:r w:rsidRPr="00A03831">
              <w:rPr>
                <w:sz w:val="22"/>
                <w:szCs w:val="22"/>
              </w:rPr>
              <w:t>Muut pitkävaikutteiset menot</w:t>
            </w:r>
          </w:p>
        </w:tc>
        <w:tc>
          <w:tcPr>
            <w:tcW w:w="236" w:type="dxa"/>
            <w:tcBorders>
              <w:top w:val="nil"/>
              <w:left w:val="nil"/>
              <w:bottom w:val="nil"/>
              <w:right w:val="nil"/>
            </w:tcBorders>
            <w:shd w:val="clear" w:color="auto" w:fill="auto"/>
            <w:noWrap/>
            <w:vAlign w:val="bottom"/>
            <w:hideMark/>
          </w:tcPr>
          <w:p w14:paraId="327A9BA2" w14:textId="77777777" w:rsidR="003C316D" w:rsidRPr="00A03831" w:rsidRDefault="003C316D" w:rsidP="004B4647">
            <w:pPr>
              <w:rPr>
                <w:sz w:val="22"/>
                <w:szCs w:val="22"/>
              </w:rPr>
            </w:pPr>
          </w:p>
        </w:tc>
      </w:tr>
      <w:tr w:rsidR="003C316D" w:rsidRPr="00A03831" w14:paraId="254D6EE3" w14:textId="77777777" w:rsidTr="004B4647">
        <w:trPr>
          <w:trHeight w:val="240"/>
        </w:trPr>
        <w:tc>
          <w:tcPr>
            <w:tcW w:w="745" w:type="dxa"/>
            <w:gridSpan w:val="2"/>
            <w:tcBorders>
              <w:top w:val="nil"/>
              <w:left w:val="nil"/>
              <w:bottom w:val="nil"/>
              <w:right w:val="nil"/>
            </w:tcBorders>
            <w:shd w:val="clear" w:color="auto" w:fill="auto"/>
            <w:noWrap/>
            <w:vAlign w:val="bottom"/>
            <w:hideMark/>
          </w:tcPr>
          <w:p w14:paraId="472A9E8F" w14:textId="77777777" w:rsidR="003C316D" w:rsidRPr="00A03831" w:rsidRDefault="003C316D" w:rsidP="004B4647">
            <w:pPr>
              <w:rPr>
                <w:sz w:val="22"/>
                <w:szCs w:val="22"/>
              </w:rPr>
            </w:pPr>
          </w:p>
        </w:tc>
        <w:tc>
          <w:tcPr>
            <w:tcW w:w="430" w:type="dxa"/>
            <w:gridSpan w:val="2"/>
            <w:tcBorders>
              <w:top w:val="nil"/>
              <w:left w:val="nil"/>
              <w:bottom w:val="nil"/>
              <w:right w:val="nil"/>
            </w:tcBorders>
            <w:shd w:val="clear" w:color="auto" w:fill="auto"/>
            <w:noWrap/>
            <w:vAlign w:val="bottom"/>
            <w:hideMark/>
          </w:tcPr>
          <w:p w14:paraId="4911A15A" w14:textId="77777777" w:rsidR="003C316D" w:rsidRPr="00A03831" w:rsidRDefault="003C316D" w:rsidP="004B4647">
            <w:pPr>
              <w:rPr>
                <w:sz w:val="22"/>
                <w:szCs w:val="22"/>
              </w:rPr>
            </w:pPr>
            <w:r w:rsidRPr="00A03831">
              <w:rPr>
                <w:sz w:val="22"/>
                <w:szCs w:val="22"/>
              </w:rPr>
              <w:t>3.</w:t>
            </w:r>
          </w:p>
        </w:tc>
        <w:tc>
          <w:tcPr>
            <w:tcW w:w="4302" w:type="dxa"/>
            <w:gridSpan w:val="3"/>
            <w:tcBorders>
              <w:top w:val="nil"/>
              <w:left w:val="nil"/>
              <w:bottom w:val="nil"/>
              <w:right w:val="nil"/>
            </w:tcBorders>
            <w:shd w:val="clear" w:color="auto" w:fill="auto"/>
            <w:noWrap/>
            <w:vAlign w:val="bottom"/>
            <w:hideMark/>
          </w:tcPr>
          <w:p w14:paraId="4467C586" w14:textId="77777777" w:rsidR="003C316D" w:rsidRPr="00A03831" w:rsidRDefault="003C316D" w:rsidP="004B4647">
            <w:pPr>
              <w:rPr>
                <w:sz w:val="22"/>
                <w:szCs w:val="22"/>
              </w:rPr>
            </w:pPr>
            <w:r w:rsidRPr="00A03831">
              <w:rPr>
                <w:sz w:val="22"/>
                <w:szCs w:val="22"/>
              </w:rPr>
              <w:t>Ennakkomaksut</w:t>
            </w:r>
          </w:p>
        </w:tc>
        <w:tc>
          <w:tcPr>
            <w:tcW w:w="236" w:type="dxa"/>
            <w:tcBorders>
              <w:top w:val="nil"/>
              <w:left w:val="nil"/>
              <w:bottom w:val="nil"/>
              <w:right w:val="nil"/>
            </w:tcBorders>
            <w:shd w:val="clear" w:color="auto" w:fill="auto"/>
            <w:noWrap/>
            <w:vAlign w:val="bottom"/>
            <w:hideMark/>
          </w:tcPr>
          <w:p w14:paraId="5C1178A0" w14:textId="77777777" w:rsidR="003C316D" w:rsidRPr="00A03831" w:rsidRDefault="003C316D" w:rsidP="004B4647">
            <w:pPr>
              <w:rPr>
                <w:sz w:val="22"/>
                <w:szCs w:val="22"/>
              </w:rPr>
            </w:pPr>
          </w:p>
        </w:tc>
      </w:tr>
      <w:tr w:rsidR="003C316D" w:rsidRPr="00A03831" w14:paraId="61CB5DE5" w14:textId="77777777" w:rsidTr="004B4647">
        <w:trPr>
          <w:trHeight w:val="240"/>
        </w:trPr>
        <w:tc>
          <w:tcPr>
            <w:tcW w:w="745" w:type="dxa"/>
            <w:gridSpan w:val="2"/>
            <w:tcBorders>
              <w:top w:val="nil"/>
              <w:left w:val="nil"/>
              <w:bottom w:val="nil"/>
              <w:right w:val="nil"/>
            </w:tcBorders>
            <w:shd w:val="clear" w:color="auto" w:fill="auto"/>
            <w:noWrap/>
            <w:vAlign w:val="bottom"/>
            <w:hideMark/>
          </w:tcPr>
          <w:p w14:paraId="26A3CF5C" w14:textId="77777777" w:rsidR="003C316D" w:rsidRPr="00A03831" w:rsidRDefault="003C316D" w:rsidP="004B4647">
            <w:pPr>
              <w:rPr>
                <w:sz w:val="22"/>
                <w:szCs w:val="22"/>
              </w:rPr>
            </w:pPr>
          </w:p>
        </w:tc>
        <w:tc>
          <w:tcPr>
            <w:tcW w:w="430" w:type="dxa"/>
            <w:gridSpan w:val="2"/>
            <w:tcBorders>
              <w:top w:val="nil"/>
              <w:left w:val="nil"/>
              <w:bottom w:val="nil"/>
              <w:right w:val="nil"/>
            </w:tcBorders>
            <w:shd w:val="clear" w:color="auto" w:fill="auto"/>
            <w:noWrap/>
            <w:vAlign w:val="bottom"/>
            <w:hideMark/>
          </w:tcPr>
          <w:p w14:paraId="7556CE8A" w14:textId="77777777" w:rsidR="003C316D" w:rsidRPr="00A03831" w:rsidRDefault="003C316D" w:rsidP="004B4647">
            <w:pPr>
              <w:rPr>
                <w:sz w:val="22"/>
                <w:szCs w:val="22"/>
              </w:rPr>
            </w:pPr>
          </w:p>
        </w:tc>
        <w:tc>
          <w:tcPr>
            <w:tcW w:w="4302" w:type="dxa"/>
            <w:gridSpan w:val="3"/>
            <w:tcBorders>
              <w:top w:val="nil"/>
              <w:left w:val="nil"/>
              <w:bottom w:val="nil"/>
              <w:right w:val="nil"/>
            </w:tcBorders>
            <w:shd w:val="clear" w:color="auto" w:fill="auto"/>
            <w:noWrap/>
            <w:vAlign w:val="bottom"/>
            <w:hideMark/>
          </w:tcPr>
          <w:p w14:paraId="1E3E8756" w14:textId="77777777" w:rsidR="003C316D" w:rsidRPr="00A03831" w:rsidRDefault="003C316D" w:rsidP="004B4647">
            <w:pPr>
              <w:rPr>
                <w:sz w:val="22"/>
                <w:szCs w:val="22"/>
              </w:rPr>
            </w:pPr>
          </w:p>
        </w:tc>
        <w:tc>
          <w:tcPr>
            <w:tcW w:w="236" w:type="dxa"/>
            <w:tcBorders>
              <w:top w:val="nil"/>
              <w:left w:val="nil"/>
              <w:bottom w:val="nil"/>
              <w:right w:val="nil"/>
            </w:tcBorders>
            <w:shd w:val="clear" w:color="auto" w:fill="auto"/>
            <w:noWrap/>
            <w:vAlign w:val="bottom"/>
            <w:hideMark/>
          </w:tcPr>
          <w:p w14:paraId="5FDAA3D0" w14:textId="77777777" w:rsidR="003C316D" w:rsidRPr="00A03831" w:rsidRDefault="003C316D" w:rsidP="004B4647">
            <w:pPr>
              <w:rPr>
                <w:sz w:val="22"/>
                <w:szCs w:val="22"/>
              </w:rPr>
            </w:pPr>
          </w:p>
        </w:tc>
      </w:tr>
      <w:tr w:rsidR="003C316D" w:rsidRPr="00A03831" w14:paraId="37C61DBB" w14:textId="77777777" w:rsidTr="004B4647">
        <w:trPr>
          <w:trHeight w:val="240"/>
        </w:trPr>
        <w:tc>
          <w:tcPr>
            <w:tcW w:w="745" w:type="dxa"/>
            <w:gridSpan w:val="2"/>
            <w:tcBorders>
              <w:top w:val="nil"/>
              <w:left w:val="nil"/>
              <w:bottom w:val="nil"/>
              <w:right w:val="nil"/>
            </w:tcBorders>
            <w:shd w:val="clear" w:color="auto" w:fill="auto"/>
            <w:noWrap/>
            <w:vAlign w:val="bottom"/>
            <w:hideMark/>
          </w:tcPr>
          <w:p w14:paraId="51DDF348" w14:textId="77777777" w:rsidR="003C316D" w:rsidRPr="00A03831" w:rsidRDefault="003C316D" w:rsidP="004B4647">
            <w:pPr>
              <w:rPr>
                <w:sz w:val="22"/>
                <w:szCs w:val="22"/>
              </w:rPr>
            </w:pPr>
            <w:r w:rsidRPr="00A03831">
              <w:rPr>
                <w:sz w:val="22"/>
                <w:szCs w:val="22"/>
              </w:rPr>
              <w:t>II</w:t>
            </w:r>
          </w:p>
        </w:tc>
        <w:tc>
          <w:tcPr>
            <w:tcW w:w="4732" w:type="dxa"/>
            <w:gridSpan w:val="5"/>
            <w:tcBorders>
              <w:top w:val="nil"/>
              <w:left w:val="nil"/>
              <w:bottom w:val="nil"/>
              <w:right w:val="nil"/>
            </w:tcBorders>
            <w:shd w:val="clear" w:color="auto" w:fill="auto"/>
            <w:noWrap/>
            <w:vAlign w:val="bottom"/>
            <w:hideMark/>
          </w:tcPr>
          <w:p w14:paraId="4ACAE9DF" w14:textId="77777777" w:rsidR="003C316D" w:rsidRPr="00A03831" w:rsidRDefault="003C316D" w:rsidP="004B4647">
            <w:pPr>
              <w:rPr>
                <w:sz w:val="22"/>
                <w:szCs w:val="22"/>
              </w:rPr>
            </w:pPr>
            <w:r w:rsidRPr="00A03831">
              <w:rPr>
                <w:sz w:val="22"/>
                <w:szCs w:val="22"/>
              </w:rPr>
              <w:t>Aineelliset hyödykkeet</w:t>
            </w:r>
          </w:p>
        </w:tc>
        <w:tc>
          <w:tcPr>
            <w:tcW w:w="236" w:type="dxa"/>
            <w:tcBorders>
              <w:top w:val="nil"/>
              <w:left w:val="nil"/>
              <w:bottom w:val="nil"/>
              <w:right w:val="nil"/>
            </w:tcBorders>
            <w:shd w:val="clear" w:color="auto" w:fill="auto"/>
            <w:noWrap/>
            <w:vAlign w:val="bottom"/>
            <w:hideMark/>
          </w:tcPr>
          <w:p w14:paraId="657AEC3F" w14:textId="77777777" w:rsidR="003C316D" w:rsidRPr="00A03831" w:rsidRDefault="003C316D" w:rsidP="004B4647">
            <w:pPr>
              <w:rPr>
                <w:sz w:val="22"/>
                <w:szCs w:val="22"/>
              </w:rPr>
            </w:pPr>
          </w:p>
        </w:tc>
      </w:tr>
      <w:tr w:rsidR="003C316D" w:rsidRPr="00A03831" w14:paraId="0BAF037B" w14:textId="77777777" w:rsidTr="004B4647">
        <w:trPr>
          <w:trHeight w:val="240"/>
        </w:trPr>
        <w:tc>
          <w:tcPr>
            <w:tcW w:w="745" w:type="dxa"/>
            <w:gridSpan w:val="2"/>
            <w:tcBorders>
              <w:top w:val="nil"/>
              <w:left w:val="nil"/>
              <w:bottom w:val="nil"/>
              <w:right w:val="nil"/>
            </w:tcBorders>
            <w:shd w:val="clear" w:color="auto" w:fill="auto"/>
            <w:noWrap/>
            <w:vAlign w:val="bottom"/>
            <w:hideMark/>
          </w:tcPr>
          <w:p w14:paraId="466F578A" w14:textId="77777777" w:rsidR="003C316D" w:rsidRPr="00A03831" w:rsidRDefault="003C316D" w:rsidP="004B4647">
            <w:pPr>
              <w:rPr>
                <w:sz w:val="22"/>
                <w:szCs w:val="22"/>
              </w:rPr>
            </w:pPr>
          </w:p>
        </w:tc>
        <w:tc>
          <w:tcPr>
            <w:tcW w:w="430" w:type="dxa"/>
            <w:gridSpan w:val="2"/>
            <w:tcBorders>
              <w:top w:val="nil"/>
              <w:left w:val="nil"/>
              <w:bottom w:val="nil"/>
              <w:right w:val="nil"/>
            </w:tcBorders>
            <w:shd w:val="clear" w:color="auto" w:fill="auto"/>
            <w:noWrap/>
            <w:vAlign w:val="bottom"/>
            <w:hideMark/>
          </w:tcPr>
          <w:p w14:paraId="387E2359" w14:textId="77777777" w:rsidR="003C316D" w:rsidRPr="00A03831" w:rsidRDefault="003C316D" w:rsidP="004B4647">
            <w:pPr>
              <w:rPr>
                <w:sz w:val="22"/>
                <w:szCs w:val="22"/>
              </w:rPr>
            </w:pPr>
            <w:r w:rsidRPr="00A03831">
              <w:rPr>
                <w:sz w:val="22"/>
                <w:szCs w:val="22"/>
              </w:rPr>
              <w:t>1.</w:t>
            </w:r>
          </w:p>
        </w:tc>
        <w:tc>
          <w:tcPr>
            <w:tcW w:w="4302" w:type="dxa"/>
            <w:gridSpan w:val="3"/>
            <w:tcBorders>
              <w:top w:val="nil"/>
              <w:left w:val="nil"/>
              <w:bottom w:val="nil"/>
              <w:right w:val="nil"/>
            </w:tcBorders>
            <w:shd w:val="clear" w:color="auto" w:fill="auto"/>
            <w:noWrap/>
            <w:vAlign w:val="bottom"/>
            <w:hideMark/>
          </w:tcPr>
          <w:p w14:paraId="5A1EDB7B" w14:textId="77777777" w:rsidR="003C316D" w:rsidRPr="00A03831" w:rsidRDefault="003C316D" w:rsidP="004B4647">
            <w:pPr>
              <w:rPr>
                <w:sz w:val="22"/>
                <w:szCs w:val="22"/>
              </w:rPr>
            </w:pPr>
            <w:r w:rsidRPr="00A03831">
              <w:rPr>
                <w:sz w:val="22"/>
                <w:szCs w:val="22"/>
              </w:rPr>
              <w:t>Maa- ja vesialueet</w:t>
            </w:r>
          </w:p>
        </w:tc>
        <w:tc>
          <w:tcPr>
            <w:tcW w:w="236" w:type="dxa"/>
            <w:tcBorders>
              <w:top w:val="nil"/>
              <w:left w:val="nil"/>
              <w:bottom w:val="nil"/>
              <w:right w:val="nil"/>
            </w:tcBorders>
            <w:shd w:val="clear" w:color="auto" w:fill="auto"/>
            <w:noWrap/>
            <w:vAlign w:val="bottom"/>
            <w:hideMark/>
          </w:tcPr>
          <w:p w14:paraId="6CD6E8D4" w14:textId="77777777" w:rsidR="003C316D" w:rsidRPr="00A03831" w:rsidRDefault="003C316D" w:rsidP="004B4647">
            <w:pPr>
              <w:rPr>
                <w:sz w:val="22"/>
                <w:szCs w:val="22"/>
              </w:rPr>
            </w:pPr>
          </w:p>
        </w:tc>
      </w:tr>
      <w:tr w:rsidR="003C316D" w:rsidRPr="00A03831" w14:paraId="32E32F62" w14:textId="77777777" w:rsidTr="004B4647">
        <w:trPr>
          <w:trHeight w:val="240"/>
        </w:trPr>
        <w:tc>
          <w:tcPr>
            <w:tcW w:w="745" w:type="dxa"/>
            <w:gridSpan w:val="2"/>
            <w:tcBorders>
              <w:top w:val="nil"/>
              <w:left w:val="nil"/>
              <w:bottom w:val="nil"/>
              <w:right w:val="nil"/>
            </w:tcBorders>
            <w:shd w:val="clear" w:color="auto" w:fill="auto"/>
            <w:noWrap/>
            <w:vAlign w:val="bottom"/>
            <w:hideMark/>
          </w:tcPr>
          <w:p w14:paraId="54253FE7" w14:textId="77777777" w:rsidR="003C316D" w:rsidRPr="00A03831" w:rsidRDefault="003C316D" w:rsidP="004B4647">
            <w:pPr>
              <w:rPr>
                <w:sz w:val="22"/>
                <w:szCs w:val="22"/>
              </w:rPr>
            </w:pPr>
          </w:p>
        </w:tc>
        <w:tc>
          <w:tcPr>
            <w:tcW w:w="430" w:type="dxa"/>
            <w:gridSpan w:val="2"/>
            <w:tcBorders>
              <w:top w:val="nil"/>
              <w:left w:val="nil"/>
              <w:bottom w:val="nil"/>
              <w:right w:val="nil"/>
            </w:tcBorders>
            <w:shd w:val="clear" w:color="auto" w:fill="auto"/>
            <w:noWrap/>
            <w:vAlign w:val="bottom"/>
            <w:hideMark/>
          </w:tcPr>
          <w:p w14:paraId="34115FEE" w14:textId="77777777" w:rsidR="003C316D" w:rsidRPr="00A03831" w:rsidRDefault="003C316D" w:rsidP="004B4647">
            <w:pPr>
              <w:rPr>
                <w:sz w:val="22"/>
                <w:szCs w:val="22"/>
              </w:rPr>
            </w:pPr>
            <w:r w:rsidRPr="00A03831">
              <w:rPr>
                <w:sz w:val="22"/>
                <w:szCs w:val="22"/>
              </w:rPr>
              <w:t>2.</w:t>
            </w:r>
          </w:p>
        </w:tc>
        <w:tc>
          <w:tcPr>
            <w:tcW w:w="4302" w:type="dxa"/>
            <w:gridSpan w:val="3"/>
            <w:tcBorders>
              <w:top w:val="nil"/>
              <w:left w:val="nil"/>
              <w:bottom w:val="nil"/>
              <w:right w:val="nil"/>
            </w:tcBorders>
            <w:shd w:val="clear" w:color="auto" w:fill="auto"/>
            <w:noWrap/>
            <w:vAlign w:val="bottom"/>
            <w:hideMark/>
          </w:tcPr>
          <w:p w14:paraId="1999ED3A" w14:textId="77777777" w:rsidR="003C316D" w:rsidRPr="00A03831" w:rsidRDefault="003C316D" w:rsidP="004B4647">
            <w:pPr>
              <w:rPr>
                <w:sz w:val="22"/>
                <w:szCs w:val="22"/>
              </w:rPr>
            </w:pPr>
            <w:r w:rsidRPr="00A03831">
              <w:rPr>
                <w:sz w:val="22"/>
                <w:szCs w:val="22"/>
              </w:rPr>
              <w:t xml:space="preserve">Rakennukset </w:t>
            </w:r>
          </w:p>
        </w:tc>
        <w:tc>
          <w:tcPr>
            <w:tcW w:w="236" w:type="dxa"/>
            <w:tcBorders>
              <w:top w:val="nil"/>
              <w:left w:val="nil"/>
              <w:bottom w:val="nil"/>
              <w:right w:val="nil"/>
            </w:tcBorders>
            <w:shd w:val="clear" w:color="auto" w:fill="auto"/>
            <w:noWrap/>
            <w:vAlign w:val="bottom"/>
            <w:hideMark/>
          </w:tcPr>
          <w:p w14:paraId="412E93A6" w14:textId="77777777" w:rsidR="003C316D" w:rsidRPr="00A03831" w:rsidRDefault="003C316D" w:rsidP="004B4647">
            <w:pPr>
              <w:rPr>
                <w:sz w:val="22"/>
                <w:szCs w:val="22"/>
              </w:rPr>
            </w:pPr>
          </w:p>
        </w:tc>
      </w:tr>
      <w:tr w:rsidR="003C316D" w:rsidRPr="00A03831" w14:paraId="6E04787B" w14:textId="77777777" w:rsidTr="004B4647">
        <w:trPr>
          <w:trHeight w:val="240"/>
        </w:trPr>
        <w:tc>
          <w:tcPr>
            <w:tcW w:w="745" w:type="dxa"/>
            <w:gridSpan w:val="2"/>
            <w:tcBorders>
              <w:top w:val="nil"/>
              <w:left w:val="nil"/>
              <w:bottom w:val="nil"/>
              <w:right w:val="nil"/>
            </w:tcBorders>
            <w:shd w:val="clear" w:color="auto" w:fill="auto"/>
            <w:noWrap/>
            <w:vAlign w:val="bottom"/>
            <w:hideMark/>
          </w:tcPr>
          <w:p w14:paraId="509D818A" w14:textId="77777777" w:rsidR="003C316D" w:rsidRPr="00A03831" w:rsidRDefault="003C316D" w:rsidP="004B4647">
            <w:pPr>
              <w:rPr>
                <w:sz w:val="22"/>
                <w:szCs w:val="22"/>
              </w:rPr>
            </w:pPr>
          </w:p>
        </w:tc>
        <w:tc>
          <w:tcPr>
            <w:tcW w:w="430" w:type="dxa"/>
            <w:gridSpan w:val="2"/>
            <w:tcBorders>
              <w:top w:val="nil"/>
              <w:left w:val="nil"/>
              <w:bottom w:val="nil"/>
              <w:right w:val="nil"/>
            </w:tcBorders>
            <w:shd w:val="clear" w:color="auto" w:fill="auto"/>
            <w:noWrap/>
            <w:vAlign w:val="bottom"/>
            <w:hideMark/>
          </w:tcPr>
          <w:p w14:paraId="457F7B27" w14:textId="77777777" w:rsidR="003C316D" w:rsidRPr="00A03831" w:rsidRDefault="003C316D" w:rsidP="004B4647">
            <w:pPr>
              <w:rPr>
                <w:sz w:val="22"/>
                <w:szCs w:val="22"/>
              </w:rPr>
            </w:pPr>
            <w:r w:rsidRPr="00A03831">
              <w:rPr>
                <w:sz w:val="22"/>
                <w:szCs w:val="22"/>
              </w:rPr>
              <w:t>3.</w:t>
            </w:r>
          </w:p>
        </w:tc>
        <w:tc>
          <w:tcPr>
            <w:tcW w:w="4302" w:type="dxa"/>
            <w:gridSpan w:val="3"/>
            <w:tcBorders>
              <w:top w:val="nil"/>
              <w:left w:val="nil"/>
              <w:bottom w:val="nil"/>
              <w:right w:val="nil"/>
            </w:tcBorders>
            <w:shd w:val="clear" w:color="auto" w:fill="auto"/>
            <w:noWrap/>
            <w:vAlign w:val="bottom"/>
            <w:hideMark/>
          </w:tcPr>
          <w:p w14:paraId="46A44FD9" w14:textId="77777777" w:rsidR="003C316D" w:rsidRPr="002F3CC8" w:rsidRDefault="003C316D" w:rsidP="004B4647">
            <w:pPr>
              <w:rPr>
                <w:sz w:val="22"/>
                <w:szCs w:val="22"/>
              </w:rPr>
            </w:pPr>
            <w:r w:rsidRPr="002F3CC8">
              <w:rPr>
                <w:sz w:val="22"/>
                <w:szCs w:val="22"/>
              </w:rPr>
              <w:t xml:space="preserve">Kiinteät rakenteet ja laitteet </w:t>
            </w:r>
          </w:p>
        </w:tc>
        <w:tc>
          <w:tcPr>
            <w:tcW w:w="236" w:type="dxa"/>
            <w:tcBorders>
              <w:top w:val="nil"/>
              <w:left w:val="nil"/>
              <w:bottom w:val="nil"/>
              <w:right w:val="nil"/>
            </w:tcBorders>
            <w:shd w:val="clear" w:color="auto" w:fill="auto"/>
            <w:noWrap/>
            <w:vAlign w:val="bottom"/>
            <w:hideMark/>
          </w:tcPr>
          <w:p w14:paraId="28981904" w14:textId="77777777" w:rsidR="003C316D" w:rsidRPr="00A03831" w:rsidRDefault="003C316D" w:rsidP="004B4647">
            <w:pPr>
              <w:rPr>
                <w:sz w:val="22"/>
                <w:szCs w:val="22"/>
              </w:rPr>
            </w:pPr>
          </w:p>
        </w:tc>
      </w:tr>
      <w:tr w:rsidR="003C316D" w:rsidRPr="00A03831" w14:paraId="10A26163" w14:textId="77777777" w:rsidTr="004B4647">
        <w:trPr>
          <w:trHeight w:val="240"/>
        </w:trPr>
        <w:tc>
          <w:tcPr>
            <w:tcW w:w="745" w:type="dxa"/>
            <w:gridSpan w:val="2"/>
            <w:tcBorders>
              <w:top w:val="nil"/>
              <w:left w:val="nil"/>
              <w:bottom w:val="nil"/>
              <w:right w:val="nil"/>
            </w:tcBorders>
            <w:shd w:val="clear" w:color="auto" w:fill="auto"/>
            <w:noWrap/>
            <w:vAlign w:val="bottom"/>
            <w:hideMark/>
          </w:tcPr>
          <w:p w14:paraId="3C8EF235" w14:textId="77777777" w:rsidR="003C316D" w:rsidRPr="00A03831" w:rsidRDefault="003C316D" w:rsidP="004B4647">
            <w:pPr>
              <w:rPr>
                <w:sz w:val="22"/>
                <w:szCs w:val="22"/>
              </w:rPr>
            </w:pPr>
          </w:p>
        </w:tc>
        <w:tc>
          <w:tcPr>
            <w:tcW w:w="430" w:type="dxa"/>
            <w:gridSpan w:val="2"/>
            <w:tcBorders>
              <w:top w:val="nil"/>
              <w:left w:val="nil"/>
              <w:bottom w:val="nil"/>
              <w:right w:val="nil"/>
            </w:tcBorders>
            <w:shd w:val="clear" w:color="auto" w:fill="auto"/>
            <w:noWrap/>
            <w:vAlign w:val="bottom"/>
            <w:hideMark/>
          </w:tcPr>
          <w:p w14:paraId="52EEA7E8" w14:textId="77777777" w:rsidR="003C316D" w:rsidRPr="00A03831" w:rsidRDefault="003C316D" w:rsidP="004B4647">
            <w:pPr>
              <w:rPr>
                <w:sz w:val="22"/>
                <w:szCs w:val="22"/>
              </w:rPr>
            </w:pPr>
            <w:r w:rsidRPr="00A03831">
              <w:rPr>
                <w:sz w:val="22"/>
                <w:szCs w:val="22"/>
              </w:rPr>
              <w:t>4.</w:t>
            </w:r>
          </w:p>
        </w:tc>
        <w:tc>
          <w:tcPr>
            <w:tcW w:w="4302" w:type="dxa"/>
            <w:gridSpan w:val="3"/>
            <w:tcBorders>
              <w:top w:val="nil"/>
              <w:left w:val="nil"/>
              <w:bottom w:val="nil"/>
              <w:right w:val="nil"/>
            </w:tcBorders>
            <w:shd w:val="clear" w:color="auto" w:fill="auto"/>
            <w:noWrap/>
            <w:vAlign w:val="bottom"/>
            <w:hideMark/>
          </w:tcPr>
          <w:p w14:paraId="28AC4227" w14:textId="77777777" w:rsidR="003C316D" w:rsidRPr="00A03831" w:rsidRDefault="003C316D" w:rsidP="004B4647">
            <w:pPr>
              <w:rPr>
                <w:sz w:val="22"/>
                <w:szCs w:val="22"/>
              </w:rPr>
            </w:pPr>
            <w:r w:rsidRPr="00A03831">
              <w:rPr>
                <w:sz w:val="22"/>
                <w:szCs w:val="22"/>
              </w:rPr>
              <w:t>Koneet ja kalusto</w:t>
            </w:r>
          </w:p>
        </w:tc>
        <w:tc>
          <w:tcPr>
            <w:tcW w:w="236" w:type="dxa"/>
            <w:tcBorders>
              <w:top w:val="nil"/>
              <w:left w:val="nil"/>
              <w:bottom w:val="nil"/>
              <w:right w:val="nil"/>
            </w:tcBorders>
            <w:shd w:val="clear" w:color="auto" w:fill="auto"/>
            <w:noWrap/>
            <w:vAlign w:val="bottom"/>
            <w:hideMark/>
          </w:tcPr>
          <w:p w14:paraId="7372A7F5" w14:textId="77777777" w:rsidR="003C316D" w:rsidRPr="00A03831" w:rsidRDefault="003C316D" w:rsidP="004B4647">
            <w:pPr>
              <w:rPr>
                <w:sz w:val="22"/>
                <w:szCs w:val="22"/>
              </w:rPr>
            </w:pPr>
          </w:p>
        </w:tc>
      </w:tr>
      <w:tr w:rsidR="003C316D" w:rsidRPr="00A03831" w14:paraId="1C70EC1A" w14:textId="77777777" w:rsidTr="004B4647">
        <w:trPr>
          <w:trHeight w:val="240"/>
        </w:trPr>
        <w:tc>
          <w:tcPr>
            <w:tcW w:w="745" w:type="dxa"/>
            <w:gridSpan w:val="2"/>
            <w:tcBorders>
              <w:top w:val="nil"/>
              <w:left w:val="nil"/>
              <w:bottom w:val="nil"/>
              <w:right w:val="nil"/>
            </w:tcBorders>
            <w:shd w:val="clear" w:color="auto" w:fill="auto"/>
            <w:noWrap/>
            <w:vAlign w:val="bottom"/>
            <w:hideMark/>
          </w:tcPr>
          <w:p w14:paraId="407EBE59" w14:textId="77777777" w:rsidR="003C316D" w:rsidRPr="00A03831" w:rsidRDefault="003C316D" w:rsidP="004B4647">
            <w:pPr>
              <w:rPr>
                <w:sz w:val="22"/>
                <w:szCs w:val="22"/>
              </w:rPr>
            </w:pPr>
          </w:p>
        </w:tc>
        <w:tc>
          <w:tcPr>
            <w:tcW w:w="430" w:type="dxa"/>
            <w:gridSpan w:val="2"/>
            <w:tcBorders>
              <w:top w:val="nil"/>
              <w:left w:val="nil"/>
              <w:bottom w:val="nil"/>
              <w:right w:val="nil"/>
            </w:tcBorders>
            <w:shd w:val="clear" w:color="auto" w:fill="auto"/>
            <w:noWrap/>
            <w:vAlign w:val="bottom"/>
            <w:hideMark/>
          </w:tcPr>
          <w:p w14:paraId="59593CB0" w14:textId="77777777" w:rsidR="003C316D" w:rsidRPr="00A03831" w:rsidRDefault="003C316D" w:rsidP="004B4647">
            <w:pPr>
              <w:rPr>
                <w:sz w:val="22"/>
                <w:szCs w:val="22"/>
              </w:rPr>
            </w:pPr>
            <w:r w:rsidRPr="00A03831">
              <w:rPr>
                <w:sz w:val="22"/>
                <w:szCs w:val="22"/>
              </w:rPr>
              <w:t>5.</w:t>
            </w:r>
          </w:p>
        </w:tc>
        <w:tc>
          <w:tcPr>
            <w:tcW w:w="4302" w:type="dxa"/>
            <w:gridSpan w:val="3"/>
            <w:tcBorders>
              <w:top w:val="nil"/>
              <w:left w:val="nil"/>
              <w:bottom w:val="nil"/>
              <w:right w:val="nil"/>
            </w:tcBorders>
            <w:shd w:val="clear" w:color="auto" w:fill="auto"/>
            <w:noWrap/>
            <w:vAlign w:val="bottom"/>
            <w:hideMark/>
          </w:tcPr>
          <w:p w14:paraId="4F7A1C67" w14:textId="77777777" w:rsidR="003C316D" w:rsidRPr="00A03831" w:rsidRDefault="003C316D" w:rsidP="004B4647">
            <w:pPr>
              <w:rPr>
                <w:sz w:val="22"/>
                <w:szCs w:val="22"/>
              </w:rPr>
            </w:pPr>
            <w:r w:rsidRPr="00A03831">
              <w:rPr>
                <w:sz w:val="22"/>
                <w:szCs w:val="22"/>
              </w:rPr>
              <w:t>Muut aineelliset hyödykkeet</w:t>
            </w:r>
          </w:p>
        </w:tc>
        <w:tc>
          <w:tcPr>
            <w:tcW w:w="236" w:type="dxa"/>
            <w:tcBorders>
              <w:top w:val="nil"/>
              <w:left w:val="nil"/>
              <w:bottom w:val="nil"/>
              <w:right w:val="nil"/>
            </w:tcBorders>
            <w:shd w:val="clear" w:color="auto" w:fill="auto"/>
            <w:noWrap/>
            <w:vAlign w:val="bottom"/>
            <w:hideMark/>
          </w:tcPr>
          <w:p w14:paraId="1AA08DE9" w14:textId="77777777" w:rsidR="003C316D" w:rsidRPr="00A03831" w:rsidRDefault="003C316D" w:rsidP="004B4647">
            <w:pPr>
              <w:rPr>
                <w:sz w:val="22"/>
                <w:szCs w:val="22"/>
              </w:rPr>
            </w:pPr>
          </w:p>
        </w:tc>
      </w:tr>
      <w:tr w:rsidR="003C316D" w:rsidRPr="00A03831" w14:paraId="55B90E82" w14:textId="77777777" w:rsidTr="004B4647">
        <w:trPr>
          <w:trHeight w:val="240"/>
        </w:trPr>
        <w:tc>
          <w:tcPr>
            <w:tcW w:w="745" w:type="dxa"/>
            <w:gridSpan w:val="2"/>
            <w:tcBorders>
              <w:top w:val="nil"/>
              <w:left w:val="nil"/>
              <w:bottom w:val="nil"/>
              <w:right w:val="nil"/>
            </w:tcBorders>
            <w:shd w:val="clear" w:color="auto" w:fill="auto"/>
            <w:noWrap/>
            <w:vAlign w:val="bottom"/>
            <w:hideMark/>
          </w:tcPr>
          <w:p w14:paraId="331E6DB9" w14:textId="77777777" w:rsidR="003C316D" w:rsidRPr="00A03831" w:rsidRDefault="003C316D" w:rsidP="004B4647">
            <w:pPr>
              <w:rPr>
                <w:sz w:val="22"/>
                <w:szCs w:val="22"/>
              </w:rPr>
            </w:pPr>
          </w:p>
        </w:tc>
        <w:tc>
          <w:tcPr>
            <w:tcW w:w="430" w:type="dxa"/>
            <w:gridSpan w:val="2"/>
            <w:tcBorders>
              <w:top w:val="nil"/>
              <w:left w:val="nil"/>
              <w:bottom w:val="nil"/>
              <w:right w:val="nil"/>
            </w:tcBorders>
            <w:shd w:val="clear" w:color="auto" w:fill="auto"/>
            <w:noWrap/>
            <w:vAlign w:val="bottom"/>
            <w:hideMark/>
          </w:tcPr>
          <w:p w14:paraId="3164289A" w14:textId="77777777" w:rsidR="003C316D" w:rsidRPr="00A03831" w:rsidRDefault="003C316D" w:rsidP="004B4647">
            <w:pPr>
              <w:rPr>
                <w:sz w:val="22"/>
                <w:szCs w:val="22"/>
              </w:rPr>
            </w:pPr>
            <w:r w:rsidRPr="00A03831">
              <w:rPr>
                <w:sz w:val="22"/>
                <w:szCs w:val="22"/>
              </w:rPr>
              <w:t>6.</w:t>
            </w:r>
          </w:p>
        </w:tc>
        <w:tc>
          <w:tcPr>
            <w:tcW w:w="4302" w:type="dxa"/>
            <w:gridSpan w:val="3"/>
            <w:tcBorders>
              <w:top w:val="nil"/>
              <w:left w:val="nil"/>
              <w:bottom w:val="nil"/>
              <w:right w:val="nil"/>
            </w:tcBorders>
            <w:shd w:val="clear" w:color="auto" w:fill="auto"/>
            <w:noWrap/>
            <w:vAlign w:val="bottom"/>
            <w:hideMark/>
          </w:tcPr>
          <w:p w14:paraId="6A765FFA" w14:textId="77777777" w:rsidR="003C316D" w:rsidRPr="00A03831" w:rsidRDefault="003C316D" w:rsidP="004B4647">
            <w:pPr>
              <w:rPr>
                <w:sz w:val="22"/>
                <w:szCs w:val="22"/>
              </w:rPr>
            </w:pPr>
            <w:r w:rsidRPr="00A03831">
              <w:rPr>
                <w:sz w:val="22"/>
                <w:szCs w:val="22"/>
              </w:rPr>
              <w:t>Ennakkomaksut ja kesken-</w:t>
            </w:r>
          </w:p>
        </w:tc>
        <w:tc>
          <w:tcPr>
            <w:tcW w:w="236" w:type="dxa"/>
            <w:tcBorders>
              <w:top w:val="nil"/>
              <w:left w:val="nil"/>
              <w:bottom w:val="nil"/>
              <w:right w:val="nil"/>
            </w:tcBorders>
            <w:shd w:val="clear" w:color="auto" w:fill="auto"/>
            <w:noWrap/>
            <w:vAlign w:val="bottom"/>
            <w:hideMark/>
          </w:tcPr>
          <w:p w14:paraId="5A4CF753" w14:textId="77777777" w:rsidR="003C316D" w:rsidRPr="00A03831" w:rsidRDefault="003C316D" w:rsidP="004B4647">
            <w:pPr>
              <w:rPr>
                <w:sz w:val="22"/>
                <w:szCs w:val="22"/>
              </w:rPr>
            </w:pPr>
          </w:p>
        </w:tc>
      </w:tr>
      <w:tr w:rsidR="003C316D" w:rsidRPr="00A03831" w14:paraId="66AF4D45" w14:textId="77777777" w:rsidTr="004B4647">
        <w:trPr>
          <w:trHeight w:val="240"/>
        </w:trPr>
        <w:tc>
          <w:tcPr>
            <w:tcW w:w="745" w:type="dxa"/>
            <w:gridSpan w:val="2"/>
            <w:tcBorders>
              <w:top w:val="nil"/>
              <w:left w:val="nil"/>
              <w:bottom w:val="nil"/>
              <w:right w:val="nil"/>
            </w:tcBorders>
            <w:shd w:val="clear" w:color="auto" w:fill="auto"/>
            <w:noWrap/>
            <w:vAlign w:val="bottom"/>
            <w:hideMark/>
          </w:tcPr>
          <w:p w14:paraId="376E6586" w14:textId="77777777" w:rsidR="003C316D" w:rsidRPr="00A03831" w:rsidRDefault="003C316D" w:rsidP="004B4647">
            <w:pPr>
              <w:rPr>
                <w:sz w:val="22"/>
                <w:szCs w:val="22"/>
              </w:rPr>
            </w:pPr>
          </w:p>
        </w:tc>
        <w:tc>
          <w:tcPr>
            <w:tcW w:w="430" w:type="dxa"/>
            <w:gridSpan w:val="2"/>
            <w:tcBorders>
              <w:top w:val="nil"/>
              <w:left w:val="nil"/>
              <w:bottom w:val="nil"/>
              <w:right w:val="nil"/>
            </w:tcBorders>
            <w:shd w:val="clear" w:color="auto" w:fill="auto"/>
            <w:noWrap/>
            <w:vAlign w:val="bottom"/>
            <w:hideMark/>
          </w:tcPr>
          <w:p w14:paraId="2139866C" w14:textId="77777777" w:rsidR="003C316D" w:rsidRPr="00A03831" w:rsidRDefault="003C316D" w:rsidP="004B4647">
            <w:pPr>
              <w:rPr>
                <w:sz w:val="22"/>
                <w:szCs w:val="22"/>
              </w:rPr>
            </w:pPr>
          </w:p>
        </w:tc>
        <w:tc>
          <w:tcPr>
            <w:tcW w:w="4302" w:type="dxa"/>
            <w:gridSpan w:val="3"/>
            <w:tcBorders>
              <w:top w:val="nil"/>
              <w:left w:val="nil"/>
              <w:bottom w:val="nil"/>
              <w:right w:val="nil"/>
            </w:tcBorders>
            <w:shd w:val="clear" w:color="auto" w:fill="auto"/>
            <w:noWrap/>
            <w:vAlign w:val="bottom"/>
            <w:hideMark/>
          </w:tcPr>
          <w:p w14:paraId="36E68E50" w14:textId="77777777" w:rsidR="003C316D" w:rsidRPr="00A03831" w:rsidRDefault="003C316D" w:rsidP="004B4647">
            <w:pPr>
              <w:rPr>
                <w:sz w:val="22"/>
                <w:szCs w:val="22"/>
              </w:rPr>
            </w:pPr>
            <w:r w:rsidRPr="00A03831">
              <w:rPr>
                <w:sz w:val="22"/>
                <w:szCs w:val="22"/>
              </w:rPr>
              <w:t>eräiset hankinnat</w:t>
            </w:r>
          </w:p>
        </w:tc>
        <w:tc>
          <w:tcPr>
            <w:tcW w:w="236" w:type="dxa"/>
            <w:tcBorders>
              <w:top w:val="nil"/>
              <w:left w:val="nil"/>
              <w:bottom w:val="nil"/>
              <w:right w:val="nil"/>
            </w:tcBorders>
            <w:shd w:val="clear" w:color="auto" w:fill="auto"/>
            <w:noWrap/>
            <w:vAlign w:val="bottom"/>
            <w:hideMark/>
          </w:tcPr>
          <w:p w14:paraId="45EE6BED" w14:textId="77777777" w:rsidR="003C316D" w:rsidRPr="00A03831" w:rsidRDefault="003C316D" w:rsidP="004B4647">
            <w:pPr>
              <w:rPr>
                <w:sz w:val="22"/>
                <w:szCs w:val="22"/>
              </w:rPr>
            </w:pPr>
          </w:p>
        </w:tc>
      </w:tr>
      <w:tr w:rsidR="003C316D" w:rsidRPr="00A03831" w14:paraId="0ED302B1" w14:textId="77777777" w:rsidTr="004B4647">
        <w:trPr>
          <w:trHeight w:val="240"/>
        </w:trPr>
        <w:tc>
          <w:tcPr>
            <w:tcW w:w="745" w:type="dxa"/>
            <w:gridSpan w:val="2"/>
            <w:tcBorders>
              <w:top w:val="nil"/>
              <w:left w:val="nil"/>
              <w:bottom w:val="nil"/>
              <w:right w:val="nil"/>
            </w:tcBorders>
            <w:shd w:val="clear" w:color="auto" w:fill="auto"/>
            <w:noWrap/>
            <w:vAlign w:val="bottom"/>
            <w:hideMark/>
          </w:tcPr>
          <w:p w14:paraId="6E3438AA" w14:textId="77777777" w:rsidR="003C316D" w:rsidRPr="00A03831" w:rsidRDefault="003C316D" w:rsidP="004B4647">
            <w:pPr>
              <w:rPr>
                <w:sz w:val="22"/>
                <w:szCs w:val="22"/>
              </w:rPr>
            </w:pPr>
          </w:p>
        </w:tc>
        <w:tc>
          <w:tcPr>
            <w:tcW w:w="430" w:type="dxa"/>
            <w:gridSpan w:val="2"/>
            <w:tcBorders>
              <w:top w:val="nil"/>
              <w:left w:val="nil"/>
              <w:bottom w:val="nil"/>
              <w:right w:val="nil"/>
            </w:tcBorders>
            <w:shd w:val="clear" w:color="auto" w:fill="auto"/>
            <w:noWrap/>
            <w:vAlign w:val="bottom"/>
            <w:hideMark/>
          </w:tcPr>
          <w:p w14:paraId="646EC179" w14:textId="77777777" w:rsidR="003C316D" w:rsidRPr="00A03831" w:rsidRDefault="003C316D" w:rsidP="004B4647">
            <w:pPr>
              <w:rPr>
                <w:sz w:val="22"/>
                <w:szCs w:val="22"/>
              </w:rPr>
            </w:pPr>
          </w:p>
        </w:tc>
        <w:tc>
          <w:tcPr>
            <w:tcW w:w="4302" w:type="dxa"/>
            <w:gridSpan w:val="3"/>
            <w:tcBorders>
              <w:top w:val="nil"/>
              <w:left w:val="nil"/>
              <w:bottom w:val="nil"/>
              <w:right w:val="nil"/>
            </w:tcBorders>
            <w:shd w:val="clear" w:color="auto" w:fill="auto"/>
            <w:noWrap/>
            <w:vAlign w:val="bottom"/>
            <w:hideMark/>
          </w:tcPr>
          <w:p w14:paraId="08013892" w14:textId="77777777" w:rsidR="003C316D" w:rsidRPr="00A03831" w:rsidRDefault="003C316D" w:rsidP="004B4647">
            <w:pPr>
              <w:rPr>
                <w:sz w:val="22"/>
                <w:szCs w:val="22"/>
              </w:rPr>
            </w:pPr>
          </w:p>
        </w:tc>
        <w:tc>
          <w:tcPr>
            <w:tcW w:w="236" w:type="dxa"/>
            <w:tcBorders>
              <w:top w:val="nil"/>
              <w:left w:val="nil"/>
              <w:bottom w:val="nil"/>
              <w:right w:val="nil"/>
            </w:tcBorders>
            <w:shd w:val="clear" w:color="auto" w:fill="auto"/>
            <w:noWrap/>
            <w:vAlign w:val="bottom"/>
            <w:hideMark/>
          </w:tcPr>
          <w:p w14:paraId="31E3E4F3" w14:textId="77777777" w:rsidR="003C316D" w:rsidRPr="00A03831" w:rsidRDefault="003C316D" w:rsidP="004B4647">
            <w:pPr>
              <w:rPr>
                <w:sz w:val="22"/>
                <w:szCs w:val="22"/>
              </w:rPr>
            </w:pPr>
          </w:p>
        </w:tc>
      </w:tr>
      <w:tr w:rsidR="003C316D" w:rsidRPr="00A03831" w14:paraId="246E75A9" w14:textId="77777777" w:rsidTr="004B4647">
        <w:trPr>
          <w:trHeight w:val="240"/>
        </w:trPr>
        <w:tc>
          <w:tcPr>
            <w:tcW w:w="745" w:type="dxa"/>
            <w:gridSpan w:val="2"/>
            <w:tcBorders>
              <w:top w:val="nil"/>
              <w:left w:val="nil"/>
              <w:bottom w:val="nil"/>
              <w:right w:val="nil"/>
            </w:tcBorders>
            <w:shd w:val="clear" w:color="auto" w:fill="auto"/>
            <w:noWrap/>
            <w:vAlign w:val="bottom"/>
            <w:hideMark/>
          </w:tcPr>
          <w:p w14:paraId="501AED8F" w14:textId="77777777" w:rsidR="003C316D" w:rsidRPr="00A03831" w:rsidRDefault="003C316D" w:rsidP="004B4647">
            <w:pPr>
              <w:rPr>
                <w:sz w:val="22"/>
                <w:szCs w:val="22"/>
              </w:rPr>
            </w:pPr>
            <w:r w:rsidRPr="00A03831">
              <w:rPr>
                <w:sz w:val="22"/>
                <w:szCs w:val="22"/>
              </w:rPr>
              <w:t>III</w:t>
            </w:r>
          </w:p>
        </w:tc>
        <w:tc>
          <w:tcPr>
            <w:tcW w:w="4732" w:type="dxa"/>
            <w:gridSpan w:val="5"/>
            <w:tcBorders>
              <w:top w:val="nil"/>
              <w:left w:val="nil"/>
              <w:bottom w:val="nil"/>
              <w:right w:val="nil"/>
            </w:tcBorders>
            <w:shd w:val="clear" w:color="auto" w:fill="auto"/>
            <w:noWrap/>
            <w:vAlign w:val="bottom"/>
            <w:hideMark/>
          </w:tcPr>
          <w:p w14:paraId="341855B3" w14:textId="77777777" w:rsidR="003C316D" w:rsidRPr="00A03831" w:rsidRDefault="003C316D" w:rsidP="004B4647">
            <w:pPr>
              <w:rPr>
                <w:sz w:val="22"/>
                <w:szCs w:val="22"/>
              </w:rPr>
            </w:pPr>
            <w:r w:rsidRPr="00A03831">
              <w:rPr>
                <w:sz w:val="22"/>
                <w:szCs w:val="22"/>
              </w:rPr>
              <w:t>Sijoitukset</w:t>
            </w:r>
          </w:p>
        </w:tc>
        <w:tc>
          <w:tcPr>
            <w:tcW w:w="236" w:type="dxa"/>
            <w:tcBorders>
              <w:top w:val="nil"/>
              <w:left w:val="nil"/>
              <w:bottom w:val="nil"/>
              <w:right w:val="nil"/>
            </w:tcBorders>
            <w:shd w:val="clear" w:color="auto" w:fill="auto"/>
            <w:noWrap/>
            <w:vAlign w:val="bottom"/>
            <w:hideMark/>
          </w:tcPr>
          <w:p w14:paraId="249C8A32" w14:textId="77777777" w:rsidR="003C316D" w:rsidRPr="00A03831" w:rsidRDefault="003C316D" w:rsidP="004B4647">
            <w:pPr>
              <w:rPr>
                <w:sz w:val="22"/>
                <w:szCs w:val="22"/>
              </w:rPr>
            </w:pPr>
          </w:p>
        </w:tc>
      </w:tr>
      <w:tr w:rsidR="003C316D" w:rsidRPr="00A03831" w14:paraId="7FBE7B5A" w14:textId="77777777" w:rsidTr="004B4647">
        <w:trPr>
          <w:trHeight w:val="240"/>
        </w:trPr>
        <w:tc>
          <w:tcPr>
            <w:tcW w:w="745" w:type="dxa"/>
            <w:gridSpan w:val="2"/>
            <w:tcBorders>
              <w:top w:val="nil"/>
              <w:left w:val="nil"/>
              <w:bottom w:val="nil"/>
              <w:right w:val="nil"/>
            </w:tcBorders>
            <w:shd w:val="clear" w:color="auto" w:fill="auto"/>
            <w:noWrap/>
            <w:vAlign w:val="bottom"/>
            <w:hideMark/>
          </w:tcPr>
          <w:p w14:paraId="3CA49189" w14:textId="77777777" w:rsidR="003C316D" w:rsidRPr="00A03831" w:rsidRDefault="003C316D" w:rsidP="004B4647">
            <w:pPr>
              <w:rPr>
                <w:sz w:val="22"/>
                <w:szCs w:val="22"/>
              </w:rPr>
            </w:pPr>
          </w:p>
        </w:tc>
        <w:tc>
          <w:tcPr>
            <w:tcW w:w="430" w:type="dxa"/>
            <w:gridSpan w:val="2"/>
            <w:tcBorders>
              <w:top w:val="nil"/>
              <w:left w:val="nil"/>
              <w:bottom w:val="nil"/>
              <w:right w:val="nil"/>
            </w:tcBorders>
            <w:shd w:val="clear" w:color="auto" w:fill="auto"/>
            <w:noWrap/>
            <w:vAlign w:val="bottom"/>
            <w:hideMark/>
          </w:tcPr>
          <w:p w14:paraId="10701701" w14:textId="77777777" w:rsidR="003C316D" w:rsidRPr="00A03831" w:rsidRDefault="003C316D" w:rsidP="004B4647">
            <w:pPr>
              <w:rPr>
                <w:sz w:val="22"/>
                <w:szCs w:val="22"/>
              </w:rPr>
            </w:pPr>
            <w:r w:rsidRPr="00A03831">
              <w:rPr>
                <w:sz w:val="22"/>
                <w:szCs w:val="22"/>
              </w:rPr>
              <w:t>1.</w:t>
            </w:r>
          </w:p>
        </w:tc>
        <w:tc>
          <w:tcPr>
            <w:tcW w:w="4302" w:type="dxa"/>
            <w:gridSpan w:val="3"/>
            <w:tcBorders>
              <w:top w:val="nil"/>
              <w:left w:val="nil"/>
              <w:bottom w:val="nil"/>
              <w:right w:val="nil"/>
            </w:tcBorders>
            <w:shd w:val="clear" w:color="auto" w:fill="auto"/>
            <w:noWrap/>
            <w:vAlign w:val="bottom"/>
            <w:hideMark/>
          </w:tcPr>
          <w:p w14:paraId="372F39DC" w14:textId="77777777" w:rsidR="003C316D" w:rsidRPr="00A03831" w:rsidRDefault="003C316D" w:rsidP="004B4647">
            <w:pPr>
              <w:rPr>
                <w:sz w:val="22"/>
                <w:szCs w:val="22"/>
              </w:rPr>
            </w:pPr>
            <w:r w:rsidRPr="00A03831">
              <w:rPr>
                <w:sz w:val="22"/>
                <w:szCs w:val="22"/>
              </w:rPr>
              <w:t>Osakkeet ja osuudet</w:t>
            </w:r>
          </w:p>
        </w:tc>
        <w:tc>
          <w:tcPr>
            <w:tcW w:w="236" w:type="dxa"/>
            <w:tcBorders>
              <w:top w:val="nil"/>
              <w:left w:val="nil"/>
              <w:bottom w:val="nil"/>
              <w:right w:val="nil"/>
            </w:tcBorders>
            <w:shd w:val="clear" w:color="auto" w:fill="auto"/>
            <w:noWrap/>
            <w:vAlign w:val="bottom"/>
            <w:hideMark/>
          </w:tcPr>
          <w:p w14:paraId="29CB851D" w14:textId="77777777" w:rsidR="003C316D" w:rsidRPr="00A03831" w:rsidRDefault="003C316D" w:rsidP="004B4647">
            <w:pPr>
              <w:rPr>
                <w:sz w:val="22"/>
                <w:szCs w:val="22"/>
              </w:rPr>
            </w:pPr>
          </w:p>
        </w:tc>
      </w:tr>
      <w:tr w:rsidR="003C316D" w:rsidRPr="00A03831" w14:paraId="75046E17" w14:textId="77777777" w:rsidTr="004B4647">
        <w:trPr>
          <w:trHeight w:val="270"/>
        </w:trPr>
        <w:tc>
          <w:tcPr>
            <w:tcW w:w="745" w:type="dxa"/>
            <w:gridSpan w:val="2"/>
            <w:tcBorders>
              <w:top w:val="nil"/>
              <w:left w:val="nil"/>
              <w:bottom w:val="nil"/>
              <w:right w:val="nil"/>
            </w:tcBorders>
            <w:shd w:val="clear" w:color="auto" w:fill="auto"/>
            <w:noWrap/>
            <w:vAlign w:val="bottom"/>
            <w:hideMark/>
          </w:tcPr>
          <w:p w14:paraId="498F3962" w14:textId="77777777" w:rsidR="003C316D" w:rsidRPr="00A03831" w:rsidRDefault="003C316D" w:rsidP="004B4647">
            <w:pPr>
              <w:rPr>
                <w:sz w:val="22"/>
                <w:szCs w:val="22"/>
              </w:rPr>
            </w:pPr>
          </w:p>
        </w:tc>
        <w:tc>
          <w:tcPr>
            <w:tcW w:w="430" w:type="dxa"/>
            <w:gridSpan w:val="2"/>
            <w:tcBorders>
              <w:top w:val="nil"/>
              <w:left w:val="nil"/>
              <w:bottom w:val="nil"/>
              <w:right w:val="nil"/>
            </w:tcBorders>
            <w:shd w:val="clear" w:color="auto" w:fill="auto"/>
            <w:noWrap/>
            <w:vAlign w:val="bottom"/>
            <w:hideMark/>
          </w:tcPr>
          <w:p w14:paraId="16995107" w14:textId="77777777" w:rsidR="003C316D" w:rsidRPr="00A03831" w:rsidRDefault="003C316D" w:rsidP="004B4647">
            <w:pPr>
              <w:rPr>
                <w:sz w:val="22"/>
                <w:szCs w:val="22"/>
              </w:rPr>
            </w:pPr>
            <w:r w:rsidRPr="00A03831">
              <w:rPr>
                <w:sz w:val="22"/>
                <w:szCs w:val="22"/>
              </w:rPr>
              <w:t>2.</w:t>
            </w:r>
          </w:p>
        </w:tc>
        <w:tc>
          <w:tcPr>
            <w:tcW w:w="4302" w:type="dxa"/>
            <w:gridSpan w:val="3"/>
            <w:tcBorders>
              <w:top w:val="nil"/>
              <w:left w:val="nil"/>
              <w:bottom w:val="nil"/>
              <w:right w:val="nil"/>
            </w:tcBorders>
            <w:shd w:val="clear" w:color="auto" w:fill="auto"/>
            <w:noWrap/>
            <w:vAlign w:val="bottom"/>
            <w:hideMark/>
          </w:tcPr>
          <w:p w14:paraId="12C626A7" w14:textId="77777777" w:rsidR="003C316D" w:rsidRPr="00A03831" w:rsidRDefault="003C316D" w:rsidP="004B4647">
            <w:pPr>
              <w:rPr>
                <w:sz w:val="22"/>
                <w:szCs w:val="22"/>
              </w:rPr>
            </w:pPr>
            <w:r w:rsidRPr="00A03831">
              <w:rPr>
                <w:sz w:val="22"/>
                <w:szCs w:val="22"/>
              </w:rPr>
              <w:t>Joukkovelkakirjalainasaamiset</w:t>
            </w:r>
          </w:p>
        </w:tc>
        <w:tc>
          <w:tcPr>
            <w:tcW w:w="236" w:type="dxa"/>
            <w:tcBorders>
              <w:top w:val="nil"/>
              <w:left w:val="nil"/>
              <w:bottom w:val="nil"/>
              <w:right w:val="nil"/>
            </w:tcBorders>
            <w:shd w:val="clear" w:color="auto" w:fill="auto"/>
            <w:noWrap/>
            <w:vAlign w:val="bottom"/>
            <w:hideMark/>
          </w:tcPr>
          <w:p w14:paraId="56C5957B" w14:textId="77777777" w:rsidR="003C316D" w:rsidRPr="00A03831" w:rsidRDefault="003C316D" w:rsidP="004B4647">
            <w:pPr>
              <w:rPr>
                <w:sz w:val="22"/>
                <w:szCs w:val="22"/>
              </w:rPr>
            </w:pPr>
          </w:p>
        </w:tc>
      </w:tr>
      <w:tr w:rsidR="003C316D" w:rsidRPr="00A03831" w14:paraId="72AE4F8D" w14:textId="77777777" w:rsidTr="004B4647">
        <w:trPr>
          <w:trHeight w:val="240"/>
        </w:trPr>
        <w:tc>
          <w:tcPr>
            <w:tcW w:w="745" w:type="dxa"/>
            <w:gridSpan w:val="2"/>
            <w:tcBorders>
              <w:top w:val="nil"/>
              <w:left w:val="nil"/>
              <w:bottom w:val="nil"/>
              <w:right w:val="nil"/>
            </w:tcBorders>
            <w:shd w:val="clear" w:color="auto" w:fill="auto"/>
            <w:noWrap/>
            <w:vAlign w:val="bottom"/>
            <w:hideMark/>
          </w:tcPr>
          <w:p w14:paraId="46006376" w14:textId="77777777" w:rsidR="003C316D" w:rsidRPr="00A03831" w:rsidRDefault="003C316D" w:rsidP="004B4647">
            <w:pPr>
              <w:rPr>
                <w:sz w:val="22"/>
                <w:szCs w:val="22"/>
              </w:rPr>
            </w:pPr>
          </w:p>
        </w:tc>
        <w:tc>
          <w:tcPr>
            <w:tcW w:w="430" w:type="dxa"/>
            <w:gridSpan w:val="2"/>
            <w:tcBorders>
              <w:top w:val="nil"/>
              <w:left w:val="nil"/>
              <w:bottom w:val="nil"/>
              <w:right w:val="nil"/>
            </w:tcBorders>
            <w:shd w:val="clear" w:color="auto" w:fill="auto"/>
            <w:noWrap/>
            <w:vAlign w:val="bottom"/>
            <w:hideMark/>
          </w:tcPr>
          <w:p w14:paraId="17F4907E" w14:textId="77777777" w:rsidR="003C316D" w:rsidRPr="00A03831" w:rsidRDefault="003C316D" w:rsidP="004B4647">
            <w:pPr>
              <w:rPr>
                <w:sz w:val="22"/>
                <w:szCs w:val="22"/>
              </w:rPr>
            </w:pPr>
            <w:r w:rsidRPr="00A03831">
              <w:rPr>
                <w:sz w:val="22"/>
                <w:szCs w:val="22"/>
              </w:rPr>
              <w:t>3.</w:t>
            </w:r>
          </w:p>
        </w:tc>
        <w:tc>
          <w:tcPr>
            <w:tcW w:w="4302" w:type="dxa"/>
            <w:gridSpan w:val="3"/>
            <w:tcBorders>
              <w:top w:val="nil"/>
              <w:left w:val="nil"/>
              <w:bottom w:val="nil"/>
              <w:right w:val="nil"/>
            </w:tcBorders>
            <w:shd w:val="clear" w:color="auto" w:fill="auto"/>
            <w:noWrap/>
            <w:vAlign w:val="bottom"/>
            <w:hideMark/>
          </w:tcPr>
          <w:p w14:paraId="1C57F776" w14:textId="77777777" w:rsidR="003C316D" w:rsidRPr="00A03831" w:rsidRDefault="003C316D" w:rsidP="004B4647">
            <w:pPr>
              <w:rPr>
                <w:sz w:val="22"/>
                <w:szCs w:val="22"/>
              </w:rPr>
            </w:pPr>
            <w:r w:rsidRPr="00A03831">
              <w:rPr>
                <w:sz w:val="22"/>
                <w:szCs w:val="22"/>
              </w:rPr>
              <w:t>Muut lainasaamiset</w:t>
            </w:r>
          </w:p>
        </w:tc>
        <w:tc>
          <w:tcPr>
            <w:tcW w:w="236" w:type="dxa"/>
            <w:tcBorders>
              <w:top w:val="nil"/>
              <w:left w:val="nil"/>
              <w:bottom w:val="nil"/>
              <w:right w:val="nil"/>
            </w:tcBorders>
            <w:shd w:val="clear" w:color="auto" w:fill="auto"/>
            <w:noWrap/>
            <w:vAlign w:val="bottom"/>
            <w:hideMark/>
          </w:tcPr>
          <w:p w14:paraId="75BD1A7E" w14:textId="77777777" w:rsidR="003C316D" w:rsidRPr="00A03831" w:rsidRDefault="003C316D" w:rsidP="004B4647">
            <w:pPr>
              <w:rPr>
                <w:sz w:val="22"/>
                <w:szCs w:val="22"/>
              </w:rPr>
            </w:pPr>
          </w:p>
        </w:tc>
      </w:tr>
      <w:tr w:rsidR="003C316D" w:rsidRPr="00A03831" w14:paraId="7012303F" w14:textId="77777777" w:rsidTr="004B4647">
        <w:trPr>
          <w:trHeight w:val="240"/>
        </w:trPr>
        <w:tc>
          <w:tcPr>
            <w:tcW w:w="745" w:type="dxa"/>
            <w:gridSpan w:val="2"/>
            <w:tcBorders>
              <w:top w:val="nil"/>
              <w:left w:val="nil"/>
              <w:bottom w:val="nil"/>
              <w:right w:val="nil"/>
            </w:tcBorders>
            <w:shd w:val="clear" w:color="auto" w:fill="auto"/>
            <w:noWrap/>
            <w:vAlign w:val="bottom"/>
            <w:hideMark/>
          </w:tcPr>
          <w:p w14:paraId="242ED720" w14:textId="77777777" w:rsidR="003C316D" w:rsidRPr="00A03831" w:rsidRDefault="003C316D" w:rsidP="004B4647">
            <w:pPr>
              <w:rPr>
                <w:sz w:val="22"/>
                <w:szCs w:val="22"/>
              </w:rPr>
            </w:pPr>
          </w:p>
        </w:tc>
        <w:tc>
          <w:tcPr>
            <w:tcW w:w="430" w:type="dxa"/>
            <w:gridSpan w:val="2"/>
            <w:tcBorders>
              <w:top w:val="nil"/>
              <w:left w:val="nil"/>
              <w:bottom w:val="nil"/>
              <w:right w:val="nil"/>
            </w:tcBorders>
            <w:shd w:val="clear" w:color="auto" w:fill="auto"/>
            <w:noWrap/>
            <w:vAlign w:val="bottom"/>
            <w:hideMark/>
          </w:tcPr>
          <w:p w14:paraId="33FFA6B1" w14:textId="77777777" w:rsidR="003C316D" w:rsidRPr="00A03831" w:rsidRDefault="003C316D" w:rsidP="004B4647">
            <w:pPr>
              <w:rPr>
                <w:sz w:val="22"/>
                <w:szCs w:val="22"/>
              </w:rPr>
            </w:pPr>
            <w:r w:rsidRPr="00A03831">
              <w:rPr>
                <w:sz w:val="22"/>
                <w:szCs w:val="22"/>
              </w:rPr>
              <w:t>4.</w:t>
            </w:r>
          </w:p>
        </w:tc>
        <w:tc>
          <w:tcPr>
            <w:tcW w:w="4302" w:type="dxa"/>
            <w:gridSpan w:val="3"/>
            <w:tcBorders>
              <w:top w:val="nil"/>
              <w:left w:val="nil"/>
              <w:bottom w:val="nil"/>
              <w:right w:val="nil"/>
            </w:tcBorders>
            <w:shd w:val="clear" w:color="auto" w:fill="auto"/>
            <w:noWrap/>
            <w:vAlign w:val="bottom"/>
            <w:hideMark/>
          </w:tcPr>
          <w:p w14:paraId="71AA9363" w14:textId="77777777" w:rsidR="003C316D" w:rsidRPr="00A03831" w:rsidRDefault="003C316D" w:rsidP="004B4647">
            <w:pPr>
              <w:rPr>
                <w:sz w:val="22"/>
                <w:szCs w:val="22"/>
              </w:rPr>
            </w:pPr>
            <w:r w:rsidRPr="00A03831">
              <w:rPr>
                <w:sz w:val="22"/>
                <w:szCs w:val="22"/>
              </w:rPr>
              <w:t>Muut saamiset</w:t>
            </w:r>
          </w:p>
        </w:tc>
        <w:tc>
          <w:tcPr>
            <w:tcW w:w="236" w:type="dxa"/>
            <w:tcBorders>
              <w:top w:val="nil"/>
              <w:left w:val="nil"/>
              <w:bottom w:val="nil"/>
              <w:right w:val="nil"/>
            </w:tcBorders>
            <w:shd w:val="clear" w:color="auto" w:fill="auto"/>
            <w:noWrap/>
            <w:vAlign w:val="bottom"/>
            <w:hideMark/>
          </w:tcPr>
          <w:p w14:paraId="37E53AEC" w14:textId="77777777" w:rsidR="003C316D" w:rsidRPr="00A03831" w:rsidRDefault="003C316D" w:rsidP="004B4647">
            <w:pPr>
              <w:rPr>
                <w:sz w:val="22"/>
                <w:szCs w:val="22"/>
              </w:rPr>
            </w:pPr>
          </w:p>
        </w:tc>
      </w:tr>
      <w:tr w:rsidR="003C316D" w:rsidRPr="00A03831" w14:paraId="4A3D6F89" w14:textId="77777777" w:rsidTr="004B4647">
        <w:trPr>
          <w:trHeight w:val="240"/>
        </w:trPr>
        <w:tc>
          <w:tcPr>
            <w:tcW w:w="745" w:type="dxa"/>
            <w:gridSpan w:val="2"/>
            <w:tcBorders>
              <w:top w:val="nil"/>
              <w:left w:val="nil"/>
              <w:bottom w:val="nil"/>
              <w:right w:val="nil"/>
            </w:tcBorders>
            <w:shd w:val="clear" w:color="auto" w:fill="auto"/>
            <w:noWrap/>
            <w:vAlign w:val="bottom"/>
            <w:hideMark/>
          </w:tcPr>
          <w:p w14:paraId="04D1C9CA" w14:textId="77777777" w:rsidR="003C316D" w:rsidRPr="00A03831" w:rsidRDefault="003C316D" w:rsidP="004B4647">
            <w:pPr>
              <w:rPr>
                <w:sz w:val="22"/>
                <w:szCs w:val="22"/>
              </w:rPr>
            </w:pPr>
          </w:p>
        </w:tc>
        <w:tc>
          <w:tcPr>
            <w:tcW w:w="430" w:type="dxa"/>
            <w:gridSpan w:val="2"/>
            <w:tcBorders>
              <w:top w:val="nil"/>
              <w:left w:val="nil"/>
              <w:bottom w:val="nil"/>
              <w:right w:val="nil"/>
            </w:tcBorders>
            <w:shd w:val="clear" w:color="auto" w:fill="auto"/>
            <w:noWrap/>
            <w:vAlign w:val="bottom"/>
            <w:hideMark/>
          </w:tcPr>
          <w:p w14:paraId="7F37093E" w14:textId="77777777" w:rsidR="003C316D" w:rsidRPr="00A03831" w:rsidRDefault="003C316D" w:rsidP="004B4647">
            <w:pPr>
              <w:rPr>
                <w:sz w:val="22"/>
                <w:szCs w:val="22"/>
              </w:rPr>
            </w:pPr>
          </w:p>
        </w:tc>
        <w:tc>
          <w:tcPr>
            <w:tcW w:w="4302" w:type="dxa"/>
            <w:gridSpan w:val="3"/>
            <w:tcBorders>
              <w:top w:val="nil"/>
              <w:left w:val="nil"/>
              <w:bottom w:val="nil"/>
              <w:right w:val="nil"/>
            </w:tcBorders>
            <w:shd w:val="clear" w:color="auto" w:fill="auto"/>
            <w:noWrap/>
            <w:vAlign w:val="bottom"/>
            <w:hideMark/>
          </w:tcPr>
          <w:p w14:paraId="7D6A9EEF" w14:textId="77777777" w:rsidR="003C316D" w:rsidRPr="00A03831" w:rsidRDefault="003C316D" w:rsidP="004B4647">
            <w:pPr>
              <w:rPr>
                <w:sz w:val="22"/>
                <w:szCs w:val="22"/>
              </w:rPr>
            </w:pPr>
          </w:p>
        </w:tc>
        <w:tc>
          <w:tcPr>
            <w:tcW w:w="236" w:type="dxa"/>
            <w:tcBorders>
              <w:top w:val="nil"/>
              <w:left w:val="nil"/>
              <w:bottom w:val="nil"/>
              <w:right w:val="nil"/>
            </w:tcBorders>
            <w:shd w:val="clear" w:color="auto" w:fill="auto"/>
            <w:noWrap/>
            <w:vAlign w:val="bottom"/>
            <w:hideMark/>
          </w:tcPr>
          <w:p w14:paraId="7E602A23" w14:textId="77777777" w:rsidR="003C316D" w:rsidRPr="00A03831" w:rsidRDefault="003C316D" w:rsidP="004B4647">
            <w:pPr>
              <w:rPr>
                <w:sz w:val="22"/>
                <w:szCs w:val="22"/>
              </w:rPr>
            </w:pPr>
          </w:p>
        </w:tc>
      </w:tr>
      <w:tr w:rsidR="003C316D" w:rsidRPr="00A03831" w14:paraId="17D23E27" w14:textId="77777777" w:rsidTr="004B4647">
        <w:trPr>
          <w:trHeight w:val="240"/>
        </w:trPr>
        <w:tc>
          <w:tcPr>
            <w:tcW w:w="745" w:type="dxa"/>
            <w:gridSpan w:val="2"/>
            <w:tcBorders>
              <w:top w:val="nil"/>
              <w:left w:val="nil"/>
              <w:bottom w:val="nil"/>
              <w:right w:val="nil"/>
            </w:tcBorders>
            <w:shd w:val="clear" w:color="auto" w:fill="auto"/>
            <w:noWrap/>
            <w:vAlign w:val="bottom"/>
            <w:hideMark/>
          </w:tcPr>
          <w:p w14:paraId="31ECA71F" w14:textId="77777777" w:rsidR="003C316D" w:rsidRPr="00A03831" w:rsidRDefault="003C316D" w:rsidP="004B4647">
            <w:pPr>
              <w:rPr>
                <w:sz w:val="22"/>
                <w:szCs w:val="22"/>
              </w:rPr>
            </w:pPr>
            <w:r w:rsidRPr="00A03831">
              <w:rPr>
                <w:sz w:val="22"/>
                <w:szCs w:val="22"/>
              </w:rPr>
              <w:t xml:space="preserve"> B</w:t>
            </w:r>
          </w:p>
        </w:tc>
        <w:tc>
          <w:tcPr>
            <w:tcW w:w="4732" w:type="dxa"/>
            <w:gridSpan w:val="5"/>
            <w:tcBorders>
              <w:top w:val="nil"/>
              <w:left w:val="nil"/>
              <w:bottom w:val="nil"/>
              <w:right w:val="nil"/>
            </w:tcBorders>
            <w:shd w:val="clear" w:color="auto" w:fill="auto"/>
            <w:noWrap/>
            <w:vAlign w:val="bottom"/>
            <w:hideMark/>
          </w:tcPr>
          <w:p w14:paraId="5ED42D9F" w14:textId="77777777" w:rsidR="003C316D" w:rsidRPr="00A03831" w:rsidRDefault="003C316D" w:rsidP="004B4647">
            <w:pPr>
              <w:rPr>
                <w:sz w:val="22"/>
                <w:szCs w:val="22"/>
              </w:rPr>
            </w:pPr>
            <w:r w:rsidRPr="00A03831">
              <w:rPr>
                <w:sz w:val="22"/>
                <w:szCs w:val="22"/>
              </w:rPr>
              <w:t>TOIMEKSIANTOJEN VARAT</w:t>
            </w:r>
          </w:p>
        </w:tc>
        <w:tc>
          <w:tcPr>
            <w:tcW w:w="236" w:type="dxa"/>
            <w:tcBorders>
              <w:top w:val="nil"/>
              <w:left w:val="nil"/>
              <w:bottom w:val="nil"/>
              <w:right w:val="nil"/>
            </w:tcBorders>
            <w:shd w:val="clear" w:color="auto" w:fill="auto"/>
            <w:noWrap/>
            <w:vAlign w:val="bottom"/>
            <w:hideMark/>
          </w:tcPr>
          <w:p w14:paraId="0CE7130B" w14:textId="77777777" w:rsidR="003C316D" w:rsidRPr="00A03831" w:rsidRDefault="003C316D" w:rsidP="004B4647">
            <w:pPr>
              <w:rPr>
                <w:sz w:val="22"/>
                <w:szCs w:val="22"/>
              </w:rPr>
            </w:pPr>
          </w:p>
        </w:tc>
      </w:tr>
      <w:tr w:rsidR="003C316D" w:rsidRPr="00A03831" w14:paraId="75C33ADA" w14:textId="77777777" w:rsidTr="004B4647">
        <w:trPr>
          <w:trHeight w:val="270"/>
        </w:trPr>
        <w:tc>
          <w:tcPr>
            <w:tcW w:w="745" w:type="dxa"/>
            <w:gridSpan w:val="2"/>
            <w:tcBorders>
              <w:top w:val="nil"/>
              <w:left w:val="nil"/>
              <w:bottom w:val="nil"/>
              <w:right w:val="nil"/>
            </w:tcBorders>
            <w:shd w:val="clear" w:color="auto" w:fill="auto"/>
            <w:noWrap/>
            <w:vAlign w:val="bottom"/>
            <w:hideMark/>
          </w:tcPr>
          <w:p w14:paraId="77A717A3" w14:textId="77777777" w:rsidR="003C316D" w:rsidRPr="00A03831" w:rsidRDefault="003C316D" w:rsidP="004B4647">
            <w:pPr>
              <w:rPr>
                <w:sz w:val="22"/>
                <w:szCs w:val="22"/>
              </w:rPr>
            </w:pPr>
          </w:p>
        </w:tc>
        <w:tc>
          <w:tcPr>
            <w:tcW w:w="430" w:type="dxa"/>
            <w:gridSpan w:val="2"/>
            <w:tcBorders>
              <w:top w:val="nil"/>
              <w:left w:val="nil"/>
              <w:bottom w:val="nil"/>
              <w:right w:val="nil"/>
            </w:tcBorders>
            <w:shd w:val="clear" w:color="auto" w:fill="auto"/>
            <w:noWrap/>
            <w:vAlign w:val="bottom"/>
            <w:hideMark/>
          </w:tcPr>
          <w:p w14:paraId="6042AE44" w14:textId="77777777" w:rsidR="003C316D" w:rsidRPr="00A03831" w:rsidRDefault="003C316D" w:rsidP="004B4647">
            <w:pPr>
              <w:rPr>
                <w:sz w:val="22"/>
                <w:szCs w:val="22"/>
              </w:rPr>
            </w:pPr>
            <w:r w:rsidRPr="00A03831">
              <w:rPr>
                <w:sz w:val="22"/>
                <w:szCs w:val="22"/>
              </w:rPr>
              <w:t>1.</w:t>
            </w:r>
          </w:p>
        </w:tc>
        <w:tc>
          <w:tcPr>
            <w:tcW w:w="4302" w:type="dxa"/>
            <w:gridSpan w:val="3"/>
            <w:tcBorders>
              <w:top w:val="nil"/>
              <w:left w:val="nil"/>
              <w:bottom w:val="nil"/>
              <w:right w:val="nil"/>
            </w:tcBorders>
            <w:shd w:val="clear" w:color="auto" w:fill="auto"/>
            <w:noWrap/>
            <w:vAlign w:val="bottom"/>
            <w:hideMark/>
          </w:tcPr>
          <w:p w14:paraId="79244FD3" w14:textId="77777777" w:rsidR="003C316D" w:rsidRPr="00C316D1" w:rsidRDefault="003C316D" w:rsidP="004B4647">
            <w:pPr>
              <w:rPr>
                <w:strike/>
                <w:sz w:val="22"/>
                <w:szCs w:val="22"/>
              </w:rPr>
            </w:pPr>
            <w:r w:rsidRPr="002F3CC8">
              <w:rPr>
                <w:sz w:val="22"/>
                <w:szCs w:val="22"/>
              </w:rPr>
              <w:t>Valtion toimeksiannot</w:t>
            </w:r>
            <w:r>
              <w:rPr>
                <w:strike/>
                <w:sz w:val="22"/>
                <w:szCs w:val="22"/>
              </w:rPr>
              <w:t xml:space="preserve"> </w:t>
            </w:r>
          </w:p>
        </w:tc>
        <w:tc>
          <w:tcPr>
            <w:tcW w:w="236" w:type="dxa"/>
            <w:tcBorders>
              <w:top w:val="nil"/>
              <w:left w:val="nil"/>
              <w:bottom w:val="nil"/>
              <w:right w:val="nil"/>
            </w:tcBorders>
            <w:shd w:val="clear" w:color="auto" w:fill="auto"/>
            <w:noWrap/>
            <w:vAlign w:val="bottom"/>
            <w:hideMark/>
          </w:tcPr>
          <w:p w14:paraId="01174BCA" w14:textId="77777777" w:rsidR="003C316D" w:rsidRPr="00A03831" w:rsidRDefault="003C316D" w:rsidP="004B4647">
            <w:pPr>
              <w:rPr>
                <w:sz w:val="22"/>
                <w:szCs w:val="22"/>
              </w:rPr>
            </w:pPr>
          </w:p>
        </w:tc>
      </w:tr>
      <w:tr w:rsidR="003C316D" w:rsidRPr="00A03831" w14:paraId="5F86EF29" w14:textId="77777777" w:rsidTr="004B4647">
        <w:trPr>
          <w:trHeight w:val="240"/>
        </w:trPr>
        <w:tc>
          <w:tcPr>
            <w:tcW w:w="745" w:type="dxa"/>
            <w:gridSpan w:val="2"/>
            <w:tcBorders>
              <w:top w:val="nil"/>
              <w:left w:val="nil"/>
              <w:bottom w:val="nil"/>
              <w:right w:val="nil"/>
            </w:tcBorders>
            <w:shd w:val="clear" w:color="auto" w:fill="auto"/>
            <w:noWrap/>
            <w:vAlign w:val="bottom"/>
            <w:hideMark/>
          </w:tcPr>
          <w:p w14:paraId="5DB5BF6C" w14:textId="77777777" w:rsidR="003C316D" w:rsidRPr="00A03831" w:rsidRDefault="003C316D" w:rsidP="004B4647">
            <w:pPr>
              <w:rPr>
                <w:sz w:val="22"/>
                <w:szCs w:val="22"/>
              </w:rPr>
            </w:pPr>
          </w:p>
        </w:tc>
        <w:tc>
          <w:tcPr>
            <w:tcW w:w="430" w:type="dxa"/>
            <w:gridSpan w:val="2"/>
            <w:tcBorders>
              <w:top w:val="nil"/>
              <w:left w:val="nil"/>
              <w:bottom w:val="nil"/>
              <w:right w:val="nil"/>
            </w:tcBorders>
            <w:shd w:val="clear" w:color="auto" w:fill="auto"/>
            <w:noWrap/>
            <w:vAlign w:val="bottom"/>
            <w:hideMark/>
          </w:tcPr>
          <w:p w14:paraId="207D6BC7" w14:textId="77777777" w:rsidR="003C316D" w:rsidRPr="00A03831" w:rsidRDefault="003C316D" w:rsidP="004B4647">
            <w:pPr>
              <w:rPr>
                <w:sz w:val="22"/>
                <w:szCs w:val="22"/>
              </w:rPr>
            </w:pPr>
            <w:r w:rsidRPr="00A03831">
              <w:rPr>
                <w:sz w:val="22"/>
                <w:szCs w:val="22"/>
              </w:rPr>
              <w:t>2.</w:t>
            </w:r>
          </w:p>
        </w:tc>
        <w:tc>
          <w:tcPr>
            <w:tcW w:w="4302" w:type="dxa"/>
            <w:gridSpan w:val="3"/>
            <w:tcBorders>
              <w:top w:val="nil"/>
              <w:left w:val="nil"/>
              <w:bottom w:val="nil"/>
              <w:right w:val="nil"/>
            </w:tcBorders>
            <w:shd w:val="clear" w:color="auto" w:fill="auto"/>
            <w:noWrap/>
            <w:vAlign w:val="bottom"/>
            <w:hideMark/>
          </w:tcPr>
          <w:p w14:paraId="069C6718" w14:textId="77777777" w:rsidR="003C316D" w:rsidRPr="00A03831" w:rsidRDefault="003C316D" w:rsidP="004B4647">
            <w:pPr>
              <w:rPr>
                <w:sz w:val="22"/>
                <w:szCs w:val="22"/>
              </w:rPr>
            </w:pPr>
            <w:r w:rsidRPr="00A03831">
              <w:rPr>
                <w:sz w:val="22"/>
                <w:szCs w:val="22"/>
              </w:rPr>
              <w:t>Lahjoitusrahastojen varat</w:t>
            </w:r>
          </w:p>
        </w:tc>
        <w:tc>
          <w:tcPr>
            <w:tcW w:w="236" w:type="dxa"/>
            <w:tcBorders>
              <w:top w:val="nil"/>
              <w:left w:val="nil"/>
              <w:bottom w:val="nil"/>
              <w:right w:val="nil"/>
            </w:tcBorders>
            <w:shd w:val="clear" w:color="auto" w:fill="auto"/>
            <w:noWrap/>
            <w:vAlign w:val="bottom"/>
            <w:hideMark/>
          </w:tcPr>
          <w:p w14:paraId="392BC73B" w14:textId="77777777" w:rsidR="003C316D" w:rsidRPr="00A03831" w:rsidRDefault="003C316D" w:rsidP="004B4647">
            <w:pPr>
              <w:rPr>
                <w:sz w:val="22"/>
                <w:szCs w:val="22"/>
              </w:rPr>
            </w:pPr>
          </w:p>
        </w:tc>
      </w:tr>
      <w:tr w:rsidR="003C316D" w:rsidRPr="00A03831" w14:paraId="2E432D2F" w14:textId="77777777" w:rsidTr="004B4647">
        <w:trPr>
          <w:trHeight w:val="240"/>
        </w:trPr>
        <w:tc>
          <w:tcPr>
            <w:tcW w:w="745" w:type="dxa"/>
            <w:gridSpan w:val="2"/>
            <w:tcBorders>
              <w:top w:val="nil"/>
              <w:left w:val="nil"/>
              <w:bottom w:val="nil"/>
              <w:right w:val="nil"/>
            </w:tcBorders>
            <w:shd w:val="clear" w:color="auto" w:fill="auto"/>
            <w:noWrap/>
            <w:vAlign w:val="bottom"/>
            <w:hideMark/>
          </w:tcPr>
          <w:p w14:paraId="5691D1BC" w14:textId="77777777" w:rsidR="003C316D" w:rsidRPr="00A03831" w:rsidRDefault="003C316D" w:rsidP="004B4647">
            <w:pPr>
              <w:rPr>
                <w:sz w:val="22"/>
                <w:szCs w:val="22"/>
              </w:rPr>
            </w:pPr>
          </w:p>
        </w:tc>
        <w:tc>
          <w:tcPr>
            <w:tcW w:w="430" w:type="dxa"/>
            <w:gridSpan w:val="2"/>
            <w:tcBorders>
              <w:top w:val="nil"/>
              <w:left w:val="nil"/>
              <w:bottom w:val="nil"/>
              <w:right w:val="nil"/>
            </w:tcBorders>
            <w:shd w:val="clear" w:color="auto" w:fill="auto"/>
            <w:noWrap/>
            <w:vAlign w:val="bottom"/>
            <w:hideMark/>
          </w:tcPr>
          <w:p w14:paraId="3327EAF8" w14:textId="77777777" w:rsidR="003C316D" w:rsidRPr="00A03831" w:rsidRDefault="003C316D" w:rsidP="004B4647">
            <w:pPr>
              <w:rPr>
                <w:sz w:val="22"/>
                <w:szCs w:val="22"/>
              </w:rPr>
            </w:pPr>
            <w:r w:rsidRPr="00A03831">
              <w:rPr>
                <w:sz w:val="22"/>
                <w:szCs w:val="22"/>
              </w:rPr>
              <w:t>3.</w:t>
            </w:r>
          </w:p>
        </w:tc>
        <w:tc>
          <w:tcPr>
            <w:tcW w:w="4302" w:type="dxa"/>
            <w:gridSpan w:val="3"/>
            <w:tcBorders>
              <w:top w:val="nil"/>
              <w:left w:val="nil"/>
              <w:bottom w:val="nil"/>
              <w:right w:val="nil"/>
            </w:tcBorders>
            <w:shd w:val="clear" w:color="auto" w:fill="auto"/>
            <w:noWrap/>
            <w:vAlign w:val="bottom"/>
            <w:hideMark/>
          </w:tcPr>
          <w:p w14:paraId="1D6E057C" w14:textId="77777777" w:rsidR="003C316D" w:rsidRPr="00A03831" w:rsidRDefault="003C316D" w:rsidP="004B4647">
            <w:pPr>
              <w:rPr>
                <w:sz w:val="22"/>
                <w:szCs w:val="22"/>
              </w:rPr>
            </w:pPr>
            <w:r w:rsidRPr="00A03831">
              <w:rPr>
                <w:sz w:val="22"/>
                <w:szCs w:val="22"/>
              </w:rPr>
              <w:t>Muut toimeksiantojen varat</w:t>
            </w:r>
          </w:p>
        </w:tc>
        <w:tc>
          <w:tcPr>
            <w:tcW w:w="236" w:type="dxa"/>
            <w:tcBorders>
              <w:top w:val="nil"/>
              <w:left w:val="nil"/>
              <w:bottom w:val="nil"/>
              <w:right w:val="nil"/>
            </w:tcBorders>
            <w:shd w:val="clear" w:color="auto" w:fill="auto"/>
            <w:noWrap/>
            <w:vAlign w:val="bottom"/>
            <w:hideMark/>
          </w:tcPr>
          <w:p w14:paraId="20D53446" w14:textId="77777777" w:rsidR="003C316D" w:rsidRPr="00A03831" w:rsidRDefault="003C316D" w:rsidP="004B4647">
            <w:pPr>
              <w:rPr>
                <w:sz w:val="22"/>
                <w:szCs w:val="22"/>
              </w:rPr>
            </w:pPr>
          </w:p>
        </w:tc>
      </w:tr>
      <w:tr w:rsidR="003C316D" w:rsidRPr="00A03831" w14:paraId="33ED5D8C" w14:textId="77777777" w:rsidTr="004B4647">
        <w:trPr>
          <w:trHeight w:val="240"/>
        </w:trPr>
        <w:tc>
          <w:tcPr>
            <w:tcW w:w="745" w:type="dxa"/>
            <w:gridSpan w:val="2"/>
            <w:tcBorders>
              <w:top w:val="nil"/>
              <w:left w:val="nil"/>
              <w:bottom w:val="nil"/>
              <w:right w:val="nil"/>
            </w:tcBorders>
            <w:shd w:val="clear" w:color="auto" w:fill="auto"/>
            <w:noWrap/>
            <w:vAlign w:val="bottom"/>
            <w:hideMark/>
          </w:tcPr>
          <w:p w14:paraId="6229300D" w14:textId="77777777" w:rsidR="003C316D" w:rsidRPr="00A03831" w:rsidRDefault="003C316D" w:rsidP="004B4647">
            <w:pPr>
              <w:rPr>
                <w:sz w:val="22"/>
                <w:szCs w:val="22"/>
              </w:rPr>
            </w:pPr>
          </w:p>
        </w:tc>
        <w:tc>
          <w:tcPr>
            <w:tcW w:w="430" w:type="dxa"/>
            <w:gridSpan w:val="2"/>
            <w:tcBorders>
              <w:top w:val="nil"/>
              <w:left w:val="nil"/>
              <w:bottom w:val="nil"/>
              <w:right w:val="nil"/>
            </w:tcBorders>
            <w:shd w:val="clear" w:color="auto" w:fill="auto"/>
            <w:noWrap/>
            <w:vAlign w:val="bottom"/>
            <w:hideMark/>
          </w:tcPr>
          <w:p w14:paraId="6125439A" w14:textId="77777777" w:rsidR="003C316D" w:rsidRPr="00A03831" w:rsidRDefault="003C316D" w:rsidP="004B4647">
            <w:pPr>
              <w:rPr>
                <w:sz w:val="22"/>
                <w:szCs w:val="22"/>
              </w:rPr>
            </w:pPr>
          </w:p>
        </w:tc>
        <w:tc>
          <w:tcPr>
            <w:tcW w:w="4302" w:type="dxa"/>
            <w:gridSpan w:val="3"/>
            <w:tcBorders>
              <w:top w:val="nil"/>
              <w:left w:val="nil"/>
              <w:bottom w:val="nil"/>
              <w:right w:val="nil"/>
            </w:tcBorders>
            <w:shd w:val="clear" w:color="auto" w:fill="auto"/>
            <w:noWrap/>
            <w:vAlign w:val="bottom"/>
            <w:hideMark/>
          </w:tcPr>
          <w:p w14:paraId="6D9F65D3" w14:textId="77777777" w:rsidR="003C316D" w:rsidRPr="00A03831" w:rsidRDefault="003C316D" w:rsidP="004B4647">
            <w:pPr>
              <w:rPr>
                <w:sz w:val="22"/>
                <w:szCs w:val="22"/>
              </w:rPr>
            </w:pPr>
          </w:p>
        </w:tc>
        <w:tc>
          <w:tcPr>
            <w:tcW w:w="236" w:type="dxa"/>
            <w:tcBorders>
              <w:top w:val="nil"/>
              <w:left w:val="nil"/>
              <w:bottom w:val="nil"/>
              <w:right w:val="nil"/>
            </w:tcBorders>
            <w:shd w:val="clear" w:color="auto" w:fill="auto"/>
            <w:noWrap/>
            <w:vAlign w:val="bottom"/>
            <w:hideMark/>
          </w:tcPr>
          <w:p w14:paraId="17124BA9" w14:textId="77777777" w:rsidR="003C316D" w:rsidRPr="00A03831" w:rsidRDefault="003C316D" w:rsidP="004B4647">
            <w:pPr>
              <w:rPr>
                <w:sz w:val="22"/>
                <w:szCs w:val="22"/>
              </w:rPr>
            </w:pPr>
          </w:p>
        </w:tc>
      </w:tr>
      <w:tr w:rsidR="003C316D" w:rsidRPr="00A03831" w14:paraId="3E10EB5C" w14:textId="77777777" w:rsidTr="004B4647">
        <w:trPr>
          <w:trHeight w:val="240"/>
        </w:trPr>
        <w:tc>
          <w:tcPr>
            <w:tcW w:w="745" w:type="dxa"/>
            <w:gridSpan w:val="2"/>
            <w:tcBorders>
              <w:top w:val="nil"/>
              <w:left w:val="nil"/>
              <w:bottom w:val="nil"/>
              <w:right w:val="nil"/>
            </w:tcBorders>
            <w:shd w:val="clear" w:color="auto" w:fill="auto"/>
            <w:noWrap/>
            <w:vAlign w:val="bottom"/>
            <w:hideMark/>
          </w:tcPr>
          <w:p w14:paraId="342AA4D1" w14:textId="77777777" w:rsidR="003C316D" w:rsidRPr="00A03831" w:rsidRDefault="003C316D" w:rsidP="004B4647">
            <w:pPr>
              <w:rPr>
                <w:sz w:val="22"/>
                <w:szCs w:val="22"/>
              </w:rPr>
            </w:pPr>
            <w:r w:rsidRPr="00A03831">
              <w:rPr>
                <w:sz w:val="22"/>
                <w:szCs w:val="22"/>
              </w:rPr>
              <w:t>C</w:t>
            </w:r>
          </w:p>
        </w:tc>
        <w:tc>
          <w:tcPr>
            <w:tcW w:w="4732" w:type="dxa"/>
            <w:gridSpan w:val="5"/>
            <w:tcBorders>
              <w:top w:val="nil"/>
              <w:left w:val="nil"/>
              <w:bottom w:val="nil"/>
              <w:right w:val="nil"/>
            </w:tcBorders>
            <w:shd w:val="clear" w:color="auto" w:fill="auto"/>
            <w:noWrap/>
            <w:vAlign w:val="bottom"/>
            <w:hideMark/>
          </w:tcPr>
          <w:p w14:paraId="6301C169" w14:textId="77777777" w:rsidR="003C316D" w:rsidRPr="00A03831" w:rsidRDefault="003C316D" w:rsidP="004B4647">
            <w:pPr>
              <w:rPr>
                <w:sz w:val="22"/>
                <w:szCs w:val="22"/>
              </w:rPr>
            </w:pPr>
            <w:r w:rsidRPr="00A03831">
              <w:rPr>
                <w:sz w:val="22"/>
                <w:szCs w:val="22"/>
              </w:rPr>
              <w:t>VAIHTUVAT VASTAAVAT</w:t>
            </w:r>
          </w:p>
        </w:tc>
        <w:tc>
          <w:tcPr>
            <w:tcW w:w="236" w:type="dxa"/>
            <w:tcBorders>
              <w:top w:val="nil"/>
              <w:left w:val="nil"/>
              <w:bottom w:val="nil"/>
              <w:right w:val="nil"/>
            </w:tcBorders>
            <w:shd w:val="clear" w:color="auto" w:fill="auto"/>
            <w:noWrap/>
            <w:vAlign w:val="bottom"/>
            <w:hideMark/>
          </w:tcPr>
          <w:p w14:paraId="5565D107" w14:textId="77777777" w:rsidR="003C316D" w:rsidRPr="00A03831" w:rsidRDefault="003C316D" w:rsidP="004B4647">
            <w:pPr>
              <w:rPr>
                <w:sz w:val="22"/>
                <w:szCs w:val="22"/>
              </w:rPr>
            </w:pPr>
          </w:p>
        </w:tc>
      </w:tr>
      <w:tr w:rsidR="003C316D" w:rsidRPr="00A03831" w14:paraId="276A85C9" w14:textId="77777777" w:rsidTr="004B4647">
        <w:trPr>
          <w:trHeight w:val="240"/>
        </w:trPr>
        <w:tc>
          <w:tcPr>
            <w:tcW w:w="745" w:type="dxa"/>
            <w:gridSpan w:val="2"/>
            <w:tcBorders>
              <w:top w:val="nil"/>
              <w:left w:val="nil"/>
              <w:bottom w:val="nil"/>
              <w:right w:val="nil"/>
            </w:tcBorders>
            <w:shd w:val="clear" w:color="auto" w:fill="auto"/>
            <w:noWrap/>
            <w:vAlign w:val="bottom"/>
            <w:hideMark/>
          </w:tcPr>
          <w:p w14:paraId="2A21FEE4" w14:textId="77777777" w:rsidR="003C316D" w:rsidRPr="00A03831" w:rsidRDefault="003C316D" w:rsidP="004B4647">
            <w:pPr>
              <w:rPr>
                <w:sz w:val="22"/>
                <w:szCs w:val="22"/>
              </w:rPr>
            </w:pPr>
            <w:r w:rsidRPr="00A03831">
              <w:rPr>
                <w:sz w:val="22"/>
                <w:szCs w:val="22"/>
              </w:rPr>
              <w:t>I</w:t>
            </w:r>
          </w:p>
        </w:tc>
        <w:tc>
          <w:tcPr>
            <w:tcW w:w="4732" w:type="dxa"/>
            <w:gridSpan w:val="5"/>
            <w:tcBorders>
              <w:top w:val="nil"/>
              <w:left w:val="nil"/>
              <w:bottom w:val="nil"/>
              <w:right w:val="nil"/>
            </w:tcBorders>
            <w:shd w:val="clear" w:color="auto" w:fill="auto"/>
            <w:noWrap/>
            <w:vAlign w:val="bottom"/>
            <w:hideMark/>
          </w:tcPr>
          <w:p w14:paraId="753C3BD4" w14:textId="77777777" w:rsidR="003C316D" w:rsidRPr="00A03831" w:rsidRDefault="003C316D" w:rsidP="004B4647">
            <w:pPr>
              <w:rPr>
                <w:sz w:val="22"/>
                <w:szCs w:val="22"/>
              </w:rPr>
            </w:pPr>
            <w:r w:rsidRPr="00A03831">
              <w:rPr>
                <w:sz w:val="22"/>
                <w:szCs w:val="22"/>
              </w:rPr>
              <w:t>Vaihto-omaisuus</w:t>
            </w:r>
          </w:p>
        </w:tc>
        <w:tc>
          <w:tcPr>
            <w:tcW w:w="236" w:type="dxa"/>
            <w:tcBorders>
              <w:top w:val="nil"/>
              <w:left w:val="nil"/>
              <w:bottom w:val="nil"/>
              <w:right w:val="nil"/>
            </w:tcBorders>
            <w:shd w:val="clear" w:color="auto" w:fill="auto"/>
            <w:noWrap/>
            <w:vAlign w:val="bottom"/>
            <w:hideMark/>
          </w:tcPr>
          <w:p w14:paraId="22D02D67" w14:textId="77777777" w:rsidR="003C316D" w:rsidRPr="00A03831" w:rsidRDefault="003C316D" w:rsidP="004B4647">
            <w:pPr>
              <w:rPr>
                <w:sz w:val="22"/>
                <w:szCs w:val="22"/>
              </w:rPr>
            </w:pPr>
          </w:p>
        </w:tc>
      </w:tr>
      <w:tr w:rsidR="003C316D" w:rsidRPr="00A03831" w14:paraId="3D4D53A9" w14:textId="77777777" w:rsidTr="004B4647">
        <w:trPr>
          <w:trHeight w:val="240"/>
        </w:trPr>
        <w:tc>
          <w:tcPr>
            <w:tcW w:w="745" w:type="dxa"/>
            <w:gridSpan w:val="2"/>
            <w:tcBorders>
              <w:top w:val="nil"/>
              <w:left w:val="nil"/>
              <w:bottom w:val="nil"/>
              <w:right w:val="nil"/>
            </w:tcBorders>
            <w:shd w:val="clear" w:color="auto" w:fill="auto"/>
            <w:noWrap/>
            <w:vAlign w:val="bottom"/>
            <w:hideMark/>
          </w:tcPr>
          <w:p w14:paraId="3C9B40CB" w14:textId="77777777" w:rsidR="003C316D" w:rsidRPr="00A03831" w:rsidRDefault="003C316D" w:rsidP="004B4647">
            <w:pPr>
              <w:rPr>
                <w:sz w:val="22"/>
                <w:szCs w:val="22"/>
              </w:rPr>
            </w:pPr>
          </w:p>
        </w:tc>
        <w:tc>
          <w:tcPr>
            <w:tcW w:w="430" w:type="dxa"/>
            <w:gridSpan w:val="2"/>
            <w:tcBorders>
              <w:top w:val="nil"/>
              <w:left w:val="nil"/>
              <w:bottom w:val="nil"/>
              <w:right w:val="nil"/>
            </w:tcBorders>
            <w:shd w:val="clear" w:color="auto" w:fill="auto"/>
            <w:noWrap/>
            <w:vAlign w:val="bottom"/>
            <w:hideMark/>
          </w:tcPr>
          <w:p w14:paraId="2B117E3E" w14:textId="77777777" w:rsidR="003C316D" w:rsidRPr="00A03831" w:rsidRDefault="003C316D" w:rsidP="004B4647">
            <w:pPr>
              <w:rPr>
                <w:sz w:val="22"/>
                <w:szCs w:val="22"/>
              </w:rPr>
            </w:pPr>
            <w:r w:rsidRPr="00A03831">
              <w:rPr>
                <w:sz w:val="22"/>
                <w:szCs w:val="22"/>
              </w:rPr>
              <w:t>1.</w:t>
            </w:r>
          </w:p>
        </w:tc>
        <w:tc>
          <w:tcPr>
            <w:tcW w:w="4302" w:type="dxa"/>
            <w:gridSpan w:val="3"/>
            <w:tcBorders>
              <w:top w:val="nil"/>
              <w:left w:val="nil"/>
              <w:bottom w:val="nil"/>
              <w:right w:val="nil"/>
            </w:tcBorders>
            <w:shd w:val="clear" w:color="auto" w:fill="auto"/>
            <w:noWrap/>
            <w:vAlign w:val="bottom"/>
            <w:hideMark/>
          </w:tcPr>
          <w:p w14:paraId="5924E9D6" w14:textId="77777777" w:rsidR="003C316D" w:rsidRPr="00A03831" w:rsidRDefault="003C316D" w:rsidP="004B4647">
            <w:pPr>
              <w:rPr>
                <w:sz w:val="22"/>
                <w:szCs w:val="22"/>
              </w:rPr>
            </w:pPr>
            <w:r w:rsidRPr="00A03831">
              <w:rPr>
                <w:sz w:val="22"/>
                <w:szCs w:val="22"/>
              </w:rPr>
              <w:t>Aineet ja tarvikkeet</w:t>
            </w:r>
          </w:p>
        </w:tc>
        <w:tc>
          <w:tcPr>
            <w:tcW w:w="236" w:type="dxa"/>
            <w:tcBorders>
              <w:top w:val="nil"/>
              <w:left w:val="nil"/>
              <w:bottom w:val="nil"/>
              <w:right w:val="nil"/>
            </w:tcBorders>
            <w:shd w:val="clear" w:color="auto" w:fill="auto"/>
            <w:noWrap/>
            <w:vAlign w:val="bottom"/>
            <w:hideMark/>
          </w:tcPr>
          <w:p w14:paraId="782BA45C" w14:textId="77777777" w:rsidR="003C316D" w:rsidRPr="00A03831" w:rsidRDefault="003C316D" w:rsidP="004B4647">
            <w:pPr>
              <w:rPr>
                <w:sz w:val="22"/>
                <w:szCs w:val="22"/>
              </w:rPr>
            </w:pPr>
          </w:p>
        </w:tc>
      </w:tr>
      <w:tr w:rsidR="003C316D" w:rsidRPr="00A03831" w14:paraId="219E0E50" w14:textId="77777777" w:rsidTr="004B4647">
        <w:trPr>
          <w:trHeight w:val="240"/>
        </w:trPr>
        <w:tc>
          <w:tcPr>
            <w:tcW w:w="745" w:type="dxa"/>
            <w:gridSpan w:val="2"/>
            <w:tcBorders>
              <w:top w:val="nil"/>
              <w:left w:val="nil"/>
              <w:bottom w:val="nil"/>
              <w:right w:val="nil"/>
            </w:tcBorders>
            <w:shd w:val="clear" w:color="auto" w:fill="auto"/>
            <w:noWrap/>
            <w:vAlign w:val="bottom"/>
            <w:hideMark/>
          </w:tcPr>
          <w:p w14:paraId="5A8F4625" w14:textId="77777777" w:rsidR="003C316D" w:rsidRPr="00A03831" w:rsidRDefault="003C316D" w:rsidP="004B4647">
            <w:pPr>
              <w:rPr>
                <w:sz w:val="22"/>
                <w:szCs w:val="22"/>
              </w:rPr>
            </w:pPr>
          </w:p>
        </w:tc>
        <w:tc>
          <w:tcPr>
            <w:tcW w:w="430" w:type="dxa"/>
            <w:gridSpan w:val="2"/>
            <w:tcBorders>
              <w:top w:val="nil"/>
              <w:left w:val="nil"/>
              <w:bottom w:val="nil"/>
              <w:right w:val="nil"/>
            </w:tcBorders>
            <w:shd w:val="clear" w:color="auto" w:fill="auto"/>
            <w:noWrap/>
            <w:vAlign w:val="bottom"/>
            <w:hideMark/>
          </w:tcPr>
          <w:p w14:paraId="4582EBC8" w14:textId="77777777" w:rsidR="003C316D" w:rsidRPr="00A03831" w:rsidRDefault="003C316D" w:rsidP="004B4647">
            <w:pPr>
              <w:rPr>
                <w:sz w:val="22"/>
                <w:szCs w:val="22"/>
              </w:rPr>
            </w:pPr>
            <w:r w:rsidRPr="00A03831">
              <w:rPr>
                <w:sz w:val="22"/>
                <w:szCs w:val="22"/>
              </w:rPr>
              <w:t>2.</w:t>
            </w:r>
          </w:p>
        </w:tc>
        <w:tc>
          <w:tcPr>
            <w:tcW w:w="4302" w:type="dxa"/>
            <w:gridSpan w:val="3"/>
            <w:tcBorders>
              <w:top w:val="nil"/>
              <w:left w:val="nil"/>
              <w:bottom w:val="nil"/>
              <w:right w:val="nil"/>
            </w:tcBorders>
            <w:shd w:val="clear" w:color="auto" w:fill="auto"/>
            <w:noWrap/>
            <w:vAlign w:val="bottom"/>
            <w:hideMark/>
          </w:tcPr>
          <w:p w14:paraId="4A9C388A" w14:textId="77777777" w:rsidR="003C316D" w:rsidRPr="00A03831" w:rsidRDefault="003C316D" w:rsidP="004B4647">
            <w:pPr>
              <w:rPr>
                <w:sz w:val="22"/>
                <w:szCs w:val="22"/>
              </w:rPr>
            </w:pPr>
            <w:r w:rsidRPr="00A03831">
              <w:rPr>
                <w:sz w:val="22"/>
                <w:szCs w:val="22"/>
              </w:rPr>
              <w:t>Keskeneräiset tuotteet</w:t>
            </w:r>
          </w:p>
        </w:tc>
        <w:tc>
          <w:tcPr>
            <w:tcW w:w="236" w:type="dxa"/>
            <w:tcBorders>
              <w:top w:val="nil"/>
              <w:left w:val="nil"/>
              <w:bottom w:val="nil"/>
              <w:right w:val="nil"/>
            </w:tcBorders>
            <w:shd w:val="clear" w:color="auto" w:fill="auto"/>
            <w:noWrap/>
            <w:vAlign w:val="bottom"/>
            <w:hideMark/>
          </w:tcPr>
          <w:p w14:paraId="6631DAA6" w14:textId="77777777" w:rsidR="003C316D" w:rsidRPr="00A03831" w:rsidRDefault="003C316D" w:rsidP="004B4647">
            <w:pPr>
              <w:rPr>
                <w:sz w:val="22"/>
                <w:szCs w:val="22"/>
              </w:rPr>
            </w:pPr>
          </w:p>
        </w:tc>
      </w:tr>
      <w:tr w:rsidR="003C316D" w:rsidRPr="00A03831" w14:paraId="5247EC98" w14:textId="77777777" w:rsidTr="004B4647">
        <w:trPr>
          <w:trHeight w:val="240"/>
        </w:trPr>
        <w:tc>
          <w:tcPr>
            <w:tcW w:w="745" w:type="dxa"/>
            <w:gridSpan w:val="2"/>
            <w:tcBorders>
              <w:top w:val="nil"/>
              <w:left w:val="nil"/>
              <w:bottom w:val="nil"/>
              <w:right w:val="nil"/>
            </w:tcBorders>
            <w:shd w:val="clear" w:color="auto" w:fill="auto"/>
            <w:noWrap/>
            <w:vAlign w:val="bottom"/>
            <w:hideMark/>
          </w:tcPr>
          <w:p w14:paraId="4797DE24" w14:textId="77777777" w:rsidR="003C316D" w:rsidRPr="00A03831" w:rsidRDefault="003C316D" w:rsidP="004B4647">
            <w:pPr>
              <w:rPr>
                <w:sz w:val="22"/>
                <w:szCs w:val="22"/>
              </w:rPr>
            </w:pPr>
          </w:p>
        </w:tc>
        <w:tc>
          <w:tcPr>
            <w:tcW w:w="430" w:type="dxa"/>
            <w:gridSpan w:val="2"/>
            <w:tcBorders>
              <w:top w:val="nil"/>
              <w:left w:val="nil"/>
              <w:bottom w:val="nil"/>
              <w:right w:val="nil"/>
            </w:tcBorders>
            <w:shd w:val="clear" w:color="auto" w:fill="auto"/>
            <w:noWrap/>
            <w:vAlign w:val="bottom"/>
            <w:hideMark/>
          </w:tcPr>
          <w:p w14:paraId="2831E512" w14:textId="77777777" w:rsidR="003C316D" w:rsidRPr="00A03831" w:rsidRDefault="003C316D" w:rsidP="004B4647">
            <w:pPr>
              <w:rPr>
                <w:sz w:val="22"/>
                <w:szCs w:val="22"/>
              </w:rPr>
            </w:pPr>
            <w:r w:rsidRPr="00A03831">
              <w:rPr>
                <w:sz w:val="22"/>
                <w:szCs w:val="22"/>
              </w:rPr>
              <w:t>3.</w:t>
            </w:r>
          </w:p>
        </w:tc>
        <w:tc>
          <w:tcPr>
            <w:tcW w:w="4302" w:type="dxa"/>
            <w:gridSpan w:val="3"/>
            <w:tcBorders>
              <w:top w:val="nil"/>
              <w:left w:val="nil"/>
              <w:bottom w:val="nil"/>
              <w:right w:val="nil"/>
            </w:tcBorders>
            <w:shd w:val="clear" w:color="auto" w:fill="auto"/>
            <w:noWrap/>
            <w:vAlign w:val="bottom"/>
            <w:hideMark/>
          </w:tcPr>
          <w:p w14:paraId="1D2D9CC9" w14:textId="77777777" w:rsidR="003C316D" w:rsidRPr="00A03831" w:rsidRDefault="003C316D" w:rsidP="004B4647">
            <w:pPr>
              <w:rPr>
                <w:sz w:val="22"/>
                <w:szCs w:val="22"/>
              </w:rPr>
            </w:pPr>
            <w:r w:rsidRPr="00A03831">
              <w:rPr>
                <w:sz w:val="22"/>
                <w:szCs w:val="22"/>
              </w:rPr>
              <w:t>Valmiit tuotteet</w:t>
            </w:r>
          </w:p>
        </w:tc>
        <w:tc>
          <w:tcPr>
            <w:tcW w:w="236" w:type="dxa"/>
            <w:tcBorders>
              <w:top w:val="nil"/>
              <w:left w:val="nil"/>
              <w:bottom w:val="nil"/>
              <w:right w:val="nil"/>
            </w:tcBorders>
            <w:shd w:val="clear" w:color="auto" w:fill="auto"/>
            <w:noWrap/>
            <w:vAlign w:val="bottom"/>
            <w:hideMark/>
          </w:tcPr>
          <w:p w14:paraId="79E49C2A" w14:textId="77777777" w:rsidR="003C316D" w:rsidRPr="00A03831" w:rsidRDefault="003C316D" w:rsidP="004B4647">
            <w:pPr>
              <w:rPr>
                <w:sz w:val="22"/>
                <w:szCs w:val="22"/>
              </w:rPr>
            </w:pPr>
          </w:p>
        </w:tc>
      </w:tr>
      <w:tr w:rsidR="003C316D" w:rsidRPr="00A03831" w14:paraId="17407E8E" w14:textId="77777777" w:rsidTr="004B4647">
        <w:trPr>
          <w:trHeight w:val="240"/>
        </w:trPr>
        <w:tc>
          <w:tcPr>
            <w:tcW w:w="745" w:type="dxa"/>
            <w:gridSpan w:val="2"/>
            <w:tcBorders>
              <w:top w:val="nil"/>
              <w:left w:val="nil"/>
              <w:bottom w:val="nil"/>
              <w:right w:val="nil"/>
            </w:tcBorders>
            <w:shd w:val="clear" w:color="auto" w:fill="auto"/>
            <w:noWrap/>
            <w:vAlign w:val="bottom"/>
            <w:hideMark/>
          </w:tcPr>
          <w:p w14:paraId="2C4C6E71" w14:textId="77777777" w:rsidR="003C316D" w:rsidRPr="00A03831" w:rsidRDefault="003C316D" w:rsidP="004B4647">
            <w:pPr>
              <w:rPr>
                <w:sz w:val="22"/>
                <w:szCs w:val="22"/>
              </w:rPr>
            </w:pPr>
          </w:p>
        </w:tc>
        <w:tc>
          <w:tcPr>
            <w:tcW w:w="430" w:type="dxa"/>
            <w:gridSpan w:val="2"/>
            <w:tcBorders>
              <w:top w:val="nil"/>
              <w:left w:val="nil"/>
              <w:bottom w:val="nil"/>
              <w:right w:val="nil"/>
            </w:tcBorders>
            <w:shd w:val="clear" w:color="auto" w:fill="auto"/>
            <w:noWrap/>
            <w:vAlign w:val="bottom"/>
            <w:hideMark/>
          </w:tcPr>
          <w:p w14:paraId="0B35BC1F" w14:textId="77777777" w:rsidR="003C316D" w:rsidRPr="00A03831" w:rsidRDefault="003C316D" w:rsidP="004B4647">
            <w:pPr>
              <w:rPr>
                <w:sz w:val="22"/>
                <w:szCs w:val="22"/>
              </w:rPr>
            </w:pPr>
            <w:r w:rsidRPr="00A03831">
              <w:rPr>
                <w:sz w:val="22"/>
                <w:szCs w:val="22"/>
              </w:rPr>
              <w:t>4.</w:t>
            </w:r>
          </w:p>
        </w:tc>
        <w:tc>
          <w:tcPr>
            <w:tcW w:w="4302" w:type="dxa"/>
            <w:gridSpan w:val="3"/>
            <w:tcBorders>
              <w:top w:val="nil"/>
              <w:left w:val="nil"/>
              <w:bottom w:val="nil"/>
              <w:right w:val="nil"/>
            </w:tcBorders>
            <w:shd w:val="clear" w:color="auto" w:fill="auto"/>
            <w:noWrap/>
            <w:vAlign w:val="bottom"/>
            <w:hideMark/>
          </w:tcPr>
          <w:p w14:paraId="277EA749" w14:textId="77777777" w:rsidR="003C316D" w:rsidRPr="00A03831" w:rsidRDefault="003C316D" w:rsidP="004B4647">
            <w:pPr>
              <w:rPr>
                <w:sz w:val="22"/>
                <w:szCs w:val="22"/>
              </w:rPr>
            </w:pPr>
            <w:r w:rsidRPr="00A03831">
              <w:rPr>
                <w:sz w:val="22"/>
                <w:szCs w:val="22"/>
              </w:rPr>
              <w:t>Muu vaihto-omaisuus</w:t>
            </w:r>
          </w:p>
        </w:tc>
        <w:tc>
          <w:tcPr>
            <w:tcW w:w="236" w:type="dxa"/>
            <w:tcBorders>
              <w:top w:val="nil"/>
              <w:left w:val="nil"/>
              <w:bottom w:val="nil"/>
              <w:right w:val="nil"/>
            </w:tcBorders>
            <w:shd w:val="clear" w:color="auto" w:fill="auto"/>
            <w:noWrap/>
            <w:vAlign w:val="bottom"/>
            <w:hideMark/>
          </w:tcPr>
          <w:p w14:paraId="40E473EF" w14:textId="77777777" w:rsidR="003C316D" w:rsidRPr="00A03831" w:rsidRDefault="003C316D" w:rsidP="004B4647">
            <w:pPr>
              <w:rPr>
                <w:sz w:val="22"/>
                <w:szCs w:val="22"/>
              </w:rPr>
            </w:pPr>
          </w:p>
        </w:tc>
      </w:tr>
      <w:tr w:rsidR="003C316D" w:rsidRPr="00A03831" w14:paraId="47BEFB4C" w14:textId="77777777" w:rsidTr="004B4647">
        <w:trPr>
          <w:trHeight w:val="240"/>
        </w:trPr>
        <w:tc>
          <w:tcPr>
            <w:tcW w:w="745" w:type="dxa"/>
            <w:gridSpan w:val="2"/>
            <w:tcBorders>
              <w:top w:val="nil"/>
              <w:left w:val="nil"/>
              <w:bottom w:val="nil"/>
              <w:right w:val="nil"/>
            </w:tcBorders>
            <w:shd w:val="clear" w:color="auto" w:fill="auto"/>
            <w:noWrap/>
            <w:vAlign w:val="bottom"/>
            <w:hideMark/>
          </w:tcPr>
          <w:p w14:paraId="2043C230" w14:textId="77777777" w:rsidR="003C316D" w:rsidRPr="00A03831" w:rsidRDefault="003C316D" w:rsidP="004B4647">
            <w:pPr>
              <w:rPr>
                <w:sz w:val="22"/>
                <w:szCs w:val="22"/>
              </w:rPr>
            </w:pPr>
          </w:p>
        </w:tc>
        <w:tc>
          <w:tcPr>
            <w:tcW w:w="430" w:type="dxa"/>
            <w:gridSpan w:val="2"/>
            <w:tcBorders>
              <w:top w:val="nil"/>
              <w:left w:val="nil"/>
              <w:bottom w:val="nil"/>
              <w:right w:val="nil"/>
            </w:tcBorders>
            <w:shd w:val="clear" w:color="auto" w:fill="auto"/>
            <w:noWrap/>
            <w:vAlign w:val="bottom"/>
            <w:hideMark/>
          </w:tcPr>
          <w:p w14:paraId="627D728B" w14:textId="77777777" w:rsidR="003C316D" w:rsidRPr="00A03831" w:rsidRDefault="003C316D" w:rsidP="004B4647">
            <w:pPr>
              <w:rPr>
                <w:sz w:val="22"/>
                <w:szCs w:val="22"/>
              </w:rPr>
            </w:pPr>
            <w:r w:rsidRPr="00A03831">
              <w:rPr>
                <w:sz w:val="22"/>
                <w:szCs w:val="22"/>
              </w:rPr>
              <w:t>5.</w:t>
            </w:r>
          </w:p>
        </w:tc>
        <w:tc>
          <w:tcPr>
            <w:tcW w:w="4302" w:type="dxa"/>
            <w:gridSpan w:val="3"/>
            <w:tcBorders>
              <w:top w:val="nil"/>
              <w:left w:val="nil"/>
              <w:bottom w:val="nil"/>
              <w:right w:val="nil"/>
            </w:tcBorders>
            <w:shd w:val="clear" w:color="auto" w:fill="auto"/>
            <w:noWrap/>
            <w:vAlign w:val="bottom"/>
            <w:hideMark/>
          </w:tcPr>
          <w:p w14:paraId="01A026CD" w14:textId="77777777" w:rsidR="003C316D" w:rsidRPr="00A03831" w:rsidRDefault="003C316D" w:rsidP="004B4647">
            <w:pPr>
              <w:rPr>
                <w:sz w:val="22"/>
                <w:szCs w:val="22"/>
              </w:rPr>
            </w:pPr>
            <w:r w:rsidRPr="00A03831">
              <w:rPr>
                <w:sz w:val="22"/>
                <w:szCs w:val="22"/>
              </w:rPr>
              <w:t>Ennakkomaksut</w:t>
            </w:r>
          </w:p>
        </w:tc>
        <w:tc>
          <w:tcPr>
            <w:tcW w:w="236" w:type="dxa"/>
            <w:tcBorders>
              <w:top w:val="nil"/>
              <w:left w:val="nil"/>
              <w:bottom w:val="nil"/>
              <w:right w:val="nil"/>
            </w:tcBorders>
            <w:shd w:val="clear" w:color="auto" w:fill="auto"/>
            <w:noWrap/>
            <w:vAlign w:val="bottom"/>
            <w:hideMark/>
          </w:tcPr>
          <w:p w14:paraId="77FD33F3" w14:textId="77777777" w:rsidR="003C316D" w:rsidRPr="00A03831" w:rsidRDefault="003C316D" w:rsidP="004B4647">
            <w:pPr>
              <w:rPr>
                <w:sz w:val="22"/>
                <w:szCs w:val="22"/>
              </w:rPr>
            </w:pPr>
          </w:p>
        </w:tc>
      </w:tr>
      <w:tr w:rsidR="003C316D" w:rsidRPr="00A03831" w14:paraId="6827A371" w14:textId="77777777" w:rsidTr="004B4647">
        <w:trPr>
          <w:trHeight w:val="240"/>
        </w:trPr>
        <w:tc>
          <w:tcPr>
            <w:tcW w:w="745" w:type="dxa"/>
            <w:gridSpan w:val="2"/>
            <w:tcBorders>
              <w:top w:val="nil"/>
              <w:left w:val="nil"/>
              <w:bottom w:val="nil"/>
              <w:right w:val="nil"/>
            </w:tcBorders>
            <w:shd w:val="clear" w:color="auto" w:fill="auto"/>
            <w:noWrap/>
            <w:vAlign w:val="bottom"/>
            <w:hideMark/>
          </w:tcPr>
          <w:p w14:paraId="04BB67F5" w14:textId="77777777" w:rsidR="003C316D" w:rsidRPr="00A03831" w:rsidRDefault="003C316D" w:rsidP="004B4647">
            <w:pPr>
              <w:rPr>
                <w:sz w:val="22"/>
                <w:szCs w:val="22"/>
              </w:rPr>
            </w:pPr>
          </w:p>
        </w:tc>
        <w:tc>
          <w:tcPr>
            <w:tcW w:w="430" w:type="dxa"/>
            <w:gridSpan w:val="2"/>
            <w:tcBorders>
              <w:top w:val="nil"/>
              <w:left w:val="nil"/>
              <w:bottom w:val="nil"/>
              <w:right w:val="nil"/>
            </w:tcBorders>
            <w:shd w:val="clear" w:color="auto" w:fill="auto"/>
            <w:noWrap/>
            <w:vAlign w:val="bottom"/>
            <w:hideMark/>
          </w:tcPr>
          <w:p w14:paraId="248FD136" w14:textId="77777777" w:rsidR="003C316D" w:rsidRPr="00A03831" w:rsidRDefault="003C316D" w:rsidP="004B4647">
            <w:pPr>
              <w:rPr>
                <w:sz w:val="22"/>
                <w:szCs w:val="22"/>
              </w:rPr>
            </w:pPr>
          </w:p>
        </w:tc>
        <w:tc>
          <w:tcPr>
            <w:tcW w:w="4302" w:type="dxa"/>
            <w:gridSpan w:val="3"/>
            <w:tcBorders>
              <w:top w:val="nil"/>
              <w:left w:val="nil"/>
              <w:bottom w:val="nil"/>
              <w:right w:val="nil"/>
            </w:tcBorders>
            <w:shd w:val="clear" w:color="auto" w:fill="auto"/>
            <w:noWrap/>
            <w:vAlign w:val="bottom"/>
            <w:hideMark/>
          </w:tcPr>
          <w:p w14:paraId="3C59C8BA" w14:textId="77777777" w:rsidR="003C316D" w:rsidRPr="00A03831" w:rsidRDefault="003C316D" w:rsidP="004B4647">
            <w:pPr>
              <w:rPr>
                <w:sz w:val="22"/>
                <w:szCs w:val="22"/>
              </w:rPr>
            </w:pPr>
          </w:p>
        </w:tc>
        <w:tc>
          <w:tcPr>
            <w:tcW w:w="236" w:type="dxa"/>
            <w:tcBorders>
              <w:top w:val="nil"/>
              <w:left w:val="nil"/>
              <w:bottom w:val="nil"/>
              <w:right w:val="nil"/>
            </w:tcBorders>
            <w:shd w:val="clear" w:color="auto" w:fill="auto"/>
            <w:noWrap/>
            <w:vAlign w:val="bottom"/>
            <w:hideMark/>
          </w:tcPr>
          <w:p w14:paraId="5B7665AE" w14:textId="77777777" w:rsidR="003C316D" w:rsidRPr="00A03831" w:rsidRDefault="003C316D" w:rsidP="004B4647">
            <w:pPr>
              <w:rPr>
                <w:sz w:val="22"/>
                <w:szCs w:val="22"/>
              </w:rPr>
            </w:pPr>
          </w:p>
        </w:tc>
      </w:tr>
      <w:tr w:rsidR="003C316D" w:rsidRPr="00A03831" w14:paraId="76A024E0" w14:textId="77777777" w:rsidTr="004B4647">
        <w:trPr>
          <w:trHeight w:val="240"/>
        </w:trPr>
        <w:tc>
          <w:tcPr>
            <w:tcW w:w="745" w:type="dxa"/>
            <w:gridSpan w:val="2"/>
            <w:tcBorders>
              <w:top w:val="nil"/>
              <w:left w:val="nil"/>
              <w:bottom w:val="nil"/>
              <w:right w:val="nil"/>
            </w:tcBorders>
            <w:shd w:val="clear" w:color="auto" w:fill="auto"/>
            <w:noWrap/>
            <w:vAlign w:val="bottom"/>
            <w:hideMark/>
          </w:tcPr>
          <w:p w14:paraId="53B62115" w14:textId="77777777" w:rsidR="003C316D" w:rsidRPr="00A03831" w:rsidRDefault="003C316D" w:rsidP="004B4647">
            <w:pPr>
              <w:rPr>
                <w:sz w:val="22"/>
                <w:szCs w:val="22"/>
              </w:rPr>
            </w:pPr>
            <w:r w:rsidRPr="00A03831">
              <w:rPr>
                <w:sz w:val="22"/>
                <w:szCs w:val="22"/>
              </w:rPr>
              <w:t>II</w:t>
            </w:r>
          </w:p>
        </w:tc>
        <w:tc>
          <w:tcPr>
            <w:tcW w:w="4732" w:type="dxa"/>
            <w:gridSpan w:val="5"/>
            <w:tcBorders>
              <w:top w:val="nil"/>
              <w:left w:val="nil"/>
              <w:bottom w:val="nil"/>
              <w:right w:val="nil"/>
            </w:tcBorders>
            <w:shd w:val="clear" w:color="auto" w:fill="auto"/>
            <w:noWrap/>
            <w:vAlign w:val="bottom"/>
            <w:hideMark/>
          </w:tcPr>
          <w:p w14:paraId="0D200636" w14:textId="77777777" w:rsidR="003C316D" w:rsidRPr="00A03831" w:rsidRDefault="003C316D" w:rsidP="004B4647">
            <w:pPr>
              <w:rPr>
                <w:sz w:val="22"/>
                <w:szCs w:val="22"/>
              </w:rPr>
            </w:pPr>
            <w:r w:rsidRPr="00A03831">
              <w:rPr>
                <w:sz w:val="22"/>
                <w:szCs w:val="22"/>
              </w:rPr>
              <w:t>Saamiset</w:t>
            </w:r>
          </w:p>
        </w:tc>
        <w:tc>
          <w:tcPr>
            <w:tcW w:w="236" w:type="dxa"/>
            <w:tcBorders>
              <w:top w:val="nil"/>
              <w:left w:val="nil"/>
              <w:bottom w:val="nil"/>
              <w:right w:val="nil"/>
            </w:tcBorders>
            <w:shd w:val="clear" w:color="auto" w:fill="auto"/>
            <w:noWrap/>
            <w:vAlign w:val="bottom"/>
            <w:hideMark/>
          </w:tcPr>
          <w:p w14:paraId="209B0875" w14:textId="77777777" w:rsidR="003C316D" w:rsidRPr="00A03831" w:rsidRDefault="003C316D" w:rsidP="004B4647">
            <w:pPr>
              <w:rPr>
                <w:sz w:val="22"/>
                <w:szCs w:val="22"/>
              </w:rPr>
            </w:pPr>
          </w:p>
        </w:tc>
      </w:tr>
      <w:tr w:rsidR="003C316D" w:rsidRPr="00A03831" w14:paraId="188577B3" w14:textId="77777777" w:rsidTr="004B4647">
        <w:trPr>
          <w:trHeight w:val="240"/>
        </w:trPr>
        <w:tc>
          <w:tcPr>
            <w:tcW w:w="745" w:type="dxa"/>
            <w:gridSpan w:val="2"/>
            <w:tcBorders>
              <w:top w:val="nil"/>
              <w:left w:val="nil"/>
              <w:bottom w:val="nil"/>
              <w:right w:val="nil"/>
            </w:tcBorders>
            <w:shd w:val="clear" w:color="auto" w:fill="auto"/>
            <w:noWrap/>
            <w:vAlign w:val="bottom"/>
            <w:hideMark/>
          </w:tcPr>
          <w:p w14:paraId="78B3A44D" w14:textId="77777777" w:rsidR="003C316D" w:rsidRPr="00A03831" w:rsidRDefault="003C316D" w:rsidP="004B4647">
            <w:pPr>
              <w:rPr>
                <w:sz w:val="22"/>
                <w:szCs w:val="22"/>
              </w:rPr>
            </w:pPr>
          </w:p>
        </w:tc>
        <w:tc>
          <w:tcPr>
            <w:tcW w:w="4732" w:type="dxa"/>
            <w:gridSpan w:val="5"/>
            <w:tcBorders>
              <w:top w:val="nil"/>
              <w:left w:val="nil"/>
              <w:bottom w:val="nil"/>
              <w:right w:val="nil"/>
            </w:tcBorders>
            <w:shd w:val="clear" w:color="auto" w:fill="auto"/>
            <w:noWrap/>
            <w:vAlign w:val="bottom"/>
            <w:hideMark/>
          </w:tcPr>
          <w:p w14:paraId="1EB312CA" w14:textId="77777777" w:rsidR="003C316D" w:rsidRPr="00A03831" w:rsidRDefault="003C316D" w:rsidP="004B4647">
            <w:pPr>
              <w:rPr>
                <w:sz w:val="22"/>
                <w:szCs w:val="22"/>
              </w:rPr>
            </w:pPr>
            <w:r w:rsidRPr="00A03831">
              <w:rPr>
                <w:sz w:val="22"/>
                <w:szCs w:val="22"/>
              </w:rPr>
              <w:t>Pitkäaikaiset saamiset</w:t>
            </w:r>
          </w:p>
        </w:tc>
        <w:tc>
          <w:tcPr>
            <w:tcW w:w="236" w:type="dxa"/>
            <w:tcBorders>
              <w:top w:val="nil"/>
              <w:left w:val="nil"/>
              <w:bottom w:val="nil"/>
              <w:right w:val="nil"/>
            </w:tcBorders>
            <w:shd w:val="clear" w:color="auto" w:fill="auto"/>
            <w:noWrap/>
            <w:vAlign w:val="bottom"/>
            <w:hideMark/>
          </w:tcPr>
          <w:p w14:paraId="56E489C0" w14:textId="77777777" w:rsidR="003C316D" w:rsidRPr="00A03831" w:rsidRDefault="003C316D" w:rsidP="004B4647">
            <w:pPr>
              <w:rPr>
                <w:sz w:val="22"/>
                <w:szCs w:val="22"/>
              </w:rPr>
            </w:pPr>
          </w:p>
        </w:tc>
      </w:tr>
      <w:tr w:rsidR="003C316D" w:rsidRPr="00A03831" w14:paraId="5A379DF0" w14:textId="77777777" w:rsidTr="004B4647">
        <w:trPr>
          <w:trHeight w:val="240"/>
        </w:trPr>
        <w:tc>
          <w:tcPr>
            <w:tcW w:w="745" w:type="dxa"/>
            <w:gridSpan w:val="2"/>
            <w:tcBorders>
              <w:top w:val="nil"/>
              <w:left w:val="nil"/>
              <w:bottom w:val="nil"/>
              <w:right w:val="nil"/>
            </w:tcBorders>
            <w:shd w:val="clear" w:color="auto" w:fill="auto"/>
            <w:noWrap/>
            <w:vAlign w:val="bottom"/>
            <w:hideMark/>
          </w:tcPr>
          <w:p w14:paraId="534DC58C" w14:textId="77777777" w:rsidR="003C316D" w:rsidRPr="00A03831" w:rsidRDefault="003C316D" w:rsidP="004B4647">
            <w:pPr>
              <w:rPr>
                <w:sz w:val="22"/>
                <w:szCs w:val="22"/>
              </w:rPr>
            </w:pPr>
          </w:p>
        </w:tc>
        <w:tc>
          <w:tcPr>
            <w:tcW w:w="430" w:type="dxa"/>
            <w:gridSpan w:val="2"/>
            <w:tcBorders>
              <w:top w:val="nil"/>
              <w:left w:val="nil"/>
              <w:bottom w:val="nil"/>
              <w:right w:val="nil"/>
            </w:tcBorders>
            <w:shd w:val="clear" w:color="auto" w:fill="auto"/>
            <w:noWrap/>
            <w:vAlign w:val="bottom"/>
            <w:hideMark/>
          </w:tcPr>
          <w:p w14:paraId="69A07C8D" w14:textId="77777777" w:rsidR="003C316D" w:rsidRPr="00A03831" w:rsidRDefault="003C316D" w:rsidP="004B4647">
            <w:pPr>
              <w:rPr>
                <w:sz w:val="22"/>
                <w:szCs w:val="22"/>
              </w:rPr>
            </w:pPr>
            <w:r w:rsidRPr="00A03831">
              <w:rPr>
                <w:sz w:val="22"/>
                <w:szCs w:val="22"/>
              </w:rPr>
              <w:t>1.</w:t>
            </w:r>
          </w:p>
        </w:tc>
        <w:tc>
          <w:tcPr>
            <w:tcW w:w="4302" w:type="dxa"/>
            <w:gridSpan w:val="3"/>
            <w:tcBorders>
              <w:top w:val="nil"/>
              <w:left w:val="nil"/>
              <w:bottom w:val="nil"/>
              <w:right w:val="nil"/>
            </w:tcBorders>
            <w:shd w:val="clear" w:color="auto" w:fill="auto"/>
            <w:noWrap/>
            <w:vAlign w:val="bottom"/>
            <w:hideMark/>
          </w:tcPr>
          <w:p w14:paraId="4CD70E41" w14:textId="77777777" w:rsidR="003C316D" w:rsidRPr="00A03831" w:rsidRDefault="003C316D" w:rsidP="004B4647">
            <w:pPr>
              <w:rPr>
                <w:sz w:val="22"/>
                <w:szCs w:val="22"/>
              </w:rPr>
            </w:pPr>
            <w:r w:rsidRPr="00A03831">
              <w:rPr>
                <w:sz w:val="22"/>
                <w:szCs w:val="22"/>
              </w:rPr>
              <w:t>Myyntisaamiset</w:t>
            </w:r>
          </w:p>
        </w:tc>
        <w:tc>
          <w:tcPr>
            <w:tcW w:w="236" w:type="dxa"/>
            <w:tcBorders>
              <w:top w:val="nil"/>
              <w:left w:val="nil"/>
              <w:bottom w:val="nil"/>
              <w:right w:val="nil"/>
            </w:tcBorders>
            <w:shd w:val="clear" w:color="auto" w:fill="auto"/>
            <w:noWrap/>
            <w:vAlign w:val="bottom"/>
            <w:hideMark/>
          </w:tcPr>
          <w:p w14:paraId="714AB611" w14:textId="77777777" w:rsidR="003C316D" w:rsidRPr="00A03831" w:rsidRDefault="003C316D" w:rsidP="004B4647">
            <w:pPr>
              <w:rPr>
                <w:sz w:val="22"/>
                <w:szCs w:val="22"/>
              </w:rPr>
            </w:pPr>
          </w:p>
        </w:tc>
      </w:tr>
      <w:tr w:rsidR="003C316D" w:rsidRPr="00A03831" w14:paraId="474361B5" w14:textId="77777777" w:rsidTr="004B4647">
        <w:trPr>
          <w:trHeight w:val="240"/>
        </w:trPr>
        <w:tc>
          <w:tcPr>
            <w:tcW w:w="745" w:type="dxa"/>
            <w:gridSpan w:val="2"/>
            <w:tcBorders>
              <w:top w:val="nil"/>
              <w:left w:val="nil"/>
              <w:bottom w:val="nil"/>
              <w:right w:val="nil"/>
            </w:tcBorders>
            <w:shd w:val="clear" w:color="auto" w:fill="auto"/>
            <w:noWrap/>
            <w:vAlign w:val="bottom"/>
            <w:hideMark/>
          </w:tcPr>
          <w:p w14:paraId="22B2F275" w14:textId="77777777" w:rsidR="003C316D" w:rsidRPr="00A03831" w:rsidRDefault="003C316D" w:rsidP="004B4647">
            <w:pPr>
              <w:rPr>
                <w:sz w:val="22"/>
                <w:szCs w:val="22"/>
              </w:rPr>
            </w:pPr>
          </w:p>
        </w:tc>
        <w:tc>
          <w:tcPr>
            <w:tcW w:w="430" w:type="dxa"/>
            <w:gridSpan w:val="2"/>
            <w:tcBorders>
              <w:top w:val="nil"/>
              <w:left w:val="nil"/>
              <w:bottom w:val="nil"/>
              <w:right w:val="nil"/>
            </w:tcBorders>
            <w:shd w:val="clear" w:color="auto" w:fill="auto"/>
            <w:noWrap/>
            <w:vAlign w:val="bottom"/>
            <w:hideMark/>
          </w:tcPr>
          <w:p w14:paraId="460C260E" w14:textId="77777777" w:rsidR="003C316D" w:rsidRPr="00A03831" w:rsidRDefault="003C316D" w:rsidP="004B4647">
            <w:pPr>
              <w:rPr>
                <w:sz w:val="22"/>
                <w:szCs w:val="22"/>
              </w:rPr>
            </w:pPr>
            <w:r w:rsidRPr="00A03831">
              <w:rPr>
                <w:sz w:val="22"/>
                <w:szCs w:val="22"/>
              </w:rPr>
              <w:t>2.</w:t>
            </w:r>
          </w:p>
        </w:tc>
        <w:tc>
          <w:tcPr>
            <w:tcW w:w="4302" w:type="dxa"/>
            <w:gridSpan w:val="3"/>
            <w:tcBorders>
              <w:top w:val="nil"/>
              <w:left w:val="nil"/>
              <w:bottom w:val="nil"/>
              <w:right w:val="nil"/>
            </w:tcBorders>
            <w:shd w:val="clear" w:color="auto" w:fill="auto"/>
            <w:noWrap/>
            <w:vAlign w:val="bottom"/>
            <w:hideMark/>
          </w:tcPr>
          <w:p w14:paraId="5B1CBFBA" w14:textId="77777777" w:rsidR="003C316D" w:rsidRPr="00A03831" w:rsidRDefault="003C316D" w:rsidP="004B4647">
            <w:pPr>
              <w:rPr>
                <w:sz w:val="22"/>
                <w:szCs w:val="22"/>
              </w:rPr>
            </w:pPr>
            <w:r w:rsidRPr="00A03831">
              <w:rPr>
                <w:sz w:val="22"/>
                <w:szCs w:val="22"/>
              </w:rPr>
              <w:t>Lainasaamiset</w:t>
            </w:r>
          </w:p>
        </w:tc>
        <w:tc>
          <w:tcPr>
            <w:tcW w:w="236" w:type="dxa"/>
            <w:tcBorders>
              <w:top w:val="nil"/>
              <w:left w:val="nil"/>
              <w:bottom w:val="nil"/>
              <w:right w:val="nil"/>
            </w:tcBorders>
            <w:shd w:val="clear" w:color="auto" w:fill="auto"/>
            <w:noWrap/>
            <w:vAlign w:val="bottom"/>
            <w:hideMark/>
          </w:tcPr>
          <w:p w14:paraId="78F417D6" w14:textId="77777777" w:rsidR="003C316D" w:rsidRPr="00A03831" w:rsidRDefault="003C316D" w:rsidP="004B4647">
            <w:pPr>
              <w:rPr>
                <w:sz w:val="22"/>
                <w:szCs w:val="22"/>
              </w:rPr>
            </w:pPr>
          </w:p>
        </w:tc>
      </w:tr>
      <w:tr w:rsidR="003C316D" w:rsidRPr="00A03831" w14:paraId="73FE0C50" w14:textId="77777777" w:rsidTr="004B4647">
        <w:trPr>
          <w:trHeight w:val="240"/>
        </w:trPr>
        <w:tc>
          <w:tcPr>
            <w:tcW w:w="745" w:type="dxa"/>
            <w:gridSpan w:val="2"/>
            <w:tcBorders>
              <w:top w:val="nil"/>
              <w:left w:val="nil"/>
              <w:bottom w:val="nil"/>
              <w:right w:val="nil"/>
            </w:tcBorders>
            <w:shd w:val="clear" w:color="auto" w:fill="auto"/>
            <w:noWrap/>
            <w:vAlign w:val="bottom"/>
            <w:hideMark/>
          </w:tcPr>
          <w:p w14:paraId="7F08250E" w14:textId="77777777" w:rsidR="003C316D" w:rsidRPr="00A03831" w:rsidRDefault="003C316D" w:rsidP="004B4647">
            <w:pPr>
              <w:rPr>
                <w:sz w:val="22"/>
                <w:szCs w:val="22"/>
              </w:rPr>
            </w:pPr>
          </w:p>
        </w:tc>
        <w:tc>
          <w:tcPr>
            <w:tcW w:w="430" w:type="dxa"/>
            <w:gridSpan w:val="2"/>
            <w:tcBorders>
              <w:top w:val="nil"/>
              <w:left w:val="nil"/>
              <w:bottom w:val="nil"/>
              <w:right w:val="nil"/>
            </w:tcBorders>
            <w:shd w:val="clear" w:color="auto" w:fill="auto"/>
            <w:noWrap/>
            <w:vAlign w:val="bottom"/>
            <w:hideMark/>
          </w:tcPr>
          <w:p w14:paraId="76829526" w14:textId="77777777" w:rsidR="003C316D" w:rsidRPr="00A03831" w:rsidRDefault="003C316D" w:rsidP="004B4647">
            <w:pPr>
              <w:rPr>
                <w:sz w:val="22"/>
                <w:szCs w:val="22"/>
              </w:rPr>
            </w:pPr>
            <w:r w:rsidRPr="00A03831">
              <w:rPr>
                <w:sz w:val="22"/>
                <w:szCs w:val="22"/>
              </w:rPr>
              <w:t>3.</w:t>
            </w:r>
          </w:p>
        </w:tc>
        <w:tc>
          <w:tcPr>
            <w:tcW w:w="4302" w:type="dxa"/>
            <w:gridSpan w:val="3"/>
            <w:tcBorders>
              <w:top w:val="nil"/>
              <w:left w:val="nil"/>
              <w:bottom w:val="nil"/>
              <w:right w:val="nil"/>
            </w:tcBorders>
            <w:shd w:val="clear" w:color="auto" w:fill="auto"/>
            <w:noWrap/>
            <w:vAlign w:val="bottom"/>
            <w:hideMark/>
          </w:tcPr>
          <w:p w14:paraId="0AA0D7CE" w14:textId="77777777" w:rsidR="003C316D" w:rsidRPr="00A03831" w:rsidRDefault="003C316D" w:rsidP="004B4647">
            <w:pPr>
              <w:rPr>
                <w:sz w:val="22"/>
                <w:szCs w:val="22"/>
              </w:rPr>
            </w:pPr>
            <w:r w:rsidRPr="00A03831">
              <w:rPr>
                <w:sz w:val="22"/>
                <w:szCs w:val="22"/>
              </w:rPr>
              <w:t>Muut saamiset</w:t>
            </w:r>
          </w:p>
        </w:tc>
        <w:tc>
          <w:tcPr>
            <w:tcW w:w="236" w:type="dxa"/>
            <w:tcBorders>
              <w:top w:val="nil"/>
              <w:left w:val="nil"/>
              <w:bottom w:val="nil"/>
              <w:right w:val="nil"/>
            </w:tcBorders>
            <w:shd w:val="clear" w:color="auto" w:fill="auto"/>
            <w:noWrap/>
            <w:vAlign w:val="bottom"/>
            <w:hideMark/>
          </w:tcPr>
          <w:p w14:paraId="5783BD32" w14:textId="77777777" w:rsidR="003C316D" w:rsidRPr="00A03831" w:rsidRDefault="003C316D" w:rsidP="004B4647">
            <w:pPr>
              <w:rPr>
                <w:sz w:val="22"/>
                <w:szCs w:val="22"/>
              </w:rPr>
            </w:pPr>
          </w:p>
        </w:tc>
      </w:tr>
      <w:tr w:rsidR="003C316D" w:rsidRPr="00A03831" w14:paraId="5DD1CFE5" w14:textId="77777777" w:rsidTr="004B4647">
        <w:trPr>
          <w:trHeight w:val="240"/>
        </w:trPr>
        <w:tc>
          <w:tcPr>
            <w:tcW w:w="745" w:type="dxa"/>
            <w:gridSpan w:val="2"/>
            <w:tcBorders>
              <w:top w:val="nil"/>
              <w:left w:val="nil"/>
              <w:bottom w:val="nil"/>
              <w:right w:val="nil"/>
            </w:tcBorders>
            <w:shd w:val="clear" w:color="auto" w:fill="auto"/>
            <w:noWrap/>
            <w:vAlign w:val="bottom"/>
            <w:hideMark/>
          </w:tcPr>
          <w:p w14:paraId="742B6181" w14:textId="77777777" w:rsidR="003C316D" w:rsidRPr="00A03831" w:rsidRDefault="003C316D" w:rsidP="004B4647">
            <w:pPr>
              <w:rPr>
                <w:sz w:val="22"/>
                <w:szCs w:val="22"/>
              </w:rPr>
            </w:pPr>
          </w:p>
        </w:tc>
        <w:tc>
          <w:tcPr>
            <w:tcW w:w="430" w:type="dxa"/>
            <w:gridSpan w:val="2"/>
            <w:tcBorders>
              <w:top w:val="nil"/>
              <w:left w:val="nil"/>
              <w:bottom w:val="nil"/>
              <w:right w:val="nil"/>
            </w:tcBorders>
            <w:shd w:val="clear" w:color="auto" w:fill="auto"/>
            <w:noWrap/>
            <w:vAlign w:val="bottom"/>
            <w:hideMark/>
          </w:tcPr>
          <w:p w14:paraId="3F488939" w14:textId="77777777" w:rsidR="003C316D" w:rsidRPr="00A03831" w:rsidRDefault="003C316D" w:rsidP="004B4647">
            <w:pPr>
              <w:rPr>
                <w:sz w:val="22"/>
                <w:szCs w:val="22"/>
              </w:rPr>
            </w:pPr>
            <w:r w:rsidRPr="00A03831">
              <w:rPr>
                <w:sz w:val="22"/>
                <w:szCs w:val="22"/>
              </w:rPr>
              <w:t>4.</w:t>
            </w:r>
          </w:p>
        </w:tc>
        <w:tc>
          <w:tcPr>
            <w:tcW w:w="4302" w:type="dxa"/>
            <w:gridSpan w:val="3"/>
            <w:tcBorders>
              <w:top w:val="nil"/>
              <w:left w:val="nil"/>
              <w:bottom w:val="nil"/>
              <w:right w:val="nil"/>
            </w:tcBorders>
            <w:shd w:val="clear" w:color="auto" w:fill="auto"/>
            <w:noWrap/>
            <w:vAlign w:val="bottom"/>
            <w:hideMark/>
          </w:tcPr>
          <w:p w14:paraId="5CC5372E" w14:textId="77777777" w:rsidR="003C316D" w:rsidRPr="00A03831" w:rsidRDefault="003C316D" w:rsidP="004B4647">
            <w:pPr>
              <w:rPr>
                <w:sz w:val="22"/>
                <w:szCs w:val="22"/>
              </w:rPr>
            </w:pPr>
            <w:r w:rsidRPr="00A03831">
              <w:rPr>
                <w:sz w:val="22"/>
                <w:szCs w:val="22"/>
              </w:rPr>
              <w:t>Siirtosaamiset</w:t>
            </w:r>
          </w:p>
        </w:tc>
        <w:tc>
          <w:tcPr>
            <w:tcW w:w="236" w:type="dxa"/>
            <w:tcBorders>
              <w:top w:val="nil"/>
              <w:left w:val="nil"/>
              <w:bottom w:val="nil"/>
              <w:right w:val="nil"/>
            </w:tcBorders>
            <w:shd w:val="clear" w:color="auto" w:fill="auto"/>
            <w:noWrap/>
            <w:vAlign w:val="bottom"/>
            <w:hideMark/>
          </w:tcPr>
          <w:p w14:paraId="14E2D9FF" w14:textId="77777777" w:rsidR="003C316D" w:rsidRPr="00A03831" w:rsidRDefault="003C316D" w:rsidP="004B4647">
            <w:pPr>
              <w:rPr>
                <w:sz w:val="22"/>
                <w:szCs w:val="22"/>
              </w:rPr>
            </w:pPr>
          </w:p>
        </w:tc>
      </w:tr>
      <w:tr w:rsidR="003C316D" w:rsidRPr="00A03831" w14:paraId="13527308" w14:textId="77777777" w:rsidTr="004B4647">
        <w:trPr>
          <w:trHeight w:val="240"/>
        </w:trPr>
        <w:tc>
          <w:tcPr>
            <w:tcW w:w="745" w:type="dxa"/>
            <w:gridSpan w:val="2"/>
            <w:tcBorders>
              <w:top w:val="nil"/>
              <w:left w:val="nil"/>
              <w:bottom w:val="nil"/>
              <w:right w:val="nil"/>
            </w:tcBorders>
            <w:shd w:val="clear" w:color="auto" w:fill="auto"/>
            <w:noWrap/>
            <w:vAlign w:val="bottom"/>
            <w:hideMark/>
          </w:tcPr>
          <w:p w14:paraId="5521703D" w14:textId="77777777" w:rsidR="003C316D" w:rsidRPr="00A03831" w:rsidRDefault="003C316D" w:rsidP="004B4647">
            <w:pPr>
              <w:rPr>
                <w:sz w:val="22"/>
                <w:szCs w:val="22"/>
              </w:rPr>
            </w:pPr>
          </w:p>
        </w:tc>
        <w:tc>
          <w:tcPr>
            <w:tcW w:w="4732" w:type="dxa"/>
            <w:gridSpan w:val="5"/>
            <w:tcBorders>
              <w:top w:val="nil"/>
              <w:left w:val="nil"/>
              <w:bottom w:val="nil"/>
              <w:right w:val="nil"/>
            </w:tcBorders>
            <w:shd w:val="clear" w:color="auto" w:fill="auto"/>
            <w:noWrap/>
            <w:vAlign w:val="bottom"/>
            <w:hideMark/>
          </w:tcPr>
          <w:p w14:paraId="7EDBAB26" w14:textId="77777777" w:rsidR="003C316D" w:rsidRPr="00A03831" w:rsidRDefault="003C316D" w:rsidP="004B4647">
            <w:pPr>
              <w:rPr>
                <w:sz w:val="22"/>
                <w:szCs w:val="22"/>
              </w:rPr>
            </w:pPr>
            <w:r w:rsidRPr="00A03831">
              <w:rPr>
                <w:sz w:val="22"/>
                <w:szCs w:val="22"/>
              </w:rPr>
              <w:t>Lyhytaikaiset saamiset</w:t>
            </w:r>
          </w:p>
        </w:tc>
        <w:tc>
          <w:tcPr>
            <w:tcW w:w="236" w:type="dxa"/>
            <w:tcBorders>
              <w:top w:val="nil"/>
              <w:left w:val="nil"/>
              <w:bottom w:val="nil"/>
              <w:right w:val="nil"/>
            </w:tcBorders>
            <w:shd w:val="clear" w:color="auto" w:fill="auto"/>
            <w:noWrap/>
            <w:vAlign w:val="bottom"/>
            <w:hideMark/>
          </w:tcPr>
          <w:p w14:paraId="4C41CC96" w14:textId="77777777" w:rsidR="003C316D" w:rsidRPr="00A03831" w:rsidRDefault="003C316D" w:rsidP="004B4647">
            <w:pPr>
              <w:rPr>
                <w:sz w:val="22"/>
                <w:szCs w:val="22"/>
              </w:rPr>
            </w:pPr>
          </w:p>
        </w:tc>
      </w:tr>
      <w:tr w:rsidR="003C316D" w:rsidRPr="00A03831" w14:paraId="6853C853" w14:textId="77777777" w:rsidTr="004B4647">
        <w:trPr>
          <w:trHeight w:val="240"/>
        </w:trPr>
        <w:tc>
          <w:tcPr>
            <w:tcW w:w="745" w:type="dxa"/>
            <w:gridSpan w:val="2"/>
            <w:tcBorders>
              <w:top w:val="nil"/>
              <w:left w:val="nil"/>
              <w:bottom w:val="nil"/>
              <w:right w:val="nil"/>
            </w:tcBorders>
            <w:shd w:val="clear" w:color="auto" w:fill="auto"/>
            <w:noWrap/>
            <w:vAlign w:val="bottom"/>
            <w:hideMark/>
          </w:tcPr>
          <w:p w14:paraId="5D13B9E5" w14:textId="77777777" w:rsidR="003C316D" w:rsidRPr="00A03831" w:rsidRDefault="003C316D" w:rsidP="004B4647">
            <w:pPr>
              <w:rPr>
                <w:sz w:val="22"/>
                <w:szCs w:val="22"/>
              </w:rPr>
            </w:pPr>
          </w:p>
        </w:tc>
        <w:tc>
          <w:tcPr>
            <w:tcW w:w="430" w:type="dxa"/>
            <w:gridSpan w:val="2"/>
            <w:tcBorders>
              <w:top w:val="nil"/>
              <w:left w:val="nil"/>
              <w:bottom w:val="nil"/>
              <w:right w:val="nil"/>
            </w:tcBorders>
            <w:shd w:val="clear" w:color="auto" w:fill="auto"/>
            <w:noWrap/>
            <w:vAlign w:val="bottom"/>
            <w:hideMark/>
          </w:tcPr>
          <w:p w14:paraId="58CF64AD" w14:textId="77777777" w:rsidR="003C316D" w:rsidRPr="00A03831" w:rsidRDefault="003C316D" w:rsidP="004B4647">
            <w:pPr>
              <w:rPr>
                <w:sz w:val="22"/>
                <w:szCs w:val="22"/>
              </w:rPr>
            </w:pPr>
            <w:r w:rsidRPr="00A03831">
              <w:rPr>
                <w:sz w:val="22"/>
                <w:szCs w:val="22"/>
              </w:rPr>
              <w:t>1.</w:t>
            </w:r>
          </w:p>
        </w:tc>
        <w:tc>
          <w:tcPr>
            <w:tcW w:w="4302" w:type="dxa"/>
            <w:gridSpan w:val="3"/>
            <w:tcBorders>
              <w:top w:val="nil"/>
              <w:left w:val="nil"/>
              <w:bottom w:val="nil"/>
              <w:right w:val="nil"/>
            </w:tcBorders>
            <w:shd w:val="clear" w:color="auto" w:fill="auto"/>
            <w:noWrap/>
            <w:vAlign w:val="bottom"/>
            <w:hideMark/>
          </w:tcPr>
          <w:p w14:paraId="27561C90" w14:textId="77777777" w:rsidR="003C316D" w:rsidRPr="00A03831" w:rsidRDefault="003C316D" w:rsidP="004B4647">
            <w:pPr>
              <w:rPr>
                <w:sz w:val="22"/>
                <w:szCs w:val="22"/>
              </w:rPr>
            </w:pPr>
            <w:r w:rsidRPr="00A03831">
              <w:rPr>
                <w:sz w:val="22"/>
                <w:szCs w:val="22"/>
              </w:rPr>
              <w:t>Myyntisaamiset</w:t>
            </w:r>
          </w:p>
        </w:tc>
        <w:tc>
          <w:tcPr>
            <w:tcW w:w="236" w:type="dxa"/>
            <w:tcBorders>
              <w:top w:val="nil"/>
              <w:left w:val="nil"/>
              <w:bottom w:val="nil"/>
              <w:right w:val="nil"/>
            </w:tcBorders>
            <w:shd w:val="clear" w:color="auto" w:fill="auto"/>
            <w:noWrap/>
            <w:vAlign w:val="bottom"/>
            <w:hideMark/>
          </w:tcPr>
          <w:p w14:paraId="2D928061" w14:textId="77777777" w:rsidR="003C316D" w:rsidRPr="00A03831" w:rsidRDefault="003C316D" w:rsidP="004B4647">
            <w:pPr>
              <w:rPr>
                <w:sz w:val="22"/>
                <w:szCs w:val="22"/>
              </w:rPr>
            </w:pPr>
          </w:p>
        </w:tc>
      </w:tr>
      <w:tr w:rsidR="003C316D" w:rsidRPr="00A03831" w14:paraId="02C490ED" w14:textId="77777777" w:rsidTr="004B4647">
        <w:trPr>
          <w:trHeight w:val="240"/>
        </w:trPr>
        <w:tc>
          <w:tcPr>
            <w:tcW w:w="745" w:type="dxa"/>
            <w:gridSpan w:val="2"/>
            <w:tcBorders>
              <w:top w:val="nil"/>
              <w:left w:val="nil"/>
              <w:bottom w:val="nil"/>
              <w:right w:val="nil"/>
            </w:tcBorders>
            <w:shd w:val="clear" w:color="auto" w:fill="auto"/>
            <w:noWrap/>
            <w:vAlign w:val="bottom"/>
            <w:hideMark/>
          </w:tcPr>
          <w:p w14:paraId="7139161B" w14:textId="77777777" w:rsidR="003C316D" w:rsidRPr="00A03831" w:rsidRDefault="003C316D" w:rsidP="004B4647">
            <w:pPr>
              <w:rPr>
                <w:sz w:val="22"/>
                <w:szCs w:val="22"/>
              </w:rPr>
            </w:pPr>
          </w:p>
        </w:tc>
        <w:tc>
          <w:tcPr>
            <w:tcW w:w="430" w:type="dxa"/>
            <w:gridSpan w:val="2"/>
            <w:tcBorders>
              <w:top w:val="nil"/>
              <w:left w:val="nil"/>
              <w:bottom w:val="nil"/>
              <w:right w:val="nil"/>
            </w:tcBorders>
            <w:shd w:val="clear" w:color="auto" w:fill="auto"/>
            <w:noWrap/>
            <w:vAlign w:val="bottom"/>
            <w:hideMark/>
          </w:tcPr>
          <w:p w14:paraId="3611F09C" w14:textId="77777777" w:rsidR="003C316D" w:rsidRPr="00A03831" w:rsidRDefault="003C316D" w:rsidP="004B4647">
            <w:pPr>
              <w:rPr>
                <w:sz w:val="22"/>
                <w:szCs w:val="22"/>
              </w:rPr>
            </w:pPr>
            <w:r w:rsidRPr="00A03831">
              <w:rPr>
                <w:sz w:val="22"/>
                <w:szCs w:val="22"/>
              </w:rPr>
              <w:t>2.</w:t>
            </w:r>
          </w:p>
        </w:tc>
        <w:tc>
          <w:tcPr>
            <w:tcW w:w="4302" w:type="dxa"/>
            <w:gridSpan w:val="3"/>
            <w:tcBorders>
              <w:top w:val="nil"/>
              <w:left w:val="nil"/>
              <w:bottom w:val="nil"/>
              <w:right w:val="nil"/>
            </w:tcBorders>
            <w:shd w:val="clear" w:color="auto" w:fill="auto"/>
            <w:noWrap/>
            <w:vAlign w:val="bottom"/>
            <w:hideMark/>
          </w:tcPr>
          <w:p w14:paraId="6948729A" w14:textId="77777777" w:rsidR="003C316D" w:rsidRPr="00A03831" w:rsidRDefault="003C316D" w:rsidP="004B4647">
            <w:pPr>
              <w:rPr>
                <w:sz w:val="22"/>
                <w:szCs w:val="22"/>
              </w:rPr>
            </w:pPr>
            <w:r w:rsidRPr="00A03831">
              <w:rPr>
                <w:sz w:val="22"/>
                <w:szCs w:val="22"/>
              </w:rPr>
              <w:t>Lainasaamiset</w:t>
            </w:r>
          </w:p>
        </w:tc>
        <w:tc>
          <w:tcPr>
            <w:tcW w:w="236" w:type="dxa"/>
            <w:tcBorders>
              <w:top w:val="nil"/>
              <w:left w:val="nil"/>
              <w:bottom w:val="nil"/>
              <w:right w:val="nil"/>
            </w:tcBorders>
            <w:shd w:val="clear" w:color="auto" w:fill="auto"/>
            <w:noWrap/>
            <w:vAlign w:val="bottom"/>
            <w:hideMark/>
          </w:tcPr>
          <w:p w14:paraId="1B61674C" w14:textId="77777777" w:rsidR="003C316D" w:rsidRPr="00A03831" w:rsidRDefault="003C316D" w:rsidP="004B4647">
            <w:pPr>
              <w:rPr>
                <w:sz w:val="22"/>
                <w:szCs w:val="22"/>
              </w:rPr>
            </w:pPr>
          </w:p>
        </w:tc>
      </w:tr>
      <w:tr w:rsidR="003C316D" w:rsidRPr="00A03831" w14:paraId="7B4D4747" w14:textId="77777777" w:rsidTr="004B4647">
        <w:trPr>
          <w:trHeight w:val="240"/>
        </w:trPr>
        <w:tc>
          <w:tcPr>
            <w:tcW w:w="745" w:type="dxa"/>
            <w:gridSpan w:val="2"/>
            <w:tcBorders>
              <w:top w:val="nil"/>
              <w:left w:val="nil"/>
              <w:bottom w:val="nil"/>
              <w:right w:val="nil"/>
            </w:tcBorders>
            <w:shd w:val="clear" w:color="auto" w:fill="auto"/>
            <w:noWrap/>
            <w:vAlign w:val="bottom"/>
            <w:hideMark/>
          </w:tcPr>
          <w:p w14:paraId="49F87E0F" w14:textId="77777777" w:rsidR="003C316D" w:rsidRPr="00A03831" w:rsidRDefault="003C316D" w:rsidP="004B4647">
            <w:pPr>
              <w:rPr>
                <w:sz w:val="22"/>
                <w:szCs w:val="22"/>
              </w:rPr>
            </w:pPr>
          </w:p>
        </w:tc>
        <w:tc>
          <w:tcPr>
            <w:tcW w:w="430" w:type="dxa"/>
            <w:gridSpan w:val="2"/>
            <w:tcBorders>
              <w:top w:val="nil"/>
              <w:left w:val="nil"/>
              <w:bottom w:val="nil"/>
              <w:right w:val="nil"/>
            </w:tcBorders>
            <w:shd w:val="clear" w:color="auto" w:fill="auto"/>
            <w:noWrap/>
            <w:vAlign w:val="bottom"/>
            <w:hideMark/>
          </w:tcPr>
          <w:p w14:paraId="5D08D480" w14:textId="77777777" w:rsidR="003C316D" w:rsidRPr="00A03831" w:rsidRDefault="003C316D" w:rsidP="004B4647">
            <w:pPr>
              <w:rPr>
                <w:sz w:val="22"/>
                <w:szCs w:val="22"/>
              </w:rPr>
            </w:pPr>
            <w:r w:rsidRPr="00A03831">
              <w:rPr>
                <w:sz w:val="22"/>
                <w:szCs w:val="22"/>
              </w:rPr>
              <w:t>3.</w:t>
            </w:r>
          </w:p>
        </w:tc>
        <w:tc>
          <w:tcPr>
            <w:tcW w:w="4302" w:type="dxa"/>
            <w:gridSpan w:val="3"/>
            <w:tcBorders>
              <w:top w:val="nil"/>
              <w:left w:val="nil"/>
              <w:bottom w:val="nil"/>
              <w:right w:val="nil"/>
            </w:tcBorders>
            <w:shd w:val="clear" w:color="auto" w:fill="auto"/>
            <w:noWrap/>
            <w:vAlign w:val="bottom"/>
            <w:hideMark/>
          </w:tcPr>
          <w:p w14:paraId="36CD152E" w14:textId="77777777" w:rsidR="003C316D" w:rsidRPr="00A03831" w:rsidRDefault="003C316D" w:rsidP="004B4647">
            <w:pPr>
              <w:rPr>
                <w:sz w:val="22"/>
                <w:szCs w:val="22"/>
              </w:rPr>
            </w:pPr>
            <w:r w:rsidRPr="00A03831">
              <w:rPr>
                <w:sz w:val="22"/>
                <w:szCs w:val="22"/>
              </w:rPr>
              <w:t>Muut saamiset</w:t>
            </w:r>
          </w:p>
        </w:tc>
        <w:tc>
          <w:tcPr>
            <w:tcW w:w="236" w:type="dxa"/>
            <w:tcBorders>
              <w:top w:val="nil"/>
              <w:left w:val="nil"/>
              <w:bottom w:val="nil"/>
              <w:right w:val="nil"/>
            </w:tcBorders>
            <w:shd w:val="clear" w:color="auto" w:fill="auto"/>
            <w:noWrap/>
            <w:vAlign w:val="bottom"/>
            <w:hideMark/>
          </w:tcPr>
          <w:p w14:paraId="74B26804" w14:textId="77777777" w:rsidR="003C316D" w:rsidRPr="00A03831" w:rsidRDefault="003C316D" w:rsidP="004B4647">
            <w:pPr>
              <w:rPr>
                <w:sz w:val="22"/>
                <w:szCs w:val="22"/>
              </w:rPr>
            </w:pPr>
          </w:p>
        </w:tc>
      </w:tr>
      <w:tr w:rsidR="003C316D" w:rsidRPr="00A03831" w14:paraId="5D37E61D" w14:textId="77777777" w:rsidTr="004B4647">
        <w:trPr>
          <w:trHeight w:val="240"/>
        </w:trPr>
        <w:tc>
          <w:tcPr>
            <w:tcW w:w="745" w:type="dxa"/>
            <w:gridSpan w:val="2"/>
            <w:tcBorders>
              <w:top w:val="nil"/>
              <w:left w:val="nil"/>
              <w:bottom w:val="nil"/>
              <w:right w:val="nil"/>
            </w:tcBorders>
            <w:shd w:val="clear" w:color="auto" w:fill="auto"/>
            <w:noWrap/>
            <w:vAlign w:val="bottom"/>
            <w:hideMark/>
          </w:tcPr>
          <w:p w14:paraId="5EB4694D" w14:textId="77777777" w:rsidR="003C316D" w:rsidRPr="00A03831" w:rsidRDefault="003C316D" w:rsidP="004B4647">
            <w:pPr>
              <w:rPr>
                <w:sz w:val="22"/>
                <w:szCs w:val="22"/>
              </w:rPr>
            </w:pPr>
          </w:p>
        </w:tc>
        <w:tc>
          <w:tcPr>
            <w:tcW w:w="430" w:type="dxa"/>
            <w:gridSpan w:val="2"/>
            <w:tcBorders>
              <w:top w:val="nil"/>
              <w:left w:val="nil"/>
              <w:bottom w:val="nil"/>
              <w:right w:val="nil"/>
            </w:tcBorders>
            <w:shd w:val="clear" w:color="auto" w:fill="auto"/>
            <w:noWrap/>
            <w:vAlign w:val="bottom"/>
            <w:hideMark/>
          </w:tcPr>
          <w:p w14:paraId="4A388836" w14:textId="77777777" w:rsidR="003C316D" w:rsidRPr="00A03831" w:rsidRDefault="003C316D" w:rsidP="004B4647">
            <w:pPr>
              <w:rPr>
                <w:sz w:val="22"/>
                <w:szCs w:val="22"/>
              </w:rPr>
            </w:pPr>
            <w:r w:rsidRPr="00A03831">
              <w:rPr>
                <w:sz w:val="22"/>
                <w:szCs w:val="22"/>
              </w:rPr>
              <w:t>4.</w:t>
            </w:r>
          </w:p>
        </w:tc>
        <w:tc>
          <w:tcPr>
            <w:tcW w:w="4302" w:type="dxa"/>
            <w:gridSpan w:val="3"/>
            <w:tcBorders>
              <w:top w:val="nil"/>
              <w:left w:val="nil"/>
              <w:bottom w:val="nil"/>
              <w:right w:val="nil"/>
            </w:tcBorders>
            <w:shd w:val="clear" w:color="auto" w:fill="auto"/>
            <w:noWrap/>
            <w:vAlign w:val="bottom"/>
            <w:hideMark/>
          </w:tcPr>
          <w:p w14:paraId="75CE6644" w14:textId="77777777" w:rsidR="003C316D" w:rsidRPr="00A03831" w:rsidRDefault="003C316D" w:rsidP="004B4647">
            <w:pPr>
              <w:rPr>
                <w:sz w:val="22"/>
                <w:szCs w:val="22"/>
              </w:rPr>
            </w:pPr>
            <w:r w:rsidRPr="00A03831">
              <w:rPr>
                <w:sz w:val="22"/>
                <w:szCs w:val="22"/>
              </w:rPr>
              <w:t>Siirtosaamiset</w:t>
            </w:r>
          </w:p>
        </w:tc>
        <w:tc>
          <w:tcPr>
            <w:tcW w:w="236" w:type="dxa"/>
            <w:tcBorders>
              <w:top w:val="nil"/>
              <w:left w:val="nil"/>
              <w:bottom w:val="nil"/>
              <w:right w:val="nil"/>
            </w:tcBorders>
            <w:shd w:val="clear" w:color="auto" w:fill="auto"/>
            <w:noWrap/>
            <w:vAlign w:val="bottom"/>
            <w:hideMark/>
          </w:tcPr>
          <w:p w14:paraId="0A363911" w14:textId="77777777" w:rsidR="003C316D" w:rsidRPr="00A03831" w:rsidRDefault="003C316D" w:rsidP="004B4647">
            <w:pPr>
              <w:rPr>
                <w:sz w:val="22"/>
                <w:szCs w:val="22"/>
              </w:rPr>
            </w:pPr>
            <w:r w:rsidRPr="00A03831">
              <w:rPr>
                <w:sz w:val="22"/>
                <w:szCs w:val="22"/>
              </w:rPr>
              <w:t xml:space="preserve"> </w:t>
            </w:r>
          </w:p>
        </w:tc>
      </w:tr>
      <w:tr w:rsidR="003C316D" w:rsidRPr="00A03831" w14:paraId="14D763C3" w14:textId="77777777" w:rsidTr="004B4647">
        <w:trPr>
          <w:trHeight w:val="240"/>
        </w:trPr>
        <w:tc>
          <w:tcPr>
            <w:tcW w:w="745" w:type="dxa"/>
            <w:gridSpan w:val="2"/>
            <w:tcBorders>
              <w:top w:val="nil"/>
              <w:left w:val="nil"/>
              <w:bottom w:val="nil"/>
              <w:right w:val="nil"/>
            </w:tcBorders>
            <w:shd w:val="clear" w:color="auto" w:fill="auto"/>
            <w:noWrap/>
            <w:vAlign w:val="bottom"/>
            <w:hideMark/>
          </w:tcPr>
          <w:p w14:paraId="4483D56E" w14:textId="77777777" w:rsidR="003C316D" w:rsidRPr="00A03831" w:rsidRDefault="003C316D" w:rsidP="004B4647">
            <w:pPr>
              <w:rPr>
                <w:sz w:val="22"/>
                <w:szCs w:val="22"/>
              </w:rPr>
            </w:pPr>
          </w:p>
        </w:tc>
        <w:tc>
          <w:tcPr>
            <w:tcW w:w="430" w:type="dxa"/>
            <w:gridSpan w:val="2"/>
            <w:tcBorders>
              <w:top w:val="nil"/>
              <w:left w:val="nil"/>
              <w:bottom w:val="nil"/>
              <w:right w:val="nil"/>
            </w:tcBorders>
            <w:shd w:val="clear" w:color="auto" w:fill="auto"/>
            <w:noWrap/>
            <w:vAlign w:val="bottom"/>
            <w:hideMark/>
          </w:tcPr>
          <w:p w14:paraId="109FB036" w14:textId="77777777" w:rsidR="003C316D" w:rsidRPr="00A03831" w:rsidRDefault="003C316D" w:rsidP="004B4647">
            <w:pPr>
              <w:rPr>
                <w:sz w:val="22"/>
                <w:szCs w:val="22"/>
              </w:rPr>
            </w:pPr>
          </w:p>
        </w:tc>
        <w:tc>
          <w:tcPr>
            <w:tcW w:w="4302" w:type="dxa"/>
            <w:gridSpan w:val="3"/>
            <w:tcBorders>
              <w:top w:val="nil"/>
              <w:left w:val="nil"/>
              <w:bottom w:val="nil"/>
              <w:right w:val="nil"/>
            </w:tcBorders>
            <w:shd w:val="clear" w:color="auto" w:fill="auto"/>
            <w:noWrap/>
            <w:vAlign w:val="bottom"/>
            <w:hideMark/>
          </w:tcPr>
          <w:p w14:paraId="5937B386" w14:textId="77777777" w:rsidR="003C316D" w:rsidRPr="00A03831" w:rsidRDefault="003C316D" w:rsidP="004B4647">
            <w:pPr>
              <w:rPr>
                <w:sz w:val="22"/>
                <w:szCs w:val="22"/>
              </w:rPr>
            </w:pPr>
          </w:p>
        </w:tc>
        <w:tc>
          <w:tcPr>
            <w:tcW w:w="236" w:type="dxa"/>
            <w:tcBorders>
              <w:top w:val="nil"/>
              <w:left w:val="nil"/>
              <w:bottom w:val="nil"/>
              <w:right w:val="nil"/>
            </w:tcBorders>
            <w:shd w:val="clear" w:color="auto" w:fill="auto"/>
            <w:noWrap/>
            <w:vAlign w:val="bottom"/>
            <w:hideMark/>
          </w:tcPr>
          <w:p w14:paraId="48EF0674" w14:textId="77777777" w:rsidR="003C316D" w:rsidRPr="00A03831" w:rsidRDefault="003C316D" w:rsidP="004B4647">
            <w:pPr>
              <w:rPr>
                <w:sz w:val="22"/>
                <w:szCs w:val="22"/>
              </w:rPr>
            </w:pPr>
          </w:p>
        </w:tc>
      </w:tr>
      <w:tr w:rsidR="003C316D" w:rsidRPr="00A03831" w14:paraId="6E8FFE10" w14:textId="77777777" w:rsidTr="004B4647">
        <w:trPr>
          <w:trHeight w:val="240"/>
        </w:trPr>
        <w:tc>
          <w:tcPr>
            <w:tcW w:w="745" w:type="dxa"/>
            <w:gridSpan w:val="2"/>
            <w:tcBorders>
              <w:top w:val="nil"/>
              <w:left w:val="nil"/>
              <w:bottom w:val="nil"/>
              <w:right w:val="nil"/>
            </w:tcBorders>
            <w:shd w:val="clear" w:color="auto" w:fill="auto"/>
            <w:noWrap/>
            <w:vAlign w:val="bottom"/>
            <w:hideMark/>
          </w:tcPr>
          <w:p w14:paraId="261AFE97" w14:textId="77777777" w:rsidR="003C316D" w:rsidRPr="00A03831" w:rsidRDefault="003C316D" w:rsidP="004B4647">
            <w:pPr>
              <w:rPr>
                <w:sz w:val="22"/>
                <w:szCs w:val="22"/>
              </w:rPr>
            </w:pPr>
            <w:r w:rsidRPr="00A03831">
              <w:rPr>
                <w:sz w:val="22"/>
                <w:szCs w:val="22"/>
              </w:rPr>
              <w:t>III</w:t>
            </w:r>
          </w:p>
        </w:tc>
        <w:tc>
          <w:tcPr>
            <w:tcW w:w="4732" w:type="dxa"/>
            <w:gridSpan w:val="5"/>
            <w:tcBorders>
              <w:top w:val="nil"/>
              <w:left w:val="nil"/>
              <w:bottom w:val="nil"/>
              <w:right w:val="nil"/>
            </w:tcBorders>
            <w:shd w:val="clear" w:color="auto" w:fill="auto"/>
            <w:noWrap/>
            <w:vAlign w:val="bottom"/>
            <w:hideMark/>
          </w:tcPr>
          <w:p w14:paraId="74A5BD05" w14:textId="77777777" w:rsidR="003C316D" w:rsidRPr="00A03831" w:rsidRDefault="003C316D" w:rsidP="004B4647">
            <w:pPr>
              <w:rPr>
                <w:sz w:val="22"/>
                <w:szCs w:val="22"/>
              </w:rPr>
            </w:pPr>
            <w:r w:rsidRPr="00A03831">
              <w:rPr>
                <w:sz w:val="22"/>
                <w:szCs w:val="22"/>
              </w:rPr>
              <w:t>Rahoitusarvopaperit</w:t>
            </w:r>
          </w:p>
        </w:tc>
        <w:tc>
          <w:tcPr>
            <w:tcW w:w="236" w:type="dxa"/>
            <w:tcBorders>
              <w:top w:val="nil"/>
              <w:left w:val="nil"/>
              <w:bottom w:val="nil"/>
              <w:right w:val="nil"/>
            </w:tcBorders>
            <w:shd w:val="clear" w:color="auto" w:fill="auto"/>
            <w:noWrap/>
            <w:vAlign w:val="bottom"/>
            <w:hideMark/>
          </w:tcPr>
          <w:p w14:paraId="155164AD" w14:textId="77777777" w:rsidR="003C316D" w:rsidRPr="00A03831" w:rsidRDefault="003C316D" w:rsidP="004B4647">
            <w:pPr>
              <w:rPr>
                <w:sz w:val="22"/>
                <w:szCs w:val="22"/>
              </w:rPr>
            </w:pPr>
          </w:p>
        </w:tc>
      </w:tr>
      <w:tr w:rsidR="003C316D" w:rsidRPr="00A03831" w14:paraId="576613AE" w14:textId="77777777" w:rsidTr="004B4647">
        <w:trPr>
          <w:trHeight w:val="240"/>
        </w:trPr>
        <w:tc>
          <w:tcPr>
            <w:tcW w:w="745" w:type="dxa"/>
            <w:gridSpan w:val="2"/>
            <w:tcBorders>
              <w:top w:val="nil"/>
              <w:left w:val="nil"/>
              <w:bottom w:val="nil"/>
              <w:right w:val="nil"/>
            </w:tcBorders>
            <w:shd w:val="clear" w:color="auto" w:fill="auto"/>
            <w:noWrap/>
            <w:vAlign w:val="bottom"/>
            <w:hideMark/>
          </w:tcPr>
          <w:p w14:paraId="25129504" w14:textId="77777777" w:rsidR="003C316D" w:rsidRPr="00A03831" w:rsidRDefault="003C316D" w:rsidP="004B4647">
            <w:pPr>
              <w:rPr>
                <w:sz w:val="22"/>
                <w:szCs w:val="22"/>
              </w:rPr>
            </w:pPr>
          </w:p>
        </w:tc>
        <w:tc>
          <w:tcPr>
            <w:tcW w:w="430" w:type="dxa"/>
            <w:gridSpan w:val="2"/>
            <w:tcBorders>
              <w:top w:val="nil"/>
              <w:left w:val="nil"/>
              <w:bottom w:val="nil"/>
              <w:right w:val="nil"/>
            </w:tcBorders>
            <w:shd w:val="clear" w:color="auto" w:fill="auto"/>
            <w:noWrap/>
            <w:vAlign w:val="bottom"/>
            <w:hideMark/>
          </w:tcPr>
          <w:p w14:paraId="54EB6ED4" w14:textId="77777777" w:rsidR="003C316D" w:rsidRPr="00A03831" w:rsidRDefault="003C316D" w:rsidP="004B4647">
            <w:pPr>
              <w:rPr>
                <w:sz w:val="22"/>
                <w:szCs w:val="22"/>
              </w:rPr>
            </w:pPr>
            <w:r w:rsidRPr="00A03831">
              <w:rPr>
                <w:sz w:val="22"/>
                <w:szCs w:val="22"/>
              </w:rPr>
              <w:t>1.</w:t>
            </w:r>
          </w:p>
        </w:tc>
        <w:tc>
          <w:tcPr>
            <w:tcW w:w="4302" w:type="dxa"/>
            <w:gridSpan w:val="3"/>
            <w:tcBorders>
              <w:top w:val="nil"/>
              <w:left w:val="nil"/>
              <w:bottom w:val="nil"/>
              <w:right w:val="nil"/>
            </w:tcBorders>
            <w:shd w:val="clear" w:color="auto" w:fill="auto"/>
            <w:noWrap/>
            <w:vAlign w:val="bottom"/>
            <w:hideMark/>
          </w:tcPr>
          <w:p w14:paraId="67079394" w14:textId="77777777" w:rsidR="003C316D" w:rsidRPr="00A03831" w:rsidRDefault="003C316D" w:rsidP="004B4647">
            <w:pPr>
              <w:rPr>
                <w:sz w:val="22"/>
                <w:szCs w:val="22"/>
              </w:rPr>
            </w:pPr>
            <w:r w:rsidRPr="00A03831">
              <w:rPr>
                <w:sz w:val="22"/>
                <w:szCs w:val="22"/>
              </w:rPr>
              <w:t>Osakkeet ja osuudet</w:t>
            </w:r>
          </w:p>
        </w:tc>
        <w:tc>
          <w:tcPr>
            <w:tcW w:w="236" w:type="dxa"/>
            <w:tcBorders>
              <w:top w:val="nil"/>
              <w:left w:val="nil"/>
              <w:bottom w:val="nil"/>
              <w:right w:val="nil"/>
            </w:tcBorders>
            <w:shd w:val="clear" w:color="auto" w:fill="auto"/>
            <w:noWrap/>
            <w:vAlign w:val="bottom"/>
            <w:hideMark/>
          </w:tcPr>
          <w:p w14:paraId="28B5896E" w14:textId="77777777" w:rsidR="003C316D" w:rsidRPr="00A03831" w:rsidRDefault="003C316D" w:rsidP="004B4647">
            <w:pPr>
              <w:rPr>
                <w:sz w:val="22"/>
                <w:szCs w:val="22"/>
              </w:rPr>
            </w:pPr>
          </w:p>
        </w:tc>
      </w:tr>
      <w:tr w:rsidR="003C316D" w:rsidRPr="00A03831" w14:paraId="2C66F4FA" w14:textId="77777777" w:rsidTr="004B4647">
        <w:trPr>
          <w:trHeight w:val="240"/>
        </w:trPr>
        <w:tc>
          <w:tcPr>
            <w:tcW w:w="745" w:type="dxa"/>
            <w:gridSpan w:val="2"/>
            <w:tcBorders>
              <w:top w:val="nil"/>
              <w:left w:val="nil"/>
              <w:bottom w:val="nil"/>
              <w:right w:val="nil"/>
            </w:tcBorders>
            <w:shd w:val="clear" w:color="auto" w:fill="auto"/>
            <w:noWrap/>
            <w:vAlign w:val="bottom"/>
            <w:hideMark/>
          </w:tcPr>
          <w:p w14:paraId="020DE86F" w14:textId="77777777" w:rsidR="003C316D" w:rsidRPr="00A03831" w:rsidRDefault="003C316D" w:rsidP="004B4647">
            <w:pPr>
              <w:rPr>
                <w:sz w:val="22"/>
                <w:szCs w:val="22"/>
              </w:rPr>
            </w:pPr>
          </w:p>
        </w:tc>
        <w:tc>
          <w:tcPr>
            <w:tcW w:w="430" w:type="dxa"/>
            <w:gridSpan w:val="2"/>
            <w:tcBorders>
              <w:top w:val="nil"/>
              <w:left w:val="nil"/>
              <w:bottom w:val="nil"/>
              <w:right w:val="nil"/>
            </w:tcBorders>
            <w:shd w:val="clear" w:color="auto" w:fill="auto"/>
            <w:noWrap/>
            <w:vAlign w:val="bottom"/>
            <w:hideMark/>
          </w:tcPr>
          <w:p w14:paraId="6A9AA537" w14:textId="77777777" w:rsidR="003C316D" w:rsidRPr="00A03831" w:rsidRDefault="003C316D" w:rsidP="004B4647">
            <w:pPr>
              <w:rPr>
                <w:sz w:val="22"/>
                <w:szCs w:val="22"/>
              </w:rPr>
            </w:pPr>
            <w:r w:rsidRPr="00A03831">
              <w:rPr>
                <w:sz w:val="22"/>
                <w:szCs w:val="22"/>
              </w:rPr>
              <w:t>2.</w:t>
            </w:r>
          </w:p>
        </w:tc>
        <w:tc>
          <w:tcPr>
            <w:tcW w:w="4302" w:type="dxa"/>
            <w:gridSpan w:val="3"/>
            <w:tcBorders>
              <w:top w:val="nil"/>
              <w:left w:val="nil"/>
              <w:bottom w:val="nil"/>
              <w:right w:val="nil"/>
            </w:tcBorders>
            <w:shd w:val="clear" w:color="auto" w:fill="auto"/>
            <w:noWrap/>
            <w:vAlign w:val="bottom"/>
            <w:hideMark/>
          </w:tcPr>
          <w:p w14:paraId="49C12658" w14:textId="77777777" w:rsidR="003C316D" w:rsidRPr="00A03831" w:rsidRDefault="003C316D" w:rsidP="004B4647">
            <w:pPr>
              <w:rPr>
                <w:sz w:val="22"/>
                <w:szCs w:val="22"/>
              </w:rPr>
            </w:pPr>
            <w:r w:rsidRPr="00A03831">
              <w:rPr>
                <w:sz w:val="22"/>
                <w:szCs w:val="22"/>
              </w:rPr>
              <w:t>Sijoitukset rahamarkkinainstrumentteihin</w:t>
            </w:r>
          </w:p>
        </w:tc>
        <w:tc>
          <w:tcPr>
            <w:tcW w:w="236" w:type="dxa"/>
            <w:tcBorders>
              <w:top w:val="nil"/>
              <w:left w:val="nil"/>
              <w:bottom w:val="nil"/>
              <w:right w:val="nil"/>
            </w:tcBorders>
            <w:shd w:val="clear" w:color="auto" w:fill="auto"/>
            <w:noWrap/>
            <w:vAlign w:val="bottom"/>
            <w:hideMark/>
          </w:tcPr>
          <w:p w14:paraId="11E8D603" w14:textId="77777777" w:rsidR="003C316D" w:rsidRPr="00A03831" w:rsidRDefault="003C316D" w:rsidP="004B4647">
            <w:pPr>
              <w:rPr>
                <w:sz w:val="22"/>
                <w:szCs w:val="22"/>
              </w:rPr>
            </w:pPr>
            <w:r w:rsidRPr="00A03831">
              <w:rPr>
                <w:sz w:val="22"/>
                <w:szCs w:val="22"/>
              </w:rPr>
              <w:t xml:space="preserve"> </w:t>
            </w:r>
          </w:p>
        </w:tc>
      </w:tr>
      <w:tr w:rsidR="003C316D" w:rsidRPr="00A03831" w14:paraId="238147C1" w14:textId="77777777" w:rsidTr="004B4647">
        <w:trPr>
          <w:trHeight w:val="240"/>
        </w:trPr>
        <w:tc>
          <w:tcPr>
            <w:tcW w:w="745" w:type="dxa"/>
            <w:gridSpan w:val="2"/>
            <w:tcBorders>
              <w:top w:val="nil"/>
              <w:left w:val="nil"/>
              <w:bottom w:val="nil"/>
              <w:right w:val="nil"/>
            </w:tcBorders>
            <w:shd w:val="clear" w:color="auto" w:fill="auto"/>
            <w:noWrap/>
            <w:vAlign w:val="bottom"/>
            <w:hideMark/>
          </w:tcPr>
          <w:p w14:paraId="04D0E407" w14:textId="77777777" w:rsidR="003C316D" w:rsidRPr="00A03831" w:rsidRDefault="003C316D" w:rsidP="004B4647">
            <w:pPr>
              <w:rPr>
                <w:sz w:val="22"/>
                <w:szCs w:val="22"/>
              </w:rPr>
            </w:pPr>
          </w:p>
        </w:tc>
        <w:tc>
          <w:tcPr>
            <w:tcW w:w="430" w:type="dxa"/>
            <w:gridSpan w:val="2"/>
            <w:tcBorders>
              <w:top w:val="nil"/>
              <w:left w:val="nil"/>
              <w:bottom w:val="nil"/>
              <w:right w:val="nil"/>
            </w:tcBorders>
            <w:shd w:val="clear" w:color="auto" w:fill="auto"/>
            <w:noWrap/>
            <w:vAlign w:val="bottom"/>
            <w:hideMark/>
          </w:tcPr>
          <w:p w14:paraId="5CC8A5C6" w14:textId="77777777" w:rsidR="003C316D" w:rsidRPr="00A03831" w:rsidRDefault="003C316D" w:rsidP="004B4647">
            <w:pPr>
              <w:rPr>
                <w:sz w:val="22"/>
                <w:szCs w:val="22"/>
              </w:rPr>
            </w:pPr>
            <w:r w:rsidRPr="00A03831">
              <w:rPr>
                <w:sz w:val="22"/>
                <w:szCs w:val="22"/>
              </w:rPr>
              <w:t>3.</w:t>
            </w:r>
          </w:p>
        </w:tc>
        <w:tc>
          <w:tcPr>
            <w:tcW w:w="4302" w:type="dxa"/>
            <w:gridSpan w:val="3"/>
            <w:tcBorders>
              <w:top w:val="nil"/>
              <w:left w:val="nil"/>
              <w:bottom w:val="nil"/>
              <w:right w:val="nil"/>
            </w:tcBorders>
            <w:shd w:val="clear" w:color="auto" w:fill="auto"/>
            <w:noWrap/>
            <w:vAlign w:val="bottom"/>
            <w:hideMark/>
          </w:tcPr>
          <w:p w14:paraId="188C96D7" w14:textId="77777777" w:rsidR="003C316D" w:rsidRPr="00A03831" w:rsidRDefault="003C316D" w:rsidP="004B4647">
            <w:pPr>
              <w:rPr>
                <w:sz w:val="22"/>
                <w:szCs w:val="22"/>
              </w:rPr>
            </w:pPr>
            <w:r w:rsidRPr="00A03831">
              <w:rPr>
                <w:sz w:val="22"/>
                <w:szCs w:val="22"/>
              </w:rPr>
              <w:t>Joukkovelkakirjalainasaamiset</w:t>
            </w:r>
          </w:p>
        </w:tc>
        <w:tc>
          <w:tcPr>
            <w:tcW w:w="236" w:type="dxa"/>
            <w:tcBorders>
              <w:top w:val="nil"/>
              <w:left w:val="nil"/>
              <w:bottom w:val="nil"/>
              <w:right w:val="nil"/>
            </w:tcBorders>
            <w:shd w:val="clear" w:color="auto" w:fill="auto"/>
            <w:noWrap/>
            <w:vAlign w:val="bottom"/>
            <w:hideMark/>
          </w:tcPr>
          <w:p w14:paraId="64837DE3" w14:textId="77777777" w:rsidR="003C316D" w:rsidRPr="00A03831" w:rsidRDefault="003C316D" w:rsidP="004B4647">
            <w:pPr>
              <w:rPr>
                <w:sz w:val="22"/>
                <w:szCs w:val="22"/>
              </w:rPr>
            </w:pPr>
          </w:p>
        </w:tc>
      </w:tr>
      <w:tr w:rsidR="003C316D" w:rsidRPr="00A03831" w14:paraId="23D79166" w14:textId="77777777" w:rsidTr="004B4647">
        <w:trPr>
          <w:trHeight w:val="240"/>
        </w:trPr>
        <w:tc>
          <w:tcPr>
            <w:tcW w:w="745" w:type="dxa"/>
            <w:gridSpan w:val="2"/>
            <w:tcBorders>
              <w:top w:val="nil"/>
              <w:left w:val="nil"/>
              <w:bottom w:val="nil"/>
              <w:right w:val="nil"/>
            </w:tcBorders>
            <w:shd w:val="clear" w:color="auto" w:fill="auto"/>
            <w:noWrap/>
            <w:vAlign w:val="bottom"/>
            <w:hideMark/>
          </w:tcPr>
          <w:p w14:paraId="31AA8C3C" w14:textId="77777777" w:rsidR="003C316D" w:rsidRPr="00A03831" w:rsidRDefault="003C316D" w:rsidP="004B4647">
            <w:pPr>
              <w:rPr>
                <w:sz w:val="22"/>
                <w:szCs w:val="22"/>
              </w:rPr>
            </w:pPr>
          </w:p>
        </w:tc>
        <w:tc>
          <w:tcPr>
            <w:tcW w:w="430" w:type="dxa"/>
            <w:gridSpan w:val="2"/>
            <w:tcBorders>
              <w:top w:val="nil"/>
              <w:left w:val="nil"/>
              <w:bottom w:val="nil"/>
              <w:right w:val="nil"/>
            </w:tcBorders>
            <w:shd w:val="clear" w:color="auto" w:fill="auto"/>
            <w:noWrap/>
            <w:vAlign w:val="bottom"/>
            <w:hideMark/>
          </w:tcPr>
          <w:p w14:paraId="76D29A75" w14:textId="77777777" w:rsidR="003C316D" w:rsidRPr="00A03831" w:rsidRDefault="003C316D" w:rsidP="004B4647">
            <w:pPr>
              <w:rPr>
                <w:sz w:val="22"/>
                <w:szCs w:val="22"/>
              </w:rPr>
            </w:pPr>
            <w:r w:rsidRPr="00A03831">
              <w:rPr>
                <w:sz w:val="22"/>
                <w:szCs w:val="22"/>
              </w:rPr>
              <w:t>4.</w:t>
            </w:r>
          </w:p>
        </w:tc>
        <w:tc>
          <w:tcPr>
            <w:tcW w:w="4302" w:type="dxa"/>
            <w:gridSpan w:val="3"/>
            <w:tcBorders>
              <w:top w:val="nil"/>
              <w:left w:val="nil"/>
              <w:bottom w:val="nil"/>
              <w:right w:val="nil"/>
            </w:tcBorders>
            <w:shd w:val="clear" w:color="auto" w:fill="auto"/>
            <w:noWrap/>
            <w:vAlign w:val="bottom"/>
            <w:hideMark/>
          </w:tcPr>
          <w:p w14:paraId="087C7158" w14:textId="77777777" w:rsidR="003C316D" w:rsidRPr="00A03831" w:rsidRDefault="003C316D" w:rsidP="004B4647">
            <w:pPr>
              <w:rPr>
                <w:sz w:val="22"/>
                <w:szCs w:val="22"/>
              </w:rPr>
            </w:pPr>
            <w:r w:rsidRPr="00A03831">
              <w:rPr>
                <w:sz w:val="22"/>
                <w:szCs w:val="22"/>
              </w:rPr>
              <w:t>Muut arvopaperit</w:t>
            </w:r>
          </w:p>
        </w:tc>
        <w:tc>
          <w:tcPr>
            <w:tcW w:w="236" w:type="dxa"/>
            <w:tcBorders>
              <w:top w:val="nil"/>
              <w:left w:val="nil"/>
              <w:bottom w:val="nil"/>
              <w:right w:val="nil"/>
            </w:tcBorders>
            <w:shd w:val="clear" w:color="auto" w:fill="auto"/>
            <w:noWrap/>
            <w:vAlign w:val="bottom"/>
            <w:hideMark/>
          </w:tcPr>
          <w:p w14:paraId="2914F3BE" w14:textId="77777777" w:rsidR="003C316D" w:rsidRPr="00A03831" w:rsidRDefault="003C316D" w:rsidP="004B4647">
            <w:pPr>
              <w:rPr>
                <w:sz w:val="22"/>
                <w:szCs w:val="22"/>
              </w:rPr>
            </w:pPr>
          </w:p>
        </w:tc>
      </w:tr>
      <w:tr w:rsidR="003C316D" w:rsidRPr="00A03831" w14:paraId="1D062A2D" w14:textId="77777777" w:rsidTr="004B4647">
        <w:trPr>
          <w:trHeight w:val="240"/>
        </w:trPr>
        <w:tc>
          <w:tcPr>
            <w:tcW w:w="745" w:type="dxa"/>
            <w:gridSpan w:val="2"/>
            <w:tcBorders>
              <w:top w:val="nil"/>
              <w:left w:val="nil"/>
              <w:bottom w:val="nil"/>
              <w:right w:val="nil"/>
            </w:tcBorders>
            <w:shd w:val="clear" w:color="auto" w:fill="auto"/>
            <w:noWrap/>
            <w:vAlign w:val="bottom"/>
            <w:hideMark/>
          </w:tcPr>
          <w:p w14:paraId="1FF1B393" w14:textId="77777777" w:rsidR="003C316D" w:rsidRPr="00A03831" w:rsidRDefault="003C316D" w:rsidP="004B4647">
            <w:pPr>
              <w:rPr>
                <w:sz w:val="22"/>
                <w:szCs w:val="22"/>
              </w:rPr>
            </w:pPr>
          </w:p>
        </w:tc>
        <w:tc>
          <w:tcPr>
            <w:tcW w:w="430" w:type="dxa"/>
            <w:gridSpan w:val="2"/>
            <w:tcBorders>
              <w:top w:val="nil"/>
              <w:left w:val="nil"/>
              <w:bottom w:val="nil"/>
              <w:right w:val="nil"/>
            </w:tcBorders>
            <w:shd w:val="clear" w:color="auto" w:fill="auto"/>
            <w:noWrap/>
            <w:vAlign w:val="bottom"/>
            <w:hideMark/>
          </w:tcPr>
          <w:p w14:paraId="1682C6C0" w14:textId="77777777" w:rsidR="003C316D" w:rsidRPr="00A03831" w:rsidRDefault="003C316D" w:rsidP="004B4647">
            <w:pPr>
              <w:rPr>
                <w:sz w:val="22"/>
                <w:szCs w:val="22"/>
              </w:rPr>
            </w:pPr>
          </w:p>
        </w:tc>
        <w:tc>
          <w:tcPr>
            <w:tcW w:w="4302" w:type="dxa"/>
            <w:gridSpan w:val="3"/>
            <w:tcBorders>
              <w:top w:val="nil"/>
              <w:left w:val="nil"/>
              <w:bottom w:val="nil"/>
              <w:right w:val="nil"/>
            </w:tcBorders>
            <w:shd w:val="clear" w:color="auto" w:fill="auto"/>
            <w:noWrap/>
            <w:vAlign w:val="bottom"/>
            <w:hideMark/>
          </w:tcPr>
          <w:p w14:paraId="320F7E01" w14:textId="77777777" w:rsidR="003C316D" w:rsidRPr="00A03831" w:rsidRDefault="003C316D" w:rsidP="004B4647">
            <w:pPr>
              <w:rPr>
                <w:sz w:val="22"/>
                <w:szCs w:val="22"/>
              </w:rPr>
            </w:pPr>
          </w:p>
        </w:tc>
        <w:tc>
          <w:tcPr>
            <w:tcW w:w="236" w:type="dxa"/>
            <w:tcBorders>
              <w:top w:val="nil"/>
              <w:left w:val="nil"/>
              <w:bottom w:val="nil"/>
              <w:right w:val="nil"/>
            </w:tcBorders>
            <w:shd w:val="clear" w:color="auto" w:fill="auto"/>
            <w:noWrap/>
            <w:vAlign w:val="bottom"/>
            <w:hideMark/>
          </w:tcPr>
          <w:p w14:paraId="1761C66E" w14:textId="77777777" w:rsidR="003C316D" w:rsidRPr="00A03831" w:rsidRDefault="003C316D" w:rsidP="004B4647">
            <w:pPr>
              <w:rPr>
                <w:sz w:val="22"/>
                <w:szCs w:val="22"/>
              </w:rPr>
            </w:pPr>
          </w:p>
        </w:tc>
      </w:tr>
      <w:tr w:rsidR="003C316D" w:rsidRPr="00A03831" w14:paraId="14F96BDE" w14:textId="77777777" w:rsidTr="004B4647">
        <w:trPr>
          <w:trHeight w:val="240"/>
        </w:trPr>
        <w:tc>
          <w:tcPr>
            <w:tcW w:w="745" w:type="dxa"/>
            <w:gridSpan w:val="2"/>
            <w:tcBorders>
              <w:top w:val="nil"/>
              <w:left w:val="nil"/>
              <w:bottom w:val="nil"/>
              <w:right w:val="nil"/>
            </w:tcBorders>
            <w:shd w:val="clear" w:color="auto" w:fill="auto"/>
            <w:noWrap/>
            <w:vAlign w:val="bottom"/>
            <w:hideMark/>
          </w:tcPr>
          <w:p w14:paraId="108CCD61" w14:textId="77777777" w:rsidR="003C316D" w:rsidRPr="00A03831" w:rsidRDefault="003C316D" w:rsidP="004B4647">
            <w:pPr>
              <w:rPr>
                <w:sz w:val="22"/>
                <w:szCs w:val="22"/>
              </w:rPr>
            </w:pPr>
            <w:r w:rsidRPr="00A03831">
              <w:rPr>
                <w:sz w:val="22"/>
                <w:szCs w:val="22"/>
              </w:rPr>
              <w:t>IV</w:t>
            </w:r>
          </w:p>
        </w:tc>
        <w:tc>
          <w:tcPr>
            <w:tcW w:w="4732" w:type="dxa"/>
            <w:gridSpan w:val="5"/>
            <w:tcBorders>
              <w:top w:val="nil"/>
              <w:left w:val="nil"/>
              <w:bottom w:val="nil"/>
              <w:right w:val="nil"/>
            </w:tcBorders>
            <w:shd w:val="clear" w:color="auto" w:fill="auto"/>
            <w:noWrap/>
            <w:vAlign w:val="bottom"/>
            <w:hideMark/>
          </w:tcPr>
          <w:p w14:paraId="04AFAB3A" w14:textId="77777777" w:rsidR="003C316D" w:rsidRPr="00A03831" w:rsidRDefault="003C316D" w:rsidP="004B4647">
            <w:pPr>
              <w:rPr>
                <w:sz w:val="22"/>
                <w:szCs w:val="22"/>
              </w:rPr>
            </w:pPr>
            <w:r w:rsidRPr="00A03831">
              <w:rPr>
                <w:sz w:val="22"/>
                <w:szCs w:val="22"/>
              </w:rPr>
              <w:t>Rahat ja pankkisaamiset</w:t>
            </w:r>
          </w:p>
        </w:tc>
        <w:tc>
          <w:tcPr>
            <w:tcW w:w="236" w:type="dxa"/>
            <w:tcBorders>
              <w:top w:val="nil"/>
              <w:left w:val="nil"/>
              <w:bottom w:val="nil"/>
              <w:right w:val="nil"/>
            </w:tcBorders>
            <w:shd w:val="clear" w:color="auto" w:fill="auto"/>
            <w:noWrap/>
            <w:vAlign w:val="bottom"/>
            <w:hideMark/>
          </w:tcPr>
          <w:p w14:paraId="62489142" w14:textId="77777777" w:rsidR="003C316D" w:rsidRPr="00A03831" w:rsidRDefault="003C316D" w:rsidP="004B4647">
            <w:pPr>
              <w:rPr>
                <w:sz w:val="22"/>
                <w:szCs w:val="22"/>
              </w:rPr>
            </w:pPr>
          </w:p>
        </w:tc>
      </w:tr>
      <w:tr w:rsidR="003C316D" w:rsidRPr="00A03831" w14:paraId="135AFD30" w14:textId="77777777" w:rsidTr="004B4647">
        <w:trPr>
          <w:trHeight w:val="165"/>
        </w:trPr>
        <w:tc>
          <w:tcPr>
            <w:tcW w:w="745" w:type="dxa"/>
            <w:gridSpan w:val="2"/>
            <w:tcBorders>
              <w:top w:val="nil"/>
              <w:left w:val="nil"/>
              <w:bottom w:val="nil"/>
              <w:right w:val="nil"/>
            </w:tcBorders>
            <w:shd w:val="clear" w:color="auto" w:fill="auto"/>
            <w:noWrap/>
            <w:vAlign w:val="bottom"/>
            <w:hideMark/>
          </w:tcPr>
          <w:p w14:paraId="3FABE3CA" w14:textId="77777777" w:rsidR="003C316D" w:rsidRPr="00A03831" w:rsidRDefault="003C316D" w:rsidP="004B4647">
            <w:pPr>
              <w:rPr>
                <w:rFonts w:ascii="MS Sans Serif" w:hAnsi="MS Sans Serif" w:cs="Arial"/>
                <w:sz w:val="22"/>
                <w:szCs w:val="22"/>
              </w:rPr>
            </w:pPr>
          </w:p>
        </w:tc>
        <w:tc>
          <w:tcPr>
            <w:tcW w:w="430" w:type="dxa"/>
            <w:gridSpan w:val="2"/>
            <w:tcBorders>
              <w:top w:val="nil"/>
              <w:left w:val="nil"/>
              <w:bottom w:val="nil"/>
              <w:right w:val="nil"/>
            </w:tcBorders>
            <w:shd w:val="clear" w:color="auto" w:fill="auto"/>
            <w:noWrap/>
            <w:vAlign w:val="bottom"/>
            <w:hideMark/>
          </w:tcPr>
          <w:p w14:paraId="404E8271" w14:textId="77777777" w:rsidR="003C316D" w:rsidRPr="00A03831" w:rsidRDefault="003C316D" w:rsidP="004B4647">
            <w:pPr>
              <w:rPr>
                <w:rFonts w:ascii="MS Sans Serif" w:hAnsi="MS Sans Serif" w:cs="Arial"/>
                <w:sz w:val="22"/>
                <w:szCs w:val="22"/>
              </w:rPr>
            </w:pPr>
          </w:p>
        </w:tc>
        <w:tc>
          <w:tcPr>
            <w:tcW w:w="4302" w:type="dxa"/>
            <w:gridSpan w:val="3"/>
            <w:tcBorders>
              <w:top w:val="nil"/>
              <w:left w:val="nil"/>
              <w:bottom w:val="nil"/>
              <w:right w:val="nil"/>
            </w:tcBorders>
            <w:shd w:val="clear" w:color="auto" w:fill="auto"/>
            <w:noWrap/>
            <w:vAlign w:val="bottom"/>
            <w:hideMark/>
          </w:tcPr>
          <w:p w14:paraId="1EEEFC86" w14:textId="77777777" w:rsidR="003C316D" w:rsidRPr="00A03831" w:rsidRDefault="003C316D" w:rsidP="004B4647">
            <w:pPr>
              <w:rPr>
                <w:rFonts w:ascii="MS Sans Serif" w:hAnsi="MS Sans Serif" w:cs="Arial"/>
                <w:sz w:val="22"/>
                <w:szCs w:val="22"/>
              </w:rPr>
            </w:pPr>
          </w:p>
        </w:tc>
        <w:tc>
          <w:tcPr>
            <w:tcW w:w="236" w:type="dxa"/>
            <w:tcBorders>
              <w:top w:val="nil"/>
              <w:left w:val="nil"/>
              <w:bottom w:val="nil"/>
              <w:right w:val="nil"/>
            </w:tcBorders>
            <w:shd w:val="clear" w:color="auto" w:fill="auto"/>
            <w:noWrap/>
            <w:vAlign w:val="bottom"/>
            <w:hideMark/>
          </w:tcPr>
          <w:p w14:paraId="515A617E" w14:textId="77777777" w:rsidR="003C316D" w:rsidRPr="00A03831" w:rsidRDefault="003C316D" w:rsidP="004B4647">
            <w:pPr>
              <w:rPr>
                <w:rFonts w:ascii="MS Sans Serif" w:hAnsi="MS Sans Serif" w:cs="Arial"/>
                <w:sz w:val="22"/>
                <w:szCs w:val="22"/>
              </w:rPr>
            </w:pPr>
          </w:p>
        </w:tc>
      </w:tr>
      <w:tr w:rsidR="003C316D" w:rsidRPr="00A03831" w14:paraId="06B7E47A" w14:textId="77777777" w:rsidTr="004B4647">
        <w:trPr>
          <w:gridAfter w:val="2"/>
          <w:wAfter w:w="516" w:type="dxa"/>
          <w:trHeight w:val="240"/>
        </w:trPr>
        <w:tc>
          <w:tcPr>
            <w:tcW w:w="5197" w:type="dxa"/>
            <w:gridSpan w:val="6"/>
            <w:tcBorders>
              <w:top w:val="nil"/>
              <w:left w:val="nil"/>
              <w:bottom w:val="nil"/>
              <w:right w:val="nil"/>
            </w:tcBorders>
            <w:shd w:val="clear" w:color="auto" w:fill="auto"/>
            <w:noWrap/>
            <w:vAlign w:val="bottom"/>
            <w:hideMark/>
          </w:tcPr>
          <w:p w14:paraId="24AFC8D2" w14:textId="77777777" w:rsidR="003C316D" w:rsidRPr="00A03831" w:rsidRDefault="003C316D" w:rsidP="004B4647">
            <w:pPr>
              <w:rPr>
                <w:b/>
                <w:bCs/>
                <w:sz w:val="22"/>
                <w:szCs w:val="22"/>
              </w:rPr>
            </w:pPr>
            <w:r w:rsidRPr="00A03831">
              <w:rPr>
                <w:b/>
                <w:bCs/>
                <w:sz w:val="22"/>
                <w:szCs w:val="22"/>
              </w:rPr>
              <w:t>VASTATTAVAA</w:t>
            </w:r>
          </w:p>
        </w:tc>
      </w:tr>
      <w:tr w:rsidR="003C316D" w:rsidRPr="00A03831" w14:paraId="1337A901" w14:textId="77777777" w:rsidTr="004B4647">
        <w:trPr>
          <w:gridAfter w:val="2"/>
          <w:wAfter w:w="516" w:type="dxa"/>
          <w:trHeight w:val="240"/>
        </w:trPr>
        <w:tc>
          <w:tcPr>
            <w:tcW w:w="373" w:type="dxa"/>
            <w:tcBorders>
              <w:top w:val="nil"/>
              <w:left w:val="nil"/>
              <w:bottom w:val="nil"/>
              <w:right w:val="nil"/>
            </w:tcBorders>
            <w:shd w:val="clear" w:color="auto" w:fill="auto"/>
            <w:noWrap/>
            <w:vAlign w:val="bottom"/>
            <w:hideMark/>
          </w:tcPr>
          <w:p w14:paraId="57C4DB09" w14:textId="77777777" w:rsidR="003C316D" w:rsidRPr="00A03831" w:rsidRDefault="003C316D" w:rsidP="004B4647">
            <w:pPr>
              <w:rPr>
                <w:sz w:val="22"/>
                <w:szCs w:val="22"/>
              </w:rPr>
            </w:pPr>
          </w:p>
        </w:tc>
        <w:tc>
          <w:tcPr>
            <w:tcW w:w="556" w:type="dxa"/>
            <w:gridSpan w:val="2"/>
            <w:tcBorders>
              <w:top w:val="nil"/>
              <w:left w:val="nil"/>
              <w:bottom w:val="nil"/>
              <w:right w:val="nil"/>
            </w:tcBorders>
            <w:shd w:val="clear" w:color="auto" w:fill="auto"/>
            <w:noWrap/>
            <w:vAlign w:val="bottom"/>
            <w:hideMark/>
          </w:tcPr>
          <w:p w14:paraId="3613C362" w14:textId="77777777" w:rsidR="003C316D" w:rsidRPr="00A03831" w:rsidRDefault="003C316D" w:rsidP="004B4647">
            <w:pPr>
              <w:rPr>
                <w:sz w:val="22"/>
                <w:szCs w:val="22"/>
              </w:rPr>
            </w:pPr>
          </w:p>
        </w:tc>
        <w:tc>
          <w:tcPr>
            <w:tcW w:w="4268" w:type="dxa"/>
            <w:gridSpan w:val="3"/>
            <w:tcBorders>
              <w:top w:val="nil"/>
              <w:left w:val="nil"/>
              <w:bottom w:val="nil"/>
              <w:right w:val="nil"/>
            </w:tcBorders>
            <w:shd w:val="clear" w:color="auto" w:fill="auto"/>
            <w:noWrap/>
            <w:vAlign w:val="bottom"/>
            <w:hideMark/>
          </w:tcPr>
          <w:p w14:paraId="2F3B5BA6" w14:textId="77777777" w:rsidR="003C316D" w:rsidRPr="00A03831" w:rsidRDefault="003C316D" w:rsidP="004B4647">
            <w:pPr>
              <w:rPr>
                <w:sz w:val="22"/>
                <w:szCs w:val="22"/>
              </w:rPr>
            </w:pPr>
          </w:p>
        </w:tc>
      </w:tr>
      <w:tr w:rsidR="003C316D" w:rsidRPr="00A03831" w14:paraId="4A05AA56" w14:textId="77777777" w:rsidTr="004B4647">
        <w:trPr>
          <w:gridAfter w:val="2"/>
          <w:wAfter w:w="516" w:type="dxa"/>
          <w:trHeight w:val="270"/>
        </w:trPr>
        <w:tc>
          <w:tcPr>
            <w:tcW w:w="373" w:type="dxa"/>
            <w:tcBorders>
              <w:top w:val="nil"/>
              <w:left w:val="nil"/>
              <w:bottom w:val="nil"/>
              <w:right w:val="nil"/>
            </w:tcBorders>
            <w:shd w:val="clear" w:color="auto" w:fill="auto"/>
            <w:noWrap/>
            <w:vAlign w:val="bottom"/>
            <w:hideMark/>
          </w:tcPr>
          <w:p w14:paraId="595B3998" w14:textId="77777777" w:rsidR="003C316D" w:rsidRPr="00A03831" w:rsidRDefault="003C316D" w:rsidP="004B4647">
            <w:pPr>
              <w:rPr>
                <w:sz w:val="22"/>
                <w:szCs w:val="22"/>
              </w:rPr>
            </w:pPr>
            <w:r w:rsidRPr="00A03831">
              <w:rPr>
                <w:sz w:val="22"/>
                <w:szCs w:val="22"/>
              </w:rPr>
              <w:t>A</w:t>
            </w:r>
          </w:p>
        </w:tc>
        <w:tc>
          <w:tcPr>
            <w:tcW w:w="4824" w:type="dxa"/>
            <w:gridSpan w:val="5"/>
            <w:tcBorders>
              <w:top w:val="nil"/>
              <w:left w:val="nil"/>
              <w:bottom w:val="nil"/>
              <w:right w:val="nil"/>
            </w:tcBorders>
            <w:shd w:val="clear" w:color="auto" w:fill="auto"/>
            <w:noWrap/>
            <w:vAlign w:val="bottom"/>
            <w:hideMark/>
          </w:tcPr>
          <w:p w14:paraId="1BBD58D5" w14:textId="77777777" w:rsidR="003C316D" w:rsidRPr="00A03831" w:rsidRDefault="003C316D" w:rsidP="004B4647">
            <w:pPr>
              <w:rPr>
                <w:sz w:val="22"/>
                <w:szCs w:val="22"/>
              </w:rPr>
            </w:pPr>
            <w:r w:rsidRPr="00A03831">
              <w:rPr>
                <w:sz w:val="22"/>
                <w:szCs w:val="22"/>
              </w:rPr>
              <w:t>OMA PÄÄOMA</w:t>
            </w:r>
          </w:p>
        </w:tc>
      </w:tr>
      <w:tr w:rsidR="003C316D" w:rsidRPr="00A03831" w14:paraId="1A26BA99" w14:textId="77777777" w:rsidTr="004B4647">
        <w:trPr>
          <w:gridAfter w:val="2"/>
          <w:wAfter w:w="516" w:type="dxa"/>
          <w:trHeight w:val="240"/>
        </w:trPr>
        <w:tc>
          <w:tcPr>
            <w:tcW w:w="373" w:type="dxa"/>
            <w:tcBorders>
              <w:top w:val="nil"/>
              <w:left w:val="nil"/>
              <w:bottom w:val="nil"/>
              <w:right w:val="nil"/>
            </w:tcBorders>
            <w:shd w:val="clear" w:color="auto" w:fill="auto"/>
            <w:noWrap/>
            <w:vAlign w:val="bottom"/>
            <w:hideMark/>
          </w:tcPr>
          <w:p w14:paraId="56647F9B" w14:textId="77777777" w:rsidR="003C316D" w:rsidRPr="00A03831" w:rsidRDefault="003C316D" w:rsidP="004B4647">
            <w:pPr>
              <w:rPr>
                <w:sz w:val="22"/>
                <w:szCs w:val="22"/>
              </w:rPr>
            </w:pPr>
            <w:r w:rsidRPr="00A03831">
              <w:rPr>
                <w:sz w:val="22"/>
                <w:szCs w:val="22"/>
              </w:rPr>
              <w:t>I</w:t>
            </w:r>
          </w:p>
        </w:tc>
        <w:tc>
          <w:tcPr>
            <w:tcW w:w="4824" w:type="dxa"/>
            <w:gridSpan w:val="5"/>
            <w:tcBorders>
              <w:top w:val="nil"/>
              <w:left w:val="nil"/>
              <w:bottom w:val="nil"/>
              <w:right w:val="nil"/>
            </w:tcBorders>
            <w:shd w:val="clear" w:color="auto" w:fill="auto"/>
            <w:noWrap/>
            <w:vAlign w:val="bottom"/>
            <w:hideMark/>
          </w:tcPr>
          <w:p w14:paraId="68803965" w14:textId="77777777" w:rsidR="003C316D" w:rsidRPr="00A03831" w:rsidRDefault="003C316D" w:rsidP="004B4647">
            <w:pPr>
              <w:rPr>
                <w:sz w:val="22"/>
                <w:szCs w:val="22"/>
              </w:rPr>
            </w:pPr>
            <w:r w:rsidRPr="00A03831">
              <w:rPr>
                <w:sz w:val="22"/>
                <w:szCs w:val="22"/>
              </w:rPr>
              <w:t>Peruspääoma</w:t>
            </w:r>
          </w:p>
        </w:tc>
      </w:tr>
      <w:tr w:rsidR="003C316D" w:rsidRPr="00A03831" w14:paraId="55CADBCA" w14:textId="77777777" w:rsidTr="004B4647">
        <w:trPr>
          <w:gridAfter w:val="2"/>
          <w:wAfter w:w="516" w:type="dxa"/>
          <w:trHeight w:val="240"/>
        </w:trPr>
        <w:tc>
          <w:tcPr>
            <w:tcW w:w="373" w:type="dxa"/>
            <w:tcBorders>
              <w:top w:val="nil"/>
              <w:left w:val="nil"/>
              <w:bottom w:val="nil"/>
              <w:right w:val="nil"/>
            </w:tcBorders>
            <w:shd w:val="clear" w:color="auto" w:fill="auto"/>
            <w:noWrap/>
            <w:vAlign w:val="bottom"/>
            <w:hideMark/>
          </w:tcPr>
          <w:p w14:paraId="5AD1506E" w14:textId="77777777" w:rsidR="003C316D" w:rsidRPr="00A03831" w:rsidRDefault="003C316D" w:rsidP="004B4647">
            <w:pPr>
              <w:rPr>
                <w:sz w:val="22"/>
                <w:szCs w:val="22"/>
              </w:rPr>
            </w:pPr>
            <w:r>
              <w:rPr>
                <w:sz w:val="22"/>
                <w:szCs w:val="22"/>
              </w:rPr>
              <w:t>II</w:t>
            </w:r>
          </w:p>
        </w:tc>
        <w:tc>
          <w:tcPr>
            <w:tcW w:w="4824" w:type="dxa"/>
            <w:gridSpan w:val="5"/>
            <w:tcBorders>
              <w:top w:val="nil"/>
              <w:left w:val="nil"/>
              <w:bottom w:val="nil"/>
              <w:right w:val="nil"/>
            </w:tcBorders>
            <w:shd w:val="clear" w:color="auto" w:fill="auto"/>
            <w:noWrap/>
            <w:vAlign w:val="bottom"/>
            <w:hideMark/>
          </w:tcPr>
          <w:p w14:paraId="2B07656D" w14:textId="77777777" w:rsidR="003C316D" w:rsidRPr="00A03831" w:rsidRDefault="003C316D" w:rsidP="004B4647">
            <w:pPr>
              <w:rPr>
                <w:sz w:val="22"/>
                <w:szCs w:val="22"/>
              </w:rPr>
            </w:pPr>
            <w:r>
              <w:rPr>
                <w:sz w:val="22"/>
                <w:szCs w:val="22"/>
              </w:rPr>
              <w:t>Arvonkorotusrahasto</w:t>
            </w:r>
          </w:p>
        </w:tc>
      </w:tr>
      <w:tr w:rsidR="003C316D" w:rsidRPr="00A03831" w14:paraId="724FB137" w14:textId="77777777" w:rsidTr="004B4647">
        <w:trPr>
          <w:gridAfter w:val="2"/>
          <w:wAfter w:w="516" w:type="dxa"/>
          <w:trHeight w:val="240"/>
        </w:trPr>
        <w:tc>
          <w:tcPr>
            <w:tcW w:w="373" w:type="dxa"/>
            <w:tcBorders>
              <w:top w:val="nil"/>
              <w:left w:val="nil"/>
              <w:bottom w:val="nil"/>
              <w:right w:val="nil"/>
            </w:tcBorders>
            <w:shd w:val="clear" w:color="auto" w:fill="auto"/>
            <w:noWrap/>
            <w:vAlign w:val="bottom"/>
          </w:tcPr>
          <w:p w14:paraId="625EC260" w14:textId="77777777" w:rsidR="003C316D" w:rsidRDefault="003C316D" w:rsidP="004B4647">
            <w:pPr>
              <w:rPr>
                <w:sz w:val="22"/>
                <w:szCs w:val="22"/>
              </w:rPr>
            </w:pPr>
            <w:r>
              <w:rPr>
                <w:sz w:val="22"/>
                <w:szCs w:val="22"/>
              </w:rPr>
              <w:t>III</w:t>
            </w:r>
          </w:p>
        </w:tc>
        <w:tc>
          <w:tcPr>
            <w:tcW w:w="4824" w:type="dxa"/>
            <w:gridSpan w:val="5"/>
            <w:tcBorders>
              <w:top w:val="nil"/>
              <w:left w:val="nil"/>
              <w:bottom w:val="nil"/>
              <w:right w:val="nil"/>
            </w:tcBorders>
            <w:shd w:val="clear" w:color="auto" w:fill="auto"/>
            <w:noWrap/>
            <w:vAlign w:val="bottom"/>
          </w:tcPr>
          <w:p w14:paraId="6853CF97" w14:textId="77777777" w:rsidR="003C316D" w:rsidRPr="00A03831" w:rsidRDefault="003C316D" w:rsidP="004B4647">
            <w:pPr>
              <w:rPr>
                <w:sz w:val="22"/>
                <w:szCs w:val="22"/>
              </w:rPr>
            </w:pPr>
            <w:r>
              <w:rPr>
                <w:sz w:val="22"/>
                <w:szCs w:val="22"/>
              </w:rPr>
              <w:t>Muut omat rahastot</w:t>
            </w:r>
          </w:p>
        </w:tc>
      </w:tr>
      <w:tr w:rsidR="003C316D" w:rsidRPr="00A03831" w14:paraId="6E2A498D" w14:textId="77777777" w:rsidTr="004B4647">
        <w:trPr>
          <w:gridAfter w:val="2"/>
          <w:wAfter w:w="516" w:type="dxa"/>
          <w:trHeight w:val="240"/>
        </w:trPr>
        <w:tc>
          <w:tcPr>
            <w:tcW w:w="373" w:type="dxa"/>
            <w:tcBorders>
              <w:top w:val="nil"/>
              <w:left w:val="nil"/>
              <w:bottom w:val="nil"/>
              <w:right w:val="nil"/>
            </w:tcBorders>
            <w:shd w:val="clear" w:color="auto" w:fill="auto"/>
            <w:noWrap/>
            <w:vAlign w:val="bottom"/>
          </w:tcPr>
          <w:p w14:paraId="764E7141" w14:textId="77777777" w:rsidR="003C316D" w:rsidRDefault="003C316D" w:rsidP="004B4647">
            <w:pPr>
              <w:rPr>
                <w:sz w:val="22"/>
                <w:szCs w:val="22"/>
              </w:rPr>
            </w:pPr>
            <w:r>
              <w:rPr>
                <w:sz w:val="22"/>
                <w:szCs w:val="22"/>
              </w:rPr>
              <w:t>IV</w:t>
            </w:r>
          </w:p>
        </w:tc>
        <w:tc>
          <w:tcPr>
            <w:tcW w:w="4824" w:type="dxa"/>
            <w:gridSpan w:val="5"/>
            <w:tcBorders>
              <w:top w:val="nil"/>
              <w:left w:val="nil"/>
              <w:bottom w:val="nil"/>
              <w:right w:val="nil"/>
            </w:tcBorders>
            <w:shd w:val="clear" w:color="auto" w:fill="auto"/>
            <w:noWrap/>
            <w:vAlign w:val="bottom"/>
          </w:tcPr>
          <w:p w14:paraId="3A5BC892" w14:textId="77777777" w:rsidR="003C316D" w:rsidRPr="00A03831" w:rsidRDefault="003C316D" w:rsidP="004B4647">
            <w:pPr>
              <w:rPr>
                <w:sz w:val="22"/>
                <w:szCs w:val="22"/>
              </w:rPr>
            </w:pPr>
            <w:r w:rsidRPr="00A03831">
              <w:rPr>
                <w:sz w:val="22"/>
                <w:szCs w:val="22"/>
              </w:rPr>
              <w:t>Edellisten tilikausien ylijäämä (alijäämä)</w:t>
            </w:r>
          </w:p>
        </w:tc>
      </w:tr>
      <w:tr w:rsidR="003C316D" w:rsidRPr="00A03831" w14:paraId="4AF20D76" w14:textId="77777777" w:rsidTr="004B4647">
        <w:trPr>
          <w:gridAfter w:val="2"/>
          <w:wAfter w:w="516" w:type="dxa"/>
          <w:trHeight w:val="240"/>
        </w:trPr>
        <w:tc>
          <w:tcPr>
            <w:tcW w:w="373" w:type="dxa"/>
            <w:tcBorders>
              <w:top w:val="nil"/>
              <w:left w:val="nil"/>
              <w:bottom w:val="nil"/>
              <w:right w:val="nil"/>
            </w:tcBorders>
            <w:shd w:val="clear" w:color="auto" w:fill="auto"/>
            <w:noWrap/>
            <w:vAlign w:val="bottom"/>
            <w:hideMark/>
          </w:tcPr>
          <w:p w14:paraId="67548F1F" w14:textId="77777777" w:rsidR="003C316D" w:rsidRPr="00A03831" w:rsidRDefault="003C316D" w:rsidP="004B4647">
            <w:pPr>
              <w:rPr>
                <w:sz w:val="22"/>
                <w:szCs w:val="22"/>
              </w:rPr>
            </w:pPr>
            <w:r>
              <w:rPr>
                <w:sz w:val="22"/>
                <w:szCs w:val="22"/>
              </w:rPr>
              <w:t>V</w:t>
            </w:r>
          </w:p>
        </w:tc>
        <w:tc>
          <w:tcPr>
            <w:tcW w:w="4824" w:type="dxa"/>
            <w:gridSpan w:val="5"/>
            <w:tcBorders>
              <w:top w:val="nil"/>
              <w:left w:val="nil"/>
              <w:bottom w:val="nil"/>
              <w:right w:val="nil"/>
            </w:tcBorders>
            <w:shd w:val="clear" w:color="auto" w:fill="auto"/>
            <w:noWrap/>
            <w:vAlign w:val="bottom"/>
            <w:hideMark/>
          </w:tcPr>
          <w:p w14:paraId="32037D7E" w14:textId="77777777" w:rsidR="003C316D" w:rsidRPr="00A03831" w:rsidRDefault="003C316D" w:rsidP="004B4647">
            <w:pPr>
              <w:rPr>
                <w:sz w:val="22"/>
                <w:szCs w:val="22"/>
              </w:rPr>
            </w:pPr>
            <w:r w:rsidRPr="00A03831">
              <w:rPr>
                <w:sz w:val="22"/>
                <w:szCs w:val="22"/>
              </w:rPr>
              <w:t>Tilikauden ylijäämä (alijäämä)</w:t>
            </w:r>
          </w:p>
        </w:tc>
      </w:tr>
      <w:tr w:rsidR="003C316D" w:rsidRPr="00A03831" w14:paraId="56BB68DA" w14:textId="77777777" w:rsidTr="004B4647">
        <w:trPr>
          <w:gridAfter w:val="2"/>
          <w:wAfter w:w="516" w:type="dxa"/>
          <w:trHeight w:val="240"/>
        </w:trPr>
        <w:tc>
          <w:tcPr>
            <w:tcW w:w="373" w:type="dxa"/>
            <w:tcBorders>
              <w:top w:val="nil"/>
              <w:left w:val="nil"/>
              <w:bottom w:val="nil"/>
              <w:right w:val="nil"/>
            </w:tcBorders>
            <w:shd w:val="clear" w:color="auto" w:fill="auto"/>
            <w:noWrap/>
            <w:vAlign w:val="bottom"/>
            <w:hideMark/>
          </w:tcPr>
          <w:p w14:paraId="42FB34AB" w14:textId="77777777" w:rsidR="003C316D" w:rsidRPr="00A03831" w:rsidRDefault="003C316D" w:rsidP="004B4647">
            <w:pPr>
              <w:rPr>
                <w:rFonts w:ascii="MS Sans Serif" w:hAnsi="MS Sans Serif" w:cs="Arial"/>
                <w:sz w:val="22"/>
                <w:szCs w:val="22"/>
              </w:rPr>
            </w:pPr>
          </w:p>
        </w:tc>
        <w:tc>
          <w:tcPr>
            <w:tcW w:w="556" w:type="dxa"/>
            <w:gridSpan w:val="2"/>
            <w:tcBorders>
              <w:top w:val="nil"/>
              <w:left w:val="nil"/>
              <w:bottom w:val="nil"/>
              <w:right w:val="nil"/>
            </w:tcBorders>
            <w:shd w:val="clear" w:color="auto" w:fill="auto"/>
            <w:noWrap/>
            <w:vAlign w:val="bottom"/>
            <w:hideMark/>
          </w:tcPr>
          <w:p w14:paraId="3A2064EE" w14:textId="77777777" w:rsidR="003C316D" w:rsidRPr="00A03831" w:rsidRDefault="003C316D" w:rsidP="004B4647">
            <w:pPr>
              <w:rPr>
                <w:rFonts w:ascii="MS Sans Serif" w:hAnsi="MS Sans Serif" w:cs="Arial"/>
                <w:sz w:val="22"/>
                <w:szCs w:val="22"/>
              </w:rPr>
            </w:pPr>
          </w:p>
        </w:tc>
        <w:tc>
          <w:tcPr>
            <w:tcW w:w="4268" w:type="dxa"/>
            <w:gridSpan w:val="3"/>
            <w:tcBorders>
              <w:top w:val="nil"/>
              <w:left w:val="nil"/>
              <w:bottom w:val="nil"/>
              <w:right w:val="nil"/>
            </w:tcBorders>
            <w:shd w:val="clear" w:color="auto" w:fill="auto"/>
            <w:noWrap/>
            <w:vAlign w:val="bottom"/>
            <w:hideMark/>
          </w:tcPr>
          <w:p w14:paraId="07CCCC04" w14:textId="77777777" w:rsidR="003C316D" w:rsidRPr="00A03831" w:rsidRDefault="003C316D" w:rsidP="004B4647">
            <w:pPr>
              <w:rPr>
                <w:rFonts w:ascii="MS Sans Serif" w:hAnsi="MS Sans Serif" w:cs="Arial"/>
                <w:sz w:val="22"/>
                <w:szCs w:val="22"/>
              </w:rPr>
            </w:pPr>
          </w:p>
        </w:tc>
      </w:tr>
      <w:tr w:rsidR="003C316D" w:rsidRPr="00A03831" w14:paraId="34ABE3A2" w14:textId="77777777" w:rsidTr="004B4647">
        <w:trPr>
          <w:gridAfter w:val="2"/>
          <w:wAfter w:w="516" w:type="dxa"/>
          <w:trHeight w:val="240"/>
        </w:trPr>
        <w:tc>
          <w:tcPr>
            <w:tcW w:w="373" w:type="dxa"/>
            <w:tcBorders>
              <w:top w:val="nil"/>
              <w:left w:val="nil"/>
              <w:bottom w:val="nil"/>
              <w:right w:val="nil"/>
            </w:tcBorders>
            <w:shd w:val="clear" w:color="auto" w:fill="auto"/>
            <w:noWrap/>
            <w:vAlign w:val="bottom"/>
          </w:tcPr>
          <w:p w14:paraId="6EB26442" w14:textId="77777777" w:rsidR="003C316D" w:rsidRPr="00A03831" w:rsidRDefault="003C316D" w:rsidP="004B4647">
            <w:pPr>
              <w:rPr>
                <w:rFonts w:ascii="MS Sans Serif" w:hAnsi="MS Sans Serif" w:cs="Arial"/>
                <w:sz w:val="22"/>
                <w:szCs w:val="22"/>
              </w:rPr>
            </w:pPr>
            <w:r>
              <w:rPr>
                <w:rFonts w:ascii="MS Sans Serif" w:hAnsi="MS Sans Serif" w:cs="Arial"/>
                <w:sz w:val="22"/>
                <w:szCs w:val="22"/>
              </w:rPr>
              <w:t>B</w:t>
            </w:r>
          </w:p>
        </w:tc>
        <w:tc>
          <w:tcPr>
            <w:tcW w:w="4377" w:type="dxa"/>
            <w:gridSpan w:val="4"/>
            <w:tcBorders>
              <w:top w:val="nil"/>
              <w:left w:val="nil"/>
              <w:bottom w:val="nil"/>
              <w:right w:val="nil"/>
            </w:tcBorders>
            <w:shd w:val="clear" w:color="auto" w:fill="auto"/>
            <w:noWrap/>
            <w:vAlign w:val="bottom"/>
          </w:tcPr>
          <w:p w14:paraId="4CBD3BDA" w14:textId="77777777" w:rsidR="003C316D" w:rsidRPr="00A03831" w:rsidRDefault="003C316D" w:rsidP="004B4647">
            <w:pPr>
              <w:ind w:right="-3321"/>
              <w:rPr>
                <w:rFonts w:ascii="MS Sans Serif" w:hAnsi="MS Sans Serif" w:cs="Arial"/>
                <w:sz w:val="22"/>
                <w:szCs w:val="22"/>
              </w:rPr>
            </w:pPr>
            <w:r>
              <w:rPr>
                <w:rFonts w:ascii="MS Sans Serif" w:hAnsi="MS Sans Serif" w:cs="Arial"/>
                <w:sz w:val="22"/>
                <w:szCs w:val="22"/>
              </w:rPr>
              <w:t>POISTOERO JA VAPAAEHTOISET</w:t>
            </w:r>
          </w:p>
        </w:tc>
        <w:tc>
          <w:tcPr>
            <w:tcW w:w="447" w:type="dxa"/>
            <w:tcBorders>
              <w:top w:val="nil"/>
              <w:left w:val="nil"/>
              <w:bottom w:val="nil"/>
              <w:right w:val="nil"/>
            </w:tcBorders>
            <w:shd w:val="clear" w:color="auto" w:fill="auto"/>
            <w:noWrap/>
            <w:vAlign w:val="bottom"/>
          </w:tcPr>
          <w:p w14:paraId="12ADE80D" w14:textId="77777777" w:rsidR="003C316D" w:rsidRPr="00A03831" w:rsidRDefault="003C316D" w:rsidP="004B4647">
            <w:pPr>
              <w:rPr>
                <w:rFonts w:ascii="MS Sans Serif" w:hAnsi="MS Sans Serif" w:cs="Arial"/>
                <w:sz w:val="22"/>
                <w:szCs w:val="22"/>
              </w:rPr>
            </w:pPr>
          </w:p>
        </w:tc>
      </w:tr>
      <w:tr w:rsidR="003C316D" w:rsidRPr="00A03831" w14:paraId="4ED1AC4E" w14:textId="77777777" w:rsidTr="004B4647">
        <w:trPr>
          <w:gridAfter w:val="2"/>
          <w:wAfter w:w="516" w:type="dxa"/>
          <w:trHeight w:val="240"/>
        </w:trPr>
        <w:tc>
          <w:tcPr>
            <w:tcW w:w="373" w:type="dxa"/>
            <w:tcBorders>
              <w:top w:val="nil"/>
              <w:left w:val="nil"/>
              <w:bottom w:val="nil"/>
              <w:right w:val="nil"/>
            </w:tcBorders>
            <w:shd w:val="clear" w:color="auto" w:fill="auto"/>
            <w:noWrap/>
            <w:vAlign w:val="bottom"/>
          </w:tcPr>
          <w:p w14:paraId="41489E6F" w14:textId="77777777" w:rsidR="003C316D" w:rsidRDefault="003C316D" w:rsidP="004B4647">
            <w:pPr>
              <w:rPr>
                <w:rFonts w:ascii="MS Sans Serif" w:hAnsi="MS Sans Serif" w:cs="Arial"/>
                <w:sz w:val="22"/>
                <w:szCs w:val="22"/>
              </w:rPr>
            </w:pPr>
          </w:p>
        </w:tc>
        <w:tc>
          <w:tcPr>
            <w:tcW w:w="4377" w:type="dxa"/>
            <w:gridSpan w:val="4"/>
            <w:tcBorders>
              <w:top w:val="nil"/>
              <w:left w:val="nil"/>
              <w:bottom w:val="nil"/>
              <w:right w:val="nil"/>
            </w:tcBorders>
            <w:shd w:val="clear" w:color="auto" w:fill="auto"/>
            <w:noWrap/>
            <w:vAlign w:val="bottom"/>
          </w:tcPr>
          <w:p w14:paraId="19F2E756" w14:textId="77777777" w:rsidR="003C316D" w:rsidRDefault="003C316D" w:rsidP="004B4647">
            <w:pPr>
              <w:ind w:right="-3321"/>
              <w:rPr>
                <w:rFonts w:ascii="MS Sans Serif" w:hAnsi="MS Sans Serif" w:cs="Arial"/>
                <w:sz w:val="22"/>
                <w:szCs w:val="22"/>
              </w:rPr>
            </w:pPr>
            <w:r>
              <w:rPr>
                <w:rFonts w:ascii="MS Sans Serif" w:hAnsi="MS Sans Serif" w:cs="Arial"/>
                <w:sz w:val="22"/>
                <w:szCs w:val="22"/>
              </w:rPr>
              <w:t>VARAUKSET</w:t>
            </w:r>
          </w:p>
        </w:tc>
        <w:tc>
          <w:tcPr>
            <w:tcW w:w="447" w:type="dxa"/>
            <w:tcBorders>
              <w:top w:val="nil"/>
              <w:left w:val="nil"/>
              <w:bottom w:val="nil"/>
              <w:right w:val="nil"/>
            </w:tcBorders>
            <w:shd w:val="clear" w:color="auto" w:fill="auto"/>
            <w:noWrap/>
            <w:vAlign w:val="bottom"/>
          </w:tcPr>
          <w:p w14:paraId="16A18E02" w14:textId="77777777" w:rsidR="003C316D" w:rsidRPr="00A03831" w:rsidRDefault="003C316D" w:rsidP="004B4647">
            <w:pPr>
              <w:rPr>
                <w:rFonts w:ascii="MS Sans Serif" w:hAnsi="MS Sans Serif" w:cs="Arial"/>
                <w:sz w:val="22"/>
                <w:szCs w:val="22"/>
              </w:rPr>
            </w:pPr>
          </w:p>
        </w:tc>
      </w:tr>
      <w:tr w:rsidR="003C316D" w:rsidRPr="00A03831" w14:paraId="30B70902" w14:textId="77777777" w:rsidTr="004B4647">
        <w:trPr>
          <w:gridAfter w:val="2"/>
          <w:wAfter w:w="516" w:type="dxa"/>
          <w:trHeight w:val="240"/>
        </w:trPr>
        <w:tc>
          <w:tcPr>
            <w:tcW w:w="373" w:type="dxa"/>
            <w:tcBorders>
              <w:top w:val="nil"/>
              <w:left w:val="nil"/>
              <w:bottom w:val="nil"/>
              <w:right w:val="nil"/>
            </w:tcBorders>
            <w:shd w:val="clear" w:color="auto" w:fill="auto"/>
            <w:noWrap/>
            <w:vAlign w:val="bottom"/>
          </w:tcPr>
          <w:p w14:paraId="5CCC1469" w14:textId="77777777" w:rsidR="003C316D" w:rsidRPr="00A03831" w:rsidRDefault="003C316D" w:rsidP="004B4647">
            <w:pPr>
              <w:rPr>
                <w:rFonts w:ascii="MS Sans Serif" w:hAnsi="MS Sans Serif" w:cs="Arial"/>
                <w:sz w:val="22"/>
                <w:szCs w:val="22"/>
              </w:rPr>
            </w:pPr>
          </w:p>
        </w:tc>
        <w:tc>
          <w:tcPr>
            <w:tcW w:w="556" w:type="dxa"/>
            <w:gridSpan w:val="2"/>
            <w:tcBorders>
              <w:top w:val="nil"/>
              <w:left w:val="nil"/>
              <w:bottom w:val="nil"/>
              <w:right w:val="nil"/>
            </w:tcBorders>
            <w:shd w:val="clear" w:color="auto" w:fill="auto"/>
            <w:noWrap/>
            <w:vAlign w:val="bottom"/>
          </w:tcPr>
          <w:p w14:paraId="1C37E573" w14:textId="77777777" w:rsidR="003C316D" w:rsidRPr="00A03831" w:rsidRDefault="003C316D" w:rsidP="004B4647">
            <w:pPr>
              <w:rPr>
                <w:rFonts w:ascii="MS Sans Serif" w:hAnsi="MS Sans Serif" w:cs="Arial"/>
                <w:sz w:val="22"/>
                <w:szCs w:val="22"/>
              </w:rPr>
            </w:pPr>
            <w:r>
              <w:rPr>
                <w:rFonts w:ascii="MS Sans Serif" w:hAnsi="MS Sans Serif" w:cs="Arial"/>
                <w:sz w:val="22"/>
                <w:szCs w:val="22"/>
              </w:rPr>
              <w:t>1.</w:t>
            </w:r>
          </w:p>
        </w:tc>
        <w:tc>
          <w:tcPr>
            <w:tcW w:w="4268" w:type="dxa"/>
            <w:gridSpan w:val="3"/>
            <w:tcBorders>
              <w:top w:val="nil"/>
              <w:left w:val="nil"/>
              <w:bottom w:val="nil"/>
              <w:right w:val="nil"/>
            </w:tcBorders>
            <w:shd w:val="clear" w:color="auto" w:fill="auto"/>
            <w:noWrap/>
            <w:vAlign w:val="bottom"/>
          </w:tcPr>
          <w:p w14:paraId="276A366F" w14:textId="77777777" w:rsidR="003C316D" w:rsidRPr="00A03831" w:rsidRDefault="003C316D" w:rsidP="004B4647">
            <w:pPr>
              <w:rPr>
                <w:rFonts w:ascii="MS Sans Serif" w:hAnsi="MS Sans Serif" w:cs="Arial"/>
                <w:sz w:val="22"/>
                <w:szCs w:val="22"/>
              </w:rPr>
            </w:pPr>
            <w:r>
              <w:rPr>
                <w:rFonts w:ascii="MS Sans Serif" w:hAnsi="MS Sans Serif" w:cs="Arial"/>
                <w:sz w:val="22"/>
                <w:szCs w:val="22"/>
              </w:rPr>
              <w:t>Poistoero</w:t>
            </w:r>
          </w:p>
        </w:tc>
      </w:tr>
      <w:tr w:rsidR="003C316D" w:rsidRPr="00A03831" w14:paraId="6DB6E98F" w14:textId="77777777" w:rsidTr="004B4647">
        <w:trPr>
          <w:gridAfter w:val="2"/>
          <w:wAfter w:w="516" w:type="dxa"/>
          <w:trHeight w:val="240"/>
        </w:trPr>
        <w:tc>
          <w:tcPr>
            <w:tcW w:w="373" w:type="dxa"/>
            <w:tcBorders>
              <w:top w:val="nil"/>
              <w:left w:val="nil"/>
              <w:bottom w:val="nil"/>
              <w:right w:val="nil"/>
            </w:tcBorders>
            <w:shd w:val="clear" w:color="auto" w:fill="auto"/>
            <w:noWrap/>
            <w:vAlign w:val="bottom"/>
          </w:tcPr>
          <w:p w14:paraId="78E14C8B" w14:textId="77777777" w:rsidR="003C316D" w:rsidRPr="00A03831" w:rsidRDefault="003C316D" w:rsidP="004B4647">
            <w:pPr>
              <w:rPr>
                <w:rFonts w:ascii="MS Sans Serif" w:hAnsi="MS Sans Serif" w:cs="Arial"/>
                <w:sz w:val="22"/>
                <w:szCs w:val="22"/>
              </w:rPr>
            </w:pPr>
          </w:p>
        </w:tc>
        <w:tc>
          <w:tcPr>
            <w:tcW w:w="556" w:type="dxa"/>
            <w:gridSpan w:val="2"/>
            <w:tcBorders>
              <w:top w:val="nil"/>
              <w:left w:val="nil"/>
              <w:bottom w:val="nil"/>
              <w:right w:val="nil"/>
            </w:tcBorders>
            <w:shd w:val="clear" w:color="auto" w:fill="auto"/>
            <w:noWrap/>
            <w:vAlign w:val="bottom"/>
          </w:tcPr>
          <w:p w14:paraId="764260E3" w14:textId="77777777" w:rsidR="003C316D" w:rsidRPr="00A03831" w:rsidRDefault="003C316D" w:rsidP="004B4647">
            <w:pPr>
              <w:rPr>
                <w:rFonts w:ascii="MS Sans Serif" w:hAnsi="MS Sans Serif" w:cs="Arial"/>
                <w:sz w:val="22"/>
                <w:szCs w:val="22"/>
              </w:rPr>
            </w:pPr>
            <w:r>
              <w:rPr>
                <w:rFonts w:ascii="MS Sans Serif" w:hAnsi="MS Sans Serif" w:cs="Arial"/>
                <w:sz w:val="22"/>
                <w:szCs w:val="22"/>
              </w:rPr>
              <w:t>2.</w:t>
            </w:r>
          </w:p>
        </w:tc>
        <w:tc>
          <w:tcPr>
            <w:tcW w:w="4268" w:type="dxa"/>
            <w:gridSpan w:val="3"/>
            <w:tcBorders>
              <w:top w:val="nil"/>
              <w:left w:val="nil"/>
              <w:bottom w:val="nil"/>
              <w:right w:val="nil"/>
            </w:tcBorders>
            <w:shd w:val="clear" w:color="auto" w:fill="auto"/>
            <w:noWrap/>
            <w:vAlign w:val="bottom"/>
          </w:tcPr>
          <w:p w14:paraId="6B8BCFFC" w14:textId="77777777" w:rsidR="003C316D" w:rsidRPr="00A03831" w:rsidRDefault="003C316D" w:rsidP="004B4647">
            <w:pPr>
              <w:rPr>
                <w:rFonts w:ascii="MS Sans Serif" w:hAnsi="MS Sans Serif" w:cs="Arial"/>
                <w:sz w:val="22"/>
                <w:szCs w:val="22"/>
              </w:rPr>
            </w:pPr>
            <w:r>
              <w:rPr>
                <w:rFonts w:ascii="MS Sans Serif" w:hAnsi="MS Sans Serif" w:cs="Arial"/>
                <w:sz w:val="22"/>
                <w:szCs w:val="22"/>
              </w:rPr>
              <w:t>Vapaaehtoiset varaukset</w:t>
            </w:r>
          </w:p>
        </w:tc>
      </w:tr>
      <w:tr w:rsidR="003C316D" w:rsidRPr="00A03831" w14:paraId="6AF9AA99" w14:textId="77777777" w:rsidTr="004B4647">
        <w:trPr>
          <w:gridAfter w:val="2"/>
          <w:wAfter w:w="516" w:type="dxa"/>
          <w:trHeight w:val="240"/>
        </w:trPr>
        <w:tc>
          <w:tcPr>
            <w:tcW w:w="373" w:type="dxa"/>
            <w:tcBorders>
              <w:top w:val="nil"/>
              <w:left w:val="nil"/>
              <w:bottom w:val="nil"/>
              <w:right w:val="nil"/>
            </w:tcBorders>
            <w:shd w:val="clear" w:color="auto" w:fill="auto"/>
            <w:noWrap/>
            <w:vAlign w:val="bottom"/>
          </w:tcPr>
          <w:p w14:paraId="1D2B0C43" w14:textId="77777777" w:rsidR="003C316D" w:rsidRPr="00A03831" w:rsidRDefault="003C316D" w:rsidP="004B4647">
            <w:pPr>
              <w:rPr>
                <w:rFonts w:ascii="MS Sans Serif" w:hAnsi="MS Sans Serif" w:cs="Arial"/>
                <w:sz w:val="22"/>
                <w:szCs w:val="22"/>
              </w:rPr>
            </w:pPr>
          </w:p>
        </w:tc>
        <w:tc>
          <w:tcPr>
            <w:tcW w:w="556" w:type="dxa"/>
            <w:gridSpan w:val="2"/>
            <w:tcBorders>
              <w:top w:val="nil"/>
              <w:left w:val="nil"/>
              <w:bottom w:val="nil"/>
              <w:right w:val="nil"/>
            </w:tcBorders>
            <w:shd w:val="clear" w:color="auto" w:fill="auto"/>
            <w:noWrap/>
            <w:vAlign w:val="bottom"/>
          </w:tcPr>
          <w:p w14:paraId="17821CD1" w14:textId="77777777" w:rsidR="003C316D" w:rsidRPr="00A03831" w:rsidRDefault="003C316D" w:rsidP="004B4647">
            <w:pPr>
              <w:rPr>
                <w:rFonts w:ascii="MS Sans Serif" w:hAnsi="MS Sans Serif" w:cs="Arial"/>
                <w:sz w:val="22"/>
                <w:szCs w:val="22"/>
              </w:rPr>
            </w:pPr>
          </w:p>
        </w:tc>
        <w:tc>
          <w:tcPr>
            <w:tcW w:w="4268" w:type="dxa"/>
            <w:gridSpan w:val="3"/>
            <w:tcBorders>
              <w:top w:val="nil"/>
              <w:left w:val="nil"/>
              <w:bottom w:val="nil"/>
              <w:right w:val="nil"/>
            </w:tcBorders>
            <w:shd w:val="clear" w:color="auto" w:fill="auto"/>
            <w:noWrap/>
            <w:vAlign w:val="bottom"/>
          </w:tcPr>
          <w:p w14:paraId="7598336C" w14:textId="77777777" w:rsidR="003C316D" w:rsidRPr="00A03831" w:rsidRDefault="003C316D" w:rsidP="004B4647">
            <w:pPr>
              <w:rPr>
                <w:rFonts w:ascii="MS Sans Serif" w:hAnsi="MS Sans Serif" w:cs="Arial"/>
                <w:sz w:val="22"/>
                <w:szCs w:val="22"/>
              </w:rPr>
            </w:pPr>
          </w:p>
        </w:tc>
      </w:tr>
      <w:tr w:rsidR="003C316D" w:rsidRPr="00A03831" w14:paraId="07151584" w14:textId="77777777" w:rsidTr="004B4647">
        <w:trPr>
          <w:gridAfter w:val="2"/>
          <w:wAfter w:w="516" w:type="dxa"/>
          <w:trHeight w:val="240"/>
        </w:trPr>
        <w:tc>
          <w:tcPr>
            <w:tcW w:w="373" w:type="dxa"/>
            <w:tcBorders>
              <w:top w:val="nil"/>
              <w:left w:val="nil"/>
              <w:bottom w:val="nil"/>
              <w:right w:val="nil"/>
            </w:tcBorders>
            <w:shd w:val="clear" w:color="auto" w:fill="auto"/>
            <w:noWrap/>
            <w:vAlign w:val="bottom"/>
            <w:hideMark/>
          </w:tcPr>
          <w:p w14:paraId="07128CDF" w14:textId="77777777" w:rsidR="003C316D" w:rsidRPr="00A03831" w:rsidRDefault="003C316D" w:rsidP="004B4647">
            <w:pPr>
              <w:rPr>
                <w:sz w:val="22"/>
                <w:szCs w:val="22"/>
              </w:rPr>
            </w:pPr>
            <w:r>
              <w:rPr>
                <w:sz w:val="22"/>
                <w:szCs w:val="22"/>
              </w:rPr>
              <w:t>C</w:t>
            </w:r>
          </w:p>
        </w:tc>
        <w:tc>
          <w:tcPr>
            <w:tcW w:w="4824" w:type="dxa"/>
            <w:gridSpan w:val="5"/>
            <w:tcBorders>
              <w:top w:val="nil"/>
              <w:left w:val="nil"/>
              <w:bottom w:val="nil"/>
              <w:right w:val="nil"/>
            </w:tcBorders>
            <w:shd w:val="clear" w:color="auto" w:fill="auto"/>
            <w:noWrap/>
            <w:vAlign w:val="bottom"/>
            <w:hideMark/>
          </w:tcPr>
          <w:p w14:paraId="6DB30008" w14:textId="77777777" w:rsidR="003C316D" w:rsidRPr="00A03831" w:rsidRDefault="003C316D" w:rsidP="004B4647">
            <w:pPr>
              <w:rPr>
                <w:sz w:val="22"/>
                <w:szCs w:val="22"/>
              </w:rPr>
            </w:pPr>
            <w:r w:rsidRPr="00A03831">
              <w:rPr>
                <w:sz w:val="22"/>
                <w:szCs w:val="22"/>
              </w:rPr>
              <w:t>PAKOLLISET VARAUKSET</w:t>
            </w:r>
          </w:p>
        </w:tc>
      </w:tr>
      <w:tr w:rsidR="003C316D" w:rsidRPr="00A03831" w14:paraId="4786FDCE" w14:textId="77777777" w:rsidTr="004B4647">
        <w:trPr>
          <w:gridAfter w:val="2"/>
          <w:wAfter w:w="516" w:type="dxa"/>
          <w:trHeight w:val="240"/>
        </w:trPr>
        <w:tc>
          <w:tcPr>
            <w:tcW w:w="373" w:type="dxa"/>
            <w:tcBorders>
              <w:top w:val="nil"/>
              <w:left w:val="nil"/>
              <w:bottom w:val="nil"/>
              <w:right w:val="nil"/>
            </w:tcBorders>
            <w:shd w:val="clear" w:color="auto" w:fill="auto"/>
            <w:noWrap/>
            <w:vAlign w:val="bottom"/>
            <w:hideMark/>
          </w:tcPr>
          <w:p w14:paraId="4EE71DED" w14:textId="77777777" w:rsidR="003C316D" w:rsidRPr="00A03831" w:rsidRDefault="003C316D" w:rsidP="004B4647">
            <w:pPr>
              <w:rPr>
                <w:sz w:val="22"/>
                <w:szCs w:val="22"/>
              </w:rPr>
            </w:pPr>
          </w:p>
        </w:tc>
        <w:tc>
          <w:tcPr>
            <w:tcW w:w="556" w:type="dxa"/>
            <w:gridSpan w:val="2"/>
            <w:tcBorders>
              <w:top w:val="nil"/>
              <w:left w:val="nil"/>
              <w:bottom w:val="nil"/>
              <w:right w:val="nil"/>
            </w:tcBorders>
            <w:shd w:val="clear" w:color="auto" w:fill="auto"/>
            <w:noWrap/>
            <w:vAlign w:val="bottom"/>
            <w:hideMark/>
          </w:tcPr>
          <w:p w14:paraId="1373F70D" w14:textId="77777777" w:rsidR="003C316D" w:rsidRPr="00A03831" w:rsidRDefault="003C316D" w:rsidP="004B4647">
            <w:pPr>
              <w:rPr>
                <w:sz w:val="22"/>
                <w:szCs w:val="22"/>
              </w:rPr>
            </w:pPr>
            <w:r w:rsidRPr="00A03831">
              <w:rPr>
                <w:sz w:val="22"/>
                <w:szCs w:val="22"/>
              </w:rPr>
              <w:t>1.</w:t>
            </w:r>
          </w:p>
        </w:tc>
        <w:tc>
          <w:tcPr>
            <w:tcW w:w="4268" w:type="dxa"/>
            <w:gridSpan w:val="3"/>
            <w:tcBorders>
              <w:top w:val="nil"/>
              <w:left w:val="nil"/>
              <w:bottom w:val="nil"/>
              <w:right w:val="nil"/>
            </w:tcBorders>
            <w:shd w:val="clear" w:color="auto" w:fill="auto"/>
            <w:noWrap/>
            <w:vAlign w:val="bottom"/>
            <w:hideMark/>
          </w:tcPr>
          <w:p w14:paraId="62D95B0D" w14:textId="77777777" w:rsidR="003C316D" w:rsidRPr="00A03831" w:rsidRDefault="003C316D" w:rsidP="004B4647">
            <w:pPr>
              <w:rPr>
                <w:sz w:val="22"/>
                <w:szCs w:val="22"/>
              </w:rPr>
            </w:pPr>
            <w:r w:rsidRPr="00A03831">
              <w:rPr>
                <w:sz w:val="22"/>
                <w:szCs w:val="22"/>
              </w:rPr>
              <w:t>Eläkevaraukset</w:t>
            </w:r>
          </w:p>
        </w:tc>
      </w:tr>
      <w:tr w:rsidR="003C316D" w:rsidRPr="00A03831" w14:paraId="56E4F6E4" w14:textId="77777777" w:rsidTr="004B4647">
        <w:trPr>
          <w:gridAfter w:val="2"/>
          <w:wAfter w:w="516" w:type="dxa"/>
          <w:trHeight w:val="240"/>
        </w:trPr>
        <w:tc>
          <w:tcPr>
            <w:tcW w:w="373" w:type="dxa"/>
            <w:tcBorders>
              <w:top w:val="nil"/>
              <w:left w:val="nil"/>
              <w:bottom w:val="nil"/>
              <w:right w:val="nil"/>
            </w:tcBorders>
            <w:shd w:val="clear" w:color="auto" w:fill="auto"/>
            <w:noWrap/>
            <w:vAlign w:val="bottom"/>
            <w:hideMark/>
          </w:tcPr>
          <w:p w14:paraId="20C399E2" w14:textId="77777777" w:rsidR="003C316D" w:rsidRPr="00A03831" w:rsidRDefault="003C316D" w:rsidP="004B4647">
            <w:pPr>
              <w:rPr>
                <w:sz w:val="22"/>
                <w:szCs w:val="22"/>
              </w:rPr>
            </w:pPr>
          </w:p>
        </w:tc>
        <w:tc>
          <w:tcPr>
            <w:tcW w:w="556" w:type="dxa"/>
            <w:gridSpan w:val="2"/>
            <w:tcBorders>
              <w:top w:val="nil"/>
              <w:left w:val="nil"/>
              <w:bottom w:val="nil"/>
              <w:right w:val="nil"/>
            </w:tcBorders>
            <w:shd w:val="clear" w:color="auto" w:fill="auto"/>
            <w:noWrap/>
            <w:vAlign w:val="bottom"/>
            <w:hideMark/>
          </w:tcPr>
          <w:p w14:paraId="0AF348F9" w14:textId="77777777" w:rsidR="003C316D" w:rsidRPr="00A03831" w:rsidRDefault="003C316D" w:rsidP="004B4647">
            <w:pPr>
              <w:rPr>
                <w:sz w:val="22"/>
                <w:szCs w:val="22"/>
              </w:rPr>
            </w:pPr>
            <w:r w:rsidRPr="00A03831">
              <w:rPr>
                <w:sz w:val="22"/>
                <w:szCs w:val="22"/>
              </w:rPr>
              <w:t>2.</w:t>
            </w:r>
          </w:p>
        </w:tc>
        <w:tc>
          <w:tcPr>
            <w:tcW w:w="4268" w:type="dxa"/>
            <w:gridSpan w:val="3"/>
            <w:tcBorders>
              <w:top w:val="nil"/>
              <w:left w:val="nil"/>
              <w:bottom w:val="nil"/>
              <w:right w:val="nil"/>
            </w:tcBorders>
            <w:shd w:val="clear" w:color="auto" w:fill="auto"/>
            <w:noWrap/>
            <w:vAlign w:val="bottom"/>
            <w:hideMark/>
          </w:tcPr>
          <w:p w14:paraId="32433214" w14:textId="77777777" w:rsidR="003C316D" w:rsidRPr="00A03831" w:rsidRDefault="003C316D" w:rsidP="004B4647">
            <w:pPr>
              <w:rPr>
                <w:sz w:val="22"/>
                <w:szCs w:val="22"/>
              </w:rPr>
            </w:pPr>
            <w:r w:rsidRPr="00A03831">
              <w:rPr>
                <w:sz w:val="22"/>
                <w:szCs w:val="22"/>
              </w:rPr>
              <w:t>Muut pakolliset varaukset</w:t>
            </w:r>
          </w:p>
        </w:tc>
      </w:tr>
      <w:tr w:rsidR="003C316D" w:rsidRPr="00A03831" w14:paraId="76029397" w14:textId="77777777" w:rsidTr="004B4647">
        <w:trPr>
          <w:gridAfter w:val="2"/>
          <w:wAfter w:w="516" w:type="dxa"/>
          <w:trHeight w:val="240"/>
        </w:trPr>
        <w:tc>
          <w:tcPr>
            <w:tcW w:w="373" w:type="dxa"/>
            <w:tcBorders>
              <w:top w:val="nil"/>
              <w:left w:val="nil"/>
              <w:bottom w:val="nil"/>
              <w:right w:val="nil"/>
            </w:tcBorders>
            <w:shd w:val="clear" w:color="auto" w:fill="auto"/>
            <w:noWrap/>
            <w:vAlign w:val="bottom"/>
            <w:hideMark/>
          </w:tcPr>
          <w:p w14:paraId="28E06990" w14:textId="77777777" w:rsidR="003C316D" w:rsidRPr="00A03831" w:rsidRDefault="003C316D" w:rsidP="004B4647">
            <w:pPr>
              <w:rPr>
                <w:sz w:val="22"/>
                <w:szCs w:val="22"/>
              </w:rPr>
            </w:pPr>
          </w:p>
        </w:tc>
        <w:tc>
          <w:tcPr>
            <w:tcW w:w="556" w:type="dxa"/>
            <w:gridSpan w:val="2"/>
            <w:tcBorders>
              <w:top w:val="nil"/>
              <w:left w:val="nil"/>
              <w:bottom w:val="nil"/>
              <w:right w:val="nil"/>
            </w:tcBorders>
            <w:shd w:val="clear" w:color="auto" w:fill="auto"/>
            <w:noWrap/>
            <w:vAlign w:val="bottom"/>
            <w:hideMark/>
          </w:tcPr>
          <w:p w14:paraId="443E7FE5" w14:textId="77777777" w:rsidR="003C316D" w:rsidRPr="00A03831" w:rsidRDefault="003C316D" w:rsidP="004B4647">
            <w:pPr>
              <w:rPr>
                <w:sz w:val="22"/>
                <w:szCs w:val="22"/>
              </w:rPr>
            </w:pPr>
          </w:p>
        </w:tc>
        <w:tc>
          <w:tcPr>
            <w:tcW w:w="4268" w:type="dxa"/>
            <w:gridSpan w:val="3"/>
            <w:tcBorders>
              <w:top w:val="nil"/>
              <w:left w:val="nil"/>
              <w:bottom w:val="nil"/>
              <w:right w:val="nil"/>
            </w:tcBorders>
            <w:shd w:val="clear" w:color="auto" w:fill="auto"/>
            <w:noWrap/>
            <w:vAlign w:val="bottom"/>
            <w:hideMark/>
          </w:tcPr>
          <w:p w14:paraId="2CBD5214" w14:textId="77777777" w:rsidR="003C316D" w:rsidRPr="00A03831" w:rsidRDefault="003C316D" w:rsidP="004B4647">
            <w:pPr>
              <w:rPr>
                <w:sz w:val="22"/>
                <w:szCs w:val="22"/>
              </w:rPr>
            </w:pPr>
          </w:p>
        </w:tc>
      </w:tr>
      <w:tr w:rsidR="003C316D" w:rsidRPr="00A03831" w14:paraId="3C368907" w14:textId="77777777" w:rsidTr="004B4647">
        <w:trPr>
          <w:gridAfter w:val="2"/>
          <w:wAfter w:w="516" w:type="dxa"/>
          <w:trHeight w:val="270"/>
        </w:trPr>
        <w:tc>
          <w:tcPr>
            <w:tcW w:w="373" w:type="dxa"/>
            <w:tcBorders>
              <w:top w:val="nil"/>
              <w:left w:val="nil"/>
              <w:bottom w:val="nil"/>
              <w:right w:val="nil"/>
            </w:tcBorders>
            <w:shd w:val="clear" w:color="auto" w:fill="auto"/>
            <w:noWrap/>
            <w:vAlign w:val="bottom"/>
            <w:hideMark/>
          </w:tcPr>
          <w:p w14:paraId="5BE50F40" w14:textId="77777777" w:rsidR="003C316D" w:rsidRPr="00A03831" w:rsidRDefault="003C316D" w:rsidP="004B4647">
            <w:pPr>
              <w:rPr>
                <w:sz w:val="22"/>
                <w:szCs w:val="22"/>
              </w:rPr>
            </w:pPr>
            <w:r>
              <w:rPr>
                <w:sz w:val="22"/>
                <w:szCs w:val="22"/>
              </w:rPr>
              <w:t>D</w:t>
            </w:r>
          </w:p>
        </w:tc>
        <w:tc>
          <w:tcPr>
            <w:tcW w:w="4824" w:type="dxa"/>
            <w:gridSpan w:val="5"/>
            <w:tcBorders>
              <w:top w:val="nil"/>
              <w:left w:val="nil"/>
              <w:bottom w:val="nil"/>
              <w:right w:val="nil"/>
            </w:tcBorders>
            <w:shd w:val="clear" w:color="auto" w:fill="auto"/>
            <w:noWrap/>
            <w:vAlign w:val="bottom"/>
            <w:hideMark/>
          </w:tcPr>
          <w:p w14:paraId="7D86ECC7" w14:textId="77777777" w:rsidR="003C316D" w:rsidRPr="00A03831" w:rsidRDefault="003C316D" w:rsidP="004B4647">
            <w:pPr>
              <w:rPr>
                <w:sz w:val="22"/>
                <w:szCs w:val="22"/>
              </w:rPr>
            </w:pPr>
            <w:r w:rsidRPr="00A03831">
              <w:rPr>
                <w:sz w:val="22"/>
                <w:szCs w:val="22"/>
              </w:rPr>
              <w:t>TOIMEKSIANTOJEN PÄÄOMAT</w:t>
            </w:r>
          </w:p>
        </w:tc>
      </w:tr>
      <w:tr w:rsidR="003C316D" w:rsidRPr="00A03831" w14:paraId="564EF3D9" w14:textId="77777777" w:rsidTr="004B4647">
        <w:trPr>
          <w:gridAfter w:val="2"/>
          <w:wAfter w:w="516" w:type="dxa"/>
          <w:trHeight w:val="240"/>
        </w:trPr>
        <w:tc>
          <w:tcPr>
            <w:tcW w:w="373" w:type="dxa"/>
            <w:tcBorders>
              <w:top w:val="nil"/>
              <w:left w:val="nil"/>
              <w:bottom w:val="nil"/>
              <w:right w:val="nil"/>
            </w:tcBorders>
            <w:shd w:val="clear" w:color="auto" w:fill="auto"/>
            <w:noWrap/>
            <w:vAlign w:val="bottom"/>
            <w:hideMark/>
          </w:tcPr>
          <w:p w14:paraId="13339967" w14:textId="77777777" w:rsidR="003C316D" w:rsidRPr="00A03831" w:rsidRDefault="003C316D" w:rsidP="004B4647">
            <w:pPr>
              <w:rPr>
                <w:sz w:val="22"/>
                <w:szCs w:val="22"/>
              </w:rPr>
            </w:pPr>
          </w:p>
        </w:tc>
        <w:tc>
          <w:tcPr>
            <w:tcW w:w="556" w:type="dxa"/>
            <w:gridSpan w:val="2"/>
            <w:tcBorders>
              <w:top w:val="nil"/>
              <w:left w:val="nil"/>
              <w:bottom w:val="nil"/>
              <w:right w:val="nil"/>
            </w:tcBorders>
            <w:shd w:val="clear" w:color="auto" w:fill="auto"/>
            <w:noWrap/>
            <w:vAlign w:val="bottom"/>
            <w:hideMark/>
          </w:tcPr>
          <w:p w14:paraId="3D90BF50" w14:textId="77777777" w:rsidR="003C316D" w:rsidRPr="00A03831" w:rsidRDefault="003C316D" w:rsidP="004B4647">
            <w:pPr>
              <w:rPr>
                <w:sz w:val="22"/>
                <w:szCs w:val="22"/>
              </w:rPr>
            </w:pPr>
            <w:r w:rsidRPr="00A03831">
              <w:rPr>
                <w:sz w:val="22"/>
                <w:szCs w:val="22"/>
              </w:rPr>
              <w:t>1.</w:t>
            </w:r>
          </w:p>
        </w:tc>
        <w:tc>
          <w:tcPr>
            <w:tcW w:w="4268" w:type="dxa"/>
            <w:gridSpan w:val="3"/>
            <w:tcBorders>
              <w:top w:val="nil"/>
              <w:left w:val="nil"/>
              <w:bottom w:val="nil"/>
              <w:right w:val="nil"/>
            </w:tcBorders>
            <w:shd w:val="clear" w:color="auto" w:fill="auto"/>
            <w:noWrap/>
            <w:vAlign w:val="bottom"/>
            <w:hideMark/>
          </w:tcPr>
          <w:p w14:paraId="7508310F" w14:textId="77777777" w:rsidR="003C316D" w:rsidRPr="00A03831" w:rsidRDefault="003C316D" w:rsidP="004B4647">
            <w:pPr>
              <w:rPr>
                <w:sz w:val="22"/>
                <w:szCs w:val="22"/>
              </w:rPr>
            </w:pPr>
            <w:r w:rsidRPr="00A03831">
              <w:rPr>
                <w:sz w:val="22"/>
                <w:szCs w:val="22"/>
              </w:rPr>
              <w:t>Valtion toimeksiannot</w:t>
            </w:r>
          </w:p>
        </w:tc>
      </w:tr>
      <w:tr w:rsidR="003C316D" w:rsidRPr="00A03831" w14:paraId="635E5CE6" w14:textId="77777777" w:rsidTr="004B4647">
        <w:trPr>
          <w:gridAfter w:val="2"/>
          <w:wAfter w:w="516" w:type="dxa"/>
          <w:trHeight w:val="240"/>
        </w:trPr>
        <w:tc>
          <w:tcPr>
            <w:tcW w:w="373" w:type="dxa"/>
            <w:tcBorders>
              <w:top w:val="nil"/>
              <w:left w:val="nil"/>
              <w:bottom w:val="nil"/>
              <w:right w:val="nil"/>
            </w:tcBorders>
            <w:shd w:val="clear" w:color="auto" w:fill="auto"/>
            <w:noWrap/>
            <w:vAlign w:val="bottom"/>
            <w:hideMark/>
          </w:tcPr>
          <w:p w14:paraId="2DEDBF26" w14:textId="77777777" w:rsidR="003C316D" w:rsidRPr="00A03831" w:rsidRDefault="003C316D" w:rsidP="004B4647">
            <w:pPr>
              <w:rPr>
                <w:sz w:val="22"/>
                <w:szCs w:val="22"/>
              </w:rPr>
            </w:pPr>
          </w:p>
        </w:tc>
        <w:tc>
          <w:tcPr>
            <w:tcW w:w="556" w:type="dxa"/>
            <w:gridSpan w:val="2"/>
            <w:tcBorders>
              <w:top w:val="nil"/>
              <w:left w:val="nil"/>
              <w:bottom w:val="nil"/>
              <w:right w:val="nil"/>
            </w:tcBorders>
            <w:shd w:val="clear" w:color="auto" w:fill="auto"/>
            <w:noWrap/>
            <w:vAlign w:val="bottom"/>
            <w:hideMark/>
          </w:tcPr>
          <w:p w14:paraId="14CADD30" w14:textId="77777777" w:rsidR="003C316D" w:rsidRPr="00A03831" w:rsidRDefault="003C316D" w:rsidP="004B4647">
            <w:pPr>
              <w:rPr>
                <w:sz w:val="22"/>
                <w:szCs w:val="22"/>
              </w:rPr>
            </w:pPr>
            <w:r w:rsidRPr="00A03831">
              <w:rPr>
                <w:sz w:val="22"/>
                <w:szCs w:val="22"/>
              </w:rPr>
              <w:t>2.</w:t>
            </w:r>
          </w:p>
        </w:tc>
        <w:tc>
          <w:tcPr>
            <w:tcW w:w="4268" w:type="dxa"/>
            <w:gridSpan w:val="3"/>
            <w:tcBorders>
              <w:top w:val="nil"/>
              <w:left w:val="nil"/>
              <w:bottom w:val="nil"/>
              <w:right w:val="nil"/>
            </w:tcBorders>
            <w:shd w:val="clear" w:color="auto" w:fill="auto"/>
            <w:noWrap/>
            <w:vAlign w:val="bottom"/>
            <w:hideMark/>
          </w:tcPr>
          <w:p w14:paraId="45943FBF" w14:textId="77777777" w:rsidR="003C316D" w:rsidRPr="00A03831" w:rsidRDefault="003C316D" w:rsidP="004B4647">
            <w:pPr>
              <w:rPr>
                <w:sz w:val="22"/>
                <w:szCs w:val="22"/>
              </w:rPr>
            </w:pPr>
            <w:r w:rsidRPr="00A03831">
              <w:rPr>
                <w:sz w:val="22"/>
                <w:szCs w:val="22"/>
              </w:rPr>
              <w:t>Lahjoitusrahastojen pääomat</w:t>
            </w:r>
          </w:p>
        </w:tc>
      </w:tr>
      <w:tr w:rsidR="003C316D" w:rsidRPr="00A03831" w14:paraId="07608260" w14:textId="77777777" w:rsidTr="004B4647">
        <w:trPr>
          <w:gridAfter w:val="2"/>
          <w:wAfter w:w="516" w:type="dxa"/>
          <w:trHeight w:val="240"/>
        </w:trPr>
        <w:tc>
          <w:tcPr>
            <w:tcW w:w="373" w:type="dxa"/>
            <w:tcBorders>
              <w:top w:val="nil"/>
              <w:left w:val="nil"/>
              <w:bottom w:val="nil"/>
              <w:right w:val="nil"/>
            </w:tcBorders>
            <w:shd w:val="clear" w:color="auto" w:fill="auto"/>
            <w:noWrap/>
            <w:vAlign w:val="bottom"/>
            <w:hideMark/>
          </w:tcPr>
          <w:p w14:paraId="361ECD94" w14:textId="77777777" w:rsidR="003C316D" w:rsidRPr="00A03831" w:rsidRDefault="003C316D" w:rsidP="004B4647">
            <w:pPr>
              <w:rPr>
                <w:sz w:val="22"/>
                <w:szCs w:val="22"/>
              </w:rPr>
            </w:pPr>
          </w:p>
        </w:tc>
        <w:tc>
          <w:tcPr>
            <w:tcW w:w="556" w:type="dxa"/>
            <w:gridSpan w:val="2"/>
            <w:tcBorders>
              <w:top w:val="nil"/>
              <w:left w:val="nil"/>
              <w:bottom w:val="nil"/>
              <w:right w:val="nil"/>
            </w:tcBorders>
            <w:shd w:val="clear" w:color="auto" w:fill="auto"/>
            <w:noWrap/>
            <w:vAlign w:val="bottom"/>
            <w:hideMark/>
          </w:tcPr>
          <w:p w14:paraId="56C1816E" w14:textId="77777777" w:rsidR="003C316D" w:rsidRPr="00A03831" w:rsidRDefault="003C316D" w:rsidP="004B4647">
            <w:pPr>
              <w:rPr>
                <w:sz w:val="22"/>
                <w:szCs w:val="22"/>
              </w:rPr>
            </w:pPr>
            <w:r w:rsidRPr="00A03831">
              <w:rPr>
                <w:sz w:val="22"/>
                <w:szCs w:val="22"/>
              </w:rPr>
              <w:t>3.</w:t>
            </w:r>
          </w:p>
        </w:tc>
        <w:tc>
          <w:tcPr>
            <w:tcW w:w="4268" w:type="dxa"/>
            <w:gridSpan w:val="3"/>
            <w:tcBorders>
              <w:top w:val="nil"/>
              <w:left w:val="nil"/>
              <w:bottom w:val="nil"/>
              <w:right w:val="nil"/>
            </w:tcBorders>
            <w:shd w:val="clear" w:color="auto" w:fill="auto"/>
            <w:noWrap/>
            <w:vAlign w:val="bottom"/>
            <w:hideMark/>
          </w:tcPr>
          <w:p w14:paraId="588F2A8F" w14:textId="77777777" w:rsidR="003C316D" w:rsidRPr="00A03831" w:rsidRDefault="003C316D" w:rsidP="004B4647">
            <w:pPr>
              <w:rPr>
                <w:sz w:val="22"/>
                <w:szCs w:val="22"/>
              </w:rPr>
            </w:pPr>
            <w:r w:rsidRPr="00A03831">
              <w:rPr>
                <w:sz w:val="22"/>
                <w:szCs w:val="22"/>
              </w:rPr>
              <w:t>Muut toimeksiantojen pääomat</w:t>
            </w:r>
          </w:p>
        </w:tc>
      </w:tr>
      <w:tr w:rsidR="003C316D" w:rsidRPr="00A03831" w14:paraId="7BA1C914" w14:textId="77777777" w:rsidTr="004B4647">
        <w:trPr>
          <w:gridAfter w:val="2"/>
          <w:wAfter w:w="516" w:type="dxa"/>
          <w:trHeight w:val="240"/>
        </w:trPr>
        <w:tc>
          <w:tcPr>
            <w:tcW w:w="373" w:type="dxa"/>
            <w:tcBorders>
              <w:top w:val="nil"/>
              <w:left w:val="nil"/>
              <w:bottom w:val="nil"/>
              <w:right w:val="nil"/>
            </w:tcBorders>
            <w:shd w:val="clear" w:color="auto" w:fill="auto"/>
            <w:noWrap/>
            <w:vAlign w:val="bottom"/>
            <w:hideMark/>
          </w:tcPr>
          <w:p w14:paraId="1C7648DC" w14:textId="77777777" w:rsidR="003C316D" w:rsidRPr="00A03831" w:rsidRDefault="003C316D" w:rsidP="004B4647">
            <w:pPr>
              <w:rPr>
                <w:sz w:val="22"/>
                <w:szCs w:val="22"/>
              </w:rPr>
            </w:pPr>
          </w:p>
        </w:tc>
        <w:tc>
          <w:tcPr>
            <w:tcW w:w="556" w:type="dxa"/>
            <w:gridSpan w:val="2"/>
            <w:tcBorders>
              <w:top w:val="nil"/>
              <w:left w:val="nil"/>
              <w:bottom w:val="nil"/>
              <w:right w:val="nil"/>
            </w:tcBorders>
            <w:shd w:val="clear" w:color="auto" w:fill="auto"/>
            <w:noWrap/>
            <w:vAlign w:val="bottom"/>
            <w:hideMark/>
          </w:tcPr>
          <w:p w14:paraId="00D5EB4E" w14:textId="77777777" w:rsidR="003C316D" w:rsidRPr="00A03831" w:rsidRDefault="003C316D" w:rsidP="004B4647">
            <w:pPr>
              <w:rPr>
                <w:sz w:val="22"/>
                <w:szCs w:val="22"/>
              </w:rPr>
            </w:pPr>
          </w:p>
        </w:tc>
        <w:tc>
          <w:tcPr>
            <w:tcW w:w="4268" w:type="dxa"/>
            <w:gridSpan w:val="3"/>
            <w:tcBorders>
              <w:top w:val="nil"/>
              <w:left w:val="nil"/>
              <w:bottom w:val="nil"/>
              <w:right w:val="nil"/>
            </w:tcBorders>
            <w:shd w:val="clear" w:color="auto" w:fill="auto"/>
            <w:noWrap/>
            <w:vAlign w:val="bottom"/>
            <w:hideMark/>
          </w:tcPr>
          <w:p w14:paraId="29B0B879" w14:textId="77777777" w:rsidR="003C316D" w:rsidRPr="00A03831" w:rsidRDefault="003C316D" w:rsidP="004B4647">
            <w:pPr>
              <w:rPr>
                <w:sz w:val="22"/>
                <w:szCs w:val="22"/>
              </w:rPr>
            </w:pPr>
          </w:p>
        </w:tc>
      </w:tr>
      <w:tr w:rsidR="003C316D" w:rsidRPr="00A03831" w14:paraId="168DBF9D" w14:textId="77777777" w:rsidTr="004B4647">
        <w:trPr>
          <w:gridAfter w:val="2"/>
          <w:wAfter w:w="516" w:type="dxa"/>
          <w:trHeight w:val="270"/>
        </w:trPr>
        <w:tc>
          <w:tcPr>
            <w:tcW w:w="373" w:type="dxa"/>
            <w:tcBorders>
              <w:top w:val="nil"/>
              <w:left w:val="nil"/>
              <w:bottom w:val="nil"/>
              <w:right w:val="nil"/>
            </w:tcBorders>
            <w:shd w:val="clear" w:color="auto" w:fill="auto"/>
            <w:noWrap/>
            <w:vAlign w:val="bottom"/>
            <w:hideMark/>
          </w:tcPr>
          <w:p w14:paraId="08AC08C8" w14:textId="77777777" w:rsidR="003C316D" w:rsidRPr="00A03831" w:rsidRDefault="003C316D" w:rsidP="004B4647">
            <w:pPr>
              <w:rPr>
                <w:sz w:val="22"/>
                <w:szCs w:val="22"/>
              </w:rPr>
            </w:pPr>
            <w:r>
              <w:rPr>
                <w:sz w:val="22"/>
                <w:szCs w:val="22"/>
              </w:rPr>
              <w:t>E</w:t>
            </w:r>
          </w:p>
        </w:tc>
        <w:tc>
          <w:tcPr>
            <w:tcW w:w="4824" w:type="dxa"/>
            <w:gridSpan w:val="5"/>
            <w:tcBorders>
              <w:top w:val="nil"/>
              <w:left w:val="nil"/>
              <w:bottom w:val="nil"/>
              <w:right w:val="nil"/>
            </w:tcBorders>
            <w:shd w:val="clear" w:color="auto" w:fill="auto"/>
            <w:noWrap/>
            <w:vAlign w:val="bottom"/>
            <w:hideMark/>
          </w:tcPr>
          <w:p w14:paraId="4AD989F1" w14:textId="77777777" w:rsidR="003C316D" w:rsidRPr="00A03831" w:rsidRDefault="003C316D" w:rsidP="004B4647">
            <w:pPr>
              <w:rPr>
                <w:sz w:val="22"/>
                <w:szCs w:val="22"/>
              </w:rPr>
            </w:pPr>
            <w:r w:rsidRPr="00A03831">
              <w:rPr>
                <w:sz w:val="22"/>
                <w:szCs w:val="22"/>
              </w:rPr>
              <w:t>VIERAS PÄÄOMA</w:t>
            </w:r>
          </w:p>
        </w:tc>
      </w:tr>
      <w:tr w:rsidR="003C316D" w:rsidRPr="00A03831" w14:paraId="065D8247" w14:textId="77777777" w:rsidTr="004B4647">
        <w:trPr>
          <w:gridAfter w:val="2"/>
          <w:wAfter w:w="516" w:type="dxa"/>
          <w:trHeight w:val="240"/>
        </w:trPr>
        <w:tc>
          <w:tcPr>
            <w:tcW w:w="373" w:type="dxa"/>
            <w:tcBorders>
              <w:top w:val="nil"/>
              <w:left w:val="nil"/>
              <w:bottom w:val="nil"/>
              <w:right w:val="nil"/>
            </w:tcBorders>
            <w:shd w:val="clear" w:color="auto" w:fill="auto"/>
            <w:noWrap/>
            <w:vAlign w:val="bottom"/>
            <w:hideMark/>
          </w:tcPr>
          <w:p w14:paraId="56FCB470" w14:textId="77777777" w:rsidR="003C316D" w:rsidRPr="00A03831" w:rsidRDefault="003C316D" w:rsidP="004B4647">
            <w:pPr>
              <w:rPr>
                <w:sz w:val="22"/>
                <w:szCs w:val="22"/>
              </w:rPr>
            </w:pPr>
            <w:r w:rsidRPr="00A03831">
              <w:rPr>
                <w:sz w:val="22"/>
                <w:szCs w:val="22"/>
              </w:rPr>
              <w:t>I</w:t>
            </w:r>
          </w:p>
        </w:tc>
        <w:tc>
          <w:tcPr>
            <w:tcW w:w="4824" w:type="dxa"/>
            <w:gridSpan w:val="5"/>
            <w:tcBorders>
              <w:top w:val="nil"/>
              <w:left w:val="nil"/>
              <w:bottom w:val="nil"/>
              <w:right w:val="nil"/>
            </w:tcBorders>
            <w:shd w:val="clear" w:color="auto" w:fill="auto"/>
            <w:noWrap/>
            <w:vAlign w:val="bottom"/>
            <w:hideMark/>
          </w:tcPr>
          <w:p w14:paraId="37A314B0" w14:textId="77777777" w:rsidR="003C316D" w:rsidRPr="00A03831" w:rsidRDefault="003C316D" w:rsidP="004B4647">
            <w:pPr>
              <w:rPr>
                <w:sz w:val="22"/>
                <w:szCs w:val="22"/>
              </w:rPr>
            </w:pPr>
            <w:r w:rsidRPr="00A03831">
              <w:rPr>
                <w:sz w:val="22"/>
                <w:szCs w:val="22"/>
              </w:rPr>
              <w:t>Pitkäaikainen</w:t>
            </w:r>
          </w:p>
        </w:tc>
      </w:tr>
      <w:tr w:rsidR="003C316D" w:rsidRPr="00A03831" w14:paraId="4255894D" w14:textId="77777777" w:rsidTr="004B4647">
        <w:trPr>
          <w:gridAfter w:val="2"/>
          <w:wAfter w:w="516" w:type="dxa"/>
          <w:trHeight w:val="240"/>
        </w:trPr>
        <w:tc>
          <w:tcPr>
            <w:tcW w:w="373" w:type="dxa"/>
            <w:tcBorders>
              <w:top w:val="nil"/>
              <w:left w:val="nil"/>
              <w:bottom w:val="nil"/>
              <w:right w:val="nil"/>
            </w:tcBorders>
            <w:shd w:val="clear" w:color="auto" w:fill="auto"/>
            <w:noWrap/>
            <w:vAlign w:val="bottom"/>
            <w:hideMark/>
          </w:tcPr>
          <w:p w14:paraId="4C5B8534" w14:textId="77777777" w:rsidR="003C316D" w:rsidRPr="00A03831" w:rsidRDefault="003C316D" w:rsidP="004B4647">
            <w:pPr>
              <w:rPr>
                <w:sz w:val="22"/>
                <w:szCs w:val="22"/>
              </w:rPr>
            </w:pPr>
          </w:p>
        </w:tc>
        <w:tc>
          <w:tcPr>
            <w:tcW w:w="556" w:type="dxa"/>
            <w:gridSpan w:val="2"/>
            <w:tcBorders>
              <w:top w:val="nil"/>
              <w:left w:val="nil"/>
              <w:bottom w:val="nil"/>
              <w:right w:val="nil"/>
            </w:tcBorders>
            <w:shd w:val="clear" w:color="auto" w:fill="auto"/>
            <w:noWrap/>
            <w:vAlign w:val="bottom"/>
            <w:hideMark/>
          </w:tcPr>
          <w:p w14:paraId="6E120A8F" w14:textId="77777777" w:rsidR="003C316D" w:rsidRPr="00A03831" w:rsidRDefault="003C316D" w:rsidP="004B4647">
            <w:pPr>
              <w:rPr>
                <w:sz w:val="22"/>
                <w:szCs w:val="22"/>
              </w:rPr>
            </w:pPr>
            <w:r w:rsidRPr="00A03831">
              <w:rPr>
                <w:sz w:val="22"/>
                <w:szCs w:val="22"/>
              </w:rPr>
              <w:t>1.</w:t>
            </w:r>
          </w:p>
        </w:tc>
        <w:tc>
          <w:tcPr>
            <w:tcW w:w="4268" w:type="dxa"/>
            <w:gridSpan w:val="3"/>
            <w:tcBorders>
              <w:top w:val="nil"/>
              <w:left w:val="nil"/>
              <w:bottom w:val="nil"/>
              <w:right w:val="nil"/>
            </w:tcBorders>
            <w:shd w:val="clear" w:color="auto" w:fill="auto"/>
            <w:noWrap/>
            <w:vAlign w:val="bottom"/>
            <w:hideMark/>
          </w:tcPr>
          <w:p w14:paraId="452BF4A7" w14:textId="77777777" w:rsidR="003C316D" w:rsidRPr="00B24DDC" w:rsidRDefault="003C316D" w:rsidP="004B4647">
            <w:pPr>
              <w:rPr>
                <w:sz w:val="22"/>
                <w:szCs w:val="22"/>
              </w:rPr>
            </w:pPr>
            <w:r w:rsidRPr="00B24DDC">
              <w:rPr>
                <w:sz w:val="22"/>
                <w:szCs w:val="22"/>
              </w:rPr>
              <w:t>Joukkovelkakirjalainat</w:t>
            </w:r>
          </w:p>
        </w:tc>
      </w:tr>
      <w:tr w:rsidR="003C316D" w:rsidRPr="00A03831" w14:paraId="59EBA272" w14:textId="77777777" w:rsidTr="004B4647">
        <w:trPr>
          <w:gridAfter w:val="2"/>
          <w:wAfter w:w="516" w:type="dxa"/>
          <w:trHeight w:val="240"/>
        </w:trPr>
        <w:tc>
          <w:tcPr>
            <w:tcW w:w="373" w:type="dxa"/>
            <w:tcBorders>
              <w:top w:val="nil"/>
              <w:left w:val="nil"/>
              <w:bottom w:val="nil"/>
              <w:right w:val="nil"/>
            </w:tcBorders>
            <w:shd w:val="clear" w:color="auto" w:fill="auto"/>
            <w:noWrap/>
            <w:vAlign w:val="bottom"/>
            <w:hideMark/>
          </w:tcPr>
          <w:p w14:paraId="6681389F" w14:textId="77777777" w:rsidR="003C316D" w:rsidRPr="00A03831" w:rsidRDefault="003C316D" w:rsidP="004B4647">
            <w:pPr>
              <w:rPr>
                <w:sz w:val="22"/>
                <w:szCs w:val="22"/>
              </w:rPr>
            </w:pPr>
          </w:p>
        </w:tc>
        <w:tc>
          <w:tcPr>
            <w:tcW w:w="556" w:type="dxa"/>
            <w:gridSpan w:val="2"/>
            <w:tcBorders>
              <w:top w:val="nil"/>
              <w:left w:val="nil"/>
              <w:bottom w:val="nil"/>
              <w:right w:val="nil"/>
            </w:tcBorders>
            <w:shd w:val="clear" w:color="auto" w:fill="auto"/>
            <w:noWrap/>
            <w:vAlign w:val="bottom"/>
            <w:hideMark/>
          </w:tcPr>
          <w:p w14:paraId="066609F3" w14:textId="77777777" w:rsidR="003C316D" w:rsidRPr="00A03831" w:rsidRDefault="003C316D" w:rsidP="004B4647">
            <w:pPr>
              <w:rPr>
                <w:sz w:val="22"/>
                <w:szCs w:val="22"/>
              </w:rPr>
            </w:pPr>
            <w:r w:rsidRPr="00A03831">
              <w:rPr>
                <w:sz w:val="22"/>
                <w:szCs w:val="22"/>
              </w:rPr>
              <w:t>2.</w:t>
            </w:r>
          </w:p>
        </w:tc>
        <w:tc>
          <w:tcPr>
            <w:tcW w:w="4268" w:type="dxa"/>
            <w:gridSpan w:val="3"/>
            <w:tcBorders>
              <w:top w:val="nil"/>
              <w:left w:val="nil"/>
              <w:bottom w:val="nil"/>
              <w:right w:val="nil"/>
            </w:tcBorders>
            <w:shd w:val="clear" w:color="auto" w:fill="auto"/>
            <w:noWrap/>
            <w:vAlign w:val="bottom"/>
            <w:hideMark/>
          </w:tcPr>
          <w:p w14:paraId="13986F1F" w14:textId="77777777" w:rsidR="003C316D" w:rsidRPr="00B24DDC" w:rsidRDefault="003C316D" w:rsidP="004B4647">
            <w:pPr>
              <w:rPr>
                <w:sz w:val="22"/>
                <w:szCs w:val="22"/>
              </w:rPr>
            </w:pPr>
            <w:r w:rsidRPr="00B24DDC">
              <w:rPr>
                <w:sz w:val="22"/>
                <w:szCs w:val="22"/>
              </w:rPr>
              <w:t>Lainat rahoitus- ja vakuutuslaitoksilta</w:t>
            </w:r>
          </w:p>
        </w:tc>
      </w:tr>
      <w:tr w:rsidR="003C316D" w:rsidRPr="00A03831" w14:paraId="340C3D3F" w14:textId="77777777" w:rsidTr="004B4647">
        <w:trPr>
          <w:gridAfter w:val="2"/>
          <w:wAfter w:w="516" w:type="dxa"/>
          <w:trHeight w:val="240"/>
        </w:trPr>
        <w:tc>
          <w:tcPr>
            <w:tcW w:w="373" w:type="dxa"/>
            <w:tcBorders>
              <w:top w:val="nil"/>
              <w:left w:val="nil"/>
              <w:bottom w:val="nil"/>
              <w:right w:val="nil"/>
            </w:tcBorders>
            <w:shd w:val="clear" w:color="auto" w:fill="auto"/>
            <w:noWrap/>
            <w:vAlign w:val="bottom"/>
            <w:hideMark/>
          </w:tcPr>
          <w:p w14:paraId="3FC3D35E" w14:textId="77777777" w:rsidR="003C316D" w:rsidRPr="00A03831" w:rsidRDefault="003C316D" w:rsidP="004B4647">
            <w:pPr>
              <w:rPr>
                <w:sz w:val="22"/>
                <w:szCs w:val="22"/>
              </w:rPr>
            </w:pPr>
          </w:p>
        </w:tc>
        <w:tc>
          <w:tcPr>
            <w:tcW w:w="556" w:type="dxa"/>
            <w:gridSpan w:val="2"/>
            <w:tcBorders>
              <w:top w:val="nil"/>
              <w:left w:val="nil"/>
              <w:bottom w:val="nil"/>
              <w:right w:val="nil"/>
            </w:tcBorders>
            <w:shd w:val="clear" w:color="auto" w:fill="auto"/>
            <w:noWrap/>
            <w:vAlign w:val="bottom"/>
            <w:hideMark/>
          </w:tcPr>
          <w:p w14:paraId="5690A2D3" w14:textId="77777777" w:rsidR="003C316D" w:rsidRPr="00A03831" w:rsidRDefault="003C316D" w:rsidP="004B4647">
            <w:pPr>
              <w:rPr>
                <w:sz w:val="22"/>
                <w:szCs w:val="22"/>
              </w:rPr>
            </w:pPr>
            <w:r w:rsidRPr="00A03831">
              <w:rPr>
                <w:sz w:val="22"/>
                <w:szCs w:val="22"/>
              </w:rPr>
              <w:t>3.</w:t>
            </w:r>
          </w:p>
        </w:tc>
        <w:tc>
          <w:tcPr>
            <w:tcW w:w="4268" w:type="dxa"/>
            <w:gridSpan w:val="3"/>
            <w:tcBorders>
              <w:top w:val="nil"/>
              <w:left w:val="nil"/>
              <w:bottom w:val="nil"/>
              <w:right w:val="nil"/>
            </w:tcBorders>
            <w:shd w:val="clear" w:color="auto" w:fill="auto"/>
            <w:noWrap/>
            <w:vAlign w:val="bottom"/>
            <w:hideMark/>
          </w:tcPr>
          <w:p w14:paraId="05C36527" w14:textId="77777777" w:rsidR="003C316D" w:rsidRPr="00A03831" w:rsidRDefault="003C316D" w:rsidP="004B4647">
            <w:pPr>
              <w:rPr>
                <w:sz w:val="22"/>
                <w:szCs w:val="22"/>
              </w:rPr>
            </w:pPr>
            <w:r w:rsidRPr="00A03831">
              <w:rPr>
                <w:sz w:val="22"/>
                <w:szCs w:val="22"/>
              </w:rPr>
              <w:t>Lainat julkisyhteisöiltä</w:t>
            </w:r>
          </w:p>
        </w:tc>
      </w:tr>
      <w:tr w:rsidR="003C316D" w:rsidRPr="00A03831" w14:paraId="1EDEEF5C" w14:textId="77777777" w:rsidTr="004B4647">
        <w:trPr>
          <w:gridAfter w:val="2"/>
          <w:wAfter w:w="516" w:type="dxa"/>
          <w:trHeight w:val="240"/>
        </w:trPr>
        <w:tc>
          <w:tcPr>
            <w:tcW w:w="373" w:type="dxa"/>
            <w:tcBorders>
              <w:top w:val="nil"/>
              <w:left w:val="nil"/>
              <w:bottom w:val="nil"/>
              <w:right w:val="nil"/>
            </w:tcBorders>
            <w:shd w:val="clear" w:color="auto" w:fill="auto"/>
            <w:noWrap/>
            <w:vAlign w:val="bottom"/>
            <w:hideMark/>
          </w:tcPr>
          <w:p w14:paraId="54965694" w14:textId="77777777" w:rsidR="003C316D" w:rsidRPr="00A03831" w:rsidRDefault="003C316D" w:rsidP="004B4647">
            <w:pPr>
              <w:rPr>
                <w:sz w:val="22"/>
                <w:szCs w:val="22"/>
              </w:rPr>
            </w:pPr>
          </w:p>
        </w:tc>
        <w:tc>
          <w:tcPr>
            <w:tcW w:w="556" w:type="dxa"/>
            <w:gridSpan w:val="2"/>
            <w:tcBorders>
              <w:top w:val="nil"/>
              <w:left w:val="nil"/>
              <w:bottom w:val="nil"/>
              <w:right w:val="nil"/>
            </w:tcBorders>
            <w:shd w:val="clear" w:color="auto" w:fill="auto"/>
            <w:noWrap/>
            <w:vAlign w:val="bottom"/>
            <w:hideMark/>
          </w:tcPr>
          <w:p w14:paraId="26844A8D" w14:textId="77777777" w:rsidR="003C316D" w:rsidRPr="00A03831" w:rsidRDefault="003C316D" w:rsidP="004B4647">
            <w:pPr>
              <w:rPr>
                <w:sz w:val="22"/>
                <w:szCs w:val="22"/>
              </w:rPr>
            </w:pPr>
            <w:r w:rsidRPr="00A03831">
              <w:rPr>
                <w:sz w:val="22"/>
                <w:szCs w:val="22"/>
              </w:rPr>
              <w:t>4.</w:t>
            </w:r>
          </w:p>
        </w:tc>
        <w:tc>
          <w:tcPr>
            <w:tcW w:w="4268" w:type="dxa"/>
            <w:gridSpan w:val="3"/>
            <w:tcBorders>
              <w:top w:val="nil"/>
              <w:left w:val="nil"/>
              <w:bottom w:val="nil"/>
              <w:right w:val="nil"/>
            </w:tcBorders>
            <w:shd w:val="clear" w:color="auto" w:fill="auto"/>
            <w:noWrap/>
            <w:vAlign w:val="bottom"/>
            <w:hideMark/>
          </w:tcPr>
          <w:p w14:paraId="3C2CD472" w14:textId="77777777" w:rsidR="003C316D" w:rsidRPr="00430B43" w:rsidRDefault="003C316D" w:rsidP="004B4647">
            <w:pPr>
              <w:rPr>
                <w:sz w:val="22"/>
                <w:szCs w:val="22"/>
              </w:rPr>
            </w:pPr>
            <w:r w:rsidRPr="00430B43">
              <w:rPr>
                <w:sz w:val="22"/>
                <w:szCs w:val="22"/>
              </w:rPr>
              <w:t>Lainat muilta luotonantajilta</w:t>
            </w:r>
          </w:p>
        </w:tc>
      </w:tr>
      <w:tr w:rsidR="003C316D" w:rsidRPr="00A03831" w14:paraId="502C4E93" w14:textId="77777777" w:rsidTr="004B4647">
        <w:trPr>
          <w:gridAfter w:val="2"/>
          <w:wAfter w:w="516" w:type="dxa"/>
          <w:trHeight w:val="240"/>
        </w:trPr>
        <w:tc>
          <w:tcPr>
            <w:tcW w:w="373" w:type="dxa"/>
            <w:tcBorders>
              <w:top w:val="nil"/>
              <w:left w:val="nil"/>
              <w:bottom w:val="nil"/>
              <w:right w:val="nil"/>
            </w:tcBorders>
            <w:shd w:val="clear" w:color="auto" w:fill="auto"/>
            <w:noWrap/>
            <w:vAlign w:val="bottom"/>
            <w:hideMark/>
          </w:tcPr>
          <w:p w14:paraId="69915D02" w14:textId="77777777" w:rsidR="003C316D" w:rsidRPr="00A03831" w:rsidRDefault="003C316D" w:rsidP="004B4647">
            <w:pPr>
              <w:rPr>
                <w:sz w:val="22"/>
                <w:szCs w:val="22"/>
              </w:rPr>
            </w:pPr>
          </w:p>
        </w:tc>
        <w:tc>
          <w:tcPr>
            <w:tcW w:w="556" w:type="dxa"/>
            <w:gridSpan w:val="2"/>
            <w:tcBorders>
              <w:top w:val="nil"/>
              <w:left w:val="nil"/>
              <w:bottom w:val="nil"/>
              <w:right w:val="nil"/>
            </w:tcBorders>
            <w:shd w:val="clear" w:color="auto" w:fill="auto"/>
            <w:noWrap/>
            <w:vAlign w:val="bottom"/>
            <w:hideMark/>
          </w:tcPr>
          <w:p w14:paraId="08AA0599" w14:textId="77777777" w:rsidR="003C316D" w:rsidRPr="00A03831" w:rsidRDefault="003C316D" w:rsidP="004B4647">
            <w:pPr>
              <w:rPr>
                <w:sz w:val="22"/>
                <w:szCs w:val="22"/>
              </w:rPr>
            </w:pPr>
            <w:r w:rsidRPr="00A03831">
              <w:rPr>
                <w:sz w:val="22"/>
                <w:szCs w:val="22"/>
              </w:rPr>
              <w:t>5.</w:t>
            </w:r>
          </w:p>
        </w:tc>
        <w:tc>
          <w:tcPr>
            <w:tcW w:w="4268" w:type="dxa"/>
            <w:gridSpan w:val="3"/>
            <w:tcBorders>
              <w:top w:val="nil"/>
              <w:left w:val="nil"/>
              <w:bottom w:val="nil"/>
              <w:right w:val="nil"/>
            </w:tcBorders>
            <w:shd w:val="clear" w:color="auto" w:fill="auto"/>
            <w:noWrap/>
            <w:vAlign w:val="bottom"/>
            <w:hideMark/>
          </w:tcPr>
          <w:p w14:paraId="7DA57953" w14:textId="77777777" w:rsidR="003C316D" w:rsidRPr="00A03831" w:rsidRDefault="003C316D" w:rsidP="004B4647">
            <w:pPr>
              <w:rPr>
                <w:sz w:val="22"/>
                <w:szCs w:val="22"/>
              </w:rPr>
            </w:pPr>
            <w:r w:rsidRPr="00A03831">
              <w:rPr>
                <w:sz w:val="22"/>
                <w:szCs w:val="22"/>
              </w:rPr>
              <w:t>Saadut ennakot</w:t>
            </w:r>
          </w:p>
        </w:tc>
      </w:tr>
      <w:tr w:rsidR="003C316D" w:rsidRPr="00A03831" w14:paraId="76873B05" w14:textId="77777777" w:rsidTr="004B4647">
        <w:trPr>
          <w:gridAfter w:val="2"/>
          <w:wAfter w:w="516" w:type="dxa"/>
          <w:trHeight w:val="240"/>
        </w:trPr>
        <w:tc>
          <w:tcPr>
            <w:tcW w:w="373" w:type="dxa"/>
            <w:tcBorders>
              <w:top w:val="nil"/>
              <w:left w:val="nil"/>
              <w:bottom w:val="nil"/>
              <w:right w:val="nil"/>
            </w:tcBorders>
            <w:shd w:val="clear" w:color="auto" w:fill="auto"/>
            <w:noWrap/>
            <w:vAlign w:val="bottom"/>
            <w:hideMark/>
          </w:tcPr>
          <w:p w14:paraId="4ECF4D1F" w14:textId="77777777" w:rsidR="003C316D" w:rsidRPr="00A03831" w:rsidRDefault="003C316D" w:rsidP="004B4647">
            <w:pPr>
              <w:rPr>
                <w:sz w:val="22"/>
                <w:szCs w:val="22"/>
              </w:rPr>
            </w:pPr>
          </w:p>
        </w:tc>
        <w:tc>
          <w:tcPr>
            <w:tcW w:w="556" w:type="dxa"/>
            <w:gridSpan w:val="2"/>
            <w:tcBorders>
              <w:top w:val="nil"/>
              <w:left w:val="nil"/>
              <w:bottom w:val="nil"/>
              <w:right w:val="nil"/>
            </w:tcBorders>
            <w:shd w:val="clear" w:color="auto" w:fill="auto"/>
            <w:noWrap/>
            <w:vAlign w:val="bottom"/>
            <w:hideMark/>
          </w:tcPr>
          <w:p w14:paraId="01CE7170" w14:textId="77777777" w:rsidR="003C316D" w:rsidRPr="00A03831" w:rsidRDefault="003C316D" w:rsidP="004B4647">
            <w:pPr>
              <w:rPr>
                <w:sz w:val="22"/>
                <w:szCs w:val="22"/>
              </w:rPr>
            </w:pPr>
            <w:r w:rsidRPr="00A03831">
              <w:rPr>
                <w:sz w:val="22"/>
                <w:szCs w:val="22"/>
              </w:rPr>
              <w:t>6.</w:t>
            </w:r>
          </w:p>
        </w:tc>
        <w:tc>
          <w:tcPr>
            <w:tcW w:w="4268" w:type="dxa"/>
            <w:gridSpan w:val="3"/>
            <w:tcBorders>
              <w:top w:val="nil"/>
              <w:left w:val="nil"/>
              <w:bottom w:val="nil"/>
              <w:right w:val="nil"/>
            </w:tcBorders>
            <w:shd w:val="clear" w:color="auto" w:fill="auto"/>
            <w:noWrap/>
            <w:vAlign w:val="bottom"/>
            <w:hideMark/>
          </w:tcPr>
          <w:p w14:paraId="67E27AA0" w14:textId="77777777" w:rsidR="003C316D" w:rsidRPr="00A03831" w:rsidRDefault="003C316D" w:rsidP="004B4647">
            <w:pPr>
              <w:rPr>
                <w:sz w:val="22"/>
                <w:szCs w:val="22"/>
              </w:rPr>
            </w:pPr>
            <w:r w:rsidRPr="00A03831">
              <w:rPr>
                <w:sz w:val="22"/>
                <w:szCs w:val="22"/>
              </w:rPr>
              <w:t>Ostovelat</w:t>
            </w:r>
          </w:p>
        </w:tc>
      </w:tr>
      <w:tr w:rsidR="003C316D" w:rsidRPr="00A03831" w14:paraId="3EEE1712" w14:textId="77777777" w:rsidTr="004B4647">
        <w:trPr>
          <w:gridAfter w:val="2"/>
          <w:wAfter w:w="516" w:type="dxa"/>
          <w:trHeight w:val="240"/>
        </w:trPr>
        <w:tc>
          <w:tcPr>
            <w:tcW w:w="373" w:type="dxa"/>
            <w:tcBorders>
              <w:top w:val="nil"/>
              <w:left w:val="nil"/>
              <w:bottom w:val="nil"/>
              <w:right w:val="nil"/>
            </w:tcBorders>
            <w:shd w:val="clear" w:color="auto" w:fill="auto"/>
            <w:noWrap/>
            <w:vAlign w:val="bottom"/>
            <w:hideMark/>
          </w:tcPr>
          <w:p w14:paraId="3CF01911" w14:textId="77777777" w:rsidR="003C316D" w:rsidRPr="00A03831" w:rsidRDefault="003C316D" w:rsidP="004B4647">
            <w:pPr>
              <w:rPr>
                <w:sz w:val="22"/>
                <w:szCs w:val="22"/>
              </w:rPr>
            </w:pPr>
          </w:p>
        </w:tc>
        <w:tc>
          <w:tcPr>
            <w:tcW w:w="556" w:type="dxa"/>
            <w:gridSpan w:val="2"/>
            <w:tcBorders>
              <w:top w:val="nil"/>
              <w:left w:val="nil"/>
              <w:bottom w:val="nil"/>
              <w:right w:val="nil"/>
            </w:tcBorders>
            <w:shd w:val="clear" w:color="auto" w:fill="auto"/>
            <w:noWrap/>
            <w:vAlign w:val="bottom"/>
            <w:hideMark/>
          </w:tcPr>
          <w:p w14:paraId="61FE6A87" w14:textId="77777777" w:rsidR="003C316D" w:rsidRPr="00A03831" w:rsidRDefault="003C316D" w:rsidP="004B4647">
            <w:pPr>
              <w:rPr>
                <w:sz w:val="22"/>
                <w:szCs w:val="22"/>
              </w:rPr>
            </w:pPr>
            <w:r w:rsidRPr="00A03831">
              <w:rPr>
                <w:sz w:val="22"/>
                <w:szCs w:val="22"/>
              </w:rPr>
              <w:t>7.</w:t>
            </w:r>
          </w:p>
        </w:tc>
        <w:tc>
          <w:tcPr>
            <w:tcW w:w="4268" w:type="dxa"/>
            <w:gridSpan w:val="3"/>
            <w:tcBorders>
              <w:top w:val="nil"/>
              <w:left w:val="nil"/>
              <w:bottom w:val="nil"/>
              <w:right w:val="nil"/>
            </w:tcBorders>
            <w:shd w:val="clear" w:color="auto" w:fill="auto"/>
            <w:noWrap/>
            <w:vAlign w:val="bottom"/>
            <w:hideMark/>
          </w:tcPr>
          <w:p w14:paraId="7849B693" w14:textId="77777777" w:rsidR="003C316D" w:rsidRPr="00A03831" w:rsidRDefault="003C316D" w:rsidP="004B4647">
            <w:pPr>
              <w:rPr>
                <w:sz w:val="22"/>
                <w:szCs w:val="22"/>
              </w:rPr>
            </w:pPr>
            <w:r w:rsidRPr="00A03831">
              <w:rPr>
                <w:sz w:val="22"/>
                <w:szCs w:val="22"/>
              </w:rPr>
              <w:t>Muut velat</w:t>
            </w:r>
            <w:r>
              <w:rPr>
                <w:sz w:val="22"/>
                <w:szCs w:val="22"/>
              </w:rPr>
              <w:t>/Liittymismaksut ja muut velat</w:t>
            </w:r>
          </w:p>
        </w:tc>
      </w:tr>
      <w:tr w:rsidR="003C316D" w:rsidRPr="00A03831" w14:paraId="582B79DB" w14:textId="77777777" w:rsidTr="004B4647">
        <w:trPr>
          <w:gridAfter w:val="2"/>
          <w:wAfter w:w="516" w:type="dxa"/>
          <w:trHeight w:val="240"/>
        </w:trPr>
        <w:tc>
          <w:tcPr>
            <w:tcW w:w="373" w:type="dxa"/>
            <w:tcBorders>
              <w:top w:val="nil"/>
              <w:left w:val="nil"/>
              <w:bottom w:val="nil"/>
              <w:right w:val="nil"/>
            </w:tcBorders>
            <w:shd w:val="clear" w:color="auto" w:fill="auto"/>
            <w:noWrap/>
            <w:vAlign w:val="bottom"/>
            <w:hideMark/>
          </w:tcPr>
          <w:p w14:paraId="4EF7D625" w14:textId="77777777" w:rsidR="003C316D" w:rsidRPr="00A03831" w:rsidRDefault="003C316D" w:rsidP="004B4647">
            <w:pPr>
              <w:rPr>
                <w:sz w:val="22"/>
                <w:szCs w:val="22"/>
              </w:rPr>
            </w:pPr>
          </w:p>
        </w:tc>
        <w:tc>
          <w:tcPr>
            <w:tcW w:w="556" w:type="dxa"/>
            <w:gridSpan w:val="2"/>
            <w:tcBorders>
              <w:top w:val="nil"/>
              <w:left w:val="nil"/>
              <w:bottom w:val="nil"/>
              <w:right w:val="nil"/>
            </w:tcBorders>
            <w:shd w:val="clear" w:color="auto" w:fill="auto"/>
            <w:noWrap/>
            <w:vAlign w:val="bottom"/>
            <w:hideMark/>
          </w:tcPr>
          <w:p w14:paraId="14DF23A8" w14:textId="77777777" w:rsidR="003C316D" w:rsidRPr="00A03831" w:rsidRDefault="003C316D" w:rsidP="004B4647">
            <w:pPr>
              <w:rPr>
                <w:sz w:val="22"/>
                <w:szCs w:val="22"/>
              </w:rPr>
            </w:pPr>
            <w:r w:rsidRPr="00A03831">
              <w:rPr>
                <w:sz w:val="22"/>
                <w:szCs w:val="22"/>
              </w:rPr>
              <w:t>8.</w:t>
            </w:r>
          </w:p>
        </w:tc>
        <w:tc>
          <w:tcPr>
            <w:tcW w:w="4268" w:type="dxa"/>
            <w:gridSpan w:val="3"/>
            <w:tcBorders>
              <w:top w:val="nil"/>
              <w:left w:val="nil"/>
              <w:bottom w:val="nil"/>
              <w:right w:val="nil"/>
            </w:tcBorders>
            <w:shd w:val="clear" w:color="auto" w:fill="auto"/>
            <w:noWrap/>
            <w:vAlign w:val="bottom"/>
            <w:hideMark/>
          </w:tcPr>
          <w:p w14:paraId="4F67B22E" w14:textId="77777777" w:rsidR="003C316D" w:rsidRPr="00A03831" w:rsidRDefault="003C316D" w:rsidP="004B4647">
            <w:pPr>
              <w:rPr>
                <w:sz w:val="22"/>
                <w:szCs w:val="22"/>
              </w:rPr>
            </w:pPr>
            <w:r w:rsidRPr="00A03831">
              <w:rPr>
                <w:sz w:val="22"/>
                <w:szCs w:val="22"/>
              </w:rPr>
              <w:t>Siirtovelat</w:t>
            </w:r>
          </w:p>
        </w:tc>
      </w:tr>
      <w:tr w:rsidR="003C316D" w:rsidRPr="00A03831" w14:paraId="1E17BB0D" w14:textId="77777777" w:rsidTr="004B4647">
        <w:trPr>
          <w:gridAfter w:val="2"/>
          <w:wAfter w:w="516" w:type="dxa"/>
          <w:trHeight w:val="240"/>
        </w:trPr>
        <w:tc>
          <w:tcPr>
            <w:tcW w:w="373" w:type="dxa"/>
            <w:tcBorders>
              <w:top w:val="nil"/>
              <w:left w:val="nil"/>
              <w:bottom w:val="nil"/>
              <w:right w:val="nil"/>
            </w:tcBorders>
            <w:shd w:val="clear" w:color="auto" w:fill="auto"/>
            <w:noWrap/>
            <w:vAlign w:val="bottom"/>
            <w:hideMark/>
          </w:tcPr>
          <w:p w14:paraId="16EEBD06" w14:textId="77777777" w:rsidR="003C316D" w:rsidRPr="00A03831" w:rsidRDefault="003C316D" w:rsidP="004B4647">
            <w:pPr>
              <w:rPr>
                <w:sz w:val="22"/>
                <w:szCs w:val="22"/>
              </w:rPr>
            </w:pPr>
          </w:p>
        </w:tc>
        <w:tc>
          <w:tcPr>
            <w:tcW w:w="556" w:type="dxa"/>
            <w:gridSpan w:val="2"/>
            <w:tcBorders>
              <w:top w:val="nil"/>
              <w:left w:val="nil"/>
              <w:bottom w:val="nil"/>
              <w:right w:val="nil"/>
            </w:tcBorders>
            <w:shd w:val="clear" w:color="auto" w:fill="auto"/>
            <w:noWrap/>
            <w:vAlign w:val="bottom"/>
            <w:hideMark/>
          </w:tcPr>
          <w:p w14:paraId="5FD64953" w14:textId="77777777" w:rsidR="003C316D" w:rsidRPr="00A03831" w:rsidRDefault="003C316D" w:rsidP="004B4647">
            <w:pPr>
              <w:rPr>
                <w:sz w:val="22"/>
                <w:szCs w:val="22"/>
              </w:rPr>
            </w:pPr>
          </w:p>
        </w:tc>
        <w:tc>
          <w:tcPr>
            <w:tcW w:w="4268" w:type="dxa"/>
            <w:gridSpan w:val="3"/>
            <w:tcBorders>
              <w:top w:val="nil"/>
              <w:left w:val="nil"/>
              <w:bottom w:val="nil"/>
              <w:right w:val="nil"/>
            </w:tcBorders>
            <w:shd w:val="clear" w:color="auto" w:fill="auto"/>
            <w:noWrap/>
            <w:vAlign w:val="bottom"/>
            <w:hideMark/>
          </w:tcPr>
          <w:p w14:paraId="3AC7CD32" w14:textId="77777777" w:rsidR="003C316D" w:rsidRPr="00A03831" w:rsidRDefault="003C316D" w:rsidP="004B4647">
            <w:pPr>
              <w:rPr>
                <w:sz w:val="22"/>
                <w:szCs w:val="22"/>
              </w:rPr>
            </w:pPr>
          </w:p>
        </w:tc>
      </w:tr>
      <w:tr w:rsidR="003C316D" w:rsidRPr="00A03831" w14:paraId="11684D36" w14:textId="77777777" w:rsidTr="004B4647">
        <w:trPr>
          <w:gridAfter w:val="2"/>
          <w:wAfter w:w="516" w:type="dxa"/>
          <w:trHeight w:val="240"/>
        </w:trPr>
        <w:tc>
          <w:tcPr>
            <w:tcW w:w="373" w:type="dxa"/>
            <w:tcBorders>
              <w:top w:val="nil"/>
              <w:left w:val="nil"/>
              <w:bottom w:val="nil"/>
              <w:right w:val="nil"/>
            </w:tcBorders>
            <w:shd w:val="clear" w:color="auto" w:fill="auto"/>
            <w:noWrap/>
            <w:vAlign w:val="bottom"/>
            <w:hideMark/>
          </w:tcPr>
          <w:p w14:paraId="0F6FAAEE" w14:textId="77777777" w:rsidR="003C316D" w:rsidRPr="00A03831" w:rsidRDefault="003C316D" w:rsidP="004B4647">
            <w:pPr>
              <w:rPr>
                <w:sz w:val="22"/>
                <w:szCs w:val="22"/>
              </w:rPr>
            </w:pPr>
            <w:r w:rsidRPr="00A03831">
              <w:rPr>
                <w:sz w:val="22"/>
                <w:szCs w:val="22"/>
              </w:rPr>
              <w:t>II</w:t>
            </w:r>
          </w:p>
        </w:tc>
        <w:tc>
          <w:tcPr>
            <w:tcW w:w="4824" w:type="dxa"/>
            <w:gridSpan w:val="5"/>
            <w:tcBorders>
              <w:top w:val="nil"/>
              <w:left w:val="nil"/>
              <w:bottom w:val="nil"/>
              <w:right w:val="nil"/>
            </w:tcBorders>
            <w:shd w:val="clear" w:color="auto" w:fill="auto"/>
            <w:noWrap/>
            <w:vAlign w:val="bottom"/>
            <w:hideMark/>
          </w:tcPr>
          <w:p w14:paraId="49FD31B2" w14:textId="77777777" w:rsidR="003C316D" w:rsidRPr="00A03831" w:rsidRDefault="003C316D" w:rsidP="004B4647">
            <w:pPr>
              <w:rPr>
                <w:sz w:val="22"/>
                <w:szCs w:val="22"/>
              </w:rPr>
            </w:pPr>
            <w:r w:rsidRPr="00A03831">
              <w:rPr>
                <w:sz w:val="22"/>
                <w:szCs w:val="22"/>
              </w:rPr>
              <w:t>Lyhytaikainen</w:t>
            </w:r>
          </w:p>
        </w:tc>
      </w:tr>
      <w:tr w:rsidR="003C316D" w:rsidRPr="00A03831" w14:paraId="6BF2B704" w14:textId="77777777" w:rsidTr="004B4647">
        <w:trPr>
          <w:gridAfter w:val="2"/>
          <w:wAfter w:w="516" w:type="dxa"/>
          <w:trHeight w:val="240"/>
        </w:trPr>
        <w:tc>
          <w:tcPr>
            <w:tcW w:w="373" w:type="dxa"/>
            <w:tcBorders>
              <w:top w:val="nil"/>
              <w:left w:val="nil"/>
              <w:bottom w:val="nil"/>
              <w:right w:val="nil"/>
            </w:tcBorders>
            <w:shd w:val="clear" w:color="auto" w:fill="auto"/>
            <w:noWrap/>
            <w:vAlign w:val="bottom"/>
            <w:hideMark/>
          </w:tcPr>
          <w:p w14:paraId="6966D865" w14:textId="77777777" w:rsidR="003C316D" w:rsidRPr="00A03831" w:rsidRDefault="003C316D" w:rsidP="004B4647">
            <w:pPr>
              <w:rPr>
                <w:sz w:val="22"/>
                <w:szCs w:val="22"/>
              </w:rPr>
            </w:pPr>
          </w:p>
        </w:tc>
        <w:tc>
          <w:tcPr>
            <w:tcW w:w="556" w:type="dxa"/>
            <w:gridSpan w:val="2"/>
            <w:tcBorders>
              <w:top w:val="nil"/>
              <w:left w:val="nil"/>
              <w:bottom w:val="nil"/>
              <w:right w:val="nil"/>
            </w:tcBorders>
            <w:shd w:val="clear" w:color="auto" w:fill="auto"/>
            <w:noWrap/>
            <w:vAlign w:val="bottom"/>
            <w:hideMark/>
          </w:tcPr>
          <w:p w14:paraId="29889B58" w14:textId="77777777" w:rsidR="003C316D" w:rsidRPr="00A03831" w:rsidRDefault="003C316D" w:rsidP="004B4647">
            <w:pPr>
              <w:rPr>
                <w:sz w:val="22"/>
                <w:szCs w:val="22"/>
              </w:rPr>
            </w:pPr>
            <w:r w:rsidRPr="00A03831">
              <w:rPr>
                <w:sz w:val="22"/>
                <w:szCs w:val="22"/>
              </w:rPr>
              <w:t>1.</w:t>
            </w:r>
          </w:p>
        </w:tc>
        <w:tc>
          <w:tcPr>
            <w:tcW w:w="4268" w:type="dxa"/>
            <w:gridSpan w:val="3"/>
            <w:tcBorders>
              <w:top w:val="nil"/>
              <w:left w:val="nil"/>
              <w:bottom w:val="nil"/>
              <w:right w:val="nil"/>
            </w:tcBorders>
            <w:shd w:val="clear" w:color="auto" w:fill="auto"/>
            <w:noWrap/>
            <w:vAlign w:val="bottom"/>
            <w:hideMark/>
          </w:tcPr>
          <w:p w14:paraId="78BC5416" w14:textId="77777777" w:rsidR="003C316D" w:rsidRPr="00A03831" w:rsidRDefault="003C316D" w:rsidP="004B4647">
            <w:pPr>
              <w:rPr>
                <w:sz w:val="22"/>
                <w:szCs w:val="22"/>
              </w:rPr>
            </w:pPr>
            <w:r w:rsidRPr="00A03831">
              <w:rPr>
                <w:sz w:val="22"/>
                <w:szCs w:val="22"/>
              </w:rPr>
              <w:t>Joukkovelkakirjalainat</w:t>
            </w:r>
          </w:p>
        </w:tc>
      </w:tr>
      <w:tr w:rsidR="003C316D" w:rsidRPr="00A03831" w14:paraId="010C73C8" w14:textId="77777777" w:rsidTr="004B4647">
        <w:trPr>
          <w:gridAfter w:val="2"/>
          <w:wAfter w:w="516" w:type="dxa"/>
          <w:trHeight w:val="240"/>
        </w:trPr>
        <w:tc>
          <w:tcPr>
            <w:tcW w:w="373" w:type="dxa"/>
            <w:tcBorders>
              <w:top w:val="nil"/>
              <w:left w:val="nil"/>
              <w:bottom w:val="nil"/>
              <w:right w:val="nil"/>
            </w:tcBorders>
            <w:shd w:val="clear" w:color="auto" w:fill="auto"/>
            <w:noWrap/>
            <w:vAlign w:val="bottom"/>
            <w:hideMark/>
          </w:tcPr>
          <w:p w14:paraId="59640B5D" w14:textId="77777777" w:rsidR="003C316D" w:rsidRPr="00A03831" w:rsidRDefault="003C316D" w:rsidP="004B4647">
            <w:pPr>
              <w:rPr>
                <w:sz w:val="22"/>
                <w:szCs w:val="22"/>
              </w:rPr>
            </w:pPr>
          </w:p>
        </w:tc>
        <w:tc>
          <w:tcPr>
            <w:tcW w:w="556" w:type="dxa"/>
            <w:gridSpan w:val="2"/>
            <w:tcBorders>
              <w:top w:val="nil"/>
              <w:left w:val="nil"/>
              <w:bottom w:val="nil"/>
              <w:right w:val="nil"/>
            </w:tcBorders>
            <w:shd w:val="clear" w:color="auto" w:fill="auto"/>
            <w:noWrap/>
            <w:vAlign w:val="bottom"/>
            <w:hideMark/>
          </w:tcPr>
          <w:p w14:paraId="6E14D2D0" w14:textId="77777777" w:rsidR="003C316D" w:rsidRPr="00A03831" w:rsidRDefault="003C316D" w:rsidP="004B4647">
            <w:pPr>
              <w:rPr>
                <w:sz w:val="22"/>
                <w:szCs w:val="22"/>
              </w:rPr>
            </w:pPr>
            <w:r w:rsidRPr="00A03831">
              <w:rPr>
                <w:sz w:val="22"/>
                <w:szCs w:val="22"/>
              </w:rPr>
              <w:t>2.</w:t>
            </w:r>
          </w:p>
        </w:tc>
        <w:tc>
          <w:tcPr>
            <w:tcW w:w="4268" w:type="dxa"/>
            <w:gridSpan w:val="3"/>
            <w:tcBorders>
              <w:top w:val="nil"/>
              <w:left w:val="nil"/>
              <w:bottom w:val="nil"/>
              <w:right w:val="nil"/>
            </w:tcBorders>
            <w:shd w:val="clear" w:color="auto" w:fill="auto"/>
            <w:noWrap/>
            <w:vAlign w:val="bottom"/>
            <w:hideMark/>
          </w:tcPr>
          <w:p w14:paraId="2FE86236" w14:textId="77777777" w:rsidR="003C316D" w:rsidRPr="00A03831" w:rsidRDefault="003C316D" w:rsidP="004B4647">
            <w:pPr>
              <w:rPr>
                <w:sz w:val="22"/>
                <w:szCs w:val="22"/>
              </w:rPr>
            </w:pPr>
            <w:r w:rsidRPr="00A03831">
              <w:rPr>
                <w:sz w:val="22"/>
                <w:szCs w:val="22"/>
              </w:rPr>
              <w:t>Lainat rahoitus- ja vakuutuslaitoksilta</w:t>
            </w:r>
          </w:p>
        </w:tc>
      </w:tr>
      <w:tr w:rsidR="003C316D" w:rsidRPr="00A03831" w14:paraId="7BFC2FD3" w14:textId="77777777" w:rsidTr="004B4647">
        <w:trPr>
          <w:gridAfter w:val="2"/>
          <w:wAfter w:w="516" w:type="dxa"/>
          <w:trHeight w:val="240"/>
        </w:trPr>
        <w:tc>
          <w:tcPr>
            <w:tcW w:w="373" w:type="dxa"/>
            <w:tcBorders>
              <w:top w:val="nil"/>
              <w:left w:val="nil"/>
              <w:bottom w:val="nil"/>
              <w:right w:val="nil"/>
            </w:tcBorders>
            <w:shd w:val="clear" w:color="auto" w:fill="auto"/>
            <w:noWrap/>
            <w:vAlign w:val="bottom"/>
            <w:hideMark/>
          </w:tcPr>
          <w:p w14:paraId="55C2820B" w14:textId="77777777" w:rsidR="003C316D" w:rsidRPr="00A03831" w:rsidRDefault="003C316D" w:rsidP="004B4647">
            <w:pPr>
              <w:rPr>
                <w:sz w:val="22"/>
                <w:szCs w:val="22"/>
              </w:rPr>
            </w:pPr>
          </w:p>
        </w:tc>
        <w:tc>
          <w:tcPr>
            <w:tcW w:w="556" w:type="dxa"/>
            <w:gridSpan w:val="2"/>
            <w:tcBorders>
              <w:top w:val="nil"/>
              <w:left w:val="nil"/>
              <w:bottom w:val="nil"/>
              <w:right w:val="nil"/>
            </w:tcBorders>
            <w:shd w:val="clear" w:color="auto" w:fill="auto"/>
            <w:noWrap/>
            <w:vAlign w:val="bottom"/>
            <w:hideMark/>
          </w:tcPr>
          <w:p w14:paraId="2203B74A" w14:textId="77777777" w:rsidR="003C316D" w:rsidRPr="00A03831" w:rsidRDefault="003C316D" w:rsidP="004B4647">
            <w:pPr>
              <w:rPr>
                <w:sz w:val="22"/>
                <w:szCs w:val="22"/>
              </w:rPr>
            </w:pPr>
            <w:r w:rsidRPr="00A03831">
              <w:rPr>
                <w:sz w:val="22"/>
                <w:szCs w:val="22"/>
              </w:rPr>
              <w:t>3.</w:t>
            </w:r>
          </w:p>
        </w:tc>
        <w:tc>
          <w:tcPr>
            <w:tcW w:w="4268" w:type="dxa"/>
            <w:gridSpan w:val="3"/>
            <w:tcBorders>
              <w:top w:val="nil"/>
              <w:left w:val="nil"/>
              <w:bottom w:val="nil"/>
              <w:right w:val="nil"/>
            </w:tcBorders>
            <w:shd w:val="clear" w:color="auto" w:fill="auto"/>
            <w:noWrap/>
            <w:vAlign w:val="bottom"/>
            <w:hideMark/>
          </w:tcPr>
          <w:p w14:paraId="039B6847" w14:textId="77777777" w:rsidR="003C316D" w:rsidRPr="00A03831" w:rsidRDefault="003C316D" w:rsidP="004B4647">
            <w:pPr>
              <w:rPr>
                <w:sz w:val="22"/>
                <w:szCs w:val="22"/>
              </w:rPr>
            </w:pPr>
            <w:r w:rsidRPr="00A03831">
              <w:rPr>
                <w:sz w:val="22"/>
                <w:szCs w:val="22"/>
              </w:rPr>
              <w:t>Lainat julkisyhteisöiltä</w:t>
            </w:r>
          </w:p>
        </w:tc>
      </w:tr>
      <w:tr w:rsidR="003C316D" w:rsidRPr="00A03831" w14:paraId="73FEEF77" w14:textId="77777777" w:rsidTr="004B4647">
        <w:trPr>
          <w:gridAfter w:val="2"/>
          <w:wAfter w:w="516" w:type="dxa"/>
          <w:trHeight w:val="240"/>
        </w:trPr>
        <w:tc>
          <w:tcPr>
            <w:tcW w:w="373" w:type="dxa"/>
            <w:tcBorders>
              <w:top w:val="nil"/>
              <w:left w:val="nil"/>
              <w:bottom w:val="nil"/>
              <w:right w:val="nil"/>
            </w:tcBorders>
            <w:shd w:val="clear" w:color="auto" w:fill="auto"/>
            <w:noWrap/>
            <w:vAlign w:val="bottom"/>
            <w:hideMark/>
          </w:tcPr>
          <w:p w14:paraId="14C3AF29" w14:textId="77777777" w:rsidR="003C316D" w:rsidRPr="00A03831" w:rsidRDefault="003C316D" w:rsidP="004B4647">
            <w:pPr>
              <w:rPr>
                <w:sz w:val="22"/>
                <w:szCs w:val="22"/>
              </w:rPr>
            </w:pPr>
          </w:p>
        </w:tc>
        <w:tc>
          <w:tcPr>
            <w:tcW w:w="556" w:type="dxa"/>
            <w:gridSpan w:val="2"/>
            <w:tcBorders>
              <w:top w:val="nil"/>
              <w:left w:val="nil"/>
              <w:bottom w:val="nil"/>
              <w:right w:val="nil"/>
            </w:tcBorders>
            <w:shd w:val="clear" w:color="auto" w:fill="auto"/>
            <w:noWrap/>
            <w:vAlign w:val="bottom"/>
            <w:hideMark/>
          </w:tcPr>
          <w:p w14:paraId="322374F6" w14:textId="77777777" w:rsidR="003C316D" w:rsidRPr="00A03831" w:rsidRDefault="003C316D" w:rsidP="004B4647">
            <w:pPr>
              <w:rPr>
                <w:sz w:val="22"/>
                <w:szCs w:val="22"/>
              </w:rPr>
            </w:pPr>
            <w:r w:rsidRPr="00A03831">
              <w:rPr>
                <w:sz w:val="22"/>
                <w:szCs w:val="22"/>
              </w:rPr>
              <w:t>4.</w:t>
            </w:r>
          </w:p>
        </w:tc>
        <w:tc>
          <w:tcPr>
            <w:tcW w:w="4268" w:type="dxa"/>
            <w:gridSpan w:val="3"/>
            <w:tcBorders>
              <w:top w:val="nil"/>
              <w:left w:val="nil"/>
              <w:bottom w:val="nil"/>
              <w:right w:val="nil"/>
            </w:tcBorders>
            <w:shd w:val="clear" w:color="auto" w:fill="auto"/>
            <w:noWrap/>
            <w:vAlign w:val="bottom"/>
            <w:hideMark/>
          </w:tcPr>
          <w:p w14:paraId="154ADCA2" w14:textId="77777777" w:rsidR="003C316D" w:rsidRPr="00A03831" w:rsidRDefault="003C316D" w:rsidP="004B4647">
            <w:pPr>
              <w:rPr>
                <w:sz w:val="22"/>
                <w:szCs w:val="22"/>
              </w:rPr>
            </w:pPr>
            <w:r w:rsidRPr="00A03831">
              <w:rPr>
                <w:sz w:val="22"/>
                <w:szCs w:val="22"/>
              </w:rPr>
              <w:t>Lainat muilta luotonantajilta</w:t>
            </w:r>
          </w:p>
        </w:tc>
      </w:tr>
      <w:tr w:rsidR="003C316D" w:rsidRPr="00A03831" w14:paraId="5F40C84B" w14:textId="77777777" w:rsidTr="004B4647">
        <w:trPr>
          <w:gridAfter w:val="2"/>
          <w:wAfter w:w="516" w:type="dxa"/>
          <w:trHeight w:val="240"/>
        </w:trPr>
        <w:tc>
          <w:tcPr>
            <w:tcW w:w="373" w:type="dxa"/>
            <w:tcBorders>
              <w:top w:val="nil"/>
              <w:left w:val="nil"/>
              <w:bottom w:val="nil"/>
              <w:right w:val="nil"/>
            </w:tcBorders>
            <w:shd w:val="clear" w:color="auto" w:fill="auto"/>
            <w:noWrap/>
            <w:vAlign w:val="bottom"/>
            <w:hideMark/>
          </w:tcPr>
          <w:p w14:paraId="1635A66A" w14:textId="77777777" w:rsidR="003C316D" w:rsidRPr="00A03831" w:rsidRDefault="003C316D" w:rsidP="004B4647">
            <w:pPr>
              <w:rPr>
                <w:sz w:val="22"/>
                <w:szCs w:val="22"/>
              </w:rPr>
            </w:pPr>
          </w:p>
        </w:tc>
        <w:tc>
          <w:tcPr>
            <w:tcW w:w="556" w:type="dxa"/>
            <w:gridSpan w:val="2"/>
            <w:tcBorders>
              <w:top w:val="nil"/>
              <w:left w:val="nil"/>
              <w:bottom w:val="nil"/>
              <w:right w:val="nil"/>
            </w:tcBorders>
            <w:shd w:val="clear" w:color="auto" w:fill="auto"/>
            <w:noWrap/>
            <w:vAlign w:val="bottom"/>
            <w:hideMark/>
          </w:tcPr>
          <w:p w14:paraId="233DDF7D" w14:textId="77777777" w:rsidR="003C316D" w:rsidRPr="00A03831" w:rsidRDefault="003C316D" w:rsidP="004B4647">
            <w:pPr>
              <w:rPr>
                <w:sz w:val="22"/>
                <w:szCs w:val="22"/>
              </w:rPr>
            </w:pPr>
            <w:r w:rsidRPr="00A03831">
              <w:rPr>
                <w:sz w:val="22"/>
                <w:szCs w:val="22"/>
              </w:rPr>
              <w:t>5.</w:t>
            </w:r>
          </w:p>
        </w:tc>
        <w:tc>
          <w:tcPr>
            <w:tcW w:w="4268" w:type="dxa"/>
            <w:gridSpan w:val="3"/>
            <w:tcBorders>
              <w:top w:val="nil"/>
              <w:left w:val="nil"/>
              <w:bottom w:val="nil"/>
              <w:right w:val="nil"/>
            </w:tcBorders>
            <w:shd w:val="clear" w:color="auto" w:fill="auto"/>
            <w:noWrap/>
            <w:vAlign w:val="bottom"/>
            <w:hideMark/>
          </w:tcPr>
          <w:p w14:paraId="17B393FB" w14:textId="77777777" w:rsidR="003C316D" w:rsidRPr="00A03831" w:rsidRDefault="003C316D" w:rsidP="004B4647">
            <w:pPr>
              <w:rPr>
                <w:sz w:val="22"/>
                <w:szCs w:val="22"/>
              </w:rPr>
            </w:pPr>
            <w:r w:rsidRPr="00A03831">
              <w:rPr>
                <w:sz w:val="22"/>
                <w:szCs w:val="22"/>
              </w:rPr>
              <w:t>Saadut ennakot</w:t>
            </w:r>
          </w:p>
        </w:tc>
      </w:tr>
      <w:tr w:rsidR="003C316D" w:rsidRPr="00A03831" w14:paraId="4F2A0296" w14:textId="77777777" w:rsidTr="004B4647">
        <w:trPr>
          <w:gridAfter w:val="2"/>
          <w:wAfter w:w="516" w:type="dxa"/>
          <w:trHeight w:val="240"/>
        </w:trPr>
        <w:tc>
          <w:tcPr>
            <w:tcW w:w="373" w:type="dxa"/>
            <w:tcBorders>
              <w:top w:val="nil"/>
              <w:left w:val="nil"/>
              <w:bottom w:val="nil"/>
              <w:right w:val="nil"/>
            </w:tcBorders>
            <w:shd w:val="clear" w:color="auto" w:fill="auto"/>
            <w:noWrap/>
            <w:vAlign w:val="bottom"/>
            <w:hideMark/>
          </w:tcPr>
          <w:p w14:paraId="5350C35B" w14:textId="77777777" w:rsidR="003C316D" w:rsidRPr="00A03831" w:rsidRDefault="003C316D" w:rsidP="004B4647">
            <w:pPr>
              <w:rPr>
                <w:sz w:val="22"/>
                <w:szCs w:val="22"/>
              </w:rPr>
            </w:pPr>
          </w:p>
        </w:tc>
        <w:tc>
          <w:tcPr>
            <w:tcW w:w="556" w:type="dxa"/>
            <w:gridSpan w:val="2"/>
            <w:tcBorders>
              <w:top w:val="nil"/>
              <w:left w:val="nil"/>
              <w:bottom w:val="nil"/>
              <w:right w:val="nil"/>
            </w:tcBorders>
            <w:shd w:val="clear" w:color="auto" w:fill="auto"/>
            <w:noWrap/>
            <w:vAlign w:val="bottom"/>
            <w:hideMark/>
          </w:tcPr>
          <w:p w14:paraId="5C63594B" w14:textId="77777777" w:rsidR="003C316D" w:rsidRPr="00A03831" w:rsidRDefault="003C316D" w:rsidP="004B4647">
            <w:pPr>
              <w:rPr>
                <w:sz w:val="22"/>
                <w:szCs w:val="22"/>
              </w:rPr>
            </w:pPr>
            <w:r w:rsidRPr="00A03831">
              <w:rPr>
                <w:sz w:val="22"/>
                <w:szCs w:val="22"/>
              </w:rPr>
              <w:t>6.</w:t>
            </w:r>
          </w:p>
        </w:tc>
        <w:tc>
          <w:tcPr>
            <w:tcW w:w="4268" w:type="dxa"/>
            <w:gridSpan w:val="3"/>
            <w:tcBorders>
              <w:top w:val="nil"/>
              <w:left w:val="nil"/>
              <w:bottom w:val="nil"/>
              <w:right w:val="nil"/>
            </w:tcBorders>
            <w:shd w:val="clear" w:color="auto" w:fill="auto"/>
            <w:noWrap/>
            <w:vAlign w:val="bottom"/>
            <w:hideMark/>
          </w:tcPr>
          <w:p w14:paraId="6A6566EA" w14:textId="77777777" w:rsidR="003C316D" w:rsidRPr="00A03831" w:rsidRDefault="003C316D" w:rsidP="004B4647">
            <w:pPr>
              <w:rPr>
                <w:sz w:val="22"/>
                <w:szCs w:val="22"/>
              </w:rPr>
            </w:pPr>
            <w:r w:rsidRPr="00A03831">
              <w:rPr>
                <w:sz w:val="22"/>
                <w:szCs w:val="22"/>
              </w:rPr>
              <w:t>Ostovelat</w:t>
            </w:r>
          </w:p>
        </w:tc>
      </w:tr>
      <w:tr w:rsidR="003C316D" w:rsidRPr="00A03831" w14:paraId="620524D3" w14:textId="77777777" w:rsidTr="004B4647">
        <w:trPr>
          <w:gridAfter w:val="2"/>
          <w:wAfter w:w="516" w:type="dxa"/>
          <w:trHeight w:val="240"/>
        </w:trPr>
        <w:tc>
          <w:tcPr>
            <w:tcW w:w="373" w:type="dxa"/>
            <w:tcBorders>
              <w:top w:val="nil"/>
              <w:left w:val="nil"/>
              <w:bottom w:val="nil"/>
              <w:right w:val="nil"/>
            </w:tcBorders>
            <w:shd w:val="clear" w:color="auto" w:fill="auto"/>
            <w:noWrap/>
            <w:vAlign w:val="bottom"/>
            <w:hideMark/>
          </w:tcPr>
          <w:p w14:paraId="19B21DB2" w14:textId="77777777" w:rsidR="003C316D" w:rsidRPr="00A03831" w:rsidRDefault="003C316D" w:rsidP="004B4647">
            <w:pPr>
              <w:rPr>
                <w:sz w:val="22"/>
                <w:szCs w:val="22"/>
              </w:rPr>
            </w:pPr>
          </w:p>
        </w:tc>
        <w:tc>
          <w:tcPr>
            <w:tcW w:w="556" w:type="dxa"/>
            <w:gridSpan w:val="2"/>
            <w:tcBorders>
              <w:top w:val="nil"/>
              <w:left w:val="nil"/>
              <w:bottom w:val="nil"/>
              <w:right w:val="nil"/>
            </w:tcBorders>
            <w:shd w:val="clear" w:color="auto" w:fill="auto"/>
            <w:noWrap/>
            <w:vAlign w:val="bottom"/>
            <w:hideMark/>
          </w:tcPr>
          <w:p w14:paraId="6129EA0A" w14:textId="77777777" w:rsidR="003C316D" w:rsidRPr="00A03831" w:rsidRDefault="003C316D" w:rsidP="004B4647">
            <w:pPr>
              <w:rPr>
                <w:sz w:val="22"/>
                <w:szCs w:val="22"/>
              </w:rPr>
            </w:pPr>
            <w:r w:rsidRPr="00A03831">
              <w:rPr>
                <w:sz w:val="22"/>
                <w:szCs w:val="22"/>
              </w:rPr>
              <w:t>7.</w:t>
            </w:r>
          </w:p>
        </w:tc>
        <w:tc>
          <w:tcPr>
            <w:tcW w:w="4268" w:type="dxa"/>
            <w:gridSpan w:val="3"/>
            <w:tcBorders>
              <w:top w:val="nil"/>
              <w:left w:val="nil"/>
              <w:bottom w:val="nil"/>
              <w:right w:val="nil"/>
            </w:tcBorders>
            <w:shd w:val="clear" w:color="auto" w:fill="auto"/>
            <w:noWrap/>
            <w:vAlign w:val="bottom"/>
            <w:hideMark/>
          </w:tcPr>
          <w:p w14:paraId="20045A33" w14:textId="77777777" w:rsidR="003C316D" w:rsidRPr="00A03831" w:rsidRDefault="003C316D" w:rsidP="004B4647">
            <w:pPr>
              <w:rPr>
                <w:sz w:val="22"/>
                <w:szCs w:val="22"/>
              </w:rPr>
            </w:pPr>
            <w:r w:rsidRPr="00A03831">
              <w:rPr>
                <w:sz w:val="22"/>
                <w:szCs w:val="22"/>
              </w:rPr>
              <w:t>Muut velat/</w:t>
            </w:r>
            <w:r w:rsidRPr="009B724D">
              <w:rPr>
                <w:sz w:val="22"/>
                <w:szCs w:val="22"/>
              </w:rPr>
              <w:t>Liittymismaksut ja muut velat</w:t>
            </w:r>
          </w:p>
        </w:tc>
      </w:tr>
      <w:tr w:rsidR="003C316D" w:rsidRPr="00A03831" w14:paraId="4B07EE7C" w14:textId="77777777" w:rsidTr="004B4647">
        <w:trPr>
          <w:gridAfter w:val="2"/>
          <w:wAfter w:w="516" w:type="dxa"/>
          <w:trHeight w:val="240"/>
        </w:trPr>
        <w:tc>
          <w:tcPr>
            <w:tcW w:w="373" w:type="dxa"/>
            <w:tcBorders>
              <w:top w:val="nil"/>
              <w:left w:val="nil"/>
              <w:bottom w:val="nil"/>
              <w:right w:val="nil"/>
            </w:tcBorders>
            <w:shd w:val="clear" w:color="auto" w:fill="auto"/>
            <w:noWrap/>
            <w:vAlign w:val="bottom"/>
            <w:hideMark/>
          </w:tcPr>
          <w:p w14:paraId="7A62ABBC" w14:textId="77777777" w:rsidR="003C316D" w:rsidRPr="00A03831" w:rsidRDefault="003C316D" w:rsidP="004B4647">
            <w:pPr>
              <w:rPr>
                <w:sz w:val="22"/>
                <w:szCs w:val="22"/>
              </w:rPr>
            </w:pPr>
          </w:p>
        </w:tc>
        <w:tc>
          <w:tcPr>
            <w:tcW w:w="556" w:type="dxa"/>
            <w:gridSpan w:val="2"/>
            <w:tcBorders>
              <w:top w:val="nil"/>
              <w:left w:val="nil"/>
              <w:bottom w:val="nil"/>
              <w:right w:val="nil"/>
            </w:tcBorders>
            <w:shd w:val="clear" w:color="auto" w:fill="auto"/>
            <w:noWrap/>
            <w:vAlign w:val="bottom"/>
            <w:hideMark/>
          </w:tcPr>
          <w:p w14:paraId="36633984" w14:textId="77777777" w:rsidR="003C316D" w:rsidRPr="00A03831" w:rsidRDefault="003C316D" w:rsidP="004B4647">
            <w:pPr>
              <w:rPr>
                <w:sz w:val="22"/>
                <w:szCs w:val="22"/>
              </w:rPr>
            </w:pPr>
            <w:r w:rsidRPr="00A03831">
              <w:rPr>
                <w:sz w:val="22"/>
                <w:szCs w:val="22"/>
              </w:rPr>
              <w:t>8.</w:t>
            </w:r>
          </w:p>
        </w:tc>
        <w:tc>
          <w:tcPr>
            <w:tcW w:w="4268" w:type="dxa"/>
            <w:gridSpan w:val="3"/>
            <w:tcBorders>
              <w:top w:val="nil"/>
              <w:left w:val="nil"/>
              <w:bottom w:val="nil"/>
              <w:right w:val="nil"/>
            </w:tcBorders>
            <w:shd w:val="clear" w:color="auto" w:fill="auto"/>
            <w:noWrap/>
            <w:vAlign w:val="bottom"/>
            <w:hideMark/>
          </w:tcPr>
          <w:p w14:paraId="17A25E4A" w14:textId="77777777" w:rsidR="003C316D" w:rsidRPr="00A03831" w:rsidRDefault="003C316D" w:rsidP="004B4647">
            <w:pPr>
              <w:rPr>
                <w:sz w:val="22"/>
                <w:szCs w:val="22"/>
              </w:rPr>
            </w:pPr>
            <w:r w:rsidRPr="00A03831">
              <w:rPr>
                <w:sz w:val="22"/>
                <w:szCs w:val="22"/>
              </w:rPr>
              <w:t>Siirtovelat</w:t>
            </w:r>
          </w:p>
        </w:tc>
      </w:tr>
    </w:tbl>
    <w:p w14:paraId="0A54EE55" w14:textId="77777777" w:rsidR="003C316D" w:rsidRDefault="003C316D" w:rsidP="003C316D"/>
    <w:p w14:paraId="7747D9D7" w14:textId="77777777" w:rsidR="003C316D" w:rsidRDefault="003C316D" w:rsidP="003C316D">
      <w:pPr>
        <w:rPr>
          <w:b/>
        </w:rPr>
      </w:pPr>
      <w:r>
        <w:rPr>
          <w:b/>
        </w:rPr>
        <w:t>5 § Tilinpäätöksen laatimista koskevat liitetiedot</w:t>
      </w:r>
    </w:p>
    <w:p w14:paraId="1A7CF855" w14:textId="77777777" w:rsidR="003C316D" w:rsidRDefault="003C316D" w:rsidP="003C316D">
      <w:pPr>
        <w:pStyle w:val="Luettelokappale"/>
      </w:pPr>
    </w:p>
    <w:p w14:paraId="474F85A8" w14:textId="77777777" w:rsidR="003C316D" w:rsidRDefault="003C316D" w:rsidP="003C316D">
      <w:pPr>
        <w:pStyle w:val="Luettelokappale"/>
        <w:ind w:left="0"/>
      </w:pPr>
      <w:r>
        <w:t>Tilinpäätöksen laatimista koskevina liitetietoina on esitettävä tilinpäätöstä laadittaessa noudatetut arvostusperiaatteet ja -menetelmät sekä jaksotusperiaatteet ja –menetelmät.</w:t>
      </w:r>
    </w:p>
    <w:p w14:paraId="50C76163" w14:textId="77777777" w:rsidR="003C316D" w:rsidRDefault="003C316D" w:rsidP="003C316D"/>
    <w:p w14:paraId="0BEFE743" w14:textId="77777777" w:rsidR="003C316D" w:rsidRDefault="003C316D" w:rsidP="003C316D">
      <w:pPr>
        <w:rPr>
          <w:b/>
        </w:rPr>
      </w:pPr>
      <w:r>
        <w:rPr>
          <w:b/>
        </w:rPr>
        <w:t>6 § Tilinpäätöksen esittämistapaa koskevat liitetiedot</w:t>
      </w:r>
    </w:p>
    <w:p w14:paraId="0D87B615" w14:textId="77777777" w:rsidR="003C316D" w:rsidRDefault="003C316D" w:rsidP="003C316D">
      <w:pPr>
        <w:pStyle w:val="Luettelokappale"/>
      </w:pPr>
    </w:p>
    <w:p w14:paraId="2A60F4B5" w14:textId="77777777" w:rsidR="003C316D" w:rsidRDefault="003C316D" w:rsidP="003C316D">
      <w:r>
        <w:t>Tilinpäätöksen esittämistapaa koskevina liitetietoina on esitettävä:</w:t>
      </w:r>
    </w:p>
    <w:p w14:paraId="64989C9E" w14:textId="77777777" w:rsidR="003C316D" w:rsidRDefault="003C316D" w:rsidP="003C316D">
      <w:pPr>
        <w:pStyle w:val="Luettelokappale"/>
        <w:numPr>
          <w:ilvl w:val="0"/>
          <w:numId w:val="21"/>
        </w:numPr>
      </w:pPr>
      <w:r w:rsidRPr="005B5B2E">
        <w:t>perustelu, jos tuloslaskelman tai taseen esittämistapaa on muutettu, sekä muutoksen vaikutukset;</w:t>
      </w:r>
    </w:p>
    <w:p w14:paraId="4DBD4392" w14:textId="77777777" w:rsidR="003C316D" w:rsidRDefault="003C316D" w:rsidP="003C316D">
      <w:pPr>
        <w:pStyle w:val="Luettelokappale"/>
        <w:numPr>
          <w:ilvl w:val="0"/>
          <w:numId w:val="21"/>
        </w:numPr>
      </w:pPr>
      <w:r>
        <w:t>oikaisut, jotka on tehty edelliseltä tilikaudelta esitettäviin tietoihin;</w:t>
      </w:r>
    </w:p>
    <w:p w14:paraId="70D620A3" w14:textId="77777777" w:rsidR="003C316D" w:rsidRDefault="003C316D" w:rsidP="003C316D">
      <w:pPr>
        <w:pStyle w:val="Luettelokappale"/>
        <w:numPr>
          <w:ilvl w:val="0"/>
          <w:numId w:val="21"/>
        </w:numPr>
      </w:pPr>
      <w:r>
        <w:t>selvitys, jos edellistä tilikautta koskevat tiedot eivät ole vertailukelpoisia päättyneen tilikauden tietojen kanssa;</w:t>
      </w:r>
    </w:p>
    <w:p w14:paraId="61AEFCEE" w14:textId="77777777" w:rsidR="003C316D" w:rsidRDefault="003C316D" w:rsidP="003C316D">
      <w:pPr>
        <w:pStyle w:val="Luettelokappale"/>
        <w:numPr>
          <w:ilvl w:val="0"/>
          <w:numId w:val="21"/>
        </w:numPr>
      </w:pPr>
      <w:r>
        <w:t>a</w:t>
      </w:r>
      <w:r w:rsidRPr="004420A2">
        <w:t>ikaisempiin tilikausiin kohdistuvat tuotot ja kulut sekä virheiden korjaukset, jos ne eivät ole merkitykseltään vähäisiä;</w:t>
      </w:r>
    </w:p>
    <w:p w14:paraId="112A3013" w14:textId="77777777" w:rsidR="003C316D" w:rsidRDefault="003C316D" w:rsidP="003C316D">
      <w:pPr>
        <w:ind w:left="360"/>
      </w:pPr>
    </w:p>
    <w:p w14:paraId="1A82F4D0" w14:textId="77777777" w:rsidR="003C316D" w:rsidRPr="00132A79" w:rsidRDefault="003C316D" w:rsidP="003C316D">
      <w:pPr>
        <w:rPr>
          <w:b/>
        </w:rPr>
      </w:pPr>
      <w:r w:rsidRPr="00132A79">
        <w:rPr>
          <w:b/>
        </w:rPr>
        <w:t>7 § Tulo</w:t>
      </w:r>
      <w:r>
        <w:rPr>
          <w:b/>
        </w:rPr>
        <w:t>slaskelmaa koskevat</w:t>
      </w:r>
      <w:r w:rsidRPr="00132A79">
        <w:rPr>
          <w:b/>
        </w:rPr>
        <w:t xml:space="preserve"> liitetiedot</w:t>
      </w:r>
    </w:p>
    <w:p w14:paraId="2CF693F9" w14:textId="77777777" w:rsidR="003C316D" w:rsidRDefault="003C316D" w:rsidP="003C316D"/>
    <w:p w14:paraId="0A978B15" w14:textId="77777777" w:rsidR="003C316D" w:rsidRDefault="003C316D" w:rsidP="003C316D">
      <w:r>
        <w:t xml:space="preserve">Tuloslaskelmaa koskevina liitetietoina on esitettävä: </w:t>
      </w:r>
    </w:p>
    <w:p w14:paraId="72BF4D03" w14:textId="77777777" w:rsidR="003C316D" w:rsidRDefault="003C316D" w:rsidP="003C316D">
      <w:pPr>
        <w:pStyle w:val="Luettelokappale"/>
        <w:numPr>
          <w:ilvl w:val="0"/>
          <w:numId w:val="22"/>
        </w:numPr>
      </w:pPr>
      <w:r>
        <w:t>toimintatuotot kunnan määritteleminä tehtäväkokonaisuuksina;</w:t>
      </w:r>
    </w:p>
    <w:p w14:paraId="2FFA689F" w14:textId="77777777" w:rsidR="003C316D" w:rsidRDefault="003C316D" w:rsidP="003C316D">
      <w:pPr>
        <w:pStyle w:val="Luettelokappale"/>
        <w:numPr>
          <w:ilvl w:val="0"/>
          <w:numId w:val="22"/>
        </w:numPr>
      </w:pPr>
      <w:r>
        <w:t>verotulot eriteltyinä;</w:t>
      </w:r>
    </w:p>
    <w:p w14:paraId="348C7168" w14:textId="77777777" w:rsidR="003C316D" w:rsidRDefault="003C316D" w:rsidP="003C316D">
      <w:pPr>
        <w:pStyle w:val="Luettelokappale"/>
        <w:numPr>
          <w:ilvl w:val="0"/>
          <w:numId w:val="22"/>
        </w:numPr>
      </w:pPr>
      <w:r>
        <w:t>valtionosuudet eriteltyinä;</w:t>
      </w:r>
    </w:p>
    <w:p w14:paraId="0AE76DDD" w14:textId="77777777" w:rsidR="003C316D" w:rsidRDefault="003C316D" w:rsidP="003C316D">
      <w:pPr>
        <w:pStyle w:val="Luettelokappale"/>
        <w:numPr>
          <w:ilvl w:val="0"/>
          <w:numId w:val="22"/>
        </w:numPr>
      </w:pPr>
      <w:r>
        <w:t>palvelujen ostot eriteltyinä asiakaspalvelujen ostoihin ja muiden palvelujen ostoihin;</w:t>
      </w:r>
    </w:p>
    <w:p w14:paraId="6B6E6AE9" w14:textId="77777777" w:rsidR="003C316D" w:rsidRDefault="003C316D" w:rsidP="003C316D">
      <w:pPr>
        <w:pStyle w:val="Luettelokappale"/>
        <w:numPr>
          <w:ilvl w:val="0"/>
          <w:numId w:val="22"/>
        </w:numPr>
      </w:pPr>
      <w:r>
        <w:t>valtuustoryhmien toimintaedellytysten tukemiseksi annetut tuet valtuustoryhmittäin eriteltynä;</w:t>
      </w:r>
    </w:p>
    <w:p w14:paraId="06084C42" w14:textId="77777777" w:rsidR="003C316D" w:rsidRDefault="003C316D" w:rsidP="003C316D">
      <w:pPr>
        <w:pStyle w:val="Luettelokappale"/>
        <w:numPr>
          <w:ilvl w:val="0"/>
          <w:numId w:val="22"/>
        </w:numPr>
      </w:pPr>
      <w:r>
        <w:t>selvitys suunnitelman mukaisten poistojen perusteista ja niiden muutoksista;</w:t>
      </w:r>
    </w:p>
    <w:p w14:paraId="07622AC4" w14:textId="77777777" w:rsidR="003C316D" w:rsidRDefault="003C316D" w:rsidP="003C316D">
      <w:pPr>
        <w:pStyle w:val="Luettelokappale"/>
        <w:numPr>
          <w:ilvl w:val="0"/>
          <w:numId w:val="22"/>
        </w:numPr>
      </w:pPr>
      <w:r>
        <w:t>selvitys olennaisista tuottoihin ja kuluihin sisältyvistä pakollisten varausten muutoksista;</w:t>
      </w:r>
    </w:p>
    <w:p w14:paraId="5C0F49D0" w14:textId="77777777" w:rsidR="003C316D" w:rsidRDefault="003C316D" w:rsidP="003C316D">
      <w:pPr>
        <w:pStyle w:val="Luettelokappale"/>
        <w:numPr>
          <w:ilvl w:val="0"/>
          <w:numId w:val="22"/>
        </w:numPr>
      </w:pPr>
      <w:r>
        <w:t xml:space="preserve">selvitys </w:t>
      </w:r>
      <w:r w:rsidRPr="00AB0703">
        <w:t>satunnaisiin t</w:t>
      </w:r>
      <w:r>
        <w:t>uottoihin ja kuluihin sisältyvistä eristä sekä olennaisista muihin toimintatuottoihin sisältyvistä pysyvien vastaavien hyödykkeiden luovutusvoitoista ja olennaisista muihin toimintakuluihin sisältyvistä pysyvien vastaavien hyödykkeiden luovutustappioista;</w:t>
      </w:r>
    </w:p>
    <w:p w14:paraId="518F9BA2" w14:textId="77777777" w:rsidR="003C316D" w:rsidRDefault="003C316D" w:rsidP="003C316D">
      <w:pPr>
        <w:pStyle w:val="Luettelokappale"/>
        <w:numPr>
          <w:ilvl w:val="0"/>
          <w:numId w:val="22"/>
        </w:numPr>
      </w:pPr>
      <w:r>
        <w:lastRenderedPageBreak/>
        <w:t>yhteismäärät muihin rahoitustuottoihin sisältyvistä olennaisista tuotoista, jotka on saatu osuuksista muissa yhteisöissä;</w:t>
      </w:r>
    </w:p>
    <w:p w14:paraId="0D528559" w14:textId="77777777" w:rsidR="003C316D" w:rsidRDefault="003C316D" w:rsidP="003C316D">
      <w:pPr>
        <w:pStyle w:val="Luettelokappale"/>
        <w:numPr>
          <w:ilvl w:val="0"/>
          <w:numId w:val="22"/>
        </w:numPr>
      </w:pPr>
      <w:r>
        <w:t>erittely poistoeron muutoksista.</w:t>
      </w:r>
    </w:p>
    <w:p w14:paraId="31D26599" w14:textId="77777777" w:rsidR="003C316D" w:rsidRDefault="003C316D" w:rsidP="003C316D">
      <w:pPr>
        <w:pStyle w:val="Luettelokappale"/>
      </w:pPr>
      <w:r>
        <w:t xml:space="preserve"> </w:t>
      </w:r>
    </w:p>
    <w:p w14:paraId="6F90763F" w14:textId="77777777" w:rsidR="003C316D" w:rsidRPr="00132A79" w:rsidRDefault="003C316D" w:rsidP="003C316D">
      <w:pPr>
        <w:rPr>
          <w:b/>
        </w:rPr>
      </w:pPr>
      <w:r w:rsidRPr="00132A79">
        <w:rPr>
          <w:b/>
        </w:rPr>
        <w:t xml:space="preserve">8 § Taseen </w:t>
      </w:r>
      <w:r>
        <w:rPr>
          <w:b/>
        </w:rPr>
        <w:t xml:space="preserve">vastaavia koskevat </w:t>
      </w:r>
      <w:r w:rsidRPr="00132A79">
        <w:rPr>
          <w:b/>
        </w:rPr>
        <w:t>liitetiedot</w:t>
      </w:r>
    </w:p>
    <w:p w14:paraId="14153CA9" w14:textId="77777777" w:rsidR="003C316D" w:rsidRDefault="003C316D" w:rsidP="003C316D"/>
    <w:p w14:paraId="0DC4D6EB" w14:textId="77777777" w:rsidR="003C316D" w:rsidRDefault="003C316D" w:rsidP="003C316D">
      <w:r>
        <w:t>Taseen vastaavia koskevina liitetietoina on esitettävä:</w:t>
      </w:r>
    </w:p>
    <w:p w14:paraId="5375BFB3" w14:textId="77777777" w:rsidR="003C316D" w:rsidRDefault="003C316D" w:rsidP="003C316D">
      <w:pPr>
        <w:pStyle w:val="Luettelokappale"/>
        <w:numPr>
          <w:ilvl w:val="0"/>
          <w:numId w:val="23"/>
        </w:numPr>
        <w:ind w:hanging="360"/>
      </w:pPr>
      <w:r>
        <w:t>lainan liikkeeseen laskemisesta aiheutuneet kuluksi kirjaamattomat menot ja pääoma-alennukset, jos tällaisia menoja on aktivoitu;</w:t>
      </w:r>
    </w:p>
    <w:p w14:paraId="6748170F" w14:textId="77777777" w:rsidR="003C316D" w:rsidRDefault="003C316D" w:rsidP="003C316D">
      <w:pPr>
        <w:pStyle w:val="Luettelokappale"/>
        <w:numPr>
          <w:ilvl w:val="0"/>
          <w:numId w:val="23"/>
        </w:numPr>
        <w:ind w:hanging="360"/>
      </w:pPr>
      <w:r>
        <w:t>arvonkorotusten periaatteet ja arvonmääritysmenetelmät;</w:t>
      </w:r>
    </w:p>
    <w:p w14:paraId="53A97CE7" w14:textId="77777777" w:rsidR="003C316D" w:rsidRDefault="003C316D" w:rsidP="003C316D">
      <w:pPr>
        <w:pStyle w:val="Luettelokappale"/>
        <w:numPr>
          <w:ilvl w:val="0"/>
          <w:numId w:val="23"/>
        </w:numPr>
        <w:ind w:hanging="360"/>
      </w:pPr>
      <w:r>
        <w:t>tiedot pysyvistä vastaavista tase-eräkohtaisesti;</w:t>
      </w:r>
    </w:p>
    <w:p w14:paraId="28299DAF" w14:textId="77777777" w:rsidR="003C316D" w:rsidRDefault="003C316D" w:rsidP="003C316D">
      <w:pPr>
        <w:pStyle w:val="Luettelokappale"/>
        <w:numPr>
          <w:ilvl w:val="0"/>
          <w:numId w:val="23"/>
        </w:numPr>
        <w:ind w:hanging="360"/>
      </w:pPr>
      <w:r>
        <w:t>omistuksia muissa yhteisöissä koskevat tiedot;</w:t>
      </w:r>
    </w:p>
    <w:p w14:paraId="5F930E66" w14:textId="77777777" w:rsidR="003C316D" w:rsidRDefault="003C316D" w:rsidP="003C316D">
      <w:pPr>
        <w:pStyle w:val="Luettelokappale"/>
        <w:numPr>
          <w:ilvl w:val="0"/>
          <w:numId w:val="24"/>
        </w:numPr>
        <w:ind w:hanging="360"/>
      </w:pPr>
      <w:r>
        <w:t>Tytäryhteisöistä, mukaan lukien yhdistykset ja säätiöt, joissa kunnalla on määräämisvalta, nimi, y-tunnus, kunnan ja kuntakonsernin omistusosuus tytäryhteisöstä ja kuntakonsernin osuus sen omasta ja vieraasta pääomasta sekä voitosta tai tappiosta viimeksi laaditussa tilinpäätöksessä;</w:t>
      </w:r>
    </w:p>
    <w:p w14:paraId="279C585E" w14:textId="77777777" w:rsidR="003C316D" w:rsidRDefault="003C316D" w:rsidP="003C316D">
      <w:pPr>
        <w:pStyle w:val="Luettelokappale"/>
        <w:numPr>
          <w:ilvl w:val="0"/>
          <w:numId w:val="24"/>
        </w:numPr>
        <w:ind w:hanging="360"/>
      </w:pPr>
      <w:r>
        <w:t>K</w:t>
      </w:r>
      <w:r w:rsidRPr="00B43050">
        <w:t xml:space="preserve">untayhtymistä, joissa kunta on jäsenenä, kuntayhtymän nimi, </w:t>
      </w:r>
      <w:r>
        <w:t>y-tunnus,</w:t>
      </w:r>
      <w:r w:rsidRPr="00B43050">
        <w:t xml:space="preserve"> kunnan omistusosuus kuntayhtymästä</w:t>
      </w:r>
      <w:r>
        <w:t xml:space="preserve"> ja</w:t>
      </w:r>
      <w:r w:rsidRPr="00B43050">
        <w:t xml:space="preserve"> kunnan osuus sen omasta ja vieraasta pääomasta sekä yli- tai alijäämästä viimeksi laaditussa tilinpäätöksessä</w:t>
      </w:r>
      <w:r>
        <w:t>;</w:t>
      </w:r>
    </w:p>
    <w:p w14:paraId="33F6C48C" w14:textId="77777777" w:rsidR="003C316D" w:rsidRDefault="003C316D" w:rsidP="003C316D">
      <w:pPr>
        <w:pStyle w:val="Luettelokappale"/>
        <w:numPr>
          <w:ilvl w:val="0"/>
          <w:numId w:val="24"/>
        </w:numPr>
        <w:ind w:hanging="360"/>
      </w:pPr>
      <w:r>
        <w:t>Yhteisyhteisöistä sekä muista omistusyhteysyhteisöistä nimi, y-tunnus, kunnan ja kuntakonsernin omistusosuus ja kuntakonsernin osuus sen omasta ja vieraasta pääomasta sekä voitosta tai tappiosta viimeksi laaditussa tilinpäätöksessä</w:t>
      </w:r>
    </w:p>
    <w:p w14:paraId="1CDF03C1" w14:textId="77777777" w:rsidR="003C316D" w:rsidRPr="000132DB" w:rsidRDefault="003C316D" w:rsidP="003C316D">
      <w:pPr>
        <w:pStyle w:val="Luettelokappale"/>
        <w:numPr>
          <w:ilvl w:val="0"/>
          <w:numId w:val="23"/>
        </w:numPr>
        <w:ind w:hanging="360"/>
      </w:pPr>
      <w:r>
        <w:rPr>
          <w:sz w:val="23"/>
          <w:szCs w:val="23"/>
        </w:rPr>
        <w:t xml:space="preserve">erikseen pitkä- ja lyhytaikaiset saamiset tytäryhteisöiltä, kuntayhtymiltä, joissa kunta on jäsenenä, sekä </w:t>
      </w:r>
      <w:proofErr w:type="spellStart"/>
      <w:r>
        <w:rPr>
          <w:sz w:val="23"/>
          <w:szCs w:val="23"/>
        </w:rPr>
        <w:t>osakkuus</w:t>
      </w:r>
      <w:proofErr w:type="spellEnd"/>
      <w:r>
        <w:rPr>
          <w:sz w:val="23"/>
          <w:szCs w:val="23"/>
        </w:rPr>
        <w:t>- ja omistusyhteysyhteisöiltä;</w:t>
      </w:r>
    </w:p>
    <w:p w14:paraId="329FD53C" w14:textId="77777777" w:rsidR="003C316D" w:rsidRDefault="003C316D" w:rsidP="003C316D">
      <w:pPr>
        <w:pStyle w:val="Luettelokappale"/>
        <w:numPr>
          <w:ilvl w:val="0"/>
          <w:numId w:val="23"/>
        </w:numPr>
        <w:ind w:hanging="360"/>
      </w:pPr>
      <w:r>
        <w:t>siirtosaamisiin sisältyvät olennaiset erät.</w:t>
      </w:r>
    </w:p>
    <w:p w14:paraId="38C43BA2" w14:textId="77777777" w:rsidR="003C316D" w:rsidRDefault="003C316D" w:rsidP="003C316D"/>
    <w:p w14:paraId="5B3091B6" w14:textId="77777777" w:rsidR="003C316D" w:rsidRPr="00A04383" w:rsidRDefault="003C316D" w:rsidP="003C316D">
      <w:pPr>
        <w:rPr>
          <w:b/>
        </w:rPr>
      </w:pPr>
      <w:r w:rsidRPr="00A04383">
        <w:rPr>
          <w:b/>
        </w:rPr>
        <w:t>9 § Taseen vastattavia koskevat liitetiedot</w:t>
      </w:r>
    </w:p>
    <w:p w14:paraId="7152E77A" w14:textId="77777777" w:rsidR="003C316D" w:rsidRDefault="003C316D" w:rsidP="003C316D"/>
    <w:p w14:paraId="148736E6" w14:textId="77777777" w:rsidR="003C316D" w:rsidRDefault="003C316D" w:rsidP="003C316D">
      <w:pPr>
        <w:pStyle w:val="Luettelokappale"/>
        <w:ind w:left="360"/>
      </w:pPr>
      <w:r>
        <w:t>Taseen vastattavia koskevina liitetietoina on esitettävä:</w:t>
      </w:r>
    </w:p>
    <w:p w14:paraId="2251C789" w14:textId="77777777" w:rsidR="003C316D" w:rsidRDefault="003C316D" w:rsidP="003C316D">
      <w:pPr>
        <w:pStyle w:val="Luettelokappale"/>
        <w:numPr>
          <w:ilvl w:val="0"/>
          <w:numId w:val="25"/>
        </w:numPr>
      </w:pPr>
      <w:r>
        <w:t>tase-eräkohtainen erittely oman pääoman erien lisäyksistä ja vähennyksistä sekä siirroista näiden erien välillä tilikauden aikana;</w:t>
      </w:r>
    </w:p>
    <w:p w14:paraId="36608C2A" w14:textId="77777777" w:rsidR="003C316D" w:rsidRDefault="003C316D" w:rsidP="003C316D">
      <w:pPr>
        <w:pStyle w:val="Luettelokappale"/>
        <w:numPr>
          <w:ilvl w:val="0"/>
          <w:numId w:val="25"/>
        </w:numPr>
      </w:pPr>
      <w:r>
        <w:t>erittely poistoerosta;</w:t>
      </w:r>
    </w:p>
    <w:p w14:paraId="30EE0658" w14:textId="77777777" w:rsidR="003C316D" w:rsidRDefault="003C316D" w:rsidP="003C316D">
      <w:pPr>
        <w:pStyle w:val="Luettelokappale"/>
        <w:numPr>
          <w:ilvl w:val="0"/>
          <w:numId w:val="25"/>
        </w:numPr>
      </w:pPr>
      <w:r>
        <w:t>tase-erien mukaan eritelty tieto sellaisista pitkäaikaiseen vieraaseen pääomaan kuuluvista veloista, jotka erääntyvät myöhemmin kuin viiden vuoden kuluttua;</w:t>
      </w:r>
    </w:p>
    <w:p w14:paraId="367624B4" w14:textId="77777777" w:rsidR="003C316D" w:rsidRDefault="003C316D" w:rsidP="003C316D">
      <w:pPr>
        <w:pStyle w:val="Luettelokappale"/>
        <w:numPr>
          <w:ilvl w:val="0"/>
          <w:numId w:val="25"/>
        </w:numPr>
      </w:pPr>
      <w:r>
        <w:t>erittely liikkeeseen lasketuista joukkovelkakirjalainoista;</w:t>
      </w:r>
    </w:p>
    <w:p w14:paraId="6D6AD2D9" w14:textId="77777777" w:rsidR="003C316D" w:rsidRDefault="003C316D" w:rsidP="003C316D">
      <w:pPr>
        <w:pStyle w:val="Luettelokappale"/>
        <w:numPr>
          <w:ilvl w:val="0"/>
          <w:numId w:val="25"/>
        </w:numPr>
      </w:pPr>
      <w:r>
        <w:t>erittely olennaisista pakollisiin varauksiin merkityistä eristä, jos se on tarpeen tase-erien selventämiseksi;</w:t>
      </w:r>
    </w:p>
    <w:p w14:paraId="3627B748" w14:textId="77777777" w:rsidR="003C316D" w:rsidRDefault="003C316D" w:rsidP="003C316D">
      <w:pPr>
        <w:pStyle w:val="Luettelokappale"/>
        <w:numPr>
          <w:ilvl w:val="0"/>
          <w:numId w:val="25"/>
        </w:numPr>
      </w:pPr>
      <w:r>
        <w:t xml:space="preserve">erikseen pitkä- ja lyhytaikaiset velat tytäryhteisöille, kuntayhtymille, joissa kunta on jäsenenä, ja </w:t>
      </w:r>
      <w:proofErr w:type="spellStart"/>
      <w:r>
        <w:t>osakkuus</w:t>
      </w:r>
      <w:proofErr w:type="spellEnd"/>
      <w:r>
        <w:t>- sekä muille omistusyhteysyhteisöille;</w:t>
      </w:r>
    </w:p>
    <w:p w14:paraId="2CAF2717" w14:textId="77777777" w:rsidR="003C316D" w:rsidRDefault="003C316D" w:rsidP="003C316D">
      <w:pPr>
        <w:pStyle w:val="Luettelokappale"/>
        <w:numPr>
          <w:ilvl w:val="0"/>
          <w:numId w:val="25"/>
        </w:numPr>
      </w:pPr>
      <w:r>
        <w:t>maksuvalmiuden kannalta merkittävä sekkilimiitti, sen käyttämättä oleva määrä;</w:t>
      </w:r>
    </w:p>
    <w:p w14:paraId="567B6057" w14:textId="77777777" w:rsidR="003C316D" w:rsidRDefault="003C316D" w:rsidP="003C316D">
      <w:pPr>
        <w:pStyle w:val="Luettelokappale"/>
        <w:numPr>
          <w:ilvl w:val="0"/>
          <w:numId w:val="25"/>
        </w:numPr>
      </w:pPr>
      <w:r>
        <w:lastRenderedPageBreak/>
        <w:t>erittely Muut velat -erän jakautumisesta liittymismaksuihin ja muihin velkoihin, jos liittymismaksuja ei ole merkitty taseeseen erillisenä eränä;</w:t>
      </w:r>
    </w:p>
    <w:p w14:paraId="562BD247" w14:textId="77777777" w:rsidR="003C316D" w:rsidRDefault="003C316D" w:rsidP="003C316D">
      <w:pPr>
        <w:pStyle w:val="Luettelokappale"/>
        <w:numPr>
          <w:ilvl w:val="0"/>
          <w:numId w:val="25"/>
        </w:numPr>
      </w:pPr>
      <w:r>
        <w:t>siirtovelkoihin sisältyvät olennaiset erät.</w:t>
      </w:r>
    </w:p>
    <w:p w14:paraId="6A2EE47A" w14:textId="77777777" w:rsidR="003C316D" w:rsidRDefault="003C316D" w:rsidP="003C316D">
      <w:pPr>
        <w:pStyle w:val="Luettelokappale"/>
      </w:pPr>
    </w:p>
    <w:p w14:paraId="240011BC" w14:textId="77777777" w:rsidR="003C316D" w:rsidRPr="00A04383" w:rsidRDefault="003C316D" w:rsidP="003C316D">
      <w:pPr>
        <w:rPr>
          <w:b/>
        </w:rPr>
      </w:pPr>
      <w:r w:rsidRPr="00A04383">
        <w:rPr>
          <w:b/>
        </w:rPr>
        <w:t>10 § Vakuuksia</w:t>
      </w:r>
      <w:r>
        <w:rPr>
          <w:b/>
        </w:rPr>
        <w:t>,</w:t>
      </w:r>
      <w:r w:rsidRPr="00A04383">
        <w:rPr>
          <w:b/>
        </w:rPr>
        <w:t xml:space="preserve"> vastuusitoumuksia </w:t>
      </w:r>
      <w:r>
        <w:rPr>
          <w:b/>
        </w:rPr>
        <w:t xml:space="preserve">ja taseen ulkopuolisia järjestelyjä </w:t>
      </w:r>
      <w:r w:rsidRPr="00A04383">
        <w:rPr>
          <w:b/>
        </w:rPr>
        <w:t>koskevat liitetiedot</w:t>
      </w:r>
    </w:p>
    <w:p w14:paraId="31B524FA" w14:textId="77777777" w:rsidR="003C316D" w:rsidRDefault="003C316D" w:rsidP="003C316D"/>
    <w:p w14:paraId="0D584FD5" w14:textId="77777777" w:rsidR="003C316D" w:rsidRDefault="003C316D" w:rsidP="003C316D">
      <w:pPr>
        <w:pStyle w:val="Luettelokappale"/>
        <w:ind w:left="360"/>
      </w:pPr>
      <w:r>
        <w:t>Vakuuksia ja vastuusitoumuksia koskevina liitetietoina on esitettävä:</w:t>
      </w:r>
    </w:p>
    <w:p w14:paraId="0FFB5D06" w14:textId="77777777" w:rsidR="003C316D" w:rsidRDefault="003C316D" w:rsidP="003C316D">
      <w:pPr>
        <w:pStyle w:val="Luettelokappale"/>
        <w:numPr>
          <w:ilvl w:val="0"/>
          <w:numId w:val="26"/>
        </w:numPr>
      </w:pPr>
      <w:r>
        <w:t>eriteltynä velat, joista kunta on antanut vakuudeksi omaisuuttaan, omasta puolestaan tai samaan konserniin kuuluvien puolesta sekä annettu vakuus;</w:t>
      </w:r>
    </w:p>
    <w:p w14:paraId="392C5CF6" w14:textId="77777777" w:rsidR="003C316D" w:rsidRDefault="003C316D" w:rsidP="003C316D">
      <w:pPr>
        <w:pStyle w:val="Luettelokappale"/>
        <w:numPr>
          <w:ilvl w:val="0"/>
          <w:numId w:val="26"/>
        </w:numPr>
      </w:pPr>
      <w:r>
        <w:t>vakuuksista, jotka kunta on muuten kuin edellä kohdassa 1) tarkoitetulla tavalla antanut puolestaan, yhteenlaskettu arvo vakuuslajeittain eriteltynä;</w:t>
      </w:r>
    </w:p>
    <w:p w14:paraId="75F72287" w14:textId="77777777" w:rsidR="003C316D" w:rsidRDefault="003C316D" w:rsidP="003C316D">
      <w:pPr>
        <w:pStyle w:val="Luettelokappale"/>
        <w:numPr>
          <w:ilvl w:val="0"/>
          <w:numId w:val="26"/>
        </w:numPr>
      </w:pPr>
      <w:r>
        <w:t>kunnan antamat vakuudet ja vastuusitoumukset sen kanssa samaan konserniin kuuluvien yhteisöjen puolesta;</w:t>
      </w:r>
    </w:p>
    <w:p w14:paraId="24F49B17" w14:textId="77777777" w:rsidR="003C316D" w:rsidRDefault="003C316D" w:rsidP="003C316D">
      <w:pPr>
        <w:pStyle w:val="Luettelokappale"/>
        <w:numPr>
          <w:ilvl w:val="0"/>
          <w:numId w:val="26"/>
        </w:numPr>
      </w:pPr>
      <w:r>
        <w:t>muut kunnan antamat vakuudet ja vastuusitoumukset;</w:t>
      </w:r>
    </w:p>
    <w:p w14:paraId="56EE998C" w14:textId="77777777" w:rsidR="003C316D" w:rsidRDefault="003C316D" w:rsidP="003C316D">
      <w:pPr>
        <w:pStyle w:val="Luettelokappale"/>
        <w:numPr>
          <w:ilvl w:val="0"/>
          <w:numId w:val="26"/>
        </w:numPr>
      </w:pPr>
      <w:r>
        <w:t>vuokravastuiden jäljellä oleva yhteismäärä;</w:t>
      </w:r>
    </w:p>
    <w:p w14:paraId="1A8561AF" w14:textId="77777777" w:rsidR="003C316D" w:rsidRDefault="003C316D" w:rsidP="003C316D">
      <w:pPr>
        <w:pStyle w:val="Luettelokappale"/>
        <w:numPr>
          <w:ilvl w:val="0"/>
          <w:numId w:val="26"/>
        </w:numPr>
      </w:pPr>
      <w:r>
        <w:t>muut kuntaa koskevat taseen ulkopuoliset järjestelyt.</w:t>
      </w:r>
    </w:p>
    <w:p w14:paraId="0A01378A" w14:textId="77777777" w:rsidR="003C316D" w:rsidRDefault="003C316D" w:rsidP="003C316D">
      <w:pPr>
        <w:pStyle w:val="Luettelokappale"/>
      </w:pPr>
      <w:r>
        <w:t xml:space="preserve"> </w:t>
      </w:r>
    </w:p>
    <w:p w14:paraId="6BBC6F1D" w14:textId="77777777" w:rsidR="003C316D" w:rsidRDefault="003C316D" w:rsidP="003C316D">
      <w:pPr>
        <w:rPr>
          <w:b/>
        </w:rPr>
      </w:pPr>
      <w:r w:rsidRPr="00A04383">
        <w:rPr>
          <w:b/>
        </w:rPr>
        <w:t>11 § Henkilöstöä</w:t>
      </w:r>
      <w:r>
        <w:rPr>
          <w:b/>
        </w:rPr>
        <w:t>,</w:t>
      </w:r>
      <w:r w:rsidRPr="00A04383">
        <w:rPr>
          <w:b/>
        </w:rPr>
        <w:t xml:space="preserve"> tilintarkastajan palkkio</w:t>
      </w:r>
      <w:r>
        <w:rPr>
          <w:b/>
        </w:rPr>
        <w:t>i</w:t>
      </w:r>
      <w:r w:rsidRPr="00A04383">
        <w:rPr>
          <w:b/>
        </w:rPr>
        <w:t xml:space="preserve">ta </w:t>
      </w:r>
      <w:r>
        <w:rPr>
          <w:b/>
        </w:rPr>
        <w:t xml:space="preserve">ja intressitahotapahtumia </w:t>
      </w:r>
      <w:r w:rsidRPr="00A04383">
        <w:rPr>
          <w:b/>
        </w:rPr>
        <w:t>koskevat liitetiedot</w:t>
      </w:r>
    </w:p>
    <w:p w14:paraId="36FF9E67" w14:textId="77777777" w:rsidR="003C316D" w:rsidRPr="00A04383" w:rsidRDefault="003C316D" w:rsidP="003C316D">
      <w:pPr>
        <w:rPr>
          <w:b/>
        </w:rPr>
      </w:pPr>
    </w:p>
    <w:p w14:paraId="076C9A6E" w14:textId="77777777" w:rsidR="003C316D" w:rsidRDefault="003C316D" w:rsidP="003C316D">
      <w:r>
        <w:t>Henkilöstöä, tilintarkastajan palkkioita ja intressitahotapahtumia koskevina liitetietoina on esitettävä:</w:t>
      </w:r>
    </w:p>
    <w:p w14:paraId="6C6D2C99" w14:textId="77777777" w:rsidR="003C316D" w:rsidRDefault="003C316D" w:rsidP="003C316D">
      <w:pPr>
        <w:pStyle w:val="Luettelokappale"/>
        <w:numPr>
          <w:ilvl w:val="0"/>
          <w:numId w:val="27"/>
        </w:numPr>
      </w:pPr>
      <w:r>
        <w:t xml:space="preserve">henkilöstön lukumäärä tehtäväalueittain tai muuta kunnan määrittelemää ryhmittelyä käyttäen; </w:t>
      </w:r>
    </w:p>
    <w:p w14:paraId="3354E417" w14:textId="77777777" w:rsidR="003C316D" w:rsidRDefault="003C316D" w:rsidP="003C316D">
      <w:pPr>
        <w:pStyle w:val="Luettelokappale"/>
        <w:numPr>
          <w:ilvl w:val="0"/>
          <w:numId w:val="27"/>
        </w:numPr>
      </w:pPr>
      <w:r>
        <w:t xml:space="preserve">taseeseen aktivoidut henkilöstömenot tehtävittäin; </w:t>
      </w:r>
    </w:p>
    <w:p w14:paraId="5ABF1F98" w14:textId="77777777" w:rsidR="003C316D" w:rsidRDefault="003C316D" w:rsidP="003C316D">
      <w:pPr>
        <w:pStyle w:val="Luettelokappale"/>
        <w:numPr>
          <w:ilvl w:val="0"/>
          <w:numId w:val="27"/>
        </w:numPr>
      </w:pPr>
      <w:r>
        <w:t>luottamushenkilöiden palkkioista perityt ja puolueelle tai puolueyhdistykselle tilitetyt luottamushenkilömaksut;</w:t>
      </w:r>
    </w:p>
    <w:p w14:paraId="712BF0DE" w14:textId="77777777" w:rsidR="003C316D" w:rsidRDefault="003C316D" w:rsidP="003C316D">
      <w:pPr>
        <w:pStyle w:val="Luettelokappale"/>
        <w:numPr>
          <w:ilvl w:val="0"/>
          <w:numId w:val="27"/>
        </w:numPr>
      </w:pPr>
      <w:r>
        <w:t>tilintarkastusyhteisölle suoritetut palkkiot eriteltynä</w:t>
      </w:r>
    </w:p>
    <w:p w14:paraId="3DC46F02" w14:textId="77777777" w:rsidR="003C316D" w:rsidRDefault="003C316D" w:rsidP="003C316D">
      <w:pPr>
        <w:pStyle w:val="Luettelokappale"/>
        <w:numPr>
          <w:ilvl w:val="0"/>
          <w:numId w:val="27"/>
        </w:numPr>
      </w:pPr>
      <w:r>
        <w:rPr>
          <w:sz w:val="23"/>
          <w:szCs w:val="23"/>
        </w:rPr>
        <w:t>tiedot kunnan ja sen intressitahoihin kuuluvien välisistä liiketoimista, jos ne ovat olennaisia eikä niitä ole toteutettu tavanomaisin kaupallisin ehdoin.</w:t>
      </w:r>
    </w:p>
    <w:p w14:paraId="33E36B08" w14:textId="77777777" w:rsidR="003C316D" w:rsidRPr="00B460DA" w:rsidRDefault="003C316D" w:rsidP="003C316D">
      <w:pPr>
        <w:pStyle w:val="Luettelokappale"/>
        <w:ind w:left="0"/>
      </w:pPr>
    </w:p>
    <w:p w14:paraId="368DDA70" w14:textId="77777777" w:rsidR="003C316D" w:rsidRDefault="003C316D" w:rsidP="003C316D">
      <w:pPr>
        <w:rPr>
          <w:b/>
        </w:rPr>
      </w:pPr>
      <w:r>
        <w:rPr>
          <w:b/>
        </w:rPr>
        <w:t>12 § Puolivuosikatsaus</w:t>
      </w:r>
    </w:p>
    <w:p w14:paraId="7B01CDEE" w14:textId="77777777" w:rsidR="003C316D" w:rsidRPr="00A9517D" w:rsidRDefault="003C316D" w:rsidP="003C316D"/>
    <w:p w14:paraId="0F461C19" w14:textId="77777777" w:rsidR="003C316D" w:rsidRDefault="003C316D" w:rsidP="003C316D">
      <w:r w:rsidRPr="00A9517D">
        <w:t xml:space="preserve">Puolivuosikatsaus sisältää </w:t>
      </w:r>
      <w:r>
        <w:t>kunnan ja sen eriytettyjen liiketoimintojen tuloslaskelman ja taseen.</w:t>
      </w:r>
      <w:r w:rsidRPr="00A9517D">
        <w:t xml:space="preserve"> </w:t>
      </w:r>
      <w:r>
        <w:t>Lisäksi puolivuosikatsauksessa esitetään toiminnan ja talouden olennaiset tapahtumat, talousarvion toteutuminen sekä ennuste koko vuoden tuotoista ja kuluista.</w:t>
      </w:r>
    </w:p>
    <w:p w14:paraId="0FB0AFA5" w14:textId="77777777" w:rsidR="003C316D" w:rsidRDefault="003C316D" w:rsidP="003C316D">
      <w:pPr>
        <w:rPr>
          <w:b/>
        </w:rPr>
      </w:pPr>
    </w:p>
    <w:p w14:paraId="084F0823" w14:textId="77777777" w:rsidR="003C316D" w:rsidRDefault="003C316D" w:rsidP="003C316D">
      <w:r w:rsidRPr="00AE3A43">
        <w:t>Puoli</w:t>
      </w:r>
      <w:r>
        <w:t>vuosikatsauksen laadinnassa noudatetaan kirjanpitolain yleisiä tilinpäätösperiaatteita soveltuvin osin.</w:t>
      </w:r>
    </w:p>
    <w:p w14:paraId="5AF7ED39" w14:textId="77777777" w:rsidR="003C316D" w:rsidRDefault="003C316D" w:rsidP="003C316D"/>
    <w:p w14:paraId="74547A9F" w14:textId="77777777" w:rsidR="003C316D" w:rsidRPr="00C063ED" w:rsidRDefault="003C316D" w:rsidP="003C316D">
      <w:pPr>
        <w:rPr>
          <w:b/>
        </w:rPr>
      </w:pPr>
      <w:r w:rsidRPr="00C063ED">
        <w:rPr>
          <w:b/>
        </w:rPr>
        <w:t>13 § Neljännesvuosikatsaus</w:t>
      </w:r>
    </w:p>
    <w:p w14:paraId="67F11A93" w14:textId="77777777" w:rsidR="003C316D" w:rsidRDefault="003C316D" w:rsidP="003C316D"/>
    <w:p w14:paraId="27955A23" w14:textId="77777777" w:rsidR="003C316D" w:rsidRDefault="003C316D" w:rsidP="003C316D">
      <w:r>
        <w:t>Neljännesvuosikatsaus sisältää kunnan sekä sen eriytettyjen liiketoimintojen tuloslaskelman ja taseen. Lisäksi neljännesvuosikatsauksessa esitetään toiminnan ja talouden olennaiset tapahtumat, talousarvion toteutuminen sekä keskeiset tekijät, joiden ennakoidaan vaikuttavan tilikauden tuottojen ja kulujen määriin.</w:t>
      </w:r>
    </w:p>
    <w:p w14:paraId="27AFB74D" w14:textId="77777777" w:rsidR="003C316D" w:rsidRDefault="003C316D" w:rsidP="003C316D"/>
    <w:p w14:paraId="1B17BC7F" w14:textId="77777777" w:rsidR="003C316D" w:rsidRDefault="003C316D" w:rsidP="003C316D">
      <w:r>
        <w:t>Neljännesvuosikatsauksen laadinnassa noudatetaan kirjanpitolain yleisiä tilinpäätösperiaatteita soveltuvin osin.</w:t>
      </w:r>
    </w:p>
    <w:p w14:paraId="78A71E76" w14:textId="77777777" w:rsidR="003C316D" w:rsidRDefault="003C316D" w:rsidP="003C316D"/>
    <w:p w14:paraId="3E489C43" w14:textId="77777777" w:rsidR="003C316D" w:rsidRPr="00B460DA" w:rsidRDefault="003C316D" w:rsidP="003C316D">
      <w:r>
        <w:rPr>
          <w:b/>
        </w:rPr>
        <w:t xml:space="preserve">14 § Konsernituloslaskelma </w:t>
      </w:r>
    </w:p>
    <w:p w14:paraId="029F98E0" w14:textId="77777777" w:rsidR="003C316D" w:rsidRDefault="003C316D" w:rsidP="003C316D"/>
    <w:p w14:paraId="3FB87762" w14:textId="77777777" w:rsidR="003C316D" w:rsidRDefault="003C316D" w:rsidP="003C316D">
      <w:r>
        <w:t>Ko</w:t>
      </w:r>
      <w:r w:rsidRPr="00B460DA">
        <w:t>nsernituloslaskelma</w:t>
      </w:r>
      <w:r>
        <w:t xml:space="preserve"> on laadittava seuraavan </w:t>
      </w:r>
      <w:r w:rsidRPr="00B460DA">
        <w:t>kaava</w:t>
      </w:r>
      <w:r>
        <w:t>n mukaisesti:</w:t>
      </w:r>
    </w:p>
    <w:tbl>
      <w:tblPr>
        <w:tblW w:w="4552" w:type="dxa"/>
        <w:tblInd w:w="70" w:type="dxa"/>
        <w:tblCellMar>
          <w:left w:w="70" w:type="dxa"/>
          <w:right w:w="70" w:type="dxa"/>
        </w:tblCellMar>
        <w:tblLook w:val="04A0" w:firstRow="1" w:lastRow="0" w:firstColumn="1" w:lastColumn="0" w:noHBand="0" w:noVBand="1"/>
      </w:tblPr>
      <w:tblGrid>
        <w:gridCol w:w="223"/>
        <w:gridCol w:w="267"/>
        <w:gridCol w:w="3864"/>
        <w:gridCol w:w="198"/>
      </w:tblGrid>
      <w:tr w:rsidR="003C316D" w:rsidRPr="002E2083" w14:paraId="5C5EBCE7" w14:textId="77777777" w:rsidTr="004B4647">
        <w:trPr>
          <w:trHeight w:val="300"/>
        </w:trPr>
        <w:tc>
          <w:tcPr>
            <w:tcW w:w="223" w:type="dxa"/>
            <w:tcBorders>
              <w:top w:val="nil"/>
              <w:left w:val="nil"/>
              <w:bottom w:val="nil"/>
              <w:right w:val="nil"/>
            </w:tcBorders>
            <w:shd w:val="clear" w:color="auto" w:fill="auto"/>
            <w:noWrap/>
            <w:vAlign w:val="bottom"/>
            <w:hideMark/>
          </w:tcPr>
          <w:p w14:paraId="22C8B250" w14:textId="77777777" w:rsidR="003C316D" w:rsidRPr="002E2083" w:rsidRDefault="003C316D" w:rsidP="004B4647">
            <w:pPr>
              <w:rPr>
                <w:sz w:val="22"/>
                <w:szCs w:val="22"/>
              </w:rPr>
            </w:pPr>
          </w:p>
        </w:tc>
        <w:tc>
          <w:tcPr>
            <w:tcW w:w="267" w:type="dxa"/>
            <w:tcBorders>
              <w:top w:val="nil"/>
              <w:left w:val="nil"/>
              <w:bottom w:val="nil"/>
              <w:right w:val="nil"/>
            </w:tcBorders>
            <w:shd w:val="clear" w:color="auto" w:fill="auto"/>
            <w:noWrap/>
            <w:vAlign w:val="bottom"/>
            <w:hideMark/>
          </w:tcPr>
          <w:p w14:paraId="086D6B07" w14:textId="77777777" w:rsidR="003C316D" w:rsidRPr="002E2083" w:rsidRDefault="003C316D" w:rsidP="004B4647">
            <w:pPr>
              <w:rPr>
                <w:sz w:val="22"/>
                <w:szCs w:val="22"/>
              </w:rPr>
            </w:pPr>
          </w:p>
        </w:tc>
        <w:tc>
          <w:tcPr>
            <w:tcW w:w="3864" w:type="dxa"/>
            <w:tcBorders>
              <w:top w:val="nil"/>
              <w:left w:val="nil"/>
              <w:bottom w:val="nil"/>
              <w:right w:val="nil"/>
            </w:tcBorders>
            <w:shd w:val="clear" w:color="auto" w:fill="auto"/>
            <w:noWrap/>
            <w:vAlign w:val="bottom"/>
            <w:hideMark/>
          </w:tcPr>
          <w:p w14:paraId="68AF955A" w14:textId="77777777" w:rsidR="003C316D" w:rsidRPr="002E2083" w:rsidRDefault="003C316D" w:rsidP="004B4647">
            <w:pPr>
              <w:rPr>
                <w:sz w:val="22"/>
                <w:szCs w:val="22"/>
              </w:rPr>
            </w:pPr>
          </w:p>
        </w:tc>
        <w:tc>
          <w:tcPr>
            <w:tcW w:w="198" w:type="dxa"/>
            <w:tcBorders>
              <w:top w:val="nil"/>
              <w:left w:val="nil"/>
              <w:bottom w:val="nil"/>
              <w:right w:val="nil"/>
            </w:tcBorders>
            <w:shd w:val="clear" w:color="auto" w:fill="auto"/>
            <w:noWrap/>
            <w:vAlign w:val="bottom"/>
            <w:hideMark/>
          </w:tcPr>
          <w:p w14:paraId="3301852C" w14:textId="77777777" w:rsidR="003C316D" w:rsidRPr="002E2083" w:rsidRDefault="003C316D" w:rsidP="004B4647">
            <w:pPr>
              <w:rPr>
                <w:sz w:val="22"/>
                <w:szCs w:val="22"/>
              </w:rPr>
            </w:pPr>
          </w:p>
        </w:tc>
      </w:tr>
      <w:tr w:rsidR="003C316D" w:rsidRPr="002E2083" w14:paraId="55CB9CEE" w14:textId="77777777" w:rsidTr="004B4647">
        <w:trPr>
          <w:trHeight w:val="300"/>
        </w:trPr>
        <w:tc>
          <w:tcPr>
            <w:tcW w:w="4354" w:type="dxa"/>
            <w:gridSpan w:val="3"/>
            <w:tcBorders>
              <w:top w:val="nil"/>
              <w:left w:val="nil"/>
              <w:bottom w:val="nil"/>
              <w:right w:val="nil"/>
            </w:tcBorders>
            <w:shd w:val="clear" w:color="auto" w:fill="auto"/>
            <w:noWrap/>
            <w:vAlign w:val="bottom"/>
            <w:hideMark/>
          </w:tcPr>
          <w:p w14:paraId="3981D48B" w14:textId="77777777" w:rsidR="003C316D" w:rsidRDefault="003C316D" w:rsidP="004B4647">
            <w:pPr>
              <w:rPr>
                <w:sz w:val="22"/>
                <w:szCs w:val="22"/>
              </w:rPr>
            </w:pPr>
            <w:r w:rsidRPr="002E2083">
              <w:rPr>
                <w:sz w:val="22"/>
                <w:szCs w:val="22"/>
              </w:rPr>
              <w:t>Toimintatuotot</w:t>
            </w:r>
          </w:p>
          <w:tbl>
            <w:tblPr>
              <w:tblW w:w="4077" w:type="dxa"/>
              <w:tblInd w:w="70" w:type="dxa"/>
              <w:tblCellMar>
                <w:left w:w="70" w:type="dxa"/>
                <w:right w:w="70" w:type="dxa"/>
              </w:tblCellMar>
              <w:tblLook w:val="04A0" w:firstRow="1" w:lastRow="0" w:firstColumn="1" w:lastColumn="0" w:noHBand="0" w:noVBand="1"/>
            </w:tblPr>
            <w:tblGrid>
              <w:gridCol w:w="4077"/>
            </w:tblGrid>
            <w:tr w:rsidR="003C316D" w:rsidRPr="002E2083" w14:paraId="1F9821B4" w14:textId="77777777" w:rsidTr="004B4647">
              <w:trPr>
                <w:trHeight w:val="300"/>
              </w:trPr>
              <w:tc>
                <w:tcPr>
                  <w:tcW w:w="3681" w:type="dxa"/>
                  <w:tcBorders>
                    <w:top w:val="nil"/>
                    <w:left w:val="nil"/>
                    <w:bottom w:val="nil"/>
                    <w:right w:val="nil"/>
                  </w:tcBorders>
                  <w:shd w:val="clear" w:color="auto" w:fill="auto"/>
                  <w:noWrap/>
                  <w:vAlign w:val="bottom"/>
                  <w:hideMark/>
                </w:tcPr>
                <w:p w14:paraId="44C39E2E" w14:textId="77777777" w:rsidR="003C316D" w:rsidRPr="002E2083" w:rsidRDefault="003C316D" w:rsidP="004B4647">
                  <w:pPr>
                    <w:rPr>
                      <w:sz w:val="22"/>
                      <w:szCs w:val="22"/>
                    </w:rPr>
                  </w:pPr>
                  <w:r>
                    <w:rPr>
                      <w:sz w:val="22"/>
                      <w:szCs w:val="22"/>
                    </w:rPr>
                    <w:t>Myyntituotot</w:t>
                  </w:r>
                </w:p>
              </w:tc>
            </w:tr>
            <w:tr w:rsidR="003C316D" w:rsidRPr="002E2083" w14:paraId="1F04A0BD" w14:textId="77777777" w:rsidTr="004B4647">
              <w:trPr>
                <w:trHeight w:val="300"/>
              </w:trPr>
              <w:tc>
                <w:tcPr>
                  <w:tcW w:w="3681" w:type="dxa"/>
                  <w:tcBorders>
                    <w:top w:val="nil"/>
                    <w:left w:val="nil"/>
                    <w:bottom w:val="nil"/>
                    <w:right w:val="nil"/>
                  </w:tcBorders>
                  <w:shd w:val="clear" w:color="auto" w:fill="auto"/>
                  <w:noWrap/>
                  <w:vAlign w:val="bottom"/>
                  <w:hideMark/>
                </w:tcPr>
                <w:p w14:paraId="2A51CBCF" w14:textId="77777777" w:rsidR="003C316D" w:rsidRPr="002E2083" w:rsidRDefault="003C316D" w:rsidP="004B4647">
                  <w:pPr>
                    <w:rPr>
                      <w:sz w:val="22"/>
                      <w:szCs w:val="22"/>
                    </w:rPr>
                  </w:pPr>
                  <w:r>
                    <w:rPr>
                      <w:sz w:val="22"/>
                      <w:szCs w:val="22"/>
                    </w:rPr>
                    <w:t>Maksutuotot</w:t>
                  </w:r>
                </w:p>
              </w:tc>
            </w:tr>
            <w:tr w:rsidR="003C316D" w:rsidRPr="002E2083" w14:paraId="3DB56918" w14:textId="77777777" w:rsidTr="004B4647">
              <w:trPr>
                <w:trHeight w:val="300"/>
              </w:trPr>
              <w:tc>
                <w:tcPr>
                  <w:tcW w:w="3681" w:type="dxa"/>
                  <w:tcBorders>
                    <w:top w:val="nil"/>
                    <w:left w:val="nil"/>
                    <w:bottom w:val="nil"/>
                    <w:right w:val="nil"/>
                  </w:tcBorders>
                  <w:shd w:val="clear" w:color="auto" w:fill="auto"/>
                  <w:noWrap/>
                  <w:vAlign w:val="bottom"/>
                  <w:hideMark/>
                </w:tcPr>
                <w:p w14:paraId="0F9732A7" w14:textId="77777777" w:rsidR="003C316D" w:rsidRDefault="003C316D" w:rsidP="004B4647">
                  <w:pPr>
                    <w:rPr>
                      <w:sz w:val="22"/>
                      <w:szCs w:val="22"/>
                    </w:rPr>
                  </w:pPr>
                  <w:r>
                    <w:rPr>
                      <w:sz w:val="22"/>
                      <w:szCs w:val="22"/>
                    </w:rPr>
                    <w:t>Tuet ja avustukset</w:t>
                  </w:r>
                </w:p>
                <w:p w14:paraId="367EE8CA" w14:textId="77777777" w:rsidR="003C316D" w:rsidRPr="002E2083" w:rsidRDefault="003C316D" w:rsidP="004B4647">
                  <w:pPr>
                    <w:rPr>
                      <w:sz w:val="22"/>
                      <w:szCs w:val="22"/>
                    </w:rPr>
                  </w:pPr>
                  <w:r>
                    <w:rPr>
                      <w:sz w:val="22"/>
                      <w:szCs w:val="22"/>
                    </w:rPr>
                    <w:t>Muut toimintatuotot</w:t>
                  </w:r>
                </w:p>
              </w:tc>
            </w:tr>
          </w:tbl>
          <w:p w14:paraId="738DA425" w14:textId="77777777" w:rsidR="003C316D" w:rsidRPr="002E2083" w:rsidRDefault="003C316D" w:rsidP="004B4647">
            <w:pPr>
              <w:rPr>
                <w:sz w:val="22"/>
                <w:szCs w:val="22"/>
              </w:rPr>
            </w:pPr>
          </w:p>
        </w:tc>
        <w:tc>
          <w:tcPr>
            <w:tcW w:w="198" w:type="dxa"/>
            <w:tcBorders>
              <w:top w:val="nil"/>
              <w:left w:val="nil"/>
              <w:bottom w:val="nil"/>
              <w:right w:val="nil"/>
            </w:tcBorders>
            <w:shd w:val="clear" w:color="auto" w:fill="auto"/>
            <w:noWrap/>
            <w:vAlign w:val="bottom"/>
            <w:hideMark/>
          </w:tcPr>
          <w:p w14:paraId="1BDF04E6" w14:textId="77777777" w:rsidR="003C316D" w:rsidRPr="002E2083" w:rsidRDefault="003C316D" w:rsidP="004B4647">
            <w:pPr>
              <w:rPr>
                <w:sz w:val="22"/>
                <w:szCs w:val="22"/>
              </w:rPr>
            </w:pPr>
          </w:p>
        </w:tc>
      </w:tr>
      <w:tr w:rsidR="003C316D" w:rsidRPr="002E2083" w14:paraId="348BB82F" w14:textId="77777777" w:rsidTr="004B4647">
        <w:trPr>
          <w:trHeight w:val="300"/>
        </w:trPr>
        <w:tc>
          <w:tcPr>
            <w:tcW w:w="4354" w:type="dxa"/>
            <w:gridSpan w:val="3"/>
            <w:tcBorders>
              <w:top w:val="nil"/>
              <w:left w:val="nil"/>
              <w:bottom w:val="nil"/>
              <w:right w:val="nil"/>
            </w:tcBorders>
            <w:shd w:val="clear" w:color="auto" w:fill="auto"/>
            <w:noWrap/>
            <w:vAlign w:val="bottom"/>
            <w:hideMark/>
          </w:tcPr>
          <w:p w14:paraId="7F504B32" w14:textId="77777777" w:rsidR="003C316D" w:rsidRDefault="003C316D" w:rsidP="004B4647">
            <w:pPr>
              <w:rPr>
                <w:sz w:val="22"/>
                <w:szCs w:val="22"/>
              </w:rPr>
            </w:pPr>
            <w:r w:rsidRPr="002E2083">
              <w:rPr>
                <w:sz w:val="22"/>
                <w:szCs w:val="22"/>
              </w:rPr>
              <w:t>Toimintakulut</w:t>
            </w:r>
          </w:p>
          <w:tbl>
            <w:tblPr>
              <w:tblW w:w="4159" w:type="dxa"/>
              <w:tblInd w:w="55" w:type="dxa"/>
              <w:tblCellMar>
                <w:left w:w="70" w:type="dxa"/>
                <w:right w:w="70" w:type="dxa"/>
              </w:tblCellMar>
              <w:tblLook w:val="04A0" w:firstRow="1" w:lastRow="0" w:firstColumn="1" w:lastColumn="0" w:noHBand="0" w:noVBand="1"/>
            </w:tblPr>
            <w:tblGrid>
              <w:gridCol w:w="146"/>
              <w:gridCol w:w="4013"/>
            </w:tblGrid>
            <w:tr w:rsidR="003C316D" w:rsidRPr="007B119C" w14:paraId="2EA4D128" w14:textId="77777777" w:rsidTr="004B4647">
              <w:trPr>
                <w:trHeight w:val="300"/>
              </w:trPr>
              <w:tc>
                <w:tcPr>
                  <w:tcW w:w="4159" w:type="dxa"/>
                  <w:gridSpan w:val="2"/>
                  <w:tcBorders>
                    <w:top w:val="nil"/>
                    <w:left w:val="nil"/>
                    <w:bottom w:val="nil"/>
                    <w:right w:val="nil"/>
                  </w:tcBorders>
                  <w:shd w:val="clear" w:color="auto" w:fill="auto"/>
                  <w:noWrap/>
                  <w:vAlign w:val="bottom"/>
                  <w:hideMark/>
                </w:tcPr>
                <w:p w14:paraId="4661BD37" w14:textId="77777777" w:rsidR="003C316D" w:rsidRPr="007B119C" w:rsidRDefault="003C316D" w:rsidP="004B4647">
                  <w:pPr>
                    <w:rPr>
                      <w:sz w:val="22"/>
                      <w:szCs w:val="22"/>
                    </w:rPr>
                  </w:pPr>
                  <w:r w:rsidRPr="007B119C">
                    <w:rPr>
                      <w:sz w:val="22"/>
                      <w:szCs w:val="22"/>
                    </w:rPr>
                    <w:t xml:space="preserve">    Henkilöstökulut</w:t>
                  </w:r>
                </w:p>
              </w:tc>
            </w:tr>
            <w:tr w:rsidR="003C316D" w:rsidRPr="007B119C" w14:paraId="762F27EB" w14:textId="77777777" w:rsidTr="004B4647">
              <w:trPr>
                <w:trHeight w:val="300"/>
              </w:trPr>
              <w:tc>
                <w:tcPr>
                  <w:tcW w:w="4159" w:type="dxa"/>
                  <w:gridSpan w:val="2"/>
                  <w:tcBorders>
                    <w:top w:val="nil"/>
                    <w:left w:val="nil"/>
                    <w:bottom w:val="nil"/>
                    <w:right w:val="nil"/>
                  </w:tcBorders>
                  <w:shd w:val="clear" w:color="auto" w:fill="auto"/>
                  <w:noWrap/>
                  <w:vAlign w:val="bottom"/>
                  <w:hideMark/>
                </w:tcPr>
                <w:p w14:paraId="03F8ADC6" w14:textId="77777777" w:rsidR="003C316D" w:rsidRPr="007B119C" w:rsidRDefault="003C316D" w:rsidP="004B4647">
                  <w:pPr>
                    <w:rPr>
                      <w:sz w:val="22"/>
                      <w:szCs w:val="22"/>
                    </w:rPr>
                  </w:pPr>
                  <w:r w:rsidRPr="007B119C">
                    <w:rPr>
                      <w:sz w:val="22"/>
                      <w:szCs w:val="22"/>
                    </w:rPr>
                    <w:t xml:space="preserve">        Palkat ja palkkiot</w:t>
                  </w:r>
                </w:p>
              </w:tc>
            </w:tr>
            <w:tr w:rsidR="003C316D" w:rsidRPr="007B119C" w14:paraId="56A19EBC" w14:textId="77777777" w:rsidTr="004B4647">
              <w:trPr>
                <w:trHeight w:val="300"/>
              </w:trPr>
              <w:tc>
                <w:tcPr>
                  <w:tcW w:w="4159" w:type="dxa"/>
                  <w:gridSpan w:val="2"/>
                  <w:tcBorders>
                    <w:top w:val="nil"/>
                    <w:left w:val="nil"/>
                    <w:bottom w:val="nil"/>
                    <w:right w:val="nil"/>
                  </w:tcBorders>
                  <w:shd w:val="clear" w:color="auto" w:fill="auto"/>
                  <w:noWrap/>
                  <w:vAlign w:val="bottom"/>
                  <w:hideMark/>
                </w:tcPr>
                <w:p w14:paraId="0A1B5BE9" w14:textId="77777777" w:rsidR="003C316D" w:rsidRPr="007B119C" w:rsidRDefault="003C316D" w:rsidP="004B4647">
                  <w:pPr>
                    <w:rPr>
                      <w:sz w:val="22"/>
                      <w:szCs w:val="22"/>
                    </w:rPr>
                  </w:pPr>
                  <w:r w:rsidRPr="007B119C">
                    <w:rPr>
                      <w:sz w:val="22"/>
                      <w:szCs w:val="22"/>
                    </w:rPr>
                    <w:t xml:space="preserve">        Henkilösivukulut</w:t>
                  </w:r>
                </w:p>
              </w:tc>
            </w:tr>
            <w:tr w:rsidR="003C316D" w:rsidRPr="007B119C" w14:paraId="01E6AE47" w14:textId="77777777" w:rsidTr="004B4647">
              <w:trPr>
                <w:trHeight w:val="300"/>
              </w:trPr>
              <w:tc>
                <w:tcPr>
                  <w:tcW w:w="146" w:type="dxa"/>
                  <w:tcBorders>
                    <w:top w:val="nil"/>
                    <w:left w:val="nil"/>
                    <w:bottom w:val="nil"/>
                    <w:right w:val="nil"/>
                  </w:tcBorders>
                  <w:shd w:val="clear" w:color="auto" w:fill="auto"/>
                  <w:noWrap/>
                  <w:vAlign w:val="bottom"/>
                  <w:hideMark/>
                </w:tcPr>
                <w:p w14:paraId="115368C4" w14:textId="77777777" w:rsidR="003C316D" w:rsidRPr="007B119C" w:rsidRDefault="003C316D" w:rsidP="004B4647">
                  <w:pPr>
                    <w:rPr>
                      <w:sz w:val="22"/>
                      <w:szCs w:val="22"/>
                    </w:rPr>
                  </w:pPr>
                </w:p>
              </w:tc>
              <w:tc>
                <w:tcPr>
                  <w:tcW w:w="4013" w:type="dxa"/>
                  <w:tcBorders>
                    <w:top w:val="nil"/>
                    <w:left w:val="nil"/>
                    <w:bottom w:val="nil"/>
                    <w:right w:val="nil"/>
                  </w:tcBorders>
                  <w:shd w:val="clear" w:color="auto" w:fill="auto"/>
                  <w:noWrap/>
                  <w:vAlign w:val="bottom"/>
                  <w:hideMark/>
                </w:tcPr>
                <w:p w14:paraId="47E6F235" w14:textId="77777777" w:rsidR="003C316D" w:rsidRPr="007B119C" w:rsidRDefault="003C316D" w:rsidP="004B4647">
                  <w:pPr>
                    <w:ind w:left="1304"/>
                    <w:rPr>
                      <w:sz w:val="22"/>
                      <w:szCs w:val="22"/>
                    </w:rPr>
                  </w:pPr>
                  <w:r w:rsidRPr="007B119C">
                    <w:rPr>
                      <w:sz w:val="22"/>
                      <w:szCs w:val="22"/>
                    </w:rPr>
                    <w:t>Eläkekulut</w:t>
                  </w:r>
                </w:p>
              </w:tc>
            </w:tr>
            <w:tr w:rsidR="003C316D" w:rsidRPr="007B119C" w14:paraId="53D1199C" w14:textId="77777777" w:rsidTr="004B4647">
              <w:trPr>
                <w:trHeight w:val="300"/>
              </w:trPr>
              <w:tc>
                <w:tcPr>
                  <w:tcW w:w="146" w:type="dxa"/>
                  <w:tcBorders>
                    <w:top w:val="nil"/>
                    <w:left w:val="nil"/>
                    <w:bottom w:val="nil"/>
                    <w:right w:val="nil"/>
                  </w:tcBorders>
                  <w:shd w:val="clear" w:color="auto" w:fill="auto"/>
                  <w:noWrap/>
                  <w:vAlign w:val="bottom"/>
                  <w:hideMark/>
                </w:tcPr>
                <w:p w14:paraId="09B8972A" w14:textId="77777777" w:rsidR="003C316D" w:rsidRPr="007B119C" w:rsidRDefault="003C316D" w:rsidP="004B4647">
                  <w:pPr>
                    <w:rPr>
                      <w:sz w:val="22"/>
                      <w:szCs w:val="22"/>
                    </w:rPr>
                  </w:pPr>
                  <w:r w:rsidRPr="007B119C">
                    <w:rPr>
                      <w:sz w:val="22"/>
                      <w:szCs w:val="22"/>
                    </w:rPr>
                    <w:t xml:space="preserve"> </w:t>
                  </w:r>
                </w:p>
              </w:tc>
              <w:tc>
                <w:tcPr>
                  <w:tcW w:w="4013" w:type="dxa"/>
                  <w:tcBorders>
                    <w:top w:val="nil"/>
                    <w:left w:val="nil"/>
                    <w:bottom w:val="nil"/>
                    <w:right w:val="nil"/>
                  </w:tcBorders>
                  <w:shd w:val="clear" w:color="auto" w:fill="auto"/>
                  <w:noWrap/>
                  <w:vAlign w:val="bottom"/>
                  <w:hideMark/>
                </w:tcPr>
                <w:p w14:paraId="098BD0AC" w14:textId="77777777" w:rsidR="003C316D" w:rsidRPr="007B119C" w:rsidRDefault="003C316D" w:rsidP="004B4647">
                  <w:pPr>
                    <w:ind w:left="1304"/>
                    <w:rPr>
                      <w:sz w:val="22"/>
                      <w:szCs w:val="22"/>
                    </w:rPr>
                  </w:pPr>
                  <w:r w:rsidRPr="007B119C">
                    <w:rPr>
                      <w:sz w:val="22"/>
                      <w:szCs w:val="22"/>
                    </w:rPr>
                    <w:t>Muut henkilösivukulut</w:t>
                  </w:r>
                </w:p>
              </w:tc>
            </w:tr>
            <w:tr w:rsidR="003C316D" w:rsidRPr="007B119C" w14:paraId="2F8DA2F2" w14:textId="77777777" w:rsidTr="004B4647">
              <w:trPr>
                <w:trHeight w:val="300"/>
              </w:trPr>
              <w:tc>
                <w:tcPr>
                  <w:tcW w:w="4159" w:type="dxa"/>
                  <w:gridSpan w:val="2"/>
                  <w:tcBorders>
                    <w:top w:val="nil"/>
                    <w:left w:val="nil"/>
                    <w:bottom w:val="nil"/>
                    <w:right w:val="nil"/>
                  </w:tcBorders>
                  <w:shd w:val="clear" w:color="auto" w:fill="auto"/>
                  <w:noWrap/>
                  <w:vAlign w:val="bottom"/>
                  <w:hideMark/>
                </w:tcPr>
                <w:p w14:paraId="17D05D07" w14:textId="77777777" w:rsidR="003C316D" w:rsidRPr="007B119C" w:rsidRDefault="003C316D" w:rsidP="004B4647">
                  <w:pPr>
                    <w:rPr>
                      <w:sz w:val="22"/>
                      <w:szCs w:val="22"/>
                    </w:rPr>
                  </w:pPr>
                  <w:r w:rsidRPr="007B119C">
                    <w:rPr>
                      <w:sz w:val="22"/>
                      <w:szCs w:val="22"/>
                    </w:rPr>
                    <w:t xml:space="preserve">    Palvelujen ostot</w:t>
                  </w:r>
                </w:p>
              </w:tc>
            </w:tr>
            <w:tr w:rsidR="003C316D" w:rsidRPr="007B119C" w14:paraId="0903F0F9" w14:textId="77777777" w:rsidTr="004B4647">
              <w:trPr>
                <w:trHeight w:val="300"/>
              </w:trPr>
              <w:tc>
                <w:tcPr>
                  <w:tcW w:w="4159" w:type="dxa"/>
                  <w:gridSpan w:val="2"/>
                  <w:tcBorders>
                    <w:top w:val="nil"/>
                    <w:left w:val="nil"/>
                    <w:bottom w:val="nil"/>
                    <w:right w:val="nil"/>
                  </w:tcBorders>
                  <w:shd w:val="clear" w:color="auto" w:fill="auto"/>
                  <w:noWrap/>
                  <w:vAlign w:val="bottom"/>
                  <w:hideMark/>
                </w:tcPr>
                <w:p w14:paraId="67B0E9BD" w14:textId="77777777" w:rsidR="003C316D" w:rsidRPr="007B119C" w:rsidRDefault="003C316D" w:rsidP="004B4647">
                  <w:pPr>
                    <w:rPr>
                      <w:sz w:val="22"/>
                      <w:szCs w:val="22"/>
                    </w:rPr>
                  </w:pPr>
                  <w:r w:rsidRPr="007B119C">
                    <w:rPr>
                      <w:sz w:val="22"/>
                      <w:szCs w:val="22"/>
                    </w:rPr>
                    <w:t xml:space="preserve">    Aineet, tarvikkeet ja tavarat</w:t>
                  </w:r>
                </w:p>
              </w:tc>
            </w:tr>
            <w:tr w:rsidR="003C316D" w:rsidRPr="007B119C" w14:paraId="75854473" w14:textId="77777777" w:rsidTr="004B4647">
              <w:trPr>
                <w:trHeight w:val="300"/>
              </w:trPr>
              <w:tc>
                <w:tcPr>
                  <w:tcW w:w="4159" w:type="dxa"/>
                  <w:gridSpan w:val="2"/>
                  <w:tcBorders>
                    <w:top w:val="nil"/>
                    <w:left w:val="nil"/>
                    <w:bottom w:val="nil"/>
                    <w:right w:val="nil"/>
                  </w:tcBorders>
                  <w:shd w:val="clear" w:color="auto" w:fill="auto"/>
                  <w:noWrap/>
                  <w:vAlign w:val="bottom"/>
                  <w:hideMark/>
                </w:tcPr>
                <w:p w14:paraId="774036DA" w14:textId="77777777" w:rsidR="003C316D" w:rsidRPr="007B119C" w:rsidRDefault="003C316D" w:rsidP="004B4647">
                  <w:pPr>
                    <w:rPr>
                      <w:sz w:val="22"/>
                      <w:szCs w:val="22"/>
                    </w:rPr>
                  </w:pPr>
                  <w:r w:rsidRPr="007B119C">
                    <w:rPr>
                      <w:sz w:val="22"/>
                      <w:szCs w:val="22"/>
                    </w:rPr>
                    <w:t xml:space="preserve">    Avustukset</w:t>
                  </w:r>
                </w:p>
              </w:tc>
            </w:tr>
            <w:tr w:rsidR="003C316D" w:rsidRPr="007B119C" w14:paraId="55A10F1F" w14:textId="77777777" w:rsidTr="004B4647">
              <w:trPr>
                <w:trHeight w:val="300"/>
              </w:trPr>
              <w:tc>
                <w:tcPr>
                  <w:tcW w:w="4159" w:type="dxa"/>
                  <w:gridSpan w:val="2"/>
                  <w:tcBorders>
                    <w:top w:val="nil"/>
                    <w:left w:val="nil"/>
                    <w:bottom w:val="nil"/>
                    <w:right w:val="nil"/>
                  </w:tcBorders>
                  <w:shd w:val="clear" w:color="auto" w:fill="auto"/>
                  <w:noWrap/>
                  <w:vAlign w:val="bottom"/>
                  <w:hideMark/>
                </w:tcPr>
                <w:p w14:paraId="149FE857" w14:textId="77777777" w:rsidR="003C316D" w:rsidRPr="007B119C" w:rsidRDefault="003C316D" w:rsidP="004B4647">
                  <w:pPr>
                    <w:rPr>
                      <w:sz w:val="22"/>
                      <w:szCs w:val="22"/>
                    </w:rPr>
                  </w:pPr>
                  <w:r w:rsidRPr="007B119C">
                    <w:rPr>
                      <w:sz w:val="22"/>
                      <w:szCs w:val="22"/>
                    </w:rPr>
                    <w:t xml:space="preserve">    Muut toimintakulut</w:t>
                  </w:r>
                </w:p>
              </w:tc>
            </w:tr>
          </w:tbl>
          <w:p w14:paraId="1ECDF6F9" w14:textId="77777777" w:rsidR="003C316D" w:rsidRPr="002E2083" w:rsidRDefault="003C316D" w:rsidP="004B4647">
            <w:pPr>
              <w:rPr>
                <w:sz w:val="22"/>
                <w:szCs w:val="22"/>
              </w:rPr>
            </w:pPr>
          </w:p>
        </w:tc>
        <w:tc>
          <w:tcPr>
            <w:tcW w:w="198" w:type="dxa"/>
            <w:tcBorders>
              <w:top w:val="nil"/>
              <w:left w:val="nil"/>
              <w:bottom w:val="nil"/>
              <w:right w:val="nil"/>
            </w:tcBorders>
            <w:shd w:val="clear" w:color="auto" w:fill="auto"/>
            <w:noWrap/>
            <w:vAlign w:val="bottom"/>
            <w:hideMark/>
          </w:tcPr>
          <w:p w14:paraId="5E8878B6" w14:textId="77777777" w:rsidR="003C316D" w:rsidRPr="002E2083" w:rsidRDefault="003C316D" w:rsidP="004B4647">
            <w:pPr>
              <w:rPr>
                <w:sz w:val="22"/>
                <w:szCs w:val="22"/>
              </w:rPr>
            </w:pPr>
          </w:p>
        </w:tc>
      </w:tr>
      <w:tr w:rsidR="003C316D" w:rsidRPr="002E2083" w14:paraId="11F61AEA" w14:textId="77777777" w:rsidTr="004B4647">
        <w:trPr>
          <w:trHeight w:val="300"/>
        </w:trPr>
        <w:tc>
          <w:tcPr>
            <w:tcW w:w="4552" w:type="dxa"/>
            <w:gridSpan w:val="4"/>
            <w:tcBorders>
              <w:top w:val="nil"/>
              <w:left w:val="nil"/>
              <w:bottom w:val="nil"/>
              <w:right w:val="nil"/>
            </w:tcBorders>
            <w:shd w:val="clear" w:color="auto" w:fill="auto"/>
            <w:noWrap/>
            <w:vAlign w:val="bottom"/>
            <w:hideMark/>
          </w:tcPr>
          <w:p w14:paraId="6F25A349" w14:textId="77777777" w:rsidR="003C316D" w:rsidRPr="002E2083" w:rsidRDefault="003C316D" w:rsidP="004B4647">
            <w:pPr>
              <w:rPr>
                <w:sz w:val="22"/>
                <w:szCs w:val="22"/>
              </w:rPr>
            </w:pPr>
            <w:r w:rsidRPr="002E2083">
              <w:rPr>
                <w:sz w:val="22"/>
                <w:szCs w:val="22"/>
              </w:rPr>
              <w:t xml:space="preserve">Osuus </w:t>
            </w:r>
            <w:proofErr w:type="spellStart"/>
            <w:r w:rsidRPr="002E2083">
              <w:rPr>
                <w:sz w:val="22"/>
                <w:szCs w:val="22"/>
              </w:rPr>
              <w:t>osakkuusyhteisöjen</w:t>
            </w:r>
            <w:proofErr w:type="spellEnd"/>
            <w:r w:rsidRPr="002E2083">
              <w:rPr>
                <w:sz w:val="22"/>
                <w:szCs w:val="22"/>
              </w:rPr>
              <w:t xml:space="preserve"> voitosta (tappiosta)</w:t>
            </w:r>
          </w:p>
        </w:tc>
      </w:tr>
      <w:tr w:rsidR="003C316D" w:rsidRPr="002E2083" w14:paraId="3485F78B" w14:textId="77777777" w:rsidTr="004B4647">
        <w:trPr>
          <w:trHeight w:val="285"/>
        </w:trPr>
        <w:tc>
          <w:tcPr>
            <w:tcW w:w="4354" w:type="dxa"/>
            <w:gridSpan w:val="3"/>
            <w:tcBorders>
              <w:top w:val="nil"/>
              <w:left w:val="nil"/>
              <w:bottom w:val="nil"/>
              <w:right w:val="nil"/>
            </w:tcBorders>
            <w:shd w:val="clear" w:color="auto" w:fill="auto"/>
            <w:noWrap/>
            <w:vAlign w:val="bottom"/>
            <w:hideMark/>
          </w:tcPr>
          <w:p w14:paraId="29732BFF" w14:textId="77777777" w:rsidR="003C316D" w:rsidRPr="002E2083" w:rsidRDefault="003C316D" w:rsidP="004B4647">
            <w:pPr>
              <w:rPr>
                <w:b/>
                <w:bCs/>
                <w:sz w:val="22"/>
                <w:szCs w:val="22"/>
              </w:rPr>
            </w:pPr>
            <w:r w:rsidRPr="002E2083">
              <w:rPr>
                <w:b/>
                <w:bCs/>
                <w:sz w:val="22"/>
                <w:szCs w:val="22"/>
              </w:rPr>
              <w:t>Toimintakate</w:t>
            </w:r>
          </w:p>
        </w:tc>
        <w:tc>
          <w:tcPr>
            <w:tcW w:w="198" w:type="dxa"/>
            <w:tcBorders>
              <w:top w:val="nil"/>
              <w:left w:val="nil"/>
              <w:bottom w:val="nil"/>
              <w:right w:val="nil"/>
            </w:tcBorders>
            <w:shd w:val="clear" w:color="auto" w:fill="auto"/>
            <w:noWrap/>
            <w:vAlign w:val="bottom"/>
            <w:hideMark/>
          </w:tcPr>
          <w:p w14:paraId="426B96D3" w14:textId="77777777" w:rsidR="003C316D" w:rsidRPr="002E2083" w:rsidRDefault="003C316D" w:rsidP="004B4647">
            <w:pPr>
              <w:rPr>
                <w:b/>
                <w:bCs/>
                <w:sz w:val="22"/>
                <w:szCs w:val="22"/>
              </w:rPr>
            </w:pPr>
          </w:p>
        </w:tc>
      </w:tr>
      <w:tr w:rsidR="003C316D" w:rsidRPr="002E2083" w14:paraId="4563DEE6" w14:textId="77777777" w:rsidTr="004B4647">
        <w:trPr>
          <w:trHeight w:val="300"/>
        </w:trPr>
        <w:tc>
          <w:tcPr>
            <w:tcW w:w="4354" w:type="dxa"/>
            <w:gridSpan w:val="3"/>
            <w:tcBorders>
              <w:top w:val="nil"/>
              <w:left w:val="nil"/>
              <w:bottom w:val="nil"/>
              <w:right w:val="nil"/>
            </w:tcBorders>
            <w:shd w:val="clear" w:color="auto" w:fill="auto"/>
            <w:noWrap/>
            <w:vAlign w:val="bottom"/>
            <w:hideMark/>
          </w:tcPr>
          <w:p w14:paraId="12764FA3" w14:textId="77777777" w:rsidR="003C316D" w:rsidRPr="00283591" w:rsidRDefault="003C316D" w:rsidP="004B4647">
            <w:pPr>
              <w:rPr>
                <w:sz w:val="22"/>
                <w:szCs w:val="22"/>
              </w:rPr>
            </w:pPr>
            <w:r>
              <w:rPr>
                <w:sz w:val="22"/>
                <w:szCs w:val="22"/>
              </w:rPr>
              <w:t>Verotulot</w:t>
            </w:r>
          </w:p>
        </w:tc>
        <w:tc>
          <w:tcPr>
            <w:tcW w:w="198" w:type="dxa"/>
            <w:tcBorders>
              <w:top w:val="nil"/>
              <w:left w:val="nil"/>
              <w:bottom w:val="nil"/>
              <w:right w:val="nil"/>
            </w:tcBorders>
            <w:shd w:val="clear" w:color="auto" w:fill="auto"/>
            <w:noWrap/>
            <w:vAlign w:val="bottom"/>
            <w:hideMark/>
          </w:tcPr>
          <w:p w14:paraId="5FD9E645" w14:textId="77777777" w:rsidR="003C316D" w:rsidRPr="002E2083" w:rsidRDefault="003C316D" w:rsidP="004B4647">
            <w:pPr>
              <w:rPr>
                <w:sz w:val="22"/>
                <w:szCs w:val="22"/>
              </w:rPr>
            </w:pPr>
          </w:p>
        </w:tc>
      </w:tr>
      <w:tr w:rsidR="003C316D" w:rsidRPr="002E2083" w14:paraId="57C6FCB6" w14:textId="77777777" w:rsidTr="004B4647">
        <w:trPr>
          <w:trHeight w:val="300"/>
        </w:trPr>
        <w:tc>
          <w:tcPr>
            <w:tcW w:w="4354" w:type="dxa"/>
            <w:gridSpan w:val="3"/>
            <w:tcBorders>
              <w:top w:val="nil"/>
              <w:left w:val="nil"/>
              <w:bottom w:val="nil"/>
              <w:right w:val="nil"/>
            </w:tcBorders>
            <w:shd w:val="clear" w:color="auto" w:fill="auto"/>
            <w:noWrap/>
            <w:vAlign w:val="bottom"/>
          </w:tcPr>
          <w:p w14:paraId="236B04BC" w14:textId="77777777" w:rsidR="003C316D" w:rsidRDefault="003C316D" w:rsidP="004B4647">
            <w:pPr>
              <w:rPr>
                <w:sz w:val="22"/>
                <w:szCs w:val="22"/>
              </w:rPr>
            </w:pPr>
            <w:r>
              <w:rPr>
                <w:sz w:val="22"/>
                <w:szCs w:val="22"/>
              </w:rPr>
              <w:t>Valtionosuudet</w:t>
            </w:r>
          </w:p>
        </w:tc>
        <w:tc>
          <w:tcPr>
            <w:tcW w:w="198" w:type="dxa"/>
            <w:tcBorders>
              <w:top w:val="nil"/>
              <w:left w:val="nil"/>
              <w:bottom w:val="nil"/>
              <w:right w:val="nil"/>
            </w:tcBorders>
            <w:shd w:val="clear" w:color="auto" w:fill="auto"/>
            <w:noWrap/>
            <w:vAlign w:val="bottom"/>
          </w:tcPr>
          <w:p w14:paraId="5BA15858" w14:textId="77777777" w:rsidR="003C316D" w:rsidRPr="002E2083" w:rsidRDefault="003C316D" w:rsidP="004B4647">
            <w:pPr>
              <w:rPr>
                <w:sz w:val="22"/>
                <w:szCs w:val="22"/>
              </w:rPr>
            </w:pPr>
          </w:p>
        </w:tc>
      </w:tr>
      <w:tr w:rsidR="003C316D" w:rsidRPr="002E2083" w14:paraId="57D1AEDB" w14:textId="77777777" w:rsidTr="004B4647">
        <w:trPr>
          <w:trHeight w:val="300"/>
        </w:trPr>
        <w:tc>
          <w:tcPr>
            <w:tcW w:w="4354" w:type="dxa"/>
            <w:gridSpan w:val="3"/>
            <w:tcBorders>
              <w:top w:val="nil"/>
              <w:left w:val="nil"/>
              <w:bottom w:val="nil"/>
              <w:right w:val="nil"/>
            </w:tcBorders>
            <w:shd w:val="clear" w:color="auto" w:fill="auto"/>
            <w:noWrap/>
            <w:vAlign w:val="bottom"/>
            <w:hideMark/>
          </w:tcPr>
          <w:p w14:paraId="07D9BCAB" w14:textId="77777777" w:rsidR="003C316D" w:rsidRPr="002E2083" w:rsidRDefault="003C316D" w:rsidP="004B4647">
            <w:pPr>
              <w:rPr>
                <w:sz w:val="22"/>
                <w:szCs w:val="22"/>
              </w:rPr>
            </w:pPr>
            <w:r w:rsidRPr="002E2083">
              <w:rPr>
                <w:sz w:val="22"/>
                <w:szCs w:val="22"/>
              </w:rPr>
              <w:t xml:space="preserve">Rahoitustuotot ja </w:t>
            </w:r>
            <w:r>
              <w:rPr>
                <w:sz w:val="22"/>
                <w:szCs w:val="22"/>
              </w:rPr>
              <w:t>–</w:t>
            </w:r>
            <w:r w:rsidRPr="002E2083">
              <w:rPr>
                <w:sz w:val="22"/>
                <w:szCs w:val="22"/>
              </w:rPr>
              <w:t>kulut</w:t>
            </w:r>
          </w:p>
        </w:tc>
        <w:tc>
          <w:tcPr>
            <w:tcW w:w="198" w:type="dxa"/>
            <w:tcBorders>
              <w:top w:val="nil"/>
              <w:left w:val="nil"/>
              <w:bottom w:val="nil"/>
              <w:right w:val="nil"/>
            </w:tcBorders>
            <w:shd w:val="clear" w:color="auto" w:fill="auto"/>
            <w:noWrap/>
            <w:vAlign w:val="bottom"/>
            <w:hideMark/>
          </w:tcPr>
          <w:p w14:paraId="4727AAD6" w14:textId="77777777" w:rsidR="003C316D" w:rsidRPr="002E2083" w:rsidRDefault="003C316D" w:rsidP="004B4647">
            <w:pPr>
              <w:rPr>
                <w:sz w:val="22"/>
                <w:szCs w:val="22"/>
              </w:rPr>
            </w:pPr>
          </w:p>
        </w:tc>
      </w:tr>
      <w:tr w:rsidR="003C316D" w:rsidRPr="002E2083" w14:paraId="1528459E" w14:textId="77777777" w:rsidTr="004B4647">
        <w:trPr>
          <w:trHeight w:val="300"/>
        </w:trPr>
        <w:tc>
          <w:tcPr>
            <w:tcW w:w="223" w:type="dxa"/>
            <w:tcBorders>
              <w:top w:val="nil"/>
              <w:left w:val="nil"/>
              <w:bottom w:val="nil"/>
              <w:right w:val="nil"/>
            </w:tcBorders>
            <w:shd w:val="clear" w:color="auto" w:fill="auto"/>
            <w:noWrap/>
            <w:vAlign w:val="bottom"/>
            <w:hideMark/>
          </w:tcPr>
          <w:p w14:paraId="222DDC9B" w14:textId="77777777" w:rsidR="003C316D" w:rsidRPr="002E2083" w:rsidRDefault="003C316D" w:rsidP="004B4647">
            <w:pPr>
              <w:rPr>
                <w:sz w:val="22"/>
                <w:szCs w:val="22"/>
              </w:rPr>
            </w:pPr>
          </w:p>
        </w:tc>
        <w:tc>
          <w:tcPr>
            <w:tcW w:w="4131" w:type="dxa"/>
            <w:gridSpan w:val="2"/>
            <w:tcBorders>
              <w:top w:val="nil"/>
              <w:left w:val="nil"/>
              <w:bottom w:val="nil"/>
              <w:right w:val="nil"/>
            </w:tcBorders>
            <w:shd w:val="clear" w:color="auto" w:fill="auto"/>
            <w:noWrap/>
            <w:vAlign w:val="bottom"/>
            <w:hideMark/>
          </w:tcPr>
          <w:p w14:paraId="5474E001" w14:textId="77777777" w:rsidR="003C316D" w:rsidRPr="002E2083" w:rsidRDefault="003C316D" w:rsidP="004B4647">
            <w:pPr>
              <w:rPr>
                <w:sz w:val="22"/>
                <w:szCs w:val="22"/>
              </w:rPr>
            </w:pPr>
            <w:r w:rsidRPr="002E2083">
              <w:rPr>
                <w:sz w:val="22"/>
                <w:szCs w:val="22"/>
              </w:rPr>
              <w:t>Korkotuotot</w:t>
            </w:r>
          </w:p>
        </w:tc>
        <w:tc>
          <w:tcPr>
            <w:tcW w:w="198" w:type="dxa"/>
            <w:tcBorders>
              <w:top w:val="nil"/>
              <w:left w:val="nil"/>
              <w:bottom w:val="nil"/>
              <w:right w:val="nil"/>
            </w:tcBorders>
            <w:shd w:val="clear" w:color="auto" w:fill="auto"/>
            <w:noWrap/>
            <w:vAlign w:val="bottom"/>
            <w:hideMark/>
          </w:tcPr>
          <w:p w14:paraId="22C25AF6" w14:textId="77777777" w:rsidR="003C316D" w:rsidRPr="002E2083" w:rsidRDefault="003C316D" w:rsidP="004B4647">
            <w:pPr>
              <w:rPr>
                <w:sz w:val="22"/>
                <w:szCs w:val="22"/>
              </w:rPr>
            </w:pPr>
          </w:p>
        </w:tc>
      </w:tr>
      <w:tr w:rsidR="003C316D" w:rsidRPr="002E2083" w14:paraId="1556E9B3" w14:textId="77777777" w:rsidTr="004B4647">
        <w:trPr>
          <w:trHeight w:val="300"/>
        </w:trPr>
        <w:tc>
          <w:tcPr>
            <w:tcW w:w="223" w:type="dxa"/>
            <w:tcBorders>
              <w:top w:val="nil"/>
              <w:left w:val="nil"/>
              <w:bottom w:val="nil"/>
              <w:right w:val="nil"/>
            </w:tcBorders>
            <w:shd w:val="clear" w:color="auto" w:fill="auto"/>
            <w:noWrap/>
            <w:vAlign w:val="bottom"/>
            <w:hideMark/>
          </w:tcPr>
          <w:p w14:paraId="4503855B" w14:textId="77777777" w:rsidR="003C316D" w:rsidRPr="002E2083" w:rsidRDefault="003C316D" w:rsidP="004B4647">
            <w:pPr>
              <w:rPr>
                <w:sz w:val="22"/>
                <w:szCs w:val="22"/>
              </w:rPr>
            </w:pPr>
          </w:p>
        </w:tc>
        <w:tc>
          <w:tcPr>
            <w:tcW w:w="4131" w:type="dxa"/>
            <w:gridSpan w:val="2"/>
            <w:tcBorders>
              <w:top w:val="nil"/>
              <w:left w:val="nil"/>
              <w:bottom w:val="nil"/>
              <w:right w:val="nil"/>
            </w:tcBorders>
            <w:shd w:val="clear" w:color="auto" w:fill="auto"/>
            <w:noWrap/>
            <w:vAlign w:val="bottom"/>
            <w:hideMark/>
          </w:tcPr>
          <w:p w14:paraId="331FCE6C" w14:textId="77777777" w:rsidR="003C316D" w:rsidRPr="002E2083" w:rsidRDefault="003C316D" w:rsidP="004B4647">
            <w:pPr>
              <w:rPr>
                <w:sz w:val="22"/>
                <w:szCs w:val="22"/>
              </w:rPr>
            </w:pPr>
            <w:r w:rsidRPr="002E2083">
              <w:rPr>
                <w:sz w:val="22"/>
                <w:szCs w:val="22"/>
              </w:rPr>
              <w:t>Muut rahoitustuotot</w:t>
            </w:r>
          </w:p>
        </w:tc>
        <w:tc>
          <w:tcPr>
            <w:tcW w:w="198" w:type="dxa"/>
            <w:tcBorders>
              <w:top w:val="nil"/>
              <w:left w:val="nil"/>
              <w:bottom w:val="nil"/>
              <w:right w:val="nil"/>
            </w:tcBorders>
            <w:shd w:val="clear" w:color="auto" w:fill="auto"/>
            <w:noWrap/>
            <w:vAlign w:val="bottom"/>
            <w:hideMark/>
          </w:tcPr>
          <w:p w14:paraId="663EE152" w14:textId="77777777" w:rsidR="003C316D" w:rsidRPr="002E2083" w:rsidRDefault="003C316D" w:rsidP="004B4647">
            <w:pPr>
              <w:rPr>
                <w:sz w:val="22"/>
                <w:szCs w:val="22"/>
              </w:rPr>
            </w:pPr>
          </w:p>
        </w:tc>
      </w:tr>
      <w:tr w:rsidR="003C316D" w:rsidRPr="002E2083" w14:paraId="1F4844CA" w14:textId="77777777" w:rsidTr="004B4647">
        <w:trPr>
          <w:trHeight w:val="300"/>
        </w:trPr>
        <w:tc>
          <w:tcPr>
            <w:tcW w:w="223" w:type="dxa"/>
            <w:tcBorders>
              <w:top w:val="nil"/>
              <w:left w:val="nil"/>
              <w:bottom w:val="nil"/>
              <w:right w:val="nil"/>
            </w:tcBorders>
            <w:shd w:val="clear" w:color="auto" w:fill="auto"/>
            <w:noWrap/>
            <w:vAlign w:val="bottom"/>
            <w:hideMark/>
          </w:tcPr>
          <w:p w14:paraId="42502283" w14:textId="77777777" w:rsidR="003C316D" w:rsidRPr="002E2083" w:rsidRDefault="003C316D" w:rsidP="004B4647">
            <w:pPr>
              <w:rPr>
                <w:sz w:val="22"/>
                <w:szCs w:val="22"/>
              </w:rPr>
            </w:pPr>
          </w:p>
        </w:tc>
        <w:tc>
          <w:tcPr>
            <w:tcW w:w="4131" w:type="dxa"/>
            <w:gridSpan w:val="2"/>
            <w:tcBorders>
              <w:top w:val="nil"/>
              <w:left w:val="nil"/>
              <w:bottom w:val="nil"/>
              <w:right w:val="nil"/>
            </w:tcBorders>
            <w:shd w:val="clear" w:color="auto" w:fill="auto"/>
            <w:noWrap/>
            <w:vAlign w:val="bottom"/>
            <w:hideMark/>
          </w:tcPr>
          <w:p w14:paraId="1748D50F" w14:textId="77777777" w:rsidR="003C316D" w:rsidRPr="002E2083" w:rsidRDefault="003C316D" w:rsidP="004B4647">
            <w:pPr>
              <w:rPr>
                <w:sz w:val="22"/>
                <w:szCs w:val="22"/>
              </w:rPr>
            </w:pPr>
            <w:r w:rsidRPr="002E2083">
              <w:rPr>
                <w:sz w:val="22"/>
                <w:szCs w:val="22"/>
              </w:rPr>
              <w:t>Korkokulut</w:t>
            </w:r>
          </w:p>
        </w:tc>
        <w:tc>
          <w:tcPr>
            <w:tcW w:w="198" w:type="dxa"/>
            <w:tcBorders>
              <w:top w:val="nil"/>
              <w:left w:val="nil"/>
              <w:bottom w:val="nil"/>
              <w:right w:val="nil"/>
            </w:tcBorders>
            <w:shd w:val="clear" w:color="auto" w:fill="auto"/>
            <w:noWrap/>
            <w:vAlign w:val="bottom"/>
            <w:hideMark/>
          </w:tcPr>
          <w:p w14:paraId="60224F47" w14:textId="77777777" w:rsidR="003C316D" w:rsidRPr="002E2083" w:rsidRDefault="003C316D" w:rsidP="004B4647">
            <w:pPr>
              <w:rPr>
                <w:sz w:val="22"/>
                <w:szCs w:val="22"/>
              </w:rPr>
            </w:pPr>
          </w:p>
        </w:tc>
      </w:tr>
      <w:tr w:rsidR="003C316D" w:rsidRPr="002E2083" w14:paraId="42177F37" w14:textId="77777777" w:rsidTr="004B4647">
        <w:trPr>
          <w:trHeight w:val="300"/>
        </w:trPr>
        <w:tc>
          <w:tcPr>
            <w:tcW w:w="223" w:type="dxa"/>
            <w:tcBorders>
              <w:top w:val="nil"/>
              <w:left w:val="nil"/>
              <w:bottom w:val="nil"/>
              <w:right w:val="nil"/>
            </w:tcBorders>
            <w:shd w:val="clear" w:color="auto" w:fill="auto"/>
            <w:noWrap/>
            <w:vAlign w:val="bottom"/>
            <w:hideMark/>
          </w:tcPr>
          <w:p w14:paraId="3283C5BC" w14:textId="77777777" w:rsidR="003C316D" w:rsidRPr="002E2083" w:rsidRDefault="003C316D" w:rsidP="004B4647">
            <w:pPr>
              <w:rPr>
                <w:sz w:val="22"/>
                <w:szCs w:val="22"/>
              </w:rPr>
            </w:pPr>
          </w:p>
        </w:tc>
        <w:tc>
          <w:tcPr>
            <w:tcW w:w="4131" w:type="dxa"/>
            <w:gridSpan w:val="2"/>
            <w:tcBorders>
              <w:top w:val="nil"/>
              <w:left w:val="nil"/>
              <w:bottom w:val="nil"/>
              <w:right w:val="nil"/>
            </w:tcBorders>
            <w:shd w:val="clear" w:color="auto" w:fill="auto"/>
            <w:noWrap/>
            <w:vAlign w:val="bottom"/>
            <w:hideMark/>
          </w:tcPr>
          <w:p w14:paraId="04459AA9" w14:textId="77777777" w:rsidR="003C316D" w:rsidRPr="002E2083" w:rsidRDefault="003C316D" w:rsidP="004B4647">
            <w:pPr>
              <w:rPr>
                <w:sz w:val="22"/>
                <w:szCs w:val="22"/>
              </w:rPr>
            </w:pPr>
            <w:r w:rsidRPr="002E2083">
              <w:rPr>
                <w:sz w:val="22"/>
                <w:szCs w:val="22"/>
              </w:rPr>
              <w:t>Muut rahoituskulut</w:t>
            </w:r>
          </w:p>
        </w:tc>
        <w:tc>
          <w:tcPr>
            <w:tcW w:w="198" w:type="dxa"/>
            <w:tcBorders>
              <w:top w:val="nil"/>
              <w:left w:val="nil"/>
              <w:bottom w:val="nil"/>
              <w:right w:val="nil"/>
            </w:tcBorders>
            <w:shd w:val="clear" w:color="auto" w:fill="auto"/>
            <w:noWrap/>
            <w:vAlign w:val="bottom"/>
            <w:hideMark/>
          </w:tcPr>
          <w:p w14:paraId="7D4B054E" w14:textId="77777777" w:rsidR="003C316D" w:rsidRPr="002E2083" w:rsidRDefault="003C316D" w:rsidP="004B4647">
            <w:pPr>
              <w:rPr>
                <w:sz w:val="22"/>
                <w:szCs w:val="22"/>
              </w:rPr>
            </w:pPr>
          </w:p>
        </w:tc>
      </w:tr>
      <w:tr w:rsidR="003C316D" w:rsidRPr="002E2083" w14:paraId="5456DD02" w14:textId="77777777" w:rsidTr="004B4647">
        <w:trPr>
          <w:trHeight w:val="285"/>
        </w:trPr>
        <w:tc>
          <w:tcPr>
            <w:tcW w:w="4354" w:type="dxa"/>
            <w:gridSpan w:val="3"/>
            <w:tcBorders>
              <w:top w:val="nil"/>
              <w:left w:val="nil"/>
              <w:bottom w:val="nil"/>
              <w:right w:val="nil"/>
            </w:tcBorders>
            <w:shd w:val="clear" w:color="auto" w:fill="auto"/>
            <w:noWrap/>
            <w:vAlign w:val="bottom"/>
            <w:hideMark/>
          </w:tcPr>
          <w:p w14:paraId="1A7840D1" w14:textId="77777777" w:rsidR="003C316D" w:rsidRPr="002E2083" w:rsidRDefault="003C316D" w:rsidP="004B4647">
            <w:pPr>
              <w:rPr>
                <w:b/>
                <w:bCs/>
                <w:sz w:val="22"/>
                <w:szCs w:val="22"/>
              </w:rPr>
            </w:pPr>
            <w:r w:rsidRPr="002E2083">
              <w:rPr>
                <w:b/>
                <w:bCs/>
                <w:sz w:val="22"/>
                <w:szCs w:val="22"/>
              </w:rPr>
              <w:t>Vuosikate</w:t>
            </w:r>
          </w:p>
        </w:tc>
        <w:tc>
          <w:tcPr>
            <w:tcW w:w="198" w:type="dxa"/>
            <w:tcBorders>
              <w:top w:val="nil"/>
              <w:left w:val="nil"/>
              <w:bottom w:val="nil"/>
              <w:right w:val="nil"/>
            </w:tcBorders>
            <w:shd w:val="clear" w:color="auto" w:fill="auto"/>
            <w:noWrap/>
            <w:vAlign w:val="bottom"/>
            <w:hideMark/>
          </w:tcPr>
          <w:p w14:paraId="125B519E" w14:textId="77777777" w:rsidR="003C316D" w:rsidRPr="002E2083" w:rsidRDefault="003C316D" w:rsidP="004B4647">
            <w:pPr>
              <w:rPr>
                <w:b/>
                <w:bCs/>
                <w:sz w:val="22"/>
                <w:szCs w:val="22"/>
              </w:rPr>
            </w:pPr>
          </w:p>
        </w:tc>
      </w:tr>
      <w:tr w:rsidR="003C316D" w:rsidRPr="002E2083" w14:paraId="168D89F0" w14:textId="77777777" w:rsidTr="004B4647">
        <w:trPr>
          <w:trHeight w:val="300"/>
        </w:trPr>
        <w:tc>
          <w:tcPr>
            <w:tcW w:w="4354" w:type="dxa"/>
            <w:gridSpan w:val="3"/>
            <w:tcBorders>
              <w:top w:val="nil"/>
              <w:left w:val="nil"/>
              <w:bottom w:val="nil"/>
              <w:right w:val="nil"/>
            </w:tcBorders>
            <w:shd w:val="clear" w:color="auto" w:fill="auto"/>
            <w:noWrap/>
            <w:vAlign w:val="bottom"/>
            <w:hideMark/>
          </w:tcPr>
          <w:p w14:paraId="236981ED" w14:textId="77777777" w:rsidR="003C316D" w:rsidRPr="002E2083" w:rsidRDefault="003C316D" w:rsidP="004B4647">
            <w:pPr>
              <w:rPr>
                <w:sz w:val="22"/>
                <w:szCs w:val="22"/>
              </w:rPr>
            </w:pPr>
            <w:r w:rsidRPr="002E2083">
              <w:rPr>
                <w:sz w:val="22"/>
                <w:szCs w:val="22"/>
              </w:rPr>
              <w:t>Poistot ja arvonalentumiset</w:t>
            </w:r>
          </w:p>
        </w:tc>
        <w:tc>
          <w:tcPr>
            <w:tcW w:w="198" w:type="dxa"/>
            <w:tcBorders>
              <w:top w:val="nil"/>
              <w:left w:val="nil"/>
              <w:bottom w:val="nil"/>
              <w:right w:val="nil"/>
            </w:tcBorders>
            <w:shd w:val="clear" w:color="auto" w:fill="auto"/>
            <w:noWrap/>
            <w:vAlign w:val="bottom"/>
            <w:hideMark/>
          </w:tcPr>
          <w:p w14:paraId="21AA1FAA" w14:textId="77777777" w:rsidR="003C316D" w:rsidRPr="002E2083" w:rsidRDefault="003C316D" w:rsidP="004B4647">
            <w:pPr>
              <w:rPr>
                <w:sz w:val="22"/>
                <w:szCs w:val="22"/>
              </w:rPr>
            </w:pPr>
          </w:p>
        </w:tc>
      </w:tr>
      <w:tr w:rsidR="003C316D" w:rsidRPr="002E2083" w14:paraId="18F5A340" w14:textId="77777777" w:rsidTr="004B4647">
        <w:trPr>
          <w:trHeight w:val="300"/>
        </w:trPr>
        <w:tc>
          <w:tcPr>
            <w:tcW w:w="223" w:type="dxa"/>
            <w:tcBorders>
              <w:top w:val="nil"/>
              <w:left w:val="nil"/>
              <w:bottom w:val="nil"/>
              <w:right w:val="nil"/>
            </w:tcBorders>
            <w:shd w:val="clear" w:color="auto" w:fill="auto"/>
            <w:noWrap/>
            <w:vAlign w:val="bottom"/>
            <w:hideMark/>
          </w:tcPr>
          <w:p w14:paraId="4EF1731C" w14:textId="77777777" w:rsidR="003C316D" w:rsidRPr="002E2083" w:rsidRDefault="003C316D" w:rsidP="004B4647">
            <w:pPr>
              <w:rPr>
                <w:sz w:val="22"/>
                <w:szCs w:val="22"/>
              </w:rPr>
            </w:pPr>
          </w:p>
        </w:tc>
        <w:tc>
          <w:tcPr>
            <w:tcW w:w="4131" w:type="dxa"/>
            <w:gridSpan w:val="2"/>
            <w:tcBorders>
              <w:top w:val="nil"/>
              <w:left w:val="nil"/>
              <w:bottom w:val="nil"/>
              <w:right w:val="nil"/>
            </w:tcBorders>
            <w:shd w:val="clear" w:color="auto" w:fill="auto"/>
            <w:noWrap/>
            <w:vAlign w:val="bottom"/>
            <w:hideMark/>
          </w:tcPr>
          <w:p w14:paraId="1FD9D87C" w14:textId="77777777" w:rsidR="003C316D" w:rsidRPr="002E2083" w:rsidRDefault="003C316D" w:rsidP="004B4647">
            <w:pPr>
              <w:rPr>
                <w:sz w:val="22"/>
                <w:szCs w:val="22"/>
              </w:rPr>
            </w:pPr>
            <w:r w:rsidRPr="002E2083">
              <w:rPr>
                <w:sz w:val="22"/>
                <w:szCs w:val="22"/>
              </w:rPr>
              <w:t>Suunnitelman mukaiset poistot</w:t>
            </w:r>
          </w:p>
        </w:tc>
        <w:tc>
          <w:tcPr>
            <w:tcW w:w="198" w:type="dxa"/>
            <w:tcBorders>
              <w:top w:val="nil"/>
              <w:left w:val="nil"/>
              <w:bottom w:val="nil"/>
              <w:right w:val="nil"/>
            </w:tcBorders>
            <w:shd w:val="clear" w:color="auto" w:fill="auto"/>
            <w:noWrap/>
            <w:vAlign w:val="bottom"/>
            <w:hideMark/>
          </w:tcPr>
          <w:p w14:paraId="0352C253" w14:textId="77777777" w:rsidR="003C316D" w:rsidRPr="002E2083" w:rsidRDefault="003C316D" w:rsidP="004B4647">
            <w:pPr>
              <w:rPr>
                <w:sz w:val="22"/>
                <w:szCs w:val="22"/>
              </w:rPr>
            </w:pPr>
          </w:p>
        </w:tc>
      </w:tr>
      <w:tr w:rsidR="003C316D" w:rsidRPr="002E2083" w14:paraId="1F75DB40" w14:textId="77777777" w:rsidTr="004B4647">
        <w:trPr>
          <w:trHeight w:val="300"/>
        </w:trPr>
        <w:tc>
          <w:tcPr>
            <w:tcW w:w="223" w:type="dxa"/>
            <w:tcBorders>
              <w:top w:val="nil"/>
              <w:left w:val="nil"/>
              <w:bottom w:val="nil"/>
              <w:right w:val="nil"/>
            </w:tcBorders>
            <w:shd w:val="clear" w:color="auto" w:fill="auto"/>
            <w:noWrap/>
            <w:vAlign w:val="bottom"/>
            <w:hideMark/>
          </w:tcPr>
          <w:p w14:paraId="22849177" w14:textId="77777777" w:rsidR="003C316D" w:rsidRPr="002E2083" w:rsidRDefault="003C316D" w:rsidP="004B4647">
            <w:pPr>
              <w:rPr>
                <w:sz w:val="22"/>
                <w:szCs w:val="22"/>
              </w:rPr>
            </w:pPr>
          </w:p>
        </w:tc>
        <w:tc>
          <w:tcPr>
            <w:tcW w:w="4131" w:type="dxa"/>
            <w:gridSpan w:val="2"/>
            <w:tcBorders>
              <w:top w:val="nil"/>
              <w:left w:val="nil"/>
              <w:bottom w:val="nil"/>
              <w:right w:val="nil"/>
            </w:tcBorders>
            <w:shd w:val="clear" w:color="auto" w:fill="auto"/>
            <w:noWrap/>
            <w:vAlign w:val="bottom"/>
            <w:hideMark/>
          </w:tcPr>
          <w:p w14:paraId="52CD4A16" w14:textId="77777777" w:rsidR="003C316D" w:rsidRPr="002E2083" w:rsidRDefault="003C316D" w:rsidP="004B4647">
            <w:pPr>
              <w:rPr>
                <w:sz w:val="22"/>
                <w:szCs w:val="22"/>
              </w:rPr>
            </w:pPr>
            <w:r w:rsidRPr="002E2083">
              <w:rPr>
                <w:sz w:val="22"/>
                <w:szCs w:val="22"/>
              </w:rPr>
              <w:t>Omistuksen eliminointierot</w:t>
            </w:r>
          </w:p>
        </w:tc>
        <w:tc>
          <w:tcPr>
            <w:tcW w:w="198" w:type="dxa"/>
            <w:tcBorders>
              <w:top w:val="nil"/>
              <w:left w:val="nil"/>
              <w:bottom w:val="nil"/>
              <w:right w:val="nil"/>
            </w:tcBorders>
            <w:shd w:val="clear" w:color="auto" w:fill="auto"/>
            <w:noWrap/>
            <w:vAlign w:val="bottom"/>
            <w:hideMark/>
          </w:tcPr>
          <w:p w14:paraId="28A00F40" w14:textId="77777777" w:rsidR="003C316D" w:rsidRPr="002E2083" w:rsidRDefault="003C316D" w:rsidP="004B4647">
            <w:pPr>
              <w:rPr>
                <w:sz w:val="22"/>
                <w:szCs w:val="22"/>
              </w:rPr>
            </w:pPr>
          </w:p>
        </w:tc>
      </w:tr>
      <w:tr w:rsidR="003C316D" w:rsidRPr="002E2083" w14:paraId="669580EF" w14:textId="77777777" w:rsidTr="004B4647">
        <w:trPr>
          <w:trHeight w:val="300"/>
        </w:trPr>
        <w:tc>
          <w:tcPr>
            <w:tcW w:w="223" w:type="dxa"/>
            <w:tcBorders>
              <w:top w:val="nil"/>
              <w:left w:val="nil"/>
              <w:bottom w:val="nil"/>
              <w:right w:val="nil"/>
            </w:tcBorders>
            <w:shd w:val="clear" w:color="auto" w:fill="auto"/>
            <w:noWrap/>
            <w:vAlign w:val="bottom"/>
            <w:hideMark/>
          </w:tcPr>
          <w:p w14:paraId="0768E74B" w14:textId="77777777" w:rsidR="003C316D" w:rsidRPr="002E2083" w:rsidRDefault="003C316D" w:rsidP="004B4647">
            <w:pPr>
              <w:rPr>
                <w:sz w:val="22"/>
                <w:szCs w:val="22"/>
              </w:rPr>
            </w:pPr>
          </w:p>
        </w:tc>
        <w:tc>
          <w:tcPr>
            <w:tcW w:w="4131" w:type="dxa"/>
            <w:gridSpan w:val="2"/>
            <w:tcBorders>
              <w:top w:val="nil"/>
              <w:left w:val="nil"/>
              <w:bottom w:val="nil"/>
              <w:right w:val="nil"/>
            </w:tcBorders>
            <w:shd w:val="clear" w:color="auto" w:fill="auto"/>
            <w:noWrap/>
            <w:vAlign w:val="bottom"/>
            <w:hideMark/>
          </w:tcPr>
          <w:p w14:paraId="5E7DCED5" w14:textId="77777777" w:rsidR="003C316D" w:rsidRPr="002E2083" w:rsidRDefault="003C316D" w:rsidP="004B4647">
            <w:pPr>
              <w:rPr>
                <w:sz w:val="22"/>
                <w:szCs w:val="22"/>
              </w:rPr>
            </w:pPr>
            <w:r w:rsidRPr="002E2083">
              <w:rPr>
                <w:sz w:val="22"/>
                <w:szCs w:val="22"/>
              </w:rPr>
              <w:t>Arvonalentumiset</w:t>
            </w:r>
          </w:p>
        </w:tc>
        <w:tc>
          <w:tcPr>
            <w:tcW w:w="198" w:type="dxa"/>
            <w:tcBorders>
              <w:top w:val="nil"/>
              <w:left w:val="nil"/>
              <w:bottom w:val="nil"/>
              <w:right w:val="nil"/>
            </w:tcBorders>
            <w:shd w:val="clear" w:color="auto" w:fill="auto"/>
            <w:noWrap/>
            <w:vAlign w:val="bottom"/>
            <w:hideMark/>
          </w:tcPr>
          <w:p w14:paraId="1B74B020" w14:textId="77777777" w:rsidR="003C316D" w:rsidRPr="002E2083" w:rsidRDefault="003C316D" w:rsidP="004B4647">
            <w:pPr>
              <w:rPr>
                <w:sz w:val="22"/>
                <w:szCs w:val="22"/>
              </w:rPr>
            </w:pPr>
          </w:p>
        </w:tc>
      </w:tr>
      <w:tr w:rsidR="003C316D" w:rsidRPr="002E2083" w14:paraId="7145475D" w14:textId="77777777" w:rsidTr="004B4647">
        <w:trPr>
          <w:trHeight w:val="360"/>
        </w:trPr>
        <w:tc>
          <w:tcPr>
            <w:tcW w:w="4354" w:type="dxa"/>
            <w:gridSpan w:val="3"/>
            <w:tcBorders>
              <w:top w:val="nil"/>
              <w:left w:val="nil"/>
              <w:bottom w:val="nil"/>
              <w:right w:val="nil"/>
            </w:tcBorders>
            <w:shd w:val="clear" w:color="auto" w:fill="auto"/>
            <w:noWrap/>
            <w:vAlign w:val="bottom"/>
            <w:hideMark/>
          </w:tcPr>
          <w:p w14:paraId="10802B57" w14:textId="77777777" w:rsidR="003C316D" w:rsidRPr="002E2083" w:rsidRDefault="003C316D" w:rsidP="004B4647">
            <w:pPr>
              <w:rPr>
                <w:sz w:val="22"/>
                <w:szCs w:val="22"/>
              </w:rPr>
            </w:pPr>
            <w:r w:rsidRPr="002E2083">
              <w:rPr>
                <w:sz w:val="22"/>
                <w:szCs w:val="22"/>
              </w:rPr>
              <w:t>Satunnaiset erät</w:t>
            </w:r>
          </w:p>
        </w:tc>
        <w:tc>
          <w:tcPr>
            <w:tcW w:w="198" w:type="dxa"/>
            <w:tcBorders>
              <w:top w:val="nil"/>
              <w:left w:val="nil"/>
              <w:bottom w:val="nil"/>
              <w:right w:val="nil"/>
            </w:tcBorders>
            <w:shd w:val="clear" w:color="auto" w:fill="auto"/>
            <w:noWrap/>
            <w:vAlign w:val="bottom"/>
            <w:hideMark/>
          </w:tcPr>
          <w:p w14:paraId="200B6C45" w14:textId="77777777" w:rsidR="003C316D" w:rsidRPr="002E2083" w:rsidRDefault="003C316D" w:rsidP="004B4647">
            <w:pPr>
              <w:rPr>
                <w:sz w:val="22"/>
                <w:szCs w:val="22"/>
              </w:rPr>
            </w:pPr>
          </w:p>
        </w:tc>
      </w:tr>
      <w:tr w:rsidR="003C316D" w:rsidRPr="002E2083" w14:paraId="787F866A" w14:textId="77777777" w:rsidTr="004B4647">
        <w:trPr>
          <w:trHeight w:val="285"/>
        </w:trPr>
        <w:tc>
          <w:tcPr>
            <w:tcW w:w="4354" w:type="dxa"/>
            <w:gridSpan w:val="3"/>
            <w:tcBorders>
              <w:top w:val="nil"/>
              <w:left w:val="nil"/>
              <w:bottom w:val="nil"/>
              <w:right w:val="nil"/>
            </w:tcBorders>
            <w:shd w:val="clear" w:color="auto" w:fill="auto"/>
            <w:noWrap/>
            <w:vAlign w:val="bottom"/>
            <w:hideMark/>
          </w:tcPr>
          <w:p w14:paraId="09CFB2C0" w14:textId="77777777" w:rsidR="003C316D" w:rsidRPr="002E2083" w:rsidRDefault="003C316D" w:rsidP="004B4647">
            <w:pPr>
              <w:rPr>
                <w:b/>
                <w:bCs/>
                <w:sz w:val="22"/>
                <w:szCs w:val="22"/>
              </w:rPr>
            </w:pPr>
            <w:r w:rsidRPr="002E2083">
              <w:rPr>
                <w:b/>
                <w:bCs/>
                <w:sz w:val="22"/>
                <w:szCs w:val="22"/>
              </w:rPr>
              <w:t>Tilikauden tulos</w:t>
            </w:r>
          </w:p>
        </w:tc>
        <w:tc>
          <w:tcPr>
            <w:tcW w:w="198" w:type="dxa"/>
            <w:tcBorders>
              <w:top w:val="nil"/>
              <w:left w:val="nil"/>
              <w:bottom w:val="nil"/>
              <w:right w:val="nil"/>
            </w:tcBorders>
            <w:shd w:val="clear" w:color="auto" w:fill="auto"/>
            <w:noWrap/>
            <w:vAlign w:val="bottom"/>
            <w:hideMark/>
          </w:tcPr>
          <w:p w14:paraId="00091BE3" w14:textId="77777777" w:rsidR="003C316D" w:rsidRPr="002E2083" w:rsidRDefault="003C316D" w:rsidP="004B4647">
            <w:pPr>
              <w:rPr>
                <w:b/>
                <w:bCs/>
                <w:sz w:val="22"/>
                <w:szCs w:val="22"/>
              </w:rPr>
            </w:pPr>
          </w:p>
        </w:tc>
      </w:tr>
      <w:tr w:rsidR="003C316D" w:rsidRPr="002E2083" w14:paraId="41B1FD39" w14:textId="77777777" w:rsidTr="004B4647">
        <w:trPr>
          <w:trHeight w:val="300"/>
        </w:trPr>
        <w:tc>
          <w:tcPr>
            <w:tcW w:w="4354" w:type="dxa"/>
            <w:gridSpan w:val="3"/>
            <w:tcBorders>
              <w:top w:val="nil"/>
              <w:left w:val="nil"/>
              <w:bottom w:val="nil"/>
              <w:right w:val="nil"/>
            </w:tcBorders>
            <w:shd w:val="clear" w:color="auto" w:fill="auto"/>
            <w:noWrap/>
            <w:vAlign w:val="bottom"/>
          </w:tcPr>
          <w:p w14:paraId="4F547E21" w14:textId="77777777" w:rsidR="003C316D" w:rsidRPr="002E2083" w:rsidRDefault="003C316D" w:rsidP="004B4647">
            <w:pPr>
              <w:rPr>
                <w:sz w:val="22"/>
                <w:szCs w:val="22"/>
              </w:rPr>
            </w:pPr>
            <w:r>
              <w:rPr>
                <w:sz w:val="22"/>
                <w:szCs w:val="22"/>
              </w:rPr>
              <w:t>Tilinpäätössiirrot</w:t>
            </w:r>
          </w:p>
        </w:tc>
        <w:tc>
          <w:tcPr>
            <w:tcW w:w="198" w:type="dxa"/>
            <w:tcBorders>
              <w:top w:val="nil"/>
              <w:left w:val="nil"/>
              <w:bottom w:val="nil"/>
              <w:right w:val="nil"/>
            </w:tcBorders>
            <w:shd w:val="clear" w:color="auto" w:fill="auto"/>
            <w:noWrap/>
            <w:vAlign w:val="bottom"/>
          </w:tcPr>
          <w:p w14:paraId="77779592" w14:textId="77777777" w:rsidR="003C316D" w:rsidRPr="002E2083" w:rsidRDefault="003C316D" w:rsidP="004B4647">
            <w:pPr>
              <w:rPr>
                <w:sz w:val="22"/>
                <w:szCs w:val="22"/>
              </w:rPr>
            </w:pPr>
          </w:p>
        </w:tc>
      </w:tr>
      <w:tr w:rsidR="003C316D" w:rsidRPr="002E2083" w14:paraId="1488B93B" w14:textId="77777777" w:rsidTr="004B4647">
        <w:trPr>
          <w:trHeight w:val="300"/>
        </w:trPr>
        <w:tc>
          <w:tcPr>
            <w:tcW w:w="4354" w:type="dxa"/>
            <w:gridSpan w:val="3"/>
            <w:tcBorders>
              <w:top w:val="nil"/>
              <w:left w:val="nil"/>
              <w:bottom w:val="nil"/>
              <w:right w:val="nil"/>
            </w:tcBorders>
            <w:shd w:val="clear" w:color="auto" w:fill="auto"/>
            <w:noWrap/>
            <w:vAlign w:val="bottom"/>
            <w:hideMark/>
          </w:tcPr>
          <w:p w14:paraId="644C3EDC" w14:textId="77777777" w:rsidR="003C316D" w:rsidRPr="002E2083" w:rsidRDefault="003C316D" w:rsidP="004B4647">
            <w:pPr>
              <w:rPr>
                <w:sz w:val="22"/>
                <w:szCs w:val="22"/>
              </w:rPr>
            </w:pPr>
            <w:r w:rsidRPr="002E2083">
              <w:rPr>
                <w:sz w:val="22"/>
                <w:szCs w:val="22"/>
              </w:rPr>
              <w:t>Tilikauden verot</w:t>
            </w:r>
          </w:p>
        </w:tc>
        <w:tc>
          <w:tcPr>
            <w:tcW w:w="198" w:type="dxa"/>
            <w:tcBorders>
              <w:top w:val="nil"/>
              <w:left w:val="nil"/>
              <w:bottom w:val="nil"/>
              <w:right w:val="nil"/>
            </w:tcBorders>
            <w:shd w:val="clear" w:color="auto" w:fill="auto"/>
            <w:noWrap/>
            <w:vAlign w:val="bottom"/>
            <w:hideMark/>
          </w:tcPr>
          <w:p w14:paraId="5C145EE1" w14:textId="77777777" w:rsidR="003C316D" w:rsidRPr="002E2083" w:rsidRDefault="003C316D" w:rsidP="004B4647">
            <w:pPr>
              <w:rPr>
                <w:sz w:val="22"/>
                <w:szCs w:val="22"/>
              </w:rPr>
            </w:pPr>
          </w:p>
        </w:tc>
      </w:tr>
      <w:tr w:rsidR="003C316D" w:rsidRPr="002E2083" w14:paraId="13CF55F4" w14:textId="77777777" w:rsidTr="004B4647">
        <w:trPr>
          <w:trHeight w:val="300"/>
        </w:trPr>
        <w:tc>
          <w:tcPr>
            <w:tcW w:w="4354" w:type="dxa"/>
            <w:gridSpan w:val="3"/>
            <w:tcBorders>
              <w:top w:val="nil"/>
              <w:left w:val="nil"/>
              <w:bottom w:val="nil"/>
              <w:right w:val="nil"/>
            </w:tcBorders>
            <w:shd w:val="clear" w:color="auto" w:fill="auto"/>
            <w:noWrap/>
            <w:vAlign w:val="bottom"/>
            <w:hideMark/>
          </w:tcPr>
          <w:p w14:paraId="5C36B797" w14:textId="77777777" w:rsidR="003C316D" w:rsidRPr="002E2083" w:rsidRDefault="003C316D" w:rsidP="004B4647">
            <w:pPr>
              <w:rPr>
                <w:sz w:val="22"/>
                <w:szCs w:val="22"/>
              </w:rPr>
            </w:pPr>
            <w:r w:rsidRPr="002E2083">
              <w:rPr>
                <w:sz w:val="22"/>
                <w:szCs w:val="22"/>
              </w:rPr>
              <w:t>Laskennalliset verot</w:t>
            </w:r>
          </w:p>
        </w:tc>
        <w:tc>
          <w:tcPr>
            <w:tcW w:w="198" w:type="dxa"/>
            <w:tcBorders>
              <w:top w:val="nil"/>
              <w:left w:val="nil"/>
              <w:bottom w:val="nil"/>
              <w:right w:val="nil"/>
            </w:tcBorders>
            <w:shd w:val="clear" w:color="auto" w:fill="auto"/>
            <w:noWrap/>
            <w:vAlign w:val="bottom"/>
            <w:hideMark/>
          </w:tcPr>
          <w:p w14:paraId="3A2E0DAC" w14:textId="77777777" w:rsidR="003C316D" w:rsidRPr="002E2083" w:rsidRDefault="003C316D" w:rsidP="004B4647">
            <w:pPr>
              <w:rPr>
                <w:sz w:val="22"/>
                <w:szCs w:val="22"/>
              </w:rPr>
            </w:pPr>
          </w:p>
        </w:tc>
      </w:tr>
      <w:tr w:rsidR="003C316D" w:rsidRPr="002E2083" w14:paraId="2601B919" w14:textId="77777777" w:rsidTr="004B4647">
        <w:trPr>
          <w:trHeight w:val="300"/>
        </w:trPr>
        <w:tc>
          <w:tcPr>
            <w:tcW w:w="4354" w:type="dxa"/>
            <w:gridSpan w:val="3"/>
            <w:tcBorders>
              <w:top w:val="nil"/>
              <w:left w:val="nil"/>
              <w:bottom w:val="nil"/>
              <w:right w:val="nil"/>
            </w:tcBorders>
            <w:shd w:val="clear" w:color="auto" w:fill="auto"/>
            <w:noWrap/>
            <w:vAlign w:val="bottom"/>
            <w:hideMark/>
          </w:tcPr>
          <w:p w14:paraId="14213CA6" w14:textId="77777777" w:rsidR="003C316D" w:rsidRPr="002E2083" w:rsidRDefault="003C316D" w:rsidP="004B4647">
            <w:pPr>
              <w:rPr>
                <w:sz w:val="22"/>
                <w:szCs w:val="22"/>
              </w:rPr>
            </w:pPr>
            <w:r w:rsidRPr="002E2083">
              <w:rPr>
                <w:sz w:val="22"/>
                <w:szCs w:val="22"/>
              </w:rPr>
              <w:t>Vähemmistöosuudet</w:t>
            </w:r>
          </w:p>
        </w:tc>
        <w:tc>
          <w:tcPr>
            <w:tcW w:w="198" w:type="dxa"/>
            <w:tcBorders>
              <w:top w:val="nil"/>
              <w:left w:val="nil"/>
              <w:bottom w:val="nil"/>
              <w:right w:val="nil"/>
            </w:tcBorders>
            <w:shd w:val="clear" w:color="auto" w:fill="auto"/>
            <w:noWrap/>
            <w:vAlign w:val="bottom"/>
            <w:hideMark/>
          </w:tcPr>
          <w:p w14:paraId="5A2058F6" w14:textId="77777777" w:rsidR="003C316D" w:rsidRPr="002E2083" w:rsidRDefault="003C316D" w:rsidP="004B4647">
            <w:pPr>
              <w:rPr>
                <w:sz w:val="22"/>
                <w:szCs w:val="22"/>
              </w:rPr>
            </w:pPr>
          </w:p>
        </w:tc>
      </w:tr>
      <w:tr w:rsidR="003C316D" w:rsidRPr="002E2083" w14:paraId="7D1F6A66" w14:textId="77777777" w:rsidTr="004B4647">
        <w:trPr>
          <w:trHeight w:val="285"/>
        </w:trPr>
        <w:tc>
          <w:tcPr>
            <w:tcW w:w="4354" w:type="dxa"/>
            <w:gridSpan w:val="3"/>
            <w:tcBorders>
              <w:top w:val="nil"/>
              <w:left w:val="nil"/>
              <w:bottom w:val="nil"/>
              <w:right w:val="nil"/>
            </w:tcBorders>
            <w:shd w:val="clear" w:color="auto" w:fill="auto"/>
            <w:noWrap/>
            <w:vAlign w:val="bottom"/>
            <w:hideMark/>
          </w:tcPr>
          <w:p w14:paraId="2B26C4DB" w14:textId="77777777" w:rsidR="003C316D" w:rsidRPr="002E2083" w:rsidRDefault="003C316D" w:rsidP="004B4647">
            <w:pPr>
              <w:rPr>
                <w:b/>
                <w:bCs/>
                <w:sz w:val="22"/>
                <w:szCs w:val="22"/>
              </w:rPr>
            </w:pPr>
            <w:r w:rsidRPr="002E2083">
              <w:rPr>
                <w:b/>
                <w:bCs/>
                <w:sz w:val="22"/>
                <w:szCs w:val="22"/>
              </w:rPr>
              <w:t>Tilikauden ylijäämä (alijäämä)</w:t>
            </w:r>
          </w:p>
        </w:tc>
        <w:tc>
          <w:tcPr>
            <w:tcW w:w="198" w:type="dxa"/>
            <w:tcBorders>
              <w:top w:val="nil"/>
              <w:left w:val="nil"/>
              <w:bottom w:val="nil"/>
              <w:right w:val="nil"/>
            </w:tcBorders>
            <w:shd w:val="clear" w:color="auto" w:fill="auto"/>
            <w:noWrap/>
            <w:vAlign w:val="bottom"/>
            <w:hideMark/>
          </w:tcPr>
          <w:p w14:paraId="095AD80F" w14:textId="77777777" w:rsidR="003C316D" w:rsidRPr="002E2083" w:rsidRDefault="003C316D" w:rsidP="004B4647">
            <w:pPr>
              <w:rPr>
                <w:b/>
                <w:bCs/>
                <w:sz w:val="22"/>
                <w:szCs w:val="22"/>
              </w:rPr>
            </w:pPr>
          </w:p>
        </w:tc>
      </w:tr>
    </w:tbl>
    <w:p w14:paraId="3941B8AD" w14:textId="77777777" w:rsidR="003C316D" w:rsidRPr="00B460DA" w:rsidRDefault="003C316D" w:rsidP="003C316D"/>
    <w:p w14:paraId="295694CC" w14:textId="77777777" w:rsidR="003C316D" w:rsidRPr="00224889" w:rsidRDefault="003C316D" w:rsidP="003C316D">
      <w:pPr>
        <w:rPr>
          <w:b/>
        </w:rPr>
      </w:pPr>
      <w:r>
        <w:rPr>
          <w:b/>
        </w:rPr>
        <w:t xml:space="preserve">15 </w:t>
      </w:r>
      <w:r w:rsidRPr="00224889">
        <w:rPr>
          <w:b/>
        </w:rPr>
        <w:t xml:space="preserve">§ </w:t>
      </w:r>
      <w:r>
        <w:rPr>
          <w:b/>
        </w:rPr>
        <w:t>K</w:t>
      </w:r>
      <w:r w:rsidRPr="00224889">
        <w:rPr>
          <w:b/>
        </w:rPr>
        <w:t>onsernirahoituslaskelma</w:t>
      </w:r>
    </w:p>
    <w:p w14:paraId="799728AD" w14:textId="77777777" w:rsidR="003C316D" w:rsidRDefault="003C316D" w:rsidP="003C316D"/>
    <w:p w14:paraId="37007B7F" w14:textId="77777777" w:rsidR="003C316D" w:rsidRDefault="003C316D" w:rsidP="003C316D">
      <w:r>
        <w:t>Konsernirahoituslaskelma on laadittava seuraavan kaavan mukaisesti:</w:t>
      </w:r>
    </w:p>
    <w:tbl>
      <w:tblPr>
        <w:tblW w:w="9596" w:type="dxa"/>
        <w:tblInd w:w="70" w:type="dxa"/>
        <w:tblCellMar>
          <w:left w:w="70" w:type="dxa"/>
          <w:right w:w="70" w:type="dxa"/>
        </w:tblCellMar>
        <w:tblLook w:val="04A0" w:firstRow="1" w:lastRow="0" w:firstColumn="1" w:lastColumn="0" w:noHBand="0" w:noVBand="1"/>
      </w:tblPr>
      <w:tblGrid>
        <w:gridCol w:w="196"/>
        <w:gridCol w:w="216"/>
        <w:gridCol w:w="3756"/>
        <w:gridCol w:w="536"/>
        <w:gridCol w:w="176"/>
        <w:gridCol w:w="176"/>
        <w:gridCol w:w="156"/>
        <w:gridCol w:w="1396"/>
        <w:gridCol w:w="476"/>
        <w:gridCol w:w="736"/>
        <w:gridCol w:w="1776"/>
      </w:tblGrid>
      <w:tr w:rsidR="003C316D" w:rsidRPr="002E2083" w14:paraId="7C9B0D69" w14:textId="77777777" w:rsidTr="004B4647">
        <w:trPr>
          <w:trHeight w:val="300"/>
        </w:trPr>
        <w:tc>
          <w:tcPr>
            <w:tcW w:w="196" w:type="dxa"/>
            <w:tcBorders>
              <w:top w:val="nil"/>
              <w:left w:val="nil"/>
              <w:bottom w:val="nil"/>
              <w:right w:val="nil"/>
            </w:tcBorders>
            <w:shd w:val="clear" w:color="auto" w:fill="auto"/>
            <w:noWrap/>
            <w:vAlign w:val="bottom"/>
            <w:hideMark/>
          </w:tcPr>
          <w:p w14:paraId="288E7A59" w14:textId="77777777" w:rsidR="003C316D" w:rsidRPr="002E2083" w:rsidRDefault="003C316D" w:rsidP="004B4647">
            <w:pPr>
              <w:rPr>
                <w:sz w:val="20"/>
              </w:rPr>
            </w:pPr>
          </w:p>
        </w:tc>
        <w:tc>
          <w:tcPr>
            <w:tcW w:w="216" w:type="dxa"/>
            <w:tcBorders>
              <w:top w:val="nil"/>
              <w:left w:val="nil"/>
              <w:bottom w:val="nil"/>
              <w:right w:val="nil"/>
            </w:tcBorders>
            <w:shd w:val="clear" w:color="auto" w:fill="auto"/>
            <w:noWrap/>
            <w:vAlign w:val="bottom"/>
            <w:hideMark/>
          </w:tcPr>
          <w:p w14:paraId="7CF87F8C" w14:textId="77777777" w:rsidR="003C316D" w:rsidRPr="002E2083" w:rsidRDefault="003C316D" w:rsidP="004B4647">
            <w:pPr>
              <w:rPr>
                <w:sz w:val="22"/>
                <w:szCs w:val="22"/>
              </w:rPr>
            </w:pPr>
          </w:p>
        </w:tc>
        <w:tc>
          <w:tcPr>
            <w:tcW w:w="3756" w:type="dxa"/>
            <w:tcBorders>
              <w:top w:val="nil"/>
              <w:left w:val="nil"/>
              <w:bottom w:val="nil"/>
              <w:right w:val="nil"/>
            </w:tcBorders>
            <w:shd w:val="clear" w:color="auto" w:fill="auto"/>
            <w:noWrap/>
            <w:vAlign w:val="bottom"/>
            <w:hideMark/>
          </w:tcPr>
          <w:p w14:paraId="6442082E" w14:textId="77777777" w:rsidR="003C316D" w:rsidRPr="002E2083" w:rsidRDefault="003C316D" w:rsidP="004B4647">
            <w:pPr>
              <w:rPr>
                <w:sz w:val="22"/>
                <w:szCs w:val="22"/>
              </w:rPr>
            </w:pPr>
          </w:p>
        </w:tc>
        <w:tc>
          <w:tcPr>
            <w:tcW w:w="536" w:type="dxa"/>
            <w:tcBorders>
              <w:top w:val="nil"/>
              <w:left w:val="nil"/>
              <w:bottom w:val="nil"/>
              <w:right w:val="nil"/>
            </w:tcBorders>
            <w:shd w:val="clear" w:color="auto" w:fill="auto"/>
            <w:noWrap/>
            <w:vAlign w:val="bottom"/>
            <w:hideMark/>
          </w:tcPr>
          <w:p w14:paraId="5440C352" w14:textId="77777777" w:rsidR="003C316D" w:rsidRPr="002E2083" w:rsidRDefault="003C316D" w:rsidP="004B4647">
            <w:pPr>
              <w:rPr>
                <w:sz w:val="22"/>
                <w:szCs w:val="22"/>
              </w:rPr>
            </w:pPr>
          </w:p>
        </w:tc>
        <w:tc>
          <w:tcPr>
            <w:tcW w:w="176" w:type="dxa"/>
            <w:tcBorders>
              <w:top w:val="nil"/>
              <w:left w:val="nil"/>
              <w:bottom w:val="nil"/>
              <w:right w:val="nil"/>
            </w:tcBorders>
            <w:shd w:val="clear" w:color="auto" w:fill="auto"/>
            <w:noWrap/>
            <w:vAlign w:val="bottom"/>
            <w:hideMark/>
          </w:tcPr>
          <w:p w14:paraId="53920F3C" w14:textId="77777777" w:rsidR="003C316D" w:rsidRPr="002E2083" w:rsidRDefault="003C316D" w:rsidP="004B4647">
            <w:pPr>
              <w:rPr>
                <w:sz w:val="22"/>
                <w:szCs w:val="22"/>
              </w:rPr>
            </w:pPr>
          </w:p>
        </w:tc>
        <w:tc>
          <w:tcPr>
            <w:tcW w:w="176" w:type="dxa"/>
            <w:tcBorders>
              <w:top w:val="nil"/>
              <w:left w:val="nil"/>
              <w:bottom w:val="nil"/>
              <w:right w:val="nil"/>
            </w:tcBorders>
            <w:shd w:val="clear" w:color="auto" w:fill="auto"/>
            <w:noWrap/>
            <w:vAlign w:val="bottom"/>
            <w:hideMark/>
          </w:tcPr>
          <w:p w14:paraId="255F4099" w14:textId="77777777" w:rsidR="003C316D" w:rsidRPr="002E2083" w:rsidRDefault="003C316D" w:rsidP="004B4647">
            <w:pPr>
              <w:rPr>
                <w:sz w:val="22"/>
                <w:szCs w:val="22"/>
              </w:rPr>
            </w:pPr>
          </w:p>
        </w:tc>
        <w:tc>
          <w:tcPr>
            <w:tcW w:w="156" w:type="dxa"/>
            <w:tcBorders>
              <w:top w:val="nil"/>
              <w:left w:val="nil"/>
              <w:bottom w:val="nil"/>
              <w:right w:val="nil"/>
            </w:tcBorders>
            <w:shd w:val="clear" w:color="auto" w:fill="auto"/>
            <w:noWrap/>
            <w:vAlign w:val="bottom"/>
            <w:hideMark/>
          </w:tcPr>
          <w:p w14:paraId="523DF237" w14:textId="77777777" w:rsidR="003C316D" w:rsidRPr="002E2083" w:rsidRDefault="003C316D" w:rsidP="004B4647">
            <w:pPr>
              <w:rPr>
                <w:sz w:val="22"/>
                <w:szCs w:val="22"/>
              </w:rPr>
            </w:pPr>
          </w:p>
        </w:tc>
        <w:tc>
          <w:tcPr>
            <w:tcW w:w="1396" w:type="dxa"/>
            <w:tcBorders>
              <w:top w:val="nil"/>
              <w:left w:val="nil"/>
              <w:bottom w:val="nil"/>
              <w:right w:val="nil"/>
            </w:tcBorders>
            <w:shd w:val="clear" w:color="auto" w:fill="auto"/>
            <w:noWrap/>
            <w:vAlign w:val="bottom"/>
            <w:hideMark/>
          </w:tcPr>
          <w:p w14:paraId="2D821082" w14:textId="77777777" w:rsidR="003C316D" w:rsidRPr="002E2083" w:rsidRDefault="003C316D" w:rsidP="004B4647">
            <w:pPr>
              <w:rPr>
                <w:sz w:val="22"/>
                <w:szCs w:val="22"/>
              </w:rPr>
            </w:pPr>
          </w:p>
        </w:tc>
        <w:tc>
          <w:tcPr>
            <w:tcW w:w="476" w:type="dxa"/>
            <w:tcBorders>
              <w:top w:val="nil"/>
              <w:left w:val="nil"/>
              <w:bottom w:val="nil"/>
              <w:right w:val="nil"/>
            </w:tcBorders>
            <w:shd w:val="clear" w:color="auto" w:fill="auto"/>
            <w:noWrap/>
            <w:vAlign w:val="bottom"/>
            <w:hideMark/>
          </w:tcPr>
          <w:p w14:paraId="71C00D9C" w14:textId="77777777" w:rsidR="003C316D" w:rsidRPr="002E2083" w:rsidRDefault="003C316D" w:rsidP="004B4647">
            <w:pPr>
              <w:rPr>
                <w:sz w:val="22"/>
                <w:szCs w:val="22"/>
              </w:rPr>
            </w:pPr>
          </w:p>
        </w:tc>
        <w:tc>
          <w:tcPr>
            <w:tcW w:w="736" w:type="dxa"/>
            <w:tcBorders>
              <w:top w:val="nil"/>
              <w:left w:val="nil"/>
              <w:bottom w:val="nil"/>
              <w:right w:val="nil"/>
            </w:tcBorders>
            <w:shd w:val="clear" w:color="auto" w:fill="auto"/>
            <w:noWrap/>
            <w:vAlign w:val="bottom"/>
            <w:hideMark/>
          </w:tcPr>
          <w:p w14:paraId="6FD71753" w14:textId="77777777" w:rsidR="003C316D" w:rsidRPr="002E2083" w:rsidRDefault="003C316D" w:rsidP="004B4647">
            <w:pPr>
              <w:rPr>
                <w:sz w:val="20"/>
              </w:rPr>
            </w:pPr>
          </w:p>
        </w:tc>
        <w:tc>
          <w:tcPr>
            <w:tcW w:w="1776" w:type="dxa"/>
            <w:tcBorders>
              <w:top w:val="nil"/>
              <w:left w:val="nil"/>
              <w:bottom w:val="nil"/>
              <w:right w:val="nil"/>
            </w:tcBorders>
            <w:shd w:val="clear" w:color="auto" w:fill="auto"/>
            <w:noWrap/>
            <w:vAlign w:val="bottom"/>
            <w:hideMark/>
          </w:tcPr>
          <w:p w14:paraId="29A6BC85" w14:textId="77777777" w:rsidR="003C316D" w:rsidRPr="002E2083" w:rsidRDefault="003C316D" w:rsidP="004B4647">
            <w:pPr>
              <w:rPr>
                <w:sz w:val="20"/>
              </w:rPr>
            </w:pPr>
          </w:p>
        </w:tc>
      </w:tr>
      <w:tr w:rsidR="003C316D" w:rsidRPr="002E2083" w14:paraId="65B66196" w14:textId="77777777" w:rsidTr="004B4647">
        <w:trPr>
          <w:trHeight w:val="300"/>
        </w:trPr>
        <w:tc>
          <w:tcPr>
            <w:tcW w:w="4168" w:type="dxa"/>
            <w:gridSpan w:val="3"/>
            <w:tcBorders>
              <w:top w:val="nil"/>
              <w:left w:val="nil"/>
              <w:bottom w:val="nil"/>
              <w:right w:val="nil"/>
            </w:tcBorders>
            <w:shd w:val="clear" w:color="auto" w:fill="auto"/>
            <w:noWrap/>
            <w:vAlign w:val="bottom"/>
            <w:hideMark/>
          </w:tcPr>
          <w:p w14:paraId="635E5FD7" w14:textId="77777777" w:rsidR="003C316D" w:rsidRPr="002E2083" w:rsidRDefault="003C316D" w:rsidP="004B4647">
            <w:pPr>
              <w:rPr>
                <w:b/>
                <w:bCs/>
                <w:sz w:val="22"/>
                <w:szCs w:val="22"/>
              </w:rPr>
            </w:pPr>
            <w:r w:rsidRPr="002E2083">
              <w:rPr>
                <w:b/>
                <w:bCs/>
                <w:sz w:val="22"/>
                <w:szCs w:val="22"/>
              </w:rPr>
              <w:t>Toiminnan rahavirta</w:t>
            </w:r>
          </w:p>
        </w:tc>
        <w:tc>
          <w:tcPr>
            <w:tcW w:w="536" w:type="dxa"/>
            <w:tcBorders>
              <w:top w:val="nil"/>
              <w:left w:val="nil"/>
              <w:bottom w:val="nil"/>
              <w:right w:val="nil"/>
            </w:tcBorders>
            <w:shd w:val="clear" w:color="auto" w:fill="auto"/>
            <w:noWrap/>
            <w:vAlign w:val="bottom"/>
            <w:hideMark/>
          </w:tcPr>
          <w:p w14:paraId="368FAE1F" w14:textId="77777777" w:rsidR="003C316D" w:rsidRPr="002E2083" w:rsidRDefault="003C316D" w:rsidP="004B4647">
            <w:pPr>
              <w:rPr>
                <w:sz w:val="22"/>
                <w:szCs w:val="22"/>
              </w:rPr>
            </w:pPr>
          </w:p>
        </w:tc>
        <w:tc>
          <w:tcPr>
            <w:tcW w:w="176" w:type="dxa"/>
            <w:tcBorders>
              <w:top w:val="nil"/>
              <w:left w:val="nil"/>
              <w:bottom w:val="nil"/>
              <w:right w:val="nil"/>
            </w:tcBorders>
            <w:shd w:val="clear" w:color="auto" w:fill="auto"/>
            <w:noWrap/>
            <w:vAlign w:val="bottom"/>
            <w:hideMark/>
          </w:tcPr>
          <w:p w14:paraId="4117AE22" w14:textId="77777777" w:rsidR="003C316D" w:rsidRPr="002E2083" w:rsidRDefault="003C316D" w:rsidP="004B4647">
            <w:pPr>
              <w:rPr>
                <w:sz w:val="22"/>
                <w:szCs w:val="22"/>
              </w:rPr>
            </w:pPr>
          </w:p>
        </w:tc>
        <w:tc>
          <w:tcPr>
            <w:tcW w:w="176" w:type="dxa"/>
            <w:tcBorders>
              <w:top w:val="nil"/>
              <w:left w:val="nil"/>
              <w:bottom w:val="nil"/>
              <w:right w:val="nil"/>
            </w:tcBorders>
            <w:shd w:val="clear" w:color="auto" w:fill="auto"/>
            <w:noWrap/>
            <w:vAlign w:val="bottom"/>
            <w:hideMark/>
          </w:tcPr>
          <w:p w14:paraId="44802425" w14:textId="77777777" w:rsidR="003C316D" w:rsidRPr="002E2083" w:rsidRDefault="003C316D" w:rsidP="004B4647">
            <w:pPr>
              <w:rPr>
                <w:sz w:val="22"/>
                <w:szCs w:val="22"/>
              </w:rPr>
            </w:pPr>
          </w:p>
        </w:tc>
        <w:tc>
          <w:tcPr>
            <w:tcW w:w="156" w:type="dxa"/>
            <w:tcBorders>
              <w:top w:val="nil"/>
              <w:left w:val="nil"/>
              <w:bottom w:val="nil"/>
              <w:right w:val="nil"/>
            </w:tcBorders>
            <w:shd w:val="clear" w:color="auto" w:fill="auto"/>
            <w:noWrap/>
            <w:vAlign w:val="bottom"/>
          </w:tcPr>
          <w:p w14:paraId="02F77876" w14:textId="77777777" w:rsidR="003C316D" w:rsidRPr="002E2083" w:rsidRDefault="003C316D" w:rsidP="004B4647">
            <w:pPr>
              <w:rPr>
                <w:sz w:val="22"/>
                <w:szCs w:val="22"/>
              </w:rPr>
            </w:pPr>
          </w:p>
        </w:tc>
        <w:tc>
          <w:tcPr>
            <w:tcW w:w="1872" w:type="dxa"/>
            <w:gridSpan w:val="2"/>
            <w:tcBorders>
              <w:top w:val="nil"/>
              <w:left w:val="nil"/>
              <w:bottom w:val="nil"/>
              <w:right w:val="nil"/>
            </w:tcBorders>
            <w:shd w:val="clear" w:color="auto" w:fill="auto"/>
            <w:noWrap/>
            <w:vAlign w:val="bottom"/>
          </w:tcPr>
          <w:p w14:paraId="6AD4F240" w14:textId="77777777" w:rsidR="003C316D" w:rsidRPr="001B1EEC" w:rsidRDefault="003C316D" w:rsidP="004B4647">
            <w:pPr>
              <w:rPr>
                <w:b/>
                <w:bCs/>
                <w:strike/>
                <w:sz w:val="22"/>
                <w:szCs w:val="22"/>
              </w:rPr>
            </w:pPr>
          </w:p>
        </w:tc>
        <w:tc>
          <w:tcPr>
            <w:tcW w:w="736" w:type="dxa"/>
            <w:tcBorders>
              <w:top w:val="nil"/>
              <w:left w:val="nil"/>
              <w:bottom w:val="nil"/>
              <w:right w:val="nil"/>
            </w:tcBorders>
            <w:shd w:val="clear" w:color="auto" w:fill="auto"/>
            <w:noWrap/>
            <w:vAlign w:val="bottom"/>
            <w:hideMark/>
          </w:tcPr>
          <w:p w14:paraId="065E619D" w14:textId="77777777" w:rsidR="003C316D" w:rsidRPr="001B1EEC" w:rsidRDefault="003C316D" w:rsidP="004B4647">
            <w:pPr>
              <w:rPr>
                <w:strike/>
                <w:sz w:val="20"/>
              </w:rPr>
            </w:pPr>
          </w:p>
        </w:tc>
        <w:tc>
          <w:tcPr>
            <w:tcW w:w="1776" w:type="dxa"/>
            <w:tcBorders>
              <w:top w:val="nil"/>
              <w:left w:val="nil"/>
              <w:bottom w:val="nil"/>
              <w:right w:val="nil"/>
            </w:tcBorders>
            <w:shd w:val="clear" w:color="auto" w:fill="auto"/>
            <w:noWrap/>
            <w:vAlign w:val="bottom"/>
            <w:hideMark/>
          </w:tcPr>
          <w:p w14:paraId="6DD37EDA" w14:textId="77777777" w:rsidR="003C316D" w:rsidRPr="001B1EEC" w:rsidRDefault="003C316D" w:rsidP="004B4647">
            <w:pPr>
              <w:rPr>
                <w:strike/>
                <w:sz w:val="20"/>
              </w:rPr>
            </w:pPr>
          </w:p>
        </w:tc>
      </w:tr>
      <w:tr w:rsidR="003C316D" w:rsidRPr="002E2083" w14:paraId="3F40BB2B" w14:textId="77777777" w:rsidTr="004B4647">
        <w:trPr>
          <w:trHeight w:val="300"/>
        </w:trPr>
        <w:tc>
          <w:tcPr>
            <w:tcW w:w="196" w:type="dxa"/>
            <w:tcBorders>
              <w:top w:val="nil"/>
              <w:left w:val="nil"/>
              <w:bottom w:val="nil"/>
              <w:right w:val="nil"/>
            </w:tcBorders>
            <w:shd w:val="clear" w:color="auto" w:fill="auto"/>
            <w:noWrap/>
            <w:vAlign w:val="bottom"/>
            <w:hideMark/>
          </w:tcPr>
          <w:p w14:paraId="20CAA304" w14:textId="77777777" w:rsidR="003C316D" w:rsidRPr="002E2083" w:rsidRDefault="003C316D" w:rsidP="004B4647">
            <w:pPr>
              <w:rPr>
                <w:sz w:val="22"/>
                <w:szCs w:val="22"/>
              </w:rPr>
            </w:pPr>
          </w:p>
        </w:tc>
        <w:tc>
          <w:tcPr>
            <w:tcW w:w="3972" w:type="dxa"/>
            <w:gridSpan w:val="2"/>
            <w:tcBorders>
              <w:top w:val="nil"/>
              <w:left w:val="nil"/>
              <w:bottom w:val="nil"/>
              <w:right w:val="nil"/>
            </w:tcBorders>
            <w:shd w:val="clear" w:color="auto" w:fill="auto"/>
            <w:noWrap/>
            <w:vAlign w:val="bottom"/>
            <w:hideMark/>
          </w:tcPr>
          <w:p w14:paraId="18DC9D08" w14:textId="77777777" w:rsidR="003C316D" w:rsidRPr="002E2083" w:rsidRDefault="003C316D" w:rsidP="004B4647">
            <w:pPr>
              <w:rPr>
                <w:sz w:val="22"/>
                <w:szCs w:val="22"/>
              </w:rPr>
            </w:pPr>
            <w:r w:rsidRPr="002E2083">
              <w:rPr>
                <w:sz w:val="22"/>
                <w:szCs w:val="22"/>
              </w:rPr>
              <w:t>Vuosikate</w:t>
            </w:r>
          </w:p>
        </w:tc>
        <w:tc>
          <w:tcPr>
            <w:tcW w:w="536" w:type="dxa"/>
            <w:tcBorders>
              <w:top w:val="nil"/>
              <w:left w:val="nil"/>
              <w:bottom w:val="nil"/>
              <w:right w:val="nil"/>
            </w:tcBorders>
            <w:shd w:val="clear" w:color="auto" w:fill="auto"/>
            <w:noWrap/>
            <w:vAlign w:val="bottom"/>
            <w:hideMark/>
          </w:tcPr>
          <w:p w14:paraId="628107CF" w14:textId="77777777" w:rsidR="003C316D" w:rsidRPr="002E2083" w:rsidRDefault="003C316D" w:rsidP="004B4647">
            <w:pPr>
              <w:rPr>
                <w:sz w:val="22"/>
                <w:szCs w:val="22"/>
              </w:rPr>
            </w:pPr>
          </w:p>
        </w:tc>
        <w:tc>
          <w:tcPr>
            <w:tcW w:w="176" w:type="dxa"/>
            <w:tcBorders>
              <w:top w:val="nil"/>
              <w:left w:val="nil"/>
              <w:bottom w:val="nil"/>
              <w:right w:val="nil"/>
            </w:tcBorders>
            <w:shd w:val="clear" w:color="auto" w:fill="auto"/>
            <w:noWrap/>
            <w:vAlign w:val="bottom"/>
            <w:hideMark/>
          </w:tcPr>
          <w:p w14:paraId="0B156A1E" w14:textId="77777777" w:rsidR="003C316D" w:rsidRPr="002E2083" w:rsidRDefault="003C316D" w:rsidP="004B4647">
            <w:pPr>
              <w:rPr>
                <w:sz w:val="22"/>
                <w:szCs w:val="22"/>
              </w:rPr>
            </w:pPr>
          </w:p>
        </w:tc>
        <w:tc>
          <w:tcPr>
            <w:tcW w:w="176" w:type="dxa"/>
            <w:tcBorders>
              <w:top w:val="nil"/>
              <w:left w:val="nil"/>
              <w:bottom w:val="nil"/>
              <w:right w:val="nil"/>
            </w:tcBorders>
            <w:shd w:val="clear" w:color="auto" w:fill="auto"/>
            <w:noWrap/>
            <w:vAlign w:val="bottom"/>
          </w:tcPr>
          <w:p w14:paraId="4F94B32D" w14:textId="77777777" w:rsidR="003C316D" w:rsidRPr="002E2083" w:rsidRDefault="003C316D" w:rsidP="004B4647">
            <w:pPr>
              <w:jc w:val="right"/>
              <w:rPr>
                <w:sz w:val="22"/>
                <w:szCs w:val="22"/>
              </w:rPr>
            </w:pPr>
          </w:p>
        </w:tc>
        <w:tc>
          <w:tcPr>
            <w:tcW w:w="156" w:type="dxa"/>
            <w:tcBorders>
              <w:top w:val="nil"/>
              <w:left w:val="nil"/>
              <w:bottom w:val="nil"/>
              <w:right w:val="nil"/>
            </w:tcBorders>
            <w:shd w:val="clear" w:color="auto" w:fill="auto"/>
            <w:noWrap/>
            <w:vAlign w:val="bottom"/>
          </w:tcPr>
          <w:p w14:paraId="16AA9A9E" w14:textId="77777777" w:rsidR="003C316D" w:rsidRPr="002E2083" w:rsidRDefault="003C316D" w:rsidP="004B4647">
            <w:pPr>
              <w:rPr>
                <w:sz w:val="22"/>
                <w:szCs w:val="22"/>
              </w:rPr>
            </w:pPr>
          </w:p>
        </w:tc>
        <w:tc>
          <w:tcPr>
            <w:tcW w:w="2608" w:type="dxa"/>
            <w:gridSpan w:val="3"/>
            <w:tcBorders>
              <w:top w:val="nil"/>
              <w:left w:val="nil"/>
              <w:bottom w:val="nil"/>
              <w:right w:val="nil"/>
            </w:tcBorders>
            <w:shd w:val="clear" w:color="auto" w:fill="auto"/>
            <w:noWrap/>
            <w:vAlign w:val="bottom"/>
          </w:tcPr>
          <w:p w14:paraId="29FA6E00" w14:textId="77777777" w:rsidR="003C316D" w:rsidRPr="001B1EEC" w:rsidRDefault="003C316D" w:rsidP="004B4647">
            <w:pPr>
              <w:rPr>
                <w:strike/>
                <w:sz w:val="20"/>
              </w:rPr>
            </w:pPr>
          </w:p>
        </w:tc>
        <w:tc>
          <w:tcPr>
            <w:tcW w:w="1776" w:type="dxa"/>
            <w:tcBorders>
              <w:top w:val="nil"/>
              <w:left w:val="nil"/>
              <w:bottom w:val="nil"/>
              <w:right w:val="nil"/>
            </w:tcBorders>
            <w:shd w:val="clear" w:color="auto" w:fill="auto"/>
            <w:noWrap/>
            <w:vAlign w:val="bottom"/>
            <w:hideMark/>
          </w:tcPr>
          <w:p w14:paraId="075ABE3C" w14:textId="77777777" w:rsidR="003C316D" w:rsidRPr="001B1EEC" w:rsidRDefault="003C316D" w:rsidP="004B4647">
            <w:pPr>
              <w:rPr>
                <w:strike/>
                <w:sz w:val="20"/>
              </w:rPr>
            </w:pPr>
          </w:p>
        </w:tc>
      </w:tr>
      <w:tr w:rsidR="003C316D" w:rsidRPr="002E2083" w14:paraId="1EFA3457" w14:textId="77777777" w:rsidTr="004B4647">
        <w:trPr>
          <w:trHeight w:val="360"/>
        </w:trPr>
        <w:tc>
          <w:tcPr>
            <w:tcW w:w="196" w:type="dxa"/>
            <w:tcBorders>
              <w:top w:val="nil"/>
              <w:left w:val="nil"/>
              <w:bottom w:val="nil"/>
              <w:right w:val="nil"/>
            </w:tcBorders>
            <w:shd w:val="clear" w:color="auto" w:fill="auto"/>
            <w:noWrap/>
            <w:vAlign w:val="bottom"/>
            <w:hideMark/>
          </w:tcPr>
          <w:p w14:paraId="31594361" w14:textId="77777777" w:rsidR="003C316D" w:rsidRPr="002E2083" w:rsidRDefault="003C316D" w:rsidP="004B4647">
            <w:pPr>
              <w:rPr>
                <w:sz w:val="22"/>
                <w:szCs w:val="22"/>
              </w:rPr>
            </w:pPr>
          </w:p>
        </w:tc>
        <w:tc>
          <w:tcPr>
            <w:tcW w:w="3972" w:type="dxa"/>
            <w:gridSpan w:val="2"/>
            <w:tcBorders>
              <w:top w:val="nil"/>
              <w:left w:val="nil"/>
              <w:bottom w:val="nil"/>
              <w:right w:val="nil"/>
            </w:tcBorders>
            <w:shd w:val="clear" w:color="auto" w:fill="auto"/>
            <w:noWrap/>
            <w:vAlign w:val="bottom"/>
            <w:hideMark/>
          </w:tcPr>
          <w:p w14:paraId="487AA326" w14:textId="77777777" w:rsidR="003C316D" w:rsidRPr="002E2083" w:rsidRDefault="003C316D" w:rsidP="004B4647">
            <w:pPr>
              <w:rPr>
                <w:sz w:val="22"/>
                <w:szCs w:val="22"/>
              </w:rPr>
            </w:pPr>
            <w:r w:rsidRPr="002E2083">
              <w:rPr>
                <w:sz w:val="22"/>
                <w:szCs w:val="22"/>
              </w:rPr>
              <w:t>Satunnaiset erät</w:t>
            </w:r>
          </w:p>
        </w:tc>
        <w:tc>
          <w:tcPr>
            <w:tcW w:w="536" w:type="dxa"/>
            <w:tcBorders>
              <w:top w:val="nil"/>
              <w:left w:val="nil"/>
              <w:bottom w:val="nil"/>
              <w:right w:val="nil"/>
            </w:tcBorders>
            <w:shd w:val="clear" w:color="auto" w:fill="auto"/>
            <w:noWrap/>
            <w:vAlign w:val="bottom"/>
            <w:hideMark/>
          </w:tcPr>
          <w:p w14:paraId="23D1CA83" w14:textId="77777777" w:rsidR="003C316D" w:rsidRPr="002E2083" w:rsidRDefault="003C316D" w:rsidP="004B4647">
            <w:pPr>
              <w:rPr>
                <w:sz w:val="22"/>
                <w:szCs w:val="22"/>
              </w:rPr>
            </w:pPr>
          </w:p>
        </w:tc>
        <w:tc>
          <w:tcPr>
            <w:tcW w:w="176" w:type="dxa"/>
            <w:tcBorders>
              <w:top w:val="nil"/>
              <w:left w:val="nil"/>
              <w:bottom w:val="nil"/>
              <w:right w:val="nil"/>
            </w:tcBorders>
            <w:shd w:val="clear" w:color="auto" w:fill="auto"/>
            <w:noWrap/>
            <w:vAlign w:val="bottom"/>
            <w:hideMark/>
          </w:tcPr>
          <w:p w14:paraId="4252D809" w14:textId="77777777" w:rsidR="003C316D" w:rsidRPr="002E2083" w:rsidRDefault="003C316D" w:rsidP="004B4647">
            <w:pPr>
              <w:rPr>
                <w:sz w:val="22"/>
                <w:szCs w:val="22"/>
              </w:rPr>
            </w:pPr>
          </w:p>
        </w:tc>
        <w:tc>
          <w:tcPr>
            <w:tcW w:w="176" w:type="dxa"/>
            <w:tcBorders>
              <w:top w:val="nil"/>
              <w:left w:val="nil"/>
              <w:bottom w:val="nil"/>
              <w:right w:val="nil"/>
            </w:tcBorders>
            <w:shd w:val="clear" w:color="auto" w:fill="auto"/>
            <w:noWrap/>
            <w:vAlign w:val="bottom"/>
          </w:tcPr>
          <w:p w14:paraId="7F369FF1" w14:textId="77777777" w:rsidR="003C316D" w:rsidRPr="002E2083" w:rsidRDefault="003C316D" w:rsidP="004B4647">
            <w:pPr>
              <w:jc w:val="right"/>
              <w:rPr>
                <w:sz w:val="22"/>
                <w:szCs w:val="22"/>
              </w:rPr>
            </w:pPr>
          </w:p>
        </w:tc>
        <w:tc>
          <w:tcPr>
            <w:tcW w:w="156" w:type="dxa"/>
            <w:tcBorders>
              <w:top w:val="nil"/>
              <w:left w:val="nil"/>
              <w:bottom w:val="nil"/>
              <w:right w:val="nil"/>
            </w:tcBorders>
            <w:shd w:val="clear" w:color="auto" w:fill="auto"/>
            <w:noWrap/>
            <w:vAlign w:val="bottom"/>
          </w:tcPr>
          <w:p w14:paraId="6DA2D61C" w14:textId="77777777" w:rsidR="003C316D" w:rsidRPr="002E2083" w:rsidRDefault="003C316D" w:rsidP="004B4647">
            <w:pPr>
              <w:rPr>
                <w:sz w:val="22"/>
                <w:szCs w:val="22"/>
              </w:rPr>
            </w:pPr>
          </w:p>
        </w:tc>
        <w:tc>
          <w:tcPr>
            <w:tcW w:w="2608" w:type="dxa"/>
            <w:gridSpan w:val="3"/>
            <w:tcBorders>
              <w:top w:val="nil"/>
              <w:left w:val="nil"/>
              <w:bottom w:val="nil"/>
              <w:right w:val="nil"/>
            </w:tcBorders>
            <w:shd w:val="clear" w:color="auto" w:fill="auto"/>
            <w:noWrap/>
            <w:vAlign w:val="bottom"/>
          </w:tcPr>
          <w:p w14:paraId="1AFCF03A" w14:textId="77777777" w:rsidR="003C316D" w:rsidRPr="001B1EEC" w:rsidRDefault="003C316D" w:rsidP="004B4647">
            <w:pPr>
              <w:rPr>
                <w:strike/>
                <w:sz w:val="20"/>
              </w:rPr>
            </w:pPr>
          </w:p>
        </w:tc>
        <w:tc>
          <w:tcPr>
            <w:tcW w:w="1776" w:type="dxa"/>
            <w:tcBorders>
              <w:top w:val="nil"/>
              <w:left w:val="nil"/>
              <w:bottom w:val="nil"/>
              <w:right w:val="nil"/>
            </w:tcBorders>
            <w:shd w:val="clear" w:color="auto" w:fill="auto"/>
            <w:noWrap/>
            <w:vAlign w:val="bottom"/>
            <w:hideMark/>
          </w:tcPr>
          <w:p w14:paraId="7498A4E1" w14:textId="77777777" w:rsidR="003C316D" w:rsidRPr="001B1EEC" w:rsidRDefault="003C316D" w:rsidP="004B4647">
            <w:pPr>
              <w:rPr>
                <w:strike/>
                <w:sz w:val="20"/>
              </w:rPr>
            </w:pPr>
          </w:p>
        </w:tc>
      </w:tr>
      <w:tr w:rsidR="003C316D" w:rsidRPr="002E2083" w14:paraId="233C67E9" w14:textId="77777777" w:rsidTr="004B4647">
        <w:trPr>
          <w:trHeight w:val="300"/>
        </w:trPr>
        <w:tc>
          <w:tcPr>
            <w:tcW w:w="196" w:type="dxa"/>
            <w:tcBorders>
              <w:top w:val="nil"/>
              <w:left w:val="nil"/>
              <w:bottom w:val="nil"/>
              <w:right w:val="nil"/>
            </w:tcBorders>
            <w:shd w:val="clear" w:color="auto" w:fill="auto"/>
            <w:noWrap/>
            <w:vAlign w:val="bottom"/>
            <w:hideMark/>
          </w:tcPr>
          <w:p w14:paraId="7FB6B6F5" w14:textId="77777777" w:rsidR="003C316D" w:rsidRPr="002E2083" w:rsidRDefault="003C316D" w:rsidP="004B4647">
            <w:pPr>
              <w:rPr>
                <w:sz w:val="22"/>
                <w:szCs w:val="22"/>
              </w:rPr>
            </w:pPr>
          </w:p>
        </w:tc>
        <w:tc>
          <w:tcPr>
            <w:tcW w:w="3972" w:type="dxa"/>
            <w:gridSpan w:val="2"/>
            <w:tcBorders>
              <w:top w:val="nil"/>
              <w:left w:val="nil"/>
              <w:bottom w:val="nil"/>
              <w:right w:val="nil"/>
            </w:tcBorders>
            <w:shd w:val="clear" w:color="auto" w:fill="auto"/>
            <w:noWrap/>
            <w:vAlign w:val="bottom"/>
            <w:hideMark/>
          </w:tcPr>
          <w:p w14:paraId="1F95CE8A" w14:textId="77777777" w:rsidR="003C316D" w:rsidRPr="002E2083" w:rsidRDefault="003C316D" w:rsidP="004B4647">
            <w:pPr>
              <w:rPr>
                <w:sz w:val="22"/>
                <w:szCs w:val="22"/>
              </w:rPr>
            </w:pPr>
            <w:r w:rsidRPr="002E2083">
              <w:rPr>
                <w:sz w:val="22"/>
                <w:szCs w:val="22"/>
              </w:rPr>
              <w:t>Tilikauden verot</w:t>
            </w:r>
          </w:p>
        </w:tc>
        <w:tc>
          <w:tcPr>
            <w:tcW w:w="536" w:type="dxa"/>
            <w:tcBorders>
              <w:top w:val="nil"/>
              <w:left w:val="nil"/>
              <w:bottom w:val="nil"/>
              <w:right w:val="nil"/>
            </w:tcBorders>
            <w:shd w:val="clear" w:color="auto" w:fill="auto"/>
            <w:noWrap/>
            <w:vAlign w:val="bottom"/>
            <w:hideMark/>
          </w:tcPr>
          <w:p w14:paraId="51214F96" w14:textId="77777777" w:rsidR="003C316D" w:rsidRPr="002E2083" w:rsidRDefault="003C316D" w:rsidP="004B4647">
            <w:pPr>
              <w:rPr>
                <w:sz w:val="22"/>
                <w:szCs w:val="22"/>
              </w:rPr>
            </w:pPr>
          </w:p>
        </w:tc>
        <w:tc>
          <w:tcPr>
            <w:tcW w:w="176" w:type="dxa"/>
            <w:tcBorders>
              <w:top w:val="nil"/>
              <w:left w:val="nil"/>
              <w:bottom w:val="nil"/>
              <w:right w:val="nil"/>
            </w:tcBorders>
            <w:shd w:val="clear" w:color="auto" w:fill="auto"/>
            <w:noWrap/>
            <w:vAlign w:val="bottom"/>
            <w:hideMark/>
          </w:tcPr>
          <w:p w14:paraId="05F703F7" w14:textId="77777777" w:rsidR="003C316D" w:rsidRPr="002E2083" w:rsidRDefault="003C316D" w:rsidP="004B4647">
            <w:pPr>
              <w:rPr>
                <w:sz w:val="22"/>
                <w:szCs w:val="22"/>
              </w:rPr>
            </w:pPr>
          </w:p>
        </w:tc>
        <w:tc>
          <w:tcPr>
            <w:tcW w:w="176" w:type="dxa"/>
            <w:tcBorders>
              <w:top w:val="nil"/>
              <w:left w:val="nil"/>
              <w:bottom w:val="nil"/>
              <w:right w:val="nil"/>
            </w:tcBorders>
            <w:shd w:val="clear" w:color="auto" w:fill="auto"/>
            <w:noWrap/>
            <w:vAlign w:val="bottom"/>
          </w:tcPr>
          <w:p w14:paraId="705FBF5E" w14:textId="77777777" w:rsidR="003C316D" w:rsidRPr="002E2083" w:rsidRDefault="003C316D" w:rsidP="004B4647">
            <w:pPr>
              <w:jc w:val="right"/>
              <w:rPr>
                <w:sz w:val="22"/>
                <w:szCs w:val="22"/>
              </w:rPr>
            </w:pPr>
          </w:p>
        </w:tc>
        <w:tc>
          <w:tcPr>
            <w:tcW w:w="156" w:type="dxa"/>
            <w:tcBorders>
              <w:top w:val="nil"/>
              <w:left w:val="nil"/>
              <w:bottom w:val="nil"/>
              <w:right w:val="nil"/>
            </w:tcBorders>
            <w:shd w:val="clear" w:color="auto" w:fill="auto"/>
            <w:noWrap/>
            <w:vAlign w:val="bottom"/>
          </w:tcPr>
          <w:p w14:paraId="243D7289" w14:textId="77777777" w:rsidR="003C316D" w:rsidRPr="002E2083" w:rsidRDefault="003C316D" w:rsidP="004B4647">
            <w:pPr>
              <w:rPr>
                <w:sz w:val="22"/>
                <w:szCs w:val="22"/>
              </w:rPr>
            </w:pPr>
          </w:p>
        </w:tc>
        <w:tc>
          <w:tcPr>
            <w:tcW w:w="2608" w:type="dxa"/>
            <w:gridSpan w:val="3"/>
            <w:tcBorders>
              <w:top w:val="nil"/>
              <w:left w:val="nil"/>
              <w:bottom w:val="nil"/>
              <w:right w:val="nil"/>
            </w:tcBorders>
            <w:shd w:val="clear" w:color="auto" w:fill="auto"/>
            <w:noWrap/>
            <w:vAlign w:val="bottom"/>
          </w:tcPr>
          <w:p w14:paraId="645FAF22" w14:textId="77777777" w:rsidR="003C316D" w:rsidRPr="001B1EEC" w:rsidRDefault="003C316D" w:rsidP="004B4647">
            <w:pPr>
              <w:rPr>
                <w:strike/>
                <w:sz w:val="20"/>
              </w:rPr>
            </w:pPr>
          </w:p>
        </w:tc>
        <w:tc>
          <w:tcPr>
            <w:tcW w:w="1776" w:type="dxa"/>
            <w:tcBorders>
              <w:top w:val="nil"/>
              <w:left w:val="nil"/>
              <w:bottom w:val="nil"/>
              <w:right w:val="nil"/>
            </w:tcBorders>
            <w:shd w:val="clear" w:color="auto" w:fill="auto"/>
            <w:noWrap/>
            <w:vAlign w:val="bottom"/>
            <w:hideMark/>
          </w:tcPr>
          <w:p w14:paraId="45CEA27D" w14:textId="77777777" w:rsidR="003C316D" w:rsidRPr="001B1EEC" w:rsidRDefault="003C316D" w:rsidP="004B4647">
            <w:pPr>
              <w:rPr>
                <w:strike/>
                <w:sz w:val="20"/>
              </w:rPr>
            </w:pPr>
          </w:p>
        </w:tc>
      </w:tr>
      <w:tr w:rsidR="003C316D" w:rsidRPr="002E2083" w14:paraId="2E9AC37D" w14:textId="77777777" w:rsidTr="004B4647">
        <w:trPr>
          <w:trHeight w:val="300"/>
        </w:trPr>
        <w:tc>
          <w:tcPr>
            <w:tcW w:w="196" w:type="dxa"/>
            <w:tcBorders>
              <w:top w:val="nil"/>
              <w:left w:val="nil"/>
              <w:bottom w:val="nil"/>
              <w:right w:val="nil"/>
            </w:tcBorders>
            <w:shd w:val="clear" w:color="auto" w:fill="auto"/>
            <w:noWrap/>
            <w:vAlign w:val="bottom"/>
            <w:hideMark/>
          </w:tcPr>
          <w:p w14:paraId="5F6B0898" w14:textId="77777777" w:rsidR="003C316D" w:rsidRPr="002E2083" w:rsidRDefault="003C316D" w:rsidP="004B4647">
            <w:pPr>
              <w:rPr>
                <w:sz w:val="22"/>
                <w:szCs w:val="22"/>
              </w:rPr>
            </w:pPr>
          </w:p>
        </w:tc>
        <w:tc>
          <w:tcPr>
            <w:tcW w:w="3972" w:type="dxa"/>
            <w:gridSpan w:val="2"/>
            <w:tcBorders>
              <w:top w:val="nil"/>
              <w:left w:val="nil"/>
              <w:bottom w:val="nil"/>
              <w:right w:val="nil"/>
            </w:tcBorders>
            <w:shd w:val="clear" w:color="auto" w:fill="auto"/>
            <w:noWrap/>
            <w:vAlign w:val="bottom"/>
            <w:hideMark/>
          </w:tcPr>
          <w:p w14:paraId="28359CD7" w14:textId="77777777" w:rsidR="003C316D" w:rsidRPr="002E2083" w:rsidRDefault="003C316D" w:rsidP="004B4647">
            <w:pPr>
              <w:rPr>
                <w:sz w:val="22"/>
                <w:szCs w:val="22"/>
              </w:rPr>
            </w:pPr>
            <w:r w:rsidRPr="002E2083">
              <w:rPr>
                <w:sz w:val="22"/>
                <w:szCs w:val="22"/>
              </w:rPr>
              <w:t>Tulorahoituksen korjauserät</w:t>
            </w:r>
          </w:p>
        </w:tc>
        <w:tc>
          <w:tcPr>
            <w:tcW w:w="536" w:type="dxa"/>
            <w:tcBorders>
              <w:top w:val="nil"/>
              <w:left w:val="nil"/>
              <w:bottom w:val="nil"/>
              <w:right w:val="nil"/>
            </w:tcBorders>
            <w:shd w:val="clear" w:color="auto" w:fill="auto"/>
            <w:noWrap/>
            <w:vAlign w:val="bottom"/>
            <w:hideMark/>
          </w:tcPr>
          <w:p w14:paraId="2BCEB3FB" w14:textId="77777777" w:rsidR="003C316D" w:rsidRPr="002E2083" w:rsidRDefault="003C316D" w:rsidP="004B4647">
            <w:pPr>
              <w:rPr>
                <w:sz w:val="22"/>
                <w:szCs w:val="22"/>
              </w:rPr>
            </w:pPr>
          </w:p>
        </w:tc>
        <w:tc>
          <w:tcPr>
            <w:tcW w:w="176" w:type="dxa"/>
            <w:tcBorders>
              <w:top w:val="nil"/>
              <w:left w:val="nil"/>
              <w:bottom w:val="nil"/>
              <w:right w:val="nil"/>
            </w:tcBorders>
            <w:shd w:val="clear" w:color="auto" w:fill="auto"/>
            <w:noWrap/>
            <w:vAlign w:val="bottom"/>
            <w:hideMark/>
          </w:tcPr>
          <w:p w14:paraId="33DB6FCA" w14:textId="77777777" w:rsidR="003C316D" w:rsidRPr="002E2083" w:rsidRDefault="003C316D" w:rsidP="004B4647">
            <w:pPr>
              <w:rPr>
                <w:sz w:val="22"/>
                <w:szCs w:val="22"/>
              </w:rPr>
            </w:pPr>
          </w:p>
        </w:tc>
        <w:tc>
          <w:tcPr>
            <w:tcW w:w="176" w:type="dxa"/>
            <w:tcBorders>
              <w:top w:val="nil"/>
              <w:left w:val="nil"/>
              <w:bottom w:val="nil"/>
              <w:right w:val="nil"/>
            </w:tcBorders>
            <w:shd w:val="clear" w:color="auto" w:fill="auto"/>
            <w:noWrap/>
            <w:vAlign w:val="bottom"/>
          </w:tcPr>
          <w:p w14:paraId="045C566D" w14:textId="77777777" w:rsidR="003C316D" w:rsidRPr="002E2083" w:rsidRDefault="003C316D" w:rsidP="004B4647">
            <w:pPr>
              <w:jc w:val="right"/>
              <w:rPr>
                <w:sz w:val="22"/>
                <w:szCs w:val="22"/>
              </w:rPr>
            </w:pPr>
          </w:p>
        </w:tc>
        <w:tc>
          <w:tcPr>
            <w:tcW w:w="156" w:type="dxa"/>
            <w:tcBorders>
              <w:top w:val="nil"/>
              <w:left w:val="nil"/>
              <w:bottom w:val="nil"/>
              <w:right w:val="nil"/>
            </w:tcBorders>
            <w:shd w:val="clear" w:color="auto" w:fill="auto"/>
            <w:noWrap/>
            <w:vAlign w:val="bottom"/>
          </w:tcPr>
          <w:p w14:paraId="656C565B" w14:textId="77777777" w:rsidR="003C316D" w:rsidRPr="002E2083" w:rsidRDefault="003C316D" w:rsidP="004B4647">
            <w:pPr>
              <w:rPr>
                <w:sz w:val="22"/>
                <w:szCs w:val="22"/>
              </w:rPr>
            </w:pPr>
          </w:p>
        </w:tc>
        <w:tc>
          <w:tcPr>
            <w:tcW w:w="4384" w:type="dxa"/>
            <w:gridSpan w:val="4"/>
            <w:tcBorders>
              <w:top w:val="nil"/>
              <w:left w:val="nil"/>
              <w:bottom w:val="nil"/>
              <w:right w:val="nil"/>
            </w:tcBorders>
            <w:shd w:val="clear" w:color="auto" w:fill="auto"/>
            <w:noWrap/>
            <w:vAlign w:val="bottom"/>
          </w:tcPr>
          <w:p w14:paraId="0839DB32" w14:textId="77777777" w:rsidR="003C316D" w:rsidRPr="001B1EEC" w:rsidRDefault="003C316D" w:rsidP="004B4647">
            <w:pPr>
              <w:rPr>
                <w:strike/>
                <w:sz w:val="20"/>
              </w:rPr>
            </w:pPr>
          </w:p>
        </w:tc>
      </w:tr>
      <w:tr w:rsidR="003C316D" w:rsidRPr="002E2083" w14:paraId="740B07E4" w14:textId="77777777" w:rsidTr="004B4647">
        <w:trPr>
          <w:trHeight w:val="300"/>
        </w:trPr>
        <w:tc>
          <w:tcPr>
            <w:tcW w:w="196" w:type="dxa"/>
            <w:tcBorders>
              <w:top w:val="nil"/>
              <w:left w:val="nil"/>
              <w:bottom w:val="nil"/>
              <w:right w:val="nil"/>
            </w:tcBorders>
            <w:shd w:val="clear" w:color="auto" w:fill="auto"/>
            <w:noWrap/>
            <w:vAlign w:val="bottom"/>
            <w:hideMark/>
          </w:tcPr>
          <w:p w14:paraId="024A6057" w14:textId="77777777" w:rsidR="003C316D" w:rsidRPr="002E2083" w:rsidRDefault="003C316D" w:rsidP="004B4647">
            <w:pPr>
              <w:rPr>
                <w:sz w:val="22"/>
                <w:szCs w:val="22"/>
              </w:rPr>
            </w:pPr>
          </w:p>
        </w:tc>
        <w:tc>
          <w:tcPr>
            <w:tcW w:w="216" w:type="dxa"/>
            <w:tcBorders>
              <w:top w:val="nil"/>
              <w:left w:val="nil"/>
              <w:bottom w:val="nil"/>
              <w:right w:val="nil"/>
            </w:tcBorders>
            <w:shd w:val="clear" w:color="auto" w:fill="auto"/>
            <w:noWrap/>
            <w:vAlign w:val="bottom"/>
            <w:hideMark/>
          </w:tcPr>
          <w:p w14:paraId="7A5E997B" w14:textId="77777777" w:rsidR="003C316D" w:rsidRPr="002E2083" w:rsidRDefault="003C316D" w:rsidP="004B4647">
            <w:pPr>
              <w:rPr>
                <w:sz w:val="22"/>
                <w:szCs w:val="22"/>
              </w:rPr>
            </w:pPr>
          </w:p>
        </w:tc>
        <w:tc>
          <w:tcPr>
            <w:tcW w:w="3756" w:type="dxa"/>
            <w:tcBorders>
              <w:top w:val="nil"/>
              <w:left w:val="nil"/>
              <w:bottom w:val="nil"/>
              <w:right w:val="nil"/>
            </w:tcBorders>
            <w:shd w:val="clear" w:color="auto" w:fill="auto"/>
            <w:noWrap/>
            <w:vAlign w:val="bottom"/>
            <w:hideMark/>
          </w:tcPr>
          <w:p w14:paraId="1A330683" w14:textId="77777777" w:rsidR="003C316D" w:rsidRPr="002E2083" w:rsidRDefault="003C316D" w:rsidP="004B4647">
            <w:pPr>
              <w:rPr>
                <w:sz w:val="22"/>
                <w:szCs w:val="22"/>
              </w:rPr>
            </w:pPr>
          </w:p>
        </w:tc>
        <w:tc>
          <w:tcPr>
            <w:tcW w:w="536" w:type="dxa"/>
            <w:tcBorders>
              <w:top w:val="nil"/>
              <w:left w:val="nil"/>
              <w:bottom w:val="nil"/>
              <w:right w:val="nil"/>
            </w:tcBorders>
            <w:shd w:val="clear" w:color="auto" w:fill="auto"/>
            <w:noWrap/>
            <w:vAlign w:val="bottom"/>
            <w:hideMark/>
          </w:tcPr>
          <w:p w14:paraId="328D9FB0" w14:textId="77777777" w:rsidR="003C316D" w:rsidRPr="002E2083" w:rsidRDefault="003C316D" w:rsidP="004B4647">
            <w:pPr>
              <w:rPr>
                <w:sz w:val="22"/>
                <w:szCs w:val="22"/>
              </w:rPr>
            </w:pPr>
          </w:p>
        </w:tc>
        <w:tc>
          <w:tcPr>
            <w:tcW w:w="176" w:type="dxa"/>
            <w:tcBorders>
              <w:top w:val="nil"/>
              <w:left w:val="nil"/>
              <w:bottom w:val="nil"/>
              <w:right w:val="nil"/>
            </w:tcBorders>
            <w:shd w:val="clear" w:color="auto" w:fill="auto"/>
            <w:noWrap/>
            <w:vAlign w:val="bottom"/>
            <w:hideMark/>
          </w:tcPr>
          <w:p w14:paraId="7E340371" w14:textId="77777777" w:rsidR="003C316D" w:rsidRPr="002E2083" w:rsidRDefault="003C316D" w:rsidP="004B4647">
            <w:pPr>
              <w:rPr>
                <w:sz w:val="22"/>
                <w:szCs w:val="22"/>
              </w:rPr>
            </w:pPr>
          </w:p>
        </w:tc>
        <w:tc>
          <w:tcPr>
            <w:tcW w:w="176" w:type="dxa"/>
            <w:tcBorders>
              <w:top w:val="nil"/>
              <w:left w:val="nil"/>
              <w:bottom w:val="nil"/>
              <w:right w:val="nil"/>
            </w:tcBorders>
            <w:shd w:val="clear" w:color="auto" w:fill="auto"/>
            <w:noWrap/>
            <w:vAlign w:val="bottom"/>
          </w:tcPr>
          <w:p w14:paraId="2C750475" w14:textId="77777777" w:rsidR="003C316D" w:rsidRPr="002E2083" w:rsidRDefault="003C316D" w:rsidP="004B4647">
            <w:pPr>
              <w:jc w:val="right"/>
              <w:rPr>
                <w:sz w:val="22"/>
                <w:szCs w:val="22"/>
              </w:rPr>
            </w:pPr>
          </w:p>
        </w:tc>
        <w:tc>
          <w:tcPr>
            <w:tcW w:w="156" w:type="dxa"/>
            <w:tcBorders>
              <w:top w:val="nil"/>
              <w:left w:val="nil"/>
              <w:bottom w:val="nil"/>
              <w:right w:val="nil"/>
            </w:tcBorders>
            <w:shd w:val="clear" w:color="auto" w:fill="auto"/>
            <w:noWrap/>
            <w:vAlign w:val="bottom"/>
          </w:tcPr>
          <w:p w14:paraId="2038C077" w14:textId="77777777" w:rsidR="003C316D" w:rsidRPr="002E2083" w:rsidRDefault="003C316D" w:rsidP="004B4647">
            <w:pPr>
              <w:rPr>
                <w:sz w:val="22"/>
                <w:szCs w:val="22"/>
              </w:rPr>
            </w:pPr>
          </w:p>
        </w:tc>
        <w:tc>
          <w:tcPr>
            <w:tcW w:w="4384" w:type="dxa"/>
            <w:gridSpan w:val="4"/>
            <w:tcBorders>
              <w:top w:val="nil"/>
              <w:left w:val="nil"/>
              <w:bottom w:val="nil"/>
              <w:right w:val="nil"/>
            </w:tcBorders>
            <w:shd w:val="clear" w:color="auto" w:fill="auto"/>
            <w:noWrap/>
            <w:vAlign w:val="bottom"/>
          </w:tcPr>
          <w:p w14:paraId="3C3C6568" w14:textId="77777777" w:rsidR="003C316D" w:rsidRPr="001B1EEC" w:rsidRDefault="003C316D" w:rsidP="004B4647">
            <w:pPr>
              <w:rPr>
                <w:strike/>
                <w:sz w:val="20"/>
              </w:rPr>
            </w:pPr>
          </w:p>
        </w:tc>
      </w:tr>
      <w:tr w:rsidR="003C316D" w:rsidRPr="002E2083" w14:paraId="7A8B5D55" w14:textId="77777777" w:rsidTr="004B4647">
        <w:trPr>
          <w:trHeight w:val="300"/>
        </w:trPr>
        <w:tc>
          <w:tcPr>
            <w:tcW w:w="4168" w:type="dxa"/>
            <w:gridSpan w:val="3"/>
            <w:tcBorders>
              <w:top w:val="nil"/>
              <w:left w:val="nil"/>
              <w:bottom w:val="nil"/>
              <w:right w:val="nil"/>
            </w:tcBorders>
            <w:shd w:val="clear" w:color="auto" w:fill="auto"/>
            <w:noWrap/>
            <w:vAlign w:val="bottom"/>
            <w:hideMark/>
          </w:tcPr>
          <w:p w14:paraId="663AB01C" w14:textId="77777777" w:rsidR="003C316D" w:rsidRPr="002E2083" w:rsidRDefault="003C316D" w:rsidP="004B4647">
            <w:pPr>
              <w:rPr>
                <w:b/>
                <w:bCs/>
                <w:sz w:val="22"/>
                <w:szCs w:val="22"/>
              </w:rPr>
            </w:pPr>
            <w:r w:rsidRPr="002E2083">
              <w:rPr>
                <w:b/>
                <w:bCs/>
                <w:sz w:val="22"/>
                <w:szCs w:val="22"/>
              </w:rPr>
              <w:t>Investointien rahavirta</w:t>
            </w:r>
          </w:p>
        </w:tc>
        <w:tc>
          <w:tcPr>
            <w:tcW w:w="536" w:type="dxa"/>
            <w:tcBorders>
              <w:top w:val="nil"/>
              <w:left w:val="nil"/>
              <w:bottom w:val="nil"/>
              <w:right w:val="nil"/>
            </w:tcBorders>
            <w:shd w:val="clear" w:color="auto" w:fill="auto"/>
            <w:noWrap/>
            <w:vAlign w:val="bottom"/>
            <w:hideMark/>
          </w:tcPr>
          <w:p w14:paraId="74830CCB" w14:textId="77777777" w:rsidR="003C316D" w:rsidRPr="002E2083" w:rsidRDefault="003C316D" w:rsidP="004B4647">
            <w:pPr>
              <w:rPr>
                <w:sz w:val="22"/>
                <w:szCs w:val="22"/>
              </w:rPr>
            </w:pPr>
          </w:p>
        </w:tc>
        <w:tc>
          <w:tcPr>
            <w:tcW w:w="176" w:type="dxa"/>
            <w:tcBorders>
              <w:top w:val="nil"/>
              <w:left w:val="nil"/>
              <w:bottom w:val="nil"/>
              <w:right w:val="nil"/>
            </w:tcBorders>
            <w:shd w:val="clear" w:color="auto" w:fill="auto"/>
            <w:noWrap/>
            <w:vAlign w:val="bottom"/>
            <w:hideMark/>
          </w:tcPr>
          <w:p w14:paraId="628EB3CA" w14:textId="77777777" w:rsidR="003C316D" w:rsidRPr="002E2083" w:rsidRDefault="003C316D" w:rsidP="004B4647">
            <w:pPr>
              <w:rPr>
                <w:sz w:val="22"/>
                <w:szCs w:val="22"/>
              </w:rPr>
            </w:pPr>
          </w:p>
        </w:tc>
        <w:tc>
          <w:tcPr>
            <w:tcW w:w="176" w:type="dxa"/>
            <w:tcBorders>
              <w:top w:val="nil"/>
              <w:left w:val="nil"/>
              <w:bottom w:val="nil"/>
              <w:right w:val="nil"/>
            </w:tcBorders>
            <w:shd w:val="clear" w:color="auto" w:fill="auto"/>
            <w:noWrap/>
            <w:vAlign w:val="bottom"/>
          </w:tcPr>
          <w:p w14:paraId="179449E4" w14:textId="77777777" w:rsidR="003C316D" w:rsidRPr="002E2083" w:rsidRDefault="003C316D" w:rsidP="004B4647">
            <w:pPr>
              <w:jc w:val="right"/>
              <w:rPr>
                <w:sz w:val="22"/>
                <w:szCs w:val="22"/>
              </w:rPr>
            </w:pPr>
          </w:p>
        </w:tc>
        <w:tc>
          <w:tcPr>
            <w:tcW w:w="156" w:type="dxa"/>
            <w:tcBorders>
              <w:top w:val="nil"/>
              <w:left w:val="nil"/>
              <w:bottom w:val="nil"/>
              <w:right w:val="nil"/>
            </w:tcBorders>
            <w:shd w:val="clear" w:color="auto" w:fill="auto"/>
            <w:noWrap/>
            <w:vAlign w:val="bottom"/>
          </w:tcPr>
          <w:p w14:paraId="2EE36CD2" w14:textId="77777777" w:rsidR="003C316D" w:rsidRPr="002E2083" w:rsidRDefault="003C316D" w:rsidP="004B4647">
            <w:pPr>
              <w:rPr>
                <w:sz w:val="22"/>
                <w:szCs w:val="22"/>
              </w:rPr>
            </w:pPr>
          </w:p>
        </w:tc>
        <w:tc>
          <w:tcPr>
            <w:tcW w:w="1396" w:type="dxa"/>
            <w:tcBorders>
              <w:top w:val="nil"/>
              <w:left w:val="nil"/>
              <w:bottom w:val="nil"/>
              <w:right w:val="nil"/>
            </w:tcBorders>
            <w:shd w:val="clear" w:color="auto" w:fill="auto"/>
            <w:noWrap/>
            <w:vAlign w:val="bottom"/>
          </w:tcPr>
          <w:p w14:paraId="65D28895" w14:textId="77777777" w:rsidR="003C316D" w:rsidRPr="001B1EEC" w:rsidRDefault="003C316D" w:rsidP="004B4647">
            <w:pPr>
              <w:rPr>
                <w:strike/>
                <w:sz w:val="20"/>
              </w:rPr>
            </w:pPr>
          </w:p>
        </w:tc>
        <w:tc>
          <w:tcPr>
            <w:tcW w:w="476" w:type="dxa"/>
            <w:tcBorders>
              <w:top w:val="nil"/>
              <w:left w:val="nil"/>
              <w:bottom w:val="nil"/>
              <w:right w:val="nil"/>
            </w:tcBorders>
            <w:shd w:val="clear" w:color="auto" w:fill="auto"/>
            <w:noWrap/>
            <w:vAlign w:val="bottom"/>
          </w:tcPr>
          <w:p w14:paraId="58CEA33B" w14:textId="77777777" w:rsidR="003C316D" w:rsidRPr="001B1EEC" w:rsidRDefault="003C316D" w:rsidP="004B4647">
            <w:pPr>
              <w:rPr>
                <w:strike/>
                <w:sz w:val="22"/>
                <w:szCs w:val="22"/>
              </w:rPr>
            </w:pPr>
          </w:p>
        </w:tc>
        <w:tc>
          <w:tcPr>
            <w:tcW w:w="736" w:type="dxa"/>
            <w:tcBorders>
              <w:top w:val="nil"/>
              <w:left w:val="nil"/>
              <w:bottom w:val="nil"/>
              <w:right w:val="nil"/>
            </w:tcBorders>
            <w:shd w:val="clear" w:color="auto" w:fill="auto"/>
            <w:noWrap/>
            <w:vAlign w:val="bottom"/>
            <w:hideMark/>
          </w:tcPr>
          <w:p w14:paraId="0A58E5E1" w14:textId="77777777" w:rsidR="003C316D" w:rsidRPr="001B1EEC" w:rsidRDefault="003C316D" w:rsidP="004B4647">
            <w:pPr>
              <w:rPr>
                <w:strike/>
                <w:sz w:val="20"/>
              </w:rPr>
            </w:pPr>
          </w:p>
        </w:tc>
        <w:tc>
          <w:tcPr>
            <w:tcW w:w="1776" w:type="dxa"/>
            <w:tcBorders>
              <w:top w:val="nil"/>
              <w:left w:val="nil"/>
              <w:bottom w:val="nil"/>
              <w:right w:val="nil"/>
            </w:tcBorders>
            <w:shd w:val="clear" w:color="auto" w:fill="auto"/>
            <w:noWrap/>
            <w:vAlign w:val="bottom"/>
            <w:hideMark/>
          </w:tcPr>
          <w:p w14:paraId="0F779B3E" w14:textId="77777777" w:rsidR="003C316D" w:rsidRPr="001B1EEC" w:rsidRDefault="003C316D" w:rsidP="004B4647">
            <w:pPr>
              <w:rPr>
                <w:strike/>
                <w:sz w:val="20"/>
              </w:rPr>
            </w:pPr>
          </w:p>
        </w:tc>
      </w:tr>
      <w:tr w:rsidR="003C316D" w:rsidRPr="002E2083" w14:paraId="52070D51" w14:textId="77777777" w:rsidTr="004B4647">
        <w:trPr>
          <w:trHeight w:val="300"/>
        </w:trPr>
        <w:tc>
          <w:tcPr>
            <w:tcW w:w="196" w:type="dxa"/>
            <w:tcBorders>
              <w:top w:val="nil"/>
              <w:left w:val="nil"/>
              <w:bottom w:val="nil"/>
              <w:right w:val="nil"/>
            </w:tcBorders>
            <w:shd w:val="clear" w:color="auto" w:fill="auto"/>
            <w:noWrap/>
            <w:vAlign w:val="bottom"/>
            <w:hideMark/>
          </w:tcPr>
          <w:p w14:paraId="4F886E7A" w14:textId="77777777" w:rsidR="003C316D" w:rsidRPr="002E2083" w:rsidRDefault="003C316D" w:rsidP="004B4647">
            <w:pPr>
              <w:rPr>
                <w:sz w:val="22"/>
                <w:szCs w:val="22"/>
              </w:rPr>
            </w:pPr>
          </w:p>
        </w:tc>
        <w:tc>
          <w:tcPr>
            <w:tcW w:w="3972" w:type="dxa"/>
            <w:gridSpan w:val="2"/>
            <w:tcBorders>
              <w:top w:val="nil"/>
              <w:left w:val="nil"/>
              <w:bottom w:val="nil"/>
              <w:right w:val="nil"/>
            </w:tcBorders>
            <w:shd w:val="clear" w:color="auto" w:fill="auto"/>
            <w:noWrap/>
            <w:vAlign w:val="bottom"/>
            <w:hideMark/>
          </w:tcPr>
          <w:p w14:paraId="40032E0A" w14:textId="77777777" w:rsidR="003C316D" w:rsidRPr="002E2083" w:rsidRDefault="003C316D" w:rsidP="004B4647">
            <w:pPr>
              <w:rPr>
                <w:sz w:val="22"/>
                <w:szCs w:val="22"/>
              </w:rPr>
            </w:pPr>
            <w:r w:rsidRPr="002E2083">
              <w:rPr>
                <w:sz w:val="22"/>
                <w:szCs w:val="22"/>
              </w:rPr>
              <w:t>Investointimenot</w:t>
            </w:r>
          </w:p>
        </w:tc>
        <w:tc>
          <w:tcPr>
            <w:tcW w:w="536" w:type="dxa"/>
            <w:tcBorders>
              <w:top w:val="nil"/>
              <w:left w:val="nil"/>
              <w:bottom w:val="nil"/>
              <w:right w:val="nil"/>
            </w:tcBorders>
            <w:shd w:val="clear" w:color="auto" w:fill="auto"/>
            <w:noWrap/>
            <w:vAlign w:val="bottom"/>
            <w:hideMark/>
          </w:tcPr>
          <w:p w14:paraId="550A08CD" w14:textId="77777777" w:rsidR="003C316D" w:rsidRPr="002E2083" w:rsidRDefault="003C316D" w:rsidP="004B4647">
            <w:pPr>
              <w:rPr>
                <w:sz w:val="22"/>
                <w:szCs w:val="22"/>
              </w:rPr>
            </w:pPr>
          </w:p>
        </w:tc>
        <w:tc>
          <w:tcPr>
            <w:tcW w:w="176" w:type="dxa"/>
            <w:tcBorders>
              <w:top w:val="nil"/>
              <w:left w:val="nil"/>
              <w:bottom w:val="nil"/>
              <w:right w:val="nil"/>
            </w:tcBorders>
            <w:shd w:val="clear" w:color="auto" w:fill="auto"/>
            <w:noWrap/>
            <w:vAlign w:val="bottom"/>
            <w:hideMark/>
          </w:tcPr>
          <w:p w14:paraId="7D009223" w14:textId="77777777" w:rsidR="003C316D" w:rsidRPr="002E2083" w:rsidRDefault="003C316D" w:rsidP="004B4647">
            <w:pPr>
              <w:rPr>
                <w:sz w:val="22"/>
                <w:szCs w:val="22"/>
              </w:rPr>
            </w:pPr>
          </w:p>
        </w:tc>
        <w:tc>
          <w:tcPr>
            <w:tcW w:w="176" w:type="dxa"/>
            <w:tcBorders>
              <w:top w:val="nil"/>
              <w:left w:val="nil"/>
              <w:bottom w:val="nil"/>
              <w:right w:val="nil"/>
            </w:tcBorders>
            <w:shd w:val="clear" w:color="auto" w:fill="auto"/>
            <w:noWrap/>
            <w:vAlign w:val="bottom"/>
          </w:tcPr>
          <w:p w14:paraId="19F3379D" w14:textId="77777777" w:rsidR="003C316D" w:rsidRPr="002E2083" w:rsidRDefault="003C316D" w:rsidP="004B4647">
            <w:pPr>
              <w:jc w:val="right"/>
              <w:rPr>
                <w:sz w:val="22"/>
                <w:szCs w:val="22"/>
              </w:rPr>
            </w:pPr>
          </w:p>
        </w:tc>
        <w:tc>
          <w:tcPr>
            <w:tcW w:w="156" w:type="dxa"/>
            <w:tcBorders>
              <w:top w:val="nil"/>
              <w:left w:val="nil"/>
              <w:bottom w:val="nil"/>
              <w:right w:val="nil"/>
            </w:tcBorders>
            <w:shd w:val="clear" w:color="auto" w:fill="auto"/>
            <w:noWrap/>
            <w:vAlign w:val="bottom"/>
          </w:tcPr>
          <w:p w14:paraId="22A92EEB" w14:textId="77777777" w:rsidR="003C316D" w:rsidRPr="002E2083" w:rsidRDefault="003C316D" w:rsidP="004B4647">
            <w:pPr>
              <w:rPr>
                <w:sz w:val="22"/>
                <w:szCs w:val="22"/>
              </w:rPr>
            </w:pPr>
          </w:p>
        </w:tc>
        <w:tc>
          <w:tcPr>
            <w:tcW w:w="2608" w:type="dxa"/>
            <w:gridSpan w:val="3"/>
            <w:tcBorders>
              <w:top w:val="nil"/>
              <w:left w:val="nil"/>
              <w:bottom w:val="nil"/>
              <w:right w:val="nil"/>
            </w:tcBorders>
            <w:shd w:val="clear" w:color="auto" w:fill="auto"/>
            <w:noWrap/>
            <w:vAlign w:val="bottom"/>
          </w:tcPr>
          <w:p w14:paraId="4F79BFA4" w14:textId="77777777" w:rsidR="003C316D" w:rsidRPr="001B1EEC" w:rsidRDefault="003C316D" w:rsidP="004B4647">
            <w:pPr>
              <w:rPr>
                <w:strike/>
                <w:sz w:val="20"/>
              </w:rPr>
            </w:pPr>
          </w:p>
        </w:tc>
        <w:tc>
          <w:tcPr>
            <w:tcW w:w="1776" w:type="dxa"/>
            <w:tcBorders>
              <w:top w:val="nil"/>
              <w:left w:val="nil"/>
              <w:bottom w:val="nil"/>
              <w:right w:val="nil"/>
            </w:tcBorders>
            <w:shd w:val="clear" w:color="auto" w:fill="auto"/>
            <w:noWrap/>
            <w:vAlign w:val="bottom"/>
            <w:hideMark/>
          </w:tcPr>
          <w:p w14:paraId="0CB9E15B" w14:textId="77777777" w:rsidR="003C316D" w:rsidRPr="001B1EEC" w:rsidRDefault="003C316D" w:rsidP="004B4647">
            <w:pPr>
              <w:rPr>
                <w:strike/>
                <w:sz w:val="20"/>
              </w:rPr>
            </w:pPr>
          </w:p>
        </w:tc>
      </w:tr>
      <w:tr w:rsidR="003C316D" w:rsidRPr="002E2083" w14:paraId="6F495979" w14:textId="77777777" w:rsidTr="004B4647">
        <w:trPr>
          <w:trHeight w:val="300"/>
        </w:trPr>
        <w:tc>
          <w:tcPr>
            <w:tcW w:w="196" w:type="dxa"/>
            <w:tcBorders>
              <w:top w:val="nil"/>
              <w:left w:val="nil"/>
              <w:bottom w:val="nil"/>
              <w:right w:val="nil"/>
            </w:tcBorders>
            <w:shd w:val="clear" w:color="auto" w:fill="auto"/>
            <w:noWrap/>
            <w:vAlign w:val="bottom"/>
            <w:hideMark/>
          </w:tcPr>
          <w:p w14:paraId="7396AB2C" w14:textId="77777777" w:rsidR="003C316D" w:rsidRPr="002E2083" w:rsidRDefault="003C316D" w:rsidP="004B4647">
            <w:pPr>
              <w:rPr>
                <w:sz w:val="22"/>
                <w:szCs w:val="22"/>
              </w:rPr>
            </w:pPr>
          </w:p>
        </w:tc>
        <w:tc>
          <w:tcPr>
            <w:tcW w:w="3972" w:type="dxa"/>
            <w:gridSpan w:val="2"/>
            <w:tcBorders>
              <w:top w:val="nil"/>
              <w:left w:val="nil"/>
              <w:bottom w:val="nil"/>
              <w:right w:val="nil"/>
            </w:tcBorders>
            <w:shd w:val="clear" w:color="auto" w:fill="auto"/>
            <w:noWrap/>
            <w:vAlign w:val="bottom"/>
            <w:hideMark/>
          </w:tcPr>
          <w:p w14:paraId="7631B383" w14:textId="77777777" w:rsidR="003C316D" w:rsidRPr="002E2083" w:rsidRDefault="003C316D" w:rsidP="004B4647">
            <w:pPr>
              <w:rPr>
                <w:sz w:val="22"/>
                <w:szCs w:val="22"/>
              </w:rPr>
            </w:pPr>
            <w:r w:rsidRPr="002E2083">
              <w:rPr>
                <w:sz w:val="22"/>
                <w:szCs w:val="22"/>
              </w:rPr>
              <w:t>Rahoitusosuudet investointimenoihin</w:t>
            </w:r>
          </w:p>
        </w:tc>
        <w:tc>
          <w:tcPr>
            <w:tcW w:w="536" w:type="dxa"/>
            <w:tcBorders>
              <w:top w:val="nil"/>
              <w:left w:val="nil"/>
              <w:bottom w:val="nil"/>
              <w:right w:val="nil"/>
            </w:tcBorders>
            <w:shd w:val="clear" w:color="auto" w:fill="auto"/>
            <w:noWrap/>
            <w:vAlign w:val="bottom"/>
            <w:hideMark/>
          </w:tcPr>
          <w:p w14:paraId="6BC0A498" w14:textId="77777777" w:rsidR="003C316D" w:rsidRPr="002E2083" w:rsidRDefault="003C316D" w:rsidP="004B4647">
            <w:pPr>
              <w:rPr>
                <w:sz w:val="22"/>
                <w:szCs w:val="22"/>
              </w:rPr>
            </w:pPr>
          </w:p>
        </w:tc>
        <w:tc>
          <w:tcPr>
            <w:tcW w:w="176" w:type="dxa"/>
            <w:tcBorders>
              <w:top w:val="nil"/>
              <w:left w:val="nil"/>
              <w:bottom w:val="nil"/>
              <w:right w:val="nil"/>
            </w:tcBorders>
            <w:shd w:val="clear" w:color="auto" w:fill="auto"/>
            <w:noWrap/>
            <w:vAlign w:val="bottom"/>
            <w:hideMark/>
          </w:tcPr>
          <w:p w14:paraId="58774CBC" w14:textId="77777777" w:rsidR="003C316D" w:rsidRPr="002E2083" w:rsidRDefault="003C316D" w:rsidP="004B4647">
            <w:pPr>
              <w:rPr>
                <w:sz w:val="22"/>
                <w:szCs w:val="22"/>
              </w:rPr>
            </w:pPr>
          </w:p>
        </w:tc>
        <w:tc>
          <w:tcPr>
            <w:tcW w:w="176" w:type="dxa"/>
            <w:tcBorders>
              <w:top w:val="nil"/>
              <w:left w:val="nil"/>
              <w:bottom w:val="nil"/>
              <w:right w:val="nil"/>
            </w:tcBorders>
            <w:shd w:val="clear" w:color="auto" w:fill="auto"/>
            <w:noWrap/>
            <w:vAlign w:val="bottom"/>
          </w:tcPr>
          <w:p w14:paraId="73C7A954" w14:textId="77777777" w:rsidR="003C316D" w:rsidRPr="002E2083" w:rsidRDefault="003C316D" w:rsidP="004B4647">
            <w:pPr>
              <w:jc w:val="right"/>
              <w:rPr>
                <w:sz w:val="22"/>
                <w:szCs w:val="22"/>
              </w:rPr>
            </w:pPr>
          </w:p>
        </w:tc>
        <w:tc>
          <w:tcPr>
            <w:tcW w:w="156" w:type="dxa"/>
            <w:tcBorders>
              <w:top w:val="nil"/>
              <w:left w:val="nil"/>
              <w:bottom w:val="nil"/>
              <w:right w:val="nil"/>
            </w:tcBorders>
            <w:shd w:val="clear" w:color="auto" w:fill="auto"/>
            <w:noWrap/>
            <w:vAlign w:val="bottom"/>
          </w:tcPr>
          <w:p w14:paraId="4DB7DDF9" w14:textId="77777777" w:rsidR="003C316D" w:rsidRPr="002E2083" w:rsidRDefault="003C316D" w:rsidP="004B4647">
            <w:pPr>
              <w:rPr>
                <w:sz w:val="22"/>
                <w:szCs w:val="22"/>
              </w:rPr>
            </w:pPr>
          </w:p>
        </w:tc>
        <w:tc>
          <w:tcPr>
            <w:tcW w:w="2608" w:type="dxa"/>
            <w:gridSpan w:val="3"/>
            <w:tcBorders>
              <w:top w:val="nil"/>
              <w:left w:val="nil"/>
              <w:bottom w:val="nil"/>
              <w:right w:val="nil"/>
            </w:tcBorders>
            <w:shd w:val="clear" w:color="auto" w:fill="auto"/>
            <w:noWrap/>
            <w:vAlign w:val="bottom"/>
          </w:tcPr>
          <w:p w14:paraId="21CB6703" w14:textId="77777777" w:rsidR="003C316D" w:rsidRPr="001B1EEC" w:rsidRDefault="003C316D" w:rsidP="004B4647">
            <w:pPr>
              <w:rPr>
                <w:strike/>
                <w:sz w:val="20"/>
              </w:rPr>
            </w:pPr>
          </w:p>
        </w:tc>
        <w:tc>
          <w:tcPr>
            <w:tcW w:w="1776" w:type="dxa"/>
            <w:tcBorders>
              <w:top w:val="nil"/>
              <w:left w:val="nil"/>
              <w:bottom w:val="nil"/>
              <w:right w:val="nil"/>
            </w:tcBorders>
            <w:shd w:val="clear" w:color="auto" w:fill="auto"/>
            <w:noWrap/>
            <w:vAlign w:val="bottom"/>
            <w:hideMark/>
          </w:tcPr>
          <w:p w14:paraId="133B917E" w14:textId="77777777" w:rsidR="003C316D" w:rsidRPr="001B1EEC" w:rsidRDefault="003C316D" w:rsidP="004B4647">
            <w:pPr>
              <w:rPr>
                <w:strike/>
                <w:sz w:val="20"/>
              </w:rPr>
            </w:pPr>
          </w:p>
        </w:tc>
      </w:tr>
      <w:tr w:rsidR="003C316D" w:rsidRPr="002E2083" w14:paraId="2071969F" w14:textId="77777777" w:rsidTr="004B4647">
        <w:trPr>
          <w:trHeight w:val="300"/>
        </w:trPr>
        <w:tc>
          <w:tcPr>
            <w:tcW w:w="196" w:type="dxa"/>
            <w:tcBorders>
              <w:top w:val="nil"/>
              <w:left w:val="nil"/>
              <w:bottom w:val="nil"/>
              <w:right w:val="nil"/>
            </w:tcBorders>
            <w:shd w:val="clear" w:color="auto" w:fill="auto"/>
            <w:noWrap/>
            <w:vAlign w:val="bottom"/>
            <w:hideMark/>
          </w:tcPr>
          <w:p w14:paraId="6BFA7AD4" w14:textId="77777777" w:rsidR="003C316D" w:rsidRPr="002E2083" w:rsidRDefault="003C316D" w:rsidP="004B4647">
            <w:pPr>
              <w:rPr>
                <w:sz w:val="22"/>
                <w:szCs w:val="22"/>
              </w:rPr>
            </w:pPr>
          </w:p>
        </w:tc>
        <w:tc>
          <w:tcPr>
            <w:tcW w:w="4508" w:type="dxa"/>
            <w:gridSpan w:val="3"/>
            <w:tcBorders>
              <w:top w:val="nil"/>
              <w:left w:val="nil"/>
              <w:bottom w:val="nil"/>
              <w:right w:val="nil"/>
            </w:tcBorders>
            <w:shd w:val="clear" w:color="auto" w:fill="auto"/>
            <w:noWrap/>
            <w:vAlign w:val="bottom"/>
            <w:hideMark/>
          </w:tcPr>
          <w:p w14:paraId="03470B3C" w14:textId="77777777" w:rsidR="003C316D" w:rsidRPr="002E2083" w:rsidRDefault="003C316D" w:rsidP="004B4647">
            <w:pPr>
              <w:rPr>
                <w:sz w:val="22"/>
                <w:szCs w:val="22"/>
              </w:rPr>
            </w:pPr>
            <w:r w:rsidRPr="002E2083">
              <w:rPr>
                <w:sz w:val="22"/>
                <w:szCs w:val="22"/>
              </w:rPr>
              <w:t>Pysyvien vastaavien hyödykkeiden luovutustulot</w:t>
            </w:r>
          </w:p>
        </w:tc>
        <w:tc>
          <w:tcPr>
            <w:tcW w:w="176" w:type="dxa"/>
            <w:tcBorders>
              <w:top w:val="nil"/>
              <w:left w:val="nil"/>
              <w:bottom w:val="nil"/>
              <w:right w:val="nil"/>
            </w:tcBorders>
            <w:shd w:val="clear" w:color="auto" w:fill="auto"/>
            <w:noWrap/>
            <w:vAlign w:val="bottom"/>
            <w:hideMark/>
          </w:tcPr>
          <w:p w14:paraId="5786A5C8" w14:textId="77777777" w:rsidR="003C316D" w:rsidRPr="002E2083" w:rsidRDefault="003C316D" w:rsidP="004B4647">
            <w:pPr>
              <w:rPr>
                <w:sz w:val="22"/>
                <w:szCs w:val="22"/>
              </w:rPr>
            </w:pPr>
          </w:p>
        </w:tc>
        <w:tc>
          <w:tcPr>
            <w:tcW w:w="176" w:type="dxa"/>
            <w:tcBorders>
              <w:top w:val="nil"/>
              <w:left w:val="nil"/>
              <w:bottom w:val="nil"/>
              <w:right w:val="nil"/>
            </w:tcBorders>
            <w:shd w:val="clear" w:color="auto" w:fill="auto"/>
            <w:noWrap/>
            <w:vAlign w:val="bottom"/>
          </w:tcPr>
          <w:p w14:paraId="6392D135" w14:textId="77777777" w:rsidR="003C316D" w:rsidRPr="002E2083" w:rsidRDefault="003C316D" w:rsidP="004B4647">
            <w:pPr>
              <w:jc w:val="right"/>
              <w:rPr>
                <w:sz w:val="22"/>
                <w:szCs w:val="22"/>
              </w:rPr>
            </w:pPr>
          </w:p>
        </w:tc>
        <w:tc>
          <w:tcPr>
            <w:tcW w:w="156" w:type="dxa"/>
            <w:tcBorders>
              <w:top w:val="nil"/>
              <w:left w:val="nil"/>
              <w:bottom w:val="nil"/>
              <w:right w:val="nil"/>
            </w:tcBorders>
            <w:shd w:val="clear" w:color="auto" w:fill="auto"/>
            <w:noWrap/>
            <w:vAlign w:val="bottom"/>
          </w:tcPr>
          <w:p w14:paraId="1270D026" w14:textId="77777777" w:rsidR="003C316D" w:rsidRPr="002E2083" w:rsidRDefault="003C316D" w:rsidP="004B4647">
            <w:pPr>
              <w:rPr>
                <w:sz w:val="22"/>
                <w:szCs w:val="22"/>
              </w:rPr>
            </w:pPr>
          </w:p>
        </w:tc>
        <w:tc>
          <w:tcPr>
            <w:tcW w:w="4384" w:type="dxa"/>
            <w:gridSpan w:val="4"/>
            <w:tcBorders>
              <w:top w:val="nil"/>
              <w:left w:val="nil"/>
              <w:bottom w:val="nil"/>
              <w:right w:val="nil"/>
            </w:tcBorders>
            <w:shd w:val="clear" w:color="auto" w:fill="auto"/>
            <w:noWrap/>
            <w:vAlign w:val="bottom"/>
          </w:tcPr>
          <w:p w14:paraId="0CEDF8E1" w14:textId="77777777" w:rsidR="003C316D" w:rsidRPr="001B1EEC" w:rsidRDefault="003C316D" w:rsidP="004B4647">
            <w:pPr>
              <w:rPr>
                <w:strike/>
                <w:sz w:val="20"/>
              </w:rPr>
            </w:pPr>
          </w:p>
        </w:tc>
      </w:tr>
      <w:tr w:rsidR="003C316D" w:rsidRPr="002E2083" w14:paraId="4D5A5DFC" w14:textId="77777777" w:rsidTr="004B4647">
        <w:trPr>
          <w:trHeight w:val="300"/>
        </w:trPr>
        <w:tc>
          <w:tcPr>
            <w:tcW w:w="4168" w:type="dxa"/>
            <w:gridSpan w:val="3"/>
            <w:tcBorders>
              <w:top w:val="nil"/>
              <w:left w:val="nil"/>
              <w:bottom w:val="nil"/>
              <w:right w:val="nil"/>
            </w:tcBorders>
            <w:shd w:val="clear" w:color="auto" w:fill="auto"/>
            <w:noWrap/>
            <w:vAlign w:val="bottom"/>
            <w:hideMark/>
          </w:tcPr>
          <w:p w14:paraId="40AC2528" w14:textId="77777777" w:rsidR="003C316D" w:rsidRPr="002E2083" w:rsidRDefault="003C316D" w:rsidP="004B4647">
            <w:pPr>
              <w:rPr>
                <w:b/>
                <w:bCs/>
                <w:sz w:val="22"/>
                <w:szCs w:val="22"/>
              </w:rPr>
            </w:pPr>
            <w:r w:rsidRPr="002E2083">
              <w:rPr>
                <w:b/>
                <w:bCs/>
                <w:sz w:val="22"/>
                <w:szCs w:val="22"/>
              </w:rPr>
              <w:t>Toiminnan ja investointien rahavirta</w:t>
            </w:r>
          </w:p>
        </w:tc>
        <w:tc>
          <w:tcPr>
            <w:tcW w:w="536" w:type="dxa"/>
            <w:tcBorders>
              <w:top w:val="nil"/>
              <w:left w:val="nil"/>
              <w:bottom w:val="nil"/>
              <w:right w:val="nil"/>
            </w:tcBorders>
            <w:shd w:val="clear" w:color="auto" w:fill="auto"/>
            <w:noWrap/>
            <w:vAlign w:val="bottom"/>
            <w:hideMark/>
          </w:tcPr>
          <w:p w14:paraId="271A4FBE" w14:textId="77777777" w:rsidR="003C316D" w:rsidRPr="002E2083" w:rsidRDefault="003C316D" w:rsidP="004B4647">
            <w:pPr>
              <w:rPr>
                <w:sz w:val="22"/>
                <w:szCs w:val="22"/>
              </w:rPr>
            </w:pPr>
          </w:p>
        </w:tc>
        <w:tc>
          <w:tcPr>
            <w:tcW w:w="176" w:type="dxa"/>
            <w:tcBorders>
              <w:top w:val="nil"/>
              <w:left w:val="nil"/>
              <w:bottom w:val="nil"/>
              <w:right w:val="nil"/>
            </w:tcBorders>
            <w:shd w:val="clear" w:color="auto" w:fill="auto"/>
            <w:noWrap/>
            <w:vAlign w:val="bottom"/>
            <w:hideMark/>
          </w:tcPr>
          <w:p w14:paraId="3771E831" w14:textId="77777777" w:rsidR="003C316D" w:rsidRPr="002E2083" w:rsidRDefault="003C316D" w:rsidP="004B4647">
            <w:pPr>
              <w:rPr>
                <w:sz w:val="22"/>
                <w:szCs w:val="22"/>
              </w:rPr>
            </w:pPr>
          </w:p>
        </w:tc>
        <w:tc>
          <w:tcPr>
            <w:tcW w:w="176" w:type="dxa"/>
            <w:tcBorders>
              <w:top w:val="nil"/>
              <w:left w:val="nil"/>
              <w:bottom w:val="nil"/>
              <w:right w:val="nil"/>
            </w:tcBorders>
            <w:shd w:val="clear" w:color="auto" w:fill="auto"/>
            <w:noWrap/>
            <w:vAlign w:val="bottom"/>
          </w:tcPr>
          <w:p w14:paraId="27E5742C" w14:textId="77777777" w:rsidR="003C316D" w:rsidRPr="002E2083" w:rsidRDefault="003C316D" w:rsidP="004B4647">
            <w:pPr>
              <w:rPr>
                <w:sz w:val="22"/>
                <w:szCs w:val="22"/>
              </w:rPr>
            </w:pPr>
          </w:p>
        </w:tc>
        <w:tc>
          <w:tcPr>
            <w:tcW w:w="156" w:type="dxa"/>
            <w:tcBorders>
              <w:top w:val="nil"/>
              <w:left w:val="nil"/>
              <w:bottom w:val="nil"/>
              <w:right w:val="nil"/>
            </w:tcBorders>
            <w:shd w:val="clear" w:color="auto" w:fill="auto"/>
            <w:noWrap/>
            <w:vAlign w:val="bottom"/>
          </w:tcPr>
          <w:p w14:paraId="28A683B1" w14:textId="77777777" w:rsidR="003C316D" w:rsidRPr="002E2083" w:rsidRDefault="003C316D" w:rsidP="004B4647">
            <w:pPr>
              <w:rPr>
                <w:sz w:val="22"/>
                <w:szCs w:val="22"/>
              </w:rPr>
            </w:pPr>
          </w:p>
        </w:tc>
        <w:tc>
          <w:tcPr>
            <w:tcW w:w="1396" w:type="dxa"/>
            <w:tcBorders>
              <w:top w:val="nil"/>
              <w:left w:val="nil"/>
              <w:bottom w:val="nil"/>
              <w:right w:val="nil"/>
            </w:tcBorders>
            <w:shd w:val="clear" w:color="auto" w:fill="auto"/>
            <w:noWrap/>
            <w:vAlign w:val="bottom"/>
          </w:tcPr>
          <w:p w14:paraId="1716F0A0" w14:textId="77777777" w:rsidR="003C316D" w:rsidRPr="002E2083" w:rsidRDefault="003C316D" w:rsidP="004B4647">
            <w:pPr>
              <w:rPr>
                <w:sz w:val="20"/>
              </w:rPr>
            </w:pPr>
          </w:p>
        </w:tc>
        <w:tc>
          <w:tcPr>
            <w:tcW w:w="476" w:type="dxa"/>
            <w:tcBorders>
              <w:top w:val="nil"/>
              <w:left w:val="nil"/>
              <w:bottom w:val="nil"/>
              <w:right w:val="nil"/>
            </w:tcBorders>
            <w:shd w:val="clear" w:color="auto" w:fill="auto"/>
            <w:noWrap/>
            <w:vAlign w:val="bottom"/>
          </w:tcPr>
          <w:p w14:paraId="6619DD00" w14:textId="77777777" w:rsidR="003C316D" w:rsidRPr="002E2083" w:rsidRDefault="003C316D" w:rsidP="004B4647">
            <w:pPr>
              <w:rPr>
                <w:sz w:val="22"/>
                <w:szCs w:val="22"/>
              </w:rPr>
            </w:pPr>
          </w:p>
        </w:tc>
        <w:tc>
          <w:tcPr>
            <w:tcW w:w="736" w:type="dxa"/>
            <w:tcBorders>
              <w:top w:val="nil"/>
              <w:left w:val="nil"/>
              <w:bottom w:val="nil"/>
              <w:right w:val="nil"/>
            </w:tcBorders>
            <w:shd w:val="clear" w:color="auto" w:fill="auto"/>
            <w:noWrap/>
            <w:vAlign w:val="bottom"/>
            <w:hideMark/>
          </w:tcPr>
          <w:p w14:paraId="09402FA8" w14:textId="77777777" w:rsidR="003C316D" w:rsidRPr="002E2083" w:rsidRDefault="003C316D" w:rsidP="004B4647">
            <w:pPr>
              <w:rPr>
                <w:sz w:val="20"/>
              </w:rPr>
            </w:pPr>
          </w:p>
        </w:tc>
        <w:tc>
          <w:tcPr>
            <w:tcW w:w="1776" w:type="dxa"/>
            <w:tcBorders>
              <w:top w:val="nil"/>
              <w:left w:val="nil"/>
              <w:bottom w:val="nil"/>
              <w:right w:val="nil"/>
            </w:tcBorders>
            <w:shd w:val="clear" w:color="auto" w:fill="auto"/>
            <w:noWrap/>
            <w:vAlign w:val="bottom"/>
            <w:hideMark/>
          </w:tcPr>
          <w:p w14:paraId="7E70EDA9" w14:textId="77777777" w:rsidR="003C316D" w:rsidRPr="002E2083" w:rsidRDefault="003C316D" w:rsidP="004B4647">
            <w:pPr>
              <w:rPr>
                <w:sz w:val="20"/>
              </w:rPr>
            </w:pPr>
          </w:p>
        </w:tc>
      </w:tr>
      <w:tr w:rsidR="003C316D" w:rsidRPr="002E2083" w14:paraId="46ED8BC5" w14:textId="77777777" w:rsidTr="004B4647">
        <w:trPr>
          <w:trHeight w:val="300"/>
        </w:trPr>
        <w:tc>
          <w:tcPr>
            <w:tcW w:w="196" w:type="dxa"/>
            <w:tcBorders>
              <w:top w:val="nil"/>
              <w:left w:val="nil"/>
              <w:bottom w:val="nil"/>
              <w:right w:val="nil"/>
            </w:tcBorders>
            <w:shd w:val="clear" w:color="auto" w:fill="auto"/>
            <w:noWrap/>
            <w:vAlign w:val="bottom"/>
            <w:hideMark/>
          </w:tcPr>
          <w:p w14:paraId="1ED4747A" w14:textId="77777777" w:rsidR="003C316D" w:rsidRPr="002E2083" w:rsidRDefault="003C316D" w:rsidP="004B4647">
            <w:pPr>
              <w:rPr>
                <w:sz w:val="22"/>
                <w:szCs w:val="22"/>
              </w:rPr>
            </w:pPr>
          </w:p>
        </w:tc>
        <w:tc>
          <w:tcPr>
            <w:tcW w:w="216" w:type="dxa"/>
            <w:tcBorders>
              <w:top w:val="nil"/>
              <w:left w:val="nil"/>
              <w:bottom w:val="nil"/>
              <w:right w:val="nil"/>
            </w:tcBorders>
            <w:shd w:val="clear" w:color="auto" w:fill="auto"/>
            <w:noWrap/>
            <w:vAlign w:val="bottom"/>
            <w:hideMark/>
          </w:tcPr>
          <w:p w14:paraId="57851D53" w14:textId="77777777" w:rsidR="003C316D" w:rsidRPr="002E2083" w:rsidRDefault="003C316D" w:rsidP="004B4647">
            <w:pPr>
              <w:rPr>
                <w:sz w:val="22"/>
                <w:szCs w:val="22"/>
              </w:rPr>
            </w:pPr>
          </w:p>
        </w:tc>
        <w:tc>
          <w:tcPr>
            <w:tcW w:w="3756" w:type="dxa"/>
            <w:tcBorders>
              <w:top w:val="nil"/>
              <w:left w:val="nil"/>
              <w:bottom w:val="nil"/>
              <w:right w:val="nil"/>
            </w:tcBorders>
            <w:shd w:val="clear" w:color="auto" w:fill="auto"/>
            <w:noWrap/>
            <w:vAlign w:val="bottom"/>
            <w:hideMark/>
          </w:tcPr>
          <w:p w14:paraId="28C2CB0D" w14:textId="77777777" w:rsidR="003C316D" w:rsidRPr="002E2083" w:rsidRDefault="003C316D" w:rsidP="004B4647">
            <w:pPr>
              <w:rPr>
                <w:sz w:val="22"/>
                <w:szCs w:val="22"/>
              </w:rPr>
            </w:pPr>
          </w:p>
        </w:tc>
        <w:tc>
          <w:tcPr>
            <w:tcW w:w="536" w:type="dxa"/>
            <w:tcBorders>
              <w:top w:val="nil"/>
              <w:left w:val="nil"/>
              <w:bottom w:val="nil"/>
              <w:right w:val="nil"/>
            </w:tcBorders>
            <w:shd w:val="clear" w:color="auto" w:fill="auto"/>
            <w:noWrap/>
            <w:vAlign w:val="bottom"/>
            <w:hideMark/>
          </w:tcPr>
          <w:p w14:paraId="53F479A7" w14:textId="77777777" w:rsidR="003C316D" w:rsidRPr="002E2083" w:rsidRDefault="003C316D" w:rsidP="004B4647">
            <w:pPr>
              <w:rPr>
                <w:sz w:val="22"/>
                <w:szCs w:val="22"/>
              </w:rPr>
            </w:pPr>
          </w:p>
        </w:tc>
        <w:tc>
          <w:tcPr>
            <w:tcW w:w="176" w:type="dxa"/>
            <w:tcBorders>
              <w:top w:val="nil"/>
              <w:left w:val="nil"/>
              <w:bottom w:val="nil"/>
              <w:right w:val="nil"/>
            </w:tcBorders>
            <w:shd w:val="clear" w:color="auto" w:fill="auto"/>
            <w:noWrap/>
            <w:vAlign w:val="bottom"/>
            <w:hideMark/>
          </w:tcPr>
          <w:p w14:paraId="64EBE3E4" w14:textId="77777777" w:rsidR="003C316D" w:rsidRPr="002E2083" w:rsidRDefault="003C316D" w:rsidP="004B4647">
            <w:pPr>
              <w:rPr>
                <w:sz w:val="22"/>
                <w:szCs w:val="22"/>
              </w:rPr>
            </w:pPr>
          </w:p>
        </w:tc>
        <w:tc>
          <w:tcPr>
            <w:tcW w:w="176" w:type="dxa"/>
            <w:tcBorders>
              <w:top w:val="nil"/>
              <w:left w:val="nil"/>
              <w:bottom w:val="nil"/>
              <w:right w:val="nil"/>
            </w:tcBorders>
            <w:shd w:val="clear" w:color="auto" w:fill="auto"/>
            <w:noWrap/>
            <w:vAlign w:val="bottom"/>
          </w:tcPr>
          <w:p w14:paraId="48929511" w14:textId="77777777" w:rsidR="003C316D" w:rsidRPr="002E2083" w:rsidRDefault="003C316D" w:rsidP="004B4647">
            <w:pPr>
              <w:jc w:val="right"/>
              <w:rPr>
                <w:sz w:val="22"/>
                <w:szCs w:val="22"/>
              </w:rPr>
            </w:pPr>
          </w:p>
        </w:tc>
        <w:tc>
          <w:tcPr>
            <w:tcW w:w="156" w:type="dxa"/>
            <w:tcBorders>
              <w:top w:val="nil"/>
              <w:left w:val="nil"/>
              <w:bottom w:val="nil"/>
              <w:right w:val="nil"/>
            </w:tcBorders>
            <w:shd w:val="clear" w:color="auto" w:fill="auto"/>
            <w:noWrap/>
            <w:vAlign w:val="bottom"/>
          </w:tcPr>
          <w:p w14:paraId="3A6D94F4" w14:textId="77777777" w:rsidR="003C316D" w:rsidRPr="002E2083" w:rsidRDefault="003C316D" w:rsidP="004B4647">
            <w:pPr>
              <w:rPr>
                <w:sz w:val="22"/>
                <w:szCs w:val="22"/>
              </w:rPr>
            </w:pPr>
          </w:p>
        </w:tc>
        <w:tc>
          <w:tcPr>
            <w:tcW w:w="1396" w:type="dxa"/>
            <w:tcBorders>
              <w:top w:val="nil"/>
              <w:left w:val="nil"/>
              <w:bottom w:val="nil"/>
              <w:right w:val="nil"/>
            </w:tcBorders>
            <w:shd w:val="clear" w:color="auto" w:fill="auto"/>
            <w:noWrap/>
            <w:vAlign w:val="bottom"/>
          </w:tcPr>
          <w:p w14:paraId="18F81E13" w14:textId="77777777" w:rsidR="003C316D" w:rsidRPr="002E2083" w:rsidRDefault="003C316D" w:rsidP="004B4647">
            <w:pPr>
              <w:rPr>
                <w:sz w:val="20"/>
              </w:rPr>
            </w:pPr>
          </w:p>
        </w:tc>
        <w:tc>
          <w:tcPr>
            <w:tcW w:w="476" w:type="dxa"/>
            <w:tcBorders>
              <w:top w:val="nil"/>
              <w:left w:val="nil"/>
              <w:bottom w:val="nil"/>
              <w:right w:val="nil"/>
            </w:tcBorders>
            <w:shd w:val="clear" w:color="auto" w:fill="auto"/>
            <w:noWrap/>
            <w:vAlign w:val="bottom"/>
          </w:tcPr>
          <w:p w14:paraId="01A672AF" w14:textId="77777777" w:rsidR="003C316D" w:rsidRPr="002E2083" w:rsidRDefault="003C316D" w:rsidP="004B4647">
            <w:pPr>
              <w:rPr>
                <w:sz w:val="22"/>
                <w:szCs w:val="22"/>
              </w:rPr>
            </w:pPr>
          </w:p>
        </w:tc>
        <w:tc>
          <w:tcPr>
            <w:tcW w:w="736" w:type="dxa"/>
            <w:tcBorders>
              <w:top w:val="nil"/>
              <w:left w:val="nil"/>
              <w:bottom w:val="nil"/>
              <w:right w:val="nil"/>
            </w:tcBorders>
            <w:shd w:val="clear" w:color="auto" w:fill="auto"/>
            <w:noWrap/>
            <w:vAlign w:val="bottom"/>
            <w:hideMark/>
          </w:tcPr>
          <w:p w14:paraId="698A4464" w14:textId="77777777" w:rsidR="003C316D" w:rsidRPr="002E2083" w:rsidRDefault="003C316D" w:rsidP="004B4647">
            <w:pPr>
              <w:rPr>
                <w:sz w:val="20"/>
              </w:rPr>
            </w:pPr>
          </w:p>
        </w:tc>
        <w:tc>
          <w:tcPr>
            <w:tcW w:w="1776" w:type="dxa"/>
            <w:tcBorders>
              <w:top w:val="nil"/>
              <w:left w:val="nil"/>
              <w:bottom w:val="nil"/>
              <w:right w:val="nil"/>
            </w:tcBorders>
            <w:shd w:val="clear" w:color="auto" w:fill="auto"/>
            <w:noWrap/>
            <w:vAlign w:val="bottom"/>
            <w:hideMark/>
          </w:tcPr>
          <w:p w14:paraId="786E9F98" w14:textId="77777777" w:rsidR="003C316D" w:rsidRPr="002E2083" w:rsidRDefault="003C316D" w:rsidP="004B4647">
            <w:pPr>
              <w:rPr>
                <w:sz w:val="20"/>
              </w:rPr>
            </w:pPr>
          </w:p>
        </w:tc>
      </w:tr>
      <w:tr w:rsidR="003C316D" w:rsidRPr="002E2083" w14:paraId="380DA3B8" w14:textId="77777777" w:rsidTr="004B4647">
        <w:trPr>
          <w:trHeight w:val="300"/>
        </w:trPr>
        <w:tc>
          <w:tcPr>
            <w:tcW w:w="4168" w:type="dxa"/>
            <w:gridSpan w:val="3"/>
            <w:tcBorders>
              <w:top w:val="nil"/>
              <w:left w:val="nil"/>
              <w:bottom w:val="nil"/>
              <w:right w:val="nil"/>
            </w:tcBorders>
            <w:shd w:val="clear" w:color="auto" w:fill="auto"/>
            <w:noWrap/>
            <w:vAlign w:val="bottom"/>
            <w:hideMark/>
          </w:tcPr>
          <w:p w14:paraId="2217E0A8" w14:textId="77777777" w:rsidR="003C316D" w:rsidRPr="002E2083" w:rsidRDefault="003C316D" w:rsidP="004B4647">
            <w:pPr>
              <w:rPr>
                <w:b/>
                <w:bCs/>
                <w:sz w:val="22"/>
                <w:szCs w:val="22"/>
              </w:rPr>
            </w:pPr>
            <w:r w:rsidRPr="002E2083">
              <w:rPr>
                <w:b/>
                <w:bCs/>
                <w:sz w:val="22"/>
                <w:szCs w:val="22"/>
              </w:rPr>
              <w:t>Rahoituksen rahavirta</w:t>
            </w:r>
          </w:p>
        </w:tc>
        <w:tc>
          <w:tcPr>
            <w:tcW w:w="536" w:type="dxa"/>
            <w:tcBorders>
              <w:top w:val="nil"/>
              <w:left w:val="nil"/>
              <w:bottom w:val="nil"/>
              <w:right w:val="nil"/>
            </w:tcBorders>
            <w:shd w:val="clear" w:color="auto" w:fill="auto"/>
            <w:noWrap/>
            <w:vAlign w:val="bottom"/>
            <w:hideMark/>
          </w:tcPr>
          <w:p w14:paraId="09124994" w14:textId="77777777" w:rsidR="003C316D" w:rsidRPr="002E2083" w:rsidRDefault="003C316D" w:rsidP="004B4647">
            <w:pPr>
              <w:rPr>
                <w:sz w:val="22"/>
                <w:szCs w:val="22"/>
              </w:rPr>
            </w:pPr>
          </w:p>
        </w:tc>
        <w:tc>
          <w:tcPr>
            <w:tcW w:w="176" w:type="dxa"/>
            <w:tcBorders>
              <w:top w:val="nil"/>
              <w:left w:val="nil"/>
              <w:bottom w:val="nil"/>
              <w:right w:val="nil"/>
            </w:tcBorders>
            <w:shd w:val="clear" w:color="auto" w:fill="auto"/>
            <w:noWrap/>
            <w:vAlign w:val="bottom"/>
            <w:hideMark/>
          </w:tcPr>
          <w:p w14:paraId="1D9D5D41" w14:textId="77777777" w:rsidR="003C316D" w:rsidRPr="002E2083" w:rsidRDefault="003C316D" w:rsidP="004B4647">
            <w:pPr>
              <w:rPr>
                <w:sz w:val="22"/>
                <w:szCs w:val="22"/>
              </w:rPr>
            </w:pPr>
          </w:p>
        </w:tc>
        <w:tc>
          <w:tcPr>
            <w:tcW w:w="176" w:type="dxa"/>
            <w:tcBorders>
              <w:top w:val="nil"/>
              <w:left w:val="nil"/>
              <w:bottom w:val="nil"/>
              <w:right w:val="nil"/>
            </w:tcBorders>
            <w:shd w:val="clear" w:color="auto" w:fill="auto"/>
            <w:noWrap/>
            <w:vAlign w:val="bottom"/>
          </w:tcPr>
          <w:p w14:paraId="390F39B7" w14:textId="77777777" w:rsidR="003C316D" w:rsidRPr="002E2083" w:rsidRDefault="003C316D" w:rsidP="004B4647">
            <w:pPr>
              <w:jc w:val="right"/>
              <w:rPr>
                <w:sz w:val="22"/>
                <w:szCs w:val="22"/>
              </w:rPr>
            </w:pPr>
          </w:p>
        </w:tc>
        <w:tc>
          <w:tcPr>
            <w:tcW w:w="156" w:type="dxa"/>
            <w:tcBorders>
              <w:top w:val="nil"/>
              <w:left w:val="nil"/>
              <w:bottom w:val="nil"/>
              <w:right w:val="nil"/>
            </w:tcBorders>
            <w:shd w:val="clear" w:color="auto" w:fill="auto"/>
            <w:noWrap/>
            <w:vAlign w:val="bottom"/>
          </w:tcPr>
          <w:p w14:paraId="1825F6AD" w14:textId="77777777" w:rsidR="003C316D" w:rsidRPr="002E2083" w:rsidRDefault="003C316D" w:rsidP="004B4647">
            <w:pPr>
              <w:rPr>
                <w:sz w:val="22"/>
                <w:szCs w:val="22"/>
              </w:rPr>
            </w:pPr>
          </w:p>
        </w:tc>
        <w:tc>
          <w:tcPr>
            <w:tcW w:w="1396" w:type="dxa"/>
            <w:tcBorders>
              <w:top w:val="nil"/>
              <w:left w:val="nil"/>
              <w:bottom w:val="nil"/>
              <w:right w:val="nil"/>
            </w:tcBorders>
            <w:shd w:val="clear" w:color="auto" w:fill="auto"/>
            <w:noWrap/>
            <w:vAlign w:val="bottom"/>
          </w:tcPr>
          <w:p w14:paraId="0375127C" w14:textId="77777777" w:rsidR="003C316D" w:rsidRPr="002E2083" w:rsidRDefault="003C316D" w:rsidP="004B4647">
            <w:pPr>
              <w:rPr>
                <w:sz w:val="20"/>
              </w:rPr>
            </w:pPr>
          </w:p>
        </w:tc>
        <w:tc>
          <w:tcPr>
            <w:tcW w:w="476" w:type="dxa"/>
            <w:tcBorders>
              <w:top w:val="nil"/>
              <w:left w:val="nil"/>
              <w:bottom w:val="nil"/>
              <w:right w:val="nil"/>
            </w:tcBorders>
            <w:shd w:val="clear" w:color="auto" w:fill="auto"/>
            <w:noWrap/>
            <w:vAlign w:val="bottom"/>
          </w:tcPr>
          <w:p w14:paraId="3D52C509" w14:textId="77777777" w:rsidR="003C316D" w:rsidRPr="002E2083" w:rsidRDefault="003C316D" w:rsidP="004B4647">
            <w:pPr>
              <w:rPr>
                <w:sz w:val="22"/>
                <w:szCs w:val="22"/>
              </w:rPr>
            </w:pPr>
          </w:p>
        </w:tc>
        <w:tc>
          <w:tcPr>
            <w:tcW w:w="736" w:type="dxa"/>
            <w:tcBorders>
              <w:top w:val="nil"/>
              <w:left w:val="nil"/>
              <w:bottom w:val="nil"/>
              <w:right w:val="nil"/>
            </w:tcBorders>
            <w:shd w:val="clear" w:color="auto" w:fill="auto"/>
            <w:noWrap/>
            <w:vAlign w:val="bottom"/>
            <w:hideMark/>
          </w:tcPr>
          <w:p w14:paraId="2B5DC7A2" w14:textId="77777777" w:rsidR="003C316D" w:rsidRPr="002E2083" w:rsidRDefault="003C316D" w:rsidP="004B4647">
            <w:pPr>
              <w:rPr>
                <w:sz w:val="20"/>
              </w:rPr>
            </w:pPr>
          </w:p>
        </w:tc>
        <w:tc>
          <w:tcPr>
            <w:tcW w:w="1776" w:type="dxa"/>
            <w:tcBorders>
              <w:top w:val="nil"/>
              <w:left w:val="nil"/>
              <w:bottom w:val="nil"/>
              <w:right w:val="nil"/>
            </w:tcBorders>
            <w:shd w:val="clear" w:color="auto" w:fill="auto"/>
            <w:noWrap/>
            <w:vAlign w:val="bottom"/>
            <w:hideMark/>
          </w:tcPr>
          <w:p w14:paraId="47C051C4" w14:textId="77777777" w:rsidR="003C316D" w:rsidRPr="002E2083" w:rsidRDefault="003C316D" w:rsidP="004B4647">
            <w:pPr>
              <w:rPr>
                <w:sz w:val="20"/>
              </w:rPr>
            </w:pPr>
          </w:p>
        </w:tc>
      </w:tr>
      <w:tr w:rsidR="003C316D" w:rsidRPr="002E2083" w14:paraId="19486902" w14:textId="77777777" w:rsidTr="004B4647">
        <w:trPr>
          <w:trHeight w:val="300"/>
        </w:trPr>
        <w:tc>
          <w:tcPr>
            <w:tcW w:w="4168" w:type="dxa"/>
            <w:gridSpan w:val="3"/>
            <w:tcBorders>
              <w:top w:val="nil"/>
              <w:left w:val="nil"/>
              <w:bottom w:val="nil"/>
              <w:right w:val="nil"/>
            </w:tcBorders>
            <w:shd w:val="clear" w:color="auto" w:fill="auto"/>
            <w:noWrap/>
            <w:vAlign w:val="bottom"/>
            <w:hideMark/>
          </w:tcPr>
          <w:p w14:paraId="7E4EA9AC" w14:textId="77777777" w:rsidR="003C316D" w:rsidRPr="00224889" w:rsidRDefault="003C316D" w:rsidP="004B4647">
            <w:pPr>
              <w:rPr>
                <w:sz w:val="22"/>
                <w:szCs w:val="22"/>
              </w:rPr>
            </w:pPr>
            <w:r w:rsidRPr="00224889">
              <w:rPr>
                <w:sz w:val="22"/>
                <w:szCs w:val="22"/>
              </w:rPr>
              <w:t xml:space="preserve">Antolainauksen muutokset </w:t>
            </w:r>
          </w:p>
        </w:tc>
        <w:tc>
          <w:tcPr>
            <w:tcW w:w="536" w:type="dxa"/>
            <w:tcBorders>
              <w:top w:val="nil"/>
              <w:left w:val="nil"/>
              <w:bottom w:val="nil"/>
              <w:right w:val="nil"/>
            </w:tcBorders>
            <w:shd w:val="clear" w:color="auto" w:fill="auto"/>
            <w:noWrap/>
            <w:vAlign w:val="bottom"/>
            <w:hideMark/>
          </w:tcPr>
          <w:p w14:paraId="2AD037E7" w14:textId="77777777" w:rsidR="003C316D" w:rsidRPr="002E2083" w:rsidRDefault="003C316D" w:rsidP="004B4647">
            <w:pPr>
              <w:rPr>
                <w:sz w:val="22"/>
                <w:szCs w:val="22"/>
              </w:rPr>
            </w:pPr>
          </w:p>
        </w:tc>
        <w:tc>
          <w:tcPr>
            <w:tcW w:w="176" w:type="dxa"/>
            <w:tcBorders>
              <w:top w:val="nil"/>
              <w:left w:val="nil"/>
              <w:bottom w:val="nil"/>
              <w:right w:val="nil"/>
            </w:tcBorders>
            <w:shd w:val="clear" w:color="auto" w:fill="auto"/>
            <w:noWrap/>
            <w:vAlign w:val="bottom"/>
            <w:hideMark/>
          </w:tcPr>
          <w:p w14:paraId="10FD5BAF" w14:textId="77777777" w:rsidR="003C316D" w:rsidRPr="002E2083" w:rsidRDefault="003C316D" w:rsidP="004B4647">
            <w:pPr>
              <w:rPr>
                <w:sz w:val="22"/>
                <w:szCs w:val="22"/>
              </w:rPr>
            </w:pPr>
          </w:p>
        </w:tc>
        <w:tc>
          <w:tcPr>
            <w:tcW w:w="176" w:type="dxa"/>
            <w:tcBorders>
              <w:top w:val="nil"/>
              <w:left w:val="nil"/>
              <w:bottom w:val="nil"/>
              <w:right w:val="nil"/>
            </w:tcBorders>
            <w:shd w:val="clear" w:color="auto" w:fill="auto"/>
            <w:noWrap/>
            <w:vAlign w:val="bottom"/>
          </w:tcPr>
          <w:p w14:paraId="62B2F5FB" w14:textId="77777777" w:rsidR="003C316D" w:rsidRPr="002E2083" w:rsidRDefault="003C316D" w:rsidP="004B4647">
            <w:pPr>
              <w:jc w:val="right"/>
              <w:rPr>
                <w:sz w:val="22"/>
                <w:szCs w:val="22"/>
              </w:rPr>
            </w:pPr>
          </w:p>
        </w:tc>
        <w:tc>
          <w:tcPr>
            <w:tcW w:w="156" w:type="dxa"/>
            <w:tcBorders>
              <w:top w:val="nil"/>
              <w:left w:val="nil"/>
              <w:bottom w:val="nil"/>
              <w:right w:val="nil"/>
            </w:tcBorders>
            <w:shd w:val="clear" w:color="auto" w:fill="auto"/>
            <w:noWrap/>
            <w:vAlign w:val="bottom"/>
          </w:tcPr>
          <w:p w14:paraId="06937AE0" w14:textId="77777777" w:rsidR="003C316D" w:rsidRPr="002E2083" w:rsidRDefault="003C316D" w:rsidP="004B4647">
            <w:pPr>
              <w:rPr>
                <w:sz w:val="22"/>
                <w:szCs w:val="22"/>
              </w:rPr>
            </w:pPr>
          </w:p>
        </w:tc>
        <w:tc>
          <w:tcPr>
            <w:tcW w:w="1396" w:type="dxa"/>
            <w:tcBorders>
              <w:top w:val="nil"/>
              <w:left w:val="nil"/>
              <w:bottom w:val="nil"/>
              <w:right w:val="nil"/>
            </w:tcBorders>
            <w:shd w:val="clear" w:color="auto" w:fill="auto"/>
            <w:noWrap/>
            <w:vAlign w:val="bottom"/>
          </w:tcPr>
          <w:p w14:paraId="62DD8AEF" w14:textId="77777777" w:rsidR="003C316D" w:rsidRPr="002E2083" w:rsidRDefault="003C316D" w:rsidP="004B4647">
            <w:pPr>
              <w:rPr>
                <w:sz w:val="20"/>
              </w:rPr>
            </w:pPr>
          </w:p>
        </w:tc>
        <w:tc>
          <w:tcPr>
            <w:tcW w:w="476" w:type="dxa"/>
            <w:tcBorders>
              <w:top w:val="nil"/>
              <w:left w:val="nil"/>
              <w:bottom w:val="nil"/>
              <w:right w:val="nil"/>
            </w:tcBorders>
            <w:shd w:val="clear" w:color="auto" w:fill="auto"/>
            <w:noWrap/>
            <w:vAlign w:val="bottom"/>
          </w:tcPr>
          <w:p w14:paraId="6827EF6E" w14:textId="77777777" w:rsidR="003C316D" w:rsidRPr="002E2083" w:rsidRDefault="003C316D" w:rsidP="004B4647">
            <w:pPr>
              <w:rPr>
                <w:sz w:val="22"/>
                <w:szCs w:val="22"/>
              </w:rPr>
            </w:pPr>
          </w:p>
        </w:tc>
        <w:tc>
          <w:tcPr>
            <w:tcW w:w="736" w:type="dxa"/>
            <w:tcBorders>
              <w:top w:val="nil"/>
              <w:left w:val="nil"/>
              <w:bottom w:val="nil"/>
              <w:right w:val="nil"/>
            </w:tcBorders>
            <w:shd w:val="clear" w:color="auto" w:fill="auto"/>
            <w:noWrap/>
            <w:vAlign w:val="bottom"/>
            <w:hideMark/>
          </w:tcPr>
          <w:p w14:paraId="5F192B6C" w14:textId="77777777" w:rsidR="003C316D" w:rsidRPr="002E2083" w:rsidRDefault="003C316D" w:rsidP="004B4647">
            <w:pPr>
              <w:rPr>
                <w:sz w:val="20"/>
              </w:rPr>
            </w:pPr>
          </w:p>
        </w:tc>
        <w:tc>
          <w:tcPr>
            <w:tcW w:w="1776" w:type="dxa"/>
            <w:tcBorders>
              <w:top w:val="nil"/>
              <w:left w:val="nil"/>
              <w:bottom w:val="nil"/>
              <w:right w:val="nil"/>
            </w:tcBorders>
            <w:shd w:val="clear" w:color="auto" w:fill="auto"/>
            <w:noWrap/>
            <w:vAlign w:val="bottom"/>
            <w:hideMark/>
          </w:tcPr>
          <w:p w14:paraId="63A3AD9E" w14:textId="77777777" w:rsidR="003C316D" w:rsidRPr="002E2083" w:rsidRDefault="003C316D" w:rsidP="004B4647">
            <w:pPr>
              <w:rPr>
                <w:sz w:val="20"/>
              </w:rPr>
            </w:pPr>
          </w:p>
        </w:tc>
      </w:tr>
      <w:tr w:rsidR="003C316D" w:rsidRPr="002E2083" w14:paraId="486CFE15" w14:textId="77777777" w:rsidTr="004B4647">
        <w:trPr>
          <w:trHeight w:val="300"/>
        </w:trPr>
        <w:tc>
          <w:tcPr>
            <w:tcW w:w="196" w:type="dxa"/>
            <w:tcBorders>
              <w:top w:val="nil"/>
              <w:left w:val="nil"/>
              <w:bottom w:val="nil"/>
              <w:right w:val="nil"/>
            </w:tcBorders>
            <w:shd w:val="clear" w:color="auto" w:fill="auto"/>
            <w:noWrap/>
            <w:vAlign w:val="bottom"/>
            <w:hideMark/>
          </w:tcPr>
          <w:p w14:paraId="09F126B4" w14:textId="77777777" w:rsidR="003C316D" w:rsidRPr="002E2083" w:rsidRDefault="003C316D" w:rsidP="004B4647">
            <w:pPr>
              <w:rPr>
                <w:sz w:val="22"/>
                <w:szCs w:val="22"/>
              </w:rPr>
            </w:pPr>
          </w:p>
        </w:tc>
        <w:tc>
          <w:tcPr>
            <w:tcW w:w="3972" w:type="dxa"/>
            <w:gridSpan w:val="2"/>
            <w:tcBorders>
              <w:top w:val="nil"/>
              <w:left w:val="nil"/>
              <w:bottom w:val="nil"/>
              <w:right w:val="nil"/>
            </w:tcBorders>
            <w:shd w:val="clear" w:color="auto" w:fill="auto"/>
            <w:noWrap/>
            <w:vAlign w:val="bottom"/>
            <w:hideMark/>
          </w:tcPr>
          <w:p w14:paraId="03668AFB" w14:textId="77777777" w:rsidR="003C316D" w:rsidRPr="00224889" w:rsidRDefault="003C316D" w:rsidP="004B4647">
            <w:pPr>
              <w:rPr>
                <w:sz w:val="22"/>
                <w:szCs w:val="22"/>
              </w:rPr>
            </w:pPr>
            <w:r w:rsidRPr="00224889">
              <w:rPr>
                <w:sz w:val="22"/>
                <w:szCs w:val="22"/>
              </w:rPr>
              <w:t>Antolainasaamisten lisäys</w:t>
            </w:r>
          </w:p>
        </w:tc>
        <w:tc>
          <w:tcPr>
            <w:tcW w:w="536" w:type="dxa"/>
            <w:tcBorders>
              <w:top w:val="nil"/>
              <w:left w:val="nil"/>
              <w:bottom w:val="nil"/>
              <w:right w:val="nil"/>
            </w:tcBorders>
            <w:shd w:val="clear" w:color="auto" w:fill="auto"/>
            <w:noWrap/>
            <w:vAlign w:val="bottom"/>
            <w:hideMark/>
          </w:tcPr>
          <w:p w14:paraId="0FEE6C85" w14:textId="77777777" w:rsidR="003C316D" w:rsidRPr="002E2083" w:rsidRDefault="003C316D" w:rsidP="004B4647">
            <w:pPr>
              <w:rPr>
                <w:sz w:val="22"/>
                <w:szCs w:val="22"/>
              </w:rPr>
            </w:pPr>
          </w:p>
        </w:tc>
        <w:tc>
          <w:tcPr>
            <w:tcW w:w="176" w:type="dxa"/>
            <w:tcBorders>
              <w:top w:val="nil"/>
              <w:left w:val="nil"/>
              <w:bottom w:val="nil"/>
              <w:right w:val="nil"/>
            </w:tcBorders>
            <w:shd w:val="clear" w:color="auto" w:fill="auto"/>
            <w:noWrap/>
            <w:vAlign w:val="bottom"/>
            <w:hideMark/>
          </w:tcPr>
          <w:p w14:paraId="48C5D9AC" w14:textId="77777777" w:rsidR="003C316D" w:rsidRPr="002E2083" w:rsidRDefault="003C316D" w:rsidP="004B4647">
            <w:pPr>
              <w:rPr>
                <w:sz w:val="22"/>
                <w:szCs w:val="22"/>
              </w:rPr>
            </w:pPr>
          </w:p>
        </w:tc>
        <w:tc>
          <w:tcPr>
            <w:tcW w:w="176" w:type="dxa"/>
            <w:tcBorders>
              <w:top w:val="nil"/>
              <w:left w:val="nil"/>
              <w:bottom w:val="nil"/>
              <w:right w:val="nil"/>
            </w:tcBorders>
            <w:shd w:val="clear" w:color="auto" w:fill="auto"/>
            <w:noWrap/>
            <w:vAlign w:val="bottom"/>
          </w:tcPr>
          <w:p w14:paraId="693C6D87" w14:textId="77777777" w:rsidR="003C316D" w:rsidRPr="002E2083" w:rsidRDefault="003C316D" w:rsidP="004B4647">
            <w:pPr>
              <w:jc w:val="right"/>
              <w:rPr>
                <w:sz w:val="22"/>
                <w:szCs w:val="22"/>
              </w:rPr>
            </w:pPr>
          </w:p>
        </w:tc>
        <w:tc>
          <w:tcPr>
            <w:tcW w:w="156" w:type="dxa"/>
            <w:tcBorders>
              <w:top w:val="nil"/>
              <w:left w:val="nil"/>
              <w:bottom w:val="nil"/>
              <w:right w:val="nil"/>
            </w:tcBorders>
            <w:shd w:val="clear" w:color="auto" w:fill="auto"/>
            <w:noWrap/>
            <w:vAlign w:val="bottom"/>
          </w:tcPr>
          <w:p w14:paraId="4E42D046" w14:textId="77777777" w:rsidR="003C316D" w:rsidRPr="002E2083" w:rsidRDefault="003C316D" w:rsidP="004B4647">
            <w:pPr>
              <w:rPr>
                <w:sz w:val="22"/>
                <w:szCs w:val="22"/>
              </w:rPr>
            </w:pPr>
          </w:p>
        </w:tc>
        <w:tc>
          <w:tcPr>
            <w:tcW w:w="2608" w:type="dxa"/>
            <w:gridSpan w:val="3"/>
            <w:tcBorders>
              <w:top w:val="nil"/>
              <w:left w:val="nil"/>
              <w:bottom w:val="nil"/>
              <w:right w:val="nil"/>
            </w:tcBorders>
            <w:shd w:val="clear" w:color="auto" w:fill="auto"/>
            <w:noWrap/>
            <w:vAlign w:val="bottom"/>
          </w:tcPr>
          <w:p w14:paraId="743CED69" w14:textId="77777777" w:rsidR="003C316D" w:rsidRPr="001B1EEC" w:rsidRDefault="003C316D" w:rsidP="004B4647">
            <w:pPr>
              <w:rPr>
                <w:strike/>
                <w:sz w:val="20"/>
              </w:rPr>
            </w:pPr>
          </w:p>
        </w:tc>
        <w:tc>
          <w:tcPr>
            <w:tcW w:w="1776" w:type="dxa"/>
            <w:tcBorders>
              <w:top w:val="nil"/>
              <w:left w:val="nil"/>
              <w:bottom w:val="nil"/>
              <w:right w:val="nil"/>
            </w:tcBorders>
            <w:shd w:val="clear" w:color="auto" w:fill="auto"/>
            <w:noWrap/>
            <w:vAlign w:val="bottom"/>
            <w:hideMark/>
          </w:tcPr>
          <w:p w14:paraId="606CC922" w14:textId="77777777" w:rsidR="003C316D" w:rsidRPr="002E2083" w:rsidRDefault="003C316D" w:rsidP="004B4647">
            <w:pPr>
              <w:rPr>
                <w:sz w:val="20"/>
              </w:rPr>
            </w:pPr>
          </w:p>
        </w:tc>
      </w:tr>
      <w:tr w:rsidR="003C316D" w:rsidRPr="002E2083" w14:paraId="0DF09B58" w14:textId="77777777" w:rsidTr="004B4647">
        <w:trPr>
          <w:trHeight w:val="300"/>
        </w:trPr>
        <w:tc>
          <w:tcPr>
            <w:tcW w:w="196" w:type="dxa"/>
            <w:tcBorders>
              <w:top w:val="nil"/>
              <w:left w:val="nil"/>
              <w:bottom w:val="nil"/>
              <w:right w:val="nil"/>
            </w:tcBorders>
            <w:shd w:val="clear" w:color="auto" w:fill="auto"/>
            <w:noWrap/>
            <w:vAlign w:val="bottom"/>
            <w:hideMark/>
          </w:tcPr>
          <w:p w14:paraId="185C5894" w14:textId="77777777" w:rsidR="003C316D" w:rsidRPr="002E2083" w:rsidRDefault="003C316D" w:rsidP="004B4647">
            <w:pPr>
              <w:rPr>
                <w:sz w:val="22"/>
                <w:szCs w:val="22"/>
              </w:rPr>
            </w:pPr>
          </w:p>
        </w:tc>
        <w:tc>
          <w:tcPr>
            <w:tcW w:w="3972" w:type="dxa"/>
            <w:gridSpan w:val="2"/>
            <w:tcBorders>
              <w:top w:val="nil"/>
              <w:left w:val="nil"/>
              <w:bottom w:val="nil"/>
              <w:right w:val="nil"/>
            </w:tcBorders>
            <w:shd w:val="clear" w:color="auto" w:fill="auto"/>
            <w:noWrap/>
            <w:vAlign w:val="bottom"/>
            <w:hideMark/>
          </w:tcPr>
          <w:p w14:paraId="29BEDD4A" w14:textId="77777777" w:rsidR="003C316D" w:rsidRPr="00224889" w:rsidRDefault="003C316D" w:rsidP="004B4647">
            <w:pPr>
              <w:rPr>
                <w:sz w:val="22"/>
                <w:szCs w:val="22"/>
              </w:rPr>
            </w:pPr>
            <w:r w:rsidRPr="00224889">
              <w:rPr>
                <w:sz w:val="22"/>
                <w:szCs w:val="22"/>
              </w:rPr>
              <w:t>Antolainasaamisten vähennys</w:t>
            </w:r>
          </w:p>
        </w:tc>
        <w:tc>
          <w:tcPr>
            <w:tcW w:w="536" w:type="dxa"/>
            <w:tcBorders>
              <w:top w:val="nil"/>
              <w:left w:val="nil"/>
              <w:bottom w:val="nil"/>
              <w:right w:val="nil"/>
            </w:tcBorders>
            <w:shd w:val="clear" w:color="auto" w:fill="auto"/>
            <w:noWrap/>
            <w:vAlign w:val="bottom"/>
            <w:hideMark/>
          </w:tcPr>
          <w:p w14:paraId="1A3C2A37" w14:textId="77777777" w:rsidR="003C316D" w:rsidRPr="002E2083" w:rsidRDefault="003C316D" w:rsidP="004B4647">
            <w:pPr>
              <w:rPr>
                <w:sz w:val="22"/>
                <w:szCs w:val="22"/>
              </w:rPr>
            </w:pPr>
          </w:p>
        </w:tc>
        <w:tc>
          <w:tcPr>
            <w:tcW w:w="176" w:type="dxa"/>
            <w:tcBorders>
              <w:top w:val="nil"/>
              <w:left w:val="nil"/>
              <w:bottom w:val="nil"/>
              <w:right w:val="nil"/>
            </w:tcBorders>
            <w:shd w:val="clear" w:color="auto" w:fill="auto"/>
            <w:noWrap/>
            <w:vAlign w:val="bottom"/>
            <w:hideMark/>
          </w:tcPr>
          <w:p w14:paraId="112C3AA7" w14:textId="77777777" w:rsidR="003C316D" w:rsidRPr="002E2083" w:rsidRDefault="003C316D" w:rsidP="004B4647">
            <w:pPr>
              <w:rPr>
                <w:sz w:val="22"/>
                <w:szCs w:val="22"/>
              </w:rPr>
            </w:pPr>
          </w:p>
        </w:tc>
        <w:tc>
          <w:tcPr>
            <w:tcW w:w="176" w:type="dxa"/>
            <w:tcBorders>
              <w:top w:val="nil"/>
              <w:left w:val="nil"/>
              <w:bottom w:val="nil"/>
              <w:right w:val="nil"/>
            </w:tcBorders>
            <w:shd w:val="clear" w:color="auto" w:fill="auto"/>
            <w:noWrap/>
            <w:vAlign w:val="bottom"/>
          </w:tcPr>
          <w:p w14:paraId="68D2D4C2" w14:textId="77777777" w:rsidR="003C316D" w:rsidRPr="002E2083" w:rsidRDefault="003C316D" w:rsidP="004B4647">
            <w:pPr>
              <w:jc w:val="right"/>
              <w:rPr>
                <w:sz w:val="22"/>
                <w:szCs w:val="22"/>
              </w:rPr>
            </w:pPr>
          </w:p>
        </w:tc>
        <w:tc>
          <w:tcPr>
            <w:tcW w:w="156" w:type="dxa"/>
            <w:tcBorders>
              <w:top w:val="nil"/>
              <w:left w:val="nil"/>
              <w:bottom w:val="nil"/>
              <w:right w:val="nil"/>
            </w:tcBorders>
            <w:shd w:val="clear" w:color="auto" w:fill="auto"/>
            <w:noWrap/>
            <w:vAlign w:val="bottom"/>
          </w:tcPr>
          <w:p w14:paraId="7B390A3D" w14:textId="77777777" w:rsidR="003C316D" w:rsidRPr="002E2083" w:rsidRDefault="003C316D" w:rsidP="004B4647">
            <w:pPr>
              <w:rPr>
                <w:sz w:val="22"/>
                <w:szCs w:val="22"/>
              </w:rPr>
            </w:pPr>
          </w:p>
        </w:tc>
        <w:tc>
          <w:tcPr>
            <w:tcW w:w="2608" w:type="dxa"/>
            <w:gridSpan w:val="3"/>
            <w:tcBorders>
              <w:top w:val="nil"/>
              <w:left w:val="nil"/>
              <w:bottom w:val="nil"/>
              <w:right w:val="nil"/>
            </w:tcBorders>
            <w:shd w:val="clear" w:color="auto" w:fill="auto"/>
            <w:noWrap/>
            <w:vAlign w:val="bottom"/>
          </w:tcPr>
          <w:p w14:paraId="564AB85A" w14:textId="77777777" w:rsidR="003C316D" w:rsidRPr="001B1EEC" w:rsidRDefault="003C316D" w:rsidP="004B4647">
            <w:pPr>
              <w:rPr>
                <w:strike/>
                <w:sz w:val="20"/>
              </w:rPr>
            </w:pPr>
          </w:p>
        </w:tc>
        <w:tc>
          <w:tcPr>
            <w:tcW w:w="1776" w:type="dxa"/>
            <w:tcBorders>
              <w:top w:val="nil"/>
              <w:left w:val="nil"/>
              <w:bottom w:val="nil"/>
              <w:right w:val="nil"/>
            </w:tcBorders>
            <w:shd w:val="clear" w:color="auto" w:fill="auto"/>
            <w:noWrap/>
            <w:vAlign w:val="bottom"/>
            <w:hideMark/>
          </w:tcPr>
          <w:p w14:paraId="0B8F27A5" w14:textId="77777777" w:rsidR="003C316D" w:rsidRPr="002E2083" w:rsidRDefault="003C316D" w:rsidP="004B4647">
            <w:pPr>
              <w:rPr>
                <w:sz w:val="20"/>
              </w:rPr>
            </w:pPr>
          </w:p>
        </w:tc>
      </w:tr>
      <w:tr w:rsidR="003C316D" w:rsidRPr="002E2083" w14:paraId="6A59EEF6" w14:textId="77777777" w:rsidTr="004B4647">
        <w:trPr>
          <w:trHeight w:val="300"/>
        </w:trPr>
        <w:tc>
          <w:tcPr>
            <w:tcW w:w="4168" w:type="dxa"/>
            <w:gridSpan w:val="3"/>
            <w:tcBorders>
              <w:top w:val="nil"/>
              <w:left w:val="nil"/>
              <w:bottom w:val="nil"/>
              <w:right w:val="nil"/>
            </w:tcBorders>
            <w:shd w:val="clear" w:color="auto" w:fill="auto"/>
            <w:noWrap/>
            <w:vAlign w:val="bottom"/>
            <w:hideMark/>
          </w:tcPr>
          <w:p w14:paraId="62842D7F" w14:textId="77777777" w:rsidR="003C316D" w:rsidRPr="002E2083" w:rsidRDefault="003C316D" w:rsidP="004B4647">
            <w:pPr>
              <w:rPr>
                <w:sz w:val="22"/>
                <w:szCs w:val="22"/>
              </w:rPr>
            </w:pPr>
            <w:r w:rsidRPr="002E2083">
              <w:rPr>
                <w:sz w:val="22"/>
                <w:szCs w:val="22"/>
              </w:rPr>
              <w:t>Lainakannan muutokset</w:t>
            </w:r>
          </w:p>
        </w:tc>
        <w:tc>
          <w:tcPr>
            <w:tcW w:w="536" w:type="dxa"/>
            <w:tcBorders>
              <w:top w:val="nil"/>
              <w:left w:val="nil"/>
              <w:bottom w:val="nil"/>
              <w:right w:val="nil"/>
            </w:tcBorders>
            <w:shd w:val="clear" w:color="auto" w:fill="auto"/>
            <w:noWrap/>
            <w:vAlign w:val="bottom"/>
            <w:hideMark/>
          </w:tcPr>
          <w:p w14:paraId="03D259A0" w14:textId="77777777" w:rsidR="003C316D" w:rsidRPr="002E2083" w:rsidRDefault="003C316D" w:rsidP="004B4647">
            <w:pPr>
              <w:jc w:val="right"/>
              <w:rPr>
                <w:sz w:val="22"/>
                <w:szCs w:val="22"/>
              </w:rPr>
            </w:pPr>
          </w:p>
        </w:tc>
        <w:tc>
          <w:tcPr>
            <w:tcW w:w="176" w:type="dxa"/>
            <w:tcBorders>
              <w:top w:val="nil"/>
              <w:left w:val="nil"/>
              <w:bottom w:val="nil"/>
              <w:right w:val="nil"/>
            </w:tcBorders>
            <w:shd w:val="clear" w:color="auto" w:fill="auto"/>
            <w:noWrap/>
            <w:vAlign w:val="bottom"/>
            <w:hideMark/>
          </w:tcPr>
          <w:p w14:paraId="37C50599" w14:textId="77777777" w:rsidR="003C316D" w:rsidRPr="002E2083" w:rsidRDefault="003C316D" w:rsidP="004B4647">
            <w:pPr>
              <w:jc w:val="right"/>
              <w:rPr>
                <w:sz w:val="22"/>
                <w:szCs w:val="22"/>
              </w:rPr>
            </w:pPr>
          </w:p>
        </w:tc>
        <w:tc>
          <w:tcPr>
            <w:tcW w:w="176" w:type="dxa"/>
            <w:tcBorders>
              <w:top w:val="nil"/>
              <w:left w:val="nil"/>
              <w:bottom w:val="nil"/>
              <w:right w:val="nil"/>
            </w:tcBorders>
            <w:shd w:val="clear" w:color="auto" w:fill="auto"/>
            <w:noWrap/>
            <w:vAlign w:val="bottom"/>
          </w:tcPr>
          <w:p w14:paraId="1C749A72" w14:textId="77777777" w:rsidR="003C316D" w:rsidRPr="002E2083" w:rsidRDefault="003C316D" w:rsidP="004B4647">
            <w:pPr>
              <w:rPr>
                <w:sz w:val="22"/>
                <w:szCs w:val="22"/>
              </w:rPr>
            </w:pPr>
          </w:p>
        </w:tc>
        <w:tc>
          <w:tcPr>
            <w:tcW w:w="156" w:type="dxa"/>
            <w:tcBorders>
              <w:top w:val="nil"/>
              <w:left w:val="nil"/>
              <w:bottom w:val="nil"/>
              <w:right w:val="nil"/>
            </w:tcBorders>
            <w:shd w:val="clear" w:color="auto" w:fill="auto"/>
            <w:noWrap/>
            <w:vAlign w:val="bottom"/>
          </w:tcPr>
          <w:p w14:paraId="4055D56A" w14:textId="77777777" w:rsidR="003C316D" w:rsidRPr="002E2083" w:rsidRDefault="003C316D" w:rsidP="004B4647">
            <w:pPr>
              <w:rPr>
                <w:sz w:val="22"/>
                <w:szCs w:val="22"/>
              </w:rPr>
            </w:pPr>
          </w:p>
        </w:tc>
        <w:tc>
          <w:tcPr>
            <w:tcW w:w="1396" w:type="dxa"/>
            <w:tcBorders>
              <w:top w:val="nil"/>
              <w:left w:val="nil"/>
              <w:bottom w:val="nil"/>
              <w:right w:val="nil"/>
            </w:tcBorders>
            <w:shd w:val="clear" w:color="auto" w:fill="auto"/>
            <w:noWrap/>
            <w:vAlign w:val="bottom"/>
          </w:tcPr>
          <w:p w14:paraId="37E920B8" w14:textId="77777777" w:rsidR="003C316D" w:rsidRPr="001B1EEC" w:rsidRDefault="003C316D" w:rsidP="004B4647">
            <w:pPr>
              <w:rPr>
                <w:strike/>
                <w:sz w:val="20"/>
              </w:rPr>
            </w:pPr>
          </w:p>
        </w:tc>
        <w:tc>
          <w:tcPr>
            <w:tcW w:w="476" w:type="dxa"/>
            <w:tcBorders>
              <w:top w:val="nil"/>
              <w:left w:val="nil"/>
              <w:bottom w:val="nil"/>
              <w:right w:val="nil"/>
            </w:tcBorders>
            <w:shd w:val="clear" w:color="auto" w:fill="auto"/>
            <w:noWrap/>
            <w:vAlign w:val="bottom"/>
          </w:tcPr>
          <w:p w14:paraId="05990B30" w14:textId="77777777" w:rsidR="003C316D" w:rsidRPr="001B1EEC" w:rsidRDefault="003C316D" w:rsidP="004B4647">
            <w:pPr>
              <w:rPr>
                <w:strike/>
                <w:sz w:val="22"/>
                <w:szCs w:val="22"/>
              </w:rPr>
            </w:pPr>
          </w:p>
        </w:tc>
        <w:tc>
          <w:tcPr>
            <w:tcW w:w="736" w:type="dxa"/>
            <w:tcBorders>
              <w:top w:val="nil"/>
              <w:left w:val="nil"/>
              <w:bottom w:val="nil"/>
              <w:right w:val="nil"/>
            </w:tcBorders>
            <w:shd w:val="clear" w:color="auto" w:fill="auto"/>
            <w:noWrap/>
            <w:vAlign w:val="bottom"/>
            <w:hideMark/>
          </w:tcPr>
          <w:p w14:paraId="5B4EE9D5" w14:textId="77777777" w:rsidR="003C316D" w:rsidRPr="001B1EEC" w:rsidRDefault="003C316D" w:rsidP="004B4647">
            <w:pPr>
              <w:rPr>
                <w:strike/>
                <w:sz w:val="20"/>
              </w:rPr>
            </w:pPr>
          </w:p>
        </w:tc>
        <w:tc>
          <w:tcPr>
            <w:tcW w:w="1776" w:type="dxa"/>
            <w:tcBorders>
              <w:top w:val="nil"/>
              <w:left w:val="nil"/>
              <w:bottom w:val="nil"/>
              <w:right w:val="nil"/>
            </w:tcBorders>
            <w:shd w:val="clear" w:color="auto" w:fill="auto"/>
            <w:noWrap/>
            <w:vAlign w:val="bottom"/>
            <w:hideMark/>
          </w:tcPr>
          <w:p w14:paraId="7D6D6F76" w14:textId="77777777" w:rsidR="003C316D" w:rsidRPr="002E2083" w:rsidRDefault="003C316D" w:rsidP="004B4647">
            <w:pPr>
              <w:rPr>
                <w:sz w:val="20"/>
              </w:rPr>
            </w:pPr>
          </w:p>
        </w:tc>
      </w:tr>
      <w:tr w:rsidR="003C316D" w:rsidRPr="002E2083" w14:paraId="7BA1713B" w14:textId="77777777" w:rsidTr="004B4647">
        <w:trPr>
          <w:trHeight w:val="300"/>
        </w:trPr>
        <w:tc>
          <w:tcPr>
            <w:tcW w:w="196" w:type="dxa"/>
            <w:tcBorders>
              <w:top w:val="nil"/>
              <w:left w:val="nil"/>
              <w:bottom w:val="nil"/>
              <w:right w:val="nil"/>
            </w:tcBorders>
            <w:shd w:val="clear" w:color="auto" w:fill="auto"/>
            <w:noWrap/>
            <w:vAlign w:val="bottom"/>
            <w:hideMark/>
          </w:tcPr>
          <w:p w14:paraId="17313F31" w14:textId="77777777" w:rsidR="003C316D" w:rsidRPr="002E2083" w:rsidRDefault="003C316D" w:rsidP="004B4647">
            <w:pPr>
              <w:rPr>
                <w:sz w:val="22"/>
                <w:szCs w:val="22"/>
              </w:rPr>
            </w:pPr>
          </w:p>
        </w:tc>
        <w:tc>
          <w:tcPr>
            <w:tcW w:w="3972" w:type="dxa"/>
            <w:gridSpan w:val="2"/>
            <w:tcBorders>
              <w:top w:val="nil"/>
              <w:left w:val="nil"/>
              <w:bottom w:val="nil"/>
              <w:right w:val="nil"/>
            </w:tcBorders>
            <w:shd w:val="clear" w:color="auto" w:fill="auto"/>
            <w:noWrap/>
            <w:vAlign w:val="bottom"/>
            <w:hideMark/>
          </w:tcPr>
          <w:p w14:paraId="5751FCE3" w14:textId="77777777" w:rsidR="003C316D" w:rsidRPr="002E2083" w:rsidRDefault="003C316D" w:rsidP="004B4647">
            <w:pPr>
              <w:rPr>
                <w:sz w:val="22"/>
                <w:szCs w:val="22"/>
              </w:rPr>
            </w:pPr>
            <w:r w:rsidRPr="002E2083">
              <w:rPr>
                <w:sz w:val="22"/>
                <w:szCs w:val="22"/>
              </w:rPr>
              <w:t>Pitkäaikaisten lainojen lisäys</w:t>
            </w:r>
          </w:p>
        </w:tc>
        <w:tc>
          <w:tcPr>
            <w:tcW w:w="536" w:type="dxa"/>
            <w:tcBorders>
              <w:top w:val="nil"/>
              <w:left w:val="nil"/>
              <w:bottom w:val="nil"/>
              <w:right w:val="nil"/>
            </w:tcBorders>
            <w:shd w:val="clear" w:color="auto" w:fill="auto"/>
            <w:noWrap/>
            <w:vAlign w:val="bottom"/>
            <w:hideMark/>
          </w:tcPr>
          <w:p w14:paraId="7F5F723E" w14:textId="77777777" w:rsidR="003C316D" w:rsidRPr="002E2083" w:rsidRDefault="003C316D" w:rsidP="004B4647">
            <w:pPr>
              <w:jc w:val="right"/>
              <w:rPr>
                <w:sz w:val="22"/>
                <w:szCs w:val="22"/>
              </w:rPr>
            </w:pPr>
          </w:p>
        </w:tc>
        <w:tc>
          <w:tcPr>
            <w:tcW w:w="176" w:type="dxa"/>
            <w:tcBorders>
              <w:top w:val="nil"/>
              <w:left w:val="nil"/>
              <w:bottom w:val="nil"/>
              <w:right w:val="nil"/>
            </w:tcBorders>
            <w:shd w:val="clear" w:color="auto" w:fill="auto"/>
            <w:noWrap/>
            <w:vAlign w:val="bottom"/>
            <w:hideMark/>
          </w:tcPr>
          <w:p w14:paraId="0BAEB64E" w14:textId="77777777" w:rsidR="003C316D" w:rsidRPr="002E2083" w:rsidRDefault="003C316D" w:rsidP="004B4647">
            <w:pPr>
              <w:jc w:val="right"/>
              <w:rPr>
                <w:sz w:val="22"/>
                <w:szCs w:val="22"/>
              </w:rPr>
            </w:pPr>
          </w:p>
        </w:tc>
        <w:tc>
          <w:tcPr>
            <w:tcW w:w="176" w:type="dxa"/>
            <w:tcBorders>
              <w:top w:val="nil"/>
              <w:left w:val="nil"/>
              <w:bottom w:val="nil"/>
              <w:right w:val="nil"/>
            </w:tcBorders>
            <w:shd w:val="clear" w:color="auto" w:fill="auto"/>
            <w:noWrap/>
            <w:vAlign w:val="bottom"/>
          </w:tcPr>
          <w:p w14:paraId="48947287" w14:textId="77777777" w:rsidR="003C316D" w:rsidRPr="002E2083" w:rsidRDefault="003C316D" w:rsidP="004B4647">
            <w:pPr>
              <w:rPr>
                <w:sz w:val="22"/>
                <w:szCs w:val="22"/>
              </w:rPr>
            </w:pPr>
          </w:p>
        </w:tc>
        <w:tc>
          <w:tcPr>
            <w:tcW w:w="156" w:type="dxa"/>
            <w:tcBorders>
              <w:top w:val="nil"/>
              <w:left w:val="nil"/>
              <w:bottom w:val="nil"/>
              <w:right w:val="nil"/>
            </w:tcBorders>
            <w:shd w:val="clear" w:color="auto" w:fill="auto"/>
            <w:noWrap/>
            <w:vAlign w:val="bottom"/>
          </w:tcPr>
          <w:p w14:paraId="01FA749F" w14:textId="77777777" w:rsidR="003C316D" w:rsidRPr="002E2083" w:rsidRDefault="003C316D" w:rsidP="004B4647">
            <w:pPr>
              <w:rPr>
                <w:sz w:val="22"/>
                <w:szCs w:val="22"/>
              </w:rPr>
            </w:pPr>
          </w:p>
        </w:tc>
        <w:tc>
          <w:tcPr>
            <w:tcW w:w="2608" w:type="dxa"/>
            <w:gridSpan w:val="3"/>
            <w:tcBorders>
              <w:top w:val="nil"/>
              <w:left w:val="nil"/>
              <w:bottom w:val="nil"/>
              <w:right w:val="nil"/>
            </w:tcBorders>
            <w:shd w:val="clear" w:color="auto" w:fill="auto"/>
            <w:noWrap/>
            <w:vAlign w:val="bottom"/>
          </w:tcPr>
          <w:p w14:paraId="0058A77F" w14:textId="77777777" w:rsidR="003C316D" w:rsidRPr="001B1EEC" w:rsidRDefault="003C316D" w:rsidP="004B4647">
            <w:pPr>
              <w:rPr>
                <w:strike/>
                <w:sz w:val="20"/>
              </w:rPr>
            </w:pPr>
          </w:p>
        </w:tc>
        <w:tc>
          <w:tcPr>
            <w:tcW w:w="1776" w:type="dxa"/>
            <w:tcBorders>
              <w:top w:val="nil"/>
              <w:left w:val="nil"/>
              <w:bottom w:val="nil"/>
              <w:right w:val="nil"/>
            </w:tcBorders>
            <w:shd w:val="clear" w:color="auto" w:fill="auto"/>
            <w:noWrap/>
            <w:vAlign w:val="bottom"/>
            <w:hideMark/>
          </w:tcPr>
          <w:p w14:paraId="641E5B4C" w14:textId="77777777" w:rsidR="003C316D" w:rsidRPr="002E2083" w:rsidRDefault="003C316D" w:rsidP="004B4647">
            <w:pPr>
              <w:rPr>
                <w:sz w:val="20"/>
              </w:rPr>
            </w:pPr>
          </w:p>
        </w:tc>
      </w:tr>
      <w:tr w:rsidR="003C316D" w:rsidRPr="002E2083" w14:paraId="79D32A87" w14:textId="77777777" w:rsidTr="004B4647">
        <w:trPr>
          <w:trHeight w:val="300"/>
        </w:trPr>
        <w:tc>
          <w:tcPr>
            <w:tcW w:w="196" w:type="dxa"/>
            <w:tcBorders>
              <w:top w:val="nil"/>
              <w:left w:val="nil"/>
              <w:bottom w:val="nil"/>
              <w:right w:val="nil"/>
            </w:tcBorders>
            <w:shd w:val="clear" w:color="auto" w:fill="auto"/>
            <w:noWrap/>
            <w:vAlign w:val="bottom"/>
            <w:hideMark/>
          </w:tcPr>
          <w:p w14:paraId="7B81D353" w14:textId="77777777" w:rsidR="003C316D" w:rsidRPr="002E2083" w:rsidRDefault="003C316D" w:rsidP="004B4647">
            <w:pPr>
              <w:rPr>
                <w:sz w:val="22"/>
                <w:szCs w:val="22"/>
              </w:rPr>
            </w:pPr>
          </w:p>
        </w:tc>
        <w:tc>
          <w:tcPr>
            <w:tcW w:w="3972" w:type="dxa"/>
            <w:gridSpan w:val="2"/>
            <w:tcBorders>
              <w:top w:val="nil"/>
              <w:left w:val="nil"/>
              <w:bottom w:val="nil"/>
              <w:right w:val="nil"/>
            </w:tcBorders>
            <w:shd w:val="clear" w:color="auto" w:fill="auto"/>
            <w:noWrap/>
            <w:vAlign w:val="bottom"/>
            <w:hideMark/>
          </w:tcPr>
          <w:p w14:paraId="3E9510C3" w14:textId="77777777" w:rsidR="003C316D" w:rsidRPr="002E2083" w:rsidRDefault="003C316D" w:rsidP="004B4647">
            <w:pPr>
              <w:rPr>
                <w:sz w:val="22"/>
                <w:szCs w:val="22"/>
              </w:rPr>
            </w:pPr>
            <w:r w:rsidRPr="002E2083">
              <w:rPr>
                <w:sz w:val="22"/>
                <w:szCs w:val="22"/>
              </w:rPr>
              <w:t>Pitkäaikaisten lainojen vähennys</w:t>
            </w:r>
          </w:p>
        </w:tc>
        <w:tc>
          <w:tcPr>
            <w:tcW w:w="536" w:type="dxa"/>
            <w:tcBorders>
              <w:top w:val="nil"/>
              <w:left w:val="nil"/>
              <w:bottom w:val="nil"/>
              <w:right w:val="nil"/>
            </w:tcBorders>
            <w:shd w:val="clear" w:color="auto" w:fill="auto"/>
            <w:noWrap/>
            <w:vAlign w:val="bottom"/>
            <w:hideMark/>
          </w:tcPr>
          <w:p w14:paraId="77B0DB2F" w14:textId="77777777" w:rsidR="003C316D" w:rsidRPr="002E2083" w:rsidRDefault="003C316D" w:rsidP="004B4647">
            <w:pPr>
              <w:jc w:val="right"/>
              <w:rPr>
                <w:sz w:val="22"/>
                <w:szCs w:val="22"/>
              </w:rPr>
            </w:pPr>
          </w:p>
        </w:tc>
        <w:tc>
          <w:tcPr>
            <w:tcW w:w="176" w:type="dxa"/>
            <w:tcBorders>
              <w:top w:val="nil"/>
              <w:left w:val="nil"/>
              <w:bottom w:val="nil"/>
              <w:right w:val="nil"/>
            </w:tcBorders>
            <w:shd w:val="clear" w:color="auto" w:fill="auto"/>
            <w:noWrap/>
            <w:vAlign w:val="bottom"/>
            <w:hideMark/>
          </w:tcPr>
          <w:p w14:paraId="56D58BD0" w14:textId="77777777" w:rsidR="003C316D" w:rsidRPr="002E2083" w:rsidRDefault="003C316D" w:rsidP="004B4647">
            <w:pPr>
              <w:jc w:val="right"/>
              <w:rPr>
                <w:sz w:val="22"/>
                <w:szCs w:val="22"/>
              </w:rPr>
            </w:pPr>
          </w:p>
        </w:tc>
        <w:tc>
          <w:tcPr>
            <w:tcW w:w="176" w:type="dxa"/>
            <w:tcBorders>
              <w:top w:val="nil"/>
              <w:left w:val="nil"/>
              <w:bottom w:val="nil"/>
              <w:right w:val="nil"/>
            </w:tcBorders>
            <w:shd w:val="clear" w:color="auto" w:fill="auto"/>
            <w:noWrap/>
            <w:vAlign w:val="bottom"/>
          </w:tcPr>
          <w:p w14:paraId="5961A093" w14:textId="77777777" w:rsidR="003C316D" w:rsidRPr="002E2083" w:rsidRDefault="003C316D" w:rsidP="004B4647">
            <w:pPr>
              <w:rPr>
                <w:sz w:val="22"/>
                <w:szCs w:val="22"/>
              </w:rPr>
            </w:pPr>
          </w:p>
        </w:tc>
        <w:tc>
          <w:tcPr>
            <w:tcW w:w="156" w:type="dxa"/>
            <w:tcBorders>
              <w:top w:val="nil"/>
              <w:left w:val="nil"/>
              <w:bottom w:val="nil"/>
              <w:right w:val="nil"/>
            </w:tcBorders>
            <w:shd w:val="clear" w:color="auto" w:fill="auto"/>
            <w:noWrap/>
            <w:vAlign w:val="bottom"/>
          </w:tcPr>
          <w:p w14:paraId="115A0477" w14:textId="77777777" w:rsidR="003C316D" w:rsidRPr="002E2083" w:rsidRDefault="003C316D" w:rsidP="004B4647">
            <w:pPr>
              <w:rPr>
                <w:sz w:val="22"/>
                <w:szCs w:val="22"/>
              </w:rPr>
            </w:pPr>
          </w:p>
        </w:tc>
        <w:tc>
          <w:tcPr>
            <w:tcW w:w="2608" w:type="dxa"/>
            <w:gridSpan w:val="3"/>
            <w:tcBorders>
              <w:top w:val="nil"/>
              <w:left w:val="nil"/>
              <w:bottom w:val="nil"/>
              <w:right w:val="nil"/>
            </w:tcBorders>
            <w:shd w:val="clear" w:color="auto" w:fill="auto"/>
            <w:noWrap/>
            <w:vAlign w:val="bottom"/>
          </w:tcPr>
          <w:p w14:paraId="456A13A2" w14:textId="77777777" w:rsidR="003C316D" w:rsidRPr="001B1EEC" w:rsidRDefault="003C316D" w:rsidP="004B4647">
            <w:pPr>
              <w:rPr>
                <w:strike/>
                <w:sz w:val="20"/>
              </w:rPr>
            </w:pPr>
          </w:p>
        </w:tc>
        <w:tc>
          <w:tcPr>
            <w:tcW w:w="1776" w:type="dxa"/>
            <w:tcBorders>
              <w:top w:val="nil"/>
              <w:left w:val="nil"/>
              <w:bottom w:val="nil"/>
              <w:right w:val="nil"/>
            </w:tcBorders>
            <w:shd w:val="clear" w:color="auto" w:fill="auto"/>
            <w:noWrap/>
            <w:vAlign w:val="bottom"/>
            <w:hideMark/>
          </w:tcPr>
          <w:p w14:paraId="118015DB" w14:textId="77777777" w:rsidR="003C316D" w:rsidRPr="002E2083" w:rsidRDefault="003C316D" w:rsidP="004B4647">
            <w:pPr>
              <w:rPr>
                <w:sz w:val="20"/>
              </w:rPr>
            </w:pPr>
          </w:p>
        </w:tc>
      </w:tr>
      <w:tr w:rsidR="003C316D" w:rsidRPr="002E2083" w14:paraId="3099452F" w14:textId="77777777" w:rsidTr="004B4647">
        <w:trPr>
          <w:trHeight w:val="300"/>
        </w:trPr>
        <w:tc>
          <w:tcPr>
            <w:tcW w:w="196" w:type="dxa"/>
            <w:tcBorders>
              <w:top w:val="nil"/>
              <w:left w:val="nil"/>
              <w:bottom w:val="nil"/>
              <w:right w:val="nil"/>
            </w:tcBorders>
            <w:shd w:val="clear" w:color="auto" w:fill="auto"/>
            <w:noWrap/>
            <w:vAlign w:val="bottom"/>
            <w:hideMark/>
          </w:tcPr>
          <w:p w14:paraId="3513712F" w14:textId="77777777" w:rsidR="003C316D" w:rsidRPr="002E2083" w:rsidRDefault="003C316D" w:rsidP="004B4647">
            <w:pPr>
              <w:rPr>
                <w:sz w:val="22"/>
                <w:szCs w:val="22"/>
              </w:rPr>
            </w:pPr>
          </w:p>
        </w:tc>
        <w:tc>
          <w:tcPr>
            <w:tcW w:w="3972" w:type="dxa"/>
            <w:gridSpan w:val="2"/>
            <w:tcBorders>
              <w:top w:val="nil"/>
              <w:left w:val="nil"/>
              <w:bottom w:val="nil"/>
              <w:right w:val="nil"/>
            </w:tcBorders>
            <w:shd w:val="clear" w:color="auto" w:fill="auto"/>
            <w:noWrap/>
            <w:vAlign w:val="bottom"/>
            <w:hideMark/>
          </w:tcPr>
          <w:p w14:paraId="45E9E088" w14:textId="77777777" w:rsidR="003C316D" w:rsidRPr="002E2083" w:rsidRDefault="003C316D" w:rsidP="004B4647">
            <w:pPr>
              <w:rPr>
                <w:sz w:val="22"/>
                <w:szCs w:val="22"/>
              </w:rPr>
            </w:pPr>
            <w:r w:rsidRPr="002E2083">
              <w:rPr>
                <w:sz w:val="22"/>
                <w:szCs w:val="22"/>
              </w:rPr>
              <w:t>Lyhytaikaisten lainojen muutos</w:t>
            </w:r>
          </w:p>
        </w:tc>
        <w:tc>
          <w:tcPr>
            <w:tcW w:w="536" w:type="dxa"/>
            <w:tcBorders>
              <w:top w:val="nil"/>
              <w:left w:val="nil"/>
              <w:bottom w:val="nil"/>
              <w:right w:val="nil"/>
            </w:tcBorders>
            <w:shd w:val="clear" w:color="auto" w:fill="auto"/>
            <w:noWrap/>
            <w:vAlign w:val="bottom"/>
            <w:hideMark/>
          </w:tcPr>
          <w:p w14:paraId="38578DAF" w14:textId="77777777" w:rsidR="003C316D" w:rsidRPr="002E2083" w:rsidRDefault="003C316D" w:rsidP="004B4647">
            <w:pPr>
              <w:jc w:val="right"/>
              <w:rPr>
                <w:sz w:val="22"/>
                <w:szCs w:val="22"/>
              </w:rPr>
            </w:pPr>
          </w:p>
        </w:tc>
        <w:tc>
          <w:tcPr>
            <w:tcW w:w="176" w:type="dxa"/>
            <w:tcBorders>
              <w:top w:val="nil"/>
              <w:left w:val="nil"/>
              <w:bottom w:val="nil"/>
              <w:right w:val="nil"/>
            </w:tcBorders>
            <w:shd w:val="clear" w:color="auto" w:fill="auto"/>
            <w:noWrap/>
            <w:vAlign w:val="bottom"/>
            <w:hideMark/>
          </w:tcPr>
          <w:p w14:paraId="11E348F8" w14:textId="77777777" w:rsidR="003C316D" w:rsidRPr="002E2083" w:rsidRDefault="003C316D" w:rsidP="004B4647">
            <w:pPr>
              <w:jc w:val="right"/>
              <w:rPr>
                <w:sz w:val="22"/>
                <w:szCs w:val="22"/>
              </w:rPr>
            </w:pPr>
          </w:p>
        </w:tc>
        <w:tc>
          <w:tcPr>
            <w:tcW w:w="176" w:type="dxa"/>
            <w:tcBorders>
              <w:top w:val="nil"/>
              <w:left w:val="nil"/>
              <w:bottom w:val="nil"/>
              <w:right w:val="nil"/>
            </w:tcBorders>
            <w:shd w:val="clear" w:color="auto" w:fill="auto"/>
            <w:noWrap/>
            <w:vAlign w:val="bottom"/>
          </w:tcPr>
          <w:p w14:paraId="57731621" w14:textId="77777777" w:rsidR="003C316D" w:rsidRPr="002E2083" w:rsidRDefault="003C316D" w:rsidP="004B4647">
            <w:pPr>
              <w:rPr>
                <w:sz w:val="22"/>
                <w:szCs w:val="22"/>
              </w:rPr>
            </w:pPr>
          </w:p>
        </w:tc>
        <w:tc>
          <w:tcPr>
            <w:tcW w:w="156" w:type="dxa"/>
            <w:tcBorders>
              <w:top w:val="nil"/>
              <w:left w:val="nil"/>
              <w:bottom w:val="nil"/>
              <w:right w:val="nil"/>
            </w:tcBorders>
            <w:shd w:val="clear" w:color="auto" w:fill="auto"/>
            <w:noWrap/>
            <w:vAlign w:val="bottom"/>
          </w:tcPr>
          <w:p w14:paraId="7524C721" w14:textId="77777777" w:rsidR="003C316D" w:rsidRPr="002E2083" w:rsidRDefault="003C316D" w:rsidP="004B4647">
            <w:pPr>
              <w:rPr>
                <w:sz w:val="22"/>
                <w:szCs w:val="22"/>
              </w:rPr>
            </w:pPr>
          </w:p>
        </w:tc>
        <w:tc>
          <w:tcPr>
            <w:tcW w:w="2608" w:type="dxa"/>
            <w:gridSpan w:val="3"/>
            <w:tcBorders>
              <w:top w:val="nil"/>
              <w:left w:val="nil"/>
              <w:bottom w:val="nil"/>
              <w:right w:val="nil"/>
            </w:tcBorders>
            <w:shd w:val="clear" w:color="auto" w:fill="auto"/>
            <w:noWrap/>
            <w:vAlign w:val="bottom"/>
          </w:tcPr>
          <w:p w14:paraId="1EF82058" w14:textId="77777777" w:rsidR="003C316D" w:rsidRPr="001B1EEC" w:rsidRDefault="003C316D" w:rsidP="004B4647">
            <w:pPr>
              <w:rPr>
                <w:strike/>
                <w:sz w:val="20"/>
              </w:rPr>
            </w:pPr>
          </w:p>
        </w:tc>
        <w:tc>
          <w:tcPr>
            <w:tcW w:w="1776" w:type="dxa"/>
            <w:tcBorders>
              <w:top w:val="nil"/>
              <w:left w:val="nil"/>
              <w:bottom w:val="nil"/>
              <w:right w:val="nil"/>
            </w:tcBorders>
            <w:shd w:val="clear" w:color="auto" w:fill="auto"/>
            <w:noWrap/>
            <w:vAlign w:val="bottom"/>
            <w:hideMark/>
          </w:tcPr>
          <w:p w14:paraId="2FFDA46A" w14:textId="77777777" w:rsidR="003C316D" w:rsidRPr="002E2083" w:rsidRDefault="003C316D" w:rsidP="004B4647">
            <w:pPr>
              <w:rPr>
                <w:sz w:val="20"/>
              </w:rPr>
            </w:pPr>
          </w:p>
        </w:tc>
      </w:tr>
      <w:tr w:rsidR="003C316D" w:rsidRPr="002E2083" w14:paraId="5833C46A" w14:textId="77777777" w:rsidTr="004B4647">
        <w:trPr>
          <w:trHeight w:val="300"/>
        </w:trPr>
        <w:tc>
          <w:tcPr>
            <w:tcW w:w="4168" w:type="dxa"/>
            <w:gridSpan w:val="3"/>
            <w:tcBorders>
              <w:top w:val="nil"/>
              <w:left w:val="nil"/>
              <w:bottom w:val="nil"/>
              <w:right w:val="nil"/>
            </w:tcBorders>
            <w:shd w:val="clear" w:color="auto" w:fill="auto"/>
            <w:noWrap/>
            <w:vAlign w:val="bottom"/>
            <w:hideMark/>
          </w:tcPr>
          <w:p w14:paraId="02FFEB47" w14:textId="77777777" w:rsidR="003C316D" w:rsidRPr="002E2083" w:rsidRDefault="003C316D" w:rsidP="004B4647">
            <w:pPr>
              <w:rPr>
                <w:sz w:val="22"/>
                <w:szCs w:val="22"/>
              </w:rPr>
            </w:pPr>
            <w:r w:rsidRPr="002E2083">
              <w:rPr>
                <w:sz w:val="22"/>
                <w:szCs w:val="22"/>
              </w:rPr>
              <w:t xml:space="preserve">Oman pääoman muutokset </w:t>
            </w:r>
          </w:p>
        </w:tc>
        <w:tc>
          <w:tcPr>
            <w:tcW w:w="536" w:type="dxa"/>
            <w:tcBorders>
              <w:top w:val="nil"/>
              <w:left w:val="nil"/>
              <w:bottom w:val="nil"/>
              <w:right w:val="nil"/>
            </w:tcBorders>
            <w:shd w:val="clear" w:color="auto" w:fill="auto"/>
            <w:noWrap/>
            <w:vAlign w:val="bottom"/>
            <w:hideMark/>
          </w:tcPr>
          <w:p w14:paraId="2EF1B60C" w14:textId="77777777" w:rsidR="003C316D" w:rsidRPr="002E2083" w:rsidRDefault="003C316D" w:rsidP="004B4647">
            <w:pPr>
              <w:rPr>
                <w:sz w:val="22"/>
                <w:szCs w:val="22"/>
              </w:rPr>
            </w:pPr>
          </w:p>
        </w:tc>
        <w:tc>
          <w:tcPr>
            <w:tcW w:w="176" w:type="dxa"/>
            <w:tcBorders>
              <w:top w:val="nil"/>
              <w:left w:val="nil"/>
              <w:bottom w:val="nil"/>
              <w:right w:val="nil"/>
            </w:tcBorders>
            <w:shd w:val="clear" w:color="auto" w:fill="auto"/>
            <w:noWrap/>
            <w:vAlign w:val="bottom"/>
            <w:hideMark/>
          </w:tcPr>
          <w:p w14:paraId="09E1A722" w14:textId="77777777" w:rsidR="003C316D" w:rsidRPr="002E2083" w:rsidRDefault="003C316D" w:rsidP="004B4647">
            <w:pPr>
              <w:jc w:val="right"/>
              <w:rPr>
                <w:sz w:val="22"/>
                <w:szCs w:val="22"/>
              </w:rPr>
            </w:pPr>
          </w:p>
        </w:tc>
        <w:tc>
          <w:tcPr>
            <w:tcW w:w="176" w:type="dxa"/>
            <w:tcBorders>
              <w:top w:val="nil"/>
              <w:left w:val="nil"/>
              <w:bottom w:val="nil"/>
              <w:right w:val="nil"/>
            </w:tcBorders>
            <w:shd w:val="clear" w:color="auto" w:fill="auto"/>
            <w:noWrap/>
            <w:vAlign w:val="bottom"/>
          </w:tcPr>
          <w:p w14:paraId="30D57362" w14:textId="77777777" w:rsidR="003C316D" w:rsidRPr="002E2083" w:rsidRDefault="003C316D" w:rsidP="004B4647">
            <w:pPr>
              <w:rPr>
                <w:sz w:val="22"/>
                <w:szCs w:val="22"/>
              </w:rPr>
            </w:pPr>
          </w:p>
        </w:tc>
        <w:tc>
          <w:tcPr>
            <w:tcW w:w="156" w:type="dxa"/>
            <w:tcBorders>
              <w:top w:val="nil"/>
              <w:left w:val="nil"/>
              <w:bottom w:val="nil"/>
              <w:right w:val="nil"/>
            </w:tcBorders>
            <w:shd w:val="clear" w:color="auto" w:fill="auto"/>
            <w:noWrap/>
            <w:vAlign w:val="bottom"/>
          </w:tcPr>
          <w:p w14:paraId="07B83AA4" w14:textId="77777777" w:rsidR="003C316D" w:rsidRPr="002E2083" w:rsidRDefault="003C316D" w:rsidP="004B4647">
            <w:pPr>
              <w:rPr>
                <w:sz w:val="22"/>
                <w:szCs w:val="22"/>
              </w:rPr>
            </w:pPr>
          </w:p>
        </w:tc>
        <w:tc>
          <w:tcPr>
            <w:tcW w:w="4384" w:type="dxa"/>
            <w:gridSpan w:val="4"/>
            <w:tcBorders>
              <w:top w:val="nil"/>
              <w:left w:val="nil"/>
              <w:bottom w:val="nil"/>
              <w:right w:val="nil"/>
            </w:tcBorders>
            <w:shd w:val="clear" w:color="auto" w:fill="auto"/>
            <w:noWrap/>
            <w:vAlign w:val="bottom"/>
          </w:tcPr>
          <w:p w14:paraId="41AE565B" w14:textId="77777777" w:rsidR="003C316D" w:rsidRPr="001B1EEC" w:rsidRDefault="003C316D" w:rsidP="004B4647">
            <w:pPr>
              <w:rPr>
                <w:strike/>
                <w:sz w:val="20"/>
              </w:rPr>
            </w:pPr>
          </w:p>
        </w:tc>
      </w:tr>
      <w:tr w:rsidR="003C316D" w:rsidRPr="002E2083" w14:paraId="3CC77004" w14:textId="77777777" w:rsidTr="004B4647">
        <w:trPr>
          <w:trHeight w:val="300"/>
        </w:trPr>
        <w:tc>
          <w:tcPr>
            <w:tcW w:w="4168" w:type="dxa"/>
            <w:gridSpan w:val="3"/>
            <w:tcBorders>
              <w:top w:val="nil"/>
              <w:left w:val="nil"/>
              <w:bottom w:val="nil"/>
              <w:right w:val="nil"/>
            </w:tcBorders>
            <w:shd w:val="clear" w:color="auto" w:fill="auto"/>
            <w:noWrap/>
            <w:vAlign w:val="bottom"/>
            <w:hideMark/>
          </w:tcPr>
          <w:p w14:paraId="5502EACD" w14:textId="77777777" w:rsidR="003C316D" w:rsidRPr="002E2083" w:rsidRDefault="003C316D" w:rsidP="004B4647">
            <w:pPr>
              <w:rPr>
                <w:sz w:val="22"/>
                <w:szCs w:val="22"/>
              </w:rPr>
            </w:pPr>
            <w:r w:rsidRPr="002E2083">
              <w:rPr>
                <w:sz w:val="22"/>
                <w:szCs w:val="22"/>
              </w:rPr>
              <w:t>Muut maksuvalmiuden muutokset</w:t>
            </w:r>
          </w:p>
        </w:tc>
        <w:tc>
          <w:tcPr>
            <w:tcW w:w="536" w:type="dxa"/>
            <w:tcBorders>
              <w:top w:val="nil"/>
              <w:left w:val="nil"/>
              <w:bottom w:val="nil"/>
              <w:right w:val="nil"/>
            </w:tcBorders>
            <w:shd w:val="clear" w:color="auto" w:fill="auto"/>
            <w:noWrap/>
            <w:vAlign w:val="bottom"/>
            <w:hideMark/>
          </w:tcPr>
          <w:p w14:paraId="6BF6A192" w14:textId="77777777" w:rsidR="003C316D" w:rsidRPr="002E2083" w:rsidRDefault="003C316D" w:rsidP="004B4647">
            <w:pPr>
              <w:rPr>
                <w:sz w:val="22"/>
                <w:szCs w:val="22"/>
              </w:rPr>
            </w:pPr>
          </w:p>
        </w:tc>
        <w:tc>
          <w:tcPr>
            <w:tcW w:w="176" w:type="dxa"/>
            <w:tcBorders>
              <w:top w:val="nil"/>
              <w:left w:val="nil"/>
              <w:bottom w:val="nil"/>
              <w:right w:val="nil"/>
            </w:tcBorders>
            <w:shd w:val="clear" w:color="auto" w:fill="auto"/>
            <w:noWrap/>
            <w:vAlign w:val="bottom"/>
            <w:hideMark/>
          </w:tcPr>
          <w:p w14:paraId="6FA15BD7" w14:textId="77777777" w:rsidR="003C316D" w:rsidRPr="002E2083" w:rsidRDefault="003C316D" w:rsidP="004B4647">
            <w:pPr>
              <w:rPr>
                <w:sz w:val="22"/>
                <w:szCs w:val="22"/>
              </w:rPr>
            </w:pPr>
          </w:p>
        </w:tc>
        <w:tc>
          <w:tcPr>
            <w:tcW w:w="176" w:type="dxa"/>
            <w:tcBorders>
              <w:top w:val="nil"/>
              <w:left w:val="nil"/>
              <w:bottom w:val="nil"/>
              <w:right w:val="nil"/>
            </w:tcBorders>
            <w:shd w:val="clear" w:color="auto" w:fill="auto"/>
            <w:noWrap/>
            <w:vAlign w:val="bottom"/>
          </w:tcPr>
          <w:p w14:paraId="1C4D4669" w14:textId="77777777" w:rsidR="003C316D" w:rsidRPr="002E2083" w:rsidRDefault="003C316D" w:rsidP="004B4647">
            <w:pPr>
              <w:jc w:val="right"/>
              <w:rPr>
                <w:sz w:val="22"/>
                <w:szCs w:val="22"/>
              </w:rPr>
            </w:pPr>
          </w:p>
        </w:tc>
        <w:tc>
          <w:tcPr>
            <w:tcW w:w="156" w:type="dxa"/>
            <w:tcBorders>
              <w:top w:val="nil"/>
              <w:left w:val="nil"/>
              <w:bottom w:val="nil"/>
              <w:right w:val="nil"/>
            </w:tcBorders>
            <w:shd w:val="clear" w:color="auto" w:fill="auto"/>
            <w:noWrap/>
            <w:vAlign w:val="bottom"/>
          </w:tcPr>
          <w:p w14:paraId="5B92F4FF" w14:textId="77777777" w:rsidR="003C316D" w:rsidRPr="002E2083" w:rsidRDefault="003C316D" w:rsidP="004B4647">
            <w:pPr>
              <w:rPr>
                <w:sz w:val="22"/>
                <w:szCs w:val="22"/>
              </w:rPr>
            </w:pPr>
          </w:p>
        </w:tc>
        <w:tc>
          <w:tcPr>
            <w:tcW w:w="1396" w:type="dxa"/>
            <w:tcBorders>
              <w:top w:val="nil"/>
              <w:left w:val="nil"/>
              <w:bottom w:val="nil"/>
              <w:right w:val="nil"/>
            </w:tcBorders>
            <w:shd w:val="clear" w:color="auto" w:fill="auto"/>
            <w:noWrap/>
            <w:vAlign w:val="bottom"/>
          </w:tcPr>
          <w:p w14:paraId="2FCDC616" w14:textId="77777777" w:rsidR="003C316D" w:rsidRPr="001B1EEC" w:rsidRDefault="003C316D" w:rsidP="004B4647">
            <w:pPr>
              <w:rPr>
                <w:strike/>
                <w:sz w:val="20"/>
              </w:rPr>
            </w:pPr>
          </w:p>
        </w:tc>
        <w:tc>
          <w:tcPr>
            <w:tcW w:w="476" w:type="dxa"/>
            <w:tcBorders>
              <w:top w:val="nil"/>
              <w:left w:val="nil"/>
              <w:bottom w:val="nil"/>
              <w:right w:val="nil"/>
            </w:tcBorders>
            <w:shd w:val="clear" w:color="auto" w:fill="auto"/>
            <w:noWrap/>
            <w:vAlign w:val="bottom"/>
          </w:tcPr>
          <w:p w14:paraId="0434FF9B" w14:textId="77777777" w:rsidR="003C316D" w:rsidRPr="001B1EEC" w:rsidRDefault="003C316D" w:rsidP="004B4647">
            <w:pPr>
              <w:rPr>
                <w:strike/>
                <w:sz w:val="22"/>
                <w:szCs w:val="22"/>
              </w:rPr>
            </w:pPr>
          </w:p>
        </w:tc>
        <w:tc>
          <w:tcPr>
            <w:tcW w:w="736" w:type="dxa"/>
            <w:tcBorders>
              <w:top w:val="nil"/>
              <w:left w:val="nil"/>
              <w:bottom w:val="nil"/>
              <w:right w:val="nil"/>
            </w:tcBorders>
            <w:shd w:val="clear" w:color="auto" w:fill="auto"/>
            <w:noWrap/>
            <w:vAlign w:val="bottom"/>
            <w:hideMark/>
          </w:tcPr>
          <w:p w14:paraId="003E86F9" w14:textId="77777777" w:rsidR="003C316D" w:rsidRPr="001B1EEC" w:rsidRDefault="003C316D" w:rsidP="004B4647">
            <w:pPr>
              <w:rPr>
                <w:strike/>
                <w:sz w:val="20"/>
              </w:rPr>
            </w:pPr>
          </w:p>
        </w:tc>
        <w:tc>
          <w:tcPr>
            <w:tcW w:w="1776" w:type="dxa"/>
            <w:tcBorders>
              <w:top w:val="nil"/>
              <w:left w:val="nil"/>
              <w:bottom w:val="nil"/>
              <w:right w:val="nil"/>
            </w:tcBorders>
            <w:shd w:val="clear" w:color="auto" w:fill="auto"/>
            <w:noWrap/>
            <w:vAlign w:val="bottom"/>
            <w:hideMark/>
          </w:tcPr>
          <w:p w14:paraId="79CCB1A1" w14:textId="77777777" w:rsidR="003C316D" w:rsidRPr="002E2083" w:rsidRDefault="003C316D" w:rsidP="004B4647">
            <w:pPr>
              <w:rPr>
                <w:sz w:val="20"/>
              </w:rPr>
            </w:pPr>
          </w:p>
        </w:tc>
      </w:tr>
      <w:tr w:rsidR="003C316D" w:rsidRPr="002E2083" w14:paraId="0EAB5B02" w14:textId="77777777" w:rsidTr="004B4647">
        <w:trPr>
          <w:trHeight w:val="300"/>
        </w:trPr>
        <w:tc>
          <w:tcPr>
            <w:tcW w:w="196" w:type="dxa"/>
            <w:tcBorders>
              <w:top w:val="nil"/>
              <w:left w:val="nil"/>
              <w:bottom w:val="nil"/>
              <w:right w:val="nil"/>
            </w:tcBorders>
            <w:shd w:val="clear" w:color="auto" w:fill="auto"/>
            <w:noWrap/>
            <w:vAlign w:val="bottom"/>
            <w:hideMark/>
          </w:tcPr>
          <w:p w14:paraId="4A211B59" w14:textId="77777777" w:rsidR="003C316D" w:rsidRPr="002E2083" w:rsidRDefault="003C316D" w:rsidP="004B4647">
            <w:pPr>
              <w:rPr>
                <w:sz w:val="22"/>
                <w:szCs w:val="22"/>
              </w:rPr>
            </w:pPr>
          </w:p>
        </w:tc>
        <w:tc>
          <w:tcPr>
            <w:tcW w:w="4508" w:type="dxa"/>
            <w:gridSpan w:val="3"/>
            <w:tcBorders>
              <w:top w:val="nil"/>
              <w:left w:val="nil"/>
              <w:bottom w:val="nil"/>
              <w:right w:val="nil"/>
            </w:tcBorders>
            <w:shd w:val="clear" w:color="auto" w:fill="auto"/>
            <w:noWrap/>
            <w:vAlign w:val="bottom"/>
            <w:hideMark/>
          </w:tcPr>
          <w:p w14:paraId="732313A0" w14:textId="77777777" w:rsidR="003C316D" w:rsidRPr="002E2083" w:rsidRDefault="003C316D" w:rsidP="004B4647">
            <w:pPr>
              <w:rPr>
                <w:sz w:val="22"/>
                <w:szCs w:val="22"/>
              </w:rPr>
            </w:pPr>
            <w:r w:rsidRPr="002E2083">
              <w:rPr>
                <w:sz w:val="22"/>
                <w:szCs w:val="22"/>
              </w:rPr>
              <w:t>Toimeksiantojen varojen ja pääomien muutokset</w:t>
            </w:r>
          </w:p>
        </w:tc>
        <w:tc>
          <w:tcPr>
            <w:tcW w:w="176" w:type="dxa"/>
            <w:tcBorders>
              <w:top w:val="nil"/>
              <w:left w:val="nil"/>
              <w:bottom w:val="nil"/>
              <w:right w:val="nil"/>
            </w:tcBorders>
            <w:shd w:val="clear" w:color="auto" w:fill="auto"/>
            <w:noWrap/>
            <w:vAlign w:val="bottom"/>
            <w:hideMark/>
          </w:tcPr>
          <w:p w14:paraId="23B4C95A" w14:textId="77777777" w:rsidR="003C316D" w:rsidRPr="002E2083" w:rsidRDefault="003C316D" w:rsidP="004B4647">
            <w:pPr>
              <w:rPr>
                <w:sz w:val="22"/>
                <w:szCs w:val="22"/>
              </w:rPr>
            </w:pPr>
          </w:p>
        </w:tc>
        <w:tc>
          <w:tcPr>
            <w:tcW w:w="176" w:type="dxa"/>
            <w:tcBorders>
              <w:top w:val="nil"/>
              <w:left w:val="nil"/>
              <w:bottom w:val="nil"/>
              <w:right w:val="nil"/>
            </w:tcBorders>
            <w:shd w:val="clear" w:color="auto" w:fill="auto"/>
            <w:noWrap/>
            <w:vAlign w:val="bottom"/>
          </w:tcPr>
          <w:p w14:paraId="699D4EA5" w14:textId="77777777" w:rsidR="003C316D" w:rsidRPr="002E2083" w:rsidRDefault="003C316D" w:rsidP="004B4647">
            <w:pPr>
              <w:jc w:val="right"/>
              <w:rPr>
                <w:sz w:val="22"/>
                <w:szCs w:val="22"/>
              </w:rPr>
            </w:pPr>
          </w:p>
        </w:tc>
        <w:tc>
          <w:tcPr>
            <w:tcW w:w="156" w:type="dxa"/>
            <w:tcBorders>
              <w:top w:val="nil"/>
              <w:left w:val="nil"/>
              <w:bottom w:val="nil"/>
              <w:right w:val="nil"/>
            </w:tcBorders>
            <w:shd w:val="clear" w:color="auto" w:fill="auto"/>
            <w:noWrap/>
            <w:vAlign w:val="bottom"/>
          </w:tcPr>
          <w:p w14:paraId="52DEFEAF" w14:textId="77777777" w:rsidR="003C316D" w:rsidRPr="002E2083" w:rsidRDefault="003C316D" w:rsidP="004B4647">
            <w:pPr>
              <w:rPr>
                <w:sz w:val="22"/>
                <w:szCs w:val="22"/>
              </w:rPr>
            </w:pPr>
          </w:p>
        </w:tc>
        <w:tc>
          <w:tcPr>
            <w:tcW w:w="1872" w:type="dxa"/>
            <w:gridSpan w:val="2"/>
            <w:tcBorders>
              <w:top w:val="nil"/>
              <w:left w:val="nil"/>
              <w:bottom w:val="nil"/>
              <w:right w:val="nil"/>
            </w:tcBorders>
            <w:shd w:val="clear" w:color="auto" w:fill="auto"/>
            <w:noWrap/>
            <w:vAlign w:val="bottom"/>
          </w:tcPr>
          <w:p w14:paraId="4FDD6B3F" w14:textId="77777777" w:rsidR="003C316D" w:rsidRPr="001B1EEC" w:rsidRDefault="003C316D" w:rsidP="004B4647">
            <w:pPr>
              <w:rPr>
                <w:strike/>
                <w:sz w:val="20"/>
              </w:rPr>
            </w:pPr>
          </w:p>
        </w:tc>
        <w:tc>
          <w:tcPr>
            <w:tcW w:w="736" w:type="dxa"/>
            <w:tcBorders>
              <w:top w:val="nil"/>
              <w:left w:val="nil"/>
              <w:bottom w:val="nil"/>
              <w:right w:val="nil"/>
            </w:tcBorders>
            <w:shd w:val="clear" w:color="auto" w:fill="auto"/>
            <w:noWrap/>
            <w:vAlign w:val="bottom"/>
            <w:hideMark/>
          </w:tcPr>
          <w:p w14:paraId="7C682A66" w14:textId="77777777" w:rsidR="003C316D" w:rsidRPr="001B1EEC" w:rsidRDefault="003C316D" w:rsidP="004B4647">
            <w:pPr>
              <w:rPr>
                <w:strike/>
                <w:sz w:val="20"/>
              </w:rPr>
            </w:pPr>
          </w:p>
        </w:tc>
        <w:tc>
          <w:tcPr>
            <w:tcW w:w="1776" w:type="dxa"/>
            <w:tcBorders>
              <w:top w:val="nil"/>
              <w:left w:val="nil"/>
              <w:bottom w:val="nil"/>
              <w:right w:val="nil"/>
            </w:tcBorders>
            <w:shd w:val="clear" w:color="auto" w:fill="auto"/>
            <w:noWrap/>
            <w:vAlign w:val="bottom"/>
            <w:hideMark/>
          </w:tcPr>
          <w:p w14:paraId="432F7514" w14:textId="77777777" w:rsidR="003C316D" w:rsidRPr="002E2083" w:rsidRDefault="003C316D" w:rsidP="004B4647">
            <w:pPr>
              <w:rPr>
                <w:sz w:val="20"/>
              </w:rPr>
            </w:pPr>
          </w:p>
        </w:tc>
      </w:tr>
      <w:tr w:rsidR="003C316D" w:rsidRPr="002E2083" w14:paraId="2AE30D23" w14:textId="77777777" w:rsidTr="004B4647">
        <w:trPr>
          <w:trHeight w:val="300"/>
        </w:trPr>
        <w:tc>
          <w:tcPr>
            <w:tcW w:w="196" w:type="dxa"/>
            <w:tcBorders>
              <w:top w:val="nil"/>
              <w:left w:val="nil"/>
              <w:bottom w:val="nil"/>
              <w:right w:val="nil"/>
            </w:tcBorders>
            <w:shd w:val="clear" w:color="auto" w:fill="auto"/>
            <w:noWrap/>
            <w:vAlign w:val="bottom"/>
            <w:hideMark/>
          </w:tcPr>
          <w:p w14:paraId="5ECF0DED" w14:textId="77777777" w:rsidR="003C316D" w:rsidRPr="002E2083" w:rsidRDefault="003C316D" w:rsidP="004B4647">
            <w:pPr>
              <w:rPr>
                <w:sz w:val="22"/>
                <w:szCs w:val="22"/>
              </w:rPr>
            </w:pPr>
          </w:p>
        </w:tc>
        <w:tc>
          <w:tcPr>
            <w:tcW w:w="3972" w:type="dxa"/>
            <w:gridSpan w:val="2"/>
            <w:tcBorders>
              <w:top w:val="nil"/>
              <w:left w:val="nil"/>
              <w:bottom w:val="nil"/>
              <w:right w:val="nil"/>
            </w:tcBorders>
            <w:shd w:val="clear" w:color="auto" w:fill="auto"/>
            <w:noWrap/>
            <w:vAlign w:val="bottom"/>
            <w:hideMark/>
          </w:tcPr>
          <w:p w14:paraId="485631C3" w14:textId="77777777" w:rsidR="003C316D" w:rsidRPr="002E2083" w:rsidRDefault="003C316D" w:rsidP="004B4647">
            <w:pPr>
              <w:rPr>
                <w:sz w:val="22"/>
                <w:szCs w:val="22"/>
              </w:rPr>
            </w:pPr>
            <w:r w:rsidRPr="002E2083">
              <w:rPr>
                <w:sz w:val="22"/>
                <w:szCs w:val="22"/>
              </w:rPr>
              <w:t>Vaihto-omaisuuden muutos</w:t>
            </w:r>
          </w:p>
        </w:tc>
        <w:tc>
          <w:tcPr>
            <w:tcW w:w="536" w:type="dxa"/>
            <w:tcBorders>
              <w:top w:val="nil"/>
              <w:left w:val="nil"/>
              <w:bottom w:val="nil"/>
              <w:right w:val="nil"/>
            </w:tcBorders>
            <w:shd w:val="clear" w:color="auto" w:fill="auto"/>
            <w:noWrap/>
            <w:vAlign w:val="bottom"/>
            <w:hideMark/>
          </w:tcPr>
          <w:p w14:paraId="2DBFD890" w14:textId="77777777" w:rsidR="003C316D" w:rsidRPr="002E2083" w:rsidRDefault="003C316D" w:rsidP="004B4647">
            <w:pPr>
              <w:rPr>
                <w:sz w:val="22"/>
                <w:szCs w:val="22"/>
              </w:rPr>
            </w:pPr>
          </w:p>
        </w:tc>
        <w:tc>
          <w:tcPr>
            <w:tcW w:w="176" w:type="dxa"/>
            <w:tcBorders>
              <w:top w:val="nil"/>
              <w:left w:val="nil"/>
              <w:bottom w:val="nil"/>
              <w:right w:val="nil"/>
            </w:tcBorders>
            <w:shd w:val="clear" w:color="auto" w:fill="auto"/>
            <w:noWrap/>
            <w:vAlign w:val="bottom"/>
            <w:hideMark/>
          </w:tcPr>
          <w:p w14:paraId="33E3D42B" w14:textId="77777777" w:rsidR="003C316D" w:rsidRPr="002E2083" w:rsidRDefault="003C316D" w:rsidP="004B4647">
            <w:pPr>
              <w:rPr>
                <w:sz w:val="22"/>
                <w:szCs w:val="22"/>
              </w:rPr>
            </w:pPr>
          </w:p>
        </w:tc>
        <w:tc>
          <w:tcPr>
            <w:tcW w:w="176" w:type="dxa"/>
            <w:tcBorders>
              <w:top w:val="nil"/>
              <w:left w:val="nil"/>
              <w:bottom w:val="nil"/>
              <w:right w:val="nil"/>
            </w:tcBorders>
            <w:shd w:val="clear" w:color="auto" w:fill="auto"/>
            <w:noWrap/>
            <w:vAlign w:val="bottom"/>
          </w:tcPr>
          <w:p w14:paraId="464F56E1" w14:textId="77777777" w:rsidR="003C316D" w:rsidRPr="002E2083" w:rsidRDefault="003C316D" w:rsidP="004B4647">
            <w:pPr>
              <w:jc w:val="right"/>
              <w:rPr>
                <w:sz w:val="22"/>
                <w:szCs w:val="22"/>
              </w:rPr>
            </w:pPr>
          </w:p>
        </w:tc>
        <w:tc>
          <w:tcPr>
            <w:tcW w:w="156" w:type="dxa"/>
            <w:tcBorders>
              <w:top w:val="nil"/>
              <w:left w:val="nil"/>
              <w:bottom w:val="nil"/>
              <w:right w:val="nil"/>
            </w:tcBorders>
            <w:shd w:val="clear" w:color="auto" w:fill="auto"/>
            <w:noWrap/>
            <w:vAlign w:val="bottom"/>
          </w:tcPr>
          <w:p w14:paraId="6CC4C6BC" w14:textId="77777777" w:rsidR="003C316D" w:rsidRPr="002E2083" w:rsidRDefault="003C316D" w:rsidP="004B4647">
            <w:pPr>
              <w:rPr>
                <w:sz w:val="22"/>
                <w:szCs w:val="22"/>
              </w:rPr>
            </w:pPr>
          </w:p>
        </w:tc>
        <w:tc>
          <w:tcPr>
            <w:tcW w:w="1872" w:type="dxa"/>
            <w:gridSpan w:val="2"/>
            <w:tcBorders>
              <w:top w:val="nil"/>
              <w:left w:val="nil"/>
              <w:bottom w:val="nil"/>
              <w:right w:val="nil"/>
            </w:tcBorders>
            <w:shd w:val="clear" w:color="auto" w:fill="auto"/>
            <w:noWrap/>
            <w:vAlign w:val="bottom"/>
          </w:tcPr>
          <w:p w14:paraId="540901B2" w14:textId="77777777" w:rsidR="003C316D" w:rsidRPr="001B1EEC" w:rsidRDefault="003C316D" w:rsidP="004B4647">
            <w:pPr>
              <w:rPr>
                <w:strike/>
                <w:sz w:val="20"/>
              </w:rPr>
            </w:pPr>
          </w:p>
        </w:tc>
        <w:tc>
          <w:tcPr>
            <w:tcW w:w="736" w:type="dxa"/>
            <w:tcBorders>
              <w:top w:val="nil"/>
              <w:left w:val="nil"/>
              <w:bottom w:val="nil"/>
              <w:right w:val="nil"/>
            </w:tcBorders>
            <w:shd w:val="clear" w:color="auto" w:fill="auto"/>
            <w:noWrap/>
            <w:vAlign w:val="bottom"/>
            <w:hideMark/>
          </w:tcPr>
          <w:p w14:paraId="7892FCFA" w14:textId="77777777" w:rsidR="003C316D" w:rsidRPr="001B1EEC" w:rsidRDefault="003C316D" w:rsidP="004B4647">
            <w:pPr>
              <w:rPr>
                <w:strike/>
                <w:sz w:val="20"/>
              </w:rPr>
            </w:pPr>
          </w:p>
        </w:tc>
        <w:tc>
          <w:tcPr>
            <w:tcW w:w="1776" w:type="dxa"/>
            <w:tcBorders>
              <w:top w:val="nil"/>
              <w:left w:val="nil"/>
              <w:bottom w:val="nil"/>
              <w:right w:val="nil"/>
            </w:tcBorders>
            <w:shd w:val="clear" w:color="auto" w:fill="auto"/>
            <w:noWrap/>
            <w:vAlign w:val="bottom"/>
            <w:hideMark/>
          </w:tcPr>
          <w:p w14:paraId="39FFF191" w14:textId="77777777" w:rsidR="003C316D" w:rsidRPr="002E2083" w:rsidRDefault="003C316D" w:rsidP="004B4647">
            <w:pPr>
              <w:rPr>
                <w:sz w:val="20"/>
              </w:rPr>
            </w:pPr>
          </w:p>
        </w:tc>
      </w:tr>
      <w:tr w:rsidR="003C316D" w:rsidRPr="002E2083" w14:paraId="70D40736" w14:textId="77777777" w:rsidTr="004B4647">
        <w:trPr>
          <w:trHeight w:val="300"/>
        </w:trPr>
        <w:tc>
          <w:tcPr>
            <w:tcW w:w="196" w:type="dxa"/>
            <w:tcBorders>
              <w:top w:val="nil"/>
              <w:left w:val="nil"/>
              <w:bottom w:val="nil"/>
              <w:right w:val="nil"/>
            </w:tcBorders>
            <w:shd w:val="clear" w:color="auto" w:fill="auto"/>
            <w:noWrap/>
            <w:vAlign w:val="bottom"/>
            <w:hideMark/>
          </w:tcPr>
          <w:p w14:paraId="637BB9CD" w14:textId="77777777" w:rsidR="003C316D" w:rsidRPr="002E2083" w:rsidRDefault="003C316D" w:rsidP="004B4647">
            <w:pPr>
              <w:rPr>
                <w:sz w:val="22"/>
                <w:szCs w:val="22"/>
              </w:rPr>
            </w:pPr>
          </w:p>
        </w:tc>
        <w:tc>
          <w:tcPr>
            <w:tcW w:w="3972" w:type="dxa"/>
            <w:gridSpan w:val="2"/>
            <w:tcBorders>
              <w:top w:val="nil"/>
              <w:left w:val="nil"/>
              <w:bottom w:val="nil"/>
              <w:right w:val="nil"/>
            </w:tcBorders>
            <w:shd w:val="clear" w:color="auto" w:fill="auto"/>
            <w:noWrap/>
            <w:vAlign w:val="bottom"/>
            <w:hideMark/>
          </w:tcPr>
          <w:p w14:paraId="1C93CF42" w14:textId="77777777" w:rsidR="003C316D" w:rsidRPr="002E2083" w:rsidRDefault="003C316D" w:rsidP="004B4647">
            <w:pPr>
              <w:rPr>
                <w:sz w:val="22"/>
                <w:szCs w:val="22"/>
              </w:rPr>
            </w:pPr>
            <w:r w:rsidRPr="002E2083">
              <w:rPr>
                <w:sz w:val="22"/>
                <w:szCs w:val="22"/>
              </w:rPr>
              <w:t>Saamisten muutos</w:t>
            </w:r>
          </w:p>
        </w:tc>
        <w:tc>
          <w:tcPr>
            <w:tcW w:w="536" w:type="dxa"/>
            <w:tcBorders>
              <w:top w:val="nil"/>
              <w:left w:val="nil"/>
              <w:bottom w:val="nil"/>
              <w:right w:val="nil"/>
            </w:tcBorders>
            <w:shd w:val="clear" w:color="auto" w:fill="auto"/>
            <w:noWrap/>
            <w:vAlign w:val="bottom"/>
            <w:hideMark/>
          </w:tcPr>
          <w:p w14:paraId="6D82CC06" w14:textId="77777777" w:rsidR="003C316D" w:rsidRPr="002E2083" w:rsidRDefault="003C316D" w:rsidP="004B4647">
            <w:pPr>
              <w:rPr>
                <w:sz w:val="22"/>
                <w:szCs w:val="22"/>
              </w:rPr>
            </w:pPr>
          </w:p>
        </w:tc>
        <w:tc>
          <w:tcPr>
            <w:tcW w:w="176" w:type="dxa"/>
            <w:tcBorders>
              <w:top w:val="nil"/>
              <w:left w:val="nil"/>
              <w:bottom w:val="nil"/>
              <w:right w:val="nil"/>
            </w:tcBorders>
            <w:shd w:val="clear" w:color="auto" w:fill="auto"/>
            <w:noWrap/>
            <w:vAlign w:val="bottom"/>
            <w:hideMark/>
          </w:tcPr>
          <w:p w14:paraId="4DD9F319" w14:textId="77777777" w:rsidR="003C316D" w:rsidRPr="002E2083" w:rsidRDefault="003C316D" w:rsidP="004B4647">
            <w:pPr>
              <w:rPr>
                <w:sz w:val="22"/>
                <w:szCs w:val="22"/>
              </w:rPr>
            </w:pPr>
          </w:p>
        </w:tc>
        <w:tc>
          <w:tcPr>
            <w:tcW w:w="176" w:type="dxa"/>
            <w:tcBorders>
              <w:top w:val="nil"/>
              <w:left w:val="nil"/>
              <w:bottom w:val="nil"/>
              <w:right w:val="nil"/>
            </w:tcBorders>
            <w:shd w:val="clear" w:color="auto" w:fill="auto"/>
            <w:noWrap/>
            <w:vAlign w:val="bottom"/>
          </w:tcPr>
          <w:p w14:paraId="3D4FD5BB" w14:textId="77777777" w:rsidR="003C316D" w:rsidRPr="002E2083" w:rsidRDefault="003C316D" w:rsidP="004B4647">
            <w:pPr>
              <w:rPr>
                <w:sz w:val="22"/>
                <w:szCs w:val="22"/>
              </w:rPr>
            </w:pPr>
          </w:p>
        </w:tc>
        <w:tc>
          <w:tcPr>
            <w:tcW w:w="156" w:type="dxa"/>
            <w:tcBorders>
              <w:top w:val="nil"/>
              <w:left w:val="nil"/>
              <w:bottom w:val="nil"/>
              <w:right w:val="nil"/>
            </w:tcBorders>
            <w:shd w:val="clear" w:color="auto" w:fill="auto"/>
            <w:noWrap/>
            <w:vAlign w:val="bottom"/>
          </w:tcPr>
          <w:p w14:paraId="3AC743FF" w14:textId="77777777" w:rsidR="003C316D" w:rsidRPr="002E2083" w:rsidRDefault="003C316D" w:rsidP="004B4647">
            <w:pPr>
              <w:rPr>
                <w:sz w:val="22"/>
                <w:szCs w:val="22"/>
              </w:rPr>
            </w:pPr>
          </w:p>
        </w:tc>
        <w:tc>
          <w:tcPr>
            <w:tcW w:w="1872" w:type="dxa"/>
            <w:gridSpan w:val="2"/>
            <w:tcBorders>
              <w:top w:val="nil"/>
              <w:left w:val="nil"/>
              <w:bottom w:val="nil"/>
              <w:right w:val="nil"/>
            </w:tcBorders>
            <w:shd w:val="clear" w:color="auto" w:fill="auto"/>
            <w:noWrap/>
            <w:vAlign w:val="bottom"/>
          </w:tcPr>
          <w:p w14:paraId="0988580B" w14:textId="77777777" w:rsidR="003C316D" w:rsidRPr="001B1EEC" w:rsidRDefault="003C316D" w:rsidP="004B4647">
            <w:pPr>
              <w:rPr>
                <w:strike/>
                <w:sz w:val="20"/>
              </w:rPr>
            </w:pPr>
          </w:p>
        </w:tc>
        <w:tc>
          <w:tcPr>
            <w:tcW w:w="736" w:type="dxa"/>
            <w:tcBorders>
              <w:top w:val="nil"/>
              <w:left w:val="nil"/>
              <w:bottom w:val="nil"/>
              <w:right w:val="nil"/>
            </w:tcBorders>
            <w:shd w:val="clear" w:color="auto" w:fill="auto"/>
            <w:noWrap/>
            <w:vAlign w:val="bottom"/>
            <w:hideMark/>
          </w:tcPr>
          <w:p w14:paraId="4EA65FA2" w14:textId="77777777" w:rsidR="003C316D" w:rsidRPr="001B1EEC" w:rsidRDefault="003C316D" w:rsidP="004B4647">
            <w:pPr>
              <w:rPr>
                <w:strike/>
                <w:sz w:val="20"/>
              </w:rPr>
            </w:pPr>
          </w:p>
        </w:tc>
        <w:tc>
          <w:tcPr>
            <w:tcW w:w="1776" w:type="dxa"/>
            <w:tcBorders>
              <w:top w:val="nil"/>
              <w:left w:val="nil"/>
              <w:bottom w:val="nil"/>
              <w:right w:val="nil"/>
            </w:tcBorders>
            <w:shd w:val="clear" w:color="auto" w:fill="auto"/>
            <w:noWrap/>
            <w:vAlign w:val="bottom"/>
            <w:hideMark/>
          </w:tcPr>
          <w:p w14:paraId="5FAFA82F" w14:textId="77777777" w:rsidR="003C316D" w:rsidRPr="002E2083" w:rsidRDefault="003C316D" w:rsidP="004B4647">
            <w:pPr>
              <w:rPr>
                <w:sz w:val="20"/>
              </w:rPr>
            </w:pPr>
          </w:p>
        </w:tc>
      </w:tr>
      <w:tr w:rsidR="003C316D" w:rsidRPr="002E2083" w14:paraId="162583C5" w14:textId="77777777" w:rsidTr="004B4647">
        <w:trPr>
          <w:trHeight w:val="300"/>
        </w:trPr>
        <w:tc>
          <w:tcPr>
            <w:tcW w:w="196" w:type="dxa"/>
            <w:tcBorders>
              <w:top w:val="nil"/>
              <w:left w:val="nil"/>
              <w:bottom w:val="nil"/>
              <w:right w:val="nil"/>
            </w:tcBorders>
            <w:shd w:val="clear" w:color="auto" w:fill="auto"/>
            <w:noWrap/>
            <w:vAlign w:val="bottom"/>
            <w:hideMark/>
          </w:tcPr>
          <w:p w14:paraId="1125914A" w14:textId="77777777" w:rsidR="003C316D" w:rsidRPr="002E2083" w:rsidRDefault="003C316D" w:rsidP="004B4647">
            <w:pPr>
              <w:rPr>
                <w:sz w:val="22"/>
                <w:szCs w:val="22"/>
              </w:rPr>
            </w:pPr>
          </w:p>
        </w:tc>
        <w:tc>
          <w:tcPr>
            <w:tcW w:w="3972" w:type="dxa"/>
            <w:gridSpan w:val="2"/>
            <w:tcBorders>
              <w:top w:val="nil"/>
              <w:left w:val="nil"/>
              <w:bottom w:val="nil"/>
              <w:right w:val="nil"/>
            </w:tcBorders>
            <w:shd w:val="clear" w:color="auto" w:fill="auto"/>
            <w:noWrap/>
            <w:vAlign w:val="bottom"/>
            <w:hideMark/>
          </w:tcPr>
          <w:p w14:paraId="6943824C" w14:textId="77777777" w:rsidR="003C316D" w:rsidRPr="002E2083" w:rsidRDefault="003C316D" w:rsidP="004B4647">
            <w:pPr>
              <w:rPr>
                <w:sz w:val="22"/>
                <w:szCs w:val="22"/>
              </w:rPr>
            </w:pPr>
            <w:r w:rsidRPr="002E2083">
              <w:rPr>
                <w:sz w:val="22"/>
                <w:szCs w:val="22"/>
              </w:rPr>
              <w:t>Korottomien velkojen muutos</w:t>
            </w:r>
          </w:p>
        </w:tc>
        <w:tc>
          <w:tcPr>
            <w:tcW w:w="536" w:type="dxa"/>
            <w:tcBorders>
              <w:top w:val="nil"/>
              <w:left w:val="nil"/>
              <w:bottom w:val="nil"/>
              <w:right w:val="nil"/>
            </w:tcBorders>
            <w:shd w:val="clear" w:color="auto" w:fill="auto"/>
            <w:noWrap/>
            <w:vAlign w:val="bottom"/>
            <w:hideMark/>
          </w:tcPr>
          <w:p w14:paraId="5DEA8336" w14:textId="77777777" w:rsidR="003C316D" w:rsidRPr="002E2083" w:rsidRDefault="003C316D" w:rsidP="004B4647">
            <w:pPr>
              <w:rPr>
                <w:sz w:val="22"/>
                <w:szCs w:val="22"/>
              </w:rPr>
            </w:pPr>
          </w:p>
        </w:tc>
        <w:tc>
          <w:tcPr>
            <w:tcW w:w="176" w:type="dxa"/>
            <w:tcBorders>
              <w:top w:val="nil"/>
              <w:left w:val="nil"/>
              <w:bottom w:val="nil"/>
              <w:right w:val="nil"/>
            </w:tcBorders>
            <w:shd w:val="clear" w:color="auto" w:fill="auto"/>
            <w:noWrap/>
            <w:vAlign w:val="bottom"/>
            <w:hideMark/>
          </w:tcPr>
          <w:p w14:paraId="08B89426" w14:textId="77777777" w:rsidR="003C316D" w:rsidRPr="002E2083" w:rsidRDefault="003C316D" w:rsidP="004B4647">
            <w:pPr>
              <w:rPr>
                <w:sz w:val="22"/>
                <w:szCs w:val="22"/>
              </w:rPr>
            </w:pPr>
          </w:p>
        </w:tc>
        <w:tc>
          <w:tcPr>
            <w:tcW w:w="176" w:type="dxa"/>
            <w:tcBorders>
              <w:top w:val="nil"/>
              <w:left w:val="nil"/>
              <w:bottom w:val="nil"/>
              <w:right w:val="nil"/>
            </w:tcBorders>
            <w:shd w:val="clear" w:color="auto" w:fill="auto"/>
            <w:noWrap/>
            <w:vAlign w:val="bottom"/>
          </w:tcPr>
          <w:p w14:paraId="2C182E01" w14:textId="77777777" w:rsidR="003C316D" w:rsidRPr="002E2083" w:rsidRDefault="003C316D" w:rsidP="004B4647">
            <w:pPr>
              <w:jc w:val="right"/>
              <w:rPr>
                <w:sz w:val="22"/>
                <w:szCs w:val="22"/>
              </w:rPr>
            </w:pPr>
          </w:p>
        </w:tc>
        <w:tc>
          <w:tcPr>
            <w:tcW w:w="156" w:type="dxa"/>
            <w:tcBorders>
              <w:top w:val="nil"/>
              <w:left w:val="nil"/>
              <w:bottom w:val="nil"/>
              <w:right w:val="nil"/>
            </w:tcBorders>
            <w:shd w:val="clear" w:color="auto" w:fill="auto"/>
            <w:noWrap/>
            <w:vAlign w:val="bottom"/>
          </w:tcPr>
          <w:p w14:paraId="36A998AE" w14:textId="77777777" w:rsidR="003C316D" w:rsidRPr="002E2083" w:rsidRDefault="003C316D" w:rsidP="004B4647">
            <w:pPr>
              <w:rPr>
                <w:sz w:val="22"/>
                <w:szCs w:val="22"/>
              </w:rPr>
            </w:pPr>
          </w:p>
        </w:tc>
        <w:tc>
          <w:tcPr>
            <w:tcW w:w="1872" w:type="dxa"/>
            <w:gridSpan w:val="2"/>
            <w:tcBorders>
              <w:top w:val="nil"/>
              <w:left w:val="nil"/>
              <w:bottom w:val="nil"/>
              <w:right w:val="nil"/>
            </w:tcBorders>
            <w:shd w:val="clear" w:color="auto" w:fill="auto"/>
            <w:noWrap/>
            <w:vAlign w:val="bottom"/>
          </w:tcPr>
          <w:p w14:paraId="23532D85" w14:textId="77777777" w:rsidR="003C316D" w:rsidRPr="001B1EEC" w:rsidRDefault="003C316D" w:rsidP="004B4647">
            <w:pPr>
              <w:rPr>
                <w:strike/>
                <w:sz w:val="20"/>
              </w:rPr>
            </w:pPr>
          </w:p>
        </w:tc>
        <w:tc>
          <w:tcPr>
            <w:tcW w:w="736" w:type="dxa"/>
            <w:tcBorders>
              <w:top w:val="nil"/>
              <w:left w:val="nil"/>
              <w:bottom w:val="nil"/>
              <w:right w:val="nil"/>
            </w:tcBorders>
            <w:shd w:val="clear" w:color="auto" w:fill="auto"/>
            <w:noWrap/>
            <w:vAlign w:val="bottom"/>
            <w:hideMark/>
          </w:tcPr>
          <w:p w14:paraId="490606C8" w14:textId="77777777" w:rsidR="003C316D" w:rsidRPr="001B1EEC" w:rsidRDefault="003C316D" w:rsidP="004B4647">
            <w:pPr>
              <w:rPr>
                <w:strike/>
                <w:sz w:val="20"/>
              </w:rPr>
            </w:pPr>
          </w:p>
        </w:tc>
        <w:tc>
          <w:tcPr>
            <w:tcW w:w="1776" w:type="dxa"/>
            <w:tcBorders>
              <w:top w:val="nil"/>
              <w:left w:val="nil"/>
              <w:bottom w:val="nil"/>
              <w:right w:val="nil"/>
            </w:tcBorders>
            <w:shd w:val="clear" w:color="auto" w:fill="auto"/>
            <w:noWrap/>
            <w:vAlign w:val="bottom"/>
            <w:hideMark/>
          </w:tcPr>
          <w:p w14:paraId="073EFABB" w14:textId="77777777" w:rsidR="003C316D" w:rsidRPr="002E2083" w:rsidRDefault="003C316D" w:rsidP="004B4647">
            <w:pPr>
              <w:rPr>
                <w:sz w:val="20"/>
              </w:rPr>
            </w:pPr>
          </w:p>
        </w:tc>
      </w:tr>
      <w:tr w:rsidR="003C316D" w:rsidRPr="002E2083" w14:paraId="0AB1A9B7" w14:textId="77777777" w:rsidTr="004B4647">
        <w:trPr>
          <w:trHeight w:val="300"/>
        </w:trPr>
        <w:tc>
          <w:tcPr>
            <w:tcW w:w="4168" w:type="dxa"/>
            <w:gridSpan w:val="3"/>
            <w:tcBorders>
              <w:top w:val="nil"/>
              <w:left w:val="nil"/>
              <w:bottom w:val="nil"/>
              <w:right w:val="nil"/>
            </w:tcBorders>
            <w:shd w:val="clear" w:color="auto" w:fill="auto"/>
            <w:noWrap/>
            <w:vAlign w:val="bottom"/>
            <w:hideMark/>
          </w:tcPr>
          <w:p w14:paraId="383CDA02" w14:textId="77777777" w:rsidR="003C316D" w:rsidRPr="002E2083" w:rsidRDefault="003C316D" w:rsidP="004B4647">
            <w:pPr>
              <w:rPr>
                <w:sz w:val="22"/>
                <w:szCs w:val="22"/>
              </w:rPr>
            </w:pPr>
            <w:r w:rsidRPr="002E2083">
              <w:rPr>
                <w:sz w:val="22"/>
                <w:szCs w:val="22"/>
              </w:rPr>
              <w:t>Rahoituksen rahavirta</w:t>
            </w:r>
          </w:p>
        </w:tc>
        <w:tc>
          <w:tcPr>
            <w:tcW w:w="536" w:type="dxa"/>
            <w:tcBorders>
              <w:top w:val="nil"/>
              <w:left w:val="nil"/>
              <w:bottom w:val="nil"/>
              <w:right w:val="nil"/>
            </w:tcBorders>
            <w:shd w:val="clear" w:color="auto" w:fill="auto"/>
            <w:noWrap/>
            <w:vAlign w:val="bottom"/>
            <w:hideMark/>
          </w:tcPr>
          <w:p w14:paraId="11845679" w14:textId="77777777" w:rsidR="003C316D" w:rsidRPr="002E2083" w:rsidRDefault="003C316D" w:rsidP="004B4647">
            <w:pPr>
              <w:rPr>
                <w:sz w:val="22"/>
                <w:szCs w:val="22"/>
              </w:rPr>
            </w:pPr>
          </w:p>
        </w:tc>
        <w:tc>
          <w:tcPr>
            <w:tcW w:w="176" w:type="dxa"/>
            <w:tcBorders>
              <w:top w:val="nil"/>
              <w:left w:val="nil"/>
              <w:bottom w:val="nil"/>
              <w:right w:val="nil"/>
            </w:tcBorders>
            <w:shd w:val="clear" w:color="auto" w:fill="auto"/>
            <w:noWrap/>
            <w:vAlign w:val="bottom"/>
            <w:hideMark/>
          </w:tcPr>
          <w:p w14:paraId="1CF607F9" w14:textId="77777777" w:rsidR="003C316D" w:rsidRPr="002E2083" w:rsidRDefault="003C316D" w:rsidP="004B4647">
            <w:pPr>
              <w:rPr>
                <w:sz w:val="22"/>
                <w:szCs w:val="22"/>
              </w:rPr>
            </w:pPr>
          </w:p>
        </w:tc>
        <w:tc>
          <w:tcPr>
            <w:tcW w:w="176" w:type="dxa"/>
            <w:tcBorders>
              <w:top w:val="nil"/>
              <w:left w:val="nil"/>
              <w:bottom w:val="nil"/>
              <w:right w:val="nil"/>
            </w:tcBorders>
            <w:shd w:val="clear" w:color="auto" w:fill="auto"/>
            <w:noWrap/>
            <w:vAlign w:val="bottom"/>
          </w:tcPr>
          <w:p w14:paraId="259C8EC9" w14:textId="77777777" w:rsidR="003C316D" w:rsidRPr="002E2083" w:rsidRDefault="003C316D" w:rsidP="004B4647">
            <w:pPr>
              <w:rPr>
                <w:sz w:val="22"/>
                <w:szCs w:val="22"/>
              </w:rPr>
            </w:pPr>
          </w:p>
        </w:tc>
        <w:tc>
          <w:tcPr>
            <w:tcW w:w="156" w:type="dxa"/>
            <w:tcBorders>
              <w:top w:val="nil"/>
              <w:left w:val="nil"/>
              <w:bottom w:val="nil"/>
              <w:right w:val="nil"/>
            </w:tcBorders>
            <w:shd w:val="clear" w:color="auto" w:fill="auto"/>
            <w:noWrap/>
            <w:vAlign w:val="bottom"/>
          </w:tcPr>
          <w:p w14:paraId="021E78C2" w14:textId="77777777" w:rsidR="003C316D" w:rsidRPr="002E2083" w:rsidRDefault="003C316D" w:rsidP="004B4647">
            <w:pPr>
              <w:rPr>
                <w:sz w:val="22"/>
                <w:szCs w:val="22"/>
              </w:rPr>
            </w:pPr>
          </w:p>
        </w:tc>
        <w:tc>
          <w:tcPr>
            <w:tcW w:w="1396" w:type="dxa"/>
            <w:tcBorders>
              <w:top w:val="nil"/>
              <w:left w:val="nil"/>
              <w:bottom w:val="nil"/>
              <w:right w:val="nil"/>
            </w:tcBorders>
            <w:shd w:val="clear" w:color="auto" w:fill="auto"/>
            <w:noWrap/>
            <w:vAlign w:val="bottom"/>
          </w:tcPr>
          <w:p w14:paraId="660B65BE" w14:textId="77777777" w:rsidR="003C316D" w:rsidRPr="001B1EEC" w:rsidRDefault="003C316D" w:rsidP="004B4647">
            <w:pPr>
              <w:rPr>
                <w:strike/>
                <w:sz w:val="22"/>
                <w:szCs w:val="22"/>
              </w:rPr>
            </w:pPr>
          </w:p>
        </w:tc>
        <w:tc>
          <w:tcPr>
            <w:tcW w:w="476" w:type="dxa"/>
            <w:tcBorders>
              <w:top w:val="nil"/>
              <w:left w:val="nil"/>
              <w:bottom w:val="nil"/>
              <w:right w:val="nil"/>
            </w:tcBorders>
            <w:shd w:val="clear" w:color="auto" w:fill="auto"/>
            <w:noWrap/>
            <w:vAlign w:val="bottom"/>
          </w:tcPr>
          <w:p w14:paraId="5E4B1DDD" w14:textId="77777777" w:rsidR="003C316D" w:rsidRPr="001B1EEC" w:rsidRDefault="003C316D" w:rsidP="004B4647">
            <w:pPr>
              <w:rPr>
                <w:strike/>
                <w:sz w:val="22"/>
                <w:szCs w:val="22"/>
              </w:rPr>
            </w:pPr>
          </w:p>
        </w:tc>
        <w:tc>
          <w:tcPr>
            <w:tcW w:w="736" w:type="dxa"/>
            <w:tcBorders>
              <w:top w:val="nil"/>
              <w:left w:val="nil"/>
              <w:bottom w:val="nil"/>
              <w:right w:val="nil"/>
            </w:tcBorders>
            <w:shd w:val="clear" w:color="auto" w:fill="auto"/>
            <w:noWrap/>
            <w:vAlign w:val="bottom"/>
            <w:hideMark/>
          </w:tcPr>
          <w:p w14:paraId="02C59117" w14:textId="77777777" w:rsidR="003C316D" w:rsidRPr="001B1EEC" w:rsidRDefault="003C316D" w:rsidP="004B4647">
            <w:pPr>
              <w:rPr>
                <w:strike/>
                <w:sz w:val="20"/>
              </w:rPr>
            </w:pPr>
          </w:p>
        </w:tc>
        <w:tc>
          <w:tcPr>
            <w:tcW w:w="1776" w:type="dxa"/>
            <w:tcBorders>
              <w:top w:val="nil"/>
              <w:left w:val="nil"/>
              <w:bottom w:val="nil"/>
              <w:right w:val="nil"/>
            </w:tcBorders>
            <w:shd w:val="clear" w:color="auto" w:fill="auto"/>
            <w:noWrap/>
            <w:vAlign w:val="bottom"/>
            <w:hideMark/>
          </w:tcPr>
          <w:p w14:paraId="705BBEBF" w14:textId="77777777" w:rsidR="003C316D" w:rsidRPr="002E2083" w:rsidRDefault="003C316D" w:rsidP="004B4647">
            <w:pPr>
              <w:rPr>
                <w:sz w:val="20"/>
              </w:rPr>
            </w:pPr>
          </w:p>
        </w:tc>
      </w:tr>
      <w:tr w:rsidR="003C316D" w:rsidRPr="002E2083" w14:paraId="1574B477" w14:textId="77777777" w:rsidTr="004B4647">
        <w:trPr>
          <w:trHeight w:val="300"/>
        </w:trPr>
        <w:tc>
          <w:tcPr>
            <w:tcW w:w="196" w:type="dxa"/>
            <w:tcBorders>
              <w:top w:val="nil"/>
              <w:left w:val="nil"/>
              <w:bottom w:val="nil"/>
              <w:right w:val="nil"/>
            </w:tcBorders>
            <w:shd w:val="clear" w:color="auto" w:fill="auto"/>
            <w:noWrap/>
            <w:vAlign w:val="bottom"/>
            <w:hideMark/>
          </w:tcPr>
          <w:p w14:paraId="5CC8937E" w14:textId="77777777" w:rsidR="003C316D" w:rsidRPr="002E2083" w:rsidRDefault="003C316D" w:rsidP="004B4647">
            <w:pPr>
              <w:rPr>
                <w:sz w:val="22"/>
                <w:szCs w:val="22"/>
              </w:rPr>
            </w:pPr>
          </w:p>
        </w:tc>
        <w:tc>
          <w:tcPr>
            <w:tcW w:w="216" w:type="dxa"/>
            <w:tcBorders>
              <w:top w:val="nil"/>
              <w:left w:val="nil"/>
              <w:bottom w:val="nil"/>
              <w:right w:val="nil"/>
            </w:tcBorders>
            <w:shd w:val="clear" w:color="auto" w:fill="auto"/>
            <w:noWrap/>
            <w:vAlign w:val="bottom"/>
            <w:hideMark/>
          </w:tcPr>
          <w:p w14:paraId="15CF2397" w14:textId="77777777" w:rsidR="003C316D" w:rsidRPr="002E2083" w:rsidRDefault="003C316D" w:rsidP="004B4647">
            <w:pPr>
              <w:rPr>
                <w:sz w:val="22"/>
                <w:szCs w:val="22"/>
              </w:rPr>
            </w:pPr>
          </w:p>
        </w:tc>
        <w:tc>
          <w:tcPr>
            <w:tcW w:w="3756" w:type="dxa"/>
            <w:tcBorders>
              <w:top w:val="nil"/>
              <w:left w:val="nil"/>
              <w:bottom w:val="nil"/>
              <w:right w:val="nil"/>
            </w:tcBorders>
            <w:shd w:val="clear" w:color="auto" w:fill="auto"/>
            <w:noWrap/>
            <w:vAlign w:val="bottom"/>
            <w:hideMark/>
          </w:tcPr>
          <w:p w14:paraId="46951107" w14:textId="77777777" w:rsidR="003C316D" w:rsidRPr="002E2083" w:rsidRDefault="003C316D" w:rsidP="004B4647">
            <w:pPr>
              <w:rPr>
                <w:sz w:val="22"/>
                <w:szCs w:val="22"/>
              </w:rPr>
            </w:pPr>
          </w:p>
        </w:tc>
        <w:tc>
          <w:tcPr>
            <w:tcW w:w="536" w:type="dxa"/>
            <w:tcBorders>
              <w:top w:val="nil"/>
              <w:left w:val="nil"/>
              <w:bottom w:val="nil"/>
              <w:right w:val="nil"/>
            </w:tcBorders>
            <w:shd w:val="clear" w:color="auto" w:fill="auto"/>
            <w:noWrap/>
            <w:vAlign w:val="bottom"/>
            <w:hideMark/>
          </w:tcPr>
          <w:p w14:paraId="5FBB03B8" w14:textId="77777777" w:rsidR="003C316D" w:rsidRPr="002E2083" w:rsidRDefault="003C316D" w:rsidP="004B4647">
            <w:pPr>
              <w:rPr>
                <w:sz w:val="22"/>
                <w:szCs w:val="22"/>
              </w:rPr>
            </w:pPr>
          </w:p>
        </w:tc>
        <w:tc>
          <w:tcPr>
            <w:tcW w:w="176" w:type="dxa"/>
            <w:tcBorders>
              <w:top w:val="nil"/>
              <w:left w:val="nil"/>
              <w:bottom w:val="nil"/>
              <w:right w:val="nil"/>
            </w:tcBorders>
            <w:shd w:val="clear" w:color="auto" w:fill="auto"/>
            <w:noWrap/>
            <w:vAlign w:val="bottom"/>
            <w:hideMark/>
          </w:tcPr>
          <w:p w14:paraId="248AA34E" w14:textId="77777777" w:rsidR="003C316D" w:rsidRPr="002E2083" w:rsidRDefault="003C316D" w:rsidP="004B4647">
            <w:pPr>
              <w:rPr>
                <w:sz w:val="22"/>
                <w:szCs w:val="22"/>
              </w:rPr>
            </w:pPr>
          </w:p>
        </w:tc>
        <w:tc>
          <w:tcPr>
            <w:tcW w:w="176" w:type="dxa"/>
            <w:tcBorders>
              <w:top w:val="nil"/>
              <w:left w:val="nil"/>
              <w:bottom w:val="nil"/>
              <w:right w:val="nil"/>
            </w:tcBorders>
            <w:shd w:val="clear" w:color="auto" w:fill="auto"/>
            <w:noWrap/>
            <w:vAlign w:val="bottom"/>
            <w:hideMark/>
          </w:tcPr>
          <w:p w14:paraId="75A7ABAB" w14:textId="77777777" w:rsidR="003C316D" w:rsidRPr="002E2083" w:rsidRDefault="003C316D" w:rsidP="004B4647">
            <w:pPr>
              <w:rPr>
                <w:sz w:val="22"/>
                <w:szCs w:val="22"/>
              </w:rPr>
            </w:pPr>
          </w:p>
        </w:tc>
        <w:tc>
          <w:tcPr>
            <w:tcW w:w="156" w:type="dxa"/>
            <w:tcBorders>
              <w:top w:val="nil"/>
              <w:left w:val="nil"/>
              <w:bottom w:val="nil"/>
              <w:right w:val="nil"/>
            </w:tcBorders>
            <w:shd w:val="clear" w:color="auto" w:fill="auto"/>
            <w:noWrap/>
            <w:vAlign w:val="bottom"/>
          </w:tcPr>
          <w:p w14:paraId="3C71B223" w14:textId="77777777" w:rsidR="003C316D" w:rsidRPr="002E2083" w:rsidRDefault="003C316D" w:rsidP="004B4647">
            <w:pPr>
              <w:rPr>
                <w:sz w:val="22"/>
                <w:szCs w:val="22"/>
              </w:rPr>
            </w:pPr>
          </w:p>
        </w:tc>
        <w:tc>
          <w:tcPr>
            <w:tcW w:w="1396" w:type="dxa"/>
            <w:tcBorders>
              <w:top w:val="nil"/>
              <w:left w:val="nil"/>
              <w:bottom w:val="nil"/>
              <w:right w:val="nil"/>
            </w:tcBorders>
            <w:shd w:val="clear" w:color="auto" w:fill="auto"/>
            <w:noWrap/>
            <w:vAlign w:val="bottom"/>
          </w:tcPr>
          <w:p w14:paraId="70CBBBA8" w14:textId="77777777" w:rsidR="003C316D" w:rsidRPr="001B1EEC" w:rsidRDefault="003C316D" w:rsidP="004B4647">
            <w:pPr>
              <w:rPr>
                <w:strike/>
                <w:sz w:val="22"/>
                <w:szCs w:val="22"/>
              </w:rPr>
            </w:pPr>
          </w:p>
        </w:tc>
        <w:tc>
          <w:tcPr>
            <w:tcW w:w="476" w:type="dxa"/>
            <w:tcBorders>
              <w:top w:val="nil"/>
              <w:left w:val="nil"/>
              <w:bottom w:val="nil"/>
              <w:right w:val="nil"/>
            </w:tcBorders>
            <w:shd w:val="clear" w:color="auto" w:fill="auto"/>
            <w:noWrap/>
            <w:vAlign w:val="bottom"/>
          </w:tcPr>
          <w:p w14:paraId="52EB1F28" w14:textId="77777777" w:rsidR="003C316D" w:rsidRPr="001B1EEC" w:rsidRDefault="003C316D" w:rsidP="004B4647">
            <w:pPr>
              <w:rPr>
                <w:strike/>
                <w:sz w:val="22"/>
                <w:szCs w:val="22"/>
              </w:rPr>
            </w:pPr>
          </w:p>
        </w:tc>
        <w:tc>
          <w:tcPr>
            <w:tcW w:w="736" w:type="dxa"/>
            <w:tcBorders>
              <w:top w:val="nil"/>
              <w:left w:val="nil"/>
              <w:bottom w:val="nil"/>
              <w:right w:val="nil"/>
            </w:tcBorders>
            <w:shd w:val="clear" w:color="auto" w:fill="auto"/>
            <w:noWrap/>
            <w:vAlign w:val="bottom"/>
            <w:hideMark/>
          </w:tcPr>
          <w:p w14:paraId="21171694" w14:textId="77777777" w:rsidR="003C316D" w:rsidRPr="001B1EEC" w:rsidRDefault="003C316D" w:rsidP="004B4647">
            <w:pPr>
              <w:rPr>
                <w:strike/>
                <w:sz w:val="20"/>
              </w:rPr>
            </w:pPr>
          </w:p>
        </w:tc>
        <w:tc>
          <w:tcPr>
            <w:tcW w:w="1776" w:type="dxa"/>
            <w:tcBorders>
              <w:top w:val="nil"/>
              <w:left w:val="nil"/>
              <w:bottom w:val="nil"/>
              <w:right w:val="nil"/>
            </w:tcBorders>
            <w:shd w:val="clear" w:color="auto" w:fill="auto"/>
            <w:noWrap/>
            <w:vAlign w:val="bottom"/>
            <w:hideMark/>
          </w:tcPr>
          <w:p w14:paraId="0DC9E577" w14:textId="77777777" w:rsidR="003C316D" w:rsidRPr="002E2083" w:rsidRDefault="003C316D" w:rsidP="004B4647">
            <w:pPr>
              <w:rPr>
                <w:sz w:val="20"/>
              </w:rPr>
            </w:pPr>
          </w:p>
        </w:tc>
      </w:tr>
      <w:tr w:rsidR="003C316D" w:rsidRPr="002E2083" w14:paraId="643ACE84" w14:textId="77777777" w:rsidTr="004B4647">
        <w:trPr>
          <w:trHeight w:val="300"/>
        </w:trPr>
        <w:tc>
          <w:tcPr>
            <w:tcW w:w="4168" w:type="dxa"/>
            <w:gridSpan w:val="3"/>
            <w:tcBorders>
              <w:top w:val="nil"/>
              <w:left w:val="nil"/>
              <w:bottom w:val="nil"/>
              <w:right w:val="nil"/>
            </w:tcBorders>
            <w:shd w:val="clear" w:color="auto" w:fill="auto"/>
            <w:noWrap/>
            <w:vAlign w:val="bottom"/>
            <w:hideMark/>
          </w:tcPr>
          <w:p w14:paraId="393BEF7B" w14:textId="77777777" w:rsidR="003C316D" w:rsidRPr="002E2083" w:rsidRDefault="003C316D" w:rsidP="004B4647">
            <w:pPr>
              <w:rPr>
                <w:b/>
                <w:bCs/>
                <w:sz w:val="22"/>
                <w:szCs w:val="22"/>
              </w:rPr>
            </w:pPr>
            <w:r w:rsidRPr="002E2083">
              <w:rPr>
                <w:b/>
                <w:bCs/>
                <w:sz w:val="22"/>
                <w:szCs w:val="22"/>
              </w:rPr>
              <w:t>Rahavarojen muutos</w:t>
            </w:r>
          </w:p>
        </w:tc>
        <w:tc>
          <w:tcPr>
            <w:tcW w:w="536" w:type="dxa"/>
            <w:tcBorders>
              <w:top w:val="nil"/>
              <w:left w:val="nil"/>
              <w:bottom w:val="nil"/>
              <w:right w:val="nil"/>
            </w:tcBorders>
            <w:shd w:val="clear" w:color="auto" w:fill="auto"/>
            <w:noWrap/>
            <w:vAlign w:val="bottom"/>
            <w:hideMark/>
          </w:tcPr>
          <w:p w14:paraId="4B5F08A4" w14:textId="77777777" w:rsidR="003C316D" w:rsidRPr="002E2083" w:rsidRDefault="003C316D" w:rsidP="004B4647">
            <w:pPr>
              <w:rPr>
                <w:sz w:val="22"/>
                <w:szCs w:val="22"/>
              </w:rPr>
            </w:pPr>
          </w:p>
        </w:tc>
        <w:tc>
          <w:tcPr>
            <w:tcW w:w="176" w:type="dxa"/>
            <w:tcBorders>
              <w:top w:val="nil"/>
              <w:left w:val="nil"/>
              <w:bottom w:val="nil"/>
              <w:right w:val="nil"/>
            </w:tcBorders>
            <w:shd w:val="clear" w:color="auto" w:fill="auto"/>
            <w:noWrap/>
            <w:vAlign w:val="bottom"/>
            <w:hideMark/>
          </w:tcPr>
          <w:p w14:paraId="17DB55F2" w14:textId="77777777" w:rsidR="003C316D" w:rsidRPr="002E2083" w:rsidRDefault="003C316D" w:rsidP="004B4647">
            <w:pPr>
              <w:rPr>
                <w:sz w:val="22"/>
                <w:szCs w:val="22"/>
              </w:rPr>
            </w:pPr>
          </w:p>
        </w:tc>
        <w:tc>
          <w:tcPr>
            <w:tcW w:w="176" w:type="dxa"/>
            <w:tcBorders>
              <w:top w:val="nil"/>
              <w:left w:val="nil"/>
              <w:bottom w:val="nil"/>
              <w:right w:val="nil"/>
            </w:tcBorders>
            <w:shd w:val="clear" w:color="auto" w:fill="auto"/>
            <w:noWrap/>
            <w:vAlign w:val="bottom"/>
            <w:hideMark/>
          </w:tcPr>
          <w:p w14:paraId="547CDAA3" w14:textId="77777777" w:rsidR="003C316D" w:rsidRPr="002E2083" w:rsidRDefault="003C316D" w:rsidP="004B4647">
            <w:pPr>
              <w:rPr>
                <w:sz w:val="22"/>
                <w:szCs w:val="22"/>
              </w:rPr>
            </w:pPr>
          </w:p>
        </w:tc>
        <w:tc>
          <w:tcPr>
            <w:tcW w:w="156" w:type="dxa"/>
            <w:tcBorders>
              <w:top w:val="nil"/>
              <w:left w:val="nil"/>
              <w:bottom w:val="nil"/>
              <w:right w:val="nil"/>
            </w:tcBorders>
            <w:shd w:val="clear" w:color="auto" w:fill="auto"/>
            <w:noWrap/>
            <w:vAlign w:val="bottom"/>
          </w:tcPr>
          <w:p w14:paraId="54DC821F" w14:textId="77777777" w:rsidR="003C316D" w:rsidRPr="002E2083" w:rsidRDefault="003C316D" w:rsidP="004B4647">
            <w:pPr>
              <w:rPr>
                <w:sz w:val="22"/>
                <w:szCs w:val="22"/>
              </w:rPr>
            </w:pPr>
          </w:p>
        </w:tc>
        <w:tc>
          <w:tcPr>
            <w:tcW w:w="1396" w:type="dxa"/>
            <w:tcBorders>
              <w:top w:val="nil"/>
              <w:left w:val="nil"/>
              <w:bottom w:val="nil"/>
              <w:right w:val="nil"/>
            </w:tcBorders>
            <w:shd w:val="clear" w:color="auto" w:fill="auto"/>
            <w:noWrap/>
            <w:vAlign w:val="bottom"/>
          </w:tcPr>
          <w:p w14:paraId="2A78B01C" w14:textId="77777777" w:rsidR="003C316D" w:rsidRPr="001B1EEC" w:rsidRDefault="003C316D" w:rsidP="004B4647">
            <w:pPr>
              <w:rPr>
                <w:strike/>
                <w:sz w:val="22"/>
                <w:szCs w:val="22"/>
              </w:rPr>
            </w:pPr>
          </w:p>
        </w:tc>
        <w:tc>
          <w:tcPr>
            <w:tcW w:w="476" w:type="dxa"/>
            <w:tcBorders>
              <w:top w:val="nil"/>
              <w:left w:val="nil"/>
              <w:bottom w:val="nil"/>
              <w:right w:val="nil"/>
            </w:tcBorders>
            <w:shd w:val="clear" w:color="auto" w:fill="auto"/>
            <w:noWrap/>
            <w:vAlign w:val="bottom"/>
          </w:tcPr>
          <w:p w14:paraId="7308FBA2" w14:textId="77777777" w:rsidR="003C316D" w:rsidRPr="001B1EEC" w:rsidRDefault="003C316D" w:rsidP="004B4647">
            <w:pPr>
              <w:rPr>
                <w:strike/>
                <w:sz w:val="22"/>
                <w:szCs w:val="22"/>
              </w:rPr>
            </w:pPr>
          </w:p>
        </w:tc>
        <w:tc>
          <w:tcPr>
            <w:tcW w:w="736" w:type="dxa"/>
            <w:tcBorders>
              <w:top w:val="nil"/>
              <w:left w:val="nil"/>
              <w:bottom w:val="nil"/>
              <w:right w:val="nil"/>
            </w:tcBorders>
            <w:shd w:val="clear" w:color="auto" w:fill="auto"/>
            <w:noWrap/>
            <w:vAlign w:val="bottom"/>
            <w:hideMark/>
          </w:tcPr>
          <w:p w14:paraId="3AAA7169" w14:textId="77777777" w:rsidR="003C316D" w:rsidRPr="001B1EEC" w:rsidRDefault="003C316D" w:rsidP="004B4647">
            <w:pPr>
              <w:rPr>
                <w:strike/>
                <w:sz w:val="20"/>
              </w:rPr>
            </w:pPr>
          </w:p>
        </w:tc>
        <w:tc>
          <w:tcPr>
            <w:tcW w:w="1776" w:type="dxa"/>
            <w:tcBorders>
              <w:top w:val="nil"/>
              <w:left w:val="nil"/>
              <w:bottom w:val="nil"/>
              <w:right w:val="nil"/>
            </w:tcBorders>
            <w:shd w:val="clear" w:color="auto" w:fill="auto"/>
            <w:noWrap/>
            <w:vAlign w:val="bottom"/>
            <w:hideMark/>
          </w:tcPr>
          <w:p w14:paraId="37CD90DA" w14:textId="77777777" w:rsidR="003C316D" w:rsidRPr="002E2083" w:rsidRDefault="003C316D" w:rsidP="004B4647">
            <w:pPr>
              <w:rPr>
                <w:sz w:val="20"/>
              </w:rPr>
            </w:pPr>
          </w:p>
        </w:tc>
      </w:tr>
      <w:tr w:rsidR="003C316D" w:rsidRPr="002E2083" w14:paraId="05E86432" w14:textId="77777777" w:rsidTr="004B4647">
        <w:trPr>
          <w:trHeight w:val="300"/>
        </w:trPr>
        <w:tc>
          <w:tcPr>
            <w:tcW w:w="196" w:type="dxa"/>
            <w:tcBorders>
              <w:top w:val="nil"/>
              <w:left w:val="nil"/>
              <w:bottom w:val="nil"/>
              <w:right w:val="nil"/>
            </w:tcBorders>
            <w:shd w:val="clear" w:color="auto" w:fill="auto"/>
            <w:noWrap/>
            <w:vAlign w:val="bottom"/>
            <w:hideMark/>
          </w:tcPr>
          <w:p w14:paraId="3F117731" w14:textId="77777777" w:rsidR="003C316D" w:rsidRPr="002E2083" w:rsidRDefault="003C316D" w:rsidP="004B4647">
            <w:pPr>
              <w:rPr>
                <w:sz w:val="22"/>
                <w:szCs w:val="22"/>
              </w:rPr>
            </w:pPr>
          </w:p>
        </w:tc>
        <w:tc>
          <w:tcPr>
            <w:tcW w:w="216" w:type="dxa"/>
            <w:tcBorders>
              <w:top w:val="nil"/>
              <w:left w:val="nil"/>
              <w:bottom w:val="nil"/>
              <w:right w:val="nil"/>
            </w:tcBorders>
            <w:shd w:val="clear" w:color="auto" w:fill="auto"/>
            <w:noWrap/>
            <w:vAlign w:val="bottom"/>
            <w:hideMark/>
          </w:tcPr>
          <w:p w14:paraId="1C167974" w14:textId="77777777" w:rsidR="003C316D" w:rsidRPr="002E2083" w:rsidRDefault="003C316D" w:rsidP="004B4647">
            <w:pPr>
              <w:rPr>
                <w:b/>
                <w:bCs/>
                <w:sz w:val="22"/>
                <w:szCs w:val="22"/>
              </w:rPr>
            </w:pPr>
          </w:p>
        </w:tc>
        <w:tc>
          <w:tcPr>
            <w:tcW w:w="3756" w:type="dxa"/>
            <w:tcBorders>
              <w:top w:val="nil"/>
              <w:left w:val="nil"/>
              <w:bottom w:val="nil"/>
              <w:right w:val="nil"/>
            </w:tcBorders>
            <w:shd w:val="clear" w:color="auto" w:fill="auto"/>
            <w:noWrap/>
            <w:vAlign w:val="bottom"/>
            <w:hideMark/>
          </w:tcPr>
          <w:p w14:paraId="253E2B23" w14:textId="77777777" w:rsidR="003C316D" w:rsidRPr="002E2083" w:rsidRDefault="003C316D" w:rsidP="004B4647">
            <w:pPr>
              <w:rPr>
                <w:sz w:val="22"/>
                <w:szCs w:val="22"/>
              </w:rPr>
            </w:pPr>
          </w:p>
        </w:tc>
        <w:tc>
          <w:tcPr>
            <w:tcW w:w="536" w:type="dxa"/>
            <w:tcBorders>
              <w:top w:val="nil"/>
              <w:left w:val="nil"/>
              <w:bottom w:val="nil"/>
              <w:right w:val="nil"/>
            </w:tcBorders>
            <w:shd w:val="clear" w:color="auto" w:fill="auto"/>
            <w:noWrap/>
            <w:vAlign w:val="bottom"/>
            <w:hideMark/>
          </w:tcPr>
          <w:p w14:paraId="5D09A8F1" w14:textId="77777777" w:rsidR="003C316D" w:rsidRPr="002E2083" w:rsidRDefault="003C316D" w:rsidP="004B4647">
            <w:pPr>
              <w:rPr>
                <w:sz w:val="22"/>
                <w:szCs w:val="22"/>
              </w:rPr>
            </w:pPr>
          </w:p>
        </w:tc>
        <w:tc>
          <w:tcPr>
            <w:tcW w:w="176" w:type="dxa"/>
            <w:tcBorders>
              <w:top w:val="nil"/>
              <w:left w:val="nil"/>
              <w:bottom w:val="nil"/>
              <w:right w:val="nil"/>
            </w:tcBorders>
            <w:shd w:val="clear" w:color="auto" w:fill="auto"/>
            <w:noWrap/>
            <w:vAlign w:val="bottom"/>
            <w:hideMark/>
          </w:tcPr>
          <w:p w14:paraId="56A30D7A" w14:textId="77777777" w:rsidR="003C316D" w:rsidRPr="002E2083" w:rsidRDefault="003C316D" w:rsidP="004B4647">
            <w:pPr>
              <w:rPr>
                <w:sz w:val="22"/>
                <w:szCs w:val="22"/>
              </w:rPr>
            </w:pPr>
          </w:p>
        </w:tc>
        <w:tc>
          <w:tcPr>
            <w:tcW w:w="176" w:type="dxa"/>
            <w:tcBorders>
              <w:top w:val="nil"/>
              <w:left w:val="nil"/>
              <w:bottom w:val="nil"/>
              <w:right w:val="nil"/>
            </w:tcBorders>
            <w:shd w:val="clear" w:color="auto" w:fill="auto"/>
            <w:noWrap/>
            <w:vAlign w:val="bottom"/>
            <w:hideMark/>
          </w:tcPr>
          <w:p w14:paraId="4848D8B0" w14:textId="77777777" w:rsidR="003C316D" w:rsidRPr="002E2083" w:rsidRDefault="003C316D" w:rsidP="004B4647">
            <w:pPr>
              <w:rPr>
                <w:sz w:val="22"/>
                <w:szCs w:val="22"/>
              </w:rPr>
            </w:pPr>
          </w:p>
        </w:tc>
        <w:tc>
          <w:tcPr>
            <w:tcW w:w="156" w:type="dxa"/>
            <w:tcBorders>
              <w:top w:val="nil"/>
              <w:left w:val="nil"/>
              <w:bottom w:val="nil"/>
              <w:right w:val="nil"/>
            </w:tcBorders>
            <w:shd w:val="clear" w:color="auto" w:fill="auto"/>
            <w:noWrap/>
            <w:vAlign w:val="bottom"/>
          </w:tcPr>
          <w:p w14:paraId="2DADA9D6" w14:textId="77777777" w:rsidR="003C316D" w:rsidRPr="002E2083" w:rsidRDefault="003C316D" w:rsidP="004B4647">
            <w:pPr>
              <w:rPr>
                <w:sz w:val="22"/>
                <w:szCs w:val="22"/>
              </w:rPr>
            </w:pPr>
          </w:p>
        </w:tc>
        <w:tc>
          <w:tcPr>
            <w:tcW w:w="1396" w:type="dxa"/>
            <w:tcBorders>
              <w:top w:val="nil"/>
              <w:left w:val="nil"/>
              <w:bottom w:val="nil"/>
              <w:right w:val="nil"/>
            </w:tcBorders>
            <w:shd w:val="clear" w:color="auto" w:fill="auto"/>
            <w:noWrap/>
            <w:vAlign w:val="bottom"/>
          </w:tcPr>
          <w:p w14:paraId="7A593EAC" w14:textId="77777777" w:rsidR="003C316D" w:rsidRPr="001B1EEC" w:rsidRDefault="003C316D" w:rsidP="004B4647">
            <w:pPr>
              <w:rPr>
                <w:strike/>
                <w:sz w:val="22"/>
                <w:szCs w:val="22"/>
              </w:rPr>
            </w:pPr>
          </w:p>
        </w:tc>
        <w:tc>
          <w:tcPr>
            <w:tcW w:w="476" w:type="dxa"/>
            <w:tcBorders>
              <w:top w:val="nil"/>
              <w:left w:val="nil"/>
              <w:bottom w:val="nil"/>
              <w:right w:val="nil"/>
            </w:tcBorders>
            <w:shd w:val="clear" w:color="auto" w:fill="auto"/>
            <w:noWrap/>
            <w:vAlign w:val="bottom"/>
          </w:tcPr>
          <w:p w14:paraId="4CC634B6" w14:textId="77777777" w:rsidR="003C316D" w:rsidRPr="001B1EEC" w:rsidRDefault="003C316D" w:rsidP="004B4647">
            <w:pPr>
              <w:rPr>
                <w:strike/>
                <w:sz w:val="22"/>
                <w:szCs w:val="22"/>
              </w:rPr>
            </w:pPr>
          </w:p>
        </w:tc>
        <w:tc>
          <w:tcPr>
            <w:tcW w:w="736" w:type="dxa"/>
            <w:tcBorders>
              <w:top w:val="nil"/>
              <w:left w:val="nil"/>
              <w:bottom w:val="nil"/>
              <w:right w:val="nil"/>
            </w:tcBorders>
            <w:shd w:val="clear" w:color="auto" w:fill="auto"/>
            <w:noWrap/>
            <w:vAlign w:val="bottom"/>
            <w:hideMark/>
          </w:tcPr>
          <w:p w14:paraId="6AE0F711" w14:textId="77777777" w:rsidR="003C316D" w:rsidRPr="001B1EEC" w:rsidRDefault="003C316D" w:rsidP="004B4647">
            <w:pPr>
              <w:rPr>
                <w:strike/>
                <w:sz w:val="20"/>
              </w:rPr>
            </w:pPr>
          </w:p>
        </w:tc>
        <w:tc>
          <w:tcPr>
            <w:tcW w:w="1776" w:type="dxa"/>
            <w:tcBorders>
              <w:top w:val="nil"/>
              <w:left w:val="nil"/>
              <w:bottom w:val="nil"/>
              <w:right w:val="nil"/>
            </w:tcBorders>
            <w:shd w:val="clear" w:color="auto" w:fill="auto"/>
            <w:noWrap/>
            <w:vAlign w:val="bottom"/>
            <w:hideMark/>
          </w:tcPr>
          <w:p w14:paraId="537335EB" w14:textId="77777777" w:rsidR="003C316D" w:rsidRPr="002E2083" w:rsidRDefault="003C316D" w:rsidP="004B4647">
            <w:pPr>
              <w:rPr>
                <w:sz w:val="20"/>
              </w:rPr>
            </w:pPr>
          </w:p>
        </w:tc>
      </w:tr>
      <w:tr w:rsidR="003C316D" w:rsidRPr="002E2083" w14:paraId="7929B675" w14:textId="77777777" w:rsidTr="004B4647">
        <w:trPr>
          <w:trHeight w:val="300"/>
        </w:trPr>
        <w:tc>
          <w:tcPr>
            <w:tcW w:w="4168" w:type="dxa"/>
            <w:gridSpan w:val="3"/>
            <w:tcBorders>
              <w:top w:val="nil"/>
              <w:left w:val="nil"/>
              <w:bottom w:val="nil"/>
              <w:right w:val="nil"/>
            </w:tcBorders>
            <w:shd w:val="clear" w:color="auto" w:fill="auto"/>
            <w:noWrap/>
            <w:vAlign w:val="bottom"/>
            <w:hideMark/>
          </w:tcPr>
          <w:p w14:paraId="3F589440" w14:textId="77777777" w:rsidR="003C316D" w:rsidRPr="002E2083" w:rsidRDefault="003C316D" w:rsidP="004B4647">
            <w:pPr>
              <w:rPr>
                <w:sz w:val="22"/>
                <w:szCs w:val="22"/>
              </w:rPr>
            </w:pPr>
            <w:r w:rsidRPr="002E2083">
              <w:rPr>
                <w:sz w:val="22"/>
                <w:szCs w:val="22"/>
              </w:rPr>
              <w:t>Rahavarojen muutos</w:t>
            </w:r>
          </w:p>
        </w:tc>
        <w:tc>
          <w:tcPr>
            <w:tcW w:w="536" w:type="dxa"/>
            <w:tcBorders>
              <w:top w:val="nil"/>
              <w:left w:val="nil"/>
              <w:bottom w:val="nil"/>
              <w:right w:val="nil"/>
            </w:tcBorders>
            <w:shd w:val="clear" w:color="auto" w:fill="auto"/>
            <w:noWrap/>
            <w:vAlign w:val="bottom"/>
            <w:hideMark/>
          </w:tcPr>
          <w:p w14:paraId="443C3D08" w14:textId="77777777" w:rsidR="003C316D" w:rsidRPr="002E2083" w:rsidRDefault="003C316D" w:rsidP="004B4647">
            <w:pPr>
              <w:rPr>
                <w:sz w:val="22"/>
                <w:szCs w:val="22"/>
              </w:rPr>
            </w:pPr>
          </w:p>
        </w:tc>
        <w:tc>
          <w:tcPr>
            <w:tcW w:w="176" w:type="dxa"/>
            <w:tcBorders>
              <w:top w:val="nil"/>
              <w:left w:val="nil"/>
              <w:bottom w:val="nil"/>
              <w:right w:val="nil"/>
            </w:tcBorders>
            <w:shd w:val="clear" w:color="auto" w:fill="auto"/>
            <w:noWrap/>
            <w:vAlign w:val="bottom"/>
            <w:hideMark/>
          </w:tcPr>
          <w:p w14:paraId="55FE3751" w14:textId="77777777" w:rsidR="003C316D" w:rsidRPr="002E2083" w:rsidRDefault="003C316D" w:rsidP="004B4647">
            <w:pPr>
              <w:rPr>
                <w:sz w:val="22"/>
                <w:szCs w:val="22"/>
              </w:rPr>
            </w:pPr>
          </w:p>
        </w:tc>
        <w:tc>
          <w:tcPr>
            <w:tcW w:w="176" w:type="dxa"/>
            <w:tcBorders>
              <w:top w:val="nil"/>
              <w:left w:val="nil"/>
              <w:bottom w:val="nil"/>
              <w:right w:val="nil"/>
            </w:tcBorders>
            <w:shd w:val="clear" w:color="auto" w:fill="auto"/>
            <w:noWrap/>
            <w:vAlign w:val="bottom"/>
            <w:hideMark/>
          </w:tcPr>
          <w:p w14:paraId="149D0F58" w14:textId="77777777" w:rsidR="003C316D" w:rsidRPr="002E2083" w:rsidRDefault="003C316D" w:rsidP="004B4647">
            <w:pPr>
              <w:rPr>
                <w:sz w:val="22"/>
                <w:szCs w:val="22"/>
              </w:rPr>
            </w:pPr>
          </w:p>
        </w:tc>
        <w:tc>
          <w:tcPr>
            <w:tcW w:w="156" w:type="dxa"/>
            <w:tcBorders>
              <w:top w:val="nil"/>
              <w:left w:val="nil"/>
              <w:bottom w:val="nil"/>
              <w:right w:val="nil"/>
            </w:tcBorders>
            <w:shd w:val="clear" w:color="auto" w:fill="auto"/>
            <w:noWrap/>
            <w:vAlign w:val="bottom"/>
          </w:tcPr>
          <w:p w14:paraId="6862728A" w14:textId="77777777" w:rsidR="003C316D" w:rsidRPr="002E2083" w:rsidRDefault="003C316D" w:rsidP="004B4647">
            <w:pPr>
              <w:rPr>
                <w:sz w:val="22"/>
                <w:szCs w:val="22"/>
              </w:rPr>
            </w:pPr>
          </w:p>
        </w:tc>
        <w:tc>
          <w:tcPr>
            <w:tcW w:w="1396" w:type="dxa"/>
            <w:tcBorders>
              <w:top w:val="nil"/>
              <w:left w:val="nil"/>
              <w:bottom w:val="nil"/>
              <w:right w:val="nil"/>
            </w:tcBorders>
            <w:shd w:val="clear" w:color="auto" w:fill="auto"/>
            <w:noWrap/>
            <w:vAlign w:val="bottom"/>
          </w:tcPr>
          <w:p w14:paraId="23D11497" w14:textId="77777777" w:rsidR="003C316D" w:rsidRPr="001B1EEC" w:rsidRDefault="003C316D" w:rsidP="004B4647">
            <w:pPr>
              <w:rPr>
                <w:strike/>
                <w:sz w:val="22"/>
                <w:szCs w:val="22"/>
              </w:rPr>
            </w:pPr>
          </w:p>
        </w:tc>
        <w:tc>
          <w:tcPr>
            <w:tcW w:w="476" w:type="dxa"/>
            <w:tcBorders>
              <w:top w:val="nil"/>
              <w:left w:val="nil"/>
              <w:bottom w:val="nil"/>
              <w:right w:val="nil"/>
            </w:tcBorders>
            <w:shd w:val="clear" w:color="auto" w:fill="auto"/>
            <w:noWrap/>
            <w:vAlign w:val="bottom"/>
          </w:tcPr>
          <w:p w14:paraId="270FB362" w14:textId="77777777" w:rsidR="003C316D" w:rsidRPr="001B1EEC" w:rsidRDefault="003C316D" w:rsidP="004B4647">
            <w:pPr>
              <w:rPr>
                <w:strike/>
                <w:sz w:val="22"/>
                <w:szCs w:val="22"/>
              </w:rPr>
            </w:pPr>
          </w:p>
        </w:tc>
        <w:tc>
          <w:tcPr>
            <w:tcW w:w="736" w:type="dxa"/>
            <w:tcBorders>
              <w:top w:val="nil"/>
              <w:left w:val="nil"/>
              <w:bottom w:val="nil"/>
              <w:right w:val="nil"/>
            </w:tcBorders>
            <w:shd w:val="clear" w:color="auto" w:fill="auto"/>
            <w:noWrap/>
            <w:vAlign w:val="bottom"/>
            <w:hideMark/>
          </w:tcPr>
          <w:p w14:paraId="206177DE" w14:textId="77777777" w:rsidR="003C316D" w:rsidRPr="001B1EEC" w:rsidRDefault="003C316D" w:rsidP="004B4647">
            <w:pPr>
              <w:rPr>
                <w:strike/>
                <w:sz w:val="20"/>
              </w:rPr>
            </w:pPr>
          </w:p>
        </w:tc>
        <w:tc>
          <w:tcPr>
            <w:tcW w:w="1776" w:type="dxa"/>
            <w:tcBorders>
              <w:top w:val="nil"/>
              <w:left w:val="nil"/>
              <w:bottom w:val="nil"/>
              <w:right w:val="nil"/>
            </w:tcBorders>
            <w:shd w:val="clear" w:color="auto" w:fill="auto"/>
            <w:noWrap/>
            <w:vAlign w:val="bottom"/>
            <w:hideMark/>
          </w:tcPr>
          <w:p w14:paraId="56403B24" w14:textId="77777777" w:rsidR="003C316D" w:rsidRPr="002E2083" w:rsidRDefault="003C316D" w:rsidP="004B4647">
            <w:pPr>
              <w:rPr>
                <w:sz w:val="20"/>
              </w:rPr>
            </w:pPr>
          </w:p>
        </w:tc>
      </w:tr>
      <w:tr w:rsidR="003C316D" w:rsidRPr="002E2083" w14:paraId="543753EC" w14:textId="77777777" w:rsidTr="004B4647">
        <w:trPr>
          <w:trHeight w:val="300"/>
        </w:trPr>
        <w:tc>
          <w:tcPr>
            <w:tcW w:w="196" w:type="dxa"/>
            <w:tcBorders>
              <w:top w:val="nil"/>
              <w:left w:val="nil"/>
              <w:bottom w:val="nil"/>
              <w:right w:val="nil"/>
            </w:tcBorders>
            <w:shd w:val="clear" w:color="auto" w:fill="auto"/>
            <w:noWrap/>
            <w:vAlign w:val="bottom"/>
            <w:hideMark/>
          </w:tcPr>
          <w:p w14:paraId="5049934D" w14:textId="77777777" w:rsidR="003C316D" w:rsidRPr="002E2083" w:rsidRDefault="003C316D" w:rsidP="004B4647">
            <w:pPr>
              <w:rPr>
                <w:sz w:val="22"/>
                <w:szCs w:val="22"/>
              </w:rPr>
            </w:pPr>
          </w:p>
        </w:tc>
        <w:tc>
          <w:tcPr>
            <w:tcW w:w="3972" w:type="dxa"/>
            <w:gridSpan w:val="2"/>
            <w:tcBorders>
              <w:top w:val="nil"/>
              <w:left w:val="nil"/>
              <w:bottom w:val="nil"/>
              <w:right w:val="nil"/>
            </w:tcBorders>
            <w:shd w:val="clear" w:color="auto" w:fill="auto"/>
            <w:noWrap/>
            <w:vAlign w:val="bottom"/>
            <w:hideMark/>
          </w:tcPr>
          <w:p w14:paraId="31A4C0EC" w14:textId="77777777" w:rsidR="003C316D" w:rsidRPr="002E2083" w:rsidRDefault="003C316D" w:rsidP="004B4647">
            <w:pPr>
              <w:rPr>
                <w:sz w:val="22"/>
                <w:szCs w:val="22"/>
              </w:rPr>
            </w:pPr>
            <w:r w:rsidRPr="002E2083">
              <w:rPr>
                <w:sz w:val="22"/>
                <w:szCs w:val="22"/>
              </w:rPr>
              <w:t>Rahavarat 31.12.</w:t>
            </w:r>
          </w:p>
        </w:tc>
        <w:tc>
          <w:tcPr>
            <w:tcW w:w="536" w:type="dxa"/>
            <w:tcBorders>
              <w:top w:val="nil"/>
              <w:left w:val="nil"/>
              <w:bottom w:val="nil"/>
              <w:right w:val="nil"/>
            </w:tcBorders>
            <w:shd w:val="clear" w:color="auto" w:fill="auto"/>
            <w:noWrap/>
            <w:vAlign w:val="bottom"/>
            <w:hideMark/>
          </w:tcPr>
          <w:p w14:paraId="1889F04F" w14:textId="77777777" w:rsidR="003C316D" w:rsidRPr="002E2083" w:rsidRDefault="003C316D" w:rsidP="004B4647">
            <w:pPr>
              <w:rPr>
                <w:sz w:val="22"/>
                <w:szCs w:val="22"/>
              </w:rPr>
            </w:pPr>
          </w:p>
        </w:tc>
        <w:tc>
          <w:tcPr>
            <w:tcW w:w="176" w:type="dxa"/>
            <w:tcBorders>
              <w:top w:val="nil"/>
              <w:left w:val="nil"/>
              <w:bottom w:val="nil"/>
              <w:right w:val="nil"/>
            </w:tcBorders>
            <w:shd w:val="clear" w:color="auto" w:fill="auto"/>
            <w:noWrap/>
            <w:vAlign w:val="bottom"/>
            <w:hideMark/>
          </w:tcPr>
          <w:p w14:paraId="7ED4C09E" w14:textId="77777777" w:rsidR="003C316D" w:rsidRPr="002E2083" w:rsidRDefault="003C316D" w:rsidP="004B4647">
            <w:pPr>
              <w:rPr>
                <w:sz w:val="22"/>
                <w:szCs w:val="22"/>
              </w:rPr>
            </w:pPr>
          </w:p>
        </w:tc>
        <w:tc>
          <w:tcPr>
            <w:tcW w:w="176" w:type="dxa"/>
            <w:tcBorders>
              <w:top w:val="nil"/>
              <w:left w:val="nil"/>
              <w:bottom w:val="nil"/>
              <w:right w:val="nil"/>
            </w:tcBorders>
            <w:shd w:val="clear" w:color="auto" w:fill="auto"/>
            <w:noWrap/>
            <w:vAlign w:val="bottom"/>
            <w:hideMark/>
          </w:tcPr>
          <w:p w14:paraId="42EE56E6" w14:textId="77777777" w:rsidR="003C316D" w:rsidRPr="002E2083" w:rsidRDefault="003C316D" w:rsidP="004B4647">
            <w:pPr>
              <w:jc w:val="right"/>
              <w:rPr>
                <w:sz w:val="22"/>
                <w:szCs w:val="22"/>
              </w:rPr>
            </w:pPr>
          </w:p>
        </w:tc>
        <w:tc>
          <w:tcPr>
            <w:tcW w:w="156" w:type="dxa"/>
            <w:tcBorders>
              <w:top w:val="nil"/>
              <w:left w:val="nil"/>
              <w:bottom w:val="nil"/>
              <w:right w:val="nil"/>
            </w:tcBorders>
            <w:shd w:val="clear" w:color="auto" w:fill="auto"/>
            <w:noWrap/>
            <w:vAlign w:val="bottom"/>
          </w:tcPr>
          <w:p w14:paraId="4C8885CD" w14:textId="77777777" w:rsidR="003C316D" w:rsidRPr="002E2083" w:rsidRDefault="003C316D" w:rsidP="004B4647">
            <w:pPr>
              <w:rPr>
                <w:sz w:val="22"/>
                <w:szCs w:val="22"/>
              </w:rPr>
            </w:pPr>
          </w:p>
        </w:tc>
        <w:tc>
          <w:tcPr>
            <w:tcW w:w="1872" w:type="dxa"/>
            <w:gridSpan w:val="2"/>
            <w:tcBorders>
              <w:top w:val="nil"/>
              <w:left w:val="nil"/>
              <w:bottom w:val="nil"/>
              <w:right w:val="nil"/>
            </w:tcBorders>
            <w:shd w:val="clear" w:color="auto" w:fill="auto"/>
            <w:noWrap/>
            <w:vAlign w:val="bottom"/>
          </w:tcPr>
          <w:p w14:paraId="2C81F7EB" w14:textId="77777777" w:rsidR="003C316D" w:rsidRPr="001B1EEC" w:rsidRDefault="003C316D" w:rsidP="004B4647">
            <w:pPr>
              <w:rPr>
                <w:strike/>
                <w:sz w:val="20"/>
              </w:rPr>
            </w:pPr>
          </w:p>
        </w:tc>
        <w:tc>
          <w:tcPr>
            <w:tcW w:w="736" w:type="dxa"/>
            <w:tcBorders>
              <w:top w:val="nil"/>
              <w:left w:val="nil"/>
              <w:bottom w:val="nil"/>
              <w:right w:val="nil"/>
            </w:tcBorders>
            <w:shd w:val="clear" w:color="auto" w:fill="auto"/>
            <w:noWrap/>
            <w:vAlign w:val="bottom"/>
            <w:hideMark/>
          </w:tcPr>
          <w:p w14:paraId="1110C22C" w14:textId="77777777" w:rsidR="003C316D" w:rsidRPr="001B1EEC" w:rsidRDefault="003C316D" w:rsidP="004B4647">
            <w:pPr>
              <w:rPr>
                <w:strike/>
                <w:sz w:val="20"/>
              </w:rPr>
            </w:pPr>
          </w:p>
        </w:tc>
        <w:tc>
          <w:tcPr>
            <w:tcW w:w="1776" w:type="dxa"/>
            <w:tcBorders>
              <w:top w:val="nil"/>
              <w:left w:val="nil"/>
              <w:bottom w:val="nil"/>
              <w:right w:val="nil"/>
            </w:tcBorders>
            <w:shd w:val="clear" w:color="auto" w:fill="auto"/>
            <w:noWrap/>
            <w:vAlign w:val="bottom"/>
            <w:hideMark/>
          </w:tcPr>
          <w:p w14:paraId="4AF5D69E" w14:textId="77777777" w:rsidR="003C316D" w:rsidRPr="002E2083" w:rsidRDefault="003C316D" w:rsidP="004B4647">
            <w:pPr>
              <w:rPr>
                <w:sz w:val="20"/>
              </w:rPr>
            </w:pPr>
          </w:p>
        </w:tc>
      </w:tr>
      <w:tr w:rsidR="003C316D" w:rsidRPr="002E2083" w14:paraId="188FBD10" w14:textId="77777777" w:rsidTr="004B4647">
        <w:trPr>
          <w:trHeight w:val="300"/>
        </w:trPr>
        <w:tc>
          <w:tcPr>
            <w:tcW w:w="196" w:type="dxa"/>
            <w:tcBorders>
              <w:top w:val="nil"/>
              <w:left w:val="nil"/>
              <w:bottom w:val="nil"/>
              <w:right w:val="nil"/>
            </w:tcBorders>
            <w:shd w:val="clear" w:color="auto" w:fill="auto"/>
            <w:noWrap/>
            <w:vAlign w:val="bottom"/>
            <w:hideMark/>
          </w:tcPr>
          <w:p w14:paraId="699B6D7B" w14:textId="77777777" w:rsidR="003C316D" w:rsidRPr="002E2083" w:rsidRDefault="003C316D" w:rsidP="004B4647">
            <w:pPr>
              <w:rPr>
                <w:sz w:val="22"/>
                <w:szCs w:val="22"/>
              </w:rPr>
            </w:pPr>
          </w:p>
        </w:tc>
        <w:tc>
          <w:tcPr>
            <w:tcW w:w="3972" w:type="dxa"/>
            <w:gridSpan w:val="2"/>
            <w:tcBorders>
              <w:top w:val="nil"/>
              <w:left w:val="nil"/>
              <w:bottom w:val="nil"/>
              <w:right w:val="nil"/>
            </w:tcBorders>
            <w:shd w:val="clear" w:color="auto" w:fill="auto"/>
            <w:noWrap/>
            <w:vAlign w:val="bottom"/>
            <w:hideMark/>
          </w:tcPr>
          <w:p w14:paraId="0AC40558" w14:textId="77777777" w:rsidR="003C316D" w:rsidRPr="002E2083" w:rsidRDefault="003C316D" w:rsidP="004B4647">
            <w:pPr>
              <w:rPr>
                <w:sz w:val="22"/>
                <w:szCs w:val="22"/>
              </w:rPr>
            </w:pPr>
            <w:r w:rsidRPr="002E2083">
              <w:rPr>
                <w:sz w:val="22"/>
                <w:szCs w:val="22"/>
              </w:rPr>
              <w:t>Rahavarat 1.1.</w:t>
            </w:r>
          </w:p>
        </w:tc>
        <w:tc>
          <w:tcPr>
            <w:tcW w:w="536" w:type="dxa"/>
            <w:tcBorders>
              <w:top w:val="nil"/>
              <w:left w:val="nil"/>
              <w:bottom w:val="nil"/>
              <w:right w:val="nil"/>
            </w:tcBorders>
            <w:shd w:val="clear" w:color="auto" w:fill="auto"/>
            <w:noWrap/>
            <w:vAlign w:val="bottom"/>
            <w:hideMark/>
          </w:tcPr>
          <w:p w14:paraId="1D0DA589" w14:textId="77777777" w:rsidR="003C316D" w:rsidRPr="002E2083" w:rsidRDefault="003C316D" w:rsidP="004B4647">
            <w:pPr>
              <w:rPr>
                <w:sz w:val="22"/>
                <w:szCs w:val="22"/>
              </w:rPr>
            </w:pPr>
          </w:p>
        </w:tc>
        <w:tc>
          <w:tcPr>
            <w:tcW w:w="176" w:type="dxa"/>
            <w:tcBorders>
              <w:top w:val="nil"/>
              <w:left w:val="nil"/>
              <w:bottom w:val="nil"/>
              <w:right w:val="nil"/>
            </w:tcBorders>
            <w:shd w:val="clear" w:color="auto" w:fill="auto"/>
            <w:noWrap/>
            <w:vAlign w:val="bottom"/>
            <w:hideMark/>
          </w:tcPr>
          <w:p w14:paraId="2F9444D3" w14:textId="77777777" w:rsidR="003C316D" w:rsidRPr="002E2083" w:rsidRDefault="003C316D" w:rsidP="004B4647">
            <w:pPr>
              <w:rPr>
                <w:sz w:val="22"/>
                <w:szCs w:val="22"/>
              </w:rPr>
            </w:pPr>
          </w:p>
        </w:tc>
        <w:tc>
          <w:tcPr>
            <w:tcW w:w="176" w:type="dxa"/>
            <w:tcBorders>
              <w:top w:val="nil"/>
              <w:left w:val="nil"/>
              <w:bottom w:val="nil"/>
              <w:right w:val="nil"/>
            </w:tcBorders>
            <w:shd w:val="clear" w:color="auto" w:fill="auto"/>
            <w:noWrap/>
            <w:vAlign w:val="bottom"/>
            <w:hideMark/>
          </w:tcPr>
          <w:p w14:paraId="66211423" w14:textId="77777777" w:rsidR="003C316D" w:rsidRPr="002E2083" w:rsidRDefault="003C316D" w:rsidP="004B4647">
            <w:pPr>
              <w:jc w:val="right"/>
              <w:rPr>
                <w:sz w:val="22"/>
                <w:szCs w:val="22"/>
                <w:u w:val="single"/>
              </w:rPr>
            </w:pPr>
          </w:p>
        </w:tc>
        <w:tc>
          <w:tcPr>
            <w:tcW w:w="156" w:type="dxa"/>
            <w:tcBorders>
              <w:top w:val="nil"/>
              <w:left w:val="nil"/>
              <w:bottom w:val="nil"/>
              <w:right w:val="nil"/>
            </w:tcBorders>
            <w:shd w:val="clear" w:color="auto" w:fill="auto"/>
            <w:noWrap/>
            <w:vAlign w:val="bottom"/>
          </w:tcPr>
          <w:p w14:paraId="1E0E797B" w14:textId="77777777" w:rsidR="003C316D" w:rsidRPr="002E2083" w:rsidRDefault="003C316D" w:rsidP="004B4647">
            <w:pPr>
              <w:rPr>
                <w:sz w:val="22"/>
                <w:szCs w:val="22"/>
              </w:rPr>
            </w:pPr>
          </w:p>
        </w:tc>
        <w:tc>
          <w:tcPr>
            <w:tcW w:w="1872" w:type="dxa"/>
            <w:gridSpan w:val="2"/>
            <w:tcBorders>
              <w:top w:val="nil"/>
              <w:left w:val="nil"/>
              <w:bottom w:val="nil"/>
              <w:right w:val="nil"/>
            </w:tcBorders>
            <w:shd w:val="clear" w:color="auto" w:fill="auto"/>
            <w:noWrap/>
            <w:vAlign w:val="bottom"/>
          </w:tcPr>
          <w:p w14:paraId="2C571357" w14:textId="77777777" w:rsidR="003C316D" w:rsidRPr="001B1EEC" w:rsidRDefault="003C316D" w:rsidP="004B4647">
            <w:pPr>
              <w:rPr>
                <w:strike/>
                <w:sz w:val="20"/>
              </w:rPr>
            </w:pPr>
          </w:p>
        </w:tc>
        <w:tc>
          <w:tcPr>
            <w:tcW w:w="736" w:type="dxa"/>
            <w:tcBorders>
              <w:top w:val="nil"/>
              <w:left w:val="nil"/>
              <w:bottom w:val="nil"/>
              <w:right w:val="nil"/>
            </w:tcBorders>
            <w:shd w:val="clear" w:color="auto" w:fill="auto"/>
            <w:noWrap/>
            <w:vAlign w:val="bottom"/>
            <w:hideMark/>
          </w:tcPr>
          <w:p w14:paraId="238DB82A" w14:textId="77777777" w:rsidR="003C316D" w:rsidRPr="001B1EEC" w:rsidRDefault="003C316D" w:rsidP="004B4647">
            <w:pPr>
              <w:rPr>
                <w:strike/>
                <w:sz w:val="20"/>
              </w:rPr>
            </w:pPr>
          </w:p>
        </w:tc>
        <w:tc>
          <w:tcPr>
            <w:tcW w:w="1776" w:type="dxa"/>
            <w:tcBorders>
              <w:top w:val="nil"/>
              <w:left w:val="nil"/>
              <w:bottom w:val="nil"/>
              <w:right w:val="nil"/>
            </w:tcBorders>
            <w:shd w:val="clear" w:color="auto" w:fill="auto"/>
            <w:noWrap/>
            <w:vAlign w:val="bottom"/>
            <w:hideMark/>
          </w:tcPr>
          <w:p w14:paraId="0EDEE8A5" w14:textId="77777777" w:rsidR="003C316D" w:rsidRPr="002E2083" w:rsidRDefault="003C316D" w:rsidP="004B4647">
            <w:pPr>
              <w:rPr>
                <w:sz w:val="20"/>
              </w:rPr>
            </w:pPr>
          </w:p>
        </w:tc>
      </w:tr>
    </w:tbl>
    <w:p w14:paraId="5D54CE5A" w14:textId="77777777" w:rsidR="003C316D" w:rsidRDefault="003C316D" w:rsidP="003C316D"/>
    <w:p w14:paraId="197D2DBC" w14:textId="77777777" w:rsidR="003C316D" w:rsidRPr="00224889" w:rsidRDefault="003C316D" w:rsidP="003C316D">
      <w:pPr>
        <w:rPr>
          <w:b/>
        </w:rPr>
      </w:pPr>
      <w:r>
        <w:rPr>
          <w:b/>
        </w:rPr>
        <w:t>16</w:t>
      </w:r>
      <w:r w:rsidRPr="00224889">
        <w:rPr>
          <w:b/>
        </w:rPr>
        <w:t xml:space="preserve"> § </w:t>
      </w:r>
      <w:r>
        <w:rPr>
          <w:b/>
        </w:rPr>
        <w:t>K</w:t>
      </w:r>
      <w:r w:rsidRPr="00224889">
        <w:rPr>
          <w:b/>
        </w:rPr>
        <w:t>onsernitase</w:t>
      </w:r>
    </w:p>
    <w:p w14:paraId="7250535F" w14:textId="77777777" w:rsidR="003C316D" w:rsidRPr="00B460DA" w:rsidRDefault="003C316D" w:rsidP="003C316D"/>
    <w:p w14:paraId="0E9B47B2" w14:textId="77777777" w:rsidR="003C316D" w:rsidRDefault="003C316D" w:rsidP="003C316D">
      <w:r>
        <w:t>Ko</w:t>
      </w:r>
      <w:r w:rsidRPr="00B460DA">
        <w:t>nsernitase</w:t>
      </w:r>
      <w:r>
        <w:t xml:space="preserve"> on laadittava seuraavan</w:t>
      </w:r>
      <w:r w:rsidRPr="00B460DA">
        <w:t xml:space="preserve"> kaava</w:t>
      </w:r>
      <w:r>
        <w:t>n mukaan:</w:t>
      </w:r>
    </w:p>
    <w:p w14:paraId="761A2598" w14:textId="77777777" w:rsidR="003C316D" w:rsidRDefault="003C316D" w:rsidP="003C316D"/>
    <w:tbl>
      <w:tblPr>
        <w:tblW w:w="4656" w:type="dxa"/>
        <w:tblInd w:w="70" w:type="dxa"/>
        <w:tblCellMar>
          <w:left w:w="70" w:type="dxa"/>
          <w:right w:w="70" w:type="dxa"/>
        </w:tblCellMar>
        <w:tblLook w:val="04A0" w:firstRow="1" w:lastRow="0" w:firstColumn="1" w:lastColumn="0" w:noHBand="0" w:noVBand="1"/>
      </w:tblPr>
      <w:tblGrid>
        <w:gridCol w:w="146"/>
        <w:gridCol w:w="4648"/>
      </w:tblGrid>
      <w:tr w:rsidR="003C316D" w:rsidRPr="002E2083" w14:paraId="65BB643A" w14:textId="77777777" w:rsidTr="004B4647">
        <w:trPr>
          <w:trHeight w:val="270"/>
        </w:trPr>
        <w:tc>
          <w:tcPr>
            <w:tcW w:w="4656" w:type="dxa"/>
            <w:gridSpan w:val="2"/>
            <w:tcBorders>
              <w:top w:val="nil"/>
              <w:left w:val="nil"/>
              <w:bottom w:val="nil"/>
              <w:right w:val="nil"/>
            </w:tcBorders>
            <w:shd w:val="clear" w:color="auto" w:fill="auto"/>
            <w:noWrap/>
            <w:vAlign w:val="bottom"/>
            <w:hideMark/>
          </w:tcPr>
          <w:p w14:paraId="64211F51" w14:textId="77777777" w:rsidR="003C316D" w:rsidRPr="002E2083" w:rsidRDefault="003C316D" w:rsidP="004B4647">
            <w:pPr>
              <w:rPr>
                <w:b/>
                <w:bCs/>
                <w:sz w:val="22"/>
                <w:szCs w:val="22"/>
              </w:rPr>
            </w:pPr>
            <w:r w:rsidRPr="002E2083">
              <w:rPr>
                <w:b/>
                <w:bCs/>
                <w:sz w:val="22"/>
                <w:szCs w:val="22"/>
              </w:rPr>
              <w:t>VASTAAVAA</w:t>
            </w:r>
          </w:p>
        </w:tc>
      </w:tr>
      <w:tr w:rsidR="003C316D" w:rsidRPr="002E2083" w14:paraId="742CFE41" w14:textId="77777777" w:rsidTr="004B4647">
        <w:trPr>
          <w:trHeight w:val="270"/>
        </w:trPr>
        <w:tc>
          <w:tcPr>
            <w:tcW w:w="8" w:type="dxa"/>
            <w:tcBorders>
              <w:top w:val="nil"/>
              <w:left w:val="nil"/>
              <w:bottom w:val="nil"/>
              <w:right w:val="nil"/>
            </w:tcBorders>
            <w:shd w:val="clear" w:color="auto" w:fill="auto"/>
            <w:noWrap/>
            <w:vAlign w:val="bottom"/>
            <w:hideMark/>
          </w:tcPr>
          <w:p w14:paraId="6101044C" w14:textId="77777777" w:rsidR="003C316D" w:rsidRPr="002E2083" w:rsidRDefault="003C316D" w:rsidP="004B4647">
            <w:pPr>
              <w:rPr>
                <w:sz w:val="22"/>
                <w:szCs w:val="22"/>
              </w:rPr>
            </w:pPr>
          </w:p>
        </w:tc>
        <w:tc>
          <w:tcPr>
            <w:tcW w:w="4648" w:type="dxa"/>
            <w:tcBorders>
              <w:top w:val="nil"/>
              <w:left w:val="nil"/>
              <w:bottom w:val="nil"/>
              <w:right w:val="nil"/>
            </w:tcBorders>
            <w:shd w:val="clear" w:color="auto" w:fill="auto"/>
            <w:noWrap/>
            <w:vAlign w:val="bottom"/>
            <w:hideMark/>
          </w:tcPr>
          <w:p w14:paraId="7F0EC1C7" w14:textId="77777777" w:rsidR="003C316D" w:rsidRPr="002E2083" w:rsidRDefault="003C316D" w:rsidP="004B4647">
            <w:pPr>
              <w:rPr>
                <w:sz w:val="22"/>
                <w:szCs w:val="22"/>
              </w:rPr>
            </w:pPr>
          </w:p>
        </w:tc>
      </w:tr>
      <w:tr w:rsidR="003C316D" w:rsidRPr="002E2083" w14:paraId="40DDD720" w14:textId="77777777" w:rsidTr="004B4647">
        <w:trPr>
          <w:trHeight w:val="270"/>
        </w:trPr>
        <w:tc>
          <w:tcPr>
            <w:tcW w:w="4656" w:type="dxa"/>
            <w:gridSpan w:val="2"/>
            <w:tcBorders>
              <w:top w:val="nil"/>
              <w:left w:val="nil"/>
              <w:bottom w:val="nil"/>
              <w:right w:val="nil"/>
            </w:tcBorders>
            <w:shd w:val="clear" w:color="auto" w:fill="auto"/>
            <w:noWrap/>
            <w:vAlign w:val="bottom"/>
            <w:hideMark/>
          </w:tcPr>
          <w:p w14:paraId="7D22F354" w14:textId="77777777" w:rsidR="003C316D" w:rsidRPr="002E2083" w:rsidRDefault="003C316D" w:rsidP="004B4647">
            <w:pPr>
              <w:rPr>
                <w:sz w:val="22"/>
                <w:szCs w:val="22"/>
              </w:rPr>
            </w:pPr>
            <w:r w:rsidRPr="002E2083">
              <w:rPr>
                <w:sz w:val="22"/>
                <w:szCs w:val="22"/>
              </w:rPr>
              <w:t>PYSYVÄT VASTAAVAT</w:t>
            </w:r>
          </w:p>
        </w:tc>
      </w:tr>
      <w:tr w:rsidR="003C316D" w:rsidRPr="002E2083" w14:paraId="2CCEF3D6" w14:textId="77777777" w:rsidTr="004B4647">
        <w:trPr>
          <w:trHeight w:val="270"/>
        </w:trPr>
        <w:tc>
          <w:tcPr>
            <w:tcW w:w="4656" w:type="dxa"/>
            <w:gridSpan w:val="2"/>
            <w:tcBorders>
              <w:top w:val="nil"/>
              <w:left w:val="nil"/>
              <w:bottom w:val="nil"/>
              <w:right w:val="nil"/>
            </w:tcBorders>
            <w:shd w:val="clear" w:color="auto" w:fill="auto"/>
            <w:noWrap/>
            <w:vAlign w:val="bottom"/>
            <w:hideMark/>
          </w:tcPr>
          <w:p w14:paraId="1992B8F9" w14:textId="77777777" w:rsidR="003C316D" w:rsidRPr="002E2083" w:rsidRDefault="003C316D" w:rsidP="004B4647">
            <w:pPr>
              <w:rPr>
                <w:sz w:val="22"/>
                <w:szCs w:val="22"/>
              </w:rPr>
            </w:pPr>
            <w:r w:rsidRPr="002E2083">
              <w:rPr>
                <w:sz w:val="22"/>
                <w:szCs w:val="22"/>
              </w:rPr>
              <w:t>Aineettomat hyödykkeet</w:t>
            </w:r>
          </w:p>
        </w:tc>
      </w:tr>
      <w:tr w:rsidR="003C316D" w:rsidRPr="002E2083" w14:paraId="681F2FF3" w14:textId="77777777" w:rsidTr="004B4647">
        <w:trPr>
          <w:trHeight w:val="270"/>
        </w:trPr>
        <w:tc>
          <w:tcPr>
            <w:tcW w:w="8" w:type="dxa"/>
            <w:tcBorders>
              <w:top w:val="nil"/>
              <w:left w:val="nil"/>
              <w:bottom w:val="nil"/>
              <w:right w:val="nil"/>
            </w:tcBorders>
            <w:shd w:val="clear" w:color="auto" w:fill="auto"/>
            <w:noWrap/>
            <w:vAlign w:val="bottom"/>
            <w:hideMark/>
          </w:tcPr>
          <w:p w14:paraId="1A6D283E" w14:textId="77777777" w:rsidR="003C316D" w:rsidRPr="002E2083" w:rsidRDefault="003C316D" w:rsidP="004B4647">
            <w:pPr>
              <w:rPr>
                <w:rFonts w:ascii="MS Sans Serif" w:hAnsi="MS Sans Serif" w:cs="Arial"/>
                <w:sz w:val="20"/>
              </w:rPr>
            </w:pPr>
          </w:p>
        </w:tc>
        <w:tc>
          <w:tcPr>
            <w:tcW w:w="4648" w:type="dxa"/>
            <w:tcBorders>
              <w:top w:val="nil"/>
              <w:left w:val="nil"/>
              <w:bottom w:val="nil"/>
              <w:right w:val="nil"/>
            </w:tcBorders>
            <w:shd w:val="clear" w:color="auto" w:fill="auto"/>
            <w:noWrap/>
            <w:vAlign w:val="bottom"/>
            <w:hideMark/>
          </w:tcPr>
          <w:p w14:paraId="68ADA1A5" w14:textId="77777777" w:rsidR="003C316D" w:rsidRPr="002E2083" w:rsidRDefault="003C316D" w:rsidP="004B4647">
            <w:pPr>
              <w:rPr>
                <w:sz w:val="22"/>
                <w:szCs w:val="22"/>
              </w:rPr>
            </w:pPr>
            <w:r w:rsidRPr="002E2083">
              <w:rPr>
                <w:sz w:val="22"/>
                <w:szCs w:val="22"/>
              </w:rPr>
              <w:t>Aineettomat oikeudet</w:t>
            </w:r>
          </w:p>
        </w:tc>
      </w:tr>
      <w:tr w:rsidR="003C316D" w:rsidRPr="002E2083" w14:paraId="34BF23DC" w14:textId="77777777" w:rsidTr="004B4647">
        <w:trPr>
          <w:trHeight w:val="270"/>
        </w:trPr>
        <w:tc>
          <w:tcPr>
            <w:tcW w:w="8" w:type="dxa"/>
            <w:tcBorders>
              <w:top w:val="nil"/>
              <w:left w:val="nil"/>
              <w:bottom w:val="nil"/>
              <w:right w:val="nil"/>
            </w:tcBorders>
            <w:shd w:val="clear" w:color="auto" w:fill="auto"/>
            <w:noWrap/>
            <w:vAlign w:val="bottom"/>
            <w:hideMark/>
          </w:tcPr>
          <w:p w14:paraId="0F7F6488" w14:textId="77777777" w:rsidR="003C316D" w:rsidRPr="002E2083" w:rsidRDefault="003C316D" w:rsidP="004B4647">
            <w:pPr>
              <w:rPr>
                <w:rFonts w:ascii="MS Sans Serif" w:hAnsi="MS Sans Serif" w:cs="Arial"/>
                <w:sz w:val="20"/>
              </w:rPr>
            </w:pPr>
          </w:p>
        </w:tc>
        <w:tc>
          <w:tcPr>
            <w:tcW w:w="4648" w:type="dxa"/>
            <w:tcBorders>
              <w:top w:val="nil"/>
              <w:left w:val="nil"/>
              <w:bottom w:val="nil"/>
              <w:right w:val="nil"/>
            </w:tcBorders>
            <w:shd w:val="clear" w:color="auto" w:fill="auto"/>
            <w:noWrap/>
            <w:vAlign w:val="bottom"/>
            <w:hideMark/>
          </w:tcPr>
          <w:p w14:paraId="2540746C" w14:textId="77777777" w:rsidR="003C316D" w:rsidRPr="002E2083" w:rsidRDefault="003C316D" w:rsidP="004B4647">
            <w:pPr>
              <w:rPr>
                <w:sz w:val="22"/>
                <w:szCs w:val="22"/>
              </w:rPr>
            </w:pPr>
            <w:r w:rsidRPr="002E2083">
              <w:rPr>
                <w:sz w:val="22"/>
                <w:szCs w:val="22"/>
              </w:rPr>
              <w:t>Muut pitkävaikutteiset menot</w:t>
            </w:r>
          </w:p>
        </w:tc>
      </w:tr>
      <w:tr w:rsidR="003C316D" w:rsidRPr="002E2083" w14:paraId="2E1E6C08" w14:textId="77777777" w:rsidTr="004B4647">
        <w:trPr>
          <w:trHeight w:val="270"/>
        </w:trPr>
        <w:tc>
          <w:tcPr>
            <w:tcW w:w="8" w:type="dxa"/>
            <w:tcBorders>
              <w:top w:val="nil"/>
              <w:left w:val="nil"/>
              <w:bottom w:val="nil"/>
              <w:right w:val="nil"/>
            </w:tcBorders>
            <w:shd w:val="clear" w:color="auto" w:fill="auto"/>
            <w:noWrap/>
            <w:vAlign w:val="bottom"/>
            <w:hideMark/>
          </w:tcPr>
          <w:p w14:paraId="23CF737C" w14:textId="77777777" w:rsidR="003C316D" w:rsidRPr="002E2083" w:rsidRDefault="003C316D" w:rsidP="004B4647">
            <w:pPr>
              <w:rPr>
                <w:rFonts w:ascii="MS Sans Serif" w:hAnsi="MS Sans Serif" w:cs="Arial"/>
                <w:sz w:val="20"/>
              </w:rPr>
            </w:pPr>
          </w:p>
        </w:tc>
        <w:tc>
          <w:tcPr>
            <w:tcW w:w="4648" w:type="dxa"/>
            <w:tcBorders>
              <w:top w:val="nil"/>
              <w:left w:val="nil"/>
              <w:bottom w:val="nil"/>
              <w:right w:val="nil"/>
            </w:tcBorders>
            <w:shd w:val="clear" w:color="auto" w:fill="auto"/>
            <w:noWrap/>
            <w:vAlign w:val="bottom"/>
            <w:hideMark/>
          </w:tcPr>
          <w:p w14:paraId="688E173D" w14:textId="77777777" w:rsidR="003C316D" w:rsidRPr="002E2083" w:rsidRDefault="003C316D" w:rsidP="004B4647">
            <w:pPr>
              <w:rPr>
                <w:sz w:val="22"/>
                <w:szCs w:val="22"/>
              </w:rPr>
            </w:pPr>
            <w:r w:rsidRPr="002E2083">
              <w:rPr>
                <w:sz w:val="22"/>
                <w:szCs w:val="22"/>
              </w:rPr>
              <w:t>Ennakkomaksut</w:t>
            </w:r>
          </w:p>
        </w:tc>
      </w:tr>
      <w:tr w:rsidR="003C316D" w:rsidRPr="002E2083" w14:paraId="13048C1B" w14:textId="77777777" w:rsidTr="004B4647">
        <w:trPr>
          <w:trHeight w:val="270"/>
        </w:trPr>
        <w:tc>
          <w:tcPr>
            <w:tcW w:w="8" w:type="dxa"/>
            <w:tcBorders>
              <w:top w:val="nil"/>
              <w:left w:val="nil"/>
              <w:bottom w:val="nil"/>
              <w:right w:val="nil"/>
            </w:tcBorders>
            <w:shd w:val="clear" w:color="auto" w:fill="auto"/>
            <w:noWrap/>
            <w:vAlign w:val="bottom"/>
            <w:hideMark/>
          </w:tcPr>
          <w:p w14:paraId="602345D2" w14:textId="77777777" w:rsidR="003C316D" w:rsidRPr="002E2083" w:rsidRDefault="003C316D" w:rsidP="004B4647">
            <w:pPr>
              <w:rPr>
                <w:rFonts w:ascii="MS Sans Serif" w:hAnsi="MS Sans Serif" w:cs="Arial"/>
                <w:sz w:val="22"/>
                <w:szCs w:val="22"/>
              </w:rPr>
            </w:pPr>
          </w:p>
        </w:tc>
        <w:tc>
          <w:tcPr>
            <w:tcW w:w="4648" w:type="dxa"/>
            <w:tcBorders>
              <w:top w:val="nil"/>
              <w:left w:val="nil"/>
              <w:bottom w:val="nil"/>
              <w:right w:val="nil"/>
            </w:tcBorders>
            <w:shd w:val="clear" w:color="auto" w:fill="auto"/>
            <w:noWrap/>
            <w:vAlign w:val="bottom"/>
            <w:hideMark/>
          </w:tcPr>
          <w:p w14:paraId="443A7E1A" w14:textId="77777777" w:rsidR="003C316D" w:rsidRPr="002E2083" w:rsidRDefault="003C316D" w:rsidP="004B4647">
            <w:pPr>
              <w:rPr>
                <w:rFonts w:ascii="MS Sans Serif" w:hAnsi="MS Sans Serif" w:cs="Arial"/>
                <w:sz w:val="22"/>
                <w:szCs w:val="22"/>
              </w:rPr>
            </w:pPr>
          </w:p>
        </w:tc>
      </w:tr>
      <w:tr w:rsidR="003C316D" w:rsidRPr="002E2083" w14:paraId="2C46BC3E" w14:textId="77777777" w:rsidTr="004B4647">
        <w:trPr>
          <w:trHeight w:val="270"/>
        </w:trPr>
        <w:tc>
          <w:tcPr>
            <w:tcW w:w="4656" w:type="dxa"/>
            <w:gridSpan w:val="2"/>
            <w:tcBorders>
              <w:top w:val="nil"/>
              <w:left w:val="nil"/>
              <w:bottom w:val="nil"/>
              <w:right w:val="nil"/>
            </w:tcBorders>
            <w:shd w:val="clear" w:color="auto" w:fill="auto"/>
            <w:noWrap/>
            <w:vAlign w:val="bottom"/>
            <w:hideMark/>
          </w:tcPr>
          <w:p w14:paraId="307FA76D" w14:textId="77777777" w:rsidR="003C316D" w:rsidRPr="002E2083" w:rsidRDefault="003C316D" w:rsidP="004B4647">
            <w:pPr>
              <w:rPr>
                <w:sz w:val="22"/>
                <w:szCs w:val="22"/>
              </w:rPr>
            </w:pPr>
            <w:r w:rsidRPr="002E2083">
              <w:rPr>
                <w:sz w:val="22"/>
                <w:szCs w:val="22"/>
              </w:rPr>
              <w:t>Aineelliset hyödykkeet</w:t>
            </w:r>
          </w:p>
        </w:tc>
      </w:tr>
      <w:tr w:rsidR="003C316D" w:rsidRPr="002E2083" w14:paraId="2764BE13" w14:textId="77777777" w:rsidTr="004B4647">
        <w:trPr>
          <w:trHeight w:val="270"/>
        </w:trPr>
        <w:tc>
          <w:tcPr>
            <w:tcW w:w="8" w:type="dxa"/>
            <w:tcBorders>
              <w:top w:val="nil"/>
              <w:left w:val="nil"/>
              <w:bottom w:val="nil"/>
              <w:right w:val="nil"/>
            </w:tcBorders>
            <w:shd w:val="clear" w:color="auto" w:fill="auto"/>
            <w:noWrap/>
            <w:vAlign w:val="bottom"/>
            <w:hideMark/>
          </w:tcPr>
          <w:p w14:paraId="30B0607B" w14:textId="77777777" w:rsidR="003C316D" w:rsidRPr="002E2083" w:rsidRDefault="003C316D" w:rsidP="004B4647">
            <w:pPr>
              <w:rPr>
                <w:rFonts w:ascii="MS Sans Serif" w:hAnsi="MS Sans Serif" w:cs="Arial"/>
                <w:sz w:val="20"/>
              </w:rPr>
            </w:pPr>
          </w:p>
        </w:tc>
        <w:tc>
          <w:tcPr>
            <w:tcW w:w="4648" w:type="dxa"/>
            <w:tcBorders>
              <w:top w:val="nil"/>
              <w:left w:val="nil"/>
              <w:bottom w:val="nil"/>
              <w:right w:val="nil"/>
            </w:tcBorders>
            <w:shd w:val="clear" w:color="auto" w:fill="auto"/>
            <w:noWrap/>
            <w:vAlign w:val="bottom"/>
            <w:hideMark/>
          </w:tcPr>
          <w:p w14:paraId="79720CDF" w14:textId="77777777" w:rsidR="003C316D" w:rsidRPr="002E2083" w:rsidRDefault="003C316D" w:rsidP="004B4647">
            <w:pPr>
              <w:rPr>
                <w:sz w:val="22"/>
                <w:szCs w:val="22"/>
              </w:rPr>
            </w:pPr>
            <w:r w:rsidRPr="002E2083">
              <w:rPr>
                <w:sz w:val="22"/>
                <w:szCs w:val="22"/>
              </w:rPr>
              <w:t>Maa- ja vesialueet</w:t>
            </w:r>
          </w:p>
        </w:tc>
      </w:tr>
      <w:tr w:rsidR="003C316D" w:rsidRPr="002E2083" w14:paraId="790548D3" w14:textId="77777777" w:rsidTr="004B4647">
        <w:trPr>
          <w:trHeight w:val="270"/>
        </w:trPr>
        <w:tc>
          <w:tcPr>
            <w:tcW w:w="8" w:type="dxa"/>
            <w:tcBorders>
              <w:top w:val="nil"/>
              <w:left w:val="nil"/>
              <w:bottom w:val="nil"/>
              <w:right w:val="nil"/>
            </w:tcBorders>
            <w:shd w:val="clear" w:color="auto" w:fill="auto"/>
            <w:noWrap/>
            <w:vAlign w:val="bottom"/>
            <w:hideMark/>
          </w:tcPr>
          <w:p w14:paraId="5EDCAA81" w14:textId="77777777" w:rsidR="003C316D" w:rsidRPr="002E2083" w:rsidRDefault="003C316D" w:rsidP="004B4647">
            <w:pPr>
              <w:rPr>
                <w:rFonts w:ascii="MS Sans Serif" w:hAnsi="MS Sans Serif" w:cs="Arial"/>
                <w:sz w:val="20"/>
              </w:rPr>
            </w:pPr>
          </w:p>
        </w:tc>
        <w:tc>
          <w:tcPr>
            <w:tcW w:w="4648" w:type="dxa"/>
            <w:tcBorders>
              <w:top w:val="nil"/>
              <w:left w:val="nil"/>
              <w:bottom w:val="nil"/>
              <w:right w:val="nil"/>
            </w:tcBorders>
            <w:shd w:val="clear" w:color="auto" w:fill="auto"/>
            <w:noWrap/>
            <w:vAlign w:val="bottom"/>
            <w:hideMark/>
          </w:tcPr>
          <w:p w14:paraId="5285FB44" w14:textId="77777777" w:rsidR="003C316D" w:rsidRPr="002E2083" w:rsidRDefault="003C316D" w:rsidP="004B4647">
            <w:pPr>
              <w:rPr>
                <w:sz w:val="22"/>
                <w:szCs w:val="22"/>
              </w:rPr>
            </w:pPr>
            <w:r w:rsidRPr="002E2083">
              <w:rPr>
                <w:sz w:val="22"/>
                <w:szCs w:val="22"/>
              </w:rPr>
              <w:t xml:space="preserve">Rakennukset </w:t>
            </w:r>
          </w:p>
        </w:tc>
      </w:tr>
      <w:tr w:rsidR="003C316D" w:rsidRPr="002E2083" w14:paraId="5AA29C6B" w14:textId="77777777" w:rsidTr="004B4647">
        <w:trPr>
          <w:trHeight w:val="270"/>
        </w:trPr>
        <w:tc>
          <w:tcPr>
            <w:tcW w:w="8" w:type="dxa"/>
            <w:tcBorders>
              <w:top w:val="nil"/>
              <w:left w:val="nil"/>
              <w:bottom w:val="nil"/>
              <w:right w:val="nil"/>
            </w:tcBorders>
            <w:shd w:val="clear" w:color="auto" w:fill="auto"/>
            <w:noWrap/>
            <w:vAlign w:val="bottom"/>
            <w:hideMark/>
          </w:tcPr>
          <w:p w14:paraId="5AC7C0C9" w14:textId="77777777" w:rsidR="003C316D" w:rsidRPr="002E2083" w:rsidRDefault="003C316D" w:rsidP="004B4647">
            <w:pPr>
              <w:rPr>
                <w:rFonts w:ascii="MS Sans Serif" w:hAnsi="MS Sans Serif" w:cs="Arial"/>
                <w:sz w:val="20"/>
              </w:rPr>
            </w:pPr>
          </w:p>
        </w:tc>
        <w:tc>
          <w:tcPr>
            <w:tcW w:w="4648" w:type="dxa"/>
            <w:tcBorders>
              <w:top w:val="nil"/>
              <w:left w:val="nil"/>
              <w:bottom w:val="nil"/>
              <w:right w:val="nil"/>
            </w:tcBorders>
            <w:shd w:val="clear" w:color="auto" w:fill="auto"/>
            <w:noWrap/>
            <w:vAlign w:val="bottom"/>
            <w:hideMark/>
          </w:tcPr>
          <w:p w14:paraId="3C3BBBDB" w14:textId="77777777" w:rsidR="003C316D" w:rsidRPr="002E2083" w:rsidRDefault="003C316D" w:rsidP="004B4647">
            <w:pPr>
              <w:rPr>
                <w:sz w:val="22"/>
                <w:szCs w:val="22"/>
              </w:rPr>
            </w:pPr>
            <w:r w:rsidRPr="002E2083">
              <w:rPr>
                <w:sz w:val="22"/>
                <w:szCs w:val="22"/>
              </w:rPr>
              <w:t>Kiinteät rakenteet ja laitteet</w:t>
            </w:r>
          </w:p>
        </w:tc>
      </w:tr>
      <w:tr w:rsidR="003C316D" w:rsidRPr="002E2083" w14:paraId="07186512" w14:textId="77777777" w:rsidTr="004B4647">
        <w:trPr>
          <w:trHeight w:val="270"/>
        </w:trPr>
        <w:tc>
          <w:tcPr>
            <w:tcW w:w="8" w:type="dxa"/>
            <w:tcBorders>
              <w:top w:val="nil"/>
              <w:left w:val="nil"/>
              <w:bottom w:val="nil"/>
              <w:right w:val="nil"/>
            </w:tcBorders>
            <w:shd w:val="clear" w:color="auto" w:fill="auto"/>
            <w:noWrap/>
            <w:vAlign w:val="bottom"/>
            <w:hideMark/>
          </w:tcPr>
          <w:p w14:paraId="2B57A93C" w14:textId="77777777" w:rsidR="003C316D" w:rsidRPr="002E2083" w:rsidRDefault="003C316D" w:rsidP="004B4647">
            <w:pPr>
              <w:rPr>
                <w:rFonts w:ascii="MS Sans Serif" w:hAnsi="MS Sans Serif" w:cs="Arial"/>
                <w:sz w:val="20"/>
              </w:rPr>
            </w:pPr>
          </w:p>
        </w:tc>
        <w:tc>
          <w:tcPr>
            <w:tcW w:w="4648" w:type="dxa"/>
            <w:tcBorders>
              <w:top w:val="nil"/>
              <w:left w:val="nil"/>
              <w:bottom w:val="nil"/>
              <w:right w:val="nil"/>
            </w:tcBorders>
            <w:shd w:val="clear" w:color="auto" w:fill="auto"/>
            <w:noWrap/>
            <w:vAlign w:val="bottom"/>
            <w:hideMark/>
          </w:tcPr>
          <w:p w14:paraId="5D044002" w14:textId="77777777" w:rsidR="003C316D" w:rsidRPr="002E2083" w:rsidRDefault="003C316D" w:rsidP="004B4647">
            <w:pPr>
              <w:rPr>
                <w:sz w:val="22"/>
                <w:szCs w:val="22"/>
              </w:rPr>
            </w:pPr>
            <w:r w:rsidRPr="002E2083">
              <w:rPr>
                <w:sz w:val="22"/>
                <w:szCs w:val="22"/>
              </w:rPr>
              <w:t>Koneet ja kalusto</w:t>
            </w:r>
          </w:p>
        </w:tc>
      </w:tr>
      <w:tr w:rsidR="003C316D" w:rsidRPr="002E2083" w14:paraId="1D554061" w14:textId="77777777" w:rsidTr="004B4647">
        <w:trPr>
          <w:trHeight w:val="270"/>
        </w:trPr>
        <w:tc>
          <w:tcPr>
            <w:tcW w:w="8" w:type="dxa"/>
            <w:tcBorders>
              <w:top w:val="nil"/>
              <w:left w:val="nil"/>
              <w:bottom w:val="nil"/>
              <w:right w:val="nil"/>
            </w:tcBorders>
            <w:shd w:val="clear" w:color="auto" w:fill="auto"/>
            <w:noWrap/>
            <w:vAlign w:val="bottom"/>
            <w:hideMark/>
          </w:tcPr>
          <w:p w14:paraId="4DEA1CEF" w14:textId="77777777" w:rsidR="003C316D" w:rsidRPr="002E2083" w:rsidRDefault="003C316D" w:rsidP="004B4647">
            <w:pPr>
              <w:rPr>
                <w:rFonts w:ascii="MS Sans Serif" w:hAnsi="MS Sans Serif" w:cs="Arial"/>
                <w:sz w:val="20"/>
              </w:rPr>
            </w:pPr>
          </w:p>
        </w:tc>
        <w:tc>
          <w:tcPr>
            <w:tcW w:w="4648" w:type="dxa"/>
            <w:tcBorders>
              <w:top w:val="nil"/>
              <w:left w:val="nil"/>
              <w:bottom w:val="nil"/>
              <w:right w:val="nil"/>
            </w:tcBorders>
            <w:shd w:val="clear" w:color="auto" w:fill="auto"/>
            <w:noWrap/>
            <w:vAlign w:val="bottom"/>
            <w:hideMark/>
          </w:tcPr>
          <w:p w14:paraId="2964DBE9" w14:textId="77777777" w:rsidR="003C316D" w:rsidRPr="002E2083" w:rsidRDefault="003C316D" w:rsidP="004B4647">
            <w:pPr>
              <w:rPr>
                <w:sz w:val="22"/>
                <w:szCs w:val="22"/>
              </w:rPr>
            </w:pPr>
            <w:r w:rsidRPr="002E2083">
              <w:rPr>
                <w:sz w:val="22"/>
                <w:szCs w:val="22"/>
              </w:rPr>
              <w:t>Muut aineelliset hyödykkeet</w:t>
            </w:r>
          </w:p>
        </w:tc>
      </w:tr>
      <w:tr w:rsidR="003C316D" w:rsidRPr="002E2083" w14:paraId="6840D950" w14:textId="77777777" w:rsidTr="004B4647">
        <w:trPr>
          <w:trHeight w:val="270"/>
        </w:trPr>
        <w:tc>
          <w:tcPr>
            <w:tcW w:w="8" w:type="dxa"/>
            <w:tcBorders>
              <w:top w:val="nil"/>
              <w:left w:val="nil"/>
              <w:bottom w:val="nil"/>
              <w:right w:val="nil"/>
            </w:tcBorders>
            <w:shd w:val="clear" w:color="auto" w:fill="auto"/>
            <w:noWrap/>
            <w:vAlign w:val="bottom"/>
            <w:hideMark/>
          </w:tcPr>
          <w:p w14:paraId="6A938EB2" w14:textId="77777777" w:rsidR="003C316D" w:rsidRPr="002E2083" w:rsidRDefault="003C316D" w:rsidP="004B4647">
            <w:pPr>
              <w:rPr>
                <w:rFonts w:ascii="MS Sans Serif" w:hAnsi="MS Sans Serif" w:cs="Arial"/>
                <w:sz w:val="20"/>
              </w:rPr>
            </w:pPr>
          </w:p>
        </w:tc>
        <w:tc>
          <w:tcPr>
            <w:tcW w:w="4648" w:type="dxa"/>
            <w:tcBorders>
              <w:top w:val="nil"/>
              <w:left w:val="nil"/>
              <w:bottom w:val="nil"/>
              <w:right w:val="nil"/>
            </w:tcBorders>
            <w:shd w:val="clear" w:color="auto" w:fill="auto"/>
            <w:noWrap/>
            <w:vAlign w:val="bottom"/>
            <w:hideMark/>
          </w:tcPr>
          <w:p w14:paraId="39D62B1D" w14:textId="77777777" w:rsidR="003C316D" w:rsidRPr="002E2083" w:rsidRDefault="003C316D" w:rsidP="004B4647">
            <w:pPr>
              <w:rPr>
                <w:sz w:val="22"/>
                <w:szCs w:val="22"/>
              </w:rPr>
            </w:pPr>
            <w:r w:rsidRPr="002E2083">
              <w:rPr>
                <w:sz w:val="22"/>
                <w:szCs w:val="22"/>
              </w:rPr>
              <w:t>Ennakkomaksut ja kesken-</w:t>
            </w:r>
          </w:p>
        </w:tc>
      </w:tr>
      <w:tr w:rsidR="003C316D" w:rsidRPr="002E2083" w14:paraId="72BD87F7" w14:textId="77777777" w:rsidTr="004B4647">
        <w:trPr>
          <w:trHeight w:val="270"/>
        </w:trPr>
        <w:tc>
          <w:tcPr>
            <w:tcW w:w="8" w:type="dxa"/>
            <w:tcBorders>
              <w:top w:val="nil"/>
              <w:left w:val="nil"/>
              <w:bottom w:val="nil"/>
              <w:right w:val="nil"/>
            </w:tcBorders>
            <w:shd w:val="clear" w:color="auto" w:fill="auto"/>
            <w:noWrap/>
            <w:vAlign w:val="bottom"/>
            <w:hideMark/>
          </w:tcPr>
          <w:p w14:paraId="1ADDD3D7" w14:textId="77777777" w:rsidR="003C316D" w:rsidRPr="002E2083" w:rsidRDefault="003C316D" w:rsidP="004B4647">
            <w:pPr>
              <w:rPr>
                <w:rFonts w:ascii="MS Sans Serif" w:hAnsi="MS Sans Serif" w:cs="Arial"/>
                <w:sz w:val="20"/>
              </w:rPr>
            </w:pPr>
          </w:p>
        </w:tc>
        <w:tc>
          <w:tcPr>
            <w:tcW w:w="4648" w:type="dxa"/>
            <w:tcBorders>
              <w:top w:val="nil"/>
              <w:left w:val="nil"/>
              <w:bottom w:val="nil"/>
              <w:right w:val="nil"/>
            </w:tcBorders>
            <w:shd w:val="clear" w:color="auto" w:fill="auto"/>
            <w:noWrap/>
            <w:vAlign w:val="bottom"/>
            <w:hideMark/>
          </w:tcPr>
          <w:p w14:paraId="4B14A9A9" w14:textId="77777777" w:rsidR="003C316D" w:rsidRPr="002E2083" w:rsidRDefault="003C316D" w:rsidP="004B4647">
            <w:pPr>
              <w:rPr>
                <w:sz w:val="22"/>
                <w:szCs w:val="22"/>
              </w:rPr>
            </w:pPr>
            <w:r w:rsidRPr="002E2083">
              <w:rPr>
                <w:sz w:val="22"/>
                <w:szCs w:val="22"/>
              </w:rPr>
              <w:t>eräiset hankinnat</w:t>
            </w:r>
          </w:p>
        </w:tc>
      </w:tr>
      <w:tr w:rsidR="003C316D" w:rsidRPr="002E2083" w14:paraId="41BFEAF0" w14:textId="77777777" w:rsidTr="004B4647">
        <w:trPr>
          <w:trHeight w:val="270"/>
        </w:trPr>
        <w:tc>
          <w:tcPr>
            <w:tcW w:w="8" w:type="dxa"/>
            <w:tcBorders>
              <w:top w:val="nil"/>
              <w:left w:val="nil"/>
              <w:bottom w:val="nil"/>
              <w:right w:val="nil"/>
            </w:tcBorders>
            <w:shd w:val="clear" w:color="auto" w:fill="auto"/>
            <w:noWrap/>
            <w:vAlign w:val="bottom"/>
            <w:hideMark/>
          </w:tcPr>
          <w:p w14:paraId="6C160B2F" w14:textId="77777777" w:rsidR="003C316D" w:rsidRPr="002E2083" w:rsidRDefault="003C316D" w:rsidP="004B4647">
            <w:pPr>
              <w:rPr>
                <w:sz w:val="22"/>
                <w:szCs w:val="22"/>
              </w:rPr>
            </w:pPr>
          </w:p>
        </w:tc>
        <w:tc>
          <w:tcPr>
            <w:tcW w:w="4648" w:type="dxa"/>
            <w:tcBorders>
              <w:top w:val="nil"/>
              <w:left w:val="nil"/>
              <w:bottom w:val="nil"/>
              <w:right w:val="nil"/>
            </w:tcBorders>
            <w:shd w:val="clear" w:color="auto" w:fill="auto"/>
            <w:noWrap/>
            <w:vAlign w:val="bottom"/>
            <w:hideMark/>
          </w:tcPr>
          <w:p w14:paraId="24B7FF0A" w14:textId="77777777" w:rsidR="003C316D" w:rsidRPr="002E2083" w:rsidRDefault="003C316D" w:rsidP="004B4647">
            <w:pPr>
              <w:rPr>
                <w:sz w:val="22"/>
                <w:szCs w:val="22"/>
              </w:rPr>
            </w:pPr>
          </w:p>
        </w:tc>
      </w:tr>
      <w:tr w:rsidR="003C316D" w:rsidRPr="002E2083" w14:paraId="21E15277" w14:textId="77777777" w:rsidTr="004B4647">
        <w:trPr>
          <w:trHeight w:val="270"/>
        </w:trPr>
        <w:tc>
          <w:tcPr>
            <w:tcW w:w="4656" w:type="dxa"/>
            <w:gridSpan w:val="2"/>
            <w:tcBorders>
              <w:top w:val="nil"/>
              <w:left w:val="nil"/>
              <w:bottom w:val="nil"/>
              <w:right w:val="nil"/>
            </w:tcBorders>
            <w:shd w:val="clear" w:color="auto" w:fill="auto"/>
            <w:noWrap/>
            <w:vAlign w:val="bottom"/>
            <w:hideMark/>
          </w:tcPr>
          <w:p w14:paraId="7AA4DDE3" w14:textId="77777777" w:rsidR="003C316D" w:rsidRPr="002E2083" w:rsidRDefault="003C316D" w:rsidP="004B4647">
            <w:pPr>
              <w:rPr>
                <w:sz w:val="22"/>
                <w:szCs w:val="22"/>
              </w:rPr>
            </w:pPr>
            <w:r w:rsidRPr="002E2083">
              <w:rPr>
                <w:sz w:val="22"/>
                <w:szCs w:val="22"/>
              </w:rPr>
              <w:t>Sijoitukset</w:t>
            </w:r>
          </w:p>
        </w:tc>
      </w:tr>
      <w:tr w:rsidR="003C316D" w:rsidRPr="002E2083" w14:paraId="4D8CCECF" w14:textId="77777777" w:rsidTr="004B4647">
        <w:trPr>
          <w:trHeight w:val="270"/>
        </w:trPr>
        <w:tc>
          <w:tcPr>
            <w:tcW w:w="8" w:type="dxa"/>
            <w:tcBorders>
              <w:top w:val="nil"/>
              <w:left w:val="nil"/>
              <w:bottom w:val="nil"/>
              <w:right w:val="nil"/>
            </w:tcBorders>
            <w:shd w:val="clear" w:color="auto" w:fill="auto"/>
            <w:noWrap/>
            <w:vAlign w:val="bottom"/>
            <w:hideMark/>
          </w:tcPr>
          <w:p w14:paraId="5C256297" w14:textId="77777777" w:rsidR="003C316D" w:rsidRPr="002E2083" w:rsidRDefault="003C316D" w:rsidP="004B4647">
            <w:pPr>
              <w:rPr>
                <w:rFonts w:ascii="MS Sans Serif" w:hAnsi="MS Sans Serif" w:cs="Arial"/>
                <w:sz w:val="22"/>
                <w:szCs w:val="22"/>
              </w:rPr>
            </w:pPr>
          </w:p>
        </w:tc>
        <w:tc>
          <w:tcPr>
            <w:tcW w:w="4648" w:type="dxa"/>
            <w:tcBorders>
              <w:top w:val="nil"/>
              <w:left w:val="nil"/>
              <w:bottom w:val="nil"/>
              <w:right w:val="nil"/>
            </w:tcBorders>
            <w:shd w:val="clear" w:color="auto" w:fill="auto"/>
            <w:noWrap/>
            <w:vAlign w:val="bottom"/>
            <w:hideMark/>
          </w:tcPr>
          <w:p w14:paraId="21442003" w14:textId="77777777" w:rsidR="003C316D" w:rsidRPr="002E2083" w:rsidRDefault="003C316D" w:rsidP="004B4647">
            <w:pPr>
              <w:rPr>
                <w:sz w:val="22"/>
                <w:szCs w:val="22"/>
              </w:rPr>
            </w:pPr>
            <w:proofErr w:type="spellStart"/>
            <w:r w:rsidRPr="002E2083">
              <w:rPr>
                <w:sz w:val="22"/>
                <w:szCs w:val="22"/>
              </w:rPr>
              <w:t>Osakkuusyhteisöosuudet</w:t>
            </w:r>
            <w:proofErr w:type="spellEnd"/>
          </w:p>
        </w:tc>
      </w:tr>
      <w:tr w:rsidR="003C316D" w:rsidRPr="002E2083" w14:paraId="355BDABD" w14:textId="77777777" w:rsidTr="004B4647">
        <w:trPr>
          <w:trHeight w:val="270"/>
        </w:trPr>
        <w:tc>
          <w:tcPr>
            <w:tcW w:w="8" w:type="dxa"/>
            <w:tcBorders>
              <w:top w:val="nil"/>
              <w:left w:val="nil"/>
              <w:bottom w:val="nil"/>
              <w:right w:val="nil"/>
            </w:tcBorders>
            <w:shd w:val="clear" w:color="auto" w:fill="auto"/>
            <w:noWrap/>
            <w:vAlign w:val="bottom"/>
            <w:hideMark/>
          </w:tcPr>
          <w:p w14:paraId="2DE6AC20" w14:textId="77777777" w:rsidR="003C316D" w:rsidRPr="002E2083" w:rsidRDefault="003C316D" w:rsidP="004B4647">
            <w:pPr>
              <w:rPr>
                <w:rFonts w:ascii="MS Sans Serif" w:hAnsi="MS Sans Serif" w:cs="Arial"/>
                <w:sz w:val="20"/>
              </w:rPr>
            </w:pPr>
          </w:p>
        </w:tc>
        <w:tc>
          <w:tcPr>
            <w:tcW w:w="4648" w:type="dxa"/>
            <w:tcBorders>
              <w:top w:val="nil"/>
              <w:left w:val="nil"/>
              <w:bottom w:val="nil"/>
              <w:right w:val="nil"/>
            </w:tcBorders>
            <w:shd w:val="clear" w:color="auto" w:fill="auto"/>
            <w:noWrap/>
            <w:vAlign w:val="bottom"/>
            <w:hideMark/>
          </w:tcPr>
          <w:p w14:paraId="056601B3" w14:textId="77777777" w:rsidR="003C316D" w:rsidRPr="002E2083" w:rsidRDefault="003C316D" w:rsidP="004B4647">
            <w:pPr>
              <w:rPr>
                <w:sz w:val="22"/>
                <w:szCs w:val="22"/>
              </w:rPr>
            </w:pPr>
            <w:r w:rsidRPr="002E2083">
              <w:rPr>
                <w:sz w:val="22"/>
                <w:szCs w:val="22"/>
              </w:rPr>
              <w:t>Muut osakkeet ja osuudet</w:t>
            </w:r>
          </w:p>
        </w:tc>
      </w:tr>
      <w:tr w:rsidR="003C316D" w:rsidRPr="002E2083" w14:paraId="3827CD66" w14:textId="77777777" w:rsidTr="004B4647">
        <w:trPr>
          <w:trHeight w:val="270"/>
        </w:trPr>
        <w:tc>
          <w:tcPr>
            <w:tcW w:w="8" w:type="dxa"/>
            <w:tcBorders>
              <w:top w:val="nil"/>
              <w:left w:val="nil"/>
              <w:bottom w:val="nil"/>
              <w:right w:val="nil"/>
            </w:tcBorders>
            <w:shd w:val="clear" w:color="auto" w:fill="auto"/>
            <w:noWrap/>
            <w:vAlign w:val="bottom"/>
            <w:hideMark/>
          </w:tcPr>
          <w:p w14:paraId="1FE34CAB" w14:textId="77777777" w:rsidR="003C316D" w:rsidRPr="002E2083" w:rsidRDefault="003C316D" w:rsidP="004B4647">
            <w:pPr>
              <w:rPr>
                <w:rFonts w:ascii="MS Sans Serif" w:hAnsi="MS Sans Serif" w:cs="Arial"/>
                <w:sz w:val="20"/>
              </w:rPr>
            </w:pPr>
          </w:p>
        </w:tc>
        <w:tc>
          <w:tcPr>
            <w:tcW w:w="4648" w:type="dxa"/>
            <w:tcBorders>
              <w:top w:val="nil"/>
              <w:left w:val="nil"/>
              <w:bottom w:val="nil"/>
              <w:right w:val="nil"/>
            </w:tcBorders>
            <w:shd w:val="clear" w:color="auto" w:fill="auto"/>
            <w:noWrap/>
            <w:vAlign w:val="bottom"/>
            <w:hideMark/>
          </w:tcPr>
          <w:p w14:paraId="6E0104F3" w14:textId="77777777" w:rsidR="003C316D" w:rsidRPr="002E2083" w:rsidRDefault="003C316D" w:rsidP="004B4647">
            <w:pPr>
              <w:rPr>
                <w:sz w:val="22"/>
                <w:szCs w:val="22"/>
              </w:rPr>
            </w:pPr>
            <w:r w:rsidRPr="002E2083">
              <w:rPr>
                <w:sz w:val="22"/>
                <w:szCs w:val="22"/>
              </w:rPr>
              <w:t>Joukkovelkakirjalainasaamiset</w:t>
            </w:r>
          </w:p>
        </w:tc>
      </w:tr>
      <w:tr w:rsidR="003C316D" w:rsidRPr="002E2083" w14:paraId="3674A7AA" w14:textId="77777777" w:rsidTr="004B4647">
        <w:trPr>
          <w:trHeight w:val="270"/>
        </w:trPr>
        <w:tc>
          <w:tcPr>
            <w:tcW w:w="8" w:type="dxa"/>
            <w:tcBorders>
              <w:top w:val="nil"/>
              <w:left w:val="nil"/>
              <w:bottom w:val="nil"/>
              <w:right w:val="nil"/>
            </w:tcBorders>
            <w:shd w:val="clear" w:color="auto" w:fill="auto"/>
            <w:noWrap/>
            <w:vAlign w:val="bottom"/>
            <w:hideMark/>
          </w:tcPr>
          <w:p w14:paraId="69FF83EA" w14:textId="77777777" w:rsidR="003C316D" w:rsidRPr="002E2083" w:rsidRDefault="003C316D" w:rsidP="004B4647">
            <w:pPr>
              <w:rPr>
                <w:rFonts w:ascii="MS Sans Serif" w:hAnsi="MS Sans Serif" w:cs="Arial"/>
                <w:sz w:val="20"/>
              </w:rPr>
            </w:pPr>
          </w:p>
        </w:tc>
        <w:tc>
          <w:tcPr>
            <w:tcW w:w="4648" w:type="dxa"/>
            <w:tcBorders>
              <w:top w:val="nil"/>
              <w:left w:val="nil"/>
              <w:bottom w:val="nil"/>
              <w:right w:val="nil"/>
            </w:tcBorders>
            <w:shd w:val="clear" w:color="auto" w:fill="auto"/>
            <w:noWrap/>
            <w:vAlign w:val="bottom"/>
            <w:hideMark/>
          </w:tcPr>
          <w:p w14:paraId="0A749B40" w14:textId="77777777" w:rsidR="003C316D" w:rsidRPr="002E2083" w:rsidRDefault="003C316D" w:rsidP="004B4647">
            <w:pPr>
              <w:rPr>
                <w:sz w:val="22"/>
                <w:szCs w:val="22"/>
              </w:rPr>
            </w:pPr>
            <w:r w:rsidRPr="002E2083">
              <w:rPr>
                <w:sz w:val="22"/>
                <w:szCs w:val="22"/>
              </w:rPr>
              <w:t>Muut lainasaamiset</w:t>
            </w:r>
          </w:p>
        </w:tc>
      </w:tr>
      <w:tr w:rsidR="003C316D" w:rsidRPr="002E2083" w14:paraId="504DD1F2" w14:textId="77777777" w:rsidTr="004B4647">
        <w:trPr>
          <w:trHeight w:val="270"/>
        </w:trPr>
        <w:tc>
          <w:tcPr>
            <w:tcW w:w="8" w:type="dxa"/>
            <w:tcBorders>
              <w:top w:val="nil"/>
              <w:left w:val="nil"/>
              <w:bottom w:val="nil"/>
              <w:right w:val="nil"/>
            </w:tcBorders>
            <w:shd w:val="clear" w:color="auto" w:fill="auto"/>
            <w:noWrap/>
            <w:vAlign w:val="bottom"/>
            <w:hideMark/>
          </w:tcPr>
          <w:p w14:paraId="3450EE30" w14:textId="77777777" w:rsidR="003C316D" w:rsidRPr="002E2083" w:rsidRDefault="003C316D" w:rsidP="004B4647">
            <w:pPr>
              <w:rPr>
                <w:rFonts w:ascii="MS Sans Serif" w:hAnsi="MS Sans Serif" w:cs="Arial"/>
                <w:sz w:val="20"/>
              </w:rPr>
            </w:pPr>
          </w:p>
        </w:tc>
        <w:tc>
          <w:tcPr>
            <w:tcW w:w="4648" w:type="dxa"/>
            <w:tcBorders>
              <w:top w:val="nil"/>
              <w:left w:val="nil"/>
              <w:bottom w:val="nil"/>
              <w:right w:val="nil"/>
            </w:tcBorders>
            <w:shd w:val="clear" w:color="auto" w:fill="auto"/>
            <w:noWrap/>
            <w:vAlign w:val="bottom"/>
            <w:hideMark/>
          </w:tcPr>
          <w:p w14:paraId="1FCE8194" w14:textId="77777777" w:rsidR="003C316D" w:rsidRPr="002E2083" w:rsidRDefault="003C316D" w:rsidP="004B4647">
            <w:pPr>
              <w:rPr>
                <w:sz w:val="22"/>
                <w:szCs w:val="22"/>
              </w:rPr>
            </w:pPr>
            <w:r w:rsidRPr="002E2083">
              <w:rPr>
                <w:sz w:val="22"/>
                <w:szCs w:val="22"/>
              </w:rPr>
              <w:t>Muut saamiset</w:t>
            </w:r>
          </w:p>
        </w:tc>
      </w:tr>
      <w:tr w:rsidR="003C316D" w:rsidRPr="002E2083" w14:paraId="3CD2C824" w14:textId="77777777" w:rsidTr="004B4647">
        <w:trPr>
          <w:trHeight w:val="270"/>
        </w:trPr>
        <w:tc>
          <w:tcPr>
            <w:tcW w:w="8" w:type="dxa"/>
            <w:tcBorders>
              <w:top w:val="nil"/>
              <w:left w:val="nil"/>
              <w:bottom w:val="nil"/>
              <w:right w:val="nil"/>
            </w:tcBorders>
            <w:shd w:val="clear" w:color="auto" w:fill="auto"/>
            <w:noWrap/>
            <w:vAlign w:val="bottom"/>
            <w:hideMark/>
          </w:tcPr>
          <w:p w14:paraId="547C202F" w14:textId="77777777" w:rsidR="003C316D" w:rsidRPr="002E2083" w:rsidRDefault="003C316D" w:rsidP="004B4647">
            <w:pPr>
              <w:rPr>
                <w:sz w:val="22"/>
                <w:szCs w:val="22"/>
              </w:rPr>
            </w:pPr>
          </w:p>
        </w:tc>
        <w:tc>
          <w:tcPr>
            <w:tcW w:w="4648" w:type="dxa"/>
            <w:tcBorders>
              <w:top w:val="nil"/>
              <w:left w:val="nil"/>
              <w:bottom w:val="nil"/>
              <w:right w:val="nil"/>
            </w:tcBorders>
            <w:shd w:val="clear" w:color="auto" w:fill="auto"/>
            <w:noWrap/>
            <w:vAlign w:val="bottom"/>
            <w:hideMark/>
          </w:tcPr>
          <w:p w14:paraId="38EB7ACC" w14:textId="77777777" w:rsidR="003C316D" w:rsidRPr="002E2083" w:rsidRDefault="003C316D" w:rsidP="004B4647">
            <w:pPr>
              <w:rPr>
                <w:sz w:val="22"/>
                <w:szCs w:val="22"/>
              </w:rPr>
            </w:pPr>
          </w:p>
        </w:tc>
      </w:tr>
      <w:tr w:rsidR="003C316D" w:rsidRPr="002E2083" w14:paraId="3A3D58CC" w14:textId="77777777" w:rsidTr="004B4647">
        <w:trPr>
          <w:trHeight w:val="270"/>
        </w:trPr>
        <w:tc>
          <w:tcPr>
            <w:tcW w:w="4656" w:type="dxa"/>
            <w:gridSpan w:val="2"/>
            <w:tcBorders>
              <w:top w:val="nil"/>
              <w:left w:val="nil"/>
              <w:bottom w:val="nil"/>
              <w:right w:val="nil"/>
            </w:tcBorders>
            <w:shd w:val="clear" w:color="auto" w:fill="auto"/>
            <w:noWrap/>
            <w:vAlign w:val="bottom"/>
            <w:hideMark/>
          </w:tcPr>
          <w:p w14:paraId="7D54D35C" w14:textId="77777777" w:rsidR="003C316D" w:rsidRPr="002E2083" w:rsidRDefault="003C316D" w:rsidP="004B4647">
            <w:pPr>
              <w:rPr>
                <w:sz w:val="22"/>
                <w:szCs w:val="22"/>
              </w:rPr>
            </w:pPr>
            <w:r w:rsidRPr="002E2083">
              <w:rPr>
                <w:sz w:val="22"/>
                <w:szCs w:val="22"/>
              </w:rPr>
              <w:t>TOIMEKSIANTOJEN VARAT</w:t>
            </w:r>
          </w:p>
        </w:tc>
      </w:tr>
      <w:tr w:rsidR="003C316D" w:rsidRPr="002E2083" w14:paraId="22B83823" w14:textId="77777777" w:rsidTr="004B4647">
        <w:trPr>
          <w:trHeight w:val="270"/>
        </w:trPr>
        <w:tc>
          <w:tcPr>
            <w:tcW w:w="8" w:type="dxa"/>
            <w:tcBorders>
              <w:top w:val="nil"/>
              <w:left w:val="nil"/>
              <w:bottom w:val="nil"/>
              <w:right w:val="nil"/>
            </w:tcBorders>
            <w:shd w:val="clear" w:color="auto" w:fill="auto"/>
            <w:noWrap/>
            <w:vAlign w:val="bottom"/>
            <w:hideMark/>
          </w:tcPr>
          <w:p w14:paraId="5E8464FF" w14:textId="77777777" w:rsidR="003C316D" w:rsidRPr="002E2083" w:rsidRDefault="003C316D" w:rsidP="004B4647">
            <w:pPr>
              <w:rPr>
                <w:sz w:val="22"/>
                <w:szCs w:val="22"/>
              </w:rPr>
            </w:pPr>
          </w:p>
        </w:tc>
        <w:tc>
          <w:tcPr>
            <w:tcW w:w="4648" w:type="dxa"/>
            <w:tcBorders>
              <w:top w:val="nil"/>
              <w:left w:val="nil"/>
              <w:bottom w:val="nil"/>
              <w:right w:val="nil"/>
            </w:tcBorders>
            <w:shd w:val="clear" w:color="auto" w:fill="auto"/>
            <w:noWrap/>
            <w:vAlign w:val="bottom"/>
            <w:hideMark/>
          </w:tcPr>
          <w:p w14:paraId="18237124" w14:textId="77777777" w:rsidR="003C316D" w:rsidRPr="002E2083" w:rsidRDefault="003C316D" w:rsidP="004B4647">
            <w:pPr>
              <w:rPr>
                <w:sz w:val="22"/>
                <w:szCs w:val="22"/>
              </w:rPr>
            </w:pPr>
            <w:r w:rsidRPr="002E2083">
              <w:rPr>
                <w:sz w:val="22"/>
                <w:szCs w:val="22"/>
              </w:rPr>
              <w:t>Valtion toimeksiannot</w:t>
            </w:r>
          </w:p>
        </w:tc>
      </w:tr>
      <w:tr w:rsidR="003C316D" w:rsidRPr="002E2083" w14:paraId="2F1499A9" w14:textId="77777777" w:rsidTr="004B4647">
        <w:trPr>
          <w:trHeight w:val="270"/>
        </w:trPr>
        <w:tc>
          <w:tcPr>
            <w:tcW w:w="8" w:type="dxa"/>
            <w:tcBorders>
              <w:top w:val="nil"/>
              <w:left w:val="nil"/>
              <w:bottom w:val="nil"/>
              <w:right w:val="nil"/>
            </w:tcBorders>
            <w:shd w:val="clear" w:color="auto" w:fill="auto"/>
            <w:noWrap/>
            <w:vAlign w:val="bottom"/>
            <w:hideMark/>
          </w:tcPr>
          <w:p w14:paraId="104E6A30" w14:textId="77777777" w:rsidR="003C316D" w:rsidRPr="002E2083" w:rsidRDefault="003C316D" w:rsidP="004B4647">
            <w:pPr>
              <w:rPr>
                <w:sz w:val="22"/>
                <w:szCs w:val="22"/>
              </w:rPr>
            </w:pPr>
          </w:p>
        </w:tc>
        <w:tc>
          <w:tcPr>
            <w:tcW w:w="4648" w:type="dxa"/>
            <w:tcBorders>
              <w:top w:val="nil"/>
              <w:left w:val="nil"/>
              <w:bottom w:val="nil"/>
              <w:right w:val="nil"/>
            </w:tcBorders>
            <w:shd w:val="clear" w:color="auto" w:fill="auto"/>
            <w:noWrap/>
            <w:vAlign w:val="bottom"/>
            <w:hideMark/>
          </w:tcPr>
          <w:p w14:paraId="2B4C7441" w14:textId="77777777" w:rsidR="003C316D" w:rsidRPr="002E2083" w:rsidRDefault="003C316D" w:rsidP="004B4647">
            <w:pPr>
              <w:rPr>
                <w:sz w:val="22"/>
                <w:szCs w:val="22"/>
              </w:rPr>
            </w:pPr>
            <w:r w:rsidRPr="002E2083">
              <w:rPr>
                <w:sz w:val="22"/>
                <w:szCs w:val="22"/>
              </w:rPr>
              <w:t>La</w:t>
            </w:r>
            <w:r>
              <w:rPr>
                <w:sz w:val="22"/>
                <w:szCs w:val="22"/>
              </w:rPr>
              <w:t>hjoitusrahastojen varat</w:t>
            </w:r>
          </w:p>
        </w:tc>
      </w:tr>
      <w:tr w:rsidR="003C316D" w:rsidRPr="002E2083" w14:paraId="1532396C" w14:textId="77777777" w:rsidTr="004B4647">
        <w:trPr>
          <w:trHeight w:val="270"/>
        </w:trPr>
        <w:tc>
          <w:tcPr>
            <w:tcW w:w="8" w:type="dxa"/>
            <w:tcBorders>
              <w:top w:val="nil"/>
              <w:left w:val="nil"/>
              <w:bottom w:val="nil"/>
              <w:right w:val="nil"/>
            </w:tcBorders>
            <w:shd w:val="clear" w:color="auto" w:fill="auto"/>
            <w:noWrap/>
            <w:vAlign w:val="bottom"/>
            <w:hideMark/>
          </w:tcPr>
          <w:p w14:paraId="4457BD23" w14:textId="77777777" w:rsidR="003C316D" w:rsidRPr="002E2083" w:rsidRDefault="003C316D" w:rsidP="004B4647">
            <w:pPr>
              <w:rPr>
                <w:sz w:val="22"/>
                <w:szCs w:val="22"/>
              </w:rPr>
            </w:pPr>
          </w:p>
        </w:tc>
        <w:tc>
          <w:tcPr>
            <w:tcW w:w="4648" w:type="dxa"/>
            <w:tcBorders>
              <w:top w:val="nil"/>
              <w:left w:val="nil"/>
              <w:bottom w:val="nil"/>
              <w:right w:val="nil"/>
            </w:tcBorders>
            <w:shd w:val="clear" w:color="auto" w:fill="auto"/>
            <w:noWrap/>
            <w:vAlign w:val="bottom"/>
            <w:hideMark/>
          </w:tcPr>
          <w:p w14:paraId="74FFD243" w14:textId="77777777" w:rsidR="003C316D" w:rsidRPr="002E2083" w:rsidRDefault="003C316D" w:rsidP="004B4647">
            <w:pPr>
              <w:rPr>
                <w:sz w:val="22"/>
                <w:szCs w:val="22"/>
              </w:rPr>
            </w:pPr>
            <w:r w:rsidRPr="002E2083">
              <w:rPr>
                <w:sz w:val="22"/>
                <w:szCs w:val="22"/>
              </w:rPr>
              <w:t>Muut toimeksiantojen varat</w:t>
            </w:r>
          </w:p>
        </w:tc>
      </w:tr>
      <w:tr w:rsidR="003C316D" w:rsidRPr="002E2083" w14:paraId="09237ACF" w14:textId="77777777" w:rsidTr="004B4647">
        <w:trPr>
          <w:trHeight w:val="270"/>
        </w:trPr>
        <w:tc>
          <w:tcPr>
            <w:tcW w:w="8" w:type="dxa"/>
            <w:tcBorders>
              <w:top w:val="nil"/>
              <w:left w:val="nil"/>
              <w:bottom w:val="nil"/>
              <w:right w:val="nil"/>
            </w:tcBorders>
            <w:shd w:val="clear" w:color="auto" w:fill="auto"/>
            <w:noWrap/>
            <w:vAlign w:val="bottom"/>
            <w:hideMark/>
          </w:tcPr>
          <w:p w14:paraId="42D1990F" w14:textId="77777777" w:rsidR="003C316D" w:rsidRPr="002E2083" w:rsidRDefault="003C316D" w:rsidP="004B4647">
            <w:pPr>
              <w:rPr>
                <w:sz w:val="22"/>
                <w:szCs w:val="22"/>
              </w:rPr>
            </w:pPr>
          </w:p>
        </w:tc>
        <w:tc>
          <w:tcPr>
            <w:tcW w:w="4648" w:type="dxa"/>
            <w:tcBorders>
              <w:top w:val="nil"/>
              <w:left w:val="nil"/>
              <w:bottom w:val="nil"/>
              <w:right w:val="nil"/>
            </w:tcBorders>
            <w:shd w:val="clear" w:color="auto" w:fill="auto"/>
            <w:noWrap/>
            <w:vAlign w:val="bottom"/>
            <w:hideMark/>
          </w:tcPr>
          <w:p w14:paraId="7DE9B075" w14:textId="77777777" w:rsidR="003C316D" w:rsidRPr="002E2083" w:rsidRDefault="003C316D" w:rsidP="004B4647">
            <w:pPr>
              <w:rPr>
                <w:sz w:val="22"/>
                <w:szCs w:val="22"/>
              </w:rPr>
            </w:pPr>
          </w:p>
        </w:tc>
      </w:tr>
      <w:tr w:rsidR="003C316D" w:rsidRPr="002E2083" w14:paraId="5A8D68CC" w14:textId="77777777" w:rsidTr="004B4647">
        <w:trPr>
          <w:trHeight w:val="270"/>
        </w:trPr>
        <w:tc>
          <w:tcPr>
            <w:tcW w:w="4656" w:type="dxa"/>
            <w:gridSpan w:val="2"/>
            <w:tcBorders>
              <w:top w:val="nil"/>
              <w:left w:val="nil"/>
              <w:bottom w:val="nil"/>
              <w:right w:val="nil"/>
            </w:tcBorders>
            <w:shd w:val="clear" w:color="auto" w:fill="auto"/>
            <w:noWrap/>
            <w:vAlign w:val="bottom"/>
            <w:hideMark/>
          </w:tcPr>
          <w:p w14:paraId="312B05E1" w14:textId="77777777" w:rsidR="003C316D" w:rsidRPr="002E2083" w:rsidRDefault="003C316D" w:rsidP="004B4647">
            <w:pPr>
              <w:rPr>
                <w:sz w:val="22"/>
                <w:szCs w:val="22"/>
              </w:rPr>
            </w:pPr>
            <w:r w:rsidRPr="002E2083">
              <w:rPr>
                <w:sz w:val="22"/>
                <w:szCs w:val="22"/>
              </w:rPr>
              <w:t>VAIHTUVAT VASTAAVAT</w:t>
            </w:r>
          </w:p>
        </w:tc>
      </w:tr>
      <w:tr w:rsidR="003C316D" w:rsidRPr="002E2083" w14:paraId="01DE8C02" w14:textId="77777777" w:rsidTr="004B4647">
        <w:trPr>
          <w:trHeight w:val="270"/>
        </w:trPr>
        <w:tc>
          <w:tcPr>
            <w:tcW w:w="4656" w:type="dxa"/>
            <w:gridSpan w:val="2"/>
            <w:tcBorders>
              <w:top w:val="nil"/>
              <w:left w:val="nil"/>
              <w:bottom w:val="nil"/>
              <w:right w:val="nil"/>
            </w:tcBorders>
            <w:shd w:val="clear" w:color="auto" w:fill="auto"/>
            <w:noWrap/>
            <w:vAlign w:val="bottom"/>
            <w:hideMark/>
          </w:tcPr>
          <w:p w14:paraId="7DFA2EB3" w14:textId="77777777" w:rsidR="003C316D" w:rsidRPr="002E2083" w:rsidRDefault="003C316D" w:rsidP="004B4647">
            <w:pPr>
              <w:rPr>
                <w:sz w:val="22"/>
                <w:szCs w:val="22"/>
              </w:rPr>
            </w:pPr>
            <w:r w:rsidRPr="002E2083">
              <w:rPr>
                <w:sz w:val="22"/>
                <w:szCs w:val="22"/>
              </w:rPr>
              <w:t>Vaihto-omaisuus</w:t>
            </w:r>
          </w:p>
        </w:tc>
      </w:tr>
      <w:tr w:rsidR="003C316D" w:rsidRPr="002E2083" w14:paraId="1464B043" w14:textId="77777777" w:rsidTr="004B4647">
        <w:trPr>
          <w:trHeight w:val="270"/>
        </w:trPr>
        <w:tc>
          <w:tcPr>
            <w:tcW w:w="8" w:type="dxa"/>
            <w:tcBorders>
              <w:top w:val="nil"/>
              <w:left w:val="nil"/>
              <w:bottom w:val="nil"/>
              <w:right w:val="nil"/>
            </w:tcBorders>
            <w:shd w:val="clear" w:color="auto" w:fill="auto"/>
            <w:noWrap/>
            <w:vAlign w:val="bottom"/>
            <w:hideMark/>
          </w:tcPr>
          <w:p w14:paraId="51ADC952" w14:textId="77777777" w:rsidR="003C316D" w:rsidRPr="002E2083" w:rsidRDefault="003C316D" w:rsidP="004B4647">
            <w:pPr>
              <w:rPr>
                <w:sz w:val="22"/>
                <w:szCs w:val="22"/>
              </w:rPr>
            </w:pPr>
          </w:p>
        </w:tc>
        <w:tc>
          <w:tcPr>
            <w:tcW w:w="4648" w:type="dxa"/>
            <w:tcBorders>
              <w:top w:val="nil"/>
              <w:left w:val="nil"/>
              <w:bottom w:val="nil"/>
              <w:right w:val="nil"/>
            </w:tcBorders>
            <w:shd w:val="clear" w:color="auto" w:fill="auto"/>
            <w:noWrap/>
            <w:vAlign w:val="bottom"/>
            <w:hideMark/>
          </w:tcPr>
          <w:p w14:paraId="13112928" w14:textId="77777777" w:rsidR="003C316D" w:rsidRPr="002E2083" w:rsidRDefault="003C316D" w:rsidP="004B4647">
            <w:pPr>
              <w:rPr>
                <w:sz w:val="22"/>
                <w:szCs w:val="22"/>
              </w:rPr>
            </w:pPr>
            <w:r w:rsidRPr="002E2083">
              <w:rPr>
                <w:sz w:val="22"/>
                <w:szCs w:val="22"/>
              </w:rPr>
              <w:t>Aineet ja tarvikkeet</w:t>
            </w:r>
          </w:p>
        </w:tc>
      </w:tr>
      <w:tr w:rsidR="003C316D" w:rsidRPr="002E2083" w14:paraId="3839531F" w14:textId="77777777" w:rsidTr="004B4647">
        <w:trPr>
          <w:trHeight w:val="270"/>
        </w:trPr>
        <w:tc>
          <w:tcPr>
            <w:tcW w:w="8" w:type="dxa"/>
            <w:tcBorders>
              <w:top w:val="nil"/>
              <w:left w:val="nil"/>
              <w:bottom w:val="nil"/>
              <w:right w:val="nil"/>
            </w:tcBorders>
            <w:shd w:val="clear" w:color="auto" w:fill="auto"/>
            <w:noWrap/>
            <w:vAlign w:val="bottom"/>
            <w:hideMark/>
          </w:tcPr>
          <w:p w14:paraId="75CAADD0" w14:textId="77777777" w:rsidR="003C316D" w:rsidRPr="002E2083" w:rsidRDefault="003C316D" w:rsidP="004B4647">
            <w:pPr>
              <w:rPr>
                <w:sz w:val="22"/>
                <w:szCs w:val="22"/>
              </w:rPr>
            </w:pPr>
          </w:p>
        </w:tc>
        <w:tc>
          <w:tcPr>
            <w:tcW w:w="4648" w:type="dxa"/>
            <w:tcBorders>
              <w:top w:val="nil"/>
              <w:left w:val="nil"/>
              <w:bottom w:val="nil"/>
              <w:right w:val="nil"/>
            </w:tcBorders>
            <w:shd w:val="clear" w:color="auto" w:fill="auto"/>
            <w:noWrap/>
            <w:vAlign w:val="bottom"/>
            <w:hideMark/>
          </w:tcPr>
          <w:p w14:paraId="7B7AFC98" w14:textId="77777777" w:rsidR="003C316D" w:rsidRPr="002E2083" w:rsidRDefault="003C316D" w:rsidP="004B4647">
            <w:pPr>
              <w:rPr>
                <w:sz w:val="22"/>
                <w:szCs w:val="22"/>
              </w:rPr>
            </w:pPr>
            <w:r w:rsidRPr="002E2083">
              <w:rPr>
                <w:sz w:val="22"/>
                <w:szCs w:val="22"/>
              </w:rPr>
              <w:t>Keskeneräiset tuotteet</w:t>
            </w:r>
          </w:p>
        </w:tc>
      </w:tr>
      <w:tr w:rsidR="003C316D" w:rsidRPr="002E2083" w14:paraId="6B9165C9" w14:textId="77777777" w:rsidTr="004B4647">
        <w:trPr>
          <w:trHeight w:val="270"/>
        </w:trPr>
        <w:tc>
          <w:tcPr>
            <w:tcW w:w="8" w:type="dxa"/>
            <w:tcBorders>
              <w:top w:val="nil"/>
              <w:left w:val="nil"/>
              <w:bottom w:val="nil"/>
              <w:right w:val="nil"/>
            </w:tcBorders>
            <w:shd w:val="clear" w:color="auto" w:fill="auto"/>
            <w:noWrap/>
            <w:vAlign w:val="bottom"/>
            <w:hideMark/>
          </w:tcPr>
          <w:p w14:paraId="0A36A881" w14:textId="77777777" w:rsidR="003C316D" w:rsidRPr="002E2083" w:rsidRDefault="003C316D" w:rsidP="004B4647">
            <w:pPr>
              <w:rPr>
                <w:sz w:val="22"/>
                <w:szCs w:val="22"/>
              </w:rPr>
            </w:pPr>
          </w:p>
        </w:tc>
        <w:tc>
          <w:tcPr>
            <w:tcW w:w="4648" w:type="dxa"/>
            <w:tcBorders>
              <w:top w:val="nil"/>
              <w:left w:val="nil"/>
              <w:bottom w:val="nil"/>
              <w:right w:val="nil"/>
            </w:tcBorders>
            <w:shd w:val="clear" w:color="auto" w:fill="auto"/>
            <w:noWrap/>
            <w:vAlign w:val="bottom"/>
            <w:hideMark/>
          </w:tcPr>
          <w:p w14:paraId="6DEB00FA" w14:textId="77777777" w:rsidR="003C316D" w:rsidRPr="002E2083" w:rsidRDefault="003C316D" w:rsidP="004B4647">
            <w:pPr>
              <w:rPr>
                <w:sz w:val="22"/>
                <w:szCs w:val="22"/>
              </w:rPr>
            </w:pPr>
            <w:r w:rsidRPr="002E2083">
              <w:rPr>
                <w:sz w:val="22"/>
                <w:szCs w:val="22"/>
              </w:rPr>
              <w:t>Valmiit tuotteet</w:t>
            </w:r>
          </w:p>
        </w:tc>
      </w:tr>
      <w:tr w:rsidR="003C316D" w:rsidRPr="002E2083" w14:paraId="6EAC79D7" w14:textId="77777777" w:rsidTr="004B4647">
        <w:trPr>
          <w:trHeight w:val="270"/>
        </w:trPr>
        <w:tc>
          <w:tcPr>
            <w:tcW w:w="8" w:type="dxa"/>
            <w:tcBorders>
              <w:top w:val="nil"/>
              <w:left w:val="nil"/>
              <w:bottom w:val="nil"/>
              <w:right w:val="nil"/>
            </w:tcBorders>
            <w:shd w:val="clear" w:color="auto" w:fill="auto"/>
            <w:noWrap/>
            <w:vAlign w:val="bottom"/>
            <w:hideMark/>
          </w:tcPr>
          <w:p w14:paraId="43FAD0AC" w14:textId="77777777" w:rsidR="003C316D" w:rsidRPr="002E2083" w:rsidRDefault="003C316D" w:rsidP="004B4647">
            <w:pPr>
              <w:rPr>
                <w:sz w:val="22"/>
                <w:szCs w:val="22"/>
              </w:rPr>
            </w:pPr>
          </w:p>
        </w:tc>
        <w:tc>
          <w:tcPr>
            <w:tcW w:w="4648" w:type="dxa"/>
            <w:tcBorders>
              <w:top w:val="nil"/>
              <w:left w:val="nil"/>
              <w:bottom w:val="nil"/>
              <w:right w:val="nil"/>
            </w:tcBorders>
            <w:shd w:val="clear" w:color="auto" w:fill="auto"/>
            <w:noWrap/>
            <w:vAlign w:val="bottom"/>
            <w:hideMark/>
          </w:tcPr>
          <w:p w14:paraId="08242BAE" w14:textId="77777777" w:rsidR="003C316D" w:rsidRPr="002E2083" w:rsidRDefault="003C316D" w:rsidP="004B4647">
            <w:pPr>
              <w:rPr>
                <w:sz w:val="22"/>
                <w:szCs w:val="22"/>
              </w:rPr>
            </w:pPr>
            <w:r w:rsidRPr="002E2083">
              <w:rPr>
                <w:sz w:val="22"/>
                <w:szCs w:val="22"/>
              </w:rPr>
              <w:t>Muu vaihto-omaisuus</w:t>
            </w:r>
          </w:p>
        </w:tc>
      </w:tr>
      <w:tr w:rsidR="003C316D" w:rsidRPr="002E2083" w14:paraId="363FDE74" w14:textId="77777777" w:rsidTr="004B4647">
        <w:trPr>
          <w:trHeight w:val="270"/>
        </w:trPr>
        <w:tc>
          <w:tcPr>
            <w:tcW w:w="8" w:type="dxa"/>
            <w:tcBorders>
              <w:top w:val="nil"/>
              <w:left w:val="nil"/>
              <w:bottom w:val="nil"/>
              <w:right w:val="nil"/>
            </w:tcBorders>
            <w:shd w:val="clear" w:color="auto" w:fill="auto"/>
            <w:noWrap/>
            <w:vAlign w:val="bottom"/>
            <w:hideMark/>
          </w:tcPr>
          <w:p w14:paraId="69CB1FD2" w14:textId="77777777" w:rsidR="003C316D" w:rsidRPr="002E2083" w:rsidRDefault="003C316D" w:rsidP="004B4647">
            <w:pPr>
              <w:rPr>
                <w:sz w:val="22"/>
                <w:szCs w:val="22"/>
              </w:rPr>
            </w:pPr>
          </w:p>
        </w:tc>
        <w:tc>
          <w:tcPr>
            <w:tcW w:w="4648" w:type="dxa"/>
            <w:tcBorders>
              <w:top w:val="nil"/>
              <w:left w:val="nil"/>
              <w:bottom w:val="nil"/>
              <w:right w:val="nil"/>
            </w:tcBorders>
            <w:shd w:val="clear" w:color="auto" w:fill="auto"/>
            <w:noWrap/>
            <w:vAlign w:val="bottom"/>
            <w:hideMark/>
          </w:tcPr>
          <w:p w14:paraId="309098BA" w14:textId="77777777" w:rsidR="003C316D" w:rsidRPr="002E2083" w:rsidRDefault="003C316D" w:rsidP="004B4647">
            <w:pPr>
              <w:rPr>
                <w:sz w:val="22"/>
                <w:szCs w:val="22"/>
              </w:rPr>
            </w:pPr>
            <w:r w:rsidRPr="002E2083">
              <w:rPr>
                <w:sz w:val="22"/>
                <w:szCs w:val="22"/>
              </w:rPr>
              <w:t>Ennakkomaksut</w:t>
            </w:r>
          </w:p>
        </w:tc>
      </w:tr>
      <w:tr w:rsidR="003C316D" w:rsidRPr="002E2083" w14:paraId="7D26B759" w14:textId="77777777" w:rsidTr="004B4647">
        <w:trPr>
          <w:trHeight w:val="270"/>
        </w:trPr>
        <w:tc>
          <w:tcPr>
            <w:tcW w:w="8" w:type="dxa"/>
            <w:tcBorders>
              <w:top w:val="nil"/>
              <w:left w:val="nil"/>
              <w:bottom w:val="nil"/>
              <w:right w:val="nil"/>
            </w:tcBorders>
            <w:shd w:val="clear" w:color="auto" w:fill="auto"/>
            <w:noWrap/>
            <w:vAlign w:val="bottom"/>
            <w:hideMark/>
          </w:tcPr>
          <w:p w14:paraId="4B45DB89" w14:textId="77777777" w:rsidR="003C316D" w:rsidRPr="002E2083" w:rsidRDefault="003C316D" w:rsidP="004B4647">
            <w:pPr>
              <w:rPr>
                <w:sz w:val="22"/>
                <w:szCs w:val="22"/>
              </w:rPr>
            </w:pPr>
          </w:p>
        </w:tc>
        <w:tc>
          <w:tcPr>
            <w:tcW w:w="4648" w:type="dxa"/>
            <w:tcBorders>
              <w:top w:val="nil"/>
              <w:left w:val="nil"/>
              <w:bottom w:val="nil"/>
              <w:right w:val="nil"/>
            </w:tcBorders>
            <w:shd w:val="clear" w:color="auto" w:fill="auto"/>
            <w:noWrap/>
            <w:vAlign w:val="bottom"/>
            <w:hideMark/>
          </w:tcPr>
          <w:p w14:paraId="5203F6FA" w14:textId="77777777" w:rsidR="003C316D" w:rsidRPr="002E2083" w:rsidRDefault="003C316D" w:rsidP="004B4647">
            <w:pPr>
              <w:rPr>
                <w:sz w:val="22"/>
                <w:szCs w:val="22"/>
              </w:rPr>
            </w:pPr>
          </w:p>
        </w:tc>
      </w:tr>
      <w:tr w:rsidR="003C316D" w:rsidRPr="002E2083" w14:paraId="3D257008" w14:textId="77777777" w:rsidTr="004B4647">
        <w:trPr>
          <w:trHeight w:val="270"/>
        </w:trPr>
        <w:tc>
          <w:tcPr>
            <w:tcW w:w="4656" w:type="dxa"/>
            <w:gridSpan w:val="2"/>
            <w:tcBorders>
              <w:top w:val="nil"/>
              <w:left w:val="nil"/>
              <w:bottom w:val="nil"/>
              <w:right w:val="nil"/>
            </w:tcBorders>
            <w:shd w:val="clear" w:color="auto" w:fill="auto"/>
            <w:noWrap/>
            <w:vAlign w:val="bottom"/>
            <w:hideMark/>
          </w:tcPr>
          <w:p w14:paraId="5154CC10" w14:textId="77777777" w:rsidR="003C316D" w:rsidRPr="002E2083" w:rsidRDefault="003C316D" w:rsidP="004B4647">
            <w:pPr>
              <w:rPr>
                <w:sz w:val="22"/>
                <w:szCs w:val="22"/>
              </w:rPr>
            </w:pPr>
            <w:r w:rsidRPr="002E2083">
              <w:rPr>
                <w:sz w:val="22"/>
                <w:szCs w:val="22"/>
              </w:rPr>
              <w:t>Saamiset</w:t>
            </w:r>
          </w:p>
        </w:tc>
      </w:tr>
      <w:tr w:rsidR="003C316D" w:rsidRPr="002E2083" w14:paraId="3C3D5041" w14:textId="77777777" w:rsidTr="004B4647">
        <w:trPr>
          <w:trHeight w:val="270"/>
        </w:trPr>
        <w:tc>
          <w:tcPr>
            <w:tcW w:w="4656" w:type="dxa"/>
            <w:gridSpan w:val="2"/>
            <w:tcBorders>
              <w:top w:val="nil"/>
              <w:left w:val="nil"/>
              <w:bottom w:val="nil"/>
              <w:right w:val="nil"/>
            </w:tcBorders>
            <w:shd w:val="clear" w:color="auto" w:fill="auto"/>
            <w:noWrap/>
            <w:vAlign w:val="bottom"/>
            <w:hideMark/>
          </w:tcPr>
          <w:p w14:paraId="6047C429" w14:textId="77777777" w:rsidR="003C316D" w:rsidRPr="002E2083" w:rsidRDefault="003C316D" w:rsidP="004B4647">
            <w:pPr>
              <w:rPr>
                <w:sz w:val="22"/>
                <w:szCs w:val="22"/>
              </w:rPr>
            </w:pPr>
            <w:r w:rsidRPr="002E2083">
              <w:rPr>
                <w:sz w:val="22"/>
                <w:szCs w:val="22"/>
              </w:rPr>
              <w:t>Pitkäaikaiset saamiset</w:t>
            </w:r>
          </w:p>
        </w:tc>
      </w:tr>
      <w:tr w:rsidR="003C316D" w:rsidRPr="002E2083" w14:paraId="0769892A" w14:textId="77777777" w:rsidTr="004B4647">
        <w:trPr>
          <w:trHeight w:val="270"/>
        </w:trPr>
        <w:tc>
          <w:tcPr>
            <w:tcW w:w="8" w:type="dxa"/>
            <w:tcBorders>
              <w:top w:val="nil"/>
              <w:left w:val="nil"/>
              <w:bottom w:val="nil"/>
              <w:right w:val="nil"/>
            </w:tcBorders>
            <w:shd w:val="clear" w:color="auto" w:fill="auto"/>
            <w:noWrap/>
            <w:vAlign w:val="bottom"/>
            <w:hideMark/>
          </w:tcPr>
          <w:p w14:paraId="173CB504" w14:textId="77777777" w:rsidR="003C316D" w:rsidRPr="002E2083" w:rsidRDefault="003C316D" w:rsidP="004B4647">
            <w:pPr>
              <w:rPr>
                <w:sz w:val="22"/>
                <w:szCs w:val="22"/>
              </w:rPr>
            </w:pPr>
          </w:p>
        </w:tc>
        <w:tc>
          <w:tcPr>
            <w:tcW w:w="4648" w:type="dxa"/>
            <w:tcBorders>
              <w:top w:val="nil"/>
              <w:left w:val="nil"/>
              <w:bottom w:val="nil"/>
              <w:right w:val="nil"/>
            </w:tcBorders>
            <w:shd w:val="clear" w:color="auto" w:fill="auto"/>
            <w:noWrap/>
            <w:vAlign w:val="bottom"/>
            <w:hideMark/>
          </w:tcPr>
          <w:p w14:paraId="0EF92768" w14:textId="77777777" w:rsidR="003C316D" w:rsidRPr="002E2083" w:rsidRDefault="003C316D" w:rsidP="004B4647">
            <w:pPr>
              <w:rPr>
                <w:sz w:val="22"/>
                <w:szCs w:val="22"/>
              </w:rPr>
            </w:pPr>
            <w:r w:rsidRPr="002E2083">
              <w:rPr>
                <w:sz w:val="22"/>
                <w:szCs w:val="22"/>
              </w:rPr>
              <w:t>Myyntisaamiset</w:t>
            </w:r>
          </w:p>
        </w:tc>
      </w:tr>
      <w:tr w:rsidR="003C316D" w:rsidRPr="002E2083" w14:paraId="60A17976" w14:textId="77777777" w:rsidTr="004B4647">
        <w:trPr>
          <w:trHeight w:val="270"/>
        </w:trPr>
        <w:tc>
          <w:tcPr>
            <w:tcW w:w="8" w:type="dxa"/>
            <w:tcBorders>
              <w:top w:val="nil"/>
              <w:left w:val="nil"/>
              <w:bottom w:val="nil"/>
              <w:right w:val="nil"/>
            </w:tcBorders>
            <w:shd w:val="clear" w:color="auto" w:fill="auto"/>
            <w:noWrap/>
            <w:vAlign w:val="bottom"/>
            <w:hideMark/>
          </w:tcPr>
          <w:p w14:paraId="76BFD590" w14:textId="77777777" w:rsidR="003C316D" w:rsidRPr="002E2083" w:rsidRDefault="003C316D" w:rsidP="004B4647">
            <w:pPr>
              <w:rPr>
                <w:sz w:val="22"/>
                <w:szCs w:val="22"/>
              </w:rPr>
            </w:pPr>
          </w:p>
        </w:tc>
        <w:tc>
          <w:tcPr>
            <w:tcW w:w="4648" w:type="dxa"/>
            <w:tcBorders>
              <w:top w:val="nil"/>
              <w:left w:val="nil"/>
              <w:bottom w:val="nil"/>
              <w:right w:val="nil"/>
            </w:tcBorders>
            <w:shd w:val="clear" w:color="auto" w:fill="auto"/>
            <w:noWrap/>
            <w:vAlign w:val="bottom"/>
            <w:hideMark/>
          </w:tcPr>
          <w:p w14:paraId="3870F631" w14:textId="77777777" w:rsidR="003C316D" w:rsidRPr="002E2083" w:rsidRDefault="003C316D" w:rsidP="004B4647">
            <w:pPr>
              <w:rPr>
                <w:sz w:val="22"/>
                <w:szCs w:val="22"/>
              </w:rPr>
            </w:pPr>
            <w:r w:rsidRPr="002E2083">
              <w:rPr>
                <w:sz w:val="22"/>
                <w:szCs w:val="22"/>
              </w:rPr>
              <w:t>Lainasaamiset</w:t>
            </w:r>
          </w:p>
        </w:tc>
      </w:tr>
      <w:tr w:rsidR="003C316D" w:rsidRPr="002E2083" w14:paraId="357C6DC9" w14:textId="77777777" w:rsidTr="004B4647">
        <w:trPr>
          <w:trHeight w:val="270"/>
        </w:trPr>
        <w:tc>
          <w:tcPr>
            <w:tcW w:w="8" w:type="dxa"/>
            <w:tcBorders>
              <w:top w:val="nil"/>
              <w:left w:val="nil"/>
              <w:bottom w:val="nil"/>
              <w:right w:val="nil"/>
            </w:tcBorders>
            <w:shd w:val="clear" w:color="auto" w:fill="auto"/>
            <w:noWrap/>
            <w:vAlign w:val="bottom"/>
            <w:hideMark/>
          </w:tcPr>
          <w:p w14:paraId="2DBD7E88" w14:textId="77777777" w:rsidR="003C316D" w:rsidRPr="002E2083" w:rsidRDefault="003C316D" w:rsidP="004B4647">
            <w:pPr>
              <w:rPr>
                <w:rFonts w:ascii="MS Sans Serif" w:hAnsi="MS Sans Serif" w:cs="Arial"/>
                <w:sz w:val="22"/>
                <w:szCs w:val="22"/>
              </w:rPr>
            </w:pPr>
          </w:p>
        </w:tc>
        <w:tc>
          <w:tcPr>
            <w:tcW w:w="4648" w:type="dxa"/>
            <w:tcBorders>
              <w:top w:val="nil"/>
              <w:left w:val="nil"/>
              <w:bottom w:val="nil"/>
              <w:right w:val="nil"/>
            </w:tcBorders>
            <w:shd w:val="clear" w:color="auto" w:fill="auto"/>
            <w:noWrap/>
            <w:vAlign w:val="bottom"/>
            <w:hideMark/>
          </w:tcPr>
          <w:p w14:paraId="59ABF900" w14:textId="77777777" w:rsidR="003C316D" w:rsidRPr="002E2083" w:rsidRDefault="003C316D" w:rsidP="004B4647">
            <w:pPr>
              <w:rPr>
                <w:sz w:val="22"/>
                <w:szCs w:val="22"/>
              </w:rPr>
            </w:pPr>
            <w:r w:rsidRPr="002E2083">
              <w:rPr>
                <w:sz w:val="22"/>
                <w:szCs w:val="22"/>
              </w:rPr>
              <w:t xml:space="preserve">Laskennalliset verosaamiset </w:t>
            </w:r>
          </w:p>
        </w:tc>
      </w:tr>
      <w:tr w:rsidR="003C316D" w:rsidRPr="002E2083" w14:paraId="6085218B" w14:textId="77777777" w:rsidTr="004B4647">
        <w:trPr>
          <w:trHeight w:val="270"/>
        </w:trPr>
        <w:tc>
          <w:tcPr>
            <w:tcW w:w="8" w:type="dxa"/>
            <w:tcBorders>
              <w:top w:val="nil"/>
              <w:left w:val="nil"/>
              <w:bottom w:val="nil"/>
              <w:right w:val="nil"/>
            </w:tcBorders>
            <w:shd w:val="clear" w:color="auto" w:fill="auto"/>
            <w:noWrap/>
            <w:vAlign w:val="bottom"/>
            <w:hideMark/>
          </w:tcPr>
          <w:p w14:paraId="018C8A5F" w14:textId="77777777" w:rsidR="003C316D" w:rsidRPr="002E2083" w:rsidRDefault="003C316D" w:rsidP="004B4647">
            <w:pPr>
              <w:rPr>
                <w:sz w:val="22"/>
                <w:szCs w:val="22"/>
              </w:rPr>
            </w:pPr>
          </w:p>
        </w:tc>
        <w:tc>
          <w:tcPr>
            <w:tcW w:w="4648" w:type="dxa"/>
            <w:tcBorders>
              <w:top w:val="nil"/>
              <w:left w:val="nil"/>
              <w:bottom w:val="nil"/>
              <w:right w:val="nil"/>
            </w:tcBorders>
            <w:shd w:val="clear" w:color="auto" w:fill="auto"/>
            <w:noWrap/>
            <w:vAlign w:val="bottom"/>
            <w:hideMark/>
          </w:tcPr>
          <w:p w14:paraId="07A50388" w14:textId="77777777" w:rsidR="003C316D" w:rsidRPr="002E2083" w:rsidRDefault="003C316D" w:rsidP="004B4647">
            <w:pPr>
              <w:rPr>
                <w:sz w:val="22"/>
                <w:szCs w:val="22"/>
              </w:rPr>
            </w:pPr>
            <w:r w:rsidRPr="002E2083">
              <w:rPr>
                <w:sz w:val="22"/>
                <w:szCs w:val="22"/>
              </w:rPr>
              <w:t>Muut saamiset</w:t>
            </w:r>
          </w:p>
        </w:tc>
      </w:tr>
      <w:tr w:rsidR="003C316D" w:rsidRPr="002E2083" w14:paraId="5E697976" w14:textId="77777777" w:rsidTr="004B4647">
        <w:trPr>
          <w:trHeight w:val="270"/>
        </w:trPr>
        <w:tc>
          <w:tcPr>
            <w:tcW w:w="8" w:type="dxa"/>
            <w:tcBorders>
              <w:top w:val="nil"/>
              <w:left w:val="nil"/>
              <w:bottom w:val="nil"/>
              <w:right w:val="nil"/>
            </w:tcBorders>
            <w:shd w:val="clear" w:color="auto" w:fill="auto"/>
            <w:noWrap/>
            <w:vAlign w:val="bottom"/>
            <w:hideMark/>
          </w:tcPr>
          <w:p w14:paraId="6E64AC1F" w14:textId="77777777" w:rsidR="003C316D" w:rsidRPr="002E2083" w:rsidRDefault="003C316D" w:rsidP="004B4647">
            <w:pPr>
              <w:rPr>
                <w:sz w:val="22"/>
                <w:szCs w:val="22"/>
              </w:rPr>
            </w:pPr>
          </w:p>
        </w:tc>
        <w:tc>
          <w:tcPr>
            <w:tcW w:w="4648" w:type="dxa"/>
            <w:tcBorders>
              <w:top w:val="nil"/>
              <w:left w:val="nil"/>
              <w:bottom w:val="nil"/>
              <w:right w:val="nil"/>
            </w:tcBorders>
            <w:shd w:val="clear" w:color="auto" w:fill="auto"/>
            <w:noWrap/>
            <w:vAlign w:val="bottom"/>
            <w:hideMark/>
          </w:tcPr>
          <w:p w14:paraId="272C0285" w14:textId="77777777" w:rsidR="003C316D" w:rsidRPr="002E2083" w:rsidRDefault="003C316D" w:rsidP="004B4647">
            <w:pPr>
              <w:rPr>
                <w:sz w:val="22"/>
                <w:szCs w:val="22"/>
              </w:rPr>
            </w:pPr>
            <w:r w:rsidRPr="002E2083">
              <w:rPr>
                <w:sz w:val="22"/>
                <w:szCs w:val="22"/>
              </w:rPr>
              <w:t>Siirtosaamiset</w:t>
            </w:r>
          </w:p>
        </w:tc>
      </w:tr>
      <w:tr w:rsidR="003C316D" w:rsidRPr="002E2083" w14:paraId="47B34AF7" w14:textId="77777777" w:rsidTr="004B4647">
        <w:trPr>
          <w:trHeight w:val="270"/>
        </w:trPr>
        <w:tc>
          <w:tcPr>
            <w:tcW w:w="4656" w:type="dxa"/>
            <w:gridSpan w:val="2"/>
            <w:tcBorders>
              <w:top w:val="nil"/>
              <w:left w:val="nil"/>
              <w:bottom w:val="nil"/>
              <w:right w:val="nil"/>
            </w:tcBorders>
            <w:shd w:val="clear" w:color="auto" w:fill="auto"/>
            <w:noWrap/>
            <w:vAlign w:val="bottom"/>
            <w:hideMark/>
          </w:tcPr>
          <w:p w14:paraId="0F659935" w14:textId="77777777" w:rsidR="003C316D" w:rsidRPr="002E2083" w:rsidRDefault="003C316D" w:rsidP="004B4647">
            <w:pPr>
              <w:rPr>
                <w:sz w:val="22"/>
                <w:szCs w:val="22"/>
              </w:rPr>
            </w:pPr>
            <w:r w:rsidRPr="002E2083">
              <w:rPr>
                <w:sz w:val="22"/>
                <w:szCs w:val="22"/>
              </w:rPr>
              <w:t>Lyhytaikaiset saamiset</w:t>
            </w:r>
          </w:p>
        </w:tc>
      </w:tr>
      <w:tr w:rsidR="003C316D" w:rsidRPr="002E2083" w14:paraId="117882E4" w14:textId="77777777" w:rsidTr="004B4647">
        <w:trPr>
          <w:trHeight w:val="270"/>
        </w:trPr>
        <w:tc>
          <w:tcPr>
            <w:tcW w:w="8" w:type="dxa"/>
            <w:tcBorders>
              <w:top w:val="nil"/>
              <w:left w:val="nil"/>
              <w:bottom w:val="nil"/>
              <w:right w:val="nil"/>
            </w:tcBorders>
            <w:shd w:val="clear" w:color="auto" w:fill="auto"/>
            <w:noWrap/>
            <w:vAlign w:val="bottom"/>
            <w:hideMark/>
          </w:tcPr>
          <w:p w14:paraId="444FAEDC" w14:textId="77777777" w:rsidR="003C316D" w:rsidRPr="002E2083" w:rsidRDefault="003C316D" w:rsidP="004B4647">
            <w:pPr>
              <w:rPr>
                <w:sz w:val="22"/>
                <w:szCs w:val="22"/>
              </w:rPr>
            </w:pPr>
          </w:p>
        </w:tc>
        <w:tc>
          <w:tcPr>
            <w:tcW w:w="4648" w:type="dxa"/>
            <w:tcBorders>
              <w:top w:val="nil"/>
              <w:left w:val="nil"/>
              <w:bottom w:val="nil"/>
              <w:right w:val="nil"/>
            </w:tcBorders>
            <w:shd w:val="clear" w:color="auto" w:fill="auto"/>
            <w:noWrap/>
            <w:vAlign w:val="bottom"/>
            <w:hideMark/>
          </w:tcPr>
          <w:p w14:paraId="3FF4128D" w14:textId="77777777" w:rsidR="003C316D" w:rsidRPr="002E2083" w:rsidRDefault="003C316D" w:rsidP="004B4647">
            <w:pPr>
              <w:rPr>
                <w:sz w:val="22"/>
                <w:szCs w:val="22"/>
              </w:rPr>
            </w:pPr>
            <w:r w:rsidRPr="002E2083">
              <w:rPr>
                <w:sz w:val="22"/>
                <w:szCs w:val="22"/>
              </w:rPr>
              <w:t>Myyntisaamiset</w:t>
            </w:r>
          </w:p>
        </w:tc>
      </w:tr>
      <w:tr w:rsidR="003C316D" w:rsidRPr="002E2083" w14:paraId="62073F08" w14:textId="77777777" w:rsidTr="004B4647">
        <w:trPr>
          <w:trHeight w:val="270"/>
        </w:trPr>
        <w:tc>
          <w:tcPr>
            <w:tcW w:w="8" w:type="dxa"/>
            <w:tcBorders>
              <w:top w:val="nil"/>
              <w:left w:val="nil"/>
              <w:bottom w:val="nil"/>
              <w:right w:val="nil"/>
            </w:tcBorders>
            <w:shd w:val="clear" w:color="auto" w:fill="auto"/>
            <w:noWrap/>
            <w:vAlign w:val="bottom"/>
            <w:hideMark/>
          </w:tcPr>
          <w:p w14:paraId="57422C3C" w14:textId="77777777" w:rsidR="003C316D" w:rsidRPr="002E2083" w:rsidRDefault="003C316D" w:rsidP="004B4647">
            <w:pPr>
              <w:rPr>
                <w:sz w:val="22"/>
                <w:szCs w:val="22"/>
              </w:rPr>
            </w:pPr>
          </w:p>
        </w:tc>
        <w:tc>
          <w:tcPr>
            <w:tcW w:w="4648" w:type="dxa"/>
            <w:tcBorders>
              <w:top w:val="nil"/>
              <w:left w:val="nil"/>
              <w:bottom w:val="nil"/>
              <w:right w:val="nil"/>
            </w:tcBorders>
            <w:shd w:val="clear" w:color="auto" w:fill="auto"/>
            <w:noWrap/>
            <w:vAlign w:val="bottom"/>
            <w:hideMark/>
          </w:tcPr>
          <w:p w14:paraId="20A7D79C" w14:textId="77777777" w:rsidR="003C316D" w:rsidRPr="002E2083" w:rsidRDefault="003C316D" w:rsidP="004B4647">
            <w:pPr>
              <w:rPr>
                <w:sz w:val="22"/>
                <w:szCs w:val="22"/>
              </w:rPr>
            </w:pPr>
            <w:r w:rsidRPr="002E2083">
              <w:rPr>
                <w:sz w:val="22"/>
                <w:szCs w:val="22"/>
              </w:rPr>
              <w:t>Lainasaamiset</w:t>
            </w:r>
          </w:p>
        </w:tc>
      </w:tr>
      <w:tr w:rsidR="003C316D" w:rsidRPr="002E2083" w14:paraId="3CAB4254" w14:textId="77777777" w:rsidTr="004B4647">
        <w:trPr>
          <w:trHeight w:val="270"/>
        </w:trPr>
        <w:tc>
          <w:tcPr>
            <w:tcW w:w="8" w:type="dxa"/>
            <w:tcBorders>
              <w:top w:val="nil"/>
              <w:left w:val="nil"/>
              <w:bottom w:val="nil"/>
              <w:right w:val="nil"/>
            </w:tcBorders>
            <w:shd w:val="clear" w:color="auto" w:fill="auto"/>
            <w:noWrap/>
            <w:vAlign w:val="bottom"/>
            <w:hideMark/>
          </w:tcPr>
          <w:p w14:paraId="4B09FB0F" w14:textId="77777777" w:rsidR="003C316D" w:rsidRPr="002E2083" w:rsidRDefault="003C316D" w:rsidP="004B4647">
            <w:pPr>
              <w:rPr>
                <w:rFonts w:ascii="MS Sans Serif" w:hAnsi="MS Sans Serif" w:cs="Arial"/>
                <w:sz w:val="22"/>
                <w:szCs w:val="22"/>
              </w:rPr>
            </w:pPr>
          </w:p>
        </w:tc>
        <w:tc>
          <w:tcPr>
            <w:tcW w:w="4648" w:type="dxa"/>
            <w:tcBorders>
              <w:top w:val="nil"/>
              <w:left w:val="nil"/>
              <w:bottom w:val="nil"/>
              <w:right w:val="nil"/>
            </w:tcBorders>
            <w:shd w:val="clear" w:color="auto" w:fill="auto"/>
            <w:noWrap/>
            <w:vAlign w:val="bottom"/>
            <w:hideMark/>
          </w:tcPr>
          <w:p w14:paraId="58F15087" w14:textId="77777777" w:rsidR="003C316D" w:rsidRPr="002E2083" w:rsidRDefault="003C316D" w:rsidP="004B4647">
            <w:pPr>
              <w:rPr>
                <w:sz w:val="22"/>
                <w:szCs w:val="22"/>
              </w:rPr>
            </w:pPr>
            <w:r w:rsidRPr="002E2083">
              <w:rPr>
                <w:sz w:val="22"/>
                <w:szCs w:val="22"/>
              </w:rPr>
              <w:t xml:space="preserve">Laskennalliset verosaamiset </w:t>
            </w:r>
          </w:p>
        </w:tc>
      </w:tr>
      <w:tr w:rsidR="003C316D" w:rsidRPr="002E2083" w14:paraId="48C2A3B4" w14:textId="77777777" w:rsidTr="004B4647">
        <w:trPr>
          <w:trHeight w:val="270"/>
        </w:trPr>
        <w:tc>
          <w:tcPr>
            <w:tcW w:w="8" w:type="dxa"/>
            <w:tcBorders>
              <w:top w:val="nil"/>
              <w:left w:val="nil"/>
              <w:bottom w:val="nil"/>
              <w:right w:val="nil"/>
            </w:tcBorders>
            <w:shd w:val="clear" w:color="auto" w:fill="auto"/>
            <w:noWrap/>
            <w:vAlign w:val="bottom"/>
            <w:hideMark/>
          </w:tcPr>
          <w:p w14:paraId="111C70F4" w14:textId="77777777" w:rsidR="003C316D" w:rsidRPr="002E2083" w:rsidRDefault="003C316D" w:rsidP="004B4647">
            <w:pPr>
              <w:rPr>
                <w:sz w:val="22"/>
                <w:szCs w:val="22"/>
              </w:rPr>
            </w:pPr>
          </w:p>
        </w:tc>
        <w:tc>
          <w:tcPr>
            <w:tcW w:w="4648" w:type="dxa"/>
            <w:tcBorders>
              <w:top w:val="nil"/>
              <w:left w:val="nil"/>
              <w:bottom w:val="nil"/>
              <w:right w:val="nil"/>
            </w:tcBorders>
            <w:shd w:val="clear" w:color="auto" w:fill="auto"/>
            <w:noWrap/>
            <w:vAlign w:val="bottom"/>
            <w:hideMark/>
          </w:tcPr>
          <w:p w14:paraId="0B25EB5A" w14:textId="77777777" w:rsidR="003C316D" w:rsidRPr="002E2083" w:rsidRDefault="003C316D" w:rsidP="004B4647">
            <w:pPr>
              <w:rPr>
                <w:sz w:val="22"/>
                <w:szCs w:val="22"/>
              </w:rPr>
            </w:pPr>
            <w:r w:rsidRPr="002E2083">
              <w:rPr>
                <w:sz w:val="22"/>
                <w:szCs w:val="22"/>
              </w:rPr>
              <w:t>Muut saamiset</w:t>
            </w:r>
          </w:p>
        </w:tc>
      </w:tr>
      <w:tr w:rsidR="003C316D" w:rsidRPr="002E2083" w14:paraId="5AC63F17" w14:textId="77777777" w:rsidTr="004B4647">
        <w:trPr>
          <w:trHeight w:val="270"/>
        </w:trPr>
        <w:tc>
          <w:tcPr>
            <w:tcW w:w="8" w:type="dxa"/>
            <w:tcBorders>
              <w:top w:val="nil"/>
              <w:left w:val="nil"/>
              <w:bottom w:val="nil"/>
              <w:right w:val="nil"/>
            </w:tcBorders>
            <w:shd w:val="clear" w:color="auto" w:fill="auto"/>
            <w:noWrap/>
            <w:vAlign w:val="bottom"/>
            <w:hideMark/>
          </w:tcPr>
          <w:p w14:paraId="6E0EF938" w14:textId="77777777" w:rsidR="003C316D" w:rsidRPr="002E2083" w:rsidRDefault="003C316D" w:rsidP="004B4647">
            <w:pPr>
              <w:rPr>
                <w:sz w:val="22"/>
                <w:szCs w:val="22"/>
              </w:rPr>
            </w:pPr>
          </w:p>
        </w:tc>
        <w:tc>
          <w:tcPr>
            <w:tcW w:w="4648" w:type="dxa"/>
            <w:tcBorders>
              <w:top w:val="nil"/>
              <w:left w:val="nil"/>
              <w:bottom w:val="nil"/>
              <w:right w:val="nil"/>
            </w:tcBorders>
            <w:shd w:val="clear" w:color="auto" w:fill="auto"/>
            <w:noWrap/>
            <w:vAlign w:val="bottom"/>
            <w:hideMark/>
          </w:tcPr>
          <w:p w14:paraId="4F7BC876" w14:textId="77777777" w:rsidR="003C316D" w:rsidRPr="002E2083" w:rsidRDefault="003C316D" w:rsidP="004B4647">
            <w:pPr>
              <w:rPr>
                <w:sz w:val="22"/>
                <w:szCs w:val="22"/>
              </w:rPr>
            </w:pPr>
            <w:r w:rsidRPr="002E2083">
              <w:rPr>
                <w:sz w:val="22"/>
                <w:szCs w:val="22"/>
              </w:rPr>
              <w:t>Siirtosaamiset</w:t>
            </w:r>
          </w:p>
        </w:tc>
      </w:tr>
      <w:tr w:rsidR="003C316D" w:rsidRPr="002E2083" w14:paraId="0C84BE12" w14:textId="77777777" w:rsidTr="004B4647">
        <w:trPr>
          <w:trHeight w:val="270"/>
        </w:trPr>
        <w:tc>
          <w:tcPr>
            <w:tcW w:w="8" w:type="dxa"/>
            <w:tcBorders>
              <w:top w:val="nil"/>
              <w:left w:val="nil"/>
              <w:bottom w:val="nil"/>
              <w:right w:val="nil"/>
            </w:tcBorders>
            <w:shd w:val="clear" w:color="auto" w:fill="auto"/>
            <w:noWrap/>
            <w:vAlign w:val="bottom"/>
            <w:hideMark/>
          </w:tcPr>
          <w:p w14:paraId="026F4899" w14:textId="77777777" w:rsidR="003C316D" w:rsidRPr="002E2083" w:rsidRDefault="003C316D" w:rsidP="004B4647">
            <w:pPr>
              <w:rPr>
                <w:rFonts w:ascii="MS Sans Serif" w:hAnsi="MS Sans Serif" w:cs="Arial"/>
                <w:sz w:val="22"/>
                <w:szCs w:val="22"/>
              </w:rPr>
            </w:pPr>
          </w:p>
        </w:tc>
        <w:tc>
          <w:tcPr>
            <w:tcW w:w="4648" w:type="dxa"/>
            <w:tcBorders>
              <w:top w:val="nil"/>
              <w:left w:val="nil"/>
              <w:bottom w:val="nil"/>
              <w:right w:val="nil"/>
            </w:tcBorders>
            <w:shd w:val="clear" w:color="auto" w:fill="auto"/>
            <w:noWrap/>
            <w:vAlign w:val="bottom"/>
            <w:hideMark/>
          </w:tcPr>
          <w:p w14:paraId="0240D700" w14:textId="77777777" w:rsidR="003C316D" w:rsidRPr="002E2083" w:rsidRDefault="003C316D" w:rsidP="004B4647">
            <w:pPr>
              <w:rPr>
                <w:rFonts w:ascii="MS Sans Serif" w:hAnsi="MS Sans Serif" w:cs="Arial"/>
                <w:sz w:val="22"/>
                <w:szCs w:val="22"/>
              </w:rPr>
            </w:pPr>
          </w:p>
        </w:tc>
      </w:tr>
      <w:tr w:rsidR="003C316D" w:rsidRPr="002E2083" w14:paraId="52C670EB" w14:textId="77777777" w:rsidTr="004B4647">
        <w:trPr>
          <w:trHeight w:val="270"/>
        </w:trPr>
        <w:tc>
          <w:tcPr>
            <w:tcW w:w="4656" w:type="dxa"/>
            <w:gridSpan w:val="2"/>
            <w:tcBorders>
              <w:top w:val="nil"/>
              <w:left w:val="nil"/>
              <w:bottom w:val="nil"/>
              <w:right w:val="nil"/>
            </w:tcBorders>
            <w:shd w:val="clear" w:color="auto" w:fill="auto"/>
            <w:noWrap/>
            <w:vAlign w:val="bottom"/>
            <w:hideMark/>
          </w:tcPr>
          <w:p w14:paraId="5B7C8350" w14:textId="77777777" w:rsidR="003C316D" w:rsidRPr="002E2083" w:rsidRDefault="003C316D" w:rsidP="004B4647">
            <w:pPr>
              <w:rPr>
                <w:sz w:val="22"/>
                <w:szCs w:val="22"/>
              </w:rPr>
            </w:pPr>
            <w:r w:rsidRPr="002E2083">
              <w:rPr>
                <w:sz w:val="22"/>
                <w:szCs w:val="22"/>
              </w:rPr>
              <w:t>Rahoitusarvopaperit</w:t>
            </w:r>
          </w:p>
        </w:tc>
      </w:tr>
      <w:tr w:rsidR="003C316D" w:rsidRPr="002E2083" w14:paraId="6C7CDACC" w14:textId="77777777" w:rsidTr="004B4647">
        <w:trPr>
          <w:trHeight w:val="270"/>
        </w:trPr>
        <w:tc>
          <w:tcPr>
            <w:tcW w:w="8" w:type="dxa"/>
            <w:tcBorders>
              <w:top w:val="nil"/>
              <w:left w:val="nil"/>
              <w:bottom w:val="nil"/>
              <w:right w:val="nil"/>
            </w:tcBorders>
            <w:shd w:val="clear" w:color="auto" w:fill="auto"/>
            <w:noWrap/>
            <w:vAlign w:val="bottom"/>
            <w:hideMark/>
          </w:tcPr>
          <w:p w14:paraId="21E6BB5E" w14:textId="77777777" w:rsidR="003C316D" w:rsidRPr="002E2083" w:rsidRDefault="003C316D" w:rsidP="004B4647">
            <w:pPr>
              <w:rPr>
                <w:sz w:val="22"/>
                <w:szCs w:val="22"/>
              </w:rPr>
            </w:pPr>
          </w:p>
        </w:tc>
        <w:tc>
          <w:tcPr>
            <w:tcW w:w="4648" w:type="dxa"/>
            <w:tcBorders>
              <w:top w:val="nil"/>
              <w:left w:val="nil"/>
              <w:bottom w:val="nil"/>
              <w:right w:val="nil"/>
            </w:tcBorders>
            <w:shd w:val="clear" w:color="auto" w:fill="auto"/>
            <w:noWrap/>
            <w:vAlign w:val="bottom"/>
            <w:hideMark/>
          </w:tcPr>
          <w:p w14:paraId="2BAED061" w14:textId="77777777" w:rsidR="003C316D" w:rsidRPr="002E2083" w:rsidRDefault="003C316D" w:rsidP="004B4647">
            <w:pPr>
              <w:rPr>
                <w:sz w:val="22"/>
                <w:szCs w:val="22"/>
              </w:rPr>
            </w:pPr>
            <w:r w:rsidRPr="002E2083">
              <w:rPr>
                <w:sz w:val="22"/>
                <w:szCs w:val="22"/>
              </w:rPr>
              <w:t>Osakkeet ja osuudet</w:t>
            </w:r>
          </w:p>
        </w:tc>
      </w:tr>
      <w:tr w:rsidR="003C316D" w:rsidRPr="002E2083" w14:paraId="2F71D90A" w14:textId="77777777" w:rsidTr="004B4647">
        <w:trPr>
          <w:trHeight w:val="270"/>
        </w:trPr>
        <w:tc>
          <w:tcPr>
            <w:tcW w:w="8" w:type="dxa"/>
            <w:tcBorders>
              <w:top w:val="nil"/>
              <w:left w:val="nil"/>
              <w:bottom w:val="nil"/>
              <w:right w:val="nil"/>
            </w:tcBorders>
            <w:shd w:val="clear" w:color="auto" w:fill="auto"/>
            <w:noWrap/>
            <w:vAlign w:val="bottom"/>
            <w:hideMark/>
          </w:tcPr>
          <w:p w14:paraId="0CE2C1D8" w14:textId="77777777" w:rsidR="003C316D" w:rsidRPr="002E2083" w:rsidRDefault="003C316D" w:rsidP="004B4647">
            <w:pPr>
              <w:rPr>
                <w:sz w:val="22"/>
                <w:szCs w:val="22"/>
              </w:rPr>
            </w:pPr>
          </w:p>
        </w:tc>
        <w:tc>
          <w:tcPr>
            <w:tcW w:w="4648" w:type="dxa"/>
            <w:tcBorders>
              <w:top w:val="nil"/>
              <w:left w:val="nil"/>
              <w:bottom w:val="nil"/>
              <w:right w:val="nil"/>
            </w:tcBorders>
            <w:shd w:val="clear" w:color="auto" w:fill="auto"/>
            <w:noWrap/>
            <w:vAlign w:val="bottom"/>
            <w:hideMark/>
          </w:tcPr>
          <w:p w14:paraId="72332726" w14:textId="77777777" w:rsidR="003C316D" w:rsidRPr="002E2083" w:rsidRDefault="003C316D" w:rsidP="004B4647">
            <w:pPr>
              <w:rPr>
                <w:sz w:val="22"/>
                <w:szCs w:val="22"/>
              </w:rPr>
            </w:pPr>
            <w:r w:rsidRPr="002E2083">
              <w:rPr>
                <w:sz w:val="22"/>
                <w:szCs w:val="22"/>
              </w:rPr>
              <w:t>Sijoitukset rahamarkkinainstrumentteihin</w:t>
            </w:r>
          </w:p>
        </w:tc>
      </w:tr>
      <w:tr w:rsidR="003C316D" w:rsidRPr="002E2083" w14:paraId="267655AD" w14:textId="77777777" w:rsidTr="004B4647">
        <w:trPr>
          <w:trHeight w:val="270"/>
        </w:trPr>
        <w:tc>
          <w:tcPr>
            <w:tcW w:w="8" w:type="dxa"/>
            <w:tcBorders>
              <w:top w:val="nil"/>
              <w:left w:val="nil"/>
              <w:bottom w:val="nil"/>
              <w:right w:val="nil"/>
            </w:tcBorders>
            <w:shd w:val="clear" w:color="auto" w:fill="auto"/>
            <w:noWrap/>
            <w:vAlign w:val="bottom"/>
            <w:hideMark/>
          </w:tcPr>
          <w:p w14:paraId="3DA00E67" w14:textId="77777777" w:rsidR="003C316D" w:rsidRPr="002E2083" w:rsidRDefault="003C316D" w:rsidP="004B4647">
            <w:pPr>
              <w:rPr>
                <w:sz w:val="22"/>
                <w:szCs w:val="22"/>
              </w:rPr>
            </w:pPr>
          </w:p>
        </w:tc>
        <w:tc>
          <w:tcPr>
            <w:tcW w:w="4648" w:type="dxa"/>
            <w:tcBorders>
              <w:top w:val="nil"/>
              <w:left w:val="nil"/>
              <w:bottom w:val="nil"/>
              <w:right w:val="nil"/>
            </w:tcBorders>
            <w:shd w:val="clear" w:color="auto" w:fill="auto"/>
            <w:noWrap/>
            <w:vAlign w:val="bottom"/>
            <w:hideMark/>
          </w:tcPr>
          <w:p w14:paraId="405560FB" w14:textId="77777777" w:rsidR="003C316D" w:rsidRPr="002E2083" w:rsidRDefault="003C316D" w:rsidP="004B4647">
            <w:pPr>
              <w:rPr>
                <w:sz w:val="22"/>
                <w:szCs w:val="22"/>
              </w:rPr>
            </w:pPr>
            <w:r w:rsidRPr="002E2083">
              <w:rPr>
                <w:sz w:val="22"/>
                <w:szCs w:val="22"/>
              </w:rPr>
              <w:t>Joukkovelkakirjalainasaamiset</w:t>
            </w:r>
          </w:p>
        </w:tc>
      </w:tr>
      <w:tr w:rsidR="003C316D" w:rsidRPr="002E2083" w14:paraId="510DFB11" w14:textId="77777777" w:rsidTr="004B4647">
        <w:trPr>
          <w:trHeight w:val="270"/>
        </w:trPr>
        <w:tc>
          <w:tcPr>
            <w:tcW w:w="8" w:type="dxa"/>
            <w:tcBorders>
              <w:top w:val="nil"/>
              <w:left w:val="nil"/>
              <w:bottom w:val="nil"/>
              <w:right w:val="nil"/>
            </w:tcBorders>
            <w:shd w:val="clear" w:color="auto" w:fill="auto"/>
            <w:noWrap/>
            <w:vAlign w:val="bottom"/>
            <w:hideMark/>
          </w:tcPr>
          <w:p w14:paraId="24C1952E" w14:textId="77777777" w:rsidR="003C316D" w:rsidRPr="002E2083" w:rsidRDefault="003C316D" w:rsidP="004B4647">
            <w:pPr>
              <w:rPr>
                <w:sz w:val="22"/>
                <w:szCs w:val="22"/>
              </w:rPr>
            </w:pPr>
          </w:p>
        </w:tc>
        <w:tc>
          <w:tcPr>
            <w:tcW w:w="4648" w:type="dxa"/>
            <w:tcBorders>
              <w:top w:val="nil"/>
              <w:left w:val="nil"/>
              <w:bottom w:val="nil"/>
              <w:right w:val="nil"/>
            </w:tcBorders>
            <w:shd w:val="clear" w:color="auto" w:fill="auto"/>
            <w:noWrap/>
            <w:vAlign w:val="bottom"/>
            <w:hideMark/>
          </w:tcPr>
          <w:p w14:paraId="3184DC8E" w14:textId="77777777" w:rsidR="003C316D" w:rsidRPr="002E2083" w:rsidRDefault="003C316D" w:rsidP="004B4647">
            <w:pPr>
              <w:rPr>
                <w:sz w:val="22"/>
                <w:szCs w:val="22"/>
              </w:rPr>
            </w:pPr>
            <w:r w:rsidRPr="002E2083">
              <w:rPr>
                <w:sz w:val="22"/>
                <w:szCs w:val="22"/>
              </w:rPr>
              <w:t>Muut arvopaperit</w:t>
            </w:r>
          </w:p>
        </w:tc>
      </w:tr>
      <w:tr w:rsidR="003C316D" w:rsidRPr="002E2083" w14:paraId="6ABEE50D" w14:textId="77777777" w:rsidTr="004B4647">
        <w:trPr>
          <w:trHeight w:val="270"/>
        </w:trPr>
        <w:tc>
          <w:tcPr>
            <w:tcW w:w="8" w:type="dxa"/>
            <w:tcBorders>
              <w:top w:val="nil"/>
              <w:left w:val="nil"/>
              <w:bottom w:val="nil"/>
              <w:right w:val="nil"/>
            </w:tcBorders>
            <w:shd w:val="clear" w:color="auto" w:fill="auto"/>
            <w:noWrap/>
            <w:vAlign w:val="bottom"/>
            <w:hideMark/>
          </w:tcPr>
          <w:p w14:paraId="20659FF5" w14:textId="77777777" w:rsidR="003C316D" w:rsidRPr="002E2083" w:rsidRDefault="003C316D" w:rsidP="004B4647">
            <w:pPr>
              <w:rPr>
                <w:sz w:val="22"/>
                <w:szCs w:val="22"/>
              </w:rPr>
            </w:pPr>
          </w:p>
        </w:tc>
        <w:tc>
          <w:tcPr>
            <w:tcW w:w="4648" w:type="dxa"/>
            <w:tcBorders>
              <w:top w:val="nil"/>
              <w:left w:val="nil"/>
              <w:bottom w:val="nil"/>
              <w:right w:val="nil"/>
            </w:tcBorders>
            <w:shd w:val="clear" w:color="auto" w:fill="auto"/>
            <w:noWrap/>
            <w:vAlign w:val="bottom"/>
            <w:hideMark/>
          </w:tcPr>
          <w:p w14:paraId="75B6393E" w14:textId="77777777" w:rsidR="003C316D" w:rsidRPr="002E2083" w:rsidRDefault="003C316D" w:rsidP="004B4647">
            <w:pPr>
              <w:rPr>
                <w:sz w:val="22"/>
                <w:szCs w:val="22"/>
              </w:rPr>
            </w:pPr>
          </w:p>
        </w:tc>
      </w:tr>
      <w:tr w:rsidR="003C316D" w:rsidRPr="002E2083" w14:paraId="3C7546B5" w14:textId="77777777" w:rsidTr="004B4647">
        <w:trPr>
          <w:trHeight w:val="270"/>
        </w:trPr>
        <w:tc>
          <w:tcPr>
            <w:tcW w:w="4656" w:type="dxa"/>
            <w:gridSpan w:val="2"/>
            <w:tcBorders>
              <w:top w:val="nil"/>
              <w:left w:val="nil"/>
              <w:bottom w:val="nil"/>
              <w:right w:val="nil"/>
            </w:tcBorders>
            <w:shd w:val="clear" w:color="auto" w:fill="auto"/>
            <w:noWrap/>
            <w:vAlign w:val="bottom"/>
            <w:hideMark/>
          </w:tcPr>
          <w:p w14:paraId="3866025C" w14:textId="77777777" w:rsidR="003C316D" w:rsidRPr="002E2083" w:rsidRDefault="003C316D" w:rsidP="004B4647">
            <w:pPr>
              <w:rPr>
                <w:sz w:val="22"/>
                <w:szCs w:val="22"/>
              </w:rPr>
            </w:pPr>
            <w:r w:rsidRPr="002E2083">
              <w:rPr>
                <w:sz w:val="22"/>
                <w:szCs w:val="22"/>
              </w:rPr>
              <w:t>Rahat ja pankkisaamiset</w:t>
            </w:r>
          </w:p>
        </w:tc>
      </w:tr>
      <w:tr w:rsidR="003C316D" w:rsidRPr="002E2083" w14:paraId="56D318E0" w14:textId="77777777" w:rsidTr="004B4647">
        <w:trPr>
          <w:trHeight w:val="300"/>
        </w:trPr>
        <w:tc>
          <w:tcPr>
            <w:tcW w:w="8" w:type="dxa"/>
            <w:tcBorders>
              <w:top w:val="nil"/>
              <w:left w:val="nil"/>
              <w:bottom w:val="nil"/>
              <w:right w:val="nil"/>
            </w:tcBorders>
            <w:shd w:val="clear" w:color="auto" w:fill="auto"/>
            <w:noWrap/>
            <w:vAlign w:val="bottom"/>
            <w:hideMark/>
          </w:tcPr>
          <w:p w14:paraId="7A266BEF" w14:textId="77777777" w:rsidR="003C316D" w:rsidRPr="002E2083" w:rsidRDefault="003C316D" w:rsidP="004B4647">
            <w:pPr>
              <w:rPr>
                <w:sz w:val="22"/>
                <w:szCs w:val="22"/>
              </w:rPr>
            </w:pPr>
          </w:p>
        </w:tc>
        <w:tc>
          <w:tcPr>
            <w:tcW w:w="4648" w:type="dxa"/>
            <w:tcBorders>
              <w:top w:val="nil"/>
              <w:left w:val="nil"/>
              <w:bottom w:val="nil"/>
              <w:right w:val="nil"/>
            </w:tcBorders>
            <w:shd w:val="clear" w:color="auto" w:fill="auto"/>
            <w:noWrap/>
            <w:vAlign w:val="bottom"/>
            <w:hideMark/>
          </w:tcPr>
          <w:p w14:paraId="2F07BC64" w14:textId="77777777" w:rsidR="003C316D" w:rsidRPr="002E2083" w:rsidRDefault="003C316D" w:rsidP="004B4647">
            <w:pPr>
              <w:rPr>
                <w:sz w:val="22"/>
                <w:szCs w:val="22"/>
              </w:rPr>
            </w:pPr>
          </w:p>
        </w:tc>
      </w:tr>
      <w:tr w:rsidR="003C316D" w:rsidRPr="002E2083" w14:paraId="4CCDD531" w14:textId="77777777" w:rsidTr="004B4647">
        <w:trPr>
          <w:trHeight w:val="300"/>
        </w:trPr>
        <w:tc>
          <w:tcPr>
            <w:tcW w:w="4656" w:type="dxa"/>
            <w:gridSpan w:val="2"/>
            <w:tcBorders>
              <w:top w:val="nil"/>
              <w:left w:val="nil"/>
              <w:bottom w:val="nil"/>
              <w:right w:val="nil"/>
            </w:tcBorders>
            <w:shd w:val="clear" w:color="auto" w:fill="auto"/>
            <w:noWrap/>
            <w:vAlign w:val="bottom"/>
            <w:hideMark/>
          </w:tcPr>
          <w:p w14:paraId="7B6E2D53" w14:textId="77777777" w:rsidR="003C316D" w:rsidRPr="002E2083" w:rsidRDefault="003C316D" w:rsidP="004B4647">
            <w:pPr>
              <w:rPr>
                <w:sz w:val="22"/>
                <w:szCs w:val="22"/>
              </w:rPr>
            </w:pPr>
            <w:r w:rsidRPr="002E2083">
              <w:rPr>
                <w:sz w:val="22"/>
                <w:szCs w:val="22"/>
              </w:rPr>
              <w:t>VASTAAVAA YHTEENSÄ</w:t>
            </w:r>
          </w:p>
        </w:tc>
      </w:tr>
    </w:tbl>
    <w:p w14:paraId="0F78A560" w14:textId="77777777" w:rsidR="003C316D" w:rsidRDefault="003C316D" w:rsidP="003C316D"/>
    <w:tbl>
      <w:tblPr>
        <w:tblW w:w="5174" w:type="dxa"/>
        <w:tblInd w:w="70" w:type="dxa"/>
        <w:tblCellMar>
          <w:left w:w="70" w:type="dxa"/>
          <w:right w:w="70" w:type="dxa"/>
        </w:tblCellMar>
        <w:tblLook w:val="04A0" w:firstRow="1" w:lastRow="0" w:firstColumn="1" w:lastColumn="0" w:noHBand="0" w:noVBand="1"/>
      </w:tblPr>
      <w:tblGrid>
        <w:gridCol w:w="146"/>
        <w:gridCol w:w="5028"/>
      </w:tblGrid>
      <w:tr w:rsidR="003C316D" w:rsidRPr="002E2083" w14:paraId="4CE22C4E" w14:textId="77777777" w:rsidTr="004B4647">
        <w:trPr>
          <w:trHeight w:val="270"/>
        </w:trPr>
        <w:tc>
          <w:tcPr>
            <w:tcW w:w="5174" w:type="dxa"/>
            <w:gridSpan w:val="2"/>
            <w:tcBorders>
              <w:top w:val="nil"/>
              <w:left w:val="nil"/>
              <w:bottom w:val="nil"/>
              <w:right w:val="nil"/>
            </w:tcBorders>
            <w:shd w:val="clear" w:color="auto" w:fill="auto"/>
            <w:noWrap/>
            <w:vAlign w:val="bottom"/>
            <w:hideMark/>
          </w:tcPr>
          <w:p w14:paraId="226D0EEC" w14:textId="77777777" w:rsidR="003C316D" w:rsidRPr="002E2083" w:rsidRDefault="003C316D" w:rsidP="004B4647">
            <w:pPr>
              <w:rPr>
                <w:b/>
                <w:bCs/>
                <w:sz w:val="22"/>
                <w:szCs w:val="22"/>
              </w:rPr>
            </w:pPr>
            <w:r w:rsidRPr="002E2083">
              <w:rPr>
                <w:b/>
                <w:bCs/>
                <w:sz w:val="22"/>
                <w:szCs w:val="22"/>
              </w:rPr>
              <w:t>VASTATTAVAA</w:t>
            </w:r>
          </w:p>
        </w:tc>
      </w:tr>
      <w:tr w:rsidR="003C316D" w:rsidRPr="002E2083" w14:paraId="3F017D71" w14:textId="77777777" w:rsidTr="004B4647">
        <w:trPr>
          <w:trHeight w:val="270"/>
        </w:trPr>
        <w:tc>
          <w:tcPr>
            <w:tcW w:w="146" w:type="dxa"/>
            <w:tcBorders>
              <w:top w:val="nil"/>
              <w:left w:val="nil"/>
              <w:bottom w:val="nil"/>
              <w:right w:val="nil"/>
            </w:tcBorders>
            <w:shd w:val="clear" w:color="auto" w:fill="auto"/>
            <w:noWrap/>
            <w:vAlign w:val="bottom"/>
            <w:hideMark/>
          </w:tcPr>
          <w:p w14:paraId="1BCA8B7F" w14:textId="77777777" w:rsidR="003C316D" w:rsidRPr="002E2083" w:rsidRDefault="003C316D" w:rsidP="004B4647">
            <w:pPr>
              <w:rPr>
                <w:sz w:val="22"/>
                <w:szCs w:val="22"/>
              </w:rPr>
            </w:pPr>
          </w:p>
        </w:tc>
        <w:tc>
          <w:tcPr>
            <w:tcW w:w="5028" w:type="dxa"/>
            <w:tcBorders>
              <w:top w:val="nil"/>
              <w:left w:val="nil"/>
              <w:bottom w:val="nil"/>
              <w:right w:val="nil"/>
            </w:tcBorders>
            <w:shd w:val="clear" w:color="auto" w:fill="auto"/>
            <w:noWrap/>
            <w:vAlign w:val="bottom"/>
            <w:hideMark/>
          </w:tcPr>
          <w:p w14:paraId="445654D6" w14:textId="77777777" w:rsidR="003C316D" w:rsidRPr="002E2083" w:rsidRDefault="003C316D" w:rsidP="004B4647">
            <w:pPr>
              <w:rPr>
                <w:sz w:val="22"/>
                <w:szCs w:val="22"/>
              </w:rPr>
            </w:pPr>
          </w:p>
        </w:tc>
      </w:tr>
      <w:tr w:rsidR="003C316D" w:rsidRPr="002E2083" w14:paraId="3763AFA3" w14:textId="77777777" w:rsidTr="004B4647">
        <w:trPr>
          <w:trHeight w:val="270"/>
        </w:trPr>
        <w:tc>
          <w:tcPr>
            <w:tcW w:w="5174" w:type="dxa"/>
            <w:gridSpan w:val="2"/>
            <w:tcBorders>
              <w:top w:val="nil"/>
              <w:left w:val="nil"/>
              <w:bottom w:val="nil"/>
              <w:right w:val="nil"/>
            </w:tcBorders>
            <w:shd w:val="clear" w:color="auto" w:fill="auto"/>
            <w:noWrap/>
            <w:vAlign w:val="bottom"/>
            <w:hideMark/>
          </w:tcPr>
          <w:p w14:paraId="373640E0" w14:textId="77777777" w:rsidR="003C316D" w:rsidRPr="002E2083" w:rsidRDefault="003C316D" w:rsidP="004B4647">
            <w:pPr>
              <w:rPr>
                <w:sz w:val="22"/>
                <w:szCs w:val="22"/>
              </w:rPr>
            </w:pPr>
            <w:r w:rsidRPr="002E2083">
              <w:rPr>
                <w:sz w:val="22"/>
                <w:szCs w:val="22"/>
              </w:rPr>
              <w:t>OMA PÄÄOMA</w:t>
            </w:r>
          </w:p>
        </w:tc>
      </w:tr>
      <w:tr w:rsidR="003C316D" w:rsidRPr="002E2083" w14:paraId="23C0FD9C" w14:textId="77777777" w:rsidTr="004B4647">
        <w:trPr>
          <w:trHeight w:val="270"/>
        </w:trPr>
        <w:tc>
          <w:tcPr>
            <w:tcW w:w="5174" w:type="dxa"/>
            <w:gridSpan w:val="2"/>
            <w:tcBorders>
              <w:top w:val="nil"/>
              <w:left w:val="nil"/>
              <w:bottom w:val="nil"/>
              <w:right w:val="nil"/>
            </w:tcBorders>
            <w:shd w:val="clear" w:color="auto" w:fill="auto"/>
            <w:noWrap/>
            <w:vAlign w:val="bottom"/>
            <w:hideMark/>
          </w:tcPr>
          <w:p w14:paraId="0655C707" w14:textId="77777777" w:rsidR="003C316D" w:rsidRPr="002E2083" w:rsidRDefault="003C316D" w:rsidP="004B4647">
            <w:pPr>
              <w:rPr>
                <w:sz w:val="22"/>
                <w:szCs w:val="22"/>
              </w:rPr>
            </w:pPr>
            <w:r w:rsidRPr="002E2083">
              <w:rPr>
                <w:sz w:val="22"/>
                <w:szCs w:val="22"/>
              </w:rPr>
              <w:t>Peruspääoma</w:t>
            </w:r>
          </w:p>
        </w:tc>
      </w:tr>
      <w:tr w:rsidR="003C316D" w:rsidRPr="002E2083" w14:paraId="2407DA5F" w14:textId="77777777" w:rsidTr="004B4647">
        <w:trPr>
          <w:trHeight w:val="270"/>
        </w:trPr>
        <w:tc>
          <w:tcPr>
            <w:tcW w:w="5174" w:type="dxa"/>
            <w:gridSpan w:val="2"/>
            <w:tcBorders>
              <w:top w:val="nil"/>
              <w:left w:val="nil"/>
              <w:bottom w:val="nil"/>
              <w:right w:val="nil"/>
            </w:tcBorders>
            <w:shd w:val="clear" w:color="auto" w:fill="auto"/>
            <w:noWrap/>
            <w:vAlign w:val="bottom"/>
            <w:hideMark/>
          </w:tcPr>
          <w:p w14:paraId="3DCE07A3" w14:textId="77777777" w:rsidR="003C316D" w:rsidRPr="002E2083" w:rsidRDefault="003C316D" w:rsidP="004B4647">
            <w:pPr>
              <w:rPr>
                <w:sz w:val="22"/>
                <w:szCs w:val="22"/>
              </w:rPr>
            </w:pPr>
            <w:r w:rsidRPr="002E2083">
              <w:rPr>
                <w:sz w:val="22"/>
                <w:szCs w:val="22"/>
              </w:rPr>
              <w:t>Säätiöiden ja yhdistysten peruspääomat</w:t>
            </w:r>
          </w:p>
        </w:tc>
      </w:tr>
      <w:tr w:rsidR="003C316D" w:rsidRPr="002E2083" w14:paraId="3506B9BB" w14:textId="77777777" w:rsidTr="004B4647">
        <w:trPr>
          <w:trHeight w:val="270"/>
        </w:trPr>
        <w:tc>
          <w:tcPr>
            <w:tcW w:w="5174" w:type="dxa"/>
            <w:gridSpan w:val="2"/>
            <w:tcBorders>
              <w:top w:val="nil"/>
              <w:left w:val="nil"/>
              <w:bottom w:val="nil"/>
              <w:right w:val="nil"/>
            </w:tcBorders>
            <w:shd w:val="clear" w:color="auto" w:fill="auto"/>
            <w:noWrap/>
            <w:vAlign w:val="bottom"/>
          </w:tcPr>
          <w:p w14:paraId="5C514667" w14:textId="77777777" w:rsidR="003C316D" w:rsidRPr="002E2083" w:rsidRDefault="003C316D" w:rsidP="004B4647">
            <w:pPr>
              <w:rPr>
                <w:sz w:val="22"/>
                <w:szCs w:val="22"/>
              </w:rPr>
            </w:pPr>
            <w:r>
              <w:rPr>
                <w:sz w:val="22"/>
                <w:szCs w:val="22"/>
              </w:rPr>
              <w:t>Arvonkorotusrahasto</w:t>
            </w:r>
          </w:p>
        </w:tc>
      </w:tr>
      <w:tr w:rsidR="003C316D" w:rsidRPr="002E2083" w14:paraId="28B7D016" w14:textId="77777777" w:rsidTr="004B4647">
        <w:trPr>
          <w:trHeight w:val="270"/>
        </w:trPr>
        <w:tc>
          <w:tcPr>
            <w:tcW w:w="5174" w:type="dxa"/>
            <w:gridSpan w:val="2"/>
            <w:tcBorders>
              <w:top w:val="nil"/>
              <w:left w:val="nil"/>
              <w:bottom w:val="nil"/>
              <w:right w:val="nil"/>
            </w:tcBorders>
            <w:shd w:val="clear" w:color="auto" w:fill="auto"/>
            <w:noWrap/>
            <w:vAlign w:val="bottom"/>
            <w:hideMark/>
          </w:tcPr>
          <w:p w14:paraId="5E100C61" w14:textId="77777777" w:rsidR="003C316D" w:rsidRPr="002E2083" w:rsidRDefault="003C316D" w:rsidP="004B4647">
            <w:pPr>
              <w:rPr>
                <w:sz w:val="22"/>
                <w:szCs w:val="22"/>
              </w:rPr>
            </w:pPr>
            <w:r w:rsidRPr="002E2083">
              <w:rPr>
                <w:sz w:val="22"/>
                <w:szCs w:val="22"/>
              </w:rPr>
              <w:t>Muut omat rahastot</w:t>
            </w:r>
          </w:p>
        </w:tc>
      </w:tr>
      <w:tr w:rsidR="003C316D" w:rsidRPr="002E2083" w14:paraId="32873CC2" w14:textId="77777777" w:rsidTr="004B4647">
        <w:trPr>
          <w:trHeight w:val="270"/>
        </w:trPr>
        <w:tc>
          <w:tcPr>
            <w:tcW w:w="5174" w:type="dxa"/>
            <w:gridSpan w:val="2"/>
            <w:tcBorders>
              <w:top w:val="nil"/>
              <w:left w:val="nil"/>
              <w:bottom w:val="nil"/>
              <w:right w:val="nil"/>
            </w:tcBorders>
            <w:shd w:val="clear" w:color="auto" w:fill="auto"/>
            <w:noWrap/>
            <w:vAlign w:val="bottom"/>
            <w:hideMark/>
          </w:tcPr>
          <w:p w14:paraId="2EB6B695" w14:textId="77777777" w:rsidR="003C316D" w:rsidRPr="002E2083" w:rsidRDefault="003C316D" w:rsidP="004B4647">
            <w:pPr>
              <w:rPr>
                <w:sz w:val="22"/>
                <w:szCs w:val="22"/>
              </w:rPr>
            </w:pPr>
            <w:r w:rsidRPr="002E2083">
              <w:rPr>
                <w:sz w:val="22"/>
                <w:szCs w:val="22"/>
              </w:rPr>
              <w:t>Edellisten tilikausien ylijäämä (alijäämä)</w:t>
            </w:r>
          </w:p>
        </w:tc>
      </w:tr>
      <w:tr w:rsidR="003C316D" w:rsidRPr="002E2083" w14:paraId="795752C9" w14:textId="77777777" w:rsidTr="004B4647">
        <w:trPr>
          <w:trHeight w:val="270"/>
        </w:trPr>
        <w:tc>
          <w:tcPr>
            <w:tcW w:w="5174" w:type="dxa"/>
            <w:gridSpan w:val="2"/>
            <w:tcBorders>
              <w:top w:val="nil"/>
              <w:left w:val="nil"/>
              <w:bottom w:val="nil"/>
              <w:right w:val="nil"/>
            </w:tcBorders>
            <w:shd w:val="clear" w:color="auto" w:fill="auto"/>
            <w:noWrap/>
            <w:vAlign w:val="bottom"/>
            <w:hideMark/>
          </w:tcPr>
          <w:p w14:paraId="0932B506" w14:textId="77777777" w:rsidR="003C316D" w:rsidRPr="002E2083" w:rsidRDefault="003C316D" w:rsidP="004B4647">
            <w:pPr>
              <w:rPr>
                <w:sz w:val="22"/>
                <w:szCs w:val="22"/>
              </w:rPr>
            </w:pPr>
            <w:r w:rsidRPr="002E2083">
              <w:rPr>
                <w:sz w:val="22"/>
                <w:szCs w:val="22"/>
              </w:rPr>
              <w:lastRenderedPageBreak/>
              <w:t>Tilikauden ylijäämä (alijäämä)</w:t>
            </w:r>
          </w:p>
        </w:tc>
      </w:tr>
      <w:tr w:rsidR="003C316D" w:rsidRPr="002E2083" w14:paraId="31E33B76" w14:textId="77777777" w:rsidTr="004B4647">
        <w:trPr>
          <w:trHeight w:val="270"/>
        </w:trPr>
        <w:tc>
          <w:tcPr>
            <w:tcW w:w="146" w:type="dxa"/>
            <w:tcBorders>
              <w:top w:val="nil"/>
              <w:left w:val="nil"/>
              <w:bottom w:val="nil"/>
              <w:right w:val="nil"/>
            </w:tcBorders>
            <w:shd w:val="clear" w:color="auto" w:fill="auto"/>
            <w:noWrap/>
            <w:vAlign w:val="bottom"/>
            <w:hideMark/>
          </w:tcPr>
          <w:p w14:paraId="260FDE49" w14:textId="77777777" w:rsidR="003C316D" w:rsidRPr="002E2083" w:rsidRDefault="003C316D" w:rsidP="004B4647">
            <w:pPr>
              <w:rPr>
                <w:rFonts w:ascii="MS Sans Serif" w:hAnsi="MS Sans Serif" w:cs="Arial"/>
                <w:sz w:val="22"/>
                <w:szCs w:val="22"/>
              </w:rPr>
            </w:pPr>
          </w:p>
        </w:tc>
        <w:tc>
          <w:tcPr>
            <w:tcW w:w="5028" w:type="dxa"/>
            <w:tcBorders>
              <w:top w:val="nil"/>
              <w:left w:val="nil"/>
              <w:bottom w:val="nil"/>
              <w:right w:val="nil"/>
            </w:tcBorders>
            <w:shd w:val="clear" w:color="auto" w:fill="auto"/>
            <w:noWrap/>
            <w:vAlign w:val="bottom"/>
            <w:hideMark/>
          </w:tcPr>
          <w:p w14:paraId="49CF5456" w14:textId="77777777" w:rsidR="003C316D" w:rsidRPr="002E2083" w:rsidRDefault="003C316D" w:rsidP="004B4647">
            <w:pPr>
              <w:rPr>
                <w:sz w:val="22"/>
                <w:szCs w:val="22"/>
              </w:rPr>
            </w:pPr>
          </w:p>
        </w:tc>
      </w:tr>
      <w:tr w:rsidR="003C316D" w:rsidRPr="002E2083" w14:paraId="7159218F" w14:textId="77777777" w:rsidTr="004B4647">
        <w:trPr>
          <w:trHeight w:val="270"/>
        </w:trPr>
        <w:tc>
          <w:tcPr>
            <w:tcW w:w="5174" w:type="dxa"/>
            <w:gridSpan w:val="2"/>
            <w:tcBorders>
              <w:top w:val="nil"/>
              <w:left w:val="nil"/>
              <w:bottom w:val="nil"/>
              <w:right w:val="nil"/>
            </w:tcBorders>
            <w:shd w:val="clear" w:color="auto" w:fill="auto"/>
            <w:noWrap/>
            <w:vAlign w:val="bottom"/>
            <w:hideMark/>
          </w:tcPr>
          <w:p w14:paraId="756CFDFF" w14:textId="77777777" w:rsidR="003C316D" w:rsidRPr="002E2083" w:rsidRDefault="003C316D" w:rsidP="004B4647">
            <w:pPr>
              <w:rPr>
                <w:sz w:val="22"/>
                <w:szCs w:val="22"/>
              </w:rPr>
            </w:pPr>
            <w:r w:rsidRPr="002E2083">
              <w:rPr>
                <w:sz w:val="22"/>
                <w:szCs w:val="22"/>
              </w:rPr>
              <w:t>VÄHEMMISTÖOSUUDET</w:t>
            </w:r>
          </w:p>
        </w:tc>
      </w:tr>
      <w:tr w:rsidR="003C316D" w:rsidRPr="002E2083" w14:paraId="286ABB1E" w14:textId="77777777" w:rsidTr="004B4647">
        <w:trPr>
          <w:trHeight w:val="270"/>
        </w:trPr>
        <w:tc>
          <w:tcPr>
            <w:tcW w:w="146" w:type="dxa"/>
            <w:tcBorders>
              <w:top w:val="nil"/>
              <w:left w:val="nil"/>
              <w:bottom w:val="nil"/>
              <w:right w:val="nil"/>
            </w:tcBorders>
            <w:shd w:val="clear" w:color="auto" w:fill="auto"/>
            <w:noWrap/>
            <w:vAlign w:val="bottom"/>
            <w:hideMark/>
          </w:tcPr>
          <w:p w14:paraId="036969F5" w14:textId="77777777" w:rsidR="003C316D" w:rsidRPr="002E2083" w:rsidRDefault="003C316D" w:rsidP="004B4647">
            <w:pPr>
              <w:rPr>
                <w:rFonts w:ascii="MS Sans Serif" w:hAnsi="MS Sans Serif" w:cs="Arial"/>
                <w:sz w:val="22"/>
                <w:szCs w:val="22"/>
              </w:rPr>
            </w:pPr>
          </w:p>
        </w:tc>
        <w:tc>
          <w:tcPr>
            <w:tcW w:w="5028" w:type="dxa"/>
            <w:tcBorders>
              <w:top w:val="nil"/>
              <w:left w:val="nil"/>
              <w:bottom w:val="nil"/>
              <w:right w:val="nil"/>
            </w:tcBorders>
            <w:shd w:val="clear" w:color="auto" w:fill="auto"/>
            <w:noWrap/>
            <w:vAlign w:val="bottom"/>
            <w:hideMark/>
          </w:tcPr>
          <w:p w14:paraId="7E128AFB" w14:textId="77777777" w:rsidR="003C316D" w:rsidRPr="002E2083" w:rsidRDefault="003C316D" w:rsidP="004B4647">
            <w:pPr>
              <w:rPr>
                <w:rFonts w:ascii="MS Sans Serif" w:hAnsi="MS Sans Serif" w:cs="Arial"/>
                <w:sz w:val="22"/>
                <w:szCs w:val="22"/>
              </w:rPr>
            </w:pPr>
          </w:p>
        </w:tc>
      </w:tr>
      <w:tr w:rsidR="003C316D" w:rsidRPr="002E2083" w14:paraId="0D261495" w14:textId="77777777" w:rsidTr="004B4647">
        <w:trPr>
          <w:trHeight w:val="270"/>
        </w:trPr>
        <w:tc>
          <w:tcPr>
            <w:tcW w:w="5174" w:type="dxa"/>
            <w:gridSpan w:val="2"/>
            <w:tcBorders>
              <w:top w:val="nil"/>
              <w:left w:val="nil"/>
              <w:bottom w:val="nil"/>
              <w:right w:val="nil"/>
            </w:tcBorders>
            <w:shd w:val="clear" w:color="auto" w:fill="auto"/>
            <w:noWrap/>
            <w:vAlign w:val="bottom"/>
            <w:hideMark/>
          </w:tcPr>
          <w:p w14:paraId="21993229" w14:textId="77777777" w:rsidR="003C316D" w:rsidRPr="002E2083" w:rsidRDefault="003C316D" w:rsidP="004B4647">
            <w:pPr>
              <w:rPr>
                <w:sz w:val="22"/>
                <w:szCs w:val="22"/>
              </w:rPr>
            </w:pPr>
            <w:r w:rsidRPr="002E2083">
              <w:rPr>
                <w:sz w:val="22"/>
                <w:szCs w:val="22"/>
              </w:rPr>
              <w:t>PAKOLLISET VARAUKSET</w:t>
            </w:r>
          </w:p>
        </w:tc>
      </w:tr>
      <w:tr w:rsidR="003C316D" w:rsidRPr="002E2083" w14:paraId="5382A0BA" w14:textId="77777777" w:rsidTr="004B4647">
        <w:trPr>
          <w:trHeight w:val="270"/>
        </w:trPr>
        <w:tc>
          <w:tcPr>
            <w:tcW w:w="146" w:type="dxa"/>
            <w:tcBorders>
              <w:top w:val="nil"/>
              <w:left w:val="nil"/>
              <w:bottom w:val="nil"/>
              <w:right w:val="nil"/>
            </w:tcBorders>
            <w:shd w:val="clear" w:color="auto" w:fill="auto"/>
            <w:noWrap/>
            <w:vAlign w:val="bottom"/>
            <w:hideMark/>
          </w:tcPr>
          <w:p w14:paraId="08F048C3" w14:textId="77777777" w:rsidR="003C316D" w:rsidRPr="002E2083" w:rsidRDefault="003C316D" w:rsidP="004B4647">
            <w:pPr>
              <w:rPr>
                <w:sz w:val="22"/>
                <w:szCs w:val="22"/>
              </w:rPr>
            </w:pPr>
          </w:p>
        </w:tc>
        <w:tc>
          <w:tcPr>
            <w:tcW w:w="5028" w:type="dxa"/>
            <w:tcBorders>
              <w:top w:val="nil"/>
              <w:left w:val="nil"/>
              <w:bottom w:val="nil"/>
              <w:right w:val="nil"/>
            </w:tcBorders>
            <w:shd w:val="clear" w:color="auto" w:fill="auto"/>
            <w:noWrap/>
            <w:vAlign w:val="bottom"/>
            <w:hideMark/>
          </w:tcPr>
          <w:p w14:paraId="05240FE6" w14:textId="77777777" w:rsidR="003C316D" w:rsidRPr="002E2083" w:rsidRDefault="003C316D" w:rsidP="004B4647">
            <w:pPr>
              <w:rPr>
                <w:sz w:val="22"/>
                <w:szCs w:val="22"/>
              </w:rPr>
            </w:pPr>
            <w:r w:rsidRPr="002E2083">
              <w:rPr>
                <w:sz w:val="22"/>
                <w:szCs w:val="22"/>
              </w:rPr>
              <w:t>Eläkevaraukset</w:t>
            </w:r>
          </w:p>
        </w:tc>
      </w:tr>
      <w:tr w:rsidR="003C316D" w:rsidRPr="002E2083" w14:paraId="1A83D90F" w14:textId="77777777" w:rsidTr="004B4647">
        <w:trPr>
          <w:trHeight w:val="270"/>
        </w:trPr>
        <w:tc>
          <w:tcPr>
            <w:tcW w:w="146" w:type="dxa"/>
            <w:tcBorders>
              <w:top w:val="nil"/>
              <w:left w:val="nil"/>
              <w:bottom w:val="nil"/>
              <w:right w:val="nil"/>
            </w:tcBorders>
            <w:shd w:val="clear" w:color="auto" w:fill="auto"/>
            <w:noWrap/>
            <w:vAlign w:val="bottom"/>
            <w:hideMark/>
          </w:tcPr>
          <w:p w14:paraId="555CE5EC" w14:textId="77777777" w:rsidR="003C316D" w:rsidRPr="002E2083" w:rsidRDefault="003C316D" w:rsidP="004B4647">
            <w:pPr>
              <w:rPr>
                <w:sz w:val="22"/>
                <w:szCs w:val="22"/>
              </w:rPr>
            </w:pPr>
          </w:p>
        </w:tc>
        <w:tc>
          <w:tcPr>
            <w:tcW w:w="5028" w:type="dxa"/>
            <w:tcBorders>
              <w:top w:val="nil"/>
              <w:left w:val="nil"/>
              <w:bottom w:val="nil"/>
              <w:right w:val="nil"/>
            </w:tcBorders>
            <w:shd w:val="clear" w:color="auto" w:fill="auto"/>
            <w:noWrap/>
            <w:vAlign w:val="bottom"/>
            <w:hideMark/>
          </w:tcPr>
          <w:p w14:paraId="67ED6D38" w14:textId="77777777" w:rsidR="003C316D" w:rsidRPr="002E2083" w:rsidRDefault="003C316D" w:rsidP="004B4647">
            <w:pPr>
              <w:rPr>
                <w:sz w:val="22"/>
                <w:szCs w:val="22"/>
              </w:rPr>
            </w:pPr>
            <w:r w:rsidRPr="002E2083">
              <w:rPr>
                <w:sz w:val="22"/>
                <w:szCs w:val="22"/>
              </w:rPr>
              <w:t>Muut pakolliset varaukset</w:t>
            </w:r>
          </w:p>
        </w:tc>
      </w:tr>
      <w:tr w:rsidR="003C316D" w:rsidRPr="002E2083" w14:paraId="3D0DFC96" w14:textId="77777777" w:rsidTr="004B4647">
        <w:trPr>
          <w:trHeight w:val="270"/>
        </w:trPr>
        <w:tc>
          <w:tcPr>
            <w:tcW w:w="146" w:type="dxa"/>
            <w:tcBorders>
              <w:top w:val="nil"/>
              <w:left w:val="nil"/>
              <w:bottom w:val="nil"/>
              <w:right w:val="nil"/>
            </w:tcBorders>
            <w:shd w:val="clear" w:color="auto" w:fill="auto"/>
            <w:noWrap/>
            <w:vAlign w:val="bottom"/>
            <w:hideMark/>
          </w:tcPr>
          <w:p w14:paraId="4F2AD483" w14:textId="77777777" w:rsidR="003C316D" w:rsidRPr="002E2083" w:rsidRDefault="003C316D" w:rsidP="004B4647">
            <w:pPr>
              <w:rPr>
                <w:sz w:val="22"/>
                <w:szCs w:val="22"/>
              </w:rPr>
            </w:pPr>
          </w:p>
        </w:tc>
        <w:tc>
          <w:tcPr>
            <w:tcW w:w="5028" w:type="dxa"/>
            <w:tcBorders>
              <w:top w:val="nil"/>
              <w:left w:val="nil"/>
              <w:bottom w:val="nil"/>
              <w:right w:val="nil"/>
            </w:tcBorders>
            <w:shd w:val="clear" w:color="auto" w:fill="auto"/>
            <w:noWrap/>
            <w:vAlign w:val="bottom"/>
            <w:hideMark/>
          </w:tcPr>
          <w:p w14:paraId="39278B0B" w14:textId="77777777" w:rsidR="003C316D" w:rsidRPr="002E2083" w:rsidRDefault="003C316D" w:rsidP="004B4647">
            <w:pPr>
              <w:rPr>
                <w:sz w:val="22"/>
                <w:szCs w:val="22"/>
              </w:rPr>
            </w:pPr>
          </w:p>
        </w:tc>
      </w:tr>
      <w:tr w:rsidR="003C316D" w:rsidRPr="002E2083" w14:paraId="7E5F382D" w14:textId="77777777" w:rsidTr="004B4647">
        <w:trPr>
          <w:trHeight w:val="270"/>
        </w:trPr>
        <w:tc>
          <w:tcPr>
            <w:tcW w:w="5174" w:type="dxa"/>
            <w:gridSpan w:val="2"/>
            <w:tcBorders>
              <w:top w:val="nil"/>
              <w:left w:val="nil"/>
              <w:bottom w:val="nil"/>
              <w:right w:val="nil"/>
            </w:tcBorders>
            <w:shd w:val="clear" w:color="auto" w:fill="auto"/>
            <w:noWrap/>
            <w:vAlign w:val="bottom"/>
            <w:hideMark/>
          </w:tcPr>
          <w:p w14:paraId="5C9FED4B" w14:textId="77777777" w:rsidR="003C316D" w:rsidRPr="002E2083" w:rsidRDefault="003C316D" w:rsidP="004B4647">
            <w:pPr>
              <w:rPr>
                <w:sz w:val="22"/>
                <w:szCs w:val="22"/>
              </w:rPr>
            </w:pPr>
            <w:r w:rsidRPr="002E2083">
              <w:rPr>
                <w:sz w:val="22"/>
                <w:szCs w:val="22"/>
              </w:rPr>
              <w:t>TOIMEKSIANTOJEN PÄÄOMAT</w:t>
            </w:r>
          </w:p>
        </w:tc>
      </w:tr>
      <w:tr w:rsidR="003C316D" w:rsidRPr="002E2083" w14:paraId="39F3F1AC" w14:textId="77777777" w:rsidTr="004B4647">
        <w:trPr>
          <w:trHeight w:val="270"/>
        </w:trPr>
        <w:tc>
          <w:tcPr>
            <w:tcW w:w="146" w:type="dxa"/>
            <w:tcBorders>
              <w:top w:val="nil"/>
              <w:left w:val="nil"/>
              <w:bottom w:val="nil"/>
              <w:right w:val="nil"/>
            </w:tcBorders>
            <w:shd w:val="clear" w:color="auto" w:fill="auto"/>
            <w:noWrap/>
            <w:vAlign w:val="bottom"/>
            <w:hideMark/>
          </w:tcPr>
          <w:p w14:paraId="25FAFFB3" w14:textId="77777777" w:rsidR="003C316D" w:rsidRPr="002E2083" w:rsidRDefault="003C316D" w:rsidP="004B4647">
            <w:pPr>
              <w:rPr>
                <w:sz w:val="22"/>
                <w:szCs w:val="22"/>
              </w:rPr>
            </w:pPr>
          </w:p>
        </w:tc>
        <w:tc>
          <w:tcPr>
            <w:tcW w:w="5028" w:type="dxa"/>
            <w:tcBorders>
              <w:top w:val="nil"/>
              <w:left w:val="nil"/>
              <w:bottom w:val="nil"/>
              <w:right w:val="nil"/>
            </w:tcBorders>
            <w:shd w:val="clear" w:color="auto" w:fill="auto"/>
            <w:noWrap/>
            <w:vAlign w:val="bottom"/>
            <w:hideMark/>
          </w:tcPr>
          <w:p w14:paraId="2930387E" w14:textId="77777777" w:rsidR="003C316D" w:rsidRPr="002E2083" w:rsidRDefault="003C316D" w:rsidP="004B4647">
            <w:pPr>
              <w:rPr>
                <w:sz w:val="22"/>
                <w:szCs w:val="22"/>
              </w:rPr>
            </w:pPr>
            <w:r w:rsidRPr="002E2083">
              <w:rPr>
                <w:sz w:val="22"/>
                <w:szCs w:val="22"/>
              </w:rPr>
              <w:t>Valtion toimeksiannot</w:t>
            </w:r>
          </w:p>
        </w:tc>
      </w:tr>
      <w:tr w:rsidR="003C316D" w:rsidRPr="002E2083" w14:paraId="57A159D0" w14:textId="77777777" w:rsidTr="004B4647">
        <w:trPr>
          <w:trHeight w:val="270"/>
        </w:trPr>
        <w:tc>
          <w:tcPr>
            <w:tcW w:w="146" w:type="dxa"/>
            <w:tcBorders>
              <w:top w:val="nil"/>
              <w:left w:val="nil"/>
              <w:bottom w:val="nil"/>
              <w:right w:val="nil"/>
            </w:tcBorders>
            <w:shd w:val="clear" w:color="auto" w:fill="auto"/>
            <w:noWrap/>
            <w:vAlign w:val="bottom"/>
            <w:hideMark/>
          </w:tcPr>
          <w:p w14:paraId="5E8B1A4A" w14:textId="77777777" w:rsidR="003C316D" w:rsidRPr="002E2083" w:rsidRDefault="003C316D" w:rsidP="004B4647">
            <w:pPr>
              <w:rPr>
                <w:sz w:val="22"/>
                <w:szCs w:val="22"/>
              </w:rPr>
            </w:pPr>
          </w:p>
        </w:tc>
        <w:tc>
          <w:tcPr>
            <w:tcW w:w="5028" w:type="dxa"/>
            <w:tcBorders>
              <w:top w:val="nil"/>
              <w:left w:val="nil"/>
              <w:bottom w:val="nil"/>
              <w:right w:val="nil"/>
            </w:tcBorders>
            <w:shd w:val="clear" w:color="auto" w:fill="auto"/>
            <w:noWrap/>
            <w:vAlign w:val="bottom"/>
            <w:hideMark/>
          </w:tcPr>
          <w:p w14:paraId="197C7BAD" w14:textId="77777777" w:rsidR="003C316D" w:rsidRPr="002E2083" w:rsidRDefault="003C316D" w:rsidP="004B4647">
            <w:pPr>
              <w:rPr>
                <w:sz w:val="22"/>
                <w:szCs w:val="22"/>
              </w:rPr>
            </w:pPr>
            <w:r w:rsidRPr="002E2083">
              <w:rPr>
                <w:sz w:val="22"/>
                <w:szCs w:val="22"/>
              </w:rPr>
              <w:t>Lahjoitusrahastojen pääomat</w:t>
            </w:r>
          </w:p>
        </w:tc>
      </w:tr>
      <w:tr w:rsidR="003C316D" w:rsidRPr="002E2083" w14:paraId="25717C9C" w14:textId="77777777" w:rsidTr="004B4647">
        <w:trPr>
          <w:trHeight w:val="270"/>
        </w:trPr>
        <w:tc>
          <w:tcPr>
            <w:tcW w:w="146" w:type="dxa"/>
            <w:tcBorders>
              <w:top w:val="nil"/>
              <w:left w:val="nil"/>
              <w:bottom w:val="nil"/>
              <w:right w:val="nil"/>
            </w:tcBorders>
            <w:shd w:val="clear" w:color="auto" w:fill="auto"/>
            <w:noWrap/>
            <w:vAlign w:val="bottom"/>
            <w:hideMark/>
          </w:tcPr>
          <w:p w14:paraId="63FF62B7" w14:textId="77777777" w:rsidR="003C316D" w:rsidRPr="002E2083" w:rsidRDefault="003C316D" w:rsidP="004B4647">
            <w:pPr>
              <w:rPr>
                <w:sz w:val="22"/>
                <w:szCs w:val="22"/>
              </w:rPr>
            </w:pPr>
          </w:p>
        </w:tc>
        <w:tc>
          <w:tcPr>
            <w:tcW w:w="5028" w:type="dxa"/>
            <w:tcBorders>
              <w:top w:val="nil"/>
              <w:left w:val="nil"/>
              <w:bottom w:val="nil"/>
              <w:right w:val="nil"/>
            </w:tcBorders>
            <w:shd w:val="clear" w:color="auto" w:fill="auto"/>
            <w:noWrap/>
            <w:vAlign w:val="bottom"/>
            <w:hideMark/>
          </w:tcPr>
          <w:p w14:paraId="577B04BC" w14:textId="77777777" w:rsidR="003C316D" w:rsidRPr="002E2083" w:rsidRDefault="003C316D" w:rsidP="004B4647">
            <w:pPr>
              <w:rPr>
                <w:sz w:val="22"/>
                <w:szCs w:val="22"/>
              </w:rPr>
            </w:pPr>
            <w:r w:rsidRPr="002E2083">
              <w:rPr>
                <w:sz w:val="22"/>
                <w:szCs w:val="22"/>
              </w:rPr>
              <w:t>Muut toimeksiantojen pääomat</w:t>
            </w:r>
          </w:p>
        </w:tc>
      </w:tr>
      <w:tr w:rsidR="003C316D" w:rsidRPr="002E2083" w14:paraId="747F4CF9" w14:textId="77777777" w:rsidTr="004B4647">
        <w:trPr>
          <w:trHeight w:val="270"/>
        </w:trPr>
        <w:tc>
          <w:tcPr>
            <w:tcW w:w="146" w:type="dxa"/>
            <w:tcBorders>
              <w:top w:val="nil"/>
              <w:left w:val="nil"/>
              <w:bottom w:val="nil"/>
              <w:right w:val="nil"/>
            </w:tcBorders>
            <w:shd w:val="clear" w:color="auto" w:fill="auto"/>
            <w:noWrap/>
            <w:vAlign w:val="bottom"/>
            <w:hideMark/>
          </w:tcPr>
          <w:p w14:paraId="0DC63E1F" w14:textId="77777777" w:rsidR="003C316D" w:rsidRPr="002E2083" w:rsidRDefault="003C316D" w:rsidP="004B4647">
            <w:pPr>
              <w:rPr>
                <w:sz w:val="22"/>
                <w:szCs w:val="22"/>
              </w:rPr>
            </w:pPr>
          </w:p>
        </w:tc>
        <w:tc>
          <w:tcPr>
            <w:tcW w:w="5028" w:type="dxa"/>
            <w:tcBorders>
              <w:top w:val="nil"/>
              <w:left w:val="nil"/>
              <w:bottom w:val="nil"/>
              <w:right w:val="nil"/>
            </w:tcBorders>
            <w:shd w:val="clear" w:color="auto" w:fill="auto"/>
            <w:noWrap/>
            <w:vAlign w:val="bottom"/>
            <w:hideMark/>
          </w:tcPr>
          <w:p w14:paraId="0949EFC0" w14:textId="77777777" w:rsidR="003C316D" w:rsidRPr="002E2083" w:rsidRDefault="003C316D" w:rsidP="004B4647">
            <w:pPr>
              <w:rPr>
                <w:sz w:val="22"/>
                <w:szCs w:val="22"/>
              </w:rPr>
            </w:pPr>
          </w:p>
        </w:tc>
      </w:tr>
      <w:tr w:rsidR="003C316D" w:rsidRPr="002E2083" w14:paraId="19145B52" w14:textId="77777777" w:rsidTr="004B4647">
        <w:trPr>
          <w:trHeight w:val="270"/>
        </w:trPr>
        <w:tc>
          <w:tcPr>
            <w:tcW w:w="5174" w:type="dxa"/>
            <w:gridSpan w:val="2"/>
            <w:tcBorders>
              <w:top w:val="nil"/>
              <w:left w:val="nil"/>
              <w:bottom w:val="nil"/>
              <w:right w:val="nil"/>
            </w:tcBorders>
            <w:shd w:val="clear" w:color="auto" w:fill="auto"/>
            <w:noWrap/>
            <w:vAlign w:val="bottom"/>
            <w:hideMark/>
          </w:tcPr>
          <w:p w14:paraId="52B8DD73" w14:textId="77777777" w:rsidR="003C316D" w:rsidRPr="002E2083" w:rsidRDefault="003C316D" w:rsidP="004B4647">
            <w:pPr>
              <w:rPr>
                <w:sz w:val="22"/>
                <w:szCs w:val="22"/>
              </w:rPr>
            </w:pPr>
            <w:r w:rsidRPr="002E2083">
              <w:rPr>
                <w:sz w:val="22"/>
                <w:szCs w:val="22"/>
              </w:rPr>
              <w:t>VIERAS PÄÄOMA</w:t>
            </w:r>
          </w:p>
        </w:tc>
      </w:tr>
      <w:tr w:rsidR="003C316D" w:rsidRPr="002E2083" w14:paraId="4A7549BD" w14:textId="77777777" w:rsidTr="004B4647">
        <w:trPr>
          <w:trHeight w:val="270"/>
        </w:trPr>
        <w:tc>
          <w:tcPr>
            <w:tcW w:w="5174" w:type="dxa"/>
            <w:gridSpan w:val="2"/>
            <w:tcBorders>
              <w:top w:val="nil"/>
              <w:left w:val="nil"/>
              <w:bottom w:val="nil"/>
              <w:right w:val="nil"/>
            </w:tcBorders>
            <w:shd w:val="clear" w:color="auto" w:fill="auto"/>
            <w:noWrap/>
            <w:vAlign w:val="bottom"/>
            <w:hideMark/>
          </w:tcPr>
          <w:p w14:paraId="3D002AC3" w14:textId="77777777" w:rsidR="003C316D" w:rsidRPr="002E2083" w:rsidRDefault="003C316D" w:rsidP="004B4647">
            <w:pPr>
              <w:rPr>
                <w:sz w:val="22"/>
                <w:szCs w:val="22"/>
              </w:rPr>
            </w:pPr>
            <w:r w:rsidRPr="002E2083">
              <w:rPr>
                <w:sz w:val="22"/>
                <w:szCs w:val="22"/>
              </w:rPr>
              <w:t>Pitkäaikainen</w:t>
            </w:r>
          </w:p>
        </w:tc>
      </w:tr>
      <w:tr w:rsidR="003C316D" w:rsidRPr="002E2083" w14:paraId="06841566" w14:textId="77777777" w:rsidTr="004B4647">
        <w:trPr>
          <w:trHeight w:val="270"/>
        </w:trPr>
        <w:tc>
          <w:tcPr>
            <w:tcW w:w="146" w:type="dxa"/>
            <w:tcBorders>
              <w:top w:val="nil"/>
              <w:left w:val="nil"/>
              <w:bottom w:val="nil"/>
              <w:right w:val="nil"/>
            </w:tcBorders>
            <w:shd w:val="clear" w:color="auto" w:fill="auto"/>
            <w:noWrap/>
            <w:vAlign w:val="bottom"/>
            <w:hideMark/>
          </w:tcPr>
          <w:p w14:paraId="109ABBC4" w14:textId="77777777" w:rsidR="003C316D" w:rsidRPr="002E2083" w:rsidRDefault="003C316D" w:rsidP="004B4647">
            <w:pPr>
              <w:rPr>
                <w:rFonts w:ascii="MS Sans Serif" w:hAnsi="MS Sans Serif" w:cs="Arial"/>
                <w:sz w:val="20"/>
              </w:rPr>
            </w:pPr>
          </w:p>
        </w:tc>
        <w:tc>
          <w:tcPr>
            <w:tcW w:w="5028" w:type="dxa"/>
            <w:tcBorders>
              <w:top w:val="nil"/>
              <w:left w:val="nil"/>
              <w:bottom w:val="nil"/>
              <w:right w:val="nil"/>
            </w:tcBorders>
            <w:shd w:val="clear" w:color="auto" w:fill="auto"/>
            <w:noWrap/>
            <w:vAlign w:val="bottom"/>
            <w:hideMark/>
          </w:tcPr>
          <w:p w14:paraId="1B221B75" w14:textId="77777777" w:rsidR="003C316D" w:rsidRPr="002E2083" w:rsidRDefault="003C316D" w:rsidP="004B4647">
            <w:pPr>
              <w:rPr>
                <w:sz w:val="22"/>
                <w:szCs w:val="22"/>
              </w:rPr>
            </w:pPr>
            <w:r w:rsidRPr="002E2083">
              <w:rPr>
                <w:sz w:val="22"/>
                <w:szCs w:val="22"/>
              </w:rPr>
              <w:t>Joukkovelkakirjalainat</w:t>
            </w:r>
          </w:p>
        </w:tc>
      </w:tr>
      <w:tr w:rsidR="003C316D" w:rsidRPr="002E2083" w14:paraId="3AA616B0" w14:textId="77777777" w:rsidTr="004B4647">
        <w:trPr>
          <w:trHeight w:val="270"/>
        </w:trPr>
        <w:tc>
          <w:tcPr>
            <w:tcW w:w="146" w:type="dxa"/>
            <w:tcBorders>
              <w:top w:val="nil"/>
              <w:left w:val="nil"/>
              <w:bottom w:val="nil"/>
              <w:right w:val="nil"/>
            </w:tcBorders>
            <w:shd w:val="clear" w:color="auto" w:fill="auto"/>
            <w:noWrap/>
            <w:vAlign w:val="bottom"/>
            <w:hideMark/>
          </w:tcPr>
          <w:p w14:paraId="14359EE2" w14:textId="77777777" w:rsidR="003C316D" w:rsidRPr="002E2083" w:rsidRDefault="003C316D" w:rsidP="004B4647">
            <w:pPr>
              <w:rPr>
                <w:rFonts w:ascii="MS Sans Serif" w:hAnsi="MS Sans Serif" w:cs="Arial"/>
                <w:sz w:val="20"/>
              </w:rPr>
            </w:pPr>
          </w:p>
        </w:tc>
        <w:tc>
          <w:tcPr>
            <w:tcW w:w="5028" w:type="dxa"/>
            <w:tcBorders>
              <w:top w:val="nil"/>
              <w:left w:val="nil"/>
              <w:bottom w:val="nil"/>
              <w:right w:val="nil"/>
            </w:tcBorders>
            <w:shd w:val="clear" w:color="auto" w:fill="auto"/>
            <w:noWrap/>
            <w:vAlign w:val="bottom"/>
            <w:hideMark/>
          </w:tcPr>
          <w:p w14:paraId="681CF9C0" w14:textId="77777777" w:rsidR="003C316D" w:rsidRPr="002E2083" w:rsidRDefault="003C316D" w:rsidP="004B4647">
            <w:pPr>
              <w:rPr>
                <w:sz w:val="22"/>
                <w:szCs w:val="22"/>
              </w:rPr>
            </w:pPr>
            <w:r w:rsidRPr="002E2083">
              <w:rPr>
                <w:sz w:val="22"/>
                <w:szCs w:val="22"/>
              </w:rPr>
              <w:t>Lainat rahoitus- ja vakuutuslaitoksilta</w:t>
            </w:r>
          </w:p>
        </w:tc>
      </w:tr>
      <w:tr w:rsidR="003C316D" w:rsidRPr="002E2083" w14:paraId="244F603B" w14:textId="77777777" w:rsidTr="004B4647">
        <w:trPr>
          <w:trHeight w:val="270"/>
        </w:trPr>
        <w:tc>
          <w:tcPr>
            <w:tcW w:w="146" w:type="dxa"/>
            <w:tcBorders>
              <w:top w:val="nil"/>
              <w:left w:val="nil"/>
              <w:bottom w:val="nil"/>
              <w:right w:val="nil"/>
            </w:tcBorders>
            <w:shd w:val="clear" w:color="auto" w:fill="auto"/>
            <w:noWrap/>
            <w:vAlign w:val="bottom"/>
            <w:hideMark/>
          </w:tcPr>
          <w:p w14:paraId="10C132E9" w14:textId="77777777" w:rsidR="003C316D" w:rsidRPr="002E2083" w:rsidRDefault="003C316D" w:rsidP="004B4647">
            <w:pPr>
              <w:rPr>
                <w:rFonts w:ascii="MS Sans Serif" w:hAnsi="MS Sans Serif" w:cs="Arial"/>
                <w:sz w:val="20"/>
              </w:rPr>
            </w:pPr>
          </w:p>
        </w:tc>
        <w:tc>
          <w:tcPr>
            <w:tcW w:w="5028" w:type="dxa"/>
            <w:tcBorders>
              <w:top w:val="nil"/>
              <w:left w:val="nil"/>
              <w:bottom w:val="nil"/>
              <w:right w:val="nil"/>
            </w:tcBorders>
            <w:shd w:val="clear" w:color="auto" w:fill="auto"/>
            <w:noWrap/>
            <w:vAlign w:val="bottom"/>
            <w:hideMark/>
          </w:tcPr>
          <w:p w14:paraId="5ECAC75F" w14:textId="77777777" w:rsidR="003C316D" w:rsidRPr="002E2083" w:rsidRDefault="003C316D" w:rsidP="004B4647">
            <w:pPr>
              <w:rPr>
                <w:sz w:val="22"/>
                <w:szCs w:val="22"/>
              </w:rPr>
            </w:pPr>
            <w:r w:rsidRPr="002E2083">
              <w:rPr>
                <w:sz w:val="22"/>
                <w:szCs w:val="22"/>
              </w:rPr>
              <w:t>Lainat julkisyhteisöiltä</w:t>
            </w:r>
          </w:p>
        </w:tc>
      </w:tr>
      <w:tr w:rsidR="003C316D" w:rsidRPr="002E2083" w14:paraId="537DBF51" w14:textId="77777777" w:rsidTr="004B4647">
        <w:trPr>
          <w:trHeight w:val="270"/>
        </w:trPr>
        <w:tc>
          <w:tcPr>
            <w:tcW w:w="146" w:type="dxa"/>
            <w:tcBorders>
              <w:top w:val="nil"/>
              <w:left w:val="nil"/>
              <w:bottom w:val="nil"/>
              <w:right w:val="nil"/>
            </w:tcBorders>
            <w:shd w:val="clear" w:color="auto" w:fill="auto"/>
            <w:noWrap/>
            <w:vAlign w:val="bottom"/>
            <w:hideMark/>
          </w:tcPr>
          <w:p w14:paraId="142B6D4F" w14:textId="77777777" w:rsidR="003C316D" w:rsidRPr="002E2083" w:rsidRDefault="003C316D" w:rsidP="004B4647">
            <w:pPr>
              <w:rPr>
                <w:rFonts w:ascii="MS Sans Serif" w:hAnsi="MS Sans Serif" w:cs="Arial"/>
                <w:sz w:val="20"/>
              </w:rPr>
            </w:pPr>
          </w:p>
        </w:tc>
        <w:tc>
          <w:tcPr>
            <w:tcW w:w="5028" w:type="dxa"/>
            <w:tcBorders>
              <w:top w:val="nil"/>
              <w:left w:val="nil"/>
              <w:bottom w:val="nil"/>
              <w:right w:val="nil"/>
            </w:tcBorders>
            <w:shd w:val="clear" w:color="auto" w:fill="auto"/>
            <w:noWrap/>
            <w:vAlign w:val="bottom"/>
            <w:hideMark/>
          </w:tcPr>
          <w:p w14:paraId="610D3A2D" w14:textId="77777777" w:rsidR="003C316D" w:rsidRPr="002E2083" w:rsidRDefault="003C316D" w:rsidP="004B4647">
            <w:pPr>
              <w:rPr>
                <w:sz w:val="22"/>
                <w:szCs w:val="22"/>
              </w:rPr>
            </w:pPr>
            <w:r w:rsidRPr="002E2083">
              <w:rPr>
                <w:sz w:val="22"/>
                <w:szCs w:val="22"/>
              </w:rPr>
              <w:t>Lainat muilta luotonantajilta</w:t>
            </w:r>
          </w:p>
        </w:tc>
      </w:tr>
      <w:tr w:rsidR="003C316D" w:rsidRPr="002E2083" w14:paraId="4C3767B8" w14:textId="77777777" w:rsidTr="004B4647">
        <w:trPr>
          <w:trHeight w:val="270"/>
        </w:trPr>
        <w:tc>
          <w:tcPr>
            <w:tcW w:w="146" w:type="dxa"/>
            <w:tcBorders>
              <w:top w:val="nil"/>
              <w:left w:val="nil"/>
              <w:bottom w:val="nil"/>
              <w:right w:val="nil"/>
            </w:tcBorders>
            <w:shd w:val="clear" w:color="auto" w:fill="auto"/>
            <w:noWrap/>
            <w:vAlign w:val="bottom"/>
            <w:hideMark/>
          </w:tcPr>
          <w:p w14:paraId="1A2160A4" w14:textId="77777777" w:rsidR="003C316D" w:rsidRPr="002E2083" w:rsidRDefault="003C316D" w:rsidP="004B4647">
            <w:pPr>
              <w:rPr>
                <w:rFonts w:ascii="MS Sans Serif" w:hAnsi="MS Sans Serif" w:cs="Arial"/>
                <w:sz w:val="20"/>
              </w:rPr>
            </w:pPr>
          </w:p>
        </w:tc>
        <w:tc>
          <w:tcPr>
            <w:tcW w:w="5028" w:type="dxa"/>
            <w:tcBorders>
              <w:top w:val="nil"/>
              <w:left w:val="nil"/>
              <w:bottom w:val="nil"/>
              <w:right w:val="nil"/>
            </w:tcBorders>
            <w:shd w:val="clear" w:color="auto" w:fill="auto"/>
            <w:noWrap/>
            <w:vAlign w:val="bottom"/>
            <w:hideMark/>
          </w:tcPr>
          <w:p w14:paraId="0D8541BB" w14:textId="77777777" w:rsidR="003C316D" w:rsidRPr="002E2083" w:rsidRDefault="003C316D" w:rsidP="004B4647">
            <w:pPr>
              <w:rPr>
                <w:sz w:val="22"/>
                <w:szCs w:val="22"/>
              </w:rPr>
            </w:pPr>
            <w:r w:rsidRPr="002E2083">
              <w:rPr>
                <w:sz w:val="22"/>
                <w:szCs w:val="22"/>
              </w:rPr>
              <w:t>Saadut ennakot</w:t>
            </w:r>
          </w:p>
        </w:tc>
      </w:tr>
      <w:tr w:rsidR="003C316D" w:rsidRPr="002E2083" w14:paraId="2D2B527E" w14:textId="77777777" w:rsidTr="004B4647">
        <w:trPr>
          <w:trHeight w:val="270"/>
        </w:trPr>
        <w:tc>
          <w:tcPr>
            <w:tcW w:w="146" w:type="dxa"/>
            <w:tcBorders>
              <w:top w:val="nil"/>
              <w:left w:val="nil"/>
              <w:bottom w:val="nil"/>
              <w:right w:val="nil"/>
            </w:tcBorders>
            <w:shd w:val="clear" w:color="auto" w:fill="auto"/>
            <w:noWrap/>
            <w:vAlign w:val="bottom"/>
            <w:hideMark/>
          </w:tcPr>
          <w:p w14:paraId="0492CDF2" w14:textId="77777777" w:rsidR="003C316D" w:rsidRPr="002E2083" w:rsidRDefault="003C316D" w:rsidP="004B4647">
            <w:pPr>
              <w:rPr>
                <w:rFonts w:ascii="MS Sans Serif" w:hAnsi="MS Sans Serif" w:cs="Arial"/>
                <w:sz w:val="20"/>
              </w:rPr>
            </w:pPr>
          </w:p>
        </w:tc>
        <w:tc>
          <w:tcPr>
            <w:tcW w:w="5028" w:type="dxa"/>
            <w:tcBorders>
              <w:top w:val="nil"/>
              <w:left w:val="nil"/>
              <w:bottom w:val="nil"/>
              <w:right w:val="nil"/>
            </w:tcBorders>
            <w:shd w:val="clear" w:color="auto" w:fill="auto"/>
            <w:noWrap/>
            <w:vAlign w:val="bottom"/>
            <w:hideMark/>
          </w:tcPr>
          <w:p w14:paraId="0EF37710" w14:textId="77777777" w:rsidR="003C316D" w:rsidRPr="002E2083" w:rsidRDefault="003C316D" w:rsidP="004B4647">
            <w:pPr>
              <w:rPr>
                <w:sz w:val="22"/>
                <w:szCs w:val="22"/>
              </w:rPr>
            </w:pPr>
            <w:r w:rsidRPr="002E2083">
              <w:rPr>
                <w:sz w:val="22"/>
                <w:szCs w:val="22"/>
              </w:rPr>
              <w:t>Ostovelat</w:t>
            </w:r>
          </w:p>
        </w:tc>
      </w:tr>
      <w:tr w:rsidR="003C316D" w:rsidRPr="002E2083" w14:paraId="33B62C41" w14:textId="77777777" w:rsidTr="004B4647">
        <w:trPr>
          <w:trHeight w:val="270"/>
        </w:trPr>
        <w:tc>
          <w:tcPr>
            <w:tcW w:w="146" w:type="dxa"/>
            <w:tcBorders>
              <w:top w:val="nil"/>
              <w:left w:val="nil"/>
              <w:bottom w:val="nil"/>
              <w:right w:val="nil"/>
            </w:tcBorders>
            <w:shd w:val="clear" w:color="auto" w:fill="auto"/>
            <w:noWrap/>
            <w:vAlign w:val="bottom"/>
            <w:hideMark/>
          </w:tcPr>
          <w:p w14:paraId="72086FA8" w14:textId="77777777" w:rsidR="003C316D" w:rsidRPr="002E2083" w:rsidRDefault="003C316D" w:rsidP="004B4647">
            <w:pPr>
              <w:rPr>
                <w:rFonts w:ascii="MS Sans Serif" w:hAnsi="MS Sans Serif" w:cs="Arial"/>
                <w:sz w:val="22"/>
                <w:szCs w:val="22"/>
              </w:rPr>
            </w:pPr>
          </w:p>
        </w:tc>
        <w:tc>
          <w:tcPr>
            <w:tcW w:w="5028" w:type="dxa"/>
            <w:tcBorders>
              <w:top w:val="nil"/>
              <w:left w:val="nil"/>
              <w:bottom w:val="nil"/>
              <w:right w:val="nil"/>
            </w:tcBorders>
            <w:shd w:val="clear" w:color="auto" w:fill="auto"/>
            <w:noWrap/>
            <w:vAlign w:val="bottom"/>
            <w:hideMark/>
          </w:tcPr>
          <w:p w14:paraId="48B06F99" w14:textId="77777777" w:rsidR="003C316D" w:rsidRPr="002E2083" w:rsidRDefault="003C316D" w:rsidP="004B4647">
            <w:pPr>
              <w:rPr>
                <w:sz w:val="22"/>
                <w:szCs w:val="22"/>
              </w:rPr>
            </w:pPr>
            <w:r w:rsidRPr="002E2083">
              <w:rPr>
                <w:sz w:val="22"/>
                <w:szCs w:val="22"/>
              </w:rPr>
              <w:t>Muut velat</w:t>
            </w:r>
            <w:r>
              <w:rPr>
                <w:sz w:val="22"/>
                <w:szCs w:val="22"/>
              </w:rPr>
              <w:t>/Liittymismaksut ja muut velat</w:t>
            </w:r>
          </w:p>
        </w:tc>
      </w:tr>
      <w:tr w:rsidR="003C316D" w:rsidRPr="002E2083" w14:paraId="0556B00C" w14:textId="77777777" w:rsidTr="004B4647">
        <w:trPr>
          <w:trHeight w:val="270"/>
        </w:trPr>
        <w:tc>
          <w:tcPr>
            <w:tcW w:w="146" w:type="dxa"/>
            <w:tcBorders>
              <w:top w:val="nil"/>
              <w:left w:val="nil"/>
              <w:bottom w:val="nil"/>
              <w:right w:val="nil"/>
            </w:tcBorders>
            <w:shd w:val="clear" w:color="auto" w:fill="auto"/>
            <w:noWrap/>
            <w:vAlign w:val="bottom"/>
            <w:hideMark/>
          </w:tcPr>
          <w:p w14:paraId="6ECC9420" w14:textId="77777777" w:rsidR="003C316D" w:rsidRPr="002E2083" w:rsidRDefault="003C316D" w:rsidP="004B4647">
            <w:pPr>
              <w:rPr>
                <w:rFonts w:ascii="MS Sans Serif" w:hAnsi="MS Sans Serif" w:cs="Arial"/>
                <w:sz w:val="20"/>
              </w:rPr>
            </w:pPr>
          </w:p>
        </w:tc>
        <w:tc>
          <w:tcPr>
            <w:tcW w:w="5028" w:type="dxa"/>
            <w:tcBorders>
              <w:top w:val="nil"/>
              <w:left w:val="nil"/>
              <w:bottom w:val="nil"/>
              <w:right w:val="nil"/>
            </w:tcBorders>
            <w:shd w:val="clear" w:color="auto" w:fill="auto"/>
            <w:noWrap/>
            <w:vAlign w:val="bottom"/>
            <w:hideMark/>
          </w:tcPr>
          <w:p w14:paraId="395B79A6" w14:textId="77777777" w:rsidR="003C316D" w:rsidRPr="002E2083" w:rsidRDefault="003C316D" w:rsidP="004B4647">
            <w:pPr>
              <w:rPr>
                <w:sz w:val="22"/>
                <w:szCs w:val="22"/>
              </w:rPr>
            </w:pPr>
            <w:r w:rsidRPr="002E2083">
              <w:rPr>
                <w:sz w:val="22"/>
                <w:szCs w:val="22"/>
              </w:rPr>
              <w:t>Siirtovelat</w:t>
            </w:r>
          </w:p>
        </w:tc>
      </w:tr>
      <w:tr w:rsidR="003C316D" w:rsidRPr="002E2083" w14:paraId="68C651C1" w14:textId="77777777" w:rsidTr="004B4647">
        <w:trPr>
          <w:trHeight w:val="270"/>
        </w:trPr>
        <w:tc>
          <w:tcPr>
            <w:tcW w:w="146" w:type="dxa"/>
            <w:tcBorders>
              <w:top w:val="nil"/>
              <w:left w:val="nil"/>
              <w:bottom w:val="nil"/>
              <w:right w:val="nil"/>
            </w:tcBorders>
            <w:shd w:val="clear" w:color="auto" w:fill="auto"/>
            <w:noWrap/>
            <w:vAlign w:val="bottom"/>
            <w:hideMark/>
          </w:tcPr>
          <w:p w14:paraId="69AC6E8F" w14:textId="77777777" w:rsidR="003C316D" w:rsidRPr="002E2083" w:rsidRDefault="003C316D" w:rsidP="004B4647">
            <w:pPr>
              <w:rPr>
                <w:rFonts w:ascii="MS Sans Serif" w:hAnsi="MS Sans Serif" w:cs="Arial"/>
                <w:sz w:val="20"/>
              </w:rPr>
            </w:pPr>
          </w:p>
        </w:tc>
        <w:tc>
          <w:tcPr>
            <w:tcW w:w="5028" w:type="dxa"/>
            <w:tcBorders>
              <w:top w:val="nil"/>
              <w:left w:val="nil"/>
              <w:bottom w:val="nil"/>
              <w:right w:val="nil"/>
            </w:tcBorders>
            <w:shd w:val="clear" w:color="auto" w:fill="auto"/>
            <w:noWrap/>
            <w:vAlign w:val="bottom"/>
            <w:hideMark/>
          </w:tcPr>
          <w:p w14:paraId="171A589E" w14:textId="77777777" w:rsidR="003C316D" w:rsidRPr="002E2083" w:rsidRDefault="003C316D" w:rsidP="004B4647">
            <w:pPr>
              <w:rPr>
                <w:sz w:val="22"/>
                <w:szCs w:val="22"/>
              </w:rPr>
            </w:pPr>
            <w:r w:rsidRPr="002E2083">
              <w:rPr>
                <w:sz w:val="22"/>
                <w:szCs w:val="22"/>
              </w:rPr>
              <w:t xml:space="preserve">Laskennalliset verovelat </w:t>
            </w:r>
          </w:p>
        </w:tc>
      </w:tr>
      <w:tr w:rsidR="003C316D" w:rsidRPr="002E2083" w14:paraId="5ECA34B6" w14:textId="77777777" w:rsidTr="004B4647">
        <w:trPr>
          <w:trHeight w:val="270"/>
        </w:trPr>
        <w:tc>
          <w:tcPr>
            <w:tcW w:w="146" w:type="dxa"/>
            <w:tcBorders>
              <w:top w:val="nil"/>
              <w:left w:val="nil"/>
              <w:bottom w:val="nil"/>
              <w:right w:val="nil"/>
            </w:tcBorders>
            <w:shd w:val="clear" w:color="auto" w:fill="auto"/>
            <w:noWrap/>
            <w:vAlign w:val="bottom"/>
            <w:hideMark/>
          </w:tcPr>
          <w:p w14:paraId="1B3B4756" w14:textId="77777777" w:rsidR="003C316D" w:rsidRPr="002E2083" w:rsidRDefault="003C316D" w:rsidP="004B4647">
            <w:pPr>
              <w:rPr>
                <w:sz w:val="22"/>
                <w:szCs w:val="22"/>
              </w:rPr>
            </w:pPr>
          </w:p>
        </w:tc>
        <w:tc>
          <w:tcPr>
            <w:tcW w:w="5028" w:type="dxa"/>
            <w:tcBorders>
              <w:top w:val="nil"/>
              <w:left w:val="nil"/>
              <w:bottom w:val="nil"/>
              <w:right w:val="nil"/>
            </w:tcBorders>
            <w:shd w:val="clear" w:color="auto" w:fill="auto"/>
            <w:noWrap/>
            <w:vAlign w:val="bottom"/>
            <w:hideMark/>
          </w:tcPr>
          <w:p w14:paraId="4C2C6923" w14:textId="77777777" w:rsidR="003C316D" w:rsidRPr="002E2083" w:rsidRDefault="003C316D" w:rsidP="004B4647">
            <w:pPr>
              <w:rPr>
                <w:sz w:val="22"/>
                <w:szCs w:val="22"/>
              </w:rPr>
            </w:pPr>
          </w:p>
        </w:tc>
      </w:tr>
      <w:tr w:rsidR="003C316D" w:rsidRPr="002E2083" w14:paraId="708DE844" w14:textId="77777777" w:rsidTr="004B4647">
        <w:trPr>
          <w:trHeight w:val="270"/>
        </w:trPr>
        <w:tc>
          <w:tcPr>
            <w:tcW w:w="5174" w:type="dxa"/>
            <w:gridSpan w:val="2"/>
            <w:tcBorders>
              <w:top w:val="nil"/>
              <w:left w:val="nil"/>
              <w:bottom w:val="nil"/>
              <w:right w:val="nil"/>
            </w:tcBorders>
            <w:shd w:val="clear" w:color="auto" w:fill="auto"/>
            <w:noWrap/>
            <w:vAlign w:val="bottom"/>
            <w:hideMark/>
          </w:tcPr>
          <w:p w14:paraId="0E551186" w14:textId="77777777" w:rsidR="003C316D" w:rsidRPr="002E2083" w:rsidRDefault="003C316D" w:rsidP="004B4647">
            <w:pPr>
              <w:rPr>
                <w:sz w:val="22"/>
                <w:szCs w:val="22"/>
              </w:rPr>
            </w:pPr>
            <w:r w:rsidRPr="002E2083">
              <w:rPr>
                <w:sz w:val="22"/>
                <w:szCs w:val="22"/>
              </w:rPr>
              <w:t>Lyhytaikainen</w:t>
            </w:r>
          </w:p>
        </w:tc>
      </w:tr>
      <w:tr w:rsidR="003C316D" w:rsidRPr="002E2083" w14:paraId="29322240" w14:textId="77777777" w:rsidTr="004B4647">
        <w:trPr>
          <w:trHeight w:val="270"/>
        </w:trPr>
        <w:tc>
          <w:tcPr>
            <w:tcW w:w="146" w:type="dxa"/>
            <w:tcBorders>
              <w:top w:val="nil"/>
              <w:left w:val="nil"/>
              <w:bottom w:val="nil"/>
              <w:right w:val="nil"/>
            </w:tcBorders>
            <w:shd w:val="clear" w:color="auto" w:fill="auto"/>
            <w:noWrap/>
            <w:vAlign w:val="bottom"/>
            <w:hideMark/>
          </w:tcPr>
          <w:p w14:paraId="0F146773" w14:textId="77777777" w:rsidR="003C316D" w:rsidRPr="002E2083" w:rsidRDefault="003C316D" w:rsidP="004B4647">
            <w:pPr>
              <w:rPr>
                <w:rFonts w:ascii="MS Sans Serif" w:hAnsi="MS Sans Serif" w:cs="Arial"/>
                <w:sz w:val="20"/>
              </w:rPr>
            </w:pPr>
          </w:p>
        </w:tc>
        <w:tc>
          <w:tcPr>
            <w:tcW w:w="5028" w:type="dxa"/>
            <w:tcBorders>
              <w:top w:val="nil"/>
              <w:left w:val="nil"/>
              <w:bottom w:val="nil"/>
              <w:right w:val="nil"/>
            </w:tcBorders>
            <w:shd w:val="clear" w:color="auto" w:fill="auto"/>
            <w:noWrap/>
            <w:vAlign w:val="bottom"/>
            <w:hideMark/>
          </w:tcPr>
          <w:p w14:paraId="1CD16C3D" w14:textId="77777777" w:rsidR="003C316D" w:rsidRPr="002E2083" w:rsidRDefault="003C316D" w:rsidP="004B4647">
            <w:pPr>
              <w:rPr>
                <w:sz w:val="22"/>
                <w:szCs w:val="22"/>
              </w:rPr>
            </w:pPr>
            <w:r w:rsidRPr="002E2083">
              <w:rPr>
                <w:sz w:val="22"/>
                <w:szCs w:val="22"/>
              </w:rPr>
              <w:t>Joukkovelkakirjalainat</w:t>
            </w:r>
          </w:p>
        </w:tc>
      </w:tr>
      <w:tr w:rsidR="003C316D" w:rsidRPr="002E2083" w14:paraId="19F90D53" w14:textId="77777777" w:rsidTr="004B4647">
        <w:trPr>
          <w:trHeight w:val="270"/>
        </w:trPr>
        <w:tc>
          <w:tcPr>
            <w:tcW w:w="146" w:type="dxa"/>
            <w:tcBorders>
              <w:top w:val="nil"/>
              <w:left w:val="nil"/>
              <w:bottom w:val="nil"/>
              <w:right w:val="nil"/>
            </w:tcBorders>
            <w:shd w:val="clear" w:color="auto" w:fill="auto"/>
            <w:noWrap/>
            <w:vAlign w:val="bottom"/>
            <w:hideMark/>
          </w:tcPr>
          <w:p w14:paraId="0358ACAC" w14:textId="77777777" w:rsidR="003C316D" w:rsidRPr="002E2083" w:rsidRDefault="003C316D" w:rsidP="004B4647">
            <w:pPr>
              <w:rPr>
                <w:rFonts w:ascii="MS Sans Serif" w:hAnsi="MS Sans Serif" w:cs="Arial"/>
                <w:sz w:val="20"/>
              </w:rPr>
            </w:pPr>
          </w:p>
        </w:tc>
        <w:tc>
          <w:tcPr>
            <w:tcW w:w="5028" w:type="dxa"/>
            <w:tcBorders>
              <w:top w:val="nil"/>
              <w:left w:val="nil"/>
              <w:bottom w:val="nil"/>
              <w:right w:val="nil"/>
            </w:tcBorders>
            <w:shd w:val="clear" w:color="auto" w:fill="auto"/>
            <w:noWrap/>
            <w:vAlign w:val="bottom"/>
            <w:hideMark/>
          </w:tcPr>
          <w:p w14:paraId="7BE4F788" w14:textId="77777777" w:rsidR="003C316D" w:rsidRPr="002E2083" w:rsidRDefault="003C316D" w:rsidP="004B4647">
            <w:pPr>
              <w:rPr>
                <w:sz w:val="22"/>
                <w:szCs w:val="22"/>
              </w:rPr>
            </w:pPr>
            <w:r w:rsidRPr="002E2083">
              <w:rPr>
                <w:sz w:val="22"/>
                <w:szCs w:val="22"/>
              </w:rPr>
              <w:t>Lainat rahoitus- ja vakuutuslaitoksilta</w:t>
            </w:r>
          </w:p>
        </w:tc>
      </w:tr>
      <w:tr w:rsidR="003C316D" w:rsidRPr="002E2083" w14:paraId="286F2B2D" w14:textId="77777777" w:rsidTr="004B4647">
        <w:trPr>
          <w:trHeight w:val="270"/>
        </w:trPr>
        <w:tc>
          <w:tcPr>
            <w:tcW w:w="146" w:type="dxa"/>
            <w:tcBorders>
              <w:top w:val="nil"/>
              <w:left w:val="nil"/>
              <w:bottom w:val="nil"/>
              <w:right w:val="nil"/>
            </w:tcBorders>
            <w:shd w:val="clear" w:color="auto" w:fill="auto"/>
            <w:noWrap/>
            <w:vAlign w:val="bottom"/>
            <w:hideMark/>
          </w:tcPr>
          <w:p w14:paraId="0280F8CE" w14:textId="77777777" w:rsidR="003C316D" w:rsidRPr="002E2083" w:rsidRDefault="003C316D" w:rsidP="004B4647">
            <w:pPr>
              <w:rPr>
                <w:rFonts w:ascii="MS Sans Serif" w:hAnsi="MS Sans Serif" w:cs="Arial"/>
                <w:sz w:val="20"/>
              </w:rPr>
            </w:pPr>
          </w:p>
        </w:tc>
        <w:tc>
          <w:tcPr>
            <w:tcW w:w="5028" w:type="dxa"/>
            <w:tcBorders>
              <w:top w:val="nil"/>
              <w:left w:val="nil"/>
              <w:bottom w:val="nil"/>
              <w:right w:val="nil"/>
            </w:tcBorders>
            <w:shd w:val="clear" w:color="auto" w:fill="auto"/>
            <w:noWrap/>
            <w:vAlign w:val="bottom"/>
            <w:hideMark/>
          </w:tcPr>
          <w:p w14:paraId="28D5AD89" w14:textId="77777777" w:rsidR="003C316D" w:rsidRPr="002E2083" w:rsidRDefault="003C316D" w:rsidP="004B4647">
            <w:pPr>
              <w:rPr>
                <w:sz w:val="22"/>
                <w:szCs w:val="22"/>
              </w:rPr>
            </w:pPr>
            <w:r w:rsidRPr="002E2083">
              <w:rPr>
                <w:sz w:val="22"/>
                <w:szCs w:val="22"/>
              </w:rPr>
              <w:t>Lainat julkisyhteisöiltä</w:t>
            </w:r>
          </w:p>
        </w:tc>
      </w:tr>
      <w:tr w:rsidR="003C316D" w:rsidRPr="002E2083" w14:paraId="3BBFB350" w14:textId="77777777" w:rsidTr="004B4647">
        <w:trPr>
          <w:trHeight w:val="270"/>
        </w:trPr>
        <w:tc>
          <w:tcPr>
            <w:tcW w:w="146" w:type="dxa"/>
            <w:tcBorders>
              <w:top w:val="nil"/>
              <w:left w:val="nil"/>
              <w:bottom w:val="nil"/>
              <w:right w:val="nil"/>
            </w:tcBorders>
            <w:shd w:val="clear" w:color="auto" w:fill="auto"/>
            <w:noWrap/>
            <w:vAlign w:val="bottom"/>
            <w:hideMark/>
          </w:tcPr>
          <w:p w14:paraId="4BD835FD" w14:textId="77777777" w:rsidR="003C316D" w:rsidRPr="002E2083" w:rsidRDefault="003C316D" w:rsidP="004B4647">
            <w:pPr>
              <w:rPr>
                <w:rFonts w:ascii="MS Sans Serif" w:hAnsi="MS Sans Serif" w:cs="Arial"/>
                <w:sz w:val="20"/>
              </w:rPr>
            </w:pPr>
          </w:p>
        </w:tc>
        <w:tc>
          <w:tcPr>
            <w:tcW w:w="5028" w:type="dxa"/>
            <w:tcBorders>
              <w:top w:val="nil"/>
              <w:left w:val="nil"/>
              <w:bottom w:val="nil"/>
              <w:right w:val="nil"/>
            </w:tcBorders>
            <w:shd w:val="clear" w:color="auto" w:fill="auto"/>
            <w:noWrap/>
            <w:vAlign w:val="bottom"/>
            <w:hideMark/>
          </w:tcPr>
          <w:p w14:paraId="409C002E" w14:textId="77777777" w:rsidR="003C316D" w:rsidRPr="002E2083" w:rsidRDefault="003C316D" w:rsidP="004B4647">
            <w:pPr>
              <w:rPr>
                <w:sz w:val="22"/>
                <w:szCs w:val="22"/>
              </w:rPr>
            </w:pPr>
            <w:r w:rsidRPr="002E2083">
              <w:rPr>
                <w:sz w:val="22"/>
                <w:szCs w:val="22"/>
              </w:rPr>
              <w:t>Lainat muilta luotonantajilta</w:t>
            </w:r>
          </w:p>
        </w:tc>
      </w:tr>
      <w:tr w:rsidR="003C316D" w:rsidRPr="002E2083" w14:paraId="094A1DF1" w14:textId="77777777" w:rsidTr="004B4647">
        <w:trPr>
          <w:trHeight w:val="270"/>
        </w:trPr>
        <w:tc>
          <w:tcPr>
            <w:tcW w:w="146" w:type="dxa"/>
            <w:tcBorders>
              <w:top w:val="nil"/>
              <w:left w:val="nil"/>
              <w:bottom w:val="nil"/>
              <w:right w:val="nil"/>
            </w:tcBorders>
            <w:shd w:val="clear" w:color="auto" w:fill="auto"/>
            <w:noWrap/>
            <w:vAlign w:val="bottom"/>
            <w:hideMark/>
          </w:tcPr>
          <w:p w14:paraId="444ECC4B" w14:textId="77777777" w:rsidR="003C316D" w:rsidRPr="002E2083" w:rsidRDefault="003C316D" w:rsidP="004B4647">
            <w:pPr>
              <w:rPr>
                <w:rFonts w:ascii="MS Sans Serif" w:hAnsi="MS Sans Serif" w:cs="Arial"/>
                <w:sz w:val="20"/>
              </w:rPr>
            </w:pPr>
          </w:p>
        </w:tc>
        <w:tc>
          <w:tcPr>
            <w:tcW w:w="5028" w:type="dxa"/>
            <w:tcBorders>
              <w:top w:val="nil"/>
              <w:left w:val="nil"/>
              <w:bottom w:val="nil"/>
              <w:right w:val="nil"/>
            </w:tcBorders>
            <w:shd w:val="clear" w:color="auto" w:fill="auto"/>
            <w:noWrap/>
            <w:vAlign w:val="bottom"/>
            <w:hideMark/>
          </w:tcPr>
          <w:p w14:paraId="1E0036FC" w14:textId="77777777" w:rsidR="003C316D" w:rsidRPr="002E2083" w:rsidRDefault="003C316D" w:rsidP="004B4647">
            <w:pPr>
              <w:rPr>
                <w:sz w:val="22"/>
                <w:szCs w:val="22"/>
              </w:rPr>
            </w:pPr>
            <w:r w:rsidRPr="002E2083">
              <w:rPr>
                <w:sz w:val="22"/>
                <w:szCs w:val="22"/>
              </w:rPr>
              <w:t>Saadut ennakot</w:t>
            </w:r>
          </w:p>
        </w:tc>
      </w:tr>
      <w:tr w:rsidR="003C316D" w:rsidRPr="002E2083" w14:paraId="09779CDA" w14:textId="77777777" w:rsidTr="004B4647">
        <w:trPr>
          <w:trHeight w:val="270"/>
        </w:trPr>
        <w:tc>
          <w:tcPr>
            <w:tcW w:w="146" w:type="dxa"/>
            <w:tcBorders>
              <w:top w:val="nil"/>
              <w:left w:val="nil"/>
              <w:bottom w:val="nil"/>
              <w:right w:val="nil"/>
            </w:tcBorders>
            <w:shd w:val="clear" w:color="auto" w:fill="auto"/>
            <w:noWrap/>
            <w:vAlign w:val="bottom"/>
            <w:hideMark/>
          </w:tcPr>
          <w:p w14:paraId="7B6B6975" w14:textId="77777777" w:rsidR="003C316D" w:rsidRPr="002E2083" w:rsidRDefault="003C316D" w:rsidP="004B4647">
            <w:pPr>
              <w:rPr>
                <w:rFonts w:ascii="MS Sans Serif" w:hAnsi="MS Sans Serif" w:cs="Arial"/>
                <w:sz w:val="20"/>
              </w:rPr>
            </w:pPr>
          </w:p>
        </w:tc>
        <w:tc>
          <w:tcPr>
            <w:tcW w:w="5028" w:type="dxa"/>
            <w:tcBorders>
              <w:top w:val="nil"/>
              <w:left w:val="nil"/>
              <w:bottom w:val="nil"/>
              <w:right w:val="nil"/>
            </w:tcBorders>
            <w:shd w:val="clear" w:color="auto" w:fill="auto"/>
            <w:noWrap/>
            <w:vAlign w:val="bottom"/>
            <w:hideMark/>
          </w:tcPr>
          <w:p w14:paraId="62B9B592" w14:textId="77777777" w:rsidR="003C316D" w:rsidRPr="002E2083" w:rsidRDefault="003C316D" w:rsidP="004B4647">
            <w:pPr>
              <w:rPr>
                <w:sz w:val="22"/>
                <w:szCs w:val="22"/>
              </w:rPr>
            </w:pPr>
            <w:r w:rsidRPr="002E2083">
              <w:rPr>
                <w:sz w:val="22"/>
                <w:szCs w:val="22"/>
              </w:rPr>
              <w:t>Ostovelat</w:t>
            </w:r>
          </w:p>
        </w:tc>
      </w:tr>
      <w:tr w:rsidR="003C316D" w:rsidRPr="002E2083" w14:paraId="2FE74837" w14:textId="77777777" w:rsidTr="004B4647">
        <w:trPr>
          <w:trHeight w:val="270"/>
        </w:trPr>
        <w:tc>
          <w:tcPr>
            <w:tcW w:w="146" w:type="dxa"/>
            <w:tcBorders>
              <w:top w:val="nil"/>
              <w:left w:val="nil"/>
              <w:bottom w:val="nil"/>
              <w:right w:val="nil"/>
            </w:tcBorders>
            <w:shd w:val="clear" w:color="auto" w:fill="auto"/>
            <w:noWrap/>
            <w:vAlign w:val="bottom"/>
            <w:hideMark/>
          </w:tcPr>
          <w:p w14:paraId="4CC8FF82" w14:textId="77777777" w:rsidR="003C316D" w:rsidRPr="002E2083" w:rsidRDefault="003C316D" w:rsidP="004B4647">
            <w:pPr>
              <w:rPr>
                <w:rFonts w:ascii="MS Sans Serif" w:hAnsi="MS Sans Serif" w:cs="Arial"/>
                <w:sz w:val="22"/>
                <w:szCs w:val="22"/>
              </w:rPr>
            </w:pPr>
          </w:p>
        </w:tc>
        <w:tc>
          <w:tcPr>
            <w:tcW w:w="5028" w:type="dxa"/>
            <w:tcBorders>
              <w:top w:val="nil"/>
              <w:left w:val="nil"/>
              <w:bottom w:val="nil"/>
              <w:right w:val="nil"/>
            </w:tcBorders>
            <w:shd w:val="clear" w:color="auto" w:fill="auto"/>
            <w:noWrap/>
            <w:vAlign w:val="bottom"/>
            <w:hideMark/>
          </w:tcPr>
          <w:p w14:paraId="55FEED6D" w14:textId="77777777" w:rsidR="003C316D" w:rsidRPr="002E2083" w:rsidRDefault="003C316D" w:rsidP="004B4647">
            <w:pPr>
              <w:rPr>
                <w:sz w:val="22"/>
                <w:szCs w:val="22"/>
              </w:rPr>
            </w:pPr>
            <w:r w:rsidRPr="002E2083">
              <w:rPr>
                <w:sz w:val="22"/>
                <w:szCs w:val="22"/>
              </w:rPr>
              <w:t>Muut velat</w:t>
            </w:r>
            <w:r>
              <w:rPr>
                <w:sz w:val="22"/>
                <w:szCs w:val="22"/>
              </w:rPr>
              <w:t>/Liittymismaksut ja muut velat</w:t>
            </w:r>
          </w:p>
        </w:tc>
      </w:tr>
      <w:tr w:rsidR="003C316D" w:rsidRPr="002E2083" w14:paraId="60B4352D" w14:textId="77777777" w:rsidTr="004B4647">
        <w:trPr>
          <w:trHeight w:val="270"/>
        </w:trPr>
        <w:tc>
          <w:tcPr>
            <w:tcW w:w="146" w:type="dxa"/>
            <w:tcBorders>
              <w:top w:val="nil"/>
              <w:left w:val="nil"/>
              <w:bottom w:val="nil"/>
              <w:right w:val="nil"/>
            </w:tcBorders>
            <w:shd w:val="clear" w:color="auto" w:fill="auto"/>
            <w:noWrap/>
            <w:vAlign w:val="bottom"/>
            <w:hideMark/>
          </w:tcPr>
          <w:p w14:paraId="56CA22BF" w14:textId="77777777" w:rsidR="003C316D" w:rsidRPr="002E2083" w:rsidRDefault="003C316D" w:rsidP="004B4647">
            <w:pPr>
              <w:rPr>
                <w:rFonts w:ascii="MS Sans Serif" w:hAnsi="MS Sans Serif" w:cs="Arial"/>
                <w:sz w:val="20"/>
              </w:rPr>
            </w:pPr>
          </w:p>
        </w:tc>
        <w:tc>
          <w:tcPr>
            <w:tcW w:w="5028" w:type="dxa"/>
            <w:tcBorders>
              <w:top w:val="nil"/>
              <w:left w:val="nil"/>
              <w:bottom w:val="nil"/>
              <w:right w:val="nil"/>
            </w:tcBorders>
            <w:shd w:val="clear" w:color="auto" w:fill="auto"/>
            <w:noWrap/>
            <w:vAlign w:val="bottom"/>
            <w:hideMark/>
          </w:tcPr>
          <w:p w14:paraId="23A3DF24" w14:textId="77777777" w:rsidR="003C316D" w:rsidRPr="002E2083" w:rsidRDefault="003C316D" w:rsidP="004B4647">
            <w:pPr>
              <w:rPr>
                <w:sz w:val="22"/>
                <w:szCs w:val="22"/>
              </w:rPr>
            </w:pPr>
            <w:r w:rsidRPr="002E2083">
              <w:rPr>
                <w:sz w:val="22"/>
                <w:szCs w:val="22"/>
              </w:rPr>
              <w:t>Siirtovelat</w:t>
            </w:r>
          </w:p>
        </w:tc>
      </w:tr>
      <w:tr w:rsidR="003C316D" w:rsidRPr="002E2083" w14:paraId="3535DACC" w14:textId="77777777" w:rsidTr="004B4647">
        <w:trPr>
          <w:trHeight w:val="270"/>
        </w:trPr>
        <w:tc>
          <w:tcPr>
            <w:tcW w:w="146" w:type="dxa"/>
            <w:tcBorders>
              <w:top w:val="nil"/>
              <w:left w:val="nil"/>
              <w:bottom w:val="nil"/>
              <w:right w:val="nil"/>
            </w:tcBorders>
            <w:shd w:val="clear" w:color="auto" w:fill="auto"/>
            <w:noWrap/>
            <w:vAlign w:val="bottom"/>
            <w:hideMark/>
          </w:tcPr>
          <w:p w14:paraId="7C68FC06" w14:textId="77777777" w:rsidR="003C316D" w:rsidRPr="002E2083" w:rsidRDefault="003C316D" w:rsidP="004B4647">
            <w:pPr>
              <w:rPr>
                <w:rFonts w:ascii="MS Sans Serif" w:hAnsi="MS Sans Serif" w:cs="Arial"/>
                <w:sz w:val="20"/>
              </w:rPr>
            </w:pPr>
          </w:p>
        </w:tc>
        <w:tc>
          <w:tcPr>
            <w:tcW w:w="5028" w:type="dxa"/>
            <w:tcBorders>
              <w:top w:val="nil"/>
              <w:left w:val="nil"/>
              <w:bottom w:val="nil"/>
              <w:right w:val="nil"/>
            </w:tcBorders>
            <w:shd w:val="clear" w:color="auto" w:fill="auto"/>
            <w:noWrap/>
            <w:vAlign w:val="bottom"/>
            <w:hideMark/>
          </w:tcPr>
          <w:p w14:paraId="62997BF9" w14:textId="77777777" w:rsidR="003C316D" w:rsidRPr="002E2083" w:rsidRDefault="003C316D" w:rsidP="004B4647">
            <w:pPr>
              <w:rPr>
                <w:sz w:val="22"/>
                <w:szCs w:val="22"/>
              </w:rPr>
            </w:pPr>
            <w:r w:rsidRPr="002E2083">
              <w:rPr>
                <w:sz w:val="22"/>
                <w:szCs w:val="22"/>
              </w:rPr>
              <w:t>Laskennalliset verovelat</w:t>
            </w:r>
          </w:p>
        </w:tc>
      </w:tr>
      <w:tr w:rsidR="003C316D" w:rsidRPr="002E2083" w14:paraId="5D981E37" w14:textId="77777777" w:rsidTr="004B4647">
        <w:trPr>
          <w:trHeight w:val="270"/>
        </w:trPr>
        <w:tc>
          <w:tcPr>
            <w:tcW w:w="146" w:type="dxa"/>
            <w:tcBorders>
              <w:top w:val="nil"/>
              <w:left w:val="nil"/>
              <w:bottom w:val="nil"/>
              <w:right w:val="nil"/>
            </w:tcBorders>
            <w:shd w:val="clear" w:color="auto" w:fill="auto"/>
            <w:noWrap/>
            <w:vAlign w:val="bottom"/>
            <w:hideMark/>
          </w:tcPr>
          <w:p w14:paraId="6E1787B1" w14:textId="77777777" w:rsidR="003C316D" w:rsidRPr="002E2083" w:rsidRDefault="003C316D" w:rsidP="004B4647">
            <w:pPr>
              <w:rPr>
                <w:sz w:val="22"/>
                <w:szCs w:val="22"/>
              </w:rPr>
            </w:pPr>
          </w:p>
        </w:tc>
        <w:tc>
          <w:tcPr>
            <w:tcW w:w="5028" w:type="dxa"/>
            <w:tcBorders>
              <w:top w:val="nil"/>
              <w:left w:val="nil"/>
              <w:bottom w:val="nil"/>
              <w:right w:val="nil"/>
            </w:tcBorders>
            <w:shd w:val="clear" w:color="auto" w:fill="auto"/>
            <w:noWrap/>
            <w:vAlign w:val="bottom"/>
            <w:hideMark/>
          </w:tcPr>
          <w:p w14:paraId="17BD8B5D" w14:textId="77777777" w:rsidR="003C316D" w:rsidRPr="002E2083" w:rsidRDefault="003C316D" w:rsidP="004B4647">
            <w:pPr>
              <w:rPr>
                <w:sz w:val="22"/>
                <w:szCs w:val="22"/>
              </w:rPr>
            </w:pPr>
          </w:p>
        </w:tc>
      </w:tr>
      <w:tr w:rsidR="003C316D" w:rsidRPr="002E2083" w14:paraId="3FB59462" w14:textId="77777777" w:rsidTr="004B4647">
        <w:trPr>
          <w:trHeight w:val="270"/>
        </w:trPr>
        <w:tc>
          <w:tcPr>
            <w:tcW w:w="5174" w:type="dxa"/>
            <w:gridSpan w:val="2"/>
            <w:tcBorders>
              <w:top w:val="nil"/>
              <w:left w:val="nil"/>
              <w:bottom w:val="nil"/>
              <w:right w:val="nil"/>
            </w:tcBorders>
            <w:shd w:val="clear" w:color="auto" w:fill="auto"/>
            <w:noWrap/>
            <w:vAlign w:val="bottom"/>
            <w:hideMark/>
          </w:tcPr>
          <w:p w14:paraId="2FCBFCFF" w14:textId="77777777" w:rsidR="003C316D" w:rsidRPr="002E2083" w:rsidRDefault="003C316D" w:rsidP="004B4647">
            <w:pPr>
              <w:rPr>
                <w:sz w:val="22"/>
                <w:szCs w:val="22"/>
              </w:rPr>
            </w:pPr>
            <w:r w:rsidRPr="002E2083">
              <w:rPr>
                <w:sz w:val="22"/>
                <w:szCs w:val="22"/>
              </w:rPr>
              <w:t>VASTATTAVAA YHTEENSÄ</w:t>
            </w:r>
          </w:p>
        </w:tc>
      </w:tr>
    </w:tbl>
    <w:p w14:paraId="340A53F6" w14:textId="77777777" w:rsidR="003C316D" w:rsidRDefault="003C316D" w:rsidP="003C316D"/>
    <w:p w14:paraId="0B43CE7A" w14:textId="77777777" w:rsidR="003C316D" w:rsidRPr="007F7959" w:rsidRDefault="003C316D" w:rsidP="003C316D">
      <w:pPr>
        <w:rPr>
          <w:b/>
        </w:rPr>
      </w:pPr>
      <w:r>
        <w:rPr>
          <w:b/>
        </w:rPr>
        <w:t xml:space="preserve">17 </w:t>
      </w:r>
      <w:r w:rsidRPr="007F7959">
        <w:rPr>
          <w:b/>
        </w:rPr>
        <w:t>§ Lyhennetty konsernitase</w:t>
      </w:r>
    </w:p>
    <w:p w14:paraId="4354C416" w14:textId="77777777" w:rsidR="003C316D" w:rsidRDefault="003C316D" w:rsidP="003C316D"/>
    <w:p w14:paraId="25F34873" w14:textId="77777777" w:rsidR="003C316D" w:rsidRDefault="003C316D" w:rsidP="003C316D">
      <w:r>
        <w:t xml:space="preserve">Konsernitase voidaan esittää myös lyhennettynä. Toimeksiantojen varat, vaihto-omaisuus, rahoitusarvopaperit ja toimeksiantojen pääomat esitetään tällöin yhdellä rivillä. </w:t>
      </w:r>
      <w:r>
        <w:lastRenderedPageBreak/>
        <w:t>Saamiset jaotellaan lyhytaikaisiin ja pitkäaikaisiin saamisiin. Vieras pääoma jaotellaan pitkäaikaiseen korolliseen ja korottomaan vieraaseen pääomaan sekä lyhytaikaiseen korolliseen ja korottomaan vieraaseen pääomaan.</w:t>
      </w:r>
    </w:p>
    <w:p w14:paraId="012F300F" w14:textId="77777777" w:rsidR="003C316D" w:rsidRDefault="003C316D" w:rsidP="003C316D"/>
    <w:p w14:paraId="0A535F7B" w14:textId="77777777" w:rsidR="003C316D" w:rsidRPr="00CB37A9" w:rsidRDefault="003C316D" w:rsidP="003C316D">
      <w:pPr>
        <w:rPr>
          <w:b/>
        </w:rPr>
      </w:pPr>
      <w:r>
        <w:rPr>
          <w:b/>
        </w:rPr>
        <w:t>18</w:t>
      </w:r>
      <w:r w:rsidRPr="00CB37A9">
        <w:rPr>
          <w:b/>
        </w:rPr>
        <w:t xml:space="preserve"> § </w:t>
      </w:r>
      <w:r>
        <w:rPr>
          <w:b/>
        </w:rPr>
        <w:t>K</w:t>
      </w:r>
      <w:r w:rsidRPr="00CB37A9">
        <w:rPr>
          <w:b/>
        </w:rPr>
        <w:t xml:space="preserve">onsernitilinpäätöksen </w:t>
      </w:r>
      <w:r>
        <w:rPr>
          <w:b/>
        </w:rPr>
        <w:t xml:space="preserve">laatimista koskevat </w:t>
      </w:r>
      <w:r w:rsidRPr="00CB37A9">
        <w:rPr>
          <w:b/>
        </w:rPr>
        <w:t>liitetiedot</w:t>
      </w:r>
    </w:p>
    <w:p w14:paraId="3B82B5B8" w14:textId="77777777" w:rsidR="003C316D" w:rsidRPr="00B460DA" w:rsidRDefault="003C316D" w:rsidP="003C316D"/>
    <w:p w14:paraId="2082367D" w14:textId="77777777" w:rsidR="003C316D" w:rsidRDefault="003C316D" w:rsidP="003C316D">
      <w:r>
        <w:t>Konsernitilinpäätöksen laatimista koskevina liitetietoina on esitettävä:</w:t>
      </w:r>
    </w:p>
    <w:p w14:paraId="3E712517" w14:textId="77777777" w:rsidR="003C316D" w:rsidRDefault="003C316D" w:rsidP="003C316D"/>
    <w:p w14:paraId="15A8A85E" w14:textId="77777777" w:rsidR="003C316D" w:rsidRDefault="003C316D" w:rsidP="003C316D">
      <w:pPr>
        <w:pStyle w:val="Luettelokappale"/>
        <w:numPr>
          <w:ilvl w:val="0"/>
          <w:numId w:val="28"/>
        </w:numPr>
        <w:ind w:hanging="360"/>
      </w:pPr>
      <w:r>
        <w:t>konsernitilinpäätöksen laatimisperiaatteet;</w:t>
      </w:r>
    </w:p>
    <w:p w14:paraId="024FDCCB" w14:textId="77777777" w:rsidR="003C316D" w:rsidRDefault="003C316D" w:rsidP="003C316D">
      <w:pPr>
        <w:pStyle w:val="Luettelokappale"/>
        <w:numPr>
          <w:ilvl w:val="0"/>
          <w:numId w:val="28"/>
        </w:numPr>
        <w:ind w:hanging="360"/>
      </w:pPr>
      <w:r>
        <w:t>konsernitilinpäätöksen esittämistapaa koskevat liitetiedot;</w:t>
      </w:r>
    </w:p>
    <w:p w14:paraId="4CD60587" w14:textId="77777777" w:rsidR="003C316D" w:rsidRDefault="003C316D" w:rsidP="003C316D">
      <w:pPr>
        <w:pStyle w:val="Luettelokappale"/>
        <w:numPr>
          <w:ilvl w:val="0"/>
          <w:numId w:val="28"/>
        </w:numPr>
        <w:ind w:hanging="360"/>
      </w:pPr>
      <w:r>
        <w:t>selvitys konsernitilinpäätöksen laatimisperiaatteissa ja –menetelmissä tapahtuneista muutoksista sekä muutosten vaikutuksesta konsernin toiminnan tulokseen ja taloudelliseen asemaan;</w:t>
      </w:r>
    </w:p>
    <w:p w14:paraId="499EE536" w14:textId="77777777" w:rsidR="003C316D" w:rsidRDefault="003C316D" w:rsidP="003C316D">
      <w:pPr>
        <w:pStyle w:val="Luettelokappale"/>
        <w:numPr>
          <w:ilvl w:val="0"/>
          <w:numId w:val="28"/>
        </w:numPr>
        <w:ind w:hanging="360"/>
      </w:pPr>
      <w:r>
        <w:t>perusteltu selostus, jos konsernitilinpäätöksen laatimisessa ei ole noudatettu samoja arvostus- ja jaksotusperiaatteita kuin kunnan tilinpäätöksessä;</w:t>
      </w:r>
    </w:p>
    <w:p w14:paraId="6FCC18F0" w14:textId="77777777" w:rsidR="003C316D" w:rsidRDefault="003C316D" w:rsidP="003C316D">
      <w:pPr>
        <w:pStyle w:val="Luettelokappale"/>
        <w:numPr>
          <w:ilvl w:val="0"/>
          <w:numId w:val="28"/>
        </w:numPr>
        <w:ind w:hanging="360"/>
      </w:pPr>
      <w:r>
        <w:t>selostus sellaisista muutoksista konsernin rakenteessa, jotka merkittävällä tavalla vaikuttavat konsernitaseen vertailukelpoisuuteen edelliseltä tilikaudelta laaditun konsernitilinpäätöksen kanssa;</w:t>
      </w:r>
    </w:p>
    <w:p w14:paraId="03E5A49B" w14:textId="77777777" w:rsidR="003C316D" w:rsidRDefault="003C316D" w:rsidP="003C316D">
      <w:pPr>
        <w:pStyle w:val="Luettelokappale"/>
        <w:numPr>
          <w:ilvl w:val="0"/>
          <w:numId w:val="28"/>
        </w:numPr>
        <w:ind w:hanging="360"/>
      </w:pPr>
      <w:r>
        <w:t>konserniaktiivojen ja -passiivojen olennaiset muutokset edellisestä tilikaudesta ja selvitys niiden käsittelystä.</w:t>
      </w:r>
    </w:p>
    <w:p w14:paraId="1BE873B3" w14:textId="77777777" w:rsidR="003C316D" w:rsidRDefault="003C316D" w:rsidP="003C316D">
      <w:pPr>
        <w:ind w:left="360"/>
      </w:pPr>
    </w:p>
    <w:p w14:paraId="3FAB6601" w14:textId="77777777" w:rsidR="003C316D" w:rsidRPr="00A04383" w:rsidRDefault="003C316D" w:rsidP="003C316D">
      <w:pPr>
        <w:rPr>
          <w:b/>
        </w:rPr>
      </w:pPr>
      <w:r>
        <w:rPr>
          <w:b/>
        </w:rPr>
        <w:t xml:space="preserve">19 </w:t>
      </w:r>
      <w:r w:rsidRPr="00A04383">
        <w:rPr>
          <w:b/>
        </w:rPr>
        <w:t>§ Konsernitilinpäätöksen muut liitetiedot</w:t>
      </w:r>
    </w:p>
    <w:p w14:paraId="2D75153F" w14:textId="77777777" w:rsidR="003C316D" w:rsidRDefault="003C316D" w:rsidP="003C316D"/>
    <w:p w14:paraId="7FBCE667" w14:textId="77777777" w:rsidR="003C316D" w:rsidRDefault="003C316D" w:rsidP="003C316D">
      <w:r>
        <w:t>Konsernitilinpäätöksen tuloslaskelmaa, konsernitaseen vastaavia ja vastattavia sekä vakuuksia ja vastuusitoumuksia koskevina liitetietoina on esitettävä:</w:t>
      </w:r>
    </w:p>
    <w:p w14:paraId="0CDFF96E" w14:textId="77777777" w:rsidR="003C316D" w:rsidRPr="002C1FA0" w:rsidRDefault="003C316D" w:rsidP="003C316D">
      <w:pPr>
        <w:pStyle w:val="Luettelokappale"/>
        <w:numPr>
          <w:ilvl w:val="0"/>
          <w:numId w:val="29"/>
        </w:numPr>
      </w:pPr>
      <w:r w:rsidRPr="002C1FA0">
        <w:t xml:space="preserve">toimintatuotot kunnan </w:t>
      </w:r>
      <w:r>
        <w:t>määritteleminä tehtäväkokonaisuuksina</w:t>
      </w:r>
      <w:r w:rsidRPr="002C1FA0">
        <w:t>;</w:t>
      </w:r>
    </w:p>
    <w:p w14:paraId="077095C1" w14:textId="77777777" w:rsidR="003C316D" w:rsidRPr="002C1FA0" w:rsidRDefault="003C316D" w:rsidP="003C316D">
      <w:pPr>
        <w:pStyle w:val="Luettelokappale"/>
        <w:numPr>
          <w:ilvl w:val="0"/>
          <w:numId w:val="29"/>
        </w:numPr>
      </w:pPr>
      <w:r w:rsidRPr="002C1FA0">
        <w:t>selvitys tuottoihin ja kuluihin sisältyvistä pakollisten varausten muutoksista, jos ne eivät ole merkitykseltään vähäisiä;</w:t>
      </w:r>
    </w:p>
    <w:p w14:paraId="052DC7B6" w14:textId="77777777" w:rsidR="003C316D" w:rsidRPr="002C1FA0" w:rsidRDefault="003C316D" w:rsidP="003C316D">
      <w:pPr>
        <w:pStyle w:val="Luettelokappale"/>
        <w:numPr>
          <w:ilvl w:val="0"/>
          <w:numId w:val="29"/>
        </w:numPr>
      </w:pPr>
      <w:r w:rsidRPr="002C1FA0">
        <w:t>selvitys satunnaisiin tuottoihin ja kuluihin sisältyvistä eristä sekä olennaisista muihin toimintatuottoihin sisältyvistä pysyvien vastaavien hyödykkeiden luovutusvoitoista ja olennaisista muihin toimintakuluihin sisältyvistä pysyvien vastaavien hyödykkeiden luovutustappioista;</w:t>
      </w:r>
    </w:p>
    <w:p w14:paraId="4853463E" w14:textId="77777777" w:rsidR="003C316D" w:rsidRDefault="003C316D" w:rsidP="003C316D">
      <w:pPr>
        <w:pStyle w:val="Luettelokappale"/>
        <w:numPr>
          <w:ilvl w:val="0"/>
          <w:numId w:val="29"/>
        </w:numPr>
      </w:pPr>
      <w:r w:rsidRPr="003E1FDB">
        <w:t>arvonkorotusten periaatteet ja arvonmääritysmenetelmät</w:t>
      </w:r>
      <w:r>
        <w:t>;</w:t>
      </w:r>
    </w:p>
    <w:p w14:paraId="3DBA8A0C" w14:textId="77777777" w:rsidR="003C316D" w:rsidRDefault="003C316D" w:rsidP="003C316D">
      <w:pPr>
        <w:pStyle w:val="Luettelokappale"/>
        <w:numPr>
          <w:ilvl w:val="0"/>
          <w:numId w:val="29"/>
        </w:numPr>
      </w:pPr>
      <w:r w:rsidRPr="003E1FDB">
        <w:t>määrältään olennaiset liittymismaksut, jos konserniyhteisöt ovat aktivoineet kiinteistöihin kohdistuvia ei palautettavia liittymismaksuja pysyvien vastaavien tase-erään Maa- ja vesialueet, jos niitä ei ole esitetty taseessa omana eränään</w:t>
      </w:r>
      <w:r>
        <w:t>;</w:t>
      </w:r>
    </w:p>
    <w:p w14:paraId="384EB9D0" w14:textId="77777777" w:rsidR="003C316D" w:rsidRPr="002C1FA0" w:rsidRDefault="003C316D" w:rsidP="003C316D">
      <w:pPr>
        <w:pStyle w:val="Luettelokappale"/>
        <w:numPr>
          <w:ilvl w:val="0"/>
          <w:numId w:val="29"/>
        </w:numPr>
      </w:pPr>
      <w:r w:rsidRPr="002C1FA0">
        <w:t>siirtosaamisiin sisältyvät olennaiset erät;</w:t>
      </w:r>
    </w:p>
    <w:p w14:paraId="3F3B3708" w14:textId="77777777" w:rsidR="003C316D" w:rsidRPr="002C1FA0" w:rsidRDefault="003C316D" w:rsidP="003C316D">
      <w:pPr>
        <w:pStyle w:val="Luettelokappale"/>
        <w:numPr>
          <w:ilvl w:val="0"/>
          <w:numId w:val="29"/>
        </w:numPr>
      </w:pPr>
      <w:r w:rsidRPr="002C1FA0">
        <w:t>tase-eräkohtainen erittely oman pääoman erien lisäyksistä ja vähennyksistä sekä siirroista näiden erien välillä tilikauden aikana;</w:t>
      </w:r>
    </w:p>
    <w:p w14:paraId="5DBAF8E8" w14:textId="77777777" w:rsidR="003C316D" w:rsidRPr="002C1FA0" w:rsidRDefault="003C316D" w:rsidP="003C316D">
      <w:pPr>
        <w:pStyle w:val="Luettelokappale"/>
        <w:numPr>
          <w:ilvl w:val="0"/>
          <w:numId w:val="29"/>
        </w:numPr>
      </w:pPr>
      <w:r w:rsidRPr="002C1FA0">
        <w:t>erittely olennaisista pakollisiin varauksiin merkityistä eristä, jos se on tarpeen tase-erien selventämiseksi;</w:t>
      </w:r>
    </w:p>
    <w:p w14:paraId="68EBD5AA" w14:textId="77777777" w:rsidR="003C316D" w:rsidRDefault="003C316D" w:rsidP="003C316D">
      <w:pPr>
        <w:pStyle w:val="Luettelokappale"/>
        <w:numPr>
          <w:ilvl w:val="0"/>
          <w:numId w:val="29"/>
        </w:numPr>
      </w:pPr>
      <w:r w:rsidRPr="003E1FDB">
        <w:lastRenderedPageBreak/>
        <w:t>erittely Muut velat -erän jakautumisesta liittymismaksuihin ja muihin velkoihin, jos liittymismaksuja ei ole merkitty taseeseen erillisenä eränä</w:t>
      </w:r>
      <w:r>
        <w:t>;</w:t>
      </w:r>
    </w:p>
    <w:p w14:paraId="3A70BE7D" w14:textId="77777777" w:rsidR="003C316D" w:rsidRPr="002C1FA0" w:rsidRDefault="003C316D" w:rsidP="003C316D">
      <w:pPr>
        <w:pStyle w:val="Luettelokappale"/>
        <w:numPr>
          <w:ilvl w:val="0"/>
          <w:numId w:val="29"/>
        </w:numPr>
      </w:pPr>
      <w:r w:rsidRPr="002C1FA0">
        <w:t>siirtovelkoihin sisältyvät olennaiset erät;</w:t>
      </w:r>
    </w:p>
    <w:p w14:paraId="12489230" w14:textId="77777777" w:rsidR="003C316D" w:rsidRPr="002C1FA0" w:rsidRDefault="003C316D" w:rsidP="003C316D">
      <w:pPr>
        <w:pStyle w:val="Luettelokappale"/>
        <w:numPr>
          <w:ilvl w:val="0"/>
          <w:numId w:val="29"/>
        </w:numPr>
      </w:pPr>
      <w:r w:rsidRPr="002C1FA0">
        <w:t>velat, joista konsernitilinpäätökseen yhdisteltävä yhteisö ja säätiö on pantannut, kiinnittänyt tai muulla tavalla antanut vakuudeksi omaisuuttaan, eriteltyinä vakuuslajeittain kultakin taseen vastattavissa esitettävän vieraan pääoman erältä;</w:t>
      </w:r>
    </w:p>
    <w:p w14:paraId="051CE793" w14:textId="77777777" w:rsidR="003C316D" w:rsidRPr="002C1FA0" w:rsidRDefault="003C316D" w:rsidP="003C316D">
      <w:pPr>
        <w:pStyle w:val="Luettelokappale"/>
        <w:numPr>
          <w:ilvl w:val="0"/>
          <w:numId w:val="29"/>
        </w:numPr>
      </w:pPr>
      <w:r w:rsidRPr="002C1FA0">
        <w:t xml:space="preserve">vakuuksista, jotka konsernitilinpäätökseen yhdisteltävä yhteisö ja säätiö ovat muuten kuin edellä kohdassa </w:t>
      </w:r>
      <w:r>
        <w:t>12)</w:t>
      </w:r>
      <w:r w:rsidRPr="002C1FA0">
        <w:t xml:space="preserve"> tarkoitetulla tavalla antaneet puolestaan, yhteenlaskettu arvo vakuuslajeittain eriteltynä;</w:t>
      </w:r>
    </w:p>
    <w:p w14:paraId="40ECA55B" w14:textId="77777777" w:rsidR="003C316D" w:rsidRDefault="003C316D" w:rsidP="003C316D">
      <w:pPr>
        <w:pStyle w:val="Luettelokappale"/>
        <w:numPr>
          <w:ilvl w:val="0"/>
          <w:numId w:val="29"/>
        </w:numPr>
      </w:pPr>
      <w:r w:rsidRPr="002C1FA0">
        <w:t xml:space="preserve">yhteenlaskettu arvo konsernitilinpäätökseen yhdisteltävän yhteisön ja säätiön antamista muista kuin edellä kohdissa </w:t>
      </w:r>
      <w:r>
        <w:t xml:space="preserve">12) ja 13) </w:t>
      </w:r>
      <w:r w:rsidRPr="002C1FA0">
        <w:t>tarkoitetuista vakuu</w:t>
      </w:r>
      <w:r>
        <w:t>ksista lajeittain eriteltynä;</w:t>
      </w:r>
    </w:p>
    <w:p w14:paraId="51905B51" w14:textId="77777777" w:rsidR="003C316D" w:rsidRDefault="003C316D" w:rsidP="003C316D">
      <w:pPr>
        <w:pStyle w:val="Luettelokappale"/>
        <w:numPr>
          <w:ilvl w:val="0"/>
          <w:numId w:val="29"/>
        </w:numPr>
      </w:pPr>
      <w:r>
        <w:t>vuokrasopimusten mukaisten vuokrien jäljellä olevien määrien yhteissumma;</w:t>
      </w:r>
    </w:p>
    <w:p w14:paraId="2A0C024D" w14:textId="77777777" w:rsidR="003C316D" w:rsidRDefault="003C316D" w:rsidP="003C316D">
      <w:pPr>
        <w:pStyle w:val="Luettelokappale"/>
        <w:numPr>
          <w:ilvl w:val="0"/>
          <w:numId w:val="29"/>
        </w:numPr>
      </w:pPr>
      <w:r>
        <w:t>muut konsernitilinpäätökseen yhdisteltävän yhteisön ja säätiön antamat vastuusitoumukset;</w:t>
      </w:r>
    </w:p>
    <w:p w14:paraId="29C10F94" w14:textId="77777777" w:rsidR="003C316D" w:rsidRDefault="003C316D" w:rsidP="003C316D">
      <w:pPr>
        <w:pStyle w:val="Luettelokappale"/>
        <w:numPr>
          <w:ilvl w:val="0"/>
          <w:numId w:val="29"/>
        </w:numPr>
      </w:pPr>
      <w:r>
        <w:t>muut konsernitilinpäätökseen yhdisteltävää yhteisöä ja säätiötä koskevat taseen ulkopuoliset järjestelyt</w:t>
      </w:r>
    </w:p>
    <w:p w14:paraId="6E7F5ECE" w14:textId="77777777" w:rsidR="003C316D" w:rsidRDefault="003C316D" w:rsidP="003C316D">
      <w:pPr>
        <w:pStyle w:val="Luettelokappale"/>
        <w:numPr>
          <w:ilvl w:val="0"/>
          <w:numId w:val="29"/>
        </w:numPr>
      </w:pPr>
      <w:r>
        <w:t>laskennallisten verovelkojen ja –saamisten määrät, jos on käytetty lyhennettyä tasekaavaa.</w:t>
      </w:r>
    </w:p>
    <w:p w14:paraId="2764EDF6" w14:textId="77777777" w:rsidR="003C316D" w:rsidRDefault="003C316D" w:rsidP="003C316D"/>
    <w:p w14:paraId="6609CA36" w14:textId="77777777" w:rsidR="003C316D" w:rsidRDefault="003C316D" w:rsidP="003C316D">
      <w:pPr>
        <w:rPr>
          <w:b/>
        </w:rPr>
      </w:pPr>
      <w:r>
        <w:rPr>
          <w:b/>
        </w:rPr>
        <w:t>20 § Liikelaitoksen tuloslaskelma</w:t>
      </w:r>
    </w:p>
    <w:p w14:paraId="209F5D46" w14:textId="77777777" w:rsidR="003C316D" w:rsidRDefault="003C316D" w:rsidP="003C316D"/>
    <w:p w14:paraId="1CCA103D" w14:textId="77777777" w:rsidR="003C316D" w:rsidRDefault="003C316D" w:rsidP="003C316D">
      <w:r>
        <w:t>Liikelaitoksen tuloslaskelma on laadittava 2 §:stä poiketen seuraavan kaavan mukaisesti:</w:t>
      </w:r>
    </w:p>
    <w:p w14:paraId="0EDDA46B" w14:textId="77777777" w:rsidR="003C316D" w:rsidRDefault="003C316D" w:rsidP="003C316D"/>
    <w:tbl>
      <w:tblPr>
        <w:tblW w:w="4765" w:type="dxa"/>
        <w:tblInd w:w="55" w:type="dxa"/>
        <w:tblCellMar>
          <w:left w:w="70" w:type="dxa"/>
          <w:right w:w="70" w:type="dxa"/>
        </w:tblCellMar>
        <w:tblLook w:val="04A0" w:firstRow="1" w:lastRow="0" w:firstColumn="1" w:lastColumn="0" w:noHBand="0" w:noVBand="1"/>
      </w:tblPr>
      <w:tblGrid>
        <w:gridCol w:w="4765"/>
      </w:tblGrid>
      <w:tr w:rsidR="003C316D" w:rsidRPr="007B119C" w14:paraId="6269B98E" w14:textId="77777777" w:rsidTr="004B4647">
        <w:trPr>
          <w:trHeight w:val="300"/>
        </w:trPr>
        <w:tc>
          <w:tcPr>
            <w:tcW w:w="4765" w:type="dxa"/>
            <w:tcBorders>
              <w:top w:val="nil"/>
              <w:left w:val="nil"/>
              <w:bottom w:val="nil"/>
              <w:right w:val="nil"/>
            </w:tcBorders>
            <w:shd w:val="clear" w:color="auto" w:fill="auto"/>
            <w:noWrap/>
            <w:vAlign w:val="bottom"/>
            <w:hideMark/>
          </w:tcPr>
          <w:p w14:paraId="67F94F72" w14:textId="77777777" w:rsidR="003C316D" w:rsidRPr="0072746B" w:rsidRDefault="003C316D" w:rsidP="004B4647">
            <w:pPr>
              <w:rPr>
                <w:b/>
                <w:sz w:val="22"/>
                <w:szCs w:val="22"/>
                <w:u w:val="single"/>
              </w:rPr>
            </w:pPr>
            <w:r w:rsidRPr="0072746B">
              <w:rPr>
                <w:b/>
                <w:sz w:val="22"/>
                <w:szCs w:val="22"/>
              </w:rPr>
              <w:t>Liikevaihto</w:t>
            </w:r>
          </w:p>
        </w:tc>
      </w:tr>
      <w:tr w:rsidR="003C316D" w:rsidRPr="007B119C" w14:paraId="629892E7" w14:textId="77777777" w:rsidTr="004B4647">
        <w:trPr>
          <w:trHeight w:val="300"/>
        </w:trPr>
        <w:tc>
          <w:tcPr>
            <w:tcW w:w="4765" w:type="dxa"/>
            <w:tcBorders>
              <w:top w:val="nil"/>
              <w:left w:val="nil"/>
              <w:bottom w:val="nil"/>
              <w:right w:val="nil"/>
            </w:tcBorders>
            <w:shd w:val="clear" w:color="auto" w:fill="auto"/>
            <w:noWrap/>
            <w:vAlign w:val="bottom"/>
          </w:tcPr>
          <w:p w14:paraId="0D006111" w14:textId="77777777" w:rsidR="003C316D" w:rsidRPr="007B119C" w:rsidRDefault="003C316D" w:rsidP="004B4647">
            <w:pPr>
              <w:rPr>
                <w:sz w:val="22"/>
                <w:szCs w:val="22"/>
              </w:rPr>
            </w:pPr>
            <w:r>
              <w:rPr>
                <w:sz w:val="22"/>
                <w:szCs w:val="22"/>
              </w:rPr>
              <w:t xml:space="preserve">Valmiiden ja keskeneräisten tuotteiden </w:t>
            </w:r>
          </w:p>
        </w:tc>
      </w:tr>
      <w:tr w:rsidR="003C316D" w:rsidRPr="007B119C" w14:paraId="06DF9087" w14:textId="77777777" w:rsidTr="004B4647">
        <w:trPr>
          <w:trHeight w:val="300"/>
        </w:trPr>
        <w:tc>
          <w:tcPr>
            <w:tcW w:w="4765" w:type="dxa"/>
            <w:tcBorders>
              <w:top w:val="nil"/>
              <w:left w:val="nil"/>
              <w:bottom w:val="nil"/>
              <w:right w:val="nil"/>
            </w:tcBorders>
            <w:shd w:val="clear" w:color="auto" w:fill="auto"/>
            <w:noWrap/>
            <w:vAlign w:val="bottom"/>
          </w:tcPr>
          <w:p w14:paraId="12489DEF" w14:textId="77777777" w:rsidR="003C316D" w:rsidRPr="007B119C" w:rsidRDefault="003C316D" w:rsidP="004B4647">
            <w:pPr>
              <w:rPr>
                <w:sz w:val="22"/>
                <w:szCs w:val="22"/>
              </w:rPr>
            </w:pPr>
            <w:r>
              <w:rPr>
                <w:sz w:val="22"/>
                <w:szCs w:val="22"/>
              </w:rPr>
              <w:t xml:space="preserve">   varastojen lisäys (+) tai vähennys (-)</w:t>
            </w:r>
          </w:p>
        </w:tc>
      </w:tr>
      <w:tr w:rsidR="003C316D" w:rsidRPr="007B119C" w14:paraId="39F320A1" w14:textId="77777777" w:rsidTr="004B4647">
        <w:trPr>
          <w:trHeight w:val="300"/>
        </w:trPr>
        <w:tc>
          <w:tcPr>
            <w:tcW w:w="4765" w:type="dxa"/>
            <w:tcBorders>
              <w:top w:val="nil"/>
              <w:left w:val="nil"/>
              <w:bottom w:val="nil"/>
              <w:right w:val="nil"/>
            </w:tcBorders>
            <w:shd w:val="clear" w:color="auto" w:fill="auto"/>
            <w:noWrap/>
            <w:vAlign w:val="bottom"/>
          </w:tcPr>
          <w:p w14:paraId="49B82F15" w14:textId="77777777" w:rsidR="003C316D" w:rsidRPr="007B119C" w:rsidRDefault="003C316D" w:rsidP="004B4647">
            <w:pPr>
              <w:rPr>
                <w:sz w:val="22"/>
                <w:szCs w:val="22"/>
              </w:rPr>
            </w:pPr>
            <w:r>
              <w:rPr>
                <w:sz w:val="22"/>
                <w:szCs w:val="22"/>
              </w:rPr>
              <w:t>Valmistus omaan käyttöön</w:t>
            </w:r>
          </w:p>
        </w:tc>
      </w:tr>
      <w:tr w:rsidR="003C316D" w:rsidRPr="007B119C" w14:paraId="53D4D26D" w14:textId="77777777" w:rsidTr="004B4647">
        <w:trPr>
          <w:trHeight w:val="300"/>
        </w:trPr>
        <w:tc>
          <w:tcPr>
            <w:tcW w:w="4765" w:type="dxa"/>
            <w:tcBorders>
              <w:top w:val="nil"/>
              <w:left w:val="nil"/>
              <w:bottom w:val="nil"/>
              <w:right w:val="nil"/>
            </w:tcBorders>
            <w:shd w:val="clear" w:color="auto" w:fill="auto"/>
            <w:noWrap/>
            <w:vAlign w:val="bottom"/>
          </w:tcPr>
          <w:p w14:paraId="3F379ED3" w14:textId="77777777" w:rsidR="003C316D" w:rsidRPr="007B119C" w:rsidRDefault="003C316D" w:rsidP="004B4647">
            <w:pPr>
              <w:rPr>
                <w:sz w:val="22"/>
                <w:szCs w:val="22"/>
              </w:rPr>
            </w:pPr>
            <w:r>
              <w:rPr>
                <w:sz w:val="22"/>
                <w:szCs w:val="22"/>
              </w:rPr>
              <w:t>Liiketoiminnan muut tuotot</w:t>
            </w:r>
          </w:p>
        </w:tc>
      </w:tr>
      <w:tr w:rsidR="003C316D" w:rsidRPr="007B119C" w14:paraId="6BF3AB68" w14:textId="77777777" w:rsidTr="004B4647">
        <w:trPr>
          <w:trHeight w:val="300"/>
        </w:trPr>
        <w:tc>
          <w:tcPr>
            <w:tcW w:w="4765" w:type="dxa"/>
            <w:tcBorders>
              <w:top w:val="nil"/>
              <w:left w:val="nil"/>
              <w:bottom w:val="nil"/>
              <w:right w:val="nil"/>
            </w:tcBorders>
            <w:shd w:val="clear" w:color="auto" w:fill="auto"/>
            <w:noWrap/>
            <w:vAlign w:val="bottom"/>
            <w:hideMark/>
          </w:tcPr>
          <w:p w14:paraId="26998E45" w14:textId="77777777" w:rsidR="003C316D" w:rsidRPr="007B119C" w:rsidRDefault="003C316D" w:rsidP="004B4647">
            <w:pPr>
              <w:rPr>
                <w:sz w:val="22"/>
                <w:szCs w:val="22"/>
              </w:rPr>
            </w:pPr>
            <w:r>
              <w:rPr>
                <w:sz w:val="22"/>
                <w:szCs w:val="22"/>
              </w:rPr>
              <w:t>Tuet ja avustukset kunnalta/kuntayhtymältä</w:t>
            </w:r>
          </w:p>
        </w:tc>
      </w:tr>
      <w:tr w:rsidR="003C316D" w:rsidRPr="007B119C" w14:paraId="6A3B333B" w14:textId="77777777" w:rsidTr="004B4647">
        <w:trPr>
          <w:trHeight w:val="300"/>
        </w:trPr>
        <w:tc>
          <w:tcPr>
            <w:tcW w:w="4765" w:type="dxa"/>
            <w:tcBorders>
              <w:top w:val="nil"/>
              <w:left w:val="nil"/>
              <w:bottom w:val="nil"/>
              <w:right w:val="nil"/>
            </w:tcBorders>
            <w:shd w:val="clear" w:color="auto" w:fill="auto"/>
            <w:noWrap/>
            <w:vAlign w:val="bottom"/>
          </w:tcPr>
          <w:p w14:paraId="7E03936A" w14:textId="77777777" w:rsidR="003C316D" w:rsidRPr="007B119C" w:rsidRDefault="003C316D" w:rsidP="004B4647">
            <w:pPr>
              <w:rPr>
                <w:sz w:val="22"/>
                <w:szCs w:val="22"/>
              </w:rPr>
            </w:pPr>
            <w:r>
              <w:rPr>
                <w:sz w:val="22"/>
                <w:szCs w:val="22"/>
              </w:rPr>
              <w:t>Materiaalit ja palvelut</w:t>
            </w:r>
          </w:p>
        </w:tc>
      </w:tr>
      <w:tr w:rsidR="003C316D" w:rsidRPr="007B119C" w14:paraId="56159371" w14:textId="77777777" w:rsidTr="004B4647">
        <w:trPr>
          <w:trHeight w:val="300"/>
        </w:trPr>
        <w:tc>
          <w:tcPr>
            <w:tcW w:w="4765" w:type="dxa"/>
            <w:tcBorders>
              <w:top w:val="nil"/>
              <w:left w:val="nil"/>
              <w:bottom w:val="nil"/>
              <w:right w:val="nil"/>
            </w:tcBorders>
            <w:shd w:val="clear" w:color="auto" w:fill="auto"/>
            <w:noWrap/>
            <w:vAlign w:val="bottom"/>
          </w:tcPr>
          <w:p w14:paraId="7C2943A9" w14:textId="77777777" w:rsidR="003C316D" w:rsidRDefault="003C316D" w:rsidP="004B4647">
            <w:pPr>
              <w:rPr>
                <w:sz w:val="22"/>
                <w:szCs w:val="22"/>
              </w:rPr>
            </w:pPr>
            <w:r>
              <w:rPr>
                <w:sz w:val="22"/>
                <w:szCs w:val="22"/>
              </w:rPr>
              <w:t xml:space="preserve">   Aineet, tarvikkeet ja tavarat</w:t>
            </w:r>
          </w:p>
        </w:tc>
      </w:tr>
      <w:tr w:rsidR="003C316D" w:rsidRPr="007B119C" w14:paraId="15F96388" w14:textId="77777777" w:rsidTr="004B4647">
        <w:trPr>
          <w:trHeight w:val="300"/>
        </w:trPr>
        <w:tc>
          <w:tcPr>
            <w:tcW w:w="4765" w:type="dxa"/>
            <w:tcBorders>
              <w:top w:val="nil"/>
              <w:left w:val="nil"/>
              <w:bottom w:val="nil"/>
              <w:right w:val="nil"/>
            </w:tcBorders>
            <w:shd w:val="clear" w:color="auto" w:fill="auto"/>
            <w:noWrap/>
            <w:vAlign w:val="bottom"/>
          </w:tcPr>
          <w:p w14:paraId="14C6495E" w14:textId="77777777" w:rsidR="003C316D" w:rsidRPr="007B119C" w:rsidRDefault="003C316D" w:rsidP="004B4647">
            <w:pPr>
              <w:rPr>
                <w:sz w:val="22"/>
                <w:szCs w:val="22"/>
              </w:rPr>
            </w:pPr>
            <w:r>
              <w:rPr>
                <w:sz w:val="22"/>
                <w:szCs w:val="22"/>
              </w:rPr>
              <w:t xml:space="preserve">      Ostot tilikauden aikana</w:t>
            </w:r>
          </w:p>
        </w:tc>
      </w:tr>
      <w:tr w:rsidR="003C316D" w:rsidRPr="007B119C" w14:paraId="1DBCCFFF" w14:textId="77777777" w:rsidTr="004B4647">
        <w:trPr>
          <w:trHeight w:val="300"/>
        </w:trPr>
        <w:tc>
          <w:tcPr>
            <w:tcW w:w="4765" w:type="dxa"/>
            <w:tcBorders>
              <w:top w:val="nil"/>
              <w:left w:val="nil"/>
              <w:bottom w:val="nil"/>
              <w:right w:val="nil"/>
            </w:tcBorders>
            <w:shd w:val="clear" w:color="auto" w:fill="auto"/>
            <w:noWrap/>
            <w:vAlign w:val="bottom"/>
          </w:tcPr>
          <w:p w14:paraId="1B6C1DB8" w14:textId="77777777" w:rsidR="003C316D" w:rsidRPr="007B119C" w:rsidRDefault="003C316D" w:rsidP="004B4647">
            <w:pPr>
              <w:rPr>
                <w:sz w:val="22"/>
                <w:szCs w:val="22"/>
              </w:rPr>
            </w:pPr>
            <w:r>
              <w:rPr>
                <w:sz w:val="22"/>
                <w:szCs w:val="22"/>
              </w:rPr>
              <w:t xml:space="preserve">      Varastojen lisäys (+) tai vähennys (-)</w:t>
            </w:r>
          </w:p>
        </w:tc>
      </w:tr>
      <w:tr w:rsidR="003C316D" w:rsidRPr="007B119C" w14:paraId="3CCA9746" w14:textId="77777777" w:rsidTr="004B4647">
        <w:trPr>
          <w:trHeight w:val="300"/>
        </w:trPr>
        <w:tc>
          <w:tcPr>
            <w:tcW w:w="4765" w:type="dxa"/>
            <w:tcBorders>
              <w:top w:val="nil"/>
              <w:left w:val="nil"/>
              <w:bottom w:val="nil"/>
              <w:right w:val="nil"/>
            </w:tcBorders>
            <w:shd w:val="clear" w:color="auto" w:fill="auto"/>
            <w:noWrap/>
            <w:vAlign w:val="bottom"/>
          </w:tcPr>
          <w:p w14:paraId="6F842D4B" w14:textId="77777777" w:rsidR="003C316D" w:rsidRPr="007B119C" w:rsidRDefault="003C316D" w:rsidP="004B4647">
            <w:pPr>
              <w:rPr>
                <w:sz w:val="22"/>
                <w:szCs w:val="22"/>
              </w:rPr>
            </w:pPr>
            <w:r>
              <w:rPr>
                <w:sz w:val="22"/>
                <w:szCs w:val="22"/>
              </w:rPr>
              <w:t xml:space="preserve">   Palvelujen ostot</w:t>
            </w:r>
          </w:p>
        </w:tc>
      </w:tr>
      <w:tr w:rsidR="003C316D" w:rsidRPr="007B119C" w14:paraId="5DD0E0B4" w14:textId="77777777" w:rsidTr="004B4647">
        <w:trPr>
          <w:trHeight w:val="300"/>
        </w:trPr>
        <w:tc>
          <w:tcPr>
            <w:tcW w:w="4765" w:type="dxa"/>
            <w:tcBorders>
              <w:top w:val="nil"/>
              <w:left w:val="nil"/>
              <w:bottom w:val="nil"/>
              <w:right w:val="nil"/>
            </w:tcBorders>
            <w:shd w:val="clear" w:color="auto" w:fill="auto"/>
            <w:noWrap/>
            <w:vAlign w:val="bottom"/>
          </w:tcPr>
          <w:p w14:paraId="431A2A2D" w14:textId="77777777" w:rsidR="003C316D" w:rsidRPr="007B119C" w:rsidRDefault="003C316D" w:rsidP="004B4647">
            <w:pPr>
              <w:rPr>
                <w:sz w:val="22"/>
                <w:szCs w:val="22"/>
              </w:rPr>
            </w:pPr>
            <w:r>
              <w:rPr>
                <w:sz w:val="22"/>
                <w:szCs w:val="22"/>
              </w:rPr>
              <w:t>Henkilöstökulut</w:t>
            </w:r>
          </w:p>
        </w:tc>
      </w:tr>
      <w:tr w:rsidR="003C316D" w:rsidRPr="007B119C" w14:paraId="63A3490C" w14:textId="77777777" w:rsidTr="004B4647">
        <w:trPr>
          <w:trHeight w:val="300"/>
        </w:trPr>
        <w:tc>
          <w:tcPr>
            <w:tcW w:w="4765" w:type="dxa"/>
            <w:tcBorders>
              <w:top w:val="nil"/>
              <w:left w:val="nil"/>
              <w:bottom w:val="nil"/>
              <w:right w:val="nil"/>
            </w:tcBorders>
            <w:shd w:val="clear" w:color="auto" w:fill="auto"/>
            <w:noWrap/>
            <w:vAlign w:val="bottom"/>
          </w:tcPr>
          <w:p w14:paraId="314949DC" w14:textId="77777777" w:rsidR="003C316D" w:rsidRPr="007B119C" w:rsidRDefault="003C316D" w:rsidP="004B4647">
            <w:pPr>
              <w:rPr>
                <w:sz w:val="22"/>
                <w:szCs w:val="22"/>
              </w:rPr>
            </w:pPr>
            <w:r>
              <w:rPr>
                <w:sz w:val="22"/>
                <w:szCs w:val="22"/>
              </w:rPr>
              <w:t xml:space="preserve">   Palkat ja palkkiot</w:t>
            </w:r>
          </w:p>
        </w:tc>
      </w:tr>
      <w:tr w:rsidR="003C316D" w:rsidRPr="007B119C" w14:paraId="5E48F0FD" w14:textId="77777777" w:rsidTr="004B4647">
        <w:trPr>
          <w:trHeight w:val="300"/>
        </w:trPr>
        <w:tc>
          <w:tcPr>
            <w:tcW w:w="4765" w:type="dxa"/>
            <w:tcBorders>
              <w:top w:val="nil"/>
              <w:left w:val="nil"/>
              <w:bottom w:val="nil"/>
              <w:right w:val="nil"/>
            </w:tcBorders>
            <w:shd w:val="clear" w:color="auto" w:fill="auto"/>
            <w:noWrap/>
            <w:vAlign w:val="bottom"/>
          </w:tcPr>
          <w:p w14:paraId="0A36402F" w14:textId="77777777" w:rsidR="003C316D" w:rsidRPr="007B119C" w:rsidRDefault="003C316D" w:rsidP="004B4647">
            <w:pPr>
              <w:rPr>
                <w:sz w:val="22"/>
                <w:szCs w:val="22"/>
              </w:rPr>
            </w:pPr>
            <w:r>
              <w:rPr>
                <w:sz w:val="22"/>
                <w:szCs w:val="22"/>
              </w:rPr>
              <w:t xml:space="preserve">   Henkilösivukulut</w:t>
            </w:r>
          </w:p>
        </w:tc>
      </w:tr>
      <w:tr w:rsidR="003C316D" w:rsidRPr="007B119C" w14:paraId="757CA45E" w14:textId="77777777" w:rsidTr="004B4647">
        <w:trPr>
          <w:trHeight w:val="300"/>
        </w:trPr>
        <w:tc>
          <w:tcPr>
            <w:tcW w:w="4765" w:type="dxa"/>
            <w:tcBorders>
              <w:top w:val="nil"/>
              <w:left w:val="nil"/>
              <w:bottom w:val="nil"/>
              <w:right w:val="nil"/>
            </w:tcBorders>
            <w:shd w:val="clear" w:color="auto" w:fill="auto"/>
            <w:noWrap/>
            <w:vAlign w:val="bottom"/>
          </w:tcPr>
          <w:p w14:paraId="2F51F04E" w14:textId="77777777" w:rsidR="003C316D" w:rsidRPr="007B119C" w:rsidRDefault="003C316D" w:rsidP="004B4647">
            <w:pPr>
              <w:rPr>
                <w:sz w:val="22"/>
                <w:szCs w:val="22"/>
              </w:rPr>
            </w:pPr>
            <w:r>
              <w:rPr>
                <w:sz w:val="22"/>
                <w:szCs w:val="22"/>
              </w:rPr>
              <w:lastRenderedPageBreak/>
              <w:t xml:space="preserve">      Eläkekulut</w:t>
            </w:r>
          </w:p>
        </w:tc>
      </w:tr>
      <w:tr w:rsidR="003C316D" w:rsidRPr="007B119C" w14:paraId="18BE951A" w14:textId="77777777" w:rsidTr="004B4647">
        <w:trPr>
          <w:trHeight w:val="300"/>
        </w:trPr>
        <w:tc>
          <w:tcPr>
            <w:tcW w:w="4765" w:type="dxa"/>
            <w:tcBorders>
              <w:top w:val="nil"/>
              <w:left w:val="nil"/>
              <w:bottom w:val="nil"/>
              <w:right w:val="nil"/>
            </w:tcBorders>
            <w:shd w:val="clear" w:color="auto" w:fill="auto"/>
            <w:noWrap/>
            <w:vAlign w:val="bottom"/>
          </w:tcPr>
          <w:p w14:paraId="49BAA7A7" w14:textId="77777777" w:rsidR="003C316D" w:rsidRPr="007B119C" w:rsidRDefault="003C316D" w:rsidP="004B4647">
            <w:pPr>
              <w:rPr>
                <w:sz w:val="22"/>
                <w:szCs w:val="22"/>
              </w:rPr>
            </w:pPr>
            <w:r>
              <w:rPr>
                <w:sz w:val="22"/>
                <w:szCs w:val="22"/>
              </w:rPr>
              <w:t xml:space="preserve">      Muut henkilösivukulut</w:t>
            </w:r>
          </w:p>
        </w:tc>
      </w:tr>
      <w:tr w:rsidR="003C316D" w:rsidRPr="007B119C" w14:paraId="33A201F3" w14:textId="77777777" w:rsidTr="004B4647">
        <w:trPr>
          <w:trHeight w:val="300"/>
        </w:trPr>
        <w:tc>
          <w:tcPr>
            <w:tcW w:w="4765" w:type="dxa"/>
            <w:tcBorders>
              <w:top w:val="nil"/>
              <w:left w:val="nil"/>
              <w:bottom w:val="nil"/>
              <w:right w:val="nil"/>
            </w:tcBorders>
            <w:shd w:val="clear" w:color="auto" w:fill="auto"/>
            <w:noWrap/>
            <w:vAlign w:val="bottom"/>
          </w:tcPr>
          <w:p w14:paraId="626ABB58" w14:textId="77777777" w:rsidR="003C316D" w:rsidRPr="007B119C" w:rsidRDefault="003C316D" w:rsidP="004B4647">
            <w:pPr>
              <w:rPr>
                <w:sz w:val="22"/>
                <w:szCs w:val="22"/>
              </w:rPr>
            </w:pPr>
            <w:r>
              <w:rPr>
                <w:sz w:val="22"/>
                <w:szCs w:val="22"/>
              </w:rPr>
              <w:t>Poistot ja arvonalentumiset</w:t>
            </w:r>
          </w:p>
        </w:tc>
      </w:tr>
      <w:tr w:rsidR="003C316D" w:rsidRPr="007B119C" w14:paraId="2FB13110" w14:textId="77777777" w:rsidTr="004B4647">
        <w:trPr>
          <w:trHeight w:val="300"/>
        </w:trPr>
        <w:tc>
          <w:tcPr>
            <w:tcW w:w="4765" w:type="dxa"/>
            <w:tcBorders>
              <w:top w:val="nil"/>
              <w:left w:val="nil"/>
              <w:bottom w:val="nil"/>
              <w:right w:val="nil"/>
            </w:tcBorders>
            <w:shd w:val="clear" w:color="auto" w:fill="auto"/>
            <w:noWrap/>
            <w:vAlign w:val="bottom"/>
          </w:tcPr>
          <w:p w14:paraId="69319F17" w14:textId="77777777" w:rsidR="003C316D" w:rsidRPr="007B119C" w:rsidRDefault="003C316D" w:rsidP="004B4647">
            <w:pPr>
              <w:rPr>
                <w:sz w:val="22"/>
                <w:szCs w:val="22"/>
              </w:rPr>
            </w:pPr>
            <w:r>
              <w:rPr>
                <w:sz w:val="22"/>
                <w:szCs w:val="22"/>
              </w:rPr>
              <w:t xml:space="preserve">   Suunnitelman mukaiset poistot</w:t>
            </w:r>
          </w:p>
        </w:tc>
      </w:tr>
      <w:tr w:rsidR="003C316D" w:rsidRPr="007B119C" w14:paraId="04B25BB7" w14:textId="77777777" w:rsidTr="004B4647">
        <w:trPr>
          <w:trHeight w:val="300"/>
        </w:trPr>
        <w:tc>
          <w:tcPr>
            <w:tcW w:w="4765" w:type="dxa"/>
            <w:tcBorders>
              <w:top w:val="nil"/>
              <w:left w:val="nil"/>
              <w:bottom w:val="nil"/>
              <w:right w:val="nil"/>
            </w:tcBorders>
            <w:shd w:val="clear" w:color="auto" w:fill="auto"/>
            <w:noWrap/>
            <w:vAlign w:val="bottom"/>
          </w:tcPr>
          <w:p w14:paraId="3BB40862" w14:textId="77777777" w:rsidR="003C316D" w:rsidRPr="007B119C" w:rsidRDefault="003C316D" w:rsidP="004B4647">
            <w:pPr>
              <w:rPr>
                <w:sz w:val="22"/>
                <w:szCs w:val="22"/>
              </w:rPr>
            </w:pPr>
            <w:r>
              <w:rPr>
                <w:sz w:val="22"/>
                <w:szCs w:val="22"/>
              </w:rPr>
              <w:t xml:space="preserve">   Arvonalentumiset</w:t>
            </w:r>
          </w:p>
        </w:tc>
      </w:tr>
      <w:tr w:rsidR="003C316D" w:rsidRPr="007B119C" w14:paraId="303B174E" w14:textId="77777777" w:rsidTr="004B4647">
        <w:trPr>
          <w:trHeight w:val="300"/>
        </w:trPr>
        <w:tc>
          <w:tcPr>
            <w:tcW w:w="4765" w:type="dxa"/>
            <w:tcBorders>
              <w:top w:val="nil"/>
              <w:left w:val="nil"/>
              <w:bottom w:val="nil"/>
              <w:right w:val="nil"/>
            </w:tcBorders>
            <w:shd w:val="clear" w:color="auto" w:fill="auto"/>
            <w:noWrap/>
            <w:vAlign w:val="bottom"/>
          </w:tcPr>
          <w:p w14:paraId="4975333A" w14:textId="77777777" w:rsidR="003C316D" w:rsidRPr="007B119C" w:rsidRDefault="003C316D" w:rsidP="004B4647">
            <w:pPr>
              <w:rPr>
                <w:sz w:val="22"/>
                <w:szCs w:val="22"/>
              </w:rPr>
            </w:pPr>
            <w:r>
              <w:rPr>
                <w:sz w:val="22"/>
                <w:szCs w:val="22"/>
              </w:rPr>
              <w:t>Liiketoiminnan muut kulut</w:t>
            </w:r>
          </w:p>
        </w:tc>
      </w:tr>
      <w:tr w:rsidR="003C316D" w:rsidRPr="007B119C" w14:paraId="3E1369F2" w14:textId="77777777" w:rsidTr="004B4647">
        <w:trPr>
          <w:trHeight w:val="285"/>
        </w:trPr>
        <w:tc>
          <w:tcPr>
            <w:tcW w:w="4765" w:type="dxa"/>
            <w:tcBorders>
              <w:top w:val="nil"/>
              <w:left w:val="nil"/>
              <w:bottom w:val="nil"/>
              <w:right w:val="nil"/>
            </w:tcBorders>
            <w:shd w:val="clear" w:color="auto" w:fill="auto"/>
            <w:noWrap/>
            <w:vAlign w:val="bottom"/>
            <w:hideMark/>
          </w:tcPr>
          <w:p w14:paraId="65F9E001" w14:textId="77777777" w:rsidR="003C316D" w:rsidRPr="007B119C" w:rsidRDefault="003C316D" w:rsidP="004B4647">
            <w:pPr>
              <w:rPr>
                <w:b/>
                <w:bCs/>
                <w:sz w:val="22"/>
                <w:szCs w:val="22"/>
              </w:rPr>
            </w:pPr>
            <w:r>
              <w:rPr>
                <w:b/>
                <w:bCs/>
                <w:sz w:val="22"/>
                <w:szCs w:val="22"/>
              </w:rPr>
              <w:t>Liikeylijäämä (-alijäämä)</w:t>
            </w:r>
          </w:p>
        </w:tc>
      </w:tr>
      <w:tr w:rsidR="003C316D" w:rsidRPr="007B119C" w14:paraId="2B9F3F7D" w14:textId="77777777" w:rsidTr="004B4647">
        <w:trPr>
          <w:trHeight w:val="300"/>
        </w:trPr>
        <w:tc>
          <w:tcPr>
            <w:tcW w:w="4765" w:type="dxa"/>
            <w:tcBorders>
              <w:top w:val="nil"/>
              <w:left w:val="nil"/>
              <w:bottom w:val="nil"/>
              <w:right w:val="nil"/>
            </w:tcBorders>
            <w:shd w:val="clear" w:color="auto" w:fill="auto"/>
            <w:noWrap/>
            <w:vAlign w:val="bottom"/>
          </w:tcPr>
          <w:p w14:paraId="09D42BC1" w14:textId="77777777" w:rsidR="003C316D" w:rsidRPr="00640C95" w:rsidRDefault="003C316D" w:rsidP="004B4647">
            <w:pPr>
              <w:rPr>
                <w:sz w:val="22"/>
                <w:szCs w:val="22"/>
              </w:rPr>
            </w:pPr>
            <w:r w:rsidRPr="007B119C">
              <w:rPr>
                <w:sz w:val="22"/>
                <w:szCs w:val="22"/>
              </w:rPr>
              <w:t xml:space="preserve">Rahoitustuotot ja </w:t>
            </w:r>
            <w:r>
              <w:rPr>
                <w:sz w:val="22"/>
                <w:szCs w:val="22"/>
              </w:rPr>
              <w:t>–</w:t>
            </w:r>
            <w:r w:rsidRPr="007B119C">
              <w:rPr>
                <w:sz w:val="22"/>
                <w:szCs w:val="22"/>
              </w:rPr>
              <w:t>kulut</w:t>
            </w:r>
          </w:p>
        </w:tc>
      </w:tr>
      <w:tr w:rsidR="003C316D" w:rsidRPr="007B119C" w14:paraId="7808231E" w14:textId="77777777" w:rsidTr="004B4647">
        <w:trPr>
          <w:trHeight w:val="300"/>
        </w:trPr>
        <w:tc>
          <w:tcPr>
            <w:tcW w:w="4765" w:type="dxa"/>
            <w:tcBorders>
              <w:top w:val="nil"/>
              <w:left w:val="nil"/>
              <w:bottom w:val="nil"/>
              <w:right w:val="nil"/>
            </w:tcBorders>
            <w:shd w:val="clear" w:color="auto" w:fill="auto"/>
            <w:noWrap/>
            <w:vAlign w:val="bottom"/>
          </w:tcPr>
          <w:p w14:paraId="175376FA" w14:textId="77777777" w:rsidR="003C316D" w:rsidRDefault="003C316D" w:rsidP="004B4647">
            <w:pPr>
              <w:rPr>
                <w:sz w:val="22"/>
                <w:szCs w:val="22"/>
              </w:rPr>
            </w:pPr>
            <w:r>
              <w:rPr>
                <w:sz w:val="22"/>
                <w:szCs w:val="22"/>
              </w:rPr>
              <w:t xml:space="preserve">   </w:t>
            </w:r>
            <w:r w:rsidRPr="007B119C">
              <w:rPr>
                <w:sz w:val="22"/>
                <w:szCs w:val="22"/>
              </w:rPr>
              <w:t>Korkotuotot</w:t>
            </w:r>
          </w:p>
        </w:tc>
      </w:tr>
      <w:tr w:rsidR="003C316D" w:rsidRPr="007B119C" w14:paraId="656F4167" w14:textId="77777777" w:rsidTr="004B4647">
        <w:trPr>
          <w:trHeight w:val="300"/>
        </w:trPr>
        <w:tc>
          <w:tcPr>
            <w:tcW w:w="4765" w:type="dxa"/>
            <w:tcBorders>
              <w:top w:val="nil"/>
              <w:left w:val="nil"/>
              <w:bottom w:val="nil"/>
              <w:right w:val="nil"/>
            </w:tcBorders>
            <w:shd w:val="clear" w:color="auto" w:fill="auto"/>
            <w:noWrap/>
            <w:vAlign w:val="bottom"/>
            <w:hideMark/>
          </w:tcPr>
          <w:p w14:paraId="6B382EFB" w14:textId="77777777" w:rsidR="003C316D" w:rsidRPr="007B119C" w:rsidRDefault="003C316D" w:rsidP="004B4647">
            <w:pPr>
              <w:rPr>
                <w:sz w:val="22"/>
                <w:szCs w:val="22"/>
              </w:rPr>
            </w:pPr>
            <w:r>
              <w:rPr>
                <w:sz w:val="22"/>
                <w:szCs w:val="22"/>
              </w:rPr>
              <w:t xml:space="preserve">   </w:t>
            </w:r>
            <w:r w:rsidRPr="007B119C">
              <w:rPr>
                <w:sz w:val="22"/>
                <w:szCs w:val="22"/>
              </w:rPr>
              <w:t>Muut rahoitustuotot</w:t>
            </w:r>
          </w:p>
        </w:tc>
      </w:tr>
      <w:tr w:rsidR="003C316D" w:rsidRPr="007B119C" w14:paraId="6EA9B6B7" w14:textId="77777777" w:rsidTr="004B4647">
        <w:trPr>
          <w:trHeight w:val="300"/>
        </w:trPr>
        <w:tc>
          <w:tcPr>
            <w:tcW w:w="4765" w:type="dxa"/>
            <w:tcBorders>
              <w:top w:val="nil"/>
              <w:left w:val="nil"/>
              <w:bottom w:val="nil"/>
              <w:right w:val="nil"/>
            </w:tcBorders>
            <w:shd w:val="clear" w:color="auto" w:fill="auto"/>
            <w:noWrap/>
            <w:vAlign w:val="bottom"/>
          </w:tcPr>
          <w:p w14:paraId="782CEDBF" w14:textId="77777777" w:rsidR="003C316D" w:rsidRPr="007B119C" w:rsidRDefault="003C316D" w:rsidP="004B4647">
            <w:pPr>
              <w:rPr>
                <w:sz w:val="22"/>
                <w:szCs w:val="22"/>
              </w:rPr>
            </w:pPr>
            <w:r>
              <w:rPr>
                <w:sz w:val="22"/>
                <w:szCs w:val="22"/>
              </w:rPr>
              <w:t xml:space="preserve">   Kunnalle/kuntayhtymälle maksetut korkokulut</w:t>
            </w:r>
          </w:p>
        </w:tc>
      </w:tr>
      <w:tr w:rsidR="003C316D" w:rsidRPr="007B119C" w14:paraId="6D2C5EFB" w14:textId="77777777" w:rsidTr="004B4647">
        <w:trPr>
          <w:trHeight w:val="300"/>
        </w:trPr>
        <w:tc>
          <w:tcPr>
            <w:tcW w:w="4765" w:type="dxa"/>
            <w:tcBorders>
              <w:top w:val="nil"/>
              <w:left w:val="nil"/>
              <w:bottom w:val="nil"/>
              <w:right w:val="nil"/>
            </w:tcBorders>
            <w:shd w:val="clear" w:color="auto" w:fill="auto"/>
            <w:noWrap/>
            <w:vAlign w:val="bottom"/>
            <w:hideMark/>
          </w:tcPr>
          <w:p w14:paraId="7FD36DE8" w14:textId="77777777" w:rsidR="003C316D" w:rsidRPr="007B119C" w:rsidRDefault="003C316D" w:rsidP="004B4647">
            <w:pPr>
              <w:rPr>
                <w:sz w:val="22"/>
                <w:szCs w:val="22"/>
              </w:rPr>
            </w:pPr>
            <w:r>
              <w:rPr>
                <w:sz w:val="22"/>
                <w:szCs w:val="22"/>
              </w:rPr>
              <w:t xml:space="preserve">   Muille maksetut korkokulut</w:t>
            </w:r>
          </w:p>
        </w:tc>
      </w:tr>
      <w:tr w:rsidR="003C316D" w:rsidRPr="007B119C" w14:paraId="17B5A4FF" w14:textId="77777777" w:rsidTr="004B4647">
        <w:trPr>
          <w:trHeight w:val="300"/>
        </w:trPr>
        <w:tc>
          <w:tcPr>
            <w:tcW w:w="4765" w:type="dxa"/>
            <w:tcBorders>
              <w:top w:val="nil"/>
              <w:left w:val="nil"/>
              <w:bottom w:val="nil"/>
              <w:right w:val="nil"/>
            </w:tcBorders>
            <w:shd w:val="clear" w:color="auto" w:fill="auto"/>
            <w:noWrap/>
            <w:vAlign w:val="bottom"/>
            <w:hideMark/>
          </w:tcPr>
          <w:p w14:paraId="5A44AD35" w14:textId="77777777" w:rsidR="003C316D" w:rsidRPr="007B119C" w:rsidRDefault="003C316D" w:rsidP="004B4647">
            <w:pPr>
              <w:rPr>
                <w:sz w:val="22"/>
                <w:szCs w:val="22"/>
              </w:rPr>
            </w:pPr>
            <w:r w:rsidRPr="007B119C">
              <w:rPr>
                <w:sz w:val="22"/>
                <w:szCs w:val="22"/>
              </w:rPr>
              <w:t xml:space="preserve">   Kor</w:t>
            </w:r>
            <w:r>
              <w:rPr>
                <w:sz w:val="22"/>
                <w:szCs w:val="22"/>
              </w:rPr>
              <w:t>vaus peruspääomasta</w:t>
            </w:r>
          </w:p>
        </w:tc>
      </w:tr>
      <w:tr w:rsidR="003C316D" w:rsidRPr="007B119C" w14:paraId="1ECD1268" w14:textId="77777777" w:rsidTr="004B4647">
        <w:trPr>
          <w:trHeight w:val="300"/>
        </w:trPr>
        <w:tc>
          <w:tcPr>
            <w:tcW w:w="4765" w:type="dxa"/>
            <w:tcBorders>
              <w:top w:val="nil"/>
              <w:left w:val="nil"/>
              <w:bottom w:val="nil"/>
              <w:right w:val="nil"/>
            </w:tcBorders>
            <w:shd w:val="clear" w:color="auto" w:fill="auto"/>
            <w:noWrap/>
            <w:vAlign w:val="bottom"/>
            <w:hideMark/>
          </w:tcPr>
          <w:p w14:paraId="2E877CD7" w14:textId="77777777" w:rsidR="003C316D" w:rsidRPr="007B119C" w:rsidRDefault="003C316D" w:rsidP="004B4647">
            <w:pPr>
              <w:rPr>
                <w:sz w:val="22"/>
                <w:szCs w:val="22"/>
              </w:rPr>
            </w:pPr>
            <w:r w:rsidRPr="007B119C">
              <w:rPr>
                <w:sz w:val="22"/>
                <w:szCs w:val="22"/>
              </w:rPr>
              <w:t xml:space="preserve">   Muut rahoituskulut</w:t>
            </w:r>
          </w:p>
        </w:tc>
      </w:tr>
      <w:tr w:rsidR="003C316D" w:rsidRPr="007B119C" w14:paraId="2F2F06B9" w14:textId="77777777" w:rsidTr="004B4647">
        <w:trPr>
          <w:trHeight w:val="285"/>
        </w:trPr>
        <w:tc>
          <w:tcPr>
            <w:tcW w:w="4765" w:type="dxa"/>
            <w:tcBorders>
              <w:top w:val="nil"/>
              <w:left w:val="nil"/>
              <w:bottom w:val="nil"/>
              <w:right w:val="nil"/>
            </w:tcBorders>
            <w:shd w:val="clear" w:color="auto" w:fill="auto"/>
            <w:noWrap/>
            <w:vAlign w:val="bottom"/>
            <w:hideMark/>
          </w:tcPr>
          <w:p w14:paraId="3C47F281" w14:textId="77777777" w:rsidR="003C316D" w:rsidRPr="007B119C" w:rsidRDefault="003C316D" w:rsidP="004B4647">
            <w:pPr>
              <w:rPr>
                <w:b/>
                <w:bCs/>
                <w:sz w:val="22"/>
                <w:szCs w:val="22"/>
              </w:rPr>
            </w:pPr>
            <w:r>
              <w:rPr>
                <w:b/>
                <w:bCs/>
                <w:sz w:val="22"/>
                <w:szCs w:val="22"/>
              </w:rPr>
              <w:t>Ylijäämä (Alijäämä) ennen satunnaisia eriä</w:t>
            </w:r>
          </w:p>
        </w:tc>
      </w:tr>
      <w:tr w:rsidR="003C316D" w:rsidRPr="007B119C" w14:paraId="37549072" w14:textId="77777777" w:rsidTr="004B4647">
        <w:trPr>
          <w:trHeight w:val="300"/>
        </w:trPr>
        <w:tc>
          <w:tcPr>
            <w:tcW w:w="4765" w:type="dxa"/>
            <w:tcBorders>
              <w:top w:val="nil"/>
              <w:left w:val="nil"/>
              <w:bottom w:val="nil"/>
              <w:right w:val="nil"/>
            </w:tcBorders>
            <w:shd w:val="clear" w:color="auto" w:fill="auto"/>
            <w:noWrap/>
            <w:vAlign w:val="bottom"/>
            <w:hideMark/>
          </w:tcPr>
          <w:p w14:paraId="3A21A21A" w14:textId="77777777" w:rsidR="003C316D" w:rsidRPr="007B119C" w:rsidRDefault="003C316D" w:rsidP="004B4647">
            <w:pPr>
              <w:rPr>
                <w:sz w:val="22"/>
                <w:szCs w:val="22"/>
              </w:rPr>
            </w:pPr>
            <w:r w:rsidRPr="007B119C">
              <w:rPr>
                <w:sz w:val="22"/>
                <w:szCs w:val="22"/>
              </w:rPr>
              <w:t xml:space="preserve">Satunnaiset </w:t>
            </w:r>
            <w:r>
              <w:rPr>
                <w:sz w:val="22"/>
                <w:szCs w:val="22"/>
              </w:rPr>
              <w:t>tuotot ja kulut</w:t>
            </w:r>
          </w:p>
        </w:tc>
      </w:tr>
      <w:tr w:rsidR="003C316D" w:rsidRPr="007B119C" w14:paraId="326DFD18" w14:textId="77777777" w:rsidTr="004B4647">
        <w:trPr>
          <w:trHeight w:val="300"/>
        </w:trPr>
        <w:tc>
          <w:tcPr>
            <w:tcW w:w="4765" w:type="dxa"/>
            <w:tcBorders>
              <w:top w:val="nil"/>
              <w:left w:val="nil"/>
              <w:bottom w:val="nil"/>
              <w:right w:val="nil"/>
            </w:tcBorders>
            <w:shd w:val="clear" w:color="auto" w:fill="auto"/>
            <w:noWrap/>
            <w:vAlign w:val="bottom"/>
            <w:hideMark/>
          </w:tcPr>
          <w:p w14:paraId="42362674" w14:textId="77777777" w:rsidR="003C316D" w:rsidRPr="007B119C" w:rsidRDefault="003C316D" w:rsidP="004B4647">
            <w:pPr>
              <w:rPr>
                <w:sz w:val="22"/>
                <w:szCs w:val="22"/>
              </w:rPr>
            </w:pPr>
            <w:r w:rsidRPr="007B119C">
              <w:rPr>
                <w:sz w:val="22"/>
                <w:szCs w:val="22"/>
              </w:rPr>
              <w:t xml:space="preserve">   Satunnaiset tuotot</w:t>
            </w:r>
          </w:p>
        </w:tc>
      </w:tr>
      <w:tr w:rsidR="003C316D" w:rsidRPr="007B119C" w14:paraId="6D8E8CC0" w14:textId="77777777" w:rsidTr="004B4647">
        <w:trPr>
          <w:trHeight w:val="300"/>
        </w:trPr>
        <w:tc>
          <w:tcPr>
            <w:tcW w:w="4765" w:type="dxa"/>
            <w:tcBorders>
              <w:top w:val="nil"/>
              <w:left w:val="nil"/>
              <w:bottom w:val="nil"/>
              <w:right w:val="nil"/>
            </w:tcBorders>
            <w:shd w:val="clear" w:color="auto" w:fill="auto"/>
            <w:noWrap/>
            <w:vAlign w:val="bottom"/>
            <w:hideMark/>
          </w:tcPr>
          <w:p w14:paraId="40934A1A" w14:textId="77777777" w:rsidR="003C316D" w:rsidRPr="007B119C" w:rsidRDefault="003C316D" w:rsidP="004B4647">
            <w:pPr>
              <w:rPr>
                <w:sz w:val="22"/>
                <w:szCs w:val="22"/>
              </w:rPr>
            </w:pPr>
            <w:r w:rsidRPr="007B119C">
              <w:rPr>
                <w:sz w:val="22"/>
                <w:szCs w:val="22"/>
              </w:rPr>
              <w:t xml:space="preserve">   Satunnaiset kulut</w:t>
            </w:r>
          </w:p>
        </w:tc>
      </w:tr>
      <w:tr w:rsidR="003C316D" w:rsidRPr="007B119C" w14:paraId="62FDBE26" w14:textId="77777777" w:rsidTr="004B4647">
        <w:trPr>
          <w:trHeight w:val="300"/>
        </w:trPr>
        <w:tc>
          <w:tcPr>
            <w:tcW w:w="4765" w:type="dxa"/>
            <w:tcBorders>
              <w:top w:val="nil"/>
              <w:left w:val="nil"/>
              <w:bottom w:val="nil"/>
              <w:right w:val="nil"/>
            </w:tcBorders>
            <w:shd w:val="clear" w:color="auto" w:fill="auto"/>
            <w:noWrap/>
            <w:vAlign w:val="bottom"/>
          </w:tcPr>
          <w:p w14:paraId="10BAA2A1" w14:textId="77777777" w:rsidR="003C316D" w:rsidRPr="004116BA" w:rsidRDefault="003C316D" w:rsidP="004B4647">
            <w:pPr>
              <w:rPr>
                <w:b/>
                <w:sz w:val="22"/>
                <w:szCs w:val="22"/>
              </w:rPr>
            </w:pPr>
            <w:r>
              <w:rPr>
                <w:b/>
                <w:sz w:val="22"/>
                <w:szCs w:val="22"/>
              </w:rPr>
              <w:t>Ylijäämä (Alijäämä) ennen varauksia</w:t>
            </w:r>
          </w:p>
        </w:tc>
      </w:tr>
      <w:tr w:rsidR="003C316D" w:rsidRPr="007B119C" w14:paraId="0223D732" w14:textId="77777777" w:rsidTr="004B4647">
        <w:trPr>
          <w:trHeight w:val="300"/>
        </w:trPr>
        <w:tc>
          <w:tcPr>
            <w:tcW w:w="4765" w:type="dxa"/>
            <w:tcBorders>
              <w:top w:val="nil"/>
              <w:left w:val="nil"/>
              <w:bottom w:val="nil"/>
              <w:right w:val="nil"/>
            </w:tcBorders>
            <w:shd w:val="clear" w:color="auto" w:fill="auto"/>
            <w:noWrap/>
            <w:vAlign w:val="bottom"/>
          </w:tcPr>
          <w:p w14:paraId="3B749278" w14:textId="77777777" w:rsidR="003C316D" w:rsidRPr="007B119C" w:rsidRDefault="003C316D" w:rsidP="004B4647">
            <w:pPr>
              <w:rPr>
                <w:sz w:val="22"/>
                <w:szCs w:val="22"/>
              </w:rPr>
            </w:pPr>
            <w:r>
              <w:rPr>
                <w:sz w:val="22"/>
                <w:szCs w:val="22"/>
              </w:rPr>
              <w:t>Poistoeron lisäys (-) tai vähennys (+)</w:t>
            </w:r>
          </w:p>
        </w:tc>
      </w:tr>
      <w:tr w:rsidR="003C316D" w:rsidRPr="007B119C" w14:paraId="7C836E0D" w14:textId="77777777" w:rsidTr="004B4647">
        <w:trPr>
          <w:trHeight w:val="300"/>
        </w:trPr>
        <w:tc>
          <w:tcPr>
            <w:tcW w:w="4765" w:type="dxa"/>
            <w:tcBorders>
              <w:top w:val="nil"/>
              <w:left w:val="nil"/>
              <w:bottom w:val="nil"/>
              <w:right w:val="nil"/>
            </w:tcBorders>
            <w:shd w:val="clear" w:color="auto" w:fill="auto"/>
            <w:noWrap/>
            <w:vAlign w:val="bottom"/>
          </w:tcPr>
          <w:p w14:paraId="34034539" w14:textId="77777777" w:rsidR="003C316D" w:rsidRDefault="003C316D" w:rsidP="004B4647">
            <w:pPr>
              <w:rPr>
                <w:sz w:val="22"/>
                <w:szCs w:val="22"/>
              </w:rPr>
            </w:pPr>
            <w:r w:rsidRPr="00BF1847">
              <w:rPr>
                <w:sz w:val="22"/>
                <w:szCs w:val="22"/>
              </w:rPr>
              <w:t>V</w:t>
            </w:r>
            <w:r>
              <w:rPr>
                <w:sz w:val="22"/>
                <w:szCs w:val="22"/>
              </w:rPr>
              <w:t>apaaehtoisten v</w:t>
            </w:r>
            <w:r w:rsidRPr="00BF1847">
              <w:rPr>
                <w:sz w:val="22"/>
                <w:szCs w:val="22"/>
              </w:rPr>
              <w:t>arausten lisäys (-) tai vähennys (+)</w:t>
            </w:r>
          </w:p>
        </w:tc>
      </w:tr>
      <w:tr w:rsidR="003C316D" w:rsidRPr="007B119C" w14:paraId="06394F1B" w14:textId="77777777" w:rsidTr="004B4647">
        <w:trPr>
          <w:trHeight w:val="300"/>
        </w:trPr>
        <w:tc>
          <w:tcPr>
            <w:tcW w:w="4765" w:type="dxa"/>
            <w:tcBorders>
              <w:top w:val="nil"/>
              <w:left w:val="nil"/>
              <w:bottom w:val="nil"/>
              <w:right w:val="nil"/>
            </w:tcBorders>
            <w:shd w:val="clear" w:color="auto" w:fill="auto"/>
            <w:noWrap/>
            <w:vAlign w:val="bottom"/>
          </w:tcPr>
          <w:p w14:paraId="5921F177" w14:textId="77777777" w:rsidR="003C316D" w:rsidRDefault="003C316D" w:rsidP="004B4647">
            <w:pPr>
              <w:rPr>
                <w:sz w:val="22"/>
                <w:szCs w:val="22"/>
              </w:rPr>
            </w:pPr>
            <w:r w:rsidRPr="00BF1847">
              <w:rPr>
                <w:sz w:val="22"/>
                <w:szCs w:val="22"/>
              </w:rPr>
              <w:t>Rahastojen lisäys (-) tai vähennys (+)</w:t>
            </w:r>
          </w:p>
        </w:tc>
      </w:tr>
      <w:tr w:rsidR="003C316D" w:rsidRPr="007B119C" w14:paraId="0F69113D" w14:textId="77777777" w:rsidTr="004B4647">
        <w:trPr>
          <w:trHeight w:val="300"/>
        </w:trPr>
        <w:tc>
          <w:tcPr>
            <w:tcW w:w="4765" w:type="dxa"/>
            <w:tcBorders>
              <w:top w:val="nil"/>
              <w:left w:val="nil"/>
              <w:bottom w:val="nil"/>
              <w:right w:val="nil"/>
            </w:tcBorders>
            <w:shd w:val="clear" w:color="auto" w:fill="auto"/>
            <w:noWrap/>
            <w:vAlign w:val="bottom"/>
          </w:tcPr>
          <w:p w14:paraId="5F9C6F5C" w14:textId="77777777" w:rsidR="003C316D" w:rsidRPr="00BF1847" w:rsidRDefault="003C316D" w:rsidP="004B4647">
            <w:pPr>
              <w:rPr>
                <w:sz w:val="22"/>
                <w:szCs w:val="22"/>
              </w:rPr>
            </w:pPr>
            <w:r>
              <w:rPr>
                <w:sz w:val="22"/>
                <w:szCs w:val="22"/>
              </w:rPr>
              <w:t>Tuloverot</w:t>
            </w:r>
          </w:p>
        </w:tc>
      </w:tr>
      <w:tr w:rsidR="003C316D" w:rsidRPr="007B119C" w14:paraId="0B0F471F" w14:textId="77777777" w:rsidTr="004B4647">
        <w:trPr>
          <w:trHeight w:val="285"/>
        </w:trPr>
        <w:tc>
          <w:tcPr>
            <w:tcW w:w="4765" w:type="dxa"/>
            <w:tcBorders>
              <w:top w:val="nil"/>
              <w:left w:val="nil"/>
              <w:bottom w:val="nil"/>
              <w:right w:val="nil"/>
            </w:tcBorders>
            <w:shd w:val="clear" w:color="auto" w:fill="auto"/>
            <w:noWrap/>
            <w:vAlign w:val="bottom"/>
            <w:hideMark/>
          </w:tcPr>
          <w:p w14:paraId="4CC70B74" w14:textId="77777777" w:rsidR="003C316D" w:rsidRPr="007B119C" w:rsidRDefault="003C316D" w:rsidP="004B4647">
            <w:pPr>
              <w:rPr>
                <w:b/>
                <w:bCs/>
                <w:sz w:val="22"/>
                <w:szCs w:val="22"/>
              </w:rPr>
            </w:pPr>
            <w:r w:rsidRPr="007B119C">
              <w:rPr>
                <w:b/>
                <w:bCs/>
                <w:sz w:val="22"/>
                <w:szCs w:val="22"/>
              </w:rPr>
              <w:t>Tilikauden ylijäämä (alijäämä)</w:t>
            </w:r>
          </w:p>
        </w:tc>
      </w:tr>
    </w:tbl>
    <w:p w14:paraId="64282BE7" w14:textId="77777777" w:rsidR="003C316D" w:rsidRDefault="003C316D" w:rsidP="003C316D"/>
    <w:p w14:paraId="74292D3C" w14:textId="77777777" w:rsidR="003C316D" w:rsidRDefault="003C316D" w:rsidP="003C316D">
      <w:pPr>
        <w:rPr>
          <w:b/>
        </w:rPr>
      </w:pPr>
      <w:r>
        <w:rPr>
          <w:b/>
        </w:rPr>
        <w:t>21 § Liikelaitoksen rahoituslaskelma</w:t>
      </w:r>
    </w:p>
    <w:p w14:paraId="6AB93B59" w14:textId="77777777" w:rsidR="003C316D" w:rsidRDefault="003C316D" w:rsidP="003C316D">
      <w:pPr>
        <w:rPr>
          <w:b/>
        </w:rPr>
      </w:pPr>
    </w:p>
    <w:p w14:paraId="5F26BC8B" w14:textId="77777777" w:rsidR="003C316D" w:rsidRDefault="003C316D" w:rsidP="003C316D">
      <w:r>
        <w:t>Liikelaitoksen rahoituslaskelma on laadittava 3 §:stä poiketen seuraavan kaavan mukaisesti:</w:t>
      </w:r>
    </w:p>
    <w:tbl>
      <w:tblPr>
        <w:tblW w:w="6000" w:type="dxa"/>
        <w:tblInd w:w="55" w:type="dxa"/>
        <w:tblCellMar>
          <w:left w:w="70" w:type="dxa"/>
          <w:right w:w="70" w:type="dxa"/>
        </w:tblCellMar>
        <w:tblLook w:val="04A0" w:firstRow="1" w:lastRow="0" w:firstColumn="1" w:lastColumn="0" w:noHBand="0" w:noVBand="1"/>
      </w:tblPr>
      <w:tblGrid>
        <w:gridCol w:w="280"/>
        <w:gridCol w:w="960"/>
        <w:gridCol w:w="960"/>
        <w:gridCol w:w="580"/>
        <w:gridCol w:w="960"/>
        <w:gridCol w:w="720"/>
        <w:gridCol w:w="1540"/>
      </w:tblGrid>
      <w:tr w:rsidR="003C316D" w:rsidRPr="007B119C" w14:paraId="77C67DF4" w14:textId="77777777" w:rsidTr="004B4647">
        <w:trPr>
          <w:gridAfter w:val="1"/>
          <w:wAfter w:w="1540" w:type="dxa"/>
          <w:trHeight w:val="255"/>
        </w:trPr>
        <w:tc>
          <w:tcPr>
            <w:tcW w:w="280" w:type="dxa"/>
            <w:tcBorders>
              <w:top w:val="nil"/>
              <w:left w:val="nil"/>
              <w:bottom w:val="nil"/>
              <w:right w:val="nil"/>
            </w:tcBorders>
            <w:shd w:val="clear" w:color="auto" w:fill="auto"/>
            <w:noWrap/>
            <w:vAlign w:val="bottom"/>
            <w:hideMark/>
          </w:tcPr>
          <w:p w14:paraId="6C1BF9F5" w14:textId="77777777" w:rsidR="003C316D" w:rsidRPr="007B119C" w:rsidRDefault="003C316D" w:rsidP="004B4647">
            <w:pPr>
              <w:rPr>
                <w:sz w:val="20"/>
              </w:rPr>
            </w:pPr>
          </w:p>
        </w:tc>
        <w:tc>
          <w:tcPr>
            <w:tcW w:w="960" w:type="dxa"/>
            <w:tcBorders>
              <w:top w:val="nil"/>
              <w:left w:val="nil"/>
              <w:bottom w:val="nil"/>
              <w:right w:val="nil"/>
            </w:tcBorders>
            <w:shd w:val="clear" w:color="auto" w:fill="auto"/>
            <w:noWrap/>
            <w:vAlign w:val="bottom"/>
            <w:hideMark/>
          </w:tcPr>
          <w:p w14:paraId="08512790" w14:textId="77777777" w:rsidR="003C316D" w:rsidRPr="007B119C" w:rsidRDefault="003C316D" w:rsidP="004B4647">
            <w:pPr>
              <w:rPr>
                <w:sz w:val="20"/>
              </w:rPr>
            </w:pPr>
          </w:p>
        </w:tc>
        <w:tc>
          <w:tcPr>
            <w:tcW w:w="960" w:type="dxa"/>
            <w:tcBorders>
              <w:top w:val="nil"/>
              <w:left w:val="nil"/>
              <w:bottom w:val="nil"/>
              <w:right w:val="nil"/>
            </w:tcBorders>
            <w:shd w:val="clear" w:color="auto" w:fill="auto"/>
            <w:noWrap/>
            <w:vAlign w:val="bottom"/>
            <w:hideMark/>
          </w:tcPr>
          <w:p w14:paraId="2C678705" w14:textId="77777777" w:rsidR="003C316D" w:rsidRPr="007B119C" w:rsidRDefault="003C316D" w:rsidP="004B4647">
            <w:pPr>
              <w:rPr>
                <w:sz w:val="20"/>
              </w:rPr>
            </w:pPr>
          </w:p>
        </w:tc>
        <w:tc>
          <w:tcPr>
            <w:tcW w:w="2260" w:type="dxa"/>
            <w:gridSpan w:val="3"/>
            <w:tcBorders>
              <w:top w:val="nil"/>
              <w:left w:val="nil"/>
              <w:bottom w:val="nil"/>
              <w:right w:val="nil"/>
            </w:tcBorders>
            <w:shd w:val="clear" w:color="auto" w:fill="auto"/>
            <w:noWrap/>
            <w:vAlign w:val="bottom"/>
            <w:hideMark/>
          </w:tcPr>
          <w:p w14:paraId="1AB39E24" w14:textId="77777777" w:rsidR="003C316D" w:rsidRPr="007B119C" w:rsidRDefault="003C316D" w:rsidP="004B4647">
            <w:pPr>
              <w:rPr>
                <w:sz w:val="20"/>
              </w:rPr>
            </w:pPr>
          </w:p>
        </w:tc>
      </w:tr>
      <w:tr w:rsidR="003C316D" w:rsidRPr="007B119C" w14:paraId="1C99E27F" w14:textId="77777777" w:rsidTr="004B4647">
        <w:trPr>
          <w:gridAfter w:val="1"/>
          <w:wAfter w:w="1540" w:type="dxa"/>
          <w:trHeight w:val="255"/>
        </w:trPr>
        <w:tc>
          <w:tcPr>
            <w:tcW w:w="2200" w:type="dxa"/>
            <w:gridSpan w:val="3"/>
            <w:tcBorders>
              <w:top w:val="nil"/>
              <w:left w:val="nil"/>
              <w:bottom w:val="nil"/>
              <w:right w:val="nil"/>
            </w:tcBorders>
            <w:shd w:val="clear" w:color="auto" w:fill="auto"/>
            <w:noWrap/>
            <w:vAlign w:val="bottom"/>
            <w:hideMark/>
          </w:tcPr>
          <w:p w14:paraId="14DAE04C" w14:textId="77777777" w:rsidR="003C316D" w:rsidRPr="007B119C" w:rsidRDefault="003C316D" w:rsidP="004B4647">
            <w:pPr>
              <w:rPr>
                <w:b/>
                <w:bCs/>
                <w:sz w:val="20"/>
              </w:rPr>
            </w:pPr>
            <w:r w:rsidRPr="007B119C">
              <w:rPr>
                <w:b/>
                <w:bCs/>
                <w:sz w:val="20"/>
              </w:rPr>
              <w:t>Toiminnan rahavirta</w:t>
            </w:r>
          </w:p>
        </w:tc>
        <w:tc>
          <w:tcPr>
            <w:tcW w:w="2260" w:type="dxa"/>
            <w:gridSpan w:val="3"/>
            <w:tcBorders>
              <w:top w:val="nil"/>
              <w:left w:val="nil"/>
              <w:bottom w:val="nil"/>
              <w:right w:val="nil"/>
            </w:tcBorders>
            <w:shd w:val="clear" w:color="auto" w:fill="auto"/>
            <w:noWrap/>
            <w:vAlign w:val="bottom"/>
            <w:hideMark/>
          </w:tcPr>
          <w:p w14:paraId="2BDB7164" w14:textId="77777777" w:rsidR="003C316D" w:rsidRPr="007B119C" w:rsidRDefault="003C316D" w:rsidP="004B4647">
            <w:pPr>
              <w:rPr>
                <w:sz w:val="20"/>
              </w:rPr>
            </w:pPr>
          </w:p>
        </w:tc>
      </w:tr>
      <w:tr w:rsidR="003C316D" w:rsidRPr="0072746B" w14:paraId="21487DA8" w14:textId="77777777" w:rsidTr="004B4647">
        <w:trPr>
          <w:trHeight w:val="255"/>
        </w:trPr>
        <w:tc>
          <w:tcPr>
            <w:tcW w:w="280" w:type="dxa"/>
            <w:tcBorders>
              <w:top w:val="nil"/>
              <w:left w:val="nil"/>
              <w:bottom w:val="nil"/>
              <w:right w:val="nil"/>
            </w:tcBorders>
            <w:shd w:val="clear" w:color="auto" w:fill="auto"/>
            <w:noWrap/>
            <w:vAlign w:val="bottom"/>
            <w:hideMark/>
          </w:tcPr>
          <w:p w14:paraId="5692DB75" w14:textId="77777777" w:rsidR="003C316D" w:rsidRPr="007B119C" w:rsidRDefault="003C316D" w:rsidP="004B4647">
            <w:pPr>
              <w:rPr>
                <w:sz w:val="20"/>
              </w:rPr>
            </w:pPr>
          </w:p>
        </w:tc>
        <w:tc>
          <w:tcPr>
            <w:tcW w:w="2500" w:type="dxa"/>
            <w:gridSpan w:val="3"/>
            <w:tcBorders>
              <w:top w:val="nil"/>
              <w:left w:val="nil"/>
              <w:bottom w:val="nil"/>
              <w:right w:val="nil"/>
            </w:tcBorders>
            <w:shd w:val="clear" w:color="auto" w:fill="auto"/>
            <w:noWrap/>
            <w:vAlign w:val="bottom"/>
            <w:hideMark/>
          </w:tcPr>
          <w:p w14:paraId="5AF9EF9E" w14:textId="77777777" w:rsidR="003C316D" w:rsidRPr="007B119C" w:rsidRDefault="003C316D" w:rsidP="004B4647">
            <w:pPr>
              <w:rPr>
                <w:sz w:val="20"/>
              </w:rPr>
            </w:pPr>
            <w:r>
              <w:rPr>
                <w:sz w:val="20"/>
              </w:rPr>
              <w:t>Liikeylijäämä (-alijäämä)</w:t>
            </w:r>
          </w:p>
        </w:tc>
        <w:tc>
          <w:tcPr>
            <w:tcW w:w="960" w:type="dxa"/>
            <w:tcBorders>
              <w:top w:val="nil"/>
              <w:left w:val="nil"/>
              <w:bottom w:val="nil"/>
              <w:right w:val="nil"/>
            </w:tcBorders>
            <w:shd w:val="clear" w:color="auto" w:fill="auto"/>
            <w:noWrap/>
            <w:vAlign w:val="bottom"/>
            <w:hideMark/>
          </w:tcPr>
          <w:p w14:paraId="416A719E" w14:textId="77777777" w:rsidR="003C316D" w:rsidRPr="007B119C" w:rsidRDefault="003C316D" w:rsidP="004B4647">
            <w:pPr>
              <w:rPr>
                <w:sz w:val="20"/>
              </w:rPr>
            </w:pPr>
          </w:p>
        </w:tc>
        <w:tc>
          <w:tcPr>
            <w:tcW w:w="2260" w:type="dxa"/>
            <w:gridSpan w:val="2"/>
            <w:tcBorders>
              <w:top w:val="nil"/>
              <w:left w:val="nil"/>
              <w:bottom w:val="nil"/>
              <w:right w:val="nil"/>
            </w:tcBorders>
            <w:shd w:val="clear" w:color="auto" w:fill="auto"/>
            <w:noWrap/>
            <w:vAlign w:val="bottom"/>
            <w:hideMark/>
          </w:tcPr>
          <w:p w14:paraId="2B957F7C" w14:textId="77777777" w:rsidR="003C316D" w:rsidRPr="007B119C" w:rsidRDefault="003C316D" w:rsidP="004B4647">
            <w:pPr>
              <w:rPr>
                <w:sz w:val="20"/>
              </w:rPr>
            </w:pPr>
          </w:p>
        </w:tc>
      </w:tr>
      <w:tr w:rsidR="003C316D" w:rsidRPr="007B119C" w14:paraId="5663914F" w14:textId="77777777" w:rsidTr="004B4647">
        <w:trPr>
          <w:trHeight w:val="255"/>
        </w:trPr>
        <w:tc>
          <w:tcPr>
            <w:tcW w:w="280" w:type="dxa"/>
            <w:tcBorders>
              <w:top w:val="nil"/>
              <w:left w:val="nil"/>
              <w:bottom w:val="nil"/>
              <w:right w:val="nil"/>
            </w:tcBorders>
            <w:shd w:val="clear" w:color="auto" w:fill="auto"/>
            <w:noWrap/>
            <w:vAlign w:val="bottom"/>
          </w:tcPr>
          <w:p w14:paraId="7509660D" w14:textId="77777777" w:rsidR="003C316D" w:rsidRPr="007B119C" w:rsidRDefault="003C316D" w:rsidP="004B4647">
            <w:pPr>
              <w:rPr>
                <w:sz w:val="20"/>
              </w:rPr>
            </w:pPr>
          </w:p>
        </w:tc>
        <w:tc>
          <w:tcPr>
            <w:tcW w:w="2500" w:type="dxa"/>
            <w:gridSpan w:val="3"/>
            <w:tcBorders>
              <w:top w:val="nil"/>
              <w:left w:val="nil"/>
              <w:bottom w:val="nil"/>
              <w:right w:val="nil"/>
            </w:tcBorders>
            <w:shd w:val="clear" w:color="auto" w:fill="auto"/>
            <w:noWrap/>
            <w:vAlign w:val="bottom"/>
          </w:tcPr>
          <w:p w14:paraId="049D00A1" w14:textId="77777777" w:rsidR="003C316D" w:rsidRPr="007B119C" w:rsidRDefault="003C316D" w:rsidP="004B4647">
            <w:pPr>
              <w:rPr>
                <w:sz w:val="20"/>
              </w:rPr>
            </w:pPr>
            <w:r>
              <w:rPr>
                <w:sz w:val="20"/>
              </w:rPr>
              <w:t>Poistot ja arvonalentumiset</w:t>
            </w:r>
          </w:p>
        </w:tc>
        <w:tc>
          <w:tcPr>
            <w:tcW w:w="960" w:type="dxa"/>
            <w:tcBorders>
              <w:top w:val="nil"/>
              <w:left w:val="nil"/>
              <w:bottom w:val="nil"/>
              <w:right w:val="nil"/>
            </w:tcBorders>
            <w:shd w:val="clear" w:color="auto" w:fill="auto"/>
            <w:noWrap/>
            <w:vAlign w:val="bottom"/>
          </w:tcPr>
          <w:p w14:paraId="162DD65D" w14:textId="77777777" w:rsidR="003C316D" w:rsidRPr="007B119C" w:rsidRDefault="003C316D" w:rsidP="004B4647">
            <w:pPr>
              <w:rPr>
                <w:sz w:val="20"/>
              </w:rPr>
            </w:pPr>
          </w:p>
        </w:tc>
        <w:tc>
          <w:tcPr>
            <w:tcW w:w="2260" w:type="dxa"/>
            <w:gridSpan w:val="2"/>
            <w:tcBorders>
              <w:top w:val="nil"/>
              <w:left w:val="nil"/>
              <w:bottom w:val="nil"/>
              <w:right w:val="nil"/>
            </w:tcBorders>
            <w:shd w:val="clear" w:color="auto" w:fill="auto"/>
            <w:noWrap/>
            <w:vAlign w:val="bottom"/>
          </w:tcPr>
          <w:p w14:paraId="77857843" w14:textId="77777777" w:rsidR="003C316D" w:rsidRPr="007B119C" w:rsidRDefault="003C316D" w:rsidP="004B4647">
            <w:pPr>
              <w:rPr>
                <w:sz w:val="20"/>
              </w:rPr>
            </w:pPr>
          </w:p>
        </w:tc>
      </w:tr>
      <w:tr w:rsidR="003C316D" w:rsidRPr="007B119C" w14:paraId="43323E93" w14:textId="77777777" w:rsidTr="004B4647">
        <w:trPr>
          <w:trHeight w:val="255"/>
        </w:trPr>
        <w:tc>
          <w:tcPr>
            <w:tcW w:w="280" w:type="dxa"/>
            <w:tcBorders>
              <w:top w:val="nil"/>
              <w:left w:val="nil"/>
              <w:bottom w:val="nil"/>
              <w:right w:val="nil"/>
            </w:tcBorders>
            <w:shd w:val="clear" w:color="auto" w:fill="auto"/>
            <w:noWrap/>
            <w:vAlign w:val="bottom"/>
          </w:tcPr>
          <w:p w14:paraId="44CA5DFD" w14:textId="77777777" w:rsidR="003C316D" w:rsidRPr="007B119C" w:rsidRDefault="003C316D" w:rsidP="004B4647">
            <w:pPr>
              <w:rPr>
                <w:sz w:val="20"/>
              </w:rPr>
            </w:pPr>
          </w:p>
        </w:tc>
        <w:tc>
          <w:tcPr>
            <w:tcW w:w="2500" w:type="dxa"/>
            <w:gridSpan w:val="3"/>
            <w:tcBorders>
              <w:top w:val="nil"/>
              <w:left w:val="nil"/>
              <w:bottom w:val="nil"/>
              <w:right w:val="nil"/>
            </w:tcBorders>
            <w:shd w:val="clear" w:color="auto" w:fill="auto"/>
            <w:noWrap/>
            <w:vAlign w:val="bottom"/>
          </w:tcPr>
          <w:p w14:paraId="22848808" w14:textId="77777777" w:rsidR="003C316D" w:rsidRPr="007B119C" w:rsidRDefault="003C316D" w:rsidP="004B4647">
            <w:pPr>
              <w:rPr>
                <w:sz w:val="20"/>
              </w:rPr>
            </w:pPr>
            <w:r>
              <w:rPr>
                <w:sz w:val="20"/>
              </w:rPr>
              <w:t>Rahoitustuotot ja –kulut</w:t>
            </w:r>
          </w:p>
        </w:tc>
        <w:tc>
          <w:tcPr>
            <w:tcW w:w="960" w:type="dxa"/>
            <w:tcBorders>
              <w:top w:val="nil"/>
              <w:left w:val="nil"/>
              <w:bottom w:val="nil"/>
              <w:right w:val="nil"/>
            </w:tcBorders>
            <w:shd w:val="clear" w:color="auto" w:fill="auto"/>
            <w:noWrap/>
            <w:vAlign w:val="bottom"/>
          </w:tcPr>
          <w:p w14:paraId="51635B92" w14:textId="77777777" w:rsidR="003C316D" w:rsidRPr="007B119C" w:rsidRDefault="003C316D" w:rsidP="004B4647">
            <w:pPr>
              <w:rPr>
                <w:sz w:val="20"/>
              </w:rPr>
            </w:pPr>
          </w:p>
        </w:tc>
        <w:tc>
          <w:tcPr>
            <w:tcW w:w="2260" w:type="dxa"/>
            <w:gridSpan w:val="2"/>
            <w:tcBorders>
              <w:top w:val="nil"/>
              <w:left w:val="nil"/>
              <w:bottom w:val="nil"/>
              <w:right w:val="nil"/>
            </w:tcBorders>
            <w:shd w:val="clear" w:color="auto" w:fill="auto"/>
            <w:noWrap/>
            <w:vAlign w:val="bottom"/>
          </w:tcPr>
          <w:p w14:paraId="6BBCC082" w14:textId="77777777" w:rsidR="003C316D" w:rsidRPr="007B119C" w:rsidRDefault="003C316D" w:rsidP="004B4647">
            <w:pPr>
              <w:rPr>
                <w:sz w:val="20"/>
              </w:rPr>
            </w:pPr>
          </w:p>
        </w:tc>
      </w:tr>
      <w:tr w:rsidR="003C316D" w:rsidRPr="007B119C" w14:paraId="30AD9348" w14:textId="77777777" w:rsidTr="004B4647">
        <w:trPr>
          <w:trHeight w:val="255"/>
        </w:trPr>
        <w:tc>
          <w:tcPr>
            <w:tcW w:w="280" w:type="dxa"/>
            <w:tcBorders>
              <w:top w:val="nil"/>
              <w:left w:val="nil"/>
              <w:bottom w:val="nil"/>
              <w:right w:val="nil"/>
            </w:tcBorders>
            <w:shd w:val="clear" w:color="auto" w:fill="auto"/>
            <w:noWrap/>
            <w:vAlign w:val="bottom"/>
          </w:tcPr>
          <w:p w14:paraId="79977746" w14:textId="77777777" w:rsidR="003C316D" w:rsidRPr="007B119C" w:rsidRDefault="003C316D" w:rsidP="004B4647">
            <w:pPr>
              <w:rPr>
                <w:sz w:val="20"/>
              </w:rPr>
            </w:pPr>
          </w:p>
        </w:tc>
        <w:tc>
          <w:tcPr>
            <w:tcW w:w="2500" w:type="dxa"/>
            <w:gridSpan w:val="3"/>
            <w:tcBorders>
              <w:top w:val="nil"/>
              <w:left w:val="nil"/>
              <w:bottom w:val="nil"/>
              <w:right w:val="nil"/>
            </w:tcBorders>
            <w:shd w:val="clear" w:color="auto" w:fill="auto"/>
            <w:noWrap/>
            <w:vAlign w:val="bottom"/>
          </w:tcPr>
          <w:p w14:paraId="42C7AB85" w14:textId="77777777" w:rsidR="003C316D" w:rsidRPr="007B119C" w:rsidRDefault="003C316D" w:rsidP="004B4647">
            <w:pPr>
              <w:rPr>
                <w:sz w:val="20"/>
              </w:rPr>
            </w:pPr>
            <w:r>
              <w:rPr>
                <w:sz w:val="20"/>
              </w:rPr>
              <w:t>Satunnaiset erät</w:t>
            </w:r>
          </w:p>
        </w:tc>
        <w:tc>
          <w:tcPr>
            <w:tcW w:w="960" w:type="dxa"/>
            <w:tcBorders>
              <w:top w:val="nil"/>
              <w:left w:val="nil"/>
              <w:bottom w:val="nil"/>
              <w:right w:val="nil"/>
            </w:tcBorders>
            <w:shd w:val="clear" w:color="auto" w:fill="auto"/>
            <w:noWrap/>
            <w:vAlign w:val="bottom"/>
          </w:tcPr>
          <w:p w14:paraId="010BE729" w14:textId="77777777" w:rsidR="003C316D" w:rsidRPr="007B119C" w:rsidRDefault="003C316D" w:rsidP="004B4647">
            <w:pPr>
              <w:rPr>
                <w:sz w:val="20"/>
              </w:rPr>
            </w:pPr>
          </w:p>
        </w:tc>
        <w:tc>
          <w:tcPr>
            <w:tcW w:w="2260" w:type="dxa"/>
            <w:gridSpan w:val="2"/>
            <w:tcBorders>
              <w:top w:val="nil"/>
              <w:left w:val="nil"/>
              <w:bottom w:val="nil"/>
              <w:right w:val="nil"/>
            </w:tcBorders>
            <w:shd w:val="clear" w:color="auto" w:fill="auto"/>
            <w:noWrap/>
            <w:vAlign w:val="bottom"/>
          </w:tcPr>
          <w:p w14:paraId="40AFBB34" w14:textId="77777777" w:rsidR="003C316D" w:rsidRPr="007B119C" w:rsidRDefault="003C316D" w:rsidP="004B4647">
            <w:pPr>
              <w:rPr>
                <w:sz w:val="20"/>
              </w:rPr>
            </w:pPr>
          </w:p>
        </w:tc>
      </w:tr>
      <w:tr w:rsidR="003C316D" w:rsidRPr="007B119C" w14:paraId="62310A40" w14:textId="77777777" w:rsidTr="004B4647">
        <w:trPr>
          <w:gridAfter w:val="1"/>
          <w:wAfter w:w="1540" w:type="dxa"/>
          <w:trHeight w:val="255"/>
        </w:trPr>
        <w:tc>
          <w:tcPr>
            <w:tcW w:w="280" w:type="dxa"/>
            <w:tcBorders>
              <w:top w:val="nil"/>
              <w:left w:val="nil"/>
              <w:bottom w:val="nil"/>
              <w:right w:val="nil"/>
            </w:tcBorders>
            <w:shd w:val="clear" w:color="auto" w:fill="auto"/>
            <w:noWrap/>
            <w:vAlign w:val="bottom"/>
            <w:hideMark/>
          </w:tcPr>
          <w:p w14:paraId="0DF80AD9" w14:textId="77777777" w:rsidR="003C316D" w:rsidRPr="007B119C" w:rsidRDefault="003C316D" w:rsidP="004B4647">
            <w:pPr>
              <w:rPr>
                <w:sz w:val="20"/>
              </w:rPr>
            </w:pPr>
          </w:p>
        </w:tc>
        <w:tc>
          <w:tcPr>
            <w:tcW w:w="1920" w:type="dxa"/>
            <w:gridSpan w:val="2"/>
            <w:tcBorders>
              <w:top w:val="nil"/>
              <w:left w:val="nil"/>
              <w:bottom w:val="nil"/>
              <w:right w:val="nil"/>
            </w:tcBorders>
            <w:shd w:val="clear" w:color="auto" w:fill="auto"/>
            <w:noWrap/>
            <w:vAlign w:val="bottom"/>
            <w:hideMark/>
          </w:tcPr>
          <w:p w14:paraId="7FC4EA90" w14:textId="77777777" w:rsidR="003C316D" w:rsidRPr="007B119C" w:rsidRDefault="003C316D" w:rsidP="004B4647">
            <w:pPr>
              <w:rPr>
                <w:sz w:val="20"/>
              </w:rPr>
            </w:pPr>
            <w:r>
              <w:rPr>
                <w:sz w:val="20"/>
              </w:rPr>
              <w:t>Tuloverot</w:t>
            </w:r>
          </w:p>
        </w:tc>
        <w:tc>
          <w:tcPr>
            <w:tcW w:w="2260" w:type="dxa"/>
            <w:gridSpan w:val="3"/>
            <w:tcBorders>
              <w:top w:val="nil"/>
              <w:left w:val="nil"/>
              <w:bottom w:val="nil"/>
              <w:right w:val="nil"/>
            </w:tcBorders>
            <w:shd w:val="clear" w:color="auto" w:fill="auto"/>
            <w:noWrap/>
            <w:vAlign w:val="bottom"/>
            <w:hideMark/>
          </w:tcPr>
          <w:p w14:paraId="40679E4F" w14:textId="77777777" w:rsidR="003C316D" w:rsidRPr="007B119C" w:rsidRDefault="003C316D" w:rsidP="004B4647">
            <w:pPr>
              <w:rPr>
                <w:sz w:val="20"/>
              </w:rPr>
            </w:pPr>
          </w:p>
        </w:tc>
      </w:tr>
      <w:tr w:rsidR="003C316D" w:rsidRPr="007B119C" w14:paraId="09991B0C" w14:textId="77777777" w:rsidTr="004B4647">
        <w:trPr>
          <w:gridAfter w:val="1"/>
          <w:wAfter w:w="1540" w:type="dxa"/>
          <w:trHeight w:val="255"/>
        </w:trPr>
        <w:tc>
          <w:tcPr>
            <w:tcW w:w="280" w:type="dxa"/>
            <w:tcBorders>
              <w:top w:val="nil"/>
              <w:left w:val="nil"/>
              <w:bottom w:val="nil"/>
              <w:right w:val="nil"/>
            </w:tcBorders>
            <w:shd w:val="clear" w:color="auto" w:fill="auto"/>
            <w:noWrap/>
            <w:vAlign w:val="bottom"/>
            <w:hideMark/>
          </w:tcPr>
          <w:p w14:paraId="0E631304" w14:textId="77777777" w:rsidR="003C316D" w:rsidRPr="007B119C" w:rsidRDefault="003C316D" w:rsidP="004B4647">
            <w:pPr>
              <w:rPr>
                <w:sz w:val="20"/>
              </w:rPr>
            </w:pPr>
          </w:p>
        </w:tc>
        <w:tc>
          <w:tcPr>
            <w:tcW w:w="4180" w:type="dxa"/>
            <w:gridSpan w:val="5"/>
            <w:tcBorders>
              <w:top w:val="nil"/>
              <w:left w:val="nil"/>
              <w:bottom w:val="nil"/>
              <w:right w:val="nil"/>
            </w:tcBorders>
            <w:shd w:val="clear" w:color="auto" w:fill="auto"/>
            <w:noWrap/>
            <w:vAlign w:val="bottom"/>
            <w:hideMark/>
          </w:tcPr>
          <w:p w14:paraId="09DD4B29" w14:textId="77777777" w:rsidR="003C316D" w:rsidRPr="007B119C" w:rsidRDefault="003C316D" w:rsidP="004B4647">
            <w:pPr>
              <w:rPr>
                <w:sz w:val="20"/>
              </w:rPr>
            </w:pPr>
            <w:r w:rsidRPr="007B119C">
              <w:rPr>
                <w:sz w:val="20"/>
              </w:rPr>
              <w:t>Tulorahoituksen korjauserät</w:t>
            </w:r>
          </w:p>
        </w:tc>
      </w:tr>
      <w:tr w:rsidR="003C316D" w:rsidRPr="007B119C" w14:paraId="79554263" w14:textId="77777777" w:rsidTr="004B4647">
        <w:trPr>
          <w:gridAfter w:val="1"/>
          <w:wAfter w:w="1540" w:type="dxa"/>
          <w:trHeight w:val="255"/>
        </w:trPr>
        <w:tc>
          <w:tcPr>
            <w:tcW w:w="2200" w:type="dxa"/>
            <w:gridSpan w:val="3"/>
            <w:tcBorders>
              <w:top w:val="nil"/>
              <w:left w:val="nil"/>
              <w:bottom w:val="nil"/>
              <w:right w:val="nil"/>
            </w:tcBorders>
            <w:shd w:val="clear" w:color="auto" w:fill="auto"/>
            <w:noWrap/>
            <w:vAlign w:val="bottom"/>
            <w:hideMark/>
          </w:tcPr>
          <w:p w14:paraId="51AF42D9" w14:textId="77777777" w:rsidR="003C316D" w:rsidRPr="007B119C" w:rsidRDefault="003C316D" w:rsidP="004B4647">
            <w:pPr>
              <w:rPr>
                <w:b/>
                <w:bCs/>
                <w:sz w:val="20"/>
              </w:rPr>
            </w:pPr>
            <w:r w:rsidRPr="007B119C">
              <w:rPr>
                <w:b/>
                <w:bCs/>
                <w:sz w:val="20"/>
              </w:rPr>
              <w:t>Investointien rahavirta</w:t>
            </w:r>
          </w:p>
        </w:tc>
        <w:tc>
          <w:tcPr>
            <w:tcW w:w="2260" w:type="dxa"/>
            <w:gridSpan w:val="3"/>
            <w:tcBorders>
              <w:top w:val="nil"/>
              <w:left w:val="nil"/>
              <w:bottom w:val="nil"/>
              <w:right w:val="nil"/>
            </w:tcBorders>
            <w:shd w:val="clear" w:color="auto" w:fill="auto"/>
            <w:noWrap/>
            <w:vAlign w:val="bottom"/>
            <w:hideMark/>
          </w:tcPr>
          <w:p w14:paraId="4BA44E1B" w14:textId="77777777" w:rsidR="003C316D" w:rsidRPr="007B119C" w:rsidRDefault="003C316D" w:rsidP="004B4647">
            <w:pPr>
              <w:rPr>
                <w:sz w:val="20"/>
              </w:rPr>
            </w:pPr>
          </w:p>
        </w:tc>
      </w:tr>
      <w:tr w:rsidR="003C316D" w:rsidRPr="007B119C" w14:paraId="2635826F" w14:textId="77777777" w:rsidTr="004B4647">
        <w:trPr>
          <w:gridAfter w:val="1"/>
          <w:wAfter w:w="1540" w:type="dxa"/>
          <w:trHeight w:val="255"/>
        </w:trPr>
        <w:tc>
          <w:tcPr>
            <w:tcW w:w="280" w:type="dxa"/>
            <w:tcBorders>
              <w:top w:val="nil"/>
              <w:left w:val="nil"/>
              <w:bottom w:val="nil"/>
              <w:right w:val="nil"/>
            </w:tcBorders>
            <w:shd w:val="clear" w:color="auto" w:fill="auto"/>
            <w:noWrap/>
            <w:vAlign w:val="bottom"/>
            <w:hideMark/>
          </w:tcPr>
          <w:p w14:paraId="56E0D556" w14:textId="77777777" w:rsidR="003C316D" w:rsidRPr="007B119C" w:rsidRDefault="003C316D" w:rsidP="004B4647">
            <w:pPr>
              <w:rPr>
                <w:sz w:val="20"/>
              </w:rPr>
            </w:pPr>
          </w:p>
        </w:tc>
        <w:tc>
          <w:tcPr>
            <w:tcW w:w="1920" w:type="dxa"/>
            <w:gridSpan w:val="2"/>
            <w:tcBorders>
              <w:top w:val="nil"/>
              <w:left w:val="nil"/>
              <w:bottom w:val="nil"/>
              <w:right w:val="nil"/>
            </w:tcBorders>
            <w:shd w:val="clear" w:color="auto" w:fill="auto"/>
            <w:noWrap/>
            <w:vAlign w:val="bottom"/>
            <w:hideMark/>
          </w:tcPr>
          <w:p w14:paraId="0A652A5F" w14:textId="77777777" w:rsidR="003C316D" w:rsidRPr="007B119C" w:rsidRDefault="003C316D" w:rsidP="004B4647">
            <w:pPr>
              <w:rPr>
                <w:sz w:val="20"/>
              </w:rPr>
            </w:pPr>
            <w:r w:rsidRPr="007B119C">
              <w:rPr>
                <w:sz w:val="20"/>
              </w:rPr>
              <w:t xml:space="preserve">Investointimenot </w:t>
            </w:r>
          </w:p>
        </w:tc>
        <w:tc>
          <w:tcPr>
            <w:tcW w:w="2260" w:type="dxa"/>
            <w:gridSpan w:val="3"/>
            <w:tcBorders>
              <w:top w:val="nil"/>
              <w:left w:val="nil"/>
              <w:bottom w:val="nil"/>
              <w:right w:val="nil"/>
            </w:tcBorders>
            <w:shd w:val="clear" w:color="auto" w:fill="auto"/>
            <w:noWrap/>
            <w:vAlign w:val="bottom"/>
            <w:hideMark/>
          </w:tcPr>
          <w:p w14:paraId="66174817" w14:textId="77777777" w:rsidR="003C316D" w:rsidRPr="007B119C" w:rsidRDefault="003C316D" w:rsidP="004B4647">
            <w:pPr>
              <w:rPr>
                <w:sz w:val="20"/>
              </w:rPr>
            </w:pPr>
          </w:p>
        </w:tc>
      </w:tr>
      <w:tr w:rsidR="003C316D" w:rsidRPr="007B119C" w14:paraId="67D9172D" w14:textId="77777777" w:rsidTr="004B4647">
        <w:trPr>
          <w:gridAfter w:val="1"/>
          <w:wAfter w:w="1540" w:type="dxa"/>
          <w:trHeight w:val="300"/>
        </w:trPr>
        <w:tc>
          <w:tcPr>
            <w:tcW w:w="280" w:type="dxa"/>
            <w:tcBorders>
              <w:top w:val="nil"/>
              <w:left w:val="nil"/>
              <w:bottom w:val="nil"/>
              <w:right w:val="nil"/>
            </w:tcBorders>
            <w:shd w:val="clear" w:color="auto" w:fill="auto"/>
            <w:noWrap/>
            <w:vAlign w:val="bottom"/>
            <w:hideMark/>
          </w:tcPr>
          <w:p w14:paraId="6DD99B43" w14:textId="77777777" w:rsidR="003C316D" w:rsidRPr="007B119C" w:rsidRDefault="003C316D" w:rsidP="004B4647">
            <w:pPr>
              <w:rPr>
                <w:sz w:val="20"/>
              </w:rPr>
            </w:pPr>
          </w:p>
        </w:tc>
        <w:tc>
          <w:tcPr>
            <w:tcW w:w="4180" w:type="dxa"/>
            <w:gridSpan w:val="5"/>
            <w:tcBorders>
              <w:top w:val="nil"/>
              <w:left w:val="nil"/>
              <w:bottom w:val="nil"/>
              <w:right w:val="nil"/>
            </w:tcBorders>
            <w:shd w:val="clear" w:color="auto" w:fill="auto"/>
            <w:noWrap/>
            <w:vAlign w:val="bottom"/>
            <w:hideMark/>
          </w:tcPr>
          <w:p w14:paraId="5026495B" w14:textId="77777777" w:rsidR="003C316D" w:rsidRPr="007B119C" w:rsidRDefault="003C316D" w:rsidP="004B4647">
            <w:pPr>
              <w:rPr>
                <w:sz w:val="20"/>
              </w:rPr>
            </w:pPr>
            <w:r w:rsidRPr="007B119C">
              <w:rPr>
                <w:sz w:val="20"/>
              </w:rPr>
              <w:t>Rahoitusosuudet investointimenoihin</w:t>
            </w:r>
          </w:p>
        </w:tc>
      </w:tr>
      <w:tr w:rsidR="003C316D" w:rsidRPr="007B119C" w14:paraId="6820EEAD" w14:textId="77777777" w:rsidTr="004B4647">
        <w:trPr>
          <w:gridAfter w:val="1"/>
          <w:wAfter w:w="1540" w:type="dxa"/>
          <w:trHeight w:val="255"/>
        </w:trPr>
        <w:tc>
          <w:tcPr>
            <w:tcW w:w="280" w:type="dxa"/>
            <w:tcBorders>
              <w:top w:val="nil"/>
              <w:left w:val="nil"/>
              <w:bottom w:val="nil"/>
              <w:right w:val="nil"/>
            </w:tcBorders>
            <w:shd w:val="clear" w:color="auto" w:fill="auto"/>
            <w:noWrap/>
            <w:vAlign w:val="bottom"/>
            <w:hideMark/>
          </w:tcPr>
          <w:p w14:paraId="0E5B0180" w14:textId="77777777" w:rsidR="003C316D" w:rsidRPr="007B119C" w:rsidRDefault="003C316D" w:rsidP="004B4647">
            <w:pPr>
              <w:rPr>
                <w:sz w:val="20"/>
              </w:rPr>
            </w:pPr>
          </w:p>
        </w:tc>
        <w:tc>
          <w:tcPr>
            <w:tcW w:w="4180" w:type="dxa"/>
            <w:gridSpan w:val="5"/>
            <w:tcBorders>
              <w:top w:val="nil"/>
              <w:left w:val="nil"/>
              <w:bottom w:val="nil"/>
              <w:right w:val="nil"/>
            </w:tcBorders>
            <w:shd w:val="clear" w:color="auto" w:fill="auto"/>
            <w:noWrap/>
            <w:vAlign w:val="bottom"/>
            <w:hideMark/>
          </w:tcPr>
          <w:p w14:paraId="54555168" w14:textId="77777777" w:rsidR="003C316D" w:rsidRPr="007B119C" w:rsidRDefault="003C316D" w:rsidP="004B4647">
            <w:pPr>
              <w:rPr>
                <w:sz w:val="20"/>
              </w:rPr>
            </w:pPr>
            <w:r w:rsidRPr="007B119C">
              <w:rPr>
                <w:sz w:val="20"/>
              </w:rPr>
              <w:t>Pysyvien vastaavien hyödykkeiden luovutustulot</w:t>
            </w:r>
          </w:p>
        </w:tc>
      </w:tr>
      <w:tr w:rsidR="003C316D" w:rsidRPr="007B119C" w14:paraId="606DD85D" w14:textId="77777777" w:rsidTr="004B4647">
        <w:trPr>
          <w:gridAfter w:val="1"/>
          <w:wAfter w:w="1540" w:type="dxa"/>
          <w:trHeight w:val="255"/>
        </w:trPr>
        <w:tc>
          <w:tcPr>
            <w:tcW w:w="4460" w:type="dxa"/>
            <w:gridSpan w:val="6"/>
            <w:tcBorders>
              <w:top w:val="nil"/>
              <w:left w:val="nil"/>
              <w:bottom w:val="nil"/>
              <w:right w:val="nil"/>
            </w:tcBorders>
            <w:shd w:val="clear" w:color="auto" w:fill="auto"/>
            <w:noWrap/>
            <w:vAlign w:val="bottom"/>
            <w:hideMark/>
          </w:tcPr>
          <w:p w14:paraId="52715244" w14:textId="77777777" w:rsidR="003C316D" w:rsidRPr="007B119C" w:rsidRDefault="003C316D" w:rsidP="004B4647">
            <w:pPr>
              <w:rPr>
                <w:b/>
                <w:bCs/>
                <w:sz w:val="20"/>
              </w:rPr>
            </w:pPr>
            <w:r w:rsidRPr="007B119C">
              <w:rPr>
                <w:b/>
                <w:bCs/>
                <w:sz w:val="20"/>
              </w:rPr>
              <w:t>Toiminnan ja investointien rahavirta</w:t>
            </w:r>
          </w:p>
        </w:tc>
      </w:tr>
      <w:tr w:rsidR="003C316D" w:rsidRPr="007B119C" w14:paraId="78F921EA" w14:textId="77777777" w:rsidTr="004B4647">
        <w:trPr>
          <w:gridAfter w:val="1"/>
          <w:wAfter w:w="1540" w:type="dxa"/>
          <w:trHeight w:val="255"/>
        </w:trPr>
        <w:tc>
          <w:tcPr>
            <w:tcW w:w="280" w:type="dxa"/>
            <w:tcBorders>
              <w:top w:val="nil"/>
              <w:left w:val="nil"/>
              <w:bottom w:val="nil"/>
              <w:right w:val="nil"/>
            </w:tcBorders>
            <w:shd w:val="clear" w:color="auto" w:fill="auto"/>
            <w:noWrap/>
            <w:vAlign w:val="bottom"/>
            <w:hideMark/>
          </w:tcPr>
          <w:p w14:paraId="71124392" w14:textId="77777777" w:rsidR="003C316D" w:rsidRPr="007B119C" w:rsidRDefault="003C316D" w:rsidP="004B4647">
            <w:pPr>
              <w:rPr>
                <w:sz w:val="20"/>
              </w:rPr>
            </w:pPr>
          </w:p>
        </w:tc>
        <w:tc>
          <w:tcPr>
            <w:tcW w:w="960" w:type="dxa"/>
            <w:tcBorders>
              <w:top w:val="nil"/>
              <w:left w:val="nil"/>
              <w:bottom w:val="nil"/>
              <w:right w:val="nil"/>
            </w:tcBorders>
            <w:shd w:val="clear" w:color="auto" w:fill="auto"/>
            <w:noWrap/>
            <w:vAlign w:val="bottom"/>
            <w:hideMark/>
          </w:tcPr>
          <w:p w14:paraId="64B7256F" w14:textId="77777777" w:rsidR="003C316D" w:rsidRPr="007B119C" w:rsidRDefault="003C316D" w:rsidP="004B4647">
            <w:pPr>
              <w:rPr>
                <w:sz w:val="20"/>
              </w:rPr>
            </w:pPr>
          </w:p>
        </w:tc>
        <w:tc>
          <w:tcPr>
            <w:tcW w:w="960" w:type="dxa"/>
            <w:tcBorders>
              <w:top w:val="nil"/>
              <w:left w:val="nil"/>
              <w:bottom w:val="nil"/>
              <w:right w:val="nil"/>
            </w:tcBorders>
            <w:shd w:val="clear" w:color="auto" w:fill="auto"/>
            <w:noWrap/>
            <w:vAlign w:val="bottom"/>
            <w:hideMark/>
          </w:tcPr>
          <w:p w14:paraId="6123F4A8" w14:textId="77777777" w:rsidR="003C316D" w:rsidRPr="007B119C" w:rsidRDefault="003C316D" w:rsidP="004B4647">
            <w:pPr>
              <w:rPr>
                <w:sz w:val="20"/>
              </w:rPr>
            </w:pPr>
          </w:p>
        </w:tc>
        <w:tc>
          <w:tcPr>
            <w:tcW w:w="2260" w:type="dxa"/>
            <w:gridSpan w:val="3"/>
            <w:tcBorders>
              <w:top w:val="nil"/>
              <w:left w:val="nil"/>
              <w:bottom w:val="nil"/>
              <w:right w:val="nil"/>
            </w:tcBorders>
            <w:shd w:val="clear" w:color="auto" w:fill="auto"/>
            <w:noWrap/>
            <w:vAlign w:val="bottom"/>
            <w:hideMark/>
          </w:tcPr>
          <w:p w14:paraId="3B6DA8FF" w14:textId="77777777" w:rsidR="003C316D" w:rsidRPr="007B119C" w:rsidRDefault="003C316D" w:rsidP="004B4647">
            <w:pPr>
              <w:rPr>
                <w:sz w:val="20"/>
              </w:rPr>
            </w:pPr>
          </w:p>
        </w:tc>
      </w:tr>
      <w:tr w:rsidR="003C316D" w:rsidRPr="007B119C" w14:paraId="52477F88" w14:textId="77777777" w:rsidTr="004B4647">
        <w:trPr>
          <w:gridAfter w:val="1"/>
          <w:wAfter w:w="1540" w:type="dxa"/>
          <w:trHeight w:val="255"/>
        </w:trPr>
        <w:tc>
          <w:tcPr>
            <w:tcW w:w="2200" w:type="dxa"/>
            <w:gridSpan w:val="3"/>
            <w:tcBorders>
              <w:top w:val="nil"/>
              <w:left w:val="nil"/>
              <w:bottom w:val="nil"/>
              <w:right w:val="nil"/>
            </w:tcBorders>
            <w:shd w:val="clear" w:color="auto" w:fill="auto"/>
            <w:noWrap/>
            <w:vAlign w:val="bottom"/>
            <w:hideMark/>
          </w:tcPr>
          <w:p w14:paraId="089701B3" w14:textId="77777777" w:rsidR="003C316D" w:rsidRPr="007B119C" w:rsidRDefault="003C316D" w:rsidP="004B4647">
            <w:pPr>
              <w:rPr>
                <w:b/>
                <w:bCs/>
                <w:sz w:val="20"/>
              </w:rPr>
            </w:pPr>
            <w:r w:rsidRPr="007B119C">
              <w:rPr>
                <w:b/>
                <w:bCs/>
                <w:sz w:val="20"/>
              </w:rPr>
              <w:t>Rahoituksen rahavirta</w:t>
            </w:r>
          </w:p>
        </w:tc>
        <w:tc>
          <w:tcPr>
            <w:tcW w:w="2260" w:type="dxa"/>
            <w:gridSpan w:val="3"/>
            <w:tcBorders>
              <w:top w:val="nil"/>
              <w:left w:val="nil"/>
              <w:bottom w:val="nil"/>
              <w:right w:val="nil"/>
            </w:tcBorders>
            <w:shd w:val="clear" w:color="auto" w:fill="auto"/>
            <w:noWrap/>
            <w:vAlign w:val="bottom"/>
            <w:hideMark/>
          </w:tcPr>
          <w:p w14:paraId="2428F4E3" w14:textId="77777777" w:rsidR="003C316D" w:rsidRPr="007B119C" w:rsidRDefault="003C316D" w:rsidP="004B4647">
            <w:pPr>
              <w:rPr>
                <w:sz w:val="20"/>
              </w:rPr>
            </w:pPr>
          </w:p>
        </w:tc>
      </w:tr>
      <w:tr w:rsidR="003C316D" w:rsidRPr="007B119C" w14:paraId="0932242A" w14:textId="77777777" w:rsidTr="004B4647">
        <w:trPr>
          <w:gridAfter w:val="1"/>
          <w:wAfter w:w="1540" w:type="dxa"/>
          <w:trHeight w:val="255"/>
        </w:trPr>
        <w:tc>
          <w:tcPr>
            <w:tcW w:w="4460" w:type="dxa"/>
            <w:gridSpan w:val="6"/>
            <w:tcBorders>
              <w:top w:val="nil"/>
              <w:left w:val="nil"/>
              <w:bottom w:val="nil"/>
              <w:right w:val="nil"/>
            </w:tcBorders>
            <w:shd w:val="clear" w:color="auto" w:fill="auto"/>
            <w:noWrap/>
            <w:vAlign w:val="bottom"/>
            <w:hideMark/>
          </w:tcPr>
          <w:p w14:paraId="1BF460CC" w14:textId="77777777" w:rsidR="003C316D" w:rsidRPr="009C369C" w:rsidRDefault="003C316D" w:rsidP="004B4647">
            <w:pPr>
              <w:rPr>
                <w:sz w:val="20"/>
              </w:rPr>
            </w:pPr>
            <w:r w:rsidRPr="009C369C">
              <w:rPr>
                <w:sz w:val="20"/>
              </w:rPr>
              <w:t>Antolainauksen muutokset</w:t>
            </w:r>
          </w:p>
        </w:tc>
      </w:tr>
      <w:tr w:rsidR="003C316D" w:rsidRPr="007B119C" w14:paraId="757D33AD" w14:textId="77777777" w:rsidTr="004B4647">
        <w:trPr>
          <w:gridAfter w:val="1"/>
          <w:wAfter w:w="1540" w:type="dxa"/>
          <w:trHeight w:val="255"/>
        </w:trPr>
        <w:tc>
          <w:tcPr>
            <w:tcW w:w="280" w:type="dxa"/>
            <w:tcBorders>
              <w:top w:val="nil"/>
              <w:left w:val="nil"/>
              <w:bottom w:val="nil"/>
              <w:right w:val="nil"/>
            </w:tcBorders>
            <w:shd w:val="clear" w:color="auto" w:fill="auto"/>
            <w:noWrap/>
            <w:vAlign w:val="bottom"/>
            <w:hideMark/>
          </w:tcPr>
          <w:p w14:paraId="63A21F9F" w14:textId="77777777" w:rsidR="003C316D" w:rsidRPr="00C316D1" w:rsidRDefault="003C316D" w:rsidP="004B4647">
            <w:pPr>
              <w:rPr>
                <w:strike/>
                <w:sz w:val="20"/>
              </w:rPr>
            </w:pPr>
          </w:p>
        </w:tc>
        <w:tc>
          <w:tcPr>
            <w:tcW w:w="4180" w:type="dxa"/>
            <w:gridSpan w:val="5"/>
            <w:tcBorders>
              <w:top w:val="nil"/>
              <w:left w:val="nil"/>
              <w:bottom w:val="nil"/>
              <w:right w:val="nil"/>
            </w:tcBorders>
            <w:shd w:val="clear" w:color="auto" w:fill="auto"/>
            <w:noWrap/>
            <w:vAlign w:val="bottom"/>
            <w:hideMark/>
          </w:tcPr>
          <w:p w14:paraId="5DA3F1B9" w14:textId="77777777" w:rsidR="003C316D" w:rsidRPr="009C369C" w:rsidRDefault="003C316D" w:rsidP="004B4647">
            <w:pPr>
              <w:rPr>
                <w:sz w:val="20"/>
              </w:rPr>
            </w:pPr>
            <w:r w:rsidRPr="009C369C">
              <w:rPr>
                <w:sz w:val="20"/>
              </w:rPr>
              <w:t>Antolainasaamisten lisäys</w:t>
            </w:r>
          </w:p>
        </w:tc>
      </w:tr>
      <w:tr w:rsidR="003C316D" w:rsidRPr="007B119C" w14:paraId="3CA650F6" w14:textId="77777777" w:rsidTr="004B4647">
        <w:trPr>
          <w:gridAfter w:val="1"/>
          <w:wAfter w:w="1540" w:type="dxa"/>
          <w:trHeight w:val="255"/>
        </w:trPr>
        <w:tc>
          <w:tcPr>
            <w:tcW w:w="280" w:type="dxa"/>
            <w:tcBorders>
              <w:top w:val="nil"/>
              <w:left w:val="nil"/>
              <w:bottom w:val="nil"/>
              <w:right w:val="nil"/>
            </w:tcBorders>
            <w:shd w:val="clear" w:color="auto" w:fill="auto"/>
            <w:noWrap/>
            <w:vAlign w:val="bottom"/>
            <w:hideMark/>
          </w:tcPr>
          <w:p w14:paraId="5F345C25" w14:textId="77777777" w:rsidR="003C316D" w:rsidRPr="00C316D1" w:rsidRDefault="003C316D" w:rsidP="004B4647">
            <w:pPr>
              <w:rPr>
                <w:strike/>
                <w:sz w:val="20"/>
              </w:rPr>
            </w:pPr>
          </w:p>
        </w:tc>
        <w:tc>
          <w:tcPr>
            <w:tcW w:w="4180" w:type="dxa"/>
            <w:gridSpan w:val="5"/>
            <w:tcBorders>
              <w:top w:val="nil"/>
              <w:left w:val="nil"/>
              <w:bottom w:val="nil"/>
              <w:right w:val="nil"/>
            </w:tcBorders>
            <w:shd w:val="clear" w:color="auto" w:fill="auto"/>
            <w:noWrap/>
            <w:vAlign w:val="bottom"/>
            <w:hideMark/>
          </w:tcPr>
          <w:p w14:paraId="76BFF1A5" w14:textId="77777777" w:rsidR="003C316D" w:rsidRPr="009C369C" w:rsidRDefault="003C316D" w:rsidP="004B4647">
            <w:pPr>
              <w:rPr>
                <w:sz w:val="20"/>
              </w:rPr>
            </w:pPr>
            <w:r w:rsidRPr="009C369C">
              <w:rPr>
                <w:sz w:val="20"/>
              </w:rPr>
              <w:t>Antolainasaamisten vähennys</w:t>
            </w:r>
          </w:p>
        </w:tc>
      </w:tr>
      <w:tr w:rsidR="003C316D" w:rsidRPr="007B119C" w14:paraId="591A65AA" w14:textId="77777777" w:rsidTr="004B4647">
        <w:trPr>
          <w:gridAfter w:val="1"/>
          <w:wAfter w:w="1540" w:type="dxa"/>
          <w:trHeight w:val="255"/>
        </w:trPr>
        <w:tc>
          <w:tcPr>
            <w:tcW w:w="2200" w:type="dxa"/>
            <w:gridSpan w:val="3"/>
            <w:tcBorders>
              <w:top w:val="nil"/>
              <w:left w:val="nil"/>
              <w:bottom w:val="nil"/>
              <w:right w:val="nil"/>
            </w:tcBorders>
            <w:shd w:val="clear" w:color="auto" w:fill="auto"/>
            <w:noWrap/>
            <w:vAlign w:val="bottom"/>
            <w:hideMark/>
          </w:tcPr>
          <w:p w14:paraId="537CB752" w14:textId="77777777" w:rsidR="003C316D" w:rsidRPr="007B119C" w:rsidRDefault="003C316D" w:rsidP="004B4647">
            <w:pPr>
              <w:rPr>
                <w:sz w:val="20"/>
              </w:rPr>
            </w:pPr>
            <w:r w:rsidRPr="007B119C">
              <w:rPr>
                <w:sz w:val="20"/>
              </w:rPr>
              <w:t>Lainakannan muutokset</w:t>
            </w:r>
          </w:p>
        </w:tc>
        <w:tc>
          <w:tcPr>
            <w:tcW w:w="2260" w:type="dxa"/>
            <w:gridSpan w:val="3"/>
            <w:tcBorders>
              <w:top w:val="nil"/>
              <w:left w:val="nil"/>
              <w:bottom w:val="nil"/>
              <w:right w:val="nil"/>
            </w:tcBorders>
            <w:shd w:val="clear" w:color="auto" w:fill="auto"/>
            <w:noWrap/>
            <w:vAlign w:val="bottom"/>
            <w:hideMark/>
          </w:tcPr>
          <w:p w14:paraId="7291A957" w14:textId="77777777" w:rsidR="003C316D" w:rsidRPr="007B119C" w:rsidRDefault="003C316D" w:rsidP="004B4647">
            <w:pPr>
              <w:rPr>
                <w:sz w:val="20"/>
              </w:rPr>
            </w:pPr>
          </w:p>
        </w:tc>
      </w:tr>
      <w:tr w:rsidR="003C316D" w:rsidRPr="007B119C" w14:paraId="1EC84ECC" w14:textId="77777777" w:rsidTr="004B4647">
        <w:trPr>
          <w:gridAfter w:val="1"/>
          <w:wAfter w:w="1540" w:type="dxa"/>
          <w:trHeight w:val="255"/>
        </w:trPr>
        <w:tc>
          <w:tcPr>
            <w:tcW w:w="280" w:type="dxa"/>
            <w:tcBorders>
              <w:top w:val="nil"/>
              <w:left w:val="nil"/>
              <w:bottom w:val="nil"/>
              <w:right w:val="nil"/>
            </w:tcBorders>
            <w:shd w:val="clear" w:color="auto" w:fill="auto"/>
            <w:noWrap/>
            <w:vAlign w:val="bottom"/>
            <w:hideMark/>
          </w:tcPr>
          <w:p w14:paraId="64BB1CB9" w14:textId="77777777" w:rsidR="003C316D" w:rsidRPr="002E1560" w:rsidRDefault="003C316D" w:rsidP="004B4647">
            <w:pPr>
              <w:rPr>
                <w:sz w:val="20"/>
              </w:rPr>
            </w:pPr>
          </w:p>
        </w:tc>
        <w:tc>
          <w:tcPr>
            <w:tcW w:w="4180" w:type="dxa"/>
            <w:gridSpan w:val="5"/>
            <w:tcBorders>
              <w:top w:val="nil"/>
              <w:left w:val="nil"/>
              <w:bottom w:val="nil"/>
              <w:right w:val="nil"/>
            </w:tcBorders>
            <w:shd w:val="clear" w:color="auto" w:fill="auto"/>
            <w:noWrap/>
            <w:vAlign w:val="bottom"/>
            <w:hideMark/>
          </w:tcPr>
          <w:p w14:paraId="7949C99C" w14:textId="77777777" w:rsidR="003C316D" w:rsidRPr="002E1560" w:rsidRDefault="003C316D" w:rsidP="004B4647">
            <w:pPr>
              <w:rPr>
                <w:sz w:val="20"/>
              </w:rPr>
            </w:pPr>
            <w:r w:rsidRPr="002E1560">
              <w:rPr>
                <w:sz w:val="20"/>
              </w:rPr>
              <w:t>Pitkäaikaisten lainojen lisäys</w:t>
            </w:r>
          </w:p>
        </w:tc>
      </w:tr>
      <w:tr w:rsidR="003C316D" w:rsidRPr="007B119C" w14:paraId="6DC42469" w14:textId="77777777" w:rsidTr="004B4647">
        <w:trPr>
          <w:gridAfter w:val="1"/>
          <w:wAfter w:w="1540" w:type="dxa"/>
          <w:trHeight w:val="255"/>
        </w:trPr>
        <w:tc>
          <w:tcPr>
            <w:tcW w:w="280" w:type="dxa"/>
            <w:tcBorders>
              <w:top w:val="nil"/>
              <w:left w:val="nil"/>
              <w:bottom w:val="nil"/>
              <w:right w:val="nil"/>
            </w:tcBorders>
            <w:shd w:val="clear" w:color="auto" w:fill="auto"/>
            <w:noWrap/>
            <w:vAlign w:val="bottom"/>
            <w:hideMark/>
          </w:tcPr>
          <w:p w14:paraId="0583BBF5" w14:textId="77777777" w:rsidR="003C316D" w:rsidRPr="002E1560" w:rsidRDefault="003C316D" w:rsidP="004B4647">
            <w:pPr>
              <w:rPr>
                <w:sz w:val="20"/>
              </w:rPr>
            </w:pPr>
          </w:p>
        </w:tc>
        <w:tc>
          <w:tcPr>
            <w:tcW w:w="4180" w:type="dxa"/>
            <w:gridSpan w:val="5"/>
            <w:tcBorders>
              <w:top w:val="nil"/>
              <w:left w:val="nil"/>
              <w:bottom w:val="nil"/>
              <w:right w:val="nil"/>
            </w:tcBorders>
            <w:shd w:val="clear" w:color="auto" w:fill="auto"/>
            <w:noWrap/>
            <w:vAlign w:val="bottom"/>
            <w:hideMark/>
          </w:tcPr>
          <w:p w14:paraId="29CE634C" w14:textId="77777777" w:rsidR="003C316D" w:rsidRPr="002E1560" w:rsidRDefault="003C316D" w:rsidP="004B4647">
            <w:pPr>
              <w:rPr>
                <w:sz w:val="20"/>
              </w:rPr>
            </w:pPr>
            <w:r w:rsidRPr="002E1560">
              <w:rPr>
                <w:sz w:val="20"/>
              </w:rPr>
              <w:t>Pitkäaikaisten lainojen vähennys</w:t>
            </w:r>
          </w:p>
        </w:tc>
      </w:tr>
      <w:tr w:rsidR="003C316D" w:rsidRPr="007B119C" w14:paraId="20FA0E75" w14:textId="77777777" w:rsidTr="004B4647">
        <w:trPr>
          <w:gridAfter w:val="1"/>
          <w:wAfter w:w="1540" w:type="dxa"/>
          <w:trHeight w:val="255"/>
        </w:trPr>
        <w:tc>
          <w:tcPr>
            <w:tcW w:w="280" w:type="dxa"/>
            <w:tcBorders>
              <w:top w:val="nil"/>
              <w:left w:val="nil"/>
              <w:bottom w:val="nil"/>
              <w:right w:val="nil"/>
            </w:tcBorders>
            <w:shd w:val="clear" w:color="auto" w:fill="auto"/>
            <w:noWrap/>
            <w:vAlign w:val="bottom"/>
            <w:hideMark/>
          </w:tcPr>
          <w:p w14:paraId="18B5CD21" w14:textId="77777777" w:rsidR="003C316D" w:rsidRPr="007B119C" w:rsidRDefault="003C316D" w:rsidP="004B4647">
            <w:pPr>
              <w:rPr>
                <w:sz w:val="20"/>
              </w:rPr>
            </w:pPr>
          </w:p>
        </w:tc>
        <w:tc>
          <w:tcPr>
            <w:tcW w:w="4180" w:type="dxa"/>
            <w:gridSpan w:val="5"/>
            <w:tcBorders>
              <w:top w:val="nil"/>
              <w:left w:val="nil"/>
              <w:bottom w:val="nil"/>
              <w:right w:val="nil"/>
            </w:tcBorders>
            <w:shd w:val="clear" w:color="auto" w:fill="auto"/>
            <w:noWrap/>
            <w:vAlign w:val="bottom"/>
            <w:hideMark/>
          </w:tcPr>
          <w:p w14:paraId="118B1D91" w14:textId="77777777" w:rsidR="003C316D" w:rsidRPr="007B119C" w:rsidRDefault="003C316D" w:rsidP="004B4647">
            <w:pPr>
              <w:rPr>
                <w:sz w:val="20"/>
              </w:rPr>
            </w:pPr>
            <w:r w:rsidRPr="007B119C">
              <w:rPr>
                <w:sz w:val="20"/>
              </w:rPr>
              <w:t>Lyhytaikaisten lainojen muutos</w:t>
            </w:r>
          </w:p>
        </w:tc>
      </w:tr>
      <w:tr w:rsidR="003C316D" w:rsidRPr="007B119C" w14:paraId="6633097D" w14:textId="77777777" w:rsidTr="004B4647">
        <w:trPr>
          <w:gridAfter w:val="1"/>
          <w:wAfter w:w="1540" w:type="dxa"/>
          <w:trHeight w:val="255"/>
        </w:trPr>
        <w:tc>
          <w:tcPr>
            <w:tcW w:w="4460" w:type="dxa"/>
            <w:gridSpan w:val="6"/>
            <w:tcBorders>
              <w:top w:val="nil"/>
              <w:left w:val="nil"/>
              <w:bottom w:val="nil"/>
              <w:right w:val="nil"/>
            </w:tcBorders>
            <w:shd w:val="clear" w:color="auto" w:fill="auto"/>
            <w:noWrap/>
            <w:vAlign w:val="bottom"/>
            <w:hideMark/>
          </w:tcPr>
          <w:p w14:paraId="34095C9F" w14:textId="77777777" w:rsidR="003C316D" w:rsidRPr="007B119C" w:rsidRDefault="003C316D" w:rsidP="004B4647">
            <w:pPr>
              <w:rPr>
                <w:sz w:val="20"/>
              </w:rPr>
            </w:pPr>
            <w:r w:rsidRPr="007B119C">
              <w:rPr>
                <w:sz w:val="20"/>
              </w:rPr>
              <w:t xml:space="preserve">Oman pääoman muutokset </w:t>
            </w:r>
          </w:p>
        </w:tc>
      </w:tr>
      <w:tr w:rsidR="003C316D" w:rsidRPr="007B119C" w14:paraId="4C9D6A4B" w14:textId="77777777" w:rsidTr="004B4647">
        <w:trPr>
          <w:gridAfter w:val="1"/>
          <w:wAfter w:w="1540" w:type="dxa"/>
          <w:trHeight w:val="255"/>
        </w:trPr>
        <w:tc>
          <w:tcPr>
            <w:tcW w:w="4460" w:type="dxa"/>
            <w:gridSpan w:val="6"/>
            <w:tcBorders>
              <w:top w:val="nil"/>
              <w:left w:val="nil"/>
              <w:bottom w:val="nil"/>
              <w:right w:val="nil"/>
            </w:tcBorders>
            <w:shd w:val="clear" w:color="auto" w:fill="auto"/>
            <w:noWrap/>
            <w:vAlign w:val="bottom"/>
            <w:hideMark/>
          </w:tcPr>
          <w:p w14:paraId="4EFFF66C" w14:textId="77777777" w:rsidR="003C316D" w:rsidRPr="007B119C" w:rsidRDefault="003C316D" w:rsidP="004B4647">
            <w:pPr>
              <w:rPr>
                <w:sz w:val="20"/>
              </w:rPr>
            </w:pPr>
            <w:r w:rsidRPr="007B119C">
              <w:rPr>
                <w:sz w:val="20"/>
              </w:rPr>
              <w:t>Muut maksuvalmiuden muutokset</w:t>
            </w:r>
          </w:p>
        </w:tc>
      </w:tr>
      <w:tr w:rsidR="003C316D" w:rsidRPr="007B119C" w14:paraId="34418FB1" w14:textId="77777777" w:rsidTr="004B4647">
        <w:trPr>
          <w:gridAfter w:val="1"/>
          <w:wAfter w:w="1540" w:type="dxa"/>
          <w:trHeight w:val="255"/>
        </w:trPr>
        <w:tc>
          <w:tcPr>
            <w:tcW w:w="280" w:type="dxa"/>
            <w:tcBorders>
              <w:top w:val="nil"/>
              <w:left w:val="nil"/>
              <w:bottom w:val="nil"/>
              <w:right w:val="nil"/>
            </w:tcBorders>
            <w:shd w:val="clear" w:color="auto" w:fill="auto"/>
            <w:noWrap/>
            <w:vAlign w:val="bottom"/>
            <w:hideMark/>
          </w:tcPr>
          <w:p w14:paraId="4E03B003" w14:textId="77777777" w:rsidR="003C316D" w:rsidRPr="007B119C" w:rsidRDefault="003C316D" w:rsidP="004B4647">
            <w:pPr>
              <w:rPr>
                <w:sz w:val="20"/>
              </w:rPr>
            </w:pPr>
          </w:p>
        </w:tc>
        <w:tc>
          <w:tcPr>
            <w:tcW w:w="4180" w:type="dxa"/>
            <w:gridSpan w:val="5"/>
            <w:tcBorders>
              <w:top w:val="nil"/>
              <w:left w:val="nil"/>
              <w:bottom w:val="nil"/>
              <w:right w:val="nil"/>
            </w:tcBorders>
            <w:shd w:val="clear" w:color="auto" w:fill="auto"/>
            <w:noWrap/>
            <w:vAlign w:val="bottom"/>
            <w:hideMark/>
          </w:tcPr>
          <w:p w14:paraId="7E844B16" w14:textId="77777777" w:rsidR="003C316D" w:rsidRPr="007B119C" w:rsidRDefault="003C316D" w:rsidP="004B4647">
            <w:pPr>
              <w:rPr>
                <w:sz w:val="20"/>
              </w:rPr>
            </w:pPr>
            <w:r w:rsidRPr="007B119C">
              <w:rPr>
                <w:sz w:val="20"/>
              </w:rPr>
              <w:t>Toimeksiantojen varojen ja pääomien muutokset</w:t>
            </w:r>
          </w:p>
        </w:tc>
      </w:tr>
      <w:tr w:rsidR="003C316D" w:rsidRPr="007B119C" w14:paraId="569339A2" w14:textId="77777777" w:rsidTr="004B4647">
        <w:trPr>
          <w:gridAfter w:val="1"/>
          <w:wAfter w:w="1540" w:type="dxa"/>
          <w:trHeight w:val="255"/>
        </w:trPr>
        <w:tc>
          <w:tcPr>
            <w:tcW w:w="280" w:type="dxa"/>
            <w:tcBorders>
              <w:top w:val="nil"/>
              <w:left w:val="nil"/>
              <w:bottom w:val="nil"/>
              <w:right w:val="nil"/>
            </w:tcBorders>
            <w:shd w:val="clear" w:color="auto" w:fill="auto"/>
            <w:noWrap/>
            <w:vAlign w:val="bottom"/>
            <w:hideMark/>
          </w:tcPr>
          <w:p w14:paraId="52324727" w14:textId="77777777" w:rsidR="003C316D" w:rsidRPr="007B119C" w:rsidRDefault="003C316D" w:rsidP="004B4647">
            <w:pPr>
              <w:rPr>
                <w:sz w:val="20"/>
              </w:rPr>
            </w:pPr>
          </w:p>
        </w:tc>
        <w:tc>
          <w:tcPr>
            <w:tcW w:w="4180" w:type="dxa"/>
            <w:gridSpan w:val="5"/>
            <w:tcBorders>
              <w:top w:val="nil"/>
              <w:left w:val="nil"/>
              <w:bottom w:val="nil"/>
              <w:right w:val="nil"/>
            </w:tcBorders>
            <w:shd w:val="clear" w:color="auto" w:fill="auto"/>
            <w:noWrap/>
            <w:vAlign w:val="bottom"/>
            <w:hideMark/>
          </w:tcPr>
          <w:p w14:paraId="6DE07271" w14:textId="77777777" w:rsidR="003C316D" w:rsidRPr="007B119C" w:rsidRDefault="003C316D" w:rsidP="004B4647">
            <w:pPr>
              <w:rPr>
                <w:sz w:val="20"/>
              </w:rPr>
            </w:pPr>
            <w:r w:rsidRPr="007B119C">
              <w:rPr>
                <w:sz w:val="20"/>
              </w:rPr>
              <w:t>Vaihto-omaisuuden muutos</w:t>
            </w:r>
          </w:p>
        </w:tc>
      </w:tr>
      <w:tr w:rsidR="003C316D" w:rsidRPr="007B119C" w14:paraId="0E529E41" w14:textId="77777777" w:rsidTr="004B4647">
        <w:trPr>
          <w:gridAfter w:val="1"/>
          <w:wAfter w:w="1540" w:type="dxa"/>
          <w:trHeight w:val="255"/>
        </w:trPr>
        <w:tc>
          <w:tcPr>
            <w:tcW w:w="280" w:type="dxa"/>
            <w:tcBorders>
              <w:top w:val="nil"/>
              <w:left w:val="nil"/>
              <w:bottom w:val="nil"/>
              <w:right w:val="nil"/>
            </w:tcBorders>
            <w:shd w:val="clear" w:color="auto" w:fill="auto"/>
            <w:noWrap/>
            <w:vAlign w:val="bottom"/>
            <w:hideMark/>
          </w:tcPr>
          <w:p w14:paraId="6916DAEF" w14:textId="77777777" w:rsidR="003C316D" w:rsidRPr="007B119C" w:rsidRDefault="003C316D" w:rsidP="004B4647">
            <w:pPr>
              <w:rPr>
                <w:sz w:val="20"/>
              </w:rPr>
            </w:pPr>
          </w:p>
        </w:tc>
        <w:tc>
          <w:tcPr>
            <w:tcW w:w="1920" w:type="dxa"/>
            <w:gridSpan w:val="2"/>
            <w:tcBorders>
              <w:top w:val="nil"/>
              <w:left w:val="nil"/>
              <w:bottom w:val="nil"/>
              <w:right w:val="nil"/>
            </w:tcBorders>
            <w:shd w:val="clear" w:color="auto" w:fill="auto"/>
            <w:noWrap/>
            <w:vAlign w:val="bottom"/>
            <w:hideMark/>
          </w:tcPr>
          <w:p w14:paraId="2CD9EFEC" w14:textId="77777777" w:rsidR="003C316D" w:rsidRPr="007B119C" w:rsidRDefault="003C316D" w:rsidP="004B4647">
            <w:pPr>
              <w:rPr>
                <w:sz w:val="20"/>
              </w:rPr>
            </w:pPr>
            <w:r w:rsidRPr="007B119C">
              <w:rPr>
                <w:sz w:val="20"/>
              </w:rPr>
              <w:t xml:space="preserve">Saamisten muutos </w:t>
            </w:r>
          </w:p>
        </w:tc>
        <w:tc>
          <w:tcPr>
            <w:tcW w:w="2260" w:type="dxa"/>
            <w:gridSpan w:val="3"/>
            <w:tcBorders>
              <w:top w:val="nil"/>
              <w:left w:val="nil"/>
              <w:bottom w:val="nil"/>
              <w:right w:val="nil"/>
            </w:tcBorders>
            <w:shd w:val="clear" w:color="auto" w:fill="auto"/>
            <w:noWrap/>
            <w:vAlign w:val="bottom"/>
            <w:hideMark/>
          </w:tcPr>
          <w:p w14:paraId="3FD5F631" w14:textId="77777777" w:rsidR="003C316D" w:rsidRPr="007B119C" w:rsidRDefault="003C316D" w:rsidP="004B4647">
            <w:pPr>
              <w:rPr>
                <w:sz w:val="20"/>
              </w:rPr>
            </w:pPr>
          </w:p>
        </w:tc>
      </w:tr>
      <w:tr w:rsidR="003C316D" w:rsidRPr="007B119C" w14:paraId="354F4158" w14:textId="77777777" w:rsidTr="004B4647">
        <w:trPr>
          <w:gridAfter w:val="1"/>
          <w:wAfter w:w="1540" w:type="dxa"/>
          <w:trHeight w:val="255"/>
        </w:trPr>
        <w:tc>
          <w:tcPr>
            <w:tcW w:w="280" w:type="dxa"/>
            <w:tcBorders>
              <w:top w:val="nil"/>
              <w:left w:val="nil"/>
              <w:bottom w:val="nil"/>
              <w:right w:val="nil"/>
            </w:tcBorders>
            <w:shd w:val="clear" w:color="auto" w:fill="auto"/>
            <w:noWrap/>
            <w:vAlign w:val="bottom"/>
            <w:hideMark/>
          </w:tcPr>
          <w:p w14:paraId="128DDF09" w14:textId="77777777" w:rsidR="003C316D" w:rsidRPr="007B119C" w:rsidRDefault="003C316D" w:rsidP="004B4647">
            <w:pPr>
              <w:rPr>
                <w:sz w:val="20"/>
              </w:rPr>
            </w:pPr>
          </w:p>
        </w:tc>
        <w:tc>
          <w:tcPr>
            <w:tcW w:w="4180" w:type="dxa"/>
            <w:gridSpan w:val="5"/>
            <w:tcBorders>
              <w:top w:val="nil"/>
              <w:left w:val="nil"/>
              <w:bottom w:val="nil"/>
              <w:right w:val="nil"/>
            </w:tcBorders>
            <w:shd w:val="clear" w:color="auto" w:fill="auto"/>
            <w:noWrap/>
            <w:vAlign w:val="bottom"/>
            <w:hideMark/>
          </w:tcPr>
          <w:p w14:paraId="67B21151" w14:textId="77777777" w:rsidR="003C316D" w:rsidRPr="007B119C" w:rsidRDefault="003C316D" w:rsidP="004B4647">
            <w:pPr>
              <w:rPr>
                <w:sz w:val="20"/>
              </w:rPr>
            </w:pPr>
            <w:r w:rsidRPr="007B119C">
              <w:rPr>
                <w:sz w:val="20"/>
              </w:rPr>
              <w:t>Korottomien velkojen muutos</w:t>
            </w:r>
          </w:p>
        </w:tc>
      </w:tr>
      <w:tr w:rsidR="003C316D" w:rsidRPr="007B119C" w14:paraId="379AAD62" w14:textId="77777777" w:rsidTr="004B4647">
        <w:trPr>
          <w:gridAfter w:val="1"/>
          <w:wAfter w:w="1540" w:type="dxa"/>
          <w:trHeight w:val="255"/>
        </w:trPr>
        <w:tc>
          <w:tcPr>
            <w:tcW w:w="2200" w:type="dxa"/>
            <w:gridSpan w:val="3"/>
            <w:tcBorders>
              <w:top w:val="nil"/>
              <w:left w:val="nil"/>
              <w:bottom w:val="nil"/>
              <w:right w:val="nil"/>
            </w:tcBorders>
            <w:shd w:val="clear" w:color="auto" w:fill="auto"/>
            <w:noWrap/>
            <w:vAlign w:val="bottom"/>
            <w:hideMark/>
          </w:tcPr>
          <w:p w14:paraId="3C8A9C8B" w14:textId="77777777" w:rsidR="003C316D" w:rsidRPr="007B119C" w:rsidRDefault="003C316D" w:rsidP="004B4647">
            <w:pPr>
              <w:rPr>
                <w:sz w:val="20"/>
              </w:rPr>
            </w:pPr>
            <w:r w:rsidRPr="007B119C">
              <w:rPr>
                <w:sz w:val="20"/>
              </w:rPr>
              <w:t>Rahoituksen rahavirta</w:t>
            </w:r>
          </w:p>
        </w:tc>
        <w:tc>
          <w:tcPr>
            <w:tcW w:w="2260" w:type="dxa"/>
            <w:gridSpan w:val="3"/>
            <w:tcBorders>
              <w:top w:val="nil"/>
              <w:left w:val="nil"/>
              <w:bottom w:val="nil"/>
              <w:right w:val="nil"/>
            </w:tcBorders>
            <w:shd w:val="clear" w:color="auto" w:fill="auto"/>
            <w:noWrap/>
            <w:vAlign w:val="bottom"/>
            <w:hideMark/>
          </w:tcPr>
          <w:p w14:paraId="2CA45697" w14:textId="77777777" w:rsidR="003C316D" w:rsidRPr="007B119C" w:rsidRDefault="003C316D" w:rsidP="004B4647">
            <w:pPr>
              <w:rPr>
                <w:sz w:val="20"/>
              </w:rPr>
            </w:pPr>
          </w:p>
        </w:tc>
      </w:tr>
      <w:tr w:rsidR="003C316D" w:rsidRPr="007B119C" w14:paraId="7DE912DD" w14:textId="77777777" w:rsidTr="004B4647">
        <w:trPr>
          <w:gridAfter w:val="1"/>
          <w:wAfter w:w="1540" w:type="dxa"/>
          <w:trHeight w:val="255"/>
        </w:trPr>
        <w:tc>
          <w:tcPr>
            <w:tcW w:w="280" w:type="dxa"/>
            <w:tcBorders>
              <w:top w:val="nil"/>
              <w:left w:val="nil"/>
              <w:bottom w:val="nil"/>
              <w:right w:val="nil"/>
            </w:tcBorders>
            <w:shd w:val="clear" w:color="auto" w:fill="auto"/>
            <w:noWrap/>
            <w:vAlign w:val="bottom"/>
            <w:hideMark/>
          </w:tcPr>
          <w:p w14:paraId="43FA49DD" w14:textId="77777777" w:rsidR="003C316D" w:rsidRPr="007B119C" w:rsidRDefault="003C316D" w:rsidP="004B4647">
            <w:pPr>
              <w:rPr>
                <w:sz w:val="20"/>
              </w:rPr>
            </w:pPr>
          </w:p>
        </w:tc>
        <w:tc>
          <w:tcPr>
            <w:tcW w:w="960" w:type="dxa"/>
            <w:tcBorders>
              <w:top w:val="nil"/>
              <w:left w:val="nil"/>
              <w:bottom w:val="nil"/>
              <w:right w:val="nil"/>
            </w:tcBorders>
            <w:shd w:val="clear" w:color="auto" w:fill="auto"/>
            <w:noWrap/>
            <w:vAlign w:val="bottom"/>
            <w:hideMark/>
          </w:tcPr>
          <w:p w14:paraId="73F08523" w14:textId="77777777" w:rsidR="003C316D" w:rsidRPr="007B119C" w:rsidRDefault="003C316D" w:rsidP="004B4647">
            <w:pPr>
              <w:rPr>
                <w:sz w:val="20"/>
              </w:rPr>
            </w:pPr>
          </w:p>
        </w:tc>
        <w:tc>
          <w:tcPr>
            <w:tcW w:w="960" w:type="dxa"/>
            <w:tcBorders>
              <w:top w:val="nil"/>
              <w:left w:val="nil"/>
              <w:bottom w:val="nil"/>
              <w:right w:val="nil"/>
            </w:tcBorders>
            <w:shd w:val="clear" w:color="auto" w:fill="auto"/>
            <w:noWrap/>
            <w:vAlign w:val="bottom"/>
            <w:hideMark/>
          </w:tcPr>
          <w:p w14:paraId="6D309875" w14:textId="77777777" w:rsidR="003C316D" w:rsidRPr="007B119C" w:rsidRDefault="003C316D" w:rsidP="004B4647">
            <w:pPr>
              <w:rPr>
                <w:sz w:val="20"/>
              </w:rPr>
            </w:pPr>
          </w:p>
        </w:tc>
        <w:tc>
          <w:tcPr>
            <w:tcW w:w="2260" w:type="dxa"/>
            <w:gridSpan w:val="3"/>
            <w:tcBorders>
              <w:top w:val="nil"/>
              <w:left w:val="nil"/>
              <w:bottom w:val="nil"/>
              <w:right w:val="nil"/>
            </w:tcBorders>
            <w:shd w:val="clear" w:color="auto" w:fill="auto"/>
            <w:noWrap/>
            <w:vAlign w:val="bottom"/>
            <w:hideMark/>
          </w:tcPr>
          <w:p w14:paraId="7C55AD5F" w14:textId="77777777" w:rsidR="003C316D" w:rsidRPr="007B119C" w:rsidRDefault="003C316D" w:rsidP="004B4647">
            <w:pPr>
              <w:rPr>
                <w:sz w:val="20"/>
              </w:rPr>
            </w:pPr>
          </w:p>
        </w:tc>
      </w:tr>
      <w:tr w:rsidR="003C316D" w:rsidRPr="007B119C" w14:paraId="4F7C024E" w14:textId="77777777" w:rsidTr="004B4647">
        <w:trPr>
          <w:gridAfter w:val="1"/>
          <w:wAfter w:w="1540" w:type="dxa"/>
          <w:trHeight w:val="255"/>
        </w:trPr>
        <w:tc>
          <w:tcPr>
            <w:tcW w:w="2200" w:type="dxa"/>
            <w:gridSpan w:val="3"/>
            <w:tcBorders>
              <w:top w:val="nil"/>
              <w:left w:val="nil"/>
              <w:bottom w:val="nil"/>
              <w:right w:val="nil"/>
            </w:tcBorders>
            <w:shd w:val="clear" w:color="auto" w:fill="auto"/>
            <w:noWrap/>
            <w:vAlign w:val="bottom"/>
            <w:hideMark/>
          </w:tcPr>
          <w:p w14:paraId="7185A424" w14:textId="77777777" w:rsidR="003C316D" w:rsidRPr="007B119C" w:rsidRDefault="003C316D" w:rsidP="004B4647">
            <w:pPr>
              <w:rPr>
                <w:b/>
                <w:bCs/>
                <w:sz w:val="20"/>
              </w:rPr>
            </w:pPr>
            <w:r w:rsidRPr="007B119C">
              <w:rPr>
                <w:b/>
                <w:bCs/>
                <w:sz w:val="20"/>
              </w:rPr>
              <w:t>Rahavarojen muutos</w:t>
            </w:r>
          </w:p>
        </w:tc>
        <w:tc>
          <w:tcPr>
            <w:tcW w:w="2260" w:type="dxa"/>
            <w:gridSpan w:val="3"/>
            <w:tcBorders>
              <w:top w:val="nil"/>
              <w:left w:val="nil"/>
              <w:bottom w:val="nil"/>
              <w:right w:val="nil"/>
            </w:tcBorders>
            <w:shd w:val="clear" w:color="auto" w:fill="auto"/>
            <w:noWrap/>
            <w:vAlign w:val="bottom"/>
            <w:hideMark/>
          </w:tcPr>
          <w:p w14:paraId="2EF6DCA9" w14:textId="77777777" w:rsidR="003C316D" w:rsidRPr="007B119C" w:rsidRDefault="003C316D" w:rsidP="004B4647">
            <w:pPr>
              <w:rPr>
                <w:sz w:val="20"/>
              </w:rPr>
            </w:pPr>
          </w:p>
        </w:tc>
      </w:tr>
      <w:tr w:rsidR="003C316D" w:rsidRPr="007B119C" w14:paraId="6E53682E" w14:textId="77777777" w:rsidTr="004B4647">
        <w:trPr>
          <w:gridAfter w:val="1"/>
          <w:wAfter w:w="1540" w:type="dxa"/>
          <w:trHeight w:val="255"/>
        </w:trPr>
        <w:tc>
          <w:tcPr>
            <w:tcW w:w="280" w:type="dxa"/>
            <w:tcBorders>
              <w:top w:val="nil"/>
              <w:left w:val="nil"/>
              <w:bottom w:val="nil"/>
              <w:right w:val="nil"/>
            </w:tcBorders>
            <w:shd w:val="clear" w:color="auto" w:fill="auto"/>
            <w:noWrap/>
            <w:vAlign w:val="bottom"/>
            <w:hideMark/>
          </w:tcPr>
          <w:p w14:paraId="63714C0A" w14:textId="77777777" w:rsidR="003C316D" w:rsidRPr="007B119C" w:rsidRDefault="003C316D" w:rsidP="004B4647">
            <w:pPr>
              <w:rPr>
                <w:sz w:val="20"/>
              </w:rPr>
            </w:pPr>
          </w:p>
        </w:tc>
        <w:tc>
          <w:tcPr>
            <w:tcW w:w="960" w:type="dxa"/>
            <w:tcBorders>
              <w:top w:val="nil"/>
              <w:left w:val="nil"/>
              <w:bottom w:val="nil"/>
              <w:right w:val="nil"/>
            </w:tcBorders>
            <w:shd w:val="clear" w:color="auto" w:fill="auto"/>
            <w:noWrap/>
            <w:vAlign w:val="bottom"/>
            <w:hideMark/>
          </w:tcPr>
          <w:p w14:paraId="0C7F1672" w14:textId="77777777" w:rsidR="003C316D" w:rsidRPr="007B119C" w:rsidRDefault="003C316D" w:rsidP="004B4647">
            <w:pPr>
              <w:rPr>
                <w:sz w:val="20"/>
              </w:rPr>
            </w:pPr>
          </w:p>
        </w:tc>
        <w:tc>
          <w:tcPr>
            <w:tcW w:w="960" w:type="dxa"/>
            <w:tcBorders>
              <w:top w:val="nil"/>
              <w:left w:val="nil"/>
              <w:bottom w:val="nil"/>
              <w:right w:val="nil"/>
            </w:tcBorders>
            <w:shd w:val="clear" w:color="auto" w:fill="auto"/>
            <w:noWrap/>
            <w:vAlign w:val="bottom"/>
            <w:hideMark/>
          </w:tcPr>
          <w:p w14:paraId="028CBBBB" w14:textId="77777777" w:rsidR="003C316D" w:rsidRPr="007B119C" w:rsidRDefault="003C316D" w:rsidP="004B4647">
            <w:pPr>
              <w:rPr>
                <w:sz w:val="20"/>
              </w:rPr>
            </w:pPr>
          </w:p>
        </w:tc>
        <w:tc>
          <w:tcPr>
            <w:tcW w:w="2260" w:type="dxa"/>
            <w:gridSpan w:val="3"/>
            <w:tcBorders>
              <w:top w:val="nil"/>
              <w:left w:val="nil"/>
              <w:bottom w:val="nil"/>
              <w:right w:val="nil"/>
            </w:tcBorders>
            <w:shd w:val="clear" w:color="auto" w:fill="auto"/>
            <w:noWrap/>
            <w:vAlign w:val="bottom"/>
            <w:hideMark/>
          </w:tcPr>
          <w:p w14:paraId="6C0A9DC4" w14:textId="77777777" w:rsidR="003C316D" w:rsidRPr="007B119C" w:rsidRDefault="003C316D" w:rsidP="004B4647">
            <w:pPr>
              <w:rPr>
                <w:sz w:val="20"/>
              </w:rPr>
            </w:pPr>
          </w:p>
        </w:tc>
      </w:tr>
      <w:tr w:rsidR="003C316D" w:rsidRPr="007B119C" w14:paraId="37ECDB38" w14:textId="77777777" w:rsidTr="004B4647">
        <w:trPr>
          <w:gridAfter w:val="1"/>
          <w:wAfter w:w="1540" w:type="dxa"/>
          <w:trHeight w:val="255"/>
        </w:trPr>
        <w:tc>
          <w:tcPr>
            <w:tcW w:w="2200" w:type="dxa"/>
            <w:gridSpan w:val="3"/>
            <w:tcBorders>
              <w:top w:val="nil"/>
              <w:left w:val="nil"/>
              <w:bottom w:val="nil"/>
              <w:right w:val="nil"/>
            </w:tcBorders>
            <w:shd w:val="clear" w:color="auto" w:fill="auto"/>
            <w:noWrap/>
            <w:vAlign w:val="bottom"/>
            <w:hideMark/>
          </w:tcPr>
          <w:p w14:paraId="10D0A6EC" w14:textId="77777777" w:rsidR="003C316D" w:rsidRPr="007B119C" w:rsidRDefault="003C316D" w:rsidP="004B4647">
            <w:pPr>
              <w:rPr>
                <w:sz w:val="20"/>
              </w:rPr>
            </w:pPr>
            <w:r w:rsidRPr="007B119C">
              <w:rPr>
                <w:sz w:val="20"/>
              </w:rPr>
              <w:t>Rahavarojen muutos</w:t>
            </w:r>
          </w:p>
        </w:tc>
        <w:tc>
          <w:tcPr>
            <w:tcW w:w="2260" w:type="dxa"/>
            <w:gridSpan w:val="3"/>
            <w:tcBorders>
              <w:top w:val="nil"/>
              <w:left w:val="nil"/>
              <w:bottom w:val="nil"/>
              <w:right w:val="nil"/>
            </w:tcBorders>
            <w:shd w:val="clear" w:color="auto" w:fill="auto"/>
            <w:noWrap/>
            <w:vAlign w:val="bottom"/>
            <w:hideMark/>
          </w:tcPr>
          <w:p w14:paraId="2FA0691A" w14:textId="77777777" w:rsidR="003C316D" w:rsidRPr="007B119C" w:rsidRDefault="003C316D" w:rsidP="004B4647">
            <w:pPr>
              <w:rPr>
                <w:sz w:val="20"/>
              </w:rPr>
            </w:pPr>
          </w:p>
        </w:tc>
      </w:tr>
      <w:tr w:rsidR="003C316D" w:rsidRPr="007B119C" w14:paraId="7C2E41A5" w14:textId="77777777" w:rsidTr="004B4647">
        <w:trPr>
          <w:gridAfter w:val="1"/>
          <w:wAfter w:w="1540" w:type="dxa"/>
          <w:trHeight w:val="255"/>
        </w:trPr>
        <w:tc>
          <w:tcPr>
            <w:tcW w:w="280" w:type="dxa"/>
            <w:tcBorders>
              <w:top w:val="nil"/>
              <w:left w:val="nil"/>
              <w:bottom w:val="nil"/>
              <w:right w:val="nil"/>
            </w:tcBorders>
            <w:shd w:val="clear" w:color="auto" w:fill="auto"/>
            <w:noWrap/>
            <w:vAlign w:val="bottom"/>
            <w:hideMark/>
          </w:tcPr>
          <w:p w14:paraId="14A2C5D8" w14:textId="77777777" w:rsidR="003C316D" w:rsidRPr="007B119C" w:rsidRDefault="003C316D" w:rsidP="004B4647">
            <w:pPr>
              <w:rPr>
                <w:sz w:val="20"/>
              </w:rPr>
            </w:pPr>
          </w:p>
        </w:tc>
        <w:tc>
          <w:tcPr>
            <w:tcW w:w="1920" w:type="dxa"/>
            <w:gridSpan w:val="2"/>
            <w:tcBorders>
              <w:top w:val="nil"/>
              <w:left w:val="nil"/>
              <w:bottom w:val="nil"/>
              <w:right w:val="nil"/>
            </w:tcBorders>
            <w:shd w:val="clear" w:color="auto" w:fill="auto"/>
            <w:noWrap/>
            <w:vAlign w:val="bottom"/>
            <w:hideMark/>
          </w:tcPr>
          <w:p w14:paraId="438CA26C" w14:textId="77777777" w:rsidR="003C316D" w:rsidRPr="007B119C" w:rsidRDefault="003C316D" w:rsidP="004B4647">
            <w:pPr>
              <w:rPr>
                <w:sz w:val="20"/>
              </w:rPr>
            </w:pPr>
            <w:r w:rsidRPr="007B119C">
              <w:rPr>
                <w:sz w:val="20"/>
              </w:rPr>
              <w:t>Rahavarat 31.12.</w:t>
            </w:r>
          </w:p>
        </w:tc>
        <w:tc>
          <w:tcPr>
            <w:tcW w:w="2260" w:type="dxa"/>
            <w:gridSpan w:val="3"/>
            <w:tcBorders>
              <w:top w:val="nil"/>
              <w:left w:val="nil"/>
              <w:bottom w:val="nil"/>
              <w:right w:val="nil"/>
            </w:tcBorders>
            <w:shd w:val="clear" w:color="auto" w:fill="auto"/>
            <w:noWrap/>
            <w:vAlign w:val="bottom"/>
            <w:hideMark/>
          </w:tcPr>
          <w:p w14:paraId="053FD07F" w14:textId="77777777" w:rsidR="003C316D" w:rsidRPr="007B119C" w:rsidRDefault="003C316D" w:rsidP="004B4647">
            <w:pPr>
              <w:rPr>
                <w:sz w:val="20"/>
              </w:rPr>
            </w:pPr>
          </w:p>
        </w:tc>
      </w:tr>
      <w:tr w:rsidR="003C316D" w:rsidRPr="007B119C" w14:paraId="1962BAB1" w14:textId="77777777" w:rsidTr="004B4647">
        <w:trPr>
          <w:gridAfter w:val="1"/>
          <w:wAfter w:w="1540" w:type="dxa"/>
          <w:trHeight w:val="255"/>
        </w:trPr>
        <w:tc>
          <w:tcPr>
            <w:tcW w:w="280" w:type="dxa"/>
            <w:tcBorders>
              <w:top w:val="nil"/>
              <w:left w:val="nil"/>
              <w:bottom w:val="nil"/>
              <w:right w:val="nil"/>
            </w:tcBorders>
            <w:shd w:val="clear" w:color="auto" w:fill="auto"/>
            <w:noWrap/>
            <w:vAlign w:val="bottom"/>
            <w:hideMark/>
          </w:tcPr>
          <w:p w14:paraId="159948E9" w14:textId="77777777" w:rsidR="003C316D" w:rsidRPr="007B119C" w:rsidRDefault="003C316D" w:rsidP="004B4647">
            <w:pPr>
              <w:rPr>
                <w:sz w:val="20"/>
              </w:rPr>
            </w:pPr>
          </w:p>
        </w:tc>
        <w:tc>
          <w:tcPr>
            <w:tcW w:w="1920" w:type="dxa"/>
            <w:gridSpan w:val="2"/>
            <w:tcBorders>
              <w:top w:val="nil"/>
              <w:left w:val="nil"/>
              <w:bottom w:val="nil"/>
              <w:right w:val="nil"/>
            </w:tcBorders>
            <w:shd w:val="clear" w:color="auto" w:fill="auto"/>
            <w:noWrap/>
            <w:vAlign w:val="bottom"/>
            <w:hideMark/>
          </w:tcPr>
          <w:p w14:paraId="348ED0C3" w14:textId="77777777" w:rsidR="003C316D" w:rsidRPr="007B119C" w:rsidRDefault="003C316D" w:rsidP="004B4647">
            <w:pPr>
              <w:rPr>
                <w:sz w:val="20"/>
              </w:rPr>
            </w:pPr>
            <w:r w:rsidRPr="007B119C">
              <w:rPr>
                <w:sz w:val="20"/>
              </w:rPr>
              <w:t>Rahavarat 1.1.</w:t>
            </w:r>
          </w:p>
        </w:tc>
        <w:tc>
          <w:tcPr>
            <w:tcW w:w="2260" w:type="dxa"/>
            <w:gridSpan w:val="3"/>
            <w:tcBorders>
              <w:top w:val="nil"/>
              <w:left w:val="nil"/>
              <w:bottom w:val="nil"/>
              <w:right w:val="nil"/>
            </w:tcBorders>
            <w:shd w:val="clear" w:color="auto" w:fill="auto"/>
            <w:noWrap/>
            <w:vAlign w:val="bottom"/>
            <w:hideMark/>
          </w:tcPr>
          <w:p w14:paraId="65EB9291" w14:textId="77777777" w:rsidR="003C316D" w:rsidRPr="007B119C" w:rsidRDefault="003C316D" w:rsidP="004B4647">
            <w:pPr>
              <w:rPr>
                <w:sz w:val="20"/>
              </w:rPr>
            </w:pPr>
          </w:p>
        </w:tc>
      </w:tr>
    </w:tbl>
    <w:p w14:paraId="7BA0CEFF" w14:textId="77777777" w:rsidR="003C316D" w:rsidRDefault="003C316D" w:rsidP="003C316D"/>
    <w:p w14:paraId="6331FD67" w14:textId="77777777" w:rsidR="003C316D" w:rsidRPr="00562E6B" w:rsidRDefault="003C316D" w:rsidP="003C316D"/>
    <w:p w14:paraId="5A425F7A" w14:textId="77777777" w:rsidR="003C316D" w:rsidRDefault="003C316D" w:rsidP="00FB752B">
      <w:pPr>
        <w:pStyle w:val="LLNormaali"/>
      </w:pPr>
    </w:p>
    <w:sectPr w:rsidR="003C316D" w:rsidSect="001C2F09">
      <w:type w:val="continuous"/>
      <w:pgSz w:w="11906" w:h="16838" w:code="9"/>
      <w:pgMar w:top="1701" w:right="1780" w:bottom="2155" w:left="1780" w:header="1701" w:footer="19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999B8" w14:textId="77777777" w:rsidR="00F73DD3" w:rsidRDefault="00F73DD3">
      <w:r>
        <w:separator/>
      </w:r>
    </w:p>
  </w:endnote>
  <w:endnote w:type="continuationSeparator" w:id="0">
    <w:p w14:paraId="48116F8B" w14:textId="77777777" w:rsidR="00F73DD3" w:rsidRDefault="00F73DD3">
      <w:r>
        <w:continuationSeparator/>
      </w:r>
    </w:p>
  </w:endnote>
  <w:endnote w:type="continuationNotice" w:id="1">
    <w:p w14:paraId="3E81D2BF" w14:textId="77777777" w:rsidR="00F73DD3" w:rsidRDefault="00F73D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Sans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C5DA3" w14:textId="77777777" w:rsidR="00CB24BD" w:rsidRDefault="00CB24BD"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45B0E160" w14:textId="77777777" w:rsidR="00CB24BD" w:rsidRDefault="00CB24BD">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CB24BD" w14:paraId="30B94741" w14:textId="77777777" w:rsidTr="000C5020">
      <w:trPr>
        <w:trHeight w:hRule="exact" w:val="356"/>
      </w:trPr>
      <w:tc>
        <w:tcPr>
          <w:tcW w:w="2828" w:type="dxa"/>
          <w:shd w:val="clear" w:color="auto" w:fill="auto"/>
          <w:vAlign w:val="bottom"/>
        </w:tcPr>
        <w:p w14:paraId="29CACBFC" w14:textId="77777777" w:rsidR="00CB24BD" w:rsidRPr="000C5020" w:rsidRDefault="00CB24BD" w:rsidP="001310B9">
          <w:pPr>
            <w:pStyle w:val="Alatunniste"/>
            <w:rPr>
              <w:sz w:val="18"/>
              <w:szCs w:val="18"/>
            </w:rPr>
          </w:pPr>
        </w:p>
      </w:tc>
      <w:tc>
        <w:tcPr>
          <w:tcW w:w="2829" w:type="dxa"/>
          <w:shd w:val="clear" w:color="auto" w:fill="auto"/>
          <w:vAlign w:val="bottom"/>
        </w:tcPr>
        <w:p w14:paraId="64004D8C" w14:textId="2E3F7268" w:rsidR="00CB24BD" w:rsidRPr="000C5020" w:rsidRDefault="00CB24BD"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8778B2">
            <w:rPr>
              <w:rStyle w:val="Sivunumero"/>
              <w:noProof/>
              <w:sz w:val="22"/>
            </w:rPr>
            <w:t>60</w:t>
          </w:r>
          <w:r w:rsidRPr="000C5020">
            <w:rPr>
              <w:rStyle w:val="Sivunumero"/>
              <w:sz w:val="22"/>
            </w:rPr>
            <w:fldChar w:fldCharType="end"/>
          </w:r>
        </w:p>
      </w:tc>
      <w:tc>
        <w:tcPr>
          <w:tcW w:w="2829" w:type="dxa"/>
          <w:shd w:val="clear" w:color="auto" w:fill="auto"/>
          <w:vAlign w:val="bottom"/>
        </w:tcPr>
        <w:p w14:paraId="7AABED3D" w14:textId="77777777" w:rsidR="00CB24BD" w:rsidRPr="000C5020" w:rsidRDefault="00CB24BD" w:rsidP="001310B9">
          <w:pPr>
            <w:pStyle w:val="Alatunniste"/>
            <w:rPr>
              <w:sz w:val="18"/>
              <w:szCs w:val="18"/>
            </w:rPr>
          </w:pPr>
        </w:p>
      </w:tc>
    </w:tr>
  </w:tbl>
  <w:p w14:paraId="4EEF5976" w14:textId="77777777" w:rsidR="00CB24BD" w:rsidRDefault="00CB24BD" w:rsidP="001310B9">
    <w:pPr>
      <w:pStyle w:val="Alatunniste"/>
    </w:pPr>
  </w:p>
  <w:p w14:paraId="4F47DD55" w14:textId="77777777" w:rsidR="00CB24BD" w:rsidRDefault="00CB24BD" w:rsidP="001310B9">
    <w:pPr>
      <w:pStyle w:val="Alatunniste"/>
      <w:framePr w:wrap="around" w:vAnchor="text" w:hAnchor="page" w:x="5921" w:y="729"/>
      <w:rPr>
        <w:rStyle w:val="Sivunumero"/>
      </w:rPr>
    </w:pPr>
  </w:p>
  <w:p w14:paraId="1302DB13" w14:textId="77777777" w:rsidR="00CB24BD" w:rsidRDefault="00CB24BD"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CB24BD" w14:paraId="2F86A34A" w14:textId="77777777" w:rsidTr="000C5020">
      <w:trPr>
        <w:trHeight w:val="841"/>
      </w:trPr>
      <w:tc>
        <w:tcPr>
          <w:tcW w:w="2829" w:type="dxa"/>
          <w:shd w:val="clear" w:color="auto" w:fill="auto"/>
        </w:tcPr>
        <w:p w14:paraId="31BABF2B" w14:textId="77777777" w:rsidR="00CB24BD" w:rsidRPr="000C5020" w:rsidRDefault="00CB24BD" w:rsidP="005224A0">
          <w:pPr>
            <w:pStyle w:val="Alatunniste"/>
            <w:rPr>
              <w:sz w:val="17"/>
              <w:szCs w:val="18"/>
            </w:rPr>
          </w:pPr>
        </w:p>
      </w:tc>
      <w:tc>
        <w:tcPr>
          <w:tcW w:w="2829" w:type="dxa"/>
          <w:shd w:val="clear" w:color="auto" w:fill="auto"/>
          <w:vAlign w:val="bottom"/>
        </w:tcPr>
        <w:p w14:paraId="644491D6" w14:textId="77777777" w:rsidR="00CB24BD" w:rsidRPr="000C5020" w:rsidRDefault="00CB24BD" w:rsidP="000C5020">
          <w:pPr>
            <w:pStyle w:val="Alatunniste"/>
            <w:jc w:val="center"/>
            <w:rPr>
              <w:sz w:val="22"/>
              <w:szCs w:val="22"/>
            </w:rPr>
          </w:pPr>
        </w:p>
      </w:tc>
      <w:tc>
        <w:tcPr>
          <w:tcW w:w="2829" w:type="dxa"/>
          <w:shd w:val="clear" w:color="auto" w:fill="auto"/>
        </w:tcPr>
        <w:p w14:paraId="359BA7F1" w14:textId="77777777" w:rsidR="00CB24BD" w:rsidRPr="000C5020" w:rsidRDefault="00CB24BD" w:rsidP="005224A0">
          <w:pPr>
            <w:pStyle w:val="Alatunniste"/>
            <w:rPr>
              <w:sz w:val="17"/>
              <w:szCs w:val="18"/>
            </w:rPr>
          </w:pPr>
        </w:p>
      </w:tc>
    </w:tr>
  </w:tbl>
  <w:p w14:paraId="5B332672" w14:textId="77777777" w:rsidR="00CB24BD" w:rsidRPr="001310B9" w:rsidRDefault="00CB24BD">
    <w:pPr>
      <w:pStyle w:val="Alatunniste"/>
      <w:rPr>
        <w:sz w:val="22"/>
        <w:szCs w:val="22"/>
      </w:rPr>
    </w:pPr>
  </w:p>
  <w:p w14:paraId="5456D814" w14:textId="77777777" w:rsidR="00CB24BD" w:rsidRDefault="00CB24B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B98F8" w14:textId="77777777" w:rsidR="00F73DD3" w:rsidRDefault="00F73DD3">
      <w:r>
        <w:separator/>
      </w:r>
    </w:p>
  </w:footnote>
  <w:footnote w:type="continuationSeparator" w:id="0">
    <w:p w14:paraId="6D236FA5" w14:textId="77777777" w:rsidR="00F73DD3" w:rsidRDefault="00F73DD3">
      <w:r>
        <w:continuationSeparator/>
      </w:r>
    </w:p>
  </w:footnote>
  <w:footnote w:type="continuationNotice" w:id="1">
    <w:p w14:paraId="3AF763E6" w14:textId="77777777" w:rsidR="00F73DD3" w:rsidRDefault="00F73DD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CB24BD" w14:paraId="4158F5E8" w14:textId="77777777" w:rsidTr="00C95716">
      <w:tc>
        <w:tcPr>
          <w:tcW w:w="2140" w:type="dxa"/>
        </w:tcPr>
        <w:p w14:paraId="5634B25A" w14:textId="77777777" w:rsidR="00CB24BD" w:rsidRDefault="00CB24BD" w:rsidP="00C95716">
          <w:pPr>
            <w:pStyle w:val="LLNormaali"/>
            <w:rPr>
              <w:lang w:val="en-US"/>
            </w:rPr>
          </w:pPr>
        </w:p>
      </w:tc>
      <w:tc>
        <w:tcPr>
          <w:tcW w:w="4281" w:type="dxa"/>
          <w:gridSpan w:val="2"/>
        </w:tcPr>
        <w:p w14:paraId="3EAAF7FE" w14:textId="77777777" w:rsidR="00CB24BD" w:rsidRDefault="00CB24BD" w:rsidP="00C95716">
          <w:pPr>
            <w:pStyle w:val="LLNormaali"/>
            <w:jc w:val="center"/>
          </w:pPr>
        </w:p>
      </w:tc>
      <w:tc>
        <w:tcPr>
          <w:tcW w:w="2141" w:type="dxa"/>
        </w:tcPr>
        <w:p w14:paraId="3FF8A82F" w14:textId="77777777" w:rsidR="00CB24BD" w:rsidRDefault="00CB24BD" w:rsidP="00C95716">
          <w:pPr>
            <w:pStyle w:val="LLNormaali"/>
            <w:rPr>
              <w:lang w:val="en-US"/>
            </w:rPr>
          </w:pPr>
        </w:p>
      </w:tc>
    </w:tr>
    <w:tr w:rsidR="00CB24BD" w14:paraId="5EA44480" w14:textId="77777777" w:rsidTr="00C95716">
      <w:tc>
        <w:tcPr>
          <w:tcW w:w="4281" w:type="dxa"/>
          <w:gridSpan w:val="2"/>
        </w:tcPr>
        <w:p w14:paraId="0CDE8F2A" w14:textId="77777777" w:rsidR="00CB24BD" w:rsidRPr="00AC3BA6" w:rsidRDefault="00CB24BD" w:rsidP="00C95716">
          <w:pPr>
            <w:pStyle w:val="LLNormaali"/>
            <w:rPr>
              <w:i/>
            </w:rPr>
          </w:pPr>
        </w:p>
      </w:tc>
      <w:tc>
        <w:tcPr>
          <w:tcW w:w="4281" w:type="dxa"/>
          <w:gridSpan w:val="2"/>
        </w:tcPr>
        <w:p w14:paraId="5126F57B" w14:textId="77777777" w:rsidR="00CB24BD" w:rsidRPr="00AC3BA6" w:rsidRDefault="00CB24BD" w:rsidP="00C95716">
          <w:pPr>
            <w:pStyle w:val="LLNormaali"/>
            <w:rPr>
              <w:i/>
            </w:rPr>
          </w:pPr>
        </w:p>
      </w:tc>
    </w:tr>
  </w:tbl>
  <w:p w14:paraId="5EE4D404" w14:textId="77777777" w:rsidR="00CB24BD" w:rsidRDefault="00CB24BD"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CB24BD" w14:paraId="3FE2680A" w14:textId="77777777" w:rsidTr="003C316D">
      <w:tc>
        <w:tcPr>
          <w:tcW w:w="2140" w:type="dxa"/>
        </w:tcPr>
        <w:p w14:paraId="1D00F3A7" w14:textId="02A29EC0" w:rsidR="00CB24BD" w:rsidRDefault="00CB24BD" w:rsidP="00FA5AD2">
          <w:pPr>
            <w:pStyle w:val="LLNormaali"/>
            <w:rPr>
              <w:lang w:val="en-US"/>
            </w:rPr>
          </w:pPr>
          <w:r>
            <w:rPr>
              <w:lang w:val="en-US"/>
            </w:rPr>
            <w:t xml:space="preserve">27.6.2019 </w:t>
          </w:r>
        </w:p>
        <w:p w14:paraId="2F7B671F" w14:textId="35311FE5" w:rsidR="00CB24BD" w:rsidRDefault="00CB24BD" w:rsidP="00FA5AD2">
          <w:pPr>
            <w:pStyle w:val="LLNormaali"/>
            <w:rPr>
              <w:lang w:val="en-US"/>
            </w:rPr>
          </w:pPr>
        </w:p>
      </w:tc>
      <w:tc>
        <w:tcPr>
          <w:tcW w:w="4281" w:type="dxa"/>
          <w:gridSpan w:val="2"/>
        </w:tcPr>
        <w:p w14:paraId="2C2FEDB3" w14:textId="77777777" w:rsidR="00CB24BD" w:rsidRDefault="00CB24BD" w:rsidP="00F674CC">
          <w:pPr>
            <w:pStyle w:val="LLNormaali"/>
            <w:jc w:val="center"/>
          </w:pPr>
        </w:p>
      </w:tc>
      <w:tc>
        <w:tcPr>
          <w:tcW w:w="2141" w:type="dxa"/>
        </w:tcPr>
        <w:p w14:paraId="45BEB2E9" w14:textId="77777777" w:rsidR="00CB24BD" w:rsidRDefault="00CB24BD" w:rsidP="00F674CC">
          <w:pPr>
            <w:pStyle w:val="LLNormaali"/>
            <w:rPr>
              <w:lang w:val="en-US"/>
            </w:rPr>
          </w:pPr>
        </w:p>
      </w:tc>
    </w:tr>
    <w:tr w:rsidR="00CB24BD" w14:paraId="407B52A9" w14:textId="77777777" w:rsidTr="003C316D">
      <w:tc>
        <w:tcPr>
          <w:tcW w:w="4281" w:type="dxa"/>
          <w:gridSpan w:val="2"/>
        </w:tcPr>
        <w:p w14:paraId="6BBE27D7" w14:textId="77777777" w:rsidR="00CB24BD" w:rsidRPr="00AC3BA6" w:rsidRDefault="00CB24BD" w:rsidP="00F674CC">
          <w:pPr>
            <w:pStyle w:val="LLNormaali"/>
            <w:rPr>
              <w:i/>
            </w:rPr>
          </w:pPr>
        </w:p>
      </w:tc>
      <w:tc>
        <w:tcPr>
          <w:tcW w:w="4281" w:type="dxa"/>
          <w:gridSpan w:val="2"/>
        </w:tcPr>
        <w:p w14:paraId="790B45A2" w14:textId="77777777" w:rsidR="00CB24BD" w:rsidRPr="00AC3BA6" w:rsidRDefault="00CB24BD" w:rsidP="00F674CC">
          <w:pPr>
            <w:pStyle w:val="LLNormaali"/>
            <w:rPr>
              <w:i/>
            </w:rPr>
          </w:pPr>
        </w:p>
      </w:tc>
    </w:tr>
  </w:tbl>
  <w:p w14:paraId="561EEC25" w14:textId="77777777" w:rsidR="00CB24BD" w:rsidRDefault="00CB24BD">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6F48"/>
    <w:multiLevelType w:val="hybridMultilevel"/>
    <w:tmpl w:val="D8C479C2"/>
    <w:lvl w:ilvl="0" w:tplc="1AFA34A4">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2"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3"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4" w15:restartNumberingAfterBreak="0">
    <w:nsid w:val="1D6D1FE4"/>
    <w:multiLevelType w:val="hybridMultilevel"/>
    <w:tmpl w:val="936E910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20016CA1"/>
    <w:multiLevelType w:val="hybridMultilevel"/>
    <w:tmpl w:val="9FFAB9E0"/>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363F3A91"/>
    <w:multiLevelType w:val="hybridMultilevel"/>
    <w:tmpl w:val="9CE80130"/>
    <w:lvl w:ilvl="0" w:tplc="3780946C">
      <w:start w:val="1"/>
      <w:numFmt w:val="bullet"/>
      <w:lvlText w:val="-"/>
      <w:lvlJc w:val="left"/>
      <w:pPr>
        <w:ind w:left="1080" w:hanging="360"/>
      </w:pPr>
      <w:rPr>
        <w:rFonts w:ascii="Times New Roman" w:eastAsia="Times New Roman" w:hAnsi="Times New Roman" w:cs="Times New Roman"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7" w15:restartNumberingAfterBreak="0">
    <w:nsid w:val="3AF2068A"/>
    <w:multiLevelType w:val="multilevel"/>
    <w:tmpl w:val="87C86906"/>
    <w:lvl w:ilvl="0">
      <w:start w:val="1"/>
      <w:numFmt w:val="decimal"/>
      <w:pStyle w:val="LLYLP1Otsikkotaso"/>
      <w:lvlText w:val="%1"/>
      <w:lvlJc w:val="left"/>
      <w:pPr>
        <w:tabs>
          <w:tab w:val="num" w:pos="357"/>
        </w:tabs>
        <w:ind w:left="0" w:firstLine="0"/>
      </w:pPr>
      <w:rPr>
        <w:rFonts w:hint="default"/>
      </w:rPr>
    </w:lvl>
    <w:lvl w:ilvl="1">
      <w:start w:val="1"/>
      <w:numFmt w:val="decimal"/>
      <w:pStyle w:val="LLYLP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8" w15:restartNumberingAfterBreak="0">
    <w:nsid w:val="46E168BB"/>
    <w:multiLevelType w:val="hybridMultilevel"/>
    <w:tmpl w:val="9B8CDF1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4A92072C"/>
    <w:multiLevelType w:val="hybridMultilevel"/>
    <w:tmpl w:val="27D479F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4C4A741E"/>
    <w:multiLevelType w:val="hybridMultilevel"/>
    <w:tmpl w:val="24ECFCAA"/>
    <w:lvl w:ilvl="0" w:tplc="5DDC2594">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1" w15:restartNumberingAfterBreak="0">
    <w:nsid w:val="52DD20EC"/>
    <w:multiLevelType w:val="multilevel"/>
    <w:tmpl w:val="14149E82"/>
    <w:lvl w:ilvl="0">
      <w:start w:val="1"/>
      <w:numFmt w:val="upperRoman"/>
      <w:lvlText w:val="%1"/>
      <w:lvlJc w:val="left"/>
      <w:pPr>
        <w:tabs>
          <w:tab w:val="num" w:pos="168"/>
        </w:tabs>
        <w:ind w:left="-192" w:firstLine="0"/>
      </w:pPr>
      <w:rPr>
        <w:rFonts w:hint="default"/>
      </w:rPr>
    </w:lvl>
    <w:lvl w:ilvl="1">
      <w:start w:val="1"/>
      <w:numFmt w:val="decimal"/>
      <w:pStyle w:val="LLYKP1Otsikkotaso"/>
      <w:lvlText w:val="%2"/>
      <w:lvlJc w:val="left"/>
      <w:pPr>
        <w:tabs>
          <w:tab w:val="num" w:pos="357"/>
        </w:tabs>
        <w:ind w:left="0" w:firstLine="0"/>
      </w:pPr>
      <w:rPr>
        <w:rFonts w:hint="default"/>
      </w:rPr>
    </w:lvl>
    <w:lvl w:ilvl="2">
      <w:start w:val="1"/>
      <w:numFmt w:val="decimal"/>
      <w:pStyle w:val="LLYKP2Otsikkotaso"/>
      <w:lvlText w:val="%2.%3"/>
      <w:lvlJc w:val="left"/>
      <w:pPr>
        <w:tabs>
          <w:tab w:val="num" w:pos="680"/>
        </w:tabs>
        <w:ind w:left="0" w:firstLine="0"/>
      </w:pPr>
      <w:rPr>
        <w:rFonts w:hint="default"/>
      </w:rPr>
    </w:lvl>
    <w:lvl w:ilvl="3">
      <w:start w:val="1"/>
      <w:numFmt w:val="decimal"/>
      <w:lvlText w:val="%2.%3.%4"/>
      <w:lvlJc w:val="left"/>
      <w:pPr>
        <w:tabs>
          <w:tab w:val="num" w:pos="31680"/>
        </w:tabs>
        <w:ind w:left="32412" w:firstLine="0"/>
      </w:pPr>
      <w:rPr>
        <w:rFonts w:hint="default"/>
      </w:rPr>
    </w:lvl>
    <w:lvl w:ilvl="4">
      <w:start w:val="1"/>
      <w:numFmt w:val="decimal"/>
      <w:lvlText w:val="(%5)"/>
      <w:lvlJc w:val="left"/>
      <w:pPr>
        <w:tabs>
          <w:tab w:val="num" w:pos="3048"/>
        </w:tabs>
        <w:ind w:left="2688" w:firstLine="0"/>
      </w:pPr>
      <w:rPr>
        <w:rFonts w:hint="default"/>
      </w:rPr>
    </w:lvl>
    <w:lvl w:ilvl="5">
      <w:start w:val="1"/>
      <w:numFmt w:val="lowerLetter"/>
      <w:lvlText w:val="(%6)"/>
      <w:lvlJc w:val="left"/>
      <w:pPr>
        <w:tabs>
          <w:tab w:val="num" w:pos="3768"/>
        </w:tabs>
        <w:ind w:left="3408" w:firstLine="0"/>
      </w:pPr>
      <w:rPr>
        <w:rFonts w:hint="default"/>
      </w:rPr>
    </w:lvl>
    <w:lvl w:ilvl="6">
      <w:start w:val="1"/>
      <w:numFmt w:val="lowerRoman"/>
      <w:lvlText w:val="(%7)"/>
      <w:lvlJc w:val="left"/>
      <w:pPr>
        <w:tabs>
          <w:tab w:val="num" w:pos="4488"/>
        </w:tabs>
        <w:ind w:left="4128" w:firstLine="0"/>
      </w:pPr>
      <w:rPr>
        <w:rFonts w:hint="default"/>
      </w:rPr>
    </w:lvl>
    <w:lvl w:ilvl="7">
      <w:start w:val="1"/>
      <w:numFmt w:val="lowerLetter"/>
      <w:lvlText w:val="(%8)"/>
      <w:lvlJc w:val="left"/>
      <w:pPr>
        <w:tabs>
          <w:tab w:val="num" w:pos="5208"/>
        </w:tabs>
        <w:ind w:left="4848" w:firstLine="0"/>
      </w:pPr>
      <w:rPr>
        <w:rFonts w:hint="default"/>
      </w:rPr>
    </w:lvl>
    <w:lvl w:ilvl="8">
      <w:start w:val="1"/>
      <w:numFmt w:val="lowerRoman"/>
      <w:lvlText w:val="(%9)"/>
      <w:lvlJc w:val="left"/>
      <w:pPr>
        <w:tabs>
          <w:tab w:val="num" w:pos="5928"/>
        </w:tabs>
        <w:ind w:left="5568" w:firstLine="0"/>
      </w:pPr>
      <w:rPr>
        <w:rFonts w:hint="default"/>
      </w:rPr>
    </w:lvl>
  </w:abstractNum>
  <w:abstractNum w:abstractNumId="12"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61937FB4"/>
    <w:multiLevelType w:val="multilevel"/>
    <w:tmpl w:val="C1C416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28842C4"/>
    <w:multiLevelType w:val="hybridMultilevel"/>
    <w:tmpl w:val="01C2BCC0"/>
    <w:lvl w:ilvl="0" w:tplc="040B0011">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62983007"/>
    <w:multiLevelType w:val="multilevel"/>
    <w:tmpl w:val="295875FA"/>
    <w:lvl w:ilvl="0">
      <w:start w:val="1"/>
      <w:numFmt w:val="upperRoman"/>
      <w:lvlText w:val="%1"/>
      <w:lvlJc w:val="left"/>
      <w:pPr>
        <w:tabs>
          <w:tab w:val="num" w:pos="848"/>
        </w:tabs>
        <w:ind w:left="488" w:firstLine="0"/>
      </w:pPr>
      <w:rPr>
        <w:rFonts w:hint="default"/>
      </w:rPr>
    </w:lvl>
    <w:lvl w:ilvl="1">
      <w:start w:val="1"/>
      <w:numFmt w:val="decimal"/>
      <w:pStyle w:val="LLP1Otsikkotaso"/>
      <w:lvlText w:val="%2"/>
      <w:lvlJc w:val="left"/>
      <w:pPr>
        <w:tabs>
          <w:tab w:val="num" w:pos="357"/>
        </w:tabs>
        <w:ind w:left="0" w:firstLine="0"/>
      </w:pPr>
      <w:rPr>
        <w:rFonts w:hint="default"/>
      </w:rPr>
    </w:lvl>
    <w:lvl w:ilvl="2">
      <w:start w:val="1"/>
      <w:numFmt w:val="decimal"/>
      <w:pStyle w:val="LLP2Otsikkotaso"/>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6" w15:restartNumberingAfterBreak="0">
    <w:nsid w:val="68781B21"/>
    <w:multiLevelType w:val="hybridMultilevel"/>
    <w:tmpl w:val="B41068E8"/>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6C8166FB"/>
    <w:multiLevelType w:val="hybridMultilevel"/>
    <w:tmpl w:val="4112CCE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7A7F2843"/>
    <w:multiLevelType w:val="hybridMultilevel"/>
    <w:tmpl w:val="B84CCCF2"/>
    <w:lvl w:ilvl="0" w:tplc="1AFA34A4">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20" w15:restartNumberingAfterBreak="0">
    <w:nsid w:val="7DF7517E"/>
    <w:multiLevelType w:val="multilevel"/>
    <w:tmpl w:val="83C6E25A"/>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E9F7691"/>
    <w:multiLevelType w:val="hybridMultilevel"/>
    <w:tmpl w:val="5FC0CF04"/>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5"/>
  </w:num>
  <w:num w:numId="2">
    <w:abstractNumId w:val="11"/>
  </w:num>
  <w:num w:numId="3">
    <w:abstractNumId w:val="7"/>
  </w:num>
  <w:num w:numId="4">
    <w:abstractNumId w:val="20"/>
  </w:num>
  <w:num w:numId="5">
    <w:abstractNumId w:val="12"/>
  </w:num>
  <w:num w:numId="6">
    <w:abstractNumId w:val="19"/>
  </w:num>
  <w:num w:numId="7">
    <w:abstractNumId w:val="1"/>
  </w:num>
  <w:num w:numId="8">
    <w:abstractNumId w:val="2"/>
  </w:num>
  <w:num w:numId="9">
    <w:abstractNumId w:val="3"/>
  </w:num>
  <w:num w:numId="10">
    <w:abstractNumId w:val="4"/>
  </w:num>
  <w:num w:numId="11">
    <w:abstractNumId w:val="5"/>
  </w:num>
  <w:num w:numId="12">
    <w:abstractNumId w:val="6"/>
  </w:num>
  <w:num w:numId="13">
    <w:abstractNumId w:val="9"/>
  </w:num>
  <w:num w:numId="14">
    <w:abstractNumId w:val="17"/>
  </w:num>
  <w:num w:numId="15">
    <w:abstractNumId w:val="21"/>
  </w:num>
  <w:num w:numId="16">
    <w:abstractNumId w:val="16"/>
  </w:num>
  <w:num w:numId="17">
    <w:abstractNumId w:val="10"/>
  </w:num>
  <w:num w:numId="18">
    <w:abstractNumId w:val="14"/>
  </w:num>
  <w:num w:numId="19">
    <w:abstractNumId w:val="8"/>
  </w:num>
  <w:num w:numId="20">
    <w:abstractNumId w:val="13"/>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ctiveWritingStyle w:appName="MSWord" w:lang="fi-FI"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14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B8A"/>
    <w:rsid w:val="00000B13"/>
    <w:rsid w:val="00000D79"/>
    <w:rsid w:val="00001C65"/>
    <w:rsid w:val="000026A6"/>
    <w:rsid w:val="00002E8B"/>
    <w:rsid w:val="00003564"/>
    <w:rsid w:val="00004976"/>
    <w:rsid w:val="00005736"/>
    <w:rsid w:val="0000708F"/>
    <w:rsid w:val="00007C03"/>
    <w:rsid w:val="00007EA2"/>
    <w:rsid w:val="0001038B"/>
    <w:rsid w:val="00010AD7"/>
    <w:rsid w:val="00010F7B"/>
    <w:rsid w:val="000131D0"/>
    <w:rsid w:val="0001330F"/>
    <w:rsid w:val="0001433B"/>
    <w:rsid w:val="0001582F"/>
    <w:rsid w:val="00015D45"/>
    <w:rsid w:val="00016650"/>
    <w:rsid w:val="000166D0"/>
    <w:rsid w:val="00017270"/>
    <w:rsid w:val="0001749D"/>
    <w:rsid w:val="00017B57"/>
    <w:rsid w:val="000202BC"/>
    <w:rsid w:val="000208A6"/>
    <w:rsid w:val="0002194F"/>
    <w:rsid w:val="00023201"/>
    <w:rsid w:val="00024B6D"/>
    <w:rsid w:val="00030044"/>
    <w:rsid w:val="0003265F"/>
    <w:rsid w:val="0003393F"/>
    <w:rsid w:val="00034B95"/>
    <w:rsid w:val="00035AFB"/>
    <w:rsid w:val="0003652F"/>
    <w:rsid w:val="000370C8"/>
    <w:rsid w:val="00040D23"/>
    <w:rsid w:val="00040F94"/>
    <w:rsid w:val="00042122"/>
    <w:rsid w:val="000425E0"/>
    <w:rsid w:val="00043723"/>
    <w:rsid w:val="00047B66"/>
    <w:rsid w:val="000502E9"/>
    <w:rsid w:val="00050C95"/>
    <w:rsid w:val="00052549"/>
    <w:rsid w:val="00052E56"/>
    <w:rsid w:val="00052F09"/>
    <w:rsid w:val="000543D1"/>
    <w:rsid w:val="00054F95"/>
    <w:rsid w:val="0006078B"/>
    <w:rsid w:val="000608D6"/>
    <w:rsid w:val="00060C46"/>
    <w:rsid w:val="00061325"/>
    <w:rsid w:val="000614BC"/>
    <w:rsid w:val="00061565"/>
    <w:rsid w:val="00061FE7"/>
    <w:rsid w:val="00062A38"/>
    <w:rsid w:val="00062C13"/>
    <w:rsid w:val="00063DCC"/>
    <w:rsid w:val="00064C3A"/>
    <w:rsid w:val="00065928"/>
    <w:rsid w:val="00066DC3"/>
    <w:rsid w:val="00067516"/>
    <w:rsid w:val="000677E9"/>
    <w:rsid w:val="00070B45"/>
    <w:rsid w:val="000722C4"/>
    <w:rsid w:val="00075ADB"/>
    <w:rsid w:val="000769BB"/>
    <w:rsid w:val="00077867"/>
    <w:rsid w:val="00077F36"/>
    <w:rsid w:val="000811EC"/>
    <w:rsid w:val="00082242"/>
    <w:rsid w:val="00083043"/>
    <w:rsid w:val="00083E71"/>
    <w:rsid w:val="00084034"/>
    <w:rsid w:val="00086D51"/>
    <w:rsid w:val="00086E44"/>
    <w:rsid w:val="0009151D"/>
    <w:rsid w:val="0009275E"/>
    <w:rsid w:val="00094938"/>
    <w:rsid w:val="00095EBA"/>
    <w:rsid w:val="000968AF"/>
    <w:rsid w:val="00096F94"/>
    <w:rsid w:val="00097836"/>
    <w:rsid w:val="00097B14"/>
    <w:rsid w:val="000A11C9"/>
    <w:rsid w:val="000A23C8"/>
    <w:rsid w:val="000A2C2D"/>
    <w:rsid w:val="000A3181"/>
    <w:rsid w:val="000A48BD"/>
    <w:rsid w:val="000A4CC1"/>
    <w:rsid w:val="000A55E5"/>
    <w:rsid w:val="000A6C3E"/>
    <w:rsid w:val="000A6EE3"/>
    <w:rsid w:val="000A7212"/>
    <w:rsid w:val="000A75CB"/>
    <w:rsid w:val="000B021E"/>
    <w:rsid w:val="000B0F5F"/>
    <w:rsid w:val="000B2410"/>
    <w:rsid w:val="000B2C09"/>
    <w:rsid w:val="000B43F5"/>
    <w:rsid w:val="000B4ED6"/>
    <w:rsid w:val="000B5FBC"/>
    <w:rsid w:val="000C13BA"/>
    <w:rsid w:val="000C15D4"/>
    <w:rsid w:val="000C16D0"/>
    <w:rsid w:val="000C1725"/>
    <w:rsid w:val="000C21EC"/>
    <w:rsid w:val="000C3A8E"/>
    <w:rsid w:val="000C4809"/>
    <w:rsid w:val="000C5020"/>
    <w:rsid w:val="000C5438"/>
    <w:rsid w:val="000D0AA3"/>
    <w:rsid w:val="000D1D74"/>
    <w:rsid w:val="000D3443"/>
    <w:rsid w:val="000D39FF"/>
    <w:rsid w:val="000D425F"/>
    <w:rsid w:val="000D4882"/>
    <w:rsid w:val="000D52AD"/>
    <w:rsid w:val="000D5454"/>
    <w:rsid w:val="000D550A"/>
    <w:rsid w:val="000D5B63"/>
    <w:rsid w:val="000E0B7D"/>
    <w:rsid w:val="000E1BB8"/>
    <w:rsid w:val="000E2BF4"/>
    <w:rsid w:val="000E2C51"/>
    <w:rsid w:val="000E3F08"/>
    <w:rsid w:val="000E446C"/>
    <w:rsid w:val="000E48AA"/>
    <w:rsid w:val="000E57CC"/>
    <w:rsid w:val="000F02E2"/>
    <w:rsid w:val="000F06B2"/>
    <w:rsid w:val="000F1313"/>
    <w:rsid w:val="000F1A50"/>
    <w:rsid w:val="000F1AE5"/>
    <w:rsid w:val="000F1F95"/>
    <w:rsid w:val="000F3FDB"/>
    <w:rsid w:val="000F5A45"/>
    <w:rsid w:val="000F5DA3"/>
    <w:rsid w:val="000F60A2"/>
    <w:rsid w:val="000F66A0"/>
    <w:rsid w:val="000F6DC9"/>
    <w:rsid w:val="000F70C7"/>
    <w:rsid w:val="000F71FD"/>
    <w:rsid w:val="00100EB7"/>
    <w:rsid w:val="00102CA5"/>
    <w:rsid w:val="0010334D"/>
    <w:rsid w:val="00103ACA"/>
    <w:rsid w:val="00103C5F"/>
    <w:rsid w:val="001044A0"/>
    <w:rsid w:val="001063A9"/>
    <w:rsid w:val="00106FD6"/>
    <w:rsid w:val="00107C32"/>
    <w:rsid w:val="001122D6"/>
    <w:rsid w:val="001139B1"/>
    <w:rsid w:val="00113C34"/>
    <w:rsid w:val="00113CCD"/>
    <w:rsid w:val="00113D42"/>
    <w:rsid w:val="00113FEF"/>
    <w:rsid w:val="00114D89"/>
    <w:rsid w:val="0011693E"/>
    <w:rsid w:val="00116D80"/>
    <w:rsid w:val="00117448"/>
    <w:rsid w:val="00117C3F"/>
    <w:rsid w:val="00120A6F"/>
    <w:rsid w:val="00121E3B"/>
    <w:rsid w:val="0012475C"/>
    <w:rsid w:val="00127D8D"/>
    <w:rsid w:val="001305A0"/>
    <w:rsid w:val="001310B9"/>
    <w:rsid w:val="0013126F"/>
    <w:rsid w:val="00133CC7"/>
    <w:rsid w:val="001346F0"/>
    <w:rsid w:val="00135723"/>
    <w:rsid w:val="00135C18"/>
    <w:rsid w:val="0014166E"/>
    <w:rsid w:val="001421FF"/>
    <w:rsid w:val="00142C5F"/>
    <w:rsid w:val="001447C4"/>
    <w:rsid w:val="0014658D"/>
    <w:rsid w:val="0015038D"/>
    <w:rsid w:val="00152AC7"/>
    <w:rsid w:val="00152BFC"/>
    <w:rsid w:val="001534DC"/>
    <w:rsid w:val="0015691E"/>
    <w:rsid w:val="00156FB5"/>
    <w:rsid w:val="00157B3F"/>
    <w:rsid w:val="00157EC6"/>
    <w:rsid w:val="001618AB"/>
    <w:rsid w:val="001619B4"/>
    <w:rsid w:val="00161A08"/>
    <w:rsid w:val="001628A5"/>
    <w:rsid w:val="00167060"/>
    <w:rsid w:val="00170B5F"/>
    <w:rsid w:val="00171AEB"/>
    <w:rsid w:val="00172F9D"/>
    <w:rsid w:val="001737ED"/>
    <w:rsid w:val="00173F89"/>
    <w:rsid w:val="00174FCA"/>
    <w:rsid w:val="00175AD6"/>
    <w:rsid w:val="00177976"/>
    <w:rsid w:val="001809D8"/>
    <w:rsid w:val="00183FFC"/>
    <w:rsid w:val="00185F2E"/>
    <w:rsid w:val="0019152A"/>
    <w:rsid w:val="0019244A"/>
    <w:rsid w:val="00192E8E"/>
    <w:rsid w:val="00193B0F"/>
    <w:rsid w:val="001942C3"/>
    <w:rsid w:val="00197407"/>
    <w:rsid w:val="00197B82"/>
    <w:rsid w:val="00197F54"/>
    <w:rsid w:val="001A0813"/>
    <w:rsid w:val="001A08EB"/>
    <w:rsid w:val="001A119D"/>
    <w:rsid w:val="001A15F0"/>
    <w:rsid w:val="001A20EA"/>
    <w:rsid w:val="001A2377"/>
    <w:rsid w:val="001A2585"/>
    <w:rsid w:val="001A2C87"/>
    <w:rsid w:val="001A5FE9"/>
    <w:rsid w:val="001A6094"/>
    <w:rsid w:val="001A6833"/>
    <w:rsid w:val="001A6BB6"/>
    <w:rsid w:val="001A6DB8"/>
    <w:rsid w:val="001B0461"/>
    <w:rsid w:val="001B0E89"/>
    <w:rsid w:val="001B1D4B"/>
    <w:rsid w:val="001B3072"/>
    <w:rsid w:val="001B375A"/>
    <w:rsid w:val="001B3C37"/>
    <w:rsid w:val="001B4438"/>
    <w:rsid w:val="001B5202"/>
    <w:rsid w:val="001B537E"/>
    <w:rsid w:val="001B5E85"/>
    <w:rsid w:val="001B67C7"/>
    <w:rsid w:val="001B6BBA"/>
    <w:rsid w:val="001C2301"/>
    <w:rsid w:val="001C2F09"/>
    <w:rsid w:val="001C35EE"/>
    <w:rsid w:val="001C428A"/>
    <w:rsid w:val="001C51E5"/>
    <w:rsid w:val="001C5331"/>
    <w:rsid w:val="001C77EA"/>
    <w:rsid w:val="001D14BC"/>
    <w:rsid w:val="001D333D"/>
    <w:rsid w:val="001D3FE4"/>
    <w:rsid w:val="001D74D6"/>
    <w:rsid w:val="001D76A8"/>
    <w:rsid w:val="001D7C93"/>
    <w:rsid w:val="001D7CDE"/>
    <w:rsid w:val="001E07D9"/>
    <w:rsid w:val="001E0895"/>
    <w:rsid w:val="001E2815"/>
    <w:rsid w:val="001E3303"/>
    <w:rsid w:val="001E3539"/>
    <w:rsid w:val="001E6360"/>
    <w:rsid w:val="001E6CCB"/>
    <w:rsid w:val="001E7113"/>
    <w:rsid w:val="001E7878"/>
    <w:rsid w:val="001F0934"/>
    <w:rsid w:val="001F1F01"/>
    <w:rsid w:val="001F6E1A"/>
    <w:rsid w:val="001F7A9D"/>
    <w:rsid w:val="002013EA"/>
    <w:rsid w:val="00202C80"/>
    <w:rsid w:val="00203386"/>
    <w:rsid w:val="00203617"/>
    <w:rsid w:val="002042DB"/>
    <w:rsid w:val="002049A0"/>
    <w:rsid w:val="00205C05"/>
    <w:rsid w:val="00205F1C"/>
    <w:rsid w:val="002070FC"/>
    <w:rsid w:val="00213078"/>
    <w:rsid w:val="002133C2"/>
    <w:rsid w:val="00214F6B"/>
    <w:rsid w:val="00216F59"/>
    <w:rsid w:val="0021781C"/>
    <w:rsid w:val="00220C7D"/>
    <w:rsid w:val="002233F1"/>
    <w:rsid w:val="00223FC3"/>
    <w:rsid w:val="002261D0"/>
    <w:rsid w:val="00226D19"/>
    <w:rsid w:val="002305CB"/>
    <w:rsid w:val="0023226E"/>
    <w:rsid w:val="00232CF3"/>
    <w:rsid w:val="00232E8B"/>
    <w:rsid w:val="00233151"/>
    <w:rsid w:val="0023397C"/>
    <w:rsid w:val="002360DE"/>
    <w:rsid w:val="00236F17"/>
    <w:rsid w:val="00241124"/>
    <w:rsid w:val="002416A2"/>
    <w:rsid w:val="00241EBC"/>
    <w:rsid w:val="00242082"/>
    <w:rsid w:val="0024233E"/>
    <w:rsid w:val="002445F2"/>
    <w:rsid w:val="002446DA"/>
    <w:rsid w:val="00244B73"/>
    <w:rsid w:val="00245257"/>
    <w:rsid w:val="00245804"/>
    <w:rsid w:val="0024634E"/>
    <w:rsid w:val="002478DC"/>
    <w:rsid w:val="00247B38"/>
    <w:rsid w:val="00247D0A"/>
    <w:rsid w:val="002502FA"/>
    <w:rsid w:val="002505A5"/>
    <w:rsid w:val="00251092"/>
    <w:rsid w:val="002519A0"/>
    <w:rsid w:val="0025236F"/>
    <w:rsid w:val="002523B2"/>
    <w:rsid w:val="00252C30"/>
    <w:rsid w:val="00252C37"/>
    <w:rsid w:val="00253030"/>
    <w:rsid w:val="002535C6"/>
    <w:rsid w:val="00253ED4"/>
    <w:rsid w:val="00254B1E"/>
    <w:rsid w:val="00255C8C"/>
    <w:rsid w:val="002568F3"/>
    <w:rsid w:val="002600EF"/>
    <w:rsid w:val="0026075F"/>
    <w:rsid w:val="00260ED8"/>
    <w:rsid w:val="00261B3D"/>
    <w:rsid w:val="00263506"/>
    <w:rsid w:val="002637F9"/>
    <w:rsid w:val="0026382E"/>
    <w:rsid w:val="002640C3"/>
    <w:rsid w:val="00264939"/>
    <w:rsid w:val="00266690"/>
    <w:rsid w:val="00273F65"/>
    <w:rsid w:val="0027666C"/>
    <w:rsid w:val="002767A8"/>
    <w:rsid w:val="0027698E"/>
    <w:rsid w:val="00276C0A"/>
    <w:rsid w:val="002808DB"/>
    <w:rsid w:val="0028520A"/>
    <w:rsid w:val="00290525"/>
    <w:rsid w:val="00290A8F"/>
    <w:rsid w:val="00292DB8"/>
    <w:rsid w:val="00293DCE"/>
    <w:rsid w:val="00295268"/>
    <w:rsid w:val="002953B9"/>
    <w:rsid w:val="002976B3"/>
    <w:rsid w:val="00297DAD"/>
    <w:rsid w:val="002A0577"/>
    <w:rsid w:val="002A0705"/>
    <w:rsid w:val="002A2066"/>
    <w:rsid w:val="002A4575"/>
    <w:rsid w:val="002A5827"/>
    <w:rsid w:val="002A630E"/>
    <w:rsid w:val="002B0120"/>
    <w:rsid w:val="002B3891"/>
    <w:rsid w:val="002B4A7F"/>
    <w:rsid w:val="002B4B7D"/>
    <w:rsid w:val="002B712B"/>
    <w:rsid w:val="002B7811"/>
    <w:rsid w:val="002C19FF"/>
    <w:rsid w:val="002C25AD"/>
    <w:rsid w:val="002C4794"/>
    <w:rsid w:val="002C4799"/>
    <w:rsid w:val="002C694B"/>
    <w:rsid w:val="002C6F56"/>
    <w:rsid w:val="002C70C6"/>
    <w:rsid w:val="002D040F"/>
    <w:rsid w:val="002D0561"/>
    <w:rsid w:val="002D0CB3"/>
    <w:rsid w:val="002D158A"/>
    <w:rsid w:val="002D2DFF"/>
    <w:rsid w:val="002D44E6"/>
    <w:rsid w:val="002D4C0B"/>
    <w:rsid w:val="002D7E69"/>
    <w:rsid w:val="002E0619"/>
    <w:rsid w:val="002E0770"/>
    <w:rsid w:val="002E0859"/>
    <w:rsid w:val="002E136D"/>
    <w:rsid w:val="002E1C57"/>
    <w:rsid w:val="002E424C"/>
    <w:rsid w:val="002E58B2"/>
    <w:rsid w:val="002E73F2"/>
    <w:rsid w:val="002F036A"/>
    <w:rsid w:val="002F0DA6"/>
    <w:rsid w:val="002F1700"/>
    <w:rsid w:val="002F3ECD"/>
    <w:rsid w:val="002F486D"/>
    <w:rsid w:val="002F51F6"/>
    <w:rsid w:val="002F690F"/>
    <w:rsid w:val="0030010F"/>
    <w:rsid w:val="003006A7"/>
    <w:rsid w:val="00302A04"/>
    <w:rsid w:val="0030354F"/>
    <w:rsid w:val="00303A94"/>
    <w:rsid w:val="0030433D"/>
    <w:rsid w:val="00304948"/>
    <w:rsid w:val="00305441"/>
    <w:rsid w:val="003115B9"/>
    <w:rsid w:val="00311A68"/>
    <w:rsid w:val="00312A28"/>
    <w:rsid w:val="00312ED2"/>
    <w:rsid w:val="00313379"/>
    <w:rsid w:val="0031475A"/>
    <w:rsid w:val="00314807"/>
    <w:rsid w:val="00315799"/>
    <w:rsid w:val="00317836"/>
    <w:rsid w:val="003206A2"/>
    <w:rsid w:val="00321D49"/>
    <w:rsid w:val="003231AD"/>
    <w:rsid w:val="0032557F"/>
    <w:rsid w:val="00326029"/>
    <w:rsid w:val="00327C20"/>
    <w:rsid w:val="0033013E"/>
    <w:rsid w:val="00330296"/>
    <w:rsid w:val="00331079"/>
    <w:rsid w:val="00332725"/>
    <w:rsid w:val="00332AFA"/>
    <w:rsid w:val="0033438A"/>
    <w:rsid w:val="00334D23"/>
    <w:rsid w:val="00336539"/>
    <w:rsid w:val="00337046"/>
    <w:rsid w:val="00337B35"/>
    <w:rsid w:val="00341CFF"/>
    <w:rsid w:val="00342547"/>
    <w:rsid w:val="00343003"/>
    <w:rsid w:val="003433C2"/>
    <w:rsid w:val="00343770"/>
    <w:rsid w:val="003439E8"/>
    <w:rsid w:val="00351681"/>
    <w:rsid w:val="0035308D"/>
    <w:rsid w:val="003536BE"/>
    <w:rsid w:val="00353702"/>
    <w:rsid w:val="00353727"/>
    <w:rsid w:val="003569FE"/>
    <w:rsid w:val="00357082"/>
    <w:rsid w:val="00360341"/>
    <w:rsid w:val="00360E69"/>
    <w:rsid w:val="00362079"/>
    <w:rsid w:val="00362CD7"/>
    <w:rsid w:val="0036367F"/>
    <w:rsid w:val="0036757B"/>
    <w:rsid w:val="00371D6D"/>
    <w:rsid w:val="003728AD"/>
    <w:rsid w:val="00373F61"/>
    <w:rsid w:val="00374108"/>
    <w:rsid w:val="003741DD"/>
    <w:rsid w:val="0037489B"/>
    <w:rsid w:val="0037538C"/>
    <w:rsid w:val="0037558E"/>
    <w:rsid w:val="00377BFD"/>
    <w:rsid w:val="003801DE"/>
    <w:rsid w:val="00380F5E"/>
    <w:rsid w:val="00381058"/>
    <w:rsid w:val="0038158D"/>
    <w:rsid w:val="00384BEB"/>
    <w:rsid w:val="00385279"/>
    <w:rsid w:val="003854B1"/>
    <w:rsid w:val="0038787D"/>
    <w:rsid w:val="0039043F"/>
    <w:rsid w:val="00390BBF"/>
    <w:rsid w:val="00392B9C"/>
    <w:rsid w:val="00392BB4"/>
    <w:rsid w:val="00392C7F"/>
    <w:rsid w:val="00394176"/>
    <w:rsid w:val="00397BDD"/>
    <w:rsid w:val="003A1C39"/>
    <w:rsid w:val="003A2AFF"/>
    <w:rsid w:val="003A3424"/>
    <w:rsid w:val="003A3BAC"/>
    <w:rsid w:val="003A58B2"/>
    <w:rsid w:val="003A7AF7"/>
    <w:rsid w:val="003B053E"/>
    <w:rsid w:val="003B0771"/>
    <w:rsid w:val="003B1CA9"/>
    <w:rsid w:val="003B1D71"/>
    <w:rsid w:val="003B2B16"/>
    <w:rsid w:val="003B2DC7"/>
    <w:rsid w:val="003B2F0E"/>
    <w:rsid w:val="003B62AA"/>
    <w:rsid w:val="003B63D8"/>
    <w:rsid w:val="003C0901"/>
    <w:rsid w:val="003C0E3E"/>
    <w:rsid w:val="003C2B7B"/>
    <w:rsid w:val="003C316D"/>
    <w:rsid w:val="003C5C12"/>
    <w:rsid w:val="003C65E6"/>
    <w:rsid w:val="003D038A"/>
    <w:rsid w:val="003D0EF0"/>
    <w:rsid w:val="003D3B3D"/>
    <w:rsid w:val="003D4067"/>
    <w:rsid w:val="003D6403"/>
    <w:rsid w:val="003D7447"/>
    <w:rsid w:val="003E008F"/>
    <w:rsid w:val="003E10C5"/>
    <w:rsid w:val="003E2774"/>
    <w:rsid w:val="003E3AA4"/>
    <w:rsid w:val="003E46C0"/>
    <w:rsid w:val="003E4F2F"/>
    <w:rsid w:val="003F0137"/>
    <w:rsid w:val="003F137C"/>
    <w:rsid w:val="003F4C0A"/>
    <w:rsid w:val="003F4E7F"/>
    <w:rsid w:val="003F591E"/>
    <w:rsid w:val="003F672A"/>
    <w:rsid w:val="003F7948"/>
    <w:rsid w:val="003F7A17"/>
    <w:rsid w:val="00400B9C"/>
    <w:rsid w:val="00400C9A"/>
    <w:rsid w:val="0040234E"/>
    <w:rsid w:val="00404647"/>
    <w:rsid w:val="0040537C"/>
    <w:rsid w:val="004062E1"/>
    <w:rsid w:val="00407254"/>
    <w:rsid w:val="00407335"/>
    <w:rsid w:val="004073FD"/>
    <w:rsid w:val="00407AE9"/>
    <w:rsid w:val="00407EDE"/>
    <w:rsid w:val="00410C6F"/>
    <w:rsid w:val="00411BF2"/>
    <w:rsid w:val="00411F11"/>
    <w:rsid w:val="00412B76"/>
    <w:rsid w:val="00412DDA"/>
    <w:rsid w:val="00412F15"/>
    <w:rsid w:val="00413287"/>
    <w:rsid w:val="00413E31"/>
    <w:rsid w:val="004144BB"/>
    <w:rsid w:val="00414646"/>
    <w:rsid w:val="00417716"/>
    <w:rsid w:val="00420AF8"/>
    <w:rsid w:val="00421B61"/>
    <w:rsid w:val="00421C3C"/>
    <w:rsid w:val="004232D2"/>
    <w:rsid w:val="00424DB0"/>
    <w:rsid w:val="00424E20"/>
    <w:rsid w:val="00424EDF"/>
    <w:rsid w:val="00427F43"/>
    <w:rsid w:val="004300A4"/>
    <w:rsid w:val="0043099C"/>
    <w:rsid w:val="00430C99"/>
    <w:rsid w:val="004317E6"/>
    <w:rsid w:val="00431A47"/>
    <w:rsid w:val="004340A9"/>
    <w:rsid w:val="004348C9"/>
    <w:rsid w:val="004353A1"/>
    <w:rsid w:val="004357BA"/>
    <w:rsid w:val="00436A88"/>
    <w:rsid w:val="00440C37"/>
    <w:rsid w:val="004415F0"/>
    <w:rsid w:val="004417F1"/>
    <w:rsid w:val="00442197"/>
    <w:rsid w:val="00442735"/>
    <w:rsid w:val="00443649"/>
    <w:rsid w:val="0044376A"/>
    <w:rsid w:val="00443949"/>
    <w:rsid w:val="00445534"/>
    <w:rsid w:val="00445A8F"/>
    <w:rsid w:val="004465E7"/>
    <w:rsid w:val="00447E80"/>
    <w:rsid w:val="0045072D"/>
    <w:rsid w:val="00451B3B"/>
    <w:rsid w:val="00452280"/>
    <w:rsid w:val="004556A2"/>
    <w:rsid w:val="004558C8"/>
    <w:rsid w:val="00456368"/>
    <w:rsid w:val="0045667E"/>
    <w:rsid w:val="00456803"/>
    <w:rsid w:val="00460201"/>
    <w:rsid w:val="0046089E"/>
    <w:rsid w:val="004612E9"/>
    <w:rsid w:val="00463249"/>
    <w:rsid w:val="00463FD2"/>
    <w:rsid w:val="00465B12"/>
    <w:rsid w:val="00465B58"/>
    <w:rsid w:val="004701BD"/>
    <w:rsid w:val="0047100A"/>
    <w:rsid w:val="004752C5"/>
    <w:rsid w:val="004753A3"/>
    <w:rsid w:val="004768CC"/>
    <w:rsid w:val="00482025"/>
    <w:rsid w:val="00483449"/>
    <w:rsid w:val="00485B55"/>
    <w:rsid w:val="0049168D"/>
    <w:rsid w:val="00493053"/>
    <w:rsid w:val="00493235"/>
    <w:rsid w:val="004941E5"/>
    <w:rsid w:val="004946A6"/>
    <w:rsid w:val="00496567"/>
    <w:rsid w:val="004967AF"/>
    <w:rsid w:val="004A20F3"/>
    <w:rsid w:val="004A58F9"/>
    <w:rsid w:val="004A61A7"/>
    <w:rsid w:val="004A69BC"/>
    <w:rsid w:val="004A6E42"/>
    <w:rsid w:val="004B17D3"/>
    <w:rsid w:val="004B1AB3"/>
    <w:rsid w:val="004B1C0B"/>
    <w:rsid w:val="004B21F8"/>
    <w:rsid w:val="004B383F"/>
    <w:rsid w:val="004B4647"/>
    <w:rsid w:val="004B4B00"/>
    <w:rsid w:val="004B5A50"/>
    <w:rsid w:val="004B6FD3"/>
    <w:rsid w:val="004B7136"/>
    <w:rsid w:val="004B741F"/>
    <w:rsid w:val="004C007E"/>
    <w:rsid w:val="004C0F0E"/>
    <w:rsid w:val="004C2447"/>
    <w:rsid w:val="004C2753"/>
    <w:rsid w:val="004C56B7"/>
    <w:rsid w:val="004C56BF"/>
    <w:rsid w:val="004C5949"/>
    <w:rsid w:val="004C6AF8"/>
    <w:rsid w:val="004C6B4F"/>
    <w:rsid w:val="004C6D41"/>
    <w:rsid w:val="004D0421"/>
    <w:rsid w:val="004D1C90"/>
    <w:rsid w:val="004D30BE"/>
    <w:rsid w:val="004D328B"/>
    <w:rsid w:val="004D35CD"/>
    <w:rsid w:val="004D3E0C"/>
    <w:rsid w:val="004D4146"/>
    <w:rsid w:val="004E0F73"/>
    <w:rsid w:val="004E2153"/>
    <w:rsid w:val="004E232B"/>
    <w:rsid w:val="004E3E54"/>
    <w:rsid w:val="004F1386"/>
    <w:rsid w:val="004F2A5E"/>
    <w:rsid w:val="004F3408"/>
    <w:rsid w:val="004F37CF"/>
    <w:rsid w:val="004F426B"/>
    <w:rsid w:val="004F45F5"/>
    <w:rsid w:val="004F6D83"/>
    <w:rsid w:val="00502992"/>
    <w:rsid w:val="00502B78"/>
    <w:rsid w:val="005045AC"/>
    <w:rsid w:val="0050460A"/>
    <w:rsid w:val="00506155"/>
    <w:rsid w:val="005078C4"/>
    <w:rsid w:val="00507AB7"/>
    <w:rsid w:val="005112AE"/>
    <w:rsid w:val="005121CA"/>
    <w:rsid w:val="00512DBE"/>
    <w:rsid w:val="00515ED7"/>
    <w:rsid w:val="00516C58"/>
    <w:rsid w:val="0051737D"/>
    <w:rsid w:val="005224A0"/>
    <w:rsid w:val="00522E8B"/>
    <w:rsid w:val="0052352A"/>
    <w:rsid w:val="005248DC"/>
    <w:rsid w:val="00524CDE"/>
    <w:rsid w:val="00525752"/>
    <w:rsid w:val="00526862"/>
    <w:rsid w:val="00530E07"/>
    <w:rsid w:val="00533274"/>
    <w:rsid w:val="005359A7"/>
    <w:rsid w:val="00535DA6"/>
    <w:rsid w:val="00536E21"/>
    <w:rsid w:val="00537322"/>
    <w:rsid w:val="00540668"/>
    <w:rsid w:val="00540C5D"/>
    <w:rsid w:val="00541E6B"/>
    <w:rsid w:val="00542B60"/>
    <w:rsid w:val="00543113"/>
    <w:rsid w:val="00545363"/>
    <w:rsid w:val="00546C4C"/>
    <w:rsid w:val="00547876"/>
    <w:rsid w:val="0055413D"/>
    <w:rsid w:val="00554F31"/>
    <w:rsid w:val="00556BBA"/>
    <w:rsid w:val="0055779F"/>
    <w:rsid w:val="00564DEC"/>
    <w:rsid w:val="005662AC"/>
    <w:rsid w:val="005747C4"/>
    <w:rsid w:val="00574A50"/>
    <w:rsid w:val="0057633B"/>
    <w:rsid w:val="00576FD4"/>
    <w:rsid w:val="00577856"/>
    <w:rsid w:val="005815CB"/>
    <w:rsid w:val="00581F69"/>
    <w:rsid w:val="005853E6"/>
    <w:rsid w:val="00585A67"/>
    <w:rsid w:val="00587CD7"/>
    <w:rsid w:val="00590901"/>
    <w:rsid w:val="0059124A"/>
    <w:rsid w:val="00591464"/>
    <w:rsid w:val="00593991"/>
    <w:rsid w:val="005A10EA"/>
    <w:rsid w:val="005A1605"/>
    <w:rsid w:val="005A1C33"/>
    <w:rsid w:val="005A2E13"/>
    <w:rsid w:val="005A38B8"/>
    <w:rsid w:val="005A4764"/>
    <w:rsid w:val="005A4C29"/>
    <w:rsid w:val="005A640A"/>
    <w:rsid w:val="005A6734"/>
    <w:rsid w:val="005A746E"/>
    <w:rsid w:val="005A7B14"/>
    <w:rsid w:val="005B0BF3"/>
    <w:rsid w:val="005B7A21"/>
    <w:rsid w:val="005C28BF"/>
    <w:rsid w:val="005C4FE0"/>
    <w:rsid w:val="005C6E54"/>
    <w:rsid w:val="005C7E83"/>
    <w:rsid w:val="005D0466"/>
    <w:rsid w:val="005D047B"/>
    <w:rsid w:val="005D15B5"/>
    <w:rsid w:val="005D1D26"/>
    <w:rsid w:val="005D569A"/>
    <w:rsid w:val="005D5B30"/>
    <w:rsid w:val="005D752A"/>
    <w:rsid w:val="005E079F"/>
    <w:rsid w:val="005E742C"/>
    <w:rsid w:val="005E7444"/>
    <w:rsid w:val="005E7854"/>
    <w:rsid w:val="005F1A2C"/>
    <w:rsid w:val="005F35B9"/>
    <w:rsid w:val="005F3655"/>
    <w:rsid w:val="005F466A"/>
    <w:rsid w:val="005F79C0"/>
    <w:rsid w:val="0060028F"/>
    <w:rsid w:val="0060037A"/>
    <w:rsid w:val="00600AE3"/>
    <w:rsid w:val="00602870"/>
    <w:rsid w:val="00606968"/>
    <w:rsid w:val="006079E6"/>
    <w:rsid w:val="00607B2F"/>
    <w:rsid w:val="00610036"/>
    <w:rsid w:val="006100A7"/>
    <w:rsid w:val="0061039B"/>
    <w:rsid w:val="00610662"/>
    <w:rsid w:val="006119FE"/>
    <w:rsid w:val="00612BF3"/>
    <w:rsid w:val="00613511"/>
    <w:rsid w:val="0061436C"/>
    <w:rsid w:val="00615341"/>
    <w:rsid w:val="00616838"/>
    <w:rsid w:val="00616D07"/>
    <w:rsid w:val="00616D19"/>
    <w:rsid w:val="00616D6E"/>
    <w:rsid w:val="00617625"/>
    <w:rsid w:val="00617919"/>
    <w:rsid w:val="00617A09"/>
    <w:rsid w:val="006209C3"/>
    <w:rsid w:val="00620AC3"/>
    <w:rsid w:val="00620B67"/>
    <w:rsid w:val="0062144A"/>
    <w:rsid w:val="0062229A"/>
    <w:rsid w:val="00624DD4"/>
    <w:rsid w:val="00626640"/>
    <w:rsid w:val="0062665A"/>
    <w:rsid w:val="0062698C"/>
    <w:rsid w:val="00630206"/>
    <w:rsid w:val="00630648"/>
    <w:rsid w:val="006309A0"/>
    <w:rsid w:val="0063332B"/>
    <w:rsid w:val="006372F4"/>
    <w:rsid w:val="00637C8E"/>
    <w:rsid w:val="00640A11"/>
    <w:rsid w:val="00640AC9"/>
    <w:rsid w:val="00640DA7"/>
    <w:rsid w:val="006428BE"/>
    <w:rsid w:val="00644FCD"/>
    <w:rsid w:val="00645582"/>
    <w:rsid w:val="00646DFA"/>
    <w:rsid w:val="00650521"/>
    <w:rsid w:val="00651023"/>
    <w:rsid w:val="006524E7"/>
    <w:rsid w:val="006565C8"/>
    <w:rsid w:val="006576EA"/>
    <w:rsid w:val="00660696"/>
    <w:rsid w:val="00660FA6"/>
    <w:rsid w:val="00661C40"/>
    <w:rsid w:val="00662C79"/>
    <w:rsid w:val="00664184"/>
    <w:rsid w:val="006652DD"/>
    <w:rsid w:val="0066592E"/>
    <w:rsid w:val="006669BF"/>
    <w:rsid w:val="00670496"/>
    <w:rsid w:val="006724B9"/>
    <w:rsid w:val="00672E0E"/>
    <w:rsid w:val="00672F67"/>
    <w:rsid w:val="006747C5"/>
    <w:rsid w:val="00676463"/>
    <w:rsid w:val="00680CBB"/>
    <w:rsid w:val="00683309"/>
    <w:rsid w:val="006834AF"/>
    <w:rsid w:val="00683843"/>
    <w:rsid w:val="00683F3E"/>
    <w:rsid w:val="0068454F"/>
    <w:rsid w:val="0068492B"/>
    <w:rsid w:val="00685B6B"/>
    <w:rsid w:val="00690920"/>
    <w:rsid w:val="00693643"/>
    <w:rsid w:val="00695838"/>
    <w:rsid w:val="00695D94"/>
    <w:rsid w:val="006960DA"/>
    <w:rsid w:val="006A064A"/>
    <w:rsid w:val="006A0F0B"/>
    <w:rsid w:val="006A1E9E"/>
    <w:rsid w:val="006A21FC"/>
    <w:rsid w:val="006A2F36"/>
    <w:rsid w:val="006A5163"/>
    <w:rsid w:val="006A6B39"/>
    <w:rsid w:val="006B0989"/>
    <w:rsid w:val="006B0E5E"/>
    <w:rsid w:val="006B2658"/>
    <w:rsid w:val="006B2F61"/>
    <w:rsid w:val="006B557E"/>
    <w:rsid w:val="006B6985"/>
    <w:rsid w:val="006B7B0A"/>
    <w:rsid w:val="006C070F"/>
    <w:rsid w:val="006C170E"/>
    <w:rsid w:val="006C38DC"/>
    <w:rsid w:val="006C436A"/>
    <w:rsid w:val="006C45AA"/>
    <w:rsid w:val="006C4822"/>
    <w:rsid w:val="006C4A15"/>
    <w:rsid w:val="006D225C"/>
    <w:rsid w:val="006D4C55"/>
    <w:rsid w:val="006D5753"/>
    <w:rsid w:val="006D642E"/>
    <w:rsid w:val="006E0967"/>
    <w:rsid w:val="006E2FC4"/>
    <w:rsid w:val="006E45DD"/>
    <w:rsid w:val="006E56A2"/>
    <w:rsid w:val="006E640F"/>
    <w:rsid w:val="006E6C6C"/>
    <w:rsid w:val="006E7E9F"/>
    <w:rsid w:val="006F0B1A"/>
    <w:rsid w:val="006F1118"/>
    <w:rsid w:val="006F1A2F"/>
    <w:rsid w:val="006F20FD"/>
    <w:rsid w:val="006F26AF"/>
    <w:rsid w:val="006F3115"/>
    <w:rsid w:val="006F5416"/>
    <w:rsid w:val="006F5AAB"/>
    <w:rsid w:val="006F5F3F"/>
    <w:rsid w:val="006F69C0"/>
    <w:rsid w:val="00700617"/>
    <w:rsid w:val="00701097"/>
    <w:rsid w:val="00701EDC"/>
    <w:rsid w:val="00702977"/>
    <w:rsid w:val="00702F51"/>
    <w:rsid w:val="007031B8"/>
    <w:rsid w:val="00703CD6"/>
    <w:rsid w:val="00704DA4"/>
    <w:rsid w:val="00705CB2"/>
    <w:rsid w:val="0070655B"/>
    <w:rsid w:val="00711F7C"/>
    <w:rsid w:val="00712590"/>
    <w:rsid w:val="00712A36"/>
    <w:rsid w:val="0071463C"/>
    <w:rsid w:val="00715039"/>
    <w:rsid w:val="007163C2"/>
    <w:rsid w:val="00716941"/>
    <w:rsid w:val="007179BE"/>
    <w:rsid w:val="00717A35"/>
    <w:rsid w:val="00717D2E"/>
    <w:rsid w:val="00720B6F"/>
    <w:rsid w:val="00721D80"/>
    <w:rsid w:val="00722E11"/>
    <w:rsid w:val="00723434"/>
    <w:rsid w:val="0072425F"/>
    <w:rsid w:val="007250F4"/>
    <w:rsid w:val="00725317"/>
    <w:rsid w:val="007264E0"/>
    <w:rsid w:val="00726A28"/>
    <w:rsid w:val="0072735A"/>
    <w:rsid w:val="00727387"/>
    <w:rsid w:val="007275D7"/>
    <w:rsid w:val="007304CB"/>
    <w:rsid w:val="00733188"/>
    <w:rsid w:val="00734053"/>
    <w:rsid w:val="00736B66"/>
    <w:rsid w:val="00736DB4"/>
    <w:rsid w:val="0073710B"/>
    <w:rsid w:val="0074053D"/>
    <w:rsid w:val="00745BBD"/>
    <w:rsid w:val="00747226"/>
    <w:rsid w:val="007501D0"/>
    <w:rsid w:val="007508DA"/>
    <w:rsid w:val="00751369"/>
    <w:rsid w:val="00751EF6"/>
    <w:rsid w:val="007543E9"/>
    <w:rsid w:val="00755550"/>
    <w:rsid w:val="00756E50"/>
    <w:rsid w:val="007573C3"/>
    <w:rsid w:val="0076001A"/>
    <w:rsid w:val="00760A57"/>
    <w:rsid w:val="00760DA7"/>
    <w:rsid w:val="00762083"/>
    <w:rsid w:val="0076239B"/>
    <w:rsid w:val="007659CC"/>
    <w:rsid w:val="00766185"/>
    <w:rsid w:val="007677BA"/>
    <w:rsid w:val="007701C3"/>
    <w:rsid w:val="00771167"/>
    <w:rsid w:val="00771477"/>
    <w:rsid w:val="0077367C"/>
    <w:rsid w:val="007736DF"/>
    <w:rsid w:val="00774E8C"/>
    <w:rsid w:val="00775119"/>
    <w:rsid w:val="00775B66"/>
    <w:rsid w:val="0077641D"/>
    <w:rsid w:val="00780BBD"/>
    <w:rsid w:val="00783506"/>
    <w:rsid w:val="00785D7E"/>
    <w:rsid w:val="007914C8"/>
    <w:rsid w:val="00792CEE"/>
    <w:rsid w:val="00793A20"/>
    <w:rsid w:val="00794C72"/>
    <w:rsid w:val="00796058"/>
    <w:rsid w:val="007961ED"/>
    <w:rsid w:val="0079674C"/>
    <w:rsid w:val="00797CFD"/>
    <w:rsid w:val="007A1F5B"/>
    <w:rsid w:val="007A359C"/>
    <w:rsid w:val="007A5C1E"/>
    <w:rsid w:val="007A5F41"/>
    <w:rsid w:val="007A669F"/>
    <w:rsid w:val="007B00EA"/>
    <w:rsid w:val="007B2660"/>
    <w:rsid w:val="007B29BB"/>
    <w:rsid w:val="007B2DFB"/>
    <w:rsid w:val="007B52B9"/>
    <w:rsid w:val="007B5649"/>
    <w:rsid w:val="007B5D24"/>
    <w:rsid w:val="007B6F82"/>
    <w:rsid w:val="007C05F6"/>
    <w:rsid w:val="007C1B99"/>
    <w:rsid w:val="007C21F8"/>
    <w:rsid w:val="007C3721"/>
    <w:rsid w:val="007C5627"/>
    <w:rsid w:val="007C5DA4"/>
    <w:rsid w:val="007C68FD"/>
    <w:rsid w:val="007C7399"/>
    <w:rsid w:val="007D0456"/>
    <w:rsid w:val="007D277B"/>
    <w:rsid w:val="007D331F"/>
    <w:rsid w:val="007D46F9"/>
    <w:rsid w:val="007D4C94"/>
    <w:rsid w:val="007D4DF4"/>
    <w:rsid w:val="007D4E10"/>
    <w:rsid w:val="007D7028"/>
    <w:rsid w:val="007E2333"/>
    <w:rsid w:val="007E2B56"/>
    <w:rsid w:val="007E2F44"/>
    <w:rsid w:val="007E3494"/>
    <w:rsid w:val="007E3BCF"/>
    <w:rsid w:val="007E421A"/>
    <w:rsid w:val="007E4274"/>
    <w:rsid w:val="007E4CE9"/>
    <w:rsid w:val="007E5567"/>
    <w:rsid w:val="007E6681"/>
    <w:rsid w:val="007E6A10"/>
    <w:rsid w:val="007F17D0"/>
    <w:rsid w:val="007F197F"/>
    <w:rsid w:val="007F1E54"/>
    <w:rsid w:val="007F260B"/>
    <w:rsid w:val="007F42D3"/>
    <w:rsid w:val="007F46A7"/>
    <w:rsid w:val="007F4DE8"/>
    <w:rsid w:val="007F6E4D"/>
    <w:rsid w:val="00800ADC"/>
    <w:rsid w:val="00803E18"/>
    <w:rsid w:val="008042E2"/>
    <w:rsid w:val="00807643"/>
    <w:rsid w:val="00814E3D"/>
    <w:rsid w:val="00815458"/>
    <w:rsid w:val="00815D87"/>
    <w:rsid w:val="008207F5"/>
    <w:rsid w:val="008208B7"/>
    <w:rsid w:val="00821567"/>
    <w:rsid w:val="00825F15"/>
    <w:rsid w:val="00826432"/>
    <w:rsid w:val="008264CC"/>
    <w:rsid w:val="00831EC7"/>
    <w:rsid w:val="00832A4D"/>
    <w:rsid w:val="008335B6"/>
    <w:rsid w:val="008357B3"/>
    <w:rsid w:val="0084002E"/>
    <w:rsid w:val="00841169"/>
    <w:rsid w:val="0084150F"/>
    <w:rsid w:val="00841F4B"/>
    <w:rsid w:val="00842B89"/>
    <w:rsid w:val="008434DE"/>
    <w:rsid w:val="00845493"/>
    <w:rsid w:val="00846891"/>
    <w:rsid w:val="008506D5"/>
    <w:rsid w:val="00850724"/>
    <w:rsid w:val="00850AF4"/>
    <w:rsid w:val="0085139F"/>
    <w:rsid w:val="008516D7"/>
    <w:rsid w:val="00852C5E"/>
    <w:rsid w:val="00852F5A"/>
    <w:rsid w:val="00853D20"/>
    <w:rsid w:val="00853E81"/>
    <w:rsid w:val="0085520B"/>
    <w:rsid w:val="00856BB8"/>
    <w:rsid w:val="008571E9"/>
    <w:rsid w:val="00860998"/>
    <w:rsid w:val="00861733"/>
    <w:rsid w:val="00861A2E"/>
    <w:rsid w:val="00862CEB"/>
    <w:rsid w:val="00863AA4"/>
    <w:rsid w:val="00863DDF"/>
    <w:rsid w:val="00866185"/>
    <w:rsid w:val="00866475"/>
    <w:rsid w:val="0087128B"/>
    <w:rsid w:val="00872E1F"/>
    <w:rsid w:val="008731A2"/>
    <w:rsid w:val="0087370F"/>
    <w:rsid w:val="008741E7"/>
    <w:rsid w:val="00876A7C"/>
    <w:rsid w:val="00876B11"/>
    <w:rsid w:val="00877266"/>
    <w:rsid w:val="008778B2"/>
    <w:rsid w:val="008806E1"/>
    <w:rsid w:val="008826AF"/>
    <w:rsid w:val="0088402F"/>
    <w:rsid w:val="00885DD6"/>
    <w:rsid w:val="00886C85"/>
    <w:rsid w:val="00887A80"/>
    <w:rsid w:val="008903A6"/>
    <w:rsid w:val="008906AD"/>
    <w:rsid w:val="008907B4"/>
    <w:rsid w:val="008909E6"/>
    <w:rsid w:val="00890B76"/>
    <w:rsid w:val="00890C18"/>
    <w:rsid w:val="00892348"/>
    <w:rsid w:val="00893C28"/>
    <w:rsid w:val="00894BFE"/>
    <w:rsid w:val="00896F25"/>
    <w:rsid w:val="00896F9E"/>
    <w:rsid w:val="00897EA1"/>
    <w:rsid w:val="008A150F"/>
    <w:rsid w:val="008A5B08"/>
    <w:rsid w:val="008A6284"/>
    <w:rsid w:val="008A6434"/>
    <w:rsid w:val="008B10BB"/>
    <w:rsid w:val="008B1700"/>
    <w:rsid w:val="008B2208"/>
    <w:rsid w:val="008B26BA"/>
    <w:rsid w:val="008B26DF"/>
    <w:rsid w:val="008B5067"/>
    <w:rsid w:val="008B6AF2"/>
    <w:rsid w:val="008B7338"/>
    <w:rsid w:val="008B782B"/>
    <w:rsid w:val="008B79F7"/>
    <w:rsid w:val="008B7B4B"/>
    <w:rsid w:val="008C059B"/>
    <w:rsid w:val="008C2174"/>
    <w:rsid w:val="008C2AFC"/>
    <w:rsid w:val="008C4A4D"/>
    <w:rsid w:val="008C6CEB"/>
    <w:rsid w:val="008C6F48"/>
    <w:rsid w:val="008C712A"/>
    <w:rsid w:val="008D0592"/>
    <w:rsid w:val="008D0FCE"/>
    <w:rsid w:val="008D1955"/>
    <w:rsid w:val="008D2404"/>
    <w:rsid w:val="008D2C2E"/>
    <w:rsid w:val="008D4752"/>
    <w:rsid w:val="008D4A96"/>
    <w:rsid w:val="008D765A"/>
    <w:rsid w:val="008D78E1"/>
    <w:rsid w:val="008D7BB5"/>
    <w:rsid w:val="008E15F4"/>
    <w:rsid w:val="008E2445"/>
    <w:rsid w:val="008E336B"/>
    <w:rsid w:val="008E3437"/>
    <w:rsid w:val="008E3838"/>
    <w:rsid w:val="008E3D10"/>
    <w:rsid w:val="008E44A8"/>
    <w:rsid w:val="008E5DE8"/>
    <w:rsid w:val="008F01C4"/>
    <w:rsid w:val="008F0C59"/>
    <w:rsid w:val="008F10F2"/>
    <w:rsid w:val="008F1F22"/>
    <w:rsid w:val="008F4042"/>
    <w:rsid w:val="008F471B"/>
    <w:rsid w:val="008F6A51"/>
    <w:rsid w:val="008F6AC8"/>
    <w:rsid w:val="00900B09"/>
    <w:rsid w:val="00900F2A"/>
    <w:rsid w:val="009033B5"/>
    <w:rsid w:val="0090376A"/>
    <w:rsid w:val="0090528B"/>
    <w:rsid w:val="009066F7"/>
    <w:rsid w:val="00907CDB"/>
    <w:rsid w:val="0091070F"/>
    <w:rsid w:val="00911180"/>
    <w:rsid w:val="009126FE"/>
    <w:rsid w:val="00912A46"/>
    <w:rsid w:val="0091398D"/>
    <w:rsid w:val="009142F6"/>
    <w:rsid w:val="00915E94"/>
    <w:rsid w:val="00916D43"/>
    <w:rsid w:val="009227B4"/>
    <w:rsid w:val="009231B9"/>
    <w:rsid w:val="00924C3E"/>
    <w:rsid w:val="00925A7D"/>
    <w:rsid w:val="00925BA7"/>
    <w:rsid w:val="00926D31"/>
    <w:rsid w:val="00927D77"/>
    <w:rsid w:val="009309AB"/>
    <w:rsid w:val="00930B9A"/>
    <w:rsid w:val="00931A81"/>
    <w:rsid w:val="0093232A"/>
    <w:rsid w:val="00932830"/>
    <w:rsid w:val="00933814"/>
    <w:rsid w:val="00934693"/>
    <w:rsid w:val="00936812"/>
    <w:rsid w:val="0093694A"/>
    <w:rsid w:val="00936E0C"/>
    <w:rsid w:val="00937EDD"/>
    <w:rsid w:val="009404EC"/>
    <w:rsid w:val="00941491"/>
    <w:rsid w:val="00941B1E"/>
    <w:rsid w:val="00941D51"/>
    <w:rsid w:val="00943D06"/>
    <w:rsid w:val="00943FFA"/>
    <w:rsid w:val="00946CA5"/>
    <w:rsid w:val="00947D8C"/>
    <w:rsid w:val="009500E7"/>
    <w:rsid w:val="0095031F"/>
    <w:rsid w:val="00951B10"/>
    <w:rsid w:val="0095254D"/>
    <w:rsid w:val="00952BB2"/>
    <w:rsid w:val="00954A27"/>
    <w:rsid w:val="00955368"/>
    <w:rsid w:val="00956E8D"/>
    <w:rsid w:val="00956EB7"/>
    <w:rsid w:val="009577A3"/>
    <w:rsid w:val="00957B58"/>
    <w:rsid w:val="00960AD0"/>
    <w:rsid w:val="0096250D"/>
    <w:rsid w:val="00964667"/>
    <w:rsid w:val="0096513F"/>
    <w:rsid w:val="009661FA"/>
    <w:rsid w:val="00966D9B"/>
    <w:rsid w:val="00970680"/>
    <w:rsid w:val="00970E27"/>
    <w:rsid w:val="00971B40"/>
    <w:rsid w:val="00982E42"/>
    <w:rsid w:val="0098337C"/>
    <w:rsid w:val="0098383B"/>
    <w:rsid w:val="0098567A"/>
    <w:rsid w:val="00987062"/>
    <w:rsid w:val="00990555"/>
    <w:rsid w:val="00991863"/>
    <w:rsid w:val="009918A7"/>
    <w:rsid w:val="0099312F"/>
    <w:rsid w:val="00994366"/>
    <w:rsid w:val="009947F3"/>
    <w:rsid w:val="00994A79"/>
    <w:rsid w:val="00995170"/>
    <w:rsid w:val="00996A97"/>
    <w:rsid w:val="009977DD"/>
    <w:rsid w:val="00997C0F"/>
    <w:rsid w:val="009A1494"/>
    <w:rsid w:val="009B0B47"/>
    <w:rsid w:val="009B0F48"/>
    <w:rsid w:val="009B1141"/>
    <w:rsid w:val="009B13A0"/>
    <w:rsid w:val="009B1F2F"/>
    <w:rsid w:val="009B3382"/>
    <w:rsid w:val="009B3478"/>
    <w:rsid w:val="009B4C4D"/>
    <w:rsid w:val="009B4CFF"/>
    <w:rsid w:val="009B5946"/>
    <w:rsid w:val="009B6B9E"/>
    <w:rsid w:val="009B717E"/>
    <w:rsid w:val="009B71AB"/>
    <w:rsid w:val="009C0AA5"/>
    <w:rsid w:val="009C2E83"/>
    <w:rsid w:val="009C2F1E"/>
    <w:rsid w:val="009C35A5"/>
    <w:rsid w:val="009C4A36"/>
    <w:rsid w:val="009C5AEB"/>
    <w:rsid w:val="009D1283"/>
    <w:rsid w:val="009D22F8"/>
    <w:rsid w:val="009D765A"/>
    <w:rsid w:val="009D7801"/>
    <w:rsid w:val="009D7B40"/>
    <w:rsid w:val="009D7D94"/>
    <w:rsid w:val="009E03F0"/>
    <w:rsid w:val="009E0EB6"/>
    <w:rsid w:val="009E1430"/>
    <w:rsid w:val="009E166A"/>
    <w:rsid w:val="009E1812"/>
    <w:rsid w:val="009E30C3"/>
    <w:rsid w:val="009E3EA6"/>
    <w:rsid w:val="009E47AE"/>
    <w:rsid w:val="009E481E"/>
    <w:rsid w:val="009E4F6F"/>
    <w:rsid w:val="009E519A"/>
    <w:rsid w:val="009E5515"/>
    <w:rsid w:val="009E65E2"/>
    <w:rsid w:val="009E712E"/>
    <w:rsid w:val="009E765A"/>
    <w:rsid w:val="009F263A"/>
    <w:rsid w:val="009F4178"/>
    <w:rsid w:val="009F4241"/>
    <w:rsid w:val="009F5136"/>
    <w:rsid w:val="009F5183"/>
    <w:rsid w:val="009F54C3"/>
    <w:rsid w:val="009F5667"/>
    <w:rsid w:val="009F72FD"/>
    <w:rsid w:val="009F7CBE"/>
    <w:rsid w:val="00A0024C"/>
    <w:rsid w:val="00A014EA"/>
    <w:rsid w:val="00A02F9B"/>
    <w:rsid w:val="00A05399"/>
    <w:rsid w:val="00A0547A"/>
    <w:rsid w:val="00A06CF5"/>
    <w:rsid w:val="00A07B57"/>
    <w:rsid w:val="00A1054A"/>
    <w:rsid w:val="00A105F8"/>
    <w:rsid w:val="00A135C2"/>
    <w:rsid w:val="00A13A85"/>
    <w:rsid w:val="00A14CBE"/>
    <w:rsid w:val="00A154CC"/>
    <w:rsid w:val="00A15B47"/>
    <w:rsid w:val="00A172DE"/>
    <w:rsid w:val="00A173AE"/>
    <w:rsid w:val="00A20A78"/>
    <w:rsid w:val="00A210D4"/>
    <w:rsid w:val="00A2129B"/>
    <w:rsid w:val="00A2179D"/>
    <w:rsid w:val="00A21ADC"/>
    <w:rsid w:val="00A224EF"/>
    <w:rsid w:val="00A25355"/>
    <w:rsid w:val="00A25833"/>
    <w:rsid w:val="00A25C2F"/>
    <w:rsid w:val="00A26977"/>
    <w:rsid w:val="00A27BCC"/>
    <w:rsid w:val="00A303B6"/>
    <w:rsid w:val="00A3091D"/>
    <w:rsid w:val="00A30CD5"/>
    <w:rsid w:val="00A31D74"/>
    <w:rsid w:val="00A33806"/>
    <w:rsid w:val="00A34650"/>
    <w:rsid w:val="00A34BEC"/>
    <w:rsid w:val="00A35FFE"/>
    <w:rsid w:val="00A3683F"/>
    <w:rsid w:val="00A36A75"/>
    <w:rsid w:val="00A36F96"/>
    <w:rsid w:val="00A37B8B"/>
    <w:rsid w:val="00A41323"/>
    <w:rsid w:val="00A43667"/>
    <w:rsid w:val="00A4401A"/>
    <w:rsid w:val="00A45011"/>
    <w:rsid w:val="00A46418"/>
    <w:rsid w:val="00A46441"/>
    <w:rsid w:val="00A478FD"/>
    <w:rsid w:val="00A503EE"/>
    <w:rsid w:val="00A54615"/>
    <w:rsid w:val="00A54B91"/>
    <w:rsid w:val="00A5645A"/>
    <w:rsid w:val="00A5708E"/>
    <w:rsid w:val="00A628BE"/>
    <w:rsid w:val="00A62BF1"/>
    <w:rsid w:val="00A62C64"/>
    <w:rsid w:val="00A6367D"/>
    <w:rsid w:val="00A63EF5"/>
    <w:rsid w:val="00A65307"/>
    <w:rsid w:val="00A65997"/>
    <w:rsid w:val="00A66854"/>
    <w:rsid w:val="00A6779F"/>
    <w:rsid w:val="00A7038D"/>
    <w:rsid w:val="00A704A9"/>
    <w:rsid w:val="00A704E6"/>
    <w:rsid w:val="00A70622"/>
    <w:rsid w:val="00A712DA"/>
    <w:rsid w:val="00A72299"/>
    <w:rsid w:val="00A7249A"/>
    <w:rsid w:val="00A72C0D"/>
    <w:rsid w:val="00A730AA"/>
    <w:rsid w:val="00A76ADD"/>
    <w:rsid w:val="00A77599"/>
    <w:rsid w:val="00A808D7"/>
    <w:rsid w:val="00A811DA"/>
    <w:rsid w:val="00A8125B"/>
    <w:rsid w:val="00A8134F"/>
    <w:rsid w:val="00A82953"/>
    <w:rsid w:val="00A83834"/>
    <w:rsid w:val="00A83C7D"/>
    <w:rsid w:val="00A844AA"/>
    <w:rsid w:val="00A8672B"/>
    <w:rsid w:val="00A877C7"/>
    <w:rsid w:val="00A90D5A"/>
    <w:rsid w:val="00A9153D"/>
    <w:rsid w:val="00A9157D"/>
    <w:rsid w:val="00A91938"/>
    <w:rsid w:val="00A931F0"/>
    <w:rsid w:val="00A95673"/>
    <w:rsid w:val="00A95921"/>
    <w:rsid w:val="00A95B62"/>
    <w:rsid w:val="00AA1334"/>
    <w:rsid w:val="00AA1ADE"/>
    <w:rsid w:val="00AA30CA"/>
    <w:rsid w:val="00AA4121"/>
    <w:rsid w:val="00AA6E8E"/>
    <w:rsid w:val="00AB0E86"/>
    <w:rsid w:val="00AB1D6C"/>
    <w:rsid w:val="00AB2CDB"/>
    <w:rsid w:val="00AB35C8"/>
    <w:rsid w:val="00AB3E0E"/>
    <w:rsid w:val="00AB445E"/>
    <w:rsid w:val="00AB4A50"/>
    <w:rsid w:val="00AB5033"/>
    <w:rsid w:val="00AB6042"/>
    <w:rsid w:val="00AB6CA8"/>
    <w:rsid w:val="00AC14B9"/>
    <w:rsid w:val="00AC2A91"/>
    <w:rsid w:val="00AC2BF0"/>
    <w:rsid w:val="00AC2F49"/>
    <w:rsid w:val="00AC342F"/>
    <w:rsid w:val="00AC3BA6"/>
    <w:rsid w:val="00AC44C1"/>
    <w:rsid w:val="00AC4C8D"/>
    <w:rsid w:val="00AC7AF4"/>
    <w:rsid w:val="00AD07FE"/>
    <w:rsid w:val="00AD21B7"/>
    <w:rsid w:val="00AD25B6"/>
    <w:rsid w:val="00AD3B0F"/>
    <w:rsid w:val="00AD3E93"/>
    <w:rsid w:val="00AD5878"/>
    <w:rsid w:val="00AD632D"/>
    <w:rsid w:val="00AD6B57"/>
    <w:rsid w:val="00AD75B9"/>
    <w:rsid w:val="00AD7DC0"/>
    <w:rsid w:val="00AD7FF9"/>
    <w:rsid w:val="00AE0199"/>
    <w:rsid w:val="00AE3D34"/>
    <w:rsid w:val="00AE4967"/>
    <w:rsid w:val="00AE580E"/>
    <w:rsid w:val="00AF04EA"/>
    <w:rsid w:val="00AF0995"/>
    <w:rsid w:val="00AF1200"/>
    <w:rsid w:val="00AF13D0"/>
    <w:rsid w:val="00AF19A1"/>
    <w:rsid w:val="00AF1F72"/>
    <w:rsid w:val="00AF3245"/>
    <w:rsid w:val="00AF466E"/>
    <w:rsid w:val="00AF477A"/>
    <w:rsid w:val="00AF4C4C"/>
    <w:rsid w:val="00AF51CC"/>
    <w:rsid w:val="00AF62AA"/>
    <w:rsid w:val="00AF6FF5"/>
    <w:rsid w:val="00AF7B7E"/>
    <w:rsid w:val="00B004CF"/>
    <w:rsid w:val="00B01AE3"/>
    <w:rsid w:val="00B01C56"/>
    <w:rsid w:val="00B01C87"/>
    <w:rsid w:val="00B03AAF"/>
    <w:rsid w:val="00B055DB"/>
    <w:rsid w:val="00B066FB"/>
    <w:rsid w:val="00B070AD"/>
    <w:rsid w:val="00B10593"/>
    <w:rsid w:val="00B1236E"/>
    <w:rsid w:val="00B131A4"/>
    <w:rsid w:val="00B14081"/>
    <w:rsid w:val="00B140DF"/>
    <w:rsid w:val="00B14D15"/>
    <w:rsid w:val="00B1530D"/>
    <w:rsid w:val="00B166E0"/>
    <w:rsid w:val="00B16B2F"/>
    <w:rsid w:val="00B20077"/>
    <w:rsid w:val="00B20B4D"/>
    <w:rsid w:val="00B21AB5"/>
    <w:rsid w:val="00B233CE"/>
    <w:rsid w:val="00B236F7"/>
    <w:rsid w:val="00B23E78"/>
    <w:rsid w:val="00B2497D"/>
    <w:rsid w:val="00B25B2C"/>
    <w:rsid w:val="00B25BCF"/>
    <w:rsid w:val="00B26DDF"/>
    <w:rsid w:val="00B27533"/>
    <w:rsid w:val="00B30909"/>
    <w:rsid w:val="00B31116"/>
    <w:rsid w:val="00B32CCB"/>
    <w:rsid w:val="00B32D1D"/>
    <w:rsid w:val="00B34089"/>
    <w:rsid w:val="00B35B11"/>
    <w:rsid w:val="00B36A40"/>
    <w:rsid w:val="00B37C2C"/>
    <w:rsid w:val="00B40308"/>
    <w:rsid w:val="00B4051A"/>
    <w:rsid w:val="00B40531"/>
    <w:rsid w:val="00B40D6E"/>
    <w:rsid w:val="00B416B5"/>
    <w:rsid w:val="00B42D9C"/>
    <w:rsid w:val="00B42DF2"/>
    <w:rsid w:val="00B43BC5"/>
    <w:rsid w:val="00B46941"/>
    <w:rsid w:val="00B50676"/>
    <w:rsid w:val="00B50C40"/>
    <w:rsid w:val="00B51264"/>
    <w:rsid w:val="00B515DE"/>
    <w:rsid w:val="00B51A90"/>
    <w:rsid w:val="00B5336D"/>
    <w:rsid w:val="00B53493"/>
    <w:rsid w:val="00B5480A"/>
    <w:rsid w:val="00B5559F"/>
    <w:rsid w:val="00B56BCE"/>
    <w:rsid w:val="00B6025A"/>
    <w:rsid w:val="00B6050B"/>
    <w:rsid w:val="00B6486A"/>
    <w:rsid w:val="00B64C6C"/>
    <w:rsid w:val="00B66882"/>
    <w:rsid w:val="00B67343"/>
    <w:rsid w:val="00B67E15"/>
    <w:rsid w:val="00B719E1"/>
    <w:rsid w:val="00B73260"/>
    <w:rsid w:val="00B73393"/>
    <w:rsid w:val="00B73ECE"/>
    <w:rsid w:val="00B77E51"/>
    <w:rsid w:val="00B817A6"/>
    <w:rsid w:val="00B8432A"/>
    <w:rsid w:val="00B84E3D"/>
    <w:rsid w:val="00B858FE"/>
    <w:rsid w:val="00B863F7"/>
    <w:rsid w:val="00B872D6"/>
    <w:rsid w:val="00B9042C"/>
    <w:rsid w:val="00B917F5"/>
    <w:rsid w:val="00B9420D"/>
    <w:rsid w:val="00B95FAB"/>
    <w:rsid w:val="00B96D33"/>
    <w:rsid w:val="00B96D8F"/>
    <w:rsid w:val="00BA0F5F"/>
    <w:rsid w:val="00BA2B10"/>
    <w:rsid w:val="00BB1A22"/>
    <w:rsid w:val="00BB70AC"/>
    <w:rsid w:val="00BC0340"/>
    <w:rsid w:val="00BC283C"/>
    <w:rsid w:val="00BC4641"/>
    <w:rsid w:val="00BC50F7"/>
    <w:rsid w:val="00BC692D"/>
    <w:rsid w:val="00BC7C29"/>
    <w:rsid w:val="00BD3CF9"/>
    <w:rsid w:val="00BD465D"/>
    <w:rsid w:val="00BD55AF"/>
    <w:rsid w:val="00BD5BAE"/>
    <w:rsid w:val="00BD6407"/>
    <w:rsid w:val="00BD7B90"/>
    <w:rsid w:val="00BE009D"/>
    <w:rsid w:val="00BE03B1"/>
    <w:rsid w:val="00BE0BC3"/>
    <w:rsid w:val="00BE3F31"/>
    <w:rsid w:val="00BF0E9E"/>
    <w:rsid w:val="00BF1100"/>
    <w:rsid w:val="00BF1E83"/>
    <w:rsid w:val="00BF29D9"/>
    <w:rsid w:val="00BF3C7A"/>
    <w:rsid w:val="00BF42DA"/>
    <w:rsid w:val="00BF6D84"/>
    <w:rsid w:val="00C018AF"/>
    <w:rsid w:val="00C01DCD"/>
    <w:rsid w:val="00C02835"/>
    <w:rsid w:val="00C04779"/>
    <w:rsid w:val="00C10016"/>
    <w:rsid w:val="00C131FF"/>
    <w:rsid w:val="00C13E48"/>
    <w:rsid w:val="00C174F3"/>
    <w:rsid w:val="00C20617"/>
    <w:rsid w:val="00C22CBF"/>
    <w:rsid w:val="00C248DA"/>
    <w:rsid w:val="00C26932"/>
    <w:rsid w:val="00C303CD"/>
    <w:rsid w:val="00C32B61"/>
    <w:rsid w:val="00C36E9A"/>
    <w:rsid w:val="00C3764E"/>
    <w:rsid w:val="00C4269D"/>
    <w:rsid w:val="00C43D48"/>
    <w:rsid w:val="00C445B6"/>
    <w:rsid w:val="00C46E51"/>
    <w:rsid w:val="00C51846"/>
    <w:rsid w:val="00C5185A"/>
    <w:rsid w:val="00C53C66"/>
    <w:rsid w:val="00C53D86"/>
    <w:rsid w:val="00C559F1"/>
    <w:rsid w:val="00C567FF"/>
    <w:rsid w:val="00C5702D"/>
    <w:rsid w:val="00C57814"/>
    <w:rsid w:val="00C601A9"/>
    <w:rsid w:val="00C6092A"/>
    <w:rsid w:val="00C60BD5"/>
    <w:rsid w:val="00C613F2"/>
    <w:rsid w:val="00C63A35"/>
    <w:rsid w:val="00C643D4"/>
    <w:rsid w:val="00C65DE5"/>
    <w:rsid w:val="00C66974"/>
    <w:rsid w:val="00C67B43"/>
    <w:rsid w:val="00C718C7"/>
    <w:rsid w:val="00C73D6A"/>
    <w:rsid w:val="00C74E0A"/>
    <w:rsid w:val="00C752A5"/>
    <w:rsid w:val="00C76363"/>
    <w:rsid w:val="00C76996"/>
    <w:rsid w:val="00C802FF"/>
    <w:rsid w:val="00C811C2"/>
    <w:rsid w:val="00C81A4F"/>
    <w:rsid w:val="00C820E8"/>
    <w:rsid w:val="00C82C17"/>
    <w:rsid w:val="00C82FE7"/>
    <w:rsid w:val="00C85BA8"/>
    <w:rsid w:val="00C85EB5"/>
    <w:rsid w:val="00C864A9"/>
    <w:rsid w:val="00C87843"/>
    <w:rsid w:val="00C87A0E"/>
    <w:rsid w:val="00C903B4"/>
    <w:rsid w:val="00C912AD"/>
    <w:rsid w:val="00C9368B"/>
    <w:rsid w:val="00C95454"/>
    <w:rsid w:val="00C95716"/>
    <w:rsid w:val="00C9571A"/>
    <w:rsid w:val="00C97827"/>
    <w:rsid w:val="00C97A03"/>
    <w:rsid w:val="00CA0357"/>
    <w:rsid w:val="00CA0CF5"/>
    <w:rsid w:val="00CA21C9"/>
    <w:rsid w:val="00CA284A"/>
    <w:rsid w:val="00CA3389"/>
    <w:rsid w:val="00CA3714"/>
    <w:rsid w:val="00CA3F71"/>
    <w:rsid w:val="00CA5671"/>
    <w:rsid w:val="00CA5970"/>
    <w:rsid w:val="00CA77FB"/>
    <w:rsid w:val="00CB24BD"/>
    <w:rsid w:val="00CB2B32"/>
    <w:rsid w:val="00CB4A03"/>
    <w:rsid w:val="00CB709B"/>
    <w:rsid w:val="00CC16DD"/>
    <w:rsid w:val="00CC1B2F"/>
    <w:rsid w:val="00CC1BB0"/>
    <w:rsid w:val="00CC3266"/>
    <w:rsid w:val="00CC4DA8"/>
    <w:rsid w:val="00CC5A11"/>
    <w:rsid w:val="00CC5EA5"/>
    <w:rsid w:val="00CC7214"/>
    <w:rsid w:val="00CC784D"/>
    <w:rsid w:val="00CC7A54"/>
    <w:rsid w:val="00CD0C80"/>
    <w:rsid w:val="00CD1909"/>
    <w:rsid w:val="00CD1B8A"/>
    <w:rsid w:val="00CD20B8"/>
    <w:rsid w:val="00CD661D"/>
    <w:rsid w:val="00CE27A9"/>
    <w:rsid w:val="00CE3174"/>
    <w:rsid w:val="00CE43BD"/>
    <w:rsid w:val="00CE51C5"/>
    <w:rsid w:val="00CE6A12"/>
    <w:rsid w:val="00CF1122"/>
    <w:rsid w:val="00CF127D"/>
    <w:rsid w:val="00CF3A2A"/>
    <w:rsid w:val="00CF561D"/>
    <w:rsid w:val="00CF7758"/>
    <w:rsid w:val="00D00070"/>
    <w:rsid w:val="00D0050D"/>
    <w:rsid w:val="00D00BD0"/>
    <w:rsid w:val="00D0289E"/>
    <w:rsid w:val="00D03754"/>
    <w:rsid w:val="00D03813"/>
    <w:rsid w:val="00D04186"/>
    <w:rsid w:val="00D045AC"/>
    <w:rsid w:val="00D04A44"/>
    <w:rsid w:val="00D04F06"/>
    <w:rsid w:val="00D06174"/>
    <w:rsid w:val="00D07BF0"/>
    <w:rsid w:val="00D115D2"/>
    <w:rsid w:val="00D13544"/>
    <w:rsid w:val="00D13C8D"/>
    <w:rsid w:val="00D148A8"/>
    <w:rsid w:val="00D151B8"/>
    <w:rsid w:val="00D15630"/>
    <w:rsid w:val="00D15FB3"/>
    <w:rsid w:val="00D1660D"/>
    <w:rsid w:val="00D16F6E"/>
    <w:rsid w:val="00D17641"/>
    <w:rsid w:val="00D204B1"/>
    <w:rsid w:val="00D207E4"/>
    <w:rsid w:val="00D22285"/>
    <w:rsid w:val="00D24298"/>
    <w:rsid w:val="00D25654"/>
    <w:rsid w:val="00D25FD8"/>
    <w:rsid w:val="00D25FFD"/>
    <w:rsid w:val="00D26A42"/>
    <w:rsid w:val="00D27017"/>
    <w:rsid w:val="00D276F1"/>
    <w:rsid w:val="00D31C19"/>
    <w:rsid w:val="00D33088"/>
    <w:rsid w:val="00D348B0"/>
    <w:rsid w:val="00D34A4F"/>
    <w:rsid w:val="00D3505F"/>
    <w:rsid w:val="00D366BD"/>
    <w:rsid w:val="00D4041C"/>
    <w:rsid w:val="00D40A31"/>
    <w:rsid w:val="00D40ACA"/>
    <w:rsid w:val="00D4109D"/>
    <w:rsid w:val="00D441EB"/>
    <w:rsid w:val="00D44217"/>
    <w:rsid w:val="00D46B7E"/>
    <w:rsid w:val="00D4753B"/>
    <w:rsid w:val="00D50D0E"/>
    <w:rsid w:val="00D52659"/>
    <w:rsid w:val="00D54D11"/>
    <w:rsid w:val="00D60F32"/>
    <w:rsid w:val="00D62D3E"/>
    <w:rsid w:val="00D62FF2"/>
    <w:rsid w:val="00D63547"/>
    <w:rsid w:val="00D66CB0"/>
    <w:rsid w:val="00D67E02"/>
    <w:rsid w:val="00D70247"/>
    <w:rsid w:val="00D708F9"/>
    <w:rsid w:val="00D739FA"/>
    <w:rsid w:val="00D73C3F"/>
    <w:rsid w:val="00D73D15"/>
    <w:rsid w:val="00D75546"/>
    <w:rsid w:val="00D75D46"/>
    <w:rsid w:val="00D7667A"/>
    <w:rsid w:val="00D76C49"/>
    <w:rsid w:val="00D81152"/>
    <w:rsid w:val="00D81538"/>
    <w:rsid w:val="00D81E97"/>
    <w:rsid w:val="00D82045"/>
    <w:rsid w:val="00D82513"/>
    <w:rsid w:val="00D840F4"/>
    <w:rsid w:val="00D84B29"/>
    <w:rsid w:val="00D85324"/>
    <w:rsid w:val="00D85ED8"/>
    <w:rsid w:val="00D87C47"/>
    <w:rsid w:val="00D903D3"/>
    <w:rsid w:val="00D92136"/>
    <w:rsid w:val="00D94200"/>
    <w:rsid w:val="00D9458A"/>
    <w:rsid w:val="00D9461F"/>
    <w:rsid w:val="00D95FE3"/>
    <w:rsid w:val="00D9668D"/>
    <w:rsid w:val="00DA279C"/>
    <w:rsid w:val="00DA35B5"/>
    <w:rsid w:val="00DA3F48"/>
    <w:rsid w:val="00DA6196"/>
    <w:rsid w:val="00DA7064"/>
    <w:rsid w:val="00DB1223"/>
    <w:rsid w:val="00DB2956"/>
    <w:rsid w:val="00DB487F"/>
    <w:rsid w:val="00DB6247"/>
    <w:rsid w:val="00DB6F3D"/>
    <w:rsid w:val="00DC06AC"/>
    <w:rsid w:val="00DC080F"/>
    <w:rsid w:val="00DC1FC8"/>
    <w:rsid w:val="00DC2CAB"/>
    <w:rsid w:val="00DC2FFE"/>
    <w:rsid w:val="00DC3998"/>
    <w:rsid w:val="00DC3CC6"/>
    <w:rsid w:val="00DC604D"/>
    <w:rsid w:val="00DC7C4F"/>
    <w:rsid w:val="00DD0576"/>
    <w:rsid w:val="00DD09E5"/>
    <w:rsid w:val="00DD1A2D"/>
    <w:rsid w:val="00DD2F75"/>
    <w:rsid w:val="00DD3AC3"/>
    <w:rsid w:val="00DD3B0B"/>
    <w:rsid w:val="00DD74A7"/>
    <w:rsid w:val="00DD7657"/>
    <w:rsid w:val="00DE20E2"/>
    <w:rsid w:val="00DE2CAD"/>
    <w:rsid w:val="00DE32DD"/>
    <w:rsid w:val="00DE6094"/>
    <w:rsid w:val="00DF11B3"/>
    <w:rsid w:val="00DF22FD"/>
    <w:rsid w:val="00DF2823"/>
    <w:rsid w:val="00DF36B0"/>
    <w:rsid w:val="00DF3BBD"/>
    <w:rsid w:val="00DF5083"/>
    <w:rsid w:val="00DF5087"/>
    <w:rsid w:val="00DF7F56"/>
    <w:rsid w:val="00E003DE"/>
    <w:rsid w:val="00E012B8"/>
    <w:rsid w:val="00E01CF0"/>
    <w:rsid w:val="00E04C11"/>
    <w:rsid w:val="00E05762"/>
    <w:rsid w:val="00E14612"/>
    <w:rsid w:val="00E15267"/>
    <w:rsid w:val="00E157A3"/>
    <w:rsid w:val="00E158CF"/>
    <w:rsid w:val="00E2044A"/>
    <w:rsid w:val="00E20D27"/>
    <w:rsid w:val="00E2369D"/>
    <w:rsid w:val="00E24146"/>
    <w:rsid w:val="00E25A1B"/>
    <w:rsid w:val="00E261DA"/>
    <w:rsid w:val="00E26380"/>
    <w:rsid w:val="00E314F3"/>
    <w:rsid w:val="00E32223"/>
    <w:rsid w:val="00E34097"/>
    <w:rsid w:val="00E345E3"/>
    <w:rsid w:val="00E363E1"/>
    <w:rsid w:val="00E37438"/>
    <w:rsid w:val="00E40FE6"/>
    <w:rsid w:val="00E41447"/>
    <w:rsid w:val="00E43474"/>
    <w:rsid w:val="00E44937"/>
    <w:rsid w:val="00E44C6B"/>
    <w:rsid w:val="00E45AD5"/>
    <w:rsid w:val="00E45BC2"/>
    <w:rsid w:val="00E471A5"/>
    <w:rsid w:val="00E5034F"/>
    <w:rsid w:val="00E518BD"/>
    <w:rsid w:val="00E52467"/>
    <w:rsid w:val="00E524C9"/>
    <w:rsid w:val="00E54355"/>
    <w:rsid w:val="00E562BB"/>
    <w:rsid w:val="00E5633F"/>
    <w:rsid w:val="00E56A47"/>
    <w:rsid w:val="00E570E1"/>
    <w:rsid w:val="00E573AB"/>
    <w:rsid w:val="00E574F2"/>
    <w:rsid w:val="00E6088B"/>
    <w:rsid w:val="00E60A1B"/>
    <w:rsid w:val="00E63A86"/>
    <w:rsid w:val="00E63A96"/>
    <w:rsid w:val="00E63BBB"/>
    <w:rsid w:val="00E63CEA"/>
    <w:rsid w:val="00E6442F"/>
    <w:rsid w:val="00E660A5"/>
    <w:rsid w:val="00E6633F"/>
    <w:rsid w:val="00E66659"/>
    <w:rsid w:val="00E67E8D"/>
    <w:rsid w:val="00E70B03"/>
    <w:rsid w:val="00E70EDE"/>
    <w:rsid w:val="00E7548E"/>
    <w:rsid w:val="00E815E7"/>
    <w:rsid w:val="00E81D6E"/>
    <w:rsid w:val="00E82D11"/>
    <w:rsid w:val="00E82F91"/>
    <w:rsid w:val="00E8300F"/>
    <w:rsid w:val="00E846FF"/>
    <w:rsid w:val="00E84FED"/>
    <w:rsid w:val="00E86176"/>
    <w:rsid w:val="00E90279"/>
    <w:rsid w:val="00E91D43"/>
    <w:rsid w:val="00E92D87"/>
    <w:rsid w:val="00E940ED"/>
    <w:rsid w:val="00E94392"/>
    <w:rsid w:val="00E9442B"/>
    <w:rsid w:val="00E94730"/>
    <w:rsid w:val="00E94855"/>
    <w:rsid w:val="00E9582E"/>
    <w:rsid w:val="00E95E2E"/>
    <w:rsid w:val="00E95EB9"/>
    <w:rsid w:val="00E96FE1"/>
    <w:rsid w:val="00E97615"/>
    <w:rsid w:val="00EA1DE3"/>
    <w:rsid w:val="00EA2351"/>
    <w:rsid w:val="00EA2B73"/>
    <w:rsid w:val="00EA3821"/>
    <w:rsid w:val="00EA403C"/>
    <w:rsid w:val="00EA6D0E"/>
    <w:rsid w:val="00EB124A"/>
    <w:rsid w:val="00EB1630"/>
    <w:rsid w:val="00EB2B72"/>
    <w:rsid w:val="00EB5118"/>
    <w:rsid w:val="00EB5F0C"/>
    <w:rsid w:val="00EC0BFA"/>
    <w:rsid w:val="00EC103C"/>
    <w:rsid w:val="00EC13C3"/>
    <w:rsid w:val="00EC26C1"/>
    <w:rsid w:val="00EC4929"/>
    <w:rsid w:val="00EC4FAB"/>
    <w:rsid w:val="00EC603C"/>
    <w:rsid w:val="00EC74CD"/>
    <w:rsid w:val="00EC781D"/>
    <w:rsid w:val="00ED0809"/>
    <w:rsid w:val="00ED0D5F"/>
    <w:rsid w:val="00ED1BD6"/>
    <w:rsid w:val="00ED20E2"/>
    <w:rsid w:val="00ED2320"/>
    <w:rsid w:val="00ED23EC"/>
    <w:rsid w:val="00ED284C"/>
    <w:rsid w:val="00ED3558"/>
    <w:rsid w:val="00ED3D12"/>
    <w:rsid w:val="00ED3E3B"/>
    <w:rsid w:val="00ED5088"/>
    <w:rsid w:val="00ED5685"/>
    <w:rsid w:val="00ED5C72"/>
    <w:rsid w:val="00ED5FDC"/>
    <w:rsid w:val="00ED643A"/>
    <w:rsid w:val="00ED6EF2"/>
    <w:rsid w:val="00ED7C82"/>
    <w:rsid w:val="00EE0696"/>
    <w:rsid w:val="00EE30FC"/>
    <w:rsid w:val="00EE4232"/>
    <w:rsid w:val="00EE4362"/>
    <w:rsid w:val="00EE56E6"/>
    <w:rsid w:val="00EE6422"/>
    <w:rsid w:val="00EE6EBE"/>
    <w:rsid w:val="00EE75D5"/>
    <w:rsid w:val="00EF0CF0"/>
    <w:rsid w:val="00EF3837"/>
    <w:rsid w:val="00EF3FC2"/>
    <w:rsid w:val="00EF5ACA"/>
    <w:rsid w:val="00EF64C2"/>
    <w:rsid w:val="00EF7C09"/>
    <w:rsid w:val="00F013CA"/>
    <w:rsid w:val="00F01B05"/>
    <w:rsid w:val="00F02468"/>
    <w:rsid w:val="00F037E4"/>
    <w:rsid w:val="00F054DC"/>
    <w:rsid w:val="00F05555"/>
    <w:rsid w:val="00F059F8"/>
    <w:rsid w:val="00F05CA8"/>
    <w:rsid w:val="00F105E1"/>
    <w:rsid w:val="00F10FC0"/>
    <w:rsid w:val="00F11DB4"/>
    <w:rsid w:val="00F15900"/>
    <w:rsid w:val="00F1713A"/>
    <w:rsid w:val="00F175B6"/>
    <w:rsid w:val="00F17A72"/>
    <w:rsid w:val="00F208B1"/>
    <w:rsid w:val="00F21358"/>
    <w:rsid w:val="00F254BA"/>
    <w:rsid w:val="00F268D9"/>
    <w:rsid w:val="00F305E2"/>
    <w:rsid w:val="00F318B1"/>
    <w:rsid w:val="00F34CBB"/>
    <w:rsid w:val="00F36AE9"/>
    <w:rsid w:val="00F36AFD"/>
    <w:rsid w:val="00F36C37"/>
    <w:rsid w:val="00F3745E"/>
    <w:rsid w:val="00F37C8E"/>
    <w:rsid w:val="00F40066"/>
    <w:rsid w:val="00F443A3"/>
    <w:rsid w:val="00F44F7B"/>
    <w:rsid w:val="00F45AE3"/>
    <w:rsid w:val="00F45B34"/>
    <w:rsid w:val="00F47FEA"/>
    <w:rsid w:val="00F50A15"/>
    <w:rsid w:val="00F52175"/>
    <w:rsid w:val="00F5399B"/>
    <w:rsid w:val="00F57621"/>
    <w:rsid w:val="00F57C9D"/>
    <w:rsid w:val="00F57DCF"/>
    <w:rsid w:val="00F60243"/>
    <w:rsid w:val="00F607FB"/>
    <w:rsid w:val="00F60D0A"/>
    <w:rsid w:val="00F61379"/>
    <w:rsid w:val="00F62F8F"/>
    <w:rsid w:val="00F651F0"/>
    <w:rsid w:val="00F65540"/>
    <w:rsid w:val="00F674CC"/>
    <w:rsid w:val="00F7130B"/>
    <w:rsid w:val="00F71E3D"/>
    <w:rsid w:val="00F73DD3"/>
    <w:rsid w:val="00F76261"/>
    <w:rsid w:val="00F76660"/>
    <w:rsid w:val="00F77078"/>
    <w:rsid w:val="00F77563"/>
    <w:rsid w:val="00F81026"/>
    <w:rsid w:val="00F82FCB"/>
    <w:rsid w:val="00F830A8"/>
    <w:rsid w:val="00F83D32"/>
    <w:rsid w:val="00F847BD"/>
    <w:rsid w:val="00F85D8F"/>
    <w:rsid w:val="00F87108"/>
    <w:rsid w:val="00F87C0C"/>
    <w:rsid w:val="00F90715"/>
    <w:rsid w:val="00F9097C"/>
    <w:rsid w:val="00F9114B"/>
    <w:rsid w:val="00F91E38"/>
    <w:rsid w:val="00F93111"/>
    <w:rsid w:val="00F9318B"/>
    <w:rsid w:val="00F93578"/>
    <w:rsid w:val="00F93ABE"/>
    <w:rsid w:val="00F95229"/>
    <w:rsid w:val="00F9586C"/>
    <w:rsid w:val="00F973F8"/>
    <w:rsid w:val="00F97695"/>
    <w:rsid w:val="00FA1026"/>
    <w:rsid w:val="00FA2BAB"/>
    <w:rsid w:val="00FA2BED"/>
    <w:rsid w:val="00FA300C"/>
    <w:rsid w:val="00FA4526"/>
    <w:rsid w:val="00FA5AD2"/>
    <w:rsid w:val="00FA61F3"/>
    <w:rsid w:val="00FA6A64"/>
    <w:rsid w:val="00FA6C7C"/>
    <w:rsid w:val="00FB026E"/>
    <w:rsid w:val="00FB21EC"/>
    <w:rsid w:val="00FB2327"/>
    <w:rsid w:val="00FB2896"/>
    <w:rsid w:val="00FB5663"/>
    <w:rsid w:val="00FB6269"/>
    <w:rsid w:val="00FB752B"/>
    <w:rsid w:val="00FB7AA4"/>
    <w:rsid w:val="00FB7BE7"/>
    <w:rsid w:val="00FC0F79"/>
    <w:rsid w:val="00FC19DC"/>
    <w:rsid w:val="00FC3AED"/>
    <w:rsid w:val="00FC51DF"/>
    <w:rsid w:val="00FC6AD6"/>
    <w:rsid w:val="00FC7546"/>
    <w:rsid w:val="00FD036D"/>
    <w:rsid w:val="00FD1158"/>
    <w:rsid w:val="00FD1658"/>
    <w:rsid w:val="00FD20BE"/>
    <w:rsid w:val="00FD49DA"/>
    <w:rsid w:val="00FD5C5E"/>
    <w:rsid w:val="00FD7CCA"/>
    <w:rsid w:val="00FE0AEA"/>
    <w:rsid w:val="00FE1AFF"/>
    <w:rsid w:val="00FE2325"/>
    <w:rsid w:val="00FE37EF"/>
    <w:rsid w:val="00FE5627"/>
    <w:rsid w:val="00FE64B9"/>
    <w:rsid w:val="00FE7770"/>
    <w:rsid w:val="00FF2180"/>
    <w:rsid w:val="00FF2B63"/>
    <w:rsid w:val="00FF3122"/>
    <w:rsid w:val="00FF33A7"/>
    <w:rsid w:val="00FF3F92"/>
    <w:rsid w:val="00FF7420"/>
    <w:rsid w:val="05D8E6A4"/>
    <w:rsid w:val="0619D740"/>
    <w:rsid w:val="0A59CE7C"/>
    <w:rsid w:val="0AC70977"/>
    <w:rsid w:val="0CAE05A7"/>
    <w:rsid w:val="0FB3E9A9"/>
    <w:rsid w:val="150CDDB0"/>
    <w:rsid w:val="163060AC"/>
    <w:rsid w:val="16F370C0"/>
    <w:rsid w:val="18ECFE99"/>
    <w:rsid w:val="1AF5EEAD"/>
    <w:rsid w:val="1C9D02EB"/>
    <w:rsid w:val="1E0FD486"/>
    <w:rsid w:val="22085F6A"/>
    <w:rsid w:val="2290C1CA"/>
    <w:rsid w:val="24F3E600"/>
    <w:rsid w:val="2523482C"/>
    <w:rsid w:val="25C3B9D5"/>
    <w:rsid w:val="2CD96949"/>
    <w:rsid w:val="300FE702"/>
    <w:rsid w:val="3310BAA9"/>
    <w:rsid w:val="33D5F99A"/>
    <w:rsid w:val="3477A0FD"/>
    <w:rsid w:val="34B9AFAB"/>
    <w:rsid w:val="368858DD"/>
    <w:rsid w:val="3C731B66"/>
    <w:rsid w:val="3E0E51A2"/>
    <w:rsid w:val="413BDD77"/>
    <w:rsid w:val="41913530"/>
    <w:rsid w:val="434DDF8F"/>
    <w:rsid w:val="4353AA1F"/>
    <w:rsid w:val="4683389C"/>
    <w:rsid w:val="48358A7E"/>
    <w:rsid w:val="4870B57C"/>
    <w:rsid w:val="48862082"/>
    <w:rsid w:val="4A888F3B"/>
    <w:rsid w:val="4C0DECAF"/>
    <w:rsid w:val="4DB7E178"/>
    <w:rsid w:val="53E79F0D"/>
    <w:rsid w:val="540EABC0"/>
    <w:rsid w:val="54E2526C"/>
    <w:rsid w:val="55BFAF89"/>
    <w:rsid w:val="5D06CA6B"/>
    <w:rsid w:val="622B0F30"/>
    <w:rsid w:val="6641DF5E"/>
    <w:rsid w:val="697B13B7"/>
    <w:rsid w:val="6ADD4B62"/>
    <w:rsid w:val="6BD5D8A9"/>
    <w:rsid w:val="6EDC490D"/>
    <w:rsid w:val="76B6B7A2"/>
    <w:rsid w:val="76D523DE"/>
    <w:rsid w:val="778B5721"/>
    <w:rsid w:val="7ADC58E0"/>
    <w:rsid w:val="7C528DB4"/>
    <w:rsid w:val="7CA8F24B"/>
    <w:rsid w:val="7E51E74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6D725DE"/>
  <w15:chartTrackingRefBased/>
  <w15:docId w15:val="{55D08427-BA95-48B1-9794-2B2C47B1F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60037A"/>
    <w:rPr>
      <w:sz w:val="24"/>
      <w:szCs w:val="24"/>
    </w:rPr>
  </w:style>
  <w:style w:type="paragraph" w:styleId="Otsikko1">
    <w:name w:val="heading 1"/>
    <w:basedOn w:val="Normaali"/>
    <w:next w:val="Normaali"/>
    <w:link w:val="Otsikko1Char"/>
    <w:uiPriority w:val="9"/>
    <w:qFormat/>
    <w:rsid w:val="00412DDA"/>
    <w:pPr>
      <w:keepNext/>
      <w:spacing w:before="240" w:after="60"/>
      <w:outlineLvl w:val="0"/>
    </w:pPr>
    <w:rPr>
      <w:rFonts w:ascii="Arial" w:hAnsi="Arial" w:cs="Arial"/>
      <w:b/>
      <w:bCs/>
      <w:kern w:val="32"/>
      <w:sz w:val="32"/>
      <w:szCs w:val="32"/>
    </w:rPr>
  </w:style>
  <w:style w:type="paragraph" w:styleId="Otsikko2">
    <w:name w:val="heading 2"/>
    <w:basedOn w:val="Normaali"/>
    <w:next w:val="Normaali"/>
    <w:qFormat/>
    <w:rsid w:val="005D047B"/>
    <w:pPr>
      <w:keepNext/>
      <w:spacing w:before="240" w:after="60"/>
      <w:outlineLvl w:val="1"/>
    </w:pPr>
    <w:rPr>
      <w:rFonts w:ascii="Arial" w:hAnsi="Arial" w:cs="Arial"/>
      <w:b/>
      <w:bCs/>
      <w:i/>
      <w:iCs/>
      <w:sz w:val="28"/>
      <w:szCs w:val="28"/>
    </w:rPr>
  </w:style>
  <w:style w:type="paragraph" w:styleId="Otsikko3">
    <w:name w:val="heading 3"/>
    <w:basedOn w:val="Normaali"/>
    <w:next w:val="Normaali"/>
    <w:qFormat/>
    <w:rsid w:val="00412DDA"/>
    <w:pPr>
      <w:keepNext/>
      <w:spacing w:before="240" w:after="60"/>
      <w:outlineLvl w:val="2"/>
    </w:pPr>
    <w:rPr>
      <w:rFonts w:ascii="Arial" w:hAnsi="Arial" w:cs="Arial"/>
      <w:b/>
      <w:bCs/>
      <w:sz w:val="26"/>
      <w:szCs w:val="26"/>
    </w:rPr>
  </w:style>
  <w:style w:type="paragraph" w:styleId="Otsikko4">
    <w:name w:val="heading 4"/>
    <w:basedOn w:val="Normaali"/>
    <w:next w:val="Normaali"/>
    <w:qFormat/>
    <w:rsid w:val="00412DDA"/>
    <w:pPr>
      <w:keepNext/>
      <w:spacing w:before="240" w:after="60"/>
      <w:outlineLvl w:val="3"/>
    </w:pPr>
    <w:rPr>
      <w:b/>
      <w:bCs/>
      <w:sz w:val="28"/>
      <w:szCs w:val="28"/>
    </w:rPr>
  </w:style>
  <w:style w:type="paragraph" w:styleId="Otsikko5">
    <w:name w:val="heading 5"/>
    <w:basedOn w:val="Normaali"/>
    <w:next w:val="Normaali"/>
    <w:qFormat/>
    <w:rsid w:val="00412DDA"/>
    <w:pPr>
      <w:spacing w:before="240" w:after="60"/>
      <w:outlineLvl w:val="4"/>
    </w:pPr>
    <w:rPr>
      <w:b/>
      <w:bCs/>
      <w:i/>
      <w:iCs/>
      <w:sz w:val="26"/>
      <w:szCs w:val="26"/>
    </w:rPr>
  </w:style>
  <w:style w:type="paragraph" w:styleId="Otsikko6">
    <w:name w:val="heading 6"/>
    <w:basedOn w:val="Normaali"/>
    <w:next w:val="Normaali"/>
    <w:qFormat/>
    <w:rsid w:val="00412DDA"/>
    <w:pPr>
      <w:spacing w:before="240" w:after="60"/>
      <w:outlineLvl w:val="5"/>
    </w:pPr>
    <w:rPr>
      <w:b/>
      <w:bCs/>
      <w:sz w:val="22"/>
      <w:szCs w:val="22"/>
    </w:rPr>
  </w:style>
  <w:style w:type="paragraph" w:styleId="Otsikko7">
    <w:name w:val="heading 7"/>
    <w:basedOn w:val="Normaali"/>
    <w:next w:val="Normaali"/>
    <w:qFormat/>
    <w:rsid w:val="00412DDA"/>
    <w:pPr>
      <w:spacing w:before="240" w:after="60"/>
      <w:outlineLvl w:val="6"/>
    </w:pPr>
  </w:style>
  <w:style w:type="paragraph" w:styleId="Otsikko8">
    <w:name w:val="heading 8"/>
    <w:basedOn w:val="Normaali"/>
    <w:next w:val="Normaali"/>
    <w:qFormat/>
    <w:rsid w:val="00412DDA"/>
    <w:pPr>
      <w:spacing w:before="240" w:after="60"/>
      <w:outlineLvl w:val="7"/>
    </w:pPr>
    <w:rPr>
      <w:i/>
      <w:iCs/>
    </w:rPr>
  </w:style>
  <w:style w:type="paragraph" w:styleId="Otsikko9">
    <w:name w:val="heading 9"/>
    <w:basedOn w:val="Normaali"/>
    <w:next w:val="Normaali"/>
    <w:qFormat/>
    <w:rsid w:val="00412DDA"/>
    <w:p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007EA2"/>
    <w:pPr>
      <w:tabs>
        <w:tab w:val="center" w:pos="4819"/>
        <w:tab w:val="right" w:pos="9638"/>
      </w:tabs>
    </w:pPr>
  </w:style>
  <w:style w:type="character" w:styleId="Sivunumero">
    <w:name w:val="page number"/>
    <w:basedOn w:val="Kappaleenoletusfontti"/>
    <w:rsid w:val="00007EA2"/>
  </w:style>
  <w:style w:type="paragraph" w:customStyle="1" w:styleId="LLNormaali">
    <w:name w:val="LLNormaali"/>
    <w:rsid w:val="006E56A2"/>
    <w:pPr>
      <w:spacing w:line="220" w:lineRule="exact"/>
    </w:pPr>
    <w:rPr>
      <w:sz w:val="22"/>
      <w:szCs w:val="24"/>
    </w:rPr>
  </w:style>
  <w:style w:type="paragraph" w:styleId="Alatunniste">
    <w:name w:val="footer"/>
    <w:basedOn w:val="Normaali"/>
    <w:link w:val="AlatunnisteChar"/>
    <w:uiPriority w:val="99"/>
    <w:rsid w:val="002B712B"/>
    <w:pPr>
      <w:tabs>
        <w:tab w:val="center" w:pos="4819"/>
        <w:tab w:val="right" w:pos="9638"/>
      </w:tabs>
    </w:pPr>
  </w:style>
  <w:style w:type="paragraph" w:customStyle="1" w:styleId="LLKappalejako">
    <w:name w:val="LLKappalejako"/>
    <w:link w:val="LLKappalejakoChar"/>
    <w:autoRedefine/>
    <w:rsid w:val="00DC2FFE"/>
    <w:pPr>
      <w:framePr w:hSpace="141" w:wrap="around" w:vAnchor="text" w:hAnchor="text" w:y="1"/>
      <w:spacing w:line="220" w:lineRule="exact"/>
      <w:ind w:left="170"/>
      <w:suppressOverlap/>
    </w:pPr>
    <w:rPr>
      <w:rFonts w:asciiTheme="majorHAnsi" w:eastAsiaTheme="majorEastAsia" w:hAnsiTheme="majorHAnsi" w:cstheme="majorBidi"/>
      <w:i/>
      <w:iCs/>
      <w:sz w:val="22"/>
      <w:szCs w:val="24"/>
    </w:rPr>
  </w:style>
  <w:style w:type="character" w:customStyle="1" w:styleId="LLKappalejakoChar">
    <w:name w:val="LLKappalejako Char"/>
    <w:link w:val="LLKappalejako"/>
    <w:locked/>
    <w:rsid w:val="00DC2FFE"/>
    <w:rPr>
      <w:rFonts w:asciiTheme="majorHAnsi" w:eastAsiaTheme="majorEastAsia" w:hAnsiTheme="majorHAnsi" w:cstheme="majorBidi"/>
      <w:i/>
      <w:iCs/>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SisennettyKappale">
    <w:name w:val="LLSisennettyKappale"/>
    <w:rsid w:val="00B20B4D"/>
    <w:pPr>
      <w:spacing w:line="220" w:lineRule="exact"/>
      <w:ind w:left="567" w:firstLine="170"/>
      <w:jc w:val="both"/>
    </w:pPr>
    <w:rPr>
      <w:i/>
      <w:sz w:val="22"/>
      <w:szCs w:val="24"/>
    </w:rPr>
  </w:style>
  <w:style w:type="paragraph" w:customStyle="1" w:styleId="LLPykala">
    <w:name w:val="LLPykala"/>
    <w:next w:val="LLNormaali"/>
    <w:rsid w:val="00872E1F"/>
    <w:pPr>
      <w:spacing w:line="220" w:lineRule="exact"/>
      <w:jc w:val="center"/>
    </w:pPr>
    <w:rPr>
      <w:sz w:val="22"/>
      <w:szCs w:val="24"/>
    </w:rPr>
  </w:style>
  <w:style w:type="paragraph" w:customStyle="1" w:styleId="LLPykalanOtsikko">
    <w:name w:val="LLPykalanOtsikko"/>
    <w:next w:val="LLNormaali"/>
    <w:rsid w:val="00525752"/>
    <w:pPr>
      <w:spacing w:before="220" w:after="220" w:line="220" w:lineRule="exact"/>
      <w:jc w:val="center"/>
    </w:pPr>
    <w:rPr>
      <w:i/>
      <w:sz w:val="22"/>
      <w:szCs w:val="24"/>
    </w:rPr>
  </w:style>
  <w:style w:type="paragraph" w:customStyle="1" w:styleId="LLLuku">
    <w:name w:val="LLLuku"/>
    <w:next w:val="LLNormaali"/>
    <w:rsid w:val="007E2B56"/>
    <w:pPr>
      <w:spacing w:after="220" w:line="220" w:lineRule="exact"/>
      <w:jc w:val="center"/>
    </w:pPr>
    <w:rPr>
      <w:sz w:val="22"/>
      <w:szCs w:val="24"/>
    </w:rPr>
  </w:style>
  <w:style w:type="paragraph" w:customStyle="1" w:styleId="LLLuvunOtsikko">
    <w:name w:val="LLLuvunOtsikko"/>
    <w:next w:val="LLNormaali"/>
    <w:rsid w:val="004B741F"/>
    <w:pPr>
      <w:spacing w:after="220" w:line="220" w:lineRule="exact"/>
      <w:jc w:val="center"/>
    </w:pPr>
    <w:rPr>
      <w:b/>
      <w:sz w:val="22"/>
      <w:szCs w:val="24"/>
    </w:rPr>
  </w:style>
  <w:style w:type="paragraph" w:customStyle="1" w:styleId="LLOsa">
    <w:name w:val="LLOsa"/>
    <w:next w:val="LLNormaali"/>
    <w:rsid w:val="004300A4"/>
    <w:pPr>
      <w:spacing w:after="220" w:line="220" w:lineRule="exact"/>
      <w:jc w:val="center"/>
    </w:pPr>
    <w:rPr>
      <w:caps/>
      <w:sz w:val="22"/>
      <w:szCs w:val="24"/>
    </w:rPr>
  </w:style>
  <w:style w:type="paragraph" w:customStyle="1" w:styleId="LLOsanOtsikko">
    <w:name w:val="LLOsanOtsikko"/>
    <w:next w:val="LLNormaali"/>
    <w:rsid w:val="009B1141"/>
    <w:pPr>
      <w:spacing w:after="220" w:line="220" w:lineRule="exact"/>
      <w:jc w:val="center"/>
    </w:pPr>
    <w:rPr>
      <w:b/>
      <w:sz w:val="22"/>
      <w:szCs w:val="24"/>
    </w:rPr>
  </w:style>
  <w:style w:type="paragraph" w:customStyle="1" w:styleId="LLValiotsikko">
    <w:name w:val="LLValiotsikko"/>
    <w:next w:val="LLNormaali"/>
    <w:rsid w:val="00A6367D"/>
    <w:pPr>
      <w:spacing w:after="220" w:line="220" w:lineRule="exact"/>
      <w:jc w:val="center"/>
    </w:pPr>
    <w:rPr>
      <w:i/>
      <w:sz w:val="22"/>
      <w:szCs w:val="24"/>
    </w:rPr>
  </w:style>
  <w:style w:type="paragraph" w:customStyle="1" w:styleId="LLVoimaantulokappale">
    <w:name w:val="LLVoimaantulokappale"/>
    <w:rsid w:val="004D328B"/>
    <w:pPr>
      <w:spacing w:line="220" w:lineRule="exact"/>
      <w:ind w:firstLine="170"/>
      <w:jc w:val="both"/>
    </w:pPr>
    <w:rPr>
      <w:sz w:val="22"/>
      <w:szCs w:val="24"/>
    </w:rPr>
  </w:style>
  <w:style w:type="paragraph" w:customStyle="1" w:styleId="LLMomentinJohdantoKappale">
    <w:name w:val="LLMomentinJohdantoKappale"/>
    <w:rsid w:val="001C2301"/>
    <w:pPr>
      <w:spacing w:line="220" w:lineRule="exact"/>
      <w:ind w:firstLine="170"/>
      <w:jc w:val="both"/>
    </w:pPr>
    <w:rPr>
      <w:sz w:val="22"/>
      <w:szCs w:val="24"/>
    </w:rPr>
  </w:style>
  <w:style w:type="paragraph" w:customStyle="1" w:styleId="LLMomentinKohta">
    <w:name w:val="LLMomentinKohta"/>
    <w:rsid w:val="00CA77FB"/>
    <w:pPr>
      <w:spacing w:line="220" w:lineRule="exact"/>
      <w:ind w:firstLine="170"/>
      <w:jc w:val="both"/>
    </w:pPr>
    <w:rPr>
      <w:sz w:val="22"/>
      <w:szCs w:val="24"/>
    </w:rPr>
  </w:style>
  <w:style w:type="paragraph" w:customStyle="1" w:styleId="LLMomentinAlakohta">
    <w:name w:val="LLMomentinAlakohta"/>
    <w:rsid w:val="000F71FD"/>
    <w:pPr>
      <w:spacing w:line="220" w:lineRule="exact"/>
      <w:ind w:firstLine="170"/>
      <w:jc w:val="both"/>
    </w:pPr>
    <w:rPr>
      <w:sz w:val="22"/>
      <w:szCs w:val="24"/>
    </w:rPr>
  </w:style>
  <w:style w:type="paragraph" w:customStyle="1" w:styleId="LLPaivays">
    <w:name w:val="LLPaivays"/>
    <w:next w:val="LLNormaali"/>
    <w:rsid w:val="00185F2E"/>
    <w:pPr>
      <w:spacing w:after="220" w:line="220" w:lineRule="exact"/>
    </w:pPr>
    <w:rPr>
      <w:sz w:val="22"/>
      <w:szCs w:val="24"/>
    </w:rPr>
  </w:style>
  <w:style w:type="paragraph" w:customStyle="1" w:styleId="LLLakiehdotukset">
    <w:name w:val="LLLakiehdotukset"/>
    <w:next w:val="LLNormaali"/>
    <w:rsid w:val="00BB70AC"/>
    <w:pPr>
      <w:spacing w:line="220" w:lineRule="exact"/>
      <w:ind w:left="6691"/>
      <w:outlineLvl w:val="0"/>
    </w:pPr>
    <w:rPr>
      <w:i/>
      <w:sz w:val="22"/>
      <w:szCs w:val="24"/>
    </w:rPr>
  </w:style>
  <w:style w:type="paragraph" w:customStyle="1" w:styleId="LLRinnakkaistekstit">
    <w:name w:val="LLRinnakkaistekstit"/>
    <w:next w:val="LLNormaali"/>
    <w:rsid w:val="007264E0"/>
    <w:pPr>
      <w:spacing w:line="220" w:lineRule="exact"/>
      <w:ind w:left="6691"/>
      <w:outlineLvl w:val="0"/>
    </w:pPr>
    <w:rPr>
      <w:i/>
      <w:sz w:val="22"/>
      <w:szCs w:val="24"/>
    </w:rPr>
  </w:style>
  <w:style w:type="paragraph" w:customStyle="1" w:styleId="LLAsetusluonnokset">
    <w:name w:val="LLAsetusluonnokset"/>
    <w:next w:val="LLNormaali"/>
    <w:rsid w:val="00024B6D"/>
    <w:pPr>
      <w:spacing w:line="220" w:lineRule="exact"/>
      <w:ind w:left="6691"/>
      <w:outlineLvl w:val="0"/>
    </w:pPr>
    <w:rPr>
      <w:i/>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Liite">
    <w:name w:val="LLLiite"/>
    <w:next w:val="LLNormaali"/>
    <w:rsid w:val="003C65E6"/>
    <w:pPr>
      <w:spacing w:line="220" w:lineRule="exact"/>
      <w:ind w:left="6691"/>
      <w:outlineLvl w:val="0"/>
    </w:pPr>
    <w:rPr>
      <w:i/>
      <w:sz w:val="22"/>
      <w:szCs w:val="24"/>
    </w:rPr>
  </w:style>
  <w:style w:type="paragraph" w:customStyle="1" w:styleId="LLLainNumero">
    <w:name w:val="LLLainNumero"/>
    <w:next w:val="LLNormaali"/>
    <w:rsid w:val="00956EB7"/>
    <w:pPr>
      <w:spacing w:before="220" w:after="220" w:line="320" w:lineRule="exact"/>
    </w:pPr>
    <w:rPr>
      <w:b/>
      <w:sz w:val="30"/>
      <w:szCs w:val="24"/>
    </w:rPr>
  </w:style>
  <w:style w:type="paragraph" w:customStyle="1" w:styleId="LLLaki">
    <w:name w:val="LLLaki"/>
    <w:next w:val="LLNormaali"/>
    <w:rsid w:val="00F93111"/>
    <w:pPr>
      <w:spacing w:before="220" w:after="220" w:line="320" w:lineRule="exact"/>
      <w:jc w:val="center"/>
    </w:pPr>
    <w:rPr>
      <w:b/>
      <w:spacing w:val="22"/>
      <w:sz w:val="30"/>
      <w:szCs w:val="24"/>
    </w:rPr>
  </w:style>
  <w:style w:type="paragraph" w:customStyle="1" w:styleId="LLLakiYhdyssanaOtsikko">
    <w:name w:val="LLLakiYhdyssanaOtsikko"/>
    <w:next w:val="LLNormaali"/>
    <w:rsid w:val="00A34650"/>
    <w:pPr>
      <w:spacing w:after="220" w:line="320" w:lineRule="exact"/>
      <w:jc w:val="center"/>
      <w:outlineLvl w:val="2"/>
    </w:pPr>
    <w:rPr>
      <w:b/>
      <w:sz w:val="30"/>
      <w:szCs w:val="24"/>
    </w:rPr>
  </w:style>
  <w:style w:type="paragraph" w:customStyle="1" w:styleId="LLTPnAsetus">
    <w:name w:val="LLTPnAsetus"/>
    <w:next w:val="LLNormaali"/>
    <w:rsid w:val="00A34650"/>
    <w:pPr>
      <w:spacing w:after="220" w:line="320" w:lineRule="exact"/>
      <w:jc w:val="center"/>
    </w:pPr>
    <w:rPr>
      <w:b/>
      <w:sz w:val="30"/>
      <w:szCs w:val="24"/>
    </w:rPr>
  </w:style>
  <w:style w:type="paragraph" w:customStyle="1" w:styleId="LLValtioneuvostonAsetus">
    <w:name w:val="LLValtioneuvostonAsetus"/>
    <w:next w:val="LLNormaali"/>
    <w:rsid w:val="00A34650"/>
    <w:pPr>
      <w:spacing w:after="220" w:line="320" w:lineRule="exact"/>
      <w:jc w:val="center"/>
    </w:pPr>
    <w:rPr>
      <w:b/>
      <w:sz w:val="30"/>
      <w:szCs w:val="24"/>
    </w:rPr>
  </w:style>
  <w:style w:type="paragraph" w:customStyle="1" w:styleId="LLMinisterionAsetus">
    <w:name w:val="LLMinisterionAsetus"/>
    <w:next w:val="LLNormaali"/>
    <w:rsid w:val="00420AF8"/>
    <w:pPr>
      <w:spacing w:after="220" w:line="320" w:lineRule="exact"/>
      <w:jc w:val="center"/>
    </w:pPr>
    <w:rPr>
      <w:b/>
      <w:sz w:val="30"/>
      <w:szCs w:val="24"/>
    </w:rPr>
  </w:style>
  <w:style w:type="paragraph" w:customStyle="1" w:styleId="LLMuuSaadosOtsikko">
    <w:name w:val="LLMuuSaadosOtsikko"/>
    <w:next w:val="LLNormaali"/>
    <w:rsid w:val="00392B9C"/>
    <w:pPr>
      <w:spacing w:before="220" w:after="220" w:line="320" w:lineRule="exact"/>
      <w:contextualSpacing/>
      <w:jc w:val="center"/>
    </w:pPr>
    <w:rPr>
      <w:b/>
      <w:sz w:val="30"/>
      <w:szCs w:val="24"/>
    </w:rPr>
  </w:style>
  <w:style w:type="paragraph" w:customStyle="1" w:styleId="LLSaadoksenNimi">
    <w:name w:val="LLSaadoksenNimi"/>
    <w:next w:val="L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LLNormaali"/>
    <w:rsid w:val="00C820E8"/>
    <w:pPr>
      <w:spacing w:after="220" w:line="220" w:lineRule="exact"/>
      <w:outlineLvl w:val="0"/>
    </w:pPr>
    <w:rPr>
      <w:b/>
      <w:caps/>
      <w:sz w:val="21"/>
      <w:szCs w:val="24"/>
    </w:rPr>
  </w:style>
  <w:style w:type="paragraph" w:customStyle="1" w:styleId="LLperustelut">
    <w:name w:val="LLperustelut"/>
    <w:next w:val="LLNormaali"/>
    <w:rsid w:val="00C820E8"/>
    <w:pPr>
      <w:spacing w:after="220" w:line="220" w:lineRule="exact"/>
      <w:outlineLvl w:val="0"/>
    </w:pPr>
    <w:rPr>
      <w:b/>
      <w:caps/>
      <w:sz w:val="21"/>
      <w:szCs w:val="24"/>
    </w:rPr>
  </w:style>
  <w:style w:type="paragraph" w:customStyle="1" w:styleId="LLYleisperustelut">
    <w:name w:val="LLYleisperustelut"/>
    <w:next w:val="LLNormaali"/>
    <w:rsid w:val="00C820E8"/>
    <w:pPr>
      <w:spacing w:after="220" w:line="220" w:lineRule="exact"/>
      <w:outlineLvl w:val="0"/>
    </w:pPr>
    <w:rPr>
      <w:b/>
      <w:caps/>
      <w:sz w:val="21"/>
      <w:szCs w:val="24"/>
    </w:rPr>
  </w:style>
  <w:style w:type="paragraph" w:customStyle="1" w:styleId="LLYksityiskohtaisetperustelut">
    <w:name w:val="LLYksityiskohtaisetperustelut"/>
    <w:next w:val="LLNormaali"/>
    <w:rsid w:val="00C820E8"/>
    <w:pPr>
      <w:spacing w:after="220" w:line="220" w:lineRule="exact"/>
      <w:outlineLvl w:val="0"/>
    </w:pPr>
    <w:rPr>
      <w:b/>
      <w:caps/>
      <w:sz w:val="21"/>
      <w:szCs w:val="24"/>
    </w:rPr>
  </w:style>
  <w:style w:type="paragraph" w:customStyle="1" w:styleId="LLValtiosopimuksennimi">
    <w:name w:val="LLValtiosopimuksennimi"/>
    <w:next w:val="LLNormaali"/>
    <w:rsid w:val="00C820E8"/>
    <w:pPr>
      <w:spacing w:before="220" w:after="440" w:line="220" w:lineRule="exact"/>
      <w:ind w:left="3119"/>
      <w:jc w:val="both"/>
    </w:pPr>
    <w:rPr>
      <w:b/>
      <w:sz w:val="21"/>
      <w:szCs w:val="24"/>
    </w:rPr>
  </w:style>
  <w:style w:type="paragraph" w:customStyle="1" w:styleId="LL1Otsikkotaso">
    <w:name w:val="LL1Otsikkotaso"/>
    <w:next w:val="LLNormaali"/>
    <w:rsid w:val="00061FE7"/>
    <w:pPr>
      <w:numPr>
        <w:numId w:val="4"/>
      </w:numPr>
      <w:spacing w:after="220" w:line="220" w:lineRule="exact"/>
      <w:outlineLvl w:val="1"/>
    </w:pPr>
    <w:rPr>
      <w:b/>
      <w:spacing w:val="22"/>
      <w:sz w:val="21"/>
      <w:szCs w:val="24"/>
    </w:rPr>
  </w:style>
  <w:style w:type="paragraph" w:customStyle="1" w:styleId="LL2Otsikkotaso">
    <w:name w:val="LL2Otsikkotaso"/>
    <w:next w:val="LLNormaali"/>
    <w:rsid w:val="00722E11"/>
    <w:pPr>
      <w:numPr>
        <w:ilvl w:val="1"/>
        <w:numId w:val="4"/>
      </w:numPr>
      <w:spacing w:after="220" w:line="220" w:lineRule="exact"/>
      <w:ind w:left="680" w:hanging="680"/>
      <w:outlineLvl w:val="2"/>
    </w:pPr>
    <w:rPr>
      <w:b/>
      <w:sz w:val="21"/>
      <w:szCs w:val="24"/>
    </w:rPr>
  </w:style>
  <w:style w:type="paragraph" w:customStyle="1" w:styleId="LLOsanPerustelujenOtsikko">
    <w:name w:val="LLOsanPerustelujenOtsikko"/>
    <w:next w:val="LLNormaali"/>
    <w:rsid w:val="004752C5"/>
    <w:pPr>
      <w:spacing w:after="220" w:line="220" w:lineRule="exact"/>
      <w:ind w:left="1134" w:hanging="1134"/>
      <w:outlineLvl w:val="2"/>
    </w:pPr>
    <w:rPr>
      <w:sz w:val="22"/>
      <w:szCs w:val="24"/>
    </w:rPr>
  </w:style>
  <w:style w:type="paragraph" w:customStyle="1" w:styleId="LLuvunPerustelujenOtsikko">
    <w:name w:val="LLuvunPerustelujenOtsikko"/>
    <w:next w:val="LLNormaali"/>
    <w:rsid w:val="004752C5"/>
    <w:pPr>
      <w:spacing w:after="220" w:line="220" w:lineRule="exact"/>
      <w:ind w:left="1134" w:hanging="1134"/>
      <w:outlineLvl w:val="2"/>
    </w:pPr>
    <w:rPr>
      <w:sz w:val="22"/>
      <w:szCs w:val="24"/>
    </w:rPr>
  </w:style>
  <w:style w:type="paragraph" w:customStyle="1" w:styleId="LLLuvunPerustelujenOtsikko">
    <w:name w:val="LLLuvunPerustelujenOtsikko"/>
    <w:next w:val="LLNormaali"/>
    <w:rsid w:val="004752C5"/>
    <w:pPr>
      <w:spacing w:after="220" w:line="220" w:lineRule="exact"/>
      <w:ind w:left="1134" w:hanging="1134"/>
      <w:outlineLvl w:val="2"/>
    </w:pPr>
    <w:rPr>
      <w:sz w:val="22"/>
      <w:szCs w:val="24"/>
    </w:rPr>
  </w:style>
  <w:style w:type="paragraph" w:customStyle="1" w:styleId="LLP1Otsikkotaso">
    <w:name w:val="LLP1Otsikkotaso"/>
    <w:next w:val="LLNormaali"/>
    <w:rsid w:val="00C6092A"/>
    <w:pPr>
      <w:numPr>
        <w:ilvl w:val="1"/>
        <w:numId w:val="1"/>
      </w:numPr>
      <w:spacing w:after="220" w:line="220" w:lineRule="exact"/>
      <w:ind w:left="357" w:hanging="357"/>
      <w:outlineLvl w:val="1"/>
    </w:pPr>
    <w:rPr>
      <w:b/>
      <w:spacing w:val="22"/>
      <w:sz w:val="21"/>
      <w:szCs w:val="24"/>
    </w:rPr>
  </w:style>
  <w:style w:type="paragraph" w:customStyle="1" w:styleId="LLP2Otsikkotaso">
    <w:name w:val="LLP2Otsikkotaso"/>
    <w:next w:val="LLNormaali"/>
    <w:rsid w:val="003741DD"/>
    <w:pPr>
      <w:numPr>
        <w:ilvl w:val="2"/>
        <w:numId w:val="1"/>
      </w:numPr>
      <w:spacing w:after="220" w:line="220" w:lineRule="exact"/>
      <w:ind w:left="680" w:hanging="680"/>
      <w:outlineLvl w:val="2"/>
    </w:pPr>
    <w:rPr>
      <w:b/>
      <w:sz w:val="21"/>
      <w:szCs w:val="24"/>
    </w:rPr>
  </w:style>
  <w:style w:type="paragraph" w:customStyle="1" w:styleId="LLYLP1Otsikkotaso">
    <w:name w:val="LLYLP1Otsikkotaso"/>
    <w:next w:val="LLNormaali"/>
    <w:rsid w:val="00AC44C1"/>
    <w:pPr>
      <w:numPr>
        <w:numId w:val="3"/>
      </w:numPr>
      <w:spacing w:after="220" w:line="220" w:lineRule="exact"/>
      <w:ind w:left="357" w:hanging="357"/>
      <w:outlineLvl w:val="0"/>
    </w:pPr>
    <w:rPr>
      <w:b/>
      <w:spacing w:val="22"/>
      <w:sz w:val="21"/>
      <w:szCs w:val="24"/>
    </w:rPr>
  </w:style>
  <w:style w:type="paragraph" w:customStyle="1" w:styleId="LLYLP2Otsikkotaso">
    <w:name w:val="LLYLP2Otsikkotaso"/>
    <w:next w:val="LLNormaali"/>
    <w:rsid w:val="00AC44C1"/>
    <w:pPr>
      <w:numPr>
        <w:ilvl w:val="1"/>
        <w:numId w:val="3"/>
      </w:numPr>
      <w:spacing w:after="220" w:line="220" w:lineRule="exact"/>
      <w:ind w:left="680" w:hanging="680"/>
      <w:outlineLvl w:val="1"/>
    </w:pPr>
    <w:rPr>
      <w:b/>
      <w:sz w:val="21"/>
      <w:szCs w:val="24"/>
    </w:rPr>
  </w:style>
  <w:style w:type="paragraph" w:customStyle="1" w:styleId="LLYLP3Otsikkotaso">
    <w:name w:val="LLYLP3Otsikkotaso"/>
    <w:next w:val="LLNormaali"/>
    <w:rsid w:val="00172F9D"/>
    <w:pPr>
      <w:spacing w:after="220" w:line="220" w:lineRule="exact"/>
      <w:outlineLvl w:val="2"/>
    </w:pPr>
    <w:rPr>
      <w:sz w:val="22"/>
      <w:szCs w:val="24"/>
    </w:rPr>
  </w:style>
  <w:style w:type="paragraph" w:customStyle="1" w:styleId="LLYKP1Otsikkotaso">
    <w:name w:val="LLYKP1Otsikkotaso"/>
    <w:next w:val="LLNormaali"/>
    <w:rsid w:val="00A21ADC"/>
    <w:pPr>
      <w:numPr>
        <w:ilvl w:val="1"/>
        <w:numId w:val="2"/>
      </w:numPr>
      <w:spacing w:after="220" w:line="220" w:lineRule="exact"/>
      <w:ind w:left="357" w:hanging="357"/>
      <w:outlineLvl w:val="0"/>
    </w:pPr>
    <w:rPr>
      <w:rFonts w:cs="Arial"/>
      <w:b/>
      <w:spacing w:val="22"/>
      <w:sz w:val="21"/>
      <w:szCs w:val="24"/>
    </w:rPr>
  </w:style>
  <w:style w:type="paragraph" w:customStyle="1" w:styleId="LLYKP2Otsikkotaso">
    <w:name w:val="LLYKP2Otsikkotaso"/>
    <w:next w:val="LLNormaali"/>
    <w:rsid w:val="00C752A5"/>
    <w:pPr>
      <w:numPr>
        <w:ilvl w:val="2"/>
        <w:numId w:val="2"/>
      </w:numPr>
      <w:spacing w:after="220" w:line="220" w:lineRule="exact"/>
      <w:ind w:left="680" w:hanging="680"/>
      <w:outlineLvl w:val="1"/>
    </w:pPr>
    <w:rPr>
      <w:b/>
      <w:sz w:val="21"/>
      <w:szCs w:val="24"/>
    </w:rPr>
  </w:style>
  <w:style w:type="paragraph" w:customStyle="1" w:styleId="LLPonsi">
    <w:name w:val="LLPonsi"/>
    <w:rsid w:val="00994A79"/>
    <w:pPr>
      <w:spacing w:after="220" w:line="220" w:lineRule="exact"/>
      <w:jc w:val="both"/>
    </w:pPr>
    <w:rPr>
      <w:sz w:val="22"/>
      <w:szCs w:val="24"/>
    </w:rPr>
  </w:style>
  <w:style w:type="paragraph" w:customStyle="1" w:styleId="LLEUTunnus">
    <w:name w:val="LLEUTunnus"/>
    <w:basedOn w:val="LLNormaali"/>
    <w:rsid w:val="00994A79"/>
  </w:style>
  <w:style w:type="character" w:styleId="Kommentinviite">
    <w:name w:val="annotation reference"/>
    <w:uiPriority w:val="99"/>
    <w:semiHidden/>
    <w:rsid w:val="00994A79"/>
    <w:rPr>
      <w:sz w:val="16"/>
      <w:szCs w:val="16"/>
    </w:rPr>
  </w:style>
  <w:style w:type="paragraph" w:customStyle="1" w:styleId="LLEsityksennimi">
    <w:name w:val="LLEsityksennimi"/>
    <w:next w:val="LLNormaali"/>
    <w:rsid w:val="00311A68"/>
    <w:pPr>
      <w:spacing w:after="220" w:line="220" w:lineRule="exact"/>
      <w:jc w:val="both"/>
    </w:pPr>
    <w:rPr>
      <w:rFonts w:cs="Arial"/>
      <w:b/>
      <w:sz w:val="21"/>
      <w:szCs w:val="24"/>
    </w:rPr>
  </w:style>
  <w:style w:type="paragraph" w:customStyle="1" w:styleId="LLPotsikko">
    <w:name w:val="LLPääotsikko"/>
    <w:next w:val="LLNormaali"/>
    <w:rsid w:val="00BC283C"/>
    <w:pPr>
      <w:spacing w:after="220" w:line="220" w:lineRule="exact"/>
    </w:pPr>
    <w:rPr>
      <w:b/>
      <w:caps/>
      <w:sz w:val="21"/>
      <w:szCs w:val="24"/>
    </w:rPr>
  </w:style>
  <w:style w:type="paragraph" w:customStyle="1" w:styleId="LLVoimaantuloPykala">
    <w:name w:val="LLVoimaantuloPykala"/>
    <w:next w:val="LLNormaali"/>
    <w:rsid w:val="00063DCC"/>
    <w:pPr>
      <w:spacing w:line="220" w:lineRule="exact"/>
      <w:jc w:val="center"/>
    </w:pPr>
    <w:rPr>
      <w:sz w:val="22"/>
      <w:szCs w:val="24"/>
    </w:rPr>
  </w:style>
  <w:style w:type="paragraph" w:customStyle="1" w:styleId="LLSisllys">
    <w:name w:val="LLSisällys"/>
    <w:next w:val="LLNormaali"/>
    <w:rsid w:val="000E2BF4"/>
    <w:pPr>
      <w:spacing w:after="220" w:line="220" w:lineRule="exact"/>
      <w:outlineLvl w:val="0"/>
    </w:pPr>
    <w:rPr>
      <w:b/>
      <w:caps/>
      <w:sz w:val="21"/>
      <w:szCs w:val="24"/>
    </w:rPr>
  </w:style>
  <w:style w:type="paragraph" w:customStyle="1" w:styleId="LLSopimusteksti">
    <w:name w:val="LLSopimusteksti"/>
    <w:next w:val="LLNormaali"/>
    <w:rsid w:val="00BC283C"/>
    <w:pPr>
      <w:spacing w:after="220" w:line="220" w:lineRule="exact"/>
      <w:ind w:left="6691"/>
      <w:outlineLvl w:val="0"/>
    </w:pPr>
    <w:rPr>
      <w:i/>
      <w:sz w:val="22"/>
      <w:szCs w:val="24"/>
    </w:rPr>
  </w:style>
  <w:style w:type="paragraph" w:customStyle="1" w:styleId="LLPytkirja">
    <w:name w:val="LLPöytäkirja"/>
    <w:next w:val="LLNormaali"/>
    <w:rsid w:val="000F5A45"/>
    <w:pPr>
      <w:spacing w:line="220" w:lineRule="exact"/>
      <w:ind w:left="6691"/>
      <w:outlineLvl w:val="0"/>
    </w:pPr>
    <w:rPr>
      <w:i/>
      <w:sz w:val="22"/>
      <w:szCs w:val="24"/>
    </w:rPr>
  </w:style>
  <w:style w:type="paragraph" w:styleId="Sisluet1">
    <w:name w:val="toc 1"/>
    <w:basedOn w:val="Normaali"/>
    <w:next w:val="Normaali"/>
    <w:autoRedefine/>
    <w:uiPriority w:val="39"/>
    <w:rsid w:val="000D1D74"/>
    <w:pPr>
      <w:tabs>
        <w:tab w:val="right" w:leader="dot" w:pos="8336"/>
      </w:tabs>
      <w:spacing w:line="220" w:lineRule="exact"/>
      <w:ind w:left="539" w:hanging="539"/>
    </w:pPr>
    <w:rPr>
      <w:bCs/>
      <w:caps/>
      <w:sz w:val="22"/>
      <w:szCs w:val="20"/>
    </w:rPr>
  </w:style>
  <w:style w:type="paragraph" w:styleId="Sisluet2">
    <w:name w:val="toc 2"/>
    <w:basedOn w:val="Normaali"/>
    <w:next w:val="Normaali"/>
    <w:autoRedefine/>
    <w:uiPriority w:val="39"/>
    <w:rsid w:val="00E261DA"/>
    <w:pPr>
      <w:tabs>
        <w:tab w:val="left" w:leader="dot" w:pos="964"/>
        <w:tab w:val="right" w:leader="dot" w:pos="8336"/>
      </w:tabs>
      <w:spacing w:line="220" w:lineRule="exact"/>
      <w:ind w:left="539" w:hanging="539"/>
    </w:pPr>
    <w:rPr>
      <w:sz w:val="22"/>
      <w:szCs w:val="20"/>
    </w:rPr>
  </w:style>
  <w:style w:type="paragraph" w:styleId="Kommentinteksti">
    <w:name w:val="annotation text"/>
    <w:basedOn w:val="Normaali"/>
    <w:link w:val="KommentintekstiChar"/>
    <w:uiPriority w:val="99"/>
    <w:rsid w:val="00994A79"/>
    <w:rPr>
      <w:sz w:val="20"/>
      <w:szCs w:val="20"/>
    </w:rPr>
  </w:style>
  <w:style w:type="paragraph" w:styleId="Sisluet4">
    <w:name w:val="toc 4"/>
    <w:basedOn w:val="Normaali"/>
    <w:next w:val="Normaali"/>
    <w:autoRedefine/>
    <w:semiHidden/>
    <w:rsid w:val="00AA6E8E"/>
    <w:pPr>
      <w:spacing w:line="220" w:lineRule="exact"/>
    </w:pPr>
    <w:rPr>
      <w:caps/>
      <w:sz w:val="22"/>
      <w:szCs w:val="18"/>
    </w:rPr>
  </w:style>
  <w:style w:type="paragraph" w:styleId="Sisluet5">
    <w:name w:val="toc 5"/>
    <w:basedOn w:val="Normaali"/>
    <w:next w:val="Normaali"/>
    <w:autoRedefine/>
    <w:semiHidden/>
    <w:rsid w:val="00FE7770"/>
    <w:pPr>
      <w:ind w:left="960"/>
    </w:pPr>
    <w:rPr>
      <w:sz w:val="18"/>
      <w:szCs w:val="18"/>
    </w:rPr>
  </w:style>
  <w:style w:type="paragraph" w:styleId="Sisluet6">
    <w:name w:val="toc 6"/>
    <w:basedOn w:val="Normaali"/>
    <w:next w:val="Normaali"/>
    <w:autoRedefine/>
    <w:semiHidden/>
    <w:rsid w:val="00FE7770"/>
    <w:pPr>
      <w:ind w:left="1200"/>
    </w:pPr>
    <w:rPr>
      <w:sz w:val="18"/>
      <w:szCs w:val="18"/>
    </w:rPr>
  </w:style>
  <w:style w:type="paragraph" w:styleId="Sisluet7">
    <w:name w:val="toc 7"/>
    <w:basedOn w:val="Normaali"/>
    <w:next w:val="Normaali"/>
    <w:autoRedefine/>
    <w:semiHidden/>
    <w:rsid w:val="00FE7770"/>
    <w:pPr>
      <w:ind w:left="1440"/>
    </w:pPr>
    <w:rPr>
      <w:sz w:val="18"/>
      <w:szCs w:val="18"/>
    </w:rPr>
  </w:style>
  <w:style w:type="paragraph" w:styleId="Sisluet8">
    <w:name w:val="toc 8"/>
    <w:basedOn w:val="Normaali"/>
    <w:next w:val="Normaali"/>
    <w:autoRedefine/>
    <w:semiHidden/>
    <w:rsid w:val="00FE7770"/>
    <w:pPr>
      <w:ind w:left="1680"/>
    </w:pPr>
    <w:rPr>
      <w:sz w:val="18"/>
      <w:szCs w:val="18"/>
    </w:rPr>
  </w:style>
  <w:style w:type="paragraph" w:styleId="Sisluet9">
    <w:name w:val="toc 9"/>
    <w:basedOn w:val="Normaali"/>
    <w:next w:val="Normaali"/>
    <w:autoRedefine/>
    <w:semiHidden/>
    <w:rsid w:val="00FE7770"/>
    <w:pPr>
      <w:ind w:left="1920"/>
    </w:pPr>
    <w:rPr>
      <w:sz w:val="18"/>
      <w:szCs w:val="18"/>
    </w:rPr>
  </w:style>
  <w:style w:type="character" w:styleId="Hyperlinkki">
    <w:name w:val="Hyperlink"/>
    <w:uiPriority w:val="99"/>
    <w:rsid w:val="00FE7770"/>
    <w:rPr>
      <w:color w:val="0000FF"/>
      <w:u w:val="single"/>
    </w:rPr>
  </w:style>
  <w:style w:type="paragraph" w:customStyle="1" w:styleId="LLJohtolauseKappaleet">
    <w:name w:val="LLJohtolauseKappaleet"/>
    <w:rsid w:val="000D5454"/>
    <w:pPr>
      <w:spacing w:line="220" w:lineRule="exact"/>
      <w:ind w:firstLine="170"/>
      <w:jc w:val="both"/>
    </w:pPr>
    <w:rPr>
      <w:sz w:val="22"/>
      <w:szCs w:val="24"/>
    </w:rPr>
  </w:style>
  <w:style w:type="paragraph" w:styleId="Hakemisto1">
    <w:name w:val="index 1"/>
    <w:basedOn w:val="Normaali"/>
    <w:next w:val="Normaali"/>
    <w:autoRedefine/>
    <w:semiHidden/>
    <w:rsid w:val="0087128B"/>
    <w:pPr>
      <w:ind w:left="240" w:hanging="240"/>
    </w:pPr>
  </w:style>
  <w:style w:type="paragraph" w:styleId="Hakemisto3">
    <w:name w:val="index 3"/>
    <w:basedOn w:val="Normaali"/>
    <w:next w:val="Normaali"/>
    <w:autoRedefine/>
    <w:semiHidden/>
    <w:rsid w:val="0087128B"/>
    <w:pPr>
      <w:ind w:left="720" w:hanging="240"/>
    </w:pPr>
  </w:style>
  <w:style w:type="paragraph" w:styleId="Alaviitteenteksti">
    <w:name w:val="footnote text"/>
    <w:basedOn w:val="Normaali"/>
    <w:semiHidden/>
    <w:rsid w:val="00261B3D"/>
    <w:rPr>
      <w:sz w:val="20"/>
      <w:szCs w:val="20"/>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2B0120"/>
    <w:pPr>
      <w:spacing w:after="220" w:line="220" w:lineRule="exact"/>
      <w:jc w:val="both"/>
    </w:pPr>
    <w:rPr>
      <w:sz w:val="22"/>
      <w:szCs w:val="24"/>
    </w:rPr>
  </w:style>
  <w:style w:type="paragraph" w:customStyle="1" w:styleId="LLLiiteOtsikko">
    <w:name w:val="LLLiiteOtsikko"/>
    <w:next w:val="LLNormaali"/>
    <w:rsid w:val="00CF561D"/>
    <w:pPr>
      <w:spacing w:before="220" w:after="220" w:line="220" w:lineRule="exact"/>
      <w:outlineLvl w:val="0"/>
    </w:pPr>
    <w:rPr>
      <w:sz w:val="22"/>
      <w:szCs w:val="24"/>
    </w:rPr>
  </w:style>
  <w:style w:type="paragraph" w:customStyle="1" w:styleId="LLTaulukonOtsikko">
    <w:name w:val="LLTaulukonOtsikko"/>
    <w:next w:val="LLNormaali"/>
    <w:rsid w:val="002B0120"/>
    <w:pPr>
      <w:spacing w:after="220" w:line="220" w:lineRule="exact"/>
    </w:pPr>
    <w:rPr>
      <w:sz w:val="22"/>
      <w:szCs w:val="24"/>
    </w:rPr>
  </w:style>
  <w:style w:type="paragraph" w:styleId="Kommentinotsikko">
    <w:name w:val="annotation subject"/>
    <w:basedOn w:val="Kommentinteksti"/>
    <w:next w:val="Kommentinteksti"/>
    <w:link w:val="KommentinotsikkoChar"/>
    <w:uiPriority w:val="99"/>
    <w:semiHidden/>
    <w:rsid w:val="00994A79"/>
    <w:rPr>
      <w:b/>
      <w:bCs/>
    </w:rPr>
  </w:style>
  <w:style w:type="paragraph" w:styleId="Seliteteksti">
    <w:name w:val="Balloon Text"/>
    <w:basedOn w:val="Normaali"/>
    <w:link w:val="SelitetekstiChar"/>
    <w:uiPriority w:val="99"/>
    <w:semiHidden/>
    <w:rsid w:val="00994A79"/>
    <w:rPr>
      <w:rFonts w:ascii="Tahoma" w:hAnsi="Tahoma" w:cs="Tahoma"/>
      <w:sz w:val="16"/>
      <w:szCs w:val="16"/>
    </w:rPr>
  </w:style>
  <w:style w:type="paragraph" w:customStyle="1" w:styleId="LLAllekirjoitus">
    <w:name w:val="LLAllekirjoitus"/>
    <w:next w:val="LLNormaali"/>
    <w:rsid w:val="00185F2E"/>
    <w:pPr>
      <w:jc w:val="center"/>
    </w:pPr>
    <w:rPr>
      <w:b/>
      <w:sz w:val="21"/>
      <w:szCs w:val="24"/>
    </w:rPr>
  </w:style>
  <w:style w:type="paragraph" w:customStyle="1" w:styleId="LLNimenselvennys">
    <w:name w:val="LLNimenselvennys"/>
    <w:next w:val="LLNormaali"/>
    <w:rsid w:val="00185F2E"/>
    <w:pPr>
      <w:spacing w:before="880" w:after="220" w:line="220" w:lineRule="exact"/>
      <w:jc w:val="center"/>
    </w:pPr>
    <w:rPr>
      <w:b/>
      <w:sz w:val="21"/>
      <w:szCs w:val="24"/>
    </w:rPr>
  </w:style>
  <w:style w:type="paragraph" w:customStyle="1" w:styleId="LLVarmennus">
    <w:name w:val="LLVarmennus"/>
    <w:next w:val="LLNormaali"/>
    <w:rsid w:val="00185F2E"/>
    <w:pPr>
      <w:spacing w:before="220" w:line="220" w:lineRule="exact"/>
      <w:jc w:val="right"/>
    </w:pPr>
    <w:rPr>
      <w:sz w:val="22"/>
      <w:szCs w:val="24"/>
    </w:rPr>
  </w:style>
  <w:style w:type="paragraph" w:styleId="Sisluet3">
    <w:name w:val="toc 3"/>
    <w:basedOn w:val="Normaali"/>
    <w:next w:val="Normaali"/>
    <w:autoRedefine/>
    <w:uiPriority w:val="39"/>
    <w:rsid w:val="00FF2B63"/>
    <w:pPr>
      <w:tabs>
        <w:tab w:val="right" w:leader="dot" w:pos="8336"/>
      </w:tabs>
      <w:ind w:left="480"/>
    </w:pPr>
    <w:rPr>
      <w:sz w:val="22"/>
    </w:rPr>
  </w:style>
  <w:style w:type="paragraph" w:customStyle="1" w:styleId="LL3Otsikkotaso">
    <w:name w:val="LL3Otsikkotaso"/>
    <w:next w:val="LLNormaali"/>
    <w:rsid w:val="00F607FB"/>
    <w:pPr>
      <w:spacing w:before="220" w:after="220" w:line="220" w:lineRule="exact"/>
      <w:outlineLvl w:val="2"/>
    </w:pPr>
    <w:rPr>
      <w:sz w:val="22"/>
      <w:szCs w:val="24"/>
    </w:rPr>
  </w:style>
  <w:style w:type="paragraph" w:customStyle="1" w:styleId="LLUusiLaki">
    <w:name w:val="LLUusiLaki"/>
    <w:basedOn w:val="LLLaki"/>
    <w:next w:val="LLNormaali"/>
    <w:rsid w:val="002D0561"/>
  </w:style>
  <w:style w:type="paragraph" w:customStyle="1" w:styleId="LLUusiSaadoksenNimi">
    <w:name w:val="LLUusiSaadoksenNimi"/>
    <w:basedOn w:val="LLSaadoksenNimi"/>
    <w:next w:val="LLNormaali"/>
    <w:rsid w:val="002D0561"/>
  </w:style>
  <w:style w:type="paragraph" w:customStyle="1" w:styleId="LLUusiLakiYhdyssanaOtsikko">
    <w:name w:val="LLUusiLakiYhdyssanaOtsikko"/>
    <w:basedOn w:val="LLLakiYhdyssanaOtsikko"/>
    <w:next w:val="LLNormaali"/>
    <w:rsid w:val="002D0561"/>
  </w:style>
  <w:style w:type="paragraph" w:customStyle="1" w:styleId="LLUusiMinisterionAsetus">
    <w:name w:val="LLUusiMinisterionAsetus"/>
    <w:basedOn w:val="LLMinisterionAsetus"/>
    <w:qFormat/>
    <w:rsid w:val="0060037A"/>
  </w:style>
  <w:style w:type="paragraph" w:customStyle="1" w:styleId="LLUusiTPnAsetus">
    <w:name w:val="LLUusiTPnAsetus"/>
    <w:basedOn w:val="LLTPnAsetus"/>
    <w:qFormat/>
    <w:rsid w:val="0060037A"/>
  </w:style>
  <w:style w:type="paragraph" w:customStyle="1" w:styleId="LLUusiValtioneuvostonAsetus">
    <w:name w:val="LLUusiValtioneuvostonAsetus"/>
    <w:basedOn w:val="LLValtioneuvostonAsetus"/>
    <w:qFormat/>
    <w:rsid w:val="0060037A"/>
  </w:style>
  <w:style w:type="paragraph" w:styleId="Luettelokappale">
    <w:name w:val="List Paragraph"/>
    <w:basedOn w:val="Normaali"/>
    <w:uiPriority w:val="34"/>
    <w:qFormat/>
    <w:rsid w:val="004B21F8"/>
    <w:pPr>
      <w:ind w:left="720"/>
      <w:contextualSpacing/>
    </w:pPr>
  </w:style>
  <w:style w:type="table" w:customStyle="1" w:styleId="Yksinkertainentaulukko51">
    <w:name w:val="Yksinkertainen taulukko 51"/>
    <w:basedOn w:val="Normaalitaulukko"/>
    <w:uiPriority w:val="45"/>
    <w:rsid w:val="00205C0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uutos">
    <w:name w:val="Revision"/>
    <w:hidden/>
    <w:uiPriority w:val="99"/>
    <w:semiHidden/>
    <w:rsid w:val="00887A80"/>
    <w:rPr>
      <w:sz w:val="24"/>
      <w:szCs w:val="24"/>
    </w:rPr>
  </w:style>
  <w:style w:type="character" w:styleId="AvattuHyperlinkki">
    <w:name w:val="FollowedHyperlink"/>
    <w:basedOn w:val="Kappaleenoletusfontti"/>
    <w:rsid w:val="00DF22FD"/>
    <w:rPr>
      <w:color w:val="954F72" w:themeColor="followedHyperlink"/>
      <w:u w:val="single"/>
    </w:rPr>
  </w:style>
  <w:style w:type="paragraph" w:customStyle="1" w:styleId="VMNormaaliSisentmtn">
    <w:name w:val="VM_Normaali_Sisentämätön"/>
    <w:qFormat/>
    <w:rsid w:val="003C316D"/>
    <w:rPr>
      <w:sz w:val="24"/>
    </w:rPr>
  </w:style>
  <w:style w:type="paragraph" w:customStyle="1" w:styleId="VMAlatunniste">
    <w:name w:val="VM_Alatunniste"/>
    <w:basedOn w:val="VMNormaaliSisentmtn"/>
    <w:rsid w:val="003C316D"/>
    <w:rPr>
      <w:rFonts w:cs="Arial"/>
      <w:sz w:val="16"/>
      <w:szCs w:val="24"/>
    </w:rPr>
  </w:style>
  <w:style w:type="paragraph" w:customStyle="1" w:styleId="VMAsiakirjanidver">
    <w:name w:val="VM_Asiakirjan id&amp;ver"/>
    <w:basedOn w:val="VMNormaaliSisentmtn"/>
    <w:rsid w:val="003C316D"/>
    <w:rPr>
      <w:sz w:val="14"/>
    </w:rPr>
  </w:style>
  <w:style w:type="paragraph" w:customStyle="1" w:styleId="VMAsiakohta">
    <w:name w:val="VM_Asiakohta"/>
    <w:basedOn w:val="VMNormaaliSisentmtn"/>
    <w:next w:val="Normaali"/>
    <w:rsid w:val="003C316D"/>
    <w:pPr>
      <w:numPr>
        <w:numId w:val="5"/>
      </w:numPr>
      <w:spacing w:before="240" w:after="240"/>
    </w:pPr>
  </w:style>
  <w:style w:type="paragraph" w:customStyle="1" w:styleId="VMleipteksti">
    <w:name w:val="VM_leipäteksti"/>
    <w:basedOn w:val="VMNormaaliSisentmtn"/>
    <w:qFormat/>
    <w:rsid w:val="003C316D"/>
    <w:pPr>
      <w:ind w:left="2608"/>
    </w:pPr>
    <w:rPr>
      <w:szCs w:val="24"/>
    </w:rPr>
  </w:style>
  <w:style w:type="paragraph" w:customStyle="1" w:styleId="VMluettelonumeroin">
    <w:name w:val="VM_luettelo_numeroin"/>
    <w:basedOn w:val="VMleipteksti"/>
    <w:qFormat/>
    <w:rsid w:val="003C316D"/>
    <w:pPr>
      <w:numPr>
        <w:numId w:val="6"/>
      </w:numPr>
      <w:ind w:left="2965" w:hanging="357"/>
    </w:pPr>
  </w:style>
  <w:style w:type="paragraph" w:customStyle="1" w:styleId="VMLuettelonkappaletyyppi">
    <w:name w:val="VM_Luettelon kappaletyyppi"/>
    <w:basedOn w:val="VMleipteksti"/>
    <w:qFormat/>
    <w:rsid w:val="003C316D"/>
    <w:pPr>
      <w:numPr>
        <w:numId w:val="7"/>
      </w:numPr>
      <w:ind w:left="2965" w:hanging="357"/>
    </w:pPr>
  </w:style>
  <w:style w:type="paragraph" w:customStyle="1" w:styleId="VMLuettelotyylipallukka">
    <w:name w:val="VM_Luettelotyyli_pallukka"/>
    <w:basedOn w:val="VMleipteksti"/>
    <w:qFormat/>
    <w:rsid w:val="003C316D"/>
    <w:pPr>
      <w:numPr>
        <w:numId w:val="8"/>
      </w:numPr>
      <w:spacing w:after="120"/>
    </w:pPr>
  </w:style>
  <w:style w:type="paragraph" w:customStyle="1" w:styleId="VMmuistioleipteksti">
    <w:name w:val="VM_muistio_leipäteksti"/>
    <w:basedOn w:val="VMNormaaliSisentmtn"/>
    <w:rsid w:val="003C316D"/>
    <w:pPr>
      <w:ind w:left="1304"/>
    </w:pPr>
  </w:style>
  <w:style w:type="paragraph" w:customStyle="1" w:styleId="VMOtsikko1">
    <w:name w:val="VM_Otsikko 1"/>
    <w:basedOn w:val="VMNormaaliSisentmtn"/>
    <w:next w:val="VMleipteksti"/>
    <w:qFormat/>
    <w:rsid w:val="003C316D"/>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3C316D"/>
    <w:pPr>
      <w:spacing w:before="320" w:after="200"/>
      <w:outlineLvl w:val="1"/>
    </w:pPr>
    <w:rPr>
      <w:b/>
    </w:rPr>
  </w:style>
  <w:style w:type="paragraph" w:customStyle="1" w:styleId="VMOtsikko3">
    <w:name w:val="VM_Otsikko 3"/>
    <w:basedOn w:val="VMNormaaliSisentmtn"/>
    <w:next w:val="VMleipteksti"/>
    <w:qFormat/>
    <w:rsid w:val="003C316D"/>
    <w:pPr>
      <w:spacing w:before="320" w:after="200"/>
      <w:outlineLvl w:val="2"/>
    </w:pPr>
    <w:rPr>
      <w:i/>
    </w:rPr>
  </w:style>
  <w:style w:type="paragraph" w:customStyle="1" w:styleId="VMOtsikkonum1">
    <w:name w:val="VM_Otsikko_num 1"/>
    <w:basedOn w:val="VMOtsikko1"/>
    <w:next w:val="VMleipteksti"/>
    <w:qFormat/>
    <w:rsid w:val="003C316D"/>
    <w:pPr>
      <w:numPr>
        <w:numId w:val="9"/>
      </w:numPr>
      <w:ind w:left="227" w:hanging="227"/>
    </w:pPr>
  </w:style>
  <w:style w:type="paragraph" w:customStyle="1" w:styleId="VMOtsikkonum2">
    <w:name w:val="VM_Otsikko_num 2"/>
    <w:next w:val="VMleipteksti"/>
    <w:qFormat/>
    <w:rsid w:val="003C316D"/>
    <w:pPr>
      <w:numPr>
        <w:ilvl w:val="1"/>
        <w:numId w:val="9"/>
      </w:numPr>
      <w:spacing w:before="320" w:after="200"/>
      <w:ind w:left="397" w:hanging="397"/>
      <w:outlineLvl w:val="1"/>
    </w:pPr>
    <w:rPr>
      <w:b/>
      <w:sz w:val="24"/>
    </w:rPr>
  </w:style>
  <w:style w:type="paragraph" w:customStyle="1" w:styleId="VMOtsikkonum3">
    <w:name w:val="VM_Otsikko_num 3"/>
    <w:basedOn w:val="VMOtsikko3"/>
    <w:next w:val="VMleipteksti"/>
    <w:qFormat/>
    <w:rsid w:val="003C316D"/>
    <w:pPr>
      <w:numPr>
        <w:ilvl w:val="2"/>
        <w:numId w:val="9"/>
      </w:numPr>
      <w:ind w:left="567" w:hanging="567"/>
    </w:pPr>
  </w:style>
  <w:style w:type="paragraph" w:customStyle="1" w:styleId="VMRiippuva">
    <w:name w:val="VM_Riippuva"/>
    <w:basedOn w:val="VMNormaaliSisentmtn"/>
    <w:next w:val="VMleipteksti"/>
    <w:qFormat/>
    <w:rsid w:val="003C316D"/>
    <w:pPr>
      <w:ind w:left="2608" w:hanging="2608"/>
    </w:pPr>
  </w:style>
  <w:style w:type="paragraph" w:customStyle="1" w:styleId="VMYltunniste">
    <w:name w:val="VM_Ylätunniste"/>
    <w:basedOn w:val="VMNormaaliSisentmtn"/>
    <w:qFormat/>
    <w:rsid w:val="003C316D"/>
    <w:pPr>
      <w:tabs>
        <w:tab w:val="left" w:pos="1304"/>
        <w:tab w:val="left" w:pos="2608"/>
        <w:tab w:val="left" w:pos="3912"/>
        <w:tab w:val="left" w:pos="5216"/>
        <w:tab w:val="left" w:pos="6521"/>
        <w:tab w:val="left" w:pos="7825"/>
        <w:tab w:val="left" w:pos="9129"/>
      </w:tabs>
    </w:pPr>
    <w:rPr>
      <w:szCs w:val="24"/>
    </w:rPr>
  </w:style>
  <w:style w:type="character" w:customStyle="1" w:styleId="AlatunnisteChar">
    <w:name w:val="Alatunniste Char"/>
    <w:basedOn w:val="Kappaleenoletusfontti"/>
    <w:link w:val="Alatunniste"/>
    <w:uiPriority w:val="99"/>
    <w:rsid w:val="003C316D"/>
    <w:rPr>
      <w:sz w:val="24"/>
      <w:szCs w:val="24"/>
    </w:rPr>
  </w:style>
  <w:style w:type="character" w:customStyle="1" w:styleId="SelitetekstiChar">
    <w:name w:val="Seliteteksti Char"/>
    <w:basedOn w:val="Kappaleenoletusfontti"/>
    <w:link w:val="Seliteteksti"/>
    <w:uiPriority w:val="99"/>
    <w:semiHidden/>
    <w:rsid w:val="003C316D"/>
    <w:rPr>
      <w:rFonts w:ascii="Tahoma" w:hAnsi="Tahoma" w:cs="Tahoma"/>
      <w:sz w:val="16"/>
      <w:szCs w:val="16"/>
    </w:rPr>
  </w:style>
  <w:style w:type="character" w:customStyle="1" w:styleId="Otsikko1Char">
    <w:name w:val="Otsikko 1 Char"/>
    <w:basedOn w:val="Kappaleenoletusfontti"/>
    <w:link w:val="Otsikko1"/>
    <w:uiPriority w:val="9"/>
    <w:rsid w:val="003C316D"/>
    <w:rPr>
      <w:rFonts w:ascii="Arial" w:hAnsi="Arial" w:cs="Arial"/>
      <w:b/>
      <w:bCs/>
      <w:kern w:val="32"/>
      <w:sz w:val="32"/>
      <w:szCs w:val="32"/>
    </w:rPr>
  </w:style>
  <w:style w:type="character" w:customStyle="1" w:styleId="YltunnisteChar">
    <w:name w:val="Ylätunniste Char"/>
    <w:basedOn w:val="Kappaleenoletusfontti"/>
    <w:link w:val="Yltunniste"/>
    <w:uiPriority w:val="99"/>
    <w:rsid w:val="003C316D"/>
    <w:rPr>
      <w:sz w:val="24"/>
      <w:szCs w:val="24"/>
    </w:rPr>
  </w:style>
  <w:style w:type="paragraph" w:customStyle="1" w:styleId="py">
    <w:name w:val="py"/>
    <w:basedOn w:val="Normaali"/>
    <w:rsid w:val="003C316D"/>
    <w:pPr>
      <w:spacing w:before="100" w:beforeAutospacing="1" w:after="100" w:afterAutospacing="1"/>
    </w:pPr>
  </w:style>
  <w:style w:type="character" w:customStyle="1" w:styleId="KommentintekstiChar">
    <w:name w:val="Kommentin teksti Char"/>
    <w:basedOn w:val="Kappaleenoletusfontti"/>
    <w:link w:val="Kommentinteksti"/>
    <w:uiPriority w:val="99"/>
    <w:rsid w:val="003C316D"/>
  </w:style>
  <w:style w:type="character" w:customStyle="1" w:styleId="KommentinotsikkoChar">
    <w:name w:val="Kommentin otsikko Char"/>
    <w:basedOn w:val="KommentintekstiChar"/>
    <w:link w:val="Kommentinotsikko"/>
    <w:uiPriority w:val="99"/>
    <w:semiHidden/>
    <w:rsid w:val="003C316D"/>
    <w:rPr>
      <w:b/>
      <w:bCs/>
    </w:rPr>
  </w:style>
  <w:style w:type="paragraph" w:customStyle="1" w:styleId="Default">
    <w:name w:val="Default"/>
    <w:rsid w:val="003C316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331520">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hankeikkuna.vnv.fi/ap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11204\AppData\Roaming\Microsoft\Mallit\OfficeMallit\s&#228;&#228;d&#246;spohjat\S&#228;&#228;d&#246;spohjaSuomi.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acce3c4a-091f-4b07-a6c7-e4a083e8073a" ContentTypeId="0x010100B5FAB64B6C204DD994D3FAC0C34E2BFF" PreviousValue="false"/>
</file>

<file path=customXml/item2.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E291439AB6D1B54E9E2F83A2DC767EAD" ma:contentTypeVersion="3" ma:contentTypeDescription="Kampus asiakirja" ma:contentTypeScope="" ma:versionID="16352d4106e9f3933e5f36fc26bd85d4">
  <xsd:schema xmlns:xsd="http://www.w3.org/2001/XMLSchema" xmlns:xs="http://www.w3.org/2001/XMLSchema" xmlns:p="http://schemas.microsoft.com/office/2006/metadata/properties" xmlns:ns2="c138b538-c2fd-4cca-8c26-6e4e32e5a042" targetNamespace="http://schemas.microsoft.com/office/2006/metadata/properties" ma:root="true" ma:fieldsID="f667da2f5b1a6659b6cf810fb5d73871" ns2:_="">
    <xsd:import namespace="c138b538-c2fd-4cca-8c26-6e4e32e5a04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bf3f69d8-d7b0-4767-80bd-c65d7dbb2234}" ma:internalName="TaxCatchAll" ma:showField="CatchAllData" ma:web="c4710031-4019-4efc-ac8e-004dc99634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bf3f69d8-d7b0-4767-80bd-c65d7dbb2234}" ma:internalName="TaxCatchAllLabel" ma:readOnly="true" ma:showField="CatchAllDataLabel" ma:web="c4710031-4019-4efc-ac8e-004dc99634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669CF-57B2-4B38-AB90-66FE350938BC}">
  <ds:schemaRefs>
    <ds:schemaRef ds:uri="Microsoft.SharePoint.Taxonomy.ContentTypeSync"/>
  </ds:schemaRefs>
</ds:datastoreItem>
</file>

<file path=customXml/itemProps2.xml><?xml version="1.0" encoding="utf-8"?>
<ds:datastoreItem xmlns:ds="http://schemas.openxmlformats.org/officeDocument/2006/customXml" ds:itemID="{52FCB14C-583A-48A8-8E32-86AA0986C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29E936-B713-4289-A6D5-1220DED8C22C}">
  <ds:schemaRefs>
    <ds:schemaRef ds:uri="http://schemas.microsoft.com/sharepoint/v3/contenttype/forms"/>
  </ds:schemaRefs>
</ds:datastoreItem>
</file>

<file path=customXml/itemProps4.xml><?xml version="1.0" encoding="utf-8"?>
<ds:datastoreItem xmlns:ds="http://schemas.openxmlformats.org/officeDocument/2006/customXml" ds:itemID="{38D5F587-E2F5-4BE5-BE35-5BDE61B89557}">
  <ds:schemaRefs>
    <ds:schemaRef ds:uri="http://schemas.microsoft.com/office/2006/metadata/properties"/>
    <ds:schemaRef ds:uri="http://schemas.microsoft.com/office/infopath/2007/PartnerControls"/>
    <ds:schemaRef ds:uri="c138b538-c2fd-4cca-8c26-6e4e32e5a042"/>
  </ds:schemaRefs>
</ds:datastoreItem>
</file>

<file path=customXml/itemProps5.xml><?xml version="1.0" encoding="utf-8"?>
<ds:datastoreItem xmlns:ds="http://schemas.openxmlformats.org/officeDocument/2006/customXml" ds:itemID="{62133C47-D124-499B-BA9B-858BC85A9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SäädöspohjaSuomi.dot</Template>
  <TotalTime>216</TotalTime>
  <Pages>88</Pages>
  <Words>25316</Words>
  <Characters>205066</Characters>
  <Application>Microsoft Office Word</Application>
  <DocSecurity>0</DocSecurity>
  <Lines>1708</Lines>
  <Paragraphs>459</Paragraphs>
  <ScaleCrop>false</ScaleCrop>
  <HeadingPairs>
    <vt:vector size="2" baseType="variant">
      <vt:variant>
        <vt:lpstr>Otsikko</vt:lpstr>
      </vt:variant>
      <vt:variant>
        <vt:i4>1</vt:i4>
      </vt:variant>
    </vt:vector>
  </HeadingPairs>
  <TitlesOfParts>
    <vt:vector size="1" baseType="lpstr">
      <vt:lpstr>HE-luonnos</vt:lpstr>
    </vt:vector>
  </TitlesOfParts>
  <Company>VM</Company>
  <LinksUpToDate>false</LinksUpToDate>
  <CharactersWithSpaces>229923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HE-luonnos</dc:title>
  <dc:subject/>
  <dc:creator>Lukin-Elo Marja</dc:creator>
  <cp:keywords/>
  <cp:lastModifiedBy>Mäenpää Eeva (VM)</cp:lastModifiedBy>
  <cp:revision>11</cp:revision>
  <cp:lastPrinted>2019-06-27T12:28:00Z</cp:lastPrinted>
  <dcterms:created xsi:type="dcterms:W3CDTF">2019-06-27T12:47:00Z</dcterms:created>
  <dcterms:modified xsi:type="dcterms:W3CDTF">2019-06-28T13:28:00Z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0x010100B5FAB64B6C204DD994D3FAC0C34E2BFF00E291439AB6D1B54E9E2F83A2DC767EAD</vt:lpwstr>
  </property>
  <property fmtid="{D5CDD505-2E9C-101B-9397-08002B2CF9AE}" pid="3" name="KampusOrganization">
    <vt:lpwstr/>
  </property>
  <property fmtid="{D5CDD505-2E9C-101B-9397-08002B2CF9AE}" pid="4" name="KampusKeywords">
    <vt:lpwstr/>
  </property>
</Properties>
</file>