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5CBC1" w14:textId="21A64D12" w:rsidR="00C718C7" w:rsidRPr="00574A50" w:rsidRDefault="00C718C7" w:rsidP="00BD6407">
      <w:pPr>
        <w:pStyle w:val="LLEsityksennimi"/>
      </w:pPr>
      <w:bookmarkStart w:id="0" w:name="_GoBack"/>
      <w:bookmarkEnd w:id="0"/>
      <w:r>
        <w:t>Regeringens proposition till riksdagen med förslag till lagstiftning om produktion och rapportering av ekonomiska uppgifter om kommuner</w:t>
      </w:r>
    </w:p>
    <w:p w14:paraId="1206687C" w14:textId="77777777" w:rsidR="00E63CEA" w:rsidRDefault="00E63CEA" w:rsidP="00E63CEA">
      <w:pPr>
        <w:pStyle w:val="LLPasiallinensislt"/>
      </w:pPr>
      <w:bookmarkStart w:id="1" w:name="_Toc8217379"/>
      <w:r>
        <w:rPr>
          <w:bCs/>
        </w:rPr>
        <w:t>Propositionens huvudsakliga innehåll</w:t>
      </w:r>
      <w:bookmarkEnd w:id="1"/>
    </w:p>
    <w:p w14:paraId="1AE30775" w14:textId="3B38098B" w:rsidR="00E63CEA" w:rsidRDefault="00E63CEA" w:rsidP="00E63CEA">
      <w:pPr>
        <w:pStyle w:val="LLPerustelujenkappalejako"/>
      </w:pPr>
      <w:r>
        <w:t>I denna proposition föreslås ändringar till kommunallagen, lagen om statskontoret samt till speciallagstiftningen gällande produktion och lämnande av ekonomiska uppgifter om kommuner. Propositionen syftar till att göra det möjligt att få tillförlitlig och jämförbar information om kommunernas ekonomi till stöd för kommunernas och statens beslutsfattande. Dessutom är målet att förenkla praxis kring kommunernas produktion och rapportering av ekonomisk information och att minska kommunernas kostnader för rapporteringen.</w:t>
      </w:r>
    </w:p>
    <w:p w14:paraId="12A1E601" w14:textId="12A68B29" w:rsidR="00E63CEA" w:rsidRDefault="00E63CEA" w:rsidP="00E63CEA">
      <w:pPr>
        <w:pStyle w:val="LLPerustelujenkappalejako"/>
      </w:pPr>
      <w:r>
        <w:t>Det föreslås att bestämmelser om rapportering av ekonomisk information fogas till kommunallagen. Kommunerna och samkommunerna förpliktas att lämna särskilt föreskrivna ekonomiska uppgifter direkt från ekonomiförvaltningen till den riksomfattande informationsresurs som Statskontoret förvaltar. Bestämmelserna i kommunallagen förpliktar kommunerna och samkommunerna att producera och rapportera ekonomiska uppgifter i enhetlig och jämförbar form. Beslut om vilket informationsinnehåll som ska rapporteras fattas av myndigheterna inom respektive förvaltningsområde i enlighet med deras lagstadgade behörighet. Närmare bestämmelser om förfarandena och tidpunkterna för lämnandet av uppgifter får utfärdas genom förordning av statsrådet. De närmare definitionerna av det informationsinnehåll och den tekniska form som interoperabiliteten hos produktionen och rapporteringen av ekonomiska uppgifter förutsätter ska basera sig på beskrivningar av interoperabiliteten och på samarbete mellan de myndigheter som använder uppgifterna. Informationsbehoven i fråga om de ekonomiska uppgifter som samlas in regelbundet ska anpassas till en gemensam informationsmodell i samarbete mellan kommunerna och de övriga myndigheter som använder uppgifterna. Detta föreslås ske genom att informationen samlas in i användbar form till en nationell informationsresurs där den ska finnas avgiftsfritt tillgänglig för olika aktörer i enlighet med principen om öppna data så fort som möjligt. På basis av det samarbete som nämns ovan ska det årligen genom förordning av statsrådet föreskrivas närmare om informationsinnehållet i och tekniska beskrivningar för de ekonomiska uppgifterna.</w:t>
      </w:r>
    </w:p>
    <w:p w14:paraId="68016750" w14:textId="2255F618" w:rsidR="00E63CEA" w:rsidRDefault="00E63CEA" w:rsidP="00E63CEA">
      <w:pPr>
        <w:pStyle w:val="LLPerustelujenkappalejako"/>
      </w:pPr>
      <w:r>
        <w:t xml:space="preserve">I kommunallagen föreslås därtill ett nytt bemyndigande att utfärda förordning, med stöd av vilket det genom förordning av statsrådet kan ges närmare bestämmelser som förpliktar kommunerna och samkommunerna om innehållet i bokslutsuppgifter, delårsrapportsuppgifter och tjänstespecifika kostnadsuppgifter och om produktion av dessa i enhetlig och jämförbar form. </w:t>
      </w:r>
    </w:p>
    <w:p w14:paraId="4D787EFC" w14:textId="77777777" w:rsidR="00373708" w:rsidRDefault="004701BD" w:rsidP="00E63CEA">
      <w:pPr>
        <w:pStyle w:val="LLPerustelujenkappalejako"/>
      </w:pPr>
      <w:r>
        <w:t>Om statskontorets skyldighet att förvalta kommunernas informationsresurs för ekonomisk information ska föreskrivas i lagen om statskontoret.</w:t>
      </w:r>
      <w:r w:rsidR="00373708">
        <w:t xml:space="preserve"> </w:t>
      </w:r>
      <w:r w:rsidR="00E63CEA">
        <w:t xml:space="preserve">Den lagstiftning inom social- och hälsovårdens och undervisnings- och kulturväsendets förvaltningsområden som gäller produktion och rapportering av ekonomiska uppgifter om kommuner föreslås bli ändrad så att den beaktar den föreslagna modellen för rapportering av ekonomiska uppgifter. </w:t>
      </w:r>
    </w:p>
    <w:p w14:paraId="18E555AF" w14:textId="32785598" w:rsidR="00E63CEA" w:rsidRDefault="00E63CEA" w:rsidP="00E63CEA">
      <w:pPr>
        <w:pStyle w:val="LLPerustelujenkappalejako"/>
      </w:pPr>
      <w:r>
        <w:t>Den nya modellen ska från och med de uppgifter som gäller 2021 stegvis ersätta den datainsamling som Statistikcentralen med stöd av statistiklagen gjort om kommunernas och samkommunernas ekonomiska uppgifter. Modellen ska i fortsättningen också omfatta annan ekonomisk information som samlas in regelbundet. Målet är att slopa överlappande insamling av samma uppgifter och att i stället för en manuell blankettbaserad informationsinsamling övergå till en automatiserad produktion och rapportering av ekonomiska uppgifter i en gemensamt tillgänglig form direkt från kommunernas ekonomiuppgiftssystem och rapporteringstjänster.</w:t>
      </w:r>
    </w:p>
    <w:p w14:paraId="0A730962" w14:textId="45006872" w:rsidR="00E63CEA" w:rsidRDefault="00E63CEA" w:rsidP="00E63CEA">
      <w:pPr>
        <w:pStyle w:val="LLPerustelujenkappalejako"/>
      </w:pPr>
      <w:r>
        <w:lastRenderedPageBreak/>
        <w:t>Lagändringarna avses träda i kraft den 1 januari 2020.</w:t>
      </w:r>
    </w:p>
    <w:p w14:paraId="7A3BB2A4" w14:textId="77777777" w:rsidR="00E63CEA" w:rsidRDefault="00E63CEA" w:rsidP="00E63CEA">
      <w:pPr>
        <w:pStyle w:val="LLNormaali"/>
        <w:jc w:val="center"/>
      </w:pPr>
      <w:r>
        <w:t>—————</w:t>
      </w:r>
    </w:p>
    <w:p w14:paraId="5F4126B3" w14:textId="081EDCDE" w:rsidR="00E63CEA" w:rsidRDefault="00E63CEA" w:rsidP="00E63CEA">
      <w:pPr>
        <w:pStyle w:val="LLNormaali"/>
      </w:pPr>
    </w:p>
    <w:p w14:paraId="230BE0E8" w14:textId="7CFA0889" w:rsidR="00D206CA" w:rsidRDefault="00D206CA" w:rsidP="00E63CEA">
      <w:pPr>
        <w:pStyle w:val="LLNormaali"/>
      </w:pPr>
    </w:p>
    <w:p w14:paraId="1F267A9D" w14:textId="3FEBDF11" w:rsidR="00D206CA" w:rsidRDefault="00D206CA" w:rsidP="00E63CEA">
      <w:pPr>
        <w:pStyle w:val="LLNormaali"/>
      </w:pPr>
    </w:p>
    <w:p w14:paraId="56D96C3C" w14:textId="561C62B4" w:rsidR="00D206CA" w:rsidRDefault="00D206CA" w:rsidP="00E63CEA">
      <w:pPr>
        <w:pStyle w:val="LLNormaali"/>
      </w:pPr>
    </w:p>
    <w:p w14:paraId="1A03807D" w14:textId="7629F17B" w:rsidR="00D206CA" w:rsidRDefault="00D206CA" w:rsidP="00E63CEA">
      <w:pPr>
        <w:pStyle w:val="LLNormaali"/>
      </w:pPr>
    </w:p>
    <w:p w14:paraId="4221F092" w14:textId="49B5E4A3" w:rsidR="00D206CA" w:rsidRDefault="00D206CA" w:rsidP="00E63CEA">
      <w:pPr>
        <w:pStyle w:val="LLNormaali"/>
      </w:pPr>
    </w:p>
    <w:p w14:paraId="62112AB6" w14:textId="3CC934B0" w:rsidR="00D206CA" w:rsidRDefault="00D206CA" w:rsidP="00E63CEA">
      <w:pPr>
        <w:pStyle w:val="LLNormaali"/>
      </w:pPr>
    </w:p>
    <w:p w14:paraId="0DF70B59" w14:textId="62D5DCB8" w:rsidR="00D206CA" w:rsidRDefault="00D206CA" w:rsidP="00E63CEA">
      <w:pPr>
        <w:pStyle w:val="LLNormaali"/>
      </w:pPr>
    </w:p>
    <w:p w14:paraId="4181742F" w14:textId="21356B90" w:rsidR="00D206CA" w:rsidRDefault="00D206CA" w:rsidP="00E63CEA">
      <w:pPr>
        <w:pStyle w:val="LLNormaali"/>
      </w:pPr>
    </w:p>
    <w:p w14:paraId="196C2D4F" w14:textId="7930BF8E" w:rsidR="00D206CA" w:rsidRDefault="00D206CA" w:rsidP="00E63CEA">
      <w:pPr>
        <w:pStyle w:val="LLNormaali"/>
      </w:pPr>
    </w:p>
    <w:p w14:paraId="5E31A0E5" w14:textId="5F49D65F" w:rsidR="00D206CA" w:rsidRDefault="00D206CA" w:rsidP="00E63CEA">
      <w:pPr>
        <w:pStyle w:val="LLNormaali"/>
      </w:pPr>
    </w:p>
    <w:p w14:paraId="2EB1F4A5" w14:textId="61FF546D" w:rsidR="00D206CA" w:rsidRDefault="00D206CA" w:rsidP="00E63CEA">
      <w:pPr>
        <w:pStyle w:val="LLNormaali"/>
      </w:pPr>
    </w:p>
    <w:p w14:paraId="1B56C45F" w14:textId="77777777" w:rsidR="00D206CA" w:rsidRDefault="00D206CA" w:rsidP="00E63CEA">
      <w:pPr>
        <w:pStyle w:val="LLNormaali"/>
      </w:pPr>
    </w:p>
    <w:p w14:paraId="239FD6B3" w14:textId="77777777" w:rsidR="00E63CEA" w:rsidRDefault="00E63CEA" w:rsidP="6641DF5E">
      <w:pPr>
        <w:pStyle w:val="LLYLP2Otsikkotaso"/>
      </w:pPr>
      <w:bookmarkStart w:id="2" w:name="_Toc8217405"/>
      <w:r>
        <w:rPr>
          <w:bCs/>
        </w:rPr>
        <w:t>De viktigaste förslagen</w:t>
      </w:r>
      <w:bookmarkEnd w:id="2"/>
    </w:p>
    <w:p w14:paraId="737A5F12" w14:textId="6A50131B" w:rsidR="00DB6F3D" w:rsidRDefault="00E63CEA" w:rsidP="6641DF5E">
      <w:pPr>
        <w:pStyle w:val="LLPerustelujenkappalejako"/>
      </w:pPr>
      <w:r>
        <w:t xml:space="preserve">I propositionen föreslås det att det stiftas lagstiftning på basis av vilken den ekonomiska information som kommunerna och samkommunerna producerar automatiskt ska lämnas till statskontorets informationsresurs för ekonomisk information. I den nya modellen för rapportering av ekonomisk information ska kommunerna och samkommunerna årligen vid sidan av bokslutsuppgifterna automatiskt rapportera ekonomisk information som gäller det innevarande året ur bokföringen. Beroende på informationens art och syfte ska uppgifter med olika informationsinnehåll lämnas t.ex. kvartalsvis eller halvårsvis. Bestämmelser om uppgifter som ska lämnas och om tidpunkten för lämnandet föreslås finnas i kommunallagen och i den lagstiftning som gäller kommunernas uppgifter. Informationsresursen för ekonomisk information ska innehålla ekonomiska uppgifter och kostnadsuppgifter om kommunerna och samkommunerna, men inte uppgifter om deras verksamhet. Insamlingen av information ska delvis även omfatta uppgifter som gäller koncernen. Däremot ska de kostnadsuppgifter som gäller privat tjänsteproduktion som kommuner och samkommuner skaffar ingå i kommunens och samkommunens ekonomiska uppgifter i bokföringsform, och de samlas inte in direkt från producenterna. </w:t>
      </w:r>
    </w:p>
    <w:p w14:paraId="45FC475A" w14:textId="1FD7E544" w:rsidR="001618AB" w:rsidRDefault="00DB6F3D" w:rsidP="001618AB">
      <w:pPr>
        <w:pStyle w:val="LLPerustelujenkappalejako"/>
      </w:pPr>
      <w:r>
        <w:t>Ekonomiska uppgifter ska lämnas ur informationsresursen för ekonomisk information i sådan form att ur den inte avslöjas t.ex. personuppgifter eller företagshemligheter. Den information som lämnas ur informationsresursen ska till sin karaktär vara öppen data som produceras av förvaltningen, vilket innebär att den ska vara allmänt tillgänglig utan avgift. Informationsresursen ska enligt förslaget omfatta ekonomiska information som samlas in regelbundet och kontinuerligt. När det gäller ekonomiska uppgifter föreslås det att separata datainsamlingar på blankett, t.ex. enkäter eller nödvändig datainsamling, som inte omfattas av automatisk datainsamling och som görs i syfte att säkerställa fullgörandet av nationella och internationella skyldigheter, ska göras endast sporadiskt.</w:t>
      </w:r>
    </w:p>
    <w:p w14:paraId="7A4A159E" w14:textId="77777777" w:rsidR="00202C80" w:rsidRDefault="00202C80">
      <w:pPr>
        <w:rPr>
          <w:sz w:val="22"/>
        </w:rPr>
      </w:pPr>
      <w:r>
        <w:br w:type="page"/>
      </w:r>
    </w:p>
    <w:p w14:paraId="072C4B02" w14:textId="784640F9" w:rsidR="00E63CEA" w:rsidRDefault="00E63CEA" w:rsidP="001618AB">
      <w:pPr>
        <w:pStyle w:val="LLNormaali"/>
      </w:pPr>
      <w:r>
        <w:lastRenderedPageBreak/>
        <w:t>Tabell 1: Myndigheternas ansvar för upprätthållande och utnyttjande av informationsspecifikationer och för behandling av ekonomiska uppgifter.</w:t>
      </w:r>
    </w:p>
    <w:p w14:paraId="494641E6" w14:textId="77777777" w:rsidR="00E660A5" w:rsidRDefault="00E660A5" w:rsidP="00A628BE">
      <w:pPr>
        <w:pStyle w:val="LLNormaali"/>
      </w:pPr>
    </w:p>
    <w:p w14:paraId="275AFAE9" w14:textId="77777777" w:rsidR="00202C80" w:rsidRDefault="00202C80" w:rsidP="00A628BE">
      <w:pPr>
        <w:pStyle w:val="LLNormaali"/>
        <w:sectPr w:rsidR="00202C80" w:rsidSect="00C85EB5">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titlePg/>
          <w:docGrid w:linePitch="360"/>
        </w:sectPr>
      </w:pPr>
    </w:p>
    <w:p w14:paraId="685874C4" w14:textId="77777777" w:rsidR="00202C80" w:rsidRPr="00841F11" w:rsidRDefault="00202C80" w:rsidP="00DA279C">
      <w:pPr>
        <w:pStyle w:val="LLNormaali"/>
      </w:pPr>
    </w:p>
    <w:tbl>
      <w:tblPr>
        <w:tblStyle w:val="Yksinkertainentaulukko51"/>
        <w:tblpPr w:leftFromText="141" w:rightFromText="141" w:vertAnchor="text" w:tblpY="1"/>
        <w:tblOverlap w:val="never"/>
        <w:tblW w:w="8505" w:type="dxa"/>
        <w:tblLayout w:type="fixed"/>
        <w:tblLook w:val="04A0" w:firstRow="1" w:lastRow="0" w:firstColumn="1" w:lastColumn="0" w:noHBand="0" w:noVBand="1"/>
      </w:tblPr>
      <w:tblGrid>
        <w:gridCol w:w="1701"/>
        <w:gridCol w:w="567"/>
        <w:gridCol w:w="567"/>
        <w:gridCol w:w="567"/>
        <w:gridCol w:w="567"/>
        <w:gridCol w:w="567"/>
        <w:gridCol w:w="567"/>
        <w:gridCol w:w="567"/>
        <w:gridCol w:w="567"/>
        <w:gridCol w:w="567"/>
        <w:gridCol w:w="567"/>
        <w:gridCol w:w="567"/>
        <w:gridCol w:w="567"/>
      </w:tblGrid>
      <w:tr w:rsidR="00202C80" w:rsidRPr="00841F11" w14:paraId="73BA6CC6" w14:textId="77777777" w:rsidTr="00C86123">
        <w:trPr>
          <w:cnfStyle w:val="100000000000" w:firstRow="1" w:lastRow="0" w:firstColumn="0" w:lastColumn="0" w:oddVBand="0" w:evenVBand="0" w:oddHBand="0" w:evenHBand="0" w:firstRowFirstColumn="0" w:firstRowLastColumn="0" w:lastRowFirstColumn="0" w:lastRowLastColumn="0"/>
          <w:cantSplit/>
          <w:trHeight w:val="1985"/>
        </w:trPr>
        <w:tc>
          <w:tcPr>
            <w:cnfStyle w:val="001000000100" w:firstRow="0" w:lastRow="0" w:firstColumn="1" w:lastColumn="0" w:oddVBand="0" w:evenVBand="0" w:oddHBand="0" w:evenHBand="0" w:firstRowFirstColumn="1" w:firstRowLastColumn="0" w:lastRowFirstColumn="0" w:lastRowLastColumn="0"/>
            <w:tcW w:w="1701" w:type="dxa"/>
          </w:tcPr>
          <w:p w14:paraId="24845EEB" w14:textId="77777777" w:rsidR="00202C80" w:rsidRPr="00841F11" w:rsidRDefault="00202C80" w:rsidP="00202C80">
            <w:pPr>
              <w:pStyle w:val="LLKappalejako"/>
              <w:framePr w:hSpace="0" w:wrap="auto" w:vAnchor="margin" w:yAlign="inline"/>
              <w:suppressOverlap w:val="0"/>
              <w:jc w:val="left"/>
              <w:rPr>
                <w:rFonts w:ascii="Times New Roman" w:hAnsi="Times New Roman" w:cs="Times New Roman"/>
                <w:sz w:val="16"/>
                <w:szCs w:val="16"/>
              </w:rPr>
            </w:pPr>
          </w:p>
        </w:tc>
        <w:tc>
          <w:tcPr>
            <w:tcW w:w="567" w:type="dxa"/>
            <w:textDirection w:val="btLr"/>
          </w:tcPr>
          <w:p w14:paraId="053A1D70" w14:textId="4DE73BB3"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sz w:val="16"/>
                <w:szCs w:val="16"/>
              </w:rPr>
              <w:t>Reglering av de nationella informationsbehoven</w:t>
            </w:r>
          </w:p>
        </w:tc>
        <w:tc>
          <w:tcPr>
            <w:tcW w:w="567" w:type="dxa"/>
            <w:textDirection w:val="btLr"/>
          </w:tcPr>
          <w:p w14:paraId="218810C8" w14:textId="77777777"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sz w:val="16"/>
                <w:szCs w:val="16"/>
              </w:rPr>
              <w:t>Utarbetande och upprätthållande av definitioner</w:t>
            </w:r>
          </w:p>
        </w:tc>
        <w:tc>
          <w:tcPr>
            <w:tcW w:w="567" w:type="dxa"/>
            <w:textDirection w:val="btLr"/>
          </w:tcPr>
          <w:p w14:paraId="7BF879E1" w14:textId="77777777"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sz w:val="16"/>
                <w:szCs w:val="16"/>
              </w:rPr>
              <w:t>Distribution av definitioner</w:t>
            </w:r>
          </w:p>
        </w:tc>
        <w:tc>
          <w:tcPr>
            <w:tcW w:w="567" w:type="dxa"/>
            <w:textDirection w:val="btLr"/>
          </w:tcPr>
          <w:p w14:paraId="0668B9E8" w14:textId="77777777"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sz w:val="16"/>
                <w:szCs w:val="16"/>
              </w:rPr>
              <w:t>Ibruktagande</w:t>
            </w:r>
          </w:p>
        </w:tc>
        <w:tc>
          <w:tcPr>
            <w:tcW w:w="567" w:type="dxa"/>
            <w:textDirection w:val="btLr"/>
          </w:tcPr>
          <w:p w14:paraId="7AB0B4D9" w14:textId="77777777"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sz w:val="16"/>
                <w:szCs w:val="16"/>
              </w:rPr>
              <w:t>Produktion, publicering och lämnande av uppgifter</w:t>
            </w:r>
          </w:p>
        </w:tc>
        <w:tc>
          <w:tcPr>
            <w:tcW w:w="567" w:type="dxa"/>
            <w:textDirection w:val="btLr"/>
          </w:tcPr>
          <w:p w14:paraId="6816D22E" w14:textId="77777777"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sz w:val="16"/>
                <w:szCs w:val="16"/>
              </w:rPr>
              <w:t>Sammanställande och distribution av behövliga anvisningar</w:t>
            </w:r>
          </w:p>
        </w:tc>
        <w:tc>
          <w:tcPr>
            <w:tcW w:w="567" w:type="dxa"/>
            <w:textDirection w:val="btLr"/>
          </w:tcPr>
          <w:p w14:paraId="4E8A1789" w14:textId="77777777"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sz w:val="16"/>
                <w:szCs w:val="16"/>
              </w:rPr>
              <w:t>Mottagande av information</w:t>
            </w:r>
          </w:p>
        </w:tc>
        <w:tc>
          <w:tcPr>
            <w:tcW w:w="567" w:type="dxa"/>
            <w:textDirection w:val="btLr"/>
          </w:tcPr>
          <w:p w14:paraId="22B5C108" w14:textId="77777777"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sz w:val="16"/>
                <w:szCs w:val="16"/>
              </w:rPr>
              <w:t>Kontroll av uppgifterna, uppmaning att lämna rapporter eller göra korrigeringar</w:t>
            </w:r>
          </w:p>
        </w:tc>
        <w:tc>
          <w:tcPr>
            <w:tcW w:w="567" w:type="dxa"/>
            <w:textDirection w:val="btLr"/>
          </w:tcPr>
          <w:p w14:paraId="31BB16B7" w14:textId="77777777"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sz w:val="16"/>
                <w:szCs w:val="16"/>
              </w:rPr>
              <w:t>Sammanställande av uppgifterna och publicering i den nationella tjänsten</w:t>
            </w:r>
          </w:p>
        </w:tc>
        <w:tc>
          <w:tcPr>
            <w:tcW w:w="567" w:type="dxa"/>
            <w:textDirection w:val="btLr"/>
          </w:tcPr>
          <w:p w14:paraId="716336E8" w14:textId="77777777"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sz w:val="16"/>
                <w:szCs w:val="16"/>
              </w:rPr>
              <w:t>Upprätthållande av feedbackkanalen och stödinformationen</w:t>
            </w:r>
          </w:p>
        </w:tc>
        <w:tc>
          <w:tcPr>
            <w:tcW w:w="567" w:type="dxa"/>
            <w:textDirection w:val="btLr"/>
          </w:tcPr>
          <w:p w14:paraId="063E469D" w14:textId="77777777"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sz w:val="16"/>
                <w:szCs w:val="16"/>
              </w:rPr>
              <w:t>Korrigeringar av och kommentarer till uppgifterna</w:t>
            </w:r>
          </w:p>
        </w:tc>
        <w:tc>
          <w:tcPr>
            <w:tcW w:w="567" w:type="dxa"/>
            <w:textDirection w:val="btLr"/>
          </w:tcPr>
          <w:p w14:paraId="1E27B0E8" w14:textId="77777777"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sz w:val="16"/>
                <w:szCs w:val="16"/>
              </w:rPr>
              <w:t>Förvaring av information</w:t>
            </w:r>
          </w:p>
        </w:tc>
      </w:tr>
      <w:tr w:rsidR="00202C80" w:rsidRPr="00841F11" w14:paraId="2E3D6C6B" w14:textId="77777777" w:rsidTr="00C86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1EBE67C" w14:textId="568F4F3E" w:rsidR="00202C80" w:rsidRPr="00841F11" w:rsidRDefault="00202C80" w:rsidP="00353727">
            <w:pPr>
              <w:pStyle w:val="LLKappalejako"/>
              <w:framePr w:hSpace="0" w:wrap="auto" w:vAnchor="margin" w:yAlign="inline"/>
              <w:suppressOverlap w:val="0"/>
              <w:rPr>
                <w:rFonts w:ascii="Times New Roman" w:hAnsi="Times New Roman" w:cs="Times New Roman"/>
                <w:sz w:val="16"/>
                <w:szCs w:val="16"/>
              </w:rPr>
            </w:pPr>
            <w:r>
              <w:rPr>
                <w:sz w:val="16"/>
                <w:szCs w:val="16"/>
              </w:rPr>
              <w:t>Kommuner och samkommuner</w:t>
            </w:r>
          </w:p>
        </w:tc>
        <w:tc>
          <w:tcPr>
            <w:tcW w:w="567" w:type="dxa"/>
            <w:vAlign w:val="center"/>
          </w:tcPr>
          <w:p w14:paraId="61F5F4F1"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33C2AFD9"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567" w:type="dxa"/>
            <w:vAlign w:val="center"/>
          </w:tcPr>
          <w:p w14:paraId="4EE0D9B2"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230C4E8B"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567" w:type="dxa"/>
            <w:vAlign w:val="center"/>
          </w:tcPr>
          <w:p w14:paraId="2A2DEBE9"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567" w:type="dxa"/>
            <w:vAlign w:val="center"/>
          </w:tcPr>
          <w:p w14:paraId="3EC01313"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69A89A0A"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042A5F2F"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6892309D"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4B5FED1F"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3A18A24B"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567" w:type="dxa"/>
            <w:vAlign w:val="center"/>
          </w:tcPr>
          <w:p w14:paraId="5E16DD87"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202C80" w:rsidRPr="00841F11" w14:paraId="0DC60F16" w14:textId="77777777" w:rsidTr="00C86123">
        <w:tc>
          <w:tcPr>
            <w:cnfStyle w:val="001000000000" w:firstRow="0" w:lastRow="0" w:firstColumn="1" w:lastColumn="0" w:oddVBand="0" w:evenVBand="0" w:oddHBand="0" w:evenHBand="0" w:firstRowFirstColumn="0" w:firstRowLastColumn="0" w:lastRowFirstColumn="0" w:lastRowLastColumn="0"/>
            <w:tcW w:w="1701" w:type="dxa"/>
          </w:tcPr>
          <w:p w14:paraId="05751FB0" w14:textId="77777777" w:rsidR="00202C80" w:rsidRPr="00841F11" w:rsidRDefault="00202C80" w:rsidP="00202C80">
            <w:pPr>
              <w:pStyle w:val="LLKappalejako"/>
              <w:framePr w:hSpace="0" w:wrap="auto" w:vAnchor="margin" w:yAlign="inline"/>
              <w:suppressOverlap w:val="0"/>
              <w:rPr>
                <w:rFonts w:ascii="Times New Roman" w:hAnsi="Times New Roman" w:cs="Times New Roman"/>
                <w:sz w:val="16"/>
                <w:szCs w:val="16"/>
              </w:rPr>
            </w:pPr>
            <w:r>
              <w:rPr>
                <w:sz w:val="16"/>
                <w:szCs w:val="16"/>
              </w:rPr>
              <w:t>Statskontoret</w:t>
            </w:r>
          </w:p>
        </w:tc>
        <w:tc>
          <w:tcPr>
            <w:tcW w:w="567" w:type="dxa"/>
            <w:vAlign w:val="center"/>
          </w:tcPr>
          <w:p w14:paraId="794D5C1B"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27D3685A"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567" w:type="dxa"/>
            <w:vAlign w:val="center"/>
          </w:tcPr>
          <w:p w14:paraId="745717F0"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567" w:type="dxa"/>
            <w:vAlign w:val="center"/>
          </w:tcPr>
          <w:p w14:paraId="4C3E4AD2"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567" w:type="dxa"/>
            <w:vAlign w:val="center"/>
          </w:tcPr>
          <w:p w14:paraId="0CC94537"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20710A2D"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567" w:type="dxa"/>
            <w:vAlign w:val="center"/>
          </w:tcPr>
          <w:p w14:paraId="2BA026DB"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567" w:type="dxa"/>
            <w:vAlign w:val="center"/>
          </w:tcPr>
          <w:p w14:paraId="39FF767A"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567" w:type="dxa"/>
            <w:vAlign w:val="center"/>
          </w:tcPr>
          <w:p w14:paraId="1870F4C6"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567" w:type="dxa"/>
            <w:vAlign w:val="center"/>
          </w:tcPr>
          <w:p w14:paraId="406B0A39"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567" w:type="dxa"/>
            <w:vAlign w:val="center"/>
          </w:tcPr>
          <w:p w14:paraId="657412AF"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30FDA595"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r>
      <w:tr w:rsidR="00202C80" w:rsidRPr="00841F11" w14:paraId="7F4DE3B5" w14:textId="77777777" w:rsidTr="00C86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23D7D30" w14:textId="77777777" w:rsidR="00202C80" w:rsidRPr="00841F11" w:rsidRDefault="00202C80" w:rsidP="00202C80">
            <w:pPr>
              <w:pStyle w:val="LLKappalejako"/>
              <w:framePr w:hSpace="0" w:wrap="auto" w:vAnchor="margin" w:yAlign="inline"/>
              <w:suppressOverlap w:val="0"/>
              <w:rPr>
                <w:rFonts w:ascii="Times New Roman" w:hAnsi="Times New Roman" w:cs="Times New Roman"/>
                <w:sz w:val="16"/>
                <w:szCs w:val="16"/>
              </w:rPr>
            </w:pPr>
            <w:r>
              <w:rPr>
                <w:sz w:val="16"/>
                <w:szCs w:val="16"/>
              </w:rPr>
              <w:t>Befolkningsregistercentralen</w:t>
            </w:r>
          </w:p>
        </w:tc>
        <w:tc>
          <w:tcPr>
            <w:tcW w:w="567" w:type="dxa"/>
            <w:vAlign w:val="center"/>
          </w:tcPr>
          <w:p w14:paraId="0BF844C7"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4E732B76"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33571BEF"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567" w:type="dxa"/>
            <w:vAlign w:val="center"/>
          </w:tcPr>
          <w:p w14:paraId="2FD774B8"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77A588F6"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24844892"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567" w:type="dxa"/>
            <w:vAlign w:val="center"/>
          </w:tcPr>
          <w:p w14:paraId="01E0BE9E"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25FD6201"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04A59976"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5FFCE6DB"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04315919"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7433B905"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202C80" w:rsidRPr="00841F11" w14:paraId="34B251F8" w14:textId="77777777" w:rsidTr="00C86123">
        <w:tc>
          <w:tcPr>
            <w:cnfStyle w:val="001000000000" w:firstRow="0" w:lastRow="0" w:firstColumn="1" w:lastColumn="0" w:oddVBand="0" w:evenVBand="0" w:oddHBand="0" w:evenHBand="0" w:firstRowFirstColumn="0" w:firstRowLastColumn="0" w:lastRowFirstColumn="0" w:lastRowLastColumn="0"/>
            <w:tcW w:w="1701" w:type="dxa"/>
          </w:tcPr>
          <w:p w14:paraId="6A25905C" w14:textId="77777777" w:rsidR="00202C80" w:rsidRPr="00841F11" w:rsidRDefault="00202C80" w:rsidP="00202C80">
            <w:pPr>
              <w:pStyle w:val="LLKappalejako"/>
              <w:framePr w:hSpace="0" w:wrap="auto" w:vAnchor="margin" w:yAlign="inline"/>
              <w:suppressOverlap w:val="0"/>
              <w:rPr>
                <w:rFonts w:ascii="Times New Roman" w:hAnsi="Times New Roman" w:cs="Times New Roman"/>
                <w:sz w:val="16"/>
                <w:szCs w:val="16"/>
              </w:rPr>
            </w:pPr>
            <w:r>
              <w:rPr>
                <w:sz w:val="16"/>
                <w:szCs w:val="16"/>
              </w:rPr>
              <w:t>Finansministeriet</w:t>
            </w:r>
          </w:p>
        </w:tc>
        <w:tc>
          <w:tcPr>
            <w:tcW w:w="567" w:type="dxa"/>
            <w:vAlign w:val="center"/>
          </w:tcPr>
          <w:p w14:paraId="3E201222"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567" w:type="dxa"/>
            <w:vAlign w:val="center"/>
          </w:tcPr>
          <w:p w14:paraId="6F646DBA"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567" w:type="dxa"/>
            <w:vAlign w:val="center"/>
          </w:tcPr>
          <w:p w14:paraId="7AD26E6E"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75E36785"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3007595F"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24FC5553"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567" w:type="dxa"/>
            <w:vAlign w:val="center"/>
          </w:tcPr>
          <w:p w14:paraId="7F621363"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708EACAE"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567" w:type="dxa"/>
            <w:vAlign w:val="center"/>
          </w:tcPr>
          <w:p w14:paraId="2C8388D2"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4D24B2A3"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13E5E299"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7532B0B7"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202C80" w:rsidRPr="00841F11" w14:paraId="0350D7D2" w14:textId="77777777" w:rsidTr="00C86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7FF69BE" w14:textId="77777777" w:rsidR="00202C80" w:rsidRPr="00841F11" w:rsidRDefault="00202C80" w:rsidP="00202C80">
            <w:pPr>
              <w:pStyle w:val="LLKappalejako"/>
              <w:framePr w:hSpace="0" w:wrap="auto" w:vAnchor="margin" w:yAlign="inline"/>
              <w:suppressOverlap w:val="0"/>
              <w:rPr>
                <w:rFonts w:ascii="Times New Roman" w:hAnsi="Times New Roman" w:cs="Times New Roman"/>
                <w:sz w:val="16"/>
                <w:szCs w:val="16"/>
              </w:rPr>
            </w:pPr>
            <w:r>
              <w:rPr>
                <w:sz w:val="16"/>
                <w:szCs w:val="16"/>
              </w:rPr>
              <w:t>Statistikmyndigheter</w:t>
            </w:r>
          </w:p>
        </w:tc>
        <w:tc>
          <w:tcPr>
            <w:tcW w:w="567" w:type="dxa"/>
            <w:vAlign w:val="center"/>
          </w:tcPr>
          <w:p w14:paraId="5C885EE9"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567" w:type="dxa"/>
            <w:vAlign w:val="center"/>
          </w:tcPr>
          <w:p w14:paraId="76ADF605"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567" w:type="dxa"/>
            <w:vAlign w:val="center"/>
          </w:tcPr>
          <w:p w14:paraId="0AC414CE"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1F5EE766"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16DFEF40"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27EA30C2"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567" w:type="dxa"/>
            <w:vAlign w:val="center"/>
          </w:tcPr>
          <w:p w14:paraId="5E5D5964"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3E3B4624"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567" w:type="dxa"/>
            <w:vAlign w:val="center"/>
          </w:tcPr>
          <w:p w14:paraId="02FEB3BD"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00421947"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02D07471"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120FCDA4"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202C80" w:rsidRPr="00841F11" w14:paraId="18C9ED42" w14:textId="77777777" w:rsidTr="00C86123">
        <w:tc>
          <w:tcPr>
            <w:cnfStyle w:val="001000000000" w:firstRow="0" w:lastRow="0" w:firstColumn="1" w:lastColumn="0" w:oddVBand="0" w:evenVBand="0" w:oddHBand="0" w:evenHBand="0" w:firstRowFirstColumn="0" w:firstRowLastColumn="0" w:lastRowFirstColumn="0" w:lastRowLastColumn="0"/>
            <w:tcW w:w="1701" w:type="dxa"/>
          </w:tcPr>
          <w:p w14:paraId="4F743DBC" w14:textId="77777777" w:rsidR="00202C80" w:rsidRPr="00841F11" w:rsidRDefault="00202C80" w:rsidP="00202C80">
            <w:pPr>
              <w:pStyle w:val="LLKappalejako"/>
              <w:framePr w:hSpace="0" w:wrap="auto" w:vAnchor="margin" w:yAlign="inline"/>
              <w:suppressOverlap w:val="0"/>
              <w:rPr>
                <w:rFonts w:ascii="Times New Roman" w:hAnsi="Times New Roman" w:cs="Times New Roman"/>
                <w:sz w:val="16"/>
                <w:szCs w:val="16"/>
              </w:rPr>
            </w:pPr>
            <w:r>
              <w:rPr>
                <w:sz w:val="16"/>
                <w:szCs w:val="16"/>
              </w:rPr>
              <w:t>Sektorsministerier</w:t>
            </w:r>
          </w:p>
        </w:tc>
        <w:tc>
          <w:tcPr>
            <w:tcW w:w="567" w:type="dxa"/>
            <w:vAlign w:val="center"/>
          </w:tcPr>
          <w:p w14:paraId="39713E76"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567" w:type="dxa"/>
            <w:vAlign w:val="center"/>
          </w:tcPr>
          <w:p w14:paraId="48760FE8"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567" w:type="dxa"/>
            <w:vAlign w:val="center"/>
          </w:tcPr>
          <w:p w14:paraId="744D055B"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49D3583D"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4BECF074"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5BD1793E"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567" w:type="dxa"/>
            <w:vAlign w:val="center"/>
          </w:tcPr>
          <w:p w14:paraId="0E2516F8"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3FEEDA99"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567" w:type="dxa"/>
            <w:vAlign w:val="center"/>
          </w:tcPr>
          <w:p w14:paraId="4944E364"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72D45BED"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57D782D1"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01C25F2D"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202C80" w:rsidRPr="00841F11" w14:paraId="0E85B61A" w14:textId="77777777" w:rsidTr="00C86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59FC164" w14:textId="77777777" w:rsidR="00202C80" w:rsidRPr="00841F11" w:rsidRDefault="00202C80" w:rsidP="00202C80">
            <w:pPr>
              <w:pStyle w:val="LLKappalejako"/>
              <w:framePr w:hSpace="0" w:wrap="auto" w:vAnchor="margin" w:yAlign="inline"/>
              <w:suppressOverlap w:val="0"/>
              <w:rPr>
                <w:rFonts w:ascii="Times New Roman" w:hAnsi="Times New Roman" w:cs="Times New Roman"/>
                <w:sz w:val="16"/>
                <w:szCs w:val="16"/>
              </w:rPr>
            </w:pPr>
            <w:r>
              <w:rPr>
                <w:sz w:val="16"/>
                <w:szCs w:val="16"/>
              </w:rPr>
              <w:t>Sektorsämbetsverk</w:t>
            </w:r>
          </w:p>
        </w:tc>
        <w:tc>
          <w:tcPr>
            <w:tcW w:w="567" w:type="dxa"/>
            <w:vAlign w:val="center"/>
          </w:tcPr>
          <w:p w14:paraId="2CCADD97"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567" w:type="dxa"/>
            <w:vAlign w:val="center"/>
          </w:tcPr>
          <w:p w14:paraId="7DA3AF89"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567" w:type="dxa"/>
            <w:vAlign w:val="center"/>
          </w:tcPr>
          <w:p w14:paraId="0B921821"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7EB4591D"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67CBB767"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0D47CCA7"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567" w:type="dxa"/>
            <w:vAlign w:val="center"/>
          </w:tcPr>
          <w:p w14:paraId="1682DB2B"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351EB273"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567" w:type="dxa"/>
            <w:vAlign w:val="center"/>
          </w:tcPr>
          <w:p w14:paraId="75B0B799"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17804FE9"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308663B4"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2EABC3DD"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r>
    </w:tbl>
    <w:p w14:paraId="3AA7BB7E" w14:textId="77777777" w:rsidR="00202C80" w:rsidRPr="00841F11" w:rsidRDefault="00202C80" w:rsidP="00DA279C">
      <w:pPr>
        <w:pStyle w:val="LLNormaali"/>
      </w:pPr>
    </w:p>
    <w:p w14:paraId="4FD0A584" w14:textId="77777777" w:rsidR="00202C80" w:rsidRPr="00841F11" w:rsidRDefault="00202C80" w:rsidP="00DA279C">
      <w:pPr>
        <w:pStyle w:val="LLNormaali"/>
      </w:pPr>
      <w:r>
        <w:t>X*=därtill ansvar för samordningen, grupp för upprätthållande av informationsspecifikationer</w:t>
      </w:r>
    </w:p>
    <w:p w14:paraId="126AA381" w14:textId="77777777" w:rsidR="00202C80" w:rsidRPr="00841F11" w:rsidRDefault="00202C80" w:rsidP="00DA279C">
      <w:pPr>
        <w:pStyle w:val="LLNormaali"/>
      </w:pPr>
      <w:r>
        <w:t>X*= huvudsakligt ansvar</w:t>
      </w:r>
    </w:p>
    <w:p w14:paraId="200F4A95" w14:textId="77777777" w:rsidR="00202C80" w:rsidRPr="00841F11" w:rsidRDefault="00202C80" w:rsidP="00DA279C">
      <w:pPr>
        <w:pStyle w:val="LLNormaali"/>
      </w:pPr>
      <w:r>
        <w:t>(x)=begränsat ansvar i fråga om den egna verksamheten</w:t>
      </w:r>
    </w:p>
    <w:p w14:paraId="05ACEAE2" w14:textId="77777777" w:rsidR="00202C80" w:rsidRPr="00841F11" w:rsidRDefault="00202C80" w:rsidP="00DA279C">
      <w:pPr>
        <w:pStyle w:val="LLNormaali"/>
      </w:pPr>
      <w:r>
        <w:t>** Finlands Kommunförbund representerar kommunerna i arbetet med upprätthållandet</w:t>
      </w:r>
    </w:p>
    <w:p w14:paraId="55BB8EC8" w14:textId="77777777" w:rsidR="00202C80" w:rsidRDefault="00202C80" w:rsidP="00A628BE">
      <w:pPr>
        <w:pStyle w:val="LLNormaali"/>
      </w:pPr>
    </w:p>
    <w:p w14:paraId="17616EB8" w14:textId="77777777" w:rsidR="00202C80" w:rsidRDefault="00202C80" w:rsidP="00A628BE">
      <w:pPr>
        <w:pStyle w:val="LLNormaali"/>
      </w:pPr>
    </w:p>
    <w:p w14:paraId="0FE13714" w14:textId="77777777" w:rsidR="00202C80" w:rsidRDefault="00202C80" w:rsidP="00A628BE">
      <w:pPr>
        <w:pStyle w:val="LLNormaali"/>
        <w:sectPr w:rsidR="00202C80" w:rsidSect="00C85EB5">
          <w:type w:val="continuous"/>
          <w:pgSz w:w="11906" w:h="16838" w:code="9"/>
          <w:pgMar w:top="1701" w:right="1780" w:bottom="2155" w:left="1780" w:header="1701" w:footer="1911" w:gutter="0"/>
          <w:cols w:space="720"/>
          <w:titlePg/>
          <w:docGrid w:linePitch="360"/>
        </w:sectPr>
      </w:pPr>
    </w:p>
    <w:p w14:paraId="194B5855" w14:textId="2D5DC9E5" w:rsidR="00EC13C3" w:rsidRDefault="00A628BE" w:rsidP="00745BBD">
      <w:pPr>
        <w:pStyle w:val="LLPerustelujenkappalejako"/>
      </w:pPr>
      <w:r>
        <w:t xml:space="preserve">I propositionen föreslås ändringar i kommunallagen. För kommuner och samkommuner föreslås en lagstadgad skyldighet att producera och rapportera ekonomiska uppgifter automatiskt med hjälp av enhetliga begrepp i enhetlig och jämförbar form. Separata bestämmelser om de uppgifter som ska lämnas och om tidpunkten för lämnandet av uppgifterna föreslås i kommunallagen och i lagstiftningen om kommunens uppgifter samt i de förordningar som utfärdats med stöd av dem.  </w:t>
      </w:r>
    </w:p>
    <w:p w14:paraId="3A2676A2" w14:textId="2831358B" w:rsidR="00EC13C3" w:rsidRDefault="00EC13C3" w:rsidP="00EC13C3">
      <w:pPr>
        <w:pStyle w:val="LLPerustelujenkappalejako"/>
      </w:pPr>
      <w:r>
        <w:t>Det föreslås att till 122 § i kommunallagen som gäller bokföring fogas ett bemyndigande att utfärda förordningar av statsrådet om lämnande av kommuneras bokslutsuppgifter, med stöd av vilka det ska föreskrivas om enhetliga informationsinnehåll som baserar sig på kommunernas bokföring.  Detta är en förutsättning för att kommunernas ekonomiska uppgifter i fortsättningen ska vara jämförbara.</w:t>
      </w:r>
    </w:p>
    <w:p w14:paraId="70C5F3FD" w14:textId="047B042D" w:rsidR="00EC13C3" w:rsidRDefault="00EC13C3" w:rsidP="00EC13C3">
      <w:pPr>
        <w:pStyle w:val="LLPerustelujenkappalejako"/>
      </w:pPr>
      <w:r>
        <w:t>Det föreslås att det till kommunallagen fogas en skyldighet för kommunerna och samkommunerna att regelbundet och i den form som krävs för interoperabilitet till den informationsresurs för ekonomisk information som förvaltas av statskontoret lämna de ekonomiska uppgifter som avses i 112 § i kommunallagen och i annan lagstiftning som gäller kommunerna. Närmare bestämmelser om vilken information som ska produceras och om hur och när den ska lämnas får utfärdas genom förordning av statsrådet.</w:t>
      </w:r>
    </w:p>
    <w:p w14:paraId="0B227EEA" w14:textId="7E4301C2" w:rsidR="00A628BE" w:rsidRDefault="00BF0E9E" w:rsidP="00EC13C3">
      <w:pPr>
        <w:pStyle w:val="LLPerustelujenkappalejako"/>
      </w:pPr>
      <w:r>
        <w:lastRenderedPageBreak/>
        <w:t xml:space="preserve">En närmare definition av det informationsinnehåll och de tekniska beskrivningar som interoperabiliteten kräver ska enligt förslaget basera sig på en samordning som görs i en av finansministeriet tillsatt samarbetsgrupp för informationsspecifikation. Det informationsinnehåll som ska lämnas fastställs årligen genom beslut av finansministeriet utifrån samordningen. I samordnandet deltar alla aktörer som utnyttjar uppgifterna, kommuner och samkommuner inbegripna. På basis av det samarbete som nämns ovan ska det årligen genom förordning av statsrådet föreskrivas närmare om det informationsinnehåll och de tekniska beskrivningar som ska lämnas under följande räkenskapsperiod. </w:t>
      </w:r>
    </w:p>
    <w:p w14:paraId="7EF2B977" w14:textId="0BB8F1A8" w:rsidR="00A628BE" w:rsidRDefault="00EC13C3" w:rsidP="00745BBD">
      <w:pPr>
        <w:pStyle w:val="LLPerustelujenkappalejako"/>
      </w:pPr>
      <w:r>
        <w:t>I propositionen föreslås dessutom en ändring av lagen om statskontoret. Till lagen fogas bestämmelser om adminstration av informationsresursen för kommunernas ekonomiska information. I lagen föreskrivs också att användning av informationsresursen ska vara avgiftsfri.</w:t>
      </w:r>
    </w:p>
    <w:p w14:paraId="32B4EE05" w14:textId="6699448A" w:rsidR="00A628BE" w:rsidRDefault="002360DE" w:rsidP="005E742C">
      <w:pPr>
        <w:pStyle w:val="LLPerustelujenkappalejako"/>
      </w:pPr>
      <w:r>
        <w:t>Administreringen av informationsresursen för kommunernas ekonomiska information, som enligt förslaget ska vara statskontorets uppgift, ska omfatta anvisningar och rådgivning om användningen och utnyttjandet av informationsresursen samt det tekniska underhållet av informationsresursen för ekonomisk information, såsom informationsresursens kapacitet att ta emot ekonomisk information, att utföra automatiska granskningar av rapporterade uppgifter, att erbjuda godkännande av automatiskt granskade uppgifter åt rapportören, att förvara godkända uppgifter och erbjuda möjlighet att granska dem, att producera rapporter för den offentliga förvaltingen och att erbjuda möjlighet att kontakta tjänsten. Styrnings- och rådgivningsuppgiften ska omfatta att påminna kommuner och samkommuner om tidsfristerna för lämnande av information samt om fel som inträffat vid lämnandet av uppgifter, att förmedla frågor om rapporterad information till kommuner och samkommuner samt att producera, upprätthålla och sprida praktiska anvisningar om den ekonomiska rapporteringen till kommuner, samkommuner och aktörer som utnyttjar informationen.</w:t>
      </w:r>
    </w:p>
    <w:p w14:paraId="621BF97A" w14:textId="3288EBEC" w:rsidR="00A628BE" w:rsidRDefault="00A628BE" w:rsidP="00745BBD">
      <w:pPr>
        <w:pStyle w:val="LLPerustelujenkappalejako"/>
      </w:pPr>
      <w:r>
        <w:t>Kommunernas och samkommunernas skyldighet att lämna uppgifter till informationsresursen innefattar också ansvar för att uppgifterna är riktiga och felfria samt ansvar för korrigering av fel. Kommunerna och samkommunerna är således skyldiga att lämna nya uppgifter i stället för de felaktiga uppgifterna. I statskontorets uppgift att förvalta informationsresursen ingår att påminna kommunerna och samkommunerna om lämnandet av uppgifter t.ex. till den del uppgifter inte har lämnats inom utsatt tid. Det föreslås att Statskontoret ska upprätthålla en feedbackkanal via vilken respons om kvaliteten hos uppgifterna riktas till kommuner och samkommuner för svar, och via vilken kommunerna och samkommunerna kan rikta frågor om informationspecifikationer och rapportering till de behöriga myndigheterna.</w:t>
      </w:r>
    </w:p>
    <w:p w14:paraId="663E97FB" w14:textId="4DF991BF" w:rsidR="00A628BE" w:rsidRDefault="00A628BE" w:rsidP="00745BBD">
      <w:pPr>
        <w:pStyle w:val="LLPerustelujenkappalejako"/>
      </w:pPr>
      <w:r>
        <w:t xml:space="preserve">Kommuner, samkommuner, statliga myndigheter och andra som använder tjänsten ska från statskontorets tjänst för ekonomisk information få all offentlig ekonomisk information såsom bl.a. följande standardrapporter: balansräkning, finansieringsanalys, resultaträkning, budget, tjänstespecifika kostnadsuppgifter per kommun/samkommun, kompletterande ekonomiska uppgifter som producerats i samband med bokslutsrapporteringen, jämförelseuppgifter för kommuner och samkommuner, samlade uppgifter för hela landet samt andra rapporter, tabeller och grafer. Användaren har också möjlighet att använda analystjänsten för att ta fram analyser och annat visuellt material och färdiga indikatorer. De egentliga organisationsspecifika ledningssystemen byggs av nedströmsanvändarna så att de passar deras egna syften. </w:t>
      </w:r>
    </w:p>
    <w:p w14:paraId="0A597026" w14:textId="09FFD177" w:rsidR="00A628BE" w:rsidRDefault="00A628BE" w:rsidP="00745BBD">
      <w:pPr>
        <w:pStyle w:val="LLPerustelujenkappalejako"/>
      </w:pPr>
      <w:r>
        <w:t>Den föreslagna rapporteringsmodellen och statskontorets uppgifter beskrivs i figur 1.</w:t>
      </w:r>
    </w:p>
    <w:p w14:paraId="36136BE4" w14:textId="77777777" w:rsidR="00D206CA" w:rsidRDefault="00D206CA" w:rsidP="00745BBD">
      <w:pPr>
        <w:pStyle w:val="LLPerustelujenkappalejako"/>
      </w:pPr>
    </w:p>
    <w:p w14:paraId="24300DDD" w14:textId="77777777" w:rsidR="00A628BE" w:rsidRDefault="00A628BE" w:rsidP="00A628BE">
      <w:pPr>
        <w:pStyle w:val="LLNormaali"/>
      </w:pPr>
    </w:p>
    <w:p w14:paraId="6290A9A1" w14:textId="77777777" w:rsidR="00A628BE" w:rsidRDefault="00A628BE" w:rsidP="00745BBD">
      <w:pPr>
        <w:pStyle w:val="LLNormaali"/>
      </w:pPr>
      <w:r>
        <w:lastRenderedPageBreak/>
        <w:t>Figur 1. Informationstjänster och feedbackkanaler mellan dem som producerar och utnyttjar information.</w:t>
      </w:r>
    </w:p>
    <w:p w14:paraId="62C8773A" w14:textId="77777777" w:rsidR="00A628BE" w:rsidRDefault="00A628BE" w:rsidP="00A628BE">
      <w:pPr>
        <w:pStyle w:val="LLNormaali"/>
      </w:pPr>
    </w:p>
    <w:p w14:paraId="3F92E1EF" w14:textId="77777777" w:rsidR="00A628BE" w:rsidRDefault="00A628BE" w:rsidP="00A628BE">
      <w:pPr>
        <w:pStyle w:val="LLNormaali"/>
      </w:pPr>
    </w:p>
    <w:p w14:paraId="00F25CF4" w14:textId="77777777" w:rsidR="00AD25B6" w:rsidRDefault="00AD25B6" w:rsidP="00745BBD">
      <w:pPr>
        <w:pStyle w:val="LLNormaali"/>
        <w:sectPr w:rsidR="00AD25B6" w:rsidSect="00C85EB5">
          <w:type w:val="continuous"/>
          <w:pgSz w:w="11906" w:h="16838" w:code="9"/>
          <w:pgMar w:top="1701" w:right="1780" w:bottom="2155" w:left="1780" w:header="1701" w:footer="1911" w:gutter="0"/>
          <w:cols w:space="720"/>
          <w:titlePg/>
          <w:docGrid w:linePitch="360"/>
        </w:sectPr>
      </w:pPr>
    </w:p>
    <w:p w14:paraId="6CE4A8EC" w14:textId="3D62237A" w:rsidR="005F1A2C" w:rsidRDefault="008B50DB" w:rsidP="00AD25B6">
      <w:r>
        <w:rPr>
          <w:noProof/>
          <w:lang w:val="fi-FI"/>
        </w:rPr>
        <w:drawing>
          <wp:inline distT="0" distB="0" distL="0" distR="0" wp14:anchorId="381E43A8" wp14:editId="5B5C8875">
            <wp:extent cx="5060018" cy="2206870"/>
            <wp:effectExtent l="0" t="0" r="7620" b="317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84302" cy="2217461"/>
                    </a:xfrm>
                    <a:prstGeom prst="rect">
                      <a:avLst/>
                    </a:prstGeom>
                    <a:noFill/>
                  </pic:spPr>
                </pic:pic>
              </a:graphicData>
            </a:graphic>
          </wp:inline>
        </w:drawing>
      </w:r>
    </w:p>
    <w:p w14:paraId="1B314CFD" w14:textId="77777777" w:rsidR="005F1A2C" w:rsidRDefault="005F1A2C" w:rsidP="00AD25B6"/>
    <w:p w14:paraId="4D635077" w14:textId="77777777" w:rsidR="005F1A2C" w:rsidRDefault="005F1A2C" w:rsidP="00AD25B6"/>
    <w:p w14:paraId="7612B4CD" w14:textId="77777777" w:rsidR="005F1A2C" w:rsidRDefault="005F1A2C" w:rsidP="00AD25B6">
      <w:pPr>
        <w:sectPr w:rsidR="005F1A2C" w:rsidSect="00C85EB5">
          <w:type w:val="continuous"/>
          <w:pgSz w:w="11906" w:h="16838" w:code="9"/>
          <w:pgMar w:top="1701" w:right="1780" w:bottom="2155" w:left="1780" w:header="1701" w:footer="1911" w:gutter="0"/>
          <w:cols w:space="720"/>
          <w:titlePg/>
          <w:docGrid w:linePitch="360"/>
        </w:sectPr>
      </w:pPr>
    </w:p>
    <w:p w14:paraId="46AF18EE" w14:textId="77777777" w:rsidR="005F1A2C" w:rsidRDefault="005F1A2C" w:rsidP="00AD25B6"/>
    <w:p w14:paraId="465C3110" w14:textId="2338E876" w:rsidR="00A628BE" w:rsidRDefault="00916D43" w:rsidP="005F1A2C">
      <w:pPr>
        <w:pStyle w:val="LLPerustelujenkappalejako"/>
      </w:pPr>
      <w:r>
        <w:t>I propositionen föreslås det också att det till lagen om Institutet för hälsa och välfärd fogas en skyldighet för institutet att i den egna verksamheten i fråga om kommunernas och samkommunernas ekonomiska uppgifter som lämnas regelbundet beakta ovannämnda nya bestämmelse i kommunallagen och rapporteringsmodellen enligt den. I vissa lagar inom undervisnings- och kulturväsendet görs på motsvarande sätt en hänvisning till de bestämmelser som föreslås i kommunallagen. Syftet är att harmonisera regleringen med den föreslagna rapporteringsmodellen och att säkerställa att det i speciallagstiftningen inte finns överlappande eller motstridiga bestämmelser som gäller lämnande av uppgifter med samma informationsinnehåll. I lagstiftningen för andra förvaltningsområden bedöms inte ingå sådan lagstiftning gällande produktion och lämnande av ekonomiska uppgifter om kommuner som det i detta sammanhang vore skäl att ändra så att den överensstämmer med den föreslagna modellen.</w:t>
      </w:r>
    </w:p>
    <w:p w14:paraId="59D2FB0B" w14:textId="7495FD26" w:rsidR="00A628BE" w:rsidRDefault="00A628BE" w:rsidP="00745BBD">
      <w:pPr>
        <w:pStyle w:val="LLPerustelujenkappalejako"/>
      </w:pPr>
      <w:r>
        <w:t>I fråga om rapporteringen av uppgifter som gäller Ålands landskapsförvaltning och kommunerna på Åland fortsätter man med den verksamhetsmodell där landskapsförvaltningens egen statistikmyndighet centraliserat samlar och lämnar uppgifter på årsnivå om kommuner och samkommuner till statskontorets informationsresurs. Skillnaden i modellen är att den åländska statistikmyndigheten i fortsättningen ingår avtal med statskontoret i stället för med Statistikcentralen.</w:t>
      </w:r>
    </w:p>
    <w:p w14:paraId="0DF5B2BC" w14:textId="1BCEDDE0" w:rsidR="00A628BE" w:rsidRDefault="00A628BE" w:rsidP="00745BBD">
      <w:pPr>
        <w:pStyle w:val="LLPerustelujenkappalejako"/>
      </w:pPr>
      <w:r>
        <w:t>Verksamhetsmodellen påverkar inte statistikmyndighetens rätt att samla in tillräckliga uppgifter för statistikföringen. Om de behövliga uppgifterna inte lämnas i enlighet med den nya modellen, kan statistikmyndigheten samla in uppgifterna i enlighet med modellen för allmän statistikföring. Det finns inget behov att samla in uppgifter om tillräckliga uppgifter finns tillgängliga i statskontorets tjänst.</w:t>
      </w:r>
    </w:p>
    <w:p w14:paraId="25D692B1" w14:textId="1F00842A" w:rsidR="008D2C2E" w:rsidRDefault="00A628BE" w:rsidP="00745BBD">
      <w:pPr>
        <w:pStyle w:val="LLPerustelujenkappalejako"/>
      </w:pPr>
      <w:r>
        <w:t>Den nya modellen ersätter från och med de ekonomiska uppgifter som gäller 2021 stegvis de direkta datainsamlingar som Statistikcentralen med stöd av statistiklagen gjort om kommunernas och samkommunernas ekonomiska uppgifter. Ändringen förutsätter dock inte att statistiklagen ändras.</w:t>
      </w:r>
    </w:p>
    <w:p w14:paraId="33C65336" w14:textId="77777777" w:rsidR="008D2C2E" w:rsidRDefault="008D2C2E" w:rsidP="00DA279C">
      <w:pPr>
        <w:pStyle w:val="LLNormaali"/>
      </w:pPr>
    </w:p>
    <w:p w14:paraId="5A732053" w14:textId="77777777" w:rsidR="00A628BE" w:rsidRDefault="00A628BE" w:rsidP="00DA279C">
      <w:pPr>
        <w:pStyle w:val="LLNormaali"/>
      </w:pPr>
    </w:p>
    <w:p w14:paraId="0DABE49A" w14:textId="01686AE7" w:rsidR="00DA279C" w:rsidRDefault="00DA279C" w:rsidP="00DA279C">
      <w:pPr>
        <w:pStyle w:val="LLNormaali"/>
      </w:pPr>
    </w:p>
    <w:p w14:paraId="1DD9C5E9" w14:textId="77777777" w:rsidR="00C86123" w:rsidRDefault="00C86123" w:rsidP="00DA279C">
      <w:pPr>
        <w:pStyle w:val="LLNormaali"/>
      </w:pPr>
    </w:p>
    <w:p w14:paraId="4A4387C3" w14:textId="77777777" w:rsidR="002808DB" w:rsidRDefault="002808DB" w:rsidP="002808DB">
      <w:pPr>
        <w:pStyle w:val="LLLakiehdotukset"/>
      </w:pPr>
      <w:bookmarkStart w:id="3" w:name="_Toc8217437"/>
      <w:r>
        <w:rPr>
          <w:iCs/>
        </w:rPr>
        <w:t>Lagförslag</w:t>
      </w:r>
      <w:bookmarkEnd w:id="3"/>
    </w:p>
    <w:p w14:paraId="1BBC1EBB" w14:textId="77777777" w:rsidR="002808DB" w:rsidRDefault="002808DB" w:rsidP="002808DB">
      <w:pPr>
        <w:pStyle w:val="LLNormaali"/>
      </w:pPr>
    </w:p>
    <w:p w14:paraId="1AF3AC13" w14:textId="77777777" w:rsidR="002808DB" w:rsidRDefault="002808DB" w:rsidP="002808DB">
      <w:pPr>
        <w:pStyle w:val="LLNormaali"/>
      </w:pPr>
    </w:p>
    <w:p w14:paraId="111D1AF7" w14:textId="77777777" w:rsidR="002808DB" w:rsidRDefault="002808DB" w:rsidP="002808DB">
      <w:pPr>
        <w:pStyle w:val="LLNormaali"/>
      </w:pPr>
    </w:p>
    <w:p w14:paraId="24A022D7" w14:textId="77777777" w:rsidR="002808DB" w:rsidRDefault="002808DB" w:rsidP="002808DB">
      <w:pPr>
        <w:pStyle w:val="LLNormaali"/>
      </w:pPr>
    </w:p>
    <w:p w14:paraId="2E6552EB" w14:textId="77777777" w:rsidR="00493053" w:rsidRDefault="00493053" w:rsidP="00A224EF">
      <w:pPr>
        <w:pStyle w:val="LLNormaali"/>
      </w:pPr>
    </w:p>
    <w:p w14:paraId="002ADFC9" w14:textId="77777777" w:rsidR="00A224EF" w:rsidRPr="00A224EF" w:rsidRDefault="00A224EF" w:rsidP="00A224EF">
      <w:pPr>
        <w:spacing w:line="220" w:lineRule="exact"/>
        <w:rPr>
          <w:sz w:val="22"/>
        </w:rPr>
      </w:pPr>
    </w:p>
    <w:p w14:paraId="07D7D067" w14:textId="77777777" w:rsidR="00A224EF" w:rsidRPr="00A224EF" w:rsidRDefault="00A224EF" w:rsidP="00A224EF">
      <w:pPr>
        <w:spacing w:line="220" w:lineRule="exact"/>
        <w:rPr>
          <w:sz w:val="22"/>
        </w:rPr>
      </w:pPr>
    </w:p>
    <w:p w14:paraId="7D62C39A" w14:textId="77777777" w:rsidR="00A224EF" w:rsidRPr="00A224EF" w:rsidRDefault="00A224EF" w:rsidP="00A224EF">
      <w:pPr>
        <w:spacing w:line="220" w:lineRule="exact"/>
        <w:rPr>
          <w:sz w:val="22"/>
        </w:rPr>
      </w:pPr>
    </w:p>
    <w:p w14:paraId="7A4D7E95" w14:textId="42EA55D6" w:rsidR="00A224EF" w:rsidRPr="00616D19" w:rsidRDefault="00FA61F3">
      <w:pPr>
        <w:spacing w:before="220" w:after="220" w:line="320" w:lineRule="exact"/>
        <w:rPr>
          <w:b/>
          <w:sz w:val="30"/>
          <w:szCs w:val="30"/>
        </w:rPr>
      </w:pPr>
      <w:r>
        <w:rPr>
          <w:b/>
          <w:bCs/>
          <w:sz w:val="30"/>
          <w:szCs w:val="30"/>
        </w:rPr>
        <w:t>1.</w:t>
      </w:r>
    </w:p>
    <w:p w14:paraId="09FE0D26" w14:textId="77777777" w:rsidR="00A224EF" w:rsidRPr="00A224EF" w:rsidRDefault="00A224EF" w:rsidP="00A224EF">
      <w:pPr>
        <w:spacing w:line="220" w:lineRule="exact"/>
        <w:rPr>
          <w:sz w:val="22"/>
        </w:rPr>
      </w:pPr>
    </w:p>
    <w:p w14:paraId="724B1762" w14:textId="77777777" w:rsidR="00A224EF" w:rsidRPr="00616D19" w:rsidRDefault="00A224EF">
      <w:pPr>
        <w:spacing w:before="220" w:after="220" w:line="320" w:lineRule="exact"/>
        <w:jc w:val="center"/>
        <w:rPr>
          <w:b/>
          <w:sz w:val="30"/>
          <w:szCs w:val="30"/>
        </w:rPr>
      </w:pPr>
      <w:r>
        <w:rPr>
          <w:b/>
          <w:bCs/>
          <w:sz w:val="30"/>
          <w:szCs w:val="30"/>
        </w:rPr>
        <w:t>Lag</w:t>
      </w:r>
    </w:p>
    <w:p w14:paraId="45CD0DBA" w14:textId="77777777" w:rsidR="00A224EF" w:rsidRPr="00616D19" w:rsidRDefault="00A224EF">
      <w:pPr>
        <w:spacing w:after="220" w:line="220" w:lineRule="exact"/>
        <w:jc w:val="center"/>
        <w:outlineLvl w:val="2"/>
        <w:rPr>
          <w:b/>
          <w:sz w:val="21"/>
          <w:szCs w:val="21"/>
        </w:rPr>
      </w:pPr>
      <w:bookmarkStart w:id="4" w:name="_Toc8217438"/>
      <w:r>
        <w:rPr>
          <w:b/>
          <w:bCs/>
          <w:sz w:val="21"/>
          <w:szCs w:val="21"/>
        </w:rPr>
        <w:t>om ändring av kommunallagen</w:t>
      </w:r>
      <w:bookmarkEnd w:id="4"/>
    </w:p>
    <w:p w14:paraId="66946D9D" w14:textId="77777777" w:rsidR="00A224EF" w:rsidRPr="00616D19" w:rsidRDefault="00A224EF" w:rsidP="00616D19">
      <w:pPr>
        <w:spacing w:line="220" w:lineRule="exact"/>
        <w:ind w:firstLine="170"/>
        <w:jc w:val="both"/>
        <w:rPr>
          <w:sz w:val="22"/>
          <w:szCs w:val="22"/>
        </w:rPr>
      </w:pPr>
      <w:r>
        <w:rPr>
          <w:sz w:val="22"/>
          <w:szCs w:val="22"/>
        </w:rPr>
        <w:t>I enlighet med riksdagens beslut</w:t>
      </w:r>
    </w:p>
    <w:p w14:paraId="673E0017" w14:textId="16A89E6B" w:rsidR="00A224EF" w:rsidRPr="00616D19" w:rsidRDefault="00A224EF" w:rsidP="00616D19">
      <w:pPr>
        <w:spacing w:line="220" w:lineRule="exact"/>
        <w:ind w:firstLine="170"/>
        <w:jc w:val="both"/>
        <w:rPr>
          <w:sz w:val="22"/>
          <w:szCs w:val="22"/>
        </w:rPr>
      </w:pPr>
      <w:r>
        <w:rPr>
          <w:i/>
          <w:iCs/>
          <w:sz w:val="22"/>
          <w:szCs w:val="22"/>
        </w:rPr>
        <w:t>ändras</w:t>
      </w:r>
      <w:r>
        <w:rPr>
          <w:sz w:val="22"/>
          <w:szCs w:val="22"/>
        </w:rPr>
        <w:t xml:space="preserve"> i kommunallagen (410/2015) 112 § och 118 § 4 mom., sådana de lyder i lag 175/2019, samt</w:t>
      </w:r>
    </w:p>
    <w:p w14:paraId="50966D50" w14:textId="77777777" w:rsidR="00A224EF" w:rsidRPr="00616D19" w:rsidRDefault="00A224EF" w:rsidP="00616D19">
      <w:pPr>
        <w:spacing w:line="220" w:lineRule="exact"/>
        <w:ind w:firstLine="170"/>
        <w:jc w:val="both"/>
        <w:rPr>
          <w:sz w:val="22"/>
          <w:szCs w:val="22"/>
        </w:rPr>
      </w:pPr>
      <w:r>
        <w:rPr>
          <w:i/>
          <w:iCs/>
          <w:sz w:val="22"/>
          <w:szCs w:val="22"/>
        </w:rPr>
        <w:t>fogas</w:t>
      </w:r>
      <w:r>
        <w:rPr>
          <w:sz w:val="22"/>
          <w:szCs w:val="22"/>
        </w:rPr>
        <w:t xml:space="preserve"> till lagen en ny 121 a § som följer:</w:t>
      </w:r>
    </w:p>
    <w:p w14:paraId="3CF72121" w14:textId="41206FB0" w:rsidR="0055779F" w:rsidRPr="00A224EF" w:rsidRDefault="0055779F" w:rsidP="0055779F">
      <w:pPr>
        <w:spacing w:line="220" w:lineRule="exact"/>
        <w:rPr>
          <w:sz w:val="22"/>
        </w:rPr>
      </w:pPr>
    </w:p>
    <w:p w14:paraId="4AF81DCE" w14:textId="64A82357" w:rsidR="00A224EF" w:rsidRPr="00616D19" w:rsidRDefault="00A224EF" w:rsidP="00616D19">
      <w:pPr>
        <w:spacing w:line="220" w:lineRule="exact"/>
        <w:jc w:val="center"/>
        <w:rPr>
          <w:sz w:val="22"/>
          <w:szCs w:val="22"/>
        </w:rPr>
      </w:pPr>
      <w:r>
        <w:rPr>
          <w:sz w:val="22"/>
          <w:szCs w:val="22"/>
        </w:rPr>
        <w:t>112 §</w:t>
      </w:r>
    </w:p>
    <w:p w14:paraId="2B9C4233" w14:textId="77777777" w:rsidR="00A224EF" w:rsidRPr="00616D19" w:rsidRDefault="00A224EF">
      <w:pPr>
        <w:spacing w:before="220" w:after="220" w:line="220" w:lineRule="exact"/>
        <w:jc w:val="center"/>
        <w:rPr>
          <w:i/>
          <w:sz w:val="22"/>
          <w:szCs w:val="22"/>
        </w:rPr>
      </w:pPr>
      <w:r>
        <w:rPr>
          <w:i/>
          <w:iCs/>
          <w:sz w:val="22"/>
          <w:szCs w:val="22"/>
        </w:rPr>
        <w:t>Bokföring</w:t>
      </w:r>
    </w:p>
    <w:p w14:paraId="24A47A9E" w14:textId="77777777" w:rsidR="00A224EF" w:rsidRPr="00616D19" w:rsidRDefault="00A224EF" w:rsidP="00616D19">
      <w:pPr>
        <w:spacing w:line="220" w:lineRule="exact"/>
        <w:ind w:firstLine="170"/>
        <w:jc w:val="both"/>
        <w:rPr>
          <w:sz w:val="22"/>
          <w:szCs w:val="22"/>
        </w:rPr>
      </w:pPr>
      <w:r>
        <w:rPr>
          <w:sz w:val="22"/>
          <w:szCs w:val="22"/>
        </w:rPr>
        <w:t xml:space="preserve">  På kommunens bokföringsskyldighet, bokföring och bokslut tillämpas, utöver vad som föreskrivs i denna lag, bokföringslagen. Bokföringsnämndens kommunsektion meddelar anvisningar och avger utlåtanden om tillämpningen av bokföringslagen samt av 113–116 § och 120 § 1 mom. 3 och 4 punkten i denna lag samt av den förordning som utfärdats med stöd av 2 mom. i denna paragraf.</w:t>
      </w:r>
    </w:p>
    <w:p w14:paraId="5500BBF1" w14:textId="53AAA197" w:rsidR="00A224EF" w:rsidRPr="00616D19" w:rsidRDefault="00A224EF" w:rsidP="00616D19">
      <w:pPr>
        <w:spacing w:line="220" w:lineRule="exact"/>
        <w:ind w:firstLine="170"/>
        <w:jc w:val="both"/>
        <w:rPr>
          <w:sz w:val="22"/>
          <w:szCs w:val="22"/>
        </w:rPr>
      </w:pPr>
      <w:r>
        <w:rPr>
          <w:sz w:val="22"/>
          <w:szCs w:val="22"/>
        </w:rPr>
        <w:t xml:space="preserve">  Närmare bestämmelser om den balansräkning, resultaträkning, finansieringsanalys och noterna till dem som hör till kommunens bokslut samt om tablån över budgetutfallet och verksamhetsberättelsen, koncernbokslutet och noterna till det samt om delårsrapporterna får utfärdas genom förordning av statsrådet. Dessutom får närmare bestämmelser om ekonomisk information om enskilda tjänster utfärdas genom förordning av statsrådet. </w:t>
      </w:r>
    </w:p>
    <w:p w14:paraId="1836DD67" w14:textId="77777777" w:rsidR="00A224EF" w:rsidRPr="00616D19" w:rsidRDefault="00A224EF" w:rsidP="00616D19">
      <w:pPr>
        <w:spacing w:line="220" w:lineRule="exact"/>
        <w:ind w:firstLine="170"/>
        <w:jc w:val="both"/>
        <w:rPr>
          <w:sz w:val="22"/>
          <w:szCs w:val="22"/>
        </w:rPr>
      </w:pPr>
      <w:r>
        <w:rPr>
          <w:sz w:val="22"/>
          <w:szCs w:val="22"/>
        </w:rPr>
        <w:t xml:space="preserve">  </w:t>
      </w:r>
    </w:p>
    <w:p w14:paraId="0BD86B86" w14:textId="2A43F596" w:rsidR="00A224EF" w:rsidRDefault="00A224EF" w:rsidP="00A224EF">
      <w:pPr>
        <w:spacing w:line="220" w:lineRule="exact"/>
        <w:rPr>
          <w:sz w:val="22"/>
        </w:rPr>
      </w:pPr>
    </w:p>
    <w:p w14:paraId="501821D1" w14:textId="2648C6C8" w:rsidR="00554F31" w:rsidRPr="00616D19" w:rsidRDefault="00554F31" w:rsidP="00616D19">
      <w:pPr>
        <w:spacing w:line="220" w:lineRule="exact"/>
        <w:jc w:val="center"/>
        <w:rPr>
          <w:sz w:val="22"/>
          <w:szCs w:val="22"/>
        </w:rPr>
      </w:pPr>
      <w:r>
        <w:rPr>
          <w:sz w:val="22"/>
          <w:szCs w:val="22"/>
        </w:rPr>
        <w:t>118 §</w:t>
      </w:r>
    </w:p>
    <w:p w14:paraId="48D62398" w14:textId="1FD51600" w:rsidR="00554F31" w:rsidRPr="00616D19" w:rsidRDefault="00554F31">
      <w:pPr>
        <w:spacing w:before="220" w:after="220" w:line="220" w:lineRule="exact"/>
        <w:jc w:val="center"/>
        <w:rPr>
          <w:i/>
          <w:sz w:val="22"/>
          <w:szCs w:val="22"/>
        </w:rPr>
      </w:pPr>
      <w:r>
        <w:rPr>
          <w:i/>
          <w:iCs/>
          <w:sz w:val="22"/>
          <w:szCs w:val="22"/>
        </w:rPr>
        <w:t>Utvärderingsförfarandet i fråga om kommuner som har en speciellt svår ekonomisk ställning</w:t>
      </w:r>
    </w:p>
    <w:p w14:paraId="0C314E97" w14:textId="6FD14B67" w:rsidR="00554F31" w:rsidRPr="00616D19" w:rsidRDefault="00554F31" w:rsidP="00616D19">
      <w:pPr>
        <w:spacing w:line="220" w:lineRule="exact"/>
        <w:rPr>
          <w:sz w:val="22"/>
          <w:szCs w:val="22"/>
        </w:rPr>
      </w:pPr>
      <w:r>
        <w:rPr>
          <w:sz w:val="22"/>
          <w:szCs w:val="22"/>
        </w:rPr>
        <w:t>----</w:t>
      </w:r>
    </w:p>
    <w:p w14:paraId="604A79C8" w14:textId="54A0E6EB" w:rsidR="00554F31" w:rsidRDefault="00554F31" w:rsidP="00A224EF">
      <w:pPr>
        <w:spacing w:line="220" w:lineRule="exact"/>
        <w:rPr>
          <w:sz w:val="22"/>
        </w:rPr>
      </w:pPr>
    </w:p>
    <w:p w14:paraId="3BC7A6B4" w14:textId="6ED4ADD9" w:rsidR="00554F31" w:rsidRPr="00616D19" w:rsidRDefault="00554F31" w:rsidP="00616D19">
      <w:pPr>
        <w:spacing w:line="220" w:lineRule="exact"/>
        <w:rPr>
          <w:sz w:val="22"/>
          <w:szCs w:val="22"/>
        </w:rPr>
      </w:pPr>
      <w:r>
        <w:rPr>
          <w:sz w:val="22"/>
          <w:szCs w:val="22"/>
        </w:rPr>
        <w:lastRenderedPageBreak/>
        <w:t>Gränsvärdena för de nyckeltal som avses i 3 mom. räknas ut årligen utgående från de koncernbokslutsuppgifter som Statskontoret förvaltar och den inkomstskattesats som kommunen fastställt. Det årsbidrag som avses i 3 mom. 1 punkten räknas ut utan behovsprövad höjning av statsandelen som beviljats med stöd av 30 § i lagen om statsandel för kommunal basservice (1704/2009). Dessutom räknas koncernbokslutets kalkylmässiga låneskötselbidrag som avses i 3 mom. 4 punkten ut med en formel där räntekostnaderna läggs till årsbidraget i koncernresultaträkningen och den resulterande summan divideras med summan av räntekostnaderna och de kalkylmässiga amorteringarna. De kalkylmässiga amorteringarna fås genom att lånebeloppet i koncernbalansräkningen divideras med talet åtta.</w:t>
      </w:r>
    </w:p>
    <w:p w14:paraId="7C539D39" w14:textId="2E636ECA" w:rsidR="00554F31" w:rsidRDefault="00554F31" w:rsidP="00A224EF">
      <w:pPr>
        <w:spacing w:line="220" w:lineRule="exact"/>
        <w:rPr>
          <w:sz w:val="22"/>
        </w:rPr>
      </w:pPr>
    </w:p>
    <w:p w14:paraId="379E0770" w14:textId="6D71F09C" w:rsidR="00554F31" w:rsidRPr="00616D19" w:rsidRDefault="00554F31" w:rsidP="00616D19">
      <w:pPr>
        <w:spacing w:line="220" w:lineRule="exact"/>
        <w:rPr>
          <w:sz w:val="22"/>
          <w:szCs w:val="22"/>
        </w:rPr>
      </w:pPr>
      <w:r>
        <w:rPr>
          <w:sz w:val="22"/>
          <w:szCs w:val="22"/>
        </w:rPr>
        <w:t>-----</w:t>
      </w:r>
    </w:p>
    <w:p w14:paraId="76EEDB80" w14:textId="77777777" w:rsidR="00554F31" w:rsidRPr="00A224EF" w:rsidRDefault="00554F31" w:rsidP="00A224EF">
      <w:pPr>
        <w:spacing w:line="220" w:lineRule="exact"/>
        <w:rPr>
          <w:sz w:val="22"/>
        </w:rPr>
      </w:pPr>
    </w:p>
    <w:p w14:paraId="08A1A283" w14:textId="77777777" w:rsidR="00A224EF" w:rsidRPr="00616D19" w:rsidRDefault="00A224EF" w:rsidP="00616D19">
      <w:pPr>
        <w:spacing w:line="220" w:lineRule="exact"/>
        <w:jc w:val="center"/>
        <w:rPr>
          <w:sz w:val="22"/>
          <w:szCs w:val="22"/>
        </w:rPr>
      </w:pPr>
      <w:r>
        <w:rPr>
          <w:sz w:val="22"/>
          <w:szCs w:val="22"/>
        </w:rPr>
        <w:t>121 a §</w:t>
      </w:r>
    </w:p>
    <w:p w14:paraId="3BE44339" w14:textId="77777777" w:rsidR="00A224EF" w:rsidRPr="00DD3B0B" w:rsidRDefault="00A224EF">
      <w:pPr>
        <w:spacing w:before="220" w:after="220" w:line="220" w:lineRule="exact"/>
        <w:jc w:val="center"/>
        <w:rPr>
          <w:i/>
          <w:sz w:val="22"/>
          <w:szCs w:val="22"/>
        </w:rPr>
      </w:pPr>
      <w:r>
        <w:rPr>
          <w:i/>
          <w:iCs/>
          <w:sz w:val="22"/>
          <w:szCs w:val="22"/>
        </w:rPr>
        <w:t>Produktion och lämnande av uppgifter om kommunens verksamhet, ekonomi och tjänsteproduktion</w:t>
      </w:r>
    </w:p>
    <w:p w14:paraId="3EF3AE0F" w14:textId="46A8157B" w:rsidR="00A224EF" w:rsidRPr="00DD3B0B" w:rsidRDefault="00A224EF" w:rsidP="00DD3B0B">
      <w:pPr>
        <w:spacing w:line="220" w:lineRule="exact"/>
        <w:ind w:firstLine="170"/>
        <w:jc w:val="both"/>
        <w:rPr>
          <w:sz w:val="22"/>
          <w:szCs w:val="22"/>
        </w:rPr>
      </w:pPr>
      <w:r>
        <w:rPr>
          <w:sz w:val="22"/>
          <w:szCs w:val="22"/>
        </w:rPr>
        <w:t xml:space="preserve">Kommunen ska producera information om kommunens verksamhet och ekonomi för användning i styrningen, ledningen och uppföljningen av kommunens verksamhet, förvaltning och ekonomi samt för säkerställande av de i 5 kap. avsedda möjligheterna för kommuninvånarna och de som utnyttjar kommunens tjänster att delta och påverka. </w:t>
      </w:r>
    </w:p>
    <w:p w14:paraId="6E7D3C17" w14:textId="0ECD48C9" w:rsidR="004317E6" w:rsidRPr="00DD3B0B" w:rsidRDefault="00A224EF" w:rsidP="00DD3B0B">
      <w:pPr>
        <w:spacing w:line="220" w:lineRule="exact"/>
        <w:ind w:firstLine="170"/>
        <w:jc w:val="both"/>
        <w:rPr>
          <w:sz w:val="22"/>
          <w:szCs w:val="22"/>
        </w:rPr>
      </w:pPr>
      <w:r>
        <w:rPr>
          <w:sz w:val="22"/>
          <w:szCs w:val="22"/>
        </w:rPr>
        <w:t xml:space="preserve">Kommunen ska trots sekretessbestämmelserna i den form som krävs för interoperabilitet till statskontoret lämna de i 112 § avsedda uppgifterna om bokslut, delårsrapporter och kostnader samt de ekonomiska uppgifter som enligt vad som föreskrivs annanstans i lag eller med stöd av lag ska lämnas regelbundet. Kommunen svarar för att de uppgifter som lämnas är riktiga. Det är avgiftsfritt för kommunen att lämna och använda uppgifter. Bestämmelser om vilken information som ska produceras och om hur och när den ska produceras och lämnas får utfärdas genom förordning av statsrådet. </w:t>
      </w:r>
    </w:p>
    <w:p w14:paraId="256952D0" w14:textId="71C55162" w:rsidR="00A224EF" w:rsidRPr="00DD3B0B" w:rsidRDefault="004317E6" w:rsidP="00DD3B0B">
      <w:pPr>
        <w:spacing w:line="220" w:lineRule="exact"/>
        <w:ind w:firstLine="170"/>
        <w:jc w:val="both"/>
        <w:rPr>
          <w:sz w:val="22"/>
          <w:szCs w:val="22"/>
        </w:rPr>
      </w:pPr>
      <w:r>
        <w:rPr>
          <w:sz w:val="22"/>
          <w:szCs w:val="22"/>
        </w:rPr>
        <w:t>Finansministeriet svarar för ordnandet av det samarbete som behövs för definition av det närmare informationsinnehåll och de tekniska beskrivningar som krävs för interoperabiliteten för de i 2 mom. avsedda ekonomiska uppgifterna. I samarbetet ska delta representanter för kommunerna samt representanter för de ministerier och andra ämbetsverk till vars förvaltningsområdes lagstiftning och uppgifter det hör att fastställa begrepp och definitioner som används i uppföljningen och rapporteringen av kommunernas ekonomi. På basis av samarbetet utfärdas det årligen genom förordning av finansministeriet närmare bestämmelser om det informationsinnehåll och de tekniska beskrivningar som tillämpas på lämnandet av information under följande räkenskapsperiod.</w:t>
      </w:r>
    </w:p>
    <w:p w14:paraId="549AB57A" w14:textId="77777777" w:rsidR="00A224EF" w:rsidRPr="00DD3B0B" w:rsidRDefault="00A224EF" w:rsidP="00DD3B0B">
      <w:pPr>
        <w:spacing w:line="220" w:lineRule="exact"/>
        <w:ind w:firstLine="170"/>
        <w:jc w:val="both"/>
        <w:rPr>
          <w:sz w:val="22"/>
          <w:szCs w:val="22"/>
        </w:rPr>
      </w:pPr>
      <w:r>
        <w:rPr>
          <w:sz w:val="22"/>
          <w:szCs w:val="22"/>
        </w:rPr>
        <w:t>För produktionen av annan sektorsspecifik information för uppföljningen, övervakningen och styrningen av kommunens verksamhet gäller särskilda bestämmelser.</w:t>
      </w:r>
    </w:p>
    <w:p w14:paraId="4E30E0D6" w14:textId="77777777" w:rsidR="00A224EF" w:rsidRPr="00DD3B0B" w:rsidRDefault="00A224EF" w:rsidP="00DD3B0B">
      <w:pPr>
        <w:spacing w:line="220" w:lineRule="exact"/>
        <w:jc w:val="center"/>
        <w:rPr>
          <w:sz w:val="22"/>
          <w:szCs w:val="22"/>
        </w:rPr>
      </w:pPr>
      <w:r>
        <w:rPr>
          <w:sz w:val="22"/>
          <w:szCs w:val="22"/>
        </w:rPr>
        <w:t>———</w:t>
      </w:r>
    </w:p>
    <w:p w14:paraId="442E5193" w14:textId="77777777" w:rsidR="00A224EF" w:rsidRPr="00A224EF" w:rsidRDefault="00A224EF" w:rsidP="00A224EF">
      <w:pPr>
        <w:spacing w:line="220" w:lineRule="exact"/>
        <w:rPr>
          <w:sz w:val="22"/>
        </w:rPr>
      </w:pPr>
    </w:p>
    <w:p w14:paraId="3FFC5A74" w14:textId="77777777" w:rsidR="00A224EF" w:rsidRPr="00A224EF" w:rsidRDefault="00A224EF" w:rsidP="00A224EF">
      <w:pPr>
        <w:spacing w:line="220" w:lineRule="exact"/>
        <w:rPr>
          <w:sz w:val="22"/>
        </w:rPr>
      </w:pPr>
    </w:p>
    <w:p w14:paraId="4F26FD1D" w14:textId="237500BD" w:rsidR="00A224EF" w:rsidRPr="00DD3B0B" w:rsidRDefault="00A224EF" w:rsidP="00DD3B0B">
      <w:pPr>
        <w:spacing w:line="220" w:lineRule="exact"/>
        <w:ind w:firstLine="170"/>
        <w:jc w:val="both"/>
        <w:rPr>
          <w:sz w:val="22"/>
          <w:szCs w:val="22"/>
        </w:rPr>
      </w:pPr>
      <w:r>
        <w:rPr>
          <w:sz w:val="22"/>
          <w:szCs w:val="22"/>
        </w:rPr>
        <w:t>Denna lag träder i kraft den    20  . Lagens 121 a § 2 och 3 mom. tillämpas första gången på kommuners ekonomiska uppgifter för år 2021.</w:t>
      </w:r>
    </w:p>
    <w:p w14:paraId="74ADB9FF" w14:textId="01CECEE1" w:rsidR="00705CB2" w:rsidRPr="00DD3B0B" w:rsidRDefault="00705CB2" w:rsidP="00DD3B0B">
      <w:pPr>
        <w:spacing w:line="220" w:lineRule="exact"/>
        <w:ind w:firstLine="170"/>
        <w:jc w:val="both"/>
        <w:rPr>
          <w:sz w:val="22"/>
          <w:szCs w:val="22"/>
        </w:rPr>
      </w:pPr>
      <w:r>
        <w:rPr>
          <w:sz w:val="22"/>
          <w:szCs w:val="22"/>
        </w:rPr>
        <w:t xml:space="preserve">De i 118 § 4 mom i lagen avsedda gränsvärdena för nyckeltal räknas ännu för år 2020 utgående från de koncernbokslutsuppgifter som Statistikcentralen upprätthåller. </w:t>
      </w:r>
    </w:p>
    <w:p w14:paraId="25C92DBC" w14:textId="77777777" w:rsidR="00A224EF" w:rsidRPr="00DD3B0B" w:rsidRDefault="00A224EF" w:rsidP="00DD3B0B">
      <w:pPr>
        <w:spacing w:line="220" w:lineRule="exact"/>
        <w:jc w:val="center"/>
        <w:rPr>
          <w:sz w:val="22"/>
          <w:szCs w:val="22"/>
        </w:rPr>
      </w:pPr>
      <w:r>
        <w:rPr>
          <w:sz w:val="22"/>
          <w:szCs w:val="22"/>
        </w:rPr>
        <w:t>—————</w:t>
      </w:r>
    </w:p>
    <w:p w14:paraId="31EC43DD" w14:textId="77777777" w:rsidR="00A224EF" w:rsidRPr="00A224EF" w:rsidRDefault="00A224EF" w:rsidP="00A224EF">
      <w:pPr>
        <w:spacing w:line="220" w:lineRule="exact"/>
        <w:rPr>
          <w:sz w:val="22"/>
        </w:rPr>
      </w:pPr>
    </w:p>
    <w:p w14:paraId="4FF44276" w14:textId="77777777" w:rsidR="00A224EF" w:rsidRPr="00A224EF" w:rsidRDefault="00A224EF" w:rsidP="00A224EF">
      <w:pPr>
        <w:spacing w:line="220" w:lineRule="exact"/>
        <w:rPr>
          <w:sz w:val="22"/>
        </w:rPr>
      </w:pPr>
    </w:p>
    <w:p w14:paraId="68A68627" w14:textId="3E5DB631" w:rsidR="00D206CA" w:rsidRDefault="00D206CA">
      <w:pPr>
        <w:rPr>
          <w:sz w:val="22"/>
        </w:rPr>
      </w:pPr>
      <w:r>
        <w:rPr>
          <w:sz w:val="22"/>
        </w:rPr>
        <w:br w:type="page"/>
      </w:r>
    </w:p>
    <w:p w14:paraId="2C234B5F" w14:textId="77777777" w:rsidR="00A224EF" w:rsidRPr="00A224EF" w:rsidRDefault="00A224EF" w:rsidP="00A224EF">
      <w:pPr>
        <w:spacing w:line="220" w:lineRule="exact"/>
        <w:rPr>
          <w:sz w:val="22"/>
        </w:rPr>
      </w:pPr>
    </w:p>
    <w:p w14:paraId="5775657A" w14:textId="1DC575C0" w:rsidR="00A224EF" w:rsidRPr="00DD3B0B" w:rsidRDefault="00152AC7">
      <w:pPr>
        <w:spacing w:before="220" w:after="220" w:line="320" w:lineRule="exact"/>
        <w:rPr>
          <w:b/>
          <w:sz w:val="30"/>
          <w:szCs w:val="30"/>
        </w:rPr>
      </w:pPr>
      <w:r>
        <w:rPr>
          <w:b/>
          <w:bCs/>
          <w:sz w:val="30"/>
          <w:szCs w:val="30"/>
        </w:rPr>
        <w:t>2.</w:t>
      </w:r>
    </w:p>
    <w:p w14:paraId="4DC2D4F5" w14:textId="77777777" w:rsidR="00A224EF" w:rsidRPr="00A224EF" w:rsidRDefault="00A224EF" w:rsidP="00A224EF">
      <w:pPr>
        <w:spacing w:line="220" w:lineRule="exact"/>
        <w:rPr>
          <w:sz w:val="22"/>
        </w:rPr>
      </w:pPr>
    </w:p>
    <w:p w14:paraId="46709A76" w14:textId="77777777" w:rsidR="00A224EF" w:rsidRPr="00DD3B0B" w:rsidRDefault="00A224EF">
      <w:pPr>
        <w:spacing w:before="220" w:after="220" w:line="320" w:lineRule="exact"/>
        <w:jc w:val="center"/>
        <w:rPr>
          <w:b/>
          <w:sz w:val="30"/>
          <w:szCs w:val="30"/>
        </w:rPr>
      </w:pPr>
      <w:r>
        <w:rPr>
          <w:b/>
          <w:bCs/>
          <w:sz w:val="30"/>
          <w:szCs w:val="30"/>
        </w:rPr>
        <w:t>Lag</w:t>
      </w:r>
    </w:p>
    <w:p w14:paraId="68E28A70" w14:textId="25EDE82D" w:rsidR="00A224EF" w:rsidRPr="00DD3B0B" w:rsidRDefault="00A224EF">
      <w:pPr>
        <w:spacing w:after="220" w:line="220" w:lineRule="exact"/>
        <w:jc w:val="center"/>
        <w:outlineLvl w:val="2"/>
        <w:rPr>
          <w:b/>
          <w:sz w:val="21"/>
          <w:szCs w:val="21"/>
        </w:rPr>
      </w:pPr>
      <w:bookmarkStart w:id="5" w:name="_Toc8217439"/>
      <w:r>
        <w:rPr>
          <w:b/>
          <w:bCs/>
          <w:sz w:val="21"/>
          <w:szCs w:val="21"/>
        </w:rPr>
        <w:t>om ändring av lagen om statskontoret</w:t>
      </w:r>
      <w:bookmarkEnd w:id="5"/>
    </w:p>
    <w:p w14:paraId="55E5E844" w14:textId="77777777" w:rsidR="00A224EF" w:rsidRPr="00DD3B0B" w:rsidRDefault="00A224EF" w:rsidP="00DD3B0B">
      <w:pPr>
        <w:spacing w:line="220" w:lineRule="exact"/>
        <w:ind w:firstLine="170"/>
        <w:jc w:val="both"/>
        <w:rPr>
          <w:sz w:val="22"/>
          <w:szCs w:val="22"/>
        </w:rPr>
      </w:pPr>
      <w:r>
        <w:rPr>
          <w:sz w:val="22"/>
          <w:szCs w:val="22"/>
        </w:rPr>
        <w:t>I enlighet med riksdagens beslut</w:t>
      </w:r>
    </w:p>
    <w:p w14:paraId="700C6306" w14:textId="1F6ECACE" w:rsidR="00A224EF" w:rsidRPr="00DD3B0B" w:rsidRDefault="00A224EF" w:rsidP="00DD3B0B">
      <w:pPr>
        <w:spacing w:line="220" w:lineRule="exact"/>
        <w:ind w:firstLine="170"/>
        <w:jc w:val="both"/>
        <w:rPr>
          <w:sz w:val="22"/>
          <w:szCs w:val="22"/>
        </w:rPr>
      </w:pPr>
      <w:r>
        <w:rPr>
          <w:i/>
          <w:iCs/>
          <w:sz w:val="22"/>
          <w:szCs w:val="22"/>
        </w:rPr>
        <w:t>fogas</w:t>
      </w:r>
      <w:r>
        <w:rPr>
          <w:sz w:val="22"/>
          <w:szCs w:val="22"/>
        </w:rPr>
        <w:t xml:space="preserve"> till 2 § 1 mom. i lagen om statskontoret (305/1991), sådant det lyder i lagarna 317/2009, 470/2010, 555/2012, 1228/2013 och 1081/2014, en ny 4 punkt och till lagen en ny 2 b § som följer: </w:t>
      </w:r>
    </w:p>
    <w:p w14:paraId="263FD3B8" w14:textId="77777777" w:rsidR="00A224EF" w:rsidRPr="00A224EF" w:rsidRDefault="00A224EF" w:rsidP="00A224EF">
      <w:pPr>
        <w:spacing w:line="220" w:lineRule="exact"/>
        <w:rPr>
          <w:sz w:val="22"/>
        </w:rPr>
      </w:pPr>
    </w:p>
    <w:p w14:paraId="79A9FB1A" w14:textId="77777777" w:rsidR="00A224EF" w:rsidRPr="00DD3B0B" w:rsidRDefault="00A224EF" w:rsidP="00DD3B0B">
      <w:pPr>
        <w:spacing w:line="220" w:lineRule="exact"/>
        <w:jc w:val="center"/>
        <w:rPr>
          <w:sz w:val="22"/>
          <w:szCs w:val="22"/>
        </w:rPr>
      </w:pPr>
      <w:r>
        <w:rPr>
          <w:sz w:val="22"/>
          <w:szCs w:val="22"/>
        </w:rPr>
        <w:t xml:space="preserve"> 2 § </w:t>
      </w:r>
    </w:p>
    <w:p w14:paraId="09131CAB" w14:textId="77777777" w:rsidR="00A224EF" w:rsidRPr="00DD3B0B" w:rsidRDefault="00A224EF" w:rsidP="00DD3B0B">
      <w:pPr>
        <w:spacing w:line="220" w:lineRule="exact"/>
        <w:ind w:firstLine="170"/>
        <w:jc w:val="both"/>
        <w:rPr>
          <w:sz w:val="22"/>
          <w:szCs w:val="22"/>
        </w:rPr>
      </w:pPr>
      <w:r>
        <w:rPr>
          <w:sz w:val="22"/>
          <w:szCs w:val="22"/>
        </w:rPr>
        <w:t>Om det inte föreskrivs annat om behörigheten någon annanstans, har Statskontoret till uppgift att</w:t>
      </w:r>
    </w:p>
    <w:p w14:paraId="3D3F884A" w14:textId="77777777" w:rsidR="00A224EF" w:rsidRPr="00DD3B0B" w:rsidRDefault="00A224EF" w:rsidP="00DD3B0B">
      <w:pPr>
        <w:spacing w:line="220" w:lineRule="exact"/>
        <w:rPr>
          <w:sz w:val="22"/>
          <w:szCs w:val="22"/>
        </w:rPr>
      </w:pPr>
      <w:r>
        <w:rPr>
          <w:sz w:val="22"/>
          <w:szCs w:val="22"/>
        </w:rPr>
        <w:t>— — — — — — — — — — — — — — — — — — — — — — — — — — — — — —</w:t>
      </w:r>
    </w:p>
    <w:p w14:paraId="5B1295B8" w14:textId="0891E175" w:rsidR="006F69C0" w:rsidRDefault="00A224EF" w:rsidP="00DD3B0B">
      <w:pPr>
        <w:spacing w:line="220" w:lineRule="exact"/>
        <w:ind w:firstLine="170"/>
        <w:jc w:val="both"/>
        <w:rPr>
          <w:sz w:val="22"/>
          <w:szCs w:val="22"/>
        </w:rPr>
      </w:pPr>
      <w:r>
        <w:rPr>
          <w:sz w:val="22"/>
          <w:szCs w:val="22"/>
        </w:rPr>
        <w:t xml:space="preserve">4) vara teknisk administratör för kommunernas informationsresurs för ekonomisk information. </w:t>
      </w:r>
    </w:p>
    <w:p w14:paraId="5F82F049" w14:textId="008DAE78" w:rsidR="00792CEE" w:rsidRDefault="00792CEE" w:rsidP="00DD3B0B">
      <w:pPr>
        <w:spacing w:line="220" w:lineRule="exact"/>
        <w:ind w:firstLine="170"/>
        <w:jc w:val="both"/>
        <w:rPr>
          <w:sz w:val="22"/>
          <w:szCs w:val="22"/>
        </w:rPr>
      </w:pPr>
    </w:p>
    <w:p w14:paraId="566AE9B7" w14:textId="450B1CD3" w:rsidR="00792CEE" w:rsidRDefault="00792CEE" w:rsidP="00DD3B0B">
      <w:pPr>
        <w:spacing w:line="220" w:lineRule="exact"/>
        <w:ind w:firstLine="170"/>
        <w:jc w:val="both"/>
        <w:rPr>
          <w:sz w:val="22"/>
          <w:szCs w:val="22"/>
        </w:rPr>
      </w:pPr>
      <w:r>
        <w:rPr>
          <w:sz w:val="22"/>
          <w:szCs w:val="22"/>
        </w:rPr>
        <w:t>------</w:t>
      </w:r>
    </w:p>
    <w:p w14:paraId="2F5C1CE5" w14:textId="494752FB" w:rsidR="006F69C0" w:rsidRDefault="006F69C0" w:rsidP="00792CEE">
      <w:pPr>
        <w:spacing w:line="220" w:lineRule="exact"/>
        <w:jc w:val="both"/>
        <w:rPr>
          <w:sz w:val="22"/>
          <w:szCs w:val="22"/>
        </w:rPr>
      </w:pPr>
    </w:p>
    <w:p w14:paraId="50473615" w14:textId="115471BF" w:rsidR="006F69C0" w:rsidRDefault="006F69C0" w:rsidP="00792CEE">
      <w:pPr>
        <w:spacing w:line="220" w:lineRule="exact"/>
        <w:jc w:val="center"/>
        <w:rPr>
          <w:sz w:val="22"/>
          <w:szCs w:val="22"/>
        </w:rPr>
      </w:pPr>
      <w:r>
        <w:rPr>
          <w:sz w:val="22"/>
          <w:szCs w:val="22"/>
        </w:rPr>
        <w:t>2 b §</w:t>
      </w:r>
    </w:p>
    <w:p w14:paraId="55ECA36E" w14:textId="77777777" w:rsidR="006F69C0" w:rsidRDefault="006F69C0" w:rsidP="00792CEE">
      <w:pPr>
        <w:spacing w:line="220" w:lineRule="exact"/>
        <w:jc w:val="both"/>
        <w:rPr>
          <w:sz w:val="22"/>
          <w:szCs w:val="22"/>
        </w:rPr>
      </w:pPr>
    </w:p>
    <w:p w14:paraId="12215E17" w14:textId="52D93C32" w:rsidR="00792CEE" w:rsidRDefault="006F69C0" w:rsidP="006F69C0">
      <w:pPr>
        <w:spacing w:line="220" w:lineRule="exact"/>
        <w:ind w:firstLine="170"/>
        <w:jc w:val="both"/>
        <w:rPr>
          <w:sz w:val="22"/>
          <w:szCs w:val="22"/>
        </w:rPr>
      </w:pPr>
      <w:r>
        <w:rPr>
          <w:sz w:val="22"/>
          <w:szCs w:val="22"/>
        </w:rPr>
        <w:t xml:space="preserve">Såsom teknisk administratör för den ovan i 2 § 1 mom. 4 punkten avsedda informationsresursen för ekonomisk information svarar Statskontoret för informationsresursens allmänna funktion, driftssäkerhet och datasäkerhet, för lagring av uppgifter i informationsresursen för hantering och utlämnande av uppgifter samt för anvisningar och rådgivning om användningen av informationsresursen. </w:t>
      </w:r>
    </w:p>
    <w:p w14:paraId="495C5340" w14:textId="277E40FE" w:rsidR="00A224EF" w:rsidRPr="00DD3B0B" w:rsidRDefault="000B5FBC" w:rsidP="006F69C0">
      <w:pPr>
        <w:spacing w:line="220" w:lineRule="exact"/>
        <w:ind w:firstLine="170"/>
        <w:jc w:val="both"/>
        <w:rPr>
          <w:sz w:val="22"/>
          <w:szCs w:val="22"/>
        </w:rPr>
      </w:pPr>
      <w:r>
        <w:rPr>
          <w:sz w:val="22"/>
          <w:szCs w:val="22"/>
        </w:rPr>
        <w:t xml:space="preserve">Statskontoret har rätt att för genomförandet av den i 1 mom. avsedda uppgiften behandla sekretessbelagda uppgifter. Statskontoret får till Statistikcentralen, Institutet för hälsa och välfärd, Utbildningsstyrelsen och finansministeriet lämna sådana sekretessbelagda uppgifter som är nödvändiga för genomförandet av deras uppgifter. Statskontoret ska publicera andra uppgifter än sekretessbelagda uppgifter i informationsresursen för ekonomisk information. </w:t>
      </w:r>
    </w:p>
    <w:p w14:paraId="79C9991B" w14:textId="355A175F" w:rsidR="00A224EF" w:rsidRPr="00DD3B0B" w:rsidRDefault="00792CEE" w:rsidP="00DD3B0B">
      <w:pPr>
        <w:spacing w:line="220" w:lineRule="exact"/>
        <w:ind w:firstLine="170"/>
        <w:jc w:val="both"/>
        <w:rPr>
          <w:sz w:val="22"/>
          <w:szCs w:val="22"/>
        </w:rPr>
      </w:pPr>
      <w:r>
        <w:rPr>
          <w:sz w:val="22"/>
          <w:szCs w:val="22"/>
        </w:rPr>
        <w:t>Avgift tas inte ut för användning av informationsresursen för ekonomisk information.</w:t>
      </w:r>
    </w:p>
    <w:p w14:paraId="4603A069" w14:textId="77777777" w:rsidR="00A224EF" w:rsidRPr="00DD3B0B" w:rsidRDefault="00A224EF" w:rsidP="00DD3B0B">
      <w:pPr>
        <w:spacing w:line="220" w:lineRule="exact"/>
        <w:jc w:val="center"/>
        <w:rPr>
          <w:sz w:val="22"/>
          <w:szCs w:val="22"/>
        </w:rPr>
      </w:pPr>
      <w:r>
        <w:rPr>
          <w:sz w:val="22"/>
          <w:szCs w:val="22"/>
        </w:rPr>
        <w:t>———</w:t>
      </w:r>
    </w:p>
    <w:p w14:paraId="142DC2E0" w14:textId="77777777" w:rsidR="00A224EF" w:rsidRPr="00A224EF" w:rsidRDefault="00A224EF" w:rsidP="00A224EF">
      <w:pPr>
        <w:spacing w:line="220" w:lineRule="exact"/>
        <w:rPr>
          <w:sz w:val="22"/>
        </w:rPr>
      </w:pPr>
    </w:p>
    <w:p w14:paraId="3A99BFFA" w14:textId="77777777" w:rsidR="00A224EF" w:rsidRPr="00DD3B0B" w:rsidRDefault="00A224EF" w:rsidP="00DD3B0B">
      <w:pPr>
        <w:spacing w:line="220" w:lineRule="exact"/>
        <w:ind w:firstLine="170"/>
        <w:jc w:val="both"/>
        <w:rPr>
          <w:sz w:val="22"/>
          <w:szCs w:val="22"/>
        </w:rPr>
      </w:pPr>
      <w:r>
        <w:rPr>
          <w:sz w:val="22"/>
          <w:szCs w:val="22"/>
        </w:rPr>
        <w:t>Denna lag träder i kraft den    20  .</w:t>
      </w:r>
    </w:p>
    <w:p w14:paraId="3766A0EE" w14:textId="77777777" w:rsidR="00A224EF" w:rsidRPr="00DD3B0B" w:rsidRDefault="00A224EF" w:rsidP="00DD3B0B">
      <w:pPr>
        <w:spacing w:line="220" w:lineRule="exact"/>
        <w:jc w:val="center"/>
        <w:rPr>
          <w:sz w:val="22"/>
          <w:szCs w:val="22"/>
        </w:rPr>
      </w:pPr>
      <w:r>
        <w:rPr>
          <w:sz w:val="22"/>
          <w:szCs w:val="22"/>
        </w:rPr>
        <w:t>—————</w:t>
      </w:r>
    </w:p>
    <w:p w14:paraId="77388C65" w14:textId="77777777" w:rsidR="00A224EF" w:rsidRPr="00A224EF" w:rsidRDefault="00A224EF" w:rsidP="00A224EF">
      <w:pPr>
        <w:spacing w:line="220" w:lineRule="exact"/>
        <w:rPr>
          <w:sz w:val="22"/>
        </w:rPr>
      </w:pPr>
    </w:p>
    <w:p w14:paraId="4F6EF8E6" w14:textId="77777777" w:rsidR="00A224EF" w:rsidRPr="00A224EF" w:rsidRDefault="00A224EF" w:rsidP="00A224EF">
      <w:pPr>
        <w:rPr>
          <w:sz w:val="22"/>
        </w:rPr>
      </w:pPr>
      <w:r>
        <w:br w:type="page"/>
      </w:r>
    </w:p>
    <w:p w14:paraId="6F4F7348" w14:textId="77777777" w:rsidR="00A224EF" w:rsidRPr="00A224EF" w:rsidRDefault="00A224EF" w:rsidP="00A224EF">
      <w:pPr>
        <w:spacing w:line="220" w:lineRule="exact"/>
        <w:rPr>
          <w:sz w:val="22"/>
        </w:rPr>
      </w:pPr>
    </w:p>
    <w:p w14:paraId="5606884B" w14:textId="77777777" w:rsidR="00A224EF" w:rsidRPr="00A224EF" w:rsidRDefault="00A224EF" w:rsidP="00A224EF">
      <w:pPr>
        <w:spacing w:line="220" w:lineRule="exact"/>
        <w:rPr>
          <w:sz w:val="22"/>
        </w:rPr>
      </w:pPr>
    </w:p>
    <w:p w14:paraId="53A777E4" w14:textId="20EB5F2F" w:rsidR="00A224EF" w:rsidRPr="00887A80" w:rsidRDefault="00135723" w:rsidP="00887A80">
      <w:pPr>
        <w:spacing w:before="220" w:after="220" w:line="320" w:lineRule="exact"/>
        <w:rPr>
          <w:b/>
          <w:bCs/>
          <w:sz w:val="30"/>
          <w:szCs w:val="30"/>
        </w:rPr>
      </w:pPr>
      <w:r>
        <w:rPr>
          <w:b/>
          <w:bCs/>
          <w:sz w:val="30"/>
          <w:szCs w:val="30"/>
        </w:rPr>
        <w:t>3.</w:t>
      </w:r>
    </w:p>
    <w:p w14:paraId="5AAF4D14" w14:textId="77777777" w:rsidR="00A224EF" w:rsidRPr="00A224EF" w:rsidRDefault="00A224EF" w:rsidP="00A224EF">
      <w:pPr>
        <w:spacing w:line="220" w:lineRule="exact"/>
        <w:rPr>
          <w:sz w:val="22"/>
        </w:rPr>
      </w:pPr>
    </w:p>
    <w:p w14:paraId="122CDDA6" w14:textId="77777777" w:rsidR="00A224EF" w:rsidRPr="00887A80" w:rsidRDefault="00A224EF" w:rsidP="00887A80">
      <w:pPr>
        <w:spacing w:before="220" w:after="220" w:line="320" w:lineRule="exact"/>
        <w:jc w:val="center"/>
        <w:rPr>
          <w:b/>
          <w:bCs/>
          <w:sz w:val="30"/>
          <w:szCs w:val="30"/>
        </w:rPr>
      </w:pPr>
      <w:r>
        <w:rPr>
          <w:b/>
          <w:bCs/>
          <w:sz w:val="30"/>
          <w:szCs w:val="30"/>
        </w:rPr>
        <w:t>Lag</w:t>
      </w:r>
    </w:p>
    <w:p w14:paraId="739F10F1" w14:textId="188B97CF" w:rsidR="00887A80" w:rsidRPr="00887A80" w:rsidRDefault="00887A80" w:rsidP="00887A80">
      <w:pPr>
        <w:spacing w:after="220" w:line="220" w:lineRule="exact"/>
        <w:jc w:val="center"/>
        <w:rPr>
          <w:b/>
          <w:bCs/>
          <w:sz w:val="21"/>
          <w:szCs w:val="21"/>
        </w:rPr>
      </w:pPr>
      <w:bookmarkStart w:id="6" w:name="_Toc8217440"/>
      <w:r>
        <w:rPr>
          <w:b/>
          <w:bCs/>
          <w:sz w:val="21"/>
          <w:szCs w:val="21"/>
        </w:rPr>
        <w:t>om ändring av 2 § i lagen om Institutet för hälsa och välfärd</w:t>
      </w:r>
    </w:p>
    <w:bookmarkEnd w:id="6"/>
    <w:p w14:paraId="6DC20BA6" w14:textId="77777777" w:rsidR="00887A80" w:rsidRDefault="00887A80" w:rsidP="00887A80">
      <w:pPr>
        <w:spacing w:line="220" w:lineRule="exact"/>
        <w:ind w:firstLine="170"/>
        <w:jc w:val="both"/>
        <w:rPr>
          <w:sz w:val="22"/>
          <w:szCs w:val="22"/>
        </w:rPr>
      </w:pPr>
      <w:r>
        <w:rPr>
          <w:sz w:val="22"/>
          <w:szCs w:val="22"/>
        </w:rPr>
        <w:t>I enlighet med riksdagens beslut</w:t>
      </w:r>
    </w:p>
    <w:p w14:paraId="5E3FD390" w14:textId="0B8447FC" w:rsidR="00A224EF" w:rsidRDefault="00343003">
      <w:pPr>
        <w:spacing w:line="220" w:lineRule="exact"/>
        <w:jc w:val="both"/>
        <w:rPr>
          <w:sz w:val="22"/>
          <w:szCs w:val="22"/>
        </w:rPr>
      </w:pPr>
      <w:r>
        <w:rPr>
          <w:i/>
          <w:iCs/>
          <w:sz w:val="22"/>
          <w:szCs w:val="22"/>
        </w:rPr>
        <w:t xml:space="preserve">   fogas</w:t>
      </w:r>
      <w:r>
        <w:rPr>
          <w:sz w:val="22"/>
          <w:szCs w:val="22"/>
        </w:rPr>
        <w:t xml:space="preserve"> till 2 § i lagen om Institutet för hälsa och välfärd (668/2008) ett nytt 3 mom. som följer:</w:t>
      </w:r>
    </w:p>
    <w:p w14:paraId="76605911" w14:textId="0E73C022" w:rsidR="00887A80" w:rsidRDefault="00887A80" w:rsidP="00887A80">
      <w:pPr>
        <w:spacing w:line="220" w:lineRule="exact"/>
        <w:jc w:val="both"/>
        <w:rPr>
          <w:iCs/>
          <w:sz w:val="22"/>
          <w:szCs w:val="22"/>
        </w:rPr>
      </w:pPr>
    </w:p>
    <w:p w14:paraId="4B42962E" w14:textId="77777777" w:rsidR="00887A80" w:rsidRPr="001C2F09" w:rsidRDefault="00887A80">
      <w:pPr>
        <w:spacing w:line="220" w:lineRule="exact"/>
        <w:jc w:val="both"/>
        <w:rPr>
          <w:sz w:val="22"/>
          <w:szCs w:val="22"/>
        </w:rPr>
      </w:pPr>
      <w:r>
        <w:rPr>
          <w:sz w:val="22"/>
          <w:szCs w:val="22"/>
        </w:rPr>
        <w:t>— — — — — — — — — — — — — — — — — — — — — — — — — — — — — —</w:t>
      </w:r>
    </w:p>
    <w:p w14:paraId="06FE58C2" w14:textId="6DA4C2FB" w:rsidR="00343003" w:rsidRPr="00343003" w:rsidRDefault="00343003" w:rsidP="00343003">
      <w:pPr>
        <w:spacing w:line="220" w:lineRule="exact"/>
        <w:jc w:val="both"/>
        <w:rPr>
          <w:sz w:val="22"/>
          <w:szCs w:val="22"/>
        </w:rPr>
      </w:pPr>
      <w:r>
        <w:rPr>
          <w:sz w:val="22"/>
          <w:szCs w:val="22"/>
        </w:rPr>
        <w:t xml:space="preserve">   Institutet för hälsa och välfärd ska vid sådan insamling av kommuners och samkommuners ekonomiska information som hör till institutets uppgifter beakta vad som föreskrivs i 121 a § i kommunallagen.</w:t>
      </w:r>
    </w:p>
    <w:p w14:paraId="4AC08083" w14:textId="4741601F" w:rsidR="00A224EF" w:rsidRDefault="00A224EF" w:rsidP="00A224EF">
      <w:pPr>
        <w:spacing w:line="220" w:lineRule="exact"/>
        <w:rPr>
          <w:sz w:val="22"/>
        </w:rPr>
      </w:pPr>
    </w:p>
    <w:p w14:paraId="5FA430AC" w14:textId="77777777" w:rsidR="00135723" w:rsidRPr="00357082" w:rsidRDefault="00135723" w:rsidP="00887A80">
      <w:pPr>
        <w:spacing w:before="220" w:after="220" w:line="320" w:lineRule="exact"/>
        <w:rPr>
          <w:b/>
          <w:bCs/>
          <w:sz w:val="30"/>
          <w:szCs w:val="30"/>
        </w:rPr>
      </w:pPr>
      <w:r>
        <w:rPr>
          <w:b/>
          <w:bCs/>
          <w:sz w:val="30"/>
          <w:szCs w:val="30"/>
        </w:rPr>
        <w:t>4.</w:t>
      </w:r>
    </w:p>
    <w:p w14:paraId="32116DA3" w14:textId="3390E7DC" w:rsidR="00135723" w:rsidRPr="00A224EF" w:rsidRDefault="00135723" w:rsidP="00A224EF">
      <w:pPr>
        <w:spacing w:line="220" w:lineRule="exact"/>
        <w:rPr>
          <w:sz w:val="22"/>
        </w:rPr>
      </w:pPr>
    </w:p>
    <w:p w14:paraId="560F00D3" w14:textId="77777777" w:rsidR="00A224EF" w:rsidRPr="00357082" w:rsidRDefault="00A224EF" w:rsidP="00357082">
      <w:pPr>
        <w:spacing w:before="220" w:after="220" w:line="320" w:lineRule="exact"/>
        <w:jc w:val="center"/>
        <w:rPr>
          <w:b/>
          <w:bCs/>
          <w:sz w:val="30"/>
          <w:szCs w:val="30"/>
        </w:rPr>
      </w:pPr>
      <w:r>
        <w:rPr>
          <w:b/>
          <w:bCs/>
          <w:sz w:val="30"/>
          <w:szCs w:val="30"/>
        </w:rPr>
        <w:t>Lag</w:t>
      </w:r>
    </w:p>
    <w:p w14:paraId="189F7353" w14:textId="77777777" w:rsidR="00A224EF" w:rsidRPr="00357082" w:rsidRDefault="00A224EF" w:rsidP="00357082">
      <w:pPr>
        <w:spacing w:after="220" w:line="220" w:lineRule="exact"/>
        <w:jc w:val="center"/>
        <w:outlineLvl w:val="2"/>
        <w:rPr>
          <w:b/>
          <w:bCs/>
          <w:sz w:val="21"/>
          <w:szCs w:val="21"/>
        </w:rPr>
      </w:pPr>
      <w:bookmarkStart w:id="7" w:name="_Toc8217441"/>
      <w:r>
        <w:rPr>
          <w:b/>
          <w:bCs/>
          <w:sz w:val="21"/>
          <w:szCs w:val="21"/>
        </w:rPr>
        <w:t>om ändring av 58 § i lagen om finansiering av undervisnings- och kulturverksamhet</w:t>
      </w:r>
      <w:bookmarkEnd w:id="7"/>
    </w:p>
    <w:p w14:paraId="3817F45F" w14:textId="77777777" w:rsidR="00A224EF" w:rsidRPr="00357082" w:rsidRDefault="00A224EF" w:rsidP="00357082">
      <w:pPr>
        <w:spacing w:line="220" w:lineRule="exact"/>
        <w:ind w:firstLine="170"/>
        <w:jc w:val="both"/>
        <w:rPr>
          <w:sz w:val="22"/>
          <w:szCs w:val="22"/>
        </w:rPr>
      </w:pPr>
      <w:r>
        <w:rPr>
          <w:sz w:val="22"/>
          <w:szCs w:val="22"/>
        </w:rPr>
        <w:t>I enlighet med riksdagens beslut</w:t>
      </w:r>
    </w:p>
    <w:p w14:paraId="0A06A35A" w14:textId="77777777" w:rsidR="00A224EF" w:rsidRPr="00357082" w:rsidRDefault="00A224EF" w:rsidP="00357082">
      <w:pPr>
        <w:spacing w:line="220" w:lineRule="exact"/>
        <w:ind w:firstLine="170"/>
        <w:jc w:val="both"/>
        <w:rPr>
          <w:sz w:val="22"/>
          <w:szCs w:val="22"/>
        </w:rPr>
      </w:pPr>
      <w:r>
        <w:rPr>
          <w:i/>
          <w:iCs/>
          <w:sz w:val="22"/>
          <w:szCs w:val="22"/>
        </w:rPr>
        <w:t>ändras</w:t>
      </w:r>
      <w:r>
        <w:rPr>
          <w:sz w:val="22"/>
          <w:szCs w:val="22"/>
        </w:rPr>
        <w:t xml:space="preserve"> i lagen om finansiering av undervisnings- och kulturverksamhet (1705/2009) 58 § 1 mom., sådant det lyder i lag 532/2017, som följer:</w:t>
      </w:r>
    </w:p>
    <w:p w14:paraId="3BB56812" w14:textId="77777777" w:rsidR="00A224EF" w:rsidRPr="00A224EF" w:rsidRDefault="00A224EF" w:rsidP="00A224EF">
      <w:pPr>
        <w:spacing w:line="220" w:lineRule="exact"/>
        <w:rPr>
          <w:sz w:val="22"/>
        </w:rPr>
      </w:pPr>
    </w:p>
    <w:p w14:paraId="3966531B" w14:textId="77777777" w:rsidR="00A224EF" w:rsidRPr="00357082" w:rsidRDefault="00A224EF" w:rsidP="00357082">
      <w:pPr>
        <w:spacing w:line="220" w:lineRule="exact"/>
        <w:jc w:val="center"/>
        <w:rPr>
          <w:sz w:val="22"/>
          <w:szCs w:val="22"/>
        </w:rPr>
      </w:pPr>
      <w:r>
        <w:rPr>
          <w:sz w:val="22"/>
          <w:szCs w:val="22"/>
        </w:rPr>
        <w:t>58 §</w:t>
      </w:r>
    </w:p>
    <w:p w14:paraId="258F011C" w14:textId="77777777" w:rsidR="00A224EF" w:rsidRPr="001C2F09" w:rsidRDefault="00A224EF" w:rsidP="00357082">
      <w:pPr>
        <w:spacing w:before="220" w:after="220" w:line="220" w:lineRule="exact"/>
        <w:jc w:val="center"/>
        <w:rPr>
          <w:i/>
          <w:sz w:val="22"/>
          <w:szCs w:val="22"/>
        </w:rPr>
      </w:pPr>
      <w:r>
        <w:rPr>
          <w:i/>
          <w:iCs/>
          <w:sz w:val="22"/>
          <w:szCs w:val="22"/>
        </w:rPr>
        <w:t>Tillställande och granskning av uppgifter</w:t>
      </w:r>
    </w:p>
    <w:p w14:paraId="7A2A61E4" w14:textId="77777777" w:rsidR="00A224EF" w:rsidRPr="00357082" w:rsidRDefault="00A224EF" w:rsidP="00357082">
      <w:pPr>
        <w:spacing w:line="220" w:lineRule="exact"/>
        <w:ind w:firstLine="170"/>
        <w:jc w:val="both"/>
        <w:rPr>
          <w:sz w:val="22"/>
          <w:szCs w:val="22"/>
        </w:rPr>
      </w:pPr>
      <w:r>
        <w:rPr>
          <w:sz w:val="22"/>
          <w:szCs w:val="22"/>
        </w:rPr>
        <w:t>Kommunen, samkommunen och en privat verksamhetsanordnare ska till statsbidragsmyndigheten lämna in de uppgifter baserade på budgeten, ekonomiplanen, bokslutet och verksamhetsberättelsen samt de övriga uppgifter som behövs för bestämmande av finansiering enligt denna lag och som gäller kostnader, verksamhetens omfattning och andra prestationer som används som grund för finansieringen. Närmare bestämmelser om de uppgifter som ska lämnas in kan utfärdas genom förordning av statsrådet. I fråga om lämnande av kommuners och samkommuners ekonomiska uppgifter gäller dessutom vad som föreskrivs i 121 a § i kommunallagen.</w:t>
      </w:r>
    </w:p>
    <w:p w14:paraId="46FA560C" w14:textId="77777777" w:rsidR="00A224EF" w:rsidRPr="00357082" w:rsidRDefault="00A224EF" w:rsidP="00357082">
      <w:pPr>
        <w:spacing w:line="220" w:lineRule="exact"/>
        <w:rPr>
          <w:sz w:val="22"/>
          <w:szCs w:val="22"/>
        </w:rPr>
      </w:pPr>
      <w:r>
        <w:rPr>
          <w:sz w:val="22"/>
          <w:szCs w:val="22"/>
        </w:rPr>
        <w:t>— — — — — — — — — — — — — — — — — — — — — — — — — — — — — —</w:t>
      </w:r>
    </w:p>
    <w:p w14:paraId="0CC3EBB2" w14:textId="77777777" w:rsidR="00A224EF" w:rsidRPr="00357082" w:rsidRDefault="00A224EF" w:rsidP="00357082">
      <w:pPr>
        <w:spacing w:line="220" w:lineRule="exact"/>
        <w:jc w:val="center"/>
        <w:rPr>
          <w:sz w:val="22"/>
          <w:szCs w:val="22"/>
        </w:rPr>
      </w:pPr>
      <w:r>
        <w:rPr>
          <w:sz w:val="22"/>
          <w:szCs w:val="22"/>
        </w:rPr>
        <w:t>———</w:t>
      </w:r>
    </w:p>
    <w:p w14:paraId="5335BD44" w14:textId="77777777" w:rsidR="00A224EF" w:rsidRPr="00A224EF" w:rsidRDefault="00A224EF" w:rsidP="00A224EF">
      <w:pPr>
        <w:spacing w:line="220" w:lineRule="exact"/>
        <w:rPr>
          <w:sz w:val="22"/>
        </w:rPr>
      </w:pPr>
    </w:p>
    <w:p w14:paraId="4FAABCFC" w14:textId="77777777" w:rsidR="00A224EF" w:rsidRPr="00357082" w:rsidRDefault="00A224EF" w:rsidP="00357082">
      <w:pPr>
        <w:spacing w:line="220" w:lineRule="exact"/>
        <w:ind w:firstLine="170"/>
        <w:jc w:val="both"/>
        <w:rPr>
          <w:sz w:val="22"/>
          <w:szCs w:val="22"/>
        </w:rPr>
      </w:pPr>
      <w:r>
        <w:rPr>
          <w:sz w:val="22"/>
          <w:szCs w:val="22"/>
        </w:rPr>
        <w:t>Denna lag träder i kraft den    20  .</w:t>
      </w:r>
    </w:p>
    <w:p w14:paraId="6420DCDF" w14:textId="77777777" w:rsidR="00A224EF" w:rsidRPr="00357082" w:rsidRDefault="00A224EF" w:rsidP="00357082">
      <w:pPr>
        <w:spacing w:line="220" w:lineRule="exact"/>
        <w:jc w:val="center"/>
        <w:rPr>
          <w:sz w:val="22"/>
          <w:szCs w:val="22"/>
        </w:rPr>
      </w:pPr>
      <w:r>
        <w:rPr>
          <w:sz w:val="22"/>
          <w:szCs w:val="22"/>
        </w:rPr>
        <w:t>—————</w:t>
      </w:r>
    </w:p>
    <w:p w14:paraId="5BC6423C" w14:textId="77777777" w:rsidR="00A224EF" w:rsidRPr="00A224EF" w:rsidRDefault="00A224EF" w:rsidP="00A224EF">
      <w:pPr>
        <w:spacing w:line="220" w:lineRule="exact"/>
        <w:rPr>
          <w:sz w:val="22"/>
        </w:rPr>
      </w:pPr>
    </w:p>
    <w:p w14:paraId="5FE7CEDD" w14:textId="77777777" w:rsidR="00A224EF" w:rsidRPr="00A224EF" w:rsidRDefault="00A224EF" w:rsidP="00A224EF">
      <w:pPr>
        <w:spacing w:line="220" w:lineRule="exact"/>
        <w:rPr>
          <w:sz w:val="22"/>
        </w:rPr>
      </w:pPr>
    </w:p>
    <w:p w14:paraId="5AF7D0AC" w14:textId="77777777" w:rsidR="00A224EF" w:rsidRPr="00A224EF" w:rsidRDefault="00A224EF" w:rsidP="00A224EF">
      <w:pPr>
        <w:spacing w:line="220" w:lineRule="exact"/>
        <w:rPr>
          <w:sz w:val="22"/>
        </w:rPr>
      </w:pPr>
    </w:p>
    <w:p w14:paraId="700D2EE6" w14:textId="77777777" w:rsidR="00A224EF" w:rsidRPr="00A224EF" w:rsidRDefault="00A224EF" w:rsidP="00A224EF">
      <w:pPr>
        <w:spacing w:line="220" w:lineRule="exact"/>
        <w:rPr>
          <w:sz w:val="22"/>
        </w:rPr>
      </w:pPr>
    </w:p>
    <w:p w14:paraId="44CD1448" w14:textId="1DFD506F" w:rsidR="00A224EF" w:rsidRPr="00077F36" w:rsidRDefault="00C86123" w:rsidP="00077F36">
      <w:pPr>
        <w:spacing w:before="220" w:after="220" w:line="320" w:lineRule="exact"/>
        <w:rPr>
          <w:b/>
          <w:bCs/>
          <w:sz w:val="30"/>
          <w:szCs w:val="30"/>
        </w:rPr>
      </w:pPr>
      <w:r>
        <w:rPr>
          <w:b/>
          <w:bCs/>
          <w:sz w:val="30"/>
          <w:szCs w:val="30"/>
        </w:rPr>
        <w:t>5.</w:t>
      </w:r>
    </w:p>
    <w:p w14:paraId="0A8FE933" w14:textId="77777777" w:rsidR="00A224EF" w:rsidRPr="00A224EF" w:rsidRDefault="00A224EF" w:rsidP="00A224EF">
      <w:pPr>
        <w:spacing w:line="220" w:lineRule="exact"/>
        <w:rPr>
          <w:sz w:val="22"/>
        </w:rPr>
      </w:pPr>
    </w:p>
    <w:p w14:paraId="4DF1F13D" w14:textId="77777777" w:rsidR="00A224EF" w:rsidRPr="00A224EF" w:rsidRDefault="00A224EF" w:rsidP="00A224EF">
      <w:pPr>
        <w:spacing w:line="220" w:lineRule="exact"/>
        <w:rPr>
          <w:sz w:val="22"/>
        </w:rPr>
      </w:pPr>
    </w:p>
    <w:p w14:paraId="55C09557" w14:textId="77777777" w:rsidR="00A224EF" w:rsidRPr="00077F36" w:rsidRDefault="00A224EF" w:rsidP="00077F36">
      <w:pPr>
        <w:spacing w:before="220" w:after="220" w:line="320" w:lineRule="exact"/>
        <w:jc w:val="center"/>
        <w:rPr>
          <w:b/>
          <w:bCs/>
          <w:sz w:val="30"/>
          <w:szCs w:val="30"/>
        </w:rPr>
      </w:pPr>
      <w:r>
        <w:rPr>
          <w:b/>
          <w:bCs/>
          <w:sz w:val="30"/>
          <w:szCs w:val="30"/>
        </w:rPr>
        <w:t>Lag</w:t>
      </w:r>
    </w:p>
    <w:p w14:paraId="582DFED3" w14:textId="77777777" w:rsidR="00A224EF" w:rsidRPr="00077F36" w:rsidRDefault="00A224EF" w:rsidP="00077F36">
      <w:pPr>
        <w:spacing w:after="220" w:line="220" w:lineRule="exact"/>
        <w:jc w:val="center"/>
        <w:outlineLvl w:val="2"/>
        <w:rPr>
          <w:b/>
          <w:bCs/>
          <w:sz w:val="21"/>
          <w:szCs w:val="21"/>
        </w:rPr>
      </w:pPr>
      <w:bookmarkStart w:id="8" w:name="_Toc8217442"/>
      <w:r>
        <w:rPr>
          <w:b/>
          <w:bCs/>
          <w:sz w:val="21"/>
          <w:szCs w:val="21"/>
        </w:rPr>
        <w:t>om ändring av 41 § i lagen om grundläggande utbildning</w:t>
      </w:r>
      <w:bookmarkEnd w:id="8"/>
    </w:p>
    <w:p w14:paraId="7795C4C8" w14:textId="77777777" w:rsidR="00A224EF" w:rsidRPr="00077F36" w:rsidRDefault="00A224EF" w:rsidP="00077F36">
      <w:pPr>
        <w:spacing w:line="220" w:lineRule="exact"/>
        <w:ind w:firstLine="170"/>
        <w:jc w:val="both"/>
        <w:rPr>
          <w:sz w:val="22"/>
          <w:szCs w:val="22"/>
        </w:rPr>
      </w:pPr>
      <w:r>
        <w:rPr>
          <w:sz w:val="22"/>
          <w:szCs w:val="22"/>
        </w:rPr>
        <w:t>I enlighet med riksdagens beslut</w:t>
      </w:r>
    </w:p>
    <w:p w14:paraId="47AB2E95" w14:textId="77777777" w:rsidR="00A224EF" w:rsidRPr="00077F36" w:rsidRDefault="00A224EF" w:rsidP="00077F36">
      <w:pPr>
        <w:spacing w:line="220" w:lineRule="exact"/>
        <w:ind w:firstLine="170"/>
        <w:jc w:val="both"/>
        <w:rPr>
          <w:sz w:val="22"/>
          <w:szCs w:val="22"/>
        </w:rPr>
      </w:pPr>
      <w:r>
        <w:rPr>
          <w:i/>
          <w:iCs/>
          <w:sz w:val="22"/>
          <w:szCs w:val="22"/>
        </w:rPr>
        <w:t>ändras</w:t>
      </w:r>
      <w:r>
        <w:rPr>
          <w:sz w:val="22"/>
          <w:szCs w:val="22"/>
        </w:rPr>
        <w:t xml:space="preserve"> i lagen om grundläggande utbildning (628/1998) 41 § 2 mom. som följer:</w:t>
      </w:r>
    </w:p>
    <w:p w14:paraId="0D26E2C6" w14:textId="77777777" w:rsidR="00A224EF" w:rsidRPr="00A224EF" w:rsidRDefault="00A224EF" w:rsidP="00A224EF">
      <w:pPr>
        <w:spacing w:line="220" w:lineRule="exact"/>
        <w:rPr>
          <w:sz w:val="22"/>
        </w:rPr>
      </w:pPr>
    </w:p>
    <w:p w14:paraId="27D674D6" w14:textId="77777777" w:rsidR="00A224EF" w:rsidRPr="00077F36" w:rsidRDefault="00A224EF" w:rsidP="00077F36">
      <w:pPr>
        <w:spacing w:line="220" w:lineRule="exact"/>
        <w:jc w:val="center"/>
        <w:rPr>
          <w:sz w:val="22"/>
          <w:szCs w:val="22"/>
        </w:rPr>
      </w:pPr>
      <w:r>
        <w:rPr>
          <w:sz w:val="22"/>
          <w:szCs w:val="22"/>
        </w:rPr>
        <w:t>41 §</w:t>
      </w:r>
    </w:p>
    <w:p w14:paraId="694D0457" w14:textId="77777777" w:rsidR="00A224EF" w:rsidRPr="00077F36" w:rsidRDefault="00A224EF" w:rsidP="00077F36">
      <w:pPr>
        <w:spacing w:before="220" w:after="220" w:line="220" w:lineRule="exact"/>
        <w:jc w:val="center"/>
        <w:rPr>
          <w:i/>
          <w:iCs/>
          <w:sz w:val="22"/>
          <w:szCs w:val="22"/>
        </w:rPr>
      </w:pPr>
      <w:r>
        <w:rPr>
          <w:i/>
          <w:iCs/>
          <w:sz w:val="22"/>
          <w:szCs w:val="22"/>
        </w:rPr>
        <w:t>Rätt att få uppgifter</w:t>
      </w:r>
    </w:p>
    <w:p w14:paraId="4AAC6C33" w14:textId="77777777" w:rsidR="00A224EF" w:rsidRPr="00077F36" w:rsidRDefault="00A224EF" w:rsidP="00077F36">
      <w:pPr>
        <w:spacing w:line="220" w:lineRule="exact"/>
        <w:rPr>
          <w:sz w:val="22"/>
          <w:szCs w:val="22"/>
        </w:rPr>
      </w:pPr>
      <w:r>
        <w:rPr>
          <w:sz w:val="22"/>
          <w:szCs w:val="22"/>
        </w:rPr>
        <w:t>— — — — — — — — — — — — — — — — — — — — — — — — — — — — — —</w:t>
      </w:r>
    </w:p>
    <w:p w14:paraId="53BFBE43" w14:textId="77777777" w:rsidR="00A224EF" w:rsidRPr="00077F36" w:rsidRDefault="00A224EF" w:rsidP="00077F36">
      <w:pPr>
        <w:spacing w:line="220" w:lineRule="exact"/>
        <w:ind w:firstLine="170"/>
        <w:jc w:val="both"/>
        <w:rPr>
          <w:sz w:val="22"/>
          <w:szCs w:val="22"/>
        </w:rPr>
      </w:pPr>
      <w:r>
        <w:rPr>
          <w:sz w:val="22"/>
          <w:szCs w:val="22"/>
        </w:rPr>
        <w:t>Utbildningsanordnaren ska på begäran ge de statliga undervisningsförvaltningsmyndigheterna de uppgifter som de bestämmer och som krävs för utvärdering, utveckling, statistikföring och uppföljning av utbildningen. I fråga om lämnande av kommuners och samkommuners ekonomiska uppgifter gäller dessutom vad som föreskrivs i 121 a § i kommunallagen.</w:t>
      </w:r>
    </w:p>
    <w:p w14:paraId="7DF2F318" w14:textId="77777777" w:rsidR="00A224EF" w:rsidRPr="00077F36" w:rsidRDefault="00A224EF" w:rsidP="00077F36">
      <w:pPr>
        <w:spacing w:line="220" w:lineRule="exact"/>
        <w:rPr>
          <w:sz w:val="22"/>
          <w:szCs w:val="22"/>
        </w:rPr>
      </w:pPr>
      <w:r>
        <w:rPr>
          <w:sz w:val="22"/>
          <w:szCs w:val="22"/>
        </w:rPr>
        <w:t>— — — — — — — — — — — — — — — — — — — — — — — — — — — — — —</w:t>
      </w:r>
    </w:p>
    <w:p w14:paraId="6C64C8FE" w14:textId="77777777" w:rsidR="00A224EF" w:rsidRPr="00077F36" w:rsidRDefault="00A224EF" w:rsidP="00077F36">
      <w:pPr>
        <w:spacing w:line="220" w:lineRule="exact"/>
        <w:jc w:val="center"/>
        <w:rPr>
          <w:sz w:val="22"/>
          <w:szCs w:val="22"/>
        </w:rPr>
      </w:pPr>
      <w:r>
        <w:rPr>
          <w:sz w:val="22"/>
          <w:szCs w:val="22"/>
        </w:rPr>
        <w:t>———</w:t>
      </w:r>
    </w:p>
    <w:p w14:paraId="717F9A0D" w14:textId="77777777" w:rsidR="00A224EF" w:rsidRPr="00A224EF" w:rsidRDefault="00A224EF" w:rsidP="00A224EF">
      <w:pPr>
        <w:spacing w:line="220" w:lineRule="exact"/>
        <w:rPr>
          <w:sz w:val="22"/>
        </w:rPr>
      </w:pPr>
    </w:p>
    <w:p w14:paraId="4745E693" w14:textId="77777777" w:rsidR="00A224EF" w:rsidRPr="00077F36" w:rsidRDefault="00A224EF" w:rsidP="00077F36">
      <w:pPr>
        <w:spacing w:line="220" w:lineRule="exact"/>
        <w:ind w:firstLine="170"/>
        <w:jc w:val="both"/>
        <w:rPr>
          <w:sz w:val="22"/>
          <w:szCs w:val="22"/>
        </w:rPr>
      </w:pPr>
      <w:r>
        <w:rPr>
          <w:sz w:val="22"/>
          <w:szCs w:val="22"/>
        </w:rPr>
        <w:t>Denna lag träder i kraft den    20  .</w:t>
      </w:r>
    </w:p>
    <w:p w14:paraId="5FAB66FF" w14:textId="77777777" w:rsidR="00A224EF" w:rsidRPr="00077F36" w:rsidRDefault="00A224EF" w:rsidP="00077F36">
      <w:pPr>
        <w:spacing w:line="220" w:lineRule="exact"/>
        <w:jc w:val="center"/>
        <w:rPr>
          <w:sz w:val="22"/>
          <w:szCs w:val="22"/>
        </w:rPr>
      </w:pPr>
      <w:r>
        <w:rPr>
          <w:sz w:val="22"/>
          <w:szCs w:val="22"/>
        </w:rPr>
        <w:t>—————</w:t>
      </w:r>
    </w:p>
    <w:p w14:paraId="4D9B3D6C" w14:textId="77777777" w:rsidR="00A224EF" w:rsidRPr="00A224EF" w:rsidRDefault="00A224EF" w:rsidP="00A224EF">
      <w:pPr>
        <w:spacing w:line="220" w:lineRule="exact"/>
        <w:rPr>
          <w:sz w:val="22"/>
        </w:rPr>
      </w:pPr>
    </w:p>
    <w:p w14:paraId="57902A94" w14:textId="77777777" w:rsidR="00A224EF" w:rsidRPr="00A224EF" w:rsidRDefault="00A224EF" w:rsidP="00A224EF">
      <w:pPr>
        <w:rPr>
          <w:sz w:val="22"/>
        </w:rPr>
      </w:pPr>
      <w:r>
        <w:br w:type="page"/>
      </w:r>
    </w:p>
    <w:p w14:paraId="50BE6182" w14:textId="77777777" w:rsidR="00A224EF" w:rsidRPr="00A224EF" w:rsidRDefault="00A224EF" w:rsidP="00A224EF">
      <w:pPr>
        <w:spacing w:line="220" w:lineRule="exact"/>
        <w:rPr>
          <w:sz w:val="22"/>
        </w:rPr>
      </w:pPr>
    </w:p>
    <w:p w14:paraId="32AF87BA" w14:textId="77777777" w:rsidR="00A224EF" w:rsidRPr="00A224EF" w:rsidRDefault="00A224EF" w:rsidP="00A224EF">
      <w:pPr>
        <w:spacing w:line="220" w:lineRule="exact"/>
        <w:rPr>
          <w:sz w:val="22"/>
        </w:rPr>
      </w:pPr>
    </w:p>
    <w:p w14:paraId="12F6B9B3" w14:textId="77777777" w:rsidR="00A224EF" w:rsidRPr="00A224EF" w:rsidRDefault="00A224EF" w:rsidP="00A224EF">
      <w:pPr>
        <w:spacing w:line="220" w:lineRule="exact"/>
        <w:rPr>
          <w:sz w:val="22"/>
        </w:rPr>
      </w:pPr>
    </w:p>
    <w:p w14:paraId="1E3EB450" w14:textId="77777777" w:rsidR="00A224EF" w:rsidRPr="00A224EF" w:rsidRDefault="00A224EF" w:rsidP="00A224EF">
      <w:pPr>
        <w:spacing w:line="220" w:lineRule="exact"/>
        <w:rPr>
          <w:sz w:val="22"/>
        </w:rPr>
      </w:pPr>
    </w:p>
    <w:p w14:paraId="669821F3" w14:textId="17C3856C" w:rsidR="00A224EF" w:rsidRPr="00077F36" w:rsidRDefault="00C86123" w:rsidP="00077F36">
      <w:pPr>
        <w:spacing w:before="220" w:after="220" w:line="320" w:lineRule="exact"/>
        <w:rPr>
          <w:b/>
          <w:bCs/>
          <w:sz w:val="30"/>
          <w:szCs w:val="30"/>
        </w:rPr>
      </w:pPr>
      <w:r>
        <w:rPr>
          <w:b/>
          <w:bCs/>
          <w:sz w:val="30"/>
          <w:szCs w:val="30"/>
        </w:rPr>
        <w:t>6.</w:t>
      </w:r>
    </w:p>
    <w:p w14:paraId="755B4CA7" w14:textId="77777777" w:rsidR="00A224EF" w:rsidRPr="00077F36" w:rsidRDefault="00A224EF" w:rsidP="00077F36">
      <w:pPr>
        <w:spacing w:before="220" w:after="220" w:line="320" w:lineRule="exact"/>
        <w:jc w:val="center"/>
        <w:rPr>
          <w:b/>
          <w:bCs/>
          <w:sz w:val="30"/>
          <w:szCs w:val="30"/>
        </w:rPr>
      </w:pPr>
      <w:r>
        <w:rPr>
          <w:b/>
          <w:bCs/>
          <w:sz w:val="30"/>
          <w:szCs w:val="30"/>
        </w:rPr>
        <w:t>Lag</w:t>
      </w:r>
    </w:p>
    <w:p w14:paraId="4A9899A7" w14:textId="77777777" w:rsidR="00A224EF" w:rsidRPr="00077F36" w:rsidRDefault="00A224EF" w:rsidP="00077F36">
      <w:pPr>
        <w:spacing w:after="220" w:line="220" w:lineRule="exact"/>
        <w:jc w:val="center"/>
        <w:outlineLvl w:val="2"/>
        <w:rPr>
          <w:b/>
          <w:bCs/>
          <w:sz w:val="21"/>
          <w:szCs w:val="21"/>
        </w:rPr>
      </w:pPr>
      <w:bookmarkStart w:id="9" w:name="_Toc8217443"/>
      <w:r>
        <w:rPr>
          <w:b/>
          <w:bCs/>
          <w:sz w:val="21"/>
          <w:szCs w:val="21"/>
        </w:rPr>
        <w:t>om ändring av 59 § i gymnasielagen</w:t>
      </w:r>
      <w:bookmarkEnd w:id="9"/>
    </w:p>
    <w:p w14:paraId="5B4B8697" w14:textId="77777777" w:rsidR="00A224EF" w:rsidRPr="00077F36" w:rsidRDefault="00A224EF" w:rsidP="00077F36">
      <w:pPr>
        <w:spacing w:line="220" w:lineRule="exact"/>
        <w:ind w:firstLine="170"/>
        <w:jc w:val="both"/>
        <w:rPr>
          <w:sz w:val="22"/>
          <w:szCs w:val="22"/>
        </w:rPr>
      </w:pPr>
      <w:r>
        <w:rPr>
          <w:sz w:val="22"/>
          <w:szCs w:val="22"/>
        </w:rPr>
        <w:t>I enlighet med riksdagens beslut</w:t>
      </w:r>
    </w:p>
    <w:p w14:paraId="7B773069" w14:textId="77777777" w:rsidR="00A224EF" w:rsidRPr="00077F36" w:rsidRDefault="00A224EF" w:rsidP="00077F36">
      <w:pPr>
        <w:spacing w:line="220" w:lineRule="exact"/>
        <w:ind w:firstLine="170"/>
        <w:jc w:val="both"/>
        <w:rPr>
          <w:sz w:val="22"/>
          <w:szCs w:val="22"/>
        </w:rPr>
      </w:pPr>
      <w:r>
        <w:rPr>
          <w:i/>
          <w:iCs/>
          <w:sz w:val="22"/>
          <w:szCs w:val="22"/>
        </w:rPr>
        <w:t>ändras</w:t>
      </w:r>
      <w:r>
        <w:rPr>
          <w:sz w:val="22"/>
          <w:szCs w:val="22"/>
        </w:rPr>
        <w:t xml:space="preserve"> i gymnasielagen (714/2018) 59 § 2 mom. som följer:</w:t>
      </w:r>
    </w:p>
    <w:p w14:paraId="26891904" w14:textId="77777777" w:rsidR="00A224EF" w:rsidRPr="00A224EF" w:rsidRDefault="00A224EF" w:rsidP="00A224EF">
      <w:pPr>
        <w:spacing w:line="220" w:lineRule="exact"/>
        <w:rPr>
          <w:sz w:val="22"/>
        </w:rPr>
      </w:pPr>
    </w:p>
    <w:p w14:paraId="74918571" w14:textId="77777777" w:rsidR="00A224EF" w:rsidRPr="00077F36" w:rsidRDefault="00AB35C8" w:rsidP="00077F36">
      <w:pPr>
        <w:spacing w:line="220" w:lineRule="exact"/>
        <w:jc w:val="center"/>
        <w:rPr>
          <w:sz w:val="22"/>
          <w:szCs w:val="22"/>
        </w:rPr>
      </w:pPr>
      <w:r>
        <w:rPr>
          <w:sz w:val="22"/>
          <w:szCs w:val="22"/>
        </w:rPr>
        <w:t>59 §</w:t>
      </w:r>
    </w:p>
    <w:p w14:paraId="0DB93BD6" w14:textId="77777777" w:rsidR="00A224EF" w:rsidRPr="00077F36" w:rsidRDefault="00A224EF" w:rsidP="00077F36">
      <w:pPr>
        <w:spacing w:before="220" w:after="220" w:line="220" w:lineRule="exact"/>
        <w:jc w:val="center"/>
        <w:rPr>
          <w:i/>
          <w:iCs/>
          <w:sz w:val="22"/>
          <w:szCs w:val="22"/>
        </w:rPr>
      </w:pPr>
      <w:r>
        <w:rPr>
          <w:i/>
          <w:iCs/>
          <w:sz w:val="22"/>
          <w:szCs w:val="22"/>
        </w:rPr>
        <w:t>Rätt att få uppgifter</w:t>
      </w:r>
    </w:p>
    <w:p w14:paraId="163936EB" w14:textId="77777777" w:rsidR="00A224EF" w:rsidRPr="00077F36" w:rsidRDefault="00A224EF" w:rsidP="00077F36">
      <w:pPr>
        <w:spacing w:line="220" w:lineRule="exact"/>
        <w:rPr>
          <w:sz w:val="22"/>
          <w:szCs w:val="22"/>
        </w:rPr>
      </w:pPr>
      <w:r>
        <w:rPr>
          <w:sz w:val="22"/>
          <w:szCs w:val="22"/>
        </w:rPr>
        <w:t>— — — — — — — — — — — — — — — — — — — — — — — — — — — — — —</w:t>
      </w:r>
    </w:p>
    <w:p w14:paraId="2BFC955D" w14:textId="77777777" w:rsidR="00A224EF" w:rsidRPr="00077F36" w:rsidRDefault="00A224EF" w:rsidP="00077F36">
      <w:pPr>
        <w:spacing w:line="220" w:lineRule="exact"/>
        <w:ind w:firstLine="170"/>
        <w:jc w:val="both"/>
        <w:rPr>
          <w:sz w:val="22"/>
          <w:szCs w:val="22"/>
        </w:rPr>
      </w:pPr>
      <w:r>
        <w:rPr>
          <w:sz w:val="22"/>
          <w:szCs w:val="22"/>
        </w:rPr>
        <w:t>Utbildningsanordnaren ska på begäran ge de statliga undervisningsförvaltningsmyndigheterna de uppgifter som de bestämmer och som krävs för utvärdering, utveckling, statistikföring och uppföljning av utbildningen. I fråga om lämnande av kommuners och samkommuners ekonomiska uppgifter gäller dessutom vad som föreskrivs i 121 a § i kommunallagen.</w:t>
      </w:r>
    </w:p>
    <w:p w14:paraId="13FAC8E9" w14:textId="77777777" w:rsidR="00A224EF" w:rsidRPr="00077F36" w:rsidRDefault="00A224EF" w:rsidP="00077F36">
      <w:pPr>
        <w:spacing w:line="220" w:lineRule="exact"/>
        <w:jc w:val="center"/>
        <w:rPr>
          <w:sz w:val="22"/>
          <w:szCs w:val="22"/>
        </w:rPr>
      </w:pPr>
      <w:r>
        <w:rPr>
          <w:sz w:val="22"/>
          <w:szCs w:val="22"/>
        </w:rPr>
        <w:t>———</w:t>
      </w:r>
    </w:p>
    <w:p w14:paraId="16FA47FF" w14:textId="77777777" w:rsidR="00A224EF" w:rsidRPr="00A224EF" w:rsidRDefault="00A224EF" w:rsidP="00A224EF">
      <w:pPr>
        <w:spacing w:line="220" w:lineRule="exact"/>
        <w:rPr>
          <w:sz w:val="22"/>
        </w:rPr>
      </w:pPr>
    </w:p>
    <w:p w14:paraId="1AA8C1B4" w14:textId="77777777" w:rsidR="00A224EF" w:rsidRPr="00077F36" w:rsidRDefault="00A224EF" w:rsidP="00077F36">
      <w:pPr>
        <w:spacing w:line="220" w:lineRule="exact"/>
        <w:ind w:firstLine="170"/>
        <w:jc w:val="both"/>
        <w:rPr>
          <w:sz w:val="22"/>
          <w:szCs w:val="22"/>
        </w:rPr>
      </w:pPr>
      <w:r>
        <w:rPr>
          <w:sz w:val="22"/>
          <w:szCs w:val="22"/>
        </w:rPr>
        <w:t>Denna lag träder i kraft den    20  .</w:t>
      </w:r>
    </w:p>
    <w:p w14:paraId="571BD57B" w14:textId="77777777" w:rsidR="00A224EF" w:rsidRPr="00077F36" w:rsidRDefault="00A224EF" w:rsidP="00077F36">
      <w:pPr>
        <w:spacing w:line="220" w:lineRule="exact"/>
        <w:jc w:val="center"/>
        <w:rPr>
          <w:sz w:val="22"/>
          <w:szCs w:val="22"/>
        </w:rPr>
      </w:pPr>
      <w:r>
        <w:rPr>
          <w:sz w:val="22"/>
          <w:szCs w:val="22"/>
        </w:rPr>
        <w:t>—————</w:t>
      </w:r>
    </w:p>
    <w:p w14:paraId="61D9A746" w14:textId="77777777" w:rsidR="00A224EF" w:rsidRPr="00A224EF" w:rsidRDefault="00A224EF" w:rsidP="00A224EF">
      <w:pPr>
        <w:spacing w:line="220" w:lineRule="exact"/>
        <w:rPr>
          <w:sz w:val="22"/>
        </w:rPr>
      </w:pPr>
    </w:p>
    <w:p w14:paraId="75F30F3A" w14:textId="77777777" w:rsidR="00A224EF" w:rsidRPr="00A224EF" w:rsidRDefault="00A224EF" w:rsidP="00A224EF">
      <w:pPr>
        <w:spacing w:line="220" w:lineRule="exact"/>
        <w:rPr>
          <w:sz w:val="22"/>
        </w:rPr>
      </w:pPr>
    </w:p>
    <w:p w14:paraId="089C2C5E" w14:textId="77777777" w:rsidR="00A224EF" w:rsidRPr="00A224EF" w:rsidRDefault="00A224EF" w:rsidP="00A224EF">
      <w:pPr>
        <w:rPr>
          <w:sz w:val="22"/>
        </w:rPr>
      </w:pPr>
      <w:r>
        <w:br w:type="page"/>
      </w:r>
    </w:p>
    <w:p w14:paraId="6A5ED535" w14:textId="77777777" w:rsidR="00A224EF" w:rsidRPr="00A224EF" w:rsidRDefault="00A224EF" w:rsidP="00A224EF">
      <w:pPr>
        <w:spacing w:line="220" w:lineRule="exact"/>
        <w:rPr>
          <w:sz w:val="22"/>
        </w:rPr>
      </w:pPr>
    </w:p>
    <w:p w14:paraId="532641E5" w14:textId="77777777" w:rsidR="00A224EF" w:rsidRPr="00A224EF" w:rsidRDefault="00A224EF" w:rsidP="00A224EF">
      <w:pPr>
        <w:spacing w:line="220" w:lineRule="exact"/>
        <w:rPr>
          <w:sz w:val="22"/>
        </w:rPr>
      </w:pPr>
    </w:p>
    <w:p w14:paraId="7DBAE0C1" w14:textId="0F737552" w:rsidR="00A224EF" w:rsidRPr="00077F36" w:rsidRDefault="00C86123" w:rsidP="00077F36">
      <w:pPr>
        <w:spacing w:before="220" w:after="220" w:line="320" w:lineRule="exact"/>
        <w:rPr>
          <w:b/>
          <w:bCs/>
          <w:sz w:val="30"/>
          <w:szCs w:val="30"/>
        </w:rPr>
      </w:pPr>
      <w:r>
        <w:rPr>
          <w:b/>
          <w:bCs/>
          <w:sz w:val="30"/>
          <w:szCs w:val="30"/>
        </w:rPr>
        <w:t>7.</w:t>
      </w:r>
    </w:p>
    <w:p w14:paraId="054D41E8" w14:textId="77777777" w:rsidR="00A224EF" w:rsidRPr="00A224EF" w:rsidRDefault="00A224EF" w:rsidP="00A224EF">
      <w:pPr>
        <w:spacing w:line="220" w:lineRule="exact"/>
        <w:rPr>
          <w:sz w:val="22"/>
        </w:rPr>
      </w:pPr>
    </w:p>
    <w:p w14:paraId="7FE60312" w14:textId="77777777" w:rsidR="00A224EF" w:rsidRPr="00077F36" w:rsidRDefault="00A224EF" w:rsidP="00077F36">
      <w:pPr>
        <w:spacing w:before="220" w:after="220" w:line="320" w:lineRule="exact"/>
        <w:jc w:val="center"/>
        <w:rPr>
          <w:b/>
          <w:bCs/>
          <w:sz w:val="30"/>
          <w:szCs w:val="30"/>
        </w:rPr>
      </w:pPr>
      <w:r>
        <w:rPr>
          <w:b/>
          <w:bCs/>
          <w:sz w:val="30"/>
          <w:szCs w:val="30"/>
        </w:rPr>
        <w:t>Lag</w:t>
      </w:r>
    </w:p>
    <w:p w14:paraId="3610C6AC" w14:textId="77777777" w:rsidR="00A224EF" w:rsidRPr="00077F36" w:rsidRDefault="00A224EF" w:rsidP="00077F36">
      <w:pPr>
        <w:spacing w:after="220" w:line="220" w:lineRule="exact"/>
        <w:jc w:val="center"/>
        <w:outlineLvl w:val="2"/>
        <w:rPr>
          <w:b/>
          <w:bCs/>
          <w:sz w:val="21"/>
          <w:szCs w:val="21"/>
        </w:rPr>
      </w:pPr>
      <w:bookmarkStart w:id="10" w:name="_Toc8217444"/>
      <w:r>
        <w:rPr>
          <w:b/>
          <w:bCs/>
          <w:sz w:val="21"/>
          <w:szCs w:val="21"/>
        </w:rPr>
        <w:t>om ändring av 108 § i lagen om yrkesutbildning</w:t>
      </w:r>
      <w:bookmarkEnd w:id="10"/>
    </w:p>
    <w:p w14:paraId="3CA27526" w14:textId="77777777" w:rsidR="00A224EF" w:rsidRPr="00077F36" w:rsidRDefault="00A224EF" w:rsidP="00077F36">
      <w:pPr>
        <w:spacing w:line="220" w:lineRule="exact"/>
        <w:ind w:firstLine="170"/>
        <w:jc w:val="both"/>
        <w:rPr>
          <w:sz w:val="22"/>
          <w:szCs w:val="22"/>
        </w:rPr>
      </w:pPr>
      <w:r>
        <w:rPr>
          <w:sz w:val="22"/>
          <w:szCs w:val="22"/>
        </w:rPr>
        <w:t>I enlighet med riksdagens beslut</w:t>
      </w:r>
    </w:p>
    <w:p w14:paraId="3F750347" w14:textId="77777777" w:rsidR="00A224EF" w:rsidRPr="00077F36" w:rsidRDefault="00A224EF" w:rsidP="00077F36">
      <w:pPr>
        <w:spacing w:line="220" w:lineRule="exact"/>
        <w:ind w:firstLine="170"/>
        <w:jc w:val="both"/>
        <w:rPr>
          <w:sz w:val="22"/>
          <w:szCs w:val="22"/>
        </w:rPr>
      </w:pPr>
      <w:r>
        <w:rPr>
          <w:i/>
          <w:iCs/>
          <w:sz w:val="22"/>
          <w:szCs w:val="22"/>
        </w:rPr>
        <w:t>ändras</w:t>
      </w:r>
      <w:r>
        <w:rPr>
          <w:sz w:val="22"/>
          <w:szCs w:val="22"/>
        </w:rPr>
        <w:t xml:space="preserve"> i lagen om yrkesutbildning (531/2017) 108 § 3 mom. som följer:</w:t>
      </w:r>
    </w:p>
    <w:p w14:paraId="070B97C8" w14:textId="77777777" w:rsidR="00A224EF" w:rsidRPr="00A224EF" w:rsidRDefault="00A224EF" w:rsidP="00A224EF">
      <w:pPr>
        <w:spacing w:line="220" w:lineRule="exact"/>
        <w:rPr>
          <w:sz w:val="22"/>
        </w:rPr>
      </w:pPr>
    </w:p>
    <w:p w14:paraId="62CA9717" w14:textId="77777777" w:rsidR="00A224EF" w:rsidRPr="00077F36" w:rsidRDefault="00A224EF" w:rsidP="00077F36">
      <w:pPr>
        <w:spacing w:line="220" w:lineRule="exact"/>
        <w:jc w:val="center"/>
        <w:rPr>
          <w:sz w:val="22"/>
          <w:szCs w:val="22"/>
        </w:rPr>
      </w:pPr>
      <w:r>
        <w:rPr>
          <w:sz w:val="22"/>
          <w:szCs w:val="22"/>
        </w:rPr>
        <w:t>108 §</w:t>
      </w:r>
    </w:p>
    <w:p w14:paraId="1113397B" w14:textId="77777777" w:rsidR="00A224EF" w:rsidRPr="00077F36" w:rsidRDefault="00A224EF" w:rsidP="00077F36">
      <w:pPr>
        <w:spacing w:before="220" w:after="220" w:line="220" w:lineRule="exact"/>
        <w:jc w:val="center"/>
        <w:rPr>
          <w:i/>
          <w:iCs/>
          <w:sz w:val="22"/>
          <w:szCs w:val="22"/>
        </w:rPr>
      </w:pPr>
      <w:r>
        <w:rPr>
          <w:i/>
          <w:iCs/>
          <w:sz w:val="22"/>
          <w:szCs w:val="22"/>
        </w:rPr>
        <w:t>Offentlighet och rätt att få uppgifter</w:t>
      </w:r>
    </w:p>
    <w:p w14:paraId="2990DB48" w14:textId="77777777" w:rsidR="00A224EF" w:rsidRPr="00077F36" w:rsidRDefault="00A224EF" w:rsidP="00077F36">
      <w:pPr>
        <w:spacing w:line="220" w:lineRule="exact"/>
        <w:rPr>
          <w:sz w:val="22"/>
          <w:szCs w:val="22"/>
        </w:rPr>
      </w:pPr>
      <w:r>
        <w:rPr>
          <w:sz w:val="22"/>
          <w:szCs w:val="22"/>
        </w:rPr>
        <w:t>— — — — — — — — — — — — — — — — — — — — — — — — — — — — — —</w:t>
      </w:r>
    </w:p>
    <w:p w14:paraId="35392A74" w14:textId="77777777" w:rsidR="00A224EF" w:rsidRPr="00077F36" w:rsidRDefault="00A224EF" w:rsidP="00077F36">
      <w:pPr>
        <w:spacing w:line="220" w:lineRule="exact"/>
        <w:ind w:firstLine="170"/>
        <w:jc w:val="both"/>
        <w:rPr>
          <w:sz w:val="22"/>
          <w:szCs w:val="22"/>
        </w:rPr>
      </w:pPr>
      <w:r>
        <w:rPr>
          <w:sz w:val="22"/>
          <w:szCs w:val="22"/>
        </w:rPr>
        <w:t>Utbildningsanordnaren ska trots sekretessbestämmelserna på begäran ge de statliga undervisningsförvaltningsmyndigheterna de uppgifter som de bestämmer och som krävs för utvärdering, utveckling, statistikföring och uppföljning av utbildningen. I fråga om lämnande av kommuners och samkommuners ekonomiska uppgifter gäller dessutom vad som föreskrivs i 121 a § i kommunallagen.</w:t>
      </w:r>
    </w:p>
    <w:p w14:paraId="6D1E810D" w14:textId="77777777" w:rsidR="00A224EF" w:rsidRPr="00077F36" w:rsidRDefault="00A224EF" w:rsidP="00077F36">
      <w:pPr>
        <w:spacing w:line="220" w:lineRule="exact"/>
        <w:rPr>
          <w:sz w:val="22"/>
          <w:szCs w:val="22"/>
        </w:rPr>
      </w:pPr>
      <w:r>
        <w:rPr>
          <w:sz w:val="22"/>
          <w:szCs w:val="22"/>
        </w:rPr>
        <w:t>— — — — — — — — — — — — — — — — — — — — — — — — — — — — — —</w:t>
      </w:r>
    </w:p>
    <w:p w14:paraId="4649B28E" w14:textId="77777777" w:rsidR="00A224EF" w:rsidRPr="00077F36" w:rsidRDefault="00A224EF" w:rsidP="00077F36">
      <w:pPr>
        <w:spacing w:line="220" w:lineRule="exact"/>
        <w:jc w:val="center"/>
        <w:rPr>
          <w:sz w:val="22"/>
          <w:szCs w:val="22"/>
        </w:rPr>
      </w:pPr>
      <w:r>
        <w:rPr>
          <w:sz w:val="22"/>
          <w:szCs w:val="22"/>
        </w:rPr>
        <w:t>———</w:t>
      </w:r>
    </w:p>
    <w:p w14:paraId="1453BB8B" w14:textId="77777777" w:rsidR="00A224EF" w:rsidRPr="00A224EF" w:rsidRDefault="00A224EF" w:rsidP="00A224EF">
      <w:pPr>
        <w:spacing w:line="220" w:lineRule="exact"/>
        <w:rPr>
          <w:sz w:val="22"/>
        </w:rPr>
      </w:pPr>
    </w:p>
    <w:p w14:paraId="6B4E81AF" w14:textId="77777777" w:rsidR="00A224EF" w:rsidRPr="00077F36" w:rsidRDefault="00A224EF" w:rsidP="00077F36">
      <w:pPr>
        <w:spacing w:line="220" w:lineRule="exact"/>
        <w:ind w:firstLine="170"/>
        <w:jc w:val="both"/>
        <w:rPr>
          <w:sz w:val="22"/>
          <w:szCs w:val="22"/>
        </w:rPr>
      </w:pPr>
      <w:r>
        <w:rPr>
          <w:sz w:val="22"/>
          <w:szCs w:val="22"/>
        </w:rPr>
        <w:t>Denna lag träder i kraft den    20  .</w:t>
      </w:r>
    </w:p>
    <w:p w14:paraId="3DD20DA3" w14:textId="77777777" w:rsidR="00A224EF" w:rsidRPr="00077F36" w:rsidRDefault="00A224EF" w:rsidP="00077F36">
      <w:pPr>
        <w:spacing w:line="220" w:lineRule="exact"/>
        <w:jc w:val="center"/>
        <w:rPr>
          <w:sz w:val="22"/>
          <w:szCs w:val="22"/>
        </w:rPr>
      </w:pPr>
      <w:r>
        <w:rPr>
          <w:sz w:val="22"/>
          <w:szCs w:val="22"/>
        </w:rPr>
        <w:t>—————</w:t>
      </w:r>
    </w:p>
    <w:p w14:paraId="3E61F1D1" w14:textId="77777777" w:rsidR="00A224EF" w:rsidRDefault="00A224EF" w:rsidP="00A224EF">
      <w:pPr>
        <w:spacing w:line="220" w:lineRule="exact"/>
        <w:rPr>
          <w:sz w:val="22"/>
        </w:rPr>
      </w:pPr>
    </w:p>
    <w:p w14:paraId="4E86C354" w14:textId="340A8266" w:rsidR="00AB35C8" w:rsidRDefault="00C86123" w:rsidP="00AB35C8">
      <w:pPr>
        <w:pStyle w:val="LLLainNumero"/>
      </w:pPr>
      <w:r>
        <w:t>8.</w:t>
      </w:r>
    </w:p>
    <w:p w14:paraId="230056A4" w14:textId="77777777" w:rsidR="005A4764" w:rsidRPr="005A4764" w:rsidRDefault="005A4764" w:rsidP="005A4764">
      <w:pPr>
        <w:pStyle w:val="LLNormaali"/>
      </w:pPr>
    </w:p>
    <w:p w14:paraId="5F08A559" w14:textId="77777777" w:rsidR="00AB35C8" w:rsidRDefault="00AB35C8" w:rsidP="00AB35C8">
      <w:pPr>
        <w:pStyle w:val="LLLaki"/>
      </w:pPr>
      <w:r>
        <w:t>Lag</w:t>
      </w:r>
    </w:p>
    <w:p w14:paraId="69BC2404" w14:textId="77777777" w:rsidR="00AB35C8" w:rsidRDefault="00AB35C8" w:rsidP="00AB35C8">
      <w:pPr>
        <w:pStyle w:val="LLSaadoksenNimi"/>
      </w:pPr>
      <w:bookmarkStart w:id="11" w:name="_Toc8217445"/>
      <w:r>
        <w:t>om ändring av 21 § i lagen om fritt bildningsarbete</w:t>
      </w:r>
      <w:bookmarkEnd w:id="11"/>
    </w:p>
    <w:p w14:paraId="71BEA1BD" w14:textId="77777777" w:rsidR="00AB35C8" w:rsidRDefault="00AB35C8" w:rsidP="00AB35C8">
      <w:pPr>
        <w:pStyle w:val="LLJohtolauseKappaleet"/>
      </w:pPr>
      <w:r>
        <w:t>I enlighet med riksdagens beslut</w:t>
      </w:r>
    </w:p>
    <w:p w14:paraId="394FCC44" w14:textId="77777777" w:rsidR="00AB35C8" w:rsidRDefault="00AB35C8" w:rsidP="00AB35C8">
      <w:pPr>
        <w:pStyle w:val="LLJohtolauseKappaleet"/>
      </w:pPr>
      <w:r>
        <w:rPr>
          <w:i/>
          <w:iCs/>
        </w:rPr>
        <w:t>ändras</w:t>
      </w:r>
      <w:r>
        <w:t xml:space="preserve"> i lagen om fritt bildningsarbete (632/1998) 21 § 1 mom., sådant det lyder i lag 579/2015, som följer:</w:t>
      </w:r>
    </w:p>
    <w:p w14:paraId="455C293D" w14:textId="77777777" w:rsidR="00AB35C8" w:rsidRDefault="00AB35C8" w:rsidP="00AB35C8">
      <w:pPr>
        <w:pStyle w:val="LLNormaali"/>
      </w:pPr>
    </w:p>
    <w:p w14:paraId="7BA6EF82" w14:textId="77777777" w:rsidR="00AB35C8" w:rsidRDefault="00AB35C8" w:rsidP="00AB35C8">
      <w:pPr>
        <w:pStyle w:val="LLPykala"/>
      </w:pPr>
      <w:r>
        <w:t>21 §</w:t>
      </w:r>
    </w:p>
    <w:p w14:paraId="4E3F5313" w14:textId="77777777" w:rsidR="00AB35C8" w:rsidRDefault="00AB35C8" w:rsidP="00AB35C8">
      <w:pPr>
        <w:pStyle w:val="LLPykalanOtsikko"/>
      </w:pPr>
      <w:r>
        <w:t>Skyldighet att lämna upplysningar samt granskning</w:t>
      </w:r>
    </w:p>
    <w:p w14:paraId="6E62DBB0" w14:textId="77777777" w:rsidR="00AB35C8" w:rsidRDefault="00AB35C8" w:rsidP="002F1700">
      <w:pPr>
        <w:pStyle w:val="LLMomentinJohdantoKappale"/>
      </w:pPr>
      <w:r>
        <w:t xml:space="preserve">Huvudmännen för läroanstalterna för fritt bildningsarbete ska till statsbidragsmyndigheten lämna de uppgifter som behövs för att fastställa finansieringen enligt denna lag och uppgifter </w:t>
      </w:r>
      <w:r>
        <w:lastRenderedPageBreak/>
        <w:t>om verksamhetens omfattning. Genom förordning av statsrådet får närmare bestämmelser utfärdas om lämnande av dessa uppgifter. I fråga om lämnande av kommuners och samkommuners ekonomiska uppgifter gäller dessutom vad som föreskrivs i 121 a § i kommunallagen.</w:t>
      </w:r>
    </w:p>
    <w:p w14:paraId="6192DC55" w14:textId="77777777" w:rsidR="005A4764" w:rsidRDefault="005A4764" w:rsidP="005A4764">
      <w:pPr>
        <w:pStyle w:val="LLNormaali"/>
      </w:pPr>
      <w:r>
        <w:t>— — — — — — — — — — — — — — — — — — — — — — — — — — — — — —</w:t>
      </w:r>
    </w:p>
    <w:p w14:paraId="5A1B8A36" w14:textId="77777777" w:rsidR="002F1700" w:rsidRDefault="002F1700" w:rsidP="002F1700">
      <w:pPr>
        <w:pStyle w:val="LLNormaali"/>
        <w:jc w:val="center"/>
      </w:pPr>
      <w:r>
        <w:t>———</w:t>
      </w:r>
    </w:p>
    <w:p w14:paraId="6D921195" w14:textId="77777777" w:rsidR="002F1700" w:rsidRDefault="002F1700" w:rsidP="002F1700">
      <w:pPr>
        <w:pStyle w:val="LLVoimaantulokappale"/>
      </w:pPr>
      <w:r>
        <w:t>Denna lag träder i kraft den    20  .</w:t>
      </w:r>
    </w:p>
    <w:p w14:paraId="17B96469" w14:textId="77777777" w:rsidR="002F1700" w:rsidRDefault="002F1700" w:rsidP="002F1700">
      <w:pPr>
        <w:pStyle w:val="LLNormaali"/>
        <w:jc w:val="center"/>
      </w:pPr>
      <w:r>
        <w:t>—————</w:t>
      </w:r>
    </w:p>
    <w:p w14:paraId="3E4DDD8C" w14:textId="77777777" w:rsidR="002F1700" w:rsidRPr="00AB35C8" w:rsidRDefault="002F1700" w:rsidP="002F1700">
      <w:pPr>
        <w:pStyle w:val="LLNormaali"/>
      </w:pPr>
    </w:p>
    <w:p w14:paraId="4C390FB0" w14:textId="77777777" w:rsidR="00AB35C8" w:rsidRPr="00A224EF" w:rsidRDefault="00AB35C8" w:rsidP="00A224EF">
      <w:pPr>
        <w:spacing w:line="220" w:lineRule="exact"/>
        <w:rPr>
          <w:sz w:val="22"/>
        </w:rPr>
      </w:pPr>
    </w:p>
    <w:p w14:paraId="441BA5E2" w14:textId="77777777" w:rsidR="00A224EF" w:rsidRPr="00077F36" w:rsidRDefault="00A224EF" w:rsidP="00077F36">
      <w:pPr>
        <w:spacing w:after="220" w:line="220" w:lineRule="exact"/>
        <w:rPr>
          <w:sz w:val="22"/>
          <w:szCs w:val="22"/>
        </w:rPr>
      </w:pPr>
      <w:r>
        <w:rPr>
          <w:sz w:val="22"/>
          <w:szCs w:val="22"/>
        </w:rPr>
        <w:t xml:space="preserve">Helsingfors den xx xxxx 20  . </w:t>
      </w:r>
    </w:p>
    <w:p w14:paraId="73B7ABDC" w14:textId="77777777" w:rsidR="00A224EF" w:rsidRPr="00A224EF" w:rsidRDefault="00A224EF" w:rsidP="00A224EF">
      <w:pPr>
        <w:spacing w:after="220" w:line="220" w:lineRule="exact"/>
        <w:rPr>
          <w:sz w:val="22"/>
        </w:rPr>
      </w:pPr>
    </w:p>
    <w:p w14:paraId="564B40E8" w14:textId="4C27F0F6" w:rsidR="00A224EF" w:rsidRPr="00077F36" w:rsidRDefault="00A224EF" w:rsidP="00077F36">
      <w:pPr>
        <w:jc w:val="center"/>
        <w:rPr>
          <w:b/>
          <w:bCs/>
          <w:sz w:val="21"/>
          <w:szCs w:val="21"/>
        </w:rPr>
      </w:pPr>
      <w:r>
        <w:rPr>
          <w:b/>
          <w:bCs/>
          <w:sz w:val="21"/>
          <w:szCs w:val="21"/>
        </w:rPr>
        <w:t>Statsminister Antti Rinne</w:t>
      </w:r>
    </w:p>
    <w:p w14:paraId="2005E817" w14:textId="77777777" w:rsidR="00A224EF" w:rsidRPr="00A224EF" w:rsidRDefault="00A224EF" w:rsidP="00A224EF">
      <w:pPr>
        <w:spacing w:line="220" w:lineRule="exact"/>
        <w:rPr>
          <w:sz w:val="22"/>
        </w:rPr>
      </w:pPr>
    </w:p>
    <w:p w14:paraId="1DA56BBC" w14:textId="77777777" w:rsidR="00A224EF" w:rsidRPr="00A224EF" w:rsidRDefault="00A224EF" w:rsidP="00A224EF">
      <w:pPr>
        <w:spacing w:line="220" w:lineRule="exact"/>
        <w:rPr>
          <w:sz w:val="22"/>
        </w:rPr>
      </w:pPr>
    </w:p>
    <w:p w14:paraId="6E22D9AB" w14:textId="1EF2D2D8" w:rsidR="00A224EF" w:rsidRPr="00077F36" w:rsidRDefault="00077F36" w:rsidP="00077F36">
      <w:pPr>
        <w:spacing w:before="220" w:line="220" w:lineRule="exact"/>
        <w:jc w:val="right"/>
        <w:rPr>
          <w:sz w:val="22"/>
          <w:szCs w:val="22"/>
        </w:rPr>
      </w:pPr>
      <w:r>
        <w:rPr>
          <w:sz w:val="22"/>
          <w:szCs w:val="22"/>
        </w:rPr>
        <w:t xml:space="preserve">Kommun- och ägarstyrningsminister Sirpa Paatero </w:t>
      </w:r>
    </w:p>
    <w:p w14:paraId="4A05752C" w14:textId="77777777" w:rsidR="00A224EF" w:rsidRPr="00A224EF" w:rsidRDefault="00A224EF" w:rsidP="00A224EF">
      <w:pPr>
        <w:spacing w:line="220" w:lineRule="exact"/>
        <w:rPr>
          <w:sz w:val="22"/>
        </w:rPr>
      </w:pPr>
    </w:p>
    <w:p w14:paraId="4E6D0328" w14:textId="15A60783" w:rsidR="00A224EF" w:rsidRDefault="00A224EF" w:rsidP="00A224EF">
      <w:pPr>
        <w:rPr>
          <w:sz w:val="22"/>
        </w:rPr>
      </w:pPr>
    </w:p>
    <w:p w14:paraId="1D7AF31A" w14:textId="26744865" w:rsidR="004676F9" w:rsidRDefault="004676F9" w:rsidP="00A224EF">
      <w:pPr>
        <w:rPr>
          <w:sz w:val="22"/>
        </w:rPr>
      </w:pPr>
    </w:p>
    <w:p w14:paraId="560A1A78" w14:textId="49BDB3FA" w:rsidR="004676F9" w:rsidRDefault="004676F9" w:rsidP="00A224EF">
      <w:pPr>
        <w:rPr>
          <w:sz w:val="22"/>
        </w:rPr>
      </w:pPr>
    </w:p>
    <w:p w14:paraId="0DAE5D82" w14:textId="7705503E" w:rsidR="004676F9" w:rsidRDefault="004676F9" w:rsidP="00A224EF">
      <w:pPr>
        <w:rPr>
          <w:sz w:val="22"/>
        </w:rPr>
      </w:pPr>
    </w:p>
    <w:p w14:paraId="21E44DEA" w14:textId="502CBCF6" w:rsidR="004676F9" w:rsidRDefault="004676F9" w:rsidP="00A224EF">
      <w:pPr>
        <w:rPr>
          <w:sz w:val="22"/>
        </w:rPr>
      </w:pPr>
    </w:p>
    <w:p w14:paraId="5F5A0C92" w14:textId="51F7BD97" w:rsidR="004676F9" w:rsidRDefault="004676F9" w:rsidP="00A224EF">
      <w:pPr>
        <w:rPr>
          <w:sz w:val="22"/>
        </w:rPr>
      </w:pPr>
    </w:p>
    <w:p w14:paraId="28311CCE" w14:textId="77777777" w:rsidR="004676F9" w:rsidRPr="00A224EF" w:rsidRDefault="004676F9" w:rsidP="00A224EF">
      <w:pPr>
        <w:rPr>
          <w:sz w:val="22"/>
        </w:rPr>
      </w:pPr>
    </w:p>
    <w:p w14:paraId="0B0827B6" w14:textId="0D829543" w:rsidR="00A224EF" w:rsidRPr="00077F36" w:rsidRDefault="00A224EF" w:rsidP="00077F36">
      <w:pPr>
        <w:spacing w:line="220" w:lineRule="exact"/>
        <w:ind w:left="6691"/>
        <w:outlineLvl w:val="0"/>
        <w:rPr>
          <w:i/>
          <w:iCs/>
          <w:sz w:val="22"/>
          <w:szCs w:val="22"/>
        </w:rPr>
      </w:pPr>
      <w:bookmarkStart w:id="12" w:name="_Toc8217446"/>
      <w:r>
        <w:rPr>
          <w:i/>
          <w:iCs/>
          <w:sz w:val="22"/>
          <w:szCs w:val="22"/>
        </w:rPr>
        <w:t>Bilagor</w:t>
      </w:r>
      <w:bookmarkEnd w:id="12"/>
    </w:p>
    <w:p w14:paraId="52E81DEC" w14:textId="34425734" w:rsidR="00A224EF" w:rsidRPr="00077F36" w:rsidRDefault="00A224EF" w:rsidP="00972A7A">
      <w:pPr>
        <w:spacing w:line="220" w:lineRule="exact"/>
        <w:outlineLvl w:val="0"/>
        <w:rPr>
          <w:i/>
          <w:iCs/>
          <w:sz w:val="22"/>
          <w:szCs w:val="22"/>
        </w:rPr>
      </w:pPr>
    </w:p>
    <w:p w14:paraId="374E1C82" w14:textId="77777777" w:rsidR="004317E6" w:rsidRPr="00A224EF" w:rsidRDefault="004317E6" w:rsidP="00A224EF">
      <w:pPr>
        <w:spacing w:line="220" w:lineRule="exact"/>
        <w:ind w:left="6691"/>
        <w:outlineLvl w:val="0"/>
        <w:rPr>
          <w:i/>
          <w:sz w:val="22"/>
        </w:rPr>
      </w:pPr>
    </w:p>
    <w:p w14:paraId="025BC5EA" w14:textId="25164060" w:rsidR="00A224EF" w:rsidRPr="00077F36" w:rsidRDefault="00A224EF" w:rsidP="00077F36">
      <w:pPr>
        <w:spacing w:line="220" w:lineRule="exact"/>
        <w:ind w:left="6691"/>
        <w:outlineLvl w:val="0"/>
        <w:rPr>
          <w:i/>
          <w:iCs/>
          <w:sz w:val="22"/>
          <w:szCs w:val="22"/>
        </w:rPr>
      </w:pPr>
      <w:bookmarkStart w:id="13" w:name="_Toc8217448"/>
      <w:r>
        <w:rPr>
          <w:i/>
          <w:iCs/>
          <w:sz w:val="22"/>
          <w:szCs w:val="22"/>
        </w:rPr>
        <w:t>Förordningsutkast</w:t>
      </w:r>
      <w:bookmarkEnd w:id="13"/>
    </w:p>
    <w:p w14:paraId="15C466B8" w14:textId="61295686" w:rsidR="00D206CA" w:rsidRDefault="00D206CA">
      <w:pPr>
        <w:rPr>
          <w:sz w:val="22"/>
        </w:rPr>
      </w:pPr>
    </w:p>
    <w:p w14:paraId="7B0478BA" w14:textId="77777777" w:rsidR="00A224EF" w:rsidRPr="00A224EF" w:rsidRDefault="00A224EF" w:rsidP="00A224EF">
      <w:pPr>
        <w:spacing w:line="220" w:lineRule="exact"/>
        <w:rPr>
          <w:sz w:val="22"/>
        </w:rPr>
      </w:pPr>
    </w:p>
    <w:p w14:paraId="06862205" w14:textId="77777777" w:rsidR="00A72C0D" w:rsidRPr="00A72C0D" w:rsidRDefault="00A72C0D" w:rsidP="00A72C0D">
      <w:pPr>
        <w:spacing w:line="220" w:lineRule="exact"/>
        <w:rPr>
          <w:sz w:val="22"/>
        </w:rPr>
      </w:pPr>
    </w:p>
    <w:p w14:paraId="62D3E0C6" w14:textId="3C91EF97" w:rsidR="00A72C0D" w:rsidRPr="00D206CA" w:rsidRDefault="00972A7A" w:rsidP="00A72C0D">
      <w:pPr>
        <w:spacing w:line="220" w:lineRule="exact"/>
        <w:rPr>
          <w:b/>
          <w:sz w:val="28"/>
          <w:szCs w:val="28"/>
        </w:rPr>
      </w:pPr>
      <w:r w:rsidRPr="00D206CA">
        <w:rPr>
          <w:b/>
          <w:sz w:val="28"/>
          <w:szCs w:val="28"/>
        </w:rPr>
        <w:t>1.</w:t>
      </w:r>
    </w:p>
    <w:p w14:paraId="7562E64A" w14:textId="77777777" w:rsidR="00A72C0D" w:rsidRPr="00A72C0D" w:rsidRDefault="00A72C0D" w:rsidP="00A72C0D">
      <w:pPr>
        <w:spacing w:line="220" w:lineRule="exact"/>
        <w:rPr>
          <w:sz w:val="22"/>
        </w:rPr>
      </w:pPr>
    </w:p>
    <w:p w14:paraId="6E29A755" w14:textId="77777777" w:rsidR="00A72C0D" w:rsidRPr="00A72C0D" w:rsidRDefault="00A72C0D" w:rsidP="00A72C0D">
      <w:pPr>
        <w:spacing w:line="220" w:lineRule="exact"/>
        <w:rPr>
          <w:sz w:val="22"/>
        </w:rPr>
      </w:pPr>
    </w:p>
    <w:p w14:paraId="4F054ADC" w14:textId="77777777" w:rsidR="00A72C0D" w:rsidRPr="00A72C0D" w:rsidRDefault="00A72C0D" w:rsidP="00A72C0D">
      <w:pPr>
        <w:spacing w:line="220" w:lineRule="exact"/>
        <w:rPr>
          <w:sz w:val="22"/>
        </w:rPr>
      </w:pPr>
    </w:p>
    <w:p w14:paraId="1915B1D1" w14:textId="77777777" w:rsidR="00A72C0D" w:rsidRPr="00077F36" w:rsidRDefault="00A72C0D" w:rsidP="00077F36">
      <w:pPr>
        <w:spacing w:after="220" w:line="320" w:lineRule="exact"/>
        <w:jc w:val="center"/>
        <w:rPr>
          <w:b/>
          <w:bCs/>
          <w:sz w:val="30"/>
          <w:szCs w:val="30"/>
        </w:rPr>
      </w:pPr>
      <w:r>
        <w:rPr>
          <w:b/>
          <w:bCs/>
          <w:sz w:val="30"/>
          <w:szCs w:val="30"/>
        </w:rPr>
        <w:t>Statsrådets förordning</w:t>
      </w:r>
    </w:p>
    <w:p w14:paraId="705354DF" w14:textId="45B0863D" w:rsidR="00A72C0D" w:rsidRPr="00077F36" w:rsidRDefault="00A72C0D" w:rsidP="00077F36">
      <w:pPr>
        <w:spacing w:after="220" w:line="220" w:lineRule="exact"/>
        <w:jc w:val="center"/>
        <w:outlineLvl w:val="2"/>
        <w:rPr>
          <w:b/>
          <w:bCs/>
          <w:sz w:val="21"/>
          <w:szCs w:val="21"/>
        </w:rPr>
      </w:pPr>
      <w:bookmarkStart w:id="14" w:name="_Toc8217449"/>
      <w:r>
        <w:rPr>
          <w:b/>
          <w:bCs/>
          <w:sz w:val="21"/>
          <w:szCs w:val="21"/>
        </w:rPr>
        <w:t>om lämnande av uppgifter som gäller kommuners ekonomi och kostnaderna för deras verksamhet</w:t>
      </w:r>
      <w:bookmarkEnd w:id="14"/>
    </w:p>
    <w:p w14:paraId="47EBE6D2" w14:textId="77952259" w:rsidR="00A72C0D" w:rsidRPr="00077F36" w:rsidRDefault="00A72C0D" w:rsidP="00077F36">
      <w:pPr>
        <w:spacing w:line="220" w:lineRule="exact"/>
        <w:ind w:firstLine="170"/>
        <w:jc w:val="both"/>
        <w:rPr>
          <w:sz w:val="22"/>
          <w:szCs w:val="22"/>
        </w:rPr>
      </w:pPr>
      <w:r>
        <w:rPr>
          <w:sz w:val="22"/>
          <w:szCs w:val="22"/>
        </w:rPr>
        <w:t xml:space="preserve">I enlighet med statsrådets beslut föreskrivs med stöd av 121 a § i kommunallagen (410/2015), sådan den lyder i lag ( / ): </w:t>
      </w:r>
    </w:p>
    <w:p w14:paraId="4002F136" w14:textId="77777777" w:rsidR="00A72C0D" w:rsidRPr="00A72C0D" w:rsidRDefault="00A72C0D" w:rsidP="00A72C0D">
      <w:pPr>
        <w:spacing w:line="220" w:lineRule="exact"/>
        <w:rPr>
          <w:sz w:val="22"/>
        </w:rPr>
      </w:pPr>
    </w:p>
    <w:p w14:paraId="4BEC862C" w14:textId="77777777" w:rsidR="00A72C0D" w:rsidRPr="00077F36" w:rsidRDefault="00A72C0D" w:rsidP="00077F36">
      <w:pPr>
        <w:spacing w:line="220" w:lineRule="exact"/>
        <w:jc w:val="center"/>
        <w:rPr>
          <w:sz w:val="22"/>
          <w:szCs w:val="22"/>
        </w:rPr>
      </w:pPr>
      <w:r>
        <w:rPr>
          <w:sz w:val="22"/>
          <w:szCs w:val="22"/>
        </w:rPr>
        <w:t xml:space="preserve">1 § </w:t>
      </w:r>
    </w:p>
    <w:p w14:paraId="4BE432DB" w14:textId="77777777" w:rsidR="00A72C0D" w:rsidRPr="00077F36" w:rsidRDefault="00A72C0D" w:rsidP="00077F36">
      <w:pPr>
        <w:spacing w:before="220" w:after="220" w:line="220" w:lineRule="exact"/>
        <w:jc w:val="center"/>
        <w:rPr>
          <w:i/>
          <w:iCs/>
          <w:sz w:val="22"/>
          <w:szCs w:val="22"/>
        </w:rPr>
      </w:pPr>
      <w:r>
        <w:rPr>
          <w:i/>
          <w:iCs/>
          <w:sz w:val="22"/>
          <w:szCs w:val="22"/>
        </w:rPr>
        <w:t>Tillämpningsområde</w:t>
      </w:r>
    </w:p>
    <w:p w14:paraId="0C7FD27B" w14:textId="3C49A3BE" w:rsidR="00A72C0D" w:rsidRPr="00077F36" w:rsidRDefault="00A72C0D" w:rsidP="00077F36">
      <w:pPr>
        <w:spacing w:line="220" w:lineRule="exact"/>
        <w:ind w:firstLine="170"/>
        <w:jc w:val="both"/>
        <w:rPr>
          <w:sz w:val="22"/>
          <w:szCs w:val="22"/>
        </w:rPr>
      </w:pPr>
      <w:r>
        <w:rPr>
          <w:sz w:val="22"/>
          <w:szCs w:val="22"/>
        </w:rPr>
        <w:lastRenderedPageBreak/>
        <w:t>Denna förordning tillämpas på uppgifter som kommunen på det sätt som avses i 121 a § i kommunallagen ska lämna om sin verksamhet, ekonomi och tjänsteproduktion till den informationsresurs för ekonomisk information som administreras av Statskontoret.</w:t>
      </w:r>
    </w:p>
    <w:p w14:paraId="1EBA60C6" w14:textId="77777777" w:rsidR="00A72C0D" w:rsidRPr="00A72C0D" w:rsidRDefault="00A72C0D" w:rsidP="00A72C0D">
      <w:pPr>
        <w:spacing w:line="220" w:lineRule="exact"/>
        <w:rPr>
          <w:sz w:val="22"/>
        </w:rPr>
      </w:pPr>
    </w:p>
    <w:p w14:paraId="24088A37" w14:textId="5A54E053" w:rsidR="00A72C0D" w:rsidRPr="00077F36" w:rsidRDefault="00D16F6E" w:rsidP="00077F36">
      <w:pPr>
        <w:spacing w:line="220" w:lineRule="exact"/>
        <w:jc w:val="center"/>
        <w:rPr>
          <w:sz w:val="22"/>
          <w:szCs w:val="22"/>
        </w:rPr>
      </w:pPr>
      <w:r>
        <w:rPr>
          <w:sz w:val="22"/>
          <w:szCs w:val="22"/>
        </w:rPr>
        <w:t xml:space="preserve">2 § </w:t>
      </w:r>
    </w:p>
    <w:p w14:paraId="76AB1421" w14:textId="77777777" w:rsidR="00A72C0D" w:rsidRPr="00077F36" w:rsidRDefault="00A72C0D" w:rsidP="00077F36">
      <w:pPr>
        <w:spacing w:before="220" w:after="220" w:line="220" w:lineRule="exact"/>
        <w:jc w:val="center"/>
        <w:rPr>
          <w:i/>
          <w:iCs/>
          <w:sz w:val="22"/>
          <w:szCs w:val="22"/>
        </w:rPr>
      </w:pPr>
      <w:r>
        <w:rPr>
          <w:i/>
          <w:iCs/>
          <w:sz w:val="22"/>
          <w:szCs w:val="22"/>
        </w:rPr>
        <w:t>Lämnande av uppgifter</w:t>
      </w:r>
    </w:p>
    <w:p w14:paraId="1C302004" w14:textId="3EEE08D0" w:rsidR="00A72C0D" w:rsidRPr="00077F36" w:rsidRDefault="00A72C0D" w:rsidP="00077F36">
      <w:pPr>
        <w:spacing w:line="220" w:lineRule="exact"/>
        <w:ind w:firstLine="170"/>
        <w:jc w:val="both"/>
        <w:rPr>
          <w:sz w:val="22"/>
          <w:szCs w:val="22"/>
        </w:rPr>
      </w:pPr>
      <w:r>
        <w:rPr>
          <w:sz w:val="22"/>
          <w:szCs w:val="22"/>
        </w:rPr>
        <w:t xml:space="preserve">Kommunen ska inom utsatt tid lämna uppgifterna till Statskontorets informationsresurs för ekonomisk information i den form som dess datasystem kräver. </w:t>
      </w:r>
    </w:p>
    <w:p w14:paraId="7D48EDD3" w14:textId="77777777" w:rsidR="00A72C0D" w:rsidRPr="00A72C0D" w:rsidRDefault="00A72C0D" w:rsidP="00A72C0D">
      <w:pPr>
        <w:spacing w:line="220" w:lineRule="exact"/>
        <w:rPr>
          <w:sz w:val="22"/>
        </w:rPr>
      </w:pPr>
    </w:p>
    <w:p w14:paraId="71D8B694" w14:textId="13A8B5DB" w:rsidR="00A72C0D" w:rsidRPr="00077F36" w:rsidRDefault="00A72C0D" w:rsidP="00077F36">
      <w:pPr>
        <w:spacing w:line="220" w:lineRule="exact"/>
        <w:ind w:firstLine="170"/>
        <w:jc w:val="both"/>
        <w:rPr>
          <w:sz w:val="22"/>
          <w:szCs w:val="22"/>
        </w:rPr>
      </w:pPr>
      <w:r>
        <w:rPr>
          <w:sz w:val="22"/>
          <w:szCs w:val="22"/>
        </w:rPr>
        <w:t xml:space="preserve">Kommunen ska lämna ett nytt, korrigerat informationsinnehåll till informationsresursen, om kommunen, Statskontoret eller någon annan myndighet upptäcker fel i de uppgifter som lämnats. Statskontoret kan fastställa en tidsfrist för lämnande av det korrigerade informationsinnehållet, i vilken hänsyn tas till felets karaktär och omfattning. </w:t>
      </w:r>
    </w:p>
    <w:p w14:paraId="21E14095" w14:textId="77777777" w:rsidR="00A72C0D" w:rsidRPr="00A72C0D" w:rsidRDefault="00A72C0D" w:rsidP="00A72C0D">
      <w:pPr>
        <w:spacing w:line="220" w:lineRule="exact"/>
        <w:rPr>
          <w:sz w:val="22"/>
        </w:rPr>
      </w:pPr>
    </w:p>
    <w:p w14:paraId="59774E7F" w14:textId="4F84DFEF" w:rsidR="00A72C0D" w:rsidRPr="00077F36" w:rsidRDefault="00330296" w:rsidP="00077F36">
      <w:pPr>
        <w:spacing w:line="220" w:lineRule="exact"/>
        <w:jc w:val="center"/>
        <w:rPr>
          <w:sz w:val="22"/>
          <w:szCs w:val="22"/>
        </w:rPr>
      </w:pPr>
      <w:r>
        <w:rPr>
          <w:sz w:val="22"/>
          <w:szCs w:val="22"/>
        </w:rPr>
        <w:t xml:space="preserve">3 § </w:t>
      </w:r>
    </w:p>
    <w:p w14:paraId="510B4B15" w14:textId="77777777" w:rsidR="00A72C0D" w:rsidRPr="00077F36" w:rsidRDefault="00A72C0D" w:rsidP="00077F36">
      <w:pPr>
        <w:spacing w:before="220" w:after="220" w:line="220" w:lineRule="exact"/>
        <w:jc w:val="center"/>
        <w:rPr>
          <w:i/>
          <w:iCs/>
          <w:sz w:val="22"/>
          <w:szCs w:val="22"/>
        </w:rPr>
      </w:pPr>
      <w:r>
        <w:rPr>
          <w:i/>
          <w:iCs/>
          <w:sz w:val="22"/>
          <w:szCs w:val="22"/>
        </w:rPr>
        <w:t>Tidsplan för lämnande av uppgifter som gäller kommuner</w:t>
      </w:r>
    </w:p>
    <w:p w14:paraId="394C4284" w14:textId="77777777" w:rsidR="00A72C0D" w:rsidRPr="00077F36" w:rsidRDefault="00A72C0D" w:rsidP="00077F36">
      <w:pPr>
        <w:spacing w:line="220" w:lineRule="exact"/>
        <w:ind w:firstLine="170"/>
        <w:jc w:val="both"/>
        <w:rPr>
          <w:sz w:val="22"/>
          <w:szCs w:val="22"/>
        </w:rPr>
      </w:pPr>
      <w:r>
        <w:rPr>
          <w:sz w:val="22"/>
          <w:szCs w:val="22"/>
        </w:rPr>
        <w:t>Kommunen ska lämna de uppgifter som avses i 121 a § i kommunallagen samt andra ekonomiska uppgifter som ska lämnas enligt vad som föreskrivs annanstans i lag eller med stöd av lag till Statskontorets informationsresurs för ekonomisk information enligt följande:</w:t>
      </w:r>
    </w:p>
    <w:p w14:paraId="3DA08C48" w14:textId="77777777" w:rsidR="00A72C0D" w:rsidRPr="00077F36" w:rsidRDefault="00A72C0D" w:rsidP="00077F36">
      <w:pPr>
        <w:spacing w:line="220" w:lineRule="exact"/>
        <w:ind w:firstLine="170"/>
        <w:jc w:val="both"/>
        <w:rPr>
          <w:sz w:val="22"/>
          <w:szCs w:val="22"/>
        </w:rPr>
      </w:pPr>
      <w:r>
        <w:rPr>
          <w:sz w:val="22"/>
          <w:szCs w:val="22"/>
        </w:rPr>
        <w:t>1) bokslutsprognoser för kalenderåret senast den 25 januari följande år,</w:t>
      </w:r>
    </w:p>
    <w:p w14:paraId="53328730" w14:textId="77777777" w:rsidR="00A72C0D" w:rsidRPr="00077F36" w:rsidRDefault="00A72C0D" w:rsidP="00077F36">
      <w:pPr>
        <w:spacing w:line="220" w:lineRule="exact"/>
        <w:ind w:firstLine="170"/>
        <w:jc w:val="both"/>
        <w:rPr>
          <w:sz w:val="22"/>
          <w:szCs w:val="22"/>
        </w:rPr>
      </w:pPr>
      <w:r>
        <w:rPr>
          <w:sz w:val="22"/>
          <w:szCs w:val="22"/>
        </w:rPr>
        <w:t>2) bokslutsuppgifter för kalenderåret senast den 15 april följande år,</w:t>
      </w:r>
    </w:p>
    <w:p w14:paraId="54791EE4" w14:textId="77777777" w:rsidR="00A72C0D" w:rsidRPr="00077F36" w:rsidRDefault="00A72C0D" w:rsidP="00077F36">
      <w:pPr>
        <w:spacing w:line="220" w:lineRule="exact"/>
        <w:ind w:firstLine="170"/>
        <w:jc w:val="both"/>
        <w:rPr>
          <w:sz w:val="22"/>
          <w:szCs w:val="22"/>
        </w:rPr>
      </w:pPr>
      <w:r>
        <w:rPr>
          <w:sz w:val="22"/>
          <w:szCs w:val="22"/>
        </w:rPr>
        <w:t>3) uppgifter som gäller kalenderåret och som kompletterar bokslutsuppgifterna, tjänstspecifika uppgifter om inkomster och utgifter samt andra ekonomiska uppgifter senast den 31 maj följande år,</w:t>
      </w:r>
    </w:p>
    <w:p w14:paraId="45A30498" w14:textId="2B31B329" w:rsidR="00A72C0D" w:rsidRPr="00077F36" w:rsidRDefault="00A72C0D" w:rsidP="00077F36">
      <w:pPr>
        <w:spacing w:line="220" w:lineRule="exact"/>
        <w:ind w:firstLine="170"/>
        <w:jc w:val="both"/>
        <w:rPr>
          <w:sz w:val="22"/>
          <w:szCs w:val="22"/>
        </w:rPr>
      </w:pPr>
      <w:r>
        <w:rPr>
          <w:sz w:val="22"/>
          <w:szCs w:val="22"/>
        </w:rPr>
        <w:t>4) halvårsrapporter för tiden 1 januari till och med 30 juni senast den 15 augusti samma år och för tiden 1 januari till och med 31 december senast den 15 april samma år, och</w:t>
      </w:r>
    </w:p>
    <w:p w14:paraId="19F4070D" w14:textId="77777777" w:rsidR="00A72C0D" w:rsidRPr="00077F36" w:rsidRDefault="00A72C0D" w:rsidP="00077F36">
      <w:pPr>
        <w:spacing w:line="220" w:lineRule="exact"/>
        <w:ind w:firstLine="170"/>
        <w:jc w:val="both"/>
        <w:rPr>
          <w:sz w:val="22"/>
          <w:szCs w:val="22"/>
        </w:rPr>
      </w:pPr>
      <w:r>
        <w:rPr>
          <w:sz w:val="22"/>
          <w:szCs w:val="22"/>
        </w:rPr>
        <w:t>5) kvartalsrapporter för tiden 1 januari till och med 31 mars senast den 30 april samma år och för tiden 1 januari till och med 30 september senast den 31 oktober samma år, och</w:t>
      </w:r>
    </w:p>
    <w:p w14:paraId="41BF2A4E" w14:textId="77777777" w:rsidR="00A72C0D" w:rsidRPr="00077F36" w:rsidRDefault="00A72C0D" w:rsidP="00077F36">
      <w:pPr>
        <w:spacing w:line="220" w:lineRule="exact"/>
        <w:ind w:firstLine="170"/>
        <w:jc w:val="both"/>
        <w:rPr>
          <w:sz w:val="22"/>
          <w:szCs w:val="22"/>
        </w:rPr>
      </w:pPr>
      <w:r>
        <w:rPr>
          <w:sz w:val="22"/>
          <w:szCs w:val="22"/>
        </w:rPr>
        <w:t>6) uppgifter om budgeten för kalenderåret senast den 15 januari under kalenderåret.</w:t>
      </w:r>
    </w:p>
    <w:p w14:paraId="5DC6CF18" w14:textId="77777777" w:rsidR="00A72C0D" w:rsidRPr="00A72C0D" w:rsidRDefault="00A72C0D" w:rsidP="00A72C0D">
      <w:pPr>
        <w:spacing w:line="220" w:lineRule="exact"/>
        <w:rPr>
          <w:sz w:val="22"/>
        </w:rPr>
      </w:pPr>
    </w:p>
    <w:p w14:paraId="5F884682" w14:textId="5B5D7CBA" w:rsidR="00A72C0D" w:rsidRPr="00A72C0D" w:rsidRDefault="00A72C0D" w:rsidP="00E518BD">
      <w:pPr>
        <w:spacing w:line="220" w:lineRule="exact"/>
        <w:ind w:firstLine="170"/>
        <w:jc w:val="both"/>
        <w:rPr>
          <w:sz w:val="22"/>
        </w:rPr>
      </w:pPr>
    </w:p>
    <w:p w14:paraId="0A05D5CD" w14:textId="7D1F3137" w:rsidR="00A72C0D" w:rsidRPr="00077F36" w:rsidRDefault="00330296" w:rsidP="00077F36">
      <w:pPr>
        <w:spacing w:line="220" w:lineRule="exact"/>
        <w:jc w:val="center"/>
        <w:rPr>
          <w:sz w:val="22"/>
          <w:szCs w:val="22"/>
        </w:rPr>
      </w:pPr>
      <w:r>
        <w:rPr>
          <w:sz w:val="22"/>
          <w:szCs w:val="22"/>
        </w:rPr>
        <w:t>4 §</w:t>
      </w:r>
    </w:p>
    <w:p w14:paraId="1CE7D485" w14:textId="77777777" w:rsidR="00A72C0D" w:rsidRPr="00077F36" w:rsidRDefault="00A72C0D" w:rsidP="00077F36">
      <w:pPr>
        <w:spacing w:before="220" w:after="220" w:line="220" w:lineRule="exact"/>
        <w:jc w:val="center"/>
        <w:rPr>
          <w:i/>
          <w:iCs/>
          <w:sz w:val="22"/>
          <w:szCs w:val="22"/>
        </w:rPr>
      </w:pPr>
      <w:r>
        <w:rPr>
          <w:i/>
          <w:iCs/>
          <w:sz w:val="22"/>
          <w:szCs w:val="22"/>
        </w:rPr>
        <w:t>Ikraftträdande</w:t>
      </w:r>
    </w:p>
    <w:p w14:paraId="04D0AAE4" w14:textId="77777777" w:rsidR="00A72C0D" w:rsidRPr="00A72C0D" w:rsidRDefault="00A72C0D" w:rsidP="00A72C0D">
      <w:pPr>
        <w:spacing w:line="220" w:lineRule="exact"/>
        <w:rPr>
          <w:sz w:val="22"/>
        </w:rPr>
      </w:pPr>
    </w:p>
    <w:p w14:paraId="5438A59F" w14:textId="77777777" w:rsidR="00A72C0D" w:rsidRPr="00077F36" w:rsidRDefault="00A72C0D" w:rsidP="00077F36">
      <w:pPr>
        <w:spacing w:line="220" w:lineRule="exact"/>
        <w:ind w:firstLine="170"/>
        <w:jc w:val="both"/>
        <w:rPr>
          <w:sz w:val="22"/>
          <w:szCs w:val="22"/>
        </w:rPr>
      </w:pPr>
      <w:r>
        <w:rPr>
          <w:sz w:val="22"/>
          <w:szCs w:val="22"/>
        </w:rPr>
        <w:t>Denna förordning träder i kraft den         20  .</w:t>
      </w:r>
    </w:p>
    <w:p w14:paraId="1C36B8D4" w14:textId="77777777" w:rsidR="00A224EF" w:rsidRDefault="00A224EF" w:rsidP="00A224EF">
      <w:pPr>
        <w:pStyle w:val="LLNormaali"/>
      </w:pPr>
    </w:p>
    <w:p w14:paraId="7A5D5E5A" w14:textId="58F762A1" w:rsidR="00FB752B" w:rsidRDefault="00FB752B" w:rsidP="00FB752B">
      <w:pPr>
        <w:pStyle w:val="LLNormaali"/>
      </w:pPr>
    </w:p>
    <w:p w14:paraId="258FAE67" w14:textId="4143E8BF" w:rsidR="00972A7A" w:rsidRDefault="00972A7A" w:rsidP="00FB752B">
      <w:pPr>
        <w:pStyle w:val="LLNormaali"/>
      </w:pPr>
    </w:p>
    <w:p w14:paraId="6544D06F" w14:textId="46C38472" w:rsidR="00972A7A" w:rsidRDefault="00972A7A" w:rsidP="00FB752B">
      <w:pPr>
        <w:pStyle w:val="LLNormaali"/>
      </w:pPr>
    </w:p>
    <w:p w14:paraId="55BCDAA3" w14:textId="31F735C1" w:rsidR="00D206CA" w:rsidRDefault="00D206CA" w:rsidP="00FB752B">
      <w:pPr>
        <w:pStyle w:val="LLNormaali"/>
      </w:pPr>
    </w:p>
    <w:p w14:paraId="73D60095" w14:textId="5C17F507" w:rsidR="00D206CA" w:rsidRDefault="00D206CA" w:rsidP="00FB752B">
      <w:pPr>
        <w:pStyle w:val="LLNormaali"/>
      </w:pPr>
    </w:p>
    <w:p w14:paraId="1E20044F" w14:textId="3DD3F7D8" w:rsidR="00D206CA" w:rsidRDefault="00D206CA" w:rsidP="00FB752B">
      <w:pPr>
        <w:pStyle w:val="LLNormaali"/>
      </w:pPr>
    </w:p>
    <w:p w14:paraId="07D7FF00" w14:textId="77777777" w:rsidR="00D206CA" w:rsidRDefault="00D206CA" w:rsidP="00FB752B">
      <w:pPr>
        <w:pStyle w:val="LLNormaali"/>
      </w:pPr>
    </w:p>
    <w:p w14:paraId="4E4E10AD" w14:textId="66C29591" w:rsidR="00D206CA" w:rsidRDefault="00D206CA" w:rsidP="00FB752B">
      <w:pPr>
        <w:pStyle w:val="LLNormaali"/>
      </w:pPr>
    </w:p>
    <w:p w14:paraId="51F0D49C" w14:textId="207BB15C" w:rsidR="00D206CA" w:rsidRDefault="00D206CA" w:rsidP="00FB752B">
      <w:pPr>
        <w:pStyle w:val="LLNormaali"/>
      </w:pPr>
    </w:p>
    <w:p w14:paraId="444FE28D" w14:textId="4FE01FA4" w:rsidR="00D206CA" w:rsidRDefault="00D206CA" w:rsidP="00FB752B">
      <w:pPr>
        <w:pStyle w:val="LLNormaali"/>
      </w:pPr>
    </w:p>
    <w:p w14:paraId="642AB822" w14:textId="77777777" w:rsidR="00D206CA" w:rsidRDefault="00D206CA" w:rsidP="00FB752B">
      <w:pPr>
        <w:pStyle w:val="LLNormaali"/>
      </w:pPr>
    </w:p>
    <w:p w14:paraId="1760657D" w14:textId="3559198C" w:rsidR="00972A7A" w:rsidRDefault="00972A7A" w:rsidP="00FB752B">
      <w:pPr>
        <w:pStyle w:val="LLNormaali"/>
      </w:pPr>
    </w:p>
    <w:p w14:paraId="3635E43B" w14:textId="2942B4C4" w:rsidR="00972A7A" w:rsidRDefault="00972A7A" w:rsidP="00FB752B">
      <w:pPr>
        <w:pStyle w:val="LLNormaali"/>
      </w:pPr>
    </w:p>
    <w:p w14:paraId="7F1D9339" w14:textId="418FC807" w:rsidR="00972A7A" w:rsidRPr="00D206CA" w:rsidRDefault="00972A7A" w:rsidP="00FB752B">
      <w:pPr>
        <w:pStyle w:val="LLNormaali"/>
        <w:rPr>
          <w:b/>
          <w:sz w:val="28"/>
          <w:szCs w:val="28"/>
        </w:rPr>
      </w:pPr>
      <w:r w:rsidRPr="00D206CA">
        <w:rPr>
          <w:b/>
          <w:sz w:val="28"/>
          <w:szCs w:val="28"/>
        </w:rPr>
        <w:t xml:space="preserve">2. </w:t>
      </w:r>
    </w:p>
    <w:p w14:paraId="7F2A1967" w14:textId="27F19065" w:rsidR="00972A7A" w:rsidRDefault="00972A7A" w:rsidP="00FB752B">
      <w:pPr>
        <w:pStyle w:val="LLNormaali"/>
      </w:pPr>
    </w:p>
    <w:p w14:paraId="36AC1568" w14:textId="77777777" w:rsidR="00972A7A" w:rsidRPr="00BF1E97" w:rsidRDefault="00972A7A" w:rsidP="00972A7A">
      <w:pPr>
        <w:spacing w:line="360" w:lineRule="auto"/>
        <w:rPr>
          <w:b/>
        </w:rPr>
      </w:pPr>
    </w:p>
    <w:p w14:paraId="02BE07EF" w14:textId="77777777" w:rsidR="00972A7A" w:rsidRPr="00BF1E97" w:rsidRDefault="00972A7A" w:rsidP="00972A7A">
      <w:pPr>
        <w:spacing w:line="360" w:lineRule="auto"/>
        <w:rPr>
          <w:b/>
        </w:rPr>
      </w:pPr>
    </w:p>
    <w:p w14:paraId="51460747" w14:textId="77777777" w:rsidR="00972A7A" w:rsidRPr="00972A7A" w:rsidRDefault="00972A7A" w:rsidP="00972A7A">
      <w:pPr>
        <w:spacing w:line="360" w:lineRule="auto"/>
        <w:jc w:val="center"/>
        <w:rPr>
          <w:b/>
          <w:sz w:val="30"/>
          <w:szCs w:val="30"/>
        </w:rPr>
      </w:pPr>
      <w:r w:rsidRPr="00972A7A">
        <w:rPr>
          <w:b/>
          <w:sz w:val="30"/>
          <w:szCs w:val="30"/>
        </w:rPr>
        <w:t xml:space="preserve">Statsrådets förordning </w:t>
      </w:r>
    </w:p>
    <w:p w14:paraId="4F43046F" w14:textId="4AAFB1D5" w:rsidR="00972A7A" w:rsidRPr="00BF1E97" w:rsidRDefault="00972A7A" w:rsidP="00972A7A">
      <w:pPr>
        <w:spacing w:line="360" w:lineRule="auto"/>
        <w:jc w:val="center"/>
        <w:rPr>
          <w:b/>
        </w:rPr>
      </w:pPr>
      <w:r>
        <w:rPr>
          <w:b/>
        </w:rPr>
        <w:t>om de uppgifter som ska tas upp i kommunens bokslut</w:t>
      </w:r>
    </w:p>
    <w:p w14:paraId="590E0166" w14:textId="77777777" w:rsidR="00972A7A" w:rsidRPr="00BF1E97" w:rsidRDefault="00972A7A" w:rsidP="00972A7A">
      <w:pPr>
        <w:spacing w:line="360" w:lineRule="auto"/>
      </w:pPr>
    </w:p>
    <w:p w14:paraId="09588631" w14:textId="77777777" w:rsidR="00972A7A" w:rsidRPr="00BF1E97" w:rsidRDefault="00972A7A" w:rsidP="00972A7A">
      <w:pPr>
        <w:spacing w:line="360" w:lineRule="auto"/>
      </w:pPr>
      <w:r>
        <w:t>I enlighet med statsrådets beslut föreskrivs med stöd av 112 § i kommunallagen (410/2015):</w:t>
      </w:r>
    </w:p>
    <w:p w14:paraId="2420BB00" w14:textId="77777777" w:rsidR="00972A7A" w:rsidRPr="00BF1E97" w:rsidRDefault="00972A7A" w:rsidP="00972A7A">
      <w:pPr>
        <w:spacing w:line="360" w:lineRule="auto"/>
      </w:pPr>
    </w:p>
    <w:p w14:paraId="16B2C77E" w14:textId="77777777" w:rsidR="00972A7A" w:rsidRPr="00BF1E97" w:rsidRDefault="00972A7A" w:rsidP="00972A7A">
      <w:pPr>
        <w:spacing w:line="360" w:lineRule="auto"/>
        <w:rPr>
          <w:b/>
        </w:rPr>
      </w:pPr>
      <w:r>
        <w:rPr>
          <w:b/>
        </w:rPr>
        <w:t>1 § Tillämpningsområde</w:t>
      </w:r>
    </w:p>
    <w:p w14:paraId="639BF41A" w14:textId="77777777" w:rsidR="00972A7A" w:rsidRPr="00BF1E97" w:rsidRDefault="00972A7A" w:rsidP="00972A7A">
      <w:pPr>
        <w:spacing w:line="360" w:lineRule="auto"/>
        <w:rPr>
          <w:b/>
        </w:rPr>
      </w:pPr>
    </w:p>
    <w:p w14:paraId="70F086A6" w14:textId="77777777" w:rsidR="00972A7A" w:rsidRPr="00BF1E97" w:rsidRDefault="00972A7A" w:rsidP="00972A7A">
      <w:pPr>
        <w:spacing w:line="360" w:lineRule="auto"/>
      </w:pPr>
      <w:r>
        <w:t xml:space="preserve">Denna förordning tillämpas vid upprättandet av kommunens bokslut och koncernbokslut samt vid rapporteringen av ekonomiska uppgifter under räkenskapsperioden. Förordningen iakttas också vid kommunens affärsverk och i tillämpliga delar i annan särredovisad affärsverksamhet. </w:t>
      </w:r>
    </w:p>
    <w:p w14:paraId="566A7C26" w14:textId="77777777" w:rsidR="00972A7A" w:rsidRPr="00BF1E97" w:rsidRDefault="00972A7A" w:rsidP="00972A7A">
      <w:pPr>
        <w:spacing w:line="360" w:lineRule="auto"/>
      </w:pPr>
    </w:p>
    <w:p w14:paraId="4E29A2BC" w14:textId="77777777" w:rsidR="00972A7A" w:rsidRPr="00BF1E97" w:rsidRDefault="00972A7A" w:rsidP="00972A7A">
      <w:pPr>
        <w:spacing w:line="360" w:lineRule="auto"/>
        <w:rPr>
          <w:b/>
        </w:rPr>
      </w:pPr>
      <w:r>
        <w:rPr>
          <w:b/>
        </w:rPr>
        <w:t>2 § Resultaträkning</w:t>
      </w:r>
    </w:p>
    <w:p w14:paraId="2E54D379" w14:textId="77777777" w:rsidR="00972A7A" w:rsidRPr="00BF1E97" w:rsidRDefault="00972A7A" w:rsidP="00972A7A">
      <w:pPr>
        <w:spacing w:line="360" w:lineRule="auto"/>
      </w:pPr>
    </w:p>
    <w:p w14:paraId="0741A63F" w14:textId="77777777" w:rsidR="00972A7A" w:rsidRPr="00BF1E97" w:rsidRDefault="00972A7A" w:rsidP="00972A7A">
      <w:pPr>
        <w:spacing w:line="360" w:lineRule="auto"/>
      </w:pPr>
      <w:r>
        <w:t>Resultaträkningen ska upprättas enligt följande schema:</w:t>
      </w:r>
    </w:p>
    <w:p w14:paraId="7C9377D4" w14:textId="77777777" w:rsidR="00972A7A" w:rsidRPr="00BF1E97" w:rsidRDefault="00972A7A" w:rsidP="00972A7A">
      <w:pPr>
        <w:spacing w:line="360" w:lineRule="auto"/>
      </w:pPr>
    </w:p>
    <w:tbl>
      <w:tblPr>
        <w:tblW w:w="5899" w:type="dxa"/>
        <w:tblInd w:w="55" w:type="dxa"/>
        <w:tblCellMar>
          <w:left w:w="70" w:type="dxa"/>
          <w:right w:w="70" w:type="dxa"/>
        </w:tblCellMar>
        <w:tblLook w:val="04A0" w:firstRow="1" w:lastRow="0" w:firstColumn="1" w:lastColumn="0" w:noHBand="0" w:noVBand="1"/>
      </w:tblPr>
      <w:tblGrid>
        <w:gridCol w:w="146"/>
        <w:gridCol w:w="5753"/>
      </w:tblGrid>
      <w:tr w:rsidR="00972A7A" w:rsidRPr="00BF1E97" w14:paraId="177F32FD"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40690204" w14:textId="77777777" w:rsidR="00972A7A" w:rsidRPr="00BF1E97" w:rsidRDefault="00972A7A" w:rsidP="005917D6">
            <w:pPr>
              <w:spacing w:line="360" w:lineRule="auto"/>
              <w:rPr>
                <w:u w:val="single"/>
              </w:rPr>
            </w:pPr>
            <w:r>
              <w:t>Verksamhetsintäkter</w:t>
            </w:r>
          </w:p>
        </w:tc>
      </w:tr>
      <w:tr w:rsidR="00972A7A" w:rsidRPr="00BF1E97" w14:paraId="2BFBEB74"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05D3DE18" w14:textId="77777777" w:rsidR="00972A7A" w:rsidRPr="00BF1E97" w:rsidRDefault="00972A7A" w:rsidP="005917D6">
            <w:pPr>
              <w:spacing w:line="360" w:lineRule="auto"/>
            </w:pPr>
            <w:r>
              <w:t xml:space="preserve">    Försäljningsintäkter</w:t>
            </w:r>
          </w:p>
        </w:tc>
      </w:tr>
      <w:tr w:rsidR="00972A7A" w:rsidRPr="00BF1E97" w14:paraId="490165F9"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7A848579" w14:textId="77777777" w:rsidR="00972A7A" w:rsidRPr="00BF1E97" w:rsidRDefault="00972A7A" w:rsidP="005917D6">
            <w:pPr>
              <w:spacing w:line="360" w:lineRule="auto"/>
            </w:pPr>
            <w:r>
              <w:t xml:space="preserve">    Avgiftsintäkter</w:t>
            </w:r>
          </w:p>
        </w:tc>
      </w:tr>
      <w:tr w:rsidR="00972A7A" w:rsidRPr="00BF1E97" w14:paraId="222E502E"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55B1D467" w14:textId="77777777" w:rsidR="00972A7A" w:rsidRPr="00BF1E97" w:rsidRDefault="00972A7A" w:rsidP="005917D6">
            <w:pPr>
              <w:spacing w:line="360" w:lineRule="auto"/>
            </w:pPr>
            <w:r>
              <w:t xml:space="preserve">    Understöd och bidrag</w:t>
            </w:r>
          </w:p>
        </w:tc>
      </w:tr>
      <w:tr w:rsidR="00972A7A" w:rsidRPr="00BF1E97" w14:paraId="1631116F"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65C6C99A" w14:textId="77777777" w:rsidR="00972A7A" w:rsidRPr="00BF1E97" w:rsidRDefault="00972A7A" w:rsidP="005917D6">
            <w:pPr>
              <w:spacing w:line="360" w:lineRule="auto"/>
            </w:pPr>
            <w:r>
              <w:t xml:space="preserve">    Övriga verksamhetsintäkter</w:t>
            </w:r>
          </w:p>
        </w:tc>
      </w:tr>
      <w:tr w:rsidR="00972A7A" w:rsidRPr="00BF1E97" w14:paraId="24F7BEF9"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737685CB" w14:textId="77777777" w:rsidR="00972A7A" w:rsidRPr="00BF1E97" w:rsidRDefault="00972A7A" w:rsidP="005917D6">
            <w:pPr>
              <w:spacing w:line="360" w:lineRule="auto"/>
            </w:pPr>
            <w:r>
              <w:t>Tillverkning för eget bruk</w:t>
            </w:r>
          </w:p>
        </w:tc>
      </w:tr>
      <w:tr w:rsidR="00972A7A" w:rsidRPr="00BF1E97" w14:paraId="1C973975"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4F66249B" w14:textId="77777777" w:rsidR="00972A7A" w:rsidRPr="00BF1E97" w:rsidRDefault="00972A7A" w:rsidP="005917D6">
            <w:pPr>
              <w:spacing w:line="360" w:lineRule="auto"/>
            </w:pPr>
            <w:r>
              <w:lastRenderedPageBreak/>
              <w:t>Verksamhetskostnader</w:t>
            </w:r>
          </w:p>
        </w:tc>
      </w:tr>
      <w:tr w:rsidR="00972A7A" w:rsidRPr="00BF1E97" w14:paraId="150AAD75"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70840D9A" w14:textId="77777777" w:rsidR="00972A7A" w:rsidRPr="00BF1E97" w:rsidRDefault="00972A7A" w:rsidP="005917D6">
            <w:pPr>
              <w:spacing w:line="360" w:lineRule="auto"/>
            </w:pPr>
            <w:r>
              <w:t xml:space="preserve">    Personalkostnader</w:t>
            </w:r>
          </w:p>
        </w:tc>
      </w:tr>
      <w:tr w:rsidR="00972A7A" w:rsidRPr="00BF1E97" w14:paraId="6BC5B5F5"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55AD132E" w14:textId="77777777" w:rsidR="00972A7A" w:rsidRPr="00BF1E97" w:rsidRDefault="00972A7A" w:rsidP="005917D6">
            <w:pPr>
              <w:spacing w:line="360" w:lineRule="auto"/>
            </w:pPr>
            <w:r>
              <w:t xml:space="preserve">        Löner och arvoden</w:t>
            </w:r>
          </w:p>
        </w:tc>
      </w:tr>
      <w:tr w:rsidR="00972A7A" w:rsidRPr="00BF1E97" w14:paraId="7AAC37B5"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1AE26793" w14:textId="77777777" w:rsidR="00972A7A" w:rsidRPr="00BF1E97" w:rsidRDefault="00972A7A" w:rsidP="005917D6">
            <w:pPr>
              <w:spacing w:line="360" w:lineRule="auto"/>
            </w:pPr>
            <w:r>
              <w:t xml:space="preserve">        Lönebikostnader</w:t>
            </w:r>
          </w:p>
        </w:tc>
      </w:tr>
      <w:tr w:rsidR="00972A7A" w:rsidRPr="00BF1E97" w14:paraId="0E875142" w14:textId="77777777" w:rsidTr="005917D6">
        <w:trPr>
          <w:trHeight w:val="300"/>
        </w:trPr>
        <w:tc>
          <w:tcPr>
            <w:tcW w:w="146" w:type="dxa"/>
            <w:tcBorders>
              <w:top w:val="nil"/>
              <w:left w:val="nil"/>
              <w:bottom w:val="nil"/>
              <w:right w:val="nil"/>
            </w:tcBorders>
            <w:shd w:val="clear" w:color="auto" w:fill="auto"/>
            <w:noWrap/>
            <w:vAlign w:val="bottom"/>
            <w:hideMark/>
          </w:tcPr>
          <w:p w14:paraId="3BE21BA2" w14:textId="77777777" w:rsidR="00972A7A" w:rsidRPr="00BF1E97" w:rsidRDefault="00972A7A" w:rsidP="005917D6">
            <w:pPr>
              <w:spacing w:line="360" w:lineRule="auto"/>
            </w:pPr>
          </w:p>
        </w:tc>
        <w:tc>
          <w:tcPr>
            <w:tcW w:w="5753" w:type="dxa"/>
            <w:tcBorders>
              <w:top w:val="nil"/>
              <w:left w:val="nil"/>
              <w:bottom w:val="nil"/>
              <w:right w:val="nil"/>
            </w:tcBorders>
            <w:shd w:val="clear" w:color="auto" w:fill="auto"/>
            <w:noWrap/>
            <w:vAlign w:val="bottom"/>
            <w:hideMark/>
          </w:tcPr>
          <w:p w14:paraId="6C4AD982" w14:textId="77777777" w:rsidR="00972A7A" w:rsidRPr="00BF1E97" w:rsidRDefault="00972A7A" w:rsidP="005917D6">
            <w:pPr>
              <w:spacing w:line="360" w:lineRule="auto"/>
              <w:ind w:left="1304"/>
            </w:pPr>
            <w:r>
              <w:t>Pensionskostnader</w:t>
            </w:r>
          </w:p>
        </w:tc>
      </w:tr>
      <w:tr w:rsidR="00972A7A" w:rsidRPr="00BF1E97" w14:paraId="492603E9" w14:textId="77777777" w:rsidTr="005917D6">
        <w:trPr>
          <w:trHeight w:val="300"/>
        </w:trPr>
        <w:tc>
          <w:tcPr>
            <w:tcW w:w="146" w:type="dxa"/>
            <w:tcBorders>
              <w:top w:val="nil"/>
              <w:left w:val="nil"/>
              <w:bottom w:val="nil"/>
              <w:right w:val="nil"/>
            </w:tcBorders>
            <w:shd w:val="clear" w:color="auto" w:fill="auto"/>
            <w:noWrap/>
            <w:vAlign w:val="bottom"/>
            <w:hideMark/>
          </w:tcPr>
          <w:p w14:paraId="7844FC5B" w14:textId="77777777" w:rsidR="00972A7A" w:rsidRPr="00BF1E97" w:rsidRDefault="00972A7A" w:rsidP="005917D6">
            <w:pPr>
              <w:spacing w:line="360" w:lineRule="auto"/>
            </w:pPr>
            <w:r>
              <w:t xml:space="preserve"> </w:t>
            </w:r>
          </w:p>
        </w:tc>
        <w:tc>
          <w:tcPr>
            <w:tcW w:w="5753" w:type="dxa"/>
            <w:tcBorders>
              <w:top w:val="nil"/>
              <w:left w:val="nil"/>
              <w:bottom w:val="nil"/>
              <w:right w:val="nil"/>
            </w:tcBorders>
            <w:shd w:val="clear" w:color="auto" w:fill="auto"/>
            <w:noWrap/>
            <w:vAlign w:val="bottom"/>
            <w:hideMark/>
          </w:tcPr>
          <w:p w14:paraId="099235C9" w14:textId="77777777" w:rsidR="00972A7A" w:rsidRPr="00BF1E97" w:rsidRDefault="00972A7A" w:rsidP="005917D6">
            <w:pPr>
              <w:spacing w:line="360" w:lineRule="auto"/>
              <w:ind w:left="1304"/>
            </w:pPr>
            <w:r>
              <w:t>Övriga lönebikostnader</w:t>
            </w:r>
          </w:p>
        </w:tc>
      </w:tr>
      <w:tr w:rsidR="00972A7A" w:rsidRPr="00BF1E97" w14:paraId="4EA99555"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5270DBB5" w14:textId="77777777" w:rsidR="00972A7A" w:rsidRPr="00BF1E97" w:rsidRDefault="00972A7A" w:rsidP="005917D6">
            <w:pPr>
              <w:spacing w:line="360" w:lineRule="auto"/>
            </w:pPr>
            <w:r>
              <w:t xml:space="preserve">    Köp av tjänster</w:t>
            </w:r>
          </w:p>
        </w:tc>
      </w:tr>
      <w:tr w:rsidR="00972A7A" w:rsidRPr="00BF1E97" w14:paraId="5EF355A1"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5AD2AAE7" w14:textId="77777777" w:rsidR="00972A7A" w:rsidRPr="00BF1E97" w:rsidRDefault="00972A7A" w:rsidP="005917D6">
            <w:pPr>
              <w:spacing w:line="360" w:lineRule="auto"/>
            </w:pPr>
            <w:r>
              <w:t xml:space="preserve">    Material, förnödenheter och varor</w:t>
            </w:r>
          </w:p>
        </w:tc>
      </w:tr>
      <w:tr w:rsidR="00972A7A" w:rsidRPr="00BF1E97" w14:paraId="1480FF86"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3828E90A" w14:textId="77777777" w:rsidR="00972A7A" w:rsidRPr="00BF1E97" w:rsidRDefault="00972A7A" w:rsidP="005917D6">
            <w:pPr>
              <w:spacing w:line="360" w:lineRule="auto"/>
            </w:pPr>
            <w:r>
              <w:t xml:space="preserve">    Understöd</w:t>
            </w:r>
          </w:p>
        </w:tc>
      </w:tr>
      <w:tr w:rsidR="00972A7A" w:rsidRPr="00BF1E97" w14:paraId="6C1C7958"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33D777D2" w14:textId="77777777" w:rsidR="00972A7A" w:rsidRPr="00BF1E97" w:rsidRDefault="00972A7A" w:rsidP="005917D6">
            <w:pPr>
              <w:spacing w:line="360" w:lineRule="auto"/>
            </w:pPr>
            <w:r>
              <w:t xml:space="preserve">    Övriga verksamhetskostnader</w:t>
            </w:r>
          </w:p>
        </w:tc>
      </w:tr>
      <w:tr w:rsidR="00972A7A" w:rsidRPr="00BF1E97" w14:paraId="047285CD" w14:textId="77777777" w:rsidTr="005917D6">
        <w:trPr>
          <w:trHeight w:val="285"/>
        </w:trPr>
        <w:tc>
          <w:tcPr>
            <w:tcW w:w="5899" w:type="dxa"/>
            <w:gridSpan w:val="2"/>
            <w:tcBorders>
              <w:top w:val="nil"/>
              <w:left w:val="nil"/>
              <w:bottom w:val="nil"/>
              <w:right w:val="nil"/>
            </w:tcBorders>
            <w:shd w:val="clear" w:color="auto" w:fill="auto"/>
            <w:noWrap/>
            <w:vAlign w:val="bottom"/>
            <w:hideMark/>
          </w:tcPr>
          <w:p w14:paraId="1B681ECE" w14:textId="77777777" w:rsidR="00972A7A" w:rsidRPr="00BF1E97" w:rsidRDefault="00972A7A" w:rsidP="005917D6">
            <w:pPr>
              <w:spacing w:line="360" w:lineRule="auto"/>
              <w:rPr>
                <w:b/>
                <w:bCs/>
              </w:rPr>
            </w:pPr>
            <w:r>
              <w:rPr>
                <w:b/>
                <w:bCs/>
              </w:rPr>
              <w:t>Verksamhetsbidrag</w:t>
            </w:r>
          </w:p>
        </w:tc>
      </w:tr>
      <w:tr w:rsidR="00972A7A" w:rsidRPr="00BF1E97" w14:paraId="33BA8802"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3883CF75" w14:textId="77777777" w:rsidR="00972A7A" w:rsidRPr="00BF1E97" w:rsidRDefault="00972A7A" w:rsidP="005917D6">
            <w:pPr>
              <w:spacing w:line="360" w:lineRule="auto"/>
            </w:pPr>
            <w:r>
              <w:t xml:space="preserve">Skatteinkomster </w:t>
            </w:r>
          </w:p>
        </w:tc>
      </w:tr>
      <w:tr w:rsidR="00972A7A" w:rsidRPr="00BF1E97" w14:paraId="2B48266E" w14:textId="77777777" w:rsidTr="005917D6">
        <w:trPr>
          <w:trHeight w:val="300"/>
        </w:trPr>
        <w:tc>
          <w:tcPr>
            <w:tcW w:w="5899" w:type="dxa"/>
            <w:gridSpan w:val="2"/>
            <w:tcBorders>
              <w:top w:val="nil"/>
              <w:left w:val="nil"/>
              <w:bottom w:val="nil"/>
              <w:right w:val="nil"/>
            </w:tcBorders>
            <w:shd w:val="clear" w:color="auto" w:fill="auto"/>
            <w:noWrap/>
            <w:vAlign w:val="bottom"/>
          </w:tcPr>
          <w:p w14:paraId="160079AA" w14:textId="77777777" w:rsidR="00972A7A" w:rsidRPr="00BF1E97" w:rsidRDefault="00972A7A" w:rsidP="005917D6">
            <w:pPr>
              <w:spacing w:line="360" w:lineRule="auto"/>
            </w:pPr>
            <w:r>
              <w:t>Statsandelar</w:t>
            </w:r>
          </w:p>
        </w:tc>
      </w:tr>
      <w:tr w:rsidR="00972A7A" w:rsidRPr="00BF1E97" w14:paraId="68E8E3DC"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09F7223B" w14:textId="77777777" w:rsidR="00972A7A" w:rsidRPr="00BF1E97" w:rsidRDefault="00972A7A" w:rsidP="005917D6">
            <w:pPr>
              <w:spacing w:line="360" w:lineRule="auto"/>
            </w:pPr>
            <w:r>
              <w:t>Finansiella intäkter och kostnader</w:t>
            </w:r>
          </w:p>
        </w:tc>
      </w:tr>
      <w:tr w:rsidR="00972A7A" w:rsidRPr="00BF1E97" w14:paraId="74AD8258"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497A5220" w14:textId="77777777" w:rsidR="00972A7A" w:rsidRPr="00BF1E97" w:rsidRDefault="00972A7A" w:rsidP="005917D6">
            <w:pPr>
              <w:spacing w:line="360" w:lineRule="auto"/>
            </w:pPr>
            <w:r>
              <w:t xml:space="preserve">    Ränteintäkter</w:t>
            </w:r>
          </w:p>
        </w:tc>
      </w:tr>
      <w:tr w:rsidR="00972A7A" w:rsidRPr="00BF1E97" w14:paraId="076528E8"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3F6E5950" w14:textId="77777777" w:rsidR="00972A7A" w:rsidRPr="00BF1E97" w:rsidRDefault="00972A7A" w:rsidP="005917D6">
            <w:pPr>
              <w:spacing w:line="360" w:lineRule="auto"/>
            </w:pPr>
            <w:r>
              <w:t xml:space="preserve">    Övriga finansiella intäkter</w:t>
            </w:r>
          </w:p>
        </w:tc>
      </w:tr>
      <w:tr w:rsidR="00972A7A" w:rsidRPr="00BF1E97" w14:paraId="5F06049E"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4EDF13C3" w14:textId="77777777" w:rsidR="00972A7A" w:rsidRPr="00BF1E97" w:rsidRDefault="00972A7A" w:rsidP="005917D6">
            <w:pPr>
              <w:spacing w:line="360" w:lineRule="auto"/>
            </w:pPr>
            <w:r>
              <w:t xml:space="preserve">    Räntekostnader</w:t>
            </w:r>
          </w:p>
        </w:tc>
      </w:tr>
      <w:tr w:rsidR="00972A7A" w:rsidRPr="00BF1E97" w14:paraId="6DD57086"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04EC0701" w14:textId="77777777" w:rsidR="00972A7A" w:rsidRPr="00BF1E97" w:rsidRDefault="00972A7A" w:rsidP="005917D6">
            <w:pPr>
              <w:spacing w:line="360" w:lineRule="auto"/>
            </w:pPr>
            <w:r>
              <w:t xml:space="preserve">    Övriga finansiella kostnader</w:t>
            </w:r>
          </w:p>
        </w:tc>
      </w:tr>
      <w:tr w:rsidR="00972A7A" w:rsidRPr="00BF1E97" w14:paraId="4024FBC7" w14:textId="77777777" w:rsidTr="005917D6">
        <w:trPr>
          <w:trHeight w:val="285"/>
        </w:trPr>
        <w:tc>
          <w:tcPr>
            <w:tcW w:w="5899" w:type="dxa"/>
            <w:gridSpan w:val="2"/>
            <w:tcBorders>
              <w:top w:val="nil"/>
              <w:left w:val="nil"/>
              <w:bottom w:val="nil"/>
              <w:right w:val="nil"/>
            </w:tcBorders>
            <w:shd w:val="clear" w:color="auto" w:fill="auto"/>
            <w:noWrap/>
            <w:vAlign w:val="bottom"/>
            <w:hideMark/>
          </w:tcPr>
          <w:p w14:paraId="304AC99B" w14:textId="77777777" w:rsidR="00972A7A" w:rsidRPr="00BF1E97" w:rsidRDefault="00972A7A" w:rsidP="005917D6">
            <w:pPr>
              <w:spacing w:line="360" w:lineRule="auto"/>
              <w:rPr>
                <w:b/>
                <w:bCs/>
              </w:rPr>
            </w:pPr>
            <w:r>
              <w:rPr>
                <w:b/>
                <w:bCs/>
              </w:rPr>
              <w:t>Årsbidrag</w:t>
            </w:r>
          </w:p>
        </w:tc>
      </w:tr>
      <w:tr w:rsidR="00972A7A" w:rsidRPr="00BF1E97" w14:paraId="3C0E3492"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65DBCB2C" w14:textId="77777777" w:rsidR="00972A7A" w:rsidRPr="00BF1E97" w:rsidRDefault="00972A7A" w:rsidP="005917D6">
            <w:pPr>
              <w:spacing w:line="360" w:lineRule="auto"/>
            </w:pPr>
            <w:r>
              <w:t>Avskrivningar och nedskrivningar</w:t>
            </w:r>
          </w:p>
        </w:tc>
      </w:tr>
      <w:tr w:rsidR="00972A7A" w:rsidRPr="00BF1E97" w14:paraId="0D325814"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080399DD" w14:textId="77777777" w:rsidR="00972A7A" w:rsidRPr="00BF1E97" w:rsidRDefault="00972A7A" w:rsidP="005917D6">
            <w:pPr>
              <w:spacing w:line="360" w:lineRule="auto"/>
            </w:pPr>
            <w:r>
              <w:t xml:space="preserve">    Avskrivningar enligt plan</w:t>
            </w:r>
          </w:p>
        </w:tc>
      </w:tr>
      <w:tr w:rsidR="00972A7A" w:rsidRPr="00BF1E97" w14:paraId="74D92068"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5F69B1DC" w14:textId="77777777" w:rsidR="00972A7A" w:rsidRPr="00BF1E97" w:rsidRDefault="00972A7A" w:rsidP="005917D6">
            <w:pPr>
              <w:spacing w:line="360" w:lineRule="auto"/>
            </w:pPr>
            <w:r>
              <w:t xml:space="preserve">    Nedskrivningar</w:t>
            </w:r>
          </w:p>
        </w:tc>
      </w:tr>
      <w:tr w:rsidR="00972A7A" w:rsidRPr="00BF1E97" w14:paraId="1C8DC494"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48BD2DAB" w14:textId="77777777" w:rsidR="00972A7A" w:rsidRPr="00BF1E97" w:rsidRDefault="00972A7A" w:rsidP="005917D6">
            <w:pPr>
              <w:spacing w:line="360" w:lineRule="auto"/>
            </w:pPr>
            <w:r>
              <w:t>Extraordinära poster</w:t>
            </w:r>
          </w:p>
        </w:tc>
      </w:tr>
      <w:tr w:rsidR="00972A7A" w:rsidRPr="00BF1E97" w14:paraId="74A96303"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05BB11E0" w14:textId="77777777" w:rsidR="00972A7A" w:rsidRPr="00BF1E97" w:rsidRDefault="00972A7A" w:rsidP="005917D6">
            <w:pPr>
              <w:spacing w:line="360" w:lineRule="auto"/>
            </w:pPr>
            <w:r>
              <w:t xml:space="preserve">    Extraordinära intäkter</w:t>
            </w:r>
          </w:p>
        </w:tc>
      </w:tr>
      <w:tr w:rsidR="00972A7A" w:rsidRPr="00BF1E97" w14:paraId="711CFCAF" w14:textId="77777777" w:rsidTr="005917D6">
        <w:trPr>
          <w:trHeight w:val="300"/>
        </w:trPr>
        <w:tc>
          <w:tcPr>
            <w:tcW w:w="5899" w:type="dxa"/>
            <w:gridSpan w:val="2"/>
            <w:tcBorders>
              <w:top w:val="nil"/>
              <w:left w:val="nil"/>
              <w:bottom w:val="nil"/>
              <w:right w:val="nil"/>
            </w:tcBorders>
            <w:shd w:val="clear" w:color="auto" w:fill="auto"/>
            <w:noWrap/>
            <w:vAlign w:val="bottom"/>
            <w:hideMark/>
          </w:tcPr>
          <w:p w14:paraId="2148637A" w14:textId="77777777" w:rsidR="00972A7A" w:rsidRPr="00BF1E97" w:rsidRDefault="00972A7A" w:rsidP="005917D6">
            <w:pPr>
              <w:spacing w:line="360" w:lineRule="auto"/>
            </w:pPr>
            <w:r>
              <w:t xml:space="preserve">    Extraordinära kostnader</w:t>
            </w:r>
          </w:p>
        </w:tc>
      </w:tr>
      <w:tr w:rsidR="00972A7A" w:rsidRPr="00BF1E97" w14:paraId="035264C4" w14:textId="77777777" w:rsidTr="005917D6">
        <w:trPr>
          <w:trHeight w:val="300"/>
        </w:trPr>
        <w:tc>
          <w:tcPr>
            <w:tcW w:w="5899" w:type="dxa"/>
            <w:gridSpan w:val="2"/>
            <w:tcBorders>
              <w:top w:val="nil"/>
              <w:left w:val="nil"/>
              <w:bottom w:val="nil"/>
              <w:right w:val="nil"/>
            </w:tcBorders>
            <w:shd w:val="clear" w:color="auto" w:fill="auto"/>
            <w:noWrap/>
            <w:vAlign w:val="bottom"/>
          </w:tcPr>
          <w:p w14:paraId="0016BCB7" w14:textId="77777777" w:rsidR="00972A7A" w:rsidRPr="00BF1E97" w:rsidRDefault="00972A7A" w:rsidP="005917D6">
            <w:pPr>
              <w:spacing w:line="360" w:lineRule="auto"/>
              <w:rPr>
                <w:b/>
              </w:rPr>
            </w:pPr>
            <w:r>
              <w:rPr>
                <w:b/>
              </w:rPr>
              <w:t>Räkenskapsperiodens resultat</w:t>
            </w:r>
          </w:p>
        </w:tc>
      </w:tr>
      <w:tr w:rsidR="00972A7A" w:rsidRPr="00BF1E97" w14:paraId="45A28964" w14:textId="77777777" w:rsidTr="005917D6">
        <w:trPr>
          <w:trHeight w:val="300"/>
        </w:trPr>
        <w:tc>
          <w:tcPr>
            <w:tcW w:w="5899" w:type="dxa"/>
            <w:gridSpan w:val="2"/>
            <w:tcBorders>
              <w:top w:val="nil"/>
              <w:left w:val="nil"/>
              <w:bottom w:val="nil"/>
              <w:right w:val="nil"/>
            </w:tcBorders>
            <w:shd w:val="clear" w:color="auto" w:fill="auto"/>
            <w:noWrap/>
            <w:vAlign w:val="bottom"/>
          </w:tcPr>
          <w:p w14:paraId="0AF07419" w14:textId="77777777" w:rsidR="00972A7A" w:rsidRPr="00BF1E97" w:rsidRDefault="00972A7A" w:rsidP="005917D6">
            <w:pPr>
              <w:spacing w:line="360" w:lineRule="auto"/>
            </w:pPr>
            <w:r>
              <w:t>Ökning (-) eller minskning (+) av avskrivningsdifferens</w:t>
            </w:r>
          </w:p>
        </w:tc>
      </w:tr>
      <w:tr w:rsidR="00972A7A" w:rsidRPr="00BF1E97" w14:paraId="767E23D8" w14:textId="77777777" w:rsidTr="005917D6">
        <w:trPr>
          <w:trHeight w:val="300"/>
        </w:trPr>
        <w:tc>
          <w:tcPr>
            <w:tcW w:w="5899" w:type="dxa"/>
            <w:gridSpan w:val="2"/>
            <w:tcBorders>
              <w:top w:val="nil"/>
              <w:left w:val="nil"/>
              <w:bottom w:val="nil"/>
              <w:right w:val="nil"/>
            </w:tcBorders>
            <w:shd w:val="clear" w:color="auto" w:fill="auto"/>
            <w:noWrap/>
            <w:vAlign w:val="bottom"/>
          </w:tcPr>
          <w:p w14:paraId="077D8C5B" w14:textId="77777777" w:rsidR="00972A7A" w:rsidRPr="00BF1E97" w:rsidRDefault="00972A7A" w:rsidP="005917D6">
            <w:pPr>
              <w:spacing w:line="360" w:lineRule="auto"/>
            </w:pPr>
            <w:r>
              <w:t>Ökning (-) eller minskning (+) av reserver</w:t>
            </w:r>
          </w:p>
        </w:tc>
      </w:tr>
      <w:tr w:rsidR="00972A7A" w:rsidRPr="00BF1E97" w14:paraId="7D874D04" w14:textId="77777777" w:rsidTr="005917D6">
        <w:trPr>
          <w:trHeight w:val="300"/>
        </w:trPr>
        <w:tc>
          <w:tcPr>
            <w:tcW w:w="5899" w:type="dxa"/>
            <w:gridSpan w:val="2"/>
            <w:tcBorders>
              <w:top w:val="nil"/>
              <w:left w:val="nil"/>
              <w:bottom w:val="nil"/>
              <w:right w:val="nil"/>
            </w:tcBorders>
            <w:shd w:val="clear" w:color="auto" w:fill="auto"/>
            <w:noWrap/>
            <w:vAlign w:val="bottom"/>
          </w:tcPr>
          <w:p w14:paraId="60321CCA" w14:textId="77777777" w:rsidR="00972A7A" w:rsidRPr="00BF1E97" w:rsidRDefault="00972A7A" w:rsidP="005917D6">
            <w:pPr>
              <w:spacing w:line="360" w:lineRule="auto"/>
            </w:pPr>
            <w:r>
              <w:lastRenderedPageBreak/>
              <w:t>Ökning (-) eller minskning (+) av fonder</w:t>
            </w:r>
          </w:p>
        </w:tc>
      </w:tr>
      <w:tr w:rsidR="00972A7A" w:rsidRPr="00BF1E97" w14:paraId="5AB89F27" w14:textId="77777777" w:rsidTr="005917D6">
        <w:trPr>
          <w:trHeight w:val="285"/>
        </w:trPr>
        <w:tc>
          <w:tcPr>
            <w:tcW w:w="5899" w:type="dxa"/>
            <w:gridSpan w:val="2"/>
            <w:tcBorders>
              <w:top w:val="nil"/>
              <w:left w:val="nil"/>
              <w:bottom w:val="nil"/>
              <w:right w:val="nil"/>
            </w:tcBorders>
            <w:shd w:val="clear" w:color="auto" w:fill="auto"/>
            <w:noWrap/>
            <w:vAlign w:val="bottom"/>
            <w:hideMark/>
          </w:tcPr>
          <w:p w14:paraId="4AA29846" w14:textId="77777777" w:rsidR="00972A7A" w:rsidRPr="00BF1E97" w:rsidRDefault="00972A7A" w:rsidP="005917D6">
            <w:pPr>
              <w:spacing w:line="360" w:lineRule="auto"/>
              <w:rPr>
                <w:b/>
                <w:bCs/>
              </w:rPr>
            </w:pPr>
            <w:r>
              <w:rPr>
                <w:b/>
                <w:bCs/>
              </w:rPr>
              <w:t>Räkenskapsperiodens överskott (underskott)</w:t>
            </w:r>
          </w:p>
        </w:tc>
      </w:tr>
    </w:tbl>
    <w:p w14:paraId="77BE8051" w14:textId="77777777" w:rsidR="00972A7A" w:rsidRPr="00BF1E97" w:rsidRDefault="00972A7A" w:rsidP="00972A7A">
      <w:pPr>
        <w:spacing w:line="360" w:lineRule="auto"/>
      </w:pPr>
    </w:p>
    <w:p w14:paraId="624DABDE" w14:textId="77777777" w:rsidR="00972A7A" w:rsidRPr="00BF1E97" w:rsidRDefault="00972A7A" w:rsidP="00972A7A">
      <w:pPr>
        <w:spacing w:line="360" w:lineRule="auto"/>
        <w:rPr>
          <w:b/>
        </w:rPr>
      </w:pPr>
      <w:r>
        <w:rPr>
          <w:b/>
        </w:rPr>
        <w:t>3 § Finansieringsanalys</w:t>
      </w:r>
    </w:p>
    <w:p w14:paraId="58C75B02" w14:textId="77777777" w:rsidR="00972A7A" w:rsidRPr="00BF1E97" w:rsidRDefault="00972A7A" w:rsidP="00972A7A">
      <w:pPr>
        <w:spacing w:line="360" w:lineRule="auto"/>
        <w:rPr>
          <w:b/>
        </w:rPr>
      </w:pPr>
    </w:p>
    <w:p w14:paraId="72FB4320" w14:textId="77777777" w:rsidR="00972A7A" w:rsidRPr="00BF1E97" w:rsidRDefault="00972A7A" w:rsidP="00972A7A">
      <w:pPr>
        <w:spacing w:line="360" w:lineRule="auto"/>
      </w:pPr>
      <w:r>
        <w:t>Finansieringsanalysen ska upprättas enligt följande schema:</w:t>
      </w:r>
    </w:p>
    <w:tbl>
      <w:tblPr>
        <w:tblW w:w="7007" w:type="dxa"/>
        <w:tblInd w:w="55" w:type="dxa"/>
        <w:tblCellMar>
          <w:left w:w="70" w:type="dxa"/>
          <w:right w:w="70" w:type="dxa"/>
        </w:tblCellMar>
        <w:tblLook w:val="04A0" w:firstRow="1" w:lastRow="0" w:firstColumn="1" w:lastColumn="0" w:noHBand="0" w:noVBand="1"/>
      </w:tblPr>
      <w:tblGrid>
        <w:gridCol w:w="280"/>
        <w:gridCol w:w="2359"/>
        <w:gridCol w:w="2108"/>
        <w:gridCol w:w="2260"/>
      </w:tblGrid>
      <w:tr w:rsidR="00972A7A" w:rsidRPr="00BF1E97" w14:paraId="386AA683" w14:textId="77777777" w:rsidTr="005917D6">
        <w:trPr>
          <w:trHeight w:val="255"/>
        </w:trPr>
        <w:tc>
          <w:tcPr>
            <w:tcW w:w="280" w:type="dxa"/>
            <w:tcBorders>
              <w:top w:val="nil"/>
              <w:left w:val="nil"/>
              <w:bottom w:val="nil"/>
              <w:right w:val="nil"/>
            </w:tcBorders>
            <w:shd w:val="clear" w:color="auto" w:fill="auto"/>
            <w:noWrap/>
            <w:vAlign w:val="bottom"/>
            <w:hideMark/>
          </w:tcPr>
          <w:p w14:paraId="2C4B15F1" w14:textId="77777777" w:rsidR="00972A7A" w:rsidRPr="00BF1E97" w:rsidRDefault="00972A7A" w:rsidP="005917D6">
            <w:pPr>
              <w:spacing w:line="360" w:lineRule="auto"/>
            </w:pPr>
          </w:p>
        </w:tc>
        <w:tc>
          <w:tcPr>
            <w:tcW w:w="2359" w:type="dxa"/>
            <w:tcBorders>
              <w:top w:val="nil"/>
              <w:left w:val="nil"/>
              <w:bottom w:val="nil"/>
              <w:right w:val="nil"/>
            </w:tcBorders>
            <w:shd w:val="clear" w:color="auto" w:fill="auto"/>
            <w:noWrap/>
            <w:vAlign w:val="bottom"/>
            <w:hideMark/>
          </w:tcPr>
          <w:p w14:paraId="57958701" w14:textId="77777777" w:rsidR="00972A7A" w:rsidRPr="00BF1E97" w:rsidRDefault="00972A7A" w:rsidP="005917D6">
            <w:pPr>
              <w:spacing w:line="360" w:lineRule="auto"/>
            </w:pPr>
          </w:p>
        </w:tc>
        <w:tc>
          <w:tcPr>
            <w:tcW w:w="2107" w:type="dxa"/>
            <w:tcBorders>
              <w:top w:val="nil"/>
              <w:left w:val="nil"/>
              <w:bottom w:val="nil"/>
              <w:right w:val="nil"/>
            </w:tcBorders>
            <w:shd w:val="clear" w:color="auto" w:fill="auto"/>
            <w:noWrap/>
            <w:vAlign w:val="bottom"/>
            <w:hideMark/>
          </w:tcPr>
          <w:p w14:paraId="1E692402" w14:textId="77777777" w:rsidR="00972A7A" w:rsidRPr="00BF1E97" w:rsidRDefault="00972A7A" w:rsidP="005917D6">
            <w:pPr>
              <w:spacing w:line="360" w:lineRule="auto"/>
            </w:pPr>
          </w:p>
        </w:tc>
        <w:tc>
          <w:tcPr>
            <w:tcW w:w="2260" w:type="dxa"/>
            <w:tcBorders>
              <w:top w:val="nil"/>
              <w:left w:val="nil"/>
              <w:bottom w:val="nil"/>
              <w:right w:val="nil"/>
            </w:tcBorders>
            <w:shd w:val="clear" w:color="auto" w:fill="auto"/>
            <w:noWrap/>
            <w:vAlign w:val="bottom"/>
            <w:hideMark/>
          </w:tcPr>
          <w:p w14:paraId="429710C1" w14:textId="77777777" w:rsidR="00972A7A" w:rsidRPr="00BF1E97" w:rsidRDefault="00972A7A" w:rsidP="005917D6">
            <w:pPr>
              <w:spacing w:line="360" w:lineRule="auto"/>
            </w:pPr>
          </w:p>
        </w:tc>
      </w:tr>
      <w:tr w:rsidR="00972A7A" w:rsidRPr="00BF1E97" w14:paraId="16660654" w14:textId="77777777" w:rsidTr="005917D6">
        <w:trPr>
          <w:trHeight w:val="255"/>
        </w:trPr>
        <w:tc>
          <w:tcPr>
            <w:tcW w:w="4747" w:type="dxa"/>
            <w:gridSpan w:val="3"/>
            <w:tcBorders>
              <w:top w:val="nil"/>
              <w:left w:val="nil"/>
              <w:bottom w:val="nil"/>
              <w:right w:val="nil"/>
            </w:tcBorders>
            <w:shd w:val="clear" w:color="auto" w:fill="auto"/>
            <w:noWrap/>
            <w:vAlign w:val="bottom"/>
            <w:hideMark/>
          </w:tcPr>
          <w:p w14:paraId="6E82C6BB" w14:textId="77777777" w:rsidR="00972A7A" w:rsidRPr="00BF1E97" w:rsidRDefault="00972A7A" w:rsidP="005917D6">
            <w:pPr>
              <w:spacing w:line="360" w:lineRule="auto"/>
              <w:rPr>
                <w:b/>
                <w:bCs/>
              </w:rPr>
            </w:pPr>
            <w:r>
              <w:rPr>
                <w:b/>
                <w:bCs/>
              </w:rPr>
              <w:t>Verksamhetens kassaflöde</w:t>
            </w:r>
          </w:p>
        </w:tc>
        <w:tc>
          <w:tcPr>
            <w:tcW w:w="2260" w:type="dxa"/>
            <w:tcBorders>
              <w:top w:val="nil"/>
              <w:left w:val="nil"/>
              <w:bottom w:val="nil"/>
              <w:right w:val="nil"/>
            </w:tcBorders>
            <w:shd w:val="clear" w:color="auto" w:fill="auto"/>
            <w:noWrap/>
            <w:vAlign w:val="bottom"/>
            <w:hideMark/>
          </w:tcPr>
          <w:p w14:paraId="2A0ED74A" w14:textId="77777777" w:rsidR="00972A7A" w:rsidRPr="00BF1E97" w:rsidRDefault="00972A7A" w:rsidP="005917D6">
            <w:pPr>
              <w:spacing w:line="360" w:lineRule="auto"/>
            </w:pPr>
          </w:p>
        </w:tc>
      </w:tr>
      <w:tr w:rsidR="00972A7A" w:rsidRPr="00BF1E97" w14:paraId="1E6BDA03" w14:textId="77777777" w:rsidTr="005917D6">
        <w:trPr>
          <w:trHeight w:val="255"/>
        </w:trPr>
        <w:tc>
          <w:tcPr>
            <w:tcW w:w="280" w:type="dxa"/>
            <w:tcBorders>
              <w:top w:val="nil"/>
              <w:left w:val="nil"/>
              <w:bottom w:val="nil"/>
              <w:right w:val="nil"/>
            </w:tcBorders>
            <w:shd w:val="clear" w:color="auto" w:fill="auto"/>
            <w:noWrap/>
            <w:vAlign w:val="bottom"/>
            <w:hideMark/>
          </w:tcPr>
          <w:p w14:paraId="630D9330" w14:textId="77777777" w:rsidR="00972A7A" w:rsidRPr="00BF1E97" w:rsidRDefault="00972A7A" w:rsidP="005917D6">
            <w:pPr>
              <w:spacing w:line="360" w:lineRule="auto"/>
            </w:pPr>
          </w:p>
        </w:tc>
        <w:tc>
          <w:tcPr>
            <w:tcW w:w="2359" w:type="dxa"/>
            <w:tcBorders>
              <w:top w:val="nil"/>
              <w:left w:val="nil"/>
              <w:bottom w:val="nil"/>
              <w:right w:val="nil"/>
            </w:tcBorders>
            <w:shd w:val="clear" w:color="auto" w:fill="auto"/>
            <w:noWrap/>
            <w:vAlign w:val="bottom"/>
            <w:hideMark/>
          </w:tcPr>
          <w:p w14:paraId="1AD48E01" w14:textId="77777777" w:rsidR="00972A7A" w:rsidRPr="00BF1E97" w:rsidRDefault="00972A7A" w:rsidP="005917D6">
            <w:pPr>
              <w:spacing w:line="360" w:lineRule="auto"/>
            </w:pPr>
            <w:r>
              <w:t>Årsbidrag</w:t>
            </w:r>
          </w:p>
        </w:tc>
        <w:tc>
          <w:tcPr>
            <w:tcW w:w="2107" w:type="dxa"/>
            <w:tcBorders>
              <w:top w:val="nil"/>
              <w:left w:val="nil"/>
              <w:bottom w:val="nil"/>
              <w:right w:val="nil"/>
            </w:tcBorders>
            <w:shd w:val="clear" w:color="auto" w:fill="auto"/>
            <w:noWrap/>
            <w:vAlign w:val="bottom"/>
            <w:hideMark/>
          </w:tcPr>
          <w:p w14:paraId="67586F9D" w14:textId="77777777" w:rsidR="00972A7A" w:rsidRPr="00BF1E97" w:rsidRDefault="00972A7A" w:rsidP="005917D6">
            <w:pPr>
              <w:spacing w:line="360" w:lineRule="auto"/>
            </w:pPr>
          </w:p>
        </w:tc>
        <w:tc>
          <w:tcPr>
            <w:tcW w:w="2260" w:type="dxa"/>
            <w:tcBorders>
              <w:top w:val="nil"/>
              <w:left w:val="nil"/>
              <w:bottom w:val="nil"/>
              <w:right w:val="nil"/>
            </w:tcBorders>
            <w:shd w:val="clear" w:color="auto" w:fill="auto"/>
            <w:noWrap/>
            <w:vAlign w:val="bottom"/>
            <w:hideMark/>
          </w:tcPr>
          <w:p w14:paraId="46BEBD2A" w14:textId="77777777" w:rsidR="00972A7A" w:rsidRPr="00BF1E97" w:rsidRDefault="00972A7A" w:rsidP="005917D6">
            <w:pPr>
              <w:spacing w:line="360" w:lineRule="auto"/>
            </w:pPr>
          </w:p>
        </w:tc>
      </w:tr>
      <w:tr w:rsidR="00972A7A" w:rsidRPr="00BF1E97" w14:paraId="1BC963C8" w14:textId="77777777" w:rsidTr="005917D6">
        <w:trPr>
          <w:trHeight w:val="255"/>
        </w:trPr>
        <w:tc>
          <w:tcPr>
            <w:tcW w:w="280" w:type="dxa"/>
            <w:tcBorders>
              <w:top w:val="nil"/>
              <w:left w:val="nil"/>
              <w:bottom w:val="nil"/>
              <w:right w:val="nil"/>
            </w:tcBorders>
            <w:shd w:val="clear" w:color="auto" w:fill="auto"/>
            <w:noWrap/>
            <w:vAlign w:val="bottom"/>
            <w:hideMark/>
          </w:tcPr>
          <w:p w14:paraId="2A977231" w14:textId="77777777" w:rsidR="00972A7A" w:rsidRPr="00BF1E97" w:rsidRDefault="00972A7A" w:rsidP="005917D6">
            <w:pPr>
              <w:spacing w:line="360" w:lineRule="auto"/>
            </w:pPr>
          </w:p>
        </w:tc>
        <w:tc>
          <w:tcPr>
            <w:tcW w:w="4467" w:type="dxa"/>
            <w:gridSpan w:val="2"/>
            <w:tcBorders>
              <w:top w:val="nil"/>
              <w:left w:val="nil"/>
              <w:bottom w:val="nil"/>
              <w:right w:val="nil"/>
            </w:tcBorders>
            <w:shd w:val="clear" w:color="auto" w:fill="auto"/>
            <w:noWrap/>
            <w:vAlign w:val="bottom"/>
            <w:hideMark/>
          </w:tcPr>
          <w:p w14:paraId="0F04981F" w14:textId="77777777" w:rsidR="00972A7A" w:rsidRPr="00BF1E97" w:rsidRDefault="00972A7A" w:rsidP="005917D6">
            <w:pPr>
              <w:spacing w:line="360" w:lineRule="auto"/>
            </w:pPr>
            <w:r>
              <w:t>Extraordinära poster</w:t>
            </w:r>
          </w:p>
        </w:tc>
        <w:tc>
          <w:tcPr>
            <w:tcW w:w="2260" w:type="dxa"/>
            <w:tcBorders>
              <w:top w:val="nil"/>
              <w:left w:val="nil"/>
              <w:bottom w:val="nil"/>
              <w:right w:val="nil"/>
            </w:tcBorders>
            <w:shd w:val="clear" w:color="auto" w:fill="auto"/>
            <w:noWrap/>
            <w:vAlign w:val="bottom"/>
            <w:hideMark/>
          </w:tcPr>
          <w:p w14:paraId="3E4C9A54" w14:textId="77777777" w:rsidR="00972A7A" w:rsidRPr="00BF1E97" w:rsidRDefault="00972A7A" w:rsidP="005917D6">
            <w:pPr>
              <w:spacing w:line="360" w:lineRule="auto"/>
            </w:pPr>
          </w:p>
        </w:tc>
      </w:tr>
      <w:tr w:rsidR="00972A7A" w:rsidRPr="00BF1E97" w14:paraId="499E333B" w14:textId="77777777" w:rsidTr="005917D6">
        <w:trPr>
          <w:trHeight w:val="255"/>
        </w:trPr>
        <w:tc>
          <w:tcPr>
            <w:tcW w:w="280" w:type="dxa"/>
            <w:tcBorders>
              <w:top w:val="nil"/>
              <w:left w:val="nil"/>
              <w:bottom w:val="nil"/>
              <w:right w:val="nil"/>
            </w:tcBorders>
            <w:shd w:val="clear" w:color="auto" w:fill="auto"/>
            <w:noWrap/>
            <w:vAlign w:val="bottom"/>
            <w:hideMark/>
          </w:tcPr>
          <w:p w14:paraId="1805AC47" w14:textId="77777777" w:rsidR="00972A7A" w:rsidRPr="00BF1E97" w:rsidRDefault="00972A7A" w:rsidP="005917D6">
            <w:pPr>
              <w:spacing w:line="360" w:lineRule="auto"/>
            </w:pPr>
          </w:p>
        </w:tc>
        <w:tc>
          <w:tcPr>
            <w:tcW w:w="6727" w:type="dxa"/>
            <w:gridSpan w:val="3"/>
            <w:tcBorders>
              <w:top w:val="nil"/>
              <w:left w:val="nil"/>
              <w:bottom w:val="nil"/>
              <w:right w:val="nil"/>
            </w:tcBorders>
            <w:shd w:val="clear" w:color="auto" w:fill="auto"/>
            <w:noWrap/>
            <w:vAlign w:val="bottom"/>
            <w:hideMark/>
          </w:tcPr>
          <w:p w14:paraId="2CAED13F" w14:textId="77777777" w:rsidR="00972A7A" w:rsidRPr="00BF1E97" w:rsidRDefault="00972A7A" w:rsidP="005917D6">
            <w:pPr>
              <w:spacing w:line="360" w:lineRule="auto"/>
            </w:pPr>
            <w:r>
              <w:t>Rättelseposter till internt tillförda medel</w:t>
            </w:r>
          </w:p>
        </w:tc>
      </w:tr>
      <w:tr w:rsidR="00972A7A" w:rsidRPr="00BF1E97" w14:paraId="4238D611" w14:textId="77777777" w:rsidTr="005917D6">
        <w:trPr>
          <w:trHeight w:val="255"/>
        </w:trPr>
        <w:tc>
          <w:tcPr>
            <w:tcW w:w="4747" w:type="dxa"/>
            <w:gridSpan w:val="3"/>
            <w:tcBorders>
              <w:top w:val="nil"/>
              <w:left w:val="nil"/>
              <w:bottom w:val="nil"/>
              <w:right w:val="nil"/>
            </w:tcBorders>
            <w:shd w:val="clear" w:color="auto" w:fill="auto"/>
            <w:noWrap/>
            <w:vAlign w:val="bottom"/>
            <w:hideMark/>
          </w:tcPr>
          <w:p w14:paraId="55203400" w14:textId="77777777" w:rsidR="00972A7A" w:rsidRPr="00BF1E97" w:rsidRDefault="00972A7A" w:rsidP="005917D6">
            <w:pPr>
              <w:spacing w:line="360" w:lineRule="auto"/>
              <w:rPr>
                <w:b/>
                <w:bCs/>
              </w:rPr>
            </w:pPr>
            <w:r>
              <w:rPr>
                <w:b/>
                <w:bCs/>
              </w:rPr>
              <w:t>Investeringarnas kassaflöde</w:t>
            </w:r>
          </w:p>
        </w:tc>
        <w:tc>
          <w:tcPr>
            <w:tcW w:w="2260" w:type="dxa"/>
            <w:tcBorders>
              <w:top w:val="nil"/>
              <w:left w:val="nil"/>
              <w:bottom w:val="nil"/>
              <w:right w:val="nil"/>
            </w:tcBorders>
            <w:shd w:val="clear" w:color="auto" w:fill="auto"/>
            <w:noWrap/>
            <w:vAlign w:val="bottom"/>
            <w:hideMark/>
          </w:tcPr>
          <w:p w14:paraId="4F77CE79" w14:textId="77777777" w:rsidR="00972A7A" w:rsidRPr="00BF1E97" w:rsidRDefault="00972A7A" w:rsidP="005917D6">
            <w:pPr>
              <w:spacing w:line="360" w:lineRule="auto"/>
            </w:pPr>
          </w:p>
        </w:tc>
      </w:tr>
      <w:tr w:rsidR="00972A7A" w:rsidRPr="00BF1E97" w14:paraId="46709E47" w14:textId="77777777" w:rsidTr="005917D6">
        <w:trPr>
          <w:trHeight w:val="255"/>
        </w:trPr>
        <w:tc>
          <w:tcPr>
            <w:tcW w:w="280" w:type="dxa"/>
            <w:tcBorders>
              <w:top w:val="nil"/>
              <w:left w:val="nil"/>
              <w:bottom w:val="nil"/>
              <w:right w:val="nil"/>
            </w:tcBorders>
            <w:shd w:val="clear" w:color="auto" w:fill="auto"/>
            <w:noWrap/>
            <w:vAlign w:val="bottom"/>
            <w:hideMark/>
          </w:tcPr>
          <w:p w14:paraId="1979296A" w14:textId="77777777" w:rsidR="00972A7A" w:rsidRPr="00BF1E97" w:rsidRDefault="00972A7A" w:rsidP="005917D6">
            <w:pPr>
              <w:spacing w:line="360" w:lineRule="auto"/>
            </w:pPr>
          </w:p>
        </w:tc>
        <w:tc>
          <w:tcPr>
            <w:tcW w:w="4467" w:type="dxa"/>
            <w:gridSpan w:val="2"/>
            <w:tcBorders>
              <w:top w:val="nil"/>
              <w:left w:val="nil"/>
              <w:bottom w:val="nil"/>
              <w:right w:val="nil"/>
            </w:tcBorders>
            <w:shd w:val="clear" w:color="auto" w:fill="auto"/>
            <w:noWrap/>
            <w:vAlign w:val="bottom"/>
            <w:hideMark/>
          </w:tcPr>
          <w:p w14:paraId="583675D0" w14:textId="77777777" w:rsidR="00972A7A" w:rsidRPr="00BF1E97" w:rsidRDefault="00972A7A" w:rsidP="005917D6">
            <w:pPr>
              <w:spacing w:line="360" w:lineRule="auto"/>
            </w:pPr>
            <w:r>
              <w:t xml:space="preserve">Investeringsutgifter </w:t>
            </w:r>
          </w:p>
        </w:tc>
        <w:tc>
          <w:tcPr>
            <w:tcW w:w="2260" w:type="dxa"/>
            <w:tcBorders>
              <w:top w:val="nil"/>
              <w:left w:val="nil"/>
              <w:bottom w:val="nil"/>
              <w:right w:val="nil"/>
            </w:tcBorders>
            <w:shd w:val="clear" w:color="auto" w:fill="auto"/>
            <w:noWrap/>
            <w:vAlign w:val="bottom"/>
            <w:hideMark/>
          </w:tcPr>
          <w:p w14:paraId="3C529025" w14:textId="77777777" w:rsidR="00972A7A" w:rsidRPr="00BF1E97" w:rsidRDefault="00972A7A" w:rsidP="005917D6">
            <w:pPr>
              <w:spacing w:line="360" w:lineRule="auto"/>
            </w:pPr>
          </w:p>
        </w:tc>
      </w:tr>
      <w:tr w:rsidR="00972A7A" w:rsidRPr="00BF1E97" w14:paraId="19D4D7C2" w14:textId="77777777" w:rsidTr="005917D6">
        <w:trPr>
          <w:trHeight w:val="300"/>
        </w:trPr>
        <w:tc>
          <w:tcPr>
            <w:tcW w:w="280" w:type="dxa"/>
            <w:tcBorders>
              <w:top w:val="nil"/>
              <w:left w:val="nil"/>
              <w:bottom w:val="nil"/>
              <w:right w:val="nil"/>
            </w:tcBorders>
            <w:shd w:val="clear" w:color="auto" w:fill="auto"/>
            <w:noWrap/>
            <w:vAlign w:val="bottom"/>
            <w:hideMark/>
          </w:tcPr>
          <w:p w14:paraId="6974E487" w14:textId="77777777" w:rsidR="00972A7A" w:rsidRPr="00BF1E97" w:rsidRDefault="00972A7A" w:rsidP="005917D6">
            <w:pPr>
              <w:spacing w:line="360" w:lineRule="auto"/>
            </w:pPr>
          </w:p>
        </w:tc>
        <w:tc>
          <w:tcPr>
            <w:tcW w:w="6727" w:type="dxa"/>
            <w:gridSpan w:val="3"/>
            <w:tcBorders>
              <w:top w:val="nil"/>
              <w:left w:val="nil"/>
              <w:bottom w:val="nil"/>
              <w:right w:val="nil"/>
            </w:tcBorders>
            <w:shd w:val="clear" w:color="auto" w:fill="auto"/>
            <w:noWrap/>
            <w:vAlign w:val="bottom"/>
            <w:hideMark/>
          </w:tcPr>
          <w:p w14:paraId="44700DF9" w14:textId="77777777" w:rsidR="00972A7A" w:rsidRPr="00BF1E97" w:rsidRDefault="00972A7A" w:rsidP="005917D6">
            <w:pPr>
              <w:spacing w:line="360" w:lineRule="auto"/>
            </w:pPr>
            <w:r>
              <w:t>Finansieringsandelar för investeringsutgifter</w:t>
            </w:r>
          </w:p>
        </w:tc>
      </w:tr>
      <w:tr w:rsidR="00972A7A" w:rsidRPr="00BF1E97" w14:paraId="14A4CCDD" w14:textId="77777777" w:rsidTr="005917D6">
        <w:trPr>
          <w:trHeight w:val="255"/>
        </w:trPr>
        <w:tc>
          <w:tcPr>
            <w:tcW w:w="280" w:type="dxa"/>
            <w:tcBorders>
              <w:top w:val="nil"/>
              <w:left w:val="nil"/>
              <w:bottom w:val="nil"/>
              <w:right w:val="nil"/>
            </w:tcBorders>
            <w:shd w:val="clear" w:color="auto" w:fill="auto"/>
            <w:noWrap/>
            <w:vAlign w:val="bottom"/>
            <w:hideMark/>
          </w:tcPr>
          <w:p w14:paraId="15660033" w14:textId="77777777" w:rsidR="00972A7A" w:rsidRPr="00BF1E97" w:rsidRDefault="00972A7A" w:rsidP="005917D6">
            <w:pPr>
              <w:spacing w:line="360" w:lineRule="auto"/>
            </w:pPr>
          </w:p>
        </w:tc>
        <w:tc>
          <w:tcPr>
            <w:tcW w:w="6727" w:type="dxa"/>
            <w:gridSpan w:val="3"/>
            <w:tcBorders>
              <w:top w:val="nil"/>
              <w:left w:val="nil"/>
              <w:bottom w:val="nil"/>
              <w:right w:val="nil"/>
            </w:tcBorders>
            <w:shd w:val="clear" w:color="auto" w:fill="auto"/>
            <w:noWrap/>
            <w:vAlign w:val="bottom"/>
            <w:hideMark/>
          </w:tcPr>
          <w:p w14:paraId="05226C63" w14:textId="77777777" w:rsidR="00972A7A" w:rsidRPr="00BF1E97" w:rsidRDefault="00972A7A" w:rsidP="005917D6">
            <w:pPr>
              <w:spacing w:line="360" w:lineRule="auto"/>
            </w:pPr>
            <w:r>
              <w:t>Inkomster från försäljning av tillgångar bland bestående aktiva</w:t>
            </w:r>
          </w:p>
        </w:tc>
      </w:tr>
      <w:tr w:rsidR="00972A7A" w:rsidRPr="00BF1E97" w14:paraId="5A81F2C5" w14:textId="77777777" w:rsidTr="005917D6">
        <w:trPr>
          <w:trHeight w:val="255"/>
        </w:trPr>
        <w:tc>
          <w:tcPr>
            <w:tcW w:w="7007" w:type="dxa"/>
            <w:gridSpan w:val="4"/>
            <w:tcBorders>
              <w:top w:val="nil"/>
              <w:left w:val="nil"/>
              <w:bottom w:val="nil"/>
              <w:right w:val="nil"/>
            </w:tcBorders>
            <w:shd w:val="clear" w:color="auto" w:fill="auto"/>
            <w:noWrap/>
            <w:vAlign w:val="bottom"/>
            <w:hideMark/>
          </w:tcPr>
          <w:p w14:paraId="1153E4EC" w14:textId="77777777" w:rsidR="00972A7A" w:rsidRPr="00BF1E97" w:rsidRDefault="00972A7A" w:rsidP="005917D6">
            <w:pPr>
              <w:spacing w:line="360" w:lineRule="auto"/>
              <w:rPr>
                <w:b/>
                <w:bCs/>
              </w:rPr>
            </w:pPr>
            <w:r>
              <w:rPr>
                <w:b/>
                <w:bCs/>
              </w:rPr>
              <w:t>Verksamhetens och investeringarnas kassaflöde</w:t>
            </w:r>
          </w:p>
        </w:tc>
      </w:tr>
      <w:tr w:rsidR="00972A7A" w:rsidRPr="00BF1E97" w14:paraId="3CF21E10" w14:textId="77777777" w:rsidTr="005917D6">
        <w:trPr>
          <w:trHeight w:val="255"/>
        </w:trPr>
        <w:tc>
          <w:tcPr>
            <w:tcW w:w="280" w:type="dxa"/>
            <w:tcBorders>
              <w:top w:val="nil"/>
              <w:left w:val="nil"/>
              <w:bottom w:val="nil"/>
              <w:right w:val="nil"/>
            </w:tcBorders>
            <w:shd w:val="clear" w:color="auto" w:fill="auto"/>
            <w:noWrap/>
            <w:vAlign w:val="bottom"/>
            <w:hideMark/>
          </w:tcPr>
          <w:p w14:paraId="464B62E2" w14:textId="77777777" w:rsidR="00972A7A" w:rsidRPr="00BF1E97" w:rsidRDefault="00972A7A" w:rsidP="005917D6">
            <w:pPr>
              <w:spacing w:line="360" w:lineRule="auto"/>
            </w:pPr>
          </w:p>
        </w:tc>
        <w:tc>
          <w:tcPr>
            <w:tcW w:w="2359" w:type="dxa"/>
            <w:tcBorders>
              <w:top w:val="nil"/>
              <w:left w:val="nil"/>
              <w:bottom w:val="nil"/>
              <w:right w:val="nil"/>
            </w:tcBorders>
            <w:shd w:val="clear" w:color="auto" w:fill="auto"/>
            <w:noWrap/>
            <w:vAlign w:val="bottom"/>
            <w:hideMark/>
          </w:tcPr>
          <w:p w14:paraId="551D407B" w14:textId="77777777" w:rsidR="00972A7A" w:rsidRPr="00BF1E97" w:rsidRDefault="00972A7A" w:rsidP="005917D6">
            <w:pPr>
              <w:spacing w:line="360" w:lineRule="auto"/>
            </w:pPr>
          </w:p>
        </w:tc>
        <w:tc>
          <w:tcPr>
            <w:tcW w:w="2107" w:type="dxa"/>
            <w:tcBorders>
              <w:top w:val="nil"/>
              <w:left w:val="nil"/>
              <w:bottom w:val="nil"/>
              <w:right w:val="nil"/>
            </w:tcBorders>
            <w:shd w:val="clear" w:color="auto" w:fill="auto"/>
            <w:noWrap/>
            <w:vAlign w:val="bottom"/>
            <w:hideMark/>
          </w:tcPr>
          <w:p w14:paraId="5E3F9A5B" w14:textId="77777777" w:rsidR="00972A7A" w:rsidRPr="00BF1E97" w:rsidRDefault="00972A7A" w:rsidP="005917D6">
            <w:pPr>
              <w:spacing w:line="360" w:lineRule="auto"/>
            </w:pPr>
          </w:p>
        </w:tc>
        <w:tc>
          <w:tcPr>
            <w:tcW w:w="2260" w:type="dxa"/>
            <w:tcBorders>
              <w:top w:val="nil"/>
              <w:left w:val="nil"/>
              <w:bottom w:val="nil"/>
              <w:right w:val="nil"/>
            </w:tcBorders>
            <w:shd w:val="clear" w:color="auto" w:fill="auto"/>
            <w:noWrap/>
            <w:vAlign w:val="bottom"/>
            <w:hideMark/>
          </w:tcPr>
          <w:p w14:paraId="49116F92" w14:textId="77777777" w:rsidR="00972A7A" w:rsidRPr="00BF1E97" w:rsidRDefault="00972A7A" w:rsidP="005917D6">
            <w:pPr>
              <w:spacing w:line="360" w:lineRule="auto"/>
            </w:pPr>
          </w:p>
        </w:tc>
      </w:tr>
      <w:tr w:rsidR="00972A7A" w:rsidRPr="00BF1E97" w14:paraId="6695F4CA" w14:textId="77777777" w:rsidTr="005917D6">
        <w:trPr>
          <w:trHeight w:val="255"/>
        </w:trPr>
        <w:tc>
          <w:tcPr>
            <w:tcW w:w="4747" w:type="dxa"/>
            <w:gridSpan w:val="3"/>
            <w:tcBorders>
              <w:top w:val="nil"/>
              <w:left w:val="nil"/>
              <w:bottom w:val="nil"/>
              <w:right w:val="nil"/>
            </w:tcBorders>
            <w:shd w:val="clear" w:color="auto" w:fill="auto"/>
            <w:noWrap/>
            <w:vAlign w:val="bottom"/>
            <w:hideMark/>
          </w:tcPr>
          <w:p w14:paraId="2F78267A" w14:textId="77777777" w:rsidR="00972A7A" w:rsidRPr="00BF1E97" w:rsidRDefault="00972A7A" w:rsidP="005917D6">
            <w:pPr>
              <w:spacing w:line="360" w:lineRule="auto"/>
              <w:rPr>
                <w:b/>
                <w:bCs/>
              </w:rPr>
            </w:pPr>
            <w:r>
              <w:rPr>
                <w:b/>
                <w:bCs/>
              </w:rPr>
              <w:t>Finansieringens kassaflöde</w:t>
            </w:r>
          </w:p>
        </w:tc>
        <w:tc>
          <w:tcPr>
            <w:tcW w:w="2260" w:type="dxa"/>
            <w:tcBorders>
              <w:top w:val="nil"/>
              <w:left w:val="nil"/>
              <w:bottom w:val="nil"/>
              <w:right w:val="nil"/>
            </w:tcBorders>
            <w:shd w:val="clear" w:color="auto" w:fill="auto"/>
            <w:noWrap/>
            <w:vAlign w:val="bottom"/>
            <w:hideMark/>
          </w:tcPr>
          <w:p w14:paraId="2F68E7EB" w14:textId="77777777" w:rsidR="00972A7A" w:rsidRPr="00BF1E97" w:rsidRDefault="00972A7A" w:rsidP="005917D6">
            <w:pPr>
              <w:spacing w:line="360" w:lineRule="auto"/>
            </w:pPr>
          </w:p>
        </w:tc>
      </w:tr>
      <w:tr w:rsidR="00972A7A" w:rsidRPr="00BF1E97" w14:paraId="31DA7E19" w14:textId="77777777" w:rsidTr="005917D6">
        <w:trPr>
          <w:trHeight w:val="255"/>
        </w:trPr>
        <w:tc>
          <w:tcPr>
            <w:tcW w:w="7007" w:type="dxa"/>
            <w:gridSpan w:val="4"/>
            <w:tcBorders>
              <w:top w:val="nil"/>
              <w:left w:val="nil"/>
              <w:bottom w:val="nil"/>
              <w:right w:val="nil"/>
            </w:tcBorders>
            <w:shd w:val="clear" w:color="auto" w:fill="auto"/>
            <w:noWrap/>
            <w:vAlign w:val="bottom"/>
            <w:hideMark/>
          </w:tcPr>
          <w:p w14:paraId="21DCE218" w14:textId="77777777" w:rsidR="00972A7A" w:rsidRPr="00BF1E97" w:rsidRDefault="00972A7A" w:rsidP="005917D6">
            <w:pPr>
              <w:spacing w:line="360" w:lineRule="auto"/>
            </w:pPr>
            <w:r>
              <w:t>Förändringar i utlåningen</w:t>
            </w:r>
          </w:p>
        </w:tc>
      </w:tr>
      <w:tr w:rsidR="00972A7A" w:rsidRPr="00BF1E97" w14:paraId="1E963B43" w14:textId="77777777" w:rsidTr="005917D6">
        <w:trPr>
          <w:trHeight w:val="255"/>
        </w:trPr>
        <w:tc>
          <w:tcPr>
            <w:tcW w:w="280" w:type="dxa"/>
            <w:tcBorders>
              <w:top w:val="nil"/>
              <w:left w:val="nil"/>
              <w:bottom w:val="nil"/>
              <w:right w:val="nil"/>
            </w:tcBorders>
            <w:shd w:val="clear" w:color="auto" w:fill="auto"/>
            <w:noWrap/>
            <w:vAlign w:val="bottom"/>
            <w:hideMark/>
          </w:tcPr>
          <w:p w14:paraId="26245495" w14:textId="77777777" w:rsidR="00972A7A" w:rsidRPr="00BF1E97" w:rsidRDefault="00972A7A" w:rsidP="005917D6">
            <w:pPr>
              <w:spacing w:line="360" w:lineRule="auto"/>
              <w:rPr>
                <w:strike/>
              </w:rPr>
            </w:pPr>
          </w:p>
        </w:tc>
        <w:tc>
          <w:tcPr>
            <w:tcW w:w="6727" w:type="dxa"/>
            <w:gridSpan w:val="3"/>
            <w:tcBorders>
              <w:top w:val="nil"/>
              <w:left w:val="nil"/>
              <w:bottom w:val="nil"/>
              <w:right w:val="nil"/>
            </w:tcBorders>
            <w:shd w:val="clear" w:color="auto" w:fill="auto"/>
            <w:noWrap/>
            <w:vAlign w:val="bottom"/>
            <w:hideMark/>
          </w:tcPr>
          <w:p w14:paraId="5ACDA740" w14:textId="77777777" w:rsidR="00972A7A" w:rsidRPr="00BF1E97" w:rsidRDefault="00972A7A" w:rsidP="005917D6">
            <w:pPr>
              <w:spacing w:line="360" w:lineRule="auto"/>
            </w:pPr>
            <w:r>
              <w:t>Ökning av utlåningen</w:t>
            </w:r>
          </w:p>
        </w:tc>
      </w:tr>
      <w:tr w:rsidR="00972A7A" w:rsidRPr="00BF1E97" w14:paraId="4C051466" w14:textId="77777777" w:rsidTr="005917D6">
        <w:trPr>
          <w:trHeight w:val="255"/>
        </w:trPr>
        <w:tc>
          <w:tcPr>
            <w:tcW w:w="280" w:type="dxa"/>
            <w:tcBorders>
              <w:top w:val="nil"/>
              <w:left w:val="nil"/>
              <w:bottom w:val="nil"/>
              <w:right w:val="nil"/>
            </w:tcBorders>
            <w:shd w:val="clear" w:color="auto" w:fill="auto"/>
            <w:noWrap/>
            <w:vAlign w:val="bottom"/>
            <w:hideMark/>
          </w:tcPr>
          <w:p w14:paraId="046C3A3B" w14:textId="77777777" w:rsidR="00972A7A" w:rsidRPr="00BF1E97" w:rsidRDefault="00972A7A" w:rsidP="005917D6">
            <w:pPr>
              <w:spacing w:line="360" w:lineRule="auto"/>
              <w:rPr>
                <w:strike/>
              </w:rPr>
            </w:pPr>
          </w:p>
        </w:tc>
        <w:tc>
          <w:tcPr>
            <w:tcW w:w="6727" w:type="dxa"/>
            <w:gridSpan w:val="3"/>
            <w:tcBorders>
              <w:top w:val="nil"/>
              <w:left w:val="nil"/>
              <w:bottom w:val="nil"/>
              <w:right w:val="nil"/>
            </w:tcBorders>
            <w:shd w:val="clear" w:color="auto" w:fill="auto"/>
            <w:noWrap/>
            <w:vAlign w:val="bottom"/>
            <w:hideMark/>
          </w:tcPr>
          <w:p w14:paraId="4702A873" w14:textId="77777777" w:rsidR="00972A7A" w:rsidRPr="00BF1E97" w:rsidRDefault="00972A7A" w:rsidP="005917D6">
            <w:pPr>
              <w:spacing w:line="360" w:lineRule="auto"/>
            </w:pPr>
            <w:r>
              <w:t>Minskning av utlåningen</w:t>
            </w:r>
          </w:p>
        </w:tc>
      </w:tr>
      <w:tr w:rsidR="00972A7A" w:rsidRPr="00BF1E97" w14:paraId="0CF9B6E6" w14:textId="77777777" w:rsidTr="005917D6">
        <w:trPr>
          <w:trHeight w:val="255"/>
        </w:trPr>
        <w:tc>
          <w:tcPr>
            <w:tcW w:w="4747" w:type="dxa"/>
            <w:gridSpan w:val="3"/>
            <w:tcBorders>
              <w:top w:val="nil"/>
              <w:left w:val="nil"/>
              <w:bottom w:val="nil"/>
              <w:right w:val="nil"/>
            </w:tcBorders>
            <w:shd w:val="clear" w:color="auto" w:fill="auto"/>
            <w:noWrap/>
            <w:vAlign w:val="bottom"/>
            <w:hideMark/>
          </w:tcPr>
          <w:p w14:paraId="79EC77F9" w14:textId="77777777" w:rsidR="00972A7A" w:rsidRPr="00BF1E97" w:rsidRDefault="00972A7A" w:rsidP="005917D6">
            <w:pPr>
              <w:spacing w:line="360" w:lineRule="auto"/>
            </w:pPr>
            <w:r>
              <w:t>Förändringar i lånestocken</w:t>
            </w:r>
          </w:p>
        </w:tc>
        <w:tc>
          <w:tcPr>
            <w:tcW w:w="2260" w:type="dxa"/>
            <w:tcBorders>
              <w:top w:val="nil"/>
              <w:left w:val="nil"/>
              <w:bottom w:val="nil"/>
              <w:right w:val="nil"/>
            </w:tcBorders>
            <w:shd w:val="clear" w:color="auto" w:fill="auto"/>
            <w:noWrap/>
            <w:vAlign w:val="bottom"/>
            <w:hideMark/>
          </w:tcPr>
          <w:p w14:paraId="7FC39360" w14:textId="77777777" w:rsidR="00972A7A" w:rsidRPr="00BF1E97" w:rsidRDefault="00972A7A" w:rsidP="005917D6">
            <w:pPr>
              <w:spacing w:line="360" w:lineRule="auto"/>
            </w:pPr>
          </w:p>
        </w:tc>
      </w:tr>
      <w:tr w:rsidR="00972A7A" w:rsidRPr="00BF1E97" w14:paraId="5D6003F9" w14:textId="77777777" w:rsidTr="005917D6">
        <w:trPr>
          <w:trHeight w:val="255"/>
        </w:trPr>
        <w:tc>
          <w:tcPr>
            <w:tcW w:w="280" w:type="dxa"/>
            <w:tcBorders>
              <w:top w:val="nil"/>
              <w:left w:val="nil"/>
              <w:bottom w:val="nil"/>
              <w:right w:val="nil"/>
            </w:tcBorders>
            <w:shd w:val="clear" w:color="auto" w:fill="auto"/>
            <w:noWrap/>
            <w:vAlign w:val="bottom"/>
            <w:hideMark/>
          </w:tcPr>
          <w:p w14:paraId="62EA541E" w14:textId="77777777" w:rsidR="00972A7A" w:rsidRPr="00BF1E97" w:rsidRDefault="00972A7A" w:rsidP="005917D6">
            <w:pPr>
              <w:spacing w:line="360" w:lineRule="auto"/>
            </w:pPr>
          </w:p>
        </w:tc>
        <w:tc>
          <w:tcPr>
            <w:tcW w:w="6727" w:type="dxa"/>
            <w:gridSpan w:val="3"/>
            <w:tcBorders>
              <w:top w:val="nil"/>
              <w:left w:val="nil"/>
              <w:bottom w:val="nil"/>
              <w:right w:val="nil"/>
            </w:tcBorders>
            <w:shd w:val="clear" w:color="auto" w:fill="auto"/>
            <w:noWrap/>
            <w:vAlign w:val="bottom"/>
            <w:hideMark/>
          </w:tcPr>
          <w:p w14:paraId="52A9F670" w14:textId="77777777" w:rsidR="00972A7A" w:rsidRPr="00BF1E97" w:rsidRDefault="00972A7A" w:rsidP="005917D6">
            <w:pPr>
              <w:spacing w:line="360" w:lineRule="auto"/>
            </w:pPr>
            <w:r>
              <w:t>Ökning av långfristiga lån</w:t>
            </w:r>
          </w:p>
        </w:tc>
      </w:tr>
      <w:tr w:rsidR="00972A7A" w:rsidRPr="00BF1E97" w14:paraId="04721F91" w14:textId="77777777" w:rsidTr="005917D6">
        <w:trPr>
          <w:trHeight w:val="255"/>
        </w:trPr>
        <w:tc>
          <w:tcPr>
            <w:tcW w:w="280" w:type="dxa"/>
            <w:tcBorders>
              <w:top w:val="nil"/>
              <w:left w:val="nil"/>
              <w:bottom w:val="nil"/>
              <w:right w:val="nil"/>
            </w:tcBorders>
            <w:shd w:val="clear" w:color="auto" w:fill="auto"/>
            <w:noWrap/>
            <w:vAlign w:val="bottom"/>
            <w:hideMark/>
          </w:tcPr>
          <w:p w14:paraId="478546C4" w14:textId="77777777" w:rsidR="00972A7A" w:rsidRPr="00BF1E97" w:rsidRDefault="00972A7A" w:rsidP="005917D6">
            <w:pPr>
              <w:spacing w:line="360" w:lineRule="auto"/>
            </w:pPr>
          </w:p>
        </w:tc>
        <w:tc>
          <w:tcPr>
            <w:tcW w:w="6727" w:type="dxa"/>
            <w:gridSpan w:val="3"/>
            <w:tcBorders>
              <w:top w:val="nil"/>
              <w:left w:val="nil"/>
              <w:bottom w:val="nil"/>
              <w:right w:val="nil"/>
            </w:tcBorders>
            <w:shd w:val="clear" w:color="auto" w:fill="auto"/>
            <w:noWrap/>
            <w:vAlign w:val="bottom"/>
            <w:hideMark/>
          </w:tcPr>
          <w:p w14:paraId="5EF8A8D7" w14:textId="77777777" w:rsidR="00972A7A" w:rsidRPr="00BF1E97" w:rsidRDefault="00972A7A" w:rsidP="005917D6">
            <w:pPr>
              <w:spacing w:line="360" w:lineRule="auto"/>
            </w:pPr>
            <w:r>
              <w:t>Minskning av långfristiga lån</w:t>
            </w:r>
          </w:p>
        </w:tc>
      </w:tr>
      <w:tr w:rsidR="00972A7A" w:rsidRPr="00BF1E97" w14:paraId="427E4C89" w14:textId="77777777" w:rsidTr="005917D6">
        <w:trPr>
          <w:trHeight w:val="255"/>
        </w:trPr>
        <w:tc>
          <w:tcPr>
            <w:tcW w:w="280" w:type="dxa"/>
            <w:tcBorders>
              <w:top w:val="nil"/>
              <w:left w:val="nil"/>
              <w:bottom w:val="nil"/>
              <w:right w:val="nil"/>
            </w:tcBorders>
            <w:shd w:val="clear" w:color="auto" w:fill="auto"/>
            <w:noWrap/>
            <w:vAlign w:val="bottom"/>
            <w:hideMark/>
          </w:tcPr>
          <w:p w14:paraId="2931C0E3" w14:textId="77777777" w:rsidR="00972A7A" w:rsidRPr="00BF1E97" w:rsidRDefault="00972A7A" w:rsidP="005917D6">
            <w:pPr>
              <w:spacing w:line="360" w:lineRule="auto"/>
            </w:pPr>
          </w:p>
        </w:tc>
        <w:tc>
          <w:tcPr>
            <w:tcW w:w="6727" w:type="dxa"/>
            <w:gridSpan w:val="3"/>
            <w:tcBorders>
              <w:top w:val="nil"/>
              <w:left w:val="nil"/>
              <w:bottom w:val="nil"/>
              <w:right w:val="nil"/>
            </w:tcBorders>
            <w:shd w:val="clear" w:color="auto" w:fill="auto"/>
            <w:noWrap/>
            <w:vAlign w:val="bottom"/>
            <w:hideMark/>
          </w:tcPr>
          <w:p w14:paraId="74C19BAE" w14:textId="77777777" w:rsidR="00972A7A" w:rsidRPr="00BF1E97" w:rsidRDefault="00972A7A" w:rsidP="005917D6">
            <w:pPr>
              <w:spacing w:line="360" w:lineRule="auto"/>
            </w:pPr>
            <w:r>
              <w:t>Förändring av kortfristiga lån</w:t>
            </w:r>
          </w:p>
        </w:tc>
      </w:tr>
      <w:tr w:rsidR="00972A7A" w:rsidRPr="00BF1E97" w14:paraId="10802BE7" w14:textId="77777777" w:rsidTr="005917D6">
        <w:trPr>
          <w:trHeight w:val="255"/>
        </w:trPr>
        <w:tc>
          <w:tcPr>
            <w:tcW w:w="7007" w:type="dxa"/>
            <w:gridSpan w:val="4"/>
            <w:tcBorders>
              <w:top w:val="nil"/>
              <w:left w:val="nil"/>
              <w:bottom w:val="nil"/>
              <w:right w:val="nil"/>
            </w:tcBorders>
            <w:shd w:val="clear" w:color="auto" w:fill="auto"/>
            <w:noWrap/>
            <w:vAlign w:val="bottom"/>
            <w:hideMark/>
          </w:tcPr>
          <w:p w14:paraId="024AF406" w14:textId="77777777" w:rsidR="00972A7A" w:rsidRPr="00BF1E97" w:rsidRDefault="00972A7A" w:rsidP="005917D6">
            <w:pPr>
              <w:spacing w:line="360" w:lineRule="auto"/>
            </w:pPr>
            <w:r>
              <w:t xml:space="preserve">Förändringar i eget kapital </w:t>
            </w:r>
          </w:p>
        </w:tc>
      </w:tr>
      <w:tr w:rsidR="00972A7A" w:rsidRPr="00BF1E97" w14:paraId="29320CB3" w14:textId="77777777" w:rsidTr="005917D6">
        <w:trPr>
          <w:trHeight w:val="255"/>
        </w:trPr>
        <w:tc>
          <w:tcPr>
            <w:tcW w:w="7007" w:type="dxa"/>
            <w:gridSpan w:val="4"/>
            <w:tcBorders>
              <w:top w:val="nil"/>
              <w:left w:val="nil"/>
              <w:bottom w:val="nil"/>
              <w:right w:val="nil"/>
            </w:tcBorders>
            <w:shd w:val="clear" w:color="auto" w:fill="auto"/>
            <w:noWrap/>
            <w:vAlign w:val="bottom"/>
            <w:hideMark/>
          </w:tcPr>
          <w:p w14:paraId="2020E65C" w14:textId="77777777" w:rsidR="00972A7A" w:rsidRPr="00BF1E97" w:rsidRDefault="00972A7A" w:rsidP="005917D6">
            <w:pPr>
              <w:spacing w:line="360" w:lineRule="auto"/>
            </w:pPr>
            <w:r>
              <w:t>Övriga förändringar i likviditeten</w:t>
            </w:r>
          </w:p>
        </w:tc>
      </w:tr>
      <w:tr w:rsidR="00972A7A" w:rsidRPr="00BF1E97" w14:paraId="4F64A6F6" w14:textId="77777777" w:rsidTr="005917D6">
        <w:trPr>
          <w:trHeight w:val="255"/>
        </w:trPr>
        <w:tc>
          <w:tcPr>
            <w:tcW w:w="280" w:type="dxa"/>
            <w:tcBorders>
              <w:top w:val="nil"/>
              <w:left w:val="nil"/>
              <w:bottom w:val="nil"/>
              <w:right w:val="nil"/>
            </w:tcBorders>
            <w:shd w:val="clear" w:color="auto" w:fill="auto"/>
            <w:noWrap/>
            <w:vAlign w:val="bottom"/>
            <w:hideMark/>
          </w:tcPr>
          <w:p w14:paraId="001DE820" w14:textId="77777777" w:rsidR="00972A7A" w:rsidRPr="00BF1E97" w:rsidRDefault="00972A7A" w:rsidP="005917D6">
            <w:pPr>
              <w:spacing w:line="360" w:lineRule="auto"/>
            </w:pPr>
          </w:p>
        </w:tc>
        <w:tc>
          <w:tcPr>
            <w:tcW w:w="6727" w:type="dxa"/>
            <w:gridSpan w:val="3"/>
            <w:tcBorders>
              <w:top w:val="nil"/>
              <w:left w:val="nil"/>
              <w:bottom w:val="nil"/>
              <w:right w:val="nil"/>
            </w:tcBorders>
            <w:shd w:val="clear" w:color="auto" w:fill="auto"/>
            <w:noWrap/>
            <w:vAlign w:val="bottom"/>
            <w:hideMark/>
          </w:tcPr>
          <w:p w14:paraId="165ED6D7" w14:textId="77777777" w:rsidR="00972A7A" w:rsidRPr="00BF1E97" w:rsidRDefault="00972A7A" w:rsidP="005917D6">
            <w:pPr>
              <w:spacing w:line="360" w:lineRule="auto"/>
            </w:pPr>
            <w:r>
              <w:t>Förändring av förvaltade medel och förvaltat kapital</w:t>
            </w:r>
          </w:p>
        </w:tc>
      </w:tr>
      <w:tr w:rsidR="00972A7A" w:rsidRPr="00BF1E97" w14:paraId="6F3F84EA" w14:textId="77777777" w:rsidTr="005917D6">
        <w:trPr>
          <w:trHeight w:val="255"/>
        </w:trPr>
        <w:tc>
          <w:tcPr>
            <w:tcW w:w="280" w:type="dxa"/>
            <w:tcBorders>
              <w:top w:val="nil"/>
              <w:left w:val="nil"/>
              <w:bottom w:val="nil"/>
              <w:right w:val="nil"/>
            </w:tcBorders>
            <w:shd w:val="clear" w:color="auto" w:fill="auto"/>
            <w:noWrap/>
            <w:vAlign w:val="bottom"/>
            <w:hideMark/>
          </w:tcPr>
          <w:p w14:paraId="6365FDB1" w14:textId="77777777" w:rsidR="00972A7A" w:rsidRPr="00BF1E97" w:rsidRDefault="00972A7A" w:rsidP="005917D6">
            <w:pPr>
              <w:spacing w:line="360" w:lineRule="auto"/>
            </w:pPr>
          </w:p>
        </w:tc>
        <w:tc>
          <w:tcPr>
            <w:tcW w:w="6727" w:type="dxa"/>
            <w:gridSpan w:val="3"/>
            <w:tcBorders>
              <w:top w:val="nil"/>
              <w:left w:val="nil"/>
              <w:bottom w:val="nil"/>
              <w:right w:val="nil"/>
            </w:tcBorders>
            <w:shd w:val="clear" w:color="auto" w:fill="auto"/>
            <w:noWrap/>
            <w:vAlign w:val="bottom"/>
            <w:hideMark/>
          </w:tcPr>
          <w:p w14:paraId="5AC268E8" w14:textId="77777777" w:rsidR="00972A7A" w:rsidRPr="00BF1E97" w:rsidRDefault="00972A7A" w:rsidP="005917D6">
            <w:pPr>
              <w:spacing w:line="360" w:lineRule="auto"/>
            </w:pPr>
            <w:r>
              <w:t>Förändring av omsättningstillgångar</w:t>
            </w:r>
          </w:p>
        </w:tc>
      </w:tr>
      <w:tr w:rsidR="00972A7A" w:rsidRPr="00BF1E97" w14:paraId="4310356D" w14:textId="77777777" w:rsidTr="005917D6">
        <w:trPr>
          <w:trHeight w:val="255"/>
        </w:trPr>
        <w:tc>
          <w:tcPr>
            <w:tcW w:w="280" w:type="dxa"/>
            <w:tcBorders>
              <w:top w:val="nil"/>
              <w:left w:val="nil"/>
              <w:bottom w:val="nil"/>
              <w:right w:val="nil"/>
            </w:tcBorders>
            <w:shd w:val="clear" w:color="auto" w:fill="auto"/>
            <w:noWrap/>
            <w:vAlign w:val="bottom"/>
            <w:hideMark/>
          </w:tcPr>
          <w:p w14:paraId="72DAEFC7" w14:textId="77777777" w:rsidR="00972A7A" w:rsidRPr="00BF1E97" w:rsidRDefault="00972A7A" w:rsidP="005917D6">
            <w:pPr>
              <w:spacing w:line="360" w:lineRule="auto"/>
            </w:pPr>
          </w:p>
        </w:tc>
        <w:tc>
          <w:tcPr>
            <w:tcW w:w="4467" w:type="dxa"/>
            <w:gridSpan w:val="2"/>
            <w:tcBorders>
              <w:top w:val="nil"/>
              <w:left w:val="nil"/>
              <w:bottom w:val="nil"/>
              <w:right w:val="nil"/>
            </w:tcBorders>
            <w:shd w:val="clear" w:color="auto" w:fill="auto"/>
            <w:noWrap/>
            <w:vAlign w:val="bottom"/>
            <w:hideMark/>
          </w:tcPr>
          <w:p w14:paraId="542D9F5A" w14:textId="77777777" w:rsidR="00972A7A" w:rsidRPr="00BF1E97" w:rsidRDefault="00972A7A" w:rsidP="005917D6">
            <w:pPr>
              <w:spacing w:line="360" w:lineRule="auto"/>
            </w:pPr>
            <w:r>
              <w:t xml:space="preserve">Förändring av fordringar </w:t>
            </w:r>
          </w:p>
        </w:tc>
        <w:tc>
          <w:tcPr>
            <w:tcW w:w="2260" w:type="dxa"/>
            <w:tcBorders>
              <w:top w:val="nil"/>
              <w:left w:val="nil"/>
              <w:bottom w:val="nil"/>
              <w:right w:val="nil"/>
            </w:tcBorders>
            <w:shd w:val="clear" w:color="auto" w:fill="auto"/>
            <w:noWrap/>
            <w:vAlign w:val="bottom"/>
            <w:hideMark/>
          </w:tcPr>
          <w:p w14:paraId="7547157C" w14:textId="77777777" w:rsidR="00972A7A" w:rsidRPr="00BF1E97" w:rsidRDefault="00972A7A" w:rsidP="005917D6">
            <w:pPr>
              <w:spacing w:line="360" w:lineRule="auto"/>
            </w:pPr>
          </w:p>
        </w:tc>
      </w:tr>
      <w:tr w:rsidR="00972A7A" w:rsidRPr="00BF1E97" w14:paraId="6258D89E" w14:textId="77777777" w:rsidTr="005917D6">
        <w:trPr>
          <w:trHeight w:val="255"/>
        </w:trPr>
        <w:tc>
          <w:tcPr>
            <w:tcW w:w="280" w:type="dxa"/>
            <w:tcBorders>
              <w:top w:val="nil"/>
              <w:left w:val="nil"/>
              <w:bottom w:val="nil"/>
              <w:right w:val="nil"/>
            </w:tcBorders>
            <w:shd w:val="clear" w:color="auto" w:fill="auto"/>
            <w:noWrap/>
            <w:vAlign w:val="bottom"/>
            <w:hideMark/>
          </w:tcPr>
          <w:p w14:paraId="5FDE6858" w14:textId="77777777" w:rsidR="00972A7A" w:rsidRPr="00BF1E97" w:rsidRDefault="00972A7A" w:rsidP="005917D6">
            <w:pPr>
              <w:spacing w:line="360" w:lineRule="auto"/>
            </w:pPr>
          </w:p>
        </w:tc>
        <w:tc>
          <w:tcPr>
            <w:tcW w:w="6727" w:type="dxa"/>
            <w:gridSpan w:val="3"/>
            <w:tcBorders>
              <w:top w:val="nil"/>
              <w:left w:val="nil"/>
              <w:bottom w:val="nil"/>
              <w:right w:val="nil"/>
            </w:tcBorders>
            <w:shd w:val="clear" w:color="auto" w:fill="auto"/>
            <w:noWrap/>
            <w:vAlign w:val="bottom"/>
            <w:hideMark/>
          </w:tcPr>
          <w:p w14:paraId="7255D853" w14:textId="77777777" w:rsidR="00972A7A" w:rsidRPr="00BF1E97" w:rsidRDefault="00972A7A" w:rsidP="005917D6">
            <w:pPr>
              <w:spacing w:line="360" w:lineRule="auto"/>
            </w:pPr>
            <w:r>
              <w:t>Förändring av räntefria skulder</w:t>
            </w:r>
          </w:p>
        </w:tc>
      </w:tr>
      <w:tr w:rsidR="00972A7A" w:rsidRPr="00BF1E97" w14:paraId="381E7CB0" w14:textId="77777777" w:rsidTr="005917D6">
        <w:trPr>
          <w:trHeight w:val="255"/>
        </w:trPr>
        <w:tc>
          <w:tcPr>
            <w:tcW w:w="4747" w:type="dxa"/>
            <w:gridSpan w:val="3"/>
            <w:tcBorders>
              <w:top w:val="nil"/>
              <w:left w:val="nil"/>
              <w:bottom w:val="nil"/>
              <w:right w:val="nil"/>
            </w:tcBorders>
            <w:shd w:val="clear" w:color="auto" w:fill="auto"/>
            <w:noWrap/>
            <w:vAlign w:val="bottom"/>
            <w:hideMark/>
          </w:tcPr>
          <w:p w14:paraId="057B17F8" w14:textId="77777777" w:rsidR="00972A7A" w:rsidRPr="00BF1E97" w:rsidRDefault="00972A7A" w:rsidP="005917D6">
            <w:pPr>
              <w:spacing w:line="360" w:lineRule="auto"/>
            </w:pPr>
            <w:r>
              <w:t>Finansieringens kassaflöde</w:t>
            </w:r>
          </w:p>
        </w:tc>
        <w:tc>
          <w:tcPr>
            <w:tcW w:w="2260" w:type="dxa"/>
            <w:tcBorders>
              <w:top w:val="nil"/>
              <w:left w:val="nil"/>
              <w:bottom w:val="nil"/>
              <w:right w:val="nil"/>
            </w:tcBorders>
            <w:shd w:val="clear" w:color="auto" w:fill="auto"/>
            <w:noWrap/>
            <w:vAlign w:val="bottom"/>
            <w:hideMark/>
          </w:tcPr>
          <w:p w14:paraId="5E532E27" w14:textId="77777777" w:rsidR="00972A7A" w:rsidRPr="00BF1E97" w:rsidRDefault="00972A7A" w:rsidP="005917D6">
            <w:pPr>
              <w:spacing w:line="360" w:lineRule="auto"/>
            </w:pPr>
          </w:p>
        </w:tc>
      </w:tr>
      <w:tr w:rsidR="00972A7A" w:rsidRPr="00BF1E97" w14:paraId="677FD908" w14:textId="77777777" w:rsidTr="005917D6">
        <w:trPr>
          <w:trHeight w:val="255"/>
        </w:trPr>
        <w:tc>
          <w:tcPr>
            <w:tcW w:w="280" w:type="dxa"/>
            <w:tcBorders>
              <w:top w:val="nil"/>
              <w:left w:val="nil"/>
              <w:bottom w:val="nil"/>
              <w:right w:val="nil"/>
            </w:tcBorders>
            <w:shd w:val="clear" w:color="auto" w:fill="auto"/>
            <w:noWrap/>
            <w:vAlign w:val="bottom"/>
            <w:hideMark/>
          </w:tcPr>
          <w:p w14:paraId="04A242B5" w14:textId="77777777" w:rsidR="00972A7A" w:rsidRPr="00BF1E97" w:rsidRDefault="00972A7A" w:rsidP="005917D6">
            <w:pPr>
              <w:spacing w:line="360" w:lineRule="auto"/>
            </w:pPr>
          </w:p>
        </w:tc>
        <w:tc>
          <w:tcPr>
            <w:tcW w:w="2359" w:type="dxa"/>
            <w:tcBorders>
              <w:top w:val="nil"/>
              <w:left w:val="nil"/>
              <w:bottom w:val="nil"/>
              <w:right w:val="nil"/>
            </w:tcBorders>
            <w:shd w:val="clear" w:color="auto" w:fill="auto"/>
            <w:noWrap/>
            <w:vAlign w:val="bottom"/>
            <w:hideMark/>
          </w:tcPr>
          <w:p w14:paraId="5FE5DA44" w14:textId="77777777" w:rsidR="00972A7A" w:rsidRPr="00BF1E97" w:rsidRDefault="00972A7A" w:rsidP="005917D6">
            <w:pPr>
              <w:spacing w:line="360" w:lineRule="auto"/>
            </w:pPr>
          </w:p>
        </w:tc>
        <w:tc>
          <w:tcPr>
            <w:tcW w:w="2107" w:type="dxa"/>
            <w:tcBorders>
              <w:top w:val="nil"/>
              <w:left w:val="nil"/>
              <w:bottom w:val="nil"/>
              <w:right w:val="nil"/>
            </w:tcBorders>
            <w:shd w:val="clear" w:color="auto" w:fill="auto"/>
            <w:noWrap/>
            <w:vAlign w:val="bottom"/>
            <w:hideMark/>
          </w:tcPr>
          <w:p w14:paraId="0FF34B9B" w14:textId="77777777" w:rsidR="00972A7A" w:rsidRPr="00BF1E97" w:rsidRDefault="00972A7A" w:rsidP="005917D6">
            <w:pPr>
              <w:spacing w:line="360" w:lineRule="auto"/>
            </w:pPr>
          </w:p>
        </w:tc>
        <w:tc>
          <w:tcPr>
            <w:tcW w:w="2260" w:type="dxa"/>
            <w:tcBorders>
              <w:top w:val="nil"/>
              <w:left w:val="nil"/>
              <w:bottom w:val="nil"/>
              <w:right w:val="nil"/>
            </w:tcBorders>
            <w:shd w:val="clear" w:color="auto" w:fill="auto"/>
            <w:noWrap/>
            <w:vAlign w:val="bottom"/>
            <w:hideMark/>
          </w:tcPr>
          <w:p w14:paraId="03A8382D" w14:textId="77777777" w:rsidR="00972A7A" w:rsidRPr="00BF1E97" w:rsidRDefault="00972A7A" w:rsidP="005917D6">
            <w:pPr>
              <w:spacing w:line="360" w:lineRule="auto"/>
            </w:pPr>
          </w:p>
        </w:tc>
      </w:tr>
      <w:tr w:rsidR="00972A7A" w:rsidRPr="00BF1E97" w14:paraId="0BC59DE3" w14:textId="77777777" w:rsidTr="005917D6">
        <w:trPr>
          <w:trHeight w:val="255"/>
        </w:trPr>
        <w:tc>
          <w:tcPr>
            <w:tcW w:w="4747" w:type="dxa"/>
            <w:gridSpan w:val="3"/>
            <w:tcBorders>
              <w:top w:val="nil"/>
              <w:left w:val="nil"/>
              <w:bottom w:val="nil"/>
              <w:right w:val="nil"/>
            </w:tcBorders>
            <w:shd w:val="clear" w:color="auto" w:fill="auto"/>
            <w:noWrap/>
            <w:vAlign w:val="bottom"/>
            <w:hideMark/>
          </w:tcPr>
          <w:p w14:paraId="2EB5FB13" w14:textId="77777777" w:rsidR="00972A7A" w:rsidRPr="00BF1E97" w:rsidRDefault="00972A7A" w:rsidP="005917D6">
            <w:pPr>
              <w:spacing w:line="360" w:lineRule="auto"/>
              <w:rPr>
                <w:b/>
                <w:bCs/>
              </w:rPr>
            </w:pPr>
            <w:r>
              <w:rPr>
                <w:b/>
                <w:bCs/>
              </w:rPr>
              <w:t>Förändring av likvida medel</w:t>
            </w:r>
          </w:p>
        </w:tc>
        <w:tc>
          <w:tcPr>
            <w:tcW w:w="2260" w:type="dxa"/>
            <w:tcBorders>
              <w:top w:val="nil"/>
              <w:left w:val="nil"/>
              <w:bottom w:val="nil"/>
              <w:right w:val="nil"/>
            </w:tcBorders>
            <w:shd w:val="clear" w:color="auto" w:fill="auto"/>
            <w:noWrap/>
            <w:vAlign w:val="bottom"/>
            <w:hideMark/>
          </w:tcPr>
          <w:p w14:paraId="166DC259" w14:textId="77777777" w:rsidR="00972A7A" w:rsidRPr="00BF1E97" w:rsidRDefault="00972A7A" w:rsidP="005917D6">
            <w:pPr>
              <w:spacing w:line="360" w:lineRule="auto"/>
            </w:pPr>
          </w:p>
        </w:tc>
      </w:tr>
      <w:tr w:rsidR="00972A7A" w:rsidRPr="00BF1E97" w14:paraId="60B7F315" w14:textId="77777777" w:rsidTr="005917D6">
        <w:trPr>
          <w:trHeight w:val="255"/>
        </w:trPr>
        <w:tc>
          <w:tcPr>
            <w:tcW w:w="280" w:type="dxa"/>
            <w:tcBorders>
              <w:top w:val="nil"/>
              <w:left w:val="nil"/>
              <w:bottom w:val="nil"/>
              <w:right w:val="nil"/>
            </w:tcBorders>
            <w:shd w:val="clear" w:color="auto" w:fill="auto"/>
            <w:noWrap/>
            <w:vAlign w:val="bottom"/>
            <w:hideMark/>
          </w:tcPr>
          <w:p w14:paraId="3746C0DE" w14:textId="77777777" w:rsidR="00972A7A" w:rsidRPr="00BF1E97" w:rsidRDefault="00972A7A" w:rsidP="005917D6">
            <w:pPr>
              <w:spacing w:line="360" w:lineRule="auto"/>
            </w:pPr>
          </w:p>
        </w:tc>
        <w:tc>
          <w:tcPr>
            <w:tcW w:w="2359" w:type="dxa"/>
            <w:tcBorders>
              <w:top w:val="nil"/>
              <w:left w:val="nil"/>
              <w:bottom w:val="nil"/>
              <w:right w:val="nil"/>
            </w:tcBorders>
            <w:shd w:val="clear" w:color="auto" w:fill="auto"/>
            <w:noWrap/>
            <w:vAlign w:val="bottom"/>
            <w:hideMark/>
          </w:tcPr>
          <w:p w14:paraId="3061CF5A" w14:textId="77777777" w:rsidR="00972A7A" w:rsidRPr="00BF1E97" w:rsidRDefault="00972A7A" w:rsidP="005917D6">
            <w:pPr>
              <w:spacing w:line="360" w:lineRule="auto"/>
            </w:pPr>
          </w:p>
        </w:tc>
        <w:tc>
          <w:tcPr>
            <w:tcW w:w="2107" w:type="dxa"/>
            <w:tcBorders>
              <w:top w:val="nil"/>
              <w:left w:val="nil"/>
              <w:bottom w:val="nil"/>
              <w:right w:val="nil"/>
            </w:tcBorders>
            <w:shd w:val="clear" w:color="auto" w:fill="auto"/>
            <w:noWrap/>
            <w:vAlign w:val="bottom"/>
            <w:hideMark/>
          </w:tcPr>
          <w:p w14:paraId="335C8D35" w14:textId="77777777" w:rsidR="00972A7A" w:rsidRPr="00BF1E97" w:rsidRDefault="00972A7A" w:rsidP="005917D6">
            <w:pPr>
              <w:spacing w:line="360" w:lineRule="auto"/>
            </w:pPr>
          </w:p>
        </w:tc>
        <w:tc>
          <w:tcPr>
            <w:tcW w:w="2260" w:type="dxa"/>
            <w:tcBorders>
              <w:top w:val="nil"/>
              <w:left w:val="nil"/>
              <w:bottom w:val="nil"/>
              <w:right w:val="nil"/>
            </w:tcBorders>
            <w:shd w:val="clear" w:color="auto" w:fill="auto"/>
            <w:noWrap/>
            <w:vAlign w:val="bottom"/>
            <w:hideMark/>
          </w:tcPr>
          <w:p w14:paraId="00A1F81C" w14:textId="77777777" w:rsidR="00972A7A" w:rsidRPr="00BF1E97" w:rsidRDefault="00972A7A" w:rsidP="005917D6">
            <w:pPr>
              <w:spacing w:line="360" w:lineRule="auto"/>
            </w:pPr>
          </w:p>
        </w:tc>
      </w:tr>
      <w:tr w:rsidR="00972A7A" w:rsidRPr="00BF1E97" w14:paraId="00707F78" w14:textId="77777777" w:rsidTr="005917D6">
        <w:trPr>
          <w:trHeight w:val="255"/>
        </w:trPr>
        <w:tc>
          <w:tcPr>
            <w:tcW w:w="4747" w:type="dxa"/>
            <w:gridSpan w:val="3"/>
            <w:tcBorders>
              <w:top w:val="nil"/>
              <w:left w:val="nil"/>
              <w:bottom w:val="nil"/>
              <w:right w:val="nil"/>
            </w:tcBorders>
            <w:shd w:val="clear" w:color="auto" w:fill="auto"/>
            <w:noWrap/>
            <w:vAlign w:val="bottom"/>
            <w:hideMark/>
          </w:tcPr>
          <w:p w14:paraId="0BF54D37" w14:textId="77777777" w:rsidR="00972A7A" w:rsidRPr="00BF1E97" w:rsidRDefault="00972A7A" w:rsidP="005917D6">
            <w:pPr>
              <w:spacing w:line="360" w:lineRule="auto"/>
            </w:pPr>
            <w:r>
              <w:t>Förändring av likvida medel</w:t>
            </w:r>
          </w:p>
        </w:tc>
        <w:tc>
          <w:tcPr>
            <w:tcW w:w="2260" w:type="dxa"/>
            <w:tcBorders>
              <w:top w:val="nil"/>
              <w:left w:val="nil"/>
              <w:bottom w:val="nil"/>
              <w:right w:val="nil"/>
            </w:tcBorders>
            <w:shd w:val="clear" w:color="auto" w:fill="auto"/>
            <w:noWrap/>
            <w:vAlign w:val="bottom"/>
            <w:hideMark/>
          </w:tcPr>
          <w:p w14:paraId="5C9FFB17" w14:textId="77777777" w:rsidR="00972A7A" w:rsidRPr="00BF1E97" w:rsidRDefault="00972A7A" w:rsidP="005917D6">
            <w:pPr>
              <w:spacing w:line="360" w:lineRule="auto"/>
            </w:pPr>
          </w:p>
        </w:tc>
      </w:tr>
      <w:tr w:rsidR="00972A7A" w:rsidRPr="00BF1E97" w14:paraId="6884A0A2" w14:textId="77777777" w:rsidTr="005917D6">
        <w:trPr>
          <w:trHeight w:val="255"/>
        </w:trPr>
        <w:tc>
          <w:tcPr>
            <w:tcW w:w="280" w:type="dxa"/>
            <w:tcBorders>
              <w:top w:val="nil"/>
              <w:left w:val="nil"/>
              <w:bottom w:val="nil"/>
              <w:right w:val="nil"/>
            </w:tcBorders>
            <w:shd w:val="clear" w:color="auto" w:fill="auto"/>
            <w:noWrap/>
            <w:vAlign w:val="bottom"/>
            <w:hideMark/>
          </w:tcPr>
          <w:p w14:paraId="76D6D776" w14:textId="77777777" w:rsidR="00972A7A" w:rsidRPr="00BF1E97" w:rsidRDefault="00972A7A" w:rsidP="005917D6">
            <w:pPr>
              <w:spacing w:line="360" w:lineRule="auto"/>
            </w:pPr>
          </w:p>
        </w:tc>
        <w:tc>
          <w:tcPr>
            <w:tcW w:w="4467" w:type="dxa"/>
            <w:gridSpan w:val="2"/>
            <w:tcBorders>
              <w:top w:val="nil"/>
              <w:left w:val="nil"/>
              <w:bottom w:val="nil"/>
              <w:right w:val="nil"/>
            </w:tcBorders>
            <w:shd w:val="clear" w:color="auto" w:fill="auto"/>
            <w:noWrap/>
            <w:vAlign w:val="bottom"/>
            <w:hideMark/>
          </w:tcPr>
          <w:p w14:paraId="2B14C4E7" w14:textId="77777777" w:rsidR="00972A7A" w:rsidRPr="00BF1E97" w:rsidRDefault="00972A7A" w:rsidP="005917D6">
            <w:pPr>
              <w:spacing w:line="360" w:lineRule="auto"/>
            </w:pPr>
            <w:r>
              <w:t>Likvida medel 31.12</w:t>
            </w:r>
          </w:p>
        </w:tc>
        <w:tc>
          <w:tcPr>
            <w:tcW w:w="2260" w:type="dxa"/>
            <w:tcBorders>
              <w:top w:val="nil"/>
              <w:left w:val="nil"/>
              <w:bottom w:val="nil"/>
              <w:right w:val="nil"/>
            </w:tcBorders>
            <w:shd w:val="clear" w:color="auto" w:fill="auto"/>
            <w:noWrap/>
            <w:vAlign w:val="bottom"/>
            <w:hideMark/>
          </w:tcPr>
          <w:p w14:paraId="56D29AAC" w14:textId="77777777" w:rsidR="00972A7A" w:rsidRPr="00BF1E97" w:rsidRDefault="00972A7A" w:rsidP="005917D6">
            <w:pPr>
              <w:spacing w:line="360" w:lineRule="auto"/>
            </w:pPr>
          </w:p>
        </w:tc>
      </w:tr>
      <w:tr w:rsidR="00972A7A" w:rsidRPr="00BF1E97" w14:paraId="794FD8EF" w14:textId="77777777" w:rsidTr="005917D6">
        <w:trPr>
          <w:trHeight w:val="255"/>
        </w:trPr>
        <w:tc>
          <w:tcPr>
            <w:tcW w:w="280" w:type="dxa"/>
            <w:tcBorders>
              <w:top w:val="nil"/>
              <w:left w:val="nil"/>
              <w:bottom w:val="nil"/>
              <w:right w:val="nil"/>
            </w:tcBorders>
            <w:shd w:val="clear" w:color="auto" w:fill="auto"/>
            <w:noWrap/>
            <w:vAlign w:val="bottom"/>
            <w:hideMark/>
          </w:tcPr>
          <w:p w14:paraId="43135320" w14:textId="77777777" w:rsidR="00972A7A" w:rsidRPr="00BF1E97" w:rsidRDefault="00972A7A" w:rsidP="005917D6">
            <w:pPr>
              <w:spacing w:line="360" w:lineRule="auto"/>
            </w:pPr>
          </w:p>
        </w:tc>
        <w:tc>
          <w:tcPr>
            <w:tcW w:w="4467" w:type="dxa"/>
            <w:gridSpan w:val="2"/>
            <w:tcBorders>
              <w:top w:val="nil"/>
              <w:left w:val="nil"/>
              <w:bottom w:val="nil"/>
              <w:right w:val="nil"/>
            </w:tcBorders>
            <w:shd w:val="clear" w:color="auto" w:fill="auto"/>
            <w:noWrap/>
            <w:vAlign w:val="bottom"/>
            <w:hideMark/>
          </w:tcPr>
          <w:p w14:paraId="5768B828" w14:textId="77777777" w:rsidR="00972A7A" w:rsidRPr="00BF1E97" w:rsidRDefault="00972A7A" w:rsidP="005917D6">
            <w:pPr>
              <w:spacing w:line="360" w:lineRule="auto"/>
            </w:pPr>
            <w:r>
              <w:t>Likvida medel 1.1</w:t>
            </w:r>
          </w:p>
        </w:tc>
        <w:tc>
          <w:tcPr>
            <w:tcW w:w="2260" w:type="dxa"/>
            <w:tcBorders>
              <w:top w:val="nil"/>
              <w:left w:val="nil"/>
              <w:bottom w:val="nil"/>
              <w:right w:val="nil"/>
            </w:tcBorders>
            <w:shd w:val="clear" w:color="auto" w:fill="auto"/>
            <w:noWrap/>
            <w:vAlign w:val="bottom"/>
            <w:hideMark/>
          </w:tcPr>
          <w:p w14:paraId="676DC5F3" w14:textId="77777777" w:rsidR="00972A7A" w:rsidRPr="00BF1E97" w:rsidRDefault="00972A7A" w:rsidP="005917D6">
            <w:pPr>
              <w:spacing w:line="360" w:lineRule="auto"/>
            </w:pPr>
          </w:p>
        </w:tc>
      </w:tr>
    </w:tbl>
    <w:p w14:paraId="07424AFA" w14:textId="77777777" w:rsidR="00972A7A" w:rsidRPr="00BF1E97" w:rsidRDefault="00972A7A" w:rsidP="00972A7A">
      <w:pPr>
        <w:spacing w:line="360" w:lineRule="auto"/>
      </w:pPr>
    </w:p>
    <w:p w14:paraId="15431FEE" w14:textId="77777777" w:rsidR="00972A7A" w:rsidRPr="00BF1E97" w:rsidRDefault="00972A7A" w:rsidP="00972A7A">
      <w:pPr>
        <w:spacing w:line="360" w:lineRule="auto"/>
        <w:rPr>
          <w:b/>
        </w:rPr>
      </w:pPr>
      <w:r>
        <w:rPr>
          <w:b/>
        </w:rPr>
        <w:t>4 § Balansräkning</w:t>
      </w:r>
    </w:p>
    <w:p w14:paraId="4B2CAF66" w14:textId="77777777" w:rsidR="00972A7A" w:rsidRPr="00BF1E97" w:rsidRDefault="00972A7A" w:rsidP="00972A7A">
      <w:pPr>
        <w:spacing w:line="360" w:lineRule="auto"/>
        <w:rPr>
          <w:b/>
        </w:rPr>
      </w:pPr>
    </w:p>
    <w:p w14:paraId="0C51AFE7" w14:textId="77777777" w:rsidR="00972A7A" w:rsidRPr="00BF1E97" w:rsidRDefault="00972A7A" w:rsidP="00972A7A">
      <w:pPr>
        <w:spacing w:line="360" w:lineRule="auto"/>
      </w:pPr>
      <w:r>
        <w:t>Balansräkningen ska upprättas enligt följande schema:</w:t>
      </w:r>
    </w:p>
    <w:p w14:paraId="34D5EE36" w14:textId="77777777" w:rsidR="00972A7A" w:rsidRPr="00BF1E97" w:rsidRDefault="00972A7A" w:rsidP="00972A7A">
      <w:pPr>
        <w:spacing w:line="360" w:lineRule="auto"/>
      </w:pPr>
    </w:p>
    <w:tbl>
      <w:tblPr>
        <w:tblW w:w="7531" w:type="dxa"/>
        <w:tblInd w:w="70" w:type="dxa"/>
        <w:tblCellMar>
          <w:left w:w="70" w:type="dxa"/>
          <w:right w:w="70" w:type="dxa"/>
        </w:tblCellMar>
        <w:tblLook w:val="04A0" w:firstRow="1" w:lastRow="0" w:firstColumn="1" w:lastColumn="0" w:noHBand="0" w:noVBand="1"/>
      </w:tblPr>
      <w:tblGrid>
        <w:gridCol w:w="394"/>
        <w:gridCol w:w="372"/>
        <w:gridCol w:w="184"/>
        <w:gridCol w:w="246"/>
        <w:gridCol w:w="3575"/>
        <w:gridCol w:w="2247"/>
        <w:gridCol w:w="277"/>
        <w:gridCol w:w="236"/>
      </w:tblGrid>
      <w:tr w:rsidR="00972A7A" w:rsidRPr="00BF1E97" w14:paraId="2415A423" w14:textId="77777777" w:rsidTr="005917D6">
        <w:trPr>
          <w:trHeight w:val="240"/>
        </w:trPr>
        <w:tc>
          <w:tcPr>
            <w:tcW w:w="7295" w:type="dxa"/>
            <w:gridSpan w:val="7"/>
            <w:tcBorders>
              <w:top w:val="nil"/>
              <w:left w:val="nil"/>
              <w:bottom w:val="nil"/>
              <w:right w:val="nil"/>
            </w:tcBorders>
            <w:shd w:val="clear" w:color="auto" w:fill="auto"/>
            <w:noWrap/>
            <w:vAlign w:val="bottom"/>
            <w:hideMark/>
          </w:tcPr>
          <w:p w14:paraId="0E20576D" w14:textId="77777777" w:rsidR="00972A7A" w:rsidRPr="00BF1E97" w:rsidRDefault="00972A7A" w:rsidP="005917D6">
            <w:pPr>
              <w:spacing w:line="360" w:lineRule="auto"/>
              <w:rPr>
                <w:b/>
                <w:bCs/>
              </w:rPr>
            </w:pPr>
            <w:r>
              <w:rPr>
                <w:b/>
                <w:bCs/>
              </w:rPr>
              <w:t>AKTIVA</w:t>
            </w:r>
          </w:p>
        </w:tc>
        <w:tc>
          <w:tcPr>
            <w:tcW w:w="236" w:type="dxa"/>
            <w:tcBorders>
              <w:top w:val="nil"/>
              <w:left w:val="nil"/>
              <w:bottom w:val="nil"/>
              <w:right w:val="nil"/>
            </w:tcBorders>
            <w:shd w:val="clear" w:color="auto" w:fill="auto"/>
            <w:noWrap/>
            <w:vAlign w:val="bottom"/>
            <w:hideMark/>
          </w:tcPr>
          <w:p w14:paraId="09C6A0DB" w14:textId="77777777" w:rsidR="00972A7A" w:rsidRPr="00BF1E97" w:rsidRDefault="00972A7A" w:rsidP="005917D6">
            <w:pPr>
              <w:spacing w:line="360" w:lineRule="auto"/>
            </w:pPr>
          </w:p>
        </w:tc>
      </w:tr>
      <w:tr w:rsidR="00972A7A" w:rsidRPr="00BF1E97" w14:paraId="2931A15A"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6D469D7E"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4914CF41" w14:textId="77777777" w:rsidR="00972A7A" w:rsidRPr="00BF1E97" w:rsidRDefault="00972A7A" w:rsidP="005917D6">
            <w:pPr>
              <w:spacing w:line="360" w:lineRule="auto"/>
            </w:pPr>
          </w:p>
        </w:tc>
        <w:tc>
          <w:tcPr>
            <w:tcW w:w="6099" w:type="dxa"/>
            <w:gridSpan w:val="3"/>
            <w:tcBorders>
              <w:top w:val="nil"/>
              <w:left w:val="nil"/>
              <w:bottom w:val="nil"/>
              <w:right w:val="nil"/>
            </w:tcBorders>
            <w:shd w:val="clear" w:color="auto" w:fill="auto"/>
            <w:noWrap/>
            <w:vAlign w:val="bottom"/>
            <w:hideMark/>
          </w:tcPr>
          <w:p w14:paraId="3E5FBA6B" w14:textId="77777777" w:rsidR="00972A7A" w:rsidRPr="00BF1E97" w:rsidRDefault="00972A7A" w:rsidP="005917D6">
            <w:pPr>
              <w:spacing w:line="360" w:lineRule="auto"/>
            </w:pPr>
          </w:p>
        </w:tc>
        <w:tc>
          <w:tcPr>
            <w:tcW w:w="236" w:type="dxa"/>
            <w:tcBorders>
              <w:top w:val="nil"/>
              <w:left w:val="nil"/>
              <w:bottom w:val="nil"/>
              <w:right w:val="nil"/>
            </w:tcBorders>
            <w:shd w:val="clear" w:color="auto" w:fill="auto"/>
            <w:noWrap/>
            <w:vAlign w:val="bottom"/>
            <w:hideMark/>
          </w:tcPr>
          <w:p w14:paraId="797F717C" w14:textId="77777777" w:rsidR="00972A7A" w:rsidRPr="00BF1E97" w:rsidRDefault="00972A7A" w:rsidP="005917D6">
            <w:pPr>
              <w:spacing w:line="360" w:lineRule="auto"/>
            </w:pPr>
          </w:p>
        </w:tc>
      </w:tr>
      <w:tr w:rsidR="00972A7A" w:rsidRPr="00BF1E97" w14:paraId="55E97C8A" w14:textId="77777777" w:rsidTr="005917D6">
        <w:trPr>
          <w:trHeight w:val="270"/>
        </w:trPr>
        <w:tc>
          <w:tcPr>
            <w:tcW w:w="766" w:type="dxa"/>
            <w:gridSpan w:val="2"/>
            <w:tcBorders>
              <w:top w:val="nil"/>
              <w:left w:val="nil"/>
              <w:bottom w:val="nil"/>
              <w:right w:val="nil"/>
            </w:tcBorders>
            <w:shd w:val="clear" w:color="auto" w:fill="auto"/>
            <w:noWrap/>
            <w:vAlign w:val="bottom"/>
            <w:hideMark/>
          </w:tcPr>
          <w:p w14:paraId="7007C48C" w14:textId="77777777" w:rsidR="00972A7A" w:rsidRPr="00BF1E97" w:rsidRDefault="00972A7A" w:rsidP="005917D6">
            <w:pPr>
              <w:spacing w:line="360" w:lineRule="auto"/>
            </w:pPr>
            <w:r>
              <w:t>A</w:t>
            </w:r>
          </w:p>
        </w:tc>
        <w:tc>
          <w:tcPr>
            <w:tcW w:w="6529" w:type="dxa"/>
            <w:gridSpan w:val="5"/>
            <w:tcBorders>
              <w:top w:val="nil"/>
              <w:left w:val="nil"/>
              <w:bottom w:val="nil"/>
              <w:right w:val="nil"/>
            </w:tcBorders>
            <w:shd w:val="clear" w:color="auto" w:fill="auto"/>
            <w:noWrap/>
            <w:vAlign w:val="bottom"/>
            <w:hideMark/>
          </w:tcPr>
          <w:p w14:paraId="750C1A4E" w14:textId="77777777" w:rsidR="00972A7A" w:rsidRPr="00BF1E97" w:rsidRDefault="00972A7A" w:rsidP="005917D6">
            <w:pPr>
              <w:spacing w:line="360" w:lineRule="auto"/>
            </w:pPr>
            <w:r>
              <w:t>BESTÅENDE AKTIVA</w:t>
            </w:r>
          </w:p>
        </w:tc>
        <w:tc>
          <w:tcPr>
            <w:tcW w:w="236" w:type="dxa"/>
            <w:tcBorders>
              <w:top w:val="nil"/>
              <w:left w:val="nil"/>
              <w:bottom w:val="nil"/>
              <w:right w:val="nil"/>
            </w:tcBorders>
            <w:shd w:val="clear" w:color="auto" w:fill="auto"/>
            <w:noWrap/>
            <w:vAlign w:val="bottom"/>
            <w:hideMark/>
          </w:tcPr>
          <w:p w14:paraId="6C5A0E75" w14:textId="77777777" w:rsidR="00972A7A" w:rsidRPr="00BF1E97" w:rsidRDefault="00972A7A" w:rsidP="005917D6">
            <w:pPr>
              <w:spacing w:line="360" w:lineRule="auto"/>
            </w:pPr>
          </w:p>
        </w:tc>
      </w:tr>
      <w:tr w:rsidR="00972A7A" w:rsidRPr="00BF1E97" w14:paraId="20DC2327"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795B9278" w14:textId="77777777" w:rsidR="00972A7A" w:rsidRPr="00BF1E97" w:rsidRDefault="00972A7A" w:rsidP="005917D6">
            <w:pPr>
              <w:spacing w:line="360" w:lineRule="auto"/>
            </w:pPr>
            <w:r>
              <w:t>I</w:t>
            </w:r>
          </w:p>
        </w:tc>
        <w:tc>
          <w:tcPr>
            <w:tcW w:w="6529" w:type="dxa"/>
            <w:gridSpan w:val="5"/>
            <w:tcBorders>
              <w:top w:val="nil"/>
              <w:left w:val="nil"/>
              <w:bottom w:val="nil"/>
              <w:right w:val="nil"/>
            </w:tcBorders>
            <w:shd w:val="clear" w:color="auto" w:fill="auto"/>
            <w:noWrap/>
            <w:vAlign w:val="bottom"/>
            <w:hideMark/>
          </w:tcPr>
          <w:p w14:paraId="490F0BB7" w14:textId="77777777" w:rsidR="00972A7A" w:rsidRPr="00BF1E97" w:rsidRDefault="00972A7A" w:rsidP="005917D6">
            <w:pPr>
              <w:spacing w:line="360" w:lineRule="auto"/>
            </w:pPr>
            <w:r>
              <w:t>Immateriella tillgångar</w:t>
            </w:r>
          </w:p>
        </w:tc>
        <w:tc>
          <w:tcPr>
            <w:tcW w:w="236" w:type="dxa"/>
            <w:tcBorders>
              <w:top w:val="nil"/>
              <w:left w:val="nil"/>
              <w:bottom w:val="nil"/>
              <w:right w:val="nil"/>
            </w:tcBorders>
            <w:shd w:val="clear" w:color="auto" w:fill="auto"/>
            <w:noWrap/>
            <w:vAlign w:val="bottom"/>
            <w:hideMark/>
          </w:tcPr>
          <w:p w14:paraId="61414AB6" w14:textId="77777777" w:rsidR="00972A7A" w:rsidRPr="00BF1E97" w:rsidRDefault="00972A7A" w:rsidP="005917D6">
            <w:pPr>
              <w:spacing w:line="360" w:lineRule="auto"/>
            </w:pPr>
          </w:p>
        </w:tc>
      </w:tr>
      <w:tr w:rsidR="00972A7A" w:rsidRPr="00BF1E97" w14:paraId="2CF57860"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383D4C63"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22A834CE" w14:textId="77777777" w:rsidR="00972A7A" w:rsidRPr="00BF1E97" w:rsidRDefault="00972A7A" w:rsidP="005917D6">
            <w:pPr>
              <w:spacing w:line="360" w:lineRule="auto"/>
            </w:pPr>
            <w:r>
              <w:t>1</w:t>
            </w:r>
            <w:r>
              <w:rPr>
                <w:b/>
                <w:bCs/>
              </w:rPr>
              <w:t>.</w:t>
            </w:r>
          </w:p>
        </w:tc>
        <w:tc>
          <w:tcPr>
            <w:tcW w:w="6099" w:type="dxa"/>
            <w:gridSpan w:val="3"/>
            <w:tcBorders>
              <w:top w:val="nil"/>
              <w:left w:val="nil"/>
              <w:bottom w:val="nil"/>
              <w:right w:val="nil"/>
            </w:tcBorders>
            <w:shd w:val="clear" w:color="auto" w:fill="auto"/>
            <w:noWrap/>
            <w:vAlign w:val="bottom"/>
            <w:hideMark/>
          </w:tcPr>
          <w:p w14:paraId="29FE7736" w14:textId="77777777" w:rsidR="00972A7A" w:rsidRPr="00BF1E97" w:rsidRDefault="00972A7A" w:rsidP="005917D6">
            <w:pPr>
              <w:spacing w:line="360" w:lineRule="auto"/>
            </w:pPr>
            <w:r>
              <w:t>Immateriella rättigheter</w:t>
            </w:r>
          </w:p>
        </w:tc>
        <w:tc>
          <w:tcPr>
            <w:tcW w:w="236" w:type="dxa"/>
            <w:tcBorders>
              <w:top w:val="nil"/>
              <w:left w:val="nil"/>
              <w:bottom w:val="nil"/>
              <w:right w:val="nil"/>
            </w:tcBorders>
            <w:shd w:val="clear" w:color="auto" w:fill="auto"/>
            <w:noWrap/>
            <w:vAlign w:val="bottom"/>
            <w:hideMark/>
          </w:tcPr>
          <w:p w14:paraId="22302B2F" w14:textId="77777777" w:rsidR="00972A7A" w:rsidRPr="00BF1E97" w:rsidRDefault="00972A7A" w:rsidP="005917D6">
            <w:pPr>
              <w:spacing w:line="360" w:lineRule="auto"/>
            </w:pPr>
          </w:p>
        </w:tc>
      </w:tr>
      <w:tr w:rsidR="00972A7A" w:rsidRPr="00BF1E97" w14:paraId="4F0EAD0C"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6017CD98"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0C372E71" w14:textId="77777777" w:rsidR="00972A7A" w:rsidRPr="00BF1E97" w:rsidRDefault="00972A7A" w:rsidP="005917D6">
            <w:pPr>
              <w:spacing w:line="360" w:lineRule="auto"/>
            </w:pPr>
            <w:r>
              <w:t>2</w:t>
            </w:r>
            <w:r>
              <w:rPr>
                <w:b/>
                <w:bCs/>
              </w:rPr>
              <w:t>.</w:t>
            </w:r>
          </w:p>
        </w:tc>
        <w:tc>
          <w:tcPr>
            <w:tcW w:w="6099" w:type="dxa"/>
            <w:gridSpan w:val="3"/>
            <w:tcBorders>
              <w:top w:val="nil"/>
              <w:left w:val="nil"/>
              <w:bottom w:val="nil"/>
              <w:right w:val="nil"/>
            </w:tcBorders>
            <w:shd w:val="clear" w:color="auto" w:fill="auto"/>
            <w:noWrap/>
            <w:vAlign w:val="bottom"/>
            <w:hideMark/>
          </w:tcPr>
          <w:p w14:paraId="3BFD5FF2" w14:textId="77777777" w:rsidR="00972A7A" w:rsidRPr="00BF1E97" w:rsidRDefault="00972A7A" w:rsidP="005917D6">
            <w:pPr>
              <w:spacing w:line="360" w:lineRule="auto"/>
            </w:pPr>
            <w:r>
              <w:t>Övriga utgifter med lång verkningstid</w:t>
            </w:r>
          </w:p>
        </w:tc>
        <w:tc>
          <w:tcPr>
            <w:tcW w:w="236" w:type="dxa"/>
            <w:tcBorders>
              <w:top w:val="nil"/>
              <w:left w:val="nil"/>
              <w:bottom w:val="nil"/>
              <w:right w:val="nil"/>
            </w:tcBorders>
            <w:shd w:val="clear" w:color="auto" w:fill="auto"/>
            <w:noWrap/>
            <w:vAlign w:val="bottom"/>
            <w:hideMark/>
          </w:tcPr>
          <w:p w14:paraId="025697EA" w14:textId="77777777" w:rsidR="00972A7A" w:rsidRPr="00BF1E97" w:rsidRDefault="00972A7A" w:rsidP="005917D6">
            <w:pPr>
              <w:spacing w:line="360" w:lineRule="auto"/>
            </w:pPr>
          </w:p>
        </w:tc>
      </w:tr>
      <w:tr w:rsidR="00972A7A" w:rsidRPr="00BF1E97" w14:paraId="53D7634D"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01117251"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155B4673" w14:textId="77777777" w:rsidR="00972A7A" w:rsidRPr="00BF1E97" w:rsidRDefault="00972A7A" w:rsidP="005917D6">
            <w:pPr>
              <w:spacing w:line="360" w:lineRule="auto"/>
            </w:pPr>
            <w:r>
              <w:t>3</w:t>
            </w:r>
            <w:r>
              <w:rPr>
                <w:b/>
                <w:bCs/>
              </w:rPr>
              <w:t>.</w:t>
            </w:r>
          </w:p>
        </w:tc>
        <w:tc>
          <w:tcPr>
            <w:tcW w:w="6099" w:type="dxa"/>
            <w:gridSpan w:val="3"/>
            <w:tcBorders>
              <w:top w:val="nil"/>
              <w:left w:val="nil"/>
              <w:bottom w:val="nil"/>
              <w:right w:val="nil"/>
            </w:tcBorders>
            <w:shd w:val="clear" w:color="auto" w:fill="auto"/>
            <w:noWrap/>
            <w:vAlign w:val="bottom"/>
            <w:hideMark/>
          </w:tcPr>
          <w:p w14:paraId="69AA6605" w14:textId="77777777" w:rsidR="00972A7A" w:rsidRPr="00BF1E97" w:rsidRDefault="00972A7A" w:rsidP="005917D6">
            <w:pPr>
              <w:spacing w:line="360" w:lineRule="auto"/>
            </w:pPr>
            <w:r>
              <w:t>Förskottsbetalningar</w:t>
            </w:r>
          </w:p>
        </w:tc>
        <w:tc>
          <w:tcPr>
            <w:tcW w:w="236" w:type="dxa"/>
            <w:tcBorders>
              <w:top w:val="nil"/>
              <w:left w:val="nil"/>
              <w:bottom w:val="nil"/>
              <w:right w:val="nil"/>
            </w:tcBorders>
            <w:shd w:val="clear" w:color="auto" w:fill="auto"/>
            <w:noWrap/>
            <w:vAlign w:val="bottom"/>
            <w:hideMark/>
          </w:tcPr>
          <w:p w14:paraId="4918B4A8" w14:textId="77777777" w:rsidR="00972A7A" w:rsidRPr="00BF1E97" w:rsidRDefault="00972A7A" w:rsidP="005917D6">
            <w:pPr>
              <w:spacing w:line="360" w:lineRule="auto"/>
            </w:pPr>
          </w:p>
        </w:tc>
      </w:tr>
      <w:tr w:rsidR="00972A7A" w:rsidRPr="00BF1E97" w14:paraId="607F43E7"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09096BC0"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49775202" w14:textId="77777777" w:rsidR="00972A7A" w:rsidRPr="00BF1E97" w:rsidRDefault="00972A7A" w:rsidP="005917D6">
            <w:pPr>
              <w:spacing w:line="360" w:lineRule="auto"/>
            </w:pPr>
          </w:p>
        </w:tc>
        <w:tc>
          <w:tcPr>
            <w:tcW w:w="6099" w:type="dxa"/>
            <w:gridSpan w:val="3"/>
            <w:tcBorders>
              <w:top w:val="nil"/>
              <w:left w:val="nil"/>
              <w:bottom w:val="nil"/>
              <w:right w:val="nil"/>
            </w:tcBorders>
            <w:shd w:val="clear" w:color="auto" w:fill="auto"/>
            <w:noWrap/>
            <w:vAlign w:val="bottom"/>
            <w:hideMark/>
          </w:tcPr>
          <w:p w14:paraId="0191E57B" w14:textId="77777777" w:rsidR="00972A7A" w:rsidRPr="00BF1E97" w:rsidRDefault="00972A7A" w:rsidP="005917D6">
            <w:pPr>
              <w:spacing w:line="360" w:lineRule="auto"/>
            </w:pPr>
          </w:p>
        </w:tc>
        <w:tc>
          <w:tcPr>
            <w:tcW w:w="236" w:type="dxa"/>
            <w:tcBorders>
              <w:top w:val="nil"/>
              <w:left w:val="nil"/>
              <w:bottom w:val="nil"/>
              <w:right w:val="nil"/>
            </w:tcBorders>
            <w:shd w:val="clear" w:color="auto" w:fill="auto"/>
            <w:noWrap/>
            <w:vAlign w:val="bottom"/>
            <w:hideMark/>
          </w:tcPr>
          <w:p w14:paraId="551D4F7D" w14:textId="77777777" w:rsidR="00972A7A" w:rsidRPr="00BF1E97" w:rsidRDefault="00972A7A" w:rsidP="005917D6">
            <w:pPr>
              <w:spacing w:line="360" w:lineRule="auto"/>
            </w:pPr>
          </w:p>
        </w:tc>
      </w:tr>
      <w:tr w:rsidR="00972A7A" w:rsidRPr="00BF1E97" w14:paraId="3E7B2E92"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0D5CE3E4" w14:textId="77777777" w:rsidR="00972A7A" w:rsidRPr="00BF1E97" w:rsidRDefault="00972A7A" w:rsidP="005917D6">
            <w:pPr>
              <w:spacing w:line="360" w:lineRule="auto"/>
            </w:pPr>
            <w:r>
              <w:t>II</w:t>
            </w:r>
          </w:p>
        </w:tc>
        <w:tc>
          <w:tcPr>
            <w:tcW w:w="6529" w:type="dxa"/>
            <w:gridSpan w:val="5"/>
            <w:tcBorders>
              <w:top w:val="nil"/>
              <w:left w:val="nil"/>
              <w:bottom w:val="nil"/>
              <w:right w:val="nil"/>
            </w:tcBorders>
            <w:shd w:val="clear" w:color="auto" w:fill="auto"/>
            <w:noWrap/>
            <w:vAlign w:val="bottom"/>
            <w:hideMark/>
          </w:tcPr>
          <w:p w14:paraId="3F9F55AE" w14:textId="77777777" w:rsidR="00972A7A" w:rsidRPr="00BF1E97" w:rsidRDefault="00972A7A" w:rsidP="005917D6">
            <w:pPr>
              <w:spacing w:line="360" w:lineRule="auto"/>
            </w:pPr>
            <w:r>
              <w:t>Materiella tillgångar</w:t>
            </w:r>
          </w:p>
        </w:tc>
        <w:tc>
          <w:tcPr>
            <w:tcW w:w="236" w:type="dxa"/>
            <w:tcBorders>
              <w:top w:val="nil"/>
              <w:left w:val="nil"/>
              <w:bottom w:val="nil"/>
              <w:right w:val="nil"/>
            </w:tcBorders>
            <w:shd w:val="clear" w:color="auto" w:fill="auto"/>
            <w:noWrap/>
            <w:vAlign w:val="bottom"/>
            <w:hideMark/>
          </w:tcPr>
          <w:p w14:paraId="5EA6C25C" w14:textId="77777777" w:rsidR="00972A7A" w:rsidRPr="00BF1E97" w:rsidRDefault="00972A7A" w:rsidP="005917D6">
            <w:pPr>
              <w:spacing w:line="360" w:lineRule="auto"/>
            </w:pPr>
          </w:p>
        </w:tc>
      </w:tr>
      <w:tr w:rsidR="00972A7A" w:rsidRPr="00BF1E97" w14:paraId="59A67F5D"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16B66724"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6E9F8A38" w14:textId="77777777" w:rsidR="00972A7A" w:rsidRPr="00BF1E97" w:rsidRDefault="00972A7A" w:rsidP="005917D6">
            <w:pPr>
              <w:spacing w:line="360" w:lineRule="auto"/>
            </w:pPr>
            <w:r>
              <w:t>1</w:t>
            </w:r>
            <w:r>
              <w:rPr>
                <w:b/>
                <w:bCs/>
              </w:rPr>
              <w:t>.</w:t>
            </w:r>
          </w:p>
        </w:tc>
        <w:tc>
          <w:tcPr>
            <w:tcW w:w="6099" w:type="dxa"/>
            <w:gridSpan w:val="3"/>
            <w:tcBorders>
              <w:top w:val="nil"/>
              <w:left w:val="nil"/>
              <w:bottom w:val="nil"/>
              <w:right w:val="nil"/>
            </w:tcBorders>
            <w:shd w:val="clear" w:color="auto" w:fill="auto"/>
            <w:noWrap/>
            <w:vAlign w:val="bottom"/>
            <w:hideMark/>
          </w:tcPr>
          <w:p w14:paraId="798684BF" w14:textId="77777777" w:rsidR="00972A7A" w:rsidRPr="00BF1E97" w:rsidRDefault="00972A7A" w:rsidP="005917D6">
            <w:pPr>
              <w:spacing w:line="360" w:lineRule="auto"/>
            </w:pPr>
            <w:r>
              <w:t>Mark- och vattenområden</w:t>
            </w:r>
          </w:p>
        </w:tc>
        <w:tc>
          <w:tcPr>
            <w:tcW w:w="236" w:type="dxa"/>
            <w:tcBorders>
              <w:top w:val="nil"/>
              <w:left w:val="nil"/>
              <w:bottom w:val="nil"/>
              <w:right w:val="nil"/>
            </w:tcBorders>
            <w:shd w:val="clear" w:color="auto" w:fill="auto"/>
            <w:noWrap/>
            <w:vAlign w:val="bottom"/>
            <w:hideMark/>
          </w:tcPr>
          <w:p w14:paraId="389F7DB6" w14:textId="77777777" w:rsidR="00972A7A" w:rsidRPr="00BF1E97" w:rsidRDefault="00972A7A" w:rsidP="005917D6">
            <w:pPr>
              <w:spacing w:line="360" w:lineRule="auto"/>
            </w:pPr>
          </w:p>
        </w:tc>
      </w:tr>
      <w:tr w:rsidR="00972A7A" w:rsidRPr="00BF1E97" w14:paraId="41814343"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6371013A"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0149043D" w14:textId="77777777" w:rsidR="00972A7A" w:rsidRPr="00BF1E97" w:rsidRDefault="00972A7A" w:rsidP="005917D6">
            <w:pPr>
              <w:spacing w:line="360" w:lineRule="auto"/>
            </w:pPr>
            <w:r>
              <w:t>2</w:t>
            </w:r>
            <w:r>
              <w:rPr>
                <w:b/>
                <w:bCs/>
              </w:rPr>
              <w:t>.</w:t>
            </w:r>
          </w:p>
        </w:tc>
        <w:tc>
          <w:tcPr>
            <w:tcW w:w="6099" w:type="dxa"/>
            <w:gridSpan w:val="3"/>
            <w:tcBorders>
              <w:top w:val="nil"/>
              <w:left w:val="nil"/>
              <w:bottom w:val="nil"/>
              <w:right w:val="nil"/>
            </w:tcBorders>
            <w:shd w:val="clear" w:color="auto" w:fill="auto"/>
            <w:noWrap/>
            <w:vAlign w:val="bottom"/>
            <w:hideMark/>
          </w:tcPr>
          <w:p w14:paraId="6934366E" w14:textId="77777777" w:rsidR="00972A7A" w:rsidRPr="00BF1E97" w:rsidRDefault="00972A7A" w:rsidP="005917D6">
            <w:pPr>
              <w:spacing w:line="360" w:lineRule="auto"/>
            </w:pPr>
            <w:r>
              <w:t xml:space="preserve">Byggnader </w:t>
            </w:r>
          </w:p>
        </w:tc>
        <w:tc>
          <w:tcPr>
            <w:tcW w:w="236" w:type="dxa"/>
            <w:tcBorders>
              <w:top w:val="nil"/>
              <w:left w:val="nil"/>
              <w:bottom w:val="nil"/>
              <w:right w:val="nil"/>
            </w:tcBorders>
            <w:shd w:val="clear" w:color="auto" w:fill="auto"/>
            <w:noWrap/>
            <w:vAlign w:val="bottom"/>
            <w:hideMark/>
          </w:tcPr>
          <w:p w14:paraId="1319027D" w14:textId="77777777" w:rsidR="00972A7A" w:rsidRPr="00BF1E97" w:rsidRDefault="00972A7A" w:rsidP="005917D6">
            <w:pPr>
              <w:spacing w:line="360" w:lineRule="auto"/>
            </w:pPr>
          </w:p>
        </w:tc>
      </w:tr>
      <w:tr w:rsidR="00972A7A" w:rsidRPr="00BF1E97" w14:paraId="55DB8239"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16FE309E"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309BD79E" w14:textId="77777777" w:rsidR="00972A7A" w:rsidRPr="00BF1E97" w:rsidRDefault="00972A7A" w:rsidP="005917D6">
            <w:pPr>
              <w:spacing w:line="360" w:lineRule="auto"/>
            </w:pPr>
            <w:r>
              <w:t>3</w:t>
            </w:r>
            <w:r>
              <w:rPr>
                <w:b/>
                <w:bCs/>
              </w:rPr>
              <w:t>.</w:t>
            </w:r>
          </w:p>
        </w:tc>
        <w:tc>
          <w:tcPr>
            <w:tcW w:w="6099" w:type="dxa"/>
            <w:gridSpan w:val="3"/>
            <w:tcBorders>
              <w:top w:val="nil"/>
              <w:left w:val="nil"/>
              <w:bottom w:val="nil"/>
              <w:right w:val="nil"/>
            </w:tcBorders>
            <w:shd w:val="clear" w:color="auto" w:fill="auto"/>
            <w:noWrap/>
            <w:vAlign w:val="bottom"/>
            <w:hideMark/>
          </w:tcPr>
          <w:p w14:paraId="65ABA768" w14:textId="77777777" w:rsidR="00972A7A" w:rsidRPr="00BF1E97" w:rsidRDefault="00972A7A" w:rsidP="005917D6">
            <w:pPr>
              <w:spacing w:line="360" w:lineRule="auto"/>
            </w:pPr>
            <w:r>
              <w:t xml:space="preserve">Fasta konstruktioner och anordningar </w:t>
            </w:r>
          </w:p>
        </w:tc>
        <w:tc>
          <w:tcPr>
            <w:tcW w:w="236" w:type="dxa"/>
            <w:tcBorders>
              <w:top w:val="nil"/>
              <w:left w:val="nil"/>
              <w:bottom w:val="nil"/>
              <w:right w:val="nil"/>
            </w:tcBorders>
            <w:shd w:val="clear" w:color="auto" w:fill="auto"/>
            <w:noWrap/>
            <w:vAlign w:val="bottom"/>
            <w:hideMark/>
          </w:tcPr>
          <w:p w14:paraId="054226EA" w14:textId="77777777" w:rsidR="00972A7A" w:rsidRPr="00BF1E97" w:rsidRDefault="00972A7A" w:rsidP="005917D6">
            <w:pPr>
              <w:spacing w:line="360" w:lineRule="auto"/>
            </w:pPr>
          </w:p>
        </w:tc>
      </w:tr>
      <w:tr w:rsidR="00972A7A" w:rsidRPr="00BF1E97" w14:paraId="46CEEB1B"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611FACC8"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173459F6" w14:textId="77777777" w:rsidR="00972A7A" w:rsidRPr="00BF1E97" w:rsidRDefault="00972A7A" w:rsidP="005917D6">
            <w:pPr>
              <w:spacing w:line="360" w:lineRule="auto"/>
            </w:pPr>
            <w:r>
              <w:t>4</w:t>
            </w:r>
            <w:r>
              <w:rPr>
                <w:b/>
                <w:bCs/>
              </w:rPr>
              <w:t>.</w:t>
            </w:r>
          </w:p>
        </w:tc>
        <w:tc>
          <w:tcPr>
            <w:tcW w:w="6099" w:type="dxa"/>
            <w:gridSpan w:val="3"/>
            <w:tcBorders>
              <w:top w:val="nil"/>
              <w:left w:val="nil"/>
              <w:bottom w:val="nil"/>
              <w:right w:val="nil"/>
            </w:tcBorders>
            <w:shd w:val="clear" w:color="auto" w:fill="auto"/>
            <w:noWrap/>
            <w:vAlign w:val="bottom"/>
            <w:hideMark/>
          </w:tcPr>
          <w:p w14:paraId="4E6BFC05" w14:textId="77777777" w:rsidR="00972A7A" w:rsidRPr="00BF1E97" w:rsidRDefault="00972A7A" w:rsidP="005917D6">
            <w:pPr>
              <w:spacing w:line="360" w:lineRule="auto"/>
            </w:pPr>
            <w:r>
              <w:t>Maskiner och inventarier</w:t>
            </w:r>
          </w:p>
        </w:tc>
        <w:tc>
          <w:tcPr>
            <w:tcW w:w="236" w:type="dxa"/>
            <w:tcBorders>
              <w:top w:val="nil"/>
              <w:left w:val="nil"/>
              <w:bottom w:val="nil"/>
              <w:right w:val="nil"/>
            </w:tcBorders>
            <w:shd w:val="clear" w:color="auto" w:fill="auto"/>
            <w:noWrap/>
            <w:vAlign w:val="bottom"/>
            <w:hideMark/>
          </w:tcPr>
          <w:p w14:paraId="1FB03ADD" w14:textId="77777777" w:rsidR="00972A7A" w:rsidRPr="00BF1E97" w:rsidRDefault="00972A7A" w:rsidP="005917D6">
            <w:pPr>
              <w:spacing w:line="360" w:lineRule="auto"/>
            </w:pPr>
          </w:p>
        </w:tc>
      </w:tr>
      <w:tr w:rsidR="00972A7A" w:rsidRPr="00BF1E97" w14:paraId="62D7A170"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0B1E34D7"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20DDE144" w14:textId="77777777" w:rsidR="00972A7A" w:rsidRPr="00BF1E97" w:rsidRDefault="00972A7A" w:rsidP="005917D6">
            <w:pPr>
              <w:spacing w:line="360" w:lineRule="auto"/>
            </w:pPr>
            <w:r>
              <w:t>5</w:t>
            </w:r>
            <w:r>
              <w:rPr>
                <w:b/>
                <w:bCs/>
              </w:rPr>
              <w:t>.</w:t>
            </w:r>
          </w:p>
        </w:tc>
        <w:tc>
          <w:tcPr>
            <w:tcW w:w="6099" w:type="dxa"/>
            <w:gridSpan w:val="3"/>
            <w:tcBorders>
              <w:top w:val="nil"/>
              <w:left w:val="nil"/>
              <w:bottom w:val="nil"/>
              <w:right w:val="nil"/>
            </w:tcBorders>
            <w:shd w:val="clear" w:color="auto" w:fill="auto"/>
            <w:noWrap/>
            <w:vAlign w:val="bottom"/>
            <w:hideMark/>
          </w:tcPr>
          <w:p w14:paraId="7B17BA47" w14:textId="77777777" w:rsidR="00972A7A" w:rsidRPr="00BF1E97" w:rsidRDefault="00972A7A" w:rsidP="005917D6">
            <w:pPr>
              <w:spacing w:line="360" w:lineRule="auto"/>
            </w:pPr>
            <w:r>
              <w:t>Övriga materiella tillgångar</w:t>
            </w:r>
          </w:p>
        </w:tc>
        <w:tc>
          <w:tcPr>
            <w:tcW w:w="236" w:type="dxa"/>
            <w:tcBorders>
              <w:top w:val="nil"/>
              <w:left w:val="nil"/>
              <w:bottom w:val="nil"/>
              <w:right w:val="nil"/>
            </w:tcBorders>
            <w:shd w:val="clear" w:color="auto" w:fill="auto"/>
            <w:noWrap/>
            <w:vAlign w:val="bottom"/>
            <w:hideMark/>
          </w:tcPr>
          <w:p w14:paraId="5852280F" w14:textId="77777777" w:rsidR="00972A7A" w:rsidRPr="00BF1E97" w:rsidRDefault="00972A7A" w:rsidP="005917D6">
            <w:pPr>
              <w:spacing w:line="360" w:lineRule="auto"/>
            </w:pPr>
          </w:p>
        </w:tc>
      </w:tr>
      <w:tr w:rsidR="00972A7A" w:rsidRPr="00BF1E97" w14:paraId="34872454"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0559254D"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47F8A5C2" w14:textId="77777777" w:rsidR="00972A7A" w:rsidRPr="00BF1E97" w:rsidRDefault="00972A7A" w:rsidP="005917D6">
            <w:pPr>
              <w:spacing w:line="360" w:lineRule="auto"/>
            </w:pPr>
            <w:r>
              <w:t>6</w:t>
            </w:r>
            <w:r>
              <w:rPr>
                <w:b/>
                <w:bCs/>
              </w:rPr>
              <w:t>.</w:t>
            </w:r>
          </w:p>
        </w:tc>
        <w:tc>
          <w:tcPr>
            <w:tcW w:w="6099" w:type="dxa"/>
            <w:gridSpan w:val="3"/>
            <w:tcBorders>
              <w:top w:val="nil"/>
              <w:left w:val="nil"/>
              <w:bottom w:val="nil"/>
              <w:right w:val="nil"/>
            </w:tcBorders>
            <w:shd w:val="clear" w:color="auto" w:fill="auto"/>
            <w:noWrap/>
            <w:vAlign w:val="bottom"/>
            <w:hideMark/>
          </w:tcPr>
          <w:p w14:paraId="28FBD274" w14:textId="77777777" w:rsidR="00972A7A" w:rsidRPr="00BF1E97" w:rsidRDefault="00972A7A" w:rsidP="005917D6">
            <w:pPr>
              <w:spacing w:line="360" w:lineRule="auto"/>
            </w:pPr>
            <w:r>
              <w:t>Förskottsbetalningar och</w:t>
            </w:r>
          </w:p>
        </w:tc>
        <w:tc>
          <w:tcPr>
            <w:tcW w:w="236" w:type="dxa"/>
            <w:tcBorders>
              <w:top w:val="nil"/>
              <w:left w:val="nil"/>
              <w:bottom w:val="nil"/>
              <w:right w:val="nil"/>
            </w:tcBorders>
            <w:shd w:val="clear" w:color="auto" w:fill="auto"/>
            <w:noWrap/>
            <w:vAlign w:val="bottom"/>
            <w:hideMark/>
          </w:tcPr>
          <w:p w14:paraId="5FC570D9" w14:textId="77777777" w:rsidR="00972A7A" w:rsidRPr="00BF1E97" w:rsidRDefault="00972A7A" w:rsidP="005917D6">
            <w:pPr>
              <w:spacing w:line="360" w:lineRule="auto"/>
            </w:pPr>
          </w:p>
        </w:tc>
      </w:tr>
      <w:tr w:rsidR="00972A7A" w:rsidRPr="00BF1E97" w14:paraId="0D846234"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3F8968C8"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15859853" w14:textId="77777777" w:rsidR="00972A7A" w:rsidRPr="00BF1E97" w:rsidRDefault="00972A7A" w:rsidP="005917D6">
            <w:pPr>
              <w:spacing w:line="360" w:lineRule="auto"/>
            </w:pPr>
          </w:p>
        </w:tc>
        <w:tc>
          <w:tcPr>
            <w:tcW w:w="6099" w:type="dxa"/>
            <w:gridSpan w:val="3"/>
            <w:tcBorders>
              <w:top w:val="nil"/>
              <w:left w:val="nil"/>
              <w:bottom w:val="nil"/>
              <w:right w:val="nil"/>
            </w:tcBorders>
            <w:shd w:val="clear" w:color="auto" w:fill="auto"/>
            <w:noWrap/>
            <w:vAlign w:val="bottom"/>
            <w:hideMark/>
          </w:tcPr>
          <w:p w14:paraId="41316F8F" w14:textId="77777777" w:rsidR="00972A7A" w:rsidRPr="00BF1E97" w:rsidRDefault="00972A7A" w:rsidP="005917D6">
            <w:pPr>
              <w:spacing w:line="360" w:lineRule="auto"/>
            </w:pPr>
            <w:r>
              <w:t>pågående nyanläggningar</w:t>
            </w:r>
          </w:p>
        </w:tc>
        <w:tc>
          <w:tcPr>
            <w:tcW w:w="236" w:type="dxa"/>
            <w:tcBorders>
              <w:top w:val="nil"/>
              <w:left w:val="nil"/>
              <w:bottom w:val="nil"/>
              <w:right w:val="nil"/>
            </w:tcBorders>
            <w:shd w:val="clear" w:color="auto" w:fill="auto"/>
            <w:noWrap/>
            <w:vAlign w:val="bottom"/>
            <w:hideMark/>
          </w:tcPr>
          <w:p w14:paraId="20919EC3" w14:textId="77777777" w:rsidR="00972A7A" w:rsidRPr="00BF1E97" w:rsidRDefault="00972A7A" w:rsidP="005917D6">
            <w:pPr>
              <w:spacing w:line="360" w:lineRule="auto"/>
            </w:pPr>
          </w:p>
        </w:tc>
      </w:tr>
      <w:tr w:rsidR="00972A7A" w:rsidRPr="00BF1E97" w14:paraId="060D0E2A"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2AB823AF"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753DAC4A" w14:textId="77777777" w:rsidR="00972A7A" w:rsidRPr="00BF1E97" w:rsidRDefault="00972A7A" w:rsidP="005917D6">
            <w:pPr>
              <w:spacing w:line="360" w:lineRule="auto"/>
            </w:pPr>
          </w:p>
        </w:tc>
        <w:tc>
          <w:tcPr>
            <w:tcW w:w="6099" w:type="dxa"/>
            <w:gridSpan w:val="3"/>
            <w:tcBorders>
              <w:top w:val="nil"/>
              <w:left w:val="nil"/>
              <w:bottom w:val="nil"/>
              <w:right w:val="nil"/>
            </w:tcBorders>
            <w:shd w:val="clear" w:color="auto" w:fill="auto"/>
            <w:noWrap/>
            <w:vAlign w:val="bottom"/>
            <w:hideMark/>
          </w:tcPr>
          <w:p w14:paraId="5A078A2B" w14:textId="77777777" w:rsidR="00972A7A" w:rsidRPr="00BF1E97" w:rsidRDefault="00972A7A" w:rsidP="005917D6">
            <w:pPr>
              <w:spacing w:line="360" w:lineRule="auto"/>
            </w:pPr>
          </w:p>
        </w:tc>
        <w:tc>
          <w:tcPr>
            <w:tcW w:w="236" w:type="dxa"/>
            <w:tcBorders>
              <w:top w:val="nil"/>
              <w:left w:val="nil"/>
              <w:bottom w:val="nil"/>
              <w:right w:val="nil"/>
            </w:tcBorders>
            <w:shd w:val="clear" w:color="auto" w:fill="auto"/>
            <w:noWrap/>
            <w:vAlign w:val="bottom"/>
            <w:hideMark/>
          </w:tcPr>
          <w:p w14:paraId="6E4C740D" w14:textId="77777777" w:rsidR="00972A7A" w:rsidRPr="00BF1E97" w:rsidRDefault="00972A7A" w:rsidP="005917D6">
            <w:pPr>
              <w:spacing w:line="360" w:lineRule="auto"/>
            </w:pPr>
          </w:p>
        </w:tc>
      </w:tr>
      <w:tr w:rsidR="00972A7A" w:rsidRPr="00BF1E97" w14:paraId="6073936B"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3DE5030D" w14:textId="77777777" w:rsidR="00972A7A" w:rsidRPr="00BF1E97" w:rsidRDefault="00972A7A" w:rsidP="005917D6">
            <w:pPr>
              <w:spacing w:line="360" w:lineRule="auto"/>
            </w:pPr>
            <w:r>
              <w:t>III</w:t>
            </w:r>
          </w:p>
        </w:tc>
        <w:tc>
          <w:tcPr>
            <w:tcW w:w="6529" w:type="dxa"/>
            <w:gridSpan w:val="5"/>
            <w:tcBorders>
              <w:top w:val="nil"/>
              <w:left w:val="nil"/>
              <w:bottom w:val="nil"/>
              <w:right w:val="nil"/>
            </w:tcBorders>
            <w:shd w:val="clear" w:color="auto" w:fill="auto"/>
            <w:noWrap/>
            <w:vAlign w:val="bottom"/>
            <w:hideMark/>
          </w:tcPr>
          <w:p w14:paraId="15B2E07E" w14:textId="77777777" w:rsidR="00972A7A" w:rsidRPr="00BF1E97" w:rsidRDefault="00972A7A" w:rsidP="005917D6">
            <w:pPr>
              <w:spacing w:line="360" w:lineRule="auto"/>
            </w:pPr>
            <w:r>
              <w:t>Placeringar</w:t>
            </w:r>
          </w:p>
        </w:tc>
        <w:tc>
          <w:tcPr>
            <w:tcW w:w="236" w:type="dxa"/>
            <w:tcBorders>
              <w:top w:val="nil"/>
              <w:left w:val="nil"/>
              <w:bottom w:val="nil"/>
              <w:right w:val="nil"/>
            </w:tcBorders>
            <w:shd w:val="clear" w:color="auto" w:fill="auto"/>
            <w:noWrap/>
            <w:vAlign w:val="bottom"/>
            <w:hideMark/>
          </w:tcPr>
          <w:p w14:paraId="0A5B024A" w14:textId="77777777" w:rsidR="00972A7A" w:rsidRPr="00BF1E97" w:rsidRDefault="00972A7A" w:rsidP="005917D6">
            <w:pPr>
              <w:spacing w:line="360" w:lineRule="auto"/>
            </w:pPr>
          </w:p>
        </w:tc>
      </w:tr>
      <w:tr w:rsidR="00972A7A" w:rsidRPr="00BF1E97" w14:paraId="28567652"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4CEB5519"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7B2C8921" w14:textId="77777777" w:rsidR="00972A7A" w:rsidRPr="00BF1E97" w:rsidRDefault="00972A7A" w:rsidP="005917D6">
            <w:pPr>
              <w:spacing w:line="360" w:lineRule="auto"/>
            </w:pPr>
            <w:r>
              <w:t>1</w:t>
            </w:r>
            <w:r>
              <w:rPr>
                <w:b/>
                <w:bCs/>
              </w:rPr>
              <w:t>.</w:t>
            </w:r>
          </w:p>
        </w:tc>
        <w:tc>
          <w:tcPr>
            <w:tcW w:w="6099" w:type="dxa"/>
            <w:gridSpan w:val="3"/>
            <w:tcBorders>
              <w:top w:val="nil"/>
              <w:left w:val="nil"/>
              <w:bottom w:val="nil"/>
              <w:right w:val="nil"/>
            </w:tcBorders>
            <w:shd w:val="clear" w:color="auto" w:fill="auto"/>
            <w:noWrap/>
            <w:vAlign w:val="bottom"/>
            <w:hideMark/>
          </w:tcPr>
          <w:p w14:paraId="7695AA26" w14:textId="77777777" w:rsidR="00972A7A" w:rsidRPr="00BF1E97" w:rsidRDefault="00972A7A" w:rsidP="005917D6">
            <w:pPr>
              <w:spacing w:line="360" w:lineRule="auto"/>
            </w:pPr>
            <w:r>
              <w:t>Aktier och andelar</w:t>
            </w:r>
          </w:p>
        </w:tc>
        <w:tc>
          <w:tcPr>
            <w:tcW w:w="236" w:type="dxa"/>
            <w:tcBorders>
              <w:top w:val="nil"/>
              <w:left w:val="nil"/>
              <w:bottom w:val="nil"/>
              <w:right w:val="nil"/>
            </w:tcBorders>
            <w:shd w:val="clear" w:color="auto" w:fill="auto"/>
            <w:noWrap/>
            <w:vAlign w:val="bottom"/>
            <w:hideMark/>
          </w:tcPr>
          <w:p w14:paraId="66AD7B0C" w14:textId="77777777" w:rsidR="00972A7A" w:rsidRPr="00BF1E97" w:rsidRDefault="00972A7A" w:rsidP="005917D6">
            <w:pPr>
              <w:spacing w:line="360" w:lineRule="auto"/>
            </w:pPr>
          </w:p>
        </w:tc>
      </w:tr>
      <w:tr w:rsidR="00972A7A" w:rsidRPr="00BF1E97" w14:paraId="7813CDDD" w14:textId="77777777" w:rsidTr="005917D6">
        <w:trPr>
          <w:trHeight w:val="270"/>
        </w:trPr>
        <w:tc>
          <w:tcPr>
            <w:tcW w:w="766" w:type="dxa"/>
            <w:gridSpan w:val="2"/>
            <w:tcBorders>
              <w:top w:val="nil"/>
              <w:left w:val="nil"/>
              <w:bottom w:val="nil"/>
              <w:right w:val="nil"/>
            </w:tcBorders>
            <w:shd w:val="clear" w:color="auto" w:fill="auto"/>
            <w:noWrap/>
            <w:vAlign w:val="bottom"/>
            <w:hideMark/>
          </w:tcPr>
          <w:p w14:paraId="1805DE0A"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3423EC97" w14:textId="77777777" w:rsidR="00972A7A" w:rsidRPr="00BF1E97" w:rsidRDefault="00972A7A" w:rsidP="005917D6">
            <w:pPr>
              <w:spacing w:line="360" w:lineRule="auto"/>
            </w:pPr>
            <w:r>
              <w:t>2</w:t>
            </w:r>
            <w:r>
              <w:rPr>
                <w:b/>
                <w:bCs/>
              </w:rPr>
              <w:t>.</w:t>
            </w:r>
          </w:p>
        </w:tc>
        <w:tc>
          <w:tcPr>
            <w:tcW w:w="6099" w:type="dxa"/>
            <w:gridSpan w:val="3"/>
            <w:tcBorders>
              <w:top w:val="nil"/>
              <w:left w:val="nil"/>
              <w:bottom w:val="nil"/>
              <w:right w:val="nil"/>
            </w:tcBorders>
            <w:shd w:val="clear" w:color="auto" w:fill="auto"/>
            <w:noWrap/>
            <w:vAlign w:val="bottom"/>
            <w:hideMark/>
          </w:tcPr>
          <w:p w14:paraId="61383738" w14:textId="77777777" w:rsidR="00972A7A" w:rsidRPr="00BF1E97" w:rsidRDefault="00972A7A" w:rsidP="005917D6">
            <w:pPr>
              <w:spacing w:line="360" w:lineRule="auto"/>
            </w:pPr>
            <w:r>
              <w:t>Obligationsfordringar</w:t>
            </w:r>
          </w:p>
        </w:tc>
        <w:tc>
          <w:tcPr>
            <w:tcW w:w="236" w:type="dxa"/>
            <w:tcBorders>
              <w:top w:val="nil"/>
              <w:left w:val="nil"/>
              <w:bottom w:val="nil"/>
              <w:right w:val="nil"/>
            </w:tcBorders>
            <w:shd w:val="clear" w:color="auto" w:fill="auto"/>
            <w:noWrap/>
            <w:vAlign w:val="bottom"/>
            <w:hideMark/>
          </w:tcPr>
          <w:p w14:paraId="44AB3B6E" w14:textId="77777777" w:rsidR="00972A7A" w:rsidRPr="00BF1E97" w:rsidRDefault="00972A7A" w:rsidP="005917D6">
            <w:pPr>
              <w:spacing w:line="360" w:lineRule="auto"/>
            </w:pPr>
          </w:p>
        </w:tc>
      </w:tr>
      <w:tr w:rsidR="00972A7A" w:rsidRPr="00BF1E97" w14:paraId="1827A2AD"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2ACD8E7F"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2AE077AD" w14:textId="77777777" w:rsidR="00972A7A" w:rsidRPr="00BF1E97" w:rsidRDefault="00972A7A" w:rsidP="005917D6">
            <w:pPr>
              <w:spacing w:line="360" w:lineRule="auto"/>
            </w:pPr>
            <w:r>
              <w:t>3</w:t>
            </w:r>
            <w:r>
              <w:rPr>
                <w:b/>
                <w:bCs/>
              </w:rPr>
              <w:t>.</w:t>
            </w:r>
          </w:p>
        </w:tc>
        <w:tc>
          <w:tcPr>
            <w:tcW w:w="6099" w:type="dxa"/>
            <w:gridSpan w:val="3"/>
            <w:tcBorders>
              <w:top w:val="nil"/>
              <w:left w:val="nil"/>
              <w:bottom w:val="nil"/>
              <w:right w:val="nil"/>
            </w:tcBorders>
            <w:shd w:val="clear" w:color="auto" w:fill="auto"/>
            <w:noWrap/>
            <w:vAlign w:val="bottom"/>
            <w:hideMark/>
          </w:tcPr>
          <w:p w14:paraId="005C0403" w14:textId="77777777" w:rsidR="00972A7A" w:rsidRPr="00BF1E97" w:rsidRDefault="00972A7A" w:rsidP="005917D6">
            <w:pPr>
              <w:spacing w:line="360" w:lineRule="auto"/>
            </w:pPr>
            <w:r>
              <w:t>Övriga lånefordringar</w:t>
            </w:r>
          </w:p>
        </w:tc>
        <w:tc>
          <w:tcPr>
            <w:tcW w:w="236" w:type="dxa"/>
            <w:tcBorders>
              <w:top w:val="nil"/>
              <w:left w:val="nil"/>
              <w:bottom w:val="nil"/>
              <w:right w:val="nil"/>
            </w:tcBorders>
            <w:shd w:val="clear" w:color="auto" w:fill="auto"/>
            <w:noWrap/>
            <w:vAlign w:val="bottom"/>
            <w:hideMark/>
          </w:tcPr>
          <w:p w14:paraId="6512AA99" w14:textId="77777777" w:rsidR="00972A7A" w:rsidRPr="00BF1E97" w:rsidRDefault="00972A7A" w:rsidP="005917D6">
            <w:pPr>
              <w:spacing w:line="360" w:lineRule="auto"/>
            </w:pPr>
          </w:p>
        </w:tc>
      </w:tr>
      <w:tr w:rsidR="00972A7A" w:rsidRPr="00BF1E97" w14:paraId="5D89184E"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439888B6"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4DC17AFE" w14:textId="77777777" w:rsidR="00972A7A" w:rsidRPr="00BF1E97" w:rsidRDefault="00972A7A" w:rsidP="005917D6">
            <w:pPr>
              <w:spacing w:line="360" w:lineRule="auto"/>
            </w:pPr>
            <w:r>
              <w:t>4</w:t>
            </w:r>
            <w:r>
              <w:rPr>
                <w:b/>
                <w:bCs/>
              </w:rPr>
              <w:t>.</w:t>
            </w:r>
          </w:p>
        </w:tc>
        <w:tc>
          <w:tcPr>
            <w:tcW w:w="6099" w:type="dxa"/>
            <w:gridSpan w:val="3"/>
            <w:tcBorders>
              <w:top w:val="nil"/>
              <w:left w:val="nil"/>
              <w:bottom w:val="nil"/>
              <w:right w:val="nil"/>
            </w:tcBorders>
            <w:shd w:val="clear" w:color="auto" w:fill="auto"/>
            <w:noWrap/>
            <w:vAlign w:val="bottom"/>
            <w:hideMark/>
          </w:tcPr>
          <w:p w14:paraId="12984A0D" w14:textId="77777777" w:rsidR="00972A7A" w:rsidRPr="00BF1E97" w:rsidRDefault="00972A7A" w:rsidP="005917D6">
            <w:pPr>
              <w:spacing w:line="360" w:lineRule="auto"/>
            </w:pPr>
            <w:r>
              <w:t>Övriga fordringar</w:t>
            </w:r>
          </w:p>
        </w:tc>
        <w:tc>
          <w:tcPr>
            <w:tcW w:w="236" w:type="dxa"/>
            <w:tcBorders>
              <w:top w:val="nil"/>
              <w:left w:val="nil"/>
              <w:bottom w:val="nil"/>
              <w:right w:val="nil"/>
            </w:tcBorders>
            <w:shd w:val="clear" w:color="auto" w:fill="auto"/>
            <w:noWrap/>
            <w:vAlign w:val="bottom"/>
            <w:hideMark/>
          </w:tcPr>
          <w:p w14:paraId="775D9E26" w14:textId="77777777" w:rsidR="00972A7A" w:rsidRPr="00BF1E97" w:rsidRDefault="00972A7A" w:rsidP="005917D6">
            <w:pPr>
              <w:spacing w:line="360" w:lineRule="auto"/>
            </w:pPr>
          </w:p>
        </w:tc>
      </w:tr>
      <w:tr w:rsidR="00972A7A" w:rsidRPr="00BF1E97" w14:paraId="7B0B5DA1"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6F7655F4"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29CC67E1" w14:textId="77777777" w:rsidR="00972A7A" w:rsidRPr="00BF1E97" w:rsidRDefault="00972A7A" w:rsidP="005917D6">
            <w:pPr>
              <w:spacing w:line="360" w:lineRule="auto"/>
            </w:pPr>
          </w:p>
        </w:tc>
        <w:tc>
          <w:tcPr>
            <w:tcW w:w="6099" w:type="dxa"/>
            <w:gridSpan w:val="3"/>
            <w:tcBorders>
              <w:top w:val="nil"/>
              <w:left w:val="nil"/>
              <w:bottom w:val="nil"/>
              <w:right w:val="nil"/>
            </w:tcBorders>
            <w:shd w:val="clear" w:color="auto" w:fill="auto"/>
            <w:noWrap/>
            <w:vAlign w:val="bottom"/>
            <w:hideMark/>
          </w:tcPr>
          <w:p w14:paraId="21B9EE7E" w14:textId="77777777" w:rsidR="00972A7A" w:rsidRPr="00BF1E97" w:rsidRDefault="00972A7A" w:rsidP="005917D6">
            <w:pPr>
              <w:spacing w:line="360" w:lineRule="auto"/>
            </w:pPr>
          </w:p>
        </w:tc>
        <w:tc>
          <w:tcPr>
            <w:tcW w:w="236" w:type="dxa"/>
            <w:tcBorders>
              <w:top w:val="nil"/>
              <w:left w:val="nil"/>
              <w:bottom w:val="nil"/>
              <w:right w:val="nil"/>
            </w:tcBorders>
            <w:shd w:val="clear" w:color="auto" w:fill="auto"/>
            <w:noWrap/>
            <w:vAlign w:val="bottom"/>
            <w:hideMark/>
          </w:tcPr>
          <w:p w14:paraId="74FF23BF" w14:textId="77777777" w:rsidR="00972A7A" w:rsidRPr="00BF1E97" w:rsidRDefault="00972A7A" w:rsidP="005917D6">
            <w:pPr>
              <w:spacing w:line="360" w:lineRule="auto"/>
            </w:pPr>
          </w:p>
        </w:tc>
      </w:tr>
      <w:tr w:rsidR="00972A7A" w:rsidRPr="00BF1E97" w14:paraId="4B716FA0"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7E13E471" w14:textId="77777777" w:rsidR="00972A7A" w:rsidRPr="00BF1E97" w:rsidRDefault="00972A7A" w:rsidP="005917D6">
            <w:pPr>
              <w:spacing w:line="360" w:lineRule="auto"/>
            </w:pPr>
            <w:r>
              <w:t xml:space="preserve"> B</w:t>
            </w:r>
          </w:p>
        </w:tc>
        <w:tc>
          <w:tcPr>
            <w:tcW w:w="6529" w:type="dxa"/>
            <w:gridSpan w:val="5"/>
            <w:tcBorders>
              <w:top w:val="nil"/>
              <w:left w:val="nil"/>
              <w:bottom w:val="nil"/>
              <w:right w:val="nil"/>
            </w:tcBorders>
            <w:shd w:val="clear" w:color="auto" w:fill="auto"/>
            <w:noWrap/>
            <w:vAlign w:val="bottom"/>
            <w:hideMark/>
          </w:tcPr>
          <w:p w14:paraId="5C2FC619" w14:textId="77777777" w:rsidR="00972A7A" w:rsidRPr="00BF1E97" w:rsidRDefault="00972A7A" w:rsidP="005917D6">
            <w:pPr>
              <w:spacing w:line="360" w:lineRule="auto"/>
            </w:pPr>
            <w:r>
              <w:t>FÖRVALTADE MEDEL</w:t>
            </w:r>
          </w:p>
        </w:tc>
        <w:tc>
          <w:tcPr>
            <w:tcW w:w="236" w:type="dxa"/>
            <w:tcBorders>
              <w:top w:val="nil"/>
              <w:left w:val="nil"/>
              <w:bottom w:val="nil"/>
              <w:right w:val="nil"/>
            </w:tcBorders>
            <w:shd w:val="clear" w:color="auto" w:fill="auto"/>
            <w:noWrap/>
            <w:vAlign w:val="bottom"/>
            <w:hideMark/>
          </w:tcPr>
          <w:p w14:paraId="2FCFA172" w14:textId="77777777" w:rsidR="00972A7A" w:rsidRPr="00BF1E97" w:rsidRDefault="00972A7A" w:rsidP="005917D6">
            <w:pPr>
              <w:spacing w:line="360" w:lineRule="auto"/>
            </w:pPr>
          </w:p>
        </w:tc>
      </w:tr>
      <w:tr w:rsidR="00972A7A" w:rsidRPr="00BF1E97" w14:paraId="5004ABF8" w14:textId="77777777" w:rsidTr="005917D6">
        <w:trPr>
          <w:trHeight w:val="270"/>
        </w:trPr>
        <w:tc>
          <w:tcPr>
            <w:tcW w:w="766" w:type="dxa"/>
            <w:gridSpan w:val="2"/>
            <w:tcBorders>
              <w:top w:val="nil"/>
              <w:left w:val="nil"/>
              <w:bottom w:val="nil"/>
              <w:right w:val="nil"/>
            </w:tcBorders>
            <w:shd w:val="clear" w:color="auto" w:fill="auto"/>
            <w:noWrap/>
            <w:vAlign w:val="bottom"/>
            <w:hideMark/>
          </w:tcPr>
          <w:p w14:paraId="59D42577"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3AAE25FD" w14:textId="77777777" w:rsidR="00972A7A" w:rsidRPr="00BF1E97" w:rsidRDefault="00972A7A" w:rsidP="005917D6">
            <w:pPr>
              <w:spacing w:line="360" w:lineRule="auto"/>
            </w:pPr>
            <w:r>
              <w:t>1</w:t>
            </w:r>
            <w:r>
              <w:rPr>
                <w:b/>
                <w:bCs/>
              </w:rPr>
              <w:t>.</w:t>
            </w:r>
          </w:p>
        </w:tc>
        <w:tc>
          <w:tcPr>
            <w:tcW w:w="6099" w:type="dxa"/>
            <w:gridSpan w:val="3"/>
            <w:tcBorders>
              <w:top w:val="nil"/>
              <w:left w:val="nil"/>
              <w:bottom w:val="nil"/>
              <w:right w:val="nil"/>
            </w:tcBorders>
            <w:shd w:val="clear" w:color="auto" w:fill="auto"/>
            <w:noWrap/>
            <w:vAlign w:val="bottom"/>
            <w:hideMark/>
          </w:tcPr>
          <w:p w14:paraId="45F439FE" w14:textId="77777777" w:rsidR="00972A7A" w:rsidRPr="00BF1E97" w:rsidRDefault="00972A7A" w:rsidP="005917D6">
            <w:pPr>
              <w:spacing w:line="360" w:lineRule="auto"/>
              <w:rPr>
                <w:strike/>
              </w:rPr>
            </w:pPr>
            <w:r>
              <w:t>Statliga uppdrag</w:t>
            </w:r>
            <w:r>
              <w:rPr>
                <w:strike/>
              </w:rPr>
              <w:t xml:space="preserve"> </w:t>
            </w:r>
          </w:p>
        </w:tc>
        <w:tc>
          <w:tcPr>
            <w:tcW w:w="236" w:type="dxa"/>
            <w:tcBorders>
              <w:top w:val="nil"/>
              <w:left w:val="nil"/>
              <w:bottom w:val="nil"/>
              <w:right w:val="nil"/>
            </w:tcBorders>
            <w:shd w:val="clear" w:color="auto" w:fill="auto"/>
            <w:noWrap/>
            <w:vAlign w:val="bottom"/>
            <w:hideMark/>
          </w:tcPr>
          <w:p w14:paraId="4561B25E" w14:textId="77777777" w:rsidR="00972A7A" w:rsidRPr="00BF1E97" w:rsidRDefault="00972A7A" w:rsidP="005917D6">
            <w:pPr>
              <w:spacing w:line="360" w:lineRule="auto"/>
            </w:pPr>
          </w:p>
        </w:tc>
      </w:tr>
      <w:tr w:rsidR="00972A7A" w:rsidRPr="00BF1E97" w14:paraId="198909C7"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5E46318B"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45E78347" w14:textId="77777777" w:rsidR="00972A7A" w:rsidRPr="00BF1E97" w:rsidRDefault="00972A7A" w:rsidP="005917D6">
            <w:pPr>
              <w:spacing w:line="360" w:lineRule="auto"/>
            </w:pPr>
            <w:r>
              <w:t>2</w:t>
            </w:r>
            <w:r>
              <w:rPr>
                <w:b/>
                <w:bCs/>
              </w:rPr>
              <w:t>.</w:t>
            </w:r>
          </w:p>
        </w:tc>
        <w:tc>
          <w:tcPr>
            <w:tcW w:w="6099" w:type="dxa"/>
            <w:gridSpan w:val="3"/>
            <w:tcBorders>
              <w:top w:val="nil"/>
              <w:left w:val="nil"/>
              <w:bottom w:val="nil"/>
              <w:right w:val="nil"/>
            </w:tcBorders>
            <w:shd w:val="clear" w:color="auto" w:fill="auto"/>
            <w:noWrap/>
            <w:vAlign w:val="bottom"/>
            <w:hideMark/>
          </w:tcPr>
          <w:p w14:paraId="5DA41634" w14:textId="77777777" w:rsidR="00972A7A" w:rsidRPr="00BF1E97" w:rsidRDefault="00972A7A" w:rsidP="005917D6">
            <w:pPr>
              <w:spacing w:line="360" w:lineRule="auto"/>
            </w:pPr>
            <w:r>
              <w:t>Donationsfondernas medel</w:t>
            </w:r>
          </w:p>
        </w:tc>
        <w:tc>
          <w:tcPr>
            <w:tcW w:w="236" w:type="dxa"/>
            <w:tcBorders>
              <w:top w:val="nil"/>
              <w:left w:val="nil"/>
              <w:bottom w:val="nil"/>
              <w:right w:val="nil"/>
            </w:tcBorders>
            <w:shd w:val="clear" w:color="auto" w:fill="auto"/>
            <w:noWrap/>
            <w:vAlign w:val="bottom"/>
            <w:hideMark/>
          </w:tcPr>
          <w:p w14:paraId="7AF4B9CE" w14:textId="77777777" w:rsidR="00972A7A" w:rsidRPr="00BF1E97" w:rsidRDefault="00972A7A" w:rsidP="005917D6">
            <w:pPr>
              <w:spacing w:line="360" w:lineRule="auto"/>
            </w:pPr>
          </w:p>
        </w:tc>
      </w:tr>
      <w:tr w:rsidR="00972A7A" w:rsidRPr="00BF1E97" w14:paraId="234EBAD3"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3948C72C"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380DBF72" w14:textId="77777777" w:rsidR="00972A7A" w:rsidRPr="00BF1E97" w:rsidRDefault="00972A7A" w:rsidP="005917D6">
            <w:pPr>
              <w:spacing w:line="360" w:lineRule="auto"/>
            </w:pPr>
            <w:r>
              <w:t>3</w:t>
            </w:r>
            <w:r>
              <w:rPr>
                <w:b/>
                <w:bCs/>
              </w:rPr>
              <w:t>.</w:t>
            </w:r>
          </w:p>
        </w:tc>
        <w:tc>
          <w:tcPr>
            <w:tcW w:w="6099" w:type="dxa"/>
            <w:gridSpan w:val="3"/>
            <w:tcBorders>
              <w:top w:val="nil"/>
              <w:left w:val="nil"/>
              <w:bottom w:val="nil"/>
              <w:right w:val="nil"/>
            </w:tcBorders>
            <w:shd w:val="clear" w:color="auto" w:fill="auto"/>
            <w:noWrap/>
            <w:vAlign w:val="bottom"/>
            <w:hideMark/>
          </w:tcPr>
          <w:p w14:paraId="027657CD" w14:textId="77777777" w:rsidR="00972A7A" w:rsidRPr="00BF1E97" w:rsidRDefault="00972A7A" w:rsidP="005917D6">
            <w:pPr>
              <w:spacing w:line="360" w:lineRule="auto"/>
            </w:pPr>
            <w:r>
              <w:t>Övriga förvaltade medel</w:t>
            </w:r>
          </w:p>
        </w:tc>
        <w:tc>
          <w:tcPr>
            <w:tcW w:w="236" w:type="dxa"/>
            <w:tcBorders>
              <w:top w:val="nil"/>
              <w:left w:val="nil"/>
              <w:bottom w:val="nil"/>
              <w:right w:val="nil"/>
            </w:tcBorders>
            <w:shd w:val="clear" w:color="auto" w:fill="auto"/>
            <w:noWrap/>
            <w:vAlign w:val="bottom"/>
            <w:hideMark/>
          </w:tcPr>
          <w:p w14:paraId="11130FB8" w14:textId="77777777" w:rsidR="00972A7A" w:rsidRPr="00BF1E97" w:rsidRDefault="00972A7A" w:rsidP="005917D6">
            <w:pPr>
              <w:spacing w:line="360" w:lineRule="auto"/>
            </w:pPr>
          </w:p>
        </w:tc>
      </w:tr>
      <w:tr w:rsidR="00972A7A" w:rsidRPr="00BF1E97" w14:paraId="3FF13E54"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1E61E4E1"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2C96565E" w14:textId="77777777" w:rsidR="00972A7A" w:rsidRPr="00BF1E97" w:rsidRDefault="00972A7A" w:rsidP="005917D6">
            <w:pPr>
              <w:spacing w:line="360" w:lineRule="auto"/>
            </w:pPr>
          </w:p>
        </w:tc>
        <w:tc>
          <w:tcPr>
            <w:tcW w:w="6099" w:type="dxa"/>
            <w:gridSpan w:val="3"/>
            <w:tcBorders>
              <w:top w:val="nil"/>
              <w:left w:val="nil"/>
              <w:bottom w:val="nil"/>
              <w:right w:val="nil"/>
            </w:tcBorders>
            <w:shd w:val="clear" w:color="auto" w:fill="auto"/>
            <w:noWrap/>
            <w:vAlign w:val="bottom"/>
            <w:hideMark/>
          </w:tcPr>
          <w:p w14:paraId="1E7C2AB1" w14:textId="77777777" w:rsidR="00972A7A" w:rsidRPr="00BF1E97" w:rsidRDefault="00972A7A" w:rsidP="005917D6">
            <w:pPr>
              <w:spacing w:line="360" w:lineRule="auto"/>
            </w:pPr>
          </w:p>
        </w:tc>
        <w:tc>
          <w:tcPr>
            <w:tcW w:w="236" w:type="dxa"/>
            <w:tcBorders>
              <w:top w:val="nil"/>
              <w:left w:val="nil"/>
              <w:bottom w:val="nil"/>
              <w:right w:val="nil"/>
            </w:tcBorders>
            <w:shd w:val="clear" w:color="auto" w:fill="auto"/>
            <w:noWrap/>
            <w:vAlign w:val="bottom"/>
            <w:hideMark/>
          </w:tcPr>
          <w:p w14:paraId="1C7E9A46" w14:textId="77777777" w:rsidR="00972A7A" w:rsidRPr="00BF1E97" w:rsidRDefault="00972A7A" w:rsidP="005917D6">
            <w:pPr>
              <w:spacing w:line="360" w:lineRule="auto"/>
            </w:pPr>
          </w:p>
        </w:tc>
      </w:tr>
      <w:tr w:rsidR="00972A7A" w:rsidRPr="00BF1E97" w14:paraId="64310F28"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24F1009F" w14:textId="77777777" w:rsidR="00972A7A" w:rsidRPr="00BF1E97" w:rsidRDefault="00972A7A" w:rsidP="005917D6">
            <w:pPr>
              <w:spacing w:line="360" w:lineRule="auto"/>
            </w:pPr>
            <w:r>
              <w:t>C</w:t>
            </w:r>
          </w:p>
        </w:tc>
        <w:tc>
          <w:tcPr>
            <w:tcW w:w="6529" w:type="dxa"/>
            <w:gridSpan w:val="5"/>
            <w:tcBorders>
              <w:top w:val="nil"/>
              <w:left w:val="nil"/>
              <w:bottom w:val="nil"/>
              <w:right w:val="nil"/>
            </w:tcBorders>
            <w:shd w:val="clear" w:color="auto" w:fill="auto"/>
            <w:noWrap/>
            <w:vAlign w:val="bottom"/>
            <w:hideMark/>
          </w:tcPr>
          <w:p w14:paraId="4CB1A103" w14:textId="77777777" w:rsidR="00972A7A" w:rsidRPr="00BF1E97" w:rsidRDefault="00972A7A" w:rsidP="005917D6">
            <w:pPr>
              <w:spacing w:line="360" w:lineRule="auto"/>
            </w:pPr>
            <w:r>
              <w:t>RÖRLIGA AKTIVA</w:t>
            </w:r>
          </w:p>
        </w:tc>
        <w:tc>
          <w:tcPr>
            <w:tcW w:w="236" w:type="dxa"/>
            <w:tcBorders>
              <w:top w:val="nil"/>
              <w:left w:val="nil"/>
              <w:bottom w:val="nil"/>
              <w:right w:val="nil"/>
            </w:tcBorders>
            <w:shd w:val="clear" w:color="auto" w:fill="auto"/>
            <w:noWrap/>
            <w:vAlign w:val="bottom"/>
            <w:hideMark/>
          </w:tcPr>
          <w:p w14:paraId="557AD458" w14:textId="77777777" w:rsidR="00972A7A" w:rsidRPr="00BF1E97" w:rsidRDefault="00972A7A" w:rsidP="005917D6">
            <w:pPr>
              <w:spacing w:line="360" w:lineRule="auto"/>
            </w:pPr>
          </w:p>
        </w:tc>
      </w:tr>
      <w:tr w:rsidR="00972A7A" w:rsidRPr="00BF1E97" w14:paraId="299E0256"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491F4D8B" w14:textId="77777777" w:rsidR="00972A7A" w:rsidRPr="00BF1E97" w:rsidRDefault="00972A7A" w:rsidP="005917D6">
            <w:pPr>
              <w:spacing w:line="360" w:lineRule="auto"/>
            </w:pPr>
            <w:r>
              <w:t>I</w:t>
            </w:r>
          </w:p>
        </w:tc>
        <w:tc>
          <w:tcPr>
            <w:tcW w:w="6529" w:type="dxa"/>
            <w:gridSpan w:val="5"/>
            <w:tcBorders>
              <w:top w:val="nil"/>
              <w:left w:val="nil"/>
              <w:bottom w:val="nil"/>
              <w:right w:val="nil"/>
            </w:tcBorders>
            <w:shd w:val="clear" w:color="auto" w:fill="auto"/>
            <w:noWrap/>
            <w:vAlign w:val="bottom"/>
            <w:hideMark/>
          </w:tcPr>
          <w:p w14:paraId="50EEA96F" w14:textId="77777777" w:rsidR="00972A7A" w:rsidRPr="00BF1E97" w:rsidRDefault="00972A7A" w:rsidP="005917D6">
            <w:pPr>
              <w:spacing w:line="360" w:lineRule="auto"/>
            </w:pPr>
            <w:r>
              <w:t>Omsättningstillgångar</w:t>
            </w:r>
          </w:p>
        </w:tc>
        <w:tc>
          <w:tcPr>
            <w:tcW w:w="236" w:type="dxa"/>
            <w:tcBorders>
              <w:top w:val="nil"/>
              <w:left w:val="nil"/>
              <w:bottom w:val="nil"/>
              <w:right w:val="nil"/>
            </w:tcBorders>
            <w:shd w:val="clear" w:color="auto" w:fill="auto"/>
            <w:noWrap/>
            <w:vAlign w:val="bottom"/>
            <w:hideMark/>
          </w:tcPr>
          <w:p w14:paraId="6EE6DC4A" w14:textId="77777777" w:rsidR="00972A7A" w:rsidRPr="00BF1E97" w:rsidRDefault="00972A7A" w:rsidP="005917D6">
            <w:pPr>
              <w:spacing w:line="360" w:lineRule="auto"/>
            </w:pPr>
          </w:p>
        </w:tc>
      </w:tr>
      <w:tr w:rsidR="00972A7A" w:rsidRPr="00BF1E97" w14:paraId="507F32D3"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2DCC7609"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17D8F41D" w14:textId="77777777" w:rsidR="00972A7A" w:rsidRPr="00BF1E97" w:rsidRDefault="00972A7A" w:rsidP="005917D6">
            <w:pPr>
              <w:spacing w:line="360" w:lineRule="auto"/>
            </w:pPr>
            <w:r>
              <w:t>1</w:t>
            </w:r>
            <w:r>
              <w:rPr>
                <w:b/>
                <w:bCs/>
              </w:rPr>
              <w:t>.</w:t>
            </w:r>
          </w:p>
        </w:tc>
        <w:tc>
          <w:tcPr>
            <w:tcW w:w="6099" w:type="dxa"/>
            <w:gridSpan w:val="3"/>
            <w:tcBorders>
              <w:top w:val="nil"/>
              <w:left w:val="nil"/>
              <w:bottom w:val="nil"/>
              <w:right w:val="nil"/>
            </w:tcBorders>
            <w:shd w:val="clear" w:color="auto" w:fill="auto"/>
            <w:noWrap/>
            <w:vAlign w:val="bottom"/>
            <w:hideMark/>
          </w:tcPr>
          <w:p w14:paraId="7919C2E4" w14:textId="77777777" w:rsidR="00972A7A" w:rsidRPr="00BF1E97" w:rsidRDefault="00972A7A" w:rsidP="005917D6">
            <w:pPr>
              <w:spacing w:line="360" w:lineRule="auto"/>
            </w:pPr>
            <w:r>
              <w:t>Material och förnödenheter</w:t>
            </w:r>
          </w:p>
        </w:tc>
        <w:tc>
          <w:tcPr>
            <w:tcW w:w="236" w:type="dxa"/>
            <w:tcBorders>
              <w:top w:val="nil"/>
              <w:left w:val="nil"/>
              <w:bottom w:val="nil"/>
              <w:right w:val="nil"/>
            </w:tcBorders>
            <w:shd w:val="clear" w:color="auto" w:fill="auto"/>
            <w:noWrap/>
            <w:vAlign w:val="bottom"/>
            <w:hideMark/>
          </w:tcPr>
          <w:p w14:paraId="6C56942B" w14:textId="77777777" w:rsidR="00972A7A" w:rsidRPr="00BF1E97" w:rsidRDefault="00972A7A" w:rsidP="005917D6">
            <w:pPr>
              <w:spacing w:line="360" w:lineRule="auto"/>
            </w:pPr>
          </w:p>
        </w:tc>
      </w:tr>
      <w:tr w:rsidR="00972A7A" w:rsidRPr="00BF1E97" w14:paraId="2DB82BFF"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3ACDB693"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00E1EACA" w14:textId="77777777" w:rsidR="00972A7A" w:rsidRPr="00BF1E97" w:rsidRDefault="00972A7A" w:rsidP="005917D6">
            <w:pPr>
              <w:spacing w:line="360" w:lineRule="auto"/>
            </w:pPr>
            <w:r>
              <w:t>2</w:t>
            </w:r>
            <w:r>
              <w:rPr>
                <w:b/>
                <w:bCs/>
              </w:rPr>
              <w:t>.</w:t>
            </w:r>
          </w:p>
        </w:tc>
        <w:tc>
          <w:tcPr>
            <w:tcW w:w="6099" w:type="dxa"/>
            <w:gridSpan w:val="3"/>
            <w:tcBorders>
              <w:top w:val="nil"/>
              <w:left w:val="nil"/>
              <w:bottom w:val="nil"/>
              <w:right w:val="nil"/>
            </w:tcBorders>
            <w:shd w:val="clear" w:color="auto" w:fill="auto"/>
            <w:noWrap/>
            <w:vAlign w:val="bottom"/>
            <w:hideMark/>
          </w:tcPr>
          <w:p w14:paraId="75F90280" w14:textId="77777777" w:rsidR="00972A7A" w:rsidRPr="00BF1E97" w:rsidRDefault="00972A7A" w:rsidP="005917D6">
            <w:pPr>
              <w:spacing w:line="360" w:lineRule="auto"/>
            </w:pPr>
            <w:r>
              <w:t>Varor under tillverkning</w:t>
            </w:r>
          </w:p>
        </w:tc>
        <w:tc>
          <w:tcPr>
            <w:tcW w:w="236" w:type="dxa"/>
            <w:tcBorders>
              <w:top w:val="nil"/>
              <w:left w:val="nil"/>
              <w:bottom w:val="nil"/>
              <w:right w:val="nil"/>
            </w:tcBorders>
            <w:shd w:val="clear" w:color="auto" w:fill="auto"/>
            <w:noWrap/>
            <w:vAlign w:val="bottom"/>
            <w:hideMark/>
          </w:tcPr>
          <w:p w14:paraId="6CE1CE67" w14:textId="77777777" w:rsidR="00972A7A" w:rsidRPr="00BF1E97" w:rsidRDefault="00972A7A" w:rsidP="005917D6">
            <w:pPr>
              <w:spacing w:line="360" w:lineRule="auto"/>
            </w:pPr>
          </w:p>
        </w:tc>
      </w:tr>
      <w:tr w:rsidR="00972A7A" w:rsidRPr="00BF1E97" w14:paraId="032AAE13"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0D7CA2BE"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017C02FB" w14:textId="77777777" w:rsidR="00972A7A" w:rsidRPr="00BF1E97" w:rsidRDefault="00972A7A" w:rsidP="005917D6">
            <w:pPr>
              <w:spacing w:line="360" w:lineRule="auto"/>
            </w:pPr>
            <w:r>
              <w:t>3</w:t>
            </w:r>
            <w:r>
              <w:rPr>
                <w:b/>
                <w:bCs/>
              </w:rPr>
              <w:t>.</w:t>
            </w:r>
          </w:p>
        </w:tc>
        <w:tc>
          <w:tcPr>
            <w:tcW w:w="6099" w:type="dxa"/>
            <w:gridSpan w:val="3"/>
            <w:tcBorders>
              <w:top w:val="nil"/>
              <w:left w:val="nil"/>
              <w:bottom w:val="nil"/>
              <w:right w:val="nil"/>
            </w:tcBorders>
            <w:shd w:val="clear" w:color="auto" w:fill="auto"/>
            <w:noWrap/>
            <w:vAlign w:val="bottom"/>
            <w:hideMark/>
          </w:tcPr>
          <w:p w14:paraId="0D8B1441" w14:textId="77777777" w:rsidR="00972A7A" w:rsidRPr="00BF1E97" w:rsidRDefault="00972A7A" w:rsidP="005917D6">
            <w:pPr>
              <w:spacing w:line="360" w:lineRule="auto"/>
            </w:pPr>
            <w:r>
              <w:t>Färdiga varor</w:t>
            </w:r>
          </w:p>
        </w:tc>
        <w:tc>
          <w:tcPr>
            <w:tcW w:w="236" w:type="dxa"/>
            <w:tcBorders>
              <w:top w:val="nil"/>
              <w:left w:val="nil"/>
              <w:bottom w:val="nil"/>
              <w:right w:val="nil"/>
            </w:tcBorders>
            <w:shd w:val="clear" w:color="auto" w:fill="auto"/>
            <w:noWrap/>
            <w:vAlign w:val="bottom"/>
            <w:hideMark/>
          </w:tcPr>
          <w:p w14:paraId="2B94B684" w14:textId="77777777" w:rsidR="00972A7A" w:rsidRPr="00BF1E97" w:rsidRDefault="00972A7A" w:rsidP="005917D6">
            <w:pPr>
              <w:spacing w:line="360" w:lineRule="auto"/>
            </w:pPr>
          </w:p>
        </w:tc>
      </w:tr>
      <w:tr w:rsidR="00972A7A" w:rsidRPr="00BF1E97" w14:paraId="73BAC4FF"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1764CF02"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11662F20" w14:textId="77777777" w:rsidR="00972A7A" w:rsidRPr="00BF1E97" w:rsidRDefault="00972A7A" w:rsidP="005917D6">
            <w:pPr>
              <w:spacing w:line="360" w:lineRule="auto"/>
            </w:pPr>
            <w:r>
              <w:t>4</w:t>
            </w:r>
            <w:r>
              <w:rPr>
                <w:b/>
                <w:bCs/>
              </w:rPr>
              <w:t>.</w:t>
            </w:r>
          </w:p>
        </w:tc>
        <w:tc>
          <w:tcPr>
            <w:tcW w:w="6099" w:type="dxa"/>
            <w:gridSpan w:val="3"/>
            <w:tcBorders>
              <w:top w:val="nil"/>
              <w:left w:val="nil"/>
              <w:bottom w:val="nil"/>
              <w:right w:val="nil"/>
            </w:tcBorders>
            <w:shd w:val="clear" w:color="auto" w:fill="auto"/>
            <w:noWrap/>
            <w:vAlign w:val="bottom"/>
            <w:hideMark/>
          </w:tcPr>
          <w:p w14:paraId="182A919E" w14:textId="77777777" w:rsidR="00972A7A" w:rsidRPr="00BF1E97" w:rsidRDefault="00972A7A" w:rsidP="005917D6">
            <w:pPr>
              <w:spacing w:line="360" w:lineRule="auto"/>
            </w:pPr>
            <w:r>
              <w:t>Övriga omsättningstillgångar</w:t>
            </w:r>
          </w:p>
        </w:tc>
        <w:tc>
          <w:tcPr>
            <w:tcW w:w="236" w:type="dxa"/>
            <w:tcBorders>
              <w:top w:val="nil"/>
              <w:left w:val="nil"/>
              <w:bottom w:val="nil"/>
              <w:right w:val="nil"/>
            </w:tcBorders>
            <w:shd w:val="clear" w:color="auto" w:fill="auto"/>
            <w:noWrap/>
            <w:vAlign w:val="bottom"/>
            <w:hideMark/>
          </w:tcPr>
          <w:p w14:paraId="342111F5" w14:textId="77777777" w:rsidR="00972A7A" w:rsidRPr="00BF1E97" w:rsidRDefault="00972A7A" w:rsidP="005917D6">
            <w:pPr>
              <w:spacing w:line="360" w:lineRule="auto"/>
            </w:pPr>
          </w:p>
        </w:tc>
      </w:tr>
      <w:tr w:rsidR="00972A7A" w:rsidRPr="00BF1E97" w14:paraId="494473A4"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5F245CCA"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11089411" w14:textId="77777777" w:rsidR="00972A7A" w:rsidRPr="00BF1E97" w:rsidRDefault="00972A7A" w:rsidP="005917D6">
            <w:pPr>
              <w:spacing w:line="360" w:lineRule="auto"/>
            </w:pPr>
            <w:r>
              <w:t>5</w:t>
            </w:r>
            <w:r>
              <w:rPr>
                <w:b/>
                <w:bCs/>
              </w:rPr>
              <w:t>.</w:t>
            </w:r>
          </w:p>
        </w:tc>
        <w:tc>
          <w:tcPr>
            <w:tcW w:w="6099" w:type="dxa"/>
            <w:gridSpan w:val="3"/>
            <w:tcBorders>
              <w:top w:val="nil"/>
              <w:left w:val="nil"/>
              <w:bottom w:val="nil"/>
              <w:right w:val="nil"/>
            </w:tcBorders>
            <w:shd w:val="clear" w:color="auto" w:fill="auto"/>
            <w:noWrap/>
            <w:vAlign w:val="bottom"/>
            <w:hideMark/>
          </w:tcPr>
          <w:p w14:paraId="11250C1F" w14:textId="77777777" w:rsidR="00972A7A" w:rsidRPr="00BF1E97" w:rsidRDefault="00972A7A" w:rsidP="005917D6">
            <w:pPr>
              <w:spacing w:line="360" w:lineRule="auto"/>
            </w:pPr>
            <w:r>
              <w:t>Förskottsbetalningar</w:t>
            </w:r>
          </w:p>
        </w:tc>
        <w:tc>
          <w:tcPr>
            <w:tcW w:w="236" w:type="dxa"/>
            <w:tcBorders>
              <w:top w:val="nil"/>
              <w:left w:val="nil"/>
              <w:bottom w:val="nil"/>
              <w:right w:val="nil"/>
            </w:tcBorders>
            <w:shd w:val="clear" w:color="auto" w:fill="auto"/>
            <w:noWrap/>
            <w:vAlign w:val="bottom"/>
            <w:hideMark/>
          </w:tcPr>
          <w:p w14:paraId="554EC0BA" w14:textId="77777777" w:rsidR="00972A7A" w:rsidRPr="00BF1E97" w:rsidRDefault="00972A7A" w:rsidP="005917D6">
            <w:pPr>
              <w:spacing w:line="360" w:lineRule="auto"/>
            </w:pPr>
          </w:p>
        </w:tc>
      </w:tr>
      <w:tr w:rsidR="00972A7A" w:rsidRPr="00BF1E97" w14:paraId="6285576A"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62152CC6"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61638BBC" w14:textId="77777777" w:rsidR="00972A7A" w:rsidRPr="00BF1E97" w:rsidRDefault="00972A7A" w:rsidP="005917D6">
            <w:pPr>
              <w:spacing w:line="360" w:lineRule="auto"/>
            </w:pPr>
          </w:p>
        </w:tc>
        <w:tc>
          <w:tcPr>
            <w:tcW w:w="6099" w:type="dxa"/>
            <w:gridSpan w:val="3"/>
            <w:tcBorders>
              <w:top w:val="nil"/>
              <w:left w:val="nil"/>
              <w:bottom w:val="nil"/>
              <w:right w:val="nil"/>
            </w:tcBorders>
            <w:shd w:val="clear" w:color="auto" w:fill="auto"/>
            <w:noWrap/>
            <w:vAlign w:val="bottom"/>
            <w:hideMark/>
          </w:tcPr>
          <w:p w14:paraId="42F4830A" w14:textId="77777777" w:rsidR="00972A7A" w:rsidRPr="00BF1E97" w:rsidRDefault="00972A7A" w:rsidP="005917D6">
            <w:pPr>
              <w:spacing w:line="360" w:lineRule="auto"/>
            </w:pPr>
          </w:p>
        </w:tc>
        <w:tc>
          <w:tcPr>
            <w:tcW w:w="236" w:type="dxa"/>
            <w:tcBorders>
              <w:top w:val="nil"/>
              <w:left w:val="nil"/>
              <w:bottom w:val="nil"/>
              <w:right w:val="nil"/>
            </w:tcBorders>
            <w:shd w:val="clear" w:color="auto" w:fill="auto"/>
            <w:noWrap/>
            <w:vAlign w:val="bottom"/>
            <w:hideMark/>
          </w:tcPr>
          <w:p w14:paraId="3953E502" w14:textId="77777777" w:rsidR="00972A7A" w:rsidRPr="00BF1E97" w:rsidRDefault="00972A7A" w:rsidP="005917D6">
            <w:pPr>
              <w:spacing w:line="360" w:lineRule="auto"/>
            </w:pPr>
          </w:p>
        </w:tc>
      </w:tr>
      <w:tr w:rsidR="00972A7A" w:rsidRPr="00BF1E97" w14:paraId="7ACA747C"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3077679C" w14:textId="77777777" w:rsidR="00972A7A" w:rsidRPr="00BF1E97" w:rsidRDefault="00972A7A" w:rsidP="005917D6">
            <w:pPr>
              <w:spacing w:line="360" w:lineRule="auto"/>
            </w:pPr>
            <w:r>
              <w:t>II</w:t>
            </w:r>
          </w:p>
        </w:tc>
        <w:tc>
          <w:tcPr>
            <w:tcW w:w="6529" w:type="dxa"/>
            <w:gridSpan w:val="5"/>
            <w:tcBorders>
              <w:top w:val="nil"/>
              <w:left w:val="nil"/>
              <w:bottom w:val="nil"/>
              <w:right w:val="nil"/>
            </w:tcBorders>
            <w:shd w:val="clear" w:color="auto" w:fill="auto"/>
            <w:noWrap/>
            <w:vAlign w:val="bottom"/>
            <w:hideMark/>
          </w:tcPr>
          <w:p w14:paraId="6FCE86F0" w14:textId="77777777" w:rsidR="00972A7A" w:rsidRPr="00BF1E97" w:rsidRDefault="00972A7A" w:rsidP="005917D6">
            <w:pPr>
              <w:spacing w:line="360" w:lineRule="auto"/>
            </w:pPr>
            <w:r>
              <w:t>Fordringar</w:t>
            </w:r>
          </w:p>
        </w:tc>
        <w:tc>
          <w:tcPr>
            <w:tcW w:w="236" w:type="dxa"/>
            <w:tcBorders>
              <w:top w:val="nil"/>
              <w:left w:val="nil"/>
              <w:bottom w:val="nil"/>
              <w:right w:val="nil"/>
            </w:tcBorders>
            <w:shd w:val="clear" w:color="auto" w:fill="auto"/>
            <w:noWrap/>
            <w:vAlign w:val="bottom"/>
            <w:hideMark/>
          </w:tcPr>
          <w:p w14:paraId="611B9906" w14:textId="77777777" w:rsidR="00972A7A" w:rsidRPr="00BF1E97" w:rsidRDefault="00972A7A" w:rsidP="005917D6">
            <w:pPr>
              <w:spacing w:line="360" w:lineRule="auto"/>
            </w:pPr>
          </w:p>
        </w:tc>
      </w:tr>
      <w:tr w:rsidR="00972A7A" w:rsidRPr="00BF1E97" w14:paraId="1F46E58B"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43E3BC2C" w14:textId="77777777" w:rsidR="00972A7A" w:rsidRPr="00BF1E97" w:rsidRDefault="00972A7A" w:rsidP="005917D6">
            <w:pPr>
              <w:spacing w:line="360" w:lineRule="auto"/>
            </w:pPr>
          </w:p>
        </w:tc>
        <w:tc>
          <w:tcPr>
            <w:tcW w:w="6529" w:type="dxa"/>
            <w:gridSpan w:val="5"/>
            <w:tcBorders>
              <w:top w:val="nil"/>
              <w:left w:val="nil"/>
              <w:bottom w:val="nil"/>
              <w:right w:val="nil"/>
            </w:tcBorders>
            <w:shd w:val="clear" w:color="auto" w:fill="auto"/>
            <w:noWrap/>
            <w:vAlign w:val="bottom"/>
            <w:hideMark/>
          </w:tcPr>
          <w:p w14:paraId="12B6B908" w14:textId="77777777" w:rsidR="00972A7A" w:rsidRPr="00BF1E97" w:rsidRDefault="00972A7A" w:rsidP="005917D6">
            <w:pPr>
              <w:spacing w:line="360" w:lineRule="auto"/>
            </w:pPr>
            <w:r>
              <w:t>Långfristiga fordringar</w:t>
            </w:r>
          </w:p>
        </w:tc>
        <w:tc>
          <w:tcPr>
            <w:tcW w:w="236" w:type="dxa"/>
            <w:tcBorders>
              <w:top w:val="nil"/>
              <w:left w:val="nil"/>
              <w:bottom w:val="nil"/>
              <w:right w:val="nil"/>
            </w:tcBorders>
            <w:shd w:val="clear" w:color="auto" w:fill="auto"/>
            <w:noWrap/>
            <w:vAlign w:val="bottom"/>
            <w:hideMark/>
          </w:tcPr>
          <w:p w14:paraId="06E5219B" w14:textId="77777777" w:rsidR="00972A7A" w:rsidRPr="00BF1E97" w:rsidRDefault="00972A7A" w:rsidP="005917D6">
            <w:pPr>
              <w:spacing w:line="360" w:lineRule="auto"/>
            </w:pPr>
          </w:p>
        </w:tc>
      </w:tr>
      <w:tr w:rsidR="00972A7A" w:rsidRPr="00BF1E97" w14:paraId="265D0B87"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7DE0BBBE"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318F5558" w14:textId="77777777" w:rsidR="00972A7A" w:rsidRPr="00BF1E97" w:rsidRDefault="00972A7A" w:rsidP="005917D6">
            <w:pPr>
              <w:spacing w:line="360" w:lineRule="auto"/>
            </w:pPr>
            <w:r>
              <w:t>1</w:t>
            </w:r>
            <w:r>
              <w:rPr>
                <w:b/>
                <w:bCs/>
              </w:rPr>
              <w:t>.</w:t>
            </w:r>
          </w:p>
        </w:tc>
        <w:tc>
          <w:tcPr>
            <w:tcW w:w="6099" w:type="dxa"/>
            <w:gridSpan w:val="3"/>
            <w:tcBorders>
              <w:top w:val="nil"/>
              <w:left w:val="nil"/>
              <w:bottom w:val="nil"/>
              <w:right w:val="nil"/>
            </w:tcBorders>
            <w:shd w:val="clear" w:color="auto" w:fill="auto"/>
            <w:noWrap/>
            <w:vAlign w:val="bottom"/>
            <w:hideMark/>
          </w:tcPr>
          <w:p w14:paraId="62C9EB68" w14:textId="77777777" w:rsidR="00972A7A" w:rsidRPr="00BF1E97" w:rsidRDefault="00972A7A" w:rsidP="005917D6">
            <w:pPr>
              <w:spacing w:line="360" w:lineRule="auto"/>
            </w:pPr>
            <w:r>
              <w:t>Kundfordringar</w:t>
            </w:r>
          </w:p>
        </w:tc>
        <w:tc>
          <w:tcPr>
            <w:tcW w:w="236" w:type="dxa"/>
            <w:tcBorders>
              <w:top w:val="nil"/>
              <w:left w:val="nil"/>
              <w:bottom w:val="nil"/>
              <w:right w:val="nil"/>
            </w:tcBorders>
            <w:shd w:val="clear" w:color="auto" w:fill="auto"/>
            <w:noWrap/>
            <w:vAlign w:val="bottom"/>
            <w:hideMark/>
          </w:tcPr>
          <w:p w14:paraId="7758D7D5" w14:textId="77777777" w:rsidR="00972A7A" w:rsidRPr="00BF1E97" w:rsidRDefault="00972A7A" w:rsidP="005917D6">
            <w:pPr>
              <w:spacing w:line="360" w:lineRule="auto"/>
            </w:pPr>
          </w:p>
        </w:tc>
      </w:tr>
      <w:tr w:rsidR="00972A7A" w:rsidRPr="00BF1E97" w14:paraId="3194904B"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5A900B57"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630FE584" w14:textId="77777777" w:rsidR="00972A7A" w:rsidRPr="00BF1E97" w:rsidRDefault="00972A7A" w:rsidP="005917D6">
            <w:pPr>
              <w:spacing w:line="360" w:lineRule="auto"/>
            </w:pPr>
            <w:r>
              <w:t>2</w:t>
            </w:r>
            <w:r>
              <w:rPr>
                <w:b/>
                <w:bCs/>
              </w:rPr>
              <w:t>.</w:t>
            </w:r>
          </w:p>
        </w:tc>
        <w:tc>
          <w:tcPr>
            <w:tcW w:w="6099" w:type="dxa"/>
            <w:gridSpan w:val="3"/>
            <w:tcBorders>
              <w:top w:val="nil"/>
              <w:left w:val="nil"/>
              <w:bottom w:val="nil"/>
              <w:right w:val="nil"/>
            </w:tcBorders>
            <w:shd w:val="clear" w:color="auto" w:fill="auto"/>
            <w:noWrap/>
            <w:vAlign w:val="bottom"/>
            <w:hideMark/>
          </w:tcPr>
          <w:p w14:paraId="73E4DBC8" w14:textId="77777777" w:rsidR="00972A7A" w:rsidRPr="00BF1E97" w:rsidRDefault="00972A7A" w:rsidP="005917D6">
            <w:pPr>
              <w:spacing w:line="360" w:lineRule="auto"/>
            </w:pPr>
            <w:r>
              <w:t>Lånefordringar</w:t>
            </w:r>
          </w:p>
        </w:tc>
        <w:tc>
          <w:tcPr>
            <w:tcW w:w="236" w:type="dxa"/>
            <w:tcBorders>
              <w:top w:val="nil"/>
              <w:left w:val="nil"/>
              <w:bottom w:val="nil"/>
              <w:right w:val="nil"/>
            </w:tcBorders>
            <w:shd w:val="clear" w:color="auto" w:fill="auto"/>
            <w:noWrap/>
            <w:vAlign w:val="bottom"/>
            <w:hideMark/>
          </w:tcPr>
          <w:p w14:paraId="2DD077E6" w14:textId="77777777" w:rsidR="00972A7A" w:rsidRPr="00BF1E97" w:rsidRDefault="00972A7A" w:rsidP="005917D6">
            <w:pPr>
              <w:spacing w:line="360" w:lineRule="auto"/>
            </w:pPr>
          </w:p>
        </w:tc>
      </w:tr>
      <w:tr w:rsidR="00972A7A" w:rsidRPr="00BF1E97" w14:paraId="2167B1B8"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2B7049A4"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0DC5DB7E" w14:textId="77777777" w:rsidR="00972A7A" w:rsidRPr="00BF1E97" w:rsidRDefault="00972A7A" w:rsidP="005917D6">
            <w:pPr>
              <w:spacing w:line="360" w:lineRule="auto"/>
            </w:pPr>
            <w:r>
              <w:t>3</w:t>
            </w:r>
            <w:r>
              <w:rPr>
                <w:b/>
                <w:bCs/>
              </w:rPr>
              <w:t>.</w:t>
            </w:r>
          </w:p>
        </w:tc>
        <w:tc>
          <w:tcPr>
            <w:tcW w:w="6099" w:type="dxa"/>
            <w:gridSpan w:val="3"/>
            <w:tcBorders>
              <w:top w:val="nil"/>
              <w:left w:val="nil"/>
              <w:bottom w:val="nil"/>
              <w:right w:val="nil"/>
            </w:tcBorders>
            <w:shd w:val="clear" w:color="auto" w:fill="auto"/>
            <w:noWrap/>
            <w:vAlign w:val="bottom"/>
            <w:hideMark/>
          </w:tcPr>
          <w:p w14:paraId="7A822C1D" w14:textId="77777777" w:rsidR="00972A7A" w:rsidRPr="00BF1E97" w:rsidRDefault="00972A7A" w:rsidP="005917D6">
            <w:pPr>
              <w:spacing w:line="360" w:lineRule="auto"/>
            </w:pPr>
            <w:r>
              <w:t>Övriga fordringar</w:t>
            </w:r>
          </w:p>
        </w:tc>
        <w:tc>
          <w:tcPr>
            <w:tcW w:w="236" w:type="dxa"/>
            <w:tcBorders>
              <w:top w:val="nil"/>
              <w:left w:val="nil"/>
              <w:bottom w:val="nil"/>
              <w:right w:val="nil"/>
            </w:tcBorders>
            <w:shd w:val="clear" w:color="auto" w:fill="auto"/>
            <w:noWrap/>
            <w:vAlign w:val="bottom"/>
            <w:hideMark/>
          </w:tcPr>
          <w:p w14:paraId="6EE34F57" w14:textId="77777777" w:rsidR="00972A7A" w:rsidRPr="00BF1E97" w:rsidRDefault="00972A7A" w:rsidP="005917D6">
            <w:pPr>
              <w:spacing w:line="360" w:lineRule="auto"/>
            </w:pPr>
          </w:p>
        </w:tc>
      </w:tr>
      <w:tr w:rsidR="00972A7A" w:rsidRPr="00BF1E97" w14:paraId="0841EDDC"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2219B617"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4F6B4674" w14:textId="77777777" w:rsidR="00972A7A" w:rsidRPr="00BF1E97" w:rsidRDefault="00972A7A" w:rsidP="005917D6">
            <w:pPr>
              <w:spacing w:line="360" w:lineRule="auto"/>
            </w:pPr>
            <w:r>
              <w:t>4</w:t>
            </w:r>
            <w:r>
              <w:rPr>
                <w:b/>
                <w:bCs/>
              </w:rPr>
              <w:t>.</w:t>
            </w:r>
          </w:p>
        </w:tc>
        <w:tc>
          <w:tcPr>
            <w:tcW w:w="6099" w:type="dxa"/>
            <w:gridSpan w:val="3"/>
            <w:tcBorders>
              <w:top w:val="nil"/>
              <w:left w:val="nil"/>
              <w:bottom w:val="nil"/>
              <w:right w:val="nil"/>
            </w:tcBorders>
            <w:shd w:val="clear" w:color="auto" w:fill="auto"/>
            <w:noWrap/>
            <w:vAlign w:val="bottom"/>
            <w:hideMark/>
          </w:tcPr>
          <w:p w14:paraId="617AAF86" w14:textId="77777777" w:rsidR="00972A7A" w:rsidRPr="00BF1E97" w:rsidRDefault="00972A7A" w:rsidP="005917D6">
            <w:pPr>
              <w:spacing w:line="360" w:lineRule="auto"/>
            </w:pPr>
            <w:r>
              <w:t>Resultatregleringar</w:t>
            </w:r>
          </w:p>
        </w:tc>
        <w:tc>
          <w:tcPr>
            <w:tcW w:w="236" w:type="dxa"/>
            <w:tcBorders>
              <w:top w:val="nil"/>
              <w:left w:val="nil"/>
              <w:bottom w:val="nil"/>
              <w:right w:val="nil"/>
            </w:tcBorders>
            <w:shd w:val="clear" w:color="auto" w:fill="auto"/>
            <w:noWrap/>
            <w:vAlign w:val="bottom"/>
            <w:hideMark/>
          </w:tcPr>
          <w:p w14:paraId="3AAC8A49" w14:textId="77777777" w:rsidR="00972A7A" w:rsidRPr="00BF1E97" w:rsidRDefault="00972A7A" w:rsidP="005917D6">
            <w:pPr>
              <w:spacing w:line="360" w:lineRule="auto"/>
            </w:pPr>
          </w:p>
        </w:tc>
      </w:tr>
      <w:tr w:rsidR="00972A7A" w:rsidRPr="00BF1E97" w14:paraId="42501D30"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644ED481" w14:textId="77777777" w:rsidR="00972A7A" w:rsidRPr="00BF1E97" w:rsidRDefault="00972A7A" w:rsidP="005917D6">
            <w:pPr>
              <w:spacing w:line="360" w:lineRule="auto"/>
            </w:pPr>
          </w:p>
        </w:tc>
        <w:tc>
          <w:tcPr>
            <w:tcW w:w="6529" w:type="dxa"/>
            <w:gridSpan w:val="5"/>
            <w:tcBorders>
              <w:top w:val="nil"/>
              <w:left w:val="nil"/>
              <w:bottom w:val="nil"/>
              <w:right w:val="nil"/>
            </w:tcBorders>
            <w:shd w:val="clear" w:color="auto" w:fill="auto"/>
            <w:noWrap/>
            <w:vAlign w:val="bottom"/>
            <w:hideMark/>
          </w:tcPr>
          <w:p w14:paraId="3F3B52EC" w14:textId="77777777" w:rsidR="00972A7A" w:rsidRPr="00BF1E97" w:rsidRDefault="00972A7A" w:rsidP="005917D6">
            <w:pPr>
              <w:spacing w:line="360" w:lineRule="auto"/>
            </w:pPr>
            <w:r>
              <w:t>Kortfristiga fordringar</w:t>
            </w:r>
          </w:p>
        </w:tc>
        <w:tc>
          <w:tcPr>
            <w:tcW w:w="236" w:type="dxa"/>
            <w:tcBorders>
              <w:top w:val="nil"/>
              <w:left w:val="nil"/>
              <w:bottom w:val="nil"/>
              <w:right w:val="nil"/>
            </w:tcBorders>
            <w:shd w:val="clear" w:color="auto" w:fill="auto"/>
            <w:noWrap/>
            <w:vAlign w:val="bottom"/>
            <w:hideMark/>
          </w:tcPr>
          <w:p w14:paraId="61E8FD73" w14:textId="77777777" w:rsidR="00972A7A" w:rsidRPr="00BF1E97" w:rsidRDefault="00972A7A" w:rsidP="005917D6">
            <w:pPr>
              <w:spacing w:line="360" w:lineRule="auto"/>
            </w:pPr>
          </w:p>
        </w:tc>
      </w:tr>
      <w:tr w:rsidR="00972A7A" w:rsidRPr="00BF1E97" w14:paraId="10C5571C"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167C904F"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43B8E052" w14:textId="77777777" w:rsidR="00972A7A" w:rsidRPr="00BF1E97" w:rsidRDefault="00972A7A" w:rsidP="005917D6">
            <w:pPr>
              <w:spacing w:line="360" w:lineRule="auto"/>
            </w:pPr>
            <w:r>
              <w:t>1</w:t>
            </w:r>
            <w:r>
              <w:rPr>
                <w:b/>
                <w:bCs/>
              </w:rPr>
              <w:t>.</w:t>
            </w:r>
          </w:p>
        </w:tc>
        <w:tc>
          <w:tcPr>
            <w:tcW w:w="6099" w:type="dxa"/>
            <w:gridSpan w:val="3"/>
            <w:tcBorders>
              <w:top w:val="nil"/>
              <w:left w:val="nil"/>
              <w:bottom w:val="nil"/>
              <w:right w:val="nil"/>
            </w:tcBorders>
            <w:shd w:val="clear" w:color="auto" w:fill="auto"/>
            <w:noWrap/>
            <w:vAlign w:val="bottom"/>
            <w:hideMark/>
          </w:tcPr>
          <w:p w14:paraId="2682776B" w14:textId="77777777" w:rsidR="00972A7A" w:rsidRPr="00BF1E97" w:rsidRDefault="00972A7A" w:rsidP="005917D6">
            <w:pPr>
              <w:spacing w:line="360" w:lineRule="auto"/>
            </w:pPr>
            <w:r>
              <w:t>Kundfordringar</w:t>
            </w:r>
          </w:p>
        </w:tc>
        <w:tc>
          <w:tcPr>
            <w:tcW w:w="236" w:type="dxa"/>
            <w:tcBorders>
              <w:top w:val="nil"/>
              <w:left w:val="nil"/>
              <w:bottom w:val="nil"/>
              <w:right w:val="nil"/>
            </w:tcBorders>
            <w:shd w:val="clear" w:color="auto" w:fill="auto"/>
            <w:noWrap/>
            <w:vAlign w:val="bottom"/>
            <w:hideMark/>
          </w:tcPr>
          <w:p w14:paraId="762BFE3D" w14:textId="77777777" w:rsidR="00972A7A" w:rsidRPr="00BF1E97" w:rsidRDefault="00972A7A" w:rsidP="005917D6">
            <w:pPr>
              <w:spacing w:line="360" w:lineRule="auto"/>
            </w:pPr>
          </w:p>
        </w:tc>
      </w:tr>
      <w:tr w:rsidR="00972A7A" w:rsidRPr="00BF1E97" w14:paraId="019710D2"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7DAB84D7"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38142ABC" w14:textId="77777777" w:rsidR="00972A7A" w:rsidRPr="00BF1E97" w:rsidRDefault="00972A7A" w:rsidP="005917D6">
            <w:pPr>
              <w:spacing w:line="360" w:lineRule="auto"/>
            </w:pPr>
            <w:r>
              <w:t>2</w:t>
            </w:r>
            <w:r>
              <w:rPr>
                <w:b/>
                <w:bCs/>
              </w:rPr>
              <w:t>.</w:t>
            </w:r>
          </w:p>
        </w:tc>
        <w:tc>
          <w:tcPr>
            <w:tcW w:w="6099" w:type="dxa"/>
            <w:gridSpan w:val="3"/>
            <w:tcBorders>
              <w:top w:val="nil"/>
              <w:left w:val="nil"/>
              <w:bottom w:val="nil"/>
              <w:right w:val="nil"/>
            </w:tcBorders>
            <w:shd w:val="clear" w:color="auto" w:fill="auto"/>
            <w:noWrap/>
            <w:vAlign w:val="bottom"/>
            <w:hideMark/>
          </w:tcPr>
          <w:p w14:paraId="78B8473C" w14:textId="77777777" w:rsidR="00972A7A" w:rsidRPr="00BF1E97" w:rsidRDefault="00972A7A" w:rsidP="005917D6">
            <w:pPr>
              <w:spacing w:line="360" w:lineRule="auto"/>
            </w:pPr>
            <w:r>
              <w:t>Lånefordringar</w:t>
            </w:r>
          </w:p>
        </w:tc>
        <w:tc>
          <w:tcPr>
            <w:tcW w:w="236" w:type="dxa"/>
            <w:tcBorders>
              <w:top w:val="nil"/>
              <w:left w:val="nil"/>
              <w:bottom w:val="nil"/>
              <w:right w:val="nil"/>
            </w:tcBorders>
            <w:shd w:val="clear" w:color="auto" w:fill="auto"/>
            <w:noWrap/>
            <w:vAlign w:val="bottom"/>
            <w:hideMark/>
          </w:tcPr>
          <w:p w14:paraId="5091B9F0" w14:textId="77777777" w:rsidR="00972A7A" w:rsidRPr="00BF1E97" w:rsidRDefault="00972A7A" w:rsidP="005917D6">
            <w:pPr>
              <w:spacing w:line="360" w:lineRule="auto"/>
            </w:pPr>
          </w:p>
        </w:tc>
      </w:tr>
      <w:tr w:rsidR="00972A7A" w:rsidRPr="00BF1E97" w14:paraId="77185E4B"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1B6CF998"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3EB003A1" w14:textId="77777777" w:rsidR="00972A7A" w:rsidRPr="00BF1E97" w:rsidRDefault="00972A7A" w:rsidP="005917D6">
            <w:pPr>
              <w:spacing w:line="360" w:lineRule="auto"/>
            </w:pPr>
            <w:r>
              <w:t>3</w:t>
            </w:r>
            <w:r>
              <w:rPr>
                <w:b/>
                <w:bCs/>
              </w:rPr>
              <w:t>.</w:t>
            </w:r>
          </w:p>
        </w:tc>
        <w:tc>
          <w:tcPr>
            <w:tcW w:w="6099" w:type="dxa"/>
            <w:gridSpan w:val="3"/>
            <w:tcBorders>
              <w:top w:val="nil"/>
              <w:left w:val="nil"/>
              <w:bottom w:val="nil"/>
              <w:right w:val="nil"/>
            </w:tcBorders>
            <w:shd w:val="clear" w:color="auto" w:fill="auto"/>
            <w:noWrap/>
            <w:vAlign w:val="bottom"/>
            <w:hideMark/>
          </w:tcPr>
          <w:p w14:paraId="0187FA71" w14:textId="77777777" w:rsidR="00972A7A" w:rsidRPr="00BF1E97" w:rsidRDefault="00972A7A" w:rsidP="005917D6">
            <w:pPr>
              <w:spacing w:line="360" w:lineRule="auto"/>
            </w:pPr>
            <w:r>
              <w:t>Övriga fordringar</w:t>
            </w:r>
          </w:p>
        </w:tc>
        <w:tc>
          <w:tcPr>
            <w:tcW w:w="236" w:type="dxa"/>
            <w:tcBorders>
              <w:top w:val="nil"/>
              <w:left w:val="nil"/>
              <w:bottom w:val="nil"/>
              <w:right w:val="nil"/>
            </w:tcBorders>
            <w:shd w:val="clear" w:color="auto" w:fill="auto"/>
            <w:noWrap/>
            <w:vAlign w:val="bottom"/>
            <w:hideMark/>
          </w:tcPr>
          <w:p w14:paraId="589F6CA8" w14:textId="77777777" w:rsidR="00972A7A" w:rsidRPr="00BF1E97" w:rsidRDefault="00972A7A" w:rsidP="005917D6">
            <w:pPr>
              <w:spacing w:line="360" w:lineRule="auto"/>
            </w:pPr>
          </w:p>
        </w:tc>
      </w:tr>
      <w:tr w:rsidR="00972A7A" w:rsidRPr="00BF1E97" w14:paraId="6C66BAC2"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7CE652D0"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2B03E13C" w14:textId="77777777" w:rsidR="00972A7A" w:rsidRPr="00BF1E97" w:rsidRDefault="00972A7A" w:rsidP="005917D6">
            <w:pPr>
              <w:spacing w:line="360" w:lineRule="auto"/>
            </w:pPr>
            <w:r>
              <w:t>4</w:t>
            </w:r>
            <w:r>
              <w:rPr>
                <w:b/>
                <w:bCs/>
              </w:rPr>
              <w:t>.</w:t>
            </w:r>
          </w:p>
        </w:tc>
        <w:tc>
          <w:tcPr>
            <w:tcW w:w="6099" w:type="dxa"/>
            <w:gridSpan w:val="3"/>
            <w:tcBorders>
              <w:top w:val="nil"/>
              <w:left w:val="nil"/>
              <w:bottom w:val="nil"/>
              <w:right w:val="nil"/>
            </w:tcBorders>
            <w:shd w:val="clear" w:color="auto" w:fill="auto"/>
            <w:noWrap/>
            <w:vAlign w:val="bottom"/>
            <w:hideMark/>
          </w:tcPr>
          <w:p w14:paraId="4EE49562" w14:textId="77777777" w:rsidR="00972A7A" w:rsidRPr="00BF1E97" w:rsidRDefault="00972A7A" w:rsidP="005917D6">
            <w:pPr>
              <w:spacing w:line="360" w:lineRule="auto"/>
            </w:pPr>
            <w:r>
              <w:t>Resultatregleringar</w:t>
            </w:r>
          </w:p>
        </w:tc>
        <w:tc>
          <w:tcPr>
            <w:tcW w:w="236" w:type="dxa"/>
            <w:tcBorders>
              <w:top w:val="nil"/>
              <w:left w:val="nil"/>
              <w:bottom w:val="nil"/>
              <w:right w:val="nil"/>
            </w:tcBorders>
            <w:shd w:val="clear" w:color="auto" w:fill="auto"/>
            <w:noWrap/>
            <w:vAlign w:val="bottom"/>
            <w:hideMark/>
          </w:tcPr>
          <w:p w14:paraId="3243C198" w14:textId="77777777" w:rsidR="00972A7A" w:rsidRPr="00BF1E97" w:rsidRDefault="00972A7A" w:rsidP="005917D6">
            <w:pPr>
              <w:spacing w:line="360" w:lineRule="auto"/>
            </w:pPr>
            <w:r>
              <w:t xml:space="preserve"> </w:t>
            </w:r>
          </w:p>
        </w:tc>
      </w:tr>
      <w:tr w:rsidR="00972A7A" w:rsidRPr="00BF1E97" w14:paraId="3E49CD28"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3C179CD0"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70E7A69C" w14:textId="77777777" w:rsidR="00972A7A" w:rsidRPr="00BF1E97" w:rsidRDefault="00972A7A" w:rsidP="005917D6">
            <w:pPr>
              <w:spacing w:line="360" w:lineRule="auto"/>
            </w:pPr>
          </w:p>
        </w:tc>
        <w:tc>
          <w:tcPr>
            <w:tcW w:w="6099" w:type="dxa"/>
            <w:gridSpan w:val="3"/>
            <w:tcBorders>
              <w:top w:val="nil"/>
              <w:left w:val="nil"/>
              <w:bottom w:val="nil"/>
              <w:right w:val="nil"/>
            </w:tcBorders>
            <w:shd w:val="clear" w:color="auto" w:fill="auto"/>
            <w:noWrap/>
            <w:vAlign w:val="bottom"/>
            <w:hideMark/>
          </w:tcPr>
          <w:p w14:paraId="01EFA0B8" w14:textId="77777777" w:rsidR="00972A7A" w:rsidRPr="00BF1E97" w:rsidRDefault="00972A7A" w:rsidP="005917D6">
            <w:pPr>
              <w:spacing w:line="360" w:lineRule="auto"/>
            </w:pPr>
          </w:p>
        </w:tc>
        <w:tc>
          <w:tcPr>
            <w:tcW w:w="236" w:type="dxa"/>
            <w:tcBorders>
              <w:top w:val="nil"/>
              <w:left w:val="nil"/>
              <w:bottom w:val="nil"/>
              <w:right w:val="nil"/>
            </w:tcBorders>
            <w:shd w:val="clear" w:color="auto" w:fill="auto"/>
            <w:noWrap/>
            <w:vAlign w:val="bottom"/>
            <w:hideMark/>
          </w:tcPr>
          <w:p w14:paraId="60F551A3" w14:textId="77777777" w:rsidR="00972A7A" w:rsidRPr="00BF1E97" w:rsidRDefault="00972A7A" w:rsidP="005917D6">
            <w:pPr>
              <w:spacing w:line="360" w:lineRule="auto"/>
            </w:pPr>
          </w:p>
        </w:tc>
      </w:tr>
      <w:tr w:rsidR="00972A7A" w:rsidRPr="00BF1E97" w14:paraId="1BAFF2FE"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30505A70" w14:textId="77777777" w:rsidR="00972A7A" w:rsidRPr="00BF1E97" w:rsidRDefault="00972A7A" w:rsidP="005917D6">
            <w:pPr>
              <w:spacing w:line="360" w:lineRule="auto"/>
            </w:pPr>
            <w:r>
              <w:t>III</w:t>
            </w:r>
          </w:p>
        </w:tc>
        <w:tc>
          <w:tcPr>
            <w:tcW w:w="6529" w:type="dxa"/>
            <w:gridSpan w:val="5"/>
            <w:tcBorders>
              <w:top w:val="nil"/>
              <w:left w:val="nil"/>
              <w:bottom w:val="nil"/>
              <w:right w:val="nil"/>
            </w:tcBorders>
            <w:shd w:val="clear" w:color="auto" w:fill="auto"/>
            <w:noWrap/>
            <w:vAlign w:val="bottom"/>
            <w:hideMark/>
          </w:tcPr>
          <w:p w14:paraId="15AA4B8A" w14:textId="77777777" w:rsidR="00972A7A" w:rsidRPr="00BF1E97" w:rsidRDefault="00972A7A" w:rsidP="005917D6">
            <w:pPr>
              <w:spacing w:line="360" w:lineRule="auto"/>
            </w:pPr>
            <w:r>
              <w:t>Finansiella värdepapper</w:t>
            </w:r>
          </w:p>
        </w:tc>
        <w:tc>
          <w:tcPr>
            <w:tcW w:w="236" w:type="dxa"/>
            <w:tcBorders>
              <w:top w:val="nil"/>
              <w:left w:val="nil"/>
              <w:bottom w:val="nil"/>
              <w:right w:val="nil"/>
            </w:tcBorders>
            <w:shd w:val="clear" w:color="auto" w:fill="auto"/>
            <w:noWrap/>
            <w:vAlign w:val="bottom"/>
            <w:hideMark/>
          </w:tcPr>
          <w:p w14:paraId="4120A03C" w14:textId="77777777" w:rsidR="00972A7A" w:rsidRPr="00BF1E97" w:rsidRDefault="00972A7A" w:rsidP="005917D6">
            <w:pPr>
              <w:spacing w:line="360" w:lineRule="auto"/>
            </w:pPr>
          </w:p>
        </w:tc>
      </w:tr>
      <w:tr w:rsidR="00972A7A" w:rsidRPr="00BF1E97" w14:paraId="6425B6B5"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4809C1E8"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3960ADA2" w14:textId="77777777" w:rsidR="00972A7A" w:rsidRPr="00BF1E97" w:rsidRDefault="00972A7A" w:rsidP="005917D6">
            <w:pPr>
              <w:spacing w:line="360" w:lineRule="auto"/>
            </w:pPr>
            <w:r>
              <w:t>1</w:t>
            </w:r>
            <w:r>
              <w:rPr>
                <w:b/>
                <w:bCs/>
              </w:rPr>
              <w:t>.</w:t>
            </w:r>
          </w:p>
        </w:tc>
        <w:tc>
          <w:tcPr>
            <w:tcW w:w="6099" w:type="dxa"/>
            <w:gridSpan w:val="3"/>
            <w:tcBorders>
              <w:top w:val="nil"/>
              <w:left w:val="nil"/>
              <w:bottom w:val="nil"/>
              <w:right w:val="nil"/>
            </w:tcBorders>
            <w:shd w:val="clear" w:color="auto" w:fill="auto"/>
            <w:noWrap/>
            <w:vAlign w:val="bottom"/>
            <w:hideMark/>
          </w:tcPr>
          <w:p w14:paraId="4CF1FD36" w14:textId="77777777" w:rsidR="00972A7A" w:rsidRPr="00BF1E97" w:rsidRDefault="00972A7A" w:rsidP="005917D6">
            <w:pPr>
              <w:spacing w:line="360" w:lineRule="auto"/>
            </w:pPr>
            <w:r>
              <w:t>Aktier och andelar</w:t>
            </w:r>
          </w:p>
        </w:tc>
        <w:tc>
          <w:tcPr>
            <w:tcW w:w="236" w:type="dxa"/>
            <w:tcBorders>
              <w:top w:val="nil"/>
              <w:left w:val="nil"/>
              <w:bottom w:val="nil"/>
              <w:right w:val="nil"/>
            </w:tcBorders>
            <w:shd w:val="clear" w:color="auto" w:fill="auto"/>
            <w:noWrap/>
            <w:vAlign w:val="bottom"/>
            <w:hideMark/>
          </w:tcPr>
          <w:p w14:paraId="7A8BE6E4" w14:textId="77777777" w:rsidR="00972A7A" w:rsidRPr="00BF1E97" w:rsidRDefault="00972A7A" w:rsidP="005917D6">
            <w:pPr>
              <w:spacing w:line="360" w:lineRule="auto"/>
            </w:pPr>
          </w:p>
        </w:tc>
      </w:tr>
      <w:tr w:rsidR="00972A7A" w:rsidRPr="00BF1E97" w14:paraId="4F380750"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15DF1D97"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2B7EE98C" w14:textId="77777777" w:rsidR="00972A7A" w:rsidRPr="00BF1E97" w:rsidRDefault="00972A7A" w:rsidP="005917D6">
            <w:pPr>
              <w:spacing w:line="360" w:lineRule="auto"/>
            </w:pPr>
            <w:r>
              <w:t>2</w:t>
            </w:r>
            <w:r>
              <w:rPr>
                <w:b/>
                <w:bCs/>
              </w:rPr>
              <w:t>.</w:t>
            </w:r>
          </w:p>
        </w:tc>
        <w:tc>
          <w:tcPr>
            <w:tcW w:w="6099" w:type="dxa"/>
            <w:gridSpan w:val="3"/>
            <w:tcBorders>
              <w:top w:val="nil"/>
              <w:left w:val="nil"/>
              <w:bottom w:val="nil"/>
              <w:right w:val="nil"/>
            </w:tcBorders>
            <w:shd w:val="clear" w:color="auto" w:fill="auto"/>
            <w:noWrap/>
            <w:vAlign w:val="bottom"/>
            <w:hideMark/>
          </w:tcPr>
          <w:p w14:paraId="3ED26279" w14:textId="77777777" w:rsidR="00972A7A" w:rsidRPr="00BF1E97" w:rsidRDefault="00972A7A" w:rsidP="005917D6">
            <w:pPr>
              <w:spacing w:line="360" w:lineRule="auto"/>
            </w:pPr>
            <w:r>
              <w:t>Placeringar i penningmarknadsinstrument</w:t>
            </w:r>
          </w:p>
        </w:tc>
        <w:tc>
          <w:tcPr>
            <w:tcW w:w="236" w:type="dxa"/>
            <w:tcBorders>
              <w:top w:val="nil"/>
              <w:left w:val="nil"/>
              <w:bottom w:val="nil"/>
              <w:right w:val="nil"/>
            </w:tcBorders>
            <w:shd w:val="clear" w:color="auto" w:fill="auto"/>
            <w:noWrap/>
            <w:vAlign w:val="bottom"/>
            <w:hideMark/>
          </w:tcPr>
          <w:p w14:paraId="281881CB" w14:textId="77777777" w:rsidR="00972A7A" w:rsidRPr="00BF1E97" w:rsidRDefault="00972A7A" w:rsidP="005917D6">
            <w:pPr>
              <w:spacing w:line="360" w:lineRule="auto"/>
            </w:pPr>
            <w:r>
              <w:t xml:space="preserve"> </w:t>
            </w:r>
          </w:p>
        </w:tc>
      </w:tr>
      <w:tr w:rsidR="00972A7A" w:rsidRPr="00BF1E97" w14:paraId="1446FFEE"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337D553D"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6A3BE272" w14:textId="77777777" w:rsidR="00972A7A" w:rsidRPr="00BF1E97" w:rsidRDefault="00972A7A" w:rsidP="005917D6">
            <w:pPr>
              <w:spacing w:line="360" w:lineRule="auto"/>
            </w:pPr>
            <w:r>
              <w:t>3</w:t>
            </w:r>
            <w:r>
              <w:rPr>
                <w:b/>
                <w:bCs/>
              </w:rPr>
              <w:t>.</w:t>
            </w:r>
          </w:p>
        </w:tc>
        <w:tc>
          <w:tcPr>
            <w:tcW w:w="6099" w:type="dxa"/>
            <w:gridSpan w:val="3"/>
            <w:tcBorders>
              <w:top w:val="nil"/>
              <w:left w:val="nil"/>
              <w:bottom w:val="nil"/>
              <w:right w:val="nil"/>
            </w:tcBorders>
            <w:shd w:val="clear" w:color="auto" w:fill="auto"/>
            <w:noWrap/>
            <w:vAlign w:val="bottom"/>
            <w:hideMark/>
          </w:tcPr>
          <w:p w14:paraId="166B0EBA" w14:textId="77777777" w:rsidR="00972A7A" w:rsidRPr="00BF1E97" w:rsidRDefault="00972A7A" w:rsidP="005917D6">
            <w:pPr>
              <w:spacing w:line="360" w:lineRule="auto"/>
            </w:pPr>
            <w:r>
              <w:t>Obligationsfordringar</w:t>
            </w:r>
          </w:p>
        </w:tc>
        <w:tc>
          <w:tcPr>
            <w:tcW w:w="236" w:type="dxa"/>
            <w:tcBorders>
              <w:top w:val="nil"/>
              <w:left w:val="nil"/>
              <w:bottom w:val="nil"/>
              <w:right w:val="nil"/>
            </w:tcBorders>
            <w:shd w:val="clear" w:color="auto" w:fill="auto"/>
            <w:noWrap/>
            <w:vAlign w:val="bottom"/>
            <w:hideMark/>
          </w:tcPr>
          <w:p w14:paraId="2420AAD9" w14:textId="77777777" w:rsidR="00972A7A" w:rsidRPr="00BF1E97" w:rsidRDefault="00972A7A" w:rsidP="005917D6">
            <w:pPr>
              <w:spacing w:line="360" w:lineRule="auto"/>
            </w:pPr>
          </w:p>
        </w:tc>
      </w:tr>
      <w:tr w:rsidR="00972A7A" w:rsidRPr="00BF1E97" w14:paraId="2CFDC66C"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02D510AD"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42ED6DB3" w14:textId="77777777" w:rsidR="00972A7A" w:rsidRPr="00BF1E97" w:rsidRDefault="00972A7A" w:rsidP="005917D6">
            <w:pPr>
              <w:spacing w:line="360" w:lineRule="auto"/>
            </w:pPr>
            <w:r>
              <w:t>4</w:t>
            </w:r>
            <w:r>
              <w:rPr>
                <w:b/>
                <w:bCs/>
              </w:rPr>
              <w:t>.</w:t>
            </w:r>
          </w:p>
        </w:tc>
        <w:tc>
          <w:tcPr>
            <w:tcW w:w="6099" w:type="dxa"/>
            <w:gridSpan w:val="3"/>
            <w:tcBorders>
              <w:top w:val="nil"/>
              <w:left w:val="nil"/>
              <w:bottom w:val="nil"/>
              <w:right w:val="nil"/>
            </w:tcBorders>
            <w:shd w:val="clear" w:color="auto" w:fill="auto"/>
            <w:noWrap/>
            <w:vAlign w:val="bottom"/>
            <w:hideMark/>
          </w:tcPr>
          <w:p w14:paraId="2996565B" w14:textId="77777777" w:rsidR="00972A7A" w:rsidRPr="00BF1E97" w:rsidRDefault="00972A7A" w:rsidP="005917D6">
            <w:pPr>
              <w:spacing w:line="360" w:lineRule="auto"/>
            </w:pPr>
            <w:r>
              <w:t>Övriga värdepapper</w:t>
            </w:r>
          </w:p>
        </w:tc>
        <w:tc>
          <w:tcPr>
            <w:tcW w:w="236" w:type="dxa"/>
            <w:tcBorders>
              <w:top w:val="nil"/>
              <w:left w:val="nil"/>
              <w:bottom w:val="nil"/>
              <w:right w:val="nil"/>
            </w:tcBorders>
            <w:shd w:val="clear" w:color="auto" w:fill="auto"/>
            <w:noWrap/>
            <w:vAlign w:val="bottom"/>
            <w:hideMark/>
          </w:tcPr>
          <w:p w14:paraId="077BA1E0" w14:textId="77777777" w:rsidR="00972A7A" w:rsidRPr="00BF1E97" w:rsidRDefault="00972A7A" w:rsidP="005917D6">
            <w:pPr>
              <w:spacing w:line="360" w:lineRule="auto"/>
            </w:pPr>
          </w:p>
        </w:tc>
      </w:tr>
      <w:tr w:rsidR="00972A7A" w:rsidRPr="00BF1E97" w14:paraId="3B2E751E"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1EB1F1FB" w14:textId="77777777" w:rsidR="00972A7A" w:rsidRPr="00BF1E97" w:rsidRDefault="00972A7A" w:rsidP="005917D6">
            <w:pPr>
              <w:spacing w:line="360" w:lineRule="auto"/>
            </w:pPr>
          </w:p>
        </w:tc>
        <w:tc>
          <w:tcPr>
            <w:tcW w:w="430" w:type="dxa"/>
            <w:gridSpan w:val="2"/>
            <w:tcBorders>
              <w:top w:val="nil"/>
              <w:left w:val="nil"/>
              <w:bottom w:val="nil"/>
              <w:right w:val="nil"/>
            </w:tcBorders>
            <w:shd w:val="clear" w:color="auto" w:fill="auto"/>
            <w:noWrap/>
            <w:vAlign w:val="bottom"/>
            <w:hideMark/>
          </w:tcPr>
          <w:p w14:paraId="2B9CEE5F" w14:textId="77777777" w:rsidR="00972A7A" w:rsidRPr="00BF1E97" w:rsidRDefault="00972A7A" w:rsidP="005917D6">
            <w:pPr>
              <w:spacing w:line="360" w:lineRule="auto"/>
            </w:pPr>
          </w:p>
        </w:tc>
        <w:tc>
          <w:tcPr>
            <w:tcW w:w="6099" w:type="dxa"/>
            <w:gridSpan w:val="3"/>
            <w:tcBorders>
              <w:top w:val="nil"/>
              <w:left w:val="nil"/>
              <w:bottom w:val="nil"/>
              <w:right w:val="nil"/>
            </w:tcBorders>
            <w:shd w:val="clear" w:color="auto" w:fill="auto"/>
            <w:noWrap/>
            <w:vAlign w:val="bottom"/>
            <w:hideMark/>
          </w:tcPr>
          <w:p w14:paraId="3E71713A" w14:textId="77777777" w:rsidR="00972A7A" w:rsidRPr="00BF1E97" w:rsidRDefault="00972A7A" w:rsidP="005917D6">
            <w:pPr>
              <w:spacing w:line="360" w:lineRule="auto"/>
            </w:pPr>
          </w:p>
        </w:tc>
        <w:tc>
          <w:tcPr>
            <w:tcW w:w="236" w:type="dxa"/>
            <w:tcBorders>
              <w:top w:val="nil"/>
              <w:left w:val="nil"/>
              <w:bottom w:val="nil"/>
              <w:right w:val="nil"/>
            </w:tcBorders>
            <w:shd w:val="clear" w:color="auto" w:fill="auto"/>
            <w:noWrap/>
            <w:vAlign w:val="bottom"/>
            <w:hideMark/>
          </w:tcPr>
          <w:p w14:paraId="2111992F" w14:textId="77777777" w:rsidR="00972A7A" w:rsidRPr="00BF1E97" w:rsidRDefault="00972A7A" w:rsidP="005917D6">
            <w:pPr>
              <w:spacing w:line="360" w:lineRule="auto"/>
            </w:pPr>
          </w:p>
        </w:tc>
      </w:tr>
      <w:tr w:rsidR="00972A7A" w:rsidRPr="00BF1E97" w14:paraId="1E5D337E" w14:textId="77777777" w:rsidTr="005917D6">
        <w:trPr>
          <w:trHeight w:val="240"/>
        </w:trPr>
        <w:tc>
          <w:tcPr>
            <w:tcW w:w="766" w:type="dxa"/>
            <w:gridSpan w:val="2"/>
            <w:tcBorders>
              <w:top w:val="nil"/>
              <w:left w:val="nil"/>
              <w:bottom w:val="nil"/>
              <w:right w:val="nil"/>
            </w:tcBorders>
            <w:shd w:val="clear" w:color="auto" w:fill="auto"/>
            <w:noWrap/>
            <w:vAlign w:val="bottom"/>
            <w:hideMark/>
          </w:tcPr>
          <w:p w14:paraId="004FDFF6" w14:textId="77777777" w:rsidR="00972A7A" w:rsidRPr="00BF1E97" w:rsidRDefault="00972A7A" w:rsidP="005917D6">
            <w:pPr>
              <w:spacing w:line="360" w:lineRule="auto"/>
            </w:pPr>
            <w:r>
              <w:t>IV</w:t>
            </w:r>
          </w:p>
        </w:tc>
        <w:tc>
          <w:tcPr>
            <w:tcW w:w="6529" w:type="dxa"/>
            <w:gridSpan w:val="5"/>
            <w:tcBorders>
              <w:top w:val="nil"/>
              <w:left w:val="nil"/>
              <w:bottom w:val="nil"/>
              <w:right w:val="nil"/>
            </w:tcBorders>
            <w:shd w:val="clear" w:color="auto" w:fill="auto"/>
            <w:noWrap/>
            <w:vAlign w:val="bottom"/>
            <w:hideMark/>
          </w:tcPr>
          <w:p w14:paraId="134F8E9A" w14:textId="77777777" w:rsidR="00972A7A" w:rsidRPr="00BF1E97" w:rsidRDefault="00972A7A" w:rsidP="005917D6">
            <w:pPr>
              <w:spacing w:line="360" w:lineRule="auto"/>
            </w:pPr>
            <w:r>
              <w:t>Kassa och bank</w:t>
            </w:r>
          </w:p>
        </w:tc>
        <w:tc>
          <w:tcPr>
            <w:tcW w:w="236" w:type="dxa"/>
            <w:tcBorders>
              <w:top w:val="nil"/>
              <w:left w:val="nil"/>
              <w:bottom w:val="nil"/>
              <w:right w:val="nil"/>
            </w:tcBorders>
            <w:shd w:val="clear" w:color="auto" w:fill="auto"/>
            <w:noWrap/>
            <w:vAlign w:val="bottom"/>
            <w:hideMark/>
          </w:tcPr>
          <w:p w14:paraId="6E1E6031" w14:textId="77777777" w:rsidR="00972A7A" w:rsidRPr="00BF1E97" w:rsidRDefault="00972A7A" w:rsidP="005917D6">
            <w:pPr>
              <w:spacing w:line="360" w:lineRule="auto"/>
            </w:pPr>
          </w:p>
        </w:tc>
      </w:tr>
      <w:tr w:rsidR="00972A7A" w:rsidRPr="00BF1E97" w14:paraId="149B5472" w14:textId="77777777" w:rsidTr="005917D6">
        <w:trPr>
          <w:trHeight w:val="165"/>
        </w:trPr>
        <w:tc>
          <w:tcPr>
            <w:tcW w:w="766" w:type="dxa"/>
            <w:gridSpan w:val="2"/>
            <w:tcBorders>
              <w:top w:val="nil"/>
              <w:left w:val="nil"/>
              <w:bottom w:val="nil"/>
              <w:right w:val="nil"/>
            </w:tcBorders>
            <w:shd w:val="clear" w:color="auto" w:fill="auto"/>
            <w:noWrap/>
            <w:vAlign w:val="bottom"/>
            <w:hideMark/>
          </w:tcPr>
          <w:p w14:paraId="788D1FD8" w14:textId="77777777" w:rsidR="00972A7A" w:rsidRPr="00BF1E97" w:rsidRDefault="00972A7A" w:rsidP="005917D6">
            <w:pPr>
              <w:spacing w:line="360" w:lineRule="auto"/>
              <w:rPr>
                <w:rFonts w:ascii="MS Sans Serif" w:hAnsi="MS Sans Serif" w:cs="Arial"/>
              </w:rPr>
            </w:pPr>
          </w:p>
        </w:tc>
        <w:tc>
          <w:tcPr>
            <w:tcW w:w="430" w:type="dxa"/>
            <w:gridSpan w:val="2"/>
            <w:tcBorders>
              <w:top w:val="nil"/>
              <w:left w:val="nil"/>
              <w:bottom w:val="nil"/>
              <w:right w:val="nil"/>
            </w:tcBorders>
            <w:shd w:val="clear" w:color="auto" w:fill="auto"/>
            <w:noWrap/>
            <w:vAlign w:val="bottom"/>
            <w:hideMark/>
          </w:tcPr>
          <w:p w14:paraId="590B8EB7" w14:textId="77777777" w:rsidR="00972A7A" w:rsidRPr="00BF1E97" w:rsidRDefault="00972A7A" w:rsidP="005917D6">
            <w:pPr>
              <w:spacing w:line="360" w:lineRule="auto"/>
              <w:rPr>
                <w:rFonts w:ascii="MS Sans Serif" w:hAnsi="MS Sans Serif" w:cs="Arial"/>
              </w:rPr>
            </w:pPr>
          </w:p>
        </w:tc>
        <w:tc>
          <w:tcPr>
            <w:tcW w:w="6099" w:type="dxa"/>
            <w:gridSpan w:val="3"/>
            <w:tcBorders>
              <w:top w:val="nil"/>
              <w:left w:val="nil"/>
              <w:bottom w:val="nil"/>
              <w:right w:val="nil"/>
            </w:tcBorders>
            <w:shd w:val="clear" w:color="auto" w:fill="auto"/>
            <w:noWrap/>
            <w:vAlign w:val="bottom"/>
            <w:hideMark/>
          </w:tcPr>
          <w:p w14:paraId="2B6ED607" w14:textId="77777777" w:rsidR="00972A7A" w:rsidRPr="00BF1E97" w:rsidRDefault="00972A7A" w:rsidP="005917D6">
            <w:pPr>
              <w:spacing w:line="360" w:lineRule="auto"/>
              <w:rPr>
                <w:rFonts w:ascii="MS Sans Serif" w:hAnsi="MS Sans Serif" w:cs="Arial"/>
              </w:rPr>
            </w:pPr>
          </w:p>
        </w:tc>
        <w:tc>
          <w:tcPr>
            <w:tcW w:w="236" w:type="dxa"/>
            <w:tcBorders>
              <w:top w:val="nil"/>
              <w:left w:val="nil"/>
              <w:bottom w:val="nil"/>
              <w:right w:val="nil"/>
            </w:tcBorders>
            <w:shd w:val="clear" w:color="auto" w:fill="auto"/>
            <w:noWrap/>
            <w:vAlign w:val="bottom"/>
            <w:hideMark/>
          </w:tcPr>
          <w:p w14:paraId="56159253" w14:textId="77777777" w:rsidR="00972A7A" w:rsidRPr="00BF1E97" w:rsidRDefault="00972A7A" w:rsidP="005917D6">
            <w:pPr>
              <w:spacing w:line="360" w:lineRule="auto"/>
              <w:rPr>
                <w:rFonts w:ascii="MS Sans Serif" w:hAnsi="MS Sans Serif" w:cs="Arial"/>
              </w:rPr>
            </w:pPr>
          </w:p>
        </w:tc>
      </w:tr>
      <w:tr w:rsidR="00972A7A" w:rsidRPr="00BF1E97" w14:paraId="66F480A5" w14:textId="77777777" w:rsidTr="005917D6">
        <w:trPr>
          <w:gridAfter w:val="2"/>
          <w:wAfter w:w="513" w:type="dxa"/>
          <w:trHeight w:val="240"/>
        </w:trPr>
        <w:tc>
          <w:tcPr>
            <w:tcW w:w="7018" w:type="dxa"/>
            <w:gridSpan w:val="6"/>
            <w:tcBorders>
              <w:top w:val="nil"/>
              <w:left w:val="nil"/>
              <w:bottom w:val="nil"/>
              <w:right w:val="nil"/>
            </w:tcBorders>
            <w:shd w:val="clear" w:color="auto" w:fill="auto"/>
            <w:noWrap/>
            <w:vAlign w:val="bottom"/>
            <w:hideMark/>
          </w:tcPr>
          <w:p w14:paraId="2603482C" w14:textId="77777777" w:rsidR="00972A7A" w:rsidRPr="00BF1E97" w:rsidRDefault="00972A7A" w:rsidP="005917D6">
            <w:pPr>
              <w:spacing w:line="360" w:lineRule="auto"/>
              <w:rPr>
                <w:b/>
                <w:bCs/>
              </w:rPr>
            </w:pPr>
            <w:r>
              <w:rPr>
                <w:b/>
                <w:bCs/>
              </w:rPr>
              <w:t>PASSIVA</w:t>
            </w:r>
          </w:p>
        </w:tc>
      </w:tr>
      <w:tr w:rsidR="00972A7A" w:rsidRPr="00BF1E97" w14:paraId="50AF1CFA"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4CF830C7"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68741F47" w14:textId="77777777" w:rsidR="00972A7A" w:rsidRPr="00BF1E97" w:rsidRDefault="00972A7A" w:rsidP="005917D6">
            <w:pPr>
              <w:spacing w:line="360" w:lineRule="auto"/>
            </w:pPr>
          </w:p>
        </w:tc>
        <w:tc>
          <w:tcPr>
            <w:tcW w:w="6068" w:type="dxa"/>
            <w:gridSpan w:val="3"/>
            <w:tcBorders>
              <w:top w:val="nil"/>
              <w:left w:val="nil"/>
              <w:bottom w:val="nil"/>
              <w:right w:val="nil"/>
            </w:tcBorders>
            <w:shd w:val="clear" w:color="auto" w:fill="auto"/>
            <w:noWrap/>
            <w:vAlign w:val="bottom"/>
            <w:hideMark/>
          </w:tcPr>
          <w:p w14:paraId="49E0D097" w14:textId="77777777" w:rsidR="00972A7A" w:rsidRPr="00BF1E97" w:rsidRDefault="00972A7A" w:rsidP="005917D6">
            <w:pPr>
              <w:spacing w:line="360" w:lineRule="auto"/>
            </w:pPr>
          </w:p>
        </w:tc>
      </w:tr>
      <w:tr w:rsidR="00972A7A" w:rsidRPr="00BF1E97" w14:paraId="7765F28C" w14:textId="77777777" w:rsidTr="005917D6">
        <w:trPr>
          <w:gridAfter w:val="2"/>
          <w:wAfter w:w="513" w:type="dxa"/>
          <w:trHeight w:val="270"/>
        </w:trPr>
        <w:tc>
          <w:tcPr>
            <w:tcW w:w="394" w:type="dxa"/>
            <w:tcBorders>
              <w:top w:val="nil"/>
              <w:left w:val="nil"/>
              <w:bottom w:val="nil"/>
              <w:right w:val="nil"/>
            </w:tcBorders>
            <w:shd w:val="clear" w:color="auto" w:fill="auto"/>
            <w:noWrap/>
            <w:vAlign w:val="bottom"/>
            <w:hideMark/>
          </w:tcPr>
          <w:p w14:paraId="68F780C7" w14:textId="77777777" w:rsidR="00972A7A" w:rsidRPr="00BF1E97" w:rsidRDefault="00972A7A" w:rsidP="005917D6">
            <w:pPr>
              <w:spacing w:line="360" w:lineRule="auto"/>
            </w:pPr>
            <w:r>
              <w:t>A</w:t>
            </w:r>
          </w:p>
        </w:tc>
        <w:tc>
          <w:tcPr>
            <w:tcW w:w="6624" w:type="dxa"/>
            <w:gridSpan w:val="5"/>
            <w:tcBorders>
              <w:top w:val="nil"/>
              <w:left w:val="nil"/>
              <w:bottom w:val="nil"/>
              <w:right w:val="nil"/>
            </w:tcBorders>
            <w:shd w:val="clear" w:color="auto" w:fill="auto"/>
            <w:noWrap/>
            <w:vAlign w:val="bottom"/>
            <w:hideMark/>
          </w:tcPr>
          <w:p w14:paraId="7A1449F3" w14:textId="77777777" w:rsidR="00972A7A" w:rsidRPr="00BF1E97" w:rsidRDefault="00972A7A" w:rsidP="005917D6">
            <w:pPr>
              <w:spacing w:line="360" w:lineRule="auto"/>
            </w:pPr>
            <w:r>
              <w:t>EGET KAPITAL</w:t>
            </w:r>
          </w:p>
        </w:tc>
      </w:tr>
      <w:tr w:rsidR="00972A7A" w:rsidRPr="00BF1E97" w14:paraId="7BDFB92F"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1D16EE0E" w14:textId="77777777" w:rsidR="00972A7A" w:rsidRPr="00BF1E97" w:rsidRDefault="00972A7A" w:rsidP="005917D6">
            <w:pPr>
              <w:spacing w:line="360" w:lineRule="auto"/>
            </w:pPr>
            <w:r>
              <w:t>I</w:t>
            </w:r>
          </w:p>
        </w:tc>
        <w:tc>
          <w:tcPr>
            <w:tcW w:w="6624" w:type="dxa"/>
            <w:gridSpan w:val="5"/>
            <w:tcBorders>
              <w:top w:val="nil"/>
              <w:left w:val="nil"/>
              <w:bottom w:val="nil"/>
              <w:right w:val="nil"/>
            </w:tcBorders>
            <w:shd w:val="clear" w:color="auto" w:fill="auto"/>
            <w:noWrap/>
            <w:vAlign w:val="bottom"/>
            <w:hideMark/>
          </w:tcPr>
          <w:p w14:paraId="13B7590B" w14:textId="77777777" w:rsidR="00972A7A" w:rsidRPr="00BF1E97" w:rsidRDefault="00972A7A" w:rsidP="005917D6">
            <w:pPr>
              <w:spacing w:line="360" w:lineRule="auto"/>
            </w:pPr>
            <w:r>
              <w:t>Grundkapital</w:t>
            </w:r>
          </w:p>
        </w:tc>
      </w:tr>
      <w:tr w:rsidR="00972A7A" w:rsidRPr="00BF1E97" w14:paraId="5338D8D4"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50D03722" w14:textId="77777777" w:rsidR="00972A7A" w:rsidRPr="00BF1E97" w:rsidRDefault="00972A7A" w:rsidP="005917D6">
            <w:pPr>
              <w:spacing w:line="360" w:lineRule="auto"/>
            </w:pPr>
            <w:r>
              <w:t>II</w:t>
            </w:r>
          </w:p>
        </w:tc>
        <w:tc>
          <w:tcPr>
            <w:tcW w:w="6624" w:type="dxa"/>
            <w:gridSpan w:val="5"/>
            <w:tcBorders>
              <w:top w:val="nil"/>
              <w:left w:val="nil"/>
              <w:bottom w:val="nil"/>
              <w:right w:val="nil"/>
            </w:tcBorders>
            <w:shd w:val="clear" w:color="auto" w:fill="auto"/>
            <w:noWrap/>
            <w:vAlign w:val="bottom"/>
            <w:hideMark/>
          </w:tcPr>
          <w:p w14:paraId="5EE00551" w14:textId="77777777" w:rsidR="00972A7A" w:rsidRPr="00BF1E97" w:rsidRDefault="00972A7A" w:rsidP="005917D6">
            <w:pPr>
              <w:spacing w:line="360" w:lineRule="auto"/>
            </w:pPr>
            <w:r>
              <w:t>Uppskrivningsfond</w:t>
            </w:r>
          </w:p>
        </w:tc>
      </w:tr>
      <w:tr w:rsidR="00972A7A" w:rsidRPr="00BF1E97" w14:paraId="5A828F84" w14:textId="77777777" w:rsidTr="005917D6">
        <w:trPr>
          <w:gridAfter w:val="2"/>
          <w:wAfter w:w="513" w:type="dxa"/>
          <w:trHeight w:val="240"/>
        </w:trPr>
        <w:tc>
          <w:tcPr>
            <w:tcW w:w="394" w:type="dxa"/>
            <w:tcBorders>
              <w:top w:val="nil"/>
              <w:left w:val="nil"/>
              <w:bottom w:val="nil"/>
              <w:right w:val="nil"/>
            </w:tcBorders>
            <w:shd w:val="clear" w:color="auto" w:fill="auto"/>
            <w:noWrap/>
            <w:vAlign w:val="bottom"/>
          </w:tcPr>
          <w:p w14:paraId="46E32624" w14:textId="77777777" w:rsidR="00972A7A" w:rsidRPr="00BF1E97" w:rsidRDefault="00972A7A" w:rsidP="005917D6">
            <w:pPr>
              <w:spacing w:line="360" w:lineRule="auto"/>
            </w:pPr>
            <w:r>
              <w:t>III</w:t>
            </w:r>
          </w:p>
        </w:tc>
        <w:tc>
          <w:tcPr>
            <w:tcW w:w="6624" w:type="dxa"/>
            <w:gridSpan w:val="5"/>
            <w:tcBorders>
              <w:top w:val="nil"/>
              <w:left w:val="nil"/>
              <w:bottom w:val="nil"/>
              <w:right w:val="nil"/>
            </w:tcBorders>
            <w:shd w:val="clear" w:color="auto" w:fill="auto"/>
            <w:noWrap/>
            <w:vAlign w:val="bottom"/>
          </w:tcPr>
          <w:p w14:paraId="133B06DA" w14:textId="77777777" w:rsidR="00972A7A" w:rsidRPr="00BF1E97" w:rsidRDefault="00972A7A" w:rsidP="005917D6">
            <w:pPr>
              <w:spacing w:line="360" w:lineRule="auto"/>
            </w:pPr>
            <w:r>
              <w:t>Övriga egna fonder</w:t>
            </w:r>
          </w:p>
        </w:tc>
      </w:tr>
      <w:tr w:rsidR="00972A7A" w:rsidRPr="00BF1E97" w14:paraId="17B842AB" w14:textId="77777777" w:rsidTr="005917D6">
        <w:trPr>
          <w:gridAfter w:val="2"/>
          <w:wAfter w:w="513" w:type="dxa"/>
          <w:trHeight w:val="240"/>
        </w:trPr>
        <w:tc>
          <w:tcPr>
            <w:tcW w:w="394" w:type="dxa"/>
            <w:tcBorders>
              <w:top w:val="nil"/>
              <w:left w:val="nil"/>
              <w:bottom w:val="nil"/>
              <w:right w:val="nil"/>
            </w:tcBorders>
            <w:shd w:val="clear" w:color="auto" w:fill="auto"/>
            <w:noWrap/>
            <w:vAlign w:val="bottom"/>
          </w:tcPr>
          <w:p w14:paraId="5DC8AF3E" w14:textId="77777777" w:rsidR="00972A7A" w:rsidRPr="00BF1E97" w:rsidRDefault="00972A7A" w:rsidP="005917D6">
            <w:pPr>
              <w:spacing w:line="360" w:lineRule="auto"/>
            </w:pPr>
            <w:r>
              <w:t>IV</w:t>
            </w:r>
          </w:p>
        </w:tc>
        <w:tc>
          <w:tcPr>
            <w:tcW w:w="6624" w:type="dxa"/>
            <w:gridSpan w:val="5"/>
            <w:tcBorders>
              <w:top w:val="nil"/>
              <w:left w:val="nil"/>
              <w:bottom w:val="nil"/>
              <w:right w:val="nil"/>
            </w:tcBorders>
            <w:shd w:val="clear" w:color="auto" w:fill="auto"/>
            <w:noWrap/>
            <w:vAlign w:val="bottom"/>
          </w:tcPr>
          <w:p w14:paraId="76F7B3C3" w14:textId="77777777" w:rsidR="00972A7A" w:rsidRPr="00BF1E97" w:rsidRDefault="00972A7A" w:rsidP="005917D6">
            <w:pPr>
              <w:spacing w:line="360" w:lineRule="auto"/>
            </w:pPr>
            <w:r>
              <w:t>Överskott (underskott) från tidigare räkenskapsperioder</w:t>
            </w:r>
          </w:p>
        </w:tc>
      </w:tr>
      <w:tr w:rsidR="00972A7A" w:rsidRPr="00BF1E97" w14:paraId="5BDBDEB1"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12E2534B" w14:textId="77777777" w:rsidR="00972A7A" w:rsidRPr="00BF1E97" w:rsidRDefault="00972A7A" w:rsidP="005917D6">
            <w:pPr>
              <w:spacing w:line="360" w:lineRule="auto"/>
            </w:pPr>
            <w:r>
              <w:t>V</w:t>
            </w:r>
          </w:p>
        </w:tc>
        <w:tc>
          <w:tcPr>
            <w:tcW w:w="6624" w:type="dxa"/>
            <w:gridSpan w:val="5"/>
            <w:tcBorders>
              <w:top w:val="nil"/>
              <w:left w:val="nil"/>
              <w:bottom w:val="nil"/>
              <w:right w:val="nil"/>
            </w:tcBorders>
            <w:shd w:val="clear" w:color="auto" w:fill="auto"/>
            <w:noWrap/>
            <w:vAlign w:val="bottom"/>
            <w:hideMark/>
          </w:tcPr>
          <w:p w14:paraId="0FA22E6E" w14:textId="77777777" w:rsidR="00972A7A" w:rsidRPr="00BF1E97" w:rsidRDefault="00972A7A" w:rsidP="005917D6">
            <w:pPr>
              <w:spacing w:line="360" w:lineRule="auto"/>
            </w:pPr>
            <w:r>
              <w:t>Räkenskapsperiodens överskott (underskott)</w:t>
            </w:r>
          </w:p>
        </w:tc>
      </w:tr>
      <w:tr w:rsidR="00972A7A" w:rsidRPr="00BF1E97" w14:paraId="299EF7ED"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1CFB1700" w14:textId="77777777" w:rsidR="00972A7A" w:rsidRPr="00BF1E97" w:rsidRDefault="00972A7A" w:rsidP="005917D6">
            <w:pPr>
              <w:spacing w:line="360" w:lineRule="auto"/>
              <w:rPr>
                <w:rFonts w:ascii="MS Sans Serif" w:hAnsi="MS Sans Serif" w:cs="Arial"/>
              </w:rPr>
            </w:pPr>
          </w:p>
        </w:tc>
        <w:tc>
          <w:tcPr>
            <w:tcW w:w="556" w:type="dxa"/>
            <w:gridSpan w:val="2"/>
            <w:tcBorders>
              <w:top w:val="nil"/>
              <w:left w:val="nil"/>
              <w:bottom w:val="nil"/>
              <w:right w:val="nil"/>
            </w:tcBorders>
            <w:shd w:val="clear" w:color="auto" w:fill="auto"/>
            <w:noWrap/>
            <w:vAlign w:val="bottom"/>
            <w:hideMark/>
          </w:tcPr>
          <w:p w14:paraId="67AE27A6" w14:textId="77777777" w:rsidR="00972A7A" w:rsidRPr="00BF1E97" w:rsidRDefault="00972A7A" w:rsidP="005917D6">
            <w:pPr>
              <w:spacing w:line="360" w:lineRule="auto"/>
              <w:rPr>
                <w:rFonts w:ascii="MS Sans Serif" w:hAnsi="MS Sans Serif" w:cs="Arial"/>
              </w:rPr>
            </w:pPr>
          </w:p>
        </w:tc>
        <w:tc>
          <w:tcPr>
            <w:tcW w:w="6068" w:type="dxa"/>
            <w:gridSpan w:val="3"/>
            <w:tcBorders>
              <w:top w:val="nil"/>
              <w:left w:val="nil"/>
              <w:bottom w:val="nil"/>
              <w:right w:val="nil"/>
            </w:tcBorders>
            <w:shd w:val="clear" w:color="auto" w:fill="auto"/>
            <w:noWrap/>
            <w:vAlign w:val="bottom"/>
            <w:hideMark/>
          </w:tcPr>
          <w:p w14:paraId="1F34048A" w14:textId="77777777" w:rsidR="00972A7A" w:rsidRPr="00BF1E97" w:rsidRDefault="00972A7A" w:rsidP="005917D6">
            <w:pPr>
              <w:spacing w:line="360" w:lineRule="auto"/>
              <w:rPr>
                <w:rFonts w:ascii="MS Sans Serif" w:hAnsi="MS Sans Serif" w:cs="Arial"/>
              </w:rPr>
            </w:pPr>
          </w:p>
        </w:tc>
      </w:tr>
      <w:tr w:rsidR="00972A7A" w:rsidRPr="00BF1E97" w14:paraId="0033C636" w14:textId="77777777" w:rsidTr="005917D6">
        <w:trPr>
          <w:gridAfter w:val="2"/>
          <w:wAfter w:w="513" w:type="dxa"/>
          <w:trHeight w:val="240"/>
        </w:trPr>
        <w:tc>
          <w:tcPr>
            <w:tcW w:w="394" w:type="dxa"/>
            <w:tcBorders>
              <w:top w:val="nil"/>
              <w:left w:val="nil"/>
              <w:bottom w:val="nil"/>
              <w:right w:val="nil"/>
            </w:tcBorders>
            <w:shd w:val="clear" w:color="auto" w:fill="auto"/>
            <w:noWrap/>
            <w:vAlign w:val="bottom"/>
          </w:tcPr>
          <w:p w14:paraId="529A181D" w14:textId="77777777" w:rsidR="00972A7A" w:rsidRPr="00BF1E97" w:rsidRDefault="00972A7A" w:rsidP="005917D6">
            <w:pPr>
              <w:spacing w:line="360" w:lineRule="auto"/>
              <w:rPr>
                <w:rFonts w:ascii="MS Sans Serif" w:hAnsi="MS Sans Serif" w:cs="Arial"/>
              </w:rPr>
            </w:pPr>
            <w:r>
              <w:rPr>
                <w:rFonts w:ascii="MS Sans Serif" w:hAnsi="MS Sans Serif"/>
              </w:rPr>
              <w:t>B</w:t>
            </w:r>
          </w:p>
        </w:tc>
        <w:tc>
          <w:tcPr>
            <w:tcW w:w="4377" w:type="dxa"/>
            <w:gridSpan w:val="4"/>
            <w:tcBorders>
              <w:top w:val="nil"/>
              <w:left w:val="nil"/>
              <w:bottom w:val="nil"/>
              <w:right w:val="nil"/>
            </w:tcBorders>
            <w:shd w:val="clear" w:color="auto" w:fill="auto"/>
            <w:noWrap/>
            <w:vAlign w:val="bottom"/>
          </w:tcPr>
          <w:p w14:paraId="7C9BE247" w14:textId="77777777" w:rsidR="00972A7A" w:rsidRPr="00BF1E97" w:rsidRDefault="00972A7A" w:rsidP="005917D6">
            <w:pPr>
              <w:spacing w:line="360" w:lineRule="auto"/>
              <w:ind w:right="-3321"/>
              <w:rPr>
                <w:rFonts w:ascii="MS Sans Serif" w:hAnsi="MS Sans Serif" w:cs="Arial"/>
              </w:rPr>
            </w:pPr>
            <w:r>
              <w:rPr>
                <w:rFonts w:ascii="MS Sans Serif" w:hAnsi="MS Sans Serif"/>
              </w:rPr>
              <w:t>AVSKRIVNINGSDIFFERENS</w:t>
            </w:r>
          </w:p>
        </w:tc>
        <w:tc>
          <w:tcPr>
            <w:tcW w:w="2247" w:type="dxa"/>
            <w:tcBorders>
              <w:top w:val="nil"/>
              <w:left w:val="nil"/>
              <w:bottom w:val="nil"/>
              <w:right w:val="nil"/>
            </w:tcBorders>
            <w:shd w:val="clear" w:color="auto" w:fill="auto"/>
            <w:noWrap/>
            <w:vAlign w:val="bottom"/>
          </w:tcPr>
          <w:p w14:paraId="0344C485" w14:textId="77777777" w:rsidR="00972A7A" w:rsidRPr="00BF1E97" w:rsidRDefault="00972A7A" w:rsidP="005917D6">
            <w:pPr>
              <w:spacing w:line="360" w:lineRule="auto"/>
              <w:rPr>
                <w:rFonts w:ascii="MS Sans Serif" w:hAnsi="MS Sans Serif" w:cs="Arial"/>
              </w:rPr>
            </w:pPr>
          </w:p>
        </w:tc>
      </w:tr>
      <w:tr w:rsidR="00972A7A" w:rsidRPr="00BF1E97" w14:paraId="201D0464" w14:textId="77777777" w:rsidTr="005917D6">
        <w:trPr>
          <w:gridAfter w:val="2"/>
          <w:wAfter w:w="513" w:type="dxa"/>
          <w:trHeight w:val="240"/>
        </w:trPr>
        <w:tc>
          <w:tcPr>
            <w:tcW w:w="394" w:type="dxa"/>
            <w:tcBorders>
              <w:top w:val="nil"/>
              <w:left w:val="nil"/>
              <w:bottom w:val="nil"/>
              <w:right w:val="nil"/>
            </w:tcBorders>
            <w:shd w:val="clear" w:color="auto" w:fill="auto"/>
            <w:noWrap/>
            <w:vAlign w:val="bottom"/>
          </w:tcPr>
          <w:p w14:paraId="5D47B952" w14:textId="77777777" w:rsidR="00972A7A" w:rsidRPr="00BF1E97" w:rsidRDefault="00972A7A" w:rsidP="005917D6">
            <w:pPr>
              <w:spacing w:line="360" w:lineRule="auto"/>
              <w:rPr>
                <w:rFonts w:ascii="MS Sans Serif" w:hAnsi="MS Sans Serif" w:cs="Arial"/>
              </w:rPr>
            </w:pPr>
          </w:p>
        </w:tc>
        <w:tc>
          <w:tcPr>
            <w:tcW w:w="4377" w:type="dxa"/>
            <w:gridSpan w:val="4"/>
            <w:tcBorders>
              <w:top w:val="nil"/>
              <w:left w:val="nil"/>
              <w:bottom w:val="nil"/>
              <w:right w:val="nil"/>
            </w:tcBorders>
            <w:shd w:val="clear" w:color="auto" w:fill="auto"/>
            <w:noWrap/>
            <w:vAlign w:val="bottom"/>
          </w:tcPr>
          <w:p w14:paraId="239D5601" w14:textId="77777777" w:rsidR="00972A7A" w:rsidRPr="00BF1E97" w:rsidRDefault="00972A7A" w:rsidP="005917D6">
            <w:pPr>
              <w:spacing w:line="360" w:lineRule="auto"/>
              <w:ind w:right="-3321"/>
              <w:rPr>
                <w:rFonts w:ascii="MS Sans Serif" w:hAnsi="MS Sans Serif" w:cs="Arial"/>
              </w:rPr>
            </w:pPr>
            <w:r>
              <w:rPr>
                <w:rFonts w:ascii="MS Sans Serif" w:hAnsi="MS Sans Serif"/>
              </w:rPr>
              <w:t>OCH RESERVER</w:t>
            </w:r>
          </w:p>
        </w:tc>
        <w:tc>
          <w:tcPr>
            <w:tcW w:w="2247" w:type="dxa"/>
            <w:tcBorders>
              <w:top w:val="nil"/>
              <w:left w:val="nil"/>
              <w:bottom w:val="nil"/>
              <w:right w:val="nil"/>
            </w:tcBorders>
            <w:shd w:val="clear" w:color="auto" w:fill="auto"/>
            <w:noWrap/>
            <w:vAlign w:val="bottom"/>
          </w:tcPr>
          <w:p w14:paraId="65F91810" w14:textId="77777777" w:rsidR="00972A7A" w:rsidRPr="00BF1E97" w:rsidRDefault="00972A7A" w:rsidP="005917D6">
            <w:pPr>
              <w:spacing w:line="360" w:lineRule="auto"/>
              <w:rPr>
                <w:rFonts w:ascii="MS Sans Serif" w:hAnsi="MS Sans Serif" w:cs="Arial"/>
              </w:rPr>
            </w:pPr>
          </w:p>
        </w:tc>
      </w:tr>
      <w:tr w:rsidR="00972A7A" w:rsidRPr="00BF1E97" w14:paraId="56CDB3C4" w14:textId="77777777" w:rsidTr="005917D6">
        <w:trPr>
          <w:gridAfter w:val="2"/>
          <w:wAfter w:w="513" w:type="dxa"/>
          <w:trHeight w:val="240"/>
        </w:trPr>
        <w:tc>
          <w:tcPr>
            <w:tcW w:w="394" w:type="dxa"/>
            <w:tcBorders>
              <w:top w:val="nil"/>
              <w:left w:val="nil"/>
              <w:bottom w:val="nil"/>
              <w:right w:val="nil"/>
            </w:tcBorders>
            <w:shd w:val="clear" w:color="auto" w:fill="auto"/>
            <w:noWrap/>
            <w:vAlign w:val="bottom"/>
          </w:tcPr>
          <w:p w14:paraId="143E3D5B" w14:textId="77777777" w:rsidR="00972A7A" w:rsidRPr="00BF1E97" w:rsidRDefault="00972A7A" w:rsidP="005917D6">
            <w:pPr>
              <w:spacing w:line="360" w:lineRule="auto"/>
              <w:rPr>
                <w:rFonts w:ascii="MS Sans Serif" w:hAnsi="MS Sans Serif" w:cs="Arial"/>
              </w:rPr>
            </w:pPr>
          </w:p>
        </w:tc>
        <w:tc>
          <w:tcPr>
            <w:tcW w:w="556" w:type="dxa"/>
            <w:gridSpan w:val="2"/>
            <w:tcBorders>
              <w:top w:val="nil"/>
              <w:left w:val="nil"/>
              <w:bottom w:val="nil"/>
              <w:right w:val="nil"/>
            </w:tcBorders>
            <w:shd w:val="clear" w:color="auto" w:fill="auto"/>
            <w:noWrap/>
            <w:vAlign w:val="bottom"/>
          </w:tcPr>
          <w:p w14:paraId="32C49B69" w14:textId="77777777" w:rsidR="00972A7A" w:rsidRPr="00BF1E97" w:rsidRDefault="00972A7A" w:rsidP="005917D6">
            <w:pPr>
              <w:spacing w:line="360" w:lineRule="auto"/>
              <w:rPr>
                <w:rFonts w:ascii="MS Sans Serif" w:hAnsi="MS Sans Serif" w:cs="Arial"/>
              </w:rPr>
            </w:pPr>
            <w:r>
              <w:rPr>
                <w:rFonts w:ascii="MS Sans Serif" w:hAnsi="MS Sans Serif"/>
              </w:rPr>
              <w:t>1</w:t>
            </w:r>
            <w:r>
              <w:rPr>
                <w:rFonts w:ascii="MS Sans Serif" w:hAnsi="MS Sans Serif"/>
                <w:b/>
                <w:bCs/>
              </w:rPr>
              <w:t>.</w:t>
            </w:r>
          </w:p>
        </w:tc>
        <w:tc>
          <w:tcPr>
            <w:tcW w:w="6068" w:type="dxa"/>
            <w:gridSpan w:val="3"/>
            <w:tcBorders>
              <w:top w:val="nil"/>
              <w:left w:val="nil"/>
              <w:bottom w:val="nil"/>
              <w:right w:val="nil"/>
            </w:tcBorders>
            <w:shd w:val="clear" w:color="auto" w:fill="auto"/>
            <w:noWrap/>
            <w:vAlign w:val="bottom"/>
          </w:tcPr>
          <w:p w14:paraId="3B8ACC55" w14:textId="77777777" w:rsidR="00972A7A" w:rsidRPr="00BF1E97" w:rsidRDefault="00972A7A" w:rsidP="005917D6">
            <w:pPr>
              <w:spacing w:line="360" w:lineRule="auto"/>
              <w:rPr>
                <w:rFonts w:ascii="MS Sans Serif" w:hAnsi="MS Sans Serif" w:cs="Arial"/>
              </w:rPr>
            </w:pPr>
            <w:r>
              <w:rPr>
                <w:rFonts w:ascii="MS Sans Serif" w:hAnsi="MS Sans Serif"/>
              </w:rPr>
              <w:t>Avskrivningsdifferens</w:t>
            </w:r>
          </w:p>
        </w:tc>
      </w:tr>
      <w:tr w:rsidR="00972A7A" w:rsidRPr="00BF1E97" w14:paraId="10F70616" w14:textId="77777777" w:rsidTr="005917D6">
        <w:trPr>
          <w:gridAfter w:val="2"/>
          <w:wAfter w:w="513" w:type="dxa"/>
          <w:trHeight w:val="240"/>
        </w:trPr>
        <w:tc>
          <w:tcPr>
            <w:tcW w:w="394" w:type="dxa"/>
            <w:tcBorders>
              <w:top w:val="nil"/>
              <w:left w:val="nil"/>
              <w:bottom w:val="nil"/>
              <w:right w:val="nil"/>
            </w:tcBorders>
            <w:shd w:val="clear" w:color="auto" w:fill="auto"/>
            <w:noWrap/>
            <w:vAlign w:val="bottom"/>
          </w:tcPr>
          <w:p w14:paraId="2C764CB5" w14:textId="77777777" w:rsidR="00972A7A" w:rsidRPr="00BF1E97" w:rsidRDefault="00972A7A" w:rsidP="005917D6">
            <w:pPr>
              <w:spacing w:line="360" w:lineRule="auto"/>
              <w:rPr>
                <w:rFonts w:ascii="MS Sans Serif" w:hAnsi="MS Sans Serif" w:cs="Arial"/>
              </w:rPr>
            </w:pPr>
          </w:p>
        </w:tc>
        <w:tc>
          <w:tcPr>
            <w:tcW w:w="556" w:type="dxa"/>
            <w:gridSpan w:val="2"/>
            <w:tcBorders>
              <w:top w:val="nil"/>
              <w:left w:val="nil"/>
              <w:bottom w:val="nil"/>
              <w:right w:val="nil"/>
            </w:tcBorders>
            <w:shd w:val="clear" w:color="auto" w:fill="auto"/>
            <w:noWrap/>
            <w:vAlign w:val="bottom"/>
          </w:tcPr>
          <w:p w14:paraId="516981D0" w14:textId="77777777" w:rsidR="00972A7A" w:rsidRPr="00BF1E97" w:rsidRDefault="00972A7A" w:rsidP="005917D6">
            <w:pPr>
              <w:spacing w:line="360" w:lineRule="auto"/>
              <w:rPr>
                <w:rFonts w:ascii="MS Sans Serif" w:hAnsi="MS Sans Serif" w:cs="Arial"/>
              </w:rPr>
            </w:pPr>
            <w:r>
              <w:rPr>
                <w:rFonts w:ascii="MS Sans Serif" w:hAnsi="MS Sans Serif"/>
              </w:rPr>
              <w:t>2</w:t>
            </w:r>
            <w:r>
              <w:rPr>
                <w:rFonts w:ascii="MS Sans Serif" w:hAnsi="MS Sans Serif"/>
                <w:b/>
                <w:bCs/>
              </w:rPr>
              <w:t>.</w:t>
            </w:r>
          </w:p>
        </w:tc>
        <w:tc>
          <w:tcPr>
            <w:tcW w:w="6068" w:type="dxa"/>
            <w:gridSpan w:val="3"/>
            <w:tcBorders>
              <w:top w:val="nil"/>
              <w:left w:val="nil"/>
              <w:bottom w:val="nil"/>
              <w:right w:val="nil"/>
            </w:tcBorders>
            <w:shd w:val="clear" w:color="auto" w:fill="auto"/>
            <w:noWrap/>
            <w:vAlign w:val="bottom"/>
          </w:tcPr>
          <w:p w14:paraId="57A5DC08" w14:textId="77777777" w:rsidR="00972A7A" w:rsidRPr="00BF1E97" w:rsidRDefault="00972A7A" w:rsidP="005917D6">
            <w:pPr>
              <w:spacing w:line="360" w:lineRule="auto"/>
              <w:rPr>
                <w:rFonts w:ascii="MS Sans Serif" w:hAnsi="MS Sans Serif" w:cs="Arial"/>
              </w:rPr>
            </w:pPr>
            <w:r>
              <w:rPr>
                <w:rFonts w:ascii="MS Sans Serif" w:hAnsi="MS Sans Serif"/>
              </w:rPr>
              <w:t>Reserver</w:t>
            </w:r>
          </w:p>
        </w:tc>
      </w:tr>
      <w:tr w:rsidR="00972A7A" w:rsidRPr="00BF1E97" w14:paraId="5342DB42" w14:textId="77777777" w:rsidTr="005917D6">
        <w:trPr>
          <w:gridAfter w:val="2"/>
          <w:wAfter w:w="513" w:type="dxa"/>
          <w:trHeight w:val="240"/>
        </w:trPr>
        <w:tc>
          <w:tcPr>
            <w:tcW w:w="394" w:type="dxa"/>
            <w:tcBorders>
              <w:top w:val="nil"/>
              <w:left w:val="nil"/>
              <w:bottom w:val="nil"/>
              <w:right w:val="nil"/>
            </w:tcBorders>
            <w:shd w:val="clear" w:color="auto" w:fill="auto"/>
            <w:noWrap/>
            <w:vAlign w:val="bottom"/>
          </w:tcPr>
          <w:p w14:paraId="6FB13209" w14:textId="77777777" w:rsidR="00972A7A" w:rsidRPr="00BF1E97" w:rsidRDefault="00972A7A" w:rsidP="005917D6">
            <w:pPr>
              <w:spacing w:line="360" w:lineRule="auto"/>
              <w:rPr>
                <w:rFonts w:ascii="MS Sans Serif" w:hAnsi="MS Sans Serif" w:cs="Arial"/>
              </w:rPr>
            </w:pPr>
          </w:p>
        </w:tc>
        <w:tc>
          <w:tcPr>
            <w:tcW w:w="556" w:type="dxa"/>
            <w:gridSpan w:val="2"/>
            <w:tcBorders>
              <w:top w:val="nil"/>
              <w:left w:val="nil"/>
              <w:bottom w:val="nil"/>
              <w:right w:val="nil"/>
            </w:tcBorders>
            <w:shd w:val="clear" w:color="auto" w:fill="auto"/>
            <w:noWrap/>
            <w:vAlign w:val="bottom"/>
          </w:tcPr>
          <w:p w14:paraId="7BD97E60" w14:textId="77777777" w:rsidR="00972A7A" w:rsidRPr="00BF1E97" w:rsidRDefault="00972A7A" w:rsidP="005917D6">
            <w:pPr>
              <w:spacing w:line="360" w:lineRule="auto"/>
              <w:rPr>
                <w:rFonts w:ascii="MS Sans Serif" w:hAnsi="MS Sans Serif" w:cs="Arial"/>
              </w:rPr>
            </w:pPr>
          </w:p>
        </w:tc>
        <w:tc>
          <w:tcPr>
            <w:tcW w:w="6068" w:type="dxa"/>
            <w:gridSpan w:val="3"/>
            <w:tcBorders>
              <w:top w:val="nil"/>
              <w:left w:val="nil"/>
              <w:bottom w:val="nil"/>
              <w:right w:val="nil"/>
            </w:tcBorders>
            <w:shd w:val="clear" w:color="auto" w:fill="auto"/>
            <w:noWrap/>
            <w:vAlign w:val="bottom"/>
          </w:tcPr>
          <w:p w14:paraId="61D2137F" w14:textId="77777777" w:rsidR="00972A7A" w:rsidRPr="00BF1E97" w:rsidRDefault="00972A7A" w:rsidP="005917D6">
            <w:pPr>
              <w:spacing w:line="360" w:lineRule="auto"/>
              <w:rPr>
                <w:rFonts w:ascii="MS Sans Serif" w:hAnsi="MS Sans Serif" w:cs="Arial"/>
              </w:rPr>
            </w:pPr>
          </w:p>
        </w:tc>
      </w:tr>
      <w:tr w:rsidR="00972A7A" w:rsidRPr="00BF1E97" w14:paraId="2648E9F6"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46E250F0" w14:textId="77777777" w:rsidR="00972A7A" w:rsidRPr="00BF1E97" w:rsidRDefault="00972A7A" w:rsidP="005917D6">
            <w:pPr>
              <w:spacing w:line="360" w:lineRule="auto"/>
            </w:pPr>
            <w:r>
              <w:t>C</w:t>
            </w:r>
          </w:p>
        </w:tc>
        <w:tc>
          <w:tcPr>
            <w:tcW w:w="6624" w:type="dxa"/>
            <w:gridSpan w:val="5"/>
            <w:tcBorders>
              <w:top w:val="nil"/>
              <w:left w:val="nil"/>
              <w:bottom w:val="nil"/>
              <w:right w:val="nil"/>
            </w:tcBorders>
            <w:shd w:val="clear" w:color="auto" w:fill="auto"/>
            <w:noWrap/>
            <w:vAlign w:val="bottom"/>
            <w:hideMark/>
          </w:tcPr>
          <w:p w14:paraId="7347D87B" w14:textId="77777777" w:rsidR="00972A7A" w:rsidRPr="00BF1E97" w:rsidRDefault="00972A7A" w:rsidP="005917D6">
            <w:pPr>
              <w:spacing w:line="360" w:lineRule="auto"/>
            </w:pPr>
            <w:r>
              <w:t>AVSÄTTNINGAR</w:t>
            </w:r>
          </w:p>
        </w:tc>
      </w:tr>
      <w:tr w:rsidR="00972A7A" w:rsidRPr="00BF1E97" w14:paraId="5C60A126"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56443ED5"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132B61A0" w14:textId="77777777" w:rsidR="00972A7A" w:rsidRPr="00BF1E97" w:rsidRDefault="00972A7A" w:rsidP="005917D6">
            <w:pPr>
              <w:spacing w:line="360" w:lineRule="auto"/>
            </w:pPr>
            <w:r>
              <w:t>1</w:t>
            </w:r>
            <w:r>
              <w:rPr>
                <w:b/>
                <w:bCs/>
              </w:rPr>
              <w:t>.</w:t>
            </w:r>
          </w:p>
        </w:tc>
        <w:tc>
          <w:tcPr>
            <w:tcW w:w="6068" w:type="dxa"/>
            <w:gridSpan w:val="3"/>
            <w:tcBorders>
              <w:top w:val="nil"/>
              <w:left w:val="nil"/>
              <w:bottom w:val="nil"/>
              <w:right w:val="nil"/>
            </w:tcBorders>
            <w:shd w:val="clear" w:color="auto" w:fill="auto"/>
            <w:noWrap/>
            <w:vAlign w:val="bottom"/>
            <w:hideMark/>
          </w:tcPr>
          <w:p w14:paraId="024CEE5A" w14:textId="77777777" w:rsidR="00972A7A" w:rsidRPr="00BF1E97" w:rsidRDefault="00972A7A" w:rsidP="005917D6">
            <w:pPr>
              <w:spacing w:line="360" w:lineRule="auto"/>
            </w:pPr>
            <w:r>
              <w:t>Avsättningar för pensioner</w:t>
            </w:r>
          </w:p>
        </w:tc>
      </w:tr>
      <w:tr w:rsidR="00972A7A" w:rsidRPr="00BF1E97" w14:paraId="6BF06255"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02132054"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32CBE1C0" w14:textId="77777777" w:rsidR="00972A7A" w:rsidRPr="00BF1E97" w:rsidRDefault="00972A7A" w:rsidP="005917D6">
            <w:pPr>
              <w:spacing w:line="360" w:lineRule="auto"/>
            </w:pPr>
            <w:r>
              <w:t>2</w:t>
            </w:r>
            <w:r>
              <w:rPr>
                <w:b/>
                <w:bCs/>
              </w:rPr>
              <w:t>.</w:t>
            </w:r>
          </w:p>
        </w:tc>
        <w:tc>
          <w:tcPr>
            <w:tcW w:w="6068" w:type="dxa"/>
            <w:gridSpan w:val="3"/>
            <w:tcBorders>
              <w:top w:val="nil"/>
              <w:left w:val="nil"/>
              <w:bottom w:val="nil"/>
              <w:right w:val="nil"/>
            </w:tcBorders>
            <w:shd w:val="clear" w:color="auto" w:fill="auto"/>
            <w:noWrap/>
            <w:vAlign w:val="bottom"/>
            <w:hideMark/>
          </w:tcPr>
          <w:p w14:paraId="52A0552C" w14:textId="77777777" w:rsidR="00972A7A" w:rsidRPr="00BF1E97" w:rsidRDefault="00972A7A" w:rsidP="005917D6">
            <w:pPr>
              <w:spacing w:line="360" w:lineRule="auto"/>
            </w:pPr>
            <w:r>
              <w:t>Övriga avsättningar</w:t>
            </w:r>
          </w:p>
        </w:tc>
      </w:tr>
      <w:tr w:rsidR="00972A7A" w:rsidRPr="00BF1E97" w14:paraId="4712411A"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7FF93F8D"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1807FAFD" w14:textId="77777777" w:rsidR="00972A7A" w:rsidRPr="00BF1E97" w:rsidRDefault="00972A7A" w:rsidP="005917D6">
            <w:pPr>
              <w:spacing w:line="360" w:lineRule="auto"/>
            </w:pPr>
          </w:p>
        </w:tc>
        <w:tc>
          <w:tcPr>
            <w:tcW w:w="6068" w:type="dxa"/>
            <w:gridSpan w:val="3"/>
            <w:tcBorders>
              <w:top w:val="nil"/>
              <w:left w:val="nil"/>
              <w:bottom w:val="nil"/>
              <w:right w:val="nil"/>
            </w:tcBorders>
            <w:shd w:val="clear" w:color="auto" w:fill="auto"/>
            <w:noWrap/>
            <w:vAlign w:val="bottom"/>
            <w:hideMark/>
          </w:tcPr>
          <w:p w14:paraId="05346BA5" w14:textId="77777777" w:rsidR="00972A7A" w:rsidRPr="00BF1E97" w:rsidRDefault="00972A7A" w:rsidP="005917D6">
            <w:pPr>
              <w:spacing w:line="360" w:lineRule="auto"/>
            </w:pPr>
          </w:p>
        </w:tc>
      </w:tr>
      <w:tr w:rsidR="00972A7A" w:rsidRPr="00BF1E97" w14:paraId="136A0313" w14:textId="77777777" w:rsidTr="005917D6">
        <w:trPr>
          <w:gridAfter w:val="2"/>
          <w:wAfter w:w="513" w:type="dxa"/>
          <w:trHeight w:val="270"/>
        </w:trPr>
        <w:tc>
          <w:tcPr>
            <w:tcW w:w="394" w:type="dxa"/>
            <w:tcBorders>
              <w:top w:val="nil"/>
              <w:left w:val="nil"/>
              <w:bottom w:val="nil"/>
              <w:right w:val="nil"/>
            </w:tcBorders>
            <w:shd w:val="clear" w:color="auto" w:fill="auto"/>
            <w:noWrap/>
            <w:vAlign w:val="bottom"/>
            <w:hideMark/>
          </w:tcPr>
          <w:p w14:paraId="22586A13" w14:textId="77777777" w:rsidR="00972A7A" w:rsidRPr="00BF1E97" w:rsidRDefault="00972A7A" w:rsidP="005917D6">
            <w:pPr>
              <w:spacing w:line="360" w:lineRule="auto"/>
            </w:pPr>
            <w:r>
              <w:t>D</w:t>
            </w:r>
          </w:p>
        </w:tc>
        <w:tc>
          <w:tcPr>
            <w:tcW w:w="6624" w:type="dxa"/>
            <w:gridSpan w:val="5"/>
            <w:tcBorders>
              <w:top w:val="nil"/>
              <w:left w:val="nil"/>
              <w:bottom w:val="nil"/>
              <w:right w:val="nil"/>
            </w:tcBorders>
            <w:shd w:val="clear" w:color="auto" w:fill="auto"/>
            <w:noWrap/>
            <w:vAlign w:val="bottom"/>
            <w:hideMark/>
          </w:tcPr>
          <w:p w14:paraId="34EA1665" w14:textId="77777777" w:rsidR="00972A7A" w:rsidRPr="00BF1E97" w:rsidRDefault="00972A7A" w:rsidP="005917D6">
            <w:pPr>
              <w:spacing w:line="360" w:lineRule="auto"/>
            </w:pPr>
            <w:r>
              <w:t>FÖRVALTAT KAPITAL</w:t>
            </w:r>
          </w:p>
        </w:tc>
      </w:tr>
      <w:tr w:rsidR="00972A7A" w:rsidRPr="00BF1E97" w14:paraId="664677CB"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6504B655"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00D3D132" w14:textId="77777777" w:rsidR="00972A7A" w:rsidRPr="00BF1E97" w:rsidRDefault="00972A7A" w:rsidP="005917D6">
            <w:pPr>
              <w:spacing w:line="360" w:lineRule="auto"/>
            </w:pPr>
            <w:r>
              <w:t>1</w:t>
            </w:r>
            <w:r>
              <w:rPr>
                <w:b/>
                <w:bCs/>
              </w:rPr>
              <w:t>.</w:t>
            </w:r>
          </w:p>
        </w:tc>
        <w:tc>
          <w:tcPr>
            <w:tcW w:w="6068" w:type="dxa"/>
            <w:gridSpan w:val="3"/>
            <w:tcBorders>
              <w:top w:val="nil"/>
              <w:left w:val="nil"/>
              <w:bottom w:val="nil"/>
              <w:right w:val="nil"/>
            </w:tcBorders>
            <w:shd w:val="clear" w:color="auto" w:fill="auto"/>
            <w:noWrap/>
            <w:vAlign w:val="bottom"/>
            <w:hideMark/>
          </w:tcPr>
          <w:p w14:paraId="590D175F" w14:textId="77777777" w:rsidR="00972A7A" w:rsidRPr="00BF1E97" w:rsidRDefault="00972A7A" w:rsidP="005917D6">
            <w:pPr>
              <w:spacing w:line="360" w:lineRule="auto"/>
            </w:pPr>
            <w:r>
              <w:t>Statliga uppdrag</w:t>
            </w:r>
          </w:p>
        </w:tc>
      </w:tr>
      <w:tr w:rsidR="00972A7A" w:rsidRPr="00BF1E97" w14:paraId="725657EE"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386E9BB6"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06585D5A" w14:textId="77777777" w:rsidR="00972A7A" w:rsidRPr="00BF1E97" w:rsidRDefault="00972A7A" w:rsidP="005917D6">
            <w:pPr>
              <w:spacing w:line="360" w:lineRule="auto"/>
            </w:pPr>
            <w:r>
              <w:t>2</w:t>
            </w:r>
            <w:r>
              <w:rPr>
                <w:b/>
                <w:bCs/>
              </w:rPr>
              <w:t>.</w:t>
            </w:r>
          </w:p>
        </w:tc>
        <w:tc>
          <w:tcPr>
            <w:tcW w:w="6068" w:type="dxa"/>
            <w:gridSpan w:val="3"/>
            <w:tcBorders>
              <w:top w:val="nil"/>
              <w:left w:val="nil"/>
              <w:bottom w:val="nil"/>
              <w:right w:val="nil"/>
            </w:tcBorders>
            <w:shd w:val="clear" w:color="auto" w:fill="auto"/>
            <w:noWrap/>
            <w:vAlign w:val="bottom"/>
            <w:hideMark/>
          </w:tcPr>
          <w:p w14:paraId="0701FD12" w14:textId="77777777" w:rsidR="00972A7A" w:rsidRPr="00BF1E97" w:rsidRDefault="00972A7A" w:rsidP="005917D6">
            <w:pPr>
              <w:spacing w:line="360" w:lineRule="auto"/>
            </w:pPr>
            <w:r>
              <w:t>Donationsfondernas kapital</w:t>
            </w:r>
          </w:p>
        </w:tc>
      </w:tr>
      <w:tr w:rsidR="00972A7A" w:rsidRPr="00BF1E97" w14:paraId="7822D3A2"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75782EBB"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1EA5C415" w14:textId="77777777" w:rsidR="00972A7A" w:rsidRPr="00BF1E97" w:rsidRDefault="00972A7A" w:rsidP="005917D6">
            <w:pPr>
              <w:spacing w:line="360" w:lineRule="auto"/>
            </w:pPr>
            <w:r>
              <w:t>3</w:t>
            </w:r>
            <w:r>
              <w:rPr>
                <w:b/>
                <w:bCs/>
              </w:rPr>
              <w:t>.</w:t>
            </w:r>
          </w:p>
        </w:tc>
        <w:tc>
          <w:tcPr>
            <w:tcW w:w="6068" w:type="dxa"/>
            <w:gridSpan w:val="3"/>
            <w:tcBorders>
              <w:top w:val="nil"/>
              <w:left w:val="nil"/>
              <w:bottom w:val="nil"/>
              <w:right w:val="nil"/>
            </w:tcBorders>
            <w:shd w:val="clear" w:color="auto" w:fill="auto"/>
            <w:noWrap/>
            <w:vAlign w:val="bottom"/>
            <w:hideMark/>
          </w:tcPr>
          <w:p w14:paraId="58600EC0" w14:textId="77777777" w:rsidR="00972A7A" w:rsidRPr="00BF1E97" w:rsidRDefault="00972A7A" w:rsidP="005917D6">
            <w:pPr>
              <w:spacing w:line="360" w:lineRule="auto"/>
            </w:pPr>
            <w:r>
              <w:t>Övrigt förvaltat kapital</w:t>
            </w:r>
          </w:p>
        </w:tc>
      </w:tr>
      <w:tr w:rsidR="00972A7A" w:rsidRPr="00BF1E97" w14:paraId="2254F4C8"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6B1DDFAA"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741A79A9" w14:textId="77777777" w:rsidR="00972A7A" w:rsidRPr="00BF1E97" w:rsidRDefault="00972A7A" w:rsidP="005917D6">
            <w:pPr>
              <w:spacing w:line="360" w:lineRule="auto"/>
            </w:pPr>
          </w:p>
        </w:tc>
        <w:tc>
          <w:tcPr>
            <w:tcW w:w="6068" w:type="dxa"/>
            <w:gridSpan w:val="3"/>
            <w:tcBorders>
              <w:top w:val="nil"/>
              <w:left w:val="nil"/>
              <w:bottom w:val="nil"/>
              <w:right w:val="nil"/>
            </w:tcBorders>
            <w:shd w:val="clear" w:color="auto" w:fill="auto"/>
            <w:noWrap/>
            <w:vAlign w:val="bottom"/>
            <w:hideMark/>
          </w:tcPr>
          <w:p w14:paraId="36BA40CE" w14:textId="77777777" w:rsidR="00972A7A" w:rsidRPr="00BF1E97" w:rsidRDefault="00972A7A" w:rsidP="005917D6">
            <w:pPr>
              <w:spacing w:line="360" w:lineRule="auto"/>
            </w:pPr>
          </w:p>
        </w:tc>
      </w:tr>
      <w:tr w:rsidR="00972A7A" w:rsidRPr="00BF1E97" w14:paraId="4B33F46F" w14:textId="77777777" w:rsidTr="005917D6">
        <w:trPr>
          <w:gridAfter w:val="2"/>
          <w:wAfter w:w="513" w:type="dxa"/>
          <w:trHeight w:val="270"/>
        </w:trPr>
        <w:tc>
          <w:tcPr>
            <w:tcW w:w="394" w:type="dxa"/>
            <w:tcBorders>
              <w:top w:val="nil"/>
              <w:left w:val="nil"/>
              <w:bottom w:val="nil"/>
              <w:right w:val="nil"/>
            </w:tcBorders>
            <w:shd w:val="clear" w:color="auto" w:fill="auto"/>
            <w:noWrap/>
            <w:vAlign w:val="bottom"/>
            <w:hideMark/>
          </w:tcPr>
          <w:p w14:paraId="303F5D3F" w14:textId="77777777" w:rsidR="00972A7A" w:rsidRPr="00BF1E97" w:rsidRDefault="00972A7A" w:rsidP="005917D6">
            <w:pPr>
              <w:spacing w:line="360" w:lineRule="auto"/>
            </w:pPr>
            <w:r>
              <w:t>E</w:t>
            </w:r>
          </w:p>
        </w:tc>
        <w:tc>
          <w:tcPr>
            <w:tcW w:w="6624" w:type="dxa"/>
            <w:gridSpan w:val="5"/>
            <w:tcBorders>
              <w:top w:val="nil"/>
              <w:left w:val="nil"/>
              <w:bottom w:val="nil"/>
              <w:right w:val="nil"/>
            </w:tcBorders>
            <w:shd w:val="clear" w:color="auto" w:fill="auto"/>
            <w:noWrap/>
            <w:vAlign w:val="bottom"/>
            <w:hideMark/>
          </w:tcPr>
          <w:p w14:paraId="09E90365" w14:textId="77777777" w:rsidR="00972A7A" w:rsidRPr="00BF1E97" w:rsidRDefault="00972A7A" w:rsidP="005917D6">
            <w:pPr>
              <w:spacing w:line="360" w:lineRule="auto"/>
            </w:pPr>
            <w:r>
              <w:t>FRÄMMANDE KAPITAL</w:t>
            </w:r>
          </w:p>
        </w:tc>
      </w:tr>
      <w:tr w:rsidR="00972A7A" w:rsidRPr="00BF1E97" w14:paraId="1DD5D91C"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23352FC0" w14:textId="77777777" w:rsidR="00972A7A" w:rsidRPr="00BF1E97" w:rsidRDefault="00972A7A" w:rsidP="005917D6">
            <w:pPr>
              <w:spacing w:line="360" w:lineRule="auto"/>
            </w:pPr>
            <w:r>
              <w:t>I</w:t>
            </w:r>
          </w:p>
        </w:tc>
        <w:tc>
          <w:tcPr>
            <w:tcW w:w="6624" w:type="dxa"/>
            <w:gridSpan w:val="5"/>
            <w:tcBorders>
              <w:top w:val="nil"/>
              <w:left w:val="nil"/>
              <w:bottom w:val="nil"/>
              <w:right w:val="nil"/>
            </w:tcBorders>
            <w:shd w:val="clear" w:color="auto" w:fill="auto"/>
            <w:noWrap/>
            <w:vAlign w:val="bottom"/>
            <w:hideMark/>
          </w:tcPr>
          <w:p w14:paraId="4A75A208" w14:textId="77777777" w:rsidR="00972A7A" w:rsidRPr="00BF1E97" w:rsidRDefault="00972A7A" w:rsidP="005917D6">
            <w:pPr>
              <w:spacing w:line="360" w:lineRule="auto"/>
            </w:pPr>
            <w:r>
              <w:t>Långfristigt</w:t>
            </w:r>
          </w:p>
        </w:tc>
      </w:tr>
      <w:tr w:rsidR="00972A7A" w:rsidRPr="00BF1E97" w14:paraId="74D36C79"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2FF6D699"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2B9373BD" w14:textId="77777777" w:rsidR="00972A7A" w:rsidRPr="00BF1E97" w:rsidRDefault="00972A7A" w:rsidP="005917D6">
            <w:pPr>
              <w:spacing w:line="360" w:lineRule="auto"/>
            </w:pPr>
            <w:r>
              <w:t>1</w:t>
            </w:r>
            <w:r>
              <w:rPr>
                <w:b/>
                <w:bCs/>
              </w:rPr>
              <w:t>.</w:t>
            </w:r>
          </w:p>
        </w:tc>
        <w:tc>
          <w:tcPr>
            <w:tcW w:w="6068" w:type="dxa"/>
            <w:gridSpan w:val="3"/>
            <w:tcBorders>
              <w:top w:val="nil"/>
              <w:left w:val="nil"/>
              <w:bottom w:val="nil"/>
              <w:right w:val="nil"/>
            </w:tcBorders>
            <w:shd w:val="clear" w:color="auto" w:fill="auto"/>
            <w:noWrap/>
            <w:vAlign w:val="bottom"/>
            <w:hideMark/>
          </w:tcPr>
          <w:p w14:paraId="52CBF06D" w14:textId="77777777" w:rsidR="00972A7A" w:rsidRPr="00BF1E97" w:rsidRDefault="00972A7A" w:rsidP="005917D6">
            <w:pPr>
              <w:spacing w:line="360" w:lineRule="auto"/>
            </w:pPr>
            <w:r>
              <w:t>Obligationslån</w:t>
            </w:r>
          </w:p>
        </w:tc>
      </w:tr>
      <w:tr w:rsidR="00972A7A" w:rsidRPr="00BF1E97" w14:paraId="33A08B4A"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6DF546DB"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75AC24C9" w14:textId="77777777" w:rsidR="00972A7A" w:rsidRPr="00BF1E97" w:rsidRDefault="00972A7A" w:rsidP="005917D6">
            <w:pPr>
              <w:spacing w:line="360" w:lineRule="auto"/>
            </w:pPr>
            <w:r>
              <w:t>2</w:t>
            </w:r>
            <w:r>
              <w:rPr>
                <w:b/>
                <w:bCs/>
              </w:rPr>
              <w:t>.</w:t>
            </w:r>
          </w:p>
        </w:tc>
        <w:tc>
          <w:tcPr>
            <w:tcW w:w="6068" w:type="dxa"/>
            <w:gridSpan w:val="3"/>
            <w:tcBorders>
              <w:top w:val="nil"/>
              <w:left w:val="nil"/>
              <w:bottom w:val="nil"/>
              <w:right w:val="nil"/>
            </w:tcBorders>
            <w:shd w:val="clear" w:color="auto" w:fill="auto"/>
            <w:noWrap/>
            <w:vAlign w:val="bottom"/>
            <w:hideMark/>
          </w:tcPr>
          <w:p w14:paraId="680C1C24" w14:textId="77777777" w:rsidR="00972A7A" w:rsidRPr="00BF1E97" w:rsidRDefault="00972A7A" w:rsidP="005917D6">
            <w:pPr>
              <w:spacing w:line="360" w:lineRule="auto"/>
            </w:pPr>
            <w:r>
              <w:t>Lån från finansiella institut och försäkringsanstalter</w:t>
            </w:r>
          </w:p>
        </w:tc>
      </w:tr>
      <w:tr w:rsidR="00972A7A" w:rsidRPr="00BF1E97" w14:paraId="5B9B94F5"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310C532D"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40DFAF27" w14:textId="77777777" w:rsidR="00972A7A" w:rsidRPr="00BF1E97" w:rsidRDefault="00972A7A" w:rsidP="005917D6">
            <w:pPr>
              <w:spacing w:line="360" w:lineRule="auto"/>
            </w:pPr>
            <w:r>
              <w:t>3</w:t>
            </w:r>
            <w:r>
              <w:rPr>
                <w:b/>
                <w:bCs/>
              </w:rPr>
              <w:t>.</w:t>
            </w:r>
          </w:p>
        </w:tc>
        <w:tc>
          <w:tcPr>
            <w:tcW w:w="6068" w:type="dxa"/>
            <w:gridSpan w:val="3"/>
            <w:tcBorders>
              <w:top w:val="nil"/>
              <w:left w:val="nil"/>
              <w:bottom w:val="nil"/>
              <w:right w:val="nil"/>
            </w:tcBorders>
            <w:shd w:val="clear" w:color="auto" w:fill="auto"/>
            <w:noWrap/>
            <w:vAlign w:val="bottom"/>
            <w:hideMark/>
          </w:tcPr>
          <w:p w14:paraId="604F41C9" w14:textId="77777777" w:rsidR="00972A7A" w:rsidRPr="00BF1E97" w:rsidRDefault="00972A7A" w:rsidP="005917D6">
            <w:pPr>
              <w:spacing w:line="360" w:lineRule="auto"/>
            </w:pPr>
            <w:r>
              <w:t>Lån från offentliga samfund</w:t>
            </w:r>
          </w:p>
        </w:tc>
      </w:tr>
      <w:tr w:rsidR="00972A7A" w:rsidRPr="00BF1E97" w14:paraId="7D9DF2BF"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7AAE6C24"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1077ABEC" w14:textId="77777777" w:rsidR="00972A7A" w:rsidRPr="00BF1E97" w:rsidRDefault="00972A7A" w:rsidP="005917D6">
            <w:pPr>
              <w:spacing w:line="360" w:lineRule="auto"/>
            </w:pPr>
            <w:r>
              <w:t>4</w:t>
            </w:r>
            <w:r>
              <w:rPr>
                <w:b/>
                <w:bCs/>
              </w:rPr>
              <w:t>.</w:t>
            </w:r>
          </w:p>
        </w:tc>
        <w:tc>
          <w:tcPr>
            <w:tcW w:w="6068" w:type="dxa"/>
            <w:gridSpan w:val="3"/>
            <w:tcBorders>
              <w:top w:val="nil"/>
              <w:left w:val="nil"/>
              <w:bottom w:val="nil"/>
              <w:right w:val="nil"/>
            </w:tcBorders>
            <w:shd w:val="clear" w:color="auto" w:fill="auto"/>
            <w:noWrap/>
            <w:vAlign w:val="bottom"/>
            <w:hideMark/>
          </w:tcPr>
          <w:p w14:paraId="5A0B468A" w14:textId="77777777" w:rsidR="00972A7A" w:rsidRPr="00BF1E97" w:rsidRDefault="00972A7A" w:rsidP="005917D6">
            <w:pPr>
              <w:spacing w:line="360" w:lineRule="auto"/>
            </w:pPr>
            <w:r>
              <w:t>Lån från övriga kreditgivare</w:t>
            </w:r>
          </w:p>
        </w:tc>
      </w:tr>
      <w:tr w:rsidR="00972A7A" w:rsidRPr="00BF1E97" w14:paraId="21238B29"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2F7688B1"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7166B927" w14:textId="77777777" w:rsidR="00972A7A" w:rsidRPr="00BF1E97" w:rsidRDefault="00972A7A" w:rsidP="005917D6">
            <w:pPr>
              <w:spacing w:line="360" w:lineRule="auto"/>
            </w:pPr>
            <w:r>
              <w:t>5</w:t>
            </w:r>
            <w:r>
              <w:rPr>
                <w:b/>
                <w:bCs/>
              </w:rPr>
              <w:t>.</w:t>
            </w:r>
          </w:p>
        </w:tc>
        <w:tc>
          <w:tcPr>
            <w:tcW w:w="6068" w:type="dxa"/>
            <w:gridSpan w:val="3"/>
            <w:tcBorders>
              <w:top w:val="nil"/>
              <w:left w:val="nil"/>
              <w:bottom w:val="nil"/>
              <w:right w:val="nil"/>
            </w:tcBorders>
            <w:shd w:val="clear" w:color="auto" w:fill="auto"/>
            <w:noWrap/>
            <w:vAlign w:val="bottom"/>
            <w:hideMark/>
          </w:tcPr>
          <w:p w14:paraId="0CD9F89E" w14:textId="77777777" w:rsidR="00972A7A" w:rsidRPr="00BF1E97" w:rsidRDefault="00972A7A" w:rsidP="005917D6">
            <w:pPr>
              <w:spacing w:line="360" w:lineRule="auto"/>
            </w:pPr>
            <w:r>
              <w:t>Erhållna förskott</w:t>
            </w:r>
          </w:p>
        </w:tc>
      </w:tr>
      <w:tr w:rsidR="00972A7A" w:rsidRPr="00BF1E97" w14:paraId="513C437A"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6B9E5B7D"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3528C212" w14:textId="77777777" w:rsidR="00972A7A" w:rsidRPr="00BF1E97" w:rsidRDefault="00972A7A" w:rsidP="005917D6">
            <w:pPr>
              <w:spacing w:line="360" w:lineRule="auto"/>
            </w:pPr>
            <w:r>
              <w:t>6</w:t>
            </w:r>
            <w:r>
              <w:rPr>
                <w:b/>
                <w:bCs/>
              </w:rPr>
              <w:t>.</w:t>
            </w:r>
          </w:p>
        </w:tc>
        <w:tc>
          <w:tcPr>
            <w:tcW w:w="6068" w:type="dxa"/>
            <w:gridSpan w:val="3"/>
            <w:tcBorders>
              <w:top w:val="nil"/>
              <w:left w:val="nil"/>
              <w:bottom w:val="nil"/>
              <w:right w:val="nil"/>
            </w:tcBorders>
            <w:shd w:val="clear" w:color="auto" w:fill="auto"/>
            <w:noWrap/>
            <w:vAlign w:val="bottom"/>
            <w:hideMark/>
          </w:tcPr>
          <w:p w14:paraId="77AA0986" w14:textId="77777777" w:rsidR="00972A7A" w:rsidRPr="00BF1E97" w:rsidRDefault="00972A7A" w:rsidP="005917D6">
            <w:pPr>
              <w:spacing w:line="360" w:lineRule="auto"/>
            </w:pPr>
            <w:r>
              <w:t>Leverantörsskulder</w:t>
            </w:r>
          </w:p>
        </w:tc>
      </w:tr>
      <w:tr w:rsidR="00972A7A" w:rsidRPr="00BF1E97" w14:paraId="5A2812E0"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0FF58B72"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59F34C02" w14:textId="77777777" w:rsidR="00972A7A" w:rsidRPr="00BF1E97" w:rsidRDefault="00972A7A" w:rsidP="005917D6">
            <w:pPr>
              <w:spacing w:line="360" w:lineRule="auto"/>
            </w:pPr>
            <w:r>
              <w:t>7</w:t>
            </w:r>
            <w:r>
              <w:rPr>
                <w:b/>
                <w:bCs/>
              </w:rPr>
              <w:t>.</w:t>
            </w:r>
          </w:p>
        </w:tc>
        <w:tc>
          <w:tcPr>
            <w:tcW w:w="6068" w:type="dxa"/>
            <w:gridSpan w:val="3"/>
            <w:tcBorders>
              <w:top w:val="nil"/>
              <w:left w:val="nil"/>
              <w:bottom w:val="nil"/>
              <w:right w:val="nil"/>
            </w:tcBorders>
            <w:shd w:val="clear" w:color="auto" w:fill="auto"/>
            <w:noWrap/>
            <w:vAlign w:val="bottom"/>
            <w:hideMark/>
          </w:tcPr>
          <w:p w14:paraId="65B7E063" w14:textId="77777777" w:rsidR="00972A7A" w:rsidRPr="00BF1E97" w:rsidRDefault="00972A7A" w:rsidP="005917D6">
            <w:pPr>
              <w:spacing w:line="360" w:lineRule="auto"/>
            </w:pPr>
            <w:r>
              <w:t>Övriga skulder/Anslutningsavgifter och övriga skulder</w:t>
            </w:r>
          </w:p>
        </w:tc>
      </w:tr>
      <w:tr w:rsidR="00972A7A" w:rsidRPr="00BF1E97" w14:paraId="19E79602"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4E68FE34"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2CED0122" w14:textId="77777777" w:rsidR="00972A7A" w:rsidRPr="00BF1E97" w:rsidRDefault="00972A7A" w:rsidP="005917D6">
            <w:pPr>
              <w:spacing w:line="360" w:lineRule="auto"/>
            </w:pPr>
            <w:r>
              <w:t>8</w:t>
            </w:r>
            <w:r>
              <w:rPr>
                <w:b/>
                <w:bCs/>
              </w:rPr>
              <w:t>.</w:t>
            </w:r>
          </w:p>
        </w:tc>
        <w:tc>
          <w:tcPr>
            <w:tcW w:w="6068" w:type="dxa"/>
            <w:gridSpan w:val="3"/>
            <w:tcBorders>
              <w:top w:val="nil"/>
              <w:left w:val="nil"/>
              <w:bottom w:val="nil"/>
              <w:right w:val="nil"/>
            </w:tcBorders>
            <w:shd w:val="clear" w:color="auto" w:fill="auto"/>
            <w:noWrap/>
            <w:vAlign w:val="bottom"/>
            <w:hideMark/>
          </w:tcPr>
          <w:p w14:paraId="1B5152F1" w14:textId="77777777" w:rsidR="00972A7A" w:rsidRPr="00BF1E97" w:rsidRDefault="00972A7A" w:rsidP="005917D6">
            <w:pPr>
              <w:spacing w:line="360" w:lineRule="auto"/>
            </w:pPr>
            <w:r>
              <w:t>Resultatregleringar</w:t>
            </w:r>
          </w:p>
        </w:tc>
      </w:tr>
      <w:tr w:rsidR="00972A7A" w:rsidRPr="00BF1E97" w14:paraId="461152B1"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647295E1"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1AECB9B3" w14:textId="77777777" w:rsidR="00972A7A" w:rsidRPr="00BF1E97" w:rsidRDefault="00972A7A" w:rsidP="005917D6">
            <w:pPr>
              <w:spacing w:line="360" w:lineRule="auto"/>
            </w:pPr>
          </w:p>
        </w:tc>
        <w:tc>
          <w:tcPr>
            <w:tcW w:w="6068" w:type="dxa"/>
            <w:gridSpan w:val="3"/>
            <w:tcBorders>
              <w:top w:val="nil"/>
              <w:left w:val="nil"/>
              <w:bottom w:val="nil"/>
              <w:right w:val="nil"/>
            </w:tcBorders>
            <w:shd w:val="clear" w:color="auto" w:fill="auto"/>
            <w:noWrap/>
            <w:vAlign w:val="bottom"/>
            <w:hideMark/>
          </w:tcPr>
          <w:p w14:paraId="069CBD28" w14:textId="77777777" w:rsidR="00972A7A" w:rsidRPr="00BF1E97" w:rsidRDefault="00972A7A" w:rsidP="005917D6">
            <w:pPr>
              <w:spacing w:line="360" w:lineRule="auto"/>
            </w:pPr>
          </w:p>
        </w:tc>
      </w:tr>
      <w:tr w:rsidR="00972A7A" w:rsidRPr="00BF1E97" w14:paraId="702CCC21"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219E1BC1" w14:textId="77777777" w:rsidR="00972A7A" w:rsidRPr="00BF1E97" w:rsidRDefault="00972A7A" w:rsidP="005917D6">
            <w:pPr>
              <w:spacing w:line="360" w:lineRule="auto"/>
            </w:pPr>
            <w:r>
              <w:t>II</w:t>
            </w:r>
          </w:p>
        </w:tc>
        <w:tc>
          <w:tcPr>
            <w:tcW w:w="6624" w:type="dxa"/>
            <w:gridSpan w:val="5"/>
            <w:tcBorders>
              <w:top w:val="nil"/>
              <w:left w:val="nil"/>
              <w:bottom w:val="nil"/>
              <w:right w:val="nil"/>
            </w:tcBorders>
            <w:shd w:val="clear" w:color="auto" w:fill="auto"/>
            <w:noWrap/>
            <w:vAlign w:val="bottom"/>
            <w:hideMark/>
          </w:tcPr>
          <w:p w14:paraId="499B9195" w14:textId="77777777" w:rsidR="00972A7A" w:rsidRPr="00BF1E97" w:rsidRDefault="00972A7A" w:rsidP="005917D6">
            <w:pPr>
              <w:spacing w:line="360" w:lineRule="auto"/>
            </w:pPr>
            <w:r>
              <w:t>Kortfristigt</w:t>
            </w:r>
          </w:p>
        </w:tc>
      </w:tr>
      <w:tr w:rsidR="00972A7A" w:rsidRPr="00BF1E97" w14:paraId="3BA653A5"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01A00760"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7347AB3D" w14:textId="77777777" w:rsidR="00972A7A" w:rsidRPr="00BF1E97" w:rsidRDefault="00972A7A" w:rsidP="005917D6">
            <w:pPr>
              <w:spacing w:line="360" w:lineRule="auto"/>
            </w:pPr>
            <w:r>
              <w:t>1</w:t>
            </w:r>
            <w:r>
              <w:rPr>
                <w:b/>
                <w:bCs/>
              </w:rPr>
              <w:t>.</w:t>
            </w:r>
          </w:p>
        </w:tc>
        <w:tc>
          <w:tcPr>
            <w:tcW w:w="6068" w:type="dxa"/>
            <w:gridSpan w:val="3"/>
            <w:tcBorders>
              <w:top w:val="nil"/>
              <w:left w:val="nil"/>
              <w:bottom w:val="nil"/>
              <w:right w:val="nil"/>
            </w:tcBorders>
            <w:shd w:val="clear" w:color="auto" w:fill="auto"/>
            <w:noWrap/>
            <w:vAlign w:val="bottom"/>
            <w:hideMark/>
          </w:tcPr>
          <w:p w14:paraId="1F813A4D" w14:textId="77777777" w:rsidR="00972A7A" w:rsidRPr="00BF1E97" w:rsidRDefault="00972A7A" w:rsidP="005917D6">
            <w:pPr>
              <w:spacing w:line="360" w:lineRule="auto"/>
            </w:pPr>
            <w:r>
              <w:t>Obligationslån</w:t>
            </w:r>
          </w:p>
        </w:tc>
      </w:tr>
      <w:tr w:rsidR="00972A7A" w:rsidRPr="00BF1E97" w14:paraId="20246D1F"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76E3B934"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1944FF0C" w14:textId="77777777" w:rsidR="00972A7A" w:rsidRPr="00BF1E97" w:rsidRDefault="00972A7A" w:rsidP="005917D6">
            <w:pPr>
              <w:spacing w:line="360" w:lineRule="auto"/>
            </w:pPr>
            <w:r>
              <w:t>2</w:t>
            </w:r>
            <w:r>
              <w:rPr>
                <w:b/>
                <w:bCs/>
              </w:rPr>
              <w:t>.</w:t>
            </w:r>
          </w:p>
        </w:tc>
        <w:tc>
          <w:tcPr>
            <w:tcW w:w="6068" w:type="dxa"/>
            <w:gridSpan w:val="3"/>
            <w:tcBorders>
              <w:top w:val="nil"/>
              <w:left w:val="nil"/>
              <w:bottom w:val="nil"/>
              <w:right w:val="nil"/>
            </w:tcBorders>
            <w:shd w:val="clear" w:color="auto" w:fill="auto"/>
            <w:noWrap/>
            <w:vAlign w:val="bottom"/>
            <w:hideMark/>
          </w:tcPr>
          <w:p w14:paraId="06F92C48" w14:textId="77777777" w:rsidR="00972A7A" w:rsidRPr="00BF1E97" w:rsidRDefault="00972A7A" w:rsidP="005917D6">
            <w:pPr>
              <w:spacing w:line="360" w:lineRule="auto"/>
            </w:pPr>
            <w:r>
              <w:t>Lån från finansiella institut och försäkringsanstalter</w:t>
            </w:r>
          </w:p>
        </w:tc>
      </w:tr>
      <w:tr w:rsidR="00972A7A" w:rsidRPr="00BF1E97" w14:paraId="6D5F4B68"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307B031F"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7A339353" w14:textId="77777777" w:rsidR="00972A7A" w:rsidRPr="00BF1E97" w:rsidRDefault="00972A7A" w:rsidP="005917D6">
            <w:pPr>
              <w:spacing w:line="360" w:lineRule="auto"/>
            </w:pPr>
            <w:r>
              <w:t>3</w:t>
            </w:r>
            <w:r>
              <w:rPr>
                <w:b/>
                <w:bCs/>
              </w:rPr>
              <w:t>.</w:t>
            </w:r>
          </w:p>
        </w:tc>
        <w:tc>
          <w:tcPr>
            <w:tcW w:w="6068" w:type="dxa"/>
            <w:gridSpan w:val="3"/>
            <w:tcBorders>
              <w:top w:val="nil"/>
              <w:left w:val="nil"/>
              <w:bottom w:val="nil"/>
              <w:right w:val="nil"/>
            </w:tcBorders>
            <w:shd w:val="clear" w:color="auto" w:fill="auto"/>
            <w:noWrap/>
            <w:vAlign w:val="bottom"/>
            <w:hideMark/>
          </w:tcPr>
          <w:p w14:paraId="27A7D9E7" w14:textId="77777777" w:rsidR="00972A7A" w:rsidRPr="00BF1E97" w:rsidRDefault="00972A7A" w:rsidP="005917D6">
            <w:pPr>
              <w:spacing w:line="360" w:lineRule="auto"/>
            </w:pPr>
            <w:r>
              <w:t>Lån från offentliga samfund</w:t>
            </w:r>
          </w:p>
        </w:tc>
      </w:tr>
      <w:tr w:rsidR="00972A7A" w:rsidRPr="00BF1E97" w14:paraId="74F7C24E"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7BDCC279"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5F1D9929" w14:textId="77777777" w:rsidR="00972A7A" w:rsidRPr="00BF1E97" w:rsidRDefault="00972A7A" w:rsidP="005917D6">
            <w:pPr>
              <w:spacing w:line="360" w:lineRule="auto"/>
            </w:pPr>
            <w:r>
              <w:t>4</w:t>
            </w:r>
            <w:r>
              <w:rPr>
                <w:b/>
                <w:bCs/>
              </w:rPr>
              <w:t>.</w:t>
            </w:r>
          </w:p>
        </w:tc>
        <w:tc>
          <w:tcPr>
            <w:tcW w:w="6068" w:type="dxa"/>
            <w:gridSpan w:val="3"/>
            <w:tcBorders>
              <w:top w:val="nil"/>
              <w:left w:val="nil"/>
              <w:bottom w:val="nil"/>
              <w:right w:val="nil"/>
            </w:tcBorders>
            <w:shd w:val="clear" w:color="auto" w:fill="auto"/>
            <w:noWrap/>
            <w:vAlign w:val="bottom"/>
            <w:hideMark/>
          </w:tcPr>
          <w:p w14:paraId="0D89A7D1" w14:textId="77777777" w:rsidR="00972A7A" w:rsidRPr="00BF1E97" w:rsidRDefault="00972A7A" w:rsidP="005917D6">
            <w:pPr>
              <w:spacing w:line="360" w:lineRule="auto"/>
            </w:pPr>
            <w:r>
              <w:t>Lån från övriga kreditgivare</w:t>
            </w:r>
          </w:p>
        </w:tc>
      </w:tr>
      <w:tr w:rsidR="00972A7A" w:rsidRPr="00BF1E97" w14:paraId="4D543EDE"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5FE6322E"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1D1FF4B1" w14:textId="77777777" w:rsidR="00972A7A" w:rsidRPr="00BF1E97" w:rsidRDefault="00972A7A" w:rsidP="005917D6">
            <w:pPr>
              <w:spacing w:line="360" w:lineRule="auto"/>
            </w:pPr>
            <w:r>
              <w:t>5</w:t>
            </w:r>
            <w:r>
              <w:rPr>
                <w:b/>
                <w:bCs/>
              </w:rPr>
              <w:t>.</w:t>
            </w:r>
          </w:p>
        </w:tc>
        <w:tc>
          <w:tcPr>
            <w:tcW w:w="6068" w:type="dxa"/>
            <w:gridSpan w:val="3"/>
            <w:tcBorders>
              <w:top w:val="nil"/>
              <w:left w:val="nil"/>
              <w:bottom w:val="nil"/>
              <w:right w:val="nil"/>
            </w:tcBorders>
            <w:shd w:val="clear" w:color="auto" w:fill="auto"/>
            <w:noWrap/>
            <w:vAlign w:val="bottom"/>
            <w:hideMark/>
          </w:tcPr>
          <w:p w14:paraId="6DFAE5F1" w14:textId="77777777" w:rsidR="00972A7A" w:rsidRPr="00BF1E97" w:rsidRDefault="00972A7A" w:rsidP="005917D6">
            <w:pPr>
              <w:spacing w:line="360" w:lineRule="auto"/>
            </w:pPr>
            <w:r>
              <w:t>Erhållna förskott</w:t>
            </w:r>
          </w:p>
        </w:tc>
      </w:tr>
      <w:tr w:rsidR="00972A7A" w:rsidRPr="00BF1E97" w14:paraId="04923752"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33FCAF47"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7FDD0E75" w14:textId="77777777" w:rsidR="00972A7A" w:rsidRPr="00BF1E97" w:rsidRDefault="00972A7A" w:rsidP="005917D6">
            <w:pPr>
              <w:spacing w:line="360" w:lineRule="auto"/>
            </w:pPr>
            <w:r>
              <w:t>6</w:t>
            </w:r>
            <w:r>
              <w:rPr>
                <w:b/>
                <w:bCs/>
              </w:rPr>
              <w:t>.</w:t>
            </w:r>
          </w:p>
        </w:tc>
        <w:tc>
          <w:tcPr>
            <w:tcW w:w="6068" w:type="dxa"/>
            <w:gridSpan w:val="3"/>
            <w:tcBorders>
              <w:top w:val="nil"/>
              <w:left w:val="nil"/>
              <w:bottom w:val="nil"/>
              <w:right w:val="nil"/>
            </w:tcBorders>
            <w:shd w:val="clear" w:color="auto" w:fill="auto"/>
            <w:noWrap/>
            <w:vAlign w:val="bottom"/>
            <w:hideMark/>
          </w:tcPr>
          <w:p w14:paraId="5E808C46" w14:textId="77777777" w:rsidR="00972A7A" w:rsidRPr="00BF1E97" w:rsidRDefault="00972A7A" w:rsidP="005917D6">
            <w:pPr>
              <w:spacing w:line="360" w:lineRule="auto"/>
            </w:pPr>
            <w:r>
              <w:t>Leverantörsskulder</w:t>
            </w:r>
          </w:p>
        </w:tc>
      </w:tr>
      <w:tr w:rsidR="00972A7A" w:rsidRPr="00BF1E97" w14:paraId="17613AD4"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7860E8C0"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38CE1525" w14:textId="77777777" w:rsidR="00972A7A" w:rsidRPr="00BF1E97" w:rsidRDefault="00972A7A" w:rsidP="005917D6">
            <w:pPr>
              <w:spacing w:line="360" w:lineRule="auto"/>
            </w:pPr>
            <w:r>
              <w:t>7</w:t>
            </w:r>
            <w:r>
              <w:rPr>
                <w:b/>
                <w:bCs/>
              </w:rPr>
              <w:t>.</w:t>
            </w:r>
          </w:p>
        </w:tc>
        <w:tc>
          <w:tcPr>
            <w:tcW w:w="6068" w:type="dxa"/>
            <w:gridSpan w:val="3"/>
            <w:tcBorders>
              <w:top w:val="nil"/>
              <w:left w:val="nil"/>
              <w:bottom w:val="nil"/>
              <w:right w:val="nil"/>
            </w:tcBorders>
            <w:shd w:val="clear" w:color="auto" w:fill="auto"/>
            <w:noWrap/>
            <w:vAlign w:val="bottom"/>
            <w:hideMark/>
          </w:tcPr>
          <w:p w14:paraId="550E0EF9" w14:textId="77777777" w:rsidR="00972A7A" w:rsidRPr="00BF1E97" w:rsidRDefault="00972A7A" w:rsidP="005917D6">
            <w:pPr>
              <w:spacing w:line="360" w:lineRule="auto"/>
            </w:pPr>
            <w:r>
              <w:t>Övriga skulder/Anslutningsavgifter och övriga skulder</w:t>
            </w:r>
          </w:p>
        </w:tc>
      </w:tr>
      <w:tr w:rsidR="00972A7A" w:rsidRPr="00BF1E97" w14:paraId="433AF6CF" w14:textId="77777777" w:rsidTr="005917D6">
        <w:trPr>
          <w:gridAfter w:val="2"/>
          <w:wAfter w:w="513" w:type="dxa"/>
          <w:trHeight w:val="240"/>
        </w:trPr>
        <w:tc>
          <w:tcPr>
            <w:tcW w:w="394" w:type="dxa"/>
            <w:tcBorders>
              <w:top w:val="nil"/>
              <w:left w:val="nil"/>
              <w:bottom w:val="nil"/>
              <w:right w:val="nil"/>
            </w:tcBorders>
            <w:shd w:val="clear" w:color="auto" w:fill="auto"/>
            <w:noWrap/>
            <w:vAlign w:val="bottom"/>
            <w:hideMark/>
          </w:tcPr>
          <w:p w14:paraId="081A9EBA" w14:textId="77777777" w:rsidR="00972A7A" w:rsidRPr="00BF1E97" w:rsidRDefault="00972A7A" w:rsidP="005917D6">
            <w:pPr>
              <w:spacing w:line="360" w:lineRule="auto"/>
            </w:pPr>
          </w:p>
        </w:tc>
        <w:tc>
          <w:tcPr>
            <w:tcW w:w="556" w:type="dxa"/>
            <w:gridSpan w:val="2"/>
            <w:tcBorders>
              <w:top w:val="nil"/>
              <w:left w:val="nil"/>
              <w:bottom w:val="nil"/>
              <w:right w:val="nil"/>
            </w:tcBorders>
            <w:shd w:val="clear" w:color="auto" w:fill="auto"/>
            <w:noWrap/>
            <w:vAlign w:val="bottom"/>
            <w:hideMark/>
          </w:tcPr>
          <w:p w14:paraId="0047F288" w14:textId="77777777" w:rsidR="00972A7A" w:rsidRPr="00BF1E97" w:rsidRDefault="00972A7A" w:rsidP="005917D6">
            <w:pPr>
              <w:spacing w:line="360" w:lineRule="auto"/>
            </w:pPr>
            <w:r>
              <w:t>8</w:t>
            </w:r>
            <w:r>
              <w:rPr>
                <w:b/>
                <w:bCs/>
              </w:rPr>
              <w:t>.</w:t>
            </w:r>
          </w:p>
        </w:tc>
        <w:tc>
          <w:tcPr>
            <w:tcW w:w="6068" w:type="dxa"/>
            <w:gridSpan w:val="3"/>
            <w:tcBorders>
              <w:top w:val="nil"/>
              <w:left w:val="nil"/>
              <w:bottom w:val="nil"/>
              <w:right w:val="nil"/>
            </w:tcBorders>
            <w:shd w:val="clear" w:color="auto" w:fill="auto"/>
            <w:noWrap/>
            <w:vAlign w:val="bottom"/>
            <w:hideMark/>
          </w:tcPr>
          <w:p w14:paraId="632FFE48" w14:textId="77777777" w:rsidR="00972A7A" w:rsidRPr="00BF1E97" w:rsidRDefault="00972A7A" w:rsidP="005917D6">
            <w:pPr>
              <w:spacing w:line="360" w:lineRule="auto"/>
            </w:pPr>
            <w:r>
              <w:t>Resultatregleringar</w:t>
            </w:r>
          </w:p>
        </w:tc>
      </w:tr>
    </w:tbl>
    <w:p w14:paraId="481B4594" w14:textId="77777777" w:rsidR="00972A7A" w:rsidRPr="00BF1E97" w:rsidRDefault="00972A7A" w:rsidP="00972A7A">
      <w:pPr>
        <w:spacing w:line="360" w:lineRule="auto"/>
      </w:pPr>
    </w:p>
    <w:p w14:paraId="59492B8F" w14:textId="77777777" w:rsidR="00972A7A" w:rsidRPr="00BF1E97" w:rsidRDefault="00972A7A" w:rsidP="00972A7A">
      <w:pPr>
        <w:spacing w:line="360" w:lineRule="auto"/>
        <w:rPr>
          <w:b/>
        </w:rPr>
      </w:pPr>
      <w:r>
        <w:rPr>
          <w:b/>
        </w:rPr>
        <w:t>5 § Noter angående upprättande av bokslut</w:t>
      </w:r>
    </w:p>
    <w:p w14:paraId="67190342" w14:textId="77777777" w:rsidR="00972A7A" w:rsidRPr="00BF1E97" w:rsidRDefault="00972A7A" w:rsidP="00972A7A">
      <w:pPr>
        <w:pStyle w:val="Luettelokappale"/>
        <w:spacing w:line="360" w:lineRule="auto"/>
      </w:pPr>
    </w:p>
    <w:p w14:paraId="459EF3E9" w14:textId="77777777" w:rsidR="00972A7A" w:rsidRPr="00BF1E97" w:rsidRDefault="00972A7A" w:rsidP="00972A7A">
      <w:pPr>
        <w:pStyle w:val="Luettelokappale"/>
        <w:spacing w:line="360" w:lineRule="auto"/>
        <w:ind w:left="0"/>
      </w:pPr>
      <w:r>
        <w:lastRenderedPageBreak/>
        <w:t>Noterna angående upprättande av bokslut ska innehålla uppgifter om de värderingsprinciper och värderingsmetoder samt de periodiseringsprinciper och periodiseringsmetoder som följts vid upprättandet av bokslutet.</w:t>
      </w:r>
    </w:p>
    <w:p w14:paraId="7E0011ED" w14:textId="77777777" w:rsidR="00972A7A" w:rsidRPr="00BF1E97" w:rsidRDefault="00972A7A" w:rsidP="00972A7A">
      <w:pPr>
        <w:spacing w:line="360" w:lineRule="auto"/>
      </w:pPr>
    </w:p>
    <w:p w14:paraId="63BC9A98" w14:textId="77777777" w:rsidR="00972A7A" w:rsidRPr="00BF1E97" w:rsidRDefault="00972A7A" w:rsidP="00972A7A">
      <w:pPr>
        <w:spacing w:line="360" w:lineRule="auto"/>
        <w:rPr>
          <w:b/>
        </w:rPr>
      </w:pPr>
      <w:r>
        <w:rPr>
          <w:b/>
        </w:rPr>
        <w:t>6 § Noter angående bokslutets uppställningsform</w:t>
      </w:r>
    </w:p>
    <w:p w14:paraId="5583AFD4" w14:textId="77777777" w:rsidR="00972A7A" w:rsidRPr="00BF1E97" w:rsidRDefault="00972A7A" w:rsidP="00972A7A">
      <w:pPr>
        <w:pStyle w:val="Luettelokappale"/>
        <w:spacing w:line="360" w:lineRule="auto"/>
      </w:pPr>
    </w:p>
    <w:p w14:paraId="37FD4676" w14:textId="77777777" w:rsidR="00972A7A" w:rsidRPr="00BF1E97" w:rsidRDefault="00972A7A" w:rsidP="00972A7A">
      <w:pPr>
        <w:spacing w:line="360" w:lineRule="auto"/>
      </w:pPr>
      <w:r>
        <w:t>Noterna angående bokslutets uppställningsform ska innehålla</w:t>
      </w:r>
    </w:p>
    <w:p w14:paraId="0A84ECAB" w14:textId="77777777" w:rsidR="00972A7A" w:rsidRPr="00BF1E97" w:rsidRDefault="00972A7A" w:rsidP="00EE5EDC">
      <w:pPr>
        <w:pStyle w:val="Luettelokappale"/>
        <w:numPr>
          <w:ilvl w:val="0"/>
          <w:numId w:val="18"/>
        </w:numPr>
        <w:spacing w:line="360" w:lineRule="auto"/>
      </w:pPr>
      <w:r>
        <w:t>motivering, om sättet att ställa upp resultaträkningen eller balansräkningen har ändrats, samt effekterna av ändringen,</w:t>
      </w:r>
    </w:p>
    <w:p w14:paraId="287820C2" w14:textId="77777777" w:rsidR="00972A7A" w:rsidRPr="00BF1E97" w:rsidRDefault="00972A7A" w:rsidP="00EE5EDC">
      <w:pPr>
        <w:pStyle w:val="Luettelokappale"/>
        <w:numPr>
          <w:ilvl w:val="0"/>
          <w:numId w:val="18"/>
        </w:numPr>
        <w:spacing w:line="360" w:lineRule="auto"/>
      </w:pPr>
      <w:r>
        <w:t>uppgift om rättelser som har gjorts i de uppgifter som ges om den föregående räkenskapsperioden,</w:t>
      </w:r>
    </w:p>
    <w:p w14:paraId="238D74A4" w14:textId="77777777" w:rsidR="00972A7A" w:rsidRPr="00BF1E97" w:rsidRDefault="00972A7A" w:rsidP="00EE5EDC">
      <w:pPr>
        <w:pStyle w:val="Luettelokappale"/>
        <w:numPr>
          <w:ilvl w:val="0"/>
          <w:numId w:val="18"/>
        </w:numPr>
        <w:spacing w:line="360" w:lineRule="auto"/>
      </w:pPr>
      <w:r>
        <w:t>en redogörelse, om uppgifterna för den föregående räkenskapsperioden inte är jämförbara med uppgifterna för den räkenskapsperiod som gått ut,</w:t>
      </w:r>
    </w:p>
    <w:p w14:paraId="04C079F8" w14:textId="77777777" w:rsidR="00972A7A" w:rsidRPr="00BF1E97" w:rsidRDefault="00972A7A" w:rsidP="00EE5EDC">
      <w:pPr>
        <w:pStyle w:val="Luettelokappale"/>
        <w:numPr>
          <w:ilvl w:val="0"/>
          <w:numId w:val="18"/>
        </w:numPr>
        <w:spacing w:line="360" w:lineRule="auto"/>
      </w:pPr>
      <w:r>
        <w:t>uppgifter om intäkter och kostnader som hänför sig till tidigare räkenskapsperioder samt rättelser av fel, om dessa inte är av ringa betydelse.</w:t>
      </w:r>
    </w:p>
    <w:p w14:paraId="6713D005" w14:textId="77777777" w:rsidR="00972A7A" w:rsidRPr="00BF1E97" w:rsidRDefault="00972A7A" w:rsidP="00972A7A">
      <w:pPr>
        <w:spacing w:line="360" w:lineRule="auto"/>
        <w:ind w:left="360"/>
      </w:pPr>
    </w:p>
    <w:p w14:paraId="7E20411B" w14:textId="77777777" w:rsidR="00972A7A" w:rsidRPr="00BF1E97" w:rsidRDefault="00972A7A" w:rsidP="00972A7A">
      <w:pPr>
        <w:spacing w:line="360" w:lineRule="auto"/>
        <w:rPr>
          <w:b/>
        </w:rPr>
      </w:pPr>
      <w:r>
        <w:rPr>
          <w:b/>
        </w:rPr>
        <w:t>7 § Noter till resultaträkningen</w:t>
      </w:r>
    </w:p>
    <w:p w14:paraId="366E9B3A" w14:textId="77777777" w:rsidR="00972A7A" w:rsidRPr="00BF1E97" w:rsidRDefault="00972A7A" w:rsidP="00972A7A">
      <w:pPr>
        <w:spacing w:line="360" w:lineRule="auto"/>
      </w:pPr>
    </w:p>
    <w:p w14:paraId="4C45C1A2" w14:textId="77777777" w:rsidR="00972A7A" w:rsidRPr="00BF1E97" w:rsidRDefault="00972A7A" w:rsidP="00972A7A">
      <w:pPr>
        <w:spacing w:line="360" w:lineRule="auto"/>
      </w:pPr>
      <w:r>
        <w:t xml:space="preserve">Noterna till resultaträkningen ska innehålla </w:t>
      </w:r>
    </w:p>
    <w:p w14:paraId="2B223B38" w14:textId="77777777" w:rsidR="00972A7A" w:rsidRPr="00BF1E97" w:rsidRDefault="00972A7A" w:rsidP="00EE5EDC">
      <w:pPr>
        <w:pStyle w:val="Luettelokappale"/>
        <w:numPr>
          <w:ilvl w:val="0"/>
          <w:numId w:val="16"/>
        </w:numPr>
        <w:spacing w:line="360" w:lineRule="auto"/>
      </w:pPr>
      <w:r>
        <w:t>verksamhetsintäkter per uppgiftsområden som kommunen anger,</w:t>
      </w:r>
    </w:p>
    <w:p w14:paraId="5B46A53D" w14:textId="77777777" w:rsidR="00972A7A" w:rsidRPr="00BF1E97" w:rsidRDefault="00972A7A" w:rsidP="00EE5EDC">
      <w:pPr>
        <w:pStyle w:val="Luettelokappale"/>
        <w:numPr>
          <w:ilvl w:val="0"/>
          <w:numId w:val="16"/>
        </w:numPr>
        <w:spacing w:line="360" w:lineRule="auto"/>
      </w:pPr>
      <w:r>
        <w:t>skatteinkomsterna specificerade,</w:t>
      </w:r>
    </w:p>
    <w:p w14:paraId="403E0374" w14:textId="77777777" w:rsidR="00972A7A" w:rsidRPr="00BF1E97" w:rsidRDefault="00972A7A" w:rsidP="00EE5EDC">
      <w:pPr>
        <w:pStyle w:val="Luettelokappale"/>
        <w:numPr>
          <w:ilvl w:val="0"/>
          <w:numId w:val="16"/>
        </w:numPr>
        <w:spacing w:line="360" w:lineRule="auto"/>
      </w:pPr>
      <w:r>
        <w:t>statsandelarna specificerade,</w:t>
      </w:r>
    </w:p>
    <w:p w14:paraId="2617615E" w14:textId="77777777" w:rsidR="00972A7A" w:rsidRPr="00BF1E97" w:rsidRDefault="00972A7A" w:rsidP="00EE5EDC">
      <w:pPr>
        <w:pStyle w:val="Luettelokappale"/>
        <w:numPr>
          <w:ilvl w:val="0"/>
          <w:numId w:val="16"/>
        </w:numPr>
        <w:spacing w:line="360" w:lineRule="auto"/>
      </w:pPr>
      <w:r>
        <w:t>köp av tjänster indelade i köp av kundtjänster och köp av andra tjänster,</w:t>
      </w:r>
    </w:p>
    <w:p w14:paraId="69FF2006" w14:textId="77777777" w:rsidR="00972A7A" w:rsidRPr="00BF1E97" w:rsidRDefault="00972A7A" w:rsidP="00EE5EDC">
      <w:pPr>
        <w:pStyle w:val="Luettelokappale"/>
        <w:numPr>
          <w:ilvl w:val="0"/>
          <w:numId w:val="16"/>
        </w:numPr>
        <w:spacing w:line="360" w:lineRule="auto"/>
      </w:pPr>
      <w:r>
        <w:t>stöd för att främja fullmäktigegruppernas verksamhetsbetingelser, specificerade per fullmäktigegrupp,</w:t>
      </w:r>
    </w:p>
    <w:p w14:paraId="7B7C6DF4" w14:textId="77777777" w:rsidR="00972A7A" w:rsidRPr="00BF1E97" w:rsidRDefault="00972A7A" w:rsidP="00EE5EDC">
      <w:pPr>
        <w:pStyle w:val="Luettelokappale"/>
        <w:numPr>
          <w:ilvl w:val="0"/>
          <w:numId w:val="16"/>
        </w:numPr>
        <w:spacing w:line="360" w:lineRule="auto"/>
      </w:pPr>
      <w:r>
        <w:t>en redogörelse för grunderna för avskrivningar enligt plan samt ändringarna i dem,</w:t>
      </w:r>
    </w:p>
    <w:p w14:paraId="6F93196E" w14:textId="77777777" w:rsidR="00972A7A" w:rsidRPr="00BF1E97" w:rsidRDefault="00972A7A" w:rsidP="00EE5EDC">
      <w:pPr>
        <w:pStyle w:val="Luettelokappale"/>
        <w:numPr>
          <w:ilvl w:val="0"/>
          <w:numId w:val="16"/>
        </w:numPr>
        <w:spacing w:line="360" w:lineRule="auto"/>
      </w:pPr>
      <w:r>
        <w:lastRenderedPageBreak/>
        <w:t>en redogörelse för väsentliga ändringar i avsättningar som bokförts som intäkter och kostnader,</w:t>
      </w:r>
    </w:p>
    <w:p w14:paraId="79439176" w14:textId="77777777" w:rsidR="00972A7A" w:rsidRPr="00BF1E97" w:rsidRDefault="00972A7A" w:rsidP="00EE5EDC">
      <w:pPr>
        <w:pStyle w:val="Luettelokappale"/>
        <w:numPr>
          <w:ilvl w:val="0"/>
          <w:numId w:val="16"/>
        </w:numPr>
        <w:spacing w:line="360" w:lineRule="auto"/>
      </w:pPr>
      <w:r>
        <w:t>en redogörelse för poster redovisade som extraordinära intäkter och kostnader samt en redogörelse för väsentliga vinster från försäljning av tillgångar bland bestående aktiva som ingår i övriga verksamhetsintäkter och väsentliga förluster från försäljning av tillgångar bland bestående aktiva som ingår i övriga verksamhetskostnader,</w:t>
      </w:r>
    </w:p>
    <w:p w14:paraId="3030497D" w14:textId="77777777" w:rsidR="00972A7A" w:rsidRPr="00BF1E97" w:rsidRDefault="00972A7A" w:rsidP="00EE5EDC">
      <w:pPr>
        <w:pStyle w:val="Luettelokappale"/>
        <w:numPr>
          <w:ilvl w:val="0"/>
          <w:numId w:val="16"/>
        </w:numPr>
        <w:spacing w:line="360" w:lineRule="auto"/>
      </w:pPr>
      <w:r>
        <w:t>de sammanlagda beloppen av väsentliga intäkter som ingår i övriga finansiella intäkter och som erhållits av andelar i andra sammanslutningar,</w:t>
      </w:r>
    </w:p>
    <w:p w14:paraId="4780105C" w14:textId="77777777" w:rsidR="00972A7A" w:rsidRPr="00BF1E97" w:rsidRDefault="00972A7A" w:rsidP="00EE5EDC">
      <w:pPr>
        <w:pStyle w:val="Luettelokappale"/>
        <w:numPr>
          <w:ilvl w:val="0"/>
          <w:numId w:val="16"/>
        </w:numPr>
        <w:spacing w:line="360" w:lineRule="auto"/>
      </w:pPr>
      <w:r>
        <w:t>en specifikation av förändringar i avskrivningsdifferensen.</w:t>
      </w:r>
    </w:p>
    <w:p w14:paraId="17006BFF" w14:textId="77777777" w:rsidR="00972A7A" w:rsidRPr="00BF1E97" w:rsidRDefault="00972A7A" w:rsidP="00972A7A">
      <w:pPr>
        <w:pStyle w:val="Luettelokappale"/>
        <w:spacing w:line="360" w:lineRule="auto"/>
      </w:pPr>
      <w:r>
        <w:t xml:space="preserve"> </w:t>
      </w:r>
    </w:p>
    <w:p w14:paraId="063BCF8F" w14:textId="77777777" w:rsidR="00972A7A" w:rsidRPr="00BF1E97" w:rsidRDefault="00972A7A" w:rsidP="00972A7A">
      <w:pPr>
        <w:spacing w:line="360" w:lineRule="auto"/>
        <w:rPr>
          <w:b/>
        </w:rPr>
      </w:pPr>
      <w:r>
        <w:rPr>
          <w:b/>
        </w:rPr>
        <w:t>8 § Noter till balansräkningens aktiva</w:t>
      </w:r>
    </w:p>
    <w:p w14:paraId="3F966416" w14:textId="77777777" w:rsidR="00972A7A" w:rsidRPr="00BF1E97" w:rsidRDefault="00972A7A" w:rsidP="00972A7A">
      <w:pPr>
        <w:spacing w:line="360" w:lineRule="auto"/>
      </w:pPr>
    </w:p>
    <w:p w14:paraId="078A703F" w14:textId="77777777" w:rsidR="00972A7A" w:rsidRPr="00BF1E97" w:rsidRDefault="00972A7A" w:rsidP="00972A7A">
      <w:pPr>
        <w:spacing w:line="360" w:lineRule="auto"/>
      </w:pPr>
      <w:r>
        <w:t>Noterna till balansräkningens aktiva ska innehålla</w:t>
      </w:r>
    </w:p>
    <w:p w14:paraId="6500C29A" w14:textId="77777777" w:rsidR="00972A7A" w:rsidRPr="00BF1E97" w:rsidRDefault="00972A7A" w:rsidP="00EE5EDC">
      <w:pPr>
        <w:pStyle w:val="Luettelokappale"/>
        <w:numPr>
          <w:ilvl w:val="0"/>
          <w:numId w:val="11"/>
        </w:numPr>
        <w:spacing w:line="360" w:lineRule="auto"/>
      </w:pPr>
      <w:r>
        <w:t>kapitalrabatter och icke kostnadsförda utgifter vid emission av lån, om sådana utgifter har aktiverats,</w:t>
      </w:r>
    </w:p>
    <w:p w14:paraId="6936841B" w14:textId="77777777" w:rsidR="00972A7A" w:rsidRPr="00BF1E97" w:rsidRDefault="00972A7A" w:rsidP="00EE5EDC">
      <w:pPr>
        <w:pStyle w:val="Luettelokappale"/>
        <w:numPr>
          <w:ilvl w:val="0"/>
          <w:numId w:val="11"/>
        </w:numPr>
        <w:spacing w:line="360" w:lineRule="auto"/>
      </w:pPr>
      <w:r>
        <w:t>principerna och värderingsmetoderna för uppskrivningar,</w:t>
      </w:r>
    </w:p>
    <w:p w14:paraId="6B76EACE" w14:textId="77777777" w:rsidR="00972A7A" w:rsidRPr="00BF1E97" w:rsidRDefault="00972A7A" w:rsidP="00EE5EDC">
      <w:pPr>
        <w:pStyle w:val="Luettelokappale"/>
        <w:numPr>
          <w:ilvl w:val="0"/>
          <w:numId w:val="11"/>
        </w:numPr>
        <w:spacing w:line="360" w:lineRule="auto"/>
      </w:pPr>
      <w:r>
        <w:t>uppgifter om bestående aktiva per balansräkningspost,</w:t>
      </w:r>
    </w:p>
    <w:p w14:paraId="4C1AC95C" w14:textId="77777777" w:rsidR="00972A7A" w:rsidRPr="00BF1E97" w:rsidRDefault="00972A7A" w:rsidP="00EE5EDC">
      <w:pPr>
        <w:pStyle w:val="Luettelokappale"/>
        <w:numPr>
          <w:ilvl w:val="0"/>
          <w:numId w:val="11"/>
        </w:numPr>
        <w:spacing w:line="360" w:lineRule="auto"/>
      </w:pPr>
      <w:r>
        <w:t>noter angående innehav i andra sammanslutningar,</w:t>
      </w:r>
    </w:p>
    <w:p w14:paraId="3AABB73F" w14:textId="77777777" w:rsidR="00972A7A" w:rsidRPr="00BF1E97" w:rsidRDefault="00972A7A" w:rsidP="00EE5EDC">
      <w:pPr>
        <w:pStyle w:val="Luettelokappale"/>
        <w:numPr>
          <w:ilvl w:val="0"/>
          <w:numId w:val="12"/>
        </w:numPr>
        <w:spacing w:line="360" w:lineRule="auto"/>
      </w:pPr>
      <w:r>
        <w:t>i fråga om dottersammanslutningar, inklusive föreningar och stiftelser där kommunen har bestämmande inflytande, namn, FO-nummer, kommunens och kommunkoncernens ägarandel i dottersammanslutningen och kommunkoncernens andel av sammanslutningens egna och främmande kapital samt av vinsten eller förlusten enligt det senast upprättade bokslutet,</w:t>
      </w:r>
    </w:p>
    <w:p w14:paraId="68A1CA25" w14:textId="77777777" w:rsidR="00972A7A" w:rsidRPr="00BF1E97" w:rsidRDefault="00972A7A" w:rsidP="00EE5EDC">
      <w:pPr>
        <w:pStyle w:val="Luettelokappale"/>
        <w:numPr>
          <w:ilvl w:val="0"/>
          <w:numId w:val="12"/>
        </w:numPr>
        <w:spacing w:line="360" w:lineRule="auto"/>
      </w:pPr>
      <w:r>
        <w:t>i fråga om samkommuner där kommunen är medlem, samkommunens namn, FO-nummer, kommunens ägarandel i samkommunen och kommunens andel av samkommunens egna och främmande kapital samt av över- eller underskottet enligt det senast upprättade bokslutet,</w:t>
      </w:r>
    </w:p>
    <w:p w14:paraId="21D4DA9D" w14:textId="77777777" w:rsidR="00972A7A" w:rsidRPr="00BF1E97" w:rsidRDefault="00972A7A" w:rsidP="00EE5EDC">
      <w:pPr>
        <w:pStyle w:val="Luettelokappale"/>
        <w:numPr>
          <w:ilvl w:val="0"/>
          <w:numId w:val="12"/>
        </w:numPr>
        <w:spacing w:line="360" w:lineRule="auto"/>
      </w:pPr>
      <w:r>
        <w:lastRenderedPageBreak/>
        <w:t>i fråga om samägda sammanslutningar och övriga ägarintressesammanslutningar, namn, FO-nummer, kommunens och kommunkoncernens ägarandel och kommunkoncernens andel av sammanslutningens egna och främmande kapital samt av vinsten eller förlusten enligt det senast upprättade bokslutet,</w:t>
      </w:r>
    </w:p>
    <w:p w14:paraId="7DD38575" w14:textId="77777777" w:rsidR="00972A7A" w:rsidRPr="00BF1E97" w:rsidRDefault="00972A7A" w:rsidP="00EE5EDC">
      <w:pPr>
        <w:pStyle w:val="Luettelokappale"/>
        <w:numPr>
          <w:ilvl w:val="0"/>
          <w:numId w:val="11"/>
        </w:numPr>
        <w:spacing w:line="360" w:lineRule="auto"/>
      </w:pPr>
      <w:r>
        <w:t>separata uppgifter om lång- och kortfristiga fordringar på dottersammanslutningar, på samkommuner där kommunen är medlem och på intresse- och ägarintressesammanslutningar,</w:t>
      </w:r>
    </w:p>
    <w:p w14:paraId="36B3E432" w14:textId="77777777" w:rsidR="00972A7A" w:rsidRPr="00BF1E97" w:rsidRDefault="00972A7A" w:rsidP="00EE5EDC">
      <w:pPr>
        <w:pStyle w:val="Luettelokappale"/>
        <w:numPr>
          <w:ilvl w:val="0"/>
          <w:numId w:val="11"/>
        </w:numPr>
        <w:spacing w:line="360" w:lineRule="auto"/>
      </w:pPr>
      <w:r>
        <w:t>väsentliga poster som ingår i resultatregleringarna.</w:t>
      </w:r>
    </w:p>
    <w:p w14:paraId="2E463465" w14:textId="77777777" w:rsidR="00972A7A" w:rsidRPr="00BF1E97" w:rsidRDefault="00972A7A" w:rsidP="00972A7A">
      <w:pPr>
        <w:spacing w:line="360" w:lineRule="auto"/>
      </w:pPr>
    </w:p>
    <w:p w14:paraId="5654E58D" w14:textId="77777777" w:rsidR="00972A7A" w:rsidRPr="00BF1E97" w:rsidRDefault="00972A7A" w:rsidP="00972A7A">
      <w:pPr>
        <w:spacing w:line="360" w:lineRule="auto"/>
        <w:rPr>
          <w:b/>
        </w:rPr>
      </w:pPr>
      <w:r>
        <w:rPr>
          <w:b/>
        </w:rPr>
        <w:t>9 § Noter till balansräkningens passiva</w:t>
      </w:r>
    </w:p>
    <w:p w14:paraId="11F72A6B" w14:textId="77777777" w:rsidR="00972A7A" w:rsidRPr="00BF1E97" w:rsidRDefault="00972A7A" w:rsidP="00972A7A">
      <w:pPr>
        <w:spacing w:line="360" w:lineRule="auto"/>
      </w:pPr>
    </w:p>
    <w:p w14:paraId="5222F654" w14:textId="77777777" w:rsidR="00972A7A" w:rsidRPr="00BF1E97" w:rsidRDefault="00972A7A" w:rsidP="00972A7A">
      <w:pPr>
        <w:pStyle w:val="Luettelokappale"/>
        <w:spacing w:line="360" w:lineRule="auto"/>
        <w:ind w:left="360"/>
      </w:pPr>
      <w:r>
        <w:t>Noterna till balansräkningens passiva ska innehålla</w:t>
      </w:r>
    </w:p>
    <w:p w14:paraId="2250DBD8" w14:textId="77777777" w:rsidR="00972A7A" w:rsidRPr="00BF1E97" w:rsidRDefault="00972A7A" w:rsidP="00EE5EDC">
      <w:pPr>
        <w:pStyle w:val="Luettelokappale"/>
        <w:numPr>
          <w:ilvl w:val="0"/>
          <w:numId w:val="13"/>
        </w:numPr>
        <w:spacing w:line="360" w:lineRule="auto"/>
      </w:pPr>
      <w:r>
        <w:t>en specifikation per balansräkningspost av ökningar och minskningar av poster i eget kapital samt av överföringar mellan dessa poster under räkenskapsperioden,</w:t>
      </w:r>
    </w:p>
    <w:p w14:paraId="130EB374" w14:textId="77777777" w:rsidR="00972A7A" w:rsidRPr="00BF1E97" w:rsidRDefault="00972A7A" w:rsidP="00EE5EDC">
      <w:pPr>
        <w:pStyle w:val="Luettelokappale"/>
        <w:numPr>
          <w:ilvl w:val="0"/>
          <w:numId w:val="13"/>
        </w:numPr>
        <w:spacing w:line="360" w:lineRule="auto"/>
      </w:pPr>
      <w:r>
        <w:t>en specifikation av avskrivningsdifferensen,</w:t>
      </w:r>
    </w:p>
    <w:p w14:paraId="360735A5" w14:textId="77777777" w:rsidR="00972A7A" w:rsidRPr="00BF1E97" w:rsidRDefault="00972A7A" w:rsidP="00EE5EDC">
      <w:pPr>
        <w:pStyle w:val="Luettelokappale"/>
        <w:numPr>
          <w:ilvl w:val="0"/>
          <w:numId w:val="13"/>
        </w:numPr>
        <w:spacing w:line="360" w:lineRule="auto"/>
      </w:pPr>
      <w:r>
        <w:t>en enligt balansräkningspost specificerad uppgift om sådana till långfristigt främmande kapital hörande skulder som förfaller senare än efter fem år,</w:t>
      </w:r>
    </w:p>
    <w:p w14:paraId="4DA1BFE0" w14:textId="77777777" w:rsidR="00972A7A" w:rsidRPr="00BF1E97" w:rsidRDefault="00972A7A" w:rsidP="00EE5EDC">
      <w:pPr>
        <w:pStyle w:val="Luettelokappale"/>
        <w:numPr>
          <w:ilvl w:val="0"/>
          <w:numId w:val="13"/>
        </w:numPr>
        <w:spacing w:line="360" w:lineRule="auto"/>
      </w:pPr>
      <w:r>
        <w:t>en specifikation av emitterade obligationslån,</w:t>
      </w:r>
    </w:p>
    <w:p w14:paraId="514AD269" w14:textId="77777777" w:rsidR="00972A7A" w:rsidRPr="00BF1E97" w:rsidRDefault="00972A7A" w:rsidP="00EE5EDC">
      <w:pPr>
        <w:pStyle w:val="Luettelokappale"/>
        <w:numPr>
          <w:ilvl w:val="0"/>
          <w:numId w:val="13"/>
        </w:numPr>
        <w:spacing w:line="360" w:lineRule="auto"/>
      </w:pPr>
      <w:r>
        <w:t>en specifikation av väsentliga poster som tagits upp bland avsättningarna, om detta är nödvändigt för att göra balansräkningsposterna klarare,</w:t>
      </w:r>
    </w:p>
    <w:p w14:paraId="3E76DE69" w14:textId="77777777" w:rsidR="00972A7A" w:rsidRPr="00BF1E97" w:rsidRDefault="00972A7A" w:rsidP="00EE5EDC">
      <w:pPr>
        <w:pStyle w:val="Luettelokappale"/>
        <w:numPr>
          <w:ilvl w:val="0"/>
          <w:numId w:val="13"/>
        </w:numPr>
        <w:spacing w:line="360" w:lineRule="auto"/>
      </w:pPr>
      <w:r>
        <w:t>separata uppgifter om lång- och kortfristiga skulder till dottersammanslutningar, till samkommuner där kommunen är medlem och till intressesammanslutningar och andra ägarintressesammanslutningar,</w:t>
      </w:r>
    </w:p>
    <w:p w14:paraId="713F3AEF" w14:textId="77777777" w:rsidR="00972A7A" w:rsidRPr="00BF1E97" w:rsidRDefault="00972A7A" w:rsidP="00EE5EDC">
      <w:pPr>
        <w:pStyle w:val="Luettelokappale"/>
        <w:numPr>
          <w:ilvl w:val="0"/>
          <w:numId w:val="13"/>
        </w:numPr>
        <w:spacing w:line="360" w:lineRule="auto"/>
      </w:pPr>
      <w:r>
        <w:t>en checkräkningslimit som är av betydelse för likviditeten, den outnyttjade limiten,</w:t>
      </w:r>
    </w:p>
    <w:p w14:paraId="21C4C608" w14:textId="77777777" w:rsidR="00972A7A" w:rsidRPr="00BF1E97" w:rsidRDefault="00972A7A" w:rsidP="00EE5EDC">
      <w:pPr>
        <w:pStyle w:val="Luettelokappale"/>
        <w:numPr>
          <w:ilvl w:val="0"/>
          <w:numId w:val="13"/>
        </w:numPr>
        <w:spacing w:line="360" w:lineRule="auto"/>
      </w:pPr>
      <w:r>
        <w:lastRenderedPageBreak/>
        <w:t>en specifikation av uppdelningen av posten Övriga skulder i anslutningsavgifter och övriga skulder, om anslutningsavgifterna inte har tagits upp i balansräkningen som separata poster,</w:t>
      </w:r>
    </w:p>
    <w:p w14:paraId="14EDE744" w14:textId="77777777" w:rsidR="00972A7A" w:rsidRPr="00BF1E97" w:rsidRDefault="00972A7A" w:rsidP="00EE5EDC">
      <w:pPr>
        <w:pStyle w:val="Luettelokappale"/>
        <w:numPr>
          <w:ilvl w:val="0"/>
          <w:numId w:val="13"/>
        </w:numPr>
        <w:spacing w:line="360" w:lineRule="auto"/>
      </w:pPr>
      <w:r>
        <w:t>väsentliga poster som ingår i resultatregleringarna.</w:t>
      </w:r>
    </w:p>
    <w:p w14:paraId="05CDE4B0" w14:textId="77777777" w:rsidR="00972A7A" w:rsidRPr="00BF1E97" w:rsidRDefault="00972A7A" w:rsidP="00972A7A">
      <w:pPr>
        <w:pStyle w:val="Luettelokappale"/>
        <w:spacing w:line="360" w:lineRule="auto"/>
      </w:pPr>
    </w:p>
    <w:p w14:paraId="46CAE444" w14:textId="77777777" w:rsidR="00972A7A" w:rsidRPr="00BF1E97" w:rsidRDefault="00972A7A" w:rsidP="00972A7A">
      <w:pPr>
        <w:spacing w:line="360" w:lineRule="auto"/>
        <w:rPr>
          <w:b/>
        </w:rPr>
      </w:pPr>
      <w:r>
        <w:rPr>
          <w:b/>
        </w:rPr>
        <w:t>10 § Noter angående säkerheter, ansvarsförbindelser och arrangemang utanför balansräkningen</w:t>
      </w:r>
    </w:p>
    <w:p w14:paraId="70A3E49C" w14:textId="77777777" w:rsidR="00972A7A" w:rsidRPr="00BF1E97" w:rsidRDefault="00972A7A" w:rsidP="00972A7A">
      <w:pPr>
        <w:spacing w:line="360" w:lineRule="auto"/>
      </w:pPr>
    </w:p>
    <w:p w14:paraId="5A8621B1" w14:textId="77777777" w:rsidR="00972A7A" w:rsidRPr="00BF1E97" w:rsidRDefault="00972A7A" w:rsidP="00972A7A">
      <w:pPr>
        <w:pStyle w:val="Luettelokappale"/>
        <w:spacing w:line="360" w:lineRule="auto"/>
        <w:ind w:left="360"/>
      </w:pPr>
      <w:r>
        <w:t>Noterna angående säkerheter och ansvarsförbindelser ska innehålla</w:t>
      </w:r>
    </w:p>
    <w:p w14:paraId="66C7683A" w14:textId="77777777" w:rsidR="00972A7A" w:rsidRPr="00BF1E97" w:rsidRDefault="00972A7A" w:rsidP="00EE5EDC">
      <w:pPr>
        <w:pStyle w:val="Luettelokappale"/>
        <w:numPr>
          <w:ilvl w:val="0"/>
          <w:numId w:val="14"/>
        </w:numPr>
        <w:spacing w:line="360" w:lineRule="auto"/>
      </w:pPr>
      <w:r>
        <w:t>specificerade uppgifter om skulder för vilka kommunen ställt egendom som säkerhet, för egen del eller för någon annan som ingår i samma koncern, samt uppgifter om ställd säkerhet,</w:t>
      </w:r>
    </w:p>
    <w:p w14:paraId="0AF66C9D" w14:textId="77777777" w:rsidR="00972A7A" w:rsidRPr="00BF1E97" w:rsidRDefault="00972A7A" w:rsidP="00EE5EDC">
      <w:pPr>
        <w:pStyle w:val="Luettelokappale"/>
        <w:numPr>
          <w:ilvl w:val="0"/>
          <w:numId w:val="14"/>
        </w:numPr>
        <w:spacing w:line="360" w:lineRule="auto"/>
      </w:pPr>
      <w:r>
        <w:t>det sammanlagda värdet av säkerheter som kommunen ställt för egen del på något annat sätt än vad som avses i 1 punkten, specificerat per säkerhetsslag,</w:t>
      </w:r>
    </w:p>
    <w:p w14:paraId="2AB179F6" w14:textId="77777777" w:rsidR="00972A7A" w:rsidRPr="00BF1E97" w:rsidRDefault="00972A7A" w:rsidP="00EE5EDC">
      <w:pPr>
        <w:pStyle w:val="Luettelokappale"/>
        <w:numPr>
          <w:ilvl w:val="0"/>
          <w:numId w:val="14"/>
        </w:numPr>
        <w:spacing w:line="360" w:lineRule="auto"/>
      </w:pPr>
      <w:r>
        <w:t>säkerheter och ansvarsförbindelser givna av kommunen till förmån för sammanslutningar inom samma koncern,</w:t>
      </w:r>
    </w:p>
    <w:p w14:paraId="75A08B4F" w14:textId="77777777" w:rsidR="00972A7A" w:rsidRPr="00BF1E97" w:rsidRDefault="00972A7A" w:rsidP="00EE5EDC">
      <w:pPr>
        <w:pStyle w:val="Luettelokappale"/>
        <w:numPr>
          <w:ilvl w:val="0"/>
          <w:numId w:val="14"/>
        </w:numPr>
        <w:spacing w:line="360" w:lineRule="auto"/>
      </w:pPr>
      <w:r>
        <w:t>övriga säkerheter och ansvarsförbindelser givna av kommunen,</w:t>
      </w:r>
    </w:p>
    <w:p w14:paraId="2B0D57B4" w14:textId="77777777" w:rsidR="00972A7A" w:rsidRPr="00BF1E97" w:rsidRDefault="00972A7A" w:rsidP="00EE5EDC">
      <w:pPr>
        <w:pStyle w:val="Luettelokappale"/>
        <w:numPr>
          <w:ilvl w:val="0"/>
          <w:numId w:val="14"/>
        </w:numPr>
        <w:spacing w:line="360" w:lineRule="auto"/>
      </w:pPr>
      <w:r>
        <w:t>det återstående beloppet av hyresansvaren,</w:t>
      </w:r>
    </w:p>
    <w:p w14:paraId="39EA4D90" w14:textId="77777777" w:rsidR="00972A7A" w:rsidRPr="00BF1E97" w:rsidRDefault="00972A7A" w:rsidP="00EE5EDC">
      <w:pPr>
        <w:pStyle w:val="Luettelokappale"/>
        <w:numPr>
          <w:ilvl w:val="0"/>
          <w:numId w:val="14"/>
        </w:numPr>
        <w:spacing w:line="360" w:lineRule="auto"/>
      </w:pPr>
      <w:r>
        <w:t>övriga arrangemang utanför balansräkningen som gäller kommunen.</w:t>
      </w:r>
    </w:p>
    <w:p w14:paraId="6CAE577D" w14:textId="77777777" w:rsidR="00972A7A" w:rsidRPr="00BF1E97" w:rsidRDefault="00972A7A" w:rsidP="00972A7A">
      <w:pPr>
        <w:pStyle w:val="Luettelokappale"/>
        <w:spacing w:line="360" w:lineRule="auto"/>
      </w:pPr>
      <w:r>
        <w:t xml:space="preserve"> </w:t>
      </w:r>
    </w:p>
    <w:p w14:paraId="775F4FDE" w14:textId="77777777" w:rsidR="00972A7A" w:rsidRPr="00BF1E97" w:rsidRDefault="00972A7A" w:rsidP="00972A7A">
      <w:pPr>
        <w:spacing w:line="360" w:lineRule="auto"/>
        <w:rPr>
          <w:b/>
        </w:rPr>
      </w:pPr>
      <w:r>
        <w:rPr>
          <w:b/>
        </w:rPr>
        <w:t>11 § Noter angående personal, revisorers arvoden och transaktioner med intressenter</w:t>
      </w:r>
    </w:p>
    <w:p w14:paraId="1E87E26C" w14:textId="77777777" w:rsidR="00972A7A" w:rsidRPr="00BF1E97" w:rsidRDefault="00972A7A" w:rsidP="00972A7A">
      <w:pPr>
        <w:spacing w:line="360" w:lineRule="auto"/>
        <w:rPr>
          <w:b/>
        </w:rPr>
      </w:pPr>
    </w:p>
    <w:p w14:paraId="5E061CEE" w14:textId="77777777" w:rsidR="00972A7A" w:rsidRPr="00BF1E97" w:rsidRDefault="00972A7A" w:rsidP="00972A7A">
      <w:pPr>
        <w:spacing w:line="360" w:lineRule="auto"/>
      </w:pPr>
      <w:r>
        <w:t>Noterna angående personal, revisorers arvoden och transaktioner med intressenter ska innehålla</w:t>
      </w:r>
    </w:p>
    <w:p w14:paraId="2B90AC2E" w14:textId="77777777" w:rsidR="00972A7A" w:rsidRPr="00BF1E97" w:rsidRDefault="00972A7A" w:rsidP="00EE5EDC">
      <w:pPr>
        <w:pStyle w:val="Luettelokappale"/>
        <w:numPr>
          <w:ilvl w:val="0"/>
          <w:numId w:val="15"/>
        </w:numPr>
        <w:spacing w:line="360" w:lineRule="auto"/>
      </w:pPr>
      <w:r>
        <w:t xml:space="preserve">antalet anställda per uppgiftsområde eller enligt någon annan indelning som kommunen anger, </w:t>
      </w:r>
    </w:p>
    <w:p w14:paraId="682A32C1" w14:textId="77777777" w:rsidR="00972A7A" w:rsidRPr="00BF1E97" w:rsidRDefault="00972A7A" w:rsidP="00EE5EDC">
      <w:pPr>
        <w:pStyle w:val="Luettelokappale"/>
        <w:numPr>
          <w:ilvl w:val="0"/>
          <w:numId w:val="15"/>
        </w:numPr>
        <w:spacing w:line="360" w:lineRule="auto"/>
      </w:pPr>
      <w:r>
        <w:t xml:space="preserve">i balansräkningen aktiverade personalkostnader per uppgiftsområde, </w:t>
      </w:r>
    </w:p>
    <w:p w14:paraId="35EA1258" w14:textId="77777777" w:rsidR="00972A7A" w:rsidRPr="00BF1E97" w:rsidRDefault="00972A7A" w:rsidP="00EE5EDC">
      <w:pPr>
        <w:pStyle w:val="Luettelokappale"/>
        <w:numPr>
          <w:ilvl w:val="0"/>
          <w:numId w:val="15"/>
        </w:numPr>
        <w:spacing w:line="360" w:lineRule="auto"/>
      </w:pPr>
      <w:r>
        <w:lastRenderedPageBreak/>
        <w:t>avgifter som tagits ut på arvoden till förtroendevalda och redovisats till partierna eller partiföreningarna,</w:t>
      </w:r>
    </w:p>
    <w:p w14:paraId="6FCE99F3" w14:textId="77777777" w:rsidR="00972A7A" w:rsidRPr="00BF1E97" w:rsidRDefault="00972A7A" w:rsidP="00EE5EDC">
      <w:pPr>
        <w:pStyle w:val="Luettelokappale"/>
        <w:numPr>
          <w:ilvl w:val="0"/>
          <w:numId w:val="15"/>
        </w:numPr>
        <w:spacing w:line="360" w:lineRule="auto"/>
      </w:pPr>
      <w:r>
        <w:t>specifikation av arvoden som betalats till en revisionssammanslutning,</w:t>
      </w:r>
    </w:p>
    <w:p w14:paraId="63F4F344" w14:textId="77777777" w:rsidR="00972A7A" w:rsidRPr="00BF1E97" w:rsidRDefault="00972A7A" w:rsidP="00EE5EDC">
      <w:pPr>
        <w:pStyle w:val="Luettelokappale"/>
        <w:numPr>
          <w:ilvl w:val="0"/>
          <w:numId w:val="15"/>
        </w:numPr>
        <w:spacing w:line="360" w:lineRule="auto"/>
      </w:pPr>
      <w:r>
        <w:t>uppgifter om kommunens transaktioner med intressenter, om transaktionerna är väsentliga och inte har genomförts under normala marknadsvillkor.</w:t>
      </w:r>
    </w:p>
    <w:p w14:paraId="4725586F" w14:textId="77777777" w:rsidR="00972A7A" w:rsidRPr="00BF1E97" w:rsidRDefault="00972A7A" w:rsidP="00972A7A">
      <w:pPr>
        <w:pStyle w:val="Luettelokappale"/>
        <w:spacing w:line="360" w:lineRule="auto"/>
        <w:ind w:left="0"/>
      </w:pPr>
    </w:p>
    <w:p w14:paraId="7EBE8744" w14:textId="77777777" w:rsidR="00972A7A" w:rsidRPr="00BF1E97" w:rsidRDefault="00972A7A" w:rsidP="00972A7A">
      <w:pPr>
        <w:spacing w:line="360" w:lineRule="auto"/>
        <w:rPr>
          <w:b/>
        </w:rPr>
      </w:pPr>
      <w:r>
        <w:rPr>
          <w:b/>
        </w:rPr>
        <w:t>12 § Halvårsrapport</w:t>
      </w:r>
    </w:p>
    <w:p w14:paraId="6E583FF3" w14:textId="77777777" w:rsidR="00972A7A" w:rsidRPr="00BF1E97" w:rsidRDefault="00972A7A" w:rsidP="00972A7A">
      <w:pPr>
        <w:spacing w:line="360" w:lineRule="auto"/>
      </w:pPr>
    </w:p>
    <w:p w14:paraId="4A9A3E0B" w14:textId="77777777" w:rsidR="00972A7A" w:rsidRPr="00BF1E97" w:rsidRDefault="00972A7A" w:rsidP="00972A7A">
      <w:pPr>
        <w:spacing w:line="360" w:lineRule="auto"/>
      </w:pPr>
      <w:r>
        <w:t>Halvårsrapporten innehåller kommunens och dess särredovisade affärsverksamheters resultaträkning, balansräkning och finansieringsanalys. Dessutom innehåller halvårsrapporten väsentliga händelser inom verksamheten och ekonomin, en uppföljning av budgeten och en prognos för hela årets intäkter och kostnader.</w:t>
      </w:r>
    </w:p>
    <w:p w14:paraId="1A4B1413" w14:textId="77777777" w:rsidR="00972A7A" w:rsidRPr="00BF1E97" w:rsidRDefault="00972A7A" w:rsidP="00972A7A">
      <w:pPr>
        <w:spacing w:line="360" w:lineRule="auto"/>
        <w:rPr>
          <w:b/>
        </w:rPr>
      </w:pPr>
    </w:p>
    <w:p w14:paraId="4D4DDBD7" w14:textId="77777777" w:rsidR="00972A7A" w:rsidRPr="00BF1E97" w:rsidRDefault="00972A7A" w:rsidP="00972A7A">
      <w:pPr>
        <w:spacing w:line="360" w:lineRule="auto"/>
      </w:pPr>
      <w:r>
        <w:t>Vid upprättandet av halvårsrapporten iakttas de allmänna bokslutsprinciperna i bokföringslagen i tillämpliga delar.</w:t>
      </w:r>
    </w:p>
    <w:p w14:paraId="3EF7B720" w14:textId="77777777" w:rsidR="00972A7A" w:rsidRPr="00BF1E97" w:rsidRDefault="00972A7A" w:rsidP="00972A7A">
      <w:pPr>
        <w:spacing w:line="360" w:lineRule="auto"/>
      </w:pPr>
    </w:p>
    <w:p w14:paraId="40390F4E" w14:textId="77777777" w:rsidR="00972A7A" w:rsidRPr="00BF1E97" w:rsidRDefault="00972A7A" w:rsidP="00972A7A">
      <w:pPr>
        <w:spacing w:line="360" w:lineRule="auto"/>
        <w:rPr>
          <w:b/>
        </w:rPr>
      </w:pPr>
      <w:r>
        <w:rPr>
          <w:b/>
        </w:rPr>
        <w:t>13 § Kvartalsrapport</w:t>
      </w:r>
    </w:p>
    <w:p w14:paraId="680D0484" w14:textId="77777777" w:rsidR="00972A7A" w:rsidRPr="00BF1E97" w:rsidRDefault="00972A7A" w:rsidP="00972A7A">
      <w:pPr>
        <w:spacing w:line="360" w:lineRule="auto"/>
      </w:pPr>
    </w:p>
    <w:p w14:paraId="56732C58" w14:textId="77777777" w:rsidR="00972A7A" w:rsidRPr="00BF1E97" w:rsidRDefault="00972A7A" w:rsidP="00972A7A">
      <w:pPr>
        <w:spacing w:line="360" w:lineRule="auto"/>
      </w:pPr>
      <w:r>
        <w:t>Kvartalsrapporten innehåller kommunens och dess särredovisade affärsverksamheters resultaträkning, balansräkning och finansieringsanalys. Dessutom innehåller kvartalsrapporten väsentliga händelser inom verksamheten och ekonomin, en uppföljning av budgeten och viktiga faktorer som förväntas påverka räkenskapsperiodens intäkter och kostnader.</w:t>
      </w:r>
    </w:p>
    <w:p w14:paraId="1B79177E" w14:textId="77777777" w:rsidR="00972A7A" w:rsidRPr="00BF1E97" w:rsidRDefault="00972A7A" w:rsidP="00972A7A">
      <w:pPr>
        <w:spacing w:line="360" w:lineRule="auto"/>
      </w:pPr>
    </w:p>
    <w:p w14:paraId="0F87095A" w14:textId="77777777" w:rsidR="00972A7A" w:rsidRPr="00BF1E97" w:rsidRDefault="00972A7A" w:rsidP="00972A7A">
      <w:pPr>
        <w:spacing w:line="360" w:lineRule="auto"/>
      </w:pPr>
      <w:r>
        <w:t>Vid upprättandet av kvartalsrapporten iakttas de allmänna bokslutsprinciperna i bokföringslagen i tillämpliga delar.</w:t>
      </w:r>
    </w:p>
    <w:p w14:paraId="4A7E8D99" w14:textId="77777777" w:rsidR="00972A7A" w:rsidRPr="00BF1E97" w:rsidRDefault="00972A7A" w:rsidP="00972A7A">
      <w:pPr>
        <w:spacing w:line="360" w:lineRule="auto"/>
      </w:pPr>
    </w:p>
    <w:p w14:paraId="740B007E" w14:textId="77777777" w:rsidR="00972A7A" w:rsidRPr="00BF1E97" w:rsidRDefault="00972A7A" w:rsidP="00972A7A">
      <w:pPr>
        <w:spacing w:line="360" w:lineRule="auto"/>
      </w:pPr>
      <w:r>
        <w:rPr>
          <w:b/>
        </w:rPr>
        <w:t xml:space="preserve">14 § Koncernresultaträkning </w:t>
      </w:r>
    </w:p>
    <w:p w14:paraId="651EE0C6" w14:textId="77777777" w:rsidR="00972A7A" w:rsidRPr="00BF1E97" w:rsidRDefault="00972A7A" w:rsidP="00972A7A">
      <w:pPr>
        <w:spacing w:line="360" w:lineRule="auto"/>
      </w:pPr>
    </w:p>
    <w:p w14:paraId="6CA207A2" w14:textId="77777777" w:rsidR="00972A7A" w:rsidRPr="00BF1E97" w:rsidRDefault="00972A7A" w:rsidP="00972A7A">
      <w:pPr>
        <w:spacing w:line="360" w:lineRule="auto"/>
      </w:pPr>
      <w:r>
        <w:t>Koncernresultaträkningen ska upprättas enligt följande schema:</w:t>
      </w:r>
    </w:p>
    <w:tbl>
      <w:tblPr>
        <w:tblW w:w="6280" w:type="dxa"/>
        <w:tblInd w:w="70" w:type="dxa"/>
        <w:tblCellMar>
          <w:left w:w="70" w:type="dxa"/>
          <w:right w:w="70" w:type="dxa"/>
        </w:tblCellMar>
        <w:tblLook w:val="04A0" w:firstRow="1" w:lastRow="0" w:firstColumn="1" w:lastColumn="0" w:noHBand="0" w:noVBand="1"/>
      </w:tblPr>
      <w:tblGrid>
        <w:gridCol w:w="223"/>
        <w:gridCol w:w="267"/>
        <w:gridCol w:w="4685"/>
        <w:gridCol w:w="1105"/>
      </w:tblGrid>
      <w:tr w:rsidR="00972A7A" w:rsidRPr="00BF1E97" w14:paraId="60071A80" w14:textId="77777777" w:rsidTr="005917D6">
        <w:trPr>
          <w:trHeight w:val="300"/>
        </w:trPr>
        <w:tc>
          <w:tcPr>
            <w:tcW w:w="223" w:type="dxa"/>
            <w:tcBorders>
              <w:top w:val="nil"/>
              <w:left w:val="nil"/>
              <w:bottom w:val="nil"/>
              <w:right w:val="nil"/>
            </w:tcBorders>
            <w:shd w:val="clear" w:color="auto" w:fill="auto"/>
            <w:noWrap/>
            <w:vAlign w:val="bottom"/>
            <w:hideMark/>
          </w:tcPr>
          <w:p w14:paraId="1F0BCDC9" w14:textId="77777777" w:rsidR="00972A7A" w:rsidRPr="00BF1E97" w:rsidRDefault="00972A7A" w:rsidP="005917D6">
            <w:pPr>
              <w:spacing w:line="360" w:lineRule="auto"/>
            </w:pPr>
          </w:p>
        </w:tc>
        <w:tc>
          <w:tcPr>
            <w:tcW w:w="267" w:type="dxa"/>
            <w:tcBorders>
              <w:top w:val="nil"/>
              <w:left w:val="nil"/>
              <w:bottom w:val="nil"/>
              <w:right w:val="nil"/>
            </w:tcBorders>
            <w:shd w:val="clear" w:color="auto" w:fill="auto"/>
            <w:noWrap/>
            <w:vAlign w:val="bottom"/>
            <w:hideMark/>
          </w:tcPr>
          <w:p w14:paraId="22E25C48" w14:textId="77777777" w:rsidR="00972A7A" w:rsidRPr="00BF1E97" w:rsidRDefault="00972A7A" w:rsidP="005917D6">
            <w:pPr>
              <w:spacing w:line="360" w:lineRule="auto"/>
            </w:pPr>
          </w:p>
        </w:tc>
        <w:tc>
          <w:tcPr>
            <w:tcW w:w="4685" w:type="dxa"/>
            <w:tcBorders>
              <w:top w:val="nil"/>
              <w:left w:val="nil"/>
              <w:bottom w:val="nil"/>
              <w:right w:val="nil"/>
            </w:tcBorders>
            <w:shd w:val="clear" w:color="auto" w:fill="auto"/>
            <w:noWrap/>
            <w:vAlign w:val="bottom"/>
            <w:hideMark/>
          </w:tcPr>
          <w:p w14:paraId="60FAFBD6" w14:textId="77777777" w:rsidR="00972A7A" w:rsidRPr="00BF1E97" w:rsidRDefault="00972A7A" w:rsidP="005917D6">
            <w:pPr>
              <w:spacing w:line="360" w:lineRule="auto"/>
            </w:pPr>
          </w:p>
        </w:tc>
        <w:tc>
          <w:tcPr>
            <w:tcW w:w="1105" w:type="dxa"/>
            <w:tcBorders>
              <w:top w:val="nil"/>
              <w:left w:val="nil"/>
              <w:bottom w:val="nil"/>
              <w:right w:val="nil"/>
            </w:tcBorders>
            <w:shd w:val="clear" w:color="auto" w:fill="auto"/>
            <w:noWrap/>
            <w:vAlign w:val="bottom"/>
            <w:hideMark/>
          </w:tcPr>
          <w:p w14:paraId="179C3E1A" w14:textId="77777777" w:rsidR="00972A7A" w:rsidRPr="00BF1E97" w:rsidRDefault="00972A7A" w:rsidP="005917D6">
            <w:pPr>
              <w:spacing w:line="360" w:lineRule="auto"/>
            </w:pPr>
          </w:p>
        </w:tc>
      </w:tr>
      <w:tr w:rsidR="00972A7A" w:rsidRPr="00BF1E97" w14:paraId="16E691BE" w14:textId="77777777" w:rsidTr="005917D6">
        <w:trPr>
          <w:trHeight w:val="300"/>
        </w:trPr>
        <w:tc>
          <w:tcPr>
            <w:tcW w:w="5175" w:type="dxa"/>
            <w:gridSpan w:val="3"/>
            <w:tcBorders>
              <w:top w:val="nil"/>
              <w:left w:val="nil"/>
              <w:bottom w:val="nil"/>
              <w:right w:val="nil"/>
            </w:tcBorders>
            <w:shd w:val="clear" w:color="auto" w:fill="auto"/>
            <w:noWrap/>
            <w:vAlign w:val="bottom"/>
            <w:hideMark/>
          </w:tcPr>
          <w:p w14:paraId="0B907D0A" w14:textId="77777777" w:rsidR="00972A7A" w:rsidRPr="00BF1E97" w:rsidRDefault="00972A7A" w:rsidP="005917D6">
            <w:pPr>
              <w:spacing w:line="360" w:lineRule="auto"/>
            </w:pPr>
            <w:r>
              <w:t>Verksamhetsintäkter</w:t>
            </w:r>
          </w:p>
          <w:tbl>
            <w:tblPr>
              <w:tblW w:w="4077" w:type="dxa"/>
              <w:tblInd w:w="70" w:type="dxa"/>
              <w:tblCellMar>
                <w:left w:w="70" w:type="dxa"/>
                <w:right w:w="70" w:type="dxa"/>
              </w:tblCellMar>
              <w:tblLook w:val="04A0" w:firstRow="1" w:lastRow="0" w:firstColumn="1" w:lastColumn="0" w:noHBand="0" w:noVBand="1"/>
            </w:tblPr>
            <w:tblGrid>
              <w:gridCol w:w="4077"/>
            </w:tblGrid>
            <w:tr w:rsidR="00972A7A" w:rsidRPr="00BF1E97" w14:paraId="1066BA40" w14:textId="77777777" w:rsidTr="005917D6">
              <w:trPr>
                <w:trHeight w:val="300"/>
              </w:trPr>
              <w:tc>
                <w:tcPr>
                  <w:tcW w:w="3681" w:type="dxa"/>
                  <w:tcBorders>
                    <w:top w:val="nil"/>
                    <w:left w:val="nil"/>
                    <w:bottom w:val="nil"/>
                    <w:right w:val="nil"/>
                  </w:tcBorders>
                  <w:shd w:val="clear" w:color="auto" w:fill="auto"/>
                  <w:noWrap/>
                  <w:vAlign w:val="bottom"/>
                  <w:hideMark/>
                </w:tcPr>
                <w:p w14:paraId="4119A89F" w14:textId="77777777" w:rsidR="00972A7A" w:rsidRPr="00BF1E97" w:rsidRDefault="00972A7A" w:rsidP="005917D6">
                  <w:pPr>
                    <w:spacing w:line="360" w:lineRule="auto"/>
                  </w:pPr>
                  <w:r>
                    <w:t>Försäljningsintäkter</w:t>
                  </w:r>
                </w:p>
              </w:tc>
            </w:tr>
            <w:tr w:rsidR="00972A7A" w:rsidRPr="00BF1E97" w14:paraId="3F7F7A02" w14:textId="77777777" w:rsidTr="005917D6">
              <w:trPr>
                <w:trHeight w:val="300"/>
              </w:trPr>
              <w:tc>
                <w:tcPr>
                  <w:tcW w:w="3681" w:type="dxa"/>
                  <w:tcBorders>
                    <w:top w:val="nil"/>
                    <w:left w:val="nil"/>
                    <w:bottom w:val="nil"/>
                    <w:right w:val="nil"/>
                  </w:tcBorders>
                  <w:shd w:val="clear" w:color="auto" w:fill="auto"/>
                  <w:noWrap/>
                  <w:vAlign w:val="bottom"/>
                  <w:hideMark/>
                </w:tcPr>
                <w:p w14:paraId="5003DE99" w14:textId="77777777" w:rsidR="00972A7A" w:rsidRPr="00BF1E97" w:rsidRDefault="00972A7A" w:rsidP="005917D6">
                  <w:pPr>
                    <w:spacing w:line="360" w:lineRule="auto"/>
                  </w:pPr>
                  <w:r>
                    <w:t>Avgiftsintäkter</w:t>
                  </w:r>
                </w:p>
              </w:tc>
            </w:tr>
            <w:tr w:rsidR="00972A7A" w:rsidRPr="00BF1E97" w14:paraId="0B3F60C7" w14:textId="77777777" w:rsidTr="005917D6">
              <w:trPr>
                <w:trHeight w:val="300"/>
              </w:trPr>
              <w:tc>
                <w:tcPr>
                  <w:tcW w:w="3681" w:type="dxa"/>
                  <w:tcBorders>
                    <w:top w:val="nil"/>
                    <w:left w:val="nil"/>
                    <w:bottom w:val="nil"/>
                    <w:right w:val="nil"/>
                  </w:tcBorders>
                  <w:shd w:val="clear" w:color="auto" w:fill="auto"/>
                  <w:noWrap/>
                  <w:vAlign w:val="bottom"/>
                  <w:hideMark/>
                </w:tcPr>
                <w:p w14:paraId="1878842F" w14:textId="77777777" w:rsidR="00972A7A" w:rsidRPr="00BF1E97" w:rsidRDefault="00972A7A" w:rsidP="005917D6">
                  <w:pPr>
                    <w:spacing w:line="360" w:lineRule="auto"/>
                  </w:pPr>
                  <w:r>
                    <w:t>Understöd och bidrag</w:t>
                  </w:r>
                </w:p>
                <w:p w14:paraId="6273B04D" w14:textId="77777777" w:rsidR="00972A7A" w:rsidRPr="00BF1E97" w:rsidRDefault="00972A7A" w:rsidP="005917D6">
                  <w:pPr>
                    <w:spacing w:line="360" w:lineRule="auto"/>
                  </w:pPr>
                  <w:r>
                    <w:t>Övriga verksamhetsintäkter</w:t>
                  </w:r>
                </w:p>
              </w:tc>
            </w:tr>
          </w:tbl>
          <w:p w14:paraId="19706DDD" w14:textId="77777777" w:rsidR="00972A7A" w:rsidRPr="00BF1E97" w:rsidRDefault="00972A7A" w:rsidP="005917D6">
            <w:pPr>
              <w:spacing w:line="360" w:lineRule="auto"/>
            </w:pPr>
          </w:p>
        </w:tc>
        <w:tc>
          <w:tcPr>
            <w:tcW w:w="1105" w:type="dxa"/>
            <w:tcBorders>
              <w:top w:val="nil"/>
              <w:left w:val="nil"/>
              <w:bottom w:val="nil"/>
              <w:right w:val="nil"/>
            </w:tcBorders>
            <w:shd w:val="clear" w:color="auto" w:fill="auto"/>
            <w:noWrap/>
            <w:vAlign w:val="bottom"/>
            <w:hideMark/>
          </w:tcPr>
          <w:p w14:paraId="09337A46" w14:textId="77777777" w:rsidR="00972A7A" w:rsidRPr="00BF1E97" w:rsidRDefault="00972A7A" w:rsidP="005917D6">
            <w:pPr>
              <w:spacing w:line="360" w:lineRule="auto"/>
            </w:pPr>
          </w:p>
        </w:tc>
      </w:tr>
      <w:tr w:rsidR="00972A7A" w:rsidRPr="00BF1E97" w14:paraId="46EDB9BD" w14:textId="77777777" w:rsidTr="005917D6">
        <w:trPr>
          <w:trHeight w:val="300"/>
        </w:trPr>
        <w:tc>
          <w:tcPr>
            <w:tcW w:w="5175" w:type="dxa"/>
            <w:gridSpan w:val="3"/>
            <w:tcBorders>
              <w:top w:val="nil"/>
              <w:left w:val="nil"/>
              <w:bottom w:val="nil"/>
              <w:right w:val="nil"/>
            </w:tcBorders>
            <w:shd w:val="clear" w:color="auto" w:fill="auto"/>
            <w:noWrap/>
            <w:vAlign w:val="bottom"/>
            <w:hideMark/>
          </w:tcPr>
          <w:p w14:paraId="2671F659" w14:textId="77777777" w:rsidR="00972A7A" w:rsidRPr="00BF1E97" w:rsidRDefault="00972A7A" w:rsidP="005917D6">
            <w:pPr>
              <w:spacing w:line="360" w:lineRule="auto"/>
            </w:pPr>
            <w:r>
              <w:t>Verksamhetskostnader</w:t>
            </w:r>
          </w:p>
          <w:tbl>
            <w:tblPr>
              <w:tblW w:w="4159" w:type="dxa"/>
              <w:tblInd w:w="55" w:type="dxa"/>
              <w:tblCellMar>
                <w:left w:w="70" w:type="dxa"/>
                <w:right w:w="70" w:type="dxa"/>
              </w:tblCellMar>
              <w:tblLook w:val="04A0" w:firstRow="1" w:lastRow="0" w:firstColumn="1" w:lastColumn="0" w:noHBand="0" w:noVBand="1"/>
            </w:tblPr>
            <w:tblGrid>
              <w:gridCol w:w="146"/>
              <w:gridCol w:w="4013"/>
            </w:tblGrid>
            <w:tr w:rsidR="00972A7A" w:rsidRPr="00BF1E97" w14:paraId="31311248" w14:textId="77777777" w:rsidTr="005917D6">
              <w:trPr>
                <w:trHeight w:val="300"/>
              </w:trPr>
              <w:tc>
                <w:tcPr>
                  <w:tcW w:w="4159" w:type="dxa"/>
                  <w:gridSpan w:val="2"/>
                  <w:tcBorders>
                    <w:top w:val="nil"/>
                    <w:left w:val="nil"/>
                    <w:bottom w:val="nil"/>
                    <w:right w:val="nil"/>
                  </w:tcBorders>
                  <w:shd w:val="clear" w:color="auto" w:fill="auto"/>
                  <w:noWrap/>
                  <w:vAlign w:val="bottom"/>
                  <w:hideMark/>
                </w:tcPr>
                <w:p w14:paraId="7D048361" w14:textId="77777777" w:rsidR="00972A7A" w:rsidRPr="00BF1E97" w:rsidRDefault="00972A7A" w:rsidP="005917D6">
                  <w:pPr>
                    <w:spacing w:line="360" w:lineRule="auto"/>
                  </w:pPr>
                  <w:r>
                    <w:t xml:space="preserve">    Personalkostnader</w:t>
                  </w:r>
                </w:p>
              </w:tc>
            </w:tr>
            <w:tr w:rsidR="00972A7A" w:rsidRPr="00BF1E97" w14:paraId="39B30501" w14:textId="77777777" w:rsidTr="005917D6">
              <w:trPr>
                <w:trHeight w:val="300"/>
              </w:trPr>
              <w:tc>
                <w:tcPr>
                  <w:tcW w:w="4159" w:type="dxa"/>
                  <w:gridSpan w:val="2"/>
                  <w:tcBorders>
                    <w:top w:val="nil"/>
                    <w:left w:val="nil"/>
                    <w:bottom w:val="nil"/>
                    <w:right w:val="nil"/>
                  </w:tcBorders>
                  <w:shd w:val="clear" w:color="auto" w:fill="auto"/>
                  <w:noWrap/>
                  <w:vAlign w:val="bottom"/>
                  <w:hideMark/>
                </w:tcPr>
                <w:p w14:paraId="42971951" w14:textId="77777777" w:rsidR="00972A7A" w:rsidRPr="00BF1E97" w:rsidRDefault="00972A7A" w:rsidP="005917D6">
                  <w:pPr>
                    <w:spacing w:line="360" w:lineRule="auto"/>
                  </w:pPr>
                  <w:r>
                    <w:t xml:space="preserve">        Löner och arvoden</w:t>
                  </w:r>
                </w:p>
              </w:tc>
            </w:tr>
            <w:tr w:rsidR="00972A7A" w:rsidRPr="00BF1E97" w14:paraId="0DF6E19F" w14:textId="77777777" w:rsidTr="005917D6">
              <w:trPr>
                <w:trHeight w:val="300"/>
              </w:trPr>
              <w:tc>
                <w:tcPr>
                  <w:tcW w:w="4159" w:type="dxa"/>
                  <w:gridSpan w:val="2"/>
                  <w:tcBorders>
                    <w:top w:val="nil"/>
                    <w:left w:val="nil"/>
                    <w:bottom w:val="nil"/>
                    <w:right w:val="nil"/>
                  </w:tcBorders>
                  <w:shd w:val="clear" w:color="auto" w:fill="auto"/>
                  <w:noWrap/>
                  <w:vAlign w:val="bottom"/>
                  <w:hideMark/>
                </w:tcPr>
                <w:p w14:paraId="23D3C345" w14:textId="77777777" w:rsidR="00972A7A" w:rsidRPr="00BF1E97" w:rsidRDefault="00972A7A" w:rsidP="005917D6">
                  <w:pPr>
                    <w:spacing w:line="360" w:lineRule="auto"/>
                  </w:pPr>
                  <w:r>
                    <w:t xml:space="preserve">        Lönebikostnader</w:t>
                  </w:r>
                </w:p>
              </w:tc>
            </w:tr>
            <w:tr w:rsidR="00972A7A" w:rsidRPr="00BF1E97" w14:paraId="69118B84" w14:textId="77777777" w:rsidTr="005917D6">
              <w:trPr>
                <w:trHeight w:val="300"/>
              </w:trPr>
              <w:tc>
                <w:tcPr>
                  <w:tcW w:w="146" w:type="dxa"/>
                  <w:tcBorders>
                    <w:top w:val="nil"/>
                    <w:left w:val="nil"/>
                    <w:bottom w:val="nil"/>
                    <w:right w:val="nil"/>
                  </w:tcBorders>
                  <w:shd w:val="clear" w:color="auto" w:fill="auto"/>
                  <w:noWrap/>
                  <w:vAlign w:val="bottom"/>
                  <w:hideMark/>
                </w:tcPr>
                <w:p w14:paraId="533A430A" w14:textId="77777777" w:rsidR="00972A7A" w:rsidRPr="00BF1E97" w:rsidRDefault="00972A7A" w:rsidP="005917D6">
                  <w:pPr>
                    <w:spacing w:line="360" w:lineRule="auto"/>
                  </w:pPr>
                </w:p>
              </w:tc>
              <w:tc>
                <w:tcPr>
                  <w:tcW w:w="4013" w:type="dxa"/>
                  <w:tcBorders>
                    <w:top w:val="nil"/>
                    <w:left w:val="nil"/>
                    <w:bottom w:val="nil"/>
                    <w:right w:val="nil"/>
                  </w:tcBorders>
                  <w:shd w:val="clear" w:color="auto" w:fill="auto"/>
                  <w:noWrap/>
                  <w:vAlign w:val="bottom"/>
                  <w:hideMark/>
                </w:tcPr>
                <w:p w14:paraId="7D2AABE6" w14:textId="77777777" w:rsidR="00972A7A" w:rsidRPr="00BF1E97" w:rsidRDefault="00972A7A" w:rsidP="005917D6">
                  <w:pPr>
                    <w:spacing w:line="360" w:lineRule="auto"/>
                    <w:ind w:left="1304"/>
                  </w:pPr>
                  <w:r>
                    <w:t>Pensionskostnader</w:t>
                  </w:r>
                </w:p>
              </w:tc>
            </w:tr>
            <w:tr w:rsidR="00972A7A" w:rsidRPr="00BF1E97" w14:paraId="7AC228DD" w14:textId="77777777" w:rsidTr="005917D6">
              <w:trPr>
                <w:trHeight w:val="300"/>
              </w:trPr>
              <w:tc>
                <w:tcPr>
                  <w:tcW w:w="146" w:type="dxa"/>
                  <w:tcBorders>
                    <w:top w:val="nil"/>
                    <w:left w:val="nil"/>
                    <w:bottom w:val="nil"/>
                    <w:right w:val="nil"/>
                  </w:tcBorders>
                  <w:shd w:val="clear" w:color="auto" w:fill="auto"/>
                  <w:noWrap/>
                  <w:vAlign w:val="bottom"/>
                  <w:hideMark/>
                </w:tcPr>
                <w:p w14:paraId="6122359F" w14:textId="77777777" w:rsidR="00972A7A" w:rsidRPr="00BF1E97" w:rsidRDefault="00972A7A" w:rsidP="005917D6">
                  <w:pPr>
                    <w:spacing w:line="360" w:lineRule="auto"/>
                  </w:pPr>
                  <w:r>
                    <w:t xml:space="preserve"> </w:t>
                  </w:r>
                </w:p>
              </w:tc>
              <w:tc>
                <w:tcPr>
                  <w:tcW w:w="4013" w:type="dxa"/>
                  <w:tcBorders>
                    <w:top w:val="nil"/>
                    <w:left w:val="nil"/>
                    <w:bottom w:val="nil"/>
                    <w:right w:val="nil"/>
                  </w:tcBorders>
                  <w:shd w:val="clear" w:color="auto" w:fill="auto"/>
                  <w:noWrap/>
                  <w:vAlign w:val="bottom"/>
                  <w:hideMark/>
                </w:tcPr>
                <w:p w14:paraId="786FF976" w14:textId="77777777" w:rsidR="00972A7A" w:rsidRPr="00BF1E97" w:rsidRDefault="00972A7A" w:rsidP="005917D6">
                  <w:pPr>
                    <w:spacing w:line="360" w:lineRule="auto"/>
                    <w:ind w:left="1304"/>
                  </w:pPr>
                  <w:r>
                    <w:t>Övriga lönebikostnader</w:t>
                  </w:r>
                </w:p>
              </w:tc>
            </w:tr>
            <w:tr w:rsidR="00972A7A" w:rsidRPr="00BF1E97" w14:paraId="61EF81F4" w14:textId="77777777" w:rsidTr="005917D6">
              <w:trPr>
                <w:trHeight w:val="300"/>
              </w:trPr>
              <w:tc>
                <w:tcPr>
                  <w:tcW w:w="4159" w:type="dxa"/>
                  <w:gridSpan w:val="2"/>
                  <w:tcBorders>
                    <w:top w:val="nil"/>
                    <w:left w:val="nil"/>
                    <w:bottom w:val="nil"/>
                    <w:right w:val="nil"/>
                  </w:tcBorders>
                  <w:shd w:val="clear" w:color="auto" w:fill="auto"/>
                  <w:noWrap/>
                  <w:vAlign w:val="bottom"/>
                  <w:hideMark/>
                </w:tcPr>
                <w:p w14:paraId="05A69003" w14:textId="77777777" w:rsidR="00972A7A" w:rsidRPr="00BF1E97" w:rsidRDefault="00972A7A" w:rsidP="005917D6">
                  <w:pPr>
                    <w:spacing w:line="360" w:lineRule="auto"/>
                  </w:pPr>
                  <w:r>
                    <w:t xml:space="preserve">    Köp av tjänster</w:t>
                  </w:r>
                </w:p>
              </w:tc>
            </w:tr>
            <w:tr w:rsidR="00972A7A" w:rsidRPr="00BF1E97" w14:paraId="4A5F911A" w14:textId="77777777" w:rsidTr="005917D6">
              <w:trPr>
                <w:trHeight w:val="300"/>
              </w:trPr>
              <w:tc>
                <w:tcPr>
                  <w:tcW w:w="4159" w:type="dxa"/>
                  <w:gridSpan w:val="2"/>
                  <w:tcBorders>
                    <w:top w:val="nil"/>
                    <w:left w:val="nil"/>
                    <w:bottom w:val="nil"/>
                    <w:right w:val="nil"/>
                  </w:tcBorders>
                  <w:shd w:val="clear" w:color="auto" w:fill="auto"/>
                  <w:noWrap/>
                  <w:vAlign w:val="bottom"/>
                  <w:hideMark/>
                </w:tcPr>
                <w:p w14:paraId="3C5956B1" w14:textId="77777777" w:rsidR="00972A7A" w:rsidRPr="00BF1E97" w:rsidRDefault="00972A7A" w:rsidP="005917D6">
                  <w:pPr>
                    <w:spacing w:line="360" w:lineRule="auto"/>
                  </w:pPr>
                  <w:r>
                    <w:t xml:space="preserve">    Material, förnödenheter och varor</w:t>
                  </w:r>
                </w:p>
              </w:tc>
            </w:tr>
            <w:tr w:rsidR="00972A7A" w:rsidRPr="00BF1E97" w14:paraId="0FA8522B" w14:textId="77777777" w:rsidTr="005917D6">
              <w:trPr>
                <w:trHeight w:val="300"/>
              </w:trPr>
              <w:tc>
                <w:tcPr>
                  <w:tcW w:w="4159" w:type="dxa"/>
                  <w:gridSpan w:val="2"/>
                  <w:tcBorders>
                    <w:top w:val="nil"/>
                    <w:left w:val="nil"/>
                    <w:bottom w:val="nil"/>
                    <w:right w:val="nil"/>
                  </w:tcBorders>
                  <w:shd w:val="clear" w:color="auto" w:fill="auto"/>
                  <w:noWrap/>
                  <w:vAlign w:val="bottom"/>
                  <w:hideMark/>
                </w:tcPr>
                <w:p w14:paraId="4F4E7341" w14:textId="77777777" w:rsidR="00972A7A" w:rsidRPr="00BF1E97" w:rsidRDefault="00972A7A" w:rsidP="005917D6">
                  <w:pPr>
                    <w:spacing w:line="360" w:lineRule="auto"/>
                  </w:pPr>
                  <w:r>
                    <w:t xml:space="preserve">    Understöd</w:t>
                  </w:r>
                </w:p>
              </w:tc>
            </w:tr>
            <w:tr w:rsidR="00972A7A" w:rsidRPr="00BF1E97" w14:paraId="063283E3" w14:textId="77777777" w:rsidTr="005917D6">
              <w:trPr>
                <w:trHeight w:val="300"/>
              </w:trPr>
              <w:tc>
                <w:tcPr>
                  <w:tcW w:w="4159" w:type="dxa"/>
                  <w:gridSpan w:val="2"/>
                  <w:tcBorders>
                    <w:top w:val="nil"/>
                    <w:left w:val="nil"/>
                    <w:bottom w:val="nil"/>
                    <w:right w:val="nil"/>
                  </w:tcBorders>
                  <w:shd w:val="clear" w:color="auto" w:fill="auto"/>
                  <w:noWrap/>
                  <w:vAlign w:val="bottom"/>
                  <w:hideMark/>
                </w:tcPr>
                <w:p w14:paraId="4764EF06" w14:textId="77777777" w:rsidR="00972A7A" w:rsidRPr="00BF1E97" w:rsidRDefault="00972A7A" w:rsidP="005917D6">
                  <w:pPr>
                    <w:spacing w:line="360" w:lineRule="auto"/>
                  </w:pPr>
                  <w:r>
                    <w:t xml:space="preserve">    Övriga verksamhetskostnader</w:t>
                  </w:r>
                </w:p>
              </w:tc>
            </w:tr>
          </w:tbl>
          <w:p w14:paraId="5AFA529C" w14:textId="77777777" w:rsidR="00972A7A" w:rsidRPr="00BF1E97" w:rsidRDefault="00972A7A" w:rsidP="005917D6">
            <w:pPr>
              <w:spacing w:line="360" w:lineRule="auto"/>
            </w:pPr>
          </w:p>
        </w:tc>
        <w:tc>
          <w:tcPr>
            <w:tcW w:w="1105" w:type="dxa"/>
            <w:tcBorders>
              <w:top w:val="nil"/>
              <w:left w:val="nil"/>
              <w:bottom w:val="nil"/>
              <w:right w:val="nil"/>
            </w:tcBorders>
            <w:shd w:val="clear" w:color="auto" w:fill="auto"/>
            <w:noWrap/>
            <w:vAlign w:val="bottom"/>
            <w:hideMark/>
          </w:tcPr>
          <w:p w14:paraId="50401EE3" w14:textId="77777777" w:rsidR="00972A7A" w:rsidRPr="00BF1E97" w:rsidRDefault="00972A7A" w:rsidP="005917D6">
            <w:pPr>
              <w:spacing w:line="360" w:lineRule="auto"/>
            </w:pPr>
          </w:p>
        </w:tc>
      </w:tr>
      <w:tr w:rsidR="00972A7A" w:rsidRPr="00BF1E97" w14:paraId="4FDAF188" w14:textId="77777777" w:rsidTr="005917D6">
        <w:trPr>
          <w:trHeight w:val="300"/>
        </w:trPr>
        <w:tc>
          <w:tcPr>
            <w:tcW w:w="6276" w:type="dxa"/>
            <w:gridSpan w:val="4"/>
            <w:tcBorders>
              <w:top w:val="nil"/>
              <w:left w:val="nil"/>
              <w:bottom w:val="nil"/>
              <w:right w:val="nil"/>
            </w:tcBorders>
            <w:shd w:val="clear" w:color="auto" w:fill="auto"/>
            <w:noWrap/>
            <w:vAlign w:val="bottom"/>
            <w:hideMark/>
          </w:tcPr>
          <w:p w14:paraId="28FB683F" w14:textId="77777777" w:rsidR="00972A7A" w:rsidRPr="00BF1E97" w:rsidRDefault="00972A7A" w:rsidP="005917D6">
            <w:pPr>
              <w:spacing w:line="360" w:lineRule="auto"/>
            </w:pPr>
            <w:r>
              <w:t>Andel av intressesammanslutningarnas vinst (förlust)</w:t>
            </w:r>
          </w:p>
        </w:tc>
      </w:tr>
      <w:tr w:rsidR="00972A7A" w:rsidRPr="00BF1E97" w14:paraId="7E551F67" w14:textId="77777777" w:rsidTr="005917D6">
        <w:trPr>
          <w:trHeight w:val="285"/>
        </w:trPr>
        <w:tc>
          <w:tcPr>
            <w:tcW w:w="5175" w:type="dxa"/>
            <w:gridSpan w:val="3"/>
            <w:tcBorders>
              <w:top w:val="nil"/>
              <w:left w:val="nil"/>
              <w:bottom w:val="nil"/>
              <w:right w:val="nil"/>
            </w:tcBorders>
            <w:shd w:val="clear" w:color="auto" w:fill="auto"/>
            <w:noWrap/>
            <w:vAlign w:val="bottom"/>
            <w:hideMark/>
          </w:tcPr>
          <w:p w14:paraId="1D70D489" w14:textId="77777777" w:rsidR="00972A7A" w:rsidRPr="00BF1E97" w:rsidRDefault="00972A7A" w:rsidP="005917D6">
            <w:pPr>
              <w:spacing w:line="360" w:lineRule="auto"/>
              <w:rPr>
                <w:b/>
                <w:bCs/>
              </w:rPr>
            </w:pPr>
            <w:r>
              <w:rPr>
                <w:b/>
                <w:bCs/>
              </w:rPr>
              <w:t>Verksamhetsbidrag</w:t>
            </w:r>
          </w:p>
        </w:tc>
        <w:tc>
          <w:tcPr>
            <w:tcW w:w="1105" w:type="dxa"/>
            <w:tcBorders>
              <w:top w:val="nil"/>
              <w:left w:val="nil"/>
              <w:bottom w:val="nil"/>
              <w:right w:val="nil"/>
            </w:tcBorders>
            <w:shd w:val="clear" w:color="auto" w:fill="auto"/>
            <w:noWrap/>
            <w:vAlign w:val="bottom"/>
            <w:hideMark/>
          </w:tcPr>
          <w:p w14:paraId="0C96555A" w14:textId="77777777" w:rsidR="00972A7A" w:rsidRPr="00BF1E97" w:rsidRDefault="00972A7A" w:rsidP="005917D6">
            <w:pPr>
              <w:spacing w:line="360" w:lineRule="auto"/>
              <w:rPr>
                <w:b/>
                <w:bCs/>
              </w:rPr>
            </w:pPr>
          </w:p>
        </w:tc>
      </w:tr>
      <w:tr w:rsidR="00972A7A" w:rsidRPr="00BF1E97" w14:paraId="6D2877FC" w14:textId="77777777" w:rsidTr="005917D6">
        <w:trPr>
          <w:trHeight w:val="300"/>
        </w:trPr>
        <w:tc>
          <w:tcPr>
            <w:tcW w:w="5175" w:type="dxa"/>
            <w:gridSpan w:val="3"/>
            <w:tcBorders>
              <w:top w:val="nil"/>
              <w:left w:val="nil"/>
              <w:bottom w:val="nil"/>
              <w:right w:val="nil"/>
            </w:tcBorders>
            <w:shd w:val="clear" w:color="auto" w:fill="auto"/>
            <w:noWrap/>
            <w:vAlign w:val="bottom"/>
            <w:hideMark/>
          </w:tcPr>
          <w:p w14:paraId="22A2BE16" w14:textId="77777777" w:rsidR="00972A7A" w:rsidRPr="00BF1E97" w:rsidRDefault="00972A7A" w:rsidP="005917D6">
            <w:pPr>
              <w:spacing w:line="360" w:lineRule="auto"/>
            </w:pPr>
            <w:r>
              <w:t>Skatteinkomster</w:t>
            </w:r>
          </w:p>
        </w:tc>
        <w:tc>
          <w:tcPr>
            <w:tcW w:w="1105" w:type="dxa"/>
            <w:tcBorders>
              <w:top w:val="nil"/>
              <w:left w:val="nil"/>
              <w:bottom w:val="nil"/>
              <w:right w:val="nil"/>
            </w:tcBorders>
            <w:shd w:val="clear" w:color="auto" w:fill="auto"/>
            <w:noWrap/>
            <w:vAlign w:val="bottom"/>
            <w:hideMark/>
          </w:tcPr>
          <w:p w14:paraId="58631BA5" w14:textId="77777777" w:rsidR="00972A7A" w:rsidRPr="00BF1E97" w:rsidRDefault="00972A7A" w:rsidP="005917D6">
            <w:pPr>
              <w:spacing w:line="360" w:lineRule="auto"/>
            </w:pPr>
          </w:p>
        </w:tc>
      </w:tr>
      <w:tr w:rsidR="00972A7A" w:rsidRPr="00BF1E97" w14:paraId="755AF2C2" w14:textId="77777777" w:rsidTr="005917D6">
        <w:trPr>
          <w:trHeight w:val="300"/>
        </w:trPr>
        <w:tc>
          <w:tcPr>
            <w:tcW w:w="5175" w:type="dxa"/>
            <w:gridSpan w:val="3"/>
            <w:tcBorders>
              <w:top w:val="nil"/>
              <w:left w:val="nil"/>
              <w:bottom w:val="nil"/>
              <w:right w:val="nil"/>
            </w:tcBorders>
            <w:shd w:val="clear" w:color="auto" w:fill="auto"/>
            <w:noWrap/>
            <w:vAlign w:val="bottom"/>
          </w:tcPr>
          <w:p w14:paraId="448FDFBB" w14:textId="77777777" w:rsidR="00972A7A" w:rsidRPr="00BF1E97" w:rsidRDefault="00972A7A" w:rsidP="005917D6">
            <w:pPr>
              <w:spacing w:line="360" w:lineRule="auto"/>
            </w:pPr>
            <w:r>
              <w:t>Statsandelar</w:t>
            </w:r>
          </w:p>
        </w:tc>
        <w:tc>
          <w:tcPr>
            <w:tcW w:w="1105" w:type="dxa"/>
            <w:tcBorders>
              <w:top w:val="nil"/>
              <w:left w:val="nil"/>
              <w:bottom w:val="nil"/>
              <w:right w:val="nil"/>
            </w:tcBorders>
            <w:shd w:val="clear" w:color="auto" w:fill="auto"/>
            <w:noWrap/>
            <w:vAlign w:val="bottom"/>
          </w:tcPr>
          <w:p w14:paraId="5E86D309" w14:textId="77777777" w:rsidR="00972A7A" w:rsidRPr="00BF1E97" w:rsidRDefault="00972A7A" w:rsidP="005917D6">
            <w:pPr>
              <w:spacing w:line="360" w:lineRule="auto"/>
            </w:pPr>
          </w:p>
        </w:tc>
      </w:tr>
      <w:tr w:rsidR="00972A7A" w:rsidRPr="00BF1E97" w14:paraId="6D8350BA" w14:textId="77777777" w:rsidTr="005917D6">
        <w:trPr>
          <w:trHeight w:val="300"/>
        </w:trPr>
        <w:tc>
          <w:tcPr>
            <w:tcW w:w="5175" w:type="dxa"/>
            <w:gridSpan w:val="3"/>
            <w:tcBorders>
              <w:top w:val="nil"/>
              <w:left w:val="nil"/>
              <w:bottom w:val="nil"/>
              <w:right w:val="nil"/>
            </w:tcBorders>
            <w:shd w:val="clear" w:color="auto" w:fill="auto"/>
            <w:noWrap/>
            <w:vAlign w:val="bottom"/>
            <w:hideMark/>
          </w:tcPr>
          <w:p w14:paraId="3D1FEB4C" w14:textId="77777777" w:rsidR="00972A7A" w:rsidRPr="00BF1E97" w:rsidRDefault="00972A7A" w:rsidP="005917D6">
            <w:pPr>
              <w:spacing w:line="360" w:lineRule="auto"/>
            </w:pPr>
            <w:r>
              <w:t>Finansiella intäkter och kostnader</w:t>
            </w:r>
          </w:p>
        </w:tc>
        <w:tc>
          <w:tcPr>
            <w:tcW w:w="1105" w:type="dxa"/>
            <w:tcBorders>
              <w:top w:val="nil"/>
              <w:left w:val="nil"/>
              <w:bottom w:val="nil"/>
              <w:right w:val="nil"/>
            </w:tcBorders>
            <w:shd w:val="clear" w:color="auto" w:fill="auto"/>
            <w:noWrap/>
            <w:vAlign w:val="bottom"/>
            <w:hideMark/>
          </w:tcPr>
          <w:p w14:paraId="0C928EF7" w14:textId="77777777" w:rsidR="00972A7A" w:rsidRPr="00BF1E97" w:rsidRDefault="00972A7A" w:rsidP="005917D6">
            <w:pPr>
              <w:spacing w:line="360" w:lineRule="auto"/>
            </w:pPr>
          </w:p>
        </w:tc>
      </w:tr>
      <w:tr w:rsidR="00972A7A" w:rsidRPr="00BF1E97" w14:paraId="3B849E34" w14:textId="77777777" w:rsidTr="005917D6">
        <w:trPr>
          <w:trHeight w:val="300"/>
        </w:trPr>
        <w:tc>
          <w:tcPr>
            <w:tcW w:w="223" w:type="dxa"/>
            <w:tcBorders>
              <w:top w:val="nil"/>
              <w:left w:val="nil"/>
              <w:bottom w:val="nil"/>
              <w:right w:val="nil"/>
            </w:tcBorders>
            <w:shd w:val="clear" w:color="auto" w:fill="auto"/>
            <w:noWrap/>
            <w:vAlign w:val="bottom"/>
            <w:hideMark/>
          </w:tcPr>
          <w:p w14:paraId="61BCD5D9" w14:textId="77777777" w:rsidR="00972A7A" w:rsidRPr="00BF1E97" w:rsidRDefault="00972A7A" w:rsidP="005917D6">
            <w:pPr>
              <w:spacing w:line="360" w:lineRule="auto"/>
            </w:pPr>
          </w:p>
        </w:tc>
        <w:tc>
          <w:tcPr>
            <w:tcW w:w="4952" w:type="dxa"/>
            <w:gridSpan w:val="2"/>
            <w:tcBorders>
              <w:top w:val="nil"/>
              <w:left w:val="nil"/>
              <w:bottom w:val="nil"/>
              <w:right w:val="nil"/>
            </w:tcBorders>
            <w:shd w:val="clear" w:color="auto" w:fill="auto"/>
            <w:noWrap/>
            <w:vAlign w:val="bottom"/>
            <w:hideMark/>
          </w:tcPr>
          <w:p w14:paraId="2464BD6D" w14:textId="77777777" w:rsidR="00972A7A" w:rsidRPr="00BF1E97" w:rsidRDefault="00972A7A" w:rsidP="005917D6">
            <w:pPr>
              <w:spacing w:line="360" w:lineRule="auto"/>
            </w:pPr>
            <w:r>
              <w:t>Ränteintäkter</w:t>
            </w:r>
          </w:p>
        </w:tc>
        <w:tc>
          <w:tcPr>
            <w:tcW w:w="1105" w:type="dxa"/>
            <w:tcBorders>
              <w:top w:val="nil"/>
              <w:left w:val="nil"/>
              <w:bottom w:val="nil"/>
              <w:right w:val="nil"/>
            </w:tcBorders>
            <w:shd w:val="clear" w:color="auto" w:fill="auto"/>
            <w:noWrap/>
            <w:vAlign w:val="bottom"/>
            <w:hideMark/>
          </w:tcPr>
          <w:p w14:paraId="47C3BF09" w14:textId="77777777" w:rsidR="00972A7A" w:rsidRPr="00BF1E97" w:rsidRDefault="00972A7A" w:rsidP="005917D6">
            <w:pPr>
              <w:spacing w:line="360" w:lineRule="auto"/>
            </w:pPr>
          </w:p>
        </w:tc>
      </w:tr>
      <w:tr w:rsidR="00972A7A" w:rsidRPr="00BF1E97" w14:paraId="4D52FB69" w14:textId="77777777" w:rsidTr="005917D6">
        <w:trPr>
          <w:trHeight w:val="300"/>
        </w:trPr>
        <w:tc>
          <w:tcPr>
            <w:tcW w:w="223" w:type="dxa"/>
            <w:tcBorders>
              <w:top w:val="nil"/>
              <w:left w:val="nil"/>
              <w:bottom w:val="nil"/>
              <w:right w:val="nil"/>
            </w:tcBorders>
            <w:shd w:val="clear" w:color="auto" w:fill="auto"/>
            <w:noWrap/>
            <w:vAlign w:val="bottom"/>
            <w:hideMark/>
          </w:tcPr>
          <w:p w14:paraId="69B5F3E0" w14:textId="77777777" w:rsidR="00972A7A" w:rsidRPr="00BF1E97" w:rsidRDefault="00972A7A" w:rsidP="005917D6">
            <w:pPr>
              <w:spacing w:line="360" w:lineRule="auto"/>
            </w:pPr>
          </w:p>
        </w:tc>
        <w:tc>
          <w:tcPr>
            <w:tcW w:w="4952" w:type="dxa"/>
            <w:gridSpan w:val="2"/>
            <w:tcBorders>
              <w:top w:val="nil"/>
              <w:left w:val="nil"/>
              <w:bottom w:val="nil"/>
              <w:right w:val="nil"/>
            </w:tcBorders>
            <w:shd w:val="clear" w:color="auto" w:fill="auto"/>
            <w:noWrap/>
            <w:vAlign w:val="bottom"/>
            <w:hideMark/>
          </w:tcPr>
          <w:p w14:paraId="0459C10E" w14:textId="77777777" w:rsidR="00972A7A" w:rsidRPr="00BF1E97" w:rsidRDefault="00972A7A" w:rsidP="005917D6">
            <w:pPr>
              <w:spacing w:line="360" w:lineRule="auto"/>
            </w:pPr>
            <w:r>
              <w:t>Övriga finansiella intäkter</w:t>
            </w:r>
          </w:p>
        </w:tc>
        <w:tc>
          <w:tcPr>
            <w:tcW w:w="1105" w:type="dxa"/>
            <w:tcBorders>
              <w:top w:val="nil"/>
              <w:left w:val="nil"/>
              <w:bottom w:val="nil"/>
              <w:right w:val="nil"/>
            </w:tcBorders>
            <w:shd w:val="clear" w:color="auto" w:fill="auto"/>
            <w:noWrap/>
            <w:vAlign w:val="bottom"/>
            <w:hideMark/>
          </w:tcPr>
          <w:p w14:paraId="024FE00D" w14:textId="77777777" w:rsidR="00972A7A" w:rsidRPr="00BF1E97" w:rsidRDefault="00972A7A" w:rsidP="005917D6">
            <w:pPr>
              <w:spacing w:line="360" w:lineRule="auto"/>
            </w:pPr>
          </w:p>
        </w:tc>
      </w:tr>
      <w:tr w:rsidR="00972A7A" w:rsidRPr="00BF1E97" w14:paraId="5472BAB5" w14:textId="77777777" w:rsidTr="005917D6">
        <w:trPr>
          <w:trHeight w:val="300"/>
        </w:trPr>
        <w:tc>
          <w:tcPr>
            <w:tcW w:w="223" w:type="dxa"/>
            <w:tcBorders>
              <w:top w:val="nil"/>
              <w:left w:val="nil"/>
              <w:bottom w:val="nil"/>
              <w:right w:val="nil"/>
            </w:tcBorders>
            <w:shd w:val="clear" w:color="auto" w:fill="auto"/>
            <w:noWrap/>
            <w:vAlign w:val="bottom"/>
            <w:hideMark/>
          </w:tcPr>
          <w:p w14:paraId="0383B6D4" w14:textId="77777777" w:rsidR="00972A7A" w:rsidRPr="00BF1E97" w:rsidRDefault="00972A7A" w:rsidP="005917D6">
            <w:pPr>
              <w:spacing w:line="360" w:lineRule="auto"/>
            </w:pPr>
          </w:p>
        </w:tc>
        <w:tc>
          <w:tcPr>
            <w:tcW w:w="4952" w:type="dxa"/>
            <w:gridSpan w:val="2"/>
            <w:tcBorders>
              <w:top w:val="nil"/>
              <w:left w:val="nil"/>
              <w:bottom w:val="nil"/>
              <w:right w:val="nil"/>
            </w:tcBorders>
            <w:shd w:val="clear" w:color="auto" w:fill="auto"/>
            <w:noWrap/>
            <w:vAlign w:val="bottom"/>
            <w:hideMark/>
          </w:tcPr>
          <w:p w14:paraId="6F0998A9" w14:textId="77777777" w:rsidR="00972A7A" w:rsidRPr="00BF1E97" w:rsidRDefault="00972A7A" w:rsidP="005917D6">
            <w:pPr>
              <w:spacing w:line="360" w:lineRule="auto"/>
            </w:pPr>
            <w:r>
              <w:t>Räntekostnader</w:t>
            </w:r>
          </w:p>
        </w:tc>
        <w:tc>
          <w:tcPr>
            <w:tcW w:w="1105" w:type="dxa"/>
            <w:tcBorders>
              <w:top w:val="nil"/>
              <w:left w:val="nil"/>
              <w:bottom w:val="nil"/>
              <w:right w:val="nil"/>
            </w:tcBorders>
            <w:shd w:val="clear" w:color="auto" w:fill="auto"/>
            <w:noWrap/>
            <w:vAlign w:val="bottom"/>
            <w:hideMark/>
          </w:tcPr>
          <w:p w14:paraId="5E328DB1" w14:textId="77777777" w:rsidR="00972A7A" w:rsidRPr="00BF1E97" w:rsidRDefault="00972A7A" w:rsidP="005917D6">
            <w:pPr>
              <w:spacing w:line="360" w:lineRule="auto"/>
            </w:pPr>
          </w:p>
        </w:tc>
      </w:tr>
      <w:tr w:rsidR="00972A7A" w:rsidRPr="00BF1E97" w14:paraId="5D79B666" w14:textId="77777777" w:rsidTr="005917D6">
        <w:trPr>
          <w:trHeight w:val="300"/>
        </w:trPr>
        <w:tc>
          <w:tcPr>
            <w:tcW w:w="223" w:type="dxa"/>
            <w:tcBorders>
              <w:top w:val="nil"/>
              <w:left w:val="nil"/>
              <w:bottom w:val="nil"/>
              <w:right w:val="nil"/>
            </w:tcBorders>
            <w:shd w:val="clear" w:color="auto" w:fill="auto"/>
            <w:noWrap/>
            <w:vAlign w:val="bottom"/>
            <w:hideMark/>
          </w:tcPr>
          <w:p w14:paraId="507191D0" w14:textId="77777777" w:rsidR="00972A7A" w:rsidRPr="00BF1E97" w:rsidRDefault="00972A7A" w:rsidP="005917D6">
            <w:pPr>
              <w:spacing w:line="360" w:lineRule="auto"/>
            </w:pPr>
          </w:p>
        </w:tc>
        <w:tc>
          <w:tcPr>
            <w:tcW w:w="4952" w:type="dxa"/>
            <w:gridSpan w:val="2"/>
            <w:tcBorders>
              <w:top w:val="nil"/>
              <w:left w:val="nil"/>
              <w:bottom w:val="nil"/>
              <w:right w:val="nil"/>
            </w:tcBorders>
            <w:shd w:val="clear" w:color="auto" w:fill="auto"/>
            <w:noWrap/>
            <w:vAlign w:val="bottom"/>
            <w:hideMark/>
          </w:tcPr>
          <w:p w14:paraId="2FF3AD28" w14:textId="77777777" w:rsidR="00972A7A" w:rsidRPr="00BF1E97" w:rsidRDefault="00972A7A" w:rsidP="005917D6">
            <w:pPr>
              <w:spacing w:line="360" w:lineRule="auto"/>
            </w:pPr>
            <w:r>
              <w:t>Övriga finansiella kostnader</w:t>
            </w:r>
          </w:p>
        </w:tc>
        <w:tc>
          <w:tcPr>
            <w:tcW w:w="1105" w:type="dxa"/>
            <w:tcBorders>
              <w:top w:val="nil"/>
              <w:left w:val="nil"/>
              <w:bottom w:val="nil"/>
              <w:right w:val="nil"/>
            </w:tcBorders>
            <w:shd w:val="clear" w:color="auto" w:fill="auto"/>
            <w:noWrap/>
            <w:vAlign w:val="bottom"/>
            <w:hideMark/>
          </w:tcPr>
          <w:p w14:paraId="3246B425" w14:textId="77777777" w:rsidR="00972A7A" w:rsidRPr="00BF1E97" w:rsidRDefault="00972A7A" w:rsidP="005917D6">
            <w:pPr>
              <w:spacing w:line="360" w:lineRule="auto"/>
            </w:pPr>
          </w:p>
        </w:tc>
      </w:tr>
      <w:tr w:rsidR="00972A7A" w:rsidRPr="00BF1E97" w14:paraId="560776E9" w14:textId="77777777" w:rsidTr="005917D6">
        <w:trPr>
          <w:trHeight w:val="285"/>
        </w:trPr>
        <w:tc>
          <w:tcPr>
            <w:tcW w:w="5175" w:type="dxa"/>
            <w:gridSpan w:val="3"/>
            <w:tcBorders>
              <w:top w:val="nil"/>
              <w:left w:val="nil"/>
              <w:bottom w:val="nil"/>
              <w:right w:val="nil"/>
            </w:tcBorders>
            <w:shd w:val="clear" w:color="auto" w:fill="auto"/>
            <w:noWrap/>
            <w:vAlign w:val="bottom"/>
            <w:hideMark/>
          </w:tcPr>
          <w:p w14:paraId="2157416C" w14:textId="77777777" w:rsidR="00972A7A" w:rsidRPr="00BF1E97" w:rsidRDefault="00972A7A" w:rsidP="005917D6">
            <w:pPr>
              <w:spacing w:line="360" w:lineRule="auto"/>
              <w:rPr>
                <w:b/>
                <w:bCs/>
              </w:rPr>
            </w:pPr>
            <w:r>
              <w:rPr>
                <w:b/>
                <w:bCs/>
              </w:rPr>
              <w:t>Årsbidrag</w:t>
            </w:r>
          </w:p>
        </w:tc>
        <w:tc>
          <w:tcPr>
            <w:tcW w:w="1105" w:type="dxa"/>
            <w:tcBorders>
              <w:top w:val="nil"/>
              <w:left w:val="nil"/>
              <w:bottom w:val="nil"/>
              <w:right w:val="nil"/>
            </w:tcBorders>
            <w:shd w:val="clear" w:color="auto" w:fill="auto"/>
            <w:noWrap/>
            <w:vAlign w:val="bottom"/>
            <w:hideMark/>
          </w:tcPr>
          <w:p w14:paraId="2B7581F6" w14:textId="77777777" w:rsidR="00972A7A" w:rsidRPr="00BF1E97" w:rsidRDefault="00972A7A" w:rsidP="005917D6">
            <w:pPr>
              <w:spacing w:line="360" w:lineRule="auto"/>
              <w:rPr>
                <w:b/>
                <w:bCs/>
              </w:rPr>
            </w:pPr>
          </w:p>
        </w:tc>
      </w:tr>
      <w:tr w:rsidR="00972A7A" w:rsidRPr="00BF1E97" w14:paraId="0A3D0982" w14:textId="77777777" w:rsidTr="005917D6">
        <w:trPr>
          <w:trHeight w:val="300"/>
        </w:trPr>
        <w:tc>
          <w:tcPr>
            <w:tcW w:w="5175" w:type="dxa"/>
            <w:gridSpan w:val="3"/>
            <w:tcBorders>
              <w:top w:val="nil"/>
              <w:left w:val="nil"/>
              <w:bottom w:val="nil"/>
              <w:right w:val="nil"/>
            </w:tcBorders>
            <w:shd w:val="clear" w:color="auto" w:fill="auto"/>
            <w:noWrap/>
            <w:vAlign w:val="bottom"/>
            <w:hideMark/>
          </w:tcPr>
          <w:p w14:paraId="7769997D" w14:textId="77777777" w:rsidR="00972A7A" w:rsidRPr="00BF1E97" w:rsidRDefault="00972A7A" w:rsidP="005917D6">
            <w:pPr>
              <w:spacing w:line="360" w:lineRule="auto"/>
            </w:pPr>
            <w:r>
              <w:lastRenderedPageBreak/>
              <w:t>Avskrivningar och nedskrivningar</w:t>
            </w:r>
          </w:p>
        </w:tc>
        <w:tc>
          <w:tcPr>
            <w:tcW w:w="1105" w:type="dxa"/>
            <w:tcBorders>
              <w:top w:val="nil"/>
              <w:left w:val="nil"/>
              <w:bottom w:val="nil"/>
              <w:right w:val="nil"/>
            </w:tcBorders>
            <w:shd w:val="clear" w:color="auto" w:fill="auto"/>
            <w:noWrap/>
            <w:vAlign w:val="bottom"/>
            <w:hideMark/>
          </w:tcPr>
          <w:p w14:paraId="2932503D" w14:textId="77777777" w:rsidR="00972A7A" w:rsidRPr="00BF1E97" w:rsidRDefault="00972A7A" w:rsidP="005917D6">
            <w:pPr>
              <w:spacing w:line="360" w:lineRule="auto"/>
            </w:pPr>
          </w:p>
        </w:tc>
      </w:tr>
      <w:tr w:rsidR="00972A7A" w:rsidRPr="00BF1E97" w14:paraId="3F1C428F" w14:textId="77777777" w:rsidTr="005917D6">
        <w:trPr>
          <w:trHeight w:val="300"/>
        </w:trPr>
        <w:tc>
          <w:tcPr>
            <w:tcW w:w="223" w:type="dxa"/>
            <w:tcBorders>
              <w:top w:val="nil"/>
              <w:left w:val="nil"/>
              <w:bottom w:val="nil"/>
              <w:right w:val="nil"/>
            </w:tcBorders>
            <w:shd w:val="clear" w:color="auto" w:fill="auto"/>
            <w:noWrap/>
            <w:vAlign w:val="bottom"/>
            <w:hideMark/>
          </w:tcPr>
          <w:p w14:paraId="62A26F6E" w14:textId="77777777" w:rsidR="00972A7A" w:rsidRPr="00BF1E97" w:rsidRDefault="00972A7A" w:rsidP="005917D6">
            <w:pPr>
              <w:spacing w:line="360" w:lineRule="auto"/>
            </w:pPr>
          </w:p>
        </w:tc>
        <w:tc>
          <w:tcPr>
            <w:tcW w:w="4952" w:type="dxa"/>
            <w:gridSpan w:val="2"/>
            <w:tcBorders>
              <w:top w:val="nil"/>
              <w:left w:val="nil"/>
              <w:bottom w:val="nil"/>
              <w:right w:val="nil"/>
            </w:tcBorders>
            <w:shd w:val="clear" w:color="auto" w:fill="auto"/>
            <w:noWrap/>
            <w:vAlign w:val="bottom"/>
            <w:hideMark/>
          </w:tcPr>
          <w:p w14:paraId="0C99B970" w14:textId="77777777" w:rsidR="00972A7A" w:rsidRPr="00BF1E97" w:rsidRDefault="00972A7A" w:rsidP="005917D6">
            <w:pPr>
              <w:spacing w:line="360" w:lineRule="auto"/>
            </w:pPr>
            <w:r>
              <w:t>Avskrivningar enligt plan</w:t>
            </w:r>
          </w:p>
        </w:tc>
        <w:tc>
          <w:tcPr>
            <w:tcW w:w="1105" w:type="dxa"/>
            <w:tcBorders>
              <w:top w:val="nil"/>
              <w:left w:val="nil"/>
              <w:bottom w:val="nil"/>
              <w:right w:val="nil"/>
            </w:tcBorders>
            <w:shd w:val="clear" w:color="auto" w:fill="auto"/>
            <w:noWrap/>
            <w:vAlign w:val="bottom"/>
            <w:hideMark/>
          </w:tcPr>
          <w:p w14:paraId="006BB570" w14:textId="77777777" w:rsidR="00972A7A" w:rsidRPr="00BF1E97" w:rsidRDefault="00972A7A" w:rsidP="005917D6">
            <w:pPr>
              <w:spacing w:line="360" w:lineRule="auto"/>
            </w:pPr>
          </w:p>
        </w:tc>
      </w:tr>
      <w:tr w:rsidR="00972A7A" w:rsidRPr="00BF1E97" w14:paraId="728FFFD3" w14:textId="77777777" w:rsidTr="005917D6">
        <w:trPr>
          <w:trHeight w:val="300"/>
        </w:trPr>
        <w:tc>
          <w:tcPr>
            <w:tcW w:w="223" w:type="dxa"/>
            <w:tcBorders>
              <w:top w:val="nil"/>
              <w:left w:val="nil"/>
              <w:bottom w:val="nil"/>
              <w:right w:val="nil"/>
            </w:tcBorders>
            <w:shd w:val="clear" w:color="auto" w:fill="auto"/>
            <w:noWrap/>
            <w:vAlign w:val="bottom"/>
            <w:hideMark/>
          </w:tcPr>
          <w:p w14:paraId="3A323C9F" w14:textId="77777777" w:rsidR="00972A7A" w:rsidRPr="00BF1E97" w:rsidRDefault="00972A7A" w:rsidP="005917D6">
            <w:pPr>
              <w:spacing w:line="360" w:lineRule="auto"/>
            </w:pPr>
          </w:p>
        </w:tc>
        <w:tc>
          <w:tcPr>
            <w:tcW w:w="4952" w:type="dxa"/>
            <w:gridSpan w:val="2"/>
            <w:tcBorders>
              <w:top w:val="nil"/>
              <w:left w:val="nil"/>
              <w:bottom w:val="nil"/>
              <w:right w:val="nil"/>
            </w:tcBorders>
            <w:shd w:val="clear" w:color="auto" w:fill="auto"/>
            <w:noWrap/>
            <w:vAlign w:val="bottom"/>
            <w:hideMark/>
          </w:tcPr>
          <w:p w14:paraId="344C6871" w14:textId="77777777" w:rsidR="00972A7A" w:rsidRPr="00BF1E97" w:rsidRDefault="00972A7A" w:rsidP="005917D6">
            <w:pPr>
              <w:spacing w:line="360" w:lineRule="auto"/>
            </w:pPr>
            <w:r>
              <w:t>Differens vid eliminering av innehav</w:t>
            </w:r>
          </w:p>
        </w:tc>
        <w:tc>
          <w:tcPr>
            <w:tcW w:w="1105" w:type="dxa"/>
            <w:tcBorders>
              <w:top w:val="nil"/>
              <w:left w:val="nil"/>
              <w:bottom w:val="nil"/>
              <w:right w:val="nil"/>
            </w:tcBorders>
            <w:shd w:val="clear" w:color="auto" w:fill="auto"/>
            <w:noWrap/>
            <w:vAlign w:val="bottom"/>
            <w:hideMark/>
          </w:tcPr>
          <w:p w14:paraId="724F983B" w14:textId="77777777" w:rsidR="00972A7A" w:rsidRPr="00BF1E97" w:rsidRDefault="00972A7A" w:rsidP="005917D6">
            <w:pPr>
              <w:spacing w:line="360" w:lineRule="auto"/>
            </w:pPr>
          </w:p>
        </w:tc>
      </w:tr>
      <w:tr w:rsidR="00972A7A" w:rsidRPr="00BF1E97" w14:paraId="23D08ECF" w14:textId="77777777" w:rsidTr="005917D6">
        <w:trPr>
          <w:trHeight w:val="300"/>
        </w:trPr>
        <w:tc>
          <w:tcPr>
            <w:tcW w:w="223" w:type="dxa"/>
            <w:tcBorders>
              <w:top w:val="nil"/>
              <w:left w:val="nil"/>
              <w:bottom w:val="nil"/>
              <w:right w:val="nil"/>
            </w:tcBorders>
            <w:shd w:val="clear" w:color="auto" w:fill="auto"/>
            <w:noWrap/>
            <w:vAlign w:val="bottom"/>
            <w:hideMark/>
          </w:tcPr>
          <w:p w14:paraId="19562D2D" w14:textId="77777777" w:rsidR="00972A7A" w:rsidRPr="00BF1E97" w:rsidRDefault="00972A7A" w:rsidP="005917D6">
            <w:pPr>
              <w:spacing w:line="360" w:lineRule="auto"/>
            </w:pPr>
          </w:p>
        </w:tc>
        <w:tc>
          <w:tcPr>
            <w:tcW w:w="4952" w:type="dxa"/>
            <w:gridSpan w:val="2"/>
            <w:tcBorders>
              <w:top w:val="nil"/>
              <w:left w:val="nil"/>
              <w:bottom w:val="nil"/>
              <w:right w:val="nil"/>
            </w:tcBorders>
            <w:shd w:val="clear" w:color="auto" w:fill="auto"/>
            <w:noWrap/>
            <w:vAlign w:val="bottom"/>
            <w:hideMark/>
          </w:tcPr>
          <w:p w14:paraId="1A0FE400" w14:textId="77777777" w:rsidR="00972A7A" w:rsidRPr="00BF1E97" w:rsidRDefault="00972A7A" w:rsidP="005917D6">
            <w:pPr>
              <w:spacing w:line="360" w:lineRule="auto"/>
            </w:pPr>
            <w:r>
              <w:t>Nedskrivningar</w:t>
            </w:r>
          </w:p>
        </w:tc>
        <w:tc>
          <w:tcPr>
            <w:tcW w:w="1105" w:type="dxa"/>
            <w:tcBorders>
              <w:top w:val="nil"/>
              <w:left w:val="nil"/>
              <w:bottom w:val="nil"/>
              <w:right w:val="nil"/>
            </w:tcBorders>
            <w:shd w:val="clear" w:color="auto" w:fill="auto"/>
            <w:noWrap/>
            <w:vAlign w:val="bottom"/>
            <w:hideMark/>
          </w:tcPr>
          <w:p w14:paraId="6EAAA6DE" w14:textId="77777777" w:rsidR="00972A7A" w:rsidRPr="00BF1E97" w:rsidRDefault="00972A7A" w:rsidP="005917D6">
            <w:pPr>
              <w:spacing w:line="360" w:lineRule="auto"/>
            </w:pPr>
          </w:p>
        </w:tc>
      </w:tr>
      <w:tr w:rsidR="00972A7A" w:rsidRPr="00BF1E97" w14:paraId="79D5E8CC" w14:textId="77777777" w:rsidTr="005917D6">
        <w:trPr>
          <w:trHeight w:val="360"/>
        </w:trPr>
        <w:tc>
          <w:tcPr>
            <w:tcW w:w="5175" w:type="dxa"/>
            <w:gridSpan w:val="3"/>
            <w:tcBorders>
              <w:top w:val="nil"/>
              <w:left w:val="nil"/>
              <w:bottom w:val="nil"/>
              <w:right w:val="nil"/>
            </w:tcBorders>
            <w:shd w:val="clear" w:color="auto" w:fill="auto"/>
            <w:noWrap/>
            <w:vAlign w:val="bottom"/>
            <w:hideMark/>
          </w:tcPr>
          <w:p w14:paraId="13034DEE" w14:textId="77777777" w:rsidR="00972A7A" w:rsidRPr="00BF1E97" w:rsidRDefault="00972A7A" w:rsidP="005917D6">
            <w:pPr>
              <w:spacing w:line="360" w:lineRule="auto"/>
            </w:pPr>
            <w:r>
              <w:t>Extraordinära poster</w:t>
            </w:r>
          </w:p>
        </w:tc>
        <w:tc>
          <w:tcPr>
            <w:tcW w:w="1105" w:type="dxa"/>
            <w:tcBorders>
              <w:top w:val="nil"/>
              <w:left w:val="nil"/>
              <w:bottom w:val="nil"/>
              <w:right w:val="nil"/>
            </w:tcBorders>
            <w:shd w:val="clear" w:color="auto" w:fill="auto"/>
            <w:noWrap/>
            <w:vAlign w:val="bottom"/>
            <w:hideMark/>
          </w:tcPr>
          <w:p w14:paraId="00D155D1" w14:textId="77777777" w:rsidR="00972A7A" w:rsidRPr="00BF1E97" w:rsidRDefault="00972A7A" w:rsidP="005917D6">
            <w:pPr>
              <w:spacing w:line="360" w:lineRule="auto"/>
            </w:pPr>
          </w:p>
        </w:tc>
      </w:tr>
      <w:tr w:rsidR="00972A7A" w:rsidRPr="00BF1E97" w14:paraId="7984E62E" w14:textId="77777777" w:rsidTr="005917D6">
        <w:trPr>
          <w:trHeight w:val="285"/>
        </w:trPr>
        <w:tc>
          <w:tcPr>
            <w:tcW w:w="5175" w:type="dxa"/>
            <w:gridSpan w:val="3"/>
            <w:tcBorders>
              <w:top w:val="nil"/>
              <w:left w:val="nil"/>
              <w:bottom w:val="nil"/>
              <w:right w:val="nil"/>
            </w:tcBorders>
            <w:shd w:val="clear" w:color="auto" w:fill="auto"/>
            <w:noWrap/>
            <w:vAlign w:val="bottom"/>
            <w:hideMark/>
          </w:tcPr>
          <w:p w14:paraId="1E50CAF4" w14:textId="77777777" w:rsidR="00972A7A" w:rsidRPr="00BF1E97" w:rsidRDefault="00972A7A" w:rsidP="005917D6">
            <w:pPr>
              <w:spacing w:line="360" w:lineRule="auto"/>
              <w:rPr>
                <w:b/>
                <w:bCs/>
              </w:rPr>
            </w:pPr>
            <w:r>
              <w:rPr>
                <w:b/>
                <w:bCs/>
              </w:rPr>
              <w:t>Räkenskapsperiodens resultat</w:t>
            </w:r>
          </w:p>
        </w:tc>
        <w:tc>
          <w:tcPr>
            <w:tcW w:w="1105" w:type="dxa"/>
            <w:tcBorders>
              <w:top w:val="nil"/>
              <w:left w:val="nil"/>
              <w:bottom w:val="nil"/>
              <w:right w:val="nil"/>
            </w:tcBorders>
            <w:shd w:val="clear" w:color="auto" w:fill="auto"/>
            <w:noWrap/>
            <w:vAlign w:val="bottom"/>
            <w:hideMark/>
          </w:tcPr>
          <w:p w14:paraId="1C86C6CA" w14:textId="77777777" w:rsidR="00972A7A" w:rsidRPr="00BF1E97" w:rsidRDefault="00972A7A" w:rsidP="005917D6">
            <w:pPr>
              <w:spacing w:line="360" w:lineRule="auto"/>
              <w:rPr>
                <w:b/>
                <w:bCs/>
              </w:rPr>
            </w:pPr>
          </w:p>
        </w:tc>
      </w:tr>
      <w:tr w:rsidR="00972A7A" w:rsidRPr="00BF1E97" w14:paraId="03C9AC06" w14:textId="77777777" w:rsidTr="005917D6">
        <w:trPr>
          <w:trHeight w:val="300"/>
        </w:trPr>
        <w:tc>
          <w:tcPr>
            <w:tcW w:w="5175" w:type="dxa"/>
            <w:gridSpan w:val="3"/>
            <w:tcBorders>
              <w:top w:val="nil"/>
              <w:left w:val="nil"/>
              <w:bottom w:val="nil"/>
              <w:right w:val="nil"/>
            </w:tcBorders>
            <w:shd w:val="clear" w:color="auto" w:fill="auto"/>
            <w:noWrap/>
            <w:vAlign w:val="bottom"/>
          </w:tcPr>
          <w:p w14:paraId="7A7F78C1" w14:textId="77777777" w:rsidR="00972A7A" w:rsidRPr="00BF1E97" w:rsidRDefault="00972A7A" w:rsidP="005917D6">
            <w:pPr>
              <w:spacing w:line="360" w:lineRule="auto"/>
            </w:pPr>
            <w:r>
              <w:t>Bokslutsdispositioner</w:t>
            </w:r>
          </w:p>
        </w:tc>
        <w:tc>
          <w:tcPr>
            <w:tcW w:w="1105" w:type="dxa"/>
            <w:tcBorders>
              <w:top w:val="nil"/>
              <w:left w:val="nil"/>
              <w:bottom w:val="nil"/>
              <w:right w:val="nil"/>
            </w:tcBorders>
            <w:shd w:val="clear" w:color="auto" w:fill="auto"/>
            <w:noWrap/>
            <w:vAlign w:val="bottom"/>
          </w:tcPr>
          <w:p w14:paraId="074882AC" w14:textId="77777777" w:rsidR="00972A7A" w:rsidRPr="00BF1E97" w:rsidRDefault="00972A7A" w:rsidP="005917D6">
            <w:pPr>
              <w:spacing w:line="360" w:lineRule="auto"/>
            </w:pPr>
          </w:p>
        </w:tc>
      </w:tr>
      <w:tr w:rsidR="00972A7A" w:rsidRPr="00BF1E97" w14:paraId="7BDEB9FC" w14:textId="77777777" w:rsidTr="005917D6">
        <w:trPr>
          <w:trHeight w:val="300"/>
        </w:trPr>
        <w:tc>
          <w:tcPr>
            <w:tcW w:w="5175" w:type="dxa"/>
            <w:gridSpan w:val="3"/>
            <w:tcBorders>
              <w:top w:val="nil"/>
              <w:left w:val="nil"/>
              <w:bottom w:val="nil"/>
              <w:right w:val="nil"/>
            </w:tcBorders>
            <w:shd w:val="clear" w:color="auto" w:fill="auto"/>
            <w:noWrap/>
            <w:vAlign w:val="bottom"/>
            <w:hideMark/>
          </w:tcPr>
          <w:p w14:paraId="6AD903BF" w14:textId="77777777" w:rsidR="00972A7A" w:rsidRPr="00BF1E97" w:rsidRDefault="00972A7A" w:rsidP="005917D6">
            <w:pPr>
              <w:spacing w:line="360" w:lineRule="auto"/>
            </w:pPr>
            <w:r>
              <w:t>Räkenskapsperiodens skatter</w:t>
            </w:r>
          </w:p>
        </w:tc>
        <w:tc>
          <w:tcPr>
            <w:tcW w:w="1105" w:type="dxa"/>
            <w:tcBorders>
              <w:top w:val="nil"/>
              <w:left w:val="nil"/>
              <w:bottom w:val="nil"/>
              <w:right w:val="nil"/>
            </w:tcBorders>
            <w:shd w:val="clear" w:color="auto" w:fill="auto"/>
            <w:noWrap/>
            <w:vAlign w:val="bottom"/>
            <w:hideMark/>
          </w:tcPr>
          <w:p w14:paraId="22719E9D" w14:textId="77777777" w:rsidR="00972A7A" w:rsidRPr="00BF1E97" w:rsidRDefault="00972A7A" w:rsidP="005917D6">
            <w:pPr>
              <w:spacing w:line="360" w:lineRule="auto"/>
            </w:pPr>
          </w:p>
        </w:tc>
      </w:tr>
      <w:tr w:rsidR="00972A7A" w:rsidRPr="00BF1E97" w14:paraId="0045FAD8" w14:textId="77777777" w:rsidTr="005917D6">
        <w:trPr>
          <w:trHeight w:val="300"/>
        </w:trPr>
        <w:tc>
          <w:tcPr>
            <w:tcW w:w="5175" w:type="dxa"/>
            <w:gridSpan w:val="3"/>
            <w:tcBorders>
              <w:top w:val="nil"/>
              <w:left w:val="nil"/>
              <w:bottom w:val="nil"/>
              <w:right w:val="nil"/>
            </w:tcBorders>
            <w:shd w:val="clear" w:color="auto" w:fill="auto"/>
            <w:noWrap/>
            <w:vAlign w:val="bottom"/>
            <w:hideMark/>
          </w:tcPr>
          <w:p w14:paraId="2A91E74B" w14:textId="77777777" w:rsidR="00972A7A" w:rsidRPr="00BF1E97" w:rsidRDefault="00972A7A" w:rsidP="005917D6">
            <w:pPr>
              <w:spacing w:line="360" w:lineRule="auto"/>
            </w:pPr>
            <w:r>
              <w:t>Latenta skatter</w:t>
            </w:r>
          </w:p>
        </w:tc>
        <w:tc>
          <w:tcPr>
            <w:tcW w:w="1105" w:type="dxa"/>
            <w:tcBorders>
              <w:top w:val="nil"/>
              <w:left w:val="nil"/>
              <w:bottom w:val="nil"/>
              <w:right w:val="nil"/>
            </w:tcBorders>
            <w:shd w:val="clear" w:color="auto" w:fill="auto"/>
            <w:noWrap/>
            <w:vAlign w:val="bottom"/>
            <w:hideMark/>
          </w:tcPr>
          <w:p w14:paraId="3A62EDB5" w14:textId="77777777" w:rsidR="00972A7A" w:rsidRPr="00BF1E97" w:rsidRDefault="00972A7A" w:rsidP="005917D6">
            <w:pPr>
              <w:spacing w:line="360" w:lineRule="auto"/>
            </w:pPr>
          </w:p>
        </w:tc>
      </w:tr>
      <w:tr w:rsidR="00972A7A" w:rsidRPr="00BF1E97" w14:paraId="73DB16A8" w14:textId="77777777" w:rsidTr="005917D6">
        <w:trPr>
          <w:trHeight w:val="300"/>
        </w:trPr>
        <w:tc>
          <w:tcPr>
            <w:tcW w:w="5175" w:type="dxa"/>
            <w:gridSpan w:val="3"/>
            <w:tcBorders>
              <w:top w:val="nil"/>
              <w:left w:val="nil"/>
              <w:bottom w:val="nil"/>
              <w:right w:val="nil"/>
            </w:tcBorders>
            <w:shd w:val="clear" w:color="auto" w:fill="auto"/>
            <w:noWrap/>
            <w:vAlign w:val="bottom"/>
            <w:hideMark/>
          </w:tcPr>
          <w:p w14:paraId="17B4EBE4" w14:textId="77777777" w:rsidR="00972A7A" w:rsidRPr="00BF1E97" w:rsidRDefault="00972A7A" w:rsidP="005917D6">
            <w:pPr>
              <w:spacing w:line="360" w:lineRule="auto"/>
            </w:pPr>
            <w:r>
              <w:t>Minoritetsandelar</w:t>
            </w:r>
          </w:p>
        </w:tc>
        <w:tc>
          <w:tcPr>
            <w:tcW w:w="1105" w:type="dxa"/>
            <w:tcBorders>
              <w:top w:val="nil"/>
              <w:left w:val="nil"/>
              <w:bottom w:val="nil"/>
              <w:right w:val="nil"/>
            </w:tcBorders>
            <w:shd w:val="clear" w:color="auto" w:fill="auto"/>
            <w:noWrap/>
            <w:vAlign w:val="bottom"/>
            <w:hideMark/>
          </w:tcPr>
          <w:p w14:paraId="12CA3EE2" w14:textId="77777777" w:rsidR="00972A7A" w:rsidRPr="00BF1E97" w:rsidRDefault="00972A7A" w:rsidP="005917D6">
            <w:pPr>
              <w:spacing w:line="360" w:lineRule="auto"/>
            </w:pPr>
          </w:p>
        </w:tc>
      </w:tr>
      <w:tr w:rsidR="00972A7A" w:rsidRPr="00BF1E97" w14:paraId="5A7632F9" w14:textId="77777777" w:rsidTr="005917D6">
        <w:trPr>
          <w:trHeight w:val="285"/>
        </w:trPr>
        <w:tc>
          <w:tcPr>
            <w:tcW w:w="5175" w:type="dxa"/>
            <w:gridSpan w:val="3"/>
            <w:tcBorders>
              <w:top w:val="nil"/>
              <w:left w:val="nil"/>
              <w:bottom w:val="nil"/>
              <w:right w:val="nil"/>
            </w:tcBorders>
            <w:shd w:val="clear" w:color="auto" w:fill="auto"/>
            <w:noWrap/>
            <w:vAlign w:val="bottom"/>
            <w:hideMark/>
          </w:tcPr>
          <w:p w14:paraId="37012406" w14:textId="77777777" w:rsidR="00972A7A" w:rsidRPr="00BF1E97" w:rsidRDefault="00972A7A" w:rsidP="005917D6">
            <w:pPr>
              <w:spacing w:line="360" w:lineRule="auto"/>
              <w:rPr>
                <w:b/>
                <w:bCs/>
              </w:rPr>
            </w:pPr>
            <w:r>
              <w:rPr>
                <w:b/>
                <w:bCs/>
              </w:rPr>
              <w:t>Räkenskapsperiodens överskott (underskott)</w:t>
            </w:r>
          </w:p>
        </w:tc>
        <w:tc>
          <w:tcPr>
            <w:tcW w:w="1105" w:type="dxa"/>
            <w:tcBorders>
              <w:top w:val="nil"/>
              <w:left w:val="nil"/>
              <w:bottom w:val="nil"/>
              <w:right w:val="nil"/>
            </w:tcBorders>
            <w:shd w:val="clear" w:color="auto" w:fill="auto"/>
            <w:noWrap/>
            <w:vAlign w:val="bottom"/>
            <w:hideMark/>
          </w:tcPr>
          <w:p w14:paraId="41CFC2EF" w14:textId="77777777" w:rsidR="00972A7A" w:rsidRPr="00BF1E97" w:rsidRDefault="00972A7A" w:rsidP="005917D6">
            <w:pPr>
              <w:spacing w:line="360" w:lineRule="auto"/>
              <w:rPr>
                <w:b/>
                <w:bCs/>
              </w:rPr>
            </w:pPr>
          </w:p>
        </w:tc>
      </w:tr>
    </w:tbl>
    <w:p w14:paraId="038E66BC" w14:textId="77777777" w:rsidR="00972A7A" w:rsidRPr="00BF1E97" w:rsidRDefault="00972A7A" w:rsidP="00972A7A">
      <w:pPr>
        <w:spacing w:line="360" w:lineRule="auto"/>
      </w:pPr>
    </w:p>
    <w:p w14:paraId="0907D979" w14:textId="77777777" w:rsidR="00972A7A" w:rsidRPr="00BF1E97" w:rsidRDefault="00972A7A" w:rsidP="00972A7A">
      <w:pPr>
        <w:spacing w:line="360" w:lineRule="auto"/>
        <w:rPr>
          <w:b/>
        </w:rPr>
      </w:pPr>
      <w:r>
        <w:rPr>
          <w:b/>
        </w:rPr>
        <w:t>15 § Koncernens finansieringsanalys</w:t>
      </w:r>
    </w:p>
    <w:p w14:paraId="0D2E99A7" w14:textId="77777777" w:rsidR="00972A7A" w:rsidRPr="00BF1E97" w:rsidRDefault="00972A7A" w:rsidP="00972A7A">
      <w:pPr>
        <w:spacing w:line="360" w:lineRule="auto"/>
      </w:pPr>
    </w:p>
    <w:p w14:paraId="4FC952F7" w14:textId="77777777" w:rsidR="00972A7A" w:rsidRPr="00BF1E97" w:rsidRDefault="00972A7A" w:rsidP="00972A7A">
      <w:pPr>
        <w:spacing w:line="360" w:lineRule="auto"/>
      </w:pPr>
      <w:r>
        <w:t>Koncernens finansieringsanalys ska upprättas enligt följande schema:</w:t>
      </w:r>
    </w:p>
    <w:tbl>
      <w:tblPr>
        <w:tblW w:w="13090" w:type="dxa"/>
        <w:tblInd w:w="70" w:type="dxa"/>
        <w:tblCellMar>
          <w:left w:w="70" w:type="dxa"/>
          <w:right w:w="70" w:type="dxa"/>
        </w:tblCellMar>
        <w:tblLook w:val="04A0" w:firstRow="1" w:lastRow="0" w:firstColumn="1" w:lastColumn="0" w:noHBand="0" w:noVBand="1"/>
      </w:tblPr>
      <w:tblGrid>
        <w:gridCol w:w="196"/>
        <w:gridCol w:w="216"/>
        <w:gridCol w:w="5614"/>
        <w:gridCol w:w="2172"/>
        <w:gridCol w:w="176"/>
        <w:gridCol w:w="176"/>
        <w:gridCol w:w="156"/>
        <w:gridCol w:w="1396"/>
        <w:gridCol w:w="476"/>
        <w:gridCol w:w="736"/>
        <w:gridCol w:w="1776"/>
      </w:tblGrid>
      <w:tr w:rsidR="00972A7A" w:rsidRPr="00BF1E97" w14:paraId="35A7242F" w14:textId="77777777" w:rsidTr="005917D6">
        <w:trPr>
          <w:trHeight w:val="300"/>
        </w:trPr>
        <w:tc>
          <w:tcPr>
            <w:tcW w:w="196" w:type="dxa"/>
            <w:tcBorders>
              <w:top w:val="nil"/>
              <w:left w:val="nil"/>
              <w:bottom w:val="nil"/>
              <w:right w:val="nil"/>
            </w:tcBorders>
            <w:shd w:val="clear" w:color="auto" w:fill="auto"/>
            <w:noWrap/>
            <w:vAlign w:val="bottom"/>
            <w:hideMark/>
          </w:tcPr>
          <w:p w14:paraId="7980A984" w14:textId="77777777" w:rsidR="00972A7A" w:rsidRPr="00BF1E97" w:rsidRDefault="00972A7A" w:rsidP="005917D6">
            <w:pPr>
              <w:spacing w:line="360" w:lineRule="auto"/>
            </w:pPr>
          </w:p>
        </w:tc>
        <w:tc>
          <w:tcPr>
            <w:tcW w:w="216" w:type="dxa"/>
            <w:tcBorders>
              <w:top w:val="nil"/>
              <w:left w:val="nil"/>
              <w:bottom w:val="nil"/>
              <w:right w:val="nil"/>
            </w:tcBorders>
            <w:shd w:val="clear" w:color="auto" w:fill="auto"/>
            <w:noWrap/>
            <w:vAlign w:val="bottom"/>
            <w:hideMark/>
          </w:tcPr>
          <w:p w14:paraId="57F41A59" w14:textId="77777777" w:rsidR="00972A7A" w:rsidRPr="00BF1E97" w:rsidRDefault="00972A7A" w:rsidP="005917D6">
            <w:pPr>
              <w:spacing w:line="360" w:lineRule="auto"/>
            </w:pPr>
          </w:p>
        </w:tc>
        <w:tc>
          <w:tcPr>
            <w:tcW w:w="5614" w:type="dxa"/>
            <w:tcBorders>
              <w:top w:val="nil"/>
              <w:left w:val="nil"/>
              <w:bottom w:val="nil"/>
              <w:right w:val="nil"/>
            </w:tcBorders>
            <w:shd w:val="clear" w:color="auto" w:fill="auto"/>
            <w:noWrap/>
            <w:vAlign w:val="bottom"/>
            <w:hideMark/>
          </w:tcPr>
          <w:p w14:paraId="4AA3A9AA" w14:textId="77777777" w:rsidR="00972A7A" w:rsidRPr="00BF1E97" w:rsidRDefault="00972A7A" w:rsidP="005917D6">
            <w:pPr>
              <w:spacing w:line="360" w:lineRule="auto"/>
            </w:pPr>
          </w:p>
        </w:tc>
        <w:tc>
          <w:tcPr>
            <w:tcW w:w="2172" w:type="dxa"/>
            <w:tcBorders>
              <w:top w:val="nil"/>
              <w:left w:val="nil"/>
              <w:bottom w:val="nil"/>
              <w:right w:val="nil"/>
            </w:tcBorders>
            <w:shd w:val="clear" w:color="auto" w:fill="auto"/>
            <w:noWrap/>
            <w:vAlign w:val="bottom"/>
            <w:hideMark/>
          </w:tcPr>
          <w:p w14:paraId="03B0B6BA"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2D5EBA7D"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26251ABD" w14:textId="77777777" w:rsidR="00972A7A" w:rsidRPr="00BF1E97" w:rsidRDefault="00972A7A" w:rsidP="005917D6">
            <w:pPr>
              <w:spacing w:line="360" w:lineRule="auto"/>
            </w:pPr>
          </w:p>
        </w:tc>
        <w:tc>
          <w:tcPr>
            <w:tcW w:w="156" w:type="dxa"/>
            <w:tcBorders>
              <w:top w:val="nil"/>
              <w:left w:val="nil"/>
              <w:bottom w:val="nil"/>
              <w:right w:val="nil"/>
            </w:tcBorders>
            <w:shd w:val="clear" w:color="auto" w:fill="auto"/>
            <w:noWrap/>
            <w:vAlign w:val="bottom"/>
            <w:hideMark/>
          </w:tcPr>
          <w:p w14:paraId="787F8984" w14:textId="77777777" w:rsidR="00972A7A" w:rsidRPr="00BF1E97" w:rsidRDefault="00972A7A" w:rsidP="005917D6">
            <w:pPr>
              <w:spacing w:line="360" w:lineRule="auto"/>
            </w:pPr>
          </w:p>
        </w:tc>
        <w:tc>
          <w:tcPr>
            <w:tcW w:w="1396" w:type="dxa"/>
            <w:tcBorders>
              <w:top w:val="nil"/>
              <w:left w:val="nil"/>
              <w:bottom w:val="nil"/>
              <w:right w:val="nil"/>
            </w:tcBorders>
            <w:shd w:val="clear" w:color="auto" w:fill="auto"/>
            <w:noWrap/>
            <w:vAlign w:val="bottom"/>
            <w:hideMark/>
          </w:tcPr>
          <w:p w14:paraId="4FCB8A62" w14:textId="77777777" w:rsidR="00972A7A" w:rsidRPr="00BF1E97" w:rsidRDefault="00972A7A" w:rsidP="005917D6">
            <w:pPr>
              <w:spacing w:line="360" w:lineRule="auto"/>
            </w:pPr>
          </w:p>
        </w:tc>
        <w:tc>
          <w:tcPr>
            <w:tcW w:w="476" w:type="dxa"/>
            <w:tcBorders>
              <w:top w:val="nil"/>
              <w:left w:val="nil"/>
              <w:bottom w:val="nil"/>
              <w:right w:val="nil"/>
            </w:tcBorders>
            <w:shd w:val="clear" w:color="auto" w:fill="auto"/>
            <w:noWrap/>
            <w:vAlign w:val="bottom"/>
            <w:hideMark/>
          </w:tcPr>
          <w:p w14:paraId="4E88AE23" w14:textId="77777777" w:rsidR="00972A7A" w:rsidRPr="00BF1E97" w:rsidRDefault="00972A7A" w:rsidP="005917D6">
            <w:pPr>
              <w:spacing w:line="360" w:lineRule="auto"/>
            </w:pPr>
          </w:p>
        </w:tc>
        <w:tc>
          <w:tcPr>
            <w:tcW w:w="736" w:type="dxa"/>
            <w:tcBorders>
              <w:top w:val="nil"/>
              <w:left w:val="nil"/>
              <w:bottom w:val="nil"/>
              <w:right w:val="nil"/>
            </w:tcBorders>
            <w:shd w:val="clear" w:color="auto" w:fill="auto"/>
            <w:noWrap/>
            <w:vAlign w:val="bottom"/>
            <w:hideMark/>
          </w:tcPr>
          <w:p w14:paraId="6C8D5B11" w14:textId="77777777" w:rsidR="00972A7A" w:rsidRPr="00BF1E97" w:rsidRDefault="00972A7A" w:rsidP="005917D6">
            <w:pPr>
              <w:spacing w:line="360" w:lineRule="auto"/>
            </w:pPr>
          </w:p>
        </w:tc>
        <w:tc>
          <w:tcPr>
            <w:tcW w:w="1776" w:type="dxa"/>
            <w:tcBorders>
              <w:top w:val="nil"/>
              <w:left w:val="nil"/>
              <w:bottom w:val="nil"/>
              <w:right w:val="nil"/>
            </w:tcBorders>
            <w:shd w:val="clear" w:color="auto" w:fill="auto"/>
            <w:noWrap/>
            <w:vAlign w:val="bottom"/>
            <w:hideMark/>
          </w:tcPr>
          <w:p w14:paraId="05EB79AA" w14:textId="77777777" w:rsidR="00972A7A" w:rsidRPr="00BF1E97" w:rsidRDefault="00972A7A" w:rsidP="005917D6">
            <w:pPr>
              <w:spacing w:line="360" w:lineRule="auto"/>
            </w:pPr>
          </w:p>
        </w:tc>
      </w:tr>
      <w:tr w:rsidR="00972A7A" w:rsidRPr="00BF1E97" w14:paraId="42F47055" w14:textId="77777777" w:rsidTr="005917D6">
        <w:trPr>
          <w:trHeight w:val="300"/>
        </w:trPr>
        <w:tc>
          <w:tcPr>
            <w:tcW w:w="6026" w:type="dxa"/>
            <w:gridSpan w:val="3"/>
            <w:tcBorders>
              <w:top w:val="nil"/>
              <w:left w:val="nil"/>
              <w:bottom w:val="nil"/>
              <w:right w:val="nil"/>
            </w:tcBorders>
            <w:shd w:val="clear" w:color="auto" w:fill="auto"/>
            <w:noWrap/>
            <w:vAlign w:val="bottom"/>
            <w:hideMark/>
          </w:tcPr>
          <w:p w14:paraId="6823E61B" w14:textId="77777777" w:rsidR="00972A7A" w:rsidRPr="00BF1E97" w:rsidRDefault="00972A7A" w:rsidP="005917D6">
            <w:pPr>
              <w:spacing w:line="360" w:lineRule="auto"/>
              <w:rPr>
                <w:b/>
                <w:bCs/>
              </w:rPr>
            </w:pPr>
            <w:r>
              <w:rPr>
                <w:b/>
                <w:bCs/>
              </w:rPr>
              <w:t>Verksamhetens kassaflöde</w:t>
            </w:r>
          </w:p>
        </w:tc>
        <w:tc>
          <w:tcPr>
            <w:tcW w:w="2172" w:type="dxa"/>
            <w:tcBorders>
              <w:top w:val="nil"/>
              <w:left w:val="nil"/>
              <w:bottom w:val="nil"/>
              <w:right w:val="nil"/>
            </w:tcBorders>
            <w:shd w:val="clear" w:color="auto" w:fill="auto"/>
            <w:noWrap/>
            <w:vAlign w:val="bottom"/>
            <w:hideMark/>
          </w:tcPr>
          <w:p w14:paraId="443F7B24"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5263EC0B"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5E634546" w14:textId="77777777" w:rsidR="00972A7A" w:rsidRPr="00BF1E97" w:rsidRDefault="00972A7A" w:rsidP="005917D6">
            <w:pPr>
              <w:spacing w:line="360" w:lineRule="auto"/>
            </w:pPr>
          </w:p>
        </w:tc>
        <w:tc>
          <w:tcPr>
            <w:tcW w:w="156" w:type="dxa"/>
            <w:tcBorders>
              <w:top w:val="nil"/>
              <w:left w:val="nil"/>
              <w:bottom w:val="nil"/>
              <w:right w:val="nil"/>
            </w:tcBorders>
            <w:shd w:val="clear" w:color="auto" w:fill="auto"/>
            <w:noWrap/>
            <w:vAlign w:val="bottom"/>
          </w:tcPr>
          <w:p w14:paraId="2165821F" w14:textId="77777777" w:rsidR="00972A7A" w:rsidRPr="00BF1E97" w:rsidRDefault="00972A7A" w:rsidP="005917D6">
            <w:pPr>
              <w:spacing w:line="360" w:lineRule="auto"/>
            </w:pPr>
          </w:p>
        </w:tc>
        <w:tc>
          <w:tcPr>
            <w:tcW w:w="1872" w:type="dxa"/>
            <w:gridSpan w:val="2"/>
            <w:tcBorders>
              <w:top w:val="nil"/>
              <w:left w:val="nil"/>
              <w:bottom w:val="nil"/>
              <w:right w:val="nil"/>
            </w:tcBorders>
            <w:shd w:val="clear" w:color="auto" w:fill="auto"/>
            <w:noWrap/>
            <w:vAlign w:val="bottom"/>
          </w:tcPr>
          <w:p w14:paraId="4E3DA41F" w14:textId="77777777" w:rsidR="00972A7A" w:rsidRPr="00BF1E97" w:rsidRDefault="00972A7A" w:rsidP="005917D6">
            <w:pPr>
              <w:spacing w:line="360" w:lineRule="auto"/>
              <w:rPr>
                <w:b/>
                <w:bCs/>
                <w:strike/>
              </w:rPr>
            </w:pPr>
          </w:p>
        </w:tc>
        <w:tc>
          <w:tcPr>
            <w:tcW w:w="736" w:type="dxa"/>
            <w:tcBorders>
              <w:top w:val="nil"/>
              <w:left w:val="nil"/>
              <w:bottom w:val="nil"/>
              <w:right w:val="nil"/>
            </w:tcBorders>
            <w:shd w:val="clear" w:color="auto" w:fill="auto"/>
            <w:noWrap/>
            <w:vAlign w:val="bottom"/>
            <w:hideMark/>
          </w:tcPr>
          <w:p w14:paraId="2DCE1054"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555542E7" w14:textId="77777777" w:rsidR="00972A7A" w:rsidRPr="00BF1E97" w:rsidRDefault="00972A7A" w:rsidP="005917D6">
            <w:pPr>
              <w:spacing w:line="360" w:lineRule="auto"/>
              <w:rPr>
                <w:strike/>
              </w:rPr>
            </w:pPr>
          </w:p>
        </w:tc>
      </w:tr>
      <w:tr w:rsidR="00972A7A" w:rsidRPr="00BF1E97" w14:paraId="43D73393" w14:textId="77777777" w:rsidTr="005917D6">
        <w:trPr>
          <w:trHeight w:val="300"/>
        </w:trPr>
        <w:tc>
          <w:tcPr>
            <w:tcW w:w="196" w:type="dxa"/>
            <w:tcBorders>
              <w:top w:val="nil"/>
              <w:left w:val="nil"/>
              <w:bottom w:val="nil"/>
              <w:right w:val="nil"/>
            </w:tcBorders>
            <w:shd w:val="clear" w:color="auto" w:fill="auto"/>
            <w:noWrap/>
            <w:vAlign w:val="bottom"/>
            <w:hideMark/>
          </w:tcPr>
          <w:p w14:paraId="3686539B" w14:textId="77777777" w:rsidR="00972A7A" w:rsidRPr="00BF1E97" w:rsidRDefault="00972A7A" w:rsidP="005917D6">
            <w:pPr>
              <w:spacing w:line="360" w:lineRule="auto"/>
            </w:pPr>
          </w:p>
        </w:tc>
        <w:tc>
          <w:tcPr>
            <w:tcW w:w="5830" w:type="dxa"/>
            <w:gridSpan w:val="2"/>
            <w:tcBorders>
              <w:top w:val="nil"/>
              <w:left w:val="nil"/>
              <w:bottom w:val="nil"/>
              <w:right w:val="nil"/>
            </w:tcBorders>
            <w:shd w:val="clear" w:color="auto" w:fill="auto"/>
            <w:noWrap/>
            <w:vAlign w:val="bottom"/>
            <w:hideMark/>
          </w:tcPr>
          <w:p w14:paraId="5A423C45" w14:textId="77777777" w:rsidR="00972A7A" w:rsidRPr="00BF1E97" w:rsidRDefault="00972A7A" w:rsidP="005917D6">
            <w:pPr>
              <w:spacing w:line="360" w:lineRule="auto"/>
            </w:pPr>
            <w:r>
              <w:t>Årsbidrag</w:t>
            </w:r>
          </w:p>
        </w:tc>
        <w:tc>
          <w:tcPr>
            <w:tcW w:w="2172" w:type="dxa"/>
            <w:tcBorders>
              <w:top w:val="nil"/>
              <w:left w:val="nil"/>
              <w:bottom w:val="nil"/>
              <w:right w:val="nil"/>
            </w:tcBorders>
            <w:shd w:val="clear" w:color="auto" w:fill="auto"/>
            <w:noWrap/>
            <w:vAlign w:val="bottom"/>
            <w:hideMark/>
          </w:tcPr>
          <w:p w14:paraId="3A0F108A"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6EFA4011"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tcPr>
          <w:p w14:paraId="1178C663" w14:textId="77777777" w:rsidR="00972A7A" w:rsidRPr="00BF1E97" w:rsidRDefault="00972A7A" w:rsidP="005917D6">
            <w:pPr>
              <w:spacing w:line="360" w:lineRule="auto"/>
              <w:jc w:val="right"/>
            </w:pPr>
          </w:p>
        </w:tc>
        <w:tc>
          <w:tcPr>
            <w:tcW w:w="156" w:type="dxa"/>
            <w:tcBorders>
              <w:top w:val="nil"/>
              <w:left w:val="nil"/>
              <w:bottom w:val="nil"/>
              <w:right w:val="nil"/>
            </w:tcBorders>
            <w:shd w:val="clear" w:color="auto" w:fill="auto"/>
            <w:noWrap/>
            <w:vAlign w:val="bottom"/>
          </w:tcPr>
          <w:p w14:paraId="615F8154" w14:textId="77777777" w:rsidR="00972A7A" w:rsidRPr="00BF1E97" w:rsidRDefault="00972A7A" w:rsidP="005917D6">
            <w:pPr>
              <w:spacing w:line="360" w:lineRule="auto"/>
            </w:pPr>
          </w:p>
        </w:tc>
        <w:tc>
          <w:tcPr>
            <w:tcW w:w="2608" w:type="dxa"/>
            <w:gridSpan w:val="3"/>
            <w:tcBorders>
              <w:top w:val="nil"/>
              <w:left w:val="nil"/>
              <w:bottom w:val="nil"/>
              <w:right w:val="nil"/>
            </w:tcBorders>
            <w:shd w:val="clear" w:color="auto" w:fill="auto"/>
            <w:noWrap/>
            <w:vAlign w:val="bottom"/>
          </w:tcPr>
          <w:p w14:paraId="27F16AA7"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73955B29" w14:textId="77777777" w:rsidR="00972A7A" w:rsidRPr="00BF1E97" w:rsidRDefault="00972A7A" w:rsidP="005917D6">
            <w:pPr>
              <w:spacing w:line="360" w:lineRule="auto"/>
              <w:rPr>
                <w:strike/>
              </w:rPr>
            </w:pPr>
          </w:p>
        </w:tc>
      </w:tr>
      <w:tr w:rsidR="00972A7A" w:rsidRPr="00BF1E97" w14:paraId="577ED956" w14:textId="77777777" w:rsidTr="005917D6">
        <w:trPr>
          <w:trHeight w:val="360"/>
        </w:trPr>
        <w:tc>
          <w:tcPr>
            <w:tcW w:w="196" w:type="dxa"/>
            <w:tcBorders>
              <w:top w:val="nil"/>
              <w:left w:val="nil"/>
              <w:bottom w:val="nil"/>
              <w:right w:val="nil"/>
            </w:tcBorders>
            <w:shd w:val="clear" w:color="auto" w:fill="auto"/>
            <w:noWrap/>
            <w:vAlign w:val="bottom"/>
            <w:hideMark/>
          </w:tcPr>
          <w:p w14:paraId="31E255A9" w14:textId="77777777" w:rsidR="00972A7A" w:rsidRPr="00BF1E97" w:rsidRDefault="00972A7A" w:rsidP="005917D6">
            <w:pPr>
              <w:spacing w:line="360" w:lineRule="auto"/>
            </w:pPr>
          </w:p>
        </w:tc>
        <w:tc>
          <w:tcPr>
            <w:tcW w:w="5830" w:type="dxa"/>
            <w:gridSpan w:val="2"/>
            <w:tcBorders>
              <w:top w:val="nil"/>
              <w:left w:val="nil"/>
              <w:bottom w:val="nil"/>
              <w:right w:val="nil"/>
            </w:tcBorders>
            <w:shd w:val="clear" w:color="auto" w:fill="auto"/>
            <w:noWrap/>
            <w:vAlign w:val="bottom"/>
            <w:hideMark/>
          </w:tcPr>
          <w:p w14:paraId="52FD0444" w14:textId="77777777" w:rsidR="00972A7A" w:rsidRPr="00BF1E97" w:rsidRDefault="00972A7A" w:rsidP="005917D6">
            <w:pPr>
              <w:spacing w:line="360" w:lineRule="auto"/>
            </w:pPr>
            <w:r>
              <w:t>Extraordinära poster</w:t>
            </w:r>
          </w:p>
        </w:tc>
        <w:tc>
          <w:tcPr>
            <w:tcW w:w="2172" w:type="dxa"/>
            <w:tcBorders>
              <w:top w:val="nil"/>
              <w:left w:val="nil"/>
              <w:bottom w:val="nil"/>
              <w:right w:val="nil"/>
            </w:tcBorders>
            <w:shd w:val="clear" w:color="auto" w:fill="auto"/>
            <w:noWrap/>
            <w:vAlign w:val="bottom"/>
            <w:hideMark/>
          </w:tcPr>
          <w:p w14:paraId="4F9996AB"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52360286"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tcPr>
          <w:p w14:paraId="7D0BB7CD" w14:textId="77777777" w:rsidR="00972A7A" w:rsidRPr="00BF1E97" w:rsidRDefault="00972A7A" w:rsidP="005917D6">
            <w:pPr>
              <w:spacing w:line="360" w:lineRule="auto"/>
              <w:jc w:val="right"/>
            </w:pPr>
          </w:p>
        </w:tc>
        <w:tc>
          <w:tcPr>
            <w:tcW w:w="156" w:type="dxa"/>
            <w:tcBorders>
              <w:top w:val="nil"/>
              <w:left w:val="nil"/>
              <w:bottom w:val="nil"/>
              <w:right w:val="nil"/>
            </w:tcBorders>
            <w:shd w:val="clear" w:color="auto" w:fill="auto"/>
            <w:noWrap/>
            <w:vAlign w:val="bottom"/>
          </w:tcPr>
          <w:p w14:paraId="45972D9B" w14:textId="77777777" w:rsidR="00972A7A" w:rsidRPr="00BF1E97" w:rsidRDefault="00972A7A" w:rsidP="005917D6">
            <w:pPr>
              <w:spacing w:line="360" w:lineRule="auto"/>
            </w:pPr>
          </w:p>
        </w:tc>
        <w:tc>
          <w:tcPr>
            <w:tcW w:w="2608" w:type="dxa"/>
            <w:gridSpan w:val="3"/>
            <w:tcBorders>
              <w:top w:val="nil"/>
              <w:left w:val="nil"/>
              <w:bottom w:val="nil"/>
              <w:right w:val="nil"/>
            </w:tcBorders>
            <w:shd w:val="clear" w:color="auto" w:fill="auto"/>
            <w:noWrap/>
            <w:vAlign w:val="bottom"/>
          </w:tcPr>
          <w:p w14:paraId="53BD7025"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2584174E" w14:textId="77777777" w:rsidR="00972A7A" w:rsidRPr="00BF1E97" w:rsidRDefault="00972A7A" w:rsidP="005917D6">
            <w:pPr>
              <w:spacing w:line="360" w:lineRule="auto"/>
              <w:rPr>
                <w:strike/>
              </w:rPr>
            </w:pPr>
          </w:p>
        </w:tc>
      </w:tr>
      <w:tr w:rsidR="00972A7A" w:rsidRPr="00BF1E97" w14:paraId="5D2DC088" w14:textId="77777777" w:rsidTr="005917D6">
        <w:trPr>
          <w:trHeight w:val="300"/>
        </w:trPr>
        <w:tc>
          <w:tcPr>
            <w:tcW w:w="196" w:type="dxa"/>
            <w:tcBorders>
              <w:top w:val="nil"/>
              <w:left w:val="nil"/>
              <w:bottom w:val="nil"/>
              <w:right w:val="nil"/>
            </w:tcBorders>
            <w:shd w:val="clear" w:color="auto" w:fill="auto"/>
            <w:noWrap/>
            <w:vAlign w:val="bottom"/>
            <w:hideMark/>
          </w:tcPr>
          <w:p w14:paraId="38649574" w14:textId="77777777" w:rsidR="00972A7A" w:rsidRPr="00BF1E97" w:rsidRDefault="00972A7A" w:rsidP="005917D6">
            <w:pPr>
              <w:spacing w:line="360" w:lineRule="auto"/>
            </w:pPr>
          </w:p>
        </w:tc>
        <w:tc>
          <w:tcPr>
            <w:tcW w:w="5830" w:type="dxa"/>
            <w:gridSpan w:val="2"/>
            <w:tcBorders>
              <w:top w:val="nil"/>
              <w:left w:val="nil"/>
              <w:bottom w:val="nil"/>
              <w:right w:val="nil"/>
            </w:tcBorders>
            <w:shd w:val="clear" w:color="auto" w:fill="auto"/>
            <w:noWrap/>
            <w:vAlign w:val="bottom"/>
            <w:hideMark/>
          </w:tcPr>
          <w:p w14:paraId="05C65B7C" w14:textId="77777777" w:rsidR="00972A7A" w:rsidRPr="00BF1E97" w:rsidRDefault="00972A7A" w:rsidP="005917D6">
            <w:pPr>
              <w:spacing w:line="360" w:lineRule="auto"/>
            </w:pPr>
            <w:r>
              <w:t>Räkenskapsperiodens skatter</w:t>
            </w:r>
          </w:p>
        </w:tc>
        <w:tc>
          <w:tcPr>
            <w:tcW w:w="2172" w:type="dxa"/>
            <w:tcBorders>
              <w:top w:val="nil"/>
              <w:left w:val="nil"/>
              <w:bottom w:val="nil"/>
              <w:right w:val="nil"/>
            </w:tcBorders>
            <w:shd w:val="clear" w:color="auto" w:fill="auto"/>
            <w:noWrap/>
            <w:vAlign w:val="bottom"/>
            <w:hideMark/>
          </w:tcPr>
          <w:p w14:paraId="25B05D72"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79FD9722"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tcPr>
          <w:p w14:paraId="109BE073" w14:textId="77777777" w:rsidR="00972A7A" w:rsidRPr="00BF1E97" w:rsidRDefault="00972A7A" w:rsidP="005917D6">
            <w:pPr>
              <w:spacing w:line="360" w:lineRule="auto"/>
              <w:jc w:val="right"/>
            </w:pPr>
          </w:p>
        </w:tc>
        <w:tc>
          <w:tcPr>
            <w:tcW w:w="156" w:type="dxa"/>
            <w:tcBorders>
              <w:top w:val="nil"/>
              <w:left w:val="nil"/>
              <w:bottom w:val="nil"/>
              <w:right w:val="nil"/>
            </w:tcBorders>
            <w:shd w:val="clear" w:color="auto" w:fill="auto"/>
            <w:noWrap/>
            <w:vAlign w:val="bottom"/>
          </w:tcPr>
          <w:p w14:paraId="46FE613C" w14:textId="77777777" w:rsidR="00972A7A" w:rsidRPr="00BF1E97" w:rsidRDefault="00972A7A" w:rsidP="005917D6">
            <w:pPr>
              <w:spacing w:line="360" w:lineRule="auto"/>
            </w:pPr>
          </w:p>
        </w:tc>
        <w:tc>
          <w:tcPr>
            <w:tcW w:w="2608" w:type="dxa"/>
            <w:gridSpan w:val="3"/>
            <w:tcBorders>
              <w:top w:val="nil"/>
              <w:left w:val="nil"/>
              <w:bottom w:val="nil"/>
              <w:right w:val="nil"/>
            </w:tcBorders>
            <w:shd w:val="clear" w:color="auto" w:fill="auto"/>
            <w:noWrap/>
            <w:vAlign w:val="bottom"/>
          </w:tcPr>
          <w:p w14:paraId="27E52340"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1C8609AC" w14:textId="77777777" w:rsidR="00972A7A" w:rsidRPr="00BF1E97" w:rsidRDefault="00972A7A" w:rsidP="005917D6">
            <w:pPr>
              <w:spacing w:line="360" w:lineRule="auto"/>
              <w:rPr>
                <w:strike/>
              </w:rPr>
            </w:pPr>
          </w:p>
        </w:tc>
      </w:tr>
      <w:tr w:rsidR="00972A7A" w:rsidRPr="00BF1E97" w14:paraId="4E1446E4" w14:textId="77777777" w:rsidTr="005917D6">
        <w:trPr>
          <w:trHeight w:val="300"/>
        </w:trPr>
        <w:tc>
          <w:tcPr>
            <w:tcW w:w="196" w:type="dxa"/>
            <w:tcBorders>
              <w:top w:val="nil"/>
              <w:left w:val="nil"/>
              <w:bottom w:val="nil"/>
              <w:right w:val="nil"/>
            </w:tcBorders>
            <w:shd w:val="clear" w:color="auto" w:fill="auto"/>
            <w:noWrap/>
            <w:vAlign w:val="bottom"/>
            <w:hideMark/>
          </w:tcPr>
          <w:p w14:paraId="3F401253" w14:textId="77777777" w:rsidR="00972A7A" w:rsidRPr="00BF1E97" w:rsidRDefault="00972A7A" w:rsidP="005917D6">
            <w:pPr>
              <w:spacing w:line="360" w:lineRule="auto"/>
            </w:pPr>
          </w:p>
        </w:tc>
        <w:tc>
          <w:tcPr>
            <w:tcW w:w="5830" w:type="dxa"/>
            <w:gridSpan w:val="2"/>
            <w:tcBorders>
              <w:top w:val="nil"/>
              <w:left w:val="nil"/>
              <w:bottom w:val="nil"/>
              <w:right w:val="nil"/>
            </w:tcBorders>
            <w:shd w:val="clear" w:color="auto" w:fill="auto"/>
            <w:noWrap/>
            <w:vAlign w:val="bottom"/>
            <w:hideMark/>
          </w:tcPr>
          <w:p w14:paraId="180BC9BB" w14:textId="77777777" w:rsidR="00972A7A" w:rsidRPr="00BF1E97" w:rsidRDefault="00972A7A" w:rsidP="005917D6">
            <w:pPr>
              <w:spacing w:line="360" w:lineRule="auto"/>
            </w:pPr>
            <w:r>
              <w:t>Rättelseposter till internt tillförda medel</w:t>
            </w:r>
          </w:p>
        </w:tc>
        <w:tc>
          <w:tcPr>
            <w:tcW w:w="2172" w:type="dxa"/>
            <w:tcBorders>
              <w:top w:val="nil"/>
              <w:left w:val="nil"/>
              <w:bottom w:val="nil"/>
              <w:right w:val="nil"/>
            </w:tcBorders>
            <w:shd w:val="clear" w:color="auto" w:fill="auto"/>
            <w:noWrap/>
            <w:vAlign w:val="bottom"/>
            <w:hideMark/>
          </w:tcPr>
          <w:p w14:paraId="1746BAAA"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0F73DA49"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tcPr>
          <w:p w14:paraId="6A89E3C8" w14:textId="77777777" w:rsidR="00972A7A" w:rsidRPr="00BF1E97" w:rsidRDefault="00972A7A" w:rsidP="005917D6">
            <w:pPr>
              <w:spacing w:line="360" w:lineRule="auto"/>
              <w:jc w:val="right"/>
            </w:pPr>
          </w:p>
        </w:tc>
        <w:tc>
          <w:tcPr>
            <w:tcW w:w="156" w:type="dxa"/>
            <w:tcBorders>
              <w:top w:val="nil"/>
              <w:left w:val="nil"/>
              <w:bottom w:val="nil"/>
              <w:right w:val="nil"/>
            </w:tcBorders>
            <w:shd w:val="clear" w:color="auto" w:fill="auto"/>
            <w:noWrap/>
            <w:vAlign w:val="bottom"/>
          </w:tcPr>
          <w:p w14:paraId="46F45183" w14:textId="77777777" w:rsidR="00972A7A" w:rsidRPr="00BF1E97" w:rsidRDefault="00972A7A" w:rsidP="005917D6">
            <w:pPr>
              <w:spacing w:line="360" w:lineRule="auto"/>
            </w:pPr>
          </w:p>
        </w:tc>
        <w:tc>
          <w:tcPr>
            <w:tcW w:w="4384" w:type="dxa"/>
            <w:gridSpan w:val="4"/>
            <w:tcBorders>
              <w:top w:val="nil"/>
              <w:left w:val="nil"/>
              <w:bottom w:val="nil"/>
              <w:right w:val="nil"/>
            </w:tcBorders>
            <w:shd w:val="clear" w:color="auto" w:fill="auto"/>
            <w:noWrap/>
            <w:vAlign w:val="bottom"/>
          </w:tcPr>
          <w:p w14:paraId="25E7F0F9" w14:textId="77777777" w:rsidR="00972A7A" w:rsidRPr="00BF1E97" w:rsidRDefault="00972A7A" w:rsidP="005917D6">
            <w:pPr>
              <w:spacing w:line="360" w:lineRule="auto"/>
              <w:rPr>
                <w:strike/>
              </w:rPr>
            </w:pPr>
          </w:p>
        </w:tc>
      </w:tr>
      <w:tr w:rsidR="00972A7A" w:rsidRPr="00BF1E97" w14:paraId="611F6FF1" w14:textId="77777777" w:rsidTr="005917D6">
        <w:trPr>
          <w:trHeight w:val="300"/>
        </w:trPr>
        <w:tc>
          <w:tcPr>
            <w:tcW w:w="196" w:type="dxa"/>
            <w:tcBorders>
              <w:top w:val="nil"/>
              <w:left w:val="nil"/>
              <w:bottom w:val="nil"/>
              <w:right w:val="nil"/>
            </w:tcBorders>
            <w:shd w:val="clear" w:color="auto" w:fill="auto"/>
            <w:noWrap/>
            <w:vAlign w:val="bottom"/>
            <w:hideMark/>
          </w:tcPr>
          <w:p w14:paraId="7AF068C6" w14:textId="77777777" w:rsidR="00972A7A" w:rsidRPr="00BF1E97" w:rsidRDefault="00972A7A" w:rsidP="005917D6">
            <w:pPr>
              <w:spacing w:line="360" w:lineRule="auto"/>
            </w:pPr>
          </w:p>
        </w:tc>
        <w:tc>
          <w:tcPr>
            <w:tcW w:w="216" w:type="dxa"/>
            <w:tcBorders>
              <w:top w:val="nil"/>
              <w:left w:val="nil"/>
              <w:bottom w:val="nil"/>
              <w:right w:val="nil"/>
            </w:tcBorders>
            <w:shd w:val="clear" w:color="auto" w:fill="auto"/>
            <w:noWrap/>
            <w:vAlign w:val="bottom"/>
            <w:hideMark/>
          </w:tcPr>
          <w:p w14:paraId="73F06CDC" w14:textId="77777777" w:rsidR="00972A7A" w:rsidRPr="00BF1E97" w:rsidRDefault="00972A7A" w:rsidP="005917D6">
            <w:pPr>
              <w:spacing w:line="360" w:lineRule="auto"/>
            </w:pPr>
          </w:p>
        </w:tc>
        <w:tc>
          <w:tcPr>
            <w:tcW w:w="5614" w:type="dxa"/>
            <w:tcBorders>
              <w:top w:val="nil"/>
              <w:left w:val="nil"/>
              <w:bottom w:val="nil"/>
              <w:right w:val="nil"/>
            </w:tcBorders>
            <w:shd w:val="clear" w:color="auto" w:fill="auto"/>
            <w:noWrap/>
            <w:vAlign w:val="bottom"/>
            <w:hideMark/>
          </w:tcPr>
          <w:p w14:paraId="698D3AB7" w14:textId="77777777" w:rsidR="00972A7A" w:rsidRPr="00BF1E97" w:rsidRDefault="00972A7A" w:rsidP="005917D6">
            <w:pPr>
              <w:spacing w:line="360" w:lineRule="auto"/>
            </w:pPr>
          </w:p>
        </w:tc>
        <w:tc>
          <w:tcPr>
            <w:tcW w:w="2172" w:type="dxa"/>
            <w:tcBorders>
              <w:top w:val="nil"/>
              <w:left w:val="nil"/>
              <w:bottom w:val="nil"/>
              <w:right w:val="nil"/>
            </w:tcBorders>
            <w:shd w:val="clear" w:color="auto" w:fill="auto"/>
            <w:noWrap/>
            <w:vAlign w:val="bottom"/>
            <w:hideMark/>
          </w:tcPr>
          <w:p w14:paraId="6A1275FD"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6145603F"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tcPr>
          <w:p w14:paraId="3D8A3BF6" w14:textId="77777777" w:rsidR="00972A7A" w:rsidRPr="00BF1E97" w:rsidRDefault="00972A7A" w:rsidP="005917D6">
            <w:pPr>
              <w:spacing w:line="360" w:lineRule="auto"/>
              <w:jc w:val="right"/>
            </w:pPr>
          </w:p>
        </w:tc>
        <w:tc>
          <w:tcPr>
            <w:tcW w:w="156" w:type="dxa"/>
            <w:tcBorders>
              <w:top w:val="nil"/>
              <w:left w:val="nil"/>
              <w:bottom w:val="nil"/>
              <w:right w:val="nil"/>
            </w:tcBorders>
            <w:shd w:val="clear" w:color="auto" w:fill="auto"/>
            <w:noWrap/>
            <w:vAlign w:val="bottom"/>
          </w:tcPr>
          <w:p w14:paraId="7B2B157E" w14:textId="77777777" w:rsidR="00972A7A" w:rsidRPr="00BF1E97" w:rsidRDefault="00972A7A" w:rsidP="005917D6">
            <w:pPr>
              <w:spacing w:line="360" w:lineRule="auto"/>
            </w:pPr>
          </w:p>
        </w:tc>
        <w:tc>
          <w:tcPr>
            <w:tcW w:w="4384" w:type="dxa"/>
            <w:gridSpan w:val="4"/>
            <w:tcBorders>
              <w:top w:val="nil"/>
              <w:left w:val="nil"/>
              <w:bottom w:val="nil"/>
              <w:right w:val="nil"/>
            </w:tcBorders>
            <w:shd w:val="clear" w:color="auto" w:fill="auto"/>
            <w:noWrap/>
            <w:vAlign w:val="bottom"/>
          </w:tcPr>
          <w:p w14:paraId="3EE48DC4" w14:textId="77777777" w:rsidR="00972A7A" w:rsidRPr="00BF1E97" w:rsidRDefault="00972A7A" w:rsidP="005917D6">
            <w:pPr>
              <w:spacing w:line="360" w:lineRule="auto"/>
              <w:rPr>
                <w:strike/>
              </w:rPr>
            </w:pPr>
          </w:p>
        </w:tc>
      </w:tr>
      <w:tr w:rsidR="00972A7A" w:rsidRPr="00BF1E97" w14:paraId="1E1A0916" w14:textId="77777777" w:rsidTr="005917D6">
        <w:trPr>
          <w:trHeight w:val="300"/>
        </w:trPr>
        <w:tc>
          <w:tcPr>
            <w:tcW w:w="6026" w:type="dxa"/>
            <w:gridSpan w:val="3"/>
            <w:tcBorders>
              <w:top w:val="nil"/>
              <w:left w:val="nil"/>
              <w:bottom w:val="nil"/>
              <w:right w:val="nil"/>
            </w:tcBorders>
            <w:shd w:val="clear" w:color="auto" w:fill="auto"/>
            <w:noWrap/>
            <w:vAlign w:val="bottom"/>
            <w:hideMark/>
          </w:tcPr>
          <w:p w14:paraId="0E16654B" w14:textId="77777777" w:rsidR="00972A7A" w:rsidRPr="00BF1E97" w:rsidRDefault="00972A7A" w:rsidP="005917D6">
            <w:pPr>
              <w:spacing w:line="360" w:lineRule="auto"/>
              <w:rPr>
                <w:b/>
                <w:bCs/>
              </w:rPr>
            </w:pPr>
            <w:r>
              <w:rPr>
                <w:b/>
                <w:bCs/>
              </w:rPr>
              <w:t>Investeringarnas kassaflöde</w:t>
            </w:r>
          </w:p>
        </w:tc>
        <w:tc>
          <w:tcPr>
            <w:tcW w:w="2172" w:type="dxa"/>
            <w:tcBorders>
              <w:top w:val="nil"/>
              <w:left w:val="nil"/>
              <w:bottom w:val="nil"/>
              <w:right w:val="nil"/>
            </w:tcBorders>
            <w:shd w:val="clear" w:color="auto" w:fill="auto"/>
            <w:noWrap/>
            <w:vAlign w:val="bottom"/>
            <w:hideMark/>
          </w:tcPr>
          <w:p w14:paraId="0C38A193"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739B4822"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tcPr>
          <w:p w14:paraId="272B4859" w14:textId="77777777" w:rsidR="00972A7A" w:rsidRPr="00BF1E97" w:rsidRDefault="00972A7A" w:rsidP="005917D6">
            <w:pPr>
              <w:spacing w:line="360" w:lineRule="auto"/>
              <w:jc w:val="right"/>
            </w:pPr>
          </w:p>
        </w:tc>
        <w:tc>
          <w:tcPr>
            <w:tcW w:w="156" w:type="dxa"/>
            <w:tcBorders>
              <w:top w:val="nil"/>
              <w:left w:val="nil"/>
              <w:bottom w:val="nil"/>
              <w:right w:val="nil"/>
            </w:tcBorders>
            <w:shd w:val="clear" w:color="auto" w:fill="auto"/>
            <w:noWrap/>
            <w:vAlign w:val="bottom"/>
          </w:tcPr>
          <w:p w14:paraId="42834BE2" w14:textId="77777777" w:rsidR="00972A7A" w:rsidRPr="00BF1E97" w:rsidRDefault="00972A7A" w:rsidP="005917D6">
            <w:pPr>
              <w:spacing w:line="360" w:lineRule="auto"/>
            </w:pPr>
          </w:p>
        </w:tc>
        <w:tc>
          <w:tcPr>
            <w:tcW w:w="1396" w:type="dxa"/>
            <w:tcBorders>
              <w:top w:val="nil"/>
              <w:left w:val="nil"/>
              <w:bottom w:val="nil"/>
              <w:right w:val="nil"/>
            </w:tcBorders>
            <w:shd w:val="clear" w:color="auto" w:fill="auto"/>
            <w:noWrap/>
            <w:vAlign w:val="bottom"/>
          </w:tcPr>
          <w:p w14:paraId="4202F6DE" w14:textId="77777777" w:rsidR="00972A7A" w:rsidRPr="00BF1E97" w:rsidRDefault="00972A7A" w:rsidP="005917D6">
            <w:pPr>
              <w:spacing w:line="360" w:lineRule="auto"/>
              <w:rPr>
                <w:strike/>
              </w:rPr>
            </w:pPr>
          </w:p>
        </w:tc>
        <w:tc>
          <w:tcPr>
            <w:tcW w:w="476" w:type="dxa"/>
            <w:tcBorders>
              <w:top w:val="nil"/>
              <w:left w:val="nil"/>
              <w:bottom w:val="nil"/>
              <w:right w:val="nil"/>
            </w:tcBorders>
            <w:shd w:val="clear" w:color="auto" w:fill="auto"/>
            <w:noWrap/>
            <w:vAlign w:val="bottom"/>
          </w:tcPr>
          <w:p w14:paraId="06C56D5B" w14:textId="77777777" w:rsidR="00972A7A" w:rsidRPr="00BF1E97" w:rsidRDefault="00972A7A" w:rsidP="005917D6">
            <w:pPr>
              <w:spacing w:line="360" w:lineRule="auto"/>
              <w:rPr>
                <w:strike/>
              </w:rPr>
            </w:pPr>
          </w:p>
        </w:tc>
        <w:tc>
          <w:tcPr>
            <w:tcW w:w="736" w:type="dxa"/>
            <w:tcBorders>
              <w:top w:val="nil"/>
              <w:left w:val="nil"/>
              <w:bottom w:val="nil"/>
              <w:right w:val="nil"/>
            </w:tcBorders>
            <w:shd w:val="clear" w:color="auto" w:fill="auto"/>
            <w:noWrap/>
            <w:vAlign w:val="bottom"/>
            <w:hideMark/>
          </w:tcPr>
          <w:p w14:paraId="5F00F334"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427F061B" w14:textId="77777777" w:rsidR="00972A7A" w:rsidRPr="00BF1E97" w:rsidRDefault="00972A7A" w:rsidP="005917D6">
            <w:pPr>
              <w:spacing w:line="360" w:lineRule="auto"/>
              <w:rPr>
                <w:strike/>
              </w:rPr>
            </w:pPr>
          </w:p>
        </w:tc>
      </w:tr>
      <w:tr w:rsidR="00972A7A" w:rsidRPr="00BF1E97" w14:paraId="37CB04BC" w14:textId="77777777" w:rsidTr="005917D6">
        <w:trPr>
          <w:trHeight w:val="300"/>
        </w:trPr>
        <w:tc>
          <w:tcPr>
            <w:tcW w:w="196" w:type="dxa"/>
            <w:tcBorders>
              <w:top w:val="nil"/>
              <w:left w:val="nil"/>
              <w:bottom w:val="nil"/>
              <w:right w:val="nil"/>
            </w:tcBorders>
            <w:shd w:val="clear" w:color="auto" w:fill="auto"/>
            <w:noWrap/>
            <w:vAlign w:val="bottom"/>
            <w:hideMark/>
          </w:tcPr>
          <w:p w14:paraId="67DB4B36" w14:textId="77777777" w:rsidR="00972A7A" w:rsidRPr="00BF1E97" w:rsidRDefault="00972A7A" w:rsidP="005917D6">
            <w:pPr>
              <w:spacing w:line="360" w:lineRule="auto"/>
            </w:pPr>
          </w:p>
        </w:tc>
        <w:tc>
          <w:tcPr>
            <w:tcW w:w="5830" w:type="dxa"/>
            <w:gridSpan w:val="2"/>
            <w:tcBorders>
              <w:top w:val="nil"/>
              <w:left w:val="nil"/>
              <w:bottom w:val="nil"/>
              <w:right w:val="nil"/>
            </w:tcBorders>
            <w:shd w:val="clear" w:color="auto" w:fill="auto"/>
            <w:noWrap/>
            <w:vAlign w:val="bottom"/>
            <w:hideMark/>
          </w:tcPr>
          <w:p w14:paraId="62E135A0" w14:textId="77777777" w:rsidR="00972A7A" w:rsidRPr="00BF1E97" w:rsidRDefault="00972A7A" w:rsidP="005917D6">
            <w:pPr>
              <w:spacing w:line="360" w:lineRule="auto"/>
            </w:pPr>
            <w:r>
              <w:t>Investeringsutgifter</w:t>
            </w:r>
          </w:p>
        </w:tc>
        <w:tc>
          <w:tcPr>
            <w:tcW w:w="2172" w:type="dxa"/>
            <w:tcBorders>
              <w:top w:val="nil"/>
              <w:left w:val="nil"/>
              <w:bottom w:val="nil"/>
              <w:right w:val="nil"/>
            </w:tcBorders>
            <w:shd w:val="clear" w:color="auto" w:fill="auto"/>
            <w:noWrap/>
            <w:vAlign w:val="bottom"/>
            <w:hideMark/>
          </w:tcPr>
          <w:p w14:paraId="74D32140"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62AF8431"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tcPr>
          <w:p w14:paraId="026F3408" w14:textId="77777777" w:rsidR="00972A7A" w:rsidRPr="00BF1E97" w:rsidRDefault="00972A7A" w:rsidP="005917D6">
            <w:pPr>
              <w:spacing w:line="360" w:lineRule="auto"/>
              <w:jc w:val="right"/>
            </w:pPr>
          </w:p>
        </w:tc>
        <w:tc>
          <w:tcPr>
            <w:tcW w:w="156" w:type="dxa"/>
            <w:tcBorders>
              <w:top w:val="nil"/>
              <w:left w:val="nil"/>
              <w:bottom w:val="nil"/>
              <w:right w:val="nil"/>
            </w:tcBorders>
            <w:shd w:val="clear" w:color="auto" w:fill="auto"/>
            <w:noWrap/>
            <w:vAlign w:val="bottom"/>
          </w:tcPr>
          <w:p w14:paraId="7F2BBD6A" w14:textId="77777777" w:rsidR="00972A7A" w:rsidRPr="00BF1E97" w:rsidRDefault="00972A7A" w:rsidP="005917D6">
            <w:pPr>
              <w:spacing w:line="360" w:lineRule="auto"/>
            </w:pPr>
          </w:p>
        </w:tc>
        <w:tc>
          <w:tcPr>
            <w:tcW w:w="2608" w:type="dxa"/>
            <w:gridSpan w:val="3"/>
            <w:tcBorders>
              <w:top w:val="nil"/>
              <w:left w:val="nil"/>
              <w:bottom w:val="nil"/>
              <w:right w:val="nil"/>
            </w:tcBorders>
            <w:shd w:val="clear" w:color="auto" w:fill="auto"/>
            <w:noWrap/>
            <w:vAlign w:val="bottom"/>
          </w:tcPr>
          <w:p w14:paraId="4C0E99A6"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672955BC" w14:textId="77777777" w:rsidR="00972A7A" w:rsidRPr="00BF1E97" w:rsidRDefault="00972A7A" w:rsidP="005917D6">
            <w:pPr>
              <w:spacing w:line="360" w:lineRule="auto"/>
              <w:rPr>
                <w:strike/>
              </w:rPr>
            </w:pPr>
          </w:p>
        </w:tc>
      </w:tr>
      <w:tr w:rsidR="00972A7A" w:rsidRPr="00BF1E97" w14:paraId="1FF5B4E8" w14:textId="77777777" w:rsidTr="005917D6">
        <w:trPr>
          <w:trHeight w:val="300"/>
        </w:trPr>
        <w:tc>
          <w:tcPr>
            <w:tcW w:w="196" w:type="dxa"/>
            <w:tcBorders>
              <w:top w:val="nil"/>
              <w:left w:val="nil"/>
              <w:bottom w:val="nil"/>
              <w:right w:val="nil"/>
            </w:tcBorders>
            <w:shd w:val="clear" w:color="auto" w:fill="auto"/>
            <w:noWrap/>
            <w:vAlign w:val="bottom"/>
            <w:hideMark/>
          </w:tcPr>
          <w:p w14:paraId="0281684F" w14:textId="77777777" w:rsidR="00972A7A" w:rsidRPr="00BF1E97" w:rsidRDefault="00972A7A" w:rsidP="005917D6">
            <w:pPr>
              <w:spacing w:line="360" w:lineRule="auto"/>
            </w:pPr>
          </w:p>
        </w:tc>
        <w:tc>
          <w:tcPr>
            <w:tcW w:w="5830" w:type="dxa"/>
            <w:gridSpan w:val="2"/>
            <w:tcBorders>
              <w:top w:val="nil"/>
              <w:left w:val="nil"/>
              <w:bottom w:val="nil"/>
              <w:right w:val="nil"/>
            </w:tcBorders>
            <w:shd w:val="clear" w:color="auto" w:fill="auto"/>
            <w:noWrap/>
            <w:vAlign w:val="bottom"/>
            <w:hideMark/>
          </w:tcPr>
          <w:p w14:paraId="398B412B" w14:textId="77777777" w:rsidR="00972A7A" w:rsidRPr="00BF1E97" w:rsidRDefault="00972A7A" w:rsidP="005917D6">
            <w:pPr>
              <w:spacing w:line="360" w:lineRule="auto"/>
            </w:pPr>
            <w:r>
              <w:t>Finansieringsandelar för investeringsutgifter</w:t>
            </w:r>
          </w:p>
        </w:tc>
        <w:tc>
          <w:tcPr>
            <w:tcW w:w="2172" w:type="dxa"/>
            <w:tcBorders>
              <w:top w:val="nil"/>
              <w:left w:val="nil"/>
              <w:bottom w:val="nil"/>
              <w:right w:val="nil"/>
            </w:tcBorders>
            <w:shd w:val="clear" w:color="auto" w:fill="auto"/>
            <w:noWrap/>
            <w:vAlign w:val="bottom"/>
            <w:hideMark/>
          </w:tcPr>
          <w:p w14:paraId="2E4FD761"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48067D07"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tcPr>
          <w:p w14:paraId="3BF758C0" w14:textId="77777777" w:rsidR="00972A7A" w:rsidRPr="00BF1E97" w:rsidRDefault="00972A7A" w:rsidP="005917D6">
            <w:pPr>
              <w:spacing w:line="360" w:lineRule="auto"/>
              <w:jc w:val="right"/>
            </w:pPr>
          </w:p>
        </w:tc>
        <w:tc>
          <w:tcPr>
            <w:tcW w:w="156" w:type="dxa"/>
            <w:tcBorders>
              <w:top w:val="nil"/>
              <w:left w:val="nil"/>
              <w:bottom w:val="nil"/>
              <w:right w:val="nil"/>
            </w:tcBorders>
            <w:shd w:val="clear" w:color="auto" w:fill="auto"/>
            <w:noWrap/>
            <w:vAlign w:val="bottom"/>
          </w:tcPr>
          <w:p w14:paraId="1B14841C" w14:textId="77777777" w:rsidR="00972A7A" w:rsidRPr="00BF1E97" w:rsidRDefault="00972A7A" w:rsidP="005917D6">
            <w:pPr>
              <w:spacing w:line="360" w:lineRule="auto"/>
            </w:pPr>
          </w:p>
        </w:tc>
        <w:tc>
          <w:tcPr>
            <w:tcW w:w="2608" w:type="dxa"/>
            <w:gridSpan w:val="3"/>
            <w:tcBorders>
              <w:top w:val="nil"/>
              <w:left w:val="nil"/>
              <w:bottom w:val="nil"/>
              <w:right w:val="nil"/>
            </w:tcBorders>
            <w:shd w:val="clear" w:color="auto" w:fill="auto"/>
            <w:noWrap/>
            <w:vAlign w:val="bottom"/>
          </w:tcPr>
          <w:p w14:paraId="7D1CEF26"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5A0F81DC" w14:textId="77777777" w:rsidR="00972A7A" w:rsidRPr="00BF1E97" w:rsidRDefault="00972A7A" w:rsidP="005917D6">
            <w:pPr>
              <w:spacing w:line="360" w:lineRule="auto"/>
              <w:rPr>
                <w:strike/>
              </w:rPr>
            </w:pPr>
          </w:p>
        </w:tc>
      </w:tr>
      <w:tr w:rsidR="00972A7A" w:rsidRPr="00BF1E97" w14:paraId="718B1418" w14:textId="77777777" w:rsidTr="005917D6">
        <w:trPr>
          <w:trHeight w:val="300"/>
        </w:trPr>
        <w:tc>
          <w:tcPr>
            <w:tcW w:w="196" w:type="dxa"/>
            <w:tcBorders>
              <w:top w:val="nil"/>
              <w:left w:val="nil"/>
              <w:bottom w:val="nil"/>
              <w:right w:val="nil"/>
            </w:tcBorders>
            <w:shd w:val="clear" w:color="auto" w:fill="auto"/>
            <w:noWrap/>
            <w:vAlign w:val="bottom"/>
            <w:hideMark/>
          </w:tcPr>
          <w:p w14:paraId="3029F5E9" w14:textId="77777777" w:rsidR="00972A7A" w:rsidRPr="00BF1E97" w:rsidRDefault="00972A7A" w:rsidP="005917D6">
            <w:pPr>
              <w:spacing w:line="360" w:lineRule="auto"/>
            </w:pPr>
          </w:p>
        </w:tc>
        <w:tc>
          <w:tcPr>
            <w:tcW w:w="8002" w:type="dxa"/>
            <w:gridSpan w:val="3"/>
            <w:tcBorders>
              <w:top w:val="nil"/>
              <w:left w:val="nil"/>
              <w:bottom w:val="nil"/>
              <w:right w:val="nil"/>
            </w:tcBorders>
            <w:shd w:val="clear" w:color="auto" w:fill="auto"/>
            <w:noWrap/>
            <w:vAlign w:val="bottom"/>
            <w:hideMark/>
          </w:tcPr>
          <w:p w14:paraId="54CBA603" w14:textId="77777777" w:rsidR="00972A7A" w:rsidRPr="00BF1E97" w:rsidRDefault="00972A7A" w:rsidP="005917D6">
            <w:pPr>
              <w:spacing w:line="360" w:lineRule="auto"/>
            </w:pPr>
            <w:r>
              <w:t>Inkomster från försäljning av tillgångar bland bestående aktiva</w:t>
            </w:r>
          </w:p>
        </w:tc>
        <w:tc>
          <w:tcPr>
            <w:tcW w:w="176" w:type="dxa"/>
            <w:tcBorders>
              <w:top w:val="nil"/>
              <w:left w:val="nil"/>
              <w:bottom w:val="nil"/>
              <w:right w:val="nil"/>
            </w:tcBorders>
            <w:shd w:val="clear" w:color="auto" w:fill="auto"/>
            <w:noWrap/>
            <w:vAlign w:val="bottom"/>
            <w:hideMark/>
          </w:tcPr>
          <w:p w14:paraId="23ACAE0A"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tcPr>
          <w:p w14:paraId="329D6D28" w14:textId="77777777" w:rsidR="00972A7A" w:rsidRPr="00BF1E97" w:rsidRDefault="00972A7A" w:rsidP="005917D6">
            <w:pPr>
              <w:spacing w:line="360" w:lineRule="auto"/>
              <w:jc w:val="right"/>
            </w:pPr>
          </w:p>
        </w:tc>
        <w:tc>
          <w:tcPr>
            <w:tcW w:w="156" w:type="dxa"/>
            <w:tcBorders>
              <w:top w:val="nil"/>
              <w:left w:val="nil"/>
              <w:bottom w:val="nil"/>
              <w:right w:val="nil"/>
            </w:tcBorders>
            <w:shd w:val="clear" w:color="auto" w:fill="auto"/>
            <w:noWrap/>
            <w:vAlign w:val="bottom"/>
          </w:tcPr>
          <w:p w14:paraId="5C7161DC" w14:textId="77777777" w:rsidR="00972A7A" w:rsidRPr="00BF1E97" w:rsidRDefault="00972A7A" w:rsidP="005917D6">
            <w:pPr>
              <w:spacing w:line="360" w:lineRule="auto"/>
            </w:pPr>
          </w:p>
        </w:tc>
        <w:tc>
          <w:tcPr>
            <w:tcW w:w="4384" w:type="dxa"/>
            <w:gridSpan w:val="4"/>
            <w:tcBorders>
              <w:top w:val="nil"/>
              <w:left w:val="nil"/>
              <w:bottom w:val="nil"/>
              <w:right w:val="nil"/>
            </w:tcBorders>
            <w:shd w:val="clear" w:color="auto" w:fill="auto"/>
            <w:noWrap/>
            <w:vAlign w:val="bottom"/>
          </w:tcPr>
          <w:p w14:paraId="04C415F5" w14:textId="77777777" w:rsidR="00972A7A" w:rsidRPr="00BF1E97" w:rsidRDefault="00972A7A" w:rsidP="005917D6">
            <w:pPr>
              <w:spacing w:line="360" w:lineRule="auto"/>
              <w:rPr>
                <w:strike/>
              </w:rPr>
            </w:pPr>
          </w:p>
        </w:tc>
      </w:tr>
      <w:tr w:rsidR="00972A7A" w:rsidRPr="00BF1E97" w14:paraId="28164FB7" w14:textId="77777777" w:rsidTr="005917D6">
        <w:trPr>
          <w:trHeight w:val="300"/>
        </w:trPr>
        <w:tc>
          <w:tcPr>
            <w:tcW w:w="6026" w:type="dxa"/>
            <w:gridSpan w:val="3"/>
            <w:tcBorders>
              <w:top w:val="nil"/>
              <w:left w:val="nil"/>
              <w:bottom w:val="nil"/>
              <w:right w:val="nil"/>
            </w:tcBorders>
            <w:shd w:val="clear" w:color="auto" w:fill="auto"/>
            <w:noWrap/>
            <w:vAlign w:val="bottom"/>
            <w:hideMark/>
          </w:tcPr>
          <w:p w14:paraId="7F8ED07B" w14:textId="77777777" w:rsidR="00972A7A" w:rsidRPr="00BF1E97" w:rsidRDefault="00972A7A" w:rsidP="005917D6">
            <w:pPr>
              <w:spacing w:line="360" w:lineRule="auto"/>
              <w:ind w:right="-257"/>
              <w:rPr>
                <w:b/>
                <w:bCs/>
              </w:rPr>
            </w:pPr>
            <w:r>
              <w:rPr>
                <w:b/>
                <w:bCs/>
              </w:rPr>
              <w:t>Verksamhetens och investeringarnas kassaflöde</w:t>
            </w:r>
          </w:p>
        </w:tc>
        <w:tc>
          <w:tcPr>
            <w:tcW w:w="2172" w:type="dxa"/>
            <w:tcBorders>
              <w:top w:val="nil"/>
              <w:left w:val="nil"/>
              <w:bottom w:val="nil"/>
              <w:right w:val="nil"/>
            </w:tcBorders>
            <w:shd w:val="clear" w:color="auto" w:fill="auto"/>
            <w:noWrap/>
            <w:vAlign w:val="bottom"/>
            <w:hideMark/>
          </w:tcPr>
          <w:p w14:paraId="24E0F0F4"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64887444"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tcPr>
          <w:p w14:paraId="61E1344F" w14:textId="77777777" w:rsidR="00972A7A" w:rsidRPr="00BF1E97" w:rsidRDefault="00972A7A" w:rsidP="005917D6">
            <w:pPr>
              <w:spacing w:line="360" w:lineRule="auto"/>
            </w:pPr>
          </w:p>
        </w:tc>
        <w:tc>
          <w:tcPr>
            <w:tcW w:w="156" w:type="dxa"/>
            <w:tcBorders>
              <w:top w:val="nil"/>
              <w:left w:val="nil"/>
              <w:bottom w:val="nil"/>
              <w:right w:val="nil"/>
            </w:tcBorders>
            <w:shd w:val="clear" w:color="auto" w:fill="auto"/>
            <w:noWrap/>
            <w:vAlign w:val="bottom"/>
          </w:tcPr>
          <w:p w14:paraId="17A0B236" w14:textId="77777777" w:rsidR="00972A7A" w:rsidRPr="00BF1E97" w:rsidRDefault="00972A7A" w:rsidP="005917D6">
            <w:pPr>
              <w:spacing w:line="360" w:lineRule="auto"/>
            </w:pPr>
          </w:p>
        </w:tc>
        <w:tc>
          <w:tcPr>
            <w:tcW w:w="1396" w:type="dxa"/>
            <w:tcBorders>
              <w:top w:val="nil"/>
              <w:left w:val="nil"/>
              <w:bottom w:val="nil"/>
              <w:right w:val="nil"/>
            </w:tcBorders>
            <w:shd w:val="clear" w:color="auto" w:fill="auto"/>
            <w:noWrap/>
            <w:vAlign w:val="bottom"/>
          </w:tcPr>
          <w:p w14:paraId="0AE19098" w14:textId="77777777" w:rsidR="00972A7A" w:rsidRPr="00BF1E97" w:rsidRDefault="00972A7A" w:rsidP="005917D6">
            <w:pPr>
              <w:spacing w:line="360" w:lineRule="auto"/>
            </w:pPr>
          </w:p>
        </w:tc>
        <w:tc>
          <w:tcPr>
            <w:tcW w:w="476" w:type="dxa"/>
            <w:tcBorders>
              <w:top w:val="nil"/>
              <w:left w:val="nil"/>
              <w:bottom w:val="nil"/>
              <w:right w:val="nil"/>
            </w:tcBorders>
            <w:shd w:val="clear" w:color="auto" w:fill="auto"/>
            <w:noWrap/>
            <w:vAlign w:val="bottom"/>
          </w:tcPr>
          <w:p w14:paraId="0A74DBEE" w14:textId="77777777" w:rsidR="00972A7A" w:rsidRPr="00BF1E97" w:rsidRDefault="00972A7A" w:rsidP="005917D6">
            <w:pPr>
              <w:spacing w:line="360" w:lineRule="auto"/>
            </w:pPr>
          </w:p>
        </w:tc>
        <w:tc>
          <w:tcPr>
            <w:tcW w:w="736" w:type="dxa"/>
            <w:tcBorders>
              <w:top w:val="nil"/>
              <w:left w:val="nil"/>
              <w:bottom w:val="nil"/>
              <w:right w:val="nil"/>
            </w:tcBorders>
            <w:shd w:val="clear" w:color="auto" w:fill="auto"/>
            <w:noWrap/>
            <w:vAlign w:val="bottom"/>
            <w:hideMark/>
          </w:tcPr>
          <w:p w14:paraId="40260297" w14:textId="77777777" w:rsidR="00972A7A" w:rsidRPr="00BF1E97" w:rsidRDefault="00972A7A" w:rsidP="005917D6">
            <w:pPr>
              <w:spacing w:line="360" w:lineRule="auto"/>
            </w:pPr>
          </w:p>
        </w:tc>
        <w:tc>
          <w:tcPr>
            <w:tcW w:w="1776" w:type="dxa"/>
            <w:tcBorders>
              <w:top w:val="nil"/>
              <w:left w:val="nil"/>
              <w:bottom w:val="nil"/>
              <w:right w:val="nil"/>
            </w:tcBorders>
            <w:shd w:val="clear" w:color="auto" w:fill="auto"/>
            <w:noWrap/>
            <w:vAlign w:val="bottom"/>
            <w:hideMark/>
          </w:tcPr>
          <w:p w14:paraId="0D3E3F7D" w14:textId="77777777" w:rsidR="00972A7A" w:rsidRPr="00BF1E97" w:rsidRDefault="00972A7A" w:rsidP="005917D6">
            <w:pPr>
              <w:spacing w:line="360" w:lineRule="auto"/>
            </w:pPr>
          </w:p>
        </w:tc>
      </w:tr>
      <w:tr w:rsidR="00972A7A" w:rsidRPr="00BF1E97" w14:paraId="07112E3C" w14:textId="77777777" w:rsidTr="005917D6">
        <w:trPr>
          <w:trHeight w:val="300"/>
        </w:trPr>
        <w:tc>
          <w:tcPr>
            <w:tcW w:w="196" w:type="dxa"/>
            <w:tcBorders>
              <w:top w:val="nil"/>
              <w:left w:val="nil"/>
              <w:bottom w:val="nil"/>
              <w:right w:val="nil"/>
            </w:tcBorders>
            <w:shd w:val="clear" w:color="auto" w:fill="auto"/>
            <w:noWrap/>
            <w:vAlign w:val="bottom"/>
            <w:hideMark/>
          </w:tcPr>
          <w:p w14:paraId="7AFCE6E2" w14:textId="77777777" w:rsidR="00972A7A" w:rsidRPr="00BF1E97" w:rsidRDefault="00972A7A" w:rsidP="005917D6">
            <w:pPr>
              <w:spacing w:line="360" w:lineRule="auto"/>
            </w:pPr>
          </w:p>
        </w:tc>
        <w:tc>
          <w:tcPr>
            <w:tcW w:w="216" w:type="dxa"/>
            <w:tcBorders>
              <w:top w:val="nil"/>
              <w:left w:val="nil"/>
              <w:bottom w:val="nil"/>
              <w:right w:val="nil"/>
            </w:tcBorders>
            <w:shd w:val="clear" w:color="auto" w:fill="auto"/>
            <w:noWrap/>
            <w:vAlign w:val="bottom"/>
            <w:hideMark/>
          </w:tcPr>
          <w:p w14:paraId="53327046" w14:textId="77777777" w:rsidR="00972A7A" w:rsidRPr="00BF1E97" w:rsidRDefault="00972A7A" w:rsidP="005917D6">
            <w:pPr>
              <w:spacing w:line="360" w:lineRule="auto"/>
            </w:pPr>
          </w:p>
        </w:tc>
        <w:tc>
          <w:tcPr>
            <w:tcW w:w="5614" w:type="dxa"/>
            <w:tcBorders>
              <w:top w:val="nil"/>
              <w:left w:val="nil"/>
              <w:bottom w:val="nil"/>
              <w:right w:val="nil"/>
            </w:tcBorders>
            <w:shd w:val="clear" w:color="auto" w:fill="auto"/>
            <w:noWrap/>
            <w:vAlign w:val="bottom"/>
            <w:hideMark/>
          </w:tcPr>
          <w:p w14:paraId="510A1727" w14:textId="77777777" w:rsidR="00972A7A" w:rsidRPr="00BF1E97" w:rsidRDefault="00972A7A" w:rsidP="005917D6">
            <w:pPr>
              <w:spacing w:line="360" w:lineRule="auto"/>
            </w:pPr>
          </w:p>
        </w:tc>
        <w:tc>
          <w:tcPr>
            <w:tcW w:w="2172" w:type="dxa"/>
            <w:tcBorders>
              <w:top w:val="nil"/>
              <w:left w:val="nil"/>
              <w:bottom w:val="nil"/>
              <w:right w:val="nil"/>
            </w:tcBorders>
            <w:shd w:val="clear" w:color="auto" w:fill="auto"/>
            <w:noWrap/>
            <w:vAlign w:val="bottom"/>
            <w:hideMark/>
          </w:tcPr>
          <w:p w14:paraId="0B271853"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75DCE3DE"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tcPr>
          <w:p w14:paraId="361EB2EF" w14:textId="77777777" w:rsidR="00972A7A" w:rsidRPr="00BF1E97" w:rsidRDefault="00972A7A" w:rsidP="005917D6">
            <w:pPr>
              <w:spacing w:line="360" w:lineRule="auto"/>
              <w:jc w:val="right"/>
            </w:pPr>
          </w:p>
        </w:tc>
        <w:tc>
          <w:tcPr>
            <w:tcW w:w="156" w:type="dxa"/>
            <w:tcBorders>
              <w:top w:val="nil"/>
              <w:left w:val="nil"/>
              <w:bottom w:val="nil"/>
              <w:right w:val="nil"/>
            </w:tcBorders>
            <w:shd w:val="clear" w:color="auto" w:fill="auto"/>
            <w:noWrap/>
            <w:vAlign w:val="bottom"/>
          </w:tcPr>
          <w:p w14:paraId="52C35B42" w14:textId="77777777" w:rsidR="00972A7A" w:rsidRPr="00BF1E97" w:rsidRDefault="00972A7A" w:rsidP="005917D6">
            <w:pPr>
              <w:spacing w:line="360" w:lineRule="auto"/>
            </w:pPr>
          </w:p>
        </w:tc>
        <w:tc>
          <w:tcPr>
            <w:tcW w:w="1396" w:type="dxa"/>
            <w:tcBorders>
              <w:top w:val="nil"/>
              <w:left w:val="nil"/>
              <w:bottom w:val="nil"/>
              <w:right w:val="nil"/>
            </w:tcBorders>
            <w:shd w:val="clear" w:color="auto" w:fill="auto"/>
            <w:noWrap/>
            <w:vAlign w:val="bottom"/>
          </w:tcPr>
          <w:p w14:paraId="2B90C40D" w14:textId="77777777" w:rsidR="00972A7A" w:rsidRPr="00BF1E97" w:rsidRDefault="00972A7A" w:rsidP="005917D6">
            <w:pPr>
              <w:spacing w:line="360" w:lineRule="auto"/>
            </w:pPr>
          </w:p>
        </w:tc>
        <w:tc>
          <w:tcPr>
            <w:tcW w:w="476" w:type="dxa"/>
            <w:tcBorders>
              <w:top w:val="nil"/>
              <w:left w:val="nil"/>
              <w:bottom w:val="nil"/>
              <w:right w:val="nil"/>
            </w:tcBorders>
            <w:shd w:val="clear" w:color="auto" w:fill="auto"/>
            <w:noWrap/>
            <w:vAlign w:val="bottom"/>
          </w:tcPr>
          <w:p w14:paraId="6BBDEEBA" w14:textId="77777777" w:rsidR="00972A7A" w:rsidRPr="00BF1E97" w:rsidRDefault="00972A7A" w:rsidP="005917D6">
            <w:pPr>
              <w:spacing w:line="360" w:lineRule="auto"/>
            </w:pPr>
          </w:p>
        </w:tc>
        <w:tc>
          <w:tcPr>
            <w:tcW w:w="736" w:type="dxa"/>
            <w:tcBorders>
              <w:top w:val="nil"/>
              <w:left w:val="nil"/>
              <w:bottom w:val="nil"/>
              <w:right w:val="nil"/>
            </w:tcBorders>
            <w:shd w:val="clear" w:color="auto" w:fill="auto"/>
            <w:noWrap/>
            <w:vAlign w:val="bottom"/>
            <w:hideMark/>
          </w:tcPr>
          <w:p w14:paraId="707C44C3" w14:textId="77777777" w:rsidR="00972A7A" w:rsidRPr="00BF1E97" w:rsidRDefault="00972A7A" w:rsidP="005917D6">
            <w:pPr>
              <w:spacing w:line="360" w:lineRule="auto"/>
            </w:pPr>
          </w:p>
        </w:tc>
        <w:tc>
          <w:tcPr>
            <w:tcW w:w="1776" w:type="dxa"/>
            <w:tcBorders>
              <w:top w:val="nil"/>
              <w:left w:val="nil"/>
              <w:bottom w:val="nil"/>
              <w:right w:val="nil"/>
            </w:tcBorders>
            <w:shd w:val="clear" w:color="auto" w:fill="auto"/>
            <w:noWrap/>
            <w:vAlign w:val="bottom"/>
            <w:hideMark/>
          </w:tcPr>
          <w:p w14:paraId="6A66DBF5" w14:textId="77777777" w:rsidR="00972A7A" w:rsidRPr="00BF1E97" w:rsidRDefault="00972A7A" w:rsidP="005917D6">
            <w:pPr>
              <w:spacing w:line="360" w:lineRule="auto"/>
            </w:pPr>
          </w:p>
        </w:tc>
      </w:tr>
      <w:tr w:rsidR="00972A7A" w:rsidRPr="00BF1E97" w14:paraId="3AA6239C" w14:textId="77777777" w:rsidTr="005917D6">
        <w:trPr>
          <w:trHeight w:val="300"/>
        </w:trPr>
        <w:tc>
          <w:tcPr>
            <w:tcW w:w="6026" w:type="dxa"/>
            <w:gridSpan w:val="3"/>
            <w:tcBorders>
              <w:top w:val="nil"/>
              <w:left w:val="nil"/>
              <w:bottom w:val="nil"/>
              <w:right w:val="nil"/>
            </w:tcBorders>
            <w:shd w:val="clear" w:color="auto" w:fill="auto"/>
            <w:noWrap/>
            <w:vAlign w:val="bottom"/>
            <w:hideMark/>
          </w:tcPr>
          <w:p w14:paraId="39275A50" w14:textId="77777777" w:rsidR="00972A7A" w:rsidRPr="00BF1E97" w:rsidRDefault="00972A7A" w:rsidP="005917D6">
            <w:pPr>
              <w:spacing w:line="360" w:lineRule="auto"/>
              <w:rPr>
                <w:b/>
                <w:bCs/>
              </w:rPr>
            </w:pPr>
            <w:r>
              <w:rPr>
                <w:b/>
                <w:bCs/>
              </w:rPr>
              <w:lastRenderedPageBreak/>
              <w:t>Finansieringens kassaflöde</w:t>
            </w:r>
          </w:p>
        </w:tc>
        <w:tc>
          <w:tcPr>
            <w:tcW w:w="2172" w:type="dxa"/>
            <w:tcBorders>
              <w:top w:val="nil"/>
              <w:left w:val="nil"/>
              <w:bottom w:val="nil"/>
              <w:right w:val="nil"/>
            </w:tcBorders>
            <w:shd w:val="clear" w:color="auto" w:fill="auto"/>
            <w:noWrap/>
            <w:vAlign w:val="bottom"/>
            <w:hideMark/>
          </w:tcPr>
          <w:p w14:paraId="35C0707A"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32A7C1C0"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tcPr>
          <w:p w14:paraId="68C0BCE3" w14:textId="77777777" w:rsidR="00972A7A" w:rsidRPr="00BF1E97" w:rsidRDefault="00972A7A" w:rsidP="005917D6">
            <w:pPr>
              <w:spacing w:line="360" w:lineRule="auto"/>
              <w:jc w:val="right"/>
            </w:pPr>
          </w:p>
        </w:tc>
        <w:tc>
          <w:tcPr>
            <w:tcW w:w="156" w:type="dxa"/>
            <w:tcBorders>
              <w:top w:val="nil"/>
              <w:left w:val="nil"/>
              <w:bottom w:val="nil"/>
              <w:right w:val="nil"/>
            </w:tcBorders>
            <w:shd w:val="clear" w:color="auto" w:fill="auto"/>
            <w:noWrap/>
            <w:vAlign w:val="bottom"/>
          </w:tcPr>
          <w:p w14:paraId="451B3E03" w14:textId="77777777" w:rsidR="00972A7A" w:rsidRPr="00BF1E97" w:rsidRDefault="00972A7A" w:rsidP="005917D6">
            <w:pPr>
              <w:spacing w:line="360" w:lineRule="auto"/>
            </w:pPr>
          </w:p>
        </w:tc>
        <w:tc>
          <w:tcPr>
            <w:tcW w:w="1396" w:type="dxa"/>
            <w:tcBorders>
              <w:top w:val="nil"/>
              <w:left w:val="nil"/>
              <w:bottom w:val="nil"/>
              <w:right w:val="nil"/>
            </w:tcBorders>
            <w:shd w:val="clear" w:color="auto" w:fill="auto"/>
            <w:noWrap/>
            <w:vAlign w:val="bottom"/>
          </w:tcPr>
          <w:p w14:paraId="4126C1FF" w14:textId="77777777" w:rsidR="00972A7A" w:rsidRPr="00BF1E97" w:rsidRDefault="00972A7A" w:rsidP="005917D6">
            <w:pPr>
              <w:spacing w:line="360" w:lineRule="auto"/>
            </w:pPr>
          </w:p>
        </w:tc>
        <w:tc>
          <w:tcPr>
            <w:tcW w:w="476" w:type="dxa"/>
            <w:tcBorders>
              <w:top w:val="nil"/>
              <w:left w:val="nil"/>
              <w:bottom w:val="nil"/>
              <w:right w:val="nil"/>
            </w:tcBorders>
            <w:shd w:val="clear" w:color="auto" w:fill="auto"/>
            <w:noWrap/>
            <w:vAlign w:val="bottom"/>
          </w:tcPr>
          <w:p w14:paraId="06ED235D" w14:textId="77777777" w:rsidR="00972A7A" w:rsidRPr="00BF1E97" w:rsidRDefault="00972A7A" w:rsidP="005917D6">
            <w:pPr>
              <w:spacing w:line="360" w:lineRule="auto"/>
            </w:pPr>
          </w:p>
        </w:tc>
        <w:tc>
          <w:tcPr>
            <w:tcW w:w="736" w:type="dxa"/>
            <w:tcBorders>
              <w:top w:val="nil"/>
              <w:left w:val="nil"/>
              <w:bottom w:val="nil"/>
              <w:right w:val="nil"/>
            </w:tcBorders>
            <w:shd w:val="clear" w:color="auto" w:fill="auto"/>
            <w:noWrap/>
            <w:vAlign w:val="bottom"/>
            <w:hideMark/>
          </w:tcPr>
          <w:p w14:paraId="52726473" w14:textId="77777777" w:rsidR="00972A7A" w:rsidRPr="00BF1E97" w:rsidRDefault="00972A7A" w:rsidP="005917D6">
            <w:pPr>
              <w:spacing w:line="360" w:lineRule="auto"/>
            </w:pPr>
          </w:p>
        </w:tc>
        <w:tc>
          <w:tcPr>
            <w:tcW w:w="1776" w:type="dxa"/>
            <w:tcBorders>
              <w:top w:val="nil"/>
              <w:left w:val="nil"/>
              <w:bottom w:val="nil"/>
              <w:right w:val="nil"/>
            </w:tcBorders>
            <w:shd w:val="clear" w:color="auto" w:fill="auto"/>
            <w:noWrap/>
            <w:vAlign w:val="bottom"/>
            <w:hideMark/>
          </w:tcPr>
          <w:p w14:paraId="09847C6D" w14:textId="77777777" w:rsidR="00972A7A" w:rsidRPr="00BF1E97" w:rsidRDefault="00972A7A" w:rsidP="005917D6">
            <w:pPr>
              <w:spacing w:line="360" w:lineRule="auto"/>
            </w:pPr>
          </w:p>
        </w:tc>
      </w:tr>
      <w:tr w:rsidR="00972A7A" w:rsidRPr="00BF1E97" w14:paraId="265AAEBB" w14:textId="77777777" w:rsidTr="005917D6">
        <w:trPr>
          <w:trHeight w:val="300"/>
        </w:trPr>
        <w:tc>
          <w:tcPr>
            <w:tcW w:w="6026" w:type="dxa"/>
            <w:gridSpan w:val="3"/>
            <w:tcBorders>
              <w:top w:val="nil"/>
              <w:left w:val="nil"/>
              <w:bottom w:val="nil"/>
              <w:right w:val="nil"/>
            </w:tcBorders>
            <w:shd w:val="clear" w:color="auto" w:fill="auto"/>
            <w:noWrap/>
            <w:vAlign w:val="bottom"/>
            <w:hideMark/>
          </w:tcPr>
          <w:p w14:paraId="12B0F27D" w14:textId="77777777" w:rsidR="00972A7A" w:rsidRPr="00BF1E97" w:rsidRDefault="00972A7A" w:rsidP="005917D6">
            <w:pPr>
              <w:spacing w:line="360" w:lineRule="auto"/>
            </w:pPr>
            <w:r>
              <w:t xml:space="preserve">Förändringar i utlåningen </w:t>
            </w:r>
          </w:p>
        </w:tc>
        <w:tc>
          <w:tcPr>
            <w:tcW w:w="2172" w:type="dxa"/>
            <w:tcBorders>
              <w:top w:val="nil"/>
              <w:left w:val="nil"/>
              <w:bottom w:val="nil"/>
              <w:right w:val="nil"/>
            </w:tcBorders>
            <w:shd w:val="clear" w:color="auto" w:fill="auto"/>
            <w:noWrap/>
            <w:vAlign w:val="bottom"/>
            <w:hideMark/>
          </w:tcPr>
          <w:p w14:paraId="29535E95"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7E60444E"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tcPr>
          <w:p w14:paraId="4E295DCB" w14:textId="77777777" w:rsidR="00972A7A" w:rsidRPr="00BF1E97" w:rsidRDefault="00972A7A" w:rsidP="005917D6">
            <w:pPr>
              <w:spacing w:line="360" w:lineRule="auto"/>
              <w:jc w:val="right"/>
            </w:pPr>
          </w:p>
        </w:tc>
        <w:tc>
          <w:tcPr>
            <w:tcW w:w="156" w:type="dxa"/>
            <w:tcBorders>
              <w:top w:val="nil"/>
              <w:left w:val="nil"/>
              <w:bottom w:val="nil"/>
              <w:right w:val="nil"/>
            </w:tcBorders>
            <w:shd w:val="clear" w:color="auto" w:fill="auto"/>
            <w:noWrap/>
            <w:vAlign w:val="bottom"/>
          </w:tcPr>
          <w:p w14:paraId="24001F85" w14:textId="77777777" w:rsidR="00972A7A" w:rsidRPr="00BF1E97" w:rsidRDefault="00972A7A" w:rsidP="005917D6">
            <w:pPr>
              <w:spacing w:line="360" w:lineRule="auto"/>
            </w:pPr>
          </w:p>
        </w:tc>
        <w:tc>
          <w:tcPr>
            <w:tcW w:w="1396" w:type="dxa"/>
            <w:tcBorders>
              <w:top w:val="nil"/>
              <w:left w:val="nil"/>
              <w:bottom w:val="nil"/>
              <w:right w:val="nil"/>
            </w:tcBorders>
            <w:shd w:val="clear" w:color="auto" w:fill="auto"/>
            <w:noWrap/>
            <w:vAlign w:val="bottom"/>
          </w:tcPr>
          <w:p w14:paraId="33C604F0" w14:textId="77777777" w:rsidR="00972A7A" w:rsidRPr="00BF1E97" w:rsidRDefault="00972A7A" w:rsidP="005917D6">
            <w:pPr>
              <w:spacing w:line="360" w:lineRule="auto"/>
            </w:pPr>
          </w:p>
        </w:tc>
        <w:tc>
          <w:tcPr>
            <w:tcW w:w="476" w:type="dxa"/>
            <w:tcBorders>
              <w:top w:val="nil"/>
              <w:left w:val="nil"/>
              <w:bottom w:val="nil"/>
              <w:right w:val="nil"/>
            </w:tcBorders>
            <w:shd w:val="clear" w:color="auto" w:fill="auto"/>
            <w:noWrap/>
            <w:vAlign w:val="bottom"/>
          </w:tcPr>
          <w:p w14:paraId="4EB839F0" w14:textId="77777777" w:rsidR="00972A7A" w:rsidRPr="00BF1E97" w:rsidRDefault="00972A7A" w:rsidP="005917D6">
            <w:pPr>
              <w:spacing w:line="360" w:lineRule="auto"/>
            </w:pPr>
          </w:p>
        </w:tc>
        <w:tc>
          <w:tcPr>
            <w:tcW w:w="736" w:type="dxa"/>
            <w:tcBorders>
              <w:top w:val="nil"/>
              <w:left w:val="nil"/>
              <w:bottom w:val="nil"/>
              <w:right w:val="nil"/>
            </w:tcBorders>
            <w:shd w:val="clear" w:color="auto" w:fill="auto"/>
            <w:noWrap/>
            <w:vAlign w:val="bottom"/>
            <w:hideMark/>
          </w:tcPr>
          <w:p w14:paraId="0C93825C" w14:textId="77777777" w:rsidR="00972A7A" w:rsidRPr="00BF1E97" w:rsidRDefault="00972A7A" w:rsidP="005917D6">
            <w:pPr>
              <w:spacing w:line="360" w:lineRule="auto"/>
            </w:pPr>
          </w:p>
        </w:tc>
        <w:tc>
          <w:tcPr>
            <w:tcW w:w="1776" w:type="dxa"/>
            <w:tcBorders>
              <w:top w:val="nil"/>
              <w:left w:val="nil"/>
              <w:bottom w:val="nil"/>
              <w:right w:val="nil"/>
            </w:tcBorders>
            <w:shd w:val="clear" w:color="auto" w:fill="auto"/>
            <w:noWrap/>
            <w:vAlign w:val="bottom"/>
            <w:hideMark/>
          </w:tcPr>
          <w:p w14:paraId="11FCB28E" w14:textId="77777777" w:rsidR="00972A7A" w:rsidRPr="00BF1E97" w:rsidRDefault="00972A7A" w:rsidP="005917D6">
            <w:pPr>
              <w:spacing w:line="360" w:lineRule="auto"/>
            </w:pPr>
          </w:p>
        </w:tc>
      </w:tr>
      <w:tr w:rsidR="00972A7A" w:rsidRPr="00BF1E97" w14:paraId="35FDF747" w14:textId="77777777" w:rsidTr="005917D6">
        <w:trPr>
          <w:trHeight w:val="300"/>
        </w:trPr>
        <w:tc>
          <w:tcPr>
            <w:tcW w:w="196" w:type="dxa"/>
            <w:tcBorders>
              <w:top w:val="nil"/>
              <w:left w:val="nil"/>
              <w:bottom w:val="nil"/>
              <w:right w:val="nil"/>
            </w:tcBorders>
            <w:shd w:val="clear" w:color="auto" w:fill="auto"/>
            <w:noWrap/>
            <w:vAlign w:val="bottom"/>
            <w:hideMark/>
          </w:tcPr>
          <w:p w14:paraId="7FEDF7CC" w14:textId="77777777" w:rsidR="00972A7A" w:rsidRPr="00BF1E97" w:rsidRDefault="00972A7A" w:rsidP="005917D6">
            <w:pPr>
              <w:spacing w:line="360" w:lineRule="auto"/>
            </w:pPr>
          </w:p>
        </w:tc>
        <w:tc>
          <w:tcPr>
            <w:tcW w:w="5830" w:type="dxa"/>
            <w:gridSpan w:val="2"/>
            <w:tcBorders>
              <w:top w:val="nil"/>
              <w:left w:val="nil"/>
              <w:bottom w:val="nil"/>
              <w:right w:val="nil"/>
            </w:tcBorders>
            <w:shd w:val="clear" w:color="auto" w:fill="auto"/>
            <w:noWrap/>
            <w:vAlign w:val="bottom"/>
            <w:hideMark/>
          </w:tcPr>
          <w:p w14:paraId="67485254" w14:textId="77777777" w:rsidR="00972A7A" w:rsidRPr="00BF1E97" w:rsidRDefault="00972A7A" w:rsidP="005917D6">
            <w:pPr>
              <w:spacing w:line="360" w:lineRule="auto"/>
            </w:pPr>
            <w:r>
              <w:t>Ökning av utlåningen</w:t>
            </w:r>
          </w:p>
        </w:tc>
        <w:tc>
          <w:tcPr>
            <w:tcW w:w="2172" w:type="dxa"/>
            <w:tcBorders>
              <w:top w:val="nil"/>
              <w:left w:val="nil"/>
              <w:bottom w:val="nil"/>
              <w:right w:val="nil"/>
            </w:tcBorders>
            <w:shd w:val="clear" w:color="auto" w:fill="auto"/>
            <w:noWrap/>
            <w:vAlign w:val="bottom"/>
            <w:hideMark/>
          </w:tcPr>
          <w:p w14:paraId="5C8B5F38"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69D0C71A"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tcPr>
          <w:p w14:paraId="09730F88" w14:textId="77777777" w:rsidR="00972A7A" w:rsidRPr="00BF1E97" w:rsidRDefault="00972A7A" w:rsidP="005917D6">
            <w:pPr>
              <w:spacing w:line="360" w:lineRule="auto"/>
              <w:jc w:val="right"/>
            </w:pPr>
          </w:p>
        </w:tc>
        <w:tc>
          <w:tcPr>
            <w:tcW w:w="156" w:type="dxa"/>
            <w:tcBorders>
              <w:top w:val="nil"/>
              <w:left w:val="nil"/>
              <w:bottom w:val="nil"/>
              <w:right w:val="nil"/>
            </w:tcBorders>
            <w:shd w:val="clear" w:color="auto" w:fill="auto"/>
            <w:noWrap/>
            <w:vAlign w:val="bottom"/>
          </w:tcPr>
          <w:p w14:paraId="1E279B24" w14:textId="77777777" w:rsidR="00972A7A" w:rsidRPr="00BF1E97" w:rsidRDefault="00972A7A" w:rsidP="005917D6">
            <w:pPr>
              <w:spacing w:line="360" w:lineRule="auto"/>
            </w:pPr>
          </w:p>
        </w:tc>
        <w:tc>
          <w:tcPr>
            <w:tcW w:w="2608" w:type="dxa"/>
            <w:gridSpan w:val="3"/>
            <w:tcBorders>
              <w:top w:val="nil"/>
              <w:left w:val="nil"/>
              <w:bottom w:val="nil"/>
              <w:right w:val="nil"/>
            </w:tcBorders>
            <w:shd w:val="clear" w:color="auto" w:fill="auto"/>
            <w:noWrap/>
            <w:vAlign w:val="bottom"/>
          </w:tcPr>
          <w:p w14:paraId="70777989"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327E6539" w14:textId="77777777" w:rsidR="00972A7A" w:rsidRPr="00BF1E97" w:rsidRDefault="00972A7A" w:rsidP="005917D6">
            <w:pPr>
              <w:spacing w:line="360" w:lineRule="auto"/>
            </w:pPr>
          </w:p>
        </w:tc>
      </w:tr>
      <w:tr w:rsidR="00972A7A" w:rsidRPr="00BF1E97" w14:paraId="02B83874" w14:textId="77777777" w:rsidTr="005917D6">
        <w:trPr>
          <w:trHeight w:val="300"/>
        </w:trPr>
        <w:tc>
          <w:tcPr>
            <w:tcW w:w="196" w:type="dxa"/>
            <w:tcBorders>
              <w:top w:val="nil"/>
              <w:left w:val="nil"/>
              <w:bottom w:val="nil"/>
              <w:right w:val="nil"/>
            </w:tcBorders>
            <w:shd w:val="clear" w:color="auto" w:fill="auto"/>
            <w:noWrap/>
            <w:vAlign w:val="bottom"/>
            <w:hideMark/>
          </w:tcPr>
          <w:p w14:paraId="6B0421C7" w14:textId="77777777" w:rsidR="00972A7A" w:rsidRPr="00BF1E97" w:rsidRDefault="00972A7A" w:rsidP="005917D6">
            <w:pPr>
              <w:spacing w:line="360" w:lineRule="auto"/>
            </w:pPr>
          </w:p>
        </w:tc>
        <w:tc>
          <w:tcPr>
            <w:tcW w:w="5830" w:type="dxa"/>
            <w:gridSpan w:val="2"/>
            <w:tcBorders>
              <w:top w:val="nil"/>
              <w:left w:val="nil"/>
              <w:bottom w:val="nil"/>
              <w:right w:val="nil"/>
            </w:tcBorders>
            <w:shd w:val="clear" w:color="auto" w:fill="auto"/>
            <w:noWrap/>
            <w:vAlign w:val="bottom"/>
            <w:hideMark/>
          </w:tcPr>
          <w:p w14:paraId="1890B7F8" w14:textId="77777777" w:rsidR="00972A7A" w:rsidRPr="00BF1E97" w:rsidRDefault="00972A7A" w:rsidP="005917D6">
            <w:pPr>
              <w:spacing w:line="360" w:lineRule="auto"/>
            </w:pPr>
            <w:r>
              <w:t>Minskning av utlåningen</w:t>
            </w:r>
          </w:p>
        </w:tc>
        <w:tc>
          <w:tcPr>
            <w:tcW w:w="2172" w:type="dxa"/>
            <w:tcBorders>
              <w:top w:val="nil"/>
              <w:left w:val="nil"/>
              <w:bottom w:val="nil"/>
              <w:right w:val="nil"/>
            </w:tcBorders>
            <w:shd w:val="clear" w:color="auto" w:fill="auto"/>
            <w:noWrap/>
            <w:vAlign w:val="bottom"/>
            <w:hideMark/>
          </w:tcPr>
          <w:p w14:paraId="02EE757F"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111E38CB"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tcPr>
          <w:p w14:paraId="4F758B4E" w14:textId="77777777" w:rsidR="00972A7A" w:rsidRPr="00BF1E97" w:rsidRDefault="00972A7A" w:rsidP="005917D6">
            <w:pPr>
              <w:spacing w:line="360" w:lineRule="auto"/>
              <w:jc w:val="right"/>
            </w:pPr>
          </w:p>
        </w:tc>
        <w:tc>
          <w:tcPr>
            <w:tcW w:w="156" w:type="dxa"/>
            <w:tcBorders>
              <w:top w:val="nil"/>
              <w:left w:val="nil"/>
              <w:bottom w:val="nil"/>
              <w:right w:val="nil"/>
            </w:tcBorders>
            <w:shd w:val="clear" w:color="auto" w:fill="auto"/>
            <w:noWrap/>
            <w:vAlign w:val="bottom"/>
          </w:tcPr>
          <w:p w14:paraId="6B6E0BB8" w14:textId="77777777" w:rsidR="00972A7A" w:rsidRPr="00BF1E97" w:rsidRDefault="00972A7A" w:rsidP="005917D6">
            <w:pPr>
              <w:spacing w:line="360" w:lineRule="auto"/>
            </w:pPr>
          </w:p>
        </w:tc>
        <w:tc>
          <w:tcPr>
            <w:tcW w:w="2608" w:type="dxa"/>
            <w:gridSpan w:val="3"/>
            <w:tcBorders>
              <w:top w:val="nil"/>
              <w:left w:val="nil"/>
              <w:bottom w:val="nil"/>
              <w:right w:val="nil"/>
            </w:tcBorders>
            <w:shd w:val="clear" w:color="auto" w:fill="auto"/>
            <w:noWrap/>
            <w:vAlign w:val="bottom"/>
          </w:tcPr>
          <w:p w14:paraId="77C4909F"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4AED0A7D" w14:textId="77777777" w:rsidR="00972A7A" w:rsidRPr="00BF1E97" w:rsidRDefault="00972A7A" w:rsidP="005917D6">
            <w:pPr>
              <w:spacing w:line="360" w:lineRule="auto"/>
            </w:pPr>
          </w:p>
        </w:tc>
      </w:tr>
      <w:tr w:rsidR="00972A7A" w:rsidRPr="00BF1E97" w14:paraId="62495AD1" w14:textId="77777777" w:rsidTr="005917D6">
        <w:trPr>
          <w:trHeight w:val="300"/>
        </w:trPr>
        <w:tc>
          <w:tcPr>
            <w:tcW w:w="6026" w:type="dxa"/>
            <w:gridSpan w:val="3"/>
            <w:tcBorders>
              <w:top w:val="nil"/>
              <w:left w:val="nil"/>
              <w:bottom w:val="nil"/>
              <w:right w:val="nil"/>
            </w:tcBorders>
            <w:shd w:val="clear" w:color="auto" w:fill="auto"/>
            <w:noWrap/>
            <w:vAlign w:val="bottom"/>
            <w:hideMark/>
          </w:tcPr>
          <w:p w14:paraId="705A61DA" w14:textId="77777777" w:rsidR="00972A7A" w:rsidRPr="00BF1E97" w:rsidRDefault="00972A7A" w:rsidP="005917D6">
            <w:pPr>
              <w:spacing w:line="360" w:lineRule="auto"/>
            </w:pPr>
            <w:r>
              <w:t>Förändringar i lånestocken</w:t>
            </w:r>
          </w:p>
        </w:tc>
        <w:tc>
          <w:tcPr>
            <w:tcW w:w="2172" w:type="dxa"/>
            <w:tcBorders>
              <w:top w:val="nil"/>
              <w:left w:val="nil"/>
              <w:bottom w:val="nil"/>
              <w:right w:val="nil"/>
            </w:tcBorders>
            <w:shd w:val="clear" w:color="auto" w:fill="auto"/>
            <w:noWrap/>
            <w:vAlign w:val="bottom"/>
            <w:hideMark/>
          </w:tcPr>
          <w:p w14:paraId="5668CC60" w14:textId="77777777" w:rsidR="00972A7A" w:rsidRPr="00BF1E97" w:rsidRDefault="00972A7A" w:rsidP="005917D6">
            <w:pPr>
              <w:spacing w:line="360" w:lineRule="auto"/>
              <w:jc w:val="right"/>
            </w:pPr>
          </w:p>
        </w:tc>
        <w:tc>
          <w:tcPr>
            <w:tcW w:w="176" w:type="dxa"/>
            <w:tcBorders>
              <w:top w:val="nil"/>
              <w:left w:val="nil"/>
              <w:bottom w:val="nil"/>
              <w:right w:val="nil"/>
            </w:tcBorders>
            <w:shd w:val="clear" w:color="auto" w:fill="auto"/>
            <w:noWrap/>
            <w:vAlign w:val="bottom"/>
            <w:hideMark/>
          </w:tcPr>
          <w:p w14:paraId="0D756A1A" w14:textId="77777777" w:rsidR="00972A7A" w:rsidRPr="00BF1E97" w:rsidRDefault="00972A7A" w:rsidP="005917D6">
            <w:pPr>
              <w:spacing w:line="360" w:lineRule="auto"/>
              <w:jc w:val="right"/>
            </w:pPr>
          </w:p>
        </w:tc>
        <w:tc>
          <w:tcPr>
            <w:tcW w:w="176" w:type="dxa"/>
            <w:tcBorders>
              <w:top w:val="nil"/>
              <w:left w:val="nil"/>
              <w:bottom w:val="nil"/>
              <w:right w:val="nil"/>
            </w:tcBorders>
            <w:shd w:val="clear" w:color="auto" w:fill="auto"/>
            <w:noWrap/>
            <w:vAlign w:val="bottom"/>
          </w:tcPr>
          <w:p w14:paraId="6C741825" w14:textId="77777777" w:rsidR="00972A7A" w:rsidRPr="00BF1E97" w:rsidRDefault="00972A7A" w:rsidP="005917D6">
            <w:pPr>
              <w:spacing w:line="360" w:lineRule="auto"/>
            </w:pPr>
          </w:p>
        </w:tc>
        <w:tc>
          <w:tcPr>
            <w:tcW w:w="156" w:type="dxa"/>
            <w:tcBorders>
              <w:top w:val="nil"/>
              <w:left w:val="nil"/>
              <w:bottom w:val="nil"/>
              <w:right w:val="nil"/>
            </w:tcBorders>
            <w:shd w:val="clear" w:color="auto" w:fill="auto"/>
            <w:noWrap/>
            <w:vAlign w:val="bottom"/>
          </w:tcPr>
          <w:p w14:paraId="3CCF4631" w14:textId="77777777" w:rsidR="00972A7A" w:rsidRPr="00BF1E97" w:rsidRDefault="00972A7A" w:rsidP="005917D6">
            <w:pPr>
              <w:spacing w:line="360" w:lineRule="auto"/>
            </w:pPr>
          </w:p>
        </w:tc>
        <w:tc>
          <w:tcPr>
            <w:tcW w:w="1396" w:type="dxa"/>
            <w:tcBorders>
              <w:top w:val="nil"/>
              <w:left w:val="nil"/>
              <w:bottom w:val="nil"/>
              <w:right w:val="nil"/>
            </w:tcBorders>
            <w:shd w:val="clear" w:color="auto" w:fill="auto"/>
            <w:noWrap/>
            <w:vAlign w:val="bottom"/>
          </w:tcPr>
          <w:p w14:paraId="76C49E4A" w14:textId="77777777" w:rsidR="00972A7A" w:rsidRPr="00BF1E97" w:rsidRDefault="00972A7A" w:rsidP="005917D6">
            <w:pPr>
              <w:spacing w:line="360" w:lineRule="auto"/>
              <w:rPr>
                <w:strike/>
              </w:rPr>
            </w:pPr>
          </w:p>
        </w:tc>
        <w:tc>
          <w:tcPr>
            <w:tcW w:w="476" w:type="dxa"/>
            <w:tcBorders>
              <w:top w:val="nil"/>
              <w:left w:val="nil"/>
              <w:bottom w:val="nil"/>
              <w:right w:val="nil"/>
            </w:tcBorders>
            <w:shd w:val="clear" w:color="auto" w:fill="auto"/>
            <w:noWrap/>
            <w:vAlign w:val="bottom"/>
          </w:tcPr>
          <w:p w14:paraId="6FF96A93" w14:textId="77777777" w:rsidR="00972A7A" w:rsidRPr="00BF1E97" w:rsidRDefault="00972A7A" w:rsidP="005917D6">
            <w:pPr>
              <w:spacing w:line="360" w:lineRule="auto"/>
              <w:rPr>
                <w:strike/>
              </w:rPr>
            </w:pPr>
          </w:p>
        </w:tc>
        <w:tc>
          <w:tcPr>
            <w:tcW w:w="736" w:type="dxa"/>
            <w:tcBorders>
              <w:top w:val="nil"/>
              <w:left w:val="nil"/>
              <w:bottom w:val="nil"/>
              <w:right w:val="nil"/>
            </w:tcBorders>
            <w:shd w:val="clear" w:color="auto" w:fill="auto"/>
            <w:noWrap/>
            <w:vAlign w:val="bottom"/>
            <w:hideMark/>
          </w:tcPr>
          <w:p w14:paraId="4E7A869B"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4D8AD63A" w14:textId="77777777" w:rsidR="00972A7A" w:rsidRPr="00BF1E97" w:rsidRDefault="00972A7A" w:rsidP="005917D6">
            <w:pPr>
              <w:spacing w:line="360" w:lineRule="auto"/>
            </w:pPr>
          </w:p>
        </w:tc>
      </w:tr>
      <w:tr w:rsidR="00972A7A" w:rsidRPr="00BF1E97" w14:paraId="3C50DC3E" w14:textId="77777777" w:rsidTr="005917D6">
        <w:trPr>
          <w:trHeight w:val="300"/>
        </w:trPr>
        <w:tc>
          <w:tcPr>
            <w:tcW w:w="196" w:type="dxa"/>
            <w:tcBorders>
              <w:top w:val="nil"/>
              <w:left w:val="nil"/>
              <w:bottom w:val="nil"/>
              <w:right w:val="nil"/>
            </w:tcBorders>
            <w:shd w:val="clear" w:color="auto" w:fill="auto"/>
            <w:noWrap/>
            <w:vAlign w:val="bottom"/>
            <w:hideMark/>
          </w:tcPr>
          <w:p w14:paraId="332DE569" w14:textId="77777777" w:rsidR="00972A7A" w:rsidRPr="00BF1E97" w:rsidRDefault="00972A7A" w:rsidP="005917D6">
            <w:pPr>
              <w:spacing w:line="360" w:lineRule="auto"/>
            </w:pPr>
          </w:p>
        </w:tc>
        <w:tc>
          <w:tcPr>
            <w:tcW w:w="5830" w:type="dxa"/>
            <w:gridSpan w:val="2"/>
            <w:tcBorders>
              <w:top w:val="nil"/>
              <w:left w:val="nil"/>
              <w:bottom w:val="nil"/>
              <w:right w:val="nil"/>
            </w:tcBorders>
            <w:shd w:val="clear" w:color="auto" w:fill="auto"/>
            <w:noWrap/>
            <w:vAlign w:val="bottom"/>
            <w:hideMark/>
          </w:tcPr>
          <w:p w14:paraId="02C6ACB0" w14:textId="77777777" w:rsidR="00972A7A" w:rsidRPr="00BF1E97" w:rsidRDefault="00972A7A" w:rsidP="005917D6">
            <w:pPr>
              <w:spacing w:line="360" w:lineRule="auto"/>
            </w:pPr>
            <w:r>
              <w:t>Ökning av långfristiga lån</w:t>
            </w:r>
          </w:p>
        </w:tc>
        <w:tc>
          <w:tcPr>
            <w:tcW w:w="2172" w:type="dxa"/>
            <w:tcBorders>
              <w:top w:val="nil"/>
              <w:left w:val="nil"/>
              <w:bottom w:val="nil"/>
              <w:right w:val="nil"/>
            </w:tcBorders>
            <w:shd w:val="clear" w:color="auto" w:fill="auto"/>
            <w:noWrap/>
            <w:vAlign w:val="bottom"/>
            <w:hideMark/>
          </w:tcPr>
          <w:p w14:paraId="1ADB909D" w14:textId="77777777" w:rsidR="00972A7A" w:rsidRPr="00BF1E97" w:rsidRDefault="00972A7A" w:rsidP="005917D6">
            <w:pPr>
              <w:spacing w:line="360" w:lineRule="auto"/>
              <w:jc w:val="right"/>
            </w:pPr>
          </w:p>
        </w:tc>
        <w:tc>
          <w:tcPr>
            <w:tcW w:w="176" w:type="dxa"/>
            <w:tcBorders>
              <w:top w:val="nil"/>
              <w:left w:val="nil"/>
              <w:bottom w:val="nil"/>
              <w:right w:val="nil"/>
            </w:tcBorders>
            <w:shd w:val="clear" w:color="auto" w:fill="auto"/>
            <w:noWrap/>
            <w:vAlign w:val="bottom"/>
            <w:hideMark/>
          </w:tcPr>
          <w:p w14:paraId="7447A51C" w14:textId="77777777" w:rsidR="00972A7A" w:rsidRPr="00BF1E97" w:rsidRDefault="00972A7A" w:rsidP="005917D6">
            <w:pPr>
              <w:spacing w:line="360" w:lineRule="auto"/>
              <w:jc w:val="right"/>
            </w:pPr>
          </w:p>
        </w:tc>
        <w:tc>
          <w:tcPr>
            <w:tcW w:w="176" w:type="dxa"/>
            <w:tcBorders>
              <w:top w:val="nil"/>
              <w:left w:val="nil"/>
              <w:bottom w:val="nil"/>
              <w:right w:val="nil"/>
            </w:tcBorders>
            <w:shd w:val="clear" w:color="auto" w:fill="auto"/>
            <w:noWrap/>
            <w:vAlign w:val="bottom"/>
          </w:tcPr>
          <w:p w14:paraId="7B961E5A" w14:textId="77777777" w:rsidR="00972A7A" w:rsidRPr="00BF1E97" w:rsidRDefault="00972A7A" w:rsidP="005917D6">
            <w:pPr>
              <w:spacing w:line="360" w:lineRule="auto"/>
            </w:pPr>
          </w:p>
        </w:tc>
        <w:tc>
          <w:tcPr>
            <w:tcW w:w="156" w:type="dxa"/>
            <w:tcBorders>
              <w:top w:val="nil"/>
              <w:left w:val="nil"/>
              <w:bottom w:val="nil"/>
              <w:right w:val="nil"/>
            </w:tcBorders>
            <w:shd w:val="clear" w:color="auto" w:fill="auto"/>
            <w:noWrap/>
            <w:vAlign w:val="bottom"/>
          </w:tcPr>
          <w:p w14:paraId="49175436" w14:textId="77777777" w:rsidR="00972A7A" w:rsidRPr="00BF1E97" w:rsidRDefault="00972A7A" w:rsidP="005917D6">
            <w:pPr>
              <w:spacing w:line="360" w:lineRule="auto"/>
            </w:pPr>
          </w:p>
        </w:tc>
        <w:tc>
          <w:tcPr>
            <w:tcW w:w="2608" w:type="dxa"/>
            <w:gridSpan w:val="3"/>
            <w:tcBorders>
              <w:top w:val="nil"/>
              <w:left w:val="nil"/>
              <w:bottom w:val="nil"/>
              <w:right w:val="nil"/>
            </w:tcBorders>
            <w:shd w:val="clear" w:color="auto" w:fill="auto"/>
            <w:noWrap/>
            <w:vAlign w:val="bottom"/>
          </w:tcPr>
          <w:p w14:paraId="1F067CA7"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56E8CEC2" w14:textId="77777777" w:rsidR="00972A7A" w:rsidRPr="00BF1E97" w:rsidRDefault="00972A7A" w:rsidP="005917D6">
            <w:pPr>
              <w:spacing w:line="360" w:lineRule="auto"/>
            </w:pPr>
          </w:p>
        </w:tc>
      </w:tr>
      <w:tr w:rsidR="00972A7A" w:rsidRPr="00BF1E97" w14:paraId="3DBEFCBF" w14:textId="77777777" w:rsidTr="005917D6">
        <w:trPr>
          <w:trHeight w:val="300"/>
        </w:trPr>
        <w:tc>
          <w:tcPr>
            <w:tcW w:w="196" w:type="dxa"/>
            <w:tcBorders>
              <w:top w:val="nil"/>
              <w:left w:val="nil"/>
              <w:bottom w:val="nil"/>
              <w:right w:val="nil"/>
            </w:tcBorders>
            <w:shd w:val="clear" w:color="auto" w:fill="auto"/>
            <w:noWrap/>
            <w:vAlign w:val="bottom"/>
            <w:hideMark/>
          </w:tcPr>
          <w:p w14:paraId="051E025B" w14:textId="77777777" w:rsidR="00972A7A" w:rsidRPr="00BF1E97" w:rsidRDefault="00972A7A" w:rsidP="005917D6">
            <w:pPr>
              <w:spacing w:line="360" w:lineRule="auto"/>
            </w:pPr>
          </w:p>
        </w:tc>
        <w:tc>
          <w:tcPr>
            <w:tcW w:w="5830" w:type="dxa"/>
            <w:gridSpan w:val="2"/>
            <w:tcBorders>
              <w:top w:val="nil"/>
              <w:left w:val="nil"/>
              <w:bottom w:val="nil"/>
              <w:right w:val="nil"/>
            </w:tcBorders>
            <w:shd w:val="clear" w:color="auto" w:fill="auto"/>
            <w:noWrap/>
            <w:vAlign w:val="bottom"/>
            <w:hideMark/>
          </w:tcPr>
          <w:p w14:paraId="6B4D09A3" w14:textId="77777777" w:rsidR="00972A7A" w:rsidRPr="00BF1E97" w:rsidRDefault="00972A7A" w:rsidP="005917D6">
            <w:pPr>
              <w:spacing w:line="360" w:lineRule="auto"/>
            </w:pPr>
            <w:r>
              <w:t>Minskning av långfristiga lån</w:t>
            </w:r>
          </w:p>
        </w:tc>
        <w:tc>
          <w:tcPr>
            <w:tcW w:w="2172" w:type="dxa"/>
            <w:tcBorders>
              <w:top w:val="nil"/>
              <w:left w:val="nil"/>
              <w:bottom w:val="nil"/>
              <w:right w:val="nil"/>
            </w:tcBorders>
            <w:shd w:val="clear" w:color="auto" w:fill="auto"/>
            <w:noWrap/>
            <w:vAlign w:val="bottom"/>
            <w:hideMark/>
          </w:tcPr>
          <w:p w14:paraId="0577B558" w14:textId="77777777" w:rsidR="00972A7A" w:rsidRPr="00BF1E97" w:rsidRDefault="00972A7A" w:rsidP="005917D6">
            <w:pPr>
              <w:spacing w:line="360" w:lineRule="auto"/>
              <w:jc w:val="right"/>
            </w:pPr>
          </w:p>
        </w:tc>
        <w:tc>
          <w:tcPr>
            <w:tcW w:w="176" w:type="dxa"/>
            <w:tcBorders>
              <w:top w:val="nil"/>
              <w:left w:val="nil"/>
              <w:bottom w:val="nil"/>
              <w:right w:val="nil"/>
            </w:tcBorders>
            <w:shd w:val="clear" w:color="auto" w:fill="auto"/>
            <w:noWrap/>
            <w:vAlign w:val="bottom"/>
            <w:hideMark/>
          </w:tcPr>
          <w:p w14:paraId="5C749FA6" w14:textId="77777777" w:rsidR="00972A7A" w:rsidRPr="00BF1E97" w:rsidRDefault="00972A7A" w:rsidP="005917D6">
            <w:pPr>
              <w:spacing w:line="360" w:lineRule="auto"/>
              <w:jc w:val="right"/>
            </w:pPr>
          </w:p>
        </w:tc>
        <w:tc>
          <w:tcPr>
            <w:tcW w:w="176" w:type="dxa"/>
            <w:tcBorders>
              <w:top w:val="nil"/>
              <w:left w:val="nil"/>
              <w:bottom w:val="nil"/>
              <w:right w:val="nil"/>
            </w:tcBorders>
            <w:shd w:val="clear" w:color="auto" w:fill="auto"/>
            <w:noWrap/>
            <w:vAlign w:val="bottom"/>
          </w:tcPr>
          <w:p w14:paraId="011D835E" w14:textId="77777777" w:rsidR="00972A7A" w:rsidRPr="00BF1E97" w:rsidRDefault="00972A7A" w:rsidP="005917D6">
            <w:pPr>
              <w:spacing w:line="360" w:lineRule="auto"/>
            </w:pPr>
          </w:p>
        </w:tc>
        <w:tc>
          <w:tcPr>
            <w:tcW w:w="156" w:type="dxa"/>
            <w:tcBorders>
              <w:top w:val="nil"/>
              <w:left w:val="nil"/>
              <w:bottom w:val="nil"/>
              <w:right w:val="nil"/>
            </w:tcBorders>
            <w:shd w:val="clear" w:color="auto" w:fill="auto"/>
            <w:noWrap/>
            <w:vAlign w:val="bottom"/>
          </w:tcPr>
          <w:p w14:paraId="64455B61" w14:textId="77777777" w:rsidR="00972A7A" w:rsidRPr="00BF1E97" w:rsidRDefault="00972A7A" w:rsidP="005917D6">
            <w:pPr>
              <w:spacing w:line="360" w:lineRule="auto"/>
            </w:pPr>
          </w:p>
        </w:tc>
        <w:tc>
          <w:tcPr>
            <w:tcW w:w="2608" w:type="dxa"/>
            <w:gridSpan w:val="3"/>
            <w:tcBorders>
              <w:top w:val="nil"/>
              <w:left w:val="nil"/>
              <w:bottom w:val="nil"/>
              <w:right w:val="nil"/>
            </w:tcBorders>
            <w:shd w:val="clear" w:color="auto" w:fill="auto"/>
            <w:noWrap/>
            <w:vAlign w:val="bottom"/>
          </w:tcPr>
          <w:p w14:paraId="53CF74DA"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58C2A19E" w14:textId="77777777" w:rsidR="00972A7A" w:rsidRPr="00BF1E97" w:rsidRDefault="00972A7A" w:rsidP="005917D6">
            <w:pPr>
              <w:spacing w:line="360" w:lineRule="auto"/>
            </w:pPr>
          </w:p>
        </w:tc>
      </w:tr>
      <w:tr w:rsidR="00972A7A" w:rsidRPr="00BF1E97" w14:paraId="2E6ABEFF" w14:textId="77777777" w:rsidTr="005917D6">
        <w:trPr>
          <w:trHeight w:val="300"/>
        </w:trPr>
        <w:tc>
          <w:tcPr>
            <w:tcW w:w="196" w:type="dxa"/>
            <w:tcBorders>
              <w:top w:val="nil"/>
              <w:left w:val="nil"/>
              <w:bottom w:val="nil"/>
              <w:right w:val="nil"/>
            </w:tcBorders>
            <w:shd w:val="clear" w:color="auto" w:fill="auto"/>
            <w:noWrap/>
            <w:vAlign w:val="bottom"/>
            <w:hideMark/>
          </w:tcPr>
          <w:p w14:paraId="62F2F6C3" w14:textId="77777777" w:rsidR="00972A7A" w:rsidRPr="00BF1E97" w:rsidRDefault="00972A7A" w:rsidP="005917D6">
            <w:pPr>
              <w:spacing w:line="360" w:lineRule="auto"/>
            </w:pPr>
          </w:p>
        </w:tc>
        <w:tc>
          <w:tcPr>
            <w:tcW w:w="5830" w:type="dxa"/>
            <w:gridSpan w:val="2"/>
            <w:tcBorders>
              <w:top w:val="nil"/>
              <w:left w:val="nil"/>
              <w:bottom w:val="nil"/>
              <w:right w:val="nil"/>
            </w:tcBorders>
            <w:shd w:val="clear" w:color="auto" w:fill="auto"/>
            <w:noWrap/>
            <w:vAlign w:val="bottom"/>
            <w:hideMark/>
          </w:tcPr>
          <w:p w14:paraId="1DF18CB4" w14:textId="77777777" w:rsidR="00972A7A" w:rsidRPr="00BF1E97" w:rsidRDefault="00972A7A" w:rsidP="005917D6">
            <w:pPr>
              <w:spacing w:line="360" w:lineRule="auto"/>
            </w:pPr>
            <w:r>
              <w:t>Förändring av kortfristiga lån</w:t>
            </w:r>
          </w:p>
        </w:tc>
        <w:tc>
          <w:tcPr>
            <w:tcW w:w="2172" w:type="dxa"/>
            <w:tcBorders>
              <w:top w:val="nil"/>
              <w:left w:val="nil"/>
              <w:bottom w:val="nil"/>
              <w:right w:val="nil"/>
            </w:tcBorders>
            <w:shd w:val="clear" w:color="auto" w:fill="auto"/>
            <w:noWrap/>
            <w:vAlign w:val="bottom"/>
            <w:hideMark/>
          </w:tcPr>
          <w:p w14:paraId="56AFA484" w14:textId="77777777" w:rsidR="00972A7A" w:rsidRPr="00BF1E97" w:rsidRDefault="00972A7A" w:rsidP="005917D6">
            <w:pPr>
              <w:spacing w:line="360" w:lineRule="auto"/>
              <w:jc w:val="right"/>
            </w:pPr>
          </w:p>
        </w:tc>
        <w:tc>
          <w:tcPr>
            <w:tcW w:w="176" w:type="dxa"/>
            <w:tcBorders>
              <w:top w:val="nil"/>
              <w:left w:val="nil"/>
              <w:bottom w:val="nil"/>
              <w:right w:val="nil"/>
            </w:tcBorders>
            <w:shd w:val="clear" w:color="auto" w:fill="auto"/>
            <w:noWrap/>
            <w:vAlign w:val="bottom"/>
            <w:hideMark/>
          </w:tcPr>
          <w:p w14:paraId="2B472E9A" w14:textId="77777777" w:rsidR="00972A7A" w:rsidRPr="00BF1E97" w:rsidRDefault="00972A7A" w:rsidP="005917D6">
            <w:pPr>
              <w:spacing w:line="360" w:lineRule="auto"/>
              <w:jc w:val="right"/>
            </w:pPr>
          </w:p>
        </w:tc>
        <w:tc>
          <w:tcPr>
            <w:tcW w:w="176" w:type="dxa"/>
            <w:tcBorders>
              <w:top w:val="nil"/>
              <w:left w:val="nil"/>
              <w:bottom w:val="nil"/>
              <w:right w:val="nil"/>
            </w:tcBorders>
            <w:shd w:val="clear" w:color="auto" w:fill="auto"/>
            <w:noWrap/>
            <w:vAlign w:val="bottom"/>
          </w:tcPr>
          <w:p w14:paraId="64D38AD5" w14:textId="77777777" w:rsidR="00972A7A" w:rsidRPr="00BF1E97" w:rsidRDefault="00972A7A" w:rsidP="005917D6">
            <w:pPr>
              <w:spacing w:line="360" w:lineRule="auto"/>
            </w:pPr>
          </w:p>
        </w:tc>
        <w:tc>
          <w:tcPr>
            <w:tcW w:w="156" w:type="dxa"/>
            <w:tcBorders>
              <w:top w:val="nil"/>
              <w:left w:val="nil"/>
              <w:bottom w:val="nil"/>
              <w:right w:val="nil"/>
            </w:tcBorders>
            <w:shd w:val="clear" w:color="auto" w:fill="auto"/>
            <w:noWrap/>
            <w:vAlign w:val="bottom"/>
          </w:tcPr>
          <w:p w14:paraId="2281F2C2" w14:textId="77777777" w:rsidR="00972A7A" w:rsidRPr="00BF1E97" w:rsidRDefault="00972A7A" w:rsidP="005917D6">
            <w:pPr>
              <w:spacing w:line="360" w:lineRule="auto"/>
            </w:pPr>
          </w:p>
        </w:tc>
        <w:tc>
          <w:tcPr>
            <w:tcW w:w="2608" w:type="dxa"/>
            <w:gridSpan w:val="3"/>
            <w:tcBorders>
              <w:top w:val="nil"/>
              <w:left w:val="nil"/>
              <w:bottom w:val="nil"/>
              <w:right w:val="nil"/>
            </w:tcBorders>
            <w:shd w:val="clear" w:color="auto" w:fill="auto"/>
            <w:noWrap/>
            <w:vAlign w:val="bottom"/>
          </w:tcPr>
          <w:p w14:paraId="6E4ACD19"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46AB2301" w14:textId="77777777" w:rsidR="00972A7A" w:rsidRPr="00BF1E97" w:rsidRDefault="00972A7A" w:rsidP="005917D6">
            <w:pPr>
              <w:spacing w:line="360" w:lineRule="auto"/>
            </w:pPr>
          </w:p>
        </w:tc>
      </w:tr>
      <w:tr w:rsidR="00972A7A" w:rsidRPr="00BF1E97" w14:paraId="039880AE" w14:textId="77777777" w:rsidTr="005917D6">
        <w:trPr>
          <w:trHeight w:val="300"/>
        </w:trPr>
        <w:tc>
          <w:tcPr>
            <w:tcW w:w="6026" w:type="dxa"/>
            <w:gridSpan w:val="3"/>
            <w:tcBorders>
              <w:top w:val="nil"/>
              <w:left w:val="nil"/>
              <w:bottom w:val="nil"/>
              <w:right w:val="nil"/>
            </w:tcBorders>
            <w:shd w:val="clear" w:color="auto" w:fill="auto"/>
            <w:noWrap/>
            <w:vAlign w:val="bottom"/>
            <w:hideMark/>
          </w:tcPr>
          <w:p w14:paraId="502E0A1D" w14:textId="77777777" w:rsidR="00972A7A" w:rsidRPr="00BF1E97" w:rsidRDefault="00972A7A" w:rsidP="005917D6">
            <w:pPr>
              <w:spacing w:line="360" w:lineRule="auto"/>
            </w:pPr>
            <w:r>
              <w:t xml:space="preserve">Förändringar i eget kapital </w:t>
            </w:r>
          </w:p>
        </w:tc>
        <w:tc>
          <w:tcPr>
            <w:tcW w:w="2172" w:type="dxa"/>
            <w:tcBorders>
              <w:top w:val="nil"/>
              <w:left w:val="nil"/>
              <w:bottom w:val="nil"/>
              <w:right w:val="nil"/>
            </w:tcBorders>
            <w:shd w:val="clear" w:color="auto" w:fill="auto"/>
            <w:noWrap/>
            <w:vAlign w:val="bottom"/>
            <w:hideMark/>
          </w:tcPr>
          <w:p w14:paraId="1146CD56"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644004B4" w14:textId="77777777" w:rsidR="00972A7A" w:rsidRPr="00BF1E97" w:rsidRDefault="00972A7A" w:rsidP="005917D6">
            <w:pPr>
              <w:spacing w:line="360" w:lineRule="auto"/>
              <w:jc w:val="right"/>
            </w:pPr>
          </w:p>
        </w:tc>
        <w:tc>
          <w:tcPr>
            <w:tcW w:w="176" w:type="dxa"/>
            <w:tcBorders>
              <w:top w:val="nil"/>
              <w:left w:val="nil"/>
              <w:bottom w:val="nil"/>
              <w:right w:val="nil"/>
            </w:tcBorders>
            <w:shd w:val="clear" w:color="auto" w:fill="auto"/>
            <w:noWrap/>
            <w:vAlign w:val="bottom"/>
          </w:tcPr>
          <w:p w14:paraId="07014A88" w14:textId="77777777" w:rsidR="00972A7A" w:rsidRPr="00BF1E97" w:rsidRDefault="00972A7A" w:rsidP="005917D6">
            <w:pPr>
              <w:spacing w:line="360" w:lineRule="auto"/>
            </w:pPr>
          </w:p>
        </w:tc>
        <w:tc>
          <w:tcPr>
            <w:tcW w:w="156" w:type="dxa"/>
            <w:tcBorders>
              <w:top w:val="nil"/>
              <w:left w:val="nil"/>
              <w:bottom w:val="nil"/>
              <w:right w:val="nil"/>
            </w:tcBorders>
            <w:shd w:val="clear" w:color="auto" w:fill="auto"/>
            <w:noWrap/>
            <w:vAlign w:val="bottom"/>
          </w:tcPr>
          <w:p w14:paraId="5794EE6A" w14:textId="77777777" w:rsidR="00972A7A" w:rsidRPr="00BF1E97" w:rsidRDefault="00972A7A" w:rsidP="005917D6">
            <w:pPr>
              <w:spacing w:line="360" w:lineRule="auto"/>
            </w:pPr>
          </w:p>
        </w:tc>
        <w:tc>
          <w:tcPr>
            <w:tcW w:w="4384" w:type="dxa"/>
            <w:gridSpan w:val="4"/>
            <w:tcBorders>
              <w:top w:val="nil"/>
              <w:left w:val="nil"/>
              <w:bottom w:val="nil"/>
              <w:right w:val="nil"/>
            </w:tcBorders>
            <w:shd w:val="clear" w:color="auto" w:fill="auto"/>
            <w:noWrap/>
            <w:vAlign w:val="bottom"/>
          </w:tcPr>
          <w:p w14:paraId="078B3C64" w14:textId="77777777" w:rsidR="00972A7A" w:rsidRPr="00BF1E97" w:rsidRDefault="00972A7A" w:rsidP="005917D6">
            <w:pPr>
              <w:spacing w:line="360" w:lineRule="auto"/>
              <w:rPr>
                <w:strike/>
              </w:rPr>
            </w:pPr>
          </w:p>
        </w:tc>
      </w:tr>
      <w:tr w:rsidR="00972A7A" w:rsidRPr="00BF1E97" w14:paraId="0A7D322A" w14:textId="77777777" w:rsidTr="005917D6">
        <w:trPr>
          <w:trHeight w:val="300"/>
        </w:trPr>
        <w:tc>
          <w:tcPr>
            <w:tcW w:w="6026" w:type="dxa"/>
            <w:gridSpan w:val="3"/>
            <w:tcBorders>
              <w:top w:val="nil"/>
              <w:left w:val="nil"/>
              <w:bottom w:val="nil"/>
              <w:right w:val="nil"/>
            </w:tcBorders>
            <w:shd w:val="clear" w:color="auto" w:fill="auto"/>
            <w:noWrap/>
            <w:vAlign w:val="bottom"/>
            <w:hideMark/>
          </w:tcPr>
          <w:p w14:paraId="0C8D371B" w14:textId="77777777" w:rsidR="00972A7A" w:rsidRPr="00BF1E97" w:rsidRDefault="00972A7A" w:rsidP="005917D6">
            <w:pPr>
              <w:spacing w:line="360" w:lineRule="auto"/>
            </w:pPr>
            <w:r>
              <w:t>Övriga förändringar i likviditeten</w:t>
            </w:r>
          </w:p>
        </w:tc>
        <w:tc>
          <w:tcPr>
            <w:tcW w:w="2172" w:type="dxa"/>
            <w:tcBorders>
              <w:top w:val="nil"/>
              <w:left w:val="nil"/>
              <w:bottom w:val="nil"/>
              <w:right w:val="nil"/>
            </w:tcBorders>
            <w:shd w:val="clear" w:color="auto" w:fill="auto"/>
            <w:noWrap/>
            <w:vAlign w:val="bottom"/>
            <w:hideMark/>
          </w:tcPr>
          <w:p w14:paraId="2087BA83"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120AF3CE"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tcPr>
          <w:p w14:paraId="4937F2DD" w14:textId="77777777" w:rsidR="00972A7A" w:rsidRPr="00BF1E97" w:rsidRDefault="00972A7A" w:rsidP="005917D6">
            <w:pPr>
              <w:spacing w:line="360" w:lineRule="auto"/>
              <w:jc w:val="right"/>
            </w:pPr>
          </w:p>
        </w:tc>
        <w:tc>
          <w:tcPr>
            <w:tcW w:w="156" w:type="dxa"/>
            <w:tcBorders>
              <w:top w:val="nil"/>
              <w:left w:val="nil"/>
              <w:bottom w:val="nil"/>
              <w:right w:val="nil"/>
            </w:tcBorders>
            <w:shd w:val="clear" w:color="auto" w:fill="auto"/>
            <w:noWrap/>
            <w:vAlign w:val="bottom"/>
          </w:tcPr>
          <w:p w14:paraId="026CD7A3" w14:textId="77777777" w:rsidR="00972A7A" w:rsidRPr="00BF1E97" w:rsidRDefault="00972A7A" w:rsidP="005917D6">
            <w:pPr>
              <w:spacing w:line="360" w:lineRule="auto"/>
            </w:pPr>
          </w:p>
        </w:tc>
        <w:tc>
          <w:tcPr>
            <w:tcW w:w="1396" w:type="dxa"/>
            <w:tcBorders>
              <w:top w:val="nil"/>
              <w:left w:val="nil"/>
              <w:bottom w:val="nil"/>
              <w:right w:val="nil"/>
            </w:tcBorders>
            <w:shd w:val="clear" w:color="auto" w:fill="auto"/>
            <w:noWrap/>
            <w:vAlign w:val="bottom"/>
          </w:tcPr>
          <w:p w14:paraId="24994968" w14:textId="77777777" w:rsidR="00972A7A" w:rsidRPr="00BF1E97" w:rsidRDefault="00972A7A" w:rsidP="005917D6">
            <w:pPr>
              <w:spacing w:line="360" w:lineRule="auto"/>
              <w:rPr>
                <w:strike/>
              </w:rPr>
            </w:pPr>
          </w:p>
        </w:tc>
        <w:tc>
          <w:tcPr>
            <w:tcW w:w="476" w:type="dxa"/>
            <w:tcBorders>
              <w:top w:val="nil"/>
              <w:left w:val="nil"/>
              <w:bottom w:val="nil"/>
              <w:right w:val="nil"/>
            </w:tcBorders>
            <w:shd w:val="clear" w:color="auto" w:fill="auto"/>
            <w:noWrap/>
            <w:vAlign w:val="bottom"/>
          </w:tcPr>
          <w:p w14:paraId="27A1CF4F" w14:textId="77777777" w:rsidR="00972A7A" w:rsidRPr="00BF1E97" w:rsidRDefault="00972A7A" w:rsidP="005917D6">
            <w:pPr>
              <w:spacing w:line="360" w:lineRule="auto"/>
              <w:rPr>
                <w:strike/>
              </w:rPr>
            </w:pPr>
          </w:p>
        </w:tc>
        <w:tc>
          <w:tcPr>
            <w:tcW w:w="736" w:type="dxa"/>
            <w:tcBorders>
              <w:top w:val="nil"/>
              <w:left w:val="nil"/>
              <w:bottom w:val="nil"/>
              <w:right w:val="nil"/>
            </w:tcBorders>
            <w:shd w:val="clear" w:color="auto" w:fill="auto"/>
            <w:noWrap/>
            <w:vAlign w:val="bottom"/>
            <w:hideMark/>
          </w:tcPr>
          <w:p w14:paraId="059AE0D8"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21B07B76" w14:textId="77777777" w:rsidR="00972A7A" w:rsidRPr="00BF1E97" w:rsidRDefault="00972A7A" w:rsidP="005917D6">
            <w:pPr>
              <w:spacing w:line="360" w:lineRule="auto"/>
            </w:pPr>
          </w:p>
        </w:tc>
      </w:tr>
      <w:tr w:rsidR="00972A7A" w:rsidRPr="00BF1E97" w14:paraId="40B4F53B" w14:textId="77777777" w:rsidTr="005917D6">
        <w:trPr>
          <w:trHeight w:val="300"/>
        </w:trPr>
        <w:tc>
          <w:tcPr>
            <w:tcW w:w="196" w:type="dxa"/>
            <w:tcBorders>
              <w:top w:val="nil"/>
              <w:left w:val="nil"/>
              <w:bottom w:val="nil"/>
              <w:right w:val="nil"/>
            </w:tcBorders>
            <w:shd w:val="clear" w:color="auto" w:fill="auto"/>
            <w:noWrap/>
            <w:vAlign w:val="bottom"/>
            <w:hideMark/>
          </w:tcPr>
          <w:p w14:paraId="7FFA35FE" w14:textId="77777777" w:rsidR="00972A7A" w:rsidRPr="00BF1E97" w:rsidRDefault="00972A7A" w:rsidP="005917D6">
            <w:pPr>
              <w:spacing w:line="360" w:lineRule="auto"/>
            </w:pPr>
          </w:p>
        </w:tc>
        <w:tc>
          <w:tcPr>
            <w:tcW w:w="8002" w:type="dxa"/>
            <w:gridSpan w:val="3"/>
            <w:tcBorders>
              <w:top w:val="nil"/>
              <w:left w:val="nil"/>
              <w:bottom w:val="nil"/>
              <w:right w:val="nil"/>
            </w:tcBorders>
            <w:shd w:val="clear" w:color="auto" w:fill="auto"/>
            <w:noWrap/>
            <w:vAlign w:val="bottom"/>
            <w:hideMark/>
          </w:tcPr>
          <w:p w14:paraId="3CF64F14" w14:textId="77777777" w:rsidR="00972A7A" w:rsidRPr="00BF1E97" w:rsidRDefault="00972A7A" w:rsidP="005917D6">
            <w:pPr>
              <w:spacing w:line="360" w:lineRule="auto"/>
            </w:pPr>
            <w:r>
              <w:t>Förändring av förvaltade medel och förvaltat kapital</w:t>
            </w:r>
          </w:p>
        </w:tc>
        <w:tc>
          <w:tcPr>
            <w:tcW w:w="176" w:type="dxa"/>
            <w:tcBorders>
              <w:top w:val="nil"/>
              <w:left w:val="nil"/>
              <w:bottom w:val="nil"/>
              <w:right w:val="nil"/>
            </w:tcBorders>
            <w:shd w:val="clear" w:color="auto" w:fill="auto"/>
            <w:noWrap/>
            <w:vAlign w:val="bottom"/>
            <w:hideMark/>
          </w:tcPr>
          <w:p w14:paraId="50448B34"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tcPr>
          <w:p w14:paraId="709D3B08" w14:textId="77777777" w:rsidR="00972A7A" w:rsidRPr="00BF1E97" w:rsidRDefault="00972A7A" w:rsidP="005917D6">
            <w:pPr>
              <w:spacing w:line="360" w:lineRule="auto"/>
              <w:jc w:val="right"/>
            </w:pPr>
          </w:p>
        </w:tc>
        <w:tc>
          <w:tcPr>
            <w:tcW w:w="156" w:type="dxa"/>
            <w:tcBorders>
              <w:top w:val="nil"/>
              <w:left w:val="nil"/>
              <w:bottom w:val="nil"/>
              <w:right w:val="nil"/>
            </w:tcBorders>
            <w:shd w:val="clear" w:color="auto" w:fill="auto"/>
            <w:noWrap/>
            <w:vAlign w:val="bottom"/>
          </w:tcPr>
          <w:p w14:paraId="5AEE8662" w14:textId="77777777" w:rsidR="00972A7A" w:rsidRPr="00BF1E97" w:rsidRDefault="00972A7A" w:rsidP="005917D6">
            <w:pPr>
              <w:spacing w:line="360" w:lineRule="auto"/>
            </w:pPr>
          </w:p>
        </w:tc>
        <w:tc>
          <w:tcPr>
            <w:tcW w:w="1872" w:type="dxa"/>
            <w:gridSpan w:val="2"/>
            <w:tcBorders>
              <w:top w:val="nil"/>
              <w:left w:val="nil"/>
              <w:bottom w:val="nil"/>
              <w:right w:val="nil"/>
            </w:tcBorders>
            <w:shd w:val="clear" w:color="auto" w:fill="auto"/>
            <w:noWrap/>
            <w:vAlign w:val="bottom"/>
          </w:tcPr>
          <w:p w14:paraId="0BA64DC6" w14:textId="77777777" w:rsidR="00972A7A" w:rsidRPr="00BF1E97" w:rsidRDefault="00972A7A" w:rsidP="005917D6">
            <w:pPr>
              <w:spacing w:line="360" w:lineRule="auto"/>
              <w:rPr>
                <w:strike/>
              </w:rPr>
            </w:pPr>
          </w:p>
        </w:tc>
        <w:tc>
          <w:tcPr>
            <w:tcW w:w="736" w:type="dxa"/>
            <w:tcBorders>
              <w:top w:val="nil"/>
              <w:left w:val="nil"/>
              <w:bottom w:val="nil"/>
              <w:right w:val="nil"/>
            </w:tcBorders>
            <w:shd w:val="clear" w:color="auto" w:fill="auto"/>
            <w:noWrap/>
            <w:vAlign w:val="bottom"/>
            <w:hideMark/>
          </w:tcPr>
          <w:p w14:paraId="06025530"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228AC504" w14:textId="77777777" w:rsidR="00972A7A" w:rsidRPr="00BF1E97" w:rsidRDefault="00972A7A" w:rsidP="005917D6">
            <w:pPr>
              <w:spacing w:line="360" w:lineRule="auto"/>
            </w:pPr>
          </w:p>
        </w:tc>
      </w:tr>
      <w:tr w:rsidR="00972A7A" w:rsidRPr="00BF1E97" w14:paraId="1B3F4C12" w14:textId="77777777" w:rsidTr="005917D6">
        <w:trPr>
          <w:trHeight w:val="300"/>
        </w:trPr>
        <w:tc>
          <w:tcPr>
            <w:tcW w:w="196" w:type="dxa"/>
            <w:tcBorders>
              <w:top w:val="nil"/>
              <w:left w:val="nil"/>
              <w:bottom w:val="nil"/>
              <w:right w:val="nil"/>
            </w:tcBorders>
            <w:shd w:val="clear" w:color="auto" w:fill="auto"/>
            <w:noWrap/>
            <w:vAlign w:val="bottom"/>
            <w:hideMark/>
          </w:tcPr>
          <w:p w14:paraId="7930BCE9" w14:textId="77777777" w:rsidR="00972A7A" w:rsidRPr="00BF1E97" w:rsidRDefault="00972A7A" w:rsidP="005917D6">
            <w:pPr>
              <w:spacing w:line="360" w:lineRule="auto"/>
            </w:pPr>
          </w:p>
        </w:tc>
        <w:tc>
          <w:tcPr>
            <w:tcW w:w="5830" w:type="dxa"/>
            <w:gridSpan w:val="2"/>
            <w:tcBorders>
              <w:top w:val="nil"/>
              <w:left w:val="nil"/>
              <w:bottom w:val="nil"/>
              <w:right w:val="nil"/>
            </w:tcBorders>
            <w:shd w:val="clear" w:color="auto" w:fill="auto"/>
            <w:noWrap/>
            <w:vAlign w:val="bottom"/>
            <w:hideMark/>
          </w:tcPr>
          <w:p w14:paraId="5DCC26BC" w14:textId="77777777" w:rsidR="00972A7A" w:rsidRPr="00BF1E97" w:rsidRDefault="00972A7A" w:rsidP="005917D6">
            <w:pPr>
              <w:spacing w:line="360" w:lineRule="auto"/>
            </w:pPr>
            <w:r>
              <w:t>Förändring av omsättningstillgångar</w:t>
            </w:r>
          </w:p>
        </w:tc>
        <w:tc>
          <w:tcPr>
            <w:tcW w:w="2172" w:type="dxa"/>
            <w:tcBorders>
              <w:top w:val="nil"/>
              <w:left w:val="nil"/>
              <w:bottom w:val="nil"/>
              <w:right w:val="nil"/>
            </w:tcBorders>
            <w:shd w:val="clear" w:color="auto" w:fill="auto"/>
            <w:noWrap/>
            <w:vAlign w:val="bottom"/>
            <w:hideMark/>
          </w:tcPr>
          <w:p w14:paraId="7BF6F04E"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4B6DE3C3"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tcPr>
          <w:p w14:paraId="51C77A65" w14:textId="77777777" w:rsidR="00972A7A" w:rsidRPr="00BF1E97" w:rsidRDefault="00972A7A" w:rsidP="005917D6">
            <w:pPr>
              <w:spacing w:line="360" w:lineRule="auto"/>
              <w:jc w:val="right"/>
            </w:pPr>
          </w:p>
        </w:tc>
        <w:tc>
          <w:tcPr>
            <w:tcW w:w="156" w:type="dxa"/>
            <w:tcBorders>
              <w:top w:val="nil"/>
              <w:left w:val="nil"/>
              <w:bottom w:val="nil"/>
              <w:right w:val="nil"/>
            </w:tcBorders>
            <w:shd w:val="clear" w:color="auto" w:fill="auto"/>
            <w:noWrap/>
            <w:vAlign w:val="bottom"/>
          </w:tcPr>
          <w:p w14:paraId="6CAF4443" w14:textId="77777777" w:rsidR="00972A7A" w:rsidRPr="00BF1E97" w:rsidRDefault="00972A7A" w:rsidP="005917D6">
            <w:pPr>
              <w:spacing w:line="360" w:lineRule="auto"/>
            </w:pPr>
          </w:p>
        </w:tc>
        <w:tc>
          <w:tcPr>
            <w:tcW w:w="1872" w:type="dxa"/>
            <w:gridSpan w:val="2"/>
            <w:tcBorders>
              <w:top w:val="nil"/>
              <w:left w:val="nil"/>
              <w:bottom w:val="nil"/>
              <w:right w:val="nil"/>
            </w:tcBorders>
            <w:shd w:val="clear" w:color="auto" w:fill="auto"/>
            <w:noWrap/>
            <w:vAlign w:val="bottom"/>
          </w:tcPr>
          <w:p w14:paraId="1ADABACC" w14:textId="77777777" w:rsidR="00972A7A" w:rsidRPr="00BF1E97" w:rsidRDefault="00972A7A" w:rsidP="005917D6">
            <w:pPr>
              <w:spacing w:line="360" w:lineRule="auto"/>
              <w:rPr>
                <w:strike/>
              </w:rPr>
            </w:pPr>
          </w:p>
        </w:tc>
        <w:tc>
          <w:tcPr>
            <w:tcW w:w="736" w:type="dxa"/>
            <w:tcBorders>
              <w:top w:val="nil"/>
              <w:left w:val="nil"/>
              <w:bottom w:val="nil"/>
              <w:right w:val="nil"/>
            </w:tcBorders>
            <w:shd w:val="clear" w:color="auto" w:fill="auto"/>
            <w:noWrap/>
            <w:vAlign w:val="bottom"/>
            <w:hideMark/>
          </w:tcPr>
          <w:p w14:paraId="543CF2B5"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4137F859" w14:textId="77777777" w:rsidR="00972A7A" w:rsidRPr="00BF1E97" w:rsidRDefault="00972A7A" w:rsidP="005917D6">
            <w:pPr>
              <w:spacing w:line="360" w:lineRule="auto"/>
            </w:pPr>
          </w:p>
        </w:tc>
      </w:tr>
      <w:tr w:rsidR="00972A7A" w:rsidRPr="00BF1E97" w14:paraId="62F40D67" w14:textId="77777777" w:rsidTr="005917D6">
        <w:trPr>
          <w:trHeight w:val="300"/>
        </w:trPr>
        <w:tc>
          <w:tcPr>
            <w:tcW w:w="196" w:type="dxa"/>
            <w:tcBorders>
              <w:top w:val="nil"/>
              <w:left w:val="nil"/>
              <w:bottom w:val="nil"/>
              <w:right w:val="nil"/>
            </w:tcBorders>
            <w:shd w:val="clear" w:color="auto" w:fill="auto"/>
            <w:noWrap/>
            <w:vAlign w:val="bottom"/>
            <w:hideMark/>
          </w:tcPr>
          <w:p w14:paraId="66560AEE" w14:textId="77777777" w:rsidR="00972A7A" w:rsidRPr="00BF1E97" w:rsidRDefault="00972A7A" w:rsidP="005917D6">
            <w:pPr>
              <w:spacing w:line="360" w:lineRule="auto"/>
            </w:pPr>
          </w:p>
        </w:tc>
        <w:tc>
          <w:tcPr>
            <w:tcW w:w="5830" w:type="dxa"/>
            <w:gridSpan w:val="2"/>
            <w:tcBorders>
              <w:top w:val="nil"/>
              <w:left w:val="nil"/>
              <w:bottom w:val="nil"/>
              <w:right w:val="nil"/>
            </w:tcBorders>
            <w:shd w:val="clear" w:color="auto" w:fill="auto"/>
            <w:noWrap/>
            <w:vAlign w:val="bottom"/>
            <w:hideMark/>
          </w:tcPr>
          <w:p w14:paraId="0DEE35BD" w14:textId="77777777" w:rsidR="00972A7A" w:rsidRPr="00BF1E97" w:rsidRDefault="00972A7A" w:rsidP="005917D6">
            <w:pPr>
              <w:spacing w:line="360" w:lineRule="auto"/>
            </w:pPr>
            <w:r>
              <w:t>Förändring av fordringar</w:t>
            </w:r>
          </w:p>
        </w:tc>
        <w:tc>
          <w:tcPr>
            <w:tcW w:w="2172" w:type="dxa"/>
            <w:tcBorders>
              <w:top w:val="nil"/>
              <w:left w:val="nil"/>
              <w:bottom w:val="nil"/>
              <w:right w:val="nil"/>
            </w:tcBorders>
            <w:shd w:val="clear" w:color="auto" w:fill="auto"/>
            <w:noWrap/>
            <w:vAlign w:val="bottom"/>
            <w:hideMark/>
          </w:tcPr>
          <w:p w14:paraId="06904F02"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6933ADCE"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tcPr>
          <w:p w14:paraId="7E9FACDF" w14:textId="77777777" w:rsidR="00972A7A" w:rsidRPr="00BF1E97" w:rsidRDefault="00972A7A" w:rsidP="005917D6">
            <w:pPr>
              <w:spacing w:line="360" w:lineRule="auto"/>
            </w:pPr>
          </w:p>
        </w:tc>
        <w:tc>
          <w:tcPr>
            <w:tcW w:w="156" w:type="dxa"/>
            <w:tcBorders>
              <w:top w:val="nil"/>
              <w:left w:val="nil"/>
              <w:bottom w:val="nil"/>
              <w:right w:val="nil"/>
            </w:tcBorders>
            <w:shd w:val="clear" w:color="auto" w:fill="auto"/>
            <w:noWrap/>
            <w:vAlign w:val="bottom"/>
          </w:tcPr>
          <w:p w14:paraId="4EB7DC93" w14:textId="77777777" w:rsidR="00972A7A" w:rsidRPr="00BF1E97" w:rsidRDefault="00972A7A" w:rsidP="005917D6">
            <w:pPr>
              <w:spacing w:line="360" w:lineRule="auto"/>
            </w:pPr>
          </w:p>
        </w:tc>
        <w:tc>
          <w:tcPr>
            <w:tcW w:w="1872" w:type="dxa"/>
            <w:gridSpan w:val="2"/>
            <w:tcBorders>
              <w:top w:val="nil"/>
              <w:left w:val="nil"/>
              <w:bottom w:val="nil"/>
              <w:right w:val="nil"/>
            </w:tcBorders>
            <w:shd w:val="clear" w:color="auto" w:fill="auto"/>
            <w:noWrap/>
            <w:vAlign w:val="bottom"/>
          </w:tcPr>
          <w:p w14:paraId="7E95CD17" w14:textId="77777777" w:rsidR="00972A7A" w:rsidRPr="00BF1E97" w:rsidRDefault="00972A7A" w:rsidP="005917D6">
            <w:pPr>
              <w:spacing w:line="360" w:lineRule="auto"/>
              <w:rPr>
                <w:strike/>
              </w:rPr>
            </w:pPr>
          </w:p>
        </w:tc>
        <w:tc>
          <w:tcPr>
            <w:tcW w:w="736" w:type="dxa"/>
            <w:tcBorders>
              <w:top w:val="nil"/>
              <w:left w:val="nil"/>
              <w:bottom w:val="nil"/>
              <w:right w:val="nil"/>
            </w:tcBorders>
            <w:shd w:val="clear" w:color="auto" w:fill="auto"/>
            <w:noWrap/>
            <w:vAlign w:val="bottom"/>
            <w:hideMark/>
          </w:tcPr>
          <w:p w14:paraId="53E9D574"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4CAEA4C6" w14:textId="77777777" w:rsidR="00972A7A" w:rsidRPr="00BF1E97" w:rsidRDefault="00972A7A" w:rsidP="005917D6">
            <w:pPr>
              <w:spacing w:line="360" w:lineRule="auto"/>
            </w:pPr>
          </w:p>
        </w:tc>
      </w:tr>
      <w:tr w:rsidR="00972A7A" w:rsidRPr="00BF1E97" w14:paraId="09B854FF" w14:textId="77777777" w:rsidTr="005917D6">
        <w:trPr>
          <w:trHeight w:val="300"/>
        </w:trPr>
        <w:tc>
          <w:tcPr>
            <w:tcW w:w="196" w:type="dxa"/>
            <w:tcBorders>
              <w:top w:val="nil"/>
              <w:left w:val="nil"/>
              <w:bottom w:val="nil"/>
              <w:right w:val="nil"/>
            </w:tcBorders>
            <w:shd w:val="clear" w:color="auto" w:fill="auto"/>
            <w:noWrap/>
            <w:vAlign w:val="bottom"/>
            <w:hideMark/>
          </w:tcPr>
          <w:p w14:paraId="47B32194" w14:textId="77777777" w:rsidR="00972A7A" w:rsidRPr="00BF1E97" w:rsidRDefault="00972A7A" w:rsidP="005917D6">
            <w:pPr>
              <w:spacing w:line="360" w:lineRule="auto"/>
            </w:pPr>
          </w:p>
        </w:tc>
        <w:tc>
          <w:tcPr>
            <w:tcW w:w="5830" w:type="dxa"/>
            <w:gridSpan w:val="2"/>
            <w:tcBorders>
              <w:top w:val="nil"/>
              <w:left w:val="nil"/>
              <w:bottom w:val="nil"/>
              <w:right w:val="nil"/>
            </w:tcBorders>
            <w:shd w:val="clear" w:color="auto" w:fill="auto"/>
            <w:noWrap/>
            <w:vAlign w:val="bottom"/>
            <w:hideMark/>
          </w:tcPr>
          <w:p w14:paraId="3E1BF997" w14:textId="77777777" w:rsidR="00972A7A" w:rsidRPr="00BF1E97" w:rsidRDefault="00972A7A" w:rsidP="005917D6">
            <w:pPr>
              <w:spacing w:line="360" w:lineRule="auto"/>
            </w:pPr>
            <w:r>
              <w:t>Förändring av räntefria skulder</w:t>
            </w:r>
          </w:p>
        </w:tc>
        <w:tc>
          <w:tcPr>
            <w:tcW w:w="2172" w:type="dxa"/>
            <w:tcBorders>
              <w:top w:val="nil"/>
              <w:left w:val="nil"/>
              <w:bottom w:val="nil"/>
              <w:right w:val="nil"/>
            </w:tcBorders>
            <w:shd w:val="clear" w:color="auto" w:fill="auto"/>
            <w:noWrap/>
            <w:vAlign w:val="bottom"/>
            <w:hideMark/>
          </w:tcPr>
          <w:p w14:paraId="5242F2FE"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6D70CBA5"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tcPr>
          <w:p w14:paraId="1B415CD3" w14:textId="77777777" w:rsidR="00972A7A" w:rsidRPr="00BF1E97" w:rsidRDefault="00972A7A" w:rsidP="005917D6">
            <w:pPr>
              <w:spacing w:line="360" w:lineRule="auto"/>
              <w:jc w:val="right"/>
            </w:pPr>
          </w:p>
        </w:tc>
        <w:tc>
          <w:tcPr>
            <w:tcW w:w="156" w:type="dxa"/>
            <w:tcBorders>
              <w:top w:val="nil"/>
              <w:left w:val="nil"/>
              <w:bottom w:val="nil"/>
              <w:right w:val="nil"/>
            </w:tcBorders>
            <w:shd w:val="clear" w:color="auto" w:fill="auto"/>
            <w:noWrap/>
            <w:vAlign w:val="bottom"/>
          </w:tcPr>
          <w:p w14:paraId="3592C313" w14:textId="77777777" w:rsidR="00972A7A" w:rsidRPr="00BF1E97" w:rsidRDefault="00972A7A" w:rsidP="005917D6">
            <w:pPr>
              <w:spacing w:line="360" w:lineRule="auto"/>
            </w:pPr>
          </w:p>
        </w:tc>
        <w:tc>
          <w:tcPr>
            <w:tcW w:w="1872" w:type="dxa"/>
            <w:gridSpan w:val="2"/>
            <w:tcBorders>
              <w:top w:val="nil"/>
              <w:left w:val="nil"/>
              <w:bottom w:val="nil"/>
              <w:right w:val="nil"/>
            </w:tcBorders>
            <w:shd w:val="clear" w:color="auto" w:fill="auto"/>
            <w:noWrap/>
            <w:vAlign w:val="bottom"/>
          </w:tcPr>
          <w:p w14:paraId="5A528120" w14:textId="77777777" w:rsidR="00972A7A" w:rsidRPr="00BF1E97" w:rsidRDefault="00972A7A" w:rsidP="005917D6">
            <w:pPr>
              <w:spacing w:line="360" w:lineRule="auto"/>
              <w:rPr>
                <w:strike/>
              </w:rPr>
            </w:pPr>
          </w:p>
        </w:tc>
        <w:tc>
          <w:tcPr>
            <w:tcW w:w="736" w:type="dxa"/>
            <w:tcBorders>
              <w:top w:val="nil"/>
              <w:left w:val="nil"/>
              <w:bottom w:val="nil"/>
              <w:right w:val="nil"/>
            </w:tcBorders>
            <w:shd w:val="clear" w:color="auto" w:fill="auto"/>
            <w:noWrap/>
            <w:vAlign w:val="bottom"/>
            <w:hideMark/>
          </w:tcPr>
          <w:p w14:paraId="2A307E92"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217467A1" w14:textId="77777777" w:rsidR="00972A7A" w:rsidRPr="00BF1E97" w:rsidRDefault="00972A7A" w:rsidP="005917D6">
            <w:pPr>
              <w:spacing w:line="360" w:lineRule="auto"/>
            </w:pPr>
          </w:p>
        </w:tc>
      </w:tr>
      <w:tr w:rsidR="00972A7A" w:rsidRPr="00BF1E97" w14:paraId="7BBE3806" w14:textId="77777777" w:rsidTr="005917D6">
        <w:trPr>
          <w:trHeight w:val="300"/>
        </w:trPr>
        <w:tc>
          <w:tcPr>
            <w:tcW w:w="6026" w:type="dxa"/>
            <w:gridSpan w:val="3"/>
            <w:tcBorders>
              <w:top w:val="nil"/>
              <w:left w:val="nil"/>
              <w:bottom w:val="nil"/>
              <w:right w:val="nil"/>
            </w:tcBorders>
            <w:shd w:val="clear" w:color="auto" w:fill="auto"/>
            <w:noWrap/>
            <w:vAlign w:val="bottom"/>
            <w:hideMark/>
          </w:tcPr>
          <w:p w14:paraId="7FA17560" w14:textId="77777777" w:rsidR="00972A7A" w:rsidRPr="00BF1E97" w:rsidRDefault="00972A7A" w:rsidP="005917D6">
            <w:pPr>
              <w:spacing w:line="360" w:lineRule="auto"/>
            </w:pPr>
            <w:r>
              <w:t>Finansieringens kassaflöde</w:t>
            </w:r>
          </w:p>
        </w:tc>
        <w:tc>
          <w:tcPr>
            <w:tcW w:w="2172" w:type="dxa"/>
            <w:tcBorders>
              <w:top w:val="nil"/>
              <w:left w:val="nil"/>
              <w:bottom w:val="nil"/>
              <w:right w:val="nil"/>
            </w:tcBorders>
            <w:shd w:val="clear" w:color="auto" w:fill="auto"/>
            <w:noWrap/>
            <w:vAlign w:val="bottom"/>
            <w:hideMark/>
          </w:tcPr>
          <w:p w14:paraId="7020F3A9"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3B308A1D"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tcPr>
          <w:p w14:paraId="502F4DC8" w14:textId="77777777" w:rsidR="00972A7A" w:rsidRPr="00BF1E97" w:rsidRDefault="00972A7A" w:rsidP="005917D6">
            <w:pPr>
              <w:spacing w:line="360" w:lineRule="auto"/>
            </w:pPr>
          </w:p>
        </w:tc>
        <w:tc>
          <w:tcPr>
            <w:tcW w:w="156" w:type="dxa"/>
            <w:tcBorders>
              <w:top w:val="nil"/>
              <w:left w:val="nil"/>
              <w:bottom w:val="nil"/>
              <w:right w:val="nil"/>
            </w:tcBorders>
            <w:shd w:val="clear" w:color="auto" w:fill="auto"/>
            <w:noWrap/>
            <w:vAlign w:val="bottom"/>
          </w:tcPr>
          <w:p w14:paraId="41C7C3ED" w14:textId="77777777" w:rsidR="00972A7A" w:rsidRPr="00BF1E97" w:rsidRDefault="00972A7A" w:rsidP="005917D6">
            <w:pPr>
              <w:spacing w:line="360" w:lineRule="auto"/>
            </w:pPr>
          </w:p>
        </w:tc>
        <w:tc>
          <w:tcPr>
            <w:tcW w:w="1396" w:type="dxa"/>
            <w:tcBorders>
              <w:top w:val="nil"/>
              <w:left w:val="nil"/>
              <w:bottom w:val="nil"/>
              <w:right w:val="nil"/>
            </w:tcBorders>
            <w:shd w:val="clear" w:color="auto" w:fill="auto"/>
            <w:noWrap/>
            <w:vAlign w:val="bottom"/>
          </w:tcPr>
          <w:p w14:paraId="27B445DF" w14:textId="77777777" w:rsidR="00972A7A" w:rsidRPr="00BF1E97" w:rsidRDefault="00972A7A" w:rsidP="005917D6">
            <w:pPr>
              <w:spacing w:line="360" w:lineRule="auto"/>
              <w:rPr>
                <w:strike/>
              </w:rPr>
            </w:pPr>
          </w:p>
        </w:tc>
        <w:tc>
          <w:tcPr>
            <w:tcW w:w="476" w:type="dxa"/>
            <w:tcBorders>
              <w:top w:val="nil"/>
              <w:left w:val="nil"/>
              <w:bottom w:val="nil"/>
              <w:right w:val="nil"/>
            </w:tcBorders>
            <w:shd w:val="clear" w:color="auto" w:fill="auto"/>
            <w:noWrap/>
            <w:vAlign w:val="bottom"/>
          </w:tcPr>
          <w:p w14:paraId="49E94FA2" w14:textId="77777777" w:rsidR="00972A7A" w:rsidRPr="00BF1E97" w:rsidRDefault="00972A7A" w:rsidP="005917D6">
            <w:pPr>
              <w:spacing w:line="360" w:lineRule="auto"/>
              <w:rPr>
                <w:strike/>
              </w:rPr>
            </w:pPr>
          </w:p>
        </w:tc>
        <w:tc>
          <w:tcPr>
            <w:tcW w:w="736" w:type="dxa"/>
            <w:tcBorders>
              <w:top w:val="nil"/>
              <w:left w:val="nil"/>
              <w:bottom w:val="nil"/>
              <w:right w:val="nil"/>
            </w:tcBorders>
            <w:shd w:val="clear" w:color="auto" w:fill="auto"/>
            <w:noWrap/>
            <w:vAlign w:val="bottom"/>
            <w:hideMark/>
          </w:tcPr>
          <w:p w14:paraId="16A0C89B"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313C921D" w14:textId="77777777" w:rsidR="00972A7A" w:rsidRPr="00BF1E97" w:rsidRDefault="00972A7A" w:rsidP="005917D6">
            <w:pPr>
              <w:spacing w:line="360" w:lineRule="auto"/>
            </w:pPr>
          </w:p>
        </w:tc>
      </w:tr>
      <w:tr w:rsidR="00972A7A" w:rsidRPr="00BF1E97" w14:paraId="08613772" w14:textId="77777777" w:rsidTr="005917D6">
        <w:trPr>
          <w:trHeight w:val="300"/>
        </w:trPr>
        <w:tc>
          <w:tcPr>
            <w:tcW w:w="196" w:type="dxa"/>
            <w:tcBorders>
              <w:top w:val="nil"/>
              <w:left w:val="nil"/>
              <w:bottom w:val="nil"/>
              <w:right w:val="nil"/>
            </w:tcBorders>
            <w:shd w:val="clear" w:color="auto" w:fill="auto"/>
            <w:noWrap/>
            <w:vAlign w:val="bottom"/>
            <w:hideMark/>
          </w:tcPr>
          <w:p w14:paraId="4B78480C" w14:textId="77777777" w:rsidR="00972A7A" w:rsidRPr="00BF1E97" w:rsidRDefault="00972A7A" w:rsidP="005917D6">
            <w:pPr>
              <w:spacing w:line="360" w:lineRule="auto"/>
            </w:pPr>
          </w:p>
        </w:tc>
        <w:tc>
          <w:tcPr>
            <w:tcW w:w="216" w:type="dxa"/>
            <w:tcBorders>
              <w:top w:val="nil"/>
              <w:left w:val="nil"/>
              <w:bottom w:val="nil"/>
              <w:right w:val="nil"/>
            </w:tcBorders>
            <w:shd w:val="clear" w:color="auto" w:fill="auto"/>
            <w:noWrap/>
            <w:vAlign w:val="bottom"/>
            <w:hideMark/>
          </w:tcPr>
          <w:p w14:paraId="6070D697" w14:textId="77777777" w:rsidR="00972A7A" w:rsidRPr="00BF1E97" w:rsidRDefault="00972A7A" w:rsidP="005917D6">
            <w:pPr>
              <w:spacing w:line="360" w:lineRule="auto"/>
            </w:pPr>
          </w:p>
        </w:tc>
        <w:tc>
          <w:tcPr>
            <w:tcW w:w="5614" w:type="dxa"/>
            <w:tcBorders>
              <w:top w:val="nil"/>
              <w:left w:val="nil"/>
              <w:bottom w:val="nil"/>
              <w:right w:val="nil"/>
            </w:tcBorders>
            <w:shd w:val="clear" w:color="auto" w:fill="auto"/>
            <w:noWrap/>
            <w:vAlign w:val="bottom"/>
            <w:hideMark/>
          </w:tcPr>
          <w:p w14:paraId="63E53DB6" w14:textId="77777777" w:rsidR="00972A7A" w:rsidRPr="00BF1E97" w:rsidRDefault="00972A7A" w:rsidP="005917D6">
            <w:pPr>
              <w:spacing w:line="360" w:lineRule="auto"/>
            </w:pPr>
          </w:p>
        </w:tc>
        <w:tc>
          <w:tcPr>
            <w:tcW w:w="2172" w:type="dxa"/>
            <w:tcBorders>
              <w:top w:val="nil"/>
              <w:left w:val="nil"/>
              <w:bottom w:val="nil"/>
              <w:right w:val="nil"/>
            </w:tcBorders>
            <w:shd w:val="clear" w:color="auto" w:fill="auto"/>
            <w:noWrap/>
            <w:vAlign w:val="bottom"/>
            <w:hideMark/>
          </w:tcPr>
          <w:p w14:paraId="6C7D6DAB"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22E5314F"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4DA164A9" w14:textId="77777777" w:rsidR="00972A7A" w:rsidRPr="00BF1E97" w:rsidRDefault="00972A7A" w:rsidP="005917D6">
            <w:pPr>
              <w:spacing w:line="360" w:lineRule="auto"/>
            </w:pPr>
          </w:p>
        </w:tc>
        <w:tc>
          <w:tcPr>
            <w:tcW w:w="156" w:type="dxa"/>
            <w:tcBorders>
              <w:top w:val="nil"/>
              <w:left w:val="nil"/>
              <w:bottom w:val="nil"/>
              <w:right w:val="nil"/>
            </w:tcBorders>
            <w:shd w:val="clear" w:color="auto" w:fill="auto"/>
            <w:noWrap/>
            <w:vAlign w:val="bottom"/>
          </w:tcPr>
          <w:p w14:paraId="439F93BE" w14:textId="77777777" w:rsidR="00972A7A" w:rsidRPr="00BF1E97" w:rsidRDefault="00972A7A" w:rsidP="005917D6">
            <w:pPr>
              <w:spacing w:line="360" w:lineRule="auto"/>
            </w:pPr>
          </w:p>
        </w:tc>
        <w:tc>
          <w:tcPr>
            <w:tcW w:w="1396" w:type="dxa"/>
            <w:tcBorders>
              <w:top w:val="nil"/>
              <w:left w:val="nil"/>
              <w:bottom w:val="nil"/>
              <w:right w:val="nil"/>
            </w:tcBorders>
            <w:shd w:val="clear" w:color="auto" w:fill="auto"/>
            <w:noWrap/>
            <w:vAlign w:val="bottom"/>
          </w:tcPr>
          <w:p w14:paraId="5BF3AC86" w14:textId="77777777" w:rsidR="00972A7A" w:rsidRPr="00BF1E97" w:rsidRDefault="00972A7A" w:rsidP="005917D6">
            <w:pPr>
              <w:spacing w:line="360" w:lineRule="auto"/>
              <w:rPr>
                <w:strike/>
              </w:rPr>
            </w:pPr>
          </w:p>
        </w:tc>
        <w:tc>
          <w:tcPr>
            <w:tcW w:w="476" w:type="dxa"/>
            <w:tcBorders>
              <w:top w:val="nil"/>
              <w:left w:val="nil"/>
              <w:bottom w:val="nil"/>
              <w:right w:val="nil"/>
            </w:tcBorders>
            <w:shd w:val="clear" w:color="auto" w:fill="auto"/>
            <w:noWrap/>
            <w:vAlign w:val="bottom"/>
          </w:tcPr>
          <w:p w14:paraId="2E2E7BFA" w14:textId="77777777" w:rsidR="00972A7A" w:rsidRPr="00BF1E97" w:rsidRDefault="00972A7A" w:rsidP="005917D6">
            <w:pPr>
              <w:spacing w:line="360" w:lineRule="auto"/>
              <w:rPr>
                <w:strike/>
              </w:rPr>
            </w:pPr>
          </w:p>
        </w:tc>
        <w:tc>
          <w:tcPr>
            <w:tcW w:w="736" w:type="dxa"/>
            <w:tcBorders>
              <w:top w:val="nil"/>
              <w:left w:val="nil"/>
              <w:bottom w:val="nil"/>
              <w:right w:val="nil"/>
            </w:tcBorders>
            <w:shd w:val="clear" w:color="auto" w:fill="auto"/>
            <w:noWrap/>
            <w:vAlign w:val="bottom"/>
            <w:hideMark/>
          </w:tcPr>
          <w:p w14:paraId="485703DB"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4D3BC0D3" w14:textId="77777777" w:rsidR="00972A7A" w:rsidRPr="00BF1E97" w:rsidRDefault="00972A7A" w:rsidP="005917D6">
            <w:pPr>
              <w:spacing w:line="360" w:lineRule="auto"/>
            </w:pPr>
          </w:p>
        </w:tc>
      </w:tr>
      <w:tr w:rsidR="00972A7A" w:rsidRPr="00BF1E97" w14:paraId="12284ED9" w14:textId="77777777" w:rsidTr="005917D6">
        <w:trPr>
          <w:trHeight w:val="300"/>
        </w:trPr>
        <w:tc>
          <w:tcPr>
            <w:tcW w:w="6026" w:type="dxa"/>
            <w:gridSpan w:val="3"/>
            <w:tcBorders>
              <w:top w:val="nil"/>
              <w:left w:val="nil"/>
              <w:bottom w:val="nil"/>
              <w:right w:val="nil"/>
            </w:tcBorders>
            <w:shd w:val="clear" w:color="auto" w:fill="auto"/>
            <w:noWrap/>
            <w:vAlign w:val="bottom"/>
            <w:hideMark/>
          </w:tcPr>
          <w:p w14:paraId="1498CD42" w14:textId="77777777" w:rsidR="00972A7A" w:rsidRPr="00BF1E97" w:rsidRDefault="00972A7A" w:rsidP="005917D6">
            <w:pPr>
              <w:spacing w:line="360" w:lineRule="auto"/>
              <w:rPr>
                <w:b/>
                <w:bCs/>
              </w:rPr>
            </w:pPr>
            <w:r>
              <w:rPr>
                <w:b/>
                <w:bCs/>
              </w:rPr>
              <w:t>Förändring av likvida medel</w:t>
            </w:r>
          </w:p>
        </w:tc>
        <w:tc>
          <w:tcPr>
            <w:tcW w:w="2172" w:type="dxa"/>
            <w:tcBorders>
              <w:top w:val="nil"/>
              <w:left w:val="nil"/>
              <w:bottom w:val="nil"/>
              <w:right w:val="nil"/>
            </w:tcBorders>
            <w:shd w:val="clear" w:color="auto" w:fill="auto"/>
            <w:noWrap/>
            <w:vAlign w:val="bottom"/>
            <w:hideMark/>
          </w:tcPr>
          <w:p w14:paraId="45072356"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3DE36339"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57625866" w14:textId="77777777" w:rsidR="00972A7A" w:rsidRPr="00BF1E97" w:rsidRDefault="00972A7A" w:rsidP="005917D6">
            <w:pPr>
              <w:spacing w:line="360" w:lineRule="auto"/>
            </w:pPr>
          </w:p>
        </w:tc>
        <w:tc>
          <w:tcPr>
            <w:tcW w:w="156" w:type="dxa"/>
            <w:tcBorders>
              <w:top w:val="nil"/>
              <w:left w:val="nil"/>
              <w:bottom w:val="nil"/>
              <w:right w:val="nil"/>
            </w:tcBorders>
            <w:shd w:val="clear" w:color="auto" w:fill="auto"/>
            <w:noWrap/>
            <w:vAlign w:val="bottom"/>
          </w:tcPr>
          <w:p w14:paraId="72E620F6" w14:textId="77777777" w:rsidR="00972A7A" w:rsidRPr="00BF1E97" w:rsidRDefault="00972A7A" w:rsidP="005917D6">
            <w:pPr>
              <w:spacing w:line="360" w:lineRule="auto"/>
            </w:pPr>
          </w:p>
        </w:tc>
        <w:tc>
          <w:tcPr>
            <w:tcW w:w="1396" w:type="dxa"/>
            <w:tcBorders>
              <w:top w:val="nil"/>
              <w:left w:val="nil"/>
              <w:bottom w:val="nil"/>
              <w:right w:val="nil"/>
            </w:tcBorders>
            <w:shd w:val="clear" w:color="auto" w:fill="auto"/>
            <w:noWrap/>
            <w:vAlign w:val="bottom"/>
          </w:tcPr>
          <w:p w14:paraId="018B6A64" w14:textId="77777777" w:rsidR="00972A7A" w:rsidRPr="00BF1E97" w:rsidRDefault="00972A7A" w:rsidP="005917D6">
            <w:pPr>
              <w:spacing w:line="360" w:lineRule="auto"/>
              <w:rPr>
                <w:strike/>
              </w:rPr>
            </w:pPr>
          </w:p>
        </w:tc>
        <w:tc>
          <w:tcPr>
            <w:tcW w:w="476" w:type="dxa"/>
            <w:tcBorders>
              <w:top w:val="nil"/>
              <w:left w:val="nil"/>
              <w:bottom w:val="nil"/>
              <w:right w:val="nil"/>
            </w:tcBorders>
            <w:shd w:val="clear" w:color="auto" w:fill="auto"/>
            <w:noWrap/>
            <w:vAlign w:val="bottom"/>
          </w:tcPr>
          <w:p w14:paraId="5C7D3CE4" w14:textId="77777777" w:rsidR="00972A7A" w:rsidRPr="00BF1E97" w:rsidRDefault="00972A7A" w:rsidP="005917D6">
            <w:pPr>
              <w:spacing w:line="360" w:lineRule="auto"/>
              <w:rPr>
                <w:strike/>
              </w:rPr>
            </w:pPr>
          </w:p>
        </w:tc>
        <w:tc>
          <w:tcPr>
            <w:tcW w:w="736" w:type="dxa"/>
            <w:tcBorders>
              <w:top w:val="nil"/>
              <w:left w:val="nil"/>
              <w:bottom w:val="nil"/>
              <w:right w:val="nil"/>
            </w:tcBorders>
            <w:shd w:val="clear" w:color="auto" w:fill="auto"/>
            <w:noWrap/>
            <w:vAlign w:val="bottom"/>
            <w:hideMark/>
          </w:tcPr>
          <w:p w14:paraId="4B95EA5E"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514D00E6" w14:textId="77777777" w:rsidR="00972A7A" w:rsidRPr="00BF1E97" w:rsidRDefault="00972A7A" w:rsidP="005917D6">
            <w:pPr>
              <w:spacing w:line="360" w:lineRule="auto"/>
            </w:pPr>
          </w:p>
        </w:tc>
      </w:tr>
      <w:tr w:rsidR="00972A7A" w:rsidRPr="00BF1E97" w14:paraId="01A7FE14" w14:textId="77777777" w:rsidTr="005917D6">
        <w:trPr>
          <w:trHeight w:val="300"/>
        </w:trPr>
        <w:tc>
          <w:tcPr>
            <w:tcW w:w="196" w:type="dxa"/>
            <w:tcBorders>
              <w:top w:val="nil"/>
              <w:left w:val="nil"/>
              <w:bottom w:val="nil"/>
              <w:right w:val="nil"/>
            </w:tcBorders>
            <w:shd w:val="clear" w:color="auto" w:fill="auto"/>
            <w:noWrap/>
            <w:vAlign w:val="bottom"/>
            <w:hideMark/>
          </w:tcPr>
          <w:p w14:paraId="2F65A5C3" w14:textId="77777777" w:rsidR="00972A7A" w:rsidRPr="00BF1E97" w:rsidRDefault="00972A7A" w:rsidP="005917D6">
            <w:pPr>
              <w:spacing w:line="360" w:lineRule="auto"/>
            </w:pPr>
          </w:p>
        </w:tc>
        <w:tc>
          <w:tcPr>
            <w:tcW w:w="216" w:type="dxa"/>
            <w:tcBorders>
              <w:top w:val="nil"/>
              <w:left w:val="nil"/>
              <w:bottom w:val="nil"/>
              <w:right w:val="nil"/>
            </w:tcBorders>
            <w:shd w:val="clear" w:color="auto" w:fill="auto"/>
            <w:noWrap/>
            <w:vAlign w:val="bottom"/>
            <w:hideMark/>
          </w:tcPr>
          <w:p w14:paraId="6994F5E4" w14:textId="77777777" w:rsidR="00972A7A" w:rsidRPr="00BF1E97" w:rsidRDefault="00972A7A" w:rsidP="005917D6">
            <w:pPr>
              <w:spacing w:line="360" w:lineRule="auto"/>
              <w:rPr>
                <w:b/>
                <w:bCs/>
              </w:rPr>
            </w:pPr>
          </w:p>
        </w:tc>
        <w:tc>
          <w:tcPr>
            <w:tcW w:w="5614" w:type="dxa"/>
            <w:tcBorders>
              <w:top w:val="nil"/>
              <w:left w:val="nil"/>
              <w:bottom w:val="nil"/>
              <w:right w:val="nil"/>
            </w:tcBorders>
            <w:shd w:val="clear" w:color="auto" w:fill="auto"/>
            <w:noWrap/>
            <w:vAlign w:val="bottom"/>
            <w:hideMark/>
          </w:tcPr>
          <w:p w14:paraId="12AA13AF" w14:textId="77777777" w:rsidR="00972A7A" w:rsidRPr="00BF1E97" w:rsidRDefault="00972A7A" w:rsidP="005917D6">
            <w:pPr>
              <w:spacing w:line="360" w:lineRule="auto"/>
            </w:pPr>
          </w:p>
        </w:tc>
        <w:tc>
          <w:tcPr>
            <w:tcW w:w="2172" w:type="dxa"/>
            <w:tcBorders>
              <w:top w:val="nil"/>
              <w:left w:val="nil"/>
              <w:bottom w:val="nil"/>
              <w:right w:val="nil"/>
            </w:tcBorders>
            <w:shd w:val="clear" w:color="auto" w:fill="auto"/>
            <w:noWrap/>
            <w:vAlign w:val="bottom"/>
            <w:hideMark/>
          </w:tcPr>
          <w:p w14:paraId="21C1CA9C"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228698B1"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209C85DC" w14:textId="77777777" w:rsidR="00972A7A" w:rsidRPr="00BF1E97" w:rsidRDefault="00972A7A" w:rsidP="005917D6">
            <w:pPr>
              <w:spacing w:line="360" w:lineRule="auto"/>
            </w:pPr>
          </w:p>
        </w:tc>
        <w:tc>
          <w:tcPr>
            <w:tcW w:w="156" w:type="dxa"/>
            <w:tcBorders>
              <w:top w:val="nil"/>
              <w:left w:val="nil"/>
              <w:bottom w:val="nil"/>
              <w:right w:val="nil"/>
            </w:tcBorders>
            <w:shd w:val="clear" w:color="auto" w:fill="auto"/>
            <w:noWrap/>
            <w:vAlign w:val="bottom"/>
          </w:tcPr>
          <w:p w14:paraId="2FC80E4F" w14:textId="77777777" w:rsidR="00972A7A" w:rsidRPr="00BF1E97" w:rsidRDefault="00972A7A" w:rsidP="005917D6">
            <w:pPr>
              <w:spacing w:line="360" w:lineRule="auto"/>
            </w:pPr>
          </w:p>
        </w:tc>
        <w:tc>
          <w:tcPr>
            <w:tcW w:w="1396" w:type="dxa"/>
            <w:tcBorders>
              <w:top w:val="nil"/>
              <w:left w:val="nil"/>
              <w:bottom w:val="nil"/>
              <w:right w:val="nil"/>
            </w:tcBorders>
            <w:shd w:val="clear" w:color="auto" w:fill="auto"/>
            <w:noWrap/>
            <w:vAlign w:val="bottom"/>
          </w:tcPr>
          <w:p w14:paraId="28D9A7D2" w14:textId="77777777" w:rsidR="00972A7A" w:rsidRPr="00BF1E97" w:rsidRDefault="00972A7A" w:rsidP="005917D6">
            <w:pPr>
              <w:spacing w:line="360" w:lineRule="auto"/>
              <w:rPr>
                <w:strike/>
              </w:rPr>
            </w:pPr>
          </w:p>
        </w:tc>
        <w:tc>
          <w:tcPr>
            <w:tcW w:w="476" w:type="dxa"/>
            <w:tcBorders>
              <w:top w:val="nil"/>
              <w:left w:val="nil"/>
              <w:bottom w:val="nil"/>
              <w:right w:val="nil"/>
            </w:tcBorders>
            <w:shd w:val="clear" w:color="auto" w:fill="auto"/>
            <w:noWrap/>
            <w:vAlign w:val="bottom"/>
          </w:tcPr>
          <w:p w14:paraId="4107E2D4" w14:textId="77777777" w:rsidR="00972A7A" w:rsidRPr="00BF1E97" w:rsidRDefault="00972A7A" w:rsidP="005917D6">
            <w:pPr>
              <w:spacing w:line="360" w:lineRule="auto"/>
              <w:rPr>
                <w:strike/>
              </w:rPr>
            </w:pPr>
          </w:p>
        </w:tc>
        <w:tc>
          <w:tcPr>
            <w:tcW w:w="736" w:type="dxa"/>
            <w:tcBorders>
              <w:top w:val="nil"/>
              <w:left w:val="nil"/>
              <w:bottom w:val="nil"/>
              <w:right w:val="nil"/>
            </w:tcBorders>
            <w:shd w:val="clear" w:color="auto" w:fill="auto"/>
            <w:noWrap/>
            <w:vAlign w:val="bottom"/>
            <w:hideMark/>
          </w:tcPr>
          <w:p w14:paraId="6695BA0D"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190F792A" w14:textId="77777777" w:rsidR="00972A7A" w:rsidRPr="00BF1E97" w:rsidRDefault="00972A7A" w:rsidP="005917D6">
            <w:pPr>
              <w:spacing w:line="360" w:lineRule="auto"/>
            </w:pPr>
          </w:p>
        </w:tc>
      </w:tr>
      <w:tr w:rsidR="00972A7A" w:rsidRPr="00BF1E97" w14:paraId="37BC0998" w14:textId="77777777" w:rsidTr="005917D6">
        <w:trPr>
          <w:trHeight w:val="300"/>
        </w:trPr>
        <w:tc>
          <w:tcPr>
            <w:tcW w:w="6026" w:type="dxa"/>
            <w:gridSpan w:val="3"/>
            <w:tcBorders>
              <w:top w:val="nil"/>
              <w:left w:val="nil"/>
              <w:bottom w:val="nil"/>
              <w:right w:val="nil"/>
            </w:tcBorders>
            <w:shd w:val="clear" w:color="auto" w:fill="auto"/>
            <w:noWrap/>
            <w:vAlign w:val="bottom"/>
            <w:hideMark/>
          </w:tcPr>
          <w:p w14:paraId="24CAF320" w14:textId="77777777" w:rsidR="00972A7A" w:rsidRPr="00BF1E97" w:rsidRDefault="00972A7A" w:rsidP="005917D6">
            <w:pPr>
              <w:spacing w:line="360" w:lineRule="auto"/>
            </w:pPr>
            <w:r>
              <w:t>Förändring av likvida medel</w:t>
            </w:r>
          </w:p>
        </w:tc>
        <w:tc>
          <w:tcPr>
            <w:tcW w:w="2172" w:type="dxa"/>
            <w:tcBorders>
              <w:top w:val="nil"/>
              <w:left w:val="nil"/>
              <w:bottom w:val="nil"/>
              <w:right w:val="nil"/>
            </w:tcBorders>
            <w:shd w:val="clear" w:color="auto" w:fill="auto"/>
            <w:noWrap/>
            <w:vAlign w:val="bottom"/>
            <w:hideMark/>
          </w:tcPr>
          <w:p w14:paraId="18DDCC66"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0FF725C2"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17704441" w14:textId="77777777" w:rsidR="00972A7A" w:rsidRPr="00BF1E97" w:rsidRDefault="00972A7A" w:rsidP="005917D6">
            <w:pPr>
              <w:spacing w:line="360" w:lineRule="auto"/>
            </w:pPr>
          </w:p>
        </w:tc>
        <w:tc>
          <w:tcPr>
            <w:tcW w:w="156" w:type="dxa"/>
            <w:tcBorders>
              <w:top w:val="nil"/>
              <w:left w:val="nil"/>
              <w:bottom w:val="nil"/>
              <w:right w:val="nil"/>
            </w:tcBorders>
            <w:shd w:val="clear" w:color="auto" w:fill="auto"/>
            <w:noWrap/>
            <w:vAlign w:val="bottom"/>
          </w:tcPr>
          <w:p w14:paraId="48F7395B" w14:textId="77777777" w:rsidR="00972A7A" w:rsidRPr="00BF1E97" w:rsidRDefault="00972A7A" w:rsidP="005917D6">
            <w:pPr>
              <w:spacing w:line="360" w:lineRule="auto"/>
            </w:pPr>
          </w:p>
        </w:tc>
        <w:tc>
          <w:tcPr>
            <w:tcW w:w="1396" w:type="dxa"/>
            <w:tcBorders>
              <w:top w:val="nil"/>
              <w:left w:val="nil"/>
              <w:bottom w:val="nil"/>
              <w:right w:val="nil"/>
            </w:tcBorders>
            <w:shd w:val="clear" w:color="auto" w:fill="auto"/>
            <w:noWrap/>
            <w:vAlign w:val="bottom"/>
          </w:tcPr>
          <w:p w14:paraId="4F60420B" w14:textId="77777777" w:rsidR="00972A7A" w:rsidRPr="00BF1E97" w:rsidRDefault="00972A7A" w:rsidP="005917D6">
            <w:pPr>
              <w:spacing w:line="360" w:lineRule="auto"/>
              <w:rPr>
                <w:strike/>
              </w:rPr>
            </w:pPr>
          </w:p>
        </w:tc>
        <w:tc>
          <w:tcPr>
            <w:tcW w:w="476" w:type="dxa"/>
            <w:tcBorders>
              <w:top w:val="nil"/>
              <w:left w:val="nil"/>
              <w:bottom w:val="nil"/>
              <w:right w:val="nil"/>
            </w:tcBorders>
            <w:shd w:val="clear" w:color="auto" w:fill="auto"/>
            <w:noWrap/>
            <w:vAlign w:val="bottom"/>
          </w:tcPr>
          <w:p w14:paraId="3AD28A65" w14:textId="77777777" w:rsidR="00972A7A" w:rsidRPr="00BF1E97" w:rsidRDefault="00972A7A" w:rsidP="005917D6">
            <w:pPr>
              <w:spacing w:line="360" w:lineRule="auto"/>
              <w:rPr>
                <w:strike/>
              </w:rPr>
            </w:pPr>
          </w:p>
        </w:tc>
        <w:tc>
          <w:tcPr>
            <w:tcW w:w="736" w:type="dxa"/>
            <w:tcBorders>
              <w:top w:val="nil"/>
              <w:left w:val="nil"/>
              <w:bottom w:val="nil"/>
              <w:right w:val="nil"/>
            </w:tcBorders>
            <w:shd w:val="clear" w:color="auto" w:fill="auto"/>
            <w:noWrap/>
            <w:vAlign w:val="bottom"/>
            <w:hideMark/>
          </w:tcPr>
          <w:p w14:paraId="3A141BD5"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307C9DBC" w14:textId="77777777" w:rsidR="00972A7A" w:rsidRPr="00BF1E97" w:rsidRDefault="00972A7A" w:rsidP="005917D6">
            <w:pPr>
              <w:spacing w:line="360" w:lineRule="auto"/>
            </w:pPr>
          </w:p>
        </w:tc>
      </w:tr>
      <w:tr w:rsidR="00972A7A" w:rsidRPr="00BF1E97" w14:paraId="5AF64505" w14:textId="77777777" w:rsidTr="005917D6">
        <w:trPr>
          <w:trHeight w:val="300"/>
        </w:trPr>
        <w:tc>
          <w:tcPr>
            <w:tcW w:w="196" w:type="dxa"/>
            <w:tcBorders>
              <w:top w:val="nil"/>
              <w:left w:val="nil"/>
              <w:bottom w:val="nil"/>
              <w:right w:val="nil"/>
            </w:tcBorders>
            <w:shd w:val="clear" w:color="auto" w:fill="auto"/>
            <w:noWrap/>
            <w:vAlign w:val="bottom"/>
            <w:hideMark/>
          </w:tcPr>
          <w:p w14:paraId="43C8CCF5" w14:textId="77777777" w:rsidR="00972A7A" w:rsidRPr="00BF1E97" w:rsidRDefault="00972A7A" w:rsidP="005917D6">
            <w:pPr>
              <w:spacing w:line="360" w:lineRule="auto"/>
            </w:pPr>
          </w:p>
        </w:tc>
        <w:tc>
          <w:tcPr>
            <w:tcW w:w="5830" w:type="dxa"/>
            <w:gridSpan w:val="2"/>
            <w:tcBorders>
              <w:top w:val="nil"/>
              <w:left w:val="nil"/>
              <w:bottom w:val="nil"/>
              <w:right w:val="nil"/>
            </w:tcBorders>
            <w:shd w:val="clear" w:color="auto" w:fill="auto"/>
            <w:noWrap/>
            <w:vAlign w:val="bottom"/>
            <w:hideMark/>
          </w:tcPr>
          <w:p w14:paraId="096BAA73" w14:textId="77777777" w:rsidR="00972A7A" w:rsidRPr="00BF1E97" w:rsidRDefault="00972A7A" w:rsidP="005917D6">
            <w:pPr>
              <w:spacing w:line="360" w:lineRule="auto"/>
            </w:pPr>
            <w:r>
              <w:t>Likvida medel 31.12</w:t>
            </w:r>
          </w:p>
        </w:tc>
        <w:tc>
          <w:tcPr>
            <w:tcW w:w="2172" w:type="dxa"/>
            <w:tcBorders>
              <w:top w:val="nil"/>
              <w:left w:val="nil"/>
              <w:bottom w:val="nil"/>
              <w:right w:val="nil"/>
            </w:tcBorders>
            <w:shd w:val="clear" w:color="auto" w:fill="auto"/>
            <w:noWrap/>
            <w:vAlign w:val="bottom"/>
            <w:hideMark/>
          </w:tcPr>
          <w:p w14:paraId="0276B048"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1E557DF8"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50CE5555" w14:textId="77777777" w:rsidR="00972A7A" w:rsidRPr="00BF1E97" w:rsidRDefault="00972A7A" w:rsidP="005917D6">
            <w:pPr>
              <w:spacing w:line="360" w:lineRule="auto"/>
              <w:jc w:val="right"/>
            </w:pPr>
          </w:p>
        </w:tc>
        <w:tc>
          <w:tcPr>
            <w:tcW w:w="156" w:type="dxa"/>
            <w:tcBorders>
              <w:top w:val="nil"/>
              <w:left w:val="nil"/>
              <w:bottom w:val="nil"/>
              <w:right w:val="nil"/>
            </w:tcBorders>
            <w:shd w:val="clear" w:color="auto" w:fill="auto"/>
            <w:noWrap/>
            <w:vAlign w:val="bottom"/>
          </w:tcPr>
          <w:p w14:paraId="16AC7E3D" w14:textId="77777777" w:rsidR="00972A7A" w:rsidRPr="00BF1E97" w:rsidRDefault="00972A7A" w:rsidP="005917D6">
            <w:pPr>
              <w:spacing w:line="360" w:lineRule="auto"/>
            </w:pPr>
          </w:p>
        </w:tc>
        <w:tc>
          <w:tcPr>
            <w:tcW w:w="1872" w:type="dxa"/>
            <w:gridSpan w:val="2"/>
            <w:tcBorders>
              <w:top w:val="nil"/>
              <w:left w:val="nil"/>
              <w:bottom w:val="nil"/>
              <w:right w:val="nil"/>
            </w:tcBorders>
            <w:shd w:val="clear" w:color="auto" w:fill="auto"/>
            <w:noWrap/>
            <w:vAlign w:val="bottom"/>
          </w:tcPr>
          <w:p w14:paraId="7273B443" w14:textId="77777777" w:rsidR="00972A7A" w:rsidRPr="00BF1E97" w:rsidRDefault="00972A7A" w:rsidP="005917D6">
            <w:pPr>
              <w:spacing w:line="360" w:lineRule="auto"/>
              <w:rPr>
                <w:strike/>
              </w:rPr>
            </w:pPr>
          </w:p>
        </w:tc>
        <w:tc>
          <w:tcPr>
            <w:tcW w:w="736" w:type="dxa"/>
            <w:tcBorders>
              <w:top w:val="nil"/>
              <w:left w:val="nil"/>
              <w:bottom w:val="nil"/>
              <w:right w:val="nil"/>
            </w:tcBorders>
            <w:shd w:val="clear" w:color="auto" w:fill="auto"/>
            <w:noWrap/>
            <w:vAlign w:val="bottom"/>
            <w:hideMark/>
          </w:tcPr>
          <w:p w14:paraId="5BD760D4"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70AA93D5" w14:textId="77777777" w:rsidR="00972A7A" w:rsidRPr="00BF1E97" w:rsidRDefault="00972A7A" w:rsidP="005917D6">
            <w:pPr>
              <w:spacing w:line="360" w:lineRule="auto"/>
            </w:pPr>
          </w:p>
        </w:tc>
      </w:tr>
      <w:tr w:rsidR="00972A7A" w:rsidRPr="00BF1E97" w14:paraId="17F043CB" w14:textId="77777777" w:rsidTr="005917D6">
        <w:trPr>
          <w:trHeight w:val="300"/>
        </w:trPr>
        <w:tc>
          <w:tcPr>
            <w:tcW w:w="196" w:type="dxa"/>
            <w:tcBorders>
              <w:top w:val="nil"/>
              <w:left w:val="nil"/>
              <w:bottom w:val="nil"/>
              <w:right w:val="nil"/>
            </w:tcBorders>
            <w:shd w:val="clear" w:color="auto" w:fill="auto"/>
            <w:noWrap/>
            <w:vAlign w:val="bottom"/>
            <w:hideMark/>
          </w:tcPr>
          <w:p w14:paraId="34C2A75C" w14:textId="77777777" w:rsidR="00972A7A" w:rsidRPr="00BF1E97" w:rsidRDefault="00972A7A" w:rsidP="005917D6">
            <w:pPr>
              <w:spacing w:line="360" w:lineRule="auto"/>
            </w:pPr>
          </w:p>
        </w:tc>
        <w:tc>
          <w:tcPr>
            <w:tcW w:w="5830" w:type="dxa"/>
            <w:gridSpan w:val="2"/>
            <w:tcBorders>
              <w:top w:val="nil"/>
              <w:left w:val="nil"/>
              <w:bottom w:val="nil"/>
              <w:right w:val="nil"/>
            </w:tcBorders>
            <w:shd w:val="clear" w:color="auto" w:fill="auto"/>
            <w:noWrap/>
            <w:vAlign w:val="bottom"/>
            <w:hideMark/>
          </w:tcPr>
          <w:p w14:paraId="2A9B4665" w14:textId="77777777" w:rsidR="00972A7A" w:rsidRPr="00BF1E97" w:rsidRDefault="00972A7A" w:rsidP="005917D6">
            <w:pPr>
              <w:spacing w:line="360" w:lineRule="auto"/>
            </w:pPr>
            <w:r>
              <w:t>Likvida medel 1.1</w:t>
            </w:r>
          </w:p>
        </w:tc>
        <w:tc>
          <w:tcPr>
            <w:tcW w:w="2172" w:type="dxa"/>
            <w:tcBorders>
              <w:top w:val="nil"/>
              <w:left w:val="nil"/>
              <w:bottom w:val="nil"/>
              <w:right w:val="nil"/>
            </w:tcBorders>
            <w:shd w:val="clear" w:color="auto" w:fill="auto"/>
            <w:noWrap/>
            <w:vAlign w:val="bottom"/>
            <w:hideMark/>
          </w:tcPr>
          <w:p w14:paraId="21E85F98"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6AA807F5" w14:textId="77777777" w:rsidR="00972A7A" w:rsidRPr="00BF1E97" w:rsidRDefault="00972A7A" w:rsidP="005917D6">
            <w:pPr>
              <w:spacing w:line="360" w:lineRule="auto"/>
            </w:pPr>
          </w:p>
        </w:tc>
        <w:tc>
          <w:tcPr>
            <w:tcW w:w="176" w:type="dxa"/>
            <w:tcBorders>
              <w:top w:val="nil"/>
              <w:left w:val="nil"/>
              <w:bottom w:val="nil"/>
              <w:right w:val="nil"/>
            </w:tcBorders>
            <w:shd w:val="clear" w:color="auto" w:fill="auto"/>
            <w:noWrap/>
            <w:vAlign w:val="bottom"/>
            <w:hideMark/>
          </w:tcPr>
          <w:p w14:paraId="4B46359E" w14:textId="77777777" w:rsidR="00972A7A" w:rsidRPr="00BF1E97" w:rsidRDefault="00972A7A" w:rsidP="005917D6">
            <w:pPr>
              <w:spacing w:line="360" w:lineRule="auto"/>
              <w:jc w:val="right"/>
              <w:rPr>
                <w:u w:val="single"/>
              </w:rPr>
            </w:pPr>
          </w:p>
        </w:tc>
        <w:tc>
          <w:tcPr>
            <w:tcW w:w="156" w:type="dxa"/>
            <w:tcBorders>
              <w:top w:val="nil"/>
              <w:left w:val="nil"/>
              <w:bottom w:val="nil"/>
              <w:right w:val="nil"/>
            </w:tcBorders>
            <w:shd w:val="clear" w:color="auto" w:fill="auto"/>
            <w:noWrap/>
            <w:vAlign w:val="bottom"/>
          </w:tcPr>
          <w:p w14:paraId="5F83D2A7" w14:textId="77777777" w:rsidR="00972A7A" w:rsidRPr="00BF1E97" w:rsidRDefault="00972A7A" w:rsidP="005917D6">
            <w:pPr>
              <w:spacing w:line="360" w:lineRule="auto"/>
            </w:pPr>
          </w:p>
        </w:tc>
        <w:tc>
          <w:tcPr>
            <w:tcW w:w="1872" w:type="dxa"/>
            <w:gridSpan w:val="2"/>
            <w:tcBorders>
              <w:top w:val="nil"/>
              <w:left w:val="nil"/>
              <w:bottom w:val="nil"/>
              <w:right w:val="nil"/>
            </w:tcBorders>
            <w:shd w:val="clear" w:color="auto" w:fill="auto"/>
            <w:noWrap/>
            <w:vAlign w:val="bottom"/>
          </w:tcPr>
          <w:p w14:paraId="5F352BDB" w14:textId="77777777" w:rsidR="00972A7A" w:rsidRPr="00BF1E97" w:rsidRDefault="00972A7A" w:rsidP="005917D6">
            <w:pPr>
              <w:spacing w:line="360" w:lineRule="auto"/>
              <w:rPr>
                <w:strike/>
              </w:rPr>
            </w:pPr>
          </w:p>
        </w:tc>
        <w:tc>
          <w:tcPr>
            <w:tcW w:w="736" w:type="dxa"/>
            <w:tcBorders>
              <w:top w:val="nil"/>
              <w:left w:val="nil"/>
              <w:bottom w:val="nil"/>
              <w:right w:val="nil"/>
            </w:tcBorders>
            <w:shd w:val="clear" w:color="auto" w:fill="auto"/>
            <w:noWrap/>
            <w:vAlign w:val="bottom"/>
            <w:hideMark/>
          </w:tcPr>
          <w:p w14:paraId="15E04C93" w14:textId="77777777" w:rsidR="00972A7A" w:rsidRPr="00BF1E97" w:rsidRDefault="00972A7A" w:rsidP="005917D6">
            <w:pPr>
              <w:spacing w:line="360" w:lineRule="auto"/>
              <w:rPr>
                <w:strike/>
              </w:rPr>
            </w:pPr>
          </w:p>
        </w:tc>
        <w:tc>
          <w:tcPr>
            <w:tcW w:w="1776" w:type="dxa"/>
            <w:tcBorders>
              <w:top w:val="nil"/>
              <w:left w:val="nil"/>
              <w:bottom w:val="nil"/>
              <w:right w:val="nil"/>
            </w:tcBorders>
            <w:shd w:val="clear" w:color="auto" w:fill="auto"/>
            <w:noWrap/>
            <w:vAlign w:val="bottom"/>
            <w:hideMark/>
          </w:tcPr>
          <w:p w14:paraId="58E658FA" w14:textId="77777777" w:rsidR="00972A7A" w:rsidRPr="00BF1E97" w:rsidRDefault="00972A7A" w:rsidP="005917D6">
            <w:pPr>
              <w:spacing w:line="360" w:lineRule="auto"/>
            </w:pPr>
          </w:p>
        </w:tc>
      </w:tr>
    </w:tbl>
    <w:p w14:paraId="77657578" w14:textId="77777777" w:rsidR="00972A7A" w:rsidRPr="00BF1E97" w:rsidRDefault="00972A7A" w:rsidP="00972A7A">
      <w:pPr>
        <w:spacing w:line="360" w:lineRule="auto"/>
      </w:pPr>
    </w:p>
    <w:p w14:paraId="0A587BAD" w14:textId="77777777" w:rsidR="00972A7A" w:rsidRPr="00BF1E97" w:rsidRDefault="00972A7A" w:rsidP="00972A7A">
      <w:pPr>
        <w:spacing w:line="360" w:lineRule="auto"/>
        <w:rPr>
          <w:b/>
        </w:rPr>
      </w:pPr>
      <w:r>
        <w:rPr>
          <w:b/>
        </w:rPr>
        <w:t>16 § Koncernbalansräkning</w:t>
      </w:r>
    </w:p>
    <w:p w14:paraId="7F8D51B8" w14:textId="77777777" w:rsidR="00972A7A" w:rsidRPr="00BF1E97" w:rsidRDefault="00972A7A" w:rsidP="00972A7A">
      <w:pPr>
        <w:spacing w:line="360" w:lineRule="auto"/>
      </w:pPr>
    </w:p>
    <w:p w14:paraId="6B84F0AF" w14:textId="77777777" w:rsidR="00972A7A" w:rsidRPr="00BF1E97" w:rsidRDefault="00972A7A" w:rsidP="00972A7A">
      <w:pPr>
        <w:spacing w:line="360" w:lineRule="auto"/>
      </w:pPr>
      <w:r>
        <w:t>Koncernbalansräkningen ska upprättas enligt följande schema:</w:t>
      </w:r>
    </w:p>
    <w:p w14:paraId="661258B1" w14:textId="77777777" w:rsidR="00972A7A" w:rsidRPr="00BF1E97" w:rsidRDefault="00972A7A" w:rsidP="00972A7A">
      <w:pPr>
        <w:spacing w:line="360" w:lineRule="auto"/>
      </w:pPr>
    </w:p>
    <w:tbl>
      <w:tblPr>
        <w:tblW w:w="4656" w:type="dxa"/>
        <w:tblInd w:w="70" w:type="dxa"/>
        <w:tblCellMar>
          <w:left w:w="70" w:type="dxa"/>
          <w:right w:w="70" w:type="dxa"/>
        </w:tblCellMar>
        <w:tblLook w:val="04A0" w:firstRow="1" w:lastRow="0" w:firstColumn="1" w:lastColumn="0" w:noHBand="0" w:noVBand="1"/>
      </w:tblPr>
      <w:tblGrid>
        <w:gridCol w:w="146"/>
        <w:gridCol w:w="4648"/>
      </w:tblGrid>
      <w:tr w:rsidR="00972A7A" w:rsidRPr="00BF1E97" w14:paraId="2A2715EC" w14:textId="77777777" w:rsidTr="005917D6">
        <w:trPr>
          <w:trHeight w:val="270"/>
        </w:trPr>
        <w:tc>
          <w:tcPr>
            <w:tcW w:w="4656" w:type="dxa"/>
            <w:gridSpan w:val="2"/>
            <w:tcBorders>
              <w:top w:val="nil"/>
              <w:left w:val="nil"/>
              <w:bottom w:val="nil"/>
              <w:right w:val="nil"/>
            </w:tcBorders>
            <w:shd w:val="clear" w:color="auto" w:fill="auto"/>
            <w:noWrap/>
            <w:vAlign w:val="bottom"/>
            <w:hideMark/>
          </w:tcPr>
          <w:p w14:paraId="68E16686" w14:textId="77777777" w:rsidR="00972A7A" w:rsidRPr="00BF1E97" w:rsidRDefault="00972A7A" w:rsidP="005917D6">
            <w:pPr>
              <w:spacing w:line="360" w:lineRule="auto"/>
              <w:rPr>
                <w:b/>
                <w:bCs/>
              </w:rPr>
            </w:pPr>
            <w:r>
              <w:rPr>
                <w:b/>
                <w:bCs/>
              </w:rPr>
              <w:t>AKTIVA</w:t>
            </w:r>
          </w:p>
        </w:tc>
      </w:tr>
      <w:tr w:rsidR="00972A7A" w:rsidRPr="00BF1E97" w14:paraId="59E546EF" w14:textId="77777777" w:rsidTr="005917D6">
        <w:trPr>
          <w:trHeight w:val="270"/>
        </w:trPr>
        <w:tc>
          <w:tcPr>
            <w:tcW w:w="8" w:type="dxa"/>
            <w:tcBorders>
              <w:top w:val="nil"/>
              <w:left w:val="nil"/>
              <w:bottom w:val="nil"/>
              <w:right w:val="nil"/>
            </w:tcBorders>
            <w:shd w:val="clear" w:color="auto" w:fill="auto"/>
            <w:noWrap/>
            <w:vAlign w:val="bottom"/>
            <w:hideMark/>
          </w:tcPr>
          <w:p w14:paraId="3880C026"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3E583B3C" w14:textId="77777777" w:rsidR="00972A7A" w:rsidRPr="00BF1E97" w:rsidRDefault="00972A7A" w:rsidP="005917D6">
            <w:pPr>
              <w:spacing w:line="360" w:lineRule="auto"/>
            </w:pPr>
          </w:p>
        </w:tc>
      </w:tr>
      <w:tr w:rsidR="00972A7A" w:rsidRPr="00BF1E97" w14:paraId="4BB6016B" w14:textId="77777777" w:rsidTr="005917D6">
        <w:trPr>
          <w:trHeight w:val="270"/>
        </w:trPr>
        <w:tc>
          <w:tcPr>
            <w:tcW w:w="4656" w:type="dxa"/>
            <w:gridSpan w:val="2"/>
            <w:tcBorders>
              <w:top w:val="nil"/>
              <w:left w:val="nil"/>
              <w:bottom w:val="nil"/>
              <w:right w:val="nil"/>
            </w:tcBorders>
            <w:shd w:val="clear" w:color="auto" w:fill="auto"/>
            <w:noWrap/>
            <w:vAlign w:val="bottom"/>
            <w:hideMark/>
          </w:tcPr>
          <w:p w14:paraId="4BDF2C5E" w14:textId="77777777" w:rsidR="00972A7A" w:rsidRPr="00BF1E97" w:rsidRDefault="00972A7A" w:rsidP="005917D6">
            <w:pPr>
              <w:spacing w:line="360" w:lineRule="auto"/>
            </w:pPr>
            <w:r>
              <w:lastRenderedPageBreak/>
              <w:t>BESTÅENDE AKTIVA</w:t>
            </w:r>
          </w:p>
        </w:tc>
      </w:tr>
      <w:tr w:rsidR="00972A7A" w:rsidRPr="00BF1E97" w14:paraId="4C51EC3F" w14:textId="77777777" w:rsidTr="005917D6">
        <w:trPr>
          <w:trHeight w:val="270"/>
        </w:trPr>
        <w:tc>
          <w:tcPr>
            <w:tcW w:w="4656" w:type="dxa"/>
            <w:gridSpan w:val="2"/>
            <w:tcBorders>
              <w:top w:val="nil"/>
              <w:left w:val="nil"/>
              <w:bottom w:val="nil"/>
              <w:right w:val="nil"/>
            </w:tcBorders>
            <w:shd w:val="clear" w:color="auto" w:fill="auto"/>
            <w:noWrap/>
            <w:vAlign w:val="bottom"/>
            <w:hideMark/>
          </w:tcPr>
          <w:p w14:paraId="20613599" w14:textId="77777777" w:rsidR="00972A7A" w:rsidRPr="00BF1E97" w:rsidRDefault="00972A7A" w:rsidP="005917D6">
            <w:pPr>
              <w:spacing w:line="360" w:lineRule="auto"/>
            </w:pPr>
            <w:r>
              <w:t>Immateriella tillgångar</w:t>
            </w:r>
          </w:p>
        </w:tc>
      </w:tr>
      <w:tr w:rsidR="00972A7A" w:rsidRPr="00BF1E97" w14:paraId="1349F98C" w14:textId="77777777" w:rsidTr="005917D6">
        <w:trPr>
          <w:trHeight w:val="270"/>
        </w:trPr>
        <w:tc>
          <w:tcPr>
            <w:tcW w:w="8" w:type="dxa"/>
            <w:tcBorders>
              <w:top w:val="nil"/>
              <w:left w:val="nil"/>
              <w:bottom w:val="nil"/>
              <w:right w:val="nil"/>
            </w:tcBorders>
            <w:shd w:val="clear" w:color="auto" w:fill="auto"/>
            <w:noWrap/>
            <w:vAlign w:val="bottom"/>
            <w:hideMark/>
          </w:tcPr>
          <w:p w14:paraId="7DE11987" w14:textId="77777777" w:rsidR="00972A7A" w:rsidRPr="00BF1E97" w:rsidRDefault="00972A7A" w:rsidP="005917D6">
            <w:pPr>
              <w:spacing w:line="360" w:lineRule="auto"/>
              <w:rPr>
                <w:rFonts w:ascii="MS Sans Serif" w:hAnsi="MS Sans Serif" w:cs="Arial"/>
              </w:rPr>
            </w:pPr>
          </w:p>
        </w:tc>
        <w:tc>
          <w:tcPr>
            <w:tcW w:w="4648" w:type="dxa"/>
            <w:tcBorders>
              <w:top w:val="nil"/>
              <w:left w:val="nil"/>
              <w:bottom w:val="nil"/>
              <w:right w:val="nil"/>
            </w:tcBorders>
            <w:shd w:val="clear" w:color="auto" w:fill="auto"/>
            <w:noWrap/>
            <w:vAlign w:val="bottom"/>
            <w:hideMark/>
          </w:tcPr>
          <w:p w14:paraId="3F9D5EC8" w14:textId="77777777" w:rsidR="00972A7A" w:rsidRPr="00BF1E97" w:rsidRDefault="00972A7A" w:rsidP="005917D6">
            <w:pPr>
              <w:spacing w:line="360" w:lineRule="auto"/>
            </w:pPr>
            <w:r>
              <w:t>Immateriella rättigheter</w:t>
            </w:r>
          </w:p>
        </w:tc>
      </w:tr>
      <w:tr w:rsidR="00972A7A" w:rsidRPr="00BF1E97" w14:paraId="739BB0EB" w14:textId="77777777" w:rsidTr="005917D6">
        <w:trPr>
          <w:trHeight w:val="270"/>
        </w:trPr>
        <w:tc>
          <w:tcPr>
            <w:tcW w:w="8" w:type="dxa"/>
            <w:tcBorders>
              <w:top w:val="nil"/>
              <w:left w:val="nil"/>
              <w:bottom w:val="nil"/>
              <w:right w:val="nil"/>
            </w:tcBorders>
            <w:shd w:val="clear" w:color="auto" w:fill="auto"/>
            <w:noWrap/>
            <w:vAlign w:val="bottom"/>
            <w:hideMark/>
          </w:tcPr>
          <w:p w14:paraId="17F73000" w14:textId="77777777" w:rsidR="00972A7A" w:rsidRPr="00BF1E97" w:rsidRDefault="00972A7A" w:rsidP="005917D6">
            <w:pPr>
              <w:spacing w:line="360" w:lineRule="auto"/>
              <w:rPr>
                <w:rFonts w:ascii="MS Sans Serif" w:hAnsi="MS Sans Serif" w:cs="Arial"/>
              </w:rPr>
            </w:pPr>
          </w:p>
        </w:tc>
        <w:tc>
          <w:tcPr>
            <w:tcW w:w="4648" w:type="dxa"/>
            <w:tcBorders>
              <w:top w:val="nil"/>
              <w:left w:val="nil"/>
              <w:bottom w:val="nil"/>
              <w:right w:val="nil"/>
            </w:tcBorders>
            <w:shd w:val="clear" w:color="auto" w:fill="auto"/>
            <w:noWrap/>
            <w:vAlign w:val="bottom"/>
            <w:hideMark/>
          </w:tcPr>
          <w:p w14:paraId="00F93610" w14:textId="77777777" w:rsidR="00972A7A" w:rsidRPr="00BF1E97" w:rsidRDefault="00972A7A" w:rsidP="005917D6">
            <w:pPr>
              <w:spacing w:line="360" w:lineRule="auto"/>
            </w:pPr>
            <w:r>
              <w:t>Övriga utgifter med lång verkningstid</w:t>
            </w:r>
          </w:p>
        </w:tc>
      </w:tr>
      <w:tr w:rsidR="00972A7A" w:rsidRPr="00BF1E97" w14:paraId="32CE8AC4" w14:textId="77777777" w:rsidTr="005917D6">
        <w:trPr>
          <w:trHeight w:val="270"/>
        </w:trPr>
        <w:tc>
          <w:tcPr>
            <w:tcW w:w="8" w:type="dxa"/>
            <w:tcBorders>
              <w:top w:val="nil"/>
              <w:left w:val="nil"/>
              <w:bottom w:val="nil"/>
              <w:right w:val="nil"/>
            </w:tcBorders>
            <w:shd w:val="clear" w:color="auto" w:fill="auto"/>
            <w:noWrap/>
            <w:vAlign w:val="bottom"/>
            <w:hideMark/>
          </w:tcPr>
          <w:p w14:paraId="36DF0E8D" w14:textId="77777777" w:rsidR="00972A7A" w:rsidRPr="00BF1E97" w:rsidRDefault="00972A7A" w:rsidP="005917D6">
            <w:pPr>
              <w:spacing w:line="360" w:lineRule="auto"/>
              <w:rPr>
                <w:rFonts w:ascii="MS Sans Serif" w:hAnsi="MS Sans Serif" w:cs="Arial"/>
              </w:rPr>
            </w:pPr>
          </w:p>
        </w:tc>
        <w:tc>
          <w:tcPr>
            <w:tcW w:w="4648" w:type="dxa"/>
            <w:tcBorders>
              <w:top w:val="nil"/>
              <w:left w:val="nil"/>
              <w:bottom w:val="nil"/>
              <w:right w:val="nil"/>
            </w:tcBorders>
            <w:shd w:val="clear" w:color="auto" w:fill="auto"/>
            <w:noWrap/>
            <w:vAlign w:val="bottom"/>
            <w:hideMark/>
          </w:tcPr>
          <w:p w14:paraId="263DFAE3" w14:textId="77777777" w:rsidR="00972A7A" w:rsidRPr="00BF1E97" w:rsidRDefault="00972A7A" w:rsidP="005917D6">
            <w:pPr>
              <w:spacing w:line="360" w:lineRule="auto"/>
            </w:pPr>
            <w:r>
              <w:t>Förskottsbetalningar</w:t>
            </w:r>
          </w:p>
        </w:tc>
      </w:tr>
      <w:tr w:rsidR="00972A7A" w:rsidRPr="00BF1E97" w14:paraId="51E4A789" w14:textId="77777777" w:rsidTr="005917D6">
        <w:trPr>
          <w:trHeight w:val="270"/>
        </w:trPr>
        <w:tc>
          <w:tcPr>
            <w:tcW w:w="8" w:type="dxa"/>
            <w:tcBorders>
              <w:top w:val="nil"/>
              <w:left w:val="nil"/>
              <w:bottom w:val="nil"/>
              <w:right w:val="nil"/>
            </w:tcBorders>
            <w:shd w:val="clear" w:color="auto" w:fill="auto"/>
            <w:noWrap/>
            <w:vAlign w:val="bottom"/>
            <w:hideMark/>
          </w:tcPr>
          <w:p w14:paraId="38AE52CD" w14:textId="77777777" w:rsidR="00972A7A" w:rsidRPr="00BF1E97" w:rsidRDefault="00972A7A" w:rsidP="005917D6">
            <w:pPr>
              <w:spacing w:line="360" w:lineRule="auto"/>
              <w:rPr>
                <w:rFonts w:ascii="MS Sans Serif" w:hAnsi="MS Sans Serif" w:cs="Arial"/>
              </w:rPr>
            </w:pPr>
          </w:p>
        </w:tc>
        <w:tc>
          <w:tcPr>
            <w:tcW w:w="4648" w:type="dxa"/>
            <w:tcBorders>
              <w:top w:val="nil"/>
              <w:left w:val="nil"/>
              <w:bottom w:val="nil"/>
              <w:right w:val="nil"/>
            </w:tcBorders>
            <w:shd w:val="clear" w:color="auto" w:fill="auto"/>
            <w:noWrap/>
            <w:vAlign w:val="bottom"/>
            <w:hideMark/>
          </w:tcPr>
          <w:p w14:paraId="12AB54E6" w14:textId="77777777" w:rsidR="00972A7A" w:rsidRPr="00BF1E97" w:rsidRDefault="00972A7A" w:rsidP="005917D6">
            <w:pPr>
              <w:spacing w:line="360" w:lineRule="auto"/>
              <w:rPr>
                <w:rFonts w:ascii="MS Sans Serif" w:hAnsi="MS Sans Serif" w:cs="Arial"/>
              </w:rPr>
            </w:pPr>
          </w:p>
        </w:tc>
      </w:tr>
      <w:tr w:rsidR="00972A7A" w:rsidRPr="00BF1E97" w14:paraId="23118517" w14:textId="77777777" w:rsidTr="005917D6">
        <w:trPr>
          <w:trHeight w:val="270"/>
        </w:trPr>
        <w:tc>
          <w:tcPr>
            <w:tcW w:w="4656" w:type="dxa"/>
            <w:gridSpan w:val="2"/>
            <w:tcBorders>
              <w:top w:val="nil"/>
              <w:left w:val="nil"/>
              <w:bottom w:val="nil"/>
              <w:right w:val="nil"/>
            </w:tcBorders>
            <w:shd w:val="clear" w:color="auto" w:fill="auto"/>
            <w:noWrap/>
            <w:vAlign w:val="bottom"/>
            <w:hideMark/>
          </w:tcPr>
          <w:p w14:paraId="4BFC2483" w14:textId="77777777" w:rsidR="00972A7A" w:rsidRPr="00BF1E97" w:rsidRDefault="00972A7A" w:rsidP="005917D6">
            <w:pPr>
              <w:spacing w:line="360" w:lineRule="auto"/>
            </w:pPr>
            <w:r>
              <w:t>Materiella tillgångar</w:t>
            </w:r>
          </w:p>
        </w:tc>
      </w:tr>
      <w:tr w:rsidR="00972A7A" w:rsidRPr="00BF1E97" w14:paraId="5619BCD7" w14:textId="77777777" w:rsidTr="005917D6">
        <w:trPr>
          <w:trHeight w:val="270"/>
        </w:trPr>
        <w:tc>
          <w:tcPr>
            <w:tcW w:w="8" w:type="dxa"/>
            <w:tcBorders>
              <w:top w:val="nil"/>
              <w:left w:val="nil"/>
              <w:bottom w:val="nil"/>
              <w:right w:val="nil"/>
            </w:tcBorders>
            <w:shd w:val="clear" w:color="auto" w:fill="auto"/>
            <w:noWrap/>
            <w:vAlign w:val="bottom"/>
            <w:hideMark/>
          </w:tcPr>
          <w:p w14:paraId="722B927A" w14:textId="77777777" w:rsidR="00972A7A" w:rsidRPr="00BF1E97" w:rsidRDefault="00972A7A" w:rsidP="005917D6">
            <w:pPr>
              <w:spacing w:line="360" w:lineRule="auto"/>
              <w:rPr>
                <w:rFonts w:ascii="MS Sans Serif" w:hAnsi="MS Sans Serif" w:cs="Arial"/>
              </w:rPr>
            </w:pPr>
          </w:p>
        </w:tc>
        <w:tc>
          <w:tcPr>
            <w:tcW w:w="4648" w:type="dxa"/>
            <w:tcBorders>
              <w:top w:val="nil"/>
              <w:left w:val="nil"/>
              <w:bottom w:val="nil"/>
              <w:right w:val="nil"/>
            </w:tcBorders>
            <w:shd w:val="clear" w:color="auto" w:fill="auto"/>
            <w:noWrap/>
            <w:vAlign w:val="bottom"/>
            <w:hideMark/>
          </w:tcPr>
          <w:p w14:paraId="0C9F4B55" w14:textId="77777777" w:rsidR="00972A7A" w:rsidRPr="00BF1E97" w:rsidRDefault="00972A7A" w:rsidP="005917D6">
            <w:pPr>
              <w:spacing w:line="360" w:lineRule="auto"/>
            </w:pPr>
            <w:r>
              <w:t>Mark- och vattenområden</w:t>
            </w:r>
          </w:p>
        </w:tc>
      </w:tr>
      <w:tr w:rsidR="00972A7A" w:rsidRPr="00BF1E97" w14:paraId="335624E0" w14:textId="77777777" w:rsidTr="005917D6">
        <w:trPr>
          <w:trHeight w:val="270"/>
        </w:trPr>
        <w:tc>
          <w:tcPr>
            <w:tcW w:w="8" w:type="dxa"/>
            <w:tcBorders>
              <w:top w:val="nil"/>
              <w:left w:val="nil"/>
              <w:bottom w:val="nil"/>
              <w:right w:val="nil"/>
            </w:tcBorders>
            <w:shd w:val="clear" w:color="auto" w:fill="auto"/>
            <w:noWrap/>
            <w:vAlign w:val="bottom"/>
            <w:hideMark/>
          </w:tcPr>
          <w:p w14:paraId="346E7074" w14:textId="77777777" w:rsidR="00972A7A" w:rsidRPr="00BF1E97" w:rsidRDefault="00972A7A" w:rsidP="005917D6">
            <w:pPr>
              <w:spacing w:line="360" w:lineRule="auto"/>
              <w:rPr>
                <w:rFonts w:ascii="MS Sans Serif" w:hAnsi="MS Sans Serif" w:cs="Arial"/>
              </w:rPr>
            </w:pPr>
          </w:p>
        </w:tc>
        <w:tc>
          <w:tcPr>
            <w:tcW w:w="4648" w:type="dxa"/>
            <w:tcBorders>
              <w:top w:val="nil"/>
              <w:left w:val="nil"/>
              <w:bottom w:val="nil"/>
              <w:right w:val="nil"/>
            </w:tcBorders>
            <w:shd w:val="clear" w:color="auto" w:fill="auto"/>
            <w:noWrap/>
            <w:vAlign w:val="bottom"/>
            <w:hideMark/>
          </w:tcPr>
          <w:p w14:paraId="0BDCDEA5" w14:textId="77777777" w:rsidR="00972A7A" w:rsidRPr="00BF1E97" w:rsidRDefault="00972A7A" w:rsidP="005917D6">
            <w:pPr>
              <w:spacing w:line="360" w:lineRule="auto"/>
            </w:pPr>
            <w:r>
              <w:t xml:space="preserve">Byggnader </w:t>
            </w:r>
          </w:p>
        </w:tc>
      </w:tr>
      <w:tr w:rsidR="00972A7A" w:rsidRPr="00BF1E97" w14:paraId="1BAD33F0" w14:textId="77777777" w:rsidTr="005917D6">
        <w:trPr>
          <w:trHeight w:val="270"/>
        </w:trPr>
        <w:tc>
          <w:tcPr>
            <w:tcW w:w="8" w:type="dxa"/>
            <w:tcBorders>
              <w:top w:val="nil"/>
              <w:left w:val="nil"/>
              <w:bottom w:val="nil"/>
              <w:right w:val="nil"/>
            </w:tcBorders>
            <w:shd w:val="clear" w:color="auto" w:fill="auto"/>
            <w:noWrap/>
            <w:vAlign w:val="bottom"/>
            <w:hideMark/>
          </w:tcPr>
          <w:p w14:paraId="0AD1836A" w14:textId="77777777" w:rsidR="00972A7A" w:rsidRPr="00BF1E97" w:rsidRDefault="00972A7A" w:rsidP="005917D6">
            <w:pPr>
              <w:spacing w:line="360" w:lineRule="auto"/>
              <w:rPr>
                <w:rFonts w:ascii="MS Sans Serif" w:hAnsi="MS Sans Serif" w:cs="Arial"/>
              </w:rPr>
            </w:pPr>
          </w:p>
        </w:tc>
        <w:tc>
          <w:tcPr>
            <w:tcW w:w="4648" w:type="dxa"/>
            <w:tcBorders>
              <w:top w:val="nil"/>
              <w:left w:val="nil"/>
              <w:bottom w:val="nil"/>
              <w:right w:val="nil"/>
            </w:tcBorders>
            <w:shd w:val="clear" w:color="auto" w:fill="auto"/>
            <w:noWrap/>
            <w:vAlign w:val="bottom"/>
            <w:hideMark/>
          </w:tcPr>
          <w:p w14:paraId="22AB2B6A" w14:textId="77777777" w:rsidR="00972A7A" w:rsidRPr="00BF1E97" w:rsidRDefault="00972A7A" w:rsidP="005917D6">
            <w:pPr>
              <w:spacing w:line="360" w:lineRule="auto"/>
            </w:pPr>
            <w:r>
              <w:t>Fasta konstruktioner och anordningar</w:t>
            </w:r>
          </w:p>
        </w:tc>
      </w:tr>
      <w:tr w:rsidR="00972A7A" w:rsidRPr="00BF1E97" w14:paraId="7F7BC1AE" w14:textId="77777777" w:rsidTr="005917D6">
        <w:trPr>
          <w:trHeight w:val="270"/>
        </w:trPr>
        <w:tc>
          <w:tcPr>
            <w:tcW w:w="8" w:type="dxa"/>
            <w:tcBorders>
              <w:top w:val="nil"/>
              <w:left w:val="nil"/>
              <w:bottom w:val="nil"/>
              <w:right w:val="nil"/>
            </w:tcBorders>
            <w:shd w:val="clear" w:color="auto" w:fill="auto"/>
            <w:noWrap/>
            <w:vAlign w:val="bottom"/>
            <w:hideMark/>
          </w:tcPr>
          <w:p w14:paraId="5EAE3B07" w14:textId="77777777" w:rsidR="00972A7A" w:rsidRPr="00BF1E97" w:rsidRDefault="00972A7A" w:rsidP="005917D6">
            <w:pPr>
              <w:spacing w:line="360" w:lineRule="auto"/>
              <w:rPr>
                <w:rFonts w:ascii="MS Sans Serif" w:hAnsi="MS Sans Serif" w:cs="Arial"/>
              </w:rPr>
            </w:pPr>
          </w:p>
        </w:tc>
        <w:tc>
          <w:tcPr>
            <w:tcW w:w="4648" w:type="dxa"/>
            <w:tcBorders>
              <w:top w:val="nil"/>
              <w:left w:val="nil"/>
              <w:bottom w:val="nil"/>
              <w:right w:val="nil"/>
            </w:tcBorders>
            <w:shd w:val="clear" w:color="auto" w:fill="auto"/>
            <w:noWrap/>
            <w:vAlign w:val="bottom"/>
            <w:hideMark/>
          </w:tcPr>
          <w:p w14:paraId="5D1B6843" w14:textId="77777777" w:rsidR="00972A7A" w:rsidRPr="00BF1E97" w:rsidRDefault="00972A7A" w:rsidP="005917D6">
            <w:pPr>
              <w:spacing w:line="360" w:lineRule="auto"/>
            </w:pPr>
            <w:r>
              <w:t>Maskiner och inventarier</w:t>
            </w:r>
          </w:p>
        </w:tc>
      </w:tr>
      <w:tr w:rsidR="00972A7A" w:rsidRPr="00BF1E97" w14:paraId="36965290" w14:textId="77777777" w:rsidTr="005917D6">
        <w:trPr>
          <w:trHeight w:val="270"/>
        </w:trPr>
        <w:tc>
          <w:tcPr>
            <w:tcW w:w="8" w:type="dxa"/>
            <w:tcBorders>
              <w:top w:val="nil"/>
              <w:left w:val="nil"/>
              <w:bottom w:val="nil"/>
              <w:right w:val="nil"/>
            </w:tcBorders>
            <w:shd w:val="clear" w:color="auto" w:fill="auto"/>
            <w:noWrap/>
            <w:vAlign w:val="bottom"/>
            <w:hideMark/>
          </w:tcPr>
          <w:p w14:paraId="49C22D44" w14:textId="77777777" w:rsidR="00972A7A" w:rsidRPr="00BF1E97" w:rsidRDefault="00972A7A" w:rsidP="005917D6">
            <w:pPr>
              <w:spacing w:line="360" w:lineRule="auto"/>
              <w:rPr>
                <w:rFonts w:ascii="MS Sans Serif" w:hAnsi="MS Sans Serif" w:cs="Arial"/>
              </w:rPr>
            </w:pPr>
          </w:p>
        </w:tc>
        <w:tc>
          <w:tcPr>
            <w:tcW w:w="4648" w:type="dxa"/>
            <w:tcBorders>
              <w:top w:val="nil"/>
              <w:left w:val="nil"/>
              <w:bottom w:val="nil"/>
              <w:right w:val="nil"/>
            </w:tcBorders>
            <w:shd w:val="clear" w:color="auto" w:fill="auto"/>
            <w:noWrap/>
            <w:vAlign w:val="bottom"/>
            <w:hideMark/>
          </w:tcPr>
          <w:p w14:paraId="394F69B0" w14:textId="77777777" w:rsidR="00972A7A" w:rsidRPr="00BF1E97" w:rsidRDefault="00972A7A" w:rsidP="005917D6">
            <w:pPr>
              <w:spacing w:line="360" w:lineRule="auto"/>
            </w:pPr>
            <w:r>
              <w:t>Övriga materiella tillgångar</w:t>
            </w:r>
          </w:p>
        </w:tc>
      </w:tr>
      <w:tr w:rsidR="00972A7A" w:rsidRPr="00BF1E97" w14:paraId="39967C70" w14:textId="77777777" w:rsidTr="005917D6">
        <w:trPr>
          <w:trHeight w:val="270"/>
        </w:trPr>
        <w:tc>
          <w:tcPr>
            <w:tcW w:w="8" w:type="dxa"/>
            <w:tcBorders>
              <w:top w:val="nil"/>
              <w:left w:val="nil"/>
              <w:bottom w:val="nil"/>
              <w:right w:val="nil"/>
            </w:tcBorders>
            <w:shd w:val="clear" w:color="auto" w:fill="auto"/>
            <w:noWrap/>
            <w:vAlign w:val="bottom"/>
            <w:hideMark/>
          </w:tcPr>
          <w:p w14:paraId="3FEA3F0C" w14:textId="77777777" w:rsidR="00972A7A" w:rsidRPr="00BF1E97" w:rsidRDefault="00972A7A" w:rsidP="005917D6">
            <w:pPr>
              <w:spacing w:line="360" w:lineRule="auto"/>
              <w:rPr>
                <w:rFonts w:ascii="MS Sans Serif" w:hAnsi="MS Sans Serif" w:cs="Arial"/>
              </w:rPr>
            </w:pPr>
          </w:p>
        </w:tc>
        <w:tc>
          <w:tcPr>
            <w:tcW w:w="4648" w:type="dxa"/>
            <w:tcBorders>
              <w:top w:val="nil"/>
              <w:left w:val="nil"/>
              <w:bottom w:val="nil"/>
              <w:right w:val="nil"/>
            </w:tcBorders>
            <w:shd w:val="clear" w:color="auto" w:fill="auto"/>
            <w:noWrap/>
            <w:vAlign w:val="bottom"/>
            <w:hideMark/>
          </w:tcPr>
          <w:p w14:paraId="188175F2" w14:textId="77777777" w:rsidR="00972A7A" w:rsidRPr="00BF1E97" w:rsidRDefault="00972A7A" w:rsidP="005917D6">
            <w:pPr>
              <w:spacing w:line="360" w:lineRule="auto"/>
            </w:pPr>
            <w:r>
              <w:t>Förskottsbetalningar och</w:t>
            </w:r>
          </w:p>
        </w:tc>
      </w:tr>
      <w:tr w:rsidR="00972A7A" w:rsidRPr="00BF1E97" w14:paraId="20B0A081" w14:textId="77777777" w:rsidTr="005917D6">
        <w:trPr>
          <w:trHeight w:val="270"/>
        </w:trPr>
        <w:tc>
          <w:tcPr>
            <w:tcW w:w="8" w:type="dxa"/>
            <w:tcBorders>
              <w:top w:val="nil"/>
              <w:left w:val="nil"/>
              <w:bottom w:val="nil"/>
              <w:right w:val="nil"/>
            </w:tcBorders>
            <w:shd w:val="clear" w:color="auto" w:fill="auto"/>
            <w:noWrap/>
            <w:vAlign w:val="bottom"/>
            <w:hideMark/>
          </w:tcPr>
          <w:p w14:paraId="5D309F04" w14:textId="77777777" w:rsidR="00972A7A" w:rsidRPr="00BF1E97" w:rsidRDefault="00972A7A" w:rsidP="005917D6">
            <w:pPr>
              <w:spacing w:line="360" w:lineRule="auto"/>
              <w:rPr>
                <w:rFonts w:ascii="MS Sans Serif" w:hAnsi="MS Sans Serif" w:cs="Arial"/>
              </w:rPr>
            </w:pPr>
          </w:p>
        </w:tc>
        <w:tc>
          <w:tcPr>
            <w:tcW w:w="4648" w:type="dxa"/>
            <w:tcBorders>
              <w:top w:val="nil"/>
              <w:left w:val="nil"/>
              <w:bottom w:val="nil"/>
              <w:right w:val="nil"/>
            </w:tcBorders>
            <w:shd w:val="clear" w:color="auto" w:fill="auto"/>
            <w:noWrap/>
            <w:vAlign w:val="bottom"/>
            <w:hideMark/>
          </w:tcPr>
          <w:p w14:paraId="2D513D7D" w14:textId="77777777" w:rsidR="00972A7A" w:rsidRPr="00BF1E97" w:rsidRDefault="00972A7A" w:rsidP="005917D6">
            <w:pPr>
              <w:spacing w:line="360" w:lineRule="auto"/>
            </w:pPr>
            <w:r>
              <w:t>pågående nyanläggningar</w:t>
            </w:r>
          </w:p>
        </w:tc>
      </w:tr>
      <w:tr w:rsidR="00972A7A" w:rsidRPr="00BF1E97" w14:paraId="3FAA925A" w14:textId="77777777" w:rsidTr="005917D6">
        <w:trPr>
          <w:trHeight w:val="270"/>
        </w:trPr>
        <w:tc>
          <w:tcPr>
            <w:tcW w:w="8" w:type="dxa"/>
            <w:tcBorders>
              <w:top w:val="nil"/>
              <w:left w:val="nil"/>
              <w:bottom w:val="nil"/>
              <w:right w:val="nil"/>
            </w:tcBorders>
            <w:shd w:val="clear" w:color="auto" w:fill="auto"/>
            <w:noWrap/>
            <w:vAlign w:val="bottom"/>
            <w:hideMark/>
          </w:tcPr>
          <w:p w14:paraId="330A4244"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2B9CF688" w14:textId="77777777" w:rsidR="00972A7A" w:rsidRPr="00BF1E97" w:rsidRDefault="00972A7A" w:rsidP="005917D6">
            <w:pPr>
              <w:spacing w:line="360" w:lineRule="auto"/>
            </w:pPr>
          </w:p>
        </w:tc>
      </w:tr>
      <w:tr w:rsidR="00972A7A" w:rsidRPr="00BF1E97" w14:paraId="359D5466" w14:textId="77777777" w:rsidTr="005917D6">
        <w:trPr>
          <w:trHeight w:val="270"/>
        </w:trPr>
        <w:tc>
          <w:tcPr>
            <w:tcW w:w="4656" w:type="dxa"/>
            <w:gridSpan w:val="2"/>
            <w:tcBorders>
              <w:top w:val="nil"/>
              <w:left w:val="nil"/>
              <w:bottom w:val="nil"/>
              <w:right w:val="nil"/>
            </w:tcBorders>
            <w:shd w:val="clear" w:color="auto" w:fill="auto"/>
            <w:noWrap/>
            <w:vAlign w:val="bottom"/>
            <w:hideMark/>
          </w:tcPr>
          <w:p w14:paraId="0DBD6376" w14:textId="77777777" w:rsidR="00972A7A" w:rsidRPr="00BF1E97" w:rsidRDefault="00972A7A" w:rsidP="005917D6">
            <w:pPr>
              <w:spacing w:line="360" w:lineRule="auto"/>
            </w:pPr>
            <w:r>
              <w:t>Placeringar</w:t>
            </w:r>
          </w:p>
        </w:tc>
      </w:tr>
      <w:tr w:rsidR="00972A7A" w:rsidRPr="00BF1E97" w14:paraId="39E80D03" w14:textId="77777777" w:rsidTr="005917D6">
        <w:trPr>
          <w:trHeight w:val="270"/>
        </w:trPr>
        <w:tc>
          <w:tcPr>
            <w:tcW w:w="8" w:type="dxa"/>
            <w:tcBorders>
              <w:top w:val="nil"/>
              <w:left w:val="nil"/>
              <w:bottom w:val="nil"/>
              <w:right w:val="nil"/>
            </w:tcBorders>
            <w:shd w:val="clear" w:color="auto" w:fill="auto"/>
            <w:noWrap/>
            <w:vAlign w:val="bottom"/>
            <w:hideMark/>
          </w:tcPr>
          <w:p w14:paraId="6FBB9F2C" w14:textId="77777777" w:rsidR="00972A7A" w:rsidRPr="00BF1E97" w:rsidRDefault="00972A7A" w:rsidP="005917D6">
            <w:pPr>
              <w:spacing w:line="360" w:lineRule="auto"/>
              <w:rPr>
                <w:rFonts w:ascii="MS Sans Serif" w:hAnsi="MS Sans Serif" w:cs="Arial"/>
              </w:rPr>
            </w:pPr>
          </w:p>
        </w:tc>
        <w:tc>
          <w:tcPr>
            <w:tcW w:w="4648" w:type="dxa"/>
            <w:tcBorders>
              <w:top w:val="nil"/>
              <w:left w:val="nil"/>
              <w:bottom w:val="nil"/>
              <w:right w:val="nil"/>
            </w:tcBorders>
            <w:shd w:val="clear" w:color="auto" w:fill="auto"/>
            <w:noWrap/>
            <w:vAlign w:val="bottom"/>
            <w:hideMark/>
          </w:tcPr>
          <w:p w14:paraId="0BD65E30" w14:textId="77777777" w:rsidR="00972A7A" w:rsidRPr="00BF1E97" w:rsidRDefault="00972A7A" w:rsidP="005917D6">
            <w:pPr>
              <w:spacing w:line="360" w:lineRule="auto"/>
            </w:pPr>
            <w:r>
              <w:t>Andelar i intressesammanslutningar</w:t>
            </w:r>
          </w:p>
        </w:tc>
      </w:tr>
      <w:tr w:rsidR="00972A7A" w:rsidRPr="00BF1E97" w14:paraId="137307DA" w14:textId="77777777" w:rsidTr="005917D6">
        <w:trPr>
          <w:trHeight w:val="270"/>
        </w:trPr>
        <w:tc>
          <w:tcPr>
            <w:tcW w:w="8" w:type="dxa"/>
            <w:tcBorders>
              <w:top w:val="nil"/>
              <w:left w:val="nil"/>
              <w:bottom w:val="nil"/>
              <w:right w:val="nil"/>
            </w:tcBorders>
            <w:shd w:val="clear" w:color="auto" w:fill="auto"/>
            <w:noWrap/>
            <w:vAlign w:val="bottom"/>
            <w:hideMark/>
          </w:tcPr>
          <w:p w14:paraId="16480110" w14:textId="77777777" w:rsidR="00972A7A" w:rsidRPr="00BF1E97" w:rsidRDefault="00972A7A" w:rsidP="005917D6">
            <w:pPr>
              <w:spacing w:line="360" w:lineRule="auto"/>
              <w:rPr>
                <w:rFonts w:ascii="MS Sans Serif" w:hAnsi="MS Sans Serif" w:cs="Arial"/>
              </w:rPr>
            </w:pPr>
          </w:p>
        </w:tc>
        <w:tc>
          <w:tcPr>
            <w:tcW w:w="4648" w:type="dxa"/>
            <w:tcBorders>
              <w:top w:val="nil"/>
              <w:left w:val="nil"/>
              <w:bottom w:val="nil"/>
              <w:right w:val="nil"/>
            </w:tcBorders>
            <w:shd w:val="clear" w:color="auto" w:fill="auto"/>
            <w:noWrap/>
            <w:vAlign w:val="bottom"/>
            <w:hideMark/>
          </w:tcPr>
          <w:p w14:paraId="635D758A" w14:textId="77777777" w:rsidR="00972A7A" w:rsidRPr="00BF1E97" w:rsidRDefault="00972A7A" w:rsidP="005917D6">
            <w:pPr>
              <w:spacing w:line="360" w:lineRule="auto"/>
            </w:pPr>
            <w:r>
              <w:t>Övriga aktier och andelar</w:t>
            </w:r>
          </w:p>
        </w:tc>
      </w:tr>
      <w:tr w:rsidR="00972A7A" w:rsidRPr="00BF1E97" w14:paraId="76313D6B" w14:textId="77777777" w:rsidTr="005917D6">
        <w:trPr>
          <w:trHeight w:val="270"/>
        </w:trPr>
        <w:tc>
          <w:tcPr>
            <w:tcW w:w="8" w:type="dxa"/>
            <w:tcBorders>
              <w:top w:val="nil"/>
              <w:left w:val="nil"/>
              <w:bottom w:val="nil"/>
              <w:right w:val="nil"/>
            </w:tcBorders>
            <w:shd w:val="clear" w:color="auto" w:fill="auto"/>
            <w:noWrap/>
            <w:vAlign w:val="bottom"/>
            <w:hideMark/>
          </w:tcPr>
          <w:p w14:paraId="3F00EC12" w14:textId="77777777" w:rsidR="00972A7A" w:rsidRPr="00BF1E97" w:rsidRDefault="00972A7A" w:rsidP="005917D6">
            <w:pPr>
              <w:spacing w:line="360" w:lineRule="auto"/>
              <w:rPr>
                <w:rFonts w:ascii="MS Sans Serif" w:hAnsi="MS Sans Serif" w:cs="Arial"/>
              </w:rPr>
            </w:pPr>
          </w:p>
        </w:tc>
        <w:tc>
          <w:tcPr>
            <w:tcW w:w="4648" w:type="dxa"/>
            <w:tcBorders>
              <w:top w:val="nil"/>
              <w:left w:val="nil"/>
              <w:bottom w:val="nil"/>
              <w:right w:val="nil"/>
            </w:tcBorders>
            <w:shd w:val="clear" w:color="auto" w:fill="auto"/>
            <w:noWrap/>
            <w:vAlign w:val="bottom"/>
            <w:hideMark/>
          </w:tcPr>
          <w:p w14:paraId="216D3905" w14:textId="77777777" w:rsidR="00972A7A" w:rsidRPr="00BF1E97" w:rsidRDefault="00972A7A" w:rsidP="005917D6">
            <w:pPr>
              <w:spacing w:line="360" w:lineRule="auto"/>
            </w:pPr>
            <w:r>
              <w:t>Obligationsfordringar</w:t>
            </w:r>
          </w:p>
        </w:tc>
      </w:tr>
      <w:tr w:rsidR="00972A7A" w:rsidRPr="00BF1E97" w14:paraId="687EF63E" w14:textId="77777777" w:rsidTr="005917D6">
        <w:trPr>
          <w:trHeight w:val="270"/>
        </w:trPr>
        <w:tc>
          <w:tcPr>
            <w:tcW w:w="8" w:type="dxa"/>
            <w:tcBorders>
              <w:top w:val="nil"/>
              <w:left w:val="nil"/>
              <w:bottom w:val="nil"/>
              <w:right w:val="nil"/>
            </w:tcBorders>
            <w:shd w:val="clear" w:color="auto" w:fill="auto"/>
            <w:noWrap/>
            <w:vAlign w:val="bottom"/>
            <w:hideMark/>
          </w:tcPr>
          <w:p w14:paraId="5A0E3272" w14:textId="77777777" w:rsidR="00972A7A" w:rsidRPr="00BF1E97" w:rsidRDefault="00972A7A" w:rsidP="005917D6">
            <w:pPr>
              <w:spacing w:line="360" w:lineRule="auto"/>
              <w:rPr>
                <w:rFonts w:ascii="MS Sans Serif" w:hAnsi="MS Sans Serif" w:cs="Arial"/>
              </w:rPr>
            </w:pPr>
          </w:p>
        </w:tc>
        <w:tc>
          <w:tcPr>
            <w:tcW w:w="4648" w:type="dxa"/>
            <w:tcBorders>
              <w:top w:val="nil"/>
              <w:left w:val="nil"/>
              <w:bottom w:val="nil"/>
              <w:right w:val="nil"/>
            </w:tcBorders>
            <w:shd w:val="clear" w:color="auto" w:fill="auto"/>
            <w:noWrap/>
            <w:vAlign w:val="bottom"/>
            <w:hideMark/>
          </w:tcPr>
          <w:p w14:paraId="6DB233ED" w14:textId="77777777" w:rsidR="00972A7A" w:rsidRPr="00BF1E97" w:rsidRDefault="00972A7A" w:rsidP="005917D6">
            <w:pPr>
              <w:spacing w:line="360" w:lineRule="auto"/>
            </w:pPr>
            <w:r>
              <w:t>Övriga lånefordringar</w:t>
            </w:r>
          </w:p>
        </w:tc>
      </w:tr>
      <w:tr w:rsidR="00972A7A" w:rsidRPr="00BF1E97" w14:paraId="4BBC66E8" w14:textId="77777777" w:rsidTr="005917D6">
        <w:trPr>
          <w:trHeight w:val="270"/>
        </w:trPr>
        <w:tc>
          <w:tcPr>
            <w:tcW w:w="8" w:type="dxa"/>
            <w:tcBorders>
              <w:top w:val="nil"/>
              <w:left w:val="nil"/>
              <w:bottom w:val="nil"/>
              <w:right w:val="nil"/>
            </w:tcBorders>
            <w:shd w:val="clear" w:color="auto" w:fill="auto"/>
            <w:noWrap/>
            <w:vAlign w:val="bottom"/>
            <w:hideMark/>
          </w:tcPr>
          <w:p w14:paraId="69B99F22" w14:textId="77777777" w:rsidR="00972A7A" w:rsidRPr="00BF1E97" w:rsidRDefault="00972A7A" w:rsidP="005917D6">
            <w:pPr>
              <w:spacing w:line="360" w:lineRule="auto"/>
              <w:rPr>
                <w:rFonts w:ascii="MS Sans Serif" w:hAnsi="MS Sans Serif" w:cs="Arial"/>
              </w:rPr>
            </w:pPr>
          </w:p>
        </w:tc>
        <w:tc>
          <w:tcPr>
            <w:tcW w:w="4648" w:type="dxa"/>
            <w:tcBorders>
              <w:top w:val="nil"/>
              <w:left w:val="nil"/>
              <w:bottom w:val="nil"/>
              <w:right w:val="nil"/>
            </w:tcBorders>
            <w:shd w:val="clear" w:color="auto" w:fill="auto"/>
            <w:noWrap/>
            <w:vAlign w:val="bottom"/>
            <w:hideMark/>
          </w:tcPr>
          <w:p w14:paraId="111AC9CD" w14:textId="77777777" w:rsidR="00972A7A" w:rsidRPr="00BF1E97" w:rsidRDefault="00972A7A" w:rsidP="005917D6">
            <w:pPr>
              <w:spacing w:line="360" w:lineRule="auto"/>
            </w:pPr>
            <w:r>
              <w:t>Övriga fordringar</w:t>
            </w:r>
          </w:p>
        </w:tc>
      </w:tr>
      <w:tr w:rsidR="00972A7A" w:rsidRPr="00BF1E97" w14:paraId="4B704D2D" w14:textId="77777777" w:rsidTr="005917D6">
        <w:trPr>
          <w:trHeight w:val="270"/>
        </w:trPr>
        <w:tc>
          <w:tcPr>
            <w:tcW w:w="8" w:type="dxa"/>
            <w:tcBorders>
              <w:top w:val="nil"/>
              <w:left w:val="nil"/>
              <w:bottom w:val="nil"/>
              <w:right w:val="nil"/>
            </w:tcBorders>
            <w:shd w:val="clear" w:color="auto" w:fill="auto"/>
            <w:noWrap/>
            <w:vAlign w:val="bottom"/>
            <w:hideMark/>
          </w:tcPr>
          <w:p w14:paraId="15C4BD48"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379E3552" w14:textId="77777777" w:rsidR="00972A7A" w:rsidRPr="00BF1E97" w:rsidRDefault="00972A7A" w:rsidP="005917D6">
            <w:pPr>
              <w:spacing w:line="360" w:lineRule="auto"/>
            </w:pPr>
          </w:p>
        </w:tc>
      </w:tr>
      <w:tr w:rsidR="00972A7A" w:rsidRPr="00BF1E97" w14:paraId="7065F481" w14:textId="77777777" w:rsidTr="005917D6">
        <w:trPr>
          <w:trHeight w:val="270"/>
        </w:trPr>
        <w:tc>
          <w:tcPr>
            <w:tcW w:w="4656" w:type="dxa"/>
            <w:gridSpan w:val="2"/>
            <w:tcBorders>
              <w:top w:val="nil"/>
              <w:left w:val="nil"/>
              <w:bottom w:val="nil"/>
              <w:right w:val="nil"/>
            </w:tcBorders>
            <w:shd w:val="clear" w:color="auto" w:fill="auto"/>
            <w:noWrap/>
            <w:vAlign w:val="bottom"/>
            <w:hideMark/>
          </w:tcPr>
          <w:p w14:paraId="2E4D8EA4" w14:textId="77777777" w:rsidR="00972A7A" w:rsidRPr="00BF1E97" w:rsidRDefault="00972A7A" w:rsidP="005917D6">
            <w:pPr>
              <w:spacing w:line="360" w:lineRule="auto"/>
            </w:pPr>
            <w:r>
              <w:t>FÖRVALTADE MEDEL</w:t>
            </w:r>
          </w:p>
        </w:tc>
      </w:tr>
      <w:tr w:rsidR="00972A7A" w:rsidRPr="00BF1E97" w14:paraId="7FB86C35" w14:textId="77777777" w:rsidTr="005917D6">
        <w:trPr>
          <w:trHeight w:val="270"/>
        </w:trPr>
        <w:tc>
          <w:tcPr>
            <w:tcW w:w="8" w:type="dxa"/>
            <w:tcBorders>
              <w:top w:val="nil"/>
              <w:left w:val="nil"/>
              <w:bottom w:val="nil"/>
              <w:right w:val="nil"/>
            </w:tcBorders>
            <w:shd w:val="clear" w:color="auto" w:fill="auto"/>
            <w:noWrap/>
            <w:vAlign w:val="bottom"/>
            <w:hideMark/>
          </w:tcPr>
          <w:p w14:paraId="1261EB48"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518BEAB8" w14:textId="77777777" w:rsidR="00972A7A" w:rsidRPr="00BF1E97" w:rsidRDefault="00972A7A" w:rsidP="005917D6">
            <w:pPr>
              <w:spacing w:line="360" w:lineRule="auto"/>
            </w:pPr>
            <w:r>
              <w:t>Statliga uppdrag</w:t>
            </w:r>
          </w:p>
        </w:tc>
      </w:tr>
      <w:tr w:rsidR="00972A7A" w:rsidRPr="00BF1E97" w14:paraId="6CA9A632" w14:textId="77777777" w:rsidTr="005917D6">
        <w:trPr>
          <w:trHeight w:val="270"/>
        </w:trPr>
        <w:tc>
          <w:tcPr>
            <w:tcW w:w="8" w:type="dxa"/>
            <w:tcBorders>
              <w:top w:val="nil"/>
              <w:left w:val="nil"/>
              <w:bottom w:val="nil"/>
              <w:right w:val="nil"/>
            </w:tcBorders>
            <w:shd w:val="clear" w:color="auto" w:fill="auto"/>
            <w:noWrap/>
            <w:vAlign w:val="bottom"/>
            <w:hideMark/>
          </w:tcPr>
          <w:p w14:paraId="611C2583"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0FD800F6" w14:textId="77777777" w:rsidR="00972A7A" w:rsidRPr="00BF1E97" w:rsidRDefault="00972A7A" w:rsidP="005917D6">
            <w:pPr>
              <w:spacing w:line="360" w:lineRule="auto"/>
            </w:pPr>
            <w:r>
              <w:t>Donationsfondernas medel</w:t>
            </w:r>
          </w:p>
        </w:tc>
      </w:tr>
      <w:tr w:rsidR="00972A7A" w:rsidRPr="00BF1E97" w14:paraId="1CA5F97B" w14:textId="77777777" w:rsidTr="005917D6">
        <w:trPr>
          <w:trHeight w:val="270"/>
        </w:trPr>
        <w:tc>
          <w:tcPr>
            <w:tcW w:w="8" w:type="dxa"/>
            <w:tcBorders>
              <w:top w:val="nil"/>
              <w:left w:val="nil"/>
              <w:bottom w:val="nil"/>
              <w:right w:val="nil"/>
            </w:tcBorders>
            <w:shd w:val="clear" w:color="auto" w:fill="auto"/>
            <w:noWrap/>
            <w:vAlign w:val="bottom"/>
            <w:hideMark/>
          </w:tcPr>
          <w:p w14:paraId="4359BB48"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6472A161" w14:textId="77777777" w:rsidR="00972A7A" w:rsidRPr="00BF1E97" w:rsidRDefault="00972A7A" w:rsidP="005917D6">
            <w:pPr>
              <w:spacing w:line="360" w:lineRule="auto"/>
            </w:pPr>
            <w:r>
              <w:t>Övriga förvaltade medel</w:t>
            </w:r>
          </w:p>
        </w:tc>
      </w:tr>
      <w:tr w:rsidR="00972A7A" w:rsidRPr="00BF1E97" w14:paraId="7B0470BA" w14:textId="77777777" w:rsidTr="005917D6">
        <w:trPr>
          <w:trHeight w:val="270"/>
        </w:trPr>
        <w:tc>
          <w:tcPr>
            <w:tcW w:w="8" w:type="dxa"/>
            <w:tcBorders>
              <w:top w:val="nil"/>
              <w:left w:val="nil"/>
              <w:bottom w:val="nil"/>
              <w:right w:val="nil"/>
            </w:tcBorders>
            <w:shd w:val="clear" w:color="auto" w:fill="auto"/>
            <w:noWrap/>
            <w:vAlign w:val="bottom"/>
            <w:hideMark/>
          </w:tcPr>
          <w:p w14:paraId="2660A519"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64AA7983" w14:textId="77777777" w:rsidR="00972A7A" w:rsidRPr="00BF1E97" w:rsidRDefault="00972A7A" w:rsidP="005917D6">
            <w:pPr>
              <w:spacing w:line="360" w:lineRule="auto"/>
            </w:pPr>
          </w:p>
        </w:tc>
      </w:tr>
      <w:tr w:rsidR="00972A7A" w:rsidRPr="00BF1E97" w14:paraId="747DB0F3" w14:textId="77777777" w:rsidTr="005917D6">
        <w:trPr>
          <w:trHeight w:val="270"/>
        </w:trPr>
        <w:tc>
          <w:tcPr>
            <w:tcW w:w="4656" w:type="dxa"/>
            <w:gridSpan w:val="2"/>
            <w:tcBorders>
              <w:top w:val="nil"/>
              <w:left w:val="nil"/>
              <w:bottom w:val="nil"/>
              <w:right w:val="nil"/>
            </w:tcBorders>
            <w:shd w:val="clear" w:color="auto" w:fill="auto"/>
            <w:noWrap/>
            <w:vAlign w:val="bottom"/>
            <w:hideMark/>
          </w:tcPr>
          <w:p w14:paraId="74657D1D" w14:textId="77777777" w:rsidR="00972A7A" w:rsidRPr="00BF1E97" w:rsidRDefault="00972A7A" w:rsidP="005917D6">
            <w:pPr>
              <w:spacing w:line="360" w:lineRule="auto"/>
            </w:pPr>
            <w:r>
              <w:t>RÖRLIGA AKTIVA</w:t>
            </w:r>
          </w:p>
        </w:tc>
      </w:tr>
      <w:tr w:rsidR="00972A7A" w:rsidRPr="00BF1E97" w14:paraId="64036BB4" w14:textId="77777777" w:rsidTr="005917D6">
        <w:trPr>
          <w:trHeight w:val="270"/>
        </w:trPr>
        <w:tc>
          <w:tcPr>
            <w:tcW w:w="4656" w:type="dxa"/>
            <w:gridSpan w:val="2"/>
            <w:tcBorders>
              <w:top w:val="nil"/>
              <w:left w:val="nil"/>
              <w:bottom w:val="nil"/>
              <w:right w:val="nil"/>
            </w:tcBorders>
            <w:shd w:val="clear" w:color="auto" w:fill="auto"/>
            <w:noWrap/>
            <w:vAlign w:val="bottom"/>
            <w:hideMark/>
          </w:tcPr>
          <w:p w14:paraId="14FA5E61" w14:textId="77777777" w:rsidR="00972A7A" w:rsidRPr="00BF1E97" w:rsidRDefault="00972A7A" w:rsidP="005917D6">
            <w:pPr>
              <w:spacing w:line="360" w:lineRule="auto"/>
            </w:pPr>
            <w:r>
              <w:t>Omsättningstillgångar</w:t>
            </w:r>
          </w:p>
        </w:tc>
      </w:tr>
      <w:tr w:rsidR="00972A7A" w:rsidRPr="00BF1E97" w14:paraId="6BF7B994" w14:textId="77777777" w:rsidTr="005917D6">
        <w:trPr>
          <w:trHeight w:val="270"/>
        </w:trPr>
        <w:tc>
          <w:tcPr>
            <w:tcW w:w="8" w:type="dxa"/>
            <w:tcBorders>
              <w:top w:val="nil"/>
              <w:left w:val="nil"/>
              <w:bottom w:val="nil"/>
              <w:right w:val="nil"/>
            </w:tcBorders>
            <w:shd w:val="clear" w:color="auto" w:fill="auto"/>
            <w:noWrap/>
            <w:vAlign w:val="bottom"/>
            <w:hideMark/>
          </w:tcPr>
          <w:p w14:paraId="7247C8A1"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46E8CC70" w14:textId="77777777" w:rsidR="00972A7A" w:rsidRPr="00BF1E97" w:rsidRDefault="00972A7A" w:rsidP="005917D6">
            <w:pPr>
              <w:spacing w:line="360" w:lineRule="auto"/>
            </w:pPr>
            <w:r>
              <w:t>Material och förnödenheter</w:t>
            </w:r>
          </w:p>
        </w:tc>
      </w:tr>
      <w:tr w:rsidR="00972A7A" w:rsidRPr="00BF1E97" w14:paraId="0275BEDC" w14:textId="77777777" w:rsidTr="005917D6">
        <w:trPr>
          <w:trHeight w:val="270"/>
        </w:trPr>
        <w:tc>
          <w:tcPr>
            <w:tcW w:w="8" w:type="dxa"/>
            <w:tcBorders>
              <w:top w:val="nil"/>
              <w:left w:val="nil"/>
              <w:bottom w:val="nil"/>
              <w:right w:val="nil"/>
            </w:tcBorders>
            <w:shd w:val="clear" w:color="auto" w:fill="auto"/>
            <w:noWrap/>
            <w:vAlign w:val="bottom"/>
            <w:hideMark/>
          </w:tcPr>
          <w:p w14:paraId="19975B41"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5E948316" w14:textId="77777777" w:rsidR="00972A7A" w:rsidRPr="00BF1E97" w:rsidRDefault="00972A7A" w:rsidP="005917D6">
            <w:pPr>
              <w:spacing w:line="360" w:lineRule="auto"/>
            </w:pPr>
            <w:r>
              <w:t>Varor under tillverkning</w:t>
            </w:r>
          </w:p>
        </w:tc>
      </w:tr>
      <w:tr w:rsidR="00972A7A" w:rsidRPr="00BF1E97" w14:paraId="569BE050" w14:textId="77777777" w:rsidTr="005917D6">
        <w:trPr>
          <w:trHeight w:val="270"/>
        </w:trPr>
        <w:tc>
          <w:tcPr>
            <w:tcW w:w="8" w:type="dxa"/>
            <w:tcBorders>
              <w:top w:val="nil"/>
              <w:left w:val="nil"/>
              <w:bottom w:val="nil"/>
              <w:right w:val="nil"/>
            </w:tcBorders>
            <w:shd w:val="clear" w:color="auto" w:fill="auto"/>
            <w:noWrap/>
            <w:vAlign w:val="bottom"/>
            <w:hideMark/>
          </w:tcPr>
          <w:p w14:paraId="7A27A58E"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5E073C29" w14:textId="77777777" w:rsidR="00972A7A" w:rsidRPr="00BF1E97" w:rsidRDefault="00972A7A" w:rsidP="005917D6">
            <w:pPr>
              <w:spacing w:line="360" w:lineRule="auto"/>
            </w:pPr>
            <w:r>
              <w:t>Färdiga varor</w:t>
            </w:r>
          </w:p>
        </w:tc>
      </w:tr>
      <w:tr w:rsidR="00972A7A" w:rsidRPr="00BF1E97" w14:paraId="5C694BAB" w14:textId="77777777" w:rsidTr="005917D6">
        <w:trPr>
          <w:trHeight w:val="270"/>
        </w:trPr>
        <w:tc>
          <w:tcPr>
            <w:tcW w:w="8" w:type="dxa"/>
            <w:tcBorders>
              <w:top w:val="nil"/>
              <w:left w:val="nil"/>
              <w:bottom w:val="nil"/>
              <w:right w:val="nil"/>
            </w:tcBorders>
            <w:shd w:val="clear" w:color="auto" w:fill="auto"/>
            <w:noWrap/>
            <w:vAlign w:val="bottom"/>
            <w:hideMark/>
          </w:tcPr>
          <w:p w14:paraId="34F93AB9"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584EA6FE" w14:textId="77777777" w:rsidR="00972A7A" w:rsidRPr="00BF1E97" w:rsidRDefault="00972A7A" w:rsidP="005917D6">
            <w:pPr>
              <w:spacing w:line="360" w:lineRule="auto"/>
            </w:pPr>
            <w:r>
              <w:t>Övriga omsättningstillgångar</w:t>
            </w:r>
          </w:p>
        </w:tc>
      </w:tr>
      <w:tr w:rsidR="00972A7A" w:rsidRPr="00BF1E97" w14:paraId="50C6C116" w14:textId="77777777" w:rsidTr="005917D6">
        <w:trPr>
          <w:trHeight w:val="270"/>
        </w:trPr>
        <w:tc>
          <w:tcPr>
            <w:tcW w:w="8" w:type="dxa"/>
            <w:tcBorders>
              <w:top w:val="nil"/>
              <w:left w:val="nil"/>
              <w:bottom w:val="nil"/>
              <w:right w:val="nil"/>
            </w:tcBorders>
            <w:shd w:val="clear" w:color="auto" w:fill="auto"/>
            <w:noWrap/>
            <w:vAlign w:val="bottom"/>
            <w:hideMark/>
          </w:tcPr>
          <w:p w14:paraId="4E88C074"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6F4BFA1B" w14:textId="77777777" w:rsidR="00972A7A" w:rsidRPr="00BF1E97" w:rsidRDefault="00972A7A" w:rsidP="005917D6">
            <w:pPr>
              <w:spacing w:line="360" w:lineRule="auto"/>
            </w:pPr>
            <w:r>
              <w:t>Förskottsbetalningar</w:t>
            </w:r>
          </w:p>
        </w:tc>
      </w:tr>
      <w:tr w:rsidR="00972A7A" w:rsidRPr="00BF1E97" w14:paraId="5D306548" w14:textId="77777777" w:rsidTr="005917D6">
        <w:trPr>
          <w:trHeight w:val="270"/>
        </w:trPr>
        <w:tc>
          <w:tcPr>
            <w:tcW w:w="8" w:type="dxa"/>
            <w:tcBorders>
              <w:top w:val="nil"/>
              <w:left w:val="nil"/>
              <w:bottom w:val="nil"/>
              <w:right w:val="nil"/>
            </w:tcBorders>
            <w:shd w:val="clear" w:color="auto" w:fill="auto"/>
            <w:noWrap/>
            <w:vAlign w:val="bottom"/>
            <w:hideMark/>
          </w:tcPr>
          <w:p w14:paraId="73EA5CC1"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00F54A4F" w14:textId="77777777" w:rsidR="00972A7A" w:rsidRPr="00BF1E97" w:rsidRDefault="00972A7A" w:rsidP="005917D6">
            <w:pPr>
              <w:spacing w:line="360" w:lineRule="auto"/>
            </w:pPr>
          </w:p>
        </w:tc>
      </w:tr>
      <w:tr w:rsidR="00972A7A" w:rsidRPr="00BF1E97" w14:paraId="35FBB2BB" w14:textId="77777777" w:rsidTr="005917D6">
        <w:trPr>
          <w:trHeight w:val="270"/>
        </w:trPr>
        <w:tc>
          <w:tcPr>
            <w:tcW w:w="4656" w:type="dxa"/>
            <w:gridSpan w:val="2"/>
            <w:tcBorders>
              <w:top w:val="nil"/>
              <w:left w:val="nil"/>
              <w:bottom w:val="nil"/>
              <w:right w:val="nil"/>
            </w:tcBorders>
            <w:shd w:val="clear" w:color="auto" w:fill="auto"/>
            <w:noWrap/>
            <w:vAlign w:val="bottom"/>
            <w:hideMark/>
          </w:tcPr>
          <w:p w14:paraId="24AA57EC" w14:textId="77777777" w:rsidR="00972A7A" w:rsidRPr="00BF1E97" w:rsidRDefault="00972A7A" w:rsidP="005917D6">
            <w:pPr>
              <w:spacing w:line="360" w:lineRule="auto"/>
            </w:pPr>
            <w:r>
              <w:t>Fordringar</w:t>
            </w:r>
          </w:p>
        </w:tc>
      </w:tr>
      <w:tr w:rsidR="00972A7A" w:rsidRPr="00BF1E97" w14:paraId="0ACA9DC3" w14:textId="77777777" w:rsidTr="005917D6">
        <w:trPr>
          <w:trHeight w:val="270"/>
        </w:trPr>
        <w:tc>
          <w:tcPr>
            <w:tcW w:w="4656" w:type="dxa"/>
            <w:gridSpan w:val="2"/>
            <w:tcBorders>
              <w:top w:val="nil"/>
              <w:left w:val="nil"/>
              <w:bottom w:val="nil"/>
              <w:right w:val="nil"/>
            </w:tcBorders>
            <w:shd w:val="clear" w:color="auto" w:fill="auto"/>
            <w:noWrap/>
            <w:vAlign w:val="bottom"/>
            <w:hideMark/>
          </w:tcPr>
          <w:p w14:paraId="14047A0A" w14:textId="77777777" w:rsidR="00972A7A" w:rsidRPr="00BF1E97" w:rsidRDefault="00972A7A" w:rsidP="005917D6">
            <w:pPr>
              <w:spacing w:line="360" w:lineRule="auto"/>
            </w:pPr>
            <w:r>
              <w:t>Långfristiga fordringar</w:t>
            </w:r>
          </w:p>
        </w:tc>
      </w:tr>
      <w:tr w:rsidR="00972A7A" w:rsidRPr="00BF1E97" w14:paraId="0746C7DC" w14:textId="77777777" w:rsidTr="005917D6">
        <w:trPr>
          <w:trHeight w:val="270"/>
        </w:trPr>
        <w:tc>
          <w:tcPr>
            <w:tcW w:w="8" w:type="dxa"/>
            <w:tcBorders>
              <w:top w:val="nil"/>
              <w:left w:val="nil"/>
              <w:bottom w:val="nil"/>
              <w:right w:val="nil"/>
            </w:tcBorders>
            <w:shd w:val="clear" w:color="auto" w:fill="auto"/>
            <w:noWrap/>
            <w:vAlign w:val="bottom"/>
            <w:hideMark/>
          </w:tcPr>
          <w:p w14:paraId="1A130A4C"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677ED1E2" w14:textId="77777777" w:rsidR="00972A7A" w:rsidRPr="00BF1E97" w:rsidRDefault="00972A7A" w:rsidP="005917D6">
            <w:pPr>
              <w:spacing w:line="360" w:lineRule="auto"/>
            </w:pPr>
            <w:r>
              <w:t>Kundfordringar</w:t>
            </w:r>
          </w:p>
        </w:tc>
      </w:tr>
      <w:tr w:rsidR="00972A7A" w:rsidRPr="00BF1E97" w14:paraId="6AF7BACB" w14:textId="77777777" w:rsidTr="005917D6">
        <w:trPr>
          <w:trHeight w:val="270"/>
        </w:trPr>
        <w:tc>
          <w:tcPr>
            <w:tcW w:w="8" w:type="dxa"/>
            <w:tcBorders>
              <w:top w:val="nil"/>
              <w:left w:val="nil"/>
              <w:bottom w:val="nil"/>
              <w:right w:val="nil"/>
            </w:tcBorders>
            <w:shd w:val="clear" w:color="auto" w:fill="auto"/>
            <w:noWrap/>
            <w:vAlign w:val="bottom"/>
            <w:hideMark/>
          </w:tcPr>
          <w:p w14:paraId="416E06F5"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350DBC26" w14:textId="77777777" w:rsidR="00972A7A" w:rsidRPr="00BF1E97" w:rsidRDefault="00972A7A" w:rsidP="005917D6">
            <w:pPr>
              <w:spacing w:line="360" w:lineRule="auto"/>
            </w:pPr>
            <w:r>
              <w:t>Lånefordringar</w:t>
            </w:r>
          </w:p>
        </w:tc>
      </w:tr>
      <w:tr w:rsidR="00972A7A" w:rsidRPr="00BF1E97" w14:paraId="10BA9BA2" w14:textId="77777777" w:rsidTr="005917D6">
        <w:trPr>
          <w:trHeight w:val="270"/>
        </w:trPr>
        <w:tc>
          <w:tcPr>
            <w:tcW w:w="8" w:type="dxa"/>
            <w:tcBorders>
              <w:top w:val="nil"/>
              <w:left w:val="nil"/>
              <w:bottom w:val="nil"/>
              <w:right w:val="nil"/>
            </w:tcBorders>
            <w:shd w:val="clear" w:color="auto" w:fill="auto"/>
            <w:noWrap/>
            <w:vAlign w:val="bottom"/>
            <w:hideMark/>
          </w:tcPr>
          <w:p w14:paraId="3CC5F867" w14:textId="77777777" w:rsidR="00972A7A" w:rsidRPr="00BF1E97" w:rsidRDefault="00972A7A" w:rsidP="005917D6">
            <w:pPr>
              <w:spacing w:line="360" w:lineRule="auto"/>
              <w:rPr>
                <w:rFonts w:ascii="MS Sans Serif" w:hAnsi="MS Sans Serif" w:cs="Arial"/>
              </w:rPr>
            </w:pPr>
          </w:p>
        </w:tc>
        <w:tc>
          <w:tcPr>
            <w:tcW w:w="4648" w:type="dxa"/>
            <w:tcBorders>
              <w:top w:val="nil"/>
              <w:left w:val="nil"/>
              <w:bottom w:val="nil"/>
              <w:right w:val="nil"/>
            </w:tcBorders>
            <w:shd w:val="clear" w:color="auto" w:fill="auto"/>
            <w:noWrap/>
            <w:vAlign w:val="bottom"/>
            <w:hideMark/>
          </w:tcPr>
          <w:p w14:paraId="11D76E99" w14:textId="77777777" w:rsidR="00972A7A" w:rsidRPr="00BF1E97" w:rsidRDefault="00972A7A" w:rsidP="005917D6">
            <w:pPr>
              <w:spacing w:line="360" w:lineRule="auto"/>
            </w:pPr>
            <w:r>
              <w:t xml:space="preserve">Latenta skattefordringar </w:t>
            </w:r>
          </w:p>
        </w:tc>
      </w:tr>
      <w:tr w:rsidR="00972A7A" w:rsidRPr="00BF1E97" w14:paraId="6E620342" w14:textId="77777777" w:rsidTr="005917D6">
        <w:trPr>
          <w:trHeight w:val="270"/>
        </w:trPr>
        <w:tc>
          <w:tcPr>
            <w:tcW w:w="8" w:type="dxa"/>
            <w:tcBorders>
              <w:top w:val="nil"/>
              <w:left w:val="nil"/>
              <w:bottom w:val="nil"/>
              <w:right w:val="nil"/>
            </w:tcBorders>
            <w:shd w:val="clear" w:color="auto" w:fill="auto"/>
            <w:noWrap/>
            <w:vAlign w:val="bottom"/>
            <w:hideMark/>
          </w:tcPr>
          <w:p w14:paraId="61F1443B"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7FD375FA" w14:textId="77777777" w:rsidR="00972A7A" w:rsidRPr="00BF1E97" w:rsidRDefault="00972A7A" w:rsidP="005917D6">
            <w:pPr>
              <w:spacing w:line="360" w:lineRule="auto"/>
            </w:pPr>
            <w:r>
              <w:t>Övriga fordringar</w:t>
            </w:r>
          </w:p>
        </w:tc>
      </w:tr>
      <w:tr w:rsidR="00972A7A" w:rsidRPr="00BF1E97" w14:paraId="19CE0BE5" w14:textId="77777777" w:rsidTr="005917D6">
        <w:trPr>
          <w:trHeight w:val="270"/>
        </w:trPr>
        <w:tc>
          <w:tcPr>
            <w:tcW w:w="8" w:type="dxa"/>
            <w:tcBorders>
              <w:top w:val="nil"/>
              <w:left w:val="nil"/>
              <w:bottom w:val="nil"/>
              <w:right w:val="nil"/>
            </w:tcBorders>
            <w:shd w:val="clear" w:color="auto" w:fill="auto"/>
            <w:noWrap/>
            <w:vAlign w:val="bottom"/>
            <w:hideMark/>
          </w:tcPr>
          <w:p w14:paraId="4123FC87"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1C9BA322" w14:textId="77777777" w:rsidR="00972A7A" w:rsidRPr="00BF1E97" w:rsidRDefault="00972A7A" w:rsidP="005917D6">
            <w:pPr>
              <w:spacing w:line="360" w:lineRule="auto"/>
            </w:pPr>
            <w:r>
              <w:t>Resultatregleringar</w:t>
            </w:r>
          </w:p>
        </w:tc>
      </w:tr>
      <w:tr w:rsidR="00972A7A" w:rsidRPr="00BF1E97" w14:paraId="101F561A" w14:textId="77777777" w:rsidTr="005917D6">
        <w:trPr>
          <w:trHeight w:val="270"/>
        </w:trPr>
        <w:tc>
          <w:tcPr>
            <w:tcW w:w="4656" w:type="dxa"/>
            <w:gridSpan w:val="2"/>
            <w:tcBorders>
              <w:top w:val="nil"/>
              <w:left w:val="nil"/>
              <w:bottom w:val="nil"/>
              <w:right w:val="nil"/>
            </w:tcBorders>
            <w:shd w:val="clear" w:color="auto" w:fill="auto"/>
            <w:noWrap/>
            <w:vAlign w:val="bottom"/>
            <w:hideMark/>
          </w:tcPr>
          <w:p w14:paraId="10AB210B" w14:textId="77777777" w:rsidR="00972A7A" w:rsidRPr="00BF1E97" w:rsidRDefault="00972A7A" w:rsidP="005917D6">
            <w:pPr>
              <w:spacing w:line="360" w:lineRule="auto"/>
            </w:pPr>
            <w:r>
              <w:t>Kortfristiga fordringar</w:t>
            </w:r>
          </w:p>
        </w:tc>
      </w:tr>
      <w:tr w:rsidR="00972A7A" w:rsidRPr="00BF1E97" w14:paraId="0395E2F4" w14:textId="77777777" w:rsidTr="005917D6">
        <w:trPr>
          <w:trHeight w:val="270"/>
        </w:trPr>
        <w:tc>
          <w:tcPr>
            <w:tcW w:w="8" w:type="dxa"/>
            <w:tcBorders>
              <w:top w:val="nil"/>
              <w:left w:val="nil"/>
              <w:bottom w:val="nil"/>
              <w:right w:val="nil"/>
            </w:tcBorders>
            <w:shd w:val="clear" w:color="auto" w:fill="auto"/>
            <w:noWrap/>
            <w:vAlign w:val="bottom"/>
            <w:hideMark/>
          </w:tcPr>
          <w:p w14:paraId="1D36D247"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5B2DB56C" w14:textId="77777777" w:rsidR="00972A7A" w:rsidRPr="00BF1E97" w:rsidRDefault="00972A7A" w:rsidP="005917D6">
            <w:pPr>
              <w:spacing w:line="360" w:lineRule="auto"/>
            </w:pPr>
            <w:r>
              <w:t>Kundfordringar</w:t>
            </w:r>
          </w:p>
        </w:tc>
      </w:tr>
      <w:tr w:rsidR="00972A7A" w:rsidRPr="00BF1E97" w14:paraId="269A094B" w14:textId="77777777" w:rsidTr="005917D6">
        <w:trPr>
          <w:trHeight w:val="270"/>
        </w:trPr>
        <w:tc>
          <w:tcPr>
            <w:tcW w:w="8" w:type="dxa"/>
            <w:tcBorders>
              <w:top w:val="nil"/>
              <w:left w:val="nil"/>
              <w:bottom w:val="nil"/>
              <w:right w:val="nil"/>
            </w:tcBorders>
            <w:shd w:val="clear" w:color="auto" w:fill="auto"/>
            <w:noWrap/>
            <w:vAlign w:val="bottom"/>
            <w:hideMark/>
          </w:tcPr>
          <w:p w14:paraId="283061A4"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631E907D" w14:textId="77777777" w:rsidR="00972A7A" w:rsidRPr="00BF1E97" w:rsidRDefault="00972A7A" w:rsidP="005917D6">
            <w:pPr>
              <w:spacing w:line="360" w:lineRule="auto"/>
            </w:pPr>
            <w:r>
              <w:t>Lånefordringar</w:t>
            </w:r>
          </w:p>
        </w:tc>
      </w:tr>
      <w:tr w:rsidR="00972A7A" w:rsidRPr="00BF1E97" w14:paraId="786B6787" w14:textId="77777777" w:rsidTr="005917D6">
        <w:trPr>
          <w:trHeight w:val="270"/>
        </w:trPr>
        <w:tc>
          <w:tcPr>
            <w:tcW w:w="8" w:type="dxa"/>
            <w:tcBorders>
              <w:top w:val="nil"/>
              <w:left w:val="nil"/>
              <w:bottom w:val="nil"/>
              <w:right w:val="nil"/>
            </w:tcBorders>
            <w:shd w:val="clear" w:color="auto" w:fill="auto"/>
            <w:noWrap/>
            <w:vAlign w:val="bottom"/>
            <w:hideMark/>
          </w:tcPr>
          <w:p w14:paraId="7E633BB6" w14:textId="77777777" w:rsidR="00972A7A" w:rsidRPr="00BF1E97" w:rsidRDefault="00972A7A" w:rsidP="005917D6">
            <w:pPr>
              <w:spacing w:line="360" w:lineRule="auto"/>
              <w:rPr>
                <w:rFonts w:ascii="MS Sans Serif" w:hAnsi="MS Sans Serif" w:cs="Arial"/>
              </w:rPr>
            </w:pPr>
          </w:p>
        </w:tc>
        <w:tc>
          <w:tcPr>
            <w:tcW w:w="4648" w:type="dxa"/>
            <w:tcBorders>
              <w:top w:val="nil"/>
              <w:left w:val="nil"/>
              <w:bottom w:val="nil"/>
              <w:right w:val="nil"/>
            </w:tcBorders>
            <w:shd w:val="clear" w:color="auto" w:fill="auto"/>
            <w:noWrap/>
            <w:vAlign w:val="bottom"/>
            <w:hideMark/>
          </w:tcPr>
          <w:p w14:paraId="3FF6C188" w14:textId="77777777" w:rsidR="00972A7A" w:rsidRPr="00BF1E97" w:rsidRDefault="00972A7A" w:rsidP="005917D6">
            <w:pPr>
              <w:spacing w:line="360" w:lineRule="auto"/>
            </w:pPr>
            <w:r>
              <w:t xml:space="preserve">Latenta skattefordringar </w:t>
            </w:r>
          </w:p>
        </w:tc>
      </w:tr>
      <w:tr w:rsidR="00972A7A" w:rsidRPr="00BF1E97" w14:paraId="5DF9D5EF" w14:textId="77777777" w:rsidTr="005917D6">
        <w:trPr>
          <w:trHeight w:val="270"/>
        </w:trPr>
        <w:tc>
          <w:tcPr>
            <w:tcW w:w="8" w:type="dxa"/>
            <w:tcBorders>
              <w:top w:val="nil"/>
              <w:left w:val="nil"/>
              <w:bottom w:val="nil"/>
              <w:right w:val="nil"/>
            </w:tcBorders>
            <w:shd w:val="clear" w:color="auto" w:fill="auto"/>
            <w:noWrap/>
            <w:vAlign w:val="bottom"/>
            <w:hideMark/>
          </w:tcPr>
          <w:p w14:paraId="4B6FA02D"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1460BB30" w14:textId="77777777" w:rsidR="00972A7A" w:rsidRPr="00BF1E97" w:rsidRDefault="00972A7A" w:rsidP="005917D6">
            <w:pPr>
              <w:spacing w:line="360" w:lineRule="auto"/>
            </w:pPr>
            <w:r>
              <w:t>Övriga fordringar</w:t>
            </w:r>
          </w:p>
        </w:tc>
      </w:tr>
      <w:tr w:rsidR="00972A7A" w:rsidRPr="00BF1E97" w14:paraId="5487A4A5" w14:textId="77777777" w:rsidTr="005917D6">
        <w:trPr>
          <w:trHeight w:val="270"/>
        </w:trPr>
        <w:tc>
          <w:tcPr>
            <w:tcW w:w="8" w:type="dxa"/>
            <w:tcBorders>
              <w:top w:val="nil"/>
              <w:left w:val="nil"/>
              <w:bottom w:val="nil"/>
              <w:right w:val="nil"/>
            </w:tcBorders>
            <w:shd w:val="clear" w:color="auto" w:fill="auto"/>
            <w:noWrap/>
            <w:vAlign w:val="bottom"/>
            <w:hideMark/>
          </w:tcPr>
          <w:p w14:paraId="54912630"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5F72DCA6" w14:textId="77777777" w:rsidR="00972A7A" w:rsidRPr="00BF1E97" w:rsidRDefault="00972A7A" w:rsidP="005917D6">
            <w:pPr>
              <w:spacing w:line="360" w:lineRule="auto"/>
            </w:pPr>
            <w:r>
              <w:t>Resultatregleringar</w:t>
            </w:r>
          </w:p>
        </w:tc>
      </w:tr>
      <w:tr w:rsidR="00972A7A" w:rsidRPr="00BF1E97" w14:paraId="61291E57" w14:textId="77777777" w:rsidTr="005917D6">
        <w:trPr>
          <w:trHeight w:val="270"/>
        </w:trPr>
        <w:tc>
          <w:tcPr>
            <w:tcW w:w="8" w:type="dxa"/>
            <w:tcBorders>
              <w:top w:val="nil"/>
              <w:left w:val="nil"/>
              <w:bottom w:val="nil"/>
              <w:right w:val="nil"/>
            </w:tcBorders>
            <w:shd w:val="clear" w:color="auto" w:fill="auto"/>
            <w:noWrap/>
            <w:vAlign w:val="bottom"/>
            <w:hideMark/>
          </w:tcPr>
          <w:p w14:paraId="72C42DB2" w14:textId="77777777" w:rsidR="00972A7A" w:rsidRPr="00BF1E97" w:rsidRDefault="00972A7A" w:rsidP="005917D6">
            <w:pPr>
              <w:spacing w:line="360" w:lineRule="auto"/>
              <w:rPr>
                <w:rFonts w:ascii="MS Sans Serif" w:hAnsi="MS Sans Serif" w:cs="Arial"/>
              </w:rPr>
            </w:pPr>
          </w:p>
        </w:tc>
        <w:tc>
          <w:tcPr>
            <w:tcW w:w="4648" w:type="dxa"/>
            <w:tcBorders>
              <w:top w:val="nil"/>
              <w:left w:val="nil"/>
              <w:bottom w:val="nil"/>
              <w:right w:val="nil"/>
            </w:tcBorders>
            <w:shd w:val="clear" w:color="auto" w:fill="auto"/>
            <w:noWrap/>
            <w:vAlign w:val="bottom"/>
            <w:hideMark/>
          </w:tcPr>
          <w:p w14:paraId="6B1A0B1C" w14:textId="77777777" w:rsidR="00972A7A" w:rsidRPr="00BF1E97" w:rsidRDefault="00972A7A" w:rsidP="005917D6">
            <w:pPr>
              <w:spacing w:line="360" w:lineRule="auto"/>
              <w:rPr>
                <w:rFonts w:ascii="MS Sans Serif" w:hAnsi="MS Sans Serif" w:cs="Arial"/>
              </w:rPr>
            </w:pPr>
          </w:p>
        </w:tc>
      </w:tr>
      <w:tr w:rsidR="00972A7A" w:rsidRPr="00BF1E97" w14:paraId="556600E4" w14:textId="77777777" w:rsidTr="005917D6">
        <w:trPr>
          <w:trHeight w:val="270"/>
        </w:trPr>
        <w:tc>
          <w:tcPr>
            <w:tcW w:w="4656" w:type="dxa"/>
            <w:gridSpan w:val="2"/>
            <w:tcBorders>
              <w:top w:val="nil"/>
              <w:left w:val="nil"/>
              <w:bottom w:val="nil"/>
              <w:right w:val="nil"/>
            </w:tcBorders>
            <w:shd w:val="clear" w:color="auto" w:fill="auto"/>
            <w:noWrap/>
            <w:vAlign w:val="bottom"/>
            <w:hideMark/>
          </w:tcPr>
          <w:p w14:paraId="017DE27A" w14:textId="77777777" w:rsidR="00972A7A" w:rsidRPr="00BF1E97" w:rsidRDefault="00972A7A" w:rsidP="005917D6">
            <w:pPr>
              <w:spacing w:line="360" w:lineRule="auto"/>
            </w:pPr>
            <w:r>
              <w:t>Finansiella värdepapper</w:t>
            </w:r>
          </w:p>
        </w:tc>
      </w:tr>
      <w:tr w:rsidR="00972A7A" w:rsidRPr="00BF1E97" w14:paraId="32E36C3A" w14:textId="77777777" w:rsidTr="005917D6">
        <w:trPr>
          <w:trHeight w:val="270"/>
        </w:trPr>
        <w:tc>
          <w:tcPr>
            <w:tcW w:w="8" w:type="dxa"/>
            <w:tcBorders>
              <w:top w:val="nil"/>
              <w:left w:val="nil"/>
              <w:bottom w:val="nil"/>
              <w:right w:val="nil"/>
            </w:tcBorders>
            <w:shd w:val="clear" w:color="auto" w:fill="auto"/>
            <w:noWrap/>
            <w:vAlign w:val="bottom"/>
            <w:hideMark/>
          </w:tcPr>
          <w:p w14:paraId="453D08DD"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5189EA04" w14:textId="77777777" w:rsidR="00972A7A" w:rsidRPr="00BF1E97" w:rsidRDefault="00972A7A" w:rsidP="005917D6">
            <w:pPr>
              <w:spacing w:line="360" w:lineRule="auto"/>
            </w:pPr>
            <w:r>
              <w:t>Aktier och andelar</w:t>
            </w:r>
          </w:p>
        </w:tc>
      </w:tr>
      <w:tr w:rsidR="00972A7A" w:rsidRPr="00BF1E97" w14:paraId="2A003588" w14:textId="77777777" w:rsidTr="005917D6">
        <w:trPr>
          <w:trHeight w:val="270"/>
        </w:trPr>
        <w:tc>
          <w:tcPr>
            <w:tcW w:w="8" w:type="dxa"/>
            <w:tcBorders>
              <w:top w:val="nil"/>
              <w:left w:val="nil"/>
              <w:bottom w:val="nil"/>
              <w:right w:val="nil"/>
            </w:tcBorders>
            <w:shd w:val="clear" w:color="auto" w:fill="auto"/>
            <w:noWrap/>
            <w:vAlign w:val="bottom"/>
            <w:hideMark/>
          </w:tcPr>
          <w:p w14:paraId="59BBBF91"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12B0F6FE" w14:textId="77777777" w:rsidR="00972A7A" w:rsidRPr="00BF1E97" w:rsidRDefault="00972A7A" w:rsidP="005917D6">
            <w:pPr>
              <w:spacing w:line="360" w:lineRule="auto"/>
            </w:pPr>
            <w:r>
              <w:t>Placeringar i penningmarknadsinstrument</w:t>
            </w:r>
          </w:p>
        </w:tc>
      </w:tr>
      <w:tr w:rsidR="00972A7A" w:rsidRPr="00BF1E97" w14:paraId="7A7E99E1" w14:textId="77777777" w:rsidTr="005917D6">
        <w:trPr>
          <w:trHeight w:val="270"/>
        </w:trPr>
        <w:tc>
          <w:tcPr>
            <w:tcW w:w="8" w:type="dxa"/>
            <w:tcBorders>
              <w:top w:val="nil"/>
              <w:left w:val="nil"/>
              <w:bottom w:val="nil"/>
              <w:right w:val="nil"/>
            </w:tcBorders>
            <w:shd w:val="clear" w:color="auto" w:fill="auto"/>
            <w:noWrap/>
            <w:vAlign w:val="bottom"/>
            <w:hideMark/>
          </w:tcPr>
          <w:p w14:paraId="65127247"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0FB6FFC3" w14:textId="77777777" w:rsidR="00972A7A" w:rsidRPr="00BF1E97" w:rsidRDefault="00972A7A" w:rsidP="005917D6">
            <w:pPr>
              <w:spacing w:line="360" w:lineRule="auto"/>
            </w:pPr>
            <w:r>
              <w:t>Obligationsfordringar</w:t>
            </w:r>
          </w:p>
        </w:tc>
      </w:tr>
      <w:tr w:rsidR="00972A7A" w:rsidRPr="00BF1E97" w14:paraId="576B5CA4" w14:textId="77777777" w:rsidTr="005917D6">
        <w:trPr>
          <w:trHeight w:val="270"/>
        </w:trPr>
        <w:tc>
          <w:tcPr>
            <w:tcW w:w="8" w:type="dxa"/>
            <w:tcBorders>
              <w:top w:val="nil"/>
              <w:left w:val="nil"/>
              <w:bottom w:val="nil"/>
              <w:right w:val="nil"/>
            </w:tcBorders>
            <w:shd w:val="clear" w:color="auto" w:fill="auto"/>
            <w:noWrap/>
            <w:vAlign w:val="bottom"/>
            <w:hideMark/>
          </w:tcPr>
          <w:p w14:paraId="65E235DC"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32393322" w14:textId="77777777" w:rsidR="00972A7A" w:rsidRPr="00BF1E97" w:rsidRDefault="00972A7A" w:rsidP="005917D6">
            <w:pPr>
              <w:spacing w:line="360" w:lineRule="auto"/>
            </w:pPr>
            <w:r>
              <w:t>Övriga värdepapper</w:t>
            </w:r>
          </w:p>
        </w:tc>
      </w:tr>
      <w:tr w:rsidR="00972A7A" w:rsidRPr="00BF1E97" w14:paraId="48C4844E" w14:textId="77777777" w:rsidTr="005917D6">
        <w:trPr>
          <w:trHeight w:val="270"/>
        </w:trPr>
        <w:tc>
          <w:tcPr>
            <w:tcW w:w="8" w:type="dxa"/>
            <w:tcBorders>
              <w:top w:val="nil"/>
              <w:left w:val="nil"/>
              <w:bottom w:val="nil"/>
              <w:right w:val="nil"/>
            </w:tcBorders>
            <w:shd w:val="clear" w:color="auto" w:fill="auto"/>
            <w:noWrap/>
            <w:vAlign w:val="bottom"/>
            <w:hideMark/>
          </w:tcPr>
          <w:p w14:paraId="4CCDEFBF"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13734902" w14:textId="77777777" w:rsidR="00972A7A" w:rsidRPr="00BF1E97" w:rsidRDefault="00972A7A" w:rsidP="005917D6">
            <w:pPr>
              <w:spacing w:line="360" w:lineRule="auto"/>
            </w:pPr>
          </w:p>
        </w:tc>
      </w:tr>
      <w:tr w:rsidR="00972A7A" w:rsidRPr="00BF1E97" w14:paraId="48F79004" w14:textId="77777777" w:rsidTr="005917D6">
        <w:trPr>
          <w:trHeight w:val="270"/>
        </w:trPr>
        <w:tc>
          <w:tcPr>
            <w:tcW w:w="4656" w:type="dxa"/>
            <w:gridSpan w:val="2"/>
            <w:tcBorders>
              <w:top w:val="nil"/>
              <w:left w:val="nil"/>
              <w:bottom w:val="nil"/>
              <w:right w:val="nil"/>
            </w:tcBorders>
            <w:shd w:val="clear" w:color="auto" w:fill="auto"/>
            <w:noWrap/>
            <w:vAlign w:val="bottom"/>
            <w:hideMark/>
          </w:tcPr>
          <w:p w14:paraId="36146F1E" w14:textId="77777777" w:rsidR="00972A7A" w:rsidRPr="00BF1E97" w:rsidRDefault="00972A7A" w:rsidP="005917D6">
            <w:pPr>
              <w:spacing w:line="360" w:lineRule="auto"/>
            </w:pPr>
            <w:r>
              <w:t>Kassa och bank</w:t>
            </w:r>
          </w:p>
        </w:tc>
      </w:tr>
      <w:tr w:rsidR="00972A7A" w:rsidRPr="00BF1E97" w14:paraId="65AA5344" w14:textId="77777777" w:rsidTr="005917D6">
        <w:trPr>
          <w:trHeight w:val="300"/>
        </w:trPr>
        <w:tc>
          <w:tcPr>
            <w:tcW w:w="8" w:type="dxa"/>
            <w:tcBorders>
              <w:top w:val="nil"/>
              <w:left w:val="nil"/>
              <w:bottom w:val="nil"/>
              <w:right w:val="nil"/>
            </w:tcBorders>
            <w:shd w:val="clear" w:color="auto" w:fill="auto"/>
            <w:noWrap/>
            <w:vAlign w:val="bottom"/>
            <w:hideMark/>
          </w:tcPr>
          <w:p w14:paraId="5C5CB32E" w14:textId="77777777" w:rsidR="00972A7A" w:rsidRPr="00BF1E97" w:rsidRDefault="00972A7A" w:rsidP="005917D6">
            <w:pPr>
              <w:spacing w:line="360" w:lineRule="auto"/>
            </w:pPr>
          </w:p>
        </w:tc>
        <w:tc>
          <w:tcPr>
            <w:tcW w:w="4648" w:type="dxa"/>
            <w:tcBorders>
              <w:top w:val="nil"/>
              <w:left w:val="nil"/>
              <w:bottom w:val="nil"/>
              <w:right w:val="nil"/>
            </w:tcBorders>
            <w:shd w:val="clear" w:color="auto" w:fill="auto"/>
            <w:noWrap/>
            <w:vAlign w:val="bottom"/>
            <w:hideMark/>
          </w:tcPr>
          <w:p w14:paraId="6B52E1B8" w14:textId="77777777" w:rsidR="00972A7A" w:rsidRPr="00BF1E97" w:rsidRDefault="00972A7A" w:rsidP="005917D6">
            <w:pPr>
              <w:spacing w:line="360" w:lineRule="auto"/>
            </w:pPr>
          </w:p>
        </w:tc>
      </w:tr>
      <w:tr w:rsidR="00972A7A" w:rsidRPr="00BF1E97" w14:paraId="6073CB55" w14:textId="77777777" w:rsidTr="005917D6">
        <w:trPr>
          <w:trHeight w:val="300"/>
        </w:trPr>
        <w:tc>
          <w:tcPr>
            <w:tcW w:w="4656" w:type="dxa"/>
            <w:gridSpan w:val="2"/>
            <w:tcBorders>
              <w:top w:val="nil"/>
              <w:left w:val="nil"/>
              <w:bottom w:val="nil"/>
              <w:right w:val="nil"/>
            </w:tcBorders>
            <w:shd w:val="clear" w:color="auto" w:fill="auto"/>
            <w:noWrap/>
            <w:vAlign w:val="bottom"/>
            <w:hideMark/>
          </w:tcPr>
          <w:p w14:paraId="5249489F" w14:textId="77777777" w:rsidR="00972A7A" w:rsidRPr="00BF1E97" w:rsidRDefault="00972A7A" w:rsidP="005917D6">
            <w:pPr>
              <w:spacing w:line="360" w:lineRule="auto"/>
            </w:pPr>
            <w:r>
              <w:t>AKTIVA SAMMANLAGT</w:t>
            </w:r>
          </w:p>
        </w:tc>
      </w:tr>
    </w:tbl>
    <w:p w14:paraId="554C7855" w14:textId="77777777" w:rsidR="00972A7A" w:rsidRPr="00BF1E97" w:rsidRDefault="00972A7A" w:rsidP="00972A7A">
      <w:pPr>
        <w:spacing w:line="360" w:lineRule="auto"/>
      </w:pPr>
    </w:p>
    <w:tbl>
      <w:tblPr>
        <w:tblW w:w="6167" w:type="dxa"/>
        <w:tblInd w:w="70" w:type="dxa"/>
        <w:tblCellMar>
          <w:left w:w="70" w:type="dxa"/>
          <w:right w:w="70" w:type="dxa"/>
        </w:tblCellMar>
        <w:tblLook w:val="04A0" w:firstRow="1" w:lastRow="0" w:firstColumn="1" w:lastColumn="0" w:noHBand="0" w:noVBand="1"/>
      </w:tblPr>
      <w:tblGrid>
        <w:gridCol w:w="146"/>
        <w:gridCol w:w="6021"/>
      </w:tblGrid>
      <w:tr w:rsidR="00972A7A" w:rsidRPr="00BF1E97" w14:paraId="3967CBD4" w14:textId="77777777" w:rsidTr="005917D6">
        <w:trPr>
          <w:trHeight w:val="270"/>
        </w:trPr>
        <w:tc>
          <w:tcPr>
            <w:tcW w:w="6167" w:type="dxa"/>
            <w:gridSpan w:val="2"/>
            <w:tcBorders>
              <w:top w:val="nil"/>
              <w:left w:val="nil"/>
              <w:bottom w:val="nil"/>
              <w:right w:val="nil"/>
            </w:tcBorders>
            <w:shd w:val="clear" w:color="auto" w:fill="auto"/>
            <w:noWrap/>
            <w:vAlign w:val="bottom"/>
            <w:hideMark/>
          </w:tcPr>
          <w:p w14:paraId="71B149C4" w14:textId="77777777" w:rsidR="00972A7A" w:rsidRPr="00BF1E97" w:rsidRDefault="00972A7A" w:rsidP="005917D6">
            <w:pPr>
              <w:spacing w:line="360" w:lineRule="auto"/>
              <w:rPr>
                <w:b/>
                <w:bCs/>
              </w:rPr>
            </w:pPr>
            <w:r>
              <w:rPr>
                <w:b/>
                <w:bCs/>
              </w:rPr>
              <w:t>PASSIVA</w:t>
            </w:r>
          </w:p>
        </w:tc>
      </w:tr>
      <w:tr w:rsidR="00972A7A" w:rsidRPr="00BF1E97" w14:paraId="75DD9903" w14:textId="77777777" w:rsidTr="005917D6">
        <w:trPr>
          <w:trHeight w:val="270"/>
        </w:trPr>
        <w:tc>
          <w:tcPr>
            <w:tcW w:w="146" w:type="dxa"/>
            <w:tcBorders>
              <w:top w:val="nil"/>
              <w:left w:val="nil"/>
              <w:bottom w:val="nil"/>
              <w:right w:val="nil"/>
            </w:tcBorders>
            <w:shd w:val="clear" w:color="auto" w:fill="auto"/>
            <w:noWrap/>
            <w:vAlign w:val="bottom"/>
            <w:hideMark/>
          </w:tcPr>
          <w:p w14:paraId="5E0365F2" w14:textId="77777777" w:rsidR="00972A7A" w:rsidRPr="00BF1E97" w:rsidRDefault="00972A7A" w:rsidP="005917D6">
            <w:pPr>
              <w:spacing w:line="360" w:lineRule="auto"/>
            </w:pPr>
          </w:p>
        </w:tc>
        <w:tc>
          <w:tcPr>
            <w:tcW w:w="6021" w:type="dxa"/>
            <w:tcBorders>
              <w:top w:val="nil"/>
              <w:left w:val="nil"/>
              <w:bottom w:val="nil"/>
              <w:right w:val="nil"/>
            </w:tcBorders>
            <w:shd w:val="clear" w:color="auto" w:fill="auto"/>
            <w:noWrap/>
            <w:vAlign w:val="bottom"/>
            <w:hideMark/>
          </w:tcPr>
          <w:p w14:paraId="436ADE43" w14:textId="77777777" w:rsidR="00972A7A" w:rsidRPr="00BF1E97" w:rsidRDefault="00972A7A" w:rsidP="005917D6">
            <w:pPr>
              <w:spacing w:line="360" w:lineRule="auto"/>
            </w:pPr>
          </w:p>
        </w:tc>
      </w:tr>
      <w:tr w:rsidR="00972A7A" w:rsidRPr="00BF1E97" w14:paraId="3891E758" w14:textId="77777777" w:rsidTr="005917D6">
        <w:trPr>
          <w:trHeight w:val="270"/>
        </w:trPr>
        <w:tc>
          <w:tcPr>
            <w:tcW w:w="6167" w:type="dxa"/>
            <w:gridSpan w:val="2"/>
            <w:tcBorders>
              <w:top w:val="nil"/>
              <w:left w:val="nil"/>
              <w:bottom w:val="nil"/>
              <w:right w:val="nil"/>
            </w:tcBorders>
            <w:shd w:val="clear" w:color="auto" w:fill="auto"/>
            <w:noWrap/>
            <w:vAlign w:val="bottom"/>
            <w:hideMark/>
          </w:tcPr>
          <w:p w14:paraId="5143FEC7" w14:textId="77777777" w:rsidR="00972A7A" w:rsidRPr="00BF1E97" w:rsidRDefault="00972A7A" w:rsidP="005917D6">
            <w:pPr>
              <w:spacing w:line="360" w:lineRule="auto"/>
            </w:pPr>
            <w:r>
              <w:t>EGET KAPITAL</w:t>
            </w:r>
          </w:p>
        </w:tc>
      </w:tr>
      <w:tr w:rsidR="00972A7A" w:rsidRPr="00BF1E97" w14:paraId="49F13350" w14:textId="77777777" w:rsidTr="005917D6">
        <w:trPr>
          <w:trHeight w:val="270"/>
        </w:trPr>
        <w:tc>
          <w:tcPr>
            <w:tcW w:w="6167" w:type="dxa"/>
            <w:gridSpan w:val="2"/>
            <w:tcBorders>
              <w:top w:val="nil"/>
              <w:left w:val="nil"/>
              <w:bottom w:val="nil"/>
              <w:right w:val="nil"/>
            </w:tcBorders>
            <w:shd w:val="clear" w:color="auto" w:fill="auto"/>
            <w:noWrap/>
            <w:vAlign w:val="bottom"/>
            <w:hideMark/>
          </w:tcPr>
          <w:p w14:paraId="5064E6A5" w14:textId="77777777" w:rsidR="00972A7A" w:rsidRPr="00BF1E97" w:rsidRDefault="00972A7A" w:rsidP="005917D6">
            <w:pPr>
              <w:spacing w:line="360" w:lineRule="auto"/>
            </w:pPr>
            <w:r>
              <w:t>Grundkapital</w:t>
            </w:r>
          </w:p>
        </w:tc>
      </w:tr>
      <w:tr w:rsidR="00972A7A" w:rsidRPr="00BF1E97" w14:paraId="52AD8552" w14:textId="77777777" w:rsidTr="005917D6">
        <w:trPr>
          <w:trHeight w:val="270"/>
        </w:trPr>
        <w:tc>
          <w:tcPr>
            <w:tcW w:w="6167" w:type="dxa"/>
            <w:gridSpan w:val="2"/>
            <w:tcBorders>
              <w:top w:val="nil"/>
              <w:left w:val="nil"/>
              <w:bottom w:val="nil"/>
              <w:right w:val="nil"/>
            </w:tcBorders>
            <w:shd w:val="clear" w:color="auto" w:fill="auto"/>
            <w:noWrap/>
            <w:vAlign w:val="bottom"/>
            <w:hideMark/>
          </w:tcPr>
          <w:p w14:paraId="454A6911" w14:textId="77777777" w:rsidR="00972A7A" w:rsidRPr="00BF1E97" w:rsidRDefault="00972A7A" w:rsidP="005917D6">
            <w:pPr>
              <w:spacing w:line="360" w:lineRule="auto"/>
            </w:pPr>
            <w:r>
              <w:t>Grundkapital i stiftelser och föreningar</w:t>
            </w:r>
          </w:p>
        </w:tc>
      </w:tr>
      <w:tr w:rsidR="00972A7A" w:rsidRPr="00BF1E97" w14:paraId="6ECD3752" w14:textId="77777777" w:rsidTr="005917D6">
        <w:trPr>
          <w:trHeight w:val="270"/>
        </w:trPr>
        <w:tc>
          <w:tcPr>
            <w:tcW w:w="6167" w:type="dxa"/>
            <w:gridSpan w:val="2"/>
            <w:tcBorders>
              <w:top w:val="nil"/>
              <w:left w:val="nil"/>
              <w:bottom w:val="nil"/>
              <w:right w:val="nil"/>
            </w:tcBorders>
            <w:shd w:val="clear" w:color="auto" w:fill="auto"/>
            <w:noWrap/>
            <w:vAlign w:val="bottom"/>
          </w:tcPr>
          <w:p w14:paraId="65E073F4" w14:textId="77777777" w:rsidR="00972A7A" w:rsidRPr="00BF1E97" w:rsidRDefault="00972A7A" w:rsidP="005917D6">
            <w:pPr>
              <w:spacing w:line="360" w:lineRule="auto"/>
            </w:pPr>
            <w:r>
              <w:t>Uppskrivningsfond</w:t>
            </w:r>
          </w:p>
        </w:tc>
      </w:tr>
      <w:tr w:rsidR="00972A7A" w:rsidRPr="00BF1E97" w14:paraId="3DB178EC" w14:textId="77777777" w:rsidTr="005917D6">
        <w:trPr>
          <w:trHeight w:val="270"/>
        </w:trPr>
        <w:tc>
          <w:tcPr>
            <w:tcW w:w="6167" w:type="dxa"/>
            <w:gridSpan w:val="2"/>
            <w:tcBorders>
              <w:top w:val="nil"/>
              <w:left w:val="nil"/>
              <w:bottom w:val="nil"/>
              <w:right w:val="nil"/>
            </w:tcBorders>
            <w:shd w:val="clear" w:color="auto" w:fill="auto"/>
            <w:noWrap/>
            <w:vAlign w:val="bottom"/>
            <w:hideMark/>
          </w:tcPr>
          <w:p w14:paraId="51D04344" w14:textId="77777777" w:rsidR="00972A7A" w:rsidRPr="00BF1E97" w:rsidRDefault="00972A7A" w:rsidP="005917D6">
            <w:pPr>
              <w:spacing w:line="360" w:lineRule="auto"/>
            </w:pPr>
            <w:r>
              <w:t>Övriga egna fonder</w:t>
            </w:r>
          </w:p>
        </w:tc>
      </w:tr>
      <w:tr w:rsidR="00972A7A" w:rsidRPr="00BF1E97" w14:paraId="1EA3CFE6" w14:textId="77777777" w:rsidTr="005917D6">
        <w:trPr>
          <w:trHeight w:val="270"/>
        </w:trPr>
        <w:tc>
          <w:tcPr>
            <w:tcW w:w="6167" w:type="dxa"/>
            <w:gridSpan w:val="2"/>
            <w:tcBorders>
              <w:top w:val="nil"/>
              <w:left w:val="nil"/>
              <w:bottom w:val="nil"/>
              <w:right w:val="nil"/>
            </w:tcBorders>
            <w:shd w:val="clear" w:color="auto" w:fill="auto"/>
            <w:noWrap/>
            <w:vAlign w:val="bottom"/>
            <w:hideMark/>
          </w:tcPr>
          <w:p w14:paraId="5C78BAD1" w14:textId="77777777" w:rsidR="00972A7A" w:rsidRPr="00BF1E97" w:rsidRDefault="00972A7A" w:rsidP="005917D6">
            <w:pPr>
              <w:spacing w:line="360" w:lineRule="auto"/>
            </w:pPr>
            <w:r>
              <w:t>Överskott (underskott) från tidigare räkenskapsperioder</w:t>
            </w:r>
          </w:p>
        </w:tc>
      </w:tr>
      <w:tr w:rsidR="00972A7A" w:rsidRPr="00BF1E97" w14:paraId="6F4A594D" w14:textId="77777777" w:rsidTr="005917D6">
        <w:trPr>
          <w:trHeight w:val="270"/>
        </w:trPr>
        <w:tc>
          <w:tcPr>
            <w:tcW w:w="6167" w:type="dxa"/>
            <w:gridSpan w:val="2"/>
            <w:tcBorders>
              <w:top w:val="nil"/>
              <w:left w:val="nil"/>
              <w:bottom w:val="nil"/>
              <w:right w:val="nil"/>
            </w:tcBorders>
            <w:shd w:val="clear" w:color="auto" w:fill="auto"/>
            <w:noWrap/>
            <w:vAlign w:val="bottom"/>
            <w:hideMark/>
          </w:tcPr>
          <w:p w14:paraId="0D6B7A95" w14:textId="77777777" w:rsidR="00972A7A" w:rsidRPr="00BF1E97" w:rsidRDefault="00972A7A" w:rsidP="005917D6">
            <w:pPr>
              <w:spacing w:line="360" w:lineRule="auto"/>
            </w:pPr>
            <w:r>
              <w:t>Räkenskapsperiodens överskott (underskott)</w:t>
            </w:r>
          </w:p>
        </w:tc>
      </w:tr>
      <w:tr w:rsidR="00972A7A" w:rsidRPr="00BF1E97" w14:paraId="2A37928F" w14:textId="77777777" w:rsidTr="005917D6">
        <w:trPr>
          <w:trHeight w:val="270"/>
        </w:trPr>
        <w:tc>
          <w:tcPr>
            <w:tcW w:w="146" w:type="dxa"/>
            <w:tcBorders>
              <w:top w:val="nil"/>
              <w:left w:val="nil"/>
              <w:bottom w:val="nil"/>
              <w:right w:val="nil"/>
            </w:tcBorders>
            <w:shd w:val="clear" w:color="auto" w:fill="auto"/>
            <w:noWrap/>
            <w:vAlign w:val="bottom"/>
            <w:hideMark/>
          </w:tcPr>
          <w:p w14:paraId="1250E180" w14:textId="77777777" w:rsidR="00972A7A" w:rsidRPr="00BF1E97" w:rsidRDefault="00972A7A" w:rsidP="005917D6">
            <w:pPr>
              <w:spacing w:line="360" w:lineRule="auto"/>
              <w:rPr>
                <w:rFonts w:ascii="MS Sans Serif" w:hAnsi="MS Sans Serif" w:cs="Arial"/>
              </w:rPr>
            </w:pPr>
          </w:p>
        </w:tc>
        <w:tc>
          <w:tcPr>
            <w:tcW w:w="6021" w:type="dxa"/>
            <w:tcBorders>
              <w:top w:val="nil"/>
              <w:left w:val="nil"/>
              <w:bottom w:val="nil"/>
              <w:right w:val="nil"/>
            </w:tcBorders>
            <w:shd w:val="clear" w:color="auto" w:fill="auto"/>
            <w:noWrap/>
            <w:vAlign w:val="bottom"/>
            <w:hideMark/>
          </w:tcPr>
          <w:p w14:paraId="43E7AF29" w14:textId="77777777" w:rsidR="00972A7A" w:rsidRPr="00BF1E97" w:rsidRDefault="00972A7A" w:rsidP="005917D6">
            <w:pPr>
              <w:spacing w:line="360" w:lineRule="auto"/>
            </w:pPr>
          </w:p>
        </w:tc>
      </w:tr>
      <w:tr w:rsidR="00972A7A" w:rsidRPr="00BF1E97" w14:paraId="26585248" w14:textId="77777777" w:rsidTr="005917D6">
        <w:trPr>
          <w:trHeight w:val="270"/>
        </w:trPr>
        <w:tc>
          <w:tcPr>
            <w:tcW w:w="6167" w:type="dxa"/>
            <w:gridSpan w:val="2"/>
            <w:tcBorders>
              <w:top w:val="nil"/>
              <w:left w:val="nil"/>
              <w:bottom w:val="nil"/>
              <w:right w:val="nil"/>
            </w:tcBorders>
            <w:shd w:val="clear" w:color="auto" w:fill="auto"/>
            <w:noWrap/>
            <w:vAlign w:val="bottom"/>
            <w:hideMark/>
          </w:tcPr>
          <w:p w14:paraId="30FE498C" w14:textId="77777777" w:rsidR="00972A7A" w:rsidRPr="00BF1E97" w:rsidRDefault="00972A7A" w:rsidP="005917D6">
            <w:pPr>
              <w:spacing w:line="360" w:lineRule="auto"/>
            </w:pPr>
            <w:r>
              <w:t>MINORITETSANDELAR</w:t>
            </w:r>
          </w:p>
        </w:tc>
      </w:tr>
      <w:tr w:rsidR="00972A7A" w:rsidRPr="00BF1E97" w14:paraId="2800D006" w14:textId="77777777" w:rsidTr="005917D6">
        <w:trPr>
          <w:trHeight w:val="270"/>
        </w:trPr>
        <w:tc>
          <w:tcPr>
            <w:tcW w:w="146" w:type="dxa"/>
            <w:tcBorders>
              <w:top w:val="nil"/>
              <w:left w:val="nil"/>
              <w:bottom w:val="nil"/>
              <w:right w:val="nil"/>
            </w:tcBorders>
            <w:shd w:val="clear" w:color="auto" w:fill="auto"/>
            <w:noWrap/>
            <w:vAlign w:val="bottom"/>
            <w:hideMark/>
          </w:tcPr>
          <w:p w14:paraId="25596681" w14:textId="77777777" w:rsidR="00972A7A" w:rsidRPr="00BF1E97" w:rsidRDefault="00972A7A" w:rsidP="005917D6">
            <w:pPr>
              <w:spacing w:line="360" w:lineRule="auto"/>
              <w:rPr>
                <w:rFonts w:ascii="MS Sans Serif" w:hAnsi="MS Sans Serif" w:cs="Arial"/>
              </w:rPr>
            </w:pPr>
          </w:p>
        </w:tc>
        <w:tc>
          <w:tcPr>
            <w:tcW w:w="6021" w:type="dxa"/>
            <w:tcBorders>
              <w:top w:val="nil"/>
              <w:left w:val="nil"/>
              <w:bottom w:val="nil"/>
              <w:right w:val="nil"/>
            </w:tcBorders>
            <w:shd w:val="clear" w:color="auto" w:fill="auto"/>
            <w:noWrap/>
            <w:vAlign w:val="bottom"/>
            <w:hideMark/>
          </w:tcPr>
          <w:p w14:paraId="71BE2E3D" w14:textId="77777777" w:rsidR="00972A7A" w:rsidRPr="00BF1E97" w:rsidRDefault="00972A7A" w:rsidP="005917D6">
            <w:pPr>
              <w:spacing w:line="360" w:lineRule="auto"/>
              <w:rPr>
                <w:rFonts w:ascii="MS Sans Serif" w:hAnsi="MS Sans Serif" w:cs="Arial"/>
              </w:rPr>
            </w:pPr>
          </w:p>
        </w:tc>
      </w:tr>
      <w:tr w:rsidR="00972A7A" w:rsidRPr="00BF1E97" w14:paraId="2A2773DB" w14:textId="77777777" w:rsidTr="005917D6">
        <w:trPr>
          <w:trHeight w:val="270"/>
        </w:trPr>
        <w:tc>
          <w:tcPr>
            <w:tcW w:w="6167" w:type="dxa"/>
            <w:gridSpan w:val="2"/>
            <w:tcBorders>
              <w:top w:val="nil"/>
              <w:left w:val="nil"/>
              <w:bottom w:val="nil"/>
              <w:right w:val="nil"/>
            </w:tcBorders>
            <w:shd w:val="clear" w:color="auto" w:fill="auto"/>
            <w:noWrap/>
            <w:vAlign w:val="bottom"/>
            <w:hideMark/>
          </w:tcPr>
          <w:p w14:paraId="42394561" w14:textId="77777777" w:rsidR="00972A7A" w:rsidRPr="00BF1E97" w:rsidRDefault="00972A7A" w:rsidP="005917D6">
            <w:pPr>
              <w:spacing w:line="360" w:lineRule="auto"/>
            </w:pPr>
            <w:r>
              <w:t>AVSÄTTNINGAR</w:t>
            </w:r>
          </w:p>
        </w:tc>
      </w:tr>
      <w:tr w:rsidR="00972A7A" w:rsidRPr="00BF1E97" w14:paraId="0E392F63" w14:textId="77777777" w:rsidTr="005917D6">
        <w:trPr>
          <w:trHeight w:val="270"/>
        </w:trPr>
        <w:tc>
          <w:tcPr>
            <w:tcW w:w="146" w:type="dxa"/>
            <w:tcBorders>
              <w:top w:val="nil"/>
              <w:left w:val="nil"/>
              <w:bottom w:val="nil"/>
              <w:right w:val="nil"/>
            </w:tcBorders>
            <w:shd w:val="clear" w:color="auto" w:fill="auto"/>
            <w:noWrap/>
            <w:vAlign w:val="bottom"/>
            <w:hideMark/>
          </w:tcPr>
          <w:p w14:paraId="46945553" w14:textId="77777777" w:rsidR="00972A7A" w:rsidRPr="00BF1E97" w:rsidRDefault="00972A7A" w:rsidP="005917D6">
            <w:pPr>
              <w:spacing w:line="360" w:lineRule="auto"/>
            </w:pPr>
          </w:p>
        </w:tc>
        <w:tc>
          <w:tcPr>
            <w:tcW w:w="6021" w:type="dxa"/>
            <w:tcBorders>
              <w:top w:val="nil"/>
              <w:left w:val="nil"/>
              <w:bottom w:val="nil"/>
              <w:right w:val="nil"/>
            </w:tcBorders>
            <w:shd w:val="clear" w:color="auto" w:fill="auto"/>
            <w:noWrap/>
            <w:vAlign w:val="bottom"/>
            <w:hideMark/>
          </w:tcPr>
          <w:p w14:paraId="439A36E8" w14:textId="77777777" w:rsidR="00972A7A" w:rsidRPr="00BF1E97" w:rsidRDefault="00972A7A" w:rsidP="005917D6">
            <w:pPr>
              <w:spacing w:line="360" w:lineRule="auto"/>
            </w:pPr>
            <w:r>
              <w:t>Avsättningar för pensioner</w:t>
            </w:r>
          </w:p>
        </w:tc>
      </w:tr>
      <w:tr w:rsidR="00972A7A" w:rsidRPr="00BF1E97" w14:paraId="25235DBD" w14:textId="77777777" w:rsidTr="005917D6">
        <w:trPr>
          <w:trHeight w:val="270"/>
        </w:trPr>
        <w:tc>
          <w:tcPr>
            <w:tcW w:w="146" w:type="dxa"/>
            <w:tcBorders>
              <w:top w:val="nil"/>
              <w:left w:val="nil"/>
              <w:bottom w:val="nil"/>
              <w:right w:val="nil"/>
            </w:tcBorders>
            <w:shd w:val="clear" w:color="auto" w:fill="auto"/>
            <w:noWrap/>
            <w:vAlign w:val="bottom"/>
            <w:hideMark/>
          </w:tcPr>
          <w:p w14:paraId="42DB98EB" w14:textId="77777777" w:rsidR="00972A7A" w:rsidRPr="00BF1E97" w:rsidRDefault="00972A7A" w:rsidP="005917D6">
            <w:pPr>
              <w:spacing w:line="360" w:lineRule="auto"/>
            </w:pPr>
          </w:p>
        </w:tc>
        <w:tc>
          <w:tcPr>
            <w:tcW w:w="6021" w:type="dxa"/>
            <w:tcBorders>
              <w:top w:val="nil"/>
              <w:left w:val="nil"/>
              <w:bottom w:val="nil"/>
              <w:right w:val="nil"/>
            </w:tcBorders>
            <w:shd w:val="clear" w:color="auto" w:fill="auto"/>
            <w:noWrap/>
            <w:vAlign w:val="bottom"/>
            <w:hideMark/>
          </w:tcPr>
          <w:p w14:paraId="7D8652CC" w14:textId="77777777" w:rsidR="00972A7A" w:rsidRPr="00BF1E97" w:rsidRDefault="00972A7A" w:rsidP="005917D6">
            <w:pPr>
              <w:spacing w:line="360" w:lineRule="auto"/>
            </w:pPr>
            <w:r>
              <w:t>Övriga avsättningar</w:t>
            </w:r>
          </w:p>
        </w:tc>
      </w:tr>
      <w:tr w:rsidR="00972A7A" w:rsidRPr="00BF1E97" w14:paraId="212350CC" w14:textId="77777777" w:rsidTr="005917D6">
        <w:trPr>
          <w:trHeight w:val="270"/>
        </w:trPr>
        <w:tc>
          <w:tcPr>
            <w:tcW w:w="146" w:type="dxa"/>
            <w:tcBorders>
              <w:top w:val="nil"/>
              <w:left w:val="nil"/>
              <w:bottom w:val="nil"/>
              <w:right w:val="nil"/>
            </w:tcBorders>
            <w:shd w:val="clear" w:color="auto" w:fill="auto"/>
            <w:noWrap/>
            <w:vAlign w:val="bottom"/>
            <w:hideMark/>
          </w:tcPr>
          <w:p w14:paraId="58CFD86D" w14:textId="77777777" w:rsidR="00972A7A" w:rsidRPr="00BF1E97" w:rsidRDefault="00972A7A" w:rsidP="005917D6">
            <w:pPr>
              <w:spacing w:line="360" w:lineRule="auto"/>
            </w:pPr>
          </w:p>
        </w:tc>
        <w:tc>
          <w:tcPr>
            <w:tcW w:w="6021" w:type="dxa"/>
            <w:tcBorders>
              <w:top w:val="nil"/>
              <w:left w:val="nil"/>
              <w:bottom w:val="nil"/>
              <w:right w:val="nil"/>
            </w:tcBorders>
            <w:shd w:val="clear" w:color="auto" w:fill="auto"/>
            <w:noWrap/>
            <w:vAlign w:val="bottom"/>
            <w:hideMark/>
          </w:tcPr>
          <w:p w14:paraId="38AEB35A" w14:textId="77777777" w:rsidR="00972A7A" w:rsidRPr="00BF1E97" w:rsidRDefault="00972A7A" w:rsidP="005917D6">
            <w:pPr>
              <w:spacing w:line="360" w:lineRule="auto"/>
            </w:pPr>
          </w:p>
        </w:tc>
      </w:tr>
      <w:tr w:rsidR="00972A7A" w:rsidRPr="00BF1E97" w14:paraId="321BD107" w14:textId="77777777" w:rsidTr="005917D6">
        <w:trPr>
          <w:trHeight w:val="270"/>
        </w:trPr>
        <w:tc>
          <w:tcPr>
            <w:tcW w:w="6167" w:type="dxa"/>
            <w:gridSpan w:val="2"/>
            <w:tcBorders>
              <w:top w:val="nil"/>
              <w:left w:val="nil"/>
              <w:bottom w:val="nil"/>
              <w:right w:val="nil"/>
            </w:tcBorders>
            <w:shd w:val="clear" w:color="auto" w:fill="auto"/>
            <w:noWrap/>
            <w:vAlign w:val="bottom"/>
            <w:hideMark/>
          </w:tcPr>
          <w:p w14:paraId="62DF786D" w14:textId="77777777" w:rsidR="00972A7A" w:rsidRPr="00BF1E97" w:rsidRDefault="00972A7A" w:rsidP="005917D6">
            <w:pPr>
              <w:spacing w:line="360" w:lineRule="auto"/>
            </w:pPr>
            <w:r>
              <w:t>FÖRVALTAT KAPITAL</w:t>
            </w:r>
          </w:p>
        </w:tc>
      </w:tr>
      <w:tr w:rsidR="00972A7A" w:rsidRPr="00BF1E97" w14:paraId="4BFFBAD1" w14:textId="77777777" w:rsidTr="005917D6">
        <w:trPr>
          <w:trHeight w:val="270"/>
        </w:trPr>
        <w:tc>
          <w:tcPr>
            <w:tcW w:w="146" w:type="dxa"/>
            <w:tcBorders>
              <w:top w:val="nil"/>
              <w:left w:val="nil"/>
              <w:bottom w:val="nil"/>
              <w:right w:val="nil"/>
            </w:tcBorders>
            <w:shd w:val="clear" w:color="auto" w:fill="auto"/>
            <w:noWrap/>
            <w:vAlign w:val="bottom"/>
            <w:hideMark/>
          </w:tcPr>
          <w:p w14:paraId="702ED4CE" w14:textId="77777777" w:rsidR="00972A7A" w:rsidRPr="00BF1E97" w:rsidRDefault="00972A7A" w:rsidP="005917D6">
            <w:pPr>
              <w:spacing w:line="360" w:lineRule="auto"/>
            </w:pPr>
          </w:p>
        </w:tc>
        <w:tc>
          <w:tcPr>
            <w:tcW w:w="6021" w:type="dxa"/>
            <w:tcBorders>
              <w:top w:val="nil"/>
              <w:left w:val="nil"/>
              <w:bottom w:val="nil"/>
              <w:right w:val="nil"/>
            </w:tcBorders>
            <w:shd w:val="clear" w:color="auto" w:fill="auto"/>
            <w:noWrap/>
            <w:vAlign w:val="bottom"/>
            <w:hideMark/>
          </w:tcPr>
          <w:p w14:paraId="4FA6C5D1" w14:textId="77777777" w:rsidR="00972A7A" w:rsidRPr="00BF1E97" w:rsidRDefault="00972A7A" w:rsidP="005917D6">
            <w:pPr>
              <w:spacing w:line="360" w:lineRule="auto"/>
            </w:pPr>
            <w:r>
              <w:t>Statliga uppdrag</w:t>
            </w:r>
          </w:p>
        </w:tc>
      </w:tr>
      <w:tr w:rsidR="00972A7A" w:rsidRPr="00BF1E97" w14:paraId="0D70E629" w14:textId="77777777" w:rsidTr="005917D6">
        <w:trPr>
          <w:trHeight w:val="270"/>
        </w:trPr>
        <w:tc>
          <w:tcPr>
            <w:tcW w:w="146" w:type="dxa"/>
            <w:tcBorders>
              <w:top w:val="nil"/>
              <w:left w:val="nil"/>
              <w:bottom w:val="nil"/>
              <w:right w:val="nil"/>
            </w:tcBorders>
            <w:shd w:val="clear" w:color="auto" w:fill="auto"/>
            <w:noWrap/>
            <w:vAlign w:val="bottom"/>
            <w:hideMark/>
          </w:tcPr>
          <w:p w14:paraId="2CAEC03D" w14:textId="77777777" w:rsidR="00972A7A" w:rsidRPr="00BF1E97" w:rsidRDefault="00972A7A" w:rsidP="005917D6">
            <w:pPr>
              <w:spacing w:line="360" w:lineRule="auto"/>
            </w:pPr>
          </w:p>
        </w:tc>
        <w:tc>
          <w:tcPr>
            <w:tcW w:w="6021" w:type="dxa"/>
            <w:tcBorders>
              <w:top w:val="nil"/>
              <w:left w:val="nil"/>
              <w:bottom w:val="nil"/>
              <w:right w:val="nil"/>
            </w:tcBorders>
            <w:shd w:val="clear" w:color="auto" w:fill="auto"/>
            <w:noWrap/>
            <w:vAlign w:val="bottom"/>
            <w:hideMark/>
          </w:tcPr>
          <w:p w14:paraId="4711B59B" w14:textId="77777777" w:rsidR="00972A7A" w:rsidRPr="00BF1E97" w:rsidRDefault="00972A7A" w:rsidP="005917D6">
            <w:pPr>
              <w:spacing w:line="360" w:lineRule="auto"/>
            </w:pPr>
            <w:r>
              <w:t>Donationsfondernas kapital</w:t>
            </w:r>
          </w:p>
        </w:tc>
      </w:tr>
      <w:tr w:rsidR="00972A7A" w:rsidRPr="00BF1E97" w14:paraId="22E4335F" w14:textId="77777777" w:rsidTr="005917D6">
        <w:trPr>
          <w:trHeight w:val="270"/>
        </w:trPr>
        <w:tc>
          <w:tcPr>
            <w:tcW w:w="146" w:type="dxa"/>
            <w:tcBorders>
              <w:top w:val="nil"/>
              <w:left w:val="nil"/>
              <w:bottom w:val="nil"/>
              <w:right w:val="nil"/>
            </w:tcBorders>
            <w:shd w:val="clear" w:color="auto" w:fill="auto"/>
            <w:noWrap/>
            <w:vAlign w:val="bottom"/>
            <w:hideMark/>
          </w:tcPr>
          <w:p w14:paraId="3F3A671F" w14:textId="77777777" w:rsidR="00972A7A" w:rsidRPr="00BF1E97" w:rsidRDefault="00972A7A" w:rsidP="005917D6">
            <w:pPr>
              <w:spacing w:line="360" w:lineRule="auto"/>
            </w:pPr>
          </w:p>
        </w:tc>
        <w:tc>
          <w:tcPr>
            <w:tcW w:w="6021" w:type="dxa"/>
            <w:tcBorders>
              <w:top w:val="nil"/>
              <w:left w:val="nil"/>
              <w:bottom w:val="nil"/>
              <w:right w:val="nil"/>
            </w:tcBorders>
            <w:shd w:val="clear" w:color="auto" w:fill="auto"/>
            <w:noWrap/>
            <w:vAlign w:val="bottom"/>
            <w:hideMark/>
          </w:tcPr>
          <w:p w14:paraId="3E92DAE4" w14:textId="77777777" w:rsidR="00972A7A" w:rsidRPr="00BF1E97" w:rsidRDefault="00972A7A" w:rsidP="005917D6">
            <w:pPr>
              <w:spacing w:line="360" w:lineRule="auto"/>
            </w:pPr>
            <w:r>
              <w:t>Övrigt förvaltat kapital</w:t>
            </w:r>
          </w:p>
        </w:tc>
      </w:tr>
      <w:tr w:rsidR="00972A7A" w:rsidRPr="00BF1E97" w14:paraId="512B1C04" w14:textId="77777777" w:rsidTr="005917D6">
        <w:trPr>
          <w:trHeight w:val="270"/>
        </w:trPr>
        <w:tc>
          <w:tcPr>
            <w:tcW w:w="146" w:type="dxa"/>
            <w:tcBorders>
              <w:top w:val="nil"/>
              <w:left w:val="nil"/>
              <w:bottom w:val="nil"/>
              <w:right w:val="nil"/>
            </w:tcBorders>
            <w:shd w:val="clear" w:color="auto" w:fill="auto"/>
            <w:noWrap/>
            <w:vAlign w:val="bottom"/>
            <w:hideMark/>
          </w:tcPr>
          <w:p w14:paraId="2793957C" w14:textId="77777777" w:rsidR="00972A7A" w:rsidRPr="00BF1E97" w:rsidRDefault="00972A7A" w:rsidP="005917D6">
            <w:pPr>
              <w:spacing w:line="360" w:lineRule="auto"/>
            </w:pPr>
          </w:p>
        </w:tc>
        <w:tc>
          <w:tcPr>
            <w:tcW w:w="6021" w:type="dxa"/>
            <w:tcBorders>
              <w:top w:val="nil"/>
              <w:left w:val="nil"/>
              <w:bottom w:val="nil"/>
              <w:right w:val="nil"/>
            </w:tcBorders>
            <w:shd w:val="clear" w:color="auto" w:fill="auto"/>
            <w:noWrap/>
            <w:vAlign w:val="bottom"/>
            <w:hideMark/>
          </w:tcPr>
          <w:p w14:paraId="63DA84F2" w14:textId="77777777" w:rsidR="00972A7A" w:rsidRPr="00BF1E97" w:rsidRDefault="00972A7A" w:rsidP="005917D6">
            <w:pPr>
              <w:spacing w:line="360" w:lineRule="auto"/>
            </w:pPr>
          </w:p>
        </w:tc>
      </w:tr>
      <w:tr w:rsidR="00972A7A" w:rsidRPr="00BF1E97" w14:paraId="646EA56E" w14:textId="77777777" w:rsidTr="005917D6">
        <w:trPr>
          <w:trHeight w:val="270"/>
        </w:trPr>
        <w:tc>
          <w:tcPr>
            <w:tcW w:w="6167" w:type="dxa"/>
            <w:gridSpan w:val="2"/>
            <w:tcBorders>
              <w:top w:val="nil"/>
              <w:left w:val="nil"/>
              <w:bottom w:val="nil"/>
              <w:right w:val="nil"/>
            </w:tcBorders>
            <w:shd w:val="clear" w:color="auto" w:fill="auto"/>
            <w:noWrap/>
            <w:vAlign w:val="bottom"/>
            <w:hideMark/>
          </w:tcPr>
          <w:p w14:paraId="7DDEB910" w14:textId="77777777" w:rsidR="00972A7A" w:rsidRPr="00BF1E97" w:rsidRDefault="00972A7A" w:rsidP="005917D6">
            <w:pPr>
              <w:spacing w:line="360" w:lineRule="auto"/>
            </w:pPr>
            <w:r>
              <w:t>FRÄMMANDE KAPITAL</w:t>
            </w:r>
          </w:p>
        </w:tc>
      </w:tr>
      <w:tr w:rsidR="00972A7A" w:rsidRPr="00BF1E97" w14:paraId="755B758E" w14:textId="77777777" w:rsidTr="005917D6">
        <w:trPr>
          <w:trHeight w:val="270"/>
        </w:trPr>
        <w:tc>
          <w:tcPr>
            <w:tcW w:w="6167" w:type="dxa"/>
            <w:gridSpan w:val="2"/>
            <w:tcBorders>
              <w:top w:val="nil"/>
              <w:left w:val="nil"/>
              <w:bottom w:val="nil"/>
              <w:right w:val="nil"/>
            </w:tcBorders>
            <w:shd w:val="clear" w:color="auto" w:fill="auto"/>
            <w:noWrap/>
            <w:vAlign w:val="bottom"/>
            <w:hideMark/>
          </w:tcPr>
          <w:p w14:paraId="03CD484D" w14:textId="77777777" w:rsidR="00972A7A" w:rsidRPr="00BF1E97" w:rsidRDefault="00972A7A" w:rsidP="005917D6">
            <w:pPr>
              <w:spacing w:line="360" w:lineRule="auto"/>
            </w:pPr>
            <w:r>
              <w:t>Långfristigt</w:t>
            </w:r>
          </w:p>
        </w:tc>
      </w:tr>
      <w:tr w:rsidR="00972A7A" w:rsidRPr="00BF1E97" w14:paraId="4F1B4A50" w14:textId="77777777" w:rsidTr="005917D6">
        <w:trPr>
          <w:trHeight w:val="270"/>
        </w:trPr>
        <w:tc>
          <w:tcPr>
            <w:tcW w:w="146" w:type="dxa"/>
            <w:tcBorders>
              <w:top w:val="nil"/>
              <w:left w:val="nil"/>
              <w:bottom w:val="nil"/>
              <w:right w:val="nil"/>
            </w:tcBorders>
            <w:shd w:val="clear" w:color="auto" w:fill="auto"/>
            <w:noWrap/>
            <w:vAlign w:val="bottom"/>
            <w:hideMark/>
          </w:tcPr>
          <w:p w14:paraId="50B9C2A5" w14:textId="77777777" w:rsidR="00972A7A" w:rsidRPr="00BF1E97" w:rsidRDefault="00972A7A" w:rsidP="005917D6">
            <w:pPr>
              <w:spacing w:line="360" w:lineRule="auto"/>
              <w:rPr>
                <w:rFonts w:ascii="MS Sans Serif" w:hAnsi="MS Sans Serif" w:cs="Arial"/>
              </w:rPr>
            </w:pPr>
          </w:p>
        </w:tc>
        <w:tc>
          <w:tcPr>
            <w:tcW w:w="6021" w:type="dxa"/>
            <w:tcBorders>
              <w:top w:val="nil"/>
              <w:left w:val="nil"/>
              <w:bottom w:val="nil"/>
              <w:right w:val="nil"/>
            </w:tcBorders>
            <w:shd w:val="clear" w:color="auto" w:fill="auto"/>
            <w:noWrap/>
            <w:vAlign w:val="bottom"/>
            <w:hideMark/>
          </w:tcPr>
          <w:p w14:paraId="016D09BD" w14:textId="77777777" w:rsidR="00972A7A" w:rsidRPr="00BF1E97" w:rsidRDefault="00972A7A" w:rsidP="005917D6">
            <w:pPr>
              <w:spacing w:line="360" w:lineRule="auto"/>
            </w:pPr>
            <w:r>
              <w:t>Obligationslån</w:t>
            </w:r>
          </w:p>
        </w:tc>
      </w:tr>
      <w:tr w:rsidR="00972A7A" w:rsidRPr="00BF1E97" w14:paraId="23B26545" w14:textId="77777777" w:rsidTr="005917D6">
        <w:trPr>
          <w:trHeight w:val="270"/>
        </w:trPr>
        <w:tc>
          <w:tcPr>
            <w:tcW w:w="146" w:type="dxa"/>
            <w:tcBorders>
              <w:top w:val="nil"/>
              <w:left w:val="nil"/>
              <w:bottom w:val="nil"/>
              <w:right w:val="nil"/>
            </w:tcBorders>
            <w:shd w:val="clear" w:color="auto" w:fill="auto"/>
            <w:noWrap/>
            <w:vAlign w:val="bottom"/>
            <w:hideMark/>
          </w:tcPr>
          <w:p w14:paraId="64FEB0CF" w14:textId="77777777" w:rsidR="00972A7A" w:rsidRPr="00BF1E97" w:rsidRDefault="00972A7A" w:rsidP="005917D6">
            <w:pPr>
              <w:spacing w:line="360" w:lineRule="auto"/>
              <w:rPr>
                <w:rFonts w:ascii="MS Sans Serif" w:hAnsi="MS Sans Serif" w:cs="Arial"/>
              </w:rPr>
            </w:pPr>
          </w:p>
        </w:tc>
        <w:tc>
          <w:tcPr>
            <w:tcW w:w="6021" w:type="dxa"/>
            <w:tcBorders>
              <w:top w:val="nil"/>
              <w:left w:val="nil"/>
              <w:bottom w:val="nil"/>
              <w:right w:val="nil"/>
            </w:tcBorders>
            <w:shd w:val="clear" w:color="auto" w:fill="auto"/>
            <w:noWrap/>
            <w:vAlign w:val="bottom"/>
            <w:hideMark/>
          </w:tcPr>
          <w:p w14:paraId="19D1E106" w14:textId="77777777" w:rsidR="00972A7A" w:rsidRPr="00BF1E97" w:rsidRDefault="00972A7A" w:rsidP="005917D6">
            <w:pPr>
              <w:spacing w:line="360" w:lineRule="auto"/>
            </w:pPr>
            <w:r>
              <w:t>Lån från finansiella institut och försäkringsanstalter</w:t>
            </w:r>
          </w:p>
        </w:tc>
      </w:tr>
      <w:tr w:rsidR="00972A7A" w:rsidRPr="00BF1E97" w14:paraId="2BF5446C" w14:textId="77777777" w:rsidTr="005917D6">
        <w:trPr>
          <w:trHeight w:val="270"/>
        </w:trPr>
        <w:tc>
          <w:tcPr>
            <w:tcW w:w="146" w:type="dxa"/>
            <w:tcBorders>
              <w:top w:val="nil"/>
              <w:left w:val="nil"/>
              <w:bottom w:val="nil"/>
              <w:right w:val="nil"/>
            </w:tcBorders>
            <w:shd w:val="clear" w:color="auto" w:fill="auto"/>
            <w:noWrap/>
            <w:vAlign w:val="bottom"/>
            <w:hideMark/>
          </w:tcPr>
          <w:p w14:paraId="0DE3C37D" w14:textId="77777777" w:rsidR="00972A7A" w:rsidRPr="00BF1E97" w:rsidRDefault="00972A7A" w:rsidP="005917D6">
            <w:pPr>
              <w:spacing w:line="360" w:lineRule="auto"/>
              <w:rPr>
                <w:rFonts w:ascii="MS Sans Serif" w:hAnsi="MS Sans Serif" w:cs="Arial"/>
              </w:rPr>
            </w:pPr>
          </w:p>
        </w:tc>
        <w:tc>
          <w:tcPr>
            <w:tcW w:w="6021" w:type="dxa"/>
            <w:tcBorders>
              <w:top w:val="nil"/>
              <w:left w:val="nil"/>
              <w:bottom w:val="nil"/>
              <w:right w:val="nil"/>
            </w:tcBorders>
            <w:shd w:val="clear" w:color="auto" w:fill="auto"/>
            <w:noWrap/>
            <w:vAlign w:val="bottom"/>
            <w:hideMark/>
          </w:tcPr>
          <w:p w14:paraId="75CF4775" w14:textId="77777777" w:rsidR="00972A7A" w:rsidRPr="00BF1E97" w:rsidRDefault="00972A7A" w:rsidP="005917D6">
            <w:pPr>
              <w:spacing w:line="360" w:lineRule="auto"/>
            </w:pPr>
            <w:r>
              <w:t>Lån från offentliga samfund</w:t>
            </w:r>
          </w:p>
        </w:tc>
      </w:tr>
      <w:tr w:rsidR="00972A7A" w:rsidRPr="00BF1E97" w14:paraId="2302C6D0" w14:textId="77777777" w:rsidTr="005917D6">
        <w:trPr>
          <w:trHeight w:val="270"/>
        </w:trPr>
        <w:tc>
          <w:tcPr>
            <w:tcW w:w="146" w:type="dxa"/>
            <w:tcBorders>
              <w:top w:val="nil"/>
              <w:left w:val="nil"/>
              <w:bottom w:val="nil"/>
              <w:right w:val="nil"/>
            </w:tcBorders>
            <w:shd w:val="clear" w:color="auto" w:fill="auto"/>
            <w:noWrap/>
            <w:vAlign w:val="bottom"/>
            <w:hideMark/>
          </w:tcPr>
          <w:p w14:paraId="7B4EB2E1" w14:textId="77777777" w:rsidR="00972A7A" w:rsidRPr="00BF1E97" w:rsidRDefault="00972A7A" w:rsidP="005917D6">
            <w:pPr>
              <w:spacing w:line="360" w:lineRule="auto"/>
              <w:rPr>
                <w:rFonts w:ascii="MS Sans Serif" w:hAnsi="MS Sans Serif" w:cs="Arial"/>
              </w:rPr>
            </w:pPr>
          </w:p>
        </w:tc>
        <w:tc>
          <w:tcPr>
            <w:tcW w:w="6021" w:type="dxa"/>
            <w:tcBorders>
              <w:top w:val="nil"/>
              <w:left w:val="nil"/>
              <w:bottom w:val="nil"/>
              <w:right w:val="nil"/>
            </w:tcBorders>
            <w:shd w:val="clear" w:color="auto" w:fill="auto"/>
            <w:noWrap/>
            <w:vAlign w:val="bottom"/>
            <w:hideMark/>
          </w:tcPr>
          <w:p w14:paraId="1531652A" w14:textId="77777777" w:rsidR="00972A7A" w:rsidRPr="00BF1E97" w:rsidRDefault="00972A7A" w:rsidP="005917D6">
            <w:pPr>
              <w:spacing w:line="360" w:lineRule="auto"/>
            </w:pPr>
            <w:r>
              <w:t>Lån från övriga kreditgivare</w:t>
            </w:r>
          </w:p>
        </w:tc>
      </w:tr>
      <w:tr w:rsidR="00972A7A" w:rsidRPr="00BF1E97" w14:paraId="3E4A08B9" w14:textId="77777777" w:rsidTr="005917D6">
        <w:trPr>
          <w:trHeight w:val="270"/>
        </w:trPr>
        <w:tc>
          <w:tcPr>
            <w:tcW w:w="146" w:type="dxa"/>
            <w:tcBorders>
              <w:top w:val="nil"/>
              <w:left w:val="nil"/>
              <w:bottom w:val="nil"/>
              <w:right w:val="nil"/>
            </w:tcBorders>
            <w:shd w:val="clear" w:color="auto" w:fill="auto"/>
            <w:noWrap/>
            <w:vAlign w:val="bottom"/>
            <w:hideMark/>
          </w:tcPr>
          <w:p w14:paraId="3C91E923" w14:textId="77777777" w:rsidR="00972A7A" w:rsidRPr="00BF1E97" w:rsidRDefault="00972A7A" w:rsidP="005917D6">
            <w:pPr>
              <w:spacing w:line="360" w:lineRule="auto"/>
              <w:rPr>
                <w:rFonts w:ascii="MS Sans Serif" w:hAnsi="MS Sans Serif" w:cs="Arial"/>
              </w:rPr>
            </w:pPr>
          </w:p>
        </w:tc>
        <w:tc>
          <w:tcPr>
            <w:tcW w:w="6021" w:type="dxa"/>
            <w:tcBorders>
              <w:top w:val="nil"/>
              <w:left w:val="nil"/>
              <w:bottom w:val="nil"/>
              <w:right w:val="nil"/>
            </w:tcBorders>
            <w:shd w:val="clear" w:color="auto" w:fill="auto"/>
            <w:noWrap/>
            <w:vAlign w:val="bottom"/>
            <w:hideMark/>
          </w:tcPr>
          <w:p w14:paraId="44A9B9CF" w14:textId="77777777" w:rsidR="00972A7A" w:rsidRPr="00BF1E97" w:rsidRDefault="00972A7A" w:rsidP="005917D6">
            <w:pPr>
              <w:spacing w:line="360" w:lineRule="auto"/>
            </w:pPr>
            <w:r>
              <w:t>Erhållna förskott</w:t>
            </w:r>
          </w:p>
        </w:tc>
      </w:tr>
      <w:tr w:rsidR="00972A7A" w:rsidRPr="00BF1E97" w14:paraId="7782212D" w14:textId="77777777" w:rsidTr="005917D6">
        <w:trPr>
          <w:trHeight w:val="270"/>
        </w:trPr>
        <w:tc>
          <w:tcPr>
            <w:tcW w:w="146" w:type="dxa"/>
            <w:tcBorders>
              <w:top w:val="nil"/>
              <w:left w:val="nil"/>
              <w:bottom w:val="nil"/>
              <w:right w:val="nil"/>
            </w:tcBorders>
            <w:shd w:val="clear" w:color="auto" w:fill="auto"/>
            <w:noWrap/>
            <w:vAlign w:val="bottom"/>
            <w:hideMark/>
          </w:tcPr>
          <w:p w14:paraId="393D88D5" w14:textId="77777777" w:rsidR="00972A7A" w:rsidRPr="00BF1E97" w:rsidRDefault="00972A7A" w:rsidP="005917D6">
            <w:pPr>
              <w:spacing w:line="360" w:lineRule="auto"/>
              <w:rPr>
                <w:rFonts w:ascii="MS Sans Serif" w:hAnsi="MS Sans Serif" w:cs="Arial"/>
              </w:rPr>
            </w:pPr>
          </w:p>
        </w:tc>
        <w:tc>
          <w:tcPr>
            <w:tcW w:w="6021" w:type="dxa"/>
            <w:tcBorders>
              <w:top w:val="nil"/>
              <w:left w:val="nil"/>
              <w:bottom w:val="nil"/>
              <w:right w:val="nil"/>
            </w:tcBorders>
            <w:shd w:val="clear" w:color="auto" w:fill="auto"/>
            <w:noWrap/>
            <w:vAlign w:val="bottom"/>
            <w:hideMark/>
          </w:tcPr>
          <w:p w14:paraId="08B7353D" w14:textId="77777777" w:rsidR="00972A7A" w:rsidRPr="00BF1E97" w:rsidRDefault="00972A7A" w:rsidP="005917D6">
            <w:pPr>
              <w:spacing w:line="360" w:lineRule="auto"/>
            </w:pPr>
            <w:r>
              <w:t>Leverantörsskulder</w:t>
            </w:r>
          </w:p>
        </w:tc>
      </w:tr>
      <w:tr w:rsidR="00972A7A" w:rsidRPr="00BF1E97" w14:paraId="394BC5E6" w14:textId="77777777" w:rsidTr="005917D6">
        <w:trPr>
          <w:trHeight w:val="270"/>
        </w:trPr>
        <w:tc>
          <w:tcPr>
            <w:tcW w:w="146" w:type="dxa"/>
            <w:tcBorders>
              <w:top w:val="nil"/>
              <w:left w:val="nil"/>
              <w:bottom w:val="nil"/>
              <w:right w:val="nil"/>
            </w:tcBorders>
            <w:shd w:val="clear" w:color="auto" w:fill="auto"/>
            <w:noWrap/>
            <w:vAlign w:val="bottom"/>
            <w:hideMark/>
          </w:tcPr>
          <w:p w14:paraId="563FA824" w14:textId="77777777" w:rsidR="00972A7A" w:rsidRPr="00BF1E97" w:rsidRDefault="00972A7A" w:rsidP="005917D6">
            <w:pPr>
              <w:spacing w:line="360" w:lineRule="auto"/>
              <w:rPr>
                <w:rFonts w:ascii="MS Sans Serif" w:hAnsi="MS Sans Serif" w:cs="Arial"/>
              </w:rPr>
            </w:pPr>
          </w:p>
        </w:tc>
        <w:tc>
          <w:tcPr>
            <w:tcW w:w="6021" w:type="dxa"/>
            <w:tcBorders>
              <w:top w:val="nil"/>
              <w:left w:val="nil"/>
              <w:bottom w:val="nil"/>
              <w:right w:val="nil"/>
            </w:tcBorders>
            <w:shd w:val="clear" w:color="auto" w:fill="auto"/>
            <w:noWrap/>
            <w:vAlign w:val="bottom"/>
            <w:hideMark/>
          </w:tcPr>
          <w:p w14:paraId="63226363" w14:textId="77777777" w:rsidR="00972A7A" w:rsidRPr="00BF1E97" w:rsidRDefault="00972A7A" w:rsidP="005917D6">
            <w:pPr>
              <w:spacing w:line="360" w:lineRule="auto"/>
            </w:pPr>
            <w:r>
              <w:t>Övriga skulder/Anslutningsavgifter och övriga skulder</w:t>
            </w:r>
          </w:p>
        </w:tc>
      </w:tr>
      <w:tr w:rsidR="00972A7A" w:rsidRPr="00BF1E97" w14:paraId="0B7871C6" w14:textId="77777777" w:rsidTr="005917D6">
        <w:trPr>
          <w:trHeight w:val="270"/>
        </w:trPr>
        <w:tc>
          <w:tcPr>
            <w:tcW w:w="146" w:type="dxa"/>
            <w:tcBorders>
              <w:top w:val="nil"/>
              <w:left w:val="nil"/>
              <w:bottom w:val="nil"/>
              <w:right w:val="nil"/>
            </w:tcBorders>
            <w:shd w:val="clear" w:color="auto" w:fill="auto"/>
            <w:noWrap/>
            <w:vAlign w:val="bottom"/>
            <w:hideMark/>
          </w:tcPr>
          <w:p w14:paraId="2AF3E8D7" w14:textId="77777777" w:rsidR="00972A7A" w:rsidRPr="00BF1E97" w:rsidRDefault="00972A7A" w:rsidP="005917D6">
            <w:pPr>
              <w:spacing w:line="360" w:lineRule="auto"/>
              <w:rPr>
                <w:rFonts w:ascii="MS Sans Serif" w:hAnsi="MS Sans Serif" w:cs="Arial"/>
              </w:rPr>
            </w:pPr>
          </w:p>
        </w:tc>
        <w:tc>
          <w:tcPr>
            <w:tcW w:w="6021" w:type="dxa"/>
            <w:tcBorders>
              <w:top w:val="nil"/>
              <w:left w:val="nil"/>
              <w:bottom w:val="nil"/>
              <w:right w:val="nil"/>
            </w:tcBorders>
            <w:shd w:val="clear" w:color="auto" w:fill="auto"/>
            <w:noWrap/>
            <w:vAlign w:val="bottom"/>
            <w:hideMark/>
          </w:tcPr>
          <w:p w14:paraId="6A38433D" w14:textId="77777777" w:rsidR="00972A7A" w:rsidRPr="00BF1E97" w:rsidRDefault="00972A7A" w:rsidP="005917D6">
            <w:pPr>
              <w:spacing w:line="360" w:lineRule="auto"/>
            </w:pPr>
            <w:r>
              <w:t>Resultatregleringar</w:t>
            </w:r>
          </w:p>
        </w:tc>
      </w:tr>
      <w:tr w:rsidR="00972A7A" w:rsidRPr="00BF1E97" w14:paraId="13673277" w14:textId="77777777" w:rsidTr="005917D6">
        <w:trPr>
          <w:trHeight w:val="270"/>
        </w:trPr>
        <w:tc>
          <w:tcPr>
            <w:tcW w:w="146" w:type="dxa"/>
            <w:tcBorders>
              <w:top w:val="nil"/>
              <w:left w:val="nil"/>
              <w:bottom w:val="nil"/>
              <w:right w:val="nil"/>
            </w:tcBorders>
            <w:shd w:val="clear" w:color="auto" w:fill="auto"/>
            <w:noWrap/>
            <w:vAlign w:val="bottom"/>
            <w:hideMark/>
          </w:tcPr>
          <w:p w14:paraId="26B18103" w14:textId="77777777" w:rsidR="00972A7A" w:rsidRPr="00BF1E97" w:rsidRDefault="00972A7A" w:rsidP="005917D6">
            <w:pPr>
              <w:spacing w:line="360" w:lineRule="auto"/>
              <w:rPr>
                <w:rFonts w:ascii="MS Sans Serif" w:hAnsi="MS Sans Serif" w:cs="Arial"/>
              </w:rPr>
            </w:pPr>
          </w:p>
        </w:tc>
        <w:tc>
          <w:tcPr>
            <w:tcW w:w="6021" w:type="dxa"/>
            <w:tcBorders>
              <w:top w:val="nil"/>
              <w:left w:val="nil"/>
              <w:bottom w:val="nil"/>
              <w:right w:val="nil"/>
            </w:tcBorders>
            <w:shd w:val="clear" w:color="auto" w:fill="auto"/>
            <w:noWrap/>
            <w:vAlign w:val="bottom"/>
            <w:hideMark/>
          </w:tcPr>
          <w:p w14:paraId="02AF1FE4" w14:textId="77777777" w:rsidR="00972A7A" w:rsidRPr="00BF1E97" w:rsidRDefault="00972A7A" w:rsidP="005917D6">
            <w:pPr>
              <w:spacing w:line="360" w:lineRule="auto"/>
            </w:pPr>
            <w:r>
              <w:t xml:space="preserve">Latenta skatteskulder </w:t>
            </w:r>
          </w:p>
        </w:tc>
      </w:tr>
      <w:tr w:rsidR="00972A7A" w:rsidRPr="00BF1E97" w14:paraId="5B3608ED" w14:textId="77777777" w:rsidTr="005917D6">
        <w:trPr>
          <w:trHeight w:val="270"/>
        </w:trPr>
        <w:tc>
          <w:tcPr>
            <w:tcW w:w="146" w:type="dxa"/>
            <w:tcBorders>
              <w:top w:val="nil"/>
              <w:left w:val="nil"/>
              <w:bottom w:val="nil"/>
              <w:right w:val="nil"/>
            </w:tcBorders>
            <w:shd w:val="clear" w:color="auto" w:fill="auto"/>
            <w:noWrap/>
            <w:vAlign w:val="bottom"/>
            <w:hideMark/>
          </w:tcPr>
          <w:p w14:paraId="7907C164" w14:textId="77777777" w:rsidR="00972A7A" w:rsidRPr="00BF1E97" w:rsidRDefault="00972A7A" w:rsidP="005917D6">
            <w:pPr>
              <w:spacing w:line="360" w:lineRule="auto"/>
            </w:pPr>
          </w:p>
        </w:tc>
        <w:tc>
          <w:tcPr>
            <w:tcW w:w="6021" w:type="dxa"/>
            <w:tcBorders>
              <w:top w:val="nil"/>
              <w:left w:val="nil"/>
              <w:bottom w:val="nil"/>
              <w:right w:val="nil"/>
            </w:tcBorders>
            <w:shd w:val="clear" w:color="auto" w:fill="auto"/>
            <w:noWrap/>
            <w:vAlign w:val="bottom"/>
            <w:hideMark/>
          </w:tcPr>
          <w:p w14:paraId="39931915" w14:textId="77777777" w:rsidR="00972A7A" w:rsidRPr="00BF1E97" w:rsidRDefault="00972A7A" w:rsidP="005917D6">
            <w:pPr>
              <w:spacing w:line="360" w:lineRule="auto"/>
            </w:pPr>
          </w:p>
        </w:tc>
      </w:tr>
      <w:tr w:rsidR="00972A7A" w:rsidRPr="00BF1E97" w14:paraId="279383EF" w14:textId="77777777" w:rsidTr="005917D6">
        <w:trPr>
          <w:trHeight w:val="270"/>
        </w:trPr>
        <w:tc>
          <w:tcPr>
            <w:tcW w:w="6167" w:type="dxa"/>
            <w:gridSpan w:val="2"/>
            <w:tcBorders>
              <w:top w:val="nil"/>
              <w:left w:val="nil"/>
              <w:bottom w:val="nil"/>
              <w:right w:val="nil"/>
            </w:tcBorders>
            <w:shd w:val="clear" w:color="auto" w:fill="auto"/>
            <w:noWrap/>
            <w:vAlign w:val="bottom"/>
            <w:hideMark/>
          </w:tcPr>
          <w:p w14:paraId="4301652F" w14:textId="77777777" w:rsidR="00972A7A" w:rsidRPr="00BF1E97" w:rsidRDefault="00972A7A" w:rsidP="005917D6">
            <w:pPr>
              <w:spacing w:line="360" w:lineRule="auto"/>
            </w:pPr>
            <w:r>
              <w:t>Kortfristigt</w:t>
            </w:r>
          </w:p>
        </w:tc>
      </w:tr>
      <w:tr w:rsidR="00972A7A" w:rsidRPr="00BF1E97" w14:paraId="5980C881" w14:textId="77777777" w:rsidTr="005917D6">
        <w:trPr>
          <w:trHeight w:val="270"/>
        </w:trPr>
        <w:tc>
          <w:tcPr>
            <w:tcW w:w="146" w:type="dxa"/>
            <w:tcBorders>
              <w:top w:val="nil"/>
              <w:left w:val="nil"/>
              <w:bottom w:val="nil"/>
              <w:right w:val="nil"/>
            </w:tcBorders>
            <w:shd w:val="clear" w:color="auto" w:fill="auto"/>
            <w:noWrap/>
            <w:vAlign w:val="bottom"/>
            <w:hideMark/>
          </w:tcPr>
          <w:p w14:paraId="613922B7" w14:textId="77777777" w:rsidR="00972A7A" w:rsidRPr="00BF1E97" w:rsidRDefault="00972A7A" w:rsidP="005917D6">
            <w:pPr>
              <w:spacing w:line="360" w:lineRule="auto"/>
              <w:rPr>
                <w:rFonts w:ascii="MS Sans Serif" w:hAnsi="MS Sans Serif" w:cs="Arial"/>
              </w:rPr>
            </w:pPr>
          </w:p>
        </w:tc>
        <w:tc>
          <w:tcPr>
            <w:tcW w:w="6021" w:type="dxa"/>
            <w:tcBorders>
              <w:top w:val="nil"/>
              <w:left w:val="nil"/>
              <w:bottom w:val="nil"/>
              <w:right w:val="nil"/>
            </w:tcBorders>
            <w:shd w:val="clear" w:color="auto" w:fill="auto"/>
            <w:noWrap/>
            <w:vAlign w:val="bottom"/>
            <w:hideMark/>
          </w:tcPr>
          <w:p w14:paraId="67F5BDD7" w14:textId="77777777" w:rsidR="00972A7A" w:rsidRPr="00BF1E97" w:rsidRDefault="00972A7A" w:rsidP="005917D6">
            <w:pPr>
              <w:spacing w:line="360" w:lineRule="auto"/>
            </w:pPr>
            <w:r>
              <w:t>Obligationslån</w:t>
            </w:r>
          </w:p>
        </w:tc>
      </w:tr>
      <w:tr w:rsidR="00972A7A" w:rsidRPr="00BF1E97" w14:paraId="6A28A706" w14:textId="77777777" w:rsidTr="005917D6">
        <w:trPr>
          <w:trHeight w:val="270"/>
        </w:trPr>
        <w:tc>
          <w:tcPr>
            <w:tcW w:w="146" w:type="dxa"/>
            <w:tcBorders>
              <w:top w:val="nil"/>
              <w:left w:val="nil"/>
              <w:bottom w:val="nil"/>
              <w:right w:val="nil"/>
            </w:tcBorders>
            <w:shd w:val="clear" w:color="auto" w:fill="auto"/>
            <w:noWrap/>
            <w:vAlign w:val="bottom"/>
            <w:hideMark/>
          </w:tcPr>
          <w:p w14:paraId="3C98F02E" w14:textId="77777777" w:rsidR="00972A7A" w:rsidRPr="00BF1E97" w:rsidRDefault="00972A7A" w:rsidP="005917D6">
            <w:pPr>
              <w:spacing w:line="360" w:lineRule="auto"/>
              <w:rPr>
                <w:rFonts w:ascii="MS Sans Serif" w:hAnsi="MS Sans Serif" w:cs="Arial"/>
              </w:rPr>
            </w:pPr>
          </w:p>
        </w:tc>
        <w:tc>
          <w:tcPr>
            <w:tcW w:w="6021" w:type="dxa"/>
            <w:tcBorders>
              <w:top w:val="nil"/>
              <w:left w:val="nil"/>
              <w:bottom w:val="nil"/>
              <w:right w:val="nil"/>
            </w:tcBorders>
            <w:shd w:val="clear" w:color="auto" w:fill="auto"/>
            <w:noWrap/>
            <w:vAlign w:val="bottom"/>
            <w:hideMark/>
          </w:tcPr>
          <w:p w14:paraId="5242DD17" w14:textId="77777777" w:rsidR="00972A7A" w:rsidRPr="00BF1E97" w:rsidRDefault="00972A7A" w:rsidP="005917D6">
            <w:pPr>
              <w:spacing w:line="360" w:lineRule="auto"/>
            </w:pPr>
            <w:r>
              <w:t>Lån från finansiella institut och försäkringsanstalter</w:t>
            </w:r>
          </w:p>
        </w:tc>
      </w:tr>
      <w:tr w:rsidR="00972A7A" w:rsidRPr="00BF1E97" w14:paraId="7EAFC5D5" w14:textId="77777777" w:rsidTr="005917D6">
        <w:trPr>
          <w:trHeight w:val="270"/>
        </w:trPr>
        <w:tc>
          <w:tcPr>
            <w:tcW w:w="146" w:type="dxa"/>
            <w:tcBorders>
              <w:top w:val="nil"/>
              <w:left w:val="nil"/>
              <w:bottom w:val="nil"/>
              <w:right w:val="nil"/>
            </w:tcBorders>
            <w:shd w:val="clear" w:color="auto" w:fill="auto"/>
            <w:noWrap/>
            <w:vAlign w:val="bottom"/>
            <w:hideMark/>
          </w:tcPr>
          <w:p w14:paraId="349C920F" w14:textId="77777777" w:rsidR="00972A7A" w:rsidRPr="00BF1E97" w:rsidRDefault="00972A7A" w:rsidP="005917D6">
            <w:pPr>
              <w:spacing w:line="360" w:lineRule="auto"/>
              <w:rPr>
                <w:rFonts w:ascii="MS Sans Serif" w:hAnsi="MS Sans Serif" w:cs="Arial"/>
              </w:rPr>
            </w:pPr>
          </w:p>
        </w:tc>
        <w:tc>
          <w:tcPr>
            <w:tcW w:w="6021" w:type="dxa"/>
            <w:tcBorders>
              <w:top w:val="nil"/>
              <w:left w:val="nil"/>
              <w:bottom w:val="nil"/>
              <w:right w:val="nil"/>
            </w:tcBorders>
            <w:shd w:val="clear" w:color="auto" w:fill="auto"/>
            <w:noWrap/>
            <w:vAlign w:val="bottom"/>
            <w:hideMark/>
          </w:tcPr>
          <w:p w14:paraId="759C0D1B" w14:textId="77777777" w:rsidR="00972A7A" w:rsidRPr="00BF1E97" w:rsidRDefault="00972A7A" w:rsidP="005917D6">
            <w:pPr>
              <w:spacing w:line="360" w:lineRule="auto"/>
            </w:pPr>
            <w:r>
              <w:t>Lån från offentliga samfund</w:t>
            </w:r>
          </w:p>
        </w:tc>
      </w:tr>
      <w:tr w:rsidR="00972A7A" w:rsidRPr="00BF1E97" w14:paraId="27D6928B" w14:textId="77777777" w:rsidTr="005917D6">
        <w:trPr>
          <w:trHeight w:val="270"/>
        </w:trPr>
        <w:tc>
          <w:tcPr>
            <w:tcW w:w="146" w:type="dxa"/>
            <w:tcBorders>
              <w:top w:val="nil"/>
              <w:left w:val="nil"/>
              <w:bottom w:val="nil"/>
              <w:right w:val="nil"/>
            </w:tcBorders>
            <w:shd w:val="clear" w:color="auto" w:fill="auto"/>
            <w:noWrap/>
            <w:vAlign w:val="bottom"/>
            <w:hideMark/>
          </w:tcPr>
          <w:p w14:paraId="3845747D" w14:textId="77777777" w:rsidR="00972A7A" w:rsidRPr="00BF1E97" w:rsidRDefault="00972A7A" w:rsidP="005917D6">
            <w:pPr>
              <w:spacing w:line="360" w:lineRule="auto"/>
              <w:rPr>
                <w:rFonts w:ascii="MS Sans Serif" w:hAnsi="MS Sans Serif" w:cs="Arial"/>
              </w:rPr>
            </w:pPr>
          </w:p>
        </w:tc>
        <w:tc>
          <w:tcPr>
            <w:tcW w:w="6021" w:type="dxa"/>
            <w:tcBorders>
              <w:top w:val="nil"/>
              <w:left w:val="nil"/>
              <w:bottom w:val="nil"/>
              <w:right w:val="nil"/>
            </w:tcBorders>
            <w:shd w:val="clear" w:color="auto" w:fill="auto"/>
            <w:noWrap/>
            <w:vAlign w:val="bottom"/>
            <w:hideMark/>
          </w:tcPr>
          <w:p w14:paraId="5B92BFD7" w14:textId="77777777" w:rsidR="00972A7A" w:rsidRPr="00BF1E97" w:rsidRDefault="00972A7A" w:rsidP="005917D6">
            <w:pPr>
              <w:spacing w:line="360" w:lineRule="auto"/>
            </w:pPr>
            <w:r>
              <w:t>Lån från övriga kreditgivare</w:t>
            </w:r>
          </w:p>
        </w:tc>
      </w:tr>
      <w:tr w:rsidR="00972A7A" w:rsidRPr="00BF1E97" w14:paraId="7AF0546B" w14:textId="77777777" w:rsidTr="005917D6">
        <w:trPr>
          <w:trHeight w:val="270"/>
        </w:trPr>
        <w:tc>
          <w:tcPr>
            <w:tcW w:w="146" w:type="dxa"/>
            <w:tcBorders>
              <w:top w:val="nil"/>
              <w:left w:val="nil"/>
              <w:bottom w:val="nil"/>
              <w:right w:val="nil"/>
            </w:tcBorders>
            <w:shd w:val="clear" w:color="auto" w:fill="auto"/>
            <w:noWrap/>
            <w:vAlign w:val="bottom"/>
            <w:hideMark/>
          </w:tcPr>
          <w:p w14:paraId="6DC0A680" w14:textId="77777777" w:rsidR="00972A7A" w:rsidRPr="00BF1E97" w:rsidRDefault="00972A7A" w:rsidP="005917D6">
            <w:pPr>
              <w:spacing w:line="360" w:lineRule="auto"/>
              <w:rPr>
                <w:rFonts w:ascii="MS Sans Serif" w:hAnsi="MS Sans Serif" w:cs="Arial"/>
              </w:rPr>
            </w:pPr>
          </w:p>
        </w:tc>
        <w:tc>
          <w:tcPr>
            <w:tcW w:w="6021" w:type="dxa"/>
            <w:tcBorders>
              <w:top w:val="nil"/>
              <w:left w:val="nil"/>
              <w:bottom w:val="nil"/>
              <w:right w:val="nil"/>
            </w:tcBorders>
            <w:shd w:val="clear" w:color="auto" w:fill="auto"/>
            <w:noWrap/>
            <w:vAlign w:val="bottom"/>
            <w:hideMark/>
          </w:tcPr>
          <w:p w14:paraId="12C06BB2" w14:textId="77777777" w:rsidR="00972A7A" w:rsidRPr="00BF1E97" w:rsidRDefault="00972A7A" w:rsidP="005917D6">
            <w:pPr>
              <w:spacing w:line="360" w:lineRule="auto"/>
            </w:pPr>
            <w:r>
              <w:t>Erhållna förskott</w:t>
            </w:r>
          </w:p>
        </w:tc>
      </w:tr>
      <w:tr w:rsidR="00972A7A" w:rsidRPr="00BF1E97" w14:paraId="518D50B4" w14:textId="77777777" w:rsidTr="005917D6">
        <w:trPr>
          <w:trHeight w:val="270"/>
        </w:trPr>
        <w:tc>
          <w:tcPr>
            <w:tcW w:w="146" w:type="dxa"/>
            <w:tcBorders>
              <w:top w:val="nil"/>
              <w:left w:val="nil"/>
              <w:bottom w:val="nil"/>
              <w:right w:val="nil"/>
            </w:tcBorders>
            <w:shd w:val="clear" w:color="auto" w:fill="auto"/>
            <w:noWrap/>
            <w:vAlign w:val="bottom"/>
            <w:hideMark/>
          </w:tcPr>
          <w:p w14:paraId="70E37505" w14:textId="77777777" w:rsidR="00972A7A" w:rsidRPr="00BF1E97" w:rsidRDefault="00972A7A" w:rsidP="005917D6">
            <w:pPr>
              <w:spacing w:line="360" w:lineRule="auto"/>
              <w:rPr>
                <w:rFonts w:ascii="MS Sans Serif" w:hAnsi="MS Sans Serif" w:cs="Arial"/>
              </w:rPr>
            </w:pPr>
          </w:p>
        </w:tc>
        <w:tc>
          <w:tcPr>
            <w:tcW w:w="6021" w:type="dxa"/>
            <w:tcBorders>
              <w:top w:val="nil"/>
              <w:left w:val="nil"/>
              <w:bottom w:val="nil"/>
              <w:right w:val="nil"/>
            </w:tcBorders>
            <w:shd w:val="clear" w:color="auto" w:fill="auto"/>
            <w:noWrap/>
            <w:vAlign w:val="bottom"/>
            <w:hideMark/>
          </w:tcPr>
          <w:p w14:paraId="610D2D3C" w14:textId="77777777" w:rsidR="00972A7A" w:rsidRPr="00BF1E97" w:rsidRDefault="00972A7A" w:rsidP="005917D6">
            <w:pPr>
              <w:spacing w:line="360" w:lineRule="auto"/>
            </w:pPr>
            <w:r>
              <w:t>Leverantörsskulder</w:t>
            </w:r>
          </w:p>
        </w:tc>
      </w:tr>
      <w:tr w:rsidR="00972A7A" w:rsidRPr="00BF1E97" w14:paraId="79DD9D91" w14:textId="77777777" w:rsidTr="005917D6">
        <w:trPr>
          <w:trHeight w:val="270"/>
        </w:trPr>
        <w:tc>
          <w:tcPr>
            <w:tcW w:w="146" w:type="dxa"/>
            <w:tcBorders>
              <w:top w:val="nil"/>
              <w:left w:val="nil"/>
              <w:bottom w:val="nil"/>
              <w:right w:val="nil"/>
            </w:tcBorders>
            <w:shd w:val="clear" w:color="auto" w:fill="auto"/>
            <w:noWrap/>
            <w:vAlign w:val="bottom"/>
            <w:hideMark/>
          </w:tcPr>
          <w:p w14:paraId="355DF789" w14:textId="77777777" w:rsidR="00972A7A" w:rsidRPr="00BF1E97" w:rsidRDefault="00972A7A" w:rsidP="005917D6">
            <w:pPr>
              <w:spacing w:line="360" w:lineRule="auto"/>
              <w:rPr>
                <w:rFonts w:ascii="MS Sans Serif" w:hAnsi="MS Sans Serif" w:cs="Arial"/>
              </w:rPr>
            </w:pPr>
          </w:p>
        </w:tc>
        <w:tc>
          <w:tcPr>
            <w:tcW w:w="6021" w:type="dxa"/>
            <w:tcBorders>
              <w:top w:val="nil"/>
              <w:left w:val="nil"/>
              <w:bottom w:val="nil"/>
              <w:right w:val="nil"/>
            </w:tcBorders>
            <w:shd w:val="clear" w:color="auto" w:fill="auto"/>
            <w:noWrap/>
            <w:vAlign w:val="bottom"/>
            <w:hideMark/>
          </w:tcPr>
          <w:p w14:paraId="70EE1D0E" w14:textId="77777777" w:rsidR="00972A7A" w:rsidRPr="00BF1E97" w:rsidRDefault="00972A7A" w:rsidP="005917D6">
            <w:pPr>
              <w:spacing w:line="360" w:lineRule="auto"/>
            </w:pPr>
            <w:r>
              <w:t>Övriga skulder/Anslutningsavgifter och övriga skulder</w:t>
            </w:r>
          </w:p>
        </w:tc>
      </w:tr>
      <w:tr w:rsidR="00972A7A" w:rsidRPr="00BF1E97" w14:paraId="49845A24" w14:textId="77777777" w:rsidTr="005917D6">
        <w:trPr>
          <w:trHeight w:val="270"/>
        </w:trPr>
        <w:tc>
          <w:tcPr>
            <w:tcW w:w="146" w:type="dxa"/>
            <w:tcBorders>
              <w:top w:val="nil"/>
              <w:left w:val="nil"/>
              <w:bottom w:val="nil"/>
              <w:right w:val="nil"/>
            </w:tcBorders>
            <w:shd w:val="clear" w:color="auto" w:fill="auto"/>
            <w:noWrap/>
            <w:vAlign w:val="bottom"/>
            <w:hideMark/>
          </w:tcPr>
          <w:p w14:paraId="45F2AAB4" w14:textId="77777777" w:rsidR="00972A7A" w:rsidRPr="00BF1E97" w:rsidRDefault="00972A7A" w:rsidP="005917D6">
            <w:pPr>
              <w:spacing w:line="360" w:lineRule="auto"/>
              <w:rPr>
                <w:rFonts w:ascii="MS Sans Serif" w:hAnsi="MS Sans Serif" w:cs="Arial"/>
              </w:rPr>
            </w:pPr>
          </w:p>
        </w:tc>
        <w:tc>
          <w:tcPr>
            <w:tcW w:w="6021" w:type="dxa"/>
            <w:tcBorders>
              <w:top w:val="nil"/>
              <w:left w:val="nil"/>
              <w:bottom w:val="nil"/>
              <w:right w:val="nil"/>
            </w:tcBorders>
            <w:shd w:val="clear" w:color="auto" w:fill="auto"/>
            <w:noWrap/>
            <w:vAlign w:val="bottom"/>
            <w:hideMark/>
          </w:tcPr>
          <w:p w14:paraId="098B8BF1" w14:textId="77777777" w:rsidR="00972A7A" w:rsidRPr="00BF1E97" w:rsidRDefault="00972A7A" w:rsidP="005917D6">
            <w:pPr>
              <w:spacing w:line="360" w:lineRule="auto"/>
            </w:pPr>
            <w:r>
              <w:t>Resultatregleringar</w:t>
            </w:r>
          </w:p>
        </w:tc>
      </w:tr>
      <w:tr w:rsidR="00972A7A" w:rsidRPr="00BF1E97" w14:paraId="2B4B8F1D" w14:textId="77777777" w:rsidTr="005917D6">
        <w:trPr>
          <w:trHeight w:val="270"/>
        </w:trPr>
        <w:tc>
          <w:tcPr>
            <w:tcW w:w="146" w:type="dxa"/>
            <w:tcBorders>
              <w:top w:val="nil"/>
              <w:left w:val="nil"/>
              <w:bottom w:val="nil"/>
              <w:right w:val="nil"/>
            </w:tcBorders>
            <w:shd w:val="clear" w:color="auto" w:fill="auto"/>
            <w:noWrap/>
            <w:vAlign w:val="bottom"/>
            <w:hideMark/>
          </w:tcPr>
          <w:p w14:paraId="7582FCC1" w14:textId="77777777" w:rsidR="00972A7A" w:rsidRPr="00BF1E97" w:rsidRDefault="00972A7A" w:rsidP="005917D6">
            <w:pPr>
              <w:spacing w:line="360" w:lineRule="auto"/>
              <w:rPr>
                <w:rFonts w:ascii="MS Sans Serif" w:hAnsi="MS Sans Serif" w:cs="Arial"/>
              </w:rPr>
            </w:pPr>
          </w:p>
        </w:tc>
        <w:tc>
          <w:tcPr>
            <w:tcW w:w="6021" w:type="dxa"/>
            <w:tcBorders>
              <w:top w:val="nil"/>
              <w:left w:val="nil"/>
              <w:bottom w:val="nil"/>
              <w:right w:val="nil"/>
            </w:tcBorders>
            <w:shd w:val="clear" w:color="auto" w:fill="auto"/>
            <w:noWrap/>
            <w:vAlign w:val="bottom"/>
            <w:hideMark/>
          </w:tcPr>
          <w:p w14:paraId="3D27649C" w14:textId="77777777" w:rsidR="00972A7A" w:rsidRPr="00BF1E97" w:rsidRDefault="00972A7A" w:rsidP="005917D6">
            <w:pPr>
              <w:spacing w:line="360" w:lineRule="auto"/>
            </w:pPr>
            <w:r>
              <w:t>Latenta skatteskulder</w:t>
            </w:r>
          </w:p>
        </w:tc>
      </w:tr>
      <w:tr w:rsidR="00972A7A" w:rsidRPr="00BF1E97" w14:paraId="6A58DDC7" w14:textId="77777777" w:rsidTr="005917D6">
        <w:trPr>
          <w:trHeight w:val="270"/>
        </w:trPr>
        <w:tc>
          <w:tcPr>
            <w:tcW w:w="146" w:type="dxa"/>
            <w:tcBorders>
              <w:top w:val="nil"/>
              <w:left w:val="nil"/>
              <w:bottom w:val="nil"/>
              <w:right w:val="nil"/>
            </w:tcBorders>
            <w:shd w:val="clear" w:color="auto" w:fill="auto"/>
            <w:noWrap/>
            <w:vAlign w:val="bottom"/>
            <w:hideMark/>
          </w:tcPr>
          <w:p w14:paraId="0CBE083B" w14:textId="77777777" w:rsidR="00972A7A" w:rsidRPr="00BF1E97" w:rsidRDefault="00972A7A" w:rsidP="005917D6">
            <w:pPr>
              <w:spacing w:line="360" w:lineRule="auto"/>
            </w:pPr>
          </w:p>
        </w:tc>
        <w:tc>
          <w:tcPr>
            <w:tcW w:w="6021" w:type="dxa"/>
            <w:tcBorders>
              <w:top w:val="nil"/>
              <w:left w:val="nil"/>
              <w:bottom w:val="nil"/>
              <w:right w:val="nil"/>
            </w:tcBorders>
            <w:shd w:val="clear" w:color="auto" w:fill="auto"/>
            <w:noWrap/>
            <w:vAlign w:val="bottom"/>
            <w:hideMark/>
          </w:tcPr>
          <w:p w14:paraId="714E77DA" w14:textId="77777777" w:rsidR="00972A7A" w:rsidRPr="00BF1E97" w:rsidRDefault="00972A7A" w:rsidP="005917D6">
            <w:pPr>
              <w:spacing w:line="360" w:lineRule="auto"/>
            </w:pPr>
          </w:p>
        </w:tc>
      </w:tr>
      <w:tr w:rsidR="00972A7A" w:rsidRPr="00BF1E97" w14:paraId="52332F88" w14:textId="77777777" w:rsidTr="005917D6">
        <w:trPr>
          <w:trHeight w:val="270"/>
        </w:trPr>
        <w:tc>
          <w:tcPr>
            <w:tcW w:w="6167" w:type="dxa"/>
            <w:gridSpan w:val="2"/>
            <w:tcBorders>
              <w:top w:val="nil"/>
              <w:left w:val="nil"/>
              <w:bottom w:val="nil"/>
              <w:right w:val="nil"/>
            </w:tcBorders>
            <w:shd w:val="clear" w:color="auto" w:fill="auto"/>
            <w:noWrap/>
            <w:vAlign w:val="bottom"/>
            <w:hideMark/>
          </w:tcPr>
          <w:p w14:paraId="6E411799" w14:textId="77777777" w:rsidR="00972A7A" w:rsidRPr="00BF1E97" w:rsidRDefault="00972A7A" w:rsidP="005917D6">
            <w:pPr>
              <w:spacing w:line="360" w:lineRule="auto"/>
            </w:pPr>
            <w:r>
              <w:t>PASSIVA SAMMANLAGT</w:t>
            </w:r>
          </w:p>
        </w:tc>
      </w:tr>
    </w:tbl>
    <w:p w14:paraId="10B3646D" w14:textId="77777777" w:rsidR="00972A7A" w:rsidRPr="00BF1E97" w:rsidRDefault="00972A7A" w:rsidP="00972A7A">
      <w:pPr>
        <w:spacing w:line="360" w:lineRule="auto"/>
      </w:pPr>
    </w:p>
    <w:p w14:paraId="4D207247" w14:textId="77777777" w:rsidR="00972A7A" w:rsidRPr="00BF1E97" w:rsidRDefault="00972A7A" w:rsidP="00972A7A">
      <w:pPr>
        <w:spacing w:line="360" w:lineRule="auto"/>
        <w:rPr>
          <w:b/>
        </w:rPr>
      </w:pPr>
      <w:r>
        <w:rPr>
          <w:b/>
        </w:rPr>
        <w:t>17 § Förkortad koncernbalansräkning</w:t>
      </w:r>
    </w:p>
    <w:p w14:paraId="70CCEEF9" w14:textId="77777777" w:rsidR="00972A7A" w:rsidRPr="00BF1E97" w:rsidRDefault="00972A7A" w:rsidP="00972A7A">
      <w:pPr>
        <w:spacing w:line="360" w:lineRule="auto"/>
      </w:pPr>
    </w:p>
    <w:p w14:paraId="00F8B6DB" w14:textId="77777777" w:rsidR="00972A7A" w:rsidRPr="00BF1E97" w:rsidRDefault="00972A7A" w:rsidP="00972A7A">
      <w:pPr>
        <w:spacing w:line="360" w:lineRule="auto"/>
      </w:pPr>
      <w:r>
        <w:t>Koncernbalansräkningen kan även redovisas i förkortad form. Då tas förvaltade medel, omsättningstillgångar, finansiella värdepapper och förvaltat kapital upp på en rad. Fordringarna delas in i kortfristiga och långfristiga fordringar. Främmande kapital delas in i långfristigt räntebärande och långfristigt räntefritt främmande kapital och i kortfristigt räntebärande och kortfristigt räntefritt främmande kapital.</w:t>
      </w:r>
    </w:p>
    <w:p w14:paraId="608B8E5A" w14:textId="77777777" w:rsidR="00972A7A" w:rsidRPr="00BF1E97" w:rsidRDefault="00972A7A" w:rsidP="00972A7A">
      <w:pPr>
        <w:spacing w:line="360" w:lineRule="auto"/>
      </w:pPr>
    </w:p>
    <w:p w14:paraId="64E105A2" w14:textId="77777777" w:rsidR="00972A7A" w:rsidRPr="00BF1E97" w:rsidRDefault="00972A7A" w:rsidP="00972A7A">
      <w:pPr>
        <w:spacing w:line="360" w:lineRule="auto"/>
        <w:rPr>
          <w:b/>
        </w:rPr>
      </w:pPr>
      <w:r>
        <w:rPr>
          <w:b/>
        </w:rPr>
        <w:t>18 § Noter angående upprättande av koncernbokslut</w:t>
      </w:r>
    </w:p>
    <w:p w14:paraId="27A21595" w14:textId="77777777" w:rsidR="00972A7A" w:rsidRPr="00BF1E97" w:rsidRDefault="00972A7A" w:rsidP="00972A7A">
      <w:pPr>
        <w:spacing w:line="360" w:lineRule="auto"/>
      </w:pPr>
    </w:p>
    <w:p w14:paraId="1022C707" w14:textId="77777777" w:rsidR="00972A7A" w:rsidRPr="00BF1E97" w:rsidRDefault="00972A7A" w:rsidP="00972A7A">
      <w:pPr>
        <w:spacing w:line="360" w:lineRule="auto"/>
      </w:pPr>
      <w:r>
        <w:t>Noterna angående upprättande av koncernbokslut ska innehålla</w:t>
      </w:r>
    </w:p>
    <w:p w14:paraId="213A1F7A" w14:textId="77777777" w:rsidR="00972A7A" w:rsidRPr="00BF1E97" w:rsidRDefault="00972A7A" w:rsidP="00972A7A">
      <w:pPr>
        <w:spacing w:line="360" w:lineRule="auto"/>
      </w:pPr>
    </w:p>
    <w:p w14:paraId="4DD64D2F" w14:textId="77777777" w:rsidR="00972A7A" w:rsidRPr="00BF1E97" w:rsidRDefault="00972A7A" w:rsidP="00EE5EDC">
      <w:pPr>
        <w:pStyle w:val="Luettelokappale"/>
        <w:numPr>
          <w:ilvl w:val="0"/>
          <w:numId w:val="10"/>
        </w:numPr>
        <w:spacing w:line="360" w:lineRule="auto"/>
      </w:pPr>
      <w:r>
        <w:t>principerna för upprättandet av koncernbokslut,</w:t>
      </w:r>
    </w:p>
    <w:p w14:paraId="315BD0F4" w14:textId="77777777" w:rsidR="00972A7A" w:rsidRPr="00BF1E97" w:rsidRDefault="00972A7A" w:rsidP="00EE5EDC">
      <w:pPr>
        <w:pStyle w:val="Luettelokappale"/>
        <w:numPr>
          <w:ilvl w:val="0"/>
          <w:numId w:val="10"/>
        </w:numPr>
        <w:spacing w:line="360" w:lineRule="auto"/>
      </w:pPr>
      <w:r>
        <w:t>noter angående bokslutets uppställningsform,</w:t>
      </w:r>
    </w:p>
    <w:p w14:paraId="2A6BE20E" w14:textId="77777777" w:rsidR="00972A7A" w:rsidRPr="00BF1E97" w:rsidRDefault="00972A7A" w:rsidP="00EE5EDC">
      <w:pPr>
        <w:pStyle w:val="Luettelokappale"/>
        <w:numPr>
          <w:ilvl w:val="0"/>
          <w:numId w:val="10"/>
        </w:numPr>
        <w:spacing w:line="360" w:lineRule="auto"/>
      </w:pPr>
      <w:r>
        <w:t>en redogörelse för de ändringar som skett i principerna och metoderna vid upprättandet av koncernbokslutet samt för inverkan av ändringarna på koncernens verksamhet och ekonomiska ställning,</w:t>
      </w:r>
    </w:p>
    <w:p w14:paraId="07CBFC85" w14:textId="77777777" w:rsidR="00972A7A" w:rsidRPr="00BF1E97" w:rsidRDefault="00972A7A" w:rsidP="00EE5EDC">
      <w:pPr>
        <w:pStyle w:val="Luettelokappale"/>
        <w:numPr>
          <w:ilvl w:val="0"/>
          <w:numId w:val="10"/>
        </w:numPr>
        <w:spacing w:line="360" w:lineRule="auto"/>
      </w:pPr>
      <w:r>
        <w:t>en motiverad redogörelse, om samma värderings- och periodiseringsprinciper inte har följts vid upprättandet av koncernbokslutet som vid upprättandet av bokslutet för kommunen,</w:t>
      </w:r>
    </w:p>
    <w:p w14:paraId="37A32E18" w14:textId="77777777" w:rsidR="00972A7A" w:rsidRPr="00BF1E97" w:rsidRDefault="00972A7A" w:rsidP="00EE5EDC">
      <w:pPr>
        <w:pStyle w:val="Luettelokappale"/>
        <w:numPr>
          <w:ilvl w:val="0"/>
          <w:numId w:val="10"/>
        </w:numPr>
        <w:spacing w:line="360" w:lineRule="auto"/>
      </w:pPr>
      <w:r>
        <w:t>en redogörelse för sådana förändringar i koncernstrukturen som på ett väsentligt sätt inverkar på koncernbalansräkningens jämförbarhet med det koncernbokslut som har upprättats för den föregående räkenskapsperioden,</w:t>
      </w:r>
    </w:p>
    <w:p w14:paraId="0A2C15E7" w14:textId="77777777" w:rsidR="00972A7A" w:rsidRPr="00BF1E97" w:rsidRDefault="00972A7A" w:rsidP="00EE5EDC">
      <w:pPr>
        <w:pStyle w:val="Luettelokappale"/>
        <w:numPr>
          <w:ilvl w:val="0"/>
          <w:numId w:val="10"/>
        </w:numPr>
        <w:spacing w:line="360" w:lineRule="auto"/>
      </w:pPr>
      <w:r>
        <w:t>väsentliga ändringar i koncernaktiva och koncernpassiva jämfört med föregående räkenskapsperiod och en redogörelse för behandlingen av dem.</w:t>
      </w:r>
    </w:p>
    <w:p w14:paraId="585107D2" w14:textId="77777777" w:rsidR="00972A7A" w:rsidRPr="00BF1E97" w:rsidRDefault="00972A7A" w:rsidP="00972A7A">
      <w:pPr>
        <w:spacing w:line="360" w:lineRule="auto"/>
        <w:ind w:left="360"/>
      </w:pPr>
    </w:p>
    <w:p w14:paraId="37A5F960" w14:textId="77777777" w:rsidR="00972A7A" w:rsidRPr="00BF1E97" w:rsidRDefault="00972A7A" w:rsidP="00972A7A">
      <w:pPr>
        <w:spacing w:line="360" w:lineRule="auto"/>
        <w:rPr>
          <w:b/>
        </w:rPr>
      </w:pPr>
      <w:r>
        <w:rPr>
          <w:b/>
        </w:rPr>
        <w:t>19 § Övriga noter till koncernbokslutet</w:t>
      </w:r>
    </w:p>
    <w:p w14:paraId="755CBBE7" w14:textId="77777777" w:rsidR="00972A7A" w:rsidRPr="00BF1E97" w:rsidRDefault="00972A7A" w:rsidP="00972A7A">
      <w:pPr>
        <w:spacing w:line="360" w:lineRule="auto"/>
      </w:pPr>
    </w:p>
    <w:p w14:paraId="01A17991" w14:textId="77777777" w:rsidR="00972A7A" w:rsidRPr="00BF1E97" w:rsidRDefault="00972A7A" w:rsidP="00972A7A">
      <w:pPr>
        <w:spacing w:line="360" w:lineRule="auto"/>
      </w:pPr>
      <w:r>
        <w:t>Noterna till koncernbokslutets resultaträkning och till koncernbalansräkningens aktiva och passiva samt noterna angående säkerheter och ansvarsförbindelser ska innehålla</w:t>
      </w:r>
    </w:p>
    <w:p w14:paraId="2AC171D7" w14:textId="77777777" w:rsidR="00972A7A" w:rsidRPr="00BF1E97" w:rsidRDefault="00972A7A" w:rsidP="00EE5EDC">
      <w:pPr>
        <w:pStyle w:val="Luettelokappale"/>
        <w:numPr>
          <w:ilvl w:val="0"/>
          <w:numId w:val="17"/>
        </w:numPr>
        <w:spacing w:line="360" w:lineRule="auto"/>
      </w:pPr>
      <w:r>
        <w:t>verksamhetsintäkter per uppgiftsområden som kommunen anger,</w:t>
      </w:r>
    </w:p>
    <w:p w14:paraId="5A39077E" w14:textId="77777777" w:rsidR="00972A7A" w:rsidRPr="00BF1E97" w:rsidRDefault="00972A7A" w:rsidP="00EE5EDC">
      <w:pPr>
        <w:pStyle w:val="Luettelokappale"/>
        <w:numPr>
          <w:ilvl w:val="0"/>
          <w:numId w:val="17"/>
        </w:numPr>
        <w:spacing w:line="360" w:lineRule="auto"/>
      </w:pPr>
      <w:r>
        <w:t>en redogörelse för de ändringar i avsättningar som ingår i intäkterna och kostnaderna, om de inte är av ringa betydelse,</w:t>
      </w:r>
    </w:p>
    <w:p w14:paraId="58E14F91" w14:textId="77777777" w:rsidR="00972A7A" w:rsidRPr="00BF1E97" w:rsidRDefault="00972A7A" w:rsidP="00EE5EDC">
      <w:pPr>
        <w:pStyle w:val="Luettelokappale"/>
        <w:numPr>
          <w:ilvl w:val="0"/>
          <w:numId w:val="17"/>
        </w:numPr>
        <w:spacing w:line="360" w:lineRule="auto"/>
      </w:pPr>
      <w:r>
        <w:t>en redogörelse för poster redovisade som extraordinära intäkter och kostnader samt en redogörelse för väsentliga vinster från försäljning av tillgångar bland bestående aktiva som ingår i övriga verksamhetsintäkter och väsentliga förluster från försäljning av tillgångar bland bestående aktiva som ingår i övriga verksamhetskostnader,</w:t>
      </w:r>
    </w:p>
    <w:p w14:paraId="56B6474A" w14:textId="77777777" w:rsidR="00972A7A" w:rsidRPr="00BF1E97" w:rsidRDefault="00972A7A" w:rsidP="00EE5EDC">
      <w:pPr>
        <w:pStyle w:val="Luettelokappale"/>
        <w:numPr>
          <w:ilvl w:val="0"/>
          <w:numId w:val="17"/>
        </w:numPr>
        <w:spacing w:line="360" w:lineRule="auto"/>
      </w:pPr>
      <w:r>
        <w:t>principerna och värderingsmetoderna för uppskrivningar,</w:t>
      </w:r>
    </w:p>
    <w:p w14:paraId="29D9C504" w14:textId="77777777" w:rsidR="00972A7A" w:rsidRPr="00BF1E97" w:rsidRDefault="00972A7A" w:rsidP="00EE5EDC">
      <w:pPr>
        <w:pStyle w:val="Luettelokappale"/>
        <w:numPr>
          <w:ilvl w:val="0"/>
          <w:numId w:val="17"/>
        </w:numPr>
        <w:spacing w:line="360" w:lineRule="auto"/>
      </w:pPr>
      <w:r>
        <w:lastRenderedPageBreak/>
        <w:t>anslutningsavgifter till väsentliga belopp, om koncernsammanslutningarna under balansräkningsposten Mark- och vattenområden bland bestående aktiva har aktiverat sådana anslutningsavgifter för fastigheterna som inte betalas tillbaka och avgifterna inte har tagits upp som en egen post i balansräkningen,</w:t>
      </w:r>
    </w:p>
    <w:p w14:paraId="2267E9D8" w14:textId="77777777" w:rsidR="00972A7A" w:rsidRPr="00BF1E97" w:rsidRDefault="00972A7A" w:rsidP="00EE5EDC">
      <w:pPr>
        <w:pStyle w:val="Luettelokappale"/>
        <w:numPr>
          <w:ilvl w:val="0"/>
          <w:numId w:val="17"/>
        </w:numPr>
        <w:spacing w:line="360" w:lineRule="auto"/>
      </w:pPr>
      <w:r>
        <w:t>väsentliga poster som ingår i resultatregleringarna,</w:t>
      </w:r>
    </w:p>
    <w:p w14:paraId="0782D093" w14:textId="77777777" w:rsidR="00972A7A" w:rsidRPr="00BF1E97" w:rsidRDefault="00972A7A" w:rsidP="00EE5EDC">
      <w:pPr>
        <w:pStyle w:val="Luettelokappale"/>
        <w:numPr>
          <w:ilvl w:val="0"/>
          <w:numId w:val="17"/>
        </w:numPr>
        <w:spacing w:line="360" w:lineRule="auto"/>
      </w:pPr>
      <w:r>
        <w:t>en specifikation per balansräkningspost av ökningar och minskningar av poster i eget kapital samt av överföringar mellan dessa poster under räkenskapsperioden,</w:t>
      </w:r>
    </w:p>
    <w:p w14:paraId="4088475B" w14:textId="77777777" w:rsidR="00972A7A" w:rsidRPr="00BF1E97" w:rsidRDefault="00972A7A" w:rsidP="00EE5EDC">
      <w:pPr>
        <w:pStyle w:val="Luettelokappale"/>
        <w:numPr>
          <w:ilvl w:val="0"/>
          <w:numId w:val="17"/>
        </w:numPr>
        <w:spacing w:line="360" w:lineRule="auto"/>
      </w:pPr>
      <w:r>
        <w:t>en specifikation av väsentliga poster som tagits upp bland avsättningarna, om detta är nödvändigt för att göra balansräkningsposterna klarare,</w:t>
      </w:r>
    </w:p>
    <w:p w14:paraId="4726517D" w14:textId="77777777" w:rsidR="00972A7A" w:rsidRPr="00BF1E97" w:rsidRDefault="00972A7A" w:rsidP="00EE5EDC">
      <w:pPr>
        <w:pStyle w:val="Luettelokappale"/>
        <w:numPr>
          <w:ilvl w:val="0"/>
          <w:numId w:val="17"/>
        </w:numPr>
        <w:spacing w:line="360" w:lineRule="auto"/>
      </w:pPr>
      <w:r>
        <w:t>en specifikation av uppdelningen av posten Övriga skulder i anslutningsavgifter och övriga skulder, om anslutningsavgifterna inte har tagits upp i balansräkningen som separata poster,</w:t>
      </w:r>
    </w:p>
    <w:p w14:paraId="241103AD" w14:textId="77777777" w:rsidR="00972A7A" w:rsidRPr="00BF1E97" w:rsidRDefault="00972A7A" w:rsidP="00EE5EDC">
      <w:pPr>
        <w:pStyle w:val="Luettelokappale"/>
        <w:numPr>
          <w:ilvl w:val="0"/>
          <w:numId w:val="17"/>
        </w:numPr>
        <w:spacing w:line="360" w:lineRule="auto"/>
      </w:pPr>
      <w:r>
        <w:t>väsentliga poster som ingår i resultatregleringarna,</w:t>
      </w:r>
    </w:p>
    <w:p w14:paraId="3BC6C077" w14:textId="77777777" w:rsidR="00972A7A" w:rsidRPr="00BF1E97" w:rsidRDefault="00972A7A" w:rsidP="00EE5EDC">
      <w:pPr>
        <w:pStyle w:val="Luettelokappale"/>
        <w:numPr>
          <w:ilvl w:val="0"/>
          <w:numId w:val="17"/>
        </w:numPr>
        <w:spacing w:line="360" w:lineRule="auto"/>
      </w:pPr>
      <w:r>
        <w:t>skulder för vilka sammanslutningen eller stiftelsen som sammanställs med koncernbokslutet har pantsatt, intecknat eller på något annat sätt gett egendom som säkerhet, specificerade per säkerhetsslag för varje post av främmande kapital som redovisas bland balansräkningens passiva,</w:t>
      </w:r>
    </w:p>
    <w:p w14:paraId="52D26D0C" w14:textId="77777777" w:rsidR="00972A7A" w:rsidRPr="00BF1E97" w:rsidRDefault="00972A7A" w:rsidP="00EE5EDC">
      <w:pPr>
        <w:pStyle w:val="Luettelokappale"/>
        <w:numPr>
          <w:ilvl w:val="0"/>
          <w:numId w:val="17"/>
        </w:numPr>
        <w:spacing w:line="360" w:lineRule="auto"/>
      </w:pPr>
      <w:r>
        <w:t>det sammanlagda värdet av säkerheter som en sammanslutning eller stiftelse som sammanställs med koncernbokslutet har ställt på något annat sätt än vad som avses i 12 punkten, specificerat per säkerhetsslag,</w:t>
      </w:r>
    </w:p>
    <w:p w14:paraId="6DAE3AB3" w14:textId="77777777" w:rsidR="00972A7A" w:rsidRPr="00BF1E97" w:rsidRDefault="00972A7A" w:rsidP="00EE5EDC">
      <w:pPr>
        <w:pStyle w:val="Luettelokappale"/>
        <w:numPr>
          <w:ilvl w:val="0"/>
          <w:numId w:val="17"/>
        </w:numPr>
        <w:spacing w:line="360" w:lineRule="auto"/>
      </w:pPr>
      <w:r>
        <w:t>det sammanlagda värdet av andra säkerheter ställda av en sammanslutning eller stiftelse som sammanställs med koncernbokslutet än sådana som avses i 12 och 13 punkten, specificerat per slag,</w:t>
      </w:r>
    </w:p>
    <w:p w14:paraId="500EE0F5" w14:textId="77777777" w:rsidR="00972A7A" w:rsidRPr="00BF1E97" w:rsidRDefault="00972A7A" w:rsidP="00EE5EDC">
      <w:pPr>
        <w:pStyle w:val="Luettelokappale"/>
        <w:numPr>
          <w:ilvl w:val="0"/>
          <w:numId w:val="17"/>
        </w:numPr>
        <w:spacing w:line="360" w:lineRule="auto"/>
      </w:pPr>
      <w:r>
        <w:t>det sammanlagda beloppet av ännu obetalda hyror enligt hyresavtal,</w:t>
      </w:r>
    </w:p>
    <w:p w14:paraId="65D901A0" w14:textId="77777777" w:rsidR="00972A7A" w:rsidRPr="00BF1E97" w:rsidRDefault="00972A7A" w:rsidP="00EE5EDC">
      <w:pPr>
        <w:pStyle w:val="Luettelokappale"/>
        <w:numPr>
          <w:ilvl w:val="0"/>
          <w:numId w:val="17"/>
        </w:numPr>
        <w:spacing w:line="360" w:lineRule="auto"/>
      </w:pPr>
      <w:r>
        <w:t>övriga ansvarsförbindelser av en sammanslutning eller stiftelse som sammanställs med koncernbokslutet,</w:t>
      </w:r>
    </w:p>
    <w:p w14:paraId="5120432C" w14:textId="77777777" w:rsidR="00972A7A" w:rsidRPr="00427EC7" w:rsidRDefault="00972A7A" w:rsidP="00EE5EDC">
      <w:pPr>
        <w:pStyle w:val="Luettelokappale"/>
        <w:numPr>
          <w:ilvl w:val="0"/>
          <w:numId w:val="17"/>
        </w:numPr>
        <w:spacing w:line="360" w:lineRule="auto"/>
      </w:pPr>
      <w:r>
        <w:lastRenderedPageBreak/>
        <w:t>övriga arrangemang utanför balansräkningen vilka gäller en sammanslutning eller stiftelse som sammanställs med koncernbokslutet,</w:t>
      </w:r>
    </w:p>
    <w:p w14:paraId="5DBDC5FA" w14:textId="77777777" w:rsidR="00972A7A" w:rsidRPr="00BF1E97" w:rsidRDefault="00972A7A" w:rsidP="00EE5EDC">
      <w:pPr>
        <w:pStyle w:val="Luettelokappale"/>
        <w:numPr>
          <w:ilvl w:val="0"/>
          <w:numId w:val="17"/>
        </w:numPr>
        <w:spacing w:line="360" w:lineRule="auto"/>
      </w:pPr>
      <w:r>
        <w:t>beloppen av latenta skattefordringar</w:t>
      </w:r>
      <w:r w:rsidRPr="00427EC7">
        <w:t xml:space="preserve"> </w:t>
      </w:r>
      <w:r>
        <w:t>och</w:t>
      </w:r>
      <w:r w:rsidRPr="00427EC7">
        <w:t xml:space="preserve"> </w:t>
      </w:r>
      <w:r>
        <w:t>latenta skatteskulder</w:t>
      </w:r>
      <w:r w:rsidRPr="00427EC7">
        <w:t xml:space="preserve"> om koncernbalansräkning</w:t>
      </w:r>
      <w:r>
        <w:t>en</w:t>
      </w:r>
      <w:r w:rsidRPr="00427EC7">
        <w:t xml:space="preserve"> </w:t>
      </w:r>
      <w:r>
        <w:t xml:space="preserve">följer </w:t>
      </w:r>
      <w:r w:rsidRPr="00427EC7">
        <w:t>det förkortade balansräkningsschemat</w:t>
      </w:r>
      <w:r>
        <w:t>.</w:t>
      </w:r>
    </w:p>
    <w:p w14:paraId="5460DD3D" w14:textId="77777777" w:rsidR="00972A7A" w:rsidRPr="00BF1E97" w:rsidRDefault="00972A7A" w:rsidP="00972A7A">
      <w:pPr>
        <w:spacing w:line="360" w:lineRule="auto"/>
      </w:pPr>
    </w:p>
    <w:p w14:paraId="231449B3" w14:textId="77777777" w:rsidR="00972A7A" w:rsidRPr="00BF1E97" w:rsidRDefault="00972A7A" w:rsidP="00972A7A">
      <w:pPr>
        <w:spacing w:line="360" w:lineRule="auto"/>
        <w:rPr>
          <w:b/>
        </w:rPr>
      </w:pPr>
      <w:r>
        <w:rPr>
          <w:b/>
        </w:rPr>
        <w:t>20 § Resultaträkning för affärsverk</w:t>
      </w:r>
    </w:p>
    <w:p w14:paraId="5C5C1804" w14:textId="77777777" w:rsidR="00972A7A" w:rsidRPr="00BF1E97" w:rsidRDefault="00972A7A" w:rsidP="00972A7A">
      <w:pPr>
        <w:spacing w:line="360" w:lineRule="auto"/>
      </w:pPr>
    </w:p>
    <w:p w14:paraId="54122FF0" w14:textId="77777777" w:rsidR="00972A7A" w:rsidRPr="00BF1E97" w:rsidRDefault="00972A7A" w:rsidP="00972A7A">
      <w:pPr>
        <w:spacing w:line="360" w:lineRule="auto"/>
      </w:pPr>
      <w:r>
        <w:t>Resultaträkningen för affärsverk ska med avvikelse från 2 § upprättas enligt följande schema:</w:t>
      </w:r>
    </w:p>
    <w:p w14:paraId="58C5E5E6" w14:textId="77777777" w:rsidR="00972A7A" w:rsidRPr="00BF1E97" w:rsidRDefault="00972A7A" w:rsidP="00972A7A">
      <w:pPr>
        <w:spacing w:line="360" w:lineRule="auto"/>
      </w:pPr>
    </w:p>
    <w:tbl>
      <w:tblPr>
        <w:tblW w:w="5615" w:type="dxa"/>
        <w:tblInd w:w="55" w:type="dxa"/>
        <w:tblCellMar>
          <w:left w:w="70" w:type="dxa"/>
          <w:right w:w="70" w:type="dxa"/>
        </w:tblCellMar>
        <w:tblLook w:val="04A0" w:firstRow="1" w:lastRow="0" w:firstColumn="1" w:lastColumn="0" w:noHBand="0" w:noVBand="1"/>
      </w:tblPr>
      <w:tblGrid>
        <w:gridCol w:w="5615"/>
      </w:tblGrid>
      <w:tr w:rsidR="00972A7A" w:rsidRPr="00BF1E97" w14:paraId="2BA718A3" w14:textId="77777777" w:rsidTr="005917D6">
        <w:trPr>
          <w:trHeight w:val="300"/>
        </w:trPr>
        <w:tc>
          <w:tcPr>
            <w:tcW w:w="5615" w:type="dxa"/>
            <w:tcBorders>
              <w:top w:val="nil"/>
              <w:left w:val="nil"/>
              <w:bottom w:val="nil"/>
              <w:right w:val="nil"/>
            </w:tcBorders>
            <w:shd w:val="clear" w:color="auto" w:fill="auto"/>
            <w:noWrap/>
            <w:vAlign w:val="bottom"/>
            <w:hideMark/>
          </w:tcPr>
          <w:p w14:paraId="3B118EFB" w14:textId="77777777" w:rsidR="00972A7A" w:rsidRPr="00BF1E97" w:rsidRDefault="00972A7A" w:rsidP="005917D6">
            <w:pPr>
              <w:spacing w:line="360" w:lineRule="auto"/>
              <w:rPr>
                <w:b/>
                <w:u w:val="single"/>
              </w:rPr>
            </w:pPr>
            <w:r>
              <w:rPr>
                <w:b/>
              </w:rPr>
              <w:t>Omsättning</w:t>
            </w:r>
          </w:p>
        </w:tc>
      </w:tr>
      <w:tr w:rsidR="00972A7A" w:rsidRPr="00BF1E97" w14:paraId="0AB751A4" w14:textId="77777777" w:rsidTr="005917D6">
        <w:trPr>
          <w:trHeight w:val="300"/>
        </w:trPr>
        <w:tc>
          <w:tcPr>
            <w:tcW w:w="5615" w:type="dxa"/>
            <w:tcBorders>
              <w:top w:val="nil"/>
              <w:left w:val="nil"/>
              <w:bottom w:val="nil"/>
              <w:right w:val="nil"/>
            </w:tcBorders>
            <w:shd w:val="clear" w:color="auto" w:fill="auto"/>
            <w:noWrap/>
            <w:vAlign w:val="bottom"/>
          </w:tcPr>
          <w:p w14:paraId="4468FCCE" w14:textId="77777777" w:rsidR="00972A7A" w:rsidRPr="00BF1E97" w:rsidRDefault="00972A7A" w:rsidP="005917D6">
            <w:pPr>
              <w:spacing w:line="360" w:lineRule="auto"/>
            </w:pPr>
            <w:r>
              <w:t xml:space="preserve">Ökning (+) eller minskning (-) i lager av  </w:t>
            </w:r>
          </w:p>
        </w:tc>
      </w:tr>
      <w:tr w:rsidR="00972A7A" w:rsidRPr="00BF1E97" w14:paraId="3115C0CB" w14:textId="77777777" w:rsidTr="005917D6">
        <w:trPr>
          <w:trHeight w:val="300"/>
        </w:trPr>
        <w:tc>
          <w:tcPr>
            <w:tcW w:w="5615" w:type="dxa"/>
            <w:tcBorders>
              <w:top w:val="nil"/>
              <w:left w:val="nil"/>
              <w:bottom w:val="nil"/>
              <w:right w:val="nil"/>
            </w:tcBorders>
            <w:shd w:val="clear" w:color="auto" w:fill="auto"/>
            <w:noWrap/>
            <w:vAlign w:val="bottom"/>
          </w:tcPr>
          <w:p w14:paraId="35C3BC26" w14:textId="77777777" w:rsidR="00972A7A" w:rsidRPr="00BF1E97" w:rsidRDefault="00972A7A" w:rsidP="005917D6">
            <w:pPr>
              <w:spacing w:line="360" w:lineRule="auto"/>
            </w:pPr>
            <w:r>
              <w:t xml:space="preserve">   färdiga varor och varor under tillverkning</w:t>
            </w:r>
          </w:p>
        </w:tc>
      </w:tr>
      <w:tr w:rsidR="00972A7A" w:rsidRPr="00BF1E97" w14:paraId="3B6685C6" w14:textId="77777777" w:rsidTr="005917D6">
        <w:trPr>
          <w:trHeight w:val="300"/>
        </w:trPr>
        <w:tc>
          <w:tcPr>
            <w:tcW w:w="5615" w:type="dxa"/>
            <w:tcBorders>
              <w:top w:val="nil"/>
              <w:left w:val="nil"/>
              <w:bottom w:val="nil"/>
              <w:right w:val="nil"/>
            </w:tcBorders>
            <w:shd w:val="clear" w:color="auto" w:fill="auto"/>
            <w:noWrap/>
            <w:vAlign w:val="bottom"/>
          </w:tcPr>
          <w:p w14:paraId="2A91EE0F" w14:textId="77777777" w:rsidR="00972A7A" w:rsidRPr="00BF1E97" w:rsidRDefault="00972A7A" w:rsidP="005917D6">
            <w:pPr>
              <w:spacing w:line="360" w:lineRule="auto"/>
            </w:pPr>
            <w:r>
              <w:t>Tillverkning för eget bruk</w:t>
            </w:r>
          </w:p>
        </w:tc>
      </w:tr>
      <w:tr w:rsidR="00972A7A" w:rsidRPr="00BF1E97" w14:paraId="566C27DC" w14:textId="77777777" w:rsidTr="005917D6">
        <w:trPr>
          <w:trHeight w:val="300"/>
        </w:trPr>
        <w:tc>
          <w:tcPr>
            <w:tcW w:w="5615" w:type="dxa"/>
            <w:tcBorders>
              <w:top w:val="nil"/>
              <w:left w:val="nil"/>
              <w:bottom w:val="nil"/>
              <w:right w:val="nil"/>
            </w:tcBorders>
            <w:shd w:val="clear" w:color="auto" w:fill="auto"/>
            <w:noWrap/>
            <w:vAlign w:val="bottom"/>
          </w:tcPr>
          <w:p w14:paraId="6726CBFA" w14:textId="77777777" w:rsidR="00972A7A" w:rsidRPr="00BF1E97" w:rsidRDefault="00972A7A" w:rsidP="005917D6">
            <w:pPr>
              <w:spacing w:line="360" w:lineRule="auto"/>
            </w:pPr>
            <w:r>
              <w:t>Övriga rörelseintäkter</w:t>
            </w:r>
          </w:p>
        </w:tc>
      </w:tr>
      <w:tr w:rsidR="00972A7A" w:rsidRPr="00BF1E97" w14:paraId="172B3841" w14:textId="77777777" w:rsidTr="005917D6">
        <w:trPr>
          <w:trHeight w:val="300"/>
        </w:trPr>
        <w:tc>
          <w:tcPr>
            <w:tcW w:w="5615" w:type="dxa"/>
            <w:tcBorders>
              <w:top w:val="nil"/>
              <w:left w:val="nil"/>
              <w:bottom w:val="nil"/>
              <w:right w:val="nil"/>
            </w:tcBorders>
            <w:shd w:val="clear" w:color="auto" w:fill="auto"/>
            <w:noWrap/>
            <w:vAlign w:val="bottom"/>
            <w:hideMark/>
          </w:tcPr>
          <w:p w14:paraId="0E420E4C" w14:textId="77777777" w:rsidR="00972A7A" w:rsidRPr="00BF1E97" w:rsidRDefault="00972A7A" w:rsidP="005917D6">
            <w:pPr>
              <w:spacing w:line="360" w:lineRule="auto"/>
            </w:pPr>
            <w:r>
              <w:t>Understöd och bidrag från kommunen/samkommunen</w:t>
            </w:r>
          </w:p>
        </w:tc>
      </w:tr>
      <w:tr w:rsidR="00972A7A" w:rsidRPr="00BF1E97" w14:paraId="2769D2DC" w14:textId="77777777" w:rsidTr="005917D6">
        <w:trPr>
          <w:trHeight w:val="300"/>
        </w:trPr>
        <w:tc>
          <w:tcPr>
            <w:tcW w:w="5615" w:type="dxa"/>
            <w:tcBorders>
              <w:top w:val="nil"/>
              <w:left w:val="nil"/>
              <w:bottom w:val="nil"/>
              <w:right w:val="nil"/>
            </w:tcBorders>
            <w:shd w:val="clear" w:color="auto" w:fill="auto"/>
            <w:noWrap/>
            <w:vAlign w:val="bottom"/>
          </w:tcPr>
          <w:p w14:paraId="7019C364" w14:textId="77777777" w:rsidR="00972A7A" w:rsidRPr="00BF1E97" w:rsidRDefault="00972A7A" w:rsidP="005917D6">
            <w:pPr>
              <w:spacing w:line="360" w:lineRule="auto"/>
            </w:pPr>
            <w:r>
              <w:t>Material och tjänster</w:t>
            </w:r>
          </w:p>
        </w:tc>
      </w:tr>
      <w:tr w:rsidR="00972A7A" w:rsidRPr="00BF1E97" w14:paraId="031B1162" w14:textId="77777777" w:rsidTr="005917D6">
        <w:trPr>
          <w:trHeight w:val="300"/>
        </w:trPr>
        <w:tc>
          <w:tcPr>
            <w:tcW w:w="5615" w:type="dxa"/>
            <w:tcBorders>
              <w:top w:val="nil"/>
              <w:left w:val="nil"/>
              <w:bottom w:val="nil"/>
              <w:right w:val="nil"/>
            </w:tcBorders>
            <w:shd w:val="clear" w:color="auto" w:fill="auto"/>
            <w:noWrap/>
            <w:vAlign w:val="bottom"/>
          </w:tcPr>
          <w:p w14:paraId="21CAFB65" w14:textId="77777777" w:rsidR="00972A7A" w:rsidRPr="00BF1E97" w:rsidRDefault="00972A7A" w:rsidP="005917D6">
            <w:pPr>
              <w:spacing w:line="360" w:lineRule="auto"/>
            </w:pPr>
            <w:r>
              <w:t xml:space="preserve">   Material, förnödenheter och varor</w:t>
            </w:r>
          </w:p>
        </w:tc>
      </w:tr>
      <w:tr w:rsidR="00972A7A" w:rsidRPr="00BF1E97" w14:paraId="21C6C6D1" w14:textId="77777777" w:rsidTr="005917D6">
        <w:trPr>
          <w:trHeight w:val="300"/>
        </w:trPr>
        <w:tc>
          <w:tcPr>
            <w:tcW w:w="5615" w:type="dxa"/>
            <w:tcBorders>
              <w:top w:val="nil"/>
              <w:left w:val="nil"/>
              <w:bottom w:val="nil"/>
              <w:right w:val="nil"/>
            </w:tcBorders>
            <w:shd w:val="clear" w:color="auto" w:fill="auto"/>
            <w:noWrap/>
            <w:vAlign w:val="bottom"/>
          </w:tcPr>
          <w:p w14:paraId="40769F37" w14:textId="77777777" w:rsidR="00972A7A" w:rsidRPr="00BF1E97" w:rsidRDefault="00972A7A" w:rsidP="005917D6">
            <w:pPr>
              <w:spacing w:line="360" w:lineRule="auto"/>
            </w:pPr>
            <w:r>
              <w:t xml:space="preserve">      Köp under räkenskapsperioden</w:t>
            </w:r>
          </w:p>
        </w:tc>
      </w:tr>
      <w:tr w:rsidR="00972A7A" w:rsidRPr="00BF1E97" w14:paraId="07336D40" w14:textId="77777777" w:rsidTr="005917D6">
        <w:trPr>
          <w:trHeight w:val="300"/>
        </w:trPr>
        <w:tc>
          <w:tcPr>
            <w:tcW w:w="5615" w:type="dxa"/>
            <w:tcBorders>
              <w:top w:val="nil"/>
              <w:left w:val="nil"/>
              <w:bottom w:val="nil"/>
              <w:right w:val="nil"/>
            </w:tcBorders>
            <w:shd w:val="clear" w:color="auto" w:fill="auto"/>
            <w:noWrap/>
            <w:vAlign w:val="bottom"/>
          </w:tcPr>
          <w:p w14:paraId="61C6157E" w14:textId="77777777" w:rsidR="00972A7A" w:rsidRPr="00BF1E97" w:rsidRDefault="00972A7A" w:rsidP="005917D6">
            <w:pPr>
              <w:spacing w:line="360" w:lineRule="auto"/>
            </w:pPr>
            <w:r>
              <w:t xml:space="preserve">      Ökning (-) eller minskning (+) av lager</w:t>
            </w:r>
          </w:p>
        </w:tc>
      </w:tr>
      <w:tr w:rsidR="00972A7A" w:rsidRPr="00BF1E97" w14:paraId="33BB00DF" w14:textId="77777777" w:rsidTr="005917D6">
        <w:trPr>
          <w:trHeight w:val="300"/>
        </w:trPr>
        <w:tc>
          <w:tcPr>
            <w:tcW w:w="5615" w:type="dxa"/>
            <w:tcBorders>
              <w:top w:val="nil"/>
              <w:left w:val="nil"/>
              <w:bottom w:val="nil"/>
              <w:right w:val="nil"/>
            </w:tcBorders>
            <w:shd w:val="clear" w:color="auto" w:fill="auto"/>
            <w:noWrap/>
            <w:vAlign w:val="bottom"/>
          </w:tcPr>
          <w:p w14:paraId="5AF2E7FF" w14:textId="77777777" w:rsidR="00972A7A" w:rsidRPr="00BF1E97" w:rsidRDefault="00972A7A" w:rsidP="005917D6">
            <w:pPr>
              <w:spacing w:line="360" w:lineRule="auto"/>
            </w:pPr>
            <w:r>
              <w:t xml:space="preserve">   Köp av tjänster</w:t>
            </w:r>
          </w:p>
        </w:tc>
      </w:tr>
      <w:tr w:rsidR="00972A7A" w:rsidRPr="00BF1E97" w14:paraId="0520D9CB" w14:textId="77777777" w:rsidTr="005917D6">
        <w:trPr>
          <w:trHeight w:val="300"/>
        </w:trPr>
        <w:tc>
          <w:tcPr>
            <w:tcW w:w="5615" w:type="dxa"/>
            <w:tcBorders>
              <w:top w:val="nil"/>
              <w:left w:val="nil"/>
              <w:bottom w:val="nil"/>
              <w:right w:val="nil"/>
            </w:tcBorders>
            <w:shd w:val="clear" w:color="auto" w:fill="auto"/>
            <w:noWrap/>
            <w:vAlign w:val="bottom"/>
          </w:tcPr>
          <w:p w14:paraId="281D3FAF" w14:textId="77777777" w:rsidR="00972A7A" w:rsidRPr="00BF1E97" w:rsidRDefault="00972A7A" w:rsidP="005917D6">
            <w:pPr>
              <w:spacing w:line="360" w:lineRule="auto"/>
            </w:pPr>
            <w:r>
              <w:t>Personalkostnader</w:t>
            </w:r>
          </w:p>
        </w:tc>
      </w:tr>
      <w:tr w:rsidR="00972A7A" w:rsidRPr="00BF1E97" w14:paraId="10A645DF" w14:textId="77777777" w:rsidTr="005917D6">
        <w:trPr>
          <w:trHeight w:val="300"/>
        </w:trPr>
        <w:tc>
          <w:tcPr>
            <w:tcW w:w="5615" w:type="dxa"/>
            <w:tcBorders>
              <w:top w:val="nil"/>
              <w:left w:val="nil"/>
              <w:bottom w:val="nil"/>
              <w:right w:val="nil"/>
            </w:tcBorders>
            <w:shd w:val="clear" w:color="auto" w:fill="auto"/>
            <w:noWrap/>
            <w:vAlign w:val="bottom"/>
          </w:tcPr>
          <w:p w14:paraId="58500395" w14:textId="77777777" w:rsidR="00972A7A" w:rsidRPr="00BF1E97" w:rsidRDefault="00972A7A" w:rsidP="005917D6">
            <w:pPr>
              <w:spacing w:line="360" w:lineRule="auto"/>
            </w:pPr>
            <w:r>
              <w:t xml:space="preserve">   Löner och arvoden</w:t>
            </w:r>
          </w:p>
        </w:tc>
      </w:tr>
      <w:tr w:rsidR="00972A7A" w:rsidRPr="00BF1E97" w14:paraId="21A0C248" w14:textId="77777777" w:rsidTr="005917D6">
        <w:trPr>
          <w:trHeight w:val="300"/>
        </w:trPr>
        <w:tc>
          <w:tcPr>
            <w:tcW w:w="5615" w:type="dxa"/>
            <w:tcBorders>
              <w:top w:val="nil"/>
              <w:left w:val="nil"/>
              <w:bottom w:val="nil"/>
              <w:right w:val="nil"/>
            </w:tcBorders>
            <w:shd w:val="clear" w:color="auto" w:fill="auto"/>
            <w:noWrap/>
            <w:vAlign w:val="bottom"/>
          </w:tcPr>
          <w:p w14:paraId="55D32E36" w14:textId="77777777" w:rsidR="00972A7A" w:rsidRPr="00BF1E97" w:rsidRDefault="00972A7A" w:rsidP="005917D6">
            <w:pPr>
              <w:spacing w:line="360" w:lineRule="auto"/>
            </w:pPr>
            <w:r>
              <w:t xml:space="preserve">   Lönebikostnader</w:t>
            </w:r>
          </w:p>
        </w:tc>
      </w:tr>
      <w:tr w:rsidR="00972A7A" w:rsidRPr="00BF1E97" w14:paraId="485C7D98" w14:textId="77777777" w:rsidTr="005917D6">
        <w:trPr>
          <w:trHeight w:val="300"/>
        </w:trPr>
        <w:tc>
          <w:tcPr>
            <w:tcW w:w="5615" w:type="dxa"/>
            <w:tcBorders>
              <w:top w:val="nil"/>
              <w:left w:val="nil"/>
              <w:bottom w:val="nil"/>
              <w:right w:val="nil"/>
            </w:tcBorders>
            <w:shd w:val="clear" w:color="auto" w:fill="auto"/>
            <w:noWrap/>
            <w:vAlign w:val="bottom"/>
          </w:tcPr>
          <w:p w14:paraId="2F4A16E1" w14:textId="77777777" w:rsidR="00972A7A" w:rsidRPr="00BF1E97" w:rsidRDefault="00972A7A" w:rsidP="005917D6">
            <w:pPr>
              <w:spacing w:line="360" w:lineRule="auto"/>
            </w:pPr>
            <w:r>
              <w:t xml:space="preserve">      Pensionskostnader</w:t>
            </w:r>
          </w:p>
        </w:tc>
      </w:tr>
      <w:tr w:rsidR="00972A7A" w:rsidRPr="00BF1E97" w14:paraId="1DEA4652" w14:textId="77777777" w:rsidTr="005917D6">
        <w:trPr>
          <w:trHeight w:val="300"/>
        </w:trPr>
        <w:tc>
          <w:tcPr>
            <w:tcW w:w="5615" w:type="dxa"/>
            <w:tcBorders>
              <w:top w:val="nil"/>
              <w:left w:val="nil"/>
              <w:bottom w:val="nil"/>
              <w:right w:val="nil"/>
            </w:tcBorders>
            <w:shd w:val="clear" w:color="auto" w:fill="auto"/>
            <w:noWrap/>
            <w:vAlign w:val="bottom"/>
          </w:tcPr>
          <w:p w14:paraId="1F4B117A" w14:textId="77777777" w:rsidR="00972A7A" w:rsidRPr="00BF1E97" w:rsidRDefault="00972A7A" w:rsidP="005917D6">
            <w:pPr>
              <w:spacing w:line="360" w:lineRule="auto"/>
            </w:pPr>
            <w:r>
              <w:t xml:space="preserve">      Övriga lönebikostnader</w:t>
            </w:r>
          </w:p>
        </w:tc>
      </w:tr>
      <w:tr w:rsidR="00972A7A" w:rsidRPr="00BF1E97" w14:paraId="576029F7" w14:textId="77777777" w:rsidTr="005917D6">
        <w:trPr>
          <w:trHeight w:val="300"/>
        </w:trPr>
        <w:tc>
          <w:tcPr>
            <w:tcW w:w="5615" w:type="dxa"/>
            <w:tcBorders>
              <w:top w:val="nil"/>
              <w:left w:val="nil"/>
              <w:bottom w:val="nil"/>
              <w:right w:val="nil"/>
            </w:tcBorders>
            <w:shd w:val="clear" w:color="auto" w:fill="auto"/>
            <w:noWrap/>
            <w:vAlign w:val="bottom"/>
          </w:tcPr>
          <w:p w14:paraId="3F9878D4" w14:textId="77777777" w:rsidR="00972A7A" w:rsidRPr="00BF1E97" w:rsidRDefault="00972A7A" w:rsidP="005917D6">
            <w:pPr>
              <w:spacing w:line="360" w:lineRule="auto"/>
            </w:pPr>
            <w:r>
              <w:t>Avskrivningar och nedskrivningar</w:t>
            </w:r>
          </w:p>
        </w:tc>
      </w:tr>
      <w:tr w:rsidR="00972A7A" w:rsidRPr="00BF1E97" w14:paraId="15F528A2" w14:textId="77777777" w:rsidTr="005917D6">
        <w:trPr>
          <w:trHeight w:val="300"/>
        </w:trPr>
        <w:tc>
          <w:tcPr>
            <w:tcW w:w="5615" w:type="dxa"/>
            <w:tcBorders>
              <w:top w:val="nil"/>
              <w:left w:val="nil"/>
              <w:bottom w:val="nil"/>
              <w:right w:val="nil"/>
            </w:tcBorders>
            <w:shd w:val="clear" w:color="auto" w:fill="auto"/>
            <w:noWrap/>
            <w:vAlign w:val="bottom"/>
          </w:tcPr>
          <w:p w14:paraId="1F36D77A" w14:textId="77777777" w:rsidR="00972A7A" w:rsidRPr="00BF1E97" w:rsidRDefault="00972A7A" w:rsidP="005917D6">
            <w:pPr>
              <w:spacing w:line="360" w:lineRule="auto"/>
            </w:pPr>
            <w:r>
              <w:t xml:space="preserve">   Avskrivningar enligt plan</w:t>
            </w:r>
          </w:p>
        </w:tc>
      </w:tr>
      <w:tr w:rsidR="00972A7A" w:rsidRPr="00BF1E97" w14:paraId="08C28107" w14:textId="77777777" w:rsidTr="005917D6">
        <w:trPr>
          <w:trHeight w:val="300"/>
        </w:trPr>
        <w:tc>
          <w:tcPr>
            <w:tcW w:w="5615" w:type="dxa"/>
            <w:tcBorders>
              <w:top w:val="nil"/>
              <w:left w:val="nil"/>
              <w:bottom w:val="nil"/>
              <w:right w:val="nil"/>
            </w:tcBorders>
            <w:shd w:val="clear" w:color="auto" w:fill="auto"/>
            <w:noWrap/>
            <w:vAlign w:val="bottom"/>
          </w:tcPr>
          <w:p w14:paraId="79248300" w14:textId="77777777" w:rsidR="00972A7A" w:rsidRPr="00BF1E97" w:rsidRDefault="00972A7A" w:rsidP="005917D6">
            <w:pPr>
              <w:spacing w:line="360" w:lineRule="auto"/>
            </w:pPr>
            <w:r>
              <w:lastRenderedPageBreak/>
              <w:t xml:space="preserve">   Nedskrivningar</w:t>
            </w:r>
          </w:p>
        </w:tc>
      </w:tr>
      <w:tr w:rsidR="00972A7A" w:rsidRPr="00BF1E97" w14:paraId="32A318F0" w14:textId="77777777" w:rsidTr="005917D6">
        <w:trPr>
          <w:trHeight w:val="300"/>
        </w:trPr>
        <w:tc>
          <w:tcPr>
            <w:tcW w:w="5615" w:type="dxa"/>
            <w:tcBorders>
              <w:top w:val="nil"/>
              <w:left w:val="nil"/>
              <w:bottom w:val="nil"/>
              <w:right w:val="nil"/>
            </w:tcBorders>
            <w:shd w:val="clear" w:color="auto" w:fill="auto"/>
            <w:noWrap/>
            <w:vAlign w:val="bottom"/>
          </w:tcPr>
          <w:p w14:paraId="28DC9DEB" w14:textId="77777777" w:rsidR="00972A7A" w:rsidRPr="00BF1E97" w:rsidRDefault="00972A7A" w:rsidP="005917D6">
            <w:pPr>
              <w:spacing w:line="360" w:lineRule="auto"/>
            </w:pPr>
            <w:r>
              <w:t>Övriga rörelsekostnader</w:t>
            </w:r>
          </w:p>
        </w:tc>
      </w:tr>
      <w:tr w:rsidR="00972A7A" w:rsidRPr="00BF1E97" w14:paraId="4BDAF721" w14:textId="77777777" w:rsidTr="005917D6">
        <w:trPr>
          <w:trHeight w:val="285"/>
        </w:trPr>
        <w:tc>
          <w:tcPr>
            <w:tcW w:w="5615" w:type="dxa"/>
            <w:tcBorders>
              <w:top w:val="nil"/>
              <w:left w:val="nil"/>
              <w:bottom w:val="nil"/>
              <w:right w:val="nil"/>
            </w:tcBorders>
            <w:shd w:val="clear" w:color="auto" w:fill="auto"/>
            <w:noWrap/>
            <w:vAlign w:val="bottom"/>
            <w:hideMark/>
          </w:tcPr>
          <w:p w14:paraId="36007D7D" w14:textId="77777777" w:rsidR="00972A7A" w:rsidRPr="00BF1E97" w:rsidRDefault="00972A7A" w:rsidP="005917D6">
            <w:pPr>
              <w:spacing w:line="360" w:lineRule="auto"/>
              <w:rPr>
                <w:b/>
                <w:bCs/>
              </w:rPr>
            </w:pPr>
            <w:r>
              <w:rPr>
                <w:b/>
                <w:bCs/>
              </w:rPr>
              <w:t>Rörelseöverskott (rörelseunderskott)</w:t>
            </w:r>
          </w:p>
        </w:tc>
      </w:tr>
      <w:tr w:rsidR="00972A7A" w:rsidRPr="00BF1E97" w14:paraId="181A2183" w14:textId="77777777" w:rsidTr="005917D6">
        <w:trPr>
          <w:trHeight w:val="300"/>
        </w:trPr>
        <w:tc>
          <w:tcPr>
            <w:tcW w:w="5615" w:type="dxa"/>
            <w:tcBorders>
              <w:top w:val="nil"/>
              <w:left w:val="nil"/>
              <w:bottom w:val="nil"/>
              <w:right w:val="nil"/>
            </w:tcBorders>
            <w:shd w:val="clear" w:color="auto" w:fill="auto"/>
            <w:noWrap/>
            <w:vAlign w:val="bottom"/>
          </w:tcPr>
          <w:p w14:paraId="2A479B36" w14:textId="77777777" w:rsidR="00972A7A" w:rsidRPr="00BF1E97" w:rsidRDefault="00972A7A" w:rsidP="005917D6">
            <w:pPr>
              <w:spacing w:line="360" w:lineRule="auto"/>
            </w:pPr>
            <w:r>
              <w:t>Finansiella intäkter och kostnader</w:t>
            </w:r>
          </w:p>
        </w:tc>
      </w:tr>
      <w:tr w:rsidR="00972A7A" w:rsidRPr="00BF1E97" w14:paraId="1CB9B4E5" w14:textId="77777777" w:rsidTr="005917D6">
        <w:trPr>
          <w:trHeight w:val="300"/>
        </w:trPr>
        <w:tc>
          <w:tcPr>
            <w:tcW w:w="5615" w:type="dxa"/>
            <w:tcBorders>
              <w:top w:val="nil"/>
              <w:left w:val="nil"/>
              <w:bottom w:val="nil"/>
              <w:right w:val="nil"/>
            </w:tcBorders>
            <w:shd w:val="clear" w:color="auto" w:fill="auto"/>
            <w:noWrap/>
            <w:vAlign w:val="bottom"/>
          </w:tcPr>
          <w:p w14:paraId="3D846F96" w14:textId="77777777" w:rsidR="00972A7A" w:rsidRPr="00BF1E97" w:rsidRDefault="00972A7A" w:rsidP="005917D6">
            <w:pPr>
              <w:spacing w:line="360" w:lineRule="auto"/>
            </w:pPr>
            <w:r>
              <w:t xml:space="preserve">   Ränteintäkter</w:t>
            </w:r>
          </w:p>
        </w:tc>
      </w:tr>
      <w:tr w:rsidR="00972A7A" w:rsidRPr="00BF1E97" w14:paraId="6D568DD2" w14:textId="77777777" w:rsidTr="005917D6">
        <w:trPr>
          <w:trHeight w:val="300"/>
        </w:trPr>
        <w:tc>
          <w:tcPr>
            <w:tcW w:w="5615" w:type="dxa"/>
            <w:tcBorders>
              <w:top w:val="nil"/>
              <w:left w:val="nil"/>
              <w:bottom w:val="nil"/>
              <w:right w:val="nil"/>
            </w:tcBorders>
            <w:shd w:val="clear" w:color="auto" w:fill="auto"/>
            <w:noWrap/>
            <w:vAlign w:val="bottom"/>
            <w:hideMark/>
          </w:tcPr>
          <w:p w14:paraId="1B5D8225" w14:textId="77777777" w:rsidR="00972A7A" w:rsidRPr="00BF1E97" w:rsidRDefault="00972A7A" w:rsidP="005917D6">
            <w:pPr>
              <w:spacing w:line="360" w:lineRule="auto"/>
            </w:pPr>
            <w:r>
              <w:t xml:space="preserve">   Övriga finansiella intäkter</w:t>
            </w:r>
          </w:p>
        </w:tc>
      </w:tr>
      <w:tr w:rsidR="00972A7A" w:rsidRPr="00BF1E97" w14:paraId="031163F6" w14:textId="77777777" w:rsidTr="005917D6">
        <w:trPr>
          <w:trHeight w:val="300"/>
        </w:trPr>
        <w:tc>
          <w:tcPr>
            <w:tcW w:w="5615" w:type="dxa"/>
            <w:tcBorders>
              <w:top w:val="nil"/>
              <w:left w:val="nil"/>
              <w:bottom w:val="nil"/>
              <w:right w:val="nil"/>
            </w:tcBorders>
            <w:shd w:val="clear" w:color="auto" w:fill="auto"/>
            <w:noWrap/>
            <w:vAlign w:val="bottom"/>
          </w:tcPr>
          <w:p w14:paraId="2C8B9CF6" w14:textId="77777777" w:rsidR="00972A7A" w:rsidRPr="00BF1E97" w:rsidRDefault="00972A7A" w:rsidP="005917D6">
            <w:pPr>
              <w:spacing w:line="360" w:lineRule="auto"/>
            </w:pPr>
            <w:r>
              <w:t xml:space="preserve">   Till kommunen/samkommunen betalda räntekostnader</w:t>
            </w:r>
          </w:p>
        </w:tc>
      </w:tr>
      <w:tr w:rsidR="00972A7A" w:rsidRPr="00BF1E97" w14:paraId="7104B565" w14:textId="77777777" w:rsidTr="005917D6">
        <w:trPr>
          <w:trHeight w:val="300"/>
        </w:trPr>
        <w:tc>
          <w:tcPr>
            <w:tcW w:w="5615" w:type="dxa"/>
            <w:tcBorders>
              <w:top w:val="nil"/>
              <w:left w:val="nil"/>
              <w:bottom w:val="nil"/>
              <w:right w:val="nil"/>
            </w:tcBorders>
            <w:shd w:val="clear" w:color="auto" w:fill="auto"/>
            <w:noWrap/>
            <w:vAlign w:val="bottom"/>
            <w:hideMark/>
          </w:tcPr>
          <w:p w14:paraId="4D3478A2" w14:textId="77777777" w:rsidR="00972A7A" w:rsidRPr="00BF1E97" w:rsidRDefault="00972A7A" w:rsidP="005917D6">
            <w:pPr>
              <w:spacing w:line="360" w:lineRule="auto"/>
            </w:pPr>
            <w:r>
              <w:t xml:space="preserve">   Till övriga betalda räntekostnader</w:t>
            </w:r>
          </w:p>
        </w:tc>
      </w:tr>
      <w:tr w:rsidR="00972A7A" w:rsidRPr="00BF1E97" w14:paraId="5F4B8207" w14:textId="77777777" w:rsidTr="005917D6">
        <w:trPr>
          <w:trHeight w:val="300"/>
        </w:trPr>
        <w:tc>
          <w:tcPr>
            <w:tcW w:w="5615" w:type="dxa"/>
            <w:tcBorders>
              <w:top w:val="nil"/>
              <w:left w:val="nil"/>
              <w:bottom w:val="nil"/>
              <w:right w:val="nil"/>
            </w:tcBorders>
            <w:shd w:val="clear" w:color="auto" w:fill="auto"/>
            <w:noWrap/>
            <w:vAlign w:val="bottom"/>
            <w:hideMark/>
          </w:tcPr>
          <w:p w14:paraId="5CAFCCAA" w14:textId="77777777" w:rsidR="00972A7A" w:rsidRPr="00BF1E97" w:rsidRDefault="00972A7A" w:rsidP="005917D6">
            <w:pPr>
              <w:spacing w:line="360" w:lineRule="auto"/>
            </w:pPr>
            <w:r>
              <w:t xml:space="preserve">   Ersättning för grundkapital</w:t>
            </w:r>
          </w:p>
        </w:tc>
      </w:tr>
      <w:tr w:rsidR="00972A7A" w:rsidRPr="00BF1E97" w14:paraId="1143E21C" w14:textId="77777777" w:rsidTr="005917D6">
        <w:trPr>
          <w:trHeight w:val="300"/>
        </w:trPr>
        <w:tc>
          <w:tcPr>
            <w:tcW w:w="5615" w:type="dxa"/>
            <w:tcBorders>
              <w:top w:val="nil"/>
              <w:left w:val="nil"/>
              <w:bottom w:val="nil"/>
              <w:right w:val="nil"/>
            </w:tcBorders>
            <w:shd w:val="clear" w:color="auto" w:fill="auto"/>
            <w:noWrap/>
            <w:vAlign w:val="bottom"/>
            <w:hideMark/>
          </w:tcPr>
          <w:p w14:paraId="6EC83270" w14:textId="77777777" w:rsidR="00972A7A" w:rsidRPr="00BF1E97" w:rsidRDefault="00972A7A" w:rsidP="005917D6">
            <w:pPr>
              <w:spacing w:line="360" w:lineRule="auto"/>
            </w:pPr>
            <w:r>
              <w:t xml:space="preserve">   Övriga finansiella kostnader</w:t>
            </w:r>
          </w:p>
        </w:tc>
      </w:tr>
      <w:tr w:rsidR="00972A7A" w:rsidRPr="00BF1E97" w14:paraId="3D02CE41" w14:textId="77777777" w:rsidTr="005917D6">
        <w:trPr>
          <w:trHeight w:val="285"/>
        </w:trPr>
        <w:tc>
          <w:tcPr>
            <w:tcW w:w="5615" w:type="dxa"/>
            <w:tcBorders>
              <w:top w:val="nil"/>
              <w:left w:val="nil"/>
              <w:bottom w:val="nil"/>
              <w:right w:val="nil"/>
            </w:tcBorders>
            <w:shd w:val="clear" w:color="auto" w:fill="auto"/>
            <w:noWrap/>
            <w:vAlign w:val="bottom"/>
            <w:hideMark/>
          </w:tcPr>
          <w:p w14:paraId="7446038B" w14:textId="77777777" w:rsidR="00972A7A" w:rsidRPr="00BF1E97" w:rsidRDefault="00972A7A" w:rsidP="005917D6">
            <w:pPr>
              <w:spacing w:line="360" w:lineRule="auto"/>
              <w:rPr>
                <w:b/>
                <w:bCs/>
              </w:rPr>
            </w:pPr>
            <w:r>
              <w:rPr>
                <w:b/>
                <w:bCs/>
              </w:rPr>
              <w:t>Överskott (underskott) före extraordinära poster</w:t>
            </w:r>
          </w:p>
        </w:tc>
      </w:tr>
      <w:tr w:rsidR="00972A7A" w:rsidRPr="00BF1E97" w14:paraId="749CF420" w14:textId="77777777" w:rsidTr="005917D6">
        <w:trPr>
          <w:trHeight w:val="300"/>
        </w:trPr>
        <w:tc>
          <w:tcPr>
            <w:tcW w:w="5615" w:type="dxa"/>
            <w:tcBorders>
              <w:top w:val="nil"/>
              <w:left w:val="nil"/>
              <w:bottom w:val="nil"/>
              <w:right w:val="nil"/>
            </w:tcBorders>
            <w:shd w:val="clear" w:color="auto" w:fill="auto"/>
            <w:noWrap/>
            <w:vAlign w:val="bottom"/>
            <w:hideMark/>
          </w:tcPr>
          <w:p w14:paraId="2FAF56AD" w14:textId="77777777" w:rsidR="00972A7A" w:rsidRPr="00BF1E97" w:rsidRDefault="00972A7A" w:rsidP="005917D6">
            <w:pPr>
              <w:spacing w:line="360" w:lineRule="auto"/>
            </w:pPr>
            <w:r>
              <w:t>Extraordinära intäkter och kostnader</w:t>
            </w:r>
          </w:p>
        </w:tc>
      </w:tr>
      <w:tr w:rsidR="00972A7A" w:rsidRPr="00BF1E97" w14:paraId="0E19C14E" w14:textId="77777777" w:rsidTr="005917D6">
        <w:trPr>
          <w:trHeight w:val="300"/>
        </w:trPr>
        <w:tc>
          <w:tcPr>
            <w:tcW w:w="5615" w:type="dxa"/>
            <w:tcBorders>
              <w:top w:val="nil"/>
              <w:left w:val="nil"/>
              <w:bottom w:val="nil"/>
              <w:right w:val="nil"/>
            </w:tcBorders>
            <w:shd w:val="clear" w:color="auto" w:fill="auto"/>
            <w:noWrap/>
            <w:vAlign w:val="bottom"/>
            <w:hideMark/>
          </w:tcPr>
          <w:p w14:paraId="444E6231" w14:textId="77777777" w:rsidR="00972A7A" w:rsidRPr="00BF1E97" w:rsidRDefault="00972A7A" w:rsidP="005917D6">
            <w:pPr>
              <w:spacing w:line="360" w:lineRule="auto"/>
            </w:pPr>
            <w:r>
              <w:t xml:space="preserve">   Extraordinära intäkter</w:t>
            </w:r>
          </w:p>
        </w:tc>
      </w:tr>
      <w:tr w:rsidR="00972A7A" w:rsidRPr="00BF1E97" w14:paraId="24D46FBB" w14:textId="77777777" w:rsidTr="005917D6">
        <w:trPr>
          <w:trHeight w:val="300"/>
        </w:trPr>
        <w:tc>
          <w:tcPr>
            <w:tcW w:w="5615" w:type="dxa"/>
            <w:tcBorders>
              <w:top w:val="nil"/>
              <w:left w:val="nil"/>
              <w:bottom w:val="nil"/>
              <w:right w:val="nil"/>
            </w:tcBorders>
            <w:shd w:val="clear" w:color="auto" w:fill="auto"/>
            <w:noWrap/>
            <w:vAlign w:val="bottom"/>
            <w:hideMark/>
          </w:tcPr>
          <w:p w14:paraId="0D19761A" w14:textId="77777777" w:rsidR="00972A7A" w:rsidRPr="00BF1E97" w:rsidRDefault="00972A7A" w:rsidP="005917D6">
            <w:pPr>
              <w:spacing w:line="360" w:lineRule="auto"/>
            </w:pPr>
            <w:r>
              <w:t xml:space="preserve">   Extraordinära kostnader</w:t>
            </w:r>
          </w:p>
        </w:tc>
      </w:tr>
      <w:tr w:rsidR="00972A7A" w:rsidRPr="00BF1E97" w14:paraId="181E72AB" w14:textId="77777777" w:rsidTr="005917D6">
        <w:trPr>
          <w:trHeight w:val="300"/>
        </w:trPr>
        <w:tc>
          <w:tcPr>
            <w:tcW w:w="5615" w:type="dxa"/>
            <w:tcBorders>
              <w:top w:val="nil"/>
              <w:left w:val="nil"/>
              <w:bottom w:val="nil"/>
              <w:right w:val="nil"/>
            </w:tcBorders>
            <w:shd w:val="clear" w:color="auto" w:fill="auto"/>
            <w:noWrap/>
            <w:vAlign w:val="bottom"/>
          </w:tcPr>
          <w:p w14:paraId="04CF19D3" w14:textId="77777777" w:rsidR="00972A7A" w:rsidRPr="00BF1E97" w:rsidRDefault="00972A7A" w:rsidP="005917D6">
            <w:pPr>
              <w:spacing w:line="360" w:lineRule="auto"/>
              <w:rPr>
                <w:b/>
              </w:rPr>
            </w:pPr>
            <w:r>
              <w:rPr>
                <w:b/>
              </w:rPr>
              <w:t>Överskott (underskott) före överföring till reserver</w:t>
            </w:r>
          </w:p>
        </w:tc>
      </w:tr>
      <w:tr w:rsidR="00972A7A" w:rsidRPr="00BF1E97" w14:paraId="24D195F3" w14:textId="77777777" w:rsidTr="005917D6">
        <w:trPr>
          <w:trHeight w:val="300"/>
        </w:trPr>
        <w:tc>
          <w:tcPr>
            <w:tcW w:w="5615" w:type="dxa"/>
            <w:tcBorders>
              <w:top w:val="nil"/>
              <w:left w:val="nil"/>
              <w:bottom w:val="nil"/>
              <w:right w:val="nil"/>
            </w:tcBorders>
            <w:shd w:val="clear" w:color="auto" w:fill="auto"/>
            <w:noWrap/>
            <w:vAlign w:val="bottom"/>
          </w:tcPr>
          <w:p w14:paraId="6321DABE" w14:textId="77777777" w:rsidR="00972A7A" w:rsidRPr="00BF1E97" w:rsidRDefault="00972A7A" w:rsidP="005917D6">
            <w:pPr>
              <w:spacing w:line="360" w:lineRule="auto"/>
            </w:pPr>
            <w:r>
              <w:t>Ökning (-) eller minskning (+) av avskrivningsdifferens</w:t>
            </w:r>
          </w:p>
        </w:tc>
      </w:tr>
      <w:tr w:rsidR="00972A7A" w:rsidRPr="00BF1E97" w14:paraId="16065678" w14:textId="77777777" w:rsidTr="005917D6">
        <w:trPr>
          <w:trHeight w:val="300"/>
        </w:trPr>
        <w:tc>
          <w:tcPr>
            <w:tcW w:w="5615" w:type="dxa"/>
            <w:tcBorders>
              <w:top w:val="nil"/>
              <w:left w:val="nil"/>
              <w:bottom w:val="nil"/>
              <w:right w:val="nil"/>
            </w:tcBorders>
            <w:shd w:val="clear" w:color="auto" w:fill="auto"/>
            <w:noWrap/>
            <w:vAlign w:val="bottom"/>
          </w:tcPr>
          <w:p w14:paraId="17724679" w14:textId="77777777" w:rsidR="00972A7A" w:rsidRPr="00BF1E97" w:rsidRDefault="00972A7A" w:rsidP="005917D6">
            <w:pPr>
              <w:spacing w:line="360" w:lineRule="auto"/>
            </w:pPr>
            <w:r>
              <w:t>Ökning (-) eller minskning (+) av skattemässiga reserver</w:t>
            </w:r>
          </w:p>
        </w:tc>
      </w:tr>
      <w:tr w:rsidR="00972A7A" w:rsidRPr="00BF1E97" w14:paraId="25368242" w14:textId="77777777" w:rsidTr="005917D6">
        <w:trPr>
          <w:trHeight w:val="300"/>
        </w:trPr>
        <w:tc>
          <w:tcPr>
            <w:tcW w:w="5615" w:type="dxa"/>
            <w:tcBorders>
              <w:top w:val="nil"/>
              <w:left w:val="nil"/>
              <w:bottom w:val="nil"/>
              <w:right w:val="nil"/>
            </w:tcBorders>
            <w:shd w:val="clear" w:color="auto" w:fill="auto"/>
            <w:noWrap/>
            <w:vAlign w:val="bottom"/>
          </w:tcPr>
          <w:p w14:paraId="0C2FEA27" w14:textId="77777777" w:rsidR="00972A7A" w:rsidRPr="00BF1E97" w:rsidRDefault="00972A7A" w:rsidP="005917D6">
            <w:pPr>
              <w:spacing w:line="360" w:lineRule="auto"/>
            </w:pPr>
            <w:r>
              <w:t>Ökning (-) eller minskning (+) av fonder</w:t>
            </w:r>
          </w:p>
        </w:tc>
      </w:tr>
      <w:tr w:rsidR="00972A7A" w:rsidRPr="00BF1E97" w14:paraId="4188B50B" w14:textId="77777777" w:rsidTr="005917D6">
        <w:trPr>
          <w:trHeight w:val="300"/>
        </w:trPr>
        <w:tc>
          <w:tcPr>
            <w:tcW w:w="5615" w:type="dxa"/>
            <w:tcBorders>
              <w:top w:val="nil"/>
              <w:left w:val="nil"/>
              <w:bottom w:val="nil"/>
              <w:right w:val="nil"/>
            </w:tcBorders>
            <w:shd w:val="clear" w:color="auto" w:fill="auto"/>
            <w:noWrap/>
            <w:vAlign w:val="bottom"/>
          </w:tcPr>
          <w:p w14:paraId="372FD846" w14:textId="77777777" w:rsidR="00972A7A" w:rsidRPr="00BF1E97" w:rsidRDefault="00972A7A" w:rsidP="005917D6">
            <w:pPr>
              <w:spacing w:line="360" w:lineRule="auto"/>
            </w:pPr>
            <w:r>
              <w:t>Inkomstskatter</w:t>
            </w:r>
          </w:p>
        </w:tc>
      </w:tr>
      <w:tr w:rsidR="00972A7A" w:rsidRPr="00BF1E97" w14:paraId="047B7552" w14:textId="77777777" w:rsidTr="005917D6">
        <w:trPr>
          <w:trHeight w:val="285"/>
        </w:trPr>
        <w:tc>
          <w:tcPr>
            <w:tcW w:w="5615" w:type="dxa"/>
            <w:tcBorders>
              <w:top w:val="nil"/>
              <w:left w:val="nil"/>
              <w:bottom w:val="nil"/>
              <w:right w:val="nil"/>
            </w:tcBorders>
            <w:shd w:val="clear" w:color="auto" w:fill="auto"/>
            <w:noWrap/>
            <w:vAlign w:val="bottom"/>
            <w:hideMark/>
          </w:tcPr>
          <w:p w14:paraId="34964901" w14:textId="77777777" w:rsidR="00972A7A" w:rsidRPr="00BF1E97" w:rsidRDefault="00972A7A" w:rsidP="005917D6">
            <w:pPr>
              <w:spacing w:line="360" w:lineRule="auto"/>
              <w:rPr>
                <w:b/>
                <w:bCs/>
              </w:rPr>
            </w:pPr>
            <w:r>
              <w:rPr>
                <w:b/>
                <w:bCs/>
              </w:rPr>
              <w:t>Räkenskapsperiodens överskott (underskott)</w:t>
            </w:r>
          </w:p>
        </w:tc>
      </w:tr>
    </w:tbl>
    <w:p w14:paraId="0F5088FC" w14:textId="77777777" w:rsidR="00972A7A" w:rsidRPr="00BF1E97" w:rsidRDefault="00972A7A" w:rsidP="00972A7A">
      <w:pPr>
        <w:spacing w:line="360" w:lineRule="auto"/>
      </w:pPr>
    </w:p>
    <w:p w14:paraId="1FA3D5E2" w14:textId="77777777" w:rsidR="00972A7A" w:rsidRPr="00BF1E97" w:rsidRDefault="00972A7A" w:rsidP="00972A7A">
      <w:pPr>
        <w:spacing w:line="360" w:lineRule="auto"/>
        <w:rPr>
          <w:b/>
        </w:rPr>
      </w:pPr>
      <w:r>
        <w:rPr>
          <w:b/>
        </w:rPr>
        <w:t>21 § Finansieringsanalys för affärsverk</w:t>
      </w:r>
    </w:p>
    <w:p w14:paraId="6B510AA1" w14:textId="77777777" w:rsidR="00972A7A" w:rsidRPr="00BF1E97" w:rsidRDefault="00972A7A" w:rsidP="00972A7A">
      <w:pPr>
        <w:spacing w:line="360" w:lineRule="auto"/>
        <w:rPr>
          <w:b/>
        </w:rPr>
      </w:pPr>
    </w:p>
    <w:p w14:paraId="1F119FED" w14:textId="77777777" w:rsidR="00972A7A" w:rsidRPr="00BF1E97" w:rsidRDefault="00972A7A" w:rsidP="00972A7A">
      <w:pPr>
        <w:spacing w:line="360" w:lineRule="auto"/>
      </w:pPr>
      <w:r>
        <w:t>Finansieringsanalysen för affärsverk ska med avvikelse från 3 § upprättas enligt följande schema:</w:t>
      </w:r>
    </w:p>
    <w:tbl>
      <w:tblPr>
        <w:tblW w:w="9860" w:type="dxa"/>
        <w:tblInd w:w="55" w:type="dxa"/>
        <w:tblCellMar>
          <w:left w:w="70" w:type="dxa"/>
          <w:right w:w="70" w:type="dxa"/>
        </w:tblCellMar>
        <w:tblLook w:val="04A0" w:firstRow="1" w:lastRow="0" w:firstColumn="1" w:lastColumn="0" w:noHBand="0" w:noVBand="1"/>
      </w:tblPr>
      <w:tblGrid>
        <w:gridCol w:w="280"/>
        <w:gridCol w:w="960"/>
        <w:gridCol w:w="2533"/>
        <w:gridCol w:w="2139"/>
        <w:gridCol w:w="960"/>
        <w:gridCol w:w="1450"/>
        <w:gridCol w:w="1538"/>
      </w:tblGrid>
      <w:tr w:rsidR="00972A7A" w:rsidRPr="00BF1E97" w14:paraId="41CF39F2" w14:textId="77777777" w:rsidTr="005917D6">
        <w:trPr>
          <w:gridAfter w:val="1"/>
          <w:wAfter w:w="1538" w:type="dxa"/>
          <w:trHeight w:val="255"/>
        </w:trPr>
        <w:tc>
          <w:tcPr>
            <w:tcW w:w="280" w:type="dxa"/>
            <w:tcBorders>
              <w:top w:val="nil"/>
              <w:left w:val="nil"/>
              <w:bottom w:val="nil"/>
              <w:right w:val="nil"/>
            </w:tcBorders>
            <w:shd w:val="clear" w:color="auto" w:fill="auto"/>
            <w:noWrap/>
            <w:vAlign w:val="bottom"/>
            <w:hideMark/>
          </w:tcPr>
          <w:p w14:paraId="02310E0F" w14:textId="77777777" w:rsidR="00972A7A" w:rsidRPr="00BF1E97" w:rsidRDefault="00972A7A" w:rsidP="005917D6">
            <w:pPr>
              <w:spacing w:line="360" w:lineRule="auto"/>
            </w:pPr>
          </w:p>
        </w:tc>
        <w:tc>
          <w:tcPr>
            <w:tcW w:w="960" w:type="dxa"/>
            <w:tcBorders>
              <w:top w:val="nil"/>
              <w:left w:val="nil"/>
              <w:bottom w:val="nil"/>
              <w:right w:val="nil"/>
            </w:tcBorders>
            <w:shd w:val="clear" w:color="auto" w:fill="auto"/>
            <w:noWrap/>
            <w:vAlign w:val="bottom"/>
            <w:hideMark/>
          </w:tcPr>
          <w:p w14:paraId="2EF50973" w14:textId="77777777" w:rsidR="00972A7A" w:rsidRPr="00BF1E97" w:rsidRDefault="00972A7A" w:rsidP="005917D6">
            <w:pPr>
              <w:spacing w:line="360" w:lineRule="auto"/>
            </w:pPr>
          </w:p>
        </w:tc>
        <w:tc>
          <w:tcPr>
            <w:tcW w:w="2533" w:type="dxa"/>
            <w:tcBorders>
              <w:top w:val="nil"/>
              <w:left w:val="nil"/>
              <w:bottom w:val="nil"/>
              <w:right w:val="nil"/>
            </w:tcBorders>
            <w:shd w:val="clear" w:color="auto" w:fill="auto"/>
            <w:noWrap/>
            <w:vAlign w:val="bottom"/>
            <w:hideMark/>
          </w:tcPr>
          <w:p w14:paraId="09785CDF" w14:textId="77777777" w:rsidR="00972A7A" w:rsidRPr="00BF1E97" w:rsidRDefault="00972A7A" w:rsidP="005917D6">
            <w:pPr>
              <w:spacing w:line="360" w:lineRule="auto"/>
            </w:pPr>
          </w:p>
        </w:tc>
        <w:tc>
          <w:tcPr>
            <w:tcW w:w="4549" w:type="dxa"/>
            <w:gridSpan w:val="3"/>
            <w:tcBorders>
              <w:top w:val="nil"/>
              <w:left w:val="nil"/>
              <w:bottom w:val="nil"/>
              <w:right w:val="nil"/>
            </w:tcBorders>
            <w:shd w:val="clear" w:color="auto" w:fill="auto"/>
            <w:noWrap/>
            <w:vAlign w:val="bottom"/>
            <w:hideMark/>
          </w:tcPr>
          <w:p w14:paraId="698F8431" w14:textId="77777777" w:rsidR="00972A7A" w:rsidRPr="00BF1E97" w:rsidRDefault="00972A7A" w:rsidP="005917D6">
            <w:pPr>
              <w:spacing w:line="360" w:lineRule="auto"/>
            </w:pPr>
          </w:p>
        </w:tc>
      </w:tr>
      <w:tr w:rsidR="00972A7A" w:rsidRPr="00BF1E97" w14:paraId="2895FEC1" w14:textId="77777777" w:rsidTr="005917D6">
        <w:trPr>
          <w:gridAfter w:val="1"/>
          <w:wAfter w:w="1538" w:type="dxa"/>
          <w:trHeight w:val="255"/>
        </w:trPr>
        <w:tc>
          <w:tcPr>
            <w:tcW w:w="3773" w:type="dxa"/>
            <w:gridSpan w:val="3"/>
            <w:tcBorders>
              <w:top w:val="nil"/>
              <w:left w:val="nil"/>
              <w:bottom w:val="nil"/>
              <w:right w:val="nil"/>
            </w:tcBorders>
            <w:shd w:val="clear" w:color="auto" w:fill="auto"/>
            <w:noWrap/>
            <w:vAlign w:val="bottom"/>
            <w:hideMark/>
          </w:tcPr>
          <w:p w14:paraId="45EED334" w14:textId="77777777" w:rsidR="00972A7A" w:rsidRPr="00BF1E97" w:rsidRDefault="00972A7A" w:rsidP="005917D6">
            <w:pPr>
              <w:spacing w:line="360" w:lineRule="auto"/>
              <w:rPr>
                <w:b/>
                <w:bCs/>
              </w:rPr>
            </w:pPr>
            <w:r>
              <w:rPr>
                <w:b/>
                <w:bCs/>
              </w:rPr>
              <w:t>Verksamhetens kassaflöde</w:t>
            </w:r>
          </w:p>
        </w:tc>
        <w:tc>
          <w:tcPr>
            <w:tcW w:w="4549" w:type="dxa"/>
            <w:gridSpan w:val="3"/>
            <w:tcBorders>
              <w:top w:val="nil"/>
              <w:left w:val="nil"/>
              <w:bottom w:val="nil"/>
              <w:right w:val="nil"/>
            </w:tcBorders>
            <w:shd w:val="clear" w:color="auto" w:fill="auto"/>
            <w:noWrap/>
            <w:vAlign w:val="bottom"/>
            <w:hideMark/>
          </w:tcPr>
          <w:p w14:paraId="76294702" w14:textId="77777777" w:rsidR="00972A7A" w:rsidRPr="00BF1E97" w:rsidRDefault="00972A7A" w:rsidP="005917D6">
            <w:pPr>
              <w:spacing w:line="360" w:lineRule="auto"/>
            </w:pPr>
          </w:p>
        </w:tc>
      </w:tr>
      <w:tr w:rsidR="00972A7A" w:rsidRPr="00BF1E97" w14:paraId="5C0FEB25" w14:textId="77777777" w:rsidTr="005917D6">
        <w:trPr>
          <w:trHeight w:val="255"/>
        </w:trPr>
        <w:tc>
          <w:tcPr>
            <w:tcW w:w="280" w:type="dxa"/>
            <w:tcBorders>
              <w:top w:val="nil"/>
              <w:left w:val="nil"/>
              <w:bottom w:val="nil"/>
              <w:right w:val="nil"/>
            </w:tcBorders>
            <w:shd w:val="clear" w:color="auto" w:fill="auto"/>
            <w:noWrap/>
            <w:vAlign w:val="bottom"/>
            <w:hideMark/>
          </w:tcPr>
          <w:p w14:paraId="1D5B02AA" w14:textId="77777777" w:rsidR="00972A7A" w:rsidRPr="00BF1E97" w:rsidRDefault="00972A7A" w:rsidP="005917D6">
            <w:pPr>
              <w:spacing w:line="360" w:lineRule="auto"/>
            </w:pPr>
          </w:p>
        </w:tc>
        <w:tc>
          <w:tcPr>
            <w:tcW w:w="5632" w:type="dxa"/>
            <w:gridSpan w:val="3"/>
            <w:tcBorders>
              <w:top w:val="nil"/>
              <w:left w:val="nil"/>
              <w:bottom w:val="nil"/>
              <w:right w:val="nil"/>
            </w:tcBorders>
            <w:shd w:val="clear" w:color="auto" w:fill="auto"/>
            <w:noWrap/>
            <w:vAlign w:val="bottom"/>
            <w:hideMark/>
          </w:tcPr>
          <w:p w14:paraId="4781F159" w14:textId="77777777" w:rsidR="00972A7A" w:rsidRPr="00BF1E97" w:rsidRDefault="00972A7A" w:rsidP="005917D6">
            <w:pPr>
              <w:spacing w:line="360" w:lineRule="auto"/>
            </w:pPr>
            <w:r>
              <w:t>Rörelseöverskott (rörelseunderskott)</w:t>
            </w:r>
          </w:p>
        </w:tc>
        <w:tc>
          <w:tcPr>
            <w:tcW w:w="960" w:type="dxa"/>
            <w:tcBorders>
              <w:top w:val="nil"/>
              <w:left w:val="nil"/>
              <w:bottom w:val="nil"/>
              <w:right w:val="nil"/>
            </w:tcBorders>
            <w:shd w:val="clear" w:color="auto" w:fill="auto"/>
            <w:noWrap/>
            <w:vAlign w:val="bottom"/>
            <w:hideMark/>
          </w:tcPr>
          <w:p w14:paraId="5F14C902" w14:textId="77777777" w:rsidR="00972A7A" w:rsidRPr="00BF1E97" w:rsidRDefault="00972A7A" w:rsidP="005917D6">
            <w:pPr>
              <w:spacing w:line="360" w:lineRule="auto"/>
            </w:pPr>
          </w:p>
        </w:tc>
        <w:tc>
          <w:tcPr>
            <w:tcW w:w="2988" w:type="dxa"/>
            <w:gridSpan w:val="2"/>
            <w:tcBorders>
              <w:top w:val="nil"/>
              <w:left w:val="nil"/>
              <w:bottom w:val="nil"/>
              <w:right w:val="nil"/>
            </w:tcBorders>
            <w:shd w:val="clear" w:color="auto" w:fill="auto"/>
            <w:noWrap/>
            <w:vAlign w:val="bottom"/>
            <w:hideMark/>
          </w:tcPr>
          <w:p w14:paraId="3B703E39" w14:textId="77777777" w:rsidR="00972A7A" w:rsidRPr="00BF1E97" w:rsidRDefault="00972A7A" w:rsidP="005917D6">
            <w:pPr>
              <w:spacing w:line="360" w:lineRule="auto"/>
            </w:pPr>
          </w:p>
        </w:tc>
      </w:tr>
      <w:tr w:rsidR="00972A7A" w:rsidRPr="00BF1E97" w14:paraId="02B0FFDF" w14:textId="77777777" w:rsidTr="005917D6">
        <w:trPr>
          <w:trHeight w:val="255"/>
        </w:trPr>
        <w:tc>
          <w:tcPr>
            <w:tcW w:w="280" w:type="dxa"/>
            <w:tcBorders>
              <w:top w:val="nil"/>
              <w:left w:val="nil"/>
              <w:bottom w:val="nil"/>
              <w:right w:val="nil"/>
            </w:tcBorders>
            <w:shd w:val="clear" w:color="auto" w:fill="auto"/>
            <w:noWrap/>
            <w:vAlign w:val="bottom"/>
          </w:tcPr>
          <w:p w14:paraId="69BCCD7F" w14:textId="77777777" w:rsidR="00972A7A" w:rsidRPr="00BF1E97" w:rsidRDefault="00972A7A" w:rsidP="005917D6">
            <w:pPr>
              <w:spacing w:line="360" w:lineRule="auto"/>
            </w:pPr>
          </w:p>
        </w:tc>
        <w:tc>
          <w:tcPr>
            <w:tcW w:w="5632" w:type="dxa"/>
            <w:gridSpan w:val="3"/>
            <w:tcBorders>
              <w:top w:val="nil"/>
              <w:left w:val="nil"/>
              <w:bottom w:val="nil"/>
              <w:right w:val="nil"/>
            </w:tcBorders>
            <w:shd w:val="clear" w:color="auto" w:fill="auto"/>
            <w:noWrap/>
            <w:vAlign w:val="bottom"/>
          </w:tcPr>
          <w:p w14:paraId="0B245FED" w14:textId="77777777" w:rsidR="00972A7A" w:rsidRPr="00BF1E97" w:rsidRDefault="00972A7A" w:rsidP="005917D6">
            <w:pPr>
              <w:spacing w:line="360" w:lineRule="auto"/>
            </w:pPr>
            <w:r>
              <w:t>Avskrivningar och nedskrivningar</w:t>
            </w:r>
          </w:p>
        </w:tc>
        <w:tc>
          <w:tcPr>
            <w:tcW w:w="960" w:type="dxa"/>
            <w:tcBorders>
              <w:top w:val="nil"/>
              <w:left w:val="nil"/>
              <w:bottom w:val="nil"/>
              <w:right w:val="nil"/>
            </w:tcBorders>
            <w:shd w:val="clear" w:color="auto" w:fill="auto"/>
            <w:noWrap/>
            <w:vAlign w:val="bottom"/>
          </w:tcPr>
          <w:p w14:paraId="0D80B1F6" w14:textId="77777777" w:rsidR="00972A7A" w:rsidRPr="00BF1E97" w:rsidRDefault="00972A7A" w:rsidP="005917D6">
            <w:pPr>
              <w:spacing w:line="360" w:lineRule="auto"/>
            </w:pPr>
          </w:p>
        </w:tc>
        <w:tc>
          <w:tcPr>
            <w:tcW w:w="2988" w:type="dxa"/>
            <w:gridSpan w:val="2"/>
            <w:tcBorders>
              <w:top w:val="nil"/>
              <w:left w:val="nil"/>
              <w:bottom w:val="nil"/>
              <w:right w:val="nil"/>
            </w:tcBorders>
            <w:shd w:val="clear" w:color="auto" w:fill="auto"/>
            <w:noWrap/>
            <w:vAlign w:val="bottom"/>
          </w:tcPr>
          <w:p w14:paraId="1D37D9F3" w14:textId="77777777" w:rsidR="00972A7A" w:rsidRPr="00BF1E97" w:rsidRDefault="00972A7A" w:rsidP="005917D6">
            <w:pPr>
              <w:spacing w:line="360" w:lineRule="auto"/>
            </w:pPr>
          </w:p>
        </w:tc>
      </w:tr>
      <w:tr w:rsidR="00972A7A" w:rsidRPr="00BF1E97" w14:paraId="09F926BF" w14:textId="77777777" w:rsidTr="005917D6">
        <w:trPr>
          <w:trHeight w:val="255"/>
        </w:trPr>
        <w:tc>
          <w:tcPr>
            <w:tcW w:w="280" w:type="dxa"/>
            <w:tcBorders>
              <w:top w:val="nil"/>
              <w:left w:val="nil"/>
              <w:bottom w:val="nil"/>
              <w:right w:val="nil"/>
            </w:tcBorders>
            <w:shd w:val="clear" w:color="auto" w:fill="auto"/>
            <w:noWrap/>
            <w:vAlign w:val="bottom"/>
          </w:tcPr>
          <w:p w14:paraId="5B54B127" w14:textId="77777777" w:rsidR="00972A7A" w:rsidRPr="00BF1E97" w:rsidRDefault="00972A7A" w:rsidP="005917D6">
            <w:pPr>
              <w:spacing w:line="360" w:lineRule="auto"/>
            </w:pPr>
          </w:p>
        </w:tc>
        <w:tc>
          <w:tcPr>
            <w:tcW w:w="5632" w:type="dxa"/>
            <w:gridSpan w:val="3"/>
            <w:tcBorders>
              <w:top w:val="nil"/>
              <w:left w:val="nil"/>
              <w:bottom w:val="nil"/>
              <w:right w:val="nil"/>
            </w:tcBorders>
            <w:shd w:val="clear" w:color="auto" w:fill="auto"/>
            <w:noWrap/>
            <w:vAlign w:val="bottom"/>
          </w:tcPr>
          <w:p w14:paraId="5B1D0647" w14:textId="77777777" w:rsidR="00972A7A" w:rsidRPr="00BF1E97" w:rsidRDefault="00972A7A" w:rsidP="005917D6">
            <w:pPr>
              <w:spacing w:line="360" w:lineRule="auto"/>
            </w:pPr>
            <w:r>
              <w:t>Finansiella intäkter och kostnader</w:t>
            </w:r>
          </w:p>
        </w:tc>
        <w:tc>
          <w:tcPr>
            <w:tcW w:w="960" w:type="dxa"/>
            <w:tcBorders>
              <w:top w:val="nil"/>
              <w:left w:val="nil"/>
              <w:bottom w:val="nil"/>
              <w:right w:val="nil"/>
            </w:tcBorders>
            <w:shd w:val="clear" w:color="auto" w:fill="auto"/>
            <w:noWrap/>
            <w:vAlign w:val="bottom"/>
          </w:tcPr>
          <w:p w14:paraId="0386ABDC" w14:textId="77777777" w:rsidR="00972A7A" w:rsidRPr="00BF1E97" w:rsidRDefault="00972A7A" w:rsidP="005917D6">
            <w:pPr>
              <w:spacing w:line="360" w:lineRule="auto"/>
            </w:pPr>
          </w:p>
        </w:tc>
        <w:tc>
          <w:tcPr>
            <w:tcW w:w="2988" w:type="dxa"/>
            <w:gridSpan w:val="2"/>
            <w:tcBorders>
              <w:top w:val="nil"/>
              <w:left w:val="nil"/>
              <w:bottom w:val="nil"/>
              <w:right w:val="nil"/>
            </w:tcBorders>
            <w:shd w:val="clear" w:color="auto" w:fill="auto"/>
            <w:noWrap/>
            <w:vAlign w:val="bottom"/>
          </w:tcPr>
          <w:p w14:paraId="607BD722" w14:textId="77777777" w:rsidR="00972A7A" w:rsidRPr="00BF1E97" w:rsidRDefault="00972A7A" w:rsidP="005917D6">
            <w:pPr>
              <w:spacing w:line="360" w:lineRule="auto"/>
            </w:pPr>
          </w:p>
        </w:tc>
      </w:tr>
      <w:tr w:rsidR="00972A7A" w:rsidRPr="00BF1E97" w14:paraId="57224677" w14:textId="77777777" w:rsidTr="005917D6">
        <w:trPr>
          <w:trHeight w:val="255"/>
        </w:trPr>
        <w:tc>
          <w:tcPr>
            <w:tcW w:w="280" w:type="dxa"/>
            <w:tcBorders>
              <w:top w:val="nil"/>
              <w:left w:val="nil"/>
              <w:bottom w:val="nil"/>
              <w:right w:val="nil"/>
            </w:tcBorders>
            <w:shd w:val="clear" w:color="auto" w:fill="auto"/>
            <w:noWrap/>
            <w:vAlign w:val="bottom"/>
          </w:tcPr>
          <w:p w14:paraId="36501660" w14:textId="77777777" w:rsidR="00972A7A" w:rsidRPr="00BF1E97" w:rsidRDefault="00972A7A" w:rsidP="005917D6">
            <w:pPr>
              <w:spacing w:line="360" w:lineRule="auto"/>
            </w:pPr>
          </w:p>
        </w:tc>
        <w:tc>
          <w:tcPr>
            <w:tcW w:w="5632" w:type="dxa"/>
            <w:gridSpan w:val="3"/>
            <w:tcBorders>
              <w:top w:val="nil"/>
              <w:left w:val="nil"/>
              <w:bottom w:val="nil"/>
              <w:right w:val="nil"/>
            </w:tcBorders>
            <w:shd w:val="clear" w:color="auto" w:fill="auto"/>
            <w:noWrap/>
            <w:vAlign w:val="bottom"/>
          </w:tcPr>
          <w:p w14:paraId="39772210" w14:textId="77777777" w:rsidR="00972A7A" w:rsidRPr="00BF1E97" w:rsidRDefault="00972A7A" w:rsidP="005917D6">
            <w:pPr>
              <w:spacing w:line="360" w:lineRule="auto"/>
            </w:pPr>
            <w:r>
              <w:t>Extraordinära poster</w:t>
            </w:r>
          </w:p>
        </w:tc>
        <w:tc>
          <w:tcPr>
            <w:tcW w:w="960" w:type="dxa"/>
            <w:tcBorders>
              <w:top w:val="nil"/>
              <w:left w:val="nil"/>
              <w:bottom w:val="nil"/>
              <w:right w:val="nil"/>
            </w:tcBorders>
            <w:shd w:val="clear" w:color="auto" w:fill="auto"/>
            <w:noWrap/>
            <w:vAlign w:val="bottom"/>
          </w:tcPr>
          <w:p w14:paraId="2A629AB4" w14:textId="77777777" w:rsidR="00972A7A" w:rsidRPr="00BF1E97" w:rsidRDefault="00972A7A" w:rsidP="005917D6">
            <w:pPr>
              <w:spacing w:line="360" w:lineRule="auto"/>
            </w:pPr>
          </w:p>
        </w:tc>
        <w:tc>
          <w:tcPr>
            <w:tcW w:w="2988" w:type="dxa"/>
            <w:gridSpan w:val="2"/>
            <w:tcBorders>
              <w:top w:val="nil"/>
              <w:left w:val="nil"/>
              <w:bottom w:val="nil"/>
              <w:right w:val="nil"/>
            </w:tcBorders>
            <w:shd w:val="clear" w:color="auto" w:fill="auto"/>
            <w:noWrap/>
            <w:vAlign w:val="bottom"/>
          </w:tcPr>
          <w:p w14:paraId="23D5AB88" w14:textId="77777777" w:rsidR="00972A7A" w:rsidRPr="00BF1E97" w:rsidRDefault="00972A7A" w:rsidP="005917D6">
            <w:pPr>
              <w:spacing w:line="360" w:lineRule="auto"/>
            </w:pPr>
          </w:p>
        </w:tc>
      </w:tr>
      <w:tr w:rsidR="00972A7A" w:rsidRPr="00BF1E97" w14:paraId="0F313BB8" w14:textId="77777777" w:rsidTr="005917D6">
        <w:trPr>
          <w:gridAfter w:val="1"/>
          <w:wAfter w:w="1538" w:type="dxa"/>
          <w:trHeight w:val="255"/>
        </w:trPr>
        <w:tc>
          <w:tcPr>
            <w:tcW w:w="280" w:type="dxa"/>
            <w:tcBorders>
              <w:top w:val="nil"/>
              <w:left w:val="nil"/>
              <w:bottom w:val="nil"/>
              <w:right w:val="nil"/>
            </w:tcBorders>
            <w:shd w:val="clear" w:color="auto" w:fill="auto"/>
            <w:noWrap/>
            <w:vAlign w:val="bottom"/>
            <w:hideMark/>
          </w:tcPr>
          <w:p w14:paraId="58F616B3" w14:textId="77777777" w:rsidR="00972A7A" w:rsidRPr="00BF1E97" w:rsidRDefault="00972A7A" w:rsidP="005917D6">
            <w:pPr>
              <w:spacing w:line="360" w:lineRule="auto"/>
            </w:pPr>
          </w:p>
        </w:tc>
        <w:tc>
          <w:tcPr>
            <w:tcW w:w="3493" w:type="dxa"/>
            <w:gridSpan w:val="2"/>
            <w:tcBorders>
              <w:top w:val="nil"/>
              <w:left w:val="nil"/>
              <w:bottom w:val="nil"/>
              <w:right w:val="nil"/>
            </w:tcBorders>
            <w:shd w:val="clear" w:color="auto" w:fill="auto"/>
            <w:noWrap/>
            <w:vAlign w:val="bottom"/>
            <w:hideMark/>
          </w:tcPr>
          <w:p w14:paraId="73D1B833" w14:textId="77777777" w:rsidR="00972A7A" w:rsidRPr="00BF1E97" w:rsidRDefault="00972A7A" w:rsidP="005917D6">
            <w:pPr>
              <w:spacing w:line="360" w:lineRule="auto"/>
            </w:pPr>
            <w:r>
              <w:t>Inkomstskatter</w:t>
            </w:r>
          </w:p>
        </w:tc>
        <w:tc>
          <w:tcPr>
            <w:tcW w:w="4549" w:type="dxa"/>
            <w:gridSpan w:val="3"/>
            <w:tcBorders>
              <w:top w:val="nil"/>
              <w:left w:val="nil"/>
              <w:bottom w:val="nil"/>
              <w:right w:val="nil"/>
            </w:tcBorders>
            <w:shd w:val="clear" w:color="auto" w:fill="auto"/>
            <w:noWrap/>
            <w:vAlign w:val="bottom"/>
            <w:hideMark/>
          </w:tcPr>
          <w:p w14:paraId="4F94814D" w14:textId="77777777" w:rsidR="00972A7A" w:rsidRPr="00BF1E97" w:rsidRDefault="00972A7A" w:rsidP="005917D6">
            <w:pPr>
              <w:spacing w:line="360" w:lineRule="auto"/>
            </w:pPr>
          </w:p>
        </w:tc>
      </w:tr>
      <w:tr w:rsidR="00972A7A" w:rsidRPr="00BF1E97" w14:paraId="67F0B1F3" w14:textId="77777777" w:rsidTr="005917D6">
        <w:trPr>
          <w:gridAfter w:val="1"/>
          <w:wAfter w:w="1539" w:type="dxa"/>
          <w:trHeight w:val="255"/>
        </w:trPr>
        <w:tc>
          <w:tcPr>
            <w:tcW w:w="280" w:type="dxa"/>
            <w:tcBorders>
              <w:top w:val="nil"/>
              <w:left w:val="nil"/>
              <w:bottom w:val="nil"/>
              <w:right w:val="nil"/>
            </w:tcBorders>
            <w:shd w:val="clear" w:color="auto" w:fill="auto"/>
            <w:noWrap/>
            <w:vAlign w:val="bottom"/>
            <w:hideMark/>
          </w:tcPr>
          <w:p w14:paraId="6ECCC607" w14:textId="77777777" w:rsidR="00972A7A" w:rsidRPr="00BF1E97" w:rsidRDefault="00972A7A" w:rsidP="005917D6">
            <w:pPr>
              <w:spacing w:line="360" w:lineRule="auto"/>
            </w:pPr>
          </w:p>
        </w:tc>
        <w:tc>
          <w:tcPr>
            <w:tcW w:w="8041" w:type="dxa"/>
            <w:gridSpan w:val="5"/>
            <w:tcBorders>
              <w:top w:val="nil"/>
              <w:left w:val="nil"/>
              <w:bottom w:val="nil"/>
              <w:right w:val="nil"/>
            </w:tcBorders>
            <w:shd w:val="clear" w:color="auto" w:fill="auto"/>
            <w:noWrap/>
            <w:vAlign w:val="bottom"/>
            <w:hideMark/>
          </w:tcPr>
          <w:p w14:paraId="40D5DF9F" w14:textId="77777777" w:rsidR="00972A7A" w:rsidRPr="00BF1E97" w:rsidRDefault="00972A7A" w:rsidP="005917D6">
            <w:pPr>
              <w:spacing w:line="360" w:lineRule="auto"/>
            </w:pPr>
            <w:r>
              <w:t>Rättelseposter till internt tillförda medel</w:t>
            </w:r>
          </w:p>
        </w:tc>
      </w:tr>
      <w:tr w:rsidR="00972A7A" w:rsidRPr="00BF1E97" w14:paraId="6A24A241" w14:textId="77777777" w:rsidTr="005917D6">
        <w:trPr>
          <w:gridAfter w:val="1"/>
          <w:wAfter w:w="1538" w:type="dxa"/>
          <w:trHeight w:val="255"/>
        </w:trPr>
        <w:tc>
          <w:tcPr>
            <w:tcW w:w="3773" w:type="dxa"/>
            <w:gridSpan w:val="3"/>
            <w:tcBorders>
              <w:top w:val="nil"/>
              <w:left w:val="nil"/>
              <w:bottom w:val="nil"/>
              <w:right w:val="nil"/>
            </w:tcBorders>
            <w:shd w:val="clear" w:color="auto" w:fill="auto"/>
            <w:noWrap/>
            <w:vAlign w:val="bottom"/>
            <w:hideMark/>
          </w:tcPr>
          <w:p w14:paraId="17E7934B" w14:textId="77777777" w:rsidR="00972A7A" w:rsidRPr="00BF1E97" w:rsidRDefault="00972A7A" w:rsidP="005917D6">
            <w:pPr>
              <w:spacing w:line="360" w:lineRule="auto"/>
              <w:rPr>
                <w:b/>
                <w:bCs/>
              </w:rPr>
            </w:pPr>
            <w:r>
              <w:rPr>
                <w:b/>
                <w:bCs/>
              </w:rPr>
              <w:t>Investeringarnas kassaflöde</w:t>
            </w:r>
          </w:p>
        </w:tc>
        <w:tc>
          <w:tcPr>
            <w:tcW w:w="4549" w:type="dxa"/>
            <w:gridSpan w:val="3"/>
            <w:tcBorders>
              <w:top w:val="nil"/>
              <w:left w:val="nil"/>
              <w:bottom w:val="nil"/>
              <w:right w:val="nil"/>
            </w:tcBorders>
            <w:shd w:val="clear" w:color="auto" w:fill="auto"/>
            <w:noWrap/>
            <w:vAlign w:val="bottom"/>
            <w:hideMark/>
          </w:tcPr>
          <w:p w14:paraId="2A0A59D2" w14:textId="77777777" w:rsidR="00972A7A" w:rsidRPr="00BF1E97" w:rsidRDefault="00972A7A" w:rsidP="005917D6">
            <w:pPr>
              <w:spacing w:line="360" w:lineRule="auto"/>
            </w:pPr>
          </w:p>
        </w:tc>
      </w:tr>
      <w:tr w:rsidR="00972A7A" w:rsidRPr="00BF1E97" w14:paraId="654858A7" w14:textId="77777777" w:rsidTr="005917D6">
        <w:trPr>
          <w:gridAfter w:val="1"/>
          <w:wAfter w:w="1538" w:type="dxa"/>
          <w:trHeight w:val="255"/>
        </w:trPr>
        <w:tc>
          <w:tcPr>
            <w:tcW w:w="280" w:type="dxa"/>
            <w:tcBorders>
              <w:top w:val="nil"/>
              <w:left w:val="nil"/>
              <w:bottom w:val="nil"/>
              <w:right w:val="nil"/>
            </w:tcBorders>
            <w:shd w:val="clear" w:color="auto" w:fill="auto"/>
            <w:noWrap/>
            <w:vAlign w:val="bottom"/>
            <w:hideMark/>
          </w:tcPr>
          <w:p w14:paraId="1A719712" w14:textId="77777777" w:rsidR="00972A7A" w:rsidRPr="00BF1E97" w:rsidRDefault="00972A7A" w:rsidP="005917D6">
            <w:pPr>
              <w:spacing w:line="360" w:lineRule="auto"/>
            </w:pPr>
          </w:p>
        </w:tc>
        <w:tc>
          <w:tcPr>
            <w:tcW w:w="3493" w:type="dxa"/>
            <w:gridSpan w:val="2"/>
            <w:tcBorders>
              <w:top w:val="nil"/>
              <w:left w:val="nil"/>
              <w:bottom w:val="nil"/>
              <w:right w:val="nil"/>
            </w:tcBorders>
            <w:shd w:val="clear" w:color="auto" w:fill="auto"/>
            <w:noWrap/>
            <w:vAlign w:val="bottom"/>
            <w:hideMark/>
          </w:tcPr>
          <w:p w14:paraId="12BD3FE5" w14:textId="77777777" w:rsidR="00972A7A" w:rsidRPr="00BF1E97" w:rsidRDefault="00972A7A" w:rsidP="005917D6">
            <w:pPr>
              <w:spacing w:line="360" w:lineRule="auto"/>
              <w:ind w:right="-1499"/>
            </w:pPr>
            <w:r>
              <w:t xml:space="preserve">Investeringsutgifter </w:t>
            </w:r>
          </w:p>
        </w:tc>
        <w:tc>
          <w:tcPr>
            <w:tcW w:w="4549" w:type="dxa"/>
            <w:gridSpan w:val="3"/>
            <w:tcBorders>
              <w:top w:val="nil"/>
              <w:left w:val="nil"/>
              <w:bottom w:val="nil"/>
              <w:right w:val="nil"/>
            </w:tcBorders>
            <w:shd w:val="clear" w:color="auto" w:fill="auto"/>
            <w:noWrap/>
            <w:vAlign w:val="bottom"/>
            <w:hideMark/>
          </w:tcPr>
          <w:p w14:paraId="0148EA12" w14:textId="77777777" w:rsidR="00972A7A" w:rsidRPr="00BF1E97" w:rsidRDefault="00972A7A" w:rsidP="005917D6">
            <w:pPr>
              <w:spacing w:line="360" w:lineRule="auto"/>
            </w:pPr>
          </w:p>
        </w:tc>
      </w:tr>
      <w:tr w:rsidR="00972A7A" w:rsidRPr="00BF1E97" w14:paraId="2AC1F653" w14:textId="77777777" w:rsidTr="005917D6">
        <w:trPr>
          <w:gridAfter w:val="1"/>
          <w:wAfter w:w="1539" w:type="dxa"/>
          <w:trHeight w:val="300"/>
        </w:trPr>
        <w:tc>
          <w:tcPr>
            <w:tcW w:w="280" w:type="dxa"/>
            <w:tcBorders>
              <w:top w:val="nil"/>
              <w:left w:val="nil"/>
              <w:bottom w:val="nil"/>
              <w:right w:val="nil"/>
            </w:tcBorders>
            <w:shd w:val="clear" w:color="auto" w:fill="auto"/>
            <w:noWrap/>
            <w:vAlign w:val="bottom"/>
            <w:hideMark/>
          </w:tcPr>
          <w:p w14:paraId="237DEDA4" w14:textId="77777777" w:rsidR="00972A7A" w:rsidRPr="00BF1E97" w:rsidRDefault="00972A7A" w:rsidP="005917D6">
            <w:pPr>
              <w:spacing w:line="360" w:lineRule="auto"/>
            </w:pPr>
          </w:p>
        </w:tc>
        <w:tc>
          <w:tcPr>
            <w:tcW w:w="8041" w:type="dxa"/>
            <w:gridSpan w:val="5"/>
            <w:tcBorders>
              <w:top w:val="nil"/>
              <w:left w:val="nil"/>
              <w:bottom w:val="nil"/>
              <w:right w:val="nil"/>
            </w:tcBorders>
            <w:shd w:val="clear" w:color="auto" w:fill="auto"/>
            <w:noWrap/>
            <w:vAlign w:val="bottom"/>
            <w:hideMark/>
          </w:tcPr>
          <w:p w14:paraId="31126BE5" w14:textId="77777777" w:rsidR="00972A7A" w:rsidRPr="00BF1E97" w:rsidRDefault="00972A7A" w:rsidP="005917D6">
            <w:pPr>
              <w:spacing w:line="360" w:lineRule="auto"/>
            </w:pPr>
            <w:r>
              <w:t>Finansieringsandelar för investeringsutgifter</w:t>
            </w:r>
          </w:p>
        </w:tc>
      </w:tr>
      <w:tr w:rsidR="00972A7A" w:rsidRPr="00BF1E97" w14:paraId="04FF4895" w14:textId="77777777" w:rsidTr="005917D6">
        <w:trPr>
          <w:gridAfter w:val="1"/>
          <w:wAfter w:w="1539" w:type="dxa"/>
          <w:trHeight w:val="255"/>
        </w:trPr>
        <w:tc>
          <w:tcPr>
            <w:tcW w:w="280" w:type="dxa"/>
            <w:tcBorders>
              <w:top w:val="nil"/>
              <w:left w:val="nil"/>
              <w:bottom w:val="nil"/>
              <w:right w:val="nil"/>
            </w:tcBorders>
            <w:shd w:val="clear" w:color="auto" w:fill="auto"/>
            <w:noWrap/>
            <w:vAlign w:val="bottom"/>
            <w:hideMark/>
          </w:tcPr>
          <w:p w14:paraId="6E13A897" w14:textId="77777777" w:rsidR="00972A7A" w:rsidRPr="00BF1E97" w:rsidRDefault="00972A7A" w:rsidP="005917D6">
            <w:pPr>
              <w:spacing w:line="360" w:lineRule="auto"/>
            </w:pPr>
          </w:p>
        </w:tc>
        <w:tc>
          <w:tcPr>
            <w:tcW w:w="8041" w:type="dxa"/>
            <w:gridSpan w:val="5"/>
            <w:tcBorders>
              <w:top w:val="nil"/>
              <w:left w:val="nil"/>
              <w:bottom w:val="nil"/>
              <w:right w:val="nil"/>
            </w:tcBorders>
            <w:shd w:val="clear" w:color="auto" w:fill="auto"/>
            <w:noWrap/>
            <w:vAlign w:val="bottom"/>
            <w:hideMark/>
          </w:tcPr>
          <w:p w14:paraId="03378BEA" w14:textId="77777777" w:rsidR="00972A7A" w:rsidRPr="00BF1E97" w:rsidRDefault="00972A7A" w:rsidP="005917D6">
            <w:pPr>
              <w:spacing w:line="360" w:lineRule="auto"/>
            </w:pPr>
            <w:r>
              <w:t>Inkomster från försäljning av tillgångar bland bestående aktiva</w:t>
            </w:r>
          </w:p>
        </w:tc>
      </w:tr>
      <w:tr w:rsidR="00972A7A" w:rsidRPr="00BF1E97" w14:paraId="474B4CCB" w14:textId="77777777" w:rsidTr="005917D6">
        <w:trPr>
          <w:gridAfter w:val="1"/>
          <w:wAfter w:w="1539" w:type="dxa"/>
          <w:trHeight w:val="255"/>
        </w:trPr>
        <w:tc>
          <w:tcPr>
            <w:tcW w:w="8321" w:type="dxa"/>
            <w:gridSpan w:val="6"/>
            <w:tcBorders>
              <w:top w:val="nil"/>
              <w:left w:val="nil"/>
              <w:bottom w:val="nil"/>
              <w:right w:val="nil"/>
            </w:tcBorders>
            <w:shd w:val="clear" w:color="auto" w:fill="auto"/>
            <w:noWrap/>
            <w:vAlign w:val="bottom"/>
            <w:hideMark/>
          </w:tcPr>
          <w:p w14:paraId="509034ED" w14:textId="77777777" w:rsidR="00972A7A" w:rsidRPr="00BF1E97" w:rsidRDefault="00972A7A" w:rsidP="005917D6">
            <w:pPr>
              <w:spacing w:line="360" w:lineRule="auto"/>
              <w:rPr>
                <w:b/>
                <w:bCs/>
              </w:rPr>
            </w:pPr>
            <w:r>
              <w:rPr>
                <w:b/>
                <w:bCs/>
              </w:rPr>
              <w:t>Verksamhetens och investeringarnas kassaflöde</w:t>
            </w:r>
          </w:p>
        </w:tc>
      </w:tr>
      <w:tr w:rsidR="00972A7A" w:rsidRPr="00BF1E97" w14:paraId="19F70C81" w14:textId="77777777" w:rsidTr="005917D6">
        <w:trPr>
          <w:gridAfter w:val="1"/>
          <w:wAfter w:w="1538" w:type="dxa"/>
          <w:trHeight w:val="255"/>
        </w:trPr>
        <w:tc>
          <w:tcPr>
            <w:tcW w:w="280" w:type="dxa"/>
            <w:tcBorders>
              <w:top w:val="nil"/>
              <w:left w:val="nil"/>
              <w:bottom w:val="nil"/>
              <w:right w:val="nil"/>
            </w:tcBorders>
            <w:shd w:val="clear" w:color="auto" w:fill="auto"/>
            <w:noWrap/>
            <w:vAlign w:val="bottom"/>
            <w:hideMark/>
          </w:tcPr>
          <w:p w14:paraId="2ECDD719" w14:textId="77777777" w:rsidR="00972A7A" w:rsidRPr="00BF1E97" w:rsidRDefault="00972A7A" w:rsidP="005917D6">
            <w:pPr>
              <w:spacing w:line="360" w:lineRule="auto"/>
            </w:pPr>
          </w:p>
        </w:tc>
        <w:tc>
          <w:tcPr>
            <w:tcW w:w="960" w:type="dxa"/>
            <w:tcBorders>
              <w:top w:val="nil"/>
              <w:left w:val="nil"/>
              <w:bottom w:val="nil"/>
              <w:right w:val="nil"/>
            </w:tcBorders>
            <w:shd w:val="clear" w:color="auto" w:fill="auto"/>
            <w:noWrap/>
            <w:vAlign w:val="bottom"/>
            <w:hideMark/>
          </w:tcPr>
          <w:p w14:paraId="29C19B45" w14:textId="77777777" w:rsidR="00972A7A" w:rsidRPr="00BF1E97" w:rsidRDefault="00972A7A" w:rsidP="005917D6">
            <w:pPr>
              <w:spacing w:line="360" w:lineRule="auto"/>
            </w:pPr>
          </w:p>
        </w:tc>
        <w:tc>
          <w:tcPr>
            <w:tcW w:w="2533" w:type="dxa"/>
            <w:tcBorders>
              <w:top w:val="nil"/>
              <w:left w:val="nil"/>
              <w:bottom w:val="nil"/>
              <w:right w:val="nil"/>
            </w:tcBorders>
            <w:shd w:val="clear" w:color="auto" w:fill="auto"/>
            <w:noWrap/>
            <w:vAlign w:val="bottom"/>
            <w:hideMark/>
          </w:tcPr>
          <w:p w14:paraId="036E80F5" w14:textId="77777777" w:rsidR="00972A7A" w:rsidRPr="00BF1E97" w:rsidRDefault="00972A7A" w:rsidP="005917D6">
            <w:pPr>
              <w:spacing w:line="360" w:lineRule="auto"/>
            </w:pPr>
          </w:p>
        </w:tc>
        <w:tc>
          <w:tcPr>
            <w:tcW w:w="4549" w:type="dxa"/>
            <w:gridSpan w:val="3"/>
            <w:tcBorders>
              <w:top w:val="nil"/>
              <w:left w:val="nil"/>
              <w:bottom w:val="nil"/>
              <w:right w:val="nil"/>
            </w:tcBorders>
            <w:shd w:val="clear" w:color="auto" w:fill="auto"/>
            <w:noWrap/>
            <w:vAlign w:val="bottom"/>
            <w:hideMark/>
          </w:tcPr>
          <w:p w14:paraId="4155F725" w14:textId="77777777" w:rsidR="00972A7A" w:rsidRPr="00BF1E97" w:rsidRDefault="00972A7A" w:rsidP="005917D6">
            <w:pPr>
              <w:spacing w:line="360" w:lineRule="auto"/>
            </w:pPr>
          </w:p>
        </w:tc>
      </w:tr>
      <w:tr w:rsidR="00972A7A" w:rsidRPr="00BF1E97" w14:paraId="7DDE6779" w14:textId="77777777" w:rsidTr="005917D6">
        <w:trPr>
          <w:gridAfter w:val="1"/>
          <w:wAfter w:w="1538" w:type="dxa"/>
          <w:trHeight w:val="255"/>
        </w:trPr>
        <w:tc>
          <w:tcPr>
            <w:tcW w:w="3773" w:type="dxa"/>
            <w:gridSpan w:val="3"/>
            <w:tcBorders>
              <w:top w:val="nil"/>
              <w:left w:val="nil"/>
              <w:bottom w:val="nil"/>
              <w:right w:val="nil"/>
            </w:tcBorders>
            <w:shd w:val="clear" w:color="auto" w:fill="auto"/>
            <w:noWrap/>
            <w:vAlign w:val="bottom"/>
            <w:hideMark/>
          </w:tcPr>
          <w:p w14:paraId="35A75DF9" w14:textId="77777777" w:rsidR="00972A7A" w:rsidRPr="00BF1E97" w:rsidRDefault="00972A7A" w:rsidP="005917D6">
            <w:pPr>
              <w:spacing w:line="360" w:lineRule="auto"/>
              <w:rPr>
                <w:b/>
                <w:bCs/>
              </w:rPr>
            </w:pPr>
            <w:r>
              <w:rPr>
                <w:b/>
                <w:bCs/>
              </w:rPr>
              <w:t>Finansieringens kassaflöde</w:t>
            </w:r>
          </w:p>
        </w:tc>
        <w:tc>
          <w:tcPr>
            <w:tcW w:w="4549" w:type="dxa"/>
            <w:gridSpan w:val="3"/>
            <w:tcBorders>
              <w:top w:val="nil"/>
              <w:left w:val="nil"/>
              <w:bottom w:val="nil"/>
              <w:right w:val="nil"/>
            </w:tcBorders>
            <w:shd w:val="clear" w:color="auto" w:fill="auto"/>
            <w:noWrap/>
            <w:vAlign w:val="bottom"/>
            <w:hideMark/>
          </w:tcPr>
          <w:p w14:paraId="70CCDA44" w14:textId="77777777" w:rsidR="00972A7A" w:rsidRPr="00BF1E97" w:rsidRDefault="00972A7A" w:rsidP="005917D6">
            <w:pPr>
              <w:spacing w:line="360" w:lineRule="auto"/>
            </w:pPr>
          </w:p>
        </w:tc>
      </w:tr>
      <w:tr w:rsidR="00972A7A" w:rsidRPr="00BF1E97" w14:paraId="7254B86F" w14:textId="77777777" w:rsidTr="005917D6">
        <w:trPr>
          <w:gridAfter w:val="1"/>
          <w:wAfter w:w="1539" w:type="dxa"/>
          <w:trHeight w:val="255"/>
        </w:trPr>
        <w:tc>
          <w:tcPr>
            <w:tcW w:w="8321" w:type="dxa"/>
            <w:gridSpan w:val="6"/>
            <w:tcBorders>
              <w:top w:val="nil"/>
              <w:left w:val="nil"/>
              <w:bottom w:val="nil"/>
              <w:right w:val="nil"/>
            </w:tcBorders>
            <w:shd w:val="clear" w:color="auto" w:fill="auto"/>
            <w:noWrap/>
            <w:vAlign w:val="bottom"/>
            <w:hideMark/>
          </w:tcPr>
          <w:p w14:paraId="58348810" w14:textId="77777777" w:rsidR="00972A7A" w:rsidRPr="00BF1E97" w:rsidRDefault="00972A7A" w:rsidP="005917D6">
            <w:pPr>
              <w:spacing w:line="360" w:lineRule="auto"/>
            </w:pPr>
            <w:r>
              <w:t>Förändringar i utlåningen</w:t>
            </w:r>
          </w:p>
        </w:tc>
      </w:tr>
      <w:tr w:rsidR="00972A7A" w:rsidRPr="00BF1E97" w14:paraId="1A3FE707" w14:textId="77777777" w:rsidTr="005917D6">
        <w:trPr>
          <w:gridAfter w:val="1"/>
          <w:wAfter w:w="1539" w:type="dxa"/>
          <w:trHeight w:val="255"/>
        </w:trPr>
        <w:tc>
          <w:tcPr>
            <w:tcW w:w="280" w:type="dxa"/>
            <w:tcBorders>
              <w:top w:val="nil"/>
              <w:left w:val="nil"/>
              <w:bottom w:val="nil"/>
              <w:right w:val="nil"/>
            </w:tcBorders>
            <w:shd w:val="clear" w:color="auto" w:fill="auto"/>
            <w:noWrap/>
            <w:vAlign w:val="bottom"/>
            <w:hideMark/>
          </w:tcPr>
          <w:p w14:paraId="3734665F" w14:textId="77777777" w:rsidR="00972A7A" w:rsidRPr="00BF1E97" w:rsidRDefault="00972A7A" w:rsidP="005917D6">
            <w:pPr>
              <w:spacing w:line="360" w:lineRule="auto"/>
              <w:rPr>
                <w:strike/>
              </w:rPr>
            </w:pPr>
          </w:p>
        </w:tc>
        <w:tc>
          <w:tcPr>
            <w:tcW w:w="8041" w:type="dxa"/>
            <w:gridSpan w:val="5"/>
            <w:tcBorders>
              <w:top w:val="nil"/>
              <w:left w:val="nil"/>
              <w:bottom w:val="nil"/>
              <w:right w:val="nil"/>
            </w:tcBorders>
            <w:shd w:val="clear" w:color="auto" w:fill="auto"/>
            <w:noWrap/>
            <w:vAlign w:val="bottom"/>
            <w:hideMark/>
          </w:tcPr>
          <w:p w14:paraId="704821A7" w14:textId="77777777" w:rsidR="00972A7A" w:rsidRPr="00BF1E97" w:rsidRDefault="00972A7A" w:rsidP="005917D6">
            <w:pPr>
              <w:spacing w:line="360" w:lineRule="auto"/>
            </w:pPr>
            <w:r>
              <w:t>Ökning av utlåningen</w:t>
            </w:r>
          </w:p>
        </w:tc>
      </w:tr>
      <w:tr w:rsidR="00972A7A" w:rsidRPr="00BF1E97" w14:paraId="6808BCAB" w14:textId="77777777" w:rsidTr="005917D6">
        <w:trPr>
          <w:gridAfter w:val="1"/>
          <w:wAfter w:w="1539" w:type="dxa"/>
          <w:trHeight w:val="255"/>
        </w:trPr>
        <w:tc>
          <w:tcPr>
            <w:tcW w:w="280" w:type="dxa"/>
            <w:tcBorders>
              <w:top w:val="nil"/>
              <w:left w:val="nil"/>
              <w:bottom w:val="nil"/>
              <w:right w:val="nil"/>
            </w:tcBorders>
            <w:shd w:val="clear" w:color="auto" w:fill="auto"/>
            <w:noWrap/>
            <w:vAlign w:val="bottom"/>
            <w:hideMark/>
          </w:tcPr>
          <w:p w14:paraId="208EA5A0" w14:textId="77777777" w:rsidR="00972A7A" w:rsidRPr="00BF1E97" w:rsidRDefault="00972A7A" w:rsidP="005917D6">
            <w:pPr>
              <w:spacing w:line="360" w:lineRule="auto"/>
              <w:rPr>
                <w:strike/>
              </w:rPr>
            </w:pPr>
          </w:p>
        </w:tc>
        <w:tc>
          <w:tcPr>
            <w:tcW w:w="8041" w:type="dxa"/>
            <w:gridSpan w:val="5"/>
            <w:tcBorders>
              <w:top w:val="nil"/>
              <w:left w:val="nil"/>
              <w:bottom w:val="nil"/>
              <w:right w:val="nil"/>
            </w:tcBorders>
            <w:shd w:val="clear" w:color="auto" w:fill="auto"/>
            <w:noWrap/>
            <w:vAlign w:val="bottom"/>
            <w:hideMark/>
          </w:tcPr>
          <w:p w14:paraId="1B74B9CD" w14:textId="77777777" w:rsidR="00972A7A" w:rsidRPr="00BF1E97" w:rsidRDefault="00972A7A" w:rsidP="005917D6">
            <w:pPr>
              <w:spacing w:line="360" w:lineRule="auto"/>
            </w:pPr>
            <w:r>
              <w:t>Minskning av utlåningen</w:t>
            </w:r>
          </w:p>
        </w:tc>
      </w:tr>
      <w:tr w:rsidR="00972A7A" w:rsidRPr="00BF1E97" w14:paraId="6CAB235E" w14:textId="77777777" w:rsidTr="005917D6">
        <w:trPr>
          <w:gridAfter w:val="1"/>
          <w:wAfter w:w="1538" w:type="dxa"/>
          <w:trHeight w:val="255"/>
        </w:trPr>
        <w:tc>
          <w:tcPr>
            <w:tcW w:w="3773" w:type="dxa"/>
            <w:gridSpan w:val="3"/>
            <w:tcBorders>
              <w:top w:val="nil"/>
              <w:left w:val="nil"/>
              <w:bottom w:val="nil"/>
              <w:right w:val="nil"/>
            </w:tcBorders>
            <w:shd w:val="clear" w:color="auto" w:fill="auto"/>
            <w:noWrap/>
            <w:vAlign w:val="bottom"/>
            <w:hideMark/>
          </w:tcPr>
          <w:p w14:paraId="323AEC1A" w14:textId="77777777" w:rsidR="00972A7A" w:rsidRPr="00BF1E97" w:rsidRDefault="00972A7A" w:rsidP="005917D6">
            <w:pPr>
              <w:spacing w:line="360" w:lineRule="auto"/>
            </w:pPr>
            <w:r>
              <w:t>Förändringar i lånestocken</w:t>
            </w:r>
          </w:p>
        </w:tc>
        <w:tc>
          <w:tcPr>
            <w:tcW w:w="4549" w:type="dxa"/>
            <w:gridSpan w:val="3"/>
            <w:tcBorders>
              <w:top w:val="nil"/>
              <w:left w:val="nil"/>
              <w:bottom w:val="nil"/>
              <w:right w:val="nil"/>
            </w:tcBorders>
            <w:shd w:val="clear" w:color="auto" w:fill="auto"/>
            <w:noWrap/>
            <w:vAlign w:val="bottom"/>
            <w:hideMark/>
          </w:tcPr>
          <w:p w14:paraId="19805E37" w14:textId="77777777" w:rsidR="00972A7A" w:rsidRPr="00BF1E97" w:rsidRDefault="00972A7A" w:rsidP="005917D6">
            <w:pPr>
              <w:spacing w:line="360" w:lineRule="auto"/>
            </w:pPr>
          </w:p>
        </w:tc>
      </w:tr>
      <w:tr w:rsidR="00972A7A" w:rsidRPr="00BF1E97" w14:paraId="7DAFC911" w14:textId="77777777" w:rsidTr="005917D6">
        <w:trPr>
          <w:gridAfter w:val="1"/>
          <w:wAfter w:w="1539" w:type="dxa"/>
          <w:trHeight w:val="255"/>
        </w:trPr>
        <w:tc>
          <w:tcPr>
            <w:tcW w:w="280" w:type="dxa"/>
            <w:tcBorders>
              <w:top w:val="nil"/>
              <w:left w:val="nil"/>
              <w:bottom w:val="nil"/>
              <w:right w:val="nil"/>
            </w:tcBorders>
            <w:shd w:val="clear" w:color="auto" w:fill="auto"/>
            <w:noWrap/>
            <w:vAlign w:val="bottom"/>
            <w:hideMark/>
          </w:tcPr>
          <w:p w14:paraId="7C78C09C" w14:textId="77777777" w:rsidR="00972A7A" w:rsidRPr="00BF1E97" w:rsidRDefault="00972A7A" w:rsidP="005917D6">
            <w:pPr>
              <w:spacing w:line="360" w:lineRule="auto"/>
            </w:pPr>
          </w:p>
        </w:tc>
        <w:tc>
          <w:tcPr>
            <w:tcW w:w="8041" w:type="dxa"/>
            <w:gridSpan w:val="5"/>
            <w:tcBorders>
              <w:top w:val="nil"/>
              <w:left w:val="nil"/>
              <w:bottom w:val="nil"/>
              <w:right w:val="nil"/>
            </w:tcBorders>
            <w:shd w:val="clear" w:color="auto" w:fill="auto"/>
            <w:noWrap/>
            <w:vAlign w:val="bottom"/>
            <w:hideMark/>
          </w:tcPr>
          <w:p w14:paraId="3F821D6E" w14:textId="77777777" w:rsidR="00972A7A" w:rsidRPr="00BF1E97" w:rsidRDefault="00972A7A" w:rsidP="005917D6">
            <w:pPr>
              <w:spacing w:line="360" w:lineRule="auto"/>
            </w:pPr>
            <w:r>
              <w:t>Ökning av långfristiga lån</w:t>
            </w:r>
          </w:p>
        </w:tc>
      </w:tr>
      <w:tr w:rsidR="00972A7A" w:rsidRPr="00BF1E97" w14:paraId="3330E2CE" w14:textId="77777777" w:rsidTr="005917D6">
        <w:trPr>
          <w:gridAfter w:val="1"/>
          <w:wAfter w:w="1539" w:type="dxa"/>
          <w:trHeight w:val="255"/>
        </w:trPr>
        <w:tc>
          <w:tcPr>
            <w:tcW w:w="280" w:type="dxa"/>
            <w:tcBorders>
              <w:top w:val="nil"/>
              <w:left w:val="nil"/>
              <w:bottom w:val="nil"/>
              <w:right w:val="nil"/>
            </w:tcBorders>
            <w:shd w:val="clear" w:color="auto" w:fill="auto"/>
            <w:noWrap/>
            <w:vAlign w:val="bottom"/>
            <w:hideMark/>
          </w:tcPr>
          <w:p w14:paraId="5BC195A6" w14:textId="77777777" w:rsidR="00972A7A" w:rsidRPr="00BF1E97" w:rsidRDefault="00972A7A" w:rsidP="005917D6">
            <w:pPr>
              <w:spacing w:line="360" w:lineRule="auto"/>
            </w:pPr>
          </w:p>
        </w:tc>
        <w:tc>
          <w:tcPr>
            <w:tcW w:w="8041" w:type="dxa"/>
            <w:gridSpan w:val="5"/>
            <w:tcBorders>
              <w:top w:val="nil"/>
              <w:left w:val="nil"/>
              <w:bottom w:val="nil"/>
              <w:right w:val="nil"/>
            </w:tcBorders>
            <w:shd w:val="clear" w:color="auto" w:fill="auto"/>
            <w:noWrap/>
            <w:vAlign w:val="bottom"/>
            <w:hideMark/>
          </w:tcPr>
          <w:p w14:paraId="2C96E08A" w14:textId="77777777" w:rsidR="00972A7A" w:rsidRPr="00BF1E97" w:rsidRDefault="00972A7A" w:rsidP="005917D6">
            <w:pPr>
              <w:spacing w:line="360" w:lineRule="auto"/>
            </w:pPr>
            <w:r>
              <w:t>Minskning av långfristiga lån</w:t>
            </w:r>
          </w:p>
        </w:tc>
      </w:tr>
      <w:tr w:rsidR="00972A7A" w:rsidRPr="00BF1E97" w14:paraId="0605AD7A" w14:textId="77777777" w:rsidTr="005917D6">
        <w:trPr>
          <w:gridAfter w:val="1"/>
          <w:wAfter w:w="1539" w:type="dxa"/>
          <w:trHeight w:val="255"/>
        </w:trPr>
        <w:tc>
          <w:tcPr>
            <w:tcW w:w="280" w:type="dxa"/>
            <w:tcBorders>
              <w:top w:val="nil"/>
              <w:left w:val="nil"/>
              <w:bottom w:val="nil"/>
              <w:right w:val="nil"/>
            </w:tcBorders>
            <w:shd w:val="clear" w:color="auto" w:fill="auto"/>
            <w:noWrap/>
            <w:vAlign w:val="bottom"/>
            <w:hideMark/>
          </w:tcPr>
          <w:p w14:paraId="7579B60D" w14:textId="77777777" w:rsidR="00972A7A" w:rsidRPr="00BF1E97" w:rsidRDefault="00972A7A" w:rsidP="005917D6">
            <w:pPr>
              <w:spacing w:line="360" w:lineRule="auto"/>
            </w:pPr>
          </w:p>
        </w:tc>
        <w:tc>
          <w:tcPr>
            <w:tcW w:w="8041" w:type="dxa"/>
            <w:gridSpan w:val="5"/>
            <w:tcBorders>
              <w:top w:val="nil"/>
              <w:left w:val="nil"/>
              <w:bottom w:val="nil"/>
              <w:right w:val="nil"/>
            </w:tcBorders>
            <w:shd w:val="clear" w:color="auto" w:fill="auto"/>
            <w:noWrap/>
            <w:vAlign w:val="bottom"/>
            <w:hideMark/>
          </w:tcPr>
          <w:p w14:paraId="5949F9EC" w14:textId="77777777" w:rsidR="00972A7A" w:rsidRPr="00BF1E97" w:rsidRDefault="00972A7A" w:rsidP="005917D6">
            <w:pPr>
              <w:spacing w:line="360" w:lineRule="auto"/>
            </w:pPr>
            <w:r>
              <w:t>Förändring av kortfristiga lån</w:t>
            </w:r>
          </w:p>
        </w:tc>
      </w:tr>
      <w:tr w:rsidR="00972A7A" w:rsidRPr="00BF1E97" w14:paraId="0CAB89FC" w14:textId="77777777" w:rsidTr="005917D6">
        <w:trPr>
          <w:gridAfter w:val="1"/>
          <w:wAfter w:w="1539" w:type="dxa"/>
          <w:trHeight w:val="255"/>
        </w:trPr>
        <w:tc>
          <w:tcPr>
            <w:tcW w:w="8321" w:type="dxa"/>
            <w:gridSpan w:val="6"/>
            <w:tcBorders>
              <w:top w:val="nil"/>
              <w:left w:val="nil"/>
              <w:bottom w:val="nil"/>
              <w:right w:val="nil"/>
            </w:tcBorders>
            <w:shd w:val="clear" w:color="auto" w:fill="auto"/>
            <w:noWrap/>
            <w:vAlign w:val="bottom"/>
            <w:hideMark/>
          </w:tcPr>
          <w:p w14:paraId="22DCD386" w14:textId="77777777" w:rsidR="00972A7A" w:rsidRPr="00BF1E97" w:rsidRDefault="00972A7A" w:rsidP="005917D6">
            <w:pPr>
              <w:spacing w:line="360" w:lineRule="auto"/>
            </w:pPr>
            <w:r>
              <w:t xml:space="preserve">Förändringar i eget kapital </w:t>
            </w:r>
          </w:p>
        </w:tc>
      </w:tr>
      <w:tr w:rsidR="00972A7A" w:rsidRPr="00BF1E97" w14:paraId="46CF7023" w14:textId="77777777" w:rsidTr="005917D6">
        <w:trPr>
          <w:gridAfter w:val="1"/>
          <w:wAfter w:w="1539" w:type="dxa"/>
          <w:trHeight w:val="255"/>
        </w:trPr>
        <w:tc>
          <w:tcPr>
            <w:tcW w:w="8321" w:type="dxa"/>
            <w:gridSpan w:val="6"/>
            <w:tcBorders>
              <w:top w:val="nil"/>
              <w:left w:val="nil"/>
              <w:bottom w:val="nil"/>
              <w:right w:val="nil"/>
            </w:tcBorders>
            <w:shd w:val="clear" w:color="auto" w:fill="auto"/>
            <w:noWrap/>
            <w:vAlign w:val="bottom"/>
            <w:hideMark/>
          </w:tcPr>
          <w:p w14:paraId="2BD934E8" w14:textId="77777777" w:rsidR="00972A7A" w:rsidRPr="00BF1E97" w:rsidRDefault="00972A7A" w:rsidP="005917D6">
            <w:pPr>
              <w:spacing w:line="360" w:lineRule="auto"/>
            </w:pPr>
            <w:r>
              <w:t>Övriga förändringar i likviditeten</w:t>
            </w:r>
          </w:p>
        </w:tc>
      </w:tr>
      <w:tr w:rsidR="00972A7A" w:rsidRPr="00BF1E97" w14:paraId="71E4CD8A" w14:textId="77777777" w:rsidTr="005917D6">
        <w:trPr>
          <w:gridAfter w:val="1"/>
          <w:wAfter w:w="1539" w:type="dxa"/>
          <w:trHeight w:val="255"/>
        </w:trPr>
        <w:tc>
          <w:tcPr>
            <w:tcW w:w="280" w:type="dxa"/>
            <w:tcBorders>
              <w:top w:val="nil"/>
              <w:left w:val="nil"/>
              <w:bottom w:val="nil"/>
              <w:right w:val="nil"/>
            </w:tcBorders>
            <w:shd w:val="clear" w:color="auto" w:fill="auto"/>
            <w:noWrap/>
            <w:vAlign w:val="bottom"/>
            <w:hideMark/>
          </w:tcPr>
          <w:p w14:paraId="1F0DCFF9" w14:textId="77777777" w:rsidR="00972A7A" w:rsidRPr="00BF1E97" w:rsidRDefault="00972A7A" w:rsidP="005917D6">
            <w:pPr>
              <w:spacing w:line="360" w:lineRule="auto"/>
            </w:pPr>
          </w:p>
        </w:tc>
        <w:tc>
          <w:tcPr>
            <w:tcW w:w="8041" w:type="dxa"/>
            <w:gridSpan w:val="5"/>
            <w:tcBorders>
              <w:top w:val="nil"/>
              <w:left w:val="nil"/>
              <w:bottom w:val="nil"/>
              <w:right w:val="nil"/>
            </w:tcBorders>
            <w:shd w:val="clear" w:color="auto" w:fill="auto"/>
            <w:noWrap/>
            <w:vAlign w:val="bottom"/>
            <w:hideMark/>
          </w:tcPr>
          <w:p w14:paraId="6FF05474" w14:textId="77777777" w:rsidR="00972A7A" w:rsidRPr="00BF1E97" w:rsidRDefault="00972A7A" w:rsidP="005917D6">
            <w:pPr>
              <w:spacing w:line="360" w:lineRule="auto"/>
            </w:pPr>
            <w:r>
              <w:t>Förändring av förvaltade medel och förvaltat kapital</w:t>
            </w:r>
          </w:p>
        </w:tc>
      </w:tr>
      <w:tr w:rsidR="00972A7A" w:rsidRPr="00BF1E97" w14:paraId="1A79A827" w14:textId="77777777" w:rsidTr="005917D6">
        <w:trPr>
          <w:gridAfter w:val="1"/>
          <w:wAfter w:w="1539" w:type="dxa"/>
          <w:trHeight w:val="255"/>
        </w:trPr>
        <w:tc>
          <w:tcPr>
            <w:tcW w:w="280" w:type="dxa"/>
            <w:tcBorders>
              <w:top w:val="nil"/>
              <w:left w:val="nil"/>
              <w:bottom w:val="nil"/>
              <w:right w:val="nil"/>
            </w:tcBorders>
            <w:shd w:val="clear" w:color="auto" w:fill="auto"/>
            <w:noWrap/>
            <w:vAlign w:val="bottom"/>
            <w:hideMark/>
          </w:tcPr>
          <w:p w14:paraId="71AE1A72" w14:textId="77777777" w:rsidR="00972A7A" w:rsidRPr="00BF1E97" w:rsidRDefault="00972A7A" w:rsidP="005917D6">
            <w:pPr>
              <w:spacing w:line="360" w:lineRule="auto"/>
            </w:pPr>
          </w:p>
        </w:tc>
        <w:tc>
          <w:tcPr>
            <w:tcW w:w="8041" w:type="dxa"/>
            <w:gridSpan w:val="5"/>
            <w:tcBorders>
              <w:top w:val="nil"/>
              <w:left w:val="nil"/>
              <w:bottom w:val="nil"/>
              <w:right w:val="nil"/>
            </w:tcBorders>
            <w:shd w:val="clear" w:color="auto" w:fill="auto"/>
            <w:noWrap/>
            <w:vAlign w:val="bottom"/>
            <w:hideMark/>
          </w:tcPr>
          <w:p w14:paraId="3F39763C" w14:textId="77777777" w:rsidR="00972A7A" w:rsidRPr="00BF1E97" w:rsidRDefault="00972A7A" w:rsidP="005917D6">
            <w:pPr>
              <w:spacing w:line="360" w:lineRule="auto"/>
            </w:pPr>
            <w:r>
              <w:t>Förändring av omsättningstillgångar</w:t>
            </w:r>
          </w:p>
        </w:tc>
      </w:tr>
      <w:tr w:rsidR="00972A7A" w:rsidRPr="00BF1E97" w14:paraId="5A8EBF5A" w14:textId="77777777" w:rsidTr="005917D6">
        <w:trPr>
          <w:gridAfter w:val="1"/>
          <w:wAfter w:w="1538" w:type="dxa"/>
          <w:trHeight w:val="255"/>
        </w:trPr>
        <w:tc>
          <w:tcPr>
            <w:tcW w:w="280" w:type="dxa"/>
            <w:tcBorders>
              <w:top w:val="nil"/>
              <w:left w:val="nil"/>
              <w:bottom w:val="nil"/>
              <w:right w:val="nil"/>
            </w:tcBorders>
            <w:shd w:val="clear" w:color="auto" w:fill="auto"/>
            <w:noWrap/>
            <w:vAlign w:val="bottom"/>
            <w:hideMark/>
          </w:tcPr>
          <w:p w14:paraId="4834972A" w14:textId="77777777" w:rsidR="00972A7A" w:rsidRPr="00BF1E97" w:rsidRDefault="00972A7A" w:rsidP="005917D6">
            <w:pPr>
              <w:spacing w:line="360" w:lineRule="auto"/>
            </w:pPr>
          </w:p>
        </w:tc>
        <w:tc>
          <w:tcPr>
            <w:tcW w:w="3493" w:type="dxa"/>
            <w:gridSpan w:val="2"/>
            <w:tcBorders>
              <w:top w:val="nil"/>
              <w:left w:val="nil"/>
              <w:bottom w:val="nil"/>
              <w:right w:val="nil"/>
            </w:tcBorders>
            <w:shd w:val="clear" w:color="auto" w:fill="auto"/>
            <w:noWrap/>
            <w:vAlign w:val="bottom"/>
            <w:hideMark/>
          </w:tcPr>
          <w:p w14:paraId="24980C89" w14:textId="77777777" w:rsidR="00972A7A" w:rsidRPr="00BF1E97" w:rsidRDefault="00972A7A" w:rsidP="005917D6">
            <w:pPr>
              <w:spacing w:line="360" w:lineRule="auto"/>
            </w:pPr>
            <w:r>
              <w:t xml:space="preserve">Förändring av fordringar </w:t>
            </w:r>
          </w:p>
        </w:tc>
        <w:tc>
          <w:tcPr>
            <w:tcW w:w="4549" w:type="dxa"/>
            <w:gridSpan w:val="3"/>
            <w:tcBorders>
              <w:top w:val="nil"/>
              <w:left w:val="nil"/>
              <w:bottom w:val="nil"/>
              <w:right w:val="nil"/>
            </w:tcBorders>
            <w:shd w:val="clear" w:color="auto" w:fill="auto"/>
            <w:noWrap/>
            <w:vAlign w:val="bottom"/>
            <w:hideMark/>
          </w:tcPr>
          <w:p w14:paraId="7825BB48" w14:textId="77777777" w:rsidR="00972A7A" w:rsidRPr="00BF1E97" w:rsidRDefault="00972A7A" w:rsidP="005917D6">
            <w:pPr>
              <w:spacing w:line="360" w:lineRule="auto"/>
            </w:pPr>
          </w:p>
        </w:tc>
      </w:tr>
      <w:tr w:rsidR="00972A7A" w:rsidRPr="00BF1E97" w14:paraId="28BA3483" w14:textId="77777777" w:rsidTr="005917D6">
        <w:trPr>
          <w:gridAfter w:val="1"/>
          <w:wAfter w:w="1539" w:type="dxa"/>
          <w:trHeight w:val="255"/>
        </w:trPr>
        <w:tc>
          <w:tcPr>
            <w:tcW w:w="280" w:type="dxa"/>
            <w:tcBorders>
              <w:top w:val="nil"/>
              <w:left w:val="nil"/>
              <w:bottom w:val="nil"/>
              <w:right w:val="nil"/>
            </w:tcBorders>
            <w:shd w:val="clear" w:color="auto" w:fill="auto"/>
            <w:noWrap/>
            <w:vAlign w:val="bottom"/>
            <w:hideMark/>
          </w:tcPr>
          <w:p w14:paraId="314FC5D3" w14:textId="77777777" w:rsidR="00972A7A" w:rsidRPr="00BF1E97" w:rsidRDefault="00972A7A" w:rsidP="005917D6">
            <w:pPr>
              <w:spacing w:line="360" w:lineRule="auto"/>
            </w:pPr>
          </w:p>
        </w:tc>
        <w:tc>
          <w:tcPr>
            <w:tcW w:w="8041" w:type="dxa"/>
            <w:gridSpan w:val="5"/>
            <w:tcBorders>
              <w:top w:val="nil"/>
              <w:left w:val="nil"/>
              <w:bottom w:val="nil"/>
              <w:right w:val="nil"/>
            </w:tcBorders>
            <w:shd w:val="clear" w:color="auto" w:fill="auto"/>
            <w:noWrap/>
            <w:vAlign w:val="bottom"/>
            <w:hideMark/>
          </w:tcPr>
          <w:p w14:paraId="5C64F93B" w14:textId="77777777" w:rsidR="00972A7A" w:rsidRPr="00BF1E97" w:rsidRDefault="00972A7A" w:rsidP="005917D6">
            <w:pPr>
              <w:spacing w:line="360" w:lineRule="auto"/>
            </w:pPr>
            <w:r>
              <w:t>Förändring av räntefria skulder</w:t>
            </w:r>
          </w:p>
        </w:tc>
      </w:tr>
      <w:tr w:rsidR="00972A7A" w:rsidRPr="00BF1E97" w14:paraId="560C317E" w14:textId="77777777" w:rsidTr="005917D6">
        <w:trPr>
          <w:gridAfter w:val="1"/>
          <w:wAfter w:w="1538" w:type="dxa"/>
          <w:trHeight w:val="255"/>
        </w:trPr>
        <w:tc>
          <w:tcPr>
            <w:tcW w:w="3773" w:type="dxa"/>
            <w:gridSpan w:val="3"/>
            <w:tcBorders>
              <w:top w:val="nil"/>
              <w:left w:val="nil"/>
              <w:bottom w:val="nil"/>
              <w:right w:val="nil"/>
            </w:tcBorders>
            <w:shd w:val="clear" w:color="auto" w:fill="auto"/>
            <w:noWrap/>
            <w:vAlign w:val="bottom"/>
            <w:hideMark/>
          </w:tcPr>
          <w:p w14:paraId="0A7D4489" w14:textId="77777777" w:rsidR="00972A7A" w:rsidRPr="00BF1E97" w:rsidRDefault="00972A7A" w:rsidP="005917D6">
            <w:pPr>
              <w:spacing w:line="360" w:lineRule="auto"/>
            </w:pPr>
            <w:r>
              <w:t>Finansieringens kassaflöde</w:t>
            </w:r>
          </w:p>
        </w:tc>
        <w:tc>
          <w:tcPr>
            <w:tcW w:w="4549" w:type="dxa"/>
            <w:gridSpan w:val="3"/>
            <w:tcBorders>
              <w:top w:val="nil"/>
              <w:left w:val="nil"/>
              <w:bottom w:val="nil"/>
              <w:right w:val="nil"/>
            </w:tcBorders>
            <w:shd w:val="clear" w:color="auto" w:fill="auto"/>
            <w:noWrap/>
            <w:vAlign w:val="bottom"/>
            <w:hideMark/>
          </w:tcPr>
          <w:p w14:paraId="02BADF11" w14:textId="77777777" w:rsidR="00972A7A" w:rsidRPr="00BF1E97" w:rsidRDefault="00972A7A" w:rsidP="005917D6">
            <w:pPr>
              <w:spacing w:line="360" w:lineRule="auto"/>
            </w:pPr>
          </w:p>
        </w:tc>
      </w:tr>
      <w:tr w:rsidR="00972A7A" w:rsidRPr="00BF1E97" w14:paraId="6D34A25B" w14:textId="77777777" w:rsidTr="005917D6">
        <w:trPr>
          <w:gridAfter w:val="1"/>
          <w:wAfter w:w="1538" w:type="dxa"/>
          <w:trHeight w:val="255"/>
        </w:trPr>
        <w:tc>
          <w:tcPr>
            <w:tcW w:w="280" w:type="dxa"/>
            <w:tcBorders>
              <w:top w:val="nil"/>
              <w:left w:val="nil"/>
              <w:bottom w:val="nil"/>
              <w:right w:val="nil"/>
            </w:tcBorders>
            <w:shd w:val="clear" w:color="auto" w:fill="auto"/>
            <w:noWrap/>
            <w:vAlign w:val="bottom"/>
            <w:hideMark/>
          </w:tcPr>
          <w:p w14:paraId="2CD38FF6" w14:textId="77777777" w:rsidR="00972A7A" w:rsidRPr="00BF1E97" w:rsidRDefault="00972A7A" w:rsidP="005917D6">
            <w:pPr>
              <w:spacing w:line="360" w:lineRule="auto"/>
            </w:pPr>
          </w:p>
        </w:tc>
        <w:tc>
          <w:tcPr>
            <w:tcW w:w="960" w:type="dxa"/>
            <w:tcBorders>
              <w:top w:val="nil"/>
              <w:left w:val="nil"/>
              <w:bottom w:val="nil"/>
              <w:right w:val="nil"/>
            </w:tcBorders>
            <w:shd w:val="clear" w:color="auto" w:fill="auto"/>
            <w:noWrap/>
            <w:vAlign w:val="bottom"/>
            <w:hideMark/>
          </w:tcPr>
          <w:p w14:paraId="4B468B09" w14:textId="77777777" w:rsidR="00972A7A" w:rsidRPr="00BF1E97" w:rsidRDefault="00972A7A" w:rsidP="005917D6">
            <w:pPr>
              <w:spacing w:line="360" w:lineRule="auto"/>
            </w:pPr>
          </w:p>
        </w:tc>
        <w:tc>
          <w:tcPr>
            <w:tcW w:w="2533" w:type="dxa"/>
            <w:tcBorders>
              <w:top w:val="nil"/>
              <w:left w:val="nil"/>
              <w:bottom w:val="nil"/>
              <w:right w:val="nil"/>
            </w:tcBorders>
            <w:shd w:val="clear" w:color="auto" w:fill="auto"/>
            <w:noWrap/>
            <w:vAlign w:val="bottom"/>
            <w:hideMark/>
          </w:tcPr>
          <w:p w14:paraId="6C50BAB9" w14:textId="77777777" w:rsidR="00972A7A" w:rsidRPr="00BF1E97" w:rsidRDefault="00972A7A" w:rsidP="005917D6">
            <w:pPr>
              <w:spacing w:line="360" w:lineRule="auto"/>
            </w:pPr>
          </w:p>
        </w:tc>
        <w:tc>
          <w:tcPr>
            <w:tcW w:w="4549" w:type="dxa"/>
            <w:gridSpan w:val="3"/>
            <w:tcBorders>
              <w:top w:val="nil"/>
              <w:left w:val="nil"/>
              <w:bottom w:val="nil"/>
              <w:right w:val="nil"/>
            </w:tcBorders>
            <w:shd w:val="clear" w:color="auto" w:fill="auto"/>
            <w:noWrap/>
            <w:vAlign w:val="bottom"/>
            <w:hideMark/>
          </w:tcPr>
          <w:p w14:paraId="70183EF8" w14:textId="77777777" w:rsidR="00972A7A" w:rsidRPr="00BF1E97" w:rsidRDefault="00972A7A" w:rsidP="005917D6">
            <w:pPr>
              <w:spacing w:line="360" w:lineRule="auto"/>
            </w:pPr>
          </w:p>
        </w:tc>
      </w:tr>
      <w:tr w:rsidR="00972A7A" w:rsidRPr="00BF1E97" w14:paraId="096B1123" w14:textId="77777777" w:rsidTr="005917D6">
        <w:trPr>
          <w:gridAfter w:val="1"/>
          <w:wAfter w:w="1538" w:type="dxa"/>
          <w:trHeight w:val="255"/>
        </w:trPr>
        <w:tc>
          <w:tcPr>
            <w:tcW w:w="3773" w:type="dxa"/>
            <w:gridSpan w:val="3"/>
            <w:tcBorders>
              <w:top w:val="nil"/>
              <w:left w:val="nil"/>
              <w:bottom w:val="nil"/>
              <w:right w:val="nil"/>
            </w:tcBorders>
            <w:shd w:val="clear" w:color="auto" w:fill="auto"/>
            <w:noWrap/>
            <w:vAlign w:val="bottom"/>
            <w:hideMark/>
          </w:tcPr>
          <w:p w14:paraId="17457D6A" w14:textId="77777777" w:rsidR="00972A7A" w:rsidRPr="00BF1E97" w:rsidRDefault="00972A7A" w:rsidP="005917D6">
            <w:pPr>
              <w:spacing w:line="360" w:lineRule="auto"/>
              <w:rPr>
                <w:b/>
                <w:bCs/>
              </w:rPr>
            </w:pPr>
            <w:r>
              <w:rPr>
                <w:b/>
                <w:bCs/>
              </w:rPr>
              <w:t>Förändring av likvida medel</w:t>
            </w:r>
          </w:p>
        </w:tc>
        <w:tc>
          <w:tcPr>
            <w:tcW w:w="4549" w:type="dxa"/>
            <w:gridSpan w:val="3"/>
            <w:tcBorders>
              <w:top w:val="nil"/>
              <w:left w:val="nil"/>
              <w:bottom w:val="nil"/>
              <w:right w:val="nil"/>
            </w:tcBorders>
            <w:shd w:val="clear" w:color="auto" w:fill="auto"/>
            <w:noWrap/>
            <w:vAlign w:val="bottom"/>
            <w:hideMark/>
          </w:tcPr>
          <w:p w14:paraId="5FE904D4" w14:textId="77777777" w:rsidR="00972A7A" w:rsidRPr="00BF1E97" w:rsidRDefault="00972A7A" w:rsidP="005917D6">
            <w:pPr>
              <w:spacing w:line="360" w:lineRule="auto"/>
            </w:pPr>
          </w:p>
        </w:tc>
      </w:tr>
      <w:tr w:rsidR="00972A7A" w:rsidRPr="00BF1E97" w14:paraId="7E8C0EAE" w14:textId="77777777" w:rsidTr="005917D6">
        <w:trPr>
          <w:gridAfter w:val="1"/>
          <w:wAfter w:w="1538" w:type="dxa"/>
          <w:trHeight w:val="255"/>
        </w:trPr>
        <w:tc>
          <w:tcPr>
            <w:tcW w:w="280" w:type="dxa"/>
            <w:tcBorders>
              <w:top w:val="nil"/>
              <w:left w:val="nil"/>
              <w:bottom w:val="nil"/>
              <w:right w:val="nil"/>
            </w:tcBorders>
            <w:shd w:val="clear" w:color="auto" w:fill="auto"/>
            <w:noWrap/>
            <w:vAlign w:val="bottom"/>
            <w:hideMark/>
          </w:tcPr>
          <w:p w14:paraId="6B7D1034" w14:textId="77777777" w:rsidR="00972A7A" w:rsidRPr="00BF1E97" w:rsidRDefault="00972A7A" w:rsidP="005917D6">
            <w:pPr>
              <w:spacing w:line="360" w:lineRule="auto"/>
            </w:pPr>
          </w:p>
        </w:tc>
        <w:tc>
          <w:tcPr>
            <w:tcW w:w="960" w:type="dxa"/>
            <w:tcBorders>
              <w:top w:val="nil"/>
              <w:left w:val="nil"/>
              <w:bottom w:val="nil"/>
              <w:right w:val="nil"/>
            </w:tcBorders>
            <w:shd w:val="clear" w:color="auto" w:fill="auto"/>
            <w:noWrap/>
            <w:vAlign w:val="bottom"/>
            <w:hideMark/>
          </w:tcPr>
          <w:p w14:paraId="37E38657" w14:textId="77777777" w:rsidR="00972A7A" w:rsidRPr="00BF1E97" w:rsidRDefault="00972A7A" w:rsidP="005917D6">
            <w:pPr>
              <w:spacing w:line="360" w:lineRule="auto"/>
            </w:pPr>
          </w:p>
        </w:tc>
        <w:tc>
          <w:tcPr>
            <w:tcW w:w="2533" w:type="dxa"/>
            <w:tcBorders>
              <w:top w:val="nil"/>
              <w:left w:val="nil"/>
              <w:bottom w:val="nil"/>
              <w:right w:val="nil"/>
            </w:tcBorders>
            <w:shd w:val="clear" w:color="auto" w:fill="auto"/>
            <w:noWrap/>
            <w:vAlign w:val="bottom"/>
            <w:hideMark/>
          </w:tcPr>
          <w:p w14:paraId="2EA57D5D" w14:textId="77777777" w:rsidR="00972A7A" w:rsidRPr="00BF1E97" w:rsidRDefault="00972A7A" w:rsidP="005917D6">
            <w:pPr>
              <w:spacing w:line="360" w:lineRule="auto"/>
            </w:pPr>
          </w:p>
        </w:tc>
        <w:tc>
          <w:tcPr>
            <w:tcW w:w="4549" w:type="dxa"/>
            <w:gridSpan w:val="3"/>
            <w:tcBorders>
              <w:top w:val="nil"/>
              <w:left w:val="nil"/>
              <w:bottom w:val="nil"/>
              <w:right w:val="nil"/>
            </w:tcBorders>
            <w:shd w:val="clear" w:color="auto" w:fill="auto"/>
            <w:noWrap/>
            <w:vAlign w:val="bottom"/>
            <w:hideMark/>
          </w:tcPr>
          <w:p w14:paraId="1DC736BF" w14:textId="77777777" w:rsidR="00972A7A" w:rsidRPr="00BF1E97" w:rsidRDefault="00972A7A" w:rsidP="005917D6">
            <w:pPr>
              <w:spacing w:line="360" w:lineRule="auto"/>
            </w:pPr>
          </w:p>
        </w:tc>
      </w:tr>
      <w:tr w:rsidR="00972A7A" w:rsidRPr="00BF1E97" w14:paraId="25E1489F" w14:textId="77777777" w:rsidTr="005917D6">
        <w:trPr>
          <w:gridAfter w:val="1"/>
          <w:wAfter w:w="1538" w:type="dxa"/>
          <w:trHeight w:val="255"/>
        </w:trPr>
        <w:tc>
          <w:tcPr>
            <w:tcW w:w="3773" w:type="dxa"/>
            <w:gridSpan w:val="3"/>
            <w:tcBorders>
              <w:top w:val="nil"/>
              <w:left w:val="nil"/>
              <w:bottom w:val="nil"/>
              <w:right w:val="nil"/>
            </w:tcBorders>
            <w:shd w:val="clear" w:color="auto" w:fill="auto"/>
            <w:noWrap/>
            <w:vAlign w:val="bottom"/>
            <w:hideMark/>
          </w:tcPr>
          <w:p w14:paraId="5E1C2C7C" w14:textId="77777777" w:rsidR="00972A7A" w:rsidRPr="00BF1E97" w:rsidRDefault="00972A7A" w:rsidP="005917D6">
            <w:pPr>
              <w:spacing w:line="360" w:lineRule="auto"/>
            </w:pPr>
            <w:r>
              <w:lastRenderedPageBreak/>
              <w:t>Förändring av likvida medel</w:t>
            </w:r>
          </w:p>
        </w:tc>
        <w:tc>
          <w:tcPr>
            <w:tcW w:w="4549" w:type="dxa"/>
            <w:gridSpan w:val="3"/>
            <w:tcBorders>
              <w:top w:val="nil"/>
              <w:left w:val="nil"/>
              <w:bottom w:val="nil"/>
              <w:right w:val="nil"/>
            </w:tcBorders>
            <w:shd w:val="clear" w:color="auto" w:fill="auto"/>
            <w:noWrap/>
            <w:vAlign w:val="bottom"/>
            <w:hideMark/>
          </w:tcPr>
          <w:p w14:paraId="79E373E0" w14:textId="77777777" w:rsidR="00972A7A" w:rsidRPr="00BF1E97" w:rsidRDefault="00972A7A" w:rsidP="005917D6">
            <w:pPr>
              <w:spacing w:line="360" w:lineRule="auto"/>
            </w:pPr>
          </w:p>
        </w:tc>
      </w:tr>
      <w:tr w:rsidR="00972A7A" w:rsidRPr="00BF1E97" w14:paraId="77369A55" w14:textId="77777777" w:rsidTr="005917D6">
        <w:trPr>
          <w:gridAfter w:val="1"/>
          <w:wAfter w:w="1538" w:type="dxa"/>
          <w:trHeight w:val="255"/>
        </w:trPr>
        <w:tc>
          <w:tcPr>
            <w:tcW w:w="280" w:type="dxa"/>
            <w:tcBorders>
              <w:top w:val="nil"/>
              <w:left w:val="nil"/>
              <w:bottom w:val="nil"/>
              <w:right w:val="nil"/>
            </w:tcBorders>
            <w:shd w:val="clear" w:color="auto" w:fill="auto"/>
            <w:noWrap/>
            <w:vAlign w:val="bottom"/>
            <w:hideMark/>
          </w:tcPr>
          <w:p w14:paraId="4EABB322" w14:textId="77777777" w:rsidR="00972A7A" w:rsidRPr="00BF1E97" w:rsidRDefault="00972A7A" w:rsidP="005917D6">
            <w:pPr>
              <w:spacing w:line="360" w:lineRule="auto"/>
            </w:pPr>
          </w:p>
        </w:tc>
        <w:tc>
          <w:tcPr>
            <w:tcW w:w="3493" w:type="dxa"/>
            <w:gridSpan w:val="2"/>
            <w:tcBorders>
              <w:top w:val="nil"/>
              <w:left w:val="nil"/>
              <w:bottom w:val="nil"/>
              <w:right w:val="nil"/>
            </w:tcBorders>
            <w:shd w:val="clear" w:color="auto" w:fill="auto"/>
            <w:noWrap/>
            <w:vAlign w:val="bottom"/>
            <w:hideMark/>
          </w:tcPr>
          <w:p w14:paraId="2C04021C" w14:textId="77777777" w:rsidR="00972A7A" w:rsidRPr="00BF1E97" w:rsidRDefault="00972A7A" w:rsidP="005917D6">
            <w:pPr>
              <w:spacing w:line="360" w:lineRule="auto"/>
            </w:pPr>
            <w:r>
              <w:t>Likvida medel 31.12</w:t>
            </w:r>
          </w:p>
        </w:tc>
        <w:tc>
          <w:tcPr>
            <w:tcW w:w="4549" w:type="dxa"/>
            <w:gridSpan w:val="3"/>
            <w:tcBorders>
              <w:top w:val="nil"/>
              <w:left w:val="nil"/>
              <w:bottom w:val="nil"/>
              <w:right w:val="nil"/>
            </w:tcBorders>
            <w:shd w:val="clear" w:color="auto" w:fill="auto"/>
            <w:noWrap/>
            <w:vAlign w:val="bottom"/>
            <w:hideMark/>
          </w:tcPr>
          <w:p w14:paraId="30D1AF16" w14:textId="77777777" w:rsidR="00972A7A" w:rsidRPr="00BF1E97" w:rsidRDefault="00972A7A" w:rsidP="005917D6">
            <w:pPr>
              <w:spacing w:line="360" w:lineRule="auto"/>
            </w:pPr>
          </w:p>
        </w:tc>
      </w:tr>
      <w:tr w:rsidR="00972A7A" w:rsidRPr="00BF1E97" w14:paraId="5A0EEA4D" w14:textId="77777777" w:rsidTr="005917D6">
        <w:trPr>
          <w:gridAfter w:val="1"/>
          <w:wAfter w:w="1538" w:type="dxa"/>
          <w:trHeight w:val="255"/>
        </w:trPr>
        <w:tc>
          <w:tcPr>
            <w:tcW w:w="280" w:type="dxa"/>
            <w:tcBorders>
              <w:top w:val="nil"/>
              <w:left w:val="nil"/>
              <w:bottom w:val="nil"/>
              <w:right w:val="nil"/>
            </w:tcBorders>
            <w:shd w:val="clear" w:color="auto" w:fill="auto"/>
            <w:noWrap/>
            <w:vAlign w:val="bottom"/>
            <w:hideMark/>
          </w:tcPr>
          <w:p w14:paraId="04CBA9B1" w14:textId="77777777" w:rsidR="00972A7A" w:rsidRPr="00BF1E97" w:rsidRDefault="00972A7A" w:rsidP="005917D6">
            <w:pPr>
              <w:spacing w:line="360" w:lineRule="auto"/>
            </w:pPr>
          </w:p>
        </w:tc>
        <w:tc>
          <w:tcPr>
            <w:tcW w:w="3493" w:type="dxa"/>
            <w:gridSpan w:val="2"/>
            <w:tcBorders>
              <w:top w:val="nil"/>
              <w:left w:val="nil"/>
              <w:bottom w:val="nil"/>
              <w:right w:val="nil"/>
            </w:tcBorders>
            <w:shd w:val="clear" w:color="auto" w:fill="auto"/>
            <w:noWrap/>
            <w:vAlign w:val="bottom"/>
            <w:hideMark/>
          </w:tcPr>
          <w:p w14:paraId="143993B1" w14:textId="77777777" w:rsidR="00972A7A" w:rsidRPr="00BF1E97" w:rsidRDefault="00972A7A" w:rsidP="005917D6">
            <w:pPr>
              <w:spacing w:line="360" w:lineRule="auto"/>
            </w:pPr>
            <w:r>
              <w:t>Likvida medel 1.1</w:t>
            </w:r>
          </w:p>
        </w:tc>
        <w:tc>
          <w:tcPr>
            <w:tcW w:w="4549" w:type="dxa"/>
            <w:gridSpan w:val="3"/>
            <w:tcBorders>
              <w:top w:val="nil"/>
              <w:left w:val="nil"/>
              <w:bottom w:val="nil"/>
              <w:right w:val="nil"/>
            </w:tcBorders>
            <w:shd w:val="clear" w:color="auto" w:fill="auto"/>
            <w:noWrap/>
            <w:vAlign w:val="bottom"/>
            <w:hideMark/>
          </w:tcPr>
          <w:p w14:paraId="7FE39D1A" w14:textId="77777777" w:rsidR="00972A7A" w:rsidRPr="00BF1E97" w:rsidRDefault="00972A7A" w:rsidP="005917D6">
            <w:pPr>
              <w:spacing w:line="360" w:lineRule="auto"/>
            </w:pPr>
          </w:p>
        </w:tc>
      </w:tr>
    </w:tbl>
    <w:p w14:paraId="093F6F8E" w14:textId="77777777" w:rsidR="00972A7A" w:rsidRPr="00BF1E97" w:rsidRDefault="00972A7A" w:rsidP="00972A7A">
      <w:pPr>
        <w:spacing w:line="360" w:lineRule="auto"/>
      </w:pPr>
    </w:p>
    <w:p w14:paraId="61A75D6C" w14:textId="77777777" w:rsidR="00972A7A" w:rsidRPr="00BF1E97" w:rsidRDefault="00972A7A" w:rsidP="00972A7A">
      <w:pPr>
        <w:spacing w:line="360" w:lineRule="auto"/>
      </w:pPr>
    </w:p>
    <w:p w14:paraId="793D4A0E" w14:textId="77777777" w:rsidR="00972A7A" w:rsidRDefault="00972A7A" w:rsidP="00FB752B">
      <w:pPr>
        <w:pStyle w:val="LLNormaali"/>
      </w:pPr>
    </w:p>
    <w:sectPr w:rsidR="00972A7A" w:rsidSect="001C2F09">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C0C3F" w14:textId="77777777" w:rsidR="009B4ACD" w:rsidRDefault="009B4ACD">
      <w:r>
        <w:separator/>
      </w:r>
    </w:p>
  </w:endnote>
  <w:endnote w:type="continuationSeparator" w:id="0">
    <w:p w14:paraId="0795A2F1" w14:textId="77777777" w:rsidR="009B4ACD" w:rsidRDefault="009B4ACD">
      <w:r>
        <w:continuationSeparator/>
      </w:r>
    </w:p>
  </w:endnote>
  <w:endnote w:type="continuationNotice" w:id="1">
    <w:p w14:paraId="03CF5546" w14:textId="77777777" w:rsidR="009B4ACD" w:rsidRDefault="009B4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C5DA3" w14:textId="77777777" w:rsidR="005917D6" w:rsidRDefault="005917D6"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5B0E160" w14:textId="77777777" w:rsidR="005917D6" w:rsidRDefault="005917D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5917D6" w14:paraId="30B94741" w14:textId="77777777" w:rsidTr="000C5020">
      <w:trPr>
        <w:trHeight w:hRule="exact" w:val="356"/>
      </w:trPr>
      <w:tc>
        <w:tcPr>
          <w:tcW w:w="2828" w:type="dxa"/>
          <w:shd w:val="clear" w:color="auto" w:fill="auto"/>
          <w:vAlign w:val="bottom"/>
        </w:tcPr>
        <w:p w14:paraId="29CACBFC" w14:textId="77777777" w:rsidR="005917D6" w:rsidRPr="000C5020" w:rsidRDefault="005917D6" w:rsidP="001310B9">
          <w:pPr>
            <w:pStyle w:val="Alatunniste"/>
            <w:rPr>
              <w:sz w:val="18"/>
              <w:szCs w:val="18"/>
            </w:rPr>
          </w:pPr>
        </w:p>
      </w:tc>
      <w:tc>
        <w:tcPr>
          <w:tcW w:w="2829" w:type="dxa"/>
          <w:shd w:val="clear" w:color="auto" w:fill="auto"/>
          <w:vAlign w:val="bottom"/>
        </w:tcPr>
        <w:p w14:paraId="64004D8C" w14:textId="1E2932C0" w:rsidR="005917D6" w:rsidRPr="000C5020" w:rsidRDefault="005917D6"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4C26C3">
            <w:rPr>
              <w:rStyle w:val="Sivunumero"/>
              <w:noProof/>
              <w:sz w:val="22"/>
            </w:rPr>
            <w:t>2</w:t>
          </w:r>
          <w:r w:rsidRPr="000C5020">
            <w:rPr>
              <w:rStyle w:val="Sivunumero"/>
              <w:sz w:val="22"/>
            </w:rPr>
            <w:fldChar w:fldCharType="end"/>
          </w:r>
        </w:p>
      </w:tc>
      <w:tc>
        <w:tcPr>
          <w:tcW w:w="2829" w:type="dxa"/>
          <w:shd w:val="clear" w:color="auto" w:fill="auto"/>
          <w:vAlign w:val="bottom"/>
        </w:tcPr>
        <w:p w14:paraId="7AABED3D" w14:textId="77777777" w:rsidR="005917D6" w:rsidRPr="000C5020" w:rsidRDefault="005917D6" w:rsidP="001310B9">
          <w:pPr>
            <w:pStyle w:val="Alatunniste"/>
            <w:rPr>
              <w:sz w:val="18"/>
              <w:szCs w:val="18"/>
            </w:rPr>
          </w:pPr>
        </w:p>
      </w:tc>
    </w:tr>
  </w:tbl>
  <w:p w14:paraId="4EEF5976" w14:textId="77777777" w:rsidR="005917D6" w:rsidRDefault="005917D6" w:rsidP="001310B9">
    <w:pPr>
      <w:pStyle w:val="Alatunniste"/>
    </w:pPr>
  </w:p>
  <w:p w14:paraId="4F47DD55" w14:textId="77777777" w:rsidR="005917D6" w:rsidRDefault="005917D6" w:rsidP="001310B9">
    <w:pPr>
      <w:pStyle w:val="Alatunniste"/>
      <w:framePr w:wrap="around" w:vAnchor="text" w:hAnchor="page" w:x="5921" w:y="729"/>
      <w:rPr>
        <w:rStyle w:val="Sivunumero"/>
      </w:rPr>
    </w:pPr>
  </w:p>
  <w:p w14:paraId="1302DB13" w14:textId="77777777" w:rsidR="005917D6" w:rsidRDefault="005917D6"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5917D6" w14:paraId="2F86A34A" w14:textId="77777777" w:rsidTr="000C5020">
      <w:trPr>
        <w:trHeight w:val="841"/>
      </w:trPr>
      <w:tc>
        <w:tcPr>
          <w:tcW w:w="2829" w:type="dxa"/>
          <w:shd w:val="clear" w:color="auto" w:fill="auto"/>
        </w:tcPr>
        <w:p w14:paraId="31BABF2B" w14:textId="77777777" w:rsidR="005917D6" w:rsidRPr="000C5020" w:rsidRDefault="005917D6" w:rsidP="005224A0">
          <w:pPr>
            <w:pStyle w:val="Alatunniste"/>
            <w:rPr>
              <w:sz w:val="17"/>
              <w:szCs w:val="18"/>
            </w:rPr>
          </w:pPr>
        </w:p>
      </w:tc>
      <w:tc>
        <w:tcPr>
          <w:tcW w:w="2829" w:type="dxa"/>
          <w:shd w:val="clear" w:color="auto" w:fill="auto"/>
          <w:vAlign w:val="bottom"/>
        </w:tcPr>
        <w:p w14:paraId="644491D6" w14:textId="77777777" w:rsidR="005917D6" w:rsidRPr="000C5020" w:rsidRDefault="005917D6" w:rsidP="000C5020">
          <w:pPr>
            <w:pStyle w:val="Alatunniste"/>
            <w:jc w:val="center"/>
            <w:rPr>
              <w:sz w:val="22"/>
              <w:szCs w:val="22"/>
            </w:rPr>
          </w:pPr>
        </w:p>
      </w:tc>
      <w:tc>
        <w:tcPr>
          <w:tcW w:w="2829" w:type="dxa"/>
          <w:shd w:val="clear" w:color="auto" w:fill="auto"/>
        </w:tcPr>
        <w:p w14:paraId="359BA7F1" w14:textId="77777777" w:rsidR="005917D6" w:rsidRPr="000C5020" w:rsidRDefault="005917D6" w:rsidP="005224A0">
          <w:pPr>
            <w:pStyle w:val="Alatunniste"/>
            <w:rPr>
              <w:sz w:val="17"/>
              <w:szCs w:val="18"/>
            </w:rPr>
          </w:pPr>
        </w:p>
      </w:tc>
    </w:tr>
  </w:tbl>
  <w:p w14:paraId="5B332672" w14:textId="77777777" w:rsidR="005917D6" w:rsidRPr="001310B9" w:rsidRDefault="005917D6">
    <w:pPr>
      <w:pStyle w:val="Alatunniste"/>
      <w:rPr>
        <w:sz w:val="22"/>
        <w:szCs w:val="22"/>
      </w:rPr>
    </w:pPr>
  </w:p>
  <w:p w14:paraId="5456D814" w14:textId="77777777" w:rsidR="005917D6" w:rsidRDefault="005917D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FE1E1" w14:textId="77777777" w:rsidR="009B4ACD" w:rsidRDefault="009B4ACD">
      <w:r>
        <w:separator/>
      </w:r>
    </w:p>
  </w:footnote>
  <w:footnote w:type="continuationSeparator" w:id="0">
    <w:p w14:paraId="2C3A7CDE" w14:textId="77777777" w:rsidR="009B4ACD" w:rsidRDefault="009B4ACD">
      <w:r>
        <w:continuationSeparator/>
      </w:r>
    </w:p>
  </w:footnote>
  <w:footnote w:type="continuationNotice" w:id="1">
    <w:p w14:paraId="3C5EEB04" w14:textId="77777777" w:rsidR="009B4ACD" w:rsidRDefault="009B4A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917D6" w14:paraId="4158F5E8" w14:textId="77777777" w:rsidTr="00C95716">
      <w:tc>
        <w:tcPr>
          <w:tcW w:w="2140" w:type="dxa"/>
        </w:tcPr>
        <w:p w14:paraId="5634B25A" w14:textId="77777777" w:rsidR="005917D6" w:rsidRDefault="005917D6" w:rsidP="00C95716">
          <w:pPr>
            <w:pStyle w:val="LLNormaali"/>
            <w:rPr>
              <w:lang w:val="en-US"/>
            </w:rPr>
          </w:pPr>
        </w:p>
      </w:tc>
      <w:tc>
        <w:tcPr>
          <w:tcW w:w="4281" w:type="dxa"/>
          <w:gridSpan w:val="2"/>
        </w:tcPr>
        <w:p w14:paraId="3EAAF7FE" w14:textId="77777777" w:rsidR="005917D6" w:rsidRDefault="005917D6" w:rsidP="00C95716">
          <w:pPr>
            <w:pStyle w:val="LLNormaali"/>
            <w:jc w:val="center"/>
          </w:pPr>
        </w:p>
      </w:tc>
      <w:tc>
        <w:tcPr>
          <w:tcW w:w="2141" w:type="dxa"/>
        </w:tcPr>
        <w:p w14:paraId="3FF8A82F" w14:textId="77777777" w:rsidR="005917D6" w:rsidRDefault="005917D6" w:rsidP="00C95716">
          <w:pPr>
            <w:pStyle w:val="LLNormaali"/>
            <w:rPr>
              <w:lang w:val="en-US"/>
            </w:rPr>
          </w:pPr>
        </w:p>
      </w:tc>
    </w:tr>
    <w:tr w:rsidR="005917D6" w14:paraId="5EA44480" w14:textId="77777777" w:rsidTr="00C95716">
      <w:tc>
        <w:tcPr>
          <w:tcW w:w="4281" w:type="dxa"/>
          <w:gridSpan w:val="2"/>
        </w:tcPr>
        <w:p w14:paraId="0CDE8F2A" w14:textId="77777777" w:rsidR="005917D6" w:rsidRPr="00AC3BA6" w:rsidRDefault="005917D6" w:rsidP="00C95716">
          <w:pPr>
            <w:pStyle w:val="LLNormaali"/>
            <w:rPr>
              <w:i/>
            </w:rPr>
          </w:pPr>
        </w:p>
      </w:tc>
      <w:tc>
        <w:tcPr>
          <w:tcW w:w="4281" w:type="dxa"/>
          <w:gridSpan w:val="2"/>
        </w:tcPr>
        <w:p w14:paraId="5126F57B" w14:textId="77777777" w:rsidR="005917D6" w:rsidRPr="00AC3BA6" w:rsidRDefault="005917D6" w:rsidP="00C95716">
          <w:pPr>
            <w:pStyle w:val="LLNormaali"/>
            <w:rPr>
              <w:i/>
            </w:rPr>
          </w:pPr>
        </w:p>
      </w:tc>
    </w:tr>
  </w:tbl>
  <w:p w14:paraId="5EE4D404" w14:textId="77777777" w:rsidR="005917D6" w:rsidRDefault="005917D6"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917D6" w14:paraId="3FE2680A" w14:textId="77777777" w:rsidTr="00C86123">
      <w:tc>
        <w:tcPr>
          <w:tcW w:w="2140" w:type="dxa"/>
        </w:tcPr>
        <w:p w14:paraId="2F7B671F" w14:textId="756F921F" w:rsidR="005917D6" w:rsidRDefault="00D206CA" w:rsidP="00FA5AD2">
          <w:pPr>
            <w:pStyle w:val="LLNormaali"/>
            <w:rPr>
              <w:lang w:val="en-US"/>
            </w:rPr>
          </w:pPr>
          <w:r>
            <w:rPr>
              <w:lang w:val="en-US"/>
            </w:rPr>
            <w:t>27.6.2019</w:t>
          </w:r>
        </w:p>
      </w:tc>
      <w:tc>
        <w:tcPr>
          <w:tcW w:w="4281" w:type="dxa"/>
          <w:gridSpan w:val="2"/>
        </w:tcPr>
        <w:p w14:paraId="2C2FEDB3" w14:textId="77777777" w:rsidR="005917D6" w:rsidRDefault="005917D6" w:rsidP="00F674CC">
          <w:pPr>
            <w:pStyle w:val="LLNormaali"/>
            <w:jc w:val="center"/>
          </w:pPr>
        </w:p>
      </w:tc>
      <w:tc>
        <w:tcPr>
          <w:tcW w:w="2141" w:type="dxa"/>
        </w:tcPr>
        <w:p w14:paraId="45BEB2E9" w14:textId="77777777" w:rsidR="005917D6" w:rsidRDefault="005917D6" w:rsidP="00F674CC">
          <w:pPr>
            <w:pStyle w:val="LLNormaali"/>
            <w:rPr>
              <w:lang w:val="en-US"/>
            </w:rPr>
          </w:pPr>
        </w:p>
      </w:tc>
    </w:tr>
    <w:tr w:rsidR="005917D6" w14:paraId="407B52A9" w14:textId="77777777" w:rsidTr="00C86123">
      <w:tc>
        <w:tcPr>
          <w:tcW w:w="4281" w:type="dxa"/>
          <w:gridSpan w:val="2"/>
        </w:tcPr>
        <w:p w14:paraId="6BBE27D7" w14:textId="77777777" w:rsidR="005917D6" w:rsidRPr="00AC3BA6" w:rsidRDefault="005917D6" w:rsidP="00F674CC">
          <w:pPr>
            <w:pStyle w:val="LLNormaali"/>
            <w:rPr>
              <w:i/>
            </w:rPr>
          </w:pPr>
        </w:p>
      </w:tc>
      <w:tc>
        <w:tcPr>
          <w:tcW w:w="4281" w:type="dxa"/>
          <w:gridSpan w:val="2"/>
        </w:tcPr>
        <w:p w14:paraId="790B45A2" w14:textId="77777777" w:rsidR="005917D6" w:rsidRPr="00AC3BA6" w:rsidRDefault="005917D6" w:rsidP="00F674CC">
          <w:pPr>
            <w:pStyle w:val="LLNormaali"/>
            <w:rPr>
              <w:i/>
            </w:rPr>
          </w:pPr>
        </w:p>
      </w:tc>
    </w:tr>
  </w:tbl>
  <w:p w14:paraId="561EEC25" w14:textId="77777777" w:rsidR="005917D6" w:rsidRDefault="005917D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1D6D1FE4"/>
    <w:multiLevelType w:val="hybridMultilevel"/>
    <w:tmpl w:val="936E910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0016CA1"/>
    <w:multiLevelType w:val="hybridMultilevel"/>
    <w:tmpl w:val="9FFAB9E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63F3A91"/>
    <w:multiLevelType w:val="hybridMultilevel"/>
    <w:tmpl w:val="9CE80130"/>
    <w:lvl w:ilvl="0" w:tplc="3780946C">
      <w:start w:val="1"/>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7" w15:restartNumberingAfterBreak="0">
    <w:nsid w:val="4A92072C"/>
    <w:multiLevelType w:val="hybridMultilevel"/>
    <w:tmpl w:val="27D479F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C4A741E"/>
    <w:multiLevelType w:val="hybridMultilevel"/>
    <w:tmpl w:val="24ECFCAA"/>
    <w:lvl w:ilvl="0" w:tplc="5DDC259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9" w15:restartNumberingAfterBreak="0">
    <w:nsid w:val="52DD20EC"/>
    <w:multiLevelType w:val="multilevel"/>
    <w:tmpl w:val="14149E82"/>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10"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28842C4"/>
    <w:multiLevelType w:val="hybridMultilevel"/>
    <w:tmpl w:val="01C2BCC0"/>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68781B21"/>
    <w:multiLevelType w:val="hybridMultilevel"/>
    <w:tmpl w:val="B41068E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C8166FB"/>
    <w:multiLevelType w:val="hybridMultilevel"/>
    <w:tmpl w:val="4112CCE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6"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9F7691"/>
    <w:multiLevelType w:val="hybridMultilevel"/>
    <w:tmpl w:val="5FC0CF0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2"/>
  </w:num>
  <w:num w:numId="2">
    <w:abstractNumId w:val="9"/>
  </w:num>
  <w:num w:numId="3">
    <w:abstractNumId w:val="6"/>
  </w:num>
  <w:num w:numId="4">
    <w:abstractNumId w:val="16"/>
  </w:num>
  <w:num w:numId="5">
    <w:abstractNumId w:val="10"/>
  </w:num>
  <w:num w:numId="6">
    <w:abstractNumId w:val="15"/>
  </w:num>
  <w:num w:numId="7">
    <w:abstractNumId w:val="0"/>
  </w:num>
  <w:num w:numId="8">
    <w:abstractNumId w:val="1"/>
  </w:num>
  <w:num w:numId="9">
    <w:abstractNumId w:val="2"/>
  </w:num>
  <w:num w:numId="10">
    <w:abstractNumId w:val="3"/>
  </w:num>
  <w:num w:numId="11">
    <w:abstractNumId w:val="4"/>
  </w:num>
  <w:num w:numId="12">
    <w:abstractNumId w:val="5"/>
  </w:num>
  <w:num w:numId="13">
    <w:abstractNumId w:val="7"/>
  </w:num>
  <w:num w:numId="14">
    <w:abstractNumId w:val="14"/>
  </w:num>
  <w:num w:numId="15">
    <w:abstractNumId w:val="17"/>
  </w:num>
  <w:num w:numId="16">
    <w:abstractNumId w:val="13"/>
  </w:num>
  <w:num w:numId="17">
    <w:abstractNumId w:val="8"/>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8A"/>
    <w:rsid w:val="00000B13"/>
    <w:rsid w:val="00000D79"/>
    <w:rsid w:val="00001C65"/>
    <w:rsid w:val="000026A6"/>
    <w:rsid w:val="00002E8B"/>
    <w:rsid w:val="00003564"/>
    <w:rsid w:val="00005736"/>
    <w:rsid w:val="00007C03"/>
    <w:rsid w:val="00007EA2"/>
    <w:rsid w:val="0001038B"/>
    <w:rsid w:val="00010AD7"/>
    <w:rsid w:val="000131D0"/>
    <w:rsid w:val="0001433B"/>
    <w:rsid w:val="0001582F"/>
    <w:rsid w:val="00015D45"/>
    <w:rsid w:val="00016650"/>
    <w:rsid w:val="000166D0"/>
    <w:rsid w:val="00017270"/>
    <w:rsid w:val="00017B57"/>
    <w:rsid w:val="000202BC"/>
    <w:rsid w:val="000208A6"/>
    <w:rsid w:val="0002194F"/>
    <w:rsid w:val="00023201"/>
    <w:rsid w:val="00024B6D"/>
    <w:rsid w:val="00030044"/>
    <w:rsid w:val="0003265F"/>
    <w:rsid w:val="0003393F"/>
    <w:rsid w:val="00034B95"/>
    <w:rsid w:val="00035AFB"/>
    <w:rsid w:val="0003652F"/>
    <w:rsid w:val="000370C8"/>
    <w:rsid w:val="00040D23"/>
    <w:rsid w:val="00040F94"/>
    <w:rsid w:val="00042122"/>
    <w:rsid w:val="000425E0"/>
    <w:rsid w:val="00043723"/>
    <w:rsid w:val="00047B66"/>
    <w:rsid w:val="000502E9"/>
    <w:rsid w:val="00050C95"/>
    <w:rsid w:val="00052549"/>
    <w:rsid w:val="00052E56"/>
    <w:rsid w:val="00052F09"/>
    <w:rsid w:val="000543D1"/>
    <w:rsid w:val="0006078B"/>
    <w:rsid w:val="000608D6"/>
    <w:rsid w:val="00060C46"/>
    <w:rsid w:val="00061325"/>
    <w:rsid w:val="000614BC"/>
    <w:rsid w:val="00061565"/>
    <w:rsid w:val="00061FE7"/>
    <w:rsid w:val="00062A38"/>
    <w:rsid w:val="00063DCC"/>
    <w:rsid w:val="00064C3A"/>
    <w:rsid w:val="00065928"/>
    <w:rsid w:val="00066DC3"/>
    <w:rsid w:val="00067516"/>
    <w:rsid w:val="000677E9"/>
    <w:rsid w:val="00070B45"/>
    <w:rsid w:val="000722C4"/>
    <w:rsid w:val="00075ADB"/>
    <w:rsid w:val="000769BB"/>
    <w:rsid w:val="00077867"/>
    <w:rsid w:val="00077F36"/>
    <w:rsid w:val="000811EC"/>
    <w:rsid w:val="00082242"/>
    <w:rsid w:val="00083043"/>
    <w:rsid w:val="00083E71"/>
    <w:rsid w:val="00084034"/>
    <w:rsid w:val="00086D51"/>
    <w:rsid w:val="00086E44"/>
    <w:rsid w:val="0009275E"/>
    <w:rsid w:val="00094938"/>
    <w:rsid w:val="000968AF"/>
    <w:rsid w:val="00096F94"/>
    <w:rsid w:val="00097836"/>
    <w:rsid w:val="00097B14"/>
    <w:rsid w:val="000A11C9"/>
    <w:rsid w:val="000A23C8"/>
    <w:rsid w:val="000A2C2D"/>
    <w:rsid w:val="000A3181"/>
    <w:rsid w:val="000A48BD"/>
    <w:rsid w:val="000A4CC1"/>
    <w:rsid w:val="000A55E5"/>
    <w:rsid w:val="000A6C3E"/>
    <w:rsid w:val="000A6EE3"/>
    <w:rsid w:val="000A7212"/>
    <w:rsid w:val="000A75CB"/>
    <w:rsid w:val="000B021E"/>
    <w:rsid w:val="000B0F5F"/>
    <w:rsid w:val="000B2410"/>
    <w:rsid w:val="000B2C09"/>
    <w:rsid w:val="000B43F5"/>
    <w:rsid w:val="000B4ED6"/>
    <w:rsid w:val="000B5FBC"/>
    <w:rsid w:val="000C13BA"/>
    <w:rsid w:val="000C15D4"/>
    <w:rsid w:val="000C16D0"/>
    <w:rsid w:val="000C1725"/>
    <w:rsid w:val="000C21EC"/>
    <w:rsid w:val="000C3A8E"/>
    <w:rsid w:val="000C4809"/>
    <w:rsid w:val="000C5020"/>
    <w:rsid w:val="000C5438"/>
    <w:rsid w:val="000D0AA3"/>
    <w:rsid w:val="000D1D74"/>
    <w:rsid w:val="000D3443"/>
    <w:rsid w:val="000D39FF"/>
    <w:rsid w:val="000D425F"/>
    <w:rsid w:val="000D4882"/>
    <w:rsid w:val="000D5454"/>
    <w:rsid w:val="000D550A"/>
    <w:rsid w:val="000D5B63"/>
    <w:rsid w:val="000E0B7D"/>
    <w:rsid w:val="000E1BB8"/>
    <w:rsid w:val="000E2BF4"/>
    <w:rsid w:val="000E2C51"/>
    <w:rsid w:val="000E3F08"/>
    <w:rsid w:val="000E446C"/>
    <w:rsid w:val="000E57CC"/>
    <w:rsid w:val="000F02E2"/>
    <w:rsid w:val="000F06B2"/>
    <w:rsid w:val="000F1313"/>
    <w:rsid w:val="000F1A50"/>
    <w:rsid w:val="000F1AE5"/>
    <w:rsid w:val="000F1F95"/>
    <w:rsid w:val="000F3FDB"/>
    <w:rsid w:val="000F5A45"/>
    <w:rsid w:val="000F5DA3"/>
    <w:rsid w:val="000F60A2"/>
    <w:rsid w:val="000F66A0"/>
    <w:rsid w:val="000F6DC9"/>
    <w:rsid w:val="000F70C7"/>
    <w:rsid w:val="000F71FD"/>
    <w:rsid w:val="00100EB7"/>
    <w:rsid w:val="00102CA5"/>
    <w:rsid w:val="0010334D"/>
    <w:rsid w:val="00103ACA"/>
    <w:rsid w:val="00103C5F"/>
    <w:rsid w:val="001044A0"/>
    <w:rsid w:val="001063A9"/>
    <w:rsid w:val="00106FD6"/>
    <w:rsid w:val="00107C32"/>
    <w:rsid w:val="001122D6"/>
    <w:rsid w:val="001139B1"/>
    <w:rsid w:val="00113C34"/>
    <w:rsid w:val="00113CCD"/>
    <w:rsid w:val="00113D42"/>
    <w:rsid w:val="00113FEF"/>
    <w:rsid w:val="00114D89"/>
    <w:rsid w:val="0011693E"/>
    <w:rsid w:val="00116D80"/>
    <w:rsid w:val="00117448"/>
    <w:rsid w:val="00117C3F"/>
    <w:rsid w:val="00120A6F"/>
    <w:rsid w:val="00121E3B"/>
    <w:rsid w:val="0012475C"/>
    <w:rsid w:val="00127D8D"/>
    <w:rsid w:val="001305A0"/>
    <w:rsid w:val="001310B9"/>
    <w:rsid w:val="0013126F"/>
    <w:rsid w:val="00133CC7"/>
    <w:rsid w:val="00135723"/>
    <w:rsid w:val="00135C18"/>
    <w:rsid w:val="0014166E"/>
    <w:rsid w:val="001421FF"/>
    <w:rsid w:val="00142C5F"/>
    <w:rsid w:val="001447C4"/>
    <w:rsid w:val="0014658D"/>
    <w:rsid w:val="0015038D"/>
    <w:rsid w:val="00152AC7"/>
    <w:rsid w:val="001534DC"/>
    <w:rsid w:val="0015691E"/>
    <w:rsid w:val="00156FB5"/>
    <w:rsid w:val="00157B3F"/>
    <w:rsid w:val="00157EC6"/>
    <w:rsid w:val="001618AB"/>
    <w:rsid w:val="001619B4"/>
    <w:rsid w:val="00161A08"/>
    <w:rsid w:val="001628A5"/>
    <w:rsid w:val="00167060"/>
    <w:rsid w:val="00170B5F"/>
    <w:rsid w:val="00171AEB"/>
    <w:rsid w:val="00172F9D"/>
    <w:rsid w:val="001737ED"/>
    <w:rsid w:val="00173F89"/>
    <w:rsid w:val="00174FCA"/>
    <w:rsid w:val="00175AD6"/>
    <w:rsid w:val="00177976"/>
    <w:rsid w:val="001809D8"/>
    <w:rsid w:val="00183FFC"/>
    <w:rsid w:val="00185F2E"/>
    <w:rsid w:val="0019152A"/>
    <w:rsid w:val="0019244A"/>
    <w:rsid w:val="001942C3"/>
    <w:rsid w:val="00197407"/>
    <w:rsid w:val="00197B82"/>
    <w:rsid w:val="00197F54"/>
    <w:rsid w:val="001A0813"/>
    <w:rsid w:val="001A08EB"/>
    <w:rsid w:val="001A119D"/>
    <w:rsid w:val="001A15F0"/>
    <w:rsid w:val="001A20EA"/>
    <w:rsid w:val="001A2377"/>
    <w:rsid w:val="001A2585"/>
    <w:rsid w:val="001A2C87"/>
    <w:rsid w:val="001A5FE9"/>
    <w:rsid w:val="001A6833"/>
    <w:rsid w:val="001A6BB6"/>
    <w:rsid w:val="001A6DB8"/>
    <w:rsid w:val="001B0461"/>
    <w:rsid w:val="001B0E89"/>
    <w:rsid w:val="001B1D4B"/>
    <w:rsid w:val="001B3072"/>
    <w:rsid w:val="001B375A"/>
    <w:rsid w:val="001B3C37"/>
    <w:rsid w:val="001B4438"/>
    <w:rsid w:val="001B5202"/>
    <w:rsid w:val="001B537E"/>
    <w:rsid w:val="001B5E85"/>
    <w:rsid w:val="001B67C7"/>
    <w:rsid w:val="001B6BBA"/>
    <w:rsid w:val="001C2301"/>
    <w:rsid w:val="001C2F09"/>
    <w:rsid w:val="001C35EE"/>
    <w:rsid w:val="001C428A"/>
    <w:rsid w:val="001C51E5"/>
    <w:rsid w:val="001C5331"/>
    <w:rsid w:val="001C77EA"/>
    <w:rsid w:val="001D14BC"/>
    <w:rsid w:val="001D333D"/>
    <w:rsid w:val="001D3FE4"/>
    <w:rsid w:val="001D74D6"/>
    <w:rsid w:val="001D76A8"/>
    <w:rsid w:val="001D7C93"/>
    <w:rsid w:val="001D7CDE"/>
    <w:rsid w:val="001E07D9"/>
    <w:rsid w:val="001E0895"/>
    <w:rsid w:val="001E2815"/>
    <w:rsid w:val="001E3303"/>
    <w:rsid w:val="001E3539"/>
    <w:rsid w:val="001E6360"/>
    <w:rsid w:val="001E6CCB"/>
    <w:rsid w:val="001E7113"/>
    <w:rsid w:val="001F0934"/>
    <w:rsid w:val="001F6E1A"/>
    <w:rsid w:val="001F7A9D"/>
    <w:rsid w:val="002013EA"/>
    <w:rsid w:val="00202C80"/>
    <w:rsid w:val="00203386"/>
    <w:rsid w:val="00203617"/>
    <w:rsid w:val="002042DB"/>
    <w:rsid w:val="002049A0"/>
    <w:rsid w:val="00205C05"/>
    <w:rsid w:val="00205F1C"/>
    <w:rsid w:val="002070FC"/>
    <w:rsid w:val="00213078"/>
    <w:rsid w:val="002133C2"/>
    <w:rsid w:val="00214F6B"/>
    <w:rsid w:val="00216F59"/>
    <w:rsid w:val="0021781C"/>
    <w:rsid w:val="00220C7D"/>
    <w:rsid w:val="002233F1"/>
    <w:rsid w:val="00223FC3"/>
    <w:rsid w:val="002261D0"/>
    <w:rsid w:val="00226D19"/>
    <w:rsid w:val="002305CB"/>
    <w:rsid w:val="0023226E"/>
    <w:rsid w:val="00232CF3"/>
    <w:rsid w:val="00232E8B"/>
    <w:rsid w:val="00233151"/>
    <w:rsid w:val="002360DE"/>
    <w:rsid w:val="00236F17"/>
    <w:rsid w:val="00241124"/>
    <w:rsid w:val="002416A2"/>
    <w:rsid w:val="00241EBC"/>
    <w:rsid w:val="00242082"/>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75F"/>
    <w:rsid w:val="00260ED8"/>
    <w:rsid w:val="00261B3D"/>
    <w:rsid w:val="00263506"/>
    <w:rsid w:val="002637F9"/>
    <w:rsid w:val="0026382E"/>
    <w:rsid w:val="002640C3"/>
    <w:rsid w:val="00264939"/>
    <w:rsid w:val="00266690"/>
    <w:rsid w:val="00273F65"/>
    <w:rsid w:val="0027666C"/>
    <w:rsid w:val="002767A8"/>
    <w:rsid w:val="0027698E"/>
    <w:rsid w:val="00276C0A"/>
    <w:rsid w:val="002808DB"/>
    <w:rsid w:val="0028520A"/>
    <w:rsid w:val="00290525"/>
    <w:rsid w:val="00292DB8"/>
    <w:rsid w:val="00293DCE"/>
    <w:rsid w:val="00295268"/>
    <w:rsid w:val="002953B9"/>
    <w:rsid w:val="002976B3"/>
    <w:rsid w:val="00297DAD"/>
    <w:rsid w:val="002A0577"/>
    <w:rsid w:val="002A0705"/>
    <w:rsid w:val="002A2066"/>
    <w:rsid w:val="002A4575"/>
    <w:rsid w:val="002A5827"/>
    <w:rsid w:val="002A630E"/>
    <w:rsid w:val="002B0120"/>
    <w:rsid w:val="002B3891"/>
    <w:rsid w:val="002B4A7F"/>
    <w:rsid w:val="002B4B7D"/>
    <w:rsid w:val="002B712B"/>
    <w:rsid w:val="002B7811"/>
    <w:rsid w:val="002C19FF"/>
    <w:rsid w:val="002C25AD"/>
    <w:rsid w:val="002C4794"/>
    <w:rsid w:val="002C694B"/>
    <w:rsid w:val="002C6F56"/>
    <w:rsid w:val="002D040F"/>
    <w:rsid w:val="002D0561"/>
    <w:rsid w:val="002D0CB3"/>
    <w:rsid w:val="002D158A"/>
    <w:rsid w:val="002D2DFF"/>
    <w:rsid w:val="002D4C0B"/>
    <w:rsid w:val="002D7E69"/>
    <w:rsid w:val="002E0619"/>
    <w:rsid w:val="002E0770"/>
    <w:rsid w:val="002E0859"/>
    <w:rsid w:val="002E136D"/>
    <w:rsid w:val="002E1C57"/>
    <w:rsid w:val="002E58B2"/>
    <w:rsid w:val="002E73F2"/>
    <w:rsid w:val="002F036A"/>
    <w:rsid w:val="002F0DA6"/>
    <w:rsid w:val="002F1700"/>
    <w:rsid w:val="002F3ECD"/>
    <w:rsid w:val="002F486D"/>
    <w:rsid w:val="002F51F6"/>
    <w:rsid w:val="002F690F"/>
    <w:rsid w:val="0030010F"/>
    <w:rsid w:val="003006A7"/>
    <w:rsid w:val="00302A04"/>
    <w:rsid w:val="0030354F"/>
    <w:rsid w:val="00303A94"/>
    <w:rsid w:val="0030433D"/>
    <w:rsid w:val="00304948"/>
    <w:rsid w:val="00305441"/>
    <w:rsid w:val="003115B9"/>
    <w:rsid w:val="00311A68"/>
    <w:rsid w:val="00312A28"/>
    <w:rsid w:val="00312ED2"/>
    <w:rsid w:val="00313379"/>
    <w:rsid w:val="0031475A"/>
    <w:rsid w:val="00314807"/>
    <w:rsid w:val="00315799"/>
    <w:rsid w:val="00317836"/>
    <w:rsid w:val="003206A2"/>
    <w:rsid w:val="00321D49"/>
    <w:rsid w:val="0032557F"/>
    <w:rsid w:val="00326029"/>
    <w:rsid w:val="00327C20"/>
    <w:rsid w:val="0033013E"/>
    <w:rsid w:val="00330296"/>
    <w:rsid w:val="00331079"/>
    <w:rsid w:val="00332725"/>
    <w:rsid w:val="00332AFA"/>
    <w:rsid w:val="0033438A"/>
    <w:rsid w:val="00334D23"/>
    <w:rsid w:val="00336539"/>
    <w:rsid w:val="00337046"/>
    <w:rsid w:val="00337B35"/>
    <w:rsid w:val="00342547"/>
    <w:rsid w:val="00343003"/>
    <w:rsid w:val="003433C2"/>
    <w:rsid w:val="00343770"/>
    <w:rsid w:val="003439E8"/>
    <w:rsid w:val="00351681"/>
    <w:rsid w:val="0035308D"/>
    <w:rsid w:val="00353702"/>
    <w:rsid w:val="00353727"/>
    <w:rsid w:val="003569FE"/>
    <w:rsid w:val="00357082"/>
    <w:rsid w:val="00360341"/>
    <w:rsid w:val="00360E69"/>
    <w:rsid w:val="00362079"/>
    <w:rsid w:val="00362CD7"/>
    <w:rsid w:val="0036367F"/>
    <w:rsid w:val="00371D6D"/>
    <w:rsid w:val="00373708"/>
    <w:rsid w:val="00373F61"/>
    <w:rsid w:val="00374108"/>
    <w:rsid w:val="003741DD"/>
    <w:rsid w:val="0037489B"/>
    <w:rsid w:val="0037538C"/>
    <w:rsid w:val="0037558E"/>
    <w:rsid w:val="00377BFD"/>
    <w:rsid w:val="003801DE"/>
    <w:rsid w:val="00380F5E"/>
    <w:rsid w:val="00381058"/>
    <w:rsid w:val="0038158D"/>
    <w:rsid w:val="00384BEB"/>
    <w:rsid w:val="0038787D"/>
    <w:rsid w:val="0039043F"/>
    <w:rsid w:val="00390BBF"/>
    <w:rsid w:val="00392B9C"/>
    <w:rsid w:val="00392BB4"/>
    <w:rsid w:val="00392C7F"/>
    <w:rsid w:val="00394176"/>
    <w:rsid w:val="00397BDD"/>
    <w:rsid w:val="003A1C39"/>
    <w:rsid w:val="003A2AFF"/>
    <w:rsid w:val="003A3BAC"/>
    <w:rsid w:val="003A58B2"/>
    <w:rsid w:val="003A7AF7"/>
    <w:rsid w:val="003B053E"/>
    <w:rsid w:val="003B0771"/>
    <w:rsid w:val="003B1CA9"/>
    <w:rsid w:val="003B1D71"/>
    <w:rsid w:val="003B2B16"/>
    <w:rsid w:val="003B2DC7"/>
    <w:rsid w:val="003B2F0E"/>
    <w:rsid w:val="003B62AA"/>
    <w:rsid w:val="003B63D8"/>
    <w:rsid w:val="003C0E3E"/>
    <w:rsid w:val="003C2B7B"/>
    <w:rsid w:val="003C49BE"/>
    <w:rsid w:val="003C5C12"/>
    <w:rsid w:val="003C65E6"/>
    <w:rsid w:val="003D038A"/>
    <w:rsid w:val="003D0EF0"/>
    <w:rsid w:val="003D3B3D"/>
    <w:rsid w:val="003D4067"/>
    <w:rsid w:val="003D6403"/>
    <w:rsid w:val="003D7447"/>
    <w:rsid w:val="003E008F"/>
    <w:rsid w:val="003E10C5"/>
    <w:rsid w:val="003E2774"/>
    <w:rsid w:val="003E3AA4"/>
    <w:rsid w:val="003E46C0"/>
    <w:rsid w:val="003E4F2F"/>
    <w:rsid w:val="003F0137"/>
    <w:rsid w:val="003F137C"/>
    <w:rsid w:val="003F4C0A"/>
    <w:rsid w:val="003F4E7F"/>
    <w:rsid w:val="003F591E"/>
    <w:rsid w:val="003F672A"/>
    <w:rsid w:val="003F7948"/>
    <w:rsid w:val="003F7A17"/>
    <w:rsid w:val="00400C9A"/>
    <w:rsid w:val="0040234E"/>
    <w:rsid w:val="00404647"/>
    <w:rsid w:val="0040537C"/>
    <w:rsid w:val="004062E1"/>
    <w:rsid w:val="00407254"/>
    <w:rsid w:val="00407335"/>
    <w:rsid w:val="004073FD"/>
    <w:rsid w:val="00407AE9"/>
    <w:rsid w:val="00407EDE"/>
    <w:rsid w:val="00410C6F"/>
    <w:rsid w:val="00411F11"/>
    <w:rsid w:val="00412B76"/>
    <w:rsid w:val="00412DDA"/>
    <w:rsid w:val="00412F15"/>
    <w:rsid w:val="00413287"/>
    <w:rsid w:val="00413E31"/>
    <w:rsid w:val="00414646"/>
    <w:rsid w:val="00417716"/>
    <w:rsid w:val="00420AF8"/>
    <w:rsid w:val="00421B61"/>
    <w:rsid w:val="00421C3C"/>
    <w:rsid w:val="004232D2"/>
    <w:rsid w:val="00424DB0"/>
    <w:rsid w:val="00424E20"/>
    <w:rsid w:val="00424EDF"/>
    <w:rsid w:val="00427F2C"/>
    <w:rsid w:val="00427F43"/>
    <w:rsid w:val="004300A4"/>
    <w:rsid w:val="0043099C"/>
    <w:rsid w:val="00430C99"/>
    <w:rsid w:val="004317E6"/>
    <w:rsid w:val="00431A47"/>
    <w:rsid w:val="004340A9"/>
    <w:rsid w:val="004348C9"/>
    <w:rsid w:val="004353A1"/>
    <w:rsid w:val="004357BA"/>
    <w:rsid w:val="00436A88"/>
    <w:rsid w:val="00440C37"/>
    <w:rsid w:val="004415F0"/>
    <w:rsid w:val="004417F1"/>
    <w:rsid w:val="00442197"/>
    <w:rsid w:val="00443649"/>
    <w:rsid w:val="0044376A"/>
    <w:rsid w:val="00443949"/>
    <w:rsid w:val="00445534"/>
    <w:rsid w:val="00445A8F"/>
    <w:rsid w:val="004465E7"/>
    <w:rsid w:val="0045072D"/>
    <w:rsid w:val="00451B3B"/>
    <w:rsid w:val="00452280"/>
    <w:rsid w:val="004556A2"/>
    <w:rsid w:val="004558C8"/>
    <w:rsid w:val="00456368"/>
    <w:rsid w:val="0045667E"/>
    <w:rsid w:val="00456803"/>
    <w:rsid w:val="00460201"/>
    <w:rsid w:val="0046089E"/>
    <w:rsid w:val="004612E9"/>
    <w:rsid w:val="00463249"/>
    <w:rsid w:val="00463FD2"/>
    <w:rsid w:val="00465B12"/>
    <w:rsid w:val="004676F9"/>
    <w:rsid w:val="004701BD"/>
    <w:rsid w:val="0047100A"/>
    <w:rsid w:val="004752C5"/>
    <w:rsid w:val="004753A3"/>
    <w:rsid w:val="004768CC"/>
    <w:rsid w:val="00482025"/>
    <w:rsid w:val="00483449"/>
    <w:rsid w:val="00485B55"/>
    <w:rsid w:val="0049168D"/>
    <w:rsid w:val="00493053"/>
    <w:rsid w:val="00493235"/>
    <w:rsid w:val="004941E5"/>
    <w:rsid w:val="004946A6"/>
    <w:rsid w:val="00496567"/>
    <w:rsid w:val="004967AF"/>
    <w:rsid w:val="004A20F3"/>
    <w:rsid w:val="004A58F9"/>
    <w:rsid w:val="004A61A7"/>
    <w:rsid w:val="004A69BC"/>
    <w:rsid w:val="004A6E42"/>
    <w:rsid w:val="004B1C0B"/>
    <w:rsid w:val="004B21F8"/>
    <w:rsid w:val="004B383F"/>
    <w:rsid w:val="004B4B00"/>
    <w:rsid w:val="004B5A50"/>
    <w:rsid w:val="004B6FD3"/>
    <w:rsid w:val="004B7136"/>
    <w:rsid w:val="004B741F"/>
    <w:rsid w:val="004C007E"/>
    <w:rsid w:val="004C0F0E"/>
    <w:rsid w:val="004C1BFF"/>
    <w:rsid w:val="004C2447"/>
    <w:rsid w:val="004C26C3"/>
    <w:rsid w:val="004C2753"/>
    <w:rsid w:val="004C56B7"/>
    <w:rsid w:val="004C56BF"/>
    <w:rsid w:val="004C5949"/>
    <w:rsid w:val="004C6AF8"/>
    <w:rsid w:val="004C6D41"/>
    <w:rsid w:val="004D0421"/>
    <w:rsid w:val="004D1C90"/>
    <w:rsid w:val="004D30BE"/>
    <w:rsid w:val="004D328B"/>
    <w:rsid w:val="004D35CD"/>
    <w:rsid w:val="004D3E0C"/>
    <w:rsid w:val="004D4146"/>
    <w:rsid w:val="004E0F73"/>
    <w:rsid w:val="004E2153"/>
    <w:rsid w:val="004E232B"/>
    <w:rsid w:val="004F1386"/>
    <w:rsid w:val="004F2A5E"/>
    <w:rsid w:val="004F3408"/>
    <w:rsid w:val="004F37CF"/>
    <w:rsid w:val="004F45F5"/>
    <w:rsid w:val="004F6D83"/>
    <w:rsid w:val="00502992"/>
    <w:rsid w:val="00502B78"/>
    <w:rsid w:val="005045AC"/>
    <w:rsid w:val="0050460A"/>
    <w:rsid w:val="00506155"/>
    <w:rsid w:val="005078C4"/>
    <w:rsid w:val="00507AB7"/>
    <w:rsid w:val="005112AE"/>
    <w:rsid w:val="005121CA"/>
    <w:rsid w:val="00512DBE"/>
    <w:rsid w:val="00515ED7"/>
    <w:rsid w:val="00516C58"/>
    <w:rsid w:val="0051737D"/>
    <w:rsid w:val="005224A0"/>
    <w:rsid w:val="00522E8B"/>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5363"/>
    <w:rsid w:val="00546C4C"/>
    <w:rsid w:val="00547876"/>
    <w:rsid w:val="0055413D"/>
    <w:rsid w:val="00554F31"/>
    <w:rsid w:val="00556BBA"/>
    <w:rsid w:val="0055779F"/>
    <w:rsid w:val="00564DEC"/>
    <w:rsid w:val="005662AC"/>
    <w:rsid w:val="005747C4"/>
    <w:rsid w:val="00574A50"/>
    <w:rsid w:val="0057633B"/>
    <w:rsid w:val="00576FD4"/>
    <w:rsid w:val="00577856"/>
    <w:rsid w:val="005815CB"/>
    <w:rsid w:val="00581F69"/>
    <w:rsid w:val="005853E6"/>
    <w:rsid w:val="00585A67"/>
    <w:rsid w:val="00587CD7"/>
    <w:rsid w:val="00590901"/>
    <w:rsid w:val="0059124A"/>
    <w:rsid w:val="00591464"/>
    <w:rsid w:val="005917D6"/>
    <w:rsid w:val="005A10EA"/>
    <w:rsid w:val="005A1605"/>
    <w:rsid w:val="005A1C33"/>
    <w:rsid w:val="005A38B8"/>
    <w:rsid w:val="005A4764"/>
    <w:rsid w:val="005A4C29"/>
    <w:rsid w:val="005A6734"/>
    <w:rsid w:val="005A746E"/>
    <w:rsid w:val="005A7B14"/>
    <w:rsid w:val="005B0BF3"/>
    <w:rsid w:val="005B7A21"/>
    <w:rsid w:val="005C28BF"/>
    <w:rsid w:val="005C4FE0"/>
    <w:rsid w:val="005C6E54"/>
    <w:rsid w:val="005C7E83"/>
    <w:rsid w:val="005D0466"/>
    <w:rsid w:val="005D047B"/>
    <w:rsid w:val="005D15B5"/>
    <w:rsid w:val="005D1D26"/>
    <w:rsid w:val="005D569A"/>
    <w:rsid w:val="005D5B30"/>
    <w:rsid w:val="005D752A"/>
    <w:rsid w:val="005E079F"/>
    <w:rsid w:val="005E742C"/>
    <w:rsid w:val="005E7444"/>
    <w:rsid w:val="005E7854"/>
    <w:rsid w:val="005F1A2C"/>
    <w:rsid w:val="005F35B9"/>
    <w:rsid w:val="005F3655"/>
    <w:rsid w:val="005F466A"/>
    <w:rsid w:val="005F79C0"/>
    <w:rsid w:val="0060037A"/>
    <w:rsid w:val="00600AE3"/>
    <w:rsid w:val="00602870"/>
    <w:rsid w:val="00606968"/>
    <w:rsid w:val="006079E6"/>
    <w:rsid w:val="00607B2F"/>
    <w:rsid w:val="00610036"/>
    <w:rsid w:val="006100A7"/>
    <w:rsid w:val="0061039B"/>
    <w:rsid w:val="00610662"/>
    <w:rsid w:val="006119FE"/>
    <w:rsid w:val="00612BF3"/>
    <w:rsid w:val="00613511"/>
    <w:rsid w:val="0061436C"/>
    <w:rsid w:val="00615341"/>
    <w:rsid w:val="00616838"/>
    <w:rsid w:val="00616D07"/>
    <w:rsid w:val="00616D19"/>
    <w:rsid w:val="00616D6E"/>
    <w:rsid w:val="00617625"/>
    <w:rsid w:val="00617919"/>
    <w:rsid w:val="006209C3"/>
    <w:rsid w:val="00620AC3"/>
    <w:rsid w:val="00620B67"/>
    <w:rsid w:val="0062144A"/>
    <w:rsid w:val="00624DD4"/>
    <w:rsid w:val="00626640"/>
    <w:rsid w:val="0062665A"/>
    <w:rsid w:val="0062698C"/>
    <w:rsid w:val="00630206"/>
    <w:rsid w:val="00630648"/>
    <w:rsid w:val="006309A0"/>
    <w:rsid w:val="0063332B"/>
    <w:rsid w:val="006372F4"/>
    <w:rsid w:val="00637C8E"/>
    <w:rsid w:val="00640A11"/>
    <w:rsid w:val="00640AC9"/>
    <w:rsid w:val="00640DA7"/>
    <w:rsid w:val="006428BE"/>
    <w:rsid w:val="00644FCD"/>
    <w:rsid w:val="00645582"/>
    <w:rsid w:val="00650521"/>
    <w:rsid w:val="00651023"/>
    <w:rsid w:val="006524E7"/>
    <w:rsid w:val="006565C8"/>
    <w:rsid w:val="006576EA"/>
    <w:rsid w:val="00660696"/>
    <w:rsid w:val="00660FA6"/>
    <w:rsid w:val="00661C40"/>
    <w:rsid w:val="00662C79"/>
    <w:rsid w:val="00664184"/>
    <w:rsid w:val="006652DD"/>
    <w:rsid w:val="0066592E"/>
    <w:rsid w:val="006669BF"/>
    <w:rsid w:val="00670496"/>
    <w:rsid w:val="006724B9"/>
    <w:rsid w:val="00672E0E"/>
    <w:rsid w:val="00672F67"/>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64A"/>
    <w:rsid w:val="006A0F0B"/>
    <w:rsid w:val="006A1E9E"/>
    <w:rsid w:val="006A21FC"/>
    <w:rsid w:val="006A2F36"/>
    <w:rsid w:val="006A5163"/>
    <w:rsid w:val="006A6B39"/>
    <w:rsid w:val="006B0989"/>
    <w:rsid w:val="006B0E5E"/>
    <w:rsid w:val="006B2658"/>
    <w:rsid w:val="006B2F61"/>
    <w:rsid w:val="006B557E"/>
    <w:rsid w:val="006B6985"/>
    <w:rsid w:val="006B7B0A"/>
    <w:rsid w:val="006C070F"/>
    <w:rsid w:val="006C170E"/>
    <w:rsid w:val="006C19D2"/>
    <w:rsid w:val="006C38DC"/>
    <w:rsid w:val="006C436A"/>
    <w:rsid w:val="006C45AA"/>
    <w:rsid w:val="006C4822"/>
    <w:rsid w:val="006C5F16"/>
    <w:rsid w:val="006D225C"/>
    <w:rsid w:val="006D4C55"/>
    <w:rsid w:val="006D5753"/>
    <w:rsid w:val="006D642E"/>
    <w:rsid w:val="006E0967"/>
    <w:rsid w:val="006E45DD"/>
    <w:rsid w:val="006E56A2"/>
    <w:rsid w:val="006E640F"/>
    <w:rsid w:val="006E6C6C"/>
    <w:rsid w:val="006E7E9F"/>
    <w:rsid w:val="006F0B1A"/>
    <w:rsid w:val="006F1A2F"/>
    <w:rsid w:val="006F20FD"/>
    <w:rsid w:val="006F26AF"/>
    <w:rsid w:val="006F3115"/>
    <w:rsid w:val="006F5AAB"/>
    <w:rsid w:val="006F5F3F"/>
    <w:rsid w:val="006F69C0"/>
    <w:rsid w:val="00700617"/>
    <w:rsid w:val="00701097"/>
    <w:rsid w:val="00701EDC"/>
    <w:rsid w:val="00702977"/>
    <w:rsid w:val="00702F51"/>
    <w:rsid w:val="007031B8"/>
    <w:rsid w:val="00703CD6"/>
    <w:rsid w:val="00704DA4"/>
    <w:rsid w:val="00705CB2"/>
    <w:rsid w:val="0070655B"/>
    <w:rsid w:val="00711F7C"/>
    <w:rsid w:val="00712590"/>
    <w:rsid w:val="00712A36"/>
    <w:rsid w:val="0071463C"/>
    <w:rsid w:val="00715039"/>
    <w:rsid w:val="007163C2"/>
    <w:rsid w:val="00716941"/>
    <w:rsid w:val="007179BE"/>
    <w:rsid w:val="00717A35"/>
    <w:rsid w:val="00717D2E"/>
    <w:rsid w:val="00720B6F"/>
    <w:rsid w:val="007216AD"/>
    <w:rsid w:val="00721D80"/>
    <w:rsid w:val="00722E11"/>
    <w:rsid w:val="00723434"/>
    <w:rsid w:val="0072425F"/>
    <w:rsid w:val="007250F4"/>
    <w:rsid w:val="00725317"/>
    <w:rsid w:val="007264E0"/>
    <w:rsid w:val="00726A28"/>
    <w:rsid w:val="0072735A"/>
    <w:rsid w:val="00727387"/>
    <w:rsid w:val="007275D7"/>
    <w:rsid w:val="007304CB"/>
    <w:rsid w:val="00733188"/>
    <w:rsid w:val="00734053"/>
    <w:rsid w:val="00736B66"/>
    <w:rsid w:val="00736DB4"/>
    <w:rsid w:val="0073710B"/>
    <w:rsid w:val="0074053D"/>
    <w:rsid w:val="00745BBD"/>
    <w:rsid w:val="007501D0"/>
    <w:rsid w:val="007508DA"/>
    <w:rsid w:val="00751369"/>
    <w:rsid w:val="00751EF6"/>
    <w:rsid w:val="007543E9"/>
    <w:rsid w:val="00755550"/>
    <w:rsid w:val="007573C3"/>
    <w:rsid w:val="0076001A"/>
    <w:rsid w:val="00760A57"/>
    <w:rsid w:val="00760DA7"/>
    <w:rsid w:val="00762083"/>
    <w:rsid w:val="0076239B"/>
    <w:rsid w:val="007659CC"/>
    <w:rsid w:val="00766185"/>
    <w:rsid w:val="007677BA"/>
    <w:rsid w:val="007701C3"/>
    <w:rsid w:val="00771167"/>
    <w:rsid w:val="00771477"/>
    <w:rsid w:val="0077367C"/>
    <w:rsid w:val="007736DF"/>
    <w:rsid w:val="00774E8C"/>
    <w:rsid w:val="00775119"/>
    <w:rsid w:val="00775B66"/>
    <w:rsid w:val="0077641D"/>
    <w:rsid w:val="00780BBD"/>
    <w:rsid w:val="00783506"/>
    <w:rsid w:val="00785D7E"/>
    <w:rsid w:val="007914C8"/>
    <w:rsid w:val="00792CEE"/>
    <w:rsid w:val="00793A20"/>
    <w:rsid w:val="00794C72"/>
    <w:rsid w:val="00796058"/>
    <w:rsid w:val="007961ED"/>
    <w:rsid w:val="0079674C"/>
    <w:rsid w:val="00797CFD"/>
    <w:rsid w:val="007A1F5B"/>
    <w:rsid w:val="007A359C"/>
    <w:rsid w:val="007A5C1E"/>
    <w:rsid w:val="007A5F41"/>
    <w:rsid w:val="007A669F"/>
    <w:rsid w:val="007B00EA"/>
    <w:rsid w:val="007B2660"/>
    <w:rsid w:val="007B29BB"/>
    <w:rsid w:val="007B2DFB"/>
    <w:rsid w:val="007B52B9"/>
    <w:rsid w:val="007B5649"/>
    <w:rsid w:val="007B5D24"/>
    <w:rsid w:val="007B6F82"/>
    <w:rsid w:val="007C05F6"/>
    <w:rsid w:val="007C1B99"/>
    <w:rsid w:val="007C21F8"/>
    <w:rsid w:val="007C3721"/>
    <w:rsid w:val="007C5627"/>
    <w:rsid w:val="007C5DA4"/>
    <w:rsid w:val="007C68FD"/>
    <w:rsid w:val="007C7399"/>
    <w:rsid w:val="007D0456"/>
    <w:rsid w:val="007D277B"/>
    <w:rsid w:val="007D331F"/>
    <w:rsid w:val="007D46F9"/>
    <w:rsid w:val="007D4C94"/>
    <w:rsid w:val="007D4DF4"/>
    <w:rsid w:val="007D4E10"/>
    <w:rsid w:val="007D7028"/>
    <w:rsid w:val="007E2333"/>
    <w:rsid w:val="007E2B56"/>
    <w:rsid w:val="007E2F44"/>
    <w:rsid w:val="007E3494"/>
    <w:rsid w:val="007E3BCF"/>
    <w:rsid w:val="007E421A"/>
    <w:rsid w:val="007E4274"/>
    <w:rsid w:val="007E4CE9"/>
    <w:rsid w:val="007E5567"/>
    <w:rsid w:val="007E6681"/>
    <w:rsid w:val="007E6A10"/>
    <w:rsid w:val="007F17D0"/>
    <w:rsid w:val="007F197F"/>
    <w:rsid w:val="007F260B"/>
    <w:rsid w:val="007F42D3"/>
    <w:rsid w:val="007F46A7"/>
    <w:rsid w:val="007F6E4D"/>
    <w:rsid w:val="00800ADC"/>
    <w:rsid w:val="00803E18"/>
    <w:rsid w:val="008042E2"/>
    <w:rsid w:val="00807643"/>
    <w:rsid w:val="00814E3D"/>
    <w:rsid w:val="00815458"/>
    <w:rsid w:val="00815D87"/>
    <w:rsid w:val="008207F5"/>
    <w:rsid w:val="008208B7"/>
    <w:rsid w:val="00821567"/>
    <w:rsid w:val="00825F15"/>
    <w:rsid w:val="00826432"/>
    <w:rsid w:val="00831EC7"/>
    <w:rsid w:val="00832A4D"/>
    <w:rsid w:val="008335B6"/>
    <w:rsid w:val="008357B3"/>
    <w:rsid w:val="0084002E"/>
    <w:rsid w:val="00841169"/>
    <w:rsid w:val="0084150F"/>
    <w:rsid w:val="00841F4B"/>
    <w:rsid w:val="00842B89"/>
    <w:rsid w:val="008434DE"/>
    <w:rsid w:val="00845493"/>
    <w:rsid w:val="00846891"/>
    <w:rsid w:val="008506D5"/>
    <w:rsid w:val="00850724"/>
    <w:rsid w:val="00850AF4"/>
    <w:rsid w:val="0085139F"/>
    <w:rsid w:val="008516D7"/>
    <w:rsid w:val="00852C5E"/>
    <w:rsid w:val="00852F5A"/>
    <w:rsid w:val="00853D20"/>
    <w:rsid w:val="00853E81"/>
    <w:rsid w:val="0085520B"/>
    <w:rsid w:val="00856BB8"/>
    <w:rsid w:val="008571E9"/>
    <w:rsid w:val="00860998"/>
    <w:rsid w:val="00861733"/>
    <w:rsid w:val="00861A2E"/>
    <w:rsid w:val="00862CEB"/>
    <w:rsid w:val="00863AA4"/>
    <w:rsid w:val="00863DDF"/>
    <w:rsid w:val="00866185"/>
    <w:rsid w:val="00866475"/>
    <w:rsid w:val="0087128B"/>
    <w:rsid w:val="00872E1F"/>
    <w:rsid w:val="008731A2"/>
    <w:rsid w:val="0087370F"/>
    <w:rsid w:val="008741E7"/>
    <w:rsid w:val="00876A7C"/>
    <w:rsid w:val="00876B11"/>
    <w:rsid w:val="00877266"/>
    <w:rsid w:val="008806E1"/>
    <w:rsid w:val="008826AF"/>
    <w:rsid w:val="00885DD6"/>
    <w:rsid w:val="00886C85"/>
    <w:rsid w:val="00887A80"/>
    <w:rsid w:val="008903A6"/>
    <w:rsid w:val="008906AD"/>
    <w:rsid w:val="008907B4"/>
    <w:rsid w:val="00890B76"/>
    <w:rsid w:val="00890C18"/>
    <w:rsid w:val="00892348"/>
    <w:rsid w:val="00894BFE"/>
    <w:rsid w:val="00896F25"/>
    <w:rsid w:val="00896F9E"/>
    <w:rsid w:val="00897EA1"/>
    <w:rsid w:val="008A150F"/>
    <w:rsid w:val="008A5B08"/>
    <w:rsid w:val="008A6284"/>
    <w:rsid w:val="008A6434"/>
    <w:rsid w:val="008B10BB"/>
    <w:rsid w:val="008B1700"/>
    <w:rsid w:val="008B2208"/>
    <w:rsid w:val="008B26BA"/>
    <w:rsid w:val="008B26DF"/>
    <w:rsid w:val="008B5067"/>
    <w:rsid w:val="008B50DB"/>
    <w:rsid w:val="008B6AF2"/>
    <w:rsid w:val="008B7338"/>
    <w:rsid w:val="008B782B"/>
    <w:rsid w:val="008B79F7"/>
    <w:rsid w:val="008B7B4B"/>
    <w:rsid w:val="008C059B"/>
    <w:rsid w:val="008C2174"/>
    <w:rsid w:val="008C2AFC"/>
    <w:rsid w:val="008C4A4D"/>
    <w:rsid w:val="008C6CEB"/>
    <w:rsid w:val="008C6F48"/>
    <w:rsid w:val="008C712A"/>
    <w:rsid w:val="008D0592"/>
    <w:rsid w:val="008D0FCE"/>
    <w:rsid w:val="008D2404"/>
    <w:rsid w:val="008D2C2E"/>
    <w:rsid w:val="008D4752"/>
    <w:rsid w:val="008D4A96"/>
    <w:rsid w:val="008D765A"/>
    <w:rsid w:val="008D78E1"/>
    <w:rsid w:val="008D7BB5"/>
    <w:rsid w:val="008E15F4"/>
    <w:rsid w:val="008E336B"/>
    <w:rsid w:val="008E3437"/>
    <w:rsid w:val="008E3838"/>
    <w:rsid w:val="008E3D10"/>
    <w:rsid w:val="008E5DE8"/>
    <w:rsid w:val="008F01C4"/>
    <w:rsid w:val="008F10F2"/>
    <w:rsid w:val="008F1F22"/>
    <w:rsid w:val="008F4042"/>
    <w:rsid w:val="008F471B"/>
    <w:rsid w:val="008F6A51"/>
    <w:rsid w:val="008F6AC8"/>
    <w:rsid w:val="00900B09"/>
    <w:rsid w:val="00900F2A"/>
    <w:rsid w:val="009033B5"/>
    <w:rsid w:val="0090376A"/>
    <w:rsid w:val="009066F7"/>
    <w:rsid w:val="00907CDB"/>
    <w:rsid w:val="0091070F"/>
    <w:rsid w:val="00911180"/>
    <w:rsid w:val="009126FE"/>
    <w:rsid w:val="00912A46"/>
    <w:rsid w:val="009142F6"/>
    <w:rsid w:val="00915E94"/>
    <w:rsid w:val="00916D43"/>
    <w:rsid w:val="009227B4"/>
    <w:rsid w:val="009231B9"/>
    <w:rsid w:val="00925A7D"/>
    <w:rsid w:val="00925BA7"/>
    <w:rsid w:val="00927D77"/>
    <w:rsid w:val="009309AB"/>
    <w:rsid w:val="00930B9A"/>
    <w:rsid w:val="00931A81"/>
    <w:rsid w:val="0093232A"/>
    <w:rsid w:val="00932830"/>
    <w:rsid w:val="00933814"/>
    <w:rsid w:val="00934693"/>
    <w:rsid w:val="00936812"/>
    <w:rsid w:val="0093694A"/>
    <w:rsid w:val="00936E0C"/>
    <w:rsid w:val="00937EDD"/>
    <w:rsid w:val="009404EC"/>
    <w:rsid w:val="00941491"/>
    <w:rsid w:val="00941B1E"/>
    <w:rsid w:val="00941D51"/>
    <w:rsid w:val="00943D06"/>
    <w:rsid w:val="00943FFA"/>
    <w:rsid w:val="00946CA5"/>
    <w:rsid w:val="00947D8C"/>
    <w:rsid w:val="009500E7"/>
    <w:rsid w:val="0095031F"/>
    <w:rsid w:val="00951B10"/>
    <w:rsid w:val="0095254D"/>
    <w:rsid w:val="00952BB2"/>
    <w:rsid w:val="00954A27"/>
    <w:rsid w:val="00955368"/>
    <w:rsid w:val="00956E8D"/>
    <w:rsid w:val="00956EB7"/>
    <w:rsid w:val="009577A3"/>
    <w:rsid w:val="00957B58"/>
    <w:rsid w:val="00960AD0"/>
    <w:rsid w:val="0096250D"/>
    <w:rsid w:val="00964667"/>
    <w:rsid w:val="0096513F"/>
    <w:rsid w:val="00966D9B"/>
    <w:rsid w:val="00970680"/>
    <w:rsid w:val="00970E27"/>
    <w:rsid w:val="00971B40"/>
    <w:rsid w:val="00972A7A"/>
    <w:rsid w:val="00982E42"/>
    <w:rsid w:val="0098337C"/>
    <w:rsid w:val="0098383B"/>
    <w:rsid w:val="0098567A"/>
    <w:rsid w:val="00987062"/>
    <w:rsid w:val="00990555"/>
    <w:rsid w:val="00991863"/>
    <w:rsid w:val="009918A7"/>
    <w:rsid w:val="0099312F"/>
    <w:rsid w:val="00994366"/>
    <w:rsid w:val="009947F3"/>
    <w:rsid w:val="00994A79"/>
    <w:rsid w:val="00995170"/>
    <w:rsid w:val="00996A97"/>
    <w:rsid w:val="009977DD"/>
    <w:rsid w:val="00997C0F"/>
    <w:rsid w:val="009A1494"/>
    <w:rsid w:val="009B0B47"/>
    <w:rsid w:val="009B0F48"/>
    <w:rsid w:val="009B1141"/>
    <w:rsid w:val="009B13A0"/>
    <w:rsid w:val="009B1F2F"/>
    <w:rsid w:val="009B3382"/>
    <w:rsid w:val="009B3478"/>
    <w:rsid w:val="009B4ACD"/>
    <w:rsid w:val="009B4C4D"/>
    <w:rsid w:val="009B4CFF"/>
    <w:rsid w:val="009B5946"/>
    <w:rsid w:val="009B6B9E"/>
    <w:rsid w:val="009B717E"/>
    <w:rsid w:val="009B71AB"/>
    <w:rsid w:val="009C2E83"/>
    <w:rsid w:val="009C2F1E"/>
    <w:rsid w:val="009C35A5"/>
    <w:rsid w:val="009C4A36"/>
    <w:rsid w:val="009C5AEB"/>
    <w:rsid w:val="009D1283"/>
    <w:rsid w:val="009D22F8"/>
    <w:rsid w:val="009D765A"/>
    <w:rsid w:val="009D7B40"/>
    <w:rsid w:val="009D7D94"/>
    <w:rsid w:val="009E03F0"/>
    <w:rsid w:val="009E0EB6"/>
    <w:rsid w:val="009E1430"/>
    <w:rsid w:val="009E166A"/>
    <w:rsid w:val="009E1812"/>
    <w:rsid w:val="009E30C3"/>
    <w:rsid w:val="009E3EA6"/>
    <w:rsid w:val="009E47AE"/>
    <w:rsid w:val="009E481E"/>
    <w:rsid w:val="009E4F6F"/>
    <w:rsid w:val="009E519A"/>
    <w:rsid w:val="009E5515"/>
    <w:rsid w:val="009E712E"/>
    <w:rsid w:val="009E765A"/>
    <w:rsid w:val="009F263A"/>
    <w:rsid w:val="009F4241"/>
    <w:rsid w:val="009F5136"/>
    <w:rsid w:val="009F5183"/>
    <w:rsid w:val="009F54C3"/>
    <w:rsid w:val="009F5667"/>
    <w:rsid w:val="009F72FD"/>
    <w:rsid w:val="009F7CBE"/>
    <w:rsid w:val="00A0024C"/>
    <w:rsid w:val="00A014EA"/>
    <w:rsid w:val="00A02F9B"/>
    <w:rsid w:val="00A05399"/>
    <w:rsid w:val="00A0547A"/>
    <w:rsid w:val="00A06CF5"/>
    <w:rsid w:val="00A07B57"/>
    <w:rsid w:val="00A1054A"/>
    <w:rsid w:val="00A105F8"/>
    <w:rsid w:val="00A135C2"/>
    <w:rsid w:val="00A13A85"/>
    <w:rsid w:val="00A14CBE"/>
    <w:rsid w:val="00A15B47"/>
    <w:rsid w:val="00A172DE"/>
    <w:rsid w:val="00A173AE"/>
    <w:rsid w:val="00A20A78"/>
    <w:rsid w:val="00A210D4"/>
    <w:rsid w:val="00A2129B"/>
    <w:rsid w:val="00A2179D"/>
    <w:rsid w:val="00A21ADC"/>
    <w:rsid w:val="00A224EF"/>
    <w:rsid w:val="00A25355"/>
    <w:rsid w:val="00A25833"/>
    <w:rsid w:val="00A25C2F"/>
    <w:rsid w:val="00A27BCC"/>
    <w:rsid w:val="00A303B6"/>
    <w:rsid w:val="00A3091D"/>
    <w:rsid w:val="00A30CD5"/>
    <w:rsid w:val="00A31D74"/>
    <w:rsid w:val="00A33806"/>
    <w:rsid w:val="00A34650"/>
    <w:rsid w:val="00A34BEC"/>
    <w:rsid w:val="00A35FFE"/>
    <w:rsid w:val="00A3683F"/>
    <w:rsid w:val="00A36A75"/>
    <w:rsid w:val="00A36F96"/>
    <w:rsid w:val="00A37B8B"/>
    <w:rsid w:val="00A41323"/>
    <w:rsid w:val="00A43667"/>
    <w:rsid w:val="00A4401A"/>
    <w:rsid w:val="00A45011"/>
    <w:rsid w:val="00A46418"/>
    <w:rsid w:val="00A46441"/>
    <w:rsid w:val="00A478FD"/>
    <w:rsid w:val="00A503EE"/>
    <w:rsid w:val="00A54615"/>
    <w:rsid w:val="00A54B91"/>
    <w:rsid w:val="00A5645A"/>
    <w:rsid w:val="00A5708E"/>
    <w:rsid w:val="00A628BE"/>
    <w:rsid w:val="00A62BF1"/>
    <w:rsid w:val="00A62C64"/>
    <w:rsid w:val="00A6367D"/>
    <w:rsid w:val="00A63EF5"/>
    <w:rsid w:val="00A65307"/>
    <w:rsid w:val="00A65997"/>
    <w:rsid w:val="00A66854"/>
    <w:rsid w:val="00A6779F"/>
    <w:rsid w:val="00A7038D"/>
    <w:rsid w:val="00A704A9"/>
    <w:rsid w:val="00A70622"/>
    <w:rsid w:val="00A712DA"/>
    <w:rsid w:val="00A72299"/>
    <w:rsid w:val="00A7249A"/>
    <w:rsid w:val="00A72C0D"/>
    <w:rsid w:val="00A730AA"/>
    <w:rsid w:val="00A76ADD"/>
    <w:rsid w:val="00A77599"/>
    <w:rsid w:val="00A808D7"/>
    <w:rsid w:val="00A811DA"/>
    <w:rsid w:val="00A8125B"/>
    <w:rsid w:val="00A8134F"/>
    <w:rsid w:val="00A82953"/>
    <w:rsid w:val="00A83834"/>
    <w:rsid w:val="00A83C7D"/>
    <w:rsid w:val="00A844AA"/>
    <w:rsid w:val="00A8672B"/>
    <w:rsid w:val="00A877C7"/>
    <w:rsid w:val="00A90D5A"/>
    <w:rsid w:val="00A9153D"/>
    <w:rsid w:val="00A9157D"/>
    <w:rsid w:val="00A91938"/>
    <w:rsid w:val="00A931F0"/>
    <w:rsid w:val="00A95673"/>
    <w:rsid w:val="00A95921"/>
    <w:rsid w:val="00A95B62"/>
    <w:rsid w:val="00AA1334"/>
    <w:rsid w:val="00AA1ADE"/>
    <w:rsid w:val="00AA30CA"/>
    <w:rsid w:val="00AA4121"/>
    <w:rsid w:val="00AA6E8E"/>
    <w:rsid w:val="00AB0E86"/>
    <w:rsid w:val="00AB1D6C"/>
    <w:rsid w:val="00AB2CDB"/>
    <w:rsid w:val="00AB35C8"/>
    <w:rsid w:val="00AB3E0E"/>
    <w:rsid w:val="00AB445E"/>
    <w:rsid w:val="00AB4A50"/>
    <w:rsid w:val="00AB5033"/>
    <w:rsid w:val="00AB6042"/>
    <w:rsid w:val="00AB6CA8"/>
    <w:rsid w:val="00AC14B9"/>
    <w:rsid w:val="00AC2A91"/>
    <w:rsid w:val="00AC2BF0"/>
    <w:rsid w:val="00AC2F49"/>
    <w:rsid w:val="00AC342F"/>
    <w:rsid w:val="00AC3BA6"/>
    <w:rsid w:val="00AC44C1"/>
    <w:rsid w:val="00AC7AF4"/>
    <w:rsid w:val="00AD07FE"/>
    <w:rsid w:val="00AD21B7"/>
    <w:rsid w:val="00AD25B6"/>
    <w:rsid w:val="00AD3B0F"/>
    <w:rsid w:val="00AD3E93"/>
    <w:rsid w:val="00AD5878"/>
    <w:rsid w:val="00AD632D"/>
    <w:rsid w:val="00AD6B57"/>
    <w:rsid w:val="00AD75B9"/>
    <w:rsid w:val="00AD7DC0"/>
    <w:rsid w:val="00AD7FF9"/>
    <w:rsid w:val="00AE0199"/>
    <w:rsid w:val="00AE3D34"/>
    <w:rsid w:val="00AE4967"/>
    <w:rsid w:val="00AE580E"/>
    <w:rsid w:val="00AF04EA"/>
    <w:rsid w:val="00AF0995"/>
    <w:rsid w:val="00AF1200"/>
    <w:rsid w:val="00AF13D0"/>
    <w:rsid w:val="00AF19A1"/>
    <w:rsid w:val="00AF3245"/>
    <w:rsid w:val="00AF466E"/>
    <w:rsid w:val="00AF477A"/>
    <w:rsid w:val="00AF4C4C"/>
    <w:rsid w:val="00AF51CC"/>
    <w:rsid w:val="00AF62AA"/>
    <w:rsid w:val="00AF6FF5"/>
    <w:rsid w:val="00AF7B7E"/>
    <w:rsid w:val="00B004CF"/>
    <w:rsid w:val="00B01AE3"/>
    <w:rsid w:val="00B01C56"/>
    <w:rsid w:val="00B01C87"/>
    <w:rsid w:val="00B03AAF"/>
    <w:rsid w:val="00B055DB"/>
    <w:rsid w:val="00B066FB"/>
    <w:rsid w:val="00B070AD"/>
    <w:rsid w:val="00B10593"/>
    <w:rsid w:val="00B1236E"/>
    <w:rsid w:val="00B131A4"/>
    <w:rsid w:val="00B14081"/>
    <w:rsid w:val="00B140DF"/>
    <w:rsid w:val="00B1530D"/>
    <w:rsid w:val="00B166E0"/>
    <w:rsid w:val="00B16B2F"/>
    <w:rsid w:val="00B20077"/>
    <w:rsid w:val="00B20B4D"/>
    <w:rsid w:val="00B21AB5"/>
    <w:rsid w:val="00B233CE"/>
    <w:rsid w:val="00B236F7"/>
    <w:rsid w:val="00B23E78"/>
    <w:rsid w:val="00B25B2C"/>
    <w:rsid w:val="00B25BCF"/>
    <w:rsid w:val="00B26DDF"/>
    <w:rsid w:val="00B27533"/>
    <w:rsid w:val="00B30909"/>
    <w:rsid w:val="00B31116"/>
    <w:rsid w:val="00B32CCB"/>
    <w:rsid w:val="00B34089"/>
    <w:rsid w:val="00B35B11"/>
    <w:rsid w:val="00B36A40"/>
    <w:rsid w:val="00B37C2C"/>
    <w:rsid w:val="00B40308"/>
    <w:rsid w:val="00B4051A"/>
    <w:rsid w:val="00B40531"/>
    <w:rsid w:val="00B40D6E"/>
    <w:rsid w:val="00B416B5"/>
    <w:rsid w:val="00B42D9C"/>
    <w:rsid w:val="00B42DF2"/>
    <w:rsid w:val="00B43BC5"/>
    <w:rsid w:val="00B46941"/>
    <w:rsid w:val="00B50676"/>
    <w:rsid w:val="00B51264"/>
    <w:rsid w:val="00B515DE"/>
    <w:rsid w:val="00B51A90"/>
    <w:rsid w:val="00B5336D"/>
    <w:rsid w:val="00B53493"/>
    <w:rsid w:val="00B5480A"/>
    <w:rsid w:val="00B5559F"/>
    <w:rsid w:val="00B56BCE"/>
    <w:rsid w:val="00B6025A"/>
    <w:rsid w:val="00B6050B"/>
    <w:rsid w:val="00B6486A"/>
    <w:rsid w:val="00B64C6C"/>
    <w:rsid w:val="00B66882"/>
    <w:rsid w:val="00B67343"/>
    <w:rsid w:val="00B67E15"/>
    <w:rsid w:val="00B719E1"/>
    <w:rsid w:val="00B73260"/>
    <w:rsid w:val="00B73393"/>
    <w:rsid w:val="00B73ECE"/>
    <w:rsid w:val="00B77E51"/>
    <w:rsid w:val="00B817A6"/>
    <w:rsid w:val="00B8432A"/>
    <w:rsid w:val="00B84E3D"/>
    <w:rsid w:val="00B858FE"/>
    <w:rsid w:val="00B863F7"/>
    <w:rsid w:val="00B872D6"/>
    <w:rsid w:val="00B9042C"/>
    <w:rsid w:val="00B917F5"/>
    <w:rsid w:val="00B9420D"/>
    <w:rsid w:val="00B95FAB"/>
    <w:rsid w:val="00B96D33"/>
    <w:rsid w:val="00B96D8F"/>
    <w:rsid w:val="00BA0F5F"/>
    <w:rsid w:val="00BA2B10"/>
    <w:rsid w:val="00BB1A22"/>
    <w:rsid w:val="00BB70AC"/>
    <w:rsid w:val="00BC0340"/>
    <w:rsid w:val="00BC283C"/>
    <w:rsid w:val="00BC4641"/>
    <w:rsid w:val="00BC50F7"/>
    <w:rsid w:val="00BC692D"/>
    <w:rsid w:val="00BC7C29"/>
    <w:rsid w:val="00BD465D"/>
    <w:rsid w:val="00BD55AF"/>
    <w:rsid w:val="00BD5BAE"/>
    <w:rsid w:val="00BD6407"/>
    <w:rsid w:val="00BD7B90"/>
    <w:rsid w:val="00BE009D"/>
    <w:rsid w:val="00BE03B1"/>
    <w:rsid w:val="00BE0BC3"/>
    <w:rsid w:val="00BE3F31"/>
    <w:rsid w:val="00BF0E9E"/>
    <w:rsid w:val="00BF1E83"/>
    <w:rsid w:val="00BF29D9"/>
    <w:rsid w:val="00BF3C7A"/>
    <w:rsid w:val="00BF42DA"/>
    <w:rsid w:val="00BF6D84"/>
    <w:rsid w:val="00C018AF"/>
    <w:rsid w:val="00C01DCD"/>
    <w:rsid w:val="00C02835"/>
    <w:rsid w:val="00C04779"/>
    <w:rsid w:val="00C10016"/>
    <w:rsid w:val="00C131FF"/>
    <w:rsid w:val="00C13E48"/>
    <w:rsid w:val="00C174F3"/>
    <w:rsid w:val="00C20617"/>
    <w:rsid w:val="00C22CBF"/>
    <w:rsid w:val="00C26932"/>
    <w:rsid w:val="00C303CD"/>
    <w:rsid w:val="00C32B61"/>
    <w:rsid w:val="00C36E9A"/>
    <w:rsid w:val="00C3764E"/>
    <w:rsid w:val="00C4269D"/>
    <w:rsid w:val="00C43D48"/>
    <w:rsid w:val="00C445B6"/>
    <w:rsid w:val="00C46E51"/>
    <w:rsid w:val="00C51846"/>
    <w:rsid w:val="00C5185A"/>
    <w:rsid w:val="00C53C66"/>
    <w:rsid w:val="00C53D86"/>
    <w:rsid w:val="00C559F1"/>
    <w:rsid w:val="00C567FF"/>
    <w:rsid w:val="00C5702D"/>
    <w:rsid w:val="00C57814"/>
    <w:rsid w:val="00C601A9"/>
    <w:rsid w:val="00C6092A"/>
    <w:rsid w:val="00C60BD5"/>
    <w:rsid w:val="00C613F2"/>
    <w:rsid w:val="00C63A35"/>
    <w:rsid w:val="00C643D4"/>
    <w:rsid w:val="00C65DE5"/>
    <w:rsid w:val="00C66974"/>
    <w:rsid w:val="00C67B43"/>
    <w:rsid w:val="00C718C7"/>
    <w:rsid w:val="00C73D6A"/>
    <w:rsid w:val="00C74E0A"/>
    <w:rsid w:val="00C752A5"/>
    <w:rsid w:val="00C76363"/>
    <w:rsid w:val="00C76996"/>
    <w:rsid w:val="00C802FF"/>
    <w:rsid w:val="00C811C2"/>
    <w:rsid w:val="00C81A4F"/>
    <w:rsid w:val="00C820E8"/>
    <w:rsid w:val="00C82C17"/>
    <w:rsid w:val="00C82FE7"/>
    <w:rsid w:val="00C85BA8"/>
    <w:rsid w:val="00C85EB5"/>
    <w:rsid w:val="00C86123"/>
    <w:rsid w:val="00C864A9"/>
    <w:rsid w:val="00C87843"/>
    <w:rsid w:val="00C87A0E"/>
    <w:rsid w:val="00C903B4"/>
    <w:rsid w:val="00C912AD"/>
    <w:rsid w:val="00C9368B"/>
    <w:rsid w:val="00C95454"/>
    <w:rsid w:val="00C95716"/>
    <w:rsid w:val="00C9571A"/>
    <w:rsid w:val="00C97827"/>
    <w:rsid w:val="00C97A03"/>
    <w:rsid w:val="00CA0357"/>
    <w:rsid w:val="00CA0CF5"/>
    <w:rsid w:val="00CA21C9"/>
    <w:rsid w:val="00CA284A"/>
    <w:rsid w:val="00CA3714"/>
    <w:rsid w:val="00CA3F71"/>
    <w:rsid w:val="00CA5671"/>
    <w:rsid w:val="00CA5970"/>
    <w:rsid w:val="00CA77FB"/>
    <w:rsid w:val="00CB2B32"/>
    <w:rsid w:val="00CB4A03"/>
    <w:rsid w:val="00CB709B"/>
    <w:rsid w:val="00CC16DD"/>
    <w:rsid w:val="00CC1BB0"/>
    <w:rsid w:val="00CC3266"/>
    <w:rsid w:val="00CC4DA8"/>
    <w:rsid w:val="00CC5A11"/>
    <w:rsid w:val="00CC7214"/>
    <w:rsid w:val="00CC784D"/>
    <w:rsid w:val="00CC7A54"/>
    <w:rsid w:val="00CD0C80"/>
    <w:rsid w:val="00CD1909"/>
    <w:rsid w:val="00CD1B8A"/>
    <w:rsid w:val="00CD20B8"/>
    <w:rsid w:val="00CD661D"/>
    <w:rsid w:val="00CE27A9"/>
    <w:rsid w:val="00CE3174"/>
    <w:rsid w:val="00CE43BD"/>
    <w:rsid w:val="00CE51C5"/>
    <w:rsid w:val="00CE6A12"/>
    <w:rsid w:val="00CF1122"/>
    <w:rsid w:val="00CF127D"/>
    <w:rsid w:val="00CF3A2A"/>
    <w:rsid w:val="00CF561D"/>
    <w:rsid w:val="00CF7758"/>
    <w:rsid w:val="00D00070"/>
    <w:rsid w:val="00D0050D"/>
    <w:rsid w:val="00D00BD0"/>
    <w:rsid w:val="00D0289E"/>
    <w:rsid w:val="00D03754"/>
    <w:rsid w:val="00D04186"/>
    <w:rsid w:val="00D045AC"/>
    <w:rsid w:val="00D04A44"/>
    <w:rsid w:val="00D04F06"/>
    <w:rsid w:val="00D06174"/>
    <w:rsid w:val="00D07BF0"/>
    <w:rsid w:val="00D115D2"/>
    <w:rsid w:val="00D13544"/>
    <w:rsid w:val="00D13C8D"/>
    <w:rsid w:val="00D148A8"/>
    <w:rsid w:val="00D151B8"/>
    <w:rsid w:val="00D15630"/>
    <w:rsid w:val="00D15FB3"/>
    <w:rsid w:val="00D1660D"/>
    <w:rsid w:val="00D16F6E"/>
    <w:rsid w:val="00D17641"/>
    <w:rsid w:val="00D204B1"/>
    <w:rsid w:val="00D206CA"/>
    <w:rsid w:val="00D207E4"/>
    <w:rsid w:val="00D22285"/>
    <w:rsid w:val="00D24298"/>
    <w:rsid w:val="00D25654"/>
    <w:rsid w:val="00D25FD8"/>
    <w:rsid w:val="00D25FFD"/>
    <w:rsid w:val="00D26A42"/>
    <w:rsid w:val="00D276F1"/>
    <w:rsid w:val="00D33088"/>
    <w:rsid w:val="00D348B0"/>
    <w:rsid w:val="00D34A4F"/>
    <w:rsid w:val="00D3505F"/>
    <w:rsid w:val="00D366BD"/>
    <w:rsid w:val="00D4041C"/>
    <w:rsid w:val="00D40A31"/>
    <w:rsid w:val="00D40ACA"/>
    <w:rsid w:val="00D4109D"/>
    <w:rsid w:val="00D441EB"/>
    <w:rsid w:val="00D44217"/>
    <w:rsid w:val="00D46B7E"/>
    <w:rsid w:val="00D4753B"/>
    <w:rsid w:val="00D50D0E"/>
    <w:rsid w:val="00D52659"/>
    <w:rsid w:val="00D54D11"/>
    <w:rsid w:val="00D60F32"/>
    <w:rsid w:val="00D62D3E"/>
    <w:rsid w:val="00D62FF2"/>
    <w:rsid w:val="00D63547"/>
    <w:rsid w:val="00D70247"/>
    <w:rsid w:val="00D708F9"/>
    <w:rsid w:val="00D739FA"/>
    <w:rsid w:val="00D73C3F"/>
    <w:rsid w:val="00D75546"/>
    <w:rsid w:val="00D75D46"/>
    <w:rsid w:val="00D7667A"/>
    <w:rsid w:val="00D76C49"/>
    <w:rsid w:val="00D81152"/>
    <w:rsid w:val="00D81538"/>
    <w:rsid w:val="00D81E97"/>
    <w:rsid w:val="00D82045"/>
    <w:rsid w:val="00D82513"/>
    <w:rsid w:val="00D840F4"/>
    <w:rsid w:val="00D84B29"/>
    <w:rsid w:val="00D85324"/>
    <w:rsid w:val="00D85ED8"/>
    <w:rsid w:val="00D87C47"/>
    <w:rsid w:val="00D903D3"/>
    <w:rsid w:val="00D92136"/>
    <w:rsid w:val="00D94200"/>
    <w:rsid w:val="00D9458A"/>
    <w:rsid w:val="00D95FE3"/>
    <w:rsid w:val="00D9668D"/>
    <w:rsid w:val="00DA279C"/>
    <w:rsid w:val="00DA35B5"/>
    <w:rsid w:val="00DA3F48"/>
    <w:rsid w:val="00DA6196"/>
    <w:rsid w:val="00DA7064"/>
    <w:rsid w:val="00DB1223"/>
    <w:rsid w:val="00DB2956"/>
    <w:rsid w:val="00DB487F"/>
    <w:rsid w:val="00DB6247"/>
    <w:rsid w:val="00DB6F3D"/>
    <w:rsid w:val="00DC06AC"/>
    <w:rsid w:val="00DC080F"/>
    <w:rsid w:val="00DC1FC8"/>
    <w:rsid w:val="00DC2CAB"/>
    <w:rsid w:val="00DC2FFE"/>
    <w:rsid w:val="00DC3CC6"/>
    <w:rsid w:val="00DC604D"/>
    <w:rsid w:val="00DC7C4F"/>
    <w:rsid w:val="00DD0576"/>
    <w:rsid w:val="00DD09E5"/>
    <w:rsid w:val="00DD1A2D"/>
    <w:rsid w:val="00DD2F75"/>
    <w:rsid w:val="00DD3AC3"/>
    <w:rsid w:val="00DD3B0B"/>
    <w:rsid w:val="00DD74A7"/>
    <w:rsid w:val="00DD7657"/>
    <w:rsid w:val="00DE20E2"/>
    <w:rsid w:val="00DE2CAD"/>
    <w:rsid w:val="00DE32DD"/>
    <w:rsid w:val="00DE6094"/>
    <w:rsid w:val="00DF11B3"/>
    <w:rsid w:val="00DF22FD"/>
    <w:rsid w:val="00DF2823"/>
    <w:rsid w:val="00DF3BBD"/>
    <w:rsid w:val="00DF5083"/>
    <w:rsid w:val="00DF5087"/>
    <w:rsid w:val="00DF7F56"/>
    <w:rsid w:val="00E012B8"/>
    <w:rsid w:val="00E01CF0"/>
    <w:rsid w:val="00E04C11"/>
    <w:rsid w:val="00E05762"/>
    <w:rsid w:val="00E14612"/>
    <w:rsid w:val="00E15267"/>
    <w:rsid w:val="00E157A3"/>
    <w:rsid w:val="00E2044A"/>
    <w:rsid w:val="00E20D27"/>
    <w:rsid w:val="00E2369D"/>
    <w:rsid w:val="00E24146"/>
    <w:rsid w:val="00E25A1B"/>
    <w:rsid w:val="00E261DA"/>
    <w:rsid w:val="00E26380"/>
    <w:rsid w:val="00E314F3"/>
    <w:rsid w:val="00E32223"/>
    <w:rsid w:val="00E34097"/>
    <w:rsid w:val="00E345E3"/>
    <w:rsid w:val="00E363E1"/>
    <w:rsid w:val="00E37438"/>
    <w:rsid w:val="00E40FE6"/>
    <w:rsid w:val="00E43474"/>
    <w:rsid w:val="00E44937"/>
    <w:rsid w:val="00E44C6B"/>
    <w:rsid w:val="00E45AD5"/>
    <w:rsid w:val="00E45BC2"/>
    <w:rsid w:val="00E471A5"/>
    <w:rsid w:val="00E5034F"/>
    <w:rsid w:val="00E518BD"/>
    <w:rsid w:val="00E54355"/>
    <w:rsid w:val="00E562BB"/>
    <w:rsid w:val="00E5633F"/>
    <w:rsid w:val="00E56A47"/>
    <w:rsid w:val="00E573AB"/>
    <w:rsid w:val="00E574F2"/>
    <w:rsid w:val="00E6088B"/>
    <w:rsid w:val="00E63A86"/>
    <w:rsid w:val="00E63A96"/>
    <w:rsid w:val="00E63BBB"/>
    <w:rsid w:val="00E63CEA"/>
    <w:rsid w:val="00E6442F"/>
    <w:rsid w:val="00E65834"/>
    <w:rsid w:val="00E660A5"/>
    <w:rsid w:val="00E6633F"/>
    <w:rsid w:val="00E66659"/>
    <w:rsid w:val="00E67E8D"/>
    <w:rsid w:val="00E70B03"/>
    <w:rsid w:val="00E70EDE"/>
    <w:rsid w:val="00E815E7"/>
    <w:rsid w:val="00E81D6E"/>
    <w:rsid w:val="00E82D11"/>
    <w:rsid w:val="00E8300F"/>
    <w:rsid w:val="00E846FF"/>
    <w:rsid w:val="00E84FED"/>
    <w:rsid w:val="00E86176"/>
    <w:rsid w:val="00E90279"/>
    <w:rsid w:val="00E91D43"/>
    <w:rsid w:val="00E92D87"/>
    <w:rsid w:val="00E940ED"/>
    <w:rsid w:val="00E94392"/>
    <w:rsid w:val="00E9442B"/>
    <w:rsid w:val="00E94730"/>
    <w:rsid w:val="00E94855"/>
    <w:rsid w:val="00E9582E"/>
    <w:rsid w:val="00E95E2E"/>
    <w:rsid w:val="00E95EB9"/>
    <w:rsid w:val="00E96FE1"/>
    <w:rsid w:val="00E97615"/>
    <w:rsid w:val="00EA1DE3"/>
    <w:rsid w:val="00EA2351"/>
    <w:rsid w:val="00EA2B73"/>
    <w:rsid w:val="00EA3821"/>
    <w:rsid w:val="00EA403C"/>
    <w:rsid w:val="00EA6D0E"/>
    <w:rsid w:val="00EB124A"/>
    <w:rsid w:val="00EB1630"/>
    <w:rsid w:val="00EB2B72"/>
    <w:rsid w:val="00EB5118"/>
    <w:rsid w:val="00EB5F0C"/>
    <w:rsid w:val="00EC0BFA"/>
    <w:rsid w:val="00EC103C"/>
    <w:rsid w:val="00EC13C3"/>
    <w:rsid w:val="00EC4929"/>
    <w:rsid w:val="00EC4FAB"/>
    <w:rsid w:val="00EC603C"/>
    <w:rsid w:val="00EC74CD"/>
    <w:rsid w:val="00EC781D"/>
    <w:rsid w:val="00ED0809"/>
    <w:rsid w:val="00ED0D5F"/>
    <w:rsid w:val="00ED1BD6"/>
    <w:rsid w:val="00ED2320"/>
    <w:rsid w:val="00ED23EC"/>
    <w:rsid w:val="00ED284C"/>
    <w:rsid w:val="00ED3558"/>
    <w:rsid w:val="00ED3D12"/>
    <w:rsid w:val="00ED3E3B"/>
    <w:rsid w:val="00ED5088"/>
    <w:rsid w:val="00ED5685"/>
    <w:rsid w:val="00ED5C72"/>
    <w:rsid w:val="00ED5FDC"/>
    <w:rsid w:val="00ED643A"/>
    <w:rsid w:val="00ED6EF2"/>
    <w:rsid w:val="00ED7C82"/>
    <w:rsid w:val="00EE0696"/>
    <w:rsid w:val="00EE4232"/>
    <w:rsid w:val="00EE4362"/>
    <w:rsid w:val="00EE56E6"/>
    <w:rsid w:val="00EE5EDC"/>
    <w:rsid w:val="00EE6422"/>
    <w:rsid w:val="00EE6EBE"/>
    <w:rsid w:val="00EE75D5"/>
    <w:rsid w:val="00EF0CF0"/>
    <w:rsid w:val="00EF3837"/>
    <w:rsid w:val="00EF3FC2"/>
    <w:rsid w:val="00EF5ACA"/>
    <w:rsid w:val="00EF64C2"/>
    <w:rsid w:val="00EF7C09"/>
    <w:rsid w:val="00F013CA"/>
    <w:rsid w:val="00F01B05"/>
    <w:rsid w:val="00F02468"/>
    <w:rsid w:val="00F037E4"/>
    <w:rsid w:val="00F054DC"/>
    <w:rsid w:val="00F05555"/>
    <w:rsid w:val="00F059F8"/>
    <w:rsid w:val="00F05CA8"/>
    <w:rsid w:val="00F15900"/>
    <w:rsid w:val="00F1713A"/>
    <w:rsid w:val="00F175B6"/>
    <w:rsid w:val="00F17A72"/>
    <w:rsid w:val="00F208B1"/>
    <w:rsid w:val="00F254BA"/>
    <w:rsid w:val="00F268D9"/>
    <w:rsid w:val="00F305E2"/>
    <w:rsid w:val="00F318B1"/>
    <w:rsid w:val="00F34CBB"/>
    <w:rsid w:val="00F36AE9"/>
    <w:rsid w:val="00F36AFD"/>
    <w:rsid w:val="00F36C37"/>
    <w:rsid w:val="00F3745E"/>
    <w:rsid w:val="00F37C8E"/>
    <w:rsid w:val="00F40066"/>
    <w:rsid w:val="00F443A3"/>
    <w:rsid w:val="00F44F7B"/>
    <w:rsid w:val="00F45AE3"/>
    <w:rsid w:val="00F45B34"/>
    <w:rsid w:val="00F47FEA"/>
    <w:rsid w:val="00F50A15"/>
    <w:rsid w:val="00F52175"/>
    <w:rsid w:val="00F5399B"/>
    <w:rsid w:val="00F57621"/>
    <w:rsid w:val="00F57C9D"/>
    <w:rsid w:val="00F57DCF"/>
    <w:rsid w:val="00F60243"/>
    <w:rsid w:val="00F607FB"/>
    <w:rsid w:val="00F60D0A"/>
    <w:rsid w:val="00F61379"/>
    <w:rsid w:val="00F651F0"/>
    <w:rsid w:val="00F65540"/>
    <w:rsid w:val="00F674CC"/>
    <w:rsid w:val="00F76660"/>
    <w:rsid w:val="00F77078"/>
    <w:rsid w:val="00F77563"/>
    <w:rsid w:val="00F81026"/>
    <w:rsid w:val="00F82FCB"/>
    <w:rsid w:val="00F830A8"/>
    <w:rsid w:val="00F83D32"/>
    <w:rsid w:val="00F847BD"/>
    <w:rsid w:val="00F87108"/>
    <w:rsid w:val="00F87C0C"/>
    <w:rsid w:val="00F90715"/>
    <w:rsid w:val="00F9097C"/>
    <w:rsid w:val="00F9114B"/>
    <w:rsid w:val="00F91E38"/>
    <w:rsid w:val="00F93111"/>
    <w:rsid w:val="00F9318B"/>
    <w:rsid w:val="00F93578"/>
    <w:rsid w:val="00F93ABE"/>
    <w:rsid w:val="00F95229"/>
    <w:rsid w:val="00F9586C"/>
    <w:rsid w:val="00F973F8"/>
    <w:rsid w:val="00F97695"/>
    <w:rsid w:val="00FA1026"/>
    <w:rsid w:val="00FA2BAB"/>
    <w:rsid w:val="00FA2BED"/>
    <w:rsid w:val="00FA300C"/>
    <w:rsid w:val="00FA4526"/>
    <w:rsid w:val="00FA5AD2"/>
    <w:rsid w:val="00FA61F3"/>
    <w:rsid w:val="00FA6A64"/>
    <w:rsid w:val="00FA6C7C"/>
    <w:rsid w:val="00FB026E"/>
    <w:rsid w:val="00FB21EC"/>
    <w:rsid w:val="00FB2896"/>
    <w:rsid w:val="00FB6269"/>
    <w:rsid w:val="00FB752B"/>
    <w:rsid w:val="00FB7AA4"/>
    <w:rsid w:val="00FB7BE7"/>
    <w:rsid w:val="00FC0F79"/>
    <w:rsid w:val="00FC19DC"/>
    <w:rsid w:val="00FC3AED"/>
    <w:rsid w:val="00FC51DF"/>
    <w:rsid w:val="00FC6AD6"/>
    <w:rsid w:val="00FC7546"/>
    <w:rsid w:val="00FD036D"/>
    <w:rsid w:val="00FD1158"/>
    <w:rsid w:val="00FD1658"/>
    <w:rsid w:val="00FD20BE"/>
    <w:rsid w:val="00FD49DA"/>
    <w:rsid w:val="00FD5C5E"/>
    <w:rsid w:val="00FD7CCA"/>
    <w:rsid w:val="00FE0AEA"/>
    <w:rsid w:val="00FE1AFF"/>
    <w:rsid w:val="00FE2325"/>
    <w:rsid w:val="00FE37EF"/>
    <w:rsid w:val="00FE5627"/>
    <w:rsid w:val="00FE64B9"/>
    <w:rsid w:val="00FE7770"/>
    <w:rsid w:val="00FF2180"/>
    <w:rsid w:val="00FF2B63"/>
    <w:rsid w:val="00FF3122"/>
    <w:rsid w:val="00FF33A7"/>
    <w:rsid w:val="00FF3F92"/>
    <w:rsid w:val="00FF7420"/>
    <w:rsid w:val="05D8E6A4"/>
    <w:rsid w:val="0619D740"/>
    <w:rsid w:val="0A59CE7C"/>
    <w:rsid w:val="0AC70977"/>
    <w:rsid w:val="0CAE05A7"/>
    <w:rsid w:val="0FB3E9A9"/>
    <w:rsid w:val="150CDDB0"/>
    <w:rsid w:val="163060AC"/>
    <w:rsid w:val="16F370C0"/>
    <w:rsid w:val="18ECFE99"/>
    <w:rsid w:val="1AF5EEAD"/>
    <w:rsid w:val="1C9D02EB"/>
    <w:rsid w:val="1E0FD486"/>
    <w:rsid w:val="22085F6A"/>
    <w:rsid w:val="2290C1CA"/>
    <w:rsid w:val="24F3E600"/>
    <w:rsid w:val="2523482C"/>
    <w:rsid w:val="25C3B9D5"/>
    <w:rsid w:val="2CD96949"/>
    <w:rsid w:val="300FE702"/>
    <w:rsid w:val="3310BAA9"/>
    <w:rsid w:val="33D5F99A"/>
    <w:rsid w:val="3477A0FD"/>
    <w:rsid w:val="34B9AFAB"/>
    <w:rsid w:val="368858DD"/>
    <w:rsid w:val="3C731B66"/>
    <w:rsid w:val="3E0E51A2"/>
    <w:rsid w:val="413BDD77"/>
    <w:rsid w:val="41913530"/>
    <w:rsid w:val="434DDF8F"/>
    <w:rsid w:val="4353AA1F"/>
    <w:rsid w:val="4683389C"/>
    <w:rsid w:val="48358A7E"/>
    <w:rsid w:val="4870B57C"/>
    <w:rsid w:val="48862082"/>
    <w:rsid w:val="4A888F3B"/>
    <w:rsid w:val="4C0DECAF"/>
    <w:rsid w:val="4DB7E178"/>
    <w:rsid w:val="53E79F0D"/>
    <w:rsid w:val="540EABC0"/>
    <w:rsid w:val="54E2526C"/>
    <w:rsid w:val="55BFAF89"/>
    <w:rsid w:val="5D06CA6B"/>
    <w:rsid w:val="622B0F30"/>
    <w:rsid w:val="6641DF5E"/>
    <w:rsid w:val="697B13B7"/>
    <w:rsid w:val="6ADD4B62"/>
    <w:rsid w:val="6BD5D8A9"/>
    <w:rsid w:val="6EDC490D"/>
    <w:rsid w:val="76B6B7A2"/>
    <w:rsid w:val="76D523DE"/>
    <w:rsid w:val="778B5721"/>
    <w:rsid w:val="7ADC58E0"/>
    <w:rsid w:val="7C528DB4"/>
    <w:rsid w:val="7CA8F24B"/>
    <w:rsid w:val="7E51E7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D725DE"/>
  <w15:chartTrackingRefBased/>
  <w15:docId w15:val="{55D08427-BA95-48B1-9794-2B2C47B1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0037A"/>
    <w:rPr>
      <w:sz w:val="24"/>
      <w:szCs w:val="24"/>
    </w:rPr>
  </w:style>
  <w:style w:type="paragraph" w:styleId="Otsikko1">
    <w:name w:val="heading 1"/>
    <w:basedOn w:val="Normaali"/>
    <w:next w:val="Normaali"/>
    <w:link w:val="Otsikko1Char"/>
    <w:uiPriority w:val="9"/>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link w:val="AlatunnisteChar"/>
    <w:uiPriority w:val="99"/>
    <w:rsid w:val="002B712B"/>
    <w:pPr>
      <w:tabs>
        <w:tab w:val="center" w:pos="4819"/>
        <w:tab w:val="right" w:pos="9638"/>
      </w:tabs>
    </w:pPr>
  </w:style>
  <w:style w:type="paragraph" w:customStyle="1" w:styleId="LLKappalejako">
    <w:name w:val="LLKappalejako"/>
    <w:link w:val="LLKappalejakoChar"/>
    <w:autoRedefine/>
    <w:rsid w:val="00DC2FFE"/>
    <w:pPr>
      <w:framePr w:hSpace="141" w:wrap="around" w:vAnchor="text" w:hAnchor="text" w:y="1"/>
      <w:spacing w:line="220" w:lineRule="exact"/>
      <w:ind w:left="170"/>
      <w:suppressOverlap/>
    </w:pPr>
    <w:rPr>
      <w:rFonts w:asciiTheme="majorHAnsi" w:eastAsiaTheme="majorEastAsia" w:hAnsiTheme="majorHAnsi" w:cstheme="majorBidi"/>
      <w:i/>
      <w:iCs/>
      <w:sz w:val="22"/>
      <w:szCs w:val="24"/>
    </w:rPr>
  </w:style>
  <w:style w:type="character" w:customStyle="1" w:styleId="LLKappalejakoChar">
    <w:name w:val="LLKappalejako Char"/>
    <w:link w:val="LLKappalejako"/>
    <w:locked/>
    <w:rsid w:val="00DC2FFE"/>
    <w:rPr>
      <w:rFonts w:asciiTheme="majorHAnsi" w:eastAsiaTheme="majorEastAsia" w:hAnsiTheme="majorHAnsi" w:cstheme="majorBidi"/>
      <w:i/>
      <w:iCs/>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1"/>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1"/>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3"/>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3"/>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2"/>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2"/>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uiPriority w:val="99"/>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link w:val="KommentintekstiChar"/>
    <w:uiPriority w:val="99"/>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link w:val="KommentinotsikkoChar"/>
    <w:uiPriority w:val="99"/>
    <w:semiHidden/>
    <w:rsid w:val="00994A79"/>
    <w:rPr>
      <w:b/>
      <w:bCs/>
    </w:rPr>
  </w:style>
  <w:style w:type="paragraph" w:styleId="Seliteteksti">
    <w:name w:val="Balloon Text"/>
    <w:basedOn w:val="Normaali"/>
    <w:link w:val="SelitetekstiChar"/>
    <w:uiPriority w:val="99"/>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styleId="Luettelokappale">
    <w:name w:val="List Paragraph"/>
    <w:basedOn w:val="Normaali"/>
    <w:uiPriority w:val="34"/>
    <w:qFormat/>
    <w:rsid w:val="004B21F8"/>
    <w:pPr>
      <w:ind w:left="720"/>
      <w:contextualSpacing/>
    </w:pPr>
  </w:style>
  <w:style w:type="table" w:customStyle="1" w:styleId="Yksinkertainentaulukko51">
    <w:name w:val="Yksinkertainen taulukko 51"/>
    <w:basedOn w:val="Normaalitaulukko"/>
    <w:uiPriority w:val="45"/>
    <w:rsid w:val="00205C0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uutos">
    <w:name w:val="Revision"/>
    <w:hidden/>
    <w:uiPriority w:val="99"/>
    <w:semiHidden/>
    <w:rsid w:val="00887A80"/>
    <w:rPr>
      <w:sz w:val="24"/>
      <w:szCs w:val="24"/>
    </w:rPr>
  </w:style>
  <w:style w:type="character" w:styleId="AvattuHyperlinkki">
    <w:name w:val="FollowedHyperlink"/>
    <w:basedOn w:val="Kappaleenoletusfontti"/>
    <w:rsid w:val="00DF22FD"/>
    <w:rPr>
      <w:color w:val="954F72" w:themeColor="followedHyperlink"/>
      <w:u w:val="single"/>
    </w:rPr>
  </w:style>
  <w:style w:type="paragraph" w:customStyle="1" w:styleId="VMNormaaliSisentmtn">
    <w:name w:val="VM_Normaali_Sisentämätön"/>
    <w:qFormat/>
    <w:rsid w:val="00972A7A"/>
    <w:rPr>
      <w:sz w:val="24"/>
    </w:rPr>
  </w:style>
  <w:style w:type="paragraph" w:customStyle="1" w:styleId="VMAlatunniste">
    <w:name w:val="VM_Alatunniste"/>
    <w:basedOn w:val="VMNormaaliSisentmtn"/>
    <w:rsid w:val="00972A7A"/>
    <w:rPr>
      <w:rFonts w:cs="Arial"/>
      <w:sz w:val="16"/>
      <w:szCs w:val="24"/>
    </w:rPr>
  </w:style>
  <w:style w:type="paragraph" w:customStyle="1" w:styleId="VMAsiakirjanidver">
    <w:name w:val="VM_Asiakirjan id&amp;ver"/>
    <w:basedOn w:val="VMNormaaliSisentmtn"/>
    <w:rsid w:val="00972A7A"/>
    <w:rPr>
      <w:sz w:val="14"/>
    </w:rPr>
  </w:style>
  <w:style w:type="paragraph" w:customStyle="1" w:styleId="VMAsiakohta">
    <w:name w:val="VM_Asiakohta"/>
    <w:basedOn w:val="VMNormaaliSisentmtn"/>
    <w:next w:val="Normaali"/>
    <w:rsid w:val="00972A7A"/>
    <w:pPr>
      <w:numPr>
        <w:numId w:val="5"/>
      </w:numPr>
      <w:spacing w:before="240" w:after="240"/>
    </w:pPr>
  </w:style>
  <w:style w:type="paragraph" w:customStyle="1" w:styleId="VMleipteksti">
    <w:name w:val="VM_leipäteksti"/>
    <w:basedOn w:val="VMNormaaliSisentmtn"/>
    <w:qFormat/>
    <w:rsid w:val="00972A7A"/>
    <w:pPr>
      <w:ind w:left="2608"/>
    </w:pPr>
    <w:rPr>
      <w:szCs w:val="24"/>
    </w:rPr>
  </w:style>
  <w:style w:type="paragraph" w:customStyle="1" w:styleId="VMluettelonumeroin">
    <w:name w:val="VM_luettelo_numeroin"/>
    <w:basedOn w:val="VMleipteksti"/>
    <w:qFormat/>
    <w:rsid w:val="00972A7A"/>
    <w:pPr>
      <w:numPr>
        <w:numId w:val="6"/>
      </w:numPr>
      <w:ind w:left="2965" w:hanging="357"/>
    </w:pPr>
  </w:style>
  <w:style w:type="paragraph" w:customStyle="1" w:styleId="VMLuettelonkappaletyyppi">
    <w:name w:val="VM_Luettelon kappaletyyppi"/>
    <w:basedOn w:val="VMleipteksti"/>
    <w:qFormat/>
    <w:rsid w:val="00972A7A"/>
    <w:pPr>
      <w:numPr>
        <w:numId w:val="7"/>
      </w:numPr>
      <w:ind w:left="2965" w:hanging="357"/>
    </w:pPr>
  </w:style>
  <w:style w:type="paragraph" w:customStyle="1" w:styleId="VMLuettelotyylipallukka">
    <w:name w:val="VM_Luettelotyyli_pallukka"/>
    <w:basedOn w:val="VMleipteksti"/>
    <w:qFormat/>
    <w:rsid w:val="00972A7A"/>
    <w:pPr>
      <w:numPr>
        <w:numId w:val="8"/>
      </w:numPr>
      <w:spacing w:after="120"/>
    </w:pPr>
  </w:style>
  <w:style w:type="paragraph" w:customStyle="1" w:styleId="VMmuistioleipteksti">
    <w:name w:val="VM_muistio_leipäteksti"/>
    <w:basedOn w:val="VMNormaaliSisentmtn"/>
    <w:rsid w:val="00972A7A"/>
    <w:pPr>
      <w:ind w:left="1304"/>
    </w:pPr>
  </w:style>
  <w:style w:type="paragraph" w:customStyle="1" w:styleId="VMOtsikko1">
    <w:name w:val="VM_Otsikko 1"/>
    <w:basedOn w:val="VMNormaaliSisentmtn"/>
    <w:next w:val="VMleipteksti"/>
    <w:qFormat/>
    <w:rsid w:val="00972A7A"/>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972A7A"/>
    <w:pPr>
      <w:spacing w:before="320" w:after="200"/>
      <w:outlineLvl w:val="1"/>
    </w:pPr>
    <w:rPr>
      <w:b/>
    </w:rPr>
  </w:style>
  <w:style w:type="paragraph" w:customStyle="1" w:styleId="VMOtsikko3">
    <w:name w:val="VM_Otsikko 3"/>
    <w:basedOn w:val="VMNormaaliSisentmtn"/>
    <w:next w:val="VMleipteksti"/>
    <w:qFormat/>
    <w:rsid w:val="00972A7A"/>
    <w:pPr>
      <w:spacing w:before="320" w:after="200"/>
      <w:outlineLvl w:val="2"/>
    </w:pPr>
    <w:rPr>
      <w:i/>
    </w:rPr>
  </w:style>
  <w:style w:type="paragraph" w:customStyle="1" w:styleId="VMOtsikkonum1">
    <w:name w:val="VM_Otsikko_num 1"/>
    <w:basedOn w:val="VMOtsikko1"/>
    <w:next w:val="VMleipteksti"/>
    <w:qFormat/>
    <w:rsid w:val="00972A7A"/>
    <w:pPr>
      <w:numPr>
        <w:numId w:val="9"/>
      </w:numPr>
      <w:ind w:left="227" w:hanging="227"/>
    </w:pPr>
  </w:style>
  <w:style w:type="paragraph" w:customStyle="1" w:styleId="VMOtsikkonum2">
    <w:name w:val="VM_Otsikko_num 2"/>
    <w:next w:val="VMleipteksti"/>
    <w:qFormat/>
    <w:rsid w:val="00972A7A"/>
    <w:pPr>
      <w:numPr>
        <w:ilvl w:val="1"/>
        <w:numId w:val="9"/>
      </w:numPr>
      <w:spacing w:before="320" w:after="200"/>
      <w:ind w:left="397" w:hanging="397"/>
      <w:outlineLvl w:val="1"/>
    </w:pPr>
    <w:rPr>
      <w:b/>
      <w:sz w:val="24"/>
    </w:rPr>
  </w:style>
  <w:style w:type="paragraph" w:customStyle="1" w:styleId="VMOtsikkonum3">
    <w:name w:val="VM_Otsikko_num 3"/>
    <w:basedOn w:val="VMOtsikko3"/>
    <w:next w:val="VMleipteksti"/>
    <w:qFormat/>
    <w:rsid w:val="00972A7A"/>
    <w:pPr>
      <w:numPr>
        <w:ilvl w:val="2"/>
        <w:numId w:val="9"/>
      </w:numPr>
      <w:ind w:left="567" w:hanging="567"/>
    </w:pPr>
  </w:style>
  <w:style w:type="paragraph" w:customStyle="1" w:styleId="VMRiippuva">
    <w:name w:val="VM_Riippuva"/>
    <w:basedOn w:val="VMNormaaliSisentmtn"/>
    <w:next w:val="VMleipteksti"/>
    <w:qFormat/>
    <w:rsid w:val="00972A7A"/>
    <w:pPr>
      <w:ind w:left="2608" w:hanging="2608"/>
    </w:pPr>
  </w:style>
  <w:style w:type="paragraph" w:customStyle="1" w:styleId="VMYltunniste">
    <w:name w:val="VM_Ylätunniste"/>
    <w:basedOn w:val="VMNormaaliSisentmtn"/>
    <w:qFormat/>
    <w:rsid w:val="00972A7A"/>
    <w:pPr>
      <w:tabs>
        <w:tab w:val="left" w:pos="1304"/>
        <w:tab w:val="left" w:pos="2608"/>
        <w:tab w:val="left" w:pos="3912"/>
        <w:tab w:val="left" w:pos="5216"/>
        <w:tab w:val="left" w:pos="6521"/>
        <w:tab w:val="left" w:pos="7825"/>
        <w:tab w:val="left" w:pos="9129"/>
      </w:tabs>
    </w:pPr>
    <w:rPr>
      <w:szCs w:val="24"/>
    </w:rPr>
  </w:style>
  <w:style w:type="character" w:customStyle="1" w:styleId="AlatunnisteChar">
    <w:name w:val="Alatunniste Char"/>
    <w:basedOn w:val="Kappaleenoletusfontti"/>
    <w:link w:val="Alatunniste"/>
    <w:uiPriority w:val="99"/>
    <w:rsid w:val="00972A7A"/>
    <w:rPr>
      <w:sz w:val="24"/>
      <w:szCs w:val="24"/>
    </w:rPr>
  </w:style>
  <w:style w:type="character" w:customStyle="1" w:styleId="SelitetekstiChar">
    <w:name w:val="Seliteteksti Char"/>
    <w:basedOn w:val="Kappaleenoletusfontti"/>
    <w:link w:val="Seliteteksti"/>
    <w:uiPriority w:val="99"/>
    <w:semiHidden/>
    <w:rsid w:val="00972A7A"/>
    <w:rPr>
      <w:rFonts w:ascii="Tahoma" w:hAnsi="Tahoma" w:cs="Tahoma"/>
      <w:sz w:val="16"/>
      <w:szCs w:val="16"/>
    </w:rPr>
  </w:style>
  <w:style w:type="character" w:customStyle="1" w:styleId="Otsikko1Char">
    <w:name w:val="Otsikko 1 Char"/>
    <w:basedOn w:val="Kappaleenoletusfontti"/>
    <w:link w:val="Otsikko1"/>
    <w:uiPriority w:val="9"/>
    <w:rsid w:val="00972A7A"/>
    <w:rPr>
      <w:rFonts w:ascii="Arial" w:hAnsi="Arial" w:cs="Arial"/>
      <w:b/>
      <w:bCs/>
      <w:kern w:val="32"/>
      <w:sz w:val="32"/>
      <w:szCs w:val="32"/>
    </w:rPr>
  </w:style>
  <w:style w:type="character" w:customStyle="1" w:styleId="YltunnisteChar">
    <w:name w:val="Ylätunniste Char"/>
    <w:basedOn w:val="Kappaleenoletusfontti"/>
    <w:link w:val="Yltunniste"/>
    <w:uiPriority w:val="99"/>
    <w:rsid w:val="00972A7A"/>
    <w:rPr>
      <w:sz w:val="24"/>
      <w:szCs w:val="24"/>
    </w:rPr>
  </w:style>
  <w:style w:type="paragraph" w:customStyle="1" w:styleId="py">
    <w:name w:val="py"/>
    <w:basedOn w:val="Normaali"/>
    <w:rsid w:val="00972A7A"/>
    <w:pPr>
      <w:spacing w:before="100" w:beforeAutospacing="1" w:after="100" w:afterAutospacing="1"/>
    </w:pPr>
  </w:style>
  <w:style w:type="character" w:customStyle="1" w:styleId="KommentintekstiChar">
    <w:name w:val="Kommentin teksti Char"/>
    <w:basedOn w:val="Kappaleenoletusfontti"/>
    <w:link w:val="Kommentinteksti"/>
    <w:uiPriority w:val="99"/>
    <w:rsid w:val="00972A7A"/>
  </w:style>
  <w:style w:type="character" w:customStyle="1" w:styleId="KommentinotsikkoChar">
    <w:name w:val="Kommentin otsikko Char"/>
    <w:basedOn w:val="KommentintekstiChar"/>
    <w:link w:val="Kommentinotsikko"/>
    <w:uiPriority w:val="99"/>
    <w:semiHidden/>
    <w:rsid w:val="00972A7A"/>
    <w:rPr>
      <w:b/>
      <w:bCs/>
    </w:rPr>
  </w:style>
  <w:style w:type="paragraph" w:customStyle="1" w:styleId="Default">
    <w:name w:val="Default"/>
    <w:rsid w:val="00972A7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33152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1204\AppData\Roaming\Microsoft\Mallit\OfficeMallit\s&#228;&#228;d&#246;spohjat\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E291439AB6D1B54E9E2F83A2DC767EAD" ma:contentTypeVersion="3" ma:contentTypeDescription="Kampus asiakirja" ma:contentTypeScope="" ma:versionID="16352d4106e9f3933e5f36fc26bd85d4">
  <xsd:schema xmlns:xsd="http://www.w3.org/2001/XMLSchema" xmlns:xs="http://www.w3.org/2001/XMLSchema" xmlns:p="http://schemas.microsoft.com/office/2006/metadata/properties" xmlns:ns2="c138b538-c2fd-4cca-8c26-6e4e32e5a042" targetNamespace="http://schemas.microsoft.com/office/2006/metadata/properties" ma:root="true" ma:fieldsID="f667da2f5b1a6659b6cf810fb5d73871"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bf3f69d8-d7b0-4767-80bd-c65d7dbb2234}" ma:internalName="TaxCatchAll" ma:showField="CatchAllData" ma:web="c4710031-4019-4efc-ac8e-004dc99634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f3f69d8-d7b0-4767-80bd-c65d7dbb2234}" ma:internalName="TaxCatchAllLabel" ma:readOnly="true" ma:showField="CatchAllDataLabel" ma:web="c4710031-4019-4efc-ac8e-004dc99634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CB14C-583A-48A8-8E32-86AA0986C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669CF-57B2-4B38-AB90-66FE350938BC}">
  <ds:schemaRefs>
    <ds:schemaRef ds:uri="Microsoft.SharePoint.Taxonomy.ContentTypeSync"/>
  </ds:schemaRefs>
</ds:datastoreItem>
</file>

<file path=customXml/itemProps3.xml><?xml version="1.0" encoding="utf-8"?>
<ds:datastoreItem xmlns:ds="http://schemas.openxmlformats.org/officeDocument/2006/customXml" ds:itemID="{38D5F587-E2F5-4BE5-BE35-5BDE61B89557}">
  <ds:schemaRefs>
    <ds:schemaRef ds:uri="http://schemas.microsoft.com/office/2006/metadata/properties"/>
    <ds:schemaRef ds:uri="http://schemas.microsoft.com/office/infopath/2007/PartnerControls"/>
    <ds:schemaRef ds:uri="c138b538-c2fd-4cca-8c26-6e4e32e5a042"/>
  </ds:schemaRefs>
</ds:datastoreItem>
</file>

<file path=customXml/itemProps4.xml><?xml version="1.0" encoding="utf-8"?>
<ds:datastoreItem xmlns:ds="http://schemas.openxmlformats.org/officeDocument/2006/customXml" ds:itemID="{A229E936-B713-4289-A6D5-1220DED8C22C}">
  <ds:schemaRefs>
    <ds:schemaRef ds:uri="http://schemas.microsoft.com/sharepoint/v3/contenttype/forms"/>
  </ds:schemaRefs>
</ds:datastoreItem>
</file>

<file path=customXml/itemProps5.xml><?xml version="1.0" encoding="utf-8"?>
<ds:datastoreItem xmlns:ds="http://schemas.openxmlformats.org/officeDocument/2006/customXml" ds:itemID="{75982902-E8A7-47BF-A059-7DB72EA19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SäädöspohjaSuomi.dot</Template>
  <TotalTime>4</TotalTime>
  <Pages>39</Pages>
  <Words>5539</Words>
  <Characters>44872</Characters>
  <Application>Microsoft Office Word</Application>
  <DocSecurity>0</DocSecurity>
  <Lines>373</Lines>
  <Paragraphs>100</Paragraphs>
  <ScaleCrop>false</ScaleCrop>
  <HeadingPairs>
    <vt:vector size="2" baseType="variant">
      <vt:variant>
        <vt:lpstr>Otsikko</vt:lpstr>
      </vt:variant>
      <vt:variant>
        <vt:i4>1</vt:i4>
      </vt:variant>
    </vt:vector>
  </HeadingPairs>
  <TitlesOfParts>
    <vt:vector size="1" baseType="lpstr">
      <vt:lpstr>HE-luonnos</vt:lpstr>
    </vt:vector>
  </TitlesOfParts>
  <Company>VM</Company>
  <LinksUpToDate>false</LinksUpToDate>
  <CharactersWithSpaces>50311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HE-luonnos</dc:title>
  <dc:subject/>
  <dc:creator>Lukin-Elo Marja</dc:creator>
  <cp:keywords/>
  <cp:lastModifiedBy>Mäenpää Eeva (VM)</cp:lastModifiedBy>
  <cp:revision>2</cp:revision>
  <cp:lastPrinted>2013-12-04T19:50:00Z</cp:lastPrinted>
  <dcterms:created xsi:type="dcterms:W3CDTF">2019-07-01T07:32:00Z</dcterms:created>
  <dcterms:modified xsi:type="dcterms:W3CDTF">2019-07-01T07:32:00Z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0x010100B5FAB64B6C204DD994D3FAC0C34E2BFF00E291439AB6D1B54E9E2F83A2DC767EAD</vt:lpwstr>
  </property>
  <property fmtid="{D5CDD505-2E9C-101B-9397-08002B2CF9AE}" pid="3" name="KampusOrganization">
    <vt:lpwstr/>
  </property>
  <property fmtid="{D5CDD505-2E9C-101B-9397-08002B2CF9AE}" pid="4" name="KampusKeywords">
    <vt:lpwstr/>
  </property>
</Properties>
</file>