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72" w:rsidRDefault="00B21272" w:rsidP="00B21272">
      <w:pPr>
        <w:pStyle w:val="LLLiite"/>
        <w:rPr>
          <w:sz w:val="24"/>
        </w:rPr>
      </w:pPr>
      <w:bookmarkStart w:id="0" w:name="_GoBack"/>
      <w:bookmarkEnd w:id="0"/>
      <w:r>
        <w:rPr>
          <w:sz w:val="24"/>
        </w:rPr>
        <w:t xml:space="preserve">                                                                               </w:t>
      </w:r>
    </w:p>
    <w:p w:rsidR="00B21272" w:rsidRDefault="00B21272" w:rsidP="00B21272">
      <w:pPr>
        <w:pStyle w:val="LLLiite"/>
        <w:rPr>
          <w:sz w:val="24"/>
        </w:rPr>
      </w:pPr>
    </w:p>
    <w:p w:rsidR="00B21272" w:rsidRDefault="00B21272" w:rsidP="00B21272">
      <w:pPr>
        <w:pStyle w:val="LLLiite"/>
      </w:pPr>
      <w:r>
        <w:t>Liitteet</w:t>
      </w:r>
    </w:p>
    <w:p w:rsidR="00B21272" w:rsidRDefault="00B21272" w:rsidP="00B21272">
      <w:pPr>
        <w:pStyle w:val="LLRinnakkaistekstit"/>
      </w:pPr>
      <w:r>
        <w:t>Rinnakkaistekstit</w:t>
      </w:r>
    </w:p>
    <w:p w:rsidR="00350C01" w:rsidRPr="00350C01" w:rsidRDefault="00350C01" w:rsidP="00B21272">
      <w:pPr>
        <w:pStyle w:val="LLLaki"/>
        <w:numPr>
          <w:ilvl w:val="0"/>
          <w:numId w:val="1"/>
        </w:numPr>
        <w:jc w:val="left"/>
        <w:rPr>
          <w:sz w:val="24"/>
        </w:rPr>
      </w:pPr>
    </w:p>
    <w:p w:rsidR="00350C01" w:rsidRDefault="00350C01" w:rsidP="00491B32">
      <w:pPr>
        <w:pStyle w:val="LLLaki"/>
      </w:pPr>
    </w:p>
    <w:p w:rsidR="00491B32" w:rsidRDefault="00491B32" w:rsidP="00491B32">
      <w:pPr>
        <w:pStyle w:val="LLLaki"/>
      </w:pPr>
      <w:r>
        <w:t>Laki</w:t>
      </w:r>
    </w:p>
    <w:p w:rsidR="00491B32" w:rsidRDefault="00491B32" w:rsidP="00491B32">
      <w:pPr>
        <w:pStyle w:val="LLSaadoksenNimi"/>
      </w:pPr>
      <w:r>
        <w:t>vankeuslain muuttamisesta</w:t>
      </w:r>
    </w:p>
    <w:p w:rsidR="00491B32" w:rsidRDefault="00491B32" w:rsidP="00491B32">
      <w:pPr>
        <w:pStyle w:val="LLJohtolauseKappaleet"/>
      </w:pPr>
      <w:r>
        <w:t>Eduskunnan päätöksen mukaisesti</w:t>
      </w:r>
    </w:p>
    <w:p w:rsidR="00060B2A" w:rsidRPr="00060B2A" w:rsidRDefault="00060B2A" w:rsidP="00060B2A">
      <w:pPr>
        <w:pStyle w:val="LLJohtolauseKappaleet"/>
      </w:pPr>
      <w:r w:rsidRPr="00060B2A">
        <w:rPr>
          <w:i/>
        </w:rPr>
        <w:t>muutetaan</w:t>
      </w:r>
      <w:r w:rsidRPr="00060B2A">
        <w:t xml:space="preserve"> vankeuslain (767/2005) 4 luvun 4 §:n 3 momentti ja</w:t>
      </w:r>
    </w:p>
    <w:p w:rsidR="00060B2A" w:rsidRPr="00060B2A" w:rsidRDefault="00060B2A" w:rsidP="00060B2A">
      <w:pPr>
        <w:rPr>
          <w:rFonts w:eastAsia="Calibri"/>
          <w:sz w:val="22"/>
          <w:szCs w:val="22"/>
          <w:lang w:eastAsia="en-US"/>
        </w:rPr>
      </w:pPr>
      <w:r w:rsidRPr="00060B2A">
        <w:rPr>
          <w:i/>
        </w:rPr>
        <w:t xml:space="preserve">   lisätään</w:t>
      </w:r>
      <w:r w:rsidRPr="00060B2A">
        <w:t xml:space="preserve"> </w:t>
      </w:r>
      <w:r w:rsidRPr="00060B2A">
        <w:rPr>
          <w:rFonts w:eastAsia="Calibri"/>
          <w:sz w:val="22"/>
          <w:szCs w:val="22"/>
          <w:lang w:eastAsia="en-US"/>
        </w:rPr>
        <w:t xml:space="preserve">2 lukuun 2 a §:n 2 momentti, sellaisena kuin se on laissa 383/2017 </w:t>
      </w:r>
      <w:r w:rsidRPr="00060B2A">
        <w:t>seuraavasti:</w:t>
      </w:r>
    </w:p>
    <w:p w:rsidR="00060B2A" w:rsidRPr="00060B2A" w:rsidRDefault="00060B2A" w:rsidP="00060B2A">
      <w:pPr>
        <w:spacing w:line="220" w:lineRule="exact"/>
        <w:rPr>
          <w:sz w:val="22"/>
        </w:rPr>
      </w:pPr>
    </w:p>
    <w:p w:rsidR="00491B32" w:rsidRDefault="00491B32" w:rsidP="00491B32">
      <w:pPr>
        <w:pStyle w:val="LLNormaali"/>
      </w:pPr>
    </w:p>
    <w:tbl>
      <w:tblPr>
        <w:tblW w:w="0" w:type="auto"/>
        <w:tblLayout w:type="fixed"/>
        <w:tblLook w:val="05E0" w:firstRow="1" w:lastRow="1" w:firstColumn="1" w:lastColumn="1" w:noHBand="0" w:noVBand="1"/>
      </w:tblPr>
      <w:tblGrid>
        <w:gridCol w:w="4243"/>
        <w:gridCol w:w="4243"/>
      </w:tblGrid>
      <w:tr w:rsidR="00491B32" w:rsidTr="003F6706">
        <w:tc>
          <w:tcPr>
            <w:tcW w:w="4243" w:type="dxa"/>
            <w:shd w:val="clear" w:color="auto" w:fill="auto"/>
          </w:tcPr>
          <w:p w:rsidR="00491B32" w:rsidRPr="005D69F2" w:rsidRDefault="00491B32" w:rsidP="003F6706">
            <w:pPr>
              <w:pStyle w:val="LLNormaali"/>
              <w:rPr>
                <w:i/>
              </w:rPr>
            </w:pPr>
            <w:r w:rsidRPr="005D69F2">
              <w:rPr>
                <w:i/>
              </w:rPr>
              <w:t>Voimassa oleva laki</w:t>
            </w:r>
          </w:p>
        </w:tc>
        <w:tc>
          <w:tcPr>
            <w:tcW w:w="4243" w:type="dxa"/>
            <w:shd w:val="clear" w:color="auto" w:fill="auto"/>
          </w:tcPr>
          <w:p w:rsidR="00491B32" w:rsidRDefault="00491B32" w:rsidP="003F6706">
            <w:pPr>
              <w:pStyle w:val="LLNormaali"/>
            </w:pPr>
            <w:r w:rsidRPr="005D69F2">
              <w:rPr>
                <w:i/>
              </w:rPr>
              <w:t>Ehdotus</w:t>
            </w:r>
          </w:p>
        </w:tc>
      </w:tr>
    </w:tbl>
    <w:p w:rsidR="00491B32" w:rsidRDefault="00491B32" w:rsidP="00491B32">
      <w:pPr>
        <w:pStyle w:val="LLNormaali"/>
      </w:pPr>
    </w:p>
    <w:p w:rsidR="00491B32" w:rsidRDefault="00491B32" w:rsidP="00491B32">
      <w:pPr>
        <w:pStyle w:val="LLLuku"/>
        <w:sectPr w:rsidR="00491B32" w:rsidSect="00491B32">
          <w:headerReference w:type="default" r:id="rId7"/>
          <w:footerReference w:type="even" r:id="rId8"/>
          <w:footerReference w:type="default" r:id="rId9"/>
          <w:headerReference w:type="first" r:id="rId10"/>
          <w:footerReference w:type="first" r:id="rId11"/>
          <w:pgSz w:w="11906" w:h="16838" w:code="9"/>
          <w:pgMar w:top="1701" w:right="1780" w:bottom="2155" w:left="1780" w:header="1701" w:footer="1911" w:gutter="0"/>
          <w:cols w:space="720"/>
          <w:titlePg/>
          <w:docGrid w:linePitch="360"/>
        </w:sectPr>
      </w:pPr>
    </w:p>
    <w:tbl>
      <w:tblPr>
        <w:tblW w:w="0" w:type="auto"/>
        <w:tblLayout w:type="fixed"/>
        <w:tblLook w:val="05E0" w:firstRow="1" w:lastRow="1" w:firstColumn="1" w:lastColumn="1" w:noHBand="0" w:noVBand="1"/>
      </w:tblPr>
      <w:tblGrid>
        <w:gridCol w:w="4243"/>
        <w:gridCol w:w="4243"/>
      </w:tblGrid>
      <w:tr w:rsidR="00491B32" w:rsidTr="003F6706">
        <w:tc>
          <w:tcPr>
            <w:tcW w:w="4243" w:type="dxa"/>
            <w:shd w:val="clear" w:color="auto" w:fill="auto"/>
          </w:tcPr>
          <w:p w:rsidR="00491B32" w:rsidRDefault="00060B2A" w:rsidP="003F6706">
            <w:pPr>
              <w:pStyle w:val="LLLuku"/>
            </w:pPr>
            <w:r>
              <w:lastRenderedPageBreak/>
              <w:t>2</w:t>
            </w:r>
            <w:r w:rsidR="00491B32">
              <w:t xml:space="preserve"> luku</w:t>
            </w:r>
          </w:p>
          <w:p w:rsidR="00491B32" w:rsidRDefault="00060B2A" w:rsidP="003F6706">
            <w:pPr>
              <w:pStyle w:val="LLLuvunOtsikko"/>
            </w:pPr>
            <w:r>
              <w:t>Täytäntöönpanon aloittaminen</w:t>
            </w:r>
          </w:p>
          <w:p w:rsidR="00491B32" w:rsidRDefault="00060B2A" w:rsidP="003F6706">
            <w:pPr>
              <w:pStyle w:val="LLNormaali"/>
            </w:pPr>
            <w:r>
              <w:t xml:space="preserve">                                  2 a §</w:t>
            </w:r>
          </w:p>
          <w:p w:rsidR="00060B2A" w:rsidRDefault="00060B2A" w:rsidP="002C4D7F">
            <w:pPr>
              <w:pStyle w:val="LLPykalanOtsikko"/>
              <w:jc w:val="left"/>
            </w:pPr>
            <w:r>
              <w:rPr>
                <w:i w:val="0"/>
              </w:rPr>
              <w:t xml:space="preserve">                </w:t>
            </w:r>
            <w:r w:rsidR="002C4D7F">
              <w:t>Etsintäkuuluttaminen</w:t>
            </w:r>
          </w:p>
          <w:p w:rsidR="002C4D7F" w:rsidRDefault="002C4D7F" w:rsidP="002C4D7F">
            <w:pPr>
              <w:pStyle w:val="LLKappalejako"/>
            </w:pPr>
            <w:r>
              <w:t>Rikosseuraamuslaitos voi etsintäkuuluttaa tuomitun täytäntöönpanon aloittamista varten, jos:</w:t>
            </w:r>
          </w:p>
          <w:p w:rsidR="002C4D7F" w:rsidRDefault="002C4D7F" w:rsidP="002C4D7F">
            <w:pPr>
              <w:pStyle w:val="LLKappalejako"/>
              <w:ind w:firstLine="0"/>
            </w:pPr>
            <w:r>
              <w:t>1) tuomittua ei tavoiteta, eikä hänen oleskelupaikkaansa saada selville;</w:t>
            </w:r>
          </w:p>
          <w:p w:rsidR="002C4D7F" w:rsidRDefault="002C4D7F" w:rsidP="002C4D7F">
            <w:pPr>
              <w:pStyle w:val="LLKappalejako"/>
              <w:ind w:firstLine="0"/>
            </w:pPr>
            <w:r>
              <w:t>2) tuomittu ei noudata kuulemista koskevaa kehotusta;</w:t>
            </w:r>
          </w:p>
          <w:p w:rsidR="002C4D7F" w:rsidRDefault="002C4D7F" w:rsidP="002C4D7F">
            <w:pPr>
              <w:pStyle w:val="LLKappalejako"/>
              <w:ind w:firstLine="0"/>
            </w:pPr>
            <w:r>
              <w:t>3) tuomittu ei saavu vankilaan määrättynä ilmoittautumisajankohtana;</w:t>
            </w:r>
          </w:p>
          <w:p w:rsidR="002C4D7F" w:rsidRPr="00055086" w:rsidRDefault="002C4D7F" w:rsidP="002C4D7F">
            <w:pPr>
              <w:pStyle w:val="LLKappalejako"/>
              <w:ind w:firstLine="0"/>
            </w:pPr>
            <w:r>
              <w:t>4) tuomittu ilmeisesti pakoilee täytäntöönpanoa.</w:t>
            </w:r>
            <w:r w:rsidRPr="00055086">
              <w:t xml:space="preserve"> </w:t>
            </w:r>
          </w:p>
        </w:tc>
        <w:tc>
          <w:tcPr>
            <w:tcW w:w="4243" w:type="dxa"/>
            <w:shd w:val="clear" w:color="auto" w:fill="auto"/>
          </w:tcPr>
          <w:p w:rsidR="00491B32" w:rsidRDefault="00060B2A" w:rsidP="003F6706">
            <w:pPr>
              <w:pStyle w:val="LLLuku"/>
            </w:pPr>
            <w:r>
              <w:t>2</w:t>
            </w:r>
            <w:r w:rsidR="00491B32">
              <w:t xml:space="preserve"> luku</w:t>
            </w:r>
          </w:p>
          <w:p w:rsidR="00491B32" w:rsidRDefault="00060B2A" w:rsidP="003F6706">
            <w:pPr>
              <w:pStyle w:val="LLLuvunOtsikko"/>
            </w:pPr>
            <w:r>
              <w:t>Täytäntöönpanon aloittaminen</w:t>
            </w:r>
          </w:p>
          <w:p w:rsidR="00491B32" w:rsidRDefault="00060B2A" w:rsidP="003F6706">
            <w:pPr>
              <w:pStyle w:val="LLPykala"/>
            </w:pPr>
            <w:r>
              <w:t>2</w:t>
            </w:r>
            <w:r w:rsidR="00491B32">
              <w:t xml:space="preserve"> a §</w:t>
            </w:r>
          </w:p>
          <w:p w:rsidR="002C4D7F" w:rsidRPr="002C4D7F" w:rsidRDefault="002C4D7F" w:rsidP="002C4D7F">
            <w:pPr>
              <w:pStyle w:val="LLPykalanOtsikko"/>
            </w:pPr>
            <w:r>
              <w:t>Etsintäkuuluttaminen</w:t>
            </w:r>
          </w:p>
          <w:p w:rsidR="002C4D7F" w:rsidRDefault="002C4D7F" w:rsidP="002C4D7F">
            <w:pPr>
              <w:pStyle w:val="LLKappalejako"/>
            </w:pPr>
            <w:r>
              <w:t>Rikosseuraamuslaitos voi etsintäkuuluttaa tuomitun täytäntöönpanon aloittamista varten, jos:</w:t>
            </w:r>
          </w:p>
          <w:p w:rsidR="002C4D7F" w:rsidRDefault="002C4D7F" w:rsidP="002C4D7F">
            <w:pPr>
              <w:pStyle w:val="LLKappalejako"/>
              <w:ind w:firstLine="0"/>
            </w:pPr>
            <w:r>
              <w:t>1) tuomittua ei tavoiteta, eikä hänen oleskelupaikkaansa saada selville;</w:t>
            </w:r>
          </w:p>
          <w:p w:rsidR="002C4D7F" w:rsidRDefault="002C4D7F" w:rsidP="002C4D7F">
            <w:pPr>
              <w:pStyle w:val="LLKappalejako"/>
              <w:ind w:firstLine="0"/>
            </w:pPr>
            <w:r>
              <w:t>2) tuomittu ei noudata kuulemista koskevaa kehotusta;</w:t>
            </w:r>
          </w:p>
          <w:p w:rsidR="002C4D7F" w:rsidRDefault="002C4D7F" w:rsidP="002C4D7F">
            <w:pPr>
              <w:pStyle w:val="LLKappalejako"/>
              <w:ind w:firstLine="0"/>
            </w:pPr>
            <w:r>
              <w:t>3) tuomittu ei saavu vankilaan määrättynä ilmoittautumisajankohtana;</w:t>
            </w:r>
          </w:p>
          <w:p w:rsidR="002C4D7F" w:rsidRDefault="002C4D7F" w:rsidP="002C4D7F">
            <w:pPr>
              <w:rPr>
                <w:rFonts w:eastAsiaTheme="minorHAnsi"/>
                <w:sz w:val="22"/>
                <w:szCs w:val="22"/>
                <w:lang w:eastAsia="en-US"/>
              </w:rPr>
            </w:pPr>
            <w:r>
              <w:t>4) tuomittu ilmeisesti pakoilee täytäntöönpanoa.</w:t>
            </w:r>
          </w:p>
          <w:p w:rsidR="002C4D7F" w:rsidRPr="002C4D7F" w:rsidRDefault="002C4D7F" w:rsidP="002C4D7F">
            <w:pPr>
              <w:rPr>
                <w:rFonts w:eastAsiaTheme="minorHAnsi"/>
                <w:sz w:val="22"/>
                <w:szCs w:val="22"/>
                <w:lang w:eastAsia="en-US"/>
              </w:rPr>
            </w:pPr>
            <w:r w:rsidRPr="002C4D7F">
              <w:rPr>
                <w:rFonts w:eastAsiaTheme="minorHAnsi"/>
                <w:i/>
                <w:sz w:val="22"/>
                <w:szCs w:val="22"/>
                <w:lang w:eastAsia="en-US"/>
              </w:rPr>
              <w:t>Rikosseuraamuslaitos voi etsintäkuuluttaa vangin, jos hän karkaa, poistuu luvatta vankilasta tai ei palaa vankilan ulkopuolelle myönnetyltä luvalta lupaehdoissa määrättynä ajankohtana.</w:t>
            </w:r>
          </w:p>
          <w:p w:rsidR="002C4D7F" w:rsidRPr="002C4D7F" w:rsidRDefault="002C4D7F" w:rsidP="002C4D7F">
            <w:pPr>
              <w:pStyle w:val="LLNormaali"/>
            </w:pPr>
          </w:p>
          <w:p w:rsidR="00491B32" w:rsidRDefault="00491B32" w:rsidP="002C4D7F">
            <w:pPr>
              <w:pStyle w:val="LLKappalejako"/>
            </w:pPr>
          </w:p>
        </w:tc>
      </w:tr>
    </w:tbl>
    <w:p w:rsidR="00491B32" w:rsidRDefault="00491B32" w:rsidP="00491B32">
      <w:pPr>
        <w:pStyle w:val="LLNormaali"/>
      </w:pPr>
    </w:p>
    <w:tbl>
      <w:tblPr>
        <w:tblW w:w="0" w:type="auto"/>
        <w:tblLayout w:type="fixed"/>
        <w:tblLook w:val="05E0" w:firstRow="1" w:lastRow="1" w:firstColumn="1" w:lastColumn="1" w:noHBand="0" w:noVBand="1"/>
      </w:tblPr>
      <w:tblGrid>
        <w:gridCol w:w="4243"/>
        <w:gridCol w:w="4243"/>
      </w:tblGrid>
      <w:tr w:rsidR="00491B32" w:rsidTr="003F6706">
        <w:tc>
          <w:tcPr>
            <w:tcW w:w="4243" w:type="dxa"/>
            <w:shd w:val="clear" w:color="auto" w:fill="auto"/>
          </w:tcPr>
          <w:p w:rsidR="00491B32" w:rsidRPr="00CE3FE3" w:rsidRDefault="00491B32" w:rsidP="003F6706">
            <w:pPr>
              <w:pStyle w:val="LLNormaali"/>
            </w:pPr>
          </w:p>
        </w:tc>
        <w:tc>
          <w:tcPr>
            <w:tcW w:w="4243" w:type="dxa"/>
            <w:shd w:val="clear" w:color="auto" w:fill="auto"/>
          </w:tcPr>
          <w:p w:rsidR="00491B32" w:rsidRDefault="00491B32" w:rsidP="002C4D7F">
            <w:pPr>
              <w:pStyle w:val="LLKappalejako"/>
            </w:pPr>
          </w:p>
        </w:tc>
      </w:tr>
    </w:tbl>
    <w:p w:rsidR="00491B32" w:rsidRDefault="00491B32" w:rsidP="00491B32">
      <w:pPr>
        <w:pStyle w:val="LLNormaali"/>
      </w:pPr>
    </w:p>
    <w:tbl>
      <w:tblPr>
        <w:tblW w:w="0" w:type="auto"/>
        <w:tblLayout w:type="fixed"/>
        <w:tblLook w:val="05E0" w:firstRow="1" w:lastRow="1" w:firstColumn="1" w:lastColumn="1" w:noHBand="0" w:noVBand="1"/>
      </w:tblPr>
      <w:tblGrid>
        <w:gridCol w:w="4243"/>
        <w:gridCol w:w="4243"/>
      </w:tblGrid>
      <w:tr w:rsidR="00491B32" w:rsidTr="003F6706">
        <w:tc>
          <w:tcPr>
            <w:tcW w:w="4243" w:type="dxa"/>
            <w:shd w:val="clear" w:color="auto" w:fill="auto"/>
          </w:tcPr>
          <w:p w:rsidR="00491B32" w:rsidRDefault="002C4D7F" w:rsidP="003F6706">
            <w:pPr>
              <w:pStyle w:val="LLLuku"/>
            </w:pPr>
            <w:r>
              <w:t>3</w:t>
            </w:r>
            <w:r w:rsidR="00491B32">
              <w:t xml:space="preserve"> luku</w:t>
            </w:r>
          </w:p>
          <w:p w:rsidR="00491B32" w:rsidRDefault="00BB3602" w:rsidP="003F6706">
            <w:pPr>
              <w:pStyle w:val="LLLuvunOtsikko"/>
            </w:pPr>
            <w:r>
              <w:t xml:space="preserve">Saapuminen ja sijoittaminen vankilaan </w:t>
            </w:r>
          </w:p>
          <w:p w:rsidR="00491B32" w:rsidRDefault="00BB3602" w:rsidP="003F6706">
            <w:pPr>
              <w:pStyle w:val="LLPykala"/>
            </w:pPr>
            <w:r>
              <w:t xml:space="preserve">4 </w:t>
            </w:r>
            <w:r w:rsidR="00491B32">
              <w:t>§</w:t>
            </w:r>
          </w:p>
          <w:p w:rsidR="00491B32" w:rsidRDefault="00BB3602" w:rsidP="003F6706">
            <w:pPr>
              <w:pStyle w:val="LLPykalanOtsikko"/>
            </w:pPr>
            <w:r>
              <w:t>Säännöksistä ja vankilan oloista tiedottaminen</w:t>
            </w:r>
          </w:p>
          <w:p w:rsidR="00BB3602" w:rsidRDefault="00BB3602" w:rsidP="00BB3602">
            <w:pPr>
              <w:spacing w:before="100" w:beforeAutospacing="1" w:after="100" w:afterAutospacing="1"/>
              <w:rPr>
                <w:sz w:val="22"/>
                <w:szCs w:val="22"/>
              </w:rPr>
            </w:pPr>
            <w:r>
              <w:rPr>
                <w:sz w:val="22"/>
                <w:szCs w:val="22"/>
              </w:rPr>
              <w:t xml:space="preserve"> </w:t>
            </w:r>
            <w:r w:rsidRPr="00BB3602">
              <w:rPr>
                <w:sz w:val="22"/>
                <w:szCs w:val="22"/>
              </w:rPr>
              <w:t>Vangille on viipymättä hänen saavuttuaan vankilaan tiedotettava sen oloista sekä vankien oikeuksista ja velvollisuuksista. Tietoja on oltava saatavana yleisimmin käytetyillä kielillä vankilassa olevien vankien tarpeiden mukaan.</w:t>
            </w:r>
          </w:p>
          <w:p w:rsidR="00BB3602" w:rsidRPr="00BB3602" w:rsidRDefault="00BB3602" w:rsidP="00BB3602">
            <w:pPr>
              <w:spacing w:before="100" w:beforeAutospacing="1" w:after="100" w:afterAutospacing="1"/>
              <w:rPr>
                <w:sz w:val="22"/>
                <w:szCs w:val="22"/>
              </w:rPr>
            </w:pPr>
            <w:r>
              <w:rPr>
                <w:sz w:val="22"/>
                <w:szCs w:val="22"/>
              </w:rPr>
              <w:t xml:space="preserve"> </w:t>
            </w:r>
            <w:r w:rsidRPr="00BB3602">
              <w:rPr>
                <w:sz w:val="22"/>
                <w:szCs w:val="22"/>
              </w:rPr>
              <w:t>Ulkomaiselle vangille on tiedotettava 13 luvun 15 §:n mukaisesta mahdollisuudesta olla yhteydessä kotimaansa edustustoon. Ulkomaiselle vangille on mahdollisuuksien mukaan annettava myös tulkitsemisapua. Viittomakieltä käyttävälle tai vammaisuuden vuoksi tulkitsemisapua tarvitsevalle vangille on annettava tarpeellis</w:t>
            </w:r>
            <w:r>
              <w:rPr>
                <w:sz w:val="22"/>
                <w:szCs w:val="22"/>
              </w:rPr>
              <w:t>ta tulkitsemis- ja käännösapua.</w:t>
            </w:r>
          </w:p>
          <w:p w:rsidR="00BB3602" w:rsidRPr="00BB3602" w:rsidRDefault="00BB3602" w:rsidP="00BB3602">
            <w:pPr>
              <w:spacing w:before="100" w:beforeAutospacing="1" w:after="100" w:afterAutospacing="1"/>
              <w:rPr>
                <w:i/>
                <w:sz w:val="22"/>
                <w:szCs w:val="22"/>
              </w:rPr>
            </w:pPr>
            <w:r>
              <w:rPr>
                <w:i/>
                <w:sz w:val="22"/>
                <w:szCs w:val="22"/>
              </w:rPr>
              <w:lastRenderedPageBreak/>
              <w:t xml:space="preserve"> </w:t>
            </w:r>
            <w:r w:rsidRPr="00BB3602">
              <w:rPr>
                <w:i/>
                <w:sz w:val="22"/>
                <w:szCs w:val="22"/>
              </w:rPr>
              <w:t>Vankien saatavilla on oltava kokoelma vankeja koskevista laeista, asetuksista ja muista säännöksistä.</w:t>
            </w:r>
          </w:p>
          <w:p w:rsidR="00491B32" w:rsidRPr="00CE3FE3" w:rsidRDefault="00491B32" w:rsidP="00BB3602">
            <w:pPr>
              <w:pStyle w:val="LLNormaali"/>
            </w:pPr>
          </w:p>
        </w:tc>
        <w:tc>
          <w:tcPr>
            <w:tcW w:w="4243" w:type="dxa"/>
            <w:shd w:val="clear" w:color="auto" w:fill="auto"/>
          </w:tcPr>
          <w:p w:rsidR="00491B32" w:rsidRDefault="002C4D7F" w:rsidP="003F6706">
            <w:pPr>
              <w:pStyle w:val="LLLuku"/>
            </w:pPr>
            <w:r>
              <w:lastRenderedPageBreak/>
              <w:t>3</w:t>
            </w:r>
            <w:r w:rsidR="00491B32">
              <w:t xml:space="preserve"> luku </w:t>
            </w:r>
          </w:p>
          <w:p w:rsidR="00491B32" w:rsidRDefault="00BB3602" w:rsidP="00BB3602">
            <w:pPr>
              <w:pStyle w:val="LLLuvunOtsikko"/>
            </w:pPr>
            <w:r>
              <w:t xml:space="preserve">Saapuminen ja sijoittaminen vankilaan </w:t>
            </w:r>
          </w:p>
          <w:p w:rsidR="00491B32" w:rsidRDefault="00BB3602" w:rsidP="003F6706">
            <w:pPr>
              <w:pStyle w:val="LLPykala"/>
            </w:pPr>
            <w:r>
              <w:t>4</w:t>
            </w:r>
            <w:r w:rsidR="00491B32">
              <w:t xml:space="preserve"> §</w:t>
            </w:r>
          </w:p>
          <w:p w:rsidR="00491B32" w:rsidRDefault="00BB3602" w:rsidP="003F6706">
            <w:pPr>
              <w:pStyle w:val="LLPykalanOtsikko"/>
            </w:pPr>
            <w:r>
              <w:t>Säännöksistä ja vankilan oloista tiedottaminen</w:t>
            </w:r>
          </w:p>
          <w:p w:rsidR="00491B32" w:rsidRDefault="00491B32" w:rsidP="003F6706">
            <w:pPr>
              <w:pStyle w:val="LLNormaali"/>
            </w:pPr>
            <w:r>
              <w:t xml:space="preserve">— — — — — — — — — — — — — — </w:t>
            </w:r>
          </w:p>
          <w:p w:rsidR="00BB3602" w:rsidRPr="00BB3602" w:rsidRDefault="00BB3602" w:rsidP="00BB3602">
            <w:pPr>
              <w:rPr>
                <w:rFonts w:eastAsiaTheme="minorHAnsi"/>
                <w:i/>
                <w:sz w:val="22"/>
                <w:szCs w:val="22"/>
                <w:lang w:eastAsia="en-US"/>
              </w:rPr>
            </w:pPr>
            <w:r>
              <w:rPr>
                <w:rFonts w:eastAsiaTheme="minorHAnsi"/>
                <w:i/>
                <w:sz w:val="22"/>
                <w:szCs w:val="22"/>
                <w:lang w:eastAsia="en-US"/>
              </w:rPr>
              <w:t xml:space="preserve"> </w:t>
            </w:r>
            <w:r w:rsidRPr="00BB3602">
              <w:rPr>
                <w:rFonts w:eastAsiaTheme="minorHAnsi"/>
                <w:i/>
                <w:sz w:val="22"/>
                <w:szCs w:val="22"/>
                <w:lang w:eastAsia="en-US"/>
              </w:rPr>
              <w:t>Vankien saatavilla on oltava kokoelma vankeja koskevista laeista, asetuksista ja muista säännöksistä. Vankien saatavilla on oltava myös luettelo, josta käyvät ilmi vankilaa ja sen henkilökunnan toimintaa valvovat viranomaiset sekä ihmisoikeuksien toteutumista valvovat toimielimet, joille vangilla on kansainvälisten sopimusten mukaan valitus- tai kanteluoikeus.</w:t>
            </w:r>
          </w:p>
          <w:p w:rsidR="00491B32" w:rsidRDefault="00491B32" w:rsidP="003F6706">
            <w:pPr>
              <w:pStyle w:val="LLNormaali"/>
            </w:pPr>
          </w:p>
        </w:tc>
      </w:tr>
    </w:tbl>
    <w:p w:rsidR="00491B32" w:rsidRDefault="00491B32" w:rsidP="00491B32">
      <w:pPr>
        <w:pStyle w:val="LLNormaali"/>
      </w:pPr>
    </w:p>
    <w:tbl>
      <w:tblPr>
        <w:tblW w:w="0" w:type="auto"/>
        <w:tblLayout w:type="fixed"/>
        <w:tblLook w:val="05E0" w:firstRow="1" w:lastRow="1" w:firstColumn="1" w:lastColumn="1" w:noHBand="0" w:noVBand="1"/>
      </w:tblPr>
      <w:tblGrid>
        <w:gridCol w:w="4243"/>
        <w:gridCol w:w="4243"/>
      </w:tblGrid>
      <w:tr w:rsidR="00491B32" w:rsidTr="003F6706">
        <w:tc>
          <w:tcPr>
            <w:tcW w:w="4243" w:type="dxa"/>
            <w:shd w:val="clear" w:color="auto" w:fill="auto"/>
          </w:tcPr>
          <w:p w:rsidR="00491B32" w:rsidRPr="00B21272" w:rsidRDefault="00B21272" w:rsidP="003F6706">
            <w:pPr>
              <w:pStyle w:val="LLNormaali"/>
              <w:rPr>
                <w:b/>
                <w:sz w:val="24"/>
              </w:rPr>
            </w:pPr>
            <w:r w:rsidRPr="00B21272">
              <w:rPr>
                <w:b/>
                <w:sz w:val="24"/>
              </w:rPr>
              <w:t>2.</w:t>
            </w:r>
          </w:p>
        </w:tc>
        <w:tc>
          <w:tcPr>
            <w:tcW w:w="4243" w:type="dxa"/>
            <w:shd w:val="clear" w:color="auto" w:fill="auto"/>
          </w:tcPr>
          <w:p w:rsidR="00491B32" w:rsidRDefault="00491B32" w:rsidP="003F6706">
            <w:pPr>
              <w:pStyle w:val="LLNormaali"/>
            </w:pPr>
          </w:p>
        </w:tc>
      </w:tr>
    </w:tbl>
    <w:p w:rsidR="00B21272" w:rsidRDefault="00B21272" w:rsidP="00B21272">
      <w:pPr>
        <w:pStyle w:val="LLLaki"/>
      </w:pPr>
      <w:r>
        <w:tab/>
      </w:r>
      <w:r>
        <w:tab/>
        <w:t>Laki</w:t>
      </w:r>
      <w:r>
        <w:tab/>
      </w:r>
      <w:r>
        <w:tab/>
      </w:r>
      <w:r>
        <w:tab/>
      </w:r>
      <w:r>
        <w:tab/>
      </w:r>
    </w:p>
    <w:p w:rsidR="00B21272" w:rsidRDefault="00B21272" w:rsidP="00B21272">
      <w:pPr>
        <w:pStyle w:val="LLSaadoksenNimi"/>
        <w:jc w:val="left"/>
      </w:pPr>
      <w:r>
        <w:t xml:space="preserve">                                                  tutkintavankeuslain muuttamisesta</w:t>
      </w:r>
    </w:p>
    <w:p w:rsidR="00B21272" w:rsidRDefault="00B21272" w:rsidP="00B21272">
      <w:pPr>
        <w:pStyle w:val="LLJohtolauseKappaleet"/>
      </w:pPr>
      <w:r>
        <w:t>Eduskunnan päätöksen mukaisesti</w:t>
      </w:r>
    </w:p>
    <w:p w:rsidR="00B21272" w:rsidRPr="00060B2A" w:rsidRDefault="00B21272" w:rsidP="00B21272">
      <w:pPr>
        <w:pStyle w:val="LLJohtolauseKappaleet"/>
      </w:pPr>
      <w:r w:rsidRPr="00060B2A">
        <w:rPr>
          <w:i/>
        </w:rPr>
        <w:t>muutetaan</w:t>
      </w:r>
      <w:r w:rsidRPr="00060B2A">
        <w:t xml:space="preserve"> </w:t>
      </w:r>
      <w:r>
        <w:t>tutkinta</w:t>
      </w:r>
      <w:r w:rsidR="00287783">
        <w:t>vankeuslain (768/2005) 2 luvun 3</w:t>
      </w:r>
      <w:r w:rsidRPr="00060B2A">
        <w:t xml:space="preserve"> §:n 3 momentti ja</w:t>
      </w:r>
    </w:p>
    <w:p w:rsidR="00B21272" w:rsidRPr="00060B2A" w:rsidRDefault="00B21272" w:rsidP="00B21272">
      <w:pPr>
        <w:rPr>
          <w:rFonts w:eastAsia="Calibri"/>
          <w:sz w:val="22"/>
          <w:szCs w:val="22"/>
          <w:lang w:eastAsia="en-US"/>
        </w:rPr>
      </w:pPr>
      <w:r w:rsidRPr="00060B2A">
        <w:rPr>
          <w:i/>
        </w:rPr>
        <w:t xml:space="preserve">   lisätään</w:t>
      </w:r>
      <w:r w:rsidRPr="00060B2A">
        <w:t xml:space="preserve"> </w:t>
      </w:r>
      <w:r w:rsidR="00287783">
        <w:rPr>
          <w:rFonts w:eastAsia="Calibri"/>
          <w:sz w:val="22"/>
          <w:szCs w:val="22"/>
          <w:lang w:eastAsia="en-US"/>
        </w:rPr>
        <w:t xml:space="preserve">1 lukuun 9 § </w:t>
      </w:r>
      <w:r w:rsidRPr="00060B2A">
        <w:t>seuraavasti:</w:t>
      </w:r>
    </w:p>
    <w:p w:rsidR="00FB2D68" w:rsidRDefault="00FB2D68"/>
    <w:tbl>
      <w:tblPr>
        <w:tblW w:w="0" w:type="auto"/>
        <w:tblLayout w:type="fixed"/>
        <w:tblLook w:val="05E0" w:firstRow="1" w:lastRow="1" w:firstColumn="1" w:lastColumn="1" w:noHBand="0" w:noVBand="1"/>
      </w:tblPr>
      <w:tblGrid>
        <w:gridCol w:w="4243"/>
        <w:gridCol w:w="4243"/>
      </w:tblGrid>
      <w:tr w:rsidR="00B21272" w:rsidRPr="00B21272" w:rsidTr="002F61B2">
        <w:tc>
          <w:tcPr>
            <w:tcW w:w="4243" w:type="dxa"/>
            <w:shd w:val="clear" w:color="auto" w:fill="auto"/>
          </w:tcPr>
          <w:p w:rsidR="00B21272" w:rsidRDefault="00B21272" w:rsidP="00B21272">
            <w:pPr>
              <w:spacing w:line="220" w:lineRule="exact"/>
              <w:rPr>
                <w:i/>
                <w:sz w:val="22"/>
              </w:rPr>
            </w:pPr>
            <w:r w:rsidRPr="00B21272">
              <w:rPr>
                <w:i/>
                <w:sz w:val="22"/>
              </w:rPr>
              <w:t>Voimassa oleva laki</w:t>
            </w:r>
          </w:p>
          <w:p w:rsidR="004D5327" w:rsidRDefault="004D5327" w:rsidP="00B21272">
            <w:pPr>
              <w:spacing w:line="220" w:lineRule="exact"/>
              <w:rPr>
                <w:i/>
                <w:sz w:val="22"/>
              </w:rPr>
            </w:pPr>
          </w:p>
          <w:p w:rsidR="004D5327" w:rsidRDefault="004D5327" w:rsidP="00B21272">
            <w:pPr>
              <w:spacing w:line="220" w:lineRule="exact"/>
              <w:rPr>
                <w:i/>
                <w:sz w:val="22"/>
              </w:rPr>
            </w:pPr>
          </w:p>
          <w:p w:rsidR="004D5327" w:rsidRPr="00B21272" w:rsidRDefault="00552215" w:rsidP="004D5327">
            <w:pPr>
              <w:spacing w:after="220" w:line="220" w:lineRule="exact"/>
              <w:jc w:val="center"/>
              <w:rPr>
                <w:sz w:val="22"/>
              </w:rPr>
            </w:pPr>
            <w:r>
              <w:rPr>
                <w:sz w:val="22"/>
              </w:rPr>
              <w:t>1</w:t>
            </w:r>
            <w:r w:rsidR="004D5327" w:rsidRPr="00B21272">
              <w:rPr>
                <w:sz w:val="22"/>
              </w:rPr>
              <w:t xml:space="preserve"> luku</w:t>
            </w:r>
          </w:p>
          <w:p w:rsidR="004D5327" w:rsidRDefault="00552215" w:rsidP="00552215">
            <w:pPr>
              <w:spacing w:after="220" w:line="220" w:lineRule="exact"/>
              <w:rPr>
                <w:b/>
                <w:sz w:val="22"/>
              </w:rPr>
            </w:pPr>
            <w:r>
              <w:rPr>
                <w:b/>
                <w:sz w:val="22"/>
              </w:rPr>
              <w:t>Tutkintavankeuden toimeenpanon yleiset                  periaatteet</w:t>
            </w:r>
          </w:p>
          <w:p w:rsidR="004D5327" w:rsidRPr="00B21272" w:rsidRDefault="004D5327" w:rsidP="00353CDC">
            <w:pPr>
              <w:spacing w:before="220" w:after="220" w:line="220" w:lineRule="exact"/>
              <w:jc w:val="center"/>
              <w:rPr>
                <w:i/>
                <w:sz w:val="22"/>
              </w:rPr>
            </w:pPr>
          </w:p>
        </w:tc>
        <w:tc>
          <w:tcPr>
            <w:tcW w:w="4243" w:type="dxa"/>
            <w:shd w:val="clear" w:color="auto" w:fill="auto"/>
          </w:tcPr>
          <w:p w:rsidR="00B21272" w:rsidRDefault="00B21272" w:rsidP="00B21272">
            <w:pPr>
              <w:spacing w:line="220" w:lineRule="exact"/>
              <w:rPr>
                <w:i/>
                <w:sz w:val="22"/>
              </w:rPr>
            </w:pPr>
            <w:r w:rsidRPr="00B21272">
              <w:rPr>
                <w:i/>
                <w:sz w:val="22"/>
              </w:rPr>
              <w:t>Ehdotus</w:t>
            </w:r>
          </w:p>
          <w:p w:rsidR="004D5327" w:rsidRDefault="004D5327" w:rsidP="004D5327">
            <w:pPr>
              <w:spacing w:after="220" w:line="220" w:lineRule="exact"/>
              <w:rPr>
                <w:i/>
                <w:sz w:val="22"/>
              </w:rPr>
            </w:pPr>
          </w:p>
          <w:p w:rsidR="004D5327" w:rsidRPr="00B21272" w:rsidRDefault="004D5327" w:rsidP="004D5327">
            <w:pPr>
              <w:spacing w:after="220" w:line="220" w:lineRule="exact"/>
              <w:rPr>
                <w:i/>
                <w:sz w:val="22"/>
              </w:rPr>
            </w:pPr>
            <w:r>
              <w:rPr>
                <w:i/>
                <w:sz w:val="22"/>
              </w:rPr>
              <w:t xml:space="preserve"> </w:t>
            </w:r>
            <w:r w:rsidR="00552215">
              <w:rPr>
                <w:i/>
                <w:sz w:val="22"/>
              </w:rPr>
              <w:t xml:space="preserve">                          </w:t>
            </w:r>
            <w:r w:rsidR="00552215">
              <w:rPr>
                <w:sz w:val="22"/>
              </w:rPr>
              <w:t>1</w:t>
            </w:r>
            <w:r w:rsidRPr="00B21272">
              <w:rPr>
                <w:sz w:val="22"/>
              </w:rPr>
              <w:t xml:space="preserve"> luku</w:t>
            </w:r>
          </w:p>
          <w:p w:rsidR="004D5327" w:rsidRPr="00B21272" w:rsidRDefault="00552215" w:rsidP="004D5327">
            <w:pPr>
              <w:spacing w:after="220" w:line="220" w:lineRule="exact"/>
              <w:jc w:val="center"/>
              <w:rPr>
                <w:b/>
                <w:sz w:val="22"/>
              </w:rPr>
            </w:pPr>
            <w:r>
              <w:rPr>
                <w:b/>
                <w:sz w:val="22"/>
              </w:rPr>
              <w:t>Tutkintavankeuden toimeenpanon yleiset periaatteet</w:t>
            </w:r>
          </w:p>
          <w:p w:rsidR="004D5327" w:rsidRPr="00B21272" w:rsidRDefault="00552215" w:rsidP="004D5327">
            <w:pPr>
              <w:spacing w:line="220" w:lineRule="exact"/>
              <w:jc w:val="center"/>
              <w:rPr>
                <w:sz w:val="22"/>
              </w:rPr>
            </w:pPr>
            <w:r>
              <w:rPr>
                <w:sz w:val="22"/>
              </w:rPr>
              <w:t>9</w:t>
            </w:r>
            <w:r w:rsidR="004D5327">
              <w:rPr>
                <w:sz w:val="22"/>
              </w:rPr>
              <w:t xml:space="preserve"> </w:t>
            </w:r>
            <w:r w:rsidR="004D5327" w:rsidRPr="00B21272">
              <w:rPr>
                <w:sz w:val="22"/>
              </w:rPr>
              <w:t>§</w:t>
            </w:r>
          </w:p>
          <w:p w:rsidR="004D5327" w:rsidRPr="00B21272" w:rsidRDefault="00552215" w:rsidP="004D5327">
            <w:pPr>
              <w:spacing w:before="220" w:after="220" w:line="220" w:lineRule="exact"/>
              <w:jc w:val="center"/>
              <w:rPr>
                <w:i/>
                <w:sz w:val="22"/>
              </w:rPr>
            </w:pPr>
            <w:r>
              <w:rPr>
                <w:i/>
                <w:sz w:val="22"/>
              </w:rPr>
              <w:t>Etsintäkuuluttaminen</w:t>
            </w:r>
          </w:p>
          <w:p w:rsidR="004D5327" w:rsidRDefault="004D5327" w:rsidP="00B21272">
            <w:pPr>
              <w:spacing w:line="220" w:lineRule="exact"/>
              <w:rPr>
                <w:i/>
                <w:sz w:val="22"/>
              </w:rPr>
            </w:pPr>
            <w:r>
              <w:rPr>
                <w:i/>
                <w:sz w:val="22"/>
              </w:rPr>
              <w:t xml:space="preserve"> </w:t>
            </w:r>
          </w:p>
          <w:p w:rsidR="00353CDC" w:rsidRPr="00353CDC" w:rsidRDefault="00353CDC" w:rsidP="00353CDC">
            <w:pPr>
              <w:rPr>
                <w:rFonts w:eastAsiaTheme="minorHAnsi"/>
                <w:i/>
                <w:sz w:val="22"/>
                <w:szCs w:val="22"/>
                <w:lang w:eastAsia="en-US"/>
              </w:rPr>
            </w:pPr>
            <w:r w:rsidRPr="00353CDC">
              <w:rPr>
                <w:rFonts w:eastAsiaTheme="minorHAnsi"/>
                <w:i/>
                <w:sz w:val="22"/>
                <w:szCs w:val="22"/>
                <w:lang w:eastAsia="en-US"/>
              </w:rPr>
              <w:t>Rikosseuraamuslaitoksen on etsintäkuulutettava tutkintavanki, jos hän karkaa vankilasta.</w:t>
            </w:r>
          </w:p>
          <w:p w:rsidR="004D5327" w:rsidRDefault="004D5327" w:rsidP="00B21272">
            <w:pPr>
              <w:spacing w:line="220" w:lineRule="exact"/>
              <w:rPr>
                <w:i/>
                <w:sz w:val="22"/>
              </w:rPr>
            </w:pPr>
          </w:p>
          <w:p w:rsidR="004D5327" w:rsidRDefault="004D5327" w:rsidP="00B21272">
            <w:pPr>
              <w:spacing w:line="220" w:lineRule="exact"/>
              <w:rPr>
                <w:i/>
                <w:sz w:val="22"/>
              </w:rPr>
            </w:pPr>
          </w:p>
          <w:p w:rsidR="004D5327" w:rsidRDefault="004D5327" w:rsidP="00B21272">
            <w:pPr>
              <w:spacing w:line="220" w:lineRule="exact"/>
              <w:rPr>
                <w:i/>
                <w:sz w:val="22"/>
              </w:rPr>
            </w:pPr>
          </w:p>
          <w:p w:rsidR="004D5327" w:rsidRPr="00B21272" w:rsidRDefault="004D5327" w:rsidP="00B21272">
            <w:pPr>
              <w:spacing w:line="220" w:lineRule="exact"/>
              <w:rPr>
                <w:sz w:val="22"/>
              </w:rPr>
            </w:pPr>
          </w:p>
        </w:tc>
      </w:tr>
      <w:tr w:rsidR="004D5327" w:rsidRPr="00B21272" w:rsidTr="002F61B2">
        <w:tc>
          <w:tcPr>
            <w:tcW w:w="4243" w:type="dxa"/>
            <w:shd w:val="clear" w:color="auto" w:fill="auto"/>
          </w:tcPr>
          <w:p w:rsidR="004D5327" w:rsidRPr="00B21272" w:rsidRDefault="004D5327" w:rsidP="00B21272">
            <w:pPr>
              <w:spacing w:line="220" w:lineRule="exact"/>
              <w:rPr>
                <w:i/>
                <w:sz w:val="22"/>
              </w:rPr>
            </w:pPr>
          </w:p>
        </w:tc>
        <w:tc>
          <w:tcPr>
            <w:tcW w:w="4243" w:type="dxa"/>
            <w:shd w:val="clear" w:color="auto" w:fill="auto"/>
          </w:tcPr>
          <w:p w:rsidR="004D5327" w:rsidRPr="00B21272" w:rsidRDefault="004D5327" w:rsidP="00B21272">
            <w:pPr>
              <w:spacing w:line="220" w:lineRule="exact"/>
              <w:rPr>
                <w:i/>
                <w:sz w:val="22"/>
              </w:rPr>
            </w:pPr>
          </w:p>
        </w:tc>
      </w:tr>
    </w:tbl>
    <w:p w:rsidR="00B21272" w:rsidRPr="00B21272" w:rsidRDefault="00B21272" w:rsidP="00B21272">
      <w:pPr>
        <w:spacing w:line="220" w:lineRule="exact"/>
        <w:rPr>
          <w:sz w:val="22"/>
        </w:rPr>
      </w:pPr>
    </w:p>
    <w:tbl>
      <w:tblPr>
        <w:tblW w:w="0" w:type="auto"/>
        <w:tblLayout w:type="fixed"/>
        <w:tblLook w:val="05E0" w:firstRow="1" w:lastRow="1" w:firstColumn="1" w:lastColumn="1" w:noHBand="0" w:noVBand="1"/>
      </w:tblPr>
      <w:tblGrid>
        <w:gridCol w:w="4243"/>
        <w:gridCol w:w="4243"/>
      </w:tblGrid>
      <w:tr w:rsidR="00B21272" w:rsidRPr="00B21272" w:rsidTr="002F61B2">
        <w:tc>
          <w:tcPr>
            <w:tcW w:w="4243" w:type="dxa"/>
            <w:shd w:val="clear" w:color="auto" w:fill="auto"/>
          </w:tcPr>
          <w:p w:rsidR="00B21272" w:rsidRPr="00B21272" w:rsidRDefault="00287783" w:rsidP="00B21272">
            <w:pPr>
              <w:spacing w:after="220" w:line="220" w:lineRule="exact"/>
              <w:jc w:val="center"/>
              <w:rPr>
                <w:sz w:val="22"/>
              </w:rPr>
            </w:pPr>
            <w:r>
              <w:rPr>
                <w:sz w:val="22"/>
              </w:rPr>
              <w:t>2</w:t>
            </w:r>
            <w:r w:rsidR="00B21272" w:rsidRPr="00B21272">
              <w:rPr>
                <w:sz w:val="22"/>
              </w:rPr>
              <w:t xml:space="preserve"> luku</w:t>
            </w:r>
          </w:p>
          <w:p w:rsidR="00B21272" w:rsidRDefault="00287783" w:rsidP="00B21272">
            <w:pPr>
              <w:spacing w:after="220" w:line="220" w:lineRule="exact"/>
              <w:jc w:val="center"/>
              <w:rPr>
                <w:b/>
                <w:sz w:val="22"/>
              </w:rPr>
            </w:pPr>
            <w:r>
              <w:rPr>
                <w:b/>
                <w:sz w:val="22"/>
              </w:rPr>
              <w:t>Saapuminen vankilaan</w:t>
            </w:r>
          </w:p>
          <w:p w:rsidR="00DD63CC" w:rsidRPr="00B21272" w:rsidRDefault="00DD63CC" w:rsidP="00DD63CC">
            <w:pPr>
              <w:spacing w:line="220" w:lineRule="exact"/>
              <w:jc w:val="center"/>
              <w:rPr>
                <w:sz w:val="22"/>
              </w:rPr>
            </w:pPr>
            <w:r>
              <w:rPr>
                <w:sz w:val="22"/>
              </w:rPr>
              <w:t xml:space="preserve">3 </w:t>
            </w:r>
            <w:r w:rsidRPr="00B21272">
              <w:rPr>
                <w:sz w:val="22"/>
              </w:rPr>
              <w:t>§</w:t>
            </w:r>
          </w:p>
          <w:p w:rsidR="00DD63CC" w:rsidRPr="00B21272" w:rsidRDefault="00DD63CC" w:rsidP="00DD63CC">
            <w:pPr>
              <w:spacing w:before="220" w:after="220" w:line="220" w:lineRule="exact"/>
              <w:jc w:val="center"/>
              <w:rPr>
                <w:i/>
                <w:sz w:val="22"/>
              </w:rPr>
            </w:pPr>
            <w:r>
              <w:rPr>
                <w:i/>
                <w:sz w:val="22"/>
              </w:rPr>
              <w:t>Säännöksistä ja vankilan oloista tiedottaminen</w:t>
            </w:r>
          </w:p>
          <w:p w:rsidR="00BF3112" w:rsidRPr="00BF3112" w:rsidRDefault="00BF3112" w:rsidP="00BF3112">
            <w:pPr>
              <w:spacing w:before="100" w:beforeAutospacing="1" w:after="100" w:afterAutospacing="1"/>
              <w:rPr>
                <w:sz w:val="22"/>
                <w:szCs w:val="22"/>
              </w:rPr>
            </w:pPr>
            <w:r w:rsidRPr="00BF3112">
              <w:rPr>
                <w:sz w:val="22"/>
                <w:szCs w:val="22"/>
              </w:rPr>
              <w:t>Tutkintavangille on viipymättä hänen saavuttuaan vankilaan tiedotettava sen oloista sekä tutkintavankien oikeuksista ja velvollisuuksista. Tietoja on oltava saatavana yleisimmin käytetyillä kielillä vankilassa olevien tutkintavankien tarpeiden mukaan.</w:t>
            </w:r>
          </w:p>
          <w:p w:rsidR="00BF3112" w:rsidRPr="00BF3112" w:rsidRDefault="00BF3112" w:rsidP="00BF3112">
            <w:pPr>
              <w:spacing w:before="100" w:beforeAutospacing="1" w:after="100" w:afterAutospacing="1"/>
              <w:rPr>
                <w:sz w:val="22"/>
                <w:szCs w:val="22"/>
              </w:rPr>
            </w:pPr>
            <w:r w:rsidRPr="00BF3112">
              <w:rPr>
                <w:sz w:val="22"/>
                <w:szCs w:val="22"/>
              </w:rPr>
              <w:t xml:space="preserve">Ulkomaiselle tutkintavangille on tiedotettava 9 luvun 12 §:n mukaisesta mahdollisuudesta olla yhteydessä kotimaansa edustustoon. Ulkomaiselle tutkintavangille on </w:t>
            </w:r>
            <w:r w:rsidRPr="00BF3112">
              <w:rPr>
                <w:sz w:val="22"/>
                <w:szCs w:val="22"/>
              </w:rPr>
              <w:lastRenderedPageBreak/>
              <w:t>mahdollisuuksien mukaan annettava tulkitsemisapua. Viittomakieltä käyttävälle tai vammaisuuden vuoksi tulkitsemisapua tarvitsevalle vangille on annettava tarpeellista tulkitsemis- ja käännösapua.</w:t>
            </w:r>
          </w:p>
          <w:p w:rsidR="00BF3112" w:rsidRPr="00BF3112" w:rsidRDefault="00BF3112" w:rsidP="00BF3112">
            <w:pPr>
              <w:spacing w:before="100" w:beforeAutospacing="1" w:after="100" w:afterAutospacing="1"/>
              <w:rPr>
                <w:i/>
                <w:sz w:val="22"/>
                <w:szCs w:val="22"/>
              </w:rPr>
            </w:pPr>
            <w:r w:rsidRPr="00BF3112">
              <w:rPr>
                <w:i/>
                <w:sz w:val="22"/>
                <w:szCs w:val="22"/>
              </w:rPr>
              <w:t>Tutkintavankien saatavilla on oltava kokoelma tutkintavankeja koskevista laeista, asetuksista ja muista säännöksistä.</w:t>
            </w:r>
          </w:p>
          <w:p w:rsidR="00BF3112" w:rsidRPr="00BF3112" w:rsidRDefault="00BF3112" w:rsidP="00BF3112">
            <w:pPr>
              <w:spacing w:before="100" w:beforeAutospacing="1" w:after="100" w:afterAutospacing="1"/>
              <w:rPr>
                <w:sz w:val="22"/>
                <w:szCs w:val="22"/>
              </w:rPr>
            </w:pPr>
            <w:r w:rsidRPr="00BF3112">
              <w:rPr>
                <w:sz w:val="22"/>
                <w:szCs w:val="22"/>
              </w:rPr>
              <w:t xml:space="preserve">Tutkintavangilla on oikeus pitää koko vapaudenmenetyksen ajan hallussaan hänelle esitutkintalain </w:t>
            </w:r>
            <w:hyperlink r:id="rId12" w:tooltip="Ajantasainen säädös" w:history="1">
              <w:r w:rsidRPr="00BF3112">
                <w:rPr>
                  <w:sz w:val="22"/>
                  <w:szCs w:val="22"/>
                </w:rPr>
                <w:t>(805/2011) 4 luvun 17 §:n</w:t>
              </w:r>
            </w:hyperlink>
            <w:r w:rsidRPr="00BF3112">
              <w:rPr>
                <w:sz w:val="22"/>
                <w:szCs w:val="22"/>
              </w:rPr>
              <w:t xml:space="preserve"> nojalla annettu kirjallinen ilmoitus hänen oikeuksistaan. </w:t>
            </w:r>
          </w:p>
          <w:p w:rsidR="00BF3112" w:rsidRPr="00BF3112" w:rsidRDefault="00BF3112" w:rsidP="00BF3112">
            <w:pPr>
              <w:spacing w:before="100" w:beforeAutospacing="1" w:after="100" w:afterAutospacing="1"/>
              <w:rPr>
                <w:sz w:val="22"/>
                <w:szCs w:val="22"/>
              </w:rPr>
            </w:pPr>
            <w:r w:rsidRPr="00BF3112">
              <w:rPr>
                <w:sz w:val="22"/>
                <w:szCs w:val="22"/>
              </w:rPr>
              <w:t xml:space="preserve">Alle 18-vuotiaalle tutkintavangille on annettava 1 momentissa tarkoitetut tiedot kirjallisesti hänen omalla kielellään, jos se on suomi tai ruotsi, ja muussa tapauksessa hänen ymmärtämällään kielellä. Saamen kielen käyttämisestä säädetään saamen kielilaissa </w:t>
            </w:r>
            <w:hyperlink r:id="rId13" w:tooltip="Ajantasainen säädös" w:history="1">
              <w:r w:rsidRPr="00BF3112">
                <w:rPr>
                  <w:sz w:val="22"/>
                  <w:szCs w:val="22"/>
                </w:rPr>
                <w:t>(1086/2003)</w:t>
              </w:r>
            </w:hyperlink>
            <w:r w:rsidRPr="00BF3112">
              <w:rPr>
                <w:sz w:val="22"/>
                <w:szCs w:val="22"/>
              </w:rPr>
              <w:t>.</w:t>
            </w:r>
          </w:p>
          <w:p w:rsidR="00DD63CC" w:rsidRPr="00B21272" w:rsidRDefault="00DD63CC" w:rsidP="00B21272">
            <w:pPr>
              <w:spacing w:after="220" w:line="220" w:lineRule="exact"/>
              <w:jc w:val="center"/>
              <w:rPr>
                <w:b/>
                <w:sz w:val="22"/>
              </w:rPr>
            </w:pPr>
          </w:p>
        </w:tc>
        <w:tc>
          <w:tcPr>
            <w:tcW w:w="4243" w:type="dxa"/>
            <w:shd w:val="clear" w:color="auto" w:fill="auto"/>
          </w:tcPr>
          <w:p w:rsidR="00B21272" w:rsidRPr="00B21272" w:rsidRDefault="00287783" w:rsidP="00B21272">
            <w:pPr>
              <w:spacing w:after="220" w:line="220" w:lineRule="exact"/>
              <w:jc w:val="center"/>
              <w:rPr>
                <w:sz w:val="22"/>
              </w:rPr>
            </w:pPr>
            <w:r>
              <w:rPr>
                <w:sz w:val="22"/>
              </w:rPr>
              <w:lastRenderedPageBreak/>
              <w:t>2</w:t>
            </w:r>
            <w:r w:rsidR="00B21272" w:rsidRPr="00B21272">
              <w:rPr>
                <w:sz w:val="22"/>
              </w:rPr>
              <w:t xml:space="preserve"> luku</w:t>
            </w:r>
          </w:p>
          <w:p w:rsidR="00B21272" w:rsidRPr="00B21272" w:rsidRDefault="00287783" w:rsidP="00B21272">
            <w:pPr>
              <w:spacing w:after="220" w:line="220" w:lineRule="exact"/>
              <w:jc w:val="center"/>
              <w:rPr>
                <w:b/>
                <w:sz w:val="22"/>
              </w:rPr>
            </w:pPr>
            <w:r>
              <w:rPr>
                <w:b/>
                <w:sz w:val="22"/>
              </w:rPr>
              <w:t>Saapuminen vankilaan</w:t>
            </w:r>
          </w:p>
          <w:p w:rsidR="00B21272" w:rsidRPr="00B21272" w:rsidRDefault="00DD63CC" w:rsidP="00B21272">
            <w:pPr>
              <w:spacing w:line="220" w:lineRule="exact"/>
              <w:jc w:val="center"/>
              <w:rPr>
                <w:sz w:val="22"/>
              </w:rPr>
            </w:pPr>
            <w:r>
              <w:rPr>
                <w:sz w:val="22"/>
              </w:rPr>
              <w:t xml:space="preserve">3 </w:t>
            </w:r>
            <w:r w:rsidR="00B21272" w:rsidRPr="00B21272">
              <w:rPr>
                <w:sz w:val="22"/>
              </w:rPr>
              <w:t>§</w:t>
            </w:r>
          </w:p>
          <w:p w:rsidR="00B21272" w:rsidRPr="00B21272" w:rsidRDefault="00DD63CC" w:rsidP="00B21272">
            <w:pPr>
              <w:spacing w:before="220" w:after="220" w:line="220" w:lineRule="exact"/>
              <w:jc w:val="center"/>
              <w:rPr>
                <w:i/>
                <w:sz w:val="22"/>
              </w:rPr>
            </w:pPr>
            <w:r>
              <w:rPr>
                <w:i/>
                <w:sz w:val="22"/>
              </w:rPr>
              <w:t>Säännöksistä ja vankilan oloista tiedottaminen</w:t>
            </w:r>
          </w:p>
          <w:p w:rsidR="00BF3112" w:rsidRDefault="00BF3112" w:rsidP="00BF3112">
            <w:pPr>
              <w:pStyle w:val="LLNormaali"/>
            </w:pPr>
            <w:r>
              <w:t xml:space="preserve">— — — — — — — — — — — — — — </w:t>
            </w:r>
          </w:p>
          <w:p w:rsidR="00BF3112" w:rsidRPr="00BF3112" w:rsidRDefault="00BF3112" w:rsidP="00BF3112">
            <w:pPr>
              <w:rPr>
                <w:rFonts w:eastAsiaTheme="minorHAnsi"/>
                <w:i/>
                <w:sz w:val="22"/>
                <w:szCs w:val="22"/>
                <w:lang w:eastAsia="en-US"/>
              </w:rPr>
            </w:pPr>
            <w:r w:rsidRPr="00BF3112">
              <w:rPr>
                <w:rFonts w:eastAsiaTheme="minorHAnsi"/>
                <w:i/>
                <w:sz w:val="22"/>
                <w:szCs w:val="22"/>
                <w:lang w:eastAsia="en-US"/>
              </w:rPr>
              <w:t xml:space="preserve">Tutkintavankien saatavilla on oltava kokoelma tutkintavankeja koskevista laeista, asetuksista ja muista säännöksistä. Tutkintavankien saatavilla on oltava myös luettelo, josta käyvät ilmi vankilaa ja sen henkilökunnan toimintaa valvovat viranomaiset sekä ihmisoikeuksien toteutumista valvovat toimielimet, joille tutkintavangilla on kansainvälisten </w:t>
            </w:r>
            <w:r w:rsidRPr="00BF3112">
              <w:rPr>
                <w:rFonts w:eastAsiaTheme="minorHAnsi"/>
                <w:i/>
                <w:sz w:val="22"/>
                <w:szCs w:val="22"/>
                <w:lang w:eastAsia="en-US"/>
              </w:rPr>
              <w:lastRenderedPageBreak/>
              <w:t>sopimusten mukaan valitus- tai kanteluoikeus.</w:t>
            </w:r>
          </w:p>
          <w:p w:rsidR="00B21272" w:rsidRPr="00B21272" w:rsidRDefault="00B21272" w:rsidP="00BF3112">
            <w:pPr>
              <w:spacing w:line="220" w:lineRule="exact"/>
              <w:ind w:firstLine="170"/>
              <w:jc w:val="both"/>
              <w:rPr>
                <w:sz w:val="22"/>
              </w:rPr>
            </w:pPr>
          </w:p>
        </w:tc>
      </w:tr>
    </w:tbl>
    <w:p w:rsidR="00B21272" w:rsidRDefault="00B21272"/>
    <w:sectPr w:rsidR="00B2127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AB" w:rsidRDefault="002E3DAB">
      <w:r>
        <w:separator/>
      </w:r>
    </w:p>
  </w:endnote>
  <w:endnote w:type="continuationSeparator" w:id="0">
    <w:p w:rsidR="002E3DAB" w:rsidRDefault="002E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22" w:rsidRDefault="00491B3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05722" w:rsidRDefault="002E3DA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05722" w:rsidTr="000C5020">
      <w:trPr>
        <w:trHeight w:hRule="exact" w:val="356"/>
      </w:trPr>
      <w:tc>
        <w:tcPr>
          <w:tcW w:w="2828" w:type="dxa"/>
          <w:shd w:val="clear" w:color="auto" w:fill="auto"/>
          <w:vAlign w:val="bottom"/>
        </w:tcPr>
        <w:p w:rsidR="00005722" w:rsidRPr="000C5020" w:rsidRDefault="002E3DAB" w:rsidP="001310B9">
          <w:pPr>
            <w:pStyle w:val="Alatunniste"/>
            <w:rPr>
              <w:sz w:val="18"/>
              <w:szCs w:val="18"/>
            </w:rPr>
          </w:pPr>
        </w:p>
      </w:tc>
      <w:tc>
        <w:tcPr>
          <w:tcW w:w="2829" w:type="dxa"/>
          <w:shd w:val="clear" w:color="auto" w:fill="auto"/>
          <w:vAlign w:val="bottom"/>
        </w:tcPr>
        <w:p w:rsidR="00005722" w:rsidRPr="000C5020" w:rsidRDefault="00491B3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63F04">
            <w:rPr>
              <w:rStyle w:val="Sivunumero"/>
              <w:noProof/>
              <w:sz w:val="22"/>
            </w:rPr>
            <w:t>4</w:t>
          </w:r>
          <w:r w:rsidRPr="000C5020">
            <w:rPr>
              <w:rStyle w:val="Sivunumero"/>
              <w:sz w:val="22"/>
            </w:rPr>
            <w:fldChar w:fldCharType="end"/>
          </w:r>
        </w:p>
      </w:tc>
      <w:tc>
        <w:tcPr>
          <w:tcW w:w="2829" w:type="dxa"/>
          <w:shd w:val="clear" w:color="auto" w:fill="auto"/>
          <w:vAlign w:val="bottom"/>
        </w:tcPr>
        <w:p w:rsidR="00005722" w:rsidRPr="000C5020" w:rsidRDefault="002E3DAB" w:rsidP="001310B9">
          <w:pPr>
            <w:pStyle w:val="Alatunniste"/>
            <w:rPr>
              <w:sz w:val="18"/>
              <w:szCs w:val="18"/>
            </w:rPr>
          </w:pPr>
        </w:p>
      </w:tc>
    </w:tr>
  </w:tbl>
  <w:p w:rsidR="00005722" w:rsidRDefault="002E3DAB" w:rsidP="001310B9">
    <w:pPr>
      <w:pStyle w:val="Alatunniste"/>
    </w:pPr>
  </w:p>
  <w:p w:rsidR="00005722" w:rsidRDefault="002E3DAB" w:rsidP="001310B9">
    <w:pPr>
      <w:pStyle w:val="Alatunniste"/>
      <w:framePr w:wrap="around" w:vAnchor="text" w:hAnchor="page" w:x="5921" w:y="729"/>
      <w:rPr>
        <w:rStyle w:val="Sivunumero"/>
      </w:rPr>
    </w:pPr>
  </w:p>
  <w:p w:rsidR="00005722" w:rsidRDefault="002E3DAB"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05722" w:rsidTr="000C5020">
      <w:trPr>
        <w:trHeight w:val="841"/>
      </w:trPr>
      <w:tc>
        <w:tcPr>
          <w:tcW w:w="2829" w:type="dxa"/>
          <w:shd w:val="clear" w:color="auto" w:fill="auto"/>
        </w:tcPr>
        <w:p w:rsidR="00005722" w:rsidRPr="000C5020" w:rsidRDefault="002E3DAB" w:rsidP="005224A0">
          <w:pPr>
            <w:pStyle w:val="Alatunniste"/>
            <w:rPr>
              <w:sz w:val="17"/>
              <w:szCs w:val="18"/>
            </w:rPr>
          </w:pPr>
        </w:p>
      </w:tc>
      <w:tc>
        <w:tcPr>
          <w:tcW w:w="2829" w:type="dxa"/>
          <w:shd w:val="clear" w:color="auto" w:fill="auto"/>
          <w:vAlign w:val="bottom"/>
        </w:tcPr>
        <w:p w:rsidR="00005722" w:rsidRPr="000C5020" w:rsidRDefault="002E3DAB" w:rsidP="000C5020">
          <w:pPr>
            <w:pStyle w:val="Alatunniste"/>
            <w:jc w:val="center"/>
            <w:rPr>
              <w:sz w:val="22"/>
              <w:szCs w:val="22"/>
            </w:rPr>
          </w:pPr>
        </w:p>
      </w:tc>
      <w:tc>
        <w:tcPr>
          <w:tcW w:w="2829" w:type="dxa"/>
          <w:shd w:val="clear" w:color="auto" w:fill="auto"/>
        </w:tcPr>
        <w:p w:rsidR="00005722" w:rsidRPr="000C5020" w:rsidRDefault="002E3DAB" w:rsidP="005224A0">
          <w:pPr>
            <w:pStyle w:val="Alatunniste"/>
            <w:rPr>
              <w:sz w:val="17"/>
              <w:szCs w:val="18"/>
            </w:rPr>
          </w:pPr>
        </w:p>
      </w:tc>
    </w:tr>
  </w:tbl>
  <w:p w:rsidR="00005722" w:rsidRPr="001310B9" w:rsidRDefault="002E3DAB">
    <w:pPr>
      <w:pStyle w:val="Alatunniste"/>
      <w:rPr>
        <w:sz w:val="22"/>
        <w:szCs w:val="22"/>
      </w:rPr>
    </w:pPr>
  </w:p>
  <w:p w:rsidR="00005722" w:rsidRDefault="002E3DA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AB" w:rsidRDefault="002E3DAB">
      <w:r>
        <w:separator/>
      </w:r>
    </w:p>
  </w:footnote>
  <w:footnote w:type="continuationSeparator" w:id="0">
    <w:p w:rsidR="002E3DAB" w:rsidRDefault="002E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05722" w:rsidTr="00C95716">
      <w:tc>
        <w:tcPr>
          <w:tcW w:w="2140" w:type="dxa"/>
        </w:tcPr>
        <w:p w:rsidR="00005722" w:rsidRDefault="002E3DAB" w:rsidP="00C95716">
          <w:pPr>
            <w:pStyle w:val="LLNormaali"/>
            <w:rPr>
              <w:lang w:val="en-US"/>
            </w:rPr>
          </w:pPr>
        </w:p>
      </w:tc>
      <w:tc>
        <w:tcPr>
          <w:tcW w:w="4281" w:type="dxa"/>
          <w:gridSpan w:val="2"/>
        </w:tcPr>
        <w:p w:rsidR="00005722" w:rsidRDefault="002E3DAB" w:rsidP="00C95716">
          <w:pPr>
            <w:pStyle w:val="LLNormaali"/>
            <w:jc w:val="center"/>
          </w:pPr>
        </w:p>
      </w:tc>
      <w:tc>
        <w:tcPr>
          <w:tcW w:w="2141" w:type="dxa"/>
        </w:tcPr>
        <w:p w:rsidR="00005722" w:rsidRDefault="002E3DAB" w:rsidP="00C95716">
          <w:pPr>
            <w:pStyle w:val="LLNormaali"/>
            <w:rPr>
              <w:lang w:val="en-US"/>
            </w:rPr>
          </w:pPr>
        </w:p>
      </w:tc>
    </w:tr>
    <w:tr w:rsidR="00005722" w:rsidTr="00C95716">
      <w:tc>
        <w:tcPr>
          <w:tcW w:w="4281" w:type="dxa"/>
          <w:gridSpan w:val="2"/>
        </w:tcPr>
        <w:p w:rsidR="00005722" w:rsidRPr="00AC3BA6" w:rsidRDefault="002E3DAB" w:rsidP="00C95716">
          <w:pPr>
            <w:pStyle w:val="LLNormaali"/>
            <w:rPr>
              <w:i/>
            </w:rPr>
          </w:pPr>
        </w:p>
      </w:tc>
      <w:tc>
        <w:tcPr>
          <w:tcW w:w="4281" w:type="dxa"/>
          <w:gridSpan w:val="2"/>
        </w:tcPr>
        <w:p w:rsidR="00005722" w:rsidRPr="00AC3BA6" w:rsidRDefault="002E3DAB" w:rsidP="00C95716">
          <w:pPr>
            <w:pStyle w:val="LLNormaali"/>
            <w:rPr>
              <w:i/>
            </w:rPr>
          </w:pPr>
        </w:p>
      </w:tc>
    </w:tr>
  </w:tbl>
  <w:p w:rsidR="00005722" w:rsidRDefault="002E3DAB"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05722" w:rsidTr="00F674CC">
      <w:tc>
        <w:tcPr>
          <w:tcW w:w="2140" w:type="dxa"/>
        </w:tcPr>
        <w:p w:rsidR="00005722" w:rsidRDefault="002E3DAB" w:rsidP="00F674CC">
          <w:pPr>
            <w:pStyle w:val="LLNormaali"/>
            <w:rPr>
              <w:lang w:val="en-US"/>
            </w:rPr>
          </w:pPr>
        </w:p>
      </w:tc>
      <w:tc>
        <w:tcPr>
          <w:tcW w:w="4281" w:type="dxa"/>
          <w:gridSpan w:val="2"/>
        </w:tcPr>
        <w:p w:rsidR="00005722" w:rsidRDefault="002E3DAB" w:rsidP="00F674CC">
          <w:pPr>
            <w:pStyle w:val="LLNormaali"/>
            <w:jc w:val="center"/>
          </w:pPr>
        </w:p>
      </w:tc>
      <w:tc>
        <w:tcPr>
          <w:tcW w:w="2141" w:type="dxa"/>
        </w:tcPr>
        <w:p w:rsidR="00005722" w:rsidRDefault="002E3DAB" w:rsidP="00F674CC">
          <w:pPr>
            <w:pStyle w:val="LLNormaali"/>
            <w:rPr>
              <w:lang w:val="en-US"/>
            </w:rPr>
          </w:pPr>
        </w:p>
      </w:tc>
    </w:tr>
    <w:tr w:rsidR="00005722" w:rsidTr="00F674CC">
      <w:tc>
        <w:tcPr>
          <w:tcW w:w="4281" w:type="dxa"/>
          <w:gridSpan w:val="2"/>
        </w:tcPr>
        <w:p w:rsidR="00005722" w:rsidRPr="00AC3BA6" w:rsidRDefault="002E3DAB" w:rsidP="00F674CC">
          <w:pPr>
            <w:pStyle w:val="LLNormaali"/>
            <w:rPr>
              <w:i/>
            </w:rPr>
          </w:pPr>
        </w:p>
      </w:tc>
      <w:tc>
        <w:tcPr>
          <w:tcW w:w="4281" w:type="dxa"/>
          <w:gridSpan w:val="2"/>
        </w:tcPr>
        <w:p w:rsidR="00005722" w:rsidRPr="00AC3BA6" w:rsidRDefault="002E3DAB" w:rsidP="00F674CC">
          <w:pPr>
            <w:pStyle w:val="LLNormaali"/>
            <w:rPr>
              <w:i/>
            </w:rPr>
          </w:pPr>
        </w:p>
      </w:tc>
    </w:tr>
  </w:tbl>
  <w:p w:rsidR="00005722" w:rsidRDefault="002E3DA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20E0C"/>
    <w:multiLevelType w:val="hybridMultilevel"/>
    <w:tmpl w:val="225A552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32"/>
    <w:rsid w:val="00060B2A"/>
    <w:rsid w:val="00287783"/>
    <w:rsid w:val="002C4D7F"/>
    <w:rsid w:val="002E3DAB"/>
    <w:rsid w:val="00350C01"/>
    <w:rsid w:val="00353CDC"/>
    <w:rsid w:val="00363F04"/>
    <w:rsid w:val="00491B32"/>
    <w:rsid w:val="004D5327"/>
    <w:rsid w:val="00552215"/>
    <w:rsid w:val="00AF58DE"/>
    <w:rsid w:val="00B21272"/>
    <w:rsid w:val="00BB3602"/>
    <w:rsid w:val="00BF3112"/>
    <w:rsid w:val="00DD63CC"/>
    <w:rsid w:val="00FA723C"/>
    <w:rsid w:val="00FB2D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8367F-4512-4E8E-896D-FB92A716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91B32"/>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491B32"/>
    <w:pPr>
      <w:tabs>
        <w:tab w:val="center" w:pos="4819"/>
        <w:tab w:val="right" w:pos="9638"/>
      </w:tabs>
    </w:pPr>
  </w:style>
  <w:style w:type="character" w:customStyle="1" w:styleId="YltunnisteChar">
    <w:name w:val="Ylätunniste Char"/>
    <w:basedOn w:val="Kappaleenoletusfontti"/>
    <w:link w:val="Yltunniste"/>
    <w:rsid w:val="00491B32"/>
    <w:rPr>
      <w:rFonts w:ascii="Times New Roman" w:eastAsia="Times New Roman" w:hAnsi="Times New Roman" w:cs="Times New Roman"/>
      <w:sz w:val="24"/>
      <w:szCs w:val="24"/>
      <w:lang w:eastAsia="fi-FI"/>
    </w:rPr>
  </w:style>
  <w:style w:type="character" w:styleId="Sivunumero">
    <w:name w:val="page number"/>
    <w:basedOn w:val="Kappaleenoletusfontti"/>
    <w:rsid w:val="00491B32"/>
  </w:style>
  <w:style w:type="paragraph" w:customStyle="1" w:styleId="LLNormaali">
    <w:name w:val="LLNormaali"/>
    <w:rsid w:val="00491B32"/>
    <w:pPr>
      <w:spacing w:after="0" w:line="220" w:lineRule="exact"/>
    </w:pPr>
    <w:rPr>
      <w:rFonts w:ascii="Times New Roman" w:eastAsia="Times New Roman" w:hAnsi="Times New Roman" w:cs="Times New Roman"/>
      <w:szCs w:val="24"/>
      <w:lang w:eastAsia="fi-FI"/>
    </w:rPr>
  </w:style>
  <w:style w:type="paragraph" w:styleId="Alatunniste">
    <w:name w:val="footer"/>
    <w:basedOn w:val="Normaali"/>
    <w:link w:val="AlatunnisteChar"/>
    <w:rsid w:val="00491B32"/>
    <w:pPr>
      <w:tabs>
        <w:tab w:val="center" w:pos="4819"/>
        <w:tab w:val="right" w:pos="9638"/>
      </w:tabs>
    </w:pPr>
  </w:style>
  <w:style w:type="character" w:customStyle="1" w:styleId="AlatunnisteChar">
    <w:name w:val="Alatunniste Char"/>
    <w:basedOn w:val="Kappaleenoletusfontti"/>
    <w:link w:val="Alatunniste"/>
    <w:rsid w:val="00491B32"/>
    <w:rPr>
      <w:rFonts w:ascii="Times New Roman" w:eastAsia="Times New Roman" w:hAnsi="Times New Roman" w:cs="Times New Roman"/>
      <w:sz w:val="24"/>
      <w:szCs w:val="24"/>
      <w:lang w:eastAsia="fi-FI"/>
    </w:rPr>
  </w:style>
  <w:style w:type="paragraph" w:customStyle="1" w:styleId="LLKappalejako">
    <w:name w:val="LLKappalejako"/>
    <w:link w:val="LLKappalejakoChar"/>
    <w:autoRedefine/>
    <w:rsid w:val="00491B32"/>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491B32"/>
    <w:rPr>
      <w:rFonts w:ascii="Times New Roman" w:eastAsia="Times New Roman" w:hAnsi="Times New Roman" w:cs="Times New Roman"/>
      <w:szCs w:val="24"/>
      <w:lang w:eastAsia="fi-FI"/>
    </w:rPr>
  </w:style>
  <w:style w:type="paragraph" w:customStyle="1" w:styleId="LLPykala">
    <w:name w:val="LLPykala"/>
    <w:next w:val="LLNormaali"/>
    <w:rsid w:val="00491B32"/>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LLNormaali"/>
    <w:rsid w:val="00491B32"/>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Normaali"/>
    <w:rsid w:val="00491B32"/>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LLNormaali"/>
    <w:rsid w:val="00491B32"/>
    <w:pPr>
      <w:spacing w:after="220" w:line="220" w:lineRule="exact"/>
      <w:jc w:val="center"/>
    </w:pPr>
    <w:rPr>
      <w:rFonts w:ascii="Times New Roman" w:eastAsia="Times New Roman" w:hAnsi="Times New Roman" w:cs="Times New Roman"/>
      <w:b/>
      <w:szCs w:val="24"/>
      <w:lang w:eastAsia="fi-FI"/>
    </w:rPr>
  </w:style>
  <w:style w:type="paragraph" w:customStyle="1" w:styleId="LLLaki">
    <w:name w:val="LLLaki"/>
    <w:next w:val="LLNormaali"/>
    <w:rsid w:val="00491B32"/>
    <w:pPr>
      <w:spacing w:before="220" w:after="220" w:line="320" w:lineRule="exact"/>
      <w:jc w:val="center"/>
    </w:pPr>
    <w:rPr>
      <w:rFonts w:ascii="Times New Roman" w:eastAsia="Times New Roman" w:hAnsi="Times New Roman" w:cs="Times New Roman"/>
      <w:b/>
      <w:spacing w:val="22"/>
      <w:sz w:val="30"/>
      <w:szCs w:val="24"/>
      <w:lang w:eastAsia="fi-FI"/>
    </w:rPr>
  </w:style>
  <w:style w:type="paragraph" w:customStyle="1" w:styleId="LLSaadoksenNimi">
    <w:name w:val="LLSaadoksenNimi"/>
    <w:next w:val="LLNormaali"/>
    <w:autoRedefine/>
    <w:rsid w:val="00491B32"/>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491B32"/>
    <w:pPr>
      <w:spacing w:after="0" w:line="220" w:lineRule="exact"/>
      <w:ind w:firstLine="170"/>
      <w:jc w:val="both"/>
    </w:pPr>
    <w:rPr>
      <w:rFonts w:ascii="Times New Roman" w:eastAsia="Times New Roman" w:hAnsi="Times New Roman" w:cs="Times New Roman"/>
      <w:szCs w:val="24"/>
      <w:lang w:eastAsia="fi-FI"/>
    </w:rPr>
  </w:style>
  <w:style w:type="paragraph" w:customStyle="1" w:styleId="py">
    <w:name w:val="py"/>
    <w:basedOn w:val="Normaali"/>
    <w:rsid w:val="002C4D7F"/>
    <w:pPr>
      <w:spacing w:before="100" w:beforeAutospacing="1" w:after="100" w:afterAutospacing="1"/>
    </w:pPr>
  </w:style>
  <w:style w:type="paragraph" w:customStyle="1" w:styleId="LLRinnakkaistekstit">
    <w:name w:val="LLRinnakkaistekstit"/>
    <w:next w:val="LLNormaali"/>
    <w:rsid w:val="00B21272"/>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iite">
    <w:name w:val="LLLiite"/>
    <w:next w:val="LLNormaali"/>
    <w:rsid w:val="00B21272"/>
    <w:pPr>
      <w:spacing w:after="0" w:line="220" w:lineRule="exact"/>
      <w:ind w:left="6691"/>
      <w:outlineLvl w:val="0"/>
    </w:pPr>
    <w:rPr>
      <w:rFonts w:ascii="Times New Roman" w:eastAsia="Times New Roman" w:hAnsi="Times New Roman" w:cs="Times New Roman"/>
      <w:i/>
      <w:szCs w:val="24"/>
      <w:lang w:eastAsia="fi-FI"/>
    </w:rPr>
  </w:style>
  <w:style w:type="paragraph" w:styleId="Seliteteksti">
    <w:name w:val="Balloon Text"/>
    <w:basedOn w:val="Normaali"/>
    <w:link w:val="SelitetekstiChar"/>
    <w:uiPriority w:val="99"/>
    <w:semiHidden/>
    <w:unhideWhenUsed/>
    <w:rsid w:val="00363F0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63F04"/>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4087">
      <w:bodyDiv w:val="1"/>
      <w:marLeft w:val="0"/>
      <w:marRight w:val="0"/>
      <w:marTop w:val="0"/>
      <w:marBottom w:val="0"/>
      <w:divBdr>
        <w:top w:val="none" w:sz="0" w:space="0" w:color="auto"/>
        <w:left w:val="none" w:sz="0" w:space="0" w:color="auto"/>
        <w:bottom w:val="none" w:sz="0" w:space="0" w:color="auto"/>
        <w:right w:val="none" w:sz="0" w:space="0" w:color="auto"/>
      </w:divBdr>
      <w:divsChild>
        <w:div w:id="415178491">
          <w:marLeft w:val="0"/>
          <w:marRight w:val="0"/>
          <w:marTop w:val="0"/>
          <w:marBottom w:val="0"/>
          <w:divBdr>
            <w:top w:val="none" w:sz="0" w:space="0" w:color="auto"/>
            <w:left w:val="none" w:sz="0" w:space="0" w:color="auto"/>
            <w:bottom w:val="none" w:sz="0" w:space="0" w:color="auto"/>
            <w:right w:val="none" w:sz="0" w:space="0" w:color="auto"/>
          </w:divBdr>
          <w:divsChild>
            <w:div w:id="469248777">
              <w:marLeft w:val="0"/>
              <w:marRight w:val="0"/>
              <w:marTop w:val="0"/>
              <w:marBottom w:val="0"/>
              <w:divBdr>
                <w:top w:val="none" w:sz="0" w:space="0" w:color="auto"/>
                <w:left w:val="none" w:sz="0" w:space="0" w:color="auto"/>
                <w:bottom w:val="none" w:sz="0" w:space="0" w:color="auto"/>
                <w:right w:val="none" w:sz="0" w:space="0" w:color="auto"/>
              </w:divBdr>
              <w:divsChild>
                <w:div w:id="1892956331">
                  <w:marLeft w:val="0"/>
                  <w:marRight w:val="0"/>
                  <w:marTop w:val="0"/>
                  <w:marBottom w:val="0"/>
                  <w:divBdr>
                    <w:top w:val="none" w:sz="0" w:space="0" w:color="auto"/>
                    <w:left w:val="none" w:sz="0" w:space="0" w:color="auto"/>
                    <w:bottom w:val="none" w:sz="0" w:space="0" w:color="auto"/>
                    <w:right w:val="none" w:sz="0" w:space="0" w:color="auto"/>
                  </w:divBdr>
                  <w:divsChild>
                    <w:div w:id="258612039">
                      <w:marLeft w:val="0"/>
                      <w:marRight w:val="0"/>
                      <w:marTop w:val="0"/>
                      <w:marBottom w:val="0"/>
                      <w:divBdr>
                        <w:top w:val="none" w:sz="0" w:space="0" w:color="auto"/>
                        <w:left w:val="none" w:sz="0" w:space="0" w:color="auto"/>
                        <w:bottom w:val="none" w:sz="0" w:space="0" w:color="auto"/>
                        <w:right w:val="none" w:sz="0" w:space="0" w:color="auto"/>
                      </w:divBdr>
                      <w:divsChild>
                        <w:div w:id="2025937390">
                          <w:marLeft w:val="0"/>
                          <w:marRight w:val="0"/>
                          <w:marTop w:val="0"/>
                          <w:marBottom w:val="0"/>
                          <w:divBdr>
                            <w:top w:val="none" w:sz="0" w:space="0" w:color="auto"/>
                            <w:left w:val="none" w:sz="0" w:space="0" w:color="auto"/>
                            <w:bottom w:val="none" w:sz="0" w:space="0" w:color="auto"/>
                            <w:right w:val="none" w:sz="0" w:space="0" w:color="auto"/>
                          </w:divBdr>
                          <w:divsChild>
                            <w:div w:id="8298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263583">
      <w:bodyDiv w:val="1"/>
      <w:marLeft w:val="0"/>
      <w:marRight w:val="0"/>
      <w:marTop w:val="0"/>
      <w:marBottom w:val="0"/>
      <w:divBdr>
        <w:top w:val="none" w:sz="0" w:space="0" w:color="auto"/>
        <w:left w:val="none" w:sz="0" w:space="0" w:color="auto"/>
        <w:bottom w:val="none" w:sz="0" w:space="0" w:color="auto"/>
        <w:right w:val="none" w:sz="0" w:space="0" w:color="auto"/>
      </w:divBdr>
      <w:divsChild>
        <w:div w:id="1393775290">
          <w:marLeft w:val="0"/>
          <w:marRight w:val="0"/>
          <w:marTop w:val="0"/>
          <w:marBottom w:val="0"/>
          <w:divBdr>
            <w:top w:val="none" w:sz="0" w:space="0" w:color="auto"/>
            <w:left w:val="none" w:sz="0" w:space="0" w:color="auto"/>
            <w:bottom w:val="none" w:sz="0" w:space="0" w:color="auto"/>
            <w:right w:val="none" w:sz="0" w:space="0" w:color="auto"/>
          </w:divBdr>
          <w:divsChild>
            <w:div w:id="971400865">
              <w:marLeft w:val="0"/>
              <w:marRight w:val="0"/>
              <w:marTop w:val="0"/>
              <w:marBottom w:val="0"/>
              <w:divBdr>
                <w:top w:val="none" w:sz="0" w:space="0" w:color="auto"/>
                <w:left w:val="none" w:sz="0" w:space="0" w:color="auto"/>
                <w:bottom w:val="none" w:sz="0" w:space="0" w:color="auto"/>
                <w:right w:val="none" w:sz="0" w:space="0" w:color="auto"/>
              </w:divBdr>
              <w:divsChild>
                <w:div w:id="496068613">
                  <w:marLeft w:val="0"/>
                  <w:marRight w:val="0"/>
                  <w:marTop w:val="0"/>
                  <w:marBottom w:val="0"/>
                  <w:divBdr>
                    <w:top w:val="none" w:sz="0" w:space="0" w:color="auto"/>
                    <w:left w:val="none" w:sz="0" w:space="0" w:color="auto"/>
                    <w:bottom w:val="none" w:sz="0" w:space="0" w:color="auto"/>
                    <w:right w:val="none" w:sz="0" w:space="0" w:color="auto"/>
                  </w:divBdr>
                  <w:divsChild>
                    <w:div w:id="1859544155">
                      <w:marLeft w:val="0"/>
                      <w:marRight w:val="0"/>
                      <w:marTop w:val="0"/>
                      <w:marBottom w:val="0"/>
                      <w:divBdr>
                        <w:top w:val="none" w:sz="0" w:space="0" w:color="auto"/>
                        <w:left w:val="none" w:sz="0" w:space="0" w:color="auto"/>
                        <w:bottom w:val="none" w:sz="0" w:space="0" w:color="auto"/>
                        <w:right w:val="none" w:sz="0" w:space="0" w:color="auto"/>
                      </w:divBdr>
                      <w:divsChild>
                        <w:div w:id="956302559">
                          <w:marLeft w:val="0"/>
                          <w:marRight w:val="0"/>
                          <w:marTop w:val="0"/>
                          <w:marBottom w:val="0"/>
                          <w:divBdr>
                            <w:top w:val="none" w:sz="0" w:space="0" w:color="auto"/>
                            <w:left w:val="none" w:sz="0" w:space="0" w:color="auto"/>
                            <w:bottom w:val="none" w:sz="0" w:space="0" w:color="auto"/>
                            <w:right w:val="none" w:sz="0" w:space="0" w:color="auto"/>
                          </w:divBdr>
                          <w:divsChild>
                            <w:div w:id="178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67181">
      <w:bodyDiv w:val="1"/>
      <w:marLeft w:val="0"/>
      <w:marRight w:val="0"/>
      <w:marTop w:val="0"/>
      <w:marBottom w:val="0"/>
      <w:divBdr>
        <w:top w:val="none" w:sz="0" w:space="0" w:color="auto"/>
        <w:left w:val="none" w:sz="0" w:space="0" w:color="auto"/>
        <w:bottom w:val="none" w:sz="0" w:space="0" w:color="auto"/>
        <w:right w:val="none" w:sz="0" w:space="0" w:color="auto"/>
      </w:divBdr>
      <w:divsChild>
        <w:div w:id="406683390">
          <w:marLeft w:val="0"/>
          <w:marRight w:val="0"/>
          <w:marTop w:val="0"/>
          <w:marBottom w:val="0"/>
          <w:divBdr>
            <w:top w:val="none" w:sz="0" w:space="0" w:color="auto"/>
            <w:left w:val="none" w:sz="0" w:space="0" w:color="auto"/>
            <w:bottom w:val="none" w:sz="0" w:space="0" w:color="auto"/>
            <w:right w:val="none" w:sz="0" w:space="0" w:color="auto"/>
          </w:divBdr>
          <w:divsChild>
            <w:div w:id="1594628081">
              <w:marLeft w:val="0"/>
              <w:marRight w:val="0"/>
              <w:marTop w:val="0"/>
              <w:marBottom w:val="0"/>
              <w:divBdr>
                <w:top w:val="none" w:sz="0" w:space="0" w:color="auto"/>
                <w:left w:val="none" w:sz="0" w:space="0" w:color="auto"/>
                <w:bottom w:val="none" w:sz="0" w:space="0" w:color="auto"/>
                <w:right w:val="none" w:sz="0" w:space="0" w:color="auto"/>
              </w:divBdr>
              <w:divsChild>
                <w:div w:id="1161850960">
                  <w:marLeft w:val="0"/>
                  <w:marRight w:val="0"/>
                  <w:marTop w:val="0"/>
                  <w:marBottom w:val="0"/>
                  <w:divBdr>
                    <w:top w:val="none" w:sz="0" w:space="0" w:color="auto"/>
                    <w:left w:val="none" w:sz="0" w:space="0" w:color="auto"/>
                    <w:bottom w:val="none" w:sz="0" w:space="0" w:color="auto"/>
                    <w:right w:val="none" w:sz="0" w:space="0" w:color="auto"/>
                  </w:divBdr>
                  <w:divsChild>
                    <w:div w:id="1220551240">
                      <w:marLeft w:val="0"/>
                      <w:marRight w:val="0"/>
                      <w:marTop w:val="0"/>
                      <w:marBottom w:val="0"/>
                      <w:divBdr>
                        <w:top w:val="none" w:sz="0" w:space="0" w:color="auto"/>
                        <w:left w:val="none" w:sz="0" w:space="0" w:color="auto"/>
                        <w:bottom w:val="none" w:sz="0" w:space="0" w:color="auto"/>
                        <w:right w:val="none" w:sz="0" w:space="0" w:color="auto"/>
                      </w:divBdr>
                      <w:divsChild>
                        <w:div w:id="663122820">
                          <w:marLeft w:val="0"/>
                          <w:marRight w:val="0"/>
                          <w:marTop w:val="0"/>
                          <w:marBottom w:val="0"/>
                          <w:divBdr>
                            <w:top w:val="none" w:sz="0" w:space="0" w:color="auto"/>
                            <w:left w:val="none" w:sz="0" w:space="0" w:color="auto"/>
                            <w:bottom w:val="none" w:sz="0" w:space="0" w:color="auto"/>
                            <w:right w:val="none" w:sz="0" w:space="0" w:color="auto"/>
                          </w:divBdr>
                          <w:divsChild>
                            <w:div w:id="13649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dilex.fi/lainsaadanto/2003108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dilex.fi/lainsaadanto/20110805/L4P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4609</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Kohvakka Anne</dc:creator>
  <cp:keywords/>
  <dc:description/>
  <cp:lastModifiedBy>Kohvakka Anne</cp:lastModifiedBy>
  <cp:revision>2</cp:revision>
  <cp:lastPrinted>2019-07-04T11:35:00Z</cp:lastPrinted>
  <dcterms:created xsi:type="dcterms:W3CDTF">2019-07-04T11:55:00Z</dcterms:created>
  <dcterms:modified xsi:type="dcterms:W3CDTF">2019-07-04T11:55:00Z</dcterms:modified>
</cp:coreProperties>
</file>