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E53" w:rsidRPr="00D345DC" w:rsidRDefault="004C6B9B" w:rsidP="004C6B9B">
      <w:pPr>
        <w:autoSpaceDE w:val="0"/>
        <w:autoSpaceDN w:val="0"/>
        <w:adjustRightInd w:val="0"/>
        <w:rPr>
          <w:rFonts w:eastAsia="Calibri"/>
          <w:b/>
          <w:bCs/>
          <w:color w:val="000000"/>
          <w:szCs w:val="24"/>
        </w:rPr>
      </w:pPr>
      <w:r w:rsidRPr="00D345DC">
        <w:rPr>
          <w:rFonts w:eastAsia="Calibri"/>
          <w:b/>
          <w:bCs/>
          <w:color w:val="000000"/>
          <w:szCs w:val="24"/>
        </w:rPr>
        <w:t>PE-CONS 76/19 –</w:t>
      </w:r>
      <w:r w:rsidRPr="007C1B49">
        <w:rPr>
          <w:rFonts w:eastAsia="Calibri"/>
          <w:b/>
          <w:bCs/>
          <w:color w:val="000000"/>
          <w:szCs w:val="24"/>
        </w:rPr>
        <w:t xml:space="preserve"> 2017/0231 (COD)</w:t>
      </w:r>
    </w:p>
    <w:p w:rsidR="004C6B9B" w:rsidRDefault="004C6B9B" w:rsidP="007C1B49">
      <w:pPr>
        <w:pStyle w:val="NormaaliWWW"/>
        <w:spacing w:before="0" w:beforeAutospacing="0" w:after="0" w:afterAutospacing="0"/>
        <w:rPr>
          <w:b/>
          <w:bCs/>
        </w:rPr>
      </w:pPr>
    </w:p>
    <w:p w:rsidR="004C6B9B" w:rsidRDefault="004C6B9B" w:rsidP="007C1B49">
      <w:pPr>
        <w:pStyle w:val="NormaaliWWW"/>
        <w:spacing w:before="120" w:beforeAutospacing="0" w:after="0" w:afterAutospacing="0" w:line="360" w:lineRule="auto"/>
        <w:jc w:val="center"/>
        <w:rPr>
          <w:b/>
          <w:bCs/>
        </w:rPr>
      </w:pPr>
      <w:r w:rsidRPr="00AE5A8C">
        <w:rPr>
          <w:b/>
          <w:bCs/>
        </w:rPr>
        <w:t xml:space="preserve">EUROPAPARLAMENTETS OCH RÅDETS </w:t>
      </w:r>
      <w:r>
        <w:rPr>
          <w:b/>
          <w:bCs/>
        </w:rPr>
        <w:br/>
      </w:r>
      <w:r w:rsidRPr="00AE5A8C">
        <w:rPr>
          <w:b/>
          <w:bCs/>
        </w:rPr>
        <w:t xml:space="preserve">DIREKTIV </w:t>
      </w:r>
      <w:r w:rsidR="00ED7E53" w:rsidRPr="00AE5A8C">
        <w:rPr>
          <w:b/>
          <w:bCs/>
        </w:rPr>
        <w:t>(EU) 2019/…</w:t>
      </w:r>
    </w:p>
    <w:p w:rsidR="004C6B9B" w:rsidRDefault="004C6B9B" w:rsidP="007C1B49">
      <w:pPr>
        <w:pStyle w:val="NormaaliWWW"/>
        <w:spacing w:before="120" w:beforeAutospacing="0" w:after="0" w:afterAutospacing="0" w:line="360" w:lineRule="auto"/>
        <w:jc w:val="center"/>
        <w:rPr>
          <w:b/>
          <w:bCs/>
        </w:rPr>
      </w:pPr>
      <w:r>
        <w:rPr>
          <w:b/>
          <w:bCs/>
        </w:rPr>
        <w:t>av den</w:t>
      </w:r>
    </w:p>
    <w:p w:rsidR="00ED7E53" w:rsidRPr="00AE5A8C" w:rsidRDefault="00ED7E53" w:rsidP="007C1B49">
      <w:pPr>
        <w:pStyle w:val="NormaaliWWW"/>
        <w:spacing w:before="360" w:beforeAutospacing="0" w:after="0" w:afterAutospacing="0" w:line="360" w:lineRule="auto"/>
        <w:jc w:val="center"/>
      </w:pPr>
      <w:r w:rsidRPr="00AE5A8C">
        <w:rPr>
          <w:rFonts w:eastAsia="Calibri"/>
          <w:b/>
          <w:szCs w:val="22"/>
          <w:lang w:eastAsia="en-US"/>
        </w:rPr>
        <w:t>om ändring av direktiv 2009/138/EG om upptagande och utövande av försäkrings- och återförsäkringsverksamhet (Solvens II)</w:t>
      </w:r>
      <w:r w:rsidR="004C6B9B">
        <w:rPr>
          <w:rFonts w:eastAsia="Calibri"/>
          <w:b/>
          <w:szCs w:val="22"/>
          <w:lang w:eastAsia="en-US"/>
        </w:rPr>
        <w:t xml:space="preserve">, direktiv </w:t>
      </w:r>
      <w:r w:rsidR="004C6B9B" w:rsidRPr="00AE5A8C">
        <w:rPr>
          <w:rFonts w:eastAsia="Calibri"/>
          <w:b/>
          <w:szCs w:val="22"/>
          <w:lang w:eastAsia="en-US"/>
        </w:rPr>
        <w:t xml:space="preserve">2014/65/EU om marknader för finansiella instrument </w:t>
      </w:r>
      <w:r w:rsidRPr="00AE5A8C">
        <w:rPr>
          <w:rFonts w:eastAsia="Calibri"/>
          <w:b/>
          <w:i/>
          <w:szCs w:val="22"/>
          <w:lang w:eastAsia="en-US"/>
        </w:rPr>
        <w:t>samt direktiv (EU) 2015/849 om åtgärder för att förhindra att det finansiella systemet används för penningtvätt eller finansiering av terrorism</w:t>
      </w:r>
    </w:p>
    <w:p w:rsidR="00ED7E53" w:rsidRPr="00AE5A8C" w:rsidRDefault="00ED7E53">
      <w:pPr>
        <w:widowControl/>
        <w:spacing w:before="120" w:after="120" w:line="360" w:lineRule="auto"/>
        <w:jc w:val="center"/>
        <w:rPr>
          <w:rFonts w:eastAsia="Calibri"/>
          <w:szCs w:val="22"/>
          <w:lang w:eastAsia="en-US"/>
        </w:rPr>
      </w:pPr>
      <w:r w:rsidRPr="00AE5A8C">
        <w:rPr>
          <w:rFonts w:eastAsia="Calibri"/>
          <w:szCs w:val="22"/>
          <w:lang w:eastAsia="en-US"/>
        </w:rPr>
        <w:t>(</w:t>
      </w:r>
      <w:r w:rsidRPr="00AE5A8C">
        <w:t>Text av betydelse för EES</w:t>
      </w:r>
      <w:r w:rsidRPr="00AE5A8C">
        <w:rPr>
          <w:rFonts w:eastAsia="Calibri"/>
          <w:szCs w:val="22"/>
          <w:lang w:eastAsia="en-US"/>
        </w:rPr>
        <w:t>)</w:t>
      </w:r>
    </w:p>
    <w:p w:rsidR="00646AC8" w:rsidRPr="00AE5A8C" w:rsidRDefault="00646AC8">
      <w:pPr>
        <w:widowControl/>
        <w:spacing w:before="600" w:after="120" w:line="360" w:lineRule="auto"/>
        <w:rPr>
          <w:rFonts w:eastAsia="Calibri"/>
          <w:szCs w:val="22"/>
          <w:lang w:eastAsia="en-US"/>
        </w:rPr>
      </w:pPr>
      <w:r w:rsidRPr="00AE5A8C">
        <w:rPr>
          <w:rFonts w:eastAsia="Calibri"/>
          <w:szCs w:val="22"/>
          <w:lang w:eastAsia="en-US"/>
        </w:rPr>
        <w:t>EUROPAPARLAMENTET OCH EUROPEISKA UNIONENS RÅD HAR ANTAGIT DETTA DIREKTIV</w:t>
      </w:r>
    </w:p>
    <w:p w:rsidR="00646AC8" w:rsidRPr="00AE5A8C" w:rsidRDefault="00646AC8" w:rsidP="00646AC8">
      <w:pPr>
        <w:widowControl/>
        <w:spacing w:before="120" w:after="120" w:line="360" w:lineRule="auto"/>
        <w:rPr>
          <w:rFonts w:eastAsia="Calibri"/>
          <w:szCs w:val="22"/>
          <w:lang w:eastAsia="en-US"/>
        </w:rPr>
      </w:pPr>
      <w:r w:rsidRPr="00AE5A8C">
        <w:rPr>
          <w:rFonts w:eastAsia="Calibri"/>
          <w:szCs w:val="22"/>
          <w:lang w:eastAsia="en-US"/>
        </w:rPr>
        <w:t>med beaktande av fördraget om Europeiska unionens funktionssätt, särskilt artiklarna 53.1 och 62,</w:t>
      </w:r>
    </w:p>
    <w:p w:rsidR="00646AC8" w:rsidRPr="00AE5A8C" w:rsidRDefault="00646AC8" w:rsidP="00646AC8">
      <w:pPr>
        <w:widowControl/>
        <w:spacing w:before="120" w:after="120" w:line="360" w:lineRule="auto"/>
        <w:rPr>
          <w:rFonts w:eastAsia="Calibri"/>
          <w:szCs w:val="22"/>
          <w:lang w:eastAsia="en-US"/>
        </w:rPr>
      </w:pPr>
      <w:r w:rsidRPr="00AE5A8C">
        <w:rPr>
          <w:rFonts w:eastAsia="Calibri"/>
          <w:szCs w:val="22"/>
          <w:lang w:eastAsia="en-US"/>
        </w:rPr>
        <w:t>med beaktande av Europeiska kommissionens förslag,</w:t>
      </w:r>
    </w:p>
    <w:p w:rsidR="00646AC8" w:rsidRPr="00AE5A8C" w:rsidRDefault="00646AC8" w:rsidP="00646AC8">
      <w:pPr>
        <w:widowControl/>
        <w:spacing w:before="120" w:after="120" w:line="360" w:lineRule="auto"/>
        <w:rPr>
          <w:rFonts w:eastAsia="Calibri"/>
          <w:szCs w:val="22"/>
          <w:lang w:eastAsia="en-US"/>
        </w:rPr>
      </w:pPr>
      <w:r w:rsidRPr="00AE5A8C">
        <w:rPr>
          <w:rFonts w:eastAsia="Calibri"/>
          <w:szCs w:val="22"/>
          <w:lang w:eastAsia="en-US"/>
        </w:rPr>
        <w:t>efter översändande av utkastet till lagstiftningsakt till de nationella parlamenten,</w:t>
      </w:r>
    </w:p>
    <w:p w:rsidR="00646AC8" w:rsidRPr="00AE5A8C" w:rsidRDefault="00646AC8" w:rsidP="00646AC8">
      <w:pPr>
        <w:widowControl/>
        <w:spacing w:before="120" w:after="120" w:line="360" w:lineRule="auto"/>
        <w:rPr>
          <w:rFonts w:eastAsia="Calibri"/>
          <w:szCs w:val="22"/>
          <w:lang w:eastAsia="en-US"/>
        </w:rPr>
      </w:pPr>
      <w:r w:rsidRPr="00AE5A8C">
        <w:rPr>
          <w:rFonts w:eastAsia="Calibri"/>
          <w:szCs w:val="22"/>
          <w:lang w:eastAsia="en-US"/>
        </w:rPr>
        <w:t>med beaktande av Europeiska centralbankens yttrande</w:t>
      </w:r>
      <w:r w:rsidRPr="00AE5A8C">
        <w:rPr>
          <w:rFonts w:eastAsia="Calibri"/>
          <w:szCs w:val="22"/>
          <w:vertAlign w:val="superscript"/>
          <w:lang w:eastAsia="en-US"/>
        </w:rPr>
        <w:footnoteReference w:id="1"/>
      </w:r>
      <w:r w:rsidRPr="00AE5A8C">
        <w:rPr>
          <w:rFonts w:eastAsia="Calibri"/>
          <w:szCs w:val="22"/>
          <w:lang w:eastAsia="en-US"/>
        </w:rPr>
        <w:t>,</w:t>
      </w:r>
    </w:p>
    <w:p w:rsidR="00646AC8" w:rsidRPr="00AE5A8C" w:rsidRDefault="00646AC8" w:rsidP="00646AC8">
      <w:pPr>
        <w:widowControl/>
        <w:spacing w:before="120" w:after="120" w:line="360" w:lineRule="auto"/>
        <w:rPr>
          <w:rFonts w:eastAsia="Calibri"/>
          <w:szCs w:val="22"/>
          <w:lang w:eastAsia="en-US"/>
        </w:rPr>
      </w:pPr>
      <w:r w:rsidRPr="00AE5A8C">
        <w:rPr>
          <w:rFonts w:eastAsia="Calibri"/>
          <w:szCs w:val="22"/>
          <w:lang w:eastAsia="en-US"/>
        </w:rPr>
        <w:t>med beaktande av Europeiska ekonomiska och sociala kommitténs yttrande</w:t>
      </w:r>
      <w:r w:rsidRPr="00AE5A8C">
        <w:rPr>
          <w:rFonts w:eastAsia="Calibri"/>
          <w:szCs w:val="22"/>
          <w:vertAlign w:val="superscript"/>
          <w:lang w:eastAsia="en-US"/>
        </w:rPr>
        <w:footnoteReference w:id="2"/>
      </w:r>
      <w:r w:rsidRPr="00AE5A8C">
        <w:rPr>
          <w:rFonts w:eastAsia="Calibri"/>
          <w:szCs w:val="22"/>
          <w:lang w:eastAsia="en-US"/>
        </w:rPr>
        <w:t>,</w:t>
      </w:r>
    </w:p>
    <w:p w:rsidR="00646AC8" w:rsidRPr="00AE5A8C" w:rsidRDefault="00646AC8" w:rsidP="00646AC8">
      <w:pPr>
        <w:widowControl/>
        <w:spacing w:before="120" w:after="120" w:line="360" w:lineRule="auto"/>
        <w:rPr>
          <w:rFonts w:eastAsia="Calibri"/>
          <w:szCs w:val="22"/>
          <w:lang w:eastAsia="en-US"/>
        </w:rPr>
      </w:pPr>
      <w:r w:rsidRPr="00AE5A8C">
        <w:rPr>
          <w:rFonts w:eastAsia="Calibri"/>
          <w:szCs w:val="22"/>
          <w:lang w:eastAsia="en-US"/>
        </w:rPr>
        <w:t>i enlighet med det ordinarie lagstiftningsförfarandet</w:t>
      </w:r>
      <w:r w:rsidR="00594381">
        <w:rPr>
          <w:rStyle w:val="Alaviitteenviite"/>
          <w:rFonts w:eastAsia="Calibri"/>
          <w:szCs w:val="22"/>
          <w:lang w:eastAsia="en-US"/>
        </w:rPr>
        <w:footnoteReference w:id="3"/>
      </w:r>
      <w:r w:rsidRPr="00AE5A8C">
        <w:rPr>
          <w:rFonts w:eastAsia="Calibri"/>
          <w:szCs w:val="22"/>
          <w:lang w:eastAsia="en-US"/>
        </w:rPr>
        <w:t>, och</w:t>
      </w:r>
    </w:p>
    <w:p w:rsidR="00646AC8" w:rsidRPr="00AE5A8C" w:rsidRDefault="00646AC8" w:rsidP="00646AC8">
      <w:pPr>
        <w:widowControl/>
        <w:spacing w:before="120" w:after="120" w:line="360" w:lineRule="auto"/>
        <w:rPr>
          <w:rFonts w:eastAsia="Calibri"/>
          <w:szCs w:val="22"/>
          <w:lang w:eastAsia="en-US"/>
        </w:rPr>
      </w:pPr>
      <w:r w:rsidRPr="00AE5A8C">
        <w:rPr>
          <w:rFonts w:eastAsia="Calibri"/>
          <w:szCs w:val="22"/>
          <w:lang w:eastAsia="en-US"/>
        </w:rPr>
        <w:br w:type="page"/>
      </w:r>
    </w:p>
    <w:p w:rsidR="00646AC8" w:rsidRPr="00AE5A8C" w:rsidRDefault="00646AC8" w:rsidP="00646AC8">
      <w:pPr>
        <w:widowControl/>
        <w:spacing w:before="120" w:after="120" w:line="360" w:lineRule="auto"/>
        <w:rPr>
          <w:rFonts w:eastAsia="Calibri"/>
          <w:szCs w:val="22"/>
          <w:lang w:eastAsia="en-US"/>
        </w:rPr>
      </w:pPr>
      <w:r w:rsidRPr="00AE5A8C">
        <w:rPr>
          <w:rFonts w:eastAsia="Calibri"/>
          <w:szCs w:val="22"/>
          <w:lang w:eastAsia="en-US"/>
        </w:rPr>
        <w:lastRenderedPageBreak/>
        <w:t>av följande skäl:</w:t>
      </w:r>
    </w:p>
    <w:p w:rsidR="00646AC8" w:rsidRPr="00AE5A8C" w:rsidRDefault="00646AC8">
      <w:pPr>
        <w:widowControl/>
        <w:spacing w:before="120" w:after="120" w:line="360" w:lineRule="auto"/>
        <w:ind w:left="850" w:hanging="850"/>
        <w:rPr>
          <w:rFonts w:eastAsia="Calibri"/>
          <w:szCs w:val="22"/>
          <w:lang w:eastAsia="en-US"/>
        </w:rPr>
      </w:pPr>
      <w:r w:rsidRPr="00AE5A8C">
        <w:rPr>
          <w:rFonts w:eastAsia="Calibri"/>
          <w:szCs w:val="22"/>
          <w:lang w:eastAsia="en-US"/>
        </w:rPr>
        <w:t>(1)</w:t>
      </w:r>
      <w:r w:rsidRPr="00AE5A8C">
        <w:rPr>
          <w:rFonts w:eastAsia="Calibri"/>
          <w:szCs w:val="22"/>
          <w:lang w:eastAsia="en-US"/>
        </w:rPr>
        <w:tab/>
      </w:r>
      <w:r w:rsidR="00530A1F">
        <w:rPr>
          <w:rFonts w:eastAsia="Calibri"/>
          <w:szCs w:val="22"/>
          <w:lang w:eastAsia="en-US"/>
        </w:rPr>
        <w:t>Genom</w:t>
      </w:r>
      <w:r w:rsidR="00530A1F" w:rsidRPr="00AE5A8C">
        <w:rPr>
          <w:rFonts w:eastAsia="Calibri"/>
          <w:szCs w:val="22"/>
          <w:lang w:eastAsia="en-US"/>
        </w:rPr>
        <w:t xml:space="preserve"> </w:t>
      </w:r>
      <w:r w:rsidR="009B1D81">
        <w:rPr>
          <w:rFonts w:eastAsia="Calibri"/>
          <w:szCs w:val="22"/>
          <w:lang w:eastAsia="en-US"/>
        </w:rPr>
        <w:t xml:space="preserve">Europaparlamentets och rådets </w:t>
      </w:r>
      <w:r w:rsidRPr="00AE5A8C">
        <w:rPr>
          <w:rFonts w:eastAsia="Calibri"/>
          <w:szCs w:val="22"/>
          <w:lang w:eastAsia="en-US"/>
        </w:rPr>
        <w:t>direktiv 2014/65/EU</w:t>
      </w:r>
      <w:r w:rsidR="00D345DC">
        <w:rPr>
          <w:rStyle w:val="Alaviitteenviite"/>
          <w:rFonts w:eastAsia="Calibri"/>
          <w:szCs w:val="22"/>
          <w:lang w:eastAsia="en-US"/>
        </w:rPr>
        <w:footnoteReference w:id="4"/>
      </w:r>
      <w:r w:rsidRPr="00AE5A8C">
        <w:rPr>
          <w:rFonts w:eastAsia="Calibri"/>
          <w:szCs w:val="22"/>
          <w:lang w:eastAsia="en-US"/>
        </w:rPr>
        <w:t xml:space="preserve"> inrättas ett regelverk för leverantörer av datarapporteringstjänster och ett krav på att rapporteringstjänster som avser uppgifter efter handel måste auktoriseras som </w:t>
      </w:r>
      <w:proofErr w:type="spellStart"/>
      <w:r w:rsidRPr="00AE5A8C">
        <w:rPr>
          <w:rFonts w:eastAsia="Calibri"/>
          <w:szCs w:val="22"/>
          <w:lang w:eastAsia="en-US"/>
        </w:rPr>
        <w:t>godkänd</w:t>
      </w:r>
      <w:r w:rsidR="00577FEA">
        <w:rPr>
          <w:rFonts w:eastAsia="Calibri"/>
          <w:szCs w:val="22"/>
          <w:lang w:eastAsia="en-US"/>
        </w:rPr>
        <w:t>t</w:t>
      </w:r>
      <w:proofErr w:type="spellEnd"/>
      <w:r w:rsidRPr="00AE5A8C">
        <w:rPr>
          <w:rFonts w:eastAsia="Calibri"/>
          <w:szCs w:val="22"/>
          <w:lang w:eastAsia="en-US"/>
        </w:rPr>
        <w:t xml:space="preserve"> publiceringsarrangemang (APA). Dessutom måste </w:t>
      </w:r>
      <w:r w:rsidR="00577FEA">
        <w:rPr>
          <w:rFonts w:eastAsia="Calibri"/>
          <w:szCs w:val="22"/>
          <w:lang w:eastAsia="en-US"/>
        </w:rPr>
        <w:t xml:space="preserve">en </w:t>
      </w:r>
      <w:r w:rsidRPr="00AE5A8C">
        <w:rPr>
          <w:rFonts w:eastAsia="Calibri"/>
          <w:szCs w:val="22"/>
          <w:lang w:eastAsia="en-US"/>
        </w:rPr>
        <w:t xml:space="preserve">tillhandahållare av konsoliderad handelsinformation (CTP) erbjuda konsoliderade </w:t>
      </w:r>
      <w:r w:rsidR="00E94096">
        <w:rPr>
          <w:rFonts w:eastAsia="Calibri"/>
          <w:szCs w:val="22"/>
          <w:lang w:eastAsia="en-US"/>
        </w:rPr>
        <w:t>handels</w:t>
      </w:r>
      <w:r w:rsidR="00E94096" w:rsidRPr="00AE5A8C">
        <w:rPr>
          <w:rFonts w:eastAsia="Calibri"/>
          <w:szCs w:val="22"/>
          <w:lang w:eastAsia="en-US"/>
        </w:rPr>
        <w:t xml:space="preserve">data </w:t>
      </w:r>
      <w:r w:rsidRPr="00AE5A8C">
        <w:rPr>
          <w:rFonts w:eastAsia="Calibri"/>
          <w:szCs w:val="22"/>
          <w:lang w:eastAsia="en-US"/>
        </w:rPr>
        <w:t>som omfattar all</w:t>
      </w:r>
      <w:r w:rsidR="00D13A15">
        <w:rPr>
          <w:rFonts w:eastAsia="Calibri"/>
          <w:szCs w:val="22"/>
          <w:lang w:eastAsia="en-US"/>
        </w:rPr>
        <w:t xml:space="preserve"> handel med</w:t>
      </w:r>
      <w:r w:rsidRPr="00AE5A8C">
        <w:rPr>
          <w:rFonts w:eastAsia="Calibri"/>
          <w:szCs w:val="22"/>
          <w:lang w:eastAsia="en-US"/>
        </w:rPr>
        <w:t xml:space="preserve"> både aktierelaterade och icke-aktierelaterade instrument i hela unionen enligt direktiv 2014/65/EU. Genom direktiv 2014/65/EU formaliseras också transaktionsrapporteringskanaler till behöriga myndigheter genom att det fastställs att </w:t>
      </w:r>
      <w:r w:rsidR="00577FEA">
        <w:rPr>
          <w:rFonts w:eastAsia="Calibri"/>
          <w:szCs w:val="22"/>
          <w:lang w:eastAsia="en-US"/>
        </w:rPr>
        <w:t xml:space="preserve">en </w:t>
      </w:r>
      <w:r w:rsidRPr="00AE5A8C">
        <w:rPr>
          <w:rFonts w:eastAsia="Calibri"/>
          <w:szCs w:val="22"/>
          <w:lang w:eastAsia="en-US"/>
        </w:rPr>
        <w:t>tredje part som rapporterar på uppdrag av företag måste auktoriseras som godkänd rapporteringsmekanism (ARM).</w:t>
      </w:r>
    </w:p>
    <w:p w:rsidR="00646AC8" w:rsidRPr="00AE5A8C" w:rsidRDefault="00646AC8" w:rsidP="00646AC8">
      <w:pPr>
        <w:widowControl/>
        <w:spacing w:before="120" w:after="120" w:line="360" w:lineRule="auto"/>
        <w:rPr>
          <w:rFonts w:eastAsia="Calibri"/>
          <w:szCs w:val="22"/>
          <w:lang w:eastAsia="en-US"/>
        </w:rPr>
      </w:pPr>
      <w:r w:rsidRPr="00AE5A8C">
        <w:rPr>
          <w:rFonts w:eastAsia="Calibri"/>
          <w:szCs w:val="22"/>
          <w:lang w:eastAsia="en-US"/>
        </w:rPr>
        <w:br w:type="page"/>
      </w:r>
    </w:p>
    <w:p w:rsidR="00646AC8" w:rsidRPr="00AE5A8C" w:rsidRDefault="00646AC8" w:rsidP="00D345DC">
      <w:pPr>
        <w:widowControl/>
        <w:spacing w:before="120" w:after="120" w:line="360" w:lineRule="auto"/>
        <w:ind w:left="850" w:hanging="850"/>
        <w:rPr>
          <w:rFonts w:eastAsia="Calibri"/>
          <w:szCs w:val="22"/>
          <w:lang w:eastAsia="en-US"/>
        </w:rPr>
      </w:pPr>
      <w:r w:rsidRPr="00AE5A8C">
        <w:rPr>
          <w:rFonts w:eastAsia="Calibri"/>
          <w:szCs w:val="22"/>
          <w:lang w:eastAsia="en-US"/>
        </w:rPr>
        <w:lastRenderedPageBreak/>
        <w:t>(2)</w:t>
      </w:r>
      <w:r w:rsidRPr="00AE5A8C">
        <w:rPr>
          <w:rFonts w:eastAsia="Calibri"/>
          <w:szCs w:val="22"/>
          <w:lang w:eastAsia="en-US"/>
        </w:rPr>
        <w:tab/>
        <w:t xml:space="preserve">Kvaliteten på </w:t>
      </w:r>
      <w:r w:rsidR="008E6C48">
        <w:rPr>
          <w:rFonts w:eastAsia="Calibri"/>
          <w:szCs w:val="22"/>
          <w:lang w:eastAsia="en-US"/>
        </w:rPr>
        <w:t>handel</w:t>
      </w:r>
      <w:r w:rsidR="008E6C48" w:rsidRPr="00AE5A8C">
        <w:rPr>
          <w:rFonts w:eastAsia="Calibri"/>
          <w:szCs w:val="22"/>
          <w:lang w:eastAsia="en-US"/>
        </w:rPr>
        <w:t xml:space="preserve">sdata </w:t>
      </w:r>
      <w:r w:rsidRPr="00AE5A8C">
        <w:rPr>
          <w:rFonts w:eastAsia="Calibri"/>
          <w:szCs w:val="22"/>
          <w:lang w:eastAsia="en-US"/>
        </w:rPr>
        <w:t>och på behandling och tillhandahållande av sådana data, inklusive behandling och tillhandahållande över gränserna, är av yttersta vikt för att uppnå huvudmålet med Europaparlamentets och rådets förordning (EU) nr 600/2014</w:t>
      </w:r>
      <w:r w:rsidR="00D345DC">
        <w:rPr>
          <w:rStyle w:val="Alaviitteenviite"/>
          <w:rFonts w:eastAsia="Calibri"/>
          <w:szCs w:val="22"/>
          <w:lang w:eastAsia="en-US"/>
        </w:rPr>
        <w:footnoteReference w:id="5"/>
      </w:r>
      <w:r w:rsidRPr="00AE5A8C">
        <w:rPr>
          <w:rFonts w:eastAsia="Calibri"/>
          <w:szCs w:val="22"/>
          <w:lang w:eastAsia="en-US"/>
        </w:rPr>
        <w:t xml:space="preserve">, det vill säga att öka finansmarknadernas transparens. Genom tillförlitliga data får användarna överblick över handeln på finansmarknader i hela unionen och de behöriga myndigheterna får korrekt och heltäckande information om relevanta transaktioner. Med tanke på datahanteringens gränsöverskridande natur och fördelarna, bland annat potentiella stordriftsfördelar, med att samla datarelaterade befogenheter på ett och samma ställe, samt med tanke på att eventuella skillnader i tillsynspraxis inverkar negativt både på kvaliteten på </w:t>
      </w:r>
      <w:r w:rsidR="008E6C48">
        <w:rPr>
          <w:rFonts w:eastAsia="Calibri"/>
          <w:szCs w:val="22"/>
          <w:lang w:eastAsia="en-US"/>
        </w:rPr>
        <w:t>handel</w:t>
      </w:r>
      <w:r w:rsidR="008E6C48" w:rsidRPr="00AE5A8C">
        <w:rPr>
          <w:rFonts w:eastAsia="Calibri"/>
          <w:szCs w:val="22"/>
          <w:lang w:eastAsia="en-US"/>
        </w:rPr>
        <w:t xml:space="preserve">sdata </w:t>
      </w:r>
      <w:r w:rsidRPr="00AE5A8C">
        <w:rPr>
          <w:rFonts w:eastAsia="Calibri"/>
          <w:szCs w:val="22"/>
          <w:lang w:eastAsia="en-US"/>
        </w:rPr>
        <w:t xml:space="preserve">och på rapporteringstjänsteleverantörernas verksamhet, är det därför lämpligt att ansvaret för auktorisation och övervakning av leverantörer av datarapporteringstjänster, och även befogenheten att samla in data, överförs från de behöriga myndigheterna till </w:t>
      </w:r>
      <w:r w:rsidR="00D345DC">
        <w:rPr>
          <w:rFonts w:eastAsia="Calibri"/>
          <w:szCs w:val="22"/>
          <w:lang w:eastAsia="en-US"/>
        </w:rPr>
        <w:t xml:space="preserve">den </w:t>
      </w:r>
      <w:r w:rsidR="00D345DC" w:rsidRPr="00D345DC">
        <w:rPr>
          <w:rFonts w:eastAsia="Calibri"/>
          <w:szCs w:val="22"/>
          <w:lang w:eastAsia="en-US"/>
        </w:rPr>
        <w:t>europeisk</w:t>
      </w:r>
      <w:r w:rsidR="00D345DC">
        <w:rPr>
          <w:rFonts w:eastAsia="Calibri"/>
          <w:szCs w:val="22"/>
          <w:lang w:eastAsia="en-US"/>
        </w:rPr>
        <w:t>a</w:t>
      </w:r>
      <w:r w:rsidR="00D345DC" w:rsidRPr="00D345DC">
        <w:rPr>
          <w:rFonts w:eastAsia="Calibri"/>
          <w:szCs w:val="22"/>
          <w:lang w:eastAsia="en-US"/>
        </w:rPr>
        <w:t xml:space="preserve"> tillsynsmyndighet</w:t>
      </w:r>
      <w:r w:rsidR="00D345DC">
        <w:rPr>
          <w:rFonts w:eastAsia="Calibri"/>
          <w:szCs w:val="22"/>
          <w:lang w:eastAsia="en-US"/>
        </w:rPr>
        <w:t>en</w:t>
      </w:r>
      <w:r w:rsidR="00D345DC" w:rsidRPr="00D345DC">
        <w:rPr>
          <w:rFonts w:eastAsia="Calibri"/>
          <w:szCs w:val="22"/>
          <w:lang w:eastAsia="en-US"/>
        </w:rPr>
        <w:t xml:space="preserve"> (Europeiska värdepappers- och marknadsmyndigheten</w:t>
      </w:r>
      <w:r w:rsidR="00D345DC">
        <w:rPr>
          <w:rFonts w:eastAsia="Calibri"/>
          <w:szCs w:val="22"/>
          <w:lang w:eastAsia="en-US"/>
        </w:rPr>
        <w:t xml:space="preserve"> (</w:t>
      </w:r>
      <w:proofErr w:type="spellStart"/>
      <w:r w:rsidRPr="00AE5A8C">
        <w:rPr>
          <w:rFonts w:eastAsia="Calibri"/>
          <w:szCs w:val="22"/>
          <w:lang w:eastAsia="en-US"/>
        </w:rPr>
        <w:t>Esma</w:t>
      </w:r>
      <w:proofErr w:type="spellEnd"/>
      <w:r w:rsidR="00D345DC">
        <w:rPr>
          <w:rFonts w:eastAsia="Calibri"/>
          <w:szCs w:val="22"/>
          <w:lang w:eastAsia="en-US"/>
        </w:rPr>
        <w:t>), inrättad</w:t>
      </w:r>
      <w:r w:rsidR="00D345DC" w:rsidRPr="00D345DC">
        <w:rPr>
          <w:rFonts w:eastAsia="Calibri"/>
          <w:szCs w:val="22"/>
          <w:lang w:eastAsia="en-US"/>
        </w:rPr>
        <w:t xml:space="preserve"> genom </w:t>
      </w:r>
      <w:r w:rsidR="00D345DC" w:rsidRPr="00AE5A8C">
        <w:rPr>
          <w:rFonts w:eastAsia="Calibri"/>
          <w:szCs w:val="22"/>
          <w:lang w:eastAsia="en-US"/>
        </w:rPr>
        <w:t xml:space="preserve">Europaparlamentets och rådets </w:t>
      </w:r>
      <w:r w:rsidR="00D345DC" w:rsidRPr="00D345DC">
        <w:rPr>
          <w:rFonts w:eastAsia="Calibri"/>
          <w:szCs w:val="22"/>
          <w:lang w:eastAsia="en-US"/>
        </w:rPr>
        <w:t>förordning (EU) nr</w:t>
      </w:r>
      <w:r w:rsidR="00D345DC">
        <w:rPr>
          <w:rFonts w:eastAsia="Calibri"/>
          <w:szCs w:val="22"/>
          <w:lang w:eastAsia="en-US"/>
        </w:rPr>
        <w:t xml:space="preserve"> 1095/2010</w:t>
      </w:r>
      <w:r w:rsidR="00D345DC">
        <w:rPr>
          <w:rStyle w:val="Alaviitteenviite"/>
          <w:rFonts w:eastAsia="Calibri"/>
          <w:szCs w:val="22"/>
          <w:lang w:eastAsia="en-US"/>
        </w:rPr>
        <w:footnoteReference w:id="6"/>
      </w:r>
      <w:r w:rsidR="00D345DC">
        <w:rPr>
          <w:rFonts w:eastAsia="Calibri"/>
          <w:szCs w:val="22"/>
          <w:lang w:eastAsia="en-US"/>
        </w:rPr>
        <w:t xml:space="preserve">, </w:t>
      </w:r>
      <w:r w:rsidRPr="00AE5A8C">
        <w:rPr>
          <w:rFonts w:eastAsia="Calibri"/>
          <w:b/>
          <w:bCs/>
          <w:i/>
          <w:iCs/>
          <w:szCs w:val="22"/>
          <w:lang w:eastAsia="en-US"/>
        </w:rPr>
        <w:t xml:space="preserve">förutom för de leverantörer </w:t>
      </w:r>
      <w:r w:rsidR="00577FEA" w:rsidRPr="00AE5A8C">
        <w:rPr>
          <w:rFonts w:eastAsia="Calibri"/>
          <w:szCs w:val="22"/>
          <w:lang w:eastAsia="en-US"/>
        </w:rPr>
        <w:t>av datarapporteringstjänster</w:t>
      </w:r>
      <w:r w:rsidR="00577FEA" w:rsidRPr="00AE5A8C">
        <w:rPr>
          <w:rFonts w:eastAsia="Calibri"/>
          <w:b/>
          <w:bCs/>
          <w:i/>
          <w:iCs/>
          <w:szCs w:val="22"/>
          <w:lang w:eastAsia="en-US"/>
        </w:rPr>
        <w:t xml:space="preserve"> </w:t>
      </w:r>
      <w:r w:rsidRPr="00AE5A8C">
        <w:rPr>
          <w:rFonts w:eastAsia="Calibri"/>
          <w:b/>
          <w:bCs/>
          <w:i/>
          <w:iCs/>
          <w:szCs w:val="22"/>
          <w:lang w:eastAsia="en-US"/>
        </w:rPr>
        <w:t>som omfattas av ett undantag enligt förordning (EU) </w:t>
      </w:r>
      <w:r w:rsidR="00D345DC">
        <w:rPr>
          <w:rFonts w:eastAsia="Calibri"/>
          <w:b/>
          <w:bCs/>
          <w:i/>
          <w:iCs/>
          <w:szCs w:val="22"/>
          <w:lang w:eastAsia="en-US"/>
        </w:rPr>
        <w:t>nr 600/</w:t>
      </w:r>
      <w:r w:rsidRPr="00AE5A8C">
        <w:rPr>
          <w:rFonts w:eastAsia="Calibri"/>
          <w:b/>
          <w:bCs/>
          <w:i/>
          <w:iCs/>
          <w:szCs w:val="22"/>
          <w:lang w:eastAsia="en-US"/>
        </w:rPr>
        <w:t>2014</w:t>
      </w:r>
      <w:r w:rsidRPr="00AE5A8C">
        <w:rPr>
          <w:rFonts w:eastAsia="Calibri"/>
          <w:szCs w:val="22"/>
          <w:lang w:eastAsia="en-US"/>
        </w:rPr>
        <w:t>.</w:t>
      </w:r>
    </w:p>
    <w:p w:rsidR="00646AC8" w:rsidRPr="00AE5A8C" w:rsidRDefault="00646AC8">
      <w:pPr>
        <w:widowControl/>
        <w:spacing w:before="120" w:after="120" w:line="360" w:lineRule="auto"/>
        <w:ind w:left="850" w:hanging="850"/>
        <w:rPr>
          <w:rFonts w:eastAsia="Calibri"/>
          <w:szCs w:val="22"/>
          <w:lang w:eastAsia="en-US"/>
        </w:rPr>
      </w:pPr>
      <w:r w:rsidRPr="00AE5A8C">
        <w:rPr>
          <w:rFonts w:eastAsia="Calibri"/>
          <w:szCs w:val="22"/>
          <w:lang w:eastAsia="en-US"/>
        </w:rPr>
        <w:t>(3)</w:t>
      </w:r>
      <w:r w:rsidRPr="00AE5A8C">
        <w:rPr>
          <w:rFonts w:eastAsia="Calibri"/>
          <w:szCs w:val="22"/>
          <w:lang w:eastAsia="en-US"/>
        </w:rPr>
        <w:tab/>
        <w:t xml:space="preserve">För att göra denna överföring av befogenheter enhetlig är det lämpligt att stryka bestämmelserna i direktiv 2014/65/EU om operativa krav för leverantörer av datarapporteringstjänster och om de behöriga myndigheternas behörighet när det gäller leverantörer av datarapporteringstjänster, och föra in </w:t>
      </w:r>
      <w:r w:rsidR="00914E22">
        <w:rPr>
          <w:rFonts w:eastAsia="Calibri"/>
          <w:szCs w:val="22"/>
          <w:lang w:eastAsia="en-US"/>
        </w:rPr>
        <w:t xml:space="preserve">dessa </w:t>
      </w:r>
      <w:r w:rsidRPr="00AE5A8C">
        <w:rPr>
          <w:rFonts w:eastAsia="Calibri"/>
          <w:szCs w:val="22"/>
          <w:lang w:eastAsia="en-US"/>
        </w:rPr>
        <w:t>bestämmelser i förordning (EU) nr 600/2014.</w:t>
      </w:r>
    </w:p>
    <w:p w:rsidR="00646AC8" w:rsidRPr="00AE5A8C" w:rsidRDefault="00646AC8" w:rsidP="00646AC8">
      <w:pPr>
        <w:widowControl/>
        <w:spacing w:before="120" w:after="120" w:line="360" w:lineRule="auto"/>
        <w:rPr>
          <w:rFonts w:eastAsia="Calibri"/>
          <w:szCs w:val="22"/>
          <w:lang w:eastAsia="en-US"/>
        </w:rPr>
      </w:pPr>
      <w:r w:rsidRPr="00AE5A8C">
        <w:rPr>
          <w:rFonts w:eastAsia="Calibri"/>
          <w:szCs w:val="22"/>
          <w:lang w:eastAsia="en-US"/>
        </w:rPr>
        <w:br w:type="page"/>
      </w:r>
    </w:p>
    <w:p w:rsidR="00646AC8" w:rsidRPr="00AE5A8C" w:rsidRDefault="00646AC8">
      <w:pPr>
        <w:widowControl/>
        <w:spacing w:before="120" w:after="120" w:line="360" w:lineRule="auto"/>
        <w:ind w:left="850" w:hanging="850"/>
        <w:rPr>
          <w:rFonts w:eastAsia="Calibri"/>
          <w:szCs w:val="22"/>
          <w:lang w:eastAsia="en-US"/>
        </w:rPr>
      </w:pPr>
      <w:r w:rsidRPr="00AE5A8C">
        <w:rPr>
          <w:rFonts w:eastAsia="Calibri"/>
          <w:szCs w:val="22"/>
          <w:lang w:eastAsia="en-US"/>
        </w:rPr>
        <w:t>(4)</w:t>
      </w:r>
      <w:r w:rsidRPr="00AE5A8C">
        <w:rPr>
          <w:rFonts w:eastAsia="Calibri"/>
          <w:szCs w:val="22"/>
          <w:lang w:eastAsia="en-US"/>
        </w:rPr>
        <w:tab/>
        <w:t xml:space="preserve">Att </w:t>
      </w:r>
      <w:proofErr w:type="spellStart"/>
      <w:r w:rsidRPr="00AE5A8C">
        <w:rPr>
          <w:rFonts w:eastAsia="Calibri"/>
          <w:szCs w:val="22"/>
          <w:lang w:eastAsia="en-US"/>
        </w:rPr>
        <w:t>Esma</w:t>
      </w:r>
      <w:proofErr w:type="spellEnd"/>
      <w:r w:rsidRPr="00AE5A8C">
        <w:rPr>
          <w:rFonts w:eastAsia="Calibri"/>
          <w:szCs w:val="22"/>
          <w:lang w:eastAsia="en-US"/>
        </w:rPr>
        <w:t xml:space="preserve"> övertar ansvaret för auktorisation av och tillsyn över leverantörer av datarapporteringstjänster ligger väl i linje med </w:t>
      </w:r>
      <w:proofErr w:type="spellStart"/>
      <w:r w:rsidRPr="00AE5A8C">
        <w:rPr>
          <w:rFonts w:eastAsia="Calibri"/>
          <w:szCs w:val="22"/>
          <w:lang w:eastAsia="en-US"/>
        </w:rPr>
        <w:t>Esmas</w:t>
      </w:r>
      <w:proofErr w:type="spellEnd"/>
      <w:r w:rsidRPr="00AE5A8C">
        <w:rPr>
          <w:rFonts w:eastAsia="Calibri"/>
          <w:szCs w:val="22"/>
          <w:lang w:eastAsia="en-US"/>
        </w:rPr>
        <w:t xml:space="preserve"> uppdrag. Överföringen av datainsamlingsbefogenheter, auktorisation och </w:t>
      </w:r>
      <w:r w:rsidR="001522A0">
        <w:rPr>
          <w:rFonts w:eastAsia="Calibri"/>
          <w:szCs w:val="22"/>
          <w:lang w:eastAsia="en-US"/>
        </w:rPr>
        <w:t>tillsyn</w:t>
      </w:r>
      <w:r w:rsidRPr="00AE5A8C">
        <w:rPr>
          <w:rFonts w:eastAsia="Calibri"/>
          <w:szCs w:val="22"/>
          <w:lang w:eastAsia="en-US"/>
        </w:rPr>
        <w:t xml:space="preserve"> från behöriga myndigheter till </w:t>
      </w:r>
      <w:proofErr w:type="spellStart"/>
      <w:r w:rsidRPr="00AE5A8C">
        <w:rPr>
          <w:rFonts w:eastAsia="Calibri"/>
          <w:szCs w:val="22"/>
          <w:lang w:eastAsia="en-US"/>
        </w:rPr>
        <w:t>Esma</w:t>
      </w:r>
      <w:proofErr w:type="spellEnd"/>
      <w:r w:rsidRPr="00AE5A8C">
        <w:rPr>
          <w:rFonts w:eastAsia="Calibri"/>
          <w:szCs w:val="22"/>
          <w:lang w:eastAsia="en-US"/>
        </w:rPr>
        <w:t xml:space="preserve"> underlättar i själva verket </w:t>
      </w:r>
      <w:proofErr w:type="spellStart"/>
      <w:r w:rsidRPr="00AE5A8C">
        <w:rPr>
          <w:rFonts w:eastAsia="Calibri"/>
          <w:szCs w:val="22"/>
          <w:lang w:eastAsia="en-US"/>
        </w:rPr>
        <w:t>Esmas</w:t>
      </w:r>
      <w:proofErr w:type="spellEnd"/>
      <w:r w:rsidRPr="00AE5A8C">
        <w:rPr>
          <w:rFonts w:eastAsia="Calibri"/>
          <w:szCs w:val="22"/>
          <w:lang w:eastAsia="en-US"/>
        </w:rPr>
        <w:t xml:space="preserve"> övriga uppgifter enligt förordning (EU) nr 600/2014, till exempel marknadsövervakning</w:t>
      </w:r>
      <w:r w:rsidR="001522A0">
        <w:rPr>
          <w:rFonts w:eastAsia="Calibri"/>
          <w:szCs w:val="22"/>
          <w:lang w:eastAsia="en-US"/>
        </w:rPr>
        <w:t>,</w:t>
      </w:r>
      <w:r w:rsidRPr="00AE5A8C">
        <w:rPr>
          <w:rFonts w:eastAsia="Calibri"/>
          <w:szCs w:val="22"/>
          <w:lang w:eastAsia="en-US"/>
        </w:rPr>
        <w:t xml:space="preserve"> befogenheter när det gäller tillfälliga ingripanden och positionshantering samt bidrar till att säkerställa en konsekvent efterlevnad av kraven på transparens före och efter handel. </w:t>
      </w:r>
    </w:p>
    <w:p w:rsidR="00646AC8" w:rsidRPr="00AE5A8C" w:rsidRDefault="00646AC8">
      <w:pPr>
        <w:widowControl/>
        <w:spacing w:before="120" w:after="120" w:line="360" w:lineRule="auto"/>
        <w:ind w:left="850" w:hanging="850"/>
        <w:rPr>
          <w:rFonts w:eastAsia="Calibri"/>
          <w:szCs w:val="22"/>
          <w:lang w:eastAsia="en-US"/>
        </w:rPr>
      </w:pPr>
      <w:r w:rsidRPr="00AE5A8C">
        <w:rPr>
          <w:rFonts w:eastAsia="Calibri"/>
          <w:szCs w:val="22"/>
          <w:lang w:eastAsia="en-US"/>
        </w:rPr>
        <w:t>(5)</w:t>
      </w:r>
      <w:r w:rsidRPr="00AE5A8C">
        <w:rPr>
          <w:rFonts w:eastAsia="Calibri"/>
          <w:szCs w:val="22"/>
          <w:lang w:eastAsia="en-US"/>
        </w:rPr>
        <w:tab/>
        <w:t>Europaparlamentets och rådets direktiv 2009/138/EG</w:t>
      </w:r>
      <w:r w:rsidRPr="00AE5A8C">
        <w:rPr>
          <w:rFonts w:eastAsia="Calibri"/>
          <w:szCs w:val="22"/>
          <w:vertAlign w:val="superscript"/>
          <w:lang w:eastAsia="en-US"/>
        </w:rPr>
        <w:footnoteReference w:id="7"/>
      </w:r>
      <w:r w:rsidRPr="00AE5A8C">
        <w:rPr>
          <w:rFonts w:eastAsia="Calibri"/>
          <w:szCs w:val="22"/>
          <w:lang w:eastAsia="en-US"/>
        </w:rPr>
        <w:t xml:space="preserve">  föreskriver att försäkringsföretag och återförsäkringsföretag, </w:t>
      </w:r>
      <w:r w:rsidR="001B22B1">
        <w:rPr>
          <w:rFonts w:eastAsia="Calibri"/>
          <w:szCs w:val="22"/>
          <w:lang w:eastAsia="en-US"/>
        </w:rPr>
        <w:t xml:space="preserve">försäkrings- </w:t>
      </w:r>
      <w:r w:rsidR="00575F35">
        <w:rPr>
          <w:rFonts w:eastAsia="Calibri"/>
          <w:szCs w:val="22"/>
          <w:lang w:eastAsia="en-US"/>
        </w:rPr>
        <w:t>och</w:t>
      </w:r>
      <w:r w:rsidR="001B22B1">
        <w:rPr>
          <w:rFonts w:eastAsia="Calibri"/>
          <w:szCs w:val="22"/>
          <w:lang w:eastAsia="en-US"/>
        </w:rPr>
        <w:t xml:space="preserve"> återförsäkrings</w:t>
      </w:r>
      <w:r w:rsidRPr="00AE5A8C">
        <w:rPr>
          <w:rFonts w:eastAsia="Calibri"/>
          <w:szCs w:val="22"/>
          <w:lang w:eastAsia="en-US"/>
        </w:rPr>
        <w:t>grupper under vissa omständigheter i enlighet med den riskbaserade metoden för solvenskapitalkravet kan använda interna modeller för att beräkna detta krav i stället för standardformeln.</w:t>
      </w:r>
    </w:p>
    <w:p w:rsidR="00646AC8" w:rsidRPr="00AE5A8C" w:rsidRDefault="00646AC8">
      <w:pPr>
        <w:widowControl/>
        <w:spacing w:before="120" w:after="120" w:line="360" w:lineRule="auto"/>
        <w:ind w:left="850" w:hanging="850"/>
        <w:rPr>
          <w:rFonts w:eastAsia="Calibri"/>
          <w:b/>
          <w:i/>
          <w:szCs w:val="22"/>
          <w:lang w:eastAsia="en-US"/>
        </w:rPr>
      </w:pPr>
      <w:r w:rsidRPr="00AE5A8C">
        <w:rPr>
          <w:rFonts w:eastAsia="Calibri"/>
          <w:b/>
          <w:i/>
          <w:szCs w:val="22"/>
          <w:lang w:eastAsia="en-US"/>
        </w:rPr>
        <w:t>(</w:t>
      </w:r>
      <w:r w:rsidR="009E5C30">
        <w:rPr>
          <w:rFonts w:eastAsia="Calibri"/>
          <w:b/>
          <w:i/>
          <w:szCs w:val="22"/>
          <w:lang w:eastAsia="en-US"/>
        </w:rPr>
        <w:t>6</w:t>
      </w:r>
      <w:r w:rsidRPr="00AE5A8C">
        <w:rPr>
          <w:rFonts w:eastAsia="Calibri"/>
          <w:b/>
          <w:i/>
          <w:szCs w:val="22"/>
          <w:lang w:eastAsia="en-US"/>
        </w:rPr>
        <w:t>)</w:t>
      </w:r>
      <w:r w:rsidRPr="00AE5A8C">
        <w:rPr>
          <w:rFonts w:eastAsia="Calibri"/>
          <w:b/>
          <w:i/>
          <w:szCs w:val="22"/>
          <w:lang w:eastAsia="en-US"/>
        </w:rPr>
        <w:tab/>
        <w:t xml:space="preserve">I direktiv 2009/138/EG  föreskrivs en landskomponent för volatilitetsjusteringen. I syfte att säkerställa att denna landskomponent effektivt minskar </w:t>
      </w:r>
      <w:r w:rsidR="00575F35">
        <w:rPr>
          <w:rFonts w:eastAsia="Calibri"/>
          <w:b/>
          <w:i/>
          <w:szCs w:val="22"/>
          <w:lang w:eastAsia="en-US"/>
        </w:rPr>
        <w:t>överdrivna</w:t>
      </w:r>
      <w:r w:rsidRPr="00AE5A8C">
        <w:rPr>
          <w:rFonts w:eastAsia="Calibri"/>
          <w:b/>
          <w:i/>
          <w:szCs w:val="22"/>
          <w:lang w:eastAsia="en-US"/>
        </w:rPr>
        <w:t xml:space="preserve"> </w:t>
      </w:r>
      <w:r w:rsidR="00575F35">
        <w:rPr>
          <w:rFonts w:eastAsia="Calibri"/>
          <w:b/>
          <w:i/>
          <w:szCs w:val="22"/>
          <w:lang w:eastAsia="en-US"/>
        </w:rPr>
        <w:t>avkastnings</w:t>
      </w:r>
      <w:r w:rsidR="00575F35" w:rsidRPr="00AE5A8C">
        <w:rPr>
          <w:rFonts w:eastAsia="Calibri"/>
          <w:b/>
          <w:i/>
          <w:szCs w:val="22"/>
          <w:lang w:eastAsia="en-US"/>
        </w:rPr>
        <w:t xml:space="preserve">differenser </w:t>
      </w:r>
      <w:r w:rsidR="00575F35">
        <w:rPr>
          <w:rFonts w:eastAsia="Calibri"/>
          <w:b/>
          <w:i/>
          <w:szCs w:val="22"/>
          <w:lang w:eastAsia="en-US"/>
        </w:rPr>
        <w:t>mellan</w:t>
      </w:r>
      <w:r w:rsidRPr="00AE5A8C">
        <w:rPr>
          <w:rFonts w:eastAsia="Calibri"/>
          <w:b/>
          <w:i/>
          <w:szCs w:val="22"/>
          <w:lang w:eastAsia="en-US"/>
        </w:rPr>
        <w:t xml:space="preserve"> obligationer i det aktuella landet bör </w:t>
      </w:r>
      <w:r w:rsidR="00EE79DE" w:rsidRPr="00AE5A8C">
        <w:rPr>
          <w:rFonts w:eastAsia="Calibri"/>
          <w:b/>
          <w:i/>
          <w:szCs w:val="22"/>
          <w:lang w:eastAsia="en-US"/>
        </w:rPr>
        <w:t>e</w:t>
      </w:r>
      <w:r w:rsidR="00EE79DE">
        <w:rPr>
          <w:rFonts w:eastAsia="Calibri"/>
          <w:b/>
          <w:i/>
          <w:szCs w:val="22"/>
          <w:lang w:eastAsia="en-US"/>
        </w:rPr>
        <w:t>tt</w:t>
      </w:r>
      <w:r w:rsidR="00EE79DE" w:rsidRPr="00AE5A8C">
        <w:rPr>
          <w:rFonts w:eastAsia="Calibri"/>
          <w:b/>
          <w:i/>
          <w:szCs w:val="22"/>
          <w:lang w:eastAsia="en-US"/>
        </w:rPr>
        <w:t xml:space="preserve"> </w:t>
      </w:r>
      <w:r w:rsidRPr="00AE5A8C">
        <w:rPr>
          <w:rFonts w:eastAsia="Calibri"/>
          <w:b/>
          <w:i/>
          <w:szCs w:val="22"/>
          <w:lang w:eastAsia="en-US"/>
        </w:rPr>
        <w:t>lämplig</w:t>
      </w:r>
      <w:r w:rsidR="00EE79DE">
        <w:rPr>
          <w:rFonts w:eastAsia="Calibri"/>
          <w:b/>
          <w:i/>
          <w:szCs w:val="22"/>
          <w:lang w:eastAsia="en-US"/>
        </w:rPr>
        <w:t>t</w:t>
      </w:r>
      <w:r w:rsidRPr="00AE5A8C">
        <w:rPr>
          <w:rFonts w:eastAsia="Calibri"/>
          <w:b/>
          <w:i/>
          <w:szCs w:val="22"/>
          <w:lang w:eastAsia="en-US"/>
        </w:rPr>
        <w:t xml:space="preserve"> tröskel</w:t>
      </w:r>
      <w:r w:rsidR="00EE79DE">
        <w:rPr>
          <w:rFonts w:eastAsia="Calibri"/>
          <w:b/>
          <w:i/>
          <w:szCs w:val="22"/>
          <w:lang w:eastAsia="en-US"/>
        </w:rPr>
        <w:t>värde</w:t>
      </w:r>
      <w:r w:rsidRPr="00AE5A8C">
        <w:rPr>
          <w:rFonts w:eastAsia="Calibri"/>
          <w:b/>
          <w:i/>
          <w:szCs w:val="22"/>
          <w:lang w:eastAsia="en-US"/>
        </w:rPr>
        <w:t xml:space="preserve"> för den riskkorrigerade </w:t>
      </w:r>
      <w:proofErr w:type="spellStart"/>
      <w:r w:rsidRPr="00AE5A8C">
        <w:rPr>
          <w:rFonts w:eastAsia="Calibri"/>
          <w:b/>
          <w:i/>
          <w:szCs w:val="22"/>
          <w:lang w:eastAsia="en-US"/>
        </w:rPr>
        <w:t>landsspreaden</w:t>
      </w:r>
      <w:proofErr w:type="spellEnd"/>
      <w:r w:rsidRPr="00AE5A8C">
        <w:rPr>
          <w:rFonts w:eastAsia="Calibri"/>
          <w:b/>
          <w:i/>
          <w:szCs w:val="22"/>
          <w:lang w:eastAsia="en-US"/>
        </w:rPr>
        <w:t xml:space="preserve"> fastställas för </w:t>
      </w:r>
      <w:r w:rsidR="00255068">
        <w:rPr>
          <w:rFonts w:eastAsia="Calibri"/>
          <w:b/>
          <w:i/>
          <w:szCs w:val="22"/>
          <w:lang w:eastAsia="en-US"/>
        </w:rPr>
        <w:t>tillämpningen</w:t>
      </w:r>
      <w:r w:rsidRPr="00AE5A8C">
        <w:rPr>
          <w:rFonts w:eastAsia="Calibri"/>
          <w:b/>
          <w:i/>
          <w:szCs w:val="22"/>
          <w:lang w:eastAsia="en-US"/>
        </w:rPr>
        <w:t xml:space="preserve"> av landskomponenten.</w:t>
      </w:r>
    </w:p>
    <w:p w:rsidR="00646AC8" w:rsidRPr="00AE5A8C" w:rsidRDefault="00646AC8" w:rsidP="00646AC8">
      <w:pPr>
        <w:widowControl/>
        <w:spacing w:before="120" w:after="120" w:line="360" w:lineRule="auto"/>
        <w:rPr>
          <w:rFonts w:eastAsia="Calibri"/>
          <w:b/>
          <w:i/>
          <w:szCs w:val="22"/>
          <w:lang w:eastAsia="en-US"/>
        </w:rPr>
      </w:pPr>
      <w:r w:rsidRPr="00AE5A8C">
        <w:rPr>
          <w:rFonts w:eastAsia="Calibri"/>
          <w:szCs w:val="22"/>
          <w:lang w:eastAsia="en-US"/>
        </w:rPr>
        <w:br w:type="page"/>
      </w:r>
    </w:p>
    <w:p w:rsidR="00646AC8" w:rsidRPr="00AE5A8C" w:rsidRDefault="00646AC8">
      <w:pPr>
        <w:widowControl/>
        <w:spacing w:before="120" w:after="120" w:line="360" w:lineRule="auto"/>
        <w:ind w:left="850" w:hanging="850"/>
        <w:rPr>
          <w:rFonts w:eastAsia="Calibri"/>
          <w:b/>
          <w:i/>
          <w:szCs w:val="22"/>
          <w:lang w:eastAsia="en-US"/>
        </w:rPr>
      </w:pPr>
      <w:r w:rsidRPr="00AE5A8C">
        <w:rPr>
          <w:rFonts w:eastAsia="Calibri"/>
          <w:b/>
          <w:i/>
          <w:szCs w:val="22"/>
          <w:lang w:eastAsia="en-US"/>
        </w:rPr>
        <w:t>(</w:t>
      </w:r>
      <w:r w:rsidR="009E5C30">
        <w:rPr>
          <w:rFonts w:eastAsia="Calibri"/>
          <w:b/>
          <w:i/>
          <w:szCs w:val="22"/>
          <w:lang w:eastAsia="en-US"/>
        </w:rPr>
        <w:t>7</w:t>
      </w:r>
      <w:r w:rsidRPr="00AE5A8C">
        <w:rPr>
          <w:rFonts w:eastAsia="Calibri"/>
          <w:b/>
          <w:i/>
          <w:szCs w:val="22"/>
          <w:lang w:eastAsia="en-US"/>
        </w:rPr>
        <w:t>)</w:t>
      </w:r>
      <w:r w:rsidRPr="00AE5A8C">
        <w:rPr>
          <w:rFonts w:eastAsia="Calibri"/>
          <w:b/>
          <w:i/>
          <w:szCs w:val="22"/>
          <w:lang w:eastAsia="en-US"/>
        </w:rPr>
        <w:tab/>
        <w:t xml:space="preserve">Mot bakgrund av ökad gränsöverskridande </w:t>
      </w:r>
      <w:r w:rsidR="00223561">
        <w:rPr>
          <w:rFonts w:eastAsia="Calibri"/>
          <w:b/>
          <w:i/>
          <w:szCs w:val="22"/>
          <w:lang w:eastAsia="en-US"/>
        </w:rPr>
        <w:t>försäkrings</w:t>
      </w:r>
      <w:r w:rsidRPr="00AE5A8C">
        <w:rPr>
          <w:rFonts w:eastAsia="Calibri"/>
          <w:b/>
          <w:i/>
          <w:szCs w:val="22"/>
          <w:lang w:eastAsia="en-US"/>
        </w:rPr>
        <w:t xml:space="preserve">verksamhet är det nödvändigt att </w:t>
      </w:r>
      <w:r w:rsidR="006A421C">
        <w:rPr>
          <w:rFonts w:eastAsia="Calibri"/>
          <w:b/>
          <w:i/>
          <w:szCs w:val="22"/>
          <w:lang w:eastAsia="en-US"/>
        </w:rPr>
        <w:t>göra</w:t>
      </w:r>
      <w:r w:rsidRPr="00AE5A8C">
        <w:rPr>
          <w:rFonts w:eastAsia="Calibri"/>
          <w:b/>
          <w:i/>
          <w:szCs w:val="22"/>
          <w:lang w:eastAsia="en-US"/>
        </w:rPr>
        <w:t xml:space="preserve"> tillämpningen av unionsrätten </w:t>
      </w:r>
      <w:r w:rsidR="006A421C">
        <w:rPr>
          <w:rFonts w:eastAsia="Calibri"/>
          <w:b/>
          <w:i/>
          <w:szCs w:val="22"/>
          <w:lang w:eastAsia="en-US"/>
        </w:rPr>
        <w:t xml:space="preserve">mer </w:t>
      </w:r>
      <w:r w:rsidR="006A421C" w:rsidRPr="00AE5A8C">
        <w:rPr>
          <w:rFonts w:eastAsia="Calibri"/>
          <w:b/>
          <w:i/>
          <w:szCs w:val="22"/>
          <w:lang w:eastAsia="en-US"/>
        </w:rPr>
        <w:t>enhetlig</w:t>
      </w:r>
      <w:r w:rsidR="006A421C">
        <w:rPr>
          <w:rFonts w:eastAsia="Calibri"/>
          <w:b/>
          <w:i/>
          <w:szCs w:val="22"/>
          <w:lang w:eastAsia="en-US"/>
        </w:rPr>
        <w:t xml:space="preserve"> </w:t>
      </w:r>
      <w:r w:rsidRPr="00AE5A8C">
        <w:rPr>
          <w:rFonts w:eastAsia="Calibri"/>
          <w:b/>
          <w:i/>
          <w:szCs w:val="22"/>
          <w:lang w:eastAsia="en-US"/>
        </w:rPr>
        <w:t xml:space="preserve">när det gäller gränsöverskridande </w:t>
      </w:r>
      <w:r w:rsidR="00223561">
        <w:rPr>
          <w:rFonts w:eastAsia="Calibri"/>
          <w:b/>
          <w:i/>
          <w:szCs w:val="22"/>
          <w:lang w:eastAsia="en-US"/>
        </w:rPr>
        <w:t>försäkrings</w:t>
      </w:r>
      <w:r w:rsidRPr="00AE5A8C">
        <w:rPr>
          <w:rFonts w:eastAsia="Calibri"/>
          <w:b/>
          <w:i/>
          <w:szCs w:val="22"/>
          <w:lang w:eastAsia="en-US"/>
        </w:rPr>
        <w:t xml:space="preserve">verksamhet, i synnerhet på ett tidigt stadium. I detta syfte bör informationsutbytet och samarbetet mellan tillsynsmyndigheterna och </w:t>
      </w:r>
      <w:r w:rsidR="009E5C30" w:rsidRPr="009E5C30">
        <w:rPr>
          <w:rFonts w:eastAsia="Calibri"/>
          <w:b/>
          <w:i/>
          <w:szCs w:val="22"/>
          <w:lang w:eastAsia="en-US"/>
        </w:rPr>
        <w:t xml:space="preserve">Europeiska tillsynsmyndigheten (Europeiska försäkrings- och tjänstepensionsmyndigheten) </w:t>
      </w:r>
      <w:r w:rsidR="009E5C30">
        <w:rPr>
          <w:rFonts w:eastAsia="Calibri"/>
          <w:b/>
          <w:i/>
          <w:szCs w:val="22"/>
          <w:lang w:eastAsia="en-US"/>
        </w:rPr>
        <w:t>(</w:t>
      </w:r>
      <w:proofErr w:type="spellStart"/>
      <w:r w:rsidRPr="00AE5A8C">
        <w:rPr>
          <w:rFonts w:eastAsia="Calibri"/>
          <w:b/>
          <w:i/>
          <w:szCs w:val="22"/>
          <w:lang w:eastAsia="en-US"/>
        </w:rPr>
        <w:t>Eiopa</w:t>
      </w:r>
      <w:proofErr w:type="spellEnd"/>
      <w:r w:rsidR="009E5C30">
        <w:rPr>
          <w:rFonts w:eastAsia="Calibri"/>
          <w:b/>
          <w:i/>
          <w:szCs w:val="22"/>
          <w:lang w:eastAsia="en-US"/>
        </w:rPr>
        <w:t>),</w:t>
      </w:r>
      <w:r w:rsidR="009E5C30" w:rsidRPr="009E5C30">
        <w:t xml:space="preserve"> </w:t>
      </w:r>
      <w:r w:rsidR="009E5C30" w:rsidRPr="009E5C30">
        <w:rPr>
          <w:rFonts w:eastAsia="Calibri"/>
          <w:b/>
          <w:i/>
          <w:szCs w:val="22"/>
          <w:lang w:eastAsia="en-US"/>
        </w:rPr>
        <w:t>inrättad genom Europaparlamentets och rådets förordning (EU) nr</w:t>
      </w:r>
      <w:r w:rsidR="009E5C30">
        <w:rPr>
          <w:rFonts w:eastAsia="Calibri"/>
          <w:b/>
          <w:i/>
          <w:szCs w:val="22"/>
          <w:lang w:eastAsia="en-US"/>
        </w:rPr>
        <w:t xml:space="preserve"> 1094/2010</w:t>
      </w:r>
      <w:r w:rsidR="009E5C30">
        <w:rPr>
          <w:rStyle w:val="Alaviitteenviite"/>
          <w:rFonts w:eastAsia="Calibri"/>
          <w:b/>
          <w:i/>
          <w:szCs w:val="22"/>
          <w:lang w:eastAsia="en-US"/>
        </w:rPr>
        <w:footnoteReference w:id="8"/>
      </w:r>
      <w:r w:rsidR="009E5C30">
        <w:rPr>
          <w:rFonts w:eastAsia="Calibri"/>
          <w:b/>
          <w:i/>
          <w:szCs w:val="22"/>
          <w:lang w:eastAsia="en-US"/>
        </w:rPr>
        <w:t xml:space="preserve"> </w:t>
      </w:r>
      <w:r w:rsidRPr="00AE5A8C">
        <w:rPr>
          <w:rFonts w:eastAsia="Calibri"/>
          <w:b/>
          <w:i/>
          <w:szCs w:val="22"/>
          <w:lang w:eastAsia="en-US"/>
        </w:rPr>
        <w:t xml:space="preserve">stärkas. I synnerhet bör en </w:t>
      </w:r>
      <w:r w:rsidR="006A421C">
        <w:rPr>
          <w:rFonts w:eastAsia="Calibri"/>
          <w:b/>
          <w:i/>
          <w:szCs w:val="22"/>
          <w:lang w:eastAsia="en-US"/>
        </w:rPr>
        <w:t>anmälnings</w:t>
      </w:r>
      <w:r w:rsidR="006A421C" w:rsidRPr="00AE5A8C">
        <w:rPr>
          <w:rFonts w:eastAsia="Calibri"/>
          <w:b/>
          <w:i/>
          <w:szCs w:val="22"/>
          <w:lang w:eastAsia="en-US"/>
        </w:rPr>
        <w:t xml:space="preserve">plikt </w:t>
      </w:r>
      <w:r w:rsidRPr="00AE5A8C">
        <w:rPr>
          <w:rFonts w:eastAsia="Calibri"/>
          <w:b/>
          <w:i/>
          <w:szCs w:val="22"/>
          <w:lang w:eastAsia="en-US"/>
        </w:rPr>
        <w:t xml:space="preserve">vid betydande gränsöverskridande </w:t>
      </w:r>
      <w:r w:rsidR="00223561">
        <w:rPr>
          <w:rFonts w:eastAsia="Calibri"/>
          <w:b/>
          <w:i/>
          <w:szCs w:val="22"/>
          <w:lang w:eastAsia="en-US"/>
        </w:rPr>
        <w:t>försäkrings</w:t>
      </w:r>
      <w:r w:rsidRPr="00AE5A8C">
        <w:rPr>
          <w:rFonts w:eastAsia="Calibri"/>
          <w:b/>
          <w:i/>
          <w:szCs w:val="22"/>
          <w:lang w:eastAsia="en-US"/>
        </w:rPr>
        <w:t>verksamhet eller i en krissituation och villkor för inrättande av samarbetsplattformar föreskrivas när den förväntade gränsöverskridande försäkringsverksamheten är betydande</w:t>
      </w:r>
      <w:r w:rsidR="00223561">
        <w:rPr>
          <w:rFonts w:eastAsia="Calibri"/>
          <w:b/>
          <w:i/>
          <w:szCs w:val="22"/>
          <w:lang w:eastAsia="en-US"/>
        </w:rPr>
        <w:t>. Huruvida den</w:t>
      </w:r>
      <w:r w:rsidRPr="00AE5A8C">
        <w:rPr>
          <w:rFonts w:eastAsia="Calibri"/>
          <w:b/>
          <w:i/>
          <w:szCs w:val="22"/>
          <w:lang w:eastAsia="en-US"/>
        </w:rPr>
        <w:t xml:space="preserve"> </w:t>
      </w:r>
      <w:r w:rsidR="00223561" w:rsidRPr="00AE5A8C">
        <w:rPr>
          <w:rFonts w:eastAsia="Calibri"/>
          <w:b/>
          <w:i/>
          <w:szCs w:val="22"/>
          <w:lang w:eastAsia="en-US"/>
        </w:rPr>
        <w:t xml:space="preserve">gränsöverskridande försäkringsverksamheten </w:t>
      </w:r>
      <w:r w:rsidR="00223561">
        <w:rPr>
          <w:rFonts w:eastAsia="Calibri"/>
          <w:b/>
          <w:i/>
          <w:szCs w:val="22"/>
          <w:lang w:eastAsia="en-US"/>
        </w:rPr>
        <w:t>är betydande bör bedömas utifrån</w:t>
      </w:r>
      <w:r w:rsidRPr="00AE5A8C">
        <w:rPr>
          <w:rFonts w:eastAsia="Calibri"/>
          <w:b/>
          <w:i/>
          <w:szCs w:val="22"/>
          <w:lang w:eastAsia="en-US"/>
        </w:rPr>
        <w:t xml:space="preserve"> de årliga bruttopremieinkomster som är tecknade i värdmedlemsstaten i förhållande till försäkringsföretagets totala årliga tecknade bruttopremieinkomster vad gäller effekterna på försäkringstagarskyddet i värdmedlemsstaten och med hänsyn till effekterna av respektive försäkringsföretags filial eller verksamhet på värdmedlemsstatens marknad i fråga om friheten att tillhandahålla tjänster. Samarbetsplattformar är effektiva verktyg för att åstadkomma ett </w:t>
      </w:r>
      <w:r w:rsidR="006A421C">
        <w:rPr>
          <w:rFonts w:eastAsia="Calibri"/>
          <w:b/>
          <w:i/>
          <w:szCs w:val="22"/>
          <w:lang w:eastAsia="en-US"/>
        </w:rPr>
        <w:t>stärkt</w:t>
      </w:r>
      <w:r w:rsidR="006A421C" w:rsidRPr="00AE5A8C">
        <w:rPr>
          <w:rFonts w:eastAsia="Calibri"/>
          <w:b/>
          <w:i/>
          <w:szCs w:val="22"/>
          <w:lang w:eastAsia="en-US"/>
        </w:rPr>
        <w:t xml:space="preserve"> </w:t>
      </w:r>
      <w:r w:rsidRPr="00AE5A8C">
        <w:rPr>
          <w:rFonts w:eastAsia="Calibri"/>
          <w:b/>
          <w:i/>
          <w:szCs w:val="22"/>
          <w:lang w:eastAsia="en-US"/>
        </w:rPr>
        <w:t>och snabbt samarbete tillsynsmyndigheter emellan och därmed även stärka konsumentskyddet. Tillsynsmyndigheten i hemmedlemsstaten har dock, och kommer att fortsätta att ha, befogenhet över beslut om auktorisation, tillsyn och kontroll av efterlevnaden.</w:t>
      </w:r>
    </w:p>
    <w:p w:rsidR="00646AC8" w:rsidRPr="00AE5A8C" w:rsidRDefault="00646AC8" w:rsidP="00646AC8">
      <w:pPr>
        <w:widowControl/>
        <w:spacing w:before="120" w:after="120" w:line="360" w:lineRule="auto"/>
        <w:rPr>
          <w:rFonts w:eastAsia="Calibri"/>
          <w:b/>
          <w:i/>
          <w:szCs w:val="22"/>
          <w:lang w:eastAsia="en-US"/>
        </w:rPr>
      </w:pPr>
      <w:r w:rsidRPr="00AE5A8C">
        <w:rPr>
          <w:rFonts w:eastAsia="Calibri"/>
          <w:szCs w:val="22"/>
          <w:lang w:eastAsia="en-US"/>
        </w:rPr>
        <w:br w:type="page"/>
      </w:r>
    </w:p>
    <w:p w:rsidR="00646AC8" w:rsidRPr="00AE5A8C" w:rsidRDefault="00646AC8">
      <w:pPr>
        <w:widowControl/>
        <w:spacing w:before="120" w:after="120" w:line="360" w:lineRule="auto"/>
        <w:ind w:left="850" w:hanging="850"/>
        <w:rPr>
          <w:rFonts w:eastAsia="Calibri"/>
          <w:b/>
          <w:i/>
          <w:szCs w:val="22"/>
          <w:lang w:eastAsia="en-US"/>
        </w:rPr>
      </w:pPr>
      <w:r w:rsidRPr="00AE5A8C">
        <w:rPr>
          <w:rFonts w:eastAsia="Calibri"/>
          <w:b/>
          <w:i/>
          <w:szCs w:val="22"/>
          <w:lang w:eastAsia="en-US"/>
        </w:rPr>
        <w:t>(</w:t>
      </w:r>
      <w:r w:rsidR="009E5C30">
        <w:rPr>
          <w:rFonts w:eastAsia="Calibri"/>
          <w:b/>
          <w:i/>
          <w:szCs w:val="22"/>
          <w:lang w:eastAsia="en-US"/>
        </w:rPr>
        <w:t>8</w:t>
      </w:r>
      <w:r w:rsidRPr="00AE5A8C">
        <w:rPr>
          <w:rFonts w:eastAsia="Calibri"/>
          <w:b/>
          <w:i/>
          <w:szCs w:val="22"/>
          <w:lang w:eastAsia="en-US"/>
        </w:rPr>
        <w:t>)</w:t>
      </w:r>
      <w:r w:rsidRPr="00AE5A8C">
        <w:rPr>
          <w:rFonts w:eastAsia="Calibri"/>
          <w:b/>
          <w:i/>
          <w:szCs w:val="22"/>
          <w:lang w:eastAsia="en-US"/>
        </w:rPr>
        <w:tab/>
        <w:t>Om den gränsöverskridande försäkringsverksamheten är betydande med hänsyn till värdmedlemsstatens marknad och kräver ett nära samarbete mellan tillsynsorgan</w:t>
      </w:r>
      <w:r w:rsidR="00E0674A">
        <w:rPr>
          <w:rFonts w:eastAsia="Calibri"/>
          <w:b/>
          <w:i/>
          <w:szCs w:val="22"/>
          <w:lang w:eastAsia="en-US"/>
        </w:rPr>
        <w:t>en</w:t>
      </w:r>
      <w:r w:rsidRPr="00AE5A8C">
        <w:rPr>
          <w:rFonts w:eastAsia="Calibri"/>
          <w:b/>
          <w:i/>
          <w:szCs w:val="22"/>
          <w:lang w:eastAsia="en-US"/>
        </w:rPr>
        <w:t xml:space="preserve"> i hemmedlemsstat</w:t>
      </w:r>
      <w:r w:rsidR="00E0674A">
        <w:rPr>
          <w:rFonts w:eastAsia="Calibri"/>
          <w:b/>
          <w:i/>
          <w:szCs w:val="22"/>
          <w:lang w:eastAsia="en-US"/>
        </w:rPr>
        <w:t>en</w:t>
      </w:r>
      <w:r w:rsidRPr="00AE5A8C">
        <w:rPr>
          <w:rFonts w:eastAsia="Calibri"/>
          <w:b/>
          <w:i/>
          <w:szCs w:val="22"/>
          <w:lang w:eastAsia="en-US"/>
        </w:rPr>
        <w:t xml:space="preserve"> och värdmedlemsstat</w:t>
      </w:r>
      <w:r w:rsidR="00E0674A">
        <w:rPr>
          <w:rFonts w:eastAsia="Calibri"/>
          <w:b/>
          <w:i/>
          <w:szCs w:val="22"/>
          <w:lang w:eastAsia="en-US"/>
        </w:rPr>
        <w:t>en</w:t>
      </w:r>
      <w:r w:rsidRPr="00AE5A8C">
        <w:rPr>
          <w:rFonts w:eastAsia="Calibri"/>
          <w:b/>
          <w:i/>
          <w:szCs w:val="22"/>
          <w:lang w:eastAsia="en-US"/>
        </w:rPr>
        <w:t xml:space="preserve">, särskilt om en försäkringsgivare kan riskera att hamna i finansiella svårigheter vilket kan leda till att försäkringstagare och tredje parter skadas, bör </w:t>
      </w:r>
      <w:proofErr w:type="spellStart"/>
      <w:r w:rsidRPr="00AE5A8C">
        <w:rPr>
          <w:rFonts w:eastAsia="Calibri"/>
          <w:b/>
          <w:i/>
          <w:szCs w:val="22"/>
          <w:lang w:eastAsia="en-US"/>
        </w:rPr>
        <w:t>Eiopa</w:t>
      </w:r>
      <w:proofErr w:type="spellEnd"/>
      <w:r w:rsidRPr="00AE5A8C">
        <w:rPr>
          <w:rFonts w:eastAsia="Calibri"/>
          <w:b/>
          <w:i/>
          <w:szCs w:val="22"/>
          <w:lang w:eastAsia="en-US"/>
        </w:rPr>
        <w:t xml:space="preserve"> organisera samarbetsplattformar.</w:t>
      </w:r>
    </w:p>
    <w:p w:rsidR="00646AC8" w:rsidRPr="00AE5A8C" w:rsidRDefault="00646AC8" w:rsidP="00646AC8">
      <w:pPr>
        <w:widowControl/>
        <w:spacing w:before="120" w:after="120" w:line="360" w:lineRule="auto"/>
        <w:ind w:left="850" w:hanging="850"/>
        <w:rPr>
          <w:rFonts w:eastAsia="Calibri"/>
          <w:szCs w:val="22"/>
          <w:lang w:eastAsia="en-US"/>
        </w:rPr>
      </w:pPr>
      <w:r w:rsidRPr="00AE5A8C">
        <w:rPr>
          <w:rFonts w:eastAsia="Calibri"/>
          <w:szCs w:val="22"/>
          <w:lang w:eastAsia="en-US"/>
        </w:rPr>
        <w:t>▌</w:t>
      </w:r>
    </w:p>
    <w:p w:rsidR="00646AC8" w:rsidRPr="00AE5A8C" w:rsidRDefault="00646AC8">
      <w:pPr>
        <w:widowControl/>
        <w:spacing w:before="120" w:after="120" w:line="360" w:lineRule="auto"/>
        <w:ind w:left="850" w:hanging="850"/>
        <w:rPr>
          <w:rFonts w:eastAsia="Calibri"/>
          <w:szCs w:val="22"/>
          <w:lang w:eastAsia="en-US"/>
        </w:rPr>
      </w:pPr>
      <w:r w:rsidRPr="00AE5A8C">
        <w:rPr>
          <w:rFonts w:eastAsia="Calibri"/>
          <w:szCs w:val="22"/>
          <w:lang w:eastAsia="en-US"/>
        </w:rPr>
        <w:t>(</w:t>
      </w:r>
      <w:r w:rsidR="009E5C30">
        <w:rPr>
          <w:rFonts w:eastAsia="Calibri"/>
          <w:szCs w:val="22"/>
          <w:lang w:eastAsia="en-US"/>
        </w:rPr>
        <w:t>9</w:t>
      </w:r>
      <w:r w:rsidRPr="00AE5A8C">
        <w:rPr>
          <w:rFonts w:eastAsia="Calibri"/>
          <w:szCs w:val="22"/>
          <w:lang w:eastAsia="en-US"/>
        </w:rPr>
        <w:t>)</w:t>
      </w:r>
      <w:r w:rsidRPr="00AE5A8C">
        <w:rPr>
          <w:rFonts w:eastAsia="Calibri"/>
          <w:szCs w:val="22"/>
          <w:lang w:eastAsia="en-US"/>
        </w:rPr>
        <w:tab/>
        <w:t>För att beakta det faktum att kommittén för europeiska myndigheter med tillsyn över försäkringar och tjänstepensioner (</w:t>
      </w:r>
      <w:proofErr w:type="spellStart"/>
      <w:r w:rsidRPr="00AE5A8C">
        <w:rPr>
          <w:rFonts w:eastAsia="Calibri"/>
          <w:szCs w:val="22"/>
          <w:lang w:eastAsia="en-US"/>
        </w:rPr>
        <w:t>Ceiops</w:t>
      </w:r>
      <w:proofErr w:type="spellEnd"/>
      <w:r w:rsidRPr="00AE5A8C">
        <w:rPr>
          <w:rFonts w:eastAsia="Calibri"/>
          <w:szCs w:val="22"/>
          <w:lang w:eastAsia="en-US"/>
        </w:rPr>
        <w:t xml:space="preserve">) ersätts med </w:t>
      </w:r>
      <w:proofErr w:type="spellStart"/>
      <w:r w:rsidRPr="00AE5A8C">
        <w:rPr>
          <w:rFonts w:eastAsia="Calibri"/>
          <w:szCs w:val="22"/>
          <w:lang w:eastAsia="en-US"/>
        </w:rPr>
        <w:t>Eiopa</w:t>
      </w:r>
      <w:proofErr w:type="spellEnd"/>
      <w:r w:rsidRPr="00AE5A8C">
        <w:rPr>
          <w:rFonts w:eastAsia="Calibri"/>
          <w:szCs w:val="22"/>
          <w:lang w:eastAsia="en-US"/>
        </w:rPr>
        <w:t xml:space="preserve"> bör hänvisningarna till </w:t>
      </w:r>
      <w:proofErr w:type="spellStart"/>
      <w:r w:rsidRPr="00AE5A8C">
        <w:rPr>
          <w:rFonts w:eastAsia="Calibri"/>
          <w:szCs w:val="22"/>
          <w:lang w:eastAsia="en-US"/>
        </w:rPr>
        <w:t>Ceiops</w:t>
      </w:r>
      <w:proofErr w:type="spellEnd"/>
      <w:r w:rsidRPr="00AE5A8C">
        <w:rPr>
          <w:rFonts w:eastAsia="Calibri"/>
          <w:szCs w:val="22"/>
          <w:lang w:eastAsia="en-US"/>
        </w:rPr>
        <w:t xml:space="preserve"> i </w:t>
      </w:r>
      <w:r w:rsidR="009E5C30">
        <w:rPr>
          <w:rFonts w:eastAsia="Calibri"/>
          <w:szCs w:val="22"/>
          <w:lang w:eastAsia="en-US"/>
        </w:rPr>
        <w:t xml:space="preserve">direktiv 2009/138/EG </w:t>
      </w:r>
      <w:r w:rsidRPr="00AE5A8C">
        <w:rPr>
          <w:rFonts w:eastAsia="Calibri"/>
          <w:szCs w:val="22"/>
          <w:lang w:eastAsia="en-US"/>
        </w:rPr>
        <w:t>utgå.</w:t>
      </w:r>
    </w:p>
    <w:p w:rsidR="00646AC8" w:rsidRPr="00AE5A8C" w:rsidRDefault="00646AC8" w:rsidP="00646AC8">
      <w:pPr>
        <w:widowControl/>
        <w:spacing w:before="120" w:after="120" w:line="360" w:lineRule="auto"/>
        <w:rPr>
          <w:rFonts w:eastAsia="Calibri"/>
          <w:b/>
          <w:i/>
          <w:szCs w:val="22"/>
          <w:lang w:eastAsia="en-US"/>
        </w:rPr>
      </w:pPr>
      <w:r w:rsidRPr="00AE5A8C">
        <w:rPr>
          <w:rFonts w:eastAsia="Calibri"/>
          <w:szCs w:val="22"/>
          <w:lang w:eastAsia="en-US"/>
        </w:rPr>
        <w:br w:type="page"/>
      </w:r>
    </w:p>
    <w:p w:rsidR="00646AC8" w:rsidRDefault="009E5C30" w:rsidP="009E5C30">
      <w:pPr>
        <w:widowControl/>
        <w:spacing w:before="120" w:after="120" w:line="360" w:lineRule="auto"/>
        <w:ind w:left="850" w:hanging="850"/>
        <w:rPr>
          <w:rFonts w:eastAsia="Calibri"/>
          <w:b/>
          <w:i/>
          <w:szCs w:val="22"/>
          <w:lang w:eastAsia="en-US"/>
        </w:rPr>
      </w:pPr>
      <w:r w:rsidRPr="00AE5A8C" w:rsidDel="009E5C30">
        <w:rPr>
          <w:rFonts w:eastAsia="Calibri"/>
          <w:szCs w:val="22"/>
          <w:lang w:eastAsia="en-US"/>
        </w:rPr>
        <w:t xml:space="preserve"> </w:t>
      </w:r>
      <w:r w:rsidR="00646AC8" w:rsidRPr="00AE5A8C">
        <w:rPr>
          <w:rFonts w:eastAsia="Calibri"/>
          <w:b/>
          <w:i/>
          <w:szCs w:val="22"/>
          <w:lang w:eastAsia="en-US"/>
        </w:rPr>
        <w:t>(</w:t>
      </w:r>
      <w:r>
        <w:rPr>
          <w:rFonts w:eastAsia="Calibri"/>
          <w:b/>
          <w:i/>
          <w:szCs w:val="22"/>
          <w:lang w:eastAsia="en-US"/>
        </w:rPr>
        <w:t>10</w:t>
      </w:r>
      <w:r w:rsidR="00646AC8" w:rsidRPr="00AE5A8C">
        <w:rPr>
          <w:rFonts w:eastAsia="Calibri"/>
          <w:b/>
          <w:i/>
          <w:szCs w:val="22"/>
          <w:lang w:eastAsia="en-US"/>
        </w:rPr>
        <w:t>)</w:t>
      </w:r>
      <w:r w:rsidR="00646AC8" w:rsidRPr="00AE5A8C">
        <w:rPr>
          <w:rFonts w:eastAsia="Calibri"/>
          <w:b/>
          <w:i/>
          <w:szCs w:val="22"/>
          <w:lang w:eastAsia="en-US"/>
        </w:rPr>
        <w:tab/>
        <w:t>Till följd av ändringarna i Europaparlamentets och rådets förordning (EU) nr 1093/2010</w:t>
      </w:r>
      <w:r w:rsidR="006E577E">
        <w:rPr>
          <w:rStyle w:val="Alaviitteenviite"/>
          <w:rFonts w:eastAsia="Calibri"/>
          <w:b/>
          <w:i/>
          <w:szCs w:val="22"/>
          <w:lang w:eastAsia="en-US"/>
        </w:rPr>
        <w:footnoteReference w:id="9"/>
      </w:r>
      <w:r w:rsidR="00646AC8" w:rsidRPr="00AE5A8C">
        <w:rPr>
          <w:rFonts w:eastAsia="Calibri"/>
          <w:b/>
          <w:i/>
          <w:szCs w:val="22"/>
          <w:lang w:eastAsia="en-US"/>
        </w:rPr>
        <w:t xml:space="preserve"> kommer </w:t>
      </w:r>
      <w:r>
        <w:rPr>
          <w:rFonts w:eastAsia="Calibri"/>
          <w:b/>
          <w:i/>
          <w:szCs w:val="22"/>
          <w:lang w:eastAsia="en-US"/>
        </w:rPr>
        <w:t xml:space="preserve">den </w:t>
      </w:r>
      <w:r w:rsidRPr="009E5C30">
        <w:rPr>
          <w:rFonts w:eastAsia="Calibri"/>
          <w:b/>
          <w:i/>
          <w:szCs w:val="22"/>
          <w:lang w:eastAsia="en-US"/>
        </w:rPr>
        <w:t xml:space="preserve">europeiska tillsynsmyndigheten </w:t>
      </w:r>
      <w:r>
        <w:rPr>
          <w:rFonts w:eastAsia="Calibri"/>
          <w:b/>
          <w:i/>
          <w:szCs w:val="22"/>
          <w:lang w:eastAsia="en-US"/>
        </w:rPr>
        <w:t>(</w:t>
      </w:r>
      <w:r w:rsidR="00646AC8" w:rsidRPr="00AE5A8C">
        <w:rPr>
          <w:rFonts w:eastAsia="Calibri"/>
          <w:b/>
          <w:i/>
          <w:szCs w:val="22"/>
          <w:lang w:eastAsia="en-US"/>
        </w:rPr>
        <w:t>Europeiska bankmyndigheten</w:t>
      </w:r>
      <w:r w:rsidR="006E577E">
        <w:rPr>
          <w:rFonts w:eastAsia="Calibri"/>
          <w:b/>
          <w:i/>
          <w:szCs w:val="22"/>
          <w:lang w:eastAsia="en-US"/>
        </w:rPr>
        <w:t>) (EBA), inrättad genom den förordningen,</w:t>
      </w:r>
      <w:r w:rsidR="00646AC8" w:rsidRPr="00AE5A8C">
        <w:rPr>
          <w:rFonts w:eastAsia="Calibri"/>
          <w:b/>
          <w:i/>
          <w:szCs w:val="22"/>
          <w:lang w:eastAsia="en-US"/>
        </w:rPr>
        <w:t xml:space="preserve"> att få en ny roll i arbetet med att förhindra att det finansiella systemet används för penningtvätt eller finansiering av terrorism, och senare ändringar kommer att behöva göras av </w:t>
      </w:r>
      <w:r w:rsidR="003361FB" w:rsidRPr="00216A11">
        <w:rPr>
          <w:szCs w:val="24"/>
        </w:rPr>
        <w:t xml:space="preserve">Europaparlamentets och rådets </w:t>
      </w:r>
      <w:r w:rsidR="00646AC8" w:rsidRPr="00AE5A8C">
        <w:rPr>
          <w:rFonts w:eastAsia="Calibri"/>
          <w:b/>
          <w:i/>
          <w:szCs w:val="22"/>
          <w:lang w:eastAsia="en-US"/>
        </w:rPr>
        <w:t>direktiv (EU) 2015/849</w:t>
      </w:r>
      <w:r w:rsidR="003361FB">
        <w:rPr>
          <w:rStyle w:val="Alaviitteenviite"/>
          <w:rFonts w:eastAsia="Calibri"/>
          <w:b/>
          <w:i/>
          <w:szCs w:val="22"/>
          <w:lang w:eastAsia="en-US"/>
        </w:rPr>
        <w:footnoteReference w:id="10"/>
      </w:r>
      <w:r w:rsidR="00646AC8" w:rsidRPr="00AE5A8C">
        <w:rPr>
          <w:rFonts w:eastAsia="Calibri"/>
          <w:b/>
          <w:i/>
          <w:szCs w:val="22"/>
          <w:lang w:eastAsia="en-US"/>
        </w:rPr>
        <w:t>.</w:t>
      </w:r>
    </w:p>
    <w:p w:rsidR="009E5C30" w:rsidRPr="00AE5A8C" w:rsidRDefault="009E5C30" w:rsidP="009E5C30">
      <w:pPr>
        <w:widowControl/>
        <w:spacing w:before="120" w:after="120" w:line="360" w:lineRule="auto"/>
        <w:ind w:left="850" w:hanging="850"/>
        <w:rPr>
          <w:rFonts w:eastAsia="Calibri"/>
          <w:szCs w:val="22"/>
          <w:lang w:eastAsia="en-US"/>
        </w:rPr>
      </w:pPr>
      <w:r w:rsidRPr="00AE5A8C">
        <w:rPr>
          <w:rFonts w:eastAsia="Calibri"/>
          <w:szCs w:val="22"/>
          <w:lang w:eastAsia="en-US"/>
        </w:rPr>
        <w:t>(11)</w:t>
      </w:r>
      <w:r w:rsidRPr="00AE5A8C">
        <w:rPr>
          <w:rFonts w:eastAsia="Calibri"/>
          <w:szCs w:val="22"/>
          <w:lang w:eastAsia="en-US"/>
        </w:rPr>
        <w:tab/>
        <w:t>Direktiv</w:t>
      </w:r>
      <w:r>
        <w:rPr>
          <w:rFonts w:eastAsia="Calibri"/>
          <w:szCs w:val="22"/>
          <w:lang w:eastAsia="en-US"/>
        </w:rPr>
        <w:t>en</w:t>
      </w:r>
      <w:r w:rsidRPr="00AE5A8C">
        <w:rPr>
          <w:rFonts w:eastAsia="Calibri"/>
          <w:szCs w:val="22"/>
          <w:lang w:eastAsia="en-US"/>
        </w:rPr>
        <w:t xml:space="preserve"> 2009/138/EG</w:t>
      </w:r>
      <w:r>
        <w:rPr>
          <w:rFonts w:eastAsia="Calibri"/>
          <w:szCs w:val="22"/>
          <w:lang w:eastAsia="en-US"/>
        </w:rPr>
        <w:t>, 2014/65/EU och (EU) 2015/849</w:t>
      </w:r>
      <w:r w:rsidRPr="00AE5A8C">
        <w:rPr>
          <w:rFonts w:eastAsia="Calibri"/>
          <w:szCs w:val="22"/>
          <w:lang w:eastAsia="en-US"/>
        </w:rPr>
        <w:t xml:space="preserve"> bör därför ändras i enlighet med detta.</w:t>
      </w:r>
    </w:p>
    <w:p w:rsidR="009E5C30" w:rsidRPr="00AE5A8C" w:rsidRDefault="009E5C30" w:rsidP="00646AC8">
      <w:pPr>
        <w:widowControl/>
        <w:spacing w:before="120" w:after="120" w:line="360" w:lineRule="auto"/>
        <w:ind w:left="850" w:hanging="850"/>
        <w:rPr>
          <w:rFonts w:eastAsia="Calibri"/>
          <w:szCs w:val="22"/>
          <w:lang w:eastAsia="en-US"/>
        </w:rPr>
      </w:pPr>
    </w:p>
    <w:p w:rsidR="00646AC8" w:rsidRPr="00AE5A8C" w:rsidRDefault="00646AC8" w:rsidP="00646AC8">
      <w:pPr>
        <w:widowControl/>
        <w:spacing w:before="120" w:after="120" w:line="360" w:lineRule="auto"/>
        <w:rPr>
          <w:rFonts w:eastAsia="Calibri"/>
          <w:szCs w:val="22"/>
          <w:lang w:eastAsia="en-US"/>
        </w:rPr>
      </w:pPr>
      <w:r w:rsidRPr="00AE5A8C">
        <w:rPr>
          <w:rFonts w:eastAsia="Calibri"/>
          <w:szCs w:val="22"/>
          <w:lang w:eastAsia="en-US"/>
        </w:rPr>
        <w:t>HÄRIGENOM FÖRESKRIVS FÖLJANDE.</w:t>
      </w:r>
    </w:p>
    <w:p w:rsidR="00646AC8" w:rsidRPr="00AE5A8C" w:rsidRDefault="00646AC8" w:rsidP="00646AC8">
      <w:pPr>
        <w:widowControl/>
        <w:spacing w:before="120" w:after="120" w:line="360" w:lineRule="auto"/>
        <w:rPr>
          <w:rFonts w:eastAsia="Calibri"/>
          <w:szCs w:val="22"/>
          <w:lang w:eastAsia="en-US"/>
        </w:rPr>
      </w:pPr>
      <w:r w:rsidRPr="00AE5A8C">
        <w:rPr>
          <w:rFonts w:eastAsia="Calibri"/>
          <w:szCs w:val="22"/>
          <w:lang w:eastAsia="en-US"/>
        </w:rPr>
        <w:br w:type="page"/>
      </w:r>
    </w:p>
    <w:p w:rsidR="00646AC8" w:rsidRPr="00AE5A8C" w:rsidRDefault="00646AC8" w:rsidP="00646AC8">
      <w:pPr>
        <w:widowControl/>
        <w:spacing w:before="120" w:after="120" w:line="360" w:lineRule="auto"/>
        <w:jc w:val="center"/>
        <w:rPr>
          <w:rFonts w:eastAsia="Calibri"/>
          <w:szCs w:val="22"/>
          <w:lang w:eastAsia="en-US"/>
        </w:rPr>
      </w:pPr>
      <w:r w:rsidRPr="00AE5A8C">
        <w:rPr>
          <w:rFonts w:eastAsia="Calibri"/>
          <w:szCs w:val="22"/>
          <w:lang w:eastAsia="en-US"/>
        </w:rPr>
        <w:t>Artikel 1</w:t>
      </w:r>
      <w:r w:rsidRPr="00AE5A8C">
        <w:rPr>
          <w:rFonts w:eastAsia="Calibri"/>
          <w:szCs w:val="22"/>
          <w:lang w:eastAsia="en-US"/>
        </w:rPr>
        <w:br/>
        <w:t>Ändringar av direktiv 2014/65/EU</w:t>
      </w:r>
    </w:p>
    <w:p w:rsidR="00646AC8" w:rsidRPr="00AE5A8C" w:rsidRDefault="00646AC8" w:rsidP="00646AC8">
      <w:pPr>
        <w:widowControl/>
        <w:spacing w:before="120" w:after="240" w:line="360" w:lineRule="auto"/>
        <w:rPr>
          <w:rFonts w:eastAsia="Calibri"/>
          <w:szCs w:val="22"/>
          <w:lang w:eastAsia="en-US"/>
        </w:rPr>
      </w:pPr>
      <w:r w:rsidRPr="00AE5A8C">
        <w:rPr>
          <w:rFonts w:eastAsia="Calibri"/>
          <w:szCs w:val="22"/>
          <w:lang w:eastAsia="en-US"/>
        </w:rPr>
        <w:t>Direktiv 2014/65/EU ska ändras på följande sätt:</w:t>
      </w:r>
    </w:p>
    <w:p w:rsidR="00646AC8" w:rsidRPr="00AE5A8C" w:rsidRDefault="00646AC8" w:rsidP="00646AC8">
      <w:pPr>
        <w:widowControl/>
        <w:spacing w:before="120" w:after="120" w:line="360" w:lineRule="auto"/>
        <w:ind w:left="850" w:hanging="850"/>
        <w:rPr>
          <w:rFonts w:eastAsia="Calibri"/>
          <w:szCs w:val="22"/>
          <w:lang w:eastAsia="en-US"/>
        </w:rPr>
      </w:pPr>
      <w:r w:rsidRPr="00AE5A8C">
        <w:rPr>
          <w:rFonts w:eastAsia="Calibri"/>
          <w:szCs w:val="22"/>
          <w:lang w:eastAsia="en-US"/>
        </w:rPr>
        <w:t>1.</w:t>
      </w:r>
      <w:r w:rsidRPr="00AE5A8C">
        <w:rPr>
          <w:rFonts w:eastAsia="Calibri"/>
          <w:szCs w:val="22"/>
          <w:lang w:eastAsia="en-US"/>
        </w:rPr>
        <w:tab/>
        <w:t>Artikel 1 ska ändras på följande sätt:</w:t>
      </w:r>
    </w:p>
    <w:p w:rsidR="00646AC8" w:rsidRPr="00AE5A8C" w:rsidRDefault="00646AC8" w:rsidP="00646AC8">
      <w:pPr>
        <w:widowControl/>
        <w:spacing w:before="120" w:after="240" w:line="360" w:lineRule="auto"/>
        <w:ind w:left="1417" w:hanging="567"/>
        <w:rPr>
          <w:rFonts w:eastAsia="Calibri"/>
          <w:szCs w:val="22"/>
          <w:lang w:eastAsia="en-US"/>
        </w:rPr>
      </w:pPr>
      <w:r w:rsidRPr="00AE5A8C">
        <w:rPr>
          <w:rFonts w:eastAsia="Calibri"/>
          <w:szCs w:val="22"/>
          <w:lang w:eastAsia="en-US"/>
        </w:rPr>
        <w:t>a)</w:t>
      </w:r>
      <w:r w:rsidRPr="00AE5A8C">
        <w:rPr>
          <w:rFonts w:eastAsia="Calibri"/>
          <w:szCs w:val="22"/>
          <w:lang w:eastAsia="en-US"/>
        </w:rPr>
        <w:tab/>
        <w:t>Punkt 1 ska ersättas med följande:</w:t>
      </w:r>
    </w:p>
    <w:p w:rsidR="00646AC8" w:rsidRPr="00AE5A8C" w:rsidRDefault="00646AC8">
      <w:pPr>
        <w:widowControl/>
        <w:spacing w:before="120" w:after="240" w:line="360" w:lineRule="auto"/>
        <w:ind w:left="1985" w:hanging="567"/>
        <w:rPr>
          <w:rFonts w:eastAsia="Calibri"/>
          <w:szCs w:val="22"/>
          <w:lang w:eastAsia="en-US"/>
        </w:rPr>
      </w:pPr>
      <w:r w:rsidRPr="00AE5A8C">
        <w:rPr>
          <w:rFonts w:eastAsia="Calibri"/>
          <w:szCs w:val="22"/>
          <w:lang w:eastAsia="en-US"/>
        </w:rPr>
        <w:t>”1.</w:t>
      </w:r>
      <w:r w:rsidRPr="00AE5A8C">
        <w:rPr>
          <w:rFonts w:eastAsia="Calibri"/>
          <w:szCs w:val="22"/>
          <w:lang w:eastAsia="en-US"/>
        </w:rPr>
        <w:tab/>
        <w:t xml:space="preserve">Detta direktiv ska tillämpas på värdepappersföretag, marknadsoperatörer och företag från tredjeland som </w:t>
      </w:r>
      <w:r w:rsidR="00CD7A95">
        <w:rPr>
          <w:rFonts w:eastAsia="Calibri"/>
          <w:szCs w:val="22"/>
          <w:lang w:eastAsia="en-US"/>
        </w:rPr>
        <w:t>tillhandahåller</w:t>
      </w:r>
      <w:r w:rsidR="00CD7A95" w:rsidRPr="00AE5A8C">
        <w:rPr>
          <w:rFonts w:eastAsia="Calibri"/>
          <w:szCs w:val="22"/>
          <w:lang w:eastAsia="en-US"/>
        </w:rPr>
        <w:t xml:space="preserve"> </w:t>
      </w:r>
      <w:r w:rsidRPr="00AE5A8C">
        <w:rPr>
          <w:rFonts w:eastAsia="Calibri"/>
          <w:szCs w:val="22"/>
          <w:lang w:eastAsia="en-US"/>
        </w:rPr>
        <w:t>investeringstjänster genom etablering av en filial i unionen.”</w:t>
      </w:r>
    </w:p>
    <w:p w:rsidR="00646AC8" w:rsidRPr="00AE5A8C" w:rsidRDefault="00646AC8" w:rsidP="00646AC8">
      <w:pPr>
        <w:widowControl/>
        <w:spacing w:before="120" w:after="240" w:line="360" w:lineRule="auto"/>
        <w:ind w:left="1417" w:hanging="567"/>
        <w:rPr>
          <w:rFonts w:eastAsia="Calibri"/>
          <w:szCs w:val="22"/>
          <w:lang w:eastAsia="en-US"/>
        </w:rPr>
      </w:pPr>
      <w:r w:rsidRPr="00AE5A8C">
        <w:rPr>
          <w:rFonts w:eastAsia="Calibri"/>
          <w:szCs w:val="22"/>
          <w:lang w:eastAsia="en-US"/>
        </w:rPr>
        <w:t>b)</w:t>
      </w:r>
      <w:r w:rsidRPr="00AE5A8C">
        <w:rPr>
          <w:rFonts w:eastAsia="Calibri"/>
          <w:szCs w:val="22"/>
          <w:lang w:eastAsia="en-US"/>
        </w:rPr>
        <w:tab/>
        <w:t>Punkt 2 d ska utgå.</w:t>
      </w:r>
    </w:p>
    <w:p w:rsidR="00646AC8" w:rsidRPr="00AE5A8C" w:rsidRDefault="00646AC8" w:rsidP="00646AC8">
      <w:pPr>
        <w:widowControl/>
        <w:spacing w:before="120" w:after="120" w:line="360" w:lineRule="auto"/>
        <w:ind w:left="850" w:hanging="850"/>
        <w:rPr>
          <w:rFonts w:eastAsia="Calibri"/>
          <w:szCs w:val="22"/>
          <w:lang w:eastAsia="en-US"/>
        </w:rPr>
      </w:pPr>
      <w:r w:rsidRPr="00AE5A8C">
        <w:rPr>
          <w:rFonts w:eastAsia="Calibri"/>
          <w:szCs w:val="22"/>
          <w:lang w:eastAsia="en-US"/>
        </w:rPr>
        <w:t>2.</w:t>
      </w:r>
      <w:r w:rsidRPr="00AE5A8C">
        <w:rPr>
          <w:rFonts w:eastAsia="Calibri"/>
          <w:szCs w:val="22"/>
          <w:lang w:eastAsia="en-US"/>
        </w:rPr>
        <w:tab/>
        <w:t>Artikel 4.1 ska ändras på följande sätt:</w:t>
      </w:r>
    </w:p>
    <w:p w:rsidR="00646AC8" w:rsidRPr="00AE5A8C" w:rsidRDefault="00646AC8" w:rsidP="00646AC8">
      <w:pPr>
        <w:widowControl/>
        <w:spacing w:before="120" w:after="240" w:line="360" w:lineRule="auto"/>
        <w:ind w:left="1417" w:hanging="567"/>
        <w:rPr>
          <w:rFonts w:eastAsia="Calibri"/>
          <w:szCs w:val="22"/>
          <w:lang w:eastAsia="en-US"/>
        </w:rPr>
      </w:pPr>
      <w:r w:rsidRPr="00AE5A8C">
        <w:rPr>
          <w:rFonts w:eastAsia="Calibri"/>
          <w:szCs w:val="22"/>
          <w:lang w:eastAsia="en-US"/>
        </w:rPr>
        <w:t>a)</w:t>
      </w:r>
      <w:r w:rsidRPr="00AE5A8C">
        <w:rPr>
          <w:rFonts w:eastAsia="Calibri"/>
          <w:szCs w:val="22"/>
          <w:lang w:eastAsia="en-US"/>
        </w:rPr>
        <w:tab/>
        <w:t>Leden 36 och 37 ska ersättas med följande:</w:t>
      </w:r>
    </w:p>
    <w:p w:rsidR="00646AC8" w:rsidRPr="00AE5A8C" w:rsidRDefault="00646AC8" w:rsidP="00646AC8">
      <w:pPr>
        <w:widowControl/>
        <w:spacing w:before="120" w:after="240" w:line="360" w:lineRule="auto"/>
        <w:ind w:left="1985" w:hanging="567"/>
        <w:rPr>
          <w:rFonts w:eastAsia="Calibri"/>
          <w:szCs w:val="22"/>
          <w:lang w:eastAsia="en-US"/>
        </w:rPr>
      </w:pPr>
      <w:r w:rsidRPr="00AE5A8C">
        <w:rPr>
          <w:rFonts w:eastAsia="Calibri"/>
          <w:szCs w:val="22"/>
          <w:lang w:eastAsia="en-US"/>
        </w:rPr>
        <w:t>”36.</w:t>
      </w:r>
      <w:r w:rsidRPr="00AE5A8C">
        <w:rPr>
          <w:rFonts w:eastAsia="Calibri"/>
          <w:szCs w:val="22"/>
          <w:lang w:eastAsia="en-US"/>
        </w:rPr>
        <w:tab/>
      </w:r>
      <w:r w:rsidRPr="00AE5A8C">
        <w:rPr>
          <w:rFonts w:eastAsia="Calibri"/>
          <w:i/>
          <w:iCs/>
          <w:szCs w:val="22"/>
          <w:lang w:eastAsia="en-US"/>
        </w:rPr>
        <w:t>ledningsorgan</w:t>
      </w:r>
      <w:r w:rsidRPr="00AE5A8C">
        <w:rPr>
          <w:rFonts w:eastAsia="Calibri"/>
          <w:szCs w:val="22"/>
          <w:lang w:eastAsia="en-US"/>
        </w:rPr>
        <w:t>: ett eller flera organ i ett värdepappersföretag eller hos en marknadsoperatör som har utsetts i enlighet med nationell rätt, har bemyndigats att fastställa enhetens strategi, mål och allmänna inriktning, som kontrollerar och övervakar ledningens beslutsfattande samt omfattar personer som i praktiken leder enhetens verksamhet.</w:t>
      </w:r>
    </w:p>
    <w:p w:rsidR="00646AC8" w:rsidRPr="00AE5A8C" w:rsidRDefault="00646AC8" w:rsidP="00646AC8">
      <w:pPr>
        <w:widowControl/>
        <w:spacing w:before="120" w:after="120" w:line="360" w:lineRule="auto"/>
        <w:rPr>
          <w:rFonts w:eastAsia="Calibri"/>
          <w:szCs w:val="22"/>
          <w:lang w:eastAsia="en-US"/>
        </w:rPr>
      </w:pPr>
      <w:r w:rsidRPr="00AE5A8C">
        <w:rPr>
          <w:rFonts w:eastAsia="Calibri"/>
          <w:szCs w:val="22"/>
          <w:lang w:eastAsia="en-US"/>
        </w:rPr>
        <w:br w:type="page"/>
      </w:r>
    </w:p>
    <w:p w:rsidR="00646AC8" w:rsidRPr="00AE5A8C" w:rsidRDefault="00646AC8" w:rsidP="0048621F">
      <w:pPr>
        <w:widowControl/>
        <w:spacing w:before="120" w:after="240" w:line="360" w:lineRule="auto"/>
        <w:ind w:left="1985" w:firstLine="1"/>
        <w:rPr>
          <w:rFonts w:eastAsia="Calibri"/>
          <w:szCs w:val="22"/>
          <w:lang w:eastAsia="en-US"/>
        </w:rPr>
      </w:pPr>
      <w:r w:rsidRPr="00AE5A8C">
        <w:rPr>
          <w:rFonts w:eastAsia="Calibri"/>
          <w:szCs w:val="22"/>
          <w:lang w:eastAsia="en-US"/>
        </w:rPr>
        <w:t>När det i detta direktiv hänvisas till ledningsorganet</w:t>
      </w:r>
      <w:r w:rsidR="0048621F">
        <w:rPr>
          <w:rFonts w:eastAsia="Calibri"/>
          <w:szCs w:val="22"/>
          <w:lang w:eastAsia="en-US"/>
        </w:rPr>
        <w:t>,</w:t>
      </w:r>
      <w:r w:rsidRPr="00AE5A8C">
        <w:rPr>
          <w:rFonts w:eastAsia="Calibri"/>
          <w:szCs w:val="22"/>
          <w:lang w:eastAsia="en-US"/>
        </w:rPr>
        <w:t xml:space="preserve"> och ledningsorganets lednings- och tillsynsfunktioner enligt nationell rätt handhas av olika organ eller olika medlemmar inom ett organ, ska medlemsstaten identifiera de organ eller de medlemmar i ledningsorganet </w:t>
      </w:r>
      <w:r w:rsidR="0048621F">
        <w:rPr>
          <w:rFonts w:eastAsia="Calibri"/>
          <w:szCs w:val="22"/>
          <w:lang w:eastAsia="en-US"/>
        </w:rPr>
        <w:t xml:space="preserve">som är ansvariga </w:t>
      </w:r>
      <w:r w:rsidRPr="00AE5A8C">
        <w:rPr>
          <w:rFonts w:eastAsia="Calibri"/>
          <w:szCs w:val="22"/>
          <w:lang w:eastAsia="en-US"/>
        </w:rPr>
        <w:t>i enlighet med nationell rätt, såvida inte något annat anges i detta direktiv.</w:t>
      </w:r>
    </w:p>
    <w:p w:rsidR="00646AC8" w:rsidRPr="00AE5A8C" w:rsidRDefault="00646AC8">
      <w:pPr>
        <w:widowControl/>
        <w:spacing w:before="120" w:after="240" w:line="360" w:lineRule="auto"/>
        <w:ind w:left="1985" w:hanging="567"/>
        <w:rPr>
          <w:rFonts w:eastAsia="Calibri"/>
          <w:szCs w:val="22"/>
          <w:lang w:eastAsia="en-US"/>
        </w:rPr>
      </w:pPr>
      <w:r w:rsidRPr="00AE5A8C">
        <w:rPr>
          <w:rFonts w:eastAsia="Calibri"/>
          <w:szCs w:val="22"/>
          <w:lang w:eastAsia="en-US"/>
        </w:rPr>
        <w:t>37.</w:t>
      </w:r>
      <w:r w:rsidRPr="00AE5A8C">
        <w:rPr>
          <w:rFonts w:eastAsia="Calibri"/>
          <w:szCs w:val="22"/>
          <w:lang w:eastAsia="en-US"/>
        </w:rPr>
        <w:tab/>
      </w:r>
      <w:r w:rsidRPr="00AE5A8C">
        <w:rPr>
          <w:rFonts w:eastAsia="Calibri"/>
          <w:i/>
          <w:iCs/>
          <w:szCs w:val="22"/>
          <w:lang w:eastAsia="en-US"/>
        </w:rPr>
        <w:t>personer i ledande befattning</w:t>
      </w:r>
      <w:r w:rsidRPr="00AE5A8C">
        <w:rPr>
          <w:rFonts w:eastAsia="Calibri"/>
          <w:szCs w:val="22"/>
          <w:lang w:eastAsia="en-US"/>
        </w:rPr>
        <w:t>: fysiska personer med verkställande uppgifter i ett värdepappersföretag eller hos en marknadsoperatör som har ansvar för och kan ställas till svars inför ledningsorganet för den dagliga ledningen av enheten, inbegripet genomförandet av strategier avseende företagets och dess personals distribution av tjänster och produkter</w:t>
      </w:r>
      <w:r w:rsidR="0048621F">
        <w:rPr>
          <w:rFonts w:eastAsia="Calibri"/>
          <w:szCs w:val="22"/>
          <w:lang w:eastAsia="en-US"/>
        </w:rPr>
        <w:t xml:space="preserve"> till kunder</w:t>
      </w:r>
      <w:r w:rsidRPr="00AE5A8C">
        <w:rPr>
          <w:rFonts w:eastAsia="Calibri"/>
          <w:szCs w:val="22"/>
          <w:lang w:eastAsia="en-US"/>
        </w:rPr>
        <w:t>.”</w:t>
      </w:r>
    </w:p>
    <w:p w:rsidR="00646AC8" w:rsidRPr="00AE5A8C" w:rsidRDefault="003361FB" w:rsidP="00646AC8">
      <w:pPr>
        <w:widowControl/>
        <w:spacing w:before="120" w:after="240" w:line="360" w:lineRule="auto"/>
        <w:ind w:left="1417" w:hanging="567"/>
        <w:rPr>
          <w:rFonts w:eastAsia="Calibri"/>
          <w:szCs w:val="22"/>
          <w:lang w:eastAsia="en-US"/>
        </w:rPr>
      </w:pPr>
      <w:r>
        <w:rPr>
          <w:rFonts w:eastAsia="Calibri"/>
          <w:szCs w:val="22"/>
          <w:lang w:eastAsia="en-US"/>
        </w:rPr>
        <w:t>b</w:t>
      </w:r>
      <w:r w:rsidR="00646AC8" w:rsidRPr="00AE5A8C">
        <w:rPr>
          <w:rFonts w:eastAsia="Calibri"/>
          <w:szCs w:val="22"/>
          <w:lang w:eastAsia="en-US"/>
        </w:rPr>
        <w:t>)</w:t>
      </w:r>
      <w:r w:rsidR="00646AC8" w:rsidRPr="00AE5A8C">
        <w:rPr>
          <w:rFonts w:eastAsia="Calibri"/>
          <w:szCs w:val="22"/>
          <w:lang w:eastAsia="en-US"/>
        </w:rPr>
        <w:tab/>
        <w:t>Leden 52, 53, 54 och 55 c ska utgå.</w:t>
      </w:r>
    </w:p>
    <w:p w:rsidR="00646AC8" w:rsidRPr="00AE5A8C" w:rsidRDefault="00646AC8" w:rsidP="00646AC8">
      <w:pPr>
        <w:widowControl/>
        <w:spacing w:before="120" w:after="120" w:line="360" w:lineRule="auto"/>
        <w:rPr>
          <w:rFonts w:eastAsia="Calibri"/>
          <w:b/>
          <w:i/>
          <w:szCs w:val="22"/>
          <w:lang w:eastAsia="en-US"/>
        </w:rPr>
      </w:pPr>
      <w:r w:rsidRPr="00AE5A8C">
        <w:rPr>
          <w:rFonts w:eastAsia="Calibri"/>
          <w:szCs w:val="22"/>
          <w:lang w:eastAsia="en-US"/>
        </w:rPr>
        <w:br w:type="page"/>
      </w:r>
    </w:p>
    <w:p w:rsidR="00646AC8" w:rsidRPr="00AE5A8C" w:rsidRDefault="003361FB">
      <w:pPr>
        <w:widowControl/>
        <w:spacing w:before="120" w:after="120" w:line="360" w:lineRule="auto"/>
        <w:ind w:left="850" w:hanging="850"/>
        <w:rPr>
          <w:rFonts w:eastAsia="Calibri"/>
          <w:b/>
          <w:i/>
          <w:szCs w:val="22"/>
          <w:lang w:eastAsia="en-US"/>
        </w:rPr>
      </w:pPr>
      <w:r>
        <w:rPr>
          <w:rFonts w:eastAsia="Calibri"/>
          <w:b/>
          <w:i/>
          <w:szCs w:val="22"/>
          <w:lang w:eastAsia="en-US"/>
        </w:rPr>
        <w:t>3</w:t>
      </w:r>
      <w:r w:rsidR="00646AC8" w:rsidRPr="00AE5A8C">
        <w:rPr>
          <w:rFonts w:eastAsia="Calibri"/>
          <w:b/>
          <w:i/>
          <w:szCs w:val="22"/>
          <w:lang w:eastAsia="en-US"/>
        </w:rPr>
        <w:t>.</w:t>
      </w:r>
      <w:r w:rsidR="00646AC8" w:rsidRPr="00AE5A8C">
        <w:rPr>
          <w:rFonts w:eastAsia="Calibri"/>
          <w:b/>
          <w:i/>
          <w:szCs w:val="22"/>
          <w:lang w:eastAsia="en-US"/>
        </w:rPr>
        <w:tab/>
        <w:t xml:space="preserve">I artikel 22 ska följande </w:t>
      </w:r>
      <w:r w:rsidR="006E2FEE">
        <w:rPr>
          <w:rFonts w:eastAsia="Calibri"/>
          <w:b/>
          <w:i/>
          <w:szCs w:val="22"/>
          <w:lang w:eastAsia="en-US"/>
        </w:rPr>
        <w:t>stycke</w:t>
      </w:r>
      <w:r w:rsidR="00646AC8" w:rsidRPr="00AE5A8C">
        <w:rPr>
          <w:rFonts w:eastAsia="Calibri"/>
          <w:b/>
          <w:i/>
          <w:szCs w:val="22"/>
          <w:lang w:eastAsia="en-US"/>
        </w:rPr>
        <w:t xml:space="preserve"> läggas till:</w:t>
      </w:r>
    </w:p>
    <w:p w:rsidR="00646AC8" w:rsidRPr="00AE5A8C" w:rsidRDefault="00646AC8">
      <w:pPr>
        <w:widowControl/>
        <w:spacing w:before="120" w:after="240" w:line="360" w:lineRule="auto"/>
        <w:ind w:left="850"/>
        <w:rPr>
          <w:rFonts w:eastAsia="Calibri"/>
          <w:b/>
          <w:i/>
          <w:szCs w:val="22"/>
          <w:lang w:eastAsia="en-US"/>
        </w:rPr>
      </w:pPr>
      <w:r w:rsidRPr="00AE5A8C">
        <w:rPr>
          <w:rFonts w:eastAsia="Calibri"/>
          <w:b/>
          <w:i/>
          <w:szCs w:val="22"/>
          <w:lang w:eastAsia="en-US"/>
        </w:rPr>
        <w:t xml:space="preserve">”Medlemsstaterna ska säkerställa att de behöriga myndigheterna, om de ansvarar för auktorisation och tillsyn av </w:t>
      </w:r>
      <w:r w:rsidR="00011806">
        <w:rPr>
          <w:rFonts w:eastAsia="Calibri"/>
          <w:b/>
          <w:i/>
          <w:szCs w:val="22"/>
          <w:lang w:eastAsia="en-US"/>
        </w:rPr>
        <w:t>godkända publiceringsarrangemangs</w:t>
      </w:r>
      <w:r w:rsidRPr="00AE5A8C">
        <w:rPr>
          <w:rFonts w:eastAsia="Calibri"/>
          <w:b/>
          <w:i/>
          <w:szCs w:val="22"/>
          <w:lang w:eastAsia="en-US"/>
        </w:rPr>
        <w:t xml:space="preserve"> och </w:t>
      </w:r>
      <w:r w:rsidR="00011806">
        <w:rPr>
          <w:rFonts w:eastAsia="Calibri"/>
          <w:b/>
          <w:i/>
          <w:szCs w:val="22"/>
          <w:lang w:eastAsia="en-US"/>
        </w:rPr>
        <w:t>godkända rapporteringsmekanismers</w:t>
      </w:r>
      <w:r w:rsidRPr="00AE5A8C">
        <w:rPr>
          <w:rFonts w:eastAsia="Calibri"/>
          <w:b/>
          <w:i/>
          <w:szCs w:val="22"/>
          <w:lang w:eastAsia="en-US"/>
        </w:rPr>
        <w:t xml:space="preserve"> verksamhet, övervakar värdepappersföretagens verksamhet för att bedöma om de villkor för verksamheten som föreskrivs i förordning (EU) </w:t>
      </w:r>
      <w:r w:rsidR="003361FB">
        <w:rPr>
          <w:rFonts w:eastAsia="Calibri"/>
          <w:b/>
          <w:i/>
          <w:szCs w:val="22"/>
          <w:lang w:eastAsia="en-US"/>
        </w:rPr>
        <w:t xml:space="preserve">nr </w:t>
      </w:r>
      <w:r w:rsidRPr="00AE5A8C">
        <w:rPr>
          <w:rFonts w:eastAsia="Calibri"/>
          <w:b/>
          <w:i/>
          <w:szCs w:val="22"/>
          <w:lang w:eastAsia="en-US"/>
        </w:rPr>
        <w:t>600/2014 är uppfyllda. Medlemsstaterna ska säkerställa att lämpliga åtgärder vidtas så att de behöriga myndigheterna kan få tillgång till den information som krävs för att bedöma om värdepappersföretagen uppfyller dessa krav.”</w:t>
      </w:r>
    </w:p>
    <w:p w:rsidR="00646AC8" w:rsidRPr="00AE5A8C" w:rsidRDefault="003361FB" w:rsidP="00646AC8">
      <w:pPr>
        <w:widowControl/>
        <w:spacing w:before="120" w:after="120" w:line="360" w:lineRule="auto"/>
        <w:ind w:left="850" w:hanging="850"/>
        <w:rPr>
          <w:rFonts w:eastAsia="Calibri"/>
          <w:szCs w:val="22"/>
          <w:lang w:eastAsia="en-US"/>
        </w:rPr>
      </w:pPr>
      <w:r>
        <w:rPr>
          <w:rFonts w:eastAsia="Calibri"/>
          <w:szCs w:val="22"/>
          <w:lang w:eastAsia="en-US"/>
        </w:rPr>
        <w:t>4</w:t>
      </w:r>
      <w:r w:rsidR="00646AC8" w:rsidRPr="00AE5A8C">
        <w:rPr>
          <w:rFonts w:eastAsia="Calibri"/>
          <w:szCs w:val="22"/>
          <w:lang w:eastAsia="en-US"/>
        </w:rPr>
        <w:t>.</w:t>
      </w:r>
      <w:r w:rsidR="00646AC8" w:rsidRPr="00AE5A8C">
        <w:rPr>
          <w:rFonts w:eastAsia="Calibri"/>
          <w:szCs w:val="22"/>
          <w:lang w:eastAsia="en-US"/>
        </w:rPr>
        <w:tab/>
        <w:t>Avdelning V ska utgå.</w:t>
      </w:r>
    </w:p>
    <w:p w:rsidR="00646AC8" w:rsidRPr="00AE5A8C" w:rsidRDefault="003361FB" w:rsidP="00646AC8">
      <w:pPr>
        <w:widowControl/>
        <w:spacing w:before="120" w:after="120" w:line="360" w:lineRule="auto"/>
        <w:ind w:left="850" w:hanging="850"/>
        <w:rPr>
          <w:rFonts w:eastAsia="Calibri"/>
          <w:szCs w:val="22"/>
          <w:lang w:eastAsia="en-US"/>
        </w:rPr>
      </w:pPr>
      <w:r>
        <w:rPr>
          <w:rFonts w:eastAsia="Calibri"/>
          <w:szCs w:val="22"/>
          <w:lang w:eastAsia="en-US"/>
        </w:rPr>
        <w:t>5</w:t>
      </w:r>
      <w:r w:rsidR="00646AC8" w:rsidRPr="00AE5A8C">
        <w:rPr>
          <w:rFonts w:eastAsia="Calibri"/>
          <w:szCs w:val="22"/>
          <w:lang w:eastAsia="en-US"/>
        </w:rPr>
        <w:t>.</w:t>
      </w:r>
      <w:r w:rsidR="00646AC8" w:rsidRPr="00AE5A8C">
        <w:rPr>
          <w:rFonts w:eastAsia="Calibri"/>
          <w:szCs w:val="22"/>
          <w:lang w:eastAsia="en-US"/>
        </w:rPr>
        <w:tab/>
        <w:t>Artikel 70 ska ändras på följande sätt:</w:t>
      </w:r>
    </w:p>
    <w:p w:rsidR="003361FB" w:rsidRDefault="00646AC8" w:rsidP="00646AC8">
      <w:pPr>
        <w:widowControl/>
        <w:spacing w:before="120" w:after="240" w:line="360" w:lineRule="auto"/>
        <w:ind w:left="1417" w:hanging="567"/>
        <w:rPr>
          <w:rFonts w:eastAsia="Calibri"/>
          <w:szCs w:val="22"/>
          <w:lang w:eastAsia="en-US"/>
        </w:rPr>
      </w:pPr>
      <w:r w:rsidRPr="00AE5A8C">
        <w:rPr>
          <w:rFonts w:eastAsia="Calibri"/>
          <w:szCs w:val="22"/>
          <w:lang w:eastAsia="en-US"/>
        </w:rPr>
        <w:t>a)</w:t>
      </w:r>
      <w:r w:rsidRPr="00AE5A8C">
        <w:rPr>
          <w:rFonts w:eastAsia="Calibri"/>
          <w:szCs w:val="22"/>
          <w:lang w:eastAsia="en-US"/>
        </w:rPr>
        <w:tab/>
      </w:r>
      <w:r w:rsidR="003361FB">
        <w:rPr>
          <w:rFonts w:eastAsia="Calibri"/>
          <w:szCs w:val="22"/>
          <w:lang w:eastAsia="en-US"/>
        </w:rPr>
        <w:t xml:space="preserve">Punkt 3 ska </w:t>
      </w:r>
      <w:r w:rsidR="003361FB" w:rsidRPr="00AE5A8C">
        <w:rPr>
          <w:rFonts w:eastAsia="Calibri"/>
          <w:szCs w:val="22"/>
          <w:lang w:eastAsia="en-US"/>
        </w:rPr>
        <w:t>ändras på följande sätt:</w:t>
      </w:r>
    </w:p>
    <w:p w:rsidR="00646AC8" w:rsidRDefault="003361FB" w:rsidP="007C1B49">
      <w:pPr>
        <w:widowControl/>
        <w:spacing w:before="120" w:after="240" w:line="360" w:lineRule="auto"/>
        <w:ind w:left="1984" w:hanging="567"/>
        <w:rPr>
          <w:rFonts w:eastAsia="Calibri"/>
          <w:szCs w:val="22"/>
          <w:lang w:eastAsia="en-US"/>
        </w:rPr>
      </w:pPr>
      <w:r>
        <w:rPr>
          <w:rFonts w:eastAsia="Calibri"/>
          <w:szCs w:val="22"/>
          <w:lang w:eastAsia="en-US"/>
        </w:rPr>
        <w:t>i)</w:t>
      </w:r>
      <w:r>
        <w:rPr>
          <w:rFonts w:eastAsia="Calibri"/>
          <w:szCs w:val="22"/>
          <w:lang w:eastAsia="en-US"/>
        </w:rPr>
        <w:tab/>
      </w:r>
      <w:r w:rsidR="00646AC8" w:rsidRPr="00AE5A8C">
        <w:rPr>
          <w:rFonts w:eastAsia="Calibri"/>
          <w:szCs w:val="22"/>
          <w:lang w:eastAsia="en-US"/>
        </w:rPr>
        <w:t xml:space="preserve">I </w:t>
      </w:r>
      <w:r w:rsidR="006E2FEE">
        <w:rPr>
          <w:rFonts w:eastAsia="Calibri"/>
          <w:szCs w:val="22"/>
          <w:lang w:eastAsia="en-US"/>
        </w:rPr>
        <w:t>led</w:t>
      </w:r>
      <w:r w:rsidR="00646AC8" w:rsidRPr="00AE5A8C">
        <w:rPr>
          <w:rFonts w:eastAsia="Calibri"/>
          <w:szCs w:val="22"/>
          <w:lang w:eastAsia="en-US"/>
        </w:rPr>
        <w:t xml:space="preserve"> a ska leden </w:t>
      </w:r>
      <w:r w:rsidRPr="003361FB">
        <w:rPr>
          <w:rFonts w:eastAsia="Calibri"/>
          <w:szCs w:val="22"/>
          <w:lang w:eastAsia="en-US"/>
        </w:rPr>
        <w:t>xxxvii</w:t>
      </w:r>
      <w:r>
        <w:rPr>
          <w:rFonts w:eastAsia="Calibri"/>
          <w:szCs w:val="22"/>
          <w:lang w:eastAsia="en-US"/>
        </w:rPr>
        <w:t>–</w:t>
      </w:r>
      <w:proofErr w:type="spellStart"/>
      <w:r w:rsidR="00646AC8" w:rsidRPr="00AE5A8C">
        <w:rPr>
          <w:rFonts w:eastAsia="Calibri"/>
          <w:szCs w:val="22"/>
          <w:lang w:eastAsia="en-US"/>
        </w:rPr>
        <w:t>xxxx</w:t>
      </w:r>
      <w:proofErr w:type="spellEnd"/>
      <w:r w:rsidR="00646AC8" w:rsidRPr="00AE5A8C">
        <w:rPr>
          <w:rFonts w:eastAsia="Calibri"/>
          <w:szCs w:val="22"/>
          <w:lang w:eastAsia="en-US"/>
        </w:rPr>
        <w:t xml:space="preserve"> utgå.</w:t>
      </w:r>
    </w:p>
    <w:p w:rsidR="003361FB" w:rsidRDefault="003361FB" w:rsidP="007C1B49">
      <w:pPr>
        <w:widowControl/>
        <w:spacing w:before="120" w:after="240" w:line="360" w:lineRule="auto"/>
        <w:ind w:left="1984" w:hanging="567"/>
        <w:rPr>
          <w:rFonts w:eastAsia="Calibri"/>
          <w:szCs w:val="22"/>
          <w:lang w:eastAsia="en-US"/>
        </w:rPr>
      </w:pPr>
      <w:r>
        <w:rPr>
          <w:rFonts w:eastAsia="Calibri"/>
          <w:szCs w:val="22"/>
          <w:lang w:eastAsia="en-US"/>
        </w:rPr>
        <w:t>ii)</w:t>
      </w:r>
      <w:r>
        <w:rPr>
          <w:rFonts w:eastAsia="Calibri"/>
          <w:szCs w:val="22"/>
          <w:lang w:eastAsia="en-US"/>
        </w:rPr>
        <w:tab/>
        <w:t xml:space="preserve">I </w:t>
      </w:r>
      <w:r w:rsidR="006E2FEE">
        <w:rPr>
          <w:rFonts w:eastAsia="Calibri"/>
          <w:szCs w:val="22"/>
          <w:lang w:eastAsia="en-US"/>
        </w:rPr>
        <w:t>led</w:t>
      </w:r>
      <w:r>
        <w:rPr>
          <w:rFonts w:eastAsia="Calibri"/>
          <w:szCs w:val="22"/>
          <w:lang w:eastAsia="en-US"/>
        </w:rPr>
        <w:t xml:space="preserve"> b ska följande led läggas till efter led xx:</w:t>
      </w:r>
    </w:p>
    <w:p w:rsidR="003361FB" w:rsidRPr="000C127F" w:rsidRDefault="003361FB" w:rsidP="007C1B49">
      <w:pPr>
        <w:widowControl/>
        <w:spacing w:before="120" w:after="240" w:line="360" w:lineRule="auto"/>
        <w:ind w:left="2551" w:hanging="567"/>
        <w:rPr>
          <w:rFonts w:eastAsia="Calibri"/>
          <w:szCs w:val="22"/>
          <w:lang w:eastAsia="en-US"/>
        </w:rPr>
      </w:pPr>
      <w:r w:rsidRPr="000C127F">
        <w:rPr>
          <w:rFonts w:eastAsia="Calibri"/>
          <w:szCs w:val="22"/>
          <w:lang w:eastAsia="en-US"/>
        </w:rPr>
        <w:t>”</w:t>
      </w:r>
      <w:proofErr w:type="spellStart"/>
      <w:r w:rsidRPr="000C127F">
        <w:rPr>
          <w:rFonts w:eastAsia="Calibri"/>
          <w:szCs w:val="22"/>
          <w:lang w:eastAsia="en-US"/>
        </w:rPr>
        <w:t>xxa</w:t>
      </w:r>
      <w:proofErr w:type="spellEnd"/>
      <w:r w:rsidRPr="000C127F">
        <w:rPr>
          <w:rFonts w:eastAsia="Calibri"/>
          <w:szCs w:val="22"/>
          <w:lang w:eastAsia="en-US"/>
        </w:rPr>
        <w:t>)</w:t>
      </w:r>
      <w:r w:rsidRPr="000C127F">
        <w:rPr>
          <w:rFonts w:eastAsia="Calibri"/>
          <w:szCs w:val="22"/>
          <w:lang w:eastAsia="en-US"/>
        </w:rPr>
        <w:tab/>
      </w:r>
      <w:r w:rsidRPr="000C127F">
        <w:t>A</w:t>
      </w:r>
      <w:r w:rsidRPr="007C1B49">
        <w:t>rtikel 27e.1</w:t>
      </w:r>
      <w:r w:rsidR="000C127F" w:rsidRPr="007C1B49">
        <w:t>, 27e.2 och 27e.3</w:t>
      </w:r>
      <w:r w:rsidRPr="000C127F">
        <w:t xml:space="preserve">, </w:t>
      </w:r>
      <w:r w:rsidR="000C127F" w:rsidRPr="007C1B49">
        <w:t>artikel 27f.</w:t>
      </w:r>
      <w:r w:rsidR="000C127F">
        <w:t>1–27f.5 och artikel</w:t>
      </w:r>
      <w:r w:rsidRPr="000C127F">
        <w:t xml:space="preserve"> </w:t>
      </w:r>
      <w:r w:rsidR="000C127F">
        <w:t>27h.1–27h.5</w:t>
      </w:r>
      <w:r w:rsidRPr="000C127F">
        <w:t>,</w:t>
      </w:r>
      <w:r w:rsidR="000C127F">
        <w:t xml:space="preserve"> </w:t>
      </w:r>
      <w:r w:rsidR="006E2FEE" w:rsidRPr="00AA2723">
        <w:t xml:space="preserve">om ett </w:t>
      </w:r>
      <w:r w:rsidR="006E2FEE" w:rsidRPr="00AA2723">
        <w:rPr>
          <w:rFonts w:eastAsia="Calibri"/>
          <w:b/>
          <w:i/>
          <w:szCs w:val="22"/>
          <w:lang w:eastAsia="en-US"/>
        </w:rPr>
        <w:t>godkänt publiceringsarrangemang och en godkänd rapporteringsmekanism</w:t>
      </w:r>
      <w:r w:rsidR="006E2FEE" w:rsidRPr="00AA2723">
        <w:t xml:space="preserve"> har ett undantag </w:t>
      </w:r>
      <w:r w:rsidR="000C127F" w:rsidRPr="00AA2723">
        <w:t>i enlighet med artikel 2.3.”</w:t>
      </w:r>
    </w:p>
    <w:p w:rsidR="00646AC8" w:rsidRPr="000C127F" w:rsidRDefault="00646AC8" w:rsidP="00646AC8">
      <w:pPr>
        <w:widowControl/>
        <w:spacing w:before="120" w:after="120" w:line="360" w:lineRule="auto"/>
        <w:rPr>
          <w:rFonts w:eastAsia="Calibri"/>
          <w:szCs w:val="22"/>
          <w:lang w:eastAsia="en-US"/>
        </w:rPr>
      </w:pPr>
      <w:r w:rsidRPr="000C127F">
        <w:rPr>
          <w:rFonts w:eastAsia="Calibri"/>
          <w:szCs w:val="22"/>
          <w:lang w:eastAsia="en-US"/>
        </w:rPr>
        <w:br w:type="page"/>
      </w:r>
    </w:p>
    <w:p w:rsidR="00646AC8" w:rsidRPr="00AE5A8C" w:rsidRDefault="00646AC8" w:rsidP="00646AC8">
      <w:pPr>
        <w:widowControl/>
        <w:spacing w:before="120" w:after="240" w:line="360" w:lineRule="auto"/>
        <w:ind w:left="1417" w:hanging="567"/>
        <w:rPr>
          <w:rFonts w:eastAsia="Calibri"/>
          <w:szCs w:val="22"/>
          <w:lang w:eastAsia="en-US"/>
        </w:rPr>
      </w:pPr>
      <w:r w:rsidRPr="00AE5A8C">
        <w:rPr>
          <w:rFonts w:eastAsia="Calibri"/>
          <w:szCs w:val="22"/>
          <w:lang w:eastAsia="en-US"/>
        </w:rPr>
        <w:t>b)</w:t>
      </w:r>
      <w:r w:rsidRPr="00AE5A8C">
        <w:rPr>
          <w:rFonts w:eastAsia="Calibri"/>
          <w:szCs w:val="22"/>
          <w:lang w:eastAsia="en-US"/>
        </w:rPr>
        <w:tab/>
        <w:t>I punkt 4 ska led</w:t>
      </w:r>
      <w:r w:rsidR="000C127F">
        <w:rPr>
          <w:rFonts w:eastAsia="Calibri"/>
          <w:szCs w:val="22"/>
          <w:lang w:eastAsia="en-US"/>
        </w:rPr>
        <w:t>en</w:t>
      </w:r>
      <w:r w:rsidRPr="00AE5A8C">
        <w:rPr>
          <w:rFonts w:eastAsia="Calibri"/>
          <w:szCs w:val="22"/>
          <w:lang w:eastAsia="en-US"/>
        </w:rPr>
        <w:t xml:space="preserve"> a </w:t>
      </w:r>
      <w:r w:rsidR="000C127F">
        <w:rPr>
          <w:rFonts w:eastAsia="Calibri"/>
          <w:szCs w:val="22"/>
          <w:lang w:eastAsia="en-US"/>
        </w:rPr>
        <w:t xml:space="preserve">och b </w:t>
      </w:r>
      <w:r w:rsidRPr="00AE5A8C">
        <w:rPr>
          <w:rFonts w:eastAsia="Calibri"/>
          <w:szCs w:val="22"/>
          <w:lang w:eastAsia="en-US"/>
        </w:rPr>
        <w:t>ersättas med följande:</w:t>
      </w:r>
    </w:p>
    <w:p w:rsidR="00646AC8" w:rsidRDefault="00646AC8">
      <w:pPr>
        <w:widowControl/>
        <w:spacing w:before="120" w:after="240" w:line="360" w:lineRule="auto"/>
        <w:ind w:left="1985" w:hanging="567"/>
        <w:rPr>
          <w:rFonts w:eastAsia="Calibri"/>
          <w:szCs w:val="22"/>
          <w:lang w:eastAsia="en-US"/>
        </w:rPr>
      </w:pPr>
      <w:r w:rsidRPr="00AE5A8C">
        <w:rPr>
          <w:rFonts w:eastAsia="Calibri"/>
          <w:szCs w:val="22"/>
          <w:lang w:eastAsia="en-US"/>
        </w:rPr>
        <w:t>”a)</w:t>
      </w:r>
      <w:r w:rsidRPr="00AE5A8C">
        <w:rPr>
          <w:rFonts w:eastAsia="Calibri"/>
          <w:szCs w:val="22"/>
          <w:lang w:eastAsia="en-US"/>
        </w:rPr>
        <w:tab/>
      </w:r>
      <w:r w:rsidR="000C127F">
        <w:rPr>
          <w:rFonts w:eastAsia="Calibri"/>
          <w:szCs w:val="22"/>
          <w:lang w:eastAsia="en-US"/>
        </w:rPr>
        <w:t>a</w:t>
      </w:r>
      <w:r w:rsidR="000C127F" w:rsidRPr="00AE5A8C">
        <w:rPr>
          <w:rFonts w:eastAsia="Calibri"/>
          <w:szCs w:val="22"/>
          <w:lang w:eastAsia="en-US"/>
        </w:rPr>
        <w:t xml:space="preserve">rtikel </w:t>
      </w:r>
      <w:r w:rsidRPr="00AE5A8C">
        <w:rPr>
          <w:rFonts w:eastAsia="Calibri"/>
          <w:szCs w:val="22"/>
          <w:lang w:eastAsia="en-US"/>
        </w:rPr>
        <w:t>5, 6.2, 34, 35, 39 eller 44 i detta direktiv</w:t>
      </w:r>
      <w:r w:rsidR="000C127F">
        <w:rPr>
          <w:rFonts w:eastAsia="Calibri"/>
          <w:szCs w:val="22"/>
          <w:lang w:eastAsia="en-US"/>
        </w:rPr>
        <w:t>,</w:t>
      </w:r>
      <w:r w:rsidRPr="00AE5A8C">
        <w:rPr>
          <w:rFonts w:eastAsia="Calibri"/>
          <w:szCs w:val="22"/>
          <w:lang w:eastAsia="en-US"/>
        </w:rPr>
        <w:t xml:space="preserve"> eller</w:t>
      </w:r>
    </w:p>
    <w:p w:rsidR="000C127F" w:rsidRPr="00AE5A8C" w:rsidRDefault="000C127F">
      <w:pPr>
        <w:widowControl/>
        <w:spacing w:before="120" w:after="240" w:line="360" w:lineRule="auto"/>
        <w:ind w:left="1985" w:hanging="567"/>
        <w:rPr>
          <w:rFonts w:eastAsia="Calibri"/>
          <w:szCs w:val="22"/>
          <w:lang w:eastAsia="en-US"/>
        </w:rPr>
      </w:pPr>
      <w:r>
        <w:rPr>
          <w:rFonts w:eastAsia="Calibri"/>
          <w:szCs w:val="22"/>
          <w:lang w:eastAsia="en-US"/>
        </w:rPr>
        <w:t>b)</w:t>
      </w:r>
      <w:r>
        <w:rPr>
          <w:rFonts w:eastAsia="Calibri"/>
          <w:szCs w:val="22"/>
          <w:lang w:eastAsia="en-US"/>
        </w:rPr>
        <w:tab/>
        <w:t>artikel 7.1 tredje meningen i förordning (EU) nr 600/2014 eller artikel 11.1 i den förordningen</w:t>
      </w:r>
      <w:r w:rsidRPr="00AA2723">
        <w:rPr>
          <w:rFonts w:eastAsia="Calibri"/>
          <w:szCs w:val="22"/>
          <w:lang w:eastAsia="en-US"/>
        </w:rPr>
        <w:t>, och</w:t>
      </w:r>
      <w:r w:rsidR="00606188" w:rsidRPr="007C1B49">
        <w:rPr>
          <w:rFonts w:eastAsia="Calibri"/>
          <w:szCs w:val="22"/>
          <w:lang w:eastAsia="en-US"/>
        </w:rPr>
        <w:t xml:space="preserve">, </w:t>
      </w:r>
      <w:r w:rsidR="00606188" w:rsidRPr="007C1B49">
        <w:t xml:space="preserve">om ett </w:t>
      </w:r>
      <w:r w:rsidR="00606188" w:rsidRPr="007C1B49">
        <w:rPr>
          <w:rFonts w:eastAsia="Calibri"/>
          <w:b/>
          <w:i/>
          <w:szCs w:val="22"/>
          <w:lang w:eastAsia="en-US"/>
        </w:rPr>
        <w:t>godkänt publiceringsarrangemang och en godkänd rapporteringsmekanism</w:t>
      </w:r>
      <w:r w:rsidR="00606188" w:rsidRPr="007C1B49">
        <w:t xml:space="preserve"> har ett undantag</w:t>
      </w:r>
      <w:r w:rsidR="00606188">
        <w:rPr>
          <w:rFonts w:eastAsia="Calibri"/>
          <w:szCs w:val="22"/>
          <w:lang w:eastAsia="en-US"/>
        </w:rPr>
        <w:t xml:space="preserve"> </w:t>
      </w:r>
      <w:r>
        <w:rPr>
          <w:rFonts w:eastAsia="Calibri"/>
          <w:szCs w:val="22"/>
          <w:lang w:eastAsia="en-US"/>
        </w:rPr>
        <w:t>i enlighet med artikel 2.3 i den förordningen, artikel 27a i den förordningen.”</w:t>
      </w:r>
    </w:p>
    <w:p w:rsidR="00646AC8" w:rsidRPr="00AE5A8C" w:rsidRDefault="00646AC8" w:rsidP="00646AC8">
      <w:pPr>
        <w:widowControl/>
        <w:spacing w:before="120" w:after="240" w:line="360" w:lineRule="auto"/>
        <w:ind w:left="1417" w:hanging="567"/>
        <w:rPr>
          <w:rFonts w:eastAsia="Calibri"/>
          <w:szCs w:val="22"/>
          <w:lang w:eastAsia="en-US"/>
        </w:rPr>
      </w:pPr>
      <w:r w:rsidRPr="00AE5A8C">
        <w:rPr>
          <w:rFonts w:eastAsia="Calibri"/>
          <w:szCs w:val="22"/>
          <w:lang w:eastAsia="en-US"/>
        </w:rPr>
        <w:t>c)</w:t>
      </w:r>
      <w:r w:rsidRPr="00AE5A8C">
        <w:rPr>
          <w:rFonts w:eastAsia="Calibri"/>
          <w:szCs w:val="22"/>
          <w:lang w:eastAsia="en-US"/>
        </w:rPr>
        <w:tab/>
        <w:t>I punkt 6 ska led c ersättas med följande:</w:t>
      </w:r>
    </w:p>
    <w:p w:rsidR="00646AC8" w:rsidRPr="00AE5A8C" w:rsidRDefault="00646AC8">
      <w:pPr>
        <w:widowControl/>
        <w:spacing w:before="120" w:after="240" w:line="360" w:lineRule="auto"/>
        <w:ind w:left="1985" w:hanging="567"/>
        <w:rPr>
          <w:rFonts w:eastAsia="Calibri"/>
          <w:szCs w:val="22"/>
          <w:lang w:eastAsia="en-US"/>
        </w:rPr>
      </w:pPr>
      <w:r w:rsidRPr="00AE5A8C">
        <w:rPr>
          <w:rFonts w:eastAsia="Calibri"/>
          <w:szCs w:val="22"/>
          <w:lang w:eastAsia="en-US"/>
        </w:rPr>
        <w:t>”c)</w:t>
      </w:r>
      <w:r w:rsidRPr="00AE5A8C">
        <w:rPr>
          <w:rFonts w:eastAsia="Calibri"/>
          <w:szCs w:val="22"/>
          <w:lang w:eastAsia="en-US"/>
        </w:rPr>
        <w:tab/>
        <w:t xml:space="preserve">I fråga om ett värdepappersföretag, en marknadsoperatör som auktoriserats att driva en MTF-plattform eller </w:t>
      </w:r>
      <w:r w:rsidR="0048621F">
        <w:rPr>
          <w:rFonts w:eastAsia="Calibri"/>
          <w:szCs w:val="22"/>
          <w:lang w:eastAsia="en-US"/>
        </w:rPr>
        <w:t xml:space="preserve">en </w:t>
      </w:r>
      <w:r w:rsidRPr="00AE5A8C">
        <w:rPr>
          <w:rFonts w:eastAsia="Calibri"/>
          <w:szCs w:val="22"/>
          <w:lang w:eastAsia="en-US"/>
        </w:rPr>
        <w:t>OTF-plattform eller en reglerad marknad</w:t>
      </w:r>
      <w:r w:rsidRPr="00AA2723">
        <w:rPr>
          <w:rFonts w:eastAsia="Calibri"/>
          <w:szCs w:val="22"/>
          <w:lang w:eastAsia="en-US"/>
        </w:rPr>
        <w:t xml:space="preserve">, </w:t>
      </w:r>
      <w:r w:rsidR="0048621F" w:rsidRPr="00AA2723">
        <w:rPr>
          <w:rFonts w:eastAsia="Calibri"/>
          <w:szCs w:val="22"/>
          <w:lang w:eastAsia="en-US"/>
        </w:rPr>
        <w:t xml:space="preserve">tillfällig indragning </w:t>
      </w:r>
      <w:r w:rsidR="00AA2723" w:rsidRPr="00AA2723">
        <w:rPr>
          <w:rFonts w:eastAsia="Calibri"/>
          <w:szCs w:val="22"/>
          <w:lang w:eastAsia="en-US"/>
        </w:rPr>
        <w:t>eller återkallelse</w:t>
      </w:r>
      <w:r w:rsidR="00AA2723">
        <w:rPr>
          <w:rFonts w:eastAsia="Calibri"/>
          <w:szCs w:val="22"/>
          <w:lang w:eastAsia="en-US"/>
        </w:rPr>
        <w:t xml:space="preserve"> </w:t>
      </w:r>
      <w:r w:rsidRPr="00AE5A8C">
        <w:rPr>
          <w:rFonts w:eastAsia="Calibri"/>
          <w:szCs w:val="22"/>
          <w:lang w:eastAsia="en-US"/>
        </w:rPr>
        <w:t>av företagets auktorisation i enlighet med artiklarna 8 och 43</w:t>
      </w:r>
      <w:r w:rsidR="000C127F">
        <w:rPr>
          <w:rFonts w:eastAsia="Calibri"/>
          <w:szCs w:val="22"/>
          <w:lang w:eastAsia="en-US"/>
        </w:rPr>
        <w:t xml:space="preserve"> i detta direktiv</w:t>
      </w:r>
      <w:r w:rsidR="000C127F" w:rsidRPr="00AA2723">
        <w:rPr>
          <w:rFonts w:eastAsia="Calibri"/>
          <w:szCs w:val="22"/>
          <w:lang w:eastAsia="en-US"/>
        </w:rPr>
        <w:t xml:space="preserve">, </w:t>
      </w:r>
      <w:r w:rsidR="008D722E" w:rsidRPr="007C1B49">
        <w:rPr>
          <w:rFonts w:eastAsia="Calibri"/>
          <w:szCs w:val="22"/>
          <w:lang w:eastAsia="en-US"/>
        </w:rPr>
        <w:t xml:space="preserve">och, </w:t>
      </w:r>
      <w:r w:rsidR="008D722E" w:rsidRPr="007C1B49">
        <w:t xml:space="preserve">om ett </w:t>
      </w:r>
      <w:r w:rsidR="008D722E" w:rsidRPr="007C1B49">
        <w:rPr>
          <w:rFonts w:eastAsia="Calibri"/>
          <w:b/>
          <w:i/>
          <w:szCs w:val="22"/>
          <w:lang w:eastAsia="en-US"/>
        </w:rPr>
        <w:t>godkänt publiceringsarrangemang och en godkänd rapporteringsmekanism</w:t>
      </w:r>
      <w:r w:rsidR="008D722E" w:rsidRPr="007C1B49">
        <w:t xml:space="preserve"> har ett undantag</w:t>
      </w:r>
      <w:r w:rsidR="008D722E" w:rsidRPr="00AA2723">
        <w:rPr>
          <w:rFonts w:eastAsia="Calibri"/>
          <w:szCs w:val="22"/>
          <w:lang w:eastAsia="en-US"/>
        </w:rPr>
        <w:t xml:space="preserve"> i enlighet m</w:t>
      </w:r>
      <w:r w:rsidR="008D722E">
        <w:rPr>
          <w:rFonts w:eastAsia="Calibri"/>
          <w:szCs w:val="22"/>
          <w:lang w:eastAsia="en-US"/>
        </w:rPr>
        <w:t>ed artikel 2.3 i förordning (EU) nr 600/2014</w:t>
      </w:r>
      <w:r w:rsidR="008D722E" w:rsidRPr="00AA2723">
        <w:rPr>
          <w:rFonts w:eastAsia="Calibri"/>
          <w:szCs w:val="22"/>
          <w:lang w:eastAsia="en-US"/>
        </w:rPr>
        <w:t>,  tillfällig indragning</w:t>
      </w:r>
      <w:r w:rsidR="008D722E">
        <w:rPr>
          <w:rFonts w:eastAsia="Calibri"/>
          <w:szCs w:val="22"/>
          <w:lang w:eastAsia="en-US"/>
        </w:rPr>
        <w:t xml:space="preserve"> </w:t>
      </w:r>
      <w:r w:rsidR="00AA2723">
        <w:rPr>
          <w:rFonts w:eastAsia="Calibri"/>
          <w:szCs w:val="22"/>
          <w:lang w:eastAsia="en-US"/>
        </w:rPr>
        <w:t xml:space="preserve">eller återkallelse </w:t>
      </w:r>
      <w:r w:rsidR="008D722E">
        <w:rPr>
          <w:rFonts w:eastAsia="Calibri"/>
          <w:szCs w:val="22"/>
          <w:lang w:eastAsia="en-US"/>
        </w:rPr>
        <w:t xml:space="preserve">av den auktorisationen i enlighet med artikel 27d i den </w:t>
      </w:r>
      <w:r w:rsidR="008D722E" w:rsidRPr="008D722E">
        <w:rPr>
          <w:rFonts w:eastAsia="Calibri"/>
          <w:szCs w:val="22"/>
          <w:lang w:eastAsia="en-US"/>
        </w:rPr>
        <w:t>förordningen</w:t>
      </w:r>
      <w:r w:rsidRPr="008D722E">
        <w:rPr>
          <w:rFonts w:eastAsia="Calibri"/>
          <w:szCs w:val="22"/>
          <w:lang w:eastAsia="en-US"/>
        </w:rPr>
        <w:t>.”</w:t>
      </w:r>
    </w:p>
    <w:p w:rsidR="00646AC8" w:rsidRPr="00AE5A8C" w:rsidRDefault="000C127F" w:rsidP="00646AC8">
      <w:pPr>
        <w:widowControl/>
        <w:spacing w:before="120" w:after="120" w:line="360" w:lineRule="auto"/>
        <w:ind w:left="850" w:hanging="850"/>
        <w:rPr>
          <w:rFonts w:eastAsia="Calibri"/>
          <w:szCs w:val="22"/>
          <w:lang w:eastAsia="en-US"/>
        </w:rPr>
      </w:pPr>
      <w:r>
        <w:rPr>
          <w:rFonts w:eastAsia="Calibri"/>
          <w:szCs w:val="22"/>
          <w:lang w:eastAsia="en-US"/>
        </w:rPr>
        <w:t>6</w:t>
      </w:r>
      <w:r w:rsidR="00646AC8" w:rsidRPr="00AE5A8C">
        <w:rPr>
          <w:rFonts w:eastAsia="Calibri"/>
          <w:szCs w:val="22"/>
          <w:lang w:eastAsia="en-US"/>
        </w:rPr>
        <w:t>.</w:t>
      </w:r>
      <w:r w:rsidR="00646AC8" w:rsidRPr="00AE5A8C">
        <w:rPr>
          <w:rFonts w:eastAsia="Calibri"/>
          <w:szCs w:val="22"/>
          <w:lang w:eastAsia="en-US"/>
        </w:rPr>
        <w:tab/>
        <w:t>I artikel 71 ska punkt 6 ersättas med följande:</w:t>
      </w:r>
    </w:p>
    <w:p w:rsidR="00646AC8" w:rsidRPr="00AE5A8C" w:rsidRDefault="00646AC8">
      <w:pPr>
        <w:widowControl/>
        <w:spacing w:before="120" w:after="240" w:line="360" w:lineRule="auto"/>
        <w:ind w:left="1417" w:hanging="567"/>
        <w:rPr>
          <w:rFonts w:eastAsia="Calibri"/>
          <w:szCs w:val="22"/>
          <w:lang w:eastAsia="en-US"/>
        </w:rPr>
      </w:pPr>
      <w:r w:rsidRPr="00AE5A8C">
        <w:rPr>
          <w:rFonts w:eastAsia="Calibri"/>
          <w:szCs w:val="22"/>
          <w:lang w:eastAsia="en-US"/>
        </w:rPr>
        <w:t>”6.</w:t>
      </w:r>
      <w:r w:rsidRPr="00AE5A8C">
        <w:rPr>
          <w:rFonts w:eastAsia="Calibri"/>
          <w:szCs w:val="22"/>
          <w:lang w:eastAsia="en-US"/>
        </w:rPr>
        <w:tab/>
        <w:t xml:space="preserve">Om den offentliggjorda straffrättsliga påföljden eller administrativa sanktionen gäller ett värdepappersföretag, en marknadsoperatör, ett kreditinstitut i samband med investeringstjänster och investeringsverksamhet eller sidotjänster eller en filial till ett tredjelandsföretag, som auktoriserats i enlighet med detta direktiv, </w:t>
      </w:r>
      <w:r w:rsidR="008D722E" w:rsidRPr="00AA2723">
        <w:rPr>
          <w:rFonts w:eastAsia="Calibri"/>
          <w:szCs w:val="22"/>
          <w:lang w:eastAsia="en-US"/>
        </w:rPr>
        <w:t xml:space="preserve">eller </w:t>
      </w:r>
      <w:r w:rsidR="008D722E" w:rsidRPr="007C1B49">
        <w:t xml:space="preserve">om ett </w:t>
      </w:r>
      <w:r w:rsidR="008D722E" w:rsidRPr="007C1B49">
        <w:rPr>
          <w:rFonts w:eastAsia="Calibri"/>
          <w:b/>
          <w:i/>
          <w:szCs w:val="22"/>
          <w:lang w:eastAsia="en-US"/>
        </w:rPr>
        <w:t>godkänt publiceringsarrangemang och en godkänd rapporteringsmekanism</w:t>
      </w:r>
      <w:r w:rsidR="008D722E" w:rsidRPr="007C1B49">
        <w:t xml:space="preserve"> som auktoriserats </w:t>
      </w:r>
      <w:r w:rsidR="008D722E" w:rsidRPr="00AA2723">
        <w:rPr>
          <w:rFonts w:eastAsia="Calibri"/>
          <w:szCs w:val="22"/>
          <w:lang w:eastAsia="en-US"/>
        </w:rPr>
        <w:t xml:space="preserve">i enlighet med förordning (EU) nr 600/2014 </w:t>
      </w:r>
      <w:r w:rsidR="008D722E" w:rsidRPr="007C1B49">
        <w:t>har ett undantag</w:t>
      </w:r>
      <w:r w:rsidR="008D722E" w:rsidRPr="00AA2723">
        <w:rPr>
          <w:rFonts w:eastAsia="Calibri"/>
          <w:szCs w:val="22"/>
          <w:lang w:eastAsia="en-US"/>
        </w:rPr>
        <w:t xml:space="preserve"> i enlighet</w:t>
      </w:r>
      <w:r w:rsidR="008D722E">
        <w:rPr>
          <w:rFonts w:eastAsia="Calibri"/>
          <w:szCs w:val="22"/>
          <w:lang w:eastAsia="en-US"/>
        </w:rPr>
        <w:t xml:space="preserve"> med artikel 2.3 i den förordningen</w:t>
      </w:r>
      <w:r w:rsidR="003D52CF">
        <w:rPr>
          <w:rFonts w:eastAsia="Calibri"/>
          <w:szCs w:val="22"/>
          <w:lang w:eastAsia="en-US"/>
        </w:rPr>
        <w:t>,</w:t>
      </w:r>
      <w:r w:rsidR="008D722E">
        <w:rPr>
          <w:rFonts w:eastAsia="Calibri"/>
          <w:szCs w:val="22"/>
          <w:lang w:eastAsia="en-US"/>
        </w:rPr>
        <w:t xml:space="preserve"> </w:t>
      </w:r>
      <w:r w:rsidRPr="00AE5A8C">
        <w:rPr>
          <w:rFonts w:eastAsia="Calibri"/>
          <w:szCs w:val="22"/>
          <w:lang w:eastAsia="en-US"/>
        </w:rPr>
        <w:t xml:space="preserve">ska </w:t>
      </w:r>
      <w:proofErr w:type="spellStart"/>
      <w:r w:rsidRPr="00AE5A8C">
        <w:rPr>
          <w:rFonts w:eastAsia="Calibri"/>
          <w:szCs w:val="22"/>
          <w:lang w:eastAsia="en-US"/>
        </w:rPr>
        <w:t>Esma</w:t>
      </w:r>
      <w:proofErr w:type="spellEnd"/>
      <w:r w:rsidRPr="00AE5A8C">
        <w:rPr>
          <w:rFonts w:eastAsia="Calibri"/>
          <w:szCs w:val="22"/>
          <w:lang w:eastAsia="en-US"/>
        </w:rPr>
        <w:t xml:space="preserve"> lägga till en hänvisning till den offentliggjorda </w:t>
      </w:r>
      <w:r w:rsidR="0048621F">
        <w:rPr>
          <w:rFonts w:eastAsia="Calibri"/>
          <w:szCs w:val="22"/>
          <w:lang w:eastAsia="en-US"/>
        </w:rPr>
        <w:t xml:space="preserve">påföljden eller </w:t>
      </w:r>
      <w:r w:rsidRPr="00AE5A8C">
        <w:rPr>
          <w:rFonts w:eastAsia="Calibri"/>
          <w:szCs w:val="22"/>
          <w:lang w:eastAsia="en-US"/>
        </w:rPr>
        <w:t>sanktionen i det relevanta registret.”.</w:t>
      </w:r>
    </w:p>
    <w:p w:rsidR="00646AC8" w:rsidRPr="00AE5A8C" w:rsidRDefault="00646AC8" w:rsidP="00646AC8">
      <w:pPr>
        <w:widowControl/>
        <w:spacing w:before="120" w:after="120" w:line="360" w:lineRule="auto"/>
        <w:rPr>
          <w:rFonts w:eastAsia="Calibri"/>
          <w:szCs w:val="22"/>
          <w:lang w:eastAsia="en-US"/>
        </w:rPr>
      </w:pPr>
      <w:r w:rsidRPr="00AE5A8C">
        <w:rPr>
          <w:rFonts w:eastAsia="Calibri"/>
          <w:szCs w:val="22"/>
          <w:lang w:eastAsia="en-US"/>
        </w:rPr>
        <w:br w:type="page"/>
      </w:r>
    </w:p>
    <w:p w:rsidR="00646AC8" w:rsidRPr="00AE5A8C" w:rsidRDefault="000C127F" w:rsidP="00646AC8">
      <w:pPr>
        <w:widowControl/>
        <w:spacing w:before="120" w:after="120" w:line="360" w:lineRule="auto"/>
        <w:ind w:left="850" w:hanging="850"/>
        <w:rPr>
          <w:rFonts w:eastAsia="Calibri"/>
          <w:szCs w:val="22"/>
          <w:lang w:eastAsia="en-US"/>
        </w:rPr>
      </w:pPr>
      <w:r>
        <w:rPr>
          <w:rFonts w:eastAsia="Calibri"/>
          <w:szCs w:val="22"/>
          <w:lang w:eastAsia="en-US"/>
        </w:rPr>
        <w:t>7</w:t>
      </w:r>
      <w:r w:rsidR="00646AC8" w:rsidRPr="00AE5A8C">
        <w:rPr>
          <w:rFonts w:eastAsia="Calibri"/>
          <w:szCs w:val="22"/>
          <w:lang w:eastAsia="en-US"/>
        </w:rPr>
        <w:t>.</w:t>
      </w:r>
      <w:r w:rsidR="00646AC8" w:rsidRPr="00AE5A8C">
        <w:rPr>
          <w:rFonts w:eastAsia="Calibri"/>
          <w:szCs w:val="22"/>
          <w:lang w:eastAsia="en-US"/>
        </w:rPr>
        <w:tab/>
        <w:t>I artikel 77.1 första stycket ska inledningsfrasen ersättas med följande:</w:t>
      </w:r>
    </w:p>
    <w:p w:rsidR="00646AC8" w:rsidRPr="00AE5A8C" w:rsidRDefault="00646AC8">
      <w:pPr>
        <w:widowControl/>
        <w:spacing w:before="120" w:after="240" w:line="360" w:lineRule="auto"/>
        <w:ind w:left="850"/>
        <w:rPr>
          <w:rFonts w:eastAsia="Calibri"/>
          <w:szCs w:val="22"/>
          <w:lang w:eastAsia="en-US"/>
        </w:rPr>
      </w:pPr>
      <w:r w:rsidRPr="00AE5A8C">
        <w:rPr>
          <w:rFonts w:eastAsia="Calibri"/>
          <w:szCs w:val="22"/>
          <w:lang w:eastAsia="en-US"/>
        </w:rPr>
        <w:t xml:space="preserve">”Medlemsstaterna ska åtminstone föreskriva att varje person som är auktoriserad i den mening som avses i Europaparlamentets och rådets direktiv 2006/43/EG* och som i ett värdepappersföretag eller på en reglerad </w:t>
      </w:r>
      <w:r w:rsidRPr="00AA2723">
        <w:rPr>
          <w:rFonts w:eastAsia="Calibri"/>
          <w:szCs w:val="22"/>
          <w:lang w:eastAsia="en-US"/>
        </w:rPr>
        <w:t>marknad</w:t>
      </w:r>
      <w:r w:rsidR="003D52CF" w:rsidRPr="00AA2723">
        <w:rPr>
          <w:rFonts w:eastAsia="Calibri"/>
          <w:szCs w:val="22"/>
          <w:lang w:eastAsia="en-US"/>
        </w:rPr>
        <w:t>, eller</w:t>
      </w:r>
      <w:r w:rsidR="003D52CF" w:rsidRPr="007C1B49">
        <w:t xml:space="preserve"> ett </w:t>
      </w:r>
      <w:r w:rsidR="003D52CF" w:rsidRPr="007C1B49">
        <w:rPr>
          <w:rFonts w:eastAsia="Calibri"/>
          <w:b/>
          <w:i/>
          <w:szCs w:val="22"/>
          <w:lang w:eastAsia="en-US"/>
        </w:rPr>
        <w:t>godkänt publiceringsarrangemang och en godkänd rapporteringsmekanism</w:t>
      </w:r>
      <w:r w:rsidR="003D52CF" w:rsidRPr="007C1B49">
        <w:t xml:space="preserve"> som auktoriserats </w:t>
      </w:r>
      <w:r w:rsidR="003D52CF" w:rsidRPr="00AA2723">
        <w:rPr>
          <w:rFonts w:eastAsia="Calibri"/>
          <w:szCs w:val="22"/>
          <w:lang w:eastAsia="en-US"/>
        </w:rPr>
        <w:t xml:space="preserve">i enlighet med förordning (EU) nr 600/2014 och som </w:t>
      </w:r>
      <w:r w:rsidR="003D52CF" w:rsidRPr="007C1B49">
        <w:t>har ett undantag</w:t>
      </w:r>
      <w:r w:rsidR="003D52CF" w:rsidRPr="00AA2723">
        <w:rPr>
          <w:rFonts w:eastAsia="Calibri"/>
          <w:szCs w:val="22"/>
          <w:lang w:eastAsia="en-US"/>
        </w:rPr>
        <w:t xml:space="preserve"> i enlighet med artikel 2.3 i den förordningen,</w:t>
      </w:r>
      <w:r w:rsidRPr="00AA2723">
        <w:rPr>
          <w:rFonts w:eastAsia="Calibri"/>
          <w:szCs w:val="22"/>
          <w:lang w:eastAsia="en-US"/>
        </w:rPr>
        <w:t xml:space="preserve"> utför det uppdrag som beskrivs i</w:t>
      </w:r>
      <w:r w:rsidRPr="00AE5A8C">
        <w:rPr>
          <w:rFonts w:eastAsia="Calibri"/>
          <w:szCs w:val="22"/>
          <w:lang w:eastAsia="en-US"/>
        </w:rPr>
        <w:t xml:space="preserve"> artikel 34 i direktiv 2013/34/EU eller artikel 73 i direktiv 2009/65/EG eller varje annat uppdrag som föreskrivs i lag, ska vara skyldig att omgående underrätta de behöriga myndigheterna om </w:t>
      </w:r>
      <w:r w:rsidR="00C413F3">
        <w:rPr>
          <w:rFonts w:eastAsia="Calibri"/>
          <w:szCs w:val="22"/>
          <w:lang w:eastAsia="en-US"/>
        </w:rPr>
        <w:t>varje</w:t>
      </w:r>
      <w:r w:rsidR="00C413F3" w:rsidRPr="00AE5A8C">
        <w:rPr>
          <w:rFonts w:eastAsia="Calibri"/>
          <w:szCs w:val="22"/>
          <w:lang w:eastAsia="en-US"/>
        </w:rPr>
        <w:t xml:space="preserve"> </w:t>
      </w:r>
      <w:r w:rsidRPr="00AE5A8C">
        <w:rPr>
          <w:rFonts w:eastAsia="Calibri"/>
          <w:szCs w:val="22"/>
          <w:lang w:eastAsia="en-US"/>
        </w:rPr>
        <w:t xml:space="preserve">uppgift eller beslut rörande detta företag som han eller hon har fått kännedom om under sitt </w:t>
      </w:r>
      <w:r w:rsidR="00C413F3">
        <w:rPr>
          <w:rFonts w:eastAsia="Calibri"/>
          <w:szCs w:val="22"/>
          <w:lang w:eastAsia="en-US"/>
        </w:rPr>
        <w:t>uppdrag</w:t>
      </w:r>
      <w:r w:rsidR="00C413F3" w:rsidRPr="00AE5A8C">
        <w:rPr>
          <w:rFonts w:eastAsia="Calibri"/>
          <w:szCs w:val="22"/>
          <w:lang w:eastAsia="en-US"/>
        </w:rPr>
        <w:t xml:space="preserve"> </w:t>
      </w:r>
      <w:r w:rsidRPr="00AE5A8C">
        <w:rPr>
          <w:rFonts w:eastAsia="Calibri"/>
          <w:szCs w:val="22"/>
          <w:lang w:eastAsia="en-US"/>
        </w:rPr>
        <w:t>och som kan</w:t>
      </w:r>
    </w:p>
    <w:p w:rsidR="00646AC8" w:rsidRPr="00AE5A8C" w:rsidRDefault="00646AC8" w:rsidP="00646AC8">
      <w:pPr>
        <w:widowControl/>
        <w:spacing w:before="120" w:after="240" w:line="360" w:lineRule="auto"/>
        <w:ind w:left="850"/>
        <w:rPr>
          <w:rFonts w:eastAsia="Calibri"/>
          <w:szCs w:val="22"/>
          <w:lang w:eastAsia="en-US"/>
        </w:rPr>
      </w:pPr>
      <w:r w:rsidRPr="00AE5A8C">
        <w:rPr>
          <w:rFonts w:eastAsia="Calibri"/>
          <w:szCs w:val="22"/>
          <w:lang w:eastAsia="en-US"/>
        </w:rPr>
        <w:t>_____________________________</w:t>
      </w:r>
    </w:p>
    <w:p w:rsidR="00646AC8" w:rsidRPr="00AE5A8C" w:rsidRDefault="00646AC8">
      <w:pPr>
        <w:widowControl/>
        <w:spacing w:before="120" w:after="240" w:line="360" w:lineRule="auto"/>
        <w:ind w:left="850"/>
        <w:rPr>
          <w:rFonts w:eastAsia="Calibri"/>
          <w:szCs w:val="22"/>
          <w:lang w:eastAsia="en-US"/>
        </w:rPr>
      </w:pPr>
      <w:r w:rsidRPr="00AE5A8C">
        <w:rPr>
          <w:rFonts w:eastAsia="Calibri"/>
          <w:szCs w:val="22"/>
          <w:vertAlign w:val="superscript"/>
          <w:lang w:eastAsia="en-US"/>
        </w:rPr>
        <w:t>*</w:t>
      </w:r>
      <w:r w:rsidRPr="00AE5A8C">
        <w:rPr>
          <w:rFonts w:eastAsia="Calibri"/>
          <w:szCs w:val="22"/>
          <w:lang w:eastAsia="en-US"/>
        </w:rPr>
        <w:tab/>
        <w:t>Europaparlamentets och rådets direktiv 2006/43/EG av den 17 maj 2006 om lagstadgad revision av årsredovisning, årsbokslut och koncernredovisning och om ändring av rådets direktiv 78/660/EEG och 83/349/EEG samt om upphävande av rådets direktiv 84/253/EEG (EUT L 157, 9.6.2006, s. 87).”</w:t>
      </w:r>
    </w:p>
    <w:p w:rsidR="00646AC8" w:rsidRPr="00AE5A8C" w:rsidRDefault="00646AC8" w:rsidP="00646AC8">
      <w:pPr>
        <w:widowControl/>
        <w:spacing w:before="120" w:after="120" w:line="360" w:lineRule="auto"/>
        <w:rPr>
          <w:rFonts w:eastAsia="Calibri"/>
          <w:szCs w:val="22"/>
          <w:lang w:eastAsia="en-US"/>
        </w:rPr>
      </w:pPr>
      <w:r w:rsidRPr="00AE5A8C">
        <w:rPr>
          <w:rFonts w:eastAsia="Calibri"/>
          <w:szCs w:val="22"/>
          <w:lang w:eastAsia="en-US"/>
        </w:rPr>
        <w:br w:type="page"/>
      </w:r>
    </w:p>
    <w:p w:rsidR="00646AC8" w:rsidRPr="00AE5A8C" w:rsidRDefault="007B1268" w:rsidP="00646AC8">
      <w:pPr>
        <w:widowControl/>
        <w:spacing w:before="120" w:after="120" w:line="360" w:lineRule="auto"/>
        <w:ind w:left="850" w:hanging="850"/>
        <w:rPr>
          <w:rFonts w:eastAsia="Calibri"/>
          <w:szCs w:val="22"/>
          <w:lang w:eastAsia="en-US"/>
        </w:rPr>
      </w:pPr>
      <w:r>
        <w:rPr>
          <w:rFonts w:eastAsia="Calibri"/>
          <w:szCs w:val="22"/>
          <w:lang w:eastAsia="en-US"/>
        </w:rPr>
        <w:t>8</w:t>
      </w:r>
      <w:r w:rsidR="00646AC8" w:rsidRPr="00AE5A8C">
        <w:rPr>
          <w:rFonts w:eastAsia="Calibri"/>
          <w:szCs w:val="22"/>
          <w:lang w:eastAsia="en-US"/>
        </w:rPr>
        <w:t>.</w:t>
      </w:r>
      <w:r w:rsidR="00646AC8" w:rsidRPr="00AE5A8C">
        <w:rPr>
          <w:rFonts w:eastAsia="Calibri"/>
          <w:szCs w:val="22"/>
          <w:lang w:eastAsia="en-US"/>
        </w:rPr>
        <w:tab/>
        <w:t>Artikel 89 ska ändras på följande sätt:</w:t>
      </w:r>
    </w:p>
    <w:p w:rsidR="00646AC8" w:rsidRPr="00AE5A8C" w:rsidRDefault="00646AC8" w:rsidP="00646AC8">
      <w:pPr>
        <w:widowControl/>
        <w:spacing w:before="120" w:after="240" w:line="360" w:lineRule="auto"/>
        <w:ind w:left="1417" w:hanging="567"/>
        <w:rPr>
          <w:rFonts w:eastAsia="Calibri"/>
          <w:szCs w:val="22"/>
          <w:lang w:eastAsia="en-US"/>
        </w:rPr>
      </w:pPr>
      <w:r w:rsidRPr="00AE5A8C">
        <w:rPr>
          <w:rFonts w:eastAsia="Calibri"/>
          <w:szCs w:val="22"/>
          <w:lang w:eastAsia="en-US"/>
        </w:rPr>
        <w:t>a)</w:t>
      </w:r>
      <w:r w:rsidRPr="00AE5A8C">
        <w:rPr>
          <w:rFonts w:eastAsia="Calibri"/>
          <w:szCs w:val="22"/>
          <w:lang w:eastAsia="en-US"/>
        </w:rPr>
        <w:tab/>
        <w:t>Punkt</w:t>
      </w:r>
      <w:r w:rsidR="007B1268">
        <w:rPr>
          <w:rFonts w:eastAsia="Calibri"/>
          <w:szCs w:val="22"/>
          <w:lang w:eastAsia="en-US"/>
        </w:rPr>
        <w:t>erna</w:t>
      </w:r>
      <w:r w:rsidRPr="00AE5A8C">
        <w:rPr>
          <w:rFonts w:eastAsia="Calibri"/>
          <w:szCs w:val="22"/>
          <w:lang w:eastAsia="en-US"/>
        </w:rPr>
        <w:t xml:space="preserve"> 2 </w:t>
      </w:r>
      <w:r w:rsidR="007B1268">
        <w:rPr>
          <w:rFonts w:eastAsia="Calibri"/>
          <w:szCs w:val="22"/>
          <w:lang w:eastAsia="en-US"/>
        </w:rPr>
        <w:t xml:space="preserve">och 3 </w:t>
      </w:r>
      <w:r w:rsidRPr="00AE5A8C">
        <w:rPr>
          <w:rFonts w:eastAsia="Calibri"/>
          <w:szCs w:val="22"/>
          <w:lang w:eastAsia="en-US"/>
        </w:rPr>
        <w:t>ska ersättas med följande:</w:t>
      </w:r>
    </w:p>
    <w:p w:rsidR="00646AC8" w:rsidRPr="00AE5A8C" w:rsidRDefault="00646AC8">
      <w:pPr>
        <w:widowControl/>
        <w:spacing w:before="120" w:after="240" w:line="360" w:lineRule="auto"/>
        <w:ind w:left="1985" w:hanging="567"/>
        <w:rPr>
          <w:rFonts w:eastAsia="Calibri"/>
          <w:szCs w:val="22"/>
          <w:lang w:eastAsia="en-US"/>
        </w:rPr>
      </w:pPr>
      <w:r w:rsidRPr="00AE5A8C">
        <w:rPr>
          <w:rFonts w:eastAsia="Calibri"/>
          <w:szCs w:val="22"/>
          <w:lang w:eastAsia="en-US"/>
        </w:rPr>
        <w:t>”2.</w:t>
      </w:r>
      <w:r w:rsidRPr="00AE5A8C">
        <w:rPr>
          <w:rFonts w:eastAsia="Calibri"/>
          <w:szCs w:val="22"/>
          <w:lang w:eastAsia="en-US"/>
        </w:rPr>
        <w:tab/>
        <w:t>Den befogenhet att anta delegerade akter som avses i artikel 2.3, artikel 4.1.2 andra stycket och artiklarna 4.2, 13.1, 16.12, 23.4, 24.13, 25.8, 27.9, 28.3, 30.5, 31.4, 32.4, 33.8, 52.4, 54.4, 58.6 och 79.8 ska ges till k</w:t>
      </w:r>
      <w:r w:rsidR="00A8405C">
        <w:rPr>
          <w:rFonts w:eastAsia="Calibri"/>
          <w:szCs w:val="22"/>
          <w:lang w:eastAsia="en-US"/>
        </w:rPr>
        <w:t xml:space="preserve"> </w:t>
      </w:r>
      <w:proofErr w:type="spellStart"/>
      <w:r w:rsidRPr="00AE5A8C">
        <w:rPr>
          <w:rFonts w:eastAsia="Calibri"/>
          <w:szCs w:val="22"/>
          <w:lang w:eastAsia="en-US"/>
        </w:rPr>
        <w:t>ommissionen</w:t>
      </w:r>
      <w:proofErr w:type="spellEnd"/>
      <w:r w:rsidRPr="00AE5A8C">
        <w:rPr>
          <w:rFonts w:eastAsia="Calibri"/>
          <w:szCs w:val="22"/>
          <w:lang w:eastAsia="en-US"/>
        </w:rPr>
        <w:t xml:space="preserve"> tills vidare från och med den 2 juli 2014.</w:t>
      </w:r>
    </w:p>
    <w:p w:rsidR="00646AC8" w:rsidRPr="00AE5A8C" w:rsidRDefault="00646AC8">
      <w:pPr>
        <w:widowControl/>
        <w:spacing w:before="120" w:after="240" w:line="360" w:lineRule="auto"/>
        <w:ind w:left="1985" w:hanging="568"/>
        <w:rPr>
          <w:rFonts w:eastAsia="Calibri"/>
          <w:szCs w:val="22"/>
          <w:lang w:eastAsia="en-US"/>
        </w:rPr>
      </w:pPr>
      <w:r w:rsidRPr="00AE5A8C">
        <w:rPr>
          <w:rFonts w:eastAsia="Calibri"/>
          <w:szCs w:val="22"/>
          <w:lang w:eastAsia="en-US"/>
        </w:rPr>
        <w:t>3.</w:t>
      </w:r>
      <w:r w:rsidRPr="00AE5A8C">
        <w:rPr>
          <w:rFonts w:eastAsia="Calibri"/>
          <w:szCs w:val="22"/>
          <w:lang w:eastAsia="en-US"/>
        </w:rPr>
        <w:tab/>
        <w:t xml:space="preserve">Den delegering av befogenhet som avses i artikel 2.3, artikel 4.1.2 andra stycket och artiklarna 4.2, 13.1, 16.12, 23.4, 24.13, 25.8, 27.9, 28.3, 30.5, 31.4, 32.4, 33.8, 52.4, 54.4, 58.6 och 79.8 får när som helst återkallas av Europaparlamentet eller rådet. Ett beslut om återkallelse innebär att delegeringen av den befogenhet som anges i beslutet upphör att gälla. Beslutet får verkan dagen efter det att det offentliggörs i </w:t>
      </w:r>
      <w:r w:rsidRPr="00AE5A8C">
        <w:rPr>
          <w:rFonts w:eastAsia="Calibri"/>
          <w:i/>
          <w:iCs/>
          <w:szCs w:val="22"/>
          <w:lang w:eastAsia="en-US"/>
        </w:rPr>
        <w:t>Europeiska unionens officiella tidning</w:t>
      </w:r>
      <w:r w:rsidRPr="00AE5A8C">
        <w:rPr>
          <w:rFonts w:eastAsia="Calibri"/>
          <w:szCs w:val="22"/>
          <w:lang w:eastAsia="en-US"/>
        </w:rPr>
        <w:t>, eller vid ett senare i beslutet angivet datum. Det påverkar inte giltigheten av delegerade akter som redan har trätt i kraft.”</w:t>
      </w:r>
    </w:p>
    <w:p w:rsidR="00646AC8" w:rsidRPr="00AE5A8C" w:rsidRDefault="00646AC8" w:rsidP="00646AC8">
      <w:pPr>
        <w:widowControl/>
        <w:spacing w:before="120" w:after="120" w:line="360" w:lineRule="auto"/>
        <w:rPr>
          <w:rFonts w:eastAsia="Calibri"/>
          <w:szCs w:val="22"/>
          <w:lang w:eastAsia="en-US"/>
        </w:rPr>
      </w:pPr>
      <w:r w:rsidRPr="00AE5A8C">
        <w:rPr>
          <w:rFonts w:eastAsia="Calibri"/>
          <w:szCs w:val="22"/>
          <w:lang w:eastAsia="en-US"/>
        </w:rPr>
        <w:br w:type="page"/>
      </w:r>
    </w:p>
    <w:p w:rsidR="00646AC8" w:rsidRPr="00AE5A8C" w:rsidRDefault="007B1268" w:rsidP="00646AC8">
      <w:pPr>
        <w:widowControl/>
        <w:spacing w:before="120" w:after="240" w:line="360" w:lineRule="auto"/>
        <w:ind w:left="1417" w:hanging="567"/>
        <w:rPr>
          <w:rFonts w:eastAsia="Calibri"/>
          <w:szCs w:val="22"/>
          <w:lang w:eastAsia="en-US"/>
        </w:rPr>
      </w:pPr>
      <w:r>
        <w:rPr>
          <w:rFonts w:eastAsia="Calibri"/>
          <w:szCs w:val="22"/>
          <w:lang w:eastAsia="en-US"/>
        </w:rPr>
        <w:t>b</w:t>
      </w:r>
      <w:r w:rsidR="00646AC8" w:rsidRPr="00AE5A8C">
        <w:rPr>
          <w:rFonts w:eastAsia="Calibri"/>
          <w:szCs w:val="22"/>
          <w:lang w:eastAsia="en-US"/>
        </w:rPr>
        <w:t>)</w:t>
      </w:r>
      <w:r w:rsidR="00646AC8" w:rsidRPr="00AE5A8C">
        <w:rPr>
          <w:rFonts w:eastAsia="Calibri"/>
          <w:szCs w:val="22"/>
          <w:lang w:eastAsia="en-US"/>
        </w:rPr>
        <w:tab/>
        <w:t>Punkt 5 ska ersättas med följande:</w:t>
      </w:r>
    </w:p>
    <w:p w:rsidR="00646AC8" w:rsidRPr="00AE5A8C" w:rsidRDefault="00646AC8">
      <w:pPr>
        <w:widowControl/>
        <w:spacing w:before="120" w:after="240" w:line="360" w:lineRule="auto"/>
        <w:ind w:left="1985" w:hanging="567"/>
        <w:rPr>
          <w:rFonts w:eastAsia="Calibri"/>
          <w:szCs w:val="22"/>
          <w:lang w:eastAsia="en-US"/>
        </w:rPr>
      </w:pPr>
      <w:r w:rsidRPr="00D05919">
        <w:rPr>
          <w:rFonts w:eastAsia="Calibri"/>
          <w:szCs w:val="22"/>
          <w:lang w:eastAsia="en-US"/>
        </w:rPr>
        <w:t>”5.</w:t>
      </w:r>
      <w:r w:rsidRPr="00D05919">
        <w:rPr>
          <w:rFonts w:eastAsia="Calibri"/>
          <w:szCs w:val="22"/>
          <w:lang w:eastAsia="en-US"/>
        </w:rPr>
        <w:tab/>
        <w:t>En delegerad akt som antas enligt artikel 2.3, artikel 4.1.2 andra stycket och artiklarna 4.2, 13.1, 16.12, 23.4, 24.13, 25.8, 27.9, 28.3, 30.5, 31.4, 32.4, 33.8, 52.4, 54.4, 58.6 och 79.8 ska träda i kraft endast om varken Europaparlamentet eller rådet har gjort invändningar mot den delegerade akten inom en period på tre månader från den dag då akten delgavs Europaparlamentet och rådet, eller om både Europaparlamentet och rådet, före utgången av den perioden, har underrättat kommissionen om att de inte kommer att invända. Denna period ska förlängas med tre månader på Europaparlamentets eller rådets initiativ.”</w:t>
      </w:r>
    </w:p>
    <w:p w:rsidR="00646AC8" w:rsidRPr="00AE5A8C" w:rsidRDefault="007B1268" w:rsidP="00646AC8">
      <w:pPr>
        <w:widowControl/>
        <w:spacing w:before="120" w:after="120" w:line="360" w:lineRule="auto"/>
        <w:ind w:left="850" w:hanging="850"/>
        <w:rPr>
          <w:rFonts w:eastAsia="Calibri"/>
          <w:szCs w:val="22"/>
          <w:lang w:eastAsia="en-US"/>
        </w:rPr>
      </w:pPr>
      <w:r>
        <w:rPr>
          <w:rFonts w:eastAsia="Calibri"/>
          <w:szCs w:val="22"/>
          <w:lang w:eastAsia="en-US"/>
        </w:rPr>
        <w:t>9</w:t>
      </w:r>
      <w:r w:rsidR="00646AC8" w:rsidRPr="00AE5A8C">
        <w:rPr>
          <w:rFonts w:eastAsia="Calibri"/>
          <w:szCs w:val="22"/>
          <w:lang w:eastAsia="en-US"/>
        </w:rPr>
        <w:t>.</w:t>
      </w:r>
      <w:r w:rsidR="00646AC8" w:rsidRPr="00AE5A8C">
        <w:rPr>
          <w:rFonts w:eastAsia="Calibri"/>
          <w:szCs w:val="22"/>
          <w:lang w:eastAsia="en-US"/>
        </w:rPr>
        <w:tab/>
        <w:t>I artikel 90 ska punkterna 2 och 3 utgå.</w:t>
      </w:r>
    </w:p>
    <w:p w:rsidR="00646AC8" w:rsidRPr="00AE5A8C" w:rsidRDefault="007B1268" w:rsidP="00646AC8">
      <w:pPr>
        <w:widowControl/>
        <w:spacing w:before="120" w:after="120" w:line="360" w:lineRule="auto"/>
        <w:ind w:left="850" w:hanging="850"/>
        <w:rPr>
          <w:rFonts w:eastAsia="Calibri"/>
          <w:szCs w:val="22"/>
          <w:lang w:eastAsia="en-US"/>
        </w:rPr>
      </w:pPr>
      <w:r>
        <w:rPr>
          <w:rFonts w:eastAsia="Calibri"/>
          <w:szCs w:val="22"/>
          <w:lang w:eastAsia="en-US"/>
        </w:rPr>
        <w:t>10</w:t>
      </w:r>
      <w:r w:rsidR="00646AC8" w:rsidRPr="00AE5A8C">
        <w:rPr>
          <w:rFonts w:eastAsia="Calibri"/>
          <w:szCs w:val="22"/>
          <w:lang w:eastAsia="en-US"/>
        </w:rPr>
        <w:t>.</w:t>
      </w:r>
      <w:r w:rsidR="00646AC8" w:rsidRPr="00AE5A8C">
        <w:rPr>
          <w:rFonts w:eastAsia="Calibri"/>
          <w:szCs w:val="22"/>
          <w:lang w:eastAsia="en-US"/>
        </w:rPr>
        <w:tab/>
        <w:t>I artikel 93.1 ska andra stycket ersättas med följande:</w:t>
      </w:r>
    </w:p>
    <w:p w:rsidR="00646AC8" w:rsidRPr="00AE5A8C" w:rsidRDefault="00646AC8">
      <w:pPr>
        <w:widowControl/>
        <w:spacing w:before="120" w:after="120" w:line="360" w:lineRule="auto"/>
        <w:ind w:left="851"/>
        <w:rPr>
          <w:rFonts w:eastAsia="Calibri"/>
          <w:szCs w:val="22"/>
          <w:lang w:eastAsia="en-US"/>
        </w:rPr>
      </w:pPr>
      <w:r w:rsidRPr="00AE5A8C">
        <w:rPr>
          <w:rFonts w:eastAsia="Calibri"/>
          <w:szCs w:val="22"/>
          <w:lang w:eastAsia="en-US"/>
        </w:rPr>
        <w:t>”Medlemsstaterna ska tillämpa dessa bestämmelser från och med den 3 januari 2018.”</w:t>
      </w:r>
    </w:p>
    <w:p w:rsidR="00646AC8" w:rsidRPr="00AE5A8C" w:rsidRDefault="007B1268">
      <w:pPr>
        <w:widowControl/>
        <w:spacing w:before="120" w:after="120" w:line="360" w:lineRule="auto"/>
        <w:ind w:left="850" w:hanging="850"/>
        <w:rPr>
          <w:rFonts w:eastAsia="Calibri"/>
          <w:szCs w:val="22"/>
          <w:lang w:eastAsia="en-US"/>
        </w:rPr>
      </w:pPr>
      <w:r w:rsidRPr="00AE5A8C">
        <w:rPr>
          <w:rFonts w:eastAsia="Calibri"/>
          <w:szCs w:val="22"/>
          <w:lang w:eastAsia="en-US"/>
        </w:rPr>
        <w:t>1</w:t>
      </w:r>
      <w:r>
        <w:rPr>
          <w:rFonts w:eastAsia="Calibri"/>
          <w:szCs w:val="22"/>
          <w:lang w:eastAsia="en-US"/>
        </w:rPr>
        <w:t>1</w:t>
      </w:r>
      <w:r w:rsidR="00646AC8" w:rsidRPr="00AE5A8C">
        <w:rPr>
          <w:rFonts w:eastAsia="Calibri"/>
          <w:szCs w:val="22"/>
          <w:lang w:eastAsia="en-US"/>
        </w:rPr>
        <w:t>.</w:t>
      </w:r>
      <w:r w:rsidR="00646AC8" w:rsidRPr="00AE5A8C">
        <w:rPr>
          <w:rFonts w:eastAsia="Calibri"/>
          <w:szCs w:val="22"/>
          <w:lang w:eastAsia="en-US"/>
        </w:rPr>
        <w:tab/>
        <w:t>I bilaga I ska avsnitt D utgå.</w:t>
      </w:r>
    </w:p>
    <w:p w:rsidR="00646AC8" w:rsidRPr="00AE5A8C" w:rsidRDefault="00646AC8" w:rsidP="00646AC8">
      <w:pPr>
        <w:widowControl/>
        <w:spacing w:before="120" w:after="120" w:line="360" w:lineRule="auto"/>
        <w:rPr>
          <w:rFonts w:eastAsia="Calibri"/>
          <w:szCs w:val="22"/>
          <w:lang w:eastAsia="en-US"/>
        </w:rPr>
      </w:pPr>
      <w:r w:rsidRPr="00AE5A8C">
        <w:rPr>
          <w:rFonts w:eastAsia="Calibri"/>
          <w:szCs w:val="22"/>
          <w:lang w:eastAsia="en-US"/>
        </w:rPr>
        <w:br w:type="page"/>
      </w:r>
    </w:p>
    <w:p w:rsidR="00646AC8" w:rsidRPr="00AE5A8C" w:rsidRDefault="00646AC8" w:rsidP="00646AC8">
      <w:pPr>
        <w:widowControl/>
        <w:spacing w:before="120" w:after="120" w:line="360" w:lineRule="auto"/>
        <w:jc w:val="center"/>
        <w:rPr>
          <w:rFonts w:eastAsia="Calibri"/>
          <w:szCs w:val="22"/>
          <w:lang w:eastAsia="en-US"/>
        </w:rPr>
      </w:pPr>
      <w:r w:rsidRPr="00AE5A8C">
        <w:rPr>
          <w:rFonts w:eastAsia="Calibri"/>
          <w:szCs w:val="22"/>
          <w:lang w:eastAsia="en-US"/>
        </w:rPr>
        <w:t>Artikel 2</w:t>
      </w:r>
      <w:r w:rsidRPr="00AE5A8C">
        <w:rPr>
          <w:rFonts w:eastAsia="Calibri"/>
          <w:szCs w:val="22"/>
          <w:lang w:eastAsia="en-US"/>
        </w:rPr>
        <w:br/>
        <w:t>Ändringar av direktiv 2009/138/EG</w:t>
      </w:r>
    </w:p>
    <w:p w:rsidR="00646AC8" w:rsidRPr="00AE5A8C" w:rsidRDefault="00646AC8" w:rsidP="00646AC8">
      <w:pPr>
        <w:widowControl/>
        <w:spacing w:before="120" w:after="240" w:line="360" w:lineRule="auto"/>
        <w:rPr>
          <w:rFonts w:eastAsia="Calibri"/>
          <w:szCs w:val="22"/>
          <w:lang w:eastAsia="en-US"/>
        </w:rPr>
      </w:pPr>
      <w:r w:rsidRPr="00AE5A8C">
        <w:rPr>
          <w:rFonts w:eastAsia="Calibri"/>
          <w:szCs w:val="22"/>
          <w:lang w:eastAsia="en-US"/>
        </w:rPr>
        <w:t>Direktiv 2009/138/EG ska ändras på följande sätt:</w:t>
      </w:r>
    </w:p>
    <w:p w:rsidR="00646AC8" w:rsidRPr="00AE5A8C" w:rsidRDefault="00646AC8" w:rsidP="00646AC8">
      <w:pPr>
        <w:widowControl/>
        <w:spacing w:before="120" w:after="120" w:line="360" w:lineRule="auto"/>
        <w:rPr>
          <w:rFonts w:eastAsia="Arial Unicode MS"/>
          <w:szCs w:val="22"/>
          <w:bdr w:val="none" w:sz="0" w:space="0" w:color="auto" w:frame="1"/>
          <w:lang w:eastAsia="en-US"/>
        </w:rPr>
      </w:pPr>
    </w:p>
    <w:p w:rsidR="00646AC8" w:rsidRPr="00AE5A8C" w:rsidRDefault="00646AC8" w:rsidP="00646AC8">
      <w:pPr>
        <w:widowControl/>
        <w:spacing w:before="120" w:after="120" w:line="360" w:lineRule="auto"/>
        <w:ind w:left="850" w:hanging="850"/>
        <w:rPr>
          <w:rFonts w:eastAsia="Arial Unicode MS"/>
          <w:b/>
          <w:i/>
          <w:szCs w:val="22"/>
          <w:bdr w:val="none" w:sz="0" w:space="0" w:color="auto" w:frame="1"/>
          <w:lang w:eastAsia="en-US"/>
        </w:rPr>
      </w:pPr>
      <w:r w:rsidRPr="00AE5A8C">
        <w:rPr>
          <w:rFonts w:eastAsia="Calibri"/>
          <w:b/>
          <w:i/>
          <w:szCs w:val="22"/>
          <w:bdr w:val="none" w:sz="0" w:space="0" w:color="auto" w:frame="1"/>
          <w:lang w:eastAsia="en-US"/>
        </w:rPr>
        <w:t>1.</w:t>
      </w:r>
      <w:r w:rsidRPr="00AE5A8C">
        <w:rPr>
          <w:rFonts w:eastAsia="Calibri"/>
          <w:b/>
          <w:i/>
          <w:szCs w:val="22"/>
          <w:bdr w:val="none" w:sz="0" w:space="0" w:color="auto" w:frame="1"/>
          <w:lang w:eastAsia="en-US"/>
        </w:rPr>
        <w:tab/>
        <w:t>I artikel 77d.4 ska första meningen ersättas med följande:</w:t>
      </w:r>
    </w:p>
    <w:p w:rsidR="00646AC8" w:rsidRPr="00AE5A8C" w:rsidRDefault="00646AC8">
      <w:pPr>
        <w:widowControl/>
        <w:spacing w:before="120" w:after="240" w:line="360" w:lineRule="auto"/>
        <w:ind w:left="851"/>
        <w:rPr>
          <w:rFonts w:eastAsia="Arial Unicode MS"/>
          <w:b/>
          <w:i/>
          <w:szCs w:val="22"/>
          <w:bdr w:val="none" w:sz="0" w:space="0" w:color="auto" w:frame="1"/>
          <w:lang w:eastAsia="en-US"/>
        </w:rPr>
      </w:pPr>
      <w:r w:rsidRPr="00AE5A8C">
        <w:rPr>
          <w:rFonts w:eastAsia="Calibri"/>
          <w:b/>
          <w:i/>
          <w:szCs w:val="22"/>
          <w:lang w:eastAsia="en-US"/>
        </w:rPr>
        <w:t xml:space="preserve">”För varje berört land ska volatilitetsjusteringen av de riskfria räntesatser som avses i punkt 3 för detta lands valuta, före tillämpningen av 65-procentsfaktorn, ökas med skillnaden mellan den riskkorrigerade </w:t>
      </w:r>
      <w:proofErr w:type="spellStart"/>
      <w:r w:rsidRPr="00AE5A8C">
        <w:rPr>
          <w:rFonts w:eastAsia="Calibri"/>
          <w:b/>
          <w:i/>
          <w:szCs w:val="22"/>
          <w:lang w:eastAsia="en-US"/>
        </w:rPr>
        <w:t>landsspreaden</w:t>
      </w:r>
      <w:proofErr w:type="spellEnd"/>
      <w:r w:rsidRPr="00AE5A8C">
        <w:rPr>
          <w:rFonts w:eastAsia="Calibri"/>
          <w:b/>
          <w:i/>
          <w:szCs w:val="22"/>
          <w:lang w:eastAsia="en-US"/>
        </w:rPr>
        <w:t xml:space="preserve"> och två gånger den riskkorrigerade </w:t>
      </w:r>
      <w:proofErr w:type="spellStart"/>
      <w:r w:rsidRPr="00AE5A8C">
        <w:rPr>
          <w:rFonts w:eastAsia="Calibri"/>
          <w:b/>
          <w:i/>
          <w:szCs w:val="22"/>
          <w:lang w:eastAsia="en-US"/>
        </w:rPr>
        <w:t>valutaspreaden</w:t>
      </w:r>
      <w:proofErr w:type="spellEnd"/>
      <w:r w:rsidRPr="00AE5A8C">
        <w:rPr>
          <w:rFonts w:eastAsia="Calibri"/>
          <w:b/>
          <w:i/>
          <w:szCs w:val="22"/>
          <w:lang w:eastAsia="en-US"/>
        </w:rPr>
        <w:t xml:space="preserve">, om denna differens är positiv och den riskkorrigerade </w:t>
      </w:r>
      <w:proofErr w:type="spellStart"/>
      <w:r w:rsidRPr="00AE5A8C">
        <w:rPr>
          <w:rFonts w:eastAsia="Calibri"/>
          <w:b/>
          <w:i/>
          <w:szCs w:val="22"/>
          <w:lang w:eastAsia="en-US"/>
        </w:rPr>
        <w:t>landsspreaden</w:t>
      </w:r>
      <w:proofErr w:type="spellEnd"/>
      <w:r w:rsidRPr="00AE5A8C">
        <w:rPr>
          <w:rFonts w:eastAsia="Calibri"/>
          <w:b/>
          <w:i/>
          <w:szCs w:val="22"/>
          <w:lang w:eastAsia="en-US"/>
        </w:rPr>
        <w:t xml:space="preserve"> är högre än 85 räntepunkter.”</w:t>
      </w:r>
    </w:p>
    <w:p w:rsidR="00646AC8" w:rsidRPr="00AE5A8C" w:rsidRDefault="007B1268">
      <w:pPr>
        <w:widowControl/>
        <w:spacing w:before="120" w:after="120" w:line="360" w:lineRule="auto"/>
        <w:ind w:left="850" w:hanging="850"/>
        <w:rPr>
          <w:rFonts w:eastAsia="Arial Unicode MS"/>
          <w:b/>
          <w:i/>
          <w:szCs w:val="22"/>
          <w:bdr w:val="none" w:sz="0" w:space="0" w:color="auto" w:frame="1"/>
          <w:lang w:eastAsia="en-US"/>
        </w:rPr>
      </w:pPr>
      <w:r>
        <w:rPr>
          <w:rFonts w:eastAsia="Calibri"/>
          <w:b/>
          <w:i/>
          <w:szCs w:val="22"/>
          <w:bdr w:val="none" w:sz="0" w:space="0" w:color="auto" w:frame="1"/>
          <w:lang w:eastAsia="en-US"/>
        </w:rPr>
        <w:t>2</w:t>
      </w:r>
      <w:r w:rsidR="00646AC8" w:rsidRPr="00AE5A8C">
        <w:rPr>
          <w:rFonts w:eastAsia="Calibri"/>
          <w:b/>
          <w:i/>
          <w:szCs w:val="22"/>
          <w:bdr w:val="none" w:sz="0" w:space="0" w:color="auto" w:frame="1"/>
          <w:lang w:eastAsia="en-US"/>
        </w:rPr>
        <w:t>.</w:t>
      </w:r>
      <w:r w:rsidR="00646AC8" w:rsidRPr="00AE5A8C">
        <w:rPr>
          <w:rFonts w:eastAsia="Calibri"/>
          <w:b/>
          <w:i/>
          <w:szCs w:val="22"/>
          <w:bdr w:val="none" w:sz="0" w:space="0" w:color="auto" w:frame="1"/>
          <w:lang w:eastAsia="en-US"/>
        </w:rPr>
        <w:tab/>
      </w:r>
      <w:r w:rsidR="00646AC8" w:rsidRPr="00AE5A8C">
        <w:rPr>
          <w:rFonts w:eastAsia="Calibri"/>
          <w:szCs w:val="22"/>
          <w:bdr w:val="none" w:sz="0" w:space="0" w:color="auto" w:frame="1"/>
          <w:lang w:eastAsia="en-US"/>
        </w:rPr>
        <w:t>I artikel </w:t>
      </w:r>
      <w:r w:rsidR="00646AC8" w:rsidRPr="00AE5A8C">
        <w:rPr>
          <w:rFonts w:eastAsia="Calibri"/>
          <w:b/>
          <w:bCs/>
          <w:i/>
          <w:iCs/>
          <w:szCs w:val="22"/>
          <w:bdr w:val="none" w:sz="0" w:space="0" w:color="auto" w:frame="1"/>
          <w:lang w:eastAsia="en-US"/>
        </w:rPr>
        <w:t>112</w:t>
      </w:r>
      <w:r w:rsidR="00646AC8" w:rsidRPr="00AE5A8C">
        <w:rPr>
          <w:rFonts w:eastAsia="Calibri"/>
          <w:szCs w:val="22"/>
          <w:bdr w:val="none" w:sz="0" w:space="0" w:color="auto" w:frame="1"/>
          <w:lang w:eastAsia="en-US"/>
        </w:rPr>
        <w:t xml:space="preserve"> </w:t>
      </w:r>
      <w:r w:rsidR="00646AC8" w:rsidRPr="00AE5A8C">
        <w:rPr>
          <w:rFonts w:eastAsia="Calibri"/>
          <w:b/>
          <w:bCs/>
          <w:i/>
          <w:iCs/>
          <w:szCs w:val="22"/>
          <w:bdr w:val="none" w:sz="0" w:space="0" w:color="auto" w:frame="1"/>
          <w:lang w:eastAsia="en-US"/>
        </w:rPr>
        <w:t>ska</w:t>
      </w:r>
      <w:r w:rsidR="00646AC8" w:rsidRPr="00AE5A8C">
        <w:rPr>
          <w:rFonts w:eastAsia="Calibri"/>
          <w:szCs w:val="22"/>
          <w:bdr w:val="none" w:sz="0" w:space="0" w:color="auto" w:frame="1"/>
          <w:lang w:eastAsia="en-US"/>
        </w:rPr>
        <w:t xml:space="preserve"> följande </w:t>
      </w:r>
      <w:r w:rsidR="00646AC8" w:rsidRPr="00AE5A8C">
        <w:rPr>
          <w:rFonts w:eastAsia="Calibri"/>
          <w:b/>
          <w:bCs/>
          <w:i/>
          <w:iCs/>
          <w:szCs w:val="22"/>
          <w:bdr w:val="none" w:sz="0" w:space="0" w:color="auto" w:frame="1"/>
          <w:lang w:eastAsia="en-US"/>
        </w:rPr>
        <w:t>punkt</w:t>
      </w:r>
      <w:r w:rsidR="00646AC8" w:rsidRPr="00AE5A8C">
        <w:rPr>
          <w:rFonts w:eastAsia="Calibri"/>
          <w:szCs w:val="22"/>
          <w:bdr w:val="none" w:sz="0" w:space="0" w:color="auto" w:frame="1"/>
          <w:lang w:eastAsia="en-US"/>
        </w:rPr>
        <w:t xml:space="preserve"> läggas till:</w:t>
      </w:r>
    </w:p>
    <w:p w:rsidR="00646AC8" w:rsidRPr="00AE5A8C" w:rsidRDefault="00646AC8">
      <w:pPr>
        <w:widowControl/>
        <w:spacing w:before="120" w:after="240" w:line="360" w:lineRule="auto"/>
        <w:ind w:left="850"/>
        <w:rPr>
          <w:rFonts w:eastAsia="Arial Unicode MS"/>
          <w:b/>
          <w:i/>
          <w:szCs w:val="22"/>
          <w:bdr w:val="none" w:sz="0" w:space="0" w:color="auto" w:frame="1"/>
          <w:lang w:eastAsia="en-US"/>
        </w:rPr>
      </w:pPr>
      <w:r w:rsidRPr="00AE5A8C">
        <w:rPr>
          <w:rFonts w:eastAsia="Calibri"/>
          <w:b/>
          <w:i/>
          <w:szCs w:val="22"/>
          <w:lang w:eastAsia="en-US"/>
        </w:rPr>
        <w:t>”</w:t>
      </w:r>
      <w:r w:rsidR="002775AE">
        <w:rPr>
          <w:rFonts w:eastAsia="Calibri"/>
          <w:b/>
          <w:i/>
          <w:szCs w:val="22"/>
          <w:lang w:eastAsia="en-US"/>
        </w:rPr>
        <w:t>3a.</w:t>
      </w:r>
      <w:r w:rsidR="002775AE">
        <w:rPr>
          <w:rFonts w:eastAsia="Calibri"/>
          <w:b/>
          <w:i/>
          <w:szCs w:val="22"/>
          <w:lang w:eastAsia="en-US"/>
        </w:rPr>
        <w:tab/>
      </w:r>
      <w:r w:rsidR="006677B9">
        <w:rPr>
          <w:rFonts w:eastAsia="Calibri"/>
          <w:b/>
          <w:i/>
          <w:szCs w:val="22"/>
          <w:lang w:eastAsia="en-US"/>
        </w:rPr>
        <w:t>T</w:t>
      </w:r>
      <w:r w:rsidRPr="00AE5A8C">
        <w:rPr>
          <w:rFonts w:eastAsia="Calibri"/>
          <w:b/>
          <w:i/>
          <w:szCs w:val="22"/>
          <w:lang w:eastAsia="en-US"/>
        </w:rPr>
        <w:t xml:space="preserve">illsynsmyndigheterna </w:t>
      </w:r>
      <w:r w:rsidR="006677B9">
        <w:rPr>
          <w:rFonts w:eastAsia="Calibri"/>
          <w:b/>
          <w:i/>
          <w:szCs w:val="22"/>
          <w:lang w:eastAsia="en-US"/>
        </w:rPr>
        <w:t>ska i</w:t>
      </w:r>
      <w:r w:rsidR="006677B9" w:rsidRPr="00AE5A8C">
        <w:rPr>
          <w:rFonts w:eastAsia="Calibri"/>
          <w:b/>
          <w:i/>
          <w:szCs w:val="22"/>
          <w:lang w:eastAsia="en-US"/>
        </w:rPr>
        <w:t xml:space="preserve"> enlighet med artikel 35.1 i förordning (EU) 1094/2010 </w:t>
      </w:r>
      <w:r w:rsidRPr="00AE5A8C">
        <w:rPr>
          <w:rFonts w:eastAsia="Calibri"/>
          <w:b/>
          <w:i/>
          <w:szCs w:val="22"/>
          <w:lang w:eastAsia="en-US"/>
        </w:rPr>
        <w:t xml:space="preserve">informera </w:t>
      </w:r>
      <w:proofErr w:type="spellStart"/>
      <w:r w:rsidRPr="00AE5A8C">
        <w:rPr>
          <w:rFonts w:eastAsia="Calibri"/>
          <w:b/>
          <w:i/>
          <w:szCs w:val="22"/>
          <w:lang w:eastAsia="en-US"/>
        </w:rPr>
        <w:t>Eiopa</w:t>
      </w:r>
      <w:proofErr w:type="spellEnd"/>
      <w:r w:rsidRPr="00AE5A8C">
        <w:rPr>
          <w:rFonts w:eastAsia="Calibri"/>
          <w:b/>
          <w:i/>
          <w:szCs w:val="22"/>
          <w:lang w:eastAsia="en-US"/>
        </w:rPr>
        <w:t xml:space="preserve"> om ansökningar om att använda eller ändra en intern modell.</w:t>
      </w:r>
      <w:r w:rsidRPr="00AE5A8C">
        <w:rPr>
          <w:rFonts w:eastAsia="Calibri"/>
          <w:b/>
          <w:i/>
          <w:szCs w:val="22"/>
          <w:bdr w:val="none" w:sz="0" w:space="0" w:color="auto" w:frame="1"/>
          <w:lang w:eastAsia="en-US"/>
        </w:rPr>
        <w:t xml:space="preserve"> </w:t>
      </w:r>
      <w:proofErr w:type="spellStart"/>
      <w:r w:rsidRPr="00AE5A8C">
        <w:rPr>
          <w:rFonts w:eastAsia="Calibri"/>
          <w:b/>
          <w:i/>
          <w:szCs w:val="22"/>
          <w:lang w:eastAsia="en-US"/>
        </w:rPr>
        <w:t>Eiopa</w:t>
      </w:r>
      <w:proofErr w:type="spellEnd"/>
      <w:r w:rsidRPr="00AE5A8C">
        <w:rPr>
          <w:rFonts w:eastAsia="Calibri"/>
          <w:b/>
          <w:i/>
          <w:szCs w:val="22"/>
          <w:lang w:eastAsia="en-US"/>
        </w:rPr>
        <w:t xml:space="preserve"> får på begäran av en eller flera berörda tillsynsmyndigheter tillhandahålla tekniskt stöd</w:t>
      </w:r>
      <w:r w:rsidR="006677B9">
        <w:rPr>
          <w:rFonts w:eastAsia="Calibri"/>
          <w:b/>
          <w:i/>
          <w:szCs w:val="22"/>
          <w:lang w:eastAsia="en-US"/>
        </w:rPr>
        <w:t>,</w:t>
      </w:r>
      <w:r w:rsidRPr="00AE5A8C">
        <w:rPr>
          <w:rFonts w:eastAsia="Calibri"/>
          <w:b/>
          <w:i/>
          <w:szCs w:val="22"/>
          <w:lang w:eastAsia="en-US"/>
        </w:rPr>
        <w:t xml:space="preserve"> </w:t>
      </w:r>
      <w:r w:rsidR="006677B9" w:rsidRPr="00AE5A8C">
        <w:rPr>
          <w:rFonts w:eastAsia="Calibri"/>
          <w:b/>
          <w:i/>
          <w:szCs w:val="22"/>
          <w:lang w:eastAsia="en-US"/>
        </w:rPr>
        <w:t xml:space="preserve">i enlighet med artikel 8.1 b i </w:t>
      </w:r>
      <w:r w:rsidR="006677B9" w:rsidRPr="00D05919">
        <w:rPr>
          <w:rFonts w:eastAsia="Calibri"/>
          <w:b/>
          <w:i/>
          <w:szCs w:val="22"/>
          <w:lang w:eastAsia="en-US"/>
        </w:rPr>
        <w:t xml:space="preserve">förordning (EU) 1094/2010, </w:t>
      </w:r>
      <w:r w:rsidRPr="00D05919">
        <w:rPr>
          <w:rFonts w:eastAsia="Calibri"/>
          <w:b/>
          <w:i/>
          <w:szCs w:val="22"/>
          <w:lang w:eastAsia="en-US"/>
        </w:rPr>
        <w:t xml:space="preserve">till den eller de tillsynsmyndigheter som begärde stöd i </w:t>
      </w:r>
      <w:r w:rsidR="0028562A" w:rsidRPr="00D05919">
        <w:rPr>
          <w:rFonts w:eastAsia="Calibri"/>
          <w:b/>
          <w:i/>
          <w:szCs w:val="22"/>
          <w:lang w:eastAsia="en-US"/>
        </w:rPr>
        <w:t xml:space="preserve">samband med </w:t>
      </w:r>
      <w:r w:rsidRPr="00D05919">
        <w:rPr>
          <w:rFonts w:eastAsia="Calibri"/>
          <w:b/>
          <w:i/>
          <w:szCs w:val="22"/>
          <w:lang w:eastAsia="en-US"/>
        </w:rPr>
        <w:t>beslutet om ansökningen</w:t>
      </w:r>
      <w:r w:rsidRPr="00AE5A8C">
        <w:rPr>
          <w:rFonts w:eastAsia="Calibri"/>
          <w:b/>
          <w:i/>
          <w:szCs w:val="22"/>
          <w:lang w:eastAsia="en-US"/>
        </w:rPr>
        <w:t>.”</w:t>
      </w:r>
    </w:p>
    <w:p w:rsidR="00646AC8" w:rsidRPr="00AE5A8C" w:rsidRDefault="00646AC8" w:rsidP="00646AC8">
      <w:pPr>
        <w:widowControl/>
        <w:spacing w:before="120" w:after="120" w:line="360" w:lineRule="auto"/>
        <w:rPr>
          <w:rFonts w:eastAsia="Calibri"/>
          <w:b/>
          <w:i/>
          <w:szCs w:val="22"/>
          <w:lang w:eastAsia="en-US"/>
        </w:rPr>
      </w:pPr>
      <w:r w:rsidRPr="00AE5A8C">
        <w:rPr>
          <w:rFonts w:eastAsia="Calibri"/>
          <w:szCs w:val="22"/>
          <w:lang w:eastAsia="en-US"/>
        </w:rPr>
        <w:br w:type="page"/>
      </w:r>
    </w:p>
    <w:p w:rsidR="00646AC8" w:rsidRPr="00AE5A8C" w:rsidRDefault="002775AE">
      <w:pPr>
        <w:widowControl/>
        <w:spacing w:before="120" w:after="120" w:line="360" w:lineRule="auto"/>
        <w:ind w:left="850" w:hanging="850"/>
        <w:rPr>
          <w:rFonts w:eastAsia="Calibri"/>
          <w:b/>
          <w:i/>
          <w:szCs w:val="22"/>
          <w:lang w:eastAsia="en-US"/>
        </w:rPr>
      </w:pPr>
      <w:r>
        <w:rPr>
          <w:rFonts w:eastAsia="Calibri"/>
          <w:b/>
          <w:i/>
          <w:szCs w:val="22"/>
          <w:lang w:eastAsia="en-US"/>
        </w:rPr>
        <w:t>3.</w:t>
      </w:r>
      <w:r w:rsidR="00646AC8" w:rsidRPr="00AE5A8C">
        <w:rPr>
          <w:rFonts w:eastAsia="Calibri"/>
          <w:b/>
          <w:i/>
          <w:szCs w:val="22"/>
          <w:lang w:eastAsia="en-US"/>
        </w:rPr>
        <w:tab/>
      </w:r>
      <w:r>
        <w:rPr>
          <w:rFonts w:eastAsia="Calibri"/>
          <w:b/>
          <w:i/>
          <w:szCs w:val="22"/>
          <w:lang w:eastAsia="en-US"/>
        </w:rPr>
        <w:t>I kapitel VIII i avdelning I ska</w:t>
      </w:r>
      <w:r w:rsidRPr="00AE5A8C">
        <w:rPr>
          <w:rFonts w:eastAsia="Calibri"/>
          <w:b/>
          <w:i/>
          <w:szCs w:val="22"/>
          <w:lang w:eastAsia="en-US"/>
        </w:rPr>
        <w:t xml:space="preserve"> </w:t>
      </w:r>
      <w:r>
        <w:rPr>
          <w:rFonts w:eastAsia="Calibri"/>
          <w:b/>
          <w:i/>
          <w:szCs w:val="22"/>
          <w:lang w:eastAsia="en-US"/>
        </w:rPr>
        <w:t>f</w:t>
      </w:r>
      <w:r w:rsidRPr="00AE5A8C">
        <w:rPr>
          <w:rFonts w:eastAsia="Calibri"/>
          <w:b/>
          <w:i/>
          <w:szCs w:val="22"/>
          <w:lang w:eastAsia="en-US"/>
        </w:rPr>
        <w:t xml:space="preserve">öljande </w:t>
      </w:r>
      <w:r w:rsidR="00646AC8" w:rsidRPr="00AE5A8C">
        <w:rPr>
          <w:rFonts w:eastAsia="Calibri"/>
          <w:b/>
          <w:i/>
          <w:szCs w:val="22"/>
          <w:lang w:eastAsia="en-US"/>
        </w:rPr>
        <w:t>avsnitt införas</w:t>
      </w:r>
      <w:r>
        <w:rPr>
          <w:rFonts w:eastAsia="Calibri"/>
          <w:b/>
          <w:i/>
          <w:szCs w:val="22"/>
          <w:lang w:eastAsia="en-US"/>
        </w:rPr>
        <w:t xml:space="preserve"> efter artikel 152</w:t>
      </w:r>
      <w:r w:rsidR="00646AC8" w:rsidRPr="00AE5A8C">
        <w:rPr>
          <w:rFonts w:eastAsia="Calibri"/>
          <w:b/>
          <w:i/>
          <w:szCs w:val="22"/>
          <w:lang w:eastAsia="en-US"/>
        </w:rPr>
        <w:t>:</w:t>
      </w:r>
    </w:p>
    <w:p w:rsidR="00646AC8" w:rsidRPr="00AE5A8C" w:rsidRDefault="00646AC8">
      <w:pPr>
        <w:widowControl/>
        <w:spacing w:before="120" w:after="240" w:line="360" w:lineRule="auto"/>
        <w:ind w:left="850"/>
        <w:rPr>
          <w:rFonts w:eastAsia="Calibri"/>
          <w:b/>
          <w:i/>
          <w:szCs w:val="22"/>
          <w:lang w:eastAsia="en-US"/>
        </w:rPr>
      </w:pPr>
      <w:r w:rsidRPr="00AE5A8C">
        <w:rPr>
          <w:rFonts w:eastAsia="Calibri"/>
          <w:b/>
          <w:i/>
          <w:szCs w:val="22"/>
          <w:lang w:eastAsia="en-US"/>
        </w:rPr>
        <w:t>”Avsnitt 2a</w:t>
      </w:r>
      <w:r w:rsidRPr="00AE5A8C">
        <w:rPr>
          <w:rFonts w:eastAsia="Calibri"/>
          <w:b/>
          <w:i/>
          <w:szCs w:val="22"/>
          <w:lang w:eastAsia="en-US"/>
        </w:rPr>
        <w:br/>
        <w:t>Underrättelse och samarbetsplattformar</w:t>
      </w:r>
    </w:p>
    <w:p w:rsidR="00646AC8" w:rsidRPr="00AE5A8C" w:rsidRDefault="00646AC8" w:rsidP="00646AC8">
      <w:pPr>
        <w:widowControl/>
        <w:spacing w:before="120" w:after="240" w:line="360" w:lineRule="auto"/>
        <w:ind w:left="850"/>
        <w:rPr>
          <w:rFonts w:eastAsia="Calibri"/>
          <w:b/>
          <w:i/>
          <w:szCs w:val="22"/>
          <w:lang w:eastAsia="en-US"/>
        </w:rPr>
      </w:pPr>
      <w:r w:rsidRPr="00AE5A8C">
        <w:rPr>
          <w:rFonts w:eastAsia="Calibri"/>
          <w:b/>
          <w:i/>
          <w:szCs w:val="22"/>
          <w:lang w:eastAsia="en-US"/>
        </w:rPr>
        <w:t>Artikel 152a</w:t>
      </w:r>
      <w:r w:rsidRPr="00AE5A8C">
        <w:rPr>
          <w:rFonts w:eastAsia="Calibri"/>
          <w:b/>
          <w:i/>
          <w:szCs w:val="22"/>
          <w:lang w:eastAsia="en-US"/>
        </w:rPr>
        <w:br/>
        <w:t>Underrättelse</w:t>
      </w:r>
    </w:p>
    <w:p w:rsidR="00646AC8" w:rsidRPr="00AE5A8C" w:rsidRDefault="00646AC8" w:rsidP="00646AC8">
      <w:pPr>
        <w:widowControl/>
        <w:spacing w:before="120" w:after="240" w:line="360" w:lineRule="auto"/>
        <w:ind w:left="1417" w:hanging="567"/>
        <w:rPr>
          <w:rFonts w:eastAsia="Calibri"/>
          <w:b/>
          <w:i/>
          <w:szCs w:val="22"/>
          <w:lang w:eastAsia="en-US"/>
        </w:rPr>
      </w:pPr>
      <w:r w:rsidRPr="00AE5A8C">
        <w:rPr>
          <w:rFonts w:eastAsia="Calibri"/>
          <w:b/>
          <w:i/>
          <w:szCs w:val="22"/>
          <w:lang w:eastAsia="en-US"/>
        </w:rPr>
        <w:t>1.</w:t>
      </w:r>
      <w:r w:rsidRPr="00AE5A8C">
        <w:rPr>
          <w:rFonts w:eastAsia="Calibri"/>
          <w:b/>
          <w:i/>
          <w:szCs w:val="22"/>
          <w:lang w:eastAsia="en-US"/>
        </w:rPr>
        <w:tab/>
        <w:t xml:space="preserve">Om tillsynsmyndigheten i hemmedlemsstaten avser att auktorisera ett försäkrings- eller återförsäkringsföretag i vars verksamhetsplan det anges att en del av dess verksamhet kommer att grundas på friheten att tillhandahålla tjänster eller etableringsfriheten i en annan medlemsstat, och om det i verksamhetsplanen också anges att denna verksamhet sannolikt kommer att vara relevant när det gäller värdmedlemsstatens marknad, ska tillsynsmyndigheten i hemmedlemsstaten underrätta </w:t>
      </w:r>
      <w:proofErr w:type="spellStart"/>
      <w:r w:rsidRPr="00AE5A8C">
        <w:rPr>
          <w:rFonts w:eastAsia="Calibri"/>
          <w:b/>
          <w:i/>
          <w:szCs w:val="22"/>
          <w:lang w:eastAsia="en-US"/>
        </w:rPr>
        <w:t>Eiopa</w:t>
      </w:r>
      <w:proofErr w:type="spellEnd"/>
      <w:r w:rsidRPr="00AE5A8C">
        <w:rPr>
          <w:rFonts w:eastAsia="Calibri"/>
          <w:b/>
          <w:i/>
          <w:szCs w:val="22"/>
          <w:lang w:eastAsia="en-US"/>
        </w:rPr>
        <w:t xml:space="preserve"> och tillsynsmyndigheten i den berörda värdmedlemsstaten</w:t>
      </w:r>
      <w:r w:rsidR="006677B9">
        <w:rPr>
          <w:rFonts w:eastAsia="Calibri"/>
          <w:b/>
          <w:i/>
          <w:szCs w:val="22"/>
          <w:lang w:eastAsia="en-US"/>
        </w:rPr>
        <w:t xml:space="preserve"> om detta</w:t>
      </w:r>
      <w:r w:rsidRPr="00AE5A8C">
        <w:rPr>
          <w:rFonts w:eastAsia="Calibri"/>
          <w:b/>
          <w:i/>
          <w:szCs w:val="22"/>
          <w:lang w:eastAsia="en-US"/>
        </w:rPr>
        <w:t>.</w:t>
      </w:r>
    </w:p>
    <w:p w:rsidR="00646AC8" w:rsidRPr="00AE5A8C" w:rsidRDefault="00646AC8" w:rsidP="00646AC8">
      <w:pPr>
        <w:widowControl/>
        <w:spacing w:before="120" w:after="120" w:line="360" w:lineRule="auto"/>
        <w:rPr>
          <w:rFonts w:eastAsia="Calibri"/>
          <w:b/>
          <w:i/>
          <w:szCs w:val="22"/>
          <w:lang w:eastAsia="en-US"/>
        </w:rPr>
      </w:pPr>
      <w:r w:rsidRPr="00AE5A8C">
        <w:rPr>
          <w:rFonts w:eastAsia="Calibri"/>
          <w:szCs w:val="22"/>
          <w:lang w:eastAsia="en-US"/>
        </w:rPr>
        <w:br w:type="page"/>
      </w:r>
    </w:p>
    <w:p w:rsidR="00646AC8" w:rsidRPr="00AE5A8C" w:rsidRDefault="00646AC8" w:rsidP="00646AC8">
      <w:pPr>
        <w:widowControl/>
        <w:spacing w:before="120" w:after="240" w:line="360" w:lineRule="auto"/>
        <w:ind w:left="1417" w:hanging="567"/>
        <w:rPr>
          <w:rFonts w:eastAsia="Calibri"/>
          <w:b/>
          <w:i/>
          <w:szCs w:val="22"/>
          <w:lang w:eastAsia="en-US"/>
        </w:rPr>
      </w:pPr>
      <w:r w:rsidRPr="00AE5A8C">
        <w:rPr>
          <w:rFonts w:eastAsia="Calibri"/>
          <w:b/>
          <w:i/>
          <w:szCs w:val="22"/>
          <w:lang w:eastAsia="en-US"/>
        </w:rPr>
        <w:t>2.</w:t>
      </w:r>
      <w:r w:rsidRPr="00AE5A8C">
        <w:rPr>
          <w:rFonts w:eastAsia="Calibri"/>
          <w:b/>
          <w:i/>
          <w:szCs w:val="22"/>
          <w:lang w:eastAsia="en-US"/>
        </w:rPr>
        <w:tab/>
        <w:t xml:space="preserve">Tillsynsmyndigheten i hemmedlemsstaten ska också underrätta </w:t>
      </w:r>
      <w:proofErr w:type="spellStart"/>
      <w:r w:rsidRPr="00AE5A8C">
        <w:rPr>
          <w:rFonts w:eastAsia="Calibri"/>
          <w:b/>
          <w:i/>
          <w:szCs w:val="22"/>
          <w:lang w:eastAsia="en-US"/>
        </w:rPr>
        <w:t>Eiopa</w:t>
      </w:r>
      <w:proofErr w:type="spellEnd"/>
      <w:r w:rsidRPr="00AE5A8C">
        <w:rPr>
          <w:rFonts w:eastAsia="Calibri"/>
          <w:b/>
          <w:i/>
          <w:szCs w:val="22"/>
          <w:lang w:eastAsia="en-US"/>
        </w:rPr>
        <w:t xml:space="preserve"> och tillsynsmyndigheten i den berörda värdmedlemsstaten om den konstaterar försämringar av de ekonomiska förhållandena eller andra framväxande risker från ett försäkrings- eller återförsäkringsföretag som bedriver verksamhet som grundas på friheten att tillhandahålla tjänster eller etableringsfriheten och som kan ha en gränsöverskridande effekt. Tillsynsmyndigheten i värdmedlemsstaten får också underrätta tillsynsmyndigheten i den berörda hemmedlemsstaten om den hyser allvarliga och motiverade farhågor i fråga om konsumentskydd. Tillsynsmyndigheterna får hänskjuta ärendet till </w:t>
      </w:r>
      <w:proofErr w:type="spellStart"/>
      <w:r w:rsidRPr="00AE5A8C">
        <w:rPr>
          <w:rFonts w:eastAsia="Calibri"/>
          <w:b/>
          <w:i/>
          <w:szCs w:val="22"/>
          <w:lang w:eastAsia="en-US"/>
        </w:rPr>
        <w:t>Eiopa</w:t>
      </w:r>
      <w:proofErr w:type="spellEnd"/>
      <w:r w:rsidRPr="00AE5A8C">
        <w:rPr>
          <w:rFonts w:eastAsia="Calibri"/>
          <w:b/>
          <w:i/>
          <w:szCs w:val="22"/>
          <w:lang w:eastAsia="en-US"/>
        </w:rPr>
        <w:t xml:space="preserve"> och begära myndighetens hjälp om ingen bilateral lösning kan hittas.</w:t>
      </w:r>
    </w:p>
    <w:p w:rsidR="00646AC8" w:rsidRPr="00AE5A8C" w:rsidRDefault="00646AC8">
      <w:pPr>
        <w:widowControl/>
        <w:spacing w:before="120" w:after="240" w:line="360" w:lineRule="auto"/>
        <w:ind w:left="1417" w:hanging="567"/>
        <w:rPr>
          <w:rFonts w:eastAsia="Calibri"/>
          <w:b/>
          <w:i/>
          <w:szCs w:val="22"/>
          <w:lang w:eastAsia="en-US"/>
        </w:rPr>
      </w:pPr>
      <w:r w:rsidRPr="00AE5A8C">
        <w:rPr>
          <w:rFonts w:eastAsia="Calibri"/>
          <w:b/>
          <w:i/>
          <w:szCs w:val="22"/>
          <w:lang w:eastAsia="en-US"/>
        </w:rPr>
        <w:t>3.</w:t>
      </w:r>
      <w:r w:rsidRPr="00AE5A8C">
        <w:rPr>
          <w:rFonts w:eastAsia="Calibri"/>
          <w:b/>
          <w:i/>
          <w:szCs w:val="22"/>
          <w:lang w:eastAsia="en-US"/>
        </w:rPr>
        <w:tab/>
        <w:t xml:space="preserve">De underrättelser </w:t>
      </w:r>
      <w:r w:rsidR="002E6F34">
        <w:rPr>
          <w:rFonts w:eastAsia="Calibri"/>
          <w:b/>
          <w:i/>
          <w:szCs w:val="22"/>
          <w:lang w:eastAsia="en-US"/>
        </w:rPr>
        <w:t xml:space="preserve">som avses i punkterna 1 och 2 </w:t>
      </w:r>
      <w:r w:rsidRPr="00AE5A8C">
        <w:rPr>
          <w:rFonts w:eastAsia="Calibri"/>
          <w:b/>
          <w:i/>
          <w:szCs w:val="22"/>
          <w:lang w:eastAsia="en-US"/>
        </w:rPr>
        <w:t>ska vara tillräckligt detaljerade för att möjliggöra en korrekt bedömning.</w:t>
      </w:r>
    </w:p>
    <w:p w:rsidR="00646AC8" w:rsidRPr="00AE5A8C" w:rsidRDefault="00646AC8">
      <w:pPr>
        <w:widowControl/>
        <w:spacing w:before="120" w:after="240" w:line="360" w:lineRule="auto"/>
        <w:ind w:left="1417" w:hanging="567"/>
        <w:rPr>
          <w:rFonts w:eastAsia="Calibri"/>
          <w:b/>
          <w:i/>
          <w:szCs w:val="22"/>
          <w:lang w:eastAsia="en-US"/>
        </w:rPr>
      </w:pPr>
      <w:r w:rsidRPr="00AE5A8C">
        <w:rPr>
          <w:rFonts w:eastAsia="Calibri"/>
          <w:b/>
          <w:i/>
          <w:szCs w:val="22"/>
          <w:lang w:eastAsia="en-US"/>
        </w:rPr>
        <w:t>4.</w:t>
      </w:r>
      <w:r w:rsidRPr="00AE5A8C">
        <w:rPr>
          <w:rFonts w:eastAsia="Calibri"/>
          <w:b/>
          <w:i/>
          <w:szCs w:val="22"/>
          <w:lang w:eastAsia="en-US"/>
        </w:rPr>
        <w:tab/>
      </w:r>
      <w:r w:rsidR="002E6F34">
        <w:rPr>
          <w:rFonts w:eastAsia="Calibri"/>
          <w:b/>
          <w:i/>
          <w:szCs w:val="22"/>
          <w:lang w:eastAsia="en-US"/>
        </w:rPr>
        <w:t>De u</w:t>
      </w:r>
      <w:r w:rsidRPr="00AE5A8C">
        <w:rPr>
          <w:rFonts w:eastAsia="Calibri"/>
          <w:b/>
          <w:i/>
          <w:szCs w:val="22"/>
          <w:lang w:eastAsia="en-US"/>
        </w:rPr>
        <w:t xml:space="preserve">nderrättelser </w:t>
      </w:r>
      <w:r w:rsidR="007F47BD">
        <w:rPr>
          <w:rFonts w:eastAsia="Calibri"/>
          <w:b/>
          <w:i/>
          <w:szCs w:val="22"/>
          <w:lang w:eastAsia="en-US"/>
        </w:rPr>
        <w:t>som avses i</w:t>
      </w:r>
      <w:r w:rsidRPr="00AE5A8C">
        <w:rPr>
          <w:rFonts w:eastAsia="Calibri"/>
          <w:b/>
          <w:i/>
          <w:szCs w:val="22"/>
          <w:lang w:eastAsia="en-US"/>
        </w:rPr>
        <w:t xml:space="preserve"> punkterna 1 och 2 påverkar inte tillämpningen av tillsynsmandat</w:t>
      </w:r>
      <w:r w:rsidR="002E6F34">
        <w:rPr>
          <w:rFonts w:eastAsia="Calibri"/>
          <w:b/>
          <w:i/>
          <w:szCs w:val="22"/>
          <w:lang w:eastAsia="en-US"/>
        </w:rPr>
        <w:t>et för</w:t>
      </w:r>
      <w:r w:rsidRPr="00AE5A8C">
        <w:rPr>
          <w:rFonts w:eastAsia="Calibri"/>
          <w:b/>
          <w:i/>
          <w:szCs w:val="22"/>
          <w:lang w:eastAsia="en-US"/>
        </w:rPr>
        <w:t xml:space="preserve"> </w:t>
      </w:r>
      <w:r w:rsidR="007F47BD" w:rsidRPr="00AE5A8C">
        <w:rPr>
          <w:rFonts w:eastAsia="Calibri"/>
          <w:b/>
          <w:i/>
          <w:szCs w:val="22"/>
          <w:lang w:eastAsia="en-US"/>
        </w:rPr>
        <w:t>tillsyns</w:t>
      </w:r>
      <w:r w:rsidRPr="00AE5A8C">
        <w:rPr>
          <w:rFonts w:eastAsia="Calibri"/>
          <w:b/>
          <w:i/>
          <w:szCs w:val="22"/>
          <w:lang w:eastAsia="en-US"/>
        </w:rPr>
        <w:t>myndigheterna i hem- och värdmedlemsstate</w:t>
      </w:r>
      <w:r w:rsidR="002E6F34">
        <w:rPr>
          <w:rFonts w:eastAsia="Calibri"/>
          <w:b/>
          <w:i/>
          <w:szCs w:val="22"/>
          <w:lang w:eastAsia="en-US"/>
        </w:rPr>
        <w:t>n</w:t>
      </w:r>
      <w:r w:rsidR="0028562A" w:rsidRPr="00AE5A8C">
        <w:rPr>
          <w:rFonts w:eastAsia="Calibri"/>
          <w:b/>
          <w:i/>
          <w:szCs w:val="22"/>
          <w:lang w:eastAsia="en-US"/>
        </w:rPr>
        <w:t xml:space="preserve"> </w:t>
      </w:r>
      <w:r w:rsidRPr="00AE5A8C">
        <w:rPr>
          <w:rFonts w:eastAsia="Calibri"/>
          <w:b/>
          <w:i/>
          <w:szCs w:val="22"/>
          <w:lang w:eastAsia="en-US"/>
        </w:rPr>
        <w:t xml:space="preserve">i enlighet med </w:t>
      </w:r>
      <w:r w:rsidR="002775AE">
        <w:rPr>
          <w:rFonts w:eastAsia="Calibri"/>
          <w:b/>
          <w:i/>
          <w:szCs w:val="22"/>
          <w:lang w:eastAsia="en-US"/>
        </w:rPr>
        <w:t xml:space="preserve">detta </w:t>
      </w:r>
      <w:r w:rsidRPr="00AE5A8C">
        <w:rPr>
          <w:rFonts w:eastAsia="Calibri"/>
          <w:b/>
          <w:i/>
          <w:szCs w:val="22"/>
          <w:lang w:eastAsia="en-US"/>
        </w:rPr>
        <w:t>direktiv.</w:t>
      </w:r>
    </w:p>
    <w:p w:rsidR="00646AC8" w:rsidRPr="00AE5A8C" w:rsidRDefault="00646AC8" w:rsidP="00646AC8">
      <w:pPr>
        <w:widowControl/>
        <w:spacing w:before="120" w:after="120" w:line="360" w:lineRule="auto"/>
        <w:rPr>
          <w:rFonts w:eastAsia="Calibri"/>
          <w:b/>
          <w:i/>
          <w:szCs w:val="22"/>
          <w:lang w:eastAsia="en-US"/>
        </w:rPr>
      </w:pPr>
      <w:r w:rsidRPr="00AE5A8C">
        <w:rPr>
          <w:rFonts w:eastAsia="Calibri"/>
          <w:szCs w:val="22"/>
          <w:lang w:eastAsia="en-US"/>
        </w:rPr>
        <w:br w:type="page"/>
      </w:r>
    </w:p>
    <w:p w:rsidR="00646AC8" w:rsidRPr="00AE5A8C" w:rsidRDefault="00646AC8" w:rsidP="00646AC8">
      <w:pPr>
        <w:widowControl/>
        <w:spacing w:before="120" w:after="240" w:line="360" w:lineRule="auto"/>
        <w:ind w:left="850"/>
        <w:rPr>
          <w:rFonts w:eastAsia="Calibri"/>
          <w:b/>
          <w:i/>
          <w:szCs w:val="22"/>
          <w:lang w:eastAsia="en-US"/>
        </w:rPr>
      </w:pPr>
      <w:r w:rsidRPr="00AE5A8C">
        <w:rPr>
          <w:rFonts w:eastAsia="Calibri"/>
          <w:b/>
          <w:i/>
          <w:szCs w:val="22"/>
          <w:lang w:eastAsia="en-US"/>
        </w:rPr>
        <w:t>Artikel 152b</w:t>
      </w:r>
      <w:r w:rsidRPr="00AE5A8C">
        <w:rPr>
          <w:rFonts w:eastAsia="Calibri"/>
          <w:b/>
          <w:i/>
          <w:szCs w:val="22"/>
          <w:lang w:eastAsia="en-US"/>
        </w:rPr>
        <w:br/>
        <w:t>Samarbetsplattformar</w:t>
      </w:r>
    </w:p>
    <w:p w:rsidR="00646AC8" w:rsidRPr="00AE5A8C" w:rsidRDefault="00646AC8">
      <w:pPr>
        <w:widowControl/>
        <w:spacing w:before="120" w:after="240" w:line="360" w:lineRule="auto"/>
        <w:ind w:left="1417" w:hanging="567"/>
        <w:rPr>
          <w:rFonts w:eastAsia="Calibri"/>
          <w:b/>
          <w:i/>
          <w:szCs w:val="22"/>
          <w:lang w:eastAsia="en-US"/>
        </w:rPr>
      </w:pPr>
      <w:r w:rsidRPr="00AE5A8C">
        <w:rPr>
          <w:rFonts w:eastAsia="Calibri"/>
          <w:b/>
          <w:i/>
          <w:szCs w:val="22"/>
          <w:lang w:eastAsia="en-US"/>
        </w:rPr>
        <w:t>1.</w:t>
      </w:r>
      <w:r w:rsidRPr="00AE5A8C">
        <w:rPr>
          <w:rFonts w:eastAsia="Calibri"/>
          <w:b/>
          <w:i/>
          <w:szCs w:val="22"/>
          <w:lang w:eastAsia="en-US"/>
        </w:rPr>
        <w:tab/>
      </w:r>
      <w:proofErr w:type="spellStart"/>
      <w:r w:rsidR="002775AE">
        <w:rPr>
          <w:rFonts w:eastAsia="Calibri"/>
          <w:b/>
          <w:i/>
          <w:szCs w:val="22"/>
          <w:lang w:eastAsia="en-US"/>
        </w:rPr>
        <w:t>Eiopa</w:t>
      </w:r>
      <w:proofErr w:type="spellEnd"/>
      <w:r w:rsidR="002775AE">
        <w:rPr>
          <w:rFonts w:eastAsia="Calibri"/>
          <w:b/>
          <w:i/>
          <w:szCs w:val="22"/>
          <w:lang w:eastAsia="en-US"/>
        </w:rPr>
        <w:t xml:space="preserve"> får, </w:t>
      </w:r>
      <w:r w:rsidR="002775AE" w:rsidRPr="00AE5A8C">
        <w:rPr>
          <w:rFonts w:eastAsia="Calibri"/>
          <w:b/>
          <w:i/>
          <w:szCs w:val="22"/>
          <w:lang w:eastAsia="en-US"/>
        </w:rPr>
        <w:t>vid motiverade farhågor om negativa effekter för försäkringstagare, på eget initiativ eller på begäran av en eller flera berörda tillsynsmyndigheter, inrätta och samordna en samarbetsplattform för att förbättra informationsutbytet och förstärka samarbetet mellan de berörda tillsynsmyndigheterna</w:t>
      </w:r>
      <w:r w:rsidR="002775AE">
        <w:rPr>
          <w:rFonts w:eastAsia="Calibri"/>
          <w:b/>
          <w:i/>
          <w:szCs w:val="22"/>
          <w:lang w:eastAsia="en-US"/>
        </w:rPr>
        <w:t>, o</w:t>
      </w:r>
      <w:r w:rsidR="002775AE" w:rsidRPr="00AE5A8C">
        <w:rPr>
          <w:rFonts w:eastAsia="Calibri"/>
          <w:b/>
          <w:i/>
          <w:szCs w:val="22"/>
          <w:lang w:eastAsia="en-US"/>
        </w:rPr>
        <w:t xml:space="preserve">m </w:t>
      </w:r>
      <w:r w:rsidRPr="00AE5A8C">
        <w:rPr>
          <w:rFonts w:eastAsia="Calibri"/>
          <w:b/>
          <w:i/>
          <w:szCs w:val="22"/>
          <w:lang w:eastAsia="en-US"/>
        </w:rPr>
        <w:t>ett försäkrings- eller återförsäkringsföretag bedriver eller har för avsikt att bedriva verksamhet som grundas på friheten att tillhandahålla tjänster eller etableringsfriheten</w:t>
      </w:r>
    </w:p>
    <w:p w:rsidR="00646AC8" w:rsidRPr="00AE5A8C" w:rsidRDefault="002775AE">
      <w:pPr>
        <w:widowControl/>
        <w:spacing w:before="120" w:after="240" w:line="360" w:lineRule="auto"/>
        <w:ind w:left="1985" w:hanging="567"/>
        <w:rPr>
          <w:rFonts w:eastAsia="Calibri"/>
          <w:b/>
          <w:i/>
          <w:szCs w:val="22"/>
          <w:lang w:eastAsia="en-US"/>
        </w:rPr>
      </w:pPr>
      <w:r>
        <w:rPr>
          <w:rFonts w:eastAsia="Calibri"/>
          <w:b/>
          <w:i/>
          <w:szCs w:val="22"/>
          <w:lang w:eastAsia="en-US"/>
        </w:rPr>
        <w:t>a</w:t>
      </w:r>
      <w:r w:rsidR="00646AC8" w:rsidRPr="00AE5A8C">
        <w:rPr>
          <w:rFonts w:eastAsia="Calibri"/>
          <w:b/>
          <w:i/>
          <w:szCs w:val="22"/>
          <w:lang w:eastAsia="en-US"/>
        </w:rPr>
        <w:t>)</w:t>
      </w:r>
      <w:r w:rsidR="00646AC8" w:rsidRPr="00AE5A8C">
        <w:rPr>
          <w:rFonts w:eastAsia="Calibri"/>
          <w:b/>
          <w:i/>
          <w:szCs w:val="22"/>
          <w:lang w:eastAsia="en-US"/>
        </w:rPr>
        <w:tab/>
        <w:t xml:space="preserve">och som är relevant när det gäller värdmedlemsstatens marknad, </w:t>
      </w:r>
    </w:p>
    <w:p w:rsidR="00646AC8" w:rsidRPr="00AE5A8C" w:rsidRDefault="002775AE" w:rsidP="00646AC8">
      <w:pPr>
        <w:widowControl/>
        <w:spacing w:before="120" w:after="240" w:line="360" w:lineRule="auto"/>
        <w:ind w:left="1985" w:hanging="567"/>
        <w:rPr>
          <w:rFonts w:eastAsia="Calibri"/>
          <w:b/>
          <w:i/>
          <w:szCs w:val="22"/>
          <w:lang w:eastAsia="en-US"/>
        </w:rPr>
      </w:pPr>
      <w:r>
        <w:rPr>
          <w:rFonts w:eastAsia="Calibri"/>
          <w:b/>
          <w:i/>
          <w:szCs w:val="22"/>
          <w:lang w:eastAsia="en-US"/>
        </w:rPr>
        <w:t>b</w:t>
      </w:r>
      <w:r w:rsidR="00646AC8" w:rsidRPr="00AE5A8C">
        <w:rPr>
          <w:rFonts w:eastAsia="Calibri"/>
          <w:b/>
          <w:i/>
          <w:szCs w:val="22"/>
          <w:lang w:eastAsia="en-US"/>
        </w:rPr>
        <w:t>)</w:t>
      </w:r>
      <w:r w:rsidR="00646AC8" w:rsidRPr="00AE5A8C">
        <w:rPr>
          <w:rFonts w:eastAsia="Calibri"/>
          <w:b/>
          <w:i/>
          <w:szCs w:val="22"/>
          <w:lang w:eastAsia="en-US"/>
        </w:rPr>
        <w:tab/>
        <w:t>om en underrättelse från hemmedlemstaten om försämringar av de ekonomiska förhållandena eller andra framväxande risker har gjorts i enlighet med artikel 152a.2, eller</w:t>
      </w:r>
    </w:p>
    <w:p w:rsidR="00646AC8" w:rsidRPr="00AE5A8C" w:rsidRDefault="002775AE" w:rsidP="00646AC8">
      <w:pPr>
        <w:widowControl/>
        <w:spacing w:before="120" w:after="240" w:line="360" w:lineRule="auto"/>
        <w:ind w:left="1985" w:hanging="567"/>
        <w:rPr>
          <w:rFonts w:eastAsia="Calibri"/>
          <w:b/>
          <w:i/>
          <w:szCs w:val="22"/>
          <w:lang w:eastAsia="en-US"/>
        </w:rPr>
      </w:pPr>
      <w:r>
        <w:rPr>
          <w:rFonts w:eastAsia="Calibri"/>
          <w:b/>
          <w:i/>
          <w:szCs w:val="22"/>
          <w:lang w:eastAsia="en-US"/>
        </w:rPr>
        <w:t>c</w:t>
      </w:r>
      <w:r w:rsidR="00646AC8" w:rsidRPr="00AE5A8C">
        <w:rPr>
          <w:rFonts w:eastAsia="Calibri"/>
          <w:b/>
          <w:i/>
          <w:szCs w:val="22"/>
          <w:lang w:eastAsia="en-US"/>
        </w:rPr>
        <w:t>)</w:t>
      </w:r>
      <w:r w:rsidR="00646AC8" w:rsidRPr="00AE5A8C">
        <w:rPr>
          <w:rFonts w:eastAsia="Calibri"/>
          <w:b/>
          <w:i/>
          <w:szCs w:val="22"/>
          <w:lang w:eastAsia="en-US"/>
        </w:rPr>
        <w:tab/>
        <w:t xml:space="preserve">om ärendet har hänskjutits till </w:t>
      </w:r>
      <w:proofErr w:type="spellStart"/>
      <w:r w:rsidR="00646AC8" w:rsidRPr="00AE5A8C">
        <w:rPr>
          <w:rFonts w:eastAsia="Calibri"/>
          <w:b/>
          <w:i/>
          <w:szCs w:val="22"/>
          <w:lang w:eastAsia="en-US"/>
        </w:rPr>
        <w:t>Eiopa</w:t>
      </w:r>
      <w:proofErr w:type="spellEnd"/>
      <w:r w:rsidR="00646AC8" w:rsidRPr="00AE5A8C">
        <w:rPr>
          <w:rFonts w:eastAsia="Calibri"/>
          <w:b/>
          <w:i/>
          <w:szCs w:val="22"/>
          <w:lang w:eastAsia="en-US"/>
        </w:rPr>
        <w:t xml:space="preserve"> i enlighet med artikel 152a.2</w:t>
      </w:r>
      <w:bookmarkStart w:id="0" w:name="DQCErrorScope3b5467408f444a57a94df72fb99"/>
      <w:r>
        <w:rPr>
          <w:rFonts w:eastAsia="Calibri"/>
          <w:b/>
          <w:i/>
          <w:szCs w:val="22"/>
          <w:lang w:eastAsia="en-US"/>
        </w:rPr>
        <w:t>.</w:t>
      </w:r>
    </w:p>
    <w:bookmarkEnd w:id="0"/>
    <w:p w:rsidR="00646AC8" w:rsidRPr="00AE5A8C" w:rsidRDefault="00646AC8" w:rsidP="00646AC8">
      <w:pPr>
        <w:widowControl/>
        <w:spacing w:before="120" w:after="120" w:line="360" w:lineRule="auto"/>
        <w:rPr>
          <w:rFonts w:eastAsia="Calibri"/>
          <w:b/>
          <w:i/>
          <w:szCs w:val="22"/>
          <w:lang w:eastAsia="en-US"/>
        </w:rPr>
      </w:pPr>
      <w:r w:rsidRPr="00AE5A8C">
        <w:rPr>
          <w:rFonts w:eastAsia="Calibri"/>
          <w:szCs w:val="22"/>
          <w:lang w:eastAsia="en-US"/>
        </w:rPr>
        <w:br w:type="page"/>
      </w:r>
    </w:p>
    <w:p w:rsidR="00646AC8" w:rsidRPr="00AE5A8C" w:rsidRDefault="00646AC8">
      <w:pPr>
        <w:widowControl/>
        <w:spacing w:before="120" w:after="240" w:line="360" w:lineRule="auto"/>
        <w:ind w:left="1417" w:hanging="567"/>
        <w:rPr>
          <w:rFonts w:eastAsia="Calibri"/>
          <w:b/>
          <w:i/>
          <w:szCs w:val="22"/>
          <w:lang w:eastAsia="en-US"/>
        </w:rPr>
      </w:pPr>
      <w:r w:rsidRPr="00AE5A8C">
        <w:rPr>
          <w:rFonts w:eastAsia="Calibri"/>
          <w:b/>
          <w:i/>
          <w:szCs w:val="22"/>
          <w:lang w:eastAsia="en-US"/>
        </w:rPr>
        <w:t>2.</w:t>
      </w:r>
      <w:r w:rsidRPr="00AE5A8C">
        <w:rPr>
          <w:rFonts w:eastAsia="Calibri"/>
          <w:b/>
          <w:i/>
          <w:szCs w:val="22"/>
          <w:lang w:eastAsia="en-US"/>
        </w:rPr>
        <w:tab/>
      </w:r>
      <w:r w:rsidR="00C452AB">
        <w:rPr>
          <w:rFonts w:eastAsia="Calibri"/>
          <w:b/>
          <w:i/>
          <w:szCs w:val="22"/>
          <w:lang w:eastAsia="en-US"/>
        </w:rPr>
        <w:t>P</w:t>
      </w:r>
      <w:r w:rsidRPr="00AE5A8C">
        <w:rPr>
          <w:rFonts w:eastAsia="Calibri"/>
          <w:b/>
          <w:i/>
          <w:szCs w:val="22"/>
          <w:lang w:eastAsia="en-US"/>
        </w:rPr>
        <w:t>unkt 1 påverkar inte de berörda tillsynsmyndigheternas rätt att inrätta en samarbetsplattform om de alla är eniga om ett sådant inrättande.</w:t>
      </w:r>
    </w:p>
    <w:p w:rsidR="00646AC8" w:rsidRPr="00AE5A8C" w:rsidRDefault="00646AC8">
      <w:pPr>
        <w:widowControl/>
        <w:spacing w:before="120" w:after="240" w:line="360" w:lineRule="auto"/>
        <w:ind w:left="1417" w:hanging="567"/>
        <w:rPr>
          <w:rFonts w:eastAsia="Calibri"/>
          <w:b/>
          <w:i/>
          <w:szCs w:val="22"/>
          <w:lang w:eastAsia="en-US"/>
        </w:rPr>
      </w:pPr>
      <w:r w:rsidRPr="00AE5A8C">
        <w:rPr>
          <w:rFonts w:eastAsia="Calibri"/>
          <w:b/>
          <w:i/>
          <w:szCs w:val="22"/>
          <w:lang w:eastAsia="en-US"/>
        </w:rPr>
        <w:t>3.</w:t>
      </w:r>
      <w:r w:rsidRPr="00AE5A8C">
        <w:rPr>
          <w:rFonts w:eastAsia="Calibri"/>
          <w:b/>
          <w:i/>
          <w:szCs w:val="22"/>
          <w:lang w:eastAsia="en-US"/>
        </w:rPr>
        <w:tab/>
        <w:t xml:space="preserve">Inrättandet av en samarbetsplattform i enlighet med punkterna 1 och 2 påverkar inte det tillsynsmandat som </w:t>
      </w:r>
      <w:r w:rsidR="007F47BD" w:rsidRPr="00AE5A8C">
        <w:rPr>
          <w:rFonts w:eastAsia="Calibri"/>
          <w:b/>
          <w:i/>
          <w:szCs w:val="22"/>
          <w:lang w:eastAsia="en-US"/>
        </w:rPr>
        <w:t>tillsyns</w:t>
      </w:r>
      <w:r w:rsidRPr="00AE5A8C">
        <w:rPr>
          <w:rFonts w:eastAsia="Calibri"/>
          <w:b/>
          <w:i/>
          <w:szCs w:val="22"/>
          <w:lang w:eastAsia="en-US"/>
        </w:rPr>
        <w:t xml:space="preserve">myndigheterna i hem- och värdmedlemsstaterna har </w:t>
      </w:r>
      <w:r w:rsidR="0028562A">
        <w:rPr>
          <w:rFonts w:eastAsia="Calibri"/>
          <w:b/>
          <w:i/>
          <w:szCs w:val="22"/>
          <w:lang w:eastAsia="en-US"/>
        </w:rPr>
        <w:t>tilldelats</w:t>
      </w:r>
      <w:r w:rsidR="0028562A" w:rsidRPr="00AE5A8C">
        <w:rPr>
          <w:rFonts w:eastAsia="Calibri"/>
          <w:b/>
          <w:i/>
          <w:szCs w:val="22"/>
          <w:lang w:eastAsia="en-US"/>
        </w:rPr>
        <w:t xml:space="preserve"> </w:t>
      </w:r>
      <w:r w:rsidRPr="00AE5A8C">
        <w:rPr>
          <w:rFonts w:eastAsia="Calibri"/>
          <w:b/>
          <w:i/>
          <w:szCs w:val="22"/>
          <w:lang w:eastAsia="en-US"/>
        </w:rPr>
        <w:t xml:space="preserve">i enlighet med </w:t>
      </w:r>
      <w:r w:rsidR="002775AE">
        <w:rPr>
          <w:rFonts w:eastAsia="Calibri"/>
          <w:b/>
          <w:i/>
          <w:szCs w:val="22"/>
          <w:lang w:eastAsia="en-US"/>
        </w:rPr>
        <w:t xml:space="preserve">detta </w:t>
      </w:r>
      <w:r w:rsidRPr="00AE5A8C">
        <w:rPr>
          <w:rFonts w:eastAsia="Calibri"/>
          <w:b/>
          <w:i/>
          <w:szCs w:val="22"/>
          <w:lang w:eastAsia="en-US"/>
        </w:rPr>
        <w:t>direktiv.</w:t>
      </w:r>
    </w:p>
    <w:p w:rsidR="00646AC8" w:rsidRPr="00AE5A8C" w:rsidRDefault="00646AC8">
      <w:pPr>
        <w:widowControl/>
        <w:spacing w:before="120" w:after="240" w:line="360" w:lineRule="auto"/>
        <w:ind w:left="1417" w:hanging="567"/>
        <w:rPr>
          <w:rFonts w:eastAsia="Calibri"/>
          <w:b/>
          <w:i/>
          <w:szCs w:val="22"/>
          <w:lang w:eastAsia="en-US"/>
        </w:rPr>
      </w:pPr>
      <w:r w:rsidRPr="00AE5A8C">
        <w:rPr>
          <w:rFonts w:eastAsia="Calibri"/>
          <w:b/>
          <w:i/>
          <w:szCs w:val="22"/>
          <w:lang w:eastAsia="en-US"/>
        </w:rPr>
        <w:t>4.</w:t>
      </w:r>
      <w:r w:rsidRPr="00AE5A8C">
        <w:rPr>
          <w:rFonts w:eastAsia="Calibri"/>
          <w:b/>
          <w:i/>
          <w:szCs w:val="22"/>
          <w:lang w:eastAsia="en-US"/>
        </w:rPr>
        <w:tab/>
        <w:t xml:space="preserve">Utan att det påverkar tillämpningen av artikel 35 i förordning (EU) nr 1094/2010 ska de berörda tillsynsmyndigheterna på </w:t>
      </w:r>
      <w:proofErr w:type="spellStart"/>
      <w:r w:rsidR="007F47BD">
        <w:rPr>
          <w:rFonts w:eastAsia="Calibri"/>
          <w:b/>
          <w:i/>
          <w:szCs w:val="22"/>
          <w:lang w:eastAsia="en-US"/>
        </w:rPr>
        <w:t>Eiopas</w:t>
      </w:r>
      <w:proofErr w:type="spellEnd"/>
      <w:r w:rsidR="007F47BD" w:rsidRPr="00AE5A8C">
        <w:rPr>
          <w:rFonts w:eastAsia="Calibri"/>
          <w:b/>
          <w:i/>
          <w:szCs w:val="22"/>
          <w:lang w:eastAsia="en-US"/>
        </w:rPr>
        <w:t xml:space="preserve"> </w:t>
      </w:r>
      <w:r w:rsidRPr="00AE5A8C">
        <w:rPr>
          <w:rFonts w:eastAsia="Calibri"/>
          <w:b/>
          <w:i/>
          <w:szCs w:val="22"/>
          <w:lang w:eastAsia="en-US"/>
        </w:rPr>
        <w:t>begäran i god tid lämna alla de uppgifter som behövs för att samarbetsplattformen ska fungera väl.”</w:t>
      </w:r>
    </w:p>
    <w:p w:rsidR="00646AC8" w:rsidRPr="00AE5A8C" w:rsidRDefault="007F47BD" w:rsidP="00646AC8">
      <w:pPr>
        <w:widowControl/>
        <w:spacing w:before="120" w:after="120" w:line="360" w:lineRule="auto"/>
        <w:ind w:left="850" w:hanging="850"/>
        <w:rPr>
          <w:rFonts w:eastAsia="Calibri"/>
          <w:szCs w:val="22"/>
          <w:lang w:eastAsia="en-US"/>
        </w:rPr>
      </w:pPr>
      <w:r>
        <w:rPr>
          <w:rFonts w:eastAsia="Calibri"/>
          <w:szCs w:val="22"/>
          <w:lang w:eastAsia="en-US"/>
        </w:rPr>
        <w:t>4</w:t>
      </w:r>
      <w:r w:rsidR="00646AC8" w:rsidRPr="00AE5A8C">
        <w:rPr>
          <w:rFonts w:eastAsia="Calibri"/>
          <w:szCs w:val="22"/>
          <w:lang w:eastAsia="en-US"/>
        </w:rPr>
        <w:t>.</w:t>
      </w:r>
      <w:r w:rsidR="00646AC8" w:rsidRPr="00AE5A8C">
        <w:rPr>
          <w:rFonts w:eastAsia="Calibri"/>
          <w:szCs w:val="22"/>
          <w:lang w:eastAsia="en-US"/>
        </w:rPr>
        <w:tab/>
        <w:t>Artikel 231 ska ändras på följande sätt:</w:t>
      </w:r>
    </w:p>
    <w:p w:rsidR="00646AC8" w:rsidRPr="00AE5A8C" w:rsidRDefault="00646AC8">
      <w:pPr>
        <w:widowControl/>
        <w:spacing w:before="120" w:after="240" w:line="360" w:lineRule="auto"/>
        <w:ind w:left="1417" w:hanging="567"/>
        <w:rPr>
          <w:rFonts w:eastAsia="Calibri"/>
          <w:szCs w:val="22"/>
          <w:lang w:eastAsia="en-US"/>
        </w:rPr>
      </w:pPr>
      <w:r w:rsidRPr="00AE5A8C">
        <w:rPr>
          <w:rFonts w:eastAsia="Calibri"/>
          <w:szCs w:val="22"/>
          <w:lang w:eastAsia="en-US"/>
        </w:rPr>
        <w:t>a)</w:t>
      </w:r>
      <w:r w:rsidRPr="00AE5A8C">
        <w:rPr>
          <w:rFonts w:eastAsia="Calibri"/>
          <w:szCs w:val="22"/>
          <w:lang w:eastAsia="en-US"/>
        </w:rPr>
        <w:tab/>
        <w:t xml:space="preserve">I punkt 1 ska </w:t>
      </w:r>
      <w:r w:rsidRPr="00AE5A8C">
        <w:rPr>
          <w:rFonts w:eastAsia="Calibri"/>
          <w:b/>
          <w:bCs/>
          <w:i/>
          <w:iCs/>
          <w:szCs w:val="22"/>
          <w:lang w:eastAsia="en-US"/>
        </w:rPr>
        <w:t>tredje stycket</w:t>
      </w:r>
      <w:r w:rsidRPr="00AE5A8C">
        <w:rPr>
          <w:rFonts w:eastAsia="Calibri"/>
          <w:szCs w:val="22"/>
          <w:lang w:eastAsia="en-US"/>
        </w:rPr>
        <w:t xml:space="preserve"> </w:t>
      </w:r>
      <w:r w:rsidR="007F47BD">
        <w:rPr>
          <w:rFonts w:eastAsia="Calibri"/>
          <w:szCs w:val="22"/>
          <w:lang w:eastAsia="en-US"/>
        </w:rPr>
        <w:t>ersättas med</w:t>
      </w:r>
      <w:r w:rsidRPr="00AE5A8C">
        <w:rPr>
          <w:rFonts w:eastAsia="Calibri"/>
          <w:szCs w:val="22"/>
          <w:lang w:eastAsia="en-US"/>
        </w:rPr>
        <w:t xml:space="preserve"> följande:</w:t>
      </w:r>
    </w:p>
    <w:p w:rsidR="00646AC8" w:rsidRPr="00AE5A8C" w:rsidRDefault="00646AC8" w:rsidP="00646AC8">
      <w:pPr>
        <w:widowControl/>
        <w:spacing w:before="120" w:after="240" w:line="360" w:lineRule="auto"/>
        <w:ind w:left="1418"/>
        <w:rPr>
          <w:rFonts w:eastAsia="Calibri"/>
          <w:szCs w:val="22"/>
          <w:lang w:eastAsia="en-US"/>
        </w:rPr>
      </w:pPr>
      <w:r w:rsidRPr="00AE5A8C">
        <w:rPr>
          <w:rFonts w:eastAsia="Calibri"/>
          <w:szCs w:val="22"/>
          <w:lang w:eastAsia="en-US"/>
        </w:rPr>
        <w:t>▌</w:t>
      </w:r>
    </w:p>
    <w:p w:rsidR="00646AC8" w:rsidRPr="00AE5A8C" w:rsidRDefault="00646AC8" w:rsidP="00646AC8">
      <w:pPr>
        <w:widowControl/>
        <w:spacing w:before="120" w:after="120" w:line="360" w:lineRule="auto"/>
        <w:rPr>
          <w:rFonts w:eastAsia="Calibri"/>
          <w:b/>
          <w:i/>
          <w:szCs w:val="22"/>
          <w:lang w:eastAsia="en-US"/>
        </w:rPr>
      </w:pPr>
      <w:r w:rsidRPr="00AE5A8C">
        <w:rPr>
          <w:rFonts w:eastAsia="Calibri"/>
          <w:b/>
          <w:i/>
          <w:szCs w:val="22"/>
          <w:lang w:eastAsia="en-US"/>
        </w:rPr>
        <w:br w:type="page"/>
      </w:r>
    </w:p>
    <w:p w:rsidR="00646AC8" w:rsidRPr="00AE5A8C" w:rsidRDefault="00646AC8">
      <w:pPr>
        <w:widowControl/>
        <w:spacing w:before="120" w:after="240" w:line="360" w:lineRule="auto"/>
        <w:ind w:left="1418"/>
        <w:rPr>
          <w:rFonts w:eastAsia="Calibri"/>
          <w:szCs w:val="22"/>
          <w:lang w:eastAsia="en-US"/>
        </w:rPr>
      </w:pPr>
      <w:r w:rsidRPr="00AE5A8C">
        <w:rPr>
          <w:rFonts w:eastAsia="Calibri"/>
          <w:b/>
          <w:bCs/>
          <w:i/>
          <w:iCs/>
          <w:szCs w:val="22"/>
          <w:lang w:eastAsia="en-US"/>
        </w:rPr>
        <w:t>”</w:t>
      </w:r>
      <w:r w:rsidRPr="00AE5A8C">
        <w:rPr>
          <w:rFonts w:eastAsia="Calibri"/>
          <w:szCs w:val="22"/>
          <w:lang w:eastAsia="en-US"/>
        </w:rPr>
        <w:t>Grupptillsynsmyndigheten ska utan dröjsmål underrätta de övriga medlemmarna i tillsynskollegiet</w:t>
      </w:r>
      <w:r w:rsidRPr="00AE5A8C">
        <w:rPr>
          <w:rFonts w:eastAsia="Calibri"/>
          <w:b/>
          <w:bCs/>
          <w:i/>
          <w:iCs/>
          <w:szCs w:val="22"/>
          <w:lang w:eastAsia="en-US"/>
        </w:rPr>
        <w:t xml:space="preserve">, inbegripet </w:t>
      </w:r>
      <w:proofErr w:type="spellStart"/>
      <w:r w:rsidRPr="00AE5A8C">
        <w:rPr>
          <w:rFonts w:eastAsia="Calibri"/>
          <w:b/>
          <w:bCs/>
          <w:i/>
          <w:iCs/>
          <w:szCs w:val="22"/>
          <w:lang w:eastAsia="en-US"/>
        </w:rPr>
        <w:t>Eiopa</w:t>
      </w:r>
      <w:proofErr w:type="spellEnd"/>
      <w:r w:rsidRPr="00AE5A8C">
        <w:rPr>
          <w:rFonts w:eastAsia="Calibri"/>
          <w:b/>
          <w:bCs/>
          <w:i/>
          <w:iCs/>
          <w:szCs w:val="22"/>
          <w:lang w:eastAsia="en-US"/>
        </w:rPr>
        <w:t>,</w:t>
      </w:r>
      <w:r w:rsidRPr="00AE5A8C">
        <w:rPr>
          <w:rFonts w:eastAsia="Calibri"/>
          <w:szCs w:val="22"/>
          <w:lang w:eastAsia="en-US"/>
        </w:rPr>
        <w:t xml:space="preserve"> om att ansökan har mottagits och överlämna den fullständiga ansökan, tillsammans med de handlingar som företaget har läm</w:t>
      </w:r>
      <w:r w:rsidR="00FB5505" w:rsidRPr="00AE5A8C">
        <w:rPr>
          <w:rFonts w:eastAsia="Calibri"/>
          <w:szCs w:val="22"/>
          <w:lang w:eastAsia="en-US"/>
        </w:rPr>
        <w:t>nat, till kollegiemedlemmarna ▌</w:t>
      </w:r>
      <w:r w:rsidRPr="00AE5A8C">
        <w:rPr>
          <w:rFonts w:eastAsia="Calibri"/>
          <w:szCs w:val="22"/>
          <w:lang w:eastAsia="en-US"/>
        </w:rPr>
        <w:t>.</w:t>
      </w:r>
      <w:r w:rsidRPr="00AE5A8C">
        <w:rPr>
          <w:rFonts w:eastAsia="Calibri"/>
          <w:b/>
          <w:i/>
          <w:szCs w:val="22"/>
          <w:lang w:eastAsia="en-US"/>
        </w:rPr>
        <w:t xml:space="preserve"> </w:t>
      </w:r>
      <w:proofErr w:type="spellStart"/>
      <w:r w:rsidRPr="00AE5A8C">
        <w:rPr>
          <w:rFonts w:eastAsia="Calibri"/>
          <w:b/>
          <w:i/>
          <w:szCs w:val="22"/>
          <w:lang w:eastAsia="en-US"/>
        </w:rPr>
        <w:t>Eiopa</w:t>
      </w:r>
      <w:proofErr w:type="spellEnd"/>
      <w:r w:rsidRPr="00AE5A8C">
        <w:rPr>
          <w:rFonts w:eastAsia="Calibri"/>
          <w:b/>
          <w:i/>
          <w:szCs w:val="22"/>
          <w:lang w:eastAsia="en-US"/>
        </w:rPr>
        <w:t xml:space="preserve"> får på begäran av en eller flera berörda tillsynsmyndigheter tillhandahålla tekniskt stöd</w:t>
      </w:r>
      <w:r w:rsidR="00C452AB">
        <w:rPr>
          <w:rFonts w:eastAsia="Calibri"/>
          <w:b/>
          <w:i/>
          <w:szCs w:val="22"/>
          <w:lang w:eastAsia="en-US"/>
        </w:rPr>
        <w:t>,</w:t>
      </w:r>
      <w:r w:rsidR="00C452AB" w:rsidRPr="00C452AB">
        <w:rPr>
          <w:rFonts w:eastAsia="Calibri"/>
          <w:b/>
          <w:i/>
          <w:szCs w:val="22"/>
          <w:lang w:eastAsia="en-US"/>
        </w:rPr>
        <w:t xml:space="preserve"> </w:t>
      </w:r>
      <w:r w:rsidR="00C452AB" w:rsidRPr="00AE5A8C">
        <w:rPr>
          <w:rFonts w:eastAsia="Calibri"/>
          <w:b/>
          <w:i/>
          <w:szCs w:val="22"/>
          <w:lang w:eastAsia="en-US"/>
        </w:rPr>
        <w:t>i enlighet med artikel 8.1 b i förordning nr 1094/2010</w:t>
      </w:r>
      <w:r w:rsidR="00C452AB">
        <w:rPr>
          <w:rFonts w:eastAsia="Calibri"/>
          <w:b/>
          <w:i/>
          <w:szCs w:val="22"/>
          <w:lang w:eastAsia="en-US"/>
        </w:rPr>
        <w:t>,</w:t>
      </w:r>
      <w:r w:rsidRPr="00AE5A8C">
        <w:rPr>
          <w:rFonts w:eastAsia="Calibri"/>
          <w:b/>
          <w:i/>
          <w:szCs w:val="22"/>
          <w:lang w:eastAsia="en-US"/>
        </w:rPr>
        <w:t xml:space="preserve"> till den eller de tillsynsmyndigheter som begärde </w:t>
      </w:r>
      <w:r w:rsidRPr="00D05919">
        <w:rPr>
          <w:rFonts w:eastAsia="Calibri"/>
          <w:b/>
          <w:i/>
          <w:szCs w:val="22"/>
          <w:lang w:eastAsia="en-US"/>
        </w:rPr>
        <w:t xml:space="preserve">stöd i </w:t>
      </w:r>
      <w:r w:rsidR="0028562A" w:rsidRPr="00D05919">
        <w:rPr>
          <w:rFonts w:eastAsia="Calibri"/>
          <w:b/>
          <w:i/>
          <w:szCs w:val="22"/>
          <w:lang w:eastAsia="en-US"/>
        </w:rPr>
        <w:t xml:space="preserve">samband med </w:t>
      </w:r>
      <w:r w:rsidRPr="00D05919">
        <w:rPr>
          <w:rFonts w:eastAsia="Calibri"/>
          <w:b/>
          <w:i/>
          <w:szCs w:val="22"/>
          <w:lang w:eastAsia="en-US"/>
        </w:rPr>
        <w:t>beslutet om</w:t>
      </w:r>
      <w:r w:rsidRPr="00AE5A8C">
        <w:rPr>
          <w:rFonts w:eastAsia="Calibri"/>
          <w:b/>
          <w:i/>
          <w:szCs w:val="22"/>
          <w:lang w:eastAsia="en-US"/>
        </w:rPr>
        <w:t xml:space="preserve"> ansökningen.”</w:t>
      </w:r>
    </w:p>
    <w:p w:rsidR="00646AC8" w:rsidRPr="00AE5A8C" w:rsidRDefault="00646AC8" w:rsidP="00646AC8">
      <w:pPr>
        <w:widowControl/>
        <w:tabs>
          <w:tab w:val="left" w:pos="1417"/>
        </w:tabs>
        <w:spacing w:before="120" w:after="240" w:line="360" w:lineRule="auto"/>
        <w:ind w:left="850"/>
        <w:rPr>
          <w:rFonts w:eastAsia="Calibri"/>
          <w:szCs w:val="22"/>
          <w:lang w:eastAsia="en-US"/>
        </w:rPr>
      </w:pPr>
      <w:r w:rsidRPr="00AE5A8C">
        <w:rPr>
          <w:rFonts w:eastAsia="Calibri"/>
          <w:szCs w:val="22"/>
          <w:lang w:eastAsia="en-US"/>
        </w:rPr>
        <w:t>▌</w:t>
      </w:r>
    </w:p>
    <w:p w:rsidR="00646AC8" w:rsidRPr="00AE5A8C" w:rsidRDefault="007F47BD" w:rsidP="007C1B49">
      <w:pPr>
        <w:widowControl/>
        <w:spacing w:before="120" w:after="240" w:line="360" w:lineRule="auto"/>
        <w:ind w:left="1417" w:hanging="567"/>
        <w:rPr>
          <w:rFonts w:eastAsia="Calibri"/>
          <w:szCs w:val="22"/>
          <w:lang w:eastAsia="en-US"/>
        </w:rPr>
      </w:pPr>
      <w:r>
        <w:rPr>
          <w:rFonts w:eastAsia="Calibri"/>
          <w:szCs w:val="22"/>
          <w:lang w:eastAsia="en-US"/>
        </w:rPr>
        <w:t>b</w:t>
      </w:r>
      <w:r w:rsidR="00646AC8" w:rsidRPr="00AE5A8C">
        <w:rPr>
          <w:rFonts w:eastAsia="Calibri"/>
          <w:szCs w:val="22"/>
          <w:lang w:eastAsia="en-US"/>
        </w:rPr>
        <w:t>)</w:t>
      </w:r>
      <w:r w:rsidR="00646AC8" w:rsidRPr="00AE5A8C">
        <w:rPr>
          <w:rFonts w:eastAsia="Calibri"/>
          <w:szCs w:val="22"/>
          <w:lang w:eastAsia="en-US"/>
        </w:rPr>
        <w:tab/>
      </w:r>
      <w:r>
        <w:rPr>
          <w:rFonts w:eastAsia="Calibri"/>
          <w:szCs w:val="22"/>
          <w:lang w:eastAsia="en-US"/>
        </w:rPr>
        <w:t>I p</w:t>
      </w:r>
      <w:r w:rsidRPr="00AE5A8C">
        <w:rPr>
          <w:rFonts w:eastAsia="Calibri"/>
          <w:szCs w:val="22"/>
          <w:lang w:eastAsia="en-US"/>
        </w:rPr>
        <w:t xml:space="preserve">unkt </w:t>
      </w:r>
      <w:r w:rsidR="00646AC8" w:rsidRPr="00AE5A8C">
        <w:rPr>
          <w:rFonts w:eastAsia="Calibri"/>
          <w:szCs w:val="22"/>
          <w:lang w:eastAsia="en-US"/>
        </w:rPr>
        <w:t xml:space="preserve">3 </w:t>
      </w:r>
      <w:r>
        <w:rPr>
          <w:rFonts w:eastAsia="Calibri"/>
          <w:szCs w:val="22"/>
          <w:lang w:eastAsia="en-US"/>
        </w:rPr>
        <w:t xml:space="preserve">tredje stycket </w:t>
      </w:r>
      <w:r w:rsidRPr="00AE5A8C" w:rsidDel="007F47BD">
        <w:rPr>
          <w:rFonts w:eastAsia="Calibri"/>
          <w:szCs w:val="22"/>
          <w:lang w:eastAsia="en-US"/>
        </w:rPr>
        <w:t xml:space="preserve"> </w:t>
      </w:r>
      <w:r w:rsidR="00646AC8" w:rsidRPr="00AE5A8C">
        <w:rPr>
          <w:rFonts w:eastAsia="Calibri"/>
          <w:szCs w:val="22"/>
          <w:lang w:eastAsia="en-US"/>
        </w:rPr>
        <w:t>ska första meningen ersättas med följande:</w:t>
      </w:r>
    </w:p>
    <w:p w:rsidR="00646AC8" w:rsidRPr="00AE5A8C" w:rsidRDefault="00646AC8">
      <w:pPr>
        <w:widowControl/>
        <w:spacing w:before="120" w:after="240" w:line="360" w:lineRule="auto"/>
        <w:ind w:left="1985"/>
        <w:rPr>
          <w:rFonts w:eastAsia="Calibri"/>
          <w:szCs w:val="22"/>
          <w:lang w:eastAsia="en-US"/>
        </w:rPr>
      </w:pPr>
      <w:r w:rsidRPr="00AE5A8C">
        <w:rPr>
          <w:rFonts w:eastAsia="Calibri"/>
          <w:szCs w:val="22"/>
          <w:lang w:eastAsia="en-US"/>
        </w:rPr>
        <w:t xml:space="preserve">”Om </w:t>
      </w:r>
      <w:proofErr w:type="spellStart"/>
      <w:r w:rsidRPr="00AE5A8C">
        <w:rPr>
          <w:rFonts w:eastAsia="Calibri"/>
          <w:szCs w:val="22"/>
          <w:lang w:eastAsia="en-US"/>
        </w:rPr>
        <w:t>Eiopa</w:t>
      </w:r>
      <w:proofErr w:type="spellEnd"/>
      <w:r w:rsidRPr="00AE5A8C">
        <w:rPr>
          <w:rFonts w:eastAsia="Calibri"/>
          <w:szCs w:val="22"/>
          <w:lang w:eastAsia="en-US"/>
        </w:rPr>
        <w:t xml:space="preserve"> inte antar ett sådant beslut som avses i andra stycket i enlighet med artikel 19.3 i förordning (EU) nr 1094/2010 ska det slutliga beslutet fattas av grupptillsynsmyndigheten.”</w:t>
      </w:r>
    </w:p>
    <w:p w:rsidR="00646AC8" w:rsidRPr="00AE5A8C" w:rsidRDefault="00646AC8" w:rsidP="00646AC8">
      <w:pPr>
        <w:widowControl/>
        <w:spacing w:before="120" w:after="240" w:line="360" w:lineRule="auto"/>
        <w:ind w:left="1417" w:hanging="567"/>
        <w:rPr>
          <w:rFonts w:eastAsia="Arial Unicode MS"/>
          <w:szCs w:val="22"/>
          <w:lang w:eastAsia="en-US"/>
        </w:rPr>
      </w:pPr>
      <w:r w:rsidRPr="00AE5A8C">
        <w:rPr>
          <w:rFonts w:eastAsia="Calibri"/>
          <w:szCs w:val="22"/>
          <w:lang w:eastAsia="en-US"/>
        </w:rPr>
        <w:t>▌</w:t>
      </w:r>
    </w:p>
    <w:p w:rsidR="00646AC8" w:rsidRPr="00AE5A8C" w:rsidRDefault="00646AC8" w:rsidP="00646AC8">
      <w:pPr>
        <w:widowControl/>
        <w:spacing w:before="120" w:after="120" w:line="360" w:lineRule="auto"/>
        <w:rPr>
          <w:rFonts w:eastAsia="Calibri"/>
          <w:szCs w:val="22"/>
          <w:lang w:eastAsia="en-US"/>
        </w:rPr>
      </w:pPr>
      <w:r w:rsidRPr="00AE5A8C">
        <w:rPr>
          <w:rFonts w:eastAsia="Calibri"/>
          <w:szCs w:val="22"/>
          <w:lang w:eastAsia="en-US"/>
        </w:rPr>
        <w:br w:type="page"/>
      </w:r>
    </w:p>
    <w:p w:rsidR="00646AC8" w:rsidRPr="00AE5A8C" w:rsidRDefault="007F47BD" w:rsidP="00646AC8">
      <w:pPr>
        <w:widowControl/>
        <w:spacing w:before="120" w:after="120" w:line="360" w:lineRule="auto"/>
        <w:ind w:left="850" w:hanging="850"/>
        <w:rPr>
          <w:rFonts w:eastAsia="Calibri"/>
          <w:szCs w:val="22"/>
          <w:lang w:eastAsia="en-US"/>
        </w:rPr>
      </w:pPr>
      <w:r>
        <w:rPr>
          <w:rFonts w:eastAsia="Calibri"/>
          <w:szCs w:val="22"/>
          <w:lang w:eastAsia="en-US"/>
        </w:rPr>
        <w:t>5</w:t>
      </w:r>
      <w:r w:rsidR="00646AC8" w:rsidRPr="00AE5A8C">
        <w:rPr>
          <w:rFonts w:eastAsia="Calibri"/>
          <w:szCs w:val="22"/>
          <w:lang w:eastAsia="en-US"/>
        </w:rPr>
        <w:t>.</w:t>
      </w:r>
      <w:r w:rsidR="00646AC8" w:rsidRPr="00AE5A8C">
        <w:rPr>
          <w:rFonts w:eastAsia="Calibri"/>
          <w:szCs w:val="22"/>
          <w:lang w:eastAsia="en-US"/>
        </w:rPr>
        <w:tab/>
        <w:t>I artikel 237.3 tredje stycket ska första meningen ersättas med följande:</w:t>
      </w:r>
    </w:p>
    <w:p w:rsidR="00646AC8" w:rsidRPr="00AE5A8C" w:rsidRDefault="00646AC8">
      <w:pPr>
        <w:widowControl/>
        <w:spacing w:before="120" w:after="240" w:line="360" w:lineRule="auto"/>
        <w:ind w:left="850"/>
        <w:rPr>
          <w:rFonts w:eastAsia="Calibri"/>
          <w:szCs w:val="22"/>
          <w:lang w:eastAsia="en-US"/>
        </w:rPr>
      </w:pPr>
      <w:r w:rsidRPr="00AE5A8C">
        <w:rPr>
          <w:rFonts w:eastAsia="Calibri"/>
          <w:szCs w:val="22"/>
          <w:lang w:eastAsia="en-US"/>
        </w:rPr>
        <w:t xml:space="preserve">”Om </w:t>
      </w:r>
      <w:proofErr w:type="spellStart"/>
      <w:r w:rsidRPr="00AE5A8C">
        <w:rPr>
          <w:rFonts w:eastAsia="Calibri"/>
          <w:szCs w:val="22"/>
          <w:lang w:eastAsia="en-US"/>
        </w:rPr>
        <w:t>Eiopa</w:t>
      </w:r>
      <w:proofErr w:type="spellEnd"/>
      <w:r w:rsidRPr="00AE5A8C">
        <w:rPr>
          <w:rFonts w:eastAsia="Calibri"/>
          <w:szCs w:val="22"/>
          <w:lang w:eastAsia="en-US"/>
        </w:rPr>
        <w:t xml:space="preserve"> inte antar ett sådant beslut som avses i andra stycket i enlighet med artikel 19.3 i förordning (EU) nr 1094/2010 ska det slutliga beslutet fattas av grupptillsynsmyndigheten.”</w:t>
      </w:r>
    </w:p>
    <w:p w:rsidR="00646AC8" w:rsidRPr="00AE5A8C" w:rsidRDefault="007F47BD" w:rsidP="00646AC8">
      <w:pPr>
        <w:widowControl/>
        <w:spacing w:before="120" w:after="120" w:line="360" w:lineRule="auto"/>
        <w:ind w:left="850" w:hanging="850"/>
        <w:rPr>
          <w:rFonts w:eastAsia="Calibri"/>
          <w:szCs w:val="22"/>
          <w:lang w:eastAsia="en-US"/>
        </w:rPr>
      </w:pPr>
      <w:r>
        <w:rPr>
          <w:rFonts w:eastAsia="Calibri"/>
          <w:szCs w:val="22"/>
          <w:lang w:eastAsia="en-US"/>
        </w:rPr>
        <w:t>6</w:t>
      </w:r>
      <w:r w:rsidR="00646AC8" w:rsidRPr="00AE5A8C">
        <w:rPr>
          <w:rFonts w:eastAsia="Calibri"/>
          <w:szCs w:val="22"/>
          <w:lang w:eastAsia="en-US"/>
        </w:rPr>
        <w:t xml:space="preserve">. </w:t>
      </w:r>
      <w:r w:rsidR="00646AC8" w:rsidRPr="00AE5A8C">
        <w:rPr>
          <w:rFonts w:eastAsia="Calibri"/>
          <w:szCs w:val="22"/>
          <w:lang w:eastAsia="en-US"/>
        </w:rPr>
        <w:tab/>
        <w:t>I artikel 248.4 ska tredje stycket utgå.</w:t>
      </w:r>
    </w:p>
    <w:p w:rsidR="00646AC8" w:rsidRPr="00AE5A8C" w:rsidRDefault="00646AC8">
      <w:pPr>
        <w:widowControl/>
        <w:spacing w:before="120" w:after="120" w:line="360" w:lineRule="auto"/>
        <w:jc w:val="center"/>
        <w:rPr>
          <w:rFonts w:eastAsia="Calibri"/>
          <w:b/>
          <w:i/>
          <w:szCs w:val="22"/>
          <w:lang w:eastAsia="en-US"/>
        </w:rPr>
      </w:pPr>
      <w:r w:rsidRPr="00AE5A8C">
        <w:rPr>
          <w:rFonts w:eastAsia="Calibri"/>
          <w:b/>
          <w:i/>
          <w:szCs w:val="22"/>
          <w:lang w:eastAsia="en-US"/>
        </w:rPr>
        <w:t xml:space="preserve">Artikel </w:t>
      </w:r>
      <w:r w:rsidR="007F47BD">
        <w:rPr>
          <w:rFonts w:eastAsia="Calibri"/>
          <w:b/>
          <w:i/>
          <w:szCs w:val="22"/>
          <w:lang w:eastAsia="en-US"/>
        </w:rPr>
        <w:t>3</w:t>
      </w:r>
    </w:p>
    <w:p w:rsidR="00646AC8" w:rsidRPr="00AE5A8C" w:rsidRDefault="00646AC8" w:rsidP="00646AC8">
      <w:pPr>
        <w:widowControl/>
        <w:spacing w:before="120" w:after="120" w:line="360" w:lineRule="auto"/>
        <w:jc w:val="center"/>
        <w:rPr>
          <w:rFonts w:eastAsia="Calibri"/>
          <w:b/>
          <w:i/>
          <w:szCs w:val="22"/>
          <w:lang w:eastAsia="en-US"/>
        </w:rPr>
      </w:pPr>
      <w:r w:rsidRPr="00AE5A8C">
        <w:rPr>
          <w:rFonts w:eastAsia="Calibri"/>
          <w:b/>
          <w:i/>
          <w:szCs w:val="22"/>
          <w:lang w:eastAsia="en-US"/>
        </w:rPr>
        <w:t>Ändringar av direktiv (EU) 2015/849</w:t>
      </w:r>
    </w:p>
    <w:p w:rsidR="00646AC8" w:rsidRPr="00AE5A8C" w:rsidRDefault="00646AC8" w:rsidP="00646AC8">
      <w:pPr>
        <w:widowControl/>
        <w:spacing w:before="120" w:after="240" w:line="360" w:lineRule="auto"/>
        <w:rPr>
          <w:rFonts w:eastAsia="Calibri"/>
          <w:b/>
          <w:i/>
          <w:szCs w:val="22"/>
          <w:lang w:eastAsia="en-US"/>
        </w:rPr>
      </w:pPr>
      <w:r w:rsidRPr="00AE5A8C">
        <w:rPr>
          <w:rFonts w:eastAsia="Calibri"/>
          <w:b/>
          <w:i/>
          <w:szCs w:val="22"/>
          <w:lang w:eastAsia="en-US"/>
        </w:rPr>
        <w:t>Direktiv (EU) 2015/849 ska ändras på följande sätt:</w:t>
      </w:r>
    </w:p>
    <w:p w:rsidR="00646AC8" w:rsidRPr="00AE5A8C" w:rsidRDefault="00646AC8" w:rsidP="00646AC8">
      <w:pPr>
        <w:widowControl/>
        <w:spacing w:before="120" w:after="120" w:line="360" w:lineRule="auto"/>
        <w:ind w:left="850" w:hanging="850"/>
        <w:rPr>
          <w:rFonts w:eastAsia="Calibri"/>
          <w:b/>
          <w:i/>
          <w:szCs w:val="22"/>
          <w:lang w:eastAsia="en-US"/>
        </w:rPr>
      </w:pPr>
      <w:r w:rsidRPr="00AE5A8C">
        <w:rPr>
          <w:rFonts w:eastAsia="Calibri"/>
          <w:b/>
          <w:i/>
          <w:szCs w:val="22"/>
          <w:lang w:eastAsia="en-US"/>
        </w:rPr>
        <w:t>1.</w:t>
      </w:r>
      <w:r w:rsidRPr="00AE5A8C">
        <w:rPr>
          <w:rFonts w:eastAsia="Calibri"/>
          <w:b/>
          <w:i/>
          <w:szCs w:val="22"/>
          <w:lang w:eastAsia="en-US"/>
        </w:rPr>
        <w:tab/>
        <w:t>Artikel 6 ska ändras på följande sätt:</w:t>
      </w:r>
    </w:p>
    <w:p w:rsidR="00646AC8" w:rsidRPr="00AE5A8C" w:rsidRDefault="00646AC8" w:rsidP="00646AC8">
      <w:pPr>
        <w:widowControl/>
        <w:spacing w:before="120" w:after="240" w:line="360" w:lineRule="auto"/>
        <w:ind w:left="1417" w:hanging="567"/>
        <w:rPr>
          <w:rFonts w:eastAsia="Calibri"/>
          <w:b/>
          <w:i/>
          <w:szCs w:val="22"/>
          <w:lang w:eastAsia="en-US"/>
        </w:rPr>
      </w:pPr>
      <w:r w:rsidRPr="00AE5A8C">
        <w:rPr>
          <w:rFonts w:eastAsia="Calibri"/>
          <w:b/>
          <w:i/>
          <w:szCs w:val="22"/>
          <w:lang w:eastAsia="en-US"/>
        </w:rPr>
        <w:t>a)</w:t>
      </w:r>
      <w:r w:rsidRPr="00AE5A8C">
        <w:rPr>
          <w:rFonts w:eastAsia="Calibri"/>
          <w:b/>
          <w:i/>
          <w:szCs w:val="22"/>
          <w:lang w:eastAsia="en-US"/>
        </w:rPr>
        <w:tab/>
        <w:t>Punkt 3 ska ersättas med följande:</w:t>
      </w:r>
    </w:p>
    <w:p w:rsidR="00646AC8" w:rsidRPr="00AE5A8C" w:rsidRDefault="00646AC8" w:rsidP="00646AC8">
      <w:pPr>
        <w:widowControl/>
        <w:spacing w:before="120" w:after="120" w:line="360" w:lineRule="auto"/>
        <w:rPr>
          <w:rFonts w:eastAsia="Calibri"/>
          <w:b/>
          <w:i/>
          <w:szCs w:val="22"/>
          <w:lang w:eastAsia="en-US"/>
        </w:rPr>
      </w:pPr>
      <w:r w:rsidRPr="00AE5A8C">
        <w:rPr>
          <w:rFonts w:eastAsia="Calibri"/>
          <w:szCs w:val="22"/>
          <w:lang w:eastAsia="en-US"/>
        </w:rPr>
        <w:br w:type="page"/>
      </w:r>
    </w:p>
    <w:p w:rsidR="007F47BD" w:rsidRDefault="00646AC8">
      <w:pPr>
        <w:widowControl/>
        <w:spacing w:before="120" w:after="240" w:line="360" w:lineRule="auto"/>
        <w:ind w:left="1843" w:hanging="567"/>
        <w:rPr>
          <w:rFonts w:eastAsia="Calibri"/>
          <w:b/>
          <w:i/>
          <w:szCs w:val="22"/>
          <w:lang w:eastAsia="en-US"/>
        </w:rPr>
      </w:pPr>
      <w:r w:rsidRPr="00AE5A8C">
        <w:rPr>
          <w:rFonts w:eastAsia="Calibri"/>
          <w:b/>
          <w:i/>
          <w:szCs w:val="22"/>
          <w:lang w:eastAsia="en-US"/>
        </w:rPr>
        <w:t>”3.</w:t>
      </w:r>
      <w:r w:rsidRPr="00AE5A8C">
        <w:rPr>
          <w:rFonts w:eastAsia="Calibri"/>
          <w:b/>
          <w:i/>
          <w:szCs w:val="22"/>
          <w:lang w:eastAsia="en-US"/>
        </w:rPr>
        <w:tab/>
        <w:t xml:space="preserve">Kommissionen ska göra den rapport som avses i punkt 1 tillgänglig för medlemsstaterna och de ansvariga enheterna i syfte att hjälpa dem att upptäcka, förstå, hantera och minska riskerna för penningtvätt och finansiering av terrorism samt göra det möjligt för andra berörda aktörer, inklusive nationella lagstiftare, Europaparlamentet, </w:t>
      </w:r>
      <w:r w:rsidR="007F47BD">
        <w:rPr>
          <w:rFonts w:eastAsia="Calibri"/>
          <w:b/>
          <w:i/>
          <w:szCs w:val="22"/>
          <w:lang w:eastAsia="en-US"/>
        </w:rPr>
        <w:t>E</w:t>
      </w:r>
      <w:r w:rsidR="007F47BD" w:rsidRPr="007F47BD">
        <w:rPr>
          <w:rFonts w:eastAsia="Calibri"/>
          <w:b/>
          <w:i/>
          <w:szCs w:val="22"/>
          <w:lang w:eastAsia="en-US"/>
        </w:rPr>
        <w:t>uropeiska tillsynsmyndigheten</w:t>
      </w:r>
      <w:r w:rsidR="007F47BD">
        <w:rPr>
          <w:rFonts w:eastAsia="Calibri"/>
          <w:b/>
          <w:i/>
          <w:szCs w:val="22"/>
          <w:lang w:eastAsia="en-US"/>
        </w:rPr>
        <w:t xml:space="preserve"> (</w:t>
      </w:r>
      <w:r w:rsidRPr="00AE5A8C">
        <w:rPr>
          <w:rFonts w:eastAsia="Calibri"/>
          <w:b/>
          <w:i/>
          <w:szCs w:val="22"/>
          <w:lang w:eastAsia="en-US"/>
        </w:rPr>
        <w:t>Europeiska bankmyndigheten</w:t>
      </w:r>
      <w:r w:rsidR="007F47BD">
        <w:rPr>
          <w:rFonts w:eastAsia="Calibri"/>
          <w:b/>
          <w:i/>
          <w:szCs w:val="22"/>
          <w:lang w:eastAsia="en-US"/>
        </w:rPr>
        <w:t>)</w:t>
      </w:r>
      <w:r w:rsidRPr="00AE5A8C">
        <w:rPr>
          <w:rFonts w:eastAsia="Calibri"/>
          <w:b/>
          <w:i/>
          <w:szCs w:val="22"/>
          <w:lang w:eastAsia="en-US"/>
        </w:rPr>
        <w:t xml:space="preserve"> (EBA)</w:t>
      </w:r>
      <w:r w:rsidR="007F47BD">
        <w:rPr>
          <w:rFonts w:eastAsia="Calibri"/>
          <w:b/>
          <w:i/>
          <w:szCs w:val="22"/>
          <w:lang w:eastAsia="en-US"/>
        </w:rPr>
        <w:t>, inrättad genom förordning (EU) nr 1093/2010*</w:t>
      </w:r>
      <w:r w:rsidRPr="00AE5A8C">
        <w:rPr>
          <w:rFonts w:eastAsia="Calibri"/>
          <w:b/>
          <w:i/>
          <w:szCs w:val="22"/>
          <w:lang w:eastAsia="en-US"/>
        </w:rPr>
        <w:t xml:space="preserve"> och företrädare </w:t>
      </w:r>
      <w:r w:rsidRPr="00D05919">
        <w:rPr>
          <w:rFonts w:eastAsia="Calibri"/>
          <w:b/>
          <w:i/>
          <w:szCs w:val="22"/>
          <w:lang w:eastAsia="en-US"/>
        </w:rPr>
        <w:t xml:space="preserve">för </w:t>
      </w:r>
      <w:r w:rsidR="00C452AB" w:rsidRPr="00D05919">
        <w:rPr>
          <w:rFonts w:eastAsia="Calibri"/>
          <w:b/>
          <w:i/>
          <w:szCs w:val="22"/>
          <w:lang w:eastAsia="en-US"/>
        </w:rPr>
        <w:t xml:space="preserve">EU:s </w:t>
      </w:r>
      <w:r w:rsidRPr="00D05919">
        <w:rPr>
          <w:rFonts w:eastAsia="Calibri"/>
          <w:b/>
          <w:i/>
          <w:szCs w:val="22"/>
          <w:lang w:eastAsia="en-US"/>
        </w:rPr>
        <w:t>finansunderrättelseenheter, att bättre</w:t>
      </w:r>
      <w:r w:rsidRPr="00AE5A8C">
        <w:rPr>
          <w:rFonts w:eastAsia="Calibri"/>
          <w:b/>
          <w:i/>
          <w:szCs w:val="22"/>
          <w:lang w:eastAsia="en-US"/>
        </w:rPr>
        <w:t xml:space="preserve"> förstå riskerna. </w:t>
      </w:r>
      <w:r w:rsidR="00C452AB">
        <w:rPr>
          <w:rFonts w:eastAsia="Calibri"/>
          <w:b/>
          <w:i/>
          <w:szCs w:val="22"/>
          <w:lang w:eastAsia="en-US"/>
        </w:rPr>
        <w:t>Dessa r</w:t>
      </w:r>
      <w:r w:rsidRPr="00AE5A8C">
        <w:rPr>
          <w:rFonts w:eastAsia="Calibri"/>
          <w:b/>
          <w:i/>
          <w:szCs w:val="22"/>
          <w:lang w:eastAsia="en-US"/>
        </w:rPr>
        <w:t>apporter ska offentliggöras senast sex månader efter det att de har gjorts tillgängliga för medlemsstaterna, bortsett de rapportdelar som innehåller säkerhetsskyddsklassificerade uppgifter.</w:t>
      </w:r>
    </w:p>
    <w:p w:rsidR="007F47BD" w:rsidRDefault="007F47BD" w:rsidP="00646AC8">
      <w:pPr>
        <w:widowControl/>
        <w:spacing w:before="120" w:after="240" w:line="360" w:lineRule="auto"/>
        <w:ind w:left="1843" w:hanging="567"/>
        <w:rPr>
          <w:rFonts w:eastAsia="Calibri"/>
          <w:b/>
          <w:i/>
          <w:szCs w:val="22"/>
          <w:lang w:eastAsia="en-US"/>
        </w:rPr>
      </w:pPr>
      <w:r>
        <w:rPr>
          <w:rFonts w:eastAsia="Calibri"/>
          <w:b/>
          <w:i/>
          <w:szCs w:val="22"/>
          <w:lang w:eastAsia="en-US"/>
        </w:rPr>
        <w:t>________________</w:t>
      </w:r>
    </w:p>
    <w:p w:rsidR="00646AC8" w:rsidRPr="00AE5A8C" w:rsidRDefault="007F47BD">
      <w:pPr>
        <w:widowControl/>
        <w:spacing w:before="120" w:after="240" w:line="360" w:lineRule="auto"/>
        <w:ind w:left="1843" w:hanging="567"/>
        <w:rPr>
          <w:rFonts w:eastAsia="Calibri"/>
          <w:b/>
          <w:i/>
          <w:szCs w:val="22"/>
          <w:lang w:eastAsia="en-US"/>
        </w:rPr>
      </w:pPr>
      <w:r>
        <w:rPr>
          <w:rFonts w:eastAsia="Calibri"/>
          <w:b/>
          <w:i/>
          <w:szCs w:val="22"/>
          <w:lang w:eastAsia="en-US"/>
        </w:rPr>
        <w:t>*</w:t>
      </w:r>
      <w:r>
        <w:rPr>
          <w:rFonts w:eastAsia="Calibri"/>
          <w:b/>
          <w:i/>
          <w:szCs w:val="22"/>
          <w:lang w:eastAsia="en-US"/>
        </w:rPr>
        <w:tab/>
        <w:t>E</w:t>
      </w:r>
      <w:r w:rsidRPr="007F47BD">
        <w:rPr>
          <w:rFonts w:eastAsia="Calibri"/>
          <w:b/>
          <w:i/>
          <w:szCs w:val="22"/>
          <w:lang w:eastAsia="en-US"/>
        </w:rPr>
        <w:t>uropaparlamentets och rådets förordning (EU) nr 1093/2010</w:t>
      </w:r>
      <w:r>
        <w:rPr>
          <w:rFonts w:eastAsia="Calibri"/>
          <w:b/>
          <w:i/>
          <w:szCs w:val="22"/>
          <w:lang w:eastAsia="en-US"/>
        </w:rPr>
        <w:t xml:space="preserve"> </w:t>
      </w:r>
      <w:r w:rsidRPr="007F47BD">
        <w:rPr>
          <w:rFonts w:eastAsia="Calibri"/>
          <w:b/>
          <w:i/>
          <w:szCs w:val="22"/>
          <w:lang w:eastAsia="en-US"/>
        </w:rPr>
        <w:t>av den 24 november 2010</w:t>
      </w:r>
      <w:r>
        <w:rPr>
          <w:rFonts w:eastAsia="Calibri"/>
          <w:b/>
          <w:i/>
          <w:szCs w:val="22"/>
          <w:lang w:eastAsia="en-US"/>
        </w:rPr>
        <w:t xml:space="preserve"> </w:t>
      </w:r>
      <w:r w:rsidRPr="007F47BD">
        <w:rPr>
          <w:rFonts w:eastAsia="Calibri"/>
          <w:b/>
          <w:i/>
          <w:szCs w:val="22"/>
          <w:lang w:eastAsia="en-US"/>
        </w:rPr>
        <w:t>om inrättande av en europeisk tillsynsmyndighet (Europeiska bankmyndigheten), om ändring av beslut nr 716/2009/EG och om upphävande av kommissionens beslut 2009/78/EG</w:t>
      </w:r>
      <w:r>
        <w:rPr>
          <w:rFonts w:eastAsia="Calibri"/>
          <w:b/>
          <w:i/>
          <w:szCs w:val="22"/>
          <w:lang w:eastAsia="en-US"/>
        </w:rPr>
        <w:t xml:space="preserve"> (EUT L 331, 15.12.</w:t>
      </w:r>
      <w:r w:rsidRPr="00B828C6">
        <w:rPr>
          <w:rFonts w:eastAsia="Calibri"/>
          <w:b/>
          <w:i/>
          <w:szCs w:val="22"/>
          <w:lang w:eastAsia="en-US"/>
        </w:rPr>
        <w:t>2010, s. 12).</w:t>
      </w:r>
      <w:r w:rsidR="00646AC8" w:rsidRPr="00B828C6">
        <w:rPr>
          <w:rFonts w:eastAsia="Calibri"/>
          <w:b/>
          <w:i/>
          <w:szCs w:val="22"/>
          <w:lang w:eastAsia="en-US"/>
        </w:rPr>
        <w:t>”</w:t>
      </w:r>
      <w:bookmarkStart w:id="1" w:name="_GoBack"/>
      <w:bookmarkEnd w:id="1"/>
    </w:p>
    <w:p w:rsidR="00646AC8" w:rsidRPr="00AE5A8C" w:rsidRDefault="00646AC8" w:rsidP="00646AC8">
      <w:pPr>
        <w:widowControl/>
        <w:spacing w:before="120" w:after="240" w:line="360" w:lineRule="auto"/>
        <w:ind w:left="1417" w:hanging="567"/>
        <w:rPr>
          <w:rFonts w:eastAsia="Calibri"/>
          <w:b/>
          <w:i/>
          <w:szCs w:val="22"/>
          <w:lang w:eastAsia="en-US"/>
        </w:rPr>
      </w:pPr>
      <w:r w:rsidRPr="00AE5A8C">
        <w:rPr>
          <w:rFonts w:eastAsia="Calibri"/>
          <w:b/>
          <w:i/>
          <w:szCs w:val="22"/>
          <w:lang w:eastAsia="en-US"/>
        </w:rPr>
        <w:t>b)</w:t>
      </w:r>
      <w:r w:rsidRPr="00AE5A8C">
        <w:rPr>
          <w:rFonts w:eastAsia="Calibri"/>
          <w:b/>
          <w:i/>
          <w:szCs w:val="22"/>
          <w:lang w:eastAsia="en-US"/>
        </w:rPr>
        <w:tab/>
        <w:t>I punkt 5 ska andra meningen ersättas med följande:</w:t>
      </w:r>
    </w:p>
    <w:p w:rsidR="00646AC8" w:rsidRPr="00AE5A8C" w:rsidRDefault="00646AC8">
      <w:pPr>
        <w:widowControl/>
        <w:spacing w:before="120" w:after="240" w:line="360" w:lineRule="auto"/>
        <w:ind w:left="1417" w:firstLine="1"/>
        <w:rPr>
          <w:rFonts w:eastAsia="Calibri"/>
          <w:b/>
          <w:i/>
          <w:szCs w:val="22"/>
          <w:lang w:eastAsia="en-US"/>
        </w:rPr>
      </w:pPr>
      <w:r w:rsidRPr="00AE5A8C">
        <w:rPr>
          <w:rFonts w:eastAsia="Calibri"/>
          <w:b/>
          <w:i/>
          <w:szCs w:val="22"/>
          <w:lang w:eastAsia="en-US"/>
        </w:rPr>
        <w:t>”Därefter ska EBA lämna ett yttrande vartannat år.”</w:t>
      </w:r>
    </w:p>
    <w:p w:rsidR="00646AC8" w:rsidRPr="00AE5A8C" w:rsidRDefault="00646AC8" w:rsidP="00646AC8">
      <w:pPr>
        <w:widowControl/>
        <w:spacing w:before="120" w:after="120" w:line="360" w:lineRule="auto"/>
        <w:ind w:left="850" w:hanging="850"/>
        <w:rPr>
          <w:rFonts w:eastAsia="Calibri"/>
          <w:b/>
          <w:i/>
          <w:szCs w:val="22"/>
          <w:lang w:eastAsia="en-US"/>
        </w:rPr>
      </w:pPr>
      <w:r w:rsidRPr="00AE5A8C">
        <w:rPr>
          <w:rFonts w:eastAsia="Calibri"/>
          <w:b/>
          <w:i/>
          <w:szCs w:val="22"/>
          <w:lang w:eastAsia="en-US"/>
        </w:rPr>
        <w:t>2.</w:t>
      </w:r>
      <w:r w:rsidRPr="00AE5A8C">
        <w:rPr>
          <w:rFonts w:eastAsia="Calibri"/>
          <w:b/>
          <w:i/>
          <w:szCs w:val="22"/>
          <w:lang w:eastAsia="en-US"/>
        </w:rPr>
        <w:tab/>
        <w:t>Artikel 7 ska ändras på följande sätt:</w:t>
      </w:r>
    </w:p>
    <w:p w:rsidR="00646AC8" w:rsidRPr="00AE5A8C" w:rsidRDefault="00646AC8" w:rsidP="00646AC8">
      <w:pPr>
        <w:widowControl/>
        <w:spacing w:before="120" w:after="240" w:line="360" w:lineRule="auto"/>
        <w:ind w:left="1417" w:hanging="567"/>
        <w:rPr>
          <w:rFonts w:eastAsia="Calibri"/>
          <w:b/>
          <w:i/>
          <w:szCs w:val="22"/>
          <w:lang w:eastAsia="en-US"/>
        </w:rPr>
      </w:pPr>
      <w:r w:rsidRPr="00AE5A8C">
        <w:rPr>
          <w:rFonts w:eastAsia="Calibri"/>
          <w:b/>
          <w:i/>
          <w:szCs w:val="22"/>
          <w:lang w:eastAsia="en-US"/>
        </w:rPr>
        <w:t>a)</w:t>
      </w:r>
      <w:r w:rsidRPr="00AE5A8C">
        <w:rPr>
          <w:rFonts w:eastAsia="Calibri"/>
          <w:b/>
          <w:i/>
          <w:szCs w:val="22"/>
          <w:lang w:eastAsia="en-US"/>
        </w:rPr>
        <w:tab/>
        <w:t>I punkt 2 ska andra meningen ersättas med följande:</w:t>
      </w:r>
    </w:p>
    <w:p w:rsidR="00646AC8" w:rsidRPr="00AE5A8C" w:rsidRDefault="00646AC8">
      <w:pPr>
        <w:widowControl/>
        <w:spacing w:before="120" w:after="240" w:line="360" w:lineRule="auto"/>
        <w:ind w:left="1417" w:firstLine="1"/>
        <w:rPr>
          <w:rFonts w:eastAsia="Calibri"/>
          <w:b/>
          <w:i/>
          <w:szCs w:val="22"/>
          <w:lang w:eastAsia="en-US"/>
        </w:rPr>
      </w:pPr>
      <w:r w:rsidRPr="00AE5A8C">
        <w:rPr>
          <w:rFonts w:eastAsia="Calibri"/>
          <w:b/>
          <w:i/>
          <w:szCs w:val="22"/>
          <w:lang w:eastAsia="en-US"/>
        </w:rPr>
        <w:t>”Myndighetens namn eller en beskrivning av mekanismen ska meddelas kommissionen, EBA och de övriga medlemsstaterna.”</w:t>
      </w:r>
    </w:p>
    <w:p w:rsidR="00646AC8" w:rsidRPr="00AE5A8C" w:rsidRDefault="00646AC8" w:rsidP="00646AC8">
      <w:pPr>
        <w:widowControl/>
        <w:spacing w:before="120" w:after="120" w:line="360" w:lineRule="auto"/>
        <w:rPr>
          <w:rFonts w:eastAsia="Calibri"/>
          <w:b/>
          <w:i/>
          <w:szCs w:val="22"/>
          <w:lang w:eastAsia="en-US"/>
        </w:rPr>
      </w:pPr>
      <w:r w:rsidRPr="00AE5A8C">
        <w:rPr>
          <w:rFonts w:eastAsia="Calibri"/>
          <w:szCs w:val="22"/>
          <w:lang w:eastAsia="en-US"/>
        </w:rPr>
        <w:br w:type="page"/>
      </w:r>
    </w:p>
    <w:p w:rsidR="00646AC8" w:rsidRPr="00AE5A8C" w:rsidRDefault="00646AC8" w:rsidP="00646AC8">
      <w:pPr>
        <w:widowControl/>
        <w:spacing w:before="120" w:after="240" w:line="360" w:lineRule="auto"/>
        <w:ind w:left="1417" w:hanging="567"/>
        <w:rPr>
          <w:rFonts w:eastAsia="Calibri"/>
          <w:b/>
          <w:i/>
          <w:szCs w:val="22"/>
          <w:lang w:eastAsia="en-US"/>
        </w:rPr>
      </w:pPr>
      <w:r w:rsidRPr="00AE5A8C">
        <w:rPr>
          <w:rFonts w:eastAsia="Calibri"/>
          <w:b/>
          <w:i/>
          <w:szCs w:val="22"/>
          <w:lang w:eastAsia="en-US"/>
        </w:rPr>
        <w:t>b)</w:t>
      </w:r>
      <w:r w:rsidRPr="00AE5A8C">
        <w:rPr>
          <w:rFonts w:eastAsia="Calibri"/>
          <w:b/>
          <w:i/>
          <w:szCs w:val="22"/>
          <w:lang w:eastAsia="en-US"/>
        </w:rPr>
        <w:tab/>
        <w:t>I punkt 5 ska första meningen ersättas med följande:</w:t>
      </w:r>
    </w:p>
    <w:p w:rsidR="00646AC8" w:rsidRPr="00AE5A8C" w:rsidRDefault="00646AC8">
      <w:pPr>
        <w:widowControl/>
        <w:spacing w:before="120" w:after="240" w:line="360" w:lineRule="auto"/>
        <w:ind w:left="1985" w:hanging="567"/>
        <w:rPr>
          <w:rFonts w:eastAsia="Calibri"/>
          <w:b/>
          <w:i/>
          <w:szCs w:val="22"/>
          <w:lang w:eastAsia="en-US"/>
        </w:rPr>
      </w:pPr>
      <w:r w:rsidRPr="00AE5A8C">
        <w:rPr>
          <w:rFonts w:eastAsia="Calibri"/>
          <w:b/>
          <w:i/>
          <w:szCs w:val="22"/>
          <w:lang w:eastAsia="en-US"/>
        </w:rPr>
        <w:t>”5.</w:t>
      </w:r>
      <w:r w:rsidRPr="00AE5A8C">
        <w:rPr>
          <w:rFonts w:eastAsia="Calibri"/>
          <w:b/>
          <w:i/>
          <w:szCs w:val="22"/>
          <w:lang w:eastAsia="en-US"/>
        </w:rPr>
        <w:tab/>
        <w:t>Medlemsstaterna ska göra resultaten av sina riskbedömningar, inbegripet uppdateringarna av dem, tillgängliga för kommissionen, EBA och de övriga medlemsstaterna.”</w:t>
      </w:r>
    </w:p>
    <w:p w:rsidR="00646AC8" w:rsidRPr="00AE5A8C" w:rsidRDefault="00646AC8" w:rsidP="00646AC8">
      <w:pPr>
        <w:widowControl/>
        <w:spacing w:before="120" w:after="120" w:line="360" w:lineRule="auto"/>
        <w:ind w:left="850" w:hanging="850"/>
        <w:rPr>
          <w:rFonts w:eastAsia="Calibri"/>
          <w:b/>
          <w:i/>
          <w:szCs w:val="22"/>
          <w:lang w:eastAsia="en-US"/>
        </w:rPr>
      </w:pPr>
      <w:r w:rsidRPr="00AE5A8C">
        <w:rPr>
          <w:rFonts w:eastAsia="Calibri"/>
          <w:b/>
          <w:i/>
          <w:szCs w:val="22"/>
          <w:lang w:eastAsia="en-US"/>
        </w:rPr>
        <w:t>3.</w:t>
      </w:r>
      <w:r w:rsidRPr="00AE5A8C">
        <w:rPr>
          <w:rFonts w:eastAsia="Calibri"/>
          <w:b/>
          <w:i/>
          <w:szCs w:val="22"/>
          <w:lang w:eastAsia="en-US"/>
        </w:rPr>
        <w:tab/>
        <w:t>I artikel 17 ska första meningen ersättas med följande:</w:t>
      </w:r>
    </w:p>
    <w:p w:rsidR="00646AC8" w:rsidRPr="00AE5A8C" w:rsidRDefault="00646AC8">
      <w:pPr>
        <w:widowControl/>
        <w:spacing w:before="120" w:after="240" w:line="360" w:lineRule="auto"/>
        <w:ind w:left="850"/>
        <w:rPr>
          <w:rFonts w:eastAsia="Calibri"/>
          <w:b/>
          <w:i/>
          <w:szCs w:val="22"/>
          <w:lang w:eastAsia="en-US"/>
        </w:rPr>
      </w:pPr>
      <w:r w:rsidRPr="00AE5A8C">
        <w:rPr>
          <w:rFonts w:eastAsia="Calibri"/>
          <w:b/>
          <w:i/>
          <w:szCs w:val="22"/>
          <w:lang w:eastAsia="en-US"/>
        </w:rPr>
        <w:t>”Senast den 26 juni 2017 ska de europeiska tillsynsmyndigheterna och därefter EBA utfärda riktlinjer till behöriga myndigheter, kreditinstitut och finansiella institut i enlighet med artikel 16 i förordning (EU) nr 1093/2010 om de riskfaktorer som ska beaktas och de åtgärder som ska vidtas i situationer där förenklade åtgärder för kundkännedom är lämpliga.”</w:t>
      </w:r>
    </w:p>
    <w:p w:rsidR="00646AC8" w:rsidRPr="00AE5A8C" w:rsidRDefault="00646AC8" w:rsidP="00646AC8">
      <w:pPr>
        <w:widowControl/>
        <w:spacing w:before="120" w:after="120" w:line="360" w:lineRule="auto"/>
        <w:ind w:left="850" w:hanging="850"/>
        <w:rPr>
          <w:rFonts w:eastAsia="Calibri"/>
          <w:b/>
          <w:i/>
          <w:szCs w:val="22"/>
          <w:lang w:eastAsia="en-US"/>
        </w:rPr>
      </w:pPr>
      <w:r w:rsidRPr="00AE5A8C">
        <w:rPr>
          <w:rFonts w:eastAsia="Calibri"/>
          <w:b/>
          <w:i/>
          <w:szCs w:val="22"/>
          <w:lang w:eastAsia="en-US"/>
        </w:rPr>
        <w:t>4.</w:t>
      </w:r>
      <w:r w:rsidRPr="00AE5A8C">
        <w:rPr>
          <w:rFonts w:eastAsia="Calibri"/>
          <w:b/>
          <w:i/>
          <w:szCs w:val="22"/>
          <w:lang w:eastAsia="en-US"/>
        </w:rPr>
        <w:tab/>
        <w:t>I artikel 18.4 ska första meningen ersättas med följande:</w:t>
      </w:r>
    </w:p>
    <w:p w:rsidR="00646AC8" w:rsidRPr="00AE5A8C" w:rsidRDefault="00646AC8">
      <w:pPr>
        <w:widowControl/>
        <w:spacing w:before="120" w:after="240" w:line="360" w:lineRule="auto"/>
        <w:ind w:left="1417" w:hanging="567"/>
        <w:rPr>
          <w:rFonts w:eastAsia="Calibri"/>
          <w:b/>
          <w:i/>
          <w:szCs w:val="22"/>
          <w:lang w:eastAsia="en-US"/>
        </w:rPr>
      </w:pPr>
      <w:r w:rsidRPr="00AE5A8C">
        <w:rPr>
          <w:rFonts w:eastAsia="Calibri"/>
          <w:b/>
          <w:i/>
          <w:szCs w:val="22"/>
          <w:lang w:eastAsia="en-US"/>
        </w:rPr>
        <w:t>”4.</w:t>
      </w:r>
      <w:r w:rsidRPr="00AE5A8C">
        <w:rPr>
          <w:rFonts w:eastAsia="Calibri"/>
          <w:b/>
          <w:i/>
          <w:szCs w:val="22"/>
          <w:lang w:eastAsia="en-US"/>
        </w:rPr>
        <w:tab/>
        <w:t>Senast den 26 juni 2017 ska de europeiska tillsynsmyndigheterna och därefter EBA utfärda riktlinjer till behöriga myndigheter, kreditinstitut och finansiella institut i enlighet med artikel 16 i förordning (EU) nr 1093/2010 om de riskfaktorer som ska beaktas och de åtgärder som ska vidtas i situationer där skärpta åtgärder för kundkännedom är lämpliga.”</w:t>
      </w:r>
    </w:p>
    <w:p w:rsidR="00646AC8" w:rsidRPr="00AE5A8C" w:rsidRDefault="00646AC8" w:rsidP="00646AC8">
      <w:pPr>
        <w:widowControl/>
        <w:spacing w:before="120" w:after="120" w:line="360" w:lineRule="auto"/>
        <w:rPr>
          <w:rFonts w:eastAsia="Calibri"/>
          <w:b/>
          <w:i/>
          <w:szCs w:val="22"/>
          <w:lang w:eastAsia="en-US"/>
        </w:rPr>
      </w:pPr>
      <w:r w:rsidRPr="00AE5A8C">
        <w:rPr>
          <w:rFonts w:eastAsia="Calibri"/>
          <w:szCs w:val="22"/>
          <w:lang w:eastAsia="en-US"/>
        </w:rPr>
        <w:br w:type="page"/>
      </w:r>
    </w:p>
    <w:p w:rsidR="00646AC8" w:rsidRPr="00AE5A8C" w:rsidRDefault="00646AC8" w:rsidP="002D6F05">
      <w:pPr>
        <w:widowControl/>
        <w:spacing w:before="120" w:after="120" w:line="360" w:lineRule="auto"/>
        <w:ind w:left="850" w:hanging="850"/>
        <w:rPr>
          <w:rFonts w:eastAsia="Calibri"/>
          <w:b/>
          <w:i/>
          <w:szCs w:val="22"/>
          <w:lang w:eastAsia="en-US"/>
        </w:rPr>
      </w:pPr>
      <w:r w:rsidRPr="00AE5A8C">
        <w:rPr>
          <w:rFonts w:eastAsia="Calibri"/>
          <w:b/>
          <w:i/>
          <w:szCs w:val="22"/>
          <w:lang w:eastAsia="en-US"/>
        </w:rPr>
        <w:t>5.</w:t>
      </w:r>
      <w:r w:rsidRPr="00AE5A8C">
        <w:rPr>
          <w:rFonts w:eastAsia="Calibri"/>
          <w:b/>
          <w:i/>
          <w:szCs w:val="22"/>
          <w:lang w:eastAsia="en-US"/>
        </w:rPr>
        <w:tab/>
      </w:r>
      <w:r w:rsidR="002D6F05">
        <w:rPr>
          <w:rFonts w:eastAsia="Calibri"/>
          <w:b/>
          <w:i/>
          <w:szCs w:val="22"/>
          <w:lang w:eastAsia="en-US"/>
        </w:rPr>
        <w:t>A</w:t>
      </w:r>
      <w:r w:rsidRPr="00AE5A8C">
        <w:rPr>
          <w:rFonts w:eastAsia="Calibri"/>
          <w:b/>
          <w:i/>
          <w:szCs w:val="22"/>
          <w:lang w:eastAsia="en-US"/>
        </w:rPr>
        <w:t>rtikel 41</w:t>
      </w:r>
      <w:r w:rsidR="002D6F05">
        <w:rPr>
          <w:rFonts w:eastAsia="Calibri"/>
          <w:b/>
          <w:i/>
          <w:szCs w:val="22"/>
          <w:lang w:eastAsia="en-US"/>
        </w:rPr>
        <w:t>.</w:t>
      </w:r>
      <w:r w:rsidRPr="00AE5A8C">
        <w:rPr>
          <w:rFonts w:eastAsia="Calibri"/>
          <w:b/>
          <w:i/>
          <w:szCs w:val="22"/>
          <w:lang w:eastAsia="en-US"/>
        </w:rPr>
        <w:t xml:space="preserve">1 </w:t>
      </w:r>
      <w:r w:rsidR="002D6F05">
        <w:rPr>
          <w:rFonts w:eastAsia="Calibri"/>
          <w:b/>
          <w:i/>
          <w:szCs w:val="22"/>
          <w:lang w:eastAsia="en-US"/>
        </w:rPr>
        <w:t xml:space="preserve">ska </w:t>
      </w:r>
      <w:r w:rsidRPr="00AE5A8C">
        <w:rPr>
          <w:rFonts w:eastAsia="Calibri"/>
          <w:b/>
          <w:i/>
          <w:szCs w:val="22"/>
          <w:lang w:eastAsia="en-US"/>
        </w:rPr>
        <w:t>ersättas med följande:</w:t>
      </w:r>
    </w:p>
    <w:p w:rsidR="0070362E" w:rsidRDefault="00646AC8">
      <w:pPr>
        <w:widowControl/>
        <w:spacing w:before="120" w:after="240" w:line="360" w:lineRule="auto"/>
        <w:ind w:left="1417" w:hanging="567"/>
        <w:rPr>
          <w:rFonts w:eastAsia="Calibri"/>
          <w:b/>
          <w:i/>
          <w:szCs w:val="22"/>
          <w:lang w:eastAsia="en-US"/>
        </w:rPr>
      </w:pPr>
      <w:r w:rsidRPr="00AE5A8C">
        <w:rPr>
          <w:rFonts w:eastAsia="Calibri"/>
          <w:b/>
          <w:i/>
          <w:szCs w:val="22"/>
          <w:lang w:eastAsia="en-US"/>
        </w:rPr>
        <w:t>”1.</w:t>
      </w:r>
      <w:r w:rsidRPr="00AE5A8C">
        <w:rPr>
          <w:rFonts w:eastAsia="Calibri"/>
          <w:b/>
          <w:i/>
          <w:szCs w:val="22"/>
          <w:lang w:eastAsia="en-US"/>
        </w:rPr>
        <w:tab/>
        <w:t xml:space="preserve">Behandlingen av personuppgifter enligt detta direktiv omfattas av </w:t>
      </w:r>
      <w:r w:rsidR="0070362E">
        <w:rPr>
          <w:rFonts w:eastAsia="Calibri"/>
          <w:b/>
          <w:i/>
          <w:szCs w:val="22"/>
          <w:lang w:eastAsia="en-US"/>
        </w:rPr>
        <w:t>Europaparlamentets och rådets förordning (EU) 2016/679*</w:t>
      </w:r>
      <w:r w:rsidRPr="00AE5A8C">
        <w:rPr>
          <w:rFonts w:eastAsia="Calibri"/>
          <w:b/>
          <w:i/>
          <w:szCs w:val="22"/>
          <w:lang w:eastAsia="en-US"/>
        </w:rPr>
        <w:t xml:space="preserve">. Personuppgifter som </w:t>
      </w:r>
      <w:r w:rsidR="003313FC" w:rsidRPr="00AE5A8C">
        <w:rPr>
          <w:rFonts w:eastAsia="Calibri"/>
          <w:b/>
          <w:i/>
          <w:szCs w:val="22"/>
          <w:lang w:eastAsia="en-US"/>
        </w:rPr>
        <w:t>kommissionen eller EBA behandla</w:t>
      </w:r>
      <w:r w:rsidR="003313FC">
        <w:rPr>
          <w:rFonts w:eastAsia="Calibri"/>
          <w:b/>
          <w:i/>
          <w:szCs w:val="22"/>
          <w:lang w:eastAsia="en-US"/>
        </w:rPr>
        <w:t>r</w:t>
      </w:r>
      <w:r w:rsidR="003313FC" w:rsidRPr="00AE5A8C">
        <w:rPr>
          <w:rFonts w:eastAsia="Calibri"/>
          <w:b/>
          <w:i/>
          <w:szCs w:val="22"/>
          <w:lang w:eastAsia="en-US"/>
        </w:rPr>
        <w:t xml:space="preserve"> </w:t>
      </w:r>
      <w:r w:rsidRPr="00AE5A8C">
        <w:rPr>
          <w:rFonts w:eastAsia="Calibri"/>
          <w:b/>
          <w:i/>
          <w:szCs w:val="22"/>
          <w:lang w:eastAsia="en-US"/>
        </w:rPr>
        <w:t xml:space="preserve">enligt detta direktiv omfattas också av </w:t>
      </w:r>
      <w:r w:rsidR="0070362E">
        <w:rPr>
          <w:rFonts w:eastAsia="Calibri"/>
          <w:b/>
          <w:i/>
          <w:szCs w:val="22"/>
          <w:lang w:eastAsia="en-US"/>
        </w:rPr>
        <w:t xml:space="preserve">Europaparlamentets och rådets </w:t>
      </w:r>
      <w:r w:rsidRPr="00AE5A8C">
        <w:rPr>
          <w:rFonts w:eastAsia="Calibri"/>
          <w:b/>
          <w:i/>
          <w:szCs w:val="22"/>
          <w:lang w:eastAsia="en-US"/>
        </w:rPr>
        <w:t xml:space="preserve">förordning </w:t>
      </w:r>
      <w:r w:rsidR="0070362E">
        <w:rPr>
          <w:rFonts w:eastAsia="Calibri"/>
          <w:b/>
          <w:i/>
          <w:szCs w:val="22"/>
          <w:lang w:eastAsia="en-US"/>
        </w:rPr>
        <w:t>(EU) 2018/1725**</w:t>
      </w:r>
      <w:r w:rsidRPr="00AE5A8C">
        <w:rPr>
          <w:rFonts w:eastAsia="Calibri"/>
          <w:b/>
          <w:i/>
          <w:szCs w:val="22"/>
          <w:lang w:eastAsia="en-US"/>
        </w:rPr>
        <w:t>.</w:t>
      </w:r>
    </w:p>
    <w:p w:rsidR="0070362E" w:rsidRDefault="0070362E" w:rsidP="007C1B49">
      <w:pPr>
        <w:widowControl/>
        <w:spacing w:before="120" w:after="240"/>
        <w:ind w:left="1417" w:hanging="567"/>
        <w:rPr>
          <w:rFonts w:eastAsia="Calibri"/>
          <w:b/>
          <w:i/>
          <w:szCs w:val="22"/>
          <w:lang w:eastAsia="en-US"/>
        </w:rPr>
      </w:pPr>
      <w:r>
        <w:rPr>
          <w:rFonts w:eastAsia="Calibri"/>
          <w:b/>
          <w:i/>
          <w:szCs w:val="22"/>
          <w:lang w:eastAsia="en-US"/>
        </w:rPr>
        <w:t>________________</w:t>
      </w:r>
    </w:p>
    <w:p w:rsidR="0070362E" w:rsidRPr="0070362E" w:rsidRDefault="0070362E" w:rsidP="007C1B49">
      <w:pPr>
        <w:widowControl/>
        <w:spacing w:before="120" w:after="240"/>
        <w:ind w:left="1417" w:hanging="567"/>
        <w:rPr>
          <w:rFonts w:eastAsia="Calibri"/>
          <w:b/>
          <w:i/>
          <w:szCs w:val="22"/>
          <w:lang w:eastAsia="en-US"/>
        </w:rPr>
      </w:pPr>
      <w:r>
        <w:rPr>
          <w:rFonts w:eastAsia="Calibri"/>
          <w:b/>
          <w:i/>
          <w:szCs w:val="22"/>
          <w:lang w:eastAsia="en-US"/>
        </w:rPr>
        <w:t>*</w:t>
      </w:r>
      <w:r>
        <w:rPr>
          <w:rFonts w:eastAsia="Calibri"/>
          <w:b/>
          <w:i/>
          <w:szCs w:val="22"/>
          <w:lang w:eastAsia="en-US"/>
        </w:rPr>
        <w:tab/>
        <w:t>E</w:t>
      </w:r>
      <w:r w:rsidRPr="0070362E">
        <w:rPr>
          <w:rFonts w:eastAsia="Calibri"/>
          <w:b/>
          <w:i/>
          <w:szCs w:val="22"/>
          <w:lang w:eastAsia="en-US"/>
        </w:rPr>
        <w:t>uropaparlamentets och rådets förordning (EU) 2016/679</w:t>
      </w:r>
      <w:r>
        <w:rPr>
          <w:rFonts w:eastAsia="Calibri"/>
          <w:b/>
          <w:i/>
          <w:szCs w:val="22"/>
          <w:lang w:eastAsia="en-US"/>
        </w:rPr>
        <w:t xml:space="preserve"> </w:t>
      </w:r>
      <w:r w:rsidRPr="0070362E">
        <w:rPr>
          <w:rFonts w:eastAsia="Calibri"/>
          <w:b/>
          <w:i/>
          <w:szCs w:val="22"/>
          <w:lang w:eastAsia="en-US"/>
        </w:rPr>
        <w:t>av den 27 april 2016</w:t>
      </w:r>
      <w:r>
        <w:rPr>
          <w:rFonts w:eastAsia="Calibri"/>
          <w:b/>
          <w:i/>
          <w:szCs w:val="22"/>
          <w:lang w:eastAsia="en-US"/>
        </w:rPr>
        <w:t xml:space="preserve"> </w:t>
      </w:r>
      <w:r w:rsidRPr="0070362E">
        <w:rPr>
          <w:rFonts w:eastAsia="Calibri"/>
          <w:b/>
          <w:i/>
          <w:szCs w:val="22"/>
          <w:lang w:eastAsia="en-US"/>
        </w:rPr>
        <w:t xml:space="preserve">om skydd för fysiska personer med avseende på behandling av personuppgifter och om det fria flödet av sådana uppgifter och om upphävande av direktiv 95/46/EG (allmän dataskyddsförordning) </w:t>
      </w:r>
      <w:r>
        <w:rPr>
          <w:rFonts w:eastAsia="Calibri"/>
          <w:b/>
          <w:i/>
          <w:szCs w:val="22"/>
          <w:lang w:eastAsia="en-US"/>
        </w:rPr>
        <w:t>(EU</w:t>
      </w:r>
      <w:r w:rsidRPr="0070362E">
        <w:rPr>
          <w:rFonts w:eastAsia="Calibri"/>
          <w:b/>
          <w:i/>
          <w:szCs w:val="22"/>
          <w:lang w:eastAsia="en-US"/>
        </w:rPr>
        <w:t>T L 119</w:t>
      </w:r>
      <w:r>
        <w:rPr>
          <w:rFonts w:eastAsia="Calibri"/>
          <w:b/>
          <w:i/>
          <w:szCs w:val="22"/>
          <w:lang w:eastAsia="en-US"/>
        </w:rPr>
        <w:t>,</w:t>
      </w:r>
      <w:r w:rsidRPr="0070362E">
        <w:rPr>
          <w:rFonts w:eastAsia="Calibri"/>
          <w:b/>
          <w:i/>
          <w:szCs w:val="22"/>
          <w:lang w:eastAsia="en-US"/>
        </w:rPr>
        <w:t xml:space="preserve"> 4.5.2016, s. 1)</w:t>
      </w:r>
      <w:r>
        <w:rPr>
          <w:rFonts w:eastAsia="Calibri"/>
          <w:b/>
          <w:i/>
          <w:szCs w:val="22"/>
          <w:lang w:eastAsia="en-US"/>
        </w:rPr>
        <w:t>.</w:t>
      </w:r>
    </w:p>
    <w:p w:rsidR="00646AC8" w:rsidRPr="00AE5A8C" w:rsidRDefault="0070362E" w:rsidP="007C1B49">
      <w:pPr>
        <w:widowControl/>
        <w:spacing w:before="120" w:after="240"/>
        <w:ind w:left="1417" w:hanging="567"/>
        <w:rPr>
          <w:rFonts w:eastAsia="Calibri"/>
          <w:b/>
          <w:i/>
          <w:szCs w:val="22"/>
          <w:lang w:eastAsia="en-US"/>
        </w:rPr>
      </w:pPr>
      <w:r>
        <w:rPr>
          <w:rFonts w:eastAsia="Calibri"/>
          <w:b/>
          <w:i/>
          <w:szCs w:val="22"/>
          <w:lang w:eastAsia="en-US"/>
        </w:rPr>
        <w:t>**</w:t>
      </w:r>
      <w:r>
        <w:rPr>
          <w:rFonts w:eastAsia="Calibri"/>
          <w:b/>
          <w:i/>
          <w:szCs w:val="22"/>
          <w:lang w:eastAsia="en-US"/>
        </w:rPr>
        <w:tab/>
      </w:r>
      <w:r w:rsidR="00755C74">
        <w:rPr>
          <w:rFonts w:eastAsia="Calibri"/>
          <w:b/>
          <w:i/>
          <w:szCs w:val="22"/>
          <w:lang w:eastAsia="en-US"/>
        </w:rPr>
        <w:t>E</w:t>
      </w:r>
      <w:r w:rsidR="00755C74" w:rsidRPr="0070362E">
        <w:rPr>
          <w:rFonts w:eastAsia="Calibri"/>
          <w:b/>
          <w:i/>
          <w:szCs w:val="22"/>
          <w:lang w:eastAsia="en-US"/>
        </w:rPr>
        <w:t xml:space="preserve">uropaparlamentets och rådets förordning </w:t>
      </w:r>
      <w:r w:rsidRPr="0070362E">
        <w:rPr>
          <w:rFonts w:eastAsia="Calibri"/>
          <w:b/>
          <w:i/>
          <w:szCs w:val="22"/>
          <w:lang w:eastAsia="en-US"/>
        </w:rPr>
        <w:t>(EU) 2018/1725</w:t>
      </w:r>
      <w:r w:rsidR="00755C74">
        <w:rPr>
          <w:rFonts w:eastAsia="Calibri"/>
          <w:b/>
          <w:i/>
          <w:szCs w:val="22"/>
          <w:lang w:eastAsia="en-US"/>
        </w:rPr>
        <w:t xml:space="preserve"> </w:t>
      </w:r>
      <w:r w:rsidRPr="0070362E">
        <w:rPr>
          <w:rFonts w:eastAsia="Calibri"/>
          <w:b/>
          <w:i/>
          <w:szCs w:val="22"/>
          <w:lang w:eastAsia="en-US"/>
        </w:rPr>
        <w:t>av den 23 oktober 2018</w:t>
      </w:r>
      <w:r w:rsidR="00755C74">
        <w:rPr>
          <w:rFonts w:eastAsia="Calibri"/>
          <w:b/>
          <w:i/>
          <w:szCs w:val="22"/>
          <w:lang w:eastAsia="en-US"/>
        </w:rPr>
        <w:t xml:space="preserve"> </w:t>
      </w:r>
      <w:r w:rsidRPr="0070362E">
        <w:rPr>
          <w:rFonts w:eastAsia="Calibri"/>
          <w:b/>
          <w:i/>
          <w:szCs w:val="22"/>
          <w:lang w:eastAsia="en-US"/>
        </w:rPr>
        <w:t>om skydd för fysiska personer med avseende på behandling av personuppgifter som utförs av unionens institutioner, organ och byråer och om det fria flödet av sådana uppgifter samt om upphävande av förordning (EG) nr 45/2001 och beslut nr 1247/2002/EG</w:t>
      </w:r>
      <w:r>
        <w:rPr>
          <w:rFonts w:eastAsia="Calibri"/>
          <w:b/>
          <w:i/>
          <w:szCs w:val="22"/>
          <w:lang w:eastAsia="en-US"/>
        </w:rPr>
        <w:t xml:space="preserve"> (EUT L</w:t>
      </w:r>
      <w:r w:rsidR="00755C74">
        <w:rPr>
          <w:rFonts w:eastAsia="Calibri"/>
          <w:b/>
          <w:i/>
          <w:szCs w:val="22"/>
          <w:lang w:eastAsia="en-US"/>
        </w:rPr>
        <w:t xml:space="preserve"> 295, 21.11.2018, s. 39)</w:t>
      </w:r>
      <w:r w:rsidR="00646AC8" w:rsidRPr="00AE5A8C">
        <w:rPr>
          <w:rFonts w:eastAsia="Calibri"/>
          <w:b/>
          <w:i/>
          <w:szCs w:val="22"/>
          <w:lang w:eastAsia="en-US"/>
        </w:rPr>
        <w:t>”.</w:t>
      </w:r>
    </w:p>
    <w:p w:rsidR="00646AC8" w:rsidRPr="00AE5A8C" w:rsidRDefault="00646AC8" w:rsidP="00646AC8">
      <w:pPr>
        <w:widowControl/>
        <w:spacing w:before="120" w:after="120" w:line="360" w:lineRule="auto"/>
        <w:ind w:left="850" w:hanging="850"/>
        <w:rPr>
          <w:rFonts w:eastAsia="Calibri"/>
          <w:b/>
          <w:i/>
          <w:szCs w:val="22"/>
          <w:lang w:eastAsia="en-US"/>
        </w:rPr>
      </w:pPr>
      <w:r w:rsidRPr="00AE5A8C">
        <w:rPr>
          <w:rFonts w:eastAsia="Calibri"/>
          <w:b/>
          <w:i/>
          <w:szCs w:val="22"/>
          <w:lang w:eastAsia="en-US"/>
        </w:rPr>
        <w:t>6.</w:t>
      </w:r>
      <w:r w:rsidRPr="00AE5A8C">
        <w:rPr>
          <w:rFonts w:eastAsia="Calibri"/>
          <w:b/>
          <w:i/>
          <w:szCs w:val="22"/>
          <w:lang w:eastAsia="en-US"/>
        </w:rPr>
        <w:tab/>
        <w:t>Artikel 45 ska ändras på följande sätt:</w:t>
      </w:r>
    </w:p>
    <w:p w:rsidR="00646AC8" w:rsidRPr="00AE5A8C" w:rsidRDefault="00646AC8" w:rsidP="00646AC8">
      <w:pPr>
        <w:widowControl/>
        <w:spacing w:before="120" w:after="240" w:line="360" w:lineRule="auto"/>
        <w:ind w:left="1417" w:hanging="567"/>
        <w:rPr>
          <w:rFonts w:eastAsia="Calibri"/>
          <w:b/>
          <w:i/>
          <w:szCs w:val="22"/>
          <w:lang w:eastAsia="en-US"/>
        </w:rPr>
      </w:pPr>
      <w:r w:rsidRPr="00AE5A8C">
        <w:rPr>
          <w:rFonts w:eastAsia="Calibri"/>
          <w:b/>
          <w:i/>
          <w:szCs w:val="22"/>
          <w:lang w:eastAsia="en-US"/>
        </w:rPr>
        <w:t>a)</w:t>
      </w:r>
      <w:r w:rsidRPr="00AE5A8C">
        <w:rPr>
          <w:rFonts w:eastAsia="Calibri"/>
          <w:b/>
          <w:i/>
          <w:szCs w:val="22"/>
          <w:lang w:eastAsia="en-US"/>
        </w:rPr>
        <w:tab/>
        <w:t>Punkt 4 ska ersättas med följande:</w:t>
      </w:r>
    </w:p>
    <w:p w:rsidR="00646AC8" w:rsidRPr="00AE5A8C" w:rsidRDefault="00646AC8">
      <w:pPr>
        <w:widowControl/>
        <w:spacing w:before="120" w:after="240" w:line="360" w:lineRule="auto"/>
        <w:ind w:left="1985" w:hanging="567"/>
        <w:rPr>
          <w:rFonts w:eastAsia="Calibri"/>
          <w:b/>
          <w:i/>
          <w:szCs w:val="22"/>
          <w:lang w:eastAsia="en-US"/>
        </w:rPr>
      </w:pPr>
      <w:r w:rsidRPr="00AE5A8C">
        <w:rPr>
          <w:rFonts w:eastAsia="Calibri"/>
          <w:b/>
          <w:i/>
          <w:szCs w:val="22"/>
          <w:lang w:eastAsia="en-US"/>
        </w:rPr>
        <w:t>”4.</w:t>
      </w:r>
      <w:r w:rsidRPr="00AE5A8C">
        <w:rPr>
          <w:rFonts w:eastAsia="Calibri"/>
          <w:b/>
          <w:i/>
          <w:szCs w:val="22"/>
          <w:lang w:eastAsia="en-US"/>
        </w:rPr>
        <w:tab/>
        <w:t xml:space="preserve">Medlemsstaterna och EBA ska underrätta varandra om fall där ett tredjelands rätt inte tillåter att de riktlinjer och rutiner som krävs i enlighet med punkt 1 genomförs. I dessa fall får samordnade åtgärder vidtas för att finna en lösning. Vid </w:t>
      </w:r>
      <w:r w:rsidR="00C452AB">
        <w:rPr>
          <w:rFonts w:eastAsia="Calibri"/>
          <w:b/>
          <w:i/>
          <w:szCs w:val="22"/>
          <w:lang w:eastAsia="en-US"/>
        </w:rPr>
        <w:t>fastställandet</w:t>
      </w:r>
      <w:r w:rsidRPr="00AE5A8C">
        <w:rPr>
          <w:rFonts w:eastAsia="Calibri"/>
          <w:b/>
          <w:i/>
          <w:szCs w:val="22"/>
          <w:lang w:eastAsia="en-US"/>
        </w:rPr>
        <w:t xml:space="preserve"> av vilka tredjeländer som inte tillåter att de riktlinjer och rutiner som krävs i enlighet med punkt 1 genomförs ska medlemsstaterna och EBA beakta eventuella rättsliga hinder som kan stå i vägen för ett korrekt genomförande av dessa riktlinjer och rutiner, bland annat sekretess, uppgiftsskydd och andra restriktioner som begränsar informationsutbytet och som kan vara relevanta för detta ändamål.”</w:t>
      </w:r>
    </w:p>
    <w:p w:rsidR="00646AC8" w:rsidRPr="00AE5A8C" w:rsidRDefault="00646AC8" w:rsidP="00646AC8">
      <w:pPr>
        <w:widowControl/>
        <w:spacing w:before="120" w:after="120" w:line="360" w:lineRule="auto"/>
        <w:rPr>
          <w:rFonts w:eastAsia="Calibri"/>
          <w:b/>
          <w:i/>
          <w:szCs w:val="22"/>
          <w:lang w:eastAsia="en-US"/>
        </w:rPr>
      </w:pPr>
      <w:r w:rsidRPr="00AE5A8C">
        <w:rPr>
          <w:rFonts w:eastAsia="Calibri"/>
          <w:szCs w:val="22"/>
          <w:lang w:eastAsia="en-US"/>
        </w:rPr>
        <w:br w:type="page"/>
      </w:r>
    </w:p>
    <w:p w:rsidR="00646AC8" w:rsidRPr="00AE5A8C" w:rsidRDefault="00646AC8" w:rsidP="00646AC8">
      <w:pPr>
        <w:widowControl/>
        <w:spacing w:before="120" w:after="240" w:line="360" w:lineRule="auto"/>
        <w:ind w:left="1417" w:hanging="567"/>
        <w:rPr>
          <w:rFonts w:eastAsia="Calibri"/>
          <w:b/>
          <w:i/>
          <w:szCs w:val="22"/>
          <w:lang w:eastAsia="en-US"/>
        </w:rPr>
      </w:pPr>
      <w:r w:rsidRPr="00AE5A8C">
        <w:rPr>
          <w:rFonts w:eastAsia="Calibri"/>
          <w:b/>
          <w:i/>
          <w:szCs w:val="22"/>
          <w:lang w:eastAsia="en-US"/>
        </w:rPr>
        <w:t>b)</w:t>
      </w:r>
      <w:r w:rsidRPr="00AE5A8C">
        <w:rPr>
          <w:rFonts w:eastAsia="Calibri"/>
          <w:b/>
          <w:i/>
          <w:szCs w:val="22"/>
          <w:lang w:eastAsia="en-US"/>
        </w:rPr>
        <w:tab/>
        <w:t>Punkt 6 ska ersättas med följande:</w:t>
      </w:r>
    </w:p>
    <w:p w:rsidR="00646AC8" w:rsidRPr="00AE5A8C" w:rsidRDefault="00646AC8" w:rsidP="00646AC8">
      <w:pPr>
        <w:widowControl/>
        <w:spacing w:before="120" w:after="240" w:line="360" w:lineRule="auto"/>
        <w:ind w:left="1985" w:hanging="567"/>
        <w:rPr>
          <w:rFonts w:eastAsia="Calibri"/>
          <w:b/>
          <w:i/>
          <w:szCs w:val="22"/>
          <w:lang w:eastAsia="en-US"/>
        </w:rPr>
      </w:pPr>
      <w:r w:rsidRPr="00AE5A8C">
        <w:rPr>
          <w:rFonts w:eastAsia="Calibri"/>
          <w:b/>
          <w:i/>
          <w:szCs w:val="22"/>
          <w:lang w:eastAsia="en-US"/>
        </w:rPr>
        <w:t>”6.</w:t>
      </w:r>
      <w:r w:rsidRPr="00AE5A8C">
        <w:rPr>
          <w:rFonts w:eastAsia="Calibri"/>
          <w:b/>
          <w:i/>
          <w:szCs w:val="22"/>
          <w:lang w:eastAsia="en-US"/>
        </w:rPr>
        <w:tab/>
        <w:t>EBA ska utarbeta förslag till tekniska standarder för tillsyn för att ange den typ av ytterligare åtgärder som avses i punkt 5 och de minimiåtgärder som ska vidtas av kreditinstitut och finansiella institut om ett tredjelands rätt inte tillåter att de åtgärder som krävs i enlighet med punkterna 1 och 3 genomförs.</w:t>
      </w:r>
    </w:p>
    <w:p w:rsidR="00646AC8" w:rsidRPr="00AE5A8C" w:rsidRDefault="00646AC8">
      <w:pPr>
        <w:widowControl/>
        <w:spacing w:before="120" w:after="240" w:line="360" w:lineRule="auto"/>
        <w:ind w:left="1985" w:firstLine="1"/>
        <w:rPr>
          <w:rFonts w:eastAsia="Calibri"/>
          <w:b/>
          <w:i/>
          <w:szCs w:val="22"/>
          <w:lang w:eastAsia="en-US"/>
        </w:rPr>
      </w:pPr>
      <w:r w:rsidRPr="00AE5A8C">
        <w:rPr>
          <w:rFonts w:eastAsia="Calibri"/>
          <w:b/>
          <w:i/>
          <w:szCs w:val="22"/>
          <w:lang w:eastAsia="en-US"/>
        </w:rPr>
        <w:t>EBA ska överlämna de förslag till tekniska standarder för tillsyn som avses i första stycket till kommissionen senast den 26 december 2016.”</w:t>
      </w:r>
    </w:p>
    <w:p w:rsidR="00646AC8" w:rsidRPr="00AE5A8C" w:rsidRDefault="00646AC8" w:rsidP="00646AC8">
      <w:pPr>
        <w:widowControl/>
        <w:spacing w:before="120" w:after="240" w:line="360" w:lineRule="auto"/>
        <w:ind w:left="1417" w:hanging="567"/>
        <w:rPr>
          <w:rFonts w:eastAsia="Calibri"/>
          <w:b/>
          <w:i/>
          <w:szCs w:val="22"/>
          <w:lang w:eastAsia="en-US"/>
        </w:rPr>
      </w:pPr>
      <w:r w:rsidRPr="00AE5A8C">
        <w:rPr>
          <w:rFonts w:eastAsia="Calibri"/>
          <w:b/>
          <w:i/>
          <w:szCs w:val="22"/>
          <w:lang w:eastAsia="en-US"/>
        </w:rPr>
        <w:t>c)</w:t>
      </w:r>
      <w:r w:rsidRPr="00AE5A8C">
        <w:rPr>
          <w:rFonts w:eastAsia="Calibri"/>
          <w:b/>
          <w:i/>
          <w:szCs w:val="22"/>
          <w:lang w:eastAsia="en-US"/>
        </w:rPr>
        <w:tab/>
        <w:t>Punkt 10 ska ersättas med följande:</w:t>
      </w:r>
    </w:p>
    <w:p w:rsidR="00646AC8" w:rsidRPr="00AE5A8C" w:rsidRDefault="00646AC8" w:rsidP="005B7BD3">
      <w:pPr>
        <w:widowControl/>
        <w:spacing w:before="120" w:after="240" w:line="360" w:lineRule="auto"/>
        <w:ind w:left="1985" w:hanging="567"/>
        <w:rPr>
          <w:rFonts w:eastAsia="Calibri"/>
          <w:b/>
          <w:i/>
          <w:szCs w:val="22"/>
          <w:lang w:eastAsia="en-US"/>
        </w:rPr>
      </w:pPr>
      <w:r w:rsidRPr="00AE5A8C">
        <w:rPr>
          <w:rFonts w:eastAsia="Calibri"/>
          <w:b/>
          <w:i/>
          <w:szCs w:val="22"/>
          <w:lang w:eastAsia="en-US"/>
        </w:rPr>
        <w:t>”10.</w:t>
      </w:r>
      <w:r w:rsidRPr="00AE5A8C">
        <w:rPr>
          <w:rFonts w:eastAsia="Calibri"/>
          <w:b/>
          <w:i/>
          <w:szCs w:val="22"/>
          <w:lang w:eastAsia="en-US"/>
        </w:rPr>
        <w:tab/>
        <w:t xml:space="preserve">EBA ska utarbeta förslag till tekniska standarder för tillsyn om kriterierna för att avgöra </w:t>
      </w:r>
      <w:r w:rsidR="005B7BD3">
        <w:rPr>
          <w:rFonts w:eastAsia="Calibri"/>
          <w:b/>
          <w:i/>
          <w:szCs w:val="22"/>
          <w:lang w:eastAsia="en-US"/>
        </w:rPr>
        <w:t>under vilka omständigheter</w:t>
      </w:r>
      <w:r w:rsidR="005B7BD3" w:rsidRPr="00AE5A8C">
        <w:rPr>
          <w:rFonts w:eastAsia="Calibri"/>
          <w:b/>
          <w:i/>
          <w:szCs w:val="22"/>
          <w:lang w:eastAsia="en-US"/>
        </w:rPr>
        <w:t xml:space="preserve"> </w:t>
      </w:r>
      <w:r w:rsidRPr="00AE5A8C">
        <w:rPr>
          <w:rFonts w:eastAsia="Calibri"/>
          <w:b/>
          <w:i/>
          <w:szCs w:val="22"/>
          <w:lang w:eastAsia="en-US"/>
        </w:rPr>
        <w:t>det är lämpligt att inrätta en central kontaktpunkt enligt punkt 9 och vilka funktioner de centrala kontaktpunkterna bör ha.</w:t>
      </w:r>
    </w:p>
    <w:p w:rsidR="00646AC8" w:rsidRPr="00AE5A8C" w:rsidRDefault="00646AC8">
      <w:pPr>
        <w:widowControl/>
        <w:spacing w:before="120" w:after="240" w:line="360" w:lineRule="auto"/>
        <w:ind w:left="1985"/>
        <w:rPr>
          <w:rFonts w:eastAsia="Calibri"/>
          <w:b/>
          <w:i/>
          <w:szCs w:val="22"/>
          <w:lang w:eastAsia="en-US"/>
        </w:rPr>
      </w:pPr>
      <w:r w:rsidRPr="00AE5A8C">
        <w:rPr>
          <w:rFonts w:eastAsia="Calibri"/>
          <w:b/>
          <w:i/>
          <w:szCs w:val="22"/>
          <w:lang w:eastAsia="en-US"/>
        </w:rPr>
        <w:t>EBA ska överlämna de förslag till tekniska standarder för tillsyn som avses i första stycket till kommissionen senast den 26 juni 2017.”</w:t>
      </w:r>
    </w:p>
    <w:p w:rsidR="00646AC8" w:rsidRPr="00AE5A8C" w:rsidRDefault="00646AC8" w:rsidP="00646AC8">
      <w:pPr>
        <w:widowControl/>
        <w:spacing w:before="120" w:after="120" w:line="360" w:lineRule="auto"/>
        <w:rPr>
          <w:rFonts w:eastAsia="Calibri"/>
          <w:b/>
          <w:i/>
          <w:szCs w:val="22"/>
          <w:lang w:eastAsia="en-US"/>
        </w:rPr>
      </w:pPr>
      <w:r w:rsidRPr="00AE5A8C">
        <w:rPr>
          <w:rFonts w:eastAsia="Calibri"/>
          <w:szCs w:val="22"/>
          <w:lang w:eastAsia="en-US"/>
        </w:rPr>
        <w:br w:type="page"/>
      </w:r>
    </w:p>
    <w:p w:rsidR="00646AC8" w:rsidRPr="00AE5A8C" w:rsidRDefault="00646AC8" w:rsidP="00646AC8">
      <w:pPr>
        <w:widowControl/>
        <w:spacing w:before="120" w:after="120" w:line="360" w:lineRule="auto"/>
        <w:ind w:left="850" w:hanging="850"/>
        <w:rPr>
          <w:rFonts w:eastAsia="Calibri"/>
          <w:b/>
          <w:i/>
          <w:szCs w:val="22"/>
          <w:lang w:eastAsia="en-US"/>
        </w:rPr>
      </w:pPr>
      <w:r w:rsidRPr="00AE5A8C">
        <w:rPr>
          <w:rFonts w:eastAsia="Calibri"/>
          <w:b/>
          <w:i/>
          <w:szCs w:val="22"/>
          <w:lang w:eastAsia="en-US"/>
        </w:rPr>
        <w:t>7.</w:t>
      </w:r>
      <w:r w:rsidRPr="00AE5A8C">
        <w:rPr>
          <w:rFonts w:eastAsia="Calibri"/>
          <w:b/>
          <w:i/>
          <w:szCs w:val="22"/>
          <w:lang w:eastAsia="en-US"/>
        </w:rPr>
        <w:tab/>
        <w:t>Artikel 48 ska ändras på följande sätt:</w:t>
      </w:r>
    </w:p>
    <w:p w:rsidR="00646AC8" w:rsidRPr="00AE5A8C" w:rsidRDefault="00646AC8">
      <w:pPr>
        <w:widowControl/>
        <w:spacing w:before="120" w:after="240" w:line="360" w:lineRule="auto"/>
        <w:ind w:left="1417" w:hanging="567"/>
        <w:rPr>
          <w:rFonts w:eastAsia="Calibri"/>
          <w:b/>
          <w:i/>
          <w:szCs w:val="22"/>
          <w:lang w:eastAsia="en-US"/>
        </w:rPr>
      </w:pPr>
      <w:r w:rsidRPr="00AE5A8C">
        <w:rPr>
          <w:rFonts w:eastAsia="Calibri"/>
          <w:b/>
          <w:i/>
          <w:szCs w:val="22"/>
          <w:lang w:eastAsia="en-US"/>
        </w:rPr>
        <w:t>a)</w:t>
      </w:r>
      <w:r w:rsidRPr="00AE5A8C">
        <w:rPr>
          <w:rFonts w:eastAsia="Calibri"/>
          <w:b/>
          <w:i/>
          <w:szCs w:val="22"/>
          <w:lang w:eastAsia="en-US"/>
        </w:rPr>
        <w:tab/>
        <w:t xml:space="preserve">I punkt 1a andra stycket ska </w:t>
      </w:r>
      <w:r w:rsidR="00755C74">
        <w:rPr>
          <w:rFonts w:eastAsia="Calibri"/>
          <w:b/>
          <w:i/>
          <w:szCs w:val="22"/>
          <w:lang w:eastAsia="en-US"/>
        </w:rPr>
        <w:t>tredje</w:t>
      </w:r>
      <w:r w:rsidR="00755C74" w:rsidRPr="00AE5A8C">
        <w:rPr>
          <w:rFonts w:eastAsia="Calibri"/>
          <w:b/>
          <w:i/>
          <w:szCs w:val="22"/>
          <w:lang w:eastAsia="en-US"/>
        </w:rPr>
        <w:t xml:space="preserve"> </w:t>
      </w:r>
      <w:r w:rsidRPr="00AE5A8C">
        <w:rPr>
          <w:rFonts w:eastAsia="Calibri"/>
          <w:b/>
          <w:i/>
          <w:szCs w:val="22"/>
          <w:lang w:eastAsia="en-US"/>
        </w:rPr>
        <w:t>meningen ersättas med följande:</w:t>
      </w:r>
    </w:p>
    <w:p w:rsidR="00646AC8" w:rsidRPr="00AE5A8C" w:rsidRDefault="00646AC8">
      <w:pPr>
        <w:widowControl/>
        <w:spacing w:before="120" w:after="240" w:line="360" w:lineRule="auto"/>
        <w:ind w:left="1417" w:firstLine="1"/>
        <w:rPr>
          <w:rFonts w:eastAsia="Calibri"/>
          <w:b/>
          <w:i/>
          <w:szCs w:val="22"/>
          <w:lang w:eastAsia="en-US"/>
        </w:rPr>
      </w:pPr>
      <w:r w:rsidRPr="00AE5A8C">
        <w:rPr>
          <w:rFonts w:eastAsia="Calibri"/>
          <w:b/>
          <w:i/>
          <w:szCs w:val="22"/>
          <w:lang w:eastAsia="en-US"/>
        </w:rPr>
        <w:t>”Medlemsstaternas finanstillsynsmyndigheter ska också fungera som kontaktpunkter för EBA.”</w:t>
      </w:r>
    </w:p>
    <w:p w:rsidR="00646AC8" w:rsidRPr="00AE5A8C" w:rsidRDefault="00646AC8" w:rsidP="00646AC8">
      <w:pPr>
        <w:widowControl/>
        <w:spacing w:before="120" w:after="240" w:line="360" w:lineRule="auto"/>
        <w:ind w:left="1417" w:hanging="567"/>
        <w:rPr>
          <w:rFonts w:eastAsia="Calibri"/>
          <w:b/>
          <w:i/>
          <w:szCs w:val="22"/>
          <w:lang w:eastAsia="en-US"/>
        </w:rPr>
      </w:pPr>
      <w:r w:rsidRPr="00AE5A8C">
        <w:rPr>
          <w:rFonts w:eastAsia="Calibri"/>
          <w:b/>
          <w:i/>
          <w:szCs w:val="22"/>
          <w:lang w:eastAsia="en-US"/>
        </w:rPr>
        <w:t>b)</w:t>
      </w:r>
      <w:r w:rsidRPr="00AE5A8C">
        <w:rPr>
          <w:rFonts w:eastAsia="Calibri"/>
          <w:b/>
          <w:i/>
          <w:szCs w:val="22"/>
          <w:lang w:eastAsia="en-US"/>
        </w:rPr>
        <w:tab/>
        <w:t>I punkt 10 ska första meningen ersättas med följande:</w:t>
      </w:r>
    </w:p>
    <w:p w:rsidR="00646AC8" w:rsidRPr="00AE5A8C" w:rsidRDefault="00646AC8">
      <w:pPr>
        <w:widowControl/>
        <w:spacing w:before="120" w:after="240" w:line="360" w:lineRule="auto"/>
        <w:ind w:left="1985" w:hanging="567"/>
        <w:rPr>
          <w:rFonts w:eastAsia="Calibri"/>
          <w:b/>
          <w:i/>
          <w:szCs w:val="22"/>
          <w:lang w:eastAsia="en-US"/>
        </w:rPr>
      </w:pPr>
      <w:r w:rsidRPr="00AE5A8C">
        <w:rPr>
          <w:rFonts w:eastAsia="Calibri"/>
          <w:b/>
          <w:i/>
          <w:szCs w:val="22"/>
          <w:lang w:eastAsia="en-US"/>
        </w:rPr>
        <w:t>”10.</w:t>
      </w:r>
      <w:r w:rsidRPr="00AE5A8C">
        <w:rPr>
          <w:rFonts w:eastAsia="Calibri"/>
          <w:b/>
          <w:i/>
          <w:szCs w:val="22"/>
          <w:lang w:eastAsia="en-US"/>
        </w:rPr>
        <w:tab/>
        <w:t>Senast den 26 juni 2017 ska de europeiska tillsynsmyndigheterna och därefter EBA i enlighet med artikel 16 i förordning (EU) nr 1093/2010 utfärda riktlinjer för behöriga myndigheter om vad som kännetecknar en riskbaserad tillsynsmetod och vilka åtgärder som ska vidtas när riskbaserad tillsyn utövas.”</w:t>
      </w:r>
    </w:p>
    <w:p w:rsidR="00646AC8" w:rsidRPr="00AE5A8C" w:rsidRDefault="00646AC8" w:rsidP="00646AC8">
      <w:pPr>
        <w:widowControl/>
        <w:spacing w:before="120" w:after="120" w:line="360" w:lineRule="auto"/>
        <w:ind w:left="850" w:hanging="850"/>
        <w:rPr>
          <w:rFonts w:eastAsia="Calibri"/>
          <w:b/>
          <w:i/>
          <w:szCs w:val="22"/>
          <w:lang w:eastAsia="en-US"/>
        </w:rPr>
      </w:pPr>
      <w:r w:rsidRPr="00AE5A8C">
        <w:rPr>
          <w:rFonts w:eastAsia="Calibri"/>
          <w:b/>
          <w:i/>
          <w:szCs w:val="22"/>
          <w:lang w:eastAsia="en-US"/>
        </w:rPr>
        <w:t>8.</w:t>
      </w:r>
      <w:r w:rsidRPr="00AE5A8C">
        <w:rPr>
          <w:rFonts w:eastAsia="Calibri"/>
          <w:b/>
          <w:i/>
          <w:szCs w:val="22"/>
          <w:lang w:eastAsia="en-US"/>
        </w:rPr>
        <w:tab/>
        <w:t>I avsnitt 3 ska rubriken på underavsnitt II ersättas med följande:</w:t>
      </w:r>
    </w:p>
    <w:p w:rsidR="00646AC8" w:rsidRPr="00AE5A8C" w:rsidRDefault="00646AC8" w:rsidP="00646AC8">
      <w:pPr>
        <w:widowControl/>
        <w:spacing w:before="120" w:after="240" w:line="360" w:lineRule="auto"/>
        <w:ind w:left="850"/>
        <w:rPr>
          <w:rFonts w:eastAsia="Calibri"/>
          <w:b/>
          <w:i/>
          <w:szCs w:val="22"/>
          <w:lang w:eastAsia="en-US"/>
        </w:rPr>
      </w:pPr>
      <w:r w:rsidRPr="00AE5A8C">
        <w:rPr>
          <w:rFonts w:eastAsia="Calibri"/>
          <w:b/>
          <w:i/>
          <w:szCs w:val="22"/>
          <w:lang w:eastAsia="en-US"/>
        </w:rPr>
        <w:t>”Samarbete med EBA”.</w:t>
      </w:r>
    </w:p>
    <w:p w:rsidR="00646AC8" w:rsidRPr="00AE5A8C" w:rsidRDefault="00646AC8" w:rsidP="00646AC8">
      <w:pPr>
        <w:widowControl/>
        <w:spacing w:before="120" w:after="120" w:line="360" w:lineRule="auto"/>
        <w:rPr>
          <w:rFonts w:eastAsia="Calibri"/>
          <w:b/>
          <w:i/>
          <w:szCs w:val="22"/>
          <w:lang w:eastAsia="en-US"/>
        </w:rPr>
      </w:pPr>
      <w:r w:rsidRPr="00AE5A8C">
        <w:rPr>
          <w:rFonts w:eastAsia="Calibri"/>
          <w:szCs w:val="22"/>
          <w:lang w:eastAsia="en-US"/>
        </w:rPr>
        <w:br w:type="page"/>
      </w:r>
    </w:p>
    <w:p w:rsidR="00646AC8" w:rsidRDefault="00646AC8" w:rsidP="00646AC8">
      <w:pPr>
        <w:widowControl/>
        <w:spacing w:before="120" w:after="120" w:line="360" w:lineRule="auto"/>
        <w:ind w:left="850" w:hanging="850"/>
        <w:rPr>
          <w:rFonts w:eastAsia="Calibri"/>
          <w:b/>
          <w:i/>
          <w:szCs w:val="22"/>
          <w:lang w:eastAsia="en-US"/>
        </w:rPr>
      </w:pPr>
      <w:r w:rsidRPr="00AE5A8C">
        <w:rPr>
          <w:rFonts w:eastAsia="Calibri"/>
          <w:b/>
          <w:i/>
          <w:szCs w:val="22"/>
          <w:lang w:eastAsia="en-US"/>
        </w:rPr>
        <w:t>9.</w:t>
      </w:r>
      <w:r w:rsidRPr="00AE5A8C">
        <w:rPr>
          <w:rFonts w:eastAsia="Calibri"/>
          <w:b/>
          <w:i/>
          <w:szCs w:val="22"/>
          <w:lang w:eastAsia="en-US"/>
        </w:rPr>
        <w:tab/>
        <w:t>Artikel 50 ska ersättas med följande:</w:t>
      </w:r>
    </w:p>
    <w:p w:rsidR="00755C74" w:rsidRPr="00AE5A8C" w:rsidRDefault="00755C74" w:rsidP="007C1B49">
      <w:pPr>
        <w:widowControl/>
        <w:spacing w:before="120" w:after="120" w:line="360" w:lineRule="auto"/>
        <w:ind w:left="1570" w:hanging="850"/>
        <w:rPr>
          <w:rFonts w:eastAsia="Calibri"/>
          <w:b/>
          <w:i/>
          <w:szCs w:val="22"/>
          <w:lang w:eastAsia="en-US"/>
        </w:rPr>
      </w:pPr>
      <w:r>
        <w:rPr>
          <w:rFonts w:eastAsia="Calibri"/>
          <w:b/>
          <w:i/>
          <w:szCs w:val="22"/>
          <w:lang w:eastAsia="en-US"/>
        </w:rPr>
        <w:t>”Artikel 50</w:t>
      </w:r>
    </w:p>
    <w:p w:rsidR="00646AC8" w:rsidRPr="00AE5A8C" w:rsidRDefault="00646AC8">
      <w:pPr>
        <w:widowControl/>
        <w:spacing w:before="120" w:after="240" w:line="360" w:lineRule="auto"/>
        <w:ind w:left="850"/>
        <w:rPr>
          <w:rFonts w:eastAsia="Calibri"/>
          <w:b/>
          <w:i/>
          <w:szCs w:val="22"/>
          <w:lang w:eastAsia="en-US"/>
        </w:rPr>
      </w:pPr>
      <w:r w:rsidRPr="00AE5A8C">
        <w:rPr>
          <w:rFonts w:eastAsia="Calibri"/>
          <w:b/>
          <w:i/>
          <w:szCs w:val="22"/>
          <w:lang w:eastAsia="en-US"/>
        </w:rPr>
        <w:t xml:space="preserve">De behöriga myndigheterna ska förse EBA med alla uppgifter som </w:t>
      </w:r>
      <w:r w:rsidR="005B7BD3">
        <w:rPr>
          <w:rFonts w:eastAsia="Calibri"/>
          <w:b/>
          <w:i/>
          <w:szCs w:val="22"/>
          <w:lang w:eastAsia="en-US"/>
        </w:rPr>
        <w:t>krävs</w:t>
      </w:r>
      <w:r w:rsidR="005B7BD3" w:rsidRPr="00AE5A8C">
        <w:rPr>
          <w:rFonts w:eastAsia="Calibri"/>
          <w:b/>
          <w:i/>
          <w:szCs w:val="22"/>
          <w:lang w:eastAsia="en-US"/>
        </w:rPr>
        <w:t xml:space="preserve"> </w:t>
      </w:r>
      <w:r w:rsidRPr="00AE5A8C">
        <w:rPr>
          <w:rFonts w:eastAsia="Calibri"/>
          <w:b/>
          <w:i/>
          <w:szCs w:val="22"/>
          <w:lang w:eastAsia="en-US"/>
        </w:rPr>
        <w:t>för att EBA ska kunna utföra sina uppgifter enligt detta direktiv.”</w:t>
      </w:r>
    </w:p>
    <w:p w:rsidR="00646AC8" w:rsidRPr="00AE5A8C" w:rsidRDefault="00646AC8" w:rsidP="00646AC8">
      <w:pPr>
        <w:widowControl/>
        <w:spacing w:before="120" w:after="120" w:line="360" w:lineRule="auto"/>
        <w:ind w:left="850" w:hanging="850"/>
        <w:rPr>
          <w:rFonts w:eastAsia="Calibri"/>
          <w:b/>
          <w:i/>
          <w:szCs w:val="22"/>
          <w:lang w:eastAsia="en-US"/>
        </w:rPr>
      </w:pPr>
      <w:r w:rsidRPr="00AE5A8C">
        <w:rPr>
          <w:rFonts w:eastAsia="Calibri"/>
          <w:b/>
          <w:i/>
          <w:szCs w:val="22"/>
          <w:lang w:eastAsia="en-US"/>
        </w:rPr>
        <w:t>10.</w:t>
      </w:r>
      <w:r w:rsidRPr="00AE5A8C">
        <w:rPr>
          <w:rFonts w:eastAsia="Calibri"/>
          <w:b/>
          <w:i/>
          <w:szCs w:val="22"/>
          <w:lang w:eastAsia="en-US"/>
        </w:rPr>
        <w:tab/>
        <w:t>Artikel 62 ska ändras på följande sätt:</w:t>
      </w:r>
    </w:p>
    <w:p w:rsidR="00646AC8" w:rsidRPr="00AE5A8C" w:rsidRDefault="00646AC8" w:rsidP="00646AC8">
      <w:pPr>
        <w:widowControl/>
        <w:spacing w:before="120" w:after="240" w:line="360" w:lineRule="auto"/>
        <w:ind w:left="1417" w:hanging="567"/>
        <w:rPr>
          <w:rFonts w:eastAsia="Calibri"/>
          <w:b/>
          <w:i/>
          <w:szCs w:val="22"/>
          <w:lang w:eastAsia="en-US"/>
        </w:rPr>
      </w:pPr>
      <w:r w:rsidRPr="00AE5A8C">
        <w:rPr>
          <w:rFonts w:eastAsia="Calibri"/>
          <w:b/>
          <w:i/>
          <w:szCs w:val="22"/>
          <w:lang w:eastAsia="en-US"/>
        </w:rPr>
        <w:t>a)</w:t>
      </w:r>
      <w:r w:rsidRPr="00AE5A8C">
        <w:rPr>
          <w:rFonts w:eastAsia="Calibri"/>
          <w:b/>
          <w:i/>
          <w:szCs w:val="22"/>
          <w:lang w:eastAsia="en-US"/>
        </w:rPr>
        <w:tab/>
        <w:t>Punkt 1 ska ersättas med följande:</w:t>
      </w:r>
    </w:p>
    <w:p w:rsidR="00646AC8" w:rsidRPr="00AE5A8C" w:rsidRDefault="00646AC8">
      <w:pPr>
        <w:widowControl/>
        <w:spacing w:before="120" w:after="240" w:line="360" w:lineRule="auto"/>
        <w:ind w:left="1985" w:hanging="567"/>
        <w:rPr>
          <w:rFonts w:eastAsia="Calibri"/>
          <w:b/>
          <w:i/>
          <w:szCs w:val="22"/>
          <w:lang w:eastAsia="en-US"/>
        </w:rPr>
      </w:pPr>
      <w:r w:rsidRPr="00AE5A8C">
        <w:rPr>
          <w:rFonts w:eastAsia="Calibri"/>
          <w:b/>
          <w:i/>
          <w:szCs w:val="22"/>
          <w:lang w:eastAsia="en-US"/>
        </w:rPr>
        <w:t>”1.</w:t>
      </w:r>
      <w:r w:rsidRPr="00AE5A8C">
        <w:rPr>
          <w:rFonts w:eastAsia="Calibri"/>
          <w:b/>
          <w:i/>
          <w:szCs w:val="22"/>
          <w:lang w:eastAsia="en-US"/>
        </w:rPr>
        <w:tab/>
        <w:t xml:space="preserve">Medlemsstaterna ska säkerställa att deras behöriga myndigheter informerar EBA om alla administrativa sanktioner och åtgärder som i enlighet med artiklarna 58 och 59 </w:t>
      </w:r>
      <w:r w:rsidR="005B7BD3">
        <w:rPr>
          <w:rFonts w:eastAsia="Calibri"/>
          <w:b/>
          <w:i/>
          <w:szCs w:val="22"/>
          <w:lang w:eastAsia="en-US"/>
        </w:rPr>
        <w:t>förelagts</w:t>
      </w:r>
      <w:r w:rsidR="005B7BD3" w:rsidRPr="00AE5A8C">
        <w:rPr>
          <w:rFonts w:eastAsia="Calibri"/>
          <w:b/>
          <w:i/>
          <w:szCs w:val="22"/>
          <w:lang w:eastAsia="en-US"/>
        </w:rPr>
        <w:t xml:space="preserve"> </w:t>
      </w:r>
      <w:r w:rsidRPr="00AE5A8C">
        <w:rPr>
          <w:rFonts w:eastAsia="Calibri"/>
          <w:b/>
          <w:i/>
          <w:szCs w:val="22"/>
          <w:lang w:eastAsia="en-US"/>
        </w:rPr>
        <w:t>kreditinstitut och finansiella institut, inbegripet eventuella överklaganden med anledning av dessa samt resultatet därav.”</w:t>
      </w:r>
    </w:p>
    <w:p w:rsidR="00646AC8" w:rsidRPr="00AE5A8C" w:rsidRDefault="00646AC8" w:rsidP="00646AC8">
      <w:pPr>
        <w:widowControl/>
        <w:spacing w:before="120" w:after="240" w:line="360" w:lineRule="auto"/>
        <w:ind w:left="1417" w:hanging="567"/>
        <w:rPr>
          <w:rFonts w:eastAsia="Calibri"/>
          <w:b/>
          <w:i/>
          <w:szCs w:val="22"/>
          <w:lang w:eastAsia="en-US"/>
        </w:rPr>
      </w:pPr>
      <w:r w:rsidRPr="00AE5A8C">
        <w:rPr>
          <w:rFonts w:eastAsia="Calibri"/>
          <w:b/>
          <w:i/>
          <w:szCs w:val="22"/>
          <w:lang w:eastAsia="en-US"/>
        </w:rPr>
        <w:t>b)</w:t>
      </w:r>
      <w:r w:rsidRPr="00AE5A8C">
        <w:rPr>
          <w:rFonts w:eastAsia="Calibri"/>
          <w:b/>
          <w:i/>
          <w:szCs w:val="22"/>
          <w:lang w:eastAsia="en-US"/>
        </w:rPr>
        <w:tab/>
        <w:t>Punkt 3 ska ersättas med följande:</w:t>
      </w:r>
    </w:p>
    <w:p w:rsidR="00646AC8" w:rsidRPr="00AE5A8C" w:rsidRDefault="00646AC8">
      <w:pPr>
        <w:widowControl/>
        <w:spacing w:before="120" w:after="240" w:line="360" w:lineRule="auto"/>
        <w:ind w:left="1985" w:hanging="567"/>
        <w:rPr>
          <w:rFonts w:eastAsia="Calibri"/>
          <w:b/>
          <w:i/>
          <w:szCs w:val="22"/>
          <w:lang w:eastAsia="en-US"/>
        </w:rPr>
      </w:pPr>
      <w:r w:rsidRPr="00AE5A8C">
        <w:rPr>
          <w:rFonts w:eastAsia="Calibri"/>
          <w:b/>
          <w:i/>
          <w:szCs w:val="22"/>
          <w:lang w:eastAsia="en-US"/>
        </w:rPr>
        <w:t>”3.</w:t>
      </w:r>
      <w:r w:rsidRPr="00AE5A8C">
        <w:rPr>
          <w:rFonts w:eastAsia="Calibri"/>
          <w:b/>
          <w:i/>
          <w:szCs w:val="22"/>
          <w:lang w:eastAsia="en-US"/>
        </w:rPr>
        <w:tab/>
        <w:t xml:space="preserve">EBA ska ha en webbplats med länkar till varje behörig myndighets offentliggörande av administrativa sanktioner och åtgärder som i enlighet med artikel 60 har </w:t>
      </w:r>
      <w:r w:rsidR="005B7BD3">
        <w:rPr>
          <w:rFonts w:eastAsia="Calibri"/>
          <w:b/>
          <w:i/>
          <w:szCs w:val="22"/>
          <w:lang w:eastAsia="en-US"/>
        </w:rPr>
        <w:t>förelagts</w:t>
      </w:r>
      <w:r w:rsidR="005B7BD3" w:rsidRPr="00AE5A8C">
        <w:rPr>
          <w:rFonts w:eastAsia="Calibri"/>
          <w:b/>
          <w:i/>
          <w:szCs w:val="22"/>
          <w:lang w:eastAsia="en-US"/>
        </w:rPr>
        <w:t xml:space="preserve"> </w:t>
      </w:r>
      <w:r w:rsidRPr="00AE5A8C">
        <w:rPr>
          <w:rFonts w:eastAsia="Calibri"/>
          <w:b/>
          <w:i/>
          <w:szCs w:val="22"/>
          <w:lang w:eastAsia="en-US"/>
        </w:rPr>
        <w:t xml:space="preserve">kreditinstitut och finansiella institut samt ange den tidsperiod </w:t>
      </w:r>
      <w:r w:rsidR="00A93E9F">
        <w:rPr>
          <w:rFonts w:eastAsia="Calibri"/>
          <w:b/>
          <w:i/>
          <w:szCs w:val="22"/>
          <w:lang w:eastAsia="en-US"/>
        </w:rPr>
        <w:t>för</w:t>
      </w:r>
      <w:r w:rsidR="00A93E9F" w:rsidRPr="00AE5A8C">
        <w:rPr>
          <w:rFonts w:eastAsia="Calibri"/>
          <w:b/>
          <w:i/>
          <w:szCs w:val="22"/>
          <w:lang w:eastAsia="en-US"/>
        </w:rPr>
        <w:t xml:space="preserve"> </w:t>
      </w:r>
      <w:r w:rsidRPr="00AE5A8C">
        <w:rPr>
          <w:rFonts w:eastAsia="Calibri"/>
          <w:b/>
          <w:i/>
          <w:szCs w:val="22"/>
          <w:lang w:eastAsia="en-US"/>
        </w:rPr>
        <w:t>vilken varje medlemsstat offentliggör administrativa sanktioner och åtgärder.”</w:t>
      </w:r>
    </w:p>
    <w:p w:rsidR="00646AC8" w:rsidRPr="00AE5A8C" w:rsidRDefault="00646AC8" w:rsidP="00646AC8">
      <w:pPr>
        <w:widowControl/>
        <w:spacing w:before="120" w:after="120" w:line="360" w:lineRule="auto"/>
        <w:rPr>
          <w:rFonts w:eastAsia="Calibri"/>
          <w:szCs w:val="22"/>
          <w:lang w:eastAsia="en-US"/>
        </w:rPr>
      </w:pPr>
      <w:r w:rsidRPr="00AE5A8C">
        <w:rPr>
          <w:rFonts w:eastAsia="Calibri"/>
          <w:szCs w:val="22"/>
          <w:lang w:eastAsia="en-US"/>
        </w:rPr>
        <w:br w:type="page"/>
      </w:r>
    </w:p>
    <w:p w:rsidR="00646AC8" w:rsidRPr="00AE5A8C" w:rsidRDefault="00646AC8" w:rsidP="00646AC8">
      <w:pPr>
        <w:widowControl/>
        <w:spacing w:before="120" w:after="120" w:line="360" w:lineRule="auto"/>
        <w:jc w:val="center"/>
        <w:rPr>
          <w:rFonts w:eastAsia="Calibri"/>
          <w:szCs w:val="22"/>
          <w:lang w:eastAsia="en-US"/>
        </w:rPr>
      </w:pPr>
      <w:r w:rsidRPr="00AE5A8C">
        <w:rPr>
          <w:rFonts w:eastAsia="Calibri"/>
          <w:szCs w:val="22"/>
          <w:lang w:eastAsia="en-US"/>
        </w:rPr>
        <w:t>Artikel 3</w:t>
      </w:r>
      <w:r w:rsidRPr="00AE5A8C">
        <w:rPr>
          <w:rFonts w:eastAsia="Calibri"/>
          <w:szCs w:val="22"/>
          <w:lang w:eastAsia="en-US"/>
        </w:rPr>
        <w:br/>
        <w:t>Införlivande</w:t>
      </w:r>
    </w:p>
    <w:p w:rsidR="00646AC8" w:rsidRPr="00AE5A8C" w:rsidRDefault="00646AC8" w:rsidP="00646AC8">
      <w:pPr>
        <w:widowControl/>
        <w:spacing w:before="120" w:after="120" w:line="360" w:lineRule="auto"/>
        <w:ind w:left="851" w:hanging="851"/>
        <w:rPr>
          <w:rFonts w:eastAsia="Calibri"/>
          <w:szCs w:val="22"/>
          <w:lang w:eastAsia="en-US"/>
        </w:rPr>
      </w:pPr>
      <w:r w:rsidRPr="00AE5A8C">
        <w:rPr>
          <w:rFonts w:eastAsia="Calibri"/>
          <w:szCs w:val="22"/>
          <w:lang w:eastAsia="en-US"/>
        </w:rPr>
        <w:t>1.</w:t>
      </w:r>
      <w:r w:rsidRPr="00AE5A8C">
        <w:rPr>
          <w:rFonts w:eastAsia="Calibri"/>
          <w:szCs w:val="22"/>
          <w:lang w:eastAsia="en-US"/>
        </w:rPr>
        <w:tab/>
        <w:t>Medlemsstaterna ska senast den [ ▌18 månader från och med dagen för ikraftträdandet</w:t>
      </w:r>
      <w:r w:rsidR="00755C74">
        <w:rPr>
          <w:rFonts w:eastAsia="Calibri"/>
          <w:szCs w:val="22"/>
          <w:lang w:eastAsia="en-US"/>
        </w:rPr>
        <w:t xml:space="preserve"> av detta ändringsdirektiv</w:t>
      </w:r>
      <w:r w:rsidRPr="00AE5A8C">
        <w:rPr>
          <w:rFonts w:eastAsia="Calibri"/>
          <w:szCs w:val="22"/>
          <w:lang w:eastAsia="en-US"/>
        </w:rPr>
        <w:t>] anta och offentliggöra de bestämmelser i lagar och andra författningar som är nödvändiga för att följa detta direktiv. De ska genast till kommissionen överlämna texten till de centrala bestämmelser i nationell rätt som de antar inom det område som omfattas av detta direktiv.</w:t>
      </w:r>
    </w:p>
    <w:p w:rsidR="00646AC8" w:rsidRPr="00AE5A8C" w:rsidRDefault="00755C74">
      <w:pPr>
        <w:widowControl/>
        <w:spacing w:before="120" w:after="120" w:line="360" w:lineRule="auto"/>
        <w:ind w:left="851" w:hanging="851"/>
        <w:rPr>
          <w:rFonts w:eastAsia="Calibri"/>
          <w:b/>
          <w:i/>
          <w:szCs w:val="24"/>
          <w:lang w:eastAsia="en-US"/>
        </w:rPr>
      </w:pPr>
      <w:r>
        <w:rPr>
          <w:rFonts w:eastAsia="Calibri"/>
          <w:b/>
          <w:i/>
          <w:szCs w:val="24"/>
          <w:lang w:eastAsia="en-US"/>
        </w:rPr>
        <w:t>2</w:t>
      </w:r>
      <w:r w:rsidR="00646AC8" w:rsidRPr="00AE5A8C">
        <w:rPr>
          <w:rFonts w:eastAsia="Calibri"/>
          <w:b/>
          <w:i/>
          <w:szCs w:val="24"/>
          <w:lang w:eastAsia="en-US"/>
        </w:rPr>
        <w:t>.</w:t>
      </w:r>
      <w:r w:rsidR="00646AC8" w:rsidRPr="00AE5A8C">
        <w:rPr>
          <w:rFonts w:eastAsia="Calibri"/>
          <w:b/>
          <w:i/>
          <w:szCs w:val="24"/>
          <w:lang w:eastAsia="en-US"/>
        </w:rPr>
        <w:tab/>
        <w:t xml:space="preserve">Medlemsstaterna ska senast den </w:t>
      </w:r>
      <w:r>
        <w:rPr>
          <w:rFonts w:eastAsia="Calibri"/>
          <w:b/>
          <w:i/>
          <w:szCs w:val="24"/>
          <w:lang w:eastAsia="en-US"/>
        </w:rPr>
        <w:t xml:space="preserve">… </w:t>
      </w:r>
      <w:r w:rsidR="00646AC8" w:rsidRPr="00AE5A8C">
        <w:rPr>
          <w:rFonts w:eastAsia="Calibri"/>
          <w:b/>
          <w:i/>
          <w:szCs w:val="24"/>
          <w:lang w:eastAsia="en-US"/>
        </w:rPr>
        <w:t>[sex månader från och med dagen för ikraftträdandet</w:t>
      </w:r>
      <w:r w:rsidRPr="00755C74">
        <w:rPr>
          <w:rFonts w:eastAsia="Calibri"/>
          <w:szCs w:val="22"/>
          <w:lang w:eastAsia="en-US"/>
        </w:rPr>
        <w:t xml:space="preserve"> </w:t>
      </w:r>
      <w:r>
        <w:rPr>
          <w:rFonts w:eastAsia="Calibri"/>
          <w:szCs w:val="22"/>
          <w:lang w:eastAsia="en-US"/>
        </w:rPr>
        <w:t>av detta ändringsdirektiv</w:t>
      </w:r>
      <w:r w:rsidR="00646AC8" w:rsidRPr="00AE5A8C">
        <w:rPr>
          <w:rFonts w:eastAsia="Calibri"/>
          <w:b/>
          <w:i/>
          <w:szCs w:val="24"/>
          <w:lang w:eastAsia="en-US"/>
        </w:rPr>
        <w:t>] anta och offentliggöra de bestämmelser i lagar och andra författningar som är nödvändiga för att följa artikel 2.1 i detta direktiv. De ska genast till kommissionen överlämna texten till de centrala bestämmelser i nationell rätt som de antar inom det område som omfattas av detta direktiv.</w:t>
      </w:r>
    </w:p>
    <w:p w:rsidR="00646AC8" w:rsidRDefault="00755C74">
      <w:pPr>
        <w:widowControl/>
        <w:spacing w:before="120" w:after="120" w:line="360" w:lineRule="auto"/>
        <w:ind w:left="851" w:hanging="851"/>
        <w:rPr>
          <w:rFonts w:eastAsia="Calibri"/>
          <w:b/>
          <w:i/>
          <w:sz w:val="22"/>
          <w:szCs w:val="22"/>
          <w:lang w:eastAsia="en-US"/>
        </w:rPr>
      </w:pPr>
      <w:r>
        <w:rPr>
          <w:rFonts w:eastAsia="Calibri"/>
          <w:szCs w:val="22"/>
          <w:lang w:eastAsia="en-US"/>
        </w:rPr>
        <w:t>3</w:t>
      </w:r>
      <w:r w:rsidR="00646AC8" w:rsidRPr="00AE5A8C">
        <w:rPr>
          <w:rFonts w:eastAsia="Calibri"/>
          <w:szCs w:val="22"/>
          <w:lang w:eastAsia="en-US"/>
        </w:rPr>
        <w:t>.</w:t>
      </w:r>
      <w:r w:rsidR="00646AC8" w:rsidRPr="00AE5A8C">
        <w:rPr>
          <w:rFonts w:eastAsia="Calibri"/>
          <w:szCs w:val="22"/>
          <w:lang w:eastAsia="en-US"/>
        </w:rPr>
        <w:tab/>
        <w:t>Medlemsstaterna ska tillämpa de bestämmelser som avser artikel 1 från och med den </w:t>
      </w:r>
      <w:r w:rsidR="00646AC8" w:rsidRPr="00AE5A8C">
        <w:rPr>
          <w:rFonts w:eastAsia="Calibri"/>
          <w:b/>
          <w:bCs/>
          <w:i/>
          <w:iCs/>
          <w:szCs w:val="22"/>
          <w:lang w:eastAsia="en-US"/>
        </w:rPr>
        <w:t>1 januari 2022</w:t>
      </w:r>
      <w:r w:rsidR="00646AC8" w:rsidRPr="00AE5A8C">
        <w:rPr>
          <w:rFonts w:eastAsia="Calibri"/>
          <w:szCs w:val="22"/>
          <w:lang w:eastAsia="en-US"/>
        </w:rPr>
        <w:t xml:space="preserve"> och de bestämmelser som avser </w:t>
      </w:r>
      <w:r w:rsidR="00646AC8" w:rsidRPr="00AE5A8C">
        <w:rPr>
          <w:rFonts w:eastAsia="Calibri"/>
          <w:b/>
          <w:bCs/>
          <w:i/>
          <w:iCs/>
          <w:szCs w:val="22"/>
          <w:lang w:eastAsia="en-US"/>
        </w:rPr>
        <w:t>artiklarna</w:t>
      </w:r>
      <w:r w:rsidR="00646AC8" w:rsidRPr="00AE5A8C">
        <w:rPr>
          <w:rFonts w:eastAsia="Calibri"/>
          <w:szCs w:val="22"/>
          <w:lang w:eastAsia="en-US"/>
        </w:rPr>
        <w:t xml:space="preserve"> 2 </w:t>
      </w:r>
      <w:r w:rsidR="00646AC8" w:rsidRPr="00AE5A8C">
        <w:rPr>
          <w:rFonts w:eastAsia="Calibri"/>
          <w:b/>
          <w:bCs/>
          <w:i/>
          <w:iCs/>
          <w:szCs w:val="22"/>
          <w:lang w:eastAsia="en-US"/>
        </w:rPr>
        <w:t xml:space="preserve">och </w:t>
      </w:r>
      <w:r>
        <w:rPr>
          <w:rFonts w:eastAsia="Calibri"/>
          <w:b/>
          <w:bCs/>
          <w:i/>
          <w:iCs/>
          <w:szCs w:val="22"/>
          <w:lang w:eastAsia="en-US"/>
        </w:rPr>
        <w:t>3</w:t>
      </w:r>
      <w:r w:rsidRPr="00AE5A8C">
        <w:rPr>
          <w:rFonts w:eastAsia="Calibri"/>
          <w:szCs w:val="22"/>
          <w:lang w:eastAsia="en-US"/>
        </w:rPr>
        <w:t xml:space="preserve"> </w:t>
      </w:r>
      <w:r w:rsidR="00646AC8" w:rsidRPr="00AE5A8C">
        <w:rPr>
          <w:rFonts w:eastAsia="Calibri"/>
          <w:szCs w:val="22"/>
          <w:lang w:eastAsia="en-US"/>
        </w:rPr>
        <w:t xml:space="preserve">från och med den </w:t>
      </w:r>
      <w:r>
        <w:rPr>
          <w:rFonts w:eastAsia="Calibri"/>
          <w:szCs w:val="22"/>
          <w:lang w:eastAsia="en-US"/>
        </w:rPr>
        <w:t xml:space="preserve">… </w:t>
      </w:r>
      <w:r w:rsidR="00646AC8" w:rsidRPr="00AE5A8C">
        <w:rPr>
          <w:rFonts w:eastAsia="Calibri"/>
          <w:szCs w:val="22"/>
          <w:lang w:eastAsia="en-US"/>
        </w:rPr>
        <w:t>[</w:t>
      </w:r>
      <w:r w:rsidR="00646AC8" w:rsidRPr="00AE5A8C">
        <w:rPr>
          <w:rFonts w:eastAsia="Calibri"/>
          <w:b/>
          <w:bCs/>
          <w:i/>
          <w:iCs/>
          <w:szCs w:val="22"/>
          <w:lang w:eastAsia="en-US"/>
        </w:rPr>
        <w:t>18 månader från och med dagen för ikraftträdandet</w:t>
      </w:r>
      <w:r w:rsidRPr="00755C74">
        <w:rPr>
          <w:rFonts w:eastAsia="Calibri"/>
          <w:szCs w:val="22"/>
          <w:lang w:eastAsia="en-US"/>
        </w:rPr>
        <w:t xml:space="preserve"> </w:t>
      </w:r>
      <w:r>
        <w:rPr>
          <w:rFonts w:eastAsia="Calibri"/>
          <w:szCs w:val="22"/>
          <w:lang w:eastAsia="en-US"/>
        </w:rPr>
        <w:t>av detta ändringsdirektiv</w:t>
      </w:r>
      <w:r w:rsidR="00646AC8" w:rsidRPr="00AE5A8C">
        <w:rPr>
          <w:rFonts w:eastAsia="Calibri"/>
          <w:szCs w:val="22"/>
          <w:lang w:eastAsia="en-US"/>
        </w:rPr>
        <w:t>].</w:t>
      </w:r>
      <w:r w:rsidR="00646AC8" w:rsidRPr="00AE5A8C">
        <w:rPr>
          <w:rFonts w:eastAsia="Calibri"/>
          <w:b/>
          <w:i/>
          <w:sz w:val="22"/>
          <w:szCs w:val="22"/>
          <w:lang w:eastAsia="en-US"/>
        </w:rPr>
        <w:t xml:space="preserve"> Medlemsstaterna ska tillämpa de bestämmelser som avser artikel 2.1 </w:t>
      </w:r>
      <w:r w:rsidR="00A93E9F">
        <w:rPr>
          <w:rFonts w:eastAsia="Calibri"/>
          <w:b/>
          <w:i/>
          <w:sz w:val="22"/>
          <w:szCs w:val="22"/>
          <w:lang w:eastAsia="en-US"/>
        </w:rPr>
        <w:t xml:space="preserve">senast </w:t>
      </w:r>
      <w:r w:rsidR="00646AC8" w:rsidRPr="00AE5A8C">
        <w:rPr>
          <w:rFonts w:eastAsia="Calibri"/>
          <w:b/>
          <w:i/>
          <w:sz w:val="22"/>
          <w:szCs w:val="22"/>
          <w:lang w:eastAsia="en-US"/>
        </w:rPr>
        <w:t xml:space="preserve">från och med den </w:t>
      </w:r>
      <w:r>
        <w:rPr>
          <w:rFonts w:eastAsia="Calibri"/>
          <w:b/>
          <w:i/>
          <w:sz w:val="22"/>
          <w:szCs w:val="22"/>
          <w:lang w:eastAsia="en-US"/>
        </w:rPr>
        <w:t xml:space="preserve">… </w:t>
      </w:r>
      <w:r w:rsidR="00646AC8" w:rsidRPr="00AE5A8C">
        <w:rPr>
          <w:rFonts w:eastAsia="Calibri"/>
          <w:b/>
          <w:i/>
          <w:sz w:val="22"/>
          <w:szCs w:val="22"/>
          <w:lang w:eastAsia="en-US"/>
        </w:rPr>
        <w:t xml:space="preserve">[sex månader och en dag efter </w:t>
      </w:r>
      <w:r w:rsidRPr="00AE5A8C">
        <w:rPr>
          <w:rFonts w:eastAsia="Calibri"/>
          <w:b/>
          <w:i/>
          <w:sz w:val="22"/>
          <w:szCs w:val="22"/>
          <w:lang w:eastAsia="en-US"/>
        </w:rPr>
        <w:t>ikraftträdande</w:t>
      </w:r>
      <w:r>
        <w:rPr>
          <w:rFonts w:eastAsia="Calibri"/>
          <w:b/>
          <w:i/>
          <w:sz w:val="22"/>
          <w:szCs w:val="22"/>
          <w:lang w:eastAsia="en-US"/>
        </w:rPr>
        <w:t xml:space="preserve">t av </w:t>
      </w:r>
      <w:r w:rsidR="00646AC8" w:rsidRPr="00AE5A8C">
        <w:rPr>
          <w:rFonts w:eastAsia="Calibri"/>
          <w:b/>
          <w:i/>
          <w:sz w:val="22"/>
          <w:szCs w:val="22"/>
          <w:lang w:eastAsia="en-US"/>
        </w:rPr>
        <w:t xml:space="preserve">detta </w:t>
      </w:r>
      <w:r>
        <w:rPr>
          <w:rFonts w:eastAsia="Calibri"/>
          <w:b/>
          <w:i/>
          <w:sz w:val="22"/>
          <w:szCs w:val="22"/>
          <w:lang w:eastAsia="en-US"/>
        </w:rPr>
        <w:t>ändrings</w:t>
      </w:r>
      <w:r w:rsidR="00646AC8" w:rsidRPr="00AE5A8C">
        <w:rPr>
          <w:rFonts w:eastAsia="Calibri"/>
          <w:b/>
          <w:i/>
          <w:sz w:val="22"/>
          <w:szCs w:val="22"/>
          <w:lang w:eastAsia="en-US"/>
        </w:rPr>
        <w:t>direktiv].</w:t>
      </w:r>
    </w:p>
    <w:p w:rsidR="00755C74" w:rsidRPr="007B0118" w:rsidRDefault="00755C74" w:rsidP="00755C74">
      <w:pPr>
        <w:widowControl/>
        <w:spacing w:before="120" w:after="120" w:line="360" w:lineRule="auto"/>
        <w:ind w:left="851" w:hanging="851"/>
        <w:rPr>
          <w:rFonts w:eastAsia="Calibri"/>
          <w:bCs/>
          <w:iCs/>
          <w:szCs w:val="24"/>
          <w:lang w:eastAsia="en-US"/>
        </w:rPr>
      </w:pPr>
      <w:r w:rsidRPr="007C1B49">
        <w:rPr>
          <w:rFonts w:eastAsia="Calibri"/>
          <w:bCs/>
          <w:iCs/>
          <w:szCs w:val="24"/>
          <w:lang w:eastAsia="en-US"/>
        </w:rPr>
        <w:t>4.</w:t>
      </w:r>
      <w:r w:rsidRPr="007C1B49">
        <w:rPr>
          <w:rFonts w:eastAsia="Calibri"/>
          <w:bCs/>
          <w:iCs/>
          <w:szCs w:val="24"/>
          <w:lang w:eastAsia="en-US"/>
        </w:rPr>
        <w:tab/>
        <w:t>När en medlemsstat antar de åtgärder som avses i punkterna 1 och 2 ska de innehålla en hänvisning till detta direktiv eller ska åtföljas av en sådan hänvisning när de offentliggörs. Närmare föreskrifter om hur hänvisningen ska göras ska varje medlemsstat själv utfärda.</w:t>
      </w:r>
    </w:p>
    <w:p w:rsidR="00646AC8" w:rsidRPr="00AE5A8C" w:rsidRDefault="00646AC8" w:rsidP="00646AC8">
      <w:pPr>
        <w:widowControl/>
        <w:spacing w:before="120" w:after="120" w:line="360" w:lineRule="auto"/>
        <w:rPr>
          <w:rFonts w:eastAsia="Calibri"/>
          <w:szCs w:val="22"/>
          <w:lang w:eastAsia="en-US"/>
        </w:rPr>
      </w:pPr>
      <w:r w:rsidRPr="00AE5A8C">
        <w:rPr>
          <w:rFonts w:eastAsia="Calibri"/>
          <w:szCs w:val="22"/>
          <w:lang w:eastAsia="en-US"/>
        </w:rPr>
        <w:br w:type="page"/>
      </w:r>
    </w:p>
    <w:p w:rsidR="00646AC8" w:rsidRPr="00AE5A8C" w:rsidRDefault="00646AC8" w:rsidP="00646AC8">
      <w:pPr>
        <w:widowControl/>
        <w:spacing w:before="120" w:after="120" w:line="360" w:lineRule="auto"/>
        <w:jc w:val="center"/>
        <w:rPr>
          <w:rFonts w:eastAsia="Calibri"/>
          <w:szCs w:val="22"/>
          <w:lang w:eastAsia="en-US"/>
        </w:rPr>
      </w:pPr>
      <w:r w:rsidRPr="00AE5A8C">
        <w:rPr>
          <w:rFonts w:eastAsia="Calibri"/>
          <w:szCs w:val="22"/>
          <w:lang w:eastAsia="en-US"/>
        </w:rPr>
        <w:t>Artikel 4</w:t>
      </w:r>
      <w:r w:rsidRPr="00AE5A8C">
        <w:rPr>
          <w:rFonts w:eastAsia="Calibri"/>
          <w:szCs w:val="22"/>
          <w:lang w:eastAsia="en-US"/>
        </w:rPr>
        <w:br/>
        <w:t>Ikraftträdande</w:t>
      </w:r>
    </w:p>
    <w:p w:rsidR="00646AC8" w:rsidRPr="00AE5A8C" w:rsidRDefault="00646AC8" w:rsidP="00646AC8">
      <w:pPr>
        <w:widowControl/>
        <w:spacing w:before="120" w:after="120" w:line="360" w:lineRule="auto"/>
        <w:rPr>
          <w:rFonts w:eastAsia="Calibri"/>
          <w:szCs w:val="22"/>
          <w:lang w:eastAsia="en-US"/>
        </w:rPr>
      </w:pPr>
      <w:r w:rsidRPr="00AE5A8C">
        <w:rPr>
          <w:rFonts w:eastAsia="Calibri"/>
          <w:szCs w:val="22"/>
          <w:lang w:eastAsia="en-US"/>
        </w:rPr>
        <w:t xml:space="preserve">Detta direktiv träder i kraft den tjugonde dagen efter det att det har offentliggjorts i </w:t>
      </w:r>
      <w:r w:rsidRPr="00AE5A8C">
        <w:rPr>
          <w:rFonts w:eastAsia="Calibri"/>
          <w:i/>
          <w:iCs/>
          <w:szCs w:val="22"/>
          <w:lang w:eastAsia="en-US"/>
        </w:rPr>
        <w:t>Europeiska unionens officiella tidning</w:t>
      </w:r>
      <w:r w:rsidRPr="00AE5A8C">
        <w:rPr>
          <w:rFonts w:eastAsia="Calibri"/>
          <w:szCs w:val="22"/>
          <w:lang w:eastAsia="en-US"/>
        </w:rPr>
        <w:t>.</w:t>
      </w:r>
    </w:p>
    <w:p w:rsidR="00646AC8" w:rsidRPr="00AE5A8C" w:rsidRDefault="00646AC8" w:rsidP="00646AC8">
      <w:pPr>
        <w:widowControl/>
        <w:spacing w:before="120" w:after="120" w:line="360" w:lineRule="auto"/>
        <w:jc w:val="center"/>
        <w:rPr>
          <w:rFonts w:eastAsia="Calibri"/>
          <w:szCs w:val="22"/>
          <w:lang w:eastAsia="en-US"/>
        </w:rPr>
      </w:pPr>
      <w:r w:rsidRPr="00AE5A8C">
        <w:rPr>
          <w:rFonts w:eastAsia="Calibri"/>
          <w:szCs w:val="22"/>
          <w:lang w:eastAsia="en-US"/>
        </w:rPr>
        <w:t>Artikel 5</w:t>
      </w:r>
      <w:r w:rsidRPr="00AE5A8C">
        <w:rPr>
          <w:rFonts w:eastAsia="Calibri"/>
          <w:szCs w:val="22"/>
          <w:lang w:eastAsia="en-US"/>
        </w:rPr>
        <w:br/>
        <w:t>Adressater</w:t>
      </w:r>
    </w:p>
    <w:p w:rsidR="00646AC8" w:rsidRPr="00AE5A8C" w:rsidRDefault="00646AC8" w:rsidP="00646AC8">
      <w:pPr>
        <w:widowControl/>
        <w:spacing w:before="120" w:after="120" w:line="360" w:lineRule="auto"/>
        <w:rPr>
          <w:rFonts w:eastAsia="Calibri"/>
          <w:szCs w:val="22"/>
          <w:lang w:eastAsia="en-US"/>
        </w:rPr>
      </w:pPr>
      <w:r w:rsidRPr="00AE5A8C">
        <w:rPr>
          <w:rFonts w:eastAsia="Calibri"/>
          <w:szCs w:val="22"/>
          <w:lang w:eastAsia="en-US"/>
        </w:rPr>
        <w:t>Detta direktiv riktar sig till medlemsstaterna.</w:t>
      </w:r>
    </w:p>
    <w:p w:rsidR="00646AC8" w:rsidRPr="00AE5A8C" w:rsidRDefault="00646AC8">
      <w:pPr>
        <w:keepNext/>
        <w:widowControl/>
        <w:spacing w:before="120" w:after="120" w:line="360" w:lineRule="auto"/>
        <w:rPr>
          <w:rFonts w:eastAsia="Calibri"/>
          <w:szCs w:val="22"/>
          <w:lang w:eastAsia="en-US"/>
        </w:rPr>
      </w:pPr>
      <w:r w:rsidRPr="00AE5A8C">
        <w:rPr>
          <w:rFonts w:eastAsia="Calibri"/>
          <w:szCs w:val="22"/>
          <w:lang w:eastAsia="en-US"/>
        </w:rPr>
        <w:t xml:space="preserve">Utfärdat i </w:t>
      </w:r>
    </w:p>
    <w:p w:rsidR="00646AC8" w:rsidRPr="00AE5A8C" w:rsidRDefault="00646AC8" w:rsidP="00646AC8">
      <w:pPr>
        <w:keepNext/>
        <w:widowControl/>
        <w:tabs>
          <w:tab w:val="left" w:pos="4252"/>
        </w:tabs>
        <w:spacing w:before="120" w:after="120" w:line="360" w:lineRule="auto"/>
        <w:rPr>
          <w:rFonts w:eastAsia="Calibri"/>
          <w:i/>
          <w:szCs w:val="22"/>
          <w:lang w:eastAsia="en-US"/>
        </w:rPr>
      </w:pPr>
      <w:r w:rsidRPr="00AE5A8C">
        <w:rPr>
          <w:rFonts w:eastAsia="Calibri"/>
          <w:i/>
          <w:szCs w:val="22"/>
          <w:lang w:eastAsia="en-US"/>
        </w:rPr>
        <w:t>På Europaparlamentets vägnar</w:t>
      </w:r>
      <w:r w:rsidRPr="00AE5A8C">
        <w:rPr>
          <w:rFonts w:eastAsia="Calibri"/>
          <w:i/>
          <w:szCs w:val="22"/>
          <w:lang w:eastAsia="en-US"/>
        </w:rPr>
        <w:tab/>
        <w:t>På rådets vägnar</w:t>
      </w:r>
    </w:p>
    <w:p w:rsidR="00646AC8" w:rsidRPr="00AE5A8C" w:rsidRDefault="00646AC8" w:rsidP="00646AC8">
      <w:pPr>
        <w:keepNext/>
        <w:widowControl/>
        <w:tabs>
          <w:tab w:val="left" w:pos="4252"/>
        </w:tabs>
        <w:spacing w:before="120" w:after="120" w:line="360" w:lineRule="auto"/>
        <w:rPr>
          <w:rFonts w:eastAsia="Calibri"/>
          <w:i/>
          <w:szCs w:val="22"/>
          <w:lang w:eastAsia="en-US"/>
        </w:rPr>
      </w:pPr>
      <w:r w:rsidRPr="00AE5A8C">
        <w:rPr>
          <w:rFonts w:eastAsia="Calibri"/>
          <w:i/>
          <w:szCs w:val="22"/>
          <w:lang w:eastAsia="en-US"/>
        </w:rPr>
        <w:t>Ordförande</w:t>
      </w:r>
      <w:r w:rsidRPr="00AE5A8C">
        <w:rPr>
          <w:rFonts w:eastAsia="Calibri"/>
          <w:i/>
          <w:szCs w:val="22"/>
          <w:lang w:eastAsia="en-US"/>
        </w:rPr>
        <w:tab/>
      </w:r>
      <w:proofErr w:type="spellStart"/>
      <w:r w:rsidRPr="00AE5A8C">
        <w:rPr>
          <w:rFonts w:eastAsia="Calibri"/>
          <w:i/>
          <w:szCs w:val="22"/>
          <w:lang w:eastAsia="en-US"/>
        </w:rPr>
        <w:t>Ordförande</w:t>
      </w:r>
      <w:proofErr w:type="spellEnd"/>
    </w:p>
    <w:p w:rsidR="00646AC8" w:rsidRPr="00AE5A8C" w:rsidRDefault="00646AC8" w:rsidP="00646AC8">
      <w:pPr>
        <w:keepNext/>
        <w:widowControl/>
        <w:spacing w:before="120" w:after="120" w:line="360" w:lineRule="auto"/>
        <w:rPr>
          <w:rFonts w:eastAsia="Calibri"/>
          <w:szCs w:val="22"/>
          <w:lang w:eastAsia="en-US"/>
        </w:rPr>
      </w:pPr>
    </w:p>
    <w:sectPr w:rsidR="00646AC8" w:rsidRPr="00AE5A8C" w:rsidSect="000D71CF">
      <w:footerReference w:type="default" r:id="rId8"/>
      <w:endnotePr>
        <w:numFmt w:val="decimal"/>
      </w:endnotePr>
      <w:pgSz w:w="11906" w:h="16838" w:code="9"/>
      <w:pgMar w:top="1134" w:right="1418" w:bottom="1418" w:left="1418" w:header="1134"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A92" w:rsidRPr="000D71CF" w:rsidRDefault="001E3A92">
      <w:r w:rsidRPr="000D71CF">
        <w:separator/>
      </w:r>
    </w:p>
  </w:endnote>
  <w:endnote w:type="continuationSeparator" w:id="0">
    <w:p w:rsidR="001E3A92" w:rsidRPr="000D71CF" w:rsidRDefault="001E3A92">
      <w:r w:rsidRPr="000D71C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7591226"/>
      <w:docPartObj>
        <w:docPartGallery w:val="Page Numbers (Bottom of Page)"/>
        <w:docPartUnique/>
      </w:docPartObj>
    </w:sdtPr>
    <w:sdtEndPr>
      <w:rPr>
        <w:noProof/>
      </w:rPr>
    </w:sdtEndPr>
    <w:sdtContent>
      <w:p w:rsidR="003361FB" w:rsidRDefault="003361FB" w:rsidP="003361FB">
        <w:pPr>
          <w:pStyle w:val="Alatunniste"/>
          <w:tabs>
            <w:tab w:val="center" w:pos="4536"/>
            <w:tab w:val="right" w:pos="8222"/>
          </w:tabs>
          <w:ind w:right="-427"/>
          <w:rPr>
            <w:noProof/>
          </w:rPr>
        </w:pPr>
        <w:r w:rsidRPr="00060D37">
          <w:t xml:space="preserve">PE-CONS </w:t>
        </w:r>
        <w:r>
          <w:t>76</w:t>
        </w:r>
        <w:r w:rsidRPr="0030494D">
          <w:t>/</w:t>
        </w:r>
        <w:r>
          <w:t>19</w:t>
        </w:r>
        <w:r w:rsidRPr="0030494D">
          <w:tab/>
          <w:t>20</w:t>
        </w:r>
        <w:r>
          <w:t>17</w:t>
        </w:r>
        <w:r w:rsidRPr="0030494D">
          <w:t>/0</w:t>
        </w:r>
        <w:r>
          <w:t>231</w:t>
        </w:r>
        <w:r w:rsidRPr="0030494D">
          <w:t>(COD)</w:t>
        </w:r>
        <w:r w:rsidRPr="0030494D">
          <w:tab/>
          <w:t>XYZ-AB/OP-QR</w:t>
        </w:r>
        <w:r>
          <w:tab/>
        </w:r>
        <w:r>
          <w:fldChar w:fldCharType="begin"/>
        </w:r>
        <w:r>
          <w:instrText xml:space="preserve"> PAGE   \* MERGEFORMAT </w:instrText>
        </w:r>
        <w:r>
          <w:fldChar w:fldCharType="separate"/>
        </w:r>
        <w:r w:rsidR="00B828C6">
          <w:rPr>
            <w:noProof/>
          </w:rPr>
          <w:t>21</w:t>
        </w:r>
        <w:r>
          <w:rPr>
            <w:noProof/>
          </w:rPr>
          <w:fldChar w:fldCharType="end"/>
        </w:r>
      </w:p>
    </w:sdtContent>
  </w:sdt>
  <w:p w:rsidR="003361FB" w:rsidRDefault="003361FB" w:rsidP="003361FB">
    <w:pPr>
      <w:pStyle w:val="Alatunniste"/>
      <w:tabs>
        <w:tab w:val="center" w:pos="453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A92" w:rsidRPr="000D71CF" w:rsidRDefault="001E3A92">
      <w:r w:rsidRPr="000D71CF">
        <w:separator/>
      </w:r>
    </w:p>
  </w:footnote>
  <w:footnote w:type="continuationSeparator" w:id="0">
    <w:p w:rsidR="001E3A92" w:rsidRPr="000D71CF" w:rsidRDefault="001E3A92">
      <w:r w:rsidRPr="000D71CF">
        <w:continuationSeparator/>
      </w:r>
    </w:p>
  </w:footnote>
  <w:footnote w:id="1">
    <w:p w:rsidR="00646AC8" w:rsidRPr="00D345DC" w:rsidRDefault="00646AC8" w:rsidP="00646AC8">
      <w:pPr>
        <w:pStyle w:val="Alaviitteenteksti"/>
        <w:ind w:left="851" w:hanging="851"/>
        <w:rPr>
          <w:sz w:val="24"/>
          <w:szCs w:val="24"/>
          <w:lang w:val="fr-BE"/>
        </w:rPr>
      </w:pPr>
      <w:r w:rsidRPr="00646AC8">
        <w:rPr>
          <w:rStyle w:val="Alaviitteenviite"/>
          <w:sz w:val="24"/>
          <w:szCs w:val="24"/>
        </w:rPr>
        <w:footnoteRef/>
      </w:r>
      <w:r w:rsidRPr="00D345DC">
        <w:rPr>
          <w:sz w:val="24"/>
          <w:szCs w:val="24"/>
          <w:lang w:val="fr-BE"/>
        </w:rPr>
        <w:tab/>
        <w:t xml:space="preserve">EUT C </w:t>
      </w:r>
      <w:r w:rsidR="004C6B9B" w:rsidRPr="00D345DC">
        <w:rPr>
          <w:sz w:val="24"/>
          <w:szCs w:val="24"/>
          <w:lang w:val="fr-BE"/>
        </w:rPr>
        <w:t>251</w:t>
      </w:r>
      <w:r w:rsidRPr="00D345DC">
        <w:rPr>
          <w:sz w:val="24"/>
          <w:szCs w:val="24"/>
          <w:lang w:val="fr-BE"/>
        </w:rPr>
        <w:t xml:space="preserve">, </w:t>
      </w:r>
      <w:r w:rsidR="004C6B9B" w:rsidRPr="00D345DC">
        <w:rPr>
          <w:sz w:val="24"/>
          <w:szCs w:val="24"/>
          <w:lang w:val="fr-BE"/>
        </w:rPr>
        <w:t>18.7.</w:t>
      </w:r>
      <w:r w:rsidR="004C6B9B" w:rsidRPr="007C1B49">
        <w:rPr>
          <w:sz w:val="24"/>
          <w:szCs w:val="24"/>
          <w:lang w:val="fr-BE"/>
        </w:rPr>
        <w:t>2018</w:t>
      </w:r>
      <w:r w:rsidRPr="00D345DC">
        <w:rPr>
          <w:sz w:val="24"/>
          <w:szCs w:val="24"/>
          <w:lang w:val="fr-BE"/>
        </w:rPr>
        <w:t xml:space="preserve">, s. </w:t>
      </w:r>
      <w:r w:rsidR="004C6B9B" w:rsidRPr="007C1B49">
        <w:rPr>
          <w:sz w:val="24"/>
          <w:szCs w:val="24"/>
          <w:lang w:val="fr-BE"/>
        </w:rPr>
        <w:t>2</w:t>
      </w:r>
      <w:r w:rsidRPr="00D345DC">
        <w:rPr>
          <w:sz w:val="24"/>
          <w:szCs w:val="24"/>
          <w:lang w:val="fr-BE"/>
        </w:rPr>
        <w:t>.</w:t>
      </w:r>
    </w:p>
  </w:footnote>
  <w:footnote w:id="2">
    <w:p w:rsidR="00646AC8" w:rsidRPr="00D345DC" w:rsidRDefault="00646AC8" w:rsidP="00646AC8">
      <w:pPr>
        <w:pStyle w:val="Alaviitteenteksti"/>
        <w:ind w:left="851" w:hanging="851"/>
        <w:rPr>
          <w:sz w:val="24"/>
          <w:szCs w:val="24"/>
          <w:lang w:val="fr-BE"/>
        </w:rPr>
      </w:pPr>
      <w:r w:rsidRPr="00646AC8">
        <w:rPr>
          <w:rStyle w:val="Alaviitteenviite"/>
          <w:sz w:val="24"/>
          <w:szCs w:val="24"/>
        </w:rPr>
        <w:footnoteRef/>
      </w:r>
      <w:r w:rsidRPr="00D345DC">
        <w:rPr>
          <w:sz w:val="24"/>
          <w:szCs w:val="24"/>
          <w:lang w:val="fr-BE"/>
        </w:rPr>
        <w:tab/>
        <w:t xml:space="preserve">EUT C </w:t>
      </w:r>
      <w:r w:rsidR="004C6B9B" w:rsidRPr="007C1B49">
        <w:rPr>
          <w:sz w:val="24"/>
          <w:szCs w:val="24"/>
          <w:lang w:val="fr-BE"/>
        </w:rPr>
        <w:t>227</w:t>
      </w:r>
      <w:r w:rsidRPr="00D345DC">
        <w:rPr>
          <w:sz w:val="24"/>
          <w:szCs w:val="24"/>
          <w:lang w:val="fr-BE"/>
        </w:rPr>
        <w:t xml:space="preserve">, </w:t>
      </w:r>
      <w:r w:rsidR="004C6B9B" w:rsidRPr="007C1B49">
        <w:rPr>
          <w:sz w:val="24"/>
          <w:szCs w:val="24"/>
          <w:lang w:val="fr-BE"/>
        </w:rPr>
        <w:t>28.6.2018</w:t>
      </w:r>
      <w:r w:rsidRPr="00D345DC">
        <w:rPr>
          <w:sz w:val="24"/>
          <w:szCs w:val="24"/>
          <w:lang w:val="fr-BE"/>
        </w:rPr>
        <w:t xml:space="preserve">, s. </w:t>
      </w:r>
      <w:r w:rsidR="004C6B9B" w:rsidRPr="007C1B49">
        <w:rPr>
          <w:sz w:val="24"/>
          <w:szCs w:val="24"/>
          <w:lang w:val="fr-BE"/>
        </w:rPr>
        <w:t>63</w:t>
      </w:r>
      <w:r w:rsidRPr="00D345DC">
        <w:rPr>
          <w:sz w:val="24"/>
          <w:szCs w:val="24"/>
          <w:lang w:val="fr-BE"/>
        </w:rPr>
        <w:t>.</w:t>
      </w:r>
    </w:p>
  </w:footnote>
  <w:footnote w:id="3">
    <w:p w:rsidR="00594381" w:rsidRPr="00594381" w:rsidRDefault="00594381" w:rsidP="00594381">
      <w:pPr>
        <w:pStyle w:val="Alaviitteenteksti"/>
        <w:ind w:left="851" w:hanging="851"/>
        <w:rPr>
          <w:sz w:val="24"/>
          <w:szCs w:val="24"/>
          <w:lang w:val="sv-SE"/>
        </w:rPr>
      </w:pPr>
      <w:r>
        <w:rPr>
          <w:rStyle w:val="Alaviitteenviite"/>
        </w:rPr>
        <w:footnoteRef/>
      </w:r>
      <w:r w:rsidRPr="00594381">
        <w:rPr>
          <w:lang w:val="sv-SE"/>
        </w:rPr>
        <w:t xml:space="preserve"> </w:t>
      </w:r>
      <w:r>
        <w:rPr>
          <w:lang w:val="sv-SE"/>
        </w:rPr>
        <w:tab/>
      </w:r>
      <w:r w:rsidRPr="00594381">
        <w:rPr>
          <w:sz w:val="24"/>
          <w:szCs w:val="24"/>
          <w:lang w:val="sv-SE"/>
        </w:rPr>
        <w:t>Europaparlamentets ståndpunkt av den 16 april 2019</w:t>
      </w:r>
      <w:r w:rsidR="009B1D81">
        <w:rPr>
          <w:sz w:val="24"/>
          <w:szCs w:val="24"/>
          <w:lang w:val="sv-SE"/>
        </w:rPr>
        <w:t xml:space="preserve"> </w:t>
      </w:r>
      <w:r w:rsidR="004C6B9B" w:rsidRPr="004C6B9B">
        <w:rPr>
          <w:sz w:val="24"/>
          <w:szCs w:val="24"/>
          <w:lang w:val="sv-SE"/>
        </w:rPr>
        <w:t>[(EUT …)/(ännu ej offentliggjord i EUT)] och rådets beslut av den</w:t>
      </w:r>
      <w:r w:rsidR="00885620">
        <w:rPr>
          <w:sz w:val="24"/>
          <w:szCs w:val="24"/>
          <w:lang w:val="sv-SE"/>
        </w:rPr>
        <w:t xml:space="preserve"> …</w:t>
      </w:r>
    </w:p>
  </w:footnote>
  <w:footnote w:id="4">
    <w:p w:rsidR="00D345DC" w:rsidRPr="007C1B49" w:rsidRDefault="00D345DC" w:rsidP="007C1B49">
      <w:pPr>
        <w:pStyle w:val="Alaviitteenteksti"/>
        <w:ind w:left="851" w:hanging="851"/>
        <w:rPr>
          <w:sz w:val="24"/>
          <w:szCs w:val="24"/>
          <w:lang w:val="sv-SE"/>
        </w:rPr>
      </w:pPr>
      <w:r w:rsidRPr="007C1B49">
        <w:rPr>
          <w:rStyle w:val="Alaviitteenviite"/>
          <w:sz w:val="24"/>
          <w:szCs w:val="24"/>
        </w:rPr>
        <w:footnoteRef/>
      </w:r>
      <w:r w:rsidRPr="007C1B49">
        <w:rPr>
          <w:sz w:val="24"/>
          <w:szCs w:val="24"/>
          <w:lang w:val="sv-SE"/>
        </w:rPr>
        <w:tab/>
        <w:t>Europaparlamentets och rådets direktiv 2014/65/EU av den 15 maj 2014 om marknader för finansiella instrument och om ändring av direktiv 2002/92/EG och av direktiv 2011/61/EU (EUT L 173, 12.6.2014, s. 349).</w:t>
      </w:r>
    </w:p>
  </w:footnote>
  <w:footnote w:id="5">
    <w:p w:rsidR="00D345DC" w:rsidRPr="007C1B49" w:rsidRDefault="00D345DC" w:rsidP="007C1B49">
      <w:pPr>
        <w:pStyle w:val="Alaviitteenteksti"/>
        <w:ind w:left="851" w:hanging="851"/>
        <w:rPr>
          <w:lang w:val="sv-SE"/>
        </w:rPr>
      </w:pPr>
      <w:r>
        <w:rPr>
          <w:rStyle w:val="Alaviitteenviite"/>
        </w:rPr>
        <w:footnoteRef/>
      </w:r>
      <w:r w:rsidRPr="007C1B49">
        <w:rPr>
          <w:lang w:val="sv-SE"/>
        </w:rPr>
        <w:tab/>
      </w:r>
      <w:r w:rsidRPr="00646AC8">
        <w:rPr>
          <w:sz w:val="24"/>
          <w:szCs w:val="24"/>
          <w:lang w:val="sv-SE"/>
        </w:rPr>
        <w:t>Europaparlamentets och rådets förordning (EU) nr 600/2014 av den 15 maj 2014 om marknader för finansiella instrument och om ändring av förordning (EU) nr 648/2012 (EUT L 173, 12.6.2014, s. 84).</w:t>
      </w:r>
    </w:p>
  </w:footnote>
  <w:footnote w:id="6">
    <w:p w:rsidR="00D345DC" w:rsidRPr="007C1B49" w:rsidRDefault="00D345DC" w:rsidP="007C1B49">
      <w:pPr>
        <w:pStyle w:val="Alaviitteenteksti"/>
        <w:ind w:left="851" w:hanging="851"/>
        <w:rPr>
          <w:sz w:val="24"/>
          <w:szCs w:val="24"/>
          <w:lang w:val="sv-SE"/>
        </w:rPr>
      </w:pPr>
      <w:r>
        <w:rPr>
          <w:rStyle w:val="Alaviitteenviite"/>
        </w:rPr>
        <w:footnoteRef/>
      </w:r>
      <w:r w:rsidRPr="007C1B49">
        <w:rPr>
          <w:lang w:val="sv-SE"/>
        </w:rPr>
        <w:tab/>
      </w:r>
      <w:r w:rsidRPr="007C1B49">
        <w:rPr>
          <w:sz w:val="24"/>
          <w:szCs w:val="24"/>
          <w:lang w:val="sv-SE"/>
        </w:rPr>
        <w:t>E</w:t>
      </w:r>
      <w:r w:rsidR="009E5C30" w:rsidRPr="00D345DC">
        <w:rPr>
          <w:sz w:val="24"/>
          <w:szCs w:val="24"/>
          <w:lang w:val="sv-SE"/>
        </w:rPr>
        <w:t xml:space="preserve">uropaparlamentets och rådets förordning </w:t>
      </w:r>
      <w:r w:rsidRPr="007C1B49">
        <w:rPr>
          <w:sz w:val="24"/>
          <w:szCs w:val="24"/>
          <w:lang w:val="sv-SE"/>
        </w:rPr>
        <w:t xml:space="preserve">(EU) nr 1095/2010 av den 24 november 2010 om inrättande av en europeisk tillsynsmyndighet (Europeiska värdepappers- och marknadsmyndigheten), om ändring av beslut nr 716/2009/EG och om upphävande av kommissionens beslut 2009/77/EG </w:t>
      </w:r>
      <w:r w:rsidR="009E5C30">
        <w:rPr>
          <w:sz w:val="24"/>
          <w:szCs w:val="24"/>
          <w:lang w:val="sv-SE"/>
        </w:rPr>
        <w:t>(EUT L 331, 15.12.2010, s</w:t>
      </w:r>
      <w:r w:rsidRPr="007C1B49">
        <w:rPr>
          <w:sz w:val="24"/>
          <w:szCs w:val="24"/>
          <w:lang w:val="sv-SE"/>
        </w:rPr>
        <w:t>.</w:t>
      </w:r>
      <w:r w:rsidR="009E5C30">
        <w:rPr>
          <w:sz w:val="24"/>
          <w:szCs w:val="24"/>
          <w:lang w:val="sv-SE"/>
        </w:rPr>
        <w:t xml:space="preserve"> </w:t>
      </w:r>
      <w:r w:rsidRPr="007C1B49">
        <w:rPr>
          <w:sz w:val="24"/>
          <w:szCs w:val="24"/>
          <w:lang w:val="sv-SE"/>
        </w:rPr>
        <w:t>84)</w:t>
      </w:r>
      <w:r w:rsidR="009E5C30">
        <w:rPr>
          <w:sz w:val="24"/>
          <w:szCs w:val="24"/>
          <w:lang w:val="sv-SE"/>
        </w:rPr>
        <w:t>.</w:t>
      </w:r>
    </w:p>
  </w:footnote>
  <w:footnote w:id="7">
    <w:p w:rsidR="00646AC8" w:rsidRPr="00646AC8" w:rsidRDefault="00646AC8" w:rsidP="00646AC8">
      <w:pPr>
        <w:pStyle w:val="Alaviitteenteksti"/>
        <w:ind w:left="851" w:hanging="851"/>
        <w:rPr>
          <w:sz w:val="24"/>
          <w:szCs w:val="24"/>
          <w:lang w:val="sv-SE"/>
        </w:rPr>
      </w:pPr>
      <w:r w:rsidRPr="00646AC8">
        <w:rPr>
          <w:rStyle w:val="Alaviitteenviite"/>
          <w:sz w:val="24"/>
          <w:szCs w:val="24"/>
        </w:rPr>
        <w:footnoteRef/>
      </w:r>
      <w:r w:rsidRPr="00646AC8">
        <w:rPr>
          <w:sz w:val="24"/>
          <w:szCs w:val="24"/>
          <w:lang w:val="sv-SE"/>
        </w:rPr>
        <w:tab/>
        <w:t>Europaparlamentets och rådets direktiv 2009/138/EG av den 25 november 2009 om upptagande och utövande av försäkrings- och återförsäkringsverksamhet (Solvens II) (EUT L 335, 17.12.2009, s. 1).</w:t>
      </w:r>
    </w:p>
  </w:footnote>
  <w:footnote w:id="8">
    <w:p w:rsidR="009E5C30" w:rsidRPr="007C1B49" w:rsidRDefault="009E5C30" w:rsidP="007C1B49">
      <w:pPr>
        <w:pStyle w:val="Alaviitteenteksti"/>
        <w:ind w:left="851" w:hanging="851"/>
        <w:rPr>
          <w:sz w:val="24"/>
          <w:szCs w:val="24"/>
          <w:lang w:val="sv-SE"/>
        </w:rPr>
      </w:pPr>
      <w:r w:rsidRPr="007C1B49">
        <w:rPr>
          <w:rStyle w:val="Alaviitteenviite"/>
          <w:sz w:val="24"/>
          <w:szCs w:val="24"/>
        </w:rPr>
        <w:footnoteRef/>
      </w:r>
      <w:r w:rsidRPr="007C1B49">
        <w:rPr>
          <w:sz w:val="24"/>
          <w:szCs w:val="24"/>
          <w:lang w:val="sv-SE"/>
        </w:rPr>
        <w:tab/>
        <w:t xml:space="preserve">Europaparlamentets och rådets förordning (EU) nr 1094/2010 av den 24 november 2010 om inrättande av en europeisk tillsynsmyndighet (Europeiska försäkrings- och tjänstepensionsmyndigheten), om ändring av beslut nr 716/2009/EG och om upphävande av kommissionens beslut 2009/79/EG </w:t>
      </w:r>
      <w:r>
        <w:rPr>
          <w:sz w:val="24"/>
          <w:szCs w:val="24"/>
          <w:lang w:val="sv-SE"/>
        </w:rPr>
        <w:t>(EUT L 331, 15.12.2010, s</w:t>
      </w:r>
      <w:r w:rsidRPr="007C1B49">
        <w:rPr>
          <w:sz w:val="24"/>
          <w:szCs w:val="24"/>
          <w:lang w:val="sv-SE"/>
        </w:rPr>
        <w:t>.</w:t>
      </w:r>
      <w:r>
        <w:rPr>
          <w:sz w:val="24"/>
          <w:szCs w:val="24"/>
          <w:lang w:val="sv-SE"/>
        </w:rPr>
        <w:t xml:space="preserve"> </w:t>
      </w:r>
      <w:r w:rsidRPr="007C1B49">
        <w:rPr>
          <w:sz w:val="24"/>
          <w:szCs w:val="24"/>
          <w:lang w:val="sv-SE"/>
        </w:rPr>
        <w:t>48)</w:t>
      </w:r>
      <w:r>
        <w:rPr>
          <w:sz w:val="24"/>
          <w:szCs w:val="24"/>
          <w:lang w:val="sv-SE"/>
        </w:rPr>
        <w:t>.</w:t>
      </w:r>
    </w:p>
  </w:footnote>
  <w:footnote w:id="9">
    <w:p w:rsidR="006E577E" w:rsidRPr="007C1B49" w:rsidRDefault="006E577E" w:rsidP="007C1B49">
      <w:pPr>
        <w:pStyle w:val="Alaviitteenteksti"/>
        <w:ind w:left="851" w:hanging="851"/>
        <w:rPr>
          <w:sz w:val="24"/>
          <w:szCs w:val="24"/>
          <w:lang w:val="sv-SE"/>
        </w:rPr>
      </w:pPr>
      <w:r w:rsidRPr="007C1B49">
        <w:rPr>
          <w:rStyle w:val="Alaviitteenviite"/>
          <w:sz w:val="24"/>
          <w:szCs w:val="24"/>
        </w:rPr>
        <w:footnoteRef/>
      </w:r>
      <w:r w:rsidRPr="007C1B49">
        <w:rPr>
          <w:sz w:val="24"/>
          <w:szCs w:val="24"/>
          <w:lang w:val="sv-SE"/>
        </w:rPr>
        <w:tab/>
        <w:t xml:space="preserve">Europaparlamentets och rådets förordning (EU) nr 1093/2010 av den 24 november 2010 om inrättande av en europeisk tillsynsmyndighet (Europeiska bankmyndigheten), om ändring av beslut nr 716/2009/EG </w:t>
      </w:r>
      <w:r w:rsidRPr="00B828C6">
        <w:rPr>
          <w:sz w:val="24"/>
          <w:szCs w:val="24"/>
          <w:lang w:val="sv-SE"/>
        </w:rPr>
        <w:t>och om upphävande av kommissionens beslut 2009/78/EG (EUT L 331, 15.12.2010, s. 12).</w:t>
      </w:r>
    </w:p>
  </w:footnote>
  <w:footnote w:id="10">
    <w:p w:rsidR="003361FB" w:rsidRPr="007C1B49" w:rsidRDefault="003361FB" w:rsidP="007C1B49">
      <w:pPr>
        <w:pStyle w:val="Alaviitteenteksti"/>
        <w:ind w:left="851" w:hanging="851"/>
        <w:rPr>
          <w:sz w:val="24"/>
          <w:szCs w:val="24"/>
          <w:lang w:val="sv-SE"/>
        </w:rPr>
      </w:pPr>
      <w:r w:rsidRPr="007C1B49">
        <w:rPr>
          <w:rStyle w:val="Alaviitteenviite"/>
          <w:sz w:val="24"/>
          <w:szCs w:val="24"/>
        </w:rPr>
        <w:footnoteRef/>
      </w:r>
      <w:r w:rsidRPr="007C1B49">
        <w:rPr>
          <w:sz w:val="24"/>
          <w:szCs w:val="24"/>
          <w:lang w:val="sv-SE"/>
        </w:rPr>
        <w:tab/>
      </w:r>
      <w:r>
        <w:rPr>
          <w:sz w:val="24"/>
          <w:szCs w:val="24"/>
          <w:lang w:val="sv-SE"/>
        </w:rPr>
        <w:t>E</w:t>
      </w:r>
      <w:r w:rsidRPr="003361FB">
        <w:rPr>
          <w:sz w:val="24"/>
          <w:szCs w:val="24"/>
          <w:lang w:val="sv-SE"/>
        </w:rPr>
        <w:t xml:space="preserve">uropaparlamentets och rådets direktiv </w:t>
      </w:r>
      <w:r w:rsidRPr="007C1B49">
        <w:rPr>
          <w:sz w:val="24"/>
          <w:szCs w:val="24"/>
          <w:lang w:val="sv-SE"/>
        </w:rPr>
        <w:t xml:space="preserve">(EU) 2015/849 av den 20 maj 2015 om åtgärder för att förhindra att det finansiella systemet används för penningtvätt eller finansiering av terrorism, om ändring av Europaparlamentets och rådets förordning (EU) nr 648/2012 och om upphävande av Europaparlamentets och rådets direktiv 2005/60/EG och kommissionens direktiv 2006/70/EG </w:t>
      </w:r>
      <w:r>
        <w:rPr>
          <w:sz w:val="24"/>
          <w:szCs w:val="24"/>
          <w:lang w:val="sv-SE"/>
        </w:rPr>
        <w:t>(EU</w:t>
      </w:r>
      <w:r w:rsidRPr="007C1B49">
        <w:rPr>
          <w:sz w:val="24"/>
          <w:szCs w:val="24"/>
          <w:lang w:val="sv-SE"/>
        </w:rPr>
        <w:t>T L 141</w:t>
      </w:r>
      <w:r>
        <w:rPr>
          <w:sz w:val="24"/>
          <w:szCs w:val="24"/>
          <w:lang w:val="sv-SE"/>
        </w:rPr>
        <w:t>,</w:t>
      </w:r>
      <w:r w:rsidRPr="007C1B49">
        <w:rPr>
          <w:sz w:val="24"/>
          <w:szCs w:val="24"/>
          <w:lang w:val="sv-SE"/>
        </w:rPr>
        <w:t xml:space="preserve"> 5.6.2015, s. 73)</w:t>
      </w:r>
      <w:r w:rsidR="009D5B96">
        <w:rPr>
          <w:sz w:val="24"/>
          <w:szCs w:val="24"/>
          <w:lang w:val="sv-S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22A8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C0EE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B40F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5D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91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26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DC9A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120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2AAA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4278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3C6E60"/>
    <w:multiLevelType w:val="multilevel"/>
    <w:tmpl w:val="BC64E536"/>
    <w:lvl w:ilvl="0">
      <w:start w:val="1"/>
      <w:numFmt w:val="decimal"/>
      <w:lvlText w:val="%1."/>
      <w:lvlJc w:val="left"/>
      <w:pPr>
        <w:tabs>
          <w:tab w:val="num" w:pos="360"/>
        </w:tabs>
        <w:ind w:left="360" w:hanging="360"/>
      </w:pPr>
    </w:lvl>
    <w:lvl w:ilvl="1">
      <w:start w:val="1"/>
      <w:numFmt w:val="decimal"/>
      <w:pStyle w:val="Otsikko2"/>
      <w:lvlText w:val="%1.%2."/>
      <w:lvlJc w:val="left"/>
      <w:pPr>
        <w:tabs>
          <w:tab w:val="num" w:pos="792"/>
        </w:tabs>
        <w:ind w:left="792" w:hanging="792"/>
      </w:pPr>
    </w:lvl>
    <w:lvl w:ilvl="2">
      <w:start w:val="1"/>
      <w:numFmt w:val="decimal"/>
      <w:pStyle w:val="Otsikko3"/>
      <w:lvlText w:val="%1.%2.%3."/>
      <w:lvlJc w:val="left"/>
      <w:pPr>
        <w:tabs>
          <w:tab w:val="num" w:pos="1224"/>
        </w:tabs>
        <w:ind w:left="1224" w:hanging="1224"/>
      </w:pPr>
    </w:lvl>
    <w:lvl w:ilvl="3">
      <w:start w:val="1"/>
      <w:numFmt w:val="decimal"/>
      <w:pStyle w:val="Otsikko4"/>
      <w:lvlText w:val="%1.%2.%3.%4."/>
      <w:lvlJc w:val="left"/>
      <w:pPr>
        <w:tabs>
          <w:tab w:val="num" w:pos="1728"/>
        </w:tabs>
        <w:ind w:left="1728" w:hanging="1728"/>
      </w:pPr>
    </w:lvl>
    <w:lvl w:ilvl="4">
      <w:start w:val="1"/>
      <w:numFmt w:val="decimal"/>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11" w15:restartNumberingAfterBreak="0">
    <w:nsid w:val="1B3C78B8"/>
    <w:multiLevelType w:val="multilevel"/>
    <w:tmpl w:val="708E8DD0"/>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15:restartNumberingAfterBreak="0">
    <w:nsid w:val="39692AE2"/>
    <w:multiLevelType w:val="multilevel"/>
    <w:tmpl w:val="975EA0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pStyle w:val="Otsikko5"/>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0"/>
  </w:num>
  <w:num w:numId="42">
    <w:abstractNumId w:val="10"/>
  </w:num>
  <w:num w:numId="43">
    <w:abstractNumId w:val="10"/>
  </w:num>
  <w:num w:numId="44">
    <w:abstractNumId w:val="12"/>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W_DocType" w:val="Normal"/>
    <w:docVar w:name="dvdocse" w:val="A8-0012/2019"/>
    <w:docVar w:name="dvlangue" w:val="SV"/>
    <w:docVar w:name="dvnumam" w:val="0"/>
    <w:docVar w:name="dvpe" w:val="625.359"/>
    <w:docVar w:name="dvrapporteur" w:val="Föredragande: "/>
    <w:docVar w:name="dvtitre" w:val="Europaparlamentets lagstiftningsresolution av den xx xx 2019 om förslaget till Europaparlamentets och rådets direktiv om ändring av direktiv 2014/65/EU om marknader för finansiella instrument och direktiv 2009/138/EG om upptagande och utövande av försäkrings- och återförsäkringsverksamhet (Solvens II)(COM(2017)0537 – C8-0318/2017 – 2017/0231(COD))"/>
  </w:docVars>
  <w:rsids>
    <w:rsidRoot w:val="001E3A92"/>
    <w:rsid w:val="00002272"/>
    <w:rsid w:val="00011806"/>
    <w:rsid w:val="000677B9"/>
    <w:rsid w:val="000731B1"/>
    <w:rsid w:val="000C127F"/>
    <w:rsid w:val="000D71CF"/>
    <w:rsid w:val="000E7DD9"/>
    <w:rsid w:val="0010095E"/>
    <w:rsid w:val="00125B37"/>
    <w:rsid w:val="001522A0"/>
    <w:rsid w:val="001A0368"/>
    <w:rsid w:val="001B22B1"/>
    <w:rsid w:val="001E3A92"/>
    <w:rsid w:val="00223561"/>
    <w:rsid w:val="00255068"/>
    <w:rsid w:val="002767FF"/>
    <w:rsid w:val="002775AE"/>
    <w:rsid w:val="0028562A"/>
    <w:rsid w:val="002B5493"/>
    <w:rsid w:val="002D6F05"/>
    <w:rsid w:val="002E6F34"/>
    <w:rsid w:val="003313FC"/>
    <w:rsid w:val="003361FB"/>
    <w:rsid w:val="00361C00"/>
    <w:rsid w:val="00395FA1"/>
    <w:rsid w:val="003D52CF"/>
    <w:rsid w:val="003E15D4"/>
    <w:rsid w:val="00411CCE"/>
    <w:rsid w:val="0041666E"/>
    <w:rsid w:val="00421060"/>
    <w:rsid w:val="0048621F"/>
    <w:rsid w:val="00494A28"/>
    <w:rsid w:val="004C6B9B"/>
    <w:rsid w:val="0050519A"/>
    <w:rsid w:val="005072A1"/>
    <w:rsid w:val="00514517"/>
    <w:rsid w:val="00530A1F"/>
    <w:rsid w:val="00575F35"/>
    <w:rsid w:val="00577FEA"/>
    <w:rsid w:val="00594381"/>
    <w:rsid w:val="005B7BD3"/>
    <w:rsid w:val="006037C0"/>
    <w:rsid w:val="00606188"/>
    <w:rsid w:val="0061728B"/>
    <w:rsid w:val="00646AC8"/>
    <w:rsid w:val="006608AB"/>
    <w:rsid w:val="006677B9"/>
    <w:rsid w:val="00680577"/>
    <w:rsid w:val="006A421C"/>
    <w:rsid w:val="006E2FEE"/>
    <w:rsid w:val="006E577E"/>
    <w:rsid w:val="006F74FA"/>
    <w:rsid w:val="0070362E"/>
    <w:rsid w:val="007130D1"/>
    <w:rsid w:val="00731ADD"/>
    <w:rsid w:val="00734777"/>
    <w:rsid w:val="007372D0"/>
    <w:rsid w:val="00751A4A"/>
    <w:rsid w:val="00755C74"/>
    <w:rsid w:val="00756632"/>
    <w:rsid w:val="007B0118"/>
    <w:rsid w:val="007B1268"/>
    <w:rsid w:val="007C1B49"/>
    <w:rsid w:val="007D1690"/>
    <w:rsid w:val="007F47BD"/>
    <w:rsid w:val="00803314"/>
    <w:rsid w:val="00863B86"/>
    <w:rsid w:val="00865F67"/>
    <w:rsid w:val="00881A7B"/>
    <w:rsid w:val="008840E5"/>
    <w:rsid w:val="00885620"/>
    <w:rsid w:val="008C2AC6"/>
    <w:rsid w:val="008D722E"/>
    <w:rsid w:val="008E6C48"/>
    <w:rsid w:val="00914E22"/>
    <w:rsid w:val="009509D8"/>
    <w:rsid w:val="00981893"/>
    <w:rsid w:val="009B1D81"/>
    <w:rsid w:val="009D5B96"/>
    <w:rsid w:val="009E5C30"/>
    <w:rsid w:val="00A35D2D"/>
    <w:rsid w:val="00A432AF"/>
    <w:rsid w:val="00A4678D"/>
    <w:rsid w:val="00A8405C"/>
    <w:rsid w:val="00A93E9F"/>
    <w:rsid w:val="00AA2723"/>
    <w:rsid w:val="00AE5A8C"/>
    <w:rsid w:val="00AF3B82"/>
    <w:rsid w:val="00B558F0"/>
    <w:rsid w:val="00B828C6"/>
    <w:rsid w:val="00BC0E7C"/>
    <w:rsid w:val="00BD7BD8"/>
    <w:rsid w:val="00C05BFE"/>
    <w:rsid w:val="00C23CD4"/>
    <w:rsid w:val="00C413F3"/>
    <w:rsid w:val="00C452AB"/>
    <w:rsid w:val="00C63F73"/>
    <w:rsid w:val="00C941CB"/>
    <w:rsid w:val="00C942DC"/>
    <w:rsid w:val="00CC2357"/>
    <w:rsid w:val="00CD7A95"/>
    <w:rsid w:val="00D058B8"/>
    <w:rsid w:val="00D05919"/>
    <w:rsid w:val="00D13A15"/>
    <w:rsid w:val="00D345DC"/>
    <w:rsid w:val="00D834A0"/>
    <w:rsid w:val="00D91E21"/>
    <w:rsid w:val="00E0674A"/>
    <w:rsid w:val="00E365E1"/>
    <w:rsid w:val="00E94096"/>
    <w:rsid w:val="00ED4235"/>
    <w:rsid w:val="00ED7E53"/>
    <w:rsid w:val="00EE79DE"/>
    <w:rsid w:val="00F04346"/>
    <w:rsid w:val="00F075DC"/>
    <w:rsid w:val="00F5134D"/>
    <w:rsid w:val="00FA2EF1"/>
    <w:rsid w:val="00FB5505"/>
    <w:rsid w:val="00FD0C7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4E480A96-546C-4BAA-AB2B-C8EF1B89F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pPr>
      <w:widowControl w:val="0"/>
    </w:pPr>
    <w:rPr>
      <w:sz w:val="24"/>
      <w:lang w:val="sv-SE"/>
    </w:rPr>
  </w:style>
  <w:style w:type="paragraph" w:styleId="Otsikko1">
    <w:name w:val="heading 1"/>
    <w:basedOn w:val="Normaali"/>
    <w:next w:val="Normaali"/>
    <w:qFormat/>
    <w:rsid w:val="00395FA1"/>
    <w:pPr>
      <w:keepNext/>
      <w:keepLines/>
      <w:widowControl/>
      <w:spacing w:after="120"/>
      <w:ind w:left="510" w:hanging="510"/>
      <w:outlineLvl w:val="0"/>
    </w:pPr>
    <w:rPr>
      <w:b/>
      <w:kern w:val="28"/>
      <w:sz w:val="28"/>
      <w:lang w:val="fr-FR" w:eastAsia="fr-FR"/>
    </w:rPr>
  </w:style>
  <w:style w:type="paragraph" w:styleId="Otsikko2">
    <w:name w:val="heading 2"/>
    <w:basedOn w:val="Normaali"/>
    <w:next w:val="Normaali"/>
    <w:qFormat/>
    <w:rsid w:val="00395FA1"/>
    <w:pPr>
      <w:keepNext/>
      <w:widowControl/>
      <w:numPr>
        <w:ilvl w:val="1"/>
        <w:numId w:val="43"/>
      </w:numPr>
      <w:spacing w:before="240" w:after="60"/>
      <w:outlineLvl w:val="1"/>
    </w:pPr>
    <w:rPr>
      <w:lang w:val="fr-FR" w:eastAsia="fr-FR"/>
    </w:rPr>
  </w:style>
  <w:style w:type="paragraph" w:styleId="Otsikko3">
    <w:name w:val="heading 3"/>
    <w:basedOn w:val="Normaali"/>
    <w:next w:val="Normaali"/>
    <w:qFormat/>
    <w:rsid w:val="00395FA1"/>
    <w:pPr>
      <w:keepNext/>
      <w:widowControl/>
      <w:numPr>
        <w:ilvl w:val="2"/>
        <w:numId w:val="43"/>
      </w:numPr>
      <w:spacing w:before="240" w:after="60"/>
      <w:outlineLvl w:val="2"/>
    </w:pPr>
    <w:rPr>
      <w:rFonts w:ascii="Arial" w:hAnsi="Arial"/>
      <w:lang w:val="fr-FR" w:eastAsia="fr-FR"/>
    </w:rPr>
  </w:style>
  <w:style w:type="paragraph" w:styleId="Otsikko4">
    <w:name w:val="heading 4"/>
    <w:basedOn w:val="Normaali"/>
    <w:next w:val="Normaali"/>
    <w:qFormat/>
    <w:rsid w:val="00395FA1"/>
    <w:pPr>
      <w:keepNext/>
      <w:widowControl/>
      <w:numPr>
        <w:ilvl w:val="3"/>
        <w:numId w:val="43"/>
      </w:numPr>
      <w:spacing w:before="240" w:after="60"/>
      <w:outlineLvl w:val="3"/>
    </w:pPr>
    <w:rPr>
      <w:lang w:val="en-US" w:eastAsia="fr-FR"/>
    </w:rPr>
  </w:style>
  <w:style w:type="paragraph" w:styleId="Otsikko5">
    <w:name w:val="heading 5"/>
    <w:basedOn w:val="Normaali"/>
    <w:next w:val="Normaali"/>
    <w:qFormat/>
    <w:rsid w:val="00395FA1"/>
    <w:pPr>
      <w:widowControl/>
      <w:numPr>
        <w:ilvl w:val="4"/>
        <w:numId w:val="44"/>
      </w:numPr>
      <w:spacing w:before="240" w:after="60"/>
      <w:outlineLvl w:val="4"/>
    </w:pPr>
    <w:rPr>
      <w:lang w:val="en-US" w:eastAsia="fr-FR"/>
    </w:rPr>
  </w:style>
  <w:style w:type="paragraph" w:styleId="Otsikko6">
    <w:name w:val="heading 6"/>
    <w:basedOn w:val="Normaali"/>
    <w:next w:val="Normaali"/>
    <w:qFormat/>
    <w:pPr>
      <w:spacing w:before="240" w:after="60"/>
      <w:outlineLvl w:val="5"/>
    </w:pPr>
    <w:rPr>
      <w:i/>
      <w:sz w:val="22"/>
    </w:rPr>
  </w:style>
  <w:style w:type="paragraph" w:styleId="Otsikko7">
    <w:name w:val="heading 7"/>
    <w:basedOn w:val="Normaali"/>
    <w:next w:val="Normaali"/>
    <w:qFormat/>
    <w:pPr>
      <w:spacing w:before="240" w:after="60"/>
      <w:outlineLvl w:val="6"/>
    </w:pPr>
    <w:rPr>
      <w:rFonts w:ascii="Arial" w:hAnsi="Arial"/>
    </w:rPr>
  </w:style>
  <w:style w:type="paragraph" w:styleId="Otsikko8">
    <w:name w:val="heading 8"/>
    <w:basedOn w:val="Normaali"/>
    <w:next w:val="Normaali"/>
    <w:qFormat/>
    <w:pPr>
      <w:spacing w:before="240" w:after="60"/>
      <w:outlineLvl w:val="7"/>
    </w:pPr>
    <w:rPr>
      <w:rFonts w:ascii="Arial" w:hAnsi="Arial"/>
      <w:i/>
    </w:rPr>
  </w:style>
  <w:style w:type="paragraph" w:styleId="Otsikko9">
    <w:name w:val="heading 9"/>
    <w:basedOn w:val="Normaali"/>
    <w:next w:val="Normaali"/>
    <w:qFormat/>
    <w:pPr>
      <w:spacing w:before="240" w:after="60"/>
      <w:outlineLvl w:val="8"/>
    </w:pPr>
    <w:rPr>
      <w:rFonts w:ascii="Arial" w:hAnsi="Arial"/>
      <w:b/>
      <w:i/>
      <w:sz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HideTWBExt">
    <w:name w:val="HideTWBExt"/>
    <w:rPr>
      <w:rFonts w:ascii="Arial" w:hAnsi="Arial"/>
      <w:noProof/>
      <w:vanish/>
      <w:color w:val="000080"/>
      <w:sz w:val="20"/>
    </w:rPr>
  </w:style>
  <w:style w:type="paragraph" w:styleId="Alatunniste">
    <w:name w:val="footer"/>
    <w:basedOn w:val="Normaali"/>
    <w:link w:val="AlatunnisteChar"/>
    <w:rsid w:val="00395FA1"/>
    <w:pPr>
      <w:widowControl/>
      <w:tabs>
        <w:tab w:val="right" w:pos="9639"/>
      </w:tabs>
    </w:pPr>
    <w:rPr>
      <w:sz w:val="22"/>
      <w:lang w:val="fr-FR" w:eastAsia="fr-FR"/>
    </w:rPr>
  </w:style>
  <w:style w:type="paragraph" w:customStyle="1" w:styleId="Normal12a12b">
    <w:name w:val="Normal12a12b"/>
    <w:basedOn w:val="Normaali"/>
    <w:pPr>
      <w:spacing w:before="240" w:after="240"/>
    </w:pPr>
  </w:style>
  <w:style w:type="paragraph" w:customStyle="1" w:styleId="Footer2">
    <w:name w:val="Footer2"/>
    <w:basedOn w:val="Normaali"/>
    <w:pPr>
      <w:widowControl/>
      <w:tabs>
        <w:tab w:val="right" w:pos="9921"/>
      </w:tabs>
      <w:spacing w:after="240"/>
      <w:ind w:left="-850" w:right="-850"/>
    </w:pPr>
    <w:rPr>
      <w:rFonts w:ascii="Arial" w:hAnsi="Arial" w:cs="Arial"/>
      <w:b/>
      <w:sz w:val="48"/>
    </w:rPr>
  </w:style>
  <w:style w:type="paragraph" w:customStyle="1" w:styleId="Normal12">
    <w:name w:val="Normal12"/>
    <w:basedOn w:val="Normaali"/>
    <w:qFormat/>
    <w:pPr>
      <w:spacing w:after="240"/>
    </w:pPr>
  </w:style>
  <w:style w:type="paragraph" w:styleId="Sisluet1">
    <w:name w:val="toc 1"/>
    <w:basedOn w:val="Normaali"/>
    <w:next w:val="Normaali"/>
    <w:autoRedefine/>
    <w:semiHidden/>
    <w:rsid w:val="00395FA1"/>
    <w:pPr>
      <w:keepNext/>
      <w:keepLines/>
      <w:widowControl/>
      <w:spacing w:before="200"/>
    </w:pPr>
    <w:rPr>
      <w:b/>
      <w:noProof/>
      <w:lang w:val="fr-FR" w:eastAsia="fr-FR"/>
    </w:rPr>
  </w:style>
  <w:style w:type="paragraph" w:styleId="Sisllysluettelonotsikko">
    <w:name w:val="TOC Heading"/>
    <w:basedOn w:val="Normal12"/>
    <w:next w:val="Normal12"/>
    <w:qFormat/>
    <w:pPr>
      <w:keepNext/>
      <w:spacing w:before="240"/>
      <w:jc w:val="center"/>
    </w:pPr>
    <w:rPr>
      <w:rFonts w:ascii="Arial" w:hAnsi="Arial"/>
      <w:b/>
    </w:rPr>
  </w:style>
  <w:style w:type="paragraph" w:customStyle="1" w:styleId="TOCPage">
    <w:name w:val="TOC Page"/>
    <w:basedOn w:val="Normal12"/>
    <w:next w:val="Sisluet1"/>
    <w:pPr>
      <w:keepNext/>
      <w:jc w:val="right"/>
    </w:pPr>
    <w:rPr>
      <w:rFonts w:ascii="Arial" w:hAnsi="Arial"/>
      <w:b/>
    </w:rPr>
  </w:style>
  <w:style w:type="character" w:customStyle="1" w:styleId="HideTWBInt">
    <w:name w:val="HideTWBInt"/>
    <w:rPr>
      <w:vanish/>
      <w:color w:val="808080"/>
    </w:rPr>
  </w:style>
  <w:style w:type="paragraph" w:customStyle="1" w:styleId="TableofEntries">
    <w:name w:val="Table of Entries"/>
    <w:basedOn w:val="Normal12"/>
    <w:pPr>
      <w:widowControl/>
      <w:tabs>
        <w:tab w:val="right" w:leader="dot" w:pos="9072"/>
      </w:tabs>
      <w:jc w:val="both"/>
    </w:pPr>
  </w:style>
  <w:style w:type="paragraph" w:customStyle="1" w:styleId="Normal6">
    <w:name w:val="Normal6"/>
    <w:basedOn w:val="Normaali"/>
    <w:pPr>
      <w:spacing w:after="120"/>
    </w:pPr>
  </w:style>
  <w:style w:type="paragraph" w:customStyle="1" w:styleId="PageHeading">
    <w:name w:val="PageHeading"/>
    <w:basedOn w:val="Normal12a12b"/>
    <w:pPr>
      <w:keepNext/>
      <w:jc w:val="center"/>
    </w:pPr>
    <w:rPr>
      <w:rFonts w:ascii="Arial" w:hAnsi="Arial"/>
      <w:b/>
    </w:rPr>
  </w:style>
  <w:style w:type="paragraph" w:customStyle="1" w:styleId="Normal12Bold">
    <w:name w:val="Normal12Bold"/>
    <w:basedOn w:val="Normal12"/>
    <w:rPr>
      <w:b/>
    </w:rPr>
  </w:style>
  <w:style w:type="paragraph" w:customStyle="1" w:styleId="Normal12Hanging">
    <w:name w:val="Normal12Hanging"/>
    <w:basedOn w:val="Normal12"/>
    <w:pPr>
      <w:ind w:left="567" w:hanging="567"/>
    </w:pPr>
  </w:style>
  <w:style w:type="paragraph" w:customStyle="1" w:styleId="CoverBold">
    <w:name w:val="CoverBold"/>
    <w:basedOn w:val="CoverNormal"/>
    <w:rsid w:val="00F04346"/>
    <w:rPr>
      <w:b/>
    </w:rPr>
  </w:style>
  <w:style w:type="paragraph" w:customStyle="1" w:styleId="Normal24">
    <w:name w:val="Normal24"/>
    <w:basedOn w:val="Normaali"/>
    <w:pPr>
      <w:spacing w:after="480"/>
    </w:pPr>
  </w:style>
  <w:style w:type="paragraph" w:customStyle="1" w:styleId="Cover12">
    <w:name w:val="Cover12"/>
    <w:basedOn w:val="Normal12"/>
    <w:pPr>
      <w:ind w:left="1418"/>
    </w:pPr>
  </w:style>
  <w:style w:type="paragraph" w:customStyle="1" w:styleId="Cover24">
    <w:name w:val="Cover24"/>
    <w:basedOn w:val="Normal24"/>
    <w:pPr>
      <w:ind w:left="1418"/>
    </w:pPr>
  </w:style>
  <w:style w:type="paragraph" w:customStyle="1" w:styleId="CoverNormal">
    <w:name w:val="CoverNormal"/>
    <w:basedOn w:val="Normaali"/>
    <w:pPr>
      <w:ind w:left="1418"/>
    </w:pPr>
  </w:style>
  <w:style w:type="paragraph" w:customStyle="1" w:styleId="EntPE">
    <w:name w:val="EntPE"/>
    <w:basedOn w:val="Normal12"/>
    <w:pPr>
      <w:jc w:val="center"/>
    </w:pPr>
    <w:rPr>
      <w:sz w:val="56"/>
    </w:rPr>
  </w:style>
  <w:style w:type="paragraph" w:customStyle="1" w:styleId="Normal36Bold">
    <w:name w:val="Normal36Bold"/>
    <w:basedOn w:val="Normaali"/>
    <w:pPr>
      <w:spacing w:after="720"/>
    </w:pPr>
    <w:rPr>
      <w:b/>
    </w:rPr>
  </w:style>
  <w:style w:type="paragraph" w:customStyle="1" w:styleId="RefProc">
    <w:name w:val="RefProc"/>
    <w:basedOn w:val="Normaali"/>
    <w:pPr>
      <w:jc w:val="right"/>
    </w:pPr>
    <w:rPr>
      <w:rFonts w:ascii="Arial" w:hAnsi="Arial"/>
      <w:b/>
      <w:caps/>
    </w:rPr>
  </w:style>
  <w:style w:type="paragraph" w:customStyle="1" w:styleId="RefStatus">
    <w:name w:val="RefStatus"/>
    <w:basedOn w:val="Normaali"/>
    <w:pPr>
      <w:jc w:val="right"/>
    </w:pPr>
    <w:rPr>
      <w:rFonts w:ascii="Arial" w:hAnsi="Arial"/>
      <w:caps/>
    </w:rPr>
  </w:style>
  <w:style w:type="paragraph" w:customStyle="1" w:styleId="RefVer">
    <w:name w:val="RefVer"/>
    <w:basedOn w:val="Normal12"/>
    <w:pPr>
      <w:jc w:val="right"/>
    </w:pPr>
    <w:rPr>
      <w:rFonts w:ascii="Arial" w:hAnsi="Arial"/>
    </w:rPr>
  </w:style>
  <w:style w:type="paragraph" w:customStyle="1" w:styleId="Term">
    <w:name w:val="Term"/>
    <w:basedOn w:val="Normaali"/>
    <w:pPr>
      <w:jc w:val="center"/>
    </w:pPr>
    <w:rPr>
      <w:i/>
      <w:sz w:val="28"/>
    </w:rPr>
  </w:style>
  <w:style w:type="paragraph" w:customStyle="1" w:styleId="AMNumberTabs">
    <w:name w:val="AMNumberTabs"/>
    <w:basedOn w:val="Normaali"/>
    <w:rsid w:val="00803314"/>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rPr>
  </w:style>
  <w:style w:type="paragraph" w:customStyle="1" w:styleId="ZDateRes">
    <w:name w:val="ZDateRes"/>
    <w:basedOn w:val="Normaali"/>
    <w:pPr>
      <w:tabs>
        <w:tab w:val="right" w:pos="9072"/>
      </w:tabs>
      <w:spacing w:before="1920" w:after="1200"/>
    </w:pPr>
  </w:style>
  <w:style w:type="paragraph" w:styleId="Yltunniste">
    <w:name w:val="header"/>
    <w:basedOn w:val="Normaali"/>
    <w:rsid w:val="00395FA1"/>
    <w:pPr>
      <w:widowControl/>
      <w:tabs>
        <w:tab w:val="right" w:pos="9639"/>
      </w:tabs>
    </w:pPr>
    <w:rPr>
      <w:lang w:val="fr-FR" w:eastAsia="fr-FR"/>
    </w:rPr>
  </w:style>
  <w:style w:type="table" w:styleId="TaulukkoRuudukko">
    <w:name w:val="Table Grid"/>
    <w:basedOn w:val="Normaalitaulukko"/>
    <w:rsid w:val="00D05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SessionDoc">
    <w:name w:val="ZSessionDoc"/>
    <w:basedOn w:val="Normaali"/>
    <w:next w:val="Normaali"/>
    <w:rsid w:val="00D058B8"/>
    <w:pPr>
      <w:jc w:val="center"/>
    </w:pPr>
    <w:rPr>
      <w:rFonts w:ascii="Arial" w:hAnsi="Arial" w:cs="Arial"/>
      <w:i/>
      <w:sz w:val="22"/>
      <w:szCs w:val="22"/>
    </w:rPr>
  </w:style>
  <w:style w:type="paragraph" w:customStyle="1" w:styleId="LineTop">
    <w:name w:val="LineTop"/>
    <w:basedOn w:val="Normaali"/>
    <w:next w:val="ZSessionDoc"/>
    <w:rsid w:val="00D058B8"/>
    <w:pPr>
      <w:pBdr>
        <w:top w:val="single" w:sz="4" w:space="1" w:color="auto"/>
      </w:pBdr>
      <w:jc w:val="center"/>
    </w:pPr>
    <w:rPr>
      <w:rFonts w:ascii="Arial" w:hAnsi="Arial"/>
      <w:sz w:val="16"/>
      <w:szCs w:val="16"/>
      <w:lang w:val="fr-FR"/>
    </w:rPr>
  </w:style>
  <w:style w:type="paragraph" w:customStyle="1" w:styleId="LineBottom">
    <w:name w:val="LineBottom"/>
    <w:basedOn w:val="Normaali"/>
    <w:next w:val="Normaali"/>
    <w:rsid w:val="00D058B8"/>
    <w:pPr>
      <w:pBdr>
        <w:bottom w:val="single" w:sz="4" w:space="1" w:color="auto"/>
      </w:pBdr>
      <w:spacing w:after="240"/>
      <w:jc w:val="center"/>
    </w:pPr>
    <w:rPr>
      <w:rFonts w:ascii="Arial" w:hAnsi="Arial"/>
      <w:sz w:val="16"/>
      <w:szCs w:val="16"/>
    </w:rPr>
  </w:style>
  <w:style w:type="paragraph" w:customStyle="1" w:styleId="PELeft">
    <w:name w:val="PELeft"/>
    <w:basedOn w:val="Normaali"/>
    <w:rsid w:val="00D058B8"/>
    <w:pPr>
      <w:spacing w:before="40" w:after="40"/>
    </w:pPr>
    <w:rPr>
      <w:rFonts w:ascii="Arial" w:hAnsi="Arial" w:cs="Arial"/>
      <w:sz w:val="22"/>
      <w:szCs w:val="22"/>
      <w:lang w:val="fr-FR"/>
    </w:rPr>
  </w:style>
  <w:style w:type="paragraph" w:customStyle="1" w:styleId="PERight">
    <w:name w:val="PERight"/>
    <w:basedOn w:val="Normaali"/>
    <w:next w:val="Normaali"/>
    <w:rsid w:val="00D058B8"/>
    <w:pPr>
      <w:jc w:val="right"/>
    </w:pPr>
    <w:rPr>
      <w:rFonts w:ascii="Arial" w:hAnsi="Arial" w:cs="Arial"/>
      <w:sz w:val="22"/>
      <w:szCs w:val="22"/>
      <w:lang w:val="fr-FR"/>
    </w:rPr>
  </w:style>
  <w:style w:type="paragraph" w:customStyle="1" w:styleId="NormalBold">
    <w:name w:val="NormalBold"/>
    <w:basedOn w:val="Normaali"/>
    <w:rsid w:val="006037C0"/>
    <w:rPr>
      <w:b/>
    </w:rPr>
  </w:style>
  <w:style w:type="paragraph" w:customStyle="1" w:styleId="Normal24Bold">
    <w:name w:val="Normal24Bold"/>
    <w:basedOn w:val="Normaali"/>
    <w:rsid w:val="006037C0"/>
    <w:pPr>
      <w:spacing w:after="480"/>
    </w:pPr>
    <w:rPr>
      <w:b/>
    </w:rPr>
  </w:style>
  <w:style w:type="paragraph" w:customStyle="1" w:styleId="ATHeading1">
    <w:name w:val="AT Heading 1"/>
    <w:basedOn w:val="Normaali"/>
    <w:next w:val="Normaali"/>
    <w:rsid w:val="00F5134D"/>
    <w:pPr>
      <w:keepNext/>
      <w:keepLines/>
      <w:widowControl/>
      <w:spacing w:before="480" w:after="120"/>
      <w:outlineLvl w:val="0"/>
    </w:pPr>
    <w:rPr>
      <w:b/>
      <w:noProof/>
      <w:sz w:val="28"/>
      <w:lang w:val="fr-FR" w:eastAsia="fr-FR"/>
    </w:rPr>
  </w:style>
  <w:style w:type="paragraph" w:customStyle="1" w:styleId="ATHeading2">
    <w:name w:val="AT Heading 2"/>
    <w:basedOn w:val="Normaali"/>
    <w:next w:val="Normaali"/>
    <w:rsid w:val="00395FA1"/>
    <w:pPr>
      <w:widowControl/>
      <w:spacing w:before="120" w:after="120"/>
      <w:outlineLvl w:val="1"/>
    </w:pPr>
    <w:rPr>
      <w:b/>
      <w:noProof/>
      <w:sz w:val="28"/>
      <w:lang w:val="fr-FR" w:eastAsia="fr-FR"/>
    </w:rPr>
  </w:style>
  <w:style w:type="paragraph" w:customStyle="1" w:styleId="ATHeading3">
    <w:name w:val="AT Heading 3"/>
    <w:basedOn w:val="Normaali"/>
    <w:next w:val="Normaali"/>
    <w:rsid w:val="00395FA1"/>
    <w:pPr>
      <w:keepNext/>
      <w:keepLines/>
      <w:widowControl/>
      <w:spacing w:before="120" w:after="120"/>
      <w:outlineLvl w:val="2"/>
    </w:pPr>
    <w:rPr>
      <w:b/>
      <w:noProof/>
      <w:lang w:val="fr-FR" w:eastAsia="fr-FR"/>
    </w:rPr>
  </w:style>
  <w:style w:type="paragraph" w:customStyle="1" w:styleId="ATHeading4">
    <w:name w:val="AT Heading 4"/>
    <w:basedOn w:val="Normaali"/>
    <w:next w:val="Normaali"/>
    <w:rsid w:val="00395FA1"/>
    <w:pPr>
      <w:keepNext/>
      <w:keepLines/>
      <w:widowControl/>
      <w:spacing w:before="120" w:after="120"/>
    </w:pPr>
    <w:rPr>
      <w:b/>
      <w:i/>
      <w:noProof/>
      <w:lang w:val="fr-FR" w:eastAsia="fr-FR"/>
    </w:rPr>
  </w:style>
  <w:style w:type="paragraph" w:customStyle="1" w:styleId="ATHeading5">
    <w:name w:val="AT Heading 5"/>
    <w:basedOn w:val="Normaali"/>
    <w:next w:val="Normaali"/>
    <w:rsid w:val="00395FA1"/>
    <w:pPr>
      <w:keepNext/>
      <w:keepLines/>
      <w:widowControl/>
      <w:spacing w:before="120" w:after="120"/>
    </w:pPr>
    <w:rPr>
      <w:i/>
      <w:noProof/>
      <w:lang w:val="fr-FR" w:eastAsia="fr-FR"/>
    </w:rPr>
  </w:style>
  <w:style w:type="paragraph" w:customStyle="1" w:styleId="ATHeading6">
    <w:name w:val="AT Heading 6"/>
    <w:basedOn w:val="Normaali"/>
    <w:next w:val="Normaali"/>
    <w:rsid w:val="00395FA1"/>
    <w:pPr>
      <w:keepNext/>
      <w:keepLines/>
      <w:widowControl/>
      <w:spacing w:before="120" w:after="120"/>
    </w:pPr>
    <w:rPr>
      <w:smallCaps/>
      <w:noProof/>
      <w:lang w:val="fr-FR" w:eastAsia="fr-FR"/>
    </w:rPr>
  </w:style>
  <w:style w:type="paragraph" w:customStyle="1" w:styleId="ATHeadingMotiv">
    <w:name w:val="AT Heading Motiv"/>
    <w:basedOn w:val="Normaali"/>
    <w:next w:val="Normaali"/>
    <w:rsid w:val="00395FA1"/>
    <w:pPr>
      <w:keepNext/>
      <w:widowControl/>
      <w:spacing w:before="60" w:after="60"/>
      <w:jc w:val="center"/>
    </w:pPr>
    <w:rPr>
      <w:i/>
      <w:lang w:val="fr-FR" w:eastAsia="fr-FR"/>
    </w:rPr>
  </w:style>
  <w:style w:type="paragraph" w:customStyle="1" w:styleId="ATTOCTitle">
    <w:name w:val="AT TOC Title"/>
    <w:basedOn w:val="Normaali"/>
    <w:rsid w:val="00395FA1"/>
    <w:pPr>
      <w:keepNext/>
      <w:keepLines/>
      <w:widowControl/>
      <w:spacing w:after="240"/>
      <w:jc w:val="center"/>
    </w:pPr>
    <w:rPr>
      <w:b/>
      <w:caps/>
      <w:sz w:val="28"/>
      <w:lang w:val="fr-FR" w:eastAsia="fr-FR"/>
    </w:rPr>
  </w:style>
  <w:style w:type="character" w:styleId="Alaviitteenviite">
    <w:name w:val="footnote reference"/>
    <w:uiPriority w:val="99"/>
    <w:rsid w:val="00395FA1"/>
    <w:rPr>
      <w:b w:val="0"/>
      <w:vertAlign w:val="superscript"/>
    </w:rPr>
  </w:style>
  <w:style w:type="paragraph" w:styleId="Alaviitteenteksti">
    <w:name w:val="footnote text"/>
    <w:basedOn w:val="Normaali"/>
    <w:link w:val="AlaviitteentekstiChar"/>
    <w:uiPriority w:val="99"/>
    <w:rsid w:val="00395FA1"/>
    <w:pPr>
      <w:keepLines/>
      <w:widowControl/>
      <w:spacing w:line="260" w:lineRule="exact"/>
      <w:ind w:left="425" w:hanging="425"/>
    </w:pPr>
    <w:rPr>
      <w:sz w:val="22"/>
      <w:lang w:val="fr-FR" w:eastAsia="fr-FR"/>
    </w:rPr>
  </w:style>
  <w:style w:type="character" w:customStyle="1" w:styleId="AlaviitteentekstiChar">
    <w:name w:val="Alaviitteen teksti Char"/>
    <w:link w:val="Alaviitteenteksti"/>
    <w:uiPriority w:val="99"/>
    <w:rsid w:val="00395FA1"/>
    <w:rPr>
      <w:sz w:val="22"/>
    </w:rPr>
  </w:style>
  <w:style w:type="paragraph" w:customStyle="1" w:styleId="Numroamendement">
    <w:name w:val="Numéro amendement"/>
    <w:basedOn w:val="Normaali"/>
    <w:next w:val="Normaali"/>
    <w:rsid w:val="00395FA1"/>
    <w:pPr>
      <w:jc w:val="center"/>
    </w:pPr>
    <w:rPr>
      <w:snapToGrid w:val="0"/>
      <w:lang w:val="fr-FR" w:eastAsia="en-US"/>
    </w:rPr>
  </w:style>
  <w:style w:type="character" w:styleId="Sivunumero">
    <w:name w:val="page number"/>
    <w:rsid w:val="00395FA1"/>
  </w:style>
  <w:style w:type="paragraph" w:styleId="Sisluet2">
    <w:name w:val="toc 2"/>
    <w:basedOn w:val="Normaali"/>
    <w:next w:val="Normaali"/>
    <w:autoRedefine/>
    <w:rsid w:val="00395FA1"/>
    <w:pPr>
      <w:keepNext/>
      <w:keepLines/>
      <w:widowControl/>
    </w:pPr>
    <w:rPr>
      <w:b/>
      <w:noProof/>
      <w:lang w:val="fr-FR" w:eastAsia="fr-FR"/>
    </w:rPr>
  </w:style>
  <w:style w:type="paragraph" w:styleId="Sisluet3">
    <w:name w:val="toc 3"/>
    <w:basedOn w:val="Normaali"/>
    <w:next w:val="Normaali"/>
    <w:autoRedefine/>
    <w:rsid w:val="00395FA1"/>
    <w:pPr>
      <w:keepLines/>
      <w:widowControl/>
      <w:ind w:right="510"/>
    </w:pPr>
    <w:rPr>
      <w:noProof/>
      <w:lang w:val="fr-FR" w:eastAsia="fr-FR"/>
    </w:rPr>
  </w:style>
  <w:style w:type="paragraph" w:customStyle="1" w:styleId="EPName">
    <w:name w:val="EPName"/>
    <w:basedOn w:val="Normaali"/>
    <w:rsid w:val="00751A4A"/>
    <w:pPr>
      <w:spacing w:before="80" w:after="80"/>
    </w:pPr>
    <w:rPr>
      <w:rFonts w:ascii="Arial Narrow" w:hAnsi="Arial Narrow" w:cs="Arial"/>
      <w:b/>
      <w:color w:val="000000"/>
      <w:sz w:val="32"/>
      <w:szCs w:val="22"/>
      <w:lang w:val="fr-FR"/>
    </w:rPr>
  </w:style>
  <w:style w:type="paragraph" w:customStyle="1" w:styleId="EPTerm">
    <w:name w:val="EPTerm"/>
    <w:basedOn w:val="Normaali"/>
    <w:next w:val="Normaali"/>
    <w:rsid w:val="00751A4A"/>
    <w:pPr>
      <w:spacing w:after="80"/>
    </w:pPr>
    <w:rPr>
      <w:rFonts w:ascii="Arial" w:hAnsi="Arial" w:cs="Arial"/>
      <w:sz w:val="20"/>
      <w:szCs w:val="22"/>
      <w:lang w:val="fr-FR"/>
    </w:rPr>
  </w:style>
  <w:style w:type="paragraph" w:customStyle="1" w:styleId="EPLogo">
    <w:name w:val="EPLogo"/>
    <w:basedOn w:val="Normaali"/>
    <w:qFormat/>
    <w:rsid w:val="00751A4A"/>
    <w:pPr>
      <w:jc w:val="right"/>
    </w:pPr>
  </w:style>
  <w:style w:type="paragraph" w:customStyle="1" w:styleId="ConsHeading">
    <w:name w:val="ConsHeading"/>
    <w:basedOn w:val="Normaali"/>
    <w:rsid w:val="00803314"/>
    <w:pPr>
      <w:spacing w:before="720" w:after="240"/>
      <w:jc w:val="center"/>
    </w:pPr>
  </w:style>
  <w:style w:type="paragraph" w:customStyle="1" w:styleId="ConsLine">
    <w:name w:val="ConsLine"/>
    <w:basedOn w:val="Normaali"/>
    <w:rsid w:val="00803314"/>
    <w:pPr>
      <w:spacing w:before="240" w:after="240"/>
      <w:jc w:val="center"/>
    </w:pPr>
    <w:rPr>
      <w:bCs/>
    </w:rPr>
  </w:style>
  <w:style w:type="paragraph" w:customStyle="1" w:styleId="NormalCentre">
    <w:name w:val="NormalCentre"/>
    <w:basedOn w:val="Normaali"/>
    <w:rsid w:val="00803314"/>
    <w:pPr>
      <w:jc w:val="center"/>
    </w:pPr>
  </w:style>
  <w:style w:type="paragraph" w:customStyle="1" w:styleId="Text1">
    <w:name w:val="Text 1"/>
    <w:basedOn w:val="Normaali"/>
    <w:rsid w:val="00803314"/>
    <w:pPr>
      <w:widowControl/>
      <w:spacing w:before="120" w:after="120"/>
      <w:ind w:left="850"/>
      <w:jc w:val="both"/>
    </w:pPr>
    <w:rPr>
      <w:rFonts w:eastAsia="Calibri"/>
      <w:szCs w:val="22"/>
      <w:lang w:eastAsia="en-US"/>
    </w:rPr>
  </w:style>
  <w:style w:type="paragraph" w:customStyle="1" w:styleId="ManualNumPar1">
    <w:name w:val="Manual NumPar 1"/>
    <w:basedOn w:val="Normaali"/>
    <w:next w:val="Text1"/>
    <w:rsid w:val="00803314"/>
    <w:pPr>
      <w:widowControl/>
      <w:spacing w:before="120" w:after="120"/>
      <w:ind w:left="850" w:hanging="850"/>
      <w:jc w:val="both"/>
    </w:pPr>
    <w:rPr>
      <w:rFonts w:eastAsia="Calibri"/>
      <w:szCs w:val="22"/>
      <w:lang w:eastAsia="en-US"/>
    </w:rPr>
  </w:style>
  <w:style w:type="paragraph" w:customStyle="1" w:styleId="Point0number">
    <w:name w:val="Point 0 (number)"/>
    <w:basedOn w:val="Normaali"/>
    <w:rsid w:val="00803314"/>
    <w:pPr>
      <w:widowControl/>
      <w:numPr>
        <w:numId w:val="45"/>
      </w:numPr>
      <w:spacing w:before="120" w:after="120"/>
      <w:jc w:val="both"/>
    </w:pPr>
    <w:rPr>
      <w:rFonts w:eastAsia="Calibri"/>
      <w:szCs w:val="22"/>
      <w:lang w:eastAsia="en-US"/>
    </w:rPr>
  </w:style>
  <w:style w:type="paragraph" w:customStyle="1" w:styleId="Point1number">
    <w:name w:val="Point 1 (number)"/>
    <w:basedOn w:val="Normaali"/>
    <w:rsid w:val="00803314"/>
    <w:pPr>
      <w:widowControl/>
      <w:numPr>
        <w:ilvl w:val="2"/>
        <w:numId w:val="45"/>
      </w:numPr>
      <w:tabs>
        <w:tab w:val="clear" w:pos="1417"/>
        <w:tab w:val="num" w:pos="360"/>
      </w:tabs>
      <w:spacing w:before="120" w:after="120"/>
      <w:ind w:left="360" w:hanging="360"/>
      <w:jc w:val="both"/>
    </w:pPr>
    <w:rPr>
      <w:rFonts w:eastAsia="Calibri"/>
      <w:szCs w:val="22"/>
      <w:lang w:eastAsia="en-US"/>
    </w:rPr>
  </w:style>
  <w:style w:type="paragraph" w:customStyle="1" w:styleId="Point2number">
    <w:name w:val="Point 2 (number)"/>
    <w:basedOn w:val="Normaali"/>
    <w:rsid w:val="00803314"/>
    <w:pPr>
      <w:widowControl/>
      <w:numPr>
        <w:ilvl w:val="4"/>
        <w:numId w:val="45"/>
      </w:numPr>
      <w:tabs>
        <w:tab w:val="clear" w:pos="1984"/>
        <w:tab w:val="num" w:pos="360"/>
      </w:tabs>
      <w:spacing w:before="120" w:after="120"/>
      <w:ind w:left="360" w:hanging="360"/>
      <w:jc w:val="both"/>
    </w:pPr>
    <w:rPr>
      <w:rFonts w:eastAsia="Calibri"/>
      <w:szCs w:val="22"/>
      <w:lang w:eastAsia="en-US"/>
    </w:rPr>
  </w:style>
  <w:style w:type="paragraph" w:customStyle="1" w:styleId="Point3number">
    <w:name w:val="Point 3 (number)"/>
    <w:basedOn w:val="Normaali"/>
    <w:rsid w:val="00803314"/>
    <w:pPr>
      <w:widowControl/>
      <w:numPr>
        <w:ilvl w:val="6"/>
        <w:numId w:val="45"/>
      </w:numPr>
      <w:tabs>
        <w:tab w:val="clear" w:pos="2551"/>
        <w:tab w:val="num" w:pos="360"/>
      </w:tabs>
      <w:spacing w:before="120" w:after="120"/>
      <w:ind w:left="360" w:hanging="360"/>
      <w:jc w:val="both"/>
    </w:pPr>
    <w:rPr>
      <w:rFonts w:eastAsia="Calibri"/>
      <w:szCs w:val="22"/>
      <w:lang w:eastAsia="en-US"/>
    </w:rPr>
  </w:style>
  <w:style w:type="paragraph" w:customStyle="1" w:styleId="Point0letter">
    <w:name w:val="Point 0 (letter)"/>
    <w:basedOn w:val="Normaali"/>
    <w:rsid w:val="00803314"/>
    <w:pPr>
      <w:widowControl/>
      <w:numPr>
        <w:ilvl w:val="1"/>
        <w:numId w:val="45"/>
      </w:numPr>
      <w:tabs>
        <w:tab w:val="clear" w:pos="850"/>
        <w:tab w:val="num" w:pos="360"/>
      </w:tabs>
      <w:spacing w:before="120" w:after="120"/>
      <w:ind w:left="360" w:hanging="360"/>
      <w:jc w:val="both"/>
    </w:pPr>
    <w:rPr>
      <w:rFonts w:eastAsia="Calibri"/>
      <w:szCs w:val="22"/>
      <w:lang w:eastAsia="en-US"/>
    </w:rPr>
  </w:style>
  <w:style w:type="paragraph" w:customStyle="1" w:styleId="Point1letter">
    <w:name w:val="Point 1 (letter)"/>
    <w:basedOn w:val="Normaali"/>
    <w:rsid w:val="00803314"/>
    <w:pPr>
      <w:widowControl/>
      <w:numPr>
        <w:ilvl w:val="3"/>
        <w:numId w:val="45"/>
      </w:numPr>
      <w:spacing w:before="120" w:after="120"/>
      <w:jc w:val="both"/>
    </w:pPr>
    <w:rPr>
      <w:rFonts w:eastAsia="Calibri"/>
      <w:szCs w:val="22"/>
      <w:lang w:eastAsia="en-US"/>
    </w:rPr>
  </w:style>
  <w:style w:type="paragraph" w:customStyle="1" w:styleId="Point2letter">
    <w:name w:val="Point 2 (letter)"/>
    <w:basedOn w:val="Normaali"/>
    <w:rsid w:val="00803314"/>
    <w:pPr>
      <w:widowControl/>
      <w:numPr>
        <w:ilvl w:val="5"/>
        <w:numId w:val="45"/>
      </w:numPr>
      <w:tabs>
        <w:tab w:val="clear" w:pos="1984"/>
        <w:tab w:val="num" w:pos="360"/>
      </w:tabs>
      <w:spacing w:before="120" w:after="120"/>
      <w:ind w:left="360" w:hanging="360"/>
      <w:jc w:val="both"/>
    </w:pPr>
    <w:rPr>
      <w:rFonts w:eastAsia="Calibri"/>
      <w:szCs w:val="22"/>
      <w:lang w:eastAsia="en-US"/>
    </w:rPr>
  </w:style>
  <w:style w:type="paragraph" w:customStyle="1" w:styleId="Point3letter">
    <w:name w:val="Point 3 (letter)"/>
    <w:basedOn w:val="Normaali"/>
    <w:rsid w:val="00803314"/>
    <w:pPr>
      <w:widowControl/>
      <w:numPr>
        <w:ilvl w:val="7"/>
        <w:numId w:val="45"/>
      </w:numPr>
      <w:tabs>
        <w:tab w:val="clear" w:pos="2551"/>
        <w:tab w:val="num" w:pos="360"/>
      </w:tabs>
      <w:spacing w:before="120" w:after="120"/>
      <w:ind w:left="360" w:hanging="360"/>
      <w:jc w:val="both"/>
    </w:pPr>
    <w:rPr>
      <w:rFonts w:eastAsia="Calibri"/>
      <w:szCs w:val="22"/>
      <w:lang w:eastAsia="en-US"/>
    </w:rPr>
  </w:style>
  <w:style w:type="paragraph" w:customStyle="1" w:styleId="Point4letter">
    <w:name w:val="Point 4 (letter)"/>
    <w:basedOn w:val="Normaali"/>
    <w:rsid w:val="00803314"/>
    <w:pPr>
      <w:widowControl/>
      <w:numPr>
        <w:ilvl w:val="8"/>
        <w:numId w:val="45"/>
      </w:numPr>
      <w:tabs>
        <w:tab w:val="clear" w:pos="3118"/>
        <w:tab w:val="num" w:pos="360"/>
      </w:tabs>
      <w:spacing w:before="120" w:after="120"/>
      <w:ind w:left="360" w:hanging="360"/>
      <w:jc w:val="both"/>
    </w:pPr>
    <w:rPr>
      <w:rFonts w:eastAsia="Calibri"/>
      <w:szCs w:val="22"/>
      <w:lang w:eastAsia="en-US"/>
    </w:rPr>
  </w:style>
  <w:style w:type="paragraph" w:customStyle="1" w:styleId="Institutionquisigne">
    <w:name w:val="Institution qui signe"/>
    <w:basedOn w:val="Normaali"/>
    <w:next w:val="Personnequisigne"/>
    <w:rsid w:val="00803314"/>
    <w:pPr>
      <w:keepNext/>
      <w:widowControl/>
      <w:tabs>
        <w:tab w:val="left" w:pos="4252"/>
      </w:tabs>
      <w:spacing w:before="720"/>
      <w:jc w:val="both"/>
    </w:pPr>
    <w:rPr>
      <w:rFonts w:eastAsia="Calibri"/>
      <w:i/>
      <w:szCs w:val="22"/>
      <w:lang w:eastAsia="en-US"/>
    </w:rPr>
  </w:style>
  <w:style w:type="paragraph" w:customStyle="1" w:styleId="Fait">
    <w:name w:val="Fait à"/>
    <w:basedOn w:val="Normaali"/>
    <w:next w:val="Institutionquisigne"/>
    <w:rsid w:val="00803314"/>
    <w:pPr>
      <w:keepNext/>
      <w:widowControl/>
      <w:spacing w:before="120"/>
      <w:jc w:val="both"/>
    </w:pPr>
    <w:rPr>
      <w:rFonts w:eastAsia="Calibri"/>
      <w:szCs w:val="22"/>
      <w:lang w:eastAsia="en-US"/>
    </w:rPr>
  </w:style>
  <w:style w:type="paragraph" w:customStyle="1" w:styleId="Titrearticle">
    <w:name w:val="Titre article"/>
    <w:basedOn w:val="Normaali"/>
    <w:next w:val="Normaali"/>
    <w:rsid w:val="00803314"/>
    <w:pPr>
      <w:keepNext/>
      <w:widowControl/>
      <w:spacing w:before="360" w:after="120"/>
      <w:jc w:val="center"/>
    </w:pPr>
    <w:rPr>
      <w:rFonts w:eastAsia="Calibri"/>
      <w:i/>
      <w:szCs w:val="22"/>
      <w:lang w:eastAsia="en-US"/>
    </w:rPr>
  </w:style>
  <w:style w:type="paragraph" w:customStyle="1" w:styleId="Formuledadoption">
    <w:name w:val="Formule d'adoption"/>
    <w:basedOn w:val="Normaali"/>
    <w:next w:val="Titrearticle"/>
    <w:rsid w:val="00803314"/>
    <w:pPr>
      <w:keepNext/>
      <w:widowControl/>
      <w:spacing w:before="120" w:after="120"/>
      <w:jc w:val="both"/>
    </w:pPr>
    <w:rPr>
      <w:rFonts w:eastAsia="Calibri"/>
      <w:szCs w:val="22"/>
      <w:lang w:eastAsia="en-US"/>
    </w:rPr>
  </w:style>
  <w:style w:type="paragraph" w:customStyle="1" w:styleId="Institutionquiagit">
    <w:name w:val="Institution qui agit"/>
    <w:basedOn w:val="Normaali"/>
    <w:next w:val="Normaali"/>
    <w:rsid w:val="00803314"/>
    <w:pPr>
      <w:keepNext/>
      <w:widowControl/>
      <w:spacing w:before="600" w:after="120"/>
      <w:jc w:val="both"/>
    </w:pPr>
    <w:rPr>
      <w:rFonts w:eastAsia="Calibri"/>
      <w:szCs w:val="22"/>
      <w:lang w:eastAsia="en-US"/>
    </w:rPr>
  </w:style>
  <w:style w:type="paragraph" w:customStyle="1" w:styleId="Personnequisigne">
    <w:name w:val="Personne qui signe"/>
    <w:basedOn w:val="Normaali"/>
    <w:next w:val="Institutionquisigne"/>
    <w:rsid w:val="00803314"/>
    <w:pPr>
      <w:widowControl/>
      <w:tabs>
        <w:tab w:val="left" w:pos="4252"/>
      </w:tabs>
    </w:pPr>
    <w:rPr>
      <w:rFonts w:eastAsia="Calibri"/>
      <w:i/>
      <w:szCs w:val="22"/>
      <w:lang w:eastAsia="en-US"/>
    </w:rPr>
  </w:style>
  <w:style w:type="paragraph" w:customStyle="1" w:styleId="ManualConsidrant">
    <w:name w:val="Manual Considérant"/>
    <w:basedOn w:val="Normaali"/>
    <w:rsid w:val="00803314"/>
    <w:pPr>
      <w:widowControl/>
      <w:spacing w:before="120" w:after="120"/>
      <w:ind w:left="709" w:hanging="709"/>
      <w:jc w:val="both"/>
    </w:pPr>
    <w:rPr>
      <w:rFonts w:eastAsia="Calibri"/>
      <w:szCs w:val="22"/>
      <w:lang w:eastAsia="en-US"/>
    </w:rPr>
  </w:style>
  <w:style w:type="paragraph" w:customStyle="1" w:styleId="Typedudocument">
    <w:name w:val="Type du document"/>
    <w:basedOn w:val="Normaali"/>
    <w:next w:val="Titreobjet"/>
    <w:rsid w:val="00803314"/>
    <w:pPr>
      <w:widowControl/>
      <w:spacing w:before="360"/>
      <w:jc w:val="center"/>
    </w:pPr>
    <w:rPr>
      <w:rFonts w:eastAsia="Calibri"/>
      <w:b/>
      <w:szCs w:val="22"/>
      <w:lang w:eastAsia="en-US"/>
    </w:rPr>
  </w:style>
  <w:style w:type="paragraph" w:customStyle="1" w:styleId="Statut">
    <w:name w:val="Statut"/>
    <w:basedOn w:val="Normaali"/>
    <w:next w:val="Typedudocument"/>
    <w:rsid w:val="00803314"/>
    <w:pPr>
      <w:widowControl/>
      <w:spacing w:before="360"/>
      <w:jc w:val="center"/>
    </w:pPr>
    <w:rPr>
      <w:rFonts w:eastAsia="Calibri"/>
      <w:szCs w:val="22"/>
      <w:lang w:eastAsia="en-US"/>
    </w:rPr>
  </w:style>
  <w:style w:type="paragraph" w:customStyle="1" w:styleId="Titreobjet">
    <w:name w:val="Titre objet"/>
    <w:basedOn w:val="Normaali"/>
    <w:next w:val="Normaali"/>
    <w:rsid w:val="00803314"/>
    <w:pPr>
      <w:widowControl/>
      <w:spacing w:before="360" w:after="360"/>
      <w:jc w:val="center"/>
    </w:pPr>
    <w:rPr>
      <w:rFonts w:eastAsia="Calibri"/>
      <w:b/>
      <w:szCs w:val="22"/>
      <w:lang w:eastAsia="en-US"/>
    </w:rPr>
  </w:style>
  <w:style w:type="paragraph" w:customStyle="1" w:styleId="IntrtEEE">
    <w:name w:val="Intérêt EEE"/>
    <w:basedOn w:val="Normaali"/>
    <w:next w:val="Normaali"/>
    <w:rsid w:val="00803314"/>
    <w:pPr>
      <w:widowControl/>
      <w:spacing w:before="360" w:after="240"/>
      <w:jc w:val="center"/>
    </w:pPr>
    <w:rPr>
      <w:rFonts w:eastAsia="Calibri"/>
      <w:szCs w:val="22"/>
      <w:lang w:eastAsia="en-US"/>
    </w:rPr>
  </w:style>
  <w:style w:type="paragraph" w:customStyle="1" w:styleId="Body">
    <w:name w:val="Body"/>
    <w:rsid w:val="00803314"/>
    <w:pPr>
      <w:spacing w:after="200" w:line="276" w:lineRule="auto"/>
    </w:pPr>
    <w:rPr>
      <w:rFonts w:ascii="Calibri" w:eastAsia="Calibri" w:hAnsi="Calibri" w:cs="Calibri"/>
      <w:color w:val="000000"/>
      <w:sz w:val="22"/>
      <w:szCs w:val="22"/>
      <w:u w:color="000000"/>
      <w:lang w:val="sv-SE"/>
    </w:rPr>
  </w:style>
  <w:style w:type="character" w:customStyle="1" w:styleId="None">
    <w:name w:val="None"/>
    <w:rsid w:val="00803314"/>
  </w:style>
  <w:style w:type="character" w:customStyle="1" w:styleId="footnotemark">
    <w:name w:val="footnote mark"/>
    <w:hidden/>
    <w:rsid w:val="00803314"/>
    <w:rPr>
      <w:rFonts w:ascii="Times New Roman" w:eastAsia="Times New Roman" w:hAnsi="Times New Roman" w:cs="Times New Roman"/>
      <w:color w:val="000000"/>
      <w:sz w:val="20"/>
      <w:vertAlign w:val="superscript"/>
    </w:rPr>
  </w:style>
  <w:style w:type="paragraph" w:styleId="NormaaliWWW">
    <w:name w:val="Normal (Web)"/>
    <w:basedOn w:val="Normaali"/>
    <w:uiPriority w:val="99"/>
    <w:unhideWhenUsed/>
    <w:rsid w:val="00ED7E53"/>
    <w:pPr>
      <w:widowControl/>
      <w:spacing w:before="100" w:beforeAutospacing="1" w:after="100" w:afterAutospacing="1"/>
    </w:pPr>
    <w:rPr>
      <w:szCs w:val="24"/>
      <w:lang w:eastAsia="sv-SE"/>
    </w:rPr>
  </w:style>
  <w:style w:type="paragraph" w:styleId="Seliteteksti">
    <w:name w:val="Balloon Text"/>
    <w:basedOn w:val="Normaali"/>
    <w:link w:val="SelitetekstiChar"/>
    <w:rsid w:val="00530A1F"/>
    <w:rPr>
      <w:rFonts w:ascii="Segoe UI" w:hAnsi="Segoe UI" w:cs="Segoe UI"/>
      <w:sz w:val="18"/>
      <w:szCs w:val="18"/>
    </w:rPr>
  </w:style>
  <w:style w:type="character" w:customStyle="1" w:styleId="SelitetekstiChar">
    <w:name w:val="Seliteteksti Char"/>
    <w:basedOn w:val="Kappaleenoletusfontti"/>
    <w:link w:val="Seliteteksti"/>
    <w:rsid w:val="00530A1F"/>
    <w:rPr>
      <w:rFonts w:ascii="Segoe UI" w:hAnsi="Segoe UI" w:cs="Segoe UI"/>
      <w:sz w:val="18"/>
      <w:szCs w:val="18"/>
      <w:lang w:val="sv-SE"/>
    </w:rPr>
  </w:style>
  <w:style w:type="character" w:customStyle="1" w:styleId="AlatunnisteChar">
    <w:name w:val="Alatunniste Char"/>
    <w:basedOn w:val="Kappaleenoletusfontti"/>
    <w:link w:val="Alatunniste"/>
    <w:rsid w:val="003361FB"/>
    <w:rPr>
      <w:sz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85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02D2C-28B3-456B-A6A5-DE3D64D03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4039</Words>
  <Characters>24732</Characters>
  <Application>Microsoft Office Word</Application>
  <DocSecurity>0</DocSecurity>
  <Lines>206</Lines>
  <Paragraphs>57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TA</vt:lpstr>
      <vt:lpstr>TA</vt:lpstr>
    </vt:vector>
  </TitlesOfParts>
  <Company>European Parliament</Company>
  <LinksUpToDate>false</LinksUpToDate>
  <CharactersWithSpaces>28714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dc:title>
  <dc:subject/>
  <dc:creator>GUSTAFSSON Lisbeth</dc:creator>
  <cp:keywords/>
  <cp:lastModifiedBy>Jokinen Juha (STM)</cp:lastModifiedBy>
  <cp:revision>4</cp:revision>
  <cp:lastPrinted>2004-11-19T15:42:00Z</cp:lastPrinted>
  <dcterms:created xsi:type="dcterms:W3CDTF">2019-08-21T13:28:00Z</dcterms:created>
  <dcterms:modified xsi:type="dcterms:W3CDTF">2019-08-21T13:32:00Z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SV</vt:lpwstr>
  </property>
  <property fmtid="{D5CDD505-2E9C-101B-9397-08002B2CF9AE}" pid="3" name="&lt;FdR&gt;">
    <vt:lpwstr>P8_TA-PROV(2019)0376_</vt:lpwstr>
  </property>
  <property fmtid="{D5CDD505-2E9C-101B-9397-08002B2CF9AE}" pid="4" name="&lt;Type&gt;">
    <vt:lpwstr>RR</vt:lpwstr>
  </property>
</Properties>
</file>