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202" w14:textId="5C7F598F" w:rsidR="00367DAC" w:rsidRPr="00313884" w:rsidRDefault="00313884" w:rsidP="00313884">
      <w:pPr>
        <w:tabs>
          <w:tab w:val="left" w:pos="1665"/>
          <w:tab w:val="center" w:pos="4680"/>
        </w:tabs>
        <w:rPr>
          <w:rFonts w:ascii="Times New Roman" w:hAnsi="Times New Roman" w:cs="Times New Roman"/>
          <w:b/>
          <w:sz w:val="28"/>
          <w:szCs w:val="28"/>
          <w:lang w:val="se-FI"/>
        </w:rPr>
      </w:pPr>
      <w:bookmarkStart w:id="0" w:name="_GoBack"/>
      <w:bookmarkEnd w:id="0"/>
      <w:r w:rsidRPr="00313884">
        <w:rPr>
          <w:rFonts w:ascii="Times New Roman" w:hAnsi="Times New Roman" w:cs="Times New Roman"/>
          <w:b/>
          <w:sz w:val="24"/>
          <w:szCs w:val="24"/>
          <w:lang w:val="se-FI"/>
        </w:rPr>
        <w:tab/>
      </w:r>
      <w:r w:rsidRPr="00313884">
        <w:rPr>
          <w:rFonts w:ascii="Times New Roman" w:hAnsi="Times New Roman" w:cs="Times New Roman"/>
          <w:b/>
          <w:sz w:val="24"/>
          <w:szCs w:val="24"/>
          <w:lang w:val="se-FI"/>
        </w:rPr>
        <w:tab/>
      </w:r>
      <w:r w:rsidR="00367DAC" w:rsidRPr="00313884">
        <w:rPr>
          <w:rFonts w:ascii="Times New Roman" w:hAnsi="Times New Roman" w:cs="Times New Roman"/>
          <w:b/>
          <w:sz w:val="24"/>
          <w:szCs w:val="24"/>
          <w:lang w:val="se-FI"/>
        </w:rPr>
        <w:t>Hels</w:t>
      </w:r>
      <w:r w:rsidRPr="00313884">
        <w:rPr>
          <w:rFonts w:ascii="Times New Roman" w:hAnsi="Times New Roman" w:cs="Times New Roman"/>
          <w:b/>
          <w:sz w:val="24"/>
          <w:szCs w:val="24"/>
          <w:lang w:val="se-FI"/>
        </w:rPr>
        <w:t>segis</w:t>
      </w:r>
      <w:r w:rsidR="00367DAC" w:rsidRPr="00313884">
        <w:rPr>
          <w:rFonts w:ascii="Times New Roman" w:hAnsi="Times New Roman" w:cs="Times New Roman"/>
          <w:b/>
          <w:sz w:val="24"/>
          <w:szCs w:val="24"/>
          <w:lang w:val="se-FI"/>
        </w:rPr>
        <w:t xml:space="preserve"> x </w:t>
      </w:r>
      <w:r w:rsidRPr="00313884">
        <w:rPr>
          <w:rFonts w:ascii="Times New Roman" w:hAnsi="Times New Roman" w:cs="Times New Roman"/>
          <w:b/>
          <w:sz w:val="24"/>
          <w:szCs w:val="24"/>
          <w:lang w:val="se-FI"/>
        </w:rPr>
        <w:t>beaivve</w:t>
      </w:r>
      <w:r w:rsidR="00367DAC" w:rsidRPr="00313884">
        <w:rPr>
          <w:rFonts w:ascii="Times New Roman" w:hAnsi="Times New Roman" w:cs="Times New Roman"/>
          <w:b/>
          <w:sz w:val="24"/>
          <w:szCs w:val="24"/>
          <w:lang w:val="se-FI"/>
        </w:rPr>
        <w:t xml:space="preserve"> </w:t>
      </w:r>
      <w:r w:rsidRPr="00313884">
        <w:rPr>
          <w:rFonts w:ascii="Times New Roman" w:hAnsi="Times New Roman" w:cs="Times New Roman"/>
          <w:b/>
          <w:sz w:val="24"/>
          <w:szCs w:val="24"/>
          <w:lang w:val="se-FI"/>
        </w:rPr>
        <w:t>cuoŋománus</w:t>
      </w:r>
      <w:r w:rsidR="00367DAC" w:rsidRPr="00313884">
        <w:rPr>
          <w:rFonts w:ascii="Times New Roman" w:hAnsi="Times New Roman" w:cs="Times New Roman"/>
          <w:b/>
          <w:sz w:val="24"/>
          <w:szCs w:val="24"/>
          <w:lang w:val="se-FI"/>
        </w:rPr>
        <w:t xml:space="preserve"> 2019</w:t>
      </w:r>
    </w:p>
    <w:p w14:paraId="75BD5C40" w14:textId="77777777" w:rsidR="007D7547" w:rsidRPr="00313884" w:rsidRDefault="007D7547" w:rsidP="00D867F4">
      <w:pPr>
        <w:jc w:val="center"/>
        <w:rPr>
          <w:rFonts w:ascii="Times New Roman" w:hAnsi="Times New Roman" w:cs="Times New Roman"/>
          <w:b/>
          <w:sz w:val="28"/>
          <w:szCs w:val="28"/>
          <w:lang w:val="se-FI"/>
        </w:rPr>
      </w:pPr>
      <w:r w:rsidRPr="00313884">
        <w:rPr>
          <w:rFonts w:ascii="Times New Roman" w:hAnsi="Times New Roman" w:cs="Times New Roman"/>
          <w:b/>
          <w:sz w:val="28"/>
          <w:szCs w:val="28"/>
          <w:lang w:val="se-FI"/>
        </w:rPr>
        <w:t>Eana- ja meahccedoalloministeriija ásahus</w:t>
      </w:r>
    </w:p>
    <w:p w14:paraId="7C89082B" w14:textId="77777777" w:rsidR="007D7547" w:rsidRPr="00313884" w:rsidRDefault="007D7547" w:rsidP="00D867F4">
      <w:pPr>
        <w:jc w:val="center"/>
        <w:rPr>
          <w:rFonts w:ascii="Times New Roman" w:hAnsi="Times New Roman" w:cs="Times New Roman"/>
          <w:b/>
          <w:lang w:val="se-FI"/>
        </w:rPr>
      </w:pPr>
      <w:r w:rsidRPr="00313884">
        <w:rPr>
          <w:rFonts w:ascii="Times New Roman" w:hAnsi="Times New Roman" w:cs="Times New Roman"/>
          <w:b/>
          <w:lang w:val="se-FI"/>
        </w:rPr>
        <w:t>Suoma ja Norgga gaskasaš Deanu čázáda</w:t>
      </w:r>
      <w:r w:rsidR="00FC3AED" w:rsidRPr="00313884">
        <w:rPr>
          <w:rFonts w:ascii="Times New Roman" w:hAnsi="Times New Roman" w:cs="Times New Roman"/>
          <w:b/>
          <w:lang w:val="se-FI"/>
        </w:rPr>
        <w:t>ga bivdosoahpamuššii vuođđuduvvan</w:t>
      </w:r>
      <w:r w:rsidRPr="00313884">
        <w:rPr>
          <w:rFonts w:ascii="Times New Roman" w:hAnsi="Times New Roman" w:cs="Times New Roman"/>
          <w:b/>
          <w:lang w:val="se-FI"/>
        </w:rPr>
        <w:t xml:space="preserve"> bivdolobiin</w:t>
      </w:r>
      <w:r w:rsidR="00D867F4" w:rsidRPr="00313884">
        <w:rPr>
          <w:rFonts w:ascii="Times New Roman" w:hAnsi="Times New Roman" w:cs="Times New Roman"/>
          <w:b/>
          <w:lang w:val="se-FI"/>
        </w:rPr>
        <w:t xml:space="preserve"> </w:t>
      </w:r>
      <w:r w:rsidR="00AC46F4" w:rsidRPr="00313884">
        <w:rPr>
          <w:rFonts w:ascii="Times New Roman" w:hAnsi="Times New Roman" w:cs="Times New Roman"/>
          <w:b/>
          <w:lang w:val="se-FI"/>
        </w:rPr>
        <w:t xml:space="preserve">jagi </w:t>
      </w:r>
      <w:r w:rsidRPr="00313884">
        <w:rPr>
          <w:rFonts w:ascii="Times New Roman" w:hAnsi="Times New Roman" w:cs="Times New Roman"/>
          <w:b/>
          <w:lang w:val="se-FI"/>
        </w:rPr>
        <w:t>201</w:t>
      </w:r>
      <w:r w:rsidR="00AC46F4" w:rsidRPr="00313884">
        <w:rPr>
          <w:rFonts w:ascii="Times New Roman" w:hAnsi="Times New Roman" w:cs="Times New Roman"/>
          <w:b/>
          <w:lang w:val="se-FI"/>
        </w:rPr>
        <w:t>9</w:t>
      </w:r>
    </w:p>
    <w:p w14:paraId="300B62D1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Eana- ja meahccedoalloministeriija mearrádusa mielde mearriduvvo Suoma ja Norgga gaskasaš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Deanu čázádaga bivdosoahpamuša láhkaásahansuorgái gul</w:t>
      </w:r>
      <w:r w:rsidR="00D867F4" w:rsidRPr="00313884">
        <w:rPr>
          <w:rFonts w:ascii="Times New Roman" w:hAnsi="Times New Roman" w:cs="Times New Roman"/>
          <w:lang w:val="se-FI"/>
        </w:rPr>
        <w:t>levaš mearrádusaid fápmuibidjan</w:t>
      </w:r>
      <w:r w:rsidR="00AC46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 xml:space="preserve">ja heivehanlága </w:t>
      </w:r>
      <w:r w:rsidR="00D867F4" w:rsidRPr="00313884">
        <w:rPr>
          <w:rFonts w:ascii="Times New Roman" w:hAnsi="Times New Roman" w:cs="Times New Roman"/>
          <w:lang w:val="se-FI"/>
        </w:rPr>
        <w:t>(</w:t>
      </w:r>
      <w:r w:rsidRPr="00313884">
        <w:rPr>
          <w:rFonts w:ascii="Times New Roman" w:hAnsi="Times New Roman" w:cs="Times New Roman"/>
          <w:lang w:val="se-FI"/>
        </w:rPr>
        <w:t xml:space="preserve">176/2017) </w:t>
      </w:r>
      <w:r w:rsidR="00AC46F4" w:rsidRPr="00313884">
        <w:rPr>
          <w:rFonts w:ascii="Times New Roman" w:hAnsi="Times New Roman" w:cs="Times New Roman"/>
          <w:lang w:val="se-FI"/>
        </w:rPr>
        <w:t xml:space="preserve">8 §:a 4 momeantta, 10 §:a 2-4 momeanttaid, 11 §:a 3 momeantta ja 12 §:a 4 momeantta </w:t>
      </w:r>
      <w:r w:rsidRPr="00313884">
        <w:rPr>
          <w:rFonts w:ascii="Times New Roman" w:hAnsi="Times New Roman" w:cs="Times New Roman"/>
          <w:lang w:val="se-FI"/>
        </w:rPr>
        <w:t>vuođul:</w:t>
      </w:r>
    </w:p>
    <w:p w14:paraId="3FDAB5E1" w14:textId="77777777" w:rsidR="007D7547" w:rsidRPr="00313884" w:rsidRDefault="007D7547" w:rsidP="00D867F4">
      <w:pPr>
        <w:jc w:val="center"/>
        <w:rPr>
          <w:rFonts w:ascii="Times New Roman" w:hAnsi="Times New Roman" w:cs="Times New Roman"/>
          <w:i/>
          <w:lang w:val="se-FI"/>
        </w:rPr>
      </w:pPr>
      <w:r w:rsidRPr="00313884">
        <w:rPr>
          <w:rFonts w:ascii="Times New Roman" w:hAnsi="Times New Roman" w:cs="Times New Roman"/>
          <w:i/>
          <w:lang w:val="se-FI"/>
        </w:rPr>
        <w:t>1 §Bivdolobiid hattit</w:t>
      </w:r>
    </w:p>
    <w:p w14:paraId="44805D4B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Suoma ja Norgga gaskasaš Deanu čázádaga bivdosoahpamuša (SopS 41 ja 42/2017, maŋŋelis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soahpamuš) bivdonjuolggadusa 4 §:a 3 ja 4 čuoggás oaivvilduvvon Suoma bivdolohpeearrái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gullevaš bivdolobiin berrojuvvojit čuovvovaš bivdojándormávssut:</w:t>
      </w:r>
    </w:p>
    <w:p w14:paraId="0B87D6F3" w14:textId="77777777" w:rsidR="007D7547" w:rsidRPr="00313884" w:rsidRDefault="007D7547" w:rsidP="00D867F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Fanasbivdolobit, lobi haddi euroiguin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634"/>
        <w:gridCol w:w="1415"/>
      </w:tblGrid>
      <w:tr w:rsidR="00B54233" w:rsidRPr="00313884" w14:paraId="010087C2" w14:textId="77777777" w:rsidTr="00AC46F4">
        <w:tc>
          <w:tcPr>
            <w:tcW w:w="1414" w:type="dxa"/>
            <w:vAlign w:val="center"/>
          </w:tcPr>
          <w:p w14:paraId="754DCD70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Áigodat</w:t>
            </w:r>
          </w:p>
        </w:tc>
        <w:tc>
          <w:tcPr>
            <w:tcW w:w="1414" w:type="dxa"/>
            <w:vAlign w:val="center"/>
          </w:tcPr>
          <w:p w14:paraId="44CF457D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Njuorggán</w:t>
            </w:r>
          </w:p>
        </w:tc>
        <w:tc>
          <w:tcPr>
            <w:tcW w:w="1414" w:type="dxa"/>
            <w:vAlign w:val="center"/>
          </w:tcPr>
          <w:p w14:paraId="5EA9935E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Veahčat</w:t>
            </w:r>
          </w:p>
        </w:tc>
        <w:tc>
          <w:tcPr>
            <w:tcW w:w="1634" w:type="dxa"/>
            <w:vAlign w:val="center"/>
          </w:tcPr>
          <w:p w14:paraId="2A875783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Ohcejohnjálbmi</w:t>
            </w:r>
          </w:p>
        </w:tc>
        <w:tc>
          <w:tcPr>
            <w:tcW w:w="1415" w:type="dxa"/>
            <w:vAlign w:val="center"/>
          </w:tcPr>
          <w:p w14:paraId="253518AE" w14:textId="77777777" w:rsidR="00D867F4" w:rsidRPr="00313884" w:rsidRDefault="00D867F4" w:rsidP="00EF4327">
            <w:pPr>
              <w:rPr>
                <w:sz w:val="24"/>
                <w:szCs w:val="24"/>
                <w:lang w:val="se-FI"/>
              </w:rPr>
            </w:pPr>
            <w:r w:rsidRPr="00313884">
              <w:rPr>
                <w:lang w:val="se-FI"/>
              </w:rPr>
              <w:t>Vuovdaguoika ja Anárjohka</w:t>
            </w:r>
          </w:p>
        </w:tc>
      </w:tr>
      <w:tr w:rsidR="00AC46F4" w:rsidRPr="00313884" w14:paraId="2450C142" w14:textId="77777777" w:rsidTr="00AC46F4">
        <w:tc>
          <w:tcPr>
            <w:tcW w:w="1414" w:type="dxa"/>
          </w:tcPr>
          <w:p w14:paraId="0C64C7F7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10.6.–16.6.</w:t>
            </w:r>
          </w:p>
        </w:tc>
        <w:tc>
          <w:tcPr>
            <w:tcW w:w="1414" w:type="dxa"/>
          </w:tcPr>
          <w:p w14:paraId="115801D6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784B2912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7673942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4B089BE0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  <w:tr w:rsidR="00AC46F4" w:rsidRPr="00313884" w14:paraId="6FC049EA" w14:textId="77777777" w:rsidTr="00AC46F4">
        <w:tc>
          <w:tcPr>
            <w:tcW w:w="1414" w:type="dxa"/>
          </w:tcPr>
          <w:p w14:paraId="4912D57F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17.6.–23.6.</w:t>
            </w:r>
          </w:p>
        </w:tc>
        <w:tc>
          <w:tcPr>
            <w:tcW w:w="1414" w:type="dxa"/>
          </w:tcPr>
          <w:p w14:paraId="72953EC7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629649BC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3A978B70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62CD0ED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  <w:tr w:rsidR="00AC46F4" w:rsidRPr="00313884" w14:paraId="22604480" w14:textId="77777777" w:rsidTr="00AC46F4">
        <w:tc>
          <w:tcPr>
            <w:tcW w:w="1414" w:type="dxa"/>
          </w:tcPr>
          <w:p w14:paraId="3EE08C18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24.6.–30.6.</w:t>
            </w:r>
          </w:p>
        </w:tc>
        <w:tc>
          <w:tcPr>
            <w:tcW w:w="1414" w:type="dxa"/>
          </w:tcPr>
          <w:p w14:paraId="476B58BF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7C388408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634" w:type="dxa"/>
          </w:tcPr>
          <w:p w14:paraId="1F2E0F49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85</w:t>
            </w:r>
          </w:p>
        </w:tc>
        <w:tc>
          <w:tcPr>
            <w:tcW w:w="1415" w:type="dxa"/>
          </w:tcPr>
          <w:p w14:paraId="450D180B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</w:tr>
      <w:tr w:rsidR="00AC46F4" w:rsidRPr="00313884" w14:paraId="6DBDA023" w14:textId="77777777" w:rsidTr="00AC46F4">
        <w:tc>
          <w:tcPr>
            <w:tcW w:w="1414" w:type="dxa"/>
          </w:tcPr>
          <w:p w14:paraId="6230A88E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1.7.–7.7.</w:t>
            </w:r>
          </w:p>
        </w:tc>
        <w:tc>
          <w:tcPr>
            <w:tcW w:w="1414" w:type="dxa"/>
          </w:tcPr>
          <w:p w14:paraId="7FBF496A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6870750C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634" w:type="dxa"/>
          </w:tcPr>
          <w:p w14:paraId="3D472BD8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85</w:t>
            </w:r>
          </w:p>
        </w:tc>
        <w:tc>
          <w:tcPr>
            <w:tcW w:w="1415" w:type="dxa"/>
          </w:tcPr>
          <w:p w14:paraId="6E69D92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</w:tr>
      <w:tr w:rsidR="00AC46F4" w:rsidRPr="00313884" w14:paraId="041F353E" w14:textId="77777777" w:rsidTr="00AC46F4">
        <w:tc>
          <w:tcPr>
            <w:tcW w:w="1414" w:type="dxa"/>
          </w:tcPr>
          <w:p w14:paraId="1EB5443F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8.7.–14.7.</w:t>
            </w:r>
          </w:p>
        </w:tc>
        <w:tc>
          <w:tcPr>
            <w:tcW w:w="1414" w:type="dxa"/>
          </w:tcPr>
          <w:p w14:paraId="2B07DD29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67BC312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634" w:type="dxa"/>
          </w:tcPr>
          <w:p w14:paraId="39B78FE6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85</w:t>
            </w:r>
          </w:p>
        </w:tc>
        <w:tc>
          <w:tcPr>
            <w:tcW w:w="1415" w:type="dxa"/>
          </w:tcPr>
          <w:p w14:paraId="52182A65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</w:tr>
      <w:tr w:rsidR="00AC46F4" w:rsidRPr="00313884" w14:paraId="34499060" w14:textId="77777777" w:rsidTr="00AC46F4">
        <w:tc>
          <w:tcPr>
            <w:tcW w:w="1414" w:type="dxa"/>
          </w:tcPr>
          <w:p w14:paraId="3C4A491D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15.7.–21.7.</w:t>
            </w:r>
          </w:p>
        </w:tc>
        <w:tc>
          <w:tcPr>
            <w:tcW w:w="1414" w:type="dxa"/>
          </w:tcPr>
          <w:p w14:paraId="08E3C337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24C4DB1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2F16C1FA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171C5084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  <w:tr w:rsidR="00AC46F4" w:rsidRPr="00313884" w14:paraId="5BCA902E" w14:textId="77777777" w:rsidTr="00AC46F4">
        <w:tc>
          <w:tcPr>
            <w:tcW w:w="1414" w:type="dxa"/>
          </w:tcPr>
          <w:p w14:paraId="0534841A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22.7.–28.7.</w:t>
            </w:r>
          </w:p>
        </w:tc>
        <w:tc>
          <w:tcPr>
            <w:tcW w:w="1414" w:type="dxa"/>
          </w:tcPr>
          <w:p w14:paraId="4ABC8906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80</w:t>
            </w:r>
          </w:p>
        </w:tc>
        <w:tc>
          <w:tcPr>
            <w:tcW w:w="1414" w:type="dxa"/>
          </w:tcPr>
          <w:p w14:paraId="3DE19222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11AFEBDC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24F811AB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  <w:tr w:rsidR="00AC46F4" w:rsidRPr="00313884" w14:paraId="676F0750" w14:textId="77777777" w:rsidTr="00AC46F4">
        <w:tc>
          <w:tcPr>
            <w:tcW w:w="1414" w:type="dxa"/>
          </w:tcPr>
          <w:p w14:paraId="050A245C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29.7.–4.8.</w:t>
            </w:r>
          </w:p>
        </w:tc>
        <w:tc>
          <w:tcPr>
            <w:tcW w:w="1414" w:type="dxa"/>
          </w:tcPr>
          <w:p w14:paraId="71218342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414" w:type="dxa"/>
          </w:tcPr>
          <w:p w14:paraId="2DB570C4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24B3D75C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2259BB31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  <w:tr w:rsidR="00AC46F4" w:rsidRPr="00313884" w14:paraId="3400C40E" w14:textId="77777777" w:rsidTr="00AC46F4">
        <w:tc>
          <w:tcPr>
            <w:tcW w:w="1414" w:type="dxa"/>
          </w:tcPr>
          <w:p w14:paraId="297870F7" w14:textId="77777777" w:rsidR="00AC46F4" w:rsidRPr="00313884" w:rsidRDefault="00AC46F4" w:rsidP="00AC46F4">
            <w:pPr>
              <w:pStyle w:val="LLKappalejako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5.8.–10.8.</w:t>
            </w:r>
          </w:p>
        </w:tc>
        <w:tc>
          <w:tcPr>
            <w:tcW w:w="1414" w:type="dxa"/>
          </w:tcPr>
          <w:p w14:paraId="0C927299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414" w:type="dxa"/>
          </w:tcPr>
          <w:p w14:paraId="69431A44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  <w:tc>
          <w:tcPr>
            <w:tcW w:w="1634" w:type="dxa"/>
          </w:tcPr>
          <w:p w14:paraId="4E5395DE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65</w:t>
            </w:r>
          </w:p>
        </w:tc>
        <w:tc>
          <w:tcPr>
            <w:tcW w:w="1415" w:type="dxa"/>
          </w:tcPr>
          <w:p w14:paraId="77A94674" w14:textId="77777777" w:rsidR="00AC46F4" w:rsidRPr="00313884" w:rsidRDefault="00AC46F4" w:rsidP="00AC46F4">
            <w:pPr>
              <w:pStyle w:val="LLKappalejako"/>
              <w:ind w:firstLine="0"/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60</w:t>
            </w:r>
          </w:p>
        </w:tc>
      </w:tr>
    </w:tbl>
    <w:p w14:paraId="1C6E26ED" w14:textId="77777777" w:rsidR="00D867F4" w:rsidRPr="00313884" w:rsidRDefault="00D867F4" w:rsidP="00D867F4">
      <w:pPr>
        <w:rPr>
          <w:rFonts w:ascii="Times New Roman" w:hAnsi="Times New Roman" w:cs="Times New Roman"/>
          <w:lang w:val="se-FI"/>
        </w:rPr>
      </w:pPr>
    </w:p>
    <w:p w14:paraId="48D823C5" w14:textId="77777777" w:rsidR="007D7547" w:rsidRPr="00313884" w:rsidRDefault="007D7547" w:rsidP="00D867F4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Gáddebivdolobit, lobi haddi euroiguin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2"/>
        <w:gridCol w:w="1634"/>
        <w:gridCol w:w="1690"/>
        <w:gridCol w:w="1229"/>
      </w:tblGrid>
      <w:tr w:rsidR="00B54233" w:rsidRPr="00313884" w14:paraId="19F30E67" w14:textId="77777777" w:rsidTr="00AC46F4">
        <w:tc>
          <w:tcPr>
            <w:tcW w:w="1212" w:type="dxa"/>
            <w:vAlign w:val="center"/>
          </w:tcPr>
          <w:p w14:paraId="26E115F5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Áigodat</w:t>
            </w:r>
          </w:p>
        </w:tc>
        <w:tc>
          <w:tcPr>
            <w:tcW w:w="1212" w:type="dxa"/>
            <w:vAlign w:val="center"/>
          </w:tcPr>
          <w:p w14:paraId="2414263B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Njuorggán</w:t>
            </w:r>
          </w:p>
        </w:tc>
        <w:tc>
          <w:tcPr>
            <w:tcW w:w="1212" w:type="dxa"/>
            <w:vAlign w:val="center"/>
          </w:tcPr>
          <w:p w14:paraId="340B7130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Veahčat</w:t>
            </w:r>
          </w:p>
        </w:tc>
        <w:tc>
          <w:tcPr>
            <w:tcW w:w="1634" w:type="dxa"/>
            <w:vAlign w:val="center"/>
          </w:tcPr>
          <w:p w14:paraId="36020A6A" w14:textId="77777777" w:rsidR="00D867F4" w:rsidRPr="00313884" w:rsidRDefault="00D867F4" w:rsidP="00EF4327">
            <w:pPr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Ohcejohnjálbmi</w:t>
            </w:r>
          </w:p>
        </w:tc>
        <w:tc>
          <w:tcPr>
            <w:tcW w:w="1690" w:type="dxa"/>
            <w:vAlign w:val="center"/>
          </w:tcPr>
          <w:p w14:paraId="07566565" w14:textId="77777777" w:rsidR="00D867F4" w:rsidRPr="00313884" w:rsidRDefault="00D867F4" w:rsidP="00D867F4">
            <w:pPr>
              <w:rPr>
                <w:sz w:val="24"/>
                <w:szCs w:val="24"/>
                <w:lang w:val="se-FI"/>
              </w:rPr>
            </w:pPr>
            <w:r w:rsidRPr="00313884">
              <w:rPr>
                <w:sz w:val="24"/>
                <w:szCs w:val="24"/>
                <w:lang w:val="se-FI"/>
              </w:rPr>
              <w:t>Vuovdaguoika,</w:t>
            </w:r>
          </w:p>
          <w:p w14:paraId="187C81DA" w14:textId="77777777" w:rsidR="00D867F4" w:rsidRPr="00313884" w:rsidRDefault="00D867F4" w:rsidP="00D867F4">
            <w:pPr>
              <w:rPr>
                <w:sz w:val="24"/>
                <w:szCs w:val="24"/>
                <w:highlight w:val="yellow"/>
                <w:lang w:val="se-FI"/>
              </w:rPr>
            </w:pPr>
            <w:r w:rsidRPr="00313884">
              <w:rPr>
                <w:sz w:val="24"/>
                <w:szCs w:val="24"/>
                <w:lang w:val="se-FI"/>
              </w:rPr>
              <w:t>váldoroggi</w:t>
            </w:r>
          </w:p>
        </w:tc>
        <w:tc>
          <w:tcPr>
            <w:tcW w:w="1229" w:type="dxa"/>
            <w:vAlign w:val="center"/>
          </w:tcPr>
          <w:p w14:paraId="7B8E3779" w14:textId="77777777" w:rsidR="00D867F4" w:rsidRPr="00313884" w:rsidRDefault="00D867F4" w:rsidP="00EF4327">
            <w:pPr>
              <w:rPr>
                <w:sz w:val="24"/>
                <w:szCs w:val="24"/>
                <w:highlight w:val="yellow"/>
                <w:lang w:val="se-FI"/>
              </w:rPr>
            </w:pPr>
            <w:r w:rsidRPr="00313884">
              <w:rPr>
                <w:sz w:val="24"/>
                <w:szCs w:val="24"/>
                <w:lang w:val="se-FI"/>
              </w:rPr>
              <w:t>Anárjohka</w:t>
            </w:r>
          </w:p>
        </w:tc>
      </w:tr>
      <w:tr w:rsidR="00AC46F4" w:rsidRPr="00313884" w14:paraId="597AA760" w14:textId="77777777" w:rsidTr="00AC46F4">
        <w:tc>
          <w:tcPr>
            <w:tcW w:w="1212" w:type="dxa"/>
          </w:tcPr>
          <w:p w14:paraId="1C7C3932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10.6.–16.6.</w:t>
            </w:r>
          </w:p>
        </w:tc>
        <w:tc>
          <w:tcPr>
            <w:tcW w:w="1212" w:type="dxa"/>
          </w:tcPr>
          <w:p w14:paraId="64AAFA58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0E52F13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1EFD80E3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7E464221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29" w:type="dxa"/>
          </w:tcPr>
          <w:p w14:paraId="6863D8A2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2F9DB7DB" w14:textId="77777777" w:rsidTr="00AC46F4">
        <w:tc>
          <w:tcPr>
            <w:tcW w:w="1212" w:type="dxa"/>
          </w:tcPr>
          <w:p w14:paraId="5173F6A0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17.6.–23.6.</w:t>
            </w:r>
          </w:p>
        </w:tc>
        <w:tc>
          <w:tcPr>
            <w:tcW w:w="1212" w:type="dxa"/>
          </w:tcPr>
          <w:p w14:paraId="68C92F6A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092CE6C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1A9F1287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63968687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29" w:type="dxa"/>
          </w:tcPr>
          <w:p w14:paraId="20B3DFC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062B8286" w14:textId="77777777" w:rsidTr="00AC46F4">
        <w:tc>
          <w:tcPr>
            <w:tcW w:w="1212" w:type="dxa"/>
          </w:tcPr>
          <w:p w14:paraId="50A3141D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24.6.–30.6.</w:t>
            </w:r>
          </w:p>
        </w:tc>
        <w:tc>
          <w:tcPr>
            <w:tcW w:w="1212" w:type="dxa"/>
          </w:tcPr>
          <w:p w14:paraId="1B478849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224413A4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28B23A1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586C6BEF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29" w:type="dxa"/>
          </w:tcPr>
          <w:p w14:paraId="5275A443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310A7292" w14:textId="77777777" w:rsidTr="00AC46F4">
        <w:tc>
          <w:tcPr>
            <w:tcW w:w="1212" w:type="dxa"/>
          </w:tcPr>
          <w:p w14:paraId="4E3AFC89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1.7.–7.7.</w:t>
            </w:r>
          </w:p>
        </w:tc>
        <w:tc>
          <w:tcPr>
            <w:tcW w:w="1212" w:type="dxa"/>
          </w:tcPr>
          <w:p w14:paraId="47F6F3E7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67F7C07A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26A0072D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644010AD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29" w:type="dxa"/>
          </w:tcPr>
          <w:p w14:paraId="08CCBA0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3451B9B0" w14:textId="77777777" w:rsidTr="00AC46F4">
        <w:tc>
          <w:tcPr>
            <w:tcW w:w="1212" w:type="dxa"/>
          </w:tcPr>
          <w:p w14:paraId="78DA0974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8.7.–14.7.</w:t>
            </w:r>
          </w:p>
        </w:tc>
        <w:tc>
          <w:tcPr>
            <w:tcW w:w="1212" w:type="dxa"/>
          </w:tcPr>
          <w:p w14:paraId="5FA98CB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06893A8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599811C8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39EF0856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29" w:type="dxa"/>
          </w:tcPr>
          <w:p w14:paraId="221FAD8D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4789BDC9" w14:textId="77777777" w:rsidTr="00AC46F4">
        <w:tc>
          <w:tcPr>
            <w:tcW w:w="1212" w:type="dxa"/>
          </w:tcPr>
          <w:p w14:paraId="3E4D6902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15.7.–21.7.</w:t>
            </w:r>
          </w:p>
        </w:tc>
        <w:tc>
          <w:tcPr>
            <w:tcW w:w="1212" w:type="dxa"/>
          </w:tcPr>
          <w:p w14:paraId="3AC243EC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49B4988A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304CBDE0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0B1D08C1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40</w:t>
            </w:r>
          </w:p>
        </w:tc>
        <w:tc>
          <w:tcPr>
            <w:tcW w:w="1229" w:type="dxa"/>
          </w:tcPr>
          <w:p w14:paraId="73E58770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3791A6CB" w14:textId="77777777" w:rsidTr="00AC46F4">
        <w:tc>
          <w:tcPr>
            <w:tcW w:w="1212" w:type="dxa"/>
          </w:tcPr>
          <w:p w14:paraId="0A42A9A8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22.7.–28.7.</w:t>
            </w:r>
          </w:p>
        </w:tc>
        <w:tc>
          <w:tcPr>
            <w:tcW w:w="1212" w:type="dxa"/>
          </w:tcPr>
          <w:p w14:paraId="3A733925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7164133C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2742D9FD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4AB175AF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40</w:t>
            </w:r>
          </w:p>
        </w:tc>
        <w:tc>
          <w:tcPr>
            <w:tcW w:w="1229" w:type="dxa"/>
          </w:tcPr>
          <w:p w14:paraId="14FC8BF3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6BF61BEE" w14:textId="77777777" w:rsidTr="00AC46F4">
        <w:tc>
          <w:tcPr>
            <w:tcW w:w="1212" w:type="dxa"/>
          </w:tcPr>
          <w:p w14:paraId="69B89874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29.7.–4.8.</w:t>
            </w:r>
          </w:p>
        </w:tc>
        <w:tc>
          <w:tcPr>
            <w:tcW w:w="1212" w:type="dxa"/>
          </w:tcPr>
          <w:p w14:paraId="69BD8AC1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27810E8B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1D17AAB6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2FFCD525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40</w:t>
            </w:r>
          </w:p>
        </w:tc>
        <w:tc>
          <w:tcPr>
            <w:tcW w:w="1229" w:type="dxa"/>
          </w:tcPr>
          <w:p w14:paraId="1189BBCB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  <w:tr w:rsidR="00AC46F4" w:rsidRPr="00313884" w14:paraId="3FE438CF" w14:textId="77777777" w:rsidTr="00AC46F4">
        <w:tc>
          <w:tcPr>
            <w:tcW w:w="1212" w:type="dxa"/>
          </w:tcPr>
          <w:p w14:paraId="5B9A7AB6" w14:textId="77777777" w:rsidR="00AC46F4" w:rsidRPr="00313884" w:rsidRDefault="00AC46F4" w:rsidP="00AC46F4">
            <w:pPr>
              <w:pStyle w:val="LLKappalejako"/>
              <w:ind w:firstLine="0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5.8.–10.8.</w:t>
            </w:r>
          </w:p>
        </w:tc>
        <w:tc>
          <w:tcPr>
            <w:tcW w:w="1212" w:type="dxa"/>
          </w:tcPr>
          <w:p w14:paraId="50627EB1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212" w:type="dxa"/>
          </w:tcPr>
          <w:p w14:paraId="6DA33FB0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50</w:t>
            </w:r>
          </w:p>
        </w:tc>
        <w:tc>
          <w:tcPr>
            <w:tcW w:w="1634" w:type="dxa"/>
          </w:tcPr>
          <w:p w14:paraId="2ACF38A7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55</w:t>
            </w:r>
          </w:p>
        </w:tc>
        <w:tc>
          <w:tcPr>
            <w:tcW w:w="1690" w:type="dxa"/>
          </w:tcPr>
          <w:p w14:paraId="6ABD1FEE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40</w:t>
            </w:r>
          </w:p>
        </w:tc>
        <w:tc>
          <w:tcPr>
            <w:tcW w:w="1229" w:type="dxa"/>
          </w:tcPr>
          <w:p w14:paraId="747ECF50" w14:textId="77777777" w:rsidR="00AC46F4" w:rsidRPr="00313884" w:rsidRDefault="00AC46F4" w:rsidP="00AC46F4">
            <w:pPr>
              <w:jc w:val="right"/>
              <w:rPr>
                <w:sz w:val="22"/>
                <w:szCs w:val="22"/>
                <w:lang w:val="se-FI"/>
              </w:rPr>
            </w:pPr>
            <w:r w:rsidRPr="00313884">
              <w:rPr>
                <w:sz w:val="22"/>
                <w:szCs w:val="22"/>
                <w:lang w:val="se-FI"/>
              </w:rPr>
              <w:t>25</w:t>
            </w:r>
          </w:p>
        </w:tc>
      </w:tr>
    </w:tbl>
    <w:p w14:paraId="316423B5" w14:textId="77777777" w:rsidR="00D867F4" w:rsidRPr="00313884" w:rsidRDefault="00D867F4" w:rsidP="00D867F4">
      <w:pPr>
        <w:rPr>
          <w:rFonts w:ascii="Times New Roman" w:hAnsi="Times New Roman" w:cs="Times New Roman"/>
          <w:lang w:val="se-FI"/>
        </w:rPr>
      </w:pPr>
    </w:p>
    <w:p w14:paraId="69BAADAB" w14:textId="77777777" w:rsidR="0033745A" w:rsidRPr="00313884" w:rsidRDefault="00AC46F4" w:rsidP="0033745A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Ovdalis 1 momeanttas spiehkkasettiin vuollel 18-jahkásaš olbmo lotnon fanaslobis berrojuvvo 40 euro máksu ja gáddeguolástanlobis 25 euro máksu.</w:t>
      </w:r>
    </w:p>
    <w:p w14:paraId="39A56DEF" w14:textId="18A42584" w:rsidR="00AC46F4" w:rsidRPr="00313884" w:rsidRDefault="00AC46F4" w:rsidP="0033745A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lastRenderedPageBreak/>
        <w:t xml:space="preserve">Guolástanbadjái 2019, Suoma eana- ja meahccedoalloministeriija ja Norgga dálkkádat- ja birasministeriija gaskasaš beavdegirjji mielde, mii guoská Deanu guolástansoahpamuša artihkkala 6 ja 7 spiehkkasemiid Deanu guolástannjuolggadusas, lea lassin ovdalis 1 ja 2 momeanttain spiehkkasettiin vejolaš laktit gáddeguolástanlohpái ja fanasguolástanlohpái nuvttá ovtta dahje eanet mánnálobiid, mii addá rievtti vuollel 16-jahkásaš máná guollebivdui </w:t>
      </w:r>
      <w:r w:rsidR="00313884" w:rsidRPr="00313884">
        <w:rPr>
          <w:rFonts w:ascii="Times New Roman" w:hAnsi="Times New Roman" w:cs="Times New Roman"/>
          <w:lang w:val="se-FI"/>
        </w:rPr>
        <w:t>eanemustá</w:t>
      </w:r>
      <w:r w:rsidRPr="00313884">
        <w:rPr>
          <w:rFonts w:ascii="Times New Roman" w:hAnsi="Times New Roman" w:cs="Times New Roman"/>
          <w:lang w:val="se-FI"/>
        </w:rPr>
        <w:t xml:space="preserve"> ovttain stákkuin dahje giehtaduorgguin háválassii. Mánnálohpi ii rehkenastojuvvo guolástannjuolggadusa 5 §:a 1 ja 2 momeanttas oaivvilduvvon dihtomeriide.</w:t>
      </w:r>
    </w:p>
    <w:p w14:paraId="381A46A7" w14:textId="77777777" w:rsidR="00313884" w:rsidRPr="00313884" w:rsidRDefault="00313884" w:rsidP="00D867F4">
      <w:pPr>
        <w:jc w:val="center"/>
        <w:rPr>
          <w:rFonts w:ascii="Times New Roman" w:hAnsi="Times New Roman" w:cs="Times New Roman"/>
          <w:i/>
          <w:lang w:val="se-FI"/>
        </w:rPr>
      </w:pPr>
    </w:p>
    <w:p w14:paraId="709CE05F" w14:textId="77777777" w:rsidR="007D7547" w:rsidRPr="00313884" w:rsidRDefault="007D7547" w:rsidP="00D867F4">
      <w:pPr>
        <w:jc w:val="center"/>
        <w:rPr>
          <w:rFonts w:ascii="Times New Roman" w:hAnsi="Times New Roman" w:cs="Times New Roman"/>
          <w:i/>
          <w:lang w:val="se-FI"/>
        </w:rPr>
      </w:pPr>
      <w:r w:rsidRPr="00313884">
        <w:rPr>
          <w:rFonts w:ascii="Times New Roman" w:hAnsi="Times New Roman" w:cs="Times New Roman"/>
          <w:i/>
          <w:lang w:val="se-FI"/>
        </w:rPr>
        <w:t>2 §</w:t>
      </w:r>
      <w:r w:rsidR="00D867F4" w:rsidRPr="00313884">
        <w:rPr>
          <w:rFonts w:ascii="Times New Roman" w:hAnsi="Times New Roman" w:cs="Times New Roman"/>
          <w:i/>
          <w:lang w:val="se-FI"/>
        </w:rPr>
        <w:t xml:space="preserve"> </w:t>
      </w:r>
      <w:r w:rsidRPr="00313884">
        <w:rPr>
          <w:rFonts w:ascii="Times New Roman" w:hAnsi="Times New Roman" w:cs="Times New Roman"/>
          <w:i/>
          <w:lang w:val="se-FI"/>
        </w:rPr>
        <w:t>Sierra bivdolohpe</w:t>
      </w:r>
      <w:r w:rsidR="00AC46F4" w:rsidRPr="00313884">
        <w:rPr>
          <w:rFonts w:ascii="Times New Roman" w:hAnsi="Times New Roman" w:cs="Times New Roman"/>
          <w:i/>
          <w:lang w:val="se-FI"/>
        </w:rPr>
        <w:t>m</w:t>
      </w:r>
      <w:r w:rsidRPr="00313884">
        <w:rPr>
          <w:rFonts w:ascii="Times New Roman" w:hAnsi="Times New Roman" w:cs="Times New Roman"/>
          <w:i/>
          <w:lang w:val="se-FI"/>
        </w:rPr>
        <w:t>earri</w:t>
      </w:r>
    </w:p>
    <w:p w14:paraId="4D588111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Soahpamuša bivdonjuolggadusa 5 §:a 4 momeanttas ja Suoma ja Norgga gaskasaš Deanu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bivdosoahpamuša láhkaásahansuorgái gullevaš mearrádusaid fápmuibidjan- ja heivehanlága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(176/2017) 12 §:s oaivvilduvvon sierra bivdolohpeeari mearri lea 1</w:t>
      </w:r>
      <w:r w:rsidR="00317953" w:rsidRPr="00313884">
        <w:rPr>
          <w:rFonts w:ascii="Times New Roman" w:hAnsi="Times New Roman" w:cs="Times New Roman"/>
          <w:lang w:val="se-FI"/>
        </w:rPr>
        <w:t> </w:t>
      </w:r>
      <w:r w:rsidRPr="00313884">
        <w:rPr>
          <w:rFonts w:ascii="Times New Roman" w:hAnsi="Times New Roman" w:cs="Times New Roman"/>
          <w:lang w:val="se-FI"/>
        </w:rPr>
        <w:t>660 bivdojándora fanasbivdolobiide</w:t>
      </w:r>
      <w:r w:rsidR="00D867F4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ja 1</w:t>
      </w:r>
      <w:r w:rsidR="00317953" w:rsidRPr="00313884">
        <w:rPr>
          <w:rFonts w:ascii="Times New Roman" w:hAnsi="Times New Roman" w:cs="Times New Roman"/>
          <w:lang w:val="se-FI"/>
        </w:rPr>
        <w:t> </w:t>
      </w:r>
      <w:r w:rsidRPr="00313884">
        <w:rPr>
          <w:rFonts w:ascii="Times New Roman" w:hAnsi="Times New Roman" w:cs="Times New Roman"/>
          <w:lang w:val="se-FI"/>
        </w:rPr>
        <w:t>660 bivdojándora gáddebivdolobiide.</w:t>
      </w:r>
    </w:p>
    <w:p w14:paraId="575C3A06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 xml:space="preserve">Sierra bivdolohpeearrái gullevaš </w:t>
      </w:r>
      <w:r w:rsidR="00FC3AED" w:rsidRPr="00313884">
        <w:rPr>
          <w:rFonts w:ascii="Times New Roman" w:hAnsi="Times New Roman" w:cs="Times New Roman"/>
          <w:lang w:val="se-FI"/>
        </w:rPr>
        <w:t>gádde- ja fanasguolástan</w:t>
      </w:r>
      <w:r w:rsidRPr="00313884">
        <w:rPr>
          <w:rFonts w:ascii="Times New Roman" w:hAnsi="Times New Roman" w:cs="Times New Roman"/>
          <w:lang w:val="se-FI"/>
        </w:rPr>
        <w:t xml:space="preserve">lobit </w:t>
      </w:r>
      <w:r w:rsidR="00FC3AED" w:rsidRPr="00313884">
        <w:rPr>
          <w:rFonts w:ascii="Times New Roman" w:hAnsi="Times New Roman" w:cs="Times New Roman"/>
          <w:lang w:val="se-FI"/>
        </w:rPr>
        <w:t>juhkkojuvvojit</w:t>
      </w:r>
      <w:r w:rsidRPr="00313884">
        <w:rPr>
          <w:rFonts w:ascii="Times New Roman" w:hAnsi="Times New Roman" w:cs="Times New Roman"/>
          <w:lang w:val="se-FI"/>
        </w:rPr>
        <w:t xml:space="preserve"> dássidit </w:t>
      </w:r>
      <w:r w:rsidR="00FC3AED" w:rsidRPr="00313884">
        <w:rPr>
          <w:rFonts w:ascii="Times New Roman" w:hAnsi="Times New Roman" w:cs="Times New Roman"/>
          <w:lang w:val="se-FI"/>
        </w:rPr>
        <w:t>sierra guolástanavádagaide ja guolástanbadjái seammá goris go eará gádde- ja fanasguolástanlobit</w:t>
      </w:r>
      <w:r w:rsidRPr="00313884">
        <w:rPr>
          <w:rFonts w:ascii="Times New Roman" w:hAnsi="Times New Roman" w:cs="Times New Roman"/>
          <w:lang w:val="se-FI"/>
        </w:rPr>
        <w:t>.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="00FC3AED" w:rsidRPr="00313884">
        <w:rPr>
          <w:rFonts w:ascii="Times New Roman" w:hAnsi="Times New Roman" w:cs="Times New Roman"/>
          <w:lang w:val="se-FI"/>
        </w:rPr>
        <w:t>Sierra l</w:t>
      </w:r>
      <w:r w:rsidRPr="00313884">
        <w:rPr>
          <w:rFonts w:ascii="Times New Roman" w:hAnsi="Times New Roman" w:cs="Times New Roman"/>
          <w:lang w:val="se-FI"/>
        </w:rPr>
        <w:t>ohpeearri guoská oppa rádjejohkaguvlui.</w:t>
      </w:r>
    </w:p>
    <w:p w14:paraId="082AD1A6" w14:textId="77777777" w:rsidR="0033745A" w:rsidRPr="00313884" w:rsidRDefault="0033745A" w:rsidP="0033745A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 xml:space="preserve">Sierra bivdolohpeearrái gullevaš lohpi galgá várrejuvvot bivddu ovddit vahku bearjadahkii diibmu 15 rádjai. Dan maŋŋá daid sierra lohpeearrái várrejuvvon lobiid, mat eai leat várrejuvvon, sáhttá fas várret turistabivdolohpeearrái.   </w:t>
      </w:r>
    </w:p>
    <w:p w14:paraId="6DB97C22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Sierra bivdolohpeeari lobiid mieđiheami várás sáhttá lohpevuovdimis vástideaddji oassebealli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geavahit Deanu golganguovllu giddodagaid oamastussii guoskevaš registtardieđuid dalle,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go dárkkistuvvo leago soapmásis bivdovuoigatvuohta. Jos giddodaga eaiggáda dieđut eai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gávdno lohpevuovdinregist</w:t>
      </w:r>
      <w:r w:rsidR="00722F80" w:rsidRPr="00313884">
        <w:rPr>
          <w:rFonts w:ascii="Times New Roman" w:hAnsi="Times New Roman" w:cs="Times New Roman"/>
          <w:lang w:val="se-FI"/>
        </w:rPr>
        <w:t>t</w:t>
      </w:r>
      <w:r w:rsidRPr="00313884">
        <w:rPr>
          <w:rFonts w:ascii="Times New Roman" w:hAnsi="Times New Roman" w:cs="Times New Roman"/>
          <w:lang w:val="se-FI"/>
        </w:rPr>
        <w:t>ar</w:t>
      </w:r>
      <w:r w:rsidR="00722F80" w:rsidRPr="00313884">
        <w:rPr>
          <w:rFonts w:ascii="Times New Roman" w:hAnsi="Times New Roman" w:cs="Times New Roman"/>
          <w:lang w:val="se-FI"/>
        </w:rPr>
        <w:t>dieđuin</w:t>
      </w:r>
      <w:r w:rsidRPr="00313884">
        <w:rPr>
          <w:rFonts w:ascii="Times New Roman" w:hAnsi="Times New Roman" w:cs="Times New Roman"/>
          <w:lang w:val="se-FI"/>
        </w:rPr>
        <w:t xml:space="preserve"> dahje dieđuin leat eahpečielggasvuođat, de lobi oasti lea geatnegahtton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čájehit iežas oamastanossodaga dahje iežas oamastusa meari čáhceguovllus.</w:t>
      </w:r>
    </w:p>
    <w:p w14:paraId="7FDC1258" w14:textId="77777777" w:rsidR="007D7547" w:rsidRPr="00313884" w:rsidRDefault="007D7547" w:rsidP="00BE75A2">
      <w:pPr>
        <w:jc w:val="center"/>
        <w:rPr>
          <w:rFonts w:ascii="Times New Roman" w:hAnsi="Times New Roman" w:cs="Times New Roman"/>
          <w:i/>
          <w:lang w:val="se-FI"/>
        </w:rPr>
      </w:pPr>
      <w:r w:rsidRPr="00313884">
        <w:rPr>
          <w:rFonts w:ascii="Times New Roman" w:hAnsi="Times New Roman" w:cs="Times New Roman"/>
          <w:i/>
          <w:lang w:val="se-FI"/>
        </w:rPr>
        <w:t>3 §Bivdolohpeboađuid čilgen stáhtii</w:t>
      </w:r>
    </w:p>
    <w:p w14:paraId="38B8ACAF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Lohpevuovdimis vástideaddji oassebeali galgá čilget iežas vuovdin ja su beales vuvdojuvvon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bivdolobiin čoggon ruđaid sihke dain čoggon reanttu eana- ja meahccedoalloministeriijai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Pr="00313884">
        <w:rPr>
          <w:rFonts w:ascii="Times New Roman" w:hAnsi="Times New Roman" w:cs="Times New Roman"/>
          <w:lang w:val="se-FI"/>
        </w:rPr>
        <w:t>mánnosaččat ministeriija addin rávvagiid mielde.</w:t>
      </w:r>
    </w:p>
    <w:p w14:paraId="1FC59303" w14:textId="77777777" w:rsidR="007D7547" w:rsidRPr="00313884" w:rsidRDefault="007D7547" w:rsidP="00BE75A2">
      <w:pPr>
        <w:jc w:val="center"/>
        <w:rPr>
          <w:rFonts w:ascii="Times New Roman" w:hAnsi="Times New Roman" w:cs="Times New Roman"/>
          <w:i/>
          <w:lang w:val="se-FI"/>
        </w:rPr>
      </w:pPr>
      <w:r w:rsidRPr="00313884">
        <w:rPr>
          <w:rFonts w:ascii="Times New Roman" w:hAnsi="Times New Roman" w:cs="Times New Roman"/>
          <w:i/>
          <w:lang w:val="se-FI"/>
        </w:rPr>
        <w:t>4 §</w:t>
      </w:r>
      <w:r w:rsidR="00BE75A2" w:rsidRPr="00313884">
        <w:rPr>
          <w:rFonts w:ascii="Times New Roman" w:hAnsi="Times New Roman" w:cs="Times New Roman"/>
          <w:i/>
          <w:lang w:val="se-FI"/>
        </w:rPr>
        <w:t xml:space="preserve"> </w:t>
      </w:r>
      <w:r w:rsidRPr="00313884">
        <w:rPr>
          <w:rFonts w:ascii="Times New Roman" w:hAnsi="Times New Roman" w:cs="Times New Roman"/>
          <w:i/>
          <w:lang w:val="se-FI"/>
        </w:rPr>
        <w:t>Bivdolohpeboađuid geavahanákkat</w:t>
      </w:r>
    </w:p>
    <w:p w14:paraId="79A5A0F8" w14:textId="77777777" w:rsidR="007D7547" w:rsidRPr="00313884" w:rsidRDefault="00453449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Bivdoáigodagas 201</w:t>
      </w:r>
      <w:r w:rsidR="00FC3AED" w:rsidRPr="00313884">
        <w:rPr>
          <w:rFonts w:ascii="Times New Roman" w:hAnsi="Times New Roman" w:cs="Times New Roman"/>
          <w:lang w:val="se-FI"/>
        </w:rPr>
        <w:t>9</w:t>
      </w:r>
      <w:r w:rsidR="007D7547" w:rsidRPr="00313884">
        <w:rPr>
          <w:rFonts w:ascii="Times New Roman" w:hAnsi="Times New Roman" w:cs="Times New Roman"/>
          <w:lang w:val="se-FI"/>
        </w:rPr>
        <w:t xml:space="preserve"> bivdolobiin čoggon ruđat juhkkojuvvojit bivdovuoigatvuođa oamasteaddjiide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="007D7547" w:rsidRPr="00313884">
        <w:rPr>
          <w:rFonts w:ascii="Times New Roman" w:hAnsi="Times New Roman" w:cs="Times New Roman"/>
          <w:lang w:val="se-FI"/>
        </w:rPr>
        <w:t>n</w:t>
      </w:r>
      <w:r w:rsidRPr="00313884">
        <w:rPr>
          <w:rFonts w:ascii="Times New Roman" w:hAnsi="Times New Roman" w:cs="Times New Roman"/>
          <w:lang w:val="se-FI"/>
        </w:rPr>
        <w:t xml:space="preserve">u, ahte čuvvojuvvojit </w:t>
      </w:r>
      <w:r w:rsidR="00FC3AED" w:rsidRPr="00313884">
        <w:rPr>
          <w:rFonts w:ascii="Times New Roman" w:hAnsi="Times New Roman" w:cs="Times New Roman"/>
          <w:lang w:val="se-FI"/>
        </w:rPr>
        <w:t xml:space="preserve">fámuhis </w:t>
      </w:r>
      <w:r w:rsidRPr="00313884">
        <w:rPr>
          <w:rFonts w:ascii="Times New Roman" w:hAnsi="Times New Roman" w:cs="Times New Roman"/>
          <w:lang w:val="se-FI"/>
        </w:rPr>
        <w:t>Deanu bivdosoahpamuša (SopS 94</w:t>
      </w:r>
      <w:r w:rsidR="00B25C89" w:rsidRPr="00313884">
        <w:rPr>
          <w:rFonts w:ascii="Times New Roman" w:hAnsi="Times New Roman" w:cs="Times New Roman"/>
          <w:lang w:val="se-FI"/>
        </w:rPr>
        <w:t xml:space="preserve">/1989) </w:t>
      </w:r>
      <w:r w:rsidR="00722F80" w:rsidRPr="00313884">
        <w:rPr>
          <w:rFonts w:ascii="Times New Roman" w:hAnsi="Times New Roman" w:cs="Times New Roman"/>
          <w:lang w:val="se-FI"/>
        </w:rPr>
        <w:t>fámus leahkima</w:t>
      </w:r>
      <w:r w:rsidR="00B25C89" w:rsidRPr="00313884">
        <w:rPr>
          <w:rFonts w:ascii="Times New Roman" w:hAnsi="Times New Roman" w:cs="Times New Roman"/>
          <w:lang w:val="se-FI"/>
        </w:rPr>
        <w:t xml:space="preserve"> áigge </w:t>
      </w:r>
      <w:r w:rsidR="007D7547" w:rsidRPr="00313884">
        <w:rPr>
          <w:rFonts w:ascii="Times New Roman" w:hAnsi="Times New Roman" w:cs="Times New Roman"/>
          <w:lang w:val="se-FI"/>
        </w:rPr>
        <w:t>čoggon ruđaid juogus heivehuvvon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="007D7547" w:rsidRPr="00313884">
        <w:rPr>
          <w:rFonts w:ascii="Times New Roman" w:hAnsi="Times New Roman" w:cs="Times New Roman"/>
          <w:lang w:val="se-FI"/>
        </w:rPr>
        <w:t>virolašvuođa</w:t>
      </w:r>
      <w:r w:rsidR="00722F80" w:rsidRPr="00313884">
        <w:rPr>
          <w:rFonts w:ascii="Times New Roman" w:hAnsi="Times New Roman" w:cs="Times New Roman"/>
          <w:lang w:val="se-FI"/>
        </w:rPr>
        <w:t>id ja juohkinprinsihpaid</w:t>
      </w:r>
      <w:r w:rsidR="007D7547" w:rsidRPr="00313884">
        <w:rPr>
          <w:rFonts w:ascii="Times New Roman" w:hAnsi="Times New Roman" w:cs="Times New Roman"/>
          <w:lang w:val="se-FI"/>
        </w:rPr>
        <w:t xml:space="preserve">. </w:t>
      </w:r>
      <w:r w:rsidR="00722F80" w:rsidRPr="00313884">
        <w:rPr>
          <w:rFonts w:ascii="Times New Roman" w:hAnsi="Times New Roman" w:cs="Times New Roman"/>
          <w:lang w:val="se-FI"/>
        </w:rPr>
        <w:t xml:space="preserve">Lohpeboađuid juohkin stáhta ja priváhta čáhceoamasteaddjiid gaskkas lea vuođđuduvvan gáddesárgá guhkkodahkii ja luossasállašii. Lohpeboađuid juohkimis priváhta čáhceoamasteaddjiid gaskka leat geavahan lassin maiddái guolleturisttaid guolástanjándoriid meari daid guvttiin geardumiin. </w:t>
      </w:r>
      <w:r w:rsidR="007D7547" w:rsidRPr="00313884">
        <w:rPr>
          <w:rFonts w:ascii="Times New Roman" w:hAnsi="Times New Roman" w:cs="Times New Roman"/>
          <w:lang w:val="se-FI"/>
        </w:rPr>
        <w:t xml:space="preserve">Juohkinprinsihpat mearriduvvojit </w:t>
      </w:r>
      <w:r w:rsidR="00722F80" w:rsidRPr="00313884">
        <w:rPr>
          <w:rFonts w:ascii="Times New Roman" w:hAnsi="Times New Roman" w:cs="Times New Roman"/>
          <w:lang w:val="se-FI"/>
        </w:rPr>
        <w:t>jahkái 2019</w:t>
      </w:r>
      <w:r w:rsidR="007D7547" w:rsidRPr="00313884">
        <w:rPr>
          <w:rFonts w:ascii="Times New Roman" w:hAnsi="Times New Roman" w:cs="Times New Roman"/>
          <w:lang w:val="se-FI"/>
        </w:rPr>
        <w:t xml:space="preserve"> nu,</w:t>
      </w:r>
      <w:r w:rsidR="00BE75A2" w:rsidRPr="00313884">
        <w:rPr>
          <w:rFonts w:ascii="Times New Roman" w:hAnsi="Times New Roman" w:cs="Times New Roman"/>
          <w:lang w:val="se-FI"/>
        </w:rPr>
        <w:t xml:space="preserve"> </w:t>
      </w:r>
      <w:r w:rsidR="007D7547" w:rsidRPr="00313884">
        <w:rPr>
          <w:rFonts w:ascii="Times New Roman" w:hAnsi="Times New Roman" w:cs="Times New Roman"/>
          <w:lang w:val="se-FI"/>
        </w:rPr>
        <w:t>ahte</w:t>
      </w:r>
      <w:r w:rsidR="006153CB" w:rsidRPr="00313884">
        <w:rPr>
          <w:rFonts w:ascii="Times New Roman" w:hAnsi="Times New Roman" w:cs="Times New Roman"/>
          <w:lang w:val="se-FI"/>
        </w:rPr>
        <w:t xml:space="preserve"> lohpeboađuid juohkin </w:t>
      </w:r>
      <w:r w:rsidR="00177F39" w:rsidRPr="00313884">
        <w:rPr>
          <w:rFonts w:ascii="Times New Roman" w:hAnsi="Times New Roman" w:cs="Times New Roman"/>
          <w:lang w:val="se-FI"/>
        </w:rPr>
        <w:t>stáhta ja čáhceguovl</w:t>
      </w:r>
      <w:r w:rsidR="003D46E7" w:rsidRPr="00313884">
        <w:rPr>
          <w:rFonts w:ascii="Times New Roman" w:hAnsi="Times New Roman" w:cs="Times New Roman"/>
          <w:lang w:val="se-FI"/>
        </w:rPr>
        <w:t>l</w:t>
      </w:r>
      <w:r w:rsidR="00177F39" w:rsidRPr="00313884">
        <w:rPr>
          <w:rFonts w:ascii="Times New Roman" w:hAnsi="Times New Roman" w:cs="Times New Roman"/>
          <w:lang w:val="se-FI"/>
        </w:rPr>
        <w:t>u</w:t>
      </w:r>
      <w:r w:rsidR="003B2EEF" w:rsidRPr="00313884">
        <w:rPr>
          <w:rFonts w:ascii="Times New Roman" w:hAnsi="Times New Roman" w:cs="Times New Roman"/>
          <w:lang w:val="se-FI"/>
        </w:rPr>
        <w:t xml:space="preserve"> priváhta oamasteaddjiid</w:t>
      </w:r>
      <w:r w:rsidR="00177F39" w:rsidRPr="00313884">
        <w:rPr>
          <w:rFonts w:ascii="Times New Roman" w:hAnsi="Times New Roman" w:cs="Times New Roman"/>
          <w:lang w:val="se-FI"/>
        </w:rPr>
        <w:t xml:space="preserve"> gaskkas dáhpáhuvvá bivdoavádagaid mielde gádde</w:t>
      </w:r>
      <w:r w:rsidR="00722F80" w:rsidRPr="00313884">
        <w:rPr>
          <w:rFonts w:ascii="Times New Roman" w:hAnsi="Times New Roman" w:cs="Times New Roman"/>
          <w:lang w:val="se-FI"/>
        </w:rPr>
        <w:t>sárgá</w:t>
      </w:r>
      <w:r w:rsidR="00177F39" w:rsidRPr="00313884">
        <w:rPr>
          <w:rFonts w:ascii="Times New Roman" w:hAnsi="Times New Roman" w:cs="Times New Roman"/>
          <w:lang w:val="se-FI"/>
        </w:rPr>
        <w:t xml:space="preserve"> ja luossasállaša vuođul ja dan maŋŋá</w:t>
      </w:r>
      <w:r w:rsidR="007F1CDF" w:rsidRPr="00313884">
        <w:rPr>
          <w:rFonts w:ascii="Times New Roman" w:hAnsi="Times New Roman" w:cs="Times New Roman"/>
          <w:lang w:val="se-FI"/>
        </w:rPr>
        <w:t xml:space="preserve"> čáhceguovllu </w:t>
      </w:r>
      <w:r w:rsidR="007F1CDF" w:rsidRPr="00313884">
        <w:rPr>
          <w:rFonts w:ascii="Times New Roman" w:hAnsi="Times New Roman" w:cs="Times New Roman"/>
          <w:lang w:val="se-FI"/>
        </w:rPr>
        <w:lastRenderedPageBreak/>
        <w:t>priváhta</w:t>
      </w:r>
      <w:r w:rsidR="003B2EEF" w:rsidRPr="00313884">
        <w:rPr>
          <w:rFonts w:ascii="Times New Roman" w:hAnsi="Times New Roman" w:cs="Times New Roman"/>
          <w:lang w:val="se-FI"/>
        </w:rPr>
        <w:t xml:space="preserve"> oamasteaddjiide</w:t>
      </w:r>
      <w:r w:rsidR="003D46E7" w:rsidRPr="00313884">
        <w:rPr>
          <w:rFonts w:ascii="Times New Roman" w:hAnsi="Times New Roman" w:cs="Times New Roman"/>
          <w:lang w:val="se-FI"/>
        </w:rPr>
        <w:t xml:space="preserve"> máhcahit oaivvilduvvon lohpe</w:t>
      </w:r>
      <w:r w:rsidR="007F1CDF" w:rsidRPr="00313884">
        <w:rPr>
          <w:rFonts w:ascii="Times New Roman" w:hAnsi="Times New Roman" w:cs="Times New Roman"/>
          <w:lang w:val="se-FI"/>
        </w:rPr>
        <w:t>boađut juhkkojuvvojit nu, ahte juohkinággan adnojuvvo</w:t>
      </w:r>
      <w:r w:rsidR="003D46E7" w:rsidRPr="00313884">
        <w:rPr>
          <w:rFonts w:ascii="Times New Roman" w:hAnsi="Times New Roman" w:cs="Times New Roman"/>
          <w:lang w:val="se-FI"/>
        </w:rPr>
        <w:t>jit</w:t>
      </w:r>
      <w:r w:rsidR="007F1CDF" w:rsidRPr="00313884">
        <w:rPr>
          <w:rFonts w:ascii="Times New Roman" w:hAnsi="Times New Roman" w:cs="Times New Roman"/>
          <w:lang w:val="se-FI"/>
        </w:rPr>
        <w:t xml:space="preserve"> guđege bivdoavádahkii vuvdojuvvon </w:t>
      </w:r>
      <w:r w:rsidR="00177F39" w:rsidRPr="00313884">
        <w:rPr>
          <w:rFonts w:ascii="Times New Roman" w:hAnsi="Times New Roman" w:cs="Times New Roman"/>
          <w:lang w:val="se-FI"/>
        </w:rPr>
        <w:t xml:space="preserve"> </w:t>
      </w:r>
      <w:r w:rsidR="003B2EEF" w:rsidRPr="00313884">
        <w:rPr>
          <w:rFonts w:ascii="Times New Roman" w:hAnsi="Times New Roman" w:cs="Times New Roman"/>
          <w:lang w:val="se-FI"/>
        </w:rPr>
        <w:t xml:space="preserve">fanas- ja gáddebivdolobiin </w:t>
      </w:r>
      <w:r w:rsidR="007F1CDF" w:rsidRPr="00313884">
        <w:rPr>
          <w:rFonts w:ascii="Times New Roman" w:hAnsi="Times New Roman" w:cs="Times New Roman"/>
          <w:lang w:val="se-FI"/>
        </w:rPr>
        <w:t>čoggon boađut.</w:t>
      </w:r>
    </w:p>
    <w:p w14:paraId="621D43DA" w14:textId="77777777" w:rsidR="007D7547" w:rsidRPr="00313884" w:rsidRDefault="007F1CDF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Stáhtii gullevaš oassi jagi 201</w:t>
      </w:r>
      <w:r w:rsidR="00722F80" w:rsidRPr="00313884">
        <w:rPr>
          <w:rFonts w:ascii="Times New Roman" w:hAnsi="Times New Roman" w:cs="Times New Roman"/>
          <w:lang w:val="se-FI"/>
        </w:rPr>
        <w:t>9</w:t>
      </w:r>
      <w:r w:rsidR="007D7547" w:rsidRPr="00313884">
        <w:rPr>
          <w:rFonts w:ascii="Times New Roman" w:hAnsi="Times New Roman" w:cs="Times New Roman"/>
          <w:lang w:val="se-FI"/>
        </w:rPr>
        <w:t xml:space="preserve"> bivdolohpeboađuin adnojuvvo</w:t>
      </w:r>
      <w:r w:rsidRPr="00313884">
        <w:rPr>
          <w:rFonts w:ascii="Times New Roman" w:hAnsi="Times New Roman" w:cs="Times New Roman"/>
          <w:lang w:val="se-FI"/>
        </w:rPr>
        <w:t xml:space="preserve"> bivdo</w:t>
      </w:r>
      <w:r w:rsidR="00722F80" w:rsidRPr="00313884">
        <w:rPr>
          <w:rFonts w:ascii="Times New Roman" w:hAnsi="Times New Roman" w:cs="Times New Roman"/>
          <w:lang w:val="se-FI"/>
        </w:rPr>
        <w:t>bearráigeahččo</w:t>
      </w:r>
      <w:r w:rsidRPr="00313884">
        <w:rPr>
          <w:rFonts w:ascii="Times New Roman" w:hAnsi="Times New Roman" w:cs="Times New Roman"/>
          <w:lang w:val="se-FI"/>
        </w:rPr>
        <w:t xml:space="preserve">goluid sihke </w:t>
      </w:r>
      <w:r w:rsidR="007D7547" w:rsidRPr="00313884">
        <w:rPr>
          <w:rFonts w:ascii="Times New Roman" w:hAnsi="Times New Roman" w:cs="Times New Roman"/>
          <w:lang w:val="se-FI"/>
        </w:rPr>
        <w:t>dutkan- ja čuovvungoluid gokčamii.</w:t>
      </w:r>
    </w:p>
    <w:p w14:paraId="17C0E27B" w14:textId="77777777" w:rsidR="007D7547" w:rsidRPr="00313884" w:rsidRDefault="007D7547" w:rsidP="00005E3A">
      <w:pPr>
        <w:jc w:val="center"/>
        <w:rPr>
          <w:rFonts w:ascii="Times New Roman" w:hAnsi="Times New Roman" w:cs="Times New Roman"/>
          <w:i/>
          <w:lang w:val="se-FI"/>
        </w:rPr>
      </w:pPr>
      <w:r w:rsidRPr="00313884">
        <w:rPr>
          <w:rFonts w:ascii="Times New Roman" w:hAnsi="Times New Roman" w:cs="Times New Roman"/>
          <w:i/>
          <w:lang w:val="se-FI"/>
        </w:rPr>
        <w:t>5 §Fápmuiboahtin</w:t>
      </w:r>
    </w:p>
    <w:p w14:paraId="5DBD4BD1" w14:textId="77777777" w:rsidR="007D7547" w:rsidRPr="00313884" w:rsidRDefault="007D7547" w:rsidP="007D7547">
      <w:pPr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Dát ásahus boahtá fápmui</w:t>
      </w:r>
      <w:r w:rsidR="00722F80" w:rsidRPr="00313884">
        <w:rPr>
          <w:rFonts w:ascii="Times New Roman" w:hAnsi="Times New Roman" w:cs="Times New Roman"/>
          <w:lang w:val="se-FI"/>
        </w:rPr>
        <w:t xml:space="preserve">  </w:t>
      </w:r>
      <w:r w:rsidRPr="00313884">
        <w:rPr>
          <w:rFonts w:ascii="Times New Roman" w:hAnsi="Times New Roman" w:cs="Times New Roman"/>
          <w:lang w:val="se-FI"/>
        </w:rPr>
        <w:t xml:space="preserve"> </w:t>
      </w:r>
      <w:r w:rsidR="00FC3AED" w:rsidRPr="00313884">
        <w:rPr>
          <w:rFonts w:ascii="Times New Roman" w:hAnsi="Times New Roman" w:cs="Times New Roman"/>
          <w:lang w:val="se-FI"/>
        </w:rPr>
        <w:t xml:space="preserve">    </w:t>
      </w:r>
      <w:r w:rsidRPr="00313884">
        <w:rPr>
          <w:rFonts w:ascii="Times New Roman" w:hAnsi="Times New Roman" w:cs="Times New Roman"/>
          <w:lang w:val="se-FI"/>
        </w:rPr>
        <w:t>beaivve</w:t>
      </w:r>
      <w:r w:rsidR="00722F80" w:rsidRPr="00313884">
        <w:rPr>
          <w:rFonts w:ascii="Times New Roman" w:hAnsi="Times New Roman" w:cs="Times New Roman"/>
          <w:lang w:val="se-FI"/>
        </w:rPr>
        <w:t xml:space="preserve"> cuoŋománus </w:t>
      </w:r>
      <w:r w:rsidRPr="00313884">
        <w:rPr>
          <w:rFonts w:ascii="Times New Roman" w:hAnsi="Times New Roman" w:cs="Times New Roman"/>
          <w:lang w:val="se-FI"/>
        </w:rPr>
        <w:t>201</w:t>
      </w:r>
      <w:r w:rsidR="00722F80" w:rsidRPr="00313884">
        <w:rPr>
          <w:rFonts w:ascii="Times New Roman" w:hAnsi="Times New Roman" w:cs="Times New Roman"/>
          <w:lang w:val="se-FI"/>
        </w:rPr>
        <w:t>9</w:t>
      </w:r>
      <w:r w:rsidRPr="00313884">
        <w:rPr>
          <w:rFonts w:ascii="Times New Roman" w:hAnsi="Times New Roman" w:cs="Times New Roman"/>
          <w:lang w:val="se-FI"/>
        </w:rPr>
        <w:t xml:space="preserve"> ja lea fámus jagi </w:t>
      </w:r>
      <w:r w:rsidR="00FC3AED" w:rsidRPr="00313884">
        <w:rPr>
          <w:rFonts w:ascii="Times New Roman" w:hAnsi="Times New Roman" w:cs="Times New Roman"/>
          <w:lang w:val="se-FI"/>
        </w:rPr>
        <w:t>31 beaivái juovlamánu 2019</w:t>
      </w:r>
      <w:r w:rsidRPr="00313884">
        <w:rPr>
          <w:rFonts w:ascii="Times New Roman" w:hAnsi="Times New Roman" w:cs="Times New Roman"/>
          <w:lang w:val="se-FI"/>
        </w:rPr>
        <w:t>.</w:t>
      </w:r>
    </w:p>
    <w:p w14:paraId="4212878A" w14:textId="77777777" w:rsidR="00FC3AED" w:rsidRPr="00313884" w:rsidRDefault="00FC3AED" w:rsidP="007D7547">
      <w:pPr>
        <w:rPr>
          <w:rFonts w:ascii="Times New Roman" w:hAnsi="Times New Roman" w:cs="Times New Roman"/>
          <w:lang w:val="se-FI"/>
        </w:rPr>
      </w:pPr>
    </w:p>
    <w:p w14:paraId="5BE68136" w14:textId="3BC03960" w:rsidR="007D7547" w:rsidRPr="00313884" w:rsidRDefault="007D7547" w:rsidP="00FC3AED">
      <w:pPr>
        <w:jc w:val="center"/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 xml:space="preserve">Helssegis </w:t>
      </w:r>
      <w:r w:rsidR="00FC3AED" w:rsidRPr="00313884">
        <w:rPr>
          <w:rFonts w:ascii="Times New Roman" w:hAnsi="Times New Roman" w:cs="Times New Roman"/>
          <w:lang w:val="se-FI"/>
        </w:rPr>
        <w:t xml:space="preserve">   </w:t>
      </w:r>
      <w:r w:rsidR="00005E3A" w:rsidRPr="00313884">
        <w:rPr>
          <w:rFonts w:ascii="Times New Roman" w:hAnsi="Times New Roman" w:cs="Times New Roman"/>
          <w:lang w:val="se-FI"/>
        </w:rPr>
        <w:t xml:space="preserve"> beaivve </w:t>
      </w:r>
      <w:r w:rsidR="00313884" w:rsidRPr="00313884">
        <w:rPr>
          <w:rFonts w:ascii="Times New Roman" w:hAnsi="Times New Roman" w:cs="Times New Roman"/>
          <w:lang w:val="se-FI"/>
        </w:rPr>
        <w:t>cuoŋománu</w:t>
      </w:r>
      <w:r w:rsidR="00367DAC" w:rsidRPr="00313884">
        <w:rPr>
          <w:rFonts w:ascii="Times New Roman" w:hAnsi="Times New Roman" w:cs="Times New Roman"/>
          <w:lang w:val="se-FI"/>
        </w:rPr>
        <w:t xml:space="preserve"> </w:t>
      </w:r>
      <w:r w:rsidR="00005E3A" w:rsidRPr="00313884">
        <w:rPr>
          <w:rFonts w:ascii="Times New Roman" w:hAnsi="Times New Roman" w:cs="Times New Roman"/>
          <w:lang w:val="se-FI"/>
        </w:rPr>
        <w:t>201</w:t>
      </w:r>
      <w:r w:rsidR="00FC3AED" w:rsidRPr="00313884">
        <w:rPr>
          <w:rFonts w:ascii="Times New Roman" w:hAnsi="Times New Roman" w:cs="Times New Roman"/>
          <w:lang w:val="se-FI"/>
        </w:rPr>
        <w:t>9</w:t>
      </w:r>
    </w:p>
    <w:p w14:paraId="34F7EAC8" w14:textId="77777777" w:rsidR="00FC3AED" w:rsidRPr="00313884" w:rsidRDefault="00FC3AED" w:rsidP="00FC3AED">
      <w:pPr>
        <w:jc w:val="center"/>
        <w:rPr>
          <w:rFonts w:ascii="Times New Roman" w:hAnsi="Times New Roman" w:cs="Times New Roman"/>
          <w:lang w:val="se-FI"/>
        </w:rPr>
      </w:pPr>
    </w:p>
    <w:p w14:paraId="25F6BF4B" w14:textId="77777777" w:rsidR="00FC3AED" w:rsidRPr="00313884" w:rsidRDefault="00005E3A" w:rsidP="00FC3AED">
      <w:pPr>
        <w:jc w:val="center"/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 xml:space="preserve">Eana- ja meahccedoalloministtar </w:t>
      </w:r>
    </w:p>
    <w:p w14:paraId="06156269" w14:textId="77777777" w:rsidR="007D7547" w:rsidRPr="00313884" w:rsidRDefault="00005E3A" w:rsidP="00FC3AED">
      <w:pPr>
        <w:jc w:val="center"/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Jari Leppä</w:t>
      </w:r>
    </w:p>
    <w:p w14:paraId="7D6D1887" w14:textId="77777777" w:rsidR="00FC3AED" w:rsidRPr="00313884" w:rsidRDefault="00FC3AED" w:rsidP="00FC3AED">
      <w:pPr>
        <w:jc w:val="center"/>
        <w:rPr>
          <w:rFonts w:ascii="Times New Roman" w:hAnsi="Times New Roman" w:cs="Times New Roman"/>
          <w:lang w:val="se-FI"/>
        </w:rPr>
      </w:pPr>
    </w:p>
    <w:p w14:paraId="5D52F0B2" w14:textId="77777777" w:rsidR="00FC3AED" w:rsidRPr="00313884" w:rsidRDefault="007D7547" w:rsidP="00FC3AED">
      <w:pPr>
        <w:jc w:val="center"/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 xml:space="preserve">Ráđđádalli virgeolmmoš </w:t>
      </w:r>
    </w:p>
    <w:p w14:paraId="51E8CE08" w14:textId="77777777" w:rsidR="00136EF5" w:rsidRPr="00313884" w:rsidRDefault="007D7547" w:rsidP="00FC3AED">
      <w:pPr>
        <w:jc w:val="center"/>
        <w:rPr>
          <w:rFonts w:ascii="Times New Roman" w:hAnsi="Times New Roman" w:cs="Times New Roman"/>
          <w:lang w:val="se-FI"/>
        </w:rPr>
      </w:pPr>
      <w:r w:rsidRPr="00313884">
        <w:rPr>
          <w:rFonts w:ascii="Times New Roman" w:hAnsi="Times New Roman" w:cs="Times New Roman"/>
          <w:lang w:val="se-FI"/>
        </w:rPr>
        <w:t>Tapio Hakaste</w:t>
      </w:r>
    </w:p>
    <w:sectPr w:rsidR="00136EF5" w:rsidRPr="0031388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83B1" w14:textId="77777777" w:rsidR="00046F68" w:rsidRDefault="00046F68" w:rsidP="00B54233">
      <w:pPr>
        <w:spacing w:after="0" w:line="240" w:lineRule="auto"/>
      </w:pPr>
      <w:r>
        <w:separator/>
      </w:r>
    </w:p>
  </w:endnote>
  <w:endnote w:type="continuationSeparator" w:id="0">
    <w:p w14:paraId="32A4FD22" w14:textId="77777777" w:rsidR="00046F68" w:rsidRDefault="00046F68" w:rsidP="00B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A380" w14:textId="77777777" w:rsidR="00046F68" w:rsidRDefault="00046F68" w:rsidP="00B54233">
      <w:pPr>
        <w:spacing w:after="0" w:line="240" w:lineRule="auto"/>
      </w:pPr>
      <w:r>
        <w:separator/>
      </w:r>
    </w:p>
  </w:footnote>
  <w:footnote w:type="continuationSeparator" w:id="0">
    <w:p w14:paraId="343C5ABB" w14:textId="77777777" w:rsidR="00046F68" w:rsidRDefault="00046F68" w:rsidP="00B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1684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5F1020" w14:textId="1B1F518D" w:rsidR="00B54233" w:rsidRDefault="00B54233">
        <w:pPr>
          <w:pStyle w:val="Yl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FA9742" w14:textId="77777777" w:rsidR="00B54233" w:rsidRDefault="00B5423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C31FE"/>
    <w:multiLevelType w:val="hybridMultilevel"/>
    <w:tmpl w:val="3ADEB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7"/>
    <w:rsid w:val="00005E3A"/>
    <w:rsid w:val="00046F68"/>
    <w:rsid w:val="000902A3"/>
    <w:rsid w:val="000B2129"/>
    <w:rsid w:val="001261A8"/>
    <w:rsid w:val="00136EF5"/>
    <w:rsid w:val="00156B7A"/>
    <w:rsid w:val="00177F39"/>
    <w:rsid w:val="00225F03"/>
    <w:rsid w:val="002E1F89"/>
    <w:rsid w:val="00313884"/>
    <w:rsid w:val="00317953"/>
    <w:rsid w:val="0033745A"/>
    <w:rsid w:val="00367DAC"/>
    <w:rsid w:val="003B2EEF"/>
    <w:rsid w:val="003D46E7"/>
    <w:rsid w:val="004478FA"/>
    <w:rsid w:val="00453449"/>
    <w:rsid w:val="00475C96"/>
    <w:rsid w:val="00535C54"/>
    <w:rsid w:val="00542837"/>
    <w:rsid w:val="005512E0"/>
    <w:rsid w:val="005A445C"/>
    <w:rsid w:val="005E2953"/>
    <w:rsid w:val="006153CB"/>
    <w:rsid w:val="00641568"/>
    <w:rsid w:val="00722F80"/>
    <w:rsid w:val="007D7547"/>
    <w:rsid w:val="007F124F"/>
    <w:rsid w:val="007F1CDF"/>
    <w:rsid w:val="008749C8"/>
    <w:rsid w:val="008D7A1E"/>
    <w:rsid w:val="009363C0"/>
    <w:rsid w:val="00A64A0F"/>
    <w:rsid w:val="00AA629B"/>
    <w:rsid w:val="00AC46F4"/>
    <w:rsid w:val="00B25C89"/>
    <w:rsid w:val="00B54233"/>
    <w:rsid w:val="00B71FE3"/>
    <w:rsid w:val="00BD65FA"/>
    <w:rsid w:val="00BE75A2"/>
    <w:rsid w:val="00C31181"/>
    <w:rsid w:val="00C52CEA"/>
    <w:rsid w:val="00C53CC0"/>
    <w:rsid w:val="00CD5628"/>
    <w:rsid w:val="00CF4B82"/>
    <w:rsid w:val="00D55349"/>
    <w:rsid w:val="00D867F4"/>
    <w:rsid w:val="00DC03C0"/>
    <w:rsid w:val="00E9304F"/>
    <w:rsid w:val="00F30CC1"/>
    <w:rsid w:val="00F56105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8144"/>
  <w15:docId w15:val="{57DA26E7-602E-47BD-9353-EF709C9B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867F4"/>
    <w:pPr>
      <w:ind w:left="720"/>
      <w:contextualSpacing/>
    </w:pPr>
  </w:style>
  <w:style w:type="paragraph" w:customStyle="1" w:styleId="LLKappalejako">
    <w:name w:val="LLKappalejako"/>
    <w:link w:val="LLKappalejakoChar"/>
    <w:autoRedefine/>
    <w:rsid w:val="00D867F4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sid w:val="00D867F4"/>
    <w:rPr>
      <w:rFonts w:ascii="Times New Roman" w:eastAsia="Times New Roman" w:hAnsi="Times New Roman" w:cs="Times New Roman"/>
      <w:szCs w:val="24"/>
      <w:lang w:val="fi-FI" w:eastAsia="fi-FI"/>
    </w:rPr>
  </w:style>
  <w:style w:type="table" w:styleId="TaulukkoRuudukko">
    <w:name w:val="Table Grid"/>
    <w:basedOn w:val="Normaalitaulukko"/>
    <w:rsid w:val="00D86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23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5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4233"/>
  </w:style>
  <w:style w:type="paragraph" w:styleId="Alatunniste">
    <w:name w:val="footer"/>
    <w:basedOn w:val="Normaali"/>
    <w:link w:val="AlatunnisteChar"/>
    <w:uiPriority w:val="99"/>
    <w:unhideWhenUsed/>
    <w:rsid w:val="00B5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4233"/>
  </w:style>
  <w:style w:type="character" w:styleId="Kommentinviite">
    <w:name w:val="annotation reference"/>
    <w:basedOn w:val="Kappaleenoletusfontti"/>
    <w:uiPriority w:val="99"/>
    <w:semiHidden/>
    <w:unhideWhenUsed/>
    <w:rsid w:val="0064156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156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156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156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1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hakastta</dc:creator>
  <cp:lastModifiedBy>Hakaste Tapio (MMM)</cp:lastModifiedBy>
  <cp:revision>2</cp:revision>
  <cp:lastPrinted>2018-03-15T10:32:00Z</cp:lastPrinted>
  <dcterms:created xsi:type="dcterms:W3CDTF">2020-03-15T13:57:00Z</dcterms:created>
  <dcterms:modified xsi:type="dcterms:W3CDTF">2020-03-15T13:57:00Z</dcterms:modified>
</cp:coreProperties>
</file>