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8923" w14:textId="4C847400" w:rsidR="001370E5" w:rsidRPr="00E26FA0" w:rsidRDefault="001370E5" w:rsidP="17B8E5CE">
      <w:pPr>
        <w:jc w:val="both"/>
      </w:pPr>
      <w:bookmarkStart w:id="0" w:name="_GoBack"/>
      <w:bookmarkEnd w:id="0"/>
      <w:r w:rsidRPr="17B8E5CE">
        <w:t>Ympäristöministeriö</w:t>
      </w:r>
      <w:r w:rsidRPr="00E26FA0">
        <w:rPr>
          <w:rFonts w:cstheme="minorHAnsi"/>
        </w:rPr>
        <w:tab/>
      </w:r>
      <w:r w:rsidRPr="00E26FA0">
        <w:rPr>
          <w:rFonts w:cstheme="minorHAnsi"/>
        </w:rPr>
        <w:tab/>
      </w:r>
      <w:r w:rsidR="002870F9" w:rsidRPr="00E26FA0">
        <w:rPr>
          <w:rFonts w:cstheme="minorHAnsi"/>
        </w:rPr>
        <w:tab/>
      </w:r>
      <w:r w:rsidR="00AB07DD" w:rsidRPr="00E26FA0">
        <w:rPr>
          <w:rFonts w:cstheme="minorHAnsi"/>
        </w:rPr>
        <w:tab/>
      </w:r>
      <w:r w:rsidR="002870F9" w:rsidRPr="17B8E5CE">
        <w:t>Perustelumuist</w:t>
      </w:r>
      <w:r w:rsidR="009C78F3" w:rsidRPr="17B8E5CE">
        <w:t>i</w:t>
      </w:r>
      <w:r w:rsidR="002870F9" w:rsidRPr="17B8E5CE">
        <w:t>o</w:t>
      </w:r>
    </w:p>
    <w:p w14:paraId="5EABB012" w14:textId="7C5FB118" w:rsidR="00EF2B62" w:rsidRPr="00E26FA0" w:rsidRDefault="00EF2B62" w:rsidP="17B8E5CE">
      <w:pPr>
        <w:jc w:val="both"/>
      </w:pPr>
      <w:r w:rsidRPr="17B8E5CE">
        <w:t>Luontoympäristöosasto</w:t>
      </w:r>
      <w:r w:rsidRPr="00E26FA0">
        <w:rPr>
          <w:rFonts w:cstheme="minorHAnsi"/>
        </w:rPr>
        <w:tab/>
      </w:r>
      <w:r w:rsidRPr="00E26FA0">
        <w:rPr>
          <w:rFonts w:cstheme="minorHAnsi"/>
        </w:rPr>
        <w:tab/>
      </w:r>
      <w:r w:rsidRPr="00E26FA0">
        <w:rPr>
          <w:rFonts w:cstheme="minorHAnsi"/>
        </w:rPr>
        <w:tab/>
      </w:r>
      <w:r w:rsidR="00AB07DD" w:rsidRPr="00E26FA0">
        <w:rPr>
          <w:rFonts w:cstheme="minorHAnsi"/>
        </w:rPr>
        <w:tab/>
      </w:r>
      <w:r w:rsidR="001A4BC2" w:rsidRPr="00A97E2E">
        <w:t>LUONNOS</w:t>
      </w:r>
      <w:r w:rsidR="00B86D32">
        <w:t xml:space="preserve"> 19</w:t>
      </w:r>
      <w:r w:rsidR="00A97E2E" w:rsidRPr="00A97E2E">
        <w:t>.5.2020</w:t>
      </w:r>
      <w:r w:rsidR="001A4BC2" w:rsidRPr="17B8E5CE">
        <w:t xml:space="preserve"> </w:t>
      </w:r>
    </w:p>
    <w:p w14:paraId="275443BC" w14:textId="77777777" w:rsidR="00136A8E" w:rsidRPr="00E26FA0" w:rsidRDefault="00136A8E" w:rsidP="00D2213C">
      <w:pPr>
        <w:jc w:val="both"/>
        <w:rPr>
          <w:rFonts w:cstheme="minorHAnsi"/>
        </w:rPr>
      </w:pPr>
    </w:p>
    <w:p w14:paraId="20E8D948" w14:textId="617FB08C" w:rsidR="00020F5F" w:rsidRDefault="2D9BE9F7" w:rsidP="2D9BE9F7">
      <w:pPr>
        <w:jc w:val="both"/>
        <w:rPr>
          <w:b/>
          <w:bCs/>
        </w:rPr>
      </w:pPr>
      <w:r w:rsidRPr="2D9BE9F7">
        <w:rPr>
          <w:b/>
          <w:bCs/>
        </w:rPr>
        <w:t>EHDOTUS VALTIONEUVOSTON ASETUKSEKSI KAUPUNKIEN VESIEN HALLINTAA JA HAITALLISTEN AINEIDEN VÄHENTÄMISTÄ KOSKEVIIN HANKKEISIIN MYÖNNETTÄVÄSTÄ VALTIONAVUSTUKSESTA</w:t>
      </w:r>
    </w:p>
    <w:p w14:paraId="5555EE6A" w14:textId="77777777" w:rsidR="00020F5F" w:rsidRDefault="00020F5F" w:rsidP="00D2213C">
      <w:pPr>
        <w:jc w:val="both"/>
        <w:rPr>
          <w:rFonts w:cstheme="minorHAnsi"/>
          <w:b/>
        </w:rPr>
      </w:pPr>
    </w:p>
    <w:p w14:paraId="137120B6" w14:textId="6FFF7267" w:rsidR="00020F5F" w:rsidRPr="00020F5F" w:rsidRDefault="2D9BE9F7" w:rsidP="17B8E5CE">
      <w:pPr>
        <w:jc w:val="both"/>
      </w:pPr>
      <w:r>
        <w:t>Pääasiallinen sisältö</w:t>
      </w:r>
    </w:p>
    <w:p w14:paraId="35D4D414" w14:textId="2C0479AD" w:rsidR="00020F5F" w:rsidRPr="00020F5F" w:rsidRDefault="2D9BE9F7" w:rsidP="17B8E5CE">
      <w:pPr>
        <w:jc w:val="both"/>
      </w:pPr>
      <w:r>
        <w:t>Asetuksella säädettäisiin valtion varoista myönnettävästä valtionavustuslain 5 §:n 3 momentin mukaisesta erityisavustuksesta kaupunkien vesien hallintaa ja haitallisten aineiden vähentämistä koskeviin hankkeisiin.</w:t>
      </w:r>
    </w:p>
    <w:p w14:paraId="25C19DD4" w14:textId="35F04028" w:rsidR="00020F5F" w:rsidRPr="00020F5F" w:rsidRDefault="2D9BE9F7" w:rsidP="17B8E5CE">
      <w:pPr>
        <w:jc w:val="both"/>
      </w:pPr>
      <w:r>
        <w:t>Kyseessä on uusi, määräaikainen asetus.</w:t>
      </w:r>
    </w:p>
    <w:p w14:paraId="5CDA0DCE" w14:textId="361B3E7C" w:rsidR="00020F5F" w:rsidRPr="00020F5F" w:rsidRDefault="2D9BE9F7" w:rsidP="17B8E5CE">
      <w:pPr>
        <w:jc w:val="both"/>
      </w:pPr>
      <w:r>
        <w:t>Asetus on tarkoitettu tulemaan voimaan mahdollisimman pian sen hyväksymisen jälkeen.</w:t>
      </w:r>
    </w:p>
    <w:p w14:paraId="3034EA91" w14:textId="44A0AC76" w:rsidR="00020F5F" w:rsidRDefault="00020F5F" w:rsidP="00D2213C">
      <w:pPr>
        <w:jc w:val="both"/>
        <w:rPr>
          <w:rFonts w:cstheme="minorHAnsi"/>
          <w:b/>
        </w:rPr>
      </w:pPr>
    </w:p>
    <w:p w14:paraId="0FC4890A" w14:textId="1E288488" w:rsidR="00136A8E" w:rsidRPr="00E26FA0" w:rsidRDefault="2D9BE9F7" w:rsidP="2D9BE9F7">
      <w:pPr>
        <w:jc w:val="both"/>
        <w:rPr>
          <w:b/>
          <w:bCs/>
        </w:rPr>
      </w:pPr>
      <w:r w:rsidRPr="2D9BE9F7">
        <w:rPr>
          <w:b/>
          <w:bCs/>
        </w:rPr>
        <w:t>YLEISPERUSTELUT</w:t>
      </w:r>
    </w:p>
    <w:p w14:paraId="01CA0DC4" w14:textId="77777777" w:rsidR="00136A8E" w:rsidRPr="00E26FA0" w:rsidRDefault="2D9BE9F7" w:rsidP="2D9BE9F7">
      <w:pPr>
        <w:pStyle w:val="Luettelokappale"/>
        <w:numPr>
          <w:ilvl w:val="1"/>
          <w:numId w:val="3"/>
        </w:numPr>
        <w:jc w:val="both"/>
        <w:rPr>
          <w:b/>
          <w:bCs/>
        </w:rPr>
      </w:pPr>
      <w:r w:rsidRPr="2D9BE9F7">
        <w:rPr>
          <w:b/>
          <w:bCs/>
        </w:rPr>
        <w:t>Nykytila</w:t>
      </w:r>
    </w:p>
    <w:p w14:paraId="7FF69142" w14:textId="2C5C33F1" w:rsidR="009044F0" w:rsidRDefault="2D9BE9F7" w:rsidP="17B8E5CE">
      <w:pPr>
        <w:jc w:val="both"/>
      </w:pPr>
      <w:r>
        <w:t>Vesienhoidon ja merenhoidon järjestämisen yleisenä tavoitteena on suojella, parantaa ja ennallistaa vesiä ja Itämerta niin, ettei pintavesien ja pohjavesien tai Itämeren tila heikkene ja että niiden tila on vähintään hyvä. Vesienhoidon ja merenhoidon suunnittelu perustuu vesienhoidon ja merenhoidon järjestämisestä annettuun lakiin (1299/2004) ja sen nojalla annettuihin valtioneuvoston asetuksiin. Ympäristöministeriö ja maa- ja metsätalousministeriö ohjaavat ja seuraavat toimialoillaan lain täytäntöönpanoa. Merenhoitosuunnitelman laatimiseen osallistuu lisäksi liikenne- ja viestintäministeriö.</w:t>
      </w:r>
    </w:p>
    <w:p w14:paraId="68415EB1" w14:textId="2B8E512D" w:rsidR="00020F5F" w:rsidRDefault="2D9BE9F7" w:rsidP="17B8E5CE">
      <w:pPr>
        <w:jc w:val="both"/>
      </w:pPr>
      <w:r>
        <w:t>Vesienhoidon ja merenhoidon kansallinen sääntely perustuu EU:n direktiiveihin, joista keskeisimpiä ovat Euroopan parlamentin ja neuvoston direktiivi 2000/60/EY yhteisön vesipolitiikan puitteista (</w:t>
      </w:r>
      <w:r w:rsidRPr="2D9BE9F7">
        <w:rPr>
          <w:i/>
          <w:iCs/>
        </w:rPr>
        <w:t>vesipuitedirektiivi</w:t>
      </w:r>
      <w:r>
        <w:t>), Euroopan parlamentin ja neuvoston direktiivi (2008/56/EY) yhteisön meriympäristöpolitiikan puitteista (</w:t>
      </w:r>
      <w:r w:rsidRPr="2D9BE9F7">
        <w:rPr>
          <w:i/>
          <w:iCs/>
        </w:rPr>
        <w:t>meristrategiadirektiivi</w:t>
      </w:r>
      <w:r>
        <w:t>) sekä Euroopan parlamentin ja neuvoston direktiivi (2006/118/EY) pohjaveden suojelusta pilaantumiselta ja huononemiselta (</w:t>
      </w:r>
      <w:r w:rsidRPr="2D9BE9F7">
        <w:rPr>
          <w:i/>
          <w:iCs/>
        </w:rPr>
        <w:t>pohjavesidirektiivi</w:t>
      </w:r>
      <w:r>
        <w:t xml:space="preserve">), jota on muutettu komission direktiivillä (2014/80/EU). </w:t>
      </w:r>
    </w:p>
    <w:p w14:paraId="0DCD07D0" w14:textId="0D7D40AD" w:rsidR="00086F53" w:rsidRPr="00E26FA0" w:rsidRDefault="2D9BE9F7" w:rsidP="17B8E5CE">
      <w:pPr>
        <w:jc w:val="both"/>
      </w:pPr>
      <w:r>
        <w:t>Vesien- ja merenhoidon suunnittelu perustuu kuuden vuoden suunnittelujaksoihin. Valtioneuvosto hyväksyy vesienhoitosuunnitelmat ja merenhoitosuunnitelman. Suunnitelmien toimenpideohjelmien toimenpitein pyritään vesien- ja merenhoidon tavoitteisiin sekä siihen, että vesien tila ei heikkene. Vesien- ja merenhoito perustuu laajaan vuorovaikutukseen ja kuulemisiin sekä eri toimijoiden yhteistyöhön sekä suunnitelmaehdotusten että toimenpideohjelmien laatimisessa ja täytäntöönpanossa.</w:t>
      </w:r>
    </w:p>
    <w:p w14:paraId="0990BB7F" w14:textId="0AE9AC5C" w:rsidR="001A4BC2" w:rsidRPr="00E26FA0" w:rsidRDefault="2D9BE9F7" w:rsidP="17B8E5CE">
      <w:pPr>
        <w:jc w:val="both"/>
      </w:pPr>
      <w:r>
        <w:t>Pääministeri Sanna Marinin hallituksen ohjelmaan sisältyvä vesiensuojelun tehostamisohjelma on uusi keino vesien- ja merenhoidon toimeenpanossa. Hallitusohjelmaan sisältyy nimenomaisia kirjauksia vesiensuojelun tehostamisohjelmasta seuraavasti:</w:t>
      </w:r>
    </w:p>
    <w:p w14:paraId="1075BB53" w14:textId="77777777" w:rsidR="007008D0" w:rsidRPr="00E26FA0" w:rsidRDefault="2D9BE9F7" w:rsidP="17B8E5CE">
      <w:pPr>
        <w:ind w:left="1304"/>
        <w:jc w:val="both"/>
      </w:pPr>
      <w:r>
        <w:t xml:space="preserve">Hallitusohjelman luvussa 3.4 elinvoimainen Suomi, tavoite ilmasto- ja ympäristöystävällinen ruokajärjestelmä todetaan, että ”Jatketaan vesiensuojelun tehostamisohjelmaa ja ravinteiden kierrätyksen kärkihanketta.” Myös hallitusohjelman luvussa 3.1 hiilineutraali ja luonnon monimuotoisuuden turvaava Suomi, tavoite pysäytetään luonnon monimuotoisuuden heikkeneminen Suomessa ”Jatketaan tehostettua Itämeren ja vesiensuojelun ohjelmaa </w:t>
      </w:r>
      <w:r>
        <w:lastRenderedPageBreak/>
        <w:t>vähintään sen nykyisessä laajuudessa vaalikauden ajan vesien hyvän ekologisen tilan saavuttamiseksi.”</w:t>
      </w:r>
    </w:p>
    <w:p w14:paraId="0FA01DDF" w14:textId="2A79C226" w:rsidR="009044F0" w:rsidRPr="00E26FA0" w:rsidRDefault="2D9BE9F7" w:rsidP="17B8E5CE">
      <w:pPr>
        <w:jc w:val="both"/>
      </w:pPr>
      <w:r>
        <w:t xml:space="preserve">Eduskunta on myöntänyt vesiensuojelun tehostamiseen 15 miljoonaa euroa vuodelle 2019. Pääministeri Antti Rinteen hallitus linjasi aikanaan rahoitukseksi 69 miljoonaa euroa vuosille 2019–2023 ja rahoituksen määrästä päätetään valtion tulo- ja menoarviossa. Pääministeri Sanna Marinin hallitus jatkaa vesiensuojelun tehostamisohjelmaa. Vesiensuojelun tehostamisohjelma tuo merkittäviä mahdollisuuksia vesiensuojeluun tulevina vuosina. </w:t>
      </w:r>
    </w:p>
    <w:p w14:paraId="136F5784" w14:textId="3D495EBF" w:rsidR="002B050D" w:rsidRPr="002B050D" w:rsidRDefault="2D9BE9F7" w:rsidP="2D9BE9F7">
      <w:pPr>
        <w:tabs>
          <w:tab w:val="left" w:pos="-180"/>
        </w:tabs>
        <w:jc w:val="both"/>
        <w:rPr>
          <w:rFonts w:ascii="Calibri" w:hAnsi="Calibri"/>
        </w:rPr>
      </w:pPr>
      <w:r w:rsidRPr="2D9BE9F7">
        <w:rPr>
          <w:rFonts w:ascii="Calibri" w:hAnsi="Calibri"/>
        </w:rPr>
        <w:t>Kaupunkien vesien hallinta ja haitallisten aineiden vähentäminen on vesiensuojelun tehostamisohjelman yksi teema. Teemakokonaisuudesta on tunnistettu kaupunkivesien hallinnan kolme painopistealuetta: viemäröidyt yhdyskuntajätevedet, hulevedet ja sekaviemärit. Näiden puitteissa taajamien ja rakennetun ympäristön vesien hallintaan kuuluu raakavesilähteiden turvaaminen, talousveden valmistus ja jakelu, jätevesien asianmukainen keruu, puhdistaminen ja ympäristöön johtaminen sekä hule- ja kuivatusvesien hallinta.</w:t>
      </w:r>
    </w:p>
    <w:p w14:paraId="70A515E1" w14:textId="77777777" w:rsidR="00136A8E" w:rsidRPr="00E26FA0" w:rsidRDefault="2D9BE9F7" w:rsidP="2D9BE9F7">
      <w:pPr>
        <w:pStyle w:val="Luettelokappale"/>
        <w:numPr>
          <w:ilvl w:val="1"/>
          <w:numId w:val="3"/>
        </w:numPr>
        <w:jc w:val="both"/>
        <w:rPr>
          <w:b/>
          <w:bCs/>
        </w:rPr>
      </w:pPr>
      <w:r w:rsidRPr="2D9BE9F7">
        <w:rPr>
          <w:b/>
          <w:bCs/>
        </w:rPr>
        <w:t>Tavoitteet</w:t>
      </w:r>
    </w:p>
    <w:p w14:paraId="0F6E0A4A" w14:textId="51B5FFDC" w:rsidR="002B050D" w:rsidRDefault="2D9BE9F7" w:rsidP="17B8E5CE">
      <w:pPr>
        <w:jc w:val="both"/>
      </w:pPr>
      <w:r>
        <w:t>Uudella asetuksella mahdollistettaisiin valtionavustuslain (688/2001) mukaisten valtionavustusten myöntäminen kaupunkien vesien hallintaa ja haitallisten aineiden vähentämistä koskeviin hankkeisiin. Tavoitteena on antaa asetus syyskuussa 2020 ja että asetus tulisi voimaan pian sen antamisen jälkeen. Asetuksen perusteella elinkeino-, liikenne- ja ympäristökeskus (</w:t>
      </w:r>
      <w:r w:rsidRPr="2D9BE9F7">
        <w:rPr>
          <w:i/>
          <w:iCs/>
        </w:rPr>
        <w:t>ELY-keskus</w:t>
      </w:r>
      <w:r>
        <w:t>) tekisi hakemuksiin perustuen valtionavustuksen myöntöjä kaupunkien vesien hallintaan ja haitallisten aineiden vähentämiseen tähtääviin hankkeisiin.</w:t>
      </w:r>
    </w:p>
    <w:p w14:paraId="35F214EB" w14:textId="77777777" w:rsidR="00D2213C" w:rsidRPr="00E26FA0" w:rsidRDefault="2D9BE9F7" w:rsidP="2D9BE9F7">
      <w:pPr>
        <w:pStyle w:val="Luettelokappale"/>
        <w:numPr>
          <w:ilvl w:val="1"/>
          <w:numId w:val="3"/>
        </w:numPr>
        <w:jc w:val="both"/>
        <w:rPr>
          <w:b/>
          <w:bCs/>
        </w:rPr>
      </w:pPr>
      <w:r w:rsidRPr="2D9BE9F7">
        <w:rPr>
          <w:b/>
          <w:bCs/>
        </w:rPr>
        <w:t>Lainsäädäntö</w:t>
      </w:r>
    </w:p>
    <w:p w14:paraId="2319567C" w14:textId="77777777" w:rsidR="00644971" w:rsidRPr="00E26FA0" w:rsidRDefault="2D9BE9F7" w:rsidP="17B8E5CE">
      <w:pPr>
        <w:jc w:val="both"/>
      </w:pPr>
      <w:r>
        <w:t>EU-lainsäädäntö</w:t>
      </w:r>
    </w:p>
    <w:p w14:paraId="3955671C" w14:textId="3EDDA308" w:rsidR="002D45F8" w:rsidRPr="002D45F8" w:rsidRDefault="2D9BE9F7" w:rsidP="17B8E5CE">
      <w:pPr>
        <w:jc w:val="both"/>
      </w:pPr>
      <w:r>
        <w:t xml:space="preserve">Mikäli myönnettävässä avustuksessa tuetaan taloudellista toimintaa, tulevat EU:n valtiotukisäännöt sovellettaviksi. EU-oikeuden mukaan yritystoiminnalle myönnettävät valtiontuet ovat lähtökohtaisesti kiellettyjä (SEUT 107 artiklan 1 kohta). Yritykselle myönnettävä julkinen tuki voi antaa sille muihin, kilpaileviin yrityksiin verrattuna valikoivaa taloudellista etua, mikä voi vääristää sisämarkkinoiden toimintaa ja kilpailua. Julkiset tuet yritystoiminnalle voivat kuitenkin olla sisämarkkinoille soveltuvia, jos niillä edistetään yleistä taloudellista kehitystä ja SEUT-sopimuksessa määriteltyjä tavoitteita. </w:t>
      </w:r>
    </w:p>
    <w:p w14:paraId="1C616242" w14:textId="77777777" w:rsidR="002D45F8" w:rsidRPr="002D45F8" w:rsidRDefault="2D9BE9F7" w:rsidP="17B8E5CE">
      <w:pPr>
        <w:jc w:val="both"/>
      </w:pPr>
      <w:r>
        <w:t xml:space="preserve">EU:n valtiontukisääntöjä sovelletaan, jos kaikki valtiontuen tunnusmerkit täyttyvät. Tuki on EU-oikeuden mukaan valtiontukea vain silloin, jos tukea myönnetään taloudellista toimintaa harjoittaville yksiköille niiden oikeudellisesta muodosta riippumatta. Komissio on antanut yksityiskohtaisia sääntöjä siitä, millaiset valtiontuet ovat sallittuja ja siitä, millaisia menettelytapoja tukia myönnettäessä tulee noudattaa. </w:t>
      </w:r>
    </w:p>
    <w:p w14:paraId="5F034395" w14:textId="77777777" w:rsidR="002D45F8" w:rsidRPr="002D45F8" w:rsidRDefault="2D9BE9F7" w:rsidP="17B8E5CE">
      <w:pPr>
        <w:jc w:val="both"/>
      </w:pPr>
      <w:r>
        <w:t xml:space="preserve">EU:n valtiontukea koskeva sääntely mahdollistaa tuen ja tukiohjelman, jos kansallinen sääntely on sopusoinnussa EU:n valtiontukisääntelyn asettamien vaatimusten kanssa. </w:t>
      </w:r>
    </w:p>
    <w:p w14:paraId="009FA3F0" w14:textId="125295AE" w:rsidR="002D45F8" w:rsidRDefault="2D9BE9F7" w:rsidP="17B8E5CE">
      <w:pPr>
        <w:jc w:val="both"/>
      </w:pPr>
      <w:r>
        <w:t xml:space="preserve">Valtiontukien niin sanottu yleinen ryhmäpoikkeusasetus (komission asetus 651/2014, EUVL 26.6.2014, L 187/1 ja sen muutos, komission 14.6.2017 antama asetus (2017/1084), </w:t>
      </w:r>
      <w:r w:rsidRPr="2D9BE9F7">
        <w:rPr>
          <w:i/>
          <w:iCs/>
        </w:rPr>
        <w:t>yleinen ryhmäpoikkeusasetus</w:t>
      </w:r>
      <w:r>
        <w:t xml:space="preserve">) mahdollistaa jäsenvaltioille valtiontukiohjelmien käyttöönoton ja tukien myöntämisen ilman komission ennakkohyväksyntää. </w:t>
      </w:r>
    </w:p>
    <w:p w14:paraId="05A8F349" w14:textId="43361B83" w:rsidR="00B47DE9" w:rsidRDefault="2D9BE9F7" w:rsidP="17B8E5CE">
      <w:pPr>
        <w:jc w:val="both"/>
      </w:pPr>
      <w:r>
        <w:t>Myös vähämerkityksistä eli ns. de minimis -tukea koskeva komission asetus 1407/2013 Euroopan unionin toiminnasta tehdyn sopimuksen 107 ja 108 artiklan soveltamisesta vähämerkityksiseen tukeen (</w:t>
      </w:r>
      <w:r w:rsidRPr="2D9BE9F7">
        <w:rPr>
          <w:i/>
          <w:iCs/>
        </w:rPr>
        <w:t>de minimis -asetus</w:t>
      </w:r>
      <w:r>
        <w:t>) mahdollistaa vähämerkityksisen tuen myöntämisen yrityksille ilman komissiolle tehtävää ennakkoilmoitusta.</w:t>
      </w:r>
    </w:p>
    <w:p w14:paraId="28D02DF3" w14:textId="32F51E7E" w:rsidR="00644971" w:rsidRPr="00E26FA0" w:rsidRDefault="2D9BE9F7" w:rsidP="17B8E5CE">
      <w:pPr>
        <w:jc w:val="both"/>
      </w:pPr>
      <w:r>
        <w:lastRenderedPageBreak/>
        <w:t>Kotimainen lainsäädäntö</w:t>
      </w:r>
    </w:p>
    <w:p w14:paraId="557F9420" w14:textId="7134AB51" w:rsidR="007008D0" w:rsidRDefault="2D9BE9F7" w:rsidP="17B8E5CE">
      <w:pPr>
        <w:jc w:val="both"/>
      </w:pPr>
      <w:r>
        <w:t xml:space="preserve">Asetuksen perusteella myönnettävä avustus katsottaisiin valtionavustuslain mukaiseksi valtionavustukseksi. Valtionavustuslaki on tarkoitettu harkinnanvaraisia valtionavustuksia koskevaksi yleislaiksi. Valtionavustuslaissa ei säädetä siitä, mihin hankkeisiin valtionavustusta myönnetään. Valtionavustuslaki sisältää asetuksenantovaltuuden 8:ssä tarvittavien tarkempien säännösten antamiselle valtionavustuksen talousarvion mukaisesta käyttämisestä ja siihen liittyvistä ehdoista. </w:t>
      </w:r>
    </w:p>
    <w:p w14:paraId="0C9D45DA" w14:textId="4F641781" w:rsidR="00F74CD6" w:rsidRPr="00FC4AC8" w:rsidRDefault="2D9BE9F7" w:rsidP="00F554BC">
      <w:pPr>
        <w:pStyle w:val="MKappalejako"/>
        <w:tabs>
          <w:tab w:val="left" w:pos="6402"/>
        </w:tabs>
        <w:ind w:left="0"/>
        <w:jc w:val="both"/>
      </w:pPr>
      <w:r w:rsidRPr="2D9BE9F7">
        <w:rPr>
          <w:rFonts w:asciiTheme="minorHAnsi" w:hAnsiTheme="minorHAnsi" w:cstheme="minorBidi"/>
          <w:sz w:val="22"/>
          <w:szCs w:val="22"/>
        </w:rPr>
        <w:t xml:space="preserve">Elinkeino-, liikenne- ja ympäristökeskuksissa annetussa laissa (897/2009, </w:t>
      </w:r>
      <w:r w:rsidRPr="2D9BE9F7">
        <w:rPr>
          <w:rFonts w:asciiTheme="minorHAnsi" w:hAnsiTheme="minorHAnsi" w:cstheme="minorBidi"/>
          <w:i/>
          <w:iCs/>
          <w:sz w:val="22"/>
          <w:szCs w:val="22"/>
        </w:rPr>
        <w:t>ELY-laki</w:t>
      </w:r>
      <w:r w:rsidRPr="2D9BE9F7">
        <w:rPr>
          <w:rFonts w:asciiTheme="minorHAnsi" w:hAnsiTheme="minorHAnsi" w:cstheme="minorBidi"/>
          <w:sz w:val="22"/>
          <w:szCs w:val="22"/>
        </w:rPr>
        <w:t>) säädetään ELY-keskuksista sekä elinkeino-, liikenne- ja ympäristökeskusten sekä työ- ja elinkeinotoimistojen kehittämis- ja hallintokeskuksesta (</w:t>
      </w:r>
      <w:r w:rsidRPr="2D9BE9F7">
        <w:rPr>
          <w:rFonts w:asciiTheme="minorHAnsi" w:hAnsiTheme="minorHAnsi" w:cstheme="minorBidi"/>
          <w:i/>
          <w:iCs/>
          <w:sz w:val="22"/>
          <w:szCs w:val="22"/>
        </w:rPr>
        <w:t>KEHA-keskus</w:t>
      </w:r>
      <w:r w:rsidRPr="2D9BE9F7">
        <w:rPr>
          <w:rFonts w:asciiTheme="minorHAnsi" w:hAnsiTheme="minorHAnsi" w:cstheme="minorBidi"/>
          <w:sz w:val="22"/>
          <w:szCs w:val="22"/>
        </w:rPr>
        <w:t>). ELY-lain nojalla on annettu valtioneuvoston asetus elinkeino-, liikenne- ja ympäristökeskuksista (1373/2018) (</w:t>
      </w:r>
      <w:r w:rsidRPr="2D9BE9F7">
        <w:rPr>
          <w:rFonts w:asciiTheme="minorHAnsi" w:hAnsiTheme="minorHAnsi" w:cstheme="minorBidi"/>
          <w:i/>
          <w:iCs/>
          <w:sz w:val="22"/>
          <w:szCs w:val="22"/>
        </w:rPr>
        <w:t>ELY-asetus</w:t>
      </w:r>
      <w:r w:rsidRPr="2D9BE9F7">
        <w:rPr>
          <w:rFonts w:asciiTheme="minorHAnsi" w:hAnsiTheme="minorHAnsi" w:cstheme="minorBidi"/>
          <w:sz w:val="22"/>
          <w:szCs w:val="22"/>
        </w:rPr>
        <w:t>). ELY-asetuksen 9 §:n 1 momentin mukaan Etelä-Savon ELY-keskus hoitaa kaikkien ELY-keskusten toimialueilla valtionavustuslaissa tarkoitetut valtionapuviranomaisen tehtävät, kun on kyse vesiensuojelun tehostamisohjelmassa 2019</w:t>
      </w:r>
      <w:r>
        <w:t>–</w:t>
      </w:r>
      <w:r w:rsidRPr="2D9BE9F7">
        <w:rPr>
          <w:rFonts w:asciiTheme="minorHAnsi" w:hAnsiTheme="minorHAnsi" w:cstheme="minorBidi"/>
          <w:sz w:val="22"/>
          <w:szCs w:val="22"/>
        </w:rPr>
        <w:t>2023 tarkoitetuista avustuksista kaupunkivesien hallinnan ja haitallisten aineiden vähentämisen tutkimus- ja kehityshankkeisiin. Saman ELY-asetuksen momentin mukaan KEHA-keskus hoitaa näiden avustusten maksamista, maksatuksen keskeyttämistä, takaisinperintää ja käytön valvontaa koskevat tehtävät siten kuin ELY-lain 3 a §:n 2 momentissa säädetään.</w:t>
      </w:r>
    </w:p>
    <w:p w14:paraId="4C666C8C" w14:textId="77777777" w:rsidR="00136A8E" w:rsidRPr="00E26FA0" w:rsidRDefault="2D9BE9F7" w:rsidP="2D9BE9F7">
      <w:pPr>
        <w:jc w:val="both"/>
        <w:rPr>
          <w:b/>
          <w:bCs/>
        </w:rPr>
      </w:pPr>
      <w:r w:rsidRPr="2D9BE9F7">
        <w:rPr>
          <w:b/>
          <w:bCs/>
        </w:rPr>
        <w:t>1.4 Keskeiset ehdotukset ja säädösperusta</w:t>
      </w:r>
    </w:p>
    <w:p w14:paraId="105F24DB" w14:textId="33A4D9C7" w:rsidR="00603C6E" w:rsidRPr="00E26FA0" w:rsidRDefault="2D9BE9F7" w:rsidP="17B8E5CE">
      <w:pPr>
        <w:jc w:val="both"/>
      </w:pPr>
      <w:r>
        <w:t>Keskeinen ehdotus on antaa uusi valtioneuvoston asetus kaupunkien vesien hallintaa ja haitallisten aineiden vähentämistä koskeviin hankkeisiin (</w:t>
      </w:r>
      <w:r w:rsidRPr="2D9BE9F7">
        <w:rPr>
          <w:i/>
          <w:iCs/>
        </w:rPr>
        <w:t>jäljempänä myös asetus</w:t>
      </w:r>
      <w:r>
        <w:t>). Asetus olisi voimassa määräajan ja sitä sovellettaisiin valtionavustusten</w:t>
      </w:r>
      <w:r w:rsidR="001C3184">
        <w:t xml:space="preserve"> myöntämisessä vuosina 2020–2025</w:t>
      </w:r>
      <w:r>
        <w:t>.</w:t>
      </w:r>
    </w:p>
    <w:p w14:paraId="2D15B1E9" w14:textId="72CA3265" w:rsidR="00F439DD" w:rsidRPr="00E26FA0" w:rsidRDefault="2D9BE9F7" w:rsidP="17B8E5CE">
      <w:pPr>
        <w:jc w:val="both"/>
      </w:pPr>
      <w:r>
        <w:t>Asetukseen sisältyisivät valtionavustuslakia tarkentavat säännökset valtionavustuksen myöntämisestä. Avustusjärjestelmä perustuisi hakijan tekemään hakemukseen. Valtionavustuslaissa tarkoitettuna valtionapuviranomaisena tämän asetuksen nojalla myönnettävässä avustuksessa toimisi ELY-keskus. Se käsittelisi hakemuksen ja tekisi avustuspäätöksen tämän asetuksen nojalla myönnettävässä avustuksessa.</w:t>
      </w:r>
    </w:p>
    <w:p w14:paraId="34571502" w14:textId="107B3FCA" w:rsidR="001054F0" w:rsidRPr="00E26FA0" w:rsidRDefault="2D9BE9F7" w:rsidP="17B8E5CE">
      <w:pPr>
        <w:jc w:val="both"/>
      </w:pPr>
      <w:r>
        <w:t>Asetuksessa säädettäisiin sen soveltamisalasta ja tavoitteesta. Asetukseen sisältyisivät säännökset avustettavista hankkeista, avustuksen myöntämisen edellytyksistä ja rajoituksista, avustuksen hakijasta ja avustuksen enimmäismäärästä. Lisäksi asetuksessa olisivat säännökset valtionavustukseen oikeuttavista hyväksyttävistä kustannuksista. Asetuksen ehdotetun voimassaoloa koskevan pykälän mukaan asetus olisi voimassa määräajan.</w:t>
      </w:r>
    </w:p>
    <w:p w14:paraId="6C8B4418" w14:textId="77777777" w:rsidR="00136A8E" w:rsidRPr="00E26FA0" w:rsidRDefault="2D9BE9F7" w:rsidP="2D9BE9F7">
      <w:pPr>
        <w:pStyle w:val="Luettelokappale"/>
        <w:numPr>
          <w:ilvl w:val="1"/>
          <w:numId w:val="3"/>
        </w:numPr>
        <w:jc w:val="both"/>
        <w:rPr>
          <w:b/>
          <w:bCs/>
        </w:rPr>
      </w:pPr>
      <w:r w:rsidRPr="2D9BE9F7">
        <w:rPr>
          <w:b/>
          <w:bCs/>
        </w:rPr>
        <w:t>Esityksen vaikutukset</w:t>
      </w:r>
    </w:p>
    <w:p w14:paraId="35C02C8E" w14:textId="380A773D" w:rsidR="00F5709D" w:rsidRDefault="2D9BE9F7" w:rsidP="17B8E5CE">
      <w:pPr>
        <w:jc w:val="both"/>
      </w:pPr>
      <w:r>
        <w:t>(Taloudelliset vaikutukset)</w:t>
      </w:r>
    </w:p>
    <w:p w14:paraId="048D22E6" w14:textId="4EB03214" w:rsidR="004F237F" w:rsidRPr="00E26FA0" w:rsidRDefault="2D9BE9F7" w:rsidP="17B8E5CE">
      <w:pPr>
        <w:jc w:val="both"/>
      </w:pPr>
      <w:r>
        <w:t xml:space="preserve">Kaupunkien vesien hallintaa ja haitallisten aineiden vähentämistä koskeviin hankkeisiin myönnettävää valtionavustusta voitaisiin antaa valtion talousarvioon perustuen ja sen mukaisesti kuin ympäristöministeriö on osoittanut ELY-keskukselle avustuksiin tarvittavan määrärahan. </w:t>
      </w:r>
    </w:p>
    <w:p w14:paraId="68A6F03D" w14:textId="7D09D654" w:rsidR="00B17D82" w:rsidRDefault="2D9BE9F7" w:rsidP="17B8E5CE">
      <w:pPr>
        <w:jc w:val="both"/>
      </w:pPr>
      <w:r>
        <w:t xml:space="preserve">(Ympäristövaikutukset) </w:t>
      </w:r>
    </w:p>
    <w:p w14:paraId="7D704B20" w14:textId="05EACDE3" w:rsidR="004C7EC9" w:rsidRPr="00E26FA0" w:rsidRDefault="2D9BE9F7" w:rsidP="2D9BE9F7">
      <w:pPr>
        <w:jc w:val="both"/>
      </w:pPr>
      <w:r>
        <w:t xml:space="preserve">Valtionavustusta myönnettäisiin kaupunkivesien hallinnan hankkeisiin, </w:t>
      </w:r>
      <w:r w:rsidRPr="2D9BE9F7">
        <w:rPr>
          <w:rFonts w:ascii="Calibri" w:eastAsia="Calibri" w:hAnsi="Calibri" w:cs="Calibri"/>
        </w:rPr>
        <w:t xml:space="preserve">jotka edistävät luonnon monimuotoisuutta ja ihmisten hyvinvointia sekä hankkeisiin, </w:t>
      </w:r>
      <w:r>
        <w:t>joilla vähennetään tai lopetetaan vesiympäristölle haitallisten ai</w:t>
      </w:r>
      <w:r w:rsidR="003724B7">
        <w:t>neiden päästöjä. Avustusta voitaisii</w:t>
      </w:r>
      <w:r>
        <w:t xml:space="preserve">n myös myöntää hankkeisiin, jotka lisäävät tietoa muiden haitallisten aineiden poistomahdollisuuksista, esiintymisestä vesiympäristössä </w:t>
      </w:r>
      <w:r w:rsidR="00C80191">
        <w:t xml:space="preserve">tai </w:t>
      </w:r>
      <w:r>
        <w:t>raakavedessä sekä vaikutuksista mm. ekosysteemeihin.</w:t>
      </w:r>
    </w:p>
    <w:p w14:paraId="3461953C" w14:textId="54244A09" w:rsidR="00F7221D" w:rsidRPr="00F554BC" w:rsidRDefault="2D9BE9F7" w:rsidP="17B8E5CE">
      <w:pPr>
        <w:jc w:val="both"/>
      </w:pPr>
      <w:r>
        <w:t>(Organisaatio- ja henkilöstövaikutukset)</w:t>
      </w:r>
    </w:p>
    <w:p w14:paraId="072750AF" w14:textId="47C6915E" w:rsidR="008D1A5A" w:rsidRPr="00F554BC" w:rsidRDefault="2D9BE9F7" w:rsidP="17B8E5CE">
      <w:pPr>
        <w:jc w:val="both"/>
      </w:pPr>
      <w:r>
        <w:lastRenderedPageBreak/>
        <w:t xml:space="preserve">Asetus ei aiheuttaisi merkittäviä organisaatio- tai henkilöstövaikutuksia ELY-keskuksessa. ELY-keskus hallinnoisi avustusjärjestelmää. Tämä edellyttäisi tarvittavia henkilöstövoimavaroja. ELY-keskus kuuluttaisi avustusten hausta, arvioisi hakemukset, tekisi avustuspäätökset ja valvoisi hankkeiden edistymistä ja päätöksenmukaisuutta. Tehtävän hoitamista varten ympäristöministeriö voi osoittaa voimavaroja ELY-keskukselle määrärahojen puitteissa. Vaikutuksia olisi myös KEHA-keskukseen, joka hoitaisi muun muassa tukemisen maksatustehtäviä. </w:t>
      </w:r>
    </w:p>
    <w:p w14:paraId="0A4EF69C" w14:textId="77777777" w:rsidR="00136A8E" w:rsidRPr="00E26FA0" w:rsidRDefault="2D9BE9F7" w:rsidP="2D9BE9F7">
      <w:pPr>
        <w:pStyle w:val="Luettelokappale"/>
        <w:numPr>
          <w:ilvl w:val="1"/>
          <w:numId w:val="3"/>
        </w:numPr>
        <w:jc w:val="both"/>
        <w:rPr>
          <w:b/>
          <w:bCs/>
        </w:rPr>
      </w:pPr>
      <w:r w:rsidRPr="2D9BE9F7">
        <w:rPr>
          <w:b/>
          <w:bCs/>
        </w:rPr>
        <w:t>Asian valmistelu</w:t>
      </w:r>
    </w:p>
    <w:p w14:paraId="12577885" w14:textId="0D3D0ACA" w:rsidR="00973BAD" w:rsidRPr="00E26FA0" w:rsidRDefault="2D9BE9F7" w:rsidP="17B8E5CE">
      <w:pPr>
        <w:jc w:val="both"/>
      </w:pPr>
      <w:r>
        <w:t>Asetus on valmisteltu ympäristöministeriössä. Valmistelun aikana on oltu yhteydessä Etelä-Savon ELY-keskukseen.</w:t>
      </w:r>
    </w:p>
    <w:p w14:paraId="40B7427C" w14:textId="320D4721" w:rsidR="0013029B" w:rsidRPr="00E26FA0" w:rsidRDefault="2D9BE9F7" w:rsidP="17B8E5CE">
      <w:pPr>
        <w:jc w:val="both"/>
      </w:pPr>
      <w:r>
        <w:t xml:space="preserve">Asetusehdotus ja siihen liittyvä perustelumuistio ovat olleet lausunnolla xx.5–xx.6.2020 verkkopalvelussa </w:t>
      </w:r>
      <w:hyperlink r:id="rId12">
        <w:r w:rsidRPr="2D9BE9F7">
          <w:rPr>
            <w:rStyle w:val="Hyperlinkki"/>
          </w:rPr>
          <w:t>www.lausuntopalvelu.fi</w:t>
        </w:r>
      </w:hyperlink>
      <w:r w:rsidRPr="2D9BE9F7">
        <w:rPr>
          <w:rStyle w:val="Hyperlinkki"/>
        </w:rPr>
        <w:t>.</w:t>
      </w:r>
      <w:r>
        <w:t xml:space="preserve"> Lausuntoa pyydettiin xx taholta. Hankkeen asiakirjat ovat saatavilla ministeriön internetsivulla tunnuksella YM009:00/2020. [Tähän tulee virke: Lausuntoyhteenveto on julkaistu hankkeen asiakirjoissa.] Lausunnon antoivat [luettelo tähän].  Lausunnoissa suhtauduttiin [täydentyy].</w:t>
      </w:r>
    </w:p>
    <w:p w14:paraId="517E636A" w14:textId="77777777" w:rsidR="00136A8E" w:rsidRPr="00E26FA0" w:rsidRDefault="2D9BE9F7" w:rsidP="2D9BE9F7">
      <w:pPr>
        <w:pStyle w:val="Luettelokappale"/>
        <w:numPr>
          <w:ilvl w:val="1"/>
          <w:numId w:val="3"/>
        </w:numPr>
        <w:jc w:val="both"/>
        <w:rPr>
          <w:b/>
          <w:bCs/>
        </w:rPr>
      </w:pPr>
      <w:r w:rsidRPr="2D9BE9F7">
        <w:rPr>
          <w:b/>
          <w:bCs/>
        </w:rPr>
        <w:t>Voimaantulo</w:t>
      </w:r>
    </w:p>
    <w:p w14:paraId="78B8C793" w14:textId="34687932" w:rsidR="00973F1E" w:rsidRPr="00E26FA0" w:rsidRDefault="2D9BE9F7" w:rsidP="17B8E5CE">
      <w:pPr>
        <w:jc w:val="both"/>
      </w:pPr>
      <w:r>
        <w:t>Asetus on tarkoitettu tulemaan voimaan x päivänä syyskuuta 2020 ja olemaan voi</w:t>
      </w:r>
      <w:r w:rsidR="001C3184">
        <w:t>massa 31 päivään joulukuuta 2025</w:t>
      </w:r>
      <w:r>
        <w:t xml:space="preserve"> saakka.</w:t>
      </w:r>
    </w:p>
    <w:p w14:paraId="63CD4C16" w14:textId="77777777" w:rsidR="00136A8E" w:rsidRPr="00E26FA0" w:rsidRDefault="2D9BE9F7" w:rsidP="17B8E5CE">
      <w:r>
        <w:t>YKSITYISKOHTAISET PERUSTELUT</w:t>
      </w:r>
    </w:p>
    <w:p w14:paraId="55ECC13B" w14:textId="7AAA2AC1" w:rsidR="00460B3B"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 xml:space="preserve">1 §. </w:t>
      </w:r>
      <w:r w:rsidRPr="2D9BE9F7">
        <w:rPr>
          <w:rFonts w:asciiTheme="minorHAnsi" w:hAnsiTheme="minorHAnsi" w:cstheme="minorBidi"/>
          <w:i/>
          <w:iCs/>
          <w:sz w:val="22"/>
          <w:szCs w:val="22"/>
        </w:rPr>
        <w:t>Soveltamisala ja tavoite.</w:t>
      </w:r>
      <w:r w:rsidRPr="2D9BE9F7">
        <w:rPr>
          <w:rFonts w:asciiTheme="minorHAnsi" w:hAnsiTheme="minorHAnsi" w:cstheme="minorBidi"/>
          <w:b/>
          <w:bCs/>
          <w:sz w:val="22"/>
          <w:szCs w:val="22"/>
        </w:rPr>
        <w:t xml:space="preserve"> </w:t>
      </w:r>
      <w:r w:rsidRPr="2D9BE9F7">
        <w:rPr>
          <w:rFonts w:asciiTheme="minorHAnsi" w:hAnsiTheme="minorHAnsi" w:cstheme="minorBidi"/>
          <w:sz w:val="22"/>
          <w:szCs w:val="22"/>
        </w:rPr>
        <w:t>Pykälä sisältäisi soveltamisalasäännöksen ja avustukseen sovellettavat EU:n valtiontukea koskevat säädökset tilanteisiin, joissa avustusta myönnettäisiin taloudelliseen toimintaan.</w:t>
      </w:r>
    </w:p>
    <w:p w14:paraId="76BDDB15" w14:textId="20F1E6BA" w:rsidR="0001747B"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Ehdotetun 1 momentin perusteella asetuksessa säädettäisiin valtion varoista myönnettävästä valtionavustuslain 5 §:n 3 momentin mukaisesta erityisavustuksesta hankkeisiin, jotka koskevat kaupunkien vesien hallintaa ja haitallisten aineiden vähentämistä. Taustalla on vesiensuojelun yleinen tavoite. Sen mukaan tavoitteena on parantaa vesien tilaa vähentämällä vesistöjä ja Itämerta kuormittavia ravinteiden ja haitallisten aineiden päästöjä.</w:t>
      </w:r>
    </w:p>
    <w:p w14:paraId="79DB50FD" w14:textId="055893D0" w:rsidR="009C4B21"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2 momentissa säädettäisiin Euroopan unionin valtiontukea koskevan tiettyjen tukimuotojen toteamisesta sisämarkkinoille soveltuviksi perussopimuksen 107 ja 108 artiklan mukaisesti annetussa komission asetuksessa (EU) N:o 651/2014 (</w:t>
      </w:r>
      <w:r w:rsidRPr="2D9BE9F7">
        <w:rPr>
          <w:rFonts w:asciiTheme="minorHAnsi" w:hAnsiTheme="minorHAnsi" w:cstheme="minorBidi"/>
          <w:i/>
          <w:iCs/>
          <w:sz w:val="22"/>
          <w:szCs w:val="22"/>
        </w:rPr>
        <w:t>yleinen ryhmäpoikkeusasetus</w:t>
      </w:r>
      <w:r w:rsidRPr="2D9BE9F7">
        <w:rPr>
          <w:rFonts w:asciiTheme="minorHAnsi" w:hAnsiTheme="minorHAnsi" w:cstheme="minorBidi"/>
          <w:sz w:val="22"/>
          <w:szCs w:val="22"/>
        </w:rPr>
        <w:t>) soveltamisesta niissä tilanteissa, joissa asetuksen mukaista valtionavustusta myönnettäisiin taloudelliseen toimintaan. Asetuksen mukainen yleisen ryhmäpoikkeusasetuksen soveltamisalan piiriin kuuluva hanke voisi olla joko yleisen ryhmäpoikkeusasetuksen 25 artiklan mukainen tutkimus- ja kehityshankkeisiin myönnettävän tuen edellytykset täyttävä hanke tai yleisen ryhmäpoikkeusasetuksen 36 artiklan mukainen investointituki yritysten unionin normit ylittävään ympäristönsuojeluun tai ympäristönsuojelun tason parantamiseen unionin normien puuttuessa. Momentissa säädettäisiin lisäksi, että taloudelliseen toimintaan myönnettävään avustukseen voitaisiin soveltaa vaihtoehtoisesti Euroopan unionin toiminnasta tehdyn sopimuksen 107 ja 108 artiklan soveltamisesta vähämerkityksiseen tukeen annettua komission asetusta (EU) N:o 1407/2013 (</w:t>
      </w:r>
      <w:r w:rsidRPr="2D9BE9F7">
        <w:rPr>
          <w:rFonts w:asciiTheme="minorHAnsi" w:hAnsiTheme="minorHAnsi" w:cstheme="minorBidi"/>
          <w:i/>
          <w:iCs/>
          <w:sz w:val="22"/>
          <w:szCs w:val="22"/>
        </w:rPr>
        <w:t>de minimis -asetus</w:t>
      </w:r>
      <w:r w:rsidRPr="2D9BE9F7">
        <w:rPr>
          <w:rFonts w:asciiTheme="minorHAnsi" w:hAnsiTheme="minorHAnsi" w:cstheme="minorBidi"/>
          <w:sz w:val="22"/>
          <w:szCs w:val="22"/>
        </w:rPr>
        <w:t>). EU:n valtiontukisäädökset ovat määräajan voimassa. Säädösten uudistamisen myötä voi olla tarpeen sopeuttaa myös tämän kansallisen asetuksen sisältöä muuttuneeseen EU:n valtiontukisääntelyyn.</w:t>
      </w:r>
    </w:p>
    <w:p w14:paraId="1F67EB37" w14:textId="46332E74" w:rsidR="0001747B"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 xml:space="preserve">2 §. </w:t>
      </w:r>
      <w:r w:rsidRPr="2D9BE9F7">
        <w:rPr>
          <w:rFonts w:asciiTheme="minorHAnsi" w:hAnsiTheme="minorHAnsi" w:cstheme="minorBidi"/>
          <w:i/>
          <w:iCs/>
          <w:sz w:val="22"/>
          <w:szCs w:val="22"/>
        </w:rPr>
        <w:t xml:space="preserve">Määritelmät. </w:t>
      </w:r>
      <w:r w:rsidRPr="2D9BE9F7">
        <w:rPr>
          <w:rFonts w:asciiTheme="minorHAnsi" w:hAnsiTheme="minorHAnsi" w:cstheme="minorBidi"/>
          <w:sz w:val="22"/>
          <w:szCs w:val="22"/>
        </w:rPr>
        <w:t>Pykälässä ehdotetaan säädettävän asetuksen soveltamisen kannalta keskeisistä käsitteistä, joita ovat kaupunkien vedet, vesiympäristölle vaaralliset aineet, vesiympäristölle haitalliset aineet ja muut haitalliset aineet.</w:t>
      </w:r>
    </w:p>
    <w:p w14:paraId="10CD3C5E" w14:textId="7E88F746" w:rsidR="009C4B21"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 xml:space="preserve">Pykälän 1 kohdassa määriteltäisiin kaupunkien vedet, joilla tarkoitettaisiin hulevesiä ja yhdyskuntajätevesiä. Hulevesillä tarkoitettaisiin maankäyttö- ja rakennuslain (132/1999) 13 a luvun 103 a §:n sekä vesihuoltolain </w:t>
      </w:r>
      <w:r w:rsidRPr="2D9BE9F7">
        <w:rPr>
          <w:rFonts w:asciiTheme="minorHAnsi" w:hAnsiTheme="minorHAnsi" w:cstheme="minorBidi"/>
          <w:sz w:val="22"/>
          <w:szCs w:val="22"/>
        </w:rPr>
        <w:lastRenderedPageBreak/>
        <w:t>(119/2001) 1 luvun 2§:n määritelmän mukaisesti rakennetulla alueella maan pinnalle, rakennuksen katolle tai muulle pinnalle kertyviä sade- tai sulamisvesiä. Yhdyskuntajätevedet on määritelty valtioneuvoston asetuksessa yhdyskuntajätevesistä (888/2006) (</w:t>
      </w:r>
      <w:r w:rsidRPr="2D9BE9F7">
        <w:rPr>
          <w:rFonts w:asciiTheme="minorHAnsi" w:hAnsiTheme="minorHAnsi" w:cstheme="minorBidi"/>
          <w:i/>
          <w:iCs/>
          <w:sz w:val="22"/>
          <w:szCs w:val="22"/>
        </w:rPr>
        <w:t>yhdyskuntajätevesiasetus</w:t>
      </w:r>
      <w:r w:rsidRPr="2D9BE9F7">
        <w:rPr>
          <w:rFonts w:asciiTheme="minorHAnsi" w:hAnsiTheme="minorHAnsi" w:cstheme="minorBidi"/>
          <w:sz w:val="22"/>
          <w:szCs w:val="22"/>
        </w:rPr>
        <w:t>). Yhdyskuntajätevesiasetuksen 2 §:n 3 kohdan mukaan yhdyskuntajätevedellä tarkoitetaan talousjätevettä taikka talous- ja teollisuusjäteveden tai huleveden seosta. Yhdyskuntajätevesiasetuksen 2 §:n 1 kohdan mukaan talousjätevedellä tarkoitetaan asuntojen ja laitosten jätevesiä, jotka ovat peräisin pääasiassa ihmisten aineenvaihdunnasta ja kotitalouksien toimista. Teollisuusjätevedellä tarkoitetaan yhdyskuntajätevesiasetuksen 2 §:n 2 kohdan mukaan teollisuustuotantoon ja muuhun elinkeinon harjoittamiseen käytetyn kiinteistön jätevettä, joka ei ole talousjätevettä tai hulevettä.</w:t>
      </w:r>
    </w:p>
    <w:p w14:paraId="0B0F52B1" w14:textId="6E277E8C" w:rsidR="004C0156"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2 kohdassa määriteltäisiin vesiympäristölle haitallinen aine, jolla tarkoitettaisiin valtioneuvoston asetuksen vesiympäristölle vaarallisista ja haitallisista aineista (1022/2006) 3 §:n 1 ja 2 kohdassa viitattuja aineita, jotka on listattu saman asetuksen liitteen 1 kohdissa C2 ja D.</w:t>
      </w:r>
    </w:p>
    <w:p w14:paraId="15304D48" w14:textId="285575F6" w:rsidR="00D93159"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3 kohdassa määriteltäisiin muu haitallinen aine, jolla tarkoitettaisiin muita kuin pykälän 2 kohdassa määriteltyjä aineita. Muulla haitallisella aineella voitaisiin tarkoittaa esimerkiksi vesipuitedirektiivin tarkkailulistassa, EU:n lääkeainestrategiassa, EU:n muovistrategiassa, Itämeren suojelukomissio HELCOMin suosituksissa ja kartoituksissa mainittuja Itämeren ja muiden vesimuodostumien tilaan vaikuttavia haitallisia aineita ja Euroopan parlamentin ja neuvoston asetuksen 1907/2006 kemikaalien rekisteröinnistä, arvioinnista, lupamenettelyistä ja rajoituksista (</w:t>
      </w:r>
      <w:r w:rsidRPr="2D9BE9F7">
        <w:rPr>
          <w:rFonts w:asciiTheme="minorHAnsi" w:hAnsiTheme="minorHAnsi" w:cstheme="minorBidi"/>
          <w:i/>
          <w:iCs/>
          <w:sz w:val="22"/>
          <w:szCs w:val="22"/>
        </w:rPr>
        <w:t>REACH-asetus</w:t>
      </w:r>
      <w:r w:rsidRPr="2D9BE9F7">
        <w:rPr>
          <w:rFonts w:asciiTheme="minorHAnsi" w:hAnsiTheme="minorHAnsi" w:cstheme="minorBidi"/>
          <w:sz w:val="22"/>
          <w:szCs w:val="22"/>
        </w:rPr>
        <w:t>) erityistä huolta aiheuttavien aineiden kandidaattilistalta löytyviä aineita.</w:t>
      </w:r>
    </w:p>
    <w:p w14:paraId="756303DD" w14:textId="77777777" w:rsidR="00086F53"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3 §.</w:t>
      </w:r>
      <w:r w:rsidRPr="2D9BE9F7">
        <w:rPr>
          <w:rFonts w:asciiTheme="minorHAnsi" w:hAnsiTheme="minorHAnsi" w:cstheme="minorBidi"/>
          <w:sz w:val="22"/>
          <w:szCs w:val="22"/>
        </w:rPr>
        <w:t xml:space="preserve"> </w:t>
      </w:r>
      <w:r w:rsidRPr="2D9BE9F7">
        <w:rPr>
          <w:rFonts w:asciiTheme="minorHAnsi" w:hAnsiTheme="minorHAnsi" w:cstheme="minorBidi"/>
          <w:i/>
          <w:iCs/>
          <w:sz w:val="22"/>
          <w:szCs w:val="22"/>
        </w:rPr>
        <w:t>Valtionapuviranomainen.</w:t>
      </w:r>
      <w:r w:rsidRPr="2D9BE9F7">
        <w:rPr>
          <w:rFonts w:asciiTheme="minorHAnsi" w:hAnsiTheme="minorHAnsi" w:cstheme="minorBidi"/>
          <w:sz w:val="22"/>
          <w:szCs w:val="22"/>
        </w:rPr>
        <w:t xml:space="preserve"> Pykälässä ehdotetaan säädettävän valtionavustuslaissa tarkoitetusta valtionapuviranomaisesta. ELY-keskus toimisi valtionavustuslaissa tarkoitettuna valtionapuviranomaisena, joka päättäisi avustuksen myöntämisestä ja hoitaisi siihen liittyvät tehtävät. ELY-asetuksella on annettu tarkentavaa sääntelyä vesiensuojelun tehostamisohjelman kaupunkivesien hallinnan ja haitallisten aineiden vähentämisen tutkimus- ja selvityshankkeiden valtionapuviranomaisesta jaksossa 1.3 selostetun mukaisesti.</w:t>
      </w:r>
    </w:p>
    <w:p w14:paraId="73243D23" w14:textId="3DEB1096" w:rsidR="008B3288"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4 §.</w:t>
      </w:r>
      <w:r w:rsidRPr="2D9BE9F7">
        <w:rPr>
          <w:rFonts w:asciiTheme="minorHAnsi" w:hAnsiTheme="minorHAnsi" w:cstheme="minorBidi"/>
          <w:sz w:val="22"/>
          <w:szCs w:val="22"/>
        </w:rPr>
        <w:t xml:space="preserve"> </w:t>
      </w:r>
      <w:r w:rsidRPr="2D9BE9F7">
        <w:rPr>
          <w:rFonts w:asciiTheme="minorHAnsi" w:hAnsiTheme="minorHAnsi" w:cstheme="minorBidi"/>
          <w:i/>
          <w:iCs/>
          <w:sz w:val="22"/>
          <w:szCs w:val="22"/>
        </w:rPr>
        <w:t>Avustettavat hankkeet.</w:t>
      </w:r>
      <w:r w:rsidRPr="2D9BE9F7">
        <w:rPr>
          <w:rFonts w:asciiTheme="minorHAnsi" w:hAnsiTheme="minorHAnsi" w:cstheme="minorBidi"/>
          <w:sz w:val="22"/>
          <w:szCs w:val="22"/>
        </w:rPr>
        <w:t xml:space="preserve"> Pykälä sisältäisi luettelon niistä yleisistä tavoitteista, joita edistäviin hankkeisiin ELY-keskus voi</w:t>
      </w:r>
      <w:r w:rsidR="001C3184">
        <w:rPr>
          <w:rFonts w:asciiTheme="minorHAnsi" w:hAnsiTheme="minorHAnsi" w:cstheme="minorBidi"/>
          <w:sz w:val="22"/>
          <w:szCs w:val="22"/>
        </w:rPr>
        <w:t>si</w:t>
      </w:r>
      <w:r w:rsidRPr="2D9BE9F7">
        <w:rPr>
          <w:rFonts w:asciiTheme="minorHAnsi" w:hAnsiTheme="minorHAnsi" w:cstheme="minorBidi"/>
          <w:sz w:val="22"/>
          <w:szCs w:val="22"/>
        </w:rPr>
        <w:t xml:space="preserve"> myöntää avustusta. </w:t>
      </w:r>
    </w:p>
    <w:p w14:paraId="671C22DC" w14:textId="30917AA8" w:rsidR="2D9BE9F7" w:rsidRDefault="2D9BE9F7" w:rsidP="2D9BE9F7">
      <w:r w:rsidRPr="2D9BE9F7">
        <w:t>Pykälän 1 kohdan mukaan valtionavustusta voitaisiin myönt</w:t>
      </w:r>
      <w:r w:rsidR="00B86D32">
        <w:t>ää hankkeisiin, joilla edistettäisii</w:t>
      </w:r>
      <w:r w:rsidRPr="2D9BE9F7">
        <w:t>n kaupunkivesien hallintaa luonnonmukaisilla tai vastaavil</w:t>
      </w:r>
      <w:r w:rsidR="00B86D32">
        <w:t>la menetelmillä, jotka edistäisivät</w:t>
      </w:r>
      <w:r w:rsidRPr="2D9BE9F7">
        <w:t xml:space="preserve"> luonnon monimuotoisuutta ja ihmisten hyvinvointia.</w:t>
      </w:r>
    </w:p>
    <w:p w14:paraId="01849D25" w14:textId="49700A8C" w:rsidR="00546C84"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2 kohdan mukaan valtionavustusta voitaisiin myöntä</w:t>
      </w:r>
      <w:r w:rsidR="00B86D32">
        <w:rPr>
          <w:rFonts w:asciiTheme="minorHAnsi" w:hAnsiTheme="minorHAnsi" w:cstheme="minorBidi"/>
          <w:sz w:val="22"/>
          <w:szCs w:val="22"/>
        </w:rPr>
        <w:t>ä hankkeisiin, joilla edistettäisiin</w:t>
      </w:r>
      <w:r w:rsidRPr="2D9BE9F7">
        <w:rPr>
          <w:rFonts w:asciiTheme="minorHAnsi" w:hAnsiTheme="minorHAnsi" w:cstheme="minorBidi"/>
          <w:sz w:val="22"/>
          <w:szCs w:val="22"/>
        </w:rPr>
        <w:t xml:space="preserve"> kaupunkivesien hallinnan yhteydessä käytettävin keinoin vesiympäristölle haitallisten aineiden päästöjen vähentämistä ja lopettamista.</w:t>
      </w:r>
    </w:p>
    <w:p w14:paraId="26464998" w14:textId="2D88770D" w:rsidR="00546C84"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3 kohdan mukaan valtionavustusta voitaisiin myönt</w:t>
      </w:r>
      <w:r w:rsidR="00B86D32">
        <w:rPr>
          <w:rFonts w:asciiTheme="minorHAnsi" w:hAnsiTheme="minorHAnsi" w:cstheme="minorBidi"/>
          <w:sz w:val="22"/>
          <w:szCs w:val="22"/>
        </w:rPr>
        <w:t>ää hankkeisiin, joilla edistettäisii</w:t>
      </w:r>
      <w:r w:rsidRPr="2D9BE9F7">
        <w:rPr>
          <w:rFonts w:asciiTheme="minorHAnsi" w:hAnsiTheme="minorHAnsi" w:cstheme="minorBidi"/>
          <w:sz w:val="22"/>
          <w:szCs w:val="22"/>
        </w:rPr>
        <w:t>n tietämystä myös muiden haitallisten aineiden poistomahdollisuuksista kaupunkivesien hallinnan yhteydessä käytettävin keinoin, niiden esiintymisestä raakavedessä sekä niiden esiintymisestä ja vaikutuksista muussa vesiympäristössä.</w:t>
      </w:r>
    </w:p>
    <w:p w14:paraId="31FC0534" w14:textId="1E1D5B33" w:rsidR="2D9BE9F7" w:rsidRDefault="76A6F662" w:rsidP="76A6F662">
      <w:pPr>
        <w:pStyle w:val="MKappalejako"/>
        <w:ind w:left="0"/>
        <w:jc w:val="both"/>
        <w:rPr>
          <w:rFonts w:asciiTheme="minorHAnsi" w:hAnsiTheme="minorHAnsi" w:cstheme="minorBidi"/>
          <w:sz w:val="22"/>
          <w:szCs w:val="22"/>
        </w:rPr>
      </w:pPr>
      <w:r w:rsidRPr="76A6F662">
        <w:rPr>
          <w:rFonts w:asciiTheme="minorHAnsi" w:hAnsiTheme="minorHAnsi" w:cstheme="minorBidi"/>
          <w:sz w:val="22"/>
          <w:szCs w:val="22"/>
        </w:rPr>
        <w:t>Pykälän 4 kohdan mukaan valtionavustusta voitaisiin myöntää hankkeisiin, joilla ed</w:t>
      </w:r>
      <w:r w:rsidR="00B86D32">
        <w:rPr>
          <w:rFonts w:asciiTheme="minorHAnsi" w:hAnsiTheme="minorHAnsi" w:cstheme="minorBidi"/>
          <w:sz w:val="22"/>
          <w:szCs w:val="22"/>
        </w:rPr>
        <w:t>istettäisii</w:t>
      </w:r>
      <w:r w:rsidRPr="76A6F662">
        <w:rPr>
          <w:rFonts w:asciiTheme="minorHAnsi" w:hAnsiTheme="minorHAnsi" w:cstheme="minorBidi"/>
          <w:sz w:val="22"/>
          <w:szCs w:val="22"/>
        </w:rPr>
        <w:t>n kaupunkivesien hallintaa ja vesiympäristölle haitallisten aineiden päästöjen vähentämistä ja lopettamista myös muilla kuin kohdissa 1-3 esitetyillä tavoilla.</w:t>
      </w:r>
      <w:r w:rsidR="001C3184">
        <w:rPr>
          <w:rFonts w:asciiTheme="minorHAnsi" w:hAnsiTheme="minorHAnsi" w:cstheme="minorBidi"/>
          <w:sz w:val="22"/>
          <w:szCs w:val="22"/>
        </w:rPr>
        <w:t xml:space="preserve"> Säännöksen tarkoituksena olisi mahdollistaa avustuksen myöntäminen myös muihin sellaisiin hankkeisiin, joilla edistettäisiin tavoiteltuja päämääriä.</w:t>
      </w:r>
    </w:p>
    <w:p w14:paraId="6EF7E3FA" w14:textId="4AF24324" w:rsidR="008363B9"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 xml:space="preserve">5 §. </w:t>
      </w:r>
      <w:r w:rsidRPr="2D9BE9F7">
        <w:rPr>
          <w:rFonts w:asciiTheme="minorHAnsi" w:hAnsiTheme="minorHAnsi" w:cstheme="minorBidi"/>
          <w:i/>
          <w:iCs/>
          <w:sz w:val="22"/>
          <w:szCs w:val="22"/>
        </w:rPr>
        <w:t>Avustuksen myöntämisen yleiset edellytykset</w:t>
      </w:r>
      <w:r w:rsidR="001C3184">
        <w:rPr>
          <w:rFonts w:asciiTheme="minorHAnsi" w:hAnsiTheme="minorHAnsi" w:cstheme="minorBidi"/>
          <w:i/>
          <w:iCs/>
          <w:sz w:val="22"/>
          <w:szCs w:val="22"/>
        </w:rPr>
        <w:t xml:space="preserve"> ja rajoitukset</w:t>
      </w:r>
      <w:r w:rsidRPr="2D9BE9F7">
        <w:rPr>
          <w:rFonts w:asciiTheme="minorHAnsi" w:hAnsiTheme="minorHAnsi" w:cstheme="minorBidi"/>
          <w:i/>
          <w:iCs/>
          <w:sz w:val="22"/>
          <w:szCs w:val="22"/>
        </w:rPr>
        <w:t>.</w:t>
      </w:r>
      <w:r w:rsidRPr="2D9BE9F7">
        <w:rPr>
          <w:rFonts w:asciiTheme="minorHAnsi" w:hAnsiTheme="minorHAnsi" w:cstheme="minorBidi"/>
          <w:sz w:val="22"/>
          <w:szCs w:val="22"/>
        </w:rPr>
        <w:t xml:space="preserve"> Pykälässä säädettäisiin avustuksen myöntämisen edellytyksistä</w:t>
      </w:r>
      <w:r w:rsidR="001C3184">
        <w:rPr>
          <w:rFonts w:asciiTheme="minorHAnsi" w:hAnsiTheme="minorHAnsi" w:cstheme="minorBidi"/>
          <w:sz w:val="22"/>
          <w:szCs w:val="22"/>
        </w:rPr>
        <w:t xml:space="preserve"> ja rajoituksista</w:t>
      </w:r>
      <w:r w:rsidRPr="2D9BE9F7">
        <w:rPr>
          <w:rFonts w:asciiTheme="minorHAnsi" w:hAnsiTheme="minorHAnsi" w:cstheme="minorBidi"/>
          <w:sz w:val="22"/>
          <w:szCs w:val="22"/>
        </w:rPr>
        <w:t>.</w:t>
      </w:r>
    </w:p>
    <w:p w14:paraId="7FF46E6A" w14:textId="08BE8EE5" w:rsidR="00FA07B2"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lastRenderedPageBreak/>
        <w:t xml:space="preserve">Pykälän mukaan avustuksen myöntäminen perustuisi kokonaisharkintaan sekä arviointiin hankkeiden odotetusta vaikuttavuudesta vesien hyvän tilan tavoitteeseen pääsemiseksi. Hankkeiden vaikuttavuutta arvioitaisiin erityisesti seuraavien kriteerien perusteella: haitallisten aineiden poistumisen tehokkuus ja sen vaikutus vesiympäristön tilaan, ratkaisujen tai sovellusten elinkelpoisuus, monistettavuus ja laajennettavuus, ratkaisujen tai sovellusten uutuus, kumppanuudet eri toimijoiden kesken ja hulevesien laadun paraneminen sekä näihin liittyvä haitallisten aineiden kulkeutumisen selvittäminen. Lisäksi avustuksen myöntäminen perustuisi pykälän 1 momentin mukaan arviointiin hankkeiden kustannustehokkuudesta, laadusta ja toteuttamiskelpoisuudesta. Osana hankkeen laadun arviointia tulisi arvioida myös hankkeen vaikuttavuuden todennettavuutta. </w:t>
      </w:r>
    </w:p>
    <w:p w14:paraId="117CA516" w14:textId="772630AC" w:rsidR="00086F53" w:rsidRDefault="76A6F662" w:rsidP="76A6F662">
      <w:pPr>
        <w:pStyle w:val="NormaaliWWW"/>
        <w:rPr>
          <w:rFonts w:asciiTheme="minorHAnsi" w:hAnsiTheme="minorHAnsi" w:cstheme="minorBidi"/>
          <w:sz w:val="22"/>
          <w:szCs w:val="22"/>
        </w:rPr>
      </w:pPr>
      <w:r w:rsidRPr="76A6F662">
        <w:rPr>
          <w:rFonts w:asciiTheme="minorHAnsi" w:hAnsiTheme="minorHAnsi" w:cstheme="minorBidi"/>
          <w:sz w:val="22"/>
          <w:szCs w:val="22"/>
        </w:rPr>
        <w:t>Olisi keskeistä tuoda nämä arviotavat seikat hakemusasiakirjoissa esille perusteellisesti.</w:t>
      </w:r>
    </w:p>
    <w:p w14:paraId="7A548677" w14:textId="4ED4A485" w:rsidR="001C3184" w:rsidRDefault="001C3184" w:rsidP="001C3184">
      <w:pPr>
        <w:pStyle w:val="MKappalejako"/>
        <w:ind w:left="0"/>
        <w:jc w:val="both"/>
        <w:rPr>
          <w:rFonts w:ascii="Calibri" w:hAnsi="Calibri" w:cs="Calibri"/>
          <w:sz w:val="22"/>
          <w:szCs w:val="22"/>
        </w:rPr>
      </w:pPr>
      <w:r>
        <w:rPr>
          <w:rFonts w:ascii="Calibri" w:hAnsi="Calibri" w:cs="Calibri"/>
          <w:sz w:val="22"/>
          <w:szCs w:val="22"/>
        </w:rPr>
        <w:t>Pykälän 2 momentissa säädettäisiin yleisen ryhmäpoikkeusasetuksen vaatimuksista johtuvista rajoituksista. Ne perustuvat sen 1 artiklan 4 kohdan sääntelyyn. Vaikeuksissa olevien yritysten määritelmä sisältyy 2 artiklan 18 kohtaan. Nimenomainen viittaus tarvitaan yleisen ryhmäpoikkeusasetuksen vaatimusten täyttämiseksi.</w:t>
      </w:r>
    </w:p>
    <w:p w14:paraId="19AB97B6" w14:textId="5BA4AD6E" w:rsidR="76A6F662" w:rsidRPr="001C3184" w:rsidRDefault="001C3184" w:rsidP="001C3184">
      <w:pPr>
        <w:pStyle w:val="MKappalejako"/>
        <w:ind w:left="0"/>
        <w:jc w:val="both"/>
        <w:rPr>
          <w:rFonts w:ascii="Calibri" w:hAnsi="Calibri" w:cs="Calibri"/>
          <w:sz w:val="22"/>
          <w:szCs w:val="22"/>
        </w:rPr>
      </w:pPr>
      <w:r>
        <w:rPr>
          <w:rFonts w:ascii="Calibri" w:hAnsi="Calibri" w:cs="Calibri"/>
          <w:sz w:val="22"/>
          <w:szCs w:val="22"/>
        </w:rPr>
        <w:t>Pykälän 2 momentti sisältäisi yleisen ryhmäpoikkeusasetuksen 1 artiklan 4 kohdan mukaisen säännöksen siitä, että elinkeino-, liikenne- ja ympäristökeskus ei saa myöntää tukea vaikeuksissa olevalle yritykselle. Säännös on tarpeen EU:n vaatimusten täyttämiseksi. Pykälässä tarkoitetulla vaikeuksissa olevalla yrityksellä tarkoitetaan yleisen ryhmäpoikkeusasetuksen 2 artiklan 18 kohdan määritelmän mukaista yritystä. Ryhmäpoikkeuksen puitteissa tukea ei voida maksaa asetuksessa määritellyille vaikeuksissa oleville yrityksille. Saman momentin perusteella tukea ei saa myöntää eikä myönnettyä tukea antaa, jos tuen hakija ei ole noudattanut eräiden valtion tukea koskevien Euroopan yhteisöjen säännösten soveltamisesta annetun lain (300/2001) 1 §:ssä tarkoitettua tuen takaisinperintäpäätöstä.  Taustalla on yleisen ryhmäpoikkeusasetuksen 1 artiklan kohdan 4 vaatimus. Kysymys on ns. Deggendorf-ehdosta, ryhmäpoikkeuksen hyödyntäminen edellyttää, että tukijärjestelmästä nimenomaisesti suljetaan pois yksittäisen tuen maksaminen yritykselle, jolle on annettu perintämääräys tuen sääntöjenvastaisuutta ja sisämarkkinoille soveltumattomuutta koskevan aiemman komission päätöksen perusteella.</w:t>
      </w:r>
    </w:p>
    <w:p w14:paraId="4F27FD08" w14:textId="371D783A" w:rsidR="00644971"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6 §.</w:t>
      </w:r>
      <w:r w:rsidRPr="2D9BE9F7">
        <w:rPr>
          <w:rFonts w:asciiTheme="minorHAnsi" w:hAnsiTheme="minorHAnsi" w:cstheme="minorBidi"/>
          <w:sz w:val="22"/>
          <w:szCs w:val="22"/>
        </w:rPr>
        <w:t xml:space="preserve"> </w:t>
      </w:r>
      <w:r w:rsidRPr="2D9BE9F7">
        <w:rPr>
          <w:rFonts w:asciiTheme="minorHAnsi" w:hAnsiTheme="minorHAnsi" w:cstheme="minorBidi"/>
          <w:i/>
          <w:iCs/>
          <w:sz w:val="22"/>
          <w:szCs w:val="22"/>
        </w:rPr>
        <w:t xml:space="preserve">Avustuksen saaja. </w:t>
      </w:r>
      <w:r w:rsidRPr="2D9BE9F7">
        <w:rPr>
          <w:rFonts w:asciiTheme="minorHAnsi" w:hAnsiTheme="minorHAnsi" w:cstheme="minorBidi"/>
          <w:sz w:val="22"/>
          <w:szCs w:val="22"/>
        </w:rPr>
        <w:t>Pykälässä säädettäisiin avustuksen saajasta.</w:t>
      </w:r>
    </w:p>
    <w:p w14:paraId="0E4FA814" w14:textId="3D528EF7" w:rsidR="00EF23C2"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mukaan avustusta voitaisiin myöntää kunnille, yhdistyksille, yrityksille ja muille yhteisöille lukuun ottamatta valtion virastoja ja laitoksia. Avustusta ei voitaisi siis myöntää yksityishenkilölle. Avustettavan hankkeen toteuttajana voisi olla myös konsortio, mutta tässä tapauksessa valtionavustusviranomainen myöntäisi avustusta vain päähakijalle, joka vastaisi hankkeesta kaikkien konsortion osapuolten puolesta. Kaikkien konsortion osapuolten olisi kuitenkin täytettävä pykälän mukaiset vaatimukset.</w:t>
      </w:r>
    </w:p>
    <w:p w14:paraId="7359F2BC" w14:textId="3D0ABF74" w:rsidR="00644971"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 xml:space="preserve">7 §. </w:t>
      </w:r>
      <w:r w:rsidRPr="2D9BE9F7">
        <w:rPr>
          <w:rFonts w:asciiTheme="minorHAnsi" w:hAnsiTheme="minorHAnsi" w:cstheme="minorBidi"/>
          <w:i/>
          <w:iCs/>
          <w:sz w:val="22"/>
          <w:szCs w:val="22"/>
        </w:rPr>
        <w:t>Avustuksen enimmäismäärä.</w:t>
      </w:r>
      <w:r w:rsidRPr="2D9BE9F7">
        <w:rPr>
          <w:rFonts w:asciiTheme="minorHAnsi" w:hAnsiTheme="minorHAnsi" w:cstheme="minorBidi"/>
          <w:sz w:val="22"/>
          <w:szCs w:val="22"/>
        </w:rPr>
        <w:t xml:space="preserve"> Pykälässä säädettäisiin avustuksen enimmäismäärästä. </w:t>
      </w:r>
    </w:p>
    <w:p w14:paraId="4060611B" w14:textId="48F66BBD" w:rsidR="00EF23C2"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Pykälän 1 momentin mukaan myönnettävän avustuksen osuus hyväksyttävistä kustannuksista voisi olla enintään 80 prosenttia. Avustettavissa hankkeissa tulisi siis aina olla omarahoitusosuus. Prosenttimäärää voitaisiin tarkentaa hankkeen hakukuulutuksessa, mutta avustuksen osuus hyväksyttävistä kustannuksista ei kuitenkaan voisi ylittää pykälässä määriteltyä enimmäismäärää.</w:t>
      </w:r>
    </w:p>
    <w:p w14:paraId="6EA40EF9" w14:textId="77777777" w:rsidR="00086F53"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 xml:space="preserve">Pykälän 2 momentissa säädettäisiin avustuksen enimmäismäärään sovellettavasta EU:n valtiontukea koskevista säännöksistä. Avustuksen enimmäismäärä määräytyisi yleisen ryhmäpoikkeusasetuksen 25 tai 36 artiklan mukaisesti, kun avustukseen sovellettaisiin yleistä ryhmäpoikkeusasetusta. </w:t>
      </w:r>
    </w:p>
    <w:p w14:paraId="47610B6B" w14:textId="493574FA" w:rsidR="006A0277"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Hankkeeseen sovellettava ryhmäpoikkeusasetuksen artikla määräytyisi hanketyypin mukaan. Yleisen ryhmäpoikkeusasetuksen 25 artiklan 5</w:t>
      </w:r>
      <w:r>
        <w:t>–</w:t>
      </w:r>
      <w:r w:rsidRPr="2D9BE9F7">
        <w:rPr>
          <w:rFonts w:asciiTheme="minorHAnsi" w:hAnsiTheme="minorHAnsi" w:cstheme="minorBidi"/>
          <w:sz w:val="22"/>
          <w:szCs w:val="22"/>
        </w:rPr>
        <w:t>7 kohdissa säädetään tuki-intensiteetistä, kun kyseessä on tutkimus- ja kehityshankkeisiin myönnettävä tuki. Yleisen ryhmäpoikkeusasetuksen 36 artiklan 6</w:t>
      </w:r>
      <w:r>
        <w:t>–</w:t>
      </w:r>
      <w:r w:rsidRPr="2D9BE9F7">
        <w:rPr>
          <w:rFonts w:asciiTheme="minorHAnsi" w:hAnsiTheme="minorHAnsi" w:cstheme="minorBidi"/>
          <w:sz w:val="22"/>
          <w:szCs w:val="22"/>
        </w:rPr>
        <w:t xml:space="preserve">8 kohdissa säädetään </w:t>
      </w:r>
      <w:r w:rsidRPr="2D9BE9F7">
        <w:rPr>
          <w:rFonts w:asciiTheme="minorHAnsi" w:hAnsiTheme="minorHAnsi" w:cstheme="minorBidi"/>
          <w:sz w:val="22"/>
          <w:szCs w:val="22"/>
        </w:rPr>
        <w:lastRenderedPageBreak/>
        <w:t>tuki-intensiteetistä, kun kyseessä on investointituki yritysten unionin normit ylittävään ympäristönsuojeluun tai ympäristösuojelun tason parantamiseen unionin normien puuttuessa.</w:t>
      </w:r>
    </w:p>
    <w:p w14:paraId="070F99E1" w14:textId="2C7094A3" w:rsidR="00022B79"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b/>
          <w:bCs/>
          <w:sz w:val="22"/>
          <w:szCs w:val="22"/>
        </w:rPr>
        <w:t>8 §.</w:t>
      </w:r>
      <w:r w:rsidRPr="2D9BE9F7">
        <w:rPr>
          <w:rFonts w:asciiTheme="minorHAnsi" w:hAnsiTheme="minorHAnsi" w:cstheme="minorBidi"/>
          <w:i/>
          <w:iCs/>
          <w:sz w:val="22"/>
          <w:szCs w:val="22"/>
        </w:rPr>
        <w:t xml:space="preserve"> Hyväksyttävät kustannukset</w:t>
      </w:r>
      <w:r w:rsidRPr="2D9BE9F7">
        <w:rPr>
          <w:rFonts w:asciiTheme="minorHAnsi" w:hAnsiTheme="minorHAnsi" w:cstheme="minorBidi"/>
          <w:sz w:val="22"/>
          <w:szCs w:val="22"/>
        </w:rPr>
        <w:t>. Pykälässä säädettäisiin hankkeen hyväksyttävistä kustannuksista. Avustettavassa hankkeessa voi syntyä kustannuksia vain hankkeen toteuttamisen aikana siitä lähtien, kun ELY-keskus on tehnyt hanketta koskevan valtionavustuspäätöksen. Aikaisemmin syntyneitä kustannuksia ei voi laskuttaa hankkeelta eikä laskea avustushankkeen omarahoitusosuuteen. Pykälän 1 momentti sisältäisi hyväksyttävien kustannusten luettelon. Pykälän 2 momentti sisältäisi viittauksen yleisen ryhmäpoikkeusasetuksen artikloihin, joiden mukaisesti hyväksyttävät kustannukset määräytyvät yleistä ryhmäpoikkeusasetusta sovellettaessa.</w:t>
      </w:r>
    </w:p>
    <w:p w14:paraId="76030069" w14:textId="76E5506A" w:rsidR="00086F53"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Kustannusten syntymisen perustelut esitetään tyypillisesti hankesuunnitelmassa.</w:t>
      </w:r>
    </w:p>
    <w:p w14:paraId="21036FCD" w14:textId="5D1CC0E2" w:rsidR="0007140A" w:rsidRDefault="76A6F662" w:rsidP="76A6F662">
      <w:pPr>
        <w:pStyle w:val="MKappalejako"/>
        <w:ind w:left="0"/>
        <w:jc w:val="both"/>
        <w:rPr>
          <w:rFonts w:asciiTheme="minorHAnsi" w:hAnsiTheme="minorHAnsi" w:cstheme="minorBidi"/>
          <w:sz w:val="22"/>
          <w:szCs w:val="22"/>
        </w:rPr>
      </w:pPr>
      <w:r w:rsidRPr="76A6F662">
        <w:rPr>
          <w:rFonts w:asciiTheme="minorHAnsi" w:hAnsiTheme="minorHAnsi" w:cstheme="minorBidi"/>
          <w:sz w:val="22"/>
          <w:szCs w:val="22"/>
        </w:rPr>
        <w:t>Pykälän 1 momentti sisältäisi luettelon niistä välttämättömistä ja kohtuullisista kustannuksista, joihin avustusta voitaisiin myöntää. Hyväksyttäviä kustannuksia olisivat 1 momentin 1 kohdan mukaan henkilöstökustannukset eli palkat ja palkkiot. Myös matkakustannukset olisivat 1 momentin 2 kohdan mukaan hyväksyttäviä kustannuksia. Hankkeen hyväksyttäviä kustannuksia olisivat momentin 3 kohdan mukaan välittömästi hankkeen toteuttamiseen liittyvät hankintakustannukset. Nämä voisivat hankkeesta riippuen olla myös laitteista, rakennuksista, maa-alueista tai patenteista aiheutuvia kustannuksia. Myös hankkeen vaikutusten seurantaan liittyvät kustannukset olisivat momentin 4 kohdan mukaisesti hankkeen hyväksyttäviä kustannuksia. Momentin 5 kohdan mukaan avustusta voitaisiin myöntää myös muihin hankkeen toteuttamisen kustannuksiin. Nämä voisivat olla hankkeesta riippuen esimerkiksi hankkeeseen liittyvät koulutuskustannukset tai esimerkiksi arvonlisäverokustannukset, mikäli arvonlisävero jäisi avustuksen saajan lopullisesti maksettavaksi. Kunnille myönnetyissä avustuksissa hyväksyttäisiin vain arvonlisäverottomat kustannukset.</w:t>
      </w:r>
    </w:p>
    <w:p w14:paraId="120F1BBB" w14:textId="77777777" w:rsidR="00086F53"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 xml:space="preserve">Pykälän 2 momentissa säädettäisiin, että poiketen 1 momentista säädetystä niiden hankkeiden, joihin sovellettaisiin yleistä ryhmäpoikkeusasetusta, hyväksyttävät kustannukset määräytyisivät yleisen ryhmäpoikkeusasetuksen 25 tai 36 artiklan mukaisesti. </w:t>
      </w:r>
    </w:p>
    <w:p w14:paraId="6F6CE194" w14:textId="77777777" w:rsidR="00086F53"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 xml:space="preserve">Yleisen ryhmäpoikkeusasetuksen 25 artiklan 3 kohdassa säädetään tukikelpoisista kustannuksista, joita ovat henkilöstökustannukset, välineiden ja laitteiden kustannukset siltä osin kuin ja siltä ajalta kun niitä on käytetty hankkeessa, rakennusten ja maa-alueiden kustannukset siltä osin kuin ja siltä ajalta kun niitä on käytetty hankkeessa, ulkopuolisista   lähteistä   markkinaehdoin   ostetun   tai   käyttöluvalla   hankitun   sopimukseen   perustuvan   tutkimuksen, tietämyksen   ja   patenttien   kustannukset   sekä   konsultoinnin   ja   vastaavien   palveluiden   kustannukset,   kun   niitä   on   käytetty  yksinomaan  hanketta  varten sekä muut yleiskustannukset ja toimintakustannukset. </w:t>
      </w:r>
    </w:p>
    <w:p w14:paraId="1D194B03" w14:textId="6BDD9A18" w:rsidR="00A17E4A"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Yleisen ryhmäpoikkeusasetuksen 36 artiklan 5 kohdassa säädetään tukikelpoisista kustannuksista, joita ovat ylimääräiset investointikustannukset, jotka ovat tarpeen sovellettavien unionin normien ylittämiseksi tai ympäristönsuojelun tason parantamiseksi unionin normien puuttuessa. Artiklassa on tarkemmin määritetty, mitä näillä ylimääräisillä investointikustannuksilla tarkoitetaan. 36 artiklan 5 kohdan mukana tukikelpoisia eivät ole kustannukset, jotka eivät liity suoraan korkeamman ympäristönsuojelun tason saavuttamiseen.</w:t>
      </w:r>
    </w:p>
    <w:p w14:paraId="6203049E" w14:textId="55A9E855" w:rsidR="76A6F662" w:rsidRDefault="76A6F662" w:rsidP="76A6F662">
      <w:pPr>
        <w:pStyle w:val="NormaaliWWW"/>
        <w:rPr>
          <w:rFonts w:asciiTheme="minorHAnsi" w:hAnsiTheme="minorHAnsi" w:cstheme="minorBidi"/>
          <w:sz w:val="22"/>
          <w:szCs w:val="22"/>
        </w:rPr>
      </w:pPr>
      <w:r w:rsidRPr="76A6F662">
        <w:rPr>
          <w:rFonts w:asciiTheme="minorHAnsi" w:hAnsiTheme="minorHAnsi" w:cstheme="minorBidi"/>
          <w:sz w:val="22"/>
          <w:szCs w:val="22"/>
        </w:rPr>
        <w:t>Hyväksyttäviä kustannuksia eivät siten ole esimerkiksi edustuskulut, stipendit, apurahat, mainos- ja markkinointikustannukset, kokouspalkkiot, palkinnot, lahjoitukset ja rahoituskulut.</w:t>
      </w:r>
    </w:p>
    <w:p w14:paraId="636EDC35" w14:textId="3F292F8E" w:rsidR="00644971" w:rsidRPr="00E26FA0" w:rsidRDefault="001C3184" w:rsidP="2D9BE9F7">
      <w:pPr>
        <w:pStyle w:val="MKappalejako"/>
        <w:ind w:left="0"/>
        <w:jc w:val="both"/>
        <w:rPr>
          <w:rFonts w:asciiTheme="minorHAnsi" w:hAnsiTheme="minorHAnsi" w:cstheme="minorBidi"/>
          <w:sz w:val="22"/>
          <w:szCs w:val="22"/>
        </w:rPr>
      </w:pPr>
      <w:r>
        <w:rPr>
          <w:rFonts w:asciiTheme="minorHAnsi" w:hAnsiTheme="minorHAnsi" w:cstheme="minorBidi"/>
          <w:b/>
          <w:bCs/>
          <w:sz w:val="22"/>
          <w:szCs w:val="22"/>
        </w:rPr>
        <w:t>9</w:t>
      </w:r>
      <w:r w:rsidR="2D9BE9F7" w:rsidRPr="2D9BE9F7">
        <w:rPr>
          <w:rFonts w:asciiTheme="minorHAnsi" w:hAnsiTheme="minorHAnsi" w:cstheme="minorBidi"/>
          <w:b/>
          <w:bCs/>
          <w:sz w:val="22"/>
          <w:szCs w:val="22"/>
        </w:rPr>
        <w:t xml:space="preserve"> §.</w:t>
      </w:r>
      <w:r w:rsidR="2D9BE9F7" w:rsidRPr="2D9BE9F7">
        <w:rPr>
          <w:rFonts w:asciiTheme="minorHAnsi" w:hAnsiTheme="minorHAnsi" w:cstheme="minorBidi"/>
          <w:sz w:val="22"/>
          <w:szCs w:val="22"/>
        </w:rPr>
        <w:t xml:space="preserve"> </w:t>
      </w:r>
      <w:r w:rsidR="2D9BE9F7" w:rsidRPr="2D9BE9F7">
        <w:rPr>
          <w:rFonts w:asciiTheme="minorHAnsi" w:hAnsiTheme="minorHAnsi" w:cstheme="minorBidi"/>
          <w:i/>
          <w:iCs/>
          <w:sz w:val="22"/>
          <w:szCs w:val="22"/>
        </w:rPr>
        <w:t>Voimaantulo</w:t>
      </w:r>
      <w:r w:rsidR="2D9BE9F7" w:rsidRPr="2D9BE9F7">
        <w:rPr>
          <w:rFonts w:asciiTheme="minorHAnsi" w:hAnsiTheme="minorHAnsi" w:cstheme="minorBidi"/>
          <w:sz w:val="22"/>
          <w:szCs w:val="22"/>
        </w:rPr>
        <w:t>.  Asetus ehdotetaan tulevan voimaan 15.9.202</w:t>
      </w:r>
      <w:r>
        <w:rPr>
          <w:rFonts w:asciiTheme="minorHAnsi" w:hAnsiTheme="minorHAnsi" w:cstheme="minorBidi"/>
          <w:sz w:val="22"/>
          <w:szCs w:val="22"/>
        </w:rPr>
        <w:t>0 ja olemaan voimassa 31.12.2025</w:t>
      </w:r>
      <w:r w:rsidR="2D9BE9F7" w:rsidRPr="2D9BE9F7">
        <w:rPr>
          <w:rFonts w:asciiTheme="minorHAnsi" w:hAnsiTheme="minorHAnsi" w:cstheme="minorBidi"/>
          <w:sz w:val="22"/>
          <w:szCs w:val="22"/>
        </w:rPr>
        <w:t xml:space="preserve"> saakka.</w:t>
      </w:r>
    </w:p>
    <w:p w14:paraId="2F02BFA3" w14:textId="61CA826A" w:rsidR="003A772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t>Asetus olisi voimassa määräajan, koska kyse voi olla EU:n valtiontukeen sovellettavien säädösten mukaisesta valtion tuesta.</w:t>
      </w:r>
    </w:p>
    <w:p w14:paraId="30FA155E" w14:textId="2E632936" w:rsidR="00086F53" w:rsidRPr="00E26FA0" w:rsidRDefault="2D9BE9F7" w:rsidP="2D9BE9F7">
      <w:pPr>
        <w:pStyle w:val="MKappalejako"/>
        <w:ind w:left="0"/>
        <w:jc w:val="both"/>
        <w:rPr>
          <w:rFonts w:asciiTheme="minorHAnsi" w:hAnsiTheme="minorHAnsi" w:cstheme="minorBidi"/>
          <w:sz w:val="22"/>
          <w:szCs w:val="22"/>
        </w:rPr>
      </w:pPr>
      <w:r w:rsidRPr="2D9BE9F7">
        <w:rPr>
          <w:rFonts w:asciiTheme="minorHAnsi" w:hAnsiTheme="minorHAnsi" w:cstheme="minorBidi"/>
          <w:sz w:val="22"/>
          <w:szCs w:val="22"/>
        </w:rPr>
        <w:lastRenderedPageBreak/>
        <w:t>Mikäli EU:n valtiontukisäädöksiin tehdään muutoksia asetuksen voimassaoloaikana, voi olla tarpeen sopeuttaa asetuksen sisältö uusin EU:n säännöksiin.</w:t>
      </w:r>
    </w:p>
    <w:sectPr w:rsidR="00086F53" w:rsidRPr="00E26FA0">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E96A6" w16cid:durableId="21E4F1E5"/>
  <w16cid:commentId w16cid:paraId="6E662E40" w16cid:durableId="21E4F237"/>
  <w16cid:commentId w16cid:paraId="6109462F" w16cid:durableId="21E4F3EF"/>
  <w16cid:commentId w16cid:paraId="3BD65982" w16cid:durableId="21E4F4B1"/>
  <w16cid:commentId w16cid:paraId="2934A14D" w16cid:durableId="21E4F56F"/>
  <w16cid:commentId w16cid:paraId="631CCEFA" w16cid:durableId="21E4F551"/>
  <w16cid:commentId w16cid:paraId="633D3C03" w16cid:durableId="21E4F5B7"/>
  <w16cid:commentId w16cid:paraId="3F342E35" w16cid:durableId="21E4F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369F" w14:textId="77777777" w:rsidR="00264594" w:rsidRDefault="00264594" w:rsidP="00AA53A2">
      <w:pPr>
        <w:spacing w:after="0" w:line="240" w:lineRule="auto"/>
      </w:pPr>
      <w:r>
        <w:separator/>
      </w:r>
    </w:p>
  </w:endnote>
  <w:endnote w:type="continuationSeparator" w:id="0">
    <w:p w14:paraId="23DF3644" w14:textId="77777777" w:rsidR="00264594" w:rsidRDefault="00264594" w:rsidP="00AA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0A2C" w14:textId="77777777" w:rsidR="00264594" w:rsidRDefault="00264594" w:rsidP="00AA53A2">
      <w:pPr>
        <w:spacing w:after="0" w:line="240" w:lineRule="auto"/>
      </w:pPr>
      <w:r>
        <w:separator/>
      </w:r>
    </w:p>
  </w:footnote>
  <w:footnote w:type="continuationSeparator" w:id="0">
    <w:p w14:paraId="4CF94C22" w14:textId="77777777" w:rsidR="00264594" w:rsidRDefault="00264594" w:rsidP="00AA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16E"/>
    <w:multiLevelType w:val="hybridMultilevel"/>
    <w:tmpl w:val="9C74A956"/>
    <w:lvl w:ilvl="0" w:tplc="2384088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96693A"/>
    <w:multiLevelType w:val="hybridMultilevel"/>
    <w:tmpl w:val="2DE070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3A706F4"/>
    <w:multiLevelType w:val="multilevel"/>
    <w:tmpl w:val="61F2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9236BF"/>
    <w:multiLevelType w:val="hybridMultilevel"/>
    <w:tmpl w:val="A824FA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E76821"/>
    <w:multiLevelType w:val="hybridMultilevel"/>
    <w:tmpl w:val="543A9F32"/>
    <w:lvl w:ilvl="0" w:tplc="30C8BB1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69CC0EA4"/>
    <w:multiLevelType w:val="hybridMultilevel"/>
    <w:tmpl w:val="9EF4860E"/>
    <w:lvl w:ilvl="0" w:tplc="F33CCA6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C8C52B9"/>
    <w:multiLevelType w:val="hybridMultilevel"/>
    <w:tmpl w:val="F08844B0"/>
    <w:lvl w:ilvl="0" w:tplc="9D86C3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fi-FI"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E5"/>
    <w:rsid w:val="000104B9"/>
    <w:rsid w:val="00012273"/>
    <w:rsid w:val="000123E6"/>
    <w:rsid w:val="0001240C"/>
    <w:rsid w:val="0001747B"/>
    <w:rsid w:val="00020F5F"/>
    <w:rsid w:val="00022B79"/>
    <w:rsid w:val="000267AB"/>
    <w:rsid w:val="00033D63"/>
    <w:rsid w:val="00066927"/>
    <w:rsid w:val="0007140A"/>
    <w:rsid w:val="00072CB4"/>
    <w:rsid w:val="00073B52"/>
    <w:rsid w:val="00080872"/>
    <w:rsid w:val="00086F53"/>
    <w:rsid w:val="000A5416"/>
    <w:rsid w:val="000A5860"/>
    <w:rsid w:val="000A5C50"/>
    <w:rsid w:val="000B3800"/>
    <w:rsid w:val="000B7E21"/>
    <w:rsid w:val="000C2214"/>
    <w:rsid w:val="000D48FA"/>
    <w:rsid w:val="000D654D"/>
    <w:rsid w:val="000F1AE2"/>
    <w:rsid w:val="000F3C7A"/>
    <w:rsid w:val="001054F0"/>
    <w:rsid w:val="00106218"/>
    <w:rsid w:val="00113543"/>
    <w:rsid w:val="00113732"/>
    <w:rsid w:val="0011411D"/>
    <w:rsid w:val="00123690"/>
    <w:rsid w:val="0013029B"/>
    <w:rsid w:val="00133468"/>
    <w:rsid w:val="00136A8E"/>
    <w:rsid w:val="001370E5"/>
    <w:rsid w:val="00151698"/>
    <w:rsid w:val="001675B4"/>
    <w:rsid w:val="00171CEB"/>
    <w:rsid w:val="0017369F"/>
    <w:rsid w:val="0018118A"/>
    <w:rsid w:val="00183FA2"/>
    <w:rsid w:val="0018541F"/>
    <w:rsid w:val="001A1A1B"/>
    <w:rsid w:val="001A4BC2"/>
    <w:rsid w:val="001A5E09"/>
    <w:rsid w:val="001A7709"/>
    <w:rsid w:val="001C2C49"/>
    <w:rsid w:val="001C2FDA"/>
    <w:rsid w:val="001C3184"/>
    <w:rsid w:val="001D75AF"/>
    <w:rsid w:val="001E1071"/>
    <w:rsid w:val="001F592C"/>
    <w:rsid w:val="002105FF"/>
    <w:rsid w:val="00216883"/>
    <w:rsid w:val="00220219"/>
    <w:rsid w:val="00227813"/>
    <w:rsid w:val="00244936"/>
    <w:rsid w:val="00247437"/>
    <w:rsid w:val="00250193"/>
    <w:rsid w:val="0025405D"/>
    <w:rsid w:val="00264594"/>
    <w:rsid w:val="00266894"/>
    <w:rsid w:val="0027112E"/>
    <w:rsid w:val="002724EB"/>
    <w:rsid w:val="00273A40"/>
    <w:rsid w:val="002870F9"/>
    <w:rsid w:val="00292176"/>
    <w:rsid w:val="00293A41"/>
    <w:rsid w:val="00296A60"/>
    <w:rsid w:val="002A0E5E"/>
    <w:rsid w:val="002A3272"/>
    <w:rsid w:val="002A625B"/>
    <w:rsid w:val="002B050D"/>
    <w:rsid w:val="002D33A2"/>
    <w:rsid w:val="002D45F8"/>
    <w:rsid w:val="002F1622"/>
    <w:rsid w:val="002F7D45"/>
    <w:rsid w:val="00302B26"/>
    <w:rsid w:val="003047E0"/>
    <w:rsid w:val="00321942"/>
    <w:rsid w:val="00327C81"/>
    <w:rsid w:val="00334F16"/>
    <w:rsid w:val="00345819"/>
    <w:rsid w:val="003724B7"/>
    <w:rsid w:val="00377202"/>
    <w:rsid w:val="00377FD4"/>
    <w:rsid w:val="00382E14"/>
    <w:rsid w:val="00383D18"/>
    <w:rsid w:val="0038575C"/>
    <w:rsid w:val="00387AF4"/>
    <w:rsid w:val="003A7720"/>
    <w:rsid w:val="003F0232"/>
    <w:rsid w:val="004101D5"/>
    <w:rsid w:val="004300DA"/>
    <w:rsid w:val="00442063"/>
    <w:rsid w:val="0044772C"/>
    <w:rsid w:val="004530D9"/>
    <w:rsid w:val="00460B3B"/>
    <w:rsid w:val="00465C5F"/>
    <w:rsid w:val="00471990"/>
    <w:rsid w:val="00471CA5"/>
    <w:rsid w:val="00482464"/>
    <w:rsid w:val="00487427"/>
    <w:rsid w:val="00492CDC"/>
    <w:rsid w:val="004A53CF"/>
    <w:rsid w:val="004A53F4"/>
    <w:rsid w:val="004B2C6D"/>
    <w:rsid w:val="004B3EB3"/>
    <w:rsid w:val="004C0156"/>
    <w:rsid w:val="004C20A6"/>
    <w:rsid w:val="004C7BCB"/>
    <w:rsid w:val="004C7C77"/>
    <w:rsid w:val="004C7D59"/>
    <w:rsid w:val="004C7EC9"/>
    <w:rsid w:val="004E5D42"/>
    <w:rsid w:val="004F237F"/>
    <w:rsid w:val="004F3D35"/>
    <w:rsid w:val="00507C8F"/>
    <w:rsid w:val="005168C8"/>
    <w:rsid w:val="00525B83"/>
    <w:rsid w:val="00530E37"/>
    <w:rsid w:val="00533B30"/>
    <w:rsid w:val="00533DC6"/>
    <w:rsid w:val="0053560B"/>
    <w:rsid w:val="00535E82"/>
    <w:rsid w:val="00542BE0"/>
    <w:rsid w:val="00544208"/>
    <w:rsid w:val="005457CA"/>
    <w:rsid w:val="00546C84"/>
    <w:rsid w:val="00570C26"/>
    <w:rsid w:val="00586FCA"/>
    <w:rsid w:val="005B505B"/>
    <w:rsid w:val="005C205E"/>
    <w:rsid w:val="005D5D0A"/>
    <w:rsid w:val="005E4AB4"/>
    <w:rsid w:val="005F5D1E"/>
    <w:rsid w:val="005F6AD5"/>
    <w:rsid w:val="00603C6E"/>
    <w:rsid w:val="0060519A"/>
    <w:rsid w:val="00607DBE"/>
    <w:rsid w:val="006128E5"/>
    <w:rsid w:val="00622AF2"/>
    <w:rsid w:val="00625283"/>
    <w:rsid w:val="00625AFD"/>
    <w:rsid w:val="006352B2"/>
    <w:rsid w:val="00637E16"/>
    <w:rsid w:val="00643D45"/>
    <w:rsid w:val="0064469B"/>
    <w:rsid w:val="00644971"/>
    <w:rsid w:val="00667624"/>
    <w:rsid w:val="006821AA"/>
    <w:rsid w:val="00682241"/>
    <w:rsid w:val="0068633F"/>
    <w:rsid w:val="00691C76"/>
    <w:rsid w:val="006926C0"/>
    <w:rsid w:val="0069538C"/>
    <w:rsid w:val="006A0277"/>
    <w:rsid w:val="006B0A75"/>
    <w:rsid w:val="006B3628"/>
    <w:rsid w:val="006D7E51"/>
    <w:rsid w:val="006E1941"/>
    <w:rsid w:val="006E313F"/>
    <w:rsid w:val="006F2BD1"/>
    <w:rsid w:val="006F7AB3"/>
    <w:rsid w:val="007008D0"/>
    <w:rsid w:val="00710B5E"/>
    <w:rsid w:val="007144EB"/>
    <w:rsid w:val="007212F8"/>
    <w:rsid w:val="00722E41"/>
    <w:rsid w:val="00741407"/>
    <w:rsid w:val="007601B7"/>
    <w:rsid w:val="007703B7"/>
    <w:rsid w:val="00773B1D"/>
    <w:rsid w:val="0077546D"/>
    <w:rsid w:val="00793EDC"/>
    <w:rsid w:val="007A1024"/>
    <w:rsid w:val="007B3AFD"/>
    <w:rsid w:val="007C2AF3"/>
    <w:rsid w:val="007F38C4"/>
    <w:rsid w:val="007F514D"/>
    <w:rsid w:val="007F7CED"/>
    <w:rsid w:val="00810961"/>
    <w:rsid w:val="00812C40"/>
    <w:rsid w:val="00820F49"/>
    <w:rsid w:val="00822750"/>
    <w:rsid w:val="008363B9"/>
    <w:rsid w:val="00840381"/>
    <w:rsid w:val="008563F6"/>
    <w:rsid w:val="00856C9D"/>
    <w:rsid w:val="00886E5C"/>
    <w:rsid w:val="00887547"/>
    <w:rsid w:val="00890499"/>
    <w:rsid w:val="008B3288"/>
    <w:rsid w:val="008B689A"/>
    <w:rsid w:val="008C2A1F"/>
    <w:rsid w:val="008C5D85"/>
    <w:rsid w:val="008C6EC5"/>
    <w:rsid w:val="008C7BF3"/>
    <w:rsid w:val="008D1A5A"/>
    <w:rsid w:val="008D2D62"/>
    <w:rsid w:val="008D4D60"/>
    <w:rsid w:val="008D5FE1"/>
    <w:rsid w:val="008E07A4"/>
    <w:rsid w:val="008E0BD5"/>
    <w:rsid w:val="008F19EA"/>
    <w:rsid w:val="008F5923"/>
    <w:rsid w:val="009044F0"/>
    <w:rsid w:val="009155A1"/>
    <w:rsid w:val="00916624"/>
    <w:rsid w:val="0093282C"/>
    <w:rsid w:val="00936D6E"/>
    <w:rsid w:val="00937AFD"/>
    <w:rsid w:val="00952A15"/>
    <w:rsid w:val="009550AB"/>
    <w:rsid w:val="0096347D"/>
    <w:rsid w:val="00966223"/>
    <w:rsid w:val="00967040"/>
    <w:rsid w:val="0097152C"/>
    <w:rsid w:val="00973BAD"/>
    <w:rsid w:val="00973F1E"/>
    <w:rsid w:val="00982087"/>
    <w:rsid w:val="009874E4"/>
    <w:rsid w:val="009A5A34"/>
    <w:rsid w:val="009B7774"/>
    <w:rsid w:val="009C4B21"/>
    <w:rsid w:val="009C78F3"/>
    <w:rsid w:val="009C7CC3"/>
    <w:rsid w:val="009D4B01"/>
    <w:rsid w:val="009D4B2F"/>
    <w:rsid w:val="009E3F1A"/>
    <w:rsid w:val="009E3FED"/>
    <w:rsid w:val="009E5783"/>
    <w:rsid w:val="00A06E46"/>
    <w:rsid w:val="00A12752"/>
    <w:rsid w:val="00A14CFB"/>
    <w:rsid w:val="00A17E4A"/>
    <w:rsid w:val="00A22C60"/>
    <w:rsid w:val="00A276CF"/>
    <w:rsid w:val="00A40851"/>
    <w:rsid w:val="00A47E46"/>
    <w:rsid w:val="00A55216"/>
    <w:rsid w:val="00A6670D"/>
    <w:rsid w:val="00A74BD8"/>
    <w:rsid w:val="00A93AB1"/>
    <w:rsid w:val="00A97E2E"/>
    <w:rsid w:val="00AA53A2"/>
    <w:rsid w:val="00AA7B50"/>
    <w:rsid w:val="00AB07DD"/>
    <w:rsid w:val="00AC6DFF"/>
    <w:rsid w:val="00AD02C2"/>
    <w:rsid w:val="00AE0759"/>
    <w:rsid w:val="00AE1AC2"/>
    <w:rsid w:val="00AE6493"/>
    <w:rsid w:val="00B020AF"/>
    <w:rsid w:val="00B045FC"/>
    <w:rsid w:val="00B04F82"/>
    <w:rsid w:val="00B07622"/>
    <w:rsid w:val="00B1558F"/>
    <w:rsid w:val="00B17D82"/>
    <w:rsid w:val="00B244B6"/>
    <w:rsid w:val="00B31F3A"/>
    <w:rsid w:val="00B47DE9"/>
    <w:rsid w:val="00B508D1"/>
    <w:rsid w:val="00B5309B"/>
    <w:rsid w:val="00B6004C"/>
    <w:rsid w:val="00B6469E"/>
    <w:rsid w:val="00B7248C"/>
    <w:rsid w:val="00B8050F"/>
    <w:rsid w:val="00B869C3"/>
    <w:rsid w:val="00B86D32"/>
    <w:rsid w:val="00B8784F"/>
    <w:rsid w:val="00BA0CA5"/>
    <w:rsid w:val="00BA2340"/>
    <w:rsid w:val="00BB2BAC"/>
    <w:rsid w:val="00BC2A54"/>
    <w:rsid w:val="00BC7518"/>
    <w:rsid w:val="00C05103"/>
    <w:rsid w:val="00C129FA"/>
    <w:rsid w:val="00C12FF2"/>
    <w:rsid w:val="00C13CCA"/>
    <w:rsid w:val="00C3510D"/>
    <w:rsid w:val="00C51EB2"/>
    <w:rsid w:val="00C55E5D"/>
    <w:rsid w:val="00C60A5D"/>
    <w:rsid w:val="00C64AEC"/>
    <w:rsid w:val="00C67684"/>
    <w:rsid w:val="00C70B08"/>
    <w:rsid w:val="00C77260"/>
    <w:rsid w:val="00C80191"/>
    <w:rsid w:val="00C8699B"/>
    <w:rsid w:val="00C87730"/>
    <w:rsid w:val="00C87850"/>
    <w:rsid w:val="00C968F2"/>
    <w:rsid w:val="00CA340D"/>
    <w:rsid w:val="00CA74BF"/>
    <w:rsid w:val="00CB3EFE"/>
    <w:rsid w:val="00CC05C9"/>
    <w:rsid w:val="00CC1CDC"/>
    <w:rsid w:val="00CC650B"/>
    <w:rsid w:val="00CE2416"/>
    <w:rsid w:val="00CE273B"/>
    <w:rsid w:val="00CF13FC"/>
    <w:rsid w:val="00D1540B"/>
    <w:rsid w:val="00D1663D"/>
    <w:rsid w:val="00D17924"/>
    <w:rsid w:val="00D2213C"/>
    <w:rsid w:val="00D25B09"/>
    <w:rsid w:val="00D4221B"/>
    <w:rsid w:val="00D5025D"/>
    <w:rsid w:val="00D55E78"/>
    <w:rsid w:val="00D63473"/>
    <w:rsid w:val="00D76FA8"/>
    <w:rsid w:val="00D8098A"/>
    <w:rsid w:val="00D8112F"/>
    <w:rsid w:val="00D8539D"/>
    <w:rsid w:val="00D93159"/>
    <w:rsid w:val="00D94771"/>
    <w:rsid w:val="00DC0937"/>
    <w:rsid w:val="00DC52BB"/>
    <w:rsid w:val="00DF3425"/>
    <w:rsid w:val="00DF754F"/>
    <w:rsid w:val="00E00495"/>
    <w:rsid w:val="00E052F2"/>
    <w:rsid w:val="00E15F58"/>
    <w:rsid w:val="00E21D14"/>
    <w:rsid w:val="00E26FA0"/>
    <w:rsid w:val="00E45F48"/>
    <w:rsid w:val="00E5101C"/>
    <w:rsid w:val="00E60BFB"/>
    <w:rsid w:val="00E62389"/>
    <w:rsid w:val="00E623AC"/>
    <w:rsid w:val="00E702CF"/>
    <w:rsid w:val="00E80278"/>
    <w:rsid w:val="00E95718"/>
    <w:rsid w:val="00EA7EE3"/>
    <w:rsid w:val="00EC1EFB"/>
    <w:rsid w:val="00EC54B0"/>
    <w:rsid w:val="00ED091B"/>
    <w:rsid w:val="00ED47CA"/>
    <w:rsid w:val="00ED60FE"/>
    <w:rsid w:val="00EF23C2"/>
    <w:rsid w:val="00EF2B62"/>
    <w:rsid w:val="00F0383D"/>
    <w:rsid w:val="00F04008"/>
    <w:rsid w:val="00F13BA0"/>
    <w:rsid w:val="00F149E6"/>
    <w:rsid w:val="00F17945"/>
    <w:rsid w:val="00F24D26"/>
    <w:rsid w:val="00F3363C"/>
    <w:rsid w:val="00F37D4A"/>
    <w:rsid w:val="00F4259B"/>
    <w:rsid w:val="00F438D3"/>
    <w:rsid w:val="00F439DD"/>
    <w:rsid w:val="00F554BC"/>
    <w:rsid w:val="00F5564E"/>
    <w:rsid w:val="00F5709D"/>
    <w:rsid w:val="00F60CE1"/>
    <w:rsid w:val="00F61A44"/>
    <w:rsid w:val="00F61F5C"/>
    <w:rsid w:val="00F7221D"/>
    <w:rsid w:val="00F74CD6"/>
    <w:rsid w:val="00F8011D"/>
    <w:rsid w:val="00F87189"/>
    <w:rsid w:val="00FA07B2"/>
    <w:rsid w:val="00FA6CCD"/>
    <w:rsid w:val="00FA73AD"/>
    <w:rsid w:val="00FB090E"/>
    <w:rsid w:val="00FC4AC8"/>
    <w:rsid w:val="00FD0439"/>
    <w:rsid w:val="00FD1496"/>
    <w:rsid w:val="00FD6324"/>
    <w:rsid w:val="00FE0B42"/>
    <w:rsid w:val="00FE1B0D"/>
    <w:rsid w:val="00FE2A21"/>
    <w:rsid w:val="17B8E5CE"/>
    <w:rsid w:val="2D9BE9F7"/>
    <w:rsid w:val="3363DB18"/>
    <w:rsid w:val="76A6F6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E2B"/>
  <w15:chartTrackingRefBased/>
  <w15:docId w15:val="{6ABC4D2B-40EF-461A-BAD5-2413650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70E5"/>
    <w:pPr>
      <w:ind w:left="720"/>
      <w:contextualSpacing/>
    </w:pPr>
  </w:style>
  <w:style w:type="character" w:styleId="Hyperlinkki">
    <w:name w:val="Hyperlink"/>
    <w:basedOn w:val="Kappaleenoletusfontti"/>
    <w:uiPriority w:val="99"/>
    <w:unhideWhenUsed/>
    <w:rsid w:val="0013029B"/>
    <w:rPr>
      <w:color w:val="0563C1" w:themeColor="hyperlink"/>
      <w:u w:val="single"/>
    </w:rPr>
  </w:style>
  <w:style w:type="paragraph" w:customStyle="1" w:styleId="VMOtsikko1">
    <w:name w:val="VM_Otsikko 1"/>
    <w:basedOn w:val="Normaali"/>
    <w:next w:val="Normaali"/>
    <w:qFormat/>
    <w:rsid w:val="003047E0"/>
    <w:pPr>
      <w:keepNext/>
      <w:spacing w:before="320" w:after="200" w:line="240" w:lineRule="auto"/>
      <w:outlineLvl w:val="0"/>
    </w:pPr>
    <w:rPr>
      <w:rFonts w:ascii="Times New Roman" w:eastAsia="Times New Roman" w:hAnsi="Times New Roman" w:cs="Times New Roman"/>
      <w:b/>
      <w:bCs/>
      <w:kern w:val="32"/>
      <w:sz w:val="26"/>
      <w:szCs w:val="32"/>
      <w:lang w:eastAsia="fi-FI"/>
    </w:rPr>
  </w:style>
  <w:style w:type="paragraph" w:customStyle="1" w:styleId="MNumeroitu1Otsikkotaso">
    <w:name w:val="MNumeroitu1Otsikkotaso"/>
    <w:next w:val="Normaali"/>
    <w:rsid w:val="00644971"/>
    <w:pPr>
      <w:numPr>
        <w:numId w:val="6"/>
      </w:numPr>
      <w:spacing w:after="240" w:line="240" w:lineRule="auto"/>
      <w:outlineLvl w:val="0"/>
    </w:pPr>
    <w:rPr>
      <w:rFonts w:ascii="Times New Roman" w:eastAsia="Times New Roman" w:hAnsi="Times New Roman" w:cs="Times New Roman"/>
      <w:b/>
      <w:spacing w:val="22"/>
      <w:sz w:val="24"/>
      <w:szCs w:val="24"/>
      <w:lang w:eastAsia="fi-FI"/>
    </w:rPr>
  </w:style>
  <w:style w:type="paragraph" w:customStyle="1" w:styleId="MNumeroitu2Otsikkotaso">
    <w:name w:val="MNumeroitu2Otsikkotaso"/>
    <w:next w:val="Normaali"/>
    <w:rsid w:val="00644971"/>
    <w:pPr>
      <w:numPr>
        <w:ilvl w:val="1"/>
        <w:numId w:val="6"/>
      </w:numPr>
      <w:spacing w:after="240" w:line="240" w:lineRule="auto"/>
      <w:outlineLvl w:val="1"/>
    </w:pPr>
    <w:rPr>
      <w:rFonts w:ascii="Times New Roman" w:eastAsia="Times New Roman" w:hAnsi="Times New Roman" w:cs="Times New Roman"/>
      <w:b/>
      <w:sz w:val="24"/>
      <w:szCs w:val="24"/>
      <w:lang w:eastAsia="fi-FI"/>
    </w:rPr>
  </w:style>
  <w:style w:type="paragraph" w:customStyle="1" w:styleId="MKappalejako">
    <w:name w:val="MKappalejako"/>
    <w:rsid w:val="00644971"/>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AA53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3A2"/>
  </w:style>
  <w:style w:type="paragraph" w:styleId="Alatunniste">
    <w:name w:val="footer"/>
    <w:basedOn w:val="Normaali"/>
    <w:link w:val="AlatunnisteChar"/>
    <w:uiPriority w:val="99"/>
    <w:unhideWhenUsed/>
    <w:rsid w:val="00AA53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A53A2"/>
  </w:style>
  <w:style w:type="paragraph" w:styleId="Seliteteksti">
    <w:name w:val="Balloon Text"/>
    <w:basedOn w:val="Normaali"/>
    <w:link w:val="SelitetekstiChar"/>
    <w:uiPriority w:val="99"/>
    <w:semiHidden/>
    <w:unhideWhenUsed/>
    <w:rsid w:val="005B50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05B"/>
    <w:rPr>
      <w:rFonts w:ascii="Segoe UI" w:hAnsi="Segoe UI" w:cs="Segoe UI"/>
      <w:sz w:val="18"/>
      <w:szCs w:val="18"/>
    </w:rPr>
  </w:style>
  <w:style w:type="paragraph" w:customStyle="1" w:styleId="LLKappalejako">
    <w:name w:val="LLKappalejako"/>
    <w:link w:val="LLKappalejakoChar"/>
    <w:autoRedefine/>
    <w:rsid w:val="00982087"/>
    <w:pPr>
      <w:tabs>
        <w:tab w:val="center" w:pos="4258"/>
      </w:tabs>
      <w:spacing w:after="0" w:line="220" w:lineRule="exact"/>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2087"/>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377202"/>
    <w:rPr>
      <w:sz w:val="16"/>
      <w:szCs w:val="16"/>
    </w:rPr>
  </w:style>
  <w:style w:type="paragraph" w:styleId="Kommentinteksti">
    <w:name w:val="annotation text"/>
    <w:basedOn w:val="Normaali"/>
    <w:link w:val="KommentintekstiChar"/>
    <w:uiPriority w:val="99"/>
    <w:semiHidden/>
    <w:unhideWhenUsed/>
    <w:rsid w:val="0037720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77202"/>
    <w:rPr>
      <w:sz w:val="20"/>
      <w:szCs w:val="20"/>
    </w:rPr>
  </w:style>
  <w:style w:type="paragraph" w:styleId="Kommentinotsikko">
    <w:name w:val="annotation subject"/>
    <w:basedOn w:val="Kommentinteksti"/>
    <w:next w:val="Kommentinteksti"/>
    <w:link w:val="KommentinotsikkoChar"/>
    <w:uiPriority w:val="99"/>
    <w:semiHidden/>
    <w:unhideWhenUsed/>
    <w:rsid w:val="00377202"/>
    <w:rPr>
      <w:b/>
      <w:bCs/>
    </w:rPr>
  </w:style>
  <w:style w:type="character" w:customStyle="1" w:styleId="KommentinotsikkoChar">
    <w:name w:val="Kommentin otsikko Char"/>
    <w:basedOn w:val="KommentintekstiChar"/>
    <w:link w:val="Kommentinotsikko"/>
    <w:uiPriority w:val="99"/>
    <w:semiHidden/>
    <w:rsid w:val="00377202"/>
    <w:rPr>
      <w:b/>
      <w:bCs/>
      <w:sz w:val="20"/>
      <w:szCs w:val="20"/>
    </w:rPr>
  </w:style>
  <w:style w:type="paragraph" w:styleId="NormaaliWWW">
    <w:name w:val="Normal (Web)"/>
    <w:basedOn w:val="Normaali"/>
    <w:uiPriority w:val="99"/>
    <w:unhideWhenUsed/>
    <w:rsid w:val="00086F53"/>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8369">
      <w:bodyDiv w:val="1"/>
      <w:marLeft w:val="0"/>
      <w:marRight w:val="0"/>
      <w:marTop w:val="0"/>
      <w:marBottom w:val="0"/>
      <w:divBdr>
        <w:top w:val="none" w:sz="0" w:space="0" w:color="auto"/>
        <w:left w:val="none" w:sz="0" w:space="0" w:color="auto"/>
        <w:bottom w:val="none" w:sz="0" w:space="0" w:color="auto"/>
        <w:right w:val="none" w:sz="0" w:space="0" w:color="auto"/>
      </w:divBdr>
    </w:div>
    <w:div w:id="168101707">
      <w:bodyDiv w:val="1"/>
      <w:marLeft w:val="0"/>
      <w:marRight w:val="0"/>
      <w:marTop w:val="0"/>
      <w:marBottom w:val="0"/>
      <w:divBdr>
        <w:top w:val="none" w:sz="0" w:space="0" w:color="auto"/>
        <w:left w:val="none" w:sz="0" w:space="0" w:color="auto"/>
        <w:bottom w:val="none" w:sz="0" w:space="0" w:color="auto"/>
        <w:right w:val="none" w:sz="0" w:space="0" w:color="auto"/>
      </w:divBdr>
    </w:div>
    <w:div w:id="472331057">
      <w:bodyDiv w:val="1"/>
      <w:marLeft w:val="0"/>
      <w:marRight w:val="0"/>
      <w:marTop w:val="0"/>
      <w:marBottom w:val="0"/>
      <w:divBdr>
        <w:top w:val="none" w:sz="0" w:space="0" w:color="auto"/>
        <w:left w:val="none" w:sz="0" w:space="0" w:color="auto"/>
        <w:bottom w:val="none" w:sz="0" w:space="0" w:color="auto"/>
        <w:right w:val="none" w:sz="0" w:space="0" w:color="auto"/>
      </w:divBdr>
    </w:div>
    <w:div w:id="869339293">
      <w:bodyDiv w:val="1"/>
      <w:marLeft w:val="0"/>
      <w:marRight w:val="0"/>
      <w:marTop w:val="0"/>
      <w:marBottom w:val="0"/>
      <w:divBdr>
        <w:top w:val="none" w:sz="0" w:space="0" w:color="auto"/>
        <w:left w:val="none" w:sz="0" w:space="0" w:color="auto"/>
        <w:bottom w:val="none" w:sz="0" w:space="0" w:color="auto"/>
        <w:right w:val="none" w:sz="0" w:space="0" w:color="auto"/>
      </w:divBdr>
    </w:div>
    <w:div w:id="1188641206">
      <w:bodyDiv w:val="1"/>
      <w:marLeft w:val="0"/>
      <w:marRight w:val="0"/>
      <w:marTop w:val="0"/>
      <w:marBottom w:val="0"/>
      <w:divBdr>
        <w:top w:val="none" w:sz="0" w:space="0" w:color="auto"/>
        <w:left w:val="none" w:sz="0" w:space="0" w:color="auto"/>
        <w:bottom w:val="none" w:sz="0" w:space="0" w:color="auto"/>
        <w:right w:val="none" w:sz="0" w:space="0" w:color="auto"/>
      </w:divBdr>
    </w:div>
    <w:div w:id="1243489399">
      <w:bodyDiv w:val="1"/>
      <w:marLeft w:val="0"/>
      <w:marRight w:val="0"/>
      <w:marTop w:val="0"/>
      <w:marBottom w:val="0"/>
      <w:divBdr>
        <w:top w:val="none" w:sz="0" w:space="0" w:color="auto"/>
        <w:left w:val="none" w:sz="0" w:space="0" w:color="auto"/>
        <w:bottom w:val="none" w:sz="0" w:space="0" w:color="auto"/>
        <w:right w:val="none" w:sz="0" w:space="0" w:color="auto"/>
      </w:divBdr>
    </w:div>
    <w:div w:id="1352027420">
      <w:bodyDiv w:val="1"/>
      <w:marLeft w:val="0"/>
      <w:marRight w:val="0"/>
      <w:marTop w:val="0"/>
      <w:marBottom w:val="0"/>
      <w:divBdr>
        <w:top w:val="none" w:sz="0" w:space="0" w:color="auto"/>
        <w:left w:val="none" w:sz="0" w:space="0" w:color="auto"/>
        <w:bottom w:val="none" w:sz="0" w:space="0" w:color="auto"/>
        <w:right w:val="none" w:sz="0" w:space="0" w:color="auto"/>
      </w:divBdr>
    </w:div>
    <w:div w:id="1380939078">
      <w:bodyDiv w:val="1"/>
      <w:marLeft w:val="0"/>
      <w:marRight w:val="0"/>
      <w:marTop w:val="0"/>
      <w:marBottom w:val="0"/>
      <w:divBdr>
        <w:top w:val="none" w:sz="0" w:space="0" w:color="auto"/>
        <w:left w:val="none" w:sz="0" w:space="0" w:color="auto"/>
        <w:bottom w:val="none" w:sz="0" w:space="0" w:color="auto"/>
        <w:right w:val="none" w:sz="0" w:space="0" w:color="auto"/>
      </w:divBdr>
    </w:div>
    <w:div w:id="1410806482">
      <w:bodyDiv w:val="1"/>
      <w:marLeft w:val="0"/>
      <w:marRight w:val="0"/>
      <w:marTop w:val="0"/>
      <w:marBottom w:val="0"/>
      <w:divBdr>
        <w:top w:val="none" w:sz="0" w:space="0" w:color="auto"/>
        <w:left w:val="none" w:sz="0" w:space="0" w:color="auto"/>
        <w:bottom w:val="none" w:sz="0" w:space="0" w:color="auto"/>
        <w:right w:val="none" w:sz="0" w:space="0" w:color="auto"/>
      </w:divBdr>
    </w:div>
    <w:div w:id="1485781101">
      <w:bodyDiv w:val="1"/>
      <w:marLeft w:val="0"/>
      <w:marRight w:val="0"/>
      <w:marTop w:val="0"/>
      <w:marBottom w:val="0"/>
      <w:divBdr>
        <w:top w:val="none" w:sz="0" w:space="0" w:color="auto"/>
        <w:left w:val="none" w:sz="0" w:space="0" w:color="auto"/>
        <w:bottom w:val="none" w:sz="0" w:space="0" w:color="auto"/>
        <w:right w:val="none" w:sz="0" w:space="0" w:color="auto"/>
      </w:divBdr>
    </w:div>
    <w:div w:id="1629975033">
      <w:bodyDiv w:val="1"/>
      <w:marLeft w:val="0"/>
      <w:marRight w:val="0"/>
      <w:marTop w:val="0"/>
      <w:marBottom w:val="0"/>
      <w:divBdr>
        <w:top w:val="none" w:sz="0" w:space="0" w:color="auto"/>
        <w:left w:val="none" w:sz="0" w:space="0" w:color="auto"/>
        <w:bottom w:val="none" w:sz="0" w:space="0" w:color="auto"/>
        <w:right w:val="none" w:sz="0" w:space="0" w:color="auto"/>
      </w:divBdr>
    </w:div>
    <w:div w:id="17791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usuntopalvelu.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7198CC8F2CBFFA4D8F7F209BC3C13483" ma:contentTypeVersion="3" ma:contentTypeDescription="Kampus asiakirja" ma:contentTypeScope="" ma:versionID="a9e121f4eedb638bc751bd52b6c3bee6">
  <xsd:schema xmlns:xsd="http://www.w3.org/2001/XMLSchema" xmlns:xs="http://www.w3.org/2001/XMLSchema" xmlns:p="http://schemas.microsoft.com/office/2006/metadata/properties" xmlns:ns2="c138b538-c2fd-4cca-8c26-6e4e32e5a042" targetNamespace="http://schemas.microsoft.com/office/2006/metadata/properties" ma:root="true" ma:fieldsID="0e6bf820cbc7f9684bb5a1069a30bedb"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ed9b3aa6-a732-4bd2-b0a2-acd6907b0804}" ma:internalName="TaxCatchAll" ma:showField="CatchAllData" ma:web="4e920cd7-78d9-4cc9-9993-e1c5fc915fb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9b3aa6-a732-4bd2-b0a2-acd6907b0804}" ma:internalName="TaxCatchAllLabel" ma:readOnly="true" ma:showField="CatchAllDataLabel" ma:web="4e920cd7-78d9-4cc9-9993-e1c5fc915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C4D2-732A-40B6-8C85-360E4E10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D11E9-DDFA-46C0-BA5A-F23481B23888}">
  <ds:schemaRefs>
    <ds:schemaRef ds:uri="http://purl.org/dc/elements/1.1/"/>
    <ds:schemaRef ds:uri="c138b538-c2fd-4cca-8c26-6e4e32e5a04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D70A1C-31C0-4733-B760-C75B773E9802}">
  <ds:schemaRefs>
    <ds:schemaRef ds:uri="http://schemas.microsoft.com/sharepoint/v3/contenttype/forms"/>
  </ds:schemaRefs>
</ds:datastoreItem>
</file>

<file path=customXml/itemProps4.xml><?xml version="1.0" encoding="utf-8"?>
<ds:datastoreItem xmlns:ds="http://schemas.openxmlformats.org/officeDocument/2006/customXml" ds:itemID="{7E0720B5-64D3-4305-8B01-34095CAD98CA}">
  <ds:schemaRefs>
    <ds:schemaRef ds:uri="Microsoft.SharePoint.Taxonomy.ContentTypeSync"/>
  </ds:schemaRefs>
</ds:datastoreItem>
</file>

<file path=customXml/itemProps5.xml><?xml version="1.0" encoding="utf-8"?>
<ds:datastoreItem xmlns:ds="http://schemas.openxmlformats.org/officeDocument/2006/customXml" ds:itemID="{BF7D90A1-425B-4ABD-95EC-89434F48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2805</Words>
  <Characters>22727</Characters>
  <Application>Microsoft Office Word</Application>
  <DocSecurity>0</DocSecurity>
  <Lines>189</Lines>
  <Paragraphs>50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Korhonen-Pereira Coutinho Jenni (YM)</dc:creator>
  <cp:keywords/>
  <dc:description/>
  <cp:lastModifiedBy>Klemola Vilja (YM)</cp:lastModifiedBy>
  <cp:revision>2</cp:revision>
  <cp:lastPrinted>2020-02-05T11:52:00Z</cp:lastPrinted>
  <dcterms:created xsi:type="dcterms:W3CDTF">2020-05-19T11:15:00Z</dcterms:created>
  <dcterms:modified xsi:type="dcterms:W3CDTF">2020-05-19T11:15:00Z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0x010100B5FAB64B6C204DD994D3FAC0C34E2BFF007198CC8F2CBFFA4D8F7F209BC3C13483</vt:lpwstr>
  </property>
  <property fmtid="{D5CDD505-2E9C-101B-9397-08002B2CF9AE}" pid="3" name="KampusOrganization">
    <vt:lpwstr/>
  </property>
  <property fmtid="{D5CDD505-2E9C-101B-9397-08002B2CF9AE}" pid="4" name="KampusKeywords">
    <vt:lpwstr/>
  </property>
</Properties>
</file>