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65B41" w14:textId="77777777" w:rsidR="00E93F64" w:rsidRDefault="00E93F64" w:rsidP="007D2F0E">
      <w:pPr>
        <w:spacing w:line="360" w:lineRule="auto"/>
        <w:jc w:val="center"/>
        <w:rPr>
          <w:b/>
          <w:sz w:val="28"/>
          <w:szCs w:val="28"/>
        </w:rPr>
      </w:pPr>
    </w:p>
    <w:p w14:paraId="21777DC5" w14:textId="77777777" w:rsidR="00AE17A9" w:rsidRPr="00AE17A9" w:rsidRDefault="000F54D7" w:rsidP="007D2F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Statsrådets förordning</w:t>
      </w:r>
      <w:r>
        <w:rPr>
          <w:b/>
          <w:sz w:val="28"/>
          <w:szCs w:val="28"/>
        </w:rPr>
        <w:t xml:space="preserve"> </w:t>
      </w:r>
    </w:p>
    <w:p w14:paraId="0020A80A" w14:textId="77777777" w:rsidR="000D1843" w:rsidRDefault="000F54D7" w:rsidP="007D2F0E">
      <w:pPr>
        <w:spacing w:line="360" w:lineRule="auto"/>
        <w:jc w:val="center"/>
        <w:rPr>
          <w:b/>
        </w:rPr>
      </w:pPr>
      <w:r>
        <w:rPr>
          <w:b/>
        </w:rPr>
        <w:t>om delegationen för teckenspråksärenden</w:t>
      </w:r>
    </w:p>
    <w:p w14:paraId="7FDB4751" w14:textId="77777777" w:rsidR="000F54D7" w:rsidRDefault="000F54D7" w:rsidP="007D2F0E">
      <w:pPr>
        <w:spacing w:line="360" w:lineRule="auto"/>
      </w:pPr>
      <w:r>
        <w:t xml:space="preserve">I enlighet med statsrådets beslut, fattat efter föredragning från justitieministeriet, </w:t>
      </w:r>
      <w:bookmarkStart w:id="0" w:name="_GoBack"/>
      <w:bookmarkEnd w:id="0"/>
      <w:r>
        <w:t>föreskrivs:</w:t>
      </w:r>
    </w:p>
    <w:p w14:paraId="1A4BFDC5" w14:textId="77777777" w:rsidR="00E93F64" w:rsidRDefault="000F54D7" w:rsidP="007D2F0E">
      <w:pPr>
        <w:spacing w:line="360" w:lineRule="auto"/>
        <w:jc w:val="center"/>
      </w:pPr>
      <w:r>
        <w:t>1 §</w:t>
      </w:r>
    </w:p>
    <w:p w14:paraId="70531C7F" w14:textId="77777777" w:rsidR="00EB30D6" w:rsidRPr="00E93F64" w:rsidRDefault="00EB30D6" w:rsidP="007D2F0E">
      <w:pPr>
        <w:spacing w:line="360" w:lineRule="auto"/>
        <w:jc w:val="center"/>
        <w:rPr>
          <w:i/>
        </w:rPr>
      </w:pPr>
      <w:r>
        <w:rPr>
          <w:i/>
        </w:rPr>
        <w:t>Syfte</w:t>
      </w:r>
    </w:p>
    <w:p w14:paraId="3F791B3D" w14:textId="77777777" w:rsidR="00EB30D6" w:rsidRDefault="00EB30D6" w:rsidP="007D2F0E">
      <w:pPr>
        <w:spacing w:line="360" w:lineRule="auto"/>
      </w:pPr>
      <w:r>
        <w:t xml:space="preserve">För att bedöma verkställigheten av teckenspråkslagen (359/2015) och främja de teckenspråkigas grundläggande fri- och rättigheter och likabehandling finns en delegation för teckenspråksärenden i samband med justitieministeriet. </w:t>
      </w:r>
    </w:p>
    <w:p w14:paraId="2416CA9A" w14:textId="77777777" w:rsidR="00EB30D6" w:rsidRPr="006A0E7F" w:rsidRDefault="00EB30D6" w:rsidP="007D2F0E">
      <w:pPr>
        <w:spacing w:line="360" w:lineRule="auto"/>
      </w:pPr>
      <w:r>
        <w:t>Delegationen tillsätts av statsrådet för fyra år i sänder.</w:t>
      </w:r>
    </w:p>
    <w:p w14:paraId="19674ED0" w14:textId="77777777" w:rsidR="00E93F64" w:rsidRDefault="00EB30D6" w:rsidP="007D2F0E">
      <w:pPr>
        <w:spacing w:line="360" w:lineRule="auto"/>
        <w:jc w:val="center"/>
      </w:pPr>
      <w:r>
        <w:t>2 §</w:t>
      </w:r>
    </w:p>
    <w:p w14:paraId="2B474560" w14:textId="77777777" w:rsidR="00EB30D6" w:rsidRPr="00E93F64" w:rsidRDefault="00EB30D6" w:rsidP="007D2F0E">
      <w:pPr>
        <w:spacing w:line="360" w:lineRule="auto"/>
        <w:jc w:val="center"/>
        <w:rPr>
          <w:i/>
        </w:rPr>
      </w:pPr>
      <w:r>
        <w:rPr>
          <w:i/>
        </w:rPr>
        <w:t>Uppgifter</w:t>
      </w:r>
    </w:p>
    <w:p w14:paraId="683D361C" w14:textId="77777777" w:rsidR="00EB30D6" w:rsidRDefault="00EB30D6" w:rsidP="007D2F0E">
      <w:pPr>
        <w:spacing w:line="360" w:lineRule="auto"/>
      </w:pPr>
      <w:r>
        <w:t>Delegationen har till uppgift att</w:t>
      </w:r>
    </w:p>
    <w:p w14:paraId="0F51BFE5" w14:textId="77777777" w:rsidR="00481618" w:rsidRDefault="00481618" w:rsidP="007D2F0E">
      <w:pPr>
        <w:pStyle w:val="Luettelokappale"/>
        <w:numPr>
          <w:ilvl w:val="0"/>
          <w:numId w:val="1"/>
        </w:numPr>
        <w:spacing w:line="360" w:lineRule="auto"/>
      </w:pPr>
      <w:r>
        <w:t>främja en dialog och samarbete mellan teckenspråkiga och myndigheter,</w:t>
      </w:r>
    </w:p>
    <w:p w14:paraId="4E3B60FF" w14:textId="77777777" w:rsidR="00EB30D6" w:rsidRDefault="00EB30D6" w:rsidP="007D2F0E">
      <w:pPr>
        <w:pStyle w:val="Luettelokappale"/>
        <w:numPr>
          <w:ilvl w:val="0"/>
          <w:numId w:val="1"/>
        </w:numPr>
        <w:spacing w:line="360" w:lineRule="auto"/>
      </w:pPr>
      <w:r>
        <w:t>främja tillgodoseendet av de teckenspråkigas grundläggande fri - och rättigheter och likabehandling,</w:t>
      </w:r>
    </w:p>
    <w:p w14:paraId="5705084D" w14:textId="77777777" w:rsidR="00EB30D6" w:rsidRDefault="00EB30D6" w:rsidP="007D2F0E">
      <w:pPr>
        <w:pStyle w:val="Luettelokappale"/>
        <w:numPr>
          <w:ilvl w:val="0"/>
          <w:numId w:val="1"/>
        </w:numPr>
        <w:spacing w:line="360" w:lineRule="auto"/>
      </w:pPr>
      <w:r>
        <w:t>fungera som sakkunnigorgan genom att ge utlåtanden och lägga fram förslag och initiativ,</w:t>
      </w:r>
    </w:p>
    <w:p w14:paraId="771C60DD" w14:textId="77777777" w:rsidR="00EB30D6" w:rsidRPr="006A0E7F" w:rsidRDefault="008809A7" w:rsidP="007D2F0E">
      <w:pPr>
        <w:pStyle w:val="Luettelokappale"/>
        <w:numPr>
          <w:ilvl w:val="0"/>
          <w:numId w:val="1"/>
        </w:numPr>
        <w:spacing w:line="360" w:lineRule="auto"/>
      </w:pPr>
      <w:r>
        <w:t>följa upp och bedöma verkställigheten av teckenspråkslagen och tillgodoseendet av de teckenspråkigas grundläggande fri- och rättigheter och likabehandling.</w:t>
      </w:r>
    </w:p>
    <w:p w14:paraId="16BCF7E6" w14:textId="77777777" w:rsidR="00E93F64" w:rsidRDefault="00EB30D6" w:rsidP="007D2F0E">
      <w:pPr>
        <w:spacing w:line="360" w:lineRule="auto"/>
        <w:jc w:val="center"/>
      </w:pPr>
      <w:r>
        <w:t>3 §</w:t>
      </w:r>
    </w:p>
    <w:p w14:paraId="6A7EDE89" w14:textId="77777777" w:rsidR="00EB30D6" w:rsidRPr="00E93F64" w:rsidRDefault="00EB30D6" w:rsidP="007D2F0E">
      <w:pPr>
        <w:spacing w:line="360" w:lineRule="auto"/>
        <w:jc w:val="center"/>
        <w:rPr>
          <w:i/>
        </w:rPr>
      </w:pPr>
      <w:r>
        <w:rPr>
          <w:i/>
        </w:rPr>
        <w:t>Sammansättning</w:t>
      </w:r>
    </w:p>
    <w:p w14:paraId="202C1F83" w14:textId="77777777" w:rsidR="00EB30D6" w:rsidRDefault="00EB30D6" w:rsidP="007D2F0E">
      <w:pPr>
        <w:spacing w:line="360" w:lineRule="auto"/>
      </w:pPr>
      <w:r>
        <w:t>Delegationen har en ordförande, en vice ordförande och högst sex andra medlemmar. Med undantag för ordföranden och vice ordföranden har varje medlem en personlig ersättare.</w:t>
      </w:r>
    </w:p>
    <w:p w14:paraId="57C1B416" w14:textId="77777777" w:rsidR="00EB30D6" w:rsidRDefault="00EB30D6" w:rsidP="007D2F0E">
      <w:pPr>
        <w:spacing w:line="360" w:lineRule="auto"/>
      </w:pPr>
      <w:r>
        <w:t>Delegationen består av företrädare för ministerierna, andra myndigheter och det civila samhället.</w:t>
      </w:r>
    </w:p>
    <w:p w14:paraId="3D26A57B" w14:textId="77777777" w:rsidR="00EB30D6" w:rsidRDefault="00EB30D6" w:rsidP="007D2F0E">
      <w:pPr>
        <w:spacing w:line="360" w:lineRule="auto"/>
      </w:pPr>
      <w:r>
        <w:t>I delegationen finns företrädare för det civila samhället från intresseorganisationer för dem som använder det finska och det finlandssvenska teckenspråket.</w:t>
      </w:r>
    </w:p>
    <w:p w14:paraId="0EA73255" w14:textId="77777777" w:rsidR="006D1A19" w:rsidRDefault="006D1A19" w:rsidP="007D2F0E">
      <w:pPr>
        <w:spacing w:line="360" w:lineRule="auto"/>
      </w:pPr>
      <w:r>
        <w:t>Delegationen kan kalla permanenta eller tillfälliga sakkunniga samt vid behov höra även andra sakkunniga.</w:t>
      </w:r>
    </w:p>
    <w:p w14:paraId="3F42A7C4" w14:textId="77777777" w:rsidR="00E93F64" w:rsidRDefault="00EB30D6" w:rsidP="007D2F0E">
      <w:pPr>
        <w:spacing w:line="360" w:lineRule="auto"/>
        <w:jc w:val="center"/>
      </w:pPr>
      <w:r>
        <w:lastRenderedPageBreak/>
        <w:t>4 §</w:t>
      </w:r>
    </w:p>
    <w:p w14:paraId="7B2AEF94" w14:textId="77777777" w:rsidR="00EB30D6" w:rsidRPr="00E93F64" w:rsidRDefault="00EB30D6" w:rsidP="007D2F0E">
      <w:pPr>
        <w:spacing w:line="360" w:lineRule="auto"/>
        <w:jc w:val="center"/>
        <w:rPr>
          <w:i/>
        </w:rPr>
      </w:pPr>
      <w:r>
        <w:rPr>
          <w:i/>
        </w:rPr>
        <w:t>Organisering av verksamheten</w:t>
      </w:r>
    </w:p>
    <w:p w14:paraId="3935F7C1" w14:textId="77777777" w:rsidR="00EB30D6" w:rsidRPr="008F64B1" w:rsidRDefault="00EB30D6" w:rsidP="007D2F0E">
      <w:pPr>
        <w:spacing w:line="360" w:lineRule="auto"/>
      </w:pPr>
      <w:r>
        <w:t>Delegationen sammanträder på kallelse av ordföranden eller vid förhinder för denne på kallelse av vice ordföranden.</w:t>
      </w:r>
    </w:p>
    <w:p w14:paraId="666E6BAC" w14:textId="77777777" w:rsidR="00EB30D6" w:rsidRDefault="00EB30D6" w:rsidP="007D2F0E">
      <w:pPr>
        <w:spacing w:line="360" w:lineRule="auto"/>
      </w:pPr>
      <w:r>
        <w:t>Delegationen är beslutför när ordföranden eller vice ordföranden samt minst hälften av de övriga medlemmarna är närvarande.</w:t>
      </w:r>
    </w:p>
    <w:p w14:paraId="3525870B" w14:textId="77777777" w:rsidR="00A05317" w:rsidRPr="008F64B1" w:rsidRDefault="00A05317" w:rsidP="007D2F0E">
      <w:pPr>
        <w:spacing w:line="360" w:lineRule="auto"/>
      </w:pPr>
      <w:r>
        <w:t>Delegationen har en generalsekreterare, som justitieministeriet förordnar. Delegationen kan också ha andra sekreterare.</w:t>
      </w:r>
    </w:p>
    <w:p w14:paraId="7BBA7780" w14:textId="77777777" w:rsidR="00EB30D6" w:rsidRPr="008F64B1" w:rsidRDefault="007B5E6E" w:rsidP="007D2F0E">
      <w:pPr>
        <w:spacing w:line="360" w:lineRule="auto"/>
      </w:pPr>
      <w:r>
        <w:t>Delegationen utarbetar årligen en verksamhetsplan och en verksamhetsberättelse. Delegationen beslutar om övriga förfaringssätt vid organiseringen av verksamheten. Delegationen kan ha sektioner för beredning av ärendena.</w:t>
      </w:r>
    </w:p>
    <w:p w14:paraId="3B8766C8" w14:textId="77777777" w:rsidR="00EB30D6" w:rsidRPr="008F64B1" w:rsidRDefault="00EB30D6" w:rsidP="007D2F0E">
      <w:pPr>
        <w:spacing w:line="360" w:lineRule="auto"/>
      </w:pPr>
      <w:r>
        <w:t>Ärendena avgörs med enkel majoritet. Om rösterna faller lika, blir beslutet den åsikt som ordföranden har omfattat.</w:t>
      </w:r>
    </w:p>
    <w:p w14:paraId="547ED51B" w14:textId="77777777" w:rsidR="00E93F64" w:rsidRDefault="00EB30D6" w:rsidP="007D2F0E">
      <w:pPr>
        <w:spacing w:line="360" w:lineRule="auto"/>
        <w:jc w:val="center"/>
      </w:pPr>
      <w:r>
        <w:t>5 §</w:t>
      </w:r>
    </w:p>
    <w:p w14:paraId="20C24D78" w14:textId="77777777" w:rsidR="00EB30D6" w:rsidRPr="00E93F64" w:rsidRDefault="00EB30D6" w:rsidP="007D2F0E">
      <w:pPr>
        <w:spacing w:line="360" w:lineRule="auto"/>
        <w:jc w:val="center"/>
        <w:rPr>
          <w:i/>
        </w:rPr>
      </w:pPr>
      <w:r>
        <w:rPr>
          <w:i/>
        </w:rPr>
        <w:t>Ikraftträdande</w:t>
      </w:r>
    </w:p>
    <w:p w14:paraId="5922B435" w14:textId="77777777" w:rsidR="00EB30D6" w:rsidRDefault="00EB30D6" w:rsidP="007D2F0E">
      <w:pPr>
        <w:spacing w:line="360" w:lineRule="auto"/>
      </w:pPr>
      <w:r>
        <w:t>Denna förordning träder i kraft den xx xxxx 2020.</w:t>
      </w:r>
    </w:p>
    <w:p w14:paraId="23683743" w14:textId="77777777" w:rsidR="00EB30D6" w:rsidRDefault="00EB30D6" w:rsidP="007D2F0E">
      <w:pPr>
        <w:spacing w:line="360" w:lineRule="auto"/>
      </w:pPr>
      <w:r>
        <w:t>Åtgärder som krävs för verkställigheten av denna förordning kan vidtas innan förordningen träder i kraft.</w:t>
      </w:r>
    </w:p>
    <w:p w14:paraId="701CCF4B" w14:textId="77777777" w:rsidR="000F54D7" w:rsidRDefault="000F54D7" w:rsidP="007D2F0E">
      <w:pPr>
        <w:spacing w:line="360" w:lineRule="auto"/>
      </w:pPr>
    </w:p>
    <w:p w14:paraId="1C4954CD" w14:textId="77777777" w:rsidR="00E93F64" w:rsidRDefault="00E93F64" w:rsidP="007D2F0E">
      <w:pPr>
        <w:spacing w:line="360" w:lineRule="auto"/>
      </w:pPr>
      <w:r>
        <w:t>Helsingfors den xx xxxx 2020</w:t>
      </w:r>
    </w:p>
    <w:p w14:paraId="44470D52" w14:textId="77777777" w:rsidR="00E93F64" w:rsidRDefault="00E93F64" w:rsidP="007D2F0E">
      <w:pPr>
        <w:spacing w:line="360" w:lineRule="auto"/>
      </w:pPr>
    </w:p>
    <w:p w14:paraId="74D6DC40" w14:textId="77777777" w:rsidR="00E93F64" w:rsidRDefault="00E93F64" w:rsidP="007D2F0E">
      <w:pPr>
        <w:spacing w:line="360" w:lineRule="auto"/>
      </w:pPr>
    </w:p>
    <w:p w14:paraId="71CC7ECE" w14:textId="77777777" w:rsidR="00E93F64" w:rsidRDefault="00E93F64" w:rsidP="007D2F0E">
      <w:pPr>
        <w:spacing w:line="360" w:lineRule="auto"/>
        <w:jc w:val="center"/>
        <w:rPr>
          <w:b/>
        </w:rPr>
      </w:pPr>
      <w:r>
        <w:rPr>
          <w:b/>
        </w:rPr>
        <w:t>Justitieminister Anna-Maja Henriksson</w:t>
      </w:r>
    </w:p>
    <w:p w14:paraId="4D2992E8" w14:textId="77777777" w:rsidR="00E93F64" w:rsidRDefault="00E93F64" w:rsidP="007D2F0E">
      <w:pPr>
        <w:spacing w:line="360" w:lineRule="auto"/>
      </w:pPr>
    </w:p>
    <w:p w14:paraId="4EF5A1AD" w14:textId="77777777" w:rsidR="00E93F64" w:rsidRDefault="00E93F64" w:rsidP="007D2F0E">
      <w:pPr>
        <w:spacing w:line="360" w:lineRule="auto"/>
      </w:pPr>
    </w:p>
    <w:p w14:paraId="40484A0E" w14:textId="77777777" w:rsidR="00E93F64" w:rsidRPr="00E93F64" w:rsidRDefault="00E93F64" w:rsidP="007D2F0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Regeringssekreterare Eeva Tupi</w:t>
      </w:r>
    </w:p>
    <w:sectPr w:rsidR="00E93F64" w:rsidRPr="00E93F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A1570" w14:textId="77777777" w:rsidR="001834BB" w:rsidRDefault="001834BB" w:rsidP="001834BB">
      <w:pPr>
        <w:spacing w:after="0" w:line="240" w:lineRule="auto"/>
      </w:pPr>
      <w:r>
        <w:separator/>
      </w:r>
    </w:p>
  </w:endnote>
  <w:endnote w:type="continuationSeparator" w:id="0">
    <w:p w14:paraId="7A0A10C6" w14:textId="77777777" w:rsidR="001834BB" w:rsidRDefault="001834BB" w:rsidP="0018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BC136" w14:textId="77777777" w:rsidR="001834BB" w:rsidRDefault="001834B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340F" w14:textId="77777777" w:rsidR="001834BB" w:rsidRDefault="001834B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16C20" w14:textId="77777777" w:rsidR="001834BB" w:rsidRDefault="001834B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4718F" w14:textId="77777777" w:rsidR="001834BB" w:rsidRDefault="001834BB" w:rsidP="001834BB">
      <w:pPr>
        <w:spacing w:after="0" w:line="240" w:lineRule="auto"/>
      </w:pPr>
      <w:r>
        <w:separator/>
      </w:r>
    </w:p>
  </w:footnote>
  <w:footnote w:type="continuationSeparator" w:id="0">
    <w:p w14:paraId="43A22301" w14:textId="77777777" w:rsidR="001834BB" w:rsidRDefault="001834BB" w:rsidP="00183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260C1" w14:textId="77777777" w:rsidR="001834BB" w:rsidRDefault="001834B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1761" w14:textId="77777777" w:rsidR="001834BB" w:rsidRDefault="001834B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85CD" w14:textId="77777777" w:rsidR="001834BB" w:rsidRDefault="001834B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022E8"/>
    <w:multiLevelType w:val="hybridMultilevel"/>
    <w:tmpl w:val="84D67C8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D7"/>
    <w:rsid w:val="000F54D7"/>
    <w:rsid w:val="001013E8"/>
    <w:rsid w:val="001834BB"/>
    <w:rsid w:val="00233F0B"/>
    <w:rsid w:val="00246AFB"/>
    <w:rsid w:val="00287231"/>
    <w:rsid w:val="002E0873"/>
    <w:rsid w:val="002F3A6C"/>
    <w:rsid w:val="003103CA"/>
    <w:rsid w:val="003A6123"/>
    <w:rsid w:val="00481618"/>
    <w:rsid w:val="00573253"/>
    <w:rsid w:val="00685A78"/>
    <w:rsid w:val="006D1A19"/>
    <w:rsid w:val="00740149"/>
    <w:rsid w:val="0074482F"/>
    <w:rsid w:val="00760556"/>
    <w:rsid w:val="00765959"/>
    <w:rsid w:val="007B5E6E"/>
    <w:rsid w:val="007D2F0E"/>
    <w:rsid w:val="007E61C9"/>
    <w:rsid w:val="00823408"/>
    <w:rsid w:val="008809A7"/>
    <w:rsid w:val="008B659F"/>
    <w:rsid w:val="00920C75"/>
    <w:rsid w:val="00973AFA"/>
    <w:rsid w:val="009A71C5"/>
    <w:rsid w:val="009C624C"/>
    <w:rsid w:val="009D2FC0"/>
    <w:rsid w:val="00A05317"/>
    <w:rsid w:val="00A43C41"/>
    <w:rsid w:val="00AE17A9"/>
    <w:rsid w:val="00C10311"/>
    <w:rsid w:val="00C20D22"/>
    <w:rsid w:val="00C24415"/>
    <w:rsid w:val="00C838FE"/>
    <w:rsid w:val="00C9638B"/>
    <w:rsid w:val="00E93F64"/>
    <w:rsid w:val="00E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C92F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EB30D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B30D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B30D6"/>
    <w:rPr>
      <w:sz w:val="20"/>
      <w:szCs w:val="20"/>
    </w:rPr>
  </w:style>
  <w:style w:type="paragraph" w:styleId="Luettelokappale">
    <w:name w:val="List Paragraph"/>
    <w:basedOn w:val="Normaali"/>
    <w:uiPriority w:val="34"/>
    <w:qFormat/>
    <w:rsid w:val="00EB30D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B3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30D6"/>
    <w:rPr>
      <w:rFonts w:ascii="Segoe UI" w:hAnsi="Segoe UI" w:cs="Segoe UI"/>
      <w:sz w:val="18"/>
      <w:szCs w:val="18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809A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809A7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183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34BB"/>
  </w:style>
  <w:style w:type="paragraph" w:styleId="Alatunniste">
    <w:name w:val="footer"/>
    <w:basedOn w:val="Normaali"/>
    <w:link w:val="AlatunnisteChar"/>
    <w:uiPriority w:val="99"/>
    <w:unhideWhenUsed/>
    <w:rsid w:val="00183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2217</Characters>
  <Application>Microsoft Office Word</Application>
  <DocSecurity>4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2020-05-12T13:15:00Z</dcterms:created>
  <dcterms:modified xsi:type="dcterms:W3CDTF">2020-05-12T13:15:00Z</dcterms:modified>
</cp:coreProperties>
</file>