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9BB6" w14:textId="64602704" w:rsidR="003C4DCC" w:rsidRDefault="0040034F" w:rsidP="000A06A9">
      <w:r>
        <w:t xml:space="preserve">Luonnos </w:t>
      </w:r>
      <w:r w:rsidR="001927D1">
        <w:t>8</w:t>
      </w:r>
      <w:r w:rsidR="00D1779F">
        <w:t>.</w:t>
      </w:r>
      <w:bookmarkStart w:id="0" w:name="_GoBack"/>
      <w:r w:rsidR="001927D1">
        <w:t>10</w:t>
      </w:r>
      <w:bookmarkEnd w:id="0"/>
      <w:r>
        <w:t>.2020</w:t>
      </w:r>
    </w:p>
    <w:p w14:paraId="44106B36" w14:textId="77777777" w:rsidR="0040034F" w:rsidRDefault="0040034F" w:rsidP="000A06A9"/>
    <w:p w14:paraId="44EDC524" w14:textId="246EF9E3" w:rsidR="00EF3AF3" w:rsidRDefault="00595E1A" w:rsidP="00536F30">
      <w:pPr>
        <w:pStyle w:val="LLEsityksennimi"/>
      </w:pPr>
      <w:r>
        <w:t xml:space="preserve">Hallituksen esitys eduskunnalle </w:t>
      </w:r>
      <w:r w:rsidRPr="00595E1A">
        <w:t xml:space="preserve">laiksi lasten kanssa työskentelevien rikostaustan selvittämisestä annetun </w:t>
      </w:r>
      <w:r w:rsidRPr="00420C07">
        <w:t>lain 2 ja 3 §:n</w:t>
      </w:r>
      <w:r w:rsidRPr="00595E1A">
        <w:t xml:space="preserve"> muuttamisesta</w:t>
      </w:r>
    </w:p>
    <w:bookmarkStart w:id="1" w:name="_Toc51747836" w:displacedByCustomXml="next"/>
    <w:sdt>
      <w:sdtPr>
        <w:alias w:val="Otsikko"/>
        <w:tag w:val="CCOtsikko"/>
        <w:id w:val="-717274869"/>
        <w:lock w:val="sdtLocked"/>
        <w:placeholder>
          <w:docPart w:val="294A1F338E2D4CF3A9130383470CCE34"/>
        </w:placeholder>
        <w15:color w:val="00CCFF"/>
      </w:sdtPr>
      <w:sdtEndPr/>
      <w:sdtContent>
        <w:p w14:paraId="70B0DDB4"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24B4822C35574AF29381C86EA5EEFDD2"/>
        </w:placeholder>
        <w15:color w:val="00CCFF"/>
      </w:sdtPr>
      <w:sdtEndPr/>
      <w:sdtContent>
        <w:p w14:paraId="4C36243F" w14:textId="77777777" w:rsidR="00595E1A" w:rsidRDefault="00595E1A" w:rsidP="00595E1A">
          <w:pPr>
            <w:pStyle w:val="LLPerustelujenkappalejako"/>
          </w:pPr>
          <w:r>
            <w:t xml:space="preserve">Esityksessä ehdotetaan muutettavaksi lasten kanssa työskentelevien rikostaustan selvittämisestä annettua lakia. Muutoksilla pyritään edistämään työantajien mahdollisuuksia selvittää työnhakijoiden rikostaustaa myös lyhytaikaisissa </w:t>
          </w:r>
          <w:r w:rsidR="00835458">
            <w:t>enintään</w:t>
          </w:r>
          <w:r>
            <w:t xml:space="preserve"> kolme kuukautta kes</w:t>
          </w:r>
          <w:r w:rsidR="002F47D3">
            <w:t>tävissä työ- ja virkasuhteissa.</w:t>
          </w:r>
        </w:p>
        <w:p w14:paraId="5419676B" w14:textId="200C09EB" w:rsidR="00A2544B" w:rsidRDefault="00595E1A" w:rsidP="00595E1A">
          <w:pPr>
            <w:pStyle w:val="LLPerustelujenkappalejako"/>
          </w:pPr>
          <w:r>
            <w:t xml:space="preserve">Esitettävät muutokset koskisivat lain soveltamisalaa, johon lisättäisiin </w:t>
          </w:r>
          <w:r w:rsidR="00C6160C">
            <w:t xml:space="preserve">työantajalle oikeus harkintansa mukaan </w:t>
          </w:r>
          <w:r>
            <w:t xml:space="preserve">selvittää työnhakijoiden rikostaustaa myös </w:t>
          </w:r>
          <w:r w:rsidR="000F30E7">
            <w:t>enintään</w:t>
          </w:r>
          <w:r>
            <w:t xml:space="preserve"> kolme kuukautta kestävissä palvelussuhteissa. </w:t>
          </w:r>
          <w:r w:rsidR="002F47D3">
            <w:t>Kyse ei olisi</w:t>
          </w:r>
          <w:r w:rsidR="001927D1">
            <w:t xml:space="preserve"> uuden</w:t>
          </w:r>
          <w:r w:rsidR="002F47D3">
            <w:t xml:space="preserve"> velvollisuude</w:t>
          </w:r>
          <w:r w:rsidR="001927D1">
            <w:t>n lisäämisestä lakiin</w:t>
          </w:r>
          <w:r w:rsidR="002F47D3">
            <w:t>.</w:t>
          </w:r>
        </w:p>
        <w:p w14:paraId="6DA1483D" w14:textId="77777777" w:rsidR="005A0584" w:rsidRPr="00BC6172" w:rsidRDefault="00C6160C" w:rsidP="00BC6172">
          <w:pPr>
            <w:pStyle w:val="LLPerustelujenkappalejako"/>
          </w:pPr>
          <w:r w:rsidRPr="00C6160C">
            <w:t xml:space="preserve">Ehdotettu laki on tarkoitettu tulemaan voimaan </w:t>
          </w:r>
          <w:r w:rsidR="000451F3">
            <w:t xml:space="preserve">keväällä </w:t>
          </w:r>
          <w:r w:rsidRPr="00C6160C">
            <w:t>202</w:t>
          </w:r>
          <w:r>
            <w:t>1</w:t>
          </w:r>
          <w:r w:rsidR="001B1B02">
            <w:t>.</w:t>
          </w:r>
        </w:p>
      </w:sdtContent>
    </w:sdt>
    <w:p w14:paraId="5F5D3A3A" w14:textId="77777777" w:rsidR="005A0584" w:rsidRPr="000852C2" w:rsidRDefault="0076114C" w:rsidP="00612C71">
      <w:pPr>
        <w:pStyle w:val="LLNormaali"/>
        <w:jc w:val="center"/>
      </w:pPr>
      <w:r w:rsidRPr="0076114C">
        <w:t>—————</w:t>
      </w:r>
      <w:r w:rsidR="005A0584" w:rsidRPr="000852C2">
        <w:br w:type="page"/>
      </w:r>
    </w:p>
    <w:p w14:paraId="168FBCD5" w14:textId="77777777" w:rsidR="00095BC2" w:rsidRDefault="00095BC2" w:rsidP="00612C71">
      <w:pPr>
        <w:pStyle w:val="LLSisllys"/>
      </w:pPr>
      <w:r w:rsidRPr="000852C2">
        <w:lastRenderedPageBreak/>
        <w:t>Sisällys</w:t>
      </w:r>
    </w:p>
    <w:p w14:paraId="234BF13A" w14:textId="77777777" w:rsidR="008F5653"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1747836" w:history="1">
        <w:r w:rsidR="008F5653" w:rsidRPr="000D6CFC">
          <w:rPr>
            <w:rStyle w:val="Hyperlinkki"/>
            <w:noProof/>
          </w:rPr>
          <w:t>Esityksen pääasiallinen sisältö</w:t>
        </w:r>
        <w:r w:rsidR="008F5653">
          <w:rPr>
            <w:noProof/>
            <w:webHidden/>
          </w:rPr>
          <w:tab/>
        </w:r>
        <w:r w:rsidR="008F5653">
          <w:rPr>
            <w:noProof/>
            <w:webHidden/>
          </w:rPr>
          <w:fldChar w:fldCharType="begin"/>
        </w:r>
        <w:r w:rsidR="008F5653">
          <w:rPr>
            <w:noProof/>
            <w:webHidden/>
          </w:rPr>
          <w:instrText xml:space="preserve"> PAGEREF _Toc51747836 \h </w:instrText>
        </w:r>
        <w:r w:rsidR="008F5653">
          <w:rPr>
            <w:noProof/>
            <w:webHidden/>
          </w:rPr>
        </w:r>
        <w:r w:rsidR="008F5653">
          <w:rPr>
            <w:noProof/>
            <w:webHidden/>
          </w:rPr>
          <w:fldChar w:fldCharType="separate"/>
        </w:r>
        <w:r w:rsidR="008F5653">
          <w:rPr>
            <w:noProof/>
            <w:webHidden/>
          </w:rPr>
          <w:t>1</w:t>
        </w:r>
        <w:r w:rsidR="008F5653">
          <w:rPr>
            <w:noProof/>
            <w:webHidden/>
          </w:rPr>
          <w:fldChar w:fldCharType="end"/>
        </w:r>
      </w:hyperlink>
    </w:p>
    <w:p w14:paraId="3371FA3D" w14:textId="77777777" w:rsidR="008F5653" w:rsidRDefault="00AF1504">
      <w:pPr>
        <w:pStyle w:val="Sisluet1"/>
        <w:rPr>
          <w:rFonts w:asciiTheme="minorHAnsi" w:eastAsiaTheme="minorEastAsia" w:hAnsiTheme="minorHAnsi" w:cstheme="minorBidi"/>
          <w:bCs w:val="0"/>
          <w:caps w:val="0"/>
          <w:noProof/>
          <w:szCs w:val="22"/>
        </w:rPr>
      </w:pPr>
      <w:hyperlink w:anchor="_Toc51747837" w:history="1">
        <w:r w:rsidR="008F5653" w:rsidRPr="000D6CFC">
          <w:rPr>
            <w:rStyle w:val="Hyperlinkki"/>
            <w:noProof/>
          </w:rPr>
          <w:t>PERUSTELUT</w:t>
        </w:r>
        <w:r w:rsidR="008F5653">
          <w:rPr>
            <w:noProof/>
            <w:webHidden/>
          </w:rPr>
          <w:tab/>
        </w:r>
        <w:r w:rsidR="008F5653">
          <w:rPr>
            <w:noProof/>
            <w:webHidden/>
          </w:rPr>
          <w:fldChar w:fldCharType="begin"/>
        </w:r>
        <w:r w:rsidR="008F5653">
          <w:rPr>
            <w:noProof/>
            <w:webHidden/>
          </w:rPr>
          <w:instrText xml:space="preserve"> PAGEREF _Toc51747837 \h </w:instrText>
        </w:r>
        <w:r w:rsidR="008F5653">
          <w:rPr>
            <w:noProof/>
            <w:webHidden/>
          </w:rPr>
        </w:r>
        <w:r w:rsidR="008F5653">
          <w:rPr>
            <w:noProof/>
            <w:webHidden/>
          </w:rPr>
          <w:fldChar w:fldCharType="separate"/>
        </w:r>
        <w:r w:rsidR="008F5653">
          <w:rPr>
            <w:noProof/>
            <w:webHidden/>
          </w:rPr>
          <w:t>3</w:t>
        </w:r>
        <w:r w:rsidR="008F5653">
          <w:rPr>
            <w:noProof/>
            <w:webHidden/>
          </w:rPr>
          <w:fldChar w:fldCharType="end"/>
        </w:r>
      </w:hyperlink>
    </w:p>
    <w:p w14:paraId="3699CA88" w14:textId="77777777" w:rsidR="008F5653" w:rsidRDefault="00AF1504">
      <w:pPr>
        <w:pStyle w:val="Sisluet2"/>
        <w:rPr>
          <w:rFonts w:asciiTheme="minorHAnsi" w:eastAsiaTheme="minorEastAsia" w:hAnsiTheme="minorHAnsi" w:cstheme="minorBidi"/>
          <w:szCs w:val="22"/>
        </w:rPr>
      </w:pPr>
      <w:hyperlink w:anchor="_Toc51747838" w:history="1">
        <w:r w:rsidR="008F5653" w:rsidRPr="000D6CFC">
          <w:rPr>
            <w:rStyle w:val="Hyperlinkki"/>
          </w:rPr>
          <w:t>1 Asian tausta ja valmistelu</w:t>
        </w:r>
        <w:r w:rsidR="008F5653">
          <w:rPr>
            <w:webHidden/>
          </w:rPr>
          <w:tab/>
        </w:r>
        <w:r w:rsidR="008F5653">
          <w:rPr>
            <w:webHidden/>
          </w:rPr>
          <w:fldChar w:fldCharType="begin"/>
        </w:r>
        <w:r w:rsidR="008F5653">
          <w:rPr>
            <w:webHidden/>
          </w:rPr>
          <w:instrText xml:space="preserve"> PAGEREF _Toc51747838 \h </w:instrText>
        </w:r>
        <w:r w:rsidR="008F5653">
          <w:rPr>
            <w:webHidden/>
          </w:rPr>
        </w:r>
        <w:r w:rsidR="008F5653">
          <w:rPr>
            <w:webHidden/>
          </w:rPr>
          <w:fldChar w:fldCharType="separate"/>
        </w:r>
        <w:r w:rsidR="008F5653">
          <w:rPr>
            <w:webHidden/>
          </w:rPr>
          <w:t>3</w:t>
        </w:r>
        <w:r w:rsidR="008F5653">
          <w:rPr>
            <w:webHidden/>
          </w:rPr>
          <w:fldChar w:fldCharType="end"/>
        </w:r>
      </w:hyperlink>
    </w:p>
    <w:p w14:paraId="44FB8B1D" w14:textId="77777777" w:rsidR="008F5653" w:rsidRDefault="00AF1504">
      <w:pPr>
        <w:pStyle w:val="Sisluet3"/>
        <w:rPr>
          <w:rFonts w:asciiTheme="minorHAnsi" w:eastAsiaTheme="minorEastAsia" w:hAnsiTheme="minorHAnsi" w:cstheme="minorBidi"/>
          <w:noProof/>
          <w:szCs w:val="22"/>
        </w:rPr>
      </w:pPr>
      <w:hyperlink w:anchor="_Toc51747839" w:history="1">
        <w:r w:rsidR="008F5653" w:rsidRPr="000D6CFC">
          <w:rPr>
            <w:rStyle w:val="Hyperlinkki"/>
            <w:noProof/>
          </w:rPr>
          <w:t>1.1 Tausta</w:t>
        </w:r>
        <w:r w:rsidR="008F5653">
          <w:rPr>
            <w:noProof/>
            <w:webHidden/>
          </w:rPr>
          <w:tab/>
        </w:r>
        <w:r w:rsidR="008F5653">
          <w:rPr>
            <w:noProof/>
            <w:webHidden/>
          </w:rPr>
          <w:fldChar w:fldCharType="begin"/>
        </w:r>
        <w:r w:rsidR="008F5653">
          <w:rPr>
            <w:noProof/>
            <w:webHidden/>
          </w:rPr>
          <w:instrText xml:space="preserve"> PAGEREF _Toc51747839 \h </w:instrText>
        </w:r>
        <w:r w:rsidR="008F5653">
          <w:rPr>
            <w:noProof/>
            <w:webHidden/>
          </w:rPr>
        </w:r>
        <w:r w:rsidR="008F5653">
          <w:rPr>
            <w:noProof/>
            <w:webHidden/>
          </w:rPr>
          <w:fldChar w:fldCharType="separate"/>
        </w:r>
        <w:r w:rsidR="008F5653">
          <w:rPr>
            <w:noProof/>
            <w:webHidden/>
          </w:rPr>
          <w:t>3</w:t>
        </w:r>
        <w:r w:rsidR="008F5653">
          <w:rPr>
            <w:noProof/>
            <w:webHidden/>
          </w:rPr>
          <w:fldChar w:fldCharType="end"/>
        </w:r>
      </w:hyperlink>
    </w:p>
    <w:p w14:paraId="0114AADC" w14:textId="77777777" w:rsidR="008F5653" w:rsidRDefault="00AF1504">
      <w:pPr>
        <w:pStyle w:val="Sisluet3"/>
        <w:rPr>
          <w:rFonts w:asciiTheme="minorHAnsi" w:eastAsiaTheme="minorEastAsia" w:hAnsiTheme="minorHAnsi" w:cstheme="minorBidi"/>
          <w:noProof/>
          <w:szCs w:val="22"/>
        </w:rPr>
      </w:pPr>
      <w:hyperlink w:anchor="_Toc51747840" w:history="1">
        <w:r w:rsidR="008F5653" w:rsidRPr="000D6CFC">
          <w:rPr>
            <w:rStyle w:val="Hyperlinkki"/>
            <w:noProof/>
          </w:rPr>
          <w:t>1.2 Valmistelu</w:t>
        </w:r>
        <w:r w:rsidR="008F5653">
          <w:rPr>
            <w:noProof/>
            <w:webHidden/>
          </w:rPr>
          <w:tab/>
        </w:r>
        <w:r w:rsidR="008F5653">
          <w:rPr>
            <w:noProof/>
            <w:webHidden/>
          </w:rPr>
          <w:fldChar w:fldCharType="begin"/>
        </w:r>
        <w:r w:rsidR="008F5653">
          <w:rPr>
            <w:noProof/>
            <w:webHidden/>
          </w:rPr>
          <w:instrText xml:space="preserve"> PAGEREF _Toc51747840 \h </w:instrText>
        </w:r>
        <w:r w:rsidR="008F5653">
          <w:rPr>
            <w:noProof/>
            <w:webHidden/>
          </w:rPr>
        </w:r>
        <w:r w:rsidR="008F5653">
          <w:rPr>
            <w:noProof/>
            <w:webHidden/>
          </w:rPr>
          <w:fldChar w:fldCharType="separate"/>
        </w:r>
        <w:r w:rsidR="008F5653">
          <w:rPr>
            <w:noProof/>
            <w:webHidden/>
          </w:rPr>
          <w:t>3</w:t>
        </w:r>
        <w:r w:rsidR="008F5653">
          <w:rPr>
            <w:noProof/>
            <w:webHidden/>
          </w:rPr>
          <w:fldChar w:fldCharType="end"/>
        </w:r>
      </w:hyperlink>
    </w:p>
    <w:p w14:paraId="10EB6CCD" w14:textId="77777777" w:rsidR="008F5653" w:rsidRDefault="00AF1504">
      <w:pPr>
        <w:pStyle w:val="Sisluet2"/>
        <w:rPr>
          <w:rFonts w:asciiTheme="minorHAnsi" w:eastAsiaTheme="minorEastAsia" w:hAnsiTheme="minorHAnsi" w:cstheme="minorBidi"/>
          <w:szCs w:val="22"/>
        </w:rPr>
      </w:pPr>
      <w:hyperlink w:anchor="_Toc51747841" w:history="1">
        <w:r w:rsidR="008F5653" w:rsidRPr="000D6CFC">
          <w:rPr>
            <w:rStyle w:val="Hyperlinkki"/>
          </w:rPr>
          <w:t>2 Nykytila ja sen arviointi</w:t>
        </w:r>
        <w:r w:rsidR="008F5653">
          <w:rPr>
            <w:webHidden/>
          </w:rPr>
          <w:tab/>
        </w:r>
        <w:r w:rsidR="008F5653">
          <w:rPr>
            <w:webHidden/>
          </w:rPr>
          <w:fldChar w:fldCharType="begin"/>
        </w:r>
        <w:r w:rsidR="008F5653">
          <w:rPr>
            <w:webHidden/>
          </w:rPr>
          <w:instrText xml:space="preserve"> PAGEREF _Toc51747841 \h </w:instrText>
        </w:r>
        <w:r w:rsidR="008F5653">
          <w:rPr>
            <w:webHidden/>
          </w:rPr>
        </w:r>
        <w:r w:rsidR="008F5653">
          <w:rPr>
            <w:webHidden/>
          </w:rPr>
          <w:fldChar w:fldCharType="separate"/>
        </w:r>
        <w:r w:rsidR="008F5653">
          <w:rPr>
            <w:webHidden/>
          </w:rPr>
          <w:t>3</w:t>
        </w:r>
        <w:r w:rsidR="008F5653">
          <w:rPr>
            <w:webHidden/>
          </w:rPr>
          <w:fldChar w:fldCharType="end"/>
        </w:r>
      </w:hyperlink>
    </w:p>
    <w:p w14:paraId="32B9B4C3" w14:textId="77777777" w:rsidR="008F5653" w:rsidRDefault="00AF1504">
      <w:pPr>
        <w:pStyle w:val="Sisluet2"/>
        <w:rPr>
          <w:rFonts w:asciiTheme="minorHAnsi" w:eastAsiaTheme="minorEastAsia" w:hAnsiTheme="minorHAnsi" w:cstheme="minorBidi"/>
          <w:szCs w:val="22"/>
        </w:rPr>
      </w:pPr>
      <w:hyperlink w:anchor="_Toc51747842" w:history="1">
        <w:r w:rsidR="008F5653" w:rsidRPr="000D6CFC">
          <w:rPr>
            <w:rStyle w:val="Hyperlinkki"/>
          </w:rPr>
          <w:t>3 Tavoitteet</w:t>
        </w:r>
        <w:r w:rsidR="008F5653">
          <w:rPr>
            <w:webHidden/>
          </w:rPr>
          <w:tab/>
        </w:r>
        <w:r w:rsidR="008F5653">
          <w:rPr>
            <w:webHidden/>
          </w:rPr>
          <w:fldChar w:fldCharType="begin"/>
        </w:r>
        <w:r w:rsidR="008F5653">
          <w:rPr>
            <w:webHidden/>
          </w:rPr>
          <w:instrText xml:space="preserve"> PAGEREF _Toc51747842 \h </w:instrText>
        </w:r>
        <w:r w:rsidR="008F5653">
          <w:rPr>
            <w:webHidden/>
          </w:rPr>
        </w:r>
        <w:r w:rsidR="008F5653">
          <w:rPr>
            <w:webHidden/>
          </w:rPr>
          <w:fldChar w:fldCharType="separate"/>
        </w:r>
        <w:r w:rsidR="008F5653">
          <w:rPr>
            <w:webHidden/>
          </w:rPr>
          <w:t>9</w:t>
        </w:r>
        <w:r w:rsidR="008F5653">
          <w:rPr>
            <w:webHidden/>
          </w:rPr>
          <w:fldChar w:fldCharType="end"/>
        </w:r>
      </w:hyperlink>
    </w:p>
    <w:p w14:paraId="19587C57" w14:textId="77777777" w:rsidR="008F5653" w:rsidRDefault="00AF1504">
      <w:pPr>
        <w:pStyle w:val="Sisluet2"/>
        <w:rPr>
          <w:rFonts w:asciiTheme="minorHAnsi" w:eastAsiaTheme="minorEastAsia" w:hAnsiTheme="minorHAnsi" w:cstheme="minorBidi"/>
          <w:szCs w:val="22"/>
        </w:rPr>
      </w:pPr>
      <w:hyperlink w:anchor="_Toc51747843" w:history="1">
        <w:r w:rsidR="008F5653" w:rsidRPr="000D6CFC">
          <w:rPr>
            <w:rStyle w:val="Hyperlinkki"/>
          </w:rPr>
          <w:t>4 Ehdotukset ja niiden vaikutukset</w:t>
        </w:r>
        <w:r w:rsidR="008F5653">
          <w:rPr>
            <w:webHidden/>
          </w:rPr>
          <w:tab/>
        </w:r>
        <w:r w:rsidR="008F5653">
          <w:rPr>
            <w:webHidden/>
          </w:rPr>
          <w:fldChar w:fldCharType="begin"/>
        </w:r>
        <w:r w:rsidR="008F5653">
          <w:rPr>
            <w:webHidden/>
          </w:rPr>
          <w:instrText xml:space="preserve"> PAGEREF _Toc51747843 \h </w:instrText>
        </w:r>
        <w:r w:rsidR="008F5653">
          <w:rPr>
            <w:webHidden/>
          </w:rPr>
        </w:r>
        <w:r w:rsidR="008F5653">
          <w:rPr>
            <w:webHidden/>
          </w:rPr>
          <w:fldChar w:fldCharType="separate"/>
        </w:r>
        <w:r w:rsidR="008F5653">
          <w:rPr>
            <w:webHidden/>
          </w:rPr>
          <w:t>10</w:t>
        </w:r>
        <w:r w:rsidR="008F5653">
          <w:rPr>
            <w:webHidden/>
          </w:rPr>
          <w:fldChar w:fldCharType="end"/>
        </w:r>
      </w:hyperlink>
    </w:p>
    <w:p w14:paraId="72A6C91E" w14:textId="77777777" w:rsidR="008F5653" w:rsidRDefault="00AF1504">
      <w:pPr>
        <w:pStyle w:val="Sisluet3"/>
        <w:rPr>
          <w:rFonts w:asciiTheme="minorHAnsi" w:eastAsiaTheme="minorEastAsia" w:hAnsiTheme="minorHAnsi" w:cstheme="minorBidi"/>
          <w:noProof/>
          <w:szCs w:val="22"/>
        </w:rPr>
      </w:pPr>
      <w:hyperlink w:anchor="_Toc51747844" w:history="1">
        <w:r w:rsidR="008F5653" w:rsidRPr="000D6CFC">
          <w:rPr>
            <w:rStyle w:val="Hyperlinkki"/>
            <w:noProof/>
          </w:rPr>
          <w:t>4.1 Keskeiset ehdotukset</w:t>
        </w:r>
        <w:r w:rsidR="008F5653">
          <w:rPr>
            <w:noProof/>
            <w:webHidden/>
          </w:rPr>
          <w:tab/>
        </w:r>
        <w:r w:rsidR="008F5653">
          <w:rPr>
            <w:noProof/>
            <w:webHidden/>
          </w:rPr>
          <w:fldChar w:fldCharType="begin"/>
        </w:r>
        <w:r w:rsidR="008F5653">
          <w:rPr>
            <w:noProof/>
            <w:webHidden/>
          </w:rPr>
          <w:instrText xml:space="preserve"> PAGEREF _Toc51747844 \h </w:instrText>
        </w:r>
        <w:r w:rsidR="008F5653">
          <w:rPr>
            <w:noProof/>
            <w:webHidden/>
          </w:rPr>
        </w:r>
        <w:r w:rsidR="008F5653">
          <w:rPr>
            <w:noProof/>
            <w:webHidden/>
          </w:rPr>
          <w:fldChar w:fldCharType="separate"/>
        </w:r>
        <w:r w:rsidR="008F5653">
          <w:rPr>
            <w:noProof/>
            <w:webHidden/>
          </w:rPr>
          <w:t>12</w:t>
        </w:r>
        <w:r w:rsidR="008F5653">
          <w:rPr>
            <w:noProof/>
            <w:webHidden/>
          </w:rPr>
          <w:fldChar w:fldCharType="end"/>
        </w:r>
      </w:hyperlink>
    </w:p>
    <w:p w14:paraId="037E6C3D" w14:textId="77777777" w:rsidR="008F5653" w:rsidRDefault="00AF1504">
      <w:pPr>
        <w:pStyle w:val="Sisluet3"/>
        <w:rPr>
          <w:rFonts w:asciiTheme="minorHAnsi" w:eastAsiaTheme="minorEastAsia" w:hAnsiTheme="minorHAnsi" w:cstheme="minorBidi"/>
          <w:noProof/>
          <w:szCs w:val="22"/>
        </w:rPr>
      </w:pPr>
      <w:hyperlink w:anchor="_Toc51747845" w:history="1">
        <w:r w:rsidR="008F5653" w:rsidRPr="000D6CFC">
          <w:rPr>
            <w:rStyle w:val="Hyperlinkki"/>
            <w:noProof/>
          </w:rPr>
          <w:t>4.2 Pääasialliset vaikutukset</w:t>
        </w:r>
        <w:r w:rsidR="008F5653">
          <w:rPr>
            <w:noProof/>
            <w:webHidden/>
          </w:rPr>
          <w:tab/>
        </w:r>
        <w:r w:rsidR="008F5653">
          <w:rPr>
            <w:noProof/>
            <w:webHidden/>
          </w:rPr>
          <w:fldChar w:fldCharType="begin"/>
        </w:r>
        <w:r w:rsidR="008F5653">
          <w:rPr>
            <w:noProof/>
            <w:webHidden/>
          </w:rPr>
          <w:instrText xml:space="preserve"> PAGEREF _Toc51747845 \h </w:instrText>
        </w:r>
        <w:r w:rsidR="008F5653">
          <w:rPr>
            <w:noProof/>
            <w:webHidden/>
          </w:rPr>
        </w:r>
        <w:r w:rsidR="008F5653">
          <w:rPr>
            <w:noProof/>
            <w:webHidden/>
          </w:rPr>
          <w:fldChar w:fldCharType="separate"/>
        </w:r>
        <w:r w:rsidR="008F5653">
          <w:rPr>
            <w:noProof/>
            <w:webHidden/>
          </w:rPr>
          <w:t>13</w:t>
        </w:r>
        <w:r w:rsidR="008F5653">
          <w:rPr>
            <w:noProof/>
            <w:webHidden/>
          </w:rPr>
          <w:fldChar w:fldCharType="end"/>
        </w:r>
      </w:hyperlink>
    </w:p>
    <w:p w14:paraId="240B246C" w14:textId="77777777" w:rsidR="008F5653" w:rsidRDefault="00AF1504">
      <w:pPr>
        <w:pStyle w:val="Sisluet2"/>
        <w:rPr>
          <w:rFonts w:asciiTheme="minorHAnsi" w:eastAsiaTheme="minorEastAsia" w:hAnsiTheme="minorHAnsi" w:cstheme="minorBidi"/>
          <w:szCs w:val="22"/>
        </w:rPr>
      </w:pPr>
      <w:hyperlink w:anchor="_Toc51747846" w:history="1">
        <w:r w:rsidR="008F5653" w:rsidRPr="000D6CFC">
          <w:rPr>
            <w:rStyle w:val="Hyperlinkki"/>
          </w:rPr>
          <w:t>5 Muut toteuttamisvaihtoehdot</w:t>
        </w:r>
        <w:r w:rsidR="008F5653">
          <w:rPr>
            <w:webHidden/>
          </w:rPr>
          <w:tab/>
        </w:r>
        <w:r w:rsidR="008F5653">
          <w:rPr>
            <w:webHidden/>
          </w:rPr>
          <w:fldChar w:fldCharType="begin"/>
        </w:r>
        <w:r w:rsidR="008F5653">
          <w:rPr>
            <w:webHidden/>
          </w:rPr>
          <w:instrText xml:space="preserve"> PAGEREF _Toc51747846 \h </w:instrText>
        </w:r>
        <w:r w:rsidR="008F5653">
          <w:rPr>
            <w:webHidden/>
          </w:rPr>
        </w:r>
        <w:r w:rsidR="008F5653">
          <w:rPr>
            <w:webHidden/>
          </w:rPr>
          <w:fldChar w:fldCharType="separate"/>
        </w:r>
        <w:r w:rsidR="008F5653">
          <w:rPr>
            <w:webHidden/>
          </w:rPr>
          <w:t>13</w:t>
        </w:r>
        <w:r w:rsidR="008F5653">
          <w:rPr>
            <w:webHidden/>
          </w:rPr>
          <w:fldChar w:fldCharType="end"/>
        </w:r>
      </w:hyperlink>
    </w:p>
    <w:p w14:paraId="5A8108EB" w14:textId="77777777" w:rsidR="008F5653" w:rsidRDefault="00AF1504">
      <w:pPr>
        <w:pStyle w:val="Sisluet3"/>
        <w:rPr>
          <w:rFonts w:asciiTheme="minorHAnsi" w:eastAsiaTheme="minorEastAsia" w:hAnsiTheme="minorHAnsi" w:cstheme="minorBidi"/>
          <w:noProof/>
          <w:szCs w:val="22"/>
        </w:rPr>
      </w:pPr>
      <w:hyperlink w:anchor="_Toc51747847" w:history="1">
        <w:r w:rsidR="008F5653" w:rsidRPr="000D6CFC">
          <w:rPr>
            <w:rStyle w:val="Hyperlinkki"/>
            <w:noProof/>
          </w:rPr>
          <w:t>5.1 Vaihtoehdot ja niiden vaikutukset</w:t>
        </w:r>
        <w:r w:rsidR="008F5653">
          <w:rPr>
            <w:noProof/>
            <w:webHidden/>
          </w:rPr>
          <w:tab/>
        </w:r>
        <w:r w:rsidR="008F5653">
          <w:rPr>
            <w:noProof/>
            <w:webHidden/>
          </w:rPr>
          <w:fldChar w:fldCharType="begin"/>
        </w:r>
        <w:r w:rsidR="008F5653">
          <w:rPr>
            <w:noProof/>
            <w:webHidden/>
          </w:rPr>
          <w:instrText xml:space="preserve"> PAGEREF _Toc51747847 \h </w:instrText>
        </w:r>
        <w:r w:rsidR="008F5653">
          <w:rPr>
            <w:noProof/>
            <w:webHidden/>
          </w:rPr>
        </w:r>
        <w:r w:rsidR="008F5653">
          <w:rPr>
            <w:noProof/>
            <w:webHidden/>
          </w:rPr>
          <w:fldChar w:fldCharType="separate"/>
        </w:r>
        <w:r w:rsidR="008F5653">
          <w:rPr>
            <w:noProof/>
            <w:webHidden/>
          </w:rPr>
          <w:t>13</w:t>
        </w:r>
        <w:r w:rsidR="008F5653">
          <w:rPr>
            <w:noProof/>
            <w:webHidden/>
          </w:rPr>
          <w:fldChar w:fldCharType="end"/>
        </w:r>
      </w:hyperlink>
    </w:p>
    <w:p w14:paraId="233FF65D" w14:textId="77777777" w:rsidR="008F5653" w:rsidRDefault="00AF1504">
      <w:pPr>
        <w:pStyle w:val="Sisluet2"/>
        <w:rPr>
          <w:rFonts w:asciiTheme="minorHAnsi" w:eastAsiaTheme="minorEastAsia" w:hAnsiTheme="minorHAnsi" w:cstheme="minorBidi"/>
          <w:szCs w:val="22"/>
        </w:rPr>
      </w:pPr>
      <w:hyperlink w:anchor="_Toc51747848" w:history="1">
        <w:r w:rsidR="008F5653" w:rsidRPr="000D6CFC">
          <w:rPr>
            <w:rStyle w:val="Hyperlinkki"/>
          </w:rPr>
          <w:t>6 Lausuntopalaute</w:t>
        </w:r>
        <w:r w:rsidR="008F5653">
          <w:rPr>
            <w:webHidden/>
          </w:rPr>
          <w:tab/>
        </w:r>
        <w:r w:rsidR="008F5653">
          <w:rPr>
            <w:webHidden/>
          </w:rPr>
          <w:fldChar w:fldCharType="begin"/>
        </w:r>
        <w:r w:rsidR="008F5653">
          <w:rPr>
            <w:webHidden/>
          </w:rPr>
          <w:instrText xml:space="preserve"> PAGEREF _Toc51747848 \h </w:instrText>
        </w:r>
        <w:r w:rsidR="008F5653">
          <w:rPr>
            <w:webHidden/>
          </w:rPr>
        </w:r>
        <w:r w:rsidR="008F5653">
          <w:rPr>
            <w:webHidden/>
          </w:rPr>
          <w:fldChar w:fldCharType="separate"/>
        </w:r>
        <w:r w:rsidR="008F5653">
          <w:rPr>
            <w:webHidden/>
          </w:rPr>
          <w:t>14</w:t>
        </w:r>
        <w:r w:rsidR="008F5653">
          <w:rPr>
            <w:webHidden/>
          </w:rPr>
          <w:fldChar w:fldCharType="end"/>
        </w:r>
      </w:hyperlink>
    </w:p>
    <w:p w14:paraId="67DB2334" w14:textId="77777777" w:rsidR="008F5653" w:rsidRDefault="00AF1504">
      <w:pPr>
        <w:pStyle w:val="Sisluet2"/>
        <w:rPr>
          <w:rFonts w:asciiTheme="minorHAnsi" w:eastAsiaTheme="minorEastAsia" w:hAnsiTheme="minorHAnsi" w:cstheme="minorBidi"/>
          <w:szCs w:val="22"/>
        </w:rPr>
      </w:pPr>
      <w:hyperlink w:anchor="_Toc51747849" w:history="1">
        <w:r w:rsidR="008F5653" w:rsidRPr="000D6CFC">
          <w:rPr>
            <w:rStyle w:val="Hyperlinkki"/>
          </w:rPr>
          <w:t>7 Säännöskohtaiset perustelut</w:t>
        </w:r>
        <w:r w:rsidR="008F5653">
          <w:rPr>
            <w:webHidden/>
          </w:rPr>
          <w:tab/>
        </w:r>
        <w:r w:rsidR="008F5653">
          <w:rPr>
            <w:webHidden/>
          </w:rPr>
          <w:fldChar w:fldCharType="begin"/>
        </w:r>
        <w:r w:rsidR="008F5653">
          <w:rPr>
            <w:webHidden/>
          </w:rPr>
          <w:instrText xml:space="preserve"> PAGEREF _Toc51747849 \h </w:instrText>
        </w:r>
        <w:r w:rsidR="008F5653">
          <w:rPr>
            <w:webHidden/>
          </w:rPr>
        </w:r>
        <w:r w:rsidR="008F5653">
          <w:rPr>
            <w:webHidden/>
          </w:rPr>
          <w:fldChar w:fldCharType="separate"/>
        </w:r>
        <w:r w:rsidR="008F5653">
          <w:rPr>
            <w:webHidden/>
          </w:rPr>
          <w:t>14</w:t>
        </w:r>
        <w:r w:rsidR="008F5653">
          <w:rPr>
            <w:webHidden/>
          </w:rPr>
          <w:fldChar w:fldCharType="end"/>
        </w:r>
      </w:hyperlink>
    </w:p>
    <w:p w14:paraId="5CE25E6D" w14:textId="77777777" w:rsidR="008F5653" w:rsidRDefault="00AF1504">
      <w:pPr>
        <w:pStyle w:val="Sisluet2"/>
        <w:rPr>
          <w:rFonts w:asciiTheme="minorHAnsi" w:eastAsiaTheme="minorEastAsia" w:hAnsiTheme="minorHAnsi" w:cstheme="minorBidi"/>
          <w:szCs w:val="22"/>
        </w:rPr>
      </w:pPr>
      <w:hyperlink w:anchor="_Toc51747850" w:history="1">
        <w:r w:rsidR="008F5653" w:rsidRPr="000D6CFC">
          <w:rPr>
            <w:rStyle w:val="Hyperlinkki"/>
          </w:rPr>
          <w:t>8 Voimaantulo</w:t>
        </w:r>
        <w:r w:rsidR="008F5653">
          <w:rPr>
            <w:webHidden/>
          </w:rPr>
          <w:tab/>
        </w:r>
        <w:r w:rsidR="008F5653">
          <w:rPr>
            <w:webHidden/>
          </w:rPr>
          <w:fldChar w:fldCharType="begin"/>
        </w:r>
        <w:r w:rsidR="008F5653">
          <w:rPr>
            <w:webHidden/>
          </w:rPr>
          <w:instrText xml:space="preserve"> PAGEREF _Toc51747850 \h </w:instrText>
        </w:r>
        <w:r w:rsidR="008F5653">
          <w:rPr>
            <w:webHidden/>
          </w:rPr>
        </w:r>
        <w:r w:rsidR="008F5653">
          <w:rPr>
            <w:webHidden/>
          </w:rPr>
          <w:fldChar w:fldCharType="separate"/>
        </w:r>
        <w:r w:rsidR="008F5653">
          <w:rPr>
            <w:webHidden/>
          </w:rPr>
          <w:t>14</w:t>
        </w:r>
        <w:r w:rsidR="008F5653">
          <w:rPr>
            <w:webHidden/>
          </w:rPr>
          <w:fldChar w:fldCharType="end"/>
        </w:r>
      </w:hyperlink>
    </w:p>
    <w:p w14:paraId="734D61F2" w14:textId="77777777" w:rsidR="008F5653" w:rsidRDefault="00AF1504">
      <w:pPr>
        <w:pStyle w:val="Sisluet2"/>
        <w:rPr>
          <w:rFonts w:asciiTheme="minorHAnsi" w:eastAsiaTheme="minorEastAsia" w:hAnsiTheme="minorHAnsi" w:cstheme="minorBidi"/>
          <w:szCs w:val="22"/>
        </w:rPr>
      </w:pPr>
      <w:hyperlink w:anchor="_Toc51747851" w:history="1">
        <w:r w:rsidR="008F5653" w:rsidRPr="000D6CFC">
          <w:rPr>
            <w:rStyle w:val="Hyperlinkki"/>
          </w:rPr>
          <w:t>9 Suhde muihin esityksiin</w:t>
        </w:r>
        <w:r w:rsidR="008F5653">
          <w:rPr>
            <w:webHidden/>
          </w:rPr>
          <w:tab/>
        </w:r>
        <w:r w:rsidR="008F5653">
          <w:rPr>
            <w:webHidden/>
          </w:rPr>
          <w:fldChar w:fldCharType="begin"/>
        </w:r>
        <w:r w:rsidR="008F5653">
          <w:rPr>
            <w:webHidden/>
          </w:rPr>
          <w:instrText xml:space="preserve"> PAGEREF _Toc51747851 \h </w:instrText>
        </w:r>
        <w:r w:rsidR="008F5653">
          <w:rPr>
            <w:webHidden/>
          </w:rPr>
        </w:r>
        <w:r w:rsidR="008F5653">
          <w:rPr>
            <w:webHidden/>
          </w:rPr>
          <w:fldChar w:fldCharType="separate"/>
        </w:r>
        <w:r w:rsidR="008F5653">
          <w:rPr>
            <w:webHidden/>
          </w:rPr>
          <w:t>14</w:t>
        </w:r>
        <w:r w:rsidR="008F5653">
          <w:rPr>
            <w:webHidden/>
          </w:rPr>
          <w:fldChar w:fldCharType="end"/>
        </w:r>
      </w:hyperlink>
    </w:p>
    <w:p w14:paraId="7AB385C2" w14:textId="77777777" w:rsidR="008F5653" w:rsidRDefault="00AF1504">
      <w:pPr>
        <w:pStyle w:val="Sisluet3"/>
        <w:rPr>
          <w:rFonts w:asciiTheme="minorHAnsi" w:eastAsiaTheme="minorEastAsia" w:hAnsiTheme="minorHAnsi" w:cstheme="minorBidi"/>
          <w:noProof/>
          <w:szCs w:val="22"/>
        </w:rPr>
      </w:pPr>
      <w:hyperlink w:anchor="_Toc51747852" w:history="1">
        <w:r w:rsidR="008F5653" w:rsidRPr="000D6CFC">
          <w:rPr>
            <w:rStyle w:val="Hyperlinkki"/>
            <w:noProof/>
          </w:rPr>
          <w:t>9.1 Esityksen riippuvuus muista esityksistä</w:t>
        </w:r>
        <w:r w:rsidR="008F5653">
          <w:rPr>
            <w:noProof/>
            <w:webHidden/>
          </w:rPr>
          <w:tab/>
        </w:r>
        <w:r w:rsidR="008F5653">
          <w:rPr>
            <w:noProof/>
            <w:webHidden/>
          </w:rPr>
          <w:fldChar w:fldCharType="begin"/>
        </w:r>
        <w:r w:rsidR="008F5653">
          <w:rPr>
            <w:noProof/>
            <w:webHidden/>
          </w:rPr>
          <w:instrText xml:space="preserve"> PAGEREF _Toc51747852 \h </w:instrText>
        </w:r>
        <w:r w:rsidR="008F5653">
          <w:rPr>
            <w:noProof/>
            <w:webHidden/>
          </w:rPr>
        </w:r>
        <w:r w:rsidR="008F5653">
          <w:rPr>
            <w:noProof/>
            <w:webHidden/>
          </w:rPr>
          <w:fldChar w:fldCharType="separate"/>
        </w:r>
        <w:r w:rsidR="008F5653">
          <w:rPr>
            <w:noProof/>
            <w:webHidden/>
          </w:rPr>
          <w:t>14</w:t>
        </w:r>
        <w:r w:rsidR="008F5653">
          <w:rPr>
            <w:noProof/>
            <w:webHidden/>
          </w:rPr>
          <w:fldChar w:fldCharType="end"/>
        </w:r>
      </w:hyperlink>
    </w:p>
    <w:p w14:paraId="541F65A0" w14:textId="77777777" w:rsidR="008F5653" w:rsidRDefault="00AF1504">
      <w:pPr>
        <w:pStyle w:val="Sisluet3"/>
        <w:rPr>
          <w:rFonts w:asciiTheme="minorHAnsi" w:eastAsiaTheme="minorEastAsia" w:hAnsiTheme="minorHAnsi" w:cstheme="minorBidi"/>
          <w:noProof/>
          <w:szCs w:val="22"/>
        </w:rPr>
      </w:pPr>
      <w:hyperlink w:anchor="_Toc51747853" w:history="1">
        <w:r w:rsidR="008F5653" w:rsidRPr="000D6CFC">
          <w:rPr>
            <w:rStyle w:val="Hyperlinkki"/>
            <w:noProof/>
          </w:rPr>
          <w:t>9.2 Suhde talousarvioesitykseen</w:t>
        </w:r>
        <w:r w:rsidR="008F5653">
          <w:rPr>
            <w:noProof/>
            <w:webHidden/>
          </w:rPr>
          <w:tab/>
        </w:r>
        <w:r w:rsidR="008F5653">
          <w:rPr>
            <w:noProof/>
            <w:webHidden/>
          </w:rPr>
          <w:fldChar w:fldCharType="begin"/>
        </w:r>
        <w:r w:rsidR="008F5653">
          <w:rPr>
            <w:noProof/>
            <w:webHidden/>
          </w:rPr>
          <w:instrText xml:space="preserve"> PAGEREF _Toc51747853 \h </w:instrText>
        </w:r>
        <w:r w:rsidR="008F5653">
          <w:rPr>
            <w:noProof/>
            <w:webHidden/>
          </w:rPr>
        </w:r>
        <w:r w:rsidR="008F5653">
          <w:rPr>
            <w:noProof/>
            <w:webHidden/>
          </w:rPr>
          <w:fldChar w:fldCharType="separate"/>
        </w:r>
        <w:r w:rsidR="008F5653">
          <w:rPr>
            <w:noProof/>
            <w:webHidden/>
          </w:rPr>
          <w:t>15</w:t>
        </w:r>
        <w:r w:rsidR="008F5653">
          <w:rPr>
            <w:noProof/>
            <w:webHidden/>
          </w:rPr>
          <w:fldChar w:fldCharType="end"/>
        </w:r>
      </w:hyperlink>
    </w:p>
    <w:p w14:paraId="538A9898" w14:textId="77777777" w:rsidR="008F5653" w:rsidRDefault="00AF1504">
      <w:pPr>
        <w:pStyle w:val="Sisluet2"/>
        <w:rPr>
          <w:rFonts w:asciiTheme="minorHAnsi" w:eastAsiaTheme="minorEastAsia" w:hAnsiTheme="minorHAnsi" w:cstheme="minorBidi"/>
          <w:szCs w:val="22"/>
        </w:rPr>
      </w:pPr>
      <w:hyperlink w:anchor="_Toc51747854" w:history="1">
        <w:r w:rsidR="008F5653" w:rsidRPr="000D6CFC">
          <w:rPr>
            <w:rStyle w:val="Hyperlinkki"/>
          </w:rPr>
          <w:t>10 Suhde perustuslakiin ja säätämisjärjestys</w:t>
        </w:r>
        <w:r w:rsidR="008F5653">
          <w:rPr>
            <w:webHidden/>
          </w:rPr>
          <w:tab/>
        </w:r>
        <w:r w:rsidR="008F5653">
          <w:rPr>
            <w:webHidden/>
          </w:rPr>
          <w:fldChar w:fldCharType="begin"/>
        </w:r>
        <w:r w:rsidR="008F5653">
          <w:rPr>
            <w:webHidden/>
          </w:rPr>
          <w:instrText xml:space="preserve"> PAGEREF _Toc51747854 \h </w:instrText>
        </w:r>
        <w:r w:rsidR="008F5653">
          <w:rPr>
            <w:webHidden/>
          </w:rPr>
        </w:r>
        <w:r w:rsidR="008F5653">
          <w:rPr>
            <w:webHidden/>
          </w:rPr>
          <w:fldChar w:fldCharType="separate"/>
        </w:r>
        <w:r w:rsidR="008F5653">
          <w:rPr>
            <w:webHidden/>
          </w:rPr>
          <w:t>15</w:t>
        </w:r>
        <w:r w:rsidR="008F5653">
          <w:rPr>
            <w:webHidden/>
          </w:rPr>
          <w:fldChar w:fldCharType="end"/>
        </w:r>
      </w:hyperlink>
    </w:p>
    <w:p w14:paraId="070CE786" w14:textId="77777777" w:rsidR="008F5653" w:rsidRDefault="00AF1504">
      <w:pPr>
        <w:pStyle w:val="Sisluet1"/>
        <w:rPr>
          <w:rFonts w:asciiTheme="minorHAnsi" w:eastAsiaTheme="minorEastAsia" w:hAnsiTheme="minorHAnsi" w:cstheme="minorBidi"/>
          <w:bCs w:val="0"/>
          <w:caps w:val="0"/>
          <w:noProof/>
          <w:szCs w:val="22"/>
        </w:rPr>
      </w:pPr>
      <w:hyperlink w:anchor="_Toc51747855" w:history="1">
        <w:r w:rsidR="008F5653" w:rsidRPr="000D6CFC">
          <w:rPr>
            <w:rStyle w:val="Hyperlinkki"/>
            <w:noProof/>
          </w:rPr>
          <w:t>Lakiehdotus</w:t>
        </w:r>
        <w:r w:rsidR="008F5653">
          <w:rPr>
            <w:noProof/>
            <w:webHidden/>
          </w:rPr>
          <w:tab/>
        </w:r>
        <w:r w:rsidR="008F5653">
          <w:rPr>
            <w:noProof/>
            <w:webHidden/>
          </w:rPr>
          <w:fldChar w:fldCharType="begin"/>
        </w:r>
        <w:r w:rsidR="008F5653">
          <w:rPr>
            <w:noProof/>
            <w:webHidden/>
          </w:rPr>
          <w:instrText xml:space="preserve"> PAGEREF _Toc51747855 \h </w:instrText>
        </w:r>
        <w:r w:rsidR="008F5653">
          <w:rPr>
            <w:noProof/>
            <w:webHidden/>
          </w:rPr>
        </w:r>
        <w:r w:rsidR="008F5653">
          <w:rPr>
            <w:noProof/>
            <w:webHidden/>
          </w:rPr>
          <w:fldChar w:fldCharType="separate"/>
        </w:r>
        <w:r w:rsidR="008F5653">
          <w:rPr>
            <w:noProof/>
            <w:webHidden/>
          </w:rPr>
          <w:t>17</w:t>
        </w:r>
        <w:r w:rsidR="008F5653">
          <w:rPr>
            <w:noProof/>
            <w:webHidden/>
          </w:rPr>
          <w:fldChar w:fldCharType="end"/>
        </w:r>
      </w:hyperlink>
    </w:p>
    <w:p w14:paraId="151AAD2A" w14:textId="77777777" w:rsidR="008F5653" w:rsidRDefault="00AF1504">
      <w:pPr>
        <w:pStyle w:val="Sisluet3"/>
        <w:rPr>
          <w:rFonts w:asciiTheme="minorHAnsi" w:eastAsiaTheme="minorEastAsia" w:hAnsiTheme="minorHAnsi" w:cstheme="minorBidi"/>
          <w:noProof/>
          <w:szCs w:val="22"/>
        </w:rPr>
      </w:pPr>
      <w:hyperlink w:anchor="_Toc51747856" w:history="1">
        <w:r w:rsidR="001B1B02">
          <w:rPr>
            <w:rStyle w:val="Hyperlinkki"/>
            <w:noProof/>
          </w:rPr>
          <w:t>Laki l</w:t>
        </w:r>
        <w:r w:rsidR="008F5653" w:rsidRPr="000D6CFC">
          <w:rPr>
            <w:rStyle w:val="Hyperlinkki"/>
            <w:noProof/>
          </w:rPr>
          <w:t>asten kanssa työskentelevien rikostaustan selvittämisestä annetun lain 2 ja 3 §:n muuttamisesta</w:t>
        </w:r>
        <w:r w:rsidR="008F5653">
          <w:rPr>
            <w:noProof/>
            <w:webHidden/>
          </w:rPr>
          <w:tab/>
        </w:r>
        <w:r w:rsidR="008F5653">
          <w:rPr>
            <w:noProof/>
            <w:webHidden/>
          </w:rPr>
          <w:fldChar w:fldCharType="begin"/>
        </w:r>
        <w:r w:rsidR="008F5653">
          <w:rPr>
            <w:noProof/>
            <w:webHidden/>
          </w:rPr>
          <w:instrText xml:space="preserve"> PAGEREF _Toc51747856 \h </w:instrText>
        </w:r>
        <w:r w:rsidR="008F5653">
          <w:rPr>
            <w:noProof/>
            <w:webHidden/>
          </w:rPr>
        </w:r>
        <w:r w:rsidR="008F5653">
          <w:rPr>
            <w:noProof/>
            <w:webHidden/>
          </w:rPr>
          <w:fldChar w:fldCharType="separate"/>
        </w:r>
        <w:r w:rsidR="008F5653">
          <w:rPr>
            <w:noProof/>
            <w:webHidden/>
          </w:rPr>
          <w:t>17</w:t>
        </w:r>
        <w:r w:rsidR="008F5653">
          <w:rPr>
            <w:noProof/>
            <w:webHidden/>
          </w:rPr>
          <w:fldChar w:fldCharType="end"/>
        </w:r>
      </w:hyperlink>
    </w:p>
    <w:p w14:paraId="3B71E18D" w14:textId="77777777" w:rsidR="008F5653" w:rsidRDefault="00AF1504">
      <w:pPr>
        <w:pStyle w:val="Sisluet1"/>
        <w:rPr>
          <w:rFonts w:asciiTheme="minorHAnsi" w:eastAsiaTheme="minorEastAsia" w:hAnsiTheme="minorHAnsi" w:cstheme="minorBidi"/>
          <w:bCs w:val="0"/>
          <w:caps w:val="0"/>
          <w:noProof/>
          <w:szCs w:val="22"/>
        </w:rPr>
      </w:pPr>
      <w:hyperlink w:anchor="_Toc51747857" w:history="1">
        <w:r w:rsidR="008F5653" w:rsidRPr="000D6CFC">
          <w:rPr>
            <w:rStyle w:val="Hyperlinkki"/>
            <w:noProof/>
          </w:rPr>
          <w:t>Liite</w:t>
        </w:r>
        <w:r w:rsidR="008F5653">
          <w:rPr>
            <w:noProof/>
            <w:webHidden/>
          </w:rPr>
          <w:tab/>
        </w:r>
        <w:r w:rsidR="008F5653">
          <w:rPr>
            <w:noProof/>
            <w:webHidden/>
          </w:rPr>
          <w:fldChar w:fldCharType="begin"/>
        </w:r>
        <w:r w:rsidR="008F5653">
          <w:rPr>
            <w:noProof/>
            <w:webHidden/>
          </w:rPr>
          <w:instrText xml:space="preserve"> PAGEREF _Toc51747857 \h </w:instrText>
        </w:r>
        <w:r w:rsidR="008F5653">
          <w:rPr>
            <w:noProof/>
            <w:webHidden/>
          </w:rPr>
        </w:r>
        <w:r w:rsidR="008F5653">
          <w:rPr>
            <w:noProof/>
            <w:webHidden/>
          </w:rPr>
          <w:fldChar w:fldCharType="separate"/>
        </w:r>
        <w:r w:rsidR="008F5653">
          <w:rPr>
            <w:noProof/>
            <w:webHidden/>
          </w:rPr>
          <w:t>19</w:t>
        </w:r>
        <w:r w:rsidR="008F5653">
          <w:rPr>
            <w:noProof/>
            <w:webHidden/>
          </w:rPr>
          <w:fldChar w:fldCharType="end"/>
        </w:r>
      </w:hyperlink>
    </w:p>
    <w:p w14:paraId="1AE6A808" w14:textId="77777777" w:rsidR="008F5653" w:rsidRDefault="00AF1504">
      <w:pPr>
        <w:pStyle w:val="Sisluet1"/>
        <w:rPr>
          <w:rFonts w:asciiTheme="minorHAnsi" w:eastAsiaTheme="minorEastAsia" w:hAnsiTheme="minorHAnsi" w:cstheme="minorBidi"/>
          <w:bCs w:val="0"/>
          <w:caps w:val="0"/>
          <w:noProof/>
          <w:szCs w:val="22"/>
        </w:rPr>
      </w:pPr>
      <w:hyperlink w:anchor="_Toc51747858" w:history="1">
        <w:r w:rsidR="008F5653" w:rsidRPr="000D6CFC">
          <w:rPr>
            <w:rStyle w:val="Hyperlinkki"/>
            <w:noProof/>
          </w:rPr>
          <w:t>Rinnakkaisteksti</w:t>
        </w:r>
        <w:r w:rsidR="008F5653">
          <w:rPr>
            <w:noProof/>
            <w:webHidden/>
          </w:rPr>
          <w:tab/>
        </w:r>
        <w:r w:rsidR="008F5653">
          <w:rPr>
            <w:noProof/>
            <w:webHidden/>
          </w:rPr>
          <w:fldChar w:fldCharType="begin"/>
        </w:r>
        <w:r w:rsidR="008F5653">
          <w:rPr>
            <w:noProof/>
            <w:webHidden/>
          </w:rPr>
          <w:instrText xml:space="preserve"> PAGEREF _Toc51747858 \h </w:instrText>
        </w:r>
        <w:r w:rsidR="008F5653">
          <w:rPr>
            <w:noProof/>
            <w:webHidden/>
          </w:rPr>
        </w:r>
        <w:r w:rsidR="008F5653">
          <w:rPr>
            <w:noProof/>
            <w:webHidden/>
          </w:rPr>
          <w:fldChar w:fldCharType="separate"/>
        </w:r>
        <w:r w:rsidR="008F5653">
          <w:rPr>
            <w:noProof/>
            <w:webHidden/>
          </w:rPr>
          <w:t>19</w:t>
        </w:r>
        <w:r w:rsidR="008F5653">
          <w:rPr>
            <w:noProof/>
            <w:webHidden/>
          </w:rPr>
          <w:fldChar w:fldCharType="end"/>
        </w:r>
      </w:hyperlink>
    </w:p>
    <w:p w14:paraId="1DC8EB2A" w14:textId="77777777" w:rsidR="008F5653" w:rsidRDefault="00AF1504">
      <w:pPr>
        <w:pStyle w:val="Sisluet3"/>
        <w:rPr>
          <w:rFonts w:asciiTheme="minorHAnsi" w:eastAsiaTheme="minorEastAsia" w:hAnsiTheme="minorHAnsi" w:cstheme="minorBidi"/>
          <w:noProof/>
          <w:szCs w:val="22"/>
        </w:rPr>
      </w:pPr>
      <w:hyperlink w:anchor="_Toc51747859" w:history="1">
        <w:r w:rsidR="001B1B02">
          <w:rPr>
            <w:rStyle w:val="Hyperlinkki"/>
            <w:noProof/>
          </w:rPr>
          <w:t>Laki l</w:t>
        </w:r>
        <w:r w:rsidR="008F5653" w:rsidRPr="000D6CFC">
          <w:rPr>
            <w:rStyle w:val="Hyperlinkki"/>
            <w:noProof/>
          </w:rPr>
          <w:t>asten kanssa työskentelevien rikostaustan selvittämisestä annetun lain 2 ja 3 §:n muuttamisesta</w:t>
        </w:r>
        <w:r w:rsidR="008F5653">
          <w:rPr>
            <w:noProof/>
            <w:webHidden/>
          </w:rPr>
          <w:tab/>
        </w:r>
        <w:r w:rsidR="008F5653">
          <w:rPr>
            <w:noProof/>
            <w:webHidden/>
          </w:rPr>
          <w:fldChar w:fldCharType="begin"/>
        </w:r>
        <w:r w:rsidR="008F5653">
          <w:rPr>
            <w:noProof/>
            <w:webHidden/>
          </w:rPr>
          <w:instrText xml:space="preserve"> PAGEREF _Toc51747859 \h </w:instrText>
        </w:r>
        <w:r w:rsidR="008F5653">
          <w:rPr>
            <w:noProof/>
            <w:webHidden/>
          </w:rPr>
        </w:r>
        <w:r w:rsidR="008F5653">
          <w:rPr>
            <w:noProof/>
            <w:webHidden/>
          </w:rPr>
          <w:fldChar w:fldCharType="separate"/>
        </w:r>
        <w:r w:rsidR="008F5653">
          <w:rPr>
            <w:noProof/>
            <w:webHidden/>
          </w:rPr>
          <w:t>19</w:t>
        </w:r>
        <w:r w:rsidR="008F5653">
          <w:rPr>
            <w:noProof/>
            <w:webHidden/>
          </w:rPr>
          <w:fldChar w:fldCharType="end"/>
        </w:r>
      </w:hyperlink>
    </w:p>
    <w:p w14:paraId="3FF25CD6" w14:textId="77777777" w:rsidR="00A17195" w:rsidRPr="00A17195" w:rsidRDefault="00095BC2" w:rsidP="00A17195">
      <w:r>
        <w:rPr>
          <w:rFonts w:eastAsia="Times New Roman"/>
          <w:bCs/>
          <w:caps/>
          <w:szCs w:val="20"/>
          <w:lang w:eastAsia="fi-FI"/>
        </w:rPr>
        <w:fldChar w:fldCharType="end"/>
      </w:r>
    </w:p>
    <w:p w14:paraId="4FE04885" w14:textId="77777777" w:rsidR="006E6F46" w:rsidRDefault="005A0584" w:rsidP="00EB0A9A">
      <w:pPr>
        <w:pStyle w:val="LLNormaali"/>
      </w:pPr>
      <w:r>
        <w:br w:type="page"/>
      </w:r>
    </w:p>
    <w:bookmarkStart w:id="2" w:name="_Toc51747837" w:displacedByCustomXml="next"/>
    <w:sdt>
      <w:sdtPr>
        <w:rPr>
          <w:rFonts w:eastAsia="Calibri"/>
          <w:b w:val="0"/>
          <w:caps w:val="0"/>
          <w:spacing w:val="22"/>
          <w:sz w:val="22"/>
          <w:szCs w:val="22"/>
          <w:lang w:eastAsia="en-US"/>
        </w:rPr>
        <w:alias w:val="Perustelut"/>
        <w:tag w:val="CCPerustelut"/>
        <w:id w:val="2058971695"/>
        <w:lock w:val="sdtLocked"/>
        <w:placeholder>
          <w:docPart w:val="1928D925BE0B407A816E1A23D1AFC87D"/>
        </w:placeholder>
        <w15:color w:val="33CCCC"/>
      </w:sdtPr>
      <w:sdtEndPr>
        <w:rPr>
          <w:rFonts w:eastAsia="Times New Roman"/>
          <w:spacing w:val="0"/>
          <w:szCs w:val="24"/>
          <w:lang w:eastAsia="fi-FI"/>
        </w:rPr>
      </w:sdtEndPr>
      <w:sdtContent>
        <w:p w14:paraId="6A4AFACB" w14:textId="77777777" w:rsidR="008414FE" w:rsidRDefault="004D2778" w:rsidP="008414FE">
          <w:pPr>
            <w:pStyle w:val="LLperustelut"/>
          </w:pPr>
          <w:r>
            <w:t>PERUSTELUT</w:t>
          </w:r>
          <w:bookmarkEnd w:id="2"/>
        </w:p>
        <w:p w14:paraId="59842DD6" w14:textId="77777777" w:rsidR="00E37754" w:rsidRDefault="0075180F" w:rsidP="008D714A">
          <w:pPr>
            <w:pStyle w:val="LLP1Otsikkotaso"/>
          </w:pPr>
          <w:bookmarkStart w:id="3" w:name="_Toc51747838"/>
          <w:r>
            <w:t>Asian tausta ja valmistelu</w:t>
          </w:r>
          <w:bookmarkEnd w:id="3"/>
        </w:p>
        <w:p w14:paraId="3EDF60C1" w14:textId="77777777" w:rsidR="004D2778" w:rsidRDefault="007B4171" w:rsidP="008D714A">
          <w:pPr>
            <w:pStyle w:val="LLP2Otsikkotaso"/>
          </w:pPr>
          <w:bookmarkStart w:id="4" w:name="_Toc51747839"/>
          <w:r>
            <w:t>T</w:t>
          </w:r>
          <w:r w:rsidR="004D2778">
            <w:t>austa</w:t>
          </w:r>
          <w:bookmarkEnd w:id="4"/>
        </w:p>
        <w:p w14:paraId="1A8FA92D" w14:textId="77777777" w:rsidR="00A41807" w:rsidRDefault="00A41807" w:rsidP="00A41807">
          <w:pPr>
            <w:pStyle w:val="LLPerustelujenkappalejako"/>
          </w:pPr>
          <w:r>
            <w:t>Laki lasten kanssa työskentelevien rikostaustan selvittämisestä (504/2002) velvoittaa alaikäisten parissa työskenteleviä henkilöitä esittämään työnantajalle työ- tai virkasuhteeseen ottamisen yhteydessä rikosrekisteriotteen, josta ilmenevät tietyt rikokset, joilla on merkitystä arvioitaessa henkilön sopivuutta työskennellä lasten kanssa. Lakia ei kuitenkaan nykyisellään sovelleta tehtävissä, joissa työskentely lasten kanssa kestää yhden vuoden a</w:t>
          </w:r>
          <w:r w:rsidR="002F47D3">
            <w:t xml:space="preserve">ikana enintään kolme kuukautta. </w:t>
          </w:r>
          <w:r>
            <w:t>Laki on ollut voima</w:t>
          </w:r>
          <w:r w:rsidR="002F47D3">
            <w:t>ssa vuoden 2003 alusta lähtien.</w:t>
          </w:r>
          <w:r>
            <w:t xml:space="preserve"> Lai</w:t>
          </w:r>
          <w:r w:rsidR="00A16B4E">
            <w:t>ssa säädetty</w:t>
          </w:r>
          <w:r>
            <w:t xml:space="preserve"> kolmen kuukauden aikaraja on herättänyt kysymyksiä lasten suojelemisen kannalta. Viime vuosina erityisesti isojen kaupunkien sijaisrinkien tarpeiden kannalta on esitetty lakimuutoksen tarpeellisuus varmistaa kaikkien sijaisten soveltuvuus laissa tarkoitettuihin tehtäviin.</w:t>
          </w:r>
        </w:p>
        <w:p w14:paraId="1459EDC1" w14:textId="77777777" w:rsidR="006C2A50" w:rsidRDefault="00A41807" w:rsidP="00A41807">
          <w:pPr>
            <w:pStyle w:val="LLPerustelujenkappalejako"/>
          </w:pPr>
          <w:r>
            <w:t xml:space="preserve">Asiasta on tehty eduskunnan kirjallinen kysymys (KK 370/2018 vp) siitä, millaisiin lainsäädännöllisiin toimiin hallitus aikoo ryhtyä varmistaakseen, että myös lyhytaikaisesti lasten ja nuorten kanssa työskentelevien henkilöiden rikostausta selvitetään työsuhteen alkamisen yhteydessä. </w:t>
          </w:r>
          <w:r w:rsidR="003A700E">
            <w:t xml:space="preserve">Käytännössä </w:t>
          </w:r>
          <w:r>
            <w:t>pääkaupunkiseudulla toimii huomattavan paljon lyhytaikaisia sijaisia, joiden rikostaustaa ei lain mukaan saada selvittää. Alun perin lain säätämisen yhteydessä kolmen kuukauden aikarajalla haettiin joustavuutta työnantajan tarvitsemiin sijaisjärjestelyihin ja helpottamaan hallinnollista taakkaa. Työmarkkinat ovat kuitenkin muuttuneet ja sijaisjärjestelyjen tarpeet ovat lisääntyneet.</w:t>
          </w:r>
        </w:p>
        <w:p w14:paraId="5902C6C0" w14:textId="77777777" w:rsidR="00A939B2" w:rsidRDefault="00A939B2" w:rsidP="00A939B2">
          <w:pPr>
            <w:pStyle w:val="LLP2Otsikkotaso"/>
          </w:pPr>
          <w:bookmarkStart w:id="5" w:name="_Toc51747840"/>
          <w:r>
            <w:t>Valmistelu</w:t>
          </w:r>
          <w:bookmarkEnd w:id="5"/>
        </w:p>
        <w:p w14:paraId="5A8F9215" w14:textId="77777777" w:rsidR="00D20E3A" w:rsidRPr="00D20E3A" w:rsidRDefault="00A41807" w:rsidP="00D20E3A">
          <w:pPr>
            <w:pStyle w:val="LLPerustelujenkappalejako"/>
          </w:pPr>
          <w:r w:rsidRPr="00A41807">
            <w:t>Esitettyihin huoliin vastaamiseksi työ- ja elinkeinoministeriö käynnisti virkamiesvalmistelun asiassa sen selvittämiseksi, voitaisiinko</w:t>
          </w:r>
          <w:r w:rsidR="000451F3">
            <w:t xml:space="preserve"> myös lyhytaikaisissa</w:t>
          </w:r>
          <w:r w:rsidRPr="00A41807">
            <w:t xml:space="preserve"> alle kolmen kuukauden kestävissä palvelussuhteissa </w:t>
          </w:r>
          <w:r w:rsidR="00A16B4E">
            <w:t xml:space="preserve">sallia </w:t>
          </w:r>
          <w:r w:rsidRPr="00A41807">
            <w:t>työnantaji</w:t>
          </w:r>
          <w:r w:rsidR="00A16B4E">
            <w:t>en</w:t>
          </w:r>
          <w:r w:rsidRPr="00A41807">
            <w:t xml:space="preserve"> selvittää</w:t>
          </w:r>
          <w:r w:rsidR="000451F3">
            <w:t xml:space="preserve"> työnhakijoiden</w:t>
          </w:r>
          <w:r w:rsidRPr="00A41807">
            <w:t xml:space="preserve"> rikostausta</w:t>
          </w:r>
          <w:r w:rsidR="000451F3">
            <w:t>a</w:t>
          </w:r>
          <w:r w:rsidRPr="00A41807">
            <w:t xml:space="preserve"> tarvittaessa joustavasti ja hallinnollisesti mahdollisimman kevyellä tavalla.</w:t>
          </w:r>
        </w:p>
        <w:p w14:paraId="50E423C4" w14:textId="77777777" w:rsidR="008414FE" w:rsidRDefault="00A939B2" w:rsidP="000E61DF">
          <w:pPr>
            <w:pStyle w:val="LLP1Otsikkotaso"/>
          </w:pPr>
          <w:bookmarkStart w:id="6" w:name="_Toc51747841"/>
          <w:r>
            <w:t>Nykytila ja sen arviointi</w:t>
          </w:r>
          <w:bookmarkEnd w:id="6"/>
        </w:p>
        <w:p w14:paraId="5B3D04DF" w14:textId="77777777" w:rsidR="00C6160C" w:rsidRPr="000451F3" w:rsidRDefault="00C6160C" w:rsidP="007E0F7C">
          <w:pPr>
            <w:pStyle w:val="LLPValiotsikko"/>
          </w:pPr>
          <w:r w:rsidRPr="000451F3">
            <w:t>Lainsäädäntö</w:t>
          </w:r>
        </w:p>
        <w:p w14:paraId="4EF0C3B7" w14:textId="77777777" w:rsidR="00805A28" w:rsidRPr="009453AF" w:rsidRDefault="00805A28" w:rsidP="00EF04DE">
          <w:pPr>
            <w:pStyle w:val="LLPerustelujenkappalejako"/>
          </w:pPr>
          <w:r w:rsidRPr="009453AF">
            <w:t>Työsuhteessa tapahtuvassa henkilötietojen käsittelyssä on noudatettava luonnollisten henkilöiden suojelusta henkilötietojen käsittelyssä sekä näiden tietojen vapaasta liikkuvuudesta annettua Euroopan parlamentin ja neuvoston asetusta (EU) 2016/679 (yleinen tietosuoja-asetus), jäljempänä tietosuoja-asetus, ja asetuksen kanssa rinnakkain tietosuojalakia (1050/2018) sekä erityislakina yksityisyyden suojasta työelämässä annettua lakia (759/2004). Lisäksi työntekijän luotettavuuden selvittämise</w:t>
          </w:r>
          <w:r w:rsidR="009453AF">
            <w:t xml:space="preserve">stä on </w:t>
          </w:r>
          <w:r w:rsidRPr="009453AF">
            <w:t xml:space="preserve">erityislainsäädäntöä. Turvallisuusselvityksen hakemisesta säädetään turvallisuusselvityslaissa (726/2014). Menettelystä, jolla alaikäisten kanssa työskentelemään valittavien henkilöiden rikostaustaa selvitetään, säädetään lasten kanssa työskentelevien rikostaustan selvittämisestä annetussa laissa (504/2002). Oikeudesta saada tietoja rikosrekisteristä säädetään rikosrekisterilaissa (770/1993). Toukokuun alussa 2014 tuli voimaan </w:t>
          </w:r>
          <w:r w:rsidR="005E3685" w:rsidRPr="009453AF">
            <w:t>l</w:t>
          </w:r>
          <w:r w:rsidRPr="009453AF">
            <w:t>aki lasten kanssa toimivien vapaaehtoist</w:t>
          </w:r>
          <w:r w:rsidR="005E3685" w:rsidRPr="009453AF">
            <w:t>e</w:t>
          </w:r>
          <w:r w:rsidR="001B1B02">
            <w:t>n rikostaustan selvittämisestä.</w:t>
          </w:r>
        </w:p>
        <w:p w14:paraId="0591221E" w14:textId="77777777" w:rsidR="00805A28" w:rsidRPr="009453AF" w:rsidRDefault="00805A28" w:rsidP="00A41807">
          <w:pPr>
            <w:pStyle w:val="LLPerustelujenkappalejako"/>
          </w:pPr>
        </w:p>
        <w:p w14:paraId="2BD69C30" w14:textId="77777777" w:rsidR="00A939B2" w:rsidRDefault="00A41807" w:rsidP="00A41807">
          <w:pPr>
            <w:pStyle w:val="LLPerustelujenkappalejako"/>
          </w:pPr>
          <w:r>
            <w:t>Laki lasten kanssa työskentelevien rikostaustan selvittämisestä tuli voimaan vuoden 2003 alusta. Lain mukaan työnantajan on selvitettävä lasten kanssa työskentelemään valittavien henkilöiden rikostaustat ennen työsuhteen solmimista tai virkaan nimittämistä. Lain tavoitteena on vähentää lasten riskiä joutua seksuaalisesti hyväksikäytetyksi, väkivallan uhriksi tai houkutelluksi huumausaineen käyttöön. Laki edistää osaltaan lasten oikeutta turvalliseen kasvu- ja opiskeluympäristöön</w:t>
          </w:r>
          <w:r w:rsidR="00FC5C86">
            <w:t>.</w:t>
          </w:r>
        </w:p>
        <w:p w14:paraId="63329542" w14:textId="77777777" w:rsidR="00A41807" w:rsidRDefault="00A41807" w:rsidP="00A41807">
          <w:pPr>
            <w:pStyle w:val="LLPerustelujenkappalejako"/>
          </w:pPr>
          <w:r>
            <w:t>Lasten kanssa työskentelevien rikostaustan selvittämisestä annetun lain 1 §:n mukaan lain tarkoituksena on suojella alaikäisten henkilökohtaista koskemattomuutta ja edistää heidän henkilökohtaista turvallisuuttaan. Laissa säädetään menettelystä, jolla alaikäisten kanssa työskentelemään valittavien henkilö</w:t>
          </w:r>
          <w:r w:rsidR="002F47D3">
            <w:t>iden rikostaustaa selvitetään.</w:t>
          </w:r>
        </w:p>
        <w:p w14:paraId="2694EB2E" w14:textId="77777777" w:rsidR="00A41807" w:rsidRDefault="00A41807" w:rsidP="00A41807">
          <w:pPr>
            <w:pStyle w:val="LLPerustelujenkappalejako"/>
          </w:pPr>
          <w:r>
            <w:t>Lain 2 §:n 1 momentin mukaan tätä lakia sovelletaan työ- ja virkasuhteessa tehtävään työhön, johon pysyväisluontoisesti ja olennaisesti kuuluu ilman huoltajan läsnäoloa tapahtuvaa alaikäisen kasvatusta, opetusta, hoitoa tai muuta huolenpitoa taikka muuta työskentelyä henkilökohtaisessa vuorovaikutuksessa alaikäisen kanssa. Pykälän 2 momentin mukaan lakia ei sovelleta 1 ja momentissa tarkoitettuihin tehtäviin, jotka yhden vuoden aikana yhteensä kes</w:t>
          </w:r>
          <w:r w:rsidR="002F47D3">
            <w:t>tävät enintään kolme kuukautta.</w:t>
          </w:r>
        </w:p>
        <w:p w14:paraId="3A0F1442" w14:textId="77777777" w:rsidR="00A41807" w:rsidRDefault="00A41807" w:rsidP="00A41807">
          <w:pPr>
            <w:pStyle w:val="LLPerustelujenkappalejako"/>
          </w:pPr>
          <w:r>
            <w:t>Lain 3 §:n mukaan työnantajan tulee pyytää henkilöltä nähtäväksi rikosrekisterilain 6 §:n 2 momentissa tarkoitettu ote rikosrekisteristä, kun henkilö ensi kerran otetaan tai nimitetään sellaiseen työ- tai virkasuhteeseen, johon kuuluu 2 §:ssä tarkoitettuja tehtäviä taikka annettaessa henkilölle näitä tehtäviä ensi kerran. Rikosrekisterilain 6 §:n 2 momentin mukaan yksityinen henkilö saa itseään koskevan otteen rikosrekisteristä lasten kanssa työskentelevien rikostaustan selvittämisestä annetun lain 2 §:ssä tarkoitettua tehtävää varten.</w:t>
          </w:r>
        </w:p>
        <w:p w14:paraId="6F890BEE" w14:textId="77777777" w:rsidR="00A41807" w:rsidRDefault="00A41807" w:rsidP="00A41807">
          <w:pPr>
            <w:pStyle w:val="LLPerustelujenkappalejako"/>
          </w:pPr>
          <w:r>
            <w:t>Työ- ja virkasuhteiden lisäksi lakia sovelletaan myös tiettyihin palvelujen tuottajiin ja muissa tehtävissä. Työnantajat, työnantajaan rinnastettavat tahot ja tietyt lupaviranomaiset ovat lain soveltamisedellytysten täyttyessä velvollisia pyytämään työ- tai virka- suhteeseen nimitettävää henkilöä esittämään selvityksen rikostaustastaan.</w:t>
          </w:r>
        </w:p>
        <w:p w14:paraId="779B8F23" w14:textId="77777777" w:rsidR="00A41807" w:rsidRDefault="00A41807" w:rsidP="00A41807">
          <w:pPr>
            <w:pStyle w:val="LLPerustelujenkappalejako"/>
          </w:pPr>
          <w:r>
            <w:t xml:space="preserve">Rikostaustan selvittämismenettely mahdollistaa henkilön rikostaustan selvittämisen seuraavissa tilanteissa: palvelussuhteeseen otettaessa (työ- tai virkasuhde), haettaessa toimilupaa tai toteutettaessa ilmoitusvelvollisuutta, yksityisten </w:t>
          </w:r>
          <w:proofErr w:type="spellStart"/>
          <w:r>
            <w:t>sosiaali</w:t>
          </w:r>
          <w:proofErr w:type="spellEnd"/>
          <w:r>
            <w:t>- ja terveyspalvelujen tuottamiseen, valmisteltaessa perhehoidon toimeksiantosopimusta alaikäiselle annettavasta perhehoidosta, määrät</w:t>
          </w:r>
          <w:r w:rsidR="00B573A9">
            <w:t>tä</w:t>
          </w:r>
          <w:r>
            <w:t>essä henkilö suorittamaan siviilipalvelusta, tehtäessä sopimusta työkokeilusta sekä perusopetuslaissa tarkoitetun aamu- ja iltapäivätoiminnan palvelujen hankkimiseen.</w:t>
          </w:r>
          <w:r w:rsidR="00B573A9">
            <w:t xml:space="preserve"> sanamuotoja ehkä tarkistettava</w:t>
          </w:r>
          <w:r w:rsidR="001B1B02">
            <w:t>.</w:t>
          </w:r>
        </w:p>
        <w:p w14:paraId="25CF1E4A" w14:textId="77777777" w:rsidR="00A41807" w:rsidRDefault="00A41807" w:rsidP="00A41807">
          <w:pPr>
            <w:pStyle w:val="LLPerustelujenkappalejako"/>
          </w:pPr>
          <w:r>
            <w:t>Työnantaja on velvollinen arvioimaan</w:t>
          </w:r>
          <w:r w:rsidR="00D1779F">
            <w:t xml:space="preserve"> toimialoilla, jo</w:t>
          </w:r>
          <w:r w:rsidR="000F30E7">
            <w:t>issa laki tulee sovellettavaksi</w:t>
          </w:r>
          <w:r w:rsidR="00D1779F">
            <w:t xml:space="preserve">, </w:t>
          </w:r>
          <w:r>
            <w:t>jo ennen tehtävän avoimeksi ilmoittamista ja hakuilmoitusta, kuuluuko avoinna oleva tehtävä, työ tai virka rikostaustan selvittämismenettelyn piiriin. Työnantaja määrittelee kulloistenkin työtehtävien sisällön. Laissa ei luetella erikseen ammattinimikkeitä tai muita yksiselitteisiä perusteita menettelyn piiriin tulevien henkilöiden rajaamiseksi.</w:t>
          </w:r>
        </w:p>
        <w:p w14:paraId="15C9B801" w14:textId="77777777" w:rsidR="00A41807" w:rsidRDefault="00A41807" w:rsidP="00A41807">
          <w:pPr>
            <w:pStyle w:val="LLPerustelujenkappalejako"/>
          </w:pPr>
          <w:r>
            <w:t>Lasten kanssa työskentelevien rikostaustan selvittämisestä annetun lain esitöiden (HE 3/2002 vp) yleisperusteluissa todetaan säännösten soveltamisalan osalta, että lyhytaikaiset työsuhteet, jotka usein ovat sijaisjärjestelyjä, jäisivät menettelyn ulkopuolelle. Menettelyn ulkopuolelle jäävät myös ne henkilöt, jotka saman työnantajan palveluksessa siirtyvät toisiin tehtäviin, mikäli he ovat jo kertaalleen rekisteriotteen toimittaneet. Tällaisessa tilanteessa rekisteriotteen toimittamista voidaan pitää tarpeettomana (s.</w:t>
          </w:r>
          <w:r w:rsidR="001B1B02">
            <w:t xml:space="preserve"> 26</w:t>
          </w:r>
          <w:r w:rsidR="001B1B02">
            <w:sym w:font="Symbol" w:char="F02D"/>
          </w:r>
          <w:r>
            <w:t>27). Hallituksen esityksen yksityiskohtaisissa perusteluissa todetaan sanotun 2 §:n 3 momentin osalta muun ohella seuraavaa: ”Pykälän 3 momentissa ehdotetaan rajattavaksi lain soveltamisalaa palveluksen, tehtävän tai toimeksiannon pituuden perusteella. Työnantajalla, valvontaviranomaisella tai muulla rikostaustan selvittämisvelvollisella ei olisi velvollisuutta eikä liioin oikeutta vaatia rikosrekisteriotetta silloin, kun henkilön työ- tai virkasuhde, palvelus- tai harjoittelu-suhde, toimeksiantosopimus taikka palvelujen antaminen kestää vuoden aikana enintään kolme kuukautta. Lyhytaikaiset palvelussuhteet ovat yleensä sijaisuuksia. Usein lyhytaikaiset sijaisuusjärjestelyt joudutaan tekemään nopeasti, jolloin käytettävissä olevan ajan puitteissa ei olisi edes mahdollista hankkia rekisteriotetta. Jos henkilöllä on useita alle kolme kuukautta kestäviä määräaikaisia työ- tai virkasuhteita samaan työnantajaan, ote tulisi pyytää siinä vaiheessa, kun työ- tai virkasuhteitten yhteenlaskettu kesto vuoden aikana ylittää yhteensä kolme kuukautta. Menettelyä ei myöskään edellytettäisi, jos toimeksiantosopimus tehdään olemaan voimassa yhden vuoden aikana yhteensä enintään kolmen kuukauden ajan. Vuodella ei tarkoiteta kalenterivuotta, vaan aika laskettaisiin ensimmäisen työ- tai virkasuhteen alkamisesta eteenpäin. Työnantajan olisi siis henkilöä uudelleen palkattaessa tarkistettava, kuinka pitkän ajan henkilö on uuden työ- tai virkasuhteen alkamista edeltävän vuoden aikana työskennellyt työnantajan palveluksessa sellaisissa tehtävissä, joita kyseessä oleva menettely koskee. Jos kolmen kuukauden aika täyttyy uuden palvelussuhteen alkaessa tai sen aikana, henkilön olisi työnantajan vaatimuksesta esitettävä ote rikosrekisteristä ennen työ-</w:t>
          </w:r>
          <w:r w:rsidR="002F47D3">
            <w:t xml:space="preserve"> tai virkasuhteen alkamista.”</w:t>
          </w:r>
        </w:p>
        <w:p w14:paraId="76A4BDE6" w14:textId="77777777" w:rsidR="00625330" w:rsidRDefault="00625330" w:rsidP="00625330">
          <w:pPr>
            <w:pStyle w:val="LLPerustelujenkappalejako"/>
          </w:pPr>
          <w:r>
            <w:t>Rikosrekisteriotteen kelpoisuusajasta säädetään lain 6 §:</w:t>
          </w:r>
          <w:proofErr w:type="spellStart"/>
          <w:r>
            <w:t>ssä</w:t>
          </w:r>
          <w:proofErr w:type="spellEnd"/>
          <w:r>
            <w:t>. Rikostaustan selvittämiseksi esitetty rikosrekisteriote ei saa olla kuutta kuukautta vanhempi.</w:t>
          </w:r>
        </w:p>
        <w:p w14:paraId="291621F5" w14:textId="77777777" w:rsidR="00625330" w:rsidRDefault="00625330" w:rsidP="00625330">
          <w:pPr>
            <w:pStyle w:val="LLPerustelujenkappalejako"/>
          </w:pPr>
          <w:r>
            <w:t>Lain 7 §:n mukaan rekisteriotteen nähtäväksi esittäneen henkilön henkilötietoihin saadaan tehdä ainoastaan merkinnät rikosrekisteriotteen esittämisestä ja otteen tunnistetiedoista. Työnantaja tai muu henkilö, joka on tämän lain mukaan saanut rikosrekisteriotteen nähtäväksi, ei saa ottaa siitä jäljennöstä. Rikosrekisteriote on palautettava otteen esittäneelle henkilölle viipymättä.</w:t>
          </w:r>
        </w:p>
        <w:p w14:paraId="51218227" w14:textId="77777777" w:rsidR="00625330" w:rsidRDefault="00625330" w:rsidP="00625330">
          <w:pPr>
            <w:pStyle w:val="LLPerustelujenkappalejako"/>
          </w:pPr>
          <w:r>
            <w:t>Lain 8 §:ssä säädetään vaitiolovelvollisuudesta. Rikosrekisteriotteesta ilmeneviä tietoja ei saa ilmaista muille kuin sellaisille henkilöille, jotka välttämättä tarvitsevat niitä tehdessään päätöstä siitä, annetaanko henkilölle tämän lain soveltamisalaan kuuluvia tehtäviä. Vaitiolovelvollisuuden piiriin kuuluvaa tietoa ei saa paljastaa sivulliselle senkään jälkeen, kun henkilö ei enää hoida sitä tehtävää, jossa hän on tiedon saanut.</w:t>
          </w:r>
        </w:p>
        <w:p w14:paraId="0D8AFD52" w14:textId="77777777" w:rsidR="00A41807" w:rsidRDefault="00A41807" w:rsidP="00A41807">
          <w:pPr>
            <w:pStyle w:val="LLPerustelujenkappalejako"/>
          </w:pPr>
          <w:r>
            <w:t>Lain 10 §:</w:t>
          </w:r>
          <w:r w:rsidR="000451F3">
            <w:t>s</w:t>
          </w:r>
          <w:r>
            <w:t>tä ilmenevät rangaistussäännökset rikostaustan selvittämisrikkomuksesta. Rangaistuksesta henkilörekisteririkoksesta säädetään rikoslain 38 luvun 9 §:</w:t>
          </w:r>
          <w:proofErr w:type="spellStart"/>
          <w:r>
            <w:t>ssä</w:t>
          </w:r>
          <w:proofErr w:type="spellEnd"/>
          <w:r>
            <w:t>.</w:t>
          </w:r>
        </w:p>
        <w:p w14:paraId="2824DC87" w14:textId="77777777" w:rsidR="00A41807" w:rsidRPr="00FC5C86" w:rsidRDefault="00A41807" w:rsidP="007E0F7C">
          <w:pPr>
            <w:pStyle w:val="LLPValiotsikko"/>
          </w:pPr>
          <w:r w:rsidRPr="00FC5C86">
            <w:t>S</w:t>
          </w:r>
          <w:r w:rsidR="00FC5C86">
            <w:t>oveltamiskäytäntö</w:t>
          </w:r>
        </w:p>
        <w:p w14:paraId="292CE130" w14:textId="77777777" w:rsidR="00A41807" w:rsidRDefault="00A41807" w:rsidP="00A41807">
          <w:pPr>
            <w:pStyle w:val="LLPerustelujenkappalejako"/>
          </w:pPr>
          <w:r>
            <w:t>Lain soveltamisen kannalta yksi merkittävä kysymys on laissa oleva kolmen kuukauden aikaraja palvelussuhteen kestolle edellytyksenä lain soveltamiselle. Lain mukaan rikostaustan selvittämisvelvollisilla tahoilla ei ole oikeutta pyytää otetta nähtäväksi lyhyissä työsuhteissa. Lyhytkestoisissa työsuhteissa kolmen kuukauden aikarajan täyttymistä arvioidaan vuoden ajanjaksolla. Peräkkäisissä määräaikaisissa työsuhteissa rikosrekisteriotteen nähtäväksi pyytämisvelvoite täyttyy, mikäli uuden määräaikaisen työsuhteen kestäessä laissa edellytetty kolmen kuukauden aikaraja täyttyy laskettaessa yhteen aikaisemman määräaikaisen työsuhteen kesto ja uuden solmittavan määräaikaise</w:t>
          </w:r>
          <w:r w:rsidR="00EF04DE">
            <w:t>n palvelussuhteen kesto.</w:t>
          </w:r>
        </w:p>
        <w:p w14:paraId="39C7C67B" w14:textId="77777777" w:rsidR="00A41807" w:rsidRDefault="00A41807" w:rsidP="00A41807">
          <w:pPr>
            <w:pStyle w:val="LLPerustelujenkappalejako"/>
          </w:pPr>
          <w:r>
            <w:t>Apulaisoikeusasiamies on antanut soveltamisalarajauksesta</w:t>
          </w:r>
          <w:r w:rsidR="00C17C11">
            <w:t xml:space="preserve"> ratkaisunsa</w:t>
          </w:r>
          <w:r>
            <w:t xml:space="preserve"> ja todennut kantelun johdosta, että rikostaustaotetta ei voida vaatia alle kolme kuukautta kestävissä työ- ja virkasuhteissa (31.3.2015 </w:t>
          </w:r>
          <w:proofErr w:type="spellStart"/>
          <w:r>
            <w:t>Dnro</w:t>
          </w:r>
          <w:proofErr w:type="spellEnd"/>
          <w:r>
            <w:t xml:space="preserve"> 2513/4/14). Apulaisoikeusasiamies vetosi ratkaisussaan edellä mainittuihin oikeusohjeisiin. Apulaisoikeusasiamies myös toi esille ratkaisussaan sen, että Oikeusrekisterikeskus tarkistaa, että kyseessä on lain edellyttämällä tavalla yli kolme kuukautta kestävä työsuhde sekä arvioi työnantajaa ja työtehtävää koskevien otepyynnöstä ilmenevien lomaketietojen perusteella, onko kysymyksessä sellainen tehtävä, jota varten ote voidaan luovuttaa. Oikeusrekisterikeskus voi kieltäytyä antamasta otetta, jos rikostaustan selvittämislainsäädännössä ase</w:t>
          </w:r>
          <w:r w:rsidR="00F85147">
            <w:t>tetut edellytykset eivät täyty.</w:t>
          </w:r>
        </w:p>
        <w:p w14:paraId="40162092" w14:textId="77777777" w:rsidR="00A41807" w:rsidRPr="00F85147" w:rsidRDefault="00F85147" w:rsidP="00A41807">
          <w:pPr>
            <w:pStyle w:val="LLPerustelujenkappalejako"/>
            <w:rPr>
              <w:lang w:val="sv-SE"/>
            </w:rPr>
          </w:pPr>
          <w:proofErr w:type="spellStart"/>
          <w:r w:rsidRPr="00F85147">
            <w:rPr>
              <w:lang w:val="sv-SE"/>
            </w:rPr>
            <w:t>Kts</w:t>
          </w:r>
          <w:proofErr w:type="spellEnd"/>
          <w:r w:rsidRPr="00F85147">
            <w:rPr>
              <w:lang w:val="sv-SE"/>
            </w:rPr>
            <w:t xml:space="preserve">. EOA </w:t>
          </w:r>
          <w:proofErr w:type="spellStart"/>
          <w:r w:rsidRPr="00F85147">
            <w:rPr>
              <w:lang w:val="sv-SE"/>
            </w:rPr>
            <w:t>ratkaisut</w:t>
          </w:r>
          <w:proofErr w:type="spellEnd"/>
          <w:r w:rsidRPr="00F85147">
            <w:rPr>
              <w:lang w:val="sv-SE"/>
            </w:rPr>
            <w:t>:</w:t>
          </w:r>
        </w:p>
        <w:p w14:paraId="2BEC4A3F" w14:textId="77777777" w:rsidR="00F85147" w:rsidRPr="00D31074" w:rsidRDefault="00AF1504" w:rsidP="00A41807">
          <w:pPr>
            <w:pStyle w:val="LLPerustelujenkappalejako"/>
            <w:rPr>
              <w:lang w:val="sv-SE"/>
            </w:rPr>
          </w:pPr>
          <w:hyperlink r:id="rId8" w:history="1">
            <w:r w:rsidR="00F85147" w:rsidRPr="00F85147">
              <w:rPr>
                <w:rStyle w:val="Hyperlinkki"/>
                <w:lang w:val="sv-SE"/>
              </w:rPr>
              <w:t>http://www.eduskunta.fi/eoaratkaisut/eoak+2513/2014</w:t>
            </w:r>
          </w:hyperlink>
        </w:p>
        <w:p w14:paraId="22E9181F" w14:textId="77777777" w:rsidR="00A41807" w:rsidRPr="00D31074" w:rsidRDefault="00AF1504" w:rsidP="00A41807">
          <w:pPr>
            <w:pStyle w:val="LLPerustelujenkappalejako"/>
            <w:rPr>
              <w:lang w:val="sv-SE"/>
            </w:rPr>
          </w:pPr>
          <w:hyperlink r:id="rId9" w:history="1">
            <w:r w:rsidR="00A41807" w:rsidRPr="00D31074">
              <w:rPr>
                <w:rStyle w:val="Hyperlinkki"/>
                <w:lang w:val="sv-SE"/>
              </w:rPr>
              <w:t>http://www.eduskunta.fi/eoaratkaisut/eoak+3158/2013</w:t>
            </w:r>
          </w:hyperlink>
        </w:p>
        <w:p w14:paraId="634F30CE" w14:textId="77777777" w:rsidR="00A41807" w:rsidRPr="00FC5C86" w:rsidRDefault="00A41807" w:rsidP="008F5653">
          <w:pPr>
            <w:pStyle w:val="LLPValiotsikko"/>
          </w:pPr>
          <w:r w:rsidRPr="00FC5C86">
            <w:t>Tutkimukset lain soveltamisesta ja toimivuudesta</w:t>
          </w:r>
        </w:p>
        <w:p w14:paraId="70103CFA" w14:textId="77777777" w:rsidR="00A41807" w:rsidRDefault="00A41807" w:rsidP="00A41807">
          <w:pPr>
            <w:pStyle w:val="LLPerustelujenkappalejako"/>
          </w:pPr>
          <w:r>
            <w:t>Vuonna 2004 valmistui tutkimus lain soveltamisesta (Niskanen, Hannu &amp; Laitinen, Ahti: Tutkimus rikostaustan selvittämislain soveltamisesta. 2004. Työpoliittinen tutkimus nro 258. Turun yliopisto. Työministeriö. Helsinki). Tutkimuksen pääasiallisina tavoitteina oli kyselyn avulla selvittää: 1) lakia toiminnassaan soveltavien työnantajien käsityksiä lain toimivuudesta; 2) lain soveltamiskäytäntöjä; 3) käsityksiä uuden lainsäädännön voimaantulo</w:t>
          </w:r>
          <w:r w:rsidR="00F85147">
            <w:t>on liittyvästä tiedottamisesta.</w:t>
          </w:r>
        </w:p>
        <w:p w14:paraId="3A004379" w14:textId="77777777" w:rsidR="00A41807" w:rsidRDefault="00A41807" w:rsidP="00A41807">
          <w:pPr>
            <w:pStyle w:val="LLPerustelujenkappalejako"/>
          </w:pPr>
          <w:r>
            <w:t>Tutkimuksen perusteella kokoavasti voidaan todeta, että työnantajien suhtautuminen lakiin oli varsin myönteistä. Noin puolet kyselyyn vastaajista arvioi, että lain avulla on onnistuttu estämään epäsopivien henkilöiden pääsy työskentelemään lasten kanssa hyvin tai ainakin melko hyvin. Vain 10 prosenttia työnantajista katsoi, että lailla ei ole ollut minkäänlaista vaikutusta. Yli puolet vastaajista arvioi, että uudella menettelyllä ei ole ollut minkäänlaista vaikutusta työhönottoprosessin kestoon. Tärkeimpinä lakia koskevina tiedotusmuotoina pidetään joukkotiedotusvälineistä saatua tietoa sekä ministeriöiden suoria tiedotteita.</w:t>
          </w:r>
        </w:p>
        <w:p w14:paraId="37294E27" w14:textId="77777777" w:rsidR="00A41807" w:rsidRDefault="00A41807" w:rsidP="00A41807">
          <w:pPr>
            <w:pStyle w:val="LLPerustelujenkappalejako"/>
          </w:pPr>
          <w:r>
            <w:t xml:space="preserve">Tässä tutkimusraportissa esitetään tulokset uuden rikostaustan selvittämismenettelyyn velvollisten tahojen kokemuksista ensimmäisen soveltamisvuoden ajalta uuden menettelyn käyttöönotosta, lain toimivuudesta ja soveltamiskäytännöistä sekä uuden lainsäädännön voimaantuloon liittyvästä tiedottamisesta ja ohjeistuksesta. Tutkimuksessa ei ole selvitetty rikostaustan selvittämismenettelyn kohteena olleiden työn- tai viranhakijoiden, yksityisten </w:t>
          </w:r>
          <w:proofErr w:type="spellStart"/>
          <w:r>
            <w:t>sosiaali</w:t>
          </w:r>
          <w:proofErr w:type="spellEnd"/>
          <w:r>
            <w:t>- ja terveyspalveluiden tuottajien, siviilipalvelusta suorittavien työvoimapoliittisen toimenpiteeseen osallistuvien henkilöiden tai perhehoitajien kokemuksia uudesta rikostaustan selvittämismenettelystä.</w:t>
          </w:r>
        </w:p>
        <w:p w14:paraId="46A7F5CD" w14:textId="77777777" w:rsidR="00A41807" w:rsidRDefault="00A41807" w:rsidP="00A41807">
          <w:pPr>
            <w:pStyle w:val="LLPerustelujenkappalejako"/>
          </w:pPr>
          <w:r>
            <w:t>Tutkimuksessa vastaajilta kysyttiin neljällä avoimella kysymyksellä, millaisia hyviä ja huonoja puolia heidän mielestään lain sisältöön ja sen soveltamismenettelyyn liittyy. Suhtautuminen lain sisältöön on niiden perusteella varsin myönteistä. Lähes kaksi kolmasosa</w:t>
          </w:r>
          <w:r w:rsidR="00C17C11">
            <w:t>a</w:t>
          </w:r>
          <w:r>
            <w:t xml:space="preserve"> kaikista vastaajista ilmoitti vähintään yhden hyvän puolen lain sisällössä. Useimmiten hyvät puolet olivat yleisluonteisia toteamuksia siitä, että laki on hyvä. Toinen usein esille tuotu seikka oli lain ennaltaehkäisevä vaikutus: moni vastaaja katsoi lain ehkäisevän rikoksiin syyllistyneiden henkilöiden hakeutumista sellaisiin tehtäviin, joiss</w:t>
          </w:r>
          <w:r w:rsidR="00F85147">
            <w:t>a työskennellään lasten kanssa.</w:t>
          </w:r>
        </w:p>
        <w:p w14:paraId="348D85D3" w14:textId="77777777" w:rsidR="00A41807" w:rsidRDefault="00A41807" w:rsidP="00A41807">
          <w:pPr>
            <w:pStyle w:val="LLPerustelujenkappalejako"/>
          </w:pPr>
          <w:r>
            <w:t>Lain sisältöä koskevia puutteita ilmaisevat mielipiteet on jaettava kahteen osaan. Varsinaista negatiivista kritiikkiä lain sisällöstä (esim. “laki on turha”, lakia ei pitäisi olla”) esitti 11,6 prosenttia kaikista vastaajista. “Rakentavaa kritiikkiä” esitti 17,2 % kaikista vastaajista. Näissä tapauksissa oli kyse mielipiteistä, joiden mukaan laki ei nykyisellään takaa täysin lasten turvallisuutta. Kyseisissä vastauksissa viitattiin pääsääntöisesti siihen, että kaikki hakijan turvallisuuteen liittyvät seikat eivät välttämättä ilmene rikosrekisteriotteesta ja siihen, että kolmen kuukauden sääntö edelleen mahdollistaa sen, että rikoksiinkin syyllistynyt voi päästä kosketuksiin lasten kanssa.</w:t>
          </w:r>
        </w:p>
        <w:p w14:paraId="3453CD04" w14:textId="77777777" w:rsidR="00A41807" w:rsidRDefault="00A41807" w:rsidP="00A41807">
          <w:pPr>
            <w:pStyle w:val="LLPerustelujenkappalejako"/>
          </w:pPr>
          <w:r>
            <w:t>Lain soveltamismenettelystä esitettiin selvästi vähemmän mielipiteitä kuin lain sisällöstä ja ero myönteisten ja kielteisten näkemysten suhteellisissa osuuksissa on selvästi pienempi. Menettelyä koskevat mielipiteet menivät vahvasti ristiin siten, että suurin osa myönteisistä kannanotoista koski menettelyn helppoutta ja nopeutta, kun taas suurimmassa osassa kielteisistä mielipiteistä aiheena oli menettelyn v</w:t>
          </w:r>
          <w:r w:rsidR="00F85147">
            <w:t>aatima työmäärä ja sen hitaus.</w:t>
          </w:r>
        </w:p>
        <w:p w14:paraId="0DECD25F" w14:textId="77777777" w:rsidR="00A41807" w:rsidRDefault="00A41807" w:rsidP="00A41807">
          <w:pPr>
            <w:pStyle w:val="LLPerustelujenkappalejako"/>
          </w:pPr>
          <w:r>
            <w:t>Työnantajilta kysyttiin myös mielipidettä lain 2</w:t>
          </w:r>
          <w:r w:rsidR="00F85147">
            <w:t xml:space="preserve"> </w:t>
          </w:r>
          <w:r>
            <w:t>§ 3 momentissa oleva</w:t>
          </w:r>
          <w:r w:rsidR="00C17C11">
            <w:t>sta</w:t>
          </w:r>
          <w:r>
            <w:t xml:space="preserve"> rajauksesta, jonka mukaisesti lakia ei sovelleta, mikäli työtehtävät kestävät yhden vuoden aikana enintään kolme kuukautta. Vastaukset jakautuivat tutkimuksessa melko tasan myönteisen, neutraalin ja kielteisen asennoitumisen kesken. Vastaajista 33,3 % katsoi rajauksen hyödylliseksi, koska sen johdosta lyhytkestoisten työ- ja virkasuhteiden hakumenettely on yksinkertaisempi. Vastaajista 37,2% katsoi, että rajaus ei aiheuta ongelmia ja 29,2 % katsoi, että rajaus saattaa johtaa siihen, että lapsille vaaralliset henkilöt pääsevät kosketuksiin lasten kanssa.</w:t>
          </w:r>
        </w:p>
        <w:p w14:paraId="514F37AA" w14:textId="77777777" w:rsidR="00A41807" w:rsidRDefault="00A41807" w:rsidP="00A41807">
          <w:pPr>
            <w:pStyle w:val="LLPerustelujenkappalejako"/>
          </w:pPr>
          <w:r>
            <w:t>Työ- ja elinkeinoministeriö teetti vuonna 2013 tutkimuksen lasten kanssa työskentelevien rikostaustan selvittämismenettelyä koskevan lainsäädännön toimivuudesta ja kehittämistarpeista. Tutkimus on julkaistu Työ- ja elinkeinoministeriön julkaisuja Työ ja yrittäjyys 28/2013 sarjassa. Seurantatutkimuksen tarkoituksena oli saada tietoa siitä, miltä osin voimassa oleva lainsäädäntö on koettu toimivaksi ja miltä osin lainsäädännössä on uudistamistarpeita, jotka on jatkossa huomioitava lainsäädännön kehittämistä arvioitaessa. Tarkastelun keskiössä oli rikostaustan selvittämismenettelyn toimivuus eri osapuolten kannalta. Lisäksi selvitettiin lain tulkintaan liittyviä kysymyksiä. Tutkimuksessa tarkastellaan myös mielipiteitä ehdotuksiin, joilla lainsäädäntöä voitaisiin kehittää. Tutkimus on toteutettu haastattelututkimuksena. Tutkimuksessa haastateltiin työnantajia, työnantajaan rinnastettavia tahoja sekä lupaviranomaisia, Valviraa ja Aluehallintovirastoa, sekä rikosrekisteriotteet myöntävää Oikeusrekisterikeskusta. Tärkeä tutkimuksen kohderyhmä ovat olleet myös työntekijät, joiden työtehtäviin lakia sovelletaan. Järjestötasolla on haastateltu työnantaja- ja työntekijäjärjestöjä sekä lastensuojelujärjestöjä.</w:t>
          </w:r>
        </w:p>
        <w:p w14:paraId="67175497" w14:textId="77777777" w:rsidR="00A41807" w:rsidRDefault="00A41807" w:rsidP="00A41807">
          <w:pPr>
            <w:pStyle w:val="LLPerustelujenkappalejako"/>
          </w:pPr>
          <w:r>
            <w:t>Selvityksen perusteella suhtautuminen rikostaustan selvittämislakiin on varsin myönteistä. Yli 80 prosenttia vastaajista kokee lain ainakin jossain määrin estäneen epäsopivien henkilöiden pääsyn työskentelemään lasten ja nuorten parissa; vain alle neljä prosenttia on sitä mieltä, ettei lailla ole ollut tähän vaikutusta. Myönteisesti lakiin suhtautuneista noin kolmannes näkee lain vaikutuksen olevan lähinnä ennaltaehkäisevä. Henkilöt, joilla on tuomioita lain soveltamisalaan liittyvissä rikoksissa, eivät hakeudu alalle tietäen, että heidän rikostaustansa tarkistettaisiin joka tapauksessa. Laki ei kuitenkaan ole kaikkien mielestä aukoton, koska se ei esimerkiksi kata alle kolmen kuukauden työ- ja virkasuhteita eikä se velvoita eikä oikeuta tarkistamaan työ- ja virkasuhteessa olevien riko</w:t>
          </w:r>
          <w:r w:rsidR="00FC5C86">
            <w:t>staustoja työsuhteen kestäessä.</w:t>
          </w:r>
        </w:p>
        <w:p w14:paraId="05150AE9" w14:textId="77777777" w:rsidR="00A41807" w:rsidRDefault="00A41807" w:rsidP="00A41807">
          <w:pPr>
            <w:pStyle w:val="LLPerustelujenkappalejako"/>
          </w:pPr>
          <w:r>
            <w:t>Haastateltavilta kysyttiin myös sitä, tulisiko rikostausta selvittää myös alle kolmen kuukauden työ- ja virkasuhteissa. Noin 65 prosenttia vastaajista oli valmis selvittämään rikostaustat myös alle kolmen kuukauden palvelussuhteissa. Näkemystä perusteltiin sillä, että myös lyhyessä ajassa ehtii luoda lapseen ystävyyssuhteen ja tehdä paljon pahaa. Vajaa 25 prosenttia piti nykyistä kolmen kuukauden rajaa hyvänä ja perusteli vastaustaan muun muassa sillä, että kolmessa kuukaudessa ei ehdi tapahtua vielä mitään ja lisäksi aikarajan alentaminen lisäisi kohtuuttomasti työmäärää. Rikosrekisteriotteiden maksullisuutt</w:t>
          </w:r>
          <w:r w:rsidR="008F5653">
            <w:t>a hakijoille myös kritisoitiin.</w:t>
          </w:r>
        </w:p>
        <w:p w14:paraId="13504F42" w14:textId="77777777" w:rsidR="00421C38" w:rsidRDefault="00AF1504" w:rsidP="00A41807">
          <w:pPr>
            <w:pStyle w:val="LLPerustelujenkappalejako"/>
            <w:rPr>
              <w:rStyle w:val="Hyperlinkki"/>
            </w:rPr>
          </w:pPr>
          <w:hyperlink r:id="rId10" w:history="1">
            <w:r w:rsidR="00421C38" w:rsidRPr="001B3A00">
              <w:rPr>
                <w:rStyle w:val="Hyperlinkki"/>
              </w:rPr>
              <w:t>https://tem.fi/documents/1410877/2864661/Tutkimus+lasten+kanssa+ty%C3%B6skentelevien+rikostaustan+selvitt%C3%A4mist%C3%A4+koskevasta+lains%C3%A4%C3%A4d%C3%A4nn%C3%B6sta+10102013.pdf</w:t>
            </w:r>
          </w:hyperlink>
        </w:p>
        <w:p w14:paraId="695E6F94" w14:textId="6FEF3172" w:rsidR="00F4735D" w:rsidRDefault="00F4735D" w:rsidP="00F4735D">
          <w:pPr>
            <w:pStyle w:val="LLPValiotsikko"/>
          </w:pPr>
          <w:r>
            <w:t>EUROOPAN NEUVOSTON YLEISSOPIMUS LASTEN SUOJELEMISESTA SEKSUAALISTA RIISTOA JA SEKSUAALISTA HYVÄKSIKÄYTTÖÄ VASTAAN</w:t>
          </w:r>
        </w:p>
        <w:p w14:paraId="34DE5621" w14:textId="6F14AD47" w:rsidR="00A41807" w:rsidRDefault="00A41807" w:rsidP="00A41807">
          <w:pPr>
            <w:pStyle w:val="LLPerustelujenkappalejako"/>
          </w:pPr>
          <w:r>
            <w:t xml:space="preserve">Lasten suojelemisesta seksuaalista riistoa ja seksuaalista hyväksikäyttöä vastaan Lanzarotella 25 päivänä lokakuuta 2007 tehty Euroopan neuvoston yleissopimus </w:t>
          </w:r>
          <w:r w:rsidR="00597C35">
            <w:t xml:space="preserve">tuli </w:t>
          </w:r>
          <w:r>
            <w:t xml:space="preserve">voimaan 1 päivänä lokakuuta 2011 (jäljempänä </w:t>
          </w:r>
          <w:r w:rsidRPr="00FC5C86">
            <w:rPr>
              <w:i/>
            </w:rPr>
            <w:t>Lanzarote</w:t>
          </w:r>
          <w:r w:rsidR="00597C35">
            <w:rPr>
              <w:i/>
            </w:rPr>
            <w:t>n</w:t>
          </w:r>
          <w:r w:rsidRPr="00FC5C86">
            <w:rPr>
              <w:i/>
            </w:rPr>
            <w:t xml:space="preserve"> sopimus</w:t>
          </w:r>
          <w:r>
            <w:t>). Eduskunta on hyväksynyt yleissopimuksen 15 päivänä maaliskuuta 2011 ja tasavallan presidentti 20 päivänä toukokuuta 2011. Hyväksymiskirja on talletettu Euroopan neuvoston pääsihteerin huostaan 9 päivänä kesäkuuta 2011.</w:t>
          </w:r>
        </w:p>
        <w:p w14:paraId="509AFD2A" w14:textId="77777777" w:rsidR="00A41807" w:rsidRDefault="00A41807" w:rsidP="00A41807">
          <w:pPr>
            <w:pStyle w:val="LLPerustelujenkappalejako"/>
          </w:pPr>
          <w:r>
            <w:t>Sopimuksen tarkoitus on 1 Artiklan mukaan (a) ehkäistä ja torjua lasten seksuaalista riistoa ja seksuaalista hyväksikäyttöä; (b) suojella seksuaalisen riiston ja seksuaalisen hyväksikäytön kohteeksi joutuneiden lapsiuhrien oikeuksia; ja (c) edistää kansallista ja kansainvälistä yhteistoimintaa lasten seksuaalista riistoa ja seksu</w:t>
          </w:r>
          <w:r w:rsidR="00421C38">
            <w:t>aalista hyväksikäyttöä vastaan.</w:t>
          </w:r>
        </w:p>
        <w:p w14:paraId="64EF118B" w14:textId="77777777" w:rsidR="00A41807" w:rsidRDefault="00A41807" w:rsidP="00A41807">
          <w:pPr>
            <w:pStyle w:val="LLPerustelujenkappalejako"/>
          </w:pPr>
          <w:r>
            <w:t>Sen varmistamiseksi, että sopijapuolet soveltavat sen säännöksiä tehokkaasti, sopimuksella on perustettu erityinen valvontajärjestelmä.</w:t>
          </w:r>
        </w:p>
        <w:p w14:paraId="4280E0CE" w14:textId="77777777" w:rsidR="00A41807" w:rsidRDefault="00A41807" w:rsidP="00A41807">
          <w:pPr>
            <w:pStyle w:val="LLPerustelujenkappalejako"/>
          </w:pPr>
          <w:r>
            <w:t>Sopimuksen II luvussa on määräykset ennaltaehkäisevistä toimenpiteistä. Sopimuksen 5 Artiklassa on määräykset lasten kanssa työskentelevien henkilöiden rekrytoinnista, koulutuksesta ja tietoisuuden herättämisestä. Artiklan 1 kohdan mukaan kukin sopijapuoli ryhtyy tarvittaviin lainsäädäntö- tai muihin toimenpiteisiin lisätäkseen tietoisuutta lasten suojelusta ja oikeuksista niiden henkilöiden keskuudessa, jotka ovat säännöllisesti tekemisissä lasten kanssa opetus-, terveys-, sosiaaliturva-, oikeus- ja poliisitoimisektoreilla ja urheiluun, kulttuuriin sekä vapaa-ajan toimintaan liittyvillä aloilla. Artiklan 2 kohdan mukaan kukin sopijapuoli ryhtyy tarvittaviin lainsäädäntö- tai muihin toimenpiteisiin varmistaakseen, että 1 kappaleessa mainituilla henkilöillä on riittävää tietoa lasten seksuaalisesta riistosta ja seksuaalisesta hyväksikäytöstä, keinoista tunnistaa ne ja artiklassa 12 (1</w:t>
          </w:r>
          <w:r w:rsidR="00092203">
            <w:t xml:space="preserve">) mainitusta mahdollisuudesta. </w:t>
          </w:r>
          <w:r>
            <w:t>Artiklan 3 kohdan mukaan kukin sopijapuoli ryhtyy tarvittaviin lainsäädäntö- tai muihin toimenpiteisiin kansallisen lainsäädäntönsä mukaisesti varmistaakseen, että edellytykset pääsylle ammatteihin, joiden harjoittamiseen liittyy säännöllistä yhteydenpitoa lapsiin, varmistavat sen, että näihin ammatteihin pyrkiviä ei ole tuomittu lasten seksuaalisesta riistosta tai seksuaalisesta hyväksikäytöstä.</w:t>
          </w:r>
        </w:p>
        <w:p w14:paraId="6AFF5721" w14:textId="61F318EB" w:rsidR="00A05B93" w:rsidRPr="00B42F17" w:rsidRDefault="00A41807" w:rsidP="001827E3">
          <w:pPr>
            <w:pStyle w:val="LLPerustelujenkappalejako"/>
            <w:rPr>
              <w:color w:val="000000" w:themeColor="text1"/>
              <w:szCs w:val="22"/>
            </w:rPr>
          </w:pPr>
          <w:r w:rsidRPr="001827E3">
            <w:rPr>
              <w:szCs w:val="22"/>
            </w:rPr>
            <w:t xml:space="preserve">Suomi on katsonut sopimukseen sitoutuessaan, että laki lasten kanssa työskentelevien rikostaustan selvittämisestä täyttää edellä mainitun 5 artiklan 3 kohdan edellyttämät velvoitteet. </w:t>
          </w:r>
          <w:r w:rsidR="00A05B93" w:rsidRPr="00B42F17">
            <w:rPr>
              <w:color w:val="000000" w:themeColor="text1"/>
              <w:szCs w:val="22"/>
            </w:rPr>
            <w:t>Sopimuksen toimeenpanoa valvova sopijapuolten komitea (ns. Lanzarote-komitea).</w:t>
          </w:r>
          <w:r w:rsidR="001827E3" w:rsidRPr="00B42F17">
            <w:rPr>
              <w:color w:val="000000" w:themeColor="text1"/>
              <w:szCs w:val="22"/>
            </w:rPr>
            <w:t xml:space="preserve"> </w:t>
          </w:r>
          <w:r w:rsidR="00A05B93" w:rsidRPr="00B42F17">
            <w:rPr>
              <w:color w:val="000000" w:themeColor="text1"/>
              <w:szCs w:val="22"/>
            </w:rPr>
            <w:t>Valvonta tapahtuu temaattisiin arviointikierroksiin jaetussa menettelyssä. Lanzarote-komitea päättää kunkin kierroksen teeman ja hyväksyy kyselylomakkeen. Komitea laatii saamiensa tietojen pohjalta raportin, joka sisältää muun muassa suosituksia sopijapuolille. Komitea voi laatia myös erityisraportteja.</w:t>
          </w:r>
        </w:p>
        <w:p w14:paraId="303BE50C" w14:textId="3208C85C" w:rsidR="00597C35" w:rsidRPr="00CE568F" w:rsidRDefault="00597C35" w:rsidP="00597C35">
          <w:pPr>
            <w:pStyle w:val="LLPerustelujenkappalejako"/>
            <w:rPr>
              <w:color w:val="000000" w:themeColor="text1"/>
            </w:rPr>
          </w:pPr>
          <w:r w:rsidRPr="00CE568F">
            <w:rPr>
              <w:color w:val="000000" w:themeColor="text1"/>
            </w:rPr>
            <w:t>Lanzarote-komitea hyväksyi 3. maaliskuuta 2017 erityisraportin koskien lasten suojelemista seksuaaliselta riistolta ja seksuaaliselta hyväksikäytöltä pakolaiskriisissä. Raportti sisältää suosituksia sopijapuolille. Lanzarote-komitea katsoi viiden suosituksen kohdalla sopijapuolilta vaadittavan välitöntä toimintaa tilanteen saattamiseksi sopimuksen mukaiseksi. Komitea muun muassa kehotti sopijapuolia yleissopimuksen 5 artiklan mukaisesti selvittämään tehokkaasti kaikkien sellaisten henkilöiden osalta, jotka ovat ammattinsa vuoksi säännöllisesti tekemisissä pakolaiskriisin vaikutusten kohteena olevien lasten kanssa, onko heidät mahdollisesti tuomittu kyseisen sopijapuolen kansallisen lain mukaisesti lasten seksuaalisesta riistosta tai seksuaalisesta hyväksikäytöstä (S18).</w:t>
          </w:r>
        </w:p>
        <w:p w14:paraId="653D1A79" w14:textId="653B1E3C" w:rsidR="00A41807" w:rsidRPr="00CE568F" w:rsidRDefault="00597C35" w:rsidP="00597C35">
          <w:pPr>
            <w:pStyle w:val="LLPerustelujenkappalejako"/>
            <w:rPr>
              <w:color w:val="000000" w:themeColor="text1"/>
            </w:rPr>
          </w:pPr>
          <w:r w:rsidRPr="00CE568F">
            <w:rPr>
              <w:color w:val="000000" w:themeColor="text1"/>
            </w:rPr>
            <w:t>Lanzarote-komitea katsoi 6. kesäkuuta 2019 hyväksymässään kyseisten viiden suosituksen täytäntöönpanoa sopijavaltioissa koskevassa arviointiraportissaan (T-</w:t>
          </w:r>
          <w:proofErr w:type="gramStart"/>
          <w:r w:rsidRPr="00CE568F">
            <w:rPr>
              <w:color w:val="000000" w:themeColor="text1"/>
            </w:rPr>
            <w:t>ES(</w:t>
          </w:r>
          <w:proofErr w:type="gramEnd"/>
          <w:r w:rsidRPr="00CE568F">
            <w:rPr>
              <w:color w:val="000000" w:themeColor="text1"/>
            </w:rPr>
            <w:t xml:space="preserve">2019)14_en </w:t>
          </w:r>
          <w:proofErr w:type="spellStart"/>
          <w:r w:rsidRPr="00CE568F">
            <w:rPr>
              <w:color w:val="000000" w:themeColor="text1"/>
            </w:rPr>
            <w:t>final</w:t>
          </w:r>
          <w:proofErr w:type="spellEnd"/>
          <w:r w:rsidRPr="00CE568F">
            <w:rPr>
              <w:color w:val="000000" w:themeColor="text1"/>
            </w:rPr>
            <w:t xml:space="preserve">), että Suomen tilanne ei ole sopusoinnussa edellä mainitun suosituksen kanssa, sillä perusteella, että suosituksen vaatimuksia on noudatettu vain osittain. </w:t>
          </w:r>
        </w:p>
        <w:p w14:paraId="742D736A" w14:textId="621E1412" w:rsidR="00A41807" w:rsidRDefault="00597C35" w:rsidP="00A41807">
          <w:pPr>
            <w:pStyle w:val="LLPerustelujenkappalejako"/>
          </w:pPr>
          <w:r w:rsidRPr="00CE568F">
            <w:rPr>
              <w:rFonts w:eastAsia="Calibri"/>
              <w:color w:val="000000" w:themeColor="text1"/>
              <w:szCs w:val="22"/>
              <w:lang w:eastAsia="en-US"/>
            </w:rPr>
            <w:t xml:space="preserve">Suomi katsoi kesäkuussa 2018 antamassaan vastauksessaan Lanzarote-komitean suositukseen, että Suomen lainsäädäntö </w:t>
          </w:r>
          <w:r w:rsidR="00A41807">
            <w:t xml:space="preserve">täyttää sopimuksen keskeiset velvoitteet rikostaustan selvittämisestä alaikäisten kanssa työskentelevien osalta. Lasten kanssa työskentelevien rikostaustan selvittämisestä annetun lain (504/2002) tarkoituksena (1 §) on suojella alaikäisten henkilökohtaista koskemattomuutta ja edistää heidän henkilökohtaista turvallisuuttaan. Laissa säädetään menettelystä, jolla alaikäisten kanssa työskentelemään valittavien henkilöiden rikostaustaa selvitetään. Tätä lakia sovelletaan työ- ja virkasuhteessa tehtävään työhön, johon pysyväisluontoisesti ja olennaisesti kuuluu ilman huoltajan läsnäoloa tapahtuvaa alaikäisen kasvatusta, opetusta, hoitoa tai muuta huolenpitoa taikka muuta työskentelyä henkilökohtaisessa vuorovaikutuksessa alaikäisen kanssa. Laissa säädetyn kriteerin täyttyminen rikostaustamenettelyn soveltamisesta työn luonteesta johtuen eli pysyväisluontoinen ja olennainen työskentely lasten kanssa on yhteensopiva ns. </w:t>
          </w:r>
          <w:proofErr w:type="spellStart"/>
          <w:r w:rsidR="00A41807" w:rsidRPr="0060478E">
            <w:rPr>
              <w:i/>
            </w:rPr>
            <w:t>Lanzarotten</w:t>
          </w:r>
          <w:proofErr w:type="spellEnd"/>
          <w:r w:rsidR="00A41807">
            <w:t xml:space="preserve"> sopimuksen vaatimuksen kanssa. Sopimus edellyttää taustan selvittämistä </w:t>
          </w:r>
          <w:r w:rsidR="00BA5029" w:rsidRPr="00CE568F">
            <w:rPr>
              <w:rFonts w:eastAsia="Calibri"/>
              <w:color w:val="000000" w:themeColor="text1"/>
              <w:szCs w:val="22"/>
              <w:lang w:eastAsia="en-US"/>
            </w:rPr>
            <w:t>niiden ammattien osalta</w:t>
          </w:r>
          <w:r w:rsidR="00BA5029" w:rsidRPr="00BA5029">
            <w:rPr>
              <w:rFonts w:eastAsia="Calibri"/>
              <w:sz w:val="16"/>
              <w:szCs w:val="16"/>
              <w:lang w:eastAsia="en-US"/>
            </w:rPr>
            <w:t xml:space="preserve">, </w:t>
          </w:r>
          <w:r w:rsidR="00A41807">
            <w:t>ammateista, joiden harjoittamiseen liittyy säännöllistä yhteydenpitoa lapsiin (</w:t>
          </w:r>
          <w:proofErr w:type="spellStart"/>
          <w:r w:rsidR="00A41807">
            <w:t>regular</w:t>
          </w:r>
          <w:proofErr w:type="spellEnd"/>
          <w:r w:rsidR="00A41807">
            <w:t xml:space="preserve"> </w:t>
          </w:r>
          <w:proofErr w:type="spellStart"/>
          <w:r w:rsidR="00A41807">
            <w:t>contacts</w:t>
          </w:r>
          <w:proofErr w:type="spellEnd"/>
          <w:r w:rsidR="00A41807">
            <w:t xml:space="preserve"> </w:t>
          </w:r>
          <w:proofErr w:type="spellStart"/>
          <w:r w:rsidR="00A41807">
            <w:t>with</w:t>
          </w:r>
          <w:proofErr w:type="spellEnd"/>
          <w:r w:rsidR="00A41807">
            <w:t xml:space="preserve"> </w:t>
          </w:r>
          <w:proofErr w:type="spellStart"/>
          <w:r w:rsidR="00A41807">
            <w:t>childr</w:t>
          </w:r>
          <w:r w:rsidR="00421C38">
            <w:t>en</w:t>
          </w:r>
          <w:proofErr w:type="spellEnd"/>
          <w:r w:rsidR="00421C38">
            <w:t>).</w:t>
          </w:r>
        </w:p>
        <w:p w14:paraId="0EB19316" w14:textId="77777777" w:rsidR="00A41807" w:rsidRDefault="00A41807" w:rsidP="00A41807">
          <w:pPr>
            <w:pStyle w:val="LLPerustelujenkappalejako"/>
          </w:pPr>
          <w:r>
            <w:t>Laissa on rajoitettu menettelyn soveltamisala palveluksen, tehtävän tai toimeksiannon pituuden perusteella. Työnantajalla, valvontaviranomaisella tai muulla rikostaustan selvittämisvelvollisella ei ole velvollisuutta eikä liioin oikeutta vaatia rikosrekisteriotetta silloin, kun henkilön työ- tai virkasuhde, palvelus- tai harjoittelusuhde, toimeksiantosopimus taikka palvelujen antaminen kestää vuoden aikana enintään kolme kuukautta. Lyhytaikaiset palvelussuhteet ovat yleensä sijaisuuksia. Usein lyhytaikaiset sijaisuusjärjestelyt joudutaan tekemään nopeasti, jolloin käytettävissä olevan ajan puitteissa ei ole edes mahdollista hankkia rekisteriotetta. Jos henkilöllä on useita alle kolme kuukautta kestäviä määräaikaisia työ- tai virkasuhteita samaan työnantajaan, ote tulee pyytää siinä vaiheessa, kun työ- tai virkasuhteitten yhteenlaskettu kesto vuoden aikana ylittää yhteensä kolme kuukautta. Menettelyä ei myöskään edellytetä, jos toimeksiantosopimus tehdään olemaan voimassa yhden vuoden aikana yhteensä</w:t>
          </w:r>
          <w:r w:rsidR="00EF04DE">
            <w:t xml:space="preserve"> enintään kolmen kuukauden ajan.</w:t>
          </w:r>
          <w:r>
            <w:t xml:space="preserve"> Vuodella ei tarkoiteta kalenterivuotta, vaan aika lasketaan ensimmäisen työ- tai virkasuhteen alkamisesta eteenpäin. Siten työnantajan on henkilöä uudelleen palkattaessa tarkistettava, kuinka pitkän ajan henkilö on uuden työ- tai virkasuhteen alkamista edeltävän vuoden aikana työskennellyt työnantajan palveluksessa sellaisissa tehtävissä, joita kyseessä oleva menettely koskee. Jos kolmen kuukauden aika täyttyy uuden palvelussuhteen alkaessa tai sen aikana, henkilön olisi työnantajan vaatimuksesta esitettävä ote rikosrekisteristä ennen t</w:t>
          </w:r>
          <w:r w:rsidR="00421C38">
            <w:t>yö- tai virkasuhteen alkamista.</w:t>
          </w:r>
        </w:p>
        <w:p w14:paraId="4D6463EB" w14:textId="0D71BBF2" w:rsidR="00A41807" w:rsidRDefault="00A41807" w:rsidP="00A41807">
          <w:pPr>
            <w:pStyle w:val="LLPerustelujenkappalejako"/>
          </w:pPr>
          <w:r>
            <w:t>Rikostaustan selvittämisvelvollisilla aloilla kuten kouluissa ja päiväkodeissa lasten turvallisuudesta huolehditaan myös henkilöstömitoitusta koskevilla vaatimuksilla ja työn järjestelyillä. Lisäksi on huomioitava muu lainsäädäntö ja työ</w:t>
          </w:r>
          <w:r w:rsidR="00342B03">
            <w:t>n</w:t>
          </w:r>
          <w:r>
            <w:t>antajien käytännöt lasten turvallisuuden edistämiseksi. Laki turvallisuusselvityksistä on menettely, jota sovelletaan Maahanmuuttoviraston vastaanottokeskusten henkilöstöön, joka työskentelee alaikäisten kanssa. Yksityisissä vastaanottokeskuksissa turvallisuusse</w:t>
          </w:r>
          <w:r w:rsidR="00421C38">
            <w:t>lvityksistä päättää työnantaja.</w:t>
          </w:r>
        </w:p>
        <w:p w14:paraId="1F5A1FAA" w14:textId="70B9C316" w:rsidR="00A41807" w:rsidRDefault="00BA5029" w:rsidP="00A41807">
          <w:pPr>
            <w:pStyle w:val="LLPerustelujenkappalejako"/>
          </w:pPr>
          <w:r w:rsidRPr="00CE568F">
            <w:t>Suomen osalta todettu poikkeama on käytännössä hyvin vähäinen käytännön kannalta lainsäädäntömme kokonaisuus huomioiden</w:t>
          </w:r>
          <w:r w:rsidR="001B3BBE">
            <w:t xml:space="preserve">. </w:t>
          </w:r>
          <w:r w:rsidR="00A41807">
            <w:t>Nyt valmistelussa olevalla lakimuutoksella</w:t>
          </w:r>
          <w:r w:rsidR="00D1779F">
            <w:t xml:space="preserve"> pyritään</w:t>
          </w:r>
          <w:r w:rsidR="00A41807">
            <w:t xml:space="preserve"> siihen, että tämä poikkeaman osalta esitetyt huolet huomioidaan ja että lainsäädäntömme olisi paremmin sopusoinnussa yleissopimu</w:t>
          </w:r>
          <w:r w:rsidR="00EF04DE">
            <w:t>ksen velvoitteiden kanssa.</w:t>
          </w:r>
          <w:r w:rsidR="00A41807">
            <w:t xml:space="preserve"> Lainsäädäntömuutoksen tarkoituksena on edelleen kehittää toimia, joilla mahdollistetaan työhönoton yhteydessä taustojen nykyistä laajempi selvittäminen myös lyhytai</w:t>
          </w:r>
          <w:r w:rsidR="00421C38">
            <w:t>kaisissa työ-ja virkasuhteissa.</w:t>
          </w:r>
        </w:p>
        <w:p w14:paraId="5F7D88CF" w14:textId="77777777" w:rsidR="00421C38" w:rsidRDefault="00AF1504" w:rsidP="00A41807">
          <w:pPr>
            <w:pStyle w:val="LLPerustelujenkappalejako"/>
          </w:pPr>
          <w:hyperlink r:id="rId11" w:history="1">
            <w:r w:rsidR="00421C38" w:rsidRPr="001B3A00">
              <w:rPr>
                <w:rStyle w:val="Hyperlinkki"/>
              </w:rPr>
              <w:t>https://www.finlex.fi/fi/sopimukset/sopsteksti/2011/20110088</w:t>
            </w:r>
          </w:hyperlink>
        </w:p>
        <w:p w14:paraId="6DF6550C" w14:textId="77777777" w:rsidR="000E61DF" w:rsidRDefault="0075180F" w:rsidP="00A95059">
          <w:pPr>
            <w:pStyle w:val="LLP1Otsikkotaso"/>
          </w:pPr>
          <w:bookmarkStart w:id="7" w:name="_Toc51747842"/>
          <w:r>
            <w:t>Tavoitteet</w:t>
          </w:r>
          <w:bookmarkEnd w:id="7"/>
        </w:p>
        <w:p w14:paraId="1BFBF895" w14:textId="44880A4B" w:rsidR="001927D1" w:rsidRDefault="00D36A98" w:rsidP="00D36A98">
          <w:pPr>
            <w:pStyle w:val="LLPerustelujenkappalejako"/>
          </w:pPr>
          <w:r w:rsidRPr="00D36A98">
            <w:t xml:space="preserve">Ehdotusten tavoitteena on edistää alaikäisten suojelua mahdollistamalla myös lyhytkestoisissa eli </w:t>
          </w:r>
          <w:r w:rsidR="00093DB8">
            <w:t>enintään</w:t>
          </w:r>
          <w:r w:rsidRPr="00D36A98">
            <w:t xml:space="preserve"> kolme kuukautta kestävissä palvelussuhteissa rikostaustan selvittämi</w:t>
          </w:r>
          <w:r>
            <w:t>nen</w:t>
          </w:r>
          <w:r w:rsidRPr="00D36A98">
            <w:t xml:space="preserve">. Muutoksella on tarkoitus antaa työnantajille harkintavaltaa ja </w:t>
          </w:r>
          <w:r w:rsidR="001927D1">
            <w:t xml:space="preserve">mahdollistaa </w:t>
          </w:r>
          <w:r w:rsidRPr="00D36A98">
            <w:t>lyhytaikaisissa sijaisjärjestelyissä rikostaustan selvittämi</w:t>
          </w:r>
          <w:r w:rsidR="001927D1">
            <w:t>sen</w:t>
          </w:r>
          <w:r w:rsidRPr="00D36A98">
            <w:t xml:space="preserve">. </w:t>
          </w:r>
        </w:p>
        <w:p w14:paraId="1E29A420" w14:textId="5F705B0B" w:rsidR="00D36A98" w:rsidRDefault="00D36A98" w:rsidP="00D36A98">
          <w:pPr>
            <w:pStyle w:val="LLPerustelujenkappalejako"/>
          </w:pPr>
          <w:r w:rsidRPr="00D36A98">
            <w:t xml:space="preserve">Ehdotukset tehostavat </w:t>
          </w:r>
          <w:r>
            <w:t xml:space="preserve">myös </w:t>
          </w:r>
          <w:r w:rsidRPr="00D36A98">
            <w:t>Suomen</w:t>
          </w:r>
          <w:r w:rsidR="001927D1">
            <w:t xml:space="preserve"> kansainvälisten</w:t>
          </w:r>
          <w:r w:rsidRPr="00D36A98">
            <w:t xml:space="preserve"> velvoitteiden täyttämistä koskien Euroopan neuvoston yleissopimusta lasten suojelemiseksi seksuaalista riistoa ja hyväksikäyttöä vastaan.</w:t>
          </w:r>
        </w:p>
        <w:p w14:paraId="3E8A0F5B" w14:textId="77777777" w:rsidR="00EF04DE" w:rsidRDefault="00EF04DE" w:rsidP="00A939B2">
          <w:pPr>
            <w:pStyle w:val="LLP1Otsikkotaso"/>
          </w:pPr>
          <w:bookmarkStart w:id="8" w:name="_Toc51747843"/>
          <w:r>
            <w:t>Ehdotukset ja niiden vaikutukset</w:t>
          </w:r>
          <w:bookmarkEnd w:id="8"/>
          <w:r>
            <w:t xml:space="preserve"> </w:t>
          </w:r>
        </w:p>
        <w:p w14:paraId="517BE495" w14:textId="77777777" w:rsidR="00C419AE" w:rsidRPr="00C419AE" w:rsidRDefault="00C419AE" w:rsidP="00733A25">
          <w:pPr>
            <w:pStyle w:val="LLPValiotsikko"/>
          </w:pPr>
          <w:r w:rsidRPr="00C419AE">
            <w:t>Lakimuutoksen vaikutusten arvioinnin tietopohja</w:t>
          </w:r>
        </w:p>
        <w:p w14:paraId="18FD0FC2" w14:textId="77777777" w:rsidR="00C419AE" w:rsidRPr="00C419AE" w:rsidRDefault="00C419AE" w:rsidP="00C419AE">
          <w:pPr>
            <w:pStyle w:val="LLPerustelujenkappalejako"/>
          </w:pPr>
          <w:r w:rsidRPr="00C419AE">
            <w:t xml:space="preserve">Työ- ja elinkeinoministeriö pyysi lainmuutoksen vaikutusarviointia varten tarvittavia tilasto- ja taustatietoja Oikeusrekisterikeskukselta, Helsingin kaupungilta, </w:t>
          </w:r>
          <w:proofErr w:type="spellStart"/>
          <w:r w:rsidRPr="00C419AE">
            <w:t>Seure</w:t>
          </w:r>
          <w:proofErr w:type="spellEnd"/>
          <w:r w:rsidRPr="00C419AE">
            <w:t xml:space="preserve"> Oy:ltä, KT Kuntatyönantajilta, Kirkon työmarkkinalaitokselta sekä Työolotutkimuksen tilastotiedoista. Lisäksi TEM on pyytänyt tilastotietoja Tilastokeskukselta kohdennetusti tämän hankkeen tietotarpeisiin lyhyiden määräaikaisuuksien kestosta lain soveltamisalan kannalta merkityksellisistä tehtävistä, joita ovat opetusala (peruskoulut, ammattikoulut, lukiot) ja lasten hoitoala (tarhat, lastenopettajat ja h</w:t>
          </w:r>
          <w:r w:rsidR="00F103D0">
            <w:t>oitajat) sekä muu henkilökunta.</w:t>
          </w:r>
        </w:p>
        <w:p w14:paraId="3F5240F8" w14:textId="77777777" w:rsidR="00C419AE" w:rsidRPr="00C419AE" w:rsidRDefault="00C419AE" w:rsidP="00733A25">
          <w:pPr>
            <w:pStyle w:val="LLPValiotsikko"/>
          </w:pPr>
          <w:r w:rsidRPr="00C419AE">
            <w:t>Alle 3 kk määräaikaisten työsuhteiden määrä opetus</w:t>
          </w:r>
          <w:r>
            <w:t>- ja hoito</w:t>
          </w:r>
          <w:r w:rsidRPr="00C419AE">
            <w:t>alalla</w:t>
          </w:r>
        </w:p>
        <w:p w14:paraId="51934C79" w14:textId="77777777" w:rsidR="00C419AE" w:rsidRDefault="00C419AE" w:rsidP="00C419AE">
          <w:pPr>
            <w:pStyle w:val="LLPerustelujenkappalejako"/>
          </w:pPr>
          <w:r w:rsidRPr="00C419AE">
            <w:t>Tilastokeskuksen työvoimatutkimuksesta pyydettiin kohdennetusti tämän hankkeen tietotarpeisiin lyhyiden määräaikaisuuksien kestosta lain soveltamisalan kannalta merkityksellisistä tehtävistä, joita ovat opetusala (peruskoulut, ammattikoulut, lukiot) ja lasten hoitoala (tarhat, lastenopettajat ja hoitajat) sekä muu henkilökunta. Arviot on pyydetty seuraavista ammattiluokista:</w:t>
          </w:r>
        </w:p>
        <w:p w14:paraId="1AE9AAC1" w14:textId="77777777" w:rsidR="00C419AE" w:rsidRPr="00C419AE" w:rsidRDefault="00C419AE" w:rsidP="00C419AE">
          <w:pPr>
            <w:pStyle w:val="LLPerustelujenkappalejako"/>
          </w:pPr>
          <w:r w:rsidRPr="00C419AE">
            <w:t>1. Ala- ja yläkoulujen sekä lukioiden opettajat, erityisopettajat ja koulunkäyntiavustajat: ammattiluokat 232, 233, 2341, 2352 ja 5312</w:t>
          </w:r>
        </w:p>
        <w:p w14:paraId="11487E11" w14:textId="77777777" w:rsidR="00C419AE" w:rsidRPr="00C419AE" w:rsidRDefault="00C419AE" w:rsidP="00C419AE">
          <w:pPr>
            <w:pStyle w:val="LLPerustelujenkappalejako"/>
          </w:pPr>
          <w:r w:rsidRPr="00C419AE">
            <w:t xml:space="preserve">2. Lastentarhanopettajat, nuorisotyönohjaajat (ei seurakunta), muut seurakuntatyöntekijät, lastenhoitotyöntekijät: ammattiluokat 2342, 34122, 34139 ja 5311 </w:t>
          </w:r>
        </w:p>
        <w:p w14:paraId="2518FE63" w14:textId="77777777" w:rsidR="00C419AE" w:rsidRPr="00C419AE" w:rsidRDefault="00C419AE" w:rsidP="00C419AE">
          <w:pPr>
            <w:pStyle w:val="LLPerustelujenkappalejako"/>
          </w:pPr>
          <w:r w:rsidRPr="00C419AE">
            <w:t>Työvoimatutkimuksen tietojen mukaan ryhmän 1 palkansaajista noin 3 prosenttia ja ryhmän 2 palkansaajista noin 4 prosenttia on alle kolmen kuukauden määräaikaisia. Keskimäärin se tarkoittaa molemmat ryhmät yhteenlaskettuna kunakin ajanhetkenä noin 7</w:t>
          </w:r>
          <w:r w:rsidR="00566F45">
            <w:t xml:space="preserve"> </w:t>
          </w:r>
          <w:r w:rsidRPr="00C419AE">
            <w:t>000 palkansaajaa. Yhteensä vuoden aikana opetusalalla toimii siis arviolta yli 20</w:t>
          </w:r>
          <w:r w:rsidR="00566F45">
            <w:t xml:space="preserve"> </w:t>
          </w:r>
          <w:r w:rsidRPr="00C419AE">
            <w:t>000 alle kolmen kuukauden määräaikaisella työsopimuksella työskentelevää.</w:t>
          </w:r>
        </w:p>
        <w:p w14:paraId="4AE3D5E2" w14:textId="77777777" w:rsidR="00A926DC" w:rsidRPr="00FC5C86" w:rsidRDefault="00FC5C86" w:rsidP="00733A25">
          <w:pPr>
            <w:pStyle w:val="LLPValiotsikko"/>
          </w:pPr>
          <w:r>
            <w:t>Oikeusrekisterikeskus</w:t>
          </w:r>
        </w:p>
        <w:p w14:paraId="2191289A" w14:textId="77777777" w:rsidR="00A926DC" w:rsidRDefault="00A926DC" w:rsidP="00A926DC">
          <w:pPr>
            <w:pStyle w:val="LLPerustelujenkappalejako"/>
          </w:pPr>
          <w:r>
            <w:t>Oikeusrekisterikeskukselle saapuu sähköisesti otehakemuksia sähköisen asioinnin kautta 80%. Oikeusrekisteri toimit</w:t>
          </w:r>
          <w:r w:rsidR="00421C38">
            <w:t>taa pyydetyistä otteista noin 5</w:t>
          </w:r>
          <w:r w:rsidR="00421C38">
            <w:sym w:font="Symbol" w:char="F02D"/>
          </w:r>
          <w:r>
            <w:t>10 % Suomi.fi -viestit palveluun sähköisesti ja manuaal</w:t>
          </w:r>
          <w:r w:rsidR="00421C38">
            <w:t>isesti eli e-kirjeenä noin 90</w:t>
          </w:r>
          <w:r w:rsidR="00421C38">
            <w:sym w:font="Symbol" w:char="F02D"/>
          </w:r>
          <w:r>
            <w:t>95 %. Oikeusrekisterikeskus ei tilastoi ott</w:t>
          </w:r>
          <w:r w:rsidR="00421C38">
            <w:t>eita pyytä</w:t>
          </w:r>
          <w:r w:rsidR="000D708B">
            <w:t xml:space="preserve">neiden </w:t>
          </w:r>
          <w:r w:rsidR="00421C38">
            <w:t>toimialatietoja.</w:t>
          </w:r>
          <w:r w:rsidR="00F13CD2">
            <w:t xml:space="preserve"> </w:t>
          </w:r>
          <w:r>
            <w:t>Oikeusrekisterikeskus arvioi otteiden määrien lisäyksen vaikuttavan Oikeusrekisterikeskuksen työmäärään ja otteiden käsittelykäytäntöihin sekä resurssitarpeisiin (tekniset, järjestelmämuutokset ja henkilöstöresurssi, tiedot ja mahdollise</w:t>
          </w:r>
          <w:r w:rsidR="00421C38">
            <w:t>t muut muutokset) seuraavasti:</w:t>
          </w:r>
        </w:p>
        <w:p w14:paraId="58CF6C31" w14:textId="77777777" w:rsidR="00FE060A" w:rsidRDefault="00A926DC" w:rsidP="00FE060A">
          <w:pPr>
            <w:pStyle w:val="LLPerustelujenkappalejako"/>
          </w:pPr>
          <w:r>
            <w:t>Mikäli tarkastamismenettely laajennetaan koskemaan kolme kuukautta tai alle kolme kuukautta kestäviä työ- tai virkasuhteita, vaatii se Oikeusrekisterikeskuksen sähköiseen asiointipalveluun ja hakulomakkeille vähäisiä muutoksia. Mikäli luovutettavien otteiden määrä nous</w:t>
          </w:r>
          <w:r w:rsidR="000D708B">
            <w:t xml:space="preserve">isi </w:t>
          </w:r>
          <w:r>
            <w:t>esim. 20 000 kappaleeseen vuodessa ja sähköisen asioinnin prosenttiluku pysyy samalla tasolla, vaatii se arvion mukaan noin 0,5 henkil</w:t>
          </w:r>
          <w:r w:rsidR="00421C38">
            <w:t>ötyövuoden lisäresurssitarpeen.</w:t>
          </w:r>
          <w:r w:rsidR="00FE060A" w:rsidRPr="00FE060A">
            <w:t xml:space="preserve"> </w:t>
          </w:r>
          <w:r w:rsidR="00FE060A">
            <w:t>Mikäli luovutettavien otteiden määrää olisi 25 000 kappaletta vuodessa, vaatisi lisäys noin 0,7 he</w:t>
          </w:r>
          <w:r w:rsidR="00733A25">
            <w:t>nkilötyövuoden resurssitarpeen.</w:t>
          </w:r>
        </w:p>
        <w:p w14:paraId="2876823F" w14:textId="77777777" w:rsidR="00A926DC" w:rsidRDefault="00A926DC" w:rsidP="00A926DC">
          <w:pPr>
            <w:pStyle w:val="LLPerustelujenkappalejako"/>
          </w:pPr>
          <w:r>
            <w:t>Oikeusrekisterikeskus arvioi ehdotuksen vaikutuksia saamansa kokemuksen perusteella opetusalan lainsäädänn</w:t>
          </w:r>
          <w:r w:rsidR="00F13CD2">
            <w:t xml:space="preserve">östä (niin sanotun </w:t>
          </w:r>
          <w:r>
            <w:t>SORA-lainsäädäntö</w:t>
          </w:r>
          <w:r w:rsidR="00F13CD2">
            <w:t xml:space="preserve">) </w:t>
          </w:r>
          <w:r>
            <w:t>ja sen soveltamiseen. Opetusalan lainsäädännössä on säädetty oppilaitoksille mahdollisuus tarkastaa rikostausta ennen opiskelijan siirtymistä työharjoitteluun tai työssäoppimisjaksolle, johon liittyy toimintaa lasten kanssa. Opetusalalla taustan tarkastaminen on muodostunut pääsäännöksi, vaikka oppilaitoksella ei ole tarkastukseen velvollisuutta.</w:t>
          </w:r>
        </w:p>
        <w:p w14:paraId="656F7AAF" w14:textId="77777777" w:rsidR="00A926DC" w:rsidRDefault="00A926DC" w:rsidP="00A926DC">
          <w:pPr>
            <w:pStyle w:val="LLPerustelujenkappalejako"/>
          </w:pPr>
          <w:r>
            <w:t>Oikeusrekisterikeskus arvioi muutoksen yhtenäistävän rikostaustan tarkastamista koskevia säännöksiä. Opiskelijoita koskevissa SORA-säännöksissä ei ole määritelty aikarajaa, eikä myöskään vapaaehtoistoimijoita koskevassa laissa vapaaehtoisten rikostaustan tarkastamisesta (148/2014).</w:t>
          </w:r>
        </w:p>
        <w:p w14:paraId="00C27693" w14:textId="77777777" w:rsidR="00A926DC" w:rsidRPr="00D31074" w:rsidRDefault="00A926DC" w:rsidP="00A926DC">
          <w:pPr>
            <w:pStyle w:val="LLPerustelujenkappalejako"/>
            <w:rPr>
              <w:lang w:val="sv-SE"/>
            </w:rPr>
          </w:pPr>
          <w:r>
            <w:t>Oikeusrekisterikeskus luovutti opiskelijoille rikostaustaotteita vuonna 2018 y</w:t>
          </w:r>
          <w:r w:rsidR="00421C38">
            <w:t xml:space="preserve">hteensä 36 017 kpl. </w:t>
          </w:r>
          <w:proofErr w:type="spellStart"/>
          <w:r w:rsidR="00421C38" w:rsidRPr="00D31074">
            <w:rPr>
              <w:lang w:val="sv-SE"/>
            </w:rPr>
            <w:t>Kts</w:t>
          </w:r>
          <w:proofErr w:type="spellEnd"/>
          <w:r w:rsidR="00421C38" w:rsidRPr="00D31074">
            <w:rPr>
              <w:lang w:val="sv-SE"/>
            </w:rPr>
            <w:t xml:space="preserve"> </w:t>
          </w:r>
          <w:proofErr w:type="spellStart"/>
          <w:r w:rsidR="00421C38" w:rsidRPr="00D31074">
            <w:rPr>
              <w:lang w:val="sv-SE"/>
            </w:rPr>
            <w:t>lisää</w:t>
          </w:r>
          <w:proofErr w:type="spellEnd"/>
          <w:r w:rsidR="00421C38" w:rsidRPr="00D31074">
            <w:rPr>
              <w:lang w:val="sv-SE"/>
            </w:rPr>
            <w:t>:</w:t>
          </w:r>
        </w:p>
        <w:p w14:paraId="3F4BA790" w14:textId="77777777" w:rsidR="00A939B2" w:rsidRPr="00D31074" w:rsidRDefault="00AF1504" w:rsidP="00A926DC">
          <w:pPr>
            <w:pStyle w:val="LLPerustelujenkappalejako"/>
            <w:rPr>
              <w:lang w:val="sv-SE"/>
            </w:rPr>
          </w:pPr>
          <w:hyperlink r:id="rId12" w:history="1">
            <w:r w:rsidR="00A926DC" w:rsidRPr="00D31074">
              <w:rPr>
                <w:rStyle w:val="Hyperlinkki"/>
                <w:lang w:val="sv-SE"/>
              </w:rPr>
              <w:t>https://www.oph.fi/download/170668_koulutuksen_jarjestajille_keinoja_puuttua_opiskeluun_soveltumattomuuteen.pdf</w:t>
            </w:r>
          </w:hyperlink>
        </w:p>
        <w:tbl>
          <w:tblPr>
            <w:tblStyle w:val="TaulukkoRuudukko"/>
            <w:tblW w:w="8359" w:type="dxa"/>
            <w:tblLook w:val="04A0" w:firstRow="1" w:lastRow="0" w:firstColumn="1" w:lastColumn="0" w:noHBand="0" w:noVBand="1"/>
          </w:tblPr>
          <w:tblGrid>
            <w:gridCol w:w="2263"/>
            <w:gridCol w:w="993"/>
            <w:gridCol w:w="992"/>
            <w:gridCol w:w="1134"/>
            <w:gridCol w:w="992"/>
            <w:gridCol w:w="992"/>
            <w:gridCol w:w="993"/>
          </w:tblGrid>
          <w:tr w:rsidR="005D6356" w:rsidRPr="00910E2C" w14:paraId="31549BF3" w14:textId="77777777" w:rsidTr="00FC78C1">
            <w:trPr>
              <w:trHeight w:val="727"/>
            </w:trPr>
            <w:tc>
              <w:tcPr>
                <w:tcW w:w="2263" w:type="dxa"/>
                <w:tcBorders>
                  <w:top w:val="single" w:sz="4" w:space="0" w:color="auto"/>
                  <w:bottom w:val="single" w:sz="4" w:space="0" w:color="auto"/>
                  <w:right w:val="nil"/>
                </w:tcBorders>
              </w:tcPr>
              <w:p w14:paraId="54682810" w14:textId="77777777" w:rsidR="005D6356" w:rsidRPr="00910E2C" w:rsidRDefault="005D6356" w:rsidP="005D6356">
                <w:pPr>
                  <w:pStyle w:val="LLNormaali"/>
                </w:pPr>
                <w:r w:rsidRPr="00910E2C">
                  <w:t>Taulukko</w:t>
                </w:r>
              </w:p>
              <w:p w14:paraId="3AD5D092" w14:textId="77777777" w:rsidR="005D6356" w:rsidRPr="00910E2C" w:rsidRDefault="005D6356" w:rsidP="005D6356">
                <w:pPr>
                  <w:pStyle w:val="LLNormaali"/>
                </w:pPr>
              </w:p>
            </w:tc>
            <w:tc>
              <w:tcPr>
                <w:tcW w:w="6096" w:type="dxa"/>
                <w:gridSpan w:val="6"/>
                <w:tcBorders>
                  <w:top w:val="single" w:sz="4" w:space="0" w:color="auto"/>
                  <w:left w:val="nil"/>
                  <w:bottom w:val="single" w:sz="4" w:space="0" w:color="auto"/>
                </w:tcBorders>
              </w:tcPr>
              <w:p w14:paraId="37AF33F3" w14:textId="77777777" w:rsidR="005D6356" w:rsidRPr="00910E2C" w:rsidRDefault="005D6356" w:rsidP="005D6356">
                <w:pPr>
                  <w:pStyle w:val="LLNormaali"/>
                  <w:rPr>
                    <w:i/>
                  </w:rPr>
                </w:pPr>
                <w:r w:rsidRPr="00910E2C">
                  <w:rPr>
                    <w:i/>
                  </w:rPr>
                  <w:t xml:space="preserve">Lasten kanssa työskentelevien rikostaustan selvittämistä annettujen </w:t>
                </w:r>
              </w:p>
              <w:p w14:paraId="5768D2FC" w14:textId="77777777" w:rsidR="005D6356" w:rsidRPr="00910E2C" w:rsidRDefault="005D6356" w:rsidP="005D6356">
                <w:pPr>
                  <w:pStyle w:val="LLNormaali"/>
                </w:pPr>
                <w:r w:rsidRPr="00910E2C">
                  <w:rPr>
                    <w:i/>
                  </w:rPr>
                  <w:t>otteiden ja merkintöjä sisältävien otteiden kokonaismäärät 2014</w:t>
                </w:r>
                <w:r w:rsidRPr="00910E2C">
                  <w:rPr>
                    <w:i/>
                  </w:rPr>
                  <w:sym w:font="Symbol" w:char="F02D"/>
                </w:r>
                <w:r w:rsidRPr="00910E2C">
                  <w:rPr>
                    <w:i/>
                  </w:rPr>
                  <w:t>2019</w:t>
                </w:r>
              </w:p>
              <w:p w14:paraId="6B72E1FD" w14:textId="77777777" w:rsidR="005D6356" w:rsidRPr="00910E2C" w:rsidRDefault="005D6356" w:rsidP="005D6356">
                <w:pPr>
                  <w:pStyle w:val="LLNormaali"/>
                </w:pPr>
              </w:p>
            </w:tc>
          </w:tr>
          <w:tr w:rsidR="005D6356" w:rsidRPr="00910E2C" w14:paraId="656AEFA1" w14:textId="77777777" w:rsidTr="00FC78C1">
            <w:tc>
              <w:tcPr>
                <w:tcW w:w="2263" w:type="dxa"/>
                <w:tcBorders>
                  <w:top w:val="single" w:sz="4" w:space="0" w:color="auto"/>
                  <w:bottom w:val="single" w:sz="4" w:space="0" w:color="auto"/>
                </w:tcBorders>
              </w:tcPr>
              <w:p w14:paraId="15EF88A1" w14:textId="77777777" w:rsidR="005D6356" w:rsidRPr="00910E2C" w:rsidRDefault="005D6356" w:rsidP="005D6356">
                <w:pPr>
                  <w:pStyle w:val="LLNormaali"/>
                </w:pPr>
              </w:p>
            </w:tc>
            <w:tc>
              <w:tcPr>
                <w:tcW w:w="993" w:type="dxa"/>
                <w:tcBorders>
                  <w:top w:val="single" w:sz="4" w:space="0" w:color="auto"/>
                  <w:bottom w:val="single" w:sz="4" w:space="0" w:color="auto"/>
                </w:tcBorders>
              </w:tcPr>
              <w:p w14:paraId="215949AE" w14:textId="77777777" w:rsidR="005D6356" w:rsidRPr="00910E2C" w:rsidRDefault="005D6356" w:rsidP="005D6356">
                <w:pPr>
                  <w:pStyle w:val="LLNormaali"/>
                  <w:jc w:val="right"/>
                </w:pPr>
                <w:r w:rsidRPr="00910E2C">
                  <w:t>2014</w:t>
                </w:r>
              </w:p>
            </w:tc>
            <w:tc>
              <w:tcPr>
                <w:tcW w:w="992" w:type="dxa"/>
                <w:tcBorders>
                  <w:top w:val="single" w:sz="4" w:space="0" w:color="auto"/>
                  <w:bottom w:val="single" w:sz="4" w:space="0" w:color="auto"/>
                </w:tcBorders>
              </w:tcPr>
              <w:p w14:paraId="796C4CBC" w14:textId="77777777" w:rsidR="005D6356" w:rsidRPr="00910E2C" w:rsidRDefault="005D6356" w:rsidP="005D6356">
                <w:pPr>
                  <w:pStyle w:val="LLNormaali"/>
                  <w:jc w:val="right"/>
                </w:pPr>
                <w:r w:rsidRPr="00910E2C">
                  <w:t>2015</w:t>
                </w:r>
              </w:p>
            </w:tc>
            <w:tc>
              <w:tcPr>
                <w:tcW w:w="1134" w:type="dxa"/>
                <w:tcBorders>
                  <w:top w:val="single" w:sz="4" w:space="0" w:color="auto"/>
                  <w:bottom w:val="single" w:sz="4" w:space="0" w:color="auto"/>
                </w:tcBorders>
              </w:tcPr>
              <w:p w14:paraId="4AC8AECC" w14:textId="77777777" w:rsidR="005D6356" w:rsidRPr="00910E2C" w:rsidRDefault="005D6356" w:rsidP="005D6356">
                <w:pPr>
                  <w:pStyle w:val="LLNormaali"/>
                  <w:jc w:val="right"/>
                </w:pPr>
                <w:r w:rsidRPr="00910E2C">
                  <w:t>2016</w:t>
                </w:r>
              </w:p>
            </w:tc>
            <w:tc>
              <w:tcPr>
                <w:tcW w:w="992" w:type="dxa"/>
                <w:tcBorders>
                  <w:top w:val="single" w:sz="4" w:space="0" w:color="auto"/>
                  <w:bottom w:val="single" w:sz="4" w:space="0" w:color="auto"/>
                </w:tcBorders>
              </w:tcPr>
              <w:p w14:paraId="0FE6B489" w14:textId="77777777" w:rsidR="005D6356" w:rsidRPr="00910E2C" w:rsidRDefault="005D6356" w:rsidP="005D6356">
                <w:pPr>
                  <w:pStyle w:val="LLNormaali"/>
                  <w:jc w:val="right"/>
                </w:pPr>
                <w:r w:rsidRPr="00910E2C">
                  <w:t>2017</w:t>
                </w:r>
              </w:p>
            </w:tc>
            <w:tc>
              <w:tcPr>
                <w:tcW w:w="992" w:type="dxa"/>
                <w:tcBorders>
                  <w:top w:val="single" w:sz="4" w:space="0" w:color="auto"/>
                  <w:bottom w:val="single" w:sz="4" w:space="0" w:color="auto"/>
                </w:tcBorders>
              </w:tcPr>
              <w:p w14:paraId="20A898E1" w14:textId="77777777" w:rsidR="005D6356" w:rsidRPr="00910E2C" w:rsidRDefault="005D6356" w:rsidP="005D6356">
                <w:pPr>
                  <w:pStyle w:val="LLNormaali"/>
                  <w:jc w:val="right"/>
                </w:pPr>
                <w:r w:rsidRPr="00910E2C">
                  <w:t>2018</w:t>
                </w:r>
              </w:p>
            </w:tc>
            <w:tc>
              <w:tcPr>
                <w:tcW w:w="993" w:type="dxa"/>
                <w:tcBorders>
                  <w:top w:val="single" w:sz="4" w:space="0" w:color="auto"/>
                  <w:bottom w:val="single" w:sz="4" w:space="0" w:color="auto"/>
                </w:tcBorders>
              </w:tcPr>
              <w:p w14:paraId="7EFDB08C" w14:textId="77777777" w:rsidR="005D6356" w:rsidRPr="00910E2C" w:rsidRDefault="005D6356" w:rsidP="005D6356">
                <w:pPr>
                  <w:pStyle w:val="LLNormaali"/>
                  <w:jc w:val="right"/>
                </w:pPr>
                <w:r w:rsidRPr="00910E2C">
                  <w:t>2019</w:t>
                </w:r>
              </w:p>
            </w:tc>
          </w:tr>
          <w:tr w:rsidR="005D6356" w:rsidRPr="00910E2C" w14:paraId="5E0927C4" w14:textId="77777777" w:rsidTr="00FC78C1">
            <w:trPr>
              <w:trHeight w:val="161"/>
            </w:trPr>
            <w:tc>
              <w:tcPr>
                <w:tcW w:w="8359" w:type="dxa"/>
                <w:gridSpan w:val="7"/>
                <w:tcBorders>
                  <w:top w:val="single" w:sz="4" w:space="0" w:color="auto"/>
                  <w:left w:val="single" w:sz="4" w:space="0" w:color="auto"/>
                  <w:bottom w:val="single" w:sz="4" w:space="0" w:color="auto"/>
                  <w:right w:val="single" w:sz="4" w:space="0" w:color="auto"/>
                </w:tcBorders>
              </w:tcPr>
              <w:p w14:paraId="5277EE98" w14:textId="77777777" w:rsidR="005D6356" w:rsidRPr="00910E2C" w:rsidRDefault="005D6356" w:rsidP="005D6356">
                <w:pPr>
                  <w:pStyle w:val="LLNormaali"/>
                  <w:jc w:val="right"/>
                </w:pPr>
              </w:p>
            </w:tc>
          </w:tr>
          <w:tr w:rsidR="005D6356" w:rsidRPr="00910E2C" w14:paraId="5F2819BB" w14:textId="77777777" w:rsidTr="00FC78C1">
            <w:tc>
              <w:tcPr>
                <w:tcW w:w="2263" w:type="dxa"/>
                <w:tcBorders>
                  <w:top w:val="single" w:sz="4" w:space="0" w:color="auto"/>
                </w:tcBorders>
              </w:tcPr>
              <w:p w14:paraId="20476F49" w14:textId="77777777" w:rsidR="005D6356" w:rsidRPr="00910E2C" w:rsidRDefault="005D6356" w:rsidP="005D6356">
                <w:pPr>
                  <w:pStyle w:val="LLNormaali"/>
                  <w:rPr>
                    <w:sz w:val="23"/>
                    <w:szCs w:val="23"/>
                  </w:rPr>
                </w:pPr>
                <w:r w:rsidRPr="00910E2C">
                  <w:rPr>
                    <w:sz w:val="23"/>
                    <w:szCs w:val="23"/>
                  </w:rPr>
                  <w:t>Työntekijöiden otteita yhteensä</w:t>
                </w:r>
              </w:p>
            </w:tc>
            <w:tc>
              <w:tcPr>
                <w:tcW w:w="993" w:type="dxa"/>
                <w:tcBorders>
                  <w:top w:val="single" w:sz="4" w:space="0" w:color="auto"/>
                </w:tcBorders>
              </w:tcPr>
              <w:p w14:paraId="6F84F844" w14:textId="77777777" w:rsidR="005D6356" w:rsidRPr="00910E2C" w:rsidRDefault="005D6356" w:rsidP="005D6356">
                <w:pPr>
                  <w:pStyle w:val="LLNormaali"/>
                  <w:jc w:val="right"/>
                </w:pPr>
              </w:p>
              <w:p w14:paraId="5B35441C" w14:textId="77777777" w:rsidR="005D6356" w:rsidRPr="00910E2C" w:rsidRDefault="008D052C" w:rsidP="005D6356">
                <w:pPr>
                  <w:pStyle w:val="LLNormaali"/>
                  <w:jc w:val="right"/>
                </w:pPr>
                <w:r>
                  <w:t xml:space="preserve">58 </w:t>
                </w:r>
                <w:r w:rsidR="005D6356" w:rsidRPr="00910E2C">
                  <w:t>210</w:t>
                </w:r>
              </w:p>
            </w:tc>
            <w:tc>
              <w:tcPr>
                <w:tcW w:w="992" w:type="dxa"/>
                <w:tcBorders>
                  <w:top w:val="single" w:sz="4" w:space="0" w:color="auto"/>
                </w:tcBorders>
              </w:tcPr>
              <w:p w14:paraId="2582C64F" w14:textId="77777777" w:rsidR="005D6356" w:rsidRPr="00910E2C" w:rsidRDefault="005D6356" w:rsidP="005D6356">
                <w:pPr>
                  <w:pStyle w:val="LLNormaali"/>
                  <w:jc w:val="right"/>
                </w:pPr>
              </w:p>
              <w:p w14:paraId="24FE79E6" w14:textId="77777777" w:rsidR="005D6356" w:rsidRPr="00910E2C" w:rsidRDefault="008D052C" w:rsidP="005D6356">
                <w:pPr>
                  <w:pStyle w:val="LLNormaali"/>
                  <w:jc w:val="right"/>
                </w:pPr>
                <w:r>
                  <w:t xml:space="preserve">56 </w:t>
                </w:r>
                <w:r w:rsidR="005D6356" w:rsidRPr="00910E2C">
                  <w:t>310</w:t>
                </w:r>
              </w:p>
            </w:tc>
            <w:tc>
              <w:tcPr>
                <w:tcW w:w="1134" w:type="dxa"/>
                <w:tcBorders>
                  <w:top w:val="single" w:sz="4" w:space="0" w:color="auto"/>
                </w:tcBorders>
              </w:tcPr>
              <w:p w14:paraId="5197450B" w14:textId="77777777" w:rsidR="005D6356" w:rsidRPr="00910E2C" w:rsidRDefault="005D6356" w:rsidP="005D6356">
                <w:pPr>
                  <w:pStyle w:val="LLNormaali"/>
                  <w:jc w:val="right"/>
                </w:pPr>
              </w:p>
              <w:p w14:paraId="3340A4B1" w14:textId="77777777" w:rsidR="005D6356" w:rsidRPr="00910E2C" w:rsidRDefault="005D6356" w:rsidP="005D6356">
                <w:pPr>
                  <w:pStyle w:val="LLNormaali"/>
                  <w:jc w:val="right"/>
                </w:pPr>
                <w:r w:rsidRPr="00910E2C">
                  <w:t>59 250</w:t>
                </w:r>
              </w:p>
            </w:tc>
            <w:tc>
              <w:tcPr>
                <w:tcW w:w="992" w:type="dxa"/>
                <w:tcBorders>
                  <w:top w:val="single" w:sz="4" w:space="0" w:color="auto"/>
                </w:tcBorders>
              </w:tcPr>
              <w:p w14:paraId="51FAF124" w14:textId="77777777" w:rsidR="005D6356" w:rsidRPr="00910E2C" w:rsidRDefault="005D6356" w:rsidP="005D6356">
                <w:pPr>
                  <w:pStyle w:val="LLNormaali"/>
                  <w:jc w:val="right"/>
                </w:pPr>
              </w:p>
              <w:p w14:paraId="2301DFED" w14:textId="77777777" w:rsidR="005D6356" w:rsidRPr="00910E2C" w:rsidRDefault="005D6356" w:rsidP="005D6356">
                <w:pPr>
                  <w:pStyle w:val="LLNormaali"/>
                  <w:jc w:val="right"/>
                </w:pPr>
                <w:r w:rsidRPr="00910E2C">
                  <w:t>61 660</w:t>
                </w:r>
              </w:p>
            </w:tc>
            <w:tc>
              <w:tcPr>
                <w:tcW w:w="992" w:type="dxa"/>
                <w:tcBorders>
                  <w:top w:val="single" w:sz="4" w:space="0" w:color="auto"/>
                </w:tcBorders>
              </w:tcPr>
              <w:p w14:paraId="19F84584" w14:textId="77777777" w:rsidR="005D6356" w:rsidRPr="00910E2C" w:rsidRDefault="005D6356" w:rsidP="005D6356">
                <w:pPr>
                  <w:pStyle w:val="LLNormaali"/>
                  <w:jc w:val="right"/>
                </w:pPr>
              </w:p>
              <w:p w14:paraId="648F9831" w14:textId="77777777" w:rsidR="005D6356" w:rsidRPr="00910E2C" w:rsidRDefault="005D6356" w:rsidP="005D6356">
                <w:pPr>
                  <w:pStyle w:val="LLNormaali"/>
                  <w:jc w:val="right"/>
                </w:pPr>
                <w:r w:rsidRPr="00910E2C">
                  <w:t>69 390</w:t>
                </w:r>
              </w:p>
            </w:tc>
            <w:tc>
              <w:tcPr>
                <w:tcW w:w="993" w:type="dxa"/>
                <w:tcBorders>
                  <w:top w:val="single" w:sz="4" w:space="0" w:color="auto"/>
                </w:tcBorders>
              </w:tcPr>
              <w:p w14:paraId="73CE7553" w14:textId="77777777" w:rsidR="005D6356" w:rsidRPr="00910E2C" w:rsidRDefault="005D6356" w:rsidP="005D6356">
                <w:pPr>
                  <w:pStyle w:val="LLNormaali"/>
                  <w:jc w:val="right"/>
                </w:pPr>
              </w:p>
              <w:p w14:paraId="5277F613" w14:textId="77777777" w:rsidR="005D6356" w:rsidRPr="00910E2C" w:rsidRDefault="005D6356" w:rsidP="005D6356">
                <w:pPr>
                  <w:pStyle w:val="LLNormaali"/>
                  <w:jc w:val="right"/>
                </w:pPr>
                <w:r w:rsidRPr="00910E2C">
                  <w:t>74 857</w:t>
                </w:r>
              </w:p>
            </w:tc>
          </w:tr>
          <w:tr w:rsidR="005D6356" w:rsidRPr="00910E2C" w14:paraId="00BD60DF" w14:textId="77777777" w:rsidTr="00FC78C1">
            <w:tc>
              <w:tcPr>
                <w:tcW w:w="2263" w:type="dxa"/>
              </w:tcPr>
              <w:p w14:paraId="20700B2E" w14:textId="77777777" w:rsidR="005D6356" w:rsidRPr="00910E2C" w:rsidRDefault="005D6356" w:rsidP="005D6356">
                <w:pPr>
                  <w:pStyle w:val="LLNormaali"/>
                  <w:rPr>
                    <w:sz w:val="23"/>
                    <w:szCs w:val="23"/>
                  </w:rPr>
                </w:pPr>
                <w:r w:rsidRPr="00910E2C">
                  <w:rPr>
                    <w:sz w:val="23"/>
                    <w:szCs w:val="23"/>
                  </w:rPr>
                  <w:t>Otteita joissa merkintöjä yhteensä*</w:t>
                </w:r>
              </w:p>
            </w:tc>
            <w:tc>
              <w:tcPr>
                <w:tcW w:w="993" w:type="dxa"/>
              </w:tcPr>
              <w:p w14:paraId="05699AF0" w14:textId="77777777" w:rsidR="005D6356" w:rsidRPr="00910E2C" w:rsidRDefault="005D6356" w:rsidP="005D6356">
                <w:pPr>
                  <w:pStyle w:val="LLNormaali"/>
                  <w:jc w:val="right"/>
                </w:pPr>
              </w:p>
              <w:p w14:paraId="3F6997A5" w14:textId="77777777" w:rsidR="005D6356" w:rsidRPr="00910E2C" w:rsidRDefault="005D6356" w:rsidP="005D6356">
                <w:pPr>
                  <w:pStyle w:val="LLNormaali"/>
                  <w:jc w:val="right"/>
                </w:pPr>
                <w:r w:rsidRPr="00910E2C">
                  <w:t>75</w:t>
                </w:r>
              </w:p>
            </w:tc>
            <w:tc>
              <w:tcPr>
                <w:tcW w:w="992" w:type="dxa"/>
              </w:tcPr>
              <w:p w14:paraId="50EB6018" w14:textId="77777777" w:rsidR="005D6356" w:rsidRPr="00910E2C" w:rsidRDefault="005D6356" w:rsidP="005D6356">
                <w:pPr>
                  <w:pStyle w:val="LLNormaali"/>
                  <w:jc w:val="right"/>
                </w:pPr>
              </w:p>
              <w:p w14:paraId="70D259AC" w14:textId="77777777" w:rsidR="005D6356" w:rsidRPr="00910E2C" w:rsidRDefault="005D6356" w:rsidP="005D6356">
                <w:pPr>
                  <w:pStyle w:val="LLNormaali"/>
                  <w:jc w:val="right"/>
                </w:pPr>
                <w:r w:rsidRPr="00910E2C">
                  <w:t>75</w:t>
                </w:r>
              </w:p>
            </w:tc>
            <w:tc>
              <w:tcPr>
                <w:tcW w:w="1134" w:type="dxa"/>
              </w:tcPr>
              <w:p w14:paraId="50C71D56" w14:textId="77777777" w:rsidR="005D6356" w:rsidRPr="00910E2C" w:rsidRDefault="005D6356" w:rsidP="005D6356">
                <w:pPr>
                  <w:pStyle w:val="LLNormaali"/>
                  <w:jc w:val="right"/>
                </w:pPr>
              </w:p>
              <w:p w14:paraId="01BD3DD8" w14:textId="77777777" w:rsidR="005D6356" w:rsidRPr="00910E2C" w:rsidRDefault="005D6356" w:rsidP="005D6356">
                <w:pPr>
                  <w:pStyle w:val="LLNormaali"/>
                  <w:jc w:val="right"/>
                </w:pPr>
                <w:r w:rsidRPr="00910E2C">
                  <w:t>80</w:t>
                </w:r>
              </w:p>
            </w:tc>
            <w:tc>
              <w:tcPr>
                <w:tcW w:w="992" w:type="dxa"/>
              </w:tcPr>
              <w:p w14:paraId="53FA3387" w14:textId="77777777" w:rsidR="005D6356" w:rsidRPr="00910E2C" w:rsidRDefault="005D6356" w:rsidP="005D6356">
                <w:pPr>
                  <w:pStyle w:val="LLNormaali"/>
                  <w:jc w:val="right"/>
                </w:pPr>
              </w:p>
              <w:p w14:paraId="40979464" w14:textId="77777777" w:rsidR="005D6356" w:rsidRPr="00910E2C" w:rsidRDefault="005D6356" w:rsidP="005D6356">
                <w:pPr>
                  <w:pStyle w:val="LLNormaali"/>
                  <w:jc w:val="right"/>
                </w:pPr>
                <w:r w:rsidRPr="00910E2C">
                  <w:t>82</w:t>
                </w:r>
              </w:p>
            </w:tc>
            <w:tc>
              <w:tcPr>
                <w:tcW w:w="992" w:type="dxa"/>
              </w:tcPr>
              <w:p w14:paraId="1224A2B6" w14:textId="77777777" w:rsidR="005D6356" w:rsidRPr="00910E2C" w:rsidRDefault="005D6356" w:rsidP="005D6356">
                <w:pPr>
                  <w:pStyle w:val="LLNormaali"/>
                  <w:jc w:val="right"/>
                </w:pPr>
              </w:p>
              <w:p w14:paraId="2282E68D" w14:textId="77777777" w:rsidR="005D6356" w:rsidRPr="00910E2C" w:rsidRDefault="005D6356" w:rsidP="005D6356">
                <w:pPr>
                  <w:pStyle w:val="LLNormaali"/>
                  <w:jc w:val="right"/>
                </w:pPr>
                <w:r w:rsidRPr="00910E2C">
                  <w:t>78</w:t>
                </w:r>
              </w:p>
            </w:tc>
            <w:tc>
              <w:tcPr>
                <w:tcW w:w="993" w:type="dxa"/>
              </w:tcPr>
              <w:p w14:paraId="12D37F2D" w14:textId="77777777" w:rsidR="005D6356" w:rsidRPr="00910E2C" w:rsidRDefault="005D6356" w:rsidP="005D6356">
                <w:pPr>
                  <w:pStyle w:val="LLNormaali"/>
                  <w:jc w:val="right"/>
                </w:pPr>
              </w:p>
              <w:p w14:paraId="56C28D8E" w14:textId="77777777" w:rsidR="005D6356" w:rsidRPr="00910E2C" w:rsidRDefault="005D6356" w:rsidP="005D6356">
                <w:pPr>
                  <w:pStyle w:val="LLNormaali"/>
                  <w:jc w:val="right"/>
                </w:pPr>
                <w:r w:rsidRPr="00910E2C">
                  <w:t>71</w:t>
                </w:r>
              </w:p>
            </w:tc>
          </w:tr>
          <w:tr w:rsidR="005D6356" w:rsidRPr="00910E2C" w14:paraId="51715016" w14:textId="77777777" w:rsidTr="00FC78C1">
            <w:tc>
              <w:tcPr>
                <w:tcW w:w="2263" w:type="dxa"/>
              </w:tcPr>
              <w:p w14:paraId="7C3A0E25" w14:textId="77777777" w:rsidR="005D6356" w:rsidRPr="00910E2C" w:rsidRDefault="005D6356" w:rsidP="005D6356">
                <w:pPr>
                  <w:pStyle w:val="LLNormaali"/>
                  <w:rPr>
                    <w:sz w:val="23"/>
                    <w:szCs w:val="23"/>
                  </w:rPr>
                </w:pPr>
                <w:r w:rsidRPr="00910E2C">
                  <w:rPr>
                    <w:sz w:val="23"/>
                    <w:szCs w:val="23"/>
                  </w:rPr>
                  <w:t>Huumausainerikoksia</w:t>
                </w:r>
              </w:p>
            </w:tc>
            <w:tc>
              <w:tcPr>
                <w:tcW w:w="993" w:type="dxa"/>
              </w:tcPr>
              <w:p w14:paraId="5A3D980E" w14:textId="77777777" w:rsidR="005D6356" w:rsidRPr="00910E2C" w:rsidRDefault="005D6356" w:rsidP="005D6356">
                <w:pPr>
                  <w:pStyle w:val="LLNormaali"/>
                  <w:jc w:val="right"/>
                </w:pPr>
                <w:r w:rsidRPr="00910E2C">
                  <w:t>47</w:t>
                </w:r>
              </w:p>
            </w:tc>
            <w:tc>
              <w:tcPr>
                <w:tcW w:w="992" w:type="dxa"/>
              </w:tcPr>
              <w:p w14:paraId="07FF24C9" w14:textId="77777777" w:rsidR="005D6356" w:rsidRPr="00910E2C" w:rsidRDefault="005D6356" w:rsidP="005D6356">
                <w:pPr>
                  <w:pStyle w:val="LLNormaali"/>
                  <w:jc w:val="right"/>
                </w:pPr>
                <w:r w:rsidRPr="00910E2C">
                  <w:t>46</w:t>
                </w:r>
              </w:p>
            </w:tc>
            <w:tc>
              <w:tcPr>
                <w:tcW w:w="1134" w:type="dxa"/>
              </w:tcPr>
              <w:p w14:paraId="6232E25F" w14:textId="77777777" w:rsidR="005D6356" w:rsidRPr="00910E2C" w:rsidRDefault="005D6356" w:rsidP="005D6356">
                <w:pPr>
                  <w:pStyle w:val="LLNormaali"/>
                  <w:jc w:val="right"/>
                </w:pPr>
                <w:r w:rsidRPr="00910E2C">
                  <w:t>48</w:t>
                </w:r>
              </w:p>
            </w:tc>
            <w:tc>
              <w:tcPr>
                <w:tcW w:w="992" w:type="dxa"/>
              </w:tcPr>
              <w:p w14:paraId="55234EEC" w14:textId="77777777" w:rsidR="005D6356" w:rsidRPr="00910E2C" w:rsidRDefault="005D6356" w:rsidP="005D6356">
                <w:pPr>
                  <w:pStyle w:val="LLNormaali"/>
                  <w:jc w:val="right"/>
                </w:pPr>
                <w:r w:rsidRPr="00910E2C">
                  <w:t>55</w:t>
                </w:r>
              </w:p>
            </w:tc>
            <w:tc>
              <w:tcPr>
                <w:tcW w:w="992" w:type="dxa"/>
              </w:tcPr>
              <w:p w14:paraId="4697899A" w14:textId="77777777" w:rsidR="005D6356" w:rsidRPr="00910E2C" w:rsidRDefault="005D6356" w:rsidP="005D6356">
                <w:pPr>
                  <w:pStyle w:val="LLNormaali"/>
                  <w:jc w:val="right"/>
                </w:pPr>
                <w:r w:rsidRPr="00910E2C">
                  <w:t>53</w:t>
                </w:r>
              </w:p>
            </w:tc>
            <w:tc>
              <w:tcPr>
                <w:tcW w:w="993" w:type="dxa"/>
              </w:tcPr>
              <w:p w14:paraId="3E86B8EE" w14:textId="77777777" w:rsidR="005D6356" w:rsidRPr="00910E2C" w:rsidRDefault="005D6356" w:rsidP="005D6356">
                <w:pPr>
                  <w:pStyle w:val="LLNormaali"/>
                  <w:jc w:val="right"/>
                </w:pPr>
                <w:r w:rsidRPr="00910E2C">
                  <w:t>49</w:t>
                </w:r>
              </w:p>
            </w:tc>
          </w:tr>
          <w:tr w:rsidR="005D6356" w:rsidRPr="00910E2C" w14:paraId="25B7BE16" w14:textId="77777777" w:rsidTr="00FC78C1">
            <w:tc>
              <w:tcPr>
                <w:tcW w:w="2263" w:type="dxa"/>
              </w:tcPr>
              <w:p w14:paraId="031A3CBB" w14:textId="77777777" w:rsidR="005D6356" w:rsidRPr="00910E2C" w:rsidRDefault="005D6356" w:rsidP="005D6356">
                <w:pPr>
                  <w:pStyle w:val="LLNormaali"/>
                  <w:rPr>
                    <w:sz w:val="23"/>
                    <w:szCs w:val="23"/>
                  </w:rPr>
                </w:pPr>
                <w:r w:rsidRPr="00910E2C">
                  <w:rPr>
                    <w:sz w:val="23"/>
                    <w:szCs w:val="23"/>
                  </w:rPr>
                  <w:t>Väkivaltarikoksia</w:t>
                </w:r>
              </w:p>
            </w:tc>
            <w:tc>
              <w:tcPr>
                <w:tcW w:w="993" w:type="dxa"/>
              </w:tcPr>
              <w:p w14:paraId="20987228" w14:textId="77777777" w:rsidR="005D6356" w:rsidRPr="00910E2C" w:rsidRDefault="005D6356" w:rsidP="005D6356">
                <w:pPr>
                  <w:pStyle w:val="LLNormaali"/>
                  <w:jc w:val="right"/>
                </w:pPr>
                <w:r w:rsidRPr="00910E2C">
                  <w:t>22</w:t>
                </w:r>
              </w:p>
            </w:tc>
            <w:tc>
              <w:tcPr>
                <w:tcW w:w="992" w:type="dxa"/>
              </w:tcPr>
              <w:p w14:paraId="1360200F" w14:textId="77777777" w:rsidR="005D6356" w:rsidRPr="00910E2C" w:rsidRDefault="005D6356" w:rsidP="005D6356">
                <w:pPr>
                  <w:pStyle w:val="LLNormaali"/>
                  <w:jc w:val="right"/>
                </w:pPr>
                <w:r w:rsidRPr="00910E2C">
                  <w:t>24</w:t>
                </w:r>
              </w:p>
            </w:tc>
            <w:tc>
              <w:tcPr>
                <w:tcW w:w="1134" w:type="dxa"/>
              </w:tcPr>
              <w:p w14:paraId="69BA9A6A" w14:textId="77777777" w:rsidR="005D6356" w:rsidRPr="00910E2C" w:rsidRDefault="005D6356" w:rsidP="005D6356">
                <w:pPr>
                  <w:pStyle w:val="LLNormaali"/>
                  <w:jc w:val="right"/>
                </w:pPr>
                <w:r w:rsidRPr="00910E2C">
                  <w:t>23</w:t>
                </w:r>
              </w:p>
            </w:tc>
            <w:tc>
              <w:tcPr>
                <w:tcW w:w="992" w:type="dxa"/>
              </w:tcPr>
              <w:p w14:paraId="36C2D2D6" w14:textId="77777777" w:rsidR="005D6356" w:rsidRPr="00910E2C" w:rsidRDefault="005D6356" w:rsidP="005D6356">
                <w:pPr>
                  <w:pStyle w:val="LLNormaali"/>
                  <w:jc w:val="right"/>
                </w:pPr>
                <w:r w:rsidRPr="00910E2C">
                  <w:t>19</w:t>
                </w:r>
              </w:p>
            </w:tc>
            <w:tc>
              <w:tcPr>
                <w:tcW w:w="992" w:type="dxa"/>
              </w:tcPr>
              <w:p w14:paraId="6B1F3F05" w14:textId="77777777" w:rsidR="005D6356" w:rsidRPr="00910E2C" w:rsidRDefault="005D6356" w:rsidP="005D6356">
                <w:pPr>
                  <w:pStyle w:val="LLNormaali"/>
                  <w:jc w:val="right"/>
                </w:pPr>
                <w:r w:rsidRPr="00910E2C">
                  <w:t>22</w:t>
                </w:r>
              </w:p>
            </w:tc>
            <w:tc>
              <w:tcPr>
                <w:tcW w:w="993" w:type="dxa"/>
              </w:tcPr>
              <w:p w14:paraId="28C19682" w14:textId="77777777" w:rsidR="005D6356" w:rsidRPr="00910E2C" w:rsidRDefault="005D6356" w:rsidP="005D6356">
                <w:pPr>
                  <w:pStyle w:val="LLNormaali"/>
                  <w:jc w:val="right"/>
                </w:pPr>
                <w:r w:rsidRPr="00910E2C">
                  <w:t>17</w:t>
                </w:r>
              </w:p>
            </w:tc>
          </w:tr>
          <w:tr w:rsidR="005D6356" w:rsidRPr="00910E2C" w14:paraId="0B0A82BA" w14:textId="77777777" w:rsidTr="00FC78C1">
            <w:tc>
              <w:tcPr>
                <w:tcW w:w="2263" w:type="dxa"/>
              </w:tcPr>
              <w:p w14:paraId="15042910" w14:textId="77777777" w:rsidR="005D6356" w:rsidRPr="00910E2C" w:rsidRDefault="005D6356" w:rsidP="005D6356">
                <w:pPr>
                  <w:pStyle w:val="LLNormaali"/>
                  <w:rPr>
                    <w:sz w:val="23"/>
                    <w:szCs w:val="23"/>
                  </w:rPr>
                </w:pPr>
                <w:r w:rsidRPr="00910E2C">
                  <w:rPr>
                    <w:sz w:val="23"/>
                    <w:szCs w:val="23"/>
                  </w:rPr>
                  <w:t>Seksuaalirikoksia</w:t>
                </w:r>
              </w:p>
            </w:tc>
            <w:tc>
              <w:tcPr>
                <w:tcW w:w="993" w:type="dxa"/>
              </w:tcPr>
              <w:p w14:paraId="5BA800D6" w14:textId="77777777" w:rsidR="005D6356" w:rsidRPr="00910E2C" w:rsidRDefault="005D6356" w:rsidP="005D6356">
                <w:pPr>
                  <w:pStyle w:val="LLNormaali"/>
                  <w:jc w:val="right"/>
                </w:pPr>
                <w:r w:rsidRPr="00910E2C">
                  <w:t>11</w:t>
                </w:r>
              </w:p>
            </w:tc>
            <w:tc>
              <w:tcPr>
                <w:tcW w:w="992" w:type="dxa"/>
              </w:tcPr>
              <w:p w14:paraId="5734EA28" w14:textId="77777777" w:rsidR="005D6356" w:rsidRPr="00910E2C" w:rsidRDefault="005D6356" w:rsidP="005D6356">
                <w:pPr>
                  <w:pStyle w:val="LLNormaali"/>
                  <w:jc w:val="right"/>
                </w:pPr>
                <w:r w:rsidRPr="00910E2C">
                  <w:t>7</w:t>
                </w:r>
              </w:p>
            </w:tc>
            <w:tc>
              <w:tcPr>
                <w:tcW w:w="1134" w:type="dxa"/>
              </w:tcPr>
              <w:p w14:paraId="2407E743" w14:textId="77777777" w:rsidR="005D6356" w:rsidRPr="00910E2C" w:rsidRDefault="005D6356" w:rsidP="005D6356">
                <w:pPr>
                  <w:pStyle w:val="LLNormaali"/>
                  <w:jc w:val="right"/>
                </w:pPr>
                <w:r w:rsidRPr="00910E2C">
                  <w:t>8</w:t>
                </w:r>
              </w:p>
            </w:tc>
            <w:tc>
              <w:tcPr>
                <w:tcW w:w="992" w:type="dxa"/>
              </w:tcPr>
              <w:p w14:paraId="5E3FA9F0" w14:textId="77777777" w:rsidR="005D6356" w:rsidRPr="00910E2C" w:rsidRDefault="005D6356" w:rsidP="005D6356">
                <w:pPr>
                  <w:pStyle w:val="LLNormaali"/>
                  <w:jc w:val="right"/>
                </w:pPr>
                <w:r w:rsidRPr="00910E2C">
                  <w:t>13</w:t>
                </w:r>
              </w:p>
            </w:tc>
            <w:tc>
              <w:tcPr>
                <w:tcW w:w="992" w:type="dxa"/>
              </w:tcPr>
              <w:p w14:paraId="4B6749A8" w14:textId="77777777" w:rsidR="005D6356" w:rsidRPr="00910E2C" w:rsidRDefault="005D6356" w:rsidP="005D6356">
                <w:pPr>
                  <w:pStyle w:val="LLNormaali"/>
                  <w:jc w:val="right"/>
                </w:pPr>
                <w:r w:rsidRPr="00910E2C">
                  <w:t>12</w:t>
                </w:r>
              </w:p>
            </w:tc>
            <w:tc>
              <w:tcPr>
                <w:tcW w:w="993" w:type="dxa"/>
              </w:tcPr>
              <w:p w14:paraId="54819A55" w14:textId="77777777" w:rsidR="005D6356" w:rsidRPr="00910E2C" w:rsidRDefault="005D6356" w:rsidP="005D6356">
                <w:pPr>
                  <w:pStyle w:val="LLNormaali"/>
                  <w:jc w:val="right"/>
                </w:pPr>
                <w:r w:rsidRPr="00910E2C">
                  <w:t>7</w:t>
                </w:r>
              </w:p>
            </w:tc>
          </w:tr>
          <w:tr w:rsidR="005D6356" w:rsidRPr="00910E2C" w14:paraId="7968A89D" w14:textId="77777777" w:rsidTr="00FC78C1">
            <w:tc>
              <w:tcPr>
                <w:tcW w:w="2263" w:type="dxa"/>
              </w:tcPr>
              <w:p w14:paraId="2D45D6DD" w14:textId="77777777" w:rsidR="005D6356" w:rsidRPr="00910E2C" w:rsidRDefault="005D6356" w:rsidP="005D6356">
                <w:pPr>
                  <w:pStyle w:val="LLNormaali"/>
                  <w:rPr>
                    <w:sz w:val="23"/>
                    <w:szCs w:val="23"/>
                  </w:rPr>
                </w:pPr>
                <w:r w:rsidRPr="00910E2C">
                  <w:rPr>
                    <w:sz w:val="23"/>
                    <w:szCs w:val="23"/>
                  </w:rPr>
                  <w:t>Ihmiskaupparikoksia**</w:t>
                </w:r>
              </w:p>
            </w:tc>
            <w:tc>
              <w:tcPr>
                <w:tcW w:w="993" w:type="dxa"/>
              </w:tcPr>
              <w:p w14:paraId="6B50A616" w14:textId="77777777" w:rsidR="005D6356" w:rsidRPr="00910E2C" w:rsidRDefault="005D6356" w:rsidP="005D6356">
                <w:pPr>
                  <w:pStyle w:val="LLNormaali"/>
                  <w:jc w:val="right"/>
                </w:pPr>
              </w:p>
            </w:tc>
            <w:tc>
              <w:tcPr>
                <w:tcW w:w="992" w:type="dxa"/>
              </w:tcPr>
              <w:p w14:paraId="100096FA" w14:textId="77777777" w:rsidR="005D6356" w:rsidRPr="00910E2C" w:rsidRDefault="005D6356" w:rsidP="005D6356">
                <w:pPr>
                  <w:pStyle w:val="LLNormaali"/>
                  <w:jc w:val="right"/>
                </w:pPr>
              </w:p>
            </w:tc>
            <w:tc>
              <w:tcPr>
                <w:tcW w:w="1134" w:type="dxa"/>
              </w:tcPr>
              <w:p w14:paraId="01ACA767" w14:textId="77777777" w:rsidR="005D6356" w:rsidRPr="00910E2C" w:rsidRDefault="005D6356" w:rsidP="005D6356">
                <w:pPr>
                  <w:pStyle w:val="LLNormaali"/>
                  <w:jc w:val="right"/>
                </w:pPr>
                <w:r w:rsidRPr="00910E2C">
                  <w:t>0</w:t>
                </w:r>
              </w:p>
            </w:tc>
            <w:tc>
              <w:tcPr>
                <w:tcW w:w="992" w:type="dxa"/>
              </w:tcPr>
              <w:p w14:paraId="579EBED5" w14:textId="77777777" w:rsidR="005D6356" w:rsidRPr="00910E2C" w:rsidRDefault="005D6356" w:rsidP="005D6356">
                <w:pPr>
                  <w:pStyle w:val="LLNormaali"/>
                  <w:jc w:val="right"/>
                </w:pPr>
                <w:r w:rsidRPr="00910E2C">
                  <w:t>0</w:t>
                </w:r>
              </w:p>
            </w:tc>
            <w:tc>
              <w:tcPr>
                <w:tcW w:w="992" w:type="dxa"/>
              </w:tcPr>
              <w:p w14:paraId="000BD5DD" w14:textId="77777777" w:rsidR="005D6356" w:rsidRPr="00910E2C" w:rsidRDefault="005D6356" w:rsidP="005D6356">
                <w:pPr>
                  <w:pStyle w:val="LLNormaali"/>
                  <w:jc w:val="right"/>
                </w:pPr>
                <w:r w:rsidRPr="00910E2C">
                  <w:t>0</w:t>
                </w:r>
              </w:p>
            </w:tc>
            <w:tc>
              <w:tcPr>
                <w:tcW w:w="993" w:type="dxa"/>
              </w:tcPr>
              <w:p w14:paraId="611839A7" w14:textId="77777777" w:rsidR="005D6356" w:rsidRPr="00910E2C" w:rsidRDefault="005D6356" w:rsidP="005D6356">
                <w:pPr>
                  <w:pStyle w:val="LLNormaali"/>
                  <w:jc w:val="right"/>
                </w:pPr>
                <w:r w:rsidRPr="00910E2C">
                  <w:t>0</w:t>
                </w:r>
              </w:p>
            </w:tc>
          </w:tr>
        </w:tbl>
        <w:p w14:paraId="3F197A8F" w14:textId="77777777" w:rsidR="00CE67D2" w:rsidRPr="00CE67D2" w:rsidRDefault="00CE67D2" w:rsidP="005D6356">
          <w:pPr>
            <w:pStyle w:val="LLNormaali"/>
          </w:pPr>
          <w:r w:rsidRPr="00CE67D2">
            <w:t>*Samalla otteella saattaa olla useamman tyypin rikoksia</w:t>
          </w:r>
        </w:p>
        <w:p w14:paraId="4F7F8C9A" w14:textId="77777777" w:rsidR="00CE67D2" w:rsidRPr="00CE67D2" w:rsidRDefault="00CE67D2" w:rsidP="00CE67D2">
          <w:pPr>
            <w:spacing w:line="240" w:lineRule="auto"/>
            <w:rPr>
              <w:rFonts w:eastAsia="Times New Roman"/>
            </w:rPr>
          </w:pPr>
          <w:r w:rsidRPr="00CE67D2">
            <w:rPr>
              <w:rFonts w:eastAsia="Times New Roman"/>
            </w:rPr>
            <w:t>** Lisättiin poimittavaksi vuonna 2016</w:t>
          </w:r>
        </w:p>
        <w:p w14:paraId="6B41C2D0" w14:textId="77777777" w:rsidR="00CE67D2" w:rsidRDefault="00CE67D2" w:rsidP="00FC78C1"/>
        <w:p w14:paraId="54DBA1B8" w14:textId="77777777" w:rsidR="00D02D03" w:rsidRDefault="00D02D03" w:rsidP="008D052C">
          <w:pPr>
            <w:pStyle w:val="LLPValiotsikko"/>
          </w:pPr>
          <w:r>
            <w:t>Helsingin kaupunki</w:t>
          </w:r>
        </w:p>
        <w:p w14:paraId="08D7E8F0" w14:textId="77777777" w:rsidR="00D02D03" w:rsidRDefault="00D02D03" w:rsidP="00D02D03">
          <w:pPr>
            <w:pStyle w:val="LLPerustelujenkappalejako"/>
          </w:pPr>
          <w:r w:rsidRPr="00D02D03">
            <w:t>Helsingin kaupungilla kesätöissä vuonna 2018 oli alle kolmen kuukauden työsuhteissa 235 henkilöä, joista 113 oli lastenhoitajan ja 99 varhaiskasvatuksen opettajan tehtävissä. Lisäks</w:t>
          </w:r>
          <w:r w:rsidR="008D052C">
            <w:t>i kesätyössä olevia nuoria (16</w:t>
          </w:r>
          <w:r w:rsidR="008D052C">
            <w:sym w:font="Symbol" w:char="F02D"/>
          </w:r>
          <w:r w:rsidRPr="00D02D03">
            <w:t>17 vuotiaita ilman vakanssia) oli yhden kuukauden kestävissä töissä noin 160. Kesätyöntekijät työskentelivät päiväkodeissa ja leikkipuistossa (varhaiskasvatuksen harjoittelija-nimikkeellä).</w:t>
          </w:r>
          <w:r>
            <w:t xml:space="preserve"> Yhteensä alle kolme kuukautta kestävissä työsuhteissa kesän aikana o</w:t>
          </w:r>
          <w:r w:rsidR="00E93220">
            <w:t xml:space="preserve">li </w:t>
          </w:r>
          <w:r w:rsidR="008D052C">
            <w:t>noin 300</w:t>
          </w:r>
          <w:r w:rsidR="008D052C">
            <w:sym w:font="Symbol" w:char="F02D"/>
          </w:r>
          <w:r w:rsidR="008D052C">
            <w:t>400 työntekijää.</w:t>
          </w:r>
        </w:p>
        <w:p w14:paraId="5E0FF18A" w14:textId="77777777" w:rsidR="00CE67D2" w:rsidRPr="00FC78C1" w:rsidRDefault="008D052C" w:rsidP="008D052C">
          <w:pPr>
            <w:pStyle w:val="LLPValiotsikko"/>
          </w:pPr>
          <w:r>
            <w:t>KT Kuntatyönantajat</w:t>
          </w:r>
        </w:p>
        <w:p w14:paraId="24B2175F" w14:textId="77777777" w:rsidR="00CE67D2" w:rsidRDefault="00CE67D2" w:rsidP="00CE67D2">
          <w:pPr>
            <w:pStyle w:val="LLPerustelujenkappalejako"/>
          </w:pPr>
          <w:r>
            <w:t xml:space="preserve">KT Kuntatyönantajilla ei ole pyydettyä tietoa alle kolme kuukautta kestävistä määräaikaisuuksista. KT toimitti tiedot kunta-alan palkkatilastosta lokakuulta vuodelta 2017 varhaiskasvatuksen ja opetusalan osalta palvelussuhteen luonnetta vakinaisten vs. määräaikaisten osalta. Tiedoissa on mukana </w:t>
          </w:r>
          <w:proofErr w:type="spellStart"/>
          <w:r>
            <w:t>KVTES:n</w:t>
          </w:r>
          <w:proofErr w:type="spellEnd"/>
          <w:r>
            <w:t xml:space="preserve"> liite 5, joka sisältää varhaiskasvatuksen henkilöstön sekä eräät koulun ammatti- ja peruspalvelutehtävät sekä </w:t>
          </w:r>
          <w:proofErr w:type="spellStart"/>
          <w:r>
            <w:t>KVTES:n</w:t>
          </w:r>
          <w:proofErr w:type="spellEnd"/>
          <w:r>
            <w:t xml:space="preserve"> liite 12 eli perhepäivähoitajat. Opetuspuole</w:t>
          </w:r>
          <w:r w:rsidR="006D6EA4">
            <w:t>lta on koko henkilöstö mukana.</w:t>
          </w:r>
        </w:p>
        <w:p w14:paraId="5F3761FD" w14:textId="77777777" w:rsidR="00E042A4" w:rsidRDefault="00CE67D2" w:rsidP="00CE67D2">
          <w:pPr>
            <w:pStyle w:val="LLPerustelujenkappalejako"/>
          </w:pPr>
          <w:r>
            <w:t>Määräaikaisia on varhaiskasvatuksessa yhteensä 25 % ja opetuspuolella 20 %. Lisäksi KT katsoi vertailuna vuosien 2016 ja 2017 tietoja ja sitä kuinka moni määräaikaisista (sisältäen myös työllistetyt, oppilaat ja oppisopimussuhteiset) oli vuonna 2017 kunta-alalla kokonaan uusia määräaikaisia. Toisin sanoen kuinka moni vuonna 2017 oleva määräaikainen ei ole ollut kunta-alan</w:t>
          </w:r>
          <w:r w:rsidR="006D6EA4">
            <w:t xml:space="preserve"> palvelussuhteessa vuonna 2016.</w:t>
          </w:r>
          <w:r w:rsidR="00E042A4">
            <w:t xml:space="preserve"> </w:t>
          </w:r>
          <w:r>
            <w:t>Määräaikaisia oli kasvatusalalla 15 187 henkilöä, joista kokonaan uusia määräaikaisia oli 6 600 henkilöä eli 43 %. Opetuspuolella määräaikaisi</w:t>
          </w:r>
          <w:r w:rsidR="006D6EA4">
            <w:t>a oli 12 034 henkilöä ja näistä</w:t>
          </w:r>
          <w:r>
            <w:t xml:space="preserve"> ja kokonaan uusia määräaikaisia oli 3 926 henkilöä eli 33 %. Tieto on poikkileikkaustieto lokakuulta ja tietoa määräaikaisuuden</w:t>
          </w:r>
          <w:r w:rsidR="008D052C">
            <w:t xml:space="preserve"> pituuksista ei ole saatavissa.</w:t>
          </w:r>
        </w:p>
        <w:p w14:paraId="6AB715E0" w14:textId="77777777" w:rsidR="00CE67D2" w:rsidRDefault="00CE67D2" w:rsidP="00CE67D2">
          <w:pPr>
            <w:pStyle w:val="LLPerustelujenkappalejako"/>
          </w:pPr>
          <w:r>
            <w:t xml:space="preserve">KT totesi sekä varhaiskasvatuksessa että opetusalalla tarvittavan paljon sijaisia vakinaisen henkilöstön poissaolojen takia. KT:n tiedustelun mukaan noin puolet kaikista määräaikaisista on palvelutoiminnan kannalta välttämättömiä sijaisia. Näidenkään sijaisuuksien pituuksista </w:t>
          </w:r>
          <w:proofErr w:type="spellStart"/>
          <w:r>
            <w:t>KT:lla</w:t>
          </w:r>
          <w:proofErr w:type="spellEnd"/>
          <w:r>
            <w:t xml:space="preserve"> ei ole tietoa.</w:t>
          </w:r>
        </w:p>
        <w:p w14:paraId="0CCF32F5" w14:textId="77777777" w:rsidR="00CE67D2" w:rsidRPr="00FC78C1" w:rsidRDefault="00CE67D2" w:rsidP="008D052C">
          <w:pPr>
            <w:pStyle w:val="LLPValiotsikko"/>
          </w:pPr>
          <w:r w:rsidRPr="00FC78C1">
            <w:t>Kirkon työmarkkinalaitos</w:t>
          </w:r>
        </w:p>
        <w:p w14:paraId="03E288CB" w14:textId="77777777" w:rsidR="00CE67D2" w:rsidRDefault="00CE67D2" w:rsidP="00CE67D2">
          <w:pPr>
            <w:pStyle w:val="LLPerustelujenkappalejako"/>
          </w:pPr>
          <w:r>
            <w:t>Kirkon työmarkkinalaitoksen mukaan olennaiset tehtäväryhmät rikostaustan selvittämisen kannalta ovat lapsityö eli lastenohjaajat ja nuorisotyö eli nuorisotyönohjaajat ja näiden taustat selvitetään aina, kun uutta henkilöä rekrytoidaan ja palvelussuhde kestää vähintään kolme kuukautta. Lisäksi lapsikuoroja tai soitinyhtyeitä johtavat kanttorit kuuluvat rikostaustan selvittämismenettelyn piiriin. Tällaisia kanttoreita arvioidaan olevan noin 200, kun seurakuntia on kaikkiaan vajaat 400. Kaikissa seurakunnissa ei ole lapsikuoroja tai vastaavaa toimintaa. Vuonna 2019 alle kolmen kuukauden määräaikaisia palvelussuhteita oli nuorisotyössä yhteensä 45 ja lapsityössä 603. Lisäksi muissa tehtäväryhmissä voi olla yksittäisiä tehtäviä, joissa täyttyvät rikosrekisteriotteen pyytämisen edellytykset kuten esimerkiksi ”nuorisopappi”, jonka virallinen tehtävänimike on yleensä ”seurakuntapastori”. Nuorisopappeja on suuremmissa seurakunnissa. Lisäksi harvoin joku kiinteistö- ja kirkonpalvelukuntaan kuuluva, esim. vahtimestari saattaa olla sellaisessa asemassa, että hän on jatkuvasti tekemisissä nuorten/lasten kanssa. Nuorisopappeja on useita kymmeniä ja vahtimestarityyppisiä teh</w:t>
          </w:r>
          <w:r w:rsidR="006D6EA4">
            <w:t>täviä arvioitu olevan joitakin.</w:t>
          </w:r>
        </w:p>
        <w:p w14:paraId="24A69888" w14:textId="77777777" w:rsidR="00CE67D2" w:rsidRDefault="00CE67D2" w:rsidP="00CE67D2">
          <w:pPr>
            <w:pStyle w:val="LLPerustelujenkappalejako"/>
          </w:pPr>
          <w:r>
            <w:t xml:space="preserve">Kirkon työmarkkinalaitos pitää tärkeänä lain toimivuutta ja tarkoituksenmukaisuutta sen tavoitteisiin verrattuna. Lain tiukennusten ja lisäbyrokratian edellyttäminen työantajilta tulisi perustua selvityksiin, joiden mukaan nykysäännökset eivät olisi riittäviä torjumaan seksuaalirikollisten työskentelyä lain tarkoittamissa tehtävissä. Kaikilla seksuaalirikollisilla ei ole myöskään rikosrekisterimerkintää ja siten otteiden pyytäminen ei yksistään täytä tehtävää aukottomasti suojella lapsia. Työpaikat ovat erilaisia, mikä on huomioitava lainvalmistelussa. Päiväkodissa työntekijä on tekemisissä lasten kanssa päivittäin pitkiä aikoja. Seurakunnassa kontakteja </w:t>
          </w:r>
          <w:r w:rsidR="006D6EA4">
            <w:t>on tuskin koskaan päivittäin ja</w:t>
          </w:r>
          <w:r>
            <w:t xml:space="preserve"> harvoin edes useina päivinä viikossa. Lyhyissä palvelussuhteissa ei ehdi muodostua vaarallisia tilanteita, koska lasten kanssa seurakunnissa</w:t>
          </w:r>
          <w:r w:rsidR="00FC78C1">
            <w:t xml:space="preserve"> ei yleensä työskennellä yksin.</w:t>
          </w:r>
        </w:p>
        <w:p w14:paraId="26366982" w14:textId="77777777" w:rsidR="006D6EA4" w:rsidRDefault="00AF1504" w:rsidP="00CE67D2">
          <w:pPr>
            <w:pStyle w:val="LLPerustelujenkappalejako"/>
          </w:pPr>
          <w:hyperlink r:id="rId13" w:history="1">
            <w:r w:rsidR="006D6EA4" w:rsidRPr="001B3A00">
              <w:rPr>
                <w:rStyle w:val="Hyperlinkki"/>
              </w:rPr>
              <w:t>https://www.eduskunta.fi/FI/vaski/HallituksenEsitys/Sivut/HE_284+2018.aspx</w:t>
            </w:r>
          </w:hyperlink>
        </w:p>
        <w:p w14:paraId="107A5A60" w14:textId="77777777" w:rsidR="00A939B2" w:rsidRDefault="00A939B2" w:rsidP="00A939B2">
          <w:pPr>
            <w:pStyle w:val="LLP2Otsikkotaso"/>
          </w:pPr>
          <w:bookmarkStart w:id="9" w:name="_Toc51747844"/>
          <w:r>
            <w:t>Keskeiset ehdotukset</w:t>
          </w:r>
          <w:bookmarkEnd w:id="9"/>
        </w:p>
        <w:p w14:paraId="40E9C68D" w14:textId="77777777" w:rsidR="00A939B2" w:rsidRDefault="00851679" w:rsidP="00A939B2">
          <w:pPr>
            <w:pStyle w:val="LLPerustelujenkappalejako"/>
          </w:pPr>
          <w:r>
            <w:t xml:space="preserve">Esityksessä ehdotetaan lain </w:t>
          </w:r>
          <w:r w:rsidRPr="00851679">
            <w:t>soveltamisalaa</w:t>
          </w:r>
          <w:r>
            <w:t xml:space="preserve">n </w:t>
          </w:r>
          <w:r w:rsidRPr="00851679">
            <w:t>lisättä</w:t>
          </w:r>
          <w:r>
            <w:t xml:space="preserve">väksi </w:t>
          </w:r>
          <w:r w:rsidRPr="00851679">
            <w:t xml:space="preserve">työantajalle </w:t>
          </w:r>
          <w:r>
            <w:t>mahdollisuus (oikeus)</w:t>
          </w:r>
          <w:r w:rsidR="00093DB8">
            <w:t xml:space="preserve"> </w:t>
          </w:r>
          <w:r w:rsidRPr="00851679">
            <w:t xml:space="preserve">selvittää työnhakijoiden rikostaustaa myös </w:t>
          </w:r>
          <w:r w:rsidR="00093DB8">
            <w:t>enintään</w:t>
          </w:r>
          <w:r w:rsidRPr="00851679">
            <w:t xml:space="preserve"> kolme kuukautta kestävissä palvelussuhteissa. Kyse ei olisi velvollisuudesta</w:t>
          </w:r>
          <w:r w:rsidR="00093DB8">
            <w:t xml:space="preserve"> vaan mahdollisuudesta selvittää rikostaustaa, mikä perustuisi työantajan harkintaan</w:t>
          </w:r>
          <w:r w:rsidR="004E601E">
            <w:t>.</w:t>
          </w:r>
        </w:p>
        <w:p w14:paraId="6372F978" w14:textId="77777777" w:rsidR="00A939B2" w:rsidRDefault="00A939B2" w:rsidP="00A939B2">
          <w:pPr>
            <w:pStyle w:val="LLP2Otsikkotaso"/>
          </w:pPr>
          <w:bookmarkStart w:id="10" w:name="_Toc51747845"/>
          <w:r>
            <w:t>Pääasialliset vaikutukset</w:t>
          </w:r>
          <w:bookmarkEnd w:id="10"/>
        </w:p>
        <w:p w14:paraId="4CD96029" w14:textId="77777777" w:rsidR="0049163B" w:rsidRPr="000403A7" w:rsidRDefault="0049163B" w:rsidP="00521EFC">
          <w:pPr>
            <w:pStyle w:val="LLPerustelujenkappalejako"/>
            <w:rPr>
              <w:b/>
            </w:rPr>
          </w:pPr>
          <w:r w:rsidRPr="000403A7">
            <w:t>Ehdotukset edistävät osaltaan alaikäisten lasten suojelua hyväksikäytöltä</w:t>
          </w:r>
          <w:r w:rsidR="000403A7">
            <w:t xml:space="preserve"> antamalla työnantajille mahdollisuuden selvittää työ- ja viranhakijoiden rikostaustaa myös </w:t>
          </w:r>
          <w:r w:rsidR="00093DB8">
            <w:t>enintään</w:t>
          </w:r>
          <w:r w:rsidR="000403A7">
            <w:t xml:space="preserve"> kolme kuukautta kestävissä tehtävissä</w:t>
          </w:r>
          <w:r w:rsidR="004C6FFD">
            <w:t xml:space="preserve"> harkitessaan tämän tarpeelliseksi</w:t>
          </w:r>
          <w:r w:rsidR="004E601E">
            <w:t>.</w:t>
          </w:r>
        </w:p>
        <w:p w14:paraId="4A4AF07E" w14:textId="77777777" w:rsidR="0049163B" w:rsidRPr="000403A7" w:rsidRDefault="0049163B" w:rsidP="00521EFC">
          <w:pPr>
            <w:pStyle w:val="LLPerustelujenkappalejako"/>
            <w:rPr>
              <w:b/>
            </w:rPr>
          </w:pPr>
          <w:r w:rsidRPr="000403A7">
            <w:t>Mikäli tarkastamismenettely laajennetaan koskemaan kolme kuukautta tai alle kolme kuukautta kestäviä työ- tai virkasuhteita, vaatii se Oikeusrekisterikeskuksen sähköiseen asiointipalveluun ja hakulomakkeille vähäisiä muutoksia. Mikäli luovutettavien otteiden määrä nousee esim. 20 000 kappaleeseen vuodessa ja sähköisen asioinnin prosenttiluku pysyy samalla tasolla, vaatii se arvion mukaan noin 0,5 henkilötyövuoden lisäresurssitarpeen.</w:t>
          </w:r>
          <w:r w:rsidR="00BA17BA">
            <w:t xml:space="preserve"> </w:t>
          </w:r>
          <w:r w:rsidR="009F0212">
            <w:t>Mikäli luovutettavien</w:t>
          </w:r>
          <w:r w:rsidR="008D052C">
            <w:t xml:space="preserve"> otteiden määrä nousisi noin 25 </w:t>
          </w:r>
          <w:r w:rsidR="009F0212">
            <w:t>000 kappaleeseen vuodessa, olisi Oikeusreki</w:t>
          </w:r>
          <w:r w:rsidR="00050758">
            <w:t>s</w:t>
          </w:r>
          <w:r w:rsidR="009F0212">
            <w:t>terikeskuksen lisäresurssitarve noin 0,7 henkilötyövuotta.</w:t>
          </w:r>
        </w:p>
        <w:p w14:paraId="37F8E552" w14:textId="77777777" w:rsidR="0049163B" w:rsidRPr="000403A7" w:rsidRDefault="0049163B" w:rsidP="00521EFC">
          <w:pPr>
            <w:pStyle w:val="LLPerustelujenkappalejako"/>
            <w:rPr>
              <w:b/>
            </w:rPr>
          </w:pPr>
          <w:r w:rsidRPr="000403A7">
            <w:t>Oikeusrekisterikeskus arvioi ehdotuksen vaikutuksia saamansa kokemuksen perusteella opetusalan lainsäädännön perusteella</w:t>
          </w:r>
          <w:r w:rsidR="00BB5042">
            <w:rPr>
              <w:b/>
            </w:rPr>
            <w:t xml:space="preserve"> </w:t>
          </w:r>
          <w:r w:rsidR="004C6FFD">
            <w:rPr>
              <w:b/>
            </w:rPr>
            <w:t>(</w:t>
          </w:r>
          <w:r w:rsidRPr="000403A7">
            <w:t>n</w:t>
          </w:r>
          <w:r w:rsidR="000403A7">
            <w:t>iin sanottu</w:t>
          </w:r>
          <w:r w:rsidRPr="000403A7">
            <w:t>. SORA-lainsäädäntöön ja sen soveltamiseen</w:t>
          </w:r>
          <w:r w:rsidR="004C6FFD">
            <w:t>)</w:t>
          </w:r>
          <w:r w:rsidRPr="000403A7">
            <w:t>. Opetusalan lainsäädännössä on säädetty oppilaitoksille mahdollisuus tarkastaa rikostausta ennen opiskelijan siirtymistä työharjoitteluun tai työssäoppimisjaksolle, johon liittyy toimintaa lasten kanssa. Opetusalalla taustan tarkastaminen on muodostunut pääsäännöksi, vaikka oppilaitoksella ei ole tarkastukseen velvollisuutta.</w:t>
          </w:r>
          <w:r w:rsidR="008D052C">
            <w:t xml:space="preserve"> Siten arvio 25 </w:t>
          </w:r>
          <w:r w:rsidR="009F0212">
            <w:t>000 otteen lisäyksestä vaikuttaa esitettyjen tietojen</w:t>
          </w:r>
          <w:r w:rsidR="004C6FFD">
            <w:t xml:space="preserve"> ja saatujen </w:t>
          </w:r>
          <w:r w:rsidR="00050758">
            <w:t xml:space="preserve">kokemusten </w:t>
          </w:r>
          <w:r w:rsidR="009F0212">
            <w:t xml:space="preserve">perustella </w:t>
          </w:r>
          <w:r w:rsidR="00050758">
            <w:t>uskottavalta arviolta, vaikka varmaa arvioita</w:t>
          </w:r>
          <w:r w:rsidR="004C6FFD">
            <w:t xml:space="preserve"> ei voida täsmällisesti esittää</w:t>
          </w:r>
          <w:r w:rsidR="004E601E">
            <w:t>.</w:t>
          </w:r>
        </w:p>
        <w:p w14:paraId="62824292" w14:textId="77777777" w:rsidR="00A939B2" w:rsidRDefault="00A939B2" w:rsidP="00A939B2">
          <w:pPr>
            <w:pStyle w:val="LLP1Otsikkotaso"/>
          </w:pPr>
          <w:bookmarkStart w:id="11" w:name="_Toc51747846"/>
          <w:r>
            <w:t>Muut toteuttamisvaihtoehdot</w:t>
          </w:r>
          <w:bookmarkEnd w:id="11"/>
        </w:p>
        <w:p w14:paraId="3A40B554" w14:textId="77777777" w:rsidR="00A939B2" w:rsidRDefault="00A939B2" w:rsidP="00A939B2">
          <w:pPr>
            <w:pStyle w:val="LLP2Otsikkotaso"/>
          </w:pPr>
          <w:bookmarkStart w:id="12" w:name="_Toc51747847"/>
          <w:r>
            <w:t>Vaihtoehdot ja niiden vaikutukset</w:t>
          </w:r>
          <w:bookmarkEnd w:id="12"/>
        </w:p>
        <w:p w14:paraId="5F792CA2" w14:textId="77777777" w:rsidR="002F47D3" w:rsidRDefault="002F47D3" w:rsidP="002F47D3">
          <w:pPr>
            <w:pStyle w:val="LLPerustelujenkappalejako"/>
          </w:pPr>
          <w:r>
            <w:t>Toinen toteuttamisvaihtoehto olisi poistaa laista kolmen kuukauden aikarajavaatimus menettelyn soveltamiselle. Tällöin kaikissa lain tarkoittamissa tehtävissä tulisi rikostausta selvittäväksi ennen työ- ja virkasuhteen tekemistä tai työnteon aloittamista. Oikeusrekisterikeskus antoi vuonna 2019 lain edellyttämiä rikosrekisteriotteita kaikkiaan 74 857 kappaletta, joissa 71 otteessa oli merkintä rikostaustasta. Annetuista otteista on ainoastaan 0,09 % merkintä rikollisesta teosta. Lain tarkoituksena on estää rikostaustaa omaavien henkilöiden hakeutuminen tehtäviin, joissa työskennellään lasten kanssa olennaisesti ja pysyväisluontoisesti. Otteiden kel</w:t>
          </w:r>
          <w:r w:rsidR="006D6EA4">
            <w:t>poisuusaika on kuusi kuukautta.</w:t>
          </w:r>
        </w:p>
        <w:p w14:paraId="46B229E1" w14:textId="77777777" w:rsidR="00A939B2" w:rsidRDefault="002F47D3" w:rsidP="000403A7">
          <w:pPr>
            <w:pStyle w:val="LLPerustelujenkappalejako"/>
          </w:pPr>
          <w:r>
            <w:t>Merkittävimmät vaikutukset kohdistuisivat kuntatyönantajiin. Kuntasektorilla vuonna 2018 oli määräaikaisissa työsuhteissa eniten rikostaustan selvittämismenettelyn piiriin kuuluvia. Määräaikaisia kuntasektorilla oli vuonna 201</w:t>
          </w:r>
          <w:r w:rsidR="006A7A96">
            <w:t xml:space="preserve">7 </w:t>
          </w:r>
          <w:r>
            <w:t>kasvatusalalla 15 187 henkilöä, joista kokonaan uusia määräaikaisia oli 6 600 henkilöä eli 43 %. Opetuspuolella määräaikaisia oli 12 034 henkilöä ja näistä kokonaan uusia määräaikaisia oli 3 926 henkilöä eli 33 %. Kuntasektorin lisäksi valtiolla, kirkolla ja yksityissektorilla on tehtäviä, joissa rikostaustan selvittämismenettelyä sovelletaan.</w:t>
          </w:r>
          <w:r w:rsidR="004E601E">
            <w:t xml:space="preserve"> </w:t>
          </w:r>
          <w:r>
            <w:t>Työhönoton yhteydessä rikostaustan selvittämisprossin muu</w:t>
          </w:r>
          <w:r w:rsidR="006D6EA4">
            <w:t>ttaminen johtaisi noin 10 000</w:t>
          </w:r>
          <w:r w:rsidR="006D6EA4">
            <w:sym w:font="Symbol" w:char="F02D"/>
          </w:r>
          <w:r>
            <w:t>15 000 henkilön osalta selvittämismenettelyn käynnistämiseen.</w:t>
          </w:r>
        </w:p>
        <w:p w14:paraId="3BFD6D36" w14:textId="77777777" w:rsidR="005B67C3" w:rsidRDefault="005B67C3" w:rsidP="00A939B2">
          <w:pPr>
            <w:pStyle w:val="LLPerustelujenkappalejako"/>
          </w:pPr>
          <w:r w:rsidRPr="005B67C3">
            <w:t>Voimassa olevalla lailla on voitu estää sopimattomien henkilöiden hakeutuminen työskentelemään alaikäisten kanssa.</w:t>
          </w:r>
          <w:r>
            <w:t xml:space="preserve"> Siten kolmen kuukauden aikarajavaatimusta ei ole haluttu poistaa</w:t>
          </w:r>
          <w:r w:rsidR="0028199A">
            <w:t xml:space="preserve"> ottaen huomioon lisäotteiden aiheuttama työmäärä</w:t>
          </w:r>
          <w:r w:rsidR="00B02956">
            <w:t xml:space="preserve"> ja myös työnantajien näkemykset nykylain toimivuudesta</w:t>
          </w:r>
          <w:r w:rsidR="00E72B9A">
            <w:t>.</w:t>
          </w:r>
          <w:r w:rsidR="00B02956">
            <w:t xml:space="preserve"> Esitetyt muutokset vastaavat esitettyihin huoliin aiheuttamatta lisää hallinnollista taakkaa työantajille. H</w:t>
          </w:r>
          <w:r w:rsidR="00E72B9A">
            <w:t xml:space="preserve">uomioitava </w:t>
          </w:r>
          <w:r w:rsidR="00B02956">
            <w:t xml:space="preserve">on myös </w:t>
          </w:r>
          <w:r w:rsidR="0028199A">
            <w:t>se, että yksistään tämän lain mukaisella selvittämismenettelyllä alaikäisiä ei voida suojella. Tähän kokonaisuuteen liittyy myös työn organisointi ja henkilöstömitoitusta koskevat vaatimukset.</w:t>
          </w:r>
        </w:p>
        <w:p w14:paraId="04538D9B" w14:textId="77777777" w:rsidR="00A939B2" w:rsidRDefault="007E0CB1" w:rsidP="007E0CB1">
          <w:pPr>
            <w:pStyle w:val="LLP1Otsikkotaso"/>
          </w:pPr>
          <w:bookmarkStart w:id="13" w:name="_Toc51747848"/>
          <w:r>
            <w:t>Lausuntopalaute</w:t>
          </w:r>
          <w:bookmarkEnd w:id="13"/>
        </w:p>
        <w:p w14:paraId="146C36BF" w14:textId="77777777" w:rsidR="007E0CB1" w:rsidRDefault="000403A7" w:rsidP="007E0CB1">
          <w:pPr>
            <w:pStyle w:val="LLPerustelujenkappalejako"/>
          </w:pPr>
          <w:r>
            <w:t>Täydentyy lausuntokierroksen jälkeen.</w:t>
          </w:r>
        </w:p>
        <w:p w14:paraId="167D0326" w14:textId="77777777" w:rsidR="007E0CB1" w:rsidRDefault="007E0CB1" w:rsidP="00B966B4">
          <w:pPr>
            <w:pStyle w:val="LLP1Otsikkotaso"/>
          </w:pPr>
          <w:bookmarkStart w:id="14" w:name="_Toc51747849"/>
          <w:r w:rsidRPr="00B966B4">
            <w:t>Säännöskohtaiset</w:t>
          </w:r>
          <w:r>
            <w:t xml:space="preserve"> perustelut</w:t>
          </w:r>
          <w:bookmarkEnd w:id="14"/>
        </w:p>
        <w:p w14:paraId="54EE8067" w14:textId="234C2096" w:rsidR="002F47D3" w:rsidRDefault="002F47D3" w:rsidP="002F47D3">
          <w:pPr>
            <w:pStyle w:val="LLPerustelujenkappalejako"/>
          </w:pPr>
          <w:r w:rsidRPr="006D6EA4">
            <w:rPr>
              <w:b/>
            </w:rPr>
            <w:t>2 §</w:t>
          </w:r>
          <w:r w:rsidR="006D6EA4">
            <w:rPr>
              <w:b/>
            </w:rPr>
            <w:t>.</w:t>
          </w:r>
          <w:r>
            <w:t xml:space="preserve"> </w:t>
          </w:r>
          <w:r w:rsidRPr="006D6EA4">
            <w:rPr>
              <w:i/>
            </w:rPr>
            <w:t>Soveltamisala</w:t>
          </w:r>
          <w:r>
            <w:t>. Pykälä</w:t>
          </w:r>
          <w:r w:rsidR="00ED4B9E">
            <w:t>än</w:t>
          </w:r>
          <w:r>
            <w:t xml:space="preserve"> esitetään lisättäväksi </w:t>
          </w:r>
          <w:r w:rsidR="00ED4B9E">
            <w:t xml:space="preserve">uusi 4 momentti, jossa säädettäisiin </w:t>
          </w:r>
          <w:r>
            <w:t xml:space="preserve">työnantajan oikeudesta eli mahdollisuudesta niin harkitessaan pyytää rikosrekisteriote nähtäväksi myös </w:t>
          </w:r>
          <w:r w:rsidR="00093DB8">
            <w:t xml:space="preserve">enintään </w:t>
          </w:r>
          <w:r>
            <w:t>kolme kuukautta kestävissä työ- ja virkasuhteissa.</w:t>
          </w:r>
          <w:r w:rsidR="005B67C3">
            <w:t xml:space="preserve"> </w:t>
          </w:r>
          <w:r>
            <w:t xml:space="preserve">Kyse olisi työantajan oikeudesta, mutta ei velvollisuudesta pyytää rikosrekisteriote nähtäväksi jo heti työ- ja virkasuhteen alusta lukien. Tämä oikeus antaisi työantajille mahdollisuuden selvittää työhön otettavan rikostaustaa myös lyhytkestoisissa sijaisuuksissa työnantajan harkinnan mukaan. Ehdotuksella pyritään helpottamaan erityisesti lyhytaikaisissa sijaisjärjestelyissä rikostaustan selvittämistä hallinnollisesti kevyellä tavalla. Ehdotuksen mukaan rikostausta voitaisiin selvittää heti palvelussuhteen alusta lukien. Vapaaehtoinen rikostaustan selvittäminen lyhytkestoisissa </w:t>
          </w:r>
          <w:r w:rsidR="00093DB8">
            <w:t xml:space="preserve">enintään </w:t>
          </w:r>
          <w:r>
            <w:t>kolme kuukautta kestävissä palvelussuhteissa perustu</w:t>
          </w:r>
          <w:r w:rsidR="00302E0C">
            <w:t>isi</w:t>
          </w:r>
          <w:r>
            <w:t xml:space="preserve"> työantajan harkintaan ja riskianalyysiin, jossa lasten suojelun tarpeen katsotaan edellyttävän rikostaustan selvittämistä. Esimerkiksi suurten kuntien lyhytaikaisissa sijaisjärjestelyissä toimii paljon henkilöitä, joiden rikostausta ei tule nykysäännösten mukaan selvitettäväksi. Lyhytkestoisiin tehtäviin sijaisia välittävällä taholla pääkaupunkiseudulla toimii jopa 1 800 sijaista, jolta ei ole voitu selvittää rikostaustaa. Tällaisten sijaisten määrä on huomattava, verrattuna lasten hoitajien määrään. Lastenhoitajia on yhtee</w:t>
          </w:r>
          <w:r w:rsidR="006D6EA4">
            <w:t>nsä 12 000 pääkaupunkiseudulla.</w:t>
          </w:r>
        </w:p>
        <w:p w14:paraId="5CC0C0B7" w14:textId="64267017" w:rsidR="007E0CB1" w:rsidRDefault="002F47D3" w:rsidP="007E0CB1">
          <w:pPr>
            <w:pStyle w:val="LLPerustelujenkappalejako"/>
          </w:pPr>
          <w:r w:rsidRPr="008D052C">
            <w:rPr>
              <w:b/>
            </w:rPr>
            <w:t>3 §</w:t>
          </w:r>
          <w:r w:rsidR="008D052C">
            <w:rPr>
              <w:b/>
            </w:rPr>
            <w:t>.</w:t>
          </w:r>
          <w:r>
            <w:t xml:space="preserve"> </w:t>
          </w:r>
          <w:r w:rsidRPr="008D052C">
            <w:rPr>
              <w:i/>
            </w:rPr>
            <w:t>Työnantajan velvollisuus ja oikeus pyytää rikosrekisteriote nähtäväksi</w:t>
          </w:r>
          <w:r>
            <w:t>. Pykälän otsikkoon lisättäisiin maininta oikeudesta pyytää rikosrekisteriote nähtäväksi. Lisäys vastaisi ehdotetun uuden neljännen momentin sisältöä. Pykälään esitetään lisättäväksi uusi 4 momentti, jossa säädettäisiin työantajall</w:t>
          </w:r>
          <w:r w:rsidR="00302E0C">
            <w:t>e</w:t>
          </w:r>
          <w:r>
            <w:t xml:space="preserve"> mahdollisuus pyytää rikosrekisteriote nähtäväksi harkintansa mukaan myös </w:t>
          </w:r>
          <w:r w:rsidR="00093DB8">
            <w:t xml:space="preserve">enintään tai </w:t>
          </w:r>
          <w:r>
            <w:t>alle kolme kuukautta ke</w:t>
          </w:r>
          <w:r w:rsidR="006D6EA4">
            <w:t xml:space="preserve">stävissä tehtävissä. </w:t>
          </w:r>
          <w:r w:rsidR="00ED4B9E">
            <w:t>T</w:t>
          </w:r>
          <w:r>
            <w:t xml:space="preserve">yöantajalla olisi oikeus pyytää henkilöltä nähtäväksi rikosrekisterilain 6 §:n 2 momentissa tarkoitettu ote rikosrekisteristä </w:t>
          </w:r>
          <w:r w:rsidR="00302E0C">
            <w:t xml:space="preserve">myös </w:t>
          </w:r>
          <w:r>
            <w:t>tehtävissä, jotka yhden vuoden aikana yhteensä</w:t>
          </w:r>
          <w:r w:rsidR="006D6EA4">
            <w:t xml:space="preserve"> kestävät alle kolme kuukautta.</w:t>
          </w:r>
          <w:r w:rsidR="004459A9">
            <w:t xml:space="preserve"> Mikäli työnantaja käyttää tätä oikeutta, tulisi hänen noudattaa laissa säädettyä menettelyä rikosrekisteriotteen pyytämisest</w:t>
          </w:r>
          <w:r w:rsidR="008D052C">
            <w:t>ä ja otteiden käsittelemisestä.</w:t>
          </w:r>
        </w:p>
        <w:p w14:paraId="69AE0964" w14:textId="77777777" w:rsidR="007E0CB1" w:rsidRDefault="007E0CB1" w:rsidP="007E0CB1">
          <w:pPr>
            <w:pStyle w:val="LLP1Otsikkotaso"/>
          </w:pPr>
          <w:bookmarkStart w:id="15" w:name="_Toc51747850"/>
          <w:r>
            <w:t>Voimaantulo</w:t>
          </w:r>
          <w:bookmarkEnd w:id="15"/>
        </w:p>
        <w:p w14:paraId="54AB2428" w14:textId="77777777" w:rsidR="007E0CB1" w:rsidRDefault="005B67C3" w:rsidP="005B67C3">
          <w:pPr>
            <w:pStyle w:val="LLPerustelujenkappalejako"/>
          </w:pPr>
          <w:r w:rsidRPr="005B67C3">
            <w:t>Ehdotetaan, että laki tulee</w:t>
          </w:r>
          <w:r>
            <w:t xml:space="preserve"> v</w:t>
          </w:r>
          <w:r w:rsidRPr="005B67C3">
            <w:t>oimaan keväällä 202</w:t>
          </w:r>
          <w:r>
            <w:t>1</w:t>
          </w:r>
          <w:r w:rsidRPr="005B67C3">
            <w:t>.</w:t>
          </w:r>
        </w:p>
        <w:p w14:paraId="449702C6" w14:textId="77777777" w:rsidR="003D729C" w:rsidRDefault="003D729C" w:rsidP="003D729C">
          <w:pPr>
            <w:pStyle w:val="LLP1Otsikkotaso"/>
          </w:pPr>
          <w:bookmarkStart w:id="16" w:name="_Toc51747851"/>
          <w:r>
            <w:t>Suhde muihin esityksiin</w:t>
          </w:r>
          <w:bookmarkEnd w:id="16"/>
        </w:p>
        <w:p w14:paraId="70524383" w14:textId="77777777" w:rsidR="003D729C" w:rsidRDefault="000403A7" w:rsidP="003D729C">
          <w:pPr>
            <w:pStyle w:val="LLPerustelujenkappalejako"/>
          </w:pPr>
          <w:r>
            <w:t>Ei ole.</w:t>
          </w:r>
        </w:p>
        <w:p w14:paraId="1EF4F3C6" w14:textId="77777777" w:rsidR="003D729C" w:rsidRDefault="003D729C" w:rsidP="003D729C">
          <w:pPr>
            <w:pStyle w:val="LLP2Otsikkotaso"/>
          </w:pPr>
          <w:bookmarkStart w:id="17" w:name="_Toc51747852"/>
          <w:r>
            <w:t>Esityksen riippuvuus muista esityksistä</w:t>
          </w:r>
          <w:bookmarkEnd w:id="17"/>
        </w:p>
        <w:p w14:paraId="3638BE15" w14:textId="77777777" w:rsidR="003D729C" w:rsidRDefault="003D729C" w:rsidP="003D729C">
          <w:pPr>
            <w:pStyle w:val="LLPerustelujenkappalejako"/>
          </w:pPr>
        </w:p>
        <w:p w14:paraId="39E10C96" w14:textId="77777777" w:rsidR="003D729C" w:rsidRDefault="003D729C" w:rsidP="003D729C">
          <w:pPr>
            <w:pStyle w:val="LLP2Otsikkotaso"/>
          </w:pPr>
          <w:bookmarkStart w:id="18" w:name="_Toc51747853"/>
          <w:r>
            <w:t>Suhde talousarvioesitykseen</w:t>
          </w:r>
          <w:bookmarkEnd w:id="18"/>
        </w:p>
        <w:p w14:paraId="4134BBB5" w14:textId="77777777" w:rsidR="00D77309" w:rsidRPr="00FC78C1" w:rsidRDefault="006461AD" w:rsidP="00FC78C1">
          <w:pPr>
            <w:pStyle w:val="LLP1Otsikkotaso"/>
          </w:pPr>
          <w:bookmarkStart w:id="19" w:name="_Toc51747854"/>
          <w:r>
            <w:t>Suhde perustuslakiin ja säätämisjärjestys</w:t>
          </w:r>
          <w:bookmarkEnd w:id="19"/>
        </w:p>
        <w:p w14:paraId="1F11DA36" w14:textId="77777777" w:rsidR="00D77309" w:rsidRPr="00D77309" w:rsidRDefault="00D77309" w:rsidP="00FC78C1">
          <w:pPr>
            <w:pStyle w:val="LLPerustelujenkappalejako"/>
            <w:rPr>
              <w:b/>
            </w:rPr>
          </w:pPr>
          <w:r w:rsidRPr="00D77309">
            <w:t xml:space="preserve">Rikostaustan tarkistamismenettelyn tavoitteena on suojella alaikäisten henkilökohtaista koskemattomuutta ja edistää heidän henkilökohtaista turvallisuuttaan. Lasten kanssa työskentelevien rikostaustan selvittämismenettelystä annetussa laissa työnhakijan yksityisyyden suojaan on puututtu vain sen verran kuin tavoitteen kannalta on ollut välttämätöntä. Ehdotetuilla lakimuutoksilla ei muuteta olennaisesti voimassa olevan lain lähtökohtia ja perusperiaatteita rikosrekisteriotteen vaatimisesta ja menettelystä rikosrekisteriotteen käsittelyssä. Ehdotettu muutos antaisi työantajille ainoastaan oikeuden pyytää nähtäväksi rikosrikosrekisterilain 6 §:n 2 momentissa tarkoitettu rekisteriote myös </w:t>
          </w:r>
          <w:r w:rsidR="00093DB8">
            <w:t xml:space="preserve">enintään tai </w:t>
          </w:r>
          <w:r w:rsidRPr="00D77309">
            <w:t>alle kolme kuukautta kestävissä tehtävissä, mutta ei velvollisuutta tähän. Tämän oikeuden käyttäminen jäisi kunkin työantajan harkintaan ottaen huomioon esimerkiksi sijaisjärjestelyissä tarve suojella alaikäisten henkilökohtaista koskemattomuutta. Muutoksella annettaisiin joustavuutta työnantajille käyttää harkintaa rikostaustan selvittämiseks</w:t>
          </w:r>
          <w:r w:rsidR="00FC78C1">
            <w:t>i myös lyhytkestoisissa töissä.</w:t>
          </w:r>
        </w:p>
        <w:p w14:paraId="0AECF9BA" w14:textId="77777777" w:rsidR="00FC78C1" w:rsidRDefault="00D77309" w:rsidP="00FC78C1">
          <w:pPr>
            <w:pStyle w:val="LLPerustelujenkappalejako"/>
          </w:pPr>
          <w:r w:rsidRPr="00D77309">
            <w:t>Henkilötietojen suojaa koskevan perusoikeussäännöksen kannalta tärkeitä sääntelykohteita ovat ainakin rekisteröinnin tavoite, rekisteröitävien henkilötietojen sisältö, niiden sallitut käyttötarkoitukset mukaan lueteltuna tietojen luotettavuus ja tietojen säilytysaika henkilörekisterissä samoin kuin näiden seikkojen sääntelemisen kattavuus ja yksityiskohtaisuus lain tasolla (</w:t>
          </w:r>
          <w:proofErr w:type="spellStart"/>
          <w:r w:rsidRPr="00D77309">
            <w:t>PeVL</w:t>
          </w:r>
          <w:proofErr w:type="spellEnd"/>
          <w:r w:rsidRPr="00D77309">
            <w:t xml:space="preserve"> 14 ja 25/1998 vp).  Voimassa oleva</w:t>
          </w:r>
          <w:r w:rsidR="00302E0C">
            <w:t>a</w:t>
          </w:r>
          <w:r w:rsidRPr="00D77309">
            <w:t xml:space="preserve"> sääntely</w:t>
          </w:r>
          <w:r w:rsidR="00302E0C">
            <w:t>ä</w:t>
          </w:r>
          <w:r w:rsidRPr="00D77309">
            <w:t xml:space="preserve"> näistä asioista sovellettaisiin sellaisenaan myös tilanteissa, joissa työantaja käyttäisi ehdotettua oikeutta selvittää lasten kanssa työskentelevien rikostaustaa </w:t>
          </w:r>
          <w:proofErr w:type="spellStart"/>
          <w:r w:rsidR="00093DB8">
            <w:t>eintään</w:t>
          </w:r>
          <w:proofErr w:type="spellEnd"/>
          <w:r w:rsidRPr="00D77309">
            <w:t xml:space="preserve"> kolme k</w:t>
          </w:r>
          <w:r w:rsidR="00FC78C1">
            <w:t>uukautta kestävissä tehtävissä.</w:t>
          </w:r>
        </w:p>
        <w:p w14:paraId="4034F936" w14:textId="77777777" w:rsidR="00D77309" w:rsidRPr="00FC78C1" w:rsidRDefault="00D77309" w:rsidP="00FC78C1">
          <w:pPr>
            <w:pStyle w:val="LLPerustelujenkappalejako"/>
            <w:rPr>
              <w:b/>
            </w:rPr>
          </w:pPr>
          <w:r w:rsidRPr="00D77309">
            <w:t xml:space="preserve">Perustuslakivaliokunta on lausunnossaan </w:t>
          </w:r>
          <w:proofErr w:type="spellStart"/>
          <w:r w:rsidRPr="00D77309">
            <w:t>PeVL</w:t>
          </w:r>
          <w:proofErr w:type="spellEnd"/>
          <w:r w:rsidRPr="00D77309">
            <w:t xml:space="preserve"> 9/2002 vp arvioinut sääntelyä perusoikeusjärjestelmän kannalta. Sääntelyn tavoitteena on vähentää lasten</w:t>
          </w:r>
          <w:r w:rsidR="00302E0C">
            <w:t xml:space="preserve"> </w:t>
          </w:r>
          <w:r w:rsidRPr="00D77309">
            <w:t>riskiä joutua seksuaalisesti hyväksikäytetyiksi, väkivallan kohteiksi tai houkutelluiksi huumausaineidenkäyttöön. Tällaiset tavoitteet kiinnittyvät perustuslain 7 §:n 1 momentissa jokaiselle turvattuun henkilökohtaiseen koskemattomuuteen ja turvallisuuteen. Merkitystä on myös perustuslain 19 §:n</w:t>
          </w:r>
          <w:r w:rsidR="00302E0C">
            <w:t xml:space="preserve"> </w:t>
          </w:r>
          <w:r w:rsidRPr="00D77309">
            <w:t>3 momentin säännöksellä julkisen</w:t>
          </w:r>
          <w:r w:rsidR="00302E0C">
            <w:t xml:space="preserve"> </w:t>
          </w:r>
          <w:r w:rsidRPr="00D77309">
            <w:t>vallan tehtävästä tukea lapsen huolenpidosta</w:t>
          </w:r>
          <w:r w:rsidR="00302E0C">
            <w:t xml:space="preserve"> </w:t>
          </w:r>
          <w:r w:rsidRPr="00D77309">
            <w:t>vastaavien mahdollisuuksia turvata lapsen hyvinvointi ja yksilöllinen kasvu. Suomi on lisäksi lapsen oikeuksia koskevan yleissopimuksen</w:t>
          </w:r>
          <w:r w:rsidR="00302E0C">
            <w:t xml:space="preserve"> </w:t>
          </w:r>
          <w:r w:rsidRPr="00D77309">
            <w:t xml:space="preserve">osapuolena sitoutunut toimiin suojellakseen lapsia kaikenlaiselta väkivallalta ja huumausaineiden käytöltä sekä kaikilta seksuaalisen riiston ja hyväksikäytönmuodoilta. </w:t>
          </w:r>
          <w:r w:rsidRPr="00FC78C1">
            <w:t>Ehdotetulle sääntelylle on siten perusoikeusjärjestelmän</w:t>
          </w:r>
          <w:r w:rsidR="00FC78C1" w:rsidRPr="00FC78C1">
            <w:rPr>
              <w:b/>
            </w:rPr>
            <w:t xml:space="preserve"> </w:t>
          </w:r>
          <w:r w:rsidR="00FC78C1" w:rsidRPr="00C075FF">
            <w:t>kannalta</w:t>
          </w:r>
          <w:r w:rsidR="00FC78C1">
            <w:rPr>
              <w:b/>
            </w:rPr>
            <w:t xml:space="preserve"> </w:t>
          </w:r>
          <w:r w:rsidRPr="00FC78C1">
            <w:t>hyväk</w:t>
          </w:r>
          <w:r w:rsidR="00FC78C1">
            <w:t>syttävät ja painavat perusteet.</w:t>
          </w:r>
        </w:p>
        <w:p w14:paraId="4B495FA3" w14:textId="77777777" w:rsidR="00D77309" w:rsidRPr="00C075FF" w:rsidRDefault="00D77309" w:rsidP="00FC78C1">
          <w:pPr>
            <w:pStyle w:val="LLPerustelujenkappalejako"/>
            <w:rPr>
              <w:b/>
            </w:rPr>
          </w:pPr>
          <w:r w:rsidRPr="00D77309">
            <w:t>Rikostietojen selvittämismenettely on ehdotuksessa rajattu koskemaan työ- tai virkasuhteeseen kuuluvia sellaisia tehtäviä, joissa henkilön vuorovaikutuslasten kanssa on pysyväisluonteista ja kuuluu henkilön</w:t>
          </w:r>
          <w:r w:rsidR="00182569">
            <w:t xml:space="preserve"> </w:t>
          </w:r>
          <w:r w:rsidRPr="00D77309">
            <w:t xml:space="preserve">työtehtäviin niiden olennaisena osana. Menettely koskee vain työ- tai virkasuhteeseen otettavaa sekä sitä, jolle ensi kerran annetaan laissa tarkoitettuja tehtäviä. Henkilö hankkii itse rekisteriotteen, joka ei jää työnantajalle, vaan tämän on palautettava ote viipymättä. Rikosrekisteriotteeseen merkitään tiedot rikosrekisterilain 6 §:n 2 momentissa lueteltavaksi ehdotetuista, sääntelyntavoitteiden kannalta merkityksellisistä rikoksista. Työnantaja voi tehdä asianomaisen henkilötietoihin merkinnän vain rekisteriotteen </w:t>
          </w:r>
          <w:r w:rsidRPr="00C075FF">
            <w:t>esittämisest</w:t>
          </w:r>
          <w:r w:rsidR="00FC78C1" w:rsidRPr="00C075FF">
            <w:t>ä ja otteen tunnistetiedoista.</w:t>
          </w:r>
          <w:r w:rsidR="00FC78C1">
            <w:rPr>
              <w:b/>
            </w:rPr>
            <w:t xml:space="preserve"> </w:t>
          </w:r>
          <w:r w:rsidRPr="00C075FF">
            <w:t xml:space="preserve">Ehdotetusta sääntelystä ei ole huomautettavaa </w:t>
          </w:r>
          <w:r w:rsidR="00FC78C1" w:rsidRPr="00C075FF">
            <w:t>sen oikeasuhtaisuuden kannalta.</w:t>
          </w:r>
        </w:p>
        <w:p w14:paraId="58E6D3F1" w14:textId="77777777" w:rsidR="00D77309" w:rsidRPr="00092203" w:rsidRDefault="00D77309" w:rsidP="00FC78C1">
          <w:pPr>
            <w:pStyle w:val="LLPerustelujenkappalejako"/>
            <w:rPr>
              <w:b/>
            </w:rPr>
          </w:pPr>
          <w:r w:rsidRPr="00D77309">
            <w:t xml:space="preserve">Perustuslakivaliokunta katsoi </w:t>
          </w:r>
          <w:proofErr w:type="spellStart"/>
          <w:r w:rsidRPr="00D77309">
            <w:t>PeVL</w:t>
          </w:r>
          <w:proofErr w:type="spellEnd"/>
          <w:r w:rsidRPr="00D77309">
            <w:t xml:space="preserve"> 9/20</w:t>
          </w:r>
          <w:r w:rsidR="00093DB8">
            <w:t>02</w:t>
          </w:r>
          <w:r w:rsidRPr="00D77309">
            <w:t xml:space="preserve"> lausunnossaan, että lakiehdotukset voidaan käsitellä tavallisen lain</w:t>
          </w:r>
          <w:r w:rsidR="00182569">
            <w:t xml:space="preserve"> </w:t>
          </w:r>
          <w:r w:rsidRPr="00D77309">
            <w:t>säätämisjärjestyksessä. Tähän valtiosääntöoikeudelliseen arvioon ei vaikuta, sisältyykö ensimmäiseen lakiehdotukseen sen 2 §:n 3 momentin ensimmäisen virkkeen säännös enintään kolme kuukautta yhden vuoden aikana kestävien</w:t>
          </w:r>
          <w:r w:rsidR="00182569">
            <w:t xml:space="preserve"> </w:t>
          </w:r>
          <w:r w:rsidRPr="00D77309">
            <w:t>tehtävien rajaamisesta menettelyn soveltamisalan ulkopuolelle. Rikostaustan</w:t>
          </w:r>
          <w:r w:rsidR="00182569">
            <w:t xml:space="preserve"> </w:t>
          </w:r>
          <w:r w:rsidRPr="00D77309">
            <w:t>selvittämismenettely</w:t>
          </w:r>
          <w:r w:rsidR="00182569">
            <w:t>n</w:t>
          </w:r>
          <w:r w:rsidRPr="00D77309">
            <w:t xml:space="preserve"> ei katsottu myöskään ehdotetussa muodossaan olevan ongelmallinen työn ja ammatin valinnan vapautta suojaavan perustuslain 18 §:n</w:t>
          </w:r>
          <w:r w:rsidR="00182569">
            <w:t xml:space="preserve"> </w:t>
          </w:r>
          <w:r w:rsidRPr="00D77309">
            <w:t>1 momentin kannalta.</w:t>
          </w:r>
        </w:p>
        <w:p w14:paraId="2A5DBBB0" w14:textId="77777777" w:rsidR="008414FE" w:rsidRPr="00D77309" w:rsidRDefault="00D77309" w:rsidP="008D052C">
          <w:pPr>
            <w:pStyle w:val="LLPerustelujenkappalejako"/>
          </w:pPr>
          <w:r w:rsidRPr="00D77309">
            <w:t>Hallituksen käsityksen mukaan ehdotetut lakimuutokset rikostaustan selvittämismenettelyyn eivät loukkaa perustuslaissa säädettyjä perusoikeuksia ja edellä mainittuja perustuslakivaliokunnan linjauksia ja siten muutokset voidaan käsitellä tavallise</w:t>
          </w:r>
          <w:r w:rsidR="00092203">
            <w:t>ssa lainsäätämisjärjestyksessä.</w:t>
          </w:r>
        </w:p>
      </w:sdtContent>
    </w:sdt>
    <w:p w14:paraId="68F6216E" w14:textId="77777777" w:rsidR="004A648F" w:rsidRDefault="004A648F" w:rsidP="004A648F">
      <w:pPr>
        <w:pStyle w:val="LLNormaali"/>
      </w:pPr>
    </w:p>
    <w:p w14:paraId="456D78A4" w14:textId="77777777" w:rsidR="0022764C" w:rsidRPr="00257518" w:rsidRDefault="0022764C" w:rsidP="00257518">
      <w:pPr>
        <w:pStyle w:val="LLPonsi"/>
        <w:rPr>
          <w:i/>
        </w:rPr>
      </w:pPr>
      <w:r w:rsidRPr="00257518">
        <w:rPr>
          <w:i/>
        </w:rPr>
        <w:t>Ponsi</w:t>
      </w:r>
    </w:p>
    <w:p w14:paraId="13B9F2D7"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5FA5CB9D" w14:textId="77777777" w:rsidR="004A648F" w:rsidRDefault="004A648F" w:rsidP="00370114">
      <w:pPr>
        <w:pStyle w:val="LLNormaali"/>
      </w:pPr>
    </w:p>
    <w:p w14:paraId="76813800" w14:textId="77777777" w:rsidR="00393B53" w:rsidRPr="009C4545" w:rsidRDefault="00EA5FF7" w:rsidP="00370114">
      <w:pPr>
        <w:pStyle w:val="LLNormaali"/>
      </w:pPr>
      <w:r w:rsidRPr="009C4545">
        <w:br w:type="page"/>
      </w:r>
    </w:p>
    <w:bookmarkStart w:id="20" w:name="_Toc51747855"/>
    <w:p w14:paraId="564E3C67" w14:textId="77777777" w:rsidR="00646DE3" w:rsidRDefault="00AF1504" w:rsidP="00646DE3">
      <w:pPr>
        <w:pStyle w:val="LLLakiehdotukset"/>
      </w:pPr>
      <w:sdt>
        <w:sdtPr>
          <w:alias w:val="Lakiehdotukset"/>
          <w:tag w:val="CCLakiehdotukset"/>
          <w:id w:val="1834638829"/>
          <w:placeholder>
            <w:docPart w:val="E62EC0176BF04D578106564EBD703D77"/>
          </w:placeholder>
          <w15:color w:val="00FFFF"/>
          <w:dropDownList>
            <w:listItem w:value="Valitse kohde."/>
            <w:listItem w:displayText="Lakiehdotus" w:value="Lakiehdotus"/>
            <w:listItem w:displayText="Lakiehdotukset" w:value="Lakiehdotukset"/>
          </w:dropDownList>
        </w:sdtPr>
        <w:sdtEndPr/>
        <w:sdtContent>
          <w:r w:rsidR="006D6EA4">
            <w:t>Lakiehdotus</w:t>
          </w:r>
        </w:sdtContent>
      </w:sdt>
      <w:bookmarkEnd w:id="20"/>
    </w:p>
    <w:sdt>
      <w:sdtPr>
        <w:alias w:val="Lakiehdotus"/>
        <w:tag w:val="CCLakiehdotukset"/>
        <w:id w:val="1695884352"/>
        <w:placeholder>
          <w:docPart w:val="87BA22D4C4C9471D8EC98464E6A0548A"/>
        </w:placeholder>
        <w15:color w:val="00FFFF"/>
      </w:sdtPr>
      <w:sdtEndPr/>
      <w:sdtContent>
        <w:p w14:paraId="1270248C" w14:textId="77777777" w:rsidR="009167E1" w:rsidRPr="009167E1" w:rsidRDefault="009167E1" w:rsidP="00534B1F">
          <w:pPr>
            <w:pStyle w:val="LLNormaali"/>
          </w:pPr>
        </w:p>
        <w:p w14:paraId="7336BC43" w14:textId="77777777" w:rsidR="009167E1" w:rsidRPr="00F36633" w:rsidRDefault="009167E1" w:rsidP="009732F5">
          <w:pPr>
            <w:pStyle w:val="LLLaki"/>
          </w:pPr>
          <w:r w:rsidRPr="00F36633">
            <w:t>Laki</w:t>
          </w:r>
        </w:p>
        <w:p w14:paraId="15E15964" w14:textId="77777777" w:rsidR="009167E1" w:rsidRPr="009167E1" w:rsidRDefault="00D71BF0" w:rsidP="008D052C">
          <w:pPr>
            <w:pStyle w:val="LLSaadoksenNimi"/>
          </w:pPr>
          <w:bookmarkStart w:id="21" w:name="_Toc51747856"/>
          <w:bookmarkStart w:id="22" w:name="_Toc39476712"/>
          <w:bookmarkStart w:id="23" w:name="_Toc40252467"/>
          <w:r w:rsidRPr="00ED60D9">
            <w:t xml:space="preserve">lasten kanssa työskentelevien rikostaustan selvittämisestä </w:t>
          </w:r>
          <w:r w:rsidR="008D052C">
            <w:t>annetun lain 2 ja 3 §:n muuttami</w:t>
          </w:r>
          <w:r w:rsidRPr="00ED60D9">
            <w:t>sesta</w:t>
          </w:r>
          <w:bookmarkEnd w:id="21"/>
          <w:bookmarkEnd w:id="22"/>
          <w:bookmarkEnd w:id="23"/>
        </w:p>
        <w:p w14:paraId="012F1F55" w14:textId="77777777" w:rsidR="00547696" w:rsidRDefault="009167E1" w:rsidP="00547696">
          <w:pPr>
            <w:pStyle w:val="LLJohtolauseKappaleet"/>
          </w:pPr>
          <w:r w:rsidRPr="009167E1">
            <w:t>Eduskunna</w:t>
          </w:r>
          <w:r w:rsidR="00547696">
            <w:t xml:space="preserve">n päätöksen mukaisesti </w:t>
          </w:r>
        </w:p>
        <w:p w14:paraId="07D1B6BB" w14:textId="77777777" w:rsidR="006A28E7" w:rsidRDefault="006A28E7" w:rsidP="006A28E7">
          <w:pPr>
            <w:pStyle w:val="LLJohtolauseKappaleet"/>
          </w:pPr>
          <w:r w:rsidRPr="00D77309">
            <w:rPr>
              <w:i/>
            </w:rPr>
            <w:t>muutetaan</w:t>
          </w:r>
          <w:r>
            <w:t xml:space="preserve"> 3 §:n otsikko, sekä</w:t>
          </w:r>
        </w:p>
        <w:p w14:paraId="135BD5EA" w14:textId="77777777" w:rsidR="006A28E7" w:rsidRDefault="006A28E7" w:rsidP="006A28E7">
          <w:pPr>
            <w:pStyle w:val="LLJohtolauseKappaleet"/>
          </w:pPr>
          <w:r w:rsidRPr="00D77309">
            <w:rPr>
              <w:i/>
            </w:rPr>
            <w:t>lisätään</w:t>
          </w:r>
          <w:r>
            <w:t xml:space="preserve"> lain 2 </w:t>
          </w:r>
          <w:proofErr w:type="gramStart"/>
          <w:r>
            <w:t>§:ään</w:t>
          </w:r>
          <w:proofErr w:type="gramEnd"/>
          <w:r>
            <w:t xml:space="preserve"> uusi 4 momentti ja 3 §:ään uusi 4 momentti, seuraavasti:</w:t>
          </w:r>
        </w:p>
        <w:p w14:paraId="452A36E8" w14:textId="77777777" w:rsidR="006A28E7" w:rsidRPr="00635303" w:rsidRDefault="006A28E7" w:rsidP="006A28E7">
          <w:pPr>
            <w:pStyle w:val="LLNormaali"/>
            <w:rPr>
              <w:lang w:eastAsia="fi-FI"/>
            </w:rPr>
          </w:pPr>
        </w:p>
        <w:p w14:paraId="7F8929A6" w14:textId="77777777" w:rsidR="0000497A" w:rsidRDefault="0000497A" w:rsidP="00426EAE">
          <w:pPr>
            <w:pStyle w:val="LLNormaali"/>
          </w:pPr>
        </w:p>
        <w:p w14:paraId="4C0FB2D9" w14:textId="77777777" w:rsidR="009167E1" w:rsidRDefault="00E319F4" w:rsidP="00BA71BD">
          <w:pPr>
            <w:pStyle w:val="LLPykala"/>
          </w:pPr>
          <w:r>
            <w:t>2</w:t>
          </w:r>
          <w:r w:rsidR="009167E1" w:rsidRPr="009167E1">
            <w:t xml:space="preserve"> §</w:t>
          </w:r>
        </w:p>
        <w:p w14:paraId="114D1E41" w14:textId="77777777" w:rsidR="00E319F4" w:rsidRPr="00E319F4" w:rsidRDefault="00E319F4" w:rsidP="00E319F4">
          <w:pPr>
            <w:pStyle w:val="LLPykalanOtsikko"/>
          </w:pPr>
          <w:r>
            <w:t>Soveltamisala</w:t>
          </w:r>
        </w:p>
        <w:p w14:paraId="568E5AE9" w14:textId="77777777" w:rsidR="00E319F4" w:rsidRDefault="00E319F4" w:rsidP="0056247E">
          <w:pPr>
            <w:pStyle w:val="LLNormaali"/>
          </w:pPr>
          <w:r>
            <w:t>— — — — — — — — — — — — — — — — — — — — — — — — — — — — — —</w:t>
          </w:r>
        </w:p>
        <w:p w14:paraId="2E42786F" w14:textId="41CDE5E4" w:rsidR="00E319F4" w:rsidRDefault="0020272D" w:rsidP="00E319F4">
          <w:pPr>
            <w:pStyle w:val="LLKappalejako"/>
          </w:pPr>
          <w:r w:rsidRPr="0020272D">
            <w:t>Mikäli työ</w:t>
          </w:r>
          <w:r w:rsidR="00182569">
            <w:t>n</w:t>
          </w:r>
          <w:r w:rsidRPr="0020272D">
            <w:t xml:space="preserve">antaja käyttää 3 §:n 4 momentissa tarkoitettua oikeutta pyytää rikosrekisteriote nähtäväksi </w:t>
          </w:r>
          <w:r w:rsidR="00835458">
            <w:t xml:space="preserve">enintään </w:t>
          </w:r>
          <w:r w:rsidRPr="0020272D">
            <w:t>kolme kuukautta kestävissä teht</w:t>
          </w:r>
          <w:r w:rsidR="000E34A6">
            <w:t>ävissä, sovelletaan tätä lakia.</w:t>
          </w:r>
        </w:p>
        <w:p w14:paraId="4713015B" w14:textId="77777777" w:rsidR="00D8272C" w:rsidRDefault="00D8272C" w:rsidP="00D8272C">
          <w:pPr>
            <w:pStyle w:val="LLNormaali"/>
          </w:pPr>
        </w:p>
        <w:p w14:paraId="3F27E164" w14:textId="77777777" w:rsidR="00E319F4" w:rsidRDefault="00E319F4" w:rsidP="00E319F4">
          <w:pPr>
            <w:pStyle w:val="LLPykala"/>
          </w:pPr>
          <w:r>
            <w:t>3 §</w:t>
          </w:r>
        </w:p>
        <w:p w14:paraId="77FE914A" w14:textId="77777777" w:rsidR="00E319F4" w:rsidRDefault="00E319F4" w:rsidP="00E319F4">
          <w:pPr>
            <w:pStyle w:val="LLPykalanOtsikko"/>
          </w:pPr>
          <w:r>
            <w:t>Työnantajan velvollisuus ja oikeus pyytää rikosrekisteriote nähtäväksi</w:t>
          </w:r>
        </w:p>
        <w:p w14:paraId="7C18CD86" w14:textId="77777777" w:rsidR="00E319F4" w:rsidRDefault="00E319F4" w:rsidP="0056247E">
          <w:pPr>
            <w:pStyle w:val="LLNormaali"/>
          </w:pPr>
          <w:r>
            <w:t>— — — — — — — — — — — — — — — — — — — — — — — — — — — — — —</w:t>
          </w:r>
        </w:p>
        <w:p w14:paraId="5E918171" w14:textId="1FBAC2DF" w:rsidR="00E319F4" w:rsidRDefault="00437D31" w:rsidP="00E319F4">
          <w:pPr>
            <w:pStyle w:val="LLKappalejako"/>
          </w:pPr>
          <w:r>
            <w:t>T</w:t>
          </w:r>
          <w:r w:rsidR="00E319F4">
            <w:t xml:space="preserve">yöantajalla on oikeus pyytää henkilöltä nähtäväksi rikosrekisterilain 6 §:n 2 momentissa tarkoitettu ote rikosrekisteristä tehtävissä, jotka yhden vuoden aikana yhteensä kestävät </w:t>
          </w:r>
          <w:r w:rsidR="00835458">
            <w:t>enintään</w:t>
          </w:r>
          <w:r w:rsidR="000E34A6">
            <w:t xml:space="preserve"> kolme kuukautta.</w:t>
          </w:r>
        </w:p>
        <w:p w14:paraId="0F1FBE52" w14:textId="77777777" w:rsidR="00D8272C" w:rsidRDefault="00D8272C" w:rsidP="00D8272C">
          <w:pPr>
            <w:pStyle w:val="LLNormaali"/>
          </w:pPr>
        </w:p>
        <w:p w14:paraId="4FD50357" w14:textId="77777777" w:rsidR="00BA71BD" w:rsidRPr="009167E1" w:rsidRDefault="00BA71BD" w:rsidP="00BA71BD">
          <w:pPr>
            <w:pStyle w:val="LLNormaali"/>
            <w:jc w:val="center"/>
          </w:pPr>
          <w:r>
            <w:t>———</w:t>
          </w:r>
        </w:p>
        <w:p w14:paraId="39EDF93F"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797FBB27" w14:textId="77777777" w:rsidR="003E4E0F" w:rsidRDefault="00BA71BD" w:rsidP="00BA71BD">
          <w:pPr>
            <w:pStyle w:val="LLNormaali"/>
            <w:jc w:val="center"/>
          </w:pPr>
          <w:r>
            <w:t>—————</w:t>
          </w:r>
        </w:p>
        <w:p w14:paraId="343BBC22" w14:textId="77777777" w:rsidR="004A648F" w:rsidRDefault="00AF1504" w:rsidP="003E4E0F">
          <w:pPr>
            <w:pStyle w:val="LLNormaali"/>
          </w:pPr>
        </w:p>
      </w:sdtContent>
    </w:sdt>
    <w:p w14:paraId="72AD2CA8" w14:textId="77777777" w:rsidR="00B0425D" w:rsidRDefault="00B0425D" w:rsidP="004A648F">
      <w:pPr>
        <w:pStyle w:val="LLNormaali"/>
      </w:pPr>
    </w:p>
    <w:p w14:paraId="78970DBB" w14:textId="77777777" w:rsidR="00196A1D" w:rsidRPr="00302A46" w:rsidRDefault="00196A1D" w:rsidP="004A648F">
      <w:pPr>
        <w:pStyle w:val="LLNormaali"/>
      </w:pPr>
    </w:p>
    <w:p w14:paraId="55F6C3EE" w14:textId="77777777" w:rsidR="004A648F" w:rsidRPr="00302A46" w:rsidRDefault="004A648F" w:rsidP="007435F3">
      <w:pPr>
        <w:pStyle w:val="LLNormaali"/>
      </w:pPr>
    </w:p>
    <w:p w14:paraId="76C76B2F" w14:textId="77777777" w:rsidR="00137260" w:rsidRPr="00302A46" w:rsidRDefault="00137260" w:rsidP="007435F3">
      <w:pPr>
        <w:pStyle w:val="LLNormaali"/>
      </w:pPr>
    </w:p>
    <w:sdt>
      <w:sdtPr>
        <w:alias w:val="Päiväys"/>
        <w:tag w:val="CCPaivays"/>
        <w:id w:val="-857742363"/>
        <w:lock w:val="sdtLocked"/>
        <w:placeholder>
          <w:docPart w:val="294A1F338E2D4CF3A9130383470CCE34"/>
        </w:placeholder>
        <w15:color w:val="33CCCC"/>
        <w:text/>
      </w:sdtPr>
      <w:sdtEndPr/>
      <w:sdtContent>
        <w:p w14:paraId="5B67CF3A"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885C64D" w14:textId="77777777" w:rsidR="005F6E65" w:rsidRPr="00030BA9" w:rsidRDefault="005F6E65" w:rsidP="00267E16">
      <w:pPr>
        <w:pStyle w:val="LLNormaali"/>
      </w:pPr>
    </w:p>
    <w:sdt>
      <w:sdtPr>
        <w:alias w:val="Allekirjoittajan asema"/>
        <w:tag w:val="CCAllekirjoitus"/>
        <w:id w:val="1565067034"/>
        <w:lock w:val="sdtLocked"/>
        <w:placeholder>
          <w:docPart w:val="294A1F338E2D4CF3A9130383470CCE34"/>
        </w:placeholder>
        <w15:color w:val="00FFFF"/>
      </w:sdtPr>
      <w:sdtEndPr/>
      <w:sdtContent>
        <w:p w14:paraId="7F1556D4" w14:textId="77777777" w:rsidR="005F6E65" w:rsidRPr="008D7BC7" w:rsidRDefault="0087446D" w:rsidP="005F6E65">
          <w:pPr>
            <w:pStyle w:val="LLAllekirjoitus"/>
          </w:pPr>
          <w:r>
            <w:t>Pääministeri</w:t>
          </w:r>
        </w:p>
      </w:sdtContent>
    </w:sdt>
    <w:p w14:paraId="70B10191" w14:textId="77777777" w:rsidR="005F6E65" w:rsidRPr="00385A06" w:rsidRDefault="00746B85" w:rsidP="00385A06">
      <w:pPr>
        <w:pStyle w:val="LLNimenselvennys"/>
      </w:pPr>
      <w:r>
        <w:t>Sanna Marin</w:t>
      </w:r>
    </w:p>
    <w:p w14:paraId="51960FEF" w14:textId="77777777" w:rsidR="005F6E65" w:rsidRPr="00385A06" w:rsidRDefault="005F6E65" w:rsidP="00267E16">
      <w:pPr>
        <w:pStyle w:val="LLNormaali"/>
      </w:pPr>
    </w:p>
    <w:p w14:paraId="04EE3233" w14:textId="77777777" w:rsidR="005F6E65" w:rsidRPr="00385A06" w:rsidRDefault="005F6E65" w:rsidP="00267E16">
      <w:pPr>
        <w:pStyle w:val="LLNormaali"/>
      </w:pPr>
    </w:p>
    <w:p w14:paraId="410870FF" w14:textId="77777777" w:rsidR="005F6E65" w:rsidRPr="00385A06" w:rsidRDefault="005F6E65" w:rsidP="00267E16">
      <w:pPr>
        <w:pStyle w:val="LLNormaali"/>
      </w:pPr>
    </w:p>
    <w:p w14:paraId="7BE3AF64" w14:textId="77777777" w:rsidR="005F6E65" w:rsidRPr="00385A06" w:rsidRDefault="005F6E65" w:rsidP="00267E16">
      <w:pPr>
        <w:pStyle w:val="LLNormaali"/>
      </w:pPr>
    </w:p>
    <w:p w14:paraId="68CC777A" w14:textId="77777777" w:rsidR="005F6E65" w:rsidRPr="002C1B6D" w:rsidRDefault="00EF4EF7" w:rsidP="005F6E65">
      <w:pPr>
        <w:pStyle w:val="LLVarmennus"/>
      </w:pPr>
      <w:r>
        <w:t>Työministeri Tuula Haatainen</w:t>
      </w:r>
    </w:p>
    <w:p w14:paraId="07106FBF" w14:textId="77777777" w:rsidR="004B1827" w:rsidRDefault="000A334A" w:rsidP="003920F1">
      <w:pPr>
        <w:pStyle w:val="LLNormaali"/>
        <w:sectPr w:rsidR="004B1827" w:rsidSect="00C85EB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titlePg/>
          <w:docGrid w:linePitch="360"/>
        </w:sectPr>
      </w:pPr>
      <w:r w:rsidRPr="001401B3">
        <w:br w:type="page"/>
      </w:r>
    </w:p>
    <w:bookmarkStart w:id="24" w:name="_Toc51747857" w:displacedByCustomXml="next"/>
    <w:sdt>
      <w:sdtPr>
        <w:alias w:val="Liitteet"/>
        <w:tag w:val="CCLiitteet"/>
        <w:id w:val="-100575990"/>
        <w:placeholder>
          <w:docPart w:val="1540105B6C5C4E5F8C2F4C43579FDEF2"/>
        </w:placeholder>
        <w15:color w:val="33CCCC"/>
        <w:comboBox>
          <w:listItem w:value="Valitse kohde."/>
          <w:listItem w:displayText="Liite" w:value="Liite"/>
          <w:listItem w:displayText="Liitteet" w:value="Liitteet"/>
        </w:comboBox>
      </w:sdtPr>
      <w:sdtEndPr/>
      <w:sdtContent>
        <w:p w14:paraId="1C9B9F7F" w14:textId="77777777" w:rsidR="000A334A" w:rsidRDefault="00D77309" w:rsidP="004B1827">
          <w:pPr>
            <w:pStyle w:val="LLLiite"/>
          </w:pPr>
          <w:r>
            <w:t>Liite</w:t>
          </w:r>
        </w:p>
      </w:sdtContent>
    </w:sdt>
    <w:bookmarkEnd w:id="24" w:displacedByCustomXml="prev"/>
    <w:bookmarkStart w:id="25" w:name="_Toc51747858" w:displacedByCustomXml="next"/>
    <w:sdt>
      <w:sdtPr>
        <w:alias w:val="Rinnakkaistekstit"/>
        <w:tag w:val="CCRinnakkaistekstit"/>
        <w:id w:val="-1936507279"/>
        <w:placeholder>
          <w:docPart w:val="1540105B6C5C4E5F8C2F4C43579FDEF2"/>
        </w:placeholder>
        <w15:color w:val="00FFFF"/>
        <w:dropDownList>
          <w:listItem w:value="Valitse kohde."/>
          <w:listItem w:displayText="Rinnakkaisteksti" w:value="Rinnakkaisteksti"/>
          <w:listItem w:displayText="Rinnakkaistekstit" w:value="Rinnakkaistekstit"/>
        </w:dropDownList>
      </w:sdtPr>
      <w:sdtEndPr/>
      <w:sdtContent>
        <w:p w14:paraId="19428BF4" w14:textId="77777777" w:rsidR="00B34684" w:rsidRPr="00D77309" w:rsidRDefault="00D77309" w:rsidP="00B34684">
          <w:pPr>
            <w:pStyle w:val="LLRinnakkaistekstit"/>
          </w:pPr>
          <w:r w:rsidRPr="00D77309">
            <w:t>Rinnakkaisteksti</w:t>
          </w:r>
        </w:p>
      </w:sdtContent>
    </w:sdt>
    <w:bookmarkEnd w:id="25" w:displacedByCustomXml="prev"/>
    <w:p w14:paraId="28FFC7B0" w14:textId="77777777" w:rsidR="00B34684" w:rsidRPr="00D77309"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294A1F338E2D4CF3A9130383470CCE34"/>
        </w:placeholder>
        <w15:color w:val="33CCCC"/>
      </w:sdtPr>
      <w:sdtEndPr>
        <w:rPr>
          <w:rFonts w:eastAsia="Calibri"/>
          <w:sz w:val="22"/>
          <w:szCs w:val="22"/>
          <w:lang w:eastAsia="en-US"/>
        </w:rPr>
      </w:sdtEndPr>
      <w:sdtContent>
        <w:p w14:paraId="779C7FAE" w14:textId="77777777" w:rsidR="008A3DB3" w:rsidRPr="000A334A" w:rsidRDefault="008A3DB3" w:rsidP="00B34684">
          <w:pPr>
            <w:pStyle w:val="LLNormaali"/>
            <w:rPr>
              <w:rFonts w:eastAsia="Times New Roman"/>
              <w:szCs w:val="24"/>
              <w:lang w:eastAsia="fi-FI"/>
            </w:rPr>
          </w:pPr>
        </w:p>
        <w:p w14:paraId="49DB20C2" w14:textId="77777777" w:rsidR="001B2357" w:rsidRPr="00F36633" w:rsidRDefault="001B2357" w:rsidP="001B2357">
          <w:pPr>
            <w:pStyle w:val="LLLaki"/>
          </w:pPr>
          <w:r w:rsidRPr="00F36633">
            <w:t>Laki</w:t>
          </w:r>
        </w:p>
        <w:p w14:paraId="768497B4" w14:textId="77777777" w:rsidR="00D77309" w:rsidRDefault="00D77309" w:rsidP="007D6AF6">
          <w:pPr>
            <w:pStyle w:val="LLSaadoksenNimi"/>
          </w:pPr>
          <w:bookmarkStart w:id="26" w:name="_Toc39476715"/>
          <w:bookmarkStart w:id="27" w:name="_Toc40252470"/>
          <w:bookmarkStart w:id="28" w:name="_Toc51747859"/>
          <w:r w:rsidRPr="00D13086">
            <w:t>lasten kanssa työskentelevien rikostaustan selvittämisestä annetun lain 2 ja 3 §:n muuttamisesta</w:t>
          </w:r>
          <w:bookmarkEnd w:id="26"/>
          <w:bookmarkEnd w:id="27"/>
          <w:bookmarkEnd w:id="28"/>
        </w:p>
        <w:p w14:paraId="57BCBD70" w14:textId="77777777" w:rsidR="00D77309" w:rsidRDefault="00D77309" w:rsidP="00D77309">
          <w:pPr>
            <w:pStyle w:val="LLJohtolauseKappaleet"/>
            <w:ind w:firstLine="0"/>
          </w:pPr>
        </w:p>
        <w:p w14:paraId="7EBC6500" w14:textId="77777777" w:rsidR="00D77309" w:rsidRDefault="00D8272C" w:rsidP="00D77309">
          <w:pPr>
            <w:pStyle w:val="LLJohtolauseKappaleet"/>
          </w:pPr>
          <w:r>
            <w:t>Eduskunnan päätöksen mukaisesti</w:t>
          </w:r>
        </w:p>
        <w:p w14:paraId="1C7B9FBF" w14:textId="77777777" w:rsidR="00D77309" w:rsidRDefault="00D77309" w:rsidP="00D77309">
          <w:pPr>
            <w:pStyle w:val="LLJohtolauseKappaleet"/>
          </w:pPr>
          <w:r w:rsidRPr="00D77309">
            <w:rPr>
              <w:i/>
            </w:rPr>
            <w:t>muutetaan</w:t>
          </w:r>
          <w:r>
            <w:t xml:space="preserve"> 3 §:n otsikko, sekä</w:t>
          </w:r>
        </w:p>
        <w:p w14:paraId="4DAC27D8" w14:textId="77777777" w:rsidR="008A3DB3" w:rsidRDefault="00D77309" w:rsidP="00D77309">
          <w:pPr>
            <w:pStyle w:val="LLJohtolauseKappaleet"/>
          </w:pPr>
          <w:r w:rsidRPr="00D77309">
            <w:rPr>
              <w:i/>
            </w:rPr>
            <w:t>lisätään</w:t>
          </w:r>
          <w:r>
            <w:t xml:space="preserve"> lain </w:t>
          </w:r>
          <w:r w:rsidR="00B8588D">
            <w:t xml:space="preserve">2 </w:t>
          </w:r>
          <w:proofErr w:type="gramStart"/>
          <w:r w:rsidR="00B8588D">
            <w:t>§:ään</w:t>
          </w:r>
          <w:proofErr w:type="gramEnd"/>
          <w:r w:rsidR="00B8588D">
            <w:t xml:space="preserve"> uusi 4 momentti ja </w:t>
          </w:r>
          <w:r>
            <w:t>3 §:ään uusi 4 momentti, seuraavasti:</w:t>
          </w:r>
        </w:p>
        <w:p w14:paraId="608171EB"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6EA9DFE5" w14:textId="77777777" w:rsidTr="00C059CE">
            <w:trPr>
              <w:tblHeader/>
            </w:trPr>
            <w:tc>
              <w:tcPr>
                <w:tcW w:w="4243" w:type="dxa"/>
                <w:shd w:val="clear" w:color="auto" w:fill="auto"/>
              </w:tcPr>
              <w:p w14:paraId="60FC2627" w14:textId="77777777" w:rsidR="008A3DB3" w:rsidRDefault="008A3DB3" w:rsidP="002A0B5D">
                <w:pPr>
                  <w:rPr>
                    <w:i/>
                    <w:lang w:eastAsia="fi-FI"/>
                  </w:rPr>
                </w:pPr>
                <w:r w:rsidRPr="00E72ED5">
                  <w:rPr>
                    <w:i/>
                    <w:lang w:eastAsia="fi-FI"/>
                  </w:rPr>
                  <w:t>Voimassa oleva laki</w:t>
                </w:r>
              </w:p>
              <w:p w14:paraId="44508195" w14:textId="77777777" w:rsidR="0013779E" w:rsidRPr="0013779E" w:rsidRDefault="0013779E" w:rsidP="002A0B5D">
                <w:pPr>
                  <w:rPr>
                    <w:rFonts w:eastAsia="Times New Roman"/>
                    <w:szCs w:val="24"/>
                    <w:lang w:eastAsia="fi-FI"/>
                  </w:rPr>
                </w:pPr>
              </w:p>
            </w:tc>
            <w:tc>
              <w:tcPr>
                <w:tcW w:w="4243" w:type="dxa"/>
                <w:shd w:val="clear" w:color="auto" w:fill="auto"/>
              </w:tcPr>
              <w:p w14:paraId="5F87FBAE" w14:textId="77777777" w:rsidR="008A3DB3" w:rsidRDefault="008A3DB3" w:rsidP="002A0B5D">
                <w:pPr>
                  <w:rPr>
                    <w:i/>
                    <w:lang w:eastAsia="fi-FI"/>
                  </w:rPr>
                </w:pPr>
                <w:r w:rsidRPr="00CB7AA5">
                  <w:rPr>
                    <w:i/>
                    <w:lang w:eastAsia="fi-FI"/>
                  </w:rPr>
                  <w:t>Ehdotus</w:t>
                </w:r>
              </w:p>
              <w:p w14:paraId="7ECF3825" w14:textId="77777777" w:rsidR="0013779E" w:rsidRPr="0013779E" w:rsidRDefault="0013779E" w:rsidP="002A0B5D">
                <w:pPr>
                  <w:rPr>
                    <w:lang w:eastAsia="fi-FI"/>
                  </w:rPr>
                </w:pPr>
              </w:p>
            </w:tc>
          </w:tr>
          <w:tr w:rsidR="002D62BF" w:rsidRPr="000A334A" w14:paraId="2A3683D2" w14:textId="77777777" w:rsidTr="00C059CE">
            <w:tc>
              <w:tcPr>
                <w:tcW w:w="4243" w:type="dxa"/>
                <w:shd w:val="clear" w:color="auto" w:fill="auto"/>
              </w:tcPr>
              <w:p w14:paraId="05FF4929" w14:textId="77777777" w:rsidR="007449C9" w:rsidRDefault="007449C9" w:rsidP="007449C9">
                <w:pPr>
                  <w:pStyle w:val="LLPykala"/>
                </w:pPr>
                <w:r>
                  <w:t>2 §</w:t>
                </w:r>
              </w:p>
              <w:p w14:paraId="2DA64BD7" w14:textId="77777777" w:rsidR="00D8272C" w:rsidRDefault="00D8272C" w:rsidP="00D8272C">
                <w:pPr>
                  <w:pStyle w:val="LLPykalanOtsikko"/>
                </w:pPr>
                <w:r>
                  <w:t>Soveltamisala</w:t>
                </w:r>
              </w:p>
              <w:p w14:paraId="5FB83572" w14:textId="77777777" w:rsidR="00AC5E7A" w:rsidRPr="009167E1" w:rsidRDefault="00AC5E7A" w:rsidP="00BA71BD">
                <w:pPr>
                  <w:pStyle w:val="LLNormaali"/>
                </w:pPr>
                <w:r w:rsidRPr="009167E1">
                  <w:t>— — — — — —</w:t>
                </w:r>
                <w:r w:rsidR="008A5924">
                  <w:t xml:space="preserve"> — — — — — — — —</w:t>
                </w:r>
              </w:p>
              <w:p w14:paraId="38E7350D" w14:textId="77777777" w:rsidR="00B20FDD" w:rsidRPr="00B20FDD" w:rsidRDefault="00B20FDD" w:rsidP="007449C9">
                <w:pPr>
                  <w:pStyle w:val="LLKappalejako"/>
                </w:pPr>
              </w:p>
            </w:tc>
            <w:tc>
              <w:tcPr>
                <w:tcW w:w="4243" w:type="dxa"/>
                <w:shd w:val="clear" w:color="auto" w:fill="auto"/>
              </w:tcPr>
              <w:p w14:paraId="18EAF703" w14:textId="77777777" w:rsidR="00B20FDD" w:rsidRDefault="007449C9" w:rsidP="007449C9">
                <w:pPr>
                  <w:pStyle w:val="LLPykala"/>
                </w:pPr>
                <w:r>
                  <w:t>2</w:t>
                </w:r>
                <w:r w:rsidR="002D62BF" w:rsidRPr="000A334A">
                  <w:t xml:space="preserve"> §</w:t>
                </w:r>
              </w:p>
              <w:p w14:paraId="0912E5EA" w14:textId="77777777" w:rsidR="001434DE" w:rsidRDefault="00D8272C" w:rsidP="00D8272C">
                <w:pPr>
                  <w:pStyle w:val="LLPykalanOtsikko"/>
                </w:pPr>
                <w:r>
                  <w:t>Soveltamisala</w:t>
                </w:r>
              </w:p>
              <w:p w14:paraId="350B01D9" w14:textId="77777777" w:rsidR="007449C9" w:rsidRDefault="007449C9" w:rsidP="001434DE">
                <w:pPr>
                  <w:pStyle w:val="LLNormaali"/>
                  <w:rPr>
                    <w:lang w:eastAsia="fi-FI"/>
                  </w:rPr>
                </w:pPr>
                <w:r w:rsidRPr="000A334A">
                  <w:rPr>
                    <w:lang w:eastAsia="fi-FI"/>
                  </w:rPr>
                  <w:t>— — — — — — — — — — — — — —</w:t>
                </w:r>
              </w:p>
              <w:p w14:paraId="39921731" w14:textId="77777777" w:rsidR="00D078E1" w:rsidRPr="00D8272C" w:rsidRDefault="0020272D" w:rsidP="00D8272C">
                <w:pPr>
                  <w:pStyle w:val="LLKappalejako"/>
                  <w:rPr>
                    <w:i/>
                  </w:rPr>
                </w:pPr>
                <w:r w:rsidRPr="00D8272C">
                  <w:rPr>
                    <w:i/>
                  </w:rPr>
                  <w:t>Mikäli työ</w:t>
                </w:r>
                <w:r w:rsidR="006A28E7" w:rsidRPr="00D8272C">
                  <w:rPr>
                    <w:i/>
                  </w:rPr>
                  <w:t>n</w:t>
                </w:r>
                <w:r w:rsidRPr="00D8272C">
                  <w:rPr>
                    <w:i/>
                  </w:rPr>
                  <w:t xml:space="preserve">antaja käyttää 3 §:n 4 momentissa tarkoitettua oikeutta pyytää rikosrekisteriote nähtäväksi </w:t>
                </w:r>
                <w:r w:rsidR="00835458" w:rsidRPr="00D8272C">
                  <w:rPr>
                    <w:i/>
                  </w:rPr>
                  <w:t>enintään</w:t>
                </w:r>
                <w:r w:rsidRPr="00D8272C">
                  <w:rPr>
                    <w:i/>
                  </w:rPr>
                  <w:t xml:space="preserve"> kolme kuukautta kestävissä tehtävissä, sovelletaan tätä lakia</w:t>
                </w:r>
                <w:r w:rsidR="00D8272C">
                  <w:rPr>
                    <w:i/>
                  </w:rPr>
                  <w:t>.</w:t>
                </w:r>
              </w:p>
              <w:p w14:paraId="3490987B" w14:textId="77777777" w:rsidR="002D62BF" w:rsidRPr="00B61C66" w:rsidRDefault="002D62BF" w:rsidP="00D8272C">
                <w:pPr>
                  <w:pStyle w:val="LLKappalejako"/>
                  <w:ind w:firstLine="0"/>
                  <w:rPr>
                    <w:lang w:eastAsia="en-US"/>
                  </w:rPr>
                </w:pPr>
              </w:p>
            </w:tc>
          </w:tr>
          <w:tr w:rsidR="007D6AF6" w:rsidRPr="000A334A" w14:paraId="1197019D" w14:textId="77777777" w:rsidTr="00C059CE">
            <w:tc>
              <w:tcPr>
                <w:tcW w:w="4243" w:type="dxa"/>
                <w:shd w:val="clear" w:color="auto" w:fill="auto"/>
              </w:tcPr>
              <w:p w14:paraId="086BE0AA" w14:textId="77777777" w:rsidR="007D6AF6" w:rsidRDefault="007D6AF6" w:rsidP="007D6AF6">
                <w:pPr>
                  <w:pStyle w:val="LLPykala"/>
                </w:pPr>
                <w:r>
                  <w:t>3</w:t>
                </w:r>
                <w:r w:rsidRPr="009167E1">
                  <w:t xml:space="preserve"> §</w:t>
                </w:r>
              </w:p>
              <w:p w14:paraId="2D969747" w14:textId="77777777" w:rsidR="007D6AF6" w:rsidRDefault="007D6AF6" w:rsidP="007D6AF6">
                <w:pPr>
                  <w:pStyle w:val="LLPykalanOtsikko"/>
                </w:pPr>
                <w:r>
                  <w:t>Työnantajan velvollisuus pyytää rikosrekisteriote nähtäväksi</w:t>
                </w:r>
              </w:p>
              <w:p w14:paraId="05363725" w14:textId="77777777" w:rsidR="007D6AF6" w:rsidRDefault="007D6AF6" w:rsidP="007D6AF6">
                <w:pPr>
                  <w:pStyle w:val="LLPykala"/>
                </w:pPr>
                <w:r>
                  <w:t>— — — — — — — — — — — — — —</w:t>
                </w:r>
              </w:p>
              <w:p w14:paraId="0BEE2A56" w14:textId="77777777" w:rsidR="007D6AF6" w:rsidRDefault="007D6AF6" w:rsidP="007D6AF6">
                <w:pPr>
                  <w:pStyle w:val="LLPykala"/>
                </w:pPr>
              </w:p>
            </w:tc>
            <w:tc>
              <w:tcPr>
                <w:tcW w:w="4243" w:type="dxa"/>
                <w:shd w:val="clear" w:color="auto" w:fill="auto"/>
              </w:tcPr>
              <w:p w14:paraId="4ADAD8F1" w14:textId="77777777" w:rsidR="007D6AF6" w:rsidRPr="009167E1" w:rsidRDefault="007D6AF6" w:rsidP="007D6AF6">
                <w:pPr>
                  <w:pStyle w:val="LLPykala"/>
                </w:pPr>
                <w:r>
                  <w:t>3</w:t>
                </w:r>
                <w:r w:rsidRPr="009167E1">
                  <w:t xml:space="preserve"> §</w:t>
                </w:r>
              </w:p>
              <w:p w14:paraId="48C17C21" w14:textId="77777777" w:rsidR="007D6AF6" w:rsidRPr="00A4663A" w:rsidRDefault="007D6AF6" w:rsidP="001434DE">
                <w:pPr>
                  <w:pStyle w:val="LLPykalanOtsikko"/>
                  <w:jc w:val="left"/>
                </w:pPr>
                <w:r w:rsidRPr="00D13086">
                  <w:t xml:space="preserve">Työnantajan velvollisuus </w:t>
                </w:r>
                <w:r w:rsidRPr="00DB024C">
                  <w:rPr>
                    <w:b/>
                  </w:rPr>
                  <w:t>ja oikeus</w:t>
                </w:r>
                <w:r w:rsidRPr="00DB024C">
                  <w:t xml:space="preserve"> </w:t>
                </w:r>
                <w:r w:rsidRPr="00D13086">
                  <w:t>pyytää rikosrekisteriote nähtäväksi</w:t>
                </w:r>
              </w:p>
              <w:p w14:paraId="41C3CB04" w14:textId="77777777" w:rsidR="007D6AF6" w:rsidRDefault="007D6AF6" w:rsidP="007D6AF6">
                <w:pPr>
                  <w:pStyle w:val="LLNormaali"/>
                  <w:rPr>
                    <w:lang w:eastAsia="fi-FI"/>
                  </w:rPr>
                </w:pPr>
                <w:r w:rsidRPr="000A334A">
                  <w:rPr>
                    <w:lang w:eastAsia="fi-FI"/>
                  </w:rPr>
                  <w:t>— — — — — — — — — — — — — —</w:t>
                </w:r>
              </w:p>
              <w:p w14:paraId="1113CB07" w14:textId="77777777" w:rsidR="007D6AF6" w:rsidRPr="00D8272C" w:rsidRDefault="00C6456B" w:rsidP="00420C07">
                <w:pPr>
                  <w:pStyle w:val="LLKappalejako"/>
                  <w:ind w:firstLine="0"/>
                  <w:rPr>
                    <w:i/>
                  </w:rPr>
                </w:pPr>
                <w:r w:rsidRPr="00D8272C">
                  <w:rPr>
                    <w:i/>
                  </w:rPr>
                  <w:t>T</w:t>
                </w:r>
                <w:r w:rsidR="007D6AF6" w:rsidRPr="00D8272C">
                  <w:rPr>
                    <w:i/>
                  </w:rPr>
                  <w:t>yö</w:t>
                </w:r>
                <w:r w:rsidR="00D8272C" w:rsidRPr="00D8272C">
                  <w:rPr>
                    <w:i/>
                  </w:rPr>
                  <w:t>n</w:t>
                </w:r>
                <w:r w:rsidR="007D6AF6" w:rsidRPr="00D8272C">
                  <w:rPr>
                    <w:i/>
                  </w:rPr>
                  <w:t xml:space="preserve">antajalla on oikeus pyytää henkilöltä nähtäväksi rikosrekisterilain 6 §:n 2 momentissa tarkoitettu ote rikosrekisteristä tehtävissä, jotka yhden vuoden aikana yhteensä kestävät </w:t>
                </w:r>
                <w:r w:rsidR="00835458" w:rsidRPr="00D8272C">
                  <w:rPr>
                    <w:i/>
                  </w:rPr>
                  <w:t>enintään</w:t>
                </w:r>
                <w:r w:rsidR="007D6AF6" w:rsidRPr="00D8272C">
                  <w:rPr>
                    <w:i/>
                  </w:rPr>
                  <w:t xml:space="preserve"> kolme kuukautta.</w:t>
                </w:r>
              </w:p>
              <w:p w14:paraId="3F608011" w14:textId="77777777" w:rsidR="00D8272C" w:rsidRDefault="00D8272C" w:rsidP="0000497A">
                <w:pPr>
                  <w:pStyle w:val="LLNormaali"/>
                  <w:jc w:val="center"/>
                </w:pPr>
                <w:r>
                  <w:t>———</w:t>
                </w:r>
              </w:p>
              <w:p w14:paraId="741DF2AD" w14:textId="77777777" w:rsidR="007D6AF6" w:rsidRDefault="007D6AF6" w:rsidP="003C0B3A">
                <w:pPr>
                  <w:pStyle w:val="LLKappalejako"/>
                  <w:ind w:firstLine="0"/>
                  <w:rPr>
                    <w:i/>
                  </w:rPr>
                </w:pPr>
                <w:r w:rsidRPr="00D8272C">
                  <w:rPr>
                    <w:i/>
                  </w:rPr>
                  <w:t xml:space="preserve">Tämä laki tulee </w:t>
                </w:r>
                <w:proofErr w:type="gramStart"/>
                <w:r w:rsidRPr="00D8272C">
                  <w:rPr>
                    <w:i/>
                  </w:rPr>
                  <w:t xml:space="preserve">voimaan  </w:t>
                </w:r>
                <w:r w:rsidR="00993646" w:rsidRPr="00D8272C">
                  <w:rPr>
                    <w:i/>
                  </w:rPr>
                  <w:t>päivänä</w:t>
                </w:r>
                <w:proofErr w:type="gramEnd"/>
                <w:r w:rsidR="00993646" w:rsidRPr="00D8272C">
                  <w:rPr>
                    <w:i/>
                  </w:rPr>
                  <w:t xml:space="preserve">   kuuta 20  </w:t>
                </w:r>
                <w:r w:rsidR="001434DE" w:rsidRPr="00D8272C">
                  <w:rPr>
                    <w:i/>
                  </w:rPr>
                  <w:t>.</w:t>
                </w:r>
              </w:p>
              <w:p w14:paraId="3BF3C345" w14:textId="77777777" w:rsidR="00D8272C" w:rsidRPr="00D8272C" w:rsidRDefault="00D8272C" w:rsidP="00D8272C">
                <w:pPr>
                  <w:pStyle w:val="LLNormaali"/>
                  <w:jc w:val="center"/>
                </w:pPr>
                <w:r>
                  <w:t>———</w:t>
                </w:r>
              </w:p>
            </w:tc>
          </w:tr>
        </w:tbl>
        <w:p w14:paraId="6925ABD0" w14:textId="77777777" w:rsidR="00247DAA" w:rsidRDefault="00AF1504"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124E" w14:textId="77777777" w:rsidR="00792D1B" w:rsidRDefault="00792D1B">
      <w:r>
        <w:separator/>
      </w:r>
    </w:p>
  </w:endnote>
  <w:endnote w:type="continuationSeparator" w:id="0">
    <w:p w14:paraId="4B5E3697" w14:textId="77777777" w:rsidR="00792D1B" w:rsidRDefault="0079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A9EB" w14:textId="77777777" w:rsidR="008F5653" w:rsidRDefault="008F565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7FA4C2D" w14:textId="77777777" w:rsidR="008F5653" w:rsidRDefault="008F565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F5653" w14:paraId="05A66E7D" w14:textId="77777777" w:rsidTr="000C5020">
      <w:trPr>
        <w:trHeight w:hRule="exact" w:val="356"/>
      </w:trPr>
      <w:tc>
        <w:tcPr>
          <w:tcW w:w="2828" w:type="dxa"/>
          <w:shd w:val="clear" w:color="auto" w:fill="auto"/>
          <w:vAlign w:val="bottom"/>
        </w:tcPr>
        <w:p w14:paraId="4ABD2E9C" w14:textId="77777777" w:rsidR="008F5653" w:rsidRPr="000C5020" w:rsidRDefault="008F5653" w:rsidP="001310B9">
          <w:pPr>
            <w:pStyle w:val="Alatunniste"/>
            <w:rPr>
              <w:sz w:val="18"/>
              <w:szCs w:val="18"/>
            </w:rPr>
          </w:pPr>
        </w:p>
      </w:tc>
      <w:tc>
        <w:tcPr>
          <w:tcW w:w="2829" w:type="dxa"/>
          <w:shd w:val="clear" w:color="auto" w:fill="auto"/>
          <w:vAlign w:val="bottom"/>
        </w:tcPr>
        <w:p w14:paraId="56B1F8E7" w14:textId="186F7DA2" w:rsidR="008F5653" w:rsidRPr="000C5020" w:rsidRDefault="008F565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F1504">
            <w:rPr>
              <w:rStyle w:val="Sivunumero"/>
              <w:noProof/>
              <w:sz w:val="22"/>
            </w:rPr>
            <w:t>3</w:t>
          </w:r>
          <w:r w:rsidRPr="000C5020">
            <w:rPr>
              <w:rStyle w:val="Sivunumero"/>
              <w:sz w:val="22"/>
            </w:rPr>
            <w:fldChar w:fldCharType="end"/>
          </w:r>
        </w:p>
      </w:tc>
      <w:tc>
        <w:tcPr>
          <w:tcW w:w="2829" w:type="dxa"/>
          <w:shd w:val="clear" w:color="auto" w:fill="auto"/>
          <w:vAlign w:val="bottom"/>
        </w:tcPr>
        <w:p w14:paraId="04A694C8" w14:textId="77777777" w:rsidR="008F5653" w:rsidRPr="000C5020" w:rsidRDefault="008F5653" w:rsidP="001310B9">
          <w:pPr>
            <w:pStyle w:val="Alatunniste"/>
            <w:rPr>
              <w:sz w:val="18"/>
              <w:szCs w:val="18"/>
            </w:rPr>
          </w:pPr>
        </w:p>
      </w:tc>
    </w:tr>
  </w:tbl>
  <w:p w14:paraId="5CE95CDE" w14:textId="77777777" w:rsidR="008F5653" w:rsidRDefault="008F5653" w:rsidP="001310B9">
    <w:pPr>
      <w:pStyle w:val="Alatunniste"/>
    </w:pPr>
  </w:p>
  <w:p w14:paraId="7F9C97F9" w14:textId="77777777" w:rsidR="008F5653" w:rsidRDefault="008F5653" w:rsidP="001310B9">
    <w:pPr>
      <w:pStyle w:val="Alatunniste"/>
      <w:framePr w:wrap="around" w:vAnchor="text" w:hAnchor="page" w:x="5921" w:y="729"/>
      <w:rPr>
        <w:rStyle w:val="Sivunumero"/>
      </w:rPr>
    </w:pPr>
  </w:p>
  <w:p w14:paraId="357F17CE" w14:textId="77777777" w:rsidR="008F5653" w:rsidRDefault="008F565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F5653" w14:paraId="613948E4" w14:textId="77777777" w:rsidTr="000C5020">
      <w:trPr>
        <w:trHeight w:val="841"/>
      </w:trPr>
      <w:tc>
        <w:tcPr>
          <w:tcW w:w="2829" w:type="dxa"/>
          <w:shd w:val="clear" w:color="auto" w:fill="auto"/>
        </w:tcPr>
        <w:p w14:paraId="689CE701" w14:textId="77777777" w:rsidR="008F5653" w:rsidRPr="000C5020" w:rsidRDefault="008F5653" w:rsidP="005224A0">
          <w:pPr>
            <w:pStyle w:val="Alatunniste"/>
            <w:rPr>
              <w:sz w:val="17"/>
              <w:szCs w:val="18"/>
            </w:rPr>
          </w:pPr>
        </w:p>
      </w:tc>
      <w:tc>
        <w:tcPr>
          <w:tcW w:w="2829" w:type="dxa"/>
          <w:shd w:val="clear" w:color="auto" w:fill="auto"/>
          <w:vAlign w:val="bottom"/>
        </w:tcPr>
        <w:p w14:paraId="6656F34B" w14:textId="77777777" w:rsidR="008F5653" w:rsidRPr="000C5020" w:rsidRDefault="008F5653" w:rsidP="000C5020">
          <w:pPr>
            <w:pStyle w:val="Alatunniste"/>
            <w:jc w:val="center"/>
            <w:rPr>
              <w:sz w:val="22"/>
              <w:szCs w:val="22"/>
            </w:rPr>
          </w:pPr>
        </w:p>
      </w:tc>
      <w:tc>
        <w:tcPr>
          <w:tcW w:w="2829" w:type="dxa"/>
          <w:shd w:val="clear" w:color="auto" w:fill="auto"/>
        </w:tcPr>
        <w:p w14:paraId="30C06D99" w14:textId="77777777" w:rsidR="008F5653" w:rsidRPr="000C5020" w:rsidRDefault="008F5653" w:rsidP="005224A0">
          <w:pPr>
            <w:pStyle w:val="Alatunniste"/>
            <w:rPr>
              <w:sz w:val="17"/>
              <w:szCs w:val="18"/>
            </w:rPr>
          </w:pPr>
        </w:p>
      </w:tc>
    </w:tr>
  </w:tbl>
  <w:p w14:paraId="6DAE4983" w14:textId="77777777" w:rsidR="008F5653" w:rsidRPr="001310B9" w:rsidRDefault="008F5653">
    <w:pPr>
      <w:pStyle w:val="Alatunniste"/>
      <w:rPr>
        <w:sz w:val="22"/>
        <w:szCs w:val="22"/>
      </w:rPr>
    </w:pPr>
  </w:p>
  <w:p w14:paraId="52471C00" w14:textId="77777777" w:rsidR="008F5653" w:rsidRDefault="008F565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C255" w14:textId="77777777" w:rsidR="00792D1B" w:rsidRDefault="00792D1B">
      <w:r>
        <w:separator/>
      </w:r>
    </w:p>
  </w:footnote>
  <w:footnote w:type="continuationSeparator" w:id="0">
    <w:p w14:paraId="564499F6" w14:textId="77777777" w:rsidR="00792D1B" w:rsidRDefault="0079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C430" w14:textId="77777777" w:rsidR="008F5653" w:rsidRDefault="008F56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F5653" w14:paraId="7E4EC979" w14:textId="77777777" w:rsidTr="00C95716">
      <w:tc>
        <w:tcPr>
          <w:tcW w:w="2140" w:type="dxa"/>
        </w:tcPr>
        <w:p w14:paraId="1DABDF31" w14:textId="77777777" w:rsidR="008F5653" w:rsidRDefault="008F5653" w:rsidP="00C95716">
          <w:pPr>
            <w:rPr>
              <w:lang w:val="en-US"/>
            </w:rPr>
          </w:pPr>
        </w:p>
      </w:tc>
      <w:tc>
        <w:tcPr>
          <w:tcW w:w="4281" w:type="dxa"/>
          <w:gridSpan w:val="2"/>
        </w:tcPr>
        <w:p w14:paraId="659E244E" w14:textId="77777777" w:rsidR="008F5653" w:rsidRDefault="008F5653" w:rsidP="00C95716">
          <w:pPr>
            <w:jc w:val="center"/>
          </w:pPr>
        </w:p>
      </w:tc>
      <w:tc>
        <w:tcPr>
          <w:tcW w:w="2141" w:type="dxa"/>
        </w:tcPr>
        <w:p w14:paraId="7EE3A571" w14:textId="77777777" w:rsidR="008F5653" w:rsidRDefault="008F5653" w:rsidP="00C95716">
          <w:pPr>
            <w:rPr>
              <w:lang w:val="en-US"/>
            </w:rPr>
          </w:pPr>
        </w:p>
      </w:tc>
    </w:tr>
    <w:tr w:rsidR="008F5653" w14:paraId="522770FD" w14:textId="77777777" w:rsidTr="00C95716">
      <w:tc>
        <w:tcPr>
          <w:tcW w:w="4281" w:type="dxa"/>
          <w:gridSpan w:val="2"/>
        </w:tcPr>
        <w:p w14:paraId="2F9416AD" w14:textId="77777777" w:rsidR="008F5653" w:rsidRPr="00AC3BA6" w:rsidRDefault="008F5653" w:rsidP="00C95716">
          <w:pPr>
            <w:rPr>
              <w:i/>
            </w:rPr>
          </w:pPr>
        </w:p>
      </w:tc>
      <w:tc>
        <w:tcPr>
          <w:tcW w:w="4281" w:type="dxa"/>
          <w:gridSpan w:val="2"/>
        </w:tcPr>
        <w:p w14:paraId="5F36BE17" w14:textId="77777777" w:rsidR="008F5653" w:rsidRPr="00AC3BA6" w:rsidRDefault="008F5653" w:rsidP="00C95716">
          <w:pPr>
            <w:rPr>
              <w:i/>
            </w:rPr>
          </w:pPr>
        </w:p>
      </w:tc>
    </w:tr>
  </w:tbl>
  <w:p w14:paraId="4E2684AF" w14:textId="77777777" w:rsidR="008F5653" w:rsidRDefault="008F5653"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F5653" w14:paraId="796EC8DC" w14:textId="77777777" w:rsidTr="00F674CC">
      <w:tc>
        <w:tcPr>
          <w:tcW w:w="2140" w:type="dxa"/>
        </w:tcPr>
        <w:p w14:paraId="7322BC47" w14:textId="77777777" w:rsidR="008F5653" w:rsidRPr="00A34F4E" w:rsidRDefault="008F5653" w:rsidP="00F674CC"/>
      </w:tc>
      <w:tc>
        <w:tcPr>
          <w:tcW w:w="4281" w:type="dxa"/>
          <w:gridSpan w:val="2"/>
        </w:tcPr>
        <w:p w14:paraId="169DEBF4" w14:textId="77777777" w:rsidR="008F5653" w:rsidRDefault="008F5653" w:rsidP="00F674CC">
          <w:pPr>
            <w:jc w:val="center"/>
          </w:pPr>
        </w:p>
      </w:tc>
      <w:tc>
        <w:tcPr>
          <w:tcW w:w="2141" w:type="dxa"/>
        </w:tcPr>
        <w:p w14:paraId="4371A25E" w14:textId="77777777" w:rsidR="008F5653" w:rsidRPr="00A34F4E" w:rsidRDefault="008F5653" w:rsidP="00F674CC"/>
      </w:tc>
    </w:tr>
    <w:tr w:rsidR="008F5653" w14:paraId="6936025E" w14:textId="77777777" w:rsidTr="00F674CC">
      <w:tc>
        <w:tcPr>
          <w:tcW w:w="4281" w:type="dxa"/>
          <w:gridSpan w:val="2"/>
        </w:tcPr>
        <w:p w14:paraId="2A1CA286" w14:textId="77777777" w:rsidR="008F5653" w:rsidRPr="00AC3BA6" w:rsidRDefault="008F5653" w:rsidP="00F674CC">
          <w:pPr>
            <w:rPr>
              <w:i/>
            </w:rPr>
          </w:pPr>
        </w:p>
      </w:tc>
      <w:tc>
        <w:tcPr>
          <w:tcW w:w="4281" w:type="dxa"/>
          <w:gridSpan w:val="2"/>
        </w:tcPr>
        <w:p w14:paraId="2793B93C" w14:textId="77777777" w:rsidR="008F5653" w:rsidRPr="00AC3BA6" w:rsidRDefault="008F5653" w:rsidP="00F674CC">
          <w:pPr>
            <w:rPr>
              <w:i/>
            </w:rPr>
          </w:pPr>
        </w:p>
      </w:tc>
    </w:tr>
  </w:tbl>
  <w:p w14:paraId="5805CC9A" w14:textId="77777777" w:rsidR="008F5653" w:rsidRDefault="008F565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78"/>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823"/>
    <w:rsid w:val="0003393F"/>
    <w:rsid w:val="00034B95"/>
    <w:rsid w:val="0003652F"/>
    <w:rsid w:val="000370C8"/>
    <w:rsid w:val="000403A7"/>
    <w:rsid w:val="00040D23"/>
    <w:rsid w:val="0004360C"/>
    <w:rsid w:val="00043723"/>
    <w:rsid w:val="00043F6F"/>
    <w:rsid w:val="00044A1B"/>
    <w:rsid w:val="00045101"/>
    <w:rsid w:val="000451F3"/>
    <w:rsid w:val="00046AF3"/>
    <w:rsid w:val="00046C60"/>
    <w:rsid w:val="00047B66"/>
    <w:rsid w:val="000502E9"/>
    <w:rsid w:val="00050758"/>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203"/>
    <w:rsid w:val="0009275E"/>
    <w:rsid w:val="00093DB8"/>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A7BBD"/>
    <w:rsid w:val="000A7E17"/>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08B"/>
    <w:rsid w:val="000D7B48"/>
    <w:rsid w:val="000E0B7D"/>
    <w:rsid w:val="000E1BB8"/>
    <w:rsid w:val="000E2BF4"/>
    <w:rsid w:val="000E2F7E"/>
    <w:rsid w:val="000E34A6"/>
    <w:rsid w:val="000E3C0F"/>
    <w:rsid w:val="000E446C"/>
    <w:rsid w:val="000E61DF"/>
    <w:rsid w:val="000E73C2"/>
    <w:rsid w:val="000F02E2"/>
    <w:rsid w:val="000F06B2"/>
    <w:rsid w:val="000F1313"/>
    <w:rsid w:val="000F1A50"/>
    <w:rsid w:val="000F1AE5"/>
    <w:rsid w:val="000F1F95"/>
    <w:rsid w:val="000F30E7"/>
    <w:rsid w:val="000F39AF"/>
    <w:rsid w:val="000F3FDB"/>
    <w:rsid w:val="000F4F20"/>
    <w:rsid w:val="000F5A45"/>
    <w:rsid w:val="000F66A0"/>
    <w:rsid w:val="000F6B83"/>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2E07"/>
    <w:rsid w:val="0013473F"/>
    <w:rsid w:val="00137260"/>
    <w:rsid w:val="0013779E"/>
    <w:rsid w:val="001401B3"/>
    <w:rsid w:val="0014084B"/>
    <w:rsid w:val="001421FF"/>
    <w:rsid w:val="001434DE"/>
    <w:rsid w:val="00143933"/>
    <w:rsid w:val="0014421F"/>
    <w:rsid w:val="00144D26"/>
    <w:rsid w:val="001454DF"/>
    <w:rsid w:val="00151813"/>
    <w:rsid w:val="00152091"/>
    <w:rsid w:val="00152FD7"/>
    <w:rsid w:val="0015343C"/>
    <w:rsid w:val="001534DC"/>
    <w:rsid w:val="00154A91"/>
    <w:rsid w:val="00155986"/>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569"/>
    <w:rsid w:val="001827E3"/>
    <w:rsid w:val="001828F5"/>
    <w:rsid w:val="0018338F"/>
    <w:rsid w:val="00185F2E"/>
    <w:rsid w:val="00186610"/>
    <w:rsid w:val="0019152A"/>
    <w:rsid w:val="0019244A"/>
    <w:rsid w:val="001927D1"/>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B02"/>
    <w:rsid w:val="001B1D4B"/>
    <w:rsid w:val="001B2357"/>
    <w:rsid w:val="001B3072"/>
    <w:rsid w:val="001B3BBE"/>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5E6D"/>
    <w:rsid w:val="001E66E9"/>
    <w:rsid w:val="001E6CAE"/>
    <w:rsid w:val="001E6CCB"/>
    <w:rsid w:val="001E6D80"/>
    <w:rsid w:val="001F0934"/>
    <w:rsid w:val="001F2163"/>
    <w:rsid w:val="001F5DBC"/>
    <w:rsid w:val="001F6E1A"/>
    <w:rsid w:val="001F7A9D"/>
    <w:rsid w:val="002013EA"/>
    <w:rsid w:val="0020272D"/>
    <w:rsid w:val="00203617"/>
    <w:rsid w:val="002042DB"/>
    <w:rsid w:val="002049A0"/>
    <w:rsid w:val="00205F1C"/>
    <w:rsid w:val="002070FC"/>
    <w:rsid w:val="00207E96"/>
    <w:rsid w:val="002113C3"/>
    <w:rsid w:val="00213078"/>
    <w:rsid w:val="002133C2"/>
    <w:rsid w:val="002141FA"/>
    <w:rsid w:val="00214F6B"/>
    <w:rsid w:val="00215581"/>
    <w:rsid w:val="0021664F"/>
    <w:rsid w:val="002168F9"/>
    <w:rsid w:val="00216F59"/>
    <w:rsid w:val="0021781C"/>
    <w:rsid w:val="00220C7D"/>
    <w:rsid w:val="002233F1"/>
    <w:rsid w:val="00223FC3"/>
    <w:rsid w:val="002242E8"/>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3D1"/>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0CD3"/>
    <w:rsid w:val="00272D80"/>
    <w:rsid w:val="002733B9"/>
    <w:rsid w:val="00273F65"/>
    <w:rsid w:val="0027666C"/>
    <w:rsid w:val="002767A8"/>
    <w:rsid w:val="0027698E"/>
    <w:rsid w:val="00276C0A"/>
    <w:rsid w:val="00280153"/>
    <w:rsid w:val="00280A74"/>
    <w:rsid w:val="0028199A"/>
    <w:rsid w:val="00283256"/>
    <w:rsid w:val="0028520A"/>
    <w:rsid w:val="00285F21"/>
    <w:rsid w:val="00292DB8"/>
    <w:rsid w:val="002931AD"/>
    <w:rsid w:val="0029367C"/>
    <w:rsid w:val="002936BD"/>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28C"/>
    <w:rsid w:val="002E73F2"/>
    <w:rsid w:val="002F036A"/>
    <w:rsid w:val="002F0DA6"/>
    <w:rsid w:val="002F3ECD"/>
    <w:rsid w:val="002F47BF"/>
    <w:rsid w:val="002F47D3"/>
    <w:rsid w:val="002F486D"/>
    <w:rsid w:val="002F5A3F"/>
    <w:rsid w:val="002F690F"/>
    <w:rsid w:val="0030010F"/>
    <w:rsid w:val="00302945"/>
    <w:rsid w:val="00302A04"/>
    <w:rsid w:val="00302A46"/>
    <w:rsid w:val="00302E0C"/>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2B03"/>
    <w:rsid w:val="00343148"/>
    <w:rsid w:val="003433C2"/>
    <w:rsid w:val="00343EC6"/>
    <w:rsid w:val="0035308D"/>
    <w:rsid w:val="00353702"/>
    <w:rsid w:val="003540B1"/>
    <w:rsid w:val="003545B7"/>
    <w:rsid w:val="003569FE"/>
    <w:rsid w:val="00357831"/>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78"/>
    <w:rsid w:val="003A58B2"/>
    <w:rsid w:val="003A6829"/>
    <w:rsid w:val="003A700E"/>
    <w:rsid w:val="003A7AF7"/>
    <w:rsid w:val="003B0771"/>
    <w:rsid w:val="003B1CA9"/>
    <w:rsid w:val="003B1D71"/>
    <w:rsid w:val="003B2B16"/>
    <w:rsid w:val="003B2DC7"/>
    <w:rsid w:val="003B2F0E"/>
    <w:rsid w:val="003B4835"/>
    <w:rsid w:val="003B5D49"/>
    <w:rsid w:val="003B63D8"/>
    <w:rsid w:val="003B6E9E"/>
    <w:rsid w:val="003B7BE4"/>
    <w:rsid w:val="003B7D1D"/>
    <w:rsid w:val="003C0B3A"/>
    <w:rsid w:val="003C1150"/>
    <w:rsid w:val="003C1511"/>
    <w:rsid w:val="003C224C"/>
    <w:rsid w:val="003C2B7B"/>
    <w:rsid w:val="003C2EFC"/>
    <w:rsid w:val="003C37B9"/>
    <w:rsid w:val="003C434F"/>
    <w:rsid w:val="003C47C4"/>
    <w:rsid w:val="003C4DCC"/>
    <w:rsid w:val="003C5A63"/>
    <w:rsid w:val="003C5C12"/>
    <w:rsid w:val="003C65E6"/>
    <w:rsid w:val="003D038A"/>
    <w:rsid w:val="003D1C5B"/>
    <w:rsid w:val="003D1FD8"/>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34F"/>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C07"/>
    <w:rsid w:val="00420D6E"/>
    <w:rsid w:val="00421B61"/>
    <w:rsid w:val="00421C38"/>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D31"/>
    <w:rsid w:val="00437F5E"/>
    <w:rsid w:val="00440C37"/>
    <w:rsid w:val="004417F1"/>
    <w:rsid w:val="00442197"/>
    <w:rsid w:val="00442C18"/>
    <w:rsid w:val="0044376A"/>
    <w:rsid w:val="00443949"/>
    <w:rsid w:val="00445534"/>
    <w:rsid w:val="004459A9"/>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0E13"/>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3B"/>
    <w:rsid w:val="0049168D"/>
    <w:rsid w:val="00493235"/>
    <w:rsid w:val="004941E5"/>
    <w:rsid w:val="00495E87"/>
    <w:rsid w:val="004967AF"/>
    <w:rsid w:val="00496821"/>
    <w:rsid w:val="004A089D"/>
    <w:rsid w:val="004A09D9"/>
    <w:rsid w:val="004A0D39"/>
    <w:rsid w:val="004A1C19"/>
    <w:rsid w:val="004A20F3"/>
    <w:rsid w:val="004A2472"/>
    <w:rsid w:val="004A2A42"/>
    <w:rsid w:val="004A58F9"/>
    <w:rsid w:val="004A5CEA"/>
    <w:rsid w:val="004A648F"/>
    <w:rsid w:val="004A6E42"/>
    <w:rsid w:val="004B1827"/>
    <w:rsid w:val="004B2C46"/>
    <w:rsid w:val="004B3E91"/>
    <w:rsid w:val="004B472D"/>
    <w:rsid w:val="004B4B00"/>
    <w:rsid w:val="004B5A50"/>
    <w:rsid w:val="004B7136"/>
    <w:rsid w:val="004B741F"/>
    <w:rsid w:val="004C0EF7"/>
    <w:rsid w:val="004C0F0E"/>
    <w:rsid w:val="004C2447"/>
    <w:rsid w:val="004C56B7"/>
    <w:rsid w:val="004C5949"/>
    <w:rsid w:val="004C6006"/>
    <w:rsid w:val="004C6D41"/>
    <w:rsid w:val="004C6FFD"/>
    <w:rsid w:val="004C7C3F"/>
    <w:rsid w:val="004D0421"/>
    <w:rsid w:val="004D0AD5"/>
    <w:rsid w:val="004D1B40"/>
    <w:rsid w:val="004D1C90"/>
    <w:rsid w:val="004D21FA"/>
    <w:rsid w:val="004D2778"/>
    <w:rsid w:val="004D30BE"/>
    <w:rsid w:val="004D328B"/>
    <w:rsid w:val="004D35CD"/>
    <w:rsid w:val="004D3E0C"/>
    <w:rsid w:val="004D4146"/>
    <w:rsid w:val="004D5330"/>
    <w:rsid w:val="004D6E15"/>
    <w:rsid w:val="004E0F73"/>
    <w:rsid w:val="004E2153"/>
    <w:rsid w:val="004E232B"/>
    <w:rsid w:val="004E5CEA"/>
    <w:rsid w:val="004E601E"/>
    <w:rsid w:val="004E6355"/>
    <w:rsid w:val="004E7F84"/>
    <w:rsid w:val="004F0FC8"/>
    <w:rsid w:val="004F1386"/>
    <w:rsid w:val="004F3408"/>
    <w:rsid w:val="004F37CF"/>
    <w:rsid w:val="004F3C23"/>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1EFC"/>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21E3"/>
    <w:rsid w:val="00543113"/>
    <w:rsid w:val="00545F55"/>
    <w:rsid w:val="00546C4C"/>
    <w:rsid w:val="00547696"/>
    <w:rsid w:val="00550702"/>
    <w:rsid w:val="00551096"/>
    <w:rsid w:val="00553833"/>
    <w:rsid w:val="00553E1A"/>
    <w:rsid w:val="0055413D"/>
    <w:rsid w:val="005546EC"/>
    <w:rsid w:val="00554D30"/>
    <w:rsid w:val="00555017"/>
    <w:rsid w:val="00556BBA"/>
    <w:rsid w:val="0056247E"/>
    <w:rsid w:val="00564047"/>
    <w:rsid w:val="00564DEC"/>
    <w:rsid w:val="005662AC"/>
    <w:rsid w:val="00566F45"/>
    <w:rsid w:val="00567228"/>
    <w:rsid w:val="00567847"/>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95E1A"/>
    <w:rsid w:val="00597C35"/>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67C3"/>
    <w:rsid w:val="005B7A21"/>
    <w:rsid w:val="005C021A"/>
    <w:rsid w:val="005C213E"/>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6356"/>
    <w:rsid w:val="005D752A"/>
    <w:rsid w:val="005E079F"/>
    <w:rsid w:val="005E0C8A"/>
    <w:rsid w:val="005E2844"/>
    <w:rsid w:val="005E3685"/>
    <w:rsid w:val="005E491F"/>
    <w:rsid w:val="005E7444"/>
    <w:rsid w:val="005F35B9"/>
    <w:rsid w:val="005F428D"/>
    <w:rsid w:val="005F466A"/>
    <w:rsid w:val="005F6E65"/>
    <w:rsid w:val="0060037A"/>
    <w:rsid w:val="00600AE3"/>
    <w:rsid w:val="0060141F"/>
    <w:rsid w:val="006022C1"/>
    <w:rsid w:val="00602870"/>
    <w:rsid w:val="00604651"/>
    <w:rsid w:val="0060478E"/>
    <w:rsid w:val="006048BE"/>
    <w:rsid w:val="00605B9D"/>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5330"/>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8E7"/>
    <w:rsid w:val="006A2F36"/>
    <w:rsid w:val="006A5163"/>
    <w:rsid w:val="006A6C87"/>
    <w:rsid w:val="006A7A9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6EA4"/>
    <w:rsid w:val="006D72D8"/>
    <w:rsid w:val="006E0967"/>
    <w:rsid w:val="006E0F42"/>
    <w:rsid w:val="006E17ED"/>
    <w:rsid w:val="006E44E6"/>
    <w:rsid w:val="006E45DD"/>
    <w:rsid w:val="006E498A"/>
    <w:rsid w:val="006E4E45"/>
    <w:rsid w:val="006E5405"/>
    <w:rsid w:val="006E56A2"/>
    <w:rsid w:val="006E640F"/>
    <w:rsid w:val="006E6C84"/>
    <w:rsid w:val="006E6F46"/>
    <w:rsid w:val="006E7E9F"/>
    <w:rsid w:val="006F0B1A"/>
    <w:rsid w:val="006F0FE3"/>
    <w:rsid w:val="006F1114"/>
    <w:rsid w:val="006F12AA"/>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3A25"/>
    <w:rsid w:val="00734053"/>
    <w:rsid w:val="007341C4"/>
    <w:rsid w:val="00736DB4"/>
    <w:rsid w:val="0073710B"/>
    <w:rsid w:val="007374FE"/>
    <w:rsid w:val="0074053D"/>
    <w:rsid w:val="00740F02"/>
    <w:rsid w:val="007410C5"/>
    <w:rsid w:val="00741C40"/>
    <w:rsid w:val="007435F3"/>
    <w:rsid w:val="00744738"/>
    <w:rsid w:val="007449C9"/>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4966"/>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D1B"/>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A61"/>
    <w:rsid w:val="007C4D61"/>
    <w:rsid w:val="007C5DA4"/>
    <w:rsid w:val="007C6312"/>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AF6"/>
    <w:rsid w:val="007D7028"/>
    <w:rsid w:val="007E0CB1"/>
    <w:rsid w:val="007E0F7C"/>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5A28"/>
    <w:rsid w:val="00807643"/>
    <w:rsid w:val="00812BF5"/>
    <w:rsid w:val="008130D3"/>
    <w:rsid w:val="00814E3D"/>
    <w:rsid w:val="00815458"/>
    <w:rsid w:val="00815D87"/>
    <w:rsid w:val="00816AFB"/>
    <w:rsid w:val="0082070A"/>
    <w:rsid w:val="008208B7"/>
    <w:rsid w:val="00820D4A"/>
    <w:rsid w:val="00821567"/>
    <w:rsid w:val="00822509"/>
    <w:rsid w:val="0082264A"/>
    <w:rsid w:val="00825DF1"/>
    <w:rsid w:val="00826432"/>
    <w:rsid w:val="0083016B"/>
    <w:rsid w:val="00831EC7"/>
    <w:rsid w:val="00832A4D"/>
    <w:rsid w:val="008335B6"/>
    <w:rsid w:val="00833E01"/>
    <w:rsid w:val="00835458"/>
    <w:rsid w:val="008357B3"/>
    <w:rsid w:val="00835ED2"/>
    <w:rsid w:val="0084002E"/>
    <w:rsid w:val="00841169"/>
    <w:rsid w:val="008414FB"/>
    <w:rsid w:val="008414FE"/>
    <w:rsid w:val="0084150F"/>
    <w:rsid w:val="00842B89"/>
    <w:rsid w:val="008434DE"/>
    <w:rsid w:val="0084362A"/>
    <w:rsid w:val="008460FB"/>
    <w:rsid w:val="00846891"/>
    <w:rsid w:val="00846EB6"/>
    <w:rsid w:val="008506D5"/>
    <w:rsid w:val="00850724"/>
    <w:rsid w:val="008509A0"/>
    <w:rsid w:val="00850AF4"/>
    <w:rsid w:val="00850BA7"/>
    <w:rsid w:val="0085139F"/>
    <w:rsid w:val="00851679"/>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924"/>
    <w:rsid w:val="008A5B08"/>
    <w:rsid w:val="008A6284"/>
    <w:rsid w:val="008A62A7"/>
    <w:rsid w:val="008A6434"/>
    <w:rsid w:val="008A6BA8"/>
    <w:rsid w:val="008A71FA"/>
    <w:rsid w:val="008B0045"/>
    <w:rsid w:val="008B092B"/>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52C"/>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653"/>
    <w:rsid w:val="008F57CF"/>
    <w:rsid w:val="008F6A51"/>
    <w:rsid w:val="008F6AC8"/>
    <w:rsid w:val="0090165C"/>
    <w:rsid w:val="009033B5"/>
    <w:rsid w:val="009066F7"/>
    <w:rsid w:val="0090789F"/>
    <w:rsid w:val="00907CDB"/>
    <w:rsid w:val="00907D0D"/>
    <w:rsid w:val="0091070F"/>
    <w:rsid w:val="00911005"/>
    <w:rsid w:val="00911180"/>
    <w:rsid w:val="009115E3"/>
    <w:rsid w:val="0091205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3AF"/>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7AF9"/>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646"/>
    <w:rsid w:val="00994366"/>
    <w:rsid w:val="009947F3"/>
    <w:rsid w:val="00994A79"/>
    <w:rsid w:val="00995170"/>
    <w:rsid w:val="00995C60"/>
    <w:rsid w:val="009961B1"/>
    <w:rsid w:val="009977DD"/>
    <w:rsid w:val="00997C0F"/>
    <w:rsid w:val="009A1494"/>
    <w:rsid w:val="009B0B47"/>
    <w:rsid w:val="009B0E3F"/>
    <w:rsid w:val="009B0EB4"/>
    <w:rsid w:val="009B0F48"/>
    <w:rsid w:val="009B1141"/>
    <w:rsid w:val="009B3382"/>
    <w:rsid w:val="009B3478"/>
    <w:rsid w:val="009B4CFF"/>
    <w:rsid w:val="009B5946"/>
    <w:rsid w:val="009B70A2"/>
    <w:rsid w:val="009B717E"/>
    <w:rsid w:val="009B71AB"/>
    <w:rsid w:val="009C06D4"/>
    <w:rsid w:val="009C1778"/>
    <w:rsid w:val="009C17FA"/>
    <w:rsid w:val="009C1B7F"/>
    <w:rsid w:val="009C3255"/>
    <w:rsid w:val="009C3F21"/>
    <w:rsid w:val="009C4545"/>
    <w:rsid w:val="009C4A36"/>
    <w:rsid w:val="009C5AEB"/>
    <w:rsid w:val="009D1283"/>
    <w:rsid w:val="009D22F8"/>
    <w:rsid w:val="009D38F3"/>
    <w:rsid w:val="009D70BB"/>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212"/>
    <w:rsid w:val="009F0511"/>
    <w:rsid w:val="009F18AE"/>
    <w:rsid w:val="009F263A"/>
    <w:rsid w:val="009F3A7E"/>
    <w:rsid w:val="009F4241"/>
    <w:rsid w:val="009F5183"/>
    <w:rsid w:val="009F72FD"/>
    <w:rsid w:val="009F7D23"/>
    <w:rsid w:val="00A0024C"/>
    <w:rsid w:val="00A00AE4"/>
    <w:rsid w:val="00A00E44"/>
    <w:rsid w:val="00A014EA"/>
    <w:rsid w:val="00A02CA8"/>
    <w:rsid w:val="00A02F9B"/>
    <w:rsid w:val="00A05042"/>
    <w:rsid w:val="00A05399"/>
    <w:rsid w:val="00A0547A"/>
    <w:rsid w:val="00A05B93"/>
    <w:rsid w:val="00A06CF5"/>
    <w:rsid w:val="00A1054A"/>
    <w:rsid w:val="00A105F8"/>
    <w:rsid w:val="00A10E1E"/>
    <w:rsid w:val="00A12B86"/>
    <w:rsid w:val="00A14CBE"/>
    <w:rsid w:val="00A16B4E"/>
    <w:rsid w:val="00A17195"/>
    <w:rsid w:val="00A172DE"/>
    <w:rsid w:val="00A173AE"/>
    <w:rsid w:val="00A204F7"/>
    <w:rsid w:val="00A2052F"/>
    <w:rsid w:val="00A20A78"/>
    <w:rsid w:val="00A20C41"/>
    <w:rsid w:val="00A210D4"/>
    <w:rsid w:val="00A2129B"/>
    <w:rsid w:val="00A2188F"/>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1807"/>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8CB"/>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232"/>
    <w:rsid w:val="00A83834"/>
    <w:rsid w:val="00A83C7D"/>
    <w:rsid w:val="00A84112"/>
    <w:rsid w:val="00A844AA"/>
    <w:rsid w:val="00A84CAC"/>
    <w:rsid w:val="00A8672B"/>
    <w:rsid w:val="00A87584"/>
    <w:rsid w:val="00A877C7"/>
    <w:rsid w:val="00A90D5A"/>
    <w:rsid w:val="00A9153D"/>
    <w:rsid w:val="00A92286"/>
    <w:rsid w:val="00A926DC"/>
    <w:rsid w:val="00A931F0"/>
    <w:rsid w:val="00A939B2"/>
    <w:rsid w:val="00A95059"/>
    <w:rsid w:val="00A95673"/>
    <w:rsid w:val="00A95921"/>
    <w:rsid w:val="00A95B62"/>
    <w:rsid w:val="00AA1334"/>
    <w:rsid w:val="00AA28B3"/>
    <w:rsid w:val="00AA30CA"/>
    <w:rsid w:val="00AA34DE"/>
    <w:rsid w:val="00AA4121"/>
    <w:rsid w:val="00AA5644"/>
    <w:rsid w:val="00AA5A47"/>
    <w:rsid w:val="00AA6E8E"/>
    <w:rsid w:val="00AB1F2E"/>
    <w:rsid w:val="00AB3E0E"/>
    <w:rsid w:val="00AB445E"/>
    <w:rsid w:val="00AB4A50"/>
    <w:rsid w:val="00AB5CB0"/>
    <w:rsid w:val="00AB6042"/>
    <w:rsid w:val="00AB7499"/>
    <w:rsid w:val="00AC14B9"/>
    <w:rsid w:val="00AC2BF0"/>
    <w:rsid w:val="00AC2F49"/>
    <w:rsid w:val="00AC3BA6"/>
    <w:rsid w:val="00AC44C1"/>
    <w:rsid w:val="00AC5E7A"/>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504"/>
    <w:rsid w:val="00AF19A1"/>
    <w:rsid w:val="00AF3245"/>
    <w:rsid w:val="00AF3705"/>
    <w:rsid w:val="00AF466E"/>
    <w:rsid w:val="00AF477A"/>
    <w:rsid w:val="00AF4C4C"/>
    <w:rsid w:val="00AF51CC"/>
    <w:rsid w:val="00AF5273"/>
    <w:rsid w:val="00AF62AA"/>
    <w:rsid w:val="00AF6BDB"/>
    <w:rsid w:val="00AF7B7E"/>
    <w:rsid w:val="00B004CF"/>
    <w:rsid w:val="00B01AE3"/>
    <w:rsid w:val="00B01C56"/>
    <w:rsid w:val="00B0255F"/>
    <w:rsid w:val="00B0290C"/>
    <w:rsid w:val="00B02956"/>
    <w:rsid w:val="00B02F9A"/>
    <w:rsid w:val="00B03AAF"/>
    <w:rsid w:val="00B0425D"/>
    <w:rsid w:val="00B04385"/>
    <w:rsid w:val="00B055DB"/>
    <w:rsid w:val="00B10593"/>
    <w:rsid w:val="00B10964"/>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F17"/>
    <w:rsid w:val="00B433F9"/>
    <w:rsid w:val="00B43BC5"/>
    <w:rsid w:val="00B46941"/>
    <w:rsid w:val="00B50676"/>
    <w:rsid w:val="00B51264"/>
    <w:rsid w:val="00B515DE"/>
    <w:rsid w:val="00B51A90"/>
    <w:rsid w:val="00B51DCD"/>
    <w:rsid w:val="00B52097"/>
    <w:rsid w:val="00B5239F"/>
    <w:rsid w:val="00B530E4"/>
    <w:rsid w:val="00B5336D"/>
    <w:rsid w:val="00B541E3"/>
    <w:rsid w:val="00B54D7A"/>
    <w:rsid w:val="00B5559F"/>
    <w:rsid w:val="00B56BCE"/>
    <w:rsid w:val="00B573A9"/>
    <w:rsid w:val="00B6025A"/>
    <w:rsid w:val="00B60428"/>
    <w:rsid w:val="00B6050B"/>
    <w:rsid w:val="00B61C66"/>
    <w:rsid w:val="00B6486A"/>
    <w:rsid w:val="00B66882"/>
    <w:rsid w:val="00B67343"/>
    <w:rsid w:val="00B67E15"/>
    <w:rsid w:val="00B719E1"/>
    <w:rsid w:val="00B73260"/>
    <w:rsid w:val="00B73393"/>
    <w:rsid w:val="00B73ECE"/>
    <w:rsid w:val="00B75180"/>
    <w:rsid w:val="00B77E51"/>
    <w:rsid w:val="00B817A6"/>
    <w:rsid w:val="00B8432A"/>
    <w:rsid w:val="00B84335"/>
    <w:rsid w:val="00B84430"/>
    <w:rsid w:val="00B84E3D"/>
    <w:rsid w:val="00B8588D"/>
    <w:rsid w:val="00B858FE"/>
    <w:rsid w:val="00B872D6"/>
    <w:rsid w:val="00B9042C"/>
    <w:rsid w:val="00B93603"/>
    <w:rsid w:val="00B93F5E"/>
    <w:rsid w:val="00B9420D"/>
    <w:rsid w:val="00B9434E"/>
    <w:rsid w:val="00B94AB5"/>
    <w:rsid w:val="00B95FAB"/>
    <w:rsid w:val="00B966B4"/>
    <w:rsid w:val="00B96D33"/>
    <w:rsid w:val="00B9791C"/>
    <w:rsid w:val="00BA17BA"/>
    <w:rsid w:val="00BA2B10"/>
    <w:rsid w:val="00BA5029"/>
    <w:rsid w:val="00BA564D"/>
    <w:rsid w:val="00BA71BD"/>
    <w:rsid w:val="00BB1043"/>
    <w:rsid w:val="00BB30DF"/>
    <w:rsid w:val="00BB3BF0"/>
    <w:rsid w:val="00BB5042"/>
    <w:rsid w:val="00BB618B"/>
    <w:rsid w:val="00BB70AC"/>
    <w:rsid w:val="00BB7178"/>
    <w:rsid w:val="00BB76B6"/>
    <w:rsid w:val="00BC27B0"/>
    <w:rsid w:val="00BC283C"/>
    <w:rsid w:val="00BC2D71"/>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5FF"/>
    <w:rsid w:val="00C10016"/>
    <w:rsid w:val="00C1045B"/>
    <w:rsid w:val="00C113FC"/>
    <w:rsid w:val="00C11A03"/>
    <w:rsid w:val="00C1237C"/>
    <w:rsid w:val="00C12FFC"/>
    <w:rsid w:val="00C131FF"/>
    <w:rsid w:val="00C13E48"/>
    <w:rsid w:val="00C17116"/>
    <w:rsid w:val="00C17C11"/>
    <w:rsid w:val="00C20617"/>
    <w:rsid w:val="00C21082"/>
    <w:rsid w:val="00C227C1"/>
    <w:rsid w:val="00C22CBF"/>
    <w:rsid w:val="00C26932"/>
    <w:rsid w:val="00C31695"/>
    <w:rsid w:val="00C31A7D"/>
    <w:rsid w:val="00C32B61"/>
    <w:rsid w:val="00C33176"/>
    <w:rsid w:val="00C341C0"/>
    <w:rsid w:val="00C36E9A"/>
    <w:rsid w:val="00C3764E"/>
    <w:rsid w:val="00C419A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160C"/>
    <w:rsid w:val="00C643D4"/>
    <w:rsid w:val="00C6456B"/>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568F"/>
    <w:rsid w:val="00CE67D2"/>
    <w:rsid w:val="00CE6A12"/>
    <w:rsid w:val="00CE7CBF"/>
    <w:rsid w:val="00CF0363"/>
    <w:rsid w:val="00CF07CF"/>
    <w:rsid w:val="00CF0CD5"/>
    <w:rsid w:val="00CF1122"/>
    <w:rsid w:val="00CF127D"/>
    <w:rsid w:val="00CF561D"/>
    <w:rsid w:val="00D00070"/>
    <w:rsid w:val="00D00BD0"/>
    <w:rsid w:val="00D013B6"/>
    <w:rsid w:val="00D0289E"/>
    <w:rsid w:val="00D02BFB"/>
    <w:rsid w:val="00D02D03"/>
    <w:rsid w:val="00D03754"/>
    <w:rsid w:val="00D04186"/>
    <w:rsid w:val="00D045AC"/>
    <w:rsid w:val="00D04F06"/>
    <w:rsid w:val="00D078E1"/>
    <w:rsid w:val="00D07BF0"/>
    <w:rsid w:val="00D115D2"/>
    <w:rsid w:val="00D121AC"/>
    <w:rsid w:val="00D123EF"/>
    <w:rsid w:val="00D1327D"/>
    <w:rsid w:val="00D13544"/>
    <w:rsid w:val="00D13C8D"/>
    <w:rsid w:val="00D148A8"/>
    <w:rsid w:val="00D151B8"/>
    <w:rsid w:val="00D15630"/>
    <w:rsid w:val="00D15803"/>
    <w:rsid w:val="00D161B6"/>
    <w:rsid w:val="00D1660D"/>
    <w:rsid w:val="00D17641"/>
    <w:rsid w:val="00D1779F"/>
    <w:rsid w:val="00D17FE3"/>
    <w:rsid w:val="00D207E4"/>
    <w:rsid w:val="00D20E3A"/>
    <w:rsid w:val="00D2314B"/>
    <w:rsid w:val="00D23F1D"/>
    <w:rsid w:val="00D244F1"/>
    <w:rsid w:val="00D25FFD"/>
    <w:rsid w:val="00D276F1"/>
    <w:rsid w:val="00D31074"/>
    <w:rsid w:val="00D31A6D"/>
    <w:rsid w:val="00D32C0C"/>
    <w:rsid w:val="00D33088"/>
    <w:rsid w:val="00D348B0"/>
    <w:rsid w:val="00D34A4F"/>
    <w:rsid w:val="00D3664C"/>
    <w:rsid w:val="00D366BD"/>
    <w:rsid w:val="00D3687F"/>
    <w:rsid w:val="00D36A98"/>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4E42"/>
    <w:rsid w:val="00D708F9"/>
    <w:rsid w:val="00D71BF0"/>
    <w:rsid w:val="00D72EC0"/>
    <w:rsid w:val="00D739FA"/>
    <w:rsid w:val="00D74339"/>
    <w:rsid w:val="00D75546"/>
    <w:rsid w:val="00D75D46"/>
    <w:rsid w:val="00D7667A"/>
    <w:rsid w:val="00D766F6"/>
    <w:rsid w:val="00D76C49"/>
    <w:rsid w:val="00D76DBA"/>
    <w:rsid w:val="00D77309"/>
    <w:rsid w:val="00D80579"/>
    <w:rsid w:val="00D81152"/>
    <w:rsid w:val="00D81538"/>
    <w:rsid w:val="00D82045"/>
    <w:rsid w:val="00D8216E"/>
    <w:rsid w:val="00D8272C"/>
    <w:rsid w:val="00D840F4"/>
    <w:rsid w:val="00D8452E"/>
    <w:rsid w:val="00D84B29"/>
    <w:rsid w:val="00D85324"/>
    <w:rsid w:val="00D85ED8"/>
    <w:rsid w:val="00D87C47"/>
    <w:rsid w:val="00D92136"/>
    <w:rsid w:val="00D943D2"/>
    <w:rsid w:val="00D94799"/>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22F"/>
    <w:rsid w:val="00DD7346"/>
    <w:rsid w:val="00DD74A7"/>
    <w:rsid w:val="00DD7657"/>
    <w:rsid w:val="00DE20E2"/>
    <w:rsid w:val="00DE2CAD"/>
    <w:rsid w:val="00DE32DD"/>
    <w:rsid w:val="00DE44E1"/>
    <w:rsid w:val="00DE49FF"/>
    <w:rsid w:val="00DF3BBD"/>
    <w:rsid w:val="00DF5083"/>
    <w:rsid w:val="00DF5087"/>
    <w:rsid w:val="00DF655E"/>
    <w:rsid w:val="00DF65E0"/>
    <w:rsid w:val="00E012B8"/>
    <w:rsid w:val="00E01CF0"/>
    <w:rsid w:val="00E020CC"/>
    <w:rsid w:val="00E042A4"/>
    <w:rsid w:val="00E04904"/>
    <w:rsid w:val="00E04C11"/>
    <w:rsid w:val="00E052E5"/>
    <w:rsid w:val="00E053CB"/>
    <w:rsid w:val="00E05762"/>
    <w:rsid w:val="00E0699A"/>
    <w:rsid w:val="00E072AC"/>
    <w:rsid w:val="00E10184"/>
    <w:rsid w:val="00E124EB"/>
    <w:rsid w:val="00E135AF"/>
    <w:rsid w:val="00E157A3"/>
    <w:rsid w:val="00E160B5"/>
    <w:rsid w:val="00E16623"/>
    <w:rsid w:val="00E1681B"/>
    <w:rsid w:val="00E21A95"/>
    <w:rsid w:val="00E232A3"/>
    <w:rsid w:val="00E2369D"/>
    <w:rsid w:val="00E24146"/>
    <w:rsid w:val="00E25A1B"/>
    <w:rsid w:val="00E261DA"/>
    <w:rsid w:val="00E26380"/>
    <w:rsid w:val="00E26CB0"/>
    <w:rsid w:val="00E27C6D"/>
    <w:rsid w:val="00E30A8A"/>
    <w:rsid w:val="00E31481"/>
    <w:rsid w:val="00E314F3"/>
    <w:rsid w:val="00E319F4"/>
    <w:rsid w:val="00E32223"/>
    <w:rsid w:val="00E345E3"/>
    <w:rsid w:val="00E34637"/>
    <w:rsid w:val="00E347B9"/>
    <w:rsid w:val="00E35ED5"/>
    <w:rsid w:val="00E363E1"/>
    <w:rsid w:val="00E3677E"/>
    <w:rsid w:val="00E36D8D"/>
    <w:rsid w:val="00E37438"/>
    <w:rsid w:val="00E37754"/>
    <w:rsid w:val="00E37855"/>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802"/>
    <w:rsid w:val="00E66353"/>
    <w:rsid w:val="00E66659"/>
    <w:rsid w:val="00E70B03"/>
    <w:rsid w:val="00E70EDE"/>
    <w:rsid w:val="00E7135D"/>
    <w:rsid w:val="00E72B9A"/>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3220"/>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2229"/>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4B9E"/>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4DE"/>
    <w:rsid w:val="00EF0861"/>
    <w:rsid w:val="00EF0CF0"/>
    <w:rsid w:val="00EF2E2F"/>
    <w:rsid w:val="00EF3837"/>
    <w:rsid w:val="00EF3AF3"/>
    <w:rsid w:val="00EF3FC2"/>
    <w:rsid w:val="00EF4EF7"/>
    <w:rsid w:val="00EF5ACA"/>
    <w:rsid w:val="00EF64C2"/>
    <w:rsid w:val="00EF7C09"/>
    <w:rsid w:val="00F013CA"/>
    <w:rsid w:val="00F01B05"/>
    <w:rsid w:val="00F01B6A"/>
    <w:rsid w:val="00F01E95"/>
    <w:rsid w:val="00F0216B"/>
    <w:rsid w:val="00F0247E"/>
    <w:rsid w:val="00F037E4"/>
    <w:rsid w:val="00F03EF8"/>
    <w:rsid w:val="00F054DC"/>
    <w:rsid w:val="00F05555"/>
    <w:rsid w:val="00F059F8"/>
    <w:rsid w:val="00F05CA8"/>
    <w:rsid w:val="00F06981"/>
    <w:rsid w:val="00F06DEC"/>
    <w:rsid w:val="00F078D7"/>
    <w:rsid w:val="00F103D0"/>
    <w:rsid w:val="00F13CD2"/>
    <w:rsid w:val="00F15900"/>
    <w:rsid w:val="00F1713A"/>
    <w:rsid w:val="00F175B6"/>
    <w:rsid w:val="00F17A72"/>
    <w:rsid w:val="00F20720"/>
    <w:rsid w:val="00F208B1"/>
    <w:rsid w:val="00F21707"/>
    <w:rsid w:val="00F2300D"/>
    <w:rsid w:val="00F23A79"/>
    <w:rsid w:val="00F268D9"/>
    <w:rsid w:val="00F26DB1"/>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35D"/>
    <w:rsid w:val="00F47DD7"/>
    <w:rsid w:val="00F47FEA"/>
    <w:rsid w:val="00F50A15"/>
    <w:rsid w:val="00F523BA"/>
    <w:rsid w:val="00F5399B"/>
    <w:rsid w:val="00F53B09"/>
    <w:rsid w:val="00F54CE5"/>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5147"/>
    <w:rsid w:val="00F86862"/>
    <w:rsid w:val="00F86B93"/>
    <w:rsid w:val="00F87108"/>
    <w:rsid w:val="00F90715"/>
    <w:rsid w:val="00F9097C"/>
    <w:rsid w:val="00F90AD3"/>
    <w:rsid w:val="00F9114B"/>
    <w:rsid w:val="00F93111"/>
    <w:rsid w:val="00F9318B"/>
    <w:rsid w:val="00F933DF"/>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17B"/>
    <w:rsid w:val="00FC051D"/>
    <w:rsid w:val="00FC0B4B"/>
    <w:rsid w:val="00FC0F79"/>
    <w:rsid w:val="00FC1777"/>
    <w:rsid w:val="00FC19DC"/>
    <w:rsid w:val="00FC3AED"/>
    <w:rsid w:val="00FC51DF"/>
    <w:rsid w:val="00FC5C86"/>
    <w:rsid w:val="00FC6AD6"/>
    <w:rsid w:val="00FC7546"/>
    <w:rsid w:val="00FC78C1"/>
    <w:rsid w:val="00FD036D"/>
    <w:rsid w:val="00FD06D9"/>
    <w:rsid w:val="00FD1158"/>
    <w:rsid w:val="00FD1658"/>
    <w:rsid w:val="00FD20BE"/>
    <w:rsid w:val="00FD47D6"/>
    <w:rsid w:val="00FD49DA"/>
    <w:rsid w:val="00FE060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B9D27E"/>
  <w15:docId w15:val="{7DBC36E5-5E4E-44A7-AD6D-EB792D49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5853">
      <w:bodyDiv w:val="1"/>
      <w:marLeft w:val="0"/>
      <w:marRight w:val="0"/>
      <w:marTop w:val="0"/>
      <w:marBottom w:val="0"/>
      <w:divBdr>
        <w:top w:val="none" w:sz="0" w:space="0" w:color="auto"/>
        <w:left w:val="none" w:sz="0" w:space="0" w:color="auto"/>
        <w:bottom w:val="none" w:sz="0" w:space="0" w:color="auto"/>
        <w:right w:val="none" w:sz="0" w:space="0" w:color="auto"/>
      </w:divBdr>
    </w:div>
    <w:div w:id="568616529">
      <w:bodyDiv w:val="1"/>
      <w:marLeft w:val="0"/>
      <w:marRight w:val="0"/>
      <w:marTop w:val="0"/>
      <w:marBottom w:val="0"/>
      <w:divBdr>
        <w:top w:val="none" w:sz="0" w:space="0" w:color="auto"/>
        <w:left w:val="none" w:sz="0" w:space="0" w:color="auto"/>
        <w:bottom w:val="none" w:sz="0" w:space="0" w:color="auto"/>
        <w:right w:val="none" w:sz="0" w:space="0" w:color="auto"/>
      </w:divBdr>
    </w:div>
    <w:div w:id="77000670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192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kunta.fi/eoaratkaisut/eoak+2513/2014" TargetMode="External"/><Relationship Id="rId13" Type="http://schemas.openxmlformats.org/officeDocument/2006/relationships/hyperlink" Target="https://www.eduskunta.fi/FI/vaski/HallituksenEsitys/Sivut/HE_284+2018.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oph.fi/download/170668_koulutuksen_jarjestajille_keinoja_puuttua_opiskeluun_soveltumattomuute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fi/sopimukset/sopsteksti/2011/2011008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m.fi/documents/1410877/2864661/Tutkimus+lasten+kanssa+ty%C3%B6skentelevien+rikostaustan+selvitt%C3%A4mist%C3%A4+koskevasta+lains%C3%A4%C3%A4d%C3%A4nn%C3%B6sta+1010201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skunta.fi/eoaratkaisut/eoak+3158/2013"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4A1F338E2D4CF3A9130383470CCE34"/>
        <w:category>
          <w:name w:val="Yleiset"/>
          <w:gallery w:val="placeholder"/>
        </w:category>
        <w:types>
          <w:type w:val="bbPlcHdr"/>
        </w:types>
        <w:behaviors>
          <w:behavior w:val="content"/>
        </w:behaviors>
        <w:guid w:val="{659F54C7-9BFA-4153-AFB3-41E71D475C2D}"/>
      </w:docPartPr>
      <w:docPartBody>
        <w:p w:rsidR="00290513" w:rsidRDefault="00290513">
          <w:pPr>
            <w:pStyle w:val="294A1F338E2D4CF3A9130383470CCE34"/>
          </w:pPr>
          <w:r w:rsidRPr="005D3E42">
            <w:rPr>
              <w:rStyle w:val="Paikkamerkkiteksti"/>
            </w:rPr>
            <w:t>Click or tap here to enter text.</w:t>
          </w:r>
        </w:p>
      </w:docPartBody>
    </w:docPart>
    <w:docPart>
      <w:docPartPr>
        <w:name w:val="24B4822C35574AF29381C86EA5EEFDD2"/>
        <w:category>
          <w:name w:val="Yleiset"/>
          <w:gallery w:val="placeholder"/>
        </w:category>
        <w:types>
          <w:type w:val="bbPlcHdr"/>
        </w:types>
        <w:behaviors>
          <w:behavior w:val="content"/>
        </w:behaviors>
        <w:guid w:val="{86D19299-6CDF-4985-90BB-088AA4255001}"/>
      </w:docPartPr>
      <w:docPartBody>
        <w:p w:rsidR="00290513" w:rsidRDefault="00290513">
          <w:pPr>
            <w:pStyle w:val="24B4822C35574AF29381C86EA5EEFDD2"/>
          </w:pPr>
          <w:r w:rsidRPr="005D3E42">
            <w:rPr>
              <w:rStyle w:val="Paikkamerkkiteksti"/>
            </w:rPr>
            <w:t>Click or tap here to enter text.</w:t>
          </w:r>
        </w:p>
      </w:docPartBody>
    </w:docPart>
    <w:docPart>
      <w:docPartPr>
        <w:name w:val="1928D925BE0B407A816E1A23D1AFC87D"/>
        <w:category>
          <w:name w:val="Yleiset"/>
          <w:gallery w:val="placeholder"/>
        </w:category>
        <w:types>
          <w:type w:val="bbPlcHdr"/>
        </w:types>
        <w:behaviors>
          <w:behavior w:val="content"/>
        </w:behaviors>
        <w:guid w:val="{F4826978-BADC-415B-92E2-745FD71D7816}"/>
      </w:docPartPr>
      <w:docPartBody>
        <w:p w:rsidR="00290513" w:rsidRDefault="00290513">
          <w:pPr>
            <w:pStyle w:val="1928D925BE0B407A816E1A23D1AFC87D"/>
          </w:pPr>
          <w:r w:rsidRPr="002B458A">
            <w:rPr>
              <w:rStyle w:val="Paikkamerkkiteksti"/>
            </w:rPr>
            <w:t>Kirjoita tekstiä napsauttamalla tai napauttamalla tätä.</w:t>
          </w:r>
        </w:p>
      </w:docPartBody>
    </w:docPart>
    <w:docPart>
      <w:docPartPr>
        <w:name w:val="E62EC0176BF04D578106564EBD703D77"/>
        <w:category>
          <w:name w:val="Yleiset"/>
          <w:gallery w:val="placeholder"/>
        </w:category>
        <w:types>
          <w:type w:val="bbPlcHdr"/>
        </w:types>
        <w:behaviors>
          <w:behavior w:val="content"/>
        </w:behaviors>
        <w:guid w:val="{7F2CA9E5-1C79-41A0-AE11-2DDD0078B404}"/>
      </w:docPartPr>
      <w:docPartBody>
        <w:p w:rsidR="00290513" w:rsidRDefault="00290513">
          <w:pPr>
            <w:pStyle w:val="E62EC0176BF04D578106564EBD703D77"/>
          </w:pPr>
          <w:r w:rsidRPr="00E27C6D">
            <w:t>Valitse kohde.</w:t>
          </w:r>
        </w:p>
      </w:docPartBody>
    </w:docPart>
    <w:docPart>
      <w:docPartPr>
        <w:name w:val="87BA22D4C4C9471D8EC98464E6A0548A"/>
        <w:category>
          <w:name w:val="Yleiset"/>
          <w:gallery w:val="placeholder"/>
        </w:category>
        <w:types>
          <w:type w:val="bbPlcHdr"/>
        </w:types>
        <w:behaviors>
          <w:behavior w:val="content"/>
        </w:behaviors>
        <w:guid w:val="{6B6C73DA-E180-407C-880B-5E9CEA0E8C39}"/>
      </w:docPartPr>
      <w:docPartBody>
        <w:p w:rsidR="00290513" w:rsidRDefault="00290513">
          <w:pPr>
            <w:pStyle w:val="87BA22D4C4C9471D8EC98464E6A0548A"/>
          </w:pPr>
          <w:r w:rsidRPr="005D3E42">
            <w:rPr>
              <w:rStyle w:val="Paikkamerkkiteksti"/>
            </w:rPr>
            <w:t>Click or tap here to enter text.</w:t>
          </w:r>
        </w:p>
      </w:docPartBody>
    </w:docPart>
    <w:docPart>
      <w:docPartPr>
        <w:name w:val="1540105B6C5C4E5F8C2F4C43579FDEF2"/>
        <w:category>
          <w:name w:val="Yleiset"/>
          <w:gallery w:val="placeholder"/>
        </w:category>
        <w:types>
          <w:type w:val="bbPlcHdr"/>
        </w:types>
        <w:behaviors>
          <w:behavior w:val="content"/>
        </w:behaviors>
        <w:guid w:val="{83E1714C-8F44-4B50-B164-2718B7D8C312}"/>
      </w:docPartPr>
      <w:docPartBody>
        <w:p w:rsidR="00290513" w:rsidRDefault="00290513">
          <w:pPr>
            <w:pStyle w:val="1540105B6C5C4E5F8C2F4C43579FDEF2"/>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3"/>
    <w:rsid w:val="001E057C"/>
    <w:rsid w:val="00290513"/>
    <w:rsid w:val="00603FC6"/>
    <w:rsid w:val="006F4183"/>
    <w:rsid w:val="008E4738"/>
    <w:rsid w:val="00932AA7"/>
    <w:rsid w:val="009B6E86"/>
    <w:rsid w:val="00B004AB"/>
    <w:rsid w:val="00B30CC0"/>
    <w:rsid w:val="00C540F3"/>
    <w:rsid w:val="00C81661"/>
    <w:rsid w:val="00FE0A03"/>
    <w:rsid w:val="00FF04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94A1F338E2D4CF3A9130383470CCE34">
    <w:name w:val="294A1F338E2D4CF3A9130383470CCE34"/>
  </w:style>
  <w:style w:type="paragraph" w:customStyle="1" w:styleId="24B4822C35574AF29381C86EA5EEFDD2">
    <w:name w:val="24B4822C35574AF29381C86EA5EEFDD2"/>
  </w:style>
  <w:style w:type="paragraph" w:customStyle="1" w:styleId="1928D925BE0B407A816E1A23D1AFC87D">
    <w:name w:val="1928D925BE0B407A816E1A23D1AFC87D"/>
  </w:style>
  <w:style w:type="paragraph" w:customStyle="1" w:styleId="E62EC0176BF04D578106564EBD703D77">
    <w:name w:val="E62EC0176BF04D578106564EBD703D77"/>
  </w:style>
  <w:style w:type="paragraph" w:customStyle="1" w:styleId="87BA22D4C4C9471D8EC98464E6A0548A">
    <w:name w:val="87BA22D4C4C9471D8EC98464E6A0548A"/>
  </w:style>
  <w:style w:type="paragraph" w:customStyle="1" w:styleId="1540105B6C5C4E5F8C2F4C43579FDEF2">
    <w:name w:val="1540105B6C5C4E5F8C2F4C43579FD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30F3-8926-4970-A9CC-E3D66D42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7</TotalTime>
  <Pages>19</Pages>
  <Words>5307</Words>
  <Characters>47448</Characters>
  <Application>Microsoft Office Word</Application>
  <DocSecurity>0</DocSecurity>
  <Lines>395</Lines>
  <Paragraphs>105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Raatikainen Taina (TEM)</cp:lastModifiedBy>
  <cp:revision>5</cp:revision>
  <cp:lastPrinted>2017-12-04T10:02:00Z</cp:lastPrinted>
  <dcterms:created xsi:type="dcterms:W3CDTF">2020-10-08T07:02:00Z</dcterms:created>
  <dcterms:modified xsi:type="dcterms:W3CDTF">2020-10-08T08:27:00Z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