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4F26" w14:textId="4FA2CE81" w:rsidR="00F0261C" w:rsidRPr="00AB56A2" w:rsidRDefault="00F0261C" w:rsidP="00F0261C">
      <w:pPr>
        <w:rPr>
          <w:b/>
        </w:rPr>
      </w:pPr>
      <w:r w:rsidRPr="00AB56A2">
        <w:rPr>
          <w:b/>
        </w:rPr>
        <w:t>YMPÄRISTÖMINISTERIÖ</w:t>
      </w:r>
      <w:r w:rsidRPr="00286CDF">
        <w:rPr>
          <w:rFonts w:cstheme="minorHAnsi"/>
          <w:b/>
        </w:rPr>
        <w:tab/>
      </w:r>
      <w:r w:rsidRPr="00286CDF">
        <w:rPr>
          <w:rFonts w:cstheme="minorHAnsi"/>
          <w:b/>
        </w:rPr>
        <w:tab/>
      </w:r>
      <w:r w:rsidRPr="00AB56A2">
        <w:rPr>
          <w:b/>
        </w:rPr>
        <w:t xml:space="preserve">Periaatepäätös </w:t>
      </w:r>
      <w:r w:rsidR="007318F1">
        <w:rPr>
          <w:b/>
        </w:rPr>
        <w:t>(Luon</w:t>
      </w:r>
      <w:bookmarkStart w:id="0" w:name="_GoBack"/>
      <w:bookmarkEnd w:id="0"/>
      <w:r w:rsidR="007318F1">
        <w:rPr>
          <w:b/>
        </w:rPr>
        <w:t>nos)</w:t>
      </w:r>
      <w:r w:rsidRPr="00286CDF">
        <w:rPr>
          <w:rFonts w:cstheme="minorHAnsi"/>
          <w:b/>
        </w:rPr>
        <w:tab/>
      </w:r>
      <w:r w:rsidRPr="00286CDF">
        <w:rPr>
          <w:rFonts w:cstheme="minorHAnsi"/>
          <w:b/>
        </w:rPr>
        <w:tab/>
      </w:r>
      <w:r w:rsidRPr="00AB56A2">
        <w:rPr>
          <w:b/>
        </w:rPr>
        <w:t>Liite x</w:t>
      </w:r>
    </w:p>
    <w:p w14:paraId="21531AAE" w14:textId="77777777" w:rsidR="00F0261C" w:rsidRPr="00AB56A2" w:rsidRDefault="00F0261C" w:rsidP="00F0261C">
      <w:pPr>
        <w:rPr>
          <w:b/>
        </w:rPr>
      </w:pPr>
      <w:r w:rsidRPr="00AB56A2">
        <w:rPr>
          <w:b/>
        </w:rPr>
        <w:t>TYÖ- JA ELINKEINOMINISTERIÖ</w:t>
      </w:r>
    </w:p>
    <w:p w14:paraId="0C334FB1" w14:textId="77777777" w:rsidR="00F0261C" w:rsidRPr="00286CDF" w:rsidRDefault="00F0261C" w:rsidP="00F0261C">
      <w:pPr>
        <w:rPr>
          <w:b/>
        </w:rPr>
      </w:pPr>
    </w:p>
    <w:p w14:paraId="278501E8" w14:textId="77777777" w:rsidR="00F0261C" w:rsidRDefault="00F0261C" w:rsidP="00F0261C">
      <w:pPr>
        <w:rPr>
          <w:b/>
        </w:rPr>
      </w:pPr>
      <w:r w:rsidRPr="00286CDF">
        <w:rPr>
          <w:b/>
        </w:rPr>
        <w:t>VALTIONEUVOSTON PERIAATEPÄÄTÖS KIERTOTALOUDEN STRATEGISESTA OHJELMASTA</w:t>
      </w:r>
    </w:p>
    <w:p w14:paraId="34A6FB7F" w14:textId="77777777" w:rsidR="00F0261C" w:rsidRDefault="00F0261C" w:rsidP="00F0261C">
      <w:pPr>
        <w:rPr>
          <w:b/>
        </w:rPr>
      </w:pPr>
    </w:p>
    <w:p w14:paraId="050B054A" w14:textId="77777777" w:rsidR="00F0261C" w:rsidRDefault="00F0261C" w:rsidP="00F0261C">
      <w:pPr>
        <w:pStyle w:val="Luettelokappale"/>
        <w:numPr>
          <w:ilvl w:val="0"/>
          <w:numId w:val="2"/>
        </w:numPr>
        <w:spacing w:before="160" w:after="0" w:line="276" w:lineRule="auto"/>
        <w:rPr>
          <w:b/>
        </w:rPr>
      </w:pPr>
      <w:r w:rsidRPr="00286CDF">
        <w:rPr>
          <w:b/>
        </w:rPr>
        <w:t>Johdanto</w:t>
      </w:r>
    </w:p>
    <w:p w14:paraId="12D6ACAC" w14:textId="77777777" w:rsidR="00F0261C" w:rsidRPr="00BA32D8" w:rsidRDefault="00F0261C" w:rsidP="00F0261C">
      <w:pPr>
        <w:spacing w:before="160" w:after="0" w:line="240" w:lineRule="auto"/>
      </w:pPr>
      <w:r>
        <w:t>Pääministeri Sanna Marinin hallituksen ohjelmassa on asetettu tavoitteeksi vahvistaa Suomen roolia kiertotalouden edelläkävijänä. Myös Euroopan vihreän kehityksen ohjelmassa</w:t>
      </w:r>
      <w:r w:rsidRPr="008D2935">
        <w:rPr>
          <w:sz w:val="36"/>
          <w:szCs w:val="36"/>
          <w:vertAlign w:val="superscript"/>
        </w:rPr>
        <w:t xml:space="preserve"> </w:t>
      </w:r>
      <w:r>
        <w:t xml:space="preserve">yksi keskeinen osa-alue on teollisuuden kannustaminen puhtaaseen kiertotalouteen. Maaliskuussa 2020 komissio antoi Kiertotalouden </w:t>
      </w:r>
      <w:r w:rsidRPr="003D690F">
        <w:t>toim</w:t>
      </w:r>
      <w:r>
        <w:t>inta</w:t>
      </w:r>
      <w:r w:rsidRPr="003D690F">
        <w:t xml:space="preserve">suunnitelman, </w:t>
      </w:r>
      <w:r>
        <w:t xml:space="preserve">joka on yksi keino toteuttaa Euroopan vihreän kehityksen ohjelman tavoitteita ilmastoneutraalista, resurssitehokkaasta, oikeudenmukaisesta ja kestävästä Euroopasta. </w:t>
      </w:r>
    </w:p>
    <w:p w14:paraId="50AAEC38" w14:textId="77777777" w:rsidR="00F0261C" w:rsidRPr="00AA40C3" w:rsidRDefault="00F0261C" w:rsidP="00F0261C">
      <w:pPr>
        <w:spacing w:before="160" w:after="0" w:line="240" w:lineRule="auto"/>
      </w:pPr>
      <w:r>
        <w:t xml:space="preserve">Hallitusohjelman mukaan Suomen edelläkävijyyttä kiertotaloudessa vahvistetaan ja toteutetaan poikkihallinnollinen, strateginen kiertotalouden edistämisohjelma mittareineen. Ohjelmassa </w:t>
      </w:r>
      <w:r w:rsidRPr="00AB56A2">
        <w:t>asetetaan tavoitteet, määritellään tarvittavat toimenpiteet ja varataan tarvittavat resurssit.</w:t>
      </w:r>
    </w:p>
    <w:p w14:paraId="483500DA" w14:textId="77777777" w:rsidR="00F0261C" w:rsidRDefault="00F0261C" w:rsidP="00F0261C">
      <w:pPr>
        <w:spacing w:before="160" w:after="0" w:line="240" w:lineRule="auto"/>
      </w:pPr>
      <w:r w:rsidRPr="00AB56A2">
        <w:t>Siirtymä kiertotalouteen on Suomelle merkittävä mahdollisuus. Kiertotalous tarjoaa keinon vahvistaa Suomen vientivetoista taloutta ja työllisyyttä. Samalla se vähentää luonnonvarojen kulutusta sekä siitä aiheutuvia hiilidioksidipäästöjä ja muita ympäristövaikutuksia. Kiertotaloudessa ei ole kyse ainoastaan taloudesta ja teknologisista ratkaisuista. Siirtymä hiilineutraaliin kiertotalouteen edellyttää kokonaisvaltaista muutosta sekä yhteiskunnan päätöksenteossa ja suunnittelussa että yritysten, kotitalouksien ja kuluttajien asenteissa ja käyttäytymisessä.</w:t>
      </w:r>
    </w:p>
    <w:p w14:paraId="346E833D" w14:textId="25424DE4" w:rsidR="00F0261C" w:rsidRDefault="00F0261C" w:rsidP="00F0261C">
      <w:pPr>
        <w:spacing w:before="160" w:after="0" w:line="240" w:lineRule="auto"/>
      </w:pPr>
      <w:r>
        <w:t>Kiertotalouden strateginen ohjelma on valmisteltu keskeisten ministeriöiden (YM, TEM, MMM, VM, LVM, OKM ja UM) ja tutkimuslaitoksen</w:t>
      </w:r>
      <w:r w:rsidR="003652A3">
        <w:t xml:space="preserve"> (LUKE, SYKE, VATT, VTT)</w:t>
      </w:r>
      <w:r>
        <w:t xml:space="preserve"> sekä Sitran ja Business Finlandin yhteistyönä. Ohjausryhmää on vetänyt työelämäprofessori Reijo Karhinen ja käytännön valmistelusta on vastannut ympäristöministeriö yhdessä työ- ja elinkeinoministeriön kanssa.</w:t>
      </w:r>
    </w:p>
    <w:p w14:paraId="0EAD7F0C" w14:textId="34ABC39D" w:rsidR="00F0261C" w:rsidRDefault="00F0261C" w:rsidP="00F0261C">
      <w:pPr>
        <w:spacing w:before="160" w:after="0" w:line="240" w:lineRule="auto"/>
      </w:pPr>
      <w:r>
        <w:t>Tässä periaatepäätöksessä linjataan keskeiset toimet, joita ministeriöt sitoutuvat toteuttamaan vastuualueillaan vuosina 2021-2024</w:t>
      </w:r>
      <w:r w:rsidR="00CA49DF" w:rsidRPr="00CA49DF">
        <w:t xml:space="preserve"> </w:t>
      </w:r>
      <w:r w:rsidR="00CA49DF">
        <w:t>siinä määrin, kuin se on niiden resurssien puitteissa mahdollista. Rahoitusta vaativat toimenpiteet käsitellään ja niistä päätetään erikseen talousarvio- ja JTS-prosesseissa.</w:t>
      </w:r>
    </w:p>
    <w:p w14:paraId="30EFB891" w14:textId="77777777" w:rsidR="00F0261C" w:rsidRDefault="00F0261C" w:rsidP="00F0261C">
      <w:pPr>
        <w:spacing w:before="160" w:after="0" w:line="240" w:lineRule="auto"/>
      </w:pPr>
    </w:p>
    <w:p w14:paraId="778857E8" w14:textId="77777777" w:rsidR="00F0261C" w:rsidRDefault="00F0261C" w:rsidP="00F0261C">
      <w:pPr>
        <w:pStyle w:val="Luettelokappale"/>
        <w:numPr>
          <w:ilvl w:val="0"/>
          <w:numId w:val="2"/>
        </w:numPr>
        <w:spacing w:before="160" w:after="0" w:line="240" w:lineRule="auto"/>
        <w:rPr>
          <w:b/>
        </w:rPr>
      </w:pPr>
      <w:r>
        <w:rPr>
          <w:b/>
        </w:rPr>
        <w:t>L</w:t>
      </w:r>
      <w:r w:rsidRPr="00286CDF">
        <w:rPr>
          <w:b/>
        </w:rPr>
        <w:t>ähtökohdat</w:t>
      </w:r>
    </w:p>
    <w:p w14:paraId="44A15931" w14:textId="77777777" w:rsidR="00F0261C" w:rsidRDefault="00F0261C" w:rsidP="00F0261C">
      <w:pPr>
        <w:spacing w:before="160" w:after="0" w:line="240" w:lineRule="auto"/>
      </w:pPr>
      <w:r>
        <w:t>Luonnonvarojen (fossiiliset polttoaineet, biomassa, metallit, mineraalit) käytön ennustetaan globaalisti yli kaksinkertaistuvan noin 90 miljardista tonnista 190 miljardiin tonniin vuoteen 2060 mennessä. Se tarkoittaisi materiaalien hallintaan liittyvien hiilidioksidipäästöjen massiivista kasvua ja toisaalta esimerkiksi korkeaan teknologiaan tarvittavien raaka-aineiden niukkenemista. Materiaalien, polttoaineiden ja ruoan tuotanto ja prosessointi aiheuttavat noin puolet globaaleista hiilidioksidipäästöistä ja yli 90 prosenttia luontokadosta.</w:t>
      </w:r>
    </w:p>
    <w:p w14:paraId="7CE774A7" w14:textId="4B291B46" w:rsidR="00F0261C" w:rsidRDefault="00F0261C" w:rsidP="00F0261C">
      <w:pPr>
        <w:spacing w:before="120" w:after="0" w:line="240" w:lineRule="auto"/>
      </w:pPr>
      <w:r>
        <w:t xml:space="preserve">Ajatusjohtajuudestaan huolimatta Suomi – kuten valtaosa muistakin maailman maista – on käytännössä vielä kaukana kiertotalouden tavoitteista. Suomen kestävän kehityksen politiikan arvioinnissa Suomen suurimmiksi haasteiksi tunnistettiin ilmastonmuutos, ympäristön tila ja ylikulutus sekä yhteiskunnan eriarvoistuminen. Suomi on Euroopan huippua kilpailukyvyssä ja ympäristöä uusilla tavoilla säästävien ekoinnovaatioiden määrässä, joita vaativa ympäristölainsäädäntömme kirittää. Myös tutkimus-, kehitys- ja innovaatiorahoituksessa olemme perinteisesti olleet vahvoja. 2010-luvulla Suomi on menettänyt asemaansa innovaatiotoiminnan edelläkävijänä. Kiertotalouteen panostetaan, </w:t>
      </w:r>
      <w:r w:rsidR="00954278">
        <w:t>ja</w:t>
      </w:r>
      <w:r>
        <w:t xml:space="preserve"> esimerkiksi Business Finland rahoittaa Bio and Circular Finland</w:t>
      </w:r>
      <w:r w:rsidR="00685E3E">
        <w:t xml:space="preserve"> </w:t>
      </w:r>
      <w:r>
        <w:t xml:space="preserve">-ohjelmaa 150 miljoonalla eurolla vuosina 2018-2022. </w:t>
      </w:r>
      <w:r w:rsidR="00C14B95">
        <w:t xml:space="preserve"> </w:t>
      </w:r>
      <w:r w:rsidR="00954278">
        <w:t xml:space="preserve">Lisäksi </w:t>
      </w:r>
      <w:r w:rsidR="00954278">
        <w:lastRenderedPageBreak/>
        <w:t>Suomen itsenäisyyden juhlarahasto Sitra on julkaissut yhteistyössä eri toimijoiden kanssa maailman ensimmäisen Kiertotalouden tiekartan ja tehnyt kansainvälisesti palkittua kiertotaloustyötä.</w:t>
      </w:r>
    </w:p>
    <w:p w14:paraId="5673324A" w14:textId="04DB3CC6" w:rsidR="00F0261C" w:rsidRPr="00AD796C" w:rsidRDefault="00F0261C" w:rsidP="00F0261C">
      <w:pPr>
        <w:spacing w:before="120" w:after="0" w:line="240" w:lineRule="auto"/>
      </w:pPr>
      <w:r>
        <w:t xml:space="preserve">Suomessa on viime vuosikymmeninä parannettu resurssitehokkuutta eri aloilla, mutta kotimainen materiaalikulutus henkeä kohden on silti Euroopan suurinta. Euroopan tilastoviraston Eurostatin luonnonvarojen käyttöä ja materiaalien kierrätysastetta kuvaavien indikaattorien perusteella Suomi on kiertotaloudessa monia EU:n maita jäljessä –  sijoilla 12-28 indikaattorista riippuen. </w:t>
      </w:r>
      <w:r w:rsidRPr="000616A1">
        <w:t xml:space="preserve">Kehitystä voidaan arvioida myös materiaalien kiertotalousasteella (CMU, circular material use rate), joka kuvaa kierrätetyn materiaalin osuutta kaikesta materiaalin käytöstä. Vuonna 2018 Suomen CMU-luku oli noin 7 prosenttia, kun EU:n keskiarvo oli noin 11 prosenttia.  </w:t>
      </w:r>
    </w:p>
    <w:p w14:paraId="2C0A7499" w14:textId="1888BD7E" w:rsidR="000C7AB4" w:rsidRPr="00B4369E" w:rsidRDefault="000C7AB4" w:rsidP="000C7AB4">
      <w:pPr>
        <w:spacing w:before="160" w:after="0" w:line="240" w:lineRule="auto"/>
      </w:pPr>
      <w:r w:rsidRPr="00B4369E">
        <w:t>Kiertotalouden edistymisen pullonkauloja o</w:t>
      </w:r>
      <w:r>
        <w:t xml:space="preserve">vat </w:t>
      </w:r>
      <w:r w:rsidR="00411859">
        <w:t>muun muassa</w:t>
      </w:r>
      <w:r w:rsidRPr="00B4369E">
        <w:t xml:space="preserve"> asenteet, </w:t>
      </w:r>
      <w:r w:rsidR="00411859">
        <w:t>osaajapula, investoinnit</w:t>
      </w:r>
      <w:r w:rsidR="00C71887">
        <w:t xml:space="preserve"> vakiintuneisiin toimintamalleihin</w:t>
      </w:r>
      <w:r w:rsidR="00411859">
        <w:t xml:space="preserve"> ja </w:t>
      </w:r>
      <w:r w:rsidR="00C71887">
        <w:t>suuri kynnys</w:t>
      </w:r>
      <w:r w:rsidR="00411859">
        <w:t xml:space="preserve"> </w:t>
      </w:r>
      <w:r w:rsidR="00411859" w:rsidRPr="00B4369E">
        <w:t>uusien liiketoimint</w:t>
      </w:r>
      <w:r w:rsidR="00411859">
        <w:t>amallien käyttöönottoo</w:t>
      </w:r>
      <w:r w:rsidR="00411859" w:rsidRPr="00B4369E">
        <w:t>n</w:t>
      </w:r>
      <w:r w:rsidR="00411859">
        <w:t xml:space="preserve">, sekä </w:t>
      </w:r>
      <w:r>
        <w:t>hintojen heikko ohjausvaikutus</w:t>
      </w:r>
      <w:r w:rsidR="00C71887">
        <w:t xml:space="preserve">, koska haitallisia ulkoisvaikutuksia ei ole hinnoiteltu riittävästi. </w:t>
      </w:r>
    </w:p>
    <w:p w14:paraId="1C5D1208" w14:textId="1494A994" w:rsidR="00F0261C" w:rsidRDefault="00F0261C" w:rsidP="00F0261C">
      <w:pPr>
        <w:spacing w:before="120" w:after="0" w:line="240" w:lineRule="auto"/>
      </w:pPr>
      <w:r>
        <w:t xml:space="preserve">Materiaalikiertoihin pohjautuvan kiertotalouden arvioidaan muodostavan noin viisi prosenttia Suomen bruttokansantuotteesta. Sitran arvion mukaan resurssien </w:t>
      </w:r>
      <w:r w:rsidR="00685E3E">
        <w:t xml:space="preserve">käytön ja </w:t>
      </w:r>
      <w:r>
        <w:t>kier</w:t>
      </w:r>
      <w:r w:rsidR="00685E3E">
        <w:t>tojen</w:t>
      </w:r>
      <w:r>
        <w:t xml:space="preserve"> tehostaminen tarjoaa Suomen kansantaloudelle </w:t>
      </w:r>
      <w:r w:rsidDel="00BC5602">
        <w:t>2</w:t>
      </w:r>
      <w:r>
        <w:t>-3 miljardin euron vuotuisen kasvupotentiaalin vuoteen 2030 mennessä pelkästään muutamilla sektoreilla</w:t>
      </w:r>
      <w:r w:rsidR="003652A3">
        <w:t xml:space="preserve"> </w:t>
      </w:r>
      <w:r w:rsidR="001A681D" w:rsidRPr="0026669E">
        <w:t>(rakentaminen, elintarviketeollisuus, jakamistalous, paperiteollisuus, konepajateollisuus, ravinteiden kierto).</w:t>
      </w:r>
      <w:r w:rsidR="001A681D">
        <w:t xml:space="preserve"> </w:t>
      </w:r>
      <w:r>
        <w:t xml:space="preserve">Vaikutukset voivat olla vielä huomattavasti </w:t>
      </w:r>
      <w:r w:rsidR="00A66469">
        <w:t>suurempia</w:t>
      </w:r>
      <w:r>
        <w:t>, jos kiertotaloudesta tehdään koko Suomen elinkeinopolitiikkaa määrittelevä strateginen painopiste.</w:t>
      </w:r>
    </w:p>
    <w:p w14:paraId="6CC821CF" w14:textId="77777777" w:rsidR="00F0261C" w:rsidRPr="00286CDF" w:rsidRDefault="00F0261C" w:rsidP="00F0261C">
      <w:pPr>
        <w:pStyle w:val="Luettelokappale"/>
        <w:spacing w:before="160" w:after="0" w:line="240" w:lineRule="auto"/>
        <w:rPr>
          <w:b/>
        </w:rPr>
      </w:pPr>
    </w:p>
    <w:p w14:paraId="54C5F1B1" w14:textId="77777777" w:rsidR="00F0261C" w:rsidRPr="0051736D" w:rsidRDefault="00F0261C" w:rsidP="00F0261C">
      <w:pPr>
        <w:pStyle w:val="Luettelokappale"/>
        <w:numPr>
          <w:ilvl w:val="0"/>
          <w:numId w:val="2"/>
        </w:numPr>
        <w:spacing w:before="160" w:after="0" w:line="240" w:lineRule="auto"/>
        <w:rPr>
          <w:b/>
        </w:rPr>
      </w:pPr>
      <w:r>
        <w:rPr>
          <w:b/>
        </w:rPr>
        <w:t xml:space="preserve">Tavoitteet </w:t>
      </w:r>
    </w:p>
    <w:p w14:paraId="48D5F7EE" w14:textId="77777777" w:rsidR="00F0261C" w:rsidRDefault="00F0261C" w:rsidP="00F0261C">
      <w:pPr>
        <w:spacing w:before="240" w:line="240" w:lineRule="auto"/>
      </w:pPr>
      <w:r>
        <w:t>Ilmastonmuutos, luonnon monimuotoisuuden hupeneminen ja luonnonvarojen ylikulutus ovat aikamme suurimpia globaaleja ongelmia, joihin ei ole yhtä selkeää ratkaisua. Niiden ratkaiseminen vaatii eri ohjauskeinoja sekä systeemistä muutosta yhteiskunnassa.</w:t>
      </w:r>
      <w:r w:rsidRPr="00DD7428">
        <w:t xml:space="preserve"> </w:t>
      </w:r>
    </w:p>
    <w:p w14:paraId="53953D20" w14:textId="5E3E03A9" w:rsidR="00F0261C" w:rsidRDefault="00F0261C" w:rsidP="00F0261C">
      <w:pPr>
        <w:spacing w:before="240" w:line="240" w:lineRule="auto"/>
      </w:pPr>
      <w:r>
        <w:t xml:space="preserve">Kiertotalous tarjoaa mahdollisuuden tarttua useisiin </w:t>
      </w:r>
      <w:r w:rsidR="4833EB14">
        <w:t>näihin haasteisiin</w:t>
      </w:r>
      <w:r>
        <w:t xml:space="preserve"> yhtäaikaisesti. Se on keino vähentää luonnonvarojen käyttöä ja samanaikaisesti tuottaa taloudellista hyvinvointia maapallon kantokyvyn rajoissa. Näin mahdollistuu myös talouden kasvun irtikytkentä luonnonvarojen käytön kasvusta.</w:t>
      </w:r>
    </w:p>
    <w:p w14:paraId="1F56E266" w14:textId="77777777" w:rsidR="00F0261C" w:rsidRDefault="00F0261C" w:rsidP="00F0261C">
      <w:pPr>
        <w:spacing w:before="240" w:line="240" w:lineRule="auto"/>
      </w:pPr>
      <w:r>
        <w:t xml:space="preserve">Kiertotalouden strategisen ohjelman tavoitteiden toteutuminen edellyttää toimia ja muutosta kaikilla sektoreilla, yrityksissä ja kunnissa sekä valtionhallinnossa. Ohjelmassa on esitetty 41 toimenpidettä ja niille keskeiset toteuttajat ja yhteistyökumppanit. Tavoitteena on, että toimet käynnistyvät mahdollisimman pian ja niitä toteutetaan yli hallituskauden. </w:t>
      </w:r>
    </w:p>
    <w:p w14:paraId="63381A80" w14:textId="77777777" w:rsidR="00F0261C" w:rsidRDefault="00F0261C" w:rsidP="00F0261C">
      <w:pPr>
        <w:spacing w:before="240" w:after="240" w:line="240" w:lineRule="auto"/>
      </w:pPr>
      <w:r>
        <w:t>Ohjelman visiona on, että Suomessa vuonna 2035 hiilineutraali kiertotalousyhteiskunta on menestyvän taloutemme perusta, jossa:</w:t>
      </w:r>
    </w:p>
    <w:p w14:paraId="7A5D8A38" w14:textId="77777777" w:rsidR="00F0261C" w:rsidRDefault="00F0261C" w:rsidP="00F0261C">
      <w:pPr>
        <w:numPr>
          <w:ilvl w:val="0"/>
          <w:numId w:val="5"/>
        </w:numPr>
        <w:spacing w:before="160" w:after="0" w:line="240" w:lineRule="auto"/>
      </w:pPr>
      <w:r>
        <w:t>Kestävät tuotteet ja palvelut ovat talouden valtavirtaa ja jakamistalous arkipäivää.</w:t>
      </w:r>
    </w:p>
    <w:p w14:paraId="718C91DC" w14:textId="77777777" w:rsidR="00F0261C" w:rsidRDefault="00F0261C" w:rsidP="00F0261C">
      <w:pPr>
        <w:numPr>
          <w:ilvl w:val="0"/>
          <w:numId w:val="5"/>
        </w:numPr>
        <w:spacing w:before="160" w:after="0" w:line="240" w:lineRule="auto"/>
      </w:pPr>
      <w:r>
        <w:t>Valintamme ovat tulevaisuuskestäviä ja vahvistavat reilua hyvinvointiyhteiskuntaa.</w:t>
      </w:r>
    </w:p>
    <w:p w14:paraId="38C48727" w14:textId="77777777" w:rsidR="00F0261C" w:rsidRDefault="00F0261C" w:rsidP="00F0261C">
      <w:pPr>
        <w:numPr>
          <w:ilvl w:val="0"/>
          <w:numId w:val="5"/>
        </w:numPr>
        <w:spacing w:before="160" w:after="0" w:line="240" w:lineRule="auto"/>
      </w:pPr>
      <w:r>
        <w:t>Vähemmällä enemmän: luonnonvarojen käyttö on kestävää ja materiaalit pysyvät kierrossa pidempään ja turvallisesti.</w:t>
      </w:r>
    </w:p>
    <w:p w14:paraId="6681C21A" w14:textId="77777777" w:rsidR="00F0261C" w:rsidRDefault="00F0261C" w:rsidP="00F0261C">
      <w:pPr>
        <w:numPr>
          <w:ilvl w:val="0"/>
          <w:numId w:val="5"/>
        </w:numPr>
        <w:spacing w:before="160" w:after="0" w:line="240" w:lineRule="auto"/>
      </w:pPr>
      <w:r>
        <w:t>Kiertotalouden läpimurto on tehty innovaatioiden, digitaalisten ratkaisujen, fiksun sääntelyn sekä vastuullisten sijoittajien, yritysten ja kuluttajien avulla.</w:t>
      </w:r>
    </w:p>
    <w:p w14:paraId="1B003E9B" w14:textId="77777777" w:rsidR="00F0261C" w:rsidRDefault="00F0261C" w:rsidP="00F0261C">
      <w:pPr>
        <w:numPr>
          <w:ilvl w:val="0"/>
          <w:numId w:val="5"/>
        </w:numPr>
        <w:spacing w:before="160" w:after="0" w:line="240" w:lineRule="auto"/>
      </w:pPr>
      <w:r>
        <w:t>Kiertotalous-Suomi vaikuttaa maailmalla ja tarjoaa kestäviä ratkaisuja kansainvälisillä markkinoilla.</w:t>
      </w:r>
    </w:p>
    <w:p w14:paraId="736E8E02" w14:textId="77777777" w:rsidR="00F0261C" w:rsidRDefault="00F0261C" w:rsidP="00F0261C">
      <w:pPr>
        <w:spacing w:before="160" w:after="0" w:line="240" w:lineRule="auto"/>
      </w:pPr>
    </w:p>
    <w:p w14:paraId="734ACA6D" w14:textId="77777777" w:rsidR="00F0261C" w:rsidRDefault="00F0261C" w:rsidP="00F0261C">
      <w:pPr>
        <w:spacing w:before="160" w:after="0" w:line="240" w:lineRule="auto"/>
      </w:pPr>
      <w:r>
        <w:t>Vision toteutuminen edellyttää luonnonvarojen kestävää ja tehokasta käyttöä. Tätä linjaavat seuraavat askeleet ja tavoitteet:</w:t>
      </w:r>
    </w:p>
    <w:p w14:paraId="1744A06D" w14:textId="77777777" w:rsidR="00F0261C" w:rsidRPr="006B3FAB" w:rsidRDefault="00F0261C" w:rsidP="00F0261C">
      <w:pPr>
        <w:pStyle w:val="Luettelokappale"/>
        <w:numPr>
          <w:ilvl w:val="0"/>
          <w:numId w:val="6"/>
        </w:numPr>
        <w:autoSpaceDE w:val="0"/>
        <w:autoSpaceDN w:val="0"/>
        <w:spacing w:before="160" w:after="0" w:line="240" w:lineRule="auto"/>
      </w:pPr>
      <w:r w:rsidRPr="00AB56A2">
        <w:lastRenderedPageBreak/>
        <w:t>Uusiutumattomien luonnonvarojen kulutus vähenee, ja uusiutuvien luonnonvarojen kestävä käyttö voi kasvaa siten, että kotimaan primääriraaka-aineiden kokonaiskulutus ei 2035 ylitä vuoden 2015 tasoa. Vientituotteiden valmistukseen käytetyt luonnonvarat eivät kuulu tavoitteen piiriin.</w:t>
      </w:r>
    </w:p>
    <w:p w14:paraId="3ECB2D92" w14:textId="77777777" w:rsidR="00F0261C" w:rsidRPr="008B483E" w:rsidRDefault="00F0261C" w:rsidP="00F0261C">
      <w:pPr>
        <w:numPr>
          <w:ilvl w:val="0"/>
          <w:numId w:val="7"/>
        </w:numPr>
        <w:spacing w:before="160" w:after="0" w:line="240" w:lineRule="auto"/>
      </w:pPr>
      <w:r w:rsidRPr="008B483E">
        <w:t>Resurssien tuottavuus kaksinkertaistuu vuoden 2015 tilanteesta vuoteen 2035 mennessä.</w:t>
      </w:r>
    </w:p>
    <w:p w14:paraId="1742DBFE" w14:textId="5CBF35ED" w:rsidR="00231952" w:rsidRPr="00194716" w:rsidRDefault="00F0261C" w:rsidP="00231952">
      <w:pPr>
        <w:numPr>
          <w:ilvl w:val="0"/>
          <w:numId w:val="7"/>
        </w:numPr>
        <w:spacing w:before="160" w:after="0" w:line="240" w:lineRule="auto"/>
      </w:pPr>
      <w:r w:rsidRPr="008B483E">
        <w:t>Materiaalien kiertotalousaste kaksinkertaistuu vuoteen 2035 mennessä.</w:t>
      </w:r>
    </w:p>
    <w:p w14:paraId="7D58A53A" w14:textId="77777777" w:rsidR="00F0261C" w:rsidRPr="008C71DF" w:rsidRDefault="00F0261C" w:rsidP="00F0261C">
      <w:pPr>
        <w:spacing w:before="160" w:after="0" w:line="240" w:lineRule="auto"/>
        <w:rPr>
          <w:b/>
        </w:rPr>
      </w:pPr>
    </w:p>
    <w:p w14:paraId="4CC7AD23" w14:textId="4CCDA091" w:rsidR="00F0261C" w:rsidRPr="009F13DC" w:rsidRDefault="00F0261C" w:rsidP="00F0261C">
      <w:pPr>
        <w:pStyle w:val="Luettelokappale"/>
        <w:numPr>
          <w:ilvl w:val="0"/>
          <w:numId w:val="2"/>
        </w:numPr>
        <w:spacing w:before="160" w:after="0" w:line="276" w:lineRule="auto"/>
        <w:rPr>
          <w:b/>
          <w:sz w:val="24"/>
          <w:szCs w:val="24"/>
        </w:rPr>
      </w:pPr>
      <w:r w:rsidRPr="009F13DC">
        <w:rPr>
          <w:b/>
          <w:sz w:val="24"/>
          <w:szCs w:val="24"/>
        </w:rPr>
        <w:t xml:space="preserve">Ministeriöiden toimet </w:t>
      </w:r>
      <w:r w:rsidR="00231952">
        <w:rPr>
          <w:b/>
          <w:sz w:val="24"/>
          <w:szCs w:val="24"/>
        </w:rPr>
        <w:t>k</w:t>
      </w:r>
      <w:r w:rsidRPr="009F13DC">
        <w:rPr>
          <w:b/>
          <w:sz w:val="24"/>
          <w:szCs w:val="24"/>
        </w:rPr>
        <w:t>iertotalouden edistämiseksi</w:t>
      </w:r>
    </w:p>
    <w:p w14:paraId="2349F65A" w14:textId="77777777" w:rsidR="00F0261C" w:rsidRDefault="00F0261C" w:rsidP="00F0261C">
      <w:pPr>
        <w:spacing w:after="0" w:line="240" w:lineRule="auto"/>
        <w:rPr>
          <w:b/>
          <w:sz w:val="24"/>
          <w:szCs w:val="24"/>
        </w:rPr>
      </w:pPr>
    </w:p>
    <w:p w14:paraId="677C9DFB" w14:textId="77777777" w:rsidR="00F0261C" w:rsidRDefault="00F0261C" w:rsidP="00F0261C">
      <w:pPr>
        <w:spacing w:after="0" w:line="240" w:lineRule="auto"/>
      </w:pPr>
      <w:r w:rsidRPr="00593504">
        <w:t xml:space="preserve">Kiertotalousohjelma </w:t>
      </w:r>
      <w:r>
        <w:t xml:space="preserve">painottaa kiertotalouden nostamista kestävää talouskasvua tavoittelevan elinkeinopolitiikkamme strategiseksi painopisteeksi. Samalla se kutsuu kaikki yhteiskunnan toimijat – kansalaiset, yritykset, järjestöt ja päättäjät – pohtimaan, kehittämään, kokeilemaan sekä myös vaatimaan ja toteuttamaan konkreettisia tapoja ja tekoja, jotka edistävät hiilineutraalia kiertotalousyhteiskuntaa. </w:t>
      </w:r>
    </w:p>
    <w:p w14:paraId="32C5845F" w14:textId="77777777" w:rsidR="00F0261C" w:rsidRDefault="00F0261C" w:rsidP="00F0261C">
      <w:pPr>
        <w:spacing w:after="0" w:line="240" w:lineRule="auto"/>
      </w:pPr>
    </w:p>
    <w:p w14:paraId="5E73F059" w14:textId="77777777" w:rsidR="00F0261C" w:rsidRPr="00AD632A" w:rsidRDefault="00F0261C" w:rsidP="00F0261C"/>
    <w:p w14:paraId="20D87D3F" w14:textId="77777777" w:rsidR="00F0261C" w:rsidRPr="009F13DC" w:rsidRDefault="00F0261C" w:rsidP="00F0261C">
      <w:pPr>
        <w:spacing w:after="0" w:line="240" w:lineRule="auto"/>
        <w:rPr>
          <w:b/>
          <w:bCs/>
          <w:sz w:val="24"/>
          <w:szCs w:val="24"/>
        </w:rPr>
      </w:pPr>
      <w:r>
        <w:rPr>
          <w:b/>
          <w:bCs/>
          <w:sz w:val="24"/>
          <w:szCs w:val="24"/>
        </w:rPr>
        <w:t xml:space="preserve">4.1 </w:t>
      </w:r>
      <w:r w:rsidRPr="009F13DC">
        <w:rPr>
          <w:b/>
          <w:bCs/>
          <w:sz w:val="24"/>
          <w:szCs w:val="24"/>
        </w:rPr>
        <w:t>Kiertotalouden kannusteet</w:t>
      </w:r>
      <w:r>
        <w:rPr>
          <w:b/>
          <w:bCs/>
          <w:sz w:val="24"/>
          <w:szCs w:val="24"/>
        </w:rPr>
        <w:br/>
      </w:r>
    </w:p>
    <w:p w14:paraId="2C49977B" w14:textId="77777777" w:rsidR="00F0261C" w:rsidRDefault="00F0261C" w:rsidP="00F0261C">
      <w:pPr>
        <w:spacing w:line="240" w:lineRule="auto"/>
      </w:pPr>
      <w:r w:rsidRPr="00AB56A2">
        <w:t>Nykyisessä talousjärjestelmässä luonnonvarojen käytöstä voi aiheutua päästöjä tai haittaa luonnon ekosysteemeille ilman, että haitan aiheuttajalle kohdentuu kustannuksia.</w:t>
      </w:r>
      <w:r>
        <w:t xml:space="preserve"> Yrityksiltä ja kuluttajilta puuttuu usein taloudellisia kannusteita tehdä kiertotalouden kannalta suotuisia valintoja. </w:t>
      </w:r>
    </w:p>
    <w:p w14:paraId="1E450900" w14:textId="77777777" w:rsidR="00F0261C" w:rsidRDefault="00F0261C" w:rsidP="00F0261C">
      <w:pPr>
        <w:spacing w:line="240" w:lineRule="auto"/>
      </w:pPr>
      <w:r w:rsidRPr="00AB56A2">
        <w:t xml:space="preserve">Haluttujen vaikutusten aikaansaaminen edellyttää myös merkittävää panostusta TKI-rahoitukseen. Parhaimmillaan julkinen TKI-rahoitus suuntaa innovaatiotoiminnan fokusta ja kannustaa myös yksityistä sektoria rahoittamaan kiertotaloutta edistäviä kokeiluja ja investointeja.  </w:t>
      </w:r>
    </w:p>
    <w:p w14:paraId="59770B22" w14:textId="71424177" w:rsidR="00F0261C" w:rsidRPr="00DD6ED2" w:rsidRDefault="00F0261C" w:rsidP="00F0261C">
      <w:pPr>
        <w:spacing w:line="240" w:lineRule="auto"/>
      </w:pPr>
      <w:r>
        <w:t>Julkisilla hankinnoilla on mahdollisuus tukea vähähiilisiä ja kiertotalouden mukaisia ratkaisuja. Julkinen sektori voi edistää kestävyystavoitteiden saavuttamista merkittävästi käyttämällä ostovoimaansa sellaisten tavaroiden, palvelujen ja urakoiden hankkimiseen, joiden ympäristövaikutukset ovat muita pienemmät. Julkinen sektori voi luoda myös uusia markkinoita energia- ja resurssitehokkaiden</w:t>
      </w:r>
      <w:r w:rsidR="00685E3E">
        <w:t xml:space="preserve"> ratkaisujen</w:t>
      </w:r>
      <w:r>
        <w:t xml:space="preserve"> hankkijana.</w:t>
      </w:r>
    </w:p>
    <w:p w14:paraId="46F2F1CA" w14:textId="77777777" w:rsidR="00F0261C" w:rsidRDefault="00F0261C" w:rsidP="00F0261C">
      <w:pPr>
        <w:spacing w:after="0" w:line="240" w:lineRule="auto"/>
        <w:rPr>
          <w:b/>
          <w:bCs/>
        </w:rPr>
      </w:pPr>
    </w:p>
    <w:p w14:paraId="7132B56F" w14:textId="77777777" w:rsidR="00F0261C" w:rsidRPr="00DD6ED2" w:rsidRDefault="00F0261C" w:rsidP="00F0261C">
      <w:pPr>
        <w:spacing w:after="0" w:line="240" w:lineRule="auto"/>
        <w:rPr>
          <w:b/>
          <w:bCs/>
        </w:rPr>
      </w:pPr>
      <w:r w:rsidRPr="00DD6ED2">
        <w:rPr>
          <w:b/>
          <w:bCs/>
        </w:rPr>
        <w:t>Kehitämme taloudellisia kannusteita, jotka tukevat luonnonvarojen säästeliästä käyttöä, vähentävät hiilidioksidipäästöjä sekä edistävät kiertotalouden palvelumallien yleistymistä.</w:t>
      </w:r>
    </w:p>
    <w:p w14:paraId="41676879" w14:textId="346374E7" w:rsidR="00F0261C" w:rsidRPr="00DD6ED2" w:rsidRDefault="00F0261C" w:rsidP="00F0261C">
      <w:pPr>
        <w:spacing w:after="0" w:line="240" w:lineRule="auto"/>
        <w:ind w:left="567"/>
      </w:pPr>
      <w:r w:rsidRPr="00DD6ED2">
        <w:rPr>
          <w:bCs/>
        </w:rPr>
        <w:t>Arvioimme osana Kestävän verotuksen tiekartan valmistelua jäteveron korottamisen ja laajentamisen, maa-ainesveron, kaivosveron</w:t>
      </w:r>
      <w:r w:rsidR="009551A1">
        <w:rPr>
          <w:bCs/>
        </w:rPr>
        <w:t xml:space="preserve">, </w:t>
      </w:r>
      <w:r w:rsidRPr="00DD6ED2">
        <w:rPr>
          <w:bCs/>
        </w:rPr>
        <w:t>kierrätysteollisuuden sähköveroluokan alentamisen</w:t>
      </w:r>
      <w:r w:rsidRPr="00DD6ED2">
        <w:rPr>
          <w:b/>
          <w:bCs/>
        </w:rPr>
        <w:t xml:space="preserve"> </w:t>
      </w:r>
      <w:r w:rsidR="00B77B90" w:rsidRPr="005A55AC">
        <w:rPr>
          <w:bCs/>
        </w:rPr>
        <w:t>sekä</w:t>
      </w:r>
      <w:r w:rsidRPr="006A10F6">
        <w:t xml:space="preserve"> mahdollisten muiden veromallien</w:t>
      </w:r>
      <w:r>
        <w:t xml:space="preserve"> </w:t>
      </w:r>
      <w:r w:rsidRPr="00DD6ED2">
        <w:t xml:space="preserve">mahdollisuuksia edistää kiertotaloutta. </w:t>
      </w:r>
    </w:p>
    <w:p w14:paraId="371FBB41" w14:textId="77777777" w:rsidR="00F0261C" w:rsidRPr="00DD6ED2" w:rsidRDefault="00F0261C" w:rsidP="00F0261C">
      <w:pPr>
        <w:spacing w:after="0" w:line="240" w:lineRule="auto"/>
        <w:ind w:left="567"/>
      </w:pPr>
    </w:p>
    <w:p w14:paraId="575F8986" w14:textId="77777777" w:rsidR="00F0261C" w:rsidRPr="00DD6ED2" w:rsidRDefault="00F0261C" w:rsidP="00F0261C">
      <w:pPr>
        <w:spacing w:after="0" w:line="240" w:lineRule="auto"/>
        <w:ind w:left="567"/>
      </w:pPr>
      <w:r w:rsidRPr="00DD6ED2">
        <w:t>Edistämme jaettujen liikkumispalveluiden käyttöön kannustavaa reaaliaikaista ja käyttömääriin perustuvaa</w:t>
      </w:r>
      <w:r>
        <w:t xml:space="preserve"> liikkumisen</w:t>
      </w:r>
      <w:r w:rsidRPr="00DD6ED2">
        <w:t xml:space="preserve"> </w:t>
      </w:r>
      <w:r w:rsidRPr="00EF55DF">
        <w:t>talo</w:t>
      </w:r>
      <w:r w:rsidRPr="00DD6ED2">
        <w:t xml:space="preserve">udellista ohjausta. </w:t>
      </w:r>
      <w:r w:rsidRPr="00EF55DF">
        <w:t xml:space="preserve">Selvitämme </w:t>
      </w:r>
      <w:r w:rsidRPr="00DD6ED2">
        <w:t xml:space="preserve">edellytyksiä vauhdittaa muita kiertotalouden palvelumalleja, kuten korjauspalveluja sekä kemikaalien liisausta ja vastaavia teollisuuden kokonaisvaltaisia palvelumalleja taloudellisilla kannusteilla, vapaaehtoisilla sopimuksilla sekä informaatio-ohjauksella. </w:t>
      </w:r>
    </w:p>
    <w:p w14:paraId="072BBC84" w14:textId="77777777" w:rsidR="00F0261C" w:rsidRPr="00DD6ED2" w:rsidRDefault="00F0261C" w:rsidP="00F0261C">
      <w:pPr>
        <w:spacing w:after="0" w:line="240" w:lineRule="auto"/>
        <w:ind w:left="567"/>
      </w:pPr>
    </w:p>
    <w:p w14:paraId="33EBB778" w14:textId="2057B64D" w:rsidR="00F0261C" w:rsidRPr="00DD6ED2" w:rsidRDefault="00F0261C" w:rsidP="00F0261C">
      <w:pPr>
        <w:spacing w:after="0" w:line="240" w:lineRule="auto"/>
        <w:ind w:left="567"/>
      </w:pPr>
      <w:r w:rsidRPr="00DD6ED2">
        <w:t>Selvitämme</w:t>
      </w:r>
      <w:r w:rsidR="00643C23">
        <w:t xml:space="preserve"> edelleen</w:t>
      </w:r>
      <w:r w:rsidRPr="00DD6ED2">
        <w:t xml:space="preserve"> edellytyksiä vähentää rakennus</w:t>
      </w:r>
      <w:r w:rsidR="00643C23">
        <w:t>kohteiden</w:t>
      </w:r>
      <w:r w:rsidRPr="00DD6ED2">
        <w:t xml:space="preserve"> hiilidioksidipäästöjä </w:t>
      </w:r>
      <w:r>
        <w:t>p</w:t>
      </w:r>
      <w:r w:rsidRPr="00DD6ED2">
        <w:t>äästöjen hinnoittelun avulla.</w:t>
      </w:r>
    </w:p>
    <w:p w14:paraId="74EA542D" w14:textId="77777777" w:rsidR="00F0261C" w:rsidRPr="00DD6ED2" w:rsidRDefault="00F0261C" w:rsidP="00F0261C">
      <w:pPr>
        <w:spacing w:after="0" w:line="240" w:lineRule="auto"/>
        <w:ind w:left="567"/>
      </w:pPr>
    </w:p>
    <w:p w14:paraId="5CAC3D87" w14:textId="1E63631E" w:rsidR="00F0261C" w:rsidRDefault="00F930E1" w:rsidP="00F0261C">
      <w:pPr>
        <w:spacing w:after="0" w:line="240" w:lineRule="auto"/>
        <w:ind w:left="567"/>
      </w:pPr>
      <w:r>
        <w:rPr>
          <w:b/>
        </w:rPr>
        <w:t>Vastuuministeriöt</w:t>
      </w:r>
      <w:r w:rsidR="00F0261C" w:rsidRPr="00DD6ED2">
        <w:rPr>
          <w:b/>
        </w:rPr>
        <w:t>:</w:t>
      </w:r>
      <w:r w:rsidR="00F0261C" w:rsidRPr="00DD6ED2">
        <w:t xml:space="preserve"> </w:t>
      </w:r>
      <w:r w:rsidR="00F0261C" w:rsidRPr="00581AFD">
        <w:rPr>
          <w:b/>
        </w:rPr>
        <w:t>VM</w:t>
      </w:r>
      <w:r w:rsidR="00F0261C" w:rsidRPr="00DD6ED2">
        <w:t>, YM, LVM ja TEM</w:t>
      </w:r>
    </w:p>
    <w:p w14:paraId="56C1558F" w14:textId="77777777" w:rsidR="00F0261C" w:rsidRPr="00DD6ED2" w:rsidRDefault="00F0261C" w:rsidP="00F0261C">
      <w:pPr>
        <w:spacing w:after="0" w:line="240" w:lineRule="auto"/>
        <w:ind w:left="567"/>
      </w:pPr>
    </w:p>
    <w:p w14:paraId="51FC2FE8" w14:textId="77777777" w:rsidR="00F0261C" w:rsidRPr="00DD6ED2" w:rsidRDefault="00F0261C" w:rsidP="00F0261C">
      <w:pPr>
        <w:spacing w:after="0" w:line="240" w:lineRule="auto"/>
        <w:rPr>
          <w:b/>
          <w:bCs/>
        </w:rPr>
      </w:pPr>
      <w:r w:rsidRPr="00DD6ED2">
        <w:rPr>
          <w:b/>
          <w:bCs/>
        </w:rPr>
        <w:t>Vahvistamme rahoitusta vähähiilistä kiertotaloutta edistävälle TKI- ja ekosysteemitoiminnalle sekä demonstraatio- ja laitosinvestoinneille.</w:t>
      </w:r>
    </w:p>
    <w:p w14:paraId="52C6B2C5" w14:textId="1B8F1674" w:rsidR="00F0261C" w:rsidRDefault="00F0261C" w:rsidP="00F0261C">
      <w:pPr>
        <w:spacing w:after="0" w:line="240" w:lineRule="auto"/>
        <w:ind w:left="567"/>
      </w:pPr>
      <w:r w:rsidRPr="00DD6ED2">
        <w:lastRenderedPageBreak/>
        <w:t xml:space="preserve">Kohdistamme rahoitusta erityisesti teollisuuden vähähiilisiin ja luonnonvaroja säästäviin tuotanto- ja materiaaliteknologioihin, </w:t>
      </w:r>
      <w:r w:rsidR="00F90C62" w:rsidRPr="00194716">
        <w:t>esimerkiksi</w:t>
      </w:r>
      <w:r w:rsidR="00F90C62" w:rsidRPr="008B483E">
        <w:t xml:space="preserve"> </w:t>
      </w:r>
      <w:r w:rsidRPr="008B483E">
        <w:t>hiilidioksidin talteenottoon ja käyttöön.</w:t>
      </w:r>
      <w:r w:rsidRPr="00DD6ED2">
        <w:t xml:space="preserve"> Rahoitamme myös datatalouden radikaaleja ratkaisuja sekä investointeja, joissa useat toimijat hyödyntävät ja jakavat dataa yli perinteisten sektorirajojen. </w:t>
      </w:r>
      <w:r w:rsidR="00F90C62">
        <w:t>Tuemme</w:t>
      </w:r>
      <w:r w:rsidR="00F90C62" w:rsidRPr="00DD6ED2">
        <w:t xml:space="preserve"> </w:t>
      </w:r>
      <w:r w:rsidRPr="00DD6ED2">
        <w:t xml:space="preserve">uudelleenkäyttöä ja kierrätystä teollisuuden sivuvirtojen hyödyntämisessä sekä keskeisten materiaalien arvoketjuissa. </w:t>
      </w:r>
    </w:p>
    <w:p w14:paraId="1768A48A" w14:textId="77777777" w:rsidR="00231952" w:rsidRPr="00DD6ED2" w:rsidRDefault="00231952" w:rsidP="00F0261C">
      <w:pPr>
        <w:spacing w:after="0" w:line="240" w:lineRule="auto"/>
        <w:ind w:left="567"/>
      </w:pPr>
    </w:p>
    <w:p w14:paraId="3FC79ACF" w14:textId="3E740A16" w:rsidR="00F0261C" w:rsidRDefault="00F0261C" w:rsidP="00F0261C">
      <w:pPr>
        <w:spacing w:after="0" w:line="240" w:lineRule="auto"/>
        <w:ind w:left="567"/>
        <w:rPr>
          <w:b/>
          <w:bCs/>
        </w:rPr>
      </w:pPr>
      <w:r w:rsidRPr="00DD6ED2">
        <w:t xml:space="preserve">Vahvistamme kiertotalouden </w:t>
      </w:r>
      <w:r w:rsidR="00360CDD" w:rsidRPr="00360CDD">
        <w:t>tutkimuksesta tulevaa osaamispohjaa,</w:t>
      </w:r>
      <w:r w:rsidR="00360CDD" w:rsidRPr="00DD6ED2">
        <w:t xml:space="preserve"> </w:t>
      </w:r>
      <w:r w:rsidRPr="00DD6ED2">
        <w:t xml:space="preserve">veturiyritysten rahoitusta sekä vauhditamme hiilineutraalius- ja kiertotalousekosysteemejä kunnissa ja alueilla </w:t>
      </w:r>
      <w:r w:rsidRPr="00DD6ED2">
        <w:rPr>
          <w:bCs/>
        </w:rPr>
        <w:t xml:space="preserve">mm. suuntaamalla kansallista ja EU-rahoitusta tutkimus-, kehittämis- ja </w:t>
      </w:r>
      <w:r w:rsidRPr="00662123">
        <w:rPr>
          <w:bCs/>
        </w:rPr>
        <w:t>innovaatiotoimintaan.</w:t>
      </w:r>
      <w:r w:rsidRPr="00DD6ED2">
        <w:rPr>
          <w:b/>
          <w:bCs/>
        </w:rPr>
        <w:t xml:space="preserve"> </w:t>
      </w:r>
    </w:p>
    <w:p w14:paraId="38715451" w14:textId="7DA35CEC" w:rsidR="00360CDD" w:rsidRPr="00DD6ED2" w:rsidRDefault="00360CDD" w:rsidP="00F0261C">
      <w:pPr>
        <w:spacing w:after="0" w:line="240" w:lineRule="auto"/>
        <w:ind w:left="567"/>
      </w:pPr>
    </w:p>
    <w:p w14:paraId="678ACDAA" w14:textId="77777777" w:rsidR="00F0261C" w:rsidRPr="00DD6ED2" w:rsidRDefault="00F0261C" w:rsidP="00F0261C">
      <w:pPr>
        <w:spacing w:after="0" w:line="240" w:lineRule="auto"/>
        <w:ind w:left="567"/>
      </w:pPr>
    </w:p>
    <w:p w14:paraId="63969CD3" w14:textId="3F474961" w:rsidR="00F930E1" w:rsidRDefault="00F930E1" w:rsidP="00F0261C">
      <w:pPr>
        <w:spacing w:after="0" w:line="240" w:lineRule="auto"/>
        <w:ind w:left="567"/>
      </w:pPr>
      <w:r>
        <w:rPr>
          <w:b/>
        </w:rPr>
        <w:t>Vastuuministeriöt</w:t>
      </w:r>
      <w:r w:rsidR="00F0261C" w:rsidRPr="00DD6ED2">
        <w:rPr>
          <w:b/>
        </w:rPr>
        <w:t>:</w:t>
      </w:r>
      <w:r w:rsidR="00F0261C" w:rsidRPr="00DD6ED2">
        <w:t xml:space="preserve"> </w:t>
      </w:r>
      <w:r w:rsidR="00F0261C" w:rsidRPr="005F2C7E">
        <w:rPr>
          <w:b/>
        </w:rPr>
        <w:t>TEM</w:t>
      </w:r>
      <w:r w:rsidR="00F0261C" w:rsidRPr="00DD6ED2">
        <w:t>, YM</w:t>
      </w:r>
      <w:r w:rsidR="00360CDD">
        <w:t>, OKM</w:t>
      </w:r>
    </w:p>
    <w:p w14:paraId="5300E420" w14:textId="3031165B" w:rsidR="00F0261C" w:rsidRPr="00DD6ED2" w:rsidRDefault="00F930E1" w:rsidP="00F0261C">
      <w:pPr>
        <w:spacing w:after="0" w:line="240" w:lineRule="auto"/>
        <w:ind w:left="567"/>
      </w:pPr>
      <w:r>
        <w:rPr>
          <w:b/>
        </w:rPr>
        <w:t>Muut toimijat:</w:t>
      </w:r>
      <w:r>
        <w:t xml:space="preserve"> </w:t>
      </w:r>
      <w:r w:rsidR="00F0261C" w:rsidRPr="00DD6ED2">
        <w:t>Business Finland</w:t>
      </w:r>
      <w:r w:rsidR="00360CDD">
        <w:t>, Suomen Akatemia,</w:t>
      </w:r>
      <w:r w:rsidR="00F0261C">
        <w:t xml:space="preserve"> Ilmastorahasto Oy</w:t>
      </w:r>
    </w:p>
    <w:p w14:paraId="643C72A5" w14:textId="40F9A0A3" w:rsidR="00F0261C" w:rsidRPr="00DD6ED2" w:rsidRDefault="00F0261C" w:rsidP="00F0261C">
      <w:pPr>
        <w:spacing w:after="0" w:line="240" w:lineRule="auto"/>
        <w:ind w:left="567"/>
      </w:pPr>
    </w:p>
    <w:p w14:paraId="7E0707AB" w14:textId="77777777" w:rsidR="00F0261C" w:rsidRPr="00DD6ED2" w:rsidRDefault="00F0261C" w:rsidP="00F0261C">
      <w:pPr>
        <w:spacing w:after="0" w:line="240" w:lineRule="auto"/>
      </w:pPr>
    </w:p>
    <w:p w14:paraId="6EBE2241" w14:textId="77777777" w:rsidR="00F0261C" w:rsidRPr="00DD6ED2" w:rsidRDefault="00F0261C" w:rsidP="00F0261C">
      <w:pPr>
        <w:spacing w:after="0" w:line="240" w:lineRule="auto"/>
        <w:rPr>
          <w:b/>
          <w:bCs/>
        </w:rPr>
      </w:pPr>
      <w:r w:rsidRPr="00DD6ED2">
        <w:rPr>
          <w:b/>
          <w:bCs/>
        </w:rPr>
        <w:t>Lisäämme vähähiilisiä kiertotalousratkaisuja mm. julkisen sektorin rakentamisessa, energia- ja infrastruktuurihankkeissa sekä palveluiden hankinnoissa.</w:t>
      </w:r>
    </w:p>
    <w:p w14:paraId="0F3510A0" w14:textId="77777777" w:rsidR="00F0261C" w:rsidRPr="00DD6ED2" w:rsidRDefault="00F0261C" w:rsidP="00F0261C">
      <w:pPr>
        <w:spacing w:after="0" w:line="240" w:lineRule="auto"/>
        <w:ind w:left="567"/>
      </w:pPr>
      <w:r w:rsidRPr="00DD6ED2">
        <w:rPr>
          <w:bCs/>
        </w:rPr>
        <w:t>Edistämme v</w:t>
      </w:r>
      <w:r w:rsidRPr="00DD6ED2">
        <w:t xml:space="preserve">ähähiilisiä kiertotalousratkaisuja mm. Kestävien ja innovatiivisten julkisten hankintojen osaamiskeskuksessa (KEINO) kehitettyjen toimintamallien mm. KEINO-Akatemian, alueellisten muutosagenttien, kiertotalouden kehittäjäryhmien, Green deal -sopimusten sekä markkinavuoropuhelun avulla. </w:t>
      </w:r>
    </w:p>
    <w:p w14:paraId="01CB8B18" w14:textId="77777777" w:rsidR="00F0261C" w:rsidRPr="00DD6ED2" w:rsidRDefault="00F0261C" w:rsidP="00F0261C">
      <w:pPr>
        <w:spacing w:after="0" w:line="240" w:lineRule="auto"/>
        <w:ind w:left="567"/>
      </w:pPr>
    </w:p>
    <w:p w14:paraId="78A3B756" w14:textId="408AE8AD" w:rsidR="00F0261C" w:rsidRPr="00DD6ED2" w:rsidRDefault="00F0261C" w:rsidP="00F0261C">
      <w:pPr>
        <w:spacing w:after="0" w:line="240" w:lineRule="auto"/>
        <w:ind w:left="567"/>
      </w:pPr>
      <w:r w:rsidRPr="00DD6ED2">
        <w:t xml:space="preserve">Sisällytämme kiertotaloutta tukevat vähähiilisen rakentamisen hankintakriteerit kaikkiin julkisten rakennuttajien talo- ja infrarakentamisen hankkeisiin vuodesta 2022 lähtien.  </w:t>
      </w:r>
    </w:p>
    <w:p w14:paraId="3BBD511C" w14:textId="77777777" w:rsidR="00F0261C" w:rsidRPr="00DD6ED2" w:rsidRDefault="00F0261C" w:rsidP="00F0261C">
      <w:pPr>
        <w:spacing w:after="0" w:line="240" w:lineRule="auto"/>
        <w:ind w:left="567"/>
        <w:rPr>
          <w:b/>
        </w:rPr>
      </w:pPr>
    </w:p>
    <w:p w14:paraId="68DD7B1B" w14:textId="77777777" w:rsidR="00F0261C" w:rsidRPr="00DD6ED2" w:rsidRDefault="00F0261C" w:rsidP="00F0261C">
      <w:pPr>
        <w:spacing w:after="0" w:line="240" w:lineRule="auto"/>
        <w:ind w:left="567"/>
        <w:rPr>
          <w:bCs/>
        </w:rPr>
      </w:pPr>
      <w:r w:rsidRPr="00593439">
        <w:rPr>
          <w:bCs/>
        </w:rPr>
        <w:t xml:space="preserve">Selvitämme riskinjakoinstrumenttien </w:t>
      </w:r>
      <w:r w:rsidRPr="00593439">
        <w:t>käyttöönoton mahdollisuuksia kestävissä ja innovatiivisissa hankinnoissa</w:t>
      </w:r>
      <w:r w:rsidRPr="00593439">
        <w:rPr>
          <w:bCs/>
        </w:rPr>
        <w:t>.</w:t>
      </w:r>
    </w:p>
    <w:p w14:paraId="13C8B625" w14:textId="77777777" w:rsidR="00F0261C" w:rsidRPr="00DD6ED2" w:rsidRDefault="00F0261C" w:rsidP="00F0261C">
      <w:pPr>
        <w:spacing w:after="0" w:line="240" w:lineRule="auto"/>
        <w:ind w:left="567"/>
        <w:rPr>
          <w:b/>
        </w:rPr>
      </w:pPr>
    </w:p>
    <w:p w14:paraId="16005C2C" w14:textId="277B48BC" w:rsidR="00F0261C" w:rsidRDefault="00F930E1" w:rsidP="00F0261C">
      <w:pPr>
        <w:spacing w:after="0" w:line="240" w:lineRule="auto"/>
        <w:ind w:left="567"/>
      </w:pPr>
      <w:r>
        <w:rPr>
          <w:b/>
        </w:rPr>
        <w:t>Vastuuministeriöt</w:t>
      </w:r>
      <w:r w:rsidR="00F0261C" w:rsidRPr="00DD6ED2">
        <w:rPr>
          <w:b/>
        </w:rPr>
        <w:t>:</w:t>
      </w:r>
      <w:r w:rsidR="00F0261C" w:rsidRPr="00DD6ED2">
        <w:t xml:space="preserve"> </w:t>
      </w:r>
      <w:r w:rsidR="00F0261C" w:rsidRPr="005F2C7E">
        <w:rPr>
          <w:b/>
        </w:rPr>
        <w:t>TEM, YM</w:t>
      </w:r>
      <w:r w:rsidR="00F0261C" w:rsidRPr="00DD6ED2">
        <w:t xml:space="preserve">, </w:t>
      </w:r>
      <w:r>
        <w:t>LVM</w:t>
      </w:r>
    </w:p>
    <w:p w14:paraId="1A962F4D" w14:textId="77777777" w:rsidR="00F930E1" w:rsidRDefault="00F930E1" w:rsidP="00F930E1">
      <w:pPr>
        <w:spacing w:after="0" w:line="240" w:lineRule="auto"/>
        <w:ind w:left="567"/>
      </w:pPr>
      <w:r>
        <w:rPr>
          <w:b/>
        </w:rPr>
        <w:t>Muut toimijat:</w:t>
      </w:r>
      <w:r>
        <w:t xml:space="preserve"> </w:t>
      </w:r>
      <w:r w:rsidRPr="00DD6ED2">
        <w:t>Väylävirasto, KEINO-osaamiskeskus, Kuntaliitto</w:t>
      </w:r>
    </w:p>
    <w:p w14:paraId="2C14314D" w14:textId="7E78DF39" w:rsidR="00F930E1" w:rsidRPr="00DD6ED2" w:rsidRDefault="00F930E1" w:rsidP="00F0261C">
      <w:pPr>
        <w:spacing w:after="0" w:line="240" w:lineRule="auto"/>
        <w:ind w:left="567"/>
      </w:pPr>
    </w:p>
    <w:p w14:paraId="26DCB657" w14:textId="77777777" w:rsidR="00F0261C" w:rsidRPr="00DD6ED2" w:rsidRDefault="00F0261C" w:rsidP="00F0261C">
      <w:pPr>
        <w:spacing w:after="0" w:line="240" w:lineRule="auto"/>
        <w:rPr>
          <w:highlight w:val="green"/>
        </w:rPr>
      </w:pPr>
    </w:p>
    <w:p w14:paraId="7C4BDD7A" w14:textId="77777777" w:rsidR="00F0261C" w:rsidRPr="00DD6ED2" w:rsidRDefault="00F0261C" w:rsidP="00F0261C">
      <w:pPr>
        <w:spacing w:after="0" w:line="240" w:lineRule="auto"/>
      </w:pPr>
    </w:p>
    <w:p w14:paraId="057C822B" w14:textId="77777777" w:rsidR="00F0261C" w:rsidRPr="00266203" w:rsidRDefault="00F0261C" w:rsidP="00F0261C">
      <w:pPr>
        <w:spacing w:after="0" w:line="240" w:lineRule="auto"/>
      </w:pPr>
      <w:r w:rsidRPr="00266203">
        <w:rPr>
          <w:b/>
          <w:bCs/>
        </w:rPr>
        <w:t>Parannamme rahoituksen vaikuttavuutta</w:t>
      </w:r>
      <w:r w:rsidRPr="00266203">
        <w:t xml:space="preserve"> </w:t>
      </w:r>
    </w:p>
    <w:p w14:paraId="149A4E04" w14:textId="5AB62CFA" w:rsidR="00F0261C" w:rsidRPr="00266203" w:rsidRDefault="00F0261C" w:rsidP="00F0261C">
      <w:pPr>
        <w:spacing w:after="0" w:line="240" w:lineRule="auto"/>
        <w:ind w:left="567"/>
      </w:pPr>
      <w:r w:rsidRPr="00266203">
        <w:t>Edistämme kiertotalouden tavoitteita julkisella rahoituksella ja arvioimme EU</w:t>
      </w:r>
      <w:r w:rsidR="00231952" w:rsidRPr="00266203">
        <w:t>:n kestävän rahoituksen</w:t>
      </w:r>
      <w:r w:rsidR="00F90C62" w:rsidRPr="00266203">
        <w:t xml:space="preserve"> </w:t>
      </w:r>
      <w:r w:rsidRPr="00266203">
        <w:t xml:space="preserve">taksonomian hyödyntämistä kiertotaloutta tukevien hankkeiden rahoituksessa. </w:t>
      </w:r>
    </w:p>
    <w:p w14:paraId="7EAFB13D" w14:textId="77777777" w:rsidR="00F0261C" w:rsidRPr="00DD6ED2" w:rsidRDefault="00F0261C" w:rsidP="00F0261C">
      <w:pPr>
        <w:spacing w:after="0" w:line="240" w:lineRule="auto"/>
        <w:ind w:left="567"/>
      </w:pPr>
    </w:p>
    <w:p w14:paraId="352F5D6F" w14:textId="77777777" w:rsidR="00F0261C" w:rsidRPr="00DD6ED2" w:rsidRDefault="00F0261C" w:rsidP="00F0261C">
      <w:pPr>
        <w:spacing w:after="0" w:line="240" w:lineRule="auto"/>
        <w:ind w:left="567"/>
      </w:pPr>
      <w:r w:rsidRPr="00DD6ED2">
        <w:rPr>
          <w:bCs/>
        </w:rPr>
        <w:t xml:space="preserve">Edistämme </w:t>
      </w:r>
      <w:r>
        <w:rPr>
          <w:bCs/>
        </w:rPr>
        <w:t>vaikuttavuusinvestoimista</w:t>
      </w:r>
      <w:r w:rsidRPr="00DD6ED2">
        <w:rPr>
          <w:bCs/>
        </w:rPr>
        <w:t xml:space="preserve"> ja selvitämme mahdollisuuksia pilotoida </w:t>
      </w:r>
      <w:r>
        <w:rPr>
          <w:bCs/>
        </w:rPr>
        <w:t xml:space="preserve">sitä </w:t>
      </w:r>
      <w:r w:rsidRPr="00DD6ED2">
        <w:t>energiatehokkaassa korjausrakentamisessa</w:t>
      </w:r>
      <w:r>
        <w:t>.</w:t>
      </w:r>
      <w:r w:rsidRPr="00DD6ED2">
        <w:t xml:space="preserve"> </w:t>
      </w:r>
      <w:r>
        <w:t>A</w:t>
      </w:r>
      <w:r w:rsidRPr="00DD6ED2">
        <w:t xml:space="preserve">setamme kasvihuonekaasupäästöjen vähentämisen lisäksi tavoitteeksi mm. rakennusten käyttöiän pidentämisen ja purkumateriaalien hyödyntämisen. </w:t>
      </w:r>
    </w:p>
    <w:p w14:paraId="752030EE" w14:textId="77777777" w:rsidR="00F0261C" w:rsidRPr="00DD6ED2" w:rsidRDefault="00F0261C" w:rsidP="00F0261C">
      <w:pPr>
        <w:spacing w:after="0" w:line="240" w:lineRule="auto"/>
        <w:ind w:left="567"/>
        <w:rPr>
          <w:b/>
        </w:rPr>
      </w:pPr>
    </w:p>
    <w:p w14:paraId="6F0210D8" w14:textId="7D892C63" w:rsidR="00F0261C" w:rsidRDefault="00F930E1" w:rsidP="00F0261C">
      <w:pPr>
        <w:spacing w:after="0" w:line="240" w:lineRule="auto"/>
        <w:ind w:left="567"/>
      </w:pPr>
      <w:r>
        <w:rPr>
          <w:b/>
        </w:rPr>
        <w:t>Vastuuministeriöt</w:t>
      </w:r>
      <w:r w:rsidR="00F0261C" w:rsidRPr="00DD6ED2">
        <w:rPr>
          <w:b/>
        </w:rPr>
        <w:t>:</w:t>
      </w:r>
      <w:r w:rsidR="00F0261C" w:rsidRPr="00DD6ED2">
        <w:t xml:space="preserve"> TEM, VM, YM </w:t>
      </w:r>
    </w:p>
    <w:p w14:paraId="1D2C2D66" w14:textId="1DF463F5" w:rsidR="00F930E1" w:rsidRPr="00DD6ED2" w:rsidRDefault="00F930E1" w:rsidP="00F0261C">
      <w:pPr>
        <w:spacing w:after="0" w:line="240" w:lineRule="auto"/>
        <w:ind w:left="567"/>
      </w:pPr>
      <w:r>
        <w:rPr>
          <w:b/>
        </w:rPr>
        <w:t>Muut toimijat:</w:t>
      </w:r>
      <w:r>
        <w:t xml:space="preserve"> </w:t>
      </w:r>
      <w:r w:rsidRPr="00DD6ED2">
        <w:t>KEINO, BF</w:t>
      </w:r>
    </w:p>
    <w:p w14:paraId="3D4D2E5F" w14:textId="77777777" w:rsidR="00F0261C" w:rsidRDefault="00F0261C" w:rsidP="00F0261C">
      <w:pPr>
        <w:spacing w:after="0" w:line="240" w:lineRule="auto"/>
      </w:pPr>
    </w:p>
    <w:p w14:paraId="54F8CEBF" w14:textId="77777777" w:rsidR="00F0261C" w:rsidRDefault="00F0261C" w:rsidP="00F0261C">
      <w:pPr>
        <w:spacing w:after="0" w:line="240" w:lineRule="auto"/>
      </w:pPr>
    </w:p>
    <w:p w14:paraId="6820663A" w14:textId="77777777" w:rsidR="00F0261C" w:rsidRPr="009F13DC" w:rsidRDefault="00F0261C" w:rsidP="00F0261C">
      <w:pPr>
        <w:spacing w:after="0" w:line="240" w:lineRule="auto"/>
        <w:rPr>
          <w:b/>
          <w:sz w:val="24"/>
          <w:szCs w:val="24"/>
        </w:rPr>
      </w:pPr>
      <w:r>
        <w:rPr>
          <w:b/>
          <w:sz w:val="24"/>
          <w:szCs w:val="24"/>
        </w:rPr>
        <w:t xml:space="preserve">4.2 </w:t>
      </w:r>
      <w:r w:rsidRPr="009F13DC">
        <w:rPr>
          <w:b/>
          <w:sz w:val="24"/>
          <w:szCs w:val="24"/>
        </w:rPr>
        <w:t>Kiertotalouden markkinat</w:t>
      </w:r>
    </w:p>
    <w:p w14:paraId="4B759F43" w14:textId="2D48D767" w:rsidR="00BB3E4E" w:rsidRDefault="00BB3E4E" w:rsidP="00F0261C">
      <w:pPr>
        <w:spacing w:after="0" w:line="240" w:lineRule="auto"/>
        <w:rPr>
          <w:highlight w:val="yellow"/>
        </w:rPr>
      </w:pPr>
    </w:p>
    <w:p w14:paraId="101314B6" w14:textId="047210A6" w:rsidR="00BB3E4E" w:rsidRDefault="0091351F" w:rsidP="00F0261C">
      <w:pPr>
        <w:spacing w:after="0" w:line="240" w:lineRule="auto"/>
      </w:pPr>
      <w:r w:rsidRPr="00097A18">
        <w:t>Arviot kiertotaloutta tukevien</w:t>
      </w:r>
      <w:r w:rsidR="00BB3E4E" w:rsidRPr="00097A18">
        <w:t xml:space="preserve"> globaalien markkinoiden arvosta liikkuvat sadoissa miljardeissa euroissa. Kiertotalouden nähdään yhdessä teknologisen kehityksen kanssa tarjoavan yksistään Euroopalle mahdollisuuden parantaa resurssien tuottavuutta jopa kolme prosenttia vuodessa</w:t>
      </w:r>
      <w:r w:rsidR="00F90C62">
        <w:t xml:space="preserve"> ja lisätä bruttokansantuotetta noin 0.5 prosenttia vuoteen 2030 mennessä. </w:t>
      </w:r>
    </w:p>
    <w:p w14:paraId="1C517176" w14:textId="2A5DC768" w:rsidR="00F90C62" w:rsidRDefault="00F90C62" w:rsidP="00F0261C">
      <w:pPr>
        <w:spacing w:after="0" w:line="240" w:lineRule="auto"/>
      </w:pPr>
    </w:p>
    <w:p w14:paraId="331A144C" w14:textId="64C34F2B" w:rsidR="006B2CC3" w:rsidRDefault="00F11751" w:rsidP="006B2CC3">
      <w:pPr>
        <w:rPr>
          <w:b/>
          <w:bCs/>
        </w:rPr>
      </w:pPr>
      <w:r w:rsidRPr="005A55AC">
        <w:lastRenderedPageBreak/>
        <w:t>Myös Suomessa k</w:t>
      </w:r>
      <w:r w:rsidR="00F0261C" w:rsidRPr="005A55AC">
        <w:t xml:space="preserve">iertotalouden markkinoiden vahvistumisella </w:t>
      </w:r>
      <w:r w:rsidRPr="005A55AC">
        <w:t xml:space="preserve">on todennäköisesti </w:t>
      </w:r>
      <w:r w:rsidR="00F0261C" w:rsidRPr="005A55AC">
        <w:t xml:space="preserve">merkittävä positiivinen vaikutus talouteen pitkällä aikavälillä. </w:t>
      </w:r>
      <w:r w:rsidRPr="005A55AC">
        <w:t xml:space="preserve">Kiertotalousmarkkinoiden vahvistumista </w:t>
      </w:r>
      <w:r w:rsidR="0091351F" w:rsidRPr="005A55AC">
        <w:t>voidaan edistää muun muassa sopivalla ohjauskeinojen yhdistelmällä</w:t>
      </w:r>
      <w:r w:rsidRPr="005A55AC">
        <w:t>,</w:t>
      </w:r>
      <w:r w:rsidR="0091351F" w:rsidRPr="005A55AC">
        <w:t xml:space="preserve"> kuten kiertotaloutta tukevalla tuotesuunnittelulla, taloudellisilla kannustimilla</w:t>
      </w:r>
      <w:r w:rsidR="00097A18" w:rsidRPr="005A55AC">
        <w:t xml:space="preserve"> </w:t>
      </w:r>
      <w:r w:rsidR="0091351F" w:rsidRPr="005A55AC">
        <w:t xml:space="preserve">sekä </w:t>
      </w:r>
      <w:r w:rsidR="00097A18">
        <w:t xml:space="preserve">kiertotaloushankkeisiin liittyvän </w:t>
      </w:r>
      <w:r w:rsidR="0091351F" w:rsidRPr="006B2CC3">
        <w:t>viranomaisyhteistyön kehittämisellä.</w:t>
      </w:r>
      <w:r w:rsidR="00097A18" w:rsidRPr="00097A18">
        <w:t xml:space="preserve"> </w:t>
      </w:r>
      <w:r w:rsidR="00097A18">
        <w:t>Kuluttajamarkkinoiden näkökulmasta kiertotalouden markkinoita voidaan vahvistaa parantamalla</w:t>
      </w:r>
      <w:r w:rsidR="00097A18" w:rsidRPr="00097A18">
        <w:t xml:space="preserve"> kiertotalouspalvelujen houkuttelevuutta </w:t>
      </w:r>
      <w:r w:rsidR="00097A18">
        <w:t xml:space="preserve">ja </w:t>
      </w:r>
      <w:r w:rsidR="00097A18" w:rsidRPr="00097A18">
        <w:t>kasvatta</w:t>
      </w:r>
      <w:r w:rsidR="00097A18">
        <w:t>malla</w:t>
      </w:r>
      <w:r w:rsidR="00097A18" w:rsidRPr="00097A18">
        <w:t xml:space="preserve"> kansalaisten tietoisuutta niistä.</w:t>
      </w:r>
      <w:r w:rsidR="00097A18">
        <w:t xml:space="preserve"> </w:t>
      </w:r>
      <w:r>
        <w:br/>
      </w:r>
      <w:r w:rsidR="00097A18">
        <w:rPr>
          <w:b/>
          <w:bCs/>
        </w:rPr>
        <w:br/>
      </w:r>
    </w:p>
    <w:p w14:paraId="160645FC" w14:textId="634D9A01" w:rsidR="00F0261C" w:rsidRPr="00DD6ED2" w:rsidRDefault="00F0261C" w:rsidP="006B2CC3">
      <w:pPr>
        <w:rPr>
          <w:b/>
        </w:rPr>
      </w:pPr>
      <w:r w:rsidRPr="00DD6ED2">
        <w:rPr>
          <w:b/>
          <w:bCs/>
        </w:rPr>
        <w:t xml:space="preserve">Vaikutamme aktiivisesti EU:ssa kiertotaloutta tukevan lainsäädännön ja tuotepolitiikan ohjauskeinojen </w:t>
      </w:r>
      <w:r w:rsidRPr="00DD6ED2">
        <w:rPr>
          <w:b/>
        </w:rPr>
        <w:t xml:space="preserve">kehittämiseen. </w:t>
      </w:r>
    </w:p>
    <w:p w14:paraId="09B79969" w14:textId="77777777" w:rsidR="00F0261C" w:rsidRPr="00DD6ED2" w:rsidRDefault="00F0261C" w:rsidP="00F0261C">
      <w:pPr>
        <w:spacing w:after="0" w:line="240" w:lineRule="auto"/>
        <w:ind w:left="567"/>
      </w:pPr>
      <w:r w:rsidRPr="00DD6ED2">
        <w:t xml:space="preserve">Tavoitteenamme on pidentää tuotteiden elinikää ja kestävyyttä, edistää kierrätysmateriaalien käyttöä sekä tukea materiaalivirtojen ja tuotetietojen digitalisaatiota. Vaikutamme aktiivisesti siihen, että ekosuunnitteludirektiivi laajennetaan kaikkiin ympäristön kannalta merkittäviin tuoteryhmiin. </w:t>
      </w:r>
    </w:p>
    <w:p w14:paraId="638501D9" w14:textId="77777777" w:rsidR="00F0261C" w:rsidRPr="00DD6ED2" w:rsidRDefault="00F0261C" w:rsidP="00F0261C">
      <w:pPr>
        <w:spacing w:after="0" w:line="240" w:lineRule="auto"/>
        <w:ind w:left="567"/>
      </w:pPr>
    </w:p>
    <w:p w14:paraId="00A4BE39" w14:textId="77777777" w:rsidR="00F0261C" w:rsidRPr="00DD6ED2" w:rsidRDefault="00F0261C" w:rsidP="00F0261C">
      <w:pPr>
        <w:spacing w:after="0" w:line="240" w:lineRule="auto"/>
        <w:ind w:left="567"/>
      </w:pPr>
      <w:r w:rsidRPr="00DD6ED2">
        <w:t xml:space="preserve">Edistämme kierrätysmateriaalien arvon ja markkinan syntymistä mm. lisäämällä kierrätysmateriaalien käyttöä tuotteissa. Lisäksi tavoitteena on säädellä osana tuotepolitiikkaa mm. tuotteiden kestävyydestä, kierrätysmateriaalien osuudesta sekä hiili- ja ympäristöjalanjäljestä. </w:t>
      </w:r>
    </w:p>
    <w:p w14:paraId="4B2242C2" w14:textId="77777777" w:rsidR="00F0261C" w:rsidRPr="00DD6ED2" w:rsidRDefault="00F0261C" w:rsidP="00F0261C">
      <w:pPr>
        <w:spacing w:after="0" w:line="240" w:lineRule="auto"/>
        <w:ind w:left="567"/>
      </w:pPr>
    </w:p>
    <w:p w14:paraId="7C67F333" w14:textId="03843BD8" w:rsidR="00F0261C" w:rsidRPr="00DD6ED2" w:rsidRDefault="00E74E87" w:rsidP="00F0261C">
      <w:pPr>
        <w:spacing w:after="0" w:line="240" w:lineRule="auto"/>
        <w:ind w:left="567"/>
        <w:rPr>
          <w:rStyle w:val="A17"/>
        </w:rPr>
      </w:pPr>
      <w:r>
        <w:rPr>
          <w:b/>
        </w:rPr>
        <w:t>Vastuuministeriöt</w:t>
      </w:r>
      <w:r w:rsidR="00F0261C" w:rsidRPr="00DD6ED2">
        <w:rPr>
          <w:b/>
        </w:rPr>
        <w:t xml:space="preserve">: </w:t>
      </w:r>
      <w:r w:rsidR="00F0261C" w:rsidRPr="005F2C7E">
        <w:rPr>
          <w:b/>
        </w:rPr>
        <w:t>YM</w:t>
      </w:r>
      <w:r w:rsidR="00F0261C" w:rsidRPr="00DD6ED2">
        <w:t xml:space="preserve">, </w:t>
      </w:r>
      <w:r w:rsidR="00F0261C" w:rsidRPr="005F2C7E">
        <w:rPr>
          <w:b/>
        </w:rPr>
        <w:t>TEM</w:t>
      </w:r>
      <w:r w:rsidR="00F0261C" w:rsidRPr="00DD6ED2">
        <w:t>, VNK</w:t>
      </w:r>
    </w:p>
    <w:p w14:paraId="3AE9F851" w14:textId="77777777" w:rsidR="00F0261C" w:rsidRPr="00DD6ED2" w:rsidRDefault="00F0261C" w:rsidP="00F0261C">
      <w:pPr>
        <w:spacing w:after="0" w:line="240" w:lineRule="auto"/>
        <w:rPr>
          <w:b/>
          <w:bCs/>
        </w:rPr>
      </w:pPr>
    </w:p>
    <w:p w14:paraId="3CE820F4" w14:textId="332C596C" w:rsidR="00F0261C" w:rsidRPr="00E03035" w:rsidRDefault="00F0261C" w:rsidP="00F0261C">
      <w:pPr>
        <w:spacing w:after="0" w:line="240" w:lineRule="auto"/>
        <w:rPr>
          <w:b/>
          <w:bCs/>
        </w:rPr>
      </w:pPr>
      <w:r w:rsidRPr="00E03035">
        <w:rPr>
          <w:b/>
          <w:bCs/>
        </w:rPr>
        <w:t xml:space="preserve">Kehitämme viranomaisten yhteistyötä kiertotaloushankkeissa </w:t>
      </w:r>
    </w:p>
    <w:p w14:paraId="30450F34" w14:textId="157B95B1" w:rsidR="00F0261C" w:rsidRPr="00E03035" w:rsidRDefault="00FA1366" w:rsidP="00F0261C">
      <w:pPr>
        <w:spacing w:after="0" w:line="240" w:lineRule="auto"/>
        <w:ind w:left="567"/>
      </w:pPr>
      <w:r w:rsidRPr="00E03035">
        <w:t>Pilotoimme toimintamallia, jossa</w:t>
      </w:r>
      <w:r w:rsidR="00F0261C" w:rsidRPr="00E03035">
        <w:t xml:space="preserve"> eri luvista ja muista lakisääteisistä menettelyistä (rakennuslupa, kaavoitus, ympäristölupa, YVA, kemikaaliturvallisuuslupa yms.) vastaav</w:t>
      </w:r>
      <w:r w:rsidRPr="00E03035">
        <w:t>at</w:t>
      </w:r>
      <w:r w:rsidR="00F0261C" w:rsidRPr="00E03035">
        <w:t xml:space="preserve"> paikallis</w:t>
      </w:r>
      <w:r w:rsidRPr="00E03035">
        <w:t>e</w:t>
      </w:r>
      <w:r w:rsidR="00F0261C" w:rsidRPr="00E03035">
        <w:t>t</w:t>
      </w:r>
      <w:r w:rsidRPr="00E03035">
        <w:t xml:space="preserve"> </w:t>
      </w:r>
      <w:r w:rsidR="00F0261C" w:rsidRPr="00E03035">
        <w:t>viranomais</w:t>
      </w:r>
      <w:r w:rsidRPr="00E03035">
        <w:t>e</w:t>
      </w:r>
      <w:r w:rsidR="00F0261C" w:rsidRPr="00E03035">
        <w:t>t</w:t>
      </w:r>
      <w:r w:rsidRPr="00E03035">
        <w:t xml:space="preserve"> muodostavat </w:t>
      </w:r>
      <w:r w:rsidR="003B72C7" w:rsidRPr="00E03035">
        <w:t xml:space="preserve">kiertotaloushankkeita tukevan </w:t>
      </w:r>
      <w:r w:rsidR="00F0261C" w:rsidRPr="00E03035">
        <w:t>verkoston</w:t>
      </w:r>
      <w:r w:rsidR="003B72C7" w:rsidRPr="00E03035">
        <w:t>. Verkostossa</w:t>
      </w:r>
      <w:r w:rsidR="00F0261C" w:rsidRPr="00E03035">
        <w:t xml:space="preserve"> yhteistyössä alueen kiertotaloustoimijoiden</w:t>
      </w:r>
      <w:r w:rsidR="00B32FA6" w:rsidRPr="00E03035">
        <w:t xml:space="preserve"> kanssa</w:t>
      </w:r>
      <w:r w:rsidR="00F0261C" w:rsidRPr="00E03035">
        <w:t xml:space="preserve"> sovit</w:t>
      </w:r>
      <w:r w:rsidR="003B72C7" w:rsidRPr="00E03035">
        <w:t>etaan</w:t>
      </w:r>
      <w:r w:rsidR="00F0261C" w:rsidRPr="00E03035">
        <w:t xml:space="preserve"> yhteen aikatauluja, ja</w:t>
      </w:r>
      <w:r w:rsidR="003B72C7" w:rsidRPr="00E03035">
        <w:t>etaan</w:t>
      </w:r>
      <w:r w:rsidR="00F0261C" w:rsidRPr="00E03035">
        <w:t xml:space="preserve"> tietoa ja osaamista sekä tu</w:t>
      </w:r>
      <w:r w:rsidR="003B72C7" w:rsidRPr="00E03035">
        <w:t>etaan</w:t>
      </w:r>
      <w:r w:rsidR="00F0261C" w:rsidRPr="00E03035">
        <w:t xml:space="preserve"> alueellisten kiertotaloushankkeiden valmistelua. </w:t>
      </w:r>
    </w:p>
    <w:p w14:paraId="6464FA35" w14:textId="77777777" w:rsidR="00F0261C" w:rsidRPr="00E03035" w:rsidRDefault="00F0261C" w:rsidP="00F0261C">
      <w:pPr>
        <w:spacing w:after="0" w:line="240" w:lineRule="auto"/>
        <w:ind w:left="567"/>
      </w:pPr>
    </w:p>
    <w:p w14:paraId="0B0CEE8F" w14:textId="0CFDA90F" w:rsidR="00E74E87" w:rsidRDefault="00E74E87" w:rsidP="00F0261C">
      <w:pPr>
        <w:spacing w:after="0" w:line="240" w:lineRule="auto"/>
        <w:ind w:left="567"/>
      </w:pPr>
      <w:r>
        <w:rPr>
          <w:b/>
        </w:rPr>
        <w:t>Vastuuministeriöt:</w:t>
      </w:r>
      <w:r w:rsidR="00F0261C" w:rsidRPr="00E03035">
        <w:t xml:space="preserve"> </w:t>
      </w:r>
      <w:r w:rsidR="00F0261C" w:rsidRPr="00581AFD">
        <w:rPr>
          <w:b/>
        </w:rPr>
        <w:t>YM,</w:t>
      </w:r>
      <w:r w:rsidR="00F0261C" w:rsidRPr="00E03035">
        <w:t xml:space="preserve"> TEM, VM, MMM </w:t>
      </w:r>
    </w:p>
    <w:p w14:paraId="10DFA590" w14:textId="78DC657D" w:rsidR="00F0261C" w:rsidRPr="00DD6ED2" w:rsidRDefault="00E74E87" w:rsidP="00F0261C">
      <w:pPr>
        <w:spacing w:after="0" w:line="240" w:lineRule="auto"/>
        <w:ind w:left="567"/>
      </w:pPr>
      <w:r>
        <w:rPr>
          <w:b/>
        </w:rPr>
        <w:t xml:space="preserve">Muut toimijat: </w:t>
      </w:r>
      <w:r w:rsidR="00F0261C" w:rsidRPr="00E03035">
        <w:t>AVIt, ELY-keskukset, Tukes, Kuntaliitto</w:t>
      </w:r>
    </w:p>
    <w:p w14:paraId="6EDF44C6" w14:textId="77777777" w:rsidR="00F0261C" w:rsidRPr="00DD6ED2" w:rsidRDefault="00F0261C" w:rsidP="00F0261C">
      <w:pPr>
        <w:spacing w:after="0" w:line="240" w:lineRule="auto"/>
        <w:rPr>
          <w:b/>
          <w:bCs/>
        </w:rPr>
      </w:pPr>
    </w:p>
    <w:p w14:paraId="065E5A5E" w14:textId="77777777" w:rsidR="00F0261C" w:rsidRPr="00DD6ED2" w:rsidRDefault="00F0261C" w:rsidP="00F0261C">
      <w:pPr>
        <w:spacing w:after="0" w:line="240" w:lineRule="auto"/>
        <w:rPr>
          <w:b/>
          <w:bCs/>
          <w:highlight w:val="green"/>
        </w:rPr>
      </w:pPr>
    </w:p>
    <w:p w14:paraId="6CBD7421" w14:textId="77777777" w:rsidR="00F0261C" w:rsidRPr="00DD6ED2" w:rsidRDefault="00F0261C" w:rsidP="00F0261C">
      <w:pPr>
        <w:spacing w:after="0" w:line="240" w:lineRule="auto"/>
        <w:rPr>
          <w:b/>
          <w:bCs/>
        </w:rPr>
      </w:pPr>
      <w:r w:rsidRPr="00E03199">
        <w:rPr>
          <w:b/>
          <w:bCs/>
        </w:rPr>
        <w:t>Edistämme kierrätysmateriaalien markkinoiden vahvistumista</w:t>
      </w:r>
    </w:p>
    <w:p w14:paraId="3B1D07BB" w14:textId="77777777" w:rsidR="00F0261C" w:rsidRPr="00DD6ED2" w:rsidRDefault="00F0261C" w:rsidP="00F0261C">
      <w:pPr>
        <w:spacing w:after="0" w:line="240" w:lineRule="auto"/>
        <w:ind w:left="567"/>
      </w:pPr>
      <w:r w:rsidRPr="00DD6ED2">
        <w:rPr>
          <w:bCs/>
        </w:rPr>
        <w:t xml:space="preserve">Selvitämme keinoja edistää kierrätysmateriaalien arvon ja markkinan </w:t>
      </w:r>
      <w:r>
        <w:rPr>
          <w:bCs/>
        </w:rPr>
        <w:t>vahvistumista</w:t>
      </w:r>
      <w:r w:rsidRPr="00DD6ED2">
        <w:rPr>
          <w:bCs/>
        </w:rPr>
        <w:t xml:space="preserve"> mm. arvioimalla </w:t>
      </w:r>
      <w:r>
        <w:rPr>
          <w:bCs/>
        </w:rPr>
        <w:t xml:space="preserve">miten </w:t>
      </w:r>
      <w:r w:rsidRPr="00DD6ED2">
        <w:t>kierrätystavoitte</w:t>
      </w:r>
      <w:r>
        <w:t xml:space="preserve">et </w:t>
      </w:r>
      <w:r w:rsidRPr="00DD6ED2">
        <w:t>ja digitaalis</w:t>
      </w:r>
      <w:r>
        <w:t>et</w:t>
      </w:r>
      <w:r w:rsidRPr="00DD6ED2">
        <w:t xml:space="preserve"> markkinapaik</w:t>
      </w:r>
      <w:r>
        <w:t>at lisäävät kestäviä</w:t>
      </w:r>
      <w:r w:rsidRPr="00DD6ED2">
        <w:t xml:space="preserve"> kierrätysmateriaaleja markkinoilla. Muita mahdollisuuksia lisätä uusiokäytön kiinnostavuutta ovat mm. verot, sekoitevelvoitteet, eri materiaaleihin liittyvä pantti, keskinäiset sopimukset sekä yhteistyö EU-maiden kanssa kansainvälisten yhteistyöverkostojen ja allianssien luomiseksi. </w:t>
      </w:r>
    </w:p>
    <w:p w14:paraId="63BE6095" w14:textId="77777777" w:rsidR="00F0261C" w:rsidRPr="00DD6ED2" w:rsidRDefault="00F0261C" w:rsidP="00F0261C">
      <w:pPr>
        <w:spacing w:after="0" w:line="240" w:lineRule="auto"/>
        <w:ind w:left="567"/>
      </w:pPr>
    </w:p>
    <w:p w14:paraId="198C1131" w14:textId="77777777" w:rsidR="00F0261C" w:rsidRPr="00DD6ED2" w:rsidRDefault="00F0261C" w:rsidP="00F0261C">
      <w:pPr>
        <w:spacing w:after="0" w:line="240" w:lineRule="auto"/>
        <w:ind w:left="567"/>
      </w:pPr>
      <w:r w:rsidRPr="00DD6ED2">
        <w:rPr>
          <w:bCs/>
        </w:rPr>
        <w:t xml:space="preserve">Mahdollistamme </w:t>
      </w:r>
      <w:r>
        <w:rPr>
          <w:bCs/>
        </w:rPr>
        <w:t>kierrätysmateriaalien markkinoiden kasvun</w:t>
      </w:r>
      <w:r w:rsidRPr="00DD6ED2">
        <w:rPr>
          <w:b/>
          <w:bCs/>
        </w:rPr>
        <w:t xml:space="preserve"> </w:t>
      </w:r>
      <w:r w:rsidRPr="00DD6ED2">
        <w:t xml:space="preserve">mm. kehittämällä käytäntöjä siitä, miten jätteeksi luokiteltu materiaali lakkaa olemasta jäte (EoW, End of Waste). Perustamme työryhmän seuraamaan tapauskohtaista EoW-päätöksentekoa ja kehittämään menettelyjä sekä ehdottamaan tarvittavia lainsäädäntömuutoksia. </w:t>
      </w:r>
    </w:p>
    <w:p w14:paraId="2D7C4F35" w14:textId="77777777" w:rsidR="00F0261C" w:rsidRPr="00DD6ED2" w:rsidRDefault="00F0261C" w:rsidP="00F0261C">
      <w:pPr>
        <w:spacing w:after="0" w:line="240" w:lineRule="auto"/>
        <w:ind w:left="567"/>
      </w:pPr>
    </w:p>
    <w:p w14:paraId="14F765E5" w14:textId="38241640" w:rsidR="00F0261C" w:rsidRDefault="00E74E87" w:rsidP="00F0261C">
      <w:pPr>
        <w:spacing w:after="0" w:line="240" w:lineRule="auto"/>
        <w:ind w:left="567"/>
        <w:rPr>
          <w:b/>
          <w:bCs/>
        </w:rPr>
      </w:pPr>
      <w:r>
        <w:rPr>
          <w:b/>
        </w:rPr>
        <w:t>Vastuuministeriöt</w:t>
      </w:r>
      <w:r w:rsidR="00F0261C" w:rsidRPr="00DD6ED2">
        <w:rPr>
          <w:b/>
        </w:rPr>
        <w:t>:</w:t>
      </w:r>
      <w:r w:rsidR="00F0261C" w:rsidRPr="00DD6ED2">
        <w:t xml:space="preserve"> </w:t>
      </w:r>
      <w:r w:rsidR="00F0261C" w:rsidRPr="005F2C7E">
        <w:rPr>
          <w:b/>
        </w:rPr>
        <w:t>YM</w:t>
      </w:r>
      <w:r w:rsidR="00F0261C" w:rsidRPr="00DD6ED2">
        <w:t>, TEM, MMM</w:t>
      </w:r>
      <w:r w:rsidR="00F0261C">
        <w:br/>
      </w:r>
    </w:p>
    <w:p w14:paraId="720CBA29" w14:textId="77777777" w:rsidR="00F0261C" w:rsidRDefault="00F0261C" w:rsidP="00F0261C">
      <w:pPr>
        <w:spacing w:after="0" w:line="240" w:lineRule="auto"/>
        <w:rPr>
          <w:b/>
          <w:bCs/>
        </w:rPr>
      </w:pPr>
    </w:p>
    <w:p w14:paraId="6D4EAB08" w14:textId="77777777" w:rsidR="00F0261C" w:rsidRPr="00DD6ED2" w:rsidRDefault="00F0261C" w:rsidP="00F0261C">
      <w:pPr>
        <w:spacing w:after="0" w:line="240" w:lineRule="auto"/>
        <w:rPr>
          <w:b/>
          <w:bCs/>
        </w:rPr>
      </w:pPr>
      <w:r w:rsidRPr="00DD6ED2">
        <w:rPr>
          <w:b/>
          <w:bCs/>
        </w:rPr>
        <w:t xml:space="preserve">Autamme kansalaisia löytämään kiertotalouspalveluja ja parannamme niiden houkuttelevuutta. </w:t>
      </w:r>
    </w:p>
    <w:p w14:paraId="7E0440B9" w14:textId="77777777" w:rsidR="00F0261C" w:rsidRPr="00DD6ED2" w:rsidRDefault="00F0261C" w:rsidP="00F0261C">
      <w:pPr>
        <w:spacing w:after="0" w:line="240" w:lineRule="auto"/>
        <w:ind w:left="567"/>
      </w:pPr>
      <w:r w:rsidRPr="00DD6ED2">
        <w:t xml:space="preserve">Kehitämme laajalla verkostoyhteistyöllä (järjestöt, yritykset, valtio, kunnat) uusia innostavia tapoja koota tietoa kiertotalouden palveluista, kuten jakamisalustoista sekä korjaus- ja </w:t>
      </w:r>
      <w:r w:rsidRPr="00DD6ED2">
        <w:lastRenderedPageBreak/>
        <w:t xml:space="preserve">jälleenmyyntipalveluista, ja kansalaisten omista kiertotaloustarinoista. Tähtäämme lukuisten kansalaisten tavoittamiseen ja jatkuvan toimintamallin synnyttämiseen. </w:t>
      </w:r>
    </w:p>
    <w:p w14:paraId="0433EBED" w14:textId="77777777" w:rsidR="00F0261C" w:rsidRPr="00DD6ED2" w:rsidRDefault="00F0261C" w:rsidP="00F0261C">
      <w:pPr>
        <w:spacing w:after="0" w:line="240" w:lineRule="auto"/>
        <w:ind w:left="567"/>
        <w:rPr>
          <w:b/>
        </w:rPr>
      </w:pPr>
    </w:p>
    <w:p w14:paraId="28D74FD4" w14:textId="35B9F787" w:rsidR="00E74E87" w:rsidRDefault="00E74E87" w:rsidP="00F0261C">
      <w:pPr>
        <w:spacing w:after="0" w:line="240" w:lineRule="auto"/>
        <w:ind w:left="567"/>
      </w:pPr>
      <w:r>
        <w:rPr>
          <w:b/>
          <w:bCs/>
        </w:rPr>
        <w:t>Vastuuministeriöt</w:t>
      </w:r>
      <w:r w:rsidR="00F0261C" w:rsidRPr="00AB56A2">
        <w:rPr>
          <w:b/>
          <w:bCs/>
        </w:rPr>
        <w:t>:</w:t>
      </w:r>
      <w:r w:rsidR="00F0261C" w:rsidRPr="00DD6ED2">
        <w:t xml:space="preserve"> YM, TEM</w:t>
      </w:r>
    </w:p>
    <w:p w14:paraId="56EE9A2B" w14:textId="3A59C338" w:rsidR="00F0261C" w:rsidRPr="00DD6ED2" w:rsidRDefault="00E74E87" w:rsidP="00F0261C">
      <w:pPr>
        <w:spacing w:after="0" w:line="240" w:lineRule="auto"/>
        <w:ind w:left="567"/>
      </w:pPr>
      <w:r>
        <w:rPr>
          <w:b/>
          <w:bCs/>
        </w:rPr>
        <w:t>Muut toimijat:</w:t>
      </w:r>
      <w:r w:rsidR="375B1A8E" w:rsidRPr="11FAA83D">
        <w:t xml:space="preserve"> </w:t>
      </w:r>
      <w:r w:rsidR="11FAA83D">
        <w:t>ELY-keskukset, Kuntaliitto</w:t>
      </w:r>
    </w:p>
    <w:p w14:paraId="1A9D50DF" w14:textId="77777777" w:rsidR="00F0261C" w:rsidRPr="00DD6ED2" w:rsidRDefault="00F0261C" w:rsidP="00F0261C">
      <w:pPr>
        <w:spacing w:after="0" w:line="240" w:lineRule="auto"/>
      </w:pPr>
    </w:p>
    <w:p w14:paraId="0BF10E35" w14:textId="77777777" w:rsidR="00F0261C" w:rsidRDefault="00F0261C" w:rsidP="00F0261C">
      <w:pPr>
        <w:pStyle w:val="Luettelokappale"/>
        <w:numPr>
          <w:ilvl w:val="1"/>
          <w:numId w:val="2"/>
        </w:numPr>
        <w:spacing w:line="240" w:lineRule="auto"/>
      </w:pPr>
      <w:r w:rsidRPr="00D439FE">
        <w:rPr>
          <w:b/>
          <w:sz w:val="24"/>
          <w:szCs w:val="24"/>
        </w:rPr>
        <w:t>Kiertotalous keskeisillä sektoreilla</w:t>
      </w:r>
      <w:r w:rsidRPr="00D439FE">
        <w:rPr>
          <w:b/>
          <w:sz w:val="24"/>
          <w:szCs w:val="24"/>
        </w:rPr>
        <w:br/>
      </w:r>
      <w:r>
        <w:t xml:space="preserve">Kiertotalous konkretisoituu vasta, kun yhteiskunnan eri toimijat kehittävät ja muuttavat toimintatapojaan tukemaan hiilineutraalin kiertotalouden tavoitteita sekä luovat innovaatioita. Esimerkiksi luonnonvarojen kestävään käyttöön liittyvien tavoitteiden saavuttaminen edellyttää eri sektoreiden sitoutumista sekä toiminnan mukauttamista tavoitteita tukevaksi. </w:t>
      </w:r>
    </w:p>
    <w:p w14:paraId="39BAC36C" w14:textId="77777777" w:rsidR="00F0261C" w:rsidRDefault="00F0261C" w:rsidP="00F0261C">
      <w:pPr>
        <w:spacing w:line="240" w:lineRule="auto"/>
        <w:ind w:left="360"/>
      </w:pPr>
      <w:r w:rsidRPr="00AB56A2">
        <w:t>Kunnat ja alueet ovat kiertotalouden avainpelaajia.</w:t>
      </w:r>
      <w:r w:rsidRPr="00AB56A2">
        <w:rPr>
          <w:b/>
        </w:rPr>
        <w:t xml:space="preserve"> </w:t>
      </w:r>
      <w:r w:rsidRPr="00AB56A2">
        <w:t xml:space="preserve">Kunnilla ja alueilla on merkittävä rooli kiertotaloutta tukevien palveluiden ja ratkaisujen suunnittelussa ja edistämisessä yhdessä alueen toimijoiden ja yritysten kanssa. Niillä </w:t>
      </w:r>
      <w:r>
        <w:t>on merkittävä rooli muun muassa kiertotaloutta tukevien toimijaverkostojen ja -ekosysteemien mahdollistamisessa, sekä esimerkiksi kiinteistö- ja rakennusalan kiertotalouden mahdollistamisessa.</w:t>
      </w:r>
      <w:r w:rsidRPr="008B3D93">
        <w:t xml:space="preserve"> </w:t>
      </w:r>
      <w:r>
        <w:t xml:space="preserve">Kiinteistö- ja rakennusalan kiertotalouspotentiaali on merkittävä, sillä ala on yksi suurimmista kotimaisten luonnonvarojen kuluttajista. </w:t>
      </w:r>
    </w:p>
    <w:p w14:paraId="4CE7DA9A" w14:textId="77777777" w:rsidR="00F0261C" w:rsidRPr="00DD6ED2" w:rsidRDefault="00F0261C" w:rsidP="00F0261C">
      <w:pPr>
        <w:spacing w:after="0" w:line="240" w:lineRule="auto"/>
      </w:pPr>
    </w:p>
    <w:p w14:paraId="75BA3403" w14:textId="77777777" w:rsidR="00F0261C" w:rsidRPr="0063419F" w:rsidRDefault="00F0261C" w:rsidP="00F0261C">
      <w:pPr>
        <w:spacing w:after="0" w:line="240" w:lineRule="auto"/>
        <w:rPr>
          <w:b/>
          <w:bCs/>
        </w:rPr>
      </w:pPr>
      <w:r w:rsidRPr="0063419F">
        <w:rPr>
          <w:b/>
          <w:bCs/>
        </w:rPr>
        <w:t>Solmimme luonnonvarojen käytön kansallisen sopimuksen</w:t>
      </w:r>
    </w:p>
    <w:p w14:paraId="036A50C7" w14:textId="77777777" w:rsidR="00F0261C" w:rsidRPr="00DD6ED2" w:rsidRDefault="00F0261C" w:rsidP="00F0261C">
      <w:pPr>
        <w:spacing w:after="0" w:line="240" w:lineRule="auto"/>
        <w:ind w:left="567"/>
      </w:pPr>
      <w:r w:rsidRPr="00DD6ED2">
        <w:rPr>
          <w:bCs/>
        </w:rPr>
        <w:t>Osana sopimusta</w:t>
      </w:r>
      <w:r w:rsidRPr="00DD6ED2">
        <w:rPr>
          <w:b/>
          <w:bCs/>
        </w:rPr>
        <w:t xml:space="preserve"> </w:t>
      </w:r>
      <w:r w:rsidRPr="00DD6ED2">
        <w:t xml:space="preserve">yritykset ja muut toimijat, mm. kunnat, voivat liittyä ja tehdä vapaaehtoisia sitoumuksia luonnonvarojen käytön vähentämiseksi, uusiomateriaalien käytön lisäämiseksi sekä hiilineutraalin kiertotalousyhteiskunnan edistämiseksi. </w:t>
      </w:r>
    </w:p>
    <w:p w14:paraId="20A9952C" w14:textId="77777777" w:rsidR="00F0261C" w:rsidRPr="00DD6ED2" w:rsidRDefault="00F0261C" w:rsidP="00F0261C">
      <w:pPr>
        <w:spacing w:after="0" w:line="240" w:lineRule="auto"/>
        <w:ind w:left="567"/>
      </w:pPr>
    </w:p>
    <w:p w14:paraId="24CC7946" w14:textId="77777777" w:rsidR="00F0261C" w:rsidRPr="00DD6ED2" w:rsidRDefault="00F0261C" w:rsidP="00F0261C">
      <w:pPr>
        <w:spacing w:after="0" w:line="240" w:lineRule="auto"/>
        <w:ind w:left="567"/>
      </w:pPr>
      <w:r w:rsidRPr="00DD6ED2">
        <w:t xml:space="preserve">Sitoumusten tueksi teemme yhteistyössä tutkimuslaitosten kanssa skenaarioita Suomen materiaalijalanjäljen vaikutuksista ympäristöön ja talouteen. </w:t>
      </w:r>
    </w:p>
    <w:p w14:paraId="5355466C" w14:textId="77777777" w:rsidR="00F0261C" w:rsidRPr="00DD6ED2" w:rsidRDefault="00F0261C" w:rsidP="00F0261C">
      <w:pPr>
        <w:spacing w:after="0" w:line="240" w:lineRule="auto"/>
        <w:ind w:left="567"/>
      </w:pPr>
    </w:p>
    <w:p w14:paraId="097B8ED4" w14:textId="77777777" w:rsidR="00F0261C" w:rsidRPr="00DD6ED2" w:rsidRDefault="00F0261C" w:rsidP="00F0261C">
      <w:pPr>
        <w:spacing w:after="0" w:line="240" w:lineRule="auto"/>
        <w:ind w:left="567"/>
      </w:pPr>
      <w:r w:rsidRPr="00DD6ED2">
        <w:t xml:space="preserve">Skenaarioiden pohjalta keskeiset sektorit laativat hiilineutraalin kiertotalouden suunnitelmat. </w:t>
      </w:r>
    </w:p>
    <w:p w14:paraId="64231C93" w14:textId="77777777" w:rsidR="00F0261C" w:rsidRPr="00DD6ED2" w:rsidRDefault="00F0261C" w:rsidP="00F0261C">
      <w:pPr>
        <w:spacing w:after="0" w:line="240" w:lineRule="auto"/>
        <w:ind w:left="567"/>
        <w:rPr>
          <w:b/>
        </w:rPr>
      </w:pPr>
    </w:p>
    <w:p w14:paraId="320C3122" w14:textId="2F371B37" w:rsidR="00F0261C" w:rsidRDefault="00E766BF" w:rsidP="00F0261C">
      <w:pPr>
        <w:spacing w:after="0" w:line="240" w:lineRule="auto"/>
        <w:ind w:left="567"/>
      </w:pPr>
      <w:r>
        <w:rPr>
          <w:b/>
        </w:rPr>
        <w:t>Vastuuministeriöt</w:t>
      </w:r>
      <w:r w:rsidR="00F0261C" w:rsidRPr="00DD6ED2">
        <w:rPr>
          <w:b/>
        </w:rPr>
        <w:t>:</w:t>
      </w:r>
      <w:r w:rsidR="00F0261C" w:rsidRPr="00DD6ED2">
        <w:t xml:space="preserve"> </w:t>
      </w:r>
      <w:r w:rsidR="00F0261C" w:rsidRPr="005F2C7E">
        <w:rPr>
          <w:b/>
        </w:rPr>
        <w:t>YM</w:t>
      </w:r>
      <w:r w:rsidR="00F0261C" w:rsidRPr="00DD6ED2">
        <w:t xml:space="preserve">, TEM, MMM </w:t>
      </w:r>
    </w:p>
    <w:p w14:paraId="10314F2A" w14:textId="2FF07926" w:rsidR="00E766BF" w:rsidRPr="00DD6ED2" w:rsidRDefault="00E766BF" w:rsidP="00F0261C">
      <w:pPr>
        <w:spacing w:after="0" w:line="240" w:lineRule="auto"/>
        <w:ind w:left="567"/>
        <w:rPr>
          <w:rStyle w:val="A17"/>
        </w:rPr>
      </w:pPr>
      <w:r>
        <w:rPr>
          <w:b/>
        </w:rPr>
        <w:t>Muut toimijat:</w:t>
      </w:r>
      <w:r>
        <w:t xml:space="preserve"> Kuntaliitto, yritykset</w:t>
      </w:r>
    </w:p>
    <w:p w14:paraId="18C5B740" w14:textId="77777777" w:rsidR="00F0261C" w:rsidRPr="00DD6ED2" w:rsidRDefault="00F0261C" w:rsidP="00F0261C">
      <w:pPr>
        <w:spacing w:after="0" w:line="240" w:lineRule="auto"/>
        <w:rPr>
          <w:b/>
        </w:rPr>
      </w:pPr>
    </w:p>
    <w:p w14:paraId="7413DA2E" w14:textId="77777777" w:rsidR="00F0261C" w:rsidRPr="00DD6ED2" w:rsidRDefault="00F0261C" w:rsidP="00F0261C">
      <w:pPr>
        <w:spacing w:after="0" w:line="240" w:lineRule="auto"/>
        <w:rPr>
          <w:b/>
          <w:bCs/>
        </w:rPr>
      </w:pPr>
      <w:r w:rsidRPr="00DD6ED2">
        <w:rPr>
          <w:b/>
          <w:bCs/>
        </w:rPr>
        <w:t xml:space="preserve">Perustamme ‘kansallisen osaamisverkoston’ tukemaan kuntien ja alueellisten ekosysteemien työtä hiilineutraalin kiertotalousyhteiskunnan edistämisessä. </w:t>
      </w:r>
    </w:p>
    <w:p w14:paraId="38A5FEF0" w14:textId="77777777" w:rsidR="00F0261C" w:rsidRPr="00DD6ED2" w:rsidRDefault="00F0261C" w:rsidP="00F0261C">
      <w:pPr>
        <w:spacing w:after="0" w:line="240" w:lineRule="auto"/>
        <w:ind w:left="567"/>
      </w:pPr>
      <w:r w:rsidRPr="00DD6ED2">
        <w:t xml:space="preserve">Verkosto auttaa oikeiden toimijoiden, kanavien ja EU- </w:t>
      </w:r>
      <w:r>
        <w:t>sekä</w:t>
      </w:r>
      <w:r w:rsidRPr="00DD6ED2">
        <w:t xml:space="preserve"> kansallisten rahoituslähteiden löytämisessä, edistää kiertotalouden parhaiden käytäntöjen leviämistä, etsii ratkaisuja hallinnollisiin, teknisiin ja lainsäädännöllisiin pullonkauloihin sekä yhdistää tutkimuslaitokset ratkaisujen kehittämiseen. </w:t>
      </w:r>
    </w:p>
    <w:p w14:paraId="53320A23" w14:textId="77777777" w:rsidR="00F0261C" w:rsidRPr="00DD6ED2" w:rsidRDefault="00F0261C" w:rsidP="00F0261C">
      <w:pPr>
        <w:spacing w:after="0" w:line="240" w:lineRule="auto"/>
        <w:ind w:left="567"/>
      </w:pPr>
    </w:p>
    <w:p w14:paraId="41BBCF76" w14:textId="77777777" w:rsidR="00F0261C" w:rsidRPr="00DD6ED2" w:rsidRDefault="00F0261C" w:rsidP="00F0261C">
      <w:pPr>
        <w:spacing w:after="0" w:line="240" w:lineRule="auto"/>
        <w:ind w:left="567"/>
      </w:pPr>
      <w:r w:rsidRPr="00DD6ED2">
        <w:t xml:space="preserve">Verkosto yhdistää eri toimijoita ja tuottaa lisäarvoa materiaalivirroille mm. fasilitoimalla teollisia symbiooseja, materiaalikatselmuksia ja tuottamalla tietoa digitaalisille alustoille. </w:t>
      </w:r>
    </w:p>
    <w:p w14:paraId="5D12A72D" w14:textId="77777777" w:rsidR="00F0261C" w:rsidRPr="00DD6ED2" w:rsidRDefault="00F0261C" w:rsidP="00F0261C">
      <w:pPr>
        <w:spacing w:after="0" w:line="240" w:lineRule="auto"/>
        <w:ind w:left="567"/>
        <w:rPr>
          <w:b/>
        </w:rPr>
      </w:pPr>
    </w:p>
    <w:p w14:paraId="2FA443DD" w14:textId="6FA610BB" w:rsidR="00F0261C" w:rsidRPr="00DD6ED2" w:rsidRDefault="00E766BF" w:rsidP="00F0261C">
      <w:pPr>
        <w:spacing w:after="0" w:line="240" w:lineRule="auto"/>
        <w:ind w:left="567"/>
      </w:pPr>
      <w:r>
        <w:rPr>
          <w:b/>
        </w:rPr>
        <w:t>Vastuuministeriöt</w:t>
      </w:r>
      <w:r w:rsidR="00F0261C" w:rsidRPr="00DD6ED2">
        <w:rPr>
          <w:b/>
        </w:rPr>
        <w:t>:</w:t>
      </w:r>
      <w:r w:rsidR="00F0261C" w:rsidRPr="00DD6ED2">
        <w:t xml:space="preserve"> </w:t>
      </w:r>
      <w:r w:rsidR="00F0261C" w:rsidRPr="005F2C7E">
        <w:rPr>
          <w:b/>
        </w:rPr>
        <w:t>Y</w:t>
      </w:r>
      <w:r w:rsidRPr="005F2C7E">
        <w:rPr>
          <w:b/>
        </w:rPr>
        <w:t>M</w:t>
      </w:r>
      <w:r>
        <w:t xml:space="preserve">, </w:t>
      </w:r>
      <w:r w:rsidR="00F0261C" w:rsidRPr="00DD6ED2">
        <w:t>TEM</w:t>
      </w:r>
    </w:p>
    <w:p w14:paraId="4BCC38F2" w14:textId="77777777" w:rsidR="00F0261C" w:rsidRPr="00DD6ED2" w:rsidRDefault="00F0261C" w:rsidP="00F0261C">
      <w:pPr>
        <w:spacing w:after="0" w:line="240" w:lineRule="auto"/>
        <w:rPr>
          <w:b/>
          <w:bCs/>
        </w:rPr>
      </w:pPr>
    </w:p>
    <w:p w14:paraId="74B17693" w14:textId="77777777" w:rsidR="00F0261C" w:rsidRPr="00DD6ED2" w:rsidRDefault="00F0261C" w:rsidP="00F0261C">
      <w:pPr>
        <w:spacing w:after="0" w:line="240" w:lineRule="auto"/>
        <w:rPr>
          <w:b/>
          <w:bCs/>
        </w:rPr>
      </w:pPr>
      <w:r w:rsidRPr="00DD6ED2">
        <w:rPr>
          <w:b/>
          <w:bCs/>
        </w:rPr>
        <w:t>Lisäämme kiertotaloustietoisuutta ja -osaamista kiinteistö- ja rakennusalalla.</w:t>
      </w:r>
    </w:p>
    <w:p w14:paraId="571EDD5D" w14:textId="77777777" w:rsidR="00F0261C" w:rsidRPr="00DD6ED2" w:rsidRDefault="00F0261C" w:rsidP="00F0261C">
      <w:pPr>
        <w:spacing w:after="0" w:line="240" w:lineRule="auto"/>
        <w:ind w:left="567"/>
      </w:pPr>
      <w:r w:rsidRPr="00DD6ED2">
        <w:rPr>
          <w:bCs/>
        </w:rPr>
        <w:t xml:space="preserve">Perustamme </w:t>
      </w:r>
      <w:r>
        <w:rPr>
          <w:bCs/>
        </w:rPr>
        <w:t xml:space="preserve">yhteistyössä Kiinteistö &amp; Rakentamisfoorumin (KIRA-foorumi) kanssa </w:t>
      </w:r>
      <w:r w:rsidRPr="00DD6ED2">
        <w:rPr>
          <w:bCs/>
        </w:rPr>
        <w:t>kiertotalouden muutososaajien verkoston</w:t>
      </w:r>
      <w:r w:rsidRPr="00DD6ED2">
        <w:t xml:space="preserve">, jonka tavoitteena on nopeuttaa uusien teknologioiden ja toimintamallien käyttöönottoa sekä vähentää </w:t>
      </w:r>
      <w:r>
        <w:t xml:space="preserve">kiinteistö- ja rakennusalan </w:t>
      </w:r>
      <w:r w:rsidRPr="00DD6ED2">
        <w:t xml:space="preserve">ympäristökuormitusta. Verkosto </w:t>
      </w:r>
      <w:r>
        <w:t xml:space="preserve">keskittyy mm. </w:t>
      </w:r>
      <w:r w:rsidRPr="00DD6ED2">
        <w:t>uusi</w:t>
      </w:r>
      <w:r>
        <w:t>in</w:t>
      </w:r>
      <w:r w:rsidRPr="00DD6ED2">
        <w:t xml:space="preserve"> toimintamalle</w:t>
      </w:r>
      <w:r>
        <w:t>ihin</w:t>
      </w:r>
      <w:r w:rsidRPr="00DD6ED2">
        <w:t xml:space="preserve"> ja digitaalis</w:t>
      </w:r>
      <w:r>
        <w:t>ten</w:t>
      </w:r>
      <w:r w:rsidRPr="00DD6ED2">
        <w:t xml:space="preserve"> ratkaisuj</w:t>
      </w:r>
      <w:r>
        <w:t>en käyttöönottoon</w:t>
      </w:r>
      <w:r w:rsidRPr="00DD6ED2">
        <w:t xml:space="preserve"> sekä osaamis</w:t>
      </w:r>
      <w:r>
        <w:t xml:space="preserve">en sekä </w:t>
      </w:r>
      <w:r w:rsidRPr="00DD6ED2">
        <w:t>TKI-toimin</w:t>
      </w:r>
      <w:r>
        <w:t>nan ja yhteistyön kehittämiseen</w:t>
      </w:r>
      <w:r w:rsidRPr="00DD6ED2">
        <w:t xml:space="preserve">. </w:t>
      </w:r>
    </w:p>
    <w:p w14:paraId="561F0B48" w14:textId="77777777" w:rsidR="00F0261C" w:rsidRPr="00DD6ED2" w:rsidRDefault="00F0261C" w:rsidP="00F0261C">
      <w:pPr>
        <w:spacing w:after="0" w:line="240" w:lineRule="auto"/>
        <w:ind w:left="567"/>
        <w:rPr>
          <w:b/>
        </w:rPr>
      </w:pPr>
    </w:p>
    <w:p w14:paraId="50FFF3DD" w14:textId="20972682" w:rsidR="00E766BF" w:rsidRPr="00DC6175" w:rsidRDefault="00F0261C" w:rsidP="00F0261C">
      <w:pPr>
        <w:spacing w:after="0" w:line="240" w:lineRule="auto"/>
        <w:ind w:left="567"/>
        <w:rPr>
          <w:lang w:val="en-GB"/>
        </w:rPr>
      </w:pPr>
      <w:r w:rsidRPr="00DC6175">
        <w:rPr>
          <w:b/>
          <w:lang w:val="en-GB"/>
        </w:rPr>
        <w:lastRenderedPageBreak/>
        <w:t>Toimijat:</w:t>
      </w:r>
      <w:r w:rsidRPr="00DC6175">
        <w:rPr>
          <w:lang w:val="en-GB"/>
        </w:rPr>
        <w:t xml:space="preserve"> </w:t>
      </w:r>
      <w:r w:rsidRPr="00DC6175">
        <w:rPr>
          <w:b/>
          <w:lang w:val="en-GB"/>
        </w:rPr>
        <w:t>YM</w:t>
      </w:r>
      <w:r w:rsidRPr="00DC6175">
        <w:rPr>
          <w:lang w:val="en-GB"/>
        </w:rPr>
        <w:t>, TEM</w:t>
      </w:r>
    </w:p>
    <w:p w14:paraId="0000A27A" w14:textId="7C0A1CDB" w:rsidR="00F0261C" w:rsidRPr="00F0261C" w:rsidRDefault="00E766BF" w:rsidP="00F0261C">
      <w:pPr>
        <w:spacing w:after="0" w:line="240" w:lineRule="auto"/>
        <w:ind w:left="567"/>
        <w:rPr>
          <w:b/>
          <w:lang w:val="en-GB"/>
        </w:rPr>
      </w:pPr>
      <w:r w:rsidRPr="00DC6175">
        <w:rPr>
          <w:b/>
          <w:lang w:val="en-GB"/>
        </w:rPr>
        <w:t>Muut toimijat:</w:t>
      </w:r>
      <w:r w:rsidRPr="00DC6175">
        <w:rPr>
          <w:lang w:val="en-GB"/>
        </w:rPr>
        <w:t xml:space="preserve"> </w:t>
      </w:r>
      <w:r w:rsidR="00F0261C" w:rsidRPr="00DC6175">
        <w:rPr>
          <w:lang w:val="en-GB"/>
        </w:rPr>
        <w:t>KIRA-foorumi, Green Building Council Finland</w:t>
      </w:r>
      <w:r w:rsidR="00F0261C" w:rsidRPr="00DC6175">
        <w:rPr>
          <w:b/>
          <w:bCs/>
          <w:lang w:val="en-GB"/>
        </w:rPr>
        <w:br/>
      </w:r>
    </w:p>
    <w:p w14:paraId="3365C337" w14:textId="77777777" w:rsidR="00F0261C" w:rsidRPr="00F0261C" w:rsidRDefault="00F0261C" w:rsidP="00F0261C">
      <w:pPr>
        <w:spacing w:after="0" w:line="240" w:lineRule="auto"/>
        <w:rPr>
          <w:b/>
          <w:lang w:val="en-GB"/>
        </w:rPr>
      </w:pPr>
    </w:p>
    <w:p w14:paraId="61FEE4DB" w14:textId="77777777" w:rsidR="00F0261C" w:rsidRPr="00DD6ED2" w:rsidRDefault="00F0261C" w:rsidP="00F0261C">
      <w:pPr>
        <w:rPr>
          <w:b/>
          <w:bCs/>
        </w:rPr>
      </w:pPr>
      <w:r w:rsidRPr="007E157D">
        <w:rPr>
          <w:b/>
          <w:bCs/>
        </w:rPr>
        <w:t>Kehitämme kaavoituksen</w:t>
      </w:r>
      <w:r>
        <w:rPr>
          <w:b/>
          <w:bCs/>
        </w:rPr>
        <w:t xml:space="preserve"> periaatteita sekä rakentamisen ja tilojen käytön</w:t>
      </w:r>
      <w:r w:rsidRPr="007E157D">
        <w:rPr>
          <w:b/>
          <w:bCs/>
        </w:rPr>
        <w:t xml:space="preserve"> ohjausta kiertotaloutta tukevaksi</w:t>
      </w:r>
      <w:r w:rsidRPr="00E372E4">
        <w:rPr>
          <w:b/>
          <w:bCs/>
        </w:rPr>
        <w:t xml:space="preserve"> </w:t>
      </w:r>
    </w:p>
    <w:p w14:paraId="0A9E7EF4" w14:textId="16313A28" w:rsidR="00F0261C" w:rsidRDefault="00F0261C" w:rsidP="00F0261C">
      <w:pPr>
        <w:spacing w:after="0" w:line="240" w:lineRule="auto"/>
        <w:ind w:left="567"/>
      </w:pPr>
      <w:r>
        <w:t>Kehitämme</w:t>
      </w:r>
      <w:r w:rsidRPr="00DD6ED2">
        <w:t xml:space="preserve"> kaa</w:t>
      </w:r>
      <w:r>
        <w:t>voituksen periaatteita</w:t>
      </w:r>
      <w:r w:rsidRPr="00DD6ED2">
        <w:t>, johtamis</w:t>
      </w:r>
      <w:r>
        <w:t>ta</w:t>
      </w:r>
      <w:r w:rsidRPr="00DD6ED2">
        <w:t xml:space="preserve"> ja osaamis</w:t>
      </w:r>
      <w:r>
        <w:t>ta</w:t>
      </w:r>
      <w:r w:rsidRPr="00DD6ED2">
        <w:t xml:space="preserve"> tukemaan joustavan kaavoituksen kulttuuria </w:t>
      </w:r>
      <w:r w:rsidRPr="007E157D">
        <w:t>ja kiinteistöjen käyttötarkoitusten muutoksia.</w:t>
      </w:r>
      <w:r w:rsidRPr="00DD6ED2">
        <w:t xml:space="preserve"> </w:t>
      </w:r>
    </w:p>
    <w:p w14:paraId="7990D8FC" w14:textId="10461829" w:rsidR="00643C23" w:rsidRDefault="00643C23" w:rsidP="00F0261C">
      <w:pPr>
        <w:spacing w:after="0" w:line="240" w:lineRule="auto"/>
        <w:ind w:left="567"/>
      </w:pPr>
    </w:p>
    <w:p w14:paraId="7088D9DA" w14:textId="0F326E04" w:rsidR="00643C23" w:rsidRDefault="00643C23" w:rsidP="00643C23">
      <w:pPr>
        <w:spacing w:after="0" w:line="240" w:lineRule="auto"/>
        <w:ind w:left="567"/>
      </w:pPr>
      <w:r w:rsidRPr="00DD6ED2">
        <w:t xml:space="preserve">Huomioimme valtion toimitilastrategian uudistuksessa tilojen joustavan yhteiskäytön yli perinteisten organisaatiorajojen, kuten valtion ja kuntien. </w:t>
      </w:r>
    </w:p>
    <w:p w14:paraId="75291EB2" w14:textId="77777777" w:rsidR="00643C23" w:rsidRPr="00DD6ED2" w:rsidRDefault="00643C23" w:rsidP="00643C23">
      <w:pPr>
        <w:spacing w:after="0" w:line="240" w:lineRule="auto"/>
        <w:ind w:left="567"/>
      </w:pPr>
    </w:p>
    <w:p w14:paraId="25C8669E" w14:textId="77777777" w:rsidR="00F0261C" w:rsidRPr="00DD6ED2" w:rsidRDefault="00F0261C" w:rsidP="00F0261C">
      <w:pPr>
        <w:spacing w:after="0" w:line="240" w:lineRule="auto"/>
        <w:ind w:left="567"/>
      </w:pPr>
      <w:r w:rsidRPr="00DD6ED2">
        <w:t>Kehitämme</w:t>
      </w:r>
      <w:r>
        <w:t xml:space="preserve"> myös</w:t>
      </w:r>
      <w:r w:rsidRPr="00DD6ED2">
        <w:t xml:space="preserve"> </w:t>
      </w:r>
      <w:r>
        <w:t xml:space="preserve">sääntelyä sekä </w:t>
      </w:r>
      <w:r w:rsidRPr="005A55AC">
        <w:t>hyväksyntä- ja kelpoisuuskriteerejä tukemaan kierrätysmateriaalien käyttöä rakentamisessa.</w:t>
      </w:r>
      <w:r w:rsidRPr="00DD6ED2">
        <w:t xml:space="preserve"> </w:t>
      </w:r>
    </w:p>
    <w:p w14:paraId="14158774" w14:textId="77777777" w:rsidR="00F0261C" w:rsidRPr="00DD6ED2" w:rsidRDefault="00F0261C" w:rsidP="00F0261C">
      <w:pPr>
        <w:spacing w:after="0" w:line="240" w:lineRule="auto"/>
        <w:ind w:left="567"/>
      </w:pPr>
    </w:p>
    <w:p w14:paraId="50DBA6E3" w14:textId="77777777" w:rsidR="00F0261C" w:rsidRPr="00DD6ED2" w:rsidRDefault="00F0261C" w:rsidP="00F0261C">
      <w:pPr>
        <w:spacing w:after="0" w:line="240" w:lineRule="auto"/>
        <w:ind w:left="567"/>
      </w:pPr>
    </w:p>
    <w:p w14:paraId="159E287C" w14:textId="6EC569BD" w:rsidR="00F0261C" w:rsidRPr="00DC6175" w:rsidRDefault="00E766BF" w:rsidP="00E766BF">
      <w:pPr>
        <w:spacing w:after="0" w:line="240" w:lineRule="auto"/>
        <w:ind w:left="567"/>
      </w:pPr>
      <w:r w:rsidRPr="00DC6175">
        <w:rPr>
          <w:b/>
        </w:rPr>
        <w:t>Vastuuministeriöt</w:t>
      </w:r>
      <w:r w:rsidR="00F0261C" w:rsidRPr="00DC6175">
        <w:rPr>
          <w:b/>
        </w:rPr>
        <w:t>:</w:t>
      </w:r>
      <w:r w:rsidR="00F0261C" w:rsidRPr="00DC6175">
        <w:t xml:space="preserve"> </w:t>
      </w:r>
      <w:r w:rsidR="00F0261C" w:rsidRPr="00DC6175">
        <w:rPr>
          <w:b/>
        </w:rPr>
        <w:t>YM,</w:t>
      </w:r>
      <w:r w:rsidR="00F0261C" w:rsidRPr="00DC6175">
        <w:t xml:space="preserve"> VM,</w:t>
      </w:r>
    </w:p>
    <w:p w14:paraId="77978BD1" w14:textId="794AAB3E" w:rsidR="00E766BF" w:rsidRPr="00DD6ED2" w:rsidRDefault="00E766BF" w:rsidP="00E766BF">
      <w:pPr>
        <w:spacing w:after="0" w:line="240" w:lineRule="auto"/>
        <w:ind w:left="567"/>
        <w:rPr>
          <w:rStyle w:val="A17"/>
        </w:rPr>
      </w:pPr>
      <w:r w:rsidRPr="00DC6175">
        <w:rPr>
          <w:b/>
        </w:rPr>
        <w:t xml:space="preserve">Muut toimijat: </w:t>
      </w:r>
      <w:r w:rsidRPr="00DC6175">
        <w:t>Senaatti-kiinteistöt, Kuntaliitto</w:t>
      </w:r>
    </w:p>
    <w:p w14:paraId="6F83E49A" w14:textId="77777777" w:rsidR="00F0261C" w:rsidRPr="00DD6ED2" w:rsidRDefault="00F0261C" w:rsidP="00F0261C">
      <w:pPr>
        <w:spacing w:after="0" w:line="240" w:lineRule="auto"/>
        <w:rPr>
          <w:b/>
          <w:bCs/>
        </w:rPr>
      </w:pPr>
    </w:p>
    <w:p w14:paraId="31E5D3B2" w14:textId="77777777" w:rsidR="00F0261C" w:rsidRPr="00DD6ED2" w:rsidRDefault="00F0261C" w:rsidP="00F0261C">
      <w:pPr>
        <w:spacing w:after="0" w:line="240" w:lineRule="auto"/>
        <w:rPr>
          <w:b/>
        </w:rPr>
      </w:pPr>
    </w:p>
    <w:p w14:paraId="58F70EEE" w14:textId="5E7EE5D2" w:rsidR="00F0261C" w:rsidRPr="009F13DC" w:rsidRDefault="00F0261C" w:rsidP="00F0261C">
      <w:pPr>
        <w:spacing w:after="0" w:line="240" w:lineRule="auto"/>
        <w:rPr>
          <w:b/>
          <w:sz w:val="24"/>
          <w:szCs w:val="24"/>
        </w:rPr>
      </w:pPr>
      <w:r>
        <w:rPr>
          <w:b/>
          <w:sz w:val="24"/>
          <w:szCs w:val="24"/>
        </w:rPr>
        <w:t xml:space="preserve">4.4 </w:t>
      </w:r>
      <w:r w:rsidRPr="009F13DC">
        <w:rPr>
          <w:b/>
          <w:sz w:val="24"/>
          <w:szCs w:val="24"/>
        </w:rPr>
        <w:t>Kiertotalouden innovaatiot</w:t>
      </w:r>
      <w:r>
        <w:rPr>
          <w:b/>
          <w:sz w:val="24"/>
          <w:szCs w:val="24"/>
        </w:rPr>
        <w:t>, digitalisaatio</w:t>
      </w:r>
      <w:r w:rsidRPr="009F13DC">
        <w:rPr>
          <w:b/>
          <w:sz w:val="24"/>
          <w:szCs w:val="24"/>
        </w:rPr>
        <w:t xml:space="preserve"> ja osaaminen</w:t>
      </w:r>
    </w:p>
    <w:p w14:paraId="1904B44E" w14:textId="4DE1355B" w:rsidR="00F0261C" w:rsidRDefault="00F0261C" w:rsidP="00F0261C">
      <w:pPr>
        <w:spacing w:line="240" w:lineRule="auto"/>
      </w:pPr>
      <w:r w:rsidRPr="00AA47AF">
        <w:t>Kiertotalouden uusi liiketoiminta ja parhaat toimintatavat rakentuvat sektorien yli ulottuvasta yhteistyöstä sekä uudenlaisten teknologia- ja toimijaverkostojen yhdistelmi</w:t>
      </w:r>
      <w:r>
        <w:t>stä</w:t>
      </w:r>
      <w:r w:rsidRPr="00AA47AF">
        <w:t>. Näiden yhteen saattaminen ja toiminta pohjautuvat pitkälti dataan ja sen luotettavaan jakamiseen.</w:t>
      </w:r>
      <w:r w:rsidRPr="00CA57DF">
        <w:t xml:space="preserve"> Digitalisaatio </w:t>
      </w:r>
      <w:r>
        <w:t xml:space="preserve">siis </w:t>
      </w:r>
      <w:r w:rsidRPr="00CA57DF">
        <w:t>luo edellytyksiä – tai on jopa välttämättömyys – kiertotalouden toteutumiselle.</w:t>
      </w:r>
      <w:r w:rsidRPr="00AA47AF" w:rsidDel="00A43DEC">
        <w:t xml:space="preserve"> </w:t>
      </w:r>
      <w:r w:rsidR="00DC6175" w:rsidRPr="00DC6175">
        <w:t>Kiertotalouden digitalisaatio edellyttää yhteensopivaa data-arkkitehtuuria yhdistämään eri tiedonlähteitä ja toimijoita.</w:t>
      </w:r>
    </w:p>
    <w:p w14:paraId="6485C0C4" w14:textId="79E2F0D4" w:rsidR="00F0261C" w:rsidRDefault="00D439FE" w:rsidP="00F0261C">
      <w:pPr>
        <w:spacing w:line="240" w:lineRule="auto"/>
      </w:pPr>
      <w:r>
        <w:t>Kiertotalouden edistämisessä on tärkeää toimintamallien uudistaminen eri toimijoiden yhteistyöllä ekosysteemeissä, joissa arvoketjun tai eri sektoreiden toimijat löytävät toisensa mm. uusien ratkaisujen kehittämiseksi.</w:t>
      </w:r>
      <w:r w:rsidRPr="00B04E10">
        <w:rPr>
          <w:rFonts w:ascii="Calibri" w:eastAsia="Calibri" w:hAnsi="Calibri" w:cs="Calibri"/>
        </w:rPr>
        <w:t xml:space="preserve"> </w:t>
      </w:r>
      <w:r w:rsidR="00F0261C" w:rsidRPr="003D12E9">
        <w:rPr>
          <w:rFonts w:ascii="Calibri" w:eastAsia="Calibri" w:hAnsi="Calibri" w:cs="Calibri"/>
        </w:rPr>
        <w:t xml:space="preserve"> </w:t>
      </w:r>
      <w:r w:rsidR="00F0261C">
        <w:rPr>
          <w:rFonts w:ascii="Calibri" w:eastAsia="Calibri" w:hAnsi="Calibri" w:cs="Calibri"/>
        </w:rPr>
        <w:t>Keskeisiä toimia ovat ekosysteemien kehitys- ja kasvukiihdyttämöt ja niiden kansainvälistäminen sekä teollisiin symbiooseihin keskittyneen FISS-toimintamallin laajentaminen.</w:t>
      </w:r>
    </w:p>
    <w:p w14:paraId="7A411463" w14:textId="5EDEE720" w:rsidR="00F0261C" w:rsidRDefault="00F0261C" w:rsidP="00F0261C">
      <w:pPr>
        <w:spacing w:after="0" w:line="240" w:lineRule="auto"/>
      </w:pPr>
      <w:r>
        <w:t xml:space="preserve">Osaamisen ennakointifoorumin ja vuonna 2019 julkaistun Osaaminen 2035 -raportin mukaan tulevaisuuden työelämässä tarvitaan erityisesti kestävän kehityksen osaamista, digitaitoja ja jatkuvaa oppimista. </w:t>
      </w:r>
      <w:r w:rsidRPr="00AB56A2">
        <w:t>Kiertotalouden ratkaisut syntyvät usein eri osaamisten ja organisaatioiden rajapinnoilla, joten tutkimuslaitosten, yritysten ja muiden tutkimus-, kehitys- ja innovaatiotoimijoiden yhteistyötä kiertotalouden saralla on vahvistettava.</w:t>
      </w:r>
      <w:r w:rsidRPr="00B6649C">
        <w:t xml:space="preserve"> Hiilineutraalin kiertotalouden o</w:t>
      </w:r>
      <w:r w:rsidRPr="00E27CD0">
        <w:t xml:space="preserve">saamistasoa </w:t>
      </w:r>
      <w:r>
        <w:t>ja tutkimusta</w:t>
      </w:r>
      <w:r w:rsidRPr="00E27CD0">
        <w:t xml:space="preserve"> on nostettava merkittävästi. </w:t>
      </w:r>
    </w:p>
    <w:p w14:paraId="2DB81D77" w14:textId="77777777" w:rsidR="00F0261C" w:rsidRDefault="00F0261C" w:rsidP="00F0261C">
      <w:pPr>
        <w:spacing w:after="0" w:line="240" w:lineRule="auto"/>
      </w:pPr>
    </w:p>
    <w:p w14:paraId="0B4F2FAE" w14:textId="77777777" w:rsidR="00F0261C" w:rsidRPr="00DD6ED2" w:rsidRDefault="00F0261C" w:rsidP="00F0261C">
      <w:pPr>
        <w:spacing w:after="0" w:line="240" w:lineRule="auto"/>
      </w:pPr>
    </w:p>
    <w:p w14:paraId="77E4EAB1" w14:textId="77777777" w:rsidR="00F0261C" w:rsidRPr="00D35133" w:rsidRDefault="00F0261C" w:rsidP="00F0261C">
      <w:pPr>
        <w:spacing w:after="0" w:line="240" w:lineRule="auto"/>
        <w:rPr>
          <w:b/>
        </w:rPr>
      </w:pPr>
      <w:r w:rsidRPr="00D438B2">
        <w:rPr>
          <w:b/>
        </w:rPr>
        <w:t>E</w:t>
      </w:r>
      <w:r w:rsidRPr="00D35133">
        <w:rPr>
          <w:b/>
        </w:rPr>
        <w:t>distämme kiertotaloutta tukevia digitaalisia ratkaisuja</w:t>
      </w:r>
    </w:p>
    <w:p w14:paraId="240C8941" w14:textId="77777777" w:rsidR="00F0261C" w:rsidRPr="00DD6ED2" w:rsidRDefault="00F0261C" w:rsidP="00F0261C">
      <w:pPr>
        <w:spacing w:after="0" w:line="240" w:lineRule="auto"/>
        <w:ind w:left="567"/>
      </w:pPr>
      <w:r w:rsidRPr="00266A11">
        <w:t>Määrittelemme, keräämme ja avaamme kiertotaloudelle tärkeän datan</w:t>
      </w:r>
      <w:r w:rsidRPr="00266A11">
        <w:rPr>
          <w:b/>
        </w:rPr>
        <w:t xml:space="preserve"> </w:t>
      </w:r>
      <w:r w:rsidRPr="00D35133">
        <w:t>käynnissä olevien alustataloutta kehittävien ohjelmien tukemana. Linkitämme erilaiset kiertotaloudelle tärkeät tieto- ja datalähteet, jotta dataa yhdistelemällä eri toimijat voivat johtaa kiertotaloutta omassa toiminnassaan, jäljittää materiaalitietoja, analysoida valintojen vaikutuksia, tarjota kiertotalouden palveluita sekä luoda markkinapaikkoja. Avaamme viranomaisten tietovarantoja turvallisesti laajempaan käyttöön. Osallistumme Gaia-X -hankkeeseen, jossa on tarkoituksena luoda eurooppalainen data-arkkitehtuuri ja helpottaa hajautetun datan luotettavaa jakamista. Suomi voi olla edelläkävijä lähtemällä kehittämään ja koordinoimaan kiertotalouteen sovellettavaa arkkitehtuuria.</w:t>
      </w:r>
      <w:r w:rsidRPr="00DD6ED2">
        <w:t xml:space="preserve"> </w:t>
      </w:r>
    </w:p>
    <w:p w14:paraId="0FFA4D52" w14:textId="77777777" w:rsidR="00F0261C" w:rsidRDefault="00F0261C" w:rsidP="00F0261C">
      <w:pPr>
        <w:spacing w:after="0" w:line="240" w:lineRule="auto"/>
        <w:ind w:left="567"/>
      </w:pPr>
    </w:p>
    <w:p w14:paraId="4C897B8D" w14:textId="0226ACE3" w:rsidR="0036203F" w:rsidRDefault="0036203F" w:rsidP="00F0261C">
      <w:pPr>
        <w:spacing w:after="0" w:line="240" w:lineRule="auto"/>
        <w:ind w:left="567"/>
      </w:pPr>
      <w:r>
        <w:rPr>
          <w:b/>
        </w:rPr>
        <w:t>Vastuuministeriöt</w:t>
      </w:r>
      <w:r w:rsidR="00F0261C" w:rsidRPr="00DD6ED2">
        <w:rPr>
          <w:b/>
        </w:rPr>
        <w:t>:</w:t>
      </w:r>
      <w:r w:rsidR="00F0261C" w:rsidRPr="00DD6ED2">
        <w:t xml:space="preserve"> </w:t>
      </w:r>
      <w:r w:rsidR="00F0261C" w:rsidRPr="003F58A0">
        <w:rPr>
          <w:b/>
        </w:rPr>
        <w:t>TEM, YM</w:t>
      </w:r>
      <w:r w:rsidR="00F0261C" w:rsidRPr="00DD6ED2">
        <w:t>, LVM, VM</w:t>
      </w:r>
    </w:p>
    <w:p w14:paraId="1074F9F1" w14:textId="236749DD" w:rsidR="00F0261C" w:rsidRPr="00DD6ED2" w:rsidRDefault="00F0261C" w:rsidP="00F0261C">
      <w:pPr>
        <w:spacing w:after="0" w:line="240" w:lineRule="auto"/>
        <w:ind w:left="567"/>
      </w:pPr>
      <w:r w:rsidRPr="003F58A0">
        <w:rPr>
          <w:b/>
        </w:rPr>
        <w:t>Muut toimijat</w:t>
      </w:r>
      <w:r>
        <w:t xml:space="preserve">: </w:t>
      </w:r>
      <w:r w:rsidRPr="00DD6ED2">
        <w:t>Sitra</w:t>
      </w:r>
      <w:r>
        <w:t>, BF, VTT, Motiva Oy</w:t>
      </w:r>
    </w:p>
    <w:p w14:paraId="72A53A09" w14:textId="77777777" w:rsidR="00F0261C" w:rsidRDefault="00F0261C" w:rsidP="00F0261C">
      <w:pPr>
        <w:spacing w:after="0" w:line="240" w:lineRule="auto"/>
      </w:pPr>
    </w:p>
    <w:p w14:paraId="47B060E8" w14:textId="77777777" w:rsidR="00F0261C" w:rsidRPr="00DD6ED2" w:rsidRDefault="00F0261C" w:rsidP="00F0261C">
      <w:pPr>
        <w:spacing w:after="0" w:line="240" w:lineRule="auto"/>
      </w:pPr>
    </w:p>
    <w:p w14:paraId="54828503" w14:textId="77777777" w:rsidR="00F0261C" w:rsidRDefault="00F0261C" w:rsidP="00F0261C">
      <w:pPr>
        <w:spacing w:after="0" w:line="240" w:lineRule="auto"/>
        <w:rPr>
          <w:b/>
          <w:bCs/>
        </w:rPr>
      </w:pPr>
      <w:r w:rsidRPr="00DD6ED2">
        <w:rPr>
          <w:b/>
          <w:bCs/>
        </w:rPr>
        <w:t>Käynnistä</w:t>
      </w:r>
      <w:r>
        <w:rPr>
          <w:b/>
          <w:bCs/>
        </w:rPr>
        <w:t>mme ja edistämme kiertotalouden ekosysteemejä.</w:t>
      </w:r>
    </w:p>
    <w:p w14:paraId="2E35B109" w14:textId="77777777" w:rsidR="00F0261C" w:rsidRDefault="00F0261C" w:rsidP="00F0261C">
      <w:pPr>
        <w:spacing w:after="0" w:line="240" w:lineRule="auto"/>
        <w:ind w:left="567"/>
      </w:pPr>
      <w:r>
        <w:rPr>
          <w:bCs/>
        </w:rPr>
        <w:t xml:space="preserve">Käynnistämme kehitys- ja kasvukiihdyttämöjä, joissa </w:t>
      </w:r>
      <w:r w:rsidRPr="00DD6ED2">
        <w:rPr>
          <w:bCs/>
        </w:rPr>
        <w:t>ideoista</w:t>
      </w:r>
      <w:r>
        <w:rPr>
          <w:bCs/>
        </w:rPr>
        <w:t xml:space="preserve"> jalostetaan</w:t>
      </w:r>
      <w:r w:rsidRPr="00DD6ED2">
        <w:t xml:space="preserve"> yhteiskehittämisen ja tuki-instrumenttien avulla kokonaisvaltaisia ratkaisuja. Ratkaisujen kehittämisessä on keskeistä kiertotalouden mukainen suunnittelu (</w:t>
      </w:r>
      <w:r>
        <w:t>c</w:t>
      </w:r>
      <w:r w:rsidRPr="00DD6ED2">
        <w:t xml:space="preserve">ircular design) ja asiakastarpeen ymmärrys sekä eri toimijoiden, tutkijoiden ja yritysten yhteiskehittäminen. </w:t>
      </w:r>
    </w:p>
    <w:p w14:paraId="5CD58427" w14:textId="77777777" w:rsidR="00F0261C" w:rsidRPr="003F729B" w:rsidRDefault="00F0261C" w:rsidP="00F0261C">
      <w:pPr>
        <w:spacing w:after="0" w:line="240" w:lineRule="auto"/>
        <w:ind w:left="567"/>
      </w:pPr>
    </w:p>
    <w:p w14:paraId="063BBCDD" w14:textId="77777777" w:rsidR="00F0261C" w:rsidRPr="003F729B" w:rsidRDefault="00F0261C" w:rsidP="00F0261C">
      <w:pPr>
        <w:spacing w:after="0" w:line="240" w:lineRule="auto"/>
        <w:ind w:left="567"/>
      </w:pPr>
      <w:r w:rsidRPr="003F729B">
        <w:rPr>
          <w:bCs/>
        </w:rPr>
        <w:t xml:space="preserve">Vahvistamme ja kasvatamme kansallisesti </w:t>
      </w:r>
      <w:r>
        <w:rPr>
          <w:bCs/>
        </w:rPr>
        <w:t xml:space="preserve">merkittäviä </w:t>
      </w:r>
      <w:r w:rsidRPr="003F729B">
        <w:rPr>
          <w:bCs/>
        </w:rPr>
        <w:t>kiertotalouden innovaatioekosysteemejä</w:t>
      </w:r>
      <w:r w:rsidRPr="003F729B">
        <w:t xml:space="preserve">. Haastamme </w:t>
      </w:r>
      <w:r>
        <w:t xml:space="preserve">niitä myös </w:t>
      </w:r>
      <w:r w:rsidRPr="003F729B">
        <w:t>kansainvälisiin TKI-kumppanuuksiin ja rahoitu</w:t>
      </w:r>
      <w:r>
        <w:t>syhteistyöhön</w:t>
      </w:r>
      <w:r w:rsidRPr="003F729B">
        <w:t xml:space="preserve"> (erityisesti Horizon Europe). Kannustamme kiertotalouden innovaatioekosysteemejä nopeampaan kansainväliseen pilotointiin ja kaupallistamiseen tunnistamalla markkinamahdollisuuksia ja kumppanuuksia. </w:t>
      </w:r>
    </w:p>
    <w:p w14:paraId="3CC924F4" w14:textId="77777777" w:rsidR="00F0261C" w:rsidRDefault="00F0261C" w:rsidP="00F0261C">
      <w:pPr>
        <w:spacing w:after="0" w:line="240" w:lineRule="auto"/>
        <w:ind w:left="567"/>
        <w:rPr>
          <w:b/>
        </w:rPr>
      </w:pPr>
    </w:p>
    <w:p w14:paraId="0B9B871A" w14:textId="77777777" w:rsidR="00F0261C" w:rsidRDefault="00F0261C" w:rsidP="00F0261C">
      <w:pPr>
        <w:spacing w:after="0" w:line="240" w:lineRule="auto"/>
        <w:ind w:left="567"/>
        <w:rPr>
          <w:bCs/>
        </w:rPr>
      </w:pPr>
      <w:r w:rsidRPr="00826E0A">
        <w:t>Lisäksi k</w:t>
      </w:r>
      <w:r w:rsidRPr="00A50C3D">
        <w:t xml:space="preserve">ehitämme FISS-verkoston työtä ja laajennamme sen </w:t>
      </w:r>
      <w:r>
        <w:t>t</w:t>
      </w:r>
      <w:r w:rsidRPr="00A50C3D">
        <w:t>eollisten symbioosien toimintaa uusille alueille</w:t>
      </w:r>
      <w:r>
        <w:rPr>
          <w:bCs/>
        </w:rPr>
        <w:t xml:space="preserve">. </w:t>
      </w:r>
    </w:p>
    <w:p w14:paraId="689A977B" w14:textId="77777777" w:rsidR="00F0261C" w:rsidRPr="00DD6ED2" w:rsidRDefault="00F0261C" w:rsidP="00F0261C">
      <w:pPr>
        <w:spacing w:after="0" w:line="240" w:lineRule="auto"/>
        <w:ind w:left="567"/>
        <w:rPr>
          <w:b/>
        </w:rPr>
      </w:pPr>
    </w:p>
    <w:p w14:paraId="42ADD91D" w14:textId="5784710A" w:rsidR="0036203F" w:rsidRPr="003F58A0" w:rsidRDefault="0036203F" w:rsidP="00F0261C">
      <w:pPr>
        <w:spacing w:after="0" w:line="240" w:lineRule="auto"/>
        <w:ind w:left="567"/>
        <w:rPr>
          <w:b/>
        </w:rPr>
      </w:pPr>
      <w:r w:rsidRPr="003F58A0">
        <w:rPr>
          <w:b/>
        </w:rPr>
        <w:t>Vastuuministeriöt:</w:t>
      </w:r>
      <w:r w:rsidRPr="0036203F">
        <w:t xml:space="preserve"> </w:t>
      </w:r>
      <w:r w:rsidRPr="0035114B">
        <w:t>TEM</w:t>
      </w:r>
      <w:r>
        <w:t xml:space="preserve">, </w:t>
      </w:r>
      <w:r w:rsidRPr="0035114B">
        <w:t>YM, OKM</w:t>
      </w:r>
    </w:p>
    <w:p w14:paraId="0DB23BE1" w14:textId="4C1D9AA0" w:rsidR="00F0261C" w:rsidRPr="003F58A0" w:rsidRDefault="0036203F" w:rsidP="00F0261C">
      <w:pPr>
        <w:spacing w:after="0" w:line="240" w:lineRule="auto"/>
        <w:ind w:left="567"/>
      </w:pPr>
      <w:r w:rsidRPr="003F58A0">
        <w:rPr>
          <w:b/>
        </w:rPr>
        <w:t>Muut t</w:t>
      </w:r>
      <w:r w:rsidR="00F0261C" w:rsidRPr="003F58A0">
        <w:rPr>
          <w:b/>
        </w:rPr>
        <w:t>oimijat:</w:t>
      </w:r>
      <w:r w:rsidRPr="003F58A0">
        <w:t xml:space="preserve"> BF, </w:t>
      </w:r>
      <w:r w:rsidR="00F0261C" w:rsidRPr="003F58A0">
        <w:t xml:space="preserve">ELY:t, VTT, Motiva Oy </w:t>
      </w:r>
    </w:p>
    <w:p w14:paraId="09AFD353" w14:textId="77777777" w:rsidR="00F0261C" w:rsidRPr="003F58A0" w:rsidRDefault="00F0261C" w:rsidP="00F0261C">
      <w:pPr>
        <w:spacing w:after="0" w:line="240" w:lineRule="auto"/>
        <w:rPr>
          <w:b/>
          <w:bCs/>
        </w:rPr>
      </w:pPr>
    </w:p>
    <w:p w14:paraId="394ACD8D" w14:textId="77777777" w:rsidR="00F0261C" w:rsidRPr="003F58A0" w:rsidRDefault="00F0261C" w:rsidP="00F0261C">
      <w:pPr>
        <w:spacing w:after="0" w:line="240" w:lineRule="auto"/>
        <w:ind w:left="567"/>
        <w:rPr>
          <w:b/>
        </w:rPr>
      </w:pPr>
    </w:p>
    <w:p w14:paraId="05BC6F1F" w14:textId="77777777" w:rsidR="00F0261C" w:rsidRPr="00DD6ED2" w:rsidRDefault="00F0261C" w:rsidP="00F0261C">
      <w:pPr>
        <w:spacing w:after="0" w:line="240" w:lineRule="auto"/>
        <w:rPr>
          <w:b/>
          <w:bCs/>
        </w:rPr>
      </w:pPr>
      <w:r w:rsidRPr="00DD6ED2">
        <w:rPr>
          <w:b/>
          <w:bCs/>
        </w:rPr>
        <w:t>Luomme kiertotalouden design-ohjelman</w:t>
      </w:r>
      <w:r>
        <w:rPr>
          <w:b/>
          <w:bCs/>
        </w:rPr>
        <w:t>.</w:t>
      </w:r>
    </w:p>
    <w:p w14:paraId="28FFA406" w14:textId="77777777" w:rsidR="00F0261C" w:rsidRPr="00DD6ED2" w:rsidRDefault="00F0261C" w:rsidP="00F0261C">
      <w:pPr>
        <w:spacing w:after="0" w:line="240" w:lineRule="auto"/>
        <w:ind w:left="567"/>
      </w:pPr>
      <w:r w:rsidRPr="00DD6ED2">
        <w:rPr>
          <w:bCs/>
        </w:rPr>
        <w:t>Design-ohjelma</w:t>
      </w:r>
      <w:r w:rsidRPr="00DD6ED2">
        <w:rPr>
          <w:b/>
          <w:bCs/>
        </w:rPr>
        <w:t xml:space="preserve"> </w:t>
      </w:r>
      <w:r w:rsidRPr="00DD6ED2">
        <w:t xml:space="preserve">kokoaa tuotesuunnittelun työkalut ja tietopankit sekä verkottaa yritykset ja tutkimushankkeet. Ekosuunnittelun tietopankin ja yhteisen alustan avulla parannamme yritysten mahdollisuuksia löytää tietoa ja työkaluja sekä lisäämme yritysten välistä yhteistyötä ympäristötiedon välittämiseksi arvoketjussa eteenpäin ja kestävien innovaatioiden kehittämiseksi. </w:t>
      </w:r>
    </w:p>
    <w:p w14:paraId="724430A6" w14:textId="77777777" w:rsidR="00F0261C" w:rsidRPr="00DD6ED2" w:rsidRDefault="00F0261C" w:rsidP="00F0261C">
      <w:pPr>
        <w:spacing w:after="0" w:line="240" w:lineRule="auto"/>
        <w:ind w:left="567"/>
        <w:rPr>
          <w:b/>
        </w:rPr>
      </w:pPr>
    </w:p>
    <w:p w14:paraId="3737BBC0" w14:textId="4BE11BF2" w:rsidR="0036203F" w:rsidRDefault="0036203F" w:rsidP="00F0261C">
      <w:pPr>
        <w:spacing w:after="0" w:line="240" w:lineRule="auto"/>
        <w:ind w:left="567"/>
        <w:rPr>
          <w:b/>
        </w:rPr>
      </w:pPr>
      <w:r>
        <w:rPr>
          <w:b/>
        </w:rPr>
        <w:t xml:space="preserve">Vastuuministeriöt: </w:t>
      </w:r>
      <w:r>
        <w:t>YM, TEM</w:t>
      </w:r>
    </w:p>
    <w:p w14:paraId="3D0B5288" w14:textId="2D434081" w:rsidR="00F0261C" w:rsidRPr="00DD6ED2" w:rsidRDefault="0036203F" w:rsidP="00F0261C">
      <w:pPr>
        <w:spacing w:after="0" w:line="240" w:lineRule="auto"/>
        <w:ind w:left="567"/>
      </w:pPr>
      <w:r>
        <w:rPr>
          <w:b/>
        </w:rPr>
        <w:t>Muut t</w:t>
      </w:r>
      <w:r w:rsidR="00F0261C" w:rsidRPr="00DD6ED2">
        <w:rPr>
          <w:b/>
        </w:rPr>
        <w:t>oimijat:</w:t>
      </w:r>
      <w:r w:rsidR="00F0261C" w:rsidRPr="00DD6ED2">
        <w:t xml:space="preserve"> VTT, SYKE</w:t>
      </w:r>
    </w:p>
    <w:p w14:paraId="7669F98E" w14:textId="77777777" w:rsidR="00F0261C" w:rsidRPr="00DD6ED2" w:rsidRDefault="00F0261C" w:rsidP="00F0261C">
      <w:pPr>
        <w:spacing w:after="0" w:line="240" w:lineRule="auto"/>
      </w:pPr>
    </w:p>
    <w:p w14:paraId="5A97A7BB" w14:textId="77777777" w:rsidR="00F0261C" w:rsidRPr="00DD6ED2" w:rsidRDefault="00F0261C" w:rsidP="00F0261C">
      <w:pPr>
        <w:spacing w:after="0" w:line="240" w:lineRule="auto"/>
      </w:pPr>
    </w:p>
    <w:p w14:paraId="070AA78D" w14:textId="77777777" w:rsidR="00F0261C" w:rsidRPr="00DD6ED2" w:rsidRDefault="00F0261C" w:rsidP="00F0261C">
      <w:pPr>
        <w:spacing w:after="0" w:line="240" w:lineRule="auto"/>
        <w:rPr>
          <w:b/>
        </w:rPr>
      </w:pPr>
      <w:r>
        <w:rPr>
          <w:b/>
        </w:rPr>
        <w:t>Sisällytämme kiertotalousosaamisen osaksi k</w:t>
      </w:r>
      <w:r w:rsidRPr="00DD6ED2">
        <w:rPr>
          <w:b/>
        </w:rPr>
        <w:t>oulutusjärjestelmää ja työelämäosaamista.</w:t>
      </w:r>
    </w:p>
    <w:p w14:paraId="3ECA6DF1" w14:textId="6DF53717" w:rsidR="00F0261C" w:rsidRDefault="00F0261C" w:rsidP="00F0261C">
      <w:pPr>
        <w:spacing w:before="160" w:after="0" w:line="240" w:lineRule="auto"/>
        <w:ind w:left="567"/>
      </w:pPr>
      <w:r w:rsidRPr="00DD09C6">
        <w:t>Ennakoimme yhdessä koulutustoimijoiden ja työmarkkin</w:t>
      </w:r>
      <w:r w:rsidR="00B1534E">
        <w:t>oiden</w:t>
      </w:r>
      <w:r w:rsidRPr="00DD09C6">
        <w:t xml:space="preserve"> kanssa kiertotalouden osaamis- ja koulutustarpeita.</w:t>
      </w:r>
      <w:r>
        <w:t xml:space="preserve"> </w:t>
      </w:r>
    </w:p>
    <w:p w14:paraId="76E88659" w14:textId="123DF539" w:rsidR="00F0261C" w:rsidRDefault="00656860" w:rsidP="00F0261C">
      <w:pPr>
        <w:spacing w:before="160" w:after="0" w:line="240" w:lineRule="auto"/>
        <w:ind w:left="567"/>
      </w:pPr>
      <w:r>
        <w:rPr>
          <w:bCs/>
        </w:rPr>
        <w:t xml:space="preserve">Vauhditamme </w:t>
      </w:r>
      <w:r w:rsidR="00F0261C" w:rsidRPr="00DD6ED2">
        <w:rPr>
          <w:bCs/>
        </w:rPr>
        <w:t xml:space="preserve">kiertotalouden </w:t>
      </w:r>
      <w:r>
        <w:rPr>
          <w:bCs/>
        </w:rPr>
        <w:t xml:space="preserve">sisällyttämistä </w:t>
      </w:r>
      <w:r w:rsidR="00F0261C" w:rsidRPr="00DD6ED2">
        <w:rPr>
          <w:bCs/>
        </w:rPr>
        <w:t>opetussuunnitelmiin ja tutkintojen perusteisiin ja l</w:t>
      </w:r>
      <w:r w:rsidR="00F0261C" w:rsidRPr="00DD6ED2">
        <w:t xml:space="preserve">isäämme kiertotalouden opetusta Suomen </w:t>
      </w:r>
      <w:r w:rsidR="00F0261C">
        <w:t>kouluissa</w:t>
      </w:r>
      <w:r w:rsidR="00F0261C" w:rsidRPr="00DD6ED2">
        <w:t xml:space="preserve">. </w:t>
      </w:r>
      <w:r w:rsidR="00F0261C">
        <w:t xml:space="preserve">Kannustamme korkeakouluja ja ammatillisia oppilaitoksia sisällyttämään kiertotalouden </w:t>
      </w:r>
      <w:r w:rsidR="00F0261C" w:rsidRPr="001E3E21">
        <w:t>strategiseksi painopistealueeksi</w:t>
      </w:r>
      <w:r w:rsidR="00F0261C">
        <w:t>.</w:t>
      </w:r>
      <w:r w:rsidR="00F0261C" w:rsidRPr="004D79B6">
        <w:t xml:space="preserve"> </w:t>
      </w:r>
      <w:r w:rsidR="00F0261C" w:rsidRPr="00DD6ED2">
        <w:t>Lisäämme kiertotalouden t</w:t>
      </w:r>
      <w:r w:rsidR="00F0261C">
        <w:t>äydennyskoulutusta opettajille.</w:t>
      </w:r>
      <w:r w:rsidR="00F0261C" w:rsidRPr="001E3E21">
        <w:t xml:space="preserve"> </w:t>
      </w:r>
    </w:p>
    <w:p w14:paraId="5176EF54" w14:textId="77777777" w:rsidR="00F0261C" w:rsidRDefault="00F0261C" w:rsidP="00F0261C">
      <w:pPr>
        <w:spacing w:after="0" w:line="240" w:lineRule="auto"/>
        <w:ind w:left="567"/>
        <w:rPr>
          <w:highlight w:val="yellow"/>
        </w:rPr>
      </w:pPr>
    </w:p>
    <w:p w14:paraId="5AC8520A" w14:textId="77777777" w:rsidR="00F0261C" w:rsidRPr="00DD6ED2" w:rsidRDefault="00F0261C" w:rsidP="00F0261C">
      <w:pPr>
        <w:spacing w:after="0" w:line="240" w:lineRule="auto"/>
        <w:ind w:left="567"/>
        <w:rPr>
          <w:b/>
        </w:rPr>
      </w:pPr>
      <w:r w:rsidRPr="005E3494">
        <w:t>Vauhditamme yritysten, ammatillisten oppilaitosten, korkeakoulujen, tutkimuslaitosten ja muiden TKI-toimijoiden kiertotalouteen liittyvää yhteistyötä, kumppanuuksia ja tutkimusta.</w:t>
      </w:r>
      <w:r>
        <w:t xml:space="preserve"> </w:t>
      </w:r>
    </w:p>
    <w:p w14:paraId="52003262" w14:textId="77777777" w:rsidR="00F0261C" w:rsidRDefault="00F0261C" w:rsidP="00F0261C">
      <w:pPr>
        <w:spacing w:before="160" w:after="0" w:line="240" w:lineRule="auto"/>
        <w:ind w:left="567"/>
      </w:pPr>
      <w:r>
        <w:t>Suosittelemme, että k</w:t>
      </w:r>
      <w:r w:rsidRPr="00DD6ED2">
        <w:t xml:space="preserve">oulut, oppilaitokset ja korkeakoulut noudattavat hiilineutraalin kiertotalouden periaatteita myös omassa toiminnassaan. </w:t>
      </w:r>
    </w:p>
    <w:p w14:paraId="6C99B0E4" w14:textId="77777777" w:rsidR="00F0261C" w:rsidRPr="00DD6ED2" w:rsidRDefault="00F0261C" w:rsidP="00F0261C">
      <w:pPr>
        <w:spacing w:before="160" w:after="0" w:line="240" w:lineRule="auto"/>
        <w:ind w:left="567"/>
      </w:pPr>
      <w:r w:rsidRPr="00DD6ED2">
        <w:t xml:space="preserve">Kehitämme ja uudistamme osaamista työuran eri vaiheisiin. </w:t>
      </w:r>
      <w:r>
        <w:t>Suosittelemme, että y</w:t>
      </w:r>
      <w:r w:rsidRPr="00DD6ED2">
        <w:t xml:space="preserve">ritykset kehittävät koko henkilöstönsä kiertotalousosaamista ja huomioivat osaamisen kiertotaloussuunnitelmissaan. </w:t>
      </w:r>
    </w:p>
    <w:p w14:paraId="5F240C1E" w14:textId="77777777" w:rsidR="00F0261C" w:rsidRDefault="00F0261C" w:rsidP="00F0261C">
      <w:pPr>
        <w:spacing w:after="0" w:line="240" w:lineRule="auto"/>
        <w:ind w:left="567"/>
        <w:rPr>
          <w:b/>
        </w:rPr>
      </w:pPr>
    </w:p>
    <w:p w14:paraId="5D166E50" w14:textId="457AF2DF" w:rsidR="00C61FEA" w:rsidRDefault="00C61FEA" w:rsidP="00F0261C">
      <w:pPr>
        <w:spacing w:before="160" w:after="0" w:line="240" w:lineRule="auto"/>
        <w:ind w:left="567"/>
        <w:rPr>
          <w:b/>
        </w:rPr>
      </w:pPr>
      <w:r>
        <w:rPr>
          <w:b/>
        </w:rPr>
        <w:t>Vastuuministeriöt:</w:t>
      </w:r>
      <w:r w:rsidRPr="00C61FEA">
        <w:t xml:space="preserve"> </w:t>
      </w:r>
      <w:r w:rsidRPr="003F58A0">
        <w:rPr>
          <w:b/>
        </w:rPr>
        <w:t>OKM</w:t>
      </w:r>
      <w:r w:rsidRPr="00DD6ED2">
        <w:t xml:space="preserve">, </w:t>
      </w:r>
      <w:r>
        <w:t>TEM</w:t>
      </w:r>
    </w:p>
    <w:p w14:paraId="04F1CD51" w14:textId="32C86437" w:rsidR="00F0261C" w:rsidRPr="00DD6ED2" w:rsidRDefault="00C61FEA" w:rsidP="00F0261C">
      <w:pPr>
        <w:spacing w:before="160" w:after="0" w:line="240" w:lineRule="auto"/>
        <w:ind w:left="567"/>
      </w:pPr>
      <w:r>
        <w:rPr>
          <w:b/>
        </w:rPr>
        <w:t>Muut t</w:t>
      </w:r>
      <w:r w:rsidR="00F0261C" w:rsidRPr="00DD6ED2">
        <w:rPr>
          <w:b/>
        </w:rPr>
        <w:t>oimijat:</w:t>
      </w:r>
      <w:r w:rsidR="00D255A8">
        <w:t xml:space="preserve"> </w:t>
      </w:r>
      <w:r>
        <w:t xml:space="preserve">OPH, </w:t>
      </w:r>
      <w:r w:rsidR="0091111E">
        <w:t>ELY-keskusten Kehittämis-ja hallintokeskus (KEHA)</w:t>
      </w:r>
      <w:r w:rsidR="00D255A8">
        <w:t>,</w:t>
      </w:r>
      <w:r w:rsidR="002375A5">
        <w:t xml:space="preserve"> Suomen Akatemia,</w:t>
      </w:r>
      <w:r w:rsidR="00D255A8">
        <w:t xml:space="preserve"> </w:t>
      </w:r>
      <w:r w:rsidR="00F0261C">
        <w:t>Osaamisen ennakointifoorumi</w:t>
      </w:r>
      <w:r w:rsidR="00F0261C" w:rsidRPr="00425818">
        <w:t>, korkeakoulut, ammatilliset oppilaitokset, työmarkkinajärjestöt, yritykset</w:t>
      </w:r>
    </w:p>
    <w:p w14:paraId="4B5E5DEA" w14:textId="77777777" w:rsidR="00F0261C" w:rsidRDefault="00F0261C" w:rsidP="00F0261C">
      <w:pPr>
        <w:spacing w:after="0" w:line="240" w:lineRule="auto"/>
        <w:ind w:left="567"/>
      </w:pPr>
    </w:p>
    <w:p w14:paraId="7E45AA67" w14:textId="77777777" w:rsidR="00F0261C" w:rsidRPr="00DD6ED2" w:rsidRDefault="00F0261C" w:rsidP="00F0261C">
      <w:pPr>
        <w:spacing w:after="0" w:line="240" w:lineRule="auto"/>
      </w:pPr>
    </w:p>
    <w:p w14:paraId="51A72DCC" w14:textId="77777777" w:rsidR="00F0261C" w:rsidRPr="009F13DC" w:rsidRDefault="00F0261C" w:rsidP="00F0261C">
      <w:pPr>
        <w:spacing w:after="0" w:line="240" w:lineRule="auto"/>
        <w:rPr>
          <w:b/>
          <w:sz w:val="24"/>
          <w:szCs w:val="24"/>
        </w:rPr>
      </w:pPr>
      <w:r>
        <w:rPr>
          <w:b/>
          <w:sz w:val="24"/>
          <w:szCs w:val="24"/>
        </w:rPr>
        <w:t xml:space="preserve">4.5 </w:t>
      </w:r>
      <w:r w:rsidRPr="009F13DC">
        <w:rPr>
          <w:b/>
          <w:sz w:val="24"/>
          <w:szCs w:val="24"/>
        </w:rPr>
        <w:t>Kiertotalousulkopolitiikka kestävän kehityksen tavoitteiden tukena</w:t>
      </w:r>
    </w:p>
    <w:p w14:paraId="1594D908" w14:textId="28C602D0" w:rsidR="00F0261C" w:rsidRDefault="00F0261C" w:rsidP="00F0261C">
      <w:pPr>
        <w:spacing w:after="0" w:line="240" w:lineRule="auto"/>
      </w:pPr>
      <w:r>
        <w:t xml:space="preserve">Kiertotalouden edelläkävijän aseman </w:t>
      </w:r>
      <w:r w:rsidR="00D13C60">
        <w:t>saavuttaminen</w:t>
      </w:r>
      <w:r>
        <w:t xml:space="preserve"> edellyttää Suomelta </w:t>
      </w:r>
      <w:r w:rsidR="00D13C60">
        <w:t xml:space="preserve">kansallisten ja EU-tason toimien lisäksi </w:t>
      </w:r>
      <w:r>
        <w:t>tavoitteellista ja johdonmukaista toimintaa ulkopolitiik</w:t>
      </w:r>
      <w:r w:rsidR="00D13C60">
        <w:t>k</w:t>
      </w:r>
      <w:r>
        <w:t>a</w:t>
      </w:r>
      <w:r w:rsidR="00D13C60">
        <w:t>a</w:t>
      </w:r>
      <w:r>
        <w:t xml:space="preserve"> </w:t>
      </w:r>
      <w:r w:rsidR="00D13C60">
        <w:t>useilla sen</w:t>
      </w:r>
      <w:r>
        <w:t xml:space="preserve"> osa-alueilla: maakuvatyössä, kauppapolitiikassa, kehityspolitiikassa, viennin edistämisessä sekä monenkeskisen ympäristöpolitiikan foorumeilla. </w:t>
      </w:r>
      <w:r w:rsidRPr="00F64B62">
        <w:t xml:space="preserve">Kokonaisvaltainen ja johdonmukainen ‘kiertotalousulkopolitiikka’ osana ilmasto- ja innovaatiopolitiikkaa vahvistaa Suomen roolia kestävän kehityksen tavoitteiden kansainvälisessä toimeenpanossa ja lisää mahdollisuuksia tarjota kansainvälisille markkinoille myös suomalaisia ja eurooppalaisia kiertotaloutta tukevia ratkaisuja ja innovaatioita. </w:t>
      </w:r>
    </w:p>
    <w:p w14:paraId="0A56CD4B" w14:textId="77777777" w:rsidR="00F0261C" w:rsidRDefault="00F0261C" w:rsidP="00F0261C">
      <w:pPr>
        <w:spacing w:after="0" w:line="240" w:lineRule="auto"/>
      </w:pPr>
    </w:p>
    <w:p w14:paraId="3F0E715D" w14:textId="77777777" w:rsidR="00F0261C" w:rsidRPr="00F64B62" w:rsidRDefault="00F0261C" w:rsidP="00F0261C">
      <w:pPr>
        <w:spacing w:after="0" w:line="240" w:lineRule="auto"/>
      </w:pPr>
      <w:r w:rsidRPr="00F64B62">
        <w:t>Tämä edellyttää mm. aktiivista EU-vaikuttamista, vaikuttamista kansainvälisissä luonnonvarasopimusta koskevissa neuvotteluissa</w:t>
      </w:r>
      <w:r>
        <w:t>,</w:t>
      </w:r>
      <w:r w:rsidRPr="00F64B62">
        <w:t xml:space="preserve"> sitoutumista World Circular Economy (WCEF) -prosessin jatkoon </w:t>
      </w:r>
      <w:r>
        <w:t>sekä viennin vahvistamiseen tähtäävän eri yritysten ratkaisuja yhteen tuovan orkestrointimallin kehittämistä</w:t>
      </w:r>
      <w:r w:rsidRPr="00F64B62">
        <w:t>.</w:t>
      </w:r>
      <w:r w:rsidRPr="00F64B62" w:rsidDel="005E5F9C">
        <w:t xml:space="preserve"> </w:t>
      </w:r>
    </w:p>
    <w:p w14:paraId="281FE2B0" w14:textId="77777777" w:rsidR="00F0261C" w:rsidRPr="00DD6ED2" w:rsidRDefault="00F0261C" w:rsidP="00F0261C">
      <w:pPr>
        <w:spacing w:after="0" w:line="240" w:lineRule="auto"/>
        <w:rPr>
          <w:rStyle w:val="A17"/>
        </w:rPr>
      </w:pPr>
    </w:p>
    <w:p w14:paraId="6A4854F9" w14:textId="77777777" w:rsidR="00F0261C" w:rsidRPr="00DD6ED2" w:rsidRDefault="00F0261C" w:rsidP="00F0261C">
      <w:pPr>
        <w:spacing w:after="0" w:line="240" w:lineRule="auto"/>
        <w:rPr>
          <w:b/>
          <w:bCs/>
        </w:rPr>
      </w:pPr>
      <w:r w:rsidRPr="00DD6ED2">
        <w:rPr>
          <w:b/>
          <w:bCs/>
        </w:rPr>
        <w:t>Edistämme globaalia siirtymää kiertotalouteen.</w:t>
      </w:r>
    </w:p>
    <w:p w14:paraId="73F0C8E5" w14:textId="1A71AA0A" w:rsidR="00F0261C" w:rsidRDefault="00F0261C" w:rsidP="00F0261C">
      <w:pPr>
        <w:spacing w:after="0" w:line="240" w:lineRule="auto"/>
        <w:ind w:left="567"/>
      </w:pPr>
      <w:r w:rsidRPr="00DD6ED2">
        <w:rPr>
          <w:bCs/>
        </w:rPr>
        <w:t>Sisällytämme kiertotalouteen siirtymisen osaksi kehityspolitiikkaa ja v</w:t>
      </w:r>
      <w:r w:rsidRPr="00DD6ED2">
        <w:t xml:space="preserve">ahvistamme edelleen kiertotalouden </w:t>
      </w:r>
      <w:r w:rsidR="00047F25">
        <w:t>sekä luonnonvarojen kestävän käytön</w:t>
      </w:r>
      <w:r w:rsidRPr="00DD6ED2">
        <w:t xml:space="preserve"> valtavirtaistumista YK-prosesseissa ja muilla monenkeskisen kansainvälisen yhteistyön foorumeilla. </w:t>
      </w:r>
      <w:r w:rsidRPr="00DD6ED2">
        <w:rPr>
          <w:bCs/>
        </w:rPr>
        <w:t>Vaikutamme siihen, että kiertotalouden tavoitteet tulevat osaksi EU:n kauppasopimuksia sekä monenkeskistä kauppapolitiikkaa</w:t>
      </w:r>
      <w:r w:rsidRPr="00DD6ED2">
        <w:t xml:space="preserve">. </w:t>
      </w:r>
    </w:p>
    <w:p w14:paraId="7757DD5E" w14:textId="77777777" w:rsidR="00F0261C" w:rsidRDefault="00F0261C" w:rsidP="00F0261C">
      <w:pPr>
        <w:spacing w:after="0" w:line="240" w:lineRule="auto"/>
        <w:ind w:left="567"/>
      </w:pPr>
    </w:p>
    <w:p w14:paraId="00D459CF" w14:textId="3A1A3429" w:rsidR="00F0261C" w:rsidRPr="00DD6ED2" w:rsidRDefault="00F0261C" w:rsidP="00F0261C">
      <w:pPr>
        <w:spacing w:after="0" w:line="240" w:lineRule="auto"/>
        <w:ind w:left="567"/>
      </w:pPr>
      <w:r w:rsidRPr="00561221">
        <w:t xml:space="preserve">Edistämme kehittyvien maiden kiertotaloussiirtymää rahoituksella ja aktiivisella yhteistyöllä kestävää kulutusta sekä tuotantoa vahvistavissa verkostoissa ja kumppanuuksissa, kuten </w:t>
      </w:r>
      <w:r w:rsidR="00886689" w:rsidRPr="00561221">
        <w:t>YK:n kestävän kulutuksen ja tuotannon puiteohjelman alainen</w:t>
      </w:r>
      <w:r w:rsidRPr="00561221">
        <w:t xml:space="preserve"> One Planet Network ja YK:n vihreän talouden kumppanuus.</w:t>
      </w:r>
      <w:r w:rsidRPr="00DD6ED2">
        <w:t xml:space="preserve"> </w:t>
      </w:r>
    </w:p>
    <w:p w14:paraId="6D861B02" w14:textId="77777777" w:rsidR="00F0261C" w:rsidRPr="00DD6ED2" w:rsidRDefault="00F0261C" w:rsidP="00F0261C">
      <w:pPr>
        <w:spacing w:after="0" w:line="240" w:lineRule="auto"/>
        <w:ind w:left="567"/>
      </w:pPr>
    </w:p>
    <w:p w14:paraId="4CC72080" w14:textId="77777777" w:rsidR="00F0261C" w:rsidRPr="00DD6ED2" w:rsidRDefault="00F0261C" w:rsidP="00F0261C">
      <w:pPr>
        <w:spacing w:after="0" w:line="240" w:lineRule="auto"/>
        <w:ind w:left="567"/>
        <w:rPr>
          <w:bCs/>
        </w:rPr>
      </w:pPr>
      <w:r w:rsidRPr="00DD6ED2">
        <w:rPr>
          <w:bCs/>
        </w:rPr>
        <w:t xml:space="preserve">Osallistumme aktiivisesti Euroopan komission johdolla valmisteltavan hallitustenvälisen globaalin kiertotalousallianssin perustamiseen ja toimintaan sekä keskusteluun globaalista luonnonvarasopimuksesta. </w:t>
      </w:r>
    </w:p>
    <w:p w14:paraId="0E36AEC9" w14:textId="77777777" w:rsidR="00F0261C" w:rsidRPr="00DD6ED2" w:rsidRDefault="00F0261C" w:rsidP="00F0261C">
      <w:pPr>
        <w:spacing w:after="0" w:line="240" w:lineRule="auto"/>
        <w:ind w:left="567"/>
        <w:rPr>
          <w:bCs/>
        </w:rPr>
      </w:pPr>
    </w:p>
    <w:p w14:paraId="62DC1827" w14:textId="2A48FA30" w:rsidR="00F0261C" w:rsidRPr="00DD6ED2" w:rsidRDefault="00F0261C" w:rsidP="00F0261C">
      <w:pPr>
        <w:spacing w:after="0" w:line="240" w:lineRule="auto"/>
        <w:ind w:left="567"/>
      </w:pPr>
      <w:r w:rsidRPr="00DD6ED2">
        <w:rPr>
          <w:bCs/>
        </w:rPr>
        <w:t xml:space="preserve">Kehitämme World Circular Economy </w:t>
      </w:r>
      <w:r w:rsidR="004F0C25">
        <w:rPr>
          <w:bCs/>
        </w:rPr>
        <w:t xml:space="preserve">Forum </w:t>
      </w:r>
      <w:r w:rsidRPr="00DD6ED2">
        <w:rPr>
          <w:bCs/>
        </w:rPr>
        <w:t>(WCEF)- yhteistyöalustasta ja -prosessista yhteistyössä kansainvälisten toimijoiden kanssa kiertotalouden osaamiskeskittymän</w:t>
      </w:r>
      <w:r w:rsidRPr="00DD6ED2">
        <w:t xml:space="preserve">, joka jakaa parhaita käytäntöjä, verkottaa ja inspiroi. </w:t>
      </w:r>
    </w:p>
    <w:p w14:paraId="309786C8" w14:textId="77777777" w:rsidR="00F0261C" w:rsidRPr="00DD6ED2" w:rsidRDefault="00F0261C" w:rsidP="00F0261C">
      <w:pPr>
        <w:spacing w:after="0" w:line="240" w:lineRule="auto"/>
        <w:ind w:left="567"/>
      </w:pPr>
    </w:p>
    <w:p w14:paraId="401A6EBD" w14:textId="77777777" w:rsidR="00F0261C" w:rsidRPr="00DD6ED2" w:rsidRDefault="00F0261C" w:rsidP="00F0261C">
      <w:pPr>
        <w:spacing w:after="0" w:line="240" w:lineRule="auto"/>
        <w:ind w:left="567"/>
        <w:rPr>
          <w:b/>
        </w:rPr>
      </w:pPr>
    </w:p>
    <w:p w14:paraId="23CEF009" w14:textId="740B646F" w:rsidR="00EA0FB8" w:rsidRPr="00425818" w:rsidRDefault="00EA0FB8" w:rsidP="00F0261C">
      <w:pPr>
        <w:spacing w:after="0" w:line="240" w:lineRule="auto"/>
        <w:ind w:left="567"/>
        <w:rPr>
          <w:b/>
        </w:rPr>
      </w:pPr>
      <w:r w:rsidRPr="00425818">
        <w:rPr>
          <w:b/>
        </w:rPr>
        <w:t>Vastuuministeriöt:</w:t>
      </w:r>
      <w:r w:rsidRPr="00EA0FB8">
        <w:t xml:space="preserve"> </w:t>
      </w:r>
      <w:r w:rsidRPr="00425818">
        <w:rPr>
          <w:b/>
        </w:rPr>
        <w:t>UM</w:t>
      </w:r>
      <w:r w:rsidRPr="0035114B">
        <w:t>, YM, TEM, MMM</w:t>
      </w:r>
    </w:p>
    <w:p w14:paraId="51171875" w14:textId="5FE984C4" w:rsidR="00F0261C" w:rsidRPr="00425818" w:rsidRDefault="00EA0FB8" w:rsidP="00F0261C">
      <w:pPr>
        <w:spacing w:after="0" w:line="240" w:lineRule="auto"/>
        <w:ind w:left="567"/>
        <w:rPr>
          <w:rStyle w:val="A17"/>
        </w:rPr>
      </w:pPr>
      <w:r w:rsidRPr="00425818">
        <w:rPr>
          <w:b/>
        </w:rPr>
        <w:t>Muut t</w:t>
      </w:r>
      <w:r w:rsidR="00F0261C" w:rsidRPr="00425818">
        <w:rPr>
          <w:b/>
        </w:rPr>
        <w:t>oimijat:</w:t>
      </w:r>
      <w:r w:rsidR="00F0261C" w:rsidRPr="00425818">
        <w:t xml:space="preserve"> Sitra, Business Finland</w:t>
      </w:r>
    </w:p>
    <w:p w14:paraId="7E122B7F" w14:textId="77777777" w:rsidR="00F0261C" w:rsidRPr="00425818" w:rsidRDefault="00F0261C" w:rsidP="00F0261C">
      <w:pPr>
        <w:spacing w:after="0" w:line="240" w:lineRule="auto"/>
        <w:rPr>
          <w:rStyle w:val="A17"/>
        </w:rPr>
      </w:pPr>
    </w:p>
    <w:p w14:paraId="1A1BB607" w14:textId="77777777" w:rsidR="00F0261C" w:rsidRPr="00425818" w:rsidRDefault="00F0261C" w:rsidP="00F0261C">
      <w:pPr>
        <w:spacing w:after="0" w:line="240" w:lineRule="auto"/>
        <w:ind w:left="567"/>
        <w:rPr>
          <w:rStyle w:val="A17"/>
        </w:rPr>
      </w:pPr>
    </w:p>
    <w:p w14:paraId="3422ED01" w14:textId="77777777" w:rsidR="00F0261C" w:rsidRPr="00DD6ED2" w:rsidRDefault="00F0261C" w:rsidP="00F0261C">
      <w:pPr>
        <w:spacing w:after="0" w:line="240" w:lineRule="auto"/>
        <w:rPr>
          <w:b/>
          <w:bCs/>
        </w:rPr>
      </w:pPr>
      <w:r w:rsidRPr="00DD6ED2">
        <w:rPr>
          <w:b/>
          <w:bCs/>
        </w:rPr>
        <w:t xml:space="preserve">Kehitämme </w:t>
      </w:r>
      <w:r>
        <w:rPr>
          <w:b/>
          <w:bCs/>
        </w:rPr>
        <w:t>orkestrointi</w:t>
      </w:r>
      <w:r w:rsidRPr="00DC0647">
        <w:rPr>
          <w:b/>
          <w:bCs/>
        </w:rPr>
        <w:t>mallia</w:t>
      </w:r>
      <w:r w:rsidRPr="00DD6ED2">
        <w:rPr>
          <w:b/>
          <w:bCs/>
        </w:rPr>
        <w:t xml:space="preserve"> vauhdittamaan suomalaisten kiertotalousratkaisujen vientiä. </w:t>
      </w:r>
    </w:p>
    <w:p w14:paraId="3AEB1DA0" w14:textId="77777777" w:rsidR="00F0261C" w:rsidRPr="00DD6ED2" w:rsidRDefault="00F0261C" w:rsidP="00F0261C">
      <w:pPr>
        <w:spacing w:after="0" w:line="240" w:lineRule="auto"/>
        <w:ind w:left="567"/>
      </w:pPr>
      <w:r w:rsidRPr="00E03C95">
        <w:rPr>
          <w:bCs/>
        </w:rPr>
        <w:t>Integraattori tai orkestroija</w:t>
      </w:r>
      <w:r w:rsidRPr="00DD6ED2">
        <w:rPr>
          <w:bCs/>
        </w:rPr>
        <w:t xml:space="preserve"> kokoaa usean </w:t>
      </w:r>
      <w:r w:rsidRPr="00DD6ED2">
        <w:t xml:space="preserve">yrityksen ja toimijan tuotteet ja innovaatiot kokonaisvaltaisiksi ratkaisuiksi asiakkaille. Olennaista on tunnistaa suomalaisia tai kansainvälisiä integraattoreita, joiden on mahdollista luoda kokonaisratkaisuja </w:t>
      </w:r>
      <w:r>
        <w:t>j</w:t>
      </w:r>
      <w:r w:rsidRPr="00DD6ED2">
        <w:t>a kantaa niistä liiketoiminnallista vastuuta</w:t>
      </w:r>
      <w:r w:rsidRPr="00E6628A">
        <w:t>. Maakuvatyön ja vienninedistämisen tueksi tarvitaan Circular Finland -brändi.</w:t>
      </w:r>
    </w:p>
    <w:p w14:paraId="68DC49EE" w14:textId="77777777" w:rsidR="00F0261C" w:rsidRPr="00154243" w:rsidRDefault="00F0261C" w:rsidP="00F0261C">
      <w:pPr>
        <w:spacing w:after="0" w:line="240" w:lineRule="auto"/>
        <w:ind w:left="567"/>
        <w:rPr>
          <w:b/>
        </w:rPr>
      </w:pPr>
    </w:p>
    <w:p w14:paraId="660D2240" w14:textId="67A62544" w:rsidR="00F0261C" w:rsidRPr="00425818" w:rsidRDefault="0001295F" w:rsidP="00F0261C">
      <w:pPr>
        <w:spacing w:after="0" w:line="240" w:lineRule="auto"/>
        <w:ind w:left="567"/>
        <w:rPr>
          <w:sz w:val="20"/>
          <w:szCs w:val="20"/>
        </w:rPr>
      </w:pPr>
      <w:r w:rsidRPr="00425818">
        <w:rPr>
          <w:b/>
        </w:rPr>
        <w:t>Vastuuministeriöt</w:t>
      </w:r>
      <w:r w:rsidR="00F0261C" w:rsidRPr="00411859">
        <w:rPr>
          <w:b/>
        </w:rPr>
        <w:t>:</w:t>
      </w:r>
      <w:r w:rsidR="00F0261C" w:rsidRPr="00411859">
        <w:t xml:space="preserve"> </w:t>
      </w:r>
      <w:r w:rsidR="00F0261C" w:rsidRPr="00425818">
        <w:rPr>
          <w:b/>
        </w:rPr>
        <w:t>UM</w:t>
      </w:r>
      <w:r w:rsidR="00F0261C" w:rsidRPr="00411859">
        <w:t>, TEM</w:t>
      </w:r>
    </w:p>
    <w:p w14:paraId="1BA9D2E6" w14:textId="12C56801" w:rsidR="0001295F" w:rsidRPr="0001295F" w:rsidRDefault="0001295F" w:rsidP="00F0261C">
      <w:pPr>
        <w:spacing w:after="0" w:line="240" w:lineRule="auto"/>
        <w:ind w:left="567"/>
        <w:rPr>
          <w:sz w:val="20"/>
          <w:szCs w:val="20"/>
        </w:rPr>
      </w:pPr>
      <w:r w:rsidRPr="00425818">
        <w:rPr>
          <w:b/>
        </w:rPr>
        <w:t xml:space="preserve">Muut toimijat: </w:t>
      </w:r>
      <w:r w:rsidRPr="00425818">
        <w:t>BF</w:t>
      </w:r>
      <w:r>
        <w:rPr>
          <w:b/>
        </w:rPr>
        <w:t xml:space="preserve">, </w:t>
      </w:r>
      <w:r w:rsidRPr="00425818">
        <w:t>Team Finla</w:t>
      </w:r>
      <w:r w:rsidR="00425818">
        <w:t>n</w:t>
      </w:r>
      <w:r>
        <w:t>d</w:t>
      </w:r>
    </w:p>
    <w:p w14:paraId="20E7D595" w14:textId="77777777" w:rsidR="00F0261C" w:rsidRPr="0001295F" w:rsidRDefault="00F0261C" w:rsidP="00F0261C">
      <w:pPr>
        <w:pStyle w:val="NormaaliWWW"/>
        <w:rPr>
          <w:rFonts w:asciiTheme="minorHAnsi" w:hAnsiTheme="minorHAnsi" w:cstheme="minorHAnsi"/>
          <w:sz w:val="22"/>
          <w:szCs w:val="22"/>
          <w:u w:val="single"/>
        </w:rPr>
      </w:pPr>
    </w:p>
    <w:p w14:paraId="78F970EB" w14:textId="77777777" w:rsidR="00F0261C" w:rsidRPr="00286CDF" w:rsidRDefault="00F0261C" w:rsidP="00F0261C">
      <w:pPr>
        <w:pStyle w:val="Luettelokappale"/>
        <w:numPr>
          <w:ilvl w:val="0"/>
          <w:numId w:val="2"/>
        </w:numPr>
        <w:spacing w:before="160" w:after="0" w:line="276" w:lineRule="auto"/>
        <w:rPr>
          <w:b/>
        </w:rPr>
      </w:pPr>
      <w:r w:rsidRPr="00286CDF">
        <w:rPr>
          <w:b/>
        </w:rPr>
        <w:t xml:space="preserve">Ohjelman </w:t>
      </w:r>
      <w:r>
        <w:rPr>
          <w:b/>
        </w:rPr>
        <w:t xml:space="preserve">resursointi ja </w:t>
      </w:r>
      <w:r w:rsidRPr="00286CDF">
        <w:rPr>
          <w:b/>
        </w:rPr>
        <w:t>seuranta</w:t>
      </w:r>
    </w:p>
    <w:p w14:paraId="146DE5A1" w14:textId="4A827D9C" w:rsidR="00F0261C" w:rsidRDefault="00F0261C" w:rsidP="00DE73C4">
      <w:pPr>
        <w:spacing w:before="160" w:after="0" w:line="240" w:lineRule="auto"/>
      </w:pPr>
      <w:r>
        <w:t xml:space="preserve">Ohjelman toteuttamisesta vastaa ja sitä koordinoi perustettava Kiertotalousohjelman johtoryhmä, joka raportoi hallituksen ilmasto- ja energiapoliittiselle ministeriryhmälle.  </w:t>
      </w:r>
      <w:r w:rsidRPr="00561221">
        <w:t xml:space="preserve">Ohjelman toimenpiteiden kannalta keskeiset sidosryhmien foorumit kytketään tiiviisti omine vastuineen </w:t>
      </w:r>
      <w:r w:rsidR="00BD41AB" w:rsidRPr="00561221">
        <w:t xml:space="preserve">johtoryhmän työhön ja </w:t>
      </w:r>
      <w:r w:rsidRPr="00561221">
        <w:t>ohjelman toteutukseen.</w:t>
      </w:r>
    </w:p>
    <w:p w14:paraId="4CAA059B" w14:textId="77777777" w:rsidR="00DE73C4" w:rsidRDefault="00DE73C4" w:rsidP="00DE73C4">
      <w:pPr>
        <w:spacing w:line="240" w:lineRule="auto"/>
      </w:pPr>
    </w:p>
    <w:p w14:paraId="6B27B4B3" w14:textId="697B91CA" w:rsidR="00DE73C4" w:rsidRDefault="00F0261C" w:rsidP="00DE73C4">
      <w:pPr>
        <w:spacing w:line="240" w:lineRule="auto"/>
      </w:pPr>
      <w:r>
        <w:t xml:space="preserve">Ohjelman seurannan tueksi valitaan </w:t>
      </w:r>
      <w:r w:rsidR="00733972">
        <w:t xml:space="preserve">seuraavat </w:t>
      </w:r>
      <w:r w:rsidR="00DE73C4">
        <w:t>indikaattori</w:t>
      </w:r>
      <w:r w:rsidR="00733972">
        <w:t>t</w:t>
      </w:r>
      <w:r w:rsidR="00DE73C4">
        <w:t>:</w:t>
      </w:r>
    </w:p>
    <w:p w14:paraId="231B0CC2" w14:textId="61D95F3E" w:rsidR="00D3350E" w:rsidRDefault="00D3350E" w:rsidP="00DE73C4">
      <w:pPr>
        <w:pStyle w:val="Luettelokappale"/>
        <w:numPr>
          <w:ilvl w:val="0"/>
          <w:numId w:val="16"/>
        </w:numPr>
        <w:spacing w:after="0" w:line="240" w:lineRule="auto"/>
        <w:ind w:left="1077" w:hanging="357"/>
      </w:pPr>
      <w:r>
        <w:t>Kotimainen materiaalien kulutus DMC (Eurostat)</w:t>
      </w:r>
    </w:p>
    <w:p w14:paraId="5FC525EC" w14:textId="033FD18E" w:rsidR="00D3350E" w:rsidRDefault="00D3350E" w:rsidP="00DE73C4">
      <w:pPr>
        <w:numPr>
          <w:ilvl w:val="0"/>
          <w:numId w:val="16"/>
        </w:numPr>
        <w:spacing w:after="0" w:line="240" w:lineRule="auto"/>
        <w:ind w:left="1077" w:hanging="357"/>
        <w:jc w:val="both"/>
      </w:pPr>
      <w:r>
        <w:t>Kotimaan loppukäytön vaatima materiaalipanos materiaalikohtaisesti RMC (Tilastokeskus ja SYKE)</w:t>
      </w:r>
    </w:p>
    <w:p w14:paraId="33EAF5C7" w14:textId="77777777" w:rsidR="00561221" w:rsidRPr="00561221" w:rsidRDefault="00561221" w:rsidP="00561221">
      <w:pPr>
        <w:numPr>
          <w:ilvl w:val="0"/>
          <w:numId w:val="16"/>
        </w:numPr>
        <w:spacing w:after="0" w:line="240" w:lineRule="auto"/>
        <w:ind w:left="1077" w:hanging="357"/>
        <w:jc w:val="both"/>
      </w:pPr>
      <w:r w:rsidRPr="00561221">
        <w:t>Resurssituottavuus (BKT/RMC)</w:t>
      </w:r>
    </w:p>
    <w:p w14:paraId="294CB876" w14:textId="16A03A8F" w:rsidR="00D3350E" w:rsidRDefault="00D3350E" w:rsidP="00DE73C4">
      <w:pPr>
        <w:numPr>
          <w:ilvl w:val="0"/>
          <w:numId w:val="16"/>
        </w:numPr>
        <w:spacing w:after="0" w:line="240" w:lineRule="auto"/>
        <w:ind w:left="1077" w:hanging="357"/>
        <w:jc w:val="both"/>
      </w:pPr>
      <w:r>
        <w:t>Materiaalien kiertotalousaste CMU (Tilastokeskus)</w:t>
      </w:r>
    </w:p>
    <w:p w14:paraId="7F4D45A7" w14:textId="77777777" w:rsidR="00D3350E" w:rsidRDefault="00D3350E" w:rsidP="00DE73C4">
      <w:pPr>
        <w:numPr>
          <w:ilvl w:val="0"/>
          <w:numId w:val="16"/>
        </w:numPr>
        <w:spacing w:after="0" w:line="240" w:lineRule="auto"/>
        <w:ind w:left="1077" w:hanging="357"/>
        <w:jc w:val="both"/>
      </w:pPr>
      <w:r>
        <w:t>Kiertotaloustoimialojen liikevaihto ja yritysten määrä (Tilastokeskus)</w:t>
      </w:r>
    </w:p>
    <w:p w14:paraId="5276201D" w14:textId="77777777" w:rsidR="00D3350E" w:rsidRDefault="00D3350E" w:rsidP="00DE73C4">
      <w:pPr>
        <w:numPr>
          <w:ilvl w:val="0"/>
          <w:numId w:val="16"/>
        </w:numPr>
        <w:spacing w:after="0" w:line="240" w:lineRule="auto"/>
        <w:ind w:left="1077" w:hanging="357"/>
        <w:jc w:val="both"/>
      </w:pPr>
      <w:r>
        <w:t>Ekoinnovaatiot (Eurostat)</w:t>
      </w:r>
    </w:p>
    <w:p w14:paraId="18BAC989" w14:textId="77777777" w:rsidR="00D3350E" w:rsidRDefault="00D3350E" w:rsidP="00DE73C4">
      <w:pPr>
        <w:numPr>
          <w:ilvl w:val="0"/>
          <w:numId w:val="16"/>
        </w:numPr>
        <w:spacing w:after="0" w:line="240" w:lineRule="auto"/>
        <w:ind w:left="1077" w:hanging="357"/>
        <w:jc w:val="both"/>
      </w:pPr>
      <w:r>
        <w:t>Innovatiiviset julkiset hankinnat (Eurostat)</w:t>
      </w:r>
    </w:p>
    <w:p w14:paraId="50D24DCE" w14:textId="77777777" w:rsidR="00D3350E" w:rsidRDefault="00D3350E" w:rsidP="00DE73C4">
      <w:pPr>
        <w:numPr>
          <w:ilvl w:val="0"/>
          <w:numId w:val="16"/>
        </w:numPr>
        <w:spacing w:after="0" w:line="240" w:lineRule="auto"/>
        <w:ind w:left="1077" w:hanging="357"/>
        <w:jc w:val="both"/>
      </w:pPr>
      <w:r>
        <w:t xml:space="preserve">Yhdyskunta-, pakkaus- ja rakennusjätteen määrä sekä kierrätysaste  </w:t>
      </w:r>
    </w:p>
    <w:p w14:paraId="2EFFCB27" w14:textId="77777777" w:rsidR="00D3350E" w:rsidRDefault="00D3350E" w:rsidP="00DE73C4">
      <w:pPr>
        <w:numPr>
          <w:ilvl w:val="0"/>
          <w:numId w:val="16"/>
        </w:numPr>
        <w:spacing w:after="0" w:line="240" w:lineRule="auto"/>
        <w:ind w:left="1077" w:hanging="357"/>
        <w:jc w:val="both"/>
      </w:pPr>
      <w:r>
        <w:t>Kiertotalousbarometri: Kysely- ja haastattelututkimus yrityksille ja kuluttajille kiertotaloutta tukevista asenteista ja toimintamalleista (tilaustutkimus esimerkiksi. joka neljäs vuosi)</w:t>
      </w:r>
    </w:p>
    <w:p w14:paraId="6DB8A660" w14:textId="4494D91C" w:rsidR="00924588" w:rsidRDefault="00924588" w:rsidP="00924588">
      <w:pPr>
        <w:spacing w:before="240" w:after="240"/>
      </w:pPr>
      <w:r>
        <w:t xml:space="preserve">Kiertotalouden edistämiseen on varattu ympäristöministeriön kehykseen 2,3 milj. € vuosille sekä työ- ja elinkeinoministeriölle 3 milj. € vuosina 2020-2022. Lisäksi työ- ja elinkeinoministeriölle on varattu ns. tulevaisuusinvestoinneista 38 milj. € kiertotalouden ja kestävän kasvun avustuksiin vuonna 2020-2021. </w:t>
      </w:r>
    </w:p>
    <w:p w14:paraId="37A1B3AE" w14:textId="556A11C3" w:rsidR="00893D0E" w:rsidRDefault="00F0261C" w:rsidP="00893D0E">
      <w:pPr>
        <w:spacing w:before="160" w:after="0" w:line="240" w:lineRule="auto"/>
      </w:pPr>
      <w:r>
        <w:t xml:space="preserve">Ohjelman </w:t>
      </w:r>
      <w:r w:rsidR="009745DE">
        <w:t xml:space="preserve">toteuttamista tukisivat </w:t>
      </w:r>
      <w:r w:rsidR="00CE32A1">
        <w:t xml:space="preserve">seuraavat </w:t>
      </w:r>
      <w:r>
        <w:t xml:space="preserve">nykyisten </w:t>
      </w:r>
      <w:r w:rsidR="00797D11">
        <w:t xml:space="preserve">resurssien </w:t>
      </w:r>
      <w:r>
        <w:t>lisäksi eri vastuuministeriöiden momenteille</w:t>
      </w:r>
      <w:r w:rsidR="00893D0E" w:rsidRPr="00893D0E">
        <w:t xml:space="preserve"> </w:t>
      </w:r>
      <w:r w:rsidR="00893D0E">
        <w:t>kohdennettavat lisäresurssit:</w:t>
      </w:r>
    </w:p>
    <w:p w14:paraId="4A39E15E" w14:textId="77777777" w:rsidR="00127ADB" w:rsidRDefault="00127ADB" w:rsidP="00127ADB">
      <w:pPr>
        <w:numPr>
          <w:ilvl w:val="0"/>
          <w:numId w:val="8"/>
        </w:numPr>
        <w:spacing w:before="160" w:after="0" w:line="240" w:lineRule="auto"/>
        <w:ind w:left="714" w:hanging="357"/>
      </w:pPr>
      <w:r>
        <w:t xml:space="preserve">vähähiilistä kiertotaloutta edistävälle TKI- ja ekosysteemitoiminnalle sekä demonstraatio- ja laitosinvestoinneille 200-250 milj. € ensisijaisesti EU:n elpymisinstrumentin rahoituksesta vuosien 2021-2026 aikana.  </w:t>
      </w:r>
    </w:p>
    <w:p w14:paraId="2987B648" w14:textId="77777777" w:rsidR="00127ADB" w:rsidRDefault="00127ADB" w:rsidP="00127ADB">
      <w:pPr>
        <w:numPr>
          <w:ilvl w:val="0"/>
          <w:numId w:val="8"/>
        </w:numPr>
        <w:spacing w:before="160" w:after="0" w:line="240" w:lineRule="auto"/>
        <w:ind w:left="714" w:hanging="357"/>
      </w:pPr>
      <w:r>
        <w:t xml:space="preserve">julkisia hankintoja, teollisia symbiooseja, ekosysteemien </w:t>
      </w:r>
      <w:r w:rsidRPr="000C1C6A">
        <w:t>kehittämistä, alueellista kiertotaloustyötä</w:t>
      </w:r>
      <w:r>
        <w:t xml:space="preserve"> sekä tuotesuunnittelua tukevien toimintamallien rahoittamiseksi 18 milj. € määräraha vuodessa koko kehyskauden.</w:t>
      </w:r>
    </w:p>
    <w:p w14:paraId="5668A78B" w14:textId="134E2BB7" w:rsidR="00127ADB" w:rsidRDefault="00127ADB" w:rsidP="00127ADB">
      <w:pPr>
        <w:numPr>
          <w:ilvl w:val="0"/>
          <w:numId w:val="8"/>
        </w:numPr>
        <w:spacing w:before="160" w:after="0" w:line="240" w:lineRule="auto"/>
        <w:ind w:left="714" w:hanging="357"/>
      </w:pPr>
      <w:r>
        <w:t xml:space="preserve">kertaluonteisten toimenpiteiden (skenaariotyö, sektorisuunnitelmien laadinta, kierrätysmarkkinoiden edistämiseen ja taloudelliseen ohjaukseen liittyvät selvitykset) toteuttamiseen yhteensä </w:t>
      </w:r>
      <w:r w:rsidR="006E192A">
        <w:t>6</w:t>
      </w:r>
      <w:r>
        <w:t xml:space="preserve"> milj. € vuosina 2021-2023. </w:t>
      </w:r>
    </w:p>
    <w:p w14:paraId="20A91E41" w14:textId="045205C9" w:rsidR="00F0261C" w:rsidRDefault="00F0261C" w:rsidP="00F0261C">
      <w:pPr>
        <w:spacing w:before="160" w:after="0" w:line="240" w:lineRule="auto"/>
        <w:rPr>
          <w:b/>
        </w:rPr>
      </w:pPr>
    </w:p>
    <w:p w14:paraId="12FA73B7" w14:textId="77777777" w:rsidR="00F0261C" w:rsidRDefault="00F0261C" w:rsidP="00F0261C">
      <w:pPr>
        <w:spacing w:before="160" w:after="0" w:line="240" w:lineRule="auto"/>
        <w:rPr>
          <w:b/>
        </w:rPr>
      </w:pPr>
      <w:r>
        <w:rPr>
          <w:b/>
        </w:rPr>
        <w:t>Liitteet</w:t>
      </w:r>
    </w:p>
    <w:p w14:paraId="2D35EDA0" w14:textId="534370E0" w:rsidR="00F0261C" w:rsidRPr="00286CDF" w:rsidRDefault="00F0261C" w:rsidP="00F0261C">
      <w:pPr>
        <w:spacing w:before="120" w:after="0" w:line="240" w:lineRule="auto"/>
        <w:rPr>
          <w:b/>
        </w:rPr>
      </w:pPr>
      <w:r>
        <w:rPr>
          <w:b/>
        </w:rPr>
        <w:t xml:space="preserve">Liite 1: </w:t>
      </w:r>
      <w:hyperlink r:id="rId11" w:history="1">
        <w:r w:rsidRPr="001468F6">
          <w:rPr>
            <w:rStyle w:val="Hyperlinkki"/>
            <w:b/>
          </w:rPr>
          <w:t>Uusi suunta – ehdotus kiertotalouden strategiseksi ohjelmaksi</w:t>
        </w:r>
      </w:hyperlink>
    </w:p>
    <w:p w14:paraId="57ECE548" w14:textId="4EA86062" w:rsidR="00CA52A4" w:rsidRPr="00286CDF" w:rsidRDefault="00CA52A4" w:rsidP="00033D32">
      <w:pPr>
        <w:spacing w:before="120" w:after="0" w:line="240" w:lineRule="auto"/>
        <w:rPr>
          <w:b/>
        </w:rPr>
      </w:pPr>
    </w:p>
    <w:sectPr w:rsidR="00CA52A4" w:rsidRPr="00286CD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FEEA" w14:textId="77777777" w:rsidR="0014796F" w:rsidRDefault="0014796F" w:rsidP="008D2935">
      <w:pPr>
        <w:spacing w:after="0" w:line="240" w:lineRule="auto"/>
      </w:pPr>
      <w:r>
        <w:separator/>
      </w:r>
    </w:p>
  </w:endnote>
  <w:endnote w:type="continuationSeparator" w:id="0">
    <w:p w14:paraId="1FB1039B" w14:textId="77777777" w:rsidR="0014796F" w:rsidRDefault="0014796F" w:rsidP="008D2935">
      <w:pPr>
        <w:spacing w:after="0" w:line="240" w:lineRule="auto"/>
      </w:pPr>
      <w:r>
        <w:continuationSeparator/>
      </w:r>
    </w:p>
  </w:endnote>
  <w:endnote w:type="continuationNotice" w:id="1">
    <w:p w14:paraId="1B813A38" w14:textId="77777777" w:rsidR="0014796F" w:rsidRDefault="00147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A658" w14:textId="77777777" w:rsidR="0014796F" w:rsidRDefault="0014796F" w:rsidP="008D2935">
      <w:pPr>
        <w:spacing w:after="0" w:line="240" w:lineRule="auto"/>
      </w:pPr>
      <w:r>
        <w:separator/>
      </w:r>
    </w:p>
  </w:footnote>
  <w:footnote w:type="continuationSeparator" w:id="0">
    <w:p w14:paraId="6BB6EE3F" w14:textId="77777777" w:rsidR="0014796F" w:rsidRDefault="0014796F" w:rsidP="008D2935">
      <w:pPr>
        <w:spacing w:after="0" w:line="240" w:lineRule="auto"/>
      </w:pPr>
      <w:r>
        <w:continuationSeparator/>
      </w:r>
    </w:p>
  </w:footnote>
  <w:footnote w:type="continuationNotice" w:id="1">
    <w:p w14:paraId="79377064" w14:textId="77777777" w:rsidR="0014796F" w:rsidRDefault="00147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539"/>
    <w:multiLevelType w:val="multilevel"/>
    <w:tmpl w:val="F6D29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753E0"/>
    <w:multiLevelType w:val="multilevel"/>
    <w:tmpl w:val="0E8EC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30616"/>
    <w:multiLevelType w:val="multilevel"/>
    <w:tmpl w:val="26EA5BCC"/>
    <w:lvl w:ilvl="0">
      <w:start w:val="1"/>
      <w:numFmt w:val="decimal"/>
      <w:lvlText w:val="%1."/>
      <w:lvlJc w:val="left"/>
      <w:pPr>
        <w:ind w:left="360" w:hanging="360"/>
      </w:pPr>
    </w:lvl>
    <w:lvl w:ilvl="1">
      <w:start w:val="3"/>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440" w:hanging="1440"/>
      </w:pPr>
      <w:rPr>
        <w:rFonts w:hint="default"/>
        <w:b/>
        <w:sz w:val="24"/>
      </w:rPr>
    </w:lvl>
  </w:abstractNum>
  <w:abstractNum w:abstractNumId="3" w15:restartNumberingAfterBreak="0">
    <w:nsid w:val="05F40432"/>
    <w:multiLevelType w:val="hybridMultilevel"/>
    <w:tmpl w:val="5630FC5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7711A6C"/>
    <w:multiLevelType w:val="multilevel"/>
    <w:tmpl w:val="8DCEA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F2AEB"/>
    <w:multiLevelType w:val="multilevel"/>
    <w:tmpl w:val="8A741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367DB9"/>
    <w:multiLevelType w:val="multilevel"/>
    <w:tmpl w:val="E92E0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32571"/>
    <w:multiLevelType w:val="hybridMultilevel"/>
    <w:tmpl w:val="0D4C70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9C4111"/>
    <w:multiLevelType w:val="hybridMultilevel"/>
    <w:tmpl w:val="1C5079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0F1B16"/>
    <w:multiLevelType w:val="multilevel"/>
    <w:tmpl w:val="B660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EE2342"/>
    <w:multiLevelType w:val="hybridMultilevel"/>
    <w:tmpl w:val="BBF06BC2"/>
    <w:lvl w:ilvl="0" w:tplc="171857B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4C95A4A"/>
    <w:multiLevelType w:val="hybridMultilevel"/>
    <w:tmpl w:val="0C0A241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5A577755"/>
    <w:multiLevelType w:val="multilevel"/>
    <w:tmpl w:val="8550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931E9D"/>
    <w:multiLevelType w:val="hybridMultilevel"/>
    <w:tmpl w:val="39863E4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6D4B1ADF"/>
    <w:multiLevelType w:val="hybridMultilevel"/>
    <w:tmpl w:val="02D4FC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F38150C"/>
    <w:multiLevelType w:val="multilevel"/>
    <w:tmpl w:val="401CC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B4462D"/>
    <w:multiLevelType w:val="hybridMultilevel"/>
    <w:tmpl w:val="C40EE5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1"/>
  </w:num>
  <w:num w:numId="5">
    <w:abstractNumId w:val="5"/>
  </w:num>
  <w:num w:numId="6">
    <w:abstractNumId w:val="12"/>
  </w:num>
  <w:num w:numId="7">
    <w:abstractNumId w:val="6"/>
  </w:num>
  <w:num w:numId="8">
    <w:abstractNumId w:val="4"/>
  </w:num>
  <w:num w:numId="9">
    <w:abstractNumId w:val="1"/>
  </w:num>
  <w:num w:numId="10">
    <w:abstractNumId w:val="15"/>
  </w:num>
  <w:num w:numId="11">
    <w:abstractNumId w:val="0"/>
  </w:num>
  <w:num w:numId="12">
    <w:abstractNumId w:val="10"/>
  </w:num>
  <w:num w:numId="13">
    <w:abstractNumId w:val="16"/>
  </w:num>
  <w:num w:numId="14">
    <w:abstractNumId w:val="9"/>
  </w:num>
  <w:num w:numId="15">
    <w:abstractNumId w:val="1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DF"/>
    <w:rsid w:val="000036F3"/>
    <w:rsid w:val="000056BD"/>
    <w:rsid w:val="00006708"/>
    <w:rsid w:val="0001295F"/>
    <w:rsid w:val="000131A1"/>
    <w:rsid w:val="000148F8"/>
    <w:rsid w:val="00022243"/>
    <w:rsid w:val="000272FB"/>
    <w:rsid w:val="00033D32"/>
    <w:rsid w:val="00034E60"/>
    <w:rsid w:val="00040C3F"/>
    <w:rsid w:val="00047F25"/>
    <w:rsid w:val="00051DDD"/>
    <w:rsid w:val="00052E96"/>
    <w:rsid w:val="000563D3"/>
    <w:rsid w:val="00057B6A"/>
    <w:rsid w:val="00060ED3"/>
    <w:rsid w:val="000616A1"/>
    <w:rsid w:val="00065B62"/>
    <w:rsid w:val="000660C0"/>
    <w:rsid w:val="000736E3"/>
    <w:rsid w:val="00080F76"/>
    <w:rsid w:val="00082FC0"/>
    <w:rsid w:val="00085298"/>
    <w:rsid w:val="00097A18"/>
    <w:rsid w:val="000A7F56"/>
    <w:rsid w:val="000B586D"/>
    <w:rsid w:val="000C1C6A"/>
    <w:rsid w:val="000C7629"/>
    <w:rsid w:val="000C7AB4"/>
    <w:rsid w:val="000D0358"/>
    <w:rsid w:val="000D603D"/>
    <w:rsid w:val="000D78C1"/>
    <w:rsid w:val="000F0CA9"/>
    <w:rsid w:val="000F762C"/>
    <w:rsid w:val="00104D7E"/>
    <w:rsid w:val="00106020"/>
    <w:rsid w:val="0011340C"/>
    <w:rsid w:val="00114FAE"/>
    <w:rsid w:val="00115568"/>
    <w:rsid w:val="001170C2"/>
    <w:rsid w:val="00125CD9"/>
    <w:rsid w:val="00127ADB"/>
    <w:rsid w:val="00127E24"/>
    <w:rsid w:val="001468F6"/>
    <w:rsid w:val="0014796F"/>
    <w:rsid w:val="0015403D"/>
    <w:rsid w:val="001579C1"/>
    <w:rsid w:val="00163201"/>
    <w:rsid w:val="0016595E"/>
    <w:rsid w:val="00176938"/>
    <w:rsid w:val="00181CA3"/>
    <w:rsid w:val="001876D1"/>
    <w:rsid w:val="00192436"/>
    <w:rsid w:val="00194716"/>
    <w:rsid w:val="00195200"/>
    <w:rsid w:val="001A310D"/>
    <w:rsid w:val="001A681D"/>
    <w:rsid w:val="001B0775"/>
    <w:rsid w:val="001B0D37"/>
    <w:rsid w:val="001B6E31"/>
    <w:rsid w:val="001C3F26"/>
    <w:rsid w:val="001D0450"/>
    <w:rsid w:val="001E1194"/>
    <w:rsid w:val="001F0394"/>
    <w:rsid w:val="001F617B"/>
    <w:rsid w:val="002000F0"/>
    <w:rsid w:val="002003ED"/>
    <w:rsid w:val="002143BD"/>
    <w:rsid w:val="00214703"/>
    <w:rsid w:val="00216DEE"/>
    <w:rsid w:val="002223B6"/>
    <w:rsid w:val="00224114"/>
    <w:rsid w:val="00224F6F"/>
    <w:rsid w:val="00231734"/>
    <w:rsid w:val="00231952"/>
    <w:rsid w:val="002375A5"/>
    <w:rsid w:val="002522A1"/>
    <w:rsid w:val="0025357A"/>
    <w:rsid w:val="00266203"/>
    <w:rsid w:val="0026669E"/>
    <w:rsid w:val="00266A11"/>
    <w:rsid w:val="002734AB"/>
    <w:rsid w:val="00280B96"/>
    <w:rsid w:val="00286233"/>
    <w:rsid w:val="00286CDF"/>
    <w:rsid w:val="00287F61"/>
    <w:rsid w:val="00290435"/>
    <w:rsid w:val="00291226"/>
    <w:rsid w:val="0029188C"/>
    <w:rsid w:val="00291EDB"/>
    <w:rsid w:val="002949A3"/>
    <w:rsid w:val="002B59FE"/>
    <w:rsid w:val="002B61EA"/>
    <w:rsid w:val="002C405E"/>
    <w:rsid w:val="002C6115"/>
    <w:rsid w:val="002C6679"/>
    <w:rsid w:val="002D0CA7"/>
    <w:rsid w:val="002E14E4"/>
    <w:rsid w:val="002E67F4"/>
    <w:rsid w:val="002E6B2C"/>
    <w:rsid w:val="002F1E64"/>
    <w:rsid w:val="002F23EA"/>
    <w:rsid w:val="002F68FC"/>
    <w:rsid w:val="00300F14"/>
    <w:rsid w:val="00306570"/>
    <w:rsid w:val="00317B1C"/>
    <w:rsid w:val="00325035"/>
    <w:rsid w:val="00326607"/>
    <w:rsid w:val="00342841"/>
    <w:rsid w:val="00342EDA"/>
    <w:rsid w:val="00345CD3"/>
    <w:rsid w:val="00347D8D"/>
    <w:rsid w:val="00360CDD"/>
    <w:rsid w:val="0036203F"/>
    <w:rsid w:val="003652A3"/>
    <w:rsid w:val="0036718A"/>
    <w:rsid w:val="00373875"/>
    <w:rsid w:val="0037511E"/>
    <w:rsid w:val="00382590"/>
    <w:rsid w:val="0038738F"/>
    <w:rsid w:val="0039472C"/>
    <w:rsid w:val="003A4C10"/>
    <w:rsid w:val="003A4F1E"/>
    <w:rsid w:val="003A62CC"/>
    <w:rsid w:val="003B1B6A"/>
    <w:rsid w:val="003B72C7"/>
    <w:rsid w:val="003C6BEC"/>
    <w:rsid w:val="003D12E9"/>
    <w:rsid w:val="003D690F"/>
    <w:rsid w:val="003D699C"/>
    <w:rsid w:val="003E4E61"/>
    <w:rsid w:val="003E7864"/>
    <w:rsid w:val="003F41BC"/>
    <w:rsid w:val="003F58A0"/>
    <w:rsid w:val="0040376A"/>
    <w:rsid w:val="0040668C"/>
    <w:rsid w:val="00411859"/>
    <w:rsid w:val="00411E7E"/>
    <w:rsid w:val="00413AB5"/>
    <w:rsid w:val="00416400"/>
    <w:rsid w:val="00416BF7"/>
    <w:rsid w:val="004207C4"/>
    <w:rsid w:val="00425818"/>
    <w:rsid w:val="00427D07"/>
    <w:rsid w:val="00435E9C"/>
    <w:rsid w:val="00440FFF"/>
    <w:rsid w:val="00441EF3"/>
    <w:rsid w:val="00442162"/>
    <w:rsid w:val="00442550"/>
    <w:rsid w:val="00453469"/>
    <w:rsid w:val="004564A6"/>
    <w:rsid w:val="00456CF3"/>
    <w:rsid w:val="00465996"/>
    <w:rsid w:val="00475A82"/>
    <w:rsid w:val="00482C2A"/>
    <w:rsid w:val="00490576"/>
    <w:rsid w:val="00491CD4"/>
    <w:rsid w:val="004A096D"/>
    <w:rsid w:val="004A7FF2"/>
    <w:rsid w:val="004B5DB3"/>
    <w:rsid w:val="004C1797"/>
    <w:rsid w:val="004C30A9"/>
    <w:rsid w:val="004C5598"/>
    <w:rsid w:val="004F0C25"/>
    <w:rsid w:val="005009F0"/>
    <w:rsid w:val="005023C1"/>
    <w:rsid w:val="005038A7"/>
    <w:rsid w:val="0051736D"/>
    <w:rsid w:val="005200E2"/>
    <w:rsid w:val="00534C7D"/>
    <w:rsid w:val="00537C50"/>
    <w:rsid w:val="00541477"/>
    <w:rsid w:val="005420A0"/>
    <w:rsid w:val="00543EDE"/>
    <w:rsid w:val="0055255F"/>
    <w:rsid w:val="00555A04"/>
    <w:rsid w:val="00556FBD"/>
    <w:rsid w:val="00557ABF"/>
    <w:rsid w:val="00561221"/>
    <w:rsid w:val="00564BD4"/>
    <w:rsid w:val="00566A29"/>
    <w:rsid w:val="00566F6A"/>
    <w:rsid w:val="0056713A"/>
    <w:rsid w:val="0056766C"/>
    <w:rsid w:val="00581AFD"/>
    <w:rsid w:val="00582783"/>
    <w:rsid w:val="00584598"/>
    <w:rsid w:val="00593504"/>
    <w:rsid w:val="005A0B78"/>
    <w:rsid w:val="005A1359"/>
    <w:rsid w:val="005A55AC"/>
    <w:rsid w:val="005B220B"/>
    <w:rsid w:val="005B719B"/>
    <w:rsid w:val="005C779D"/>
    <w:rsid w:val="005D1456"/>
    <w:rsid w:val="005D3D1A"/>
    <w:rsid w:val="005E25D8"/>
    <w:rsid w:val="005E2654"/>
    <w:rsid w:val="005E2C59"/>
    <w:rsid w:val="005E3494"/>
    <w:rsid w:val="005E4622"/>
    <w:rsid w:val="005E5F9C"/>
    <w:rsid w:val="005F1922"/>
    <w:rsid w:val="005F2C7E"/>
    <w:rsid w:val="005F510B"/>
    <w:rsid w:val="005F635C"/>
    <w:rsid w:val="006024BC"/>
    <w:rsid w:val="006204C2"/>
    <w:rsid w:val="006270D5"/>
    <w:rsid w:val="006302E3"/>
    <w:rsid w:val="00634B79"/>
    <w:rsid w:val="00643C23"/>
    <w:rsid w:val="006504B4"/>
    <w:rsid w:val="00653B11"/>
    <w:rsid w:val="00656860"/>
    <w:rsid w:val="00662A0A"/>
    <w:rsid w:val="00666552"/>
    <w:rsid w:val="00673415"/>
    <w:rsid w:val="00674AC8"/>
    <w:rsid w:val="00677A3D"/>
    <w:rsid w:val="00685E3E"/>
    <w:rsid w:val="00693FF3"/>
    <w:rsid w:val="00697A75"/>
    <w:rsid w:val="006B1159"/>
    <w:rsid w:val="006B2CC3"/>
    <w:rsid w:val="006B3FAB"/>
    <w:rsid w:val="006D4322"/>
    <w:rsid w:val="006D5862"/>
    <w:rsid w:val="006D6FC5"/>
    <w:rsid w:val="006E0AC5"/>
    <w:rsid w:val="006E157C"/>
    <w:rsid w:val="006E192A"/>
    <w:rsid w:val="006E278C"/>
    <w:rsid w:val="00700E31"/>
    <w:rsid w:val="00703925"/>
    <w:rsid w:val="007106DF"/>
    <w:rsid w:val="00720A64"/>
    <w:rsid w:val="00721616"/>
    <w:rsid w:val="0072437D"/>
    <w:rsid w:val="007318F1"/>
    <w:rsid w:val="00733972"/>
    <w:rsid w:val="00747121"/>
    <w:rsid w:val="00753243"/>
    <w:rsid w:val="0075476B"/>
    <w:rsid w:val="00754AAD"/>
    <w:rsid w:val="00755715"/>
    <w:rsid w:val="00767DC1"/>
    <w:rsid w:val="007803AE"/>
    <w:rsid w:val="00780A66"/>
    <w:rsid w:val="007866A7"/>
    <w:rsid w:val="007928EA"/>
    <w:rsid w:val="007931F1"/>
    <w:rsid w:val="00797D11"/>
    <w:rsid w:val="007A68F2"/>
    <w:rsid w:val="007B1528"/>
    <w:rsid w:val="007D3CDF"/>
    <w:rsid w:val="007D7300"/>
    <w:rsid w:val="007E0DCF"/>
    <w:rsid w:val="007F118C"/>
    <w:rsid w:val="007F184F"/>
    <w:rsid w:val="007F75DA"/>
    <w:rsid w:val="008034C8"/>
    <w:rsid w:val="0080673E"/>
    <w:rsid w:val="00820741"/>
    <w:rsid w:val="00825DEA"/>
    <w:rsid w:val="008510C2"/>
    <w:rsid w:val="00856575"/>
    <w:rsid w:val="0085738C"/>
    <w:rsid w:val="00870A8A"/>
    <w:rsid w:val="00871DEB"/>
    <w:rsid w:val="008758C4"/>
    <w:rsid w:val="00876569"/>
    <w:rsid w:val="00886689"/>
    <w:rsid w:val="00893D0E"/>
    <w:rsid w:val="008A203C"/>
    <w:rsid w:val="008B11E1"/>
    <w:rsid w:val="008B2145"/>
    <w:rsid w:val="008B3D93"/>
    <w:rsid w:val="008B483E"/>
    <w:rsid w:val="008C71DF"/>
    <w:rsid w:val="008D2935"/>
    <w:rsid w:val="008D67A6"/>
    <w:rsid w:val="008D77B9"/>
    <w:rsid w:val="008E2DFE"/>
    <w:rsid w:val="008F206D"/>
    <w:rsid w:val="008F5972"/>
    <w:rsid w:val="00902D0D"/>
    <w:rsid w:val="0091111E"/>
    <w:rsid w:val="0091351F"/>
    <w:rsid w:val="0091554A"/>
    <w:rsid w:val="00921976"/>
    <w:rsid w:val="00924588"/>
    <w:rsid w:val="00936676"/>
    <w:rsid w:val="00936EBB"/>
    <w:rsid w:val="00943396"/>
    <w:rsid w:val="00954278"/>
    <w:rsid w:val="009551A1"/>
    <w:rsid w:val="00957C6C"/>
    <w:rsid w:val="00957FDB"/>
    <w:rsid w:val="00960619"/>
    <w:rsid w:val="0096365B"/>
    <w:rsid w:val="009745DE"/>
    <w:rsid w:val="009A5241"/>
    <w:rsid w:val="009B2197"/>
    <w:rsid w:val="009B2F9A"/>
    <w:rsid w:val="009B55CE"/>
    <w:rsid w:val="009B63E4"/>
    <w:rsid w:val="009C1E8C"/>
    <w:rsid w:val="009C1E96"/>
    <w:rsid w:val="009C7D6F"/>
    <w:rsid w:val="009D0A03"/>
    <w:rsid w:val="009D3CAB"/>
    <w:rsid w:val="009D68A9"/>
    <w:rsid w:val="009F13DC"/>
    <w:rsid w:val="009F339F"/>
    <w:rsid w:val="009F5F28"/>
    <w:rsid w:val="00A00071"/>
    <w:rsid w:val="00A14EA2"/>
    <w:rsid w:val="00A37B05"/>
    <w:rsid w:val="00A42463"/>
    <w:rsid w:val="00A43DEC"/>
    <w:rsid w:val="00A45AC1"/>
    <w:rsid w:val="00A45CF5"/>
    <w:rsid w:val="00A46F6E"/>
    <w:rsid w:val="00A50302"/>
    <w:rsid w:val="00A66469"/>
    <w:rsid w:val="00A67F49"/>
    <w:rsid w:val="00A76473"/>
    <w:rsid w:val="00A82480"/>
    <w:rsid w:val="00A85461"/>
    <w:rsid w:val="00AA2A44"/>
    <w:rsid w:val="00AA401E"/>
    <w:rsid w:val="00AA40C3"/>
    <w:rsid w:val="00AA47AF"/>
    <w:rsid w:val="00AA5DAC"/>
    <w:rsid w:val="00AB318C"/>
    <w:rsid w:val="00AB56A2"/>
    <w:rsid w:val="00AC4B92"/>
    <w:rsid w:val="00AD394E"/>
    <w:rsid w:val="00AD4F98"/>
    <w:rsid w:val="00AD52C4"/>
    <w:rsid w:val="00AD796C"/>
    <w:rsid w:val="00AD7E43"/>
    <w:rsid w:val="00AF5EAB"/>
    <w:rsid w:val="00AF5EB2"/>
    <w:rsid w:val="00B0007C"/>
    <w:rsid w:val="00B00655"/>
    <w:rsid w:val="00B007C1"/>
    <w:rsid w:val="00B04C8F"/>
    <w:rsid w:val="00B07722"/>
    <w:rsid w:val="00B1534E"/>
    <w:rsid w:val="00B25292"/>
    <w:rsid w:val="00B32FA6"/>
    <w:rsid w:val="00B44598"/>
    <w:rsid w:val="00B477C9"/>
    <w:rsid w:val="00B56DC4"/>
    <w:rsid w:val="00B60F70"/>
    <w:rsid w:val="00B62970"/>
    <w:rsid w:val="00B656C3"/>
    <w:rsid w:val="00B663A6"/>
    <w:rsid w:val="00B6649C"/>
    <w:rsid w:val="00B74827"/>
    <w:rsid w:val="00B77B90"/>
    <w:rsid w:val="00B822B8"/>
    <w:rsid w:val="00B91B7A"/>
    <w:rsid w:val="00B9792F"/>
    <w:rsid w:val="00BA32D8"/>
    <w:rsid w:val="00BA7B29"/>
    <w:rsid w:val="00BA7E82"/>
    <w:rsid w:val="00BB3E4E"/>
    <w:rsid w:val="00BB6E8E"/>
    <w:rsid w:val="00BC2201"/>
    <w:rsid w:val="00BC46AA"/>
    <w:rsid w:val="00BC5602"/>
    <w:rsid w:val="00BC616F"/>
    <w:rsid w:val="00BC7B6C"/>
    <w:rsid w:val="00BD06F4"/>
    <w:rsid w:val="00BD41AB"/>
    <w:rsid w:val="00BE48AC"/>
    <w:rsid w:val="00BF108D"/>
    <w:rsid w:val="00BF6843"/>
    <w:rsid w:val="00BF7419"/>
    <w:rsid w:val="00BF7680"/>
    <w:rsid w:val="00BF77F2"/>
    <w:rsid w:val="00C01438"/>
    <w:rsid w:val="00C12619"/>
    <w:rsid w:val="00C126D0"/>
    <w:rsid w:val="00C14B95"/>
    <w:rsid w:val="00C21C0F"/>
    <w:rsid w:val="00C32F2D"/>
    <w:rsid w:val="00C336CE"/>
    <w:rsid w:val="00C35792"/>
    <w:rsid w:val="00C35915"/>
    <w:rsid w:val="00C37D63"/>
    <w:rsid w:val="00C424BC"/>
    <w:rsid w:val="00C45CB9"/>
    <w:rsid w:val="00C51A0B"/>
    <w:rsid w:val="00C61FEA"/>
    <w:rsid w:val="00C64ABC"/>
    <w:rsid w:val="00C71887"/>
    <w:rsid w:val="00C85E88"/>
    <w:rsid w:val="00C86039"/>
    <w:rsid w:val="00C86667"/>
    <w:rsid w:val="00C91A3C"/>
    <w:rsid w:val="00CA12CA"/>
    <w:rsid w:val="00CA1DBF"/>
    <w:rsid w:val="00CA3C65"/>
    <w:rsid w:val="00CA49DF"/>
    <w:rsid w:val="00CA52A4"/>
    <w:rsid w:val="00CA57DF"/>
    <w:rsid w:val="00CA5CA4"/>
    <w:rsid w:val="00CA713F"/>
    <w:rsid w:val="00CB0083"/>
    <w:rsid w:val="00CC793B"/>
    <w:rsid w:val="00CC7D27"/>
    <w:rsid w:val="00CD0EC5"/>
    <w:rsid w:val="00CD2E05"/>
    <w:rsid w:val="00CE03F2"/>
    <w:rsid w:val="00CE32A1"/>
    <w:rsid w:val="00CF39F0"/>
    <w:rsid w:val="00D04D73"/>
    <w:rsid w:val="00D04DF2"/>
    <w:rsid w:val="00D07E06"/>
    <w:rsid w:val="00D13C60"/>
    <w:rsid w:val="00D15E45"/>
    <w:rsid w:val="00D2388D"/>
    <w:rsid w:val="00D255A8"/>
    <w:rsid w:val="00D31AE4"/>
    <w:rsid w:val="00D3350E"/>
    <w:rsid w:val="00D35133"/>
    <w:rsid w:val="00D41A7F"/>
    <w:rsid w:val="00D41D2B"/>
    <w:rsid w:val="00D438B2"/>
    <w:rsid w:val="00D439FE"/>
    <w:rsid w:val="00D50414"/>
    <w:rsid w:val="00D66028"/>
    <w:rsid w:val="00D74535"/>
    <w:rsid w:val="00D75C27"/>
    <w:rsid w:val="00D8013C"/>
    <w:rsid w:val="00D83335"/>
    <w:rsid w:val="00D95B71"/>
    <w:rsid w:val="00D974BE"/>
    <w:rsid w:val="00DB1E2F"/>
    <w:rsid w:val="00DB48CC"/>
    <w:rsid w:val="00DB7B9C"/>
    <w:rsid w:val="00DB7EDB"/>
    <w:rsid w:val="00DC6175"/>
    <w:rsid w:val="00DD3984"/>
    <w:rsid w:val="00DD7428"/>
    <w:rsid w:val="00DE73C4"/>
    <w:rsid w:val="00DF3A01"/>
    <w:rsid w:val="00DF7F26"/>
    <w:rsid w:val="00E03035"/>
    <w:rsid w:val="00E03199"/>
    <w:rsid w:val="00E174E6"/>
    <w:rsid w:val="00E27CD0"/>
    <w:rsid w:val="00E32526"/>
    <w:rsid w:val="00E42BF6"/>
    <w:rsid w:val="00E42F00"/>
    <w:rsid w:val="00E45224"/>
    <w:rsid w:val="00E72D2F"/>
    <w:rsid w:val="00E74E87"/>
    <w:rsid w:val="00E766BF"/>
    <w:rsid w:val="00E7704E"/>
    <w:rsid w:val="00E85AA2"/>
    <w:rsid w:val="00E9531D"/>
    <w:rsid w:val="00EA0FB8"/>
    <w:rsid w:val="00EB1318"/>
    <w:rsid w:val="00EC44D5"/>
    <w:rsid w:val="00EC79F8"/>
    <w:rsid w:val="00EC7BEC"/>
    <w:rsid w:val="00EE0DFE"/>
    <w:rsid w:val="00F01437"/>
    <w:rsid w:val="00F0261C"/>
    <w:rsid w:val="00F0266F"/>
    <w:rsid w:val="00F027A8"/>
    <w:rsid w:val="00F11751"/>
    <w:rsid w:val="00F200A7"/>
    <w:rsid w:val="00F22187"/>
    <w:rsid w:val="00F261C3"/>
    <w:rsid w:val="00F27393"/>
    <w:rsid w:val="00F3205B"/>
    <w:rsid w:val="00F35B5D"/>
    <w:rsid w:val="00F4064F"/>
    <w:rsid w:val="00F42257"/>
    <w:rsid w:val="00F444B8"/>
    <w:rsid w:val="00F52062"/>
    <w:rsid w:val="00F5760D"/>
    <w:rsid w:val="00F60962"/>
    <w:rsid w:val="00F64B62"/>
    <w:rsid w:val="00F65613"/>
    <w:rsid w:val="00F662D7"/>
    <w:rsid w:val="00F70BEF"/>
    <w:rsid w:val="00F70EAB"/>
    <w:rsid w:val="00F82C03"/>
    <w:rsid w:val="00F87263"/>
    <w:rsid w:val="00F901F8"/>
    <w:rsid w:val="00F90C62"/>
    <w:rsid w:val="00F90FF1"/>
    <w:rsid w:val="00F930E1"/>
    <w:rsid w:val="00FA0A3B"/>
    <w:rsid w:val="00FA1366"/>
    <w:rsid w:val="00FB3F37"/>
    <w:rsid w:val="00FC4C33"/>
    <w:rsid w:val="00FC5EA1"/>
    <w:rsid w:val="00FC79F3"/>
    <w:rsid w:val="00FD192F"/>
    <w:rsid w:val="00FD32B3"/>
    <w:rsid w:val="00FD33D8"/>
    <w:rsid w:val="00FD40A3"/>
    <w:rsid w:val="00FE2B18"/>
    <w:rsid w:val="00FF3C5B"/>
    <w:rsid w:val="11FAA83D"/>
    <w:rsid w:val="375B1A8E"/>
    <w:rsid w:val="4833EB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8912"/>
  <w15:chartTrackingRefBased/>
  <w15:docId w15:val="{1AC6C750-160D-4C2C-8CA0-4C7563FB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B6E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6CDF"/>
    <w:pPr>
      <w:ind w:left="720"/>
      <w:contextualSpacing/>
    </w:pPr>
  </w:style>
  <w:style w:type="paragraph" w:styleId="Alaviitteenteksti">
    <w:name w:val="footnote text"/>
    <w:basedOn w:val="Normaali"/>
    <w:link w:val="AlaviitteentekstiChar"/>
    <w:uiPriority w:val="99"/>
    <w:semiHidden/>
    <w:unhideWhenUsed/>
    <w:rsid w:val="008C71DF"/>
    <w:pPr>
      <w:spacing w:after="0" w:line="240" w:lineRule="auto"/>
      <w:jc w:val="both"/>
    </w:pPr>
    <w:rPr>
      <w:rFonts w:ascii="Arial" w:eastAsia="Arial" w:hAnsi="Arial" w:cs="Arial"/>
      <w:sz w:val="20"/>
      <w:szCs w:val="20"/>
      <w:highlight w:val="white"/>
      <w:lang w:val="fi" w:eastAsia="fi-FI"/>
    </w:rPr>
  </w:style>
  <w:style w:type="character" w:customStyle="1" w:styleId="AlaviitteentekstiChar">
    <w:name w:val="Alaviitteen teksti Char"/>
    <w:basedOn w:val="Kappaleenoletusfontti"/>
    <w:link w:val="Alaviitteenteksti"/>
    <w:uiPriority w:val="99"/>
    <w:semiHidden/>
    <w:rsid w:val="008C71DF"/>
    <w:rPr>
      <w:rFonts w:ascii="Arial" w:eastAsia="Arial" w:hAnsi="Arial" w:cs="Arial"/>
      <w:sz w:val="20"/>
      <w:szCs w:val="20"/>
      <w:highlight w:val="white"/>
      <w:lang w:val="fi" w:eastAsia="fi-FI"/>
    </w:rPr>
  </w:style>
  <w:style w:type="character" w:styleId="Alaviitteenviite">
    <w:name w:val="footnote reference"/>
    <w:basedOn w:val="Kappaleenoletusfontti"/>
    <w:uiPriority w:val="99"/>
    <w:semiHidden/>
    <w:unhideWhenUsed/>
    <w:rsid w:val="008C71DF"/>
    <w:rPr>
      <w:vertAlign w:val="superscript"/>
    </w:rPr>
  </w:style>
  <w:style w:type="paragraph" w:styleId="NormaaliWWW">
    <w:name w:val="Normal (Web)"/>
    <w:basedOn w:val="Normaali"/>
    <w:uiPriority w:val="99"/>
    <w:semiHidden/>
    <w:unhideWhenUsed/>
    <w:rsid w:val="006D432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BB6E8E"/>
    <w:rPr>
      <w:rFonts w:asciiTheme="majorHAnsi" w:eastAsiaTheme="majorEastAsia" w:hAnsiTheme="majorHAnsi" w:cstheme="majorBidi"/>
      <w:color w:val="2E74B5" w:themeColor="accent1" w:themeShade="BF"/>
      <w:sz w:val="32"/>
      <w:szCs w:val="32"/>
    </w:rPr>
  </w:style>
  <w:style w:type="character" w:customStyle="1" w:styleId="A17">
    <w:name w:val="A17"/>
    <w:uiPriority w:val="99"/>
    <w:rsid w:val="00BB6E8E"/>
    <w:rPr>
      <w:rFonts w:cs="Myriad Pro"/>
      <w:color w:val="000000"/>
      <w:sz w:val="32"/>
      <w:szCs w:val="32"/>
    </w:rPr>
  </w:style>
  <w:style w:type="paragraph" w:styleId="Seliteteksti">
    <w:name w:val="Balloon Text"/>
    <w:basedOn w:val="Normaali"/>
    <w:link w:val="SelitetekstiChar"/>
    <w:uiPriority w:val="99"/>
    <w:semiHidden/>
    <w:unhideWhenUsed/>
    <w:rsid w:val="00BB6E8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6E8E"/>
    <w:rPr>
      <w:rFonts w:ascii="Segoe UI" w:hAnsi="Segoe UI" w:cs="Segoe UI"/>
      <w:sz w:val="18"/>
      <w:szCs w:val="18"/>
    </w:rPr>
  </w:style>
  <w:style w:type="paragraph" w:styleId="Yltunniste">
    <w:name w:val="header"/>
    <w:basedOn w:val="Normaali"/>
    <w:link w:val="YltunnisteChar"/>
    <w:uiPriority w:val="99"/>
    <w:semiHidden/>
    <w:unhideWhenUsed/>
    <w:rsid w:val="004037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40376A"/>
  </w:style>
  <w:style w:type="paragraph" w:styleId="Alatunniste">
    <w:name w:val="footer"/>
    <w:basedOn w:val="Normaali"/>
    <w:link w:val="AlatunnisteChar"/>
    <w:uiPriority w:val="99"/>
    <w:semiHidden/>
    <w:unhideWhenUsed/>
    <w:rsid w:val="004037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40376A"/>
  </w:style>
  <w:style w:type="character" w:styleId="Kommentinviite">
    <w:name w:val="annotation reference"/>
    <w:basedOn w:val="Kappaleenoletusfontti"/>
    <w:uiPriority w:val="99"/>
    <w:semiHidden/>
    <w:unhideWhenUsed/>
    <w:rsid w:val="003D690F"/>
    <w:rPr>
      <w:sz w:val="16"/>
      <w:szCs w:val="16"/>
    </w:rPr>
  </w:style>
  <w:style w:type="paragraph" w:styleId="Kommentinteksti">
    <w:name w:val="annotation text"/>
    <w:basedOn w:val="Normaali"/>
    <w:link w:val="KommentintekstiChar"/>
    <w:uiPriority w:val="99"/>
    <w:semiHidden/>
    <w:unhideWhenUsed/>
    <w:rsid w:val="003D690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D690F"/>
    <w:rPr>
      <w:sz w:val="20"/>
      <w:szCs w:val="20"/>
    </w:rPr>
  </w:style>
  <w:style w:type="paragraph" w:styleId="Kommentinotsikko">
    <w:name w:val="annotation subject"/>
    <w:basedOn w:val="Kommentinteksti"/>
    <w:next w:val="Kommentinteksti"/>
    <w:link w:val="KommentinotsikkoChar"/>
    <w:uiPriority w:val="99"/>
    <w:semiHidden/>
    <w:unhideWhenUsed/>
    <w:rsid w:val="003D690F"/>
    <w:rPr>
      <w:b/>
      <w:bCs/>
    </w:rPr>
  </w:style>
  <w:style w:type="character" w:customStyle="1" w:styleId="KommentinotsikkoChar">
    <w:name w:val="Kommentin otsikko Char"/>
    <w:basedOn w:val="KommentintekstiChar"/>
    <w:link w:val="Kommentinotsikko"/>
    <w:uiPriority w:val="99"/>
    <w:semiHidden/>
    <w:rsid w:val="003D690F"/>
    <w:rPr>
      <w:b/>
      <w:bCs/>
      <w:sz w:val="20"/>
      <w:szCs w:val="20"/>
    </w:rPr>
  </w:style>
  <w:style w:type="character" w:styleId="Hyperlinkki">
    <w:name w:val="Hyperlink"/>
    <w:basedOn w:val="Kappaleenoletusfontti"/>
    <w:uiPriority w:val="99"/>
    <w:unhideWhenUsed/>
    <w:rsid w:val="003D690F"/>
    <w:rPr>
      <w:color w:val="0563C1" w:themeColor="hyperlink"/>
      <w:u w:val="single"/>
    </w:rPr>
  </w:style>
  <w:style w:type="paragraph" w:styleId="Muutos">
    <w:name w:val="Revision"/>
    <w:hidden/>
    <w:uiPriority w:val="99"/>
    <w:semiHidden/>
    <w:rsid w:val="00B47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0758">
      <w:bodyDiv w:val="1"/>
      <w:marLeft w:val="0"/>
      <w:marRight w:val="0"/>
      <w:marTop w:val="0"/>
      <w:marBottom w:val="0"/>
      <w:divBdr>
        <w:top w:val="none" w:sz="0" w:space="0" w:color="auto"/>
        <w:left w:val="none" w:sz="0" w:space="0" w:color="auto"/>
        <w:bottom w:val="none" w:sz="0" w:space="0" w:color="auto"/>
        <w:right w:val="none" w:sz="0" w:space="0" w:color="auto"/>
      </w:divBdr>
    </w:div>
    <w:div w:id="20938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lkaisut.valtioneuvosto.fi/bitstream/handle/10024/162654/VN_2021_1.pdf?sequence=1&amp;isAllowed=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E21E-8E35-431A-B10A-B6E7EF180524}">
  <ds:schemaRefs>
    <ds:schemaRef ds:uri="http://schemas.microsoft.com/sharepoint/v3/contenttype/forms"/>
  </ds:schemaRefs>
</ds:datastoreItem>
</file>

<file path=customXml/itemProps2.xml><?xml version="1.0" encoding="utf-8"?>
<ds:datastoreItem xmlns:ds="http://schemas.openxmlformats.org/officeDocument/2006/customXml" ds:itemID="{4BF7E0D1-B065-4915-BD4F-E63E687F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CBD4-B5E8-4BF4-A4B5-476058670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DCEF5-0F64-40BB-8AAD-3F465F0C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3250</Words>
  <Characters>26332</Characters>
  <Application>Microsoft Office Word</Application>
  <DocSecurity>0</DocSecurity>
  <Lines>219</Lines>
  <Paragraphs>59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Nikula Taina (YM)</dc:creator>
  <cp:keywords/>
  <dc:description/>
  <cp:lastModifiedBy>Nikula Taina (YM)</cp:lastModifiedBy>
  <cp:revision>2</cp:revision>
  <dcterms:created xsi:type="dcterms:W3CDTF">2021-02-04T17:52:00Z</dcterms:created>
  <dcterms:modified xsi:type="dcterms:W3CDTF">2021-02-04T17:52:00Z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