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FF92A" w14:textId="77777777" w:rsidR="00D93C85" w:rsidRDefault="00D93C85" w:rsidP="00D45475">
      <w:pPr>
        <w:tabs>
          <w:tab w:val="left" w:pos="435"/>
        </w:tabs>
        <w:jc w:val="left"/>
      </w:pPr>
    </w:p>
    <w:p w14:paraId="3D06BAC4" w14:textId="77777777" w:rsidR="00D93C85" w:rsidRPr="00D93C85" w:rsidRDefault="00D93C85" w:rsidP="00D93C85"/>
    <w:p w14:paraId="4637CA71" w14:textId="77777777" w:rsidR="00D93C85" w:rsidRPr="00D93C85" w:rsidRDefault="00D93C85" w:rsidP="00D93C85"/>
    <w:p w14:paraId="655E37B3" w14:textId="77777777" w:rsidR="00D93C85" w:rsidRPr="00D93C85" w:rsidRDefault="00D93C85" w:rsidP="00D93C85"/>
    <w:p w14:paraId="6A8BC862" w14:textId="77777777" w:rsidR="00D93C85" w:rsidRPr="00D93C85" w:rsidRDefault="00D93C85" w:rsidP="00D93C85"/>
    <w:p w14:paraId="0F934932" w14:textId="77777777" w:rsidR="00D93C85" w:rsidRPr="00D93C85" w:rsidRDefault="00D93C85" w:rsidP="00D93C85"/>
    <w:p w14:paraId="206BC4BB" w14:textId="77777777" w:rsidR="00D93C85" w:rsidRPr="00D93C85" w:rsidRDefault="00D93C85" w:rsidP="00D93C85"/>
    <w:p w14:paraId="6166EAEF" w14:textId="77777777" w:rsidR="00D93C85" w:rsidRPr="00D93C85" w:rsidRDefault="00D93C85" w:rsidP="00D93C85"/>
    <w:p w14:paraId="444FCB16" w14:textId="77777777" w:rsidR="00D93C85" w:rsidRPr="00D93C85" w:rsidRDefault="00D93C85" w:rsidP="00D93C85"/>
    <w:p w14:paraId="442ED2EC" w14:textId="77777777" w:rsidR="00D93C85" w:rsidRPr="00D93C85" w:rsidRDefault="00D93C85" w:rsidP="00D93C85"/>
    <w:p w14:paraId="535E8FF5" w14:textId="77777777" w:rsidR="00D93C85" w:rsidRPr="00D93C85" w:rsidRDefault="00D93C85" w:rsidP="00D93C85"/>
    <w:p w14:paraId="6DC59D3E" w14:textId="77777777" w:rsidR="00D93C85" w:rsidRPr="00D93C85" w:rsidRDefault="00D93C85" w:rsidP="00D93C85"/>
    <w:p w14:paraId="512E3B4C" w14:textId="77777777" w:rsidR="00D93C85" w:rsidRPr="00D93C85" w:rsidRDefault="00D93C85" w:rsidP="00D93C85"/>
    <w:p w14:paraId="75A5C279" w14:textId="77777777" w:rsidR="00D93C85" w:rsidRPr="00D93C85" w:rsidRDefault="00D93C85" w:rsidP="00D93C85"/>
    <w:p w14:paraId="7322A36D" w14:textId="77777777" w:rsidR="00D93C85" w:rsidRPr="00D93C85" w:rsidRDefault="00D93C85" w:rsidP="00D93C85"/>
    <w:p w14:paraId="12E47606" w14:textId="77777777" w:rsidR="00D93C85" w:rsidRPr="00D93C85" w:rsidRDefault="00D93C85" w:rsidP="00D93C85"/>
    <w:p w14:paraId="61908D88" w14:textId="77777777" w:rsidR="00D93C85" w:rsidRPr="00D93C85" w:rsidRDefault="00D93C85" w:rsidP="00D93C85"/>
    <w:p w14:paraId="019293F2" w14:textId="77777777" w:rsidR="00D93C85" w:rsidRPr="00D93C85" w:rsidRDefault="00D93C85" w:rsidP="00D93C85"/>
    <w:p w14:paraId="6F424FDA" w14:textId="77777777" w:rsidR="00D93C85" w:rsidRPr="00D93C85" w:rsidRDefault="00D93C85" w:rsidP="00D93C85"/>
    <w:p w14:paraId="5DFE4D17" w14:textId="77777777" w:rsidR="00D93C85" w:rsidRPr="00D93C85" w:rsidRDefault="00D93C85" w:rsidP="00D93C85"/>
    <w:p w14:paraId="7FE04A23" w14:textId="77777777" w:rsidR="00D93C85" w:rsidRPr="00D93C85" w:rsidRDefault="00D93C85" w:rsidP="00D93C85"/>
    <w:p w14:paraId="5A89184D" w14:textId="77777777" w:rsidR="00D93C85" w:rsidRPr="00D93C85" w:rsidRDefault="00D93C85" w:rsidP="00D93C85"/>
    <w:p w14:paraId="587617EA" w14:textId="77777777" w:rsidR="00D93C85" w:rsidRPr="00D93C85" w:rsidRDefault="00D93C85" w:rsidP="00D93C85"/>
    <w:p w14:paraId="458052F6" w14:textId="77777777" w:rsidR="00D93C85" w:rsidRPr="00D93C85" w:rsidRDefault="00D93C85" w:rsidP="00D93C85"/>
    <w:p w14:paraId="66FB70DF" w14:textId="77777777" w:rsidR="00D93C85" w:rsidRPr="00D93C85" w:rsidRDefault="00D93C85" w:rsidP="00D93C85"/>
    <w:p w14:paraId="5725FC1E" w14:textId="77777777" w:rsidR="00D93C85" w:rsidRPr="00D93C85" w:rsidRDefault="00D93C85" w:rsidP="00D93C85"/>
    <w:p w14:paraId="6745F452" w14:textId="3BA03136" w:rsidR="00D93C85" w:rsidRDefault="00D7366F" w:rsidP="00F31071">
      <w:pPr>
        <w:pStyle w:val="Hankenimi"/>
      </w:pPr>
      <w:r>
        <w:t>Selvitys digitaalisen turvallisuuden</w:t>
      </w:r>
      <w:r w:rsidR="00032DEB">
        <w:br/>
      </w:r>
      <w:r>
        <w:t>arvioinnin kehitystarpeista</w:t>
      </w:r>
    </w:p>
    <w:p w14:paraId="042CC4D7" w14:textId="77777777" w:rsidR="00032DEB" w:rsidRDefault="00032DEB" w:rsidP="72244396">
      <w:pPr>
        <w:pStyle w:val="Eivli"/>
        <w:jc w:val="center"/>
        <w:rPr>
          <w:b/>
          <w:bCs/>
        </w:rPr>
      </w:pPr>
    </w:p>
    <w:p w14:paraId="01BADD70" w14:textId="14B1CDB1" w:rsidR="00C75BB2" w:rsidRPr="00E571F6" w:rsidRDefault="72244396" w:rsidP="72244396">
      <w:pPr>
        <w:pStyle w:val="Eivli"/>
        <w:jc w:val="center"/>
        <w:rPr>
          <w:b/>
          <w:bCs/>
        </w:rPr>
      </w:pPr>
      <w:r w:rsidRPr="72244396">
        <w:rPr>
          <w:b/>
          <w:bCs/>
        </w:rPr>
        <w:t>LUONNOS</w:t>
      </w:r>
    </w:p>
    <w:p w14:paraId="78CDB786" w14:textId="608FD05A" w:rsidR="00F31071" w:rsidRDefault="00DA6C34" w:rsidP="72244396">
      <w:pPr>
        <w:pStyle w:val="Eivli"/>
        <w:jc w:val="center"/>
        <w:rPr>
          <w:b/>
          <w:bCs/>
        </w:rPr>
      </w:pPr>
      <w:r>
        <w:rPr>
          <w:b/>
          <w:bCs/>
        </w:rPr>
        <w:t>1</w:t>
      </w:r>
      <w:r w:rsidR="00E056EE">
        <w:rPr>
          <w:b/>
          <w:bCs/>
        </w:rPr>
        <w:t>8</w:t>
      </w:r>
      <w:r w:rsidR="001D563B">
        <w:rPr>
          <w:b/>
          <w:bCs/>
        </w:rPr>
        <w:t>.2</w:t>
      </w:r>
      <w:r w:rsidR="72244396" w:rsidRPr="72244396">
        <w:rPr>
          <w:b/>
          <w:bCs/>
        </w:rPr>
        <w:t>.20</w:t>
      </w:r>
      <w:r w:rsidR="00251A5A">
        <w:rPr>
          <w:b/>
          <w:bCs/>
        </w:rPr>
        <w:t>21</w:t>
      </w:r>
    </w:p>
    <w:p w14:paraId="07068579" w14:textId="77777777" w:rsidR="00D93C85" w:rsidRPr="00D93C85" w:rsidRDefault="00D93C85" w:rsidP="00D93C85"/>
    <w:p w14:paraId="203B2BD4" w14:textId="77777777" w:rsidR="00D93C85" w:rsidRPr="00D93C85" w:rsidRDefault="00D93C85" w:rsidP="00D93C85"/>
    <w:p w14:paraId="190D38B0" w14:textId="77777777" w:rsidR="00D93C85" w:rsidRPr="00D93C85" w:rsidRDefault="00D93C85" w:rsidP="00D93C85"/>
    <w:p w14:paraId="2B447528" w14:textId="77777777" w:rsidR="00DD1BF2" w:rsidRDefault="00DD1BF2" w:rsidP="00D93C85"/>
    <w:p w14:paraId="7C4F425D" w14:textId="77777777" w:rsidR="00DD1BF2" w:rsidRPr="00DD1BF2" w:rsidRDefault="00DD1BF2" w:rsidP="00DD1BF2"/>
    <w:p w14:paraId="07B1EAE4" w14:textId="77777777" w:rsidR="00DD1BF2" w:rsidRPr="00DD1BF2" w:rsidRDefault="00DD1BF2" w:rsidP="00DD1BF2"/>
    <w:p w14:paraId="4F8CDF1B" w14:textId="77777777" w:rsidR="00DD1BF2" w:rsidRPr="00DD1BF2" w:rsidRDefault="00DD1BF2" w:rsidP="00DD1BF2"/>
    <w:p w14:paraId="6A57E413" w14:textId="77777777" w:rsidR="00DD1BF2" w:rsidRPr="00DD1BF2" w:rsidRDefault="00DD1BF2" w:rsidP="00DD1BF2"/>
    <w:p w14:paraId="48D5A1DD" w14:textId="77777777" w:rsidR="00DD1BF2" w:rsidRPr="00DD1BF2" w:rsidRDefault="00DD1BF2" w:rsidP="00DD1BF2"/>
    <w:p w14:paraId="46AF89E1" w14:textId="77777777" w:rsidR="00DD1BF2" w:rsidRPr="00DD1BF2" w:rsidRDefault="00DD1BF2" w:rsidP="00DD1BF2"/>
    <w:p w14:paraId="57495A79" w14:textId="77777777" w:rsidR="00DD1BF2" w:rsidRPr="00DD1BF2" w:rsidRDefault="00DD1BF2" w:rsidP="00DD1BF2"/>
    <w:p w14:paraId="3420B6B7" w14:textId="77777777" w:rsidR="00DD1BF2" w:rsidRPr="00DD1BF2" w:rsidRDefault="00DD1BF2" w:rsidP="00DD1BF2"/>
    <w:p w14:paraId="660E4D64" w14:textId="77777777" w:rsidR="00DD1BF2" w:rsidRPr="00DD1BF2" w:rsidRDefault="00DD1BF2" w:rsidP="00DD1BF2"/>
    <w:p w14:paraId="4DBBD709" w14:textId="77777777" w:rsidR="00DD1BF2" w:rsidRPr="00DD1BF2" w:rsidRDefault="00DD1BF2" w:rsidP="00DD1BF2"/>
    <w:p w14:paraId="3A3548B7" w14:textId="77777777" w:rsidR="00DD1BF2" w:rsidRPr="00DD1BF2" w:rsidRDefault="00DD1BF2" w:rsidP="00DD1BF2"/>
    <w:p w14:paraId="29336328" w14:textId="77777777" w:rsidR="00DD1BF2" w:rsidRPr="00DD1BF2" w:rsidRDefault="00DD1BF2" w:rsidP="00DD1BF2"/>
    <w:p w14:paraId="336FC4BB" w14:textId="77777777" w:rsidR="00DD1BF2" w:rsidRPr="00DD1BF2" w:rsidRDefault="00DD1BF2" w:rsidP="00DD1BF2"/>
    <w:p w14:paraId="61DB138C" w14:textId="77777777" w:rsidR="00DD1BF2" w:rsidRPr="00DD1BF2" w:rsidRDefault="00DD1BF2" w:rsidP="00DD1BF2"/>
    <w:p w14:paraId="2C89C4FE" w14:textId="77777777" w:rsidR="00DD1BF2" w:rsidRPr="00DD1BF2" w:rsidRDefault="00DD1BF2" w:rsidP="00DD1BF2"/>
    <w:p w14:paraId="3C5703AA" w14:textId="77777777" w:rsidR="00DD1BF2" w:rsidRPr="00DD1BF2" w:rsidRDefault="00DD1BF2" w:rsidP="00DD1BF2"/>
    <w:p w14:paraId="71345DDB" w14:textId="77777777" w:rsidR="00DD1BF2" w:rsidRPr="00DD1BF2" w:rsidRDefault="00DD1BF2" w:rsidP="00DD1BF2"/>
    <w:p w14:paraId="0101973E" w14:textId="77777777" w:rsidR="00DD1BF2" w:rsidRPr="00DD1BF2" w:rsidRDefault="00DD1BF2" w:rsidP="00DD1BF2"/>
    <w:p w14:paraId="3513E297" w14:textId="77777777" w:rsidR="00DD1BF2" w:rsidRPr="00DD1BF2" w:rsidRDefault="00DD1BF2" w:rsidP="00DD1BF2"/>
    <w:p w14:paraId="56E8961E" w14:textId="77777777" w:rsidR="00DD1BF2" w:rsidRPr="00DD1BF2" w:rsidRDefault="00DD1BF2" w:rsidP="00DD1BF2"/>
    <w:p w14:paraId="33D3EB62" w14:textId="77777777" w:rsidR="00DD1BF2" w:rsidRPr="00DD1BF2" w:rsidRDefault="00DD1BF2" w:rsidP="00DD1BF2"/>
    <w:p w14:paraId="63F9CEBD" w14:textId="77777777" w:rsidR="00DD1BF2" w:rsidRDefault="00DD1BF2" w:rsidP="00DD1BF2">
      <w:pPr>
        <w:tabs>
          <w:tab w:val="left" w:pos="720"/>
          <w:tab w:val="right" w:pos="9922"/>
        </w:tabs>
        <w:jc w:val="left"/>
      </w:pPr>
      <w:r>
        <w:tab/>
      </w:r>
    </w:p>
    <w:p w14:paraId="4A163F72" w14:textId="77777777" w:rsidR="00CF04C2" w:rsidRPr="00DD1BF2" w:rsidRDefault="00CF04C2" w:rsidP="00032DEB">
      <w:pPr>
        <w:jc w:val="center"/>
        <w:sectPr w:rsidR="00CF04C2" w:rsidRPr="00DD1BF2" w:rsidSect="00C824F3">
          <w:headerReference w:type="default" r:id="rId11"/>
          <w:footerReference w:type="default" r:id="rId12"/>
          <w:pgSz w:w="11906" w:h="16838" w:code="9"/>
          <w:pgMar w:top="567" w:right="680" w:bottom="397" w:left="1304" w:header="397" w:footer="397" w:gutter="0"/>
          <w:cols w:space="284"/>
          <w:docGrid w:linePitch="360"/>
        </w:sectPr>
      </w:pPr>
    </w:p>
    <w:p w14:paraId="528CC5F7" w14:textId="77777777" w:rsidR="00CF04C2" w:rsidRPr="001D2F49" w:rsidRDefault="72244396" w:rsidP="72244396">
      <w:pPr>
        <w:pStyle w:val="Sisllysluettelonotsikko1"/>
        <w:rPr>
          <w:rFonts w:ascii="Times New Roman" w:hAnsi="Times New Roman"/>
        </w:rPr>
      </w:pPr>
      <w:bookmarkStart w:id="0" w:name="_Toc456001674"/>
      <w:bookmarkStart w:id="1" w:name="_Toc456700899"/>
      <w:bookmarkStart w:id="2" w:name="_Toc450054726"/>
      <w:r w:rsidRPr="72244396">
        <w:rPr>
          <w:rFonts w:ascii="Times New Roman" w:hAnsi="Times New Roman"/>
        </w:rPr>
        <w:lastRenderedPageBreak/>
        <w:t>Sisällys</w:t>
      </w:r>
      <w:bookmarkEnd w:id="0"/>
      <w:bookmarkEnd w:id="1"/>
    </w:p>
    <w:sdt>
      <w:sdtPr>
        <w:rPr>
          <w:rFonts w:asciiTheme="minorHAnsi" w:eastAsiaTheme="minorHAnsi" w:hAnsiTheme="minorHAnsi" w:cstheme="minorHAnsi"/>
          <w:b/>
          <w:bCs/>
          <w:color w:val="212125" w:themeColor="text2"/>
          <w:sz w:val="20"/>
          <w:szCs w:val="22"/>
        </w:rPr>
        <w:id w:val="-1286261792"/>
        <w:docPartObj>
          <w:docPartGallery w:val="Table of Contents"/>
          <w:docPartUnique/>
        </w:docPartObj>
      </w:sdtPr>
      <w:sdtEndPr>
        <w:rPr>
          <w:rFonts w:ascii="Times New Roman" w:eastAsia="Times New Roman" w:hAnsi="Times New Roman" w:cs="Times New Roman"/>
          <w:b w:val="0"/>
          <w:bCs w:val="0"/>
          <w:color w:val="auto"/>
          <w:sz w:val="24"/>
          <w:szCs w:val="20"/>
        </w:rPr>
      </w:sdtEndPr>
      <w:sdtContent>
        <w:p w14:paraId="6C6B06B0" w14:textId="7E23CAAC" w:rsidR="00032DEB" w:rsidRDefault="003C3741">
          <w:pPr>
            <w:pStyle w:val="Sisluet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64555227" w:history="1">
            <w:r w:rsidR="00032DEB" w:rsidRPr="00164A2D">
              <w:rPr>
                <w:rStyle w:val="Hyperlinkki"/>
                <w:rFonts w:eastAsiaTheme="majorEastAsia"/>
                <w:noProof/>
              </w:rPr>
              <w:t>Tiivistelmä</w:t>
            </w:r>
            <w:r w:rsidR="00032DEB">
              <w:rPr>
                <w:noProof/>
                <w:webHidden/>
              </w:rPr>
              <w:tab/>
            </w:r>
            <w:r w:rsidR="00032DEB">
              <w:rPr>
                <w:noProof/>
                <w:webHidden/>
              </w:rPr>
              <w:fldChar w:fldCharType="begin"/>
            </w:r>
            <w:r w:rsidR="00032DEB">
              <w:rPr>
                <w:noProof/>
                <w:webHidden/>
              </w:rPr>
              <w:instrText xml:space="preserve"> PAGEREF _Toc64555227 \h </w:instrText>
            </w:r>
            <w:r w:rsidR="00032DEB">
              <w:rPr>
                <w:noProof/>
                <w:webHidden/>
              </w:rPr>
            </w:r>
            <w:r w:rsidR="00032DEB">
              <w:rPr>
                <w:noProof/>
                <w:webHidden/>
              </w:rPr>
              <w:fldChar w:fldCharType="separate"/>
            </w:r>
            <w:r w:rsidR="00032DEB">
              <w:rPr>
                <w:noProof/>
                <w:webHidden/>
              </w:rPr>
              <w:t>4</w:t>
            </w:r>
            <w:r w:rsidR="00032DEB">
              <w:rPr>
                <w:noProof/>
                <w:webHidden/>
              </w:rPr>
              <w:fldChar w:fldCharType="end"/>
            </w:r>
          </w:hyperlink>
        </w:p>
        <w:p w14:paraId="60EC867F" w14:textId="6E5F1F7F"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28" w:history="1">
            <w:r w:rsidRPr="00164A2D">
              <w:rPr>
                <w:rStyle w:val="Hyperlinkki"/>
                <w:rFonts w:eastAsiaTheme="majorEastAsia"/>
                <w:noProof/>
              </w:rPr>
              <w:t>1 Selvityksen tausta</w:t>
            </w:r>
            <w:r>
              <w:rPr>
                <w:noProof/>
                <w:webHidden/>
              </w:rPr>
              <w:tab/>
            </w:r>
            <w:r>
              <w:rPr>
                <w:noProof/>
                <w:webHidden/>
              </w:rPr>
              <w:fldChar w:fldCharType="begin"/>
            </w:r>
            <w:r>
              <w:rPr>
                <w:noProof/>
                <w:webHidden/>
              </w:rPr>
              <w:instrText xml:space="preserve"> PAGEREF _Toc64555228 \h </w:instrText>
            </w:r>
            <w:r>
              <w:rPr>
                <w:noProof/>
                <w:webHidden/>
              </w:rPr>
            </w:r>
            <w:r>
              <w:rPr>
                <w:noProof/>
                <w:webHidden/>
              </w:rPr>
              <w:fldChar w:fldCharType="separate"/>
            </w:r>
            <w:r>
              <w:rPr>
                <w:noProof/>
                <w:webHidden/>
              </w:rPr>
              <w:t>9</w:t>
            </w:r>
            <w:r>
              <w:rPr>
                <w:noProof/>
                <w:webHidden/>
              </w:rPr>
              <w:fldChar w:fldCharType="end"/>
            </w:r>
          </w:hyperlink>
        </w:p>
        <w:p w14:paraId="6CF09A04" w14:textId="2E45F4A5" w:rsidR="00032DEB" w:rsidRDefault="00032DEB">
          <w:pPr>
            <w:pStyle w:val="Sisluet2"/>
            <w:rPr>
              <w:rFonts w:asciiTheme="minorHAnsi" w:eastAsiaTheme="minorEastAsia" w:hAnsiTheme="minorHAnsi" w:cstheme="minorBidi"/>
              <w:noProof/>
              <w:sz w:val="22"/>
              <w:szCs w:val="22"/>
              <w:lang w:eastAsia="fi-FI"/>
            </w:rPr>
          </w:pPr>
          <w:hyperlink w:anchor="_Toc64555229" w:history="1">
            <w:r w:rsidRPr="00164A2D">
              <w:rPr>
                <w:rStyle w:val="Hyperlinkki"/>
                <w:rFonts w:eastAsiaTheme="majorEastAsia"/>
                <w:noProof/>
              </w:rPr>
              <w:t>1.1 Selvityksen lähtökohdat</w:t>
            </w:r>
            <w:r>
              <w:rPr>
                <w:noProof/>
                <w:webHidden/>
              </w:rPr>
              <w:tab/>
            </w:r>
            <w:r>
              <w:rPr>
                <w:noProof/>
                <w:webHidden/>
              </w:rPr>
              <w:fldChar w:fldCharType="begin"/>
            </w:r>
            <w:r>
              <w:rPr>
                <w:noProof/>
                <w:webHidden/>
              </w:rPr>
              <w:instrText xml:space="preserve"> PAGEREF _Toc64555229 \h </w:instrText>
            </w:r>
            <w:r>
              <w:rPr>
                <w:noProof/>
                <w:webHidden/>
              </w:rPr>
            </w:r>
            <w:r>
              <w:rPr>
                <w:noProof/>
                <w:webHidden/>
              </w:rPr>
              <w:fldChar w:fldCharType="separate"/>
            </w:r>
            <w:r>
              <w:rPr>
                <w:noProof/>
                <w:webHidden/>
              </w:rPr>
              <w:t>9</w:t>
            </w:r>
            <w:r>
              <w:rPr>
                <w:noProof/>
                <w:webHidden/>
              </w:rPr>
              <w:fldChar w:fldCharType="end"/>
            </w:r>
          </w:hyperlink>
        </w:p>
        <w:p w14:paraId="65516A29" w14:textId="17D72F58" w:rsidR="00032DEB" w:rsidRDefault="00032DEB">
          <w:pPr>
            <w:pStyle w:val="Sisluet2"/>
            <w:rPr>
              <w:rFonts w:asciiTheme="minorHAnsi" w:eastAsiaTheme="minorEastAsia" w:hAnsiTheme="minorHAnsi" w:cstheme="minorBidi"/>
              <w:noProof/>
              <w:sz w:val="22"/>
              <w:szCs w:val="22"/>
              <w:lang w:eastAsia="fi-FI"/>
            </w:rPr>
          </w:pPr>
          <w:hyperlink w:anchor="_Toc64555230" w:history="1">
            <w:r w:rsidRPr="00164A2D">
              <w:rPr>
                <w:rStyle w:val="Hyperlinkki"/>
                <w:rFonts w:eastAsiaTheme="majorEastAsia"/>
                <w:noProof/>
              </w:rPr>
              <w:t>1.2 Työn toteutus</w:t>
            </w:r>
            <w:r>
              <w:rPr>
                <w:noProof/>
                <w:webHidden/>
              </w:rPr>
              <w:tab/>
            </w:r>
            <w:r>
              <w:rPr>
                <w:noProof/>
                <w:webHidden/>
              </w:rPr>
              <w:fldChar w:fldCharType="begin"/>
            </w:r>
            <w:r>
              <w:rPr>
                <w:noProof/>
                <w:webHidden/>
              </w:rPr>
              <w:instrText xml:space="preserve"> PAGEREF _Toc64555230 \h </w:instrText>
            </w:r>
            <w:r>
              <w:rPr>
                <w:noProof/>
                <w:webHidden/>
              </w:rPr>
            </w:r>
            <w:r>
              <w:rPr>
                <w:noProof/>
                <w:webHidden/>
              </w:rPr>
              <w:fldChar w:fldCharType="separate"/>
            </w:r>
            <w:r>
              <w:rPr>
                <w:noProof/>
                <w:webHidden/>
              </w:rPr>
              <w:t>10</w:t>
            </w:r>
            <w:r>
              <w:rPr>
                <w:noProof/>
                <w:webHidden/>
              </w:rPr>
              <w:fldChar w:fldCharType="end"/>
            </w:r>
          </w:hyperlink>
        </w:p>
        <w:p w14:paraId="7F629782" w14:textId="3CFC5BCF"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1" w:history="1">
            <w:r w:rsidRPr="00164A2D">
              <w:rPr>
                <w:rStyle w:val="Hyperlinkki"/>
                <w:rFonts w:eastAsiaTheme="majorEastAsia"/>
                <w:noProof/>
              </w:rPr>
              <w:t>1.2.1 Haastattelut ja työpajat</w:t>
            </w:r>
            <w:r>
              <w:rPr>
                <w:noProof/>
                <w:webHidden/>
              </w:rPr>
              <w:tab/>
            </w:r>
            <w:r>
              <w:rPr>
                <w:noProof/>
                <w:webHidden/>
              </w:rPr>
              <w:fldChar w:fldCharType="begin"/>
            </w:r>
            <w:r>
              <w:rPr>
                <w:noProof/>
                <w:webHidden/>
              </w:rPr>
              <w:instrText xml:space="preserve"> PAGEREF _Toc64555231 \h </w:instrText>
            </w:r>
            <w:r>
              <w:rPr>
                <w:noProof/>
                <w:webHidden/>
              </w:rPr>
            </w:r>
            <w:r>
              <w:rPr>
                <w:noProof/>
                <w:webHidden/>
              </w:rPr>
              <w:fldChar w:fldCharType="separate"/>
            </w:r>
            <w:r>
              <w:rPr>
                <w:noProof/>
                <w:webHidden/>
              </w:rPr>
              <w:t>10</w:t>
            </w:r>
            <w:r>
              <w:rPr>
                <w:noProof/>
                <w:webHidden/>
              </w:rPr>
              <w:fldChar w:fldCharType="end"/>
            </w:r>
          </w:hyperlink>
        </w:p>
        <w:p w14:paraId="045B56A8" w14:textId="240E315E"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2" w:history="1">
            <w:r w:rsidRPr="00164A2D">
              <w:rPr>
                <w:rStyle w:val="Hyperlinkki"/>
                <w:rFonts w:eastAsiaTheme="majorEastAsia"/>
                <w:noProof/>
              </w:rPr>
              <w:t>1.2.2 Rajaus</w:t>
            </w:r>
            <w:r>
              <w:rPr>
                <w:noProof/>
                <w:webHidden/>
              </w:rPr>
              <w:tab/>
            </w:r>
            <w:r>
              <w:rPr>
                <w:noProof/>
                <w:webHidden/>
              </w:rPr>
              <w:fldChar w:fldCharType="begin"/>
            </w:r>
            <w:r>
              <w:rPr>
                <w:noProof/>
                <w:webHidden/>
              </w:rPr>
              <w:instrText xml:space="preserve"> PAGEREF _Toc64555232 \h </w:instrText>
            </w:r>
            <w:r>
              <w:rPr>
                <w:noProof/>
                <w:webHidden/>
              </w:rPr>
            </w:r>
            <w:r>
              <w:rPr>
                <w:noProof/>
                <w:webHidden/>
              </w:rPr>
              <w:fldChar w:fldCharType="separate"/>
            </w:r>
            <w:r>
              <w:rPr>
                <w:noProof/>
                <w:webHidden/>
              </w:rPr>
              <w:t>10</w:t>
            </w:r>
            <w:r>
              <w:rPr>
                <w:noProof/>
                <w:webHidden/>
              </w:rPr>
              <w:fldChar w:fldCharType="end"/>
            </w:r>
          </w:hyperlink>
        </w:p>
        <w:p w14:paraId="3F182B65" w14:textId="01E0941F" w:rsidR="00032DEB" w:rsidRDefault="00032DEB">
          <w:pPr>
            <w:pStyle w:val="Sisluet2"/>
            <w:rPr>
              <w:rFonts w:asciiTheme="minorHAnsi" w:eastAsiaTheme="minorEastAsia" w:hAnsiTheme="minorHAnsi" w:cstheme="minorBidi"/>
              <w:noProof/>
              <w:sz w:val="22"/>
              <w:szCs w:val="22"/>
              <w:lang w:eastAsia="fi-FI"/>
            </w:rPr>
          </w:pPr>
          <w:hyperlink w:anchor="_Toc64555233" w:history="1">
            <w:r w:rsidRPr="00164A2D">
              <w:rPr>
                <w:rStyle w:val="Hyperlinkki"/>
                <w:rFonts w:eastAsiaTheme="majorEastAsia"/>
                <w:noProof/>
              </w:rPr>
              <w:t>1.3 Määritelmistä</w:t>
            </w:r>
            <w:r>
              <w:rPr>
                <w:noProof/>
                <w:webHidden/>
              </w:rPr>
              <w:tab/>
            </w:r>
            <w:r>
              <w:rPr>
                <w:noProof/>
                <w:webHidden/>
              </w:rPr>
              <w:fldChar w:fldCharType="begin"/>
            </w:r>
            <w:r>
              <w:rPr>
                <w:noProof/>
                <w:webHidden/>
              </w:rPr>
              <w:instrText xml:space="preserve"> PAGEREF _Toc64555233 \h </w:instrText>
            </w:r>
            <w:r>
              <w:rPr>
                <w:noProof/>
                <w:webHidden/>
              </w:rPr>
            </w:r>
            <w:r>
              <w:rPr>
                <w:noProof/>
                <w:webHidden/>
              </w:rPr>
              <w:fldChar w:fldCharType="separate"/>
            </w:r>
            <w:r>
              <w:rPr>
                <w:noProof/>
                <w:webHidden/>
              </w:rPr>
              <w:t>10</w:t>
            </w:r>
            <w:r>
              <w:rPr>
                <w:noProof/>
                <w:webHidden/>
              </w:rPr>
              <w:fldChar w:fldCharType="end"/>
            </w:r>
          </w:hyperlink>
        </w:p>
        <w:p w14:paraId="1D459CA8" w14:textId="3466B441"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34" w:history="1">
            <w:r w:rsidRPr="00164A2D">
              <w:rPr>
                <w:rStyle w:val="Hyperlinkki"/>
                <w:rFonts w:eastAsiaTheme="majorEastAsia"/>
                <w:noProof/>
              </w:rPr>
              <w:t>2 Yhteenveto arviointitoiminnan nykytilasta</w:t>
            </w:r>
            <w:r>
              <w:rPr>
                <w:noProof/>
                <w:webHidden/>
              </w:rPr>
              <w:tab/>
            </w:r>
            <w:r>
              <w:rPr>
                <w:noProof/>
                <w:webHidden/>
              </w:rPr>
              <w:fldChar w:fldCharType="begin"/>
            </w:r>
            <w:r>
              <w:rPr>
                <w:noProof/>
                <w:webHidden/>
              </w:rPr>
              <w:instrText xml:space="preserve"> PAGEREF _Toc64555234 \h </w:instrText>
            </w:r>
            <w:r>
              <w:rPr>
                <w:noProof/>
                <w:webHidden/>
              </w:rPr>
            </w:r>
            <w:r>
              <w:rPr>
                <w:noProof/>
                <w:webHidden/>
              </w:rPr>
              <w:fldChar w:fldCharType="separate"/>
            </w:r>
            <w:r>
              <w:rPr>
                <w:noProof/>
                <w:webHidden/>
              </w:rPr>
              <w:t>11</w:t>
            </w:r>
            <w:r>
              <w:rPr>
                <w:noProof/>
                <w:webHidden/>
              </w:rPr>
              <w:fldChar w:fldCharType="end"/>
            </w:r>
          </w:hyperlink>
        </w:p>
        <w:p w14:paraId="1297A024" w14:textId="25F587F8" w:rsidR="00032DEB" w:rsidRDefault="00032DEB">
          <w:pPr>
            <w:pStyle w:val="Sisluet2"/>
            <w:rPr>
              <w:rFonts w:asciiTheme="minorHAnsi" w:eastAsiaTheme="minorEastAsia" w:hAnsiTheme="minorHAnsi" w:cstheme="minorBidi"/>
              <w:noProof/>
              <w:sz w:val="22"/>
              <w:szCs w:val="22"/>
              <w:lang w:eastAsia="fi-FI"/>
            </w:rPr>
          </w:pPr>
          <w:hyperlink w:anchor="_Toc64555235" w:history="1">
            <w:r w:rsidRPr="00164A2D">
              <w:rPr>
                <w:rStyle w:val="Hyperlinkki"/>
                <w:rFonts w:eastAsiaTheme="majorEastAsia"/>
                <w:noProof/>
              </w:rPr>
              <w:t>2.1 Arviointitoiminnan rakenteet</w:t>
            </w:r>
            <w:r>
              <w:rPr>
                <w:noProof/>
                <w:webHidden/>
              </w:rPr>
              <w:tab/>
            </w:r>
            <w:r>
              <w:rPr>
                <w:noProof/>
                <w:webHidden/>
              </w:rPr>
              <w:fldChar w:fldCharType="begin"/>
            </w:r>
            <w:r>
              <w:rPr>
                <w:noProof/>
                <w:webHidden/>
              </w:rPr>
              <w:instrText xml:space="preserve"> PAGEREF _Toc64555235 \h </w:instrText>
            </w:r>
            <w:r>
              <w:rPr>
                <w:noProof/>
                <w:webHidden/>
              </w:rPr>
            </w:r>
            <w:r>
              <w:rPr>
                <w:noProof/>
                <w:webHidden/>
              </w:rPr>
              <w:fldChar w:fldCharType="separate"/>
            </w:r>
            <w:r>
              <w:rPr>
                <w:noProof/>
                <w:webHidden/>
              </w:rPr>
              <w:t>11</w:t>
            </w:r>
            <w:r>
              <w:rPr>
                <w:noProof/>
                <w:webHidden/>
              </w:rPr>
              <w:fldChar w:fldCharType="end"/>
            </w:r>
          </w:hyperlink>
        </w:p>
        <w:p w14:paraId="5DE74703" w14:textId="08A0ACD0"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6" w:history="1">
            <w:r w:rsidRPr="00164A2D">
              <w:rPr>
                <w:rStyle w:val="Hyperlinkki"/>
                <w:rFonts w:eastAsiaTheme="majorEastAsia"/>
                <w:noProof/>
              </w:rPr>
              <w:t>2.1.1 Toimivalta ja soveltamisala</w:t>
            </w:r>
            <w:r>
              <w:rPr>
                <w:noProof/>
                <w:webHidden/>
              </w:rPr>
              <w:tab/>
            </w:r>
            <w:r>
              <w:rPr>
                <w:noProof/>
                <w:webHidden/>
              </w:rPr>
              <w:fldChar w:fldCharType="begin"/>
            </w:r>
            <w:r>
              <w:rPr>
                <w:noProof/>
                <w:webHidden/>
              </w:rPr>
              <w:instrText xml:space="preserve"> PAGEREF _Toc64555236 \h </w:instrText>
            </w:r>
            <w:r>
              <w:rPr>
                <w:noProof/>
                <w:webHidden/>
              </w:rPr>
            </w:r>
            <w:r>
              <w:rPr>
                <w:noProof/>
                <w:webHidden/>
              </w:rPr>
              <w:fldChar w:fldCharType="separate"/>
            </w:r>
            <w:r>
              <w:rPr>
                <w:noProof/>
                <w:webHidden/>
              </w:rPr>
              <w:t>11</w:t>
            </w:r>
            <w:r>
              <w:rPr>
                <w:noProof/>
                <w:webHidden/>
              </w:rPr>
              <w:fldChar w:fldCharType="end"/>
            </w:r>
          </w:hyperlink>
        </w:p>
        <w:p w14:paraId="0C9C384D" w14:textId="1CEE5A58"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7" w:history="1">
            <w:r w:rsidRPr="00164A2D">
              <w:rPr>
                <w:rStyle w:val="Hyperlinkki"/>
                <w:rFonts w:eastAsiaTheme="majorEastAsia"/>
                <w:noProof/>
              </w:rPr>
              <w:t>2.1.2 Arviointilaitoksen akkreditointi ja seuranta</w:t>
            </w:r>
            <w:r>
              <w:rPr>
                <w:noProof/>
                <w:webHidden/>
              </w:rPr>
              <w:tab/>
            </w:r>
            <w:r>
              <w:rPr>
                <w:noProof/>
                <w:webHidden/>
              </w:rPr>
              <w:fldChar w:fldCharType="begin"/>
            </w:r>
            <w:r>
              <w:rPr>
                <w:noProof/>
                <w:webHidden/>
              </w:rPr>
              <w:instrText xml:space="preserve"> PAGEREF _Toc64555237 \h </w:instrText>
            </w:r>
            <w:r>
              <w:rPr>
                <w:noProof/>
                <w:webHidden/>
              </w:rPr>
            </w:r>
            <w:r>
              <w:rPr>
                <w:noProof/>
                <w:webHidden/>
              </w:rPr>
              <w:fldChar w:fldCharType="separate"/>
            </w:r>
            <w:r>
              <w:rPr>
                <w:noProof/>
                <w:webHidden/>
              </w:rPr>
              <w:t>12</w:t>
            </w:r>
            <w:r>
              <w:rPr>
                <w:noProof/>
                <w:webHidden/>
              </w:rPr>
              <w:fldChar w:fldCharType="end"/>
            </w:r>
          </w:hyperlink>
        </w:p>
        <w:p w14:paraId="60289F43" w14:textId="7CA73C6A"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8" w:history="1">
            <w:r w:rsidRPr="00164A2D">
              <w:rPr>
                <w:rStyle w:val="Hyperlinkki"/>
                <w:rFonts w:eastAsiaTheme="majorEastAsia"/>
                <w:noProof/>
              </w:rPr>
              <w:t>2.1.3 Arviointilaitosten pätevyysalueet ja niiden arviointi</w:t>
            </w:r>
            <w:r>
              <w:rPr>
                <w:noProof/>
                <w:webHidden/>
              </w:rPr>
              <w:tab/>
            </w:r>
            <w:r>
              <w:rPr>
                <w:noProof/>
                <w:webHidden/>
              </w:rPr>
              <w:fldChar w:fldCharType="begin"/>
            </w:r>
            <w:r>
              <w:rPr>
                <w:noProof/>
                <w:webHidden/>
              </w:rPr>
              <w:instrText xml:space="preserve"> PAGEREF _Toc64555238 \h </w:instrText>
            </w:r>
            <w:r>
              <w:rPr>
                <w:noProof/>
                <w:webHidden/>
              </w:rPr>
            </w:r>
            <w:r>
              <w:rPr>
                <w:noProof/>
                <w:webHidden/>
              </w:rPr>
              <w:fldChar w:fldCharType="separate"/>
            </w:r>
            <w:r>
              <w:rPr>
                <w:noProof/>
                <w:webHidden/>
              </w:rPr>
              <w:t>13</w:t>
            </w:r>
            <w:r>
              <w:rPr>
                <w:noProof/>
                <w:webHidden/>
              </w:rPr>
              <w:fldChar w:fldCharType="end"/>
            </w:r>
          </w:hyperlink>
        </w:p>
        <w:p w14:paraId="1172BD83" w14:textId="7512B285"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39" w:history="1">
            <w:r w:rsidRPr="00164A2D">
              <w:rPr>
                <w:rStyle w:val="Hyperlinkki"/>
                <w:rFonts w:eastAsiaTheme="majorEastAsia"/>
                <w:noProof/>
              </w:rPr>
              <w:t>2.1.4 Arviointitoiminta</w:t>
            </w:r>
            <w:r>
              <w:rPr>
                <w:noProof/>
                <w:webHidden/>
              </w:rPr>
              <w:tab/>
            </w:r>
            <w:r>
              <w:rPr>
                <w:noProof/>
                <w:webHidden/>
              </w:rPr>
              <w:fldChar w:fldCharType="begin"/>
            </w:r>
            <w:r>
              <w:rPr>
                <w:noProof/>
                <w:webHidden/>
              </w:rPr>
              <w:instrText xml:space="preserve"> PAGEREF _Toc64555239 \h </w:instrText>
            </w:r>
            <w:r>
              <w:rPr>
                <w:noProof/>
                <w:webHidden/>
              </w:rPr>
            </w:r>
            <w:r>
              <w:rPr>
                <w:noProof/>
                <w:webHidden/>
              </w:rPr>
              <w:fldChar w:fldCharType="separate"/>
            </w:r>
            <w:r>
              <w:rPr>
                <w:noProof/>
                <w:webHidden/>
              </w:rPr>
              <w:t>14</w:t>
            </w:r>
            <w:r>
              <w:rPr>
                <w:noProof/>
                <w:webHidden/>
              </w:rPr>
              <w:fldChar w:fldCharType="end"/>
            </w:r>
          </w:hyperlink>
        </w:p>
        <w:p w14:paraId="79DCFAD7" w14:textId="692543C8"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40" w:history="1">
            <w:r w:rsidRPr="00164A2D">
              <w:rPr>
                <w:rStyle w:val="Hyperlinkki"/>
                <w:rFonts w:eastAsiaTheme="majorEastAsia"/>
                <w:noProof/>
              </w:rPr>
              <w:t>2.1.5 Resurssit</w:t>
            </w:r>
            <w:r>
              <w:rPr>
                <w:noProof/>
                <w:webHidden/>
              </w:rPr>
              <w:tab/>
            </w:r>
            <w:r>
              <w:rPr>
                <w:noProof/>
                <w:webHidden/>
              </w:rPr>
              <w:fldChar w:fldCharType="begin"/>
            </w:r>
            <w:r>
              <w:rPr>
                <w:noProof/>
                <w:webHidden/>
              </w:rPr>
              <w:instrText xml:space="preserve"> PAGEREF _Toc64555240 \h </w:instrText>
            </w:r>
            <w:r>
              <w:rPr>
                <w:noProof/>
                <w:webHidden/>
              </w:rPr>
            </w:r>
            <w:r>
              <w:rPr>
                <w:noProof/>
                <w:webHidden/>
              </w:rPr>
              <w:fldChar w:fldCharType="separate"/>
            </w:r>
            <w:r>
              <w:rPr>
                <w:noProof/>
                <w:webHidden/>
              </w:rPr>
              <w:t>16</w:t>
            </w:r>
            <w:r>
              <w:rPr>
                <w:noProof/>
                <w:webHidden/>
              </w:rPr>
              <w:fldChar w:fldCharType="end"/>
            </w:r>
          </w:hyperlink>
        </w:p>
        <w:p w14:paraId="2D900969" w14:textId="41B30CCB" w:rsidR="00032DEB" w:rsidRDefault="00032DEB">
          <w:pPr>
            <w:pStyle w:val="Sisluet2"/>
            <w:rPr>
              <w:rFonts w:asciiTheme="minorHAnsi" w:eastAsiaTheme="minorEastAsia" w:hAnsiTheme="minorHAnsi" w:cstheme="minorBidi"/>
              <w:noProof/>
              <w:sz w:val="22"/>
              <w:szCs w:val="22"/>
              <w:lang w:eastAsia="fi-FI"/>
            </w:rPr>
          </w:pPr>
          <w:hyperlink w:anchor="_Toc64555241" w:history="1">
            <w:r w:rsidRPr="00164A2D">
              <w:rPr>
                <w:rStyle w:val="Hyperlinkki"/>
                <w:rFonts w:eastAsiaTheme="majorEastAsia"/>
                <w:noProof/>
              </w:rPr>
              <w:t>2.2 Digitaalisen turvallisuuden vaatimukset ja kriteeristöt</w:t>
            </w:r>
            <w:r>
              <w:rPr>
                <w:noProof/>
                <w:webHidden/>
              </w:rPr>
              <w:tab/>
            </w:r>
            <w:r>
              <w:rPr>
                <w:noProof/>
                <w:webHidden/>
              </w:rPr>
              <w:fldChar w:fldCharType="begin"/>
            </w:r>
            <w:r>
              <w:rPr>
                <w:noProof/>
                <w:webHidden/>
              </w:rPr>
              <w:instrText xml:space="preserve"> PAGEREF _Toc64555241 \h </w:instrText>
            </w:r>
            <w:r>
              <w:rPr>
                <w:noProof/>
                <w:webHidden/>
              </w:rPr>
            </w:r>
            <w:r>
              <w:rPr>
                <w:noProof/>
                <w:webHidden/>
              </w:rPr>
              <w:fldChar w:fldCharType="separate"/>
            </w:r>
            <w:r>
              <w:rPr>
                <w:noProof/>
                <w:webHidden/>
              </w:rPr>
              <w:t>16</w:t>
            </w:r>
            <w:r>
              <w:rPr>
                <w:noProof/>
                <w:webHidden/>
              </w:rPr>
              <w:fldChar w:fldCharType="end"/>
            </w:r>
          </w:hyperlink>
        </w:p>
        <w:p w14:paraId="09C5CC00" w14:textId="1D03CC80" w:rsidR="00032DEB" w:rsidRDefault="00032DEB">
          <w:pPr>
            <w:pStyle w:val="Sisluet2"/>
            <w:rPr>
              <w:rFonts w:asciiTheme="minorHAnsi" w:eastAsiaTheme="minorEastAsia" w:hAnsiTheme="minorHAnsi" w:cstheme="minorBidi"/>
              <w:noProof/>
              <w:sz w:val="22"/>
              <w:szCs w:val="22"/>
              <w:lang w:eastAsia="fi-FI"/>
            </w:rPr>
          </w:pPr>
          <w:hyperlink w:anchor="_Toc64555242" w:history="1">
            <w:r w:rsidRPr="00164A2D">
              <w:rPr>
                <w:rStyle w:val="Hyperlinkki"/>
                <w:rFonts w:eastAsiaTheme="majorEastAsia"/>
                <w:noProof/>
              </w:rPr>
              <w:t>2.3 Digitaalisen infrastruktuurin arviointitoiminta</w:t>
            </w:r>
            <w:r>
              <w:rPr>
                <w:noProof/>
                <w:webHidden/>
              </w:rPr>
              <w:tab/>
            </w:r>
            <w:r>
              <w:rPr>
                <w:noProof/>
                <w:webHidden/>
              </w:rPr>
              <w:fldChar w:fldCharType="begin"/>
            </w:r>
            <w:r>
              <w:rPr>
                <w:noProof/>
                <w:webHidden/>
              </w:rPr>
              <w:instrText xml:space="preserve"> PAGEREF _Toc64555242 \h </w:instrText>
            </w:r>
            <w:r>
              <w:rPr>
                <w:noProof/>
                <w:webHidden/>
              </w:rPr>
            </w:r>
            <w:r>
              <w:rPr>
                <w:noProof/>
                <w:webHidden/>
              </w:rPr>
              <w:fldChar w:fldCharType="separate"/>
            </w:r>
            <w:r>
              <w:rPr>
                <w:noProof/>
                <w:webHidden/>
              </w:rPr>
              <w:t>17</w:t>
            </w:r>
            <w:r>
              <w:rPr>
                <w:noProof/>
                <w:webHidden/>
              </w:rPr>
              <w:fldChar w:fldCharType="end"/>
            </w:r>
          </w:hyperlink>
        </w:p>
        <w:p w14:paraId="042FE116" w14:textId="28C62F9A" w:rsidR="00032DEB" w:rsidRDefault="00032DEB">
          <w:pPr>
            <w:pStyle w:val="Sisluet2"/>
            <w:rPr>
              <w:rFonts w:asciiTheme="minorHAnsi" w:eastAsiaTheme="minorEastAsia" w:hAnsiTheme="minorHAnsi" w:cstheme="minorBidi"/>
              <w:noProof/>
              <w:sz w:val="22"/>
              <w:szCs w:val="22"/>
              <w:lang w:eastAsia="fi-FI"/>
            </w:rPr>
          </w:pPr>
          <w:hyperlink w:anchor="_Toc64555243" w:history="1">
            <w:r w:rsidRPr="00164A2D">
              <w:rPr>
                <w:rStyle w:val="Hyperlinkki"/>
                <w:rFonts w:eastAsiaTheme="majorEastAsia"/>
                <w:noProof/>
              </w:rPr>
              <w:t>2.4 Oppivien ja älykkäiden järjestelmien arviointi</w:t>
            </w:r>
            <w:r>
              <w:rPr>
                <w:noProof/>
                <w:webHidden/>
              </w:rPr>
              <w:tab/>
            </w:r>
            <w:r>
              <w:rPr>
                <w:noProof/>
                <w:webHidden/>
              </w:rPr>
              <w:fldChar w:fldCharType="begin"/>
            </w:r>
            <w:r>
              <w:rPr>
                <w:noProof/>
                <w:webHidden/>
              </w:rPr>
              <w:instrText xml:space="preserve"> PAGEREF _Toc64555243 \h </w:instrText>
            </w:r>
            <w:r>
              <w:rPr>
                <w:noProof/>
                <w:webHidden/>
              </w:rPr>
            </w:r>
            <w:r>
              <w:rPr>
                <w:noProof/>
                <w:webHidden/>
              </w:rPr>
              <w:fldChar w:fldCharType="separate"/>
            </w:r>
            <w:r>
              <w:rPr>
                <w:noProof/>
                <w:webHidden/>
              </w:rPr>
              <w:t>18</w:t>
            </w:r>
            <w:r>
              <w:rPr>
                <w:noProof/>
                <w:webHidden/>
              </w:rPr>
              <w:fldChar w:fldCharType="end"/>
            </w:r>
          </w:hyperlink>
        </w:p>
        <w:p w14:paraId="3BDACE9A" w14:textId="45DB6360"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44" w:history="1">
            <w:r w:rsidRPr="00164A2D">
              <w:rPr>
                <w:rStyle w:val="Hyperlinkki"/>
                <w:rFonts w:eastAsiaTheme="majorEastAsia"/>
                <w:noProof/>
              </w:rPr>
              <w:t>3 Arviointitoiminnan hyödyt haastattelujen perusteella</w:t>
            </w:r>
            <w:r>
              <w:rPr>
                <w:noProof/>
                <w:webHidden/>
              </w:rPr>
              <w:tab/>
            </w:r>
            <w:r>
              <w:rPr>
                <w:noProof/>
                <w:webHidden/>
              </w:rPr>
              <w:fldChar w:fldCharType="begin"/>
            </w:r>
            <w:r>
              <w:rPr>
                <w:noProof/>
                <w:webHidden/>
              </w:rPr>
              <w:instrText xml:space="preserve"> PAGEREF _Toc64555244 \h </w:instrText>
            </w:r>
            <w:r>
              <w:rPr>
                <w:noProof/>
                <w:webHidden/>
              </w:rPr>
            </w:r>
            <w:r>
              <w:rPr>
                <w:noProof/>
                <w:webHidden/>
              </w:rPr>
              <w:fldChar w:fldCharType="separate"/>
            </w:r>
            <w:r>
              <w:rPr>
                <w:noProof/>
                <w:webHidden/>
              </w:rPr>
              <w:t>19</w:t>
            </w:r>
            <w:r>
              <w:rPr>
                <w:noProof/>
                <w:webHidden/>
              </w:rPr>
              <w:fldChar w:fldCharType="end"/>
            </w:r>
          </w:hyperlink>
        </w:p>
        <w:p w14:paraId="5434B9F8" w14:textId="2337209E"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45" w:history="1">
            <w:r w:rsidRPr="00164A2D">
              <w:rPr>
                <w:rStyle w:val="Hyperlinkki"/>
                <w:rFonts w:eastAsiaTheme="majorEastAsia"/>
                <w:noProof/>
              </w:rPr>
              <w:t>4 Arviointitoiminnan kehittäminen</w:t>
            </w:r>
            <w:r>
              <w:rPr>
                <w:noProof/>
                <w:webHidden/>
              </w:rPr>
              <w:tab/>
            </w:r>
            <w:r>
              <w:rPr>
                <w:noProof/>
                <w:webHidden/>
              </w:rPr>
              <w:fldChar w:fldCharType="begin"/>
            </w:r>
            <w:r>
              <w:rPr>
                <w:noProof/>
                <w:webHidden/>
              </w:rPr>
              <w:instrText xml:space="preserve"> PAGEREF _Toc64555245 \h </w:instrText>
            </w:r>
            <w:r>
              <w:rPr>
                <w:noProof/>
                <w:webHidden/>
              </w:rPr>
            </w:r>
            <w:r>
              <w:rPr>
                <w:noProof/>
                <w:webHidden/>
              </w:rPr>
              <w:fldChar w:fldCharType="separate"/>
            </w:r>
            <w:r>
              <w:rPr>
                <w:noProof/>
                <w:webHidden/>
              </w:rPr>
              <w:t>20</w:t>
            </w:r>
            <w:r>
              <w:rPr>
                <w:noProof/>
                <w:webHidden/>
              </w:rPr>
              <w:fldChar w:fldCharType="end"/>
            </w:r>
          </w:hyperlink>
        </w:p>
        <w:p w14:paraId="05CF38A3" w14:textId="21583B00" w:rsidR="00032DEB" w:rsidRDefault="00032DEB">
          <w:pPr>
            <w:pStyle w:val="Sisluet2"/>
            <w:rPr>
              <w:rFonts w:asciiTheme="minorHAnsi" w:eastAsiaTheme="minorEastAsia" w:hAnsiTheme="minorHAnsi" w:cstheme="minorBidi"/>
              <w:noProof/>
              <w:sz w:val="22"/>
              <w:szCs w:val="22"/>
              <w:lang w:eastAsia="fi-FI"/>
            </w:rPr>
          </w:pPr>
          <w:hyperlink w:anchor="_Toc64555246" w:history="1">
            <w:r w:rsidRPr="00164A2D">
              <w:rPr>
                <w:rStyle w:val="Hyperlinkki"/>
                <w:rFonts w:eastAsiaTheme="majorEastAsia"/>
                <w:noProof/>
              </w:rPr>
              <w:t>4.1 Arviointitoiminnan keskeiset tehtävät</w:t>
            </w:r>
            <w:r>
              <w:rPr>
                <w:noProof/>
                <w:webHidden/>
              </w:rPr>
              <w:tab/>
            </w:r>
            <w:r>
              <w:rPr>
                <w:noProof/>
                <w:webHidden/>
              </w:rPr>
              <w:fldChar w:fldCharType="begin"/>
            </w:r>
            <w:r>
              <w:rPr>
                <w:noProof/>
                <w:webHidden/>
              </w:rPr>
              <w:instrText xml:space="preserve"> PAGEREF _Toc64555246 \h </w:instrText>
            </w:r>
            <w:r>
              <w:rPr>
                <w:noProof/>
                <w:webHidden/>
              </w:rPr>
            </w:r>
            <w:r>
              <w:rPr>
                <w:noProof/>
                <w:webHidden/>
              </w:rPr>
              <w:fldChar w:fldCharType="separate"/>
            </w:r>
            <w:r>
              <w:rPr>
                <w:noProof/>
                <w:webHidden/>
              </w:rPr>
              <w:t>20</w:t>
            </w:r>
            <w:r>
              <w:rPr>
                <w:noProof/>
                <w:webHidden/>
              </w:rPr>
              <w:fldChar w:fldCharType="end"/>
            </w:r>
          </w:hyperlink>
        </w:p>
        <w:p w14:paraId="79BC7B03" w14:textId="22FDCC98"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47" w:history="1">
            <w:r w:rsidRPr="00164A2D">
              <w:rPr>
                <w:rStyle w:val="Hyperlinkki"/>
                <w:rFonts w:eastAsiaTheme="majorEastAsia"/>
                <w:noProof/>
              </w:rPr>
              <w:t>4.1.1 Arviointilaitoksen akkreditointi ja seuranta</w:t>
            </w:r>
            <w:r>
              <w:rPr>
                <w:noProof/>
                <w:webHidden/>
              </w:rPr>
              <w:tab/>
            </w:r>
            <w:r>
              <w:rPr>
                <w:noProof/>
                <w:webHidden/>
              </w:rPr>
              <w:fldChar w:fldCharType="begin"/>
            </w:r>
            <w:r>
              <w:rPr>
                <w:noProof/>
                <w:webHidden/>
              </w:rPr>
              <w:instrText xml:space="preserve"> PAGEREF _Toc64555247 \h </w:instrText>
            </w:r>
            <w:r>
              <w:rPr>
                <w:noProof/>
                <w:webHidden/>
              </w:rPr>
            </w:r>
            <w:r>
              <w:rPr>
                <w:noProof/>
                <w:webHidden/>
              </w:rPr>
              <w:fldChar w:fldCharType="separate"/>
            </w:r>
            <w:r>
              <w:rPr>
                <w:noProof/>
                <w:webHidden/>
              </w:rPr>
              <w:t>21</w:t>
            </w:r>
            <w:r>
              <w:rPr>
                <w:noProof/>
                <w:webHidden/>
              </w:rPr>
              <w:fldChar w:fldCharType="end"/>
            </w:r>
          </w:hyperlink>
        </w:p>
        <w:p w14:paraId="4EC80BF7" w14:textId="76FE671E"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48" w:history="1">
            <w:r w:rsidRPr="00164A2D">
              <w:rPr>
                <w:rStyle w:val="Hyperlinkki"/>
                <w:rFonts w:eastAsiaTheme="majorEastAsia"/>
                <w:noProof/>
              </w:rPr>
              <w:t>4.1.2 Arviointien arviointiperustan määrittäminen</w:t>
            </w:r>
            <w:r>
              <w:rPr>
                <w:noProof/>
                <w:webHidden/>
              </w:rPr>
              <w:tab/>
            </w:r>
            <w:r>
              <w:rPr>
                <w:noProof/>
                <w:webHidden/>
              </w:rPr>
              <w:fldChar w:fldCharType="begin"/>
            </w:r>
            <w:r>
              <w:rPr>
                <w:noProof/>
                <w:webHidden/>
              </w:rPr>
              <w:instrText xml:space="preserve"> PAGEREF _Toc64555248 \h </w:instrText>
            </w:r>
            <w:r>
              <w:rPr>
                <w:noProof/>
                <w:webHidden/>
              </w:rPr>
            </w:r>
            <w:r>
              <w:rPr>
                <w:noProof/>
                <w:webHidden/>
              </w:rPr>
              <w:fldChar w:fldCharType="separate"/>
            </w:r>
            <w:r>
              <w:rPr>
                <w:noProof/>
                <w:webHidden/>
              </w:rPr>
              <w:t>22</w:t>
            </w:r>
            <w:r>
              <w:rPr>
                <w:noProof/>
                <w:webHidden/>
              </w:rPr>
              <w:fldChar w:fldCharType="end"/>
            </w:r>
          </w:hyperlink>
        </w:p>
        <w:p w14:paraId="6B7FCF88" w14:textId="67118646"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49" w:history="1">
            <w:r w:rsidRPr="00164A2D">
              <w:rPr>
                <w:rStyle w:val="Hyperlinkki"/>
                <w:rFonts w:eastAsiaTheme="majorEastAsia"/>
                <w:noProof/>
              </w:rPr>
              <w:t>4.1.3 Arviointitoimeksiannon laatiminen</w:t>
            </w:r>
            <w:r>
              <w:rPr>
                <w:noProof/>
                <w:webHidden/>
              </w:rPr>
              <w:tab/>
            </w:r>
            <w:r>
              <w:rPr>
                <w:noProof/>
                <w:webHidden/>
              </w:rPr>
              <w:fldChar w:fldCharType="begin"/>
            </w:r>
            <w:r>
              <w:rPr>
                <w:noProof/>
                <w:webHidden/>
              </w:rPr>
              <w:instrText xml:space="preserve"> PAGEREF _Toc64555249 \h </w:instrText>
            </w:r>
            <w:r>
              <w:rPr>
                <w:noProof/>
                <w:webHidden/>
              </w:rPr>
            </w:r>
            <w:r>
              <w:rPr>
                <w:noProof/>
                <w:webHidden/>
              </w:rPr>
              <w:fldChar w:fldCharType="separate"/>
            </w:r>
            <w:r>
              <w:rPr>
                <w:noProof/>
                <w:webHidden/>
              </w:rPr>
              <w:t>23</w:t>
            </w:r>
            <w:r>
              <w:rPr>
                <w:noProof/>
                <w:webHidden/>
              </w:rPr>
              <w:fldChar w:fldCharType="end"/>
            </w:r>
          </w:hyperlink>
        </w:p>
        <w:p w14:paraId="21497537" w14:textId="34BBD26D"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50" w:history="1">
            <w:r w:rsidRPr="00164A2D">
              <w:rPr>
                <w:rStyle w:val="Hyperlinkki"/>
                <w:rFonts w:eastAsiaTheme="majorEastAsia"/>
                <w:noProof/>
              </w:rPr>
              <w:t>4.1.4 Arvioinnin toteutus</w:t>
            </w:r>
            <w:r>
              <w:rPr>
                <w:noProof/>
                <w:webHidden/>
              </w:rPr>
              <w:tab/>
            </w:r>
            <w:r>
              <w:rPr>
                <w:noProof/>
                <w:webHidden/>
              </w:rPr>
              <w:fldChar w:fldCharType="begin"/>
            </w:r>
            <w:r>
              <w:rPr>
                <w:noProof/>
                <w:webHidden/>
              </w:rPr>
              <w:instrText xml:space="preserve"> PAGEREF _Toc64555250 \h </w:instrText>
            </w:r>
            <w:r>
              <w:rPr>
                <w:noProof/>
                <w:webHidden/>
              </w:rPr>
            </w:r>
            <w:r>
              <w:rPr>
                <w:noProof/>
                <w:webHidden/>
              </w:rPr>
              <w:fldChar w:fldCharType="separate"/>
            </w:r>
            <w:r>
              <w:rPr>
                <w:noProof/>
                <w:webHidden/>
              </w:rPr>
              <w:t>24</w:t>
            </w:r>
            <w:r>
              <w:rPr>
                <w:noProof/>
                <w:webHidden/>
              </w:rPr>
              <w:fldChar w:fldCharType="end"/>
            </w:r>
          </w:hyperlink>
        </w:p>
        <w:p w14:paraId="1A228C89" w14:textId="2706BFB7"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51" w:history="1">
            <w:r w:rsidRPr="00164A2D">
              <w:rPr>
                <w:rStyle w:val="Hyperlinkki"/>
                <w:rFonts w:eastAsiaTheme="majorEastAsia"/>
                <w:noProof/>
              </w:rPr>
              <w:t>4.1.5 Vaatimustenmukaisuuden osoittaminen</w:t>
            </w:r>
            <w:r>
              <w:rPr>
                <w:noProof/>
                <w:webHidden/>
              </w:rPr>
              <w:tab/>
            </w:r>
            <w:r>
              <w:rPr>
                <w:noProof/>
                <w:webHidden/>
              </w:rPr>
              <w:fldChar w:fldCharType="begin"/>
            </w:r>
            <w:r>
              <w:rPr>
                <w:noProof/>
                <w:webHidden/>
              </w:rPr>
              <w:instrText xml:space="preserve"> PAGEREF _Toc64555251 \h </w:instrText>
            </w:r>
            <w:r>
              <w:rPr>
                <w:noProof/>
                <w:webHidden/>
              </w:rPr>
            </w:r>
            <w:r>
              <w:rPr>
                <w:noProof/>
                <w:webHidden/>
              </w:rPr>
              <w:fldChar w:fldCharType="separate"/>
            </w:r>
            <w:r>
              <w:rPr>
                <w:noProof/>
                <w:webHidden/>
              </w:rPr>
              <w:t>24</w:t>
            </w:r>
            <w:r>
              <w:rPr>
                <w:noProof/>
                <w:webHidden/>
              </w:rPr>
              <w:fldChar w:fldCharType="end"/>
            </w:r>
          </w:hyperlink>
        </w:p>
        <w:p w14:paraId="3A76172C" w14:textId="744B72B9" w:rsidR="00032DEB" w:rsidRDefault="00032DEB">
          <w:pPr>
            <w:pStyle w:val="Sisluet2"/>
            <w:rPr>
              <w:rFonts w:asciiTheme="minorHAnsi" w:eastAsiaTheme="minorEastAsia" w:hAnsiTheme="minorHAnsi" w:cstheme="minorBidi"/>
              <w:noProof/>
              <w:sz w:val="22"/>
              <w:szCs w:val="22"/>
              <w:lang w:eastAsia="fi-FI"/>
            </w:rPr>
          </w:pPr>
          <w:hyperlink w:anchor="_Toc64555252" w:history="1">
            <w:r w:rsidRPr="00164A2D">
              <w:rPr>
                <w:rStyle w:val="Hyperlinkki"/>
                <w:rFonts w:eastAsiaTheme="majorEastAsia"/>
                <w:noProof/>
              </w:rPr>
              <w:t>4.2 Arviointitoiminnan tehtävien vaihtoehtovertailu</w:t>
            </w:r>
            <w:r>
              <w:rPr>
                <w:noProof/>
                <w:webHidden/>
              </w:rPr>
              <w:tab/>
            </w:r>
            <w:r>
              <w:rPr>
                <w:noProof/>
                <w:webHidden/>
              </w:rPr>
              <w:fldChar w:fldCharType="begin"/>
            </w:r>
            <w:r>
              <w:rPr>
                <w:noProof/>
                <w:webHidden/>
              </w:rPr>
              <w:instrText xml:space="preserve"> PAGEREF _Toc64555252 \h </w:instrText>
            </w:r>
            <w:r>
              <w:rPr>
                <w:noProof/>
                <w:webHidden/>
              </w:rPr>
            </w:r>
            <w:r>
              <w:rPr>
                <w:noProof/>
                <w:webHidden/>
              </w:rPr>
              <w:fldChar w:fldCharType="separate"/>
            </w:r>
            <w:r>
              <w:rPr>
                <w:noProof/>
                <w:webHidden/>
              </w:rPr>
              <w:t>25</w:t>
            </w:r>
            <w:r>
              <w:rPr>
                <w:noProof/>
                <w:webHidden/>
              </w:rPr>
              <w:fldChar w:fldCharType="end"/>
            </w:r>
          </w:hyperlink>
        </w:p>
        <w:p w14:paraId="5F63BDB0" w14:textId="69C35379"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53" w:history="1">
            <w:r w:rsidRPr="00164A2D">
              <w:rPr>
                <w:rStyle w:val="Hyperlinkki"/>
                <w:rFonts w:eastAsiaTheme="majorEastAsia"/>
                <w:noProof/>
              </w:rPr>
              <w:t>4.2.1 Arviointitoiminnan nykymalli</w:t>
            </w:r>
            <w:r>
              <w:rPr>
                <w:noProof/>
                <w:webHidden/>
              </w:rPr>
              <w:tab/>
            </w:r>
            <w:r>
              <w:rPr>
                <w:noProof/>
                <w:webHidden/>
              </w:rPr>
              <w:fldChar w:fldCharType="begin"/>
            </w:r>
            <w:r>
              <w:rPr>
                <w:noProof/>
                <w:webHidden/>
              </w:rPr>
              <w:instrText xml:space="preserve"> PAGEREF _Toc64555253 \h </w:instrText>
            </w:r>
            <w:r>
              <w:rPr>
                <w:noProof/>
                <w:webHidden/>
              </w:rPr>
            </w:r>
            <w:r>
              <w:rPr>
                <w:noProof/>
                <w:webHidden/>
              </w:rPr>
              <w:fldChar w:fldCharType="separate"/>
            </w:r>
            <w:r>
              <w:rPr>
                <w:noProof/>
                <w:webHidden/>
              </w:rPr>
              <w:t>25</w:t>
            </w:r>
            <w:r>
              <w:rPr>
                <w:noProof/>
                <w:webHidden/>
              </w:rPr>
              <w:fldChar w:fldCharType="end"/>
            </w:r>
          </w:hyperlink>
        </w:p>
        <w:p w14:paraId="1070E674" w14:textId="185D4E81"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54" w:history="1">
            <w:r w:rsidRPr="00164A2D">
              <w:rPr>
                <w:rStyle w:val="Hyperlinkki"/>
                <w:rFonts w:eastAsiaTheme="majorEastAsia"/>
                <w:noProof/>
              </w:rPr>
              <w:t>4.2.2 Arviointitoiminnan vaihtoehtoinen toteutusmalli</w:t>
            </w:r>
            <w:r>
              <w:rPr>
                <w:noProof/>
                <w:webHidden/>
              </w:rPr>
              <w:tab/>
            </w:r>
            <w:r>
              <w:rPr>
                <w:noProof/>
                <w:webHidden/>
              </w:rPr>
              <w:fldChar w:fldCharType="begin"/>
            </w:r>
            <w:r>
              <w:rPr>
                <w:noProof/>
                <w:webHidden/>
              </w:rPr>
              <w:instrText xml:space="preserve"> PAGEREF _Toc64555254 \h </w:instrText>
            </w:r>
            <w:r>
              <w:rPr>
                <w:noProof/>
                <w:webHidden/>
              </w:rPr>
            </w:r>
            <w:r>
              <w:rPr>
                <w:noProof/>
                <w:webHidden/>
              </w:rPr>
              <w:fldChar w:fldCharType="separate"/>
            </w:r>
            <w:r>
              <w:rPr>
                <w:noProof/>
                <w:webHidden/>
              </w:rPr>
              <w:t>26</w:t>
            </w:r>
            <w:r>
              <w:rPr>
                <w:noProof/>
                <w:webHidden/>
              </w:rPr>
              <w:fldChar w:fldCharType="end"/>
            </w:r>
          </w:hyperlink>
        </w:p>
        <w:p w14:paraId="564597A0" w14:textId="5FFEE07B" w:rsidR="00032DEB" w:rsidRDefault="00032DEB">
          <w:pPr>
            <w:pStyle w:val="Sisluet3"/>
            <w:tabs>
              <w:tab w:val="right" w:leader="dot" w:pos="9628"/>
            </w:tabs>
            <w:rPr>
              <w:rFonts w:asciiTheme="minorHAnsi" w:eastAsiaTheme="minorEastAsia" w:hAnsiTheme="minorHAnsi" w:cstheme="minorBidi"/>
              <w:noProof/>
              <w:sz w:val="22"/>
              <w:szCs w:val="22"/>
              <w:lang w:eastAsia="fi-FI"/>
            </w:rPr>
          </w:pPr>
          <w:hyperlink w:anchor="_Toc64555255" w:history="1">
            <w:r w:rsidRPr="00164A2D">
              <w:rPr>
                <w:rStyle w:val="Hyperlinkki"/>
                <w:rFonts w:eastAsiaTheme="majorEastAsia"/>
                <w:noProof/>
              </w:rPr>
              <w:t>4.2.3 Arviointitoiminnassa tarvittavat tehtävät</w:t>
            </w:r>
            <w:r>
              <w:rPr>
                <w:noProof/>
                <w:webHidden/>
              </w:rPr>
              <w:tab/>
            </w:r>
            <w:r>
              <w:rPr>
                <w:noProof/>
                <w:webHidden/>
              </w:rPr>
              <w:fldChar w:fldCharType="begin"/>
            </w:r>
            <w:r>
              <w:rPr>
                <w:noProof/>
                <w:webHidden/>
              </w:rPr>
              <w:instrText xml:space="preserve"> PAGEREF _Toc64555255 \h </w:instrText>
            </w:r>
            <w:r>
              <w:rPr>
                <w:noProof/>
                <w:webHidden/>
              </w:rPr>
            </w:r>
            <w:r>
              <w:rPr>
                <w:noProof/>
                <w:webHidden/>
              </w:rPr>
              <w:fldChar w:fldCharType="separate"/>
            </w:r>
            <w:r>
              <w:rPr>
                <w:noProof/>
                <w:webHidden/>
              </w:rPr>
              <w:t>27</w:t>
            </w:r>
            <w:r>
              <w:rPr>
                <w:noProof/>
                <w:webHidden/>
              </w:rPr>
              <w:fldChar w:fldCharType="end"/>
            </w:r>
          </w:hyperlink>
        </w:p>
        <w:p w14:paraId="46D6CAC3" w14:textId="17837CFD"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56" w:history="1">
            <w:r w:rsidRPr="00164A2D">
              <w:rPr>
                <w:rStyle w:val="Hyperlinkki"/>
                <w:rFonts w:eastAsiaTheme="majorEastAsia"/>
                <w:noProof/>
              </w:rPr>
              <w:t>LIITE 1: Koordinaatioryhmän kokoonpano</w:t>
            </w:r>
            <w:r>
              <w:rPr>
                <w:noProof/>
                <w:webHidden/>
              </w:rPr>
              <w:tab/>
            </w:r>
            <w:r>
              <w:rPr>
                <w:noProof/>
                <w:webHidden/>
              </w:rPr>
              <w:fldChar w:fldCharType="begin"/>
            </w:r>
            <w:r>
              <w:rPr>
                <w:noProof/>
                <w:webHidden/>
              </w:rPr>
              <w:instrText xml:space="preserve"> PAGEREF _Toc64555256 \h </w:instrText>
            </w:r>
            <w:r>
              <w:rPr>
                <w:noProof/>
                <w:webHidden/>
              </w:rPr>
            </w:r>
            <w:r>
              <w:rPr>
                <w:noProof/>
                <w:webHidden/>
              </w:rPr>
              <w:fldChar w:fldCharType="separate"/>
            </w:r>
            <w:r>
              <w:rPr>
                <w:noProof/>
                <w:webHidden/>
              </w:rPr>
              <w:t>29</w:t>
            </w:r>
            <w:r>
              <w:rPr>
                <w:noProof/>
                <w:webHidden/>
              </w:rPr>
              <w:fldChar w:fldCharType="end"/>
            </w:r>
          </w:hyperlink>
        </w:p>
        <w:p w14:paraId="392D7B6C" w14:textId="7E644CDE"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57" w:history="1">
            <w:r w:rsidRPr="00164A2D">
              <w:rPr>
                <w:rStyle w:val="Hyperlinkki"/>
                <w:rFonts w:eastAsiaTheme="majorEastAsia"/>
                <w:noProof/>
              </w:rPr>
              <w:t>LIITE 2: Selvitykseen liittyvä lainsäädäntö ja kriteeristöt</w:t>
            </w:r>
            <w:r>
              <w:rPr>
                <w:noProof/>
                <w:webHidden/>
              </w:rPr>
              <w:tab/>
            </w:r>
            <w:r>
              <w:rPr>
                <w:noProof/>
                <w:webHidden/>
              </w:rPr>
              <w:fldChar w:fldCharType="begin"/>
            </w:r>
            <w:r>
              <w:rPr>
                <w:noProof/>
                <w:webHidden/>
              </w:rPr>
              <w:instrText xml:space="preserve"> PAGEREF _Toc64555257 \h </w:instrText>
            </w:r>
            <w:r>
              <w:rPr>
                <w:noProof/>
                <w:webHidden/>
              </w:rPr>
            </w:r>
            <w:r>
              <w:rPr>
                <w:noProof/>
                <w:webHidden/>
              </w:rPr>
              <w:fldChar w:fldCharType="separate"/>
            </w:r>
            <w:r>
              <w:rPr>
                <w:noProof/>
                <w:webHidden/>
              </w:rPr>
              <w:t>30</w:t>
            </w:r>
            <w:r>
              <w:rPr>
                <w:noProof/>
                <w:webHidden/>
              </w:rPr>
              <w:fldChar w:fldCharType="end"/>
            </w:r>
          </w:hyperlink>
        </w:p>
        <w:p w14:paraId="20E4BD3F" w14:textId="43F294A1"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58" w:history="1">
            <w:r w:rsidRPr="00164A2D">
              <w:rPr>
                <w:rStyle w:val="Hyperlinkki"/>
                <w:rFonts w:eastAsiaTheme="majorEastAsia"/>
                <w:noProof/>
              </w:rPr>
              <w:t>LIITE 3: Haastattelut</w:t>
            </w:r>
            <w:r>
              <w:rPr>
                <w:noProof/>
                <w:webHidden/>
              </w:rPr>
              <w:tab/>
            </w:r>
            <w:r>
              <w:rPr>
                <w:noProof/>
                <w:webHidden/>
              </w:rPr>
              <w:fldChar w:fldCharType="begin"/>
            </w:r>
            <w:r>
              <w:rPr>
                <w:noProof/>
                <w:webHidden/>
              </w:rPr>
              <w:instrText xml:space="preserve"> PAGEREF _Toc64555258 \h </w:instrText>
            </w:r>
            <w:r>
              <w:rPr>
                <w:noProof/>
                <w:webHidden/>
              </w:rPr>
            </w:r>
            <w:r>
              <w:rPr>
                <w:noProof/>
                <w:webHidden/>
              </w:rPr>
              <w:fldChar w:fldCharType="separate"/>
            </w:r>
            <w:r>
              <w:rPr>
                <w:noProof/>
                <w:webHidden/>
              </w:rPr>
              <w:t>31</w:t>
            </w:r>
            <w:r>
              <w:rPr>
                <w:noProof/>
                <w:webHidden/>
              </w:rPr>
              <w:fldChar w:fldCharType="end"/>
            </w:r>
          </w:hyperlink>
        </w:p>
        <w:p w14:paraId="023CD9A8" w14:textId="4E73C611"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59" w:history="1">
            <w:r w:rsidRPr="00164A2D">
              <w:rPr>
                <w:rStyle w:val="Hyperlinkki"/>
                <w:rFonts w:eastAsiaTheme="majorEastAsia"/>
                <w:noProof/>
              </w:rPr>
              <w:t>LIITE 4: Termit</w:t>
            </w:r>
            <w:r>
              <w:rPr>
                <w:noProof/>
                <w:webHidden/>
              </w:rPr>
              <w:tab/>
            </w:r>
            <w:r>
              <w:rPr>
                <w:noProof/>
                <w:webHidden/>
              </w:rPr>
              <w:fldChar w:fldCharType="begin"/>
            </w:r>
            <w:r>
              <w:rPr>
                <w:noProof/>
                <w:webHidden/>
              </w:rPr>
              <w:instrText xml:space="preserve"> PAGEREF _Toc64555259 \h </w:instrText>
            </w:r>
            <w:r>
              <w:rPr>
                <w:noProof/>
                <w:webHidden/>
              </w:rPr>
            </w:r>
            <w:r>
              <w:rPr>
                <w:noProof/>
                <w:webHidden/>
              </w:rPr>
              <w:fldChar w:fldCharType="separate"/>
            </w:r>
            <w:r>
              <w:rPr>
                <w:noProof/>
                <w:webHidden/>
              </w:rPr>
              <w:t>32</w:t>
            </w:r>
            <w:r>
              <w:rPr>
                <w:noProof/>
                <w:webHidden/>
              </w:rPr>
              <w:fldChar w:fldCharType="end"/>
            </w:r>
          </w:hyperlink>
        </w:p>
        <w:p w14:paraId="7376A53F" w14:textId="04C01848" w:rsidR="00032DEB" w:rsidRDefault="00032DEB">
          <w:pPr>
            <w:pStyle w:val="Sisluet1"/>
            <w:tabs>
              <w:tab w:val="right" w:leader="dot" w:pos="9628"/>
            </w:tabs>
            <w:rPr>
              <w:rFonts w:asciiTheme="minorHAnsi" w:eastAsiaTheme="minorEastAsia" w:hAnsiTheme="minorHAnsi" w:cstheme="minorBidi"/>
              <w:noProof/>
              <w:sz w:val="22"/>
              <w:szCs w:val="22"/>
              <w:lang w:eastAsia="fi-FI"/>
            </w:rPr>
          </w:pPr>
          <w:hyperlink w:anchor="_Toc64555260" w:history="1">
            <w:r w:rsidRPr="00164A2D">
              <w:rPr>
                <w:rStyle w:val="Hyperlinkki"/>
                <w:rFonts w:eastAsiaTheme="majorEastAsia"/>
                <w:noProof/>
              </w:rPr>
              <w:t>LIITE 5: Kirjallisuusviitteitä</w:t>
            </w:r>
            <w:r>
              <w:rPr>
                <w:noProof/>
                <w:webHidden/>
              </w:rPr>
              <w:tab/>
            </w:r>
            <w:r>
              <w:rPr>
                <w:noProof/>
                <w:webHidden/>
              </w:rPr>
              <w:fldChar w:fldCharType="begin"/>
            </w:r>
            <w:r>
              <w:rPr>
                <w:noProof/>
                <w:webHidden/>
              </w:rPr>
              <w:instrText xml:space="preserve"> PAGEREF _Toc64555260 \h </w:instrText>
            </w:r>
            <w:r>
              <w:rPr>
                <w:noProof/>
                <w:webHidden/>
              </w:rPr>
            </w:r>
            <w:r>
              <w:rPr>
                <w:noProof/>
                <w:webHidden/>
              </w:rPr>
              <w:fldChar w:fldCharType="separate"/>
            </w:r>
            <w:r>
              <w:rPr>
                <w:noProof/>
                <w:webHidden/>
              </w:rPr>
              <w:t>34</w:t>
            </w:r>
            <w:r>
              <w:rPr>
                <w:noProof/>
                <w:webHidden/>
              </w:rPr>
              <w:fldChar w:fldCharType="end"/>
            </w:r>
          </w:hyperlink>
        </w:p>
        <w:p w14:paraId="7F5281E7" w14:textId="3B98B52B" w:rsidR="003C3741" w:rsidRPr="00B47737" w:rsidRDefault="003C3741" w:rsidP="00B47737">
          <w:pPr>
            <w:pStyle w:val="Sisluet1"/>
            <w:tabs>
              <w:tab w:val="right" w:leader="dot" w:pos="9628"/>
            </w:tabs>
            <w:rPr>
              <w:rFonts w:asciiTheme="minorHAnsi" w:eastAsiaTheme="minorEastAsia" w:hAnsiTheme="minorHAnsi" w:cstheme="minorBidi"/>
              <w:noProof/>
              <w:sz w:val="22"/>
              <w:szCs w:val="22"/>
              <w:lang w:eastAsia="fi-FI"/>
            </w:rPr>
          </w:pPr>
          <w:r>
            <w:rPr>
              <w:b/>
              <w:bCs/>
            </w:rPr>
            <w:lastRenderedPageBreak/>
            <w:fldChar w:fldCharType="end"/>
          </w:r>
        </w:p>
      </w:sdtContent>
    </w:sdt>
    <w:p w14:paraId="1B4E6B9D" w14:textId="77777777" w:rsidR="007620BA" w:rsidRDefault="007620BA">
      <w:pPr>
        <w:jc w:val="left"/>
        <w:rPr>
          <w:rFonts w:ascii="Times New Roman" w:eastAsia="Times New Roman" w:hAnsi="Times New Roman" w:cs="Times New Roman"/>
          <w:color w:val="auto"/>
          <w:sz w:val="24"/>
          <w:szCs w:val="24"/>
          <w:lang w:eastAsia="fi-FI"/>
        </w:rPr>
      </w:pPr>
    </w:p>
    <w:p w14:paraId="799A600F" w14:textId="77777777" w:rsidR="007620BA" w:rsidRDefault="007620BA" w:rsidP="006E1E63">
      <w:pPr>
        <w:pStyle w:val="VMleipteksti"/>
        <w:sectPr w:rsidR="007620BA" w:rsidSect="00E905E2">
          <w:headerReference w:type="even" r:id="rId13"/>
          <w:headerReference w:type="default" r:id="rId14"/>
          <w:footerReference w:type="default" r:id="rId15"/>
          <w:headerReference w:type="first" r:id="rId16"/>
          <w:pgSz w:w="11906" w:h="16838"/>
          <w:pgMar w:top="1417" w:right="1134" w:bottom="1417" w:left="1134" w:header="709" w:footer="970" w:gutter="0"/>
          <w:cols w:space="708"/>
          <w:titlePg/>
          <w:docGrid w:linePitch="326"/>
        </w:sectPr>
      </w:pPr>
    </w:p>
    <w:p w14:paraId="3264105E" w14:textId="77777777" w:rsidR="001E749F" w:rsidRDefault="72244396" w:rsidP="000C1C86">
      <w:pPr>
        <w:pStyle w:val="VMOtsikkonum1"/>
        <w:numPr>
          <w:ilvl w:val="0"/>
          <w:numId w:val="0"/>
        </w:numPr>
        <w:ind w:left="720" w:hanging="720"/>
      </w:pPr>
      <w:bookmarkStart w:id="3" w:name="_Toc62223240"/>
      <w:bookmarkStart w:id="4" w:name="_Toc64555227"/>
      <w:r>
        <w:lastRenderedPageBreak/>
        <w:t>Tiivistelmä</w:t>
      </w:r>
      <w:bookmarkEnd w:id="3"/>
      <w:bookmarkEnd w:id="4"/>
    </w:p>
    <w:p w14:paraId="43D4B5CC" w14:textId="77777777" w:rsidR="00FC118A" w:rsidRDefault="00E7692D" w:rsidP="006E1E63">
      <w:pPr>
        <w:pStyle w:val="VMleipteksti"/>
      </w:pPr>
      <w:r>
        <w:t xml:space="preserve">Tässä raportissa kuvataan julkisen hallinnon digitaalisen turvallisuuden arvioinnin tunnistettuja haasteita ja esitetään näitä korjaavia kehitystoimenpiteitä. </w:t>
      </w:r>
      <w:r w:rsidR="006E15DD">
        <w:t>V</w:t>
      </w:r>
      <w:r w:rsidR="006E15DD" w:rsidRPr="00BA3525">
        <w:t xml:space="preserve">iranomaisten tietojärjestelmien ja tietoliikennejärjestelyjen tietoturvallisuuden arvioinnista </w:t>
      </w:r>
      <w:r w:rsidR="006E15DD">
        <w:t xml:space="preserve">annetussa laissa </w:t>
      </w:r>
      <w:r w:rsidR="006E15DD" w:rsidRPr="00BA3525">
        <w:t>(1046/2011</w:t>
      </w:r>
      <w:r w:rsidR="00D66909">
        <w:t xml:space="preserve">, </w:t>
      </w:r>
      <w:r w:rsidR="00D66909" w:rsidRPr="00D66909">
        <w:rPr>
          <w:i/>
        </w:rPr>
        <w:t>arviointilaki</w:t>
      </w:r>
      <w:r w:rsidR="006E15DD" w:rsidRPr="00BA3525">
        <w:t>)</w:t>
      </w:r>
      <w:r w:rsidR="006E15DD">
        <w:t xml:space="preserve"> </w:t>
      </w:r>
      <w:r w:rsidR="006E15DD" w:rsidRPr="00DA6674">
        <w:t>säädetään viranomaisten tietojärjestelmien ja tietoliikennejärjestelyjen tietoturvallisuuden arvioinnista.</w:t>
      </w:r>
      <w:r w:rsidR="006E15DD">
        <w:t xml:space="preserve"> </w:t>
      </w:r>
      <w:r w:rsidR="006E15DD" w:rsidRPr="000A6715">
        <w:t xml:space="preserve">Valtionhallinnon viranomaiset saavat käyttää tietojärjestelmiensä ja tietoliikennejärjestelyjen tietoturvallisuuden arvioinnissa vain </w:t>
      </w:r>
      <w:r w:rsidR="006E15DD">
        <w:t>mainitussa</w:t>
      </w:r>
      <w:r w:rsidR="006E15DD" w:rsidRPr="000A6715">
        <w:t xml:space="preserve"> laissa tarkoitettua menettelyä taikka sellaista arviointilaitosta, joka on saanut Viestintäviraston hyväksynnän tietoturvallisuuden arviointilaitoksista annetun lain (1405/2011</w:t>
      </w:r>
      <w:r w:rsidR="00D66909">
        <w:t xml:space="preserve">, </w:t>
      </w:r>
      <w:r w:rsidR="00D66909" w:rsidRPr="00D66909">
        <w:rPr>
          <w:i/>
        </w:rPr>
        <w:t>arviointilaitoslaki</w:t>
      </w:r>
      <w:r w:rsidR="006E15DD" w:rsidRPr="000A6715">
        <w:t>) mukaan</w:t>
      </w:r>
      <w:r w:rsidR="006E15DD">
        <w:t>. A</w:t>
      </w:r>
      <w:r w:rsidR="006E15DD" w:rsidRPr="0003776C">
        <w:t>rviointiperusteina</w:t>
      </w:r>
      <w:r w:rsidR="006E15DD">
        <w:t xml:space="preserve"> voidaan käyttää mm. </w:t>
      </w:r>
      <w:r w:rsidR="006E15DD" w:rsidRPr="0003776C">
        <w:t>lailla tai asetuksella säädettyjä viranomaisten toimintaa koskevia tietoturvallisuusvaatimuksia ja valtiovarainministeriön tietoturvallisuutta koskevia ohjeita</w:t>
      </w:r>
      <w:r w:rsidR="006E15DD">
        <w:t xml:space="preserve">. </w:t>
      </w:r>
    </w:p>
    <w:p w14:paraId="524F302B" w14:textId="6046F367" w:rsidR="006F5E37" w:rsidRPr="009A6CA1" w:rsidRDefault="006F5E37" w:rsidP="006E1E63">
      <w:pPr>
        <w:pStyle w:val="VMleipteksti"/>
      </w:pPr>
      <w:r>
        <w:t xml:space="preserve">Julkisen hallinnon digitaalisten palvelujen turvallisuus edellyttää nykyistä kattavampaa turvallisuusajattelua. Tietoteknisten järjestelmien hyväksymisen sijaan digitaalisen turvallisuuden lähtökohtana tulisi olla palvelujen toiminnan jatkuvuuden varmistaminen, jonka avulla voidaan vastata kattavammin kysymykseen siitä, milloin jokin palvelu on toteutettu niin, että se on riittävän turvallinen käyttötarkoitukseensa nähden. </w:t>
      </w:r>
      <w:r w:rsidR="001327BF">
        <w:t xml:space="preserve">Nykyinen arviointitoimintaa koskeva lainsäädäntö rajoittuu arviointilain osalta tietojärjestelmien ja tietoliikennejärjestelyjen tietoturvallisuuteen, jonka painopiste on teknisen tietoturvallisuuden arvioinnissa. </w:t>
      </w:r>
      <w:r w:rsidR="00FD04BA">
        <w:t>Kaikille digitaalisen turvallisuuden osa-alueille ei ole säännöksissä asetettuja arviointiperusteita</w:t>
      </w:r>
      <w:r w:rsidR="00D92BBD">
        <w:t>, kuten vähimmäisvaatimuksia ja arviointikriteeristöjä</w:t>
      </w:r>
      <w:r w:rsidR="00FD04BA">
        <w:t xml:space="preserve">. Turvallisuuden riittävän tason määrittely kuitenkin edellyttää, että kaikille digitaalisen turvallisuuden osa-alueille määritellään arviointiperusteet, joiden avulla </w:t>
      </w:r>
      <w:r w:rsidR="00135BD4">
        <w:t xml:space="preserve">vähimmäisvaatimusten toteutuminen tai muu </w:t>
      </w:r>
      <w:r w:rsidR="00FD04BA" w:rsidRPr="009A6CA1">
        <w:t>vaatimustenmukaisuus voidaan todeta luotettavasti</w:t>
      </w:r>
      <w:r w:rsidR="0084610E" w:rsidRPr="009A6CA1">
        <w:t>.</w:t>
      </w:r>
      <w:r w:rsidR="00B477A2" w:rsidRPr="009A6CA1">
        <w:t xml:space="preserve"> </w:t>
      </w:r>
    </w:p>
    <w:p w14:paraId="28F3DB08" w14:textId="1BC7E10A" w:rsidR="001327BF" w:rsidRDefault="00B477A2" w:rsidP="001327BF">
      <w:pPr>
        <w:pStyle w:val="VMleipteksti"/>
      </w:pPr>
      <w:r w:rsidRPr="009A6CA1">
        <w:t>S</w:t>
      </w:r>
      <w:r w:rsidR="0084610E" w:rsidRPr="009A6CA1">
        <w:t>elvitystä varten haastateltiin</w:t>
      </w:r>
      <w:r w:rsidR="001327BF" w:rsidRPr="009A6CA1">
        <w:t xml:space="preserve"> 23 </w:t>
      </w:r>
      <w:r w:rsidRPr="009A6CA1">
        <w:t>eri organisaation asiantuntijaa. S</w:t>
      </w:r>
      <w:r w:rsidR="0084610E" w:rsidRPr="009A6CA1">
        <w:t>elvityksessä kuvattu nykytila perustuu näistä haastatteluista saatuihin näkemyksiin.</w:t>
      </w:r>
      <w:r>
        <w:t xml:space="preserve"> </w:t>
      </w:r>
      <w:r w:rsidR="001327BF">
        <w:t xml:space="preserve">Hyväksytyn arviointilaitoksen aseman saavuttamiseksi yhteisön täytyy tällä hetkellä hakea ensin kansallisen akkreditointiyksikön (FINAS) akkreditointi, minkä jälkeen sen on haettava erikseen Traficomin hyväksyntä (1405/2011 5 §). Ensimmäisen osan vaatimustenmukaisuuden osoittaminen on kirjattu lakiin (920/2005) ja jälkimmäinen osa on säädetty arviointilaitoslakiin (1405/2011 5.3 §). Haastatteluissa todettiin, että hakuprosessin pitkä kesto ja </w:t>
      </w:r>
      <w:r w:rsidR="001327BF" w:rsidRPr="009A6CA1">
        <w:t>pätevyyden arvioinnissa käytettyjen kriteerien</w:t>
      </w:r>
      <w:r w:rsidR="001327BF">
        <w:t xml:space="preserve"> tulkinnanvaraisuudet ovat merkittäviä markkinoille pääsyn hidasteita.</w:t>
      </w:r>
      <w:r w:rsidR="00652D95">
        <w:t xml:space="preserve"> </w:t>
      </w:r>
      <w:r w:rsidR="00652D95" w:rsidRPr="009A6CA1">
        <w:t xml:space="preserve">Haastatteluissa todettiin, että henkilöiden vaihtuvuuden takia </w:t>
      </w:r>
      <w:r w:rsidR="009A6CA1" w:rsidRPr="009A6CA1">
        <w:t>prosessien ja kriteerien</w:t>
      </w:r>
      <w:r w:rsidR="00652D95" w:rsidRPr="009A6CA1">
        <w:t xml:space="preserve"> tulkinnoissa on henkilöriippuvuutta.</w:t>
      </w:r>
      <w:r w:rsidR="00652D95">
        <w:t xml:space="preserve"> Arviointien pätevyysalueiden vaatimusten pitäisi perustua julkisesti saatavilla oleviin määrityksiin, jotka johdetaan säädöksistä ja soveltuvin osin kansainvälistä vaatimuksista. Kaikille </w:t>
      </w:r>
      <w:r w:rsidR="00652D95" w:rsidRPr="009A6CA1">
        <w:t>kaupallisille</w:t>
      </w:r>
      <w:r w:rsidR="00652D95">
        <w:t xml:space="preserve"> arviointeja tekeville arviointilaitoksille on asetettu samat vaatimukset seurannalle, raportoinnille ja kyseisen arviointilaitoksen pätevyysalueille.</w:t>
      </w:r>
    </w:p>
    <w:p w14:paraId="3AC4319B" w14:textId="01FBF8F6" w:rsidR="00652D95" w:rsidRDefault="00652D95" w:rsidP="00652D95">
      <w:pPr>
        <w:pStyle w:val="VMleipteksti"/>
      </w:pPr>
      <w:r>
        <w:t>Riippumattomia ja luotettavia tietoturvallisuuden arviointeja voivat tällä hetkellä tehdä hyväksytyt arviointilaitokset pätevyysalueidensa puitteissa sekä Liikenne- ja viestintävirasto. Kaupalliset toimijat hinnoittelevat arviointipalvelunsa markkinaehtoisesti, kun taas viraston hinnoittelun on noudatettava säänneltyjä maksuperusteita (1406/2011 12 §). Toisaalta kaupalliset arviointilaitokset voivat mukauttaa resurssejaan virastoa joustavammin, eikä viranomaisresurssien jatkuvaa lisäämistä voida pi</w:t>
      </w:r>
      <w:r>
        <w:lastRenderedPageBreak/>
        <w:t>tää kokonaistaloudellisuuden näkökulmasta kestävänä ratkaisuna. Digitaalisen turvallisuuden arvioinnit tulisikin yhä laajemmin toteuttaa markkinaehtoisesti toimivien hyväksyttyjen arviointilaitosten tehtävinä.</w:t>
      </w:r>
      <w:r w:rsidRPr="00FD04BA">
        <w:t xml:space="preserve"> </w:t>
      </w:r>
      <w:r>
        <w:t>Digitaalisen turvallisuuden arviointilaitosten pätevyyden arviointi (akkreditointi) voisi olla yksin kansallisen akkreditointiyksikön (vrt. 920/2005) tehtävä ja akkreditoinnin jälkeen arviointilaitos voisi toimia akkreditoituna arviointilaitoksena.</w:t>
      </w:r>
    </w:p>
    <w:p w14:paraId="42F7D263" w14:textId="2C69609E" w:rsidR="00F46E79" w:rsidRDefault="0084610E" w:rsidP="00F46E79">
      <w:pPr>
        <w:pStyle w:val="VMleipteksti"/>
      </w:pPr>
      <w:r>
        <w:t xml:space="preserve">Haastatteluissa todettiin, että </w:t>
      </w:r>
      <w:r w:rsidR="00FC118A">
        <w:t>t</w:t>
      </w:r>
      <w:r w:rsidR="00760DE8">
        <w:t>ietoturvallisuuden arviointiperusteissa</w:t>
      </w:r>
      <w:r w:rsidR="00126D69">
        <w:t xml:space="preserve"> on tulkinnanvaraisuuksia</w:t>
      </w:r>
      <w:r w:rsidR="00A02B9F">
        <w:t xml:space="preserve"> koskien </w:t>
      </w:r>
      <w:r w:rsidR="006B450D">
        <w:t xml:space="preserve">vähimmäisvaatimuksia ja </w:t>
      </w:r>
      <w:r w:rsidR="00760DE8">
        <w:t>arviointi</w:t>
      </w:r>
      <w:r w:rsidR="00126D69">
        <w:t>kriteeristö</w:t>
      </w:r>
      <w:r w:rsidR="00A02B9F">
        <w:t xml:space="preserve">jä, </w:t>
      </w:r>
      <w:r w:rsidR="00126D69">
        <w:t>soveltuvi</w:t>
      </w:r>
      <w:r w:rsidR="00A02B9F">
        <w:t>a</w:t>
      </w:r>
      <w:r w:rsidR="00126D69">
        <w:t xml:space="preserve"> vaatimu</w:t>
      </w:r>
      <w:r w:rsidR="00A02B9F">
        <w:t xml:space="preserve">kset täyttäviä </w:t>
      </w:r>
      <w:r w:rsidR="00126D69">
        <w:t>toteutuksi</w:t>
      </w:r>
      <w:r w:rsidR="00A02B9F">
        <w:t>a</w:t>
      </w:r>
      <w:r w:rsidR="00126D69">
        <w:t xml:space="preserve"> ja hyväksyttävi</w:t>
      </w:r>
      <w:r w:rsidR="00A02B9F">
        <w:t>ä</w:t>
      </w:r>
      <w:r w:rsidR="00126D69">
        <w:t xml:space="preserve"> teknisi</w:t>
      </w:r>
      <w:r w:rsidR="00A02B9F">
        <w:t>ä</w:t>
      </w:r>
      <w:r w:rsidR="00126D69">
        <w:t xml:space="preserve"> ratkaisu</w:t>
      </w:r>
      <w:r w:rsidR="00A02B9F">
        <w:t>ja</w:t>
      </w:r>
      <w:r w:rsidR="00126D69">
        <w:t>.</w:t>
      </w:r>
      <w:r w:rsidR="00513839">
        <w:t xml:space="preserve"> Liikenne- ja viestintävirastosta annetun lain (935/2018) 3 §:n mukaan </w:t>
      </w:r>
      <w:r>
        <w:t>”</w:t>
      </w:r>
      <w:r w:rsidR="00513839" w:rsidRPr="0084610E">
        <w:rPr>
          <w:i/>
          <w:iCs/>
        </w:rPr>
        <w:t>Kyberturvallisuuskeskuksen toiminta edistää ja varmistaa tietojärjestelmien ja tietoliikennejärjestelyjen tietoturvallisuuden toteutumista</w:t>
      </w:r>
      <w:r>
        <w:t>”</w:t>
      </w:r>
      <w:r w:rsidR="00513839">
        <w:t>.</w:t>
      </w:r>
      <w:r w:rsidR="00126D69">
        <w:t xml:space="preserve"> </w:t>
      </w:r>
      <w:r w:rsidR="005855DB">
        <w:t xml:space="preserve">Toimintaympäristön digitalisoitumisen aiheuttaman jatkuvan muutoksen </w:t>
      </w:r>
      <w:r w:rsidR="0003269F">
        <w:t>takia</w:t>
      </w:r>
      <w:r w:rsidR="009F3438">
        <w:t xml:space="preserve"> arviointeja tilaavat viranomaiset pyytävät</w:t>
      </w:r>
      <w:r w:rsidR="005855DB">
        <w:t xml:space="preserve"> </w:t>
      </w:r>
      <w:r w:rsidR="00A02B9F">
        <w:t>Liikenne- ja viestintävirasto</w:t>
      </w:r>
      <w:r w:rsidR="00513839">
        <w:t>lta</w:t>
      </w:r>
      <w:r w:rsidR="00A02B9F">
        <w:t xml:space="preserve"> </w:t>
      </w:r>
      <w:r w:rsidR="00A02B9F" w:rsidRPr="009A6CA1">
        <w:t>(Traficom)</w:t>
      </w:r>
      <w:r w:rsidR="00513839" w:rsidRPr="009A6CA1">
        <w:t xml:space="preserve"> tulkintoja ja linjauksia</w:t>
      </w:r>
      <w:r w:rsidR="001F6643" w:rsidRPr="009A6CA1">
        <w:t xml:space="preserve"> tietojärjestelmäturvallisuuden toteuttamisesta</w:t>
      </w:r>
      <w:r w:rsidR="009F3438" w:rsidRPr="009A6CA1">
        <w:t xml:space="preserve">. Toimintaympäristön muutoksista johtuen nämä arviointiperusteiden tulkintaa tai toteutusten teknisiä yksityiskohtia koskevat </w:t>
      </w:r>
      <w:r w:rsidR="00FC5B77" w:rsidRPr="009A6CA1">
        <w:t>l</w:t>
      </w:r>
      <w:r w:rsidR="005855DB" w:rsidRPr="009A6CA1">
        <w:t xml:space="preserve">injaukset ja tulkinnat ovat </w:t>
      </w:r>
      <w:r w:rsidR="00FC5B77" w:rsidRPr="009A6CA1">
        <w:t xml:space="preserve">vain </w:t>
      </w:r>
      <w:r w:rsidR="005855DB" w:rsidRPr="009A6CA1">
        <w:t xml:space="preserve">osin </w:t>
      </w:r>
      <w:r w:rsidR="00126D69" w:rsidRPr="009A6CA1">
        <w:t>vakiintune</w:t>
      </w:r>
      <w:r w:rsidR="00A02B9F" w:rsidRPr="009A6CA1">
        <w:t>ita</w:t>
      </w:r>
      <w:r w:rsidR="005855DB" w:rsidRPr="009A6CA1">
        <w:t xml:space="preserve">. </w:t>
      </w:r>
      <w:r w:rsidR="00FC5B77" w:rsidRPr="009A6CA1">
        <w:t>H</w:t>
      </w:r>
      <w:r w:rsidR="00513839" w:rsidRPr="009A6CA1">
        <w:t xml:space="preserve">aastatteluissa </w:t>
      </w:r>
      <w:r w:rsidR="00FC5B77" w:rsidRPr="009A6CA1">
        <w:t>todettiin</w:t>
      </w:r>
      <w:r w:rsidR="00513839" w:rsidRPr="009A6CA1">
        <w:t>, että</w:t>
      </w:r>
      <w:r w:rsidR="005855DB" w:rsidRPr="009A6CA1">
        <w:t xml:space="preserve"> henkilöiden </w:t>
      </w:r>
      <w:r w:rsidR="0003269F" w:rsidRPr="009A6CA1">
        <w:t>vaihtuvuuden takia</w:t>
      </w:r>
      <w:r w:rsidR="005855DB" w:rsidRPr="009A6CA1">
        <w:t xml:space="preserve"> tulkinnoissa on myös </w:t>
      </w:r>
      <w:r w:rsidR="007D5CEA" w:rsidRPr="009A6CA1">
        <w:t>henkilöriippuv</w:t>
      </w:r>
      <w:r w:rsidR="005855DB" w:rsidRPr="009A6CA1">
        <w:t xml:space="preserve">uutta. </w:t>
      </w:r>
      <w:r w:rsidR="00513839" w:rsidRPr="009A6CA1">
        <w:t xml:space="preserve">Tulkintapyyntöjen on koettu hidastavan </w:t>
      </w:r>
      <w:r w:rsidR="007D5CEA" w:rsidRPr="009A6CA1">
        <w:t xml:space="preserve">merkittävästi niin palvelujen tuottajien, arviointilaitosten kuin arviointeja tilaavien </w:t>
      </w:r>
      <w:r w:rsidR="005855DB" w:rsidRPr="009A6CA1">
        <w:t xml:space="preserve">viranomaisten ja yhteisöjen </w:t>
      </w:r>
      <w:r w:rsidR="007D5CEA" w:rsidRPr="009A6CA1">
        <w:t xml:space="preserve">toimintaa. </w:t>
      </w:r>
      <w:r w:rsidR="00A1315E" w:rsidRPr="009A6CA1">
        <w:t xml:space="preserve">Arviointilaitoksella ei ole velvollisuutta pyytää tulkintalinjauksia yksittäiseen arvioon liittyen, </w:t>
      </w:r>
      <w:r w:rsidR="00FC5B77" w:rsidRPr="009A6CA1">
        <w:t>mutta haastatteluissa todettiin, että tulkinnan pyytäminen koetaan usein välttämättömäksi.</w:t>
      </w:r>
      <w:r w:rsidR="00FC5B77">
        <w:t xml:space="preserve"> </w:t>
      </w:r>
    </w:p>
    <w:p w14:paraId="244ACE25" w14:textId="155CB8ED" w:rsidR="002006E0" w:rsidRDefault="000B4624" w:rsidP="00FD04BA">
      <w:pPr>
        <w:pStyle w:val="VMleipteksti"/>
      </w:pPr>
      <w:r>
        <w:t xml:space="preserve">Haastatteluissa </w:t>
      </w:r>
      <w:r w:rsidR="00652D95">
        <w:t>todettiin</w:t>
      </w:r>
      <w:r>
        <w:t xml:space="preserve">, että </w:t>
      </w:r>
      <w:r w:rsidR="00FD04BA">
        <w:t xml:space="preserve">sääntely ei tällä hetkellä </w:t>
      </w:r>
      <w:r w:rsidR="00652D95">
        <w:t xml:space="preserve">riittävästi </w:t>
      </w:r>
      <w:r w:rsidR="00FD04BA">
        <w:t xml:space="preserve">velvoita vaatimustenmukaisuuden säännölliseen ja jatkuvaan varmistamiseen. </w:t>
      </w:r>
      <w:r>
        <w:t>Tiedonhallintalakiin</w:t>
      </w:r>
      <w:r w:rsidRPr="007B03A4">
        <w:t xml:space="preserve"> (906/2019) </w:t>
      </w:r>
      <w:r>
        <w:t>on kuitenkin kirjattu, että elinkaarimallin mukaisesti v</w:t>
      </w:r>
      <w:r w:rsidRPr="007B03A4">
        <w:t>iranomaisen on seurattava toimintaympäristönsä tietoturvallisuuden tilaa ja varmistettava tietoaineistojen ja tietojärjestelmien tietoturvallisuus koko niiden elinkaaren ajan. Olennaiset tietojenkäsittelyyn kohdistuvat riskit on selvitettävä ja mitoitettava tietoturvallisuustoimenpiteet riskiarvioinnin mukaisesti. Kokonaisuuteen kuuluu riskien arviointi, tietoturvallisuustoimenpiteiden suunnittelu tunnistettujen riskien perusteella sekä tietoturvallisuustoimenpiteiden toteuttaminen (ks. HE 284/2018 vp, 13 §:n yksityiskohtaiset perustelut). Tiedonhallintalain 13 § 5 momentissa on informatiivinen viittaus arviointilakiin. Tämän mukaan Viranomaisten tietojärjestelmien ja tietoliikennejärjestelyjen tietoturvallisuuden arvioinnista säädetään erikseen.</w:t>
      </w:r>
      <w:r w:rsidR="002006E0">
        <w:t xml:space="preserve"> </w:t>
      </w:r>
      <w:r w:rsidR="002006E0" w:rsidRPr="009A6CA1">
        <w:t>Ehdotettiinkin, että sääntelyssä vahvennettaisiin tiedonhallintalailla tiedonhallintayksiköille asetettuja vaatimuksia</w:t>
      </w:r>
      <w:r w:rsidR="002006E0">
        <w:t xml:space="preserve"> ja asetettaisiin selkeä vaatimus sekä tiedonhallintayksikön toteuttamille itsearvioinneille että ulkopuolisille arvioinneille (vrt. tietoturvallisuuden hallintajärjestelmän standardin ISO 27001:2017 vaatimukset 9.2 ja A.18.2).</w:t>
      </w:r>
    </w:p>
    <w:p w14:paraId="24D8AA8F" w14:textId="69ECA742" w:rsidR="00FD04BA" w:rsidRDefault="000B4624" w:rsidP="00FD04BA">
      <w:pPr>
        <w:pStyle w:val="VMleipteksti"/>
      </w:pPr>
      <w:r w:rsidRPr="007B03A4">
        <w:t>Yksi keino arvioida ja tunnistaa järjestelmään kohdistuvia turvallisuusriskejä on järjestelmän tietoturvallisuusarviointi.</w:t>
      </w:r>
      <w:r>
        <w:t xml:space="preserve"> Arviointilain mukaista arviointia ei ole </w:t>
      </w:r>
      <w:r w:rsidR="002006E0">
        <w:t xml:space="preserve">kansallisella tasolla </w:t>
      </w:r>
      <w:r>
        <w:t>säädetty pakolliseksi eikä viranomaisella ole velvollisuutta hankkia arviointilaissa tarkoitettua todistusta siitä, että tietojärjestelmä täyttää vaatimukset. Todistuksen saamiseen liittyvät muutosten, poikkeamien ja haavoittuvuuksien proses</w:t>
      </w:r>
      <w:r w:rsidR="004157F0">
        <w:t>s</w:t>
      </w:r>
      <w:r>
        <w:t>i on kuvattu Traficomin ohjeessa "Liikenne- ja viestintävirasto Traficomin suorittamat tietojärjestelmien arviointi- ja hyväksyntäprosessit"</w:t>
      </w:r>
      <w:r w:rsidR="002006E0">
        <w:t xml:space="preserve">. </w:t>
      </w:r>
      <w:r w:rsidR="000030EC">
        <w:t>Haastatteluissa toivottiin tarkennuksia</w:t>
      </w:r>
      <w:r w:rsidR="00FD04BA">
        <w:t xml:space="preserve"> </w:t>
      </w:r>
      <w:r w:rsidR="00DF3A5C">
        <w:t>muu</w:t>
      </w:r>
      <w:r w:rsidR="00DF3A5C">
        <w:lastRenderedPageBreak/>
        <w:t xml:space="preserve">tosten, </w:t>
      </w:r>
      <w:r w:rsidR="00FD04BA">
        <w:t xml:space="preserve">poikkeamien </w:t>
      </w:r>
      <w:r w:rsidR="00DF3A5C">
        <w:t xml:space="preserve">ja haavoittuvuuksien hallinnalle sekä </w:t>
      </w:r>
      <w:r w:rsidR="00FD04BA">
        <w:t>käsittelylle</w:t>
      </w:r>
      <w:r w:rsidR="000030EC">
        <w:t>, joille</w:t>
      </w:r>
      <w:r w:rsidR="00FD04BA">
        <w:t xml:space="preserve"> tulisi määritellä mekanismi, joka kuvaa, miten ja missä ajassa poikkeamat on korjattava, miten tehdyt korjaukset todennetaan ja miten eritasoiset poikkeamat vaikuttavat vaatimustenmukaisuuden toteutumiseen.</w:t>
      </w:r>
    </w:p>
    <w:p w14:paraId="715F007D" w14:textId="77777777" w:rsidR="00FD6F52" w:rsidRDefault="00F46E79" w:rsidP="00FD6F52">
      <w:pPr>
        <w:pStyle w:val="VMleipteksti"/>
      </w:pPr>
      <w:r w:rsidRPr="00952FCB">
        <w:t>Digitaalisen turvallisuuden arviointia olisi mahdollista kehittää edelleen arviointi</w:t>
      </w:r>
      <w:r w:rsidR="00FD04BA" w:rsidRPr="00952FCB">
        <w:t>toimintaa ja toimijoiden kokonaisuutta selkeyttämällä</w:t>
      </w:r>
      <w:r w:rsidRPr="00952FCB">
        <w:t xml:space="preserve">. </w:t>
      </w:r>
      <w:r w:rsidR="00FD6F52">
        <w:t>Kehitysehdotukset ovat seuraavat:</w:t>
      </w:r>
    </w:p>
    <w:p w14:paraId="6AB140B2" w14:textId="0D20E0EC" w:rsidR="00B518EB" w:rsidRDefault="009A6CA1" w:rsidP="00BA738C">
      <w:pPr>
        <w:pStyle w:val="VMleipteksti"/>
        <w:numPr>
          <w:ilvl w:val="0"/>
          <w:numId w:val="25"/>
        </w:numPr>
      </w:pPr>
      <w:r>
        <w:t>Varmistetaan</w:t>
      </w:r>
      <w:r w:rsidR="00FD6F52">
        <w:t>, että kansallinen akkreditointiyksikkö FINAS arvioi tietoturvallisuuden</w:t>
      </w:r>
      <w:r>
        <w:t xml:space="preserve"> lisäksi myös</w:t>
      </w:r>
      <w:r w:rsidR="00FD6F52">
        <w:t xml:space="preserve"> varautumisen ja toiminnan jatkuvuuden arviointilaitosten pätevyy</w:t>
      </w:r>
      <w:r>
        <w:t>ksiä</w:t>
      </w:r>
      <w:r w:rsidR="00FD6F52">
        <w:t xml:space="preserve"> määrävälein. FINAS voi käyttää muita viranomaisia akkreditointiprosessissa käytettävien toimialakohtaisten vaatimusten määrityksessä. Määritystyöhön näissä viranomaisissa osallistuvat virkamiehet eivät saa osallistua arviointilaitoksen toimintaan arvioijina.</w:t>
      </w:r>
    </w:p>
    <w:p w14:paraId="68710A80" w14:textId="31B62897" w:rsidR="00FD6F52" w:rsidRDefault="00FD6F52" w:rsidP="00BA738C">
      <w:pPr>
        <w:pStyle w:val="VMleipteksti"/>
        <w:numPr>
          <w:ilvl w:val="0"/>
          <w:numId w:val="25"/>
        </w:numPr>
      </w:pPr>
      <w:r>
        <w:t xml:space="preserve">Tiedonhallintalautakunta antaa yleiset tietoturvallisuuden, varautumisen ja toiminnan jatkuvuuden </w:t>
      </w:r>
      <w:r w:rsidR="007E26FA">
        <w:t xml:space="preserve">vähimmäisvaatimusten arviointikriteerit ja </w:t>
      </w:r>
      <w:r>
        <w:t xml:space="preserve">arviointilaitoksen akkreditointiin liittyvät vaatimukset. Digi- ja väestötietovirasto tukee </w:t>
      </w:r>
      <w:r w:rsidR="00CC397A">
        <w:t xml:space="preserve">tiedonhallintalautakuntaa arviointikriteerityössä ja </w:t>
      </w:r>
      <w:r>
        <w:t>FINASia em. vaatimustenmukaisuuden arvioinnissa.</w:t>
      </w:r>
    </w:p>
    <w:p w14:paraId="53ACB02F" w14:textId="0BD0FE08" w:rsidR="004807AA" w:rsidRDefault="002006E0" w:rsidP="00BA738C">
      <w:pPr>
        <w:pStyle w:val="VMleipteksti"/>
        <w:numPr>
          <w:ilvl w:val="0"/>
          <w:numId w:val="25"/>
        </w:numPr>
      </w:pPr>
      <w:r w:rsidRPr="002006E0">
        <w:t>Traficomille säädetään tehtäviksi toimiminen tietoturvallisuuden lisäksi myös varautumisen ja toiminnan jatkuvuuden arviointilaitoksena sille säädetyillä pätevyysalueilla. FINAS arvioi myös näiden ns. viranomaisarviointilaitosten pätevyyden määrävälein. Näiden arviointilaitosten pätevyysalueita ovat tiedonhallintalain tarkoittamia turvallisuusluokkien III, II ja I tarkoittamia tietoja käsittelevät palvelut sekä niiden hallintajärjestelmät. Nämä viranomaisarviointilaitokset eivät arvioi fyysistä turvallisuutta, vaan tiedonhallintayksikön ja sen tilaaman fyysisen turvallisuuden arvioinnista säädetään kansallisellakin tasolla, esimerkiksi Suojelupoliisin tehtäväksi.</w:t>
      </w:r>
    </w:p>
    <w:p w14:paraId="6585C9A7" w14:textId="6D123356" w:rsidR="00FD6F52" w:rsidRDefault="00FD6F52" w:rsidP="00BA738C">
      <w:pPr>
        <w:pStyle w:val="VMleipteksti"/>
        <w:numPr>
          <w:ilvl w:val="0"/>
          <w:numId w:val="25"/>
        </w:numPr>
      </w:pPr>
      <w:r>
        <w:t>FINAS akkreditoi kaupallisia tietoturvallisuuden</w:t>
      </w:r>
      <w:r w:rsidR="00A10C3F">
        <w:t xml:space="preserve"> sekä lisäksi </w:t>
      </w:r>
      <w:r>
        <w:t xml:space="preserve">varautumisen ja toiminnan jatkuvuuden arviointilaitoksia hakijan hakemuksessa esittämille pätevyysalueille. </w:t>
      </w:r>
      <w:r w:rsidR="006E402C">
        <w:t>Mahdolliset kilpailuoikeudelliset syyt erottaa k</w:t>
      </w:r>
      <w:r w:rsidR="00F02DB8">
        <w:t>aupallis</w:t>
      </w:r>
      <w:r w:rsidR="006E402C">
        <w:t>ten</w:t>
      </w:r>
      <w:r w:rsidR="00F02DB8">
        <w:t xml:space="preserve"> arviointilaito</w:t>
      </w:r>
      <w:r w:rsidR="006E402C">
        <w:t xml:space="preserve">sten ja </w:t>
      </w:r>
      <w:r w:rsidR="00F02DB8">
        <w:t>viranomaisarviointilaitosten pätevyysalue</w:t>
      </w:r>
      <w:r w:rsidR="006E402C">
        <w:t>et selvitetään</w:t>
      </w:r>
      <w:r w:rsidR="00F02DB8">
        <w:t xml:space="preserve">. </w:t>
      </w:r>
      <w:r>
        <w:t xml:space="preserve">FINAS ylläpitää kuvausta mahdollisista pätevyysalueista. Pätevyysalueet voivat kattaa </w:t>
      </w:r>
      <w:r w:rsidR="004945C1">
        <w:t xml:space="preserve">turvallisuusluokitteluasetuksen </w:t>
      </w:r>
      <w:r>
        <w:t>turvallisuusluok</w:t>
      </w:r>
      <w:r w:rsidR="00245B41">
        <w:t>an</w:t>
      </w:r>
      <w:r w:rsidR="00F02DB8">
        <w:t xml:space="preserve"> IV</w:t>
      </w:r>
      <w:r w:rsidR="008E438B">
        <w:t xml:space="preserve"> ja III</w:t>
      </w:r>
      <w:r>
        <w:t xml:space="preserve"> </w:t>
      </w:r>
      <w:r w:rsidR="008E438B">
        <w:t xml:space="preserve">ja </w:t>
      </w:r>
      <w:r>
        <w:t>salassa pidettäviä ja julkisia tietoja käsittelevät palvelut sekä niiden hallintajärjestelmät. Arviointitoimeksian</w:t>
      </w:r>
      <w:r w:rsidR="00BA35BD">
        <w:t xml:space="preserve">not voivat koskea kuten nykyisinkin </w:t>
      </w:r>
      <w:r>
        <w:t>tiedonhallintalain tarkoittami</w:t>
      </w:r>
      <w:r w:rsidR="00BA35BD">
        <w:t xml:space="preserve">a </w:t>
      </w:r>
      <w:r>
        <w:t>tiedonhallintayksiköi</w:t>
      </w:r>
      <w:r w:rsidR="00BA35BD">
        <w:t>tä sekä</w:t>
      </w:r>
      <w:r>
        <w:t xml:space="preserve"> yksityistä sektoria. Arviointitoimeksiannot voivat sisältää myös arvioinnin kohteeseen liittyvän </w:t>
      </w:r>
      <w:r w:rsidR="001E00FA">
        <w:t xml:space="preserve">fyysisen </w:t>
      </w:r>
      <w:r>
        <w:t>turvallisuuden arvioinnin.</w:t>
      </w:r>
    </w:p>
    <w:p w14:paraId="5895F71D" w14:textId="1313E0AF" w:rsidR="00FD6F52" w:rsidRDefault="002006E0" w:rsidP="00BA738C">
      <w:pPr>
        <w:pStyle w:val="VMleipteksti"/>
        <w:numPr>
          <w:ilvl w:val="0"/>
          <w:numId w:val="25"/>
        </w:numPr>
      </w:pPr>
      <w:r w:rsidRPr="002006E0">
        <w:t>Tietoturvallisuuden, varautumisen ja toiminnan jatkuvuuden akkreditoitu arviointilaitos antaa arvioinnin tuloksiin perustuvan raportin. Jos arvioinnin kohde täyttää asetetut vaatimukset, niin arviointilaitos antaa erillisen todistuksen vaatimustenmukaisuudesta eli hyväksynnän. Kansallisella tasolla hyväksynnän voisivat siten antaa muutkin kuin viranomaisarviointilaitokset.</w:t>
      </w:r>
    </w:p>
    <w:p w14:paraId="0E97EE41" w14:textId="4C51F6D8" w:rsidR="00FD6F52" w:rsidRDefault="00FD6F52" w:rsidP="00BA738C">
      <w:pPr>
        <w:pStyle w:val="VMleipteksti"/>
        <w:numPr>
          <w:ilvl w:val="0"/>
          <w:numId w:val="25"/>
        </w:numPr>
      </w:pPr>
      <w:r>
        <w:lastRenderedPageBreak/>
        <w:t>Viranomaiset ja yhteisöt voivat tilata arviointeja tietoturvallisuuden, varautumisen ja toiminnan jatkuvuuden akkreditoiduilta arviointilaitoksilta niiden pätevyysalueilta ja niiden määrittämillä kustannuksilla. Toimeksiannon yhteydessä tilaaja määrittää arvioinnin kohteen ja arviointiperustan</w:t>
      </w:r>
      <w:r w:rsidR="00BA35BD">
        <w:t xml:space="preserve"> tai arviointiperusta määräytyy säädösten perusteella</w:t>
      </w:r>
      <w:r w:rsidR="00985B18">
        <w:t>.</w:t>
      </w:r>
      <w:r w:rsidR="00BA35BD">
        <w:t xml:space="preserve"> </w:t>
      </w:r>
      <w:r>
        <w:t>Vaatimustenmukaisuustodistus voidaan myöntää ainoastaan käytettäessä pätevyysalueen mukaista arviointiperustaa (esimerkiksi tiedonhallintalautakunnan antama kriteeristö tai Katakri).</w:t>
      </w:r>
    </w:p>
    <w:p w14:paraId="78F1AF8B" w14:textId="4B6175DA" w:rsidR="00FD6F52" w:rsidRDefault="00FD6F52" w:rsidP="00BA738C">
      <w:pPr>
        <w:pStyle w:val="VMleipteksti"/>
        <w:numPr>
          <w:ilvl w:val="0"/>
          <w:numId w:val="25"/>
        </w:numPr>
      </w:pPr>
      <w:r>
        <w:t xml:space="preserve">Tietoturvallisuuden, varautumisen ja toiminnan jatkuvuuden vaatimustenmukaisuuden arvioinnin tilaajan on osoitettava säännöllisillä seuranta-arvioinneilla palvelun turvallisuuden tason </w:t>
      </w:r>
      <w:r w:rsidR="00F13528">
        <w:t xml:space="preserve">ylläpitäminen ja </w:t>
      </w:r>
      <w:r>
        <w:t>parantaminen.</w:t>
      </w:r>
      <w:r w:rsidR="006C4D34">
        <w:t xml:space="preserve"> Säädetään tähän liittyv</w:t>
      </w:r>
      <w:r w:rsidR="00F13528">
        <w:t>istä</w:t>
      </w:r>
      <w:r w:rsidR="006C4D34">
        <w:t xml:space="preserve"> </w:t>
      </w:r>
      <w:r w:rsidR="00F13528">
        <w:t xml:space="preserve">seuranta- ja </w:t>
      </w:r>
      <w:r w:rsidR="006C4D34">
        <w:t>valvonta</w:t>
      </w:r>
      <w:r w:rsidR="00642215">
        <w:t>menettelyistä</w:t>
      </w:r>
      <w:r w:rsidR="006C4D34">
        <w:t>.</w:t>
      </w:r>
    </w:p>
    <w:p w14:paraId="6AE85184" w14:textId="2B5DABE2" w:rsidR="00FD6F52" w:rsidRDefault="00FD6F52" w:rsidP="00BA738C">
      <w:pPr>
        <w:pStyle w:val="VMleipteksti"/>
        <w:numPr>
          <w:ilvl w:val="0"/>
          <w:numId w:val="25"/>
        </w:numPr>
      </w:pPr>
      <w:r w:rsidRPr="00F06B65">
        <w:t>Arvioidaan valtion yhteisten tieto- ja viestintäteknisten palveluiden tuottajien tietoturva</w:t>
      </w:r>
      <w:r>
        <w:t>llisuutta, varautumista ja toiminnan jatkuvuutta</w:t>
      </w:r>
      <w:r w:rsidRPr="00F06B65">
        <w:t xml:space="preserve"> koskevia vastuita ja velvoitteita. Lähtökohtana on, että yhteisille palveluille asetetaan palvelukohtaisesti tietoturva</w:t>
      </w:r>
      <w:r>
        <w:t>llisuuden, varautumisen ja toiminnan jatkuvuuden v</w:t>
      </w:r>
      <w:r w:rsidRPr="00F06B65">
        <w:t>aatimukset.</w:t>
      </w:r>
    </w:p>
    <w:p w14:paraId="6D8C360D" w14:textId="2E2CE621" w:rsidR="00FD6F52" w:rsidRDefault="00B03068" w:rsidP="00BA738C">
      <w:pPr>
        <w:pStyle w:val="VMleipteksti"/>
        <w:numPr>
          <w:ilvl w:val="0"/>
          <w:numId w:val="25"/>
        </w:numPr>
      </w:pPr>
      <w:r>
        <w:t xml:space="preserve">Velvoitetaan suurimpia </w:t>
      </w:r>
      <w:r w:rsidR="00FD6F52">
        <w:t xml:space="preserve">kuntien digitaalisten palvelujen </w:t>
      </w:r>
      <w:r>
        <w:t xml:space="preserve">tuottajia </w:t>
      </w:r>
      <w:r w:rsidR="00FD6F52">
        <w:t>a</w:t>
      </w:r>
      <w:r w:rsidR="00FD6F52" w:rsidRPr="004858F7">
        <w:t>rvioi</w:t>
      </w:r>
      <w:r>
        <w:t>maan tuottamiensa palveluiden tietoturvallisuutta, varautumista sekä toiminnan jatkuvuutta säännöllisesti</w:t>
      </w:r>
      <w:r w:rsidR="00FD6F52">
        <w:t>.</w:t>
      </w:r>
    </w:p>
    <w:p w14:paraId="37028FBA" w14:textId="1FBE40A5" w:rsidR="00FD04BA" w:rsidRDefault="00455298" w:rsidP="00FD04BA">
      <w:pPr>
        <w:pStyle w:val="VMleipteksti"/>
      </w:pPr>
      <w:r>
        <w:t>Haastattelu</w:t>
      </w:r>
      <w:r w:rsidR="00F933C5">
        <w:t xml:space="preserve">issa todettiin, että </w:t>
      </w:r>
      <w:r w:rsidR="001052ED">
        <w:t>a</w:t>
      </w:r>
      <w:r w:rsidR="00FD04BA">
        <w:t>rviointiperusteiden tul</w:t>
      </w:r>
      <w:r w:rsidR="00E25172">
        <w:t>ee</w:t>
      </w:r>
      <w:r w:rsidR="00FD04BA">
        <w:t xml:space="preserve"> perustua </w:t>
      </w:r>
      <w:r w:rsidR="00EB6A5B">
        <w:t xml:space="preserve">normiohjaukseen ja </w:t>
      </w:r>
      <w:r w:rsidR="00FD04BA">
        <w:t xml:space="preserve">kansainvälisesti käytössä oleviin vaatimusmäärittelyihin, joita voidaan täydentää kansallisilla vaatimuksilla, jos se on välttämätöntä. </w:t>
      </w:r>
      <w:r w:rsidR="00E97DCA">
        <w:t>EU:n ja muiden kansainvälisten organisaatioiden sekä kahdenvälisten sopimusten tiedolle asettamat turvallisuusvaatimukset on use</w:t>
      </w:r>
      <w:r w:rsidR="0018188F">
        <w:t>i</w:t>
      </w:r>
      <w:r w:rsidR="00E97DCA">
        <w:t xml:space="preserve">n otettava huomioon myös kansallisissa järjestelmissä.  </w:t>
      </w:r>
      <w:r w:rsidR="00FD04BA">
        <w:t>Vaatimusten tulee kattaa niin varautuminen ja toiminnan jatkuvuuden varmistaminen, tekninen ja hallinnollinen tietoturva, riskienhallinnan menettelyt kuin myös tietosuojavaatimukset.</w:t>
      </w:r>
      <w:r w:rsidR="00FD04BA" w:rsidRPr="00FC118A">
        <w:t xml:space="preserve"> </w:t>
      </w:r>
      <w:r w:rsidR="00FD04BA">
        <w:t xml:space="preserve">Digitaalisen turvallisuuden kehittämiseksi vaatimukset tulisi antaa </w:t>
      </w:r>
      <w:r w:rsidR="00B03068">
        <w:t xml:space="preserve">laissa ja asetuksissa annettuja vaatimuksia tarkentavina </w:t>
      </w:r>
      <w:r w:rsidR="00FD04BA">
        <w:t>velvoittavina määräyksinä suositusten tai ohjeiden sijaan</w:t>
      </w:r>
      <w:r w:rsidR="00F933C5">
        <w:t xml:space="preserve"> </w:t>
      </w:r>
      <w:r w:rsidR="00B03068">
        <w:t xml:space="preserve">huomioiden </w:t>
      </w:r>
      <w:r w:rsidR="00B03068" w:rsidRPr="00E25172">
        <w:t>PL 80.2 §:stä johtuvat rajoitteet sekä sääntelykohteet.</w:t>
      </w:r>
      <w:r w:rsidR="00E25172">
        <w:t xml:space="preserve"> </w:t>
      </w:r>
      <w:r w:rsidR="00FD04BA">
        <w:t xml:space="preserve">Vaatimusten asettamisessa on huomioitava digitaalisen toimintaympäristön nopea kehittyminen siten, että vaatimuksia voidaan tarvittaessa joustavasti muokata ja täydentää </w:t>
      </w:r>
      <w:r w:rsidR="00C01E89">
        <w:t>ylemmän tason sääntelyn</w:t>
      </w:r>
      <w:r w:rsidR="00FD04BA">
        <w:t xml:space="preserve"> pysyessä pitempään muuttumattomina.</w:t>
      </w:r>
    </w:p>
    <w:p w14:paraId="2E108558" w14:textId="3C83A3E7" w:rsidR="00F933C5" w:rsidRDefault="00CC708B" w:rsidP="006E1E63">
      <w:pPr>
        <w:pStyle w:val="VMleipteksti"/>
      </w:pPr>
      <w:r>
        <w:t>Ehdotettujen d</w:t>
      </w:r>
      <w:r w:rsidRPr="00952FCB">
        <w:t xml:space="preserve">igitaalisen turvallisuuden arviointia </w:t>
      </w:r>
      <w:r>
        <w:t xml:space="preserve">koskevien kehittämistoimenpiteiden </w:t>
      </w:r>
      <w:r w:rsidR="001E7129">
        <w:t xml:space="preserve">suunnittelun ja toteuttamisen arvioidaan vaativan asiantuntijatyötä arviolta noin </w:t>
      </w:r>
      <w:r w:rsidR="002A2978">
        <w:t xml:space="preserve">10 htv eli 900 </w:t>
      </w:r>
      <w:r w:rsidR="001E7129">
        <w:t xml:space="preserve">000 euroa. </w:t>
      </w:r>
      <w:r w:rsidR="002A2978">
        <w:t xml:space="preserve">Julkisessa hallinnossa jo työskentelevät virkamiehet voivat ainakin osittain toteuttaa nämä valmistelu- ja toimeenpanotehtävät, joten kustannus ei ole kokonaisuutena uutta kustannusta. </w:t>
      </w:r>
      <w:r w:rsidR="00F933C5">
        <w:t xml:space="preserve">FINASin roolin vahvistaminen tietoturvallisuuden, varautumisen ja toiminnan jatkuvuuden arviointilaitosten akkreditoijana voi edellyttää lisäresursseja, jos hakemusten määrä pätevyyden arvioimiseksi merkittävästi kasvaa. </w:t>
      </w:r>
      <w:r w:rsidR="002A2978">
        <w:t>FINASin akkreditointiprosessissa käyttämien toimialakohtaisten vaatimusten määrityksessä</w:t>
      </w:r>
      <w:r w:rsidR="00F933C5">
        <w:t xml:space="preserve"> </w:t>
      </w:r>
      <w:r w:rsidR="00F933C5" w:rsidRPr="003E54C7">
        <w:t>sekä arviointilaitoksiksi hakevien pätevyyksien arvioinnissa</w:t>
      </w:r>
      <w:r w:rsidR="002A2978">
        <w:t xml:space="preserve"> tarvitaan muiden viranomaisten tukea, mikä kasvattaa resurssitarvetta näissä viranomaisissa. </w:t>
      </w:r>
      <w:r w:rsidR="00F933C5">
        <w:t xml:space="preserve">Kehittämistoimenpiteiden toteuttaminen ei edellytä merkittäviä lisäyksiä arviointitoiminnan resursointiin ja siten jatkuviin kustannuksiin. </w:t>
      </w:r>
      <w:r w:rsidR="002A2978">
        <w:t>Tämän taloudellisen tarkastelun ulkopuolelle on rajattu v</w:t>
      </w:r>
      <w:r w:rsidR="001E7129">
        <w:t>iranomaisia v</w:t>
      </w:r>
      <w:r w:rsidR="00731B80">
        <w:t>elvoittav</w:t>
      </w:r>
      <w:r w:rsidR="002A2978">
        <w:t>ien</w:t>
      </w:r>
      <w:r w:rsidR="00731B80">
        <w:t xml:space="preserve"> arvioin</w:t>
      </w:r>
      <w:r w:rsidR="002A2978">
        <w:t>tien</w:t>
      </w:r>
      <w:r w:rsidR="00731B80">
        <w:t xml:space="preserve"> ja säännöllis</w:t>
      </w:r>
      <w:r w:rsidR="002A2978">
        <w:t>ten</w:t>
      </w:r>
      <w:r w:rsidR="00731B80">
        <w:t xml:space="preserve"> seuranta-arvioin</w:t>
      </w:r>
      <w:r w:rsidR="002A2978">
        <w:t xml:space="preserve">tien mahdolliset kustannusvaikutukset. Kehittämistoimenpiteiden toteuttamisen arvioidaan mahdollistavan </w:t>
      </w:r>
      <w:r w:rsidR="001E7129">
        <w:t xml:space="preserve">arviointitoiminnan </w:t>
      </w:r>
      <w:r w:rsidR="002A2978">
        <w:t xml:space="preserve">laajentumisen ja syvenemisen, minkä </w:t>
      </w:r>
      <w:r w:rsidR="001E7129">
        <w:t xml:space="preserve">avulla </w:t>
      </w:r>
      <w:r w:rsidR="002A2978">
        <w:t xml:space="preserve">julkisen </w:t>
      </w:r>
      <w:r w:rsidR="002A2978">
        <w:lastRenderedPageBreak/>
        <w:t xml:space="preserve">hallinnon sekä koko yhteiskunnan </w:t>
      </w:r>
      <w:r w:rsidR="00731B80">
        <w:t xml:space="preserve">digitaalisen turvallisuuden </w:t>
      </w:r>
      <w:r w:rsidR="001E7129">
        <w:t xml:space="preserve">tilan </w:t>
      </w:r>
      <w:r w:rsidR="00731B80">
        <w:t>voi</w:t>
      </w:r>
      <w:r w:rsidR="001E7129">
        <w:t>daan olettaa</w:t>
      </w:r>
      <w:r w:rsidR="00731B80">
        <w:t xml:space="preserve"> </w:t>
      </w:r>
      <w:r w:rsidR="002A2978">
        <w:t xml:space="preserve">parantuvan. Tämän ennakoidaan </w:t>
      </w:r>
      <w:r w:rsidR="00731B80">
        <w:t xml:space="preserve">vähentävän </w:t>
      </w:r>
      <w:r w:rsidR="002A2978">
        <w:t xml:space="preserve">väistämättä tietoturvallisuuden </w:t>
      </w:r>
      <w:r w:rsidR="00731B80">
        <w:t>häiriötilantei</w:t>
      </w:r>
      <w:r w:rsidR="001E7129">
        <w:t xml:space="preserve">sta </w:t>
      </w:r>
      <w:r w:rsidR="00731B80">
        <w:t>aiheutuvia kustannuksia</w:t>
      </w:r>
      <w:r w:rsidR="002A2978">
        <w:t>.</w:t>
      </w:r>
    </w:p>
    <w:p w14:paraId="49469193" w14:textId="77777777" w:rsidR="006F3FEA" w:rsidRDefault="00B64610" w:rsidP="006F3FEA">
      <w:pPr>
        <w:pStyle w:val="VMOtsikkonum1"/>
      </w:pPr>
      <w:bookmarkStart w:id="5" w:name="_Toc62223241"/>
      <w:bookmarkStart w:id="6" w:name="_Toc64555228"/>
      <w:r>
        <w:lastRenderedPageBreak/>
        <w:t>Selvityksen tausta</w:t>
      </w:r>
      <w:bookmarkEnd w:id="5"/>
      <w:bookmarkEnd w:id="6"/>
    </w:p>
    <w:p w14:paraId="334B9F07" w14:textId="77777777" w:rsidR="00C6492D" w:rsidRDefault="009E1C69" w:rsidP="0084005D">
      <w:pPr>
        <w:pStyle w:val="VMOtsikkonum2"/>
      </w:pPr>
      <w:bookmarkStart w:id="7" w:name="_Toc60907325"/>
      <w:bookmarkStart w:id="8" w:name="_Toc62223242"/>
      <w:bookmarkStart w:id="9" w:name="_Toc64555229"/>
      <w:r>
        <w:t xml:space="preserve">Selvityksen </w:t>
      </w:r>
      <w:r w:rsidR="0084005D">
        <w:t>lähtökohdat</w:t>
      </w:r>
      <w:bookmarkEnd w:id="7"/>
      <w:bookmarkEnd w:id="8"/>
      <w:bookmarkEnd w:id="9"/>
    </w:p>
    <w:p w14:paraId="77209539" w14:textId="77777777" w:rsidR="00146AF3" w:rsidRDefault="00146AF3" w:rsidP="003273D6">
      <w:pPr>
        <w:pStyle w:val="VMleipteksti"/>
      </w:pPr>
      <w:r>
        <w:t xml:space="preserve">Valtioneuvosto teki 8.4.2020 periaatepäätöksen </w:t>
      </w:r>
      <w:r w:rsidR="00D64876">
        <w:t>j</w:t>
      </w:r>
      <w:r>
        <w:t xml:space="preserve">ulkisen hallinnon digitaalisesta turvallisuudesta (VM 2020:33). Sen mukaisesti </w:t>
      </w:r>
      <w:r w:rsidRPr="003F1C5E">
        <w:t>digitaalisen turvallisuuden viitekehykseen sisältyy riskienhallintaa, toiminnan jatkuvuuden</w:t>
      </w:r>
      <w:r w:rsidR="00D26FD3">
        <w:t xml:space="preserve"> </w:t>
      </w:r>
      <w:r w:rsidRPr="003F1C5E">
        <w:t>hallintaa ja varautumis</w:t>
      </w:r>
      <w:r w:rsidR="00D26FD3">
        <w:t>ta</w:t>
      </w:r>
      <w:r w:rsidRPr="003F1C5E">
        <w:t xml:space="preserve"> sekä kyberturvallisuut</w:t>
      </w:r>
      <w:r w:rsidR="00D26FD3">
        <w:t>ta</w:t>
      </w:r>
      <w:r w:rsidRPr="003F1C5E">
        <w:t>, tietoturvallisuut</w:t>
      </w:r>
      <w:r w:rsidR="00D26FD3">
        <w:t>ta</w:t>
      </w:r>
      <w:r w:rsidRPr="003F1C5E">
        <w:t xml:space="preserve"> ja tietosuojaa</w:t>
      </w:r>
      <w:r>
        <w:t xml:space="preserve">. </w:t>
      </w:r>
    </w:p>
    <w:p w14:paraId="3809A910" w14:textId="77777777" w:rsidR="00146AF3" w:rsidRDefault="00146AF3" w:rsidP="00146AF3">
      <w:pPr>
        <w:pStyle w:val="VMleipteksti"/>
      </w:pPr>
      <w:r>
        <w:t xml:space="preserve">Valtioneuvoston periaatepäätöksen 8.4.2020 linjauksia toteuttaa Julkisen hallinnon digitaalisen turvallisuuden toimeenpanosuunnitelma 2020-2023 (Haukka) (VM 2020:33). Sen </w:t>
      </w:r>
      <w:r w:rsidR="00122B02">
        <w:t xml:space="preserve">yhtenä </w:t>
      </w:r>
      <w:r w:rsidR="009E1C69">
        <w:t>tehtävänä</w:t>
      </w:r>
      <w:r w:rsidR="003307B7">
        <w:t xml:space="preserve"> </w:t>
      </w:r>
      <w:r w:rsidR="00122B02">
        <w:t xml:space="preserve">on </w:t>
      </w:r>
      <w:r w:rsidR="003273D6">
        <w:t>julkisen hallinnon palveluiden ja palvelutuotannon digitaali</w:t>
      </w:r>
      <w:r w:rsidR="009B3DB3">
        <w:t>s</w:t>
      </w:r>
      <w:r w:rsidR="003273D6">
        <w:t>en turvallisuuden arviointi</w:t>
      </w:r>
      <w:r w:rsidR="009E1C69">
        <w:t xml:space="preserve">. </w:t>
      </w:r>
      <w:r w:rsidR="00BE270F">
        <w:t>Tehtävään</w:t>
      </w:r>
      <w:r w:rsidRPr="00146AF3">
        <w:t xml:space="preserve"> kuuluvat seuraavat osa-alueet: </w:t>
      </w:r>
    </w:p>
    <w:p w14:paraId="65A7A04E" w14:textId="77777777" w:rsidR="00146AF3" w:rsidRDefault="00C01E89" w:rsidP="00BA738C">
      <w:pPr>
        <w:pStyle w:val="VMleipteksti"/>
        <w:numPr>
          <w:ilvl w:val="0"/>
          <w:numId w:val="21"/>
        </w:numPr>
      </w:pPr>
      <w:r>
        <w:t>V</w:t>
      </w:r>
      <w:r w:rsidR="00146AF3" w:rsidRPr="00146AF3">
        <w:t>iranomaisten tietojärjestelmien ja tietoliikennejärjestelyjen tietoturvallisuuden arvioinnista</w:t>
      </w:r>
      <w:r>
        <w:t xml:space="preserve"> annetun lain</w:t>
      </w:r>
      <w:r w:rsidR="00146AF3" w:rsidRPr="00146AF3">
        <w:t xml:space="preserve"> (1046/2011) sekä tietoturvallisuuden arviointilaitoksista </w:t>
      </w:r>
      <w:r>
        <w:t xml:space="preserve">annetun lain </w:t>
      </w:r>
      <w:r w:rsidR="00146AF3" w:rsidRPr="00146AF3">
        <w:t xml:space="preserve">(1045/2011) </w:t>
      </w:r>
      <w:r w:rsidR="001B32CA">
        <w:t xml:space="preserve">(jatkossa yhteisesti arviointilait) </w:t>
      </w:r>
      <w:r w:rsidR="00146AF3" w:rsidRPr="00146AF3">
        <w:t>mahdolliset uudistamistarpeet selvitetään ja johtopäätösten perusteella toteutetaan mahdollinen säädösvalmistelu.</w:t>
      </w:r>
    </w:p>
    <w:p w14:paraId="6ABDB3D7" w14:textId="77777777" w:rsidR="00146AF3" w:rsidRDefault="00146AF3" w:rsidP="00BA738C">
      <w:pPr>
        <w:pStyle w:val="VMleipteksti"/>
        <w:numPr>
          <w:ilvl w:val="1"/>
          <w:numId w:val="21"/>
        </w:numPr>
      </w:pPr>
      <w:r w:rsidRPr="00146AF3">
        <w:t xml:space="preserve">Valtiovarainministeriö yhdessä liikenne- ja viestintäministeriön sekä </w:t>
      </w:r>
      <w:r w:rsidR="00BE270F">
        <w:t>Liikenne- ja viestintäviraston (</w:t>
      </w:r>
      <w:r w:rsidR="00E81FE6">
        <w:t xml:space="preserve">jäljempänä </w:t>
      </w:r>
      <w:r w:rsidRPr="00146AF3">
        <w:t>Trafi</w:t>
      </w:r>
      <w:r w:rsidRPr="00146AF3">
        <w:softHyphen/>
        <w:t>comin</w:t>
      </w:r>
      <w:r w:rsidR="00BE270F">
        <w:t>)</w:t>
      </w:r>
      <w:r w:rsidRPr="00146AF3">
        <w:t xml:space="preserve"> ja muiden ministeriöiden ja mahdollisesti kuntien kanssa selvittävät nykytilan ja uudistamistarpeet vuonna 2021. </w:t>
      </w:r>
    </w:p>
    <w:p w14:paraId="1570BF1B" w14:textId="77777777" w:rsidR="00146AF3" w:rsidRDefault="00146AF3" w:rsidP="00BA738C">
      <w:pPr>
        <w:pStyle w:val="VMleipteksti"/>
        <w:numPr>
          <w:ilvl w:val="1"/>
          <w:numId w:val="21"/>
        </w:numPr>
      </w:pPr>
      <w:r w:rsidRPr="00146AF3">
        <w:t>Johtopäätösten perusteella lainvalmistelu 2021–2022. Mahdolliset uudet lakiehdotukset eduskuntaan alkusyksystä 2022.</w:t>
      </w:r>
    </w:p>
    <w:p w14:paraId="216020A3" w14:textId="77777777" w:rsidR="00146AF3" w:rsidRPr="00146AF3" w:rsidRDefault="00146AF3" w:rsidP="00BA738C">
      <w:pPr>
        <w:pStyle w:val="VMleipteksti"/>
        <w:numPr>
          <w:ilvl w:val="0"/>
          <w:numId w:val="21"/>
        </w:numPr>
      </w:pPr>
      <w:r w:rsidRPr="00146AF3">
        <w:t>Arvioidaan digitaalisten palveluiden ja infrastruktuurin varautumisen ja valmiuden vaatimuksiin ja niiden arviointimenettelyyn liittyvät sää</w:t>
      </w:r>
      <w:r w:rsidR="00C01E89">
        <w:t>ntely</w:t>
      </w:r>
      <w:r w:rsidRPr="00146AF3">
        <w:t>tarpeet ja toteutetaan mahdollinen säädösvalmistelu.</w:t>
      </w:r>
    </w:p>
    <w:p w14:paraId="7FD0DF08" w14:textId="052C9D4B" w:rsidR="00D20F4C" w:rsidRPr="00587C9E" w:rsidRDefault="00BE270F" w:rsidP="00587C9E">
      <w:pPr>
        <w:pStyle w:val="VMleipteksti"/>
      </w:pPr>
      <w:r>
        <w:t>T</w:t>
      </w:r>
      <w:r w:rsidR="00146AF3">
        <w:t xml:space="preserve">ehtävän </w:t>
      </w:r>
      <w:r w:rsidR="00146AF3" w:rsidRPr="00587C9E">
        <w:t>toteuttaa valtiovarainministeriön Haukka-h</w:t>
      </w:r>
      <w:r w:rsidR="00587C9E">
        <w:t xml:space="preserve">ankkeessa toimiva </w:t>
      </w:r>
      <w:r w:rsidR="009B3DB3">
        <w:t>valmistelu</w:t>
      </w:r>
      <w:r w:rsidR="00587C9E">
        <w:t>ryhmä.</w:t>
      </w:r>
      <w:r w:rsidR="00146AF3" w:rsidRPr="00587C9E">
        <w:t xml:space="preserve"> </w:t>
      </w:r>
      <w:r w:rsidR="00146AF3">
        <w:t xml:space="preserve">Tehtävää tukemaan </w:t>
      </w:r>
      <w:r w:rsidR="00146AF3" w:rsidRPr="00146AF3">
        <w:t xml:space="preserve">valtiovarainministeriön </w:t>
      </w:r>
      <w:r>
        <w:t>j</w:t>
      </w:r>
      <w:r w:rsidR="00146AF3" w:rsidRPr="00146AF3">
        <w:t xml:space="preserve">ulkisen hallinnon ICT-osasto </w:t>
      </w:r>
      <w:r w:rsidR="00146AF3">
        <w:t xml:space="preserve">asetti </w:t>
      </w:r>
      <w:r w:rsidR="00146AF3" w:rsidRPr="00146AF3">
        <w:t xml:space="preserve">säädösvalmistelun koordinaatioryhmän kaudelle 1.9.2020 – 31.12.2021. </w:t>
      </w:r>
      <w:r w:rsidR="00146AF3" w:rsidRPr="003E54C7">
        <w:t>Koordinaatioryhmän jä</w:t>
      </w:r>
      <w:r w:rsidR="00587C9E" w:rsidRPr="003E54C7">
        <w:t xml:space="preserve">senet ovat lueteltu liitteessä </w:t>
      </w:r>
      <w:r w:rsidR="0047451C" w:rsidRPr="003E54C7">
        <w:t>2</w:t>
      </w:r>
      <w:r w:rsidR="0058745F" w:rsidRPr="003E54C7">
        <w:t xml:space="preserve">. Selvitysraporttia on käsitelty koordinaatioryhmän kokouksissa. </w:t>
      </w:r>
      <w:r w:rsidR="00383401" w:rsidRPr="003E54C7">
        <w:t xml:space="preserve">Koordinaatioryhmä ei ole osallistunut kehittämisehdotusten valmisteluun tai ohjaukseen. </w:t>
      </w:r>
      <w:r w:rsidR="0058745F" w:rsidRPr="003E54C7">
        <w:t>S</w:t>
      </w:r>
      <w:r w:rsidR="008E7038" w:rsidRPr="003E54C7">
        <w:t>elvit</w:t>
      </w:r>
      <w:r w:rsidR="008E7038">
        <w:t>ysraport</w:t>
      </w:r>
      <w:r w:rsidR="005C6E9C">
        <w:t xml:space="preserve">in tarkoituksena on tukea varsinaista </w:t>
      </w:r>
      <w:r w:rsidR="00B2227C">
        <w:t xml:space="preserve">digitaalisen turvallisuuden arvioinnin kehittämisen </w:t>
      </w:r>
      <w:r w:rsidR="005C6E9C">
        <w:t>säädösvalmistelutyötä.</w:t>
      </w:r>
      <w:r w:rsidR="005D2F92" w:rsidRPr="005D2F92">
        <w:t xml:space="preserve"> </w:t>
      </w:r>
      <w:r w:rsidR="0058745F">
        <w:t>Selvitys</w:t>
      </w:r>
      <w:r w:rsidR="005D2F92">
        <w:t xml:space="preserve">raportissa kuvataan julkisen hallinnon digitaalisen turvallisuuden arvioinnin tunnistettuja haasteita ja esitetään näitä korjaavia kehitystoimenpiteitä. </w:t>
      </w:r>
      <w:r w:rsidR="0058745F">
        <w:t>S</w:t>
      </w:r>
      <w:r w:rsidR="00E2339C">
        <w:t>elvitysraportin</w:t>
      </w:r>
      <w:r w:rsidR="00E2339C" w:rsidRPr="002D6740">
        <w:t xml:space="preserve"> kehittämi</w:t>
      </w:r>
      <w:r w:rsidR="00E2339C">
        <w:t xml:space="preserve">sehdotukset perustuvat haastatteluissa kerätyn aineiston perusteella valtiovarainministeriössä muodostettuun näkemyksiin kehittämistarpeista. </w:t>
      </w:r>
      <w:r w:rsidR="00587C9E" w:rsidRPr="00587C9E">
        <w:t xml:space="preserve">Tehtävään liittyviä säännöksiä </w:t>
      </w:r>
      <w:r w:rsidR="00B2227C">
        <w:t xml:space="preserve">ja ohjeita </w:t>
      </w:r>
      <w:r w:rsidR="00587C9E" w:rsidRPr="00587C9E">
        <w:t xml:space="preserve">on lueteltu liitteessä </w:t>
      </w:r>
      <w:r w:rsidR="0047451C">
        <w:t>3</w:t>
      </w:r>
      <w:r w:rsidR="00587C9E" w:rsidRPr="00587C9E">
        <w:t>.</w:t>
      </w:r>
      <w:r w:rsidR="00E2339C">
        <w:t xml:space="preserve"> </w:t>
      </w:r>
    </w:p>
    <w:p w14:paraId="0B094399" w14:textId="77777777" w:rsidR="0084005D" w:rsidRDefault="0084005D" w:rsidP="00D66F90">
      <w:pPr>
        <w:pStyle w:val="VMOtsikkonum2"/>
        <w:keepNext/>
        <w:keepLines/>
      </w:pPr>
      <w:bookmarkStart w:id="10" w:name="_Toc62223243"/>
      <w:bookmarkStart w:id="11" w:name="_Toc64555230"/>
      <w:r>
        <w:lastRenderedPageBreak/>
        <w:t>Työ</w:t>
      </w:r>
      <w:r w:rsidR="002A181B">
        <w:t>n toteutus</w:t>
      </w:r>
      <w:bookmarkEnd w:id="10"/>
      <w:bookmarkEnd w:id="11"/>
    </w:p>
    <w:p w14:paraId="7D730AA3" w14:textId="77777777" w:rsidR="007D2052" w:rsidRDefault="007D2052" w:rsidP="00BA738C">
      <w:pPr>
        <w:pStyle w:val="VMOtsikkonum3"/>
        <w:keepNext/>
        <w:keepLines/>
        <w:ind w:left="567" w:hanging="567"/>
      </w:pPr>
      <w:bookmarkStart w:id="12" w:name="_Toc62223244"/>
      <w:bookmarkStart w:id="13" w:name="_Toc64555231"/>
      <w:r>
        <w:t>Haastattelut ja työpajat</w:t>
      </w:r>
      <w:bookmarkEnd w:id="12"/>
      <w:bookmarkEnd w:id="13"/>
    </w:p>
    <w:p w14:paraId="416C090C" w14:textId="77777777" w:rsidR="007D2052" w:rsidRDefault="007D2052" w:rsidP="00D66F90">
      <w:pPr>
        <w:pStyle w:val="VMleipteksti"/>
        <w:keepNext/>
        <w:keepLines/>
      </w:pPr>
      <w:r>
        <w:t xml:space="preserve">Työ toteutettiin haastattelemalla </w:t>
      </w:r>
      <w:r w:rsidR="009E1C69">
        <w:t xml:space="preserve">arviointeja teettäviä virastojen, </w:t>
      </w:r>
      <w:r w:rsidR="00202006">
        <w:t xml:space="preserve">Traficomin, kaupallisten </w:t>
      </w:r>
      <w:r>
        <w:t xml:space="preserve">arviointilaitosten, sekä </w:t>
      </w:r>
      <w:r w:rsidR="00D50863">
        <w:t xml:space="preserve">arviointien kohteina olevien </w:t>
      </w:r>
      <w:r>
        <w:t xml:space="preserve">palveluntarjoajien edustajia. </w:t>
      </w:r>
      <w:r w:rsidR="00764FE4">
        <w:t>Haastattelijoina toimi</w:t>
      </w:r>
      <w:r w:rsidR="009E1C69">
        <w:t xml:space="preserve"> valtiovarainministeriön Haukka-</w:t>
      </w:r>
      <w:r w:rsidR="00587C9E">
        <w:t>projekti</w:t>
      </w:r>
      <w:r w:rsidR="009E1C69">
        <w:t>ryhmä.</w:t>
      </w:r>
      <w:r w:rsidR="00764FE4">
        <w:t xml:space="preserve"> </w:t>
      </w:r>
      <w:r>
        <w:t>Haastatteluissa</w:t>
      </w:r>
      <w:r w:rsidR="00EE0703">
        <w:t xml:space="preserve"> kartoitettiin</w:t>
      </w:r>
      <w:r w:rsidR="004F66F8">
        <w:t xml:space="preserve"> </w:t>
      </w:r>
      <w:r w:rsidR="004D35CF">
        <w:t>digit</w:t>
      </w:r>
      <w:r w:rsidR="00E20E04">
        <w:t>aalisen t</w:t>
      </w:r>
      <w:r w:rsidR="004D35CF">
        <w:t>urva</w:t>
      </w:r>
      <w:r w:rsidR="00E20E04">
        <w:t>llisuude</w:t>
      </w:r>
      <w:r w:rsidR="004D35CF">
        <w:t>n arviointiin liittyv</w:t>
      </w:r>
      <w:r w:rsidR="004413A3">
        <w:t>iä</w:t>
      </w:r>
      <w:r w:rsidR="004D35CF">
        <w:t xml:space="preserve"> </w:t>
      </w:r>
      <w:r w:rsidR="00650F9C">
        <w:t>mahdollis</w:t>
      </w:r>
      <w:r w:rsidR="004413A3">
        <w:t>ia</w:t>
      </w:r>
      <w:r w:rsidR="00650F9C">
        <w:t xml:space="preserve"> kehitystarpe</w:t>
      </w:r>
      <w:r w:rsidR="006C301A">
        <w:t>it</w:t>
      </w:r>
      <w:r w:rsidR="004413A3">
        <w:t>a</w:t>
      </w:r>
      <w:r w:rsidR="00650F9C">
        <w:t xml:space="preserve">, </w:t>
      </w:r>
      <w:r w:rsidR="008E5DD5">
        <w:t>dig</w:t>
      </w:r>
      <w:r w:rsidR="00E20E04">
        <w:t xml:space="preserve">itaalisen </w:t>
      </w:r>
      <w:r w:rsidR="008E5DD5">
        <w:t xml:space="preserve">turvallisuuden </w:t>
      </w:r>
      <w:r w:rsidR="00575168">
        <w:t>vaatimusten asettamista</w:t>
      </w:r>
      <w:r w:rsidR="009E4C3E">
        <w:t>, digitaalisen infrastruktuurin arviointitoimintaa sekä älykkäiden ja oppivien järjestelmien arviointiin liittyviä näkökohtia</w:t>
      </w:r>
      <w:r>
        <w:t xml:space="preserve">. Lisäksi haastatteluissa </w:t>
      </w:r>
      <w:r w:rsidR="004A5BA0">
        <w:t xml:space="preserve">koottiin näkemyksiä </w:t>
      </w:r>
      <w:r w:rsidR="00356387">
        <w:t>arviointitoiminna</w:t>
      </w:r>
      <w:r w:rsidR="001C4633">
        <w:t>lla saavutettavista</w:t>
      </w:r>
      <w:r w:rsidR="00356387">
        <w:t xml:space="preserve"> hyödy</w:t>
      </w:r>
      <w:r w:rsidR="00781426">
        <w:t>istä</w:t>
      </w:r>
      <w:r w:rsidR="001C4633">
        <w:t xml:space="preserve"> nykytilanteessa</w:t>
      </w:r>
      <w:r>
        <w:t xml:space="preserve">. </w:t>
      </w:r>
      <w:r w:rsidR="009E1C69">
        <w:t>Haukka-säädösvalmistelun k</w:t>
      </w:r>
      <w:r>
        <w:t>oordinaatioryhmän näkemyksiä kartoitettiin 11.11.2020 järjestetyssä työpajassa</w:t>
      </w:r>
      <w:r w:rsidR="00587C9E">
        <w:t xml:space="preserve"> sekä koordinaatioryhmän kokouksissa.</w:t>
      </w:r>
    </w:p>
    <w:p w14:paraId="68A3F8AF" w14:textId="77777777" w:rsidR="007D2052" w:rsidRDefault="007D2052" w:rsidP="007D2052">
      <w:pPr>
        <w:pStyle w:val="VMleipteksti"/>
      </w:pPr>
      <w:r>
        <w:t>Haastattelut toteutettiin joulukuun 2020 ja tammikuun 2021 aikana</w:t>
      </w:r>
      <w:r w:rsidR="0065518D">
        <w:t xml:space="preserve"> ja niitä tehtiin yhteens</w:t>
      </w:r>
      <w:r w:rsidR="009444FB">
        <w:t xml:space="preserve">ä </w:t>
      </w:r>
      <w:r w:rsidR="0047451C">
        <w:t>23</w:t>
      </w:r>
      <w:r>
        <w:t>. Haastattelu</w:t>
      </w:r>
      <w:r w:rsidR="00E23873">
        <w:t xml:space="preserve">jen aikataulu ja haastatellut organisaatiot </w:t>
      </w:r>
      <w:r w:rsidR="009E1C69">
        <w:t xml:space="preserve">ovat liitteenä </w:t>
      </w:r>
      <w:r w:rsidR="0047451C">
        <w:t>4</w:t>
      </w:r>
      <w:r w:rsidR="009E1C69">
        <w:t>.</w:t>
      </w:r>
    </w:p>
    <w:p w14:paraId="75883DEB" w14:textId="77777777" w:rsidR="002A181B" w:rsidRDefault="002A181B" w:rsidP="00BA738C">
      <w:pPr>
        <w:pStyle w:val="VMOtsikkonum3"/>
        <w:keepNext/>
        <w:keepLines/>
        <w:ind w:left="567" w:hanging="567"/>
      </w:pPr>
      <w:bookmarkStart w:id="14" w:name="_Toc62223245"/>
      <w:bookmarkStart w:id="15" w:name="_Toc64555232"/>
      <w:r>
        <w:t>Rajaus</w:t>
      </w:r>
      <w:bookmarkEnd w:id="14"/>
      <w:bookmarkEnd w:id="15"/>
    </w:p>
    <w:p w14:paraId="06BC533D" w14:textId="77777777" w:rsidR="00D35A29" w:rsidRDefault="00D35A29" w:rsidP="00125A08">
      <w:pPr>
        <w:pStyle w:val="VMleipteksti"/>
        <w:keepNext/>
        <w:keepLines/>
      </w:pPr>
      <w:r w:rsidRPr="00D35A29">
        <w:t xml:space="preserve">Digitaalinen turvallisuus </w:t>
      </w:r>
      <w:r w:rsidR="007A4D4D">
        <w:t xml:space="preserve">määritellään tässä </w:t>
      </w:r>
      <w:r w:rsidRPr="00D35A29">
        <w:t xml:space="preserve">asiayhteydessä </w:t>
      </w:r>
      <w:r w:rsidR="00DE3862">
        <w:t xml:space="preserve">samoin kuin </w:t>
      </w:r>
      <w:r w:rsidR="007A4D4D">
        <w:t xml:space="preserve">valtioneuvoston </w:t>
      </w:r>
      <w:r w:rsidR="007E741C">
        <w:t>julkisen hallinnon digitaalisen turvallisuuden kehittäm</w:t>
      </w:r>
      <w:r w:rsidR="00DE3862">
        <w:t xml:space="preserve">isen </w:t>
      </w:r>
      <w:r w:rsidR="007A4D4D">
        <w:t xml:space="preserve">periaatepäätöksessä </w:t>
      </w:r>
      <w:r w:rsidR="00DE3862">
        <w:t>(VM 2020:23</w:t>
      </w:r>
      <w:r w:rsidR="00E81FE6">
        <w:t xml:space="preserve">; ks. liite </w:t>
      </w:r>
      <w:r w:rsidR="0047451C">
        <w:t>5</w:t>
      </w:r>
      <w:r w:rsidR="00DE3862">
        <w:t>)</w:t>
      </w:r>
      <w:r w:rsidR="007A4D4D">
        <w:t xml:space="preserve">. </w:t>
      </w:r>
      <w:r w:rsidR="00A54F68">
        <w:t xml:space="preserve">Digitaaliseen turvallisuuteen kuuluvat </w:t>
      </w:r>
      <w:r w:rsidRPr="00D35A29">
        <w:t>riskienhallin</w:t>
      </w:r>
      <w:r w:rsidR="006E200B">
        <w:t>ta</w:t>
      </w:r>
      <w:r w:rsidRPr="00D35A29">
        <w:t xml:space="preserve">, </w:t>
      </w:r>
      <w:r w:rsidR="006E200B">
        <w:t xml:space="preserve">toiminnan </w:t>
      </w:r>
      <w:r w:rsidRPr="00D35A29">
        <w:t>jatkuvuuden</w:t>
      </w:r>
      <w:r w:rsidR="006E200B">
        <w:t xml:space="preserve"> </w:t>
      </w:r>
      <w:r w:rsidRPr="00D35A29">
        <w:t>hallin</w:t>
      </w:r>
      <w:r w:rsidR="006E200B">
        <w:t>t</w:t>
      </w:r>
      <w:r w:rsidR="00B305D9">
        <w:t xml:space="preserve">a </w:t>
      </w:r>
      <w:r w:rsidRPr="00D35A29">
        <w:t>ja varautumi</w:t>
      </w:r>
      <w:r w:rsidR="00B305D9">
        <w:t>n</w:t>
      </w:r>
      <w:r w:rsidRPr="00D35A29">
        <w:t>en, tietoturvallisuu</w:t>
      </w:r>
      <w:r w:rsidR="00B305D9">
        <w:t>s</w:t>
      </w:r>
      <w:r w:rsidRPr="00D35A29">
        <w:t>, kyberturvallisuu</w:t>
      </w:r>
      <w:r w:rsidR="00B305D9">
        <w:t>s</w:t>
      </w:r>
      <w:r w:rsidRPr="00D35A29">
        <w:t xml:space="preserve"> ja tietosuoja.</w:t>
      </w:r>
    </w:p>
    <w:p w14:paraId="01D2102C" w14:textId="77777777" w:rsidR="00585DBC" w:rsidRDefault="00585DBC" w:rsidP="00585DBC">
      <w:pPr>
        <w:pStyle w:val="VMleipteksti"/>
      </w:pPr>
      <w:r>
        <w:t xml:space="preserve">Haastatteluissa tai työpajoissa ei </w:t>
      </w:r>
      <w:r w:rsidR="00435F00">
        <w:t xml:space="preserve">käsitelty erilaisten vaatimusmäärittelyjen yksityiskohtaisia sisältöjä ts. mitä yksityiskohtaisia </w:t>
      </w:r>
      <w:r w:rsidR="00E81FE6">
        <w:t xml:space="preserve">tai teknisiä </w:t>
      </w:r>
      <w:r w:rsidR="00435F00">
        <w:t>vaatimuksia digitaalisen turvallisuuden osa-alueille tulisi asettaa</w:t>
      </w:r>
      <w:r w:rsidR="0045191C">
        <w:t xml:space="preserve"> vaan vaatimuksia ja kehitystarpeita on käsitelty yleisellä tasolla</w:t>
      </w:r>
      <w:r w:rsidR="00435F00">
        <w:t>.</w:t>
      </w:r>
    </w:p>
    <w:p w14:paraId="72C3269F" w14:textId="77777777" w:rsidR="001E6924" w:rsidRDefault="001E6924" w:rsidP="001E6924">
      <w:pPr>
        <w:pStyle w:val="VMOtsikkonum2"/>
      </w:pPr>
      <w:bookmarkStart w:id="16" w:name="_Toc64555233"/>
      <w:r>
        <w:t>Määritelmistä</w:t>
      </w:r>
      <w:bookmarkEnd w:id="16"/>
    </w:p>
    <w:p w14:paraId="43AD9C46" w14:textId="77777777" w:rsidR="00776F88" w:rsidRDefault="001E6924" w:rsidP="001E6924">
      <w:pPr>
        <w:pStyle w:val="VMleipteksti"/>
      </w:pPr>
      <w:r>
        <w:t>Tässä raportissa käytetään termiä ”</w:t>
      </w:r>
      <w:r w:rsidR="00776F88">
        <w:t>akkreditoitu</w:t>
      </w:r>
      <w:r>
        <w:t xml:space="preserve"> arviointilaitos”</w:t>
      </w:r>
      <w:r w:rsidR="00917D5A">
        <w:t>, jolla viitataan</w:t>
      </w:r>
      <w:r>
        <w:t xml:space="preserve"> </w:t>
      </w:r>
      <w:r w:rsidR="00776F88">
        <w:t>arviointilaitokseen, joka on onnistuneesti läpäissyt pätevyyden arvioinnin. Tavoitetilassa k</w:t>
      </w:r>
      <w:r w:rsidR="00917D5A">
        <w:t>ansallinen akkreditointiyksikkö (FINAS) arvioi ennalta asetetun kriteeristön mukaisesti arviointilaitoksen toiminnan vaatimustenmukaisuutta (akkreditointi)</w:t>
      </w:r>
      <w:r w:rsidR="00776F88">
        <w:t xml:space="preserve"> sekä yleisten että toimialakohtaisten vaatimusten osalta. </w:t>
      </w:r>
    </w:p>
    <w:p w14:paraId="7650F33B" w14:textId="77777777" w:rsidR="004C322A" w:rsidRDefault="004C322A" w:rsidP="001E6924">
      <w:pPr>
        <w:pStyle w:val="VMleipteksti"/>
      </w:pPr>
      <w:r>
        <w:t>Akkreditointi</w:t>
      </w:r>
      <w:r w:rsidR="00275068">
        <w:t xml:space="preserve"> </w:t>
      </w:r>
      <w:bookmarkStart w:id="17" w:name="_Hlk62666552"/>
      <w:r w:rsidR="00275068">
        <w:t xml:space="preserve">tarkoittaa tässä raportissa </w:t>
      </w:r>
      <w:r w:rsidR="008B1C0A">
        <w:t>a</w:t>
      </w:r>
      <w:r w:rsidR="008B1C0A" w:rsidRPr="008B1C0A">
        <w:t>rviointi</w:t>
      </w:r>
      <w:r w:rsidR="008B1C0A">
        <w:t xml:space="preserve">laitoksen </w:t>
      </w:r>
      <w:r w:rsidR="008B1C0A" w:rsidRPr="008B1C0A">
        <w:t xml:space="preserve">pätevyyden toteamista yhdenmukaisten kansainvälisten tai eurooppalaisten arviointiperusteiden mukaisesti </w:t>
      </w:r>
      <w:r w:rsidR="00275068">
        <w:t>(vrt.</w:t>
      </w:r>
      <w:r>
        <w:t xml:space="preserve"> 920/2005</w:t>
      </w:r>
      <w:r w:rsidR="00275068">
        <w:t xml:space="preserve"> 4.1 § 4 k).</w:t>
      </w:r>
      <w:bookmarkEnd w:id="17"/>
    </w:p>
    <w:p w14:paraId="1A901B6B" w14:textId="77777777" w:rsidR="00182C12" w:rsidRPr="001E6924" w:rsidRDefault="00182C12" w:rsidP="001E6924">
      <w:pPr>
        <w:pStyle w:val="VMleipteksti"/>
      </w:pPr>
      <w:r>
        <w:t xml:space="preserve">Arviointi tarkoittaa tässä raportissa </w:t>
      </w:r>
      <w:r w:rsidRPr="00182C12">
        <w:t xml:space="preserve">riippumattoman osapuolen vahvistusta </w:t>
      </w:r>
      <w:r>
        <w:t xml:space="preserve">palvelun, </w:t>
      </w:r>
      <w:r w:rsidRPr="00182C12">
        <w:t>tuotteen, prosessi</w:t>
      </w:r>
      <w:r>
        <w:t xml:space="preserve"> tai </w:t>
      </w:r>
      <w:r w:rsidRPr="00182C12">
        <w:t>järjestelmän vaatimustenmukaisuudesta</w:t>
      </w:r>
      <w:r w:rsidRPr="008B1C0A">
        <w:t xml:space="preserve"> </w:t>
      </w:r>
      <w:r>
        <w:t>(vrt. 920/2005 4.1 § 9 k).</w:t>
      </w:r>
    </w:p>
    <w:p w14:paraId="25788A73" w14:textId="77777777" w:rsidR="00776F88" w:rsidRPr="001E6924" w:rsidRDefault="00776F88" w:rsidP="001E6924">
      <w:pPr>
        <w:pStyle w:val="VMleipteksti"/>
      </w:pPr>
      <w:r>
        <w:t>Akkreditoidun arviointilaitoksen suorittamaa vaatimustenmukaisuuden arviointia voi seurata vaatimustenmukaisuustodistuksen (hyväksynnän) antaminen, jos arviointilaitoksen näkemys on se, että asetetut vaatimukset täyttyvät.</w:t>
      </w:r>
    </w:p>
    <w:p w14:paraId="1C64288F" w14:textId="0F37A91A" w:rsidR="000277EA" w:rsidRDefault="001776C2" w:rsidP="000277EA">
      <w:pPr>
        <w:pStyle w:val="VMOtsikkonum1"/>
        <w:ind w:left="227" w:hanging="227"/>
      </w:pPr>
      <w:bookmarkStart w:id="18" w:name="_Toc62223246"/>
      <w:bookmarkStart w:id="19" w:name="_Toc64555234"/>
      <w:r>
        <w:lastRenderedPageBreak/>
        <w:t xml:space="preserve">Yhteenveto </w:t>
      </w:r>
      <w:r w:rsidR="000B29FD">
        <w:t>arviointitoiminnan nykytilasta</w:t>
      </w:r>
      <w:bookmarkEnd w:id="18"/>
      <w:bookmarkEnd w:id="19"/>
    </w:p>
    <w:p w14:paraId="4974B411" w14:textId="1E38C6F0" w:rsidR="00D83822" w:rsidRDefault="00C46C43" w:rsidP="00D83822">
      <w:pPr>
        <w:pStyle w:val="VMOtsikkonum2"/>
      </w:pPr>
      <w:bookmarkStart w:id="20" w:name="_Toc61526864"/>
      <w:bookmarkStart w:id="21" w:name="_Toc61526865"/>
      <w:bookmarkStart w:id="22" w:name="_Toc61526866"/>
      <w:bookmarkStart w:id="23" w:name="_Toc61526867"/>
      <w:bookmarkStart w:id="24" w:name="_Toc61526869"/>
      <w:bookmarkStart w:id="25" w:name="_Toc62223247"/>
      <w:bookmarkStart w:id="26" w:name="_Toc64555235"/>
      <w:bookmarkEnd w:id="20"/>
      <w:bookmarkEnd w:id="21"/>
      <w:bookmarkEnd w:id="22"/>
      <w:bookmarkEnd w:id="23"/>
      <w:bookmarkEnd w:id="24"/>
      <w:r>
        <w:t>Arviointitoiminnan rakente</w:t>
      </w:r>
      <w:bookmarkEnd w:id="25"/>
      <w:r w:rsidR="00510449">
        <w:t>et</w:t>
      </w:r>
      <w:bookmarkEnd w:id="26"/>
    </w:p>
    <w:p w14:paraId="25609682" w14:textId="77AFC287" w:rsidR="001E4E0A" w:rsidRDefault="004C612E" w:rsidP="00BA738C">
      <w:pPr>
        <w:pStyle w:val="VMOtsikkonum3"/>
        <w:keepNext/>
        <w:keepLines/>
        <w:ind w:left="567" w:hanging="567"/>
      </w:pPr>
      <w:bookmarkStart w:id="27" w:name="_Toc64555236"/>
      <w:r>
        <w:t>Toimivalta</w:t>
      </w:r>
      <w:r w:rsidR="00B562E5">
        <w:t xml:space="preserve"> ja soveltamisala</w:t>
      </w:r>
      <w:bookmarkEnd w:id="27"/>
    </w:p>
    <w:p w14:paraId="73C059A8" w14:textId="7615218D" w:rsidR="00521E9A" w:rsidRDefault="00521E9A" w:rsidP="00521E9A">
      <w:pPr>
        <w:pStyle w:val="VMleipteksti"/>
        <w:keepNext/>
        <w:keepLines/>
      </w:pPr>
      <w:r>
        <w:t xml:space="preserve">Tietoturvallisuuden arviointitoiminnan toimivaltaisia viranomaisia ovat valtiovarainministeriö ja </w:t>
      </w:r>
      <w:r w:rsidRPr="003E54C7">
        <w:t>Traficom. Valtiovarainministeriö voi pyytää valtionhallinnon tietoturvallisuudesta annettujen säännösten täytäntöönpanon seuraamiseksi sekä niiden kehittämiseksi Viestintävirastoa laatimaan selvityksen valtionhallinnon viranomaisten tietojärjestelmien tai tietoliikennejärjestelyjen yleisestä tietoturvallisuuden tasosta. Traficom hyväksyy tietoturvallisuuden arviointilaitokset (1405/2011), joita</w:t>
      </w:r>
      <w:r>
        <w:t xml:space="preserve"> valtionhallinnon viranomaiset voivat käyttää arviointien toteuttamiseksi (1406/2011 3 §).  Traficomin tehtäviin kuuluvat myös mm. viranomaisen tietojärjestelmien ja tietoliikennejärjestelyjen arviointi, hyväksymistodistuksen antaminen sekä yleistä tietoturvallisuuden tasoa koskevien selvitysten tekeminen valtionhallinnon viranomaisen tietojärjestelmistä tai tietoliikennejärjestelyistä (1406/2011 4 §). </w:t>
      </w:r>
    </w:p>
    <w:p w14:paraId="492B68F0" w14:textId="1003463D" w:rsidR="004C612E" w:rsidRDefault="004C612E" w:rsidP="004C612E">
      <w:pPr>
        <w:pStyle w:val="VMleipteksti"/>
      </w:pPr>
      <w:r>
        <w:t xml:space="preserve">Kansainvälisten tietoturvavelvoitteiden vastuista on säädetty kansainvälisistä tietoturvavelvoitteista annetussa laissa (588/2004). Ulkoministeriö toimii kansainvälisten tietoturvavelvoitteiden toteuttamisessa kansallisena turvallisuusviranomaisena ja </w:t>
      </w:r>
      <w:r w:rsidRPr="00874F0A">
        <w:rPr>
          <w:i/>
          <w:iCs/>
        </w:rPr>
        <w:t>Viestintävirasto</w:t>
      </w:r>
      <w:r>
        <w:t xml:space="preserve"> tietojärjestelmien ja tietoliikennejärjestelyjen tietoturvallisuutta koskevissa asioissa lain tarkoittamana määrättynä turvallisuusviranomaisena. Muita määrättyjä turvallisuusviranomaisia ovat puolustusministeriö, pääesikunta ja suojelupoliisi, jotka ”</w:t>
      </w:r>
      <w:r w:rsidRPr="00E26931">
        <w:rPr>
          <w:i/>
          <w:iCs/>
        </w:rPr>
        <w:t>toimivat kansallisen turvallisuusviranomaisen asiantuntijoina henkilöstö-, yritys- ja toimitilaturvallisuutta koskevissa asioissa</w:t>
      </w:r>
      <w:r>
        <w:t>” (588/2004 4 §).</w:t>
      </w:r>
    </w:p>
    <w:p w14:paraId="41BB5B6C" w14:textId="77777777" w:rsidR="004C612E" w:rsidRDefault="004C612E" w:rsidP="004C612E">
      <w:pPr>
        <w:pStyle w:val="VMleipteksti"/>
        <w:rPr>
          <w:color w:val="212125" w:themeColor="accent4"/>
        </w:rPr>
      </w:pPr>
      <w:r>
        <w:t>Tietosuojan arviointielinten akkreditointi on säädetty tietosuojavaltuutetun tehtäväksi (</w:t>
      </w:r>
      <w:r>
        <w:rPr>
          <w:color w:val="212125" w:themeColor="accent4"/>
        </w:rPr>
        <w:t>1050/2018 14.4 §) EU:n yleisen tietosuoja-asetuksen perusteella. Tietosuoja-asetuksen perusteella annettavia vaatimusmäärittelyjä valmistellaan, mutta työ on vielä kesken, eikä tietosuojan vaatimusmäärittelyn toteutumista tekeviä arviointilaitoksia näin ollen ole vielä hyväksytty. Tietosuojan arviointi- ja hyväksymismenettelyissä ei ole EU-tason sääntelyn takia merkittävästi kansallista liikkumavaraa. Tehtyjen haastattelujen perusteella EU:n yleisen tietosuoja-asetuksen aiheuttaman kehitysryöpyn jälkeen tietosuojan parantaminen erityisesti yksityisellä sektorilla on osittain hiipunut, koska vaatimusmäärittelyjä ei ole. ISO 27701 on ISO27001-standardin laajennus henkilötietojen käsittelyn suojaamiseksi. Organisaatiot voivat sertifioida hallintajärjestelmänsä standardin mukaisesti, mutta sertifiointi ei riitä osoittamaan yleisen tietosuoja-asetuksen vaatimusten täyttymistä.</w:t>
      </w:r>
    </w:p>
    <w:p w14:paraId="0DF355EA" w14:textId="68AA59A4" w:rsidR="00B562E5" w:rsidRDefault="00521E9A" w:rsidP="00B562E5">
      <w:pPr>
        <w:pStyle w:val="VMleipteksti"/>
        <w:rPr>
          <w:rStyle w:val="Kommentinviite"/>
          <w:rFonts w:asciiTheme="minorHAnsi" w:eastAsiaTheme="minorHAnsi" w:hAnsiTheme="minorHAnsi" w:cstheme="minorHAnsi"/>
          <w:color w:val="212125" w:themeColor="text2"/>
          <w:lang w:eastAsia="en-US"/>
        </w:rPr>
      </w:pPr>
      <w:r>
        <w:t xml:space="preserve">Arviointilain </w:t>
      </w:r>
      <w:r w:rsidR="001E4E0A">
        <w:t>(1406/2011) soveltamisala on rajattu viranomaisten tietojärjestelmien ja tietoliikennejärjestelyjen tietoturvallisuuden arviointiin. Arviointilaitoslain (1405/2011) soveltamisalana on ”</w:t>
      </w:r>
      <w:r w:rsidR="001E4E0A" w:rsidRPr="0045191C">
        <w:rPr>
          <w:i/>
          <w:iCs/>
        </w:rPr>
        <w:t>elinkeinonharjoittajiin ja palvelutehtäviä julkishallinnolle tarjoaviin yksiköihin, jotka toimeksiannosta arvioivat tietoturvallisuustason (tietoturvallisuuden arviointilaitos) ja jotka haluavat toiminnalleen Viestintäviraston hyväksynnän</w:t>
      </w:r>
      <w:r w:rsidR="001E4E0A">
        <w:t xml:space="preserve">” sekä lain soveltaminen arviointilaitosten hyväksymismenettelyyn (1405/2011 2 §). Tietoturvallisuudella tarkoitetaan luottamuksellisuuden, saatavuuden ja eheyden varmistamista (ks. liite 5). Tietoturvallisuuden katsotaan tässä yhteydessä olevan yksi digitaalisen </w:t>
      </w:r>
      <w:r w:rsidR="001E4E0A">
        <w:lastRenderedPageBreak/>
        <w:t>turvallisuuden osa, joten arviointilain näkökulma on varsin kapea. Lisäksi arviointilain mukainen arviointitoiminta kohdistuu vain tietojärjestelmiin ja tietoliikennejärjestelyihin digitaalisten palvelujen kokonaisvaltaisen turvallisuuden sijaan</w:t>
      </w:r>
      <w:r w:rsidR="001E4E0A" w:rsidRPr="003E54C7">
        <w:t>.</w:t>
      </w:r>
      <w:r w:rsidRPr="003E54C7">
        <w:t xml:space="preserve"> </w:t>
      </w:r>
      <w:r w:rsidR="00B562E5" w:rsidRPr="003E54C7">
        <w:t>Lisäksi haastatteluissa todettiin, että viranomaisen fyysisen turvallisuuden arviointitehtävää ei ole säädetty yhdellekään viranomaiselle.</w:t>
      </w:r>
      <w:r w:rsidR="00B562E5">
        <w:rPr>
          <w:rStyle w:val="Kommentinviite"/>
          <w:rFonts w:asciiTheme="minorHAnsi" w:eastAsiaTheme="minorHAnsi" w:hAnsiTheme="minorHAnsi" w:cstheme="minorHAnsi"/>
          <w:color w:val="212125" w:themeColor="text2"/>
          <w:lang w:eastAsia="en-US"/>
        </w:rPr>
        <w:t xml:space="preserve"> </w:t>
      </w:r>
    </w:p>
    <w:p w14:paraId="271E6004" w14:textId="77777777" w:rsidR="00117CDF" w:rsidRDefault="00117CDF" w:rsidP="00BA738C">
      <w:pPr>
        <w:pStyle w:val="VMOtsikkonum3"/>
        <w:keepNext/>
        <w:keepLines/>
        <w:ind w:left="567" w:hanging="567"/>
      </w:pPr>
      <w:bookmarkStart w:id="28" w:name="_Toc62223249"/>
      <w:bookmarkStart w:id="29" w:name="_Toc64555237"/>
      <w:r>
        <w:t>Arviointilaitoksen akkreditointi ja seuranta</w:t>
      </w:r>
      <w:bookmarkEnd w:id="29"/>
    </w:p>
    <w:p w14:paraId="53563F96" w14:textId="6F2B0D3D" w:rsidR="00117CDF" w:rsidRDefault="00117CDF" w:rsidP="00117CDF">
      <w:pPr>
        <w:pStyle w:val="VMleipteksti"/>
        <w:keepNext/>
        <w:keepLines/>
      </w:pPr>
      <w:r>
        <w:t>Arviointilaitoslain (1405/2011) 5 §:n mukaisesti tietoturvallisuuden arviointilaitoksen hyväksymiseksi tarvitaan sekä FINASin akkreditointi (5.1 § 1-3 k) että Traficomin hyväksyntä (5.1 § 4-5 k) omana, erillisenä arviointinaan. Traficom toimii FINAS:in asiantuntijana FINAS-prosessissa (kohdat 1-3) ja auttaa mm. näyttöauditointien kanssa. Kohtien 4 ja 5 tarkoituksena on varmistaa, että arviointilaitoksen oma tietoturvallisuus on riittävällä tasolla, jotta arviointilaitosten asiakkaiden turvallisuusluokitellut tiedot eivät vaarantuisi.</w:t>
      </w:r>
      <w:r w:rsidR="003E54C7">
        <w:t xml:space="preserve"> Arviointilaitoksen hyväksyntäprosessin tarkkaa nykytilakuvausta ei ole saatavilla.</w:t>
      </w:r>
    </w:p>
    <w:p w14:paraId="2ED237EF" w14:textId="003F1CEE" w:rsidR="00117CDF" w:rsidRDefault="00117CDF" w:rsidP="00117CDF">
      <w:pPr>
        <w:pStyle w:val="VMleipteksti"/>
      </w:pPr>
      <w:r>
        <w:t xml:space="preserve">Traficom voi myöntää organisaatiolle hyväksytyn arviointilaitoksen aseman. FINASin suorittama tietoturvallisuuden arviointilaitosten akkreditointi </w:t>
      </w:r>
      <w:r w:rsidRPr="00B57723">
        <w:t>perustuu</w:t>
      </w:r>
      <w:r>
        <w:t xml:space="preserve"> yleisesti saatavilla oleviin, kansainvälisesti vahvistettuihin standardeihin.</w:t>
      </w:r>
      <w:r>
        <w:rPr>
          <w:rStyle w:val="Alaviitteenviite"/>
        </w:rPr>
        <w:footnoteReference w:id="2"/>
      </w:r>
      <w:r>
        <w:t xml:space="preserve"> Huomioitavaa kuitenkin on, että nämä kansainväliset standardit eivät ota kantaa viranomaisten turvallisuusluokitellun tiedon arvioinnin erityispiirteisiin, vaan painottuvat tietoturvallisuuden hallintajärjestelmän näkökulmaan. Kansainväliset standardit eivät huomioi myöskään kansallisen lainsäädäntömme erityispiirteitä. Näin ollen pelkkä nojautuminen kansainvälisiin standardeihin on riittämätöntä arviointilaitosten akkreditoinnissa. Traficomin suorittaman arvioinnin vaatimukset vastuuhenkilöiden luotettavuudesta, hakijan menettelytavoista ja ohjeista sekä pätevyysalueista ja niille asetetuista vaatimuksista perustuvat arviointilaitoslakiin ja lakiin</w:t>
      </w:r>
      <w:r w:rsidRPr="00093395">
        <w:t xml:space="preserve"> vaatimustenmukaisuuden arviointipalvelujen pätevyyden toteamisesta</w:t>
      </w:r>
      <w:r>
        <w:t>. Traficomin ohjeessa on täsmennetty ohjeistuksia arviointilaitokseksi hakeutumisesta.</w:t>
      </w:r>
    </w:p>
    <w:p w14:paraId="019C8BF8" w14:textId="77777777" w:rsidR="004C612E" w:rsidRDefault="004C612E" w:rsidP="004C612E">
      <w:pPr>
        <w:pStyle w:val="VMleipteksti"/>
      </w:pPr>
      <w:r>
        <w:t>Arviointilakien muotoilut Viestintäviraston ja hyväksyttyjen arviointilaitosten vastuista ja velvollisuuksista koetaan haastattelujen perusteella tulkinnanvaraisiksi.  Ajan myötä tilanne on osittain vakiintunut ja toimivaltasuhteet koetaan nykytilanteessa melko selkeiksi. Traficomin ohjeessa 210/2016 O on kuvattu, miten hyväksyntäprosessi etenee. Jaettu vastuu, prosessin monivaiheisuus ja haastatteluissa esiin nostettu vaatimusten tulkinnanvaraisuus ovat johtaneet siihen, että hakuprosessi kestää kauan; vastausten saaminen sähköpostilla esitettyihin kysymyksiin voi kestää useita kuukausia. Haastatteluissa todettiin, että prosessin monimutkaisuuden</w:t>
      </w:r>
      <w:r w:rsidDel="007C4133">
        <w:t xml:space="preserve"> ja </w:t>
      </w:r>
      <w:r>
        <w:t xml:space="preserve">pitkän keston takia markkinoille ei ole tullut uusia arviointilaitoksia. </w:t>
      </w:r>
    </w:p>
    <w:p w14:paraId="04D8232E" w14:textId="746523D8" w:rsidR="00C9369E" w:rsidRDefault="00FF7BEF" w:rsidP="000E5017">
      <w:pPr>
        <w:pStyle w:val="VMOtsikkonum3"/>
        <w:keepNext/>
        <w:keepLines/>
        <w:ind w:left="567" w:hanging="567"/>
      </w:pPr>
      <w:bookmarkStart w:id="30" w:name="_Toc64555238"/>
      <w:bookmarkEnd w:id="28"/>
      <w:r>
        <w:lastRenderedPageBreak/>
        <w:t>Arviointilaitosten pätevyysalueet ja niiden arviointi</w:t>
      </w:r>
      <w:bookmarkStart w:id="31" w:name="_Toc61526873"/>
      <w:bookmarkStart w:id="32" w:name="_Toc61526874"/>
      <w:bookmarkStart w:id="33" w:name="_Toc61526875"/>
      <w:bookmarkStart w:id="34" w:name="_Toc62223250"/>
      <w:bookmarkEnd w:id="30"/>
      <w:bookmarkEnd w:id="31"/>
      <w:bookmarkEnd w:id="32"/>
      <w:bookmarkEnd w:id="33"/>
    </w:p>
    <w:p w14:paraId="20BDAAE1" w14:textId="2A92EE70" w:rsidR="00FF7BEF" w:rsidRDefault="000E5017" w:rsidP="00FF7BEF">
      <w:pPr>
        <w:pStyle w:val="VMleipteksti"/>
        <w:keepNext/>
        <w:keepLines/>
      </w:pPr>
      <w:r>
        <w:t xml:space="preserve">Traficom pitää yllä listaa hyväksymistään arviointilaitoksista. </w:t>
      </w:r>
      <w:r w:rsidR="00FF7BEF">
        <w:t>Akkreditoitu arviointilaitos voi tehdä tietoturvallisuuden arviointeja Traficomin myöntämän pätevyysalueensa puitteissa. Tietoturvallisuuden arviointilaitoksille hyväksytyt pätevyysalueet ovat tällä hetkellä VAHTI, Katakri TL IV, Katakri TL III sekä ISO27001</w:t>
      </w:r>
      <w:r w:rsidR="00FF7BEF" w:rsidRPr="003E54C7">
        <w:t xml:space="preserve">. </w:t>
      </w:r>
      <w:r w:rsidR="003E54C7" w:rsidRPr="003E54C7">
        <w:t>A</w:t>
      </w:r>
      <w:r w:rsidR="00FF7BEF" w:rsidRPr="003E54C7">
        <w:t xml:space="preserve">rviointilaitoksella on </w:t>
      </w:r>
      <w:r w:rsidR="001E4E0A" w:rsidRPr="003E54C7">
        <w:t xml:space="preserve">oltava </w:t>
      </w:r>
      <w:r w:rsidR="00FF7BEF" w:rsidRPr="003E54C7">
        <w:t>ISO27001 yhtenä pätevyysalueenaan.</w:t>
      </w:r>
      <w:r w:rsidR="00FF7BEF">
        <w:t xml:space="preserve"> Jos arviointilaitoksella on pätevyysalueenaan VAHTI tai Katakri, se saa automaattisesti oikeuden suorittaa asiakastietolain (159/2007 19 k §) mukaisia A-luokan tietojärjestelmien tietoturvallisuuden arviointeja.</w:t>
      </w:r>
    </w:p>
    <w:p w14:paraId="45C439D6" w14:textId="4D146C01" w:rsidR="000E5017" w:rsidRDefault="000E5017" w:rsidP="000E5017">
      <w:pPr>
        <w:pStyle w:val="VMleipteksti"/>
      </w:pPr>
      <w:r>
        <w:t>Arviointilaitoksille ei ole myönnetty korkeimpien tietoturvallis</w:t>
      </w:r>
      <w:r w:rsidR="004043D9">
        <w:t>u</w:t>
      </w:r>
      <w:r w:rsidR="00A10C3F">
        <w:t>us</w:t>
      </w:r>
      <w:r>
        <w:t xml:space="preserve">luokkien pätevyysalueita. Tällä hetkellä hyväksyttyjä arviointilaitoksia on kolme, joista kahdella on pätevyysalueena turvallisuusluokan IV ja III tietoja käsittelevien järjestelmien arviointi (ns. Katakri-pätevyys). Arviointilaitos voi VAHTI- tai Katakri-pätevyyden saatuaan tehdä tietoturvallisuuden arviointeja </w:t>
      </w:r>
      <w:r w:rsidRPr="003C71F0">
        <w:t>sosiaali- ja terveydenhuollon asiakastietojen sähköisestä käsittelystä</w:t>
      </w:r>
      <w:r>
        <w:t xml:space="preserve"> annetussa laissa (159/2007, </w:t>
      </w:r>
      <w:r w:rsidRPr="003C71F0">
        <w:rPr>
          <w:i/>
        </w:rPr>
        <w:t>asiakastietolaki</w:t>
      </w:r>
      <w:r>
        <w:t>) kuvatuille A-luokan järjestelmille</w:t>
      </w:r>
      <w:r>
        <w:rPr>
          <w:rStyle w:val="Alaviitteenviite"/>
        </w:rPr>
        <w:footnoteReference w:id="3"/>
      </w:r>
      <w:r>
        <w:t xml:space="preserve"> sekä </w:t>
      </w:r>
      <w:r w:rsidRPr="003C71F0">
        <w:t>sosiaali- ja terveystietojen toissijaisesta käytöstä</w:t>
      </w:r>
      <w:r>
        <w:t xml:space="preserve"> annetussa laissa (552/2009, </w:t>
      </w:r>
      <w:r w:rsidRPr="003C71F0">
        <w:rPr>
          <w:i/>
        </w:rPr>
        <w:t>toisiolaki</w:t>
      </w:r>
      <w:r>
        <w:t>) kuvatuille käyttöympäristöille</w:t>
      </w:r>
      <w:r>
        <w:rPr>
          <w:rStyle w:val="Alaviitteenviite"/>
        </w:rPr>
        <w:footnoteReference w:id="4"/>
      </w:r>
      <w:r>
        <w:t xml:space="preserve">. </w:t>
      </w:r>
    </w:p>
    <w:p w14:paraId="56A8CD53" w14:textId="77777777" w:rsidR="000E5017" w:rsidRDefault="00FF7BEF" w:rsidP="000E5017">
      <w:pPr>
        <w:pStyle w:val="VMleipteksti"/>
      </w:pPr>
      <w:r>
        <w:t>Pätevyysalueen hyväksyntä perustuu arviointilaitoslakiin ja lakiin</w:t>
      </w:r>
      <w:r w:rsidRPr="00093395">
        <w:t xml:space="preserve"> vaatimustenmukaisuuden arviointipalvelujen pätevyyden toteamisesta</w:t>
      </w:r>
      <w:r>
        <w:t>. Traficomin ohjeessa on täsmennetty ohjeistuksia arviointilaitokseksi hakeutumisesta. Traficomin ohjeessa (210/2016 O V8.2) arviointilaitoksen edellytetään toteuttavan Katakrin vaatimukset yhtä tasoa ylempää kuin mille se hakee hyväksyntää. Tämä johtuu siitä, että arviointilaitoksella tulee olla kyky käsitellä loppuasiakkaansa luokittelemaa tietoa sille asetettujen suojausvaatimusten mukaisesti. Arviointilaitoksen arvioidessa esimerkiksi loppuasiakkaansa TL IV-tason järjestelmää, tulee arviointilaitos saamaan arviointiprosessin aikana asiakkaansa luokittelemaa ko. järjestelmää koskevaa tietoa (esimerkiksi verkkokuvat ja tiedot kytkennöistä muihin järjestelmiin). Järjestelmien turvallisuustoteutuksiin liittyvät tiedot luokitellaan eräissä tapauksissa luokkaa korkeammalle, kuin mikä on korkein järjestelmässä käsiteltävä tieto. Myös eri loppuasiakkaiden tiedoista koostuvan tietovarannon turvallisuusluokka on usein tulkittavissa kasautumisvaikutuksesta johtuen yksittäisten tietojen turvallisuusluokkaa korkeammaksi.</w:t>
      </w:r>
      <w:r w:rsidR="000E5017">
        <w:t xml:space="preserve"> </w:t>
      </w:r>
    </w:p>
    <w:p w14:paraId="1F86B1B6" w14:textId="126C0FDA" w:rsidR="00FF7BEF" w:rsidRDefault="00FF7BEF" w:rsidP="000E5017">
      <w:pPr>
        <w:pStyle w:val="VMleipteksti"/>
      </w:pPr>
      <w:r>
        <w:t>Arviointilaitoksilla on mahdollisuus sisällyttää tietojenkäsittely-ympäristökseen eri luokille soveltuvia ympäristöjä, esim. TL IV, TL III tai/ja TL II, ja toteuttaa tietojenkäsittely luokittain ko. ympäristöissä. Edellä kuvatusta johtuen arviointilaitoksen on toteutettava Katakrin TL IV -tason vaatimukset, jos haettavana pätevyysalueena on ainoastaan ISO27001. On kuitenkin huomattava, ettei Katakri ole vaatimusluettelo, vaan ”</w:t>
      </w:r>
      <w:r w:rsidRPr="00404F69">
        <w:rPr>
          <w:i/>
        </w:rPr>
        <w:t>tietoturvallisuuden auditointityökalu, jota voidaan käyttää arvioitaessa kohdeorganisaation kykyä suojata kansallista tai kansainvälistä turvallisuusluokiteltua tietoa.</w:t>
      </w:r>
      <w:r>
        <w:t>” (Katakri 2020 s. 5). Auditointityökalua sovelletaan myös arviointilain mukaiseen tietojärjestelmän tai tietoliikennejärjestelyn tietoturvallisuuden arviointiin (Katakri 2020, s. 109). Katakria käytetäänkin arviointilaitosten hyväksyntäprosessissa sen käyttötarkoituksen mukaisesti arviointilaitoksen tiedonsuojaamiskyvykkyyden arviointiin.</w:t>
      </w:r>
    </w:p>
    <w:p w14:paraId="256B55C9" w14:textId="77777777" w:rsidR="00B562E5" w:rsidRDefault="00B562E5" w:rsidP="00BA738C">
      <w:pPr>
        <w:pStyle w:val="VMOtsikkonum3"/>
        <w:keepNext/>
        <w:keepLines/>
        <w:ind w:left="567" w:hanging="567"/>
      </w:pPr>
      <w:bookmarkStart w:id="35" w:name="_Toc64555239"/>
      <w:r>
        <w:lastRenderedPageBreak/>
        <w:t>Arviointitoiminta</w:t>
      </w:r>
      <w:bookmarkEnd w:id="35"/>
    </w:p>
    <w:p w14:paraId="21C6C52E" w14:textId="77777777" w:rsidR="00B562E5" w:rsidRDefault="00B562E5" w:rsidP="00B562E5">
      <w:pPr>
        <w:pStyle w:val="VMleipteksti"/>
        <w:rPr>
          <w:color w:val="212125" w:themeColor="accent4"/>
        </w:rPr>
      </w:pPr>
      <w:r>
        <w:rPr>
          <w:color w:val="212125" w:themeColor="accent4"/>
        </w:rPr>
        <w:t xml:space="preserve">Traficomin tekemästä hyväksynnästä käytetään Traficomin </w:t>
      </w:r>
      <w:r>
        <w:t>arviointilaitosohjeessa (</w:t>
      </w:r>
      <w:r>
        <w:rPr>
          <w:color w:val="212125" w:themeColor="accent4"/>
        </w:rPr>
        <w:t>210/2016 O)</w:t>
      </w:r>
      <w:r w:rsidRPr="00AB4EC8">
        <w:rPr>
          <w:rStyle w:val="Alaviitteenviite"/>
        </w:rPr>
        <w:t xml:space="preserve"> </w:t>
      </w:r>
      <w:r>
        <w:rPr>
          <w:rStyle w:val="Alaviitteenviite"/>
        </w:rPr>
        <w:footnoteReference w:id="5"/>
      </w:r>
      <w:r>
        <w:rPr>
          <w:color w:val="212125" w:themeColor="accent4"/>
        </w:rPr>
        <w:t xml:space="preserve"> nimeä "viranomaishyväksyntä" erotuksena kaupallisen arviointilaitoksen myöntämästä todistuksesta (vrt. 1045/2011 9.3 §). </w:t>
      </w:r>
      <w:r>
        <w:t xml:space="preserve">Asetuksella voidaan säätää, että valtionhallinnon viranomaisten on hankittava todistus tietojärjestelmistä tai tietoliikennejärjestelyistä, joissa käsitellään tietoja, joiden turvaluokka on TL I tai TL II (1406/2011 8 a). Tällaista asetusta ei ole annettu. Haastattelujen todettiin, että on epäselvää, missä tilanteissa kansallisten tietojärjestelmien tai tietoliikennejärjestelyjen arviointien ja todistuksen hankkiminen on välttämätöntä. </w:t>
      </w:r>
      <w:r>
        <w:rPr>
          <w:color w:val="212125" w:themeColor="accent4"/>
        </w:rPr>
        <w:t>Arvioinnin ja hyväksynnän termit olivat haastatteluissa esitettyjen näkemysten perusteella epäselviä.</w:t>
      </w:r>
    </w:p>
    <w:p w14:paraId="61874249" w14:textId="77777777" w:rsidR="00B562E5" w:rsidRDefault="00B562E5" w:rsidP="00B562E5">
      <w:pPr>
        <w:pStyle w:val="VMleipteksti"/>
      </w:pPr>
      <w:r>
        <w:t>Ainoastaan Traficom voi arviointilaitosten nykyisistä pätevyysalueista johtuen tehdä korkeimpien turvaluokkien järjestelmien (TL II ja TL I) arviointeja. Se voi kuitenkin tehdä arviointeja myös alempien turvaluokkien (TL IV ja TL III) tietojärjestelmistä tai tietoliikenneratkaisuista. Jälkimmäisessä tapauksessa Traficom kilpailee kaupallisten toimijoiden kanssa, mutta hinnoittelee palvelunsa maksuperustelain mukaisesti (1406/2011 12 §). Toisaalta kaupallisilla toimijoilla on käytössään enemmän resursseja arviointien tekemiseksi ja niiden on viranomaista helpompi mukauttaa arviointihenkilöstönsä määrää tarvittaessa.</w:t>
      </w:r>
    </w:p>
    <w:p w14:paraId="1D06DCCA" w14:textId="77777777" w:rsidR="00B562E5" w:rsidRDefault="00B562E5" w:rsidP="00B562E5">
      <w:pPr>
        <w:pStyle w:val="VMleipteksti"/>
      </w:pPr>
      <w:r>
        <w:t xml:space="preserve">Tyypillisesti kansallisten tietojärjestelmien ja tietoliikennejärjestelyjen arviointeja teetetään akkreditoiduilla arviointilaitoksilla siten että arviointilaitos antaa arvioinnin tilaajalle arviointiraportin. Kansallisille arvioinneille on vain harvoin haettu todistusta. Haastattelujen perusteella todistusta ei haeta, koska sen saamiseen arvioidaan kuluvan liian kauan aikaa. </w:t>
      </w:r>
      <w:r w:rsidRPr="003E54C7">
        <w:t>Erityisesti yhteisten tieto- ja viestintäteknisten palvelujen osalta todistuksia palvelun tietoturvallisuuden tilasta olisi mahdollista laajemminkin hyödyntää siihen, että palvelujen tiedonhallintayksiköt voisivat helpommin arvioida tietoturvallisuuden tasoa. Haastatteluissa esitettiin näkemys, että koska hyv</w:t>
      </w:r>
      <w:r>
        <w:t xml:space="preserve">äksyntää ja siihen liittyvää todistusta tietoturvallisuuden tilasta ei ole saatavilla, niin palvelun jokaisen </w:t>
      </w:r>
      <w:bookmarkStart w:id="36" w:name="_Hlk64281837"/>
      <w:r>
        <w:t>tiedonhallintayksikön</w:t>
      </w:r>
      <w:bookmarkEnd w:id="36"/>
      <w:r>
        <w:t xml:space="preserve"> on itse tehtävä päätös palvelun käyttämiseen liittyvistä tietoturvallisuuden rajauksista usein vajavaisin tiedoin tai puutteellisella osaamisella. Lisäksi on huomioitava, että yhteisten palvelujen tuottajien tilaamat arviointiraportit ovat käytännössä aina salassa pidettäviä ulkopuolisille, eikä tiedonhallintayksiköillä ole välttämättä tiedonsaantimahdollisuutta raportteihin.</w:t>
      </w:r>
    </w:p>
    <w:bookmarkEnd w:id="34"/>
    <w:p w14:paraId="6033C56B" w14:textId="77777777" w:rsidR="0054792D" w:rsidRDefault="0054792D" w:rsidP="0054792D">
      <w:pPr>
        <w:pStyle w:val="VMleipteksti"/>
        <w:keepNext/>
        <w:keepLines/>
      </w:pPr>
      <w:r>
        <w:t>Organisaatiot voivat toteuttaa itsearviointeja valitsemiensa arviointiperusteiden mukaisesti. Itsearvioinnin tuloksia voidaan käyttää digitaalisen turvallisuuden puutteiden ja kehityskohteiden tunnistamiseen, oman toiminnan kehittämiseen ja ulkopuolisen tekemään arviointiin valmistautumiseen. Itsearvioinnit kuuluvat esimerkiksi osaksi ISO27001-standardin vaatimuksia ja organisaatio voi käyttää itsearvioinnissa ulkopuolista apua.</w:t>
      </w:r>
    </w:p>
    <w:p w14:paraId="790181D2" w14:textId="5BE6FBB0" w:rsidR="00FC7827" w:rsidRDefault="00B70D7C" w:rsidP="00083B15">
      <w:pPr>
        <w:pStyle w:val="VMleipteksti"/>
      </w:pPr>
      <w:r w:rsidRPr="00B70D7C">
        <w:t xml:space="preserve">Nykytilanteessa </w:t>
      </w:r>
      <w:r w:rsidR="00781599">
        <w:t xml:space="preserve">tietoturvallisuuden </w:t>
      </w:r>
      <w:r w:rsidRPr="00B70D7C">
        <w:t xml:space="preserve">vaatimukset </w:t>
      </w:r>
      <w:r w:rsidR="00781599">
        <w:t xml:space="preserve">koetaan </w:t>
      </w:r>
      <w:r w:rsidRPr="00B70D7C">
        <w:t>tulkinnanvaraisi</w:t>
      </w:r>
      <w:r w:rsidR="00781599">
        <w:t>ksi. Sekä arviointilaitokset että</w:t>
      </w:r>
      <w:r w:rsidR="0040410D">
        <w:t xml:space="preserve"> </w:t>
      </w:r>
      <w:r w:rsidR="00781599">
        <w:t xml:space="preserve">palveluntuottajat </w:t>
      </w:r>
      <w:r w:rsidR="00AB4FB4">
        <w:t xml:space="preserve">ovat pyytäneet </w:t>
      </w:r>
      <w:r w:rsidR="00C03F22">
        <w:t>Traficomilta</w:t>
      </w:r>
      <w:r w:rsidRPr="00B70D7C">
        <w:t xml:space="preserve"> tulkintoja</w:t>
      </w:r>
      <w:r w:rsidR="0040410D">
        <w:t xml:space="preserve"> Katakri-kriteeristön osalta. </w:t>
      </w:r>
      <w:r w:rsidR="00A12410">
        <w:t>Tulkinnat tehdään virkavastuulla</w:t>
      </w:r>
      <w:r w:rsidR="00AB4FB4">
        <w:t xml:space="preserve"> ja ne ovat luonteeltaan yleisiä. Arviointilaitoksella tulee olla pätevyysalueensa mukainen osaaminen yksittäisissä arvioinneissa nousevie</w:t>
      </w:r>
      <w:r w:rsidR="00865453">
        <w:t>n tulkintakysymysten ratkaisemi</w:t>
      </w:r>
      <w:r w:rsidR="00AB4FB4">
        <w:t>seksi</w:t>
      </w:r>
      <w:r w:rsidR="00865453">
        <w:t>.</w:t>
      </w:r>
      <w:r w:rsidR="00113728">
        <w:t xml:space="preserve"> </w:t>
      </w:r>
      <w:r w:rsidR="00865453">
        <w:lastRenderedPageBreak/>
        <w:t xml:space="preserve">Haastatteluissa esitettiin, että </w:t>
      </w:r>
      <w:r w:rsidR="00113728">
        <w:t>keskeisenä haasteena taustalla on myös yksityiskohtaisempien ns. virallisten vaatimusmäärittelyjen puuttuminen</w:t>
      </w:r>
      <w:r w:rsidR="00A12410">
        <w:t>.</w:t>
      </w:r>
      <w:r w:rsidR="000C695B">
        <w:t xml:space="preserve"> Tiedonhallintalautakunnan tehtävänä on ”</w:t>
      </w:r>
      <w:r w:rsidR="000C695B" w:rsidRPr="00D64876">
        <w:rPr>
          <w:i/>
          <w:iCs/>
        </w:rPr>
        <w:t>edistää tiedonhallintalaissa säädettyjen tiedonhallinnan ja tietoturvallisuuden menettelytapojen ja tiedonhallintalain vaatimusten toteuttamista</w:t>
      </w:r>
      <w:r w:rsidR="000C695B">
        <w:t>”</w:t>
      </w:r>
      <w:r w:rsidR="000C695B">
        <w:rPr>
          <w:rStyle w:val="Alaviitteenviite"/>
        </w:rPr>
        <w:footnoteReference w:id="6"/>
      </w:r>
      <w:r w:rsidR="000C695B">
        <w:t>. Lautakunnan mahdollinen rooli arviointiperusteiden tulkintojen tai niihin liittyvien linjausten antajana ei käy ilmi Traficomin ohjeissa.</w:t>
      </w:r>
    </w:p>
    <w:p w14:paraId="15109D7B" w14:textId="77777777" w:rsidR="0028010E" w:rsidRPr="003E54C7" w:rsidRDefault="00D46634" w:rsidP="00083B15">
      <w:pPr>
        <w:pStyle w:val="VMleipteksti"/>
      </w:pPr>
      <w:r>
        <w:t xml:space="preserve">Tietoturvallisuuden arviointi kohdistuu tällä hetkellä tietotekniseen järjestelmään, joka sisältää erilaisia teknisiä ratkaisuja. </w:t>
      </w:r>
      <w:r w:rsidR="00596999">
        <w:t xml:space="preserve">Digitaalisen toimintaympäristön ja teknologian nopean kehittymisen takia tehdyt ratkaisut (esimerkiksi salaustuotteiden uudet ratkaisut, käyttöjärjestelmien ja varusohjelmistojen uudet versiot) voivat muuttua arvioinnin aikana, joten arviointia joudutaan tekemään ainakin osittain uudestaan arvioinnin kestäessä. Tämän johdosta arviointeja tilaavat viranomaiset ja arviointilaitokset usein pyytävät Liikenne- ja viestintävirastolta (Traficom) tulkintoja ja linjauksia tietojärjestelmäturvallisuuden toteuttamisesta. </w:t>
      </w:r>
      <w:r w:rsidR="00596999" w:rsidRPr="003E54C7">
        <w:t xml:space="preserve">Toimintaympäristön muutoksista johtuen nämä arviointiperusteiden tulkintaa tai toteutusten teknisiä yksityiskohtia koskevat linjaukset ja tulkinnat ovat vain osin vakiintuneita. Haastatteluissa todettiin, että henkilöiden vaihtuvuuden takia tulkinnoissa on myös henkilöriippuvuutta ja että yksittäiset arvioinnit hidastuvat, kun Traficom ei anna tulkintasuosituksia riittävän nopeasti. Tulkintapyyntöjen on koettu hidastavan merkittävästi niin palvelujen tuottajien, arviointilaitosten kuin arviointeja tilaavien viranomaisten ja yhteisöjen toimintaa. </w:t>
      </w:r>
      <w:r w:rsidR="0028010E" w:rsidRPr="003E54C7">
        <w:t>Palvelujen tuottajille ja käyttäjille arviointien venyminen jopa vuoden mittaiseksi voi aiheuttaa kohtuuttomia haittoja. Muuttuvien tulkintojen takia palveluntuottajat voivat joutua tekemään järjestelmiin merkittäviä teknisiä ja toiminnallisia muutoksia ja muutosten takia aiemmin tehdyt arvioinnin osat saatetaan joutua uusimaan.</w:t>
      </w:r>
    </w:p>
    <w:p w14:paraId="3A1E7FF6" w14:textId="2BDE9541" w:rsidR="00596999" w:rsidRDefault="00596999" w:rsidP="00083B15">
      <w:pPr>
        <w:pStyle w:val="VMleipteksti"/>
      </w:pPr>
      <w:r w:rsidRPr="003E54C7">
        <w:t>Traficomin tulkintasuosituksilla ei kuitenkaan ole tarkoitus puuttua yksittäisen arvioinnin lopputulokseen, vaan arviointilaitokset tekevät työtään itsenäisesti pätevyysalueen mukaisesti. Arviointilaitoksella ei ole</w:t>
      </w:r>
      <w:r w:rsidR="001A0682" w:rsidRPr="003E54C7">
        <w:t>kaan</w:t>
      </w:r>
      <w:r w:rsidRPr="003E54C7">
        <w:t xml:space="preserve"> velvollisuutta pyytää tulkintalinjauksia yksittäiseen arvioon liittyen, mutta haastatteluissa todettiin, että tulkinnan pyytäminen koetaan usein välttämättömäksi.</w:t>
      </w:r>
      <w:r w:rsidR="001A0682" w:rsidRPr="003E54C7">
        <w:t xml:space="preserve"> Salaustuotteiden hyväksyntä voidaan arviointipr</w:t>
      </w:r>
      <w:r w:rsidR="001A0682">
        <w:t>osessin yhteydessä tehdä ns. Crypto Approval Authority (CAA) -pikaprosessina.</w:t>
      </w:r>
    </w:p>
    <w:p w14:paraId="055A14EE" w14:textId="77777777" w:rsidR="0021202E" w:rsidRDefault="00691290" w:rsidP="0053665A">
      <w:pPr>
        <w:pStyle w:val="VMleipteksti"/>
      </w:pPr>
      <w:r>
        <w:t>Asiakasorganisaatiot näkevät tietoturvallisuuden arvioinnit usein kertasuoritteena</w:t>
      </w:r>
      <w:r w:rsidR="001C1D38">
        <w:t>, koska velvoitetta säännöllisiin arviointeihin ei ole</w:t>
      </w:r>
      <w:r>
        <w:t xml:space="preserve">. Arvioinnista saatu todistus on sosiaali- ja terveydenhuollon järjestelmille voimassa </w:t>
      </w:r>
      <w:r w:rsidR="0021202E">
        <w:t xml:space="preserve">enintään </w:t>
      </w:r>
      <w:r>
        <w:t xml:space="preserve">viisi vuotta ja muille järjestelmille </w:t>
      </w:r>
      <w:r w:rsidR="0021202E">
        <w:t xml:space="preserve">enintään </w:t>
      </w:r>
      <w:r>
        <w:t xml:space="preserve">kolme. </w:t>
      </w:r>
      <w:r w:rsidR="0053665A">
        <w:t>Säännöllisiä seuranta-arviointeja ei ole määritelty velvoittaviksi</w:t>
      </w:r>
      <w:r>
        <w:t>, vaan arvioinnin kohteen on itse ilmoitettava arvioijalle, jos järjestelmään on tehty merkittäviä muutoksia</w:t>
      </w:r>
      <w:r w:rsidR="00865453">
        <w:t>, mikäli arvioinnista on myönnetty todistus</w:t>
      </w:r>
      <w:r>
        <w:t>.</w:t>
      </w:r>
      <w:r w:rsidR="0021202E">
        <w:t xml:space="preserve"> Merkittävi</w:t>
      </w:r>
      <w:r w:rsidR="00FC7827">
        <w:t xml:space="preserve">ä muutoksia ei määritellä tarkemmin, mutta eri viranomaisille on annettu mahdollisuus </w:t>
      </w:r>
      <w:r w:rsidR="00021715">
        <w:t>antaa</w:t>
      </w:r>
      <w:r w:rsidR="00FC7827">
        <w:t xml:space="preserve"> tällaisia määrityksiä (ks. esim. 159/2007 19 g § 4. momentti).</w:t>
      </w:r>
    </w:p>
    <w:p w14:paraId="6BE196D8" w14:textId="20C978ED" w:rsidR="00B07268" w:rsidRDefault="00B07268" w:rsidP="0053665A">
      <w:pPr>
        <w:pStyle w:val="VMleipteksti"/>
      </w:pPr>
      <w:r>
        <w:t>Arvioinneissa löydetään tyypillisesti toteutuksia, jotka eivät ole täysin vaatimus</w:t>
      </w:r>
      <w:r w:rsidR="0040410D">
        <w:t>ten mukai</w:t>
      </w:r>
      <w:r>
        <w:t>sia. Tällaiset poikkeamat voivat olla vakavuudeltaan erilaisia</w:t>
      </w:r>
      <w:r w:rsidR="003E6EF2">
        <w:t xml:space="preserve"> ja ne yleensä </w:t>
      </w:r>
      <w:r>
        <w:t>kuvataan arviointiraportissa</w:t>
      </w:r>
      <w:r w:rsidR="003E6EF2">
        <w:t xml:space="preserve">. Arviointilakien mukaan arvioinnista </w:t>
      </w:r>
      <w:r w:rsidR="00345D91">
        <w:t xml:space="preserve">annetaan </w:t>
      </w:r>
      <w:r w:rsidR="003E6EF2">
        <w:t>(1045/2011 9 §</w:t>
      </w:r>
      <w:r w:rsidR="00345D91">
        <w:t>) tai voidaan antaa (</w:t>
      </w:r>
      <w:r w:rsidR="003E6EF2">
        <w:t xml:space="preserve">1046/2011 8 §) </w:t>
      </w:r>
      <w:r w:rsidR="00345D91">
        <w:t xml:space="preserve">todistus vaatimustenmukaisuudesta, mutta poikkeamien laadulle tai määrälle ei ole selkeitä kriteereitä, joiden </w:t>
      </w:r>
      <w:r w:rsidR="00345D91">
        <w:lastRenderedPageBreak/>
        <w:t>perusteella vaatimustenmukaisuus voitaisiin todeta.</w:t>
      </w:r>
      <w:r w:rsidR="00865453">
        <w:t xml:space="preserve"> Haastatteluissa </w:t>
      </w:r>
      <w:r w:rsidR="00420C68">
        <w:t>todettiin</w:t>
      </w:r>
      <w:r w:rsidR="00865453">
        <w:t>,</w:t>
      </w:r>
      <w:r w:rsidR="00345D91">
        <w:t xml:space="preserve"> </w:t>
      </w:r>
      <w:r w:rsidR="00420C68">
        <w:t xml:space="preserve">että </w:t>
      </w:r>
      <w:r w:rsidR="0040410D">
        <w:t xml:space="preserve">Traficomin </w:t>
      </w:r>
      <w:r w:rsidR="00865453">
        <w:t>"</w:t>
      </w:r>
      <w:r w:rsidR="0040410D">
        <w:t>viranomaishyväksynnän</w:t>
      </w:r>
      <w:r w:rsidR="00865453">
        <w:t>"</w:t>
      </w:r>
      <w:r w:rsidR="0040410D">
        <w:t xml:space="preserve"> luonne on enemmän </w:t>
      </w:r>
      <w:r w:rsidR="00243446">
        <w:t>tarkastu</w:t>
      </w:r>
      <w:r w:rsidR="0040410D">
        <w:t>s</w:t>
      </w:r>
      <w:r w:rsidR="00243446">
        <w:t xml:space="preserve">, joissa </w:t>
      </w:r>
      <w:r w:rsidR="0040410D">
        <w:t>todetaan</w:t>
      </w:r>
      <w:r w:rsidR="004D5606">
        <w:t>,</w:t>
      </w:r>
      <w:r w:rsidR="0040410D">
        <w:t xml:space="preserve"> että </w:t>
      </w:r>
      <w:r w:rsidR="00243446">
        <w:t xml:space="preserve">vaatimus joko täyttyy tai ei täyty, eikä </w:t>
      </w:r>
      <w:r w:rsidR="0040410D">
        <w:t>arviointiin liity mahdollisuutta hyväksy</w:t>
      </w:r>
      <w:r w:rsidR="003B2A33">
        <w:t xml:space="preserve">ntään </w:t>
      </w:r>
      <w:r w:rsidR="0040410D">
        <w:t>ri</w:t>
      </w:r>
      <w:r w:rsidR="00243446">
        <w:t>skiarvioinnin ja jäännösriskikäsittelyn kautta.</w:t>
      </w:r>
    </w:p>
    <w:p w14:paraId="5FE5AAA4" w14:textId="77777777" w:rsidR="00B70D7C" w:rsidRPr="00D7366F" w:rsidRDefault="00B70D7C" w:rsidP="00BA738C">
      <w:pPr>
        <w:pStyle w:val="VMOtsikkonum3"/>
        <w:keepNext/>
        <w:keepLines/>
        <w:ind w:left="567" w:hanging="567"/>
      </w:pPr>
      <w:bookmarkStart w:id="37" w:name="_Toc61526877"/>
      <w:bookmarkStart w:id="38" w:name="_Toc62223251"/>
      <w:bookmarkStart w:id="39" w:name="_Toc64555240"/>
      <w:bookmarkEnd w:id="37"/>
      <w:r>
        <w:t>Resurssit</w:t>
      </w:r>
      <w:bookmarkEnd w:id="38"/>
      <w:bookmarkEnd w:id="39"/>
    </w:p>
    <w:p w14:paraId="08D04706" w14:textId="216F87B8" w:rsidR="00CE727C" w:rsidRDefault="00CE727C" w:rsidP="00893C43">
      <w:pPr>
        <w:pStyle w:val="VMleipteksti"/>
        <w:keepNext/>
        <w:keepLines/>
      </w:pPr>
      <w:r>
        <w:t>Traficomille lainsäädännön kautta määrättyjä tehtäviä ovat mm. arviointilaitosten hyväksyminen, tietoturvallisuuden arviointi</w:t>
      </w:r>
      <w:r w:rsidR="00826455">
        <w:t xml:space="preserve"> ja </w:t>
      </w:r>
      <w:r>
        <w:t xml:space="preserve">tuotehyväksynnät. </w:t>
      </w:r>
      <w:r w:rsidR="00BD779B">
        <w:t>Traficomille osoitettujen toimeksiantojen kesto on pitkä – useista kuukausista vuoteen, mistä koituu ylimääräisiä kustannuksia arvioinnin kohteelle,</w:t>
      </w:r>
      <w:r w:rsidR="00BD779B" w:rsidDel="00BD779B">
        <w:t xml:space="preserve"> </w:t>
      </w:r>
      <w:r w:rsidR="00BD779B">
        <w:t xml:space="preserve">sekä käyttäjäorganisaatiolle. </w:t>
      </w:r>
      <w:r w:rsidR="00E4494A">
        <w:t>Arviointitoimintaan liittyvät tehtävät ja niiden resursointi ei</w:t>
      </w:r>
      <w:r w:rsidR="003D6FF2">
        <w:t>vät</w:t>
      </w:r>
      <w:r w:rsidR="00E4494A">
        <w:t xml:space="preserve"> vaikuta </w:t>
      </w:r>
      <w:r w:rsidR="003D6FF2">
        <w:t xml:space="preserve">olevan </w:t>
      </w:r>
      <w:r w:rsidR="00E4494A">
        <w:t>tasapaino</w:t>
      </w:r>
      <w:r w:rsidR="003D6FF2">
        <w:t>ssa arviointien viiveiden perusteella.</w:t>
      </w:r>
      <w:r w:rsidR="001252FD">
        <w:t xml:space="preserve"> </w:t>
      </w:r>
      <w:r w:rsidR="003D6FF2">
        <w:t>Lisäksi</w:t>
      </w:r>
      <w:r w:rsidR="001D53C2">
        <w:t xml:space="preserve"> haastatteluissa todettiin, että</w:t>
      </w:r>
      <w:r w:rsidR="003D6FF2">
        <w:t xml:space="preserve"> </w:t>
      </w:r>
      <w:r w:rsidR="001252FD">
        <w:t xml:space="preserve">Traficomin rooli </w:t>
      </w:r>
      <w:r w:rsidR="00A75670" w:rsidRPr="008E26F2">
        <w:t>arviointien tekijänä ja arviointi</w:t>
      </w:r>
      <w:r w:rsidR="00420C68" w:rsidRPr="008E26F2">
        <w:t xml:space="preserve">laitosten pätevyyden </w:t>
      </w:r>
      <w:r w:rsidR="008E26F2">
        <w:t>arvioijana ei ole hyvän hallintotavan mukaista</w:t>
      </w:r>
      <w:r w:rsidR="00E4494A">
        <w:t>.</w:t>
      </w:r>
    </w:p>
    <w:p w14:paraId="1CC51272" w14:textId="7A02FB07" w:rsidR="007F3A32" w:rsidRDefault="00761906" w:rsidP="007F3A32">
      <w:pPr>
        <w:pStyle w:val="VMleipteksti"/>
      </w:pPr>
      <w:r>
        <w:t>Traficomin</w:t>
      </w:r>
      <w:r w:rsidRPr="00761906">
        <w:t xml:space="preserve"> </w:t>
      </w:r>
      <w:r>
        <w:t xml:space="preserve">vuoden </w:t>
      </w:r>
      <w:r w:rsidRPr="00761906">
        <w:t>2019 tilinpäätöksen mukaan viraston henkilötyövuosien kokonaistoteuma v</w:t>
      </w:r>
      <w:r>
        <w:t>uonna</w:t>
      </w:r>
      <w:r w:rsidRPr="00761906">
        <w:t xml:space="preserve"> 2019 oli 919 henkilötyövuotta, josta vuoden 2019 aikana uusia palkattuja työntekijäitä oli 64 henkilöä.</w:t>
      </w:r>
      <w:r>
        <w:t xml:space="preserve"> Arviointitoimintaan käytettyjen resurssien kokonaismäärää ei ole tiedossa. </w:t>
      </w:r>
      <w:r w:rsidR="008E26F2">
        <w:t>T</w:t>
      </w:r>
      <w:r w:rsidR="008E26F2" w:rsidRPr="008E26F2">
        <w:t xml:space="preserve">raficom on järjestänyt arviointilaitosten valvontaa sekä korkeimpien turvallisuusluokkien tietojärjestelmien ja tietoliikennejärjestelyjen arviointia varten turvaluokitusta vastaavat tilat ja suojatut järjestelmät, joiden kustannukset ovat olleet huomattavat. </w:t>
      </w:r>
      <w:r w:rsidR="007F3A32">
        <w:t>Myöskään kaupallisten arviointilaitosten arviointitoiminnan resursseista ei ole tarkkaa tietoa, mutta kokonaisuudessaan Kiwa Inspecta Suomi työllistää yli 600 henkilöä</w:t>
      </w:r>
      <w:r w:rsidR="007F3A32">
        <w:rPr>
          <w:rStyle w:val="Alaviitteenviite"/>
        </w:rPr>
        <w:footnoteReference w:id="7"/>
      </w:r>
      <w:r w:rsidR="007F3A32">
        <w:t>, Nixu yli 400 henkilöä</w:t>
      </w:r>
      <w:r w:rsidR="007F3A32">
        <w:rPr>
          <w:rStyle w:val="Alaviitteenviite"/>
        </w:rPr>
        <w:footnoteReference w:id="8"/>
      </w:r>
      <w:r w:rsidR="007F3A32">
        <w:t xml:space="preserve"> ja KPMG yli 1400 henkilöä</w:t>
      </w:r>
      <w:r w:rsidR="007F3A32">
        <w:rPr>
          <w:rStyle w:val="Alaviitteenviite"/>
        </w:rPr>
        <w:footnoteReference w:id="9"/>
      </w:r>
      <w:r w:rsidR="007F3A32">
        <w:t xml:space="preserve"> Suomessa. </w:t>
      </w:r>
      <w:r w:rsidR="001D563B">
        <w:t>Akkreditoitujen</w:t>
      </w:r>
      <w:r w:rsidR="007F3A32">
        <w:t xml:space="preserve"> arviointilaitosten arviointien tekemiseen osallistuu </w:t>
      </w:r>
      <w:r w:rsidR="00E80742">
        <w:t xml:space="preserve">arvion perusteella </w:t>
      </w:r>
      <w:r w:rsidR="007F3A32">
        <w:t>yhteensä muutamia kymmeniä henkilöitä.</w:t>
      </w:r>
      <w:r w:rsidR="007C4133">
        <w:t xml:space="preserve"> </w:t>
      </w:r>
      <w:r w:rsidR="001D563B">
        <w:t>Akkreditoidun</w:t>
      </w:r>
      <w:r w:rsidR="007C4133">
        <w:t xml:space="preserve"> arviointilaitoksen tekemän arvioinnin kesto ei sellaisenaan kerro resurssien riittävyydestä, koska kestoon vaikuttavat ulkoiset tekijät, kuten arviointitoimeksiannon laajuus, tilaajan resurssitilanne sekä mahdollisiin tulkintoihin </w:t>
      </w:r>
      <w:r w:rsidR="002A4198">
        <w:t xml:space="preserve">ja tuotehyväksyntöihin </w:t>
      </w:r>
      <w:r w:rsidR="007C4133">
        <w:t xml:space="preserve">kuluva aika. </w:t>
      </w:r>
      <w:r w:rsidR="002A6765">
        <w:t>Vuosittain tehtävien tietoturvallisuuden a</w:t>
      </w:r>
      <w:r w:rsidR="007C4133">
        <w:t>rviointitoimeksi</w:t>
      </w:r>
      <w:r w:rsidR="002A6765">
        <w:t>antojen lukumäärät eivät ole tiedossa.</w:t>
      </w:r>
    </w:p>
    <w:p w14:paraId="07CE0A5A" w14:textId="77777777" w:rsidR="00A16FC0" w:rsidRDefault="00A16FC0" w:rsidP="007F3A32">
      <w:pPr>
        <w:pStyle w:val="VMleipteksti"/>
      </w:pPr>
      <w:r>
        <w:t>Tilanteeseen, jossa arviointilaitoksena toimiva yritys kohtaa muutoksia omassa toiminnassaan, esimerkiksi yritysoston tai toiminnan lakkaamisen kautta, ja joka tilanne voi johtaa arviointitoiminnassa kertyneiden tietojen päätymiseen ennalta suunnittelemattomille tahoille, ei ole varauduttu nykyisissä säädöksissä.</w:t>
      </w:r>
    </w:p>
    <w:p w14:paraId="066FDCF7" w14:textId="77777777" w:rsidR="00C46C43" w:rsidRDefault="00C46C43" w:rsidP="00BD779B">
      <w:pPr>
        <w:pStyle w:val="VMOtsikkonum2"/>
      </w:pPr>
      <w:bookmarkStart w:id="40" w:name="_Toc61526879"/>
      <w:bookmarkStart w:id="41" w:name="_Toc61526880"/>
      <w:bookmarkStart w:id="42" w:name="_Toc61526881"/>
      <w:bookmarkStart w:id="43" w:name="_Toc62223252"/>
      <w:bookmarkStart w:id="44" w:name="_Toc64555241"/>
      <w:bookmarkEnd w:id="40"/>
      <w:bookmarkEnd w:id="41"/>
      <w:bookmarkEnd w:id="42"/>
      <w:r>
        <w:t>Digitaalisen turvallisuuden vaatimu</w:t>
      </w:r>
      <w:r w:rsidR="00B70D7C">
        <w:t>kset ja kriteeristöt</w:t>
      </w:r>
      <w:bookmarkEnd w:id="43"/>
      <w:bookmarkEnd w:id="44"/>
    </w:p>
    <w:p w14:paraId="0C7CA109" w14:textId="5C7F30EF" w:rsidR="00842A23" w:rsidRDefault="001C6E3E" w:rsidP="00AF4874">
      <w:pPr>
        <w:pStyle w:val="VMleipteksti"/>
      </w:pPr>
      <w:r w:rsidRPr="008E26F2">
        <w:t>Tietoturvallisuuden vaatimuksia on kirjattu tiedonhallintalain lisäksi sektorikohtaiseen sääntelyyn.</w:t>
      </w:r>
      <w:r>
        <w:t xml:space="preserve"> A</w:t>
      </w:r>
      <w:r w:rsidR="0084054D">
        <w:t>rviointila</w:t>
      </w:r>
      <w:r w:rsidR="005D565B">
        <w:t>k</w:t>
      </w:r>
      <w:r w:rsidR="0084054D">
        <w:t>i painottuu järjestelmien tekniseen arviointiin</w:t>
      </w:r>
      <w:r w:rsidR="00F81915">
        <w:t xml:space="preserve">. </w:t>
      </w:r>
      <w:r w:rsidR="00C97158">
        <w:t>Varautumiselle ja toi</w:t>
      </w:r>
      <w:r w:rsidR="00FB544C">
        <w:t xml:space="preserve">minnan jatkuvuudelle ei ole </w:t>
      </w:r>
      <w:r w:rsidR="0084054D">
        <w:t>arviointi</w:t>
      </w:r>
      <w:r w:rsidR="005D565B">
        <w:t>a koskevaa säänt</w:t>
      </w:r>
      <w:r w:rsidR="007309D8">
        <w:t>elyä</w:t>
      </w:r>
      <w:r w:rsidR="0084054D">
        <w:t xml:space="preserve">, vaikka toiminnan jatkuvuuden varmistaminen tunnistetaan </w:t>
      </w:r>
      <w:r w:rsidR="00D93E2C">
        <w:t>vallitsevana kehityssuuntana</w:t>
      </w:r>
      <w:r w:rsidR="0084054D">
        <w:t xml:space="preserve">, joka </w:t>
      </w:r>
      <w:r w:rsidR="00F27770">
        <w:t>on</w:t>
      </w:r>
      <w:r w:rsidR="0084054D">
        <w:t xml:space="preserve"> </w:t>
      </w:r>
      <w:r w:rsidR="00F27770">
        <w:t xml:space="preserve">keskeinen osa </w:t>
      </w:r>
      <w:r w:rsidR="0084054D">
        <w:t>digitaalisen turvallisuuden kokonaisuutta</w:t>
      </w:r>
      <w:r w:rsidR="00F27770">
        <w:t xml:space="preserve"> ja tukee </w:t>
      </w:r>
      <w:r w:rsidR="00F27770">
        <w:lastRenderedPageBreak/>
        <w:t>osaltaan tietoturvallisuuden toteutumista</w:t>
      </w:r>
      <w:r w:rsidR="0084054D">
        <w:t>.</w:t>
      </w:r>
      <w:r w:rsidR="006B614B">
        <w:t xml:space="preserve"> </w:t>
      </w:r>
      <w:r w:rsidR="008910F5">
        <w:t xml:space="preserve">Tietoturvallisuuden arviointiperusteina </w:t>
      </w:r>
      <w:r w:rsidR="006B614B">
        <w:t>voidaan käyttää mm. kansallisia tai kansainvälisiä säännöksiä ja ohjeita tai vahvistettuja standardeja (1405/2011 10 §, 1406/2011 7 §).</w:t>
      </w:r>
    </w:p>
    <w:p w14:paraId="243A9DAE" w14:textId="3F0EA955" w:rsidR="00705B67" w:rsidRDefault="00D93E2C" w:rsidP="00AF4874">
      <w:pPr>
        <w:pStyle w:val="VMleipteksti"/>
      </w:pPr>
      <w:r w:rsidRPr="008E26F2">
        <w:t xml:space="preserve">Katakri on kansainvälisistä tietoturvavelvoitteista annettua lakia (588/2004) täsmentävä. Sitä käytetään myös turvallisuusluokiteltavia tietoja käsittelevien kansallisten tietojärjestelmien ja tietoliikenneratkaisujen arvioinneissa. Sen käytölle kansallisissa arvioinneissa ei kuitenkaan ole riittävää säädöspohjaa. </w:t>
      </w:r>
      <w:r w:rsidR="008910F5" w:rsidRPr="008E26F2">
        <w:t>VAHTI-ohjeet ovat</w:t>
      </w:r>
      <w:r w:rsidR="003E0567" w:rsidRPr="008E26F2">
        <w:t xml:space="preserve"> pääosin</w:t>
      </w:r>
      <w:r w:rsidR="008910F5" w:rsidRPr="008E26F2">
        <w:t xml:space="preserve"> valtionhallinnon käyttöön tarkoitettuja (mm. vanhentunut</w:t>
      </w:r>
      <w:r w:rsidR="008910F5">
        <w:t xml:space="preserve"> VAHTI 2/2010)</w:t>
      </w:r>
      <w:r w:rsidR="007309D8">
        <w:t xml:space="preserve">. Vanhentuneita VAHTI-ohjeita </w:t>
      </w:r>
      <w:r w:rsidR="006E2386">
        <w:t xml:space="preserve">ja aiempia Katakri-versioita </w:t>
      </w:r>
      <w:r w:rsidR="007309D8">
        <w:t>käytetään edelleen</w:t>
      </w:r>
      <w:r w:rsidR="008910F5">
        <w:t>. Edellä mainittujen arviointiperusteiden</w:t>
      </w:r>
      <w:r w:rsidR="00C21CA1">
        <w:t xml:space="preserve"> soveltuvuus koko julkis</w:t>
      </w:r>
      <w:r>
        <w:t xml:space="preserve">en </w:t>
      </w:r>
      <w:r w:rsidR="00C21CA1">
        <w:t>hallinnon käyttöön on rajallinen, koska kuntasektorilla turva</w:t>
      </w:r>
      <w:r w:rsidR="00015B5D">
        <w:t>llisuus</w:t>
      </w:r>
      <w:r w:rsidR="00C21CA1">
        <w:t>luokittelu</w:t>
      </w:r>
      <w:r w:rsidR="00DA2932">
        <w:t>a</w:t>
      </w:r>
      <w:r w:rsidR="00C21CA1">
        <w:t xml:space="preserve"> ei </w:t>
      </w:r>
      <w:r w:rsidR="00DA2932">
        <w:t>käytetä</w:t>
      </w:r>
      <w:r w:rsidR="000031E7">
        <w:t xml:space="preserve"> (1109/2019)</w:t>
      </w:r>
      <w:r w:rsidR="00C21CA1">
        <w:t>.</w:t>
      </w:r>
      <w:r w:rsidR="0040635E">
        <w:t xml:space="preserve"> </w:t>
      </w:r>
      <w:r w:rsidR="00672184">
        <w:t>Digitaalisen turvallisuuden osa-alueiden vaatimusmäärittely</w:t>
      </w:r>
      <w:r w:rsidR="00015B5D">
        <w:t>t eivät laajasti perustu</w:t>
      </w:r>
      <w:r w:rsidR="00672184">
        <w:t xml:space="preserve"> kansainvälisiin standardeihin </w:t>
      </w:r>
      <w:r w:rsidR="00672184" w:rsidRPr="002E0B14">
        <w:t>(</w:t>
      </w:r>
      <w:r w:rsidR="00672184">
        <w:t>mm</w:t>
      </w:r>
      <w:r w:rsidR="00672184" w:rsidRPr="002E0B14">
        <w:t>. ISO27001</w:t>
      </w:r>
      <w:r w:rsidR="00672184">
        <w:t xml:space="preserve"> - Tietoturvallisuuden hallinta</w:t>
      </w:r>
      <w:r w:rsidR="00672184" w:rsidRPr="002E0B14">
        <w:t>, ISO22301</w:t>
      </w:r>
      <w:r w:rsidR="00672184">
        <w:t xml:space="preserve"> - Jatkuvuuden hallinta, ISO31000 - Riskienhallinta</w:t>
      </w:r>
      <w:r w:rsidR="00672184" w:rsidRPr="002E0B14">
        <w:t>)</w:t>
      </w:r>
      <w:r w:rsidR="00015B5D">
        <w:t>, joita olisi</w:t>
      </w:r>
      <w:r w:rsidR="00672184">
        <w:t xml:space="preserve"> tarvittaessa täyden</w:t>
      </w:r>
      <w:r w:rsidR="00015B5D">
        <w:t>netty</w:t>
      </w:r>
      <w:r w:rsidR="00015B5D" w:rsidDel="00BB043A">
        <w:t xml:space="preserve"> </w:t>
      </w:r>
      <w:r w:rsidR="00672184">
        <w:t>kansallisilla erityisvaatimuksilla.</w:t>
      </w:r>
    </w:p>
    <w:p w14:paraId="77BFD3A8" w14:textId="1E0AEA3A" w:rsidR="00345F75" w:rsidRDefault="00672184" w:rsidP="00AF4874">
      <w:pPr>
        <w:pStyle w:val="VMleipteksti"/>
      </w:pPr>
      <w:r>
        <w:t xml:space="preserve">Digitaalisen turvallisuuden </w:t>
      </w:r>
      <w:r w:rsidR="006502A1">
        <w:t>arviointiperusteina käytettäv</w:t>
      </w:r>
      <w:r w:rsidR="000C695B">
        <w:t>ien</w:t>
      </w:r>
      <w:r w:rsidR="006502A1">
        <w:t xml:space="preserve"> </w:t>
      </w:r>
      <w:r w:rsidR="00C1646B">
        <w:t xml:space="preserve">arviointikriteeristöjen ja </w:t>
      </w:r>
      <w:r w:rsidR="006502A1">
        <w:t>v</w:t>
      </w:r>
      <w:r w:rsidR="006502A1" w:rsidRPr="00BA058C">
        <w:t>aatimu</w:t>
      </w:r>
      <w:r w:rsidR="006502A1">
        <w:t>smäärittely</w:t>
      </w:r>
      <w:r w:rsidR="000C695B">
        <w:t xml:space="preserve">jen velvoittavuus </w:t>
      </w:r>
      <w:r w:rsidR="00A95A49">
        <w:t xml:space="preserve">ja säädösperuste </w:t>
      </w:r>
      <w:r w:rsidR="000C695B">
        <w:t>o</w:t>
      </w:r>
      <w:r w:rsidR="00A95A49">
        <w:t>vat</w:t>
      </w:r>
      <w:r w:rsidR="000C695B">
        <w:t xml:space="preserve"> haastattelujen perusteella epäselv</w:t>
      </w:r>
      <w:r w:rsidR="00A95A49">
        <w:t>i</w:t>
      </w:r>
      <w:r w:rsidR="000C695B">
        <w:t>ä. Ohjeisiin tai suosituksiin perustuvat</w:t>
      </w:r>
      <w:r w:rsidR="00BA058C">
        <w:t xml:space="preserve"> </w:t>
      </w:r>
      <w:r w:rsidR="00BA058C" w:rsidRPr="00BA058C">
        <w:t>toteutu</w:t>
      </w:r>
      <w:r w:rsidR="00E75330">
        <w:t>kset</w:t>
      </w:r>
      <w:r w:rsidR="00BA058C" w:rsidRPr="00BA058C">
        <w:t xml:space="preserve"> </w:t>
      </w:r>
      <w:r w:rsidR="000C695B">
        <w:t>voivat johtaa puutteellisiin digitaalisen turvallisuuden kontrollien toteutuksiin</w:t>
      </w:r>
      <w:r w:rsidR="00A95A49">
        <w:t>, jos toteutukset eivät perustu realistisiin uhka- ja riskiarvioihin</w:t>
      </w:r>
      <w:r w:rsidR="000C695B">
        <w:t>.</w:t>
      </w:r>
      <w:r w:rsidR="00BA058C" w:rsidRPr="00BA058C">
        <w:t xml:space="preserve"> </w:t>
      </w:r>
      <w:r w:rsidR="0040635E">
        <w:t>Riskienhallinta on useimpien vaatimusmäärittelyjen keskeinen osa, mutta riskien arviointi</w:t>
      </w:r>
      <w:r w:rsidR="009D7420">
        <w:t>, riskien hallintakeinoista päättäminen</w:t>
      </w:r>
      <w:r w:rsidR="0040635E">
        <w:t xml:space="preserve"> ja </w:t>
      </w:r>
      <w:r w:rsidR="005F179D">
        <w:t xml:space="preserve">mahdollisten </w:t>
      </w:r>
      <w:r w:rsidR="0040635E">
        <w:t>jäännösriskien hyväksyntä on tehtävä realistisesti</w:t>
      </w:r>
      <w:r w:rsidR="004D6172">
        <w:t xml:space="preserve"> ja ammattitaitoisesti</w:t>
      </w:r>
      <w:r w:rsidR="006502A1">
        <w:t>.</w:t>
      </w:r>
      <w:r w:rsidR="0040635E">
        <w:t xml:space="preserve"> Riskien</w:t>
      </w:r>
      <w:r w:rsidR="00345F75">
        <w:t xml:space="preserve"> vaikutusten aliarviointia ei </w:t>
      </w:r>
      <w:r w:rsidR="007309D8">
        <w:t>tulisi</w:t>
      </w:r>
      <w:r w:rsidR="00345F75">
        <w:t xml:space="preserve"> käyttää perustelemaan hallintakeinojen puutteellisia toteutuksia.</w:t>
      </w:r>
    </w:p>
    <w:p w14:paraId="46EF2DB5" w14:textId="60B94601" w:rsidR="001C6E3E" w:rsidRDefault="001C6E3E" w:rsidP="00AF4874">
      <w:pPr>
        <w:pStyle w:val="VMleipteksti"/>
      </w:pPr>
      <w:r>
        <w:t>Haastatteluissa todettiin, että sääntely ei tällä hetkellä riittävästi velvoita vaatimustenmukaisuuden säännölliseen ja jatkuvaan varmistamiseen. Tiedonhallintalakiin</w:t>
      </w:r>
      <w:r w:rsidRPr="007B03A4">
        <w:t xml:space="preserve"> (906/2019) </w:t>
      </w:r>
      <w:r>
        <w:t>on kuitenkin kirjattu, että elinkaarimallin mukaisesti v</w:t>
      </w:r>
      <w:r w:rsidRPr="007B03A4">
        <w:t>iranomaisen on seurattava toimintaympäristönsä tietoturvallisuuden tilaa ja varmistettava tietoaineistojen ja tietojärjestelmien tietoturvallisuus koko niiden elinkaaren ajan. Olennaiset tietojenkäsittelyyn kohdistuvat riskit on selvitettävä ja mitoitettava tietoturvallisuustoimenpiteet riskiarvioinnin mukaisesti. Kokonaisuuteen kuuluu riskien arviointi, tietoturvallisuustoimenpiteiden suunnittelu tunnistettujen riskien perusteella sekä tietoturvallisuustoimenpiteiden toteuttaminen (ks. HE 284/2018 vp, 13 §:n yksityiskohtaiset perustelut). Tiedonhallintalain 13 § 5 momentissa on informatiivinen viittaus arviointilakiin. Tämän mukaan Viranomaisten tietojärjestelmien ja tietoliikennejärjestelyjen tietoturvallisuuden arvioinnista säädetään erikseen.</w:t>
      </w:r>
    </w:p>
    <w:p w14:paraId="240D44A8" w14:textId="77777777" w:rsidR="00F66254" w:rsidRDefault="00F66254" w:rsidP="00426E92">
      <w:pPr>
        <w:pStyle w:val="VMOtsikkonum2"/>
        <w:keepNext/>
        <w:keepLines/>
      </w:pPr>
      <w:bookmarkStart w:id="45" w:name="_Toc62223253"/>
      <w:bookmarkStart w:id="46" w:name="_Toc64555242"/>
      <w:r>
        <w:t>Digitaalisen infrastruktuurin arviointitoiminta</w:t>
      </w:r>
      <w:bookmarkEnd w:id="45"/>
      <w:bookmarkEnd w:id="46"/>
    </w:p>
    <w:p w14:paraId="2C0FADD6" w14:textId="77777777" w:rsidR="00A41D38" w:rsidRDefault="00A41D38" w:rsidP="00426E92">
      <w:pPr>
        <w:pStyle w:val="VMleipteksti"/>
        <w:keepNext/>
        <w:keepLines/>
      </w:pPr>
      <w:r>
        <w:t xml:space="preserve">Digitaalista infrastruktuuria ei ole </w:t>
      </w:r>
      <w:r w:rsidR="0070572F">
        <w:t xml:space="preserve">yksikäsitteisesti </w:t>
      </w:r>
      <w:r>
        <w:t>määritelty eikä ole yhteistä käsitystä siitä, mitä kokonaisuuksia digitaaliseen infrastruktuuriin sisältyy. On kyseenalaista, onko digitaalisen infrastruktuurin käsitteelle käyttöä arviointitoiminnan yhteydessä. Esimerkiksi liikenteen ohjausjärjestelmien käsittely varsinaisesta väyläinfrastruktuurista irrallaan ei ole välttämättä mielekästä.</w:t>
      </w:r>
    </w:p>
    <w:p w14:paraId="708CA52F" w14:textId="7B72A4AF" w:rsidR="00A41D38" w:rsidRDefault="00A41D38" w:rsidP="00125A08">
      <w:pPr>
        <w:pStyle w:val="VMleipteksti"/>
      </w:pPr>
      <w:r>
        <w:t>Toiminnan jatkuvuudelle ja varautumiselle ei ole vaatimusmäärittelyä. Tästä syystä on teetetty tietoturvallisuuden arviointeja</w:t>
      </w:r>
      <w:r w:rsidR="00A7265A">
        <w:t xml:space="preserve"> aiemman tietoturvallisuusasetuksen (681/2010) perusteella</w:t>
      </w:r>
      <w:r>
        <w:t xml:space="preserve"> korotetulle tai korkealle tasolle, jotta jatkuvuuden varmistamiseen liittyv</w:t>
      </w:r>
      <w:r w:rsidR="0070572F">
        <w:t>iä</w:t>
      </w:r>
      <w:r>
        <w:t xml:space="preserve"> kontroll</w:t>
      </w:r>
      <w:r w:rsidR="0070572F">
        <w:t>eja</w:t>
      </w:r>
      <w:r>
        <w:t xml:space="preserve"> </w:t>
      </w:r>
      <w:r w:rsidR="0070572F">
        <w:t xml:space="preserve">saataisiin </w:t>
      </w:r>
      <w:r>
        <w:t xml:space="preserve">mukaan arviointiin. </w:t>
      </w:r>
      <w:r>
        <w:lastRenderedPageBreak/>
        <w:t xml:space="preserve">On kuitenkin huomattava, etteivät turvallisuusluokitus ja toiminnan jatkuvuuden varmistamisen vaatimukset riipu </w:t>
      </w:r>
      <w:r w:rsidR="00C80D14">
        <w:t xml:space="preserve">välttämättä </w:t>
      </w:r>
      <w:r>
        <w:t xml:space="preserve">toisistaan. Tietojärjestelmän </w:t>
      </w:r>
      <w:r w:rsidR="00187F8E">
        <w:t xml:space="preserve">eheys- tai </w:t>
      </w:r>
      <w:r>
        <w:t>käytettävyysvaatimu</w:t>
      </w:r>
      <w:r w:rsidR="00187F8E">
        <w:t>kset</w:t>
      </w:r>
      <w:r>
        <w:t xml:space="preserve"> voi</w:t>
      </w:r>
      <w:r w:rsidR="00187F8E">
        <w:t>vat</w:t>
      </w:r>
      <w:r>
        <w:t xml:space="preserve"> olla erittäin korke</w:t>
      </w:r>
      <w:r w:rsidR="006344C3">
        <w:t>ita</w:t>
      </w:r>
      <w:r>
        <w:t>, mutta siinä käsiteltävät tiedot voivat olla julkisia (esim. VNK:n hätätiedotusjärjestelmä</w:t>
      </w:r>
      <w:r w:rsidR="0050099D" w:rsidRPr="0050099D">
        <w:t xml:space="preserve"> </w:t>
      </w:r>
      <w:r w:rsidR="0050099D">
        <w:t>ja viranomaisten voimassa</w:t>
      </w:r>
      <w:r w:rsidR="00D30D10">
        <w:t xml:space="preserve"> </w:t>
      </w:r>
      <w:r w:rsidR="0050099D">
        <w:t>oleviin koronarajoituksiin ja –ohjeistuksiin</w:t>
      </w:r>
      <w:r w:rsidR="00D30D10">
        <w:t xml:space="preserve"> liittyvät sivustot</w:t>
      </w:r>
      <w:r>
        <w:t>).</w:t>
      </w:r>
    </w:p>
    <w:p w14:paraId="5EA9EFFD" w14:textId="77777777" w:rsidR="00F66254" w:rsidRPr="00F66254" w:rsidRDefault="00F66254" w:rsidP="00F05848">
      <w:pPr>
        <w:pStyle w:val="VMOtsikkonum2"/>
        <w:keepNext/>
        <w:keepLines/>
      </w:pPr>
      <w:bookmarkStart w:id="47" w:name="_Toc62223254"/>
      <w:bookmarkStart w:id="48" w:name="_Toc64555243"/>
      <w:r>
        <w:t>Oppivien ja älykkäiden järjestelmien arviointi</w:t>
      </w:r>
      <w:bookmarkEnd w:id="47"/>
      <w:bookmarkEnd w:id="48"/>
    </w:p>
    <w:p w14:paraId="386896C0" w14:textId="77777777" w:rsidR="00C6492D" w:rsidRDefault="009E375A" w:rsidP="00F05848">
      <w:pPr>
        <w:pStyle w:val="VMleipteksti"/>
        <w:keepNext/>
        <w:keepLines/>
        <w:spacing w:before="120" w:after="120"/>
      </w:pPr>
      <w:r w:rsidRPr="009E375A">
        <w:t>Tekoäly- ja koneoppimisratkaisuissa laskentateho</w:t>
      </w:r>
      <w:r w:rsidR="00030ABE">
        <w:t xml:space="preserve">n tuottavat suuret, kansainväliset toimittajat, </w:t>
      </w:r>
      <w:r w:rsidR="00A64947">
        <w:t xml:space="preserve">joilla ei välttämättä ole intressiä toteuttaa kansallisia </w:t>
      </w:r>
      <w:r w:rsidR="00E252F8">
        <w:t>viranomais</w:t>
      </w:r>
      <w:r w:rsidR="00A64947">
        <w:t>vaatimuksia.</w:t>
      </w:r>
      <w:r w:rsidR="00BA77A8">
        <w:t xml:space="preserve"> </w:t>
      </w:r>
      <w:r w:rsidR="00853A84">
        <w:t xml:space="preserve">Traficom pitää yllä </w:t>
      </w:r>
      <w:r w:rsidR="00050827">
        <w:t xml:space="preserve">mm. </w:t>
      </w:r>
      <w:r w:rsidR="00853A84">
        <w:t>luetteloa hy</w:t>
      </w:r>
      <w:r w:rsidR="00050827">
        <w:t xml:space="preserve">väksytyistä salausratkaisuista. </w:t>
      </w:r>
      <w:r w:rsidR="00BE46C1">
        <w:t xml:space="preserve">Tällaisten ratkaisujen integrointi pilvipalvelutoimittajan </w:t>
      </w:r>
      <w:r w:rsidR="0054740F">
        <w:t>ympäristöön voi olla vaikeaa.</w:t>
      </w:r>
    </w:p>
    <w:p w14:paraId="1F6C156D" w14:textId="77777777" w:rsidR="00A95A2E" w:rsidRDefault="009E375A" w:rsidP="00DC5765">
      <w:pPr>
        <w:pStyle w:val="VMleipteksti"/>
        <w:spacing w:before="120" w:after="120"/>
      </w:pPr>
      <w:r>
        <w:t xml:space="preserve">Terveydenhuollon </w:t>
      </w:r>
      <w:r w:rsidR="006A10C9">
        <w:t xml:space="preserve">järjestelmien </w:t>
      </w:r>
      <w:r w:rsidR="004B6AA4">
        <w:t>arvioin</w:t>
      </w:r>
      <w:r w:rsidR="003B670B">
        <w:t>ti</w:t>
      </w:r>
      <w:r w:rsidR="004B6AA4">
        <w:t xml:space="preserve"> </w:t>
      </w:r>
      <w:r w:rsidR="003B670B">
        <w:t xml:space="preserve">perustuu valmistajan määrittelyyn käyttötarkoituksesta ja </w:t>
      </w:r>
      <w:r w:rsidR="00CE26E4">
        <w:t xml:space="preserve">tähän </w:t>
      </w:r>
      <w:r w:rsidR="003B670B">
        <w:t>määrittely</w:t>
      </w:r>
      <w:r w:rsidR="00CE26E4">
        <w:t>y</w:t>
      </w:r>
      <w:r w:rsidR="003B670B">
        <w:t xml:space="preserve">n </w:t>
      </w:r>
      <w:r w:rsidR="00CE26E4">
        <w:t xml:space="preserve">liittyviin </w:t>
      </w:r>
      <w:r w:rsidR="003B670B">
        <w:t xml:space="preserve">vaatimuksiin. </w:t>
      </w:r>
      <w:r w:rsidR="00A95A2E">
        <w:t xml:space="preserve">Oppivan järjestelmän </w:t>
      </w:r>
      <w:r w:rsidR="00DD49F0">
        <w:t xml:space="preserve">toiminnan </w:t>
      </w:r>
      <w:r w:rsidR="001F7379">
        <w:t xml:space="preserve">arviointia tulisi tehdä </w:t>
      </w:r>
      <w:r w:rsidR="001F7379" w:rsidRPr="009A60EB">
        <w:t>vaiheittain</w:t>
      </w:r>
      <w:r w:rsidR="001F7379">
        <w:t xml:space="preserve"> järjestelmän </w:t>
      </w:r>
      <w:r w:rsidR="00DD49F0">
        <w:t>kehittyessä</w:t>
      </w:r>
      <w:r w:rsidR="001F76CC">
        <w:t xml:space="preserve">, mitä pidetään epärealistisena lähestymistapana. </w:t>
      </w:r>
      <w:r w:rsidR="00A130F8">
        <w:t>Myöskään algoritmien arviointia ei pidetä mahdollisena.</w:t>
      </w:r>
    </w:p>
    <w:p w14:paraId="663E2D59" w14:textId="77351C35" w:rsidR="007072D4" w:rsidRDefault="009E1E77" w:rsidP="00DC5765">
      <w:pPr>
        <w:pStyle w:val="VMleipteksti"/>
        <w:spacing w:before="120" w:after="120"/>
      </w:pPr>
      <w:r>
        <w:t xml:space="preserve">Oppivat ja älykkäät järjestelmät eivät muuta keskeisiä </w:t>
      </w:r>
      <w:r w:rsidR="00015B5D">
        <w:t>arviointi</w:t>
      </w:r>
      <w:r>
        <w:t xml:space="preserve">tehtäviä tai </w:t>
      </w:r>
      <w:r w:rsidR="00015B5D">
        <w:t xml:space="preserve">arviointitehtävien </w:t>
      </w:r>
      <w:r>
        <w:t>organi</w:t>
      </w:r>
      <w:r w:rsidR="00015B5D">
        <w:t>soimista</w:t>
      </w:r>
      <w:r>
        <w:t xml:space="preserve">. Näiden </w:t>
      </w:r>
      <w:r w:rsidR="007072D4">
        <w:t xml:space="preserve">järjestelmien digitaalisen turvallisuuden arviointi poikkeaa </w:t>
      </w:r>
      <w:r>
        <w:t xml:space="preserve">kuitenkin </w:t>
      </w:r>
      <w:r w:rsidR="007072D4">
        <w:t xml:space="preserve">muista digitaalisista palveluista ja tietojärjestelmistä siten, että </w:t>
      </w:r>
      <w:r w:rsidR="00015B5D">
        <w:t xml:space="preserve">mm. </w:t>
      </w:r>
      <w:r w:rsidR="007072D4">
        <w:t xml:space="preserve">järjestelmien algoritmien arviointi edellyttää syvällistä erikoisosaamista. Algoritmit </w:t>
      </w:r>
      <w:r w:rsidR="00874F0A">
        <w:t xml:space="preserve">kuten yleensäkin ohjelmistot </w:t>
      </w:r>
      <w:r w:rsidR="007072D4">
        <w:t xml:space="preserve">voivat lisäksi olla yritysten liikesalaisuuksia, jolloin niiden arviointi on vaikeaa tai jopa mahdotonta. Toiminnallisuuksien arviointi on mahdollista, mutta järjestelmien muutokset oppimisen myötä voivat muuttaa toiminnallisuuttakin hyvin nopeasti. </w:t>
      </w:r>
      <w:r w:rsidR="003E0567">
        <w:t>Esimerkiksi hallintaviitekehyksen AI in control</w:t>
      </w:r>
      <w:r w:rsidR="003E0567">
        <w:rPr>
          <w:rStyle w:val="Alaviitteenviite"/>
        </w:rPr>
        <w:footnoteReference w:id="10"/>
      </w:r>
      <w:r w:rsidR="003E0567">
        <w:t xml:space="preserve"> avulla on mahdollista arvioida järjestelmän johdonmukaisuutta (integrity), reiluutta (fairness), selitettävyyttä (explainability) ja kestokykyä (resilience) sen elinkaaren aikana. </w:t>
      </w:r>
      <w:r w:rsidR="007309D8">
        <w:t xml:space="preserve">Nykyiset </w:t>
      </w:r>
      <w:r w:rsidR="007309D8" w:rsidRPr="007309D8">
        <w:t>vaatimusmäärittelyt eivät sellaisenaan sovellu</w:t>
      </w:r>
      <w:r w:rsidR="003E0567">
        <w:t xml:space="preserve"> </w:t>
      </w:r>
      <w:r w:rsidR="007309D8">
        <w:t>m</w:t>
      </w:r>
      <w:r w:rsidR="007072D4">
        <w:t>yöskään oppimisessa käytettävän tiedon turvallisuuden arviointiin</w:t>
      </w:r>
      <w:r w:rsidR="003E0567">
        <w:t xml:space="preserve">, koska </w:t>
      </w:r>
      <w:r w:rsidR="007072D4">
        <w:t>järjestelmän opettavan tiedon eettisyys ja luotettavuus ovat arvioinnin kannalta oleellisia seikkoja.</w:t>
      </w:r>
      <w:r w:rsidR="00426E92">
        <w:rPr>
          <w:rStyle w:val="Alaviitteenviite"/>
        </w:rPr>
        <w:footnoteReference w:id="11"/>
      </w:r>
      <w:r w:rsidR="00015B5D">
        <w:t xml:space="preserve"> </w:t>
      </w:r>
      <w:r w:rsidR="00015B5D" w:rsidRPr="008E26F2">
        <w:t xml:space="preserve">Keskeisiä kysymyksiä ovat myös kertyvän tiedon </w:t>
      </w:r>
      <w:r w:rsidR="001C6E3E" w:rsidRPr="008E26F2">
        <w:t xml:space="preserve">hallintaoikeus ja saatavuus sekä tiedon </w:t>
      </w:r>
      <w:r w:rsidR="00DC2A99" w:rsidRPr="008E26F2">
        <w:t>uudelleen käytettävyy</w:t>
      </w:r>
      <w:r w:rsidR="00F07378" w:rsidRPr="008E26F2">
        <w:t>s</w:t>
      </w:r>
      <w:r w:rsidR="00DC2A99" w:rsidRPr="008E26F2">
        <w:t xml:space="preserve"> ja </w:t>
      </w:r>
      <w:r w:rsidR="00015B5D" w:rsidRPr="008E26F2">
        <w:t>sijainti globaaleissa tietoverkoissa</w:t>
      </w:r>
      <w:r w:rsidR="001C6E3E" w:rsidRPr="008E26F2">
        <w:t xml:space="preserve"> ja näiden </w:t>
      </w:r>
      <w:r w:rsidR="00015B5D" w:rsidRPr="008E26F2">
        <w:t>hallintaan liittyvät kysymykset.</w:t>
      </w:r>
    </w:p>
    <w:p w14:paraId="7A45C124" w14:textId="77777777" w:rsidR="00D009B7" w:rsidRDefault="0062058A" w:rsidP="00D37EB6">
      <w:pPr>
        <w:pStyle w:val="VMOtsikkonum1"/>
        <w:ind w:left="227" w:hanging="227"/>
      </w:pPr>
      <w:bookmarkStart w:id="49" w:name="_Toc62223255"/>
      <w:bookmarkStart w:id="50" w:name="_Toc64555244"/>
      <w:r>
        <w:lastRenderedPageBreak/>
        <w:t xml:space="preserve">Arviointitoiminnan hyödyt </w:t>
      </w:r>
      <w:r w:rsidR="001B32CA">
        <w:t>haastattelujen perusteella</w:t>
      </w:r>
      <w:bookmarkEnd w:id="49"/>
      <w:bookmarkEnd w:id="50"/>
    </w:p>
    <w:p w14:paraId="610F8AE5" w14:textId="77777777" w:rsidR="009B37ED" w:rsidRDefault="009B37ED" w:rsidP="0000400D">
      <w:pPr>
        <w:pStyle w:val="VMleipteksti"/>
      </w:pPr>
      <w:r>
        <w:t>Nykytilanteessa arviointitoiminnan hyöt</w:t>
      </w:r>
      <w:r w:rsidR="0000400D">
        <w:t>yinä</w:t>
      </w:r>
      <w:r>
        <w:t xml:space="preserve"> näh</w:t>
      </w:r>
      <w:r w:rsidR="0000400D">
        <w:t>tiin</w:t>
      </w:r>
      <w:r>
        <w:t xml:space="preserve"> ennen kaikkea julkisen ja yksityisten toimijoiden yhteistyö sekä </w:t>
      </w:r>
      <w:r w:rsidR="00804BE1">
        <w:t>tietoturvallisuuden</w:t>
      </w:r>
      <w:r w:rsidR="0000400D">
        <w:t xml:space="preserve"> </w:t>
      </w:r>
      <w:r w:rsidR="00E830FA">
        <w:t>osa-</w:t>
      </w:r>
      <w:r w:rsidR="0000400D">
        <w:t>aluei</w:t>
      </w:r>
      <w:r w:rsidR="00E147F4">
        <w:t>ta vahvistavat</w:t>
      </w:r>
      <w:r w:rsidR="0000400D">
        <w:t xml:space="preserve"> </w:t>
      </w:r>
      <w:r w:rsidR="00E147F4">
        <w:t xml:space="preserve">velvoittavat </w:t>
      </w:r>
      <w:r w:rsidR="0000400D">
        <w:t>arvioin</w:t>
      </w:r>
      <w:r w:rsidR="00E147F4">
        <w:t>tikriteerit</w:t>
      </w:r>
      <w:r>
        <w:t>.</w:t>
      </w:r>
      <w:r w:rsidR="00E147F4">
        <w:t xml:space="preserve"> Tarkasteltaessa lainsäädäntöä ajallisesti nähtiin, että arviointilaki ja arviointilaitoslaki tulivat hyvin senhetkiseen tarpeeseen kymmenen vuotta sitten lainsäädännön valmistuessa. Omalta osaltaan edellä mainitut lait ovat lisänneet ja vahvistaneet valtionhallinnossa organisaatioiden rakenteita esimerkiksi asiakastietojen suojaamise</w:t>
      </w:r>
      <w:r w:rsidR="002A092C">
        <w:t>ssa. A</w:t>
      </w:r>
      <w:r w:rsidR="007A072F">
        <w:t>rviointilain velvoittava linjaus arviointilaitosten käyttämisestä on yhtenäistänyt arviointitoimintaa</w:t>
      </w:r>
      <w:r w:rsidR="00E147F4">
        <w:t xml:space="preserve">. Myös kansainvälisten vaatimusten yhdistyminen tietoturvallisuuden </w:t>
      </w:r>
      <w:r w:rsidR="002A092C">
        <w:t xml:space="preserve">kansallisiin </w:t>
      </w:r>
      <w:r w:rsidR="00E147F4">
        <w:t>arviointeihin nähtiin positiivisena</w:t>
      </w:r>
      <w:r>
        <w:t>.</w:t>
      </w:r>
    </w:p>
    <w:p w14:paraId="2C50671B" w14:textId="77777777" w:rsidR="006E5692" w:rsidRDefault="00804BE1" w:rsidP="00125A08">
      <w:pPr>
        <w:pStyle w:val="VMleipteksti"/>
      </w:pPr>
      <w:r>
        <w:t>Haastattelu</w:t>
      </w:r>
      <w:r w:rsidR="002A092C">
        <w:t>jen</w:t>
      </w:r>
      <w:r>
        <w:t xml:space="preserve"> </w:t>
      </w:r>
      <w:r w:rsidR="002A092C">
        <w:t xml:space="preserve">perusteella </w:t>
      </w:r>
      <w:r>
        <w:t>j</w:t>
      </w:r>
      <w:r w:rsidR="00F12FD7">
        <w:t xml:space="preserve">ulkisen ja </w:t>
      </w:r>
      <w:r w:rsidR="0057248B">
        <w:t>yksityisten</w:t>
      </w:r>
      <w:r w:rsidR="00F12FD7">
        <w:t xml:space="preserve"> toimijoiden yhteistyö</w:t>
      </w:r>
      <w:r w:rsidR="002A092C">
        <w:t>n malli</w:t>
      </w:r>
      <w:r w:rsidR="00F12FD7">
        <w:t xml:space="preserve"> on </w:t>
      </w:r>
      <w:r w:rsidR="002A092C">
        <w:t xml:space="preserve">tietoturvallisuuden arvioinnin näkökulmasta </w:t>
      </w:r>
      <w:r w:rsidR="008164F4">
        <w:t xml:space="preserve">melko </w:t>
      </w:r>
      <w:r>
        <w:t>hyvä. K</w:t>
      </w:r>
      <w:r w:rsidR="0057248B">
        <w:t xml:space="preserve">riteeristöjen mukaisia arviointeja ovat voineet tehdä </w:t>
      </w:r>
      <w:r w:rsidR="00716FC6">
        <w:t>Traficomin lisäksi myös</w:t>
      </w:r>
      <w:r w:rsidR="0057248B">
        <w:t xml:space="preserve"> </w:t>
      </w:r>
      <w:r w:rsidR="00D0149F">
        <w:t>akkreditoidut</w:t>
      </w:r>
      <w:r w:rsidR="0057248B">
        <w:t xml:space="preserve"> arviointilaitokset.</w:t>
      </w:r>
      <w:r w:rsidR="00B96D41">
        <w:t xml:space="preserve"> </w:t>
      </w:r>
      <w:r>
        <w:t xml:space="preserve">Kaupallisten toimijoiden käyttämistä arvioinneissa </w:t>
      </w:r>
      <w:r w:rsidR="008164F4">
        <w:t>pidettiin yleisesti hyvänä</w:t>
      </w:r>
      <w:r>
        <w:t>, sillä se</w:t>
      </w:r>
      <w:r w:rsidR="00165B6A">
        <w:t xml:space="preserve"> </w:t>
      </w:r>
      <w:r w:rsidR="007B1669">
        <w:t xml:space="preserve">osittain </w:t>
      </w:r>
      <w:r>
        <w:t xml:space="preserve">helpottaa </w:t>
      </w:r>
      <w:r w:rsidR="007B1669">
        <w:t>resurssipuutteiden paikkaamista</w:t>
      </w:r>
      <w:r w:rsidR="009254D0">
        <w:t xml:space="preserve">, </w:t>
      </w:r>
      <w:r w:rsidR="008555EC">
        <w:t>nopeuttaa arviointeja</w:t>
      </w:r>
      <w:r w:rsidR="007B1669">
        <w:t xml:space="preserve"> ja jakaa </w:t>
      </w:r>
      <w:r>
        <w:t xml:space="preserve">tietoa </w:t>
      </w:r>
      <w:r w:rsidR="007B1669">
        <w:t xml:space="preserve">osapuolten välillä </w:t>
      </w:r>
      <w:r>
        <w:t xml:space="preserve">arviointeihin liittyvistä </w:t>
      </w:r>
      <w:r w:rsidR="00DC7DA8">
        <w:t>toiveista</w:t>
      </w:r>
      <w:r w:rsidR="007B1669">
        <w:t>.</w:t>
      </w:r>
      <w:r>
        <w:t xml:space="preserve"> </w:t>
      </w:r>
      <w:r w:rsidR="00DF7B7E">
        <w:t xml:space="preserve">Vaikka haastatteluissa </w:t>
      </w:r>
      <w:r w:rsidR="001502C8">
        <w:t>nähtiin tarvetta hyväksyttyjen</w:t>
      </w:r>
      <w:r w:rsidR="00DF7B7E">
        <w:t xml:space="preserve"> arvioint</w:t>
      </w:r>
      <w:r w:rsidR="001502C8">
        <w:t>ilaitosten määrän lisäämiselle</w:t>
      </w:r>
      <w:r w:rsidR="00DF7B7E">
        <w:t xml:space="preserve">, </w:t>
      </w:r>
      <w:r w:rsidR="008164F4">
        <w:t xml:space="preserve">toimii </w:t>
      </w:r>
      <w:r w:rsidR="001502C8">
        <w:t>arviointilaitosten</w:t>
      </w:r>
      <w:r>
        <w:t xml:space="preserve"> rajattu määrä </w:t>
      </w:r>
      <w:r w:rsidR="00E16C59">
        <w:t xml:space="preserve">ja </w:t>
      </w:r>
      <w:r w:rsidR="008164F4">
        <w:t xml:space="preserve">vaativa </w:t>
      </w:r>
      <w:r w:rsidR="00D0149F">
        <w:t>pätevyyden arviointi</w:t>
      </w:r>
      <w:r w:rsidR="00E16C59">
        <w:t>prosessi</w:t>
      </w:r>
      <w:r>
        <w:t xml:space="preserve"> </w:t>
      </w:r>
      <w:r w:rsidR="008164F4">
        <w:t xml:space="preserve">joidenkin näkemysten mukaan </w:t>
      </w:r>
      <w:r w:rsidR="008F1DD2">
        <w:t>laadun ta</w:t>
      </w:r>
      <w:r w:rsidR="008164F4">
        <w:t>keena</w:t>
      </w:r>
      <w:r w:rsidR="008F1DD2">
        <w:t>.</w:t>
      </w:r>
    </w:p>
    <w:p w14:paraId="23905093" w14:textId="77777777" w:rsidR="00CE334F" w:rsidRDefault="008164F4" w:rsidP="00125A08">
      <w:pPr>
        <w:pStyle w:val="VMleipteksti"/>
      </w:pPr>
      <w:r>
        <w:t>Arviointilak</w:t>
      </w:r>
      <w:r w:rsidR="003E0567">
        <w:t>eja</w:t>
      </w:r>
      <w:r w:rsidR="00D90CB8">
        <w:t xml:space="preserve"> pidettiin hyödyllisenä, sillä se vahvistaa organisaatioiden tietoturvallisuuden ja tietoliikennejärjestelyjen asian- ja vaatimustenmukaisuutta. </w:t>
      </w:r>
      <w:r w:rsidR="008F1DD2">
        <w:t>Lai</w:t>
      </w:r>
      <w:r w:rsidR="00916E1F">
        <w:t>nsäädännöstä saa</w:t>
      </w:r>
      <w:r>
        <w:t>t</w:t>
      </w:r>
      <w:r w:rsidR="00916E1F">
        <w:t>a</w:t>
      </w:r>
      <w:r>
        <w:t>via</w:t>
      </w:r>
      <w:r w:rsidR="00916E1F">
        <w:t xml:space="preserve"> </w:t>
      </w:r>
      <w:r w:rsidR="00162937">
        <w:t>rajauks</w:t>
      </w:r>
      <w:r>
        <w:t xml:space="preserve">ia </w:t>
      </w:r>
      <w:r w:rsidR="006B7BC8">
        <w:t>ja viittauks</w:t>
      </w:r>
      <w:r>
        <w:t>ia</w:t>
      </w:r>
      <w:r w:rsidR="006B7BC8">
        <w:t xml:space="preserve"> </w:t>
      </w:r>
      <w:r w:rsidR="00D90CB8">
        <w:t>digitaalisen turvallisuuden kehittämiseen</w:t>
      </w:r>
      <w:r>
        <w:t xml:space="preserve"> voidaan käyttää </w:t>
      </w:r>
      <w:r w:rsidR="00D90CB8">
        <w:t>esimerkiksi</w:t>
      </w:r>
      <w:r w:rsidR="00804BE1">
        <w:t xml:space="preserve"> neuvottelui</w:t>
      </w:r>
      <w:r w:rsidR="00D90CB8">
        <w:t>ssa</w:t>
      </w:r>
      <w:r w:rsidR="00804BE1">
        <w:t xml:space="preserve"> ja myynni</w:t>
      </w:r>
      <w:r w:rsidR="00D90CB8">
        <w:t>ssä</w:t>
      </w:r>
      <w:r w:rsidR="00804BE1">
        <w:t xml:space="preserve"> </w:t>
      </w:r>
      <w:r>
        <w:t xml:space="preserve">tarjousten tarkoituksenmukaiseen </w:t>
      </w:r>
      <w:r w:rsidR="00804BE1">
        <w:t>rajau</w:t>
      </w:r>
      <w:r>
        <w:t>kseen</w:t>
      </w:r>
      <w:r w:rsidR="00804BE1">
        <w:t xml:space="preserve">. </w:t>
      </w:r>
      <w:r>
        <w:t>Arviointitoiminnan v</w:t>
      </w:r>
      <w:r w:rsidR="008C7817">
        <w:t>elvoit</w:t>
      </w:r>
      <w:r w:rsidR="00D90CB8">
        <w:t xml:space="preserve">tava lainsäädäntö </w:t>
      </w:r>
      <w:r w:rsidR="008C7817">
        <w:t xml:space="preserve">lisää arviointitoiminnan läpinäkyvyyttä, koska </w:t>
      </w:r>
      <w:r w:rsidR="00804BE1">
        <w:t xml:space="preserve">tällöin </w:t>
      </w:r>
      <w:r w:rsidR="008C7817">
        <w:t>osapuolet tietä</w:t>
      </w:r>
      <w:r w:rsidR="00CD350B">
        <w:t xml:space="preserve">vät </w:t>
      </w:r>
      <w:r w:rsidR="00804BE1">
        <w:t>paremmin</w:t>
      </w:r>
      <w:r w:rsidR="00CD350B">
        <w:t xml:space="preserve"> vaatimukset etukäteen.</w:t>
      </w:r>
    </w:p>
    <w:p w14:paraId="726FE21A" w14:textId="77777777" w:rsidR="00251632" w:rsidRDefault="00FE4378">
      <w:pPr>
        <w:pStyle w:val="VMleipteksti"/>
      </w:pPr>
      <w:r>
        <w:t>Arviointilain mukai</w:t>
      </w:r>
      <w:r w:rsidR="00E830FA">
        <w:t>s</w:t>
      </w:r>
      <w:r>
        <w:t>en tietoturvallisuuden arvioin</w:t>
      </w:r>
      <w:r w:rsidR="00E830FA">
        <w:t>nin nähtiin</w:t>
      </w:r>
      <w:r>
        <w:t xml:space="preserve"> toimi</w:t>
      </w:r>
      <w:r w:rsidR="00E830FA">
        <w:t>van</w:t>
      </w:r>
      <w:r>
        <w:t xml:space="preserve"> </w:t>
      </w:r>
      <w:r w:rsidR="004F41A9">
        <w:t>hyvänä kertaluonteisena ensiarviointina tietojärjestelmän ja tietoliikennejärjestel</w:t>
      </w:r>
      <w:r w:rsidR="00E62AC5">
        <w:t>yjen vaatimustenmukaisuudesta.</w:t>
      </w:r>
      <w:r w:rsidR="00910D52">
        <w:t xml:space="preserve"> </w:t>
      </w:r>
      <w:r w:rsidR="006B7BC8">
        <w:t xml:space="preserve">Arvioinnilla turvallisuustarpeet saadaan </w:t>
      </w:r>
      <w:r w:rsidR="00E830FA">
        <w:t>parhaassa tapauksessa</w:t>
      </w:r>
      <w:r w:rsidR="006B7BC8">
        <w:t xml:space="preserve"> täytettyä ennen käyttöönottoa ja osoitettua järjestelmän vaatimustenmukaisuus.</w:t>
      </w:r>
      <w:r w:rsidR="00910D52">
        <w:t xml:space="preserve"> </w:t>
      </w:r>
      <w:r w:rsidR="00E147F4" w:rsidRPr="00E147F4">
        <w:t xml:space="preserve">Arviointilaitoksen tekemän arvioinnin hyötynä nähtiin olevan ulkopuolisen </w:t>
      </w:r>
      <w:r w:rsidR="008164F4">
        <w:t xml:space="preserve">ja riippumattoman </w:t>
      </w:r>
      <w:r w:rsidR="00E147F4" w:rsidRPr="00E147F4">
        <w:t xml:space="preserve">kolmannen osapuolen </w:t>
      </w:r>
      <w:r w:rsidR="008164F4">
        <w:t xml:space="preserve">näkemys arvioinnin </w:t>
      </w:r>
      <w:r w:rsidR="00E147F4" w:rsidRPr="00E147F4">
        <w:t>kohteena oleva</w:t>
      </w:r>
      <w:r w:rsidR="008164F4">
        <w:t>n</w:t>
      </w:r>
      <w:r w:rsidR="00E147F4" w:rsidRPr="00E147F4">
        <w:t xml:space="preserve"> organisaatio</w:t>
      </w:r>
      <w:r w:rsidR="008164F4">
        <w:t xml:space="preserve">n </w:t>
      </w:r>
      <w:r w:rsidR="008164F4" w:rsidRPr="00E147F4">
        <w:t>kehityskohteista</w:t>
      </w:r>
      <w:r w:rsidR="00E147F4" w:rsidRPr="00E147F4">
        <w:t>. Arvioinnin ulkoishyötynä arvioija toimii arvioinnin ohella tietoturvallisuuden ja digitaalisen turvallisuuden lähettiläänä kouluttaessaan ja konsultoidessaan yleistasolla arvioinnin kohteena olevaa organisaatiota.</w:t>
      </w:r>
      <w:r w:rsidR="00E147F4">
        <w:t xml:space="preserve"> </w:t>
      </w:r>
      <w:r w:rsidR="00C80D14">
        <w:t>T</w:t>
      </w:r>
      <w:r w:rsidR="00E147F4">
        <w:t xml:space="preserve">apauksissa, joissa arviointeja on toteutettu useammin kuin </w:t>
      </w:r>
      <w:r w:rsidR="008164F4">
        <w:t xml:space="preserve">vain </w:t>
      </w:r>
      <w:r w:rsidR="00E147F4">
        <w:t>kertaluonteisesti, ne ovat auttaneet ylläpitämään tietoturvallisuu</w:t>
      </w:r>
      <w:r w:rsidR="008164F4">
        <w:t xml:space="preserve">den </w:t>
      </w:r>
      <w:r w:rsidR="00E147F4">
        <w:t>taso</w:t>
      </w:r>
      <w:r w:rsidR="008164F4">
        <w:t>a</w:t>
      </w:r>
      <w:r w:rsidR="00E147F4">
        <w:t>.</w:t>
      </w:r>
    </w:p>
    <w:p w14:paraId="49420352" w14:textId="77777777" w:rsidR="000B29FD" w:rsidRDefault="000D37A7" w:rsidP="000B29FD">
      <w:pPr>
        <w:pStyle w:val="VMOtsikkonum1"/>
      </w:pPr>
      <w:bookmarkStart w:id="51" w:name="_Toc62223256"/>
      <w:bookmarkStart w:id="52" w:name="_Toc64555245"/>
      <w:r>
        <w:lastRenderedPageBreak/>
        <w:t>Arviointitoiminnan kehittäminen</w:t>
      </w:r>
      <w:bookmarkEnd w:id="51"/>
      <w:bookmarkEnd w:id="52"/>
    </w:p>
    <w:p w14:paraId="04862EA5" w14:textId="2A93DA5B" w:rsidR="0085745A" w:rsidRPr="0085745A" w:rsidRDefault="002D6740" w:rsidP="0085745A">
      <w:pPr>
        <w:pStyle w:val="VMleipteksti"/>
      </w:pPr>
      <w:r w:rsidRPr="002D6740">
        <w:t>Arviointitoiminta on merkittävä tekijä turvallisten palvelujen tuottamisessa</w:t>
      </w:r>
      <w:r w:rsidR="00D0149F">
        <w:t xml:space="preserve"> ja tarjoamisessa</w:t>
      </w:r>
      <w:r w:rsidRPr="002D6740">
        <w:t xml:space="preserve">. </w:t>
      </w:r>
      <w:r w:rsidR="00F331CB">
        <w:t>Arviointit</w:t>
      </w:r>
      <w:r w:rsidRPr="002D6740">
        <w:t>oiminnan kehittämi</w:t>
      </w:r>
      <w:r w:rsidR="00D0149F">
        <w:t xml:space="preserve">sehdotukset perustuvat </w:t>
      </w:r>
      <w:r w:rsidR="009C36E2">
        <w:t xml:space="preserve">haastatteluissa </w:t>
      </w:r>
      <w:r w:rsidR="003E0567">
        <w:t xml:space="preserve">kerätyn aineiston perusteella valtiovarainministeriössä muodostettuun </w:t>
      </w:r>
      <w:r w:rsidR="00D0149F">
        <w:t xml:space="preserve">näkemyksiin kehittämistarpeista. Arviointitoimintaa </w:t>
      </w:r>
      <w:r w:rsidR="007B0C16">
        <w:t>on painottunut valtiotoimijoihin. K</w:t>
      </w:r>
      <w:r w:rsidR="00D0149F">
        <w:t>untien laajasti käytettyjen digitaalisten palvelujen säännöllistä arviointia</w:t>
      </w:r>
      <w:r w:rsidR="007B0C16">
        <w:t xml:space="preserve"> tulisi tehostaa</w:t>
      </w:r>
      <w:r w:rsidR="00D0149F">
        <w:t>. Arviointitoiminnassa tulisi</w:t>
      </w:r>
      <w:r w:rsidR="00A43C45">
        <w:t xml:space="preserve"> huomioi</w:t>
      </w:r>
      <w:r w:rsidR="009C36E2">
        <w:t>d</w:t>
      </w:r>
      <w:r w:rsidR="00A43C45">
        <w:t xml:space="preserve">a </w:t>
      </w:r>
      <w:r w:rsidRPr="002D6740">
        <w:t xml:space="preserve">digitaalisen turvallisuuden </w:t>
      </w:r>
      <w:r w:rsidR="0031518C">
        <w:t xml:space="preserve">eri </w:t>
      </w:r>
      <w:r w:rsidRPr="002D6740">
        <w:t>osa-alueet</w:t>
      </w:r>
      <w:r w:rsidR="00D0149F">
        <w:t xml:space="preserve"> nykyistä paremmin</w:t>
      </w:r>
      <w:r w:rsidRPr="002D6740">
        <w:t xml:space="preserve">, </w:t>
      </w:r>
      <w:r w:rsidR="00D0149F">
        <w:t>sekä</w:t>
      </w:r>
      <w:r w:rsidRPr="002D6740">
        <w:t xml:space="preserve"> vähentää arviointiperusteisiin liittyvää tulkinnanvaraisuutta, </w:t>
      </w:r>
      <w:r w:rsidR="00D0149F">
        <w:t xml:space="preserve">ja </w:t>
      </w:r>
      <w:r w:rsidRPr="002D6740">
        <w:t>selventää eri toimijoiden rooleja sekä varmistaa arviointien laatu ja yhteismitallisuus.</w:t>
      </w:r>
      <w:r w:rsidR="00FB49CC">
        <w:t xml:space="preserve"> Tietosuoja</w:t>
      </w:r>
      <w:r w:rsidR="00903B0C">
        <w:t xml:space="preserve">n vaatimukset perustuvat </w:t>
      </w:r>
      <w:r w:rsidR="00FB49CC">
        <w:t>EU:n ylei</w:t>
      </w:r>
      <w:r w:rsidR="0031518C">
        <w:t>se</w:t>
      </w:r>
      <w:r w:rsidR="00903B0C">
        <w:t>en</w:t>
      </w:r>
      <w:r w:rsidR="00FB49CC">
        <w:t xml:space="preserve"> tietosuoja-asetu</w:t>
      </w:r>
      <w:r w:rsidR="0031518C">
        <w:t>kseen</w:t>
      </w:r>
      <w:r w:rsidR="00903B0C">
        <w:t>, joten kansallista liikkumavaraa on vain hyvin vähän</w:t>
      </w:r>
      <w:r w:rsidR="0031518C">
        <w:t>, eikä tässä raportissa ole kuvattu tietosuojan arviointitoiminnan kehitysehdotuksia.</w:t>
      </w:r>
      <w:r w:rsidR="008F0A9D">
        <w:t xml:space="preserve"> Arviointitoimintaan liittyviä kehitysehdotuksia on käsitelty myös liikenne- ja viestintäministeriön raportissa</w:t>
      </w:r>
      <w:r w:rsidR="008F0A9D">
        <w:rPr>
          <w:rStyle w:val="Alaviitteenviite"/>
        </w:rPr>
        <w:footnoteReference w:id="12"/>
      </w:r>
      <w:r w:rsidR="008F0A9D">
        <w:t>.</w:t>
      </w:r>
    </w:p>
    <w:p w14:paraId="739E43C6" w14:textId="1655512F" w:rsidR="006502A1" w:rsidRDefault="006502A1" w:rsidP="006502A1">
      <w:pPr>
        <w:pStyle w:val="VMleipteksti"/>
      </w:pPr>
      <w:r>
        <w:t xml:space="preserve">Teknologisten ja toiminnallisten muutosten takia myös </w:t>
      </w:r>
      <w:r w:rsidR="009E5A57">
        <w:t xml:space="preserve">vähimmäisvaatimuksia sekä niistä johdettuja arviointikriteereitä ja </w:t>
      </w:r>
      <w:r>
        <w:t xml:space="preserve">vaatimusmäärittelyjä tulee muokata </w:t>
      </w:r>
      <w:r w:rsidR="00D0149F">
        <w:t>nykyiseen ja tulevaan toimintaympäristöön paremmin</w:t>
      </w:r>
      <w:r>
        <w:t xml:space="preserve"> soveltuviksi. </w:t>
      </w:r>
      <w:r w:rsidR="00D0149F">
        <w:t>V</w:t>
      </w:r>
      <w:r>
        <w:t>aatimuksiin kohdistuvia m</w:t>
      </w:r>
      <w:r w:rsidRPr="00BA058C">
        <w:t>uuto</w:t>
      </w:r>
      <w:r>
        <w:t>ksia</w:t>
      </w:r>
      <w:r w:rsidRPr="00BA058C">
        <w:t xml:space="preserve"> </w:t>
      </w:r>
      <w:r>
        <w:t xml:space="preserve">ja </w:t>
      </w:r>
      <w:r w:rsidRPr="00BA058C">
        <w:t>päivityks</w:t>
      </w:r>
      <w:r>
        <w:t>iä</w:t>
      </w:r>
      <w:r w:rsidRPr="00BA058C">
        <w:t xml:space="preserve"> </w:t>
      </w:r>
      <w:r>
        <w:t xml:space="preserve">tulisi </w:t>
      </w:r>
      <w:r w:rsidRPr="00BA058C">
        <w:t xml:space="preserve">voida tehdä </w:t>
      </w:r>
      <w:r>
        <w:t xml:space="preserve">mahdollisimman </w:t>
      </w:r>
      <w:r w:rsidRPr="00BA058C">
        <w:t>joustavasti.</w:t>
      </w:r>
      <w:r>
        <w:t xml:space="preserve"> Arviointien tavoitteena ei saa olla ainoastaan suositusten ja vaatimusten täyttäminen vaan turvallinen tietojen käsittely-ympäristö.</w:t>
      </w:r>
    </w:p>
    <w:p w14:paraId="199B084E" w14:textId="77777777" w:rsidR="005F14DB" w:rsidRDefault="00D0149F" w:rsidP="006502A1">
      <w:pPr>
        <w:pStyle w:val="VMleipteksti"/>
      </w:pPr>
      <w:r>
        <w:t>Digita</w:t>
      </w:r>
      <w:r w:rsidR="005F14DB">
        <w:t>li</w:t>
      </w:r>
      <w:r>
        <w:t>soituneen yhteiskunnan</w:t>
      </w:r>
      <w:r w:rsidR="005F14DB">
        <w:t xml:space="preserve"> toimintaympäristö </w:t>
      </w:r>
      <w:r>
        <w:t xml:space="preserve">sisältää lukuisia </w:t>
      </w:r>
      <w:r w:rsidR="005F14DB">
        <w:t>verkosto</w:t>
      </w:r>
      <w:r>
        <w:t>ja</w:t>
      </w:r>
      <w:r w:rsidR="005F14DB">
        <w:t xml:space="preserve">, jossa toimijoiden välillä vallitsee erilaisia ja muuttuvia keskinäisriippuvuuksia. Tästä syystä yksittäisenkään palvelun digitaalinen turvallisuus ei toteudu vain palvelun </w:t>
      </w:r>
      <w:r>
        <w:t>käyttäjäorganisaation</w:t>
      </w:r>
      <w:r w:rsidR="005F14DB">
        <w:t xml:space="preserve">, tuottajan tai kehittäjän </w:t>
      </w:r>
      <w:r w:rsidR="00A708EA">
        <w:t>toteuttamilla</w:t>
      </w:r>
      <w:r w:rsidR="005F14DB">
        <w:t xml:space="preserve"> hallintakeinoilla</w:t>
      </w:r>
      <w:r w:rsidR="00235344">
        <w:t>.</w:t>
      </w:r>
      <w:r w:rsidR="005F14DB">
        <w:t xml:space="preserve"> Palvelun kehittäjällä voi olla erityisosaamista edellyttäv</w:t>
      </w:r>
      <w:r>
        <w:t>i</w:t>
      </w:r>
      <w:r w:rsidR="005F14DB">
        <w:t>ä alihankkij</w:t>
      </w:r>
      <w:r>
        <w:t>oita. D</w:t>
      </w:r>
      <w:r w:rsidR="005F14DB">
        <w:t xml:space="preserve">igitaalisiin palveluihin liittyy poikkeuksetta tietoliikenneyhteyksiä, joiden runkoyhteyksiä tarjoavat tietoliikenneoperaattorit. Digitaalisten palvelujen turvallisuudesta tulisi varmistua </w:t>
      </w:r>
      <w:r w:rsidR="00235344">
        <w:t xml:space="preserve">koko palveluverkoston laajuisesti. Arviointitoiminnalla saadaan ajan hetkeen sidottu kuva digitaalisen turvallisuuden vaatimusten toteutumisesta, joten arviointeja pitäisi toteuttaa kaikissa palvelun elinkaaren vaiheissa säännöllisesti. </w:t>
      </w:r>
      <w:r w:rsidR="00A708EA">
        <w:t>Kuitenkin v</w:t>
      </w:r>
      <w:r w:rsidR="00235344">
        <w:t>asta arvioinnissa tunnistettujen poikkeamien korjaaminen ja kehityskohteiden parantami</w:t>
      </w:r>
      <w:r w:rsidR="00A708EA">
        <w:t>n</w:t>
      </w:r>
      <w:r w:rsidR="00235344">
        <w:t xml:space="preserve">en </w:t>
      </w:r>
      <w:r w:rsidR="00A708EA">
        <w:t xml:space="preserve">johtaa </w:t>
      </w:r>
      <w:r w:rsidR="00235344">
        <w:t>digitaalisen turvallisuuden kehittymise</w:t>
      </w:r>
      <w:r w:rsidR="00A708EA">
        <w:t>e</w:t>
      </w:r>
      <w:r w:rsidR="00235344">
        <w:t>n jatkuvan parantamisen mallin mukaisesti.</w:t>
      </w:r>
    </w:p>
    <w:p w14:paraId="6B9A5819" w14:textId="77777777" w:rsidR="00FE3A9C" w:rsidRDefault="000B29FD" w:rsidP="000B29FD">
      <w:pPr>
        <w:pStyle w:val="VMOtsikkonum2"/>
      </w:pPr>
      <w:bookmarkStart w:id="53" w:name="_Toc62223257"/>
      <w:bookmarkStart w:id="54" w:name="_Toc64555246"/>
      <w:r>
        <w:t>Arviointitoiminnan keskeiset tehtävät</w:t>
      </w:r>
      <w:bookmarkEnd w:id="53"/>
      <w:bookmarkEnd w:id="54"/>
    </w:p>
    <w:p w14:paraId="1B32A707" w14:textId="24007928" w:rsidR="000B29FD" w:rsidRDefault="000C3565" w:rsidP="000B29FD">
      <w:pPr>
        <w:pStyle w:val="VMleipteksti"/>
      </w:pPr>
      <w:r>
        <w:t>Arviointitoimintaan liittyvät k</w:t>
      </w:r>
      <w:r w:rsidRPr="00952FCB">
        <w:t>eskeis</w:t>
      </w:r>
      <w:r>
        <w:t xml:space="preserve">et </w:t>
      </w:r>
      <w:r w:rsidRPr="00952FCB">
        <w:t>tehtäv</w:t>
      </w:r>
      <w:r>
        <w:t>ät</w:t>
      </w:r>
      <w:r w:rsidRPr="00952FCB">
        <w:t xml:space="preserve"> ovat arviointilaitoksen </w:t>
      </w:r>
      <w:r w:rsidR="002F45BD">
        <w:t>pätevyyden arviointi määrävälein</w:t>
      </w:r>
      <w:r>
        <w:t>,</w:t>
      </w:r>
      <w:r w:rsidRPr="00952FCB">
        <w:t xml:space="preserve"> arviointiperusteiden </w:t>
      </w:r>
      <w:r w:rsidR="002F45BD">
        <w:t>määritys</w:t>
      </w:r>
      <w:r w:rsidR="00A90070">
        <w:t xml:space="preserve">, </w:t>
      </w:r>
      <w:r w:rsidR="00BC6223">
        <w:t>vähimmäis</w:t>
      </w:r>
      <w:r w:rsidR="00AD2A16">
        <w:t>vaatimus</w:t>
      </w:r>
      <w:r w:rsidR="002F45BD">
        <w:t>ten</w:t>
      </w:r>
      <w:r w:rsidR="00AD2A16">
        <w:t xml:space="preserve"> </w:t>
      </w:r>
      <w:r w:rsidR="00290B7E">
        <w:t xml:space="preserve">ja arviointikriteeristöjen </w:t>
      </w:r>
      <w:r w:rsidR="00AD2A16">
        <w:t xml:space="preserve">asettaminen </w:t>
      </w:r>
      <w:r w:rsidR="00523C8E">
        <w:t xml:space="preserve">ja näiden ylläpito </w:t>
      </w:r>
      <w:r w:rsidR="00AD2A16">
        <w:t xml:space="preserve">sekä arviointilaitoksille että niiden tekemille arvioinneille, </w:t>
      </w:r>
      <w:r w:rsidRPr="00952FCB">
        <w:t>arvioin</w:t>
      </w:r>
      <w:r w:rsidR="00E66909">
        <w:t>titoimeksian</w:t>
      </w:r>
      <w:r w:rsidR="002F45BD">
        <w:t>tojen</w:t>
      </w:r>
      <w:r w:rsidR="00E66909">
        <w:t xml:space="preserve"> tekeminen </w:t>
      </w:r>
      <w:r w:rsidRPr="00952FCB">
        <w:t>sisält</w:t>
      </w:r>
      <w:r w:rsidR="00E66909">
        <w:t>ä</w:t>
      </w:r>
      <w:r w:rsidR="002F45BD">
        <w:t>en</w:t>
      </w:r>
      <w:r w:rsidRPr="00952FCB">
        <w:t xml:space="preserve"> arviointikohteen </w:t>
      </w:r>
      <w:r w:rsidR="00E66909">
        <w:t xml:space="preserve">ja arvioinnin laajuuden </w:t>
      </w:r>
      <w:r w:rsidRPr="00952FCB">
        <w:t>osoittami</w:t>
      </w:r>
      <w:r w:rsidR="00E66909">
        <w:t>s</w:t>
      </w:r>
      <w:r w:rsidRPr="00952FCB">
        <w:t>en</w:t>
      </w:r>
      <w:r w:rsidR="00E66909">
        <w:t xml:space="preserve">, </w:t>
      </w:r>
      <w:r w:rsidRPr="00952FCB">
        <w:t>arviointilaitoksen suorittama arviointi</w:t>
      </w:r>
      <w:r w:rsidR="0022377F" w:rsidRPr="002F45BD">
        <w:t>/auditointi ja hyväksynnän myöntäminen (vaatimustenmukaisuuden toteutumisen hyväksyntä)</w:t>
      </w:r>
      <w:r w:rsidR="002F45BD">
        <w:t>,</w:t>
      </w:r>
      <w:r w:rsidRPr="00952FCB">
        <w:t xml:space="preserve"> sekä arvioinnin </w:t>
      </w:r>
      <w:r w:rsidR="00AD2A16">
        <w:t xml:space="preserve">tulosten perusteella tehtävien </w:t>
      </w:r>
      <w:r w:rsidRPr="00952FCB">
        <w:t>muutosten hallinta.</w:t>
      </w:r>
      <w:r w:rsidR="00D420EE">
        <w:t xml:space="preserve"> Arviointitoimintaa koskev</w:t>
      </w:r>
      <w:r w:rsidR="002F45BD">
        <w:t xml:space="preserve">ia säännöksiä tulisi muuttaa </w:t>
      </w:r>
      <w:r w:rsidR="00D420EE">
        <w:t>siten, että julkis</w:t>
      </w:r>
      <w:r w:rsidR="002F45BD">
        <w:t xml:space="preserve">en </w:t>
      </w:r>
      <w:r w:rsidR="00D420EE">
        <w:t>hallinnon digitaalisen turvallisuuden arvioinnista säädet</w:t>
      </w:r>
      <w:r w:rsidR="002F45BD">
        <w:t>täisiin nykyistä selkeämmin. A</w:t>
      </w:r>
      <w:r w:rsidR="00D420EE">
        <w:t xml:space="preserve">rviointilaitosten </w:t>
      </w:r>
      <w:r w:rsidR="002F45BD">
        <w:t>pätevyyden arvioinnin säännöksiä tulisi soveltaa sekä arvioi</w:t>
      </w:r>
      <w:r w:rsidR="00BC4E3A">
        <w:t>jina</w:t>
      </w:r>
      <w:r w:rsidR="007B0C16">
        <w:t xml:space="preserve"> toimiviin </w:t>
      </w:r>
      <w:r w:rsidR="002F45BD">
        <w:t xml:space="preserve">viranomaisiin että kaupallisiin arviointilaitoksiin.  </w:t>
      </w:r>
    </w:p>
    <w:p w14:paraId="013E7969" w14:textId="77777777" w:rsidR="00E66909" w:rsidRDefault="00E66909" w:rsidP="00BA738C">
      <w:pPr>
        <w:pStyle w:val="VMOtsikkonum3"/>
        <w:keepNext/>
        <w:keepLines/>
        <w:ind w:left="567" w:hanging="567"/>
      </w:pPr>
      <w:bookmarkStart w:id="55" w:name="_Toc62223258"/>
      <w:bookmarkStart w:id="56" w:name="_Toc64555247"/>
      <w:r>
        <w:lastRenderedPageBreak/>
        <w:t xml:space="preserve">Arviointilaitoksen </w:t>
      </w:r>
      <w:bookmarkEnd w:id="55"/>
      <w:r w:rsidR="0037649A">
        <w:t>akkreditointi ja seuranta</w:t>
      </w:r>
      <w:bookmarkEnd w:id="56"/>
    </w:p>
    <w:p w14:paraId="27B7DB6B" w14:textId="24A68140" w:rsidR="00383401" w:rsidRDefault="00383401" w:rsidP="00440609">
      <w:pPr>
        <w:pStyle w:val="VMleipteksti"/>
        <w:keepNext/>
        <w:keepLines/>
      </w:pPr>
      <w:r>
        <w:t xml:space="preserve">Arviointilaitoksen hyväksyntäprosessia pitäisi yksinkertaistaa prosessin nopeuttamiseksi ja toiminnan tehostamiseksi siten, että käsittelyn kesto on paremmin ennustettavissa ja kaikki akkreditoinnissa </w:t>
      </w:r>
      <w:r w:rsidRPr="008E26F2">
        <w:t xml:space="preserve">käytettävät vaatimukset ja arviointilaitoksen </w:t>
      </w:r>
      <w:r w:rsidR="00440609" w:rsidRPr="008E26F2">
        <w:t xml:space="preserve">tietoturvallisuuden, varautumisen ja toiminnan jatkuvuuden </w:t>
      </w:r>
      <w:r w:rsidRPr="008E26F2">
        <w:t>pätevyyden arviointikriteeristöt on kuvattu selkeästi yhtenä kokonaisuutena.</w:t>
      </w:r>
      <w:r w:rsidR="00440609" w:rsidRPr="008E26F2">
        <w:t xml:space="preserve"> Tämä tarkoittaa,</w:t>
      </w:r>
      <w:r w:rsidR="00440609">
        <w:t xml:space="preserve"> että</w:t>
      </w:r>
      <w:r>
        <w:t xml:space="preserve"> kansallinen akkreditointiyksikkö FINAS arvioi</w:t>
      </w:r>
      <w:r w:rsidR="00440609">
        <w:t>si</w:t>
      </w:r>
      <w:r>
        <w:t xml:space="preserve"> tietoturvallisuuden</w:t>
      </w:r>
      <w:r w:rsidR="008E26F2">
        <w:t xml:space="preserve"> lisäksi</w:t>
      </w:r>
      <w:r>
        <w:t xml:space="preserve"> varautumisen ja toiminnan jatkuvuuden arviointilaitosten pätevyy</w:t>
      </w:r>
      <w:r w:rsidR="008E26F2">
        <w:t>ksiä</w:t>
      </w:r>
      <w:r>
        <w:t xml:space="preserve"> määrävälein. FINAS voi</w:t>
      </w:r>
      <w:r w:rsidR="00440609">
        <w:t>si</w:t>
      </w:r>
      <w:r>
        <w:t xml:space="preserve"> käyttää muita viranomaisia akkreditointiprosessissa käytettävien toimialakohtaisten vaatimusten määrityksessä. Määritystyöhön näissä viranomaisissa osallistuvat virkamiehet eivät sa</w:t>
      </w:r>
      <w:r w:rsidR="00440609">
        <w:t>isi</w:t>
      </w:r>
      <w:r>
        <w:t xml:space="preserve"> osallistua arviointilaitoksen toimintaan arvioijina.</w:t>
      </w:r>
      <w:r w:rsidR="00440609">
        <w:t xml:space="preserve"> </w:t>
      </w:r>
      <w:r w:rsidR="008235C3" w:rsidRPr="00957AC3">
        <w:t xml:space="preserve">Siten on perusteltua </w:t>
      </w:r>
      <w:r w:rsidR="00440609" w:rsidRPr="00957AC3">
        <w:t>erottaa pätevyyden arvioinni</w:t>
      </w:r>
      <w:r w:rsidR="008E26F2" w:rsidRPr="00957AC3">
        <w:t xml:space="preserve">ssa </w:t>
      </w:r>
      <w:r w:rsidR="00440609" w:rsidRPr="00957AC3">
        <w:t>FINASi</w:t>
      </w:r>
      <w:r w:rsidR="008E26F2" w:rsidRPr="00957AC3">
        <w:t>a</w:t>
      </w:r>
      <w:r w:rsidR="008235C3" w:rsidRPr="00957AC3">
        <w:t xml:space="preserve"> tuke</w:t>
      </w:r>
      <w:r w:rsidR="008E26F2" w:rsidRPr="00957AC3">
        <w:t>vat</w:t>
      </w:r>
      <w:r w:rsidR="008235C3" w:rsidRPr="00957AC3">
        <w:t xml:space="preserve"> tiedonhallintayksikö</w:t>
      </w:r>
      <w:r w:rsidR="008E26F2" w:rsidRPr="00957AC3">
        <w:t xml:space="preserve">t niistä, </w:t>
      </w:r>
      <w:r w:rsidR="008235C3" w:rsidRPr="00957AC3">
        <w:t>jotka toimivat arviointilaitoksina. Tämän ei arvioida aiheuttavan muutoksia henkilömääriin Traficomissa, koska arviointitoiminta on yhteiskunnan digitalisoitumisen lisääntymisen myötä jatkuvasti kasvava alue.</w:t>
      </w:r>
    </w:p>
    <w:p w14:paraId="37763F59" w14:textId="77777777" w:rsidR="008235C3" w:rsidRDefault="00440609" w:rsidP="008235C3">
      <w:pPr>
        <w:pStyle w:val="VMleipteksti"/>
        <w:keepNext/>
        <w:keepLines/>
      </w:pPr>
      <w:r>
        <w:t xml:space="preserve">Tiedonhallintalautakunta </w:t>
      </w:r>
      <w:r w:rsidR="008235C3">
        <w:t xml:space="preserve">voisi </w:t>
      </w:r>
      <w:r>
        <w:t xml:space="preserve">antaa yleiset tietoturvallisuuden, varautumisen ja toiminnan jatkuvuuden vähimmäisvaatimusten arviointikriteerit ja arviointilaitoksen akkreditointiin liittyvät vaatimukset. Digi- ja väestötietovirasto </w:t>
      </w:r>
      <w:r w:rsidR="008235C3">
        <w:t xml:space="preserve">voisi </w:t>
      </w:r>
      <w:r>
        <w:t>tuke</w:t>
      </w:r>
      <w:r w:rsidR="008235C3">
        <w:t>a</w:t>
      </w:r>
      <w:r>
        <w:t xml:space="preserve"> tiedonhallintalautakuntaa arviointikriteerityössä ja FINASia em. vaatimustenmukaisuuden arvioinnissa.</w:t>
      </w:r>
    </w:p>
    <w:p w14:paraId="4877E882" w14:textId="21B5F71A" w:rsidR="0085745A" w:rsidRDefault="008F3ECF" w:rsidP="008235C3">
      <w:pPr>
        <w:pStyle w:val="VMleipteksti"/>
        <w:keepNext/>
        <w:keepLines/>
      </w:pPr>
      <w:r>
        <w:t>Arviointilaitosten pätevyysarvioinnin vaatimusten tulisi olla samat kaikille arviointilaitoksille riippumatta siitä, onko kyseessä kaupallinen yritys vai viranomainen, jolle arviointitoiminta on määrätty lakisääteisenä tehtävänä.</w:t>
      </w:r>
      <w:r w:rsidR="008235C3">
        <w:t xml:space="preserve"> </w:t>
      </w:r>
      <w:r w:rsidR="002C77B8">
        <w:t xml:space="preserve">Vaatimusten asettamisessa tulee kiinnittää huomiota siihen, että ne ovat realistisia ja mahdollisimman yksiselitteisiä. Tulkinnanvaraiset tai epäselvät vaatimukset hankaloittavat prosessin sujuvaa etenemistä. </w:t>
      </w:r>
      <w:r>
        <w:t>Akkreditointia hakevall</w:t>
      </w:r>
      <w:r w:rsidR="001D563B">
        <w:t>e</w:t>
      </w:r>
      <w:r>
        <w:t xml:space="preserve"> toimijalle </w:t>
      </w:r>
      <w:r w:rsidR="0085745A">
        <w:t xml:space="preserve">pitää </w:t>
      </w:r>
      <w:r>
        <w:t>kuitenkin</w:t>
      </w:r>
      <w:r w:rsidR="0085745A" w:rsidDel="008F3ECF">
        <w:t xml:space="preserve"> </w:t>
      </w:r>
      <w:r>
        <w:t xml:space="preserve">asettaa </w:t>
      </w:r>
      <w:r w:rsidR="003B45B7">
        <w:t>vaatimukset</w:t>
      </w:r>
      <w:r w:rsidR="00404F69">
        <w:t>,</w:t>
      </w:r>
      <w:r w:rsidR="003B45B7">
        <w:t xml:space="preserve"> joilla </w:t>
      </w:r>
      <w:r w:rsidR="0085745A">
        <w:t xml:space="preserve">varmistetaan </w:t>
      </w:r>
      <w:r w:rsidR="003B45B7">
        <w:t xml:space="preserve">arviointilaitoksen toiminnan </w:t>
      </w:r>
      <w:r w:rsidR="00F331CB">
        <w:t xml:space="preserve">laatu, </w:t>
      </w:r>
      <w:r w:rsidR="0085745A">
        <w:t>turvallisuus</w:t>
      </w:r>
      <w:r w:rsidR="003B45B7">
        <w:t xml:space="preserve"> ja </w:t>
      </w:r>
      <w:r w:rsidR="0085745A">
        <w:t xml:space="preserve">riippumattomuus </w:t>
      </w:r>
      <w:r w:rsidR="003B45B7">
        <w:t>sekä laitoksen suorittamien arviointien laatu ja yhteismitallisuus.</w:t>
      </w:r>
      <w:r w:rsidR="00253C8C">
        <w:t xml:space="preserve"> On huomattava, että akkreditointi ei ole hyväksyntäprosessi.</w:t>
      </w:r>
    </w:p>
    <w:p w14:paraId="4596E269" w14:textId="77777777" w:rsidR="00E27273" w:rsidRPr="00BF7A5A" w:rsidRDefault="00E27273" w:rsidP="00E27273">
      <w:pPr>
        <w:pStyle w:val="VMleipteksti"/>
        <w:keepNext/>
        <w:keepLines/>
      </w:pPr>
      <w:r>
        <w:t>Kansallista luottamuksellista tietoa (TL III) käsittelevien palveluiden ja järjestelmien arviointia voisivat tehdä tilaajan valinnan perusteella viranomainen, joka toimii FINASin tietoturvallisuuden, varautumisen ja toiminnan jatkuvuuden arviointilaitoksia koskevien vaatimusten mukaisesti - tai markkinaehtoinen, akkreditoitu arviointilaitos. Arviointien nopeuttamiseksi ja resurssien käytön tehostamiseksi pitäisi TL IV -luokiteltua, salassa pidettävää, julkista tai luokittelematonta tietoa käsittelevien palvelujen tai järjestelmien arviointien olla pääasiallisesti akkreditoitujen kaupallisten arviointilaitosten tehtävä, koska tällaisia palveluja ja järjestelmiä on lukumääräisesti eniten.</w:t>
      </w:r>
    </w:p>
    <w:p w14:paraId="7FAC094C" w14:textId="24ADEA27" w:rsidR="009E6E9C" w:rsidRDefault="00AA1165" w:rsidP="00F87520">
      <w:pPr>
        <w:pStyle w:val="VMleipteksti"/>
      </w:pPr>
      <w:r>
        <w:t>FINAS toteuttaa arviointilaitosten seurantaa vuosittaisilla seuranta-arvioinneilla.</w:t>
      </w:r>
      <w:r w:rsidR="00957AC3">
        <w:t xml:space="preserve"> Edelleen voisi selvittää mahdollisuuksia tiivistää liikenne- ja viestintäministeriön ja valtiovarainministeriön yhteistä Traficom arviointitoiminnan ohjausta.</w:t>
      </w:r>
      <w:r>
        <w:t xml:space="preserve"> Jos arviointilaitos ei täytä akkreditoinnille asetettuja vaatimuksia, sen akkreditointi voidaan perua. Erilliselle valvontamenettelylle ei välttämättä ole tarvetta ja valvontatoiminnon perustaminen </w:t>
      </w:r>
      <w:r w:rsidR="002A78FE">
        <w:t>johtaa helposti uuden pullonkaulan syntymiseen</w:t>
      </w:r>
      <w:r w:rsidR="00BC46F7">
        <w:t>. Arviointilaitosten lukumäärän kasvu voi kuitenkin edellyttää lisää resursseja niin akkreditointi</w:t>
      </w:r>
      <w:r w:rsidR="007D238D">
        <w:t>prosessiin</w:t>
      </w:r>
      <w:r w:rsidR="00BC46F7">
        <w:t xml:space="preserve"> kuin seuranta-arviointeihin</w:t>
      </w:r>
      <w:r w:rsidR="007D238D">
        <w:t>kin</w:t>
      </w:r>
      <w:r w:rsidR="00BC46F7">
        <w:t>.</w:t>
      </w:r>
      <w:r w:rsidR="00A16FC0">
        <w:t xml:space="preserve"> Lisäksi tulisi säädöksin varautua tilanteeseen, jossa arviointilaitoksen hallussa ole</w:t>
      </w:r>
      <w:r w:rsidR="00A16FC0">
        <w:lastRenderedPageBreak/>
        <w:t>vat arviointitiedot ovat yrityksen toiminnan muutosten johdosta joutumassa ennalta suunnittelemattoman tahon haltuun.</w:t>
      </w:r>
      <w:r w:rsidR="00C9369E">
        <w:t xml:space="preserve"> </w:t>
      </w:r>
      <w:r w:rsidR="009E6E9C">
        <w:t xml:space="preserve">Viranomaisen arviointitoimintaa </w:t>
      </w:r>
      <w:r w:rsidR="002F45BD">
        <w:t>arvioitaisiin määrävälein</w:t>
      </w:r>
      <w:r w:rsidR="009E6E9C">
        <w:t xml:space="preserve"> samalla tavalla kuin mui</w:t>
      </w:r>
      <w:r w:rsidR="002F45BD">
        <w:t xml:space="preserve">den </w:t>
      </w:r>
      <w:r w:rsidR="009E6E9C">
        <w:t>arviointilaito</w:t>
      </w:r>
      <w:r w:rsidR="002F45BD">
        <w:t>sten toimintaa</w:t>
      </w:r>
      <w:r w:rsidR="009E6E9C">
        <w:t>.</w:t>
      </w:r>
    </w:p>
    <w:p w14:paraId="42512063" w14:textId="27B8BA3C" w:rsidR="003F71F7" w:rsidRDefault="001C07E1" w:rsidP="00BF7A5A">
      <w:pPr>
        <w:pStyle w:val="VMleipteksti"/>
        <w:keepNext/>
        <w:keepLines/>
      </w:pPr>
      <w:r>
        <w:t xml:space="preserve">Arviointilait ottavat tällä hetkellä kantaa ainoastaan tietoturvallisuuteen ja siinäkin painotus on turvaluokitellun tiedon teknisessä suojaamisessa. </w:t>
      </w:r>
      <w:r w:rsidR="00DA27D1">
        <w:t xml:space="preserve">Digitaalisen turvallisuuden kehittäminen julkisessa hallinnossa edellyttää, että </w:t>
      </w:r>
      <w:r w:rsidR="008B0C80">
        <w:t xml:space="preserve">sen </w:t>
      </w:r>
      <w:r w:rsidR="00DA27D1">
        <w:t xml:space="preserve">kaikille osa-alueille </w:t>
      </w:r>
      <w:r w:rsidR="008B0C80">
        <w:t>(tietoturva, riskienhallinta, kyberturvallisuus, v</w:t>
      </w:r>
      <w:r>
        <w:t>arautumi</w:t>
      </w:r>
      <w:r w:rsidR="008B0C80">
        <w:t>nen</w:t>
      </w:r>
      <w:r>
        <w:t xml:space="preserve"> ja toiminnan jatkuvuu</w:t>
      </w:r>
      <w:r w:rsidR="008B0C80">
        <w:t>s sekä</w:t>
      </w:r>
      <w:r>
        <w:t xml:space="preserve"> </w:t>
      </w:r>
      <w:r w:rsidR="00DA27D1">
        <w:t>tietosuoj</w:t>
      </w:r>
      <w:r w:rsidR="008B0C80">
        <w:t>a) asetetaan vaatimukset (ks. kappale</w:t>
      </w:r>
      <w:r w:rsidR="00D90FEB">
        <w:t xml:space="preserve"> 4.1.3</w:t>
      </w:r>
      <w:r w:rsidR="008B0C80">
        <w:t>) ja arviointilaitosten pätevyydet asetetaan näi</w:t>
      </w:r>
      <w:r w:rsidR="00BE216E">
        <w:t>d</w:t>
      </w:r>
      <w:r w:rsidR="008B0C80">
        <w:t xml:space="preserve">en vaatimusten mukaisesti. </w:t>
      </w:r>
      <w:r w:rsidR="00494E19">
        <w:t>Akkreditoidun</w:t>
      </w:r>
      <w:r w:rsidR="00872539">
        <w:t xml:space="preserve"> arviointilaitoksen pätevyysalueita määrittävät </w:t>
      </w:r>
      <w:r w:rsidR="00ED7958">
        <w:t>arviointi</w:t>
      </w:r>
      <w:r w:rsidR="00872539">
        <w:t xml:space="preserve">kriteeristöt, joiden arviointiin laitoksella on </w:t>
      </w:r>
      <w:r w:rsidR="001732E1">
        <w:t xml:space="preserve">akkreditointiyksikön </w:t>
      </w:r>
      <w:r w:rsidR="00D90FEB">
        <w:t xml:space="preserve">tekemän arvioinnin perusteella </w:t>
      </w:r>
      <w:r w:rsidR="00872539">
        <w:t>riittävät edellytykset</w:t>
      </w:r>
      <w:r w:rsidR="001732E1">
        <w:t xml:space="preserve">. </w:t>
      </w:r>
      <w:r w:rsidR="008B0C80">
        <w:t>Pätevyyden arviointiin</w:t>
      </w:r>
      <w:r w:rsidR="009D64DF">
        <w:t xml:space="preserve"> ja osoittamiseen</w:t>
      </w:r>
      <w:r w:rsidR="008B0C80">
        <w:t xml:space="preserve"> käytettävien </w:t>
      </w:r>
      <w:r w:rsidR="002F1C94">
        <w:t xml:space="preserve">vaatimusten ja niiden </w:t>
      </w:r>
      <w:r w:rsidR="001732E1">
        <w:t xml:space="preserve">arviointiperusteiden </w:t>
      </w:r>
      <w:r w:rsidR="008B0C80">
        <w:t xml:space="preserve">tulee </w:t>
      </w:r>
      <w:r w:rsidR="001732E1">
        <w:t xml:space="preserve">pohjautua </w:t>
      </w:r>
      <w:r w:rsidR="00494E19">
        <w:t>säännöksiin</w:t>
      </w:r>
      <w:r w:rsidR="001732E1">
        <w:t xml:space="preserve"> ja vaatimusmäärittelyjen </w:t>
      </w:r>
      <w:r w:rsidR="008B0C80">
        <w:t xml:space="preserve">perustua </w:t>
      </w:r>
      <w:r w:rsidR="009D64DF">
        <w:t>saatavilla oleviin</w:t>
      </w:r>
      <w:r w:rsidR="0075767E">
        <w:t>,</w:t>
      </w:r>
      <w:r w:rsidR="009D64DF">
        <w:t xml:space="preserve"> vahvistettuihin </w:t>
      </w:r>
      <w:r w:rsidR="008B0C80">
        <w:t>kansainvälisiin standardeihin.</w:t>
      </w:r>
      <w:r w:rsidR="00D90FEB">
        <w:t xml:space="preserve"> </w:t>
      </w:r>
      <w:r w:rsidR="00494E19">
        <w:t xml:space="preserve">Tiedonhallintalautakunnan tulisi antaa </w:t>
      </w:r>
      <w:r w:rsidR="00CF7885">
        <w:t xml:space="preserve">digitaalisen turvallisuuden vähimmäisvaatimusten arviointiin käytettävät arviointikriteerit sekä </w:t>
      </w:r>
      <w:r w:rsidR="00494E19">
        <w:t>p</w:t>
      </w:r>
      <w:r w:rsidR="00D90FEB">
        <w:t xml:space="preserve">ätevyysarvioinnissa käytettävät </w:t>
      </w:r>
      <w:r w:rsidR="00494E19">
        <w:t xml:space="preserve">yleiset tietoturvallisuuden, varautumisen ja toiminnan jatkuvuuden arviointilaitosten </w:t>
      </w:r>
      <w:r w:rsidR="00D90FEB">
        <w:t>vaatimu</w:t>
      </w:r>
      <w:r w:rsidR="00494E19">
        <w:t>kset</w:t>
      </w:r>
      <w:r w:rsidR="00D90FEB">
        <w:t>.</w:t>
      </w:r>
    </w:p>
    <w:p w14:paraId="3061F293" w14:textId="3930D2C8" w:rsidR="00E42062" w:rsidRDefault="00E27273" w:rsidP="00BA738C">
      <w:pPr>
        <w:pStyle w:val="VMOtsikkonum3"/>
        <w:keepNext/>
        <w:keepLines/>
        <w:ind w:left="567" w:hanging="567"/>
      </w:pPr>
      <w:bookmarkStart w:id="57" w:name="_Toc62223260"/>
      <w:bookmarkStart w:id="58" w:name="_Toc64555248"/>
      <w:r>
        <w:t>Arviointien a</w:t>
      </w:r>
      <w:r w:rsidR="00E42062">
        <w:t>rviointiperust</w:t>
      </w:r>
      <w:r w:rsidR="00B513C5">
        <w:t>an</w:t>
      </w:r>
      <w:r w:rsidR="00E42062">
        <w:t xml:space="preserve"> määrittäminen</w:t>
      </w:r>
      <w:bookmarkEnd w:id="57"/>
      <w:bookmarkEnd w:id="58"/>
    </w:p>
    <w:p w14:paraId="7D3A8C64" w14:textId="718CC2A4" w:rsidR="00CF65E8" w:rsidRDefault="00CF65E8" w:rsidP="00E42062">
      <w:pPr>
        <w:pStyle w:val="VMleipteksti"/>
      </w:pPr>
      <w:r>
        <w:t>Arviointilait sallivat erityyppisten vaatimusmäärittelyjen käytön tietoturvallisuuden arviointiperusteina (1405/2011 10 §, 1406/2011 7 §).</w:t>
      </w:r>
      <w:r w:rsidR="00E27273">
        <w:t xml:space="preserve"> </w:t>
      </w:r>
      <w:r w:rsidR="00CB2754">
        <w:t>R</w:t>
      </w:r>
      <w:r>
        <w:t>iski</w:t>
      </w:r>
      <w:r w:rsidR="00404F69">
        <w:t>e</w:t>
      </w:r>
      <w:r w:rsidR="00CB2754">
        <w:t>n</w:t>
      </w:r>
      <w:r w:rsidR="00404F69">
        <w:t xml:space="preserve"> </w:t>
      </w:r>
      <w:r w:rsidR="00CB2754">
        <w:t xml:space="preserve">arviointi toteutuksen </w:t>
      </w:r>
      <w:r>
        <w:t>peruste</w:t>
      </w:r>
      <w:r w:rsidR="00CB2754">
        <w:t xml:space="preserve">ena on </w:t>
      </w:r>
      <w:r w:rsidR="007B0C16">
        <w:t>s</w:t>
      </w:r>
      <w:r w:rsidR="00CB2754">
        <w:t xml:space="preserve">ekä </w:t>
      </w:r>
      <w:r>
        <w:t>tie</w:t>
      </w:r>
      <w:r w:rsidR="00F1051F">
        <w:t>don</w:t>
      </w:r>
      <w:r>
        <w:t>hallint</w:t>
      </w:r>
      <w:r w:rsidR="00F1051F">
        <w:t>a</w:t>
      </w:r>
      <w:r>
        <w:t>la</w:t>
      </w:r>
      <w:r w:rsidR="00CB2754">
        <w:t>in</w:t>
      </w:r>
      <w:r>
        <w:t xml:space="preserve"> (906/2019</w:t>
      </w:r>
      <w:r w:rsidR="00F1051F">
        <w:t>)</w:t>
      </w:r>
      <w:r>
        <w:t xml:space="preserve"> 13 §</w:t>
      </w:r>
      <w:r w:rsidR="00F1051F">
        <w:t>:n</w:t>
      </w:r>
      <w:r>
        <w:t xml:space="preserve"> </w:t>
      </w:r>
      <w:r w:rsidR="00CB2754">
        <w:t xml:space="preserve">että </w:t>
      </w:r>
      <w:r>
        <w:t>käytännössä kaikki</w:t>
      </w:r>
      <w:r w:rsidR="00CB2754">
        <w:t>en</w:t>
      </w:r>
      <w:r>
        <w:t xml:space="preserve"> </w:t>
      </w:r>
      <w:r w:rsidR="0040595C">
        <w:t xml:space="preserve">kansainvälisten hallintaviitekehysten </w:t>
      </w:r>
      <w:r>
        <w:t>edellyttä</w:t>
      </w:r>
      <w:r w:rsidR="00CB2754">
        <w:t>mä menettely</w:t>
      </w:r>
      <w:r>
        <w:t>.</w:t>
      </w:r>
      <w:r w:rsidR="007B0C16">
        <w:t xml:space="preserve"> Arviointiperustaa tulisi kehittää edelleen siten, että arvioinneissa ja hyväksymisissä entistä paremmin huomioidaan riskien arviointiin perustuva toiminta. </w:t>
      </w:r>
      <w:r w:rsidR="00E27273">
        <w:t>T</w:t>
      </w:r>
      <w:r w:rsidR="007B0C16">
        <w:t>ämä koskee myös hankintoja. Digitaalisten palvelujen suunnittelua, hankintoja ja tuottamista varten kukin viranomainen tarkentaa digitaaliselle turvallisuudelle asetettuja vähimmäisvaatimuksia. Tämä johtaa usein päällekkäiseen työhön niin viranomaisissa kuin arviointilaitoksissa</w:t>
      </w:r>
      <w:r w:rsidR="006E5E2D" w:rsidRPr="006E5E2D">
        <w:t xml:space="preserve"> </w:t>
      </w:r>
      <w:r w:rsidR="00E27273">
        <w:t>ja</w:t>
      </w:r>
      <w:r w:rsidR="006E5E2D">
        <w:t xml:space="preserve"> palvelun tuottajissa.</w:t>
      </w:r>
    </w:p>
    <w:p w14:paraId="4A28E318" w14:textId="0658D528" w:rsidR="00244E8A" w:rsidRDefault="00244E8A" w:rsidP="002D6740">
      <w:pPr>
        <w:pStyle w:val="VMleipteksti"/>
      </w:pPr>
      <w:r>
        <w:t xml:space="preserve">Arviointiperusteiden määrittämisen ja vaatimusmäärittelyjen valintaa tulisi </w:t>
      </w:r>
      <w:r w:rsidR="007B0C16">
        <w:t>o</w:t>
      </w:r>
      <w:r>
        <w:t>hjata digitaalis</w:t>
      </w:r>
      <w:r w:rsidR="00C94E89">
        <w:t>ten</w:t>
      </w:r>
      <w:r>
        <w:t xml:space="preserve"> palveluj</w:t>
      </w:r>
      <w:r w:rsidR="00C94E89">
        <w:t xml:space="preserve">en </w:t>
      </w:r>
      <w:r w:rsidR="000642E0">
        <w:t>riittävä turvallisuus palvelun koko elinkaaren aikana</w:t>
      </w:r>
      <w:r>
        <w:t>. Riittävyyden tasoa määritettäessä tulisi huomioida palvelussa käsiteltävien tietojen lisäksi myös palvelu</w:t>
      </w:r>
      <w:r w:rsidR="000642E0">
        <w:t>lle asetetut saatavuus- ja eheysvaatimukset.</w:t>
      </w:r>
      <w:r w:rsidR="00B11BFC">
        <w:t xml:space="preserve"> Jos palvelussa </w:t>
      </w:r>
      <w:r w:rsidR="00176327">
        <w:t xml:space="preserve">esimerkiksi </w:t>
      </w:r>
      <w:r w:rsidR="00B11BFC">
        <w:t xml:space="preserve">käsitellään henkilötietoja, kohdistuu </w:t>
      </w:r>
      <w:r w:rsidR="00B00D22">
        <w:t xml:space="preserve">henkilötietojen käsittelyyn </w:t>
      </w:r>
      <w:r w:rsidR="00B11BFC">
        <w:t>tietosuoja</w:t>
      </w:r>
      <w:r w:rsidR="00B00D22">
        <w:t>- ja tietoturva</w:t>
      </w:r>
      <w:r w:rsidR="00B11BFC">
        <w:t>vaatimuksia turvaluokasta (tai sen puutt</w:t>
      </w:r>
      <w:r w:rsidR="00B961D7">
        <w:t>umise</w:t>
      </w:r>
      <w:r w:rsidR="00B11BFC">
        <w:t>sta</w:t>
      </w:r>
      <w:r w:rsidR="00B961D7">
        <w:t>)</w:t>
      </w:r>
      <w:r w:rsidR="00B11BFC">
        <w:t xml:space="preserve"> riippumatta. </w:t>
      </w:r>
      <w:r w:rsidR="00FD3DDE">
        <w:t>Toisena esimerkkinä voivat olla</w:t>
      </w:r>
      <w:r w:rsidR="00B11BFC">
        <w:t xml:space="preserve"> turvallisuusviranomaisen julkiset verkkosivut</w:t>
      </w:r>
      <w:r w:rsidR="00FD3DDE">
        <w:t>, jotka p</w:t>
      </w:r>
      <w:r w:rsidR="00B11BFC">
        <w:t>ahantahtoinen hyökkääjä kaap</w:t>
      </w:r>
      <w:r w:rsidR="00FD3DDE">
        <w:t>paa. Tällöin sivuston kautta voidaan</w:t>
      </w:r>
      <w:r w:rsidR="00B11BFC">
        <w:t xml:space="preserve"> levittää virheellistä tietoa viranomaisen nimissä, </w:t>
      </w:r>
      <w:r w:rsidR="0040185A">
        <w:t xml:space="preserve">mikä voi olla osa laajempaa hybridivaikuttamisoperaatiota. Tällaisen uhkan torjuminen </w:t>
      </w:r>
      <w:r w:rsidR="00B11BFC">
        <w:t>edellyttä</w:t>
      </w:r>
      <w:r w:rsidR="0040185A">
        <w:t>ä</w:t>
      </w:r>
      <w:r w:rsidR="00B11BFC">
        <w:t xml:space="preserve"> </w:t>
      </w:r>
      <w:r w:rsidR="00A4393E">
        <w:t xml:space="preserve">tietoturvan, toiminnan jatkuvuuden ja varautumisen </w:t>
      </w:r>
      <w:r w:rsidR="00FC7373">
        <w:t>riittävän vahvaa toteutusta.</w:t>
      </w:r>
      <w:r w:rsidR="00DF505E">
        <w:t xml:space="preserve"> Vastuu</w:t>
      </w:r>
      <w:r w:rsidR="007B0C16">
        <w:t>ta</w:t>
      </w:r>
      <w:r w:rsidR="00DF505E">
        <w:t xml:space="preserve"> digitaalisen palvelun turvallisuudesta </w:t>
      </w:r>
      <w:r w:rsidR="00017C86">
        <w:t xml:space="preserve">ja riskien ottamisesta </w:t>
      </w:r>
      <w:r w:rsidR="007B0C16">
        <w:t xml:space="preserve">ei </w:t>
      </w:r>
      <w:r w:rsidR="00DF505E">
        <w:t>voi ulkoistaa esimerkiksi sillä perusteella, ettei hallintakeino</w:t>
      </w:r>
      <w:r w:rsidR="00404F69">
        <w:t>a</w:t>
      </w:r>
      <w:r w:rsidR="00DF505E">
        <w:t xml:space="preserve"> </w:t>
      </w:r>
      <w:r w:rsidR="00404F69">
        <w:t>ole toteutettu</w:t>
      </w:r>
      <w:r w:rsidR="00DF505E">
        <w:t xml:space="preserve">, koska se ei ole sisältynyt </w:t>
      </w:r>
      <w:r w:rsidR="00525B0A">
        <w:t xml:space="preserve">palvelun </w:t>
      </w:r>
      <w:r w:rsidR="00DF505E">
        <w:t>vaatimusmäärittelyyn.</w:t>
      </w:r>
    </w:p>
    <w:p w14:paraId="1D9CF8D8" w14:textId="3A1ED97F" w:rsidR="00F51A8E" w:rsidRDefault="001A0873" w:rsidP="002D6740">
      <w:pPr>
        <w:pStyle w:val="VMleipteksti"/>
      </w:pPr>
      <w:r>
        <w:t xml:space="preserve">Julkisen hallinnon digitaalisten palvelujen turvallisuuden </w:t>
      </w:r>
      <w:r w:rsidR="00C22674">
        <w:t xml:space="preserve">arviointiperusteiden </w:t>
      </w:r>
      <w:r>
        <w:t xml:space="preserve">tulee </w:t>
      </w:r>
      <w:r w:rsidR="00C22674">
        <w:t xml:space="preserve">perustua </w:t>
      </w:r>
      <w:r w:rsidR="00494E19">
        <w:t>säännöksiin. V</w:t>
      </w:r>
      <w:r w:rsidR="00C22674">
        <w:t>aatimusmäärit</w:t>
      </w:r>
      <w:r w:rsidR="00494E19">
        <w:t xml:space="preserve">ykset tulisi antaa </w:t>
      </w:r>
      <w:r w:rsidR="00C22674">
        <w:t>velvoittavina s</w:t>
      </w:r>
      <w:r w:rsidR="00494E19">
        <w:t>iten muotoiltuina</w:t>
      </w:r>
      <w:r w:rsidR="00C22674">
        <w:t>, että niitä voidaan jousta</w:t>
      </w:r>
      <w:r w:rsidR="00C22674">
        <w:lastRenderedPageBreak/>
        <w:t>vasti muokata digitaalisen toimintaympäristön nopean kehittymisen myötä. Vaatimusmäärit</w:t>
      </w:r>
      <w:r w:rsidR="00494E19">
        <w:t>ysten</w:t>
      </w:r>
      <w:r>
        <w:t xml:space="preserve"> tul</w:t>
      </w:r>
      <w:r w:rsidR="00494E19">
        <w:t>isi</w:t>
      </w:r>
      <w:r>
        <w:t xml:space="preserve"> pohjautua kansainvälisiin standardeihin </w:t>
      </w:r>
      <w:r w:rsidR="00DC34C7">
        <w:t xml:space="preserve">ja </w:t>
      </w:r>
      <w:r w:rsidR="00C22674">
        <w:t>muihin yleisesti käytettyihin vaatimusluetteloihin</w:t>
      </w:r>
      <w:r w:rsidR="00C22674">
        <w:rPr>
          <w:rStyle w:val="Alaviitteenviite"/>
        </w:rPr>
        <w:footnoteReference w:id="13"/>
      </w:r>
      <w:r w:rsidR="00DC34C7">
        <w:t xml:space="preserve">. Digitaaliselle turvallisuudelle asetettavat vaatimukset </w:t>
      </w:r>
      <w:r w:rsidR="001D6EC8">
        <w:t xml:space="preserve">ja arviointikriteerit </w:t>
      </w:r>
      <w:r w:rsidR="00DC34C7">
        <w:t>tul</w:t>
      </w:r>
      <w:r w:rsidR="00494E19">
        <w:t>isi</w:t>
      </w:r>
      <w:r w:rsidR="00DC34C7">
        <w:t xml:space="preserve"> </w:t>
      </w:r>
      <w:r w:rsidR="00611D06">
        <w:t>määritellä</w:t>
      </w:r>
      <w:r w:rsidR="00DC34C7">
        <w:t xml:space="preserve"> niin, että niiden velvoittavuudesta ei synny </w:t>
      </w:r>
      <w:r w:rsidR="00CB028E">
        <w:t>olemassa oleva</w:t>
      </w:r>
      <w:r w:rsidR="00DC34C7">
        <w:t>n</w:t>
      </w:r>
      <w:r w:rsidR="00CB028E">
        <w:t xml:space="preserve"> </w:t>
      </w:r>
      <w:r w:rsidR="00404F69">
        <w:t xml:space="preserve">tilanteen </w:t>
      </w:r>
      <w:r w:rsidR="00DC34C7">
        <w:t>kaltaista tulkinna</w:t>
      </w:r>
      <w:r w:rsidR="00611D06">
        <w:t>nvaraisuutta</w:t>
      </w:r>
      <w:r w:rsidR="00DC34C7">
        <w:t>. Vaatimusten toteutu</w:t>
      </w:r>
      <w:r w:rsidR="00494E19">
        <w:t>mista</w:t>
      </w:r>
      <w:r w:rsidR="00DC34C7">
        <w:t xml:space="preserve"> arvioitaessa on huomioitava palvelun käyttötarkoitus, </w:t>
      </w:r>
      <w:r w:rsidR="00FF7FA1">
        <w:t xml:space="preserve">palvelun käytön riskit, </w:t>
      </w:r>
      <w:r w:rsidR="00DC34C7">
        <w:t>palvelussa käsiteltävien tietojen suojaaminen ja palvelun saatavuustarpeet. Hallintakeinojen toteutukse</w:t>
      </w:r>
      <w:r w:rsidR="0040595C">
        <w:t xml:space="preserve">ssa käytettyjen ratkaisujen </w:t>
      </w:r>
      <w:r w:rsidR="00DC34C7">
        <w:t xml:space="preserve">tulee perustua </w:t>
      </w:r>
      <w:r w:rsidR="00494E19">
        <w:t>tiedonhallintayksikön (vast.)</w:t>
      </w:r>
      <w:r w:rsidR="00DC34C7">
        <w:t xml:space="preserve"> ajantasaiseen riskiarvioon, jonka </w:t>
      </w:r>
      <w:r w:rsidR="00494E19">
        <w:t>tiedonhallintayksikkö</w:t>
      </w:r>
      <w:r w:rsidR="00DC34C7">
        <w:t xml:space="preserve"> on hyväksynyt.</w:t>
      </w:r>
    </w:p>
    <w:p w14:paraId="5B43E2D8" w14:textId="528BFD0A" w:rsidR="00C561A6" w:rsidRDefault="00F51A8E" w:rsidP="00E42062">
      <w:pPr>
        <w:pStyle w:val="VMleipteksti"/>
        <w:keepNext/>
        <w:keepLines/>
      </w:pPr>
      <w:r>
        <w:t>Julkisen hallinnon digitaalisten palvelujen turvallisuuden arvioinnissa käytettävä</w:t>
      </w:r>
      <w:r w:rsidR="002137AD">
        <w:t>ssä</w:t>
      </w:r>
      <w:r>
        <w:t xml:space="preserve"> </w:t>
      </w:r>
      <w:r w:rsidR="002137AD">
        <w:t>arviointi</w:t>
      </w:r>
      <w:r>
        <w:t>kriteeristö</w:t>
      </w:r>
      <w:r w:rsidR="00611D06">
        <w:t>ssä</w:t>
      </w:r>
      <w:r>
        <w:t xml:space="preserve"> tulee määritellä eri digitaalisen turvallisuuden osa-alueiden vähimmäis</w:t>
      </w:r>
      <w:r w:rsidR="009D1610">
        <w:t>kriteerit</w:t>
      </w:r>
      <w:r>
        <w:t>, jo</w:t>
      </w:r>
      <w:r w:rsidR="009D1610">
        <w:t>iden avulla kaikkia palveluja arvioidaan</w:t>
      </w:r>
      <w:r>
        <w:t xml:space="preserve">. Sen lisäksi </w:t>
      </w:r>
      <w:r w:rsidR="00581C4B">
        <w:t>arviointi</w:t>
      </w:r>
      <w:r>
        <w:t>kriteeristö</w:t>
      </w:r>
      <w:r w:rsidR="00454B33">
        <w:t>ssä</w:t>
      </w:r>
      <w:r>
        <w:t xml:space="preserve"> </w:t>
      </w:r>
      <w:r w:rsidR="0075767E">
        <w:t>pitäisi osoittaa</w:t>
      </w:r>
      <w:r>
        <w:t>, missä tilanteissa</w:t>
      </w:r>
      <w:r w:rsidR="00886168">
        <w:t xml:space="preserve">, </w:t>
      </w:r>
      <w:r w:rsidR="00A73BBC">
        <w:t xml:space="preserve">mihin riskeihin vastaten, </w:t>
      </w:r>
      <w:r w:rsidR="00886168">
        <w:t xml:space="preserve">millä perusteilla </w:t>
      </w:r>
      <w:r>
        <w:t xml:space="preserve">ja millä digitaalisen turvallisuuden osa-alueella tarvitaan vähimmäistason ylittäviä </w:t>
      </w:r>
      <w:r w:rsidR="009D1610">
        <w:t>kriteerejä</w:t>
      </w:r>
      <w:r>
        <w:t xml:space="preserve">, sekä kuvata, mitä nämä </w:t>
      </w:r>
      <w:r w:rsidR="008C1F0C">
        <w:t xml:space="preserve">tilanteet, riskit, perusteet ja </w:t>
      </w:r>
      <w:r w:rsidR="009D1610">
        <w:t xml:space="preserve">kriteerit </w:t>
      </w:r>
      <w:r>
        <w:t xml:space="preserve">ovat. </w:t>
      </w:r>
      <w:r w:rsidR="00C86F00">
        <w:t>Arviointik</w:t>
      </w:r>
      <w:r>
        <w:t xml:space="preserve">riteeristön tulee soveltua </w:t>
      </w:r>
      <w:r w:rsidR="00F3734A">
        <w:t xml:space="preserve">mm. </w:t>
      </w:r>
      <w:r>
        <w:t>palvelujen kehittämisen aikana tehtäviin arviointeihin, hankintavaiheessa palvelulle asetett</w:t>
      </w:r>
      <w:r w:rsidR="00F3734A">
        <w:t>uje</w:t>
      </w:r>
      <w:r>
        <w:t>n vaatimusten todentamiseen sekä käytön aikaisiin arviointeihin.</w:t>
      </w:r>
    </w:p>
    <w:p w14:paraId="5F774C96" w14:textId="32E4FF0F" w:rsidR="00F37A12" w:rsidRDefault="00F37A12" w:rsidP="00E42062">
      <w:pPr>
        <w:pStyle w:val="VMleipteksti"/>
        <w:keepNext/>
        <w:keepLines/>
      </w:pPr>
      <w:r w:rsidRPr="00F37A12">
        <w:t>Lisäksi huomiota tulisi kiinnittää eri toimialojen, kuten sosiaali- ja terveysalan tietoturvallisuuden arvioinneissa käytettyyn arviointiperustaan. Tiedonhallintalaissa olevat vähimmäisvaatimukset pitäisi tarkemmin yhteensovittaa myös näiden toimialakohtaisten vähimmäisvaatimusten ja niiden palvelujen arviointikriteerien kanssa.</w:t>
      </w:r>
    </w:p>
    <w:p w14:paraId="56626CC2" w14:textId="77777777" w:rsidR="00BF6DBF" w:rsidRDefault="00E66909" w:rsidP="00BA738C">
      <w:pPr>
        <w:pStyle w:val="VMOtsikkonum3"/>
        <w:keepNext/>
        <w:keepLines/>
        <w:ind w:left="567" w:hanging="567"/>
      </w:pPr>
      <w:bookmarkStart w:id="59" w:name="_Toc62223261"/>
      <w:bookmarkStart w:id="60" w:name="_Toc64555249"/>
      <w:r>
        <w:t>Arvio</w:t>
      </w:r>
      <w:r w:rsidRPr="00454B33">
        <w:t>intitoim</w:t>
      </w:r>
      <w:r>
        <w:t>eksian</w:t>
      </w:r>
      <w:r w:rsidR="00BF6DBF">
        <w:t>non laatiminen</w:t>
      </w:r>
      <w:bookmarkEnd w:id="59"/>
      <w:bookmarkEnd w:id="60"/>
    </w:p>
    <w:p w14:paraId="18F324B9" w14:textId="77777777" w:rsidR="00E34DDE" w:rsidRDefault="00776F88" w:rsidP="00C259CB">
      <w:pPr>
        <w:pStyle w:val="VMleipteksti"/>
      </w:pPr>
      <w:r>
        <w:t>Akkreditoitu</w:t>
      </w:r>
      <w:r w:rsidR="00E34DDE">
        <w:t xml:space="preserve"> arviointilaitos suorittaa arvioinnin tilaajan toimeksiannosta. Arviointitoimeksiannossa asetetaan arvioinnin kohde, kerrotaan arvioinnissa käytettävät arviointiperusteet ja asetetaan arvioinnille aikataulu. Arvioinnin tilaajan kannalta on erityisen tärkeää, että arvioinnin toteutus aikatauluine</w:t>
      </w:r>
      <w:r w:rsidR="00BE2B57">
        <w:t>e</w:t>
      </w:r>
      <w:r w:rsidR="00E34DDE">
        <w:t>n noudattaa toimeksiannossa tehtyä suunnitelmaa, jotta tilaajan työmäärä ja kustannukset voidaan ennakoida luotettavasti.</w:t>
      </w:r>
      <w:r w:rsidR="00886168">
        <w:t xml:space="preserve"> Arviointitoimeksiannon kohdetta ja laajuutta asetettaessa tulisi huomioida tuotettava palvelu pelkän tietojärjestelmän tai tietoliikennejärjestelyn sijasta.</w:t>
      </w:r>
    </w:p>
    <w:p w14:paraId="42D4834E" w14:textId="77777777" w:rsidR="00E34DDE" w:rsidRDefault="00E34DDE" w:rsidP="00C259CB">
      <w:pPr>
        <w:pStyle w:val="VMleipteksti"/>
      </w:pPr>
      <w:r>
        <w:t xml:space="preserve">Arviointitoimeksiannossa </w:t>
      </w:r>
      <w:r w:rsidR="00516D17">
        <w:t>kuvataan arviointilaitokselle annettava tehtävä, jonka lopputuloksena syntyy raportti arviointiperusteena käytettävien vaatimusten toteutumisesta</w:t>
      </w:r>
      <w:r>
        <w:t xml:space="preserve">. </w:t>
      </w:r>
      <w:r w:rsidR="00517750">
        <w:t xml:space="preserve">Kun </w:t>
      </w:r>
      <w:r w:rsidR="00516D17">
        <w:t>toimeksian</w:t>
      </w:r>
      <w:r w:rsidR="00A211E8">
        <w:t xml:space="preserve">to suoritetaan </w:t>
      </w:r>
      <w:r w:rsidR="00516D17">
        <w:t>digitaalisen palvelun turvallisuu</w:t>
      </w:r>
      <w:r w:rsidR="00A211E8">
        <w:t>den todentamiseksi joidenkin viranomaista velvoittavien säännösten perusteella, niin arvioinnissa on käytettävä velvoittav</w:t>
      </w:r>
      <w:r w:rsidR="00BE2B57">
        <w:t>aa</w:t>
      </w:r>
      <w:r w:rsidR="00A211E8">
        <w:t xml:space="preserve"> </w:t>
      </w:r>
      <w:r w:rsidR="00BE2B57">
        <w:t>säädäntöä</w:t>
      </w:r>
      <w:r w:rsidR="00A211E8">
        <w:t xml:space="preserve"> (esimerkiksi tiedonhallintalaki). T</w:t>
      </w:r>
      <w:r w:rsidR="00516D17">
        <w:t xml:space="preserve">ilaaja voi </w:t>
      </w:r>
      <w:r w:rsidR="00A211E8">
        <w:t xml:space="preserve">myös </w:t>
      </w:r>
      <w:r w:rsidR="00516D17">
        <w:t xml:space="preserve">valita käytettäväksi </w:t>
      </w:r>
      <w:r w:rsidR="00A211E8">
        <w:t xml:space="preserve">velvoittavia säännöksiä tarkentavia tai laajentavia </w:t>
      </w:r>
      <w:r w:rsidR="00516D17">
        <w:t>arviointikriteeristö</w:t>
      </w:r>
      <w:r w:rsidR="00A211E8">
        <w:t>jä</w:t>
      </w:r>
      <w:r w:rsidR="00516D17">
        <w:t>, jo</w:t>
      </w:r>
      <w:r w:rsidR="00A211E8">
        <w:t>iden</w:t>
      </w:r>
      <w:r w:rsidR="00516D17">
        <w:t xml:space="preserve"> </w:t>
      </w:r>
      <w:r w:rsidR="00A211E8">
        <w:t>mukaiselle</w:t>
      </w:r>
      <w:r w:rsidR="00516D17">
        <w:t xml:space="preserve"> arvioinnille arviointilaitoksella on pätevyys. </w:t>
      </w:r>
      <w:r w:rsidR="00004E57">
        <w:t xml:space="preserve">Tilaaja voi käyttää </w:t>
      </w:r>
      <w:r w:rsidR="00516D17">
        <w:t xml:space="preserve">tällaisen arvioinnin </w:t>
      </w:r>
      <w:r w:rsidR="00004E57">
        <w:t>tuloksia esimerkiksi digitaalisen turvallisuu</w:t>
      </w:r>
      <w:r w:rsidR="00516D17">
        <w:t>tensa</w:t>
      </w:r>
      <w:r w:rsidR="00004E57">
        <w:t xml:space="preserve"> parantamiseksi, toimintansa kehittämiseksi tai</w:t>
      </w:r>
      <w:r>
        <w:t xml:space="preserve"> </w:t>
      </w:r>
      <w:r w:rsidR="00004E57">
        <w:t xml:space="preserve">vaatimustenmukaisuuden </w:t>
      </w:r>
      <w:r w:rsidR="00516D17">
        <w:t>puutteidensa tunnistamiseksi</w:t>
      </w:r>
      <w:r w:rsidR="00004E57">
        <w:t>.</w:t>
      </w:r>
    </w:p>
    <w:p w14:paraId="3F4050CA" w14:textId="77777777" w:rsidR="00EE7315" w:rsidRDefault="001204E7" w:rsidP="00C259CB">
      <w:pPr>
        <w:pStyle w:val="VMleipteksti"/>
      </w:pPr>
      <w:r>
        <w:lastRenderedPageBreak/>
        <w:t xml:space="preserve">Arviointeja käytetään digitaalisten palvelujen elinkaaren eri vaiheissa vaatimustenmukaisuuden todentamiseen. </w:t>
      </w:r>
      <w:r w:rsidR="00D5515E">
        <w:t>Vaatimusmäärittelyjen laatimisen helpottamiseksi ja arviointien tehostamiseksi j</w:t>
      </w:r>
      <w:r>
        <w:t xml:space="preserve">ulkishallinnon tarjoamia ja sen käyttämiä palveluja kehitettäessä sekä niitä hankittaessa tulee voida viitata samoihin vaatimuksiin, joita käytetään </w:t>
      </w:r>
      <w:r w:rsidR="00D5515E">
        <w:t xml:space="preserve">myöhemmin </w:t>
      </w:r>
      <w:r>
        <w:t xml:space="preserve">arvioitaessa palvelua sen käytön aikana. </w:t>
      </w:r>
    </w:p>
    <w:p w14:paraId="6DBE26B8" w14:textId="27F6D346" w:rsidR="001204E7" w:rsidRDefault="00EE7315" w:rsidP="00C259CB">
      <w:pPr>
        <w:pStyle w:val="VMleipteksti"/>
      </w:pPr>
      <w:r>
        <w:t>Sekä v</w:t>
      </w:r>
      <w:r w:rsidR="00E27273" w:rsidRPr="00E27273">
        <w:t>iranomais</w:t>
      </w:r>
      <w:r>
        <w:t>ten</w:t>
      </w:r>
      <w:r w:rsidR="00E27273" w:rsidRPr="00E27273">
        <w:t xml:space="preserve"> </w:t>
      </w:r>
      <w:r>
        <w:t xml:space="preserve">että </w:t>
      </w:r>
      <w:r w:rsidR="00E27273" w:rsidRPr="00E27273">
        <w:t>yhteisö</w:t>
      </w:r>
      <w:r>
        <w:t xml:space="preserve">jen tulisi voida </w:t>
      </w:r>
      <w:r w:rsidR="00E27273" w:rsidRPr="00E27273">
        <w:t>tilata arviointeja tietoturvallisuuden, varautumisen ja toiminnan jatkuvuuden akkreditoiduilta arviointilaitoksilta niiden pätevyysalueilta ja niiden määrittämillä kustannuksilla. Toimeksiannon yhteydessä tilaaja määrittä</w:t>
      </w:r>
      <w:r>
        <w:t>isi</w:t>
      </w:r>
      <w:r w:rsidR="00E27273" w:rsidRPr="00E27273">
        <w:t xml:space="preserve"> arvioinnin kohteen ja arviointiperustan tai arviointiperusta määräyty</w:t>
      </w:r>
      <w:r>
        <w:t>isi</w:t>
      </w:r>
      <w:r w:rsidR="00E27273" w:rsidRPr="00E27273">
        <w:t xml:space="preserve"> säädösten perusteella. </w:t>
      </w:r>
      <w:r w:rsidRPr="00957AC3">
        <w:t xml:space="preserve">Tämä tarkoittaa, että esimerkiksi yritykset voisivat tilata Katakri-kriteeristön perusteella tehtävän arvioinnin ilman, että kehitettävällä järjestelmällä tai palvelulla on vielä viranomaisasiakasta. </w:t>
      </w:r>
      <w:r w:rsidR="00E27273" w:rsidRPr="00957AC3">
        <w:t>Vaat</w:t>
      </w:r>
      <w:r w:rsidR="00E27273" w:rsidRPr="00E27273">
        <w:t>imustenmukaisuustodistus voi</w:t>
      </w:r>
      <w:r>
        <w:t>taisiin</w:t>
      </w:r>
      <w:r w:rsidR="00E27273" w:rsidRPr="00E27273">
        <w:t xml:space="preserve"> myöntää ainoastaan käytettäessä pätevyysalueen mukaista arviointiperustaa (esimerkiksi tiedonhallintalautakunnan antama kriteeristö tai Katakri).</w:t>
      </w:r>
      <w:r>
        <w:t xml:space="preserve"> </w:t>
      </w:r>
    </w:p>
    <w:p w14:paraId="60886E1D" w14:textId="77777777" w:rsidR="00E66909" w:rsidRDefault="00E66909" w:rsidP="00BA738C">
      <w:pPr>
        <w:pStyle w:val="VMOtsikkonum3"/>
        <w:keepNext/>
        <w:keepLines/>
        <w:ind w:left="567" w:hanging="567"/>
      </w:pPr>
      <w:bookmarkStart w:id="61" w:name="_Toc62223262"/>
      <w:bookmarkStart w:id="62" w:name="_Toc64555250"/>
      <w:r>
        <w:t>Arvioin</w:t>
      </w:r>
      <w:r w:rsidR="00BF6DBF">
        <w:t>nin toteutus</w:t>
      </w:r>
      <w:bookmarkEnd w:id="61"/>
      <w:bookmarkEnd w:id="62"/>
    </w:p>
    <w:p w14:paraId="485B4612" w14:textId="4B8F0575" w:rsidR="0054792D" w:rsidRDefault="0054792D" w:rsidP="00C7774F">
      <w:pPr>
        <w:pStyle w:val="VMleipteksti"/>
        <w:keepNext/>
        <w:keepLines/>
      </w:pPr>
      <w:r w:rsidRPr="00957AC3">
        <w:t>Kansallisen digitaalisen turvallisuuden velvoittavasta arvioinnista ei ole riittävästi sääntelyä. Ehdotetaan, että vahvennettaisiin tiedonhallintalailla tiedonhallintayksiköille asetettuja vaatimuksia ja ase</w:t>
      </w:r>
      <w:r>
        <w:t>tettaisiin selkeä vaatimus sekä tiedonhallintayksikön toteuttamille itsearvioinneille että ulkopuolisille arvioinneille (vrt. tietoturvallisuuden hallintajärjestelmän standardin ISO 27001:2017 vaatimukset 9.2 ja A.18.2).</w:t>
      </w:r>
    </w:p>
    <w:p w14:paraId="5CE1A9F7" w14:textId="70C58A6F" w:rsidR="009D08CA" w:rsidRDefault="009D08CA" w:rsidP="00F3713E">
      <w:pPr>
        <w:pStyle w:val="VMleipteksti"/>
      </w:pPr>
      <w:r>
        <w:t xml:space="preserve">Arviointilaitoksen suorittamassa arvioinnissa vaatimustenmukaisuuden osoittamiseksi käytetään tyypillisesti vähintään kahta lähdettä (esim. haastattelut ja asiakirjojen katselmointi) luotettavan tuloksen varmistamiseksi. </w:t>
      </w:r>
      <w:r w:rsidRPr="00957AC3">
        <w:t>Arviointikriteeristössä voitaisiin tarvittaessa velvoittaa käyttämään lisäksi muita arviointimenetelmiä, joita voisivat olla esimerkiksi</w:t>
      </w:r>
      <w:r>
        <w:t xml:space="preserve"> lähdekoodin katselmukset, haavoittuvuustestaukset ja tunkeutumisyritykset (ns. penetraatiotestaus).</w:t>
      </w:r>
    </w:p>
    <w:p w14:paraId="54185A65" w14:textId="77777777" w:rsidR="00E66909" w:rsidRDefault="00E66909" w:rsidP="00BA738C">
      <w:pPr>
        <w:pStyle w:val="VMOtsikkonum3"/>
        <w:keepNext/>
        <w:keepLines/>
        <w:ind w:left="567" w:hanging="567"/>
      </w:pPr>
      <w:bookmarkStart w:id="63" w:name="_Toc62223263"/>
      <w:bookmarkStart w:id="64" w:name="_Toc64555251"/>
      <w:r>
        <w:t>Vaatimustenmukaisuuden osoittaminen</w:t>
      </w:r>
      <w:bookmarkEnd w:id="63"/>
      <w:bookmarkEnd w:id="64"/>
    </w:p>
    <w:p w14:paraId="4550BB45" w14:textId="77777777" w:rsidR="00E70089" w:rsidRDefault="00E70089" w:rsidP="002D6740">
      <w:pPr>
        <w:pStyle w:val="VMleipteksti"/>
      </w:pPr>
      <w:r>
        <w:t xml:space="preserve">Arvioinnin tulosten raportointi ja vaatimustenmukaisuuden osoittaminen </w:t>
      </w:r>
      <w:r w:rsidR="00AA124A">
        <w:t xml:space="preserve">eli hyväksyntä </w:t>
      </w:r>
      <w:r>
        <w:t xml:space="preserve">ovat erillisiä käsitteitä. </w:t>
      </w:r>
      <w:r w:rsidR="00A211E8">
        <w:t>Valtiovarainministeriön tulisi a</w:t>
      </w:r>
      <w:r w:rsidR="00A211E8" w:rsidRPr="00F06B65">
        <w:t>rvioida valtion yhteisten tieto- ja viestintäteknisten palveluiden tuottajien tietoturva</w:t>
      </w:r>
      <w:r w:rsidR="00A211E8">
        <w:t>llisuutta, varautumista ja toiminnan jatkuvuutta</w:t>
      </w:r>
      <w:r w:rsidR="00A211E8" w:rsidRPr="00F06B65">
        <w:t xml:space="preserve"> koskevia vastuita ja velvoitteita. Lähtökohtana </w:t>
      </w:r>
      <w:r w:rsidR="00A211E8">
        <w:t>tulisi olla</w:t>
      </w:r>
      <w:r w:rsidR="00A211E8" w:rsidRPr="00F06B65">
        <w:t>, että yhteisille palveluille asetetaan palvelukohtaisesti tietoturva</w:t>
      </w:r>
      <w:r w:rsidR="00A211E8">
        <w:t>llisuuden, varautumisen ja toiminnan jatkuvuuden v</w:t>
      </w:r>
      <w:r w:rsidR="00A211E8" w:rsidRPr="00F06B65">
        <w:t>aat</w:t>
      </w:r>
      <w:r w:rsidR="000D621C">
        <w:t>imukset</w:t>
      </w:r>
      <w:r w:rsidR="00961C7F">
        <w:t xml:space="preserve">. </w:t>
      </w:r>
      <w:r w:rsidR="00AA124A">
        <w:t>A</w:t>
      </w:r>
      <w:r w:rsidR="00776F88">
        <w:t>kkreditoi</w:t>
      </w:r>
      <w:r w:rsidR="000D621C">
        <w:t>tujen</w:t>
      </w:r>
      <w:r w:rsidR="00776F88">
        <w:t xml:space="preserve"> arviointilaito</w:t>
      </w:r>
      <w:r w:rsidR="000D621C">
        <w:t>sten tulisi</w:t>
      </w:r>
      <w:r w:rsidR="00961C7F">
        <w:t xml:space="preserve"> tehdä arvioin</w:t>
      </w:r>
      <w:r w:rsidR="000D621C">
        <w:t xml:space="preserve">teja asetettujen </w:t>
      </w:r>
      <w:r w:rsidR="00961C7F">
        <w:t xml:space="preserve">vaatimusten </w:t>
      </w:r>
      <w:r w:rsidR="000D621C">
        <w:t xml:space="preserve">täyttymisestä, ja niiden </w:t>
      </w:r>
      <w:r w:rsidR="00961C7F">
        <w:t>täyttyessä antaa tätä koskeva todistu</w:t>
      </w:r>
      <w:r w:rsidR="00AA124A">
        <w:t>s vaatimuksenmukaisuudesta</w:t>
      </w:r>
      <w:r w:rsidR="000D621C">
        <w:t>, samalla tavalla kuin</w:t>
      </w:r>
      <w:r w:rsidR="00961C7F">
        <w:t xml:space="preserve"> kansainvälisten ISO-standardien sertifiointimenettely</w:t>
      </w:r>
      <w:r w:rsidR="000D621C">
        <w:t xml:space="preserve"> on toteutettu.</w:t>
      </w:r>
      <w:r w:rsidR="00A52D94">
        <w:t xml:space="preserve"> </w:t>
      </w:r>
      <w:r w:rsidR="00AA124A">
        <w:t xml:space="preserve">Todistus vaatimuksenmukaisuudesta olisi </w:t>
      </w:r>
      <w:r w:rsidR="00A52D94">
        <w:t>voimassa</w:t>
      </w:r>
      <w:r w:rsidR="00AA124A">
        <w:t xml:space="preserve"> </w:t>
      </w:r>
      <w:r w:rsidR="00A52D94">
        <w:t xml:space="preserve">esimerkiksi kolme vuotta, mutta </w:t>
      </w:r>
      <w:r w:rsidR="000828FD">
        <w:t xml:space="preserve">todistuksen </w:t>
      </w:r>
      <w:r w:rsidR="00A52D94">
        <w:t>voimassaolo edellyttä</w:t>
      </w:r>
      <w:r w:rsidR="00760940">
        <w:t>isi</w:t>
      </w:r>
      <w:r w:rsidR="00A52D94">
        <w:t xml:space="preserve"> säännöllisesti tehtäviä seuranta-arviointeja. Seuranta-arvioinnit voi</w:t>
      </w:r>
      <w:r w:rsidR="00760940">
        <w:t>si</w:t>
      </w:r>
      <w:r w:rsidR="00A52D94">
        <w:t>vat olla varsinaista arviointia suppeampia ja ne voi</w:t>
      </w:r>
      <w:r w:rsidR="00760940">
        <w:t>si</w:t>
      </w:r>
      <w:r w:rsidR="00A52D94">
        <w:t xml:space="preserve">vat kohdistua tarkennettuna johonkin </w:t>
      </w:r>
      <w:r w:rsidR="00334515">
        <w:t xml:space="preserve">erikseen sovittavaan </w:t>
      </w:r>
      <w:r w:rsidR="00A52D94">
        <w:t xml:space="preserve">palvelun </w:t>
      </w:r>
      <w:r w:rsidR="00334515">
        <w:t xml:space="preserve">tai vaatimusmäärittelyn </w:t>
      </w:r>
      <w:r w:rsidR="00A52D94">
        <w:t>osaan</w:t>
      </w:r>
      <w:r w:rsidR="00334515">
        <w:t>.</w:t>
      </w:r>
    </w:p>
    <w:p w14:paraId="452D1318" w14:textId="6A661928" w:rsidR="0010305A" w:rsidRDefault="00961C7F" w:rsidP="0010305A">
      <w:pPr>
        <w:pStyle w:val="VMleipteksti"/>
      </w:pPr>
      <w:r>
        <w:lastRenderedPageBreak/>
        <w:t>Jos arvioinnissa on todettu poikkeamia, niiden korjaamiseksi tulee laatia aikataulutettu suunnitelma ja arviointilaitoksen tulee arvioida tehdyt korjaukset ennen todistuksen myöntämistä. Poikkeamien määrästä ja laadusta riippuen palvelu voidaan ottaa käyttöön tai sen käyttöä voidaan jatkaa ehdollisesti</w:t>
      </w:r>
      <w:r w:rsidR="00AA124A">
        <w:t xml:space="preserve">, jos näin on palvelun vaatimuksia koskevassa säädännössä todettu/sallittu. </w:t>
      </w:r>
      <w:r w:rsidR="002901C0">
        <w:t xml:space="preserve"> </w:t>
      </w:r>
      <w:r w:rsidR="002D3A8E">
        <w:t xml:space="preserve">Arvioinnin kohteena olevan organisaation </w:t>
      </w:r>
      <w:r w:rsidR="00AA124A">
        <w:t>mahdollisuuksia h</w:t>
      </w:r>
      <w:r w:rsidR="002D3A8E">
        <w:t>yväksyä digitaalisen turvallisuuden ratkaisut riskien arvioinnin</w:t>
      </w:r>
      <w:r w:rsidR="00EA6E4F">
        <w:t>, riskienhallintatoimenpiteiden toteuttamisen</w:t>
      </w:r>
      <w:r w:rsidR="002D3A8E">
        <w:t xml:space="preserve"> ja jäännösriskien hyväksymisen perusteella</w:t>
      </w:r>
      <w:r w:rsidR="00AA124A">
        <w:t xml:space="preserve"> tulisi edistää</w:t>
      </w:r>
      <w:r w:rsidR="002D3A8E">
        <w:t>. Arvioinnissa havaitut poikkeamat edellyttävät korjaamista ennen vaatimustenmukaisuuden todistuksen saamista</w:t>
      </w:r>
      <w:r w:rsidR="00AA124A">
        <w:t xml:space="preserve">. </w:t>
      </w:r>
      <w:r w:rsidR="006046E1">
        <w:t xml:space="preserve">Riskienhallintatoimenpiteiden toteuttamisen ja </w:t>
      </w:r>
      <w:r w:rsidR="00AA124A">
        <w:t>j</w:t>
      </w:r>
      <w:r w:rsidR="002D3A8E">
        <w:t>äännösriskien hyväksyntämenettelyn kautta palvelun väliaikainen tai määräaikainen käyttöönotto voisi olla sallittua</w:t>
      </w:r>
      <w:r w:rsidR="00AA124A">
        <w:t xml:space="preserve">, jos tämä palvelun vaatimuksia koskevassa säädännössä on todettu/sallittu.  </w:t>
      </w:r>
    </w:p>
    <w:p w14:paraId="6D424F11" w14:textId="77777777" w:rsidR="0075767E" w:rsidRDefault="0075767E" w:rsidP="0010305A">
      <w:pPr>
        <w:pStyle w:val="VMleipteksti"/>
      </w:pPr>
      <w:r>
        <w:t xml:space="preserve">Palveluntuottajat ja palvelujen kehittäjät voisivat käyttää vaatimustenmukaisuudesta annettavaa todistusta esimerkiksi osoittamaan palvelua hankkivalle viranomaiselle, että palvelu täyttää viranomaisen digitaaliselle palvelulle asetettavat vaatimukset, kun tällaiset vaatimukset on etukäteen asetettu. </w:t>
      </w:r>
      <w:r w:rsidR="00150EF6">
        <w:t>Viranomaisen tekemien palvelujen ja tuotteiden hankinta yksinkertaistuu ja palveluiden turvallisuustaso paranee, kun vaatimuksiin sisällytetään säännöllisesti toistuvat seuranta-arvioinnit.</w:t>
      </w:r>
    </w:p>
    <w:p w14:paraId="23E026BB" w14:textId="43E77D7A" w:rsidR="00AA124A" w:rsidRDefault="007B1EC5" w:rsidP="002D6740">
      <w:pPr>
        <w:pStyle w:val="VMleipteksti"/>
      </w:pPr>
      <w:r>
        <w:t>Arviointilaitost</w:t>
      </w:r>
      <w:r w:rsidR="00AA124A">
        <w:t xml:space="preserve">en toimintaa valvovan viranomaisen </w:t>
      </w:r>
      <w:r>
        <w:t>havaitsema, virheellisillä tai puutteellisilla perusteilla annettu todistus voi johtaa siihen, että arviointilaitos menettää pätevyysalueensa tai asemansa hyväksyttynä arviointilaitoksena. Arviointilaito</w:t>
      </w:r>
      <w:r w:rsidR="00760940">
        <w:t>k</w:t>
      </w:r>
      <w:r>
        <w:t>s</w:t>
      </w:r>
      <w:r w:rsidR="00760940">
        <w:t>elle</w:t>
      </w:r>
      <w:r>
        <w:t xml:space="preserve"> voidaan asettaa myös muita sanktioita (esim. taloudelliset seuraamukset), mikäli se ei täytä arviointilaitoks</w:t>
      </w:r>
      <w:r w:rsidR="00FD1C7C">
        <w:t>e</w:t>
      </w:r>
      <w:r>
        <w:t>lle asetettuja velvoitteita</w:t>
      </w:r>
      <w:r w:rsidR="00FD1C7C">
        <w:t>an</w:t>
      </w:r>
      <w:r>
        <w:t>.</w:t>
      </w:r>
      <w:r w:rsidR="00AA124A">
        <w:t xml:space="preserve"> Jos esimerkiksi Digi- ja väestötietovirasto tukee FINASia arviointilaitoksen akkreditointiin liittyvän toimialakohtaisen vaatimustenmukaisuuden arvioinnissa, niin Digi- ja väestötietovirasto voisi toimia myös kyseisten arviointilaitosten valvovana viranomaisena.</w:t>
      </w:r>
    </w:p>
    <w:p w14:paraId="059796C0" w14:textId="77777777" w:rsidR="000B29FD" w:rsidRDefault="000B29FD" w:rsidP="001D563B">
      <w:pPr>
        <w:pStyle w:val="VMOtsikkonum2"/>
        <w:keepNext/>
        <w:keepLines/>
      </w:pPr>
      <w:bookmarkStart w:id="65" w:name="_Toc62223264"/>
      <w:bookmarkStart w:id="66" w:name="_Toc64555252"/>
      <w:r>
        <w:t>Arviointitoiminnan tehtävien vaihtoehtovertailu</w:t>
      </w:r>
      <w:bookmarkEnd w:id="65"/>
      <w:bookmarkEnd w:id="66"/>
    </w:p>
    <w:p w14:paraId="237F0191" w14:textId="77777777" w:rsidR="00EA3BB0" w:rsidRPr="00243682" w:rsidRDefault="00EA3BB0" w:rsidP="001D563B">
      <w:pPr>
        <w:pStyle w:val="VMleipteksti"/>
        <w:keepNext/>
        <w:keepLines/>
      </w:pPr>
      <w:r w:rsidRPr="00243682">
        <w:t xml:space="preserve">Tässä kappaleessa kuvataan </w:t>
      </w:r>
      <w:r w:rsidR="00243682">
        <w:t xml:space="preserve">yksinkertaistettuna </w:t>
      </w:r>
      <w:r w:rsidRPr="00243682">
        <w:t>nykyinen arviointitoiminnan malli, vaihtoehtoinen toteutusmalli sekä rooleja, joita arviointitoiminnassa tarvitaan.</w:t>
      </w:r>
    </w:p>
    <w:p w14:paraId="5A6BEBE5" w14:textId="77777777" w:rsidR="00EA3BB0" w:rsidRDefault="00EA3BB0" w:rsidP="00BA738C">
      <w:pPr>
        <w:pStyle w:val="VMOtsikkonum3"/>
        <w:keepNext/>
        <w:keepLines/>
        <w:ind w:left="567" w:hanging="567"/>
      </w:pPr>
      <w:bookmarkStart w:id="67" w:name="_Toc62223265"/>
      <w:bookmarkStart w:id="68" w:name="_Toc64555253"/>
      <w:r>
        <w:t>Arviointitoiminnan nykymalli</w:t>
      </w:r>
      <w:bookmarkEnd w:id="67"/>
      <w:bookmarkEnd w:id="68"/>
    </w:p>
    <w:p w14:paraId="79459052" w14:textId="5D40585D" w:rsidR="00EA3BB0" w:rsidRDefault="00EA3BB0" w:rsidP="001D563B">
      <w:pPr>
        <w:pStyle w:val="VMleipteksti"/>
        <w:keepNext/>
        <w:keepLines/>
      </w:pPr>
      <w:r>
        <w:t xml:space="preserve">Tietoturvallisuuden arviointitoimintaan kuuluu </w:t>
      </w:r>
      <w:r w:rsidR="00243682">
        <w:t>kolme</w:t>
      </w:r>
      <w:r>
        <w:t xml:space="preserve"> kokonaisuutta</w:t>
      </w:r>
      <w:r w:rsidR="00957AC3">
        <w:t xml:space="preserve">: </w:t>
      </w:r>
      <w:r>
        <w:t xml:space="preserve">1) arviointilaitosten </w:t>
      </w:r>
      <w:r w:rsidR="00C276C9">
        <w:t>vaatimustenmukaisuuden arviointi</w:t>
      </w:r>
      <w:r w:rsidR="00243682">
        <w:t>,</w:t>
      </w:r>
      <w:r>
        <w:t xml:space="preserve"> 2) </w:t>
      </w:r>
      <w:r w:rsidR="00243682">
        <w:t>arviointien tekeminen ja 3) hyväksymistodistuksen antaminen.</w:t>
      </w:r>
      <w:r w:rsidR="00957AC3">
        <w:t xml:space="preserve"> Arviointitoiminnan yksityiskohtaista nykytilan kuvausta ei ole saatavilla.</w:t>
      </w:r>
    </w:p>
    <w:p w14:paraId="2461F340" w14:textId="39B32A22" w:rsidR="00D14E0D" w:rsidRDefault="00033F57" w:rsidP="000B29FD">
      <w:pPr>
        <w:pStyle w:val="VMleipteksti"/>
      </w:pPr>
      <w:r w:rsidRPr="00957AC3">
        <w:t>Viranomaisen tietojärjestelmän tai tietoliikennejärjestelyn vaatimustenmukaisuuden arviointi tehdään toimeksiannosta, jonka voi tehdä viranomainen</w:t>
      </w:r>
      <w:r w:rsidR="00E467FA" w:rsidRPr="00957AC3">
        <w:t xml:space="preserve"> lisäksi se, joka tekee </w:t>
      </w:r>
      <w:r w:rsidRPr="00957AC3">
        <w:t xml:space="preserve">hankintoja </w:t>
      </w:r>
      <w:r w:rsidR="00E467FA" w:rsidRPr="00957AC3">
        <w:t xml:space="preserve">viranomaisen lukuun, tuottaa viranomaiselle tietojenkäsittely- tai tietoliikennepalveluja tai hoitaa em. palvelujen järjestämiseen liittyviä palvelutehtäviä </w:t>
      </w:r>
      <w:r w:rsidRPr="00957AC3">
        <w:t>(1406/2011 4 §).</w:t>
      </w:r>
      <w:r w:rsidR="00345AC3" w:rsidRPr="00957AC3">
        <w:t xml:space="preserve"> Arvioinnin voi suorittaa</w:t>
      </w:r>
      <w:r w:rsidR="00CA6F07" w:rsidRPr="00957AC3">
        <w:t xml:space="preserve"> arviointilain mukaan</w:t>
      </w:r>
      <w:r w:rsidR="00345AC3" w:rsidRPr="00957AC3">
        <w:t xml:space="preserve"> Traficom tai </w:t>
      </w:r>
      <w:r w:rsidR="00776F88" w:rsidRPr="00957AC3">
        <w:t>akkreditoitu</w:t>
      </w:r>
      <w:r w:rsidR="00345AC3" w:rsidRPr="00957AC3">
        <w:t xml:space="preserve"> arviointilaitos </w:t>
      </w:r>
      <w:r w:rsidR="00613EE8" w:rsidRPr="00957AC3">
        <w:t>sille hyväksytyn pätevyysalueen mukaisesti</w:t>
      </w:r>
      <w:r w:rsidR="00345AC3" w:rsidRPr="00957AC3">
        <w:t>.</w:t>
      </w:r>
      <w:r w:rsidR="00B11EE6" w:rsidRPr="00957AC3">
        <w:t xml:space="preserve"> </w:t>
      </w:r>
      <w:r w:rsidR="00E46465" w:rsidRPr="00D14E0D">
        <w:t xml:space="preserve">Traficom toimii myös itse arviointilaitoksena, </w:t>
      </w:r>
      <w:r w:rsidR="00D14E0D">
        <w:t xml:space="preserve">eikä </w:t>
      </w:r>
      <w:r w:rsidR="00E46465" w:rsidRPr="00D14E0D">
        <w:t xml:space="preserve">viraston pätevyyttä </w:t>
      </w:r>
      <w:r w:rsidR="00D14E0D">
        <w:t xml:space="preserve">ole riippumattomasti </w:t>
      </w:r>
      <w:r w:rsidR="00E46465" w:rsidRPr="00D14E0D">
        <w:t>arvioi</w:t>
      </w:r>
      <w:r w:rsidR="00D14E0D">
        <w:t>tu</w:t>
      </w:r>
      <w:r w:rsidR="00E46465" w:rsidRPr="00D14E0D">
        <w:t xml:space="preserve"> </w:t>
      </w:r>
      <w:r w:rsidR="00D14E0D">
        <w:t xml:space="preserve">tai </w:t>
      </w:r>
      <w:r w:rsidR="00E46465" w:rsidRPr="00D14E0D">
        <w:t>valvot</w:t>
      </w:r>
      <w:r w:rsidR="00D14E0D">
        <w:t>tu</w:t>
      </w:r>
      <w:r w:rsidR="00B11EE6" w:rsidRPr="00D14E0D">
        <w:t>.</w:t>
      </w:r>
      <w:r w:rsidR="00D14E0D">
        <w:t xml:space="preserve"> Arviointilaitoslain valmistelun yhteydessä todettiin, että valtiovarainministeriön ja liikenne- ja viestintäministeriön tulisi yhdessä ohjata Traficomin toimintaa.</w:t>
      </w:r>
    </w:p>
    <w:p w14:paraId="46CF12C9" w14:textId="2ECDED11" w:rsidR="00C33F0C" w:rsidRPr="00957AC3" w:rsidRDefault="00B0144B" w:rsidP="000B29FD">
      <w:pPr>
        <w:pStyle w:val="VMleipteksti"/>
      </w:pPr>
      <w:r w:rsidRPr="00957AC3">
        <w:lastRenderedPageBreak/>
        <w:t>A</w:t>
      </w:r>
      <w:r w:rsidR="00C33F0C" w:rsidRPr="00957AC3">
        <w:t>rviointilaitoksen on annettava tekemästään arvioinnista todistu</w:t>
      </w:r>
      <w:r w:rsidR="006B3EB2" w:rsidRPr="00957AC3">
        <w:t>s</w:t>
      </w:r>
      <w:r w:rsidR="00C33F0C" w:rsidRPr="00957AC3">
        <w:t>, jos kaikki vaaditut arviointiperusteena käytetyt vaatimukset täyttyvät (1405/2011 9.3 §).</w:t>
      </w:r>
      <w:r w:rsidRPr="00957AC3">
        <w:t xml:space="preserve"> Traficom voi pyynnöstä myöntää viranomaishyväksynnän tietojärjestelmän tai tietoliikennejärjestelyn tietoturvallisuuden vaatimustenmukaisuudesta. (1406/2011 8 §).</w:t>
      </w:r>
    </w:p>
    <w:p w14:paraId="40B2AC84" w14:textId="03C3CA27" w:rsidR="000B29FD" w:rsidRDefault="00651699" w:rsidP="000B29FD">
      <w:pPr>
        <w:pStyle w:val="VMleipteksti"/>
      </w:pPr>
      <w:r>
        <w:t>Traficom on laajasti tunnustettu erittäin osaava ja arvo</w:t>
      </w:r>
      <w:r w:rsidR="00E46465">
        <w:t>s</w:t>
      </w:r>
      <w:r>
        <w:t>tettu toimija tietoturvallisuuden arvioinnin alueella</w:t>
      </w:r>
      <w:r w:rsidR="00E46465">
        <w:rPr>
          <w:rStyle w:val="Alaviitteenviite"/>
        </w:rPr>
        <w:footnoteReference w:id="14"/>
      </w:r>
      <w:r>
        <w:t xml:space="preserve">. </w:t>
      </w:r>
      <w:r w:rsidR="00800614">
        <w:t>Haastattelu</w:t>
      </w:r>
      <w:r w:rsidR="00E46465">
        <w:t>jen perusteella todettiin</w:t>
      </w:r>
      <w:r w:rsidR="00800614">
        <w:t xml:space="preserve">, että </w:t>
      </w:r>
      <w:r w:rsidR="00D14E0D">
        <w:t xml:space="preserve">Traficomin rooli </w:t>
      </w:r>
      <w:r w:rsidR="00D14E0D" w:rsidRPr="008E26F2">
        <w:t xml:space="preserve">arviointien tekijänä ja arviointilaitosten pätevyyden </w:t>
      </w:r>
      <w:r w:rsidR="00D14E0D">
        <w:t>arvioijana ei ole hyvän hallintotavan mukaista.</w:t>
      </w:r>
      <w:r w:rsidR="00B0144B">
        <w:t xml:space="preserve"> </w:t>
      </w:r>
      <w:r w:rsidRPr="00D14E0D">
        <w:t xml:space="preserve">Tämä </w:t>
      </w:r>
      <w:r w:rsidR="00E46465" w:rsidRPr="00D14E0D">
        <w:t>ei vastaa Traficomin käsitystä asiasta.</w:t>
      </w:r>
    </w:p>
    <w:p w14:paraId="597E0BE8" w14:textId="77777777" w:rsidR="00750828" w:rsidRDefault="00750828" w:rsidP="00BA738C">
      <w:pPr>
        <w:pStyle w:val="VMOtsikkonum3"/>
        <w:keepNext/>
        <w:keepLines/>
        <w:ind w:left="567" w:hanging="567"/>
      </w:pPr>
      <w:bookmarkStart w:id="69" w:name="_Toc62223266"/>
      <w:bookmarkStart w:id="70" w:name="_Toc64555254"/>
      <w:r>
        <w:t>Arviointitoiminnan vaihtoehtoinen toteutusmalli</w:t>
      </w:r>
      <w:bookmarkEnd w:id="69"/>
      <w:bookmarkEnd w:id="70"/>
    </w:p>
    <w:p w14:paraId="78D6451B" w14:textId="77777777" w:rsidR="00EE5987" w:rsidRDefault="00D55F5F" w:rsidP="00EE5987">
      <w:pPr>
        <w:pStyle w:val="VMleipteksti"/>
        <w:keepNext/>
        <w:keepLines/>
      </w:pPr>
      <w:r>
        <w:t xml:space="preserve">Arviointilaitoksen hyväksyntäprosessia yksinkertaistettaisiin prosessin nopeuttamiseksi ja toiminnan tehostamiseksi siten, että käsittelyn kesto on paremmin ennustettavissa ja kaikki akkreditoinnissa käytettävät vaatimukset ja </w:t>
      </w:r>
      <w:r w:rsidRPr="00D14E0D">
        <w:t>arviointilaitoksen tietoturvallisuuden, varautumisen ja toiminnan jatkuvuuden pätevyyden arv</w:t>
      </w:r>
      <w:r>
        <w:t>iointikriteeristöt on kuvattu selkeästi yhtenä kokonaisuutena. FINAS on akkreditointien vaatimusten vahvistamisesta annetussa NLF-asetuksessa (765/2008) tarkoitettu Suomen ainoa kansallinen akkreditointielin, joten sillä voidaan perustellusti katsoa olevan riittävä osaaminen arviointilaitosten vaatimustenmukaisuuden toteamiseen. FINAS arvioisi tietoturvallisuuden</w:t>
      </w:r>
      <w:r w:rsidR="00D14E0D">
        <w:t xml:space="preserve"> lisäksi myös</w:t>
      </w:r>
      <w:r>
        <w:t xml:space="preserve"> varautumisen ja toiminnan jatkuvuuden arviointilaitosten pätevyy</w:t>
      </w:r>
      <w:r w:rsidR="00D14E0D">
        <w:t>ksiä</w:t>
      </w:r>
      <w:r>
        <w:t xml:space="preserve"> määrävälein. FINAS voisi </w:t>
      </w:r>
      <w:r w:rsidR="00D14E0D">
        <w:t xml:space="preserve">edelleen </w:t>
      </w:r>
      <w:r>
        <w:t>käyttää muita viranomaisia akkreditointiprosessissa käytettävien toimialakohtaisten vaatimusten määrityksessä. Määritystyöhön näissä viranomaisissa osallistuvat virkamiehet eivät saisi osallistua arviointilaitoksen toimintaan arvioijina.</w:t>
      </w:r>
    </w:p>
    <w:p w14:paraId="5A40FBAF" w14:textId="7CA248F8" w:rsidR="00EE5987" w:rsidRDefault="00EE5987" w:rsidP="00EE5987">
      <w:pPr>
        <w:pStyle w:val="VMleipteksti"/>
        <w:keepNext/>
        <w:keepLines/>
      </w:pPr>
      <w:r w:rsidRPr="00957AC3">
        <w:t>Siten on perusteltua erottaa pätevyyden arvioinnissa FINASia tukevat tiedonhallintayksiköt niistä, jotka toimivat arviointilaitoksina. Tämän ei arvioida aiheuttavan muutoksia henkilömääriin Traficomissa, koska arviointitoiminta on yhteiskunnan digitalisoitumisen lisääntymisen myötä jatkuvasti kasvava alue.</w:t>
      </w:r>
    </w:p>
    <w:p w14:paraId="574A3418" w14:textId="4F26161E" w:rsidR="00D55F5F" w:rsidRDefault="00EE5987" w:rsidP="00EE5987">
      <w:pPr>
        <w:pStyle w:val="VMleipteksti"/>
        <w:keepNext/>
        <w:keepLines/>
      </w:pPr>
      <w:r>
        <w:t>Tiedonhallintalautakunta voisi antaa yleiset tietoturvallisuuden, varautumisen ja toiminnan jatkuvuuden vähimmäisvaatimusten arviointikriteerit ja arviointilaitoksen akkreditointiin liittyvät vaatimukset. Digi- ja väestötietovirasto voisi tukea tiedonhallintalautakuntaa arviointikriteerityössä ja FINASia em. vaatimustenmukaisuuden arvioinnissa.</w:t>
      </w:r>
    </w:p>
    <w:p w14:paraId="477331C2" w14:textId="5E741A43" w:rsidR="0053504C" w:rsidRDefault="0053504C" w:rsidP="00750828">
      <w:pPr>
        <w:pStyle w:val="VMleipteksti"/>
      </w:pPr>
      <w:r>
        <w:t>Arviointiprosessin keston lyhentäminen edellyttää henkilöresurssien lisäämistä arviointien tekemiseen ja arviointiperusteiden tulkinnanvaraisuuden vähentämis</w:t>
      </w:r>
      <w:r w:rsidR="00A522CD">
        <w:t xml:space="preserve">tä. Viranomaisresurssien jatkuvaa lisäämistä ei voida pitää kestävänä ratkaisuna, </w:t>
      </w:r>
      <w:r w:rsidR="003D30E9">
        <w:t xml:space="preserve">vaan </w:t>
      </w:r>
      <w:r w:rsidR="00A522CD">
        <w:t>arvioin</w:t>
      </w:r>
      <w:r w:rsidR="003D30E9">
        <w:t>tien tekemisessä</w:t>
      </w:r>
      <w:r w:rsidR="00A522CD">
        <w:t xml:space="preserve"> tulisi </w:t>
      </w:r>
      <w:r w:rsidR="003D30E9">
        <w:t xml:space="preserve">hyödyntää </w:t>
      </w:r>
      <w:r w:rsidR="00651699">
        <w:t xml:space="preserve">kaupallisia </w:t>
      </w:r>
      <w:r w:rsidR="00A522CD">
        <w:t>arviointilaitoksi</w:t>
      </w:r>
      <w:r w:rsidR="003D30E9">
        <w:t>a</w:t>
      </w:r>
      <w:r w:rsidR="00A522CD">
        <w:t xml:space="preserve">. Markkinaehtoisten toimijoiden on viranomaista </w:t>
      </w:r>
      <w:r w:rsidR="009C3065">
        <w:t xml:space="preserve">helpompaa mukauttaa arviointitoiminnassa mukana olevan henkilöstön määrä </w:t>
      </w:r>
      <w:r w:rsidR="00A522CD">
        <w:t xml:space="preserve">arviointien kysynnän perusteella. Tehokas ja ennustettava arviointilaitosten </w:t>
      </w:r>
      <w:r w:rsidR="005714FB">
        <w:t>pätevyyden arviointi</w:t>
      </w:r>
      <w:r w:rsidR="00A522CD">
        <w:t xml:space="preserve">prosessi helpottaa uusien arviointilaitosten pääsyä markkinoille, mikä lisää kilpailua ja varmistaa </w:t>
      </w:r>
      <w:r w:rsidR="009C3065">
        <w:t xml:space="preserve">siten </w:t>
      </w:r>
      <w:r w:rsidR="00A522CD">
        <w:t>arvioinneille oikean kustannustason.</w:t>
      </w:r>
    </w:p>
    <w:p w14:paraId="2948C0BC" w14:textId="002C057E" w:rsidR="00493F85" w:rsidRDefault="00A522CD" w:rsidP="008233D5">
      <w:pPr>
        <w:pStyle w:val="VMleipteksti"/>
      </w:pPr>
      <w:r>
        <w:lastRenderedPageBreak/>
        <w:t xml:space="preserve">Tässä mallissa arviointeja voivat tilata </w:t>
      </w:r>
      <w:r w:rsidR="000D621C">
        <w:t xml:space="preserve">kaikki </w:t>
      </w:r>
      <w:r>
        <w:t>viranomaiset</w:t>
      </w:r>
      <w:r w:rsidR="000D621C">
        <w:t xml:space="preserve"> ml</w:t>
      </w:r>
      <w:r w:rsidR="0080501F">
        <w:t>.</w:t>
      </w:r>
      <w:r w:rsidR="000D621C">
        <w:t xml:space="preserve"> yhteishankintayksiköt sekä yhteisöt kuten</w:t>
      </w:r>
      <w:r>
        <w:t xml:space="preserve"> palveluiden kehittäjät</w:t>
      </w:r>
      <w:r w:rsidR="000D621C">
        <w:t xml:space="preserve"> ja</w:t>
      </w:r>
      <w:r>
        <w:t xml:space="preserve"> palveluntarjoajat</w:t>
      </w:r>
      <w:r w:rsidR="000D621C">
        <w:t>.</w:t>
      </w:r>
      <w:r>
        <w:t xml:space="preserve"> Arvioinnit perustuvat tässä mallissa vaatimusmääri</w:t>
      </w:r>
      <w:r w:rsidR="000D621C">
        <w:t>tyksiin</w:t>
      </w:r>
      <w:r>
        <w:t xml:space="preserve">, jotka kattavat </w:t>
      </w:r>
      <w:r w:rsidR="00651699">
        <w:t xml:space="preserve">tietoturvallisuuden lisäksi varautumisen sekä toiminnan jatkuvuuden hallinnan </w:t>
      </w:r>
      <w:r>
        <w:t>alueet.</w:t>
      </w:r>
      <w:r w:rsidR="00BB2252">
        <w:t xml:space="preserve"> Koska arviointiperusteet perustuvat sää</w:t>
      </w:r>
      <w:r w:rsidR="000D621C">
        <w:t>nnöksiin</w:t>
      </w:r>
      <w:r w:rsidR="00BB2252">
        <w:t xml:space="preserve">, </w:t>
      </w:r>
      <w:r w:rsidR="00651699">
        <w:t xml:space="preserve">ja </w:t>
      </w:r>
      <w:r w:rsidR="00BB2252">
        <w:t xml:space="preserve">arviointilaitoksen </w:t>
      </w:r>
      <w:r w:rsidR="00C67C34">
        <w:t xml:space="preserve">pätevyyden arvioi </w:t>
      </w:r>
      <w:r w:rsidR="00BB2252">
        <w:t>viranomainen ja arviointien vaatimusmäärit</w:t>
      </w:r>
      <w:r w:rsidR="000D621C">
        <w:t>ykset</w:t>
      </w:r>
      <w:r w:rsidR="00BB2252">
        <w:t xml:space="preserve"> ovat viranomaisen </w:t>
      </w:r>
      <w:r w:rsidR="000D621C">
        <w:t>antamia</w:t>
      </w:r>
      <w:r w:rsidR="00BB2252">
        <w:t xml:space="preserve">, on perusteltua, että todistuksen vaatimustenmukaisuudesta voi antaa </w:t>
      </w:r>
      <w:r w:rsidR="00776F88">
        <w:t>akkreditoitu</w:t>
      </w:r>
      <w:r w:rsidR="00BB2252">
        <w:t xml:space="preserve"> arviointilaitos, eikä muita erillisiä todistuksia tarvita</w:t>
      </w:r>
      <w:r w:rsidR="006B3EB2">
        <w:t>, ellei viranomaisen tai muun tahon hyväksyntää erityisestä syystä katsota välttämättömäksi</w:t>
      </w:r>
      <w:r w:rsidR="00BB2252">
        <w:t>.</w:t>
      </w:r>
    </w:p>
    <w:p w14:paraId="6E68CDA5" w14:textId="1948B7D1" w:rsidR="00B2713B" w:rsidRDefault="00D10A9D" w:rsidP="008233D5">
      <w:pPr>
        <w:pStyle w:val="VMleipteksti"/>
      </w:pPr>
      <w:r>
        <w:rPr>
          <w:noProof/>
        </w:rPr>
        <w:drawing>
          <wp:anchor distT="0" distB="0" distL="114300" distR="114300" simplePos="0" relativeHeight="251658240" behindDoc="0" locked="0" layoutInCell="1" allowOverlap="1" wp14:anchorId="3663AD71" wp14:editId="32B9BE7E">
            <wp:simplePos x="0" y="0"/>
            <wp:positionH relativeFrom="column">
              <wp:posOffset>635</wp:posOffset>
            </wp:positionH>
            <wp:positionV relativeFrom="paragraph">
              <wp:posOffset>-635</wp:posOffset>
            </wp:positionV>
            <wp:extent cx="6120130" cy="32708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130" cy="3270885"/>
                    </a:xfrm>
                    <a:prstGeom prst="rect">
                      <a:avLst/>
                    </a:prstGeom>
                  </pic:spPr>
                </pic:pic>
              </a:graphicData>
            </a:graphic>
          </wp:anchor>
        </w:drawing>
      </w:r>
      <w:r w:rsidR="00B2713B">
        <w:t>Kuva</w:t>
      </w:r>
      <w:r w:rsidR="0047451C">
        <w:t xml:space="preserve"> 2</w:t>
      </w:r>
      <w:r w:rsidR="00B2713B">
        <w:t xml:space="preserve">: Arviointitoiminnan tavoiteprosessien </w:t>
      </w:r>
      <w:r w:rsidR="00732196">
        <w:t xml:space="preserve">yksinkertaistettu </w:t>
      </w:r>
      <w:r w:rsidR="00B2713B">
        <w:t>kuvaus</w:t>
      </w:r>
    </w:p>
    <w:p w14:paraId="12167A6F" w14:textId="77777777" w:rsidR="00750828" w:rsidRDefault="00750828" w:rsidP="00BA738C">
      <w:pPr>
        <w:pStyle w:val="VMOtsikkonum3"/>
        <w:keepNext/>
        <w:keepLines/>
        <w:ind w:left="567" w:hanging="567"/>
      </w:pPr>
      <w:bookmarkStart w:id="71" w:name="_Toc62223267"/>
      <w:bookmarkStart w:id="72" w:name="_Toc64555255"/>
      <w:r>
        <w:t>Arviointitoiminnassa tarvittavat tehtävät</w:t>
      </w:r>
      <w:bookmarkEnd w:id="71"/>
      <w:bookmarkEnd w:id="72"/>
    </w:p>
    <w:p w14:paraId="0363C09B" w14:textId="77777777" w:rsidR="00750828" w:rsidRDefault="002B3828" w:rsidP="00750828">
      <w:pPr>
        <w:pStyle w:val="VMleipteksti"/>
      </w:pPr>
      <w:r>
        <w:t>T</w:t>
      </w:r>
      <w:r w:rsidR="00D67CB0">
        <w:t>oteutuksesta riippumatta arviointilaitos</w:t>
      </w:r>
      <w:r>
        <w:t>- ja arviointitoiminnassa tarvitaan vaatimusmäärittelyjen toteuttamiseksi roolien ja vastuiden kuvaukset. Nämä on kuvattu yleisellä tasolla seuraavassa taulukossa.</w:t>
      </w:r>
    </w:p>
    <w:tbl>
      <w:tblPr>
        <w:tblStyle w:val="Ruudukkotaulukko4-korostus1"/>
        <w:tblW w:w="10060" w:type="dxa"/>
        <w:tblCellMar>
          <w:top w:w="28" w:type="dxa"/>
          <w:left w:w="85" w:type="dxa"/>
          <w:bottom w:w="28" w:type="dxa"/>
          <w:right w:w="85" w:type="dxa"/>
        </w:tblCellMar>
        <w:tblLook w:val="0420" w:firstRow="1" w:lastRow="0" w:firstColumn="0" w:lastColumn="0" w:noHBand="0" w:noVBand="1"/>
      </w:tblPr>
      <w:tblGrid>
        <w:gridCol w:w="2168"/>
        <w:gridCol w:w="4051"/>
        <w:gridCol w:w="3841"/>
      </w:tblGrid>
      <w:tr w:rsidR="007F12AA" w14:paraId="274A3F33" w14:textId="77777777" w:rsidTr="00E63B10">
        <w:trPr>
          <w:cnfStyle w:val="100000000000" w:firstRow="1" w:lastRow="0" w:firstColumn="0" w:lastColumn="0" w:oddVBand="0" w:evenVBand="0" w:oddHBand="0" w:evenHBand="0" w:firstRowFirstColumn="0" w:firstRowLastColumn="0" w:lastRowFirstColumn="0" w:lastRowLastColumn="0"/>
          <w:trHeight w:val="42"/>
          <w:tblHeader/>
        </w:trPr>
        <w:tc>
          <w:tcPr>
            <w:tcW w:w="2168" w:type="dxa"/>
            <w:tcBorders>
              <w:top w:val="none" w:sz="0" w:space="0" w:color="auto"/>
              <w:left w:val="none" w:sz="0" w:space="0" w:color="auto"/>
              <w:bottom w:val="none" w:sz="0" w:space="0" w:color="auto"/>
              <w:right w:val="none" w:sz="0" w:space="0" w:color="auto"/>
            </w:tcBorders>
          </w:tcPr>
          <w:p w14:paraId="24E0AA57" w14:textId="77777777" w:rsidR="007F12AA" w:rsidRDefault="007F12AA" w:rsidP="007F12AA">
            <w:pPr>
              <w:pStyle w:val="VMleipteksti"/>
              <w:spacing w:before="0" w:after="0" w:line="240" w:lineRule="auto"/>
            </w:pPr>
            <w:r>
              <w:t>Rooli</w:t>
            </w:r>
          </w:p>
        </w:tc>
        <w:tc>
          <w:tcPr>
            <w:tcW w:w="4051" w:type="dxa"/>
            <w:tcBorders>
              <w:top w:val="none" w:sz="0" w:space="0" w:color="auto"/>
              <w:left w:val="none" w:sz="0" w:space="0" w:color="auto"/>
              <w:bottom w:val="none" w:sz="0" w:space="0" w:color="auto"/>
              <w:right w:val="none" w:sz="0" w:space="0" w:color="auto"/>
            </w:tcBorders>
          </w:tcPr>
          <w:p w14:paraId="59F38FA4" w14:textId="77777777" w:rsidR="007F12AA" w:rsidRDefault="007F12AA" w:rsidP="007F12AA">
            <w:pPr>
              <w:pStyle w:val="VMleipteksti"/>
              <w:spacing w:before="0" w:after="120" w:line="240" w:lineRule="auto"/>
            </w:pPr>
            <w:r>
              <w:t>Kuvaus</w:t>
            </w:r>
          </w:p>
        </w:tc>
        <w:tc>
          <w:tcPr>
            <w:tcW w:w="3841" w:type="dxa"/>
            <w:tcBorders>
              <w:top w:val="none" w:sz="0" w:space="0" w:color="auto"/>
              <w:left w:val="none" w:sz="0" w:space="0" w:color="auto"/>
              <w:bottom w:val="none" w:sz="0" w:space="0" w:color="auto"/>
              <w:right w:val="none" w:sz="0" w:space="0" w:color="auto"/>
            </w:tcBorders>
          </w:tcPr>
          <w:p w14:paraId="6FDA5DB8" w14:textId="77777777" w:rsidR="007F12AA" w:rsidRDefault="007F12AA" w:rsidP="007F12AA">
            <w:pPr>
              <w:pStyle w:val="VMleipteksti"/>
              <w:spacing w:before="0" w:after="120" w:line="240" w:lineRule="auto"/>
              <w:jc w:val="left"/>
            </w:pPr>
            <w:r>
              <w:t>Tehtävät</w:t>
            </w:r>
          </w:p>
        </w:tc>
      </w:tr>
      <w:tr w:rsidR="007F12AA" w14:paraId="45B34FC4" w14:textId="77777777" w:rsidTr="00E63B10">
        <w:trPr>
          <w:cnfStyle w:val="000000100000" w:firstRow="0" w:lastRow="0" w:firstColumn="0" w:lastColumn="0" w:oddVBand="0" w:evenVBand="0" w:oddHBand="1" w:evenHBand="0" w:firstRowFirstColumn="0" w:firstRowLastColumn="0" w:lastRowFirstColumn="0" w:lastRowLastColumn="0"/>
          <w:trHeight w:val="42"/>
        </w:trPr>
        <w:tc>
          <w:tcPr>
            <w:tcW w:w="2168" w:type="dxa"/>
          </w:tcPr>
          <w:p w14:paraId="66675BF8" w14:textId="5BDB3B6E" w:rsidR="007F12AA" w:rsidRDefault="007F12AA" w:rsidP="00A73BC1">
            <w:pPr>
              <w:pStyle w:val="VMleipteksti"/>
              <w:spacing w:before="0" w:after="0" w:line="240" w:lineRule="auto"/>
              <w:jc w:val="left"/>
            </w:pPr>
            <w:r>
              <w:t xml:space="preserve">Arviointilaitoksen </w:t>
            </w:r>
            <w:r w:rsidR="00C67C34">
              <w:t>pätevyyden arviointi</w:t>
            </w:r>
          </w:p>
        </w:tc>
        <w:tc>
          <w:tcPr>
            <w:tcW w:w="4051" w:type="dxa"/>
          </w:tcPr>
          <w:p w14:paraId="26402E22" w14:textId="77777777" w:rsidR="007F12AA" w:rsidRDefault="00494EE7" w:rsidP="00A73BC1">
            <w:pPr>
              <w:pStyle w:val="VMleipteksti"/>
              <w:tabs>
                <w:tab w:val="left" w:pos="2140"/>
              </w:tabs>
              <w:spacing w:before="0" w:after="120" w:line="240" w:lineRule="auto"/>
              <w:jc w:val="left"/>
            </w:pPr>
            <w:r>
              <w:t xml:space="preserve">Arviointilaitoksen </w:t>
            </w:r>
            <w:r w:rsidR="00C276C9">
              <w:t>vaatimustenmukaisuuden arvioinnissa</w:t>
            </w:r>
            <w:r>
              <w:t xml:space="preserve"> </w:t>
            </w:r>
            <w:r w:rsidR="00C276C9">
              <w:t xml:space="preserve">selvitetään </w:t>
            </w:r>
            <w:r>
              <w:t xml:space="preserve">hakijan kyky toimia </w:t>
            </w:r>
            <w:r w:rsidR="000D621C">
              <w:t xml:space="preserve">tietoturvallisuuden, varautumisen ja toiminnan jatkuvuuden hallinnan </w:t>
            </w:r>
            <w:r w:rsidR="00BE1B98">
              <w:t xml:space="preserve">arviointilaitoksena. Arviointi perustuu </w:t>
            </w:r>
            <w:r>
              <w:t xml:space="preserve">ennalta </w:t>
            </w:r>
            <w:r w:rsidR="00BE1B98">
              <w:t xml:space="preserve">vahvistettuihin </w:t>
            </w:r>
            <w:r>
              <w:t>vaatimusmäärittely</w:t>
            </w:r>
            <w:r w:rsidR="00BE1B98">
              <w:t>ihin</w:t>
            </w:r>
            <w:r w:rsidR="000A01FC">
              <w:t>.</w:t>
            </w:r>
            <w:r w:rsidR="00BE1B98">
              <w:t xml:space="preserve"> Arviointilaitoksen </w:t>
            </w:r>
            <w:r w:rsidR="00C276C9">
              <w:t xml:space="preserve">akkreditoija pitää kirjaa akkreditoiduista arviointilaitoksista ja </w:t>
            </w:r>
            <w:r w:rsidR="00BE1B98">
              <w:t>valvoo arviointi</w:t>
            </w:r>
            <w:r w:rsidR="00BE1B98">
              <w:lastRenderedPageBreak/>
              <w:t>laitosten toimintaa</w:t>
            </w:r>
            <w:r w:rsidR="00C276C9">
              <w:t xml:space="preserve"> akkreditointiprosessin mukaisten seuranta-arviointien avulla</w:t>
            </w:r>
            <w:r w:rsidR="00BE1B98">
              <w:t>.</w:t>
            </w:r>
          </w:p>
        </w:tc>
        <w:tc>
          <w:tcPr>
            <w:tcW w:w="3841" w:type="dxa"/>
          </w:tcPr>
          <w:p w14:paraId="07369D8E" w14:textId="77777777" w:rsidR="007F12AA" w:rsidRDefault="00A73BC1" w:rsidP="00BA738C">
            <w:pPr>
              <w:pStyle w:val="VMleipteksti"/>
              <w:numPr>
                <w:ilvl w:val="0"/>
                <w:numId w:val="24"/>
              </w:numPr>
              <w:tabs>
                <w:tab w:val="left" w:pos="2140"/>
              </w:tabs>
              <w:spacing w:before="0" w:after="0" w:line="240" w:lineRule="auto"/>
              <w:ind w:left="454" w:hanging="227"/>
              <w:jc w:val="left"/>
            </w:pPr>
            <w:r>
              <w:lastRenderedPageBreak/>
              <w:t>arviointilaitokseksi hakevan arviointi</w:t>
            </w:r>
            <w:r w:rsidR="000D621C">
              <w:t xml:space="preserve"> määrävälein</w:t>
            </w:r>
          </w:p>
          <w:p w14:paraId="554703D6" w14:textId="77777777" w:rsidR="00A73BC1" w:rsidRDefault="00A73BC1" w:rsidP="00BA738C">
            <w:pPr>
              <w:pStyle w:val="VMleipteksti"/>
              <w:numPr>
                <w:ilvl w:val="0"/>
                <w:numId w:val="24"/>
              </w:numPr>
              <w:tabs>
                <w:tab w:val="left" w:pos="2140"/>
              </w:tabs>
              <w:spacing w:before="0" w:after="0" w:line="240" w:lineRule="auto"/>
              <w:ind w:left="454" w:hanging="227"/>
              <w:jc w:val="left"/>
            </w:pPr>
            <w:r>
              <w:t>pätevyysalueen hyväksyntä</w:t>
            </w:r>
          </w:p>
          <w:p w14:paraId="206B0BE0" w14:textId="77777777" w:rsidR="00A73BC1" w:rsidRDefault="00A73BC1" w:rsidP="000D621C">
            <w:pPr>
              <w:pStyle w:val="VMleipteksti"/>
              <w:tabs>
                <w:tab w:val="left" w:pos="2140"/>
              </w:tabs>
              <w:spacing w:before="0" w:after="0" w:line="240" w:lineRule="auto"/>
              <w:jc w:val="left"/>
            </w:pPr>
          </w:p>
        </w:tc>
      </w:tr>
      <w:tr w:rsidR="00A426F0" w14:paraId="79D56C18" w14:textId="77777777" w:rsidTr="00E63B10">
        <w:trPr>
          <w:trHeight w:val="42"/>
        </w:trPr>
        <w:tc>
          <w:tcPr>
            <w:tcW w:w="2168" w:type="dxa"/>
          </w:tcPr>
          <w:p w14:paraId="0B07DF4F" w14:textId="77777777" w:rsidR="00A426F0" w:rsidRDefault="00A426F0" w:rsidP="00A73BC1">
            <w:pPr>
              <w:pStyle w:val="VMleipteksti"/>
              <w:spacing w:before="0" w:after="0" w:line="240" w:lineRule="auto"/>
              <w:jc w:val="left"/>
            </w:pPr>
            <w:r>
              <w:t xml:space="preserve">Arviointilaitoksen </w:t>
            </w:r>
            <w:r w:rsidR="002E4086">
              <w:t>pätevyyden arviointikri</w:t>
            </w:r>
            <w:r>
              <w:t>teerien</w:t>
            </w:r>
            <w:r w:rsidR="00494EE7">
              <w:t xml:space="preserve"> </w:t>
            </w:r>
            <w:r w:rsidR="002E4086">
              <w:t>antaja</w:t>
            </w:r>
          </w:p>
        </w:tc>
        <w:tc>
          <w:tcPr>
            <w:tcW w:w="4051" w:type="dxa"/>
          </w:tcPr>
          <w:p w14:paraId="480E89A7" w14:textId="2E2BCB49" w:rsidR="00A426F0" w:rsidRDefault="00945904" w:rsidP="00A73BC1">
            <w:pPr>
              <w:pStyle w:val="VMleipteksti"/>
              <w:tabs>
                <w:tab w:val="left" w:pos="2140"/>
              </w:tabs>
              <w:spacing w:before="0" w:after="120" w:line="240" w:lineRule="auto"/>
              <w:jc w:val="left"/>
            </w:pPr>
            <w:r>
              <w:t xml:space="preserve">Arviointilaitoksen </w:t>
            </w:r>
            <w:r w:rsidR="00C17F7C">
              <w:t xml:space="preserve">pätevyyden arviointi </w:t>
            </w:r>
            <w:r>
              <w:t>perustuu kansainvälisesti vahvistettuihin, arviointitoimintaa koskeviin standardeihin sekä digitaalista turvallisuutta koskeviin vaatimusmäärit</w:t>
            </w:r>
            <w:r w:rsidR="000D621C">
              <w:t>yksiin</w:t>
            </w:r>
            <w:r>
              <w:t>. Arviointilaitokse</w:t>
            </w:r>
            <w:r w:rsidR="000D621C">
              <w:t xml:space="preserve">n pätevyyden arvioinnin vaatimuksia </w:t>
            </w:r>
            <w:r>
              <w:t>voidaan koota useista lähteistä ja vaatimusmäärit</w:t>
            </w:r>
            <w:r w:rsidR="000D621C">
              <w:t>ysten</w:t>
            </w:r>
            <w:r>
              <w:t xml:space="preserve"> </w:t>
            </w:r>
            <w:r w:rsidR="000D621C">
              <w:t xml:space="preserve">antajana on </w:t>
            </w:r>
            <w:r>
              <w:t xml:space="preserve">riippumaton </w:t>
            </w:r>
            <w:r w:rsidR="007B1D63">
              <w:t>toimija</w:t>
            </w:r>
            <w:r>
              <w:t>.</w:t>
            </w:r>
            <w:r w:rsidR="00C276C9">
              <w:t xml:space="preserve"> </w:t>
            </w:r>
          </w:p>
        </w:tc>
        <w:tc>
          <w:tcPr>
            <w:tcW w:w="3841" w:type="dxa"/>
          </w:tcPr>
          <w:p w14:paraId="70C3AF18" w14:textId="77777777" w:rsidR="00494EE7" w:rsidRDefault="00494EE7" w:rsidP="00BA738C">
            <w:pPr>
              <w:pStyle w:val="VMleipteksti"/>
              <w:numPr>
                <w:ilvl w:val="0"/>
                <w:numId w:val="24"/>
              </w:numPr>
              <w:tabs>
                <w:tab w:val="left" w:pos="2140"/>
              </w:tabs>
              <w:spacing w:before="0" w:after="0" w:line="240" w:lineRule="auto"/>
              <w:ind w:left="454" w:hanging="227"/>
              <w:jc w:val="left"/>
            </w:pPr>
            <w:r>
              <w:t xml:space="preserve">arviointilaitoksen </w:t>
            </w:r>
            <w:r w:rsidR="000D621C">
              <w:t xml:space="preserve">pätevyyden arvioinnin </w:t>
            </w:r>
            <w:r>
              <w:t>vaatimusmäärit</w:t>
            </w:r>
            <w:r w:rsidR="000D621C">
              <w:t>ysten</w:t>
            </w:r>
            <w:r>
              <w:t xml:space="preserve"> kokoaminen</w:t>
            </w:r>
          </w:p>
          <w:p w14:paraId="1E212D59" w14:textId="77777777" w:rsidR="00A426F0" w:rsidRDefault="00494EE7" w:rsidP="00BA738C">
            <w:pPr>
              <w:pStyle w:val="VMleipteksti"/>
              <w:numPr>
                <w:ilvl w:val="0"/>
                <w:numId w:val="24"/>
              </w:numPr>
              <w:tabs>
                <w:tab w:val="left" w:pos="2140"/>
              </w:tabs>
              <w:spacing w:before="0" w:after="0" w:line="240" w:lineRule="auto"/>
              <w:ind w:left="454" w:hanging="227"/>
              <w:jc w:val="left"/>
            </w:pPr>
            <w:r>
              <w:t>vaatimusmäärit</w:t>
            </w:r>
            <w:r w:rsidR="000D621C">
              <w:t>ysten antaminen</w:t>
            </w:r>
          </w:p>
        </w:tc>
      </w:tr>
      <w:tr w:rsidR="007F12AA" w14:paraId="2C4B7B72" w14:textId="77777777" w:rsidTr="00E63B10">
        <w:trPr>
          <w:cnfStyle w:val="000000100000" w:firstRow="0" w:lastRow="0" w:firstColumn="0" w:lastColumn="0" w:oddVBand="0" w:evenVBand="0" w:oddHBand="1" w:evenHBand="0" w:firstRowFirstColumn="0" w:firstRowLastColumn="0" w:lastRowFirstColumn="0" w:lastRowLastColumn="0"/>
          <w:trHeight w:val="42"/>
        </w:trPr>
        <w:tc>
          <w:tcPr>
            <w:tcW w:w="2168" w:type="dxa"/>
          </w:tcPr>
          <w:p w14:paraId="0BA0E0D7" w14:textId="77777777" w:rsidR="007F12AA" w:rsidRDefault="007F12AA" w:rsidP="00A73BC1">
            <w:pPr>
              <w:pStyle w:val="VMleipteksti"/>
              <w:spacing w:before="0" w:after="0" w:line="240" w:lineRule="auto"/>
              <w:jc w:val="left"/>
            </w:pPr>
            <w:r>
              <w:t xml:space="preserve">Arviointikriteeristön </w:t>
            </w:r>
            <w:r w:rsidR="00494EE7">
              <w:t>a</w:t>
            </w:r>
            <w:r w:rsidR="002E4086">
              <w:t>ntaja</w:t>
            </w:r>
          </w:p>
        </w:tc>
        <w:tc>
          <w:tcPr>
            <w:tcW w:w="4051" w:type="dxa"/>
          </w:tcPr>
          <w:p w14:paraId="35DE3EFF" w14:textId="77777777" w:rsidR="007F12AA" w:rsidRDefault="00803266" w:rsidP="00A73BC1">
            <w:pPr>
              <w:pStyle w:val="VMleipteksti"/>
              <w:tabs>
                <w:tab w:val="left" w:pos="2140"/>
              </w:tabs>
              <w:spacing w:before="0" w:after="120" w:line="240" w:lineRule="auto"/>
              <w:jc w:val="left"/>
            </w:pPr>
            <w:r>
              <w:t>Julkis</w:t>
            </w:r>
            <w:r w:rsidR="002E4086">
              <w:t xml:space="preserve">en </w:t>
            </w:r>
            <w:r>
              <w:t>hallinnon digitaalisen turvallisuuden arviointi perustuu ennalta vahvistettuun vaatimusmäärit</w:t>
            </w:r>
            <w:r w:rsidR="002E4086">
              <w:t>ykseen</w:t>
            </w:r>
            <w:r>
              <w:t xml:space="preserve">, joka perustuu </w:t>
            </w:r>
            <w:r w:rsidR="002E4086">
              <w:t xml:space="preserve">säännöksiin ja </w:t>
            </w:r>
            <w:r>
              <w:t xml:space="preserve">yleisesti käytettyihin kansainvälisiin viitekehyksiin. Digitaalisen turvallisuuden arviointikriteeristön </w:t>
            </w:r>
            <w:r w:rsidR="002E4086">
              <w:t>antaa</w:t>
            </w:r>
            <w:r>
              <w:t xml:space="preserve"> arvioinneista riippumaton </w:t>
            </w:r>
            <w:r w:rsidR="007B1D63">
              <w:t>toimija</w:t>
            </w:r>
            <w:r>
              <w:t>.</w:t>
            </w:r>
          </w:p>
        </w:tc>
        <w:tc>
          <w:tcPr>
            <w:tcW w:w="3841" w:type="dxa"/>
          </w:tcPr>
          <w:p w14:paraId="2A237A87" w14:textId="77777777" w:rsidR="007F12AA" w:rsidRDefault="00A73BC1" w:rsidP="00BA738C">
            <w:pPr>
              <w:pStyle w:val="VMleipteksti"/>
              <w:numPr>
                <w:ilvl w:val="0"/>
                <w:numId w:val="24"/>
              </w:numPr>
              <w:tabs>
                <w:tab w:val="left" w:pos="2140"/>
              </w:tabs>
              <w:spacing w:before="0" w:after="0" w:line="240" w:lineRule="auto"/>
              <w:ind w:left="454" w:hanging="227"/>
              <w:jc w:val="left"/>
            </w:pPr>
            <w:r>
              <w:t>digitaalisen turvallisuuden osa-alueiden vaatimusmäärit</w:t>
            </w:r>
            <w:r w:rsidR="002E4086">
              <w:t>ysten</w:t>
            </w:r>
            <w:r w:rsidR="00494EE7">
              <w:t xml:space="preserve"> kokoaminen</w:t>
            </w:r>
          </w:p>
          <w:p w14:paraId="2E20683B" w14:textId="77777777" w:rsidR="007F12AA" w:rsidRDefault="00494EE7" w:rsidP="00BA738C">
            <w:pPr>
              <w:pStyle w:val="VMleipteksti"/>
              <w:numPr>
                <w:ilvl w:val="0"/>
                <w:numId w:val="24"/>
              </w:numPr>
              <w:tabs>
                <w:tab w:val="left" w:pos="2140"/>
              </w:tabs>
              <w:spacing w:before="0" w:after="0" w:line="240" w:lineRule="auto"/>
              <w:ind w:left="454" w:hanging="227"/>
              <w:jc w:val="left"/>
            </w:pPr>
            <w:r>
              <w:t>vaatimusmäärit</w:t>
            </w:r>
            <w:r w:rsidR="002E4086">
              <w:t>ysten antaminen</w:t>
            </w:r>
          </w:p>
        </w:tc>
      </w:tr>
      <w:tr w:rsidR="007F12AA" w14:paraId="43B5E08C" w14:textId="77777777" w:rsidTr="00E63B10">
        <w:trPr>
          <w:trHeight w:val="42"/>
        </w:trPr>
        <w:tc>
          <w:tcPr>
            <w:tcW w:w="2168" w:type="dxa"/>
          </w:tcPr>
          <w:p w14:paraId="66CBA059" w14:textId="77777777" w:rsidR="007F12AA" w:rsidRDefault="007F12AA" w:rsidP="00A73BC1">
            <w:pPr>
              <w:pStyle w:val="VMleipteksti"/>
              <w:spacing w:before="0" w:after="0" w:line="240" w:lineRule="auto"/>
              <w:jc w:val="left"/>
            </w:pPr>
            <w:r>
              <w:t>Arvioinnin tilaaja</w:t>
            </w:r>
          </w:p>
        </w:tc>
        <w:tc>
          <w:tcPr>
            <w:tcW w:w="4051" w:type="dxa"/>
          </w:tcPr>
          <w:p w14:paraId="2CD371AA" w14:textId="77777777" w:rsidR="007F12AA" w:rsidRDefault="007C0F06" w:rsidP="00A73BC1">
            <w:pPr>
              <w:pStyle w:val="VMleipteksti"/>
              <w:tabs>
                <w:tab w:val="left" w:pos="2140"/>
              </w:tabs>
              <w:spacing w:before="0" w:after="120" w:line="240" w:lineRule="auto"/>
              <w:jc w:val="left"/>
            </w:pPr>
            <w:r>
              <w:t xml:space="preserve">Digitaalisen turvallisuuden arviointi tehdään aina toimeksiannon perusteella. Toimeksiannossa tilaaja ja </w:t>
            </w:r>
            <w:r w:rsidR="000A01FC">
              <w:t>arviointilaitos</w:t>
            </w:r>
            <w:r>
              <w:t xml:space="preserve"> sopivat arvioinnin kohteesta ja laajuudesta. Julkis</w:t>
            </w:r>
            <w:r w:rsidR="002E4086">
              <w:t xml:space="preserve">en </w:t>
            </w:r>
            <w:r>
              <w:t xml:space="preserve">hallinnon palvelujen digitaalista turvallisuutta arvioidaan tiedonhallintalautakunnan </w:t>
            </w:r>
            <w:r w:rsidR="002E4086">
              <w:t xml:space="preserve">antaman </w:t>
            </w:r>
            <w:r>
              <w:t>vaatimusmäärit</w:t>
            </w:r>
            <w:r w:rsidR="002E4086">
              <w:t>ysten</w:t>
            </w:r>
            <w:r>
              <w:t xml:space="preserve"> mukaisesti.</w:t>
            </w:r>
            <w:r w:rsidR="000A01FC">
              <w:t xml:space="preserve"> Arvioinnin tilaajana voi olla </w:t>
            </w:r>
            <w:r w:rsidR="002E4086">
              <w:t xml:space="preserve">viranomainen tai yhteisö kuten </w:t>
            </w:r>
            <w:r w:rsidR="000A01FC">
              <w:t>palvelun kehittäjä</w:t>
            </w:r>
            <w:r w:rsidR="002E4086">
              <w:t xml:space="preserve"> tai</w:t>
            </w:r>
            <w:r w:rsidR="000A01FC">
              <w:t xml:space="preserve"> palvelun tuottaja</w:t>
            </w:r>
            <w:r w:rsidR="002E4086">
              <w:t xml:space="preserve">. </w:t>
            </w:r>
          </w:p>
        </w:tc>
        <w:tc>
          <w:tcPr>
            <w:tcW w:w="3841" w:type="dxa"/>
          </w:tcPr>
          <w:p w14:paraId="46BC5FD9" w14:textId="77777777" w:rsidR="007F12AA" w:rsidRDefault="00A73BC1" w:rsidP="00BA738C">
            <w:pPr>
              <w:pStyle w:val="VMleipteksti"/>
              <w:numPr>
                <w:ilvl w:val="0"/>
                <w:numId w:val="23"/>
              </w:numPr>
              <w:tabs>
                <w:tab w:val="left" w:pos="2140"/>
              </w:tabs>
              <w:spacing w:before="0" w:after="0" w:line="240" w:lineRule="auto"/>
              <w:ind w:left="454" w:hanging="227"/>
              <w:jc w:val="left"/>
            </w:pPr>
            <w:r>
              <w:t>arviointitoimeksianto</w:t>
            </w:r>
            <w:r w:rsidR="007C0F06">
              <w:t xml:space="preserve"> arviointilaitokselle</w:t>
            </w:r>
          </w:p>
        </w:tc>
      </w:tr>
      <w:tr w:rsidR="007F12AA" w14:paraId="742987B2" w14:textId="77777777" w:rsidTr="00E63B10">
        <w:trPr>
          <w:cnfStyle w:val="000000100000" w:firstRow="0" w:lastRow="0" w:firstColumn="0" w:lastColumn="0" w:oddVBand="0" w:evenVBand="0" w:oddHBand="1" w:evenHBand="0" w:firstRowFirstColumn="0" w:firstRowLastColumn="0" w:lastRowFirstColumn="0" w:lastRowLastColumn="0"/>
          <w:trHeight w:val="42"/>
        </w:trPr>
        <w:tc>
          <w:tcPr>
            <w:tcW w:w="2168" w:type="dxa"/>
          </w:tcPr>
          <w:p w14:paraId="33743719" w14:textId="77777777" w:rsidR="007F12AA" w:rsidRDefault="007F12AA" w:rsidP="00A73BC1">
            <w:pPr>
              <w:pStyle w:val="VMleipteksti"/>
              <w:spacing w:before="0" w:after="0" w:line="240" w:lineRule="auto"/>
              <w:jc w:val="left"/>
            </w:pPr>
            <w:r>
              <w:t>Arvioinnin tekijä</w:t>
            </w:r>
          </w:p>
        </w:tc>
        <w:tc>
          <w:tcPr>
            <w:tcW w:w="4051" w:type="dxa"/>
          </w:tcPr>
          <w:p w14:paraId="0C728490" w14:textId="247BB1D4" w:rsidR="007F12AA" w:rsidRDefault="00494EE7" w:rsidP="00A73BC1">
            <w:pPr>
              <w:pStyle w:val="VMleipteksti"/>
              <w:tabs>
                <w:tab w:val="left" w:pos="2140"/>
              </w:tabs>
              <w:spacing w:before="0" w:after="120" w:line="240" w:lineRule="auto"/>
              <w:jc w:val="left"/>
            </w:pPr>
            <w:r>
              <w:t>Julkis</w:t>
            </w:r>
            <w:r w:rsidR="002E4086">
              <w:t xml:space="preserve">en </w:t>
            </w:r>
            <w:r>
              <w:t xml:space="preserve">hallinnon digitaalisten palvelujen turvallisuutta arvioidaan palvelujen digitaalisen turvallisuuden kehittämiseksi. </w:t>
            </w:r>
            <w:r w:rsidR="007C0F06">
              <w:t xml:space="preserve">Kun arvioinnin tekee </w:t>
            </w:r>
            <w:r w:rsidR="00776F88">
              <w:t>akkreditoitu</w:t>
            </w:r>
            <w:r>
              <w:t xml:space="preserve"> </w:t>
            </w:r>
            <w:r w:rsidR="00A10C3F">
              <w:t xml:space="preserve">tai erityinen </w:t>
            </w:r>
            <w:r>
              <w:t>arviointilaitos</w:t>
            </w:r>
            <w:r w:rsidR="007C0F06">
              <w:t>, se antaa vaatimusten toteutumisesta todistuksen. Muiden toimijoiden tekemät arviot rinnastetaan itsearviointiin ja niitä voidaan käyttää esimerkiksi kehityskohteiden tunnistamiseen.</w:t>
            </w:r>
          </w:p>
        </w:tc>
        <w:tc>
          <w:tcPr>
            <w:tcW w:w="3841" w:type="dxa"/>
          </w:tcPr>
          <w:p w14:paraId="205450EC" w14:textId="77777777" w:rsidR="007F12AA" w:rsidRDefault="00A73BC1" w:rsidP="00BA738C">
            <w:pPr>
              <w:pStyle w:val="VMleipteksti"/>
              <w:numPr>
                <w:ilvl w:val="0"/>
                <w:numId w:val="22"/>
              </w:numPr>
              <w:tabs>
                <w:tab w:val="left" w:pos="2140"/>
              </w:tabs>
              <w:spacing w:before="0" w:after="0" w:line="240" w:lineRule="auto"/>
              <w:ind w:left="454" w:hanging="227"/>
              <w:jc w:val="left"/>
            </w:pPr>
            <w:r>
              <w:t>vaatimustenmukaisuuden arviointi</w:t>
            </w:r>
          </w:p>
          <w:p w14:paraId="5DB12195" w14:textId="77777777" w:rsidR="00A73BC1" w:rsidRDefault="00A73BC1" w:rsidP="00BA738C">
            <w:pPr>
              <w:pStyle w:val="VMleipteksti"/>
              <w:numPr>
                <w:ilvl w:val="0"/>
                <w:numId w:val="22"/>
              </w:numPr>
              <w:tabs>
                <w:tab w:val="left" w:pos="2140"/>
              </w:tabs>
              <w:spacing w:before="0" w:after="0" w:line="240" w:lineRule="auto"/>
              <w:ind w:left="454" w:hanging="227"/>
              <w:jc w:val="left"/>
            </w:pPr>
            <w:r>
              <w:t>arviointiraportin kirjoittaminen</w:t>
            </w:r>
          </w:p>
          <w:p w14:paraId="6F6245A4" w14:textId="77777777" w:rsidR="00A73BC1" w:rsidRDefault="00A73BC1" w:rsidP="00BA738C">
            <w:pPr>
              <w:pStyle w:val="VMleipteksti"/>
              <w:numPr>
                <w:ilvl w:val="1"/>
                <w:numId w:val="22"/>
              </w:numPr>
              <w:tabs>
                <w:tab w:val="left" w:pos="2140"/>
              </w:tabs>
              <w:spacing w:before="0" w:after="0" w:line="240" w:lineRule="auto"/>
              <w:ind w:left="794" w:hanging="227"/>
              <w:jc w:val="left"/>
            </w:pPr>
            <w:r>
              <w:t>poikkeamien kirjaus</w:t>
            </w:r>
          </w:p>
          <w:p w14:paraId="28168FBA" w14:textId="77777777" w:rsidR="001D4AFA" w:rsidRDefault="001D4AFA" w:rsidP="00BA738C">
            <w:pPr>
              <w:pStyle w:val="VMleipteksti"/>
              <w:numPr>
                <w:ilvl w:val="1"/>
                <w:numId w:val="22"/>
              </w:numPr>
              <w:tabs>
                <w:tab w:val="left" w:pos="2140"/>
              </w:tabs>
              <w:spacing w:before="0" w:after="0" w:line="240" w:lineRule="auto"/>
              <w:ind w:left="794" w:hanging="227"/>
              <w:jc w:val="left"/>
            </w:pPr>
            <w:r>
              <w:t>korjaussuunnitelman ja aikataulun hyväksyminen</w:t>
            </w:r>
          </w:p>
          <w:p w14:paraId="0494A2D3" w14:textId="77777777" w:rsidR="00A73BC1" w:rsidRDefault="001D4AFA" w:rsidP="00BA738C">
            <w:pPr>
              <w:pStyle w:val="VMleipteksti"/>
              <w:numPr>
                <w:ilvl w:val="1"/>
                <w:numId w:val="22"/>
              </w:numPr>
              <w:tabs>
                <w:tab w:val="left" w:pos="2140"/>
              </w:tabs>
              <w:spacing w:before="0" w:after="0" w:line="240" w:lineRule="auto"/>
              <w:ind w:left="794" w:hanging="227"/>
              <w:jc w:val="left"/>
            </w:pPr>
            <w:r>
              <w:t xml:space="preserve">toteutettujen </w:t>
            </w:r>
            <w:r w:rsidR="00A73BC1">
              <w:t>korjausten arviointi</w:t>
            </w:r>
          </w:p>
          <w:p w14:paraId="55371A5E" w14:textId="7A7F2ED1" w:rsidR="00A73BC1" w:rsidRDefault="00A73BC1" w:rsidP="00BA738C">
            <w:pPr>
              <w:pStyle w:val="VMleipteksti"/>
              <w:numPr>
                <w:ilvl w:val="0"/>
                <w:numId w:val="22"/>
              </w:numPr>
              <w:tabs>
                <w:tab w:val="left" w:pos="2140"/>
              </w:tabs>
              <w:spacing w:before="0" w:after="0" w:line="240" w:lineRule="auto"/>
              <w:ind w:left="454" w:hanging="227"/>
              <w:jc w:val="left"/>
            </w:pPr>
            <w:r>
              <w:t>vaatimustenmukaisuustodistuksen antaminen</w:t>
            </w:r>
            <w:r w:rsidR="00F37A12">
              <w:t>, kun kaikki vaatimukset täyttyvät</w:t>
            </w:r>
          </w:p>
        </w:tc>
      </w:tr>
    </w:tbl>
    <w:p w14:paraId="27AD77D8" w14:textId="20210026" w:rsidR="00E07664" w:rsidRDefault="00E07664">
      <w:pPr>
        <w:jc w:val="left"/>
        <w:rPr>
          <w:rFonts w:ascii="Times New Roman" w:eastAsia="Times New Roman" w:hAnsi="Times New Roman" w:cs="Times New Roman"/>
          <w:color w:val="auto"/>
          <w:sz w:val="24"/>
          <w:szCs w:val="24"/>
          <w:lang w:eastAsia="fi-FI"/>
        </w:rPr>
      </w:pPr>
      <w:bookmarkStart w:id="73" w:name="_Toc62223278"/>
    </w:p>
    <w:p w14:paraId="44DB60F3" w14:textId="77777777" w:rsidR="00E07664" w:rsidRDefault="00E07664" w:rsidP="00E07664">
      <w:pPr>
        <w:pStyle w:val="VMleipteksti"/>
        <w:ind w:left="360"/>
      </w:pPr>
    </w:p>
    <w:p w14:paraId="2F232F0F" w14:textId="77777777" w:rsidR="00D34968" w:rsidRDefault="00E07664" w:rsidP="00E07664">
      <w:pPr>
        <w:pStyle w:val="VMOtsikko1"/>
        <w:pageBreakBefore/>
      </w:pPr>
      <w:bookmarkStart w:id="74" w:name="_Toc64555256"/>
      <w:r>
        <w:lastRenderedPageBreak/>
        <w:t>L</w:t>
      </w:r>
      <w:r w:rsidR="72244396">
        <w:t>IITE</w:t>
      </w:r>
      <w:r w:rsidR="00D74E5B">
        <w:t xml:space="preserve"> 1</w:t>
      </w:r>
      <w:r w:rsidR="72244396">
        <w:t xml:space="preserve">: </w:t>
      </w:r>
      <w:r w:rsidR="00881B34">
        <w:t>Koordinaatio</w:t>
      </w:r>
      <w:r w:rsidR="72244396">
        <w:t>ryhmä</w:t>
      </w:r>
      <w:r w:rsidR="00BA50F9">
        <w:t>n kokoonpano</w:t>
      </w:r>
      <w:bookmarkEnd w:id="73"/>
      <w:bookmarkEnd w:id="74"/>
    </w:p>
    <w:p w14:paraId="73D111B0" w14:textId="77777777" w:rsidR="00D34968" w:rsidRDefault="72244396" w:rsidP="001C53F5">
      <w:pPr>
        <w:pStyle w:val="VMleipteksti"/>
      </w:pPr>
      <w:r>
        <w:t xml:space="preserve">Julkisen hallinnon digitaalisen turvallisuuden </w:t>
      </w:r>
      <w:r w:rsidR="001C53F5">
        <w:t>toimeenpanosuunnitelman 2020-2023 (Haukka)</w:t>
      </w:r>
      <w:r w:rsidR="00AB270C">
        <w:t xml:space="preserve"> </w:t>
      </w:r>
      <w:r w:rsidR="001C53F5">
        <w:t xml:space="preserve">mukaisen säädösvalmistelun </w:t>
      </w:r>
      <w:r w:rsidR="002E137C">
        <w:t xml:space="preserve">koordinointia varten asetettuun </w:t>
      </w:r>
      <w:r w:rsidR="0025546E">
        <w:t>työ</w:t>
      </w:r>
      <w:r w:rsidR="001C53F5">
        <w:t>ryhmä</w:t>
      </w:r>
      <w:r w:rsidR="0025546E">
        <w:t>ä</w:t>
      </w:r>
      <w:r w:rsidR="001C53F5">
        <w:t xml:space="preserve">n </w:t>
      </w:r>
      <w:r>
        <w:t xml:space="preserve">kuuluivat: </w:t>
      </w:r>
    </w:p>
    <w:p w14:paraId="36A07277" w14:textId="77777777" w:rsidR="00A702C5" w:rsidRPr="00E20BF7" w:rsidRDefault="00A702C5"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Aku Hilve</w:t>
      </w:r>
      <w:r w:rsidRPr="72244396">
        <w:rPr>
          <w:rFonts w:ascii="Times New Roman" w:hAnsi="Times New Roman" w:cs="Times New Roman"/>
          <w:sz w:val="24"/>
          <w:szCs w:val="24"/>
        </w:rPr>
        <w:t xml:space="preserve">, </w:t>
      </w:r>
      <w:r>
        <w:rPr>
          <w:rFonts w:ascii="Times New Roman" w:hAnsi="Times New Roman" w:cs="Times New Roman"/>
          <w:sz w:val="24"/>
          <w:szCs w:val="24"/>
        </w:rPr>
        <w:t>v</w:t>
      </w:r>
      <w:r w:rsidRPr="72244396">
        <w:rPr>
          <w:rFonts w:ascii="Times New Roman" w:hAnsi="Times New Roman" w:cs="Times New Roman"/>
          <w:sz w:val="24"/>
          <w:szCs w:val="24"/>
        </w:rPr>
        <w:t>altiovarainministeriö, puheenjohtaja</w:t>
      </w:r>
      <w:r w:rsidR="008F3E99">
        <w:rPr>
          <w:rFonts w:ascii="Times New Roman" w:hAnsi="Times New Roman" w:cs="Times New Roman"/>
          <w:sz w:val="24"/>
          <w:szCs w:val="24"/>
        </w:rPr>
        <w:t xml:space="preserve"> (31.12.2020 asti)</w:t>
      </w:r>
    </w:p>
    <w:p w14:paraId="44541DDD" w14:textId="77777777" w:rsidR="00A203CD" w:rsidRDefault="00A203CD"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 xml:space="preserve">erityisasiantuntija </w:t>
      </w:r>
      <w:r>
        <w:rPr>
          <w:rFonts w:ascii="Times New Roman" w:hAnsi="Times New Roman" w:cs="Times New Roman"/>
          <w:sz w:val="24"/>
          <w:szCs w:val="24"/>
        </w:rPr>
        <w:t>Niko Mäkilä</w:t>
      </w:r>
      <w:r w:rsidRPr="72244396">
        <w:rPr>
          <w:rFonts w:ascii="Times New Roman" w:hAnsi="Times New Roman" w:cs="Times New Roman"/>
          <w:sz w:val="24"/>
          <w:szCs w:val="24"/>
        </w:rPr>
        <w:t>, valtiovarainministeriö</w:t>
      </w:r>
      <w:r w:rsidR="00A54091">
        <w:rPr>
          <w:rFonts w:ascii="Times New Roman" w:hAnsi="Times New Roman" w:cs="Times New Roman"/>
          <w:sz w:val="24"/>
          <w:szCs w:val="24"/>
        </w:rPr>
        <w:t>, puheenjohtaja (1.1.2021 alkaen)</w:t>
      </w:r>
    </w:p>
    <w:p w14:paraId="6A0A90EF" w14:textId="77777777" w:rsidR="003B50AC" w:rsidRDefault="003B50AC"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tietohallintojohtaja Ari Uusikartano</w:t>
      </w:r>
      <w:r w:rsidR="00B956C6">
        <w:rPr>
          <w:rFonts w:ascii="Times New Roman" w:hAnsi="Times New Roman" w:cs="Times New Roman"/>
          <w:sz w:val="24"/>
          <w:szCs w:val="24"/>
        </w:rPr>
        <w:t>, ulkoministeriö</w:t>
      </w:r>
    </w:p>
    <w:p w14:paraId="3266FF03" w14:textId="77777777" w:rsidR="00F97F03" w:rsidRDefault="00A75281"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 xml:space="preserve">lainsäädäntöneuvos </w:t>
      </w:r>
      <w:r w:rsidR="00F97F03">
        <w:rPr>
          <w:rFonts w:ascii="Times New Roman" w:hAnsi="Times New Roman" w:cs="Times New Roman"/>
          <w:sz w:val="24"/>
          <w:szCs w:val="24"/>
        </w:rPr>
        <w:t xml:space="preserve">Taina Riihinen, </w:t>
      </w:r>
      <w:r w:rsidR="00C406D2">
        <w:rPr>
          <w:rFonts w:ascii="Times New Roman" w:hAnsi="Times New Roman" w:cs="Times New Roman"/>
          <w:sz w:val="24"/>
          <w:szCs w:val="24"/>
        </w:rPr>
        <w:t>oikeusministeriö</w:t>
      </w:r>
    </w:p>
    <w:p w14:paraId="3451D5EE" w14:textId="5E4697B6" w:rsidR="005724B7" w:rsidRPr="00E20BF7" w:rsidRDefault="00D3088F"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 xml:space="preserve">johtava asiantuntija </w:t>
      </w:r>
      <w:r w:rsidR="005724B7">
        <w:rPr>
          <w:rFonts w:ascii="Times New Roman" w:hAnsi="Times New Roman" w:cs="Times New Roman"/>
          <w:sz w:val="24"/>
          <w:szCs w:val="24"/>
        </w:rPr>
        <w:t>Kimmo Janhunen, oikeusministeriö</w:t>
      </w:r>
    </w:p>
    <w:p w14:paraId="4288DC02" w14:textId="77777777" w:rsidR="00A31F92" w:rsidRPr="00E20BF7" w:rsidRDefault="00A31F92"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turvallisuuspäällikkö Kari Santalahti, sisäministeriö</w:t>
      </w:r>
    </w:p>
    <w:p w14:paraId="176D1CAF" w14:textId="77777777" w:rsidR="00903739" w:rsidRDefault="00903739"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tietoturvapäällikkö Harri Mäntylä, puolustusministeriö</w:t>
      </w:r>
    </w:p>
    <w:p w14:paraId="4FF224E3" w14:textId="77777777" w:rsidR="00641186" w:rsidRDefault="00B445BB"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 xml:space="preserve">hallitusneuvos </w:t>
      </w:r>
      <w:r w:rsidR="00641186">
        <w:rPr>
          <w:rFonts w:ascii="Times New Roman" w:hAnsi="Times New Roman" w:cs="Times New Roman"/>
          <w:sz w:val="24"/>
          <w:szCs w:val="24"/>
        </w:rPr>
        <w:t>Sami Aalto</w:t>
      </w:r>
      <w:r w:rsidR="0024303B">
        <w:rPr>
          <w:rFonts w:ascii="Times New Roman" w:hAnsi="Times New Roman" w:cs="Times New Roman"/>
          <w:sz w:val="24"/>
          <w:szCs w:val="24"/>
        </w:rPr>
        <w:t>, opetus- ja kulttuu</w:t>
      </w:r>
      <w:r w:rsidR="00BD28D3">
        <w:rPr>
          <w:rFonts w:ascii="Times New Roman" w:hAnsi="Times New Roman" w:cs="Times New Roman"/>
          <w:sz w:val="24"/>
          <w:szCs w:val="24"/>
        </w:rPr>
        <w:t>riministeriö</w:t>
      </w:r>
      <w:r w:rsidR="00F66181">
        <w:rPr>
          <w:rFonts w:ascii="Times New Roman" w:hAnsi="Times New Roman" w:cs="Times New Roman"/>
          <w:sz w:val="24"/>
          <w:szCs w:val="24"/>
        </w:rPr>
        <w:t xml:space="preserve">, </w:t>
      </w:r>
      <w:r w:rsidR="00F66181" w:rsidRPr="00F66181">
        <w:rPr>
          <w:rFonts w:ascii="Times New Roman" w:hAnsi="Times New Roman" w:cs="Times New Roman"/>
          <w:sz w:val="24"/>
          <w:szCs w:val="24"/>
        </w:rPr>
        <w:t>varajäsen erityisasiantuntija Laura Niemi, opetus- ja kulttuuriministeriö</w:t>
      </w:r>
    </w:p>
    <w:p w14:paraId="177E04F7" w14:textId="77777777" w:rsidR="00FE4D2C" w:rsidRDefault="00FE4D2C"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johtava tietohallintoasiantuntija Jaana Merta, maa- ja metsätalousministeriö</w:t>
      </w:r>
    </w:p>
    <w:p w14:paraId="58912BCE" w14:textId="77777777" w:rsidR="004933CC" w:rsidRPr="00A860FB" w:rsidRDefault="000E35BA"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 xml:space="preserve">ylitarkastaja </w:t>
      </w:r>
      <w:r w:rsidR="006E6753">
        <w:rPr>
          <w:rFonts w:ascii="Times New Roman" w:hAnsi="Times New Roman" w:cs="Times New Roman"/>
          <w:sz w:val="24"/>
          <w:szCs w:val="24"/>
        </w:rPr>
        <w:t xml:space="preserve">Erica Karppinen, </w:t>
      </w:r>
      <w:r w:rsidR="00763D5C">
        <w:rPr>
          <w:rFonts w:ascii="Times New Roman" w:hAnsi="Times New Roman" w:cs="Times New Roman"/>
          <w:sz w:val="24"/>
          <w:szCs w:val="24"/>
        </w:rPr>
        <w:t>liikenne- ja viestintäministeriö</w:t>
      </w:r>
      <w:r w:rsidR="00A860FB">
        <w:rPr>
          <w:rFonts w:ascii="Times New Roman" w:hAnsi="Times New Roman" w:cs="Times New Roman"/>
          <w:sz w:val="24"/>
          <w:szCs w:val="24"/>
        </w:rPr>
        <w:t xml:space="preserve">, varajäsen kyberturvallisuusjohtaja </w:t>
      </w:r>
      <w:r w:rsidR="00A860FB" w:rsidRPr="72244396">
        <w:rPr>
          <w:rFonts w:ascii="Times New Roman" w:hAnsi="Times New Roman" w:cs="Times New Roman"/>
          <w:sz w:val="24"/>
          <w:szCs w:val="24"/>
        </w:rPr>
        <w:t>Rauli Paananen, Traficom</w:t>
      </w:r>
    </w:p>
    <w:p w14:paraId="544A60E4" w14:textId="77777777" w:rsidR="00F436F7" w:rsidRPr="00B93541" w:rsidRDefault="00F436F7"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 xml:space="preserve">erityisasiantuntija Teemupekka Virtanen, </w:t>
      </w:r>
      <w:r w:rsidRPr="72244396">
        <w:rPr>
          <w:rFonts w:ascii="Times New Roman" w:hAnsi="Times New Roman" w:cs="Times New Roman"/>
          <w:color w:val="212125" w:themeColor="accent4"/>
          <w:sz w:val="24"/>
          <w:szCs w:val="24"/>
        </w:rPr>
        <w:t>sosiaali- ja terveysministeriö</w:t>
      </w:r>
    </w:p>
    <w:p w14:paraId="4473E99D" w14:textId="77777777" w:rsidR="00346B4D" w:rsidRDefault="00346B4D" w:rsidP="009D14E9">
      <w:pPr>
        <w:pStyle w:val="Luettelokappale"/>
        <w:numPr>
          <w:ilvl w:val="0"/>
          <w:numId w:val="8"/>
        </w:numPr>
        <w:spacing w:after="0"/>
        <w:contextualSpacing/>
        <w:jc w:val="left"/>
        <w:rPr>
          <w:rFonts w:ascii="Times New Roman" w:hAnsi="Times New Roman" w:cs="Times New Roman"/>
          <w:sz w:val="24"/>
          <w:szCs w:val="24"/>
        </w:rPr>
      </w:pPr>
      <w:r w:rsidRPr="72244396">
        <w:rPr>
          <w:rFonts w:ascii="Times New Roman" w:hAnsi="Times New Roman" w:cs="Times New Roman"/>
          <w:sz w:val="24"/>
          <w:szCs w:val="24"/>
        </w:rPr>
        <w:t>ylitarkastaja Roni Kiviharju; erityisasiantuntija Tomi Marjamäki, ympäristöministeriö</w:t>
      </w:r>
    </w:p>
    <w:p w14:paraId="2DD5FD42" w14:textId="77777777" w:rsidR="009456DC" w:rsidRPr="00E20BF7" w:rsidRDefault="009456DC" w:rsidP="009D14E9">
      <w:pPr>
        <w:pStyle w:val="Luettelokappale"/>
        <w:numPr>
          <w:ilvl w:val="0"/>
          <w:numId w:val="8"/>
        </w:numPr>
        <w:spacing w:after="0"/>
        <w:contextualSpacing/>
        <w:jc w:val="left"/>
        <w:rPr>
          <w:rFonts w:ascii="Times New Roman" w:hAnsi="Times New Roman" w:cs="Times New Roman"/>
          <w:sz w:val="24"/>
          <w:szCs w:val="24"/>
        </w:rPr>
      </w:pPr>
      <w:r>
        <w:rPr>
          <w:rFonts w:ascii="Times New Roman" w:hAnsi="Times New Roman" w:cs="Times New Roman"/>
          <w:sz w:val="24"/>
          <w:szCs w:val="24"/>
        </w:rPr>
        <w:t xml:space="preserve">Ville Autero, </w:t>
      </w:r>
      <w:r w:rsidR="00F90C9B">
        <w:rPr>
          <w:rFonts w:ascii="Times New Roman" w:hAnsi="Times New Roman" w:cs="Times New Roman"/>
          <w:sz w:val="24"/>
          <w:szCs w:val="24"/>
        </w:rPr>
        <w:t>työ- ja elinkeinoministeriö</w:t>
      </w:r>
    </w:p>
    <w:p w14:paraId="0561A2EC" w14:textId="77777777" w:rsidR="001F022B" w:rsidRPr="00E20BF7" w:rsidRDefault="001F022B"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72244396">
        <w:rPr>
          <w:rFonts w:ascii="Times New Roman" w:hAnsi="Times New Roman" w:cs="Times New Roman"/>
          <w:color w:val="212125" w:themeColor="accent4"/>
          <w:sz w:val="24"/>
          <w:szCs w:val="24"/>
        </w:rPr>
        <w:t>erityisasiantuntija Jari Ylikoski, Kuntaliitto</w:t>
      </w:r>
    </w:p>
    <w:p w14:paraId="0DB3F853" w14:textId="77777777" w:rsidR="00492C1F" w:rsidRDefault="00492C1F"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t</w:t>
      </w:r>
      <w:r w:rsidRPr="72244396">
        <w:rPr>
          <w:rFonts w:ascii="Times New Roman" w:hAnsi="Times New Roman" w:cs="Times New Roman"/>
          <w:color w:val="212125" w:themeColor="accent4"/>
          <w:sz w:val="24"/>
          <w:szCs w:val="24"/>
        </w:rPr>
        <w:t>ietoturvapäällikkö Kari Nykänen, Oulun kaupunki</w:t>
      </w:r>
    </w:p>
    <w:p w14:paraId="4C4A51A8" w14:textId="77777777" w:rsidR="001204D9" w:rsidRDefault="001204D9"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Seppo Ruotsalainen, Kuopion kaupunki</w:t>
      </w:r>
    </w:p>
    <w:p w14:paraId="5A2B7B23" w14:textId="77777777" w:rsidR="001204D9" w:rsidRDefault="00F5636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 xml:space="preserve">yksikönpäällikkö </w:t>
      </w:r>
      <w:r w:rsidR="006B26C3">
        <w:rPr>
          <w:rFonts w:ascii="Times New Roman" w:hAnsi="Times New Roman" w:cs="Times New Roman"/>
          <w:color w:val="212125" w:themeColor="accent4"/>
          <w:sz w:val="24"/>
          <w:szCs w:val="24"/>
        </w:rPr>
        <w:t xml:space="preserve">Eija Alavesa, </w:t>
      </w:r>
      <w:r w:rsidR="00610355">
        <w:rPr>
          <w:rFonts w:ascii="Times New Roman" w:hAnsi="Times New Roman" w:cs="Times New Roman"/>
          <w:color w:val="212125" w:themeColor="accent4"/>
          <w:sz w:val="24"/>
          <w:szCs w:val="24"/>
        </w:rPr>
        <w:t>Traficom</w:t>
      </w:r>
    </w:p>
    <w:p w14:paraId="511FD723" w14:textId="77777777" w:rsidR="001F022B" w:rsidRPr="00E7094F" w:rsidRDefault="008F20B7" w:rsidP="009D14E9">
      <w:pPr>
        <w:pStyle w:val="Luettelokappale"/>
        <w:numPr>
          <w:ilvl w:val="0"/>
          <w:numId w:val="8"/>
        </w:numPr>
        <w:spacing w:after="0"/>
        <w:contextualSpacing/>
        <w:jc w:val="left"/>
        <w:rPr>
          <w:rFonts w:ascii="Times New Roman" w:hAnsi="Times New Roman" w:cs="Times New Roman"/>
          <w:sz w:val="24"/>
          <w:szCs w:val="24"/>
        </w:rPr>
      </w:pPr>
      <w:r w:rsidRPr="00E7094F">
        <w:rPr>
          <w:rFonts w:ascii="Times New Roman" w:hAnsi="Times New Roman" w:cs="Times New Roman"/>
          <w:color w:val="212125" w:themeColor="accent4"/>
          <w:sz w:val="24"/>
          <w:szCs w:val="24"/>
        </w:rPr>
        <w:t xml:space="preserve">johtaja </w:t>
      </w:r>
      <w:r w:rsidR="00687F63" w:rsidRPr="00E7094F">
        <w:rPr>
          <w:rFonts w:ascii="Times New Roman" w:hAnsi="Times New Roman" w:cs="Times New Roman"/>
          <w:color w:val="212125" w:themeColor="accent4"/>
          <w:sz w:val="24"/>
          <w:szCs w:val="24"/>
        </w:rPr>
        <w:t>Mikko Pitkänen, Digi- ja viestintävirasto</w:t>
      </w:r>
    </w:p>
    <w:p w14:paraId="4D8D495C" w14:textId="77777777" w:rsidR="00D34968" w:rsidRDefault="00587C9E" w:rsidP="00587C9E">
      <w:pPr>
        <w:pStyle w:val="VMleipteksti"/>
      </w:pPr>
      <w:r>
        <w:t xml:space="preserve">Haukka-hankkeessa toimivaan </w:t>
      </w:r>
      <w:r w:rsidR="003E2286">
        <w:t>valmistelu</w:t>
      </w:r>
      <w:r>
        <w:t xml:space="preserve">ryhmään ovat kuuluneet tietohallintoneuvos Tuija Kuusisto, erityisasiantuntija Niko Mäkilä, lainsäädäntöneuvos Eeva Lantto, </w:t>
      </w:r>
      <w:r w:rsidR="00781234">
        <w:t xml:space="preserve">erityisasiantuntija Tomi Voutilainen </w:t>
      </w:r>
      <w:r>
        <w:t>sekä KPMG:n konsultteja.</w:t>
      </w:r>
      <w:r w:rsidR="13A1371A">
        <w:br w:type="page"/>
      </w:r>
    </w:p>
    <w:p w14:paraId="40441AA0" w14:textId="77777777" w:rsidR="00C322C9" w:rsidRDefault="00C322C9" w:rsidP="000B29FD">
      <w:pPr>
        <w:pStyle w:val="VMOtsikko1"/>
        <w:pageBreakBefore/>
      </w:pPr>
      <w:bookmarkStart w:id="75" w:name="_Toc62223279"/>
      <w:bookmarkStart w:id="76" w:name="_Toc64555257"/>
      <w:r w:rsidRPr="00C322C9">
        <w:lastRenderedPageBreak/>
        <w:t>LIITE</w:t>
      </w:r>
      <w:r w:rsidR="00D74E5B">
        <w:t xml:space="preserve"> 2</w:t>
      </w:r>
      <w:r w:rsidRPr="00C322C9">
        <w:t xml:space="preserve">: </w:t>
      </w:r>
      <w:r>
        <w:t>Selvitykseen liittyvä lainsäädäntö</w:t>
      </w:r>
      <w:r w:rsidR="00E80056">
        <w:t xml:space="preserve"> ja kriteeristöt</w:t>
      </w:r>
      <w:bookmarkEnd w:id="75"/>
      <w:bookmarkEnd w:id="76"/>
    </w:p>
    <w:p w14:paraId="0FBE3B8D" w14:textId="77777777" w:rsidR="006852C7" w:rsidRDefault="00AA5028" w:rsidP="006852C7">
      <w:pPr>
        <w:pStyle w:val="VMleipteksti"/>
      </w:pPr>
      <w:r>
        <w:t>Tietoturvallisuuden arviointiin</w:t>
      </w:r>
      <w:r w:rsidR="00F00A08">
        <w:t xml:space="preserve"> liittyviä vaatimuksia </w:t>
      </w:r>
      <w:r w:rsidR="00725B4C">
        <w:t>on kirjattu moniin lakeihin</w:t>
      </w:r>
      <w:r w:rsidR="00A86DF5">
        <w:t>.</w:t>
      </w:r>
      <w:r w:rsidR="00BF1866">
        <w:t xml:space="preserve"> </w:t>
      </w:r>
      <w:r w:rsidR="00FC34C8">
        <w:t xml:space="preserve">Arviointitoiminnan kannalta keskeisimmiksi laeiksi on arvioitu kaksi listalla ensimmäisenä olevaa </w:t>
      </w:r>
      <w:r w:rsidR="009904A3">
        <w:t>lakia.</w:t>
      </w:r>
      <w:r w:rsidR="00CE0D78">
        <w:t xml:space="preserve"> Myös muihin lakeihin viitattiin haastatteluissa.</w:t>
      </w:r>
    </w:p>
    <w:p w14:paraId="0FFF5862"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b/>
          <w:bCs/>
          <w:color w:val="212125" w:themeColor="accent4"/>
          <w:sz w:val="24"/>
          <w:szCs w:val="24"/>
        </w:rPr>
      </w:pPr>
      <w:r w:rsidRPr="00A86DF5">
        <w:rPr>
          <w:rFonts w:ascii="Times New Roman" w:hAnsi="Times New Roman" w:cs="Times New Roman"/>
          <w:b/>
          <w:bCs/>
          <w:color w:val="212125" w:themeColor="accent4"/>
          <w:sz w:val="24"/>
          <w:szCs w:val="24"/>
        </w:rPr>
        <w:t>1405/2011 Laki tietoturvallisuuden arviointilaitoksista</w:t>
      </w:r>
    </w:p>
    <w:p w14:paraId="51EE5801"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b/>
          <w:bCs/>
          <w:color w:val="212125" w:themeColor="accent4"/>
          <w:sz w:val="24"/>
          <w:szCs w:val="24"/>
        </w:rPr>
      </w:pPr>
      <w:r w:rsidRPr="00A86DF5">
        <w:rPr>
          <w:rFonts w:ascii="Times New Roman" w:hAnsi="Times New Roman" w:cs="Times New Roman"/>
          <w:b/>
          <w:bCs/>
          <w:color w:val="212125" w:themeColor="accent4"/>
          <w:sz w:val="24"/>
          <w:szCs w:val="24"/>
        </w:rPr>
        <w:t>1406/2011 Laki viranomaisten tietojärjestelmien ja tietoliikennejärjestelyjen tietoturvallisuuden arvioinnista</w:t>
      </w:r>
    </w:p>
    <w:p w14:paraId="3FB3053D"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906/2019 Laki julkisen hallinnon tiedonhallinnasta</w:t>
      </w:r>
    </w:p>
    <w:p w14:paraId="51DCDE0F" w14:textId="77777777" w:rsidR="00A86DF5" w:rsidRPr="00A86DF5" w:rsidRDefault="00756D8A"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 xml:space="preserve">1101/2019 </w:t>
      </w:r>
      <w:r w:rsidR="00051C34">
        <w:rPr>
          <w:rFonts w:ascii="Times New Roman" w:hAnsi="Times New Roman" w:cs="Times New Roman"/>
          <w:color w:val="212125" w:themeColor="accent4"/>
          <w:sz w:val="24"/>
          <w:szCs w:val="24"/>
        </w:rPr>
        <w:t>V</w:t>
      </w:r>
      <w:r>
        <w:rPr>
          <w:rFonts w:ascii="Times New Roman" w:hAnsi="Times New Roman" w:cs="Times New Roman"/>
          <w:color w:val="212125" w:themeColor="accent4"/>
          <w:sz w:val="24"/>
          <w:szCs w:val="24"/>
        </w:rPr>
        <w:t xml:space="preserve">altioneuvoston </w:t>
      </w:r>
      <w:r w:rsidR="00A86DF5" w:rsidRPr="00A86DF5">
        <w:rPr>
          <w:rFonts w:ascii="Times New Roman" w:hAnsi="Times New Roman" w:cs="Times New Roman"/>
          <w:color w:val="212125" w:themeColor="accent4"/>
          <w:sz w:val="24"/>
          <w:szCs w:val="24"/>
        </w:rPr>
        <w:t>asetus asiakirjojen turvallisuusluokit</w:t>
      </w:r>
      <w:r>
        <w:rPr>
          <w:rFonts w:ascii="Times New Roman" w:hAnsi="Times New Roman" w:cs="Times New Roman"/>
          <w:color w:val="212125" w:themeColor="accent4"/>
          <w:sz w:val="24"/>
          <w:szCs w:val="24"/>
        </w:rPr>
        <w:t>telusta</w:t>
      </w:r>
    </w:p>
    <w:p w14:paraId="213FCAAE"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EU 2016/679 (artiklat 42 - 43) Yleinen tietosuoja-asetus</w:t>
      </w:r>
    </w:p>
    <w:p w14:paraId="274F37E6"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552/2019 (21 - 34 §) Laki sosiaali- ja terveystietojen toissijaisesta käytöstä</w:t>
      </w:r>
    </w:p>
    <w:p w14:paraId="25203F5C" w14:textId="77777777" w:rsidR="00A86DF5" w:rsidRP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159/2007 (19a - 19m §, 20 - 20g §) Laki sosiaali- ja terveydenhuollon asiakastietojen sähköisestä käsittelystä</w:t>
      </w:r>
      <w:r w:rsidR="004B696E">
        <w:rPr>
          <w:rFonts w:ascii="Times New Roman" w:hAnsi="Times New Roman" w:cs="Times New Roman"/>
          <w:color w:val="212125" w:themeColor="accent4"/>
          <w:sz w:val="24"/>
          <w:szCs w:val="24"/>
        </w:rPr>
        <w:t xml:space="preserve"> (asiakastietolaki)</w:t>
      </w:r>
    </w:p>
    <w:p w14:paraId="612B66DD" w14:textId="77777777" w:rsid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1552/2011 (124 §) Valmiuslaki</w:t>
      </w:r>
    </w:p>
    <w:p w14:paraId="59162033" w14:textId="77777777" w:rsidR="00474BDB" w:rsidRPr="00A86DF5" w:rsidRDefault="00474BDB"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1050/2018 Tietosuojalaki</w:t>
      </w:r>
    </w:p>
    <w:p w14:paraId="40DE1E4B" w14:textId="77777777" w:rsid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920/2005 Laki vaatimustenmukaisuuden arviointipalvelujen pätevyyden toteamisesta</w:t>
      </w:r>
    </w:p>
    <w:p w14:paraId="243CEDF4" w14:textId="7A47E9F7" w:rsidR="001D3447" w:rsidRDefault="001D3447"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588/2004 Laki kansainvälisistä tietoturvavelvoitteista</w:t>
      </w:r>
    </w:p>
    <w:p w14:paraId="33E799B9" w14:textId="47030776" w:rsidR="002C0FD5" w:rsidRPr="00A86DF5" w:rsidRDefault="002C0FD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C0FD5">
        <w:rPr>
          <w:rFonts w:ascii="Times New Roman" w:hAnsi="Times New Roman" w:cs="Times New Roman"/>
          <w:color w:val="212125" w:themeColor="accent4"/>
          <w:sz w:val="24"/>
          <w:szCs w:val="24"/>
        </w:rPr>
        <w:t>Euroopan parlamentin ja neuvoston asetus (EY) N:o 765/2008</w:t>
      </w:r>
      <w:r>
        <w:rPr>
          <w:rFonts w:ascii="Times New Roman" w:hAnsi="Times New Roman" w:cs="Times New Roman"/>
          <w:color w:val="212125" w:themeColor="accent4"/>
          <w:sz w:val="24"/>
          <w:szCs w:val="24"/>
        </w:rPr>
        <w:t xml:space="preserve"> </w:t>
      </w:r>
      <w:r w:rsidRPr="002C0FD5">
        <w:rPr>
          <w:rFonts w:ascii="Times New Roman" w:hAnsi="Times New Roman" w:cs="Times New Roman"/>
          <w:color w:val="212125" w:themeColor="accent4"/>
          <w:sz w:val="24"/>
          <w:szCs w:val="24"/>
        </w:rPr>
        <w:t>tuotteiden kaupan pitämiseen liittyvää akkreditointia ja markkinavalvontaa koskevista vaatimuksista ja neuvoston asetuksen (ETY) N:o 339/93 kumoamisesta</w:t>
      </w:r>
    </w:p>
    <w:p w14:paraId="508160CA" w14:textId="77777777" w:rsidR="00A86DF5" w:rsidRDefault="00A86DF5"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A86DF5">
        <w:rPr>
          <w:rFonts w:ascii="Times New Roman" w:hAnsi="Times New Roman" w:cs="Times New Roman"/>
          <w:color w:val="212125" w:themeColor="accent4"/>
          <w:sz w:val="24"/>
          <w:szCs w:val="24"/>
        </w:rPr>
        <w:t>VM 2020:61 Suosituskokoelma tiettyjen tietoturvallisuussäännösten soveltamisesta (</w:t>
      </w:r>
      <w:hyperlink r:id="rId18" w:history="1">
        <w:r w:rsidRPr="00A86DF5">
          <w:rPr>
            <w:rFonts w:ascii="Times New Roman" w:hAnsi="Times New Roman" w:cs="Times New Roman"/>
            <w:color w:val="212125" w:themeColor="accent4"/>
            <w:sz w:val="24"/>
            <w:szCs w:val="24"/>
          </w:rPr>
          <w:t>tiedonhallintalautakunnan suositukset</w:t>
        </w:r>
      </w:hyperlink>
      <w:r w:rsidRPr="00A86DF5">
        <w:rPr>
          <w:rFonts w:ascii="Times New Roman" w:hAnsi="Times New Roman" w:cs="Times New Roman"/>
          <w:color w:val="212125" w:themeColor="accent4"/>
          <w:sz w:val="24"/>
          <w:szCs w:val="24"/>
        </w:rPr>
        <w:t>)</w:t>
      </w:r>
    </w:p>
    <w:p w14:paraId="0E6AF33D" w14:textId="77777777" w:rsidR="006B3E81" w:rsidRDefault="006B3E81" w:rsidP="006B3E81">
      <w:pPr>
        <w:pStyle w:val="Luettelokappale"/>
        <w:numPr>
          <w:ilvl w:val="0"/>
          <w:numId w:val="8"/>
        </w:numPr>
        <w:spacing w:after="0"/>
        <w:contextualSpacing/>
        <w:jc w:val="left"/>
        <w:rPr>
          <w:rFonts w:ascii="Times New Roman" w:hAnsi="Times New Roman" w:cs="Times New Roman"/>
          <w:color w:val="212125" w:themeColor="accent4"/>
          <w:sz w:val="24"/>
          <w:szCs w:val="24"/>
        </w:rPr>
      </w:pPr>
      <w:r>
        <w:rPr>
          <w:rFonts w:ascii="Times New Roman" w:hAnsi="Times New Roman" w:cs="Times New Roman"/>
          <w:color w:val="212125" w:themeColor="accent4"/>
          <w:sz w:val="24"/>
          <w:szCs w:val="24"/>
        </w:rPr>
        <w:t>210/2016 O Ohje tietoturvallisuuden arviointilaitoksille V8.2 (18.12.2020)</w:t>
      </w:r>
    </w:p>
    <w:p w14:paraId="38021412" w14:textId="77777777" w:rsidR="006B3E81" w:rsidRPr="00A86DF5" w:rsidRDefault="006B3E81" w:rsidP="006B3E81">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85533D">
        <w:rPr>
          <w:rFonts w:ascii="Times New Roman" w:hAnsi="Times New Roman" w:cs="Times New Roman"/>
          <w:color w:val="212125" w:themeColor="accent4"/>
          <w:sz w:val="24"/>
          <w:szCs w:val="24"/>
        </w:rPr>
        <w:t>Liikenne- ja viestintävirasto Traficomin suorittamat tietojärjestelmien arviointi- ja hyväksyntäprosessit</w:t>
      </w:r>
      <w:r>
        <w:rPr>
          <w:rFonts w:ascii="Times New Roman" w:hAnsi="Times New Roman" w:cs="Times New Roman"/>
          <w:color w:val="212125" w:themeColor="accent4"/>
          <w:sz w:val="24"/>
          <w:szCs w:val="24"/>
        </w:rPr>
        <w:t xml:space="preserve"> – Tilaajaorganisaation näkökulma (3.9.2019)</w:t>
      </w:r>
    </w:p>
    <w:p w14:paraId="42C8D71F" w14:textId="77777777" w:rsidR="00A86DF5" w:rsidRDefault="00E80056" w:rsidP="006852C7">
      <w:pPr>
        <w:pStyle w:val="VMleipteksti"/>
      </w:pPr>
      <w:r>
        <w:t>Selvity</w:t>
      </w:r>
      <w:r w:rsidR="009904A3">
        <w:t xml:space="preserve">kseen liittyvissä haastatteluissa </w:t>
      </w:r>
      <w:r w:rsidR="00CE0D78">
        <w:t xml:space="preserve">viitattiin </w:t>
      </w:r>
      <w:r w:rsidR="00F11607">
        <w:t>alla olevan listan hallintaviitekehyksiin, vaatimusmäärittelyihin ja arviointikriteeristöihin:</w:t>
      </w:r>
    </w:p>
    <w:p w14:paraId="2DF19F46"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eastAsia="Times New Roman" w:hAnsi="Times New Roman" w:cs="Times New Roman"/>
          <w:color w:val="auto"/>
          <w:sz w:val="24"/>
          <w:szCs w:val="24"/>
          <w:lang w:eastAsia="fi-FI"/>
        </w:rPr>
        <w:t xml:space="preserve">ISO </w:t>
      </w:r>
      <w:r w:rsidRPr="002046C8">
        <w:rPr>
          <w:rFonts w:ascii="Times New Roman" w:hAnsi="Times New Roman" w:cs="Times New Roman"/>
          <w:color w:val="212125" w:themeColor="accent4"/>
          <w:sz w:val="24"/>
          <w:szCs w:val="24"/>
        </w:rPr>
        <w:t>27001 - tietoturvallisuus</w:t>
      </w:r>
    </w:p>
    <w:p w14:paraId="29780032"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ISO 22301 - toiminnan jatkuvuus</w:t>
      </w:r>
    </w:p>
    <w:p w14:paraId="7BAC47BE"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ISO 31000 - riskienhallinta</w:t>
      </w:r>
    </w:p>
    <w:p w14:paraId="1B492C1A"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VM 22/2017 - riskienhallinta (ISO31000)</w:t>
      </w:r>
    </w:p>
    <w:p w14:paraId="612DA075"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THL määräys 1/2015 liite 1 - A-luokan järjestelmien tietoturvavaatimukset</w:t>
      </w:r>
    </w:p>
    <w:p w14:paraId="2E719F7E"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Traficom M67A - Teletoiminnan tietoturva</w:t>
      </w:r>
    </w:p>
    <w:p w14:paraId="58006955"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K</w:t>
      </w:r>
      <w:r w:rsidR="005259BD">
        <w:rPr>
          <w:rFonts w:ascii="Times New Roman" w:hAnsi="Times New Roman" w:cs="Times New Roman"/>
          <w:color w:val="212125" w:themeColor="accent4"/>
          <w:sz w:val="24"/>
          <w:szCs w:val="24"/>
        </w:rPr>
        <w:t xml:space="preserve">atakri </w:t>
      </w:r>
      <w:r w:rsidRPr="002046C8">
        <w:rPr>
          <w:rFonts w:ascii="Times New Roman" w:hAnsi="Times New Roman" w:cs="Times New Roman"/>
          <w:color w:val="212125" w:themeColor="accent4"/>
          <w:sz w:val="24"/>
          <w:szCs w:val="24"/>
        </w:rPr>
        <w:t>20</w:t>
      </w:r>
      <w:r w:rsidR="005259BD">
        <w:rPr>
          <w:rFonts w:ascii="Times New Roman" w:hAnsi="Times New Roman" w:cs="Times New Roman"/>
          <w:color w:val="212125" w:themeColor="accent4"/>
          <w:sz w:val="24"/>
          <w:szCs w:val="24"/>
        </w:rPr>
        <w:t>20</w:t>
      </w:r>
      <w:r w:rsidRPr="002046C8">
        <w:rPr>
          <w:rFonts w:ascii="Times New Roman" w:hAnsi="Times New Roman" w:cs="Times New Roman"/>
          <w:color w:val="212125" w:themeColor="accent4"/>
          <w:sz w:val="24"/>
          <w:szCs w:val="24"/>
        </w:rPr>
        <w:t xml:space="preserve"> - kyberturvallisuus</w:t>
      </w:r>
    </w:p>
    <w:p w14:paraId="22D5C370"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 xml:space="preserve">VAHTI 2/2010 </w:t>
      </w:r>
      <w:r>
        <w:rPr>
          <w:rFonts w:ascii="Times New Roman" w:hAnsi="Times New Roman" w:cs="Times New Roman"/>
          <w:color w:val="212125" w:themeColor="accent4"/>
          <w:sz w:val="24"/>
          <w:szCs w:val="24"/>
        </w:rPr>
        <w:t>–</w:t>
      </w:r>
      <w:r w:rsidRPr="002046C8">
        <w:rPr>
          <w:rFonts w:ascii="Times New Roman" w:hAnsi="Times New Roman" w:cs="Times New Roman"/>
          <w:color w:val="212125" w:themeColor="accent4"/>
          <w:sz w:val="24"/>
          <w:szCs w:val="24"/>
        </w:rPr>
        <w:t xml:space="preserve"> tietoturva</w:t>
      </w:r>
      <w:r>
        <w:rPr>
          <w:rFonts w:ascii="Times New Roman" w:hAnsi="Times New Roman" w:cs="Times New Roman"/>
          <w:color w:val="212125" w:themeColor="accent4"/>
          <w:sz w:val="24"/>
          <w:szCs w:val="24"/>
        </w:rPr>
        <w:t xml:space="preserve"> (vanh.)</w:t>
      </w:r>
    </w:p>
    <w:p w14:paraId="7DB76631" w14:textId="77777777" w:rsidR="002046C8" w:rsidRPr="002046C8" w:rsidRDefault="002046C8" w:rsidP="009D14E9">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VAHTI 2/2016 - toiminnan jatkuvuus</w:t>
      </w:r>
    </w:p>
    <w:p w14:paraId="7FD86314" w14:textId="77777777" w:rsidR="006B3E81" w:rsidRPr="006B3E81" w:rsidRDefault="002046C8">
      <w:pPr>
        <w:pStyle w:val="Luettelokappale"/>
        <w:numPr>
          <w:ilvl w:val="0"/>
          <w:numId w:val="8"/>
        </w:numPr>
        <w:spacing w:after="0"/>
        <w:contextualSpacing/>
        <w:jc w:val="left"/>
        <w:rPr>
          <w:rFonts w:ascii="Times New Roman" w:hAnsi="Times New Roman" w:cs="Times New Roman"/>
          <w:color w:val="212125" w:themeColor="accent4"/>
          <w:sz w:val="24"/>
          <w:szCs w:val="24"/>
        </w:rPr>
      </w:pPr>
      <w:r w:rsidRPr="002046C8">
        <w:rPr>
          <w:rFonts w:ascii="Times New Roman" w:hAnsi="Times New Roman" w:cs="Times New Roman"/>
          <w:color w:val="212125" w:themeColor="accent4"/>
          <w:sz w:val="24"/>
          <w:szCs w:val="24"/>
        </w:rPr>
        <w:t>VAHTI 2/2012 - ICT-varautuminen</w:t>
      </w:r>
      <w:r w:rsidR="00F76AF0">
        <w:rPr>
          <w:rFonts w:ascii="Times New Roman" w:hAnsi="Times New Roman" w:cs="Times New Roman"/>
          <w:color w:val="212125" w:themeColor="accent4"/>
          <w:sz w:val="24"/>
          <w:szCs w:val="24"/>
        </w:rPr>
        <w:t xml:space="preserve"> (vanh.)</w:t>
      </w:r>
    </w:p>
    <w:p w14:paraId="2B5DEB15" w14:textId="77777777" w:rsidR="00E80056" w:rsidRPr="006852C7" w:rsidRDefault="00E80056" w:rsidP="006852C7">
      <w:pPr>
        <w:pStyle w:val="VMleipteksti"/>
      </w:pPr>
    </w:p>
    <w:p w14:paraId="4D103EFF" w14:textId="77777777" w:rsidR="00BA50F9" w:rsidRDefault="00BA50F9" w:rsidP="000B29FD">
      <w:pPr>
        <w:pStyle w:val="VMOtsikko1"/>
        <w:pageBreakBefore/>
      </w:pPr>
      <w:bookmarkStart w:id="77" w:name="_Toc62223280"/>
      <w:bookmarkStart w:id="78" w:name="_Toc64555258"/>
      <w:r>
        <w:lastRenderedPageBreak/>
        <w:t>LIITE</w:t>
      </w:r>
      <w:r w:rsidR="00E07664">
        <w:t xml:space="preserve"> 3</w:t>
      </w:r>
      <w:r>
        <w:t>: Haastattelut</w:t>
      </w:r>
      <w:bookmarkEnd w:id="77"/>
      <w:bookmarkEnd w:id="78"/>
    </w:p>
    <w:tbl>
      <w:tblPr>
        <w:tblStyle w:val="Ruudukkotaulukko4-korostus1"/>
        <w:tblW w:w="0" w:type="auto"/>
        <w:tblCellMar>
          <w:top w:w="28" w:type="dxa"/>
          <w:left w:w="85" w:type="dxa"/>
          <w:bottom w:w="28" w:type="dxa"/>
          <w:right w:w="85" w:type="dxa"/>
        </w:tblCellMar>
        <w:tblLook w:val="0420" w:firstRow="1" w:lastRow="0" w:firstColumn="0" w:lastColumn="0" w:noHBand="0" w:noVBand="1"/>
      </w:tblPr>
      <w:tblGrid>
        <w:gridCol w:w="2122"/>
        <w:gridCol w:w="4304"/>
      </w:tblGrid>
      <w:tr w:rsidR="00BA50F9" w14:paraId="35013EC9" w14:textId="77777777" w:rsidTr="00BA50F9">
        <w:trPr>
          <w:cnfStyle w:val="100000000000" w:firstRow="1" w:lastRow="0" w:firstColumn="0" w:lastColumn="0" w:oddVBand="0" w:evenVBand="0" w:oddHBand="0" w:evenHBand="0" w:firstRowFirstColumn="0" w:firstRowLastColumn="0" w:lastRowFirstColumn="0" w:lastRowLastColumn="0"/>
          <w:trHeight w:val="42"/>
          <w:tblHeader/>
        </w:trPr>
        <w:tc>
          <w:tcPr>
            <w:tcW w:w="2122" w:type="dxa"/>
          </w:tcPr>
          <w:p w14:paraId="034DA996" w14:textId="77777777" w:rsidR="00BA50F9" w:rsidRDefault="00BA50F9" w:rsidP="00BA50F9">
            <w:pPr>
              <w:pStyle w:val="VMleipteksti"/>
              <w:spacing w:before="0" w:after="0" w:line="240" w:lineRule="auto"/>
            </w:pPr>
            <w:r>
              <w:t>Pvm</w:t>
            </w:r>
          </w:p>
        </w:tc>
        <w:tc>
          <w:tcPr>
            <w:tcW w:w="4304" w:type="dxa"/>
          </w:tcPr>
          <w:p w14:paraId="556F9703" w14:textId="77777777" w:rsidR="00BA50F9" w:rsidRDefault="00BA50F9" w:rsidP="00BA50F9">
            <w:pPr>
              <w:pStyle w:val="VMleipteksti"/>
              <w:spacing w:before="0" w:after="0" w:line="240" w:lineRule="auto"/>
            </w:pPr>
            <w:r>
              <w:t>Haastateltu organisaatio</w:t>
            </w:r>
          </w:p>
        </w:tc>
      </w:tr>
      <w:tr w:rsidR="00BA50F9" w14:paraId="03EB7D88" w14:textId="77777777" w:rsidTr="00BA50F9">
        <w:trPr>
          <w:cnfStyle w:val="000000100000" w:firstRow="0" w:lastRow="0" w:firstColumn="0" w:lastColumn="0" w:oddVBand="0" w:evenVBand="0" w:oddHBand="1" w:evenHBand="0" w:firstRowFirstColumn="0" w:firstRowLastColumn="0" w:lastRowFirstColumn="0" w:lastRowLastColumn="0"/>
          <w:trHeight w:val="262"/>
        </w:trPr>
        <w:tc>
          <w:tcPr>
            <w:tcW w:w="2122" w:type="dxa"/>
          </w:tcPr>
          <w:p w14:paraId="0BD276B2" w14:textId="77777777" w:rsidR="00BA50F9" w:rsidRDefault="00BA50F9" w:rsidP="00BA50F9">
            <w:pPr>
              <w:pStyle w:val="VMleipteksti"/>
              <w:spacing w:before="0" w:after="0" w:line="240" w:lineRule="auto"/>
            </w:pPr>
            <w:r>
              <w:t>24.11.2020</w:t>
            </w:r>
          </w:p>
        </w:tc>
        <w:tc>
          <w:tcPr>
            <w:tcW w:w="4304" w:type="dxa"/>
          </w:tcPr>
          <w:p w14:paraId="24203DB1" w14:textId="77777777" w:rsidR="00BA50F9" w:rsidRDefault="00BA50F9" w:rsidP="00BA50F9">
            <w:pPr>
              <w:pStyle w:val="VMleipteksti"/>
              <w:tabs>
                <w:tab w:val="left" w:pos="2140"/>
              </w:tabs>
              <w:spacing w:before="0" w:after="0" w:line="240" w:lineRule="auto"/>
            </w:pPr>
            <w:r>
              <w:t>Inspecta Sertifiointi</w:t>
            </w:r>
          </w:p>
        </w:tc>
      </w:tr>
      <w:tr w:rsidR="00BA50F9" w14:paraId="26627A07" w14:textId="77777777" w:rsidTr="00BA50F9">
        <w:trPr>
          <w:trHeight w:val="42"/>
        </w:trPr>
        <w:tc>
          <w:tcPr>
            <w:tcW w:w="2122" w:type="dxa"/>
          </w:tcPr>
          <w:p w14:paraId="7C3B6FCB" w14:textId="77777777" w:rsidR="00BA50F9" w:rsidRDefault="00BA50F9" w:rsidP="00BA50F9">
            <w:pPr>
              <w:pStyle w:val="VMleipteksti"/>
              <w:spacing w:before="0" w:after="0" w:line="240" w:lineRule="auto"/>
            </w:pPr>
            <w:r>
              <w:t>30.11.2020</w:t>
            </w:r>
          </w:p>
        </w:tc>
        <w:tc>
          <w:tcPr>
            <w:tcW w:w="4304" w:type="dxa"/>
          </w:tcPr>
          <w:p w14:paraId="0F3CB117" w14:textId="77777777" w:rsidR="00BA50F9" w:rsidRDefault="00BA50F9" w:rsidP="00BA50F9">
            <w:pPr>
              <w:pStyle w:val="VMleipteksti"/>
              <w:tabs>
                <w:tab w:val="left" w:pos="2140"/>
              </w:tabs>
              <w:spacing w:before="0" w:after="0" w:line="240" w:lineRule="auto"/>
            </w:pPr>
            <w:r>
              <w:t>TietoEvry</w:t>
            </w:r>
          </w:p>
        </w:tc>
      </w:tr>
      <w:tr w:rsidR="00BA50F9" w14:paraId="5DFCF539"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2AF01AA3" w14:textId="77777777" w:rsidR="00BA50F9" w:rsidRDefault="00BA50F9" w:rsidP="00BA50F9">
            <w:pPr>
              <w:pStyle w:val="VMleipteksti"/>
              <w:spacing w:before="0" w:after="0" w:line="240" w:lineRule="auto"/>
            </w:pPr>
            <w:r>
              <w:t>1.12.2020</w:t>
            </w:r>
            <w:bookmarkStart w:id="79" w:name="_GoBack"/>
            <w:bookmarkEnd w:id="79"/>
          </w:p>
        </w:tc>
        <w:tc>
          <w:tcPr>
            <w:tcW w:w="4304" w:type="dxa"/>
          </w:tcPr>
          <w:p w14:paraId="583AAC9D" w14:textId="77777777" w:rsidR="00BA50F9" w:rsidRDefault="00BA50F9" w:rsidP="00BA50F9">
            <w:pPr>
              <w:pStyle w:val="VMleipteksti"/>
              <w:tabs>
                <w:tab w:val="left" w:pos="2140"/>
              </w:tabs>
              <w:spacing w:before="0" w:after="0" w:line="240" w:lineRule="auto"/>
            </w:pPr>
            <w:r>
              <w:t>Fimea</w:t>
            </w:r>
          </w:p>
        </w:tc>
      </w:tr>
      <w:tr w:rsidR="00BA50F9" w14:paraId="752E5DDF" w14:textId="77777777" w:rsidTr="00BA50F9">
        <w:trPr>
          <w:trHeight w:val="42"/>
        </w:trPr>
        <w:tc>
          <w:tcPr>
            <w:tcW w:w="2122" w:type="dxa"/>
          </w:tcPr>
          <w:p w14:paraId="4C588504" w14:textId="77777777" w:rsidR="00BA50F9" w:rsidRDefault="00BA50F9" w:rsidP="00BA50F9">
            <w:pPr>
              <w:pStyle w:val="VMleipteksti"/>
              <w:spacing w:before="0" w:after="0" w:line="240" w:lineRule="auto"/>
            </w:pPr>
            <w:r>
              <w:t>1.12.2020</w:t>
            </w:r>
          </w:p>
        </w:tc>
        <w:tc>
          <w:tcPr>
            <w:tcW w:w="4304" w:type="dxa"/>
          </w:tcPr>
          <w:p w14:paraId="7AF3C736" w14:textId="77777777" w:rsidR="00BA50F9" w:rsidRDefault="00BA50F9" w:rsidP="00BA50F9">
            <w:pPr>
              <w:pStyle w:val="VMleipteksti"/>
              <w:tabs>
                <w:tab w:val="left" w:pos="2140"/>
              </w:tabs>
              <w:spacing w:before="0" w:after="0" w:line="240" w:lineRule="auto"/>
            </w:pPr>
            <w:r>
              <w:t>Nixu Certifications Oy</w:t>
            </w:r>
          </w:p>
        </w:tc>
      </w:tr>
      <w:tr w:rsidR="00BA50F9" w14:paraId="3CFBD615"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0ED42C93" w14:textId="77777777" w:rsidR="00BA50F9" w:rsidRDefault="00BA50F9" w:rsidP="00BA50F9">
            <w:pPr>
              <w:pStyle w:val="VMleipteksti"/>
              <w:spacing w:before="0" w:after="0" w:line="240" w:lineRule="auto"/>
            </w:pPr>
            <w:r>
              <w:t>1.12.2020</w:t>
            </w:r>
          </w:p>
        </w:tc>
        <w:tc>
          <w:tcPr>
            <w:tcW w:w="4304" w:type="dxa"/>
          </w:tcPr>
          <w:p w14:paraId="7CBEC0EA" w14:textId="77777777" w:rsidR="00BA50F9" w:rsidRDefault="00BA50F9" w:rsidP="00BA50F9">
            <w:pPr>
              <w:pStyle w:val="VMleipteksti"/>
              <w:tabs>
                <w:tab w:val="left" w:pos="2140"/>
              </w:tabs>
              <w:spacing w:before="0" w:after="0" w:line="240" w:lineRule="auto"/>
            </w:pPr>
            <w:r>
              <w:t>Huld</w:t>
            </w:r>
          </w:p>
        </w:tc>
      </w:tr>
      <w:tr w:rsidR="00BA50F9" w14:paraId="106CDED6" w14:textId="77777777" w:rsidTr="00BA50F9">
        <w:trPr>
          <w:trHeight w:val="42"/>
        </w:trPr>
        <w:tc>
          <w:tcPr>
            <w:tcW w:w="2122" w:type="dxa"/>
          </w:tcPr>
          <w:p w14:paraId="2450ADE3" w14:textId="77777777" w:rsidR="00BA50F9" w:rsidRDefault="00BA50F9" w:rsidP="00BA50F9">
            <w:pPr>
              <w:pStyle w:val="VMleipteksti"/>
              <w:spacing w:before="0" w:after="0" w:line="240" w:lineRule="auto"/>
            </w:pPr>
            <w:r>
              <w:t>4.12.2020</w:t>
            </w:r>
          </w:p>
        </w:tc>
        <w:tc>
          <w:tcPr>
            <w:tcW w:w="4304" w:type="dxa"/>
          </w:tcPr>
          <w:p w14:paraId="462B912A" w14:textId="77777777" w:rsidR="00BA50F9" w:rsidRDefault="00BA50F9" w:rsidP="00BA50F9">
            <w:pPr>
              <w:pStyle w:val="VMleipteksti"/>
              <w:tabs>
                <w:tab w:val="left" w:pos="2140"/>
              </w:tabs>
              <w:spacing w:before="0" w:after="0" w:line="240" w:lineRule="auto"/>
            </w:pPr>
            <w:r>
              <w:t>Valtori</w:t>
            </w:r>
          </w:p>
        </w:tc>
      </w:tr>
      <w:tr w:rsidR="00BA50F9" w14:paraId="33B9208F"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3BAD84C5" w14:textId="77777777" w:rsidR="00BA50F9" w:rsidRDefault="00BA50F9" w:rsidP="00BA50F9">
            <w:pPr>
              <w:pStyle w:val="VMleipteksti"/>
              <w:spacing w:before="0" w:after="0" w:line="240" w:lineRule="auto"/>
            </w:pPr>
            <w:r>
              <w:t>9.12.2020</w:t>
            </w:r>
          </w:p>
        </w:tc>
        <w:tc>
          <w:tcPr>
            <w:tcW w:w="4304" w:type="dxa"/>
          </w:tcPr>
          <w:p w14:paraId="0ACB48EB" w14:textId="77777777" w:rsidR="00BA50F9" w:rsidRDefault="00D66F90" w:rsidP="00BA50F9">
            <w:pPr>
              <w:pStyle w:val="VMleipteksti"/>
              <w:tabs>
                <w:tab w:val="left" w:pos="2140"/>
              </w:tabs>
              <w:spacing w:before="0" w:after="0" w:line="240" w:lineRule="auto"/>
            </w:pPr>
            <w:r>
              <w:t>v</w:t>
            </w:r>
            <w:r w:rsidR="00BA50F9">
              <w:t>altioneuvoston kanslia</w:t>
            </w:r>
          </w:p>
        </w:tc>
      </w:tr>
      <w:tr w:rsidR="00BA50F9" w14:paraId="7FEC76F1" w14:textId="77777777" w:rsidTr="00BA50F9">
        <w:trPr>
          <w:trHeight w:val="42"/>
        </w:trPr>
        <w:tc>
          <w:tcPr>
            <w:tcW w:w="2122" w:type="dxa"/>
          </w:tcPr>
          <w:p w14:paraId="6022E8D6" w14:textId="77777777" w:rsidR="00BA50F9" w:rsidRDefault="00BA50F9" w:rsidP="00BA50F9">
            <w:pPr>
              <w:pStyle w:val="VMleipteksti"/>
              <w:spacing w:before="0" w:after="0" w:line="240" w:lineRule="auto"/>
            </w:pPr>
            <w:r>
              <w:t>9.12.2020</w:t>
            </w:r>
          </w:p>
        </w:tc>
        <w:tc>
          <w:tcPr>
            <w:tcW w:w="4304" w:type="dxa"/>
          </w:tcPr>
          <w:p w14:paraId="364B403F" w14:textId="77777777" w:rsidR="00BA50F9" w:rsidRDefault="00BA50F9" w:rsidP="00BA50F9">
            <w:pPr>
              <w:pStyle w:val="VMleipteksti"/>
              <w:tabs>
                <w:tab w:val="left" w:pos="2140"/>
              </w:tabs>
              <w:spacing w:before="0" w:after="0" w:line="240" w:lineRule="auto"/>
            </w:pPr>
            <w:r>
              <w:t>Suomen Erillisverkot Oy</w:t>
            </w:r>
          </w:p>
        </w:tc>
      </w:tr>
      <w:tr w:rsidR="00BA50F9" w14:paraId="4ACE4B72"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2D9BF563" w14:textId="77777777" w:rsidR="00BA50F9" w:rsidRDefault="00BA50F9" w:rsidP="00BA50F9">
            <w:pPr>
              <w:pStyle w:val="VMleipteksti"/>
              <w:spacing w:before="0" w:after="0" w:line="240" w:lineRule="auto"/>
            </w:pPr>
            <w:r>
              <w:t>10.12.2020</w:t>
            </w:r>
          </w:p>
        </w:tc>
        <w:tc>
          <w:tcPr>
            <w:tcW w:w="4304" w:type="dxa"/>
          </w:tcPr>
          <w:p w14:paraId="532197ED" w14:textId="77777777" w:rsidR="00BA50F9" w:rsidRDefault="00BA50F9" w:rsidP="00BA50F9">
            <w:pPr>
              <w:pStyle w:val="VMleipteksti"/>
              <w:tabs>
                <w:tab w:val="left" w:pos="2140"/>
              </w:tabs>
              <w:spacing w:before="0" w:after="0" w:line="240" w:lineRule="auto"/>
            </w:pPr>
            <w:r>
              <w:t>Fujitsu Finland Oy</w:t>
            </w:r>
          </w:p>
        </w:tc>
      </w:tr>
      <w:tr w:rsidR="00BA50F9" w14:paraId="45213A5F" w14:textId="77777777" w:rsidTr="00BA50F9">
        <w:trPr>
          <w:trHeight w:val="42"/>
        </w:trPr>
        <w:tc>
          <w:tcPr>
            <w:tcW w:w="2122" w:type="dxa"/>
          </w:tcPr>
          <w:p w14:paraId="673120EA" w14:textId="77777777" w:rsidR="00BA50F9" w:rsidRDefault="00BA50F9" w:rsidP="00BA50F9">
            <w:pPr>
              <w:pStyle w:val="VMleipteksti"/>
              <w:spacing w:before="0" w:after="0" w:line="240" w:lineRule="auto"/>
            </w:pPr>
            <w:r>
              <w:t>12.1.2021</w:t>
            </w:r>
          </w:p>
        </w:tc>
        <w:tc>
          <w:tcPr>
            <w:tcW w:w="4304" w:type="dxa"/>
          </w:tcPr>
          <w:p w14:paraId="62C89C4E" w14:textId="77777777" w:rsidR="00BA50F9" w:rsidRDefault="00D66F90" w:rsidP="00BA50F9">
            <w:pPr>
              <w:pStyle w:val="VMleipteksti"/>
              <w:tabs>
                <w:tab w:val="left" w:pos="2140"/>
              </w:tabs>
              <w:spacing w:before="0" w:after="0" w:line="240" w:lineRule="auto"/>
            </w:pPr>
            <w:r>
              <w:t>t</w:t>
            </w:r>
            <w:r w:rsidR="00BA50F9">
              <w:t>ietosuojavaltuutetun toimisto</w:t>
            </w:r>
          </w:p>
        </w:tc>
      </w:tr>
      <w:tr w:rsidR="001E1B98" w14:paraId="748CC119"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26C926C7" w14:textId="77777777" w:rsidR="001E1B98" w:rsidRDefault="001E1B98" w:rsidP="00BA50F9">
            <w:pPr>
              <w:pStyle w:val="VMleipteksti"/>
              <w:spacing w:before="0" w:after="0" w:line="240" w:lineRule="auto"/>
            </w:pPr>
            <w:r>
              <w:t>13.1.2021</w:t>
            </w:r>
          </w:p>
        </w:tc>
        <w:tc>
          <w:tcPr>
            <w:tcW w:w="4304" w:type="dxa"/>
          </w:tcPr>
          <w:p w14:paraId="0DE17916" w14:textId="4788375B" w:rsidR="00432CBA" w:rsidRDefault="001E1B98" w:rsidP="00BA50F9">
            <w:pPr>
              <w:pStyle w:val="VMleipteksti"/>
              <w:tabs>
                <w:tab w:val="left" w:pos="2140"/>
              </w:tabs>
              <w:spacing w:before="0" w:after="0" w:line="240" w:lineRule="auto"/>
            </w:pPr>
            <w:r>
              <w:t>Kyberturvallisuuskeskus</w:t>
            </w:r>
          </w:p>
        </w:tc>
      </w:tr>
      <w:tr w:rsidR="00BA50F9" w14:paraId="7C551587" w14:textId="77777777" w:rsidTr="00BA50F9">
        <w:trPr>
          <w:trHeight w:val="42"/>
        </w:trPr>
        <w:tc>
          <w:tcPr>
            <w:tcW w:w="2122" w:type="dxa"/>
          </w:tcPr>
          <w:p w14:paraId="56D8CB6D" w14:textId="77777777" w:rsidR="00BA50F9" w:rsidRDefault="00BA50F9" w:rsidP="00BA50F9">
            <w:pPr>
              <w:pStyle w:val="VMleipteksti"/>
              <w:spacing w:before="0" w:after="0" w:line="240" w:lineRule="auto"/>
            </w:pPr>
            <w:r>
              <w:t>18.1.2021</w:t>
            </w:r>
          </w:p>
        </w:tc>
        <w:tc>
          <w:tcPr>
            <w:tcW w:w="4304" w:type="dxa"/>
          </w:tcPr>
          <w:p w14:paraId="5600EB70" w14:textId="77777777" w:rsidR="00BA50F9" w:rsidRDefault="00BA50F9" w:rsidP="00BA50F9">
            <w:pPr>
              <w:pStyle w:val="VMleipteksti"/>
              <w:tabs>
                <w:tab w:val="left" w:pos="2140"/>
              </w:tabs>
              <w:spacing w:before="0" w:after="0" w:line="240" w:lineRule="auto"/>
            </w:pPr>
            <w:r>
              <w:t>Valvira</w:t>
            </w:r>
          </w:p>
        </w:tc>
      </w:tr>
      <w:tr w:rsidR="00BA50F9" w14:paraId="33E7413F"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6727E72F" w14:textId="77777777" w:rsidR="00BA50F9" w:rsidRDefault="00BA50F9" w:rsidP="00BA50F9">
            <w:pPr>
              <w:pStyle w:val="VMleipteksti"/>
              <w:spacing w:before="0" w:after="0" w:line="240" w:lineRule="auto"/>
            </w:pPr>
            <w:r>
              <w:t>18.1.2021</w:t>
            </w:r>
          </w:p>
        </w:tc>
        <w:tc>
          <w:tcPr>
            <w:tcW w:w="4304" w:type="dxa"/>
          </w:tcPr>
          <w:p w14:paraId="00DCDBC2" w14:textId="77777777" w:rsidR="00BA50F9" w:rsidRDefault="00BA50F9" w:rsidP="00BA50F9">
            <w:pPr>
              <w:pStyle w:val="VMleipteksti"/>
              <w:tabs>
                <w:tab w:val="left" w:pos="2140"/>
              </w:tabs>
              <w:spacing w:before="0" w:after="0" w:line="240" w:lineRule="auto"/>
            </w:pPr>
            <w:r>
              <w:t>Hansel</w:t>
            </w:r>
          </w:p>
        </w:tc>
      </w:tr>
      <w:tr w:rsidR="00BA50F9" w14:paraId="277F5B27" w14:textId="77777777" w:rsidTr="00BA50F9">
        <w:trPr>
          <w:trHeight w:val="42"/>
        </w:trPr>
        <w:tc>
          <w:tcPr>
            <w:tcW w:w="2122" w:type="dxa"/>
          </w:tcPr>
          <w:p w14:paraId="49BEE853" w14:textId="77777777" w:rsidR="00BA50F9" w:rsidRDefault="00BA50F9" w:rsidP="00BA50F9">
            <w:pPr>
              <w:pStyle w:val="VMleipteksti"/>
              <w:spacing w:before="0" w:after="0" w:line="240" w:lineRule="auto"/>
            </w:pPr>
            <w:r>
              <w:t>19.1.2021</w:t>
            </w:r>
          </w:p>
        </w:tc>
        <w:tc>
          <w:tcPr>
            <w:tcW w:w="4304" w:type="dxa"/>
          </w:tcPr>
          <w:p w14:paraId="3BE3A6B6" w14:textId="77777777" w:rsidR="00BA50F9" w:rsidRDefault="00BA50F9" w:rsidP="00BA50F9">
            <w:pPr>
              <w:pStyle w:val="VMleipteksti"/>
              <w:tabs>
                <w:tab w:val="left" w:pos="2140"/>
              </w:tabs>
              <w:spacing w:before="0" w:after="0" w:line="240" w:lineRule="auto"/>
            </w:pPr>
            <w:r>
              <w:t>KPMG IT Sertifiointi Oy</w:t>
            </w:r>
          </w:p>
        </w:tc>
      </w:tr>
      <w:tr w:rsidR="00BA50F9" w14:paraId="0AAE267F"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5BD8A223" w14:textId="77777777" w:rsidR="00BA50F9" w:rsidRDefault="00BA50F9" w:rsidP="00BA50F9">
            <w:pPr>
              <w:pStyle w:val="VMleipteksti"/>
              <w:spacing w:before="0" w:after="0" w:line="240" w:lineRule="auto"/>
            </w:pPr>
            <w:r>
              <w:t>20.1.2021</w:t>
            </w:r>
          </w:p>
        </w:tc>
        <w:tc>
          <w:tcPr>
            <w:tcW w:w="4304" w:type="dxa"/>
          </w:tcPr>
          <w:p w14:paraId="20D0F0AF" w14:textId="77777777" w:rsidR="00BA50F9" w:rsidRDefault="00BA50F9" w:rsidP="00BA50F9">
            <w:pPr>
              <w:pStyle w:val="VMleipteksti"/>
              <w:tabs>
                <w:tab w:val="left" w:pos="2140"/>
              </w:tabs>
              <w:spacing w:before="0" w:after="0" w:line="240" w:lineRule="auto"/>
            </w:pPr>
            <w:r>
              <w:t>Poliisihallitus</w:t>
            </w:r>
          </w:p>
        </w:tc>
      </w:tr>
      <w:tr w:rsidR="00BA50F9" w14:paraId="3F8C6E67" w14:textId="77777777" w:rsidTr="00BA50F9">
        <w:trPr>
          <w:trHeight w:val="42"/>
        </w:trPr>
        <w:tc>
          <w:tcPr>
            <w:tcW w:w="2122" w:type="dxa"/>
          </w:tcPr>
          <w:p w14:paraId="56077D19" w14:textId="77777777" w:rsidR="00BA50F9" w:rsidRDefault="00BA50F9" w:rsidP="00BA50F9">
            <w:pPr>
              <w:pStyle w:val="VMleipteksti"/>
              <w:spacing w:before="0" w:after="0" w:line="240" w:lineRule="auto"/>
            </w:pPr>
            <w:r>
              <w:t>21.1.2021</w:t>
            </w:r>
          </w:p>
        </w:tc>
        <w:tc>
          <w:tcPr>
            <w:tcW w:w="4304" w:type="dxa"/>
          </w:tcPr>
          <w:p w14:paraId="7857134D" w14:textId="77777777" w:rsidR="00BA50F9" w:rsidRDefault="00D66F90" w:rsidP="00BA50F9">
            <w:pPr>
              <w:pStyle w:val="VMleipteksti"/>
              <w:tabs>
                <w:tab w:val="left" w:pos="2140"/>
              </w:tabs>
              <w:spacing w:before="0" w:after="0" w:line="240" w:lineRule="auto"/>
            </w:pPr>
            <w:r>
              <w:t>u</w:t>
            </w:r>
            <w:r w:rsidR="00BA50F9">
              <w:t>lkoministeriö</w:t>
            </w:r>
            <w:r>
              <w:t xml:space="preserve"> (UM)</w:t>
            </w:r>
          </w:p>
        </w:tc>
      </w:tr>
      <w:tr w:rsidR="00BA50F9" w14:paraId="12F2D5C3"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097441F5" w14:textId="77777777" w:rsidR="00BA50F9" w:rsidRDefault="00BA50F9" w:rsidP="00BA50F9">
            <w:pPr>
              <w:pStyle w:val="VMleipteksti"/>
              <w:spacing w:before="0" w:after="0" w:line="240" w:lineRule="auto"/>
            </w:pPr>
            <w:r>
              <w:t>22.1.2021</w:t>
            </w:r>
          </w:p>
        </w:tc>
        <w:tc>
          <w:tcPr>
            <w:tcW w:w="4304" w:type="dxa"/>
          </w:tcPr>
          <w:p w14:paraId="4C1313FE" w14:textId="77777777" w:rsidR="00BA50F9" w:rsidRDefault="00BA50F9" w:rsidP="00BA50F9">
            <w:pPr>
              <w:pStyle w:val="VMleipteksti"/>
              <w:tabs>
                <w:tab w:val="left" w:pos="2140"/>
              </w:tabs>
              <w:spacing w:before="0" w:after="0" w:line="240" w:lineRule="auto"/>
            </w:pPr>
            <w:r>
              <w:t>Rajavartiolaitos</w:t>
            </w:r>
          </w:p>
        </w:tc>
      </w:tr>
      <w:tr w:rsidR="00BA50F9" w14:paraId="6BAC65BC" w14:textId="77777777" w:rsidTr="00BA50F9">
        <w:trPr>
          <w:trHeight w:val="42"/>
        </w:trPr>
        <w:tc>
          <w:tcPr>
            <w:tcW w:w="2122" w:type="dxa"/>
          </w:tcPr>
          <w:p w14:paraId="08FF4F31" w14:textId="77777777" w:rsidR="00BA50F9" w:rsidRDefault="00BA50F9" w:rsidP="00BA50F9">
            <w:pPr>
              <w:pStyle w:val="VMleipteksti"/>
              <w:spacing w:before="0" w:after="0" w:line="240" w:lineRule="auto"/>
            </w:pPr>
            <w:r>
              <w:t>25.1.2021</w:t>
            </w:r>
          </w:p>
        </w:tc>
        <w:tc>
          <w:tcPr>
            <w:tcW w:w="4304" w:type="dxa"/>
          </w:tcPr>
          <w:p w14:paraId="458DCADD" w14:textId="77777777" w:rsidR="00BA50F9" w:rsidRDefault="00D66F90" w:rsidP="00BA50F9">
            <w:pPr>
              <w:pStyle w:val="VMleipteksti"/>
              <w:tabs>
                <w:tab w:val="left" w:pos="2140"/>
              </w:tabs>
              <w:spacing w:before="0" w:after="0" w:line="240" w:lineRule="auto"/>
            </w:pPr>
            <w:r>
              <w:t>s</w:t>
            </w:r>
            <w:r w:rsidR="00BA50F9">
              <w:t>uojelupoliisi</w:t>
            </w:r>
          </w:p>
        </w:tc>
      </w:tr>
      <w:tr w:rsidR="00BA50F9" w14:paraId="5E8B6D86"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4FC7DB40" w14:textId="77777777" w:rsidR="00BA50F9" w:rsidRDefault="00BA50F9" w:rsidP="00BA50F9">
            <w:pPr>
              <w:pStyle w:val="VMleipteksti"/>
              <w:spacing w:before="0" w:after="0" w:line="240" w:lineRule="auto"/>
            </w:pPr>
            <w:r>
              <w:t>25.1.2021</w:t>
            </w:r>
          </w:p>
        </w:tc>
        <w:tc>
          <w:tcPr>
            <w:tcW w:w="4304" w:type="dxa"/>
          </w:tcPr>
          <w:p w14:paraId="41330D20" w14:textId="77777777" w:rsidR="00BA50F9" w:rsidRDefault="00BA50F9" w:rsidP="00BA50F9">
            <w:pPr>
              <w:pStyle w:val="VMleipteksti"/>
              <w:tabs>
                <w:tab w:val="left" w:pos="2140"/>
              </w:tabs>
              <w:spacing w:before="0" w:after="0" w:line="240" w:lineRule="auto"/>
            </w:pPr>
            <w:r>
              <w:t>Traficom</w:t>
            </w:r>
          </w:p>
        </w:tc>
      </w:tr>
      <w:tr w:rsidR="00BA50F9" w14:paraId="17B304AF" w14:textId="77777777" w:rsidTr="00BA50F9">
        <w:trPr>
          <w:trHeight w:val="42"/>
        </w:trPr>
        <w:tc>
          <w:tcPr>
            <w:tcW w:w="2122" w:type="dxa"/>
          </w:tcPr>
          <w:p w14:paraId="25F592E9" w14:textId="77777777" w:rsidR="00BA50F9" w:rsidRDefault="00BA50F9" w:rsidP="00BA50F9">
            <w:pPr>
              <w:pStyle w:val="VMleipteksti"/>
              <w:spacing w:before="0" w:after="0" w:line="240" w:lineRule="auto"/>
            </w:pPr>
            <w:r>
              <w:t>26.1.2021</w:t>
            </w:r>
          </w:p>
        </w:tc>
        <w:tc>
          <w:tcPr>
            <w:tcW w:w="4304" w:type="dxa"/>
          </w:tcPr>
          <w:p w14:paraId="5911B754" w14:textId="77777777" w:rsidR="00BA50F9" w:rsidRDefault="00D66F90" w:rsidP="00BA50F9">
            <w:pPr>
              <w:pStyle w:val="VMleipteksti"/>
              <w:tabs>
                <w:tab w:val="left" w:pos="2140"/>
              </w:tabs>
              <w:spacing w:before="0" w:after="0" w:line="240" w:lineRule="auto"/>
            </w:pPr>
            <w:r>
              <w:t>p</w:t>
            </w:r>
            <w:r w:rsidR="00BA50F9">
              <w:t>uolustusvoimat</w:t>
            </w:r>
          </w:p>
        </w:tc>
      </w:tr>
      <w:tr w:rsidR="000C3565" w14:paraId="2F4DD0EA"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49C76805" w14:textId="77777777" w:rsidR="000C3565" w:rsidRDefault="000C3565" w:rsidP="00BA50F9">
            <w:pPr>
              <w:pStyle w:val="VMleipteksti"/>
              <w:spacing w:before="0" w:after="0" w:line="240" w:lineRule="auto"/>
            </w:pPr>
            <w:r>
              <w:t>26.1.2021</w:t>
            </w:r>
          </w:p>
        </w:tc>
        <w:tc>
          <w:tcPr>
            <w:tcW w:w="4304" w:type="dxa"/>
          </w:tcPr>
          <w:p w14:paraId="01EE555F" w14:textId="77777777" w:rsidR="000C3565" w:rsidRDefault="000C3565" w:rsidP="00BA50F9">
            <w:pPr>
              <w:pStyle w:val="VMleipteksti"/>
              <w:tabs>
                <w:tab w:val="left" w:pos="2140"/>
              </w:tabs>
              <w:spacing w:before="0" w:after="0" w:line="240" w:lineRule="auto"/>
            </w:pPr>
            <w:r>
              <w:t>Kuntaliitto</w:t>
            </w:r>
          </w:p>
        </w:tc>
      </w:tr>
      <w:tr w:rsidR="00D66F90" w14:paraId="2AA520A3" w14:textId="77777777" w:rsidTr="00BA50F9">
        <w:trPr>
          <w:trHeight w:val="42"/>
        </w:trPr>
        <w:tc>
          <w:tcPr>
            <w:tcW w:w="2122" w:type="dxa"/>
          </w:tcPr>
          <w:p w14:paraId="57546BB6" w14:textId="77777777" w:rsidR="00D66F90" w:rsidRDefault="00D66F90" w:rsidP="00BA50F9">
            <w:pPr>
              <w:pStyle w:val="VMleipteksti"/>
              <w:spacing w:before="0" w:after="0" w:line="240" w:lineRule="auto"/>
            </w:pPr>
            <w:r>
              <w:t>27.1.2021</w:t>
            </w:r>
          </w:p>
        </w:tc>
        <w:tc>
          <w:tcPr>
            <w:tcW w:w="4304" w:type="dxa"/>
          </w:tcPr>
          <w:p w14:paraId="5CB519A1" w14:textId="77777777" w:rsidR="00D66F90" w:rsidRDefault="00D66F90" w:rsidP="00BA50F9">
            <w:pPr>
              <w:pStyle w:val="VMleipteksti"/>
              <w:tabs>
                <w:tab w:val="left" w:pos="2140"/>
              </w:tabs>
              <w:spacing w:before="0" w:after="0" w:line="240" w:lineRule="auto"/>
            </w:pPr>
            <w:r>
              <w:t>FINAS</w:t>
            </w:r>
          </w:p>
        </w:tc>
      </w:tr>
      <w:tr w:rsidR="00D66F90" w14:paraId="2B788715" w14:textId="77777777" w:rsidTr="00BA50F9">
        <w:trPr>
          <w:cnfStyle w:val="000000100000" w:firstRow="0" w:lastRow="0" w:firstColumn="0" w:lastColumn="0" w:oddVBand="0" w:evenVBand="0" w:oddHBand="1" w:evenHBand="0" w:firstRowFirstColumn="0" w:firstRowLastColumn="0" w:lastRowFirstColumn="0" w:lastRowLastColumn="0"/>
          <w:trHeight w:val="42"/>
        </w:trPr>
        <w:tc>
          <w:tcPr>
            <w:tcW w:w="2122" w:type="dxa"/>
          </w:tcPr>
          <w:p w14:paraId="1BE1DD51" w14:textId="77777777" w:rsidR="00D66F90" w:rsidRDefault="00AE74A7" w:rsidP="00BA50F9">
            <w:pPr>
              <w:pStyle w:val="VMleipteksti"/>
              <w:spacing w:before="0" w:after="0" w:line="240" w:lineRule="auto"/>
            </w:pPr>
            <w:r>
              <w:t>2.2.2021</w:t>
            </w:r>
          </w:p>
        </w:tc>
        <w:tc>
          <w:tcPr>
            <w:tcW w:w="4304" w:type="dxa"/>
          </w:tcPr>
          <w:p w14:paraId="42F42692" w14:textId="77777777" w:rsidR="00D66F90" w:rsidRDefault="00D66F90" w:rsidP="00BA50F9">
            <w:pPr>
              <w:pStyle w:val="VMleipteksti"/>
              <w:tabs>
                <w:tab w:val="left" w:pos="2140"/>
              </w:tabs>
              <w:spacing w:before="0" w:after="0" w:line="240" w:lineRule="auto"/>
            </w:pPr>
            <w:r>
              <w:t>työ- ja elinkeinoministeriö (TEM)</w:t>
            </w:r>
          </w:p>
        </w:tc>
      </w:tr>
    </w:tbl>
    <w:p w14:paraId="49E2F483" w14:textId="77777777" w:rsidR="00BA50F9" w:rsidRPr="000A1730" w:rsidRDefault="00BA50F9" w:rsidP="00125A08">
      <w:pPr>
        <w:pStyle w:val="VMleipteksti"/>
      </w:pPr>
    </w:p>
    <w:p w14:paraId="22CB3529" w14:textId="77777777" w:rsidR="00752788" w:rsidRDefault="72244396" w:rsidP="000B29FD">
      <w:pPr>
        <w:pStyle w:val="VMOtsikko1"/>
        <w:pageBreakBefore/>
      </w:pPr>
      <w:bookmarkStart w:id="80" w:name="_Toc62223281"/>
      <w:bookmarkStart w:id="81" w:name="_Toc64555259"/>
      <w:r>
        <w:lastRenderedPageBreak/>
        <w:t>LIITE</w:t>
      </w:r>
      <w:r w:rsidR="00E07664">
        <w:t xml:space="preserve"> 4</w:t>
      </w:r>
      <w:r>
        <w:t>: Termit</w:t>
      </w:r>
      <w:bookmarkEnd w:id="80"/>
      <w:bookmarkEnd w:id="81"/>
    </w:p>
    <w:p w14:paraId="68C32B20" w14:textId="77777777" w:rsidR="00752788" w:rsidRDefault="00752788" w:rsidP="00752788">
      <w:pPr>
        <w:pStyle w:val="Mritelm"/>
      </w:pPr>
      <w:r>
        <w:t>Digitaalinen turvallisuus</w:t>
      </w:r>
      <w:r>
        <w:tab/>
      </w:r>
      <w:r w:rsidR="005312E9">
        <w:t>K</w:t>
      </w:r>
      <w:r>
        <w:t>yberturvallisuu</w:t>
      </w:r>
      <w:r w:rsidR="005312E9">
        <w:t>den</w:t>
      </w:r>
      <w:r>
        <w:t>, tietoturvallisuu</w:t>
      </w:r>
      <w:r w:rsidR="005312E9">
        <w:t>den</w:t>
      </w:r>
      <w:r>
        <w:t>, tietosuoja</w:t>
      </w:r>
      <w:r w:rsidR="005312E9">
        <w:t>n</w:t>
      </w:r>
      <w:r>
        <w:t>, riskienhallin</w:t>
      </w:r>
      <w:r w:rsidR="005312E9">
        <w:t>nan</w:t>
      </w:r>
      <w:r>
        <w:t xml:space="preserve"> sekä toiminnan jatkuvuu</w:t>
      </w:r>
      <w:r w:rsidR="005312E9">
        <w:t>den</w:t>
      </w:r>
      <w:r w:rsidR="004E3BE3">
        <w:t>hallinnan</w:t>
      </w:r>
      <w:r w:rsidR="005312E9">
        <w:t xml:space="preserve"> ja varautumis</w:t>
      </w:r>
      <w:r>
        <w:t>en</w:t>
      </w:r>
      <w:r w:rsidR="005312E9">
        <w:t xml:space="preserve"> muodostama kokonaisuus</w:t>
      </w:r>
      <w:r w:rsidR="005312E9">
        <w:rPr>
          <w:rStyle w:val="Alaviitteenviite"/>
        </w:rPr>
        <w:footnoteReference w:id="15"/>
      </w:r>
      <w:r w:rsidRPr="01D05C80">
        <w:t xml:space="preserve">. </w:t>
      </w:r>
      <w:r w:rsidR="005312E9">
        <w:t>Termi on uusi ja vakiintumaton.</w:t>
      </w:r>
      <w:r w:rsidR="005258EA">
        <w:t xml:space="preserve"> OECD:ssä on käytössä termi digital</w:t>
      </w:r>
      <w:r w:rsidR="005258EA" w:rsidRPr="01D05C80">
        <w:t xml:space="preserve"> </w:t>
      </w:r>
      <w:r w:rsidR="005258EA">
        <w:t>security</w:t>
      </w:r>
      <w:r w:rsidR="005258EA">
        <w:rPr>
          <w:rStyle w:val="Alaviitteenviite"/>
        </w:rPr>
        <w:footnoteReference w:id="16"/>
      </w:r>
      <w:r w:rsidR="005258EA" w:rsidRPr="01D05C80">
        <w:t>.</w:t>
      </w:r>
    </w:p>
    <w:p w14:paraId="38C23283" w14:textId="77777777" w:rsidR="00752788" w:rsidRDefault="009972E6" w:rsidP="009B50E1">
      <w:pPr>
        <w:pStyle w:val="Mritelm"/>
        <w:ind w:firstLine="0"/>
        <w:jc w:val="center"/>
      </w:pPr>
      <w:r w:rsidRPr="009972E6">
        <w:rPr>
          <w:noProof/>
        </w:rPr>
        <w:drawing>
          <wp:inline distT="0" distB="0" distL="0" distR="0" wp14:anchorId="4FE50F1F" wp14:editId="66D9A259">
            <wp:extent cx="2685540" cy="3357052"/>
            <wp:effectExtent l="0" t="0" r="63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0726" cy="3363535"/>
                    </a:xfrm>
                    <a:prstGeom prst="rect">
                      <a:avLst/>
                    </a:prstGeom>
                    <a:noFill/>
                    <a:ln>
                      <a:noFill/>
                    </a:ln>
                  </pic:spPr>
                </pic:pic>
              </a:graphicData>
            </a:graphic>
          </wp:inline>
        </w:drawing>
      </w:r>
    </w:p>
    <w:p w14:paraId="0D18A0B7" w14:textId="77777777" w:rsidR="00752788" w:rsidRDefault="00752788" w:rsidP="00752788">
      <w:pPr>
        <w:pStyle w:val="Mritelm"/>
      </w:pPr>
    </w:p>
    <w:p w14:paraId="04DA3240" w14:textId="77777777" w:rsidR="00752788" w:rsidRPr="00752788" w:rsidRDefault="00752788" w:rsidP="00752788">
      <w:pPr>
        <w:pStyle w:val="Mritelm"/>
      </w:pPr>
      <w:r w:rsidRPr="00752788">
        <w:t>Kyberturvallisuus</w:t>
      </w:r>
      <w:r w:rsidRPr="00752788">
        <w:tab/>
      </w:r>
      <w:r w:rsidR="005312E9">
        <w:t>T</w:t>
      </w:r>
      <w:r w:rsidRPr="009E75E0">
        <w:t>avoitetila</w:t>
      </w:r>
      <w:r w:rsidR="005312E9" w:rsidRPr="01D05C80">
        <w:t>,</w:t>
      </w:r>
      <w:r w:rsidRPr="009E75E0">
        <w:t xml:space="preserve"> jossa </w:t>
      </w:r>
      <w:hyperlink r:id="rId20" w:history="1">
        <w:r w:rsidRPr="009E75E0">
          <w:t>kybertoimintaympäristöön</w:t>
        </w:r>
      </w:hyperlink>
      <w:r w:rsidRPr="009E75E0">
        <w:t xml:space="preserve"> voidaan luottaa ja jossa sen toiminta turvataan</w:t>
      </w:r>
      <w:r w:rsidR="00A85F03">
        <w:rPr>
          <w:rStyle w:val="Alaviitteenviite"/>
        </w:rPr>
        <w:footnoteReference w:id="17"/>
      </w:r>
      <w:r w:rsidRPr="005312E9">
        <w:rPr>
          <w:rStyle w:val="Alaviitteenviite"/>
        </w:rPr>
        <w:t>.</w:t>
      </w:r>
      <w:r>
        <w:t xml:space="preserve"> Kybertoimintaympäristön synonyyminä voidaan käyttää termiä digitaalinen toimintaympäristö.</w:t>
      </w:r>
      <w:r w:rsidRPr="01D05C80">
        <w:t xml:space="preserve"> </w:t>
      </w:r>
      <w:r w:rsidRPr="00752788">
        <w:t>Yleisesti ottaen termillä tarkoitetaan tavoitetilaa, jossa digitaalisessa ympäristössä olevat tiedot ja prosessit on suojattu erilaisilta, erityisesti ulkopuolelta tulev</w:t>
      </w:r>
      <w:r w:rsidR="005312E9">
        <w:t>ilta</w:t>
      </w:r>
      <w:r w:rsidRPr="00752788">
        <w:t xml:space="preserve"> uhkilta liittyen luottamuksellisuuteen, eheyteen ja käytettävyyteen.</w:t>
      </w:r>
    </w:p>
    <w:p w14:paraId="72DDF33E" w14:textId="77777777" w:rsidR="00752788" w:rsidRDefault="00752788" w:rsidP="008671D6">
      <w:pPr>
        <w:pStyle w:val="Mritelm"/>
      </w:pPr>
      <w:r w:rsidRPr="00752788">
        <w:t>Tietoturvallisuus</w:t>
      </w:r>
      <w:r w:rsidR="005312E9">
        <w:tab/>
      </w:r>
      <w:r w:rsidR="003042B9">
        <w:t>J</w:t>
      </w:r>
      <w:r w:rsidR="003042B9" w:rsidRPr="003042B9">
        <w:t>ärjestelyt, joilla pyritään varmistamaan tiedon </w:t>
      </w:r>
      <w:hyperlink r:id="rId21" w:history="1">
        <w:r w:rsidR="003042B9" w:rsidRPr="003042B9">
          <w:t>luottamuksellisuus</w:t>
        </w:r>
      </w:hyperlink>
      <w:r w:rsidR="003042B9" w:rsidRPr="01D05C80">
        <w:t>, </w:t>
      </w:r>
      <w:hyperlink r:id="rId22" w:history="1">
        <w:r w:rsidR="003042B9" w:rsidRPr="003042B9">
          <w:t>eheys</w:t>
        </w:r>
      </w:hyperlink>
      <w:r w:rsidR="003042B9" w:rsidRPr="003042B9">
        <w:t> ja </w:t>
      </w:r>
      <w:hyperlink r:id="rId23" w:history="1">
        <w:r w:rsidR="003042B9" w:rsidRPr="003042B9">
          <w:t>saatavuus</w:t>
        </w:r>
      </w:hyperlink>
      <w:r w:rsidR="00A85F03">
        <w:rPr>
          <w:rStyle w:val="Alaviitteenviite"/>
        </w:rPr>
        <w:footnoteReference w:id="18"/>
      </w:r>
      <w:r w:rsidR="003042B9" w:rsidRPr="01D05C80">
        <w:t xml:space="preserve">. </w:t>
      </w:r>
      <w:r w:rsidR="005312E9" w:rsidRPr="00B6747E">
        <w:t xml:space="preserve">Tavoitetila, jossa digitaalisessa ympäristössä olevat tiedot ja prosessit on suojattu luottamuksellisuuteen, eheyteen ja käytettävyyteen liittyviltä uhilta. Vanhempi termi, joka on </w:t>
      </w:r>
      <w:r w:rsidR="005312E9" w:rsidRPr="00B6747E">
        <w:lastRenderedPageBreak/>
        <w:t>tarkoittanut samaa asiaa kuin digitaalinen turvallisuus tai kyberturvallisuus.</w:t>
      </w:r>
      <w:r w:rsidR="008671D6" w:rsidRPr="00B6747E">
        <w:t xml:space="preserve"> Tässä dokumentissa tietoturvallisuudella tarkoitetaan sitä digitaalisen turvallisuuden aluetta, joka ei ole kyberturvallisuutta.</w:t>
      </w:r>
    </w:p>
    <w:p w14:paraId="1A642445" w14:textId="77777777" w:rsidR="00B6747E" w:rsidRDefault="00B6747E" w:rsidP="008671D6">
      <w:pPr>
        <w:pStyle w:val="Mritelm"/>
      </w:pPr>
      <w:r>
        <w:t>Tietosuoja</w:t>
      </w:r>
      <w:r>
        <w:tab/>
      </w:r>
      <w:r w:rsidRPr="00B6747E">
        <w:t>Ihmisten yksityisyyden suojeleminen ja yksilöä koskevien tietojen suojaaminen oikeudettomalta käytöltä henkilötietoja käsiteltäessä</w:t>
      </w:r>
      <w:r>
        <w:rPr>
          <w:rStyle w:val="Alaviitteenviite"/>
        </w:rPr>
        <w:footnoteReference w:id="19"/>
      </w:r>
      <w:r w:rsidRPr="01D05C80">
        <w:t>.</w:t>
      </w:r>
    </w:p>
    <w:p w14:paraId="61D464CB" w14:textId="77777777" w:rsidR="00B6747E" w:rsidRDefault="00B6747E" w:rsidP="008671D6">
      <w:pPr>
        <w:pStyle w:val="Mritelm"/>
      </w:pPr>
      <w:r>
        <w:t>Riskienhallinta</w:t>
      </w:r>
      <w:r>
        <w:tab/>
        <w:t>J</w:t>
      </w:r>
      <w:r w:rsidRPr="00B6747E">
        <w:t>ärjestelmällinen toiminta, joka sisältää </w:t>
      </w:r>
      <w:hyperlink r:id="rId24" w:history="1">
        <w:r w:rsidRPr="00B6747E">
          <w:t>riskianalyysin</w:t>
        </w:r>
      </w:hyperlink>
      <w:r w:rsidRPr="00B6747E">
        <w:t> sekä tarvittavien toimenpiteiden suunnittelun, toteutuksen, seurannan ja korjaavat toimenpiteet</w:t>
      </w:r>
      <w:r w:rsidR="004E3BE3">
        <w:rPr>
          <w:rStyle w:val="Alaviitteenviite"/>
        </w:rPr>
        <w:footnoteReference w:id="20"/>
      </w:r>
      <w:r w:rsidR="004E3BE3" w:rsidRPr="01D05C80">
        <w:t>.</w:t>
      </w:r>
    </w:p>
    <w:p w14:paraId="24A947E0" w14:textId="77777777" w:rsidR="004E3BE3" w:rsidRDefault="004E3BE3" w:rsidP="008671D6">
      <w:pPr>
        <w:pStyle w:val="Mritelm"/>
      </w:pPr>
      <w:r>
        <w:t>Jatkuvuudenhallinta</w:t>
      </w:r>
      <w:r>
        <w:tab/>
        <w:t>O</w:t>
      </w:r>
      <w:r w:rsidRPr="004E3BE3">
        <w:t>rganisaation prosessi, jolla tunnistetaan toiminnan uhkat ja arvioidaan niiden vaikutukset organisaatiossa ja sen toimijaverkostossa sekä luodaan toimintatapa häiriötilanteiden hallinnalle ja toiminnan jatkuvuudelle kaikissa olosuhteissa</w:t>
      </w:r>
      <w:r>
        <w:rPr>
          <w:rStyle w:val="Alaviitteenviite"/>
        </w:rPr>
        <w:footnoteReference w:id="21"/>
      </w:r>
      <w:r w:rsidR="00962D38" w:rsidRPr="01D05C80">
        <w:t>.</w:t>
      </w:r>
    </w:p>
    <w:p w14:paraId="16B5355C" w14:textId="77777777" w:rsidR="0068508C" w:rsidRDefault="004E3BE3" w:rsidP="009B50E1">
      <w:pPr>
        <w:pStyle w:val="Mritelm"/>
      </w:pPr>
      <w:r>
        <w:t>Varautuminen</w:t>
      </w:r>
      <w:r>
        <w:tab/>
        <w:t>T</w:t>
      </w:r>
      <w:r w:rsidRPr="004E3BE3">
        <w:t>oiminta, jolla varmistetaan tehtävien mahdollisimman häiriötön hoitaminen ja mahdollisesti tarvittavat tavanomaisesta poikkeav</w:t>
      </w:r>
      <w:r w:rsidR="009B50E1">
        <w:t>a</w:t>
      </w:r>
      <w:r w:rsidRPr="004E3BE3">
        <w:t>t toimenpiteet </w:t>
      </w:r>
      <w:hyperlink r:id="rId25" w:history="1">
        <w:r w:rsidRPr="004E3BE3">
          <w:t>häiriötilanteissa</w:t>
        </w:r>
      </w:hyperlink>
      <w:r w:rsidRPr="004E3BE3">
        <w:t> ja </w:t>
      </w:r>
      <w:hyperlink r:id="rId26" w:history="1">
        <w:r w:rsidRPr="004E3BE3">
          <w:t>poikkeusoloissa</w:t>
        </w:r>
      </w:hyperlink>
      <w:r>
        <w:rPr>
          <w:rStyle w:val="Alaviitteenviite"/>
        </w:rPr>
        <w:footnoteReference w:id="22"/>
      </w:r>
      <w:r w:rsidRPr="01D05C80">
        <w:t>.</w:t>
      </w:r>
      <w:bookmarkEnd w:id="2"/>
      <w:r w:rsidR="009B50E1">
        <w:t xml:space="preserve"> </w:t>
      </w:r>
    </w:p>
    <w:p w14:paraId="096D146E" w14:textId="77777777" w:rsidR="00806A38" w:rsidRDefault="00806A38" w:rsidP="00806A38">
      <w:pPr>
        <w:pStyle w:val="VMOtsikko1"/>
        <w:pageBreakBefore/>
      </w:pPr>
      <w:bookmarkStart w:id="82" w:name="_Toc64555260"/>
      <w:r>
        <w:lastRenderedPageBreak/>
        <w:t>LIITE</w:t>
      </w:r>
      <w:r w:rsidR="00E07664">
        <w:t xml:space="preserve"> 5</w:t>
      </w:r>
      <w:r>
        <w:t>: Kirjallisuusviitteitä</w:t>
      </w:r>
      <w:bookmarkEnd w:id="82"/>
    </w:p>
    <w:p w14:paraId="38B56C52" w14:textId="77777777" w:rsidR="00514F1D" w:rsidRDefault="00806A38" w:rsidP="00125A08">
      <w:pPr>
        <w:pStyle w:val="Mritelm"/>
        <w:ind w:left="0" w:firstLine="0"/>
        <w:jc w:val="left"/>
        <w:rPr>
          <w:lang w:val="en-US"/>
        </w:rPr>
      </w:pPr>
      <w:r>
        <w:t xml:space="preserve">Gillespie, N, Curtis, C, et. al. </w:t>
      </w:r>
      <w:r w:rsidRPr="00DE34B1">
        <w:rPr>
          <w:lang w:val="en-US"/>
        </w:rPr>
        <w:t xml:space="preserve">(2020) </w:t>
      </w:r>
      <w:r w:rsidRPr="00806A38">
        <w:rPr>
          <w:lang w:val="en-GB"/>
        </w:rPr>
        <w:t>Achieving Trustworthy AI - A Model for Trustworthy Artificial Intelligence</w:t>
      </w:r>
      <w:r w:rsidRPr="00DE34B1">
        <w:rPr>
          <w:lang w:val="en-US"/>
        </w:rPr>
        <w:t xml:space="preserve"> [</w:t>
      </w:r>
      <w:hyperlink r:id="rId27" w:history="1">
        <w:r w:rsidRPr="00DE34B1">
          <w:rPr>
            <w:rStyle w:val="Hyperlinkki"/>
            <w:lang w:val="en-US"/>
          </w:rPr>
          <w:t>linkki pdf-artikkeliin</w:t>
        </w:r>
      </w:hyperlink>
      <w:r w:rsidRPr="00DE34B1">
        <w:rPr>
          <w:lang w:val="en-US"/>
        </w:rPr>
        <w:t xml:space="preserve">; 26.1.2021], </w:t>
      </w:r>
      <w:r w:rsidRPr="00806A38">
        <w:rPr>
          <w:lang w:val="en-GB"/>
        </w:rPr>
        <w:t>The University of Queensland, Australia &amp; KPMG Australia</w:t>
      </w:r>
      <w:r w:rsidRPr="00DE34B1">
        <w:rPr>
          <w:lang w:val="en-US"/>
        </w:rPr>
        <w:t>, 1.11.2020</w:t>
      </w:r>
    </w:p>
    <w:p w14:paraId="23094DA6" w14:textId="77777777" w:rsidR="000F5999" w:rsidRDefault="000F5999" w:rsidP="00125A08">
      <w:pPr>
        <w:pStyle w:val="Mritelm"/>
        <w:ind w:left="0" w:firstLine="0"/>
        <w:jc w:val="left"/>
      </w:pPr>
      <w:r w:rsidRPr="000F5999">
        <w:t>Kyberturvallisuuskeskus (2019) Luottamuksen lähteillä</w:t>
      </w:r>
      <w:r>
        <w:t>, [</w:t>
      </w:r>
      <w:hyperlink r:id="rId28" w:history="1">
        <w:r w:rsidRPr="000F5999">
          <w:rPr>
            <w:rStyle w:val="Hyperlinkki"/>
          </w:rPr>
          <w:t>linkki</w:t>
        </w:r>
      </w:hyperlink>
      <w:r>
        <w:t>, 1.2.2021]</w:t>
      </w:r>
    </w:p>
    <w:p w14:paraId="36F49433" w14:textId="77777777" w:rsidR="002F23E5" w:rsidRPr="000F5999" w:rsidRDefault="002F23E5" w:rsidP="00125A08">
      <w:pPr>
        <w:pStyle w:val="Mritelm"/>
        <w:ind w:left="0" w:firstLine="0"/>
        <w:jc w:val="left"/>
      </w:pPr>
      <w:r>
        <w:t xml:space="preserve">Liikenne- ja viestintäministeriö (2021) </w:t>
      </w:r>
      <w:r w:rsidRPr="002F23E5">
        <w:t xml:space="preserve">Tietoturvan ja tietosuojan parantaminen yhteiskunnan kriittisillä toimialoilla : Työryhmän loppuraportti </w:t>
      </w:r>
      <w:r>
        <w:t>[</w:t>
      </w:r>
      <w:hyperlink r:id="rId29" w:history="1">
        <w:r w:rsidRPr="002F23E5">
          <w:rPr>
            <w:rStyle w:val="Hyperlinkki"/>
          </w:rPr>
          <w:t>linkki</w:t>
        </w:r>
      </w:hyperlink>
      <w:r>
        <w:t>, 2.2.2021]</w:t>
      </w:r>
      <w:r w:rsidR="008F0A9D">
        <w:t>, Liikenne- ja viestintäministeriön julkaisuja 2021:1</w:t>
      </w:r>
    </w:p>
    <w:sectPr w:rsidR="002F23E5" w:rsidRPr="000F5999" w:rsidSect="00125A08">
      <w:headerReference w:type="even" r:id="rId30"/>
      <w:headerReference w:type="default" r:id="rId31"/>
      <w:footerReference w:type="default" r:id="rId32"/>
      <w:headerReference w:type="first" r:id="rId33"/>
      <w:pgSz w:w="11906" w:h="16838"/>
      <w:pgMar w:top="1417" w:right="1134" w:bottom="1417" w:left="1134" w:header="709" w:footer="97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051E3" w16cid:durableId="23CFE08B"/>
  <w16cid:commentId w16cid:paraId="3F3252BA" w16cid:durableId="23D52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28C2" w14:textId="77777777" w:rsidR="00016868" w:rsidRDefault="00016868" w:rsidP="00AC7BC5">
      <w:r>
        <w:separator/>
      </w:r>
    </w:p>
  </w:endnote>
  <w:endnote w:type="continuationSeparator" w:id="0">
    <w:p w14:paraId="6C828E1E" w14:textId="77777777" w:rsidR="00016868" w:rsidRDefault="00016868" w:rsidP="00AC7BC5">
      <w:r>
        <w:continuationSeparator/>
      </w:r>
    </w:p>
  </w:endnote>
  <w:endnote w:type="continuationNotice" w:id="1">
    <w:p w14:paraId="10CB5620" w14:textId="77777777" w:rsidR="00016868" w:rsidRDefault="0001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05DA" w14:textId="77777777" w:rsidR="00032DEB" w:rsidRPr="00156C6F" w:rsidRDefault="00032DEB" w:rsidP="00DD1BF2">
    <w:pPr>
      <w:pStyle w:val="Alatunniste"/>
      <w:jc w:val="both"/>
      <w:rPr>
        <w:rFonts w:ascii="Arial Narrow" w:hAnsi="Arial Narrow"/>
        <w:sz w:val="24"/>
      </w:rPr>
    </w:pPr>
  </w:p>
  <w:p w14:paraId="20ED4900" w14:textId="77777777" w:rsidR="00032DEB" w:rsidRDefault="00032DE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16A7" w14:textId="77777777" w:rsidR="00032DEB" w:rsidRDefault="00032DEB" w:rsidP="003C3741">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9711" w14:textId="77777777" w:rsidR="00032DEB" w:rsidRDefault="00032DEB" w:rsidP="003C3741">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CE25" w14:textId="77777777" w:rsidR="00016868" w:rsidRDefault="00016868" w:rsidP="00AC7BC5">
      <w:r>
        <w:separator/>
      </w:r>
    </w:p>
  </w:footnote>
  <w:footnote w:type="continuationSeparator" w:id="0">
    <w:p w14:paraId="58B71730" w14:textId="77777777" w:rsidR="00016868" w:rsidRDefault="00016868" w:rsidP="00AC7BC5">
      <w:r>
        <w:continuationSeparator/>
      </w:r>
    </w:p>
  </w:footnote>
  <w:footnote w:type="continuationNotice" w:id="1">
    <w:p w14:paraId="66C92E75" w14:textId="77777777" w:rsidR="00016868" w:rsidRDefault="00016868"/>
  </w:footnote>
  <w:footnote w:id="2">
    <w:p w14:paraId="51B88884" w14:textId="77777777" w:rsidR="00032DEB" w:rsidRPr="00D9245A" w:rsidRDefault="00032DEB" w:rsidP="00117CDF">
      <w:pPr>
        <w:pStyle w:val="Alaviitteenteksti"/>
      </w:pPr>
      <w:r>
        <w:rPr>
          <w:rStyle w:val="Alaviitteenviite"/>
        </w:rPr>
        <w:footnoteRef/>
      </w:r>
      <w:r>
        <w:t xml:space="preserve"> </w:t>
      </w:r>
      <w:hyperlink r:id="rId1" w:history="1">
        <w:r w:rsidRPr="00D9245A">
          <w:rPr>
            <w:rStyle w:val="Hyperlinkki"/>
          </w:rPr>
          <w:t>Päätös P1/2018 11.6.2018</w:t>
        </w:r>
      </w:hyperlink>
      <w:r w:rsidRPr="00D9245A">
        <w:t xml:space="preserve"> (FINAS)</w:t>
      </w:r>
    </w:p>
  </w:footnote>
  <w:footnote w:id="3">
    <w:p w14:paraId="29DE2836" w14:textId="77777777" w:rsidR="00032DEB" w:rsidRPr="001D563B" w:rsidRDefault="00032DEB" w:rsidP="000E5017">
      <w:pPr>
        <w:pStyle w:val="Alaviitteenteksti"/>
        <w:rPr>
          <w:sz w:val="16"/>
          <w:szCs w:val="16"/>
        </w:rPr>
      </w:pPr>
      <w:r>
        <w:rPr>
          <w:rStyle w:val="Alaviitteenviite"/>
        </w:rPr>
        <w:footnoteRef/>
      </w:r>
      <w:r>
        <w:t xml:space="preserve"> </w:t>
      </w:r>
      <w:r w:rsidRPr="000C570C">
        <w:rPr>
          <w:sz w:val="16"/>
          <w:szCs w:val="16"/>
        </w:rPr>
        <w:t>Laki sosiaali- ja terveydenhuollon asiakastietojen sähköisestä käsittelystä</w:t>
      </w:r>
      <w:r w:rsidRPr="009D2F1A">
        <w:rPr>
          <w:sz w:val="16"/>
          <w:szCs w:val="16"/>
        </w:rPr>
        <w:t xml:space="preserve"> </w:t>
      </w:r>
      <w:r w:rsidRPr="001D563B">
        <w:rPr>
          <w:sz w:val="16"/>
          <w:szCs w:val="16"/>
        </w:rPr>
        <w:t>159/2007 19</w:t>
      </w:r>
      <w:r>
        <w:rPr>
          <w:sz w:val="16"/>
          <w:szCs w:val="16"/>
        </w:rPr>
        <w:t>k</w:t>
      </w:r>
    </w:p>
  </w:footnote>
  <w:footnote w:id="4">
    <w:p w14:paraId="4AB96274" w14:textId="77777777" w:rsidR="00032DEB" w:rsidRDefault="00032DEB" w:rsidP="000E5017">
      <w:pPr>
        <w:pStyle w:val="Alaviitteenteksti"/>
      </w:pPr>
      <w:r>
        <w:rPr>
          <w:rStyle w:val="Alaviitteenviite"/>
        </w:rPr>
        <w:footnoteRef/>
      </w:r>
      <w:r>
        <w:t xml:space="preserve"> </w:t>
      </w:r>
      <w:r w:rsidRPr="000C570C">
        <w:rPr>
          <w:sz w:val="16"/>
          <w:szCs w:val="16"/>
        </w:rPr>
        <w:t>Laki sosiaali- ja terveystietojen toissijaisesta käytöstä</w:t>
      </w:r>
      <w:r>
        <w:rPr>
          <w:sz w:val="16"/>
          <w:szCs w:val="16"/>
        </w:rPr>
        <w:t xml:space="preserve"> </w:t>
      </w:r>
      <w:r w:rsidRPr="000C570C">
        <w:rPr>
          <w:sz w:val="16"/>
          <w:szCs w:val="16"/>
        </w:rPr>
        <w:t xml:space="preserve">552/2019 </w:t>
      </w:r>
      <w:r>
        <w:rPr>
          <w:sz w:val="16"/>
          <w:szCs w:val="16"/>
        </w:rPr>
        <w:t>26</w:t>
      </w:r>
      <w:r w:rsidRPr="000C570C">
        <w:rPr>
          <w:sz w:val="16"/>
          <w:szCs w:val="16"/>
        </w:rPr>
        <w:t xml:space="preserve"> §</w:t>
      </w:r>
    </w:p>
  </w:footnote>
  <w:footnote w:id="5">
    <w:p w14:paraId="2B50E4EF" w14:textId="77777777" w:rsidR="00032DEB" w:rsidRPr="009E1E77" w:rsidRDefault="00032DEB" w:rsidP="00B562E5">
      <w:pPr>
        <w:pStyle w:val="Alaviitteenteksti"/>
        <w:rPr>
          <w:sz w:val="16"/>
          <w:szCs w:val="16"/>
        </w:rPr>
      </w:pPr>
      <w:r>
        <w:rPr>
          <w:rStyle w:val="Alaviitteenviite"/>
        </w:rPr>
        <w:footnoteRef/>
      </w:r>
      <w:r>
        <w:t xml:space="preserve"> </w:t>
      </w:r>
      <w:r w:rsidRPr="009E1E77">
        <w:rPr>
          <w:color w:val="212125" w:themeColor="accent4"/>
          <w:sz w:val="16"/>
          <w:szCs w:val="16"/>
        </w:rPr>
        <w:t>210/2016 O V8.2 kappale 3.5</w:t>
      </w:r>
    </w:p>
  </w:footnote>
  <w:footnote w:id="6">
    <w:p w14:paraId="2645C005" w14:textId="77777777" w:rsidR="00032DEB" w:rsidRPr="009E1E77" w:rsidRDefault="00032DEB">
      <w:pPr>
        <w:pStyle w:val="Alaviitteenteksti"/>
        <w:rPr>
          <w:sz w:val="16"/>
          <w:szCs w:val="16"/>
        </w:rPr>
      </w:pPr>
      <w:r>
        <w:rPr>
          <w:rStyle w:val="Alaviitteenviite"/>
        </w:rPr>
        <w:footnoteRef/>
      </w:r>
      <w:r>
        <w:t xml:space="preserve"> </w:t>
      </w:r>
      <w:r w:rsidRPr="009E1E77">
        <w:rPr>
          <w:sz w:val="16"/>
          <w:szCs w:val="16"/>
        </w:rPr>
        <w:t>https://vm.fi/tiedonhallintalautakunnan-tehtavat</w:t>
      </w:r>
    </w:p>
  </w:footnote>
  <w:footnote w:id="7">
    <w:p w14:paraId="5CE45456" w14:textId="77777777" w:rsidR="00032DEB" w:rsidRDefault="00032DEB" w:rsidP="007F3A32">
      <w:pPr>
        <w:pStyle w:val="Alaviitteenteksti"/>
      </w:pPr>
      <w:r>
        <w:rPr>
          <w:rStyle w:val="Alaviitteenviite"/>
        </w:rPr>
        <w:footnoteRef/>
      </w:r>
      <w:r>
        <w:t xml:space="preserve"> </w:t>
      </w:r>
      <w:r w:rsidRPr="00FA66E3">
        <w:rPr>
          <w:sz w:val="16"/>
          <w:szCs w:val="16"/>
        </w:rPr>
        <w:t>https://image.slidesharecdn.com/jyrkilahnalahtikiwainspecta14-190215141649/95/jyrki-lahnalahti-kiwa-inspecta-1422019-3-638.jpg?cb=1550240301</w:t>
      </w:r>
    </w:p>
  </w:footnote>
  <w:footnote w:id="8">
    <w:p w14:paraId="3E843CE3" w14:textId="77777777" w:rsidR="00032DEB" w:rsidRDefault="00032DEB" w:rsidP="007F3A32">
      <w:pPr>
        <w:pStyle w:val="Alaviitteenteksti"/>
      </w:pPr>
      <w:r>
        <w:rPr>
          <w:rStyle w:val="Alaviitteenviite"/>
        </w:rPr>
        <w:footnoteRef/>
      </w:r>
      <w:r>
        <w:t xml:space="preserve"> </w:t>
      </w:r>
      <w:r w:rsidRPr="00FA66E3">
        <w:rPr>
          <w:sz w:val="16"/>
          <w:szCs w:val="16"/>
        </w:rPr>
        <w:t>https://www.nixu.com/sites/default/files/NIXU_Vuosikatsaus_2019.pdf</w:t>
      </w:r>
    </w:p>
  </w:footnote>
  <w:footnote w:id="9">
    <w:p w14:paraId="72209B8A" w14:textId="77777777" w:rsidR="00032DEB" w:rsidRDefault="00032DEB" w:rsidP="007F3A32">
      <w:pPr>
        <w:pStyle w:val="Alaviitteenteksti"/>
      </w:pPr>
      <w:r>
        <w:rPr>
          <w:rStyle w:val="Alaviitteenviite"/>
        </w:rPr>
        <w:footnoteRef/>
      </w:r>
      <w:r>
        <w:t xml:space="preserve"> </w:t>
      </w:r>
      <w:r w:rsidRPr="00FA66E3">
        <w:rPr>
          <w:sz w:val="16"/>
          <w:szCs w:val="16"/>
        </w:rPr>
        <w:t>https://assets.kpmg/content/dam/kpmg/fi/pdf/2020/01/KPMG_vuosikertomus_2019_2.pdf</w:t>
      </w:r>
    </w:p>
  </w:footnote>
  <w:footnote w:id="10">
    <w:p w14:paraId="67FBFD7C" w14:textId="77777777" w:rsidR="00032DEB" w:rsidRDefault="00032DEB" w:rsidP="003E0567">
      <w:pPr>
        <w:pStyle w:val="Alaviitteenteksti"/>
      </w:pPr>
      <w:r>
        <w:rPr>
          <w:rStyle w:val="Alaviitteenviite"/>
        </w:rPr>
        <w:footnoteRef/>
      </w:r>
      <w:r>
        <w:t xml:space="preserve"> </w:t>
      </w:r>
      <w:hyperlink r:id="rId2" w:history="1">
        <w:r w:rsidRPr="0037259B">
          <w:rPr>
            <w:rStyle w:val="Hyperlinkki"/>
            <w:sz w:val="16"/>
            <w:szCs w:val="16"/>
          </w:rPr>
          <w:t>https://advisory.kpmg.us/articles/2019/kpmg-artificial-intelligence-in-control.html</w:t>
        </w:r>
      </w:hyperlink>
      <w:r>
        <w:rPr>
          <w:sz w:val="16"/>
          <w:szCs w:val="16"/>
        </w:rPr>
        <w:t xml:space="preserve"> [26.1.2021]</w:t>
      </w:r>
    </w:p>
  </w:footnote>
  <w:footnote w:id="11">
    <w:p w14:paraId="49385DBB" w14:textId="2EBEFA17" w:rsidR="00032DEB" w:rsidRPr="000A2A24" w:rsidRDefault="00032DEB">
      <w:pPr>
        <w:pStyle w:val="Alaviitteenteksti"/>
        <w:rPr>
          <w:lang w:val="en-US"/>
        </w:rPr>
      </w:pPr>
      <w:r>
        <w:rPr>
          <w:rStyle w:val="Alaviitteenviite"/>
        </w:rPr>
        <w:footnoteRef/>
      </w:r>
      <w:r w:rsidRPr="000A2A24">
        <w:rPr>
          <w:lang w:val="en-US"/>
        </w:rPr>
        <w:t xml:space="preserve"> </w:t>
      </w:r>
      <w:r w:rsidRPr="00D706B1">
        <w:rPr>
          <w:sz w:val="16"/>
          <w:szCs w:val="16"/>
          <w:lang w:val="en-US"/>
        </w:rPr>
        <w:t xml:space="preserve">ks. esim. </w:t>
      </w:r>
      <w:hyperlink r:id="rId3" w:tgtFrame="_blank" w:tooltip="https://espace.library.uq.edu.au/data/uq_ca0819d/achieving-trustworthy-ai.pdf?dsi_version=219d6de3cc2f8ac506bcfecd91e6869f&amp;expires=1611642443&amp;key-pair-id=apkajknbj4mjbjnc6nlq&amp;signature=w0eobqmjwatftmub2qttbtb6lo903ptx9gkkexannkna2kd5t1gydgyooff5oqjkmumcbtj2kls" w:history="1">
        <w:r w:rsidRPr="00032DEB">
          <w:rPr>
            <w:rStyle w:val="Hyperlinkki"/>
            <w:sz w:val="16"/>
            <w:szCs w:val="16"/>
            <w:lang w:val="en-US"/>
          </w:rPr>
          <w:t>Achieving Trustworthy AI - A Model for Trustworthy Artificial Intelligence</w:t>
        </w:r>
      </w:hyperlink>
    </w:p>
  </w:footnote>
  <w:footnote w:id="12">
    <w:p w14:paraId="1270A70D" w14:textId="77777777" w:rsidR="00032DEB" w:rsidRDefault="00032DEB">
      <w:pPr>
        <w:pStyle w:val="Alaviitteenteksti"/>
      </w:pPr>
      <w:r>
        <w:rPr>
          <w:rStyle w:val="Alaviitteenviite"/>
        </w:rPr>
        <w:footnoteRef/>
      </w:r>
      <w:r>
        <w:t xml:space="preserve"> Liikenne- ja viestintäministeriön julkaisuja 2021:1</w:t>
      </w:r>
    </w:p>
  </w:footnote>
  <w:footnote w:id="13">
    <w:p w14:paraId="4D9202CE" w14:textId="77777777" w:rsidR="00032DEB" w:rsidRDefault="00032DEB">
      <w:pPr>
        <w:pStyle w:val="Alaviitteenteksti"/>
      </w:pPr>
      <w:r>
        <w:rPr>
          <w:rStyle w:val="Alaviitteenviite"/>
        </w:rPr>
        <w:footnoteRef/>
      </w:r>
      <w:r>
        <w:t xml:space="preserve"> Esimerkiksi ISO-standardit, ISF, COBIT, PCI DSS, jne.</w:t>
      </w:r>
    </w:p>
  </w:footnote>
  <w:footnote w:id="14">
    <w:p w14:paraId="7DAB3A83" w14:textId="5FCAF0C1" w:rsidR="00032DEB" w:rsidRDefault="00032DEB">
      <w:pPr>
        <w:pStyle w:val="Alaviitteenteksti"/>
      </w:pPr>
      <w:r>
        <w:rPr>
          <w:rStyle w:val="Alaviitteenviite"/>
        </w:rPr>
        <w:footnoteRef/>
      </w:r>
      <w:r>
        <w:t xml:space="preserve"> </w:t>
      </w:r>
      <w:r w:rsidRPr="00E46465">
        <w:rPr>
          <w:sz w:val="16"/>
          <w:szCs w:val="16"/>
        </w:rPr>
        <w:t>Tietoturvan ja tietosuojan parantaminen yhteiskunnan kriittisillä toimialoilla: Työryhmän loppuraportti [</w:t>
      </w:r>
      <w:hyperlink r:id="rId4" w:history="1">
        <w:r w:rsidRPr="00E46465">
          <w:rPr>
            <w:rStyle w:val="Hyperlinkki"/>
            <w:sz w:val="16"/>
            <w:szCs w:val="16"/>
          </w:rPr>
          <w:t>linkki</w:t>
        </w:r>
      </w:hyperlink>
      <w:r w:rsidRPr="00E46465">
        <w:rPr>
          <w:sz w:val="16"/>
          <w:szCs w:val="16"/>
        </w:rPr>
        <w:t>, 2.2.2021], Liikenne- ja viestintäministeriön julkaisuja 2021:1</w:t>
      </w:r>
    </w:p>
  </w:footnote>
  <w:footnote w:id="15">
    <w:p w14:paraId="26FD9977" w14:textId="77777777" w:rsidR="00032DEB" w:rsidRDefault="00032DEB" w:rsidP="00B6747E">
      <w:pPr>
        <w:pStyle w:val="Alaviitteenteksti"/>
      </w:pPr>
      <w:r>
        <w:rPr>
          <w:rStyle w:val="Alaviitteenviite"/>
        </w:rPr>
        <w:footnoteRef/>
      </w:r>
      <w:r>
        <w:t xml:space="preserve"> Pilkahduksia tulevaisuuteen, Tietopolitiikka, tekoäly ja robotisaatio hyvinvoinnin ja taloudellisen menestyksen mahdollistajana Suomessa, Valtiovarainministeriön julkaisuja – 2019:22</w:t>
      </w:r>
    </w:p>
  </w:footnote>
  <w:footnote w:id="16">
    <w:p w14:paraId="69F5201A" w14:textId="77777777" w:rsidR="00032DEB" w:rsidRPr="005258EA" w:rsidRDefault="00032DEB" w:rsidP="72244396">
      <w:pPr>
        <w:pStyle w:val="Alaviitteenteksti"/>
        <w:rPr>
          <w:lang w:val="en-US"/>
        </w:rPr>
      </w:pPr>
      <w:r>
        <w:rPr>
          <w:rStyle w:val="Alaviitteenviite"/>
        </w:rPr>
        <w:footnoteRef/>
      </w:r>
      <w:r w:rsidRPr="005258EA">
        <w:rPr>
          <w:lang w:val="en-US"/>
        </w:rPr>
        <w:t xml:space="preserve"> Digital Security Risk Management for Economic and Social Prosperity</w:t>
      </w:r>
      <w:r>
        <w:rPr>
          <w:lang w:val="en-US"/>
        </w:rPr>
        <w:t>,</w:t>
      </w:r>
      <w:r w:rsidRPr="005258EA">
        <w:rPr>
          <w:lang w:val="en-US"/>
        </w:rPr>
        <w:t xml:space="preserve"> OECD Recommendation and Companion Document</w:t>
      </w:r>
      <w:r>
        <w:rPr>
          <w:lang w:val="en-US"/>
        </w:rPr>
        <w:t>, 2015</w:t>
      </w:r>
    </w:p>
  </w:footnote>
  <w:footnote w:id="17">
    <w:p w14:paraId="7BDD7649" w14:textId="77777777" w:rsidR="00032DEB" w:rsidRDefault="00032DEB" w:rsidP="00B6747E">
      <w:pPr>
        <w:pStyle w:val="Alaviitteenteksti"/>
      </w:pPr>
      <w:r>
        <w:rPr>
          <w:rStyle w:val="Alaviitteenviite"/>
        </w:rPr>
        <w:footnoteRef/>
      </w:r>
      <w:r>
        <w:t xml:space="preserve"> Sanastokeskus TSK TEPA-termipankki, </w:t>
      </w:r>
      <w:r w:rsidRPr="00962D38">
        <w:t>Kybertur</w:t>
      </w:r>
      <w:r w:rsidRPr="003042B9">
        <w:t>vallisuuden sanasto (TSK 52, 2018</w:t>
      </w:r>
      <w:r>
        <w:t>)</w:t>
      </w:r>
    </w:p>
  </w:footnote>
  <w:footnote w:id="18">
    <w:p w14:paraId="7A0FBD7C" w14:textId="77777777" w:rsidR="00032DEB" w:rsidRDefault="00032DEB" w:rsidP="00B6747E">
      <w:pPr>
        <w:pStyle w:val="Alaviitteenteksti"/>
      </w:pPr>
      <w:r>
        <w:rPr>
          <w:rStyle w:val="Alaviitteenviite"/>
        </w:rPr>
        <w:footnoteRef/>
      </w:r>
      <w:r>
        <w:t xml:space="preserve"> Sanastokeskus TSK TEPA-termipankki, </w:t>
      </w:r>
      <w:r w:rsidRPr="00962D38">
        <w:t>Kybertur</w:t>
      </w:r>
      <w:r w:rsidRPr="003042B9">
        <w:t xml:space="preserve">vallisuuden </w:t>
      </w:r>
      <w:r w:rsidRPr="00B6747E">
        <w:t>sanasto (TSK 52, 2018)</w:t>
      </w:r>
    </w:p>
  </w:footnote>
  <w:footnote w:id="19">
    <w:p w14:paraId="48E53EB3" w14:textId="77777777" w:rsidR="00032DEB" w:rsidRDefault="00032DEB" w:rsidP="00B6747E">
      <w:pPr>
        <w:pStyle w:val="Alaviitteenteksti"/>
      </w:pPr>
      <w:r>
        <w:rPr>
          <w:rStyle w:val="Alaviitteenviite"/>
        </w:rPr>
        <w:footnoteRef/>
      </w:r>
      <w:r>
        <w:t xml:space="preserve"> Sanastokeskus TSK TEPA-</w:t>
      </w:r>
      <w:r w:rsidRPr="00B6747E">
        <w:t>termipankki, Tieteen termipankki 06.08.2019</w:t>
      </w:r>
    </w:p>
  </w:footnote>
  <w:footnote w:id="20">
    <w:p w14:paraId="1DA32E39" w14:textId="77777777" w:rsidR="00032DEB" w:rsidRDefault="00032DEB">
      <w:pPr>
        <w:pStyle w:val="Alaviitteenteksti"/>
      </w:pPr>
      <w:r>
        <w:rPr>
          <w:rStyle w:val="Alaviitteenviite"/>
        </w:rPr>
        <w:footnoteRef/>
      </w:r>
      <w:r>
        <w:t xml:space="preserve"> Sanastokeskus TSK TEPA-termipankki, </w:t>
      </w:r>
      <w:r w:rsidRPr="004E3BE3">
        <w:t>Kokonaisturvallisuuden sanasto (TSK 50, 2017)</w:t>
      </w:r>
    </w:p>
  </w:footnote>
  <w:footnote w:id="21">
    <w:p w14:paraId="18310857" w14:textId="77777777" w:rsidR="00032DEB" w:rsidRDefault="00032DEB">
      <w:pPr>
        <w:pStyle w:val="Alaviitteenteksti"/>
      </w:pPr>
      <w:r>
        <w:rPr>
          <w:rStyle w:val="Alaviitteenviite"/>
        </w:rPr>
        <w:footnoteRef/>
      </w:r>
      <w:r>
        <w:t xml:space="preserve"> Sanastokeskus TSK TEPA-termipankki, </w:t>
      </w:r>
      <w:r w:rsidRPr="00962D38">
        <w:t>Kybertur</w:t>
      </w:r>
      <w:r w:rsidRPr="003042B9">
        <w:t>vallisuuden sanasto (TSK 52, 2018</w:t>
      </w:r>
      <w:r>
        <w:t>)</w:t>
      </w:r>
    </w:p>
  </w:footnote>
  <w:footnote w:id="22">
    <w:p w14:paraId="2C19BDF5" w14:textId="77777777" w:rsidR="00032DEB" w:rsidRDefault="00032DEB">
      <w:pPr>
        <w:pStyle w:val="Alaviitteenteksti"/>
      </w:pPr>
      <w:r>
        <w:rPr>
          <w:rStyle w:val="Alaviitteenviite"/>
        </w:rPr>
        <w:footnoteRef/>
      </w:r>
      <w:r>
        <w:t xml:space="preserve"> Sanastokeskus TSK TEPA-termipankki, </w:t>
      </w:r>
      <w:r w:rsidRPr="004E3BE3">
        <w:t>Kokonaisturvallisuuden sanasto (TSK 50,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9A1A" w14:textId="77777777" w:rsidR="00032DEB" w:rsidRPr="00C21288" w:rsidRDefault="00032DEB" w:rsidP="00C21288">
    <w:pPr>
      <w:pStyle w:val="Yltunniste"/>
    </w:pPr>
    <w:r>
      <w:rPr>
        <w:noProof/>
        <w:lang w:eastAsia="fi-FI"/>
      </w:rPr>
      <w:drawing>
        <wp:anchor distT="0" distB="0" distL="114300" distR="114300" simplePos="0" relativeHeight="251657216" behindDoc="0" locked="1" layoutInCell="0" allowOverlap="1" wp14:anchorId="555F24C9" wp14:editId="3E1307FD">
          <wp:simplePos x="0" y="0"/>
          <wp:positionH relativeFrom="page">
            <wp:posOffset>701675</wp:posOffset>
          </wp:positionH>
          <wp:positionV relativeFrom="page">
            <wp:posOffset>488950</wp:posOffset>
          </wp:positionV>
          <wp:extent cx="2944495" cy="737870"/>
          <wp:effectExtent l="0" t="0" r="8255" b="5080"/>
          <wp:wrapNone/>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omi_vaaka_RGB_p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495"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7BDA" w14:textId="77777777" w:rsidR="00032DEB" w:rsidRDefault="00032DE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269F" w14:textId="77777777" w:rsidR="00032DEB" w:rsidRDefault="00032DEB" w:rsidP="003C3741">
    <w:pPr>
      <w:ind w:right="-143" w:firstLine="8789"/>
      <w:jc w:val="center"/>
      <w:rPr>
        <w:color w:val="auto"/>
      </w:rPr>
    </w:pPr>
  </w:p>
  <w:sdt>
    <w:sdtPr>
      <w:rPr>
        <w:color w:val="auto"/>
      </w:rPr>
      <w:id w:val="122589376"/>
      <w:docPartObj>
        <w:docPartGallery w:val="Page Numbers (Top of Page)"/>
        <w:docPartUnique/>
      </w:docPartObj>
    </w:sdtPr>
    <w:sdtEndPr>
      <w:rPr>
        <w:color w:val="212125" w:themeColor="text2"/>
      </w:rPr>
    </w:sdtEndPr>
    <w:sdtContent>
      <w:p w14:paraId="4AD09B12" w14:textId="1E6E3DF1" w:rsidR="00032DEB" w:rsidRPr="00015D12" w:rsidRDefault="00032DEB" w:rsidP="003C3741">
        <w:pPr>
          <w:ind w:right="-143" w:firstLine="8789"/>
          <w:jc w:val="center"/>
          <w:rPr>
            <w:color w:val="auto"/>
          </w:rPr>
        </w:pPr>
        <w:r w:rsidRPr="00015D12">
          <w:rPr>
            <w:color w:val="auto"/>
          </w:rPr>
          <w:fldChar w:fldCharType="begin"/>
        </w:r>
        <w:r w:rsidRPr="00015D12">
          <w:rPr>
            <w:color w:val="auto"/>
          </w:rPr>
          <w:instrText xml:space="preserve"> PAGE   \* MERGEFORMAT </w:instrText>
        </w:r>
        <w:r w:rsidRPr="00015D12">
          <w:rPr>
            <w:color w:val="auto"/>
          </w:rPr>
          <w:fldChar w:fldCharType="separate"/>
        </w:r>
        <w:r w:rsidR="00222A99">
          <w:rPr>
            <w:noProof/>
            <w:color w:val="auto"/>
          </w:rPr>
          <w:t>3</w:t>
        </w:r>
        <w:r w:rsidRPr="00015D12">
          <w:rPr>
            <w:noProof/>
            <w:color w:val="auto"/>
          </w:rPr>
          <w:fldChar w:fldCharType="end"/>
        </w:r>
        <w:r w:rsidRPr="00015D12">
          <w:rPr>
            <w:color w:val="auto"/>
          </w:rPr>
          <w:t>(</w:t>
        </w:r>
        <w:r w:rsidRPr="00015D12">
          <w:rPr>
            <w:color w:val="auto"/>
          </w:rPr>
          <w:fldChar w:fldCharType="begin"/>
        </w:r>
        <w:r w:rsidRPr="00015D12">
          <w:rPr>
            <w:color w:val="auto"/>
          </w:rPr>
          <w:instrText xml:space="preserve"> NUMPAGES   \* MERGEFORMAT </w:instrText>
        </w:r>
        <w:r w:rsidRPr="00015D12">
          <w:rPr>
            <w:color w:val="auto"/>
          </w:rPr>
          <w:fldChar w:fldCharType="separate"/>
        </w:r>
        <w:r w:rsidR="00222A99">
          <w:rPr>
            <w:noProof/>
            <w:color w:val="auto"/>
          </w:rPr>
          <w:t>34</w:t>
        </w:r>
        <w:r w:rsidRPr="00015D12">
          <w:rPr>
            <w:noProof/>
            <w:color w:val="auto"/>
          </w:rPr>
          <w:fldChar w:fldCharType="end"/>
        </w:r>
        <w:r w:rsidRPr="00015D12">
          <w:rPr>
            <w:color w:val="auto"/>
          </w:rPr>
          <w:t>)</w:t>
        </w:r>
      </w:p>
      <w:p w14:paraId="3FD9DE60" w14:textId="77777777" w:rsidR="00032DEB" w:rsidRDefault="00032DEB" w:rsidP="003C3741">
        <w:pPr>
          <w:tabs>
            <w:tab w:val="left" w:pos="5245"/>
          </w:tabs>
        </w:pPr>
        <w:r>
          <w:tab/>
        </w:r>
      </w:p>
      <w:p w14:paraId="2434E4BD" w14:textId="77777777" w:rsidR="00032DEB" w:rsidRDefault="00032DEB" w:rsidP="003C3741"/>
      <w:p w14:paraId="1C37F4AA" w14:textId="77777777" w:rsidR="00032DEB" w:rsidRDefault="00032DEB" w:rsidP="003C3741"/>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4AE5" w14:textId="77777777" w:rsidR="00032DEB" w:rsidRDefault="00032DEB" w:rsidP="003C3741">
    <w:pPr>
      <w:ind w:right="-143" w:firstLine="8789"/>
    </w:pPr>
  </w:p>
  <w:sdt>
    <w:sdtPr>
      <w:id w:val="-2031397730"/>
      <w:docPartObj>
        <w:docPartGallery w:val="Page Numbers (Top of Page)"/>
        <w:docPartUnique/>
      </w:docPartObj>
    </w:sdtPr>
    <w:sdtContent>
      <w:p w14:paraId="45752049" w14:textId="6FBE90D7" w:rsidR="00032DEB" w:rsidRDefault="00032DEB" w:rsidP="003C3741">
        <w:pPr>
          <w:ind w:right="-143" w:firstLine="8789"/>
        </w:pPr>
        <w:r>
          <w:fldChar w:fldCharType="begin"/>
        </w:r>
        <w:r>
          <w:instrText xml:space="preserve"> PAGE   \* MERGEFORMAT </w:instrText>
        </w:r>
        <w:r>
          <w:fldChar w:fldCharType="separate"/>
        </w:r>
        <w:r w:rsidR="00222A99">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222A99">
          <w:rPr>
            <w:noProof/>
          </w:rPr>
          <w:t>34</w:t>
        </w:r>
        <w:r>
          <w:rPr>
            <w:noProof/>
          </w:rPr>
          <w:fldChar w:fldCharType="end"/>
        </w:r>
        <w:r>
          <w:t>)</w:t>
        </w:r>
      </w:p>
      <w:p w14:paraId="39647C58" w14:textId="77777777" w:rsidR="00032DEB" w:rsidRDefault="00032DEB" w:rsidP="003C3741">
        <w:pPr>
          <w:ind w:left="5245"/>
        </w:pPr>
      </w:p>
    </w:sdtContent>
  </w:sdt>
  <w:p w14:paraId="5F02FE0E" w14:textId="77777777" w:rsidR="00032DEB" w:rsidRDefault="00032DEB" w:rsidP="003C3741"/>
  <w:p w14:paraId="10D940DF" w14:textId="77777777" w:rsidR="00032DEB" w:rsidRDefault="00032DEB" w:rsidP="003C374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B115" w14:textId="77777777" w:rsidR="00032DEB" w:rsidRDefault="00032DEB">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FF83" w14:textId="77777777" w:rsidR="00032DEB" w:rsidRDefault="00032DEB">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EC30" w14:textId="77777777" w:rsidR="00032DEB" w:rsidRDefault="00032DEB">
    <w:pPr>
      <w:pStyle w:val="Yltunniste"/>
    </w:pPr>
    <w:r>
      <w:rPr>
        <w:noProof/>
      </w:rPr>
      <w:pict w14:anchorId="43D48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555.9pt;height:123.5pt;rotation:315;z-index:-251658240;mso-position-horizontal:center;mso-position-horizontal-relative:margin;mso-position-vertical:center;mso-position-vertical-relative:margin" o:allowincell="f" fillcolor="silver" stroked="f">
          <v:fill opacity=".5"/>
          <v:textpath style="font-family:&quot;Arial&quot;;font-size:1pt" string="LUONN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4442B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323A2346"/>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694890A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FB80242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382DBC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A2505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50985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FED0A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E02D0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9C1EA934"/>
    <w:lvl w:ilvl="0">
      <w:start w:val="1"/>
      <w:numFmt w:val="bullet"/>
      <w:pStyle w:val="Merkittyluettelo"/>
      <w:lvlText w:val="—"/>
      <w:lvlJc w:val="left"/>
      <w:pPr>
        <w:tabs>
          <w:tab w:val="num" w:pos="340"/>
        </w:tabs>
        <w:ind w:left="340" w:hanging="340"/>
      </w:pPr>
      <w:rPr>
        <w:rFonts w:ascii="Arial" w:hAnsi="Arial" w:cs="Arial" w:hint="default"/>
        <w:sz w:val="24"/>
      </w:rPr>
    </w:lvl>
  </w:abstractNum>
  <w:abstractNum w:abstractNumId="1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2" w15:restartNumberingAfterBreak="0">
    <w:nsid w:val="096814E3"/>
    <w:multiLevelType w:val="hybridMultilevel"/>
    <w:tmpl w:val="54C47A6A"/>
    <w:lvl w:ilvl="0" w:tplc="81B45A2A">
      <w:start w:val="1"/>
      <w:numFmt w:val="bullet"/>
      <w:pStyle w:val="Luettelokappale"/>
      <w:lvlText w:val="-"/>
      <w:lvlJc w:val="left"/>
      <w:pPr>
        <w:ind w:left="360" w:hanging="360"/>
      </w:pPr>
      <w:rPr>
        <w:rFonts w:ascii="Verdana" w:hAnsi="Verdana"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0D3D12CF"/>
    <w:multiLevelType w:val="multilevel"/>
    <w:tmpl w:val="FE303D86"/>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435" w:hanging="1151"/>
      </w:pPr>
      <w:rPr>
        <w:rFonts w:hint="default"/>
      </w:rPr>
    </w:lvl>
    <w:lvl w:ilvl="2">
      <w:start w:val="1"/>
      <w:numFmt w:val="decimal"/>
      <w:pStyle w:val="VMOtsikkonum3"/>
      <w:suff w:val="space"/>
      <w:lvlText w:val="%1.%2.%3"/>
      <w:lvlJc w:val="left"/>
      <w:pPr>
        <w:ind w:left="314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14" w15:restartNumberingAfterBreak="0">
    <w:nsid w:val="12283272"/>
    <w:multiLevelType w:val="hybridMultilevel"/>
    <w:tmpl w:val="A3F21432"/>
    <w:lvl w:ilvl="0" w:tplc="FF0AE4BA">
      <w:start w:val="1"/>
      <w:numFmt w:val="bullet"/>
      <w:pStyle w:val="Ranskalais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4C50AAF"/>
    <w:multiLevelType w:val="hybridMultilevel"/>
    <w:tmpl w:val="FFE485FA"/>
    <w:lvl w:ilvl="0" w:tplc="50F2C97C">
      <w:start w:val="1"/>
      <w:numFmt w:val="decimal"/>
      <w:pStyle w:val="Tiivisluettelo"/>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4451ACC"/>
    <w:multiLevelType w:val="hybridMultilevel"/>
    <w:tmpl w:val="A978CF3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ED27B17"/>
    <w:multiLevelType w:val="hybridMultilevel"/>
    <w:tmpl w:val="E4DA0C88"/>
    <w:lvl w:ilvl="0" w:tplc="B6E26E8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900E26"/>
    <w:multiLevelType w:val="hybridMultilevel"/>
    <w:tmpl w:val="ABDCC740"/>
    <w:lvl w:ilvl="0" w:tplc="854401EA">
      <w:start w:val="1"/>
      <w:numFmt w:val="decimal"/>
      <w:pStyle w:val="Liitteenalaotsikko"/>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4D25052"/>
    <w:multiLevelType w:val="hybridMultilevel"/>
    <w:tmpl w:val="B62EA078"/>
    <w:lvl w:ilvl="0" w:tplc="1C5EB7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C40D9"/>
    <w:multiLevelType w:val="hybridMultilevel"/>
    <w:tmpl w:val="9E8E312C"/>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ADA3403"/>
    <w:multiLevelType w:val="hybridMultilevel"/>
    <w:tmpl w:val="3208DF4C"/>
    <w:lvl w:ilvl="0" w:tplc="5468878A">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83C6241"/>
    <w:multiLevelType w:val="hybridMultilevel"/>
    <w:tmpl w:val="2B9A1A6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2"/>
  </w:num>
  <w:num w:numId="2">
    <w:abstractNumId w:val="21"/>
  </w:num>
  <w:num w:numId="3">
    <w:abstractNumId w:val="24"/>
  </w:num>
  <w:num w:numId="4">
    <w:abstractNumId w:val="10"/>
  </w:num>
  <w:num w:numId="5">
    <w:abstractNumId w:val="11"/>
  </w:num>
  <w:num w:numId="6">
    <w:abstractNumId w:val="13"/>
  </w:num>
  <w:num w:numId="7">
    <w:abstractNumId w:val="18"/>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5"/>
  </w:num>
  <w:num w:numId="21">
    <w:abstractNumId w:val="20"/>
  </w:num>
  <w:num w:numId="22">
    <w:abstractNumId w:val="22"/>
  </w:num>
  <w:num w:numId="23">
    <w:abstractNumId w:val="19"/>
  </w:num>
  <w:num w:numId="24">
    <w:abstractNumId w:val="17"/>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2A"/>
    <w:rsid w:val="000003B7"/>
    <w:rsid w:val="00000567"/>
    <w:rsid w:val="00000A9E"/>
    <w:rsid w:val="00000CE2"/>
    <w:rsid w:val="00000F1F"/>
    <w:rsid w:val="00001192"/>
    <w:rsid w:val="00001A9D"/>
    <w:rsid w:val="00001CB1"/>
    <w:rsid w:val="00001F07"/>
    <w:rsid w:val="00002CE1"/>
    <w:rsid w:val="00002F4F"/>
    <w:rsid w:val="00002FDA"/>
    <w:rsid w:val="000030EC"/>
    <w:rsid w:val="000031E7"/>
    <w:rsid w:val="00003220"/>
    <w:rsid w:val="0000400D"/>
    <w:rsid w:val="000045D0"/>
    <w:rsid w:val="00004E57"/>
    <w:rsid w:val="000064A6"/>
    <w:rsid w:val="000067AA"/>
    <w:rsid w:val="00010A1D"/>
    <w:rsid w:val="00010A78"/>
    <w:rsid w:val="00010AE1"/>
    <w:rsid w:val="00010C30"/>
    <w:rsid w:val="00010CB0"/>
    <w:rsid w:val="00010D87"/>
    <w:rsid w:val="00011284"/>
    <w:rsid w:val="0001130B"/>
    <w:rsid w:val="000128B1"/>
    <w:rsid w:val="00012CE9"/>
    <w:rsid w:val="00013057"/>
    <w:rsid w:val="00013702"/>
    <w:rsid w:val="000147B8"/>
    <w:rsid w:val="00014999"/>
    <w:rsid w:val="00014E93"/>
    <w:rsid w:val="00015846"/>
    <w:rsid w:val="00015A92"/>
    <w:rsid w:val="00015B5D"/>
    <w:rsid w:val="00015D12"/>
    <w:rsid w:val="00016344"/>
    <w:rsid w:val="0001648B"/>
    <w:rsid w:val="00016868"/>
    <w:rsid w:val="00016B79"/>
    <w:rsid w:val="00017240"/>
    <w:rsid w:val="00017C86"/>
    <w:rsid w:val="000202AE"/>
    <w:rsid w:val="00020AAA"/>
    <w:rsid w:val="00020EA0"/>
    <w:rsid w:val="00021365"/>
    <w:rsid w:val="000216C8"/>
    <w:rsid w:val="00021715"/>
    <w:rsid w:val="00021795"/>
    <w:rsid w:val="0002293C"/>
    <w:rsid w:val="000232E5"/>
    <w:rsid w:val="00024639"/>
    <w:rsid w:val="00025691"/>
    <w:rsid w:val="000259C0"/>
    <w:rsid w:val="000260F1"/>
    <w:rsid w:val="000261A3"/>
    <w:rsid w:val="000269A9"/>
    <w:rsid w:val="000277EA"/>
    <w:rsid w:val="00027BF4"/>
    <w:rsid w:val="00027D27"/>
    <w:rsid w:val="00027E1D"/>
    <w:rsid w:val="0003081A"/>
    <w:rsid w:val="00030842"/>
    <w:rsid w:val="00030ABE"/>
    <w:rsid w:val="000312FF"/>
    <w:rsid w:val="000318F3"/>
    <w:rsid w:val="00031A96"/>
    <w:rsid w:val="00031F6E"/>
    <w:rsid w:val="000320F7"/>
    <w:rsid w:val="00032104"/>
    <w:rsid w:val="0003269F"/>
    <w:rsid w:val="000326A1"/>
    <w:rsid w:val="00032DCE"/>
    <w:rsid w:val="00032DEB"/>
    <w:rsid w:val="00033F57"/>
    <w:rsid w:val="000349D1"/>
    <w:rsid w:val="000350DF"/>
    <w:rsid w:val="00035C0B"/>
    <w:rsid w:val="00036CAB"/>
    <w:rsid w:val="000371F6"/>
    <w:rsid w:val="0003747E"/>
    <w:rsid w:val="000400E6"/>
    <w:rsid w:val="00040FCD"/>
    <w:rsid w:val="00042CCF"/>
    <w:rsid w:val="0004301B"/>
    <w:rsid w:val="00043D1E"/>
    <w:rsid w:val="00044470"/>
    <w:rsid w:val="000444B7"/>
    <w:rsid w:val="00044741"/>
    <w:rsid w:val="00044768"/>
    <w:rsid w:val="00044FCF"/>
    <w:rsid w:val="00045D30"/>
    <w:rsid w:val="000462EB"/>
    <w:rsid w:val="0004655C"/>
    <w:rsid w:val="00047767"/>
    <w:rsid w:val="00047D20"/>
    <w:rsid w:val="00047E02"/>
    <w:rsid w:val="00047E7C"/>
    <w:rsid w:val="00047EDF"/>
    <w:rsid w:val="00047F7C"/>
    <w:rsid w:val="00047FEE"/>
    <w:rsid w:val="00050827"/>
    <w:rsid w:val="00050845"/>
    <w:rsid w:val="00051C34"/>
    <w:rsid w:val="00051D3B"/>
    <w:rsid w:val="00051FFD"/>
    <w:rsid w:val="00052624"/>
    <w:rsid w:val="000526CB"/>
    <w:rsid w:val="0005280C"/>
    <w:rsid w:val="00052D37"/>
    <w:rsid w:val="00053102"/>
    <w:rsid w:val="0005359C"/>
    <w:rsid w:val="0005372B"/>
    <w:rsid w:val="00054B4B"/>
    <w:rsid w:val="00054F73"/>
    <w:rsid w:val="000550DA"/>
    <w:rsid w:val="000559A3"/>
    <w:rsid w:val="000562F3"/>
    <w:rsid w:val="00056692"/>
    <w:rsid w:val="00056961"/>
    <w:rsid w:val="0005744B"/>
    <w:rsid w:val="0005751E"/>
    <w:rsid w:val="00060038"/>
    <w:rsid w:val="00060360"/>
    <w:rsid w:val="00060BAF"/>
    <w:rsid w:val="00061544"/>
    <w:rsid w:val="00061DC4"/>
    <w:rsid w:val="0006234A"/>
    <w:rsid w:val="00062B84"/>
    <w:rsid w:val="00062D1A"/>
    <w:rsid w:val="00062F85"/>
    <w:rsid w:val="000642E0"/>
    <w:rsid w:val="000643D3"/>
    <w:rsid w:val="000646AE"/>
    <w:rsid w:val="00064B23"/>
    <w:rsid w:val="000650E5"/>
    <w:rsid w:val="000654C5"/>
    <w:rsid w:val="00065546"/>
    <w:rsid w:val="000673D4"/>
    <w:rsid w:val="00070367"/>
    <w:rsid w:val="00071846"/>
    <w:rsid w:val="00071A0D"/>
    <w:rsid w:val="00071A7A"/>
    <w:rsid w:val="0007203C"/>
    <w:rsid w:val="000729D0"/>
    <w:rsid w:val="00072DC7"/>
    <w:rsid w:val="00073114"/>
    <w:rsid w:val="0007339C"/>
    <w:rsid w:val="000737C0"/>
    <w:rsid w:val="000738CA"/>
    <w:rsid w:val="00073B2E"/>
    <w:rsid w:val="00074316"/>
    <w:rsid w:val="000743A7"/>
    <w:rsid w:val="00074507"/>
    <w:rsid w:val="00075077"/>
    <w:rsid w:val="00075EFE"/>
    <w:rsid w:val="0007601F"/>
    <w:rsid w:val="0007741A"/>
    <w:rsid w:val="00077A0F"/>
    <w:rsid w:val="00080EDC"/>
    <w:rsid w:val="00081839"/>
    <w:rsid w:val="00081F64"/>
    <w:rsid w:val="00081FA3"/>
    <w:rsid w:val="00082087"/>
    <w:rsid w:val="00082699"/>
    <w:rsid w:val="000828FD"/>
    <w:rsid w:val="000829DF"/>
    <w:rsid w:val="000829F6"/>
    <w:rsid w:val="00082B90"/>
    <w:rsid w:val="000832E5"/>
    <w:rsid w:val="000834FE"/>
    <w:rsid w:val="00083B15"/>
    <w:rsid w:val="00083CDF"/>
    <w:rsid w:val="00084380"/>
    <w:rsid w:val="00085F0E"/>
    <w:rsid w:val="000868DF"/>
    <w:rsid w:val="0008787E"/>
    <w:rsid w:val="00090139"/>
    <w:rsid w:val="00090870"/>
    <w:rsid w:val="00090D3C"/>
    <w:rsid w:val="00090DC4"/>
    <w:rsid w:val="000910A6"/>
    <w:rsid w:val="00091215"/>
    <w:rsid w:val="00091514"/>
    <w:rsid w:val="00091B78"/>
    <w:rsid w:val="00091FAE"/>
    <w:rsid w:val="000924F0"/>
    <w:rsid w:val="000925BD"/>
    <w:rsid w:val="0009297D"/>
    <w:rsid w:val="0009326B"/>
    <w:rsid w:val="0009344C"/>
    <w:rsid w:val="00093A44"/>
    <w:rsid w:val="0009535A"/>
    <w:rsid w:val="0009644D"/>
    <w:rsid w:val="000964EB"/>
    <w:rsid w:val="0009739D"/>
    <w:rsid w:val="000973DC"/>
    <w:rsid w:val="000974BA"/>
    <w:rsid w:val="00097E43"/>
    <w:rsid w:val="000A01FC"/>
    <w:rsid w:val="000A1108"/>
    <w:rsid w:val="000A1610"/>
    <w:rsid w:val="000A1730"/>
    <w:rsid w:val="000A1EE3"/>
    <w:rsid w:val="000A2A24"/>
    <w:rsid w:val="000A324C"/>
    <w:rsid w:val="000A343F"/>
    <w:rsid w:val="000A365A"/>
    <w:rsid w:val="000A395D"/>
    <w:rsid w:val="000A3AA5"/>
    <w:rsid w:val="000A40D9"/>
    <w:rsid w:val="000A46F7"/>
    <w:rsid w:val="000A492E"/>
    <w:rsid w:val="000A502D"/>
    <w:rsid w:val="000A61AF"/>
    <w:rsid w:val="000A6633"/>
    <w:rsid w:val="000A672F"/>
    <w:rsid w:val="000A6B29"/>
    <w:rsid w:val="000A7334"/>
    <w:rsid w:val="000A7784"/>
    <w:rsid w:val="000B0B54"/>
    <w:rsid w:val="000B13FD"/>
    <w:rsid w:val="000B1AB7"/>
    <w:rsid w:val="000B1B89"/>
    <w:rsid w:val="000B22C9"/>
    <w:rsid w:val="000B26C9"/>
    <w:rsid w:val="000B29FD"/>
    <w:rsid w:val="000B334C"/>
    <w:rsid w:val="000B3574"/>
    <w:rsid w:val="000B395B"/>
    <w:rsid w:val="000B441F"/>
    <w:rsid w:val="000B4624"/>
    <w:rsid w:val="000B4B35"/>
    <w:rsid w:val="000B52E6"/>
    <w:rsid w:val="000B5E92"/>
    <w:rsid w:val="000B6608"/>
    <w:rsid w:val="000B6E58"/>
    <w:rsid w:val="000B796D"/>
    <w:rsid w:val="000B7C5B"/>
    <w:rsid w:val="000B7D2B"/>
    <w:rsid w:val="000C02A7"/>
    <w:rsid w:val="000C0608"/>
    <w:rsid w:val="000C06FD"/>
    <w:rsid w:val="000C1C33"/>
    <w:rsid w:val="000C1C86"/>
    <w:rsid w:val="000C206D"/>
    <w:rsid w:val="000C2333"/>
    <w:rsid w:val="000C2D88"/>
    <w:rsid w:val="000C2DC3"/>
    <w:rsid w:val="000C322F"/>
    <w:rsid w:val="000C3441"/>
    <w:rsid w:val="000C3565"/>
    <w:rsid w:val="000C3599"/>
    <w:rsid w:val="000C4DEC"/>
    <w:rsid w:val="000C4EB3"/>
    <w:rsid w:val="000C54A6"/>
    <w:rsid w:val="000C567C"/>
    <w:rsid w:val="000C585A"/>
    <w:rsid w:val="000C6205"/>
    <w:rsid w:val="000C63A6"/>
    <w:rsid w:val="000C6842"/>
    <w:rsid w:val="000C695B"/>
    <w:rsid w:val="000C6E5F"/>
    <w:rsid w:val="000C6FD7"/>
    <w:rsid w:val="000C7E8C"/>
    <w:rsid w:val="000D0240"/>
    <w:rsid w:val="000D0E16"/>
    <w:rsid w:val="000D12C5"/>
    <w:rsid w:val="000D19E6"/>
    <w:rsid w:val="000D37A7"/>
    <w:rsid w:val="000D51FA"/>
    <w:rsid w:val="000D618A"/>
    <w:rsid w:val="000D621C"/>
    <w:rsid w:val="000D6F0A"/>
    <w:rsid w:val="000D6FCC"/>
    <w:rsid w:val="000D7190"/>
    <w:rsid w:val="000D7B45"/>
    <w:rsid w:val="000E023A"/>
    <w:rsid w:val="000E13AE"/>
    <w:rsid w:val="000E2291"/>
    <w:rsid w:val="000E2BD2"/>
    <w:rsid w:val="000E308E"/>
    <w:rsid w:val="000E30FA"/>
    <w:rsid w:val="000E35BA"/>
    <w:rsid w:val="000E4EAE"/>
    <w:rsid w:val="000E5017"/>
    <w:rsid w:val="000E5532"/>
    <w:rsid w:val="000E56F6"/>
    <w:rsid w:val="000E5831"/>
    <w:rsid w:val="000E5942"/>
    <w:rsid w:val="000E6CBF"/>
    <w:rsid w:val="000E6D8A"/>
    <w:rsid w:val="000E6E67"/>
    <w:rsid w:val="000E729B"/>
    <w:rsid w:val="000E748F"/>
    <w:rsid w:val="000E7777"/>
    <w:rsid w:val="000E7ADB"/>
    <w:rsid w:val="000E7B4C"/>
    <w:rsid w:val="000F0A7F"/>
    <w:rsid w:val="000F146D"/>
    <w:rsid w:val="000F2343"/>
    <w:rsid w:val="000F2B02"/>
    <w:rsid w:val="000F2D5C"/>
    <w:rsid w:val="000F3246"/>
    <w:rsid w:val="000F3D21"/>
    <w:rsid w:val="000F4413"/>
    <w:rsid w:val="000F4472"/>
    <w:rsid w:val="000F4626"/>
    <w:rsid w:val="000F4EF7"/>
    <w:rsid w:val="000F55AB"/>
    <w:rsid w:val="000F5999"/>
    <w:rsid w:val="000F5BCF"/>
    <w:rsid w:val="000F656E"/>
    <w:rsid w:val="000F7227"/>
    <w:rsid w:val="000F7E2B"/>
    <w:rsid w:val="001006DC"/>
    <w:rsid w:val="00101827"/>
    <w:rsid w:val="00101B49"/>
    <w:rsid w:val="00101F0E"/>
    <w:rsid w:val="0010204A"/>
    <w:rsid w:val="00102979"/>
    <w:rsid w:val="0010305A"/>
    <w:rsid w:val="00103412"/>
    <w:rsid w:val="00103C12"/>
    <w:rsid w:val="00103E1B"/>
    <w:rsid w:val="001048A7"/>
    <w:rsid w:val="00104AB8"/>
    <w:rsid w:val="00104D16"/>
    <w:rsid w:val="00104FA8"/>
    <w:rsid w:val="001052ED"/>
    <w:rsid w:val="0010543C"/>
    <w:rsid w:val="00105FF5"/>
    <w:rsid w:val="00106411"/>
    <w:rsid w:val="001074CA"/>
    <w:rsid w:val="0010772B"/>
    <w:rsid w:val="0011014D"/>
    <w:rsid w:val="00110479"/>
    <w:rsid w:val="00110E30"/>
    <w:rsid w:val="001111A3"/>
    <w:rsid w:val="001113D3"/>
    <w:rsid w:val="00111A94"/>
    <w:rsid w:val="00111C07"/>
    <w:rsid w:val="00111C28"/>
    <w:rsid w:val="00111D3A"/>
    <w:rsid w:val="00111F1A"/>
    <w:rsid w:val="00112CAB"/>
    <w:rsid w:val="0011307F"/>
    <w:rsid w:val="001130D1"/>
    <w:rsid w:val="00113549"/>
    <w:rsid w:val="00113728"/>
    <w:rsid w:val="001138D9"/>
    <w:rsid w:val="00114C8E"/>
    <w:rsid w:val="00114D5B"/>
    <w:rsid w:val="00114F95"/>
    <w:rsid w:val="00115C87"/>
    <w:rsid w:val="00116147"/>
    <w:rsid w:val="001163D6"/>
    <w:rsid w:val="0011699E"/>
    <w:rsid w:val="001173CA"/>
    <w:rsid w:val="00117414"/>
    <w:rsid w:val="00117A38"/>
    <w:rsid w:val="00117CDF"/>
    <w:rsid w:val="00120144"/>
    <w:rsid w:val="00120467"/>
    <w:rsid w:val="001204D9"/>
    <w:rsid w:val="001204E7"/>
    <w:rsid w:val="00120676"/>
    <w:rsid w:val="0012117E"/>
    <w:rsid w:val="0012170E"/>
    <w:rsid w:val="001218D6"/>
    <w:rsid w:val="00122654"/>
    <w:rsid w:val="001227D3"/>
    <w:rsid w:val="00122B02"/>
    <w:rsid w:val="00122E85"/>
    <w:rsid w:val="00123485"/>
    <w:rsid w:val="00123B14"/>
    <w:rsid w:val="00123E34"/>
    <w:rsid w:val="001241CF"/>
    <w:rsid w:val="001244FD"/>
    <w:rsid w:val="00124928"/>
    <w:rsid w:val="00124A19"/>
    <w:rsid w:val="00124EAD"/>
    <w:rsid w:val="00124F47"/>
    <w:rsid w:val="001250D5"/>
    <w:rsid w:val="001252FD"/>
    <w:rsid w:val="00125A08"/>
    <w:rsid w:val="00125B2B"/>
    <w:rsid w:val="00125C8D"/>
    <w:rsid w:val="00125EB1"/>
    <w:rsid w:val="001268B4"/>
    <w:rsid w:val="00126D69"/>
    <w:rsid w:val="00126EF4"/>
    <w:rsid w:val="0012708F"/>
    <w:rsid w:val="00127D44"/>
    <w:rsid w:val="00130102"/>
    <w:rsid w:val="00131136"/>
    <w:rsid w:val="001314EF"/>
    <w:rsid w:val="00131A5E"/>
    <w:rsid w:val="00131C0B"/>
    <w:rsid w:val="00131C5F"/>
    <w:rsid w:val="001327BF"/>
    <w:rsid w:val="00132B35"/>
    <w:rsid w:val="001331E9"/>
    <w:rsid w:val="00133557"/>
    <w:rsid w:val="001350EA"/>
    <w:rsid w:val="001351D0"/>
    <w:rsid w:val="00135BD4"/>
    <w:rsid w:val="00135D98"/>
    <w:rsid w:val="00136618"/>
    <w:rsid w:val="001401E0"/>
    <w:rsid w:val="001401F7"/>
    <w:rsid w:val="0014057B"/>
    <w:rsid w:val="0014174E"/>
    <w:rsid w:val="00141A09"/>
    <w:rsid w:val="00141A8B"/>
    <w:rsid w:val="00141C85"/>
    <w:rsid w:val="00142441"/>
    <w:rsid w:val="0014274E"/>
    <w:rsid w:val="00142E17"/>
    <w:rsid w:val="00143931"/>
    <w:rsid w:val="0014405D"/>
    <w:rsid w:val="001442C2"/>
    <w:rsid w:val="00144DAF"/>
    <w:rsid w:val="00144E54"/>
    <w:rsid w:val="00145394"/>
    <w:rsid w:val="00145C49"/>
    <w:rsid w:val="0014668E"/>
    <w:rsid w:val="00146939"/>
    <w:rsid w:val="00146AF3"/>
    <w:rsid w:val="00146C7B"/>
    <w:rsid w:val="00146CBA"/>
    <w:rsid w:val="00146D7A"/>
    <w:rsid w:val="00147412"/>
    <w:rsid w:val="001478EC"/>
    <w:rsid w:val="001502C8"/>
    <w:rsid w:val="001502FD"/>
    <w:rsid w:val="00150C6B"/>
    <w:rsid w:val="00150D96"/>
    <w:rsid w:val="00150EF6"/>
    <w:rsid w:val="001512B6"/>
    <w:rsid w:val="001513AF"/>
    <w:rsid w:val="0015184E"/>
    <w:rsid w:val="001521CB"/>
    <w:rsid w:val="00152389"/>
    <w:rsid w:val="0015258B"/>
    <w:rsid w:val="0015299F"/>
    <w:rsid w:val="00152E0D"/>
    <w:rsid w:val="001530C3"/>
    <w:rsid w:val="00153191"/>
    <w:rsid w:val="0015319E"/>
    <w:rsid w:val="00153402"/>
    <w:rsid w:val="00153497"/>
    <w:rsid w:val="00153EF0"/>
    <w:rsid w:val="00154B0F"/>
    <w:rsid w:val="00154E7B"/>
    <w:rsid w:val="001552DD"/>
    <w:rsid w:val="00155BAC"/>
    <w:rsid w:val="00156414"/>
    <w:rsid w:val="00156430"/>
    <w:rsid w:val="00156654"/>
    <w:rsid w:val="0015691B"/>
    <w:rsid w:val="00156C6F"/>
    <w:rsid w:val="00157B62"/>
    <w:rsid w:val="00157FF1"/>
    <w:rsid w:val="001600EC"/>
    <w:rsid w:val="001609A6"/>
    <w:rsid w:val="0016105D"/>
    <w:rsid w:val="0016220E"/>
    <w:rsid w:val="00162937"/>
    <w:rsid w:val="001629B0"/>
    <w:rsid w:val="00162A14"/>
    <w:rsid w:val="00162C00"/>
    <w:rsid w:val="00163BED"/>
    <w:rsid w:val="00163C40"/>
    <w:rsid w:val="00164064"/>
    <w:rsid w:val="00164764"/>
    <w:rsid w:val="001654EF"/>
    <w:rsid w:val="001658A1"/>
    <w:rsid w:val="00165B6A"/>
    <w:rsid w:val="00165C09"/>
    <w:rsid w:val="00165FA3"/>
    <w:rsid w:val="00166511"/>
    <w:rsid w:val="00166659"/>
    <w:rsid w:val="001672D9"/>
    <w:rsid w:val="00167579"/>
    <w:rsid w:val="001679AD"/>
    <w:rsid w:val="00167D93"/>
    <w:rsid w:val="00170221"/>
    <w:rsid w:val="001702F2"/>
    <w:rsid w:val="00170B32"/>
    <w:rsid w:val="00170F3E"/>
    <w:rsid w:val="00172017"/>
    <w:rsid w:val="00172170"/>
    <w:rsid w:val="00172343"/>
    <w:rsid w:val="001727A5"/>
    <w:rsid w:val="00172961"/>
    <w:rsid w:val="00172B64"/>
    <w:rsid w:val="00173277"/>
    <w:rsid w:val="001732E1"/>
    <w:rsid w:val="00173365"/>
    <w:rsid w:val="001738D9"/>
    <w:rsid w:val="00173CDF"/>
    <w:rsid w:val="00173E90"/>
    <w:rsid w:val="001740A5"/>
    <w:rsid w:val="00175225"/>
    <w:rsid w:val="0017628E"/>
    <w:rsid w:val="00176327"/>
    <w:rsid w:val="00176CB8"/>
    <w:rsid w:val="00176F40"/>
    <w:rsid w:val="001774E4"/>
    <w:rsid w:val="00177648"/>
    <w:rsid w:val="001776C2"/>
    <w:rsid w:val="00177B22"/>
    <w:rsid w:val="00180A80"/>
    <w:rsid w:val="00180F89"/>
    <w:rsid w:val="001816BF"/>
    <w:rsid w:val="0018188F"/>
    <w:rsid w:val="00181B8D"/>
    <w:rsid w:val="00182187"/>
    <w:rsid w:val="00182304"/>
    <w:rsid w:val="00182340"/>
    <w:rsid w:val="001826D1"/>
    <w:rsid w:val="00182C12"/>
    <w:rsid w:val="00183AFB"/>
    <w:rsid w:val="00183FF8"/>
    <w:rsid w:val="00184094"/>
    <w:rsid w:val="00185776"/>
    <w:rsid w:val="00185CAD"/>
    <w:rsid w:val="00185E8F"/>
    <w:rsid w:val="00185FD2"/>
    <w:rsid w:val="001867DC"/>
    <w:rsid w:val="00186B6C"/>
    <w:rsid w:val="001877F6"/>
    <w:rsid w:val="001879FE"/>
    <w:rsid w:val="00187F8E"/>
    <w:rsid w:val="001900D4"/>
    <w:rsid w:val="0019019C"/>
    <w:rsid w:val="00190299"/>
    <w:rsid w:val="001910DF"/>
    <w:rsid w:val="001916C4"/>
    <w:rsid w:val="00191B9B"/>
    <w:rsid w:val="00192057"/>
    <w:rsid w:val="0019227D"/>
    <w:rsid w:val="00192F2C"/>
    <w:rsid w:val="00193277"/>
    <w:rsid w:val="00193411"/>
    <w:rsid w:val="001951D8"/>
    <w:rsid w:val="001954F2"/>
    <w:rsid w:val="0019552B"/>
    <w:rsid w:val="001957D8"/>
    <w:rsid w:val="00195A69"/>
    <w:rsid w:val="00195C99"/>
    <w:rsid w:val="0019603A"/>
    <w:rsid w:val="0019696E"/>
    <w:rsid w:val="00196A81"/>
    <w:rsid w:val="00197293"/>
    <w:rsid w:val="0019769E"/>
    <w:rsid w:val="001A036D"/>
    <w:rsid w:val="001A0615"/>
    <w:rsid w:val="001A0682"/>
    <w:rsid w:val="001A0873"/>
    <w:rsid w:val="001A0BF8"/>
    <w:rsid w:val="001A1D31"/>
    <w:rsid w:val="001A2E52"/>
    <w:rsid w:val="001A2EBB"/>
    <w:rsid w:val="001A3DAE"/>
    <w:rsid w:val="001A3EC1"/>
    <w:rsid w:val="001A40EA"/>
    <w:rsid w:val="001A41B6"/>
    <w:rsid w:val="001A507A"/>
    <w:rsid w:val="001A50FC"/>
    <w:rsid w:val="001A564A"/>
    <w:rsid w:val="001A5A67"/>
    <w:rsid w:val="001A5E91"/>
    <w:rsid w:val="001A700E"/>
    <w:rsid w:val="001A70E1"/>
    <w:rsid w:val="001B0A90"/>
    <w:rsid w:val="001B0BE3"/>
    <w:rsid w:val="001B0D74"/>
    <w:rsid w:val="001B0DBB"/>
    <w:rsid w:val="001B23E2"/>
    <w:rsid w:val="001B28A4"/>
    <w:rsid w:val="001B3004"/>
    <w:rsid w:val="001B32CA"/>
    <w:rsid w:val="001B3541"/>
    <w:rsid w:val="001B3951"/>
    <w:rsid w:val="001B4220"/>
    <w:rsid w:val="001B5053"/>
    <w:rsid w:val="001B5760"/>
    <w:rsid w:val="001B5CF7"/>
    <w:rsid w:val="001B5EAC"/>
    <w:rsid w:val="001B69A2"/>
    <w:rsid w:val="001B6D01"/>
    <w:rsid w:val="001B7330"/>
    <w:rsid w:val="001B7349"/>
    <w:rsid w:val="001B7867"/>
    <w:rsid w:val="001B7A92"/>
    <w:rsid w:val="001C07E1"/>
    <w:rsid w:val="001C1132"/>
    <w:rsid w:val="001C1B10"/>
    <w:rsid w:val="001C1B39"/>
    <w:rsid w:val="001C1D38"/>
    <w:rsid w:val="001C1E5E"/>
    <w:rsid w:val="001C1FD8"/>
    <w:rsid w:val="001C2035"/>
    <w:rsid w:val="001C2085"/>
    <w:rsid w:val="001C33EC"/>
    <w:rsid w:val="001C35AD"/>
    <w:rsid w:val="001C3C58"/>
    <w:rsid w:val="001C3CA9"/>
    <w:rsid w:val="001C3F43"/>
    <w:rsid w:val="001C4366"/>
    <w:rsid w:val="001C4633"/>
    <w:rsid w:val="001C49A8"/>
    <w:rsid w:val="001C4A4C"/>
    <w:rsid w:val="001C4CFF"/>
    <w:rsid w:val="001C4EA9"/>
    <w:rsid w:val="001C4F2B"/>
    <w:rsid w:val="001C5165"/>
    <w:rsid w:val="001C526E"/>
    <w:rsid w:val="001C53F5"/>
    <w:rsid w:val="001C5DA3"/>
    <w:rsid w:val="001C6331"/>
    <w:rsid w:val="001C6B7E"/>
    <w:rsid w:val="001C6E3E"/>
    <w:rsid w:val="001C719F"/>
    <w:rsid w:val="001C75A4"/>
    <w:rsid w:val="001D0E20"/>
    <w:rsid w:val="001D15BE"/>
    <w:rsid w:val="001D17DA"/>
    <w:rsid w:val="001D1E37"/>
    <w:rsid w:val="001D1E90"/>
    <w:rsid w:val="001D2248"/>
    <w:rsid w:val="001D2AED"/>
    <w:rsid w:val="001D2F49"/>
    <w:rsid w:val="001D31F9"/>
    <w:rsid w:val="001D32A0"/>
    <w:rsid w:val="001D3447"/>
    <w:rsid w:val="001D3B28"/>
    <w:rsid w:val="001D3C3B"/>
    <w:rsid w:val="001D4500"/>
    <w:rsid w:val="001D4AFA"/>
    <w:rsid w:val="001D5384"/>
    <w:rsid w:val="001D53C2"/>
    <w:rsid w:val="001D563B"/>
    <w:rsid w:val="001D61E6"/>
    <w:rsid w:val="001D69FC"/>
    <w:rsid w:val="001D6BF8"/>
    <w:rsid w:val="001D6EC8"/>
    <w:rsid w:val="001D741A"/>
    <w:rsid w:val="001E00FA"/>
    <w:rsid w:val="001E0BD7"/>
    <w:rsid w:val="001E0EC8"/>
    <w:rsid w:val="001E1B98"/>
    <w:rsid w:val="001E1F8A"/>
    <w:rsid w:val="001E204E"/>
    <w:rsid w:val="001E2B9C"/>
    <w:rsid w:val="001E3419"/>
    <w:rsid w:val="001E3EA7"/>
    <w:rsid w:val="001E3F9B"/>
    <w:rsid w:val="001E4421"/>
    <w:rsid w:val="001E45B6"/>
    <w:rsid w:val="001E4E0A"/>
    <w:rsid w:val="001E4F4B"/>
    <w:rsid w:val="001E5103"/>
    <w:rsid w:val="001E5344"/>
    <w:rsid w:val="001E5940"/>
    <w:rsid w:val="001E601E"/>
    <w:rsid w:val="001E6570"/>
    <w:rsid w:val="001E6924"/>
    <w:rsid w:val="001E6FD7"/>
    <w:rsid w:val="001E7129"/>
    <w:rsid w:val="001E749F"/>
    <w:rsid w:val="001E77C0"/>
    <w:rsid w:val="001E7A4F"/>
    <w:rsid w:val="001E7A83"/>
    <w:rsid w:val="001E7AC6"/>
    <w:rsid w:val="001E7F68"/>
    <w:rsid w:val="001F022B"/>
    <w:rsid w:val="001F1256"/>
    <w:rsid w:val="001F170C"/>
    <w:rsid w:val="001F1AAD"/>
    <w:rsid w:val="001F25FF"/>
    <w:rsid w:val="001F34A5"/>
    <w:rsid w:val="001F49A3"/>
    <w:rsid w:val="001F51EE"/>
    <w:rsid w:val="001F58F2"/>
    <w:rsid w:val="001F5BFA"/>
    <w:rsid w:val="001F6643"/>
    <w:rsid w:val="001F7255"/>
    <w:rsid w:val="001F7379"/>
    <w:rsid w:val="001F76CC"/>
    <w:rsid w:val="001F794A"/>
    <w:rsid w:val="001F7A43"/>
    <w:rsid w:val="002006CD"/>
    <w:rsid w:val="002006E0"/>
    <w:rsid w:val="00200BF7"/>
    <w:rsid w:val="00200F1E"/>
    <w:rsid w:val="00200F55"/>
    <w:rsid w:val="002016D4"/>
    <w:rsid w:val="00202006"/>
    <w:rsid w:val="002023F2"/>
    <w:rsid w:val="0020245C"/>
    <w:rsid w:val="00202D7B"/>
    <w:rsid w:val="002030A4"/>
    <w:rsid w:val="0020397F"/>
    <w:rsid w:val="00203E2F"/>
    <w:rsid w:val="00204589"/>
    <w:rsid w:val="002046C8"/>
    <w:rsid w:val="002048C4"/>
    <w:rsid w:val="002048CD"/>
    <w:rsid w:val="00204ABA"/>
    <w:rsid w:val="00204D73"/>
    <w:rsid w:val="002051B6"/>
    <w:rsid w:val="0020591E"/>
    <w:rsid w:val="0020595B"/>
    <w:rsid w:val="00205E02"/>
    <w:rsid w:val="00206CE4"/>
    <w:rsid w:val="002070BA"/>
    <w:rsid w:val="002107FB"/>
    <w:rsid w:val="0021097C"/>
    <w:rsid w:val="00210A3E"/>
    <w:rsid w:val="00210FBA"/>
    <w:rsid w:val="002110C0"/>
    <w:rsid w:val="00211570"/>
    <w:rsid w:val="002116F5"/>
    <w:rsid w:val="002118FF"/>
    <w:rsid w:val="00211E24"/>
    <w:rsid w:val="0021202E"/>
    <w:rsid w:val="00212553"/>
    <w:rsid w:val="002137AD"/>
    <w:rsid w:val="00214471"/>
    <w:rsid w:val="00214635"/>
    <w:rsid w:val="002148DC"/>
    <w:rsid w:val="002149C0"/>
    <w:rsid w:val="00214D4F"/>
    <w:rsid w:val="0021548A"/>
    <w:rsid w:val="00215826"/>
    <w:rsid w:val="002161F3"/>
    <w:rsid w:val="002201CD"/>
    <w:rsid w:val="00221306"/>
    <w:rsid w:val="0022150E"/>
    <w:rsid w:val="00221CD5"/>
    <w:rsid w:val="00221F02"/>
    <w:rsid w:val="0022215A"/>
    <w:rsid w:val="00222A99"/>
    <w:rsid w:val="00222BCE"/>
    <w:rsid w:val="0022312D"/>
    <w:rsid w:val="00223499"/>
    <w:rsid w:val="0022377F"/>
    <w:rsid w:val="00223917"/>
    <w:rsid w:val="00223EC4"/>
    <w:rsid w:val="00224552"/>
    <w:rsid w:val="0022500E"/>
    <w:rsid w:val="002256D8"/>
    <w:rsid w:val="0022573F"/>
    <w:rsid w:val="00225B2B"/>
    <w:rsid w:val="002268D8"/>
    <w:rsid w:val="00226AEF"/>
    <w:rsid w:val="002272E3"/>
    <w:rsid w:val="002305E6"/>
    <w:rsid w:val="00230D88"/>
    <w:rsid w:val="00230FAB"/>
    <w:rsid w:val="00231D2B"/>
    <w:rsid w:val="0023270F"/>
    <w:rsid w:val="00232D0A"/>
    <w:rsid w:val="002332E8"/>
    <w:rsid w:val="002334BD"/>
    <w:rsid w:val="0023451E"/>
    <w:rsid w:val="00234A80"/>
    <w:rsid w:val="00235344"/>
    <w:rsid w:val="00235E24"/>
    <w:rsid w:val="002362C1"/>
    <w:rsid w:val="0023646A"/>
    <w:rsid w:val="00237A90"/>
    <w:rsid w:val="00237CB6"/>
    <w:rsid w:val="00237F95"/>
    <w:rsid w:val="002403D5"/>
    <w:rsid w:val="00240917"/>
    <w:rsid w:val="00240B59"/>
    <w:rsid w:val="00240F74"/>
    <w:rsid w:val="0024141E"/>
    <w:rsid w:val="0024151C"/>
    <w:rsid w:val="00241C02"/>
    <w:rsid w:val="00241D91"/>
    <w:rsid w:val="00241DFA"/>
    <w:rsid w:val="00242756"/>
    <w:rsid w:val="0024303B"/>
    <w:rsid w:val="00243446"/>
    <w:rsid w:val="00243682"/>
    <w:rsid w:val="00244E8A"/>
    <w:rsid w:val="00245697"/>
    <w:rsid w:val="00245850"/>
    <w:rsid w:val="00245B41"/>
    <w:rsid w:val="00246854"/>
    <w:rsid w:val="00247C5D"/>
    <w:rsid w:val="00247DA9"/>
    <w:rsid w:val="00251632"/>
    <w:rsid w:val="00251A5A"/>
    <w:rsid w:val="002522DB"/>
    <w:rsid w:val="00253091"/>
    <w:rsid w:val="002531F9"/>
    <w:rsid w:val="002533F4"/>
    <w:rsid w:val="002537F1"/>
    <w:rsid w:val="00253C8C"/>
    <w:rsid w:val="00253D98"/>
    <w:rsid w:val="00254ABE"/>
    <w:rsid w:val="00254EA0"/>
    <w:rsid w:val="0025546E"/>
    <w:rsid w:val="0025552B"/>
    <w:rsid w:val="00255A96"/>
    <w:rsid w:val="00255B1F"/>
    <w:rsid w:val="002561DC"/>
    <w:rsid w:val="0025640B"/>
    <w:rsid w:val="002573F2"/>
    <w:rsid w:val="00257FC8"/>
    <w:rsid w:val="00260916"/>
    <w:rsid w:val="00260977"/>
    <w:rsid w:val="00260C28"/>
    <w:rsid w:val="00260FBF"/>
    <w:rsid w:val="0026161A"/>
    <w:rsid w:val="00261E55"/>
    <w:rsid w:val="002623BE"/>
    <w:rsid w:val="0026242A"/>
    <w:rsid w:val="00262A89"/>
    <w:rsid w:val="00262D53"/>
    <w:rsid w:val="002630F5"/>
    <w:rsid w:val="00264F52"/>
    <w:rsid w:val="00264F8B"/>
    <w:rsid w:val="00265557"/>
    <w:rsid w:val="0026780B"/>
    <w:rsid w:val="00267D5A"/>
    <w:rsid w:val="002717B7"/>
    <w:rsid w:val="00271A29"/>
    <w:rsid w:val="00271D25"/>
    <w:rsid w:val="00271DAF"/>
    <w:rsid w:val="00272D3B"/>
    <w:rsid w:val="00274977"/>
    <w:rsid w:val="00275068"/>
    <w:rsid w:val="0027559D"/>
    <w:rsid w:val="002756B4"/>
    <w:rsid w:val="00275B44"/>
    <w:rsid w:val="00276D95"/>
    <w:rsid w:val="002778FE"/>
    <w:rsid w:val="00277FA2"/>
    <w:rsid w:val="0028010E"/>
    <w:rsid w:val="00281244"/>
    <w:rsid w:val="002815F3"/>
    <w:rsid w:val="00281C7D"/>
    <w:rsid w:val="002821E3"/>
    <w:rsid w:val="00282C82"/>
    <w:rsid w:val="002834DC"/>
    <w:rsid w:val="00283B02"/>
    <w:rsid w:val="00283C1E"/>
    <w:rsid w:val="002840FE"/>
    <w:rsid w:val="00285241"/>
    <w:rsid w:val="00286131"/>
    <w:rsid w:val="0028613F"/>
    <w:rsid w:val="002861A5"/>
    <w:rsid w:val="002875C8"/>
    <w:rsid w:val="0028774A"/>
    <w:rsid w:val="002901C0"/>
    <w:rsid w:val="00290381"/>
    <w:rsid w:val="002906AF"/>
    <w:rsid w:val="00290B7E"/>
    <w:rsid w:val="00290D0E"/>
    <w:rsid w:val="00290EB1"/>
    <w:rsid w:val="00290F0E"/>
    <w:rsid w:val="00291C5A"/>
    <w:rsid w:val="00292096"/>
    <w:rsid w:val="00292747"/>
    <w:rsid w:val="002936D4"/>
    <w:rsid w:val="002938C7"/>
    <w:rsid w:val="00293B55"/>
    <w:rsid w:val="00293CD1"/>
    <w:rsid w:val="002941CF"/>
    <w:rsid w:val="0029464C"/>
    <w:rsid w:val="00294AC5"/>
    <w:rsid w:val="002950C2"/>
    <w:rsid w:val="00296794"/>
    <w:rsid w:val="0029690A"/>
    <w:rsid w:val="00297318"/>
    <w:rsid w:val="0029742E"/>
    <w:rsid w:val="00297D60"/>
    <w:rsid w:val="002A0071"/>
    <w:rsid w:val="002A0378"/>
    <w:rsid w:val="002A092C"/>
    <w:rsid w:val="002A0ED6"/>
    <w:rsid w:val="002A1108"/>
    <w:rsid w:val="002A15FD"/>
    <w:rsid w:val="002A181B"/>
    <w:rsid w:val="002A1C13"/>
    <w:rsid w:val="002A1CA4"/>
    <w:rsid w:val="002A1F9F"/>
    <w:rsid w:val="002A2111"/>
    <w:rsid w:val="002A2589"/>
    <w:rsid w:val="002A2978"/>
    <w:rsid w:val="002A2BC2"/>
    <w:rsid w:val="002A2D06"/>
    <w:rsid w:val="002A322A"/>
    <w:rsid w:val="002A366C"/>
    <w:rsid w:val="002A3AD4"/>
    <w:rsid w:val="002A3D43"/>
    <w:rsid w:val="002A3DAB"/>
    <w:rsid w:val="002A4198"/>
    <w:rsid w:val="002A4D8D"/>
    <w:rsid w:val="002A59EA"/>
    <w:rsid w:val="002A6337"/>
    <w:rsid w:val="002A6765"/>
    <w:rsid w:val="002A685D"/>
    <w:rsid w:val="002A6918"/>
    <w:rsid w:val="002A6BDE"/>
    <w:rsid w:val="002A7388"/>
    <w:rsid w:val="002A73A8"/>
    <w:rsid w:val="002A7727"/>
    <w:rsid w:val="002A7781"/>
    <w:rsid w:val="002A78FE"/>
    <w:rsid w:val="002B0028"/>
    <w:rsid w:val="002B0358"/>
    <w:rsid w:val="002B0390"/>
    <w:rsid w:val="002B05AF"/>
    <w:rsid w:val="002B0E97"/>
    <w:rsid w:val="002B1335"/>
    <w:rsid w:val="002B2FF6"/>
    <w:rsid w:val="002B34C1"/>
    <w:rsid w:val="002B3716"/>
    <w:rsid w:val="002B3828"/>
    <w:rsid w:val="002B3AA1"/>
    <w:rsid w:val="002B410B"/>
    <w:rsid w:val="002B4E0D"/>
    <w:rsid w:val="002B539D"/>
    <w:rsid w:val="002B54EC"/>
    <w:rsid w:val="002B5A42"/>
    <w:rsid w:val="002B5C52"/>
    <w:rsid w:val="002B608D"/>
    <w:rsid w:val="002B60C1"/>
    <w:rsid w:val="002B7CFC"/>
    <w:rsid w:val="002C0122"/>
    <w:rsid w:val="002C04F6"/>
    <w:rsid w:val="002C0539"/>
    <w:rsid w:val="002C0FD5"/>
    <w:rsid w:val="002C2A29"/>
    <w:rsid w:val="002C2C44"/>
    <w:rsid w:val="002C349B"/>
    <w:rsid w:val="002C3EB2"/>
    <w:rsid w:val="002C40A4"/>
    <w:rsid w:val="002C43D9"/>
    <w:rsid w:val="002C4C23"/>
    <w:rsid w:val="002C501E"/>
    <w:rsid w:val="002C623B"/>
    <w:rsid w:val="002C63EC"/>
    <w:rsid w:val="002C646C"/>
    <w:rsid w:val="002C6AD0"/>
    <w:rsid w:val="002C6FBD"/>
    <w:rsid w:val="002C754A"/>
    <w:rsid w:val="002C77B8"/>
    <w:rsid w:val="002C77D5"/>
    <w:rsid w:val="002C7D3E"/>
    <w:rsid w:val="002D0405"/>
    <w:rsid w:val="002D08B1"/>
    <w:rsid w:val="002D0D16"/>
    <w:rsid w:val="002D0E31"/>
    <w:rsid w:val="002D1276"/>
    <w:rsid w:val="002D1518"/>
    <w:rsid w:val="002D1D8E"/>
    <w:rsid w:val="002D202B"/>
    <w:rsid w:val="002D3A8E"/>
    <w:rsid w:val="002D3C71"/>
    <w:rsid w:val="002D3FD4"/>
    <w:rsid w:val="002D4272"/>
    <w:rsid w:val="002D490D"/>
    <w:rsid w:val="002D4D7A"/>
    <w:rsid w:val="002D530C"/>
    <w:rsid w:val="002D5454"/>
    <w:rsid w:val="002D5AD6"/>
    <w:rsid w:val="002D65E5"/>
    <w:rsid w:val="002D6740"/>
    <w:rsid w:val="002D6FC8"/>
    <w:rsid w:val="002D7D03"/>
    <w:rsid w:val="002E03AE"/>
    <w:rsid w:val="002E041F"/>
    <w:rsid w:val="002E0580"/>
    <w:rsid w:val="002E06B0"/>
    <w:rsid w:val="002E07B3"/>
    <w:rsid w:val="002E0B14"/>
    <w:rsid w:val="002E1104"/>
    <w:rsid w:val="002E11CF"/>
    <w:rsid w:val="002E137C"/>
    <w:rsid w:val="002E19B0"/>
    <w:rsid w:val="002E219E"/>
    <w:rsid w:val="002E227A"/>
    <w:rsid w:val="002E2D05"/>
    <w:rsid w:val="002E2D1A"/>
    <w:rsid w:val="002E2E17"/>
    <w:rsid w:val="002E347D"/>
    <w:rsid w:val="002E3AB2"/>
    <w:rsid w:val="002E4086"/>
    <w:rsid w:val="002E479C"/>
    <w:rsid w:val="002E4BEF"/>
    <w:rsid w:val="002E4DAE"/>
    <w:rsid w:val="002E541B"/>
    <w:rsid w:val="002E55D6"/>
    <w:rsid w:val="002E57BE"/>
    <w:rsid w:val="002E59F7"/>
    <w:rsid w:val="002E5C53"/>
    <w:rsid w:val="002E668C"/>
    <w:rsid w:val="002E6775"/>
    <w:rsid w:val="002E6B10"/>
    <w:rsid w:val="002E6EF1"/>
    <w:rsid w:val="002E7453"/>
    <w:rsid w:val="002E7D5B"/>
    <w:rsid w:val="002F00EE"/>
    <w:rsid w:val="002F0373"/>
    <w:rsid w:val="002F08D1"/>
    <w:rsid w:val="002F0F7E"/>
    <w:rsid w:val="002F103A"/>
    <w:rsid w:val="002F156A"/>
    <w:rsid w:val="002F1C25"/>
    <w:rsid w:val="002F1C94"/>
    <w:rsid w:val="002F2367"/>
    <w:rsid w:val="002F23E5"/>
    <w:rsid w:val="002F2753"/>
    <w:rsid w:val="002F3430"/>
    <w:rsid w:val="002F3518"/>
    <w:rsid w:val="002F3994"/>
    <w:rsid w:val="002F3A45"/>
    <w:rsid w:val="002F3C79"/>
    <w:rsid w:val="002F45BD"/>
    <w:rsid w:val="002F4E35"/>
    <w:rsid w:val="002F5FD4"/>
    <w:rsid w:val="002F6104"/>
    <w:rsid w:val="002F644A"/>
    <w:rsid w:val="002F69E4"/>
    <w:rsid w:val="002F7610"/>
    <w:rsid w:val="002F7762"/>
    <w:rsid w:val="002F78AC"/>
    <w:rsid w:val="002F7A33"/>
    <w:rsid w:val="002F7C98"/>
    <w:rsid w:val="002F7E4A"/>
    <w:rsid w:val="00300082"/>
    <w:rsid w:val="00300D7B"/>
    <w:rsid w:val="00300E9A"/>
    <w:rsid w:val="0030272B"/>
    <w:rsid w:val="003028F6"/>
    <w:rsid w:val="00302947"/>
    <w:rsid w:val="00302AFD"/>
    <w:rsid w:val="0030354E"/>
    <w:rsid w:val="003042B9"/>
    <w:rsid w:val="00304444"/>
    <w:rsid w:val="0030493F"/>
    <w:rsid w:val="0030560B"/>
    <w:rsid w:val="00305AA6"/>
    <w:rsid w:val="00305EE2"/>
    <w:rsid w:val="00306252"/>
    <w:rsid w:val="00306B98"/>
    <w:rsid w:val="00307A35"/>
    <w:rsid w:val="00307A6E"/>
    <w:rsid w:val="00307D4B"/>
    <w:rsid w:val="00310F85"/>
    <w:rsid w:val="003113B6"/>
    <w:rsid w:val="00311B91"/>
    <w:rsid w:val="00311FA6"/>
    <w:rsid w:val="0031394E"/>
    <w:rsid w:val="0031440F"/>
    <w:rsid w:val="00314552"/>
    <w:rsid w:val="00314961"/>
    <w:rsid w:val="003149FD"/>
    <w:rsid w:val="0031518C"/>
    <w:rsid w:val="00315286"/>
    <w:rsid w:val="003152A8"/>
    <w:rsid w:val="003152E9"/>
    <w:rsid w:val="003155CF"/>
    <w:rsid w:val="00315628"/>
    <w:rsid w:val="00315F06"/>
    <w:rsid w:val="003163EE"/>
    <w:rsid w:val="00316B83"/>
    <w:rsid w:val="003179A5"/>
    <w:rsid w:val="00317BEB"/>
    <w:rsid w:val="00317E17"/>
    <w:rsid w:val="00320049"/>
    <w:rsid w:val="00320446"/>
    <w:rsid w:val="00321423"/>
    <w:rsid w:val="0032160F"/>
    <w:rsid w:val="00321EC6"/>
    <w:rsid w:val="00321F19"/>
    <w:rsid w:val="00321FD2"/>
    <w:rsid w:val="003223BD"/>
    <w:rsid w:val="003224B9"/>
    <w:rsid w:val="003225E7"/>
    <w:rsid w:val="00322E1A"/>
    <w:rsid w:val="00323064"/>
    <w:rsid w:val="003230EB"/>
    <w:rsid w:val="003233BF"/>
    <w:rsid w:val="00323467"/>
    <w:rsid w:val="003237AB"/>
    <w:rsid w:val="00323C9B"/>
    <w:rsid w:val="00323F37"/>
    <w:rsid w:val="003240DB"/>
    <w:rsid w:val="003241DA"/>
    <w:rsid w:val="00324B14"/>
    <w:rsid w:val="00325500"/>
    <w:rsid w:val="00325F86"/>
    <w:rsid w:val="00326AB8"/>
    <w:rsid w:val="00326E47"/>
    <w:rsid w:val="003271B8"/>
    <w:rsid w:val="003273D6"/>
    <w:rsid w:val="0032749F"/>
    <w:rsid w:val="00330252"/>
    <w:rsid w:val="003307B7"/>
    <w:rsid w:val="003308EA"/>
    <w:rsid w:val="003309E0"/>
    <w:rsid w:val="00330A61"/>
    <w:rsid w:val="003311B9"/>
    <w:rsid w:val="0033136B"/>
    <w:rsid w:val="0033189E"/>
    <w:rsid w:val="003325E0"/>
    <w:rsid w:val="00332945"/>
    <w:rsid w:val="00333362"/>
    <w:rsid w:val="00333657"/>
    <w:rsid w:val="00333D13"/>
    <w:rsid w:val="00334515"/>
    <w:rsid w:val="00334D06"/>
    <w:rsid w:val="00334E4B"/>
    <w:rsid w:val="00335C38"/>
    <w:rsid w:val="00335EBE"/>
    <w:rsid w:val="0033662A"/>
    <w:rsid w:val="0033782F"/>
    <w:rsid w:val="00337864"/>
    <w:rsid w:val="00337D78"/>
    <w:rsid w:val="003402F2"/>
    <w:rsid w:val="0034088C"/>
    <w:rsid w:val="00340B3D"/>
    <w:rsid w:val="00340EB4"/>
    <w:rsid w:val="00341EA1"/>
    <w:rsid w:val="00341EC1"/>
    <w:rsid w:val="00342221"/>
    <w:rsid w:val="003427A6"/>
    <w:rsid w:val="00342DE0"/>
    <w:rsid w:val="003431E7"/>
    <w:rsid w:val="0034396E"/>
    <w:rsid w:val="00344995"/>
    <w:rsid w:val="00344B86"/>
    <w:rsid w:val="00345305"/>
    <w:rsid w:val="003455F0"/>
    <w:rsid w:val="00345AC3"/>
    <w:rsid w:val="00345D91"/>
    <w:rsid w:val="00345F75"/>
    <w:rsid w:val="0034670D"/>
    <w:rsid w:val="00346B4D"/>
    <w:rsid w:val="003479C5"/>
    <w:rsid w:val="00347C3A"/>
    <w:rsid w:val="00347F63"/>
    <w:rsid w:val="003532C0"/>
    <w:rsid w:val="00353BA3"/>
    <w:rsid w:val="00354081"/>
    <w:rsid w:val="00354181"/>
    <w:rsid w:val="003543BF"/>
    <w:rsid w:val="0035505C"/>
    <w:rsid w:val="00355121"/>
    <w:rsid w:val="00356387"/>
    <w:rsid w:val="00356779"/>
    <w:rsid w:val="00356F46"/>
    <w:rsid w:val="00357401"/>
    <w:rsid w:val="00357BE7"/>
    <w:rsid w:val="00360384"/>
    <w:rsid w:val="00360707"/>
    <w:rsid w:val="00361D9D"/>
    <w:rsid w:val="00361FCA"/>
    <w:rsid w:val="00362346"/>
    <w:rsid w:val="0036259F"/>
    <w:rsid w:val="00362702"/>
    <w:rsid w:val="00362C81"/>
    <w:rsid w:val="00363CD9"/>
    <w:rsid w:val="00363E14"/>
    <w:rsid w:val="0036460E"/>
    <w:rsid w:val="0036530B"/>
    <w:rsid w:val="003662E0"/>
    <w:rsid w:val="00366704"/>
    <w:rsid w:val="00367802"/>
    <w:rsid w:val="00367E62"/>
    <w:rsid w:val="00367E7E"/>
    <w:rsid w:val="0037129F"/>
    <w:rsid w:val="003715D2"/>
    <w:rsid w:val="00372322"/>
    <w:rsid w:val="00372B58"/>
    <w:rsid w:val="00372BE8"/>
    <w:rsid w:val="00372C19"/>
    <w:rsid w:val="00372FBD"/>
    <w:rsid w:val="00373517"/>
    <w:rsid w:val="00373E56"/>
    <w:rsid w:val="00373F92"/>
    <w:rsid w:val="0037433C"/>
    <w:rsid w:val="003743B1"/>
    <w:rsid w:val="00376112"/>
    <w:rsid w:val="0037649A"/>
    <w:rsid w:val="0037657A"/>
    <w:rsid w:val="00376DF0"/>
    <w:rsid w:val="00377983"/>
    <w:rsid w:val="00377A73"/>
    <w:rsid w:val="003804A6"/>
    <w:rsid w:val="0038053F"/>
    <w:rsid w:val="003805DE"/>
    <w:rsid w:val="0038060C"/>
    <w:rsid w:val="003808FB"/>
    <w:rsid w:val="00380E0F"/>
    <w:rsid w:val="0038153E"/>
    <w:rsid w:val="0038162E"/>
    <w:rsid w:val="00382695"/>
    <w:rsid w:val="00383401"/>
    <w:rsid w:val="00383D67"/>
    <w:rsid w:val="00384B14"/>
    <w:rsid w:val="003861BD"/>
    <w:rsid w:val="00386501"/>
    <w:rsid w:val="0038658C"/>
    <w:rsid w:val="00387B46"/>
    <w:rsid w:val="00390207"/>
    <w:rsid w:val="003906A7"/>
    <w:rsid w:val="00390CCF"/>
    <w:rsid w:val="003916B8"/>
    <w:rsid w:val="003917FD"/>
    <w:rsid w:val="00391F96"/>
    <w:rsid w:val="00392057"/>
    <w:rsid w:val="00392416"/>
    <w:rsid w:val="00392A26"/>
    <w:rsid w:val="00393C82"/>
    <w:rsid w:val="00394444"/>
    <w:rsid w:val="003948CE"/>
    <w:rsid w:val="00394D8E"/>
    <w:rsid w:val="003959A8"/>
    <w:rsid w:val="00395C58"/>
    <w:rsid w:val="00395DA0"/>
    <w:rsid w:val="00396060"/>
    <w:rsid w:val="003962C9"/>
    <w:rsid w:val="0039777C"/>
    <w:rsid w:val="00397BE9"/>
    <w:rsid w:val="00397D9C"/>
    <w:rsid w:val="00397EB5"/>
    <w:rsid w:val="00397F3E"/>
    <w:rsid w:val="003A0280"/>
    <w:rsid w:val="003A08C0"/>
    <w:rsid w:val="003A2259"/>
    <w:rsid w:val="003A258C"/>
    <w:rsid w:val="003A2C74"/>
    <w:rsid w:val="003A2EDA"/>
    <w:rsid w:val="003A3B90"/>
    <w:rsid w:val="003A4831"/>
    <w:rsid w:val="003A494C"/>
    <w:rsid w:val="003A494F"/>
    <w:rsid w:val="003A4C1E"/>
    <w:rsid w:val="003A4DE4"/>
    <w:rsid w:val="003A504E"/>
    <w:rsid w:val="003A515C"/>
    <w:rsid w:val="003A53CA"/>
    <w:rsid w:val="003A5746"/>
    <w:rsid w:val="003A5B8D"/>
    <w:rsid w:val="003A635C"/>
    <w:rsid w:val="003A63F3"/>
    <w:rsid w:val="003A6AE2"/>
    <w:rsid w:val="003A6E34"/>
    <w:rsid w:val="003A7031"/>
    <w:rsid w:val="003A77FB"/>
    <w:rsid w:val="003A7A00"/>
    <w:rsid w:val="003B033A"/>
    <w:rsid w:val="003B0E7A"/>
    <w:rsid w:val="003B1118"/>
    <w:rsid w:val="003B13E3"/>
    <w:rsid w:val="003B141A"/>
    <w:rsid w:val="003B1FB5"/>
    <w:rsid w:val="003B21D5"/>
    <w:rsid w:val="003B2A33"/>
    <w:rsid w:val="003B356C"/>
    <w:rsid w:val="003B3823"/>
    <w:rsid w:val="003B3BD0"/>
    <w:rsid w:val="003B3C34"/>
    <w:rsid w:val="003B44DE"/>
    <w:rsid w:val="003B4555"/>
    <w:rsid w:val="003B45B7"/>
    <w:rsid w:val="003B45D9"/>
    <w:rsid w:val="003B50AC"/>
    <w:rsid w:val="003B5264"/>
    <w:rsid w:val="003B588F"/>
    <w:rsid w:val="003B5EE7"/>
    <w:rsid w:val="003B642A"/>
    <w:rsid w:val="003B651B"/>
    <w:rsid w:val="003B658E"/>
    <w:rsid w:val="003B670B"/>
    <w:rsid w:val="003B7AD7"/>
    <w:rsid w:val="003B7BCA"/>
    <w:rsid w:val="003B7E85"/>
    <w:rsid w:val="003C0263"/>
    <w:rsid w:val="003C0480"/>
    <w:rsid w:val="003C04CB"/>
    <w:rsid w:val="003C0A5B"/>
    <w:rsid w:val="003C0DB5"/>
    <w:rsid w:val="003C16C8"/>
    <w:rsid w:val="003C17AA"/>
    <w:rsid w:val="003C2616"/>
    <w:rsid w:val="003C3741"/>
    <w:rsid w:val="003C37FA"/>
    <w:rsid w:val="003C4A66"/>
    <w:rsid w:val="003C4FBB"/>
    <w:rsid w:val="003C569F"/>
    <w:rsid w:val="003C56B2"/>
    <w:rsid w:val="003C67A0"/>
    <w:rsid w:val="003C6BC6"/>
    <w:rsid w:val="003C6D22"/>
    <w:rsid w:val="003C6FDB"/>
    <w:rsid w:val="003C71F0"/>
    <w:rsid w:val="003C79D1"/>
    <w:rsid w:val="003C7B06"/>
    <w:rsid w:val="003C7DDE"/>
    <w:rsid w:val="003D0461"/>
    <w:rsid w:val="003D069D"/>
    <w:rsid w:val="003D0E02"/>
    <w:rsid w:val="003D1682"/>
    <w:rsid w:val="003D1A47"/>
    <w:rsid w:val="003D1AE3"/>
    <w:rsid w:val="003D2041"/>
    <w:rsid w:val="003D2743"/>
    <w:rsid w:val="003D27D9"/>
    <w:rsid w:val="003D2BB1"/>
    <w:rsid w:val="003D2D8C"/>
    <w:rsid w:val="003D30E9"/>
    <w:rsid w:val="003D3290"/>
    <w:rsid w:val="003D3AD9"/>
    <w:rsid w:val="003D44CE"/>
    <w:rsid w:val="003D45D5"/>
    <w:rsid w:val="003D4715"/>
    <w:rsid w:val="003D58F9"/>
    <w:rsid w:val="003D6FEC"/>
    <w:rsid w:val="003D6FF2"/>
    <w:rsid w:val="003E00CF"/>
    <w:rsid w:val="003E03A8"/>
    <w:rsid w:val="003E0567"/>
    <w:rsid w:val="003E0A8D"/>
    <w:rsid w:val="003E167E"/>
    <w:rsid w:val="003E1AED"/>
    <w:rsid w:val="003E2267"/>
    <w:rsid w:val="003E2286"/>
    <w:rsid w:val="003E2550"/>
    <w:rsid w:val="003E25FC"/>
    <w:rsid w:val="003E29F8"/>
    <w:rsid w:val="003E2B14"/>
    <w:rsid w:val="003E2D9F"/>
    <w:rsid w:val="003E3B2E"/>
    <w:rsid w:val="003E3DB8"/>
    <w:rsid w:val="003E4704"/>
    <w:rsid w:val="003E54C7"/>
    <w:rsid w:val="003E5502"/>
    <w:rsid w:val="003E5A44"/>
    <w:rsid w:val="003E5D4B"/>
    <w:rsid w:val="003E6EF2"/>
    <w:rsid w:val="003E7474"/>
    <w:rsid w:val="003E7983"/>
    <w:rsid w:val="003F01A3"/>
    <w:rsid w:val="003F045F"/>
    <w:rsid w:val="003F0D1A"/>
    <w:rsid w:val="003F22A4"/>
    <w:rsid w:val="003F2341"/>
    <w:rsid w:val="003F26EB"/>
    <w:rsid w:val="003F2CA2"/>
    <w:rsid w:val="003F49BA"/>
    <w:rsid w:val="003F5360"/>
    <w:rsid w:val="003F64C7"/>
    <w:rsid w:val="003F6535"/>
    <w:rsid w:val="003F6C22"/>
    <w:rsid w:val="003F71F7"/>
    <w:rsid w:val="003F7488"/>
    <w:rsid w:val="00400719"/>
    <w:rsid w:val="00400858"/>
    <w:rsid w:val="00400E83"/>
    <w:rsid w:val="0040185A"/>
    <w:rsid w:val="004018D0"/>
    <w:rsid w:val="00401943"/>
    <w:rsid w:val="00401CD4"/>
    <w:rsid w:val="00401D10"/>
    <w:rsid w:val="0040209B"/>
    <w:rsid w:val="0040235F"/>
    <w:rsid w:val="00402AB7"/>
    <w:rsid w:val="004031F1"/>
    <w:rsid w:val="00403B47"/>
    <w:rsid w:val="00403C6C"/>
    <w:rsid w:val="0040410D"/>
    <w:rsid w:val="004043B2"/>
    <w:rsid w:val="004043D9"/>
    <w:rsid w:val="00404546"/>
    <w:rsid w:val="00404EFF"/>
    <w:rsid w:val="00404F14"/>
    <w:rsid w:val="00404F69"/>
    <w:rsid w:val="00405343"/>
    <w:rsid w:val="0040542A"/>
    <w:rsid w:val="004055C9"/>
    <w:rsid w:val="00405875"/>
    <w:rsid w:val="0040595C"/>
    <w:rsid w:val="0040635E"/>
    <w:rsid w:val="00406403"/>
    <w:rsid w:val="0040664D"/>
    <w:rsid w:val="004070F2"/>
    <w:rsid w:val="00407878"/>
    <w:rsid w:val="00410D95"/>
    <w:rsid w:val="0041118D"/>
    <w:rsid w:val="0041131E"/>
    <w:rsid w:val="00411427"/>
    <w:rsid w:val="00411E60"/>
    <w:rsid w:val="0041310A"/>
    <w:rsid w:val="00413261"/>
    <w:rsid w:val="00413343"/>
    <w:rsid w:val="004139F2"/>
    <w:rsid w:val="00414310"/>
    <w:rsid w:val="004146D2"/>
    <w:rsid w:val="00414D18"/>
    <w:rsid w:val="004150AF"/>
    <w:rsid w:val="004157F0"/>
    <w:rsid w:val="00415938"/>
    <w:rsid w:val="00415970"/>
    <w:rsid w:val="00415F5E"/>
    <w:rsid w:val="0041652D"/>
    <w:rsid w:val="004166CA"/>
    <w:rsid w:val="00417105"/>
    <w:rsid w:val="0041741E"/>
    <w:rsid w:val="00420C68"/>
    <w:rsid w:val="00421507"/>
    <w:rsid w:val="004226CE"/>
    <w:rsid w:val="0042334D"/>
    <w:rsid w:val="004236B8"/>
    <w:rsid w:val="00423E80"/>
    <w:rsid w:val="00424526"/>
    <w:rsid w:val="004249E3"/>
    <w:rsid w:val="00424D5D"/>
    <w:rsid w:val="00425028"/>
    <w:rsid w:val="004255A4"/>
    <w:rsid w:val="00425EDB"/>
    <w:rsid w:val="00426547"/>
    <w:rsid w:val="00426E92"/>
    <w:rsid w:val="00426EA5"/>
    <w:rsid w:val="00426F4E"/>
    <w:rsid w:val="00427017"/>
    <w:rsid w:val="00427A48"/>
    <w:rsid w:val="004300A8"/>
    <w:rsid w:val="004303AD"/>
    <w:rsid w:val="004307B4"/>
    <w:rsid w:val="00430AF1"/>
    <w:rsid w:val="00430B3A"/>
    <w:rsid w:val="00430C6E"/>
    <w:rsid w:val="00430D84"/>
    <w:rsid w:val="00430E3E"/>
    <w:rsid w:val="00431053"/>
    <w:rsid w:val="00431477"/>
    <w:rsid w:val="00431991"/>
    <w:rsid w:val="00431CCC"/>
    <w:rsid w:val="004321C4"/>
    <w:rsid w:val="00432340"/>
    <w:rsid w:val="00432B75"/>
    <w:rsid w:val="00432CBA"/>
    <w:rsid w:val="00433100"/>
    <w:rsid w:val="00433D8C"/>
    <w:rsid w:val="004345AE"/>
    <w:rsid w:val="00434B0D"/>
    <w:rsid w:val="00434D6A"/>
    <w:rsid w:val="004350D3"/>
    <w:rsid w:val="00435190"/>
    <w:rsid w:val="00435430"/>
    <w:rsid w:val="004358FD"/>
    <w:rsid w:val="0043594A"/>
    <w:rsid w:val="00435B32"/>
    <w:rsid w:val="00435F00"/>
    <w:rsid w:val="00436C85"/>
    <w:rsid w:val="00436CE2"/>
    <w:rsid w:val="00436E12"/>
    <w:rsid w:val="00440515"/>
    <w:rsid w:val="00440609"/>
    <w:rsid w:val="00440BC2"/>
    <w:rsid w:val="004413A3"/>
    <w:rsid w:val="004413AD"/>
    <w:rsid w:val="0044163D"/>
    <w:rsid w:val="00441995"/>
    <w:rsid w:val="00441AEB"/>
    <w:rsid w:val="00441C4C"/>
    <w:rsid w:val="00441E9D"/>
    <w:rsid w:val="004420B7"/>
    <w:rsid w:val="00442321"/>
    <w:rsid w:val="00442B87"/>
    <w:rsid w:val="00442EA7"/>
    <w:rsid w:val="00443613"/>
    <w:rsid w:val="00443622"/>
    <w:rsid w:val="00443E90"/>
    <w:rsid w:val="0044411F"/>
    <w:rsid w:val="00444AB4"/>
    <w:rsid w:val="00445095"/>
    <w:rsid w:val="004456C4"/>
    <w:rsid w:val="00445808"/>
    <w:rsid w:val="0044608B"/>
    <w:rsid w:val="00446146"/>
    <w:rsid w:val="00446D8F"/>
    <w:rsid w:val="00447528"/>
    <w:rsid w:val="00447CC1"/>
    <w:rsid w:val="00447FCC"/>
    <w:rsid w:val="00450174"/>
    <w:rsid w:val="0045067D"/>
    <w:rsid w:val="00450D3D"/>
    <w:rsid w:val="00450E7C"/>
    <w:rsid w:val="0045112D"/>
    <w:rsid w:val="0045191C"/>
    <w:rsid w:val="00451979"/>
    <w:rsid w:val="004519D6"/>
    <w:rsid w:val="00451A54"/>
    <w:rsid w:val="00451EBB"/>
    <w:rsid w:val="00452854"/>
    <w:rsid w:val="00452F03"/>
    <w:rsid w:val="0045365A"/>
    <w:rsid w:val="00453FCC"/>
    <w:rsid w:val="00454B33"/>
    <w:rsid w:val="00454B5D"/>
    <w:rsid w:val="00455298"/>
    <w:rsid w:val="00457828"/>
    <w:rsid w:val="00457B81"/>
    <w:rsid w:val="0046014A"/>
    <w:rsid w:val="00460525"/>
    <w:rsid w:val="00460C8E"/>
    <w:rsid w:val="00460E78"/>
    <w:rsid w:val="00461215"/>
    <w:rsid w:val="004613E3"/>
    <w:rsid w:val="00461AD6"/>
    <w:rsid w:val="004625DD"/>
    <w:rsid w:val="00462609"/>
    <w:rsid w:val="004627B1"/>
    <w:rsid w:val="00462E36"/>
    <w:rsid w:val="00463E9B"/>
    <w:rsid w:val="00463F2E"/>
    <w:rsid w:val="00464544"/>
    <w:rsid w:val="00466046"/>
    <w:rsid w:val="00467DF4"/>
    <w:rsid w:val="00470125"/>
    <w:rsid w:val="004705A6"/>
    <w:rsid w:val="0047070A"/>
    <w:rsid w:val="004709A6"/>
    <w:rsid w:val="00470B9A"/>
    <w:rsid w:val="00470E69"/>
    <w:rsid w:val="00473443"/>
    <w:rsid w:val="00473C51"/>
    <w:rsid w:val="00473C7C"/>
    <w:rsid w:val="00473D58"/>
    <w:rsid w:val="0047451C"/>
    <w:rsid w:val="00474BDB"/>
    <w:rsid w:val="004758D0"/>
    <w:rsid w:val="00475C4E"/>
    <w:rsid w:val="00476A4A"/>
    <w:rsid w:val="00476F80"/>
    <w:rsid w:val="004772BC"/>
    <w:rsid w:val="004776FE"/>
    <w:rsid w:val="00477957"/>
    <w:rsid w:val="0048062C"/>
    <w:rsid w:val="004807AA"/>
    <w:rsid w:val="0048092D"/>
    <w:rsid w:val="00481931"/>
    <w:rsid w:val="00482447"/>
    <w:rsid w:val="004826BA"/>
    <w:rsid w:val="00482A5E"/>
    <w:rsid w:val="00484093"/>
    <w:rsid w:val="00484628"/>
    <w:rsid w:val="004849BF"/>
    <w:rsid w:val="00484CA1"/>
    <w:rsid w:val="00485225"/>
    <w:rsid w:val="00485261"/>
    <w:rsid w:val="004858F7"/>
    <w:rsid w:val="0048605F"/>
    <w:rsid w:val="00486CD7"/>
    <w:rsid w:val="00490012"/>
    <w:rsid w:val="00490842"/>
    <w:rsid w:val="00490AE3"/>
    <w:rsid w:val="00491046"/>
    <w:rsid w:val="004914F4"/>
    <w:rsid w:val="004915D9"/>
    <w:rsid w:val="0049175C"/>
    <w:rsid w:val="004918C2"/>
    <w:rsid w:val="00492C1F"/>
    <w:rsid w:val="00492E78"/>
    <w:rsid w:val="00493214"/>
    <w:rsid w:val="004933CC"/>
    <w:rsid w:val="00493B4C"/>
    <w:rsid w:val="00493F85"/>
    <w:rsid w:val="0049404C"/>
    <w:rsid w:val="004945C1"/>
    <w:rsid w:val="00494D9F"/>
    <w:rsid w:val="00494DD0"/>
    <w:rsid w:val="00494E19"/>
    <w:rsid w:val="00494E45"/>
    <w:rsid w:val="00494EE7"/>
    <w:rsid w:val="00495AE5"/>
    <w:rsid w:val="00496134"/>
    <w:rsid w:val="004965F9"/>
    <w:rsid w:val="00497086"/>
    <w:rsid w:val="004976A1"/>
    <w:rsid w:val="004A01EA"/>
    <w:rsid w:val="004A059B"/>
    <w:rsid w:val="004A06E6"/>
    <w:rsid w:val="004A1127"/>
    <w:rsid w:val="004A11B6"/>
    <w:rsid w:val="004A11D1"/>
    <w:rsid w:val="004A15BE"/>
    <w:rsid w:val="004A1BA0"/>
    <w:rsid w:val="004A1D26"/>
    <w:rsid w:val="004A2113"/>
    <w:rsid w:val="004A2225"/>
    <w:rsid w:val="004A23CD"/>
    <w:rsid w:val="004A281C"/>
    <w:rsid w:val="004A2DC2"/>
    <w:rsid w:val="004A36F9"/>
    <w:rsid w:val="004A3ED0"/>
    <w:rsid w:val="004A3FEB"/>
    <w:rsid w:val="004A574B"/>
    <w:rsid w:val="004A57BF"/>
    <w:rsid w:val="004A5BA0"/>
    <w:rsid w:val="004A6149"/>
    <w:rsid w:val="004A6836"/>
    <w:rsid w:val="004A7038"/>
    <w:rsid w:val="004A70A3"/>
    <w:rsid w:val="004A73A3"/>
    <w:rsid w:val="004A7D13"/>
    <w:rsid w:val="004A7DD8"/>
    <w:rsid w:val="004B043D"/>
    <w:rsid w:val="004B05EA"/>
    <w:rsid w:val="004B0BC2"/>
    <w:rsid w:val="004B0CB9"/>
    <w:rsid w:val="004B0F98"/>
    <w:rsid w:val="004B1129"/>
    <w:rsid w:val="004B171B"/>
    <w:rsid w:val="004B192B"/>
    <w:rsid w:val="004B1EF2"/>
    <w:rsid w:val="004B2C75"/>
    <w:rsid w:val="004B40C1"/>
    <w:rsid w:val="004B40F3"/>
    <w:rsid w:val="004B48AF"/>
    <w:rsid w:val="004B49D4"/>
    <w:rsid w:val="004B53AB"/>
    <w:rsid w:val="004B5E7F"/>
    <w:rsid w:val="004B62F0"/>
    <w:rsid w:val="004B63BE"/>
    <w:rsid w:val="004B696E"/>
    <w:rsid w:val="004B6A8E"/>
    <w:rsid w:val="004B6AA4"/>
    <w:rsid w:val="004B793E"/>
    <w:rsid w:val="004C10E8"/>
    <w:rsid w:val="004C1782"/>
    <w:rsid w:val="004C2039"/>
    <w:rsid w:val="004C20DE"/>
    <w:rsid w:val="004C230F"/>
    <w:rsid w:val="004C23C6"/>
    <w:rsid w:val="004C3161"/>
    <w:rsid w:val="004C322A"/>
    <w:rsid w:val="004C34F4"/>
    <w:rsid w:val="004C3F65"/>
    <w:rsid w:val="004C46DE"/>
    <w:rsid w:val="004C4704"/>
    <w:rsid w:val="004C4C9C"/>
    <w:rsid w:val="004C5194"/>
    <w:rsid w:val="004C5F6B"/>
    <w:rsid w:val="004C612E"/>
    <w:rsid w:val="004C6201"/>
    <w:rsid w:val="004D00C4"/>
    <w:rsid w:val="004D0616"/>
    <w:rsid w:val="004D0A02"/>
    <w:rsid w:val="004D0B2C"/>
    <w:rsid w:val="004D0F02"/>
    <w:rsid w:val="004D1184"/>
    <w:rsid w:val="004D1588"/>
    <w:rsid w:val="004D1861"/>
    <w:rsid w:val="004D1D90"/>
    <w:rsid w:val="004D280C"/>
    <w:rsid w:val="004D35CF"/>
    <w:rsid w:val="004D3B45"/>
    <w:rsid w:val="004D3DEA"/>
    <w:rsid w:val="004D3E50"/>
    <w:rsid w:val="004D541E"/>
    <w:rsid w:val="004D54D5"/>
    <w:rsid w:val="004D55ED"/>
    <w:rsid w:val="004D5606"/>
    <w:rsid w:val="004D5B3D"/>
    <w:rsid w:val="004D5CED"/>
    <w:rsid w:val="004D5ED1"/>
    <w:rsid w:val="004D6172"/>
    <w:rsid w:val="004D6DC0"/>
    <w:rsid w:val="004D7AA7"/>
    <w:rsid w:val="004D7B6B"/>
    <w:rsid w:val="004D7E43"/>
    <w:rsid w:val="004E0E6F"/>
    <w:rsid w:val="004E0ED4"/>
    <w:rsid w:val="004E1811"/>
    <w:rsid w:val="004E1F94"/>
    <w:rsid w:val="004E2B05"/>
    <w:rsid w:val="004E325A"/>
    <w:rsid w:val="004E37E1"/>
    <w:rsid w:val="004E3AA0"/>
    <w:rsid w:val="004E3BE3"/>
    <w:rsid w:val="004E410B"/>
    <w:rsid w:val="004E4628"/>
    <w:rsid w:val="004E4BB4"/>
    <w:rsid w:val="004E60CB"/>
    <w:rsid w:val="004E6DC7"/>
    <w:rsid w:val="004E732A"/>
    <w:rsid w:val="004E7F40"/>
    <w:rsid w:val="004F01B8"/>
    <w:rsid w:val="004F0226"/>
    <w:rsid w:val="004F04A8"/>
    <w:rsid w:val="004F0A1F"/>
    <w:rsid w:val="004F0C94"/>
    <w:rsid w:val="004F0D45"/>
    <w:rsid w:val="004F0EE6"/>
    <w:rsid w:val="004F16A4"/>
    <w:rsid w:val="004F1949"/>
    <w:rsid w:val="004F1AB2"/>
    <w:rsid w:val="004F25E2"/>
    <w:rsid w:val="004F30B6"/>
    <w:rsid w:val="004F3198"/>
    <w:rsid w:val="004F324E"/>
    <w:rsid w:val="004F3446"/>
    <w:rsid w:val="004F41A9"/>
    <w:rsid w:val="004F4415"/>
    <w:rsid w:val="004F453A"/>
    <w:rsid w:val="004F478E"/>
    <w:rsid w:val="004F5037"/>
    <w:rsid w:val="004F555E"/>
    <w:rsid w:val="004F5BC8"/>
    <w:rsid w:val="004F66F8"/>
    <w:rsid w:val="004F70CD"/>
    <w:rsid w:val="004F790D"/>
    <w:rsid w:val="004F7EE1"/>
    <w:rsid w:val="005002C0"/>
    <w:rsid w:val="0050046B"/>
    <w:rsid w:val="00500878"/>
    <w:rsid w:val="0050099D"/>
    <w:rsid w:val="00501529"/>
    <w:rsid w:val="005019C8"/>
    <w:rsid w:val="0050274C"/>
    <w:rsid w:val="00502A2D"/>
    <w:rsid w:val="00504248"/>
    <w:rsid w:val="00504603"/>
    <w:rsid w:val="0050464F"/>
    <w:rsid w:val="005046BF"/>
    <w:rsid w:val="0050484F"/>
    <w:rsid w:val="00504D1A"/>
    <w:rsid w:val="00505005"/>
    <w:rsid w:val="00505B80"/>
    <w:rsid w:val="00505DE9"/>
    <w:rsid w:val="00506446"/>
    <w:rsid w:val="00507BE7"/>
    <w:rsid w:val="00507E90"/>
    <w:rsid w:val="00510449"/>
    <w:rsid w:val="0051130D"/>
    <w:rsid w:val="0051166B"/>
    <w:rsid w:val="00512709"/>
    <w:rsid w:val="00513839"/>
    <w:rsid w:val="00513A4D"/>
    <w:rsid w:val="00513B4D"/>
    <w:rsid w:val="0051423F"/>
    <w:rsid w:val="005148CD"/>
    <w:rsid w:val="00514F1D"/>
    <w:rsid w:val="005150A6"/>
    <w:rsid w:val="00515D25"/>
    <w:rsid w:val="00516CB1"/>
    <w:rsid w:val="00516D17"/>
    <w:rsid w:val="0051706B"/>
    <w:rsid w:val="005172E1"/>
    <w:rsid w:val="005172ED"/>
    <w:rsid w:val="00517750"/>
    <w:rsid w:val="00517DB1"/>
    <w:rsid w:val="00520209"/>
    <w:rsid w:val="005205E6"/>
    <w:rsid w:val="005206B1"/>
    <w:rsid w:val="0052106D"/>
    <w:rsid w:val="00521E9A"/>
    <w:rsid w:val="00521FEC"/>
    <w:rsid w:val="005220BE"/>
    <w:rsid w:val="00522153"/>
    <w:rsid w:val="005228EB"/>
    <w:rsid w:val="00522CDB"/>
    <w:rsid w:val="005230B4"/>
    <w:rsid w:val="0052315E"/>
    <w:rsid w:val="0052394F"/>
    <w:rsid w:val="00523C8E"/>
    <w:rsid w:val="0052484B"/>
    <w:rsid w:val="005258EA"/>
    <w:rsid w:val="005259BD"/>
    <w:rsid w:val="00525B0A"/>
    <w:rsid w:val="0052610B"/>
    <w:rsid w:val="00526142"/>
    <w:rsid w:val="0052618C"/>
    <w:rsid w:val="00527932"/>
    <w:rsid w:val="00527B3B"/>
    <w:rsid w:val="005305A0"/>
    <w:rsid w:val="00530745"/>
    <w:rsid w:val="00530BFC"/>
    <w:rsid w:val="00530F42"/>
    <w:rsid w:val="005312E9"/>
    <w:rsid w:val="00531C48"/>
    <w:rsid w:val="00532B91"/>
    <w:rsid w:val="00533C55"/>
    <w:rsid w:val="00534337"/>
    <w:rsid w:val="00534824"/>
    <w:rsid w:val="00534B5D"/>
    <w:rsid w:val="0053504C"/>
    <w:rsid w:val="005357FD"/>
    <w:rsid w:val="00535B6C"/>
    <w:rsid w:val="00535E9B"/>
    <w:rsid w:val="0053665A"/>
    <w:rsid w:val="00537B85"/>
    <w:rsid w:val="0054047E"/>
    <w:rsid w:val="00540C91"/>
    <w:rsid w:val="0054155C"/>
    <w:rsid w:val="00542047"/>
    <w:rsid w:val="00542241"/>
    <w:rsid w:val="005422FE"/>
    <w:rsid w:val="00543743"/>
    <w:rsid w:val="005442FE"/>
    <w:rsid w:val="00544D05"/>
    <w:rsid w:val="005458B6"/>
    <w:rsid w:val="00545DC2"/>
    <w:rsid w:val="005464B9"/>
    <w:rsid w:val="00547360"/>
    <w:rsid w:val="0054740F"/>
    <w:rsid w:val="0054752B"/>
    <w:rsid w:val="0054792D"/>
    <w:rsid w:val="00547AC3"/>
    <w:rsid w:val="0055029F"/>
    <w:rsid w:val="00553419"/>
    <w:rsid w:val="005536D9"/>
    <w:rsid w:val="005537A6"/>
    <w:rsid w:val="00553B48"/>
    <w:rsid w:val="00554634"/>
    <w:rsid w:val="00554F7C"/>
    <w:rsid w:val="00554FA4"/>
    <w:rsid w:val="005557C2"/>
    <w:rsid w:val="00555FBD"/>
    <w:rsid w:val="005567CC"/>
    <w:rsid w:val="00557440"/>
    <w:rsid w:val="005619D1"/>
    <w:rsid w:val="00561A65"/>
    <w:rsid w:val="005628D7"/>
    <w:rsid w:val="00562C94"/>
    <w:rsid w:val="00562EDE"/>
    <w:rsid w:val="005635DE"/>
    <w:rsid w:val="005648D4"/>
    <w:rsid w:val="00564DFC"/>
    <w:rsid w:val="00566078"/>
    <w:rsid w:val="005664B1"/>
    <w:rsid w:val="005666A2"/>
    <w:rsid w:val="00567898"/>
    <w:rsid w:val="00567FBE"/>
    <w:rsid w:val="00570521"/>
    <w:rsid w:val="00570756"/>
    <w:rsid w:val="00570A25"/>
    <w:rsid w:val="00570EDE"/>
    <w:rsid w:val="00571361"/>
    <w:rsid w:val="00571370"/>
    <w:rsid w:val="005714FB"/>
    <w:rsid w:val="00571530"/>
    <w:rsid w:val="0057186B"/>
    <w:rsid w:val="00571B37"/>
    <w:rsid w:val="00571D77"/>
    <w:rsid w:val="005720FE"/>
    <w:rsid w:val="0057248B"/>
    <w:rsid w:val="005724B7"/>
    <w:rsid w:val="00572B7F"/>
    <w:rsid w:val="00572C06"/>
    <w:rsid w:val="005731CA"/>
    <w:rsid w:val="0057360B"/>
    <w:rsid w:val="00573759"/>
    <w:rsid w:val="00573AD7"/>
    <w:rsid w:val="00573B82"/>
    <w:rsid w:val="00573E26"/>
    <w:rsid w:val="005744B0"/>
    <w:rsid w:val="0057476D"/>
    <w:rsid w:val="005749A5"/>
    <w:rsid w:val="00574B1D"/>
    <w:rsid w:val="00575168"/>
    <w:rsid w:val="00575329"/>
    <w:rsid w:val="0057557E"/>
    <w:rsid w:val="005759E9"/>
    <w:rsid w:val="00580B8D"/>
    <w:rsid w:val="005810A1"/>
    <w:rsid w:val="00581C4B"/>
    <w:rsid w:val="00581E6A"/>
    <w:rsid w:val="0058366A"/>
    <w:rsid w:val="005852DB"/>
    <w:rsid w:val="005855DB"/>
    <w:rsid w:val="00585704"/>
    <w:rsid w:val="00585C15"/>
    <w:rsid w:val="00585DBC"/>
    <w:rsid w:val="00586422"/>
    <w:rsid w:val="00586542"/>
    <w:rsid w:val="00586BF3"/>
    <w:rsid w:val="0058745F"/>
    <w:rsid w:val="00587C9E"/>
    <w:rsid w:val="005903CA"/>
    <w:rsid w:val="00590C51"/>
    <w:rsid w:val="00590DAE"/>
    <w:rsid w:val="00590F97"/>
    <w:rsid w:val="00591101"/>
    <w:rsid w:val="005913AE"/>
    <w:rsid w:val="005918D5"/>
    <w:rsid w:val="00592339"/>
    <w:rsid w:val="00594469"/>
    <w:rsid w:val="00594C14"/>
    <w:rsid w:val="00596281"/>
    <w:rsid w:val="00596551"/>
    <w:rsid w:val="00596999"/>
    <w:rsid w:val="00596ACC"/>
    <w:rsid w:val="00596E7C"/>
    <w:rsid w:val="005977A6"/>
    <w:rsid w:val="005A017F"/>
    <w:rsid w:val="005A0FCD"/>
    <w:rsid w:val="005A1085"/>
    <w:rsid w:val="005A198F"/>
    <w:rsid w:val="005A1FEA"/>
    <w:rsid w:val="005A25EF"/>
    <w:rsid w:val="005A2674"/>
    <w:rsid w:val="005A2BCF"/>
    <w:rsid w:val="005A2EE8"/>
    <w:rsid w:val="005A331C"/>
    <w:rsid w:val="005A48BF"/>
    <w:rsid w:val="005A5129"/>
    <w:rsid w:val="005A5377"/>
    <w:rsid w:val="005A5EB0"/>
    <w:rsid w:val="005A640C"/>
    <w:rsid w:val="005A6A02"/>
    <w:rsid w:val="005A6AB2"/>
    <w:rsid w:val="005A76DD"/>
    <w:rsid w:val="005A7BD2"/>
    <w:rsid w:val="005A7C70"/>
    <w:rsid w:val="005A7D1E"/>
    <w:rsid w:val="005A7D7F"/>
    <w:rsid w:val="005B03C5"/>
    <w:rsid w:val="005B0A90"/>
    <w:rsid w:val="005B0F95"/>
    <w:rsid w:val="005B1439"/>
    <w:rsid w:val="005B1FE0"/>
    <w:rsid w:val="005B2631"/>
    <w:rsid w:val="005B2C0D"/>
    <w:rsid w:val="005B3557"/>
    <w:rsid w:val="005B376E"/>
    <w:rsid w:val="005B421F"/>
    <w:rsid w:val="005B4EED"/>
    <w:rsid w:val="005B4F31"/>
    <w:rsid w:val="005B5294"/>
    <w:rsid w:val="005B5413"/>
    <w:rsid w:val="005B5962"/>
    <w:rsid w:val="005B5CE9"/>
    <w:rsid w:val="005B5DFD"/>
    <w:rsid w:val="005B70BC"/>
    <w:rsid w:val="005B7196"/>
    <w:rsid w:val="005B76B9"/>
    <w:rsid w:val="005B7CC7"/>
    <w:rsid w:val="005C1869"/>
    <w:rsid w:val="005C1CDC"/>
    <w:rsid w:val="005C21EB"/>
    <w:rsid w:val="005C34F4"/>
    <w:rsid w:val="005C3850"/>
    <w:rsid w:val="005C3B8B"/>
    <w:rsid w:val="005C4FF0"/>
    <w:rsid w:val="005C54BD"/>
    <w:rsid w:val="005C65F0"/>
    <w:rsid w:val="005C674C"/>
    <w:rsid w:val="005C6A17"/>
    <w:rsid w:val="005C6A8C"/>
    <w:rsid w:val="005C6E9C"/>
    <w:rsid w:val="005C7916"/>
    <w:rsid w:val="005D0812"/>
    <w:rsid w:val="005D08E1"/>
    <w:rsid w:val="005D0D50"/>
    <w:rsid w:val="005D11E2"/>
    <w:rsid w:val="005D1CFD"/>
    <w:rsid w:val="005D24F1"/>
    <w:rsid w:val="005D2F50"/>
    <w:rsid w:val="005D2F92"/>
    <w:rsid w:val="005D393B"/>
    <w:rsid w:val="005D48DC"/>
    <w:rsid w:val="005D565B"/>
    <w:rsid w:val="005D61BF"/>
    <w:rsid w:val="005D6CA3"/>
    <w:rsid w:val="005D749B"/>
    <w:rsid w:val="005D7C3B"/>
    <w:rsid w:val="005D7EF1"/>
    <w:rsid w:val="005E121A"/>
    <w:rsid w:val="005E2571"/>
    <w:rsid w:val="005E2B87"/>
    <w:rsid w:val="005E2EA9"/>
    <w:rsid w:val="005E3354"/>
    <w:rsid w:val="005E3B2D"/>
    <w:rsid w:val="005E4CB4"/>
    <w:rsid w:val="005E518C"/>
    <w:rsid w:val="005E5B89"/>
    <w:rsid w:val="005E615C"/>
    <w:rsid w:val="005E673C"/>
    <w:rsid w:val="005E723D"/>
    <w:rsid w:val="005F0167"/>
    <w:rsid w:val="005F0376"/>
    <w:rsid w:val="005F03AB"/>
    <w:rsid w:val="005F0721"/>
    <w:rsid w:val="005F0B65"/>
    <w:rsid w:val="005F12AB"/>
    <w:rsid w:val="005F14DB"/>
    <w:rsid w:val="005F1765"/>
    <w:rsid w:val="005F179D"/>
    <w:rsid w:val="005F1EEB"/>
    <w:rsid w:val="005F2170"/>
    <w:rsid w:val="005F257C"/>
    <w:rsid w:val="005F36F0"/>
    <w:rsid w:val="005F3FE6"/>
    <w:rsid w:val="005F4B03"/>
    <w:rsid w:val="005F5216"/>
    <w:rsid w:val="005F529D"/>
    <w:rsid w:val="005F5387"/>
    <w:rsid w:val="005F5FAB"/>
    <w:rsid w:val="005F6023"/>
    <w:rsid w:val="005F69F3"/>
    <w:rsid w:val="005F73C8"/>
    <w:rsid w:val="005F755F"/>
    <w:rsid w:val="005F7BF8"/>
    <w:rsid w:val="005F7F6C"/>
    <w:rsid w:val="00600400"/>
    <w:rsid w:val="00600CD8"/>
    <w:rsid w:val="00601097"/>
    <w:rsid w:val="006014EC"/>
    <w:rsid w:val="00601950"/>
    <w:rsid w:val="00602DF7"/>
    <w:rsid w:val="00603146"/>
    <w:rsid w:val="00603727"/>
    <w:rsid w:val="006039B6"/>
    <w:rsid w:val="006046E1"/>
    <w:rsid w:val="006049B0"/>
    <w:rsid w:val="00604DDE"/>
    <w:rsid w:val="00605565"/>
    <w:rsid w:val="006055A5"/>
    <w:rsid w:val="0060571F"/>
    <w:rsid w:val="00605B10"/>
    <w:rsid w:val="00605C94"/>
    <w:rsid w:val="00607784"/>
    <w:rsid w:val="00607816"/>
    <w:rsid w:val="00610355"/>
    <w:rsid w:val="0061036F"/>
    <w:rsid w:val="00611C0A"/>
    <w:rsid w:val="00611D06"/>
    <w:rsid w:val="00612261"/>
    <w:rsid w:val="00612368"/>
    <w:rsid w:val="006128B5"/>
    <w:rsid w:val="00612A26"/>
    <w:rsid w:val="00612C41"/>
    <w:rsid w:val="00613728"/>
    <w:rsid w:val="00613EE8"/>
    <w:rsid w:val="0061626B"/>
    <w:rsid w:val="0061654D"/>
    <w:rsid w:val="0061677B"/>
    <w:rsid w:val="00617E77"/>
    <w:rsid w:val="00620012"/>
    <w:rsid w:val="0062058A"/>
    <w:rsid w:val="00620A12"/>
    <w:rsid w:val="0062143F"/>
    <w:rsid w:val="00622076"/>
    <w:rsid w:val="006227AF"/>
    <w:rsid w:val="00623020"/>
    <w:rsid w:val="0062325D"/>
    <w:rsid w:val="0062428D"/>
    <w:rsid w:val="0062479D"/>
    <w:rsid w:val="006247D5"/>
    <w:rsid w:val="00626243"/>
    <w:rsid w:val="00626625"/>
    <w:rsid w:val="0062668B"/>
    <w:rsid w:val="00626C51"/>
    <w:rsid w:val="00627577"/>
    <w:rsid w:val="0062758B"/>
    <w:rsid w:val="006276F7"/>
    <w:rsid w:val="00630CED"/>
    <w:rsid w:val="00631939"/>
    <w:rsid w:val="00632B47"/>
    <w:rsid w:val="006338AA"/>
    <w:rsid w:val="0063423F"/>
    <w:rsid w:val="006344C3"/>
    <w:rsid w:val="006345B5"/>
    <w:rsid w:val="00634D3F"/>
    <w:rsid w:val="00634E16"/>
    <w:rsid w:val="00635089"/>
    <w:rsid w:val="006350EE"/>
    <w:rsid w:val="0063595E"/>
    <w:rsid w:val="00635DF6"/>
    <w:rsid w:val="00635E91"/>
    <w:rsid w:val="00635FA2"/>
    <w:rsid w:val="0063639D"/>
    <w:rsid w:val="00637446"/>
    <w:rsid w:val="00637CAD"/>
    <w:rsid w:val="0064003B"/>
    <w:rsid w:val="006402BC"/>
    <w:rsid w:val="00640834"/>
    <w:rsid w:val="00640951"/>
    <w:rsid w:val="00640CDE"/>
    <w:rsid w:val="00640E7F"/>
    <w:rsid w:val="00641186"/>
    <w:rsid w:val="00642215"/>
    <w:rsid w:val="00642DAD"/>
    <w:rsid w:val="0064333B"/>
    <w:rsid w:val="006447CE"/>
    <w:rsid w:val="00644DF5"/>
    <w:rsid w:val="00644E85"/>
    <w:rsid w:val="00644FCE"/>
    <w:rsid w:val="006450B7"/>
    <w:rsid w:val="00645CA5"/>
    <w:rsid w:val="00646602"/>
    <w:rsid w:val="00646991"/>
    <w:rsid w:val="00647A2E"/>
    <w:rsid w:val="006502A1"/>
    <w:rsid w:val="00650440"/>
    <w:rsid w:val="00650F9C"/>
    <w:rsid w:val="00651699"/>
    <w:rsid w:val="00651C05"/>
    <w:rsid w:val="006520A8"/>
    <w:rsid w:val="00652203"/>
    <w:rsid w:val="0065254A"/>
    <w:rsid w:val="00652D95"/>
    <w:rsid w:val="00652E41"/>
    <w:rsid w:val="00653015"/>
    <w:rsid w:val="00653AB4"/>
    <w:rsid w:val="0065427C"/>
    <w:rsid w:val="00654909"/>
    <w:rsid w:val="00654A85"/>
    <w:rsid w:val="00654B61"/>
    <w:rsid w:val="0065518D"/>
    <w:rsid w:val="006561FA"/>
    <w:rsid w:val="00656CC7"/>
    <w:rsid w:val="0065720F"/>
    <w:rsid w:val="00657722"/>
    <w:rsid w:val="00660165"/>
    <w:rsid w:val="00660742"/>
    <w:rsid w:val="00660C18"/>
    <w:rsid w:val="00660D6A"/>
    <w:rsid w:val="00660EE1"/>
    <w:rsid w:val="006614DD"/>
    <w:rsid w:val="0066153F"/>
    <w:rsid w:val="00661906"/>
    <w:rsid w:val="00661B0E"/>
    <w:rsid w:val="00662460"/>
    <w:rsid w:val="00662B5B"/>
    <w:rsid w:val="0066302C"/>
    <w:rsid w:val="00663599"/>
    <w:rsid w:val="00663948"/>
    <w:rsid w:val="00663B91"/>
    <w:rsid w:val="00663CBA"/>
    <w:rsid w:val="00666047"/>
    <w:rsid w:val="0066619F"/>
    <w:rsid w:val="00667C36"/>
    <w:rsid w:val="00670047"/>
    <w:rsid w:val="00670074"/>
    <w:rsid w:val="006701B3"/>
    <w:rsid w:val="0067024B"/>
    <w:rsid w:val="00670D12"/>
    <w:rsid w:val="00671346"/>
    <w:rsid w:val="00671EC8"/>
    <w:rsid w:val="00672184"/>
    <w:rsid w:val="006721F0"/>
    <w:rsid w:val="0067249E"/>
    <w:rsid w:val="0067266F"/>
    <w:rsid w:val="006728EF"/>
    <w:rsid w:val="00672EE6"/>
    <w:rsid w:val="006730CE"/>
    <w:rsid w:val="00673B26"/>
    <w:rsid w:val="00673C79"/>
    <w:rsid w:val="00674233"/>
    <w:rsid w:val="0067425F"/>
    <w:rsid w:val="00674901"/>
    <w:rsid w:val="00674EFF"/>
    <w:rsid w:val="006753E1"/>
    <w:rsid w:val="00675FBB"/>
    <w:rsid w:val="0067739F"/>
    <w:rsid w:val="00677A21"/>
    <w:rsid w:val="00677B30"/>
    <w:rsid w:val="00680035"/>
    <w:rsid w:val="0068031B"/>
    <w:rsid w:val="00680921"/>
    <w:rsid w:val="00680D7C"/>
    <w:rsid w:val="0068107F"/>
    <w:rsid w:val="006814CE"/>
    <w:rsid w:val="00682227"/>
    <w:rsid w:val="006828B3"/>
    <w:rsid w:val="00682E23"/>
    <w:rsid w:val="006832B6"/>
    <w:rsid w:val="0068365F"/>
    <w:rsid w:val="006839FF"/>
    <w:rsid w:val="00683E81"/>
    <w:rsid w:val="00683EBC"/>
    <w:rsid w:val="00684019"/>
    <w:rsid w:val="0068449A"/>
    <w:rsid w:val="006844A7"/>
    <w:rsid w:val="00684C8E"/>
    <w:rsid w:val="0068508C"/>
    <w:rsid w:val="006852C7"/>
    <w:rsid w:val="00685436"/>
    <w:rsid w:val="0068643F"/>
    <w:rsid w:val="00687F63"/>
    <w:rsid w:val="006901B6"/>
    <w:rsid w:val="00690457"/>
    <w:rsid w:val="00691290"/>
    <w:rsid w:val="006929E3"/>
    <w:rsid w:val="00692D31"/>
    <w:rsid w:val="00693CA7"/>
    <w:rsid w:val="00693EB0"/>
    <w:rsid w:val="00693F56"/>
    <w:rsid w:val="00694AF5"/>
    <w:rsid w:val="00695822"/>
    <w:rsid w:val="00695911"/>
    <w:rsid w:val="00695A56"/>
    <w:rsid w:val="00695EFD"/>
    <w:rsid w:val="00695F9C"/>
    <w:rsid w:val="00696A8F"/>
    <w:rsid w:val="0069745F"/>
    <w:rsid w:val="0069793B"/>
    <w:rsid w:val="006979E9"/>
    <w:rsid w:val="006A00A7"/>
    <w:rsid w:val="006A07E8"/>
    <w:rsid w:val="006A0D5B"/>
    <w:rsid w:val="006A0F7F"/>
    <w:rsid w:val="006A10C9"/>
    <w:rsid w:val="006A1804"/>
    <w:rsid w:val="006A1BDD"/>
    <w:rsid w:val="006A1C23"/>
    <w:rsid w:val="006A317A"/>
    <w:rsid w:val="006A330E"/>
    <w:rsid w:val="006A3857"/>
    <w:rsid w:val="006A4D1C"/>
    <w:rsid w:val="006A54B3"/>
    <w:rsid w:val="006A6380"/>
    <w:rsid w:val="006A73D2"/>
    <w:rsid w:val="006A7BF1"/>
    <w:rsid w:val="006A7DE6"/>
    <w:rsid w:val="006A7EC0"/>
    <w:rsid w:val="006B0204"/>
    <w:rsid w:val="006B0409"/>
    <w:rsid w:val="006B07C7"/>
    <w:rsid w:val="006B0F39"/>
    <w:rsid w:val="006B11B5"/>
    <w:rsid w:val="006B1F80"/>
    <w:rsid w:val="006B203A"/>
    <w:rsid w:val="006B230C"/>
    <w:rsid w:val="006B26C3"/>
    <w:rsid w:val="006B31E6"/>
    <w:rsid w:val="006B32C1"/>
    <w:rsid w:val="006B3371"/>
    <w:rsid w:val="006B3E81"/>
    <w:rsid w:val="006B3EB2"/>
    <w:rsid w:val="006B3F48"/>
    <w:rsid w:val="006B4404"/>
    <w:rsid w:val="006B450D"/>
    <w:rsid w:val="006B5286"/>
    <w:rsid w:val="006B53B8"/>
    <w:rsid w:val="006B587B"/>
    <w:rsid w:val="006B5996"/>
    <w:rsid w:val="006B614B"/>
    <w:rsid w:val="006B64F7"/>
    <w:rsid w:val="006B6722"/>
    <w:rsid w:val="006B72D6"/>
    <w:rsid w:val="006B7836"/>
    <w:rsid w:val="006B7A0C"/>
    <w:rsid w:val="006B7BC8"/>
    <w:rsid w:val="006B7FD9"/>
    <w:rsid w:val="006C088D"/>
    <w:rsid w:val="006C1339"/>
    <w:rsid w:val="006C19BB"/>
    <w:rsid w:val="006C1CF2"/>
    <w:rsid w:val="006C2AEF"/>
    <w:rsid w:val="006C301A"/>
    <w:rsid w:val="006C3D1A"/>
    <w:rsid w:val="006C4037"/>
    <w:rsid w:val="006C4C21"/>
    <w:rsid w:val="006C4D34"/>
    <w:rsid w:val="006C51A2"/>
    <w:rsid w:val="006C51F2"/>
    <w:rsid w:val="006C555D"/>
    <w:rsid w:val="006C5DA8"/>
    <w:rsid w:val="006C620C"/>
    <w:rsid w:val="006C6D94"/>
    <w:rsid w:val="006C7EEE"/>
    <w:rsid w:val="006D00EB"/>
    <w:rsid w:val="006D0144"/>
    <w:rsid w:val="006D02F2"/>
    <w:rsid w:val="006D03C0"/>
    <w:rsid w:val="006D082F"/>
    <w:rsid w:val="006D10A1"/>
    <w:rsid w:val="006D1509"/>
    <w:rsid w:val="006D156E"/>
    <w:rsid w:val="006D15D8"/>
    <w:rsid w:val="006D1DEB"/>
    <w:rsid w:val="006D1DEF"/>
    <w:rsid w:val="006D1F98"/>
    <w:rsid w:val="006D2221"/>
    <w:rsid w:val="006D2559"/>
    <w:rsid w:val="006D2AB7"/>
    <w:rsid w:val="006D2AD0"/>
    <w:rsid w:val="006D2C8F"/>
    <w:rsid w:val="006D363B"/>
    <w:rsid w:val="006D4EBA"/>
    <w:rsid w:val="006D53BA"/>
    <w:rsid w:val="006D575F"/>
    <w:rsid w:val="006D5958"/>
    <w:rsid w:val="006D59AF"/>
    <w:rsid w:val="006D6085"/>
    <w:rsid w:val="006D6CAD"/>
    <w:rsid w:val="006D767E"/>
    <w:rsid w:val="006E00C1"/>
    <w:rsid w:val="006E0216"/>
    <w:rsid w:val="006E0225"/>
    <w:rsid w:val="006E0933"/>
    <w:rsid w:val="006E0CB0"/>
    <w:rsid w:val="006E0FDA"/>
    <w:rsid w:val="006E15DD"/>
    <w:rsid w:val="006E1695"/>
    <w:rsid w:val="006E1AB5"/>
    <w:rsid w:val="006E1DB5"/>
    <w:rsid w:val="006E1E63"/>
    <w:rsid w:val="006E200B"/>
    <w:rsid w:val="006E2386"/>
    <w:rsid w:val="006E390A"/>
    <w:rsid w:val="006E3D97"/>
    <w:rsid w:val="006E402C"/>
    <w:rsid w:val="006E5095"/>
    <w:rsid w:val="006E546B"/>
    <w:rsid w:val="006E5692"/>
    <w:rsid w:val="006E5B0B"/>
    <w:rsid w:val="006E5E2D"/>
    <w:rsid w:val="006E6647"/>
    <w:rsid w:val="006E6753"/>
    <w:rsid w:val="006E6A9D"/>
    <w:rsid w:val="006F1116"/>
    <w:rsid w:val="006F1DC2"/>
    <w:rsid w:val="006F2A99"/>
    <w:rsid w:val="006F2E93"/>
    <w:rsid w:val="006F33F0"/>
    <w:rsid w:val="006F38B2"/>
    <w:rsid w:val="006F3FEA"/>
    <w:rsid w:val="006F45E2"/>
    <w:rsid w:val="006F4989"/>
    <w:rsid w:val="006F5045"/>
    <w:rsid w:val="006F5265"/>
    <w:rsid w:val="006F5A38"/>
    <w:rsid w:val="006F5E37"/>
    <w:rsid w:val="006F638E"/>
    <w:rsid w:val="006F6860"/>
    <w:rsid w:val="006F6E42"/>
    <w:rsid w:val="006F7E9D"/>
    <w:rsid w:val="00700441"/>
    <w:rsid w:val="007008D1"/>
    <w:rsid w:val="00701085"/>
    <w:rsid w:val="00701319"/>
    <w:rsid w:val="0070141E"/>
    <w:rsid w:val="007017D2"/>
    <w:rsid w:val="00702D8F"/>
    <w:rsid w:val="00702F65"/>
    <w:rsid w:val="00703171"/>
    <w:rsid w:val="007033D2"/>
    <w:rsid w:val="00703EA1"/>
    <w:rsid w:val="00704265"/>
    <w:rsid w:val="0070496D"/>
    <w:rsid w:val="007052F2"/>
    <w:rsid w:val="0070572F"/>
    <w:rsid w:val="0070599A"/>
    <w:rsid w:val="00705B67"/>
    <w:rsid w:val="00705DA7"/>
    <w:rsid w:val="00706145"/>
    <w:rsid w:val="007072D4"/>
    <w:rsid w:val="007076C7"/>
    <w:rsid w:val="00707B0B"/>
    <w:rsid w:val="00710912"/>
    <w:rsid w:val="0071131A"/>
    <w:rsid w:val="007119FE"/>
    <w:rsid w:val="00712229"/>
    <w:rsid w:val="007122B6"/>
    <w:rsid w:val="00713325"/>
    <w:rsid w:val="00713ABC"/>
    <w:rsid w:val="00713B87"/>
    <w:rsid w:val="00713F47"/>
    <w:rsid w:val="00714796"/>
    <w:rsid w:val="00714B95"/>
    <w:rsid w:val="00715102"/>
    <w:rsid w:val="00715556"/>
    <w:rsid w:val="00715AAC"/>
    <w:rsid w:val="00715DBF"/>
    <w:rsid w:val="007164A8"/>
    <w:rsid w:val="00716FC6"/>
    <w:rsid w:val="0072010E"/>
    <w:rsid w:val="007207FC"/>
    <w:rsid w:val="00720833"/>
    <w:rsid w:val="007212B2"/>
    <w:rsid w:val="0072189E"/>
    <w:rsid w:val="00721D58"/>
    <w:rsid w:val="00722479"/>
    <w:rsid w:val="00722DBB"/>
    <w:rsid w:val="007232CF"/>
    <w:rsid w:val="007245AD"/>
    <w:rsid w:val="00724A18"/>
    <w:rsid w:val="00724A35"/>
    <w:rsid w:val="00725366"/>
    <w:rsid w:val="00725592"/>
    <w:rsid w:val="0072597D"/>
    <w:rsid w:val="00725B4C"/>
    <w:rsid w:val="007260F5"/>
    <w:rsid w:val="0072736B"/>
    <w:rsid w:val="00727794"/>
    <w:rsid w:val="00727DF2"/>
    <w:rsid w:val="007301AA"/>
    <w:rsid w:val="00730393"/>
    <w:rsid w:val="007309D8"/>
    <w:rsid w:val="00730A8B"/>
    <w:rsid w:val="00731148"/>
    <w:rsid w:val="00731245"/>
    <w:rsid w:val="00731B80"/>
    <w:rsid w:val="00732178"/>
    <w:rsid w:val="00732196"/>
    <w:rsid w:val="007324BA"/>
    <w:rsid w:val="007326FA"/>
    <w:rsid w:val="00732D56"/>
    <w:rsid w:val="0073306A"/>
    <w:rsid w:val="00733E69"/>
    <w:rsid w:val="00733F4E"/>
    <w:rsid w:val="0073579A"/>
    <w:rsid w:val="007358D2"/>
    <w:rsid w:val="007358F2"/>
    <w:rsid w:val="00736135"/>
    <w:rsid w:val="007372BF"/>
    <w:rsid w:val="00737DEB"/>
    <w:rsid w:val="007401C2"/>
    <w:rsid w:val="00740F80"/>
    <w:rsid w:val="00740FC4"/>
    <w:rsid w:val="00741FD3"/>
    <w:rsid w:val="00742EE7"/>
    <w:rsid w:val="007431DD"/>
    <w:rsid w:val="007432D2"/>
    <w:rsid w:val="00743BA9"/>
    <w:rsid w:val="00743DD9"/>
    <w:rsid w:val="0074466E"/>
    <w:rsid w:val="00745534"/>
    <w:rsid w:val="00745B75"/>
    <w:rsid w:val="0074683D"/>
    <w:rsid w:val="007468DF"/>
    <w:rsid w:val="0074717A"/>
    <w:rsid w:val="00747717"/>
    <w:rsid w:val="00747B51"/>
    <w:rsid w:val="00747F04"/>
    <w:rsid w:val="00750596"/>
    <w:rsid w:val="007506B6"/>
    <w:rsid w:val="00750828"/>
    <w:rsid w:val="007515E7"/>
    <w:rsid w:val="007522E0"/>
    <w:rsid w:val="00752427"/>
    <w:rsid w:val="00752788"/>
    <w:rsid w:val="0075339F"/>
    <w:rsid w:val="00753B05"/>
    <w:rsid w:val="00753DBC"/>
    <w:rsid w:val="00754BFD"/>
    <w:rsid w:val="00755E8F"/>
    <w:rsid w:val="00756228"/>
    <w:rsid w:val="00756268"/>
    <w:rsid w:val="00756D8A"/>
    <w:rsid w:val="0075767E"/>
    <w:rsid w:val="007579CF"/>
    <w:rsid w:val="00757BA1"/>
    <w:rsid w:val="00757FBD"/>
    <w:rsid w:val="00760940"/>
    <w:rsid w:val="00760AD6"/>
    <w:rsid w:val="00760D83"/>
    <w:rsid w:val="00760DE8"/>
    <w:rsid w:val="0076161A"/>
    <w:rsid w:val="00761906"/>
    <w:rsid w:val="00761BA1"/>
    <w:rsid w:val="007620BA"/>
    <w:rsid w:val="0076237A"/>
    <w:rsid w:val="007633E0"/>
    <w:rsid w:val="007635A4"/>
    <w:rsid w:val="00763D5C"/>
    <w:rsid w:val="00763D97"/>
    <w:rsid w:val="00764697"/>
    <w:rsid w:val="00764AB6"/>
    <w:rsid w:val="00764E30"/>
    <w:rsid w:val="00764FE4"/>
    <w:rsid w:val="00765F5B"/>
    <w:rsid w:val="0076678E"/>
    <w:rsid w:val="00767528"/>
    <w:rsid w:val="007710BF"/>
    <w:rsid w:val="00771913"/>
    <w:rsid w:val="007724C8"/>
    <w:rsid w:val="00772570"/>
    <w:rsid w:val="007726C1"/>
    <w:rsid w:val="007728B6"/>
    <w:rsid w:val="00773956"/>
    <w:rsid w:val="007743FF"/>
    <w:rsid w:val="00774C7D"/>
    <w:rsid w:val="00774F58"/>
    <w:rsid w:val="00775256"/>
    <w:rsid w:val="00775897"/>
    <w:rsid w:val="00775F19"/>
    <w:rsid w:val="007769DD"/>
    <w:rsid w:val="00776E02"/>
    <w:rsid w:val="00776F88"/>
    <w:rsid w:val="00777107"/>
    <w:rsid w:val="0077715E"/>
    <w:rsid w:val="00777AC1"/>
    <w:rsid w:val="007802DB"/>
    <w:rsid w:val="00780387"/>
    <w:rsid w:val="007805DC"/>
    <w:rsid w:val="00780716"/>
    <w:rsid w:val="00780F95"/>
    <w:rsid w:val="00781234"/>
    <w:rsid w:val="00781426"/>
    <w:rsid w:val="00781599"/>
    <w:rsid w:val="00781AB3"/>
    <w:rsid w:val="007826EF"/>
    <w:rsid w:val="00782729"/>
    <w:rsid w:val="00782752"/>
    <w:rsid w:val="007839C2"/>
    <w:rsid w:val="00783FDB"/>
    <w:rsid w:val="0078446D"/>
    <w:rsid w:val="007847EE"/>
    <w:rsid w:val="007849BC"/>
    <w:rsid w:val="00784CDE"/>
    <w:rsid w:val="0078568E"/>
    <w:rsid w:val="007864F7"/>
    <w:rsid w:val="00786893"/>
    <w:rsid w:val="00786A15"/>
    <w:rsid w:val="007875E5"/>
    <w:rsid w:val="007902A2"/>
    <w:rsid w:val="00790D7A"/>
    <w:rsid w:val="0079148D"/>
    <w:rsid w:val="007914E6"/>
    <w:rsid w:val="00792030"/>
    <w:rsid w:val="007958FD"/>
    <w:rsid w:val="00795CB8"/>
    <w:rsid w:val="00795CCF"/>
    <w:rsid w:val="007962A1"/>
    <w:rsid w:val="007969EC"/>
    <w:rsid w:val="00796FDE"/>
    <w:rsid w:val="007A00A4"/>
    <w:rsid w:val="007A0563"/>
    <w:rsid w:val="007A072F"/>
    <w:rsid w:val="007A0AF5"/>
    <w:rsid w:val="007A0B14"/>
    <w:rsid w:val="007A0E29"/>
    <w:rsid w:val="007A14CF"/>
    <w:rsid w:val="007A16C8"/>
    <w:rsid w:val="007A196F"/>
    <w:rsid w:val="007A2EBD"/>
    <w:rsid w:val="007A30AA"/>
    <w:rsid w:val="007A3C7F"/>
    <w:rsid w:val="007A3DD2"/>
    <w:rsid w:val="007A4D4D"/>
    <w:rsid w:val="007A5329"/>
    <w:rsid w:val="007A5A47"/>
    <w:rsid w:val="007A5A4A"/>
    <w:rsid w:val="007A6926"/>
    <w:rsid w:val="007A6C00"/>
    <w:rsid w:val="007A6DB5"/>
    <w:rsid w:val="007A71BC"/>
    <w:rsid w:val="007A7326"/>
    <w:rsid w:val="007A7ACB"/>
    <w:rsid w:val="007B0C16"/>
    <w:rsid w:val="007B0DF6"/>
    <w:rsid w:val="007B0F69"/>
    <w:rsid w:val="007B1669"/>
    <w:rsid w:val="007B1828"/>
    <w:rsid w:val="007B1D63"/>
    <w:rsid w:val="007B1EC5"/>
    <w:rsid w:val="007B2254"/>
    <w:rsid w:val="007B2412"/>
    <w:rsid w:val="007B2629"/>
    <w:rsid w:val="007B39FB"/>
    <w:rsid w:val="007B3C41"/>
    <w:rsid w:val="007B47B7"/>
    <w:rsid w:val="007B4D45"/>
    <w:rsid w:val="007B4DED"/>
    <w:rsid w:val="007B5016"/>
    <w:rsid w:val="007B5186"/>
    <w:rsid w:val="007B55D5"/>
    <w:rsid w:val="007B6830"/>
    <w:rsid w:val="007B73C5"/>
    <w:rsid w:val="007B7CF2"/>
    <w:rsid w:val="007C0F06"/>
    <w:rsid w:val="007C17F0"/>
    <w:rsid w:val="007C1AF8"/>
    <w:rsid w:val="007C24C3"/>
    <w:rsid w:val="007C2531"/>
    <w:rsid w:val="007C380E"/>
    <w:rsid w:val="007C38A1"/>
    <w:rsid w:val="007C4133"/>
    <w:rsid w:val="007C432D"/>
    <w:rsid w:val="007C44D8"/>
    <w:rsid w:val="007C4924"/>
    <w:rsid w:val="007C4D1D"/>
    <w:rsid w:val="007C52E7"/>
    <w:rsid w:val="007C5618"/>
    <w:rsid w:val="007C5C99"/>
    <w:rsid w:val="007C6A34"/>
    <w:rsid w:val="007C72B6"/>
    <w:rsid w:val="007C7630"/>
    <w:rsid w:val="007C7C70"/>
    <w:rsid w:val="007C7E14"/>
    <w:rsid w:val="007D06AB"/>
    <w:rsid w:val="007D08E4"/>
    <w:rsid w:val="007D0AF8"/>
    <w:rsid w:val="007D0EBD"/>
    <w:rsid w:val="007D1B19"/>
    <w:rsid w:val="007D1EBF"/>
    <w:rsid w:val="007D2052"/>
    <w:rsid w:val="007D238D"/>
    <w:rsid w:val="007D25A8"/>
    <w:rsid w:val="007D4BDF"/>
    <w:rsid w:val="007D5869"/>
    <w:rsid w:val="007D5CEA"/>
    <w:rsid w:val="007D648E"/>
    <w:rsid w:val="007D6A1C"/>
    <w:rsid w:val="007D6BF8"/>
    <w:rsid w:val="007D6D6D"/>
    <w:rsid w:val="007D6F72"/>
    <w:rsid w:val="007D7989"/>
    <w:rsid w:val="007E0808"/>
    <w:rsid w:val="007E0A28"/>
    <w:rsid w:val="007E26FA"/>
    <w:rsid w:val="007E2ADC"/>
    <w:rsid w:val="007E2B39"/>
    <w:rsid w:val="007E2FE1"/>
    <w:rsid w:val="007E31C7"/>
    <w:rsid w:val="007E4340"/>
    <w:rsid w:val="007E58F3"/>
    <w:rsid w:val="007E6251"/>
    <w:rsid w:val="007E631B"/>
    <w:rsid w:val="007E6497"/>
    <w:rsid w:val="007E6A1B"/>
    <w:rsid w:val="007E6C85"/>
    <w:rsid w:val="007E72E5"/>
    <w:rsid w:val="007E741C"/>
    <w:rsid w:val="007F02F6"/>
    <w:rsid w:val="007F04BB"/>
    <w:rsid w:val="007F065F"/>
    <w:rsid w:val="007F0898"/>
    <w:rsid w:val="007F08EA"/>
    <w:rsid w:val="007F097A"/>
    <w:rsid w:val="007F104E"/>
    <w:rsid w:val="007F1212"/>
    <w:rsid w:val="007F12AA"/>
    <w:rsid w:val="007F1925"/>
    <w:rsid w:val="007F2CAA"/>
    <w:rsid w:val="007F321E"/>
    <w:rsid w:val="007F3A32"/>
    <w:rsid w:val="007F688A"/>
    <w:rsid w:val="007F72F0"/>
    <w:rsid w:val="007F7303"/>
    <w:rsid w:val="00800614"/>
    <w:rsid w:val="00800EC5"/>
    <w:rsid w:val="0080164C"/>
    <w:rsid w:val="008017C8"/>
    <w:rsid w:val="00801E98"/>
    <w:rsid w:val="00803266"/>
    <w:rsid w:val="00803674"/>
    <w:rsid w:val="00803B59"/>
    <w:rsid w:val="00804B44"/>
    <w:rsid w:val="00804BE1"/>
    <w:rsid w:val="00804F64"/>
    <w:rsid w:val="0080501F"/>
    <w:rsid w:val="00805A84"/>
    <w:rsid w:val="00806A38"/>
    <w:rsid w:val="00806E75"/>
    <w:rsid w:val="00807325"/>
    <w:rsid w:val="00810908"/>
    <w:rsid w:val="008111A3"/>
    <w:rsid w:val="00811522"/>
    <w:rsid w:val="00811A7C"/>
    <w:rsid w:val="00811AA2"/>
    <w:rsid w:val="00811DC9"/>
    <w:rsid w:val="0081282B"/>
    <w:rsid w:val="0081343A"/>
    <w:rsid w:val="00814E41"/>
    <w:rsid w:val="0081611D"/>
    <w:rsid w:val="008164F4"/>
    <w:rsid w:val="008178C5"/>
    <w:rsid w:val="00820316"/>
    <w:rsid w:val="0082094D"/>
    <w:rsid w:val="00820953"/>
    <w:rsid w:val="008223CC"/>
    <w:rsid w:val="00822770"/>
    <w:rsid w:val="008233D5"/>
    <w:rsid w:val="008235C3"/>
    <w:rsid w:val="00824CF9"/>
    <w:rsid w:val="00825195"/>
    <w:rsid w:val="00826310"/>
    <w:rsid w:val="00826455"/>
    <w:rsid w:val="0082714E"/>
    <w:rsid w:val="0082781E"/>
    <w:rsid w:val="00827FAE"/>
    <w:rsid w:val="0083075A"/>
    <w:rsid w:val="008311D3"/>
    <w:rsid w:val="00831B8A"/>
    <w:rsid w:val="00832148"/>
    <w:rsid w:val="0083320E"/>
    <w:rsid w:val="008338C8"/>
    <w:rsid w:val="00833914"/>
    <w:rsid w:val="0083394F"/>
    <w:rsid w:val="0083448F"/>
    <w:rsid w:val="00834683"/>
    <w:rsid w:val="008348A1"/>
    <w:rsid w:val="0083577A"/>
    <w:rsid w:val="008362B1"/>
    <w:rsid w:val="00836972"/>
    <w:rsid w:val="00836C01"/>
    <w:rsid w:val="00837A52"/>
    <w:rsid w:val="00837AC8"/>
    <w:rsid w:val="0084005D"/>
    <w:rsid w:val="0084051B"/>
    <w:rsid w:val="0084054D"/>
    <w:rsid w:val="00840708"/>
    <w:rsid w:val="00840846"/>
    <w:rsid w:val="00840AD4"/>
    <w:rsid w:val="00840C13"/>
    <w:rsid w:val="00840C6D"/>
    <w:rsid w:val="00840E53"/>
    <w:rsid w:val="00841E2F"/>
    <w:rsid w:val="0084219D"/>
    <w:rsid w:val="00842309"/>
    <w:rsid w:val="0084234A"/>
    <w:rsid w:val="00842A23"/>
    <w:rsid w:val="00842C82"/>
    <w:rsid w:val="0084342A"/>
    <w:rsid w:val="00843D4B"/>
    <w:rsid w:val="00843E44"/>
    <w:rsid w:val="00844AD0"/>
    <w:rsid w:val="00844C20"/>
    <w:rsid w:val="00844F8F"/>
    <w:rsid w:val="008457A2"/>
    <w:rsid w:val="00845F95"/>
    <w:rsid w:val="0084610E"/>
    <w:rsid w:val="0084658F"/>
    <w:rsid w:val="00847356"/>
    <w:rsid w:val="00847EA9"/>
    <w:rsid w:val="0085032F"/>
    <w:rsid w:val="008503E8"/>
    <w:rsid w:val="00850ECD"/>
    <w:rsid w:val="00851571"/>
    <w:rsid w:val="008518E1"/>
    <w:rsid w:val="00851C31"/>
    <w:rsid w:val="0085264A"/>
    <w:rsid w:val="00852AA0"/>
    <w:rsid w:val="00852E7D"/>
    <w:rsid w:val="00853A84"/>
    <w:rsid w:val="00853AD0"/>
    <w:rsid w:val="00854F23"/>
    <w:rsid w:val="00855038"/>
    <w:rsid w:val="008555EC"/>
    <w:rsid w:val="00855A14"/>
    <w:rsid w:val="008569A5"/>
    <w:rsid w:val="00856FEB"/>
    <w:rsid w:val="0085745A"/>
    <w:rsid w:val="008608EB"/>
    <w:rsid w:val="00860C9C"/>
    <w:rsid w:val="00860DD1"/>
    <w:rsid w:val="008619D2"/>
    <w:rsid w:val="00862B85"/>
    <w:rsid w:val="00862F1E"/>
    <w:rsid w:val="00862F3E"/>
    <w:rsid w:val="0086308F"/>
    <w:rsid w:val="00863813"/>
    <w:rsid w:val="00863BC1"/>
    <w:rsid w:val="00863BD2"/>
    <w:rsid w:val="008643BB"/>
    <w:rsid w:val="008644B5"/>
    <w:rsid w:val="00864A58"/>
    <w:rsid w:val="00865453"/>
    <w:rsid w:val="00865C26"/>
    <w:rsid w:val="00866BCF"/>
    <w:rsid w:val="00866CA9"/>
    <w:rsid w:val="008671D6"/>
    <w:rsid w:val="0086728C"/>
    <w:rsid w:val="00867F3E"/>
    <w:rsid w:val="00870344"/>
    <w:rsid w:val="00870DDE"/>
    <w:rsid w:val="00870F22"/>
    <w:rsid w:val="008715CA"/>
    <w:rsid w:val="00871BE9"/>
    <w:rsid w:val="00872000"/>
    <w:rsid w:val="00872539"/>
    <w:rsid w:val="008727B2"/>
    <w:rsid w:val="0087281A"/>
    <w:rsid w:val="00872A86"/>
    <w:rsid w:val="00873724"/>
    <w:rsid w:val="008737AA"/>
    <w:rsid w:val="008740D6"/>
    <w:rsid w:val="00874F0A"/>
    <w:rsid w:val="00875302"/>
    <w:rsid w:val="008753AC"/>
    <w:rsid w:val="0087544D"/>
    <w:rsid w:val="00875858"/>
    <w:rsid w:val="00876321"/>
    <w:rsid w:val="00876EFA"/>
    <w:rsid w:val="008770CE"/>
    <w:rsid w:val="0087738D"/>
    <w:rsid w:val="008773DB"/>
    <w:rsid w:val="00877A10"/>
    <w:rsid w:val="008800B1"/>
    <w:rsid w:val="00880623"/>
    <w:rsid w:val="00880805"/>
    <w:rsid w:val="00880868"/>
    <w:rsid w:val="00880E6E"/>
    <w:rsid w:val="00881B34"/>
    <w:rsid w:val="008820B0"/>
    <w:rsid w:val="00882186"/>
    <w:rsid w:val="008821F1"/>
    <w:rsid w:val="008824F3"/>
    <w:rsid w:val="00882694"/>
    <w:rsid w:val="0088275C"/>
    <w:rsid w:val="008828A5"/>
    <w:rsid w:val="00882FCA"/>
    <w:rsid w:val="0088344E"/>
    <w:rsid w:val="00883B11"/>
    <w:rsid w:val="00883F2F"/>
    <w:rsid w:val="0088415B"/>
    <w:rsid w:val="00884943"/>
    <w:rsid w:val="00884C20"/>
    <w:rsid w:val="008852E5"/>
    <w:rsid w:val="008858E0"/>
    <w:rsid w:val="00885BA2"/>
    <w:rsid w:val="00885FEC"/>
    <w:rsid w:val="00886168"/>
    <w:rsid w:val="0088643C"/>
    <w:rsid w:val="00886BC0"/>
    <w:rsid w:val="008875E3"/>
    <w:rsid w:val="00887C81"/>
    <w:rsid w:val="00887F40"/>
    <w:rsid w:val="0089031D"/>
    <w:rsid w:val="00891038"/>
    <w:rsid w:val="008910F5"/>
    <w:rsid w:val="0089291B"/>
    <w:rsid w:val="00892E4C"/>
    <w:rsid w:val="00892EA5"/>
    <w:rsid w:val="00893041"/>
    <w:rsid w:val="00893B4D"/>
    <w:rsid w:val="00893C43"/>
    <w:rsid w:val="008947EA"/>
    <w:rsid w:val="00895452"/>
    <w:rsid w:val="008956CF"/>
    <w:rsid w:val="00895E82"/>
    <w:rsid w:val="008968FC"/>
    <w:rsid w:val="00897301"/>
    <w:rsid w:val="008974E5"/>
    <w:rsid w:val="008975C2"/>
    <w:rsid w:val="00897983"/>
    <w:rsid w:val="00897D84"/>
    <w:rsid w:val="00897FDE"/>
    <w:rsid w:val="008A015F"/>
    <w:rsid w:val="008A0427"/>
    <w:rsid w:val="008A1191"/>
    <w:rsid w:val="008A1218"/>
    <w:rsid w:val="008A1746"/>
    <w:rsid w:val="008A1A06"/>
    <w:rsid w:val="008A1D99"/>
    <w:rsid w:val="008A2203"/>
    <w:rsid w:val="008A253C"/>
    <w:rsid w:val="008A28B7"/>
    <w:rsid w:val="008A2B3E"/>
    <w:rsid w:val="008A2CA0"/>
    <w:rsid w:val="008A34C6"/>
    <w:rsid w:val="008A39A5"/>
    <w:rsid w:val="008A4621"/>
    <w:rsid w:val="008A4CAD"/>
    <w:rsid w:val="008A51A2"/>
    <w:rsid w:val="008A555A"/>
    <w:rsid w:val="008A5992"/>
    <w:rsid w:val="008A60EB"/>
    <w:rsid w:val="008A6283"/>
    <w:rsid w:val="008A6E33"/>
    <w:rsid w:val="008A7C8F"/>
    <w:rsid w:val="008A7CAB"/>
    <w:rsid w:val="008A7DF2"/>
    <w:rsid w:val="008A7FCE"/>
    <w:rsid w:val="008B0054"/>
    <w:rsid w:val="008B0425"/>
    <w:rsid w:val="008B0AB2"/>
    <w:rsid w:val="008B0B17"/>
    <w:rsid w:val="008B0C80"/>
    <w:rsid w:val="008B1020"/>
    <w:rsid w:val="008B126A"/>
    <w:rsid w:val="008B1288"/>
    <w:rsid w:val="008B135F"/>
    <w:rsid w:val="008B1667"/>
    <w:rsid w:val="008B19A6"/>
    <w:rsid w:val="008B1C0A"/>
    <w:rsid w:val="008B2358"/>
    <w:rsid w:val="008B287A"/>
    <w:rsid w:val="008B3425"/>
    <w:rsid w:val="008B3B20"/>
    <w:rsid w:val="008B54C7"/>
    <w:rsid w:val="008B5837"/>
    <w:rsid w:val="008B653E"/>
    <w:rsid w:val="008B7291"/>
    <w:rsid w:val="008B78DF"/>
    <w:rsid w:val="008B7972"/>
    <w:rsid w:val="008B7A8D"/>
    <w:rsid w:val="008C04BA"/>
    <w:rsid w:val="008C059A"/>
    <w:rsid w:val="008C0DB6"/>
    <w:rsid w:val="008C0E30"/>
    <w:rsid w:val="008C106E"/>
    <w:rsid w:val="008C15F5"/>
    <w:rsid w:val="008C177C"/>
    <w:rsid w:val="008C1D24"/>
    <w:rsid w:val="008C1F0C"/>
    <w:rsid w:val="008C2770"/>
    <w:rsid w:val="008C333B"/>
    <w:rsid w:val="008C3618"/>
    <w:rsid w:val="008C3A5C"/>
    <w:rsid w:val="008C3B43"/>
    <w:rsid w:val="008C3B58"/>
    <w:rsid w:val="008C3D2B"/>
    <w:rsid w:val="008C419B"/>
    <w:rsid w:val="008C42DA"/>
    <w:rsid w:val="008C4840"/>
    <w:rsid w:val="008C4F48"/>
    <w:rsid w:val="008C5041"/>
    <w:rsid w:val="008C50F8"/>
    <w:rsid w:val="008C5135"/>
    <w:rsid w:val="008C5312"/>
    <w:rsid w:val="008C5ED0"/>
    <w:rsid w:val="008C5FDC"/>
    <w:rsid w:val="008C63B9"/>
    <w:rsid w:val="008C64B8"/>
    <w:rsid w:val="008C6E29"/>
    <w:rsid w:val="008C7817"/>
    <w:rsid w:val="008D0012"/>
    <w:rsid w:val="008D03BB"/>
    <w:rsid w:val="008D042C"/>
    <w:rsid w:val="008D208E"/>
    <w:rsid w:val="008D2B88"/>
    <w:rsid w:val="008D3236"/>
    <w:rsid w:val="008D3AA0"/>
    <w:rsid w:val="008D3C10"/>
    <w:rsid w:val="008D4179"/>
    <w:rsid w:val="008D4328"/>
    <w:rsid w:val="008D5145"/>
    <w:rsid w:val="008D5A49"/>
    <w:rsid w:val="008D6E66"/>
    <w:rsid w:val="008E0331"/>
    <w:rsid w:val="008E11C7"/>
    <w:rsid w:val="008E14AA"/>
    <w:rsid w:val="008E1863"/>
    <w:rsid w:val="008E1A17"/>
    <w:rsid w:val="008E1A56"/>
    <w:rsid w:val="008E1CC2"/>
    <w:rsid w:val="008E26F2"/>
    <w:rsid w:val="008E30D3"/>
    <w:rsid w:val="008E3100"/>
    <w:rsid w:val="008E3530"/>
    <w:rsid w:val="008E3D06"/>
    <w:rsid w:val="008E3FC9"/>
    <w:rsid w:val="008E438B"/>
    <w:rsid w:val="008E48D5"/>
    <w:rsid w:val="008E4C05"/>
    <w:rsid w:val="008E544E"/>
    <w:rsid w:val="008E5DD5"/>
    <w:rsid w:val="008E65D3"/>
    <w:rsid w:val="008E6851"/>
    <w:rsid w:val="008E697A"/>
    <w:rsid w:val="008E6A6A"/>
    <w:rsid w:val="008E6D0A"/>
    <w:rsid w:val="008E7038"/>
    <w:rsid w:val="008E7F8B"/>
    <w:rsid w:val="008F0A9D"/>
    <w:rsid w:val="008F0E8C"/>
    <w:rsid w:val="008F0EEA"/>
    <w:rsid w:val="008F1123"/>
    <w:rsid w:val="008F1485"/>
    <w:rsid w:val="008F1DD2"/>
    <w:rsid w:val="008F20B7"/>
    <w:rsid w:val="008F2278"/>
    <w:rsid w:val="008F2397"/>
    <w:rsid w:val="008F2632"/>
    <w:rsid w:val="008F3E99"/>
    <w:rsid w:val="008F3ECF"/>
    <w:rsid w:val="008F4450"/>
    <w:rsid w:val="008F4A9B"/>
    <w:rsid w:val="008F5EA1"/>
    <w:rsid w:val="008F5F40"/>
    <w:rsid w:val="008F6068"/>
    <w:rsid w:val="008F6C00"/>
    <w:rsid w:val="008F6D9E"/>
    <w:rsid w:val="008F6F05"/>
    <w:rsid w:val="008F70B3"/>
    <w:rsid w:val="008F72DF"/>
    <w:rsid w:val="008F7909"/>
    <w:rsid w:val="008F7EE0"/>
    <w:rsid w:val="0090040A"/>
    <w:rsid w:val="00901169"/>
    <w:rsid w:val="009017A6"/>
    <w:rsid w:val="00901B14"/>
    <w:rsid w:val="00901E71"/>
    <w:rsid w:val="00902428"/>
    <w:rsid w:val="0090254B"/>
    <w:rsid w:val="0090277E"/>
    <w:rsid w:val="00902C7F"/>
    <w:rsid w:val="00902CE7"/>
    <w:rsid w:val="00902F93"/>
    <w:rsid w:val="00903739"/>
    <w:rsid w:val="00903B0C"/>
    <w:rsid w:val="00904141"/>
    <w:rsid w:val="009042F0"/>
    <w:rsid w:val="00904360"/>
    <w:rsid w:val="00904380"/>
    <w:rsid w:val="00904764"/>
    <w:rsid w:val="00904C4B"/>
    <w:rsid w:val="0090535A"/>
    <w:rsid w:val="00905475"/>
    <w:rsid w:val="00905E2F"/>
    <w:rsid w:val="00905F21"/>
    <w:rsid w:val="00906436"/>
    <w:rsid w:val="0090656D"/>
    <w:rsid w:val="00906A0C"/>
    <w:rsid w:val="00910C70"/>
    <w:rsid w:val="00910D52"/>
    <w:rsid w:val="009120D0"/>
    <w:rsid w:val="009128AE"/>
    <w:rsid w:val="00912949"/>
    <w:rsid w:val="00913531"/>
    <w:rsid w:val="00914454"/>
    <w:rsid w:val="00914929"/>
    <w:rsid w:val="009150AF"/>
    <w:rsid w:val="00916434"/>
    <w:rsid w:val="00916E1F"/>
    <w:rsid w:val="009172AB"/>
    <w:rsid w:val="00917A54"/>
    <w:rsid w:val="00917CAC"/>
    <w:rsid w:val="00917D5A"/>
    <w:rsid w:val="00920667"/>
    <w:rsid w:val="00920F6D"/>
    <w:rsid w:val="00921DF7"/>
    <w:rsid w:val="00922DEA"/>
    <w:rsid w:val="00922FAD"/>
    <w:rsid w:val="00924B91"/>
    <w:rsid w:val="009250B0"/>
    <w:rsid w:val="009254D0"/>
    <w:rsid w:val="00925522"/>
    <w:rsid w:val="009255D8"/>
    <w:rsid w:val="00925B82"/>
    <w:rsid w:val="0092617B"/>
    <w:rsid w:val="009265AD"/>
    <w:rsid w:val="00926CD6"/>
    <w:rsid w:val="00926D23"/>
    <w:rsid w:val="009271B6"/>
    <w:rsid w:val="0092770C"/>
    <w:rsid w:val="00927A22"/>
    <w:rsid w:val="00927E8C"/>
    <w:rsid w:val="00930666"/>
    <w:rsid w:val="009313D2"/>
    <w:rsid w:val="009314F0"/>
    <w:rsid w:val="009316F9"/>
    <w:rsid w:val="009318BA"/>
    <w:rsid w:val="00931B27"/>
    <w:rsid w:val="00931BF8"/>
    <w:rsid w:val="00933173"/>
    <w:rsid w:val="00933EE0"/>
    <w:rsid w:val="0093433A"/>
    <w:rsid w:val="0093439C"/>
    <w:rsid w:val="00934473"/>
    <w:rsid w:val="00934BDB"/>
    <w:rsid w:val="00934E67"/>
    <w:rsid w:val="009354A8"/>
    <w:rsid w:val="00935AE6"/>
    <w:rsid w:val="00936645"/>
    <w:rsid w:val="009375BD"/>
    <w:rsid w:val="00937A9B"/>
    <w:rsid w:val="00937C76"/>
    <w:rsid w:val="009400EB"/>
    <w:rsid w:val="00940281"/>
    <w:rsid w:val="00940E35"/>
    <w:rsid w:val="00940F89"/>
    <w:rsid w:val="00940FC6"/>
    <w:rsid w:val="00941903"/>
    <w:rsid w:val="00942011"/>
    <w:rsid w:val="0094268A"/>
    <w:rsid w:val="00943131"/>
    <w:rsid w:val="00943219"/>
    <w:rsid w:val="009437F3"/>
    <w:rsid w:val="009438D9"/>
    <w:rsid w:val="0094392D"/>
    <w:rsid w:val="00943F24"/>
    <w:rsid w:val="009444F4"/>
    <w:rsid w:val="009444FB"/>
    <w:rsid w:val="00944C8A"/>
    <w:rsid w:val="009456DC"/>
    <w:rsid w:val="00945904"/>
    <w:rsid w:val="009461C7"/>
    <w:rsid w:val="0094656A"/>
    <w:rsid w:val="00947D0C"/>
    <w:rsid w:val="0095070E"/>
    <w:rsid w:val="00950A55"/>
    <w:rsid w:val="00950FCF"/>
    <w:rsid w:val="00950FDC"/>
    <w:rsid w:val="00951447"/>
    <w:rsid w:val="00952D39"/>
    <w:rsid w:val="00952DAA"/>
    <w:rsid w:val="00952FCB"/>
    <w:rsid w:val="009532CF"/>
    <w:rsid w:val="00954202"/>
    <w:rsid w:val="0095456A"/>
    <w:rsid w:val="00954BA3"/>
    <w:rsid w:val="00955596"/>
    <w:rsid w:val="00956423"/>
    <w:rsid w:val="00956515"/>
    <w:rsid w:val="00957AC3"/>
    <w:rsid w:val="00957C4D"/>
    <w:rsid w:val="009614B0"/>
    <w:rsid w:val="0096177A"/>
    <w:rsid w:val="00961C7F"/>
    <w:rsid w:val="00962D38"/>
    <w:rsid w:val="009635B2"/>
    <w:rsid w:val="0096368E"/>
    <w:rsid w:val="009639A2"/>
    <w:rsid w:val="00963F3C"/>
    <w:rsid w:val="0096543F"/>
    <w:rsid w:val="00965481"/>
    <w:rsid w:val="00965A05"/>
    <w:rsid w:val="00965CA8"/>
    <w:rsid w:val="00965D71"/>
    <w:rsid w:val="009662D1"/>
    <w:rsid w:val="00966BFD"/>
    <w:rsid w:val="00967415"/>
    <w:rsid w:val="00967626"/>
    <w:rsid w:val="009677AC"/>
    <w:rsid w:val="009701EF"/>
    <w:rsid w:val="00970741"/>
    <w:rsid w:val="0097161E"/>
    <w:rsid w:val="00971649"/>
    <w:rsid w:val="00971A55"/>
    <w:rsid w:val="00971F77"/>
    <w:rsid w:val="00972176"/>
    <w:rsid w:val="009725D8"/>
    <w:rsid w:val="00972739"/>
    <w:rsid w:val="00972749"/>
    <w:rsid w:val="009739B3"/>
    <w:rsid w:val="00974768"/>
    <w:rsid w:val="00974FAF"/>
    <w:rsid w:val="0097555C"/>
    <w:rsid w:val="00975748"/>
    <w:rsid w:val="0097591F"/>
    <w:rsid w:val="00976131"/>
    <w:rsid w:val="0097616F"/>
    <w:rsid w:val="00977DFE"/>
    <w:rsid w:val="009800EF"/>
    <w:rsid w:val="009800FC"/>
    <w:rsid w:val="00980447"/>
    <w:rsid w:val="009809D2"/>
    <w:rsid w:val="00980C91"/>
    <w:rsid w:val="009810DE"/>
    <w:rsid w:val="009814A1"/>
    <w:rsid w:val="009815CF"/>
    <w:rsid w:val="00981674"/>
    <w:rsid w:val="00982162"/>
    <w:rsid w:val="00983318"/>
    <w:rsid w:val="009834C0"/>
    <w:rsid w:val="00983749"/>
    <w:rsid w:val="0098435C"/>
    <w:rsid w:val="009843DD"/>
    <w:rsid w:val="009848E3"/>
    <w:rsid w:val="00985134"/>
    <w:rsid w:val="00985731"/>
    <w:rsid w:val="0098594A"/>
    <w:rsid w:val="00985B18"/>
    <w:rsid w:val="009860BE"/>
    <w:rsid w:val="009876D2"/>
    <w:rsid w:val="009878E7"/>
    <w:rsid w:val="0098797E"/>
    <w:rsid w:val="00987F68"/>
    <w:rsid w:val="00990222"/>
    <w:rsid w:val="0099022E"/>
    <w:rsid w:val="009904A3"/>
    <w:rsid w:val="00990E3F"/>
    <w:rsid w:val="009913C4"/>
    <w:rsid w:val="0099197C"/>
    <w:rsid w:val="00991F16"/>
    <w:rsid w:val="009920B2"/>
    <w:rsid w:val="00992EB6"/>
    <w:rsid w:val="00992F19"/>
    <w:rsid w:val="00992F2F"/>
    <w:rsid w:val="0099380E"/>
    <w:rsid w:val="00993CE3"/>
    <w:rsid w:val="0099669D"/>
    <w:rsid w:val="00996E00"/>
    <w:rsid w:val="009972E6"/>
    <w:rsid w:val="0099747E"/>
    <w:rsid w:val="0099748C"/>
    <w:rsid w:val="00997A9F"/>
    <w:rsid w:val="00997C95"/>
    <w:rsid w:val="009A02F9"/>
    <w:rsid w:val="009A0AC1"/>
    <w:rsid w:val="009A1003"/>
    <w:rsid w:val="009A1115"/>
    <w:rsid w:val="009A2528"/>
    <w:rsid w:val="009A27F7"/>
    <w:rsid w:val="009A2F06"/>
    <w:rsid w:val="009A2F4E"/>
    <w:rsid w:val="009A3DA5"/>
    <w:rsid w:val="009A43CF"/>
    <w:rsid w:val="009A4854"/>
    <w:rsid w:val="009A4D0F"/>
    <w:rsid w:val="009A5447"/>
    <w:rsid w:val="009A5632"/>
    <w:rsid w:val="009A577A"/>
    <w:rsid w:val="009A5AC3"/>
    <w:rsid w:val="009A5D38"/>
    <w:rsid w:val="009A5F49"/>
    <w:rsid w:val="009A600F"/>
    <w:rsid w:val="009A60EB"/>
    <w:rsid w:val="009A61EA"/>
    <w:rsid w:val="009A6CA1"/>
    <w:rsid w:val="009A743D"/>
    <w:rsid w:val="009A7C99"/>
    <w:rsid w:val="009A7FC9"/>
    <w:rsid w:val="009B0959"/>
    <w:rsid w:val="009B0AA8"/>
    <w:rsid w:val="009B14E3"/>
    <w:rsid w:val="009B19C7"/>
    <w:rsid w:val="009B1F66"/>
    <w:rsid w:val="009B345F"/>
    <w:rsid w:val="009B373B"/>
    <w:rsid w:val="009B37ED"/>
    <w:rsid w:val="009B38AC"/>
    <w:rsid w:val="009B3AA3"/>
    <w:rsid w:val="009B3DB3"/>
    <w:rsid w:val="009B44C9"/>
    <w:rsid w:val="009B4A5F"/>
    <w:rsid w:val="009B50E1"/>
    <w:rsid w:val="009B52D3"/>
    <w:rsid w:val="009B55D6"/>
    <w:rsid w:val="009B5603"/>
    <w:rsid w:val="009B580E"/>
    <w:rsid w:val="009B5A25"/>
    <w:rsid w:val="009B5B10"/>
    <w:rsid w:val="009B5B51"/>
    <w:rsid w:val="009B5CB6"/>
    <w:rsid w:val="009B5E49"/>
    <w:rsid w:val="009B6095"/>
    <w:rsid w:val="009B6194"/>
    <w:rsid w:val="009B6304"/>
    <w:rsid w:val="009B653D"/>
    <w:rsid w:val="009B6707"/>
    <w:rsid w:val="009B6D93"/>
    <w:rsid w:val="009B700B"/>
    <w:rsid w:val="009B7551"/>
    <w:rsid w:val="009C0215"/>
    <w:rsid w:val="009C07F3"/>
    <w:rsid w:val="009C0AC7"/>
    <w:rsid w:val="009C1EF8"/>
    <w:rsid w:val="009C210E"/>
    <w:rsid w:val="009C24F1"/>
    <w:rsid w:val="009C3065"/>
    <w:rsid w:val="009C3311"/>
    <w:rsid w:val="009C36E2"/>
    <w:rsid w:val="009C41FF"/>
    <w:rsid w:val="009C4A19"/>
    <w:rsid w:val="009C5C7F"/>
    <w:rsid w:val="009C632B"/>
    <w:rsid w:val="009C67C7"/>
    <w:rsid w:val="009C6C96"/>
    <w:rsid w:val="009C75F2"/>
    <w:rsid w:val="009C77D7"/>
    <w:rsid w:val="009D06B7"/>
    <w:rsid w:val="009D085F"/>
    <w:rsid w:val="009D08CA"/>
    <w:rsid w:val="009D096E"/>
    <w:rsid w:val="009D09B0"/>
    <w:rsid w:val="009D0E1E"/>
    <w:rsid w:val="009D14E9"/>
    <w:rsid w:val="009D1610"/>
    <w:rsid w:val="009D1F35"/>
    <w:rsid w:val="009D22EE"/>
    <w:rsid w:val="009D2407"/>
    <w:rsid w:val="009D2904"/>
    <w:rsid w:val="009D29FC"/>
    <w:rsid w:val="009D2BB6"/>
    <w:rsid w:val="009D2F1A"/>
    <w:rsid w:val="009D353C"/>
    <w:rsid w:val="009D35D9"/>
    <w:rsid w:val="009D37B8"/>
    <w:rsid w:val="009D3FA5"/>
    <w:rsid w:val="009D40BC"/>
    <w:rsid w:val="009D4405"/>
    <w:rsid w:val="009D55E7"/>
    <w:rsid w:val="009D567E"/>
    <w:rsid w:val="009D64DF"/>
    <w:rsid w:val="009D6A9C"/>
    <w:rsid w:val="009D7420"/>
    <w:rsid w:val="009D7F95"/>
    <w:rsid w:val="009E0778"/>
    <w:rsid w:val="009E1C69"/>
    <w:rsid w:val="009E1CFC"/>
    <w:rsid w:val="009E1E77"/>
    <w:rsid w:val="009E204E"/>
    <w:rsid w:val="009E2076"/>
    <w:rsid w:val="009E28BC"/>
    <w:rsid w:val="009E2960"/>
    <w:rsid w:val="009E2A5D"/>
    <w:rsid w:val="009E2F26"/>
    <w:rsid w:val="009E375A"/>
    <w:rsid w:val="009E44EA"/>
    <w:rsid w:val="009E4847"/>
    <w:rsid w:val="009E4C3E"/>
    <w:rsid w:val="009E4DA6"/>
    <w:rsid w:val="009E5363"/>
    <w:rsid w:val="009E5A57"/>
    <w:rsid w:val="009E5B0A"/>
    <w:rsid w:val="009E5F8A"/>
    <w:rsid w:val="009E62B0"/>
    <w:rsid w:val="009E63DB"/>
    <w:rsid w:val="009E651F"/>
    <w:rsid w:val="009E6D62"/>
    <w:rsid w:val="009E6E9C"/>
    <w:rsid w:val="009E75E0"/>
    <w:rsid w:val="009E79B5"/>
    <w:rsid w:val="009E7F40"/>
    <w:rsid w:val="009F06D9"/>
    <w:rsid w:val="009F14E3"/>
    <w:rsid w:val="009F3438"/>
    <w:rsid w:val="009F431E"/>
    <w:rsid w:val="009F4B30"/>
    <w:rsid w:val="009F4DD8"/>
    <w:rsid w:val="009F4E94"/>
    <w:rsid w:val="009F5C4A"/>
    <w:rsid w:val="009F7AF2"/>
    <w:rsid w:val="009F7FF0"/>
    <w:rsid w:val="00A00108"/>
    <w:rsid w:val="00A00523"/>
    <w:rsid w:val="00A00E1B"/>
    <w:rsid w:val="00A012C4"/>
    <w:rsid w:val="00A014F0"/>
    <w:rsid w:val="00A0199F"/>
    <w:rsid w:val="00A02ABA"/>
    <w:rsid w:val="00A02B9F"/>
    <w:rsid w:val="00A03179"/>
    <w:rsid w:val="00A03EFA"/>
    <w:rsid w:val="00A042D7"/>
    <w:rsid w:val="00A04939"/>
    <w:rsid w:val="00A05F15"/>
    <w:rsid w:val="00A05FE7"/>
    <w:rsid w:val="00A06012"/>
    <w:rsid w:val="00A062EC"/>
    <w:rsid w:val="00A07DFF"/>
    <w:rsid w:val="00A10534"/>
    <w:rsid w:val="00A108BF"/>
    <w:rsid w:val="00A10B32"/>
    <w:rsid w:val="00A10C3F"/>
    <w:rsid w:val="00A1104B"/>
    <w:rsid w:val="00A115DA"/>
    <w:rsid w:val="00A11959"/>
    <w:rsid w:val="00A12410"/>
    <w:rsid w:val="00A128F3"/>
    <w:rsid w:val="00A12CC0"/>
    <w:rsid w:val="00A130F8"/>
    <w:rsid w:val="00A1315E"/>
    <w:rsid w:val="00A135F7"/>
    <w:rsid w:val="00A1384F"/>
    <w:rsid w:val="00A139B3"/>
    <w:rsid w:val="00A13B80"/>
    <w:rsid w:val="00A13F96"/>
    <w:rsid w:val="00A14160"/>
    <w:rsid w:val="00A1449A"/>
    <w:rsid w:val="00A14552"/>
    <w:rsid w:val="00A14E48"/>
    <w:rsid w:val="00A154F8"/>
    <w:rsid w:val="00A1568C"/>
    <w:rsid w:val="00A15813"/>
    <w:rsid w:val="00A15A34"/>
    <w:rsid w:val="00A15AC1"/>
    <w:rsid w:val="00A15FF5"/>
    <w:rsid w:val="00A16B85"/>
    <w:rsid w:val="00A16E2F"/>
    <w:rsid w:val="00A16FC0"/>
    <w:rsid w:val="00A170C0"/>
    <w:rsid w:val="00A177CB"/>
    <w:rsid w:val="00A17A15"/>
    <w:rsid w:val="00A201FB"/>
    <w:rsid w:val="00A2024C"/>
    <w:rsid w:val="00A203CD"/>
    <w:rsid w:val="00A20A19"/>
    <w:rsid w:val="00A20FDE"/>
    <w:rsid w:val="00A21182"/>
    <w:rsid w:val="00A211E8"/>
    <w:rsid w:val="00A2166B"/>
    <w:rsid w:val="00A23313"/>
    <w:rsid w:val="00A235B4"/>
    <w:rsid w:val="00A240C5"/>
    <w:rsid w:val="00A242CD"/>
    <w:rsid w:val="00A257F2"/>
    <w:rsid w:val="00A2589C"/>
    <w:rsid w:val="00A25C94"/>
    <w:rsid w:val="00A2604F"/>
    <w:rsid w:val="00A264F2"/>
    <w:rsid w:val="00A269BB"/>
    <w:rsid w:val="00A269DD"/>
    <w:rsid w:val="00A274B3"/>
    <w:rsid w:val="00A274BC"/>
    <w:rsid w:val="00A2751C"/>
    <w:rsid w:val="00A30301"/>
    <w:rsid w:val="00A30756"/>
    <w:rsid w:val="00A30CC5"/>
    <w:rsid w:val="00A31209"/>
    <w:rsid w:val="00A31E67"/>
    <w:rsid w:val="00A31F92"/>
    <w:rsid w:val="00A326B7"/>
    <w:rsid w:val="00A33815"/>
    <w:rsid w:val="00A34F2D"/>
    <w:rsid w:val="00A35884"/>
    <w:rsid w:val="00A35933"/>
    <w:rsid w:val="00A3609A"/>
    <w:rsid w:val="00A360C6"/>
    <w:rsid w:val="00A362D7"/>
    <w:rsid w:val="00A36A1F"/>
    <w:rsid w:val="00A3710A"/>
    <w:rsid w:val="00A37BB5"/>
    <w:rsid w:val="00A37C62"/>
    <w:rsid w:val="00A37C85"/>
    <w:rsid w:val="00A402C3"/>
    <w:rsid w:val="00A409B0"/>
    <w:rsid w:val="00A40FF6"/>
    <w:rsid w:val="00A41008"/>
    <w:rsid w:val="00A4121F"/>
    <w:rsid w:val="00A41D38"/>
    <w:rsid w:val="00A420B4"/>
    <w:rsid w:val="00A424BE"/>
    <w:rsid w:val="00A426F0"/>
    <w:rsid w:val="00A42714"/>
    <w:rsid w:val="00A42A4C"/>
    <w:rsid w:val="00A43193"/>
    <w:rsid w:val="00A4393E"/>
    <w:rsid w:val="00A43C45"/>
    <w:rsid w:val="00A44B1F"/>
    <w:rsid w:val="00A45053"/>
    <w:rsid w:val="00A45987"/>
    <w:rsid w:val="00A460A8"/>
    <w:rsid w:val="00A4620F"/>
    <w:rsid w:val="00A464AD"/>
    <w:rsid w:val="00A46E7B"/>
    <w:rsid w:val="00A4730E"/>
    <w:rsid w:val="00A47A31"/>
    <w:rsid w:val="00A47AB9"/>
    <w:rsid w:val="00A50D50"/>
    <w:rsid w:val="00A50FB8"/>
    <w:rsid w:val="00A5115E"/>
    <w:rsid w:val="00A51657"/>
    <w:rsid w:val="00A51868"/>
    <w:rsid w:val="00A522CD"/>
    <w:rsid w:val="00A524E5"/>
    <w:rsid w:val="00A52B92"/>
    <w:rsid w:val="00A52C4E"/>
    <w:rsid w:val="00A52D94"/>
    <w:rsid w:val="00A539DF"/>
    <w:rsid w:val="00A53C7D"/>
    <w:rsid w:val="00A54091"/>
    <w:rsid w:val="00A541E6"/>
    <w:rsid w:val="00A54F2F"/>
    <w:rsid w:val="00A54F68"/>
    <w:rsid w:val="00A55B3F"/>
    <w:rsid w:val="00A56255"/>
    <w:rsid w:val="00A56A77"/>
    <w:rsid w:val="00A56BA8"/>
    <w:rsid w:val="00A56C10"/>
    <w:rsid w:val="00A56F19"/>
    <w:rsid w:val="00A57586"/>
    <w:rsid w:val="00A613FB"/>
    <w:rsid w:val="00A61C09"/>
    <w:rsid w:val="00A625A2"/>
    <w:rsid w:val="00A626F0"/>
    <w:rsid w:val="00A62B24"/>
    <w:rsid w:val="00A62CE8"/>
    <w:rsid w:val="00A62ED1"/>
    <w:rsid w:val="00A6312E"/>
    <w:rsid w:val="00A63B25"/>
    <w:rsid w:val="00A64947"/>
    <w:rsid w:val="00A65323"/>
    <w:rsid w:val="00A65B64"/>
    <w:rsid w:val="00A65BA1"/>
    <w:rsid w:val="00A65C51"/>
    <w:rsid w:val="00A65D99"/>
    <w:rsid w:val="00A65E96"/>
    <w:rsid w:val="00A65F4D"/>
    <w:rsid w:val="00A66CF8"/>
    <w:rsid w:val="00A66F51"/>
    <w:rsid w:val="00A70051"/>
    <w:rsid w:val="00A7016C"/>
    <w:rsid w:val="00A70276"/>
    <w:rsid w:val="00A702C5"/>
    <w:rsid w:val="00A706C9"/>
    <w:rsid w:val="00A707DD"/>
    <w:rsid w:val="00A708EA"/>
    <w:rsid w:val="00A70B3D"/>
    <w:rsid w:val="00A70ED5"/>
    <w:rsid w:val="00A71F8E"/>
    <w:rsid w:val="00A72055"/>
    <w:rsid w:val="00A7238C"/>
    <w:rsid w:val="00A7265A"/>
    <w:rsid w:val="00A72911"/>
    <w:rsid w:val="00A72E9D"/>
    <w:rsid w:val="00A7380E"/>
    <w:rsid w:val="00A73BBC"/>
    <w:rsid w:val="00A73BC1"/>
    <w:rsid w:val="00A749BA"/>
    <w:rsid w:val="00A751E7"/>
    <w:rsid w:val="00A75281"/>
    <w:rsid w:val="00A753ED"/>
    <w:rsid w:val="00A75670"/>
    <w:rsid w:val="00A75B4D"/>
    <w:rsid w:val="00A768D5"/>
    <w:rsid w:val="00A76BD9"/>
    <w:rsid w:val="00A76F07"/>
    <w:rsid w:val="00A80082"/>
    <w:rsid w:val="00A80186"/>
    <w:rsid w:val="00A80C0E"/>
    <w:rsid w:val="00A80EDB"/>
    <w:rsid w:val="00A817C7"/>
    <w:rsid w:val="00A81AFC"/>
    <w:rsid w:val="00A81BA4"/>
    <w:rsid w:val="00A820F8"/>
    <w:rsid w:val="00A831EC"/>
    <w:rsid w:val="00A836A1"/>
    <w:rsid w:val="00A84A7A"/>
    <w:rsid w:val="00A85736"/>
    <w:rsid w:val="00A858D9"/>
    <w:rsid w:val="00A85F03"/>
    <w:rsid w:val="00A85FC6"/>
    <w:rsid w:val="00A86018"/>
    <w:rsid w:val="00A860FB"/>
    <w:rsid w:val="00A8620D"/>
    <w:rsid w:val="00A86600"/>
    <w:rsid w:val="00A86DF5"/>
    <w:rsid w:val="00A8729C"/>
    <w:rsid w:val="00A90070"/>
    <w:rsid w:val="00A90B3F"/>
    <w:rsid w:val="00A90E5F"/>
    <w:rsid w:val="00A91192"/>
    <w:rsid w:val="00A9120D"/>
    <w:rsid w:val="00A9180B"/>
    <w:rsid w:val="00A928F5"/>
    <w:rsid w:val="00A93659"/>
    <w:rsid w:val="00A937AA"/>
    <w:rsid w:val="00A954CB"/>
    <w:rsid w:val="00A95A2E"/>
    <w:rsid w:val="00A95A49"/>
    <w:rsid w:val="00A95E14"/>
    <w:rsid w:val="00A96C8A"/>
    <w:rsid w:val="00A97E98"/>
    <w:rsid w:val="00AA0063"/>
    <w:rsid w:val="00AA02D4"/>
    <w:rsid w:val="00AA0652"/>
    <w:rsid w:val="00AA08B6"/>
    <w:rsid w:val="00AA1165"/>
    <w:rsid w:val="00AA124A"/>
    <w:rsid w:val="00AA2455"/>
    <w:rsid w:val="00AA2471"/>
    <w:rsid w:val="00AA25CF"/>
    <w:rsid w:val="00AA2938"/>
    <w:rsid w:val="00AA38F0"/>
    <w:rsid w:val="00AA39D9"/>
    <w:rsid w:val="00AA3DD3"/>
    <w:rsid w:val="00AA49ED"/>
    <w:rsid w:val="00AA4BC5"/>
    <w:rsid w:val="00AA5028"/>
    <w:rsid w:val="00AA52E7"/>
    <w:rsid w:val="00AA573E"/>
    <w:rsid w:val="00AA5C0C"/>
    <w:rsid w:val="00AA62F0"/>
    <w:rsid w:val="00AA7291"/>
    <w:rsid w:val="00AA7C40"/>
    <w:rsid w:val="00AA7D75"/>
    <w:rsid w:val="00AA7F49"/>
    <w:rsid w:val="00AB0930"/>
    <w:rsid w:val="00AB1B33"/>
    <w:rsid w:val="00AB1E40"/>
    <w:rsid w:val="00AB1F28"/>
    <w:rsid w:val="00AB2369"/>
    <w:rsid w:val="00AB2456"/>
    <w:rsid w:val="00AB270C"/>
    <w:rsid w:val="00AB2BDE"/>
    <w:rsid w:val="00AB3675"/>
    <w:rsid w:val="00AB3A57"/>
    <w:rsid w:val="00AB3B6C"/>
    <w:rsid w:val="00AB40FB"/>
    <w:rsid w:val="00AB4A6D"/>
    <w:rsid w:val="00AB4EC8"/>
    <w:rsid w:val="00AB4FB4"/>
    <w:rsid w:val="00AB5385"/>
    <w:rsid w:val="00AB6172"/>
    <w:rsid w:val="00AB61F7"/>
    <w:rsid w:val="00AB7F87"/>
    <w:rsid w:val="00AB7FBE"/>
    <w:rsid w:val="00AC009A"/>
    <w:rsid w:val="00AC00FD"/>
    <w:rsid w:val="00AC033B"/>
    <w:rsid w:val="00AC0F90"/>
    <w:rsid w:val="00AC15E0"/>
    <w:rsid w:val="00AC1A13"/>
    <w:rsid w:val="00AC2264"/>
    <w:rsid w:val="00AC2A3C"/>
    <w:rsid w:val="00AC2E53"/>
    <w:rsid w:val="00AC3849"/>
    <w:rsid w:val="00AC39D9"/>
    <w:rsid w:val="00AC39EA"/>
    <w:rsid w:val="00AC3A38"/>
    <w:rsid w:val="00AC3D13"/>
    <w:rsid w:val="00AC4008"/>
    <w:rsid w:val="00AC43CB"/>
    <w:rsid w:val="00AC4516"/>
    <w:rsid w:val="00AC4693"/>
    <w:rsid w:val="00AC4F56"/>
    <w:rsid w:val="00AC4FD5"/>
    <w:rsid w:val="00AC538E"/>
    <w:rsid w:val="00AC59FE"/>
    <w:rsid w:val="00AC5BAD"/>
    <w:rsid w:val="00AC647C"/>
    <w:rsid w:val="00AC6939"/>
    <w:rsid w:val="00AC7815"/>
    <w:rsid w:val="00AC7BC5"/>
    <w:rsid w:val="00AD0245"/>
    <w:rsid w:val="00AD0A97"/>
    <w:rsid w:val="00AD0D13"/>
    <w:rsid w:val="00AD0FBE"/>
    <w:rsid w:val="00AD1B60"/>
    <w:rsid w:val="00AD1CF3"/>
    <w:rsid w:val="00AD1FDE"/>
    <w:rsid w:val="00AD2706"/>
    <w:rsid w:val="00AD277B"/>
    <w:rsid w:val="00AD2A16"/>
    <w:rsid w:val="00AD2A2F"/>
    <w:rsid w:val="00AD2AB1"/>
    <w:rsid w:val="00AD2ED1"/>
    <w:rsid w:val="00AD321A"/>
    <w:rsid w:val="00AD639C"/>
    <w:rsid w:val="00AD644E"/>
    <w:rsid w:val="00AD759F"/>
    <w:rsid w:val="00AD75FE"/>
    <w:rsid w:val="00AE0AFF"/>
    <w:rsid w:val="00AE0B8A"/>
    <w:rsid w:val="00AE0BEB"/>
    <w:rsid w:val="00AE0FAE"/>
    <w:rsid w:val="00AE141E"/>
    <w:rsid w:val="00AE1629"/>
    <w:rsid w:val="00AE16AF"/>
    <w:rsid w:val="00AE1C77"/>
    <w:rsid w:val="00AE24B0"/>
    <w:rsid w:val="00AE2BD2"/>
    <w:rsid w:val="00AE31E1"/>
    <w:rsid w:val="00AE3D61"/>
    <w:rsid w:val="00AE3EB0"/>
    <w:rsid w:val="00AE44D2"/>
    <w:rsid w:val="00AE4628"/>
    <w:rsid w:val="00AE4CF8"/>
    <w:rsid w:val="00AE4D51"/>
    <w:rsid w:val="00AE4F46"/>
    <w:rsid w:val="00AE50D5"/>
    <w:rsid w:val="00AE546C"/>
    <w:rsid w:val="00AE5AFD"/>
    <w:rsid w:val="00AE600A"/>
    <w:rsid w:val="00AE603E"/>
    <w:rsid w:val="00AE61C8"/>
    <w:rsid w:val="00AE6240"/>
    <w:rsid w:val="00AE6A09"/>
    <w:rsid w:val="00AE6A3F"/>
    <w:rsid w:val="00AE74A7"/>
    <w:rsid w:val="00AE7EBD"/>
    <w:rsid w:val="00AF050C"/>
    <w:rsid w:val="00AF12C8"/>
    <w:rsid w:val="00AF15EE"/>
    <w:rsid w:val="00AF1AB3"/>
    <w:rsid w:val="00AF29C1"/>
    <w:rsid w:val="00AF2A74"/>
    <w:rsid w:val="00AF2B5B"/>
    <w:rsid w:val="00AF396F"/>
    <w:rsid w:val="00AF4874"/>
    <w:rsid w:val="00AF54C8"/>
    <w:rsid w:val="00AF5D37"/>
    <w:rsid w:val="00AF5E71"/>
    <w:rsid w:val="00AF680A"/>
    <w:rsid w:val="00AF6FC1"/>
    <w:rsid w:val="00AF791B"/>
    <w:rsid w:val="00AF7AC9"/>
    <w:rsid w:val="00B005BF"/>
    <w:rsid w:val="00B00654"/>
    <w:rsid w:val="00B00A06"/>
    <w:rsid w:val="00B00CAB"/>
    <w:rsid w:val="00B00CCF"/>
    <w:rsid w:val="00B00D22"/>
    <w:rsid w:val="00B00DF0"/>
    <w:rsid w:val="00B01046"/>
    <w:rsid w:val="00B0144B"/>
    <w:rsid w:val="00B01AB3"/>
    <w:rsid w:val="00B0217F"/>
    <w:rsid w:val="00B025B0"/>
    <w:rsid w:val="00B0272D"/>
    <w:rsid w:val="00B02C42"/>
    <w:rsid w:val="00B03068"/>
    <w:rsid w:val="00B03CD5"/>
    <w:rsid w:val="00B04475"/>
    <w:rsid w:val="00B04B30"/>
    <w:rsid w:val="00B04BE3"/>
    <w:rsid w:val="00B05CCC"/>
    <w:rsid w:val="00B06142"/>
    <w:rsid w:val="00B0684D"/>
    <w:rsid w:val="00B068EA"/>
    <w:rsid w:val="00B07268"/>
    <w:rsid w:val="00B073D5"/>
    <w:rsid w:val="00B07A40"/>
    <w:rsid w:val="00B10832"/>
    <w:rsid w:val="00B10D5B"/>
    <w:rsid w:val="00B1119B"/>
    <w:rsid w:val="00B117EC"/>
    <w:rsid w:val="00B11806"/>
    <w:rsid w:val="00B11BFC"/>
    <w:rsid w:val="00B11EE6"/>
    <w:rsid w:val="00B123BD"/>
    <w:rsid w:val="00B1260D"/>
    <w:rsid w:val="00B129D8"/>
    <w:rsid w:val="00B12C20"/>
    <w:rsid w:val="00B12D7D"/>
    <w:rsid w:val="00B1330E"/>
    <w:rsid w:val="00B13C45"/>
    <w:rsid w:val="00B14697"/>
    <w:rsid w:val="00B14AA6"/>
    <w:rsid w:val="00B14CB6"/>
    <w:rsid w:val="00B15903"/>
    <w:rsid w:val="00B15F8D"/>
    <w:rsid w:val="00B16081"/>
    <w:rsid w:val="00B1641D"/>
    <w:rsid w:val="00B17201"/>
    <w:rsid w:val="00B17457"/>
    <w:rsid w:val="00B17AEE"/>
    <w:rsid w:val="00B17ED3"/>
    <w:rsid w:val="00B20450"/>
    <w:rsid w:val="00B20720"/>
    <w:rsid w:val="00B210AB"/>
    <w:rsid w:val="00B21399"/>
    <w:rsid w:val="00B21AB8"/>
    <w:rsid w:val="00B2227C"/>
    <w:rsid w:val="00B23100"/>
    <w:rsid w:val="00B238B1"/>
    <w:rsid w:val="00B241E4"/>
    <w:rsid w:val="00B243A0"/>
    <w:rsid w:val="00B24E61"/>
    <w:rsid w:val="00B24EF4"/>
    <w:rsid w:val="00B25595"/>
    <w:rsid w:val="00B265C7"/>
    <w:rsid w:val="00B2713B"/>
    <w:rsid w:val="00B27850"/>
    <w:rsid w:val="00B305D9"/>
    <w:rsid w:val="00B3121D"/>
    <w:rsid w:val="00B315E4"/>
    <w:rsid w:val="00B316B6"/>
    <w:rsid w:val="00B31BDD"/>
    <w:rsid w:val="00B31D3A"/>
    <w:rsid w:val="00B330BD"/>
    <w:rsid w:val="00B344AD"/>
    <w:rsid w:val="00B34EA2"/>
    <w:rsid w:val="00B34F84"/>
    <w:rsid w:val="00B34F8F"/>
    <w:rsid w:val="00B354C8"/>
    <w:rsid w:val="00B35D15"/>
    <w:rsid w:val="00B35F0B"/>
    <w:rsid w:val="00B36505"/>
    <w:rsid w:val="00B37DC6"/>
    <w:rsid w:val="00B41159"/>
    <w:rsid w:val="00B4144B"/>
    <w:rsid w:val="00B41AD5"/>
    <w:rsid w:val="00B43142"/>
    <w:rsid w:val="00B4336E"/>
    <w:rsid w:val="00B433AD"/>
    <w:rsid w:val="00B4347A"/>
    <w:rsid w:val="00B445BB"/>
    <w:rsid w:val="00B452DA"/>
    <w:rsid w:val="00B453EB"/>
    <w:rsid w:val="00B45B26"/>
    <w:rsid w:val="00B45F61"/>
    <w:rsid w:val="00B463CB"/>
    <w:rsid w:val="00B46464"/>
    <w:rsid w:val="00B46E2D"/>
    <w:rsid w:val="00B47737"/>
    <w:rsid w:val="00B477A2"/>
    <w:rsid w:val="00B501E9"/>
    <w:rsid w:val="00B504DB"/>
    <w:rsid w:val="00B50A7C"/>
    <w:rsid w:val="00B513C5"/>
    <w:rsid w:val="00B51756"/>
    <w:rsid w:val="00B518EB"/>
    <w:rsid w:val="00B51C20"/>
    <w:rsid w:val="00B51FAD"/>
    <w:rsid w:val="00B52B5F"/>
    <w:rsid w:val="00B52E91"/>
    <w:rsid w:val="00B52EC2"/>
    <w:rsid w:val="00B52F9C"/>
    <w:rsid w:val="00B536EC"/>
    <w:rsid w:val="00B53C0B"/>
    <w:rsid w:val="00B53C46"/>
    <w:rsid w:val="00B5412B"/>
    <w:rsid w:val="00B54C2E"/>
    <w:rsid w:val="00B54C2F"/>
    <w:rsid w:val="00B55347"/>
    <w:rsid w:val="00B55698"/>
    <w:rsid w:val="00B562E5"/>
    <w:rsid w:val="00B56E3E"/>
    <w:rsid w:val="00B57138"/>
    <w:rsid w:val="00B57233"/>
    <w:rsid w:val="00B572A4"/>
    <w:rsid w:val="00B576E4"/>
    <w:rsid w:val="00B57723"/>
    <w:rsid w:val="00B57800"/>
    <w:rsid w:val="00B57F2A"/>
    <w:rsid w:val="00B60136"/>
    <w:rsid w:val="00B604F6"/>
    <w:rsid w:val="00B608F9"/>
    <w:rsid w:val="00B60960"/>
    <w:rsid w:val="00B60B6D"/>
    <w:rsid w:val="00B60C75"/>
    <w:rsid w:val="00B60CE1"/>
    <w:rsid w:val="00B60CF2"/>
    <w:rsid w:val="00B61011"/>
    <w:rsid w:val="00B61479"/>
    <w:rsid w:val="00B618BC"/>
    <w:rsid w:val="00B61AFD"/>
    <w:rsid w:val="00B62047"/>
    <w:rsid w:val="00B62228"/>
    <w:rsid w:val="00B62375"/>
    <w:rsid w:val="00B623EE"/>
    <w:rsid w:val="00B628C0"/>
    <w:rsid w:val="00B6294F"/>
    <w:rsid w:val="00B631B2"/>
    <w:rsid w:val="00B6326E"/>
    <w:rsid w:val="00B639BE"/>
    <w:rsid w:val="00B64163"/>
    <w:rsid w:val="00B64610"/>
    <w:rsid w:val="00B64815"/>
    <w:rsid w:val="00B64BB3"/>
    <w:rsid w:val="00B65D51"/>
    <w:rsid w:val="00B66366"/>
    <w:rsid w:val="00B66A16"/>
    <w:rsid w:val="00B66B26"/>
    <w:rsid w:val="00B66D08"/>
    <w:rsid w:val="00B66F89"/>
    <w:rsid w:val="00B67021"/>
    <w:rsid w:val="00B6747E"/>
    <w:rsid w:val="00B67524"/>
    <w:rsid w:val="00B679A2"/>
    <w:rsid w:val="00B679A5"/>
    <w:rsid w:val="00B67F10"/>
    <w:rsid w:val="00B70D7C"/>
    <w:rsid w:val="00B72118"/>
    <w:rsid w:val="00B7276D"/>
    <w:rsid w:val="00B72DDA"/>
    <w:rsid w:val="00B72F54"/>
    <w:rsid w:val="00B73841"/>
    <w:rsid w:val="00B7423C"/>
    <w:rsid w:val="00B7471C"/>
    <w:rsid w:val="00B74994"/>
    <w:rsid w:val="00B74C05"/>
    <w:rsid w:val="00B74F83"/>
    <w:rsid w:val="00B752B8"/>
    <w:rsid w:val="00B77898"/>
    <w:rsid w:val="00B803C7"/>
    <w:rsid w:val="00B80455"/>
    <w:rsid w:val="00B80B69"/>
    <w:rsid w:val="00B81A57"/>
    <w:rsid w:val="00B81DDB"/>
    <w:rsid w:val="00B82856"/>
    <w:rsid w:val="00B82CF0"/>
    <w:rsid w:val="00B82F33"/>
    <w:rsid w:val="00B839EF"/>
    <w:rsid w:val="00B83C8C"/>
    <w:rsid w:val="00B83F56"/>
    <w:rsid w:val="00B85D4F"/>
    <w:rsid w:val="00B85FC9"/>
    <w:rsid w:val="00B86223"/>
    <w:rsid w:val="00B867C6"/>
    <w:rsid w:val="00B86C5C"/>
    <w:rsid w:val="00B870A3"/>
    <w:rsid w:val="00B90264"/>
    <w:rsid w:val="00B90BD6"/>
    <w:rsid w:val="00B9104C"/>
    <w:rsid w:val="00B91739"/>
    <w:rsid w:val="00B91F52"/>
    <w:rsid w:val="00B92436"/>
    <w:rsid w:val="00B931FB"/>
    <w:rsid w:val="00B93382"/>
    <w:rsid w:val="00B93427"/>
    <w:rsid w:val="00B93541"/>
    <w:rsid w:val="00B9388D"/>
    <w:rsid w:val="00B94406"/>
    <w:rsid w:val="00B94482"/>
    <w:rsid w:val="00B94EAC"/>
    <w:rsid w:val="00B94F03"/>
    <w:rsid w:val="00B95586"/>
    <w:rsid w:val="00B956C6"/>
    <w:rsid w:val="00B957BD"/>
    <w:rsid w:val="00B961D7"/>
    <w:rsid w:val="00B96A1C"/>
    <w:rsid w:val="00B96D41"/>
    <w:rsid w:val="00B970BE"/>
    <w:rsid w:val="00B979A7"/>
    <w:rsid w:val="00B97FD0"/>
    <w:rsid w:val="00BA02EF"/>
    <w:rsid w:val="00BA058C"/>
    <w:rsid w:val="00BA084D"/>
    <w:rsid w:val="00BA0CB1"/>
    <w:rsid w:val="00BA0D62"/>
    <w:rsid w:val="00BA0DE9"/>
    <w:rsid w:val="00BA139B"/>
    <w:rsid w:val="00BA2687"/>
    <w:rsid w:val="00BA35BD"/>
    <w:rsid w:val="00BA46F4"/>
    <w:rsid w:val="00BA4775"/>
    <w:rsid w:val="00BA50F9"/>
    <w:rsid w:val="00BA5BBE"/>
    <w:rsid w:val="00BA5E21"/>
    <w:rsid w:val="00BA6CC2"/>
    <w:rsid w:val="00BA738C"/>
    <w:rsid w:val="00BA757B"/>
    <w:rsid w:val="00BA77A8"/>
    <w:rsid w:val="00BA7FEF"/>
    <w:rsid w:val="00BB043A"/>
    <w:rsid w:val="00BB0B42"/>
    <w:rsid w:val="00BB15C1"/>
    <w:rsid w:val="00BB2252"/>
    <w:rsid w:val="00BB2B2D"/>
    <w:rsid w:val="00BB2E16"/>
    <w:rsid w:val="00BB3608"/>
    <w:rsid w:val="00BB3AD6"/>
    <w:rsid w:val="00BB4084"/>
    <w:rsid w:val="00BB4134"/>
    <w:rsid w:val="00BB5415"/>
    <w:rsid w:val="00BB5C8F"/>
    <w:rsid w:val="00BB760B"/>
    <w:rsid w:val="00BB7621"/>
    <w:rsid w:val="00BB793C"/>
    <w:rsid w:val="00BC0383"/>
    <w:rsid w:val="00BC04F4"/>
    <w:rsid w:val="00BC0D08"/>
    <w:rsid w:val="00BC10B0"/>
    <w:rsid w:val="00BC13A8"/>
    <w:rsid w:val="00BC13E5"/>
    <w:rsid w:val="00BC1987"/>
    <w:rsid w:val="00BC289D"/>
    <w:rsid w:val="00BC2C1E"/>
    <w:rsid w:val="00BC3181"/>
    <w:rsid w:val="00BC46F7"/>
    <w:rsid w:val="00BC479E"/>
    <w:rsid w:val="00BC4E3A"/>
    <w:rsid w:val="00BC525A"/>
    <w:rsid w:val="00BC6032"/>
    <w:rsid w:val="00BC6141"/>
    <w:rsid w:val="00BC6223"/>
    <w:rsid w:val="00BC66F4"/>
    <w:rsid w:val="00BC7AAB"/>
    <w:rsid w:val="00BC7BD1"/>
    <w:rsid w:val="00BC7D92"/>
    <w:rsid w:val="00BD0B2C"/>
    <w:rsid w:val="00BD0E48"/>
    <w:rsid w:val="00BD1BDF"/>
    <w:rsid w:val="00BD1F2C"/>
    <w:rsid w:val="00BD229C"/>
    <w:rsid w:val="00BD267E"/>
    <w:rsid w:val="00BD28D3"/>
    <w:rsid w:val="00BD2E70"/>
    <w:rsid w:val="00BD2EB8"/>
    <w:rsid w:val="00BD3622"/>
    <w:rsid w:val="00BD3960"/>
    <w:rsid w:val="00BD4A30"/>
    <w:rsid w:val="00BD4E60"/>
    <w:rsid w:val="00BD56C5"/>
    <w:rsid w:val="00BD5CEB"/>
    <w:rsid w:val="00BD6FA8"/>
    <w:rsid w:val="00BD7324"/>
    <w:rsid w:val="00BD779B"/>
    <w:rsid w:val="00BD7A31"/>
    <w:rsid w:val="00BE0105"/>
    <w:rsid w:val="00BE0173"/>
    <w:rsid w:val="00BE0196"/>
    <w:rsid w:val="00BE0A22"/>
    <w:rsid w:val="00BE11FB"/>
    <w:rsid w:val="00BE157D"/>
    <w:rsid w:val="00BE191A"/>
    <w:rsid w:val="00BE1A85"/>
    <w:rsid w:val="00BE1B98"/>
    <w:rsid w:val="00BE216E"/>
    <w:rsid w:val="00BE270F"/>
    <w:rsid w:val="00BE279A"/>
    <w:rsid w:val="00BE2B57"/>
    <w:rsid w:val="00BE2BFC"/>
    <w:rsid w:val="00BE3B38"/>
    <w:rsid w:val="00BE3D04"/>
    <w:rsid w:val="00BE46C1"/>
    <w:rsid w:val="00BE5A6C"/>
    <w:rsid w:val="00BE601B"/>
    <w:rsid w:val="00BE661B"/>
    <w:rsid w:val="00BE69E5"/>
    <w:rsid w:val="00BE6AB5"/>
    <w:rsid w:val="00BE73E6"/>
    <w:rsid w:val="00BE7BD5"/>
    <w:rsid w:val="00BE7CAB"/>
    <w:rsid w:val="00BE7E8C"/>
    <w:rsid w:val="00BE7F5E"/>
    <w:rsid w:val="00BF0088"/>
    <w:rsid w:val="00BF0D88"/>
    <w:rsid w:val="00BF0E0A"/>
    <w:rsid w:val="00BF158C"/>
    <w:rsid w:val="00BF1866"/>
    <w:rsid w:val="00BF1B7D"/>
    <w:rsid w:val="00BF1BD6"/>
    <w:rsid w:val="00BF1DA2"/>
    <w:rsid w:val="00BF2256"/>
    <w:rsid w:val="00BF2AE1"/>
    <w:rsid w:val="00BF2D2A"/>
    <w:rsid w:val="00BF3DAC"/>
    <w:rsid w:val="00BF4034"/>
    <w:rsid w:val="00BF4406"/>
    <w:rsid w:val="00BF45D9"/>
    <w:rsid w:val="00BF4668"/>
    <w:rsid w:val="00BF471F"/>
    <w:rsid w:val="00BF4D9B"/>
    <w:rsid w:val="00BF5051"/>
    <w:rsid w:val="00BF516A"/>
    <w:rsid w:val="00BF516C"/>
    <w:rsid w:val="00BF65B9"/>
    <w:rsid w:val="00BF6CD1"/>
    <w:rsid w:val="00BF6DBF"/>
    <w:rsid w:val="00BF7005"/>
    <w:rsid w:val="00BF73E4"/>
    <w:rsid w:val="00BF7A5A"/>
    <w:rsid w:val="00C0007E"/>
    <w:rsid w:val="00C00319"/>
    <w:rsid w:val="00C00795"/>
    <w:rsid w:val="00C015F3"/>
    <w:rsid w:val="00C017AF"/>
    <w:rsid w:val="00C017F7"/>
    <w:rsid w:val="00C01E89"/>
    <w:rsid w:val="00C026BE"/>
    <w:rsid w:val="00C028AB"/>
    <w:rsid w:val="00C02C9E"/>
    <w:rsid w:val="00C03333"/>
    <w:rsid w:val="00C03378"/>
    <w:rsid w:val="00C03ACB"/>
    <w:rsid w:val="00C03F22"/>
    <w:rsid w:val="00C0477A"/>
    <w:rsid w:val="00C04CD3"/>
    <w:rsid w:val="00C04D6A"/>
    <w:rsid w:val="00C050A5"/>
    <w:rsid w:val="00C06587"/>
    <w:rsid w:val="00C068FF"/>
    <w:rsid w:val="00C10064"/>
    <w:rsid w:val="00C102A1"/>
    <w:rsid w:val="00C1071A"/>
    <w:rsid w:val="00C113CB"/>
    <w:rsid w:val="00C11DB8"/>
    <w:rsid w:val="00C1272C"/>
    <w:rsid w:val="00C12B52"/>
    <w:rsid w:val="00C13007"/>
    <w:rsid w:val="00C1338C"/>
    <w:rsid w:val="00C13758"/>
    <w:rsid w:val="00C13B5D"/>
    <w:rsid w:val="00C13F51"/>
    <w:rsid w:val="00C14121"/>
    <w:rsid w:val="00C1464C"/>
    <w:rsid w:val="00C15335"/>
    <w:rsid w:val="00C15B9C"/>
    <w:rsid w:val="00C16138"/>
    <w:rsid w:val="00C1646B"/>
    <w:rsid w:val="00C17350"/>
    <w:rsid w:val="00C17F7C"/>
    <w:rsid w:val="00C2125D"/>
    <w:rsid w:val="00C21288"/>
    <w:rsid w:val="00C2162C"/>
    <w:rsid w:val="00C21CA1"/>
    <w:rsid w:val="00C223E1"/>
    <w:rsid w:val="00C22674"/>
    <w:rsid w:val="00C22782"/>
    <w:rsid w:val="00C23A4C"/>
    <w:rsid w:val="00C24424"/>
    <w:rsid w:val="00C24E47"/>
    <w:rsid w:val="00C2551D"/>
    <w:rsid w:val="00C256C1"/>
    <w:rsid w:val="00C259CB"/>
    <w:rsid w:val="00C2602B"/>
    <w:rsid w:val="00C26222"/>
    <w:rsid w:val="00C276C9"/>
    <w:rsid w:val="00C31109"/>
    <w:rsid w:val="00C3139D"/>
    <w:rsid w:val="00C313E0"/>
    <w:rsid w:val="00C322C9"/>
    <w:rsid w:val="00C32338"/>
    <w:rsid w:val="00C32FAB"/>
    <w:rsid w:val="00C3303F"/>
    <w:rsid w:val="00C332F5"/>
    <w:rsid w:val="00C33375"/>
    <w:rsid w:val="00C33DC5"/>
    <w:rsid w:val="00C33F0C"/>
    <w:rsid w:val="00C34210"/>
    <w:rsid w:val="00C345F8"/>
    <w:rsid w:val="00C347B2"/>
    <w:rsid w:val="00C34B99"/>
    <w:rsid w:val="00C353B0"/>
    <w:rsid w:val="00C365E6"/>
    <w:rsid w:val="00C368B1"/>
    <w:rsid w:val="00C406D2"/>
    <w:rsid w:val="00C40BBD"/>
    <w:rsid w:val="00C41E3A"/>
    <w:rsid w:val="00C429E6"/>
    <w:rsid w:val="00C42C25"/>
    <w:rsid w:val="00C42F58"/>
    <w:rsid w:val="00C42F62"/>
    <w:rsid w:val="00C42F74"/>
    <w:rsid w:val="00C432A5"/>
    <w:rsid w:val="00C444B0"/>
    <w:rsid w:val="00C44545"/>
    <w:rsid w:val="00C44552"/>
    <w:rsid w:val="00C44673"/>
    <w:rsid w:val="00C4477E"/>
    <w:rsid w:val="00C44A17"/>
    <w:rsid w:val="00C44DD7"/>
    <w:rsid w:val="00C44E5B"/>
    <w:rsid w:val="00C458C8"/>
    <w:rsid w:val="00C4593B"/>
    <w:rsid w:val="00C45C1A"/>
    <w:rsid w:val="00C45F07"/>
    <w:rsid w:val="00C465A3"/>
    <w:rsid w:val="00C46C43"/>
    <w:rsid w:val="00C46D10"/>
    <w:rsid w:val="00C46D58"/>
    <w:rsid w:val="00C4739C"/>
    <w:rsid w:val="00C479A0"/>
    <w:rsid w:val="00C47B36"/>
    <w:rsid w:val="00C47E8E"/>
    <w:rsid w:val="00C47EC0"/>
    <w:rsid w:val="00C47F5A"/>
    <w:rsid w:val="00C5044F"/>
    <w:rsid w:val="00C50761"/>
    <w:rsid w:val="00C5195D"/>
    <w:rsid w:val="00C51D54"/>
    <w:rsid w:val="00C51FEB"/>
    <w:rsid w:val="00C5214F"/>
    <w:rsid w:val="00C52176"/>
    <w:rsid w:val="00C5271C"/>
    <w:rsid w:val="00C5295E"/>
    <w:rsid w:val="00C52FCC"/>
    <w:rsid w:val="00C53772"/>
    <w:rsid w:val="00C53B00"/>
    <w:rsid w:val="00C554A7"/>
    <w:rsid w:val="00C561A6"/>
    <w:rsid w:val="00C56350"/>
    <w:rsid w:val="00C5778C"/>
    <w:rsid w:val="00C57852"/>
    <w:rsid w:val="00C60223"/>
    <w:rsid w:val="00C6052E"/>
    <w:rsid w:val="00C60B4E"/>
    <w:rsid w:val="00C60FD3"/>
    <w:rsid w:val="00C612AE"/>
    <w:rsid w:val="00C6142D"/>
    <w:rsid w:val="00C614A7"/>
    <w:rsid w:val="00C619E2"/>
    <w:rsid w:val="00C6292E"/>
    <w:rsid w:val="00C62B81"/>
    <w:rsid w:val="00C62E66"/>
    <w:rsid w:val="00C62FDC"/>
    <w:rsid w:val="00C638AA"/>
    <w:rsid w:val="00C6487E"/>
    <w:rsid w:val="00C6492D"/>
    <w:rsid w:val="00C65209"/>
    <w:rsid w:val="00C66558"/>
    <w:rsid w:val="00C66665"/>
    <w:rsid w:val="00C667F7"/>
    <w:rsid w:val="00C67546"/>
    <w:rsid w:val="00C67C34"/>
    <w:rsid w:val="00C67FF8"/>
    <w:rsid w:val="00C706F5"/>
    <w:rsid w:val="00C70BDC"/>
    <w:rsid w:val="00C70E55"/>
    <w:rsid w:val="00C7170E"/>
    <w:rsid w:val="00C72923"/>
    <w:rsid w:val="00C74E85"/>
    <w:rsid w:val="00C75428"/>
    <w:rsid w:val="00C75929"/>
    <w:rsid w:val="00C75BB2"/>
    <w:rsid w:val="00C75D59"/>
    <w:rsid w:val="00C76726"/>
    <w:rsid w:val="00C76AEF"/>
    <w:rsid w:val="00C77539"/>
    <w:rsid w:val="00C7774F"/>
    <w:rsid w:val="00C80D14"/>
    <w:rsid w:val="00C80D5E"/>
    <w:rsid w:val="00C81BC2"/>
    <w:rsid w:val="00C824F3"/>
    <w:rsid w:val="00C82784"/>
    <w:rsid w:val="00C82BEA"/>
    <w:rsid w:val="00C82E74"/>
    <w:rsid w:val="00C830D8"/>
    <w:rsid w:val="00C83838"/>
    <w:rsid w:val="00C838FE"/>
    <w:rsid w:val="00C839BA"/>
    <w:rsid w:val="00C8429A"/>
    <w:rsid w:val="00C8451B"/>
    <w:rsid w:val="00C84664"/>
    <w:rsid w:val="00C84764"/>
    <w:rsid w:val="00C850E3"/>
    <w:rsid w:val="00C856F3"/>
    <w:rsid w:val="00C85A6A"/>
    <w:rsid w:val="00C86081"/>
    <w:rsid w:val="00C867F2"/>
    <w:rsid w:val="00C86E88"/>
    <w:rsid w:val="00C86F00"/>
    <w:rsid w:val="00C871A1"/>
    <w:rsid w:val="00C90EB4"/>
    <w:rsid w:val="00C914BD"/>
    <w:rsid w:val="00C915EC"/>
    <w:rsid w:val="00C91888"/>
    <w:rsid w:val="00C92335"/>
    <w:rsid w:val="00C9234D"/>
    <w:rsid w:val="00C9275E"/>
    <w:rsid w:val="00C92A99"/>
    <w:rsid w:val="00C92B76"/>
    <w:rsid w:val="00C92BB9"/>
    <w:rsid w:val="00C930F0"/>
    <w:rsid w:val="00C93180"/>
    <w:rsid w:val="00C935EA"/>
    <w:rsid w:val="00C9369E"/>
    <w:rsid w:val="00C93B90"/>
    <w:rsid w:val="00C93C13"/>
    <w:rsid w:val="00C93F4B"/>
    <w:rsid w:val="00C94BDD"/>
    <w:rsid w:val="00C94CFE"/>
    <w:rsid w:val="00C94E89"/>
    <w:rsid w:val="00C94F4F"/>
    <w:rsid w:val="00C95E63"/>
    <w:rsid w:val="00C95FDC"/>
    <w:rsid w:val="00C96387"/>
    <w:rsid w:val="00C96917"/>
    <w:rsid w:val="00C969FA"/>
    <w:rsid w:val="00C97158"/>
    <w:rsid w:val="00C978DB"/>
    <w:rsid w:val="00C97B69"/>
    <w:rsid w:val="00C97DE7"/>
    <w:rsid w:val="00CA0ADF"/>
    <w:rsid w:val="00CA0CB4"/>
    <w:rsid w:val="00CA0D21"/>
    <w:rsid w:val="00CA0D73"/>
    <w:rsid w:val="00CA1819"/>
    <w:rsid w:val="00CA223F"/>
    <w:rsid w:val="00CA2991"/>
    <w:rsid w:val="00CA2FC7"/>
    <w:rsid w:val="00CA3148"/>
    <w:rsid w:val="00CA31B1"/>
    <w:rsid w:val="00CA32E7"/>
    <w:rsid w:val="00CA3AB1"/>
    <w:rsid w:val="00CA3C1F"/>
    <w:rsid w:val="00CA3E3F"/>
    <w:rsid w:val="00CA4AF8"/>
    <w:rsid w:val="00CA503B"/>
    <w:rsid w:val="00CA524B"/>
    <w:rsid w:val="00CA5359"/>
    <w:rsid w:val="00CA6067"/>
    <w:rsid w:val="00CA63E9"/>
    <w:rsid w:val="00CA6456"/>
    <w:rsid w:val="00CA687B"/>
    <w:rsid w:val="00CA6CEC"/>
    <w:rsid w:val="00CA6F07"/>
    <w:rsid w:val="00CA709A"/>
    <w:rsid w:val="00CA7D60"/>
    <w:rsid w:val="00CA7D89"/>
    <w:rsid w:val="00CB01DA"/>
    <w:rsid w:val="00CB025E"/>
    <w:rsid w:val="00CB028E"/>
    <w:rsid w:val="00CB0305"/>
    <w:rsid w:val="00CB10FC"/>
    <w:rsid w:val="00CB13A9"/>
    <w:rsid w:val="00CB1413"/>
    <w:rsid w:val="00CB1826"/>
    <w:rsid w:val="00CB22A1"/>
    <w:rsid w:val="00CB2754"/>
    <w:rsid w:val="00CB31DE"/>
    <w:rsid w:val="00CB3AAE"/>
    <w:rsid w:val="00CB3EE7"/>
    <w:rsid w:val="00CB41EB"/>
    <w:rsid w:val="00CB49AF"/>
    <w:rsid w:val="00CB4F7B"/>
    <w:rsid w:val="00CB533B"/>
    <w:rsid w:val="00CB5384"/>
    <w:rsid w:val="00CB57DD"/>
    <w:rsid w:val="00CB6773"/>
    <w:rsid w:val="00CB677A"/>
    <w:rsid w:val="00CB67B3"/>
    <w:rsid w:val="00CB6AD3"/>
    <w:rsid w:val="00CB74D4"/>
    <w:rsid w:val="00CB77BD"/>
    <w:rsid w:val="00CB7A53"/>
    <w:rsid w:val="00CB7B38"/>
    <w:rsid w:val="00CB7FD5"/>
    <w:rsid w:val="00CC0535"/>
    <w:rsid w:val="00CC0775"/>
    <w:rsid w:val="00CC09D6"/>
    <w:rsid w:val="00CC0B30"/>
    <w:rsid w:val="00CC0B48"/>
    <w:rsid w:val="00CC0B7D"/>
    <w:rsid w:val="00CC0C48"/>
    <w:rsid w:val="00CC0ED7"/>
    <w:rsid w:val="00CC1037"/>
    <w:rsid w:val="00CC128C"/>
    <w:rsid w:val="00CC12AF"/>
    <w:rsid w:val="00CC1949"/>
    <w:rsid w:val="00CC1FBA"/>
    <w:rsid w:val="00CC201B"/>
    <w:rsid w:val="00CC2071"/>
    <w:rsid w:val="00CC2140"/>
    <w:rsid w:val="00CC2637"/>
    <w:rsid w:val="00CC28CD"/>
    <w:rsid w:val="00CC397A"/>
    <w:rsid w:val="00CC3E7D"/>
    <w:rsid w:val="00CC4C49"/>
    <w:rsid w:val="00CC5582"/>
    <w:rsid w:val="00CC5D97"/>
    <w:rsid w:val="00CC6467"/>
    <w:rsid w:val="00CC708B"/>
    <w:rsid w:val="00CC74C3"/>
    <w:rsid w:val="00CC75A5"/>
    <w:rsid w:val="00CC79BF"/>
    <w:rsid w:val="00CC79CD"/>
    <w:rsid w:val="00CC7E0C"/>
    <w:rsid w:val="00CC7F61"/>
    <w:rsid w:val="00CD04BE"/>
    <w:rsid w:val="00CD0651"/>
    <w:rsid w:val="00CD10E4"/>
    <w:rsid w:val="00CD150F"/>
    <w:rsid w:val="00CD2ACE"/>
    <w:rsid w:val="00CD2D14"/>
    <w:rsid w:val="00CD2EDC"/>
    <w:rsid w:val="00CD2F59"/>
    <w:rsid w:val="00CD325C"/>
    <w:rsid w:val="00CD350B"/>
    <w:rsid w:val="00CD35FE"/>
    <w:rsid w:val="00CD3721"/>
    <w:rsid w:val="00CD39EF"/>
    <w:rsid w:val="00CD3CC3"/>
    <w:rsid w:val="00CD4085"/>
    <w:rsid w:val="00CD4CDB"/>
    <w:rsid w:val="00CD5543"/>
    <w:rsid w:val="00CD5EB7"/>
    <w:rsid w:val="00CD7980"/>
    <w:rsid w:val="00CD7CD9"/>
    <w:rsid w:val="00CD7E21"/>
    <w:rsid w:val="00CE070B"/>
    <w:rsid w:val="00CE0CB0"/>
    <w:rsid w:val="00CE0D02"/>
    <w:rsid w:val="00CE0D78"/>
    <w:rsid w:val="00CE1C0B"/>
    <w:rsid w:val="00CE26E4"/>
    <w:rsid w:val="00CE2928"/>
    <w:rsid w:val="00CE2984"/>
    <w:rsid w:val="00CE2E41"/>
    <w:rsid w:val="00CE334F"/>
    <w:rsid w:val="00CE3374"/>
    <w:rsid w:val="00CE42E8"/>
    <w:rsid w:val="00CE48E4"/>
    <w:rsid w:val="00CE4BFD"/>
    <w:rsid w:val="00CE5207"/>
    <w:rsid w:val="00CE5F63"/>
    <w:rsid w:val="00CE67C5"/>
    <w:rsid w:val="00CE699A"/>
    <w:rsid w:val="00CE727C"/>
    <w:rsid w:val="00CF04C2"/>
    <w:rsid w:val="00CF0FB7"/>
    <w:rsid w:val="00CF177F"/>
    <w:rsid w:val="00CF179A"/>
    <w:rsid w:val="00CF2772"/>
    <w:rsid w:val="00CF2A01"/>
    <w:rsid w:val="00CF3321"/>
    <w:rsid w:val="00CF34A4"/>
    <w:rsid w:val="00CF36D4"/>
    <w:rsid w:val="00CF38D4"/>
    <w:rsid w:val="00CF4827"/>
    <w:rsid w:val="00CF520D"/>
    <w:rsid w:val="00CF53B0"/>
    <w:rsid w:val="00CF5751"/>
    <w:rsid w:val="00CF65E8"/>
    <w:rsid w:val="00CF6959"/>
    <w:rsid w:val="00CF6DD8"/>
    <w:rsid w:val="00CF6F49"/>
    <w:rsid w:val="00CF7885"/>
    <w:rsid w:val="00CF7DE4"/>
    <w:rsid w:val="00D003FA"/>
    <w:rsid w:val="00D009B7"/>
    <w:rsid w:val="00D00BAE"/>
    <w:rsid w:val="00D01410"/>
    <w:rsid w:val="00D0149F"/>
    <w:rsid w:val="00D01522"/>
    <w:rsid w:val="00D0175B"/>
    <w:rsid w:val="00D018F2"/>
    <w:rsid w:val="00D0199E"/>
    <w:rsid w:val="00D01A20"/>
    <w:rsid w:val="00D01CB1"/>
    <w:rsid w:val="00D0269A"/>
    <w:rsid w:val="00D027E9"/>
    <w:rsid w:val="00D02B89"/>
    <w:rsid w:val="00D02BB5"/>
    <w:rsid w:val="00D02C97"/>
    <w:rsid w:val="00D031EE"/>
    <w:rsid w:val="00D04606"/>
    <w:rsid w:val="00D0469C"/>
    <w:rsid w:val="00D04A63"/>
    <w:rsid w:val="00D04A8C"/>
    <w:rsid w:val="00D04BC4"/>
    <w:rsid w:val="00D0566A"/>
    <w:rsid w:val="00D057E9"/>
    <w:rsid w:val="00D05D41"/>
    <w:rsid w:val="00D0616D"/>
    <w:rsid w:val="00D065DA"/>
    <w:rsid w:val="00D07266"/>
    <w:rsid w:val="00D07553"/>
    <w:rsid w:val="00D07F76"/>
    <w:rsid w:val="00D10A34"/>
    <w:rsid w:val="00D10A9D"/>
    <w:rsid w:val="00D10DE8"/>
    <w:rsid w:val="00D111A1"/>
    <w:rsid w:val="00D111C6"/>
    <w:rsid w:val="00D11211"/>
    <w:rsid w:val="00D11B55"/>
    <w:rsid w:val="00D136C9"/>
    <w:rsid w:val="00D13847"/>
    <w:rsid w:val="00D13C32"/>
    <w:rsid w:val="00D140DC"/>
    <w:rsid w:val="00D148AA"/>
    <w:rsid w:val="00D14E0D"/>
    <w:rsid w:val="00D14F0F"/>
    <w:rsid w:val="00D14F83"/>
    <w:rsid w:val="00D157E5"/>
    <w:rsid w:val="00D1618F"/>
    <w:rsid w:val="00D17123"/>
    <w:rsid w:val="00D20F4C"/>
    <w:rsid w:val="00D2139E"/>
    <w:rsid w:val="00D21C53"/>
    <w:rsid w:val="00D21D98"/>
    <w:rsid w:val="00D22523"/>
    <w:rsid w:val="00D22671"/>
    <w:rsid w:val="00D227F0"/>
    <w:rsid w:val="00D22B69"/>
    <w:rsid w:val="00D23508"/>
    <w:rsid w:val="00D24103"/>
    <w:rsid w:val="00D24262"/>
    <w:rsid w:val="00D24756"/>
    <w:rsid w:val="00D24A02"/>
    <w:rsid w:val="00D2645C"/>
    <w:rsid w:val="00D26D06"/>
    <w:rsid w:val="00D26FD3"/>
    <w:rsid w:val="00D26FD7"/>
    <w:rsid w:val="00D277A3"/>
    <w:rsid w:val="00D27E70"/>
    <w:rsid w:val="00D3018B"/>
    <w:rsid w:val="00D3075F"/>
    <w:rsid w:val="00D3088F"/>
    <w:rsid w:val="00D30AE8"/>
    <w:rsid w:val="00D30D10"/>
    <w:rsid w:val="00D3392E"/>
    <w:rsid w:val="00D33A33"/>
    <w:rsid w:val="00D33E15"/>
    <w:rsid w:val="00D33F0A"/>
    <w:rsid w:val="00D34006"/>
    <w:rsid w:val="00D345B0"/>
    <w:rsid w:val="00D34716"/>
    <w:rsid w:val="00D34968"/>
    <w:rsid w:val="00D34BAB"/>
    <w:rsid w:val="00D35168"/>
    <w:rsid w:val="00D35A29"/>
    <w:rsid w:val="00D3664E"/>
    <w:rsid w:val="00D36971"/>
    <w:rsid w:val="00D36D65"/>
    <w:rsid w:val="00D37391"/>
    <w:rsid w:val="00D37446"/>
    <w:rsid w:val="00D37469"/>
    <w:rsid w:val="00D37EB6"/>
    <w:rsid w:val="00D40E23"/>
    <w:rsid w:val="00D40F19"/>
    <w:rsid w:val="00D41047"/>
    <w:rsid w:val="00D412CB"/>
    <w:rsid w:val="00D41493"/>
    <w:rsid w:val="00D41868"/>
    <w:rsid w:val="00D420EE"/>
    <w:rsid w:val="00D421CA"/>
    <w:rsid w:val="00D43E04"/>
    <w:rsid w:val="00D43F45"/>
    <w:rsid w:val="00D44B53"/>
    <w:rsid w:val="00D44DE6"/>
    <w:rsid w:val="00D45475"/>
    <w:rsid w:val="00D45694"/>
    <w:rsid w:val="00D45D0E"/>
    <w:rsid w:val="00D45E19"/>
    <w:rsid w:val="00D4611B"/>
    <w:rsid w:val="00D46634"/>
    <w:rsid w:val="00D46DAD"/>
    <w:rsid w:val="00D470C9"/>
    <w:rsid w:val="00D47679"/>
    <w:rsid w:val="00D47965"/>
    <w:rsid w:val="00D502AE"/>
    <w:rsid w:val="00D50863"/>
    <w:rsid w:val="00D508C2"/>
    <w:rsid w:val="00D50FC5"/>
    <w:rsid w:val="00D51237"/>
    <w:rsid w:val="00D51429"/>
    <w:rsid w:val="00D5151D"/>
    <w:rsid w:val="00D51AD5"/>
    <w:rsid w:val="00D51EF8"/>
    <w:rsid w:val="00D52CAF"/>
    <w:rsid w:val="00D53058"/>
    <w:rsid w:val="00D53087"/>
    <w:rsid w:val="00D53684"/>
    <w:rsid w:val="00D53710"/>
    <w:rsid w:val="00D5407F"/>
    <w:rsid w:val="00D5455C"/>
    <w:rsid w:val="00D54701"/>
    <w:rsid w:val="00D54D0E"/>
    <w:rsid w:val="00D54ED5"/>
    <w:rsid w:val="00D5515E"/>
    <w:rsid w:val="00D559AB"/>
    <w:rsid w:val="00D55CED"/>
    <w:rsid w:val="00D55D38"/>
    <w:rsid w:val="00D55F5F"/>
    <w:rsid w:val="00D567F1"/>
    <w:rsid w:val="00D568A1"/>
    <w:rsid w:val="00D56BB4"/>
    <w:rsid w:val="00D56D83"/>
    <w:rsid w:val="00D57514"/>
    <w:rsid w:val="00D60598"/>
    <w:rsid w:val="00D605FE"/>
    <w:rsid w:val="00D60D03"/>
    <w:rsid w:val="00D61102"/>
    <w:rsid w:val="00D613A9"/>
    <w:rsid w:val="00D6223E"/>
    <w:rsid w:val="00D62245"/>
    <w:rsid w:val="00D62CC8"/>
    <w:rsid w:val="00D637C1"/>
    <w:rsid w:val="00D63AFF"/>
    <w:rsid w:val="00D63EA0"/>
    <w:rsid w:val="00D64127"/>
    <w:rsid w:val="00D6412A"/>
    <w:rsid w:val="00D6419E"/>
    <w:rsid w:val="00D6435C"/>
    <w:rsid w:val="00D64876"/>
    <w:rsid w:val="00D64A08"/>
    <w:rsid w:val="00D64C4A"/>
    <w:rsid w:val="00D65B46"/>
    <w:rsid w:val="00D65BA3"/>
    <w:rsid w:val="00D66909"/>
    <w:rsid w:val="00D66C20"/>
    <w:rsid w:val="00D66CC4"/>
    <w:rsid w:val="00D66F90"/>
    <w:rsid w:val="00D67525"/>
    <w:rsid w:val="00D679C3"/>
    <w:rsid w:val="00D67B60"/>
    <w:rsid w:val="00D67CB0"/>
    <w:rsid w:val="00D70158"/>
    <w:rsid w:val="00D706AC"/>
    <w:rsid w:val="00D706B1"/>
    <w:rsid w:val="00D721A7"/>
    <w:rsid w:val="00D72B4D"/>
    <w:rsid w:val="00D72B82"/>
    <w:rsid w:val="00D7366F"/>
    <w:rsid w:val="00D73BC7"/>
    <w:rsid w:val="00D74E5B"/>
    <w:rsid w:val="00D75D44"/>
    <w:rsid w:val="00D75DE4"/>
    <w:rsid w:val="00D7623F"/>
    <w:rsid w:val="00D767F8"/>
    <w:rsid w:val="00D7737D"/>
    <w:rsid w:val="00D7754F"/>
    <w:rsid w:val="00D810C1"/>
    <w:rsid w:val="00D812A9"/>
    <w:rsid w:val="00D81B11"/>
    <w:rsid w:val="00D82BFE"/>
    <w:rsid w:val="00D82C6E"/>
    <w:rsid w:val="00D82E30"/>
    <w:rsid w:val="00D83822"/>
    <w:rsid w:val="00D83C33"/>
    <w:rsid w:val="00D84BBA"/>
    <w:rsid w:val="00D8516C"/>
    <w:rsid w:val="00D85373"/>
    <w:rsid w:val="00D85422"/>
    <w:rsid w:val="00D856DE"/>
    <w:rsid w:val="00D85D87"/>
    <w:rsid w:val="00D86A62"/>
    <w:rsid w:val="00D8718D"/>
    <w:rsid w:val="00D90CB8"/>
    <w:rsid w:val="00D90FEB"/>
    <w:rsid w:val="00D9198B"/>
    <w:rsid w:val="00D9224E"/>
    <w:rsid w:val="00D9245A"/>
    <w:rsid w:val="00D92474"/>
    <w:rsid w:val="00D9279E"/>
    <w:rsid w:val="00D9291F"/>
    <w:rsid w:val="00D92BBD"/>
    <w:rsid w:val="00D93392"/>
    <w:rsid w:val="00D936E1"/>
    <w:rsid w:val="00D937B9"/>
    <w:rsid w:val="00D93C85"/>
    <w:rsid w:val="00D93E2C"/>
    <w:rsid w:val="00D93EC1"/>
    <w:rsid w:val="00D9562D"/>
    <w:rsid w:val="00D95703"/>
    <w:rsid w:val="00D9656C"/>
    <w:rsid w:val="00D97649"/>
    <w:rsid w:val="00D97876"/>
    <w:rsid w:val="00D9792D"/>
    <w:rsid w:val="00DA0591"/>
    <w:rsid w:val="00DA068C"/>
    <w:rsid w:val="00DA08FA"/>
    <w:rsid w:val="00DA126F"/>
    <w:rsid w:val="00DA12A9"/>
    <w:rsid w:val="00DA1736"/>
    <w:rsid w:val="00DA1FF6"/>
    <w:rsid w:val="00DA27D1"/>
    <w:rsid w:val="00DA2932"/>
    <w:rsid w:val="00DA29A4"/>
    <w:rsid w:val="00DA37DB"/>
    <w:rsid w:val="00DA3965"/>
    <w:rsid w:val="00DA41CF"/>
    <w:rsid w:val="00DA4418"/>
    <w:rsid w:val="00DA453B"/>
    <w:rsid w:val="00DA4AA3"/>
    <w:rsid w:val="00DA4C4E"/>
    <w:rsid w:val="00DA528E"/>
    <w:rsid w:val="00DA5CB4"/>
    <w:rsid w:val="00DA6576"/>
    <w:rsid w:val="00DA6C34"/>
    <w:rsid w:val="00DA70D3"/>
    <w:rsid w:val="00DA7996"/>
    <w:rsid w:val="00DB0077"/>
    <w:rsid w:val="00DB027F"/>
    <w:rsid w:val="00DB108D"/>
    <w:rsid w:val="00DB12BC"/>
    <w:rsid w:val="00DB169C"/>
    <w:rsid w:val="00DB1828"/>
    <w:rsid w:val="00DB1E48"/>
    <w:rsid w:val="00DB3288"/>
    <w:rsid w:val="00DB350F"/>
    <w:rsid w:val="00DB3942"/>
    <w:rsid w:val="00DB3E2D"/>
    <w:rsid w:val="00DB4948"/>
    <w:rsid w:val="00DB4D3D"/>
    <w:rsid w:val="00DB501A"/>
    <w:rsid w:val="00DB604B"/>
    <w:rsid w:val="00DB6710"/>
    <w:rsid w:val="00DB6FB8"/>
    <w:rsid w:val="00DB7205"/>
    <w:rsid w:val="00DB72E9"/>
    <w:rsid w:val="00DB75BB"/>
    <w:rsid w:val="00DB7CBF"/>
    <w:rsid w:val="00DB7F88"/>
    <w:rsid w:val="00DC0C4D"/>
    <w:rsid w:val="00DC1271"/>
    <w:rsid w:val="00DC1982"/>
    <w:rsid w:val="00DC19F5"/>
    <w:rsid w:val="00DC1FA7"/>
    <w:rsid w:val="00DC2817"/>
    <w:rsid w:val="00DC2A99"/>
    <w:rsid w:val="00DC34C7"/>
    <w:rsid w:val="00DC392C"/>
    <w:rsid w:val="00DC5722"/>
    <w:rsid w:val="00DC5765"/>
    <w:rsid w:val="00DC5C00"/>
    <w:rsid w:val="00DC6A45"/>
    <w:rsid w:val="00DC7171"/>
    <w:rsid w:val="00DC738D"/>
    <w:rsid w:val="00DC758C"/>
    <w:rsid w:val="00DC7DA8"/>
    <w:rsid w:val="00DD0084"/>
    <w:rsid w:val="00DD00C5"/>
    <w:rsid w:val="00DD04ED"/>
    <w:rsid w:val="00DD0ABC"/>
    <w:rsid w:val="00DD0BAD"/>
    <w:rsid w:val="00DD0E50"/>
    <w:rsid w:val="00DD1790"/>
    <w:rsid w:val="00DD1BF2"/>
    <w:rsid w:val="00DD265C"/>
    <w:rsid w:val="00DD27C5"/>
    <w:rsid w:val="00DD28A2"/>
    <w:rsid w:val="00DD2AED"/>
    <w:rsid w:val="00DD2E82"/>
    <w:rsid w:val="00DD49F0"/>
    <w:rsid w:val="00DD4C2F"/>
    <w:rsid w:val="00DD4F78"/>
    <w:rsid w:val="00DD4FB4"/>
    <w:rsid w:val="00DD5627"/>
    <w:rsid w:val="00DD5C0D"/>
    <w:rsid w:val="00DD5C44"/>
    <w:rsid w:val="00DD6AC6"/>
    <w:rsid w:val="00DD7EE5"/>
    <w:rsid w:val="00DE0652"/>
    <w:rsid w:val="00DE0668"/>
    <w:rsid w:val="00DE0DF4"/>
    <w:rsid w:val="00DE0FDD"/>
    <w:rsid w:val="00DE1CD8"/>
    <w:rsid w:val="00DE2E10"/>
    <w:rsid w:val="00DE30DF"/>
    <w:rsid w:val="00DE34B1"/>
    <w:rsid w:val="00DE3862"/>
    <w:rsid w:val="00DE4784"/>
    <w:rsid w:val="00DE4880"/>
    <w:rsid w:val="00DE4C32"/>
    <w:rsid w:val="00DE4EBB"/>
    <w:rsid w:val="00DE5CB1"/>
    <w:rsid w:val="00DE6FC3"/>
    <w:rsid w:val="00DE7097"/>
    <w:rsid w:val="00DE76E1"/>
    <w:rsid w:val="00DE775D"/>
    <w:rsid w:val="00DF018B"/>
    <w:rsid w:val="00DF028E"/>
    <w:rsid w:val="00DF12B5"/>
    <w:rsid w:val="00DF1C5C"/>
    <w:rsid w:val="00DF1CF3"/>
    <w:rsid w:val="00DF2390"/>
    <w:rsid w:val="00DF2DDE"/>
    <w:rsid w:val="00DF2F52"/>
    <w:rsid w:val="00DF3A5C"/>
    <w:rsid w:val="00DF3A82"/>
    <w:rsid w:val="00DF3F06"/>
    <w:rsid w:val="00DF4F69"/>
    <w:rsid w:val="00DF505E"/>
    <w:rsid w:val="00DF5200"/>
    <w:rsid w:val="00DF5E85"/>
    <w:rsid w:val="00DF65B0"/>
    <w:rsid w:val="00DF6656"/>
    <w:rsid w:val="00DF6928"/>
    <w:rsid w:val="00DF7B7E"/>
    <w:rsid w:val="00DF7D40"/>
    <w:rsid w:val="00DF7E86"/>
    <w:rsid w:val="00E01209"/>
    <w:rsid w:val="00E013AE"/>
    <w:rsid w:val="00E01CC9"/>
    <w:rsid w:val="00E02CF2"/>
    <w:rsid w:val="00E038B5"/>
    <w:rsid w:val="00E03B2B"/>
    <w:rsid w:val="00E0493A"/>
    <w:rsid w:val="00E04A2D"/>
    <w:rsid w:val="00E04EFF"/>
    <w:rsid w:val="00E04F32"/>
    <w:rsid w:val="00E050DF"/>
    <w:rsid w:val="00E052B0"/>
    <w:rsid w:val="00E0546A"/>
    <w:rsid w:val="00E056EE"/>
    <w:rsid w:val="00E05C61"/>
    <w:rsid w:val="00E0645E"/>
    <w:rsid w:val="00E06FD5"/>
    <w:rsid w:val="00E0710A"/>
    <w:rsid w:val="00E07664"/>
    <w:rsid w:val="00E0795C"/>
    <w:rsid w:val="00E1104F"/>
    <w:rsid w:val="00E11474"/>
    <w:rsid w:val="00E1184C"/>
    <w:rsid w:val="00E126AA"/>
    <w:rsid w:val="00E129B1"/>
    <w:rsid w:val="00E12D83"/>
    <w:rsid w:val="00E12F24"/>
    <w:rsid w:val="00E13153"/>
    <w:rsid w:val="00E135D6"/>
    <w:rsid w:val="00E13A45"/>
    <w:rsid w:val="00E13A7A"/>
    <w:rsid w:val="00E147F4"/>
    <w:rsid w:val="00E1485F"/>
    <w:rsid w:val="00E1510A"/>
    <w:rsid w:val="00E151A9"/>
    <w:rsid w:val="00E15319"/>
    <w:rsid w:val="00E15718"/>
    <w:rsid w:val="00E16710"/>
    <w:rsid w:val="00E1683C"/>
    <w:rsid w:val="00E16B8D"/>
    <w:rsid w:val="00E16C59"/>
    <w:rsid w:val="00E174EC"/>
    <w:rsid w:val="00E1764D"/>
    <w:rsid w:val="00E1778E"/>
    <w:rsid w:val="00E17ACB"/>
    <w:rsid w:val="00E17B17"/>
    <w:rsid w:val="00E2002C"/>
    <w:rsid w:val="00E20042"/>
    <w:rsid w:val="00E202B4"/>
    <w:rsid w:val="00E20BF7"/>
    <w:rsid w:val="00E20E04"/>
    <w:rsid w:val="00E20EBC"/>
    <w:rsid w:val="00E20EEC"/>
    <w:rsid w:val="00E21CA1"/>
    <w:rsid w:val="00E220F1"/>
    <w:rsid w:val="00E22116"/>
    <w:rsid w:val="00E2272C"/>
    <w:rsid w:val="00E227DD"/>
    <w:rsid w:val="00E232E3"/>
    <w:rsid w:val="00E2339C"/>
    <w:rsid w:val="00E23437"/>
    <w:rsid w:val="00E23873"/>
    <w:rsid w:val="00E23EDA"/>
    <w:rsid w:val="00E2403A"/>
    <w:rsid w:val="00E24068"/>
    <w:rsid w:val="00E249DC"/>
    <w:rsid w:val="00E25172"/>
    <w:rsid w:val="00E252F8"/>
    <w:rsid w:val="00E2614A"/>
    <w:rsid w:val="00E26187"/>
    <w:rsid w:val="00E2644B"/>
    <w:rsid w:val="00E26846"/>
    <w:rsid w:val="00E26931"/>
    <w:rsid w:val="00E26E05"/>
    <w:rsid w:val="00E2706B"/>
    <w:rsid w:val="00E27273"/>
    <w:rsid w:val="00E27781"/>
    <w:rsid w:val="00E27AD0"/>
    <w:rsid w:val="00E27EFE"/>
    <w:rsid w:val="00E31B68"/>
    <w:rsid w:val="00E31D27"/>
    <w:rsid w:val="00E32055"/>
    <w:rsid w:val="00E3213E"/>
    <w:rsid w:val="00E323AB"/>
    <w:rsid w:val="00E33ACA"/>
    <w:rsid w:val="00E34152"/>
    <w:rsid w:val="00E3469F"/>
    <w:rsid w:val="00E347D5"/>
    <w:rsid w:val="00E349F1"/>
    <w:rsid w:val="00E34A03"/>
    <w:rsid w:val="00E34DDE"/>
    <w:rsid w:val="00E35AAD"/>
    <w:rsid w:val="00E36089"/>
    <w:rsid w:val="00E3711A"/>
    <w:rsid w:val="00E37248"/>
    <w:rsid w:val="00E373F5"/>
    <w:rsid w:val="00E40494"/>
    <w:rsid w:val="00E40526"/>
    <w:rsid w:val="00E40E1E"/>
    <w:rsid w:val="00E4148E"/>
    <w:rsid w:val="00E4161E"/>
    <w:rsid w:val="00E42062"/>
    <w:rsid w:val="00E422CB"/>
    <w:rsid w:val="00E423C6"/>
    <w:rsid w:val="00E43275"/>
    <w:rsid w:val="00E43857"/>
    <w:rsid w:val="00E43A17"/>
    <w:rsid w:val="00E43C45"/>
    <w:rsid w:val="00E4437F"/>
    <w:rsid w:val="00E4494A"/>
    <w:rsid w:val="00E44D72"/>
    <w:rsid w:val="00E450F7"/>
    <w:rsid w:val="00E451A4"/>
    <w:rsid w:val="00E4579B"/>
    <w:rsid w:val="00E45B41"/>
    <w:rsid w:val="00E4623C"/>
    <w:rsid w:val="00E46465"/>
    <w:rsid w:val="00E467FA"/>
    <w:rsid w:val="00E4794B"/>
    <w:rsid w:val="00E5020D"/>
    <w:rsid w:val="00E5103A"/>
    <w:rsid w:val="00E513DC"/>
    <w:rsid w:val="00E5140D"/>
    <w:rsid w:val="00E51667"/>
    <w:rsid w:val="00E5199F"/>
    <w:rsid w:val="00E520F7"/>
    <w:rsid w:val="00E523F3"/>
    <w:rsid w:val="00E52461"/>
    <w:rsid w:val="00E52506"/>
    <w:rsid w:val="00E52B87"/>
    <w:rsid w:val="00E52CB9"/>
    <w:rsid w:val="00E52F1E"/>
    <w:rsid w:val="00E531AD"/>
    <w:rsid w:val="00E534DE"/>
    <w:rsid w:val="00E5441D"/>
    <w:rsid w:val="00E546DB"/>
    <w:rsid w:val="00E561FC"/>
    <w:rsid w:val="00E56B9B"/>
    <w:rsid w:val="00E56BB8"/>
    <w:rsid w:val="00E57035"/>
    <w:rsid w:val="00E571F6"/>
    <w:rsid w:val="00E57460"/>
    <w:rsid w:val="00E60239"/>
    <w:rsid w:val="00E603AD"/>
    <w:rsid w:val="00E625FB"/>
    <w:rsid w:val="00E625FC"/>
    <w:rsid w:val="00E62AC5"/>
    <w:rsid w:val="00E62ECD"/>
    <w:rsid w:val="00E638B3"/>
    <w:rsid w:val="00E63B10"/>
    <w:rsid w:val="00E642EC"/>
    <w:rsid w:val="00E64A5B"/>
    <w:rsid w:val="00E64EE0"/>
    <w:rsid w:val="00E655C8"/>
    <w:rsid w:val="00E6574E"/>
    <w:rsid w:val="00E6593F"/>
    <w:rsid w:val="00E65AF1"/>
    <w:rsid w:val="00E66909"/>
    <w:rsid w:val="00E66B38"/>
    <w:rsid w:val="00E66E0B"/>
    <w:rsid w:val="00E67023"/>
    <w:rsid w:val="00E671CA"/>
    <w:rsid w:val="00E6732F"/>
    <w:rsid w:val="00E678CA"/>
    <w:rsid w:val="00E67C0C"/>
    <w:rsid w:val="00E67EB8"/>
    <w:rsid w:val="00E70089"/>
    <w:rsid w:val="00E702B3"/>
    <w:rsid w:val="00E7042D"/>
    <w:rsid w:val="00E7094F"/>
    <w:rsid w:val="00E71327"/>
    <w:rsid w:val="00E71842"/>
    <w:rsid w:val="00E71F4C"/>
    <w:rsid w:val="00E726DE"/>
    <w:rsid w:val="00E72B89"/>
    <w:rsid w:val="00E72D92"/>
    <w:rsid w:val="00E73066"/>
    <w:rsid w:val="00E737E9"/>
    <w:rsid w:val="00E73DB0"/>
    <w:rsid w:val="00E7467D"/>
    <w:rsid w:val="00E74D4A"/>
    <w:rsid w:val="00E750A1"/>
    <w:rsid w:val="00E75140"/>
    <w:rsid w:val="00E75330"/>
    <w:rsid w:val="00E76532"/>
    <w:rsid w:val="00E76670"/>
    <w:rsid w:val="00E7692D"/>
    <w:rsid w:val="00E76A40"/>
    <w:rsid w:val="00E76A9E"/>
    <w:rsid w:val="00E77905"/>
    <w:rsid w:val="00E779DF"/>
    <w:rsid w:val="00E80056"/>
    <w:rsid w:val="00E801C7"/>
    <w:rsid w:val="00E80690"/>
    <w:rsid w:val="00E80742"/>
    <w:rsid w:val="00E81FE6"/>
    <w:rsid w:val="00E82170"/>
    <w:rsid w:val="00E825F7"/>
    <w:rsid w:val="00E830FA"/>
    <w:rsid w:val="00E83164"/>
    <w:rsid w:val="00E83877"/>
    <w:rsid w:val="00E83936"/>
    <w:rsid w:val="00E84A52"/>
    <w:rsid w:val="00E85189"/>
    <w:rsid w:val="00E8549D"/>
    <w:rsid w:val="00E85616"/>
    <w:rsid w:val="00E85C49"/>
    <w:rsid w:val="00E87EB7"/>
    <w:rsid w:val="00E903D1"/>
    <w:rsid w:val="00E905E2"/>
    <w:rsid w:val="00E91A96"/>
    <w:rsid w:val="00E91C30"/>
    <w:rsid w:val="00E91D3B"/>
    <w:rsid w:val="00E927EA"/>
    <w:rsid w:val="00E9295A"/>
    <w:rsid w:val="00E92AA4"/>
    <w:rsid w:val="00E92D5A"/>
    <w:rsid w:val="00E93085"/>
    <w:rsid w:val="00E93494"/>
    <w:rsid w:val="00E93B91"/>
    <w:rsid w:val="00E94B10"/>
    <w:rsid w:val="00E95036"/>
    <w:rsid w:val="00E952FA"/>
    <w:rsid w:val="00E96427"/>
    <w:rsid w:val="00E967AA"/>
    <w:rsid w:val="00E968AF"/>
    <w:rsid w:val="00E96FA6"/>
    <w:rsid w:val="00E97DCA"/>
    <w:rsid w:val="00EA00B1"/>
    <w:rsid w:val="00EA039B"/>
    <w:rsid w:val="00EA07B2"/>
    <w:rsid w:val="00EA137F"/>
    <w:rsid w:val="00EA1A22"/>
    <w:rsid w:val="00EA1FAE"/>
    <w:rsid w:val="00EA23F2"/>
    <w:rsid w:val="00EA35B5"/>
    <w:rsid w:val="00EA3BB0"/>
    <w:rsid w:val="00EA3EBC"/>
    <w:rsid w:val="00EA41BF"/>
    <w:rsid w:val="00EA493A"/>
    <w:rsid w:val="00EA5C34"/>
    <w:rsid w:val="00EA6A73"/>
    <w:rsid w:val="00EA6E4F"/>
    <w:rsid w:val="00EA701E"/>
    <w:rsid w:val="00EA722E"/>
    <w:rsid w:val="00EA76FC"/>
    <w:rsid w:val="00EA7E99"/>
    <w:rsid w:val="00EB0136"/>
    <w:rsid w:val="00EB0A3F"/>
    <w:rsid w:val="00EB1379"/>
    <w:rsid w:val="00EB1480"/>
    <w:rsid w:val="00EB18DF"/>
    <w:rsid w:val="00EB1F5D"/>
    <w:rsid w:val="00EB1FB8"/>
    <w:rsid w:val="00EB227D"/>
    <w:rsid w:val="00EB2365"/>
    <w:rsid w:val="00EB26EE"/>
    <w:rsid w:val="00EB30E2"/>
    <w:rsid w:val="00EB3229"/>
    <w:rsid w:val="00EB338B"/>
    <w:rsid w:val="00EB3C68"/>
    <w:rsid w:val="00EB4014"/>
    <w:rsid w:val="00EB4029"/>
    <w:rsid w:val="00EB40FE"/>
    <w:rsid w:val="00EB438B"/>
    <w:rsid w:val="00EB47C4"/>
    <w:rsid w:val="00EB5187"/>
    <w:rsid w:val="00EB5D22"/>
    <w:rsid w:val="00EB6219"/>
    <w:rsid w:val="00EB6722"/>
    <w:rsid w:val="00EB6A5B"/>
    <w:rsid w:val="00EB714C"/>
    <w:rsid w:val="00EB7384"/>
    <w:rsid w:val="00EB76D1"/>
    <w:rsid w:val="00EB7B28"/>
    <w:rsid w:val="00EB7B79"/>
    <w:rsid w:val="00EC02C0"/>
    <w:rsid w:val="00EC08D5"/>
    <w:rsid w:val="00EC15DA"/>
    <w:rsid w:val="00EC2F96"/>
    <w:rsid w:val="00EC3840"/>
    <w:rsid w:val="00EC40C7"/>
    <w:rsid w:val="00EC4991"/>
    <w:rsid w:val="00EC4E44"/>
    <w:rsid w:val="00EC58D1"/>
    <w:rsid w:val="00EC62FF"/>
    <w:rsid w:val="00EC630D"/>
    <w:rsid w:val="00EC64EC"/>
    <w:rsid w:val="00EC7772"/>
    <w:rsid w:val="00ED108B"/>
    <w:rsid w:val="00ED1C7F"/>
    <w:rsid w:val="00ED1FAA"/>
    <w:rsid w:val="00ED26D3"/>
    <w:rsid w:val="00ED2874"/>
    <w:rsid w:val="00ED2F87"/>
    <w:rsid w:val="00ED30EE"/>
    <w:rsid w:val="00ED3FA8"/>
    <w:rsid w:val="00ED49F0"/>
    <w:rsid w:val="00ED4ADB"/>
    <w:rsid w:val="00ED5707"/>
    <w:rsid w:val="00ED5974"/>
    <w:rsid w:val="00ED67F7"/>
    <w:rsid w:val="00ED68BE"/>
    <w:rsid w:val="00ED7958"/>
    <w:rsid w:val="00EE028D"/>
    <w:rsid w:val="00EE03FD"/>
    <w:rsid w:val="00EE0703"/>
    <w:rsid w:val="00EE1002"/>
    <w:rsid w:val="00EE1BA9"/>
    <w:rsid w:val="00EE1E91"/>
    <w:rsid w:val="00EE1F79"/>
    <w:rsid w:val="00EE2A79"/>
    <w:rsid w:val="00EE3019"/>
    <w:rsid w:val="00EE3CF0"/>
    <w:rsid w:val="00EE4099"/>
    <w:rsid w:val="00EE4116"/>
    <w:rsid w:val="00EE4469"/>
    <w:rsid w:val="00EE53C1"/>
    <w:rsid w:val="00EE570C"/>
    <w:rsid w:val="00EE575F"/>
    <w:rsid w:val="00EE58DE"/>
    <w:rsid w:val="00EE5987"/>
    <w:rsid w:val="00EE635F"/>
    <w:rsid w:val="00EE6C54"/>
    <w:rsid w:val="00EE709C"/>
    <w:rsid w:val="00EE7315"/>
    <w:rsid w:val="00EE74A6"/>
    <w:rsid w:val="00EE7C68"/>
    <w:rsid w:val="00EE7EB0"/>
    <w:rsid w:val="00EE7EF5"/>
    <w:rsid w:val="00EF002F"/>
    <w:rsid w:val="00EF01B4"/>
    <w:rsid w:val="00EF0267"/>
    <w:rsid w:val="00EF02CA"/>
    <w:rsid w:val="00EF059F"/>
    <w:rsid w:val="00EF062B"/>
    <w:rsid w:val="00EF0F7E"/>
    <w:rsid w:val="00EF120C"/>
    <w:rsid w:val="00EF1926"/>
    <w:rsid w:val="00EF33B3"/>
    <w:rsid w:val="00EF393C"/>
    <w:rsid w:val="00EF3ABA"/>
    <w:rsid w:val="00EF3BDD"/>
    <w:rsid w:val="00EF3E96"/>
    <w:rsid w:val="00EF4D7E"/>
    <w:rsid w:val="00EF51D4"/>
    <w:rsid w:val="00EF520A"/>
    <w:rsid w:val="00EF6416"/>
    <w:rsid w:val="00EF6502"/>
    <w:rsid w:val="00EF6A8F"/>
    <w:rsid w:val="00EF6BF4"/>
    <w:rsid w:val="00EF6E03"/>
    <w:rsid w:val="00EF6F58"/>
    <w:rsid w:val="00EF72A0"/>
    <w:rsid w:val="00EF7BE0"/>
    <w:rsid w:val="00F00423"/>
    <w:rsid w:val="00F00A08"/>
    <w:rsid w:val="00F018D5"/>
    <w:rsid w:val="00F02CE0"/>
    <w:rsid w:val="00F02DB8"/>
    <w:rsid w:val="00F0384D"/>
    <w:rsid w:val="00F040C0"/>
    <w:rsid w:val="00F04443"/>
    <w:rsid w:val="00F0458A"/>
    <w:rsid w:val="00F04ACF"/>
    <w:rsid w:val="00F056D3"/>
    <w:rsid w:val="00F05848"/>
    <w:rsid w:val="00F05C0A"/>
    <w:rsid w:val="00F05FB3"/>
    <w:rsid w:val="00F06B65"/>
    <w:rsid w:val="00F06D58"/>
    <w:rsid w:val="00F06EF6"/>
    <w:rsid w:val="00F07378"/>
    <w:rsid w:val="00F1051F"/>
    <w:rsid w:val="00F10817"/>
    <w:rsid w:val="00F11607"/>
    <w:rsid w:val="00F11951"/>
    <w:rsid w:val="00F12A1C"/>
    <w:rsid w:val="00F12FA4"/>
    <w:rsid w:val="00F12FD7"/>
    <w:rsid w:val="00F13528"/>
    <w:rsid w:val="00F13596"/>
    <w:rsid w:val="00F137A5"/>
    <w:rsid w:val="00F13C42"/>
    <w:rsid w:val="00F140D5"/>
    <w:rsid w:val="00F141CB"/>
    <w:rsid w:val="00F14AE7"/>
    <w:rsid w:val="00F14FEB"/>
    <w:rsid w:val="00F15054"/>
    <w:rsid w:val="00F176A7"/>
    <w:rsid w:val="00F17AB3"/>
    <w:rsid w:val="00F2027E"/>
    <w:rsid w:val="00F21307"/>
    <w:rsid w:val="00F21846"/>
    <w:rsid w:val="00F219FF"/>
    <w:rsid w:val="00F21E4C"/>
    <w:rsid w:val="00F22568"/>
    <w:rsid w:val="00F22A85"/>
    <w:rsid w:val="00F24B63"/>
    <w:rsid w:val="00F26534"/>
    <w:rsid w:val="00F26605"/>
    <w:rsid w:val="00F26674"/>
    <w:rsid w:val="00F26774"/>
    <w:rsid w:val="00F27770"/>
    <w:rsid w:val="00F27A60"/>
    <w:rsid w:val="00F308BF"/>
    <w:rsid w:val="00F31071"/>
    <w:rsid w:val="00F31ACD"/>
    <w:rsid w:val="00F32174"/>
    <w:rsid w:val="00F321BA"/>
    <w:rsid w:val="00F32704"/>
    <w:rsid w:val="00F331CB"/>
    <w:rsid w:val="00F33671"/>
    <w:rsid w:val="00F341CD"/>
    <w:rsid w:val="00F341FC"/>
    <w:rsid w:val="00F34D5A"/>
    <w:rsid w:val="00F35131"/>
    <w:rsid w:val="00F35531"/>
    <w:rsid w:val="00F35A8E"/>
    <w:rsid w:val="00F35E89"/>
    <w:rsid w:val="00F3713E"/>
    <w:rsid w:val="00F3734A"/>
    <w:rsid w:val="00F37A12"/>
    <w:rsid w:val="00F37AE2"/>
    <w:rsid w:val="00F405FD"/>
    <w:rsid w:val="00F40BC8"/>
    <w:rsid w:val="00F40DCD"/>
    <w:rsid w:val="00F410AC"/>
    <w:rsid w:val="00F417B5"/>
    <w:rsid w:val="00F41ED0"/>
    <w:rsid w:val="00F42008"/>
    <w:rsid w:val="00F42499"/>
    <w:rsid w:val="00F436F7"/>
    <w:rsid w:val="00F43A7B"/>
    <w:rsid w:val="00F43E7B"/>
    <w:rsid w:val="00F44316"/>
    <w:rsid w:val="00F44392"/>
    <w:rsid w:val="00F460F0"/>
    <w:rsid w:val="00F464E6"/>
    <w:rsid w:val="00F46D76"/>
    <w:rsid w:val="00F46E79"/>
    <w:rsid w:val="00F4724D"/>
    <w:rsid w:val="00F4797C"/>
    <w:rsid w:val="00F47AA1"/>
    <w:rsid w:val="00F47CA8"/>
    <w:rsid w:val="00F51A8E"/>
    <w:rsid w:val="00F51C56"/>
    <w:rsid w:val="00F51D87"/>
    <w:rsid w:val="00F5276A"/>
    <w:rsid w:val="00F5310D"/>
    <w:rsid w:val="00F53258"/>
    <w:rsid w:val="00F5325C"/>
    <w:rsid w:val="00F538CE"/>
    <w:rsid w:val="00F553BF"/>
    <w:rsid w:val="00F55878"/>
    <w:rsid w:val="00F55BA9"/>
    <w:rsid w:val="00F56368"/>
    <w:rsid w:val="00F564D0"/>
    <w:rsid w:val="00F567AE"/>
    <w:rsid w:val="00F56884"/>
    <w:rsid w:val="00F572A5"/>
    <w:rsid w:val="00F60787"/>
    <w:rsid w:val="00F61286"/>
    <w:rsid w:val="00F612B0"/>
    <w:rsid w:val="00F6280C"/>
    <w:rsid w:val="00F632B3"/>
    <w:rsid w:val="00F637A4"/>
    <w:rsid w:val="00F63871"/>
    <w:rsid w:val="00F6398F"/>
    <w:rsid w:val="00F63D03"/>
    <w:rsid w:val="00F63FFE"/>
    <w:rsid w:val="00F640FB"/>
    <w:rsid w:val="00F64441"/>
    <w:rsid w:val="00F64466"/>
    <w:rsid w:val="00F64661"/>
    <w:rsid w:val="00F64867"/>
    <w:rsid w:val="00F64C29"/>
    <w:rsid w:val="00F66181"/>
    <w:rsid w:val="00F66254"/>
    <w:rsid w:val="00F66E33"/>
    <w:rsid w:val="00F67CAA"/>
    <w:rsid w:val="00F67F3B"/>
    <w:rsid w:val="00F67F6C"/>
    <w:rsid w:val="00F700D3"/>
    <w:rsid w:val="00F702FD"/>
    <w:rsid w:val="00F7155F"/>
    <w:rsid w:val="00F71ABD"/>
    <w:rsid w:val="00F71F16"/>
    <w:rsid w:val="00F72184"/>
    <w:rsid w:val="00F7235E"/>
    <w:rsid w:val="00F72EFF"/>
    <w:rsid w:val="00F7362E"/>
    <w:rsid w:val="00F741E9"/>
    <w:rsid w:val="00F74353"/>
    <w:rsid w:val="00F74480"/>
    <w:rsid w:val="00F74782"/>
    <w:rsid w:val="00F756A9"/>
    <w:rsid w:val="00F762AB"/>
    <w:rsid w:val="00F76AF0"/>
    <w:rsid w:val="00F76B29"/>
    <w:rsid w:val="00F7724E"/>
    <w:rsid w:val="00F77C10"/>
    <w:rsid w:val="00F77E6F"/>
    <w:rsid w:val="00F80BED"/>
    <w:rsid w:val="00F80E2D"/>
    <w:rsid w:val="00F8105F"/>
    <w:rsid w:val="00F81915"/>
    <w:rsid w:val="00F8205D"/>
    <w:rsid w:val="00F820AD"/>
    <w:rsid w:val="00F82ACD"/>
    <w:rsid w:val="00F839F4"/>
    <w:rsid w:val="00F83A64"/>
    <w:rsid w:val="00F83B56"/>
    <w:rsid w:val="00F83F1B"/>
    <w:rsid w:val="00F847C1"/>
    <w:rsid w:val="00F84C61"/>
    <w:rsid w:val="00F85F8A"/>
    <w:rsid w:val="00F862AB"/>
    <w:rsid w:val="00F8632C"/>
    <w:rsid w:val="00F86D18"/>
    <w:rsid w:val="00F87053"/>
    <w:rsid w:val="00F87520"/>
    <w:rsid w:val="00F875B2"/>
    <w:rsid w:val="00F8773D"/>
    <w:rsid w:val="00F90256"/>
    <w:rsid w:val="00F903E8"/>
    <w:rsid w:val="00F90B0D"/>
    <w:rsid w:val="00F90C88"/>
    <w:rsid w:val="00F90C9B"/>
    <w:rsid w:val="00F90FBB"/>
    <w:rsid w:val="00F9146F"/>
    <w:rsid w:val="00F91EA8"/>
    <w:rsid w:val="00F92A47"/>
    <w:rsid w:val="00F933C5"/>
    <w:rsid w:val="00F94832"/>
    <w:rsid w:val="00F95E98"/>
    <w:rsid w:val="00F96159"/>
    <w:rsid w:val="00F96BFB"/>
    <w:rsid w:val="00F9756C"/>
    <w:rsid w:val="00F97BB2"/>
    <w:rsid w:val="00F97E0E"/>
    <w:rsid w:val="00F97EBF"/>
    <w:rsid w:val="00F97F03"/>
    <w:rsid w:val="00FA0483"/>
    <w:rsid w:val="00FA0E7E"/>
    <w:rsid w:val="00FA0F5F"/>
    <w:rsid w:val="00FA1011"/>
    <w:rsid w:val="00FA2554"/>
    <w:rsid w:val="00FA2A43"/>
    <w:rsid w:val="00FA2BDE"/>
    <w:rsid w:val="00FA35CB"/>
    <w:rsid w:val="00FA3D43"/>
    <w:rsid w:val="00FA3E5C"/>
    <w:rsid w:val="00FA3EAB"/>
    <w:rsid w:val="00FA578B"/>
    <w:rsid w:val="00FA5998"/>
    <w:rsid w:val="00FA757E"/>
    <w:rsid w:val="00FA792C"/>
    <w:rsid w:val="00FB092A"/>
    <w:rsid w:val="00FB145D"/>
    <w:rsid w:val="00FB2FC9"/>
    <w:rsid w:val="00FB30E5"/>
    <w:rsid w:val="00FB3E36"/>
    <w:rsid w:val="00FB40CE"/>
    <w:rsid w:val="00FB442F"/>
    <w:rsid w:val="00FB49CC"/>
    <w:rsid w:val="00FB4C2F"/>
    <w:rsid w:val="00FB544C"/>
    <w:rsid w:val="00FB5C90"/>
    <w:rsid w:val="00FB5DC8"/>
    <w:rsid w:val="00FB6222"/>
    <w:rsid w:val="00FB6E54"/>
    <w:rsid w:val="00FB763B"/>
    <w:rsid w:val="00FB7752"/>
    <w:rsid w:val="00FC086F"/>
    <w:rsid w:val="00FC1143"/>
    <w:rsid w:val="00FC118A"/>
    <w:rsid w:val="00FC13D7"/>
    <w:rsid w:val="00FC160A"/>
    <w:rsid w:val="00FC1632"/>
    <w:rsid w:val="00FC1B8E"/>
    <w:rsid w:val="00FC1FB0"/>
    <w:rsid w:val="00FC348B"/>
    <w:rsid w:val="00FC34C8"/>
    <w:rsid w:val="00FC3CDA"/>
    <w:rsid w:val="00FC40BF"/>
    <w:rsid w:val="00FC460E"/>
    <w:rsid w:val="00FC4A96"/>
    <w:rsid w:val="00FC520C"/>
    <w:rsid w:val="00FC55D5"/>
    <w:rsid w:val="00FC5616"/>
    <w:rsid w:val="00FC5B77"/>
    <w:rsid w:val="00FC5FBD"/>
    <w:rsid w:val="00FC67CC"/>
    <w:rsid w:val="00FC7373"/>
    <w:rsid w:val="00FC7807"/>
    <w:rsid w:val="00FC7827"/>
    <w:rsid w:val="00FD04BA"/>
    <w:rsid w:val="00FD0A99"/>
    <w:rsid w:val="00FD10B0"/>
    <w:rsid w:val="00FD1151"/>
    <w:rsid w:val="00FD1C33"/>
    <w:rsid w:val="00FD1C7C"/>
    <w:rsid w:val="00FD1D80"/>
    <w:rsid w:val="00FD2711"/>
    <w:rsid w:val="00FD330C"/>
    <w:rsid w:val="00FD3B54"/>
    <w:rsid w:val="00FD3DDE"/>
    <w:rsid w:val="00FD45B3"/>
    <w:rsid w:val="00FD4D6B"/>
    <w:rsid w:val="00FD5194"/>
    <w:rsid w:val="00FD52BC"/>
    <w:rsid w:val="00FD5DED"/>
    <w:rsid w:val="00FD6284"/>
    <w:rsid w:val="00FD65CF"/>
    <w:rsid w:val="00FD69B9"/>
    <w:rsid w:val="00FD6F52"/>
    <w:rsid w:val="00FD77F6"/>
    <w:rsid w:val="00FD7A22"/>
    <w:rsid w:val="00FD7C3C"/>
    <w:rsid w:val="00FD7D23"/>
    <w:rsid w:val="00FE17D1"/>
    <w:rsid w:val="00FE2815"/>
    <w:rsid w:val="00FE36F2"/>
    <w:rsid w:val="00FE388D"/>
    <w:rsid w:val="00FE3A9C"/>
    <w:rsid w:val="00FE3CA7"/>
    <w:rsid w:val="00FE40C7"/>
    <w:rsid w:val="00FE4378"/>
    <w:rsid w:val="00FE4D2C"/>
    <w:rsid w:val="00FE4D76"/>
    <w:rsid w:val="00FE500F"/>
    <w:rsid w:val="00FE6386"/>
    <w:rsid w:val="00FE6BE5"/>
    <w:rsid w:val="00FE7047"/>
    <w:rsid w:val="00FE7BCE"/>
    <w:rsid w:val="00FE7F61"/>
    <w:rsid w:val="00FF088A"/>
    <w:rsid w:val="00FF0922"/>
    <w:rsid w:val="00FF0AFF"/>
    <w:rsid w:val="00FF239D"/>
    <w:rsid w:val="00FF2A7B"/>
    <w:rsid w:val="00FF2ABB"/>
    <w:rsid w:val="00FF2C5A"/>
    <w:rsid w:val="00FF31B5"/>
    <w:rsid w:val="00FF31D9"/>
    <w:rsid w:val="00FF44CE"/>
    <w:rsid w:val="00FF4ABA"/>
    <w:rsid w:val="00FF4C04"/>
    <w:rsid w:val="00FF558F"/>
    <w:rsid w:val="00FF7189"/>
    <w:rsid w:val="00FF7BEF"/>
    <w:rsid w:val="00FF7FA1"/>
    <w:rsid w:val="0172EF7D"/>
    <w:rsid w:val="0178863D"/>
    <w:rsid w:val="01890D52"/>
    <w:rsid w:val="01D05C80"/>
    <w:rsid w:val="01DDD2BF"/>
    <w:rsid w:val="020E6412"/>
    <w:rsid w:val="025643B7"/>
    <w:rsid w:val="026CC363"/>
    <w:rsid w:val="02F1FAAF"/>
    <w:rsid w:val="036A5149"/>
    <w:rsid w:val="04D72AEF"/>
    <w:rsid w:val="04D8E6BF"/>
    <w:rsid w:val="0558D6D9"/>
    <w:rsid w:val="05B32773"/>
    <w:rsid w:val="066F4CE3"/>
    <w:rsid w:val="0683F6E9"/>
    <w:rsid w:val="080A4902"/>
    <w:rsid w:val="08441B8D"/>
    <w:rsid w:val="0857B417"/>
    <w:rsid w:val="085EDC21"/>
    <w:rsid w:val="08E8BE18"/>
    <w:rsid w:val="08F633FB"/>
    <w:rsid w:val="094FD671"/>
    <w:rsid w:val="09672E4F"/>
    <w:rsid w:val="0975E206"/>
    <w:rsid w:val="09EC78C9"/>
    <w:rsid w:val="0A56C0E6"/>
    <w:rsid w:val="0A83CFF0"/>
    <w:rsid w:val="0A9A9478"/>
    <w:rsid w:val="0BA32F2A"/>
    <w:rsid w:val="0C115531"/>
    <w:rsid w:val="0C9093FD"/>
    <w:rsid w:val="0CC181FB"/>
    <w:rsid w:val="0D43E7F5"/>
    <w:rsid w:val="0D5F45F9"/>
    <w:rsid w:val="0E241DD8"/>
    <w:rsid w:val="0EADCB69"/>
    <w:rsid w:val="0EB466DE"/>
    <w:rsid w:val="0F0DCCC8"/>
    <w:rsid w:val="0F3CC30E"/>
    <w:rsid w:val="0F9EAB12"/>
    <w:rsid w:val="0FEE6EDB"/>
    <w:rsid w:val="1073515B"/>
    <w:rsid w:val="10A04A37"/>
    <w:rsid w:val="10C188BB"/>
    <w:rsid w:val="1198CA4D"/>
    <w:rsid w:val="11A9E02E"/>
    <w:rsid w:val="127163F9"/>
    <w:rsid w:val="128136F0"/>
    <w:rsid w:val="12B487CD"/>
    <w:rsid w:val="1316142D"/>
    <w:rsid w:val="13A1371A"/>
    <w:rsid w:val="13B0E66A"/>
    <w:rsid w:val="13CE3214"/>
    <w:rsid w:val="14D80B66"/>
    <w:rsid w:val="15252E1E"/>
    <w:rsid w:val="154E9533"/>
    <w:rsid w:val="159CBF2B"/>
    <w:rsid w:val="15A44A79"/>
    <w:rsid w:val="15E8FC62"/>
    <w:rsid w:val="15EF267D"/>
    <w:rsid w:val="16013A39"/>
    <w:rsid w:val="16198AE7"/>
    <w:rsid w:val="16615C5B"/>
    <w:rsid w:val="16FA7E71"/>
    <w:rsid w:val="17221CC0"/>
    <w:rsid w:val="17399986"/>
    <w:rsid w:val="1747C78D"/>
    <w:rsid w:val="17585FD1"/>
    <w:rsid w:val="1767E056"/>
    <w:rsid w:val="177DC295"/>
    <w:rsid w:val="17BCADFD"/>
    <w:rsid w:val="17C10EB3"/>
    <w:rsid w:val="18254F52"/>
    <w:rsid w:val="1844D573"/>
    <w:rsid w:val="1874A5B5"/>
    <w:rsid w:val="18A9DD1E"/>
    <w:rsid w:val="18E9570C"/>
    <w:rsid w:val="1925A760"/>
    <w:rsid w:val="19588188"/>
    <w:rsid w:val="198519C4"/>
    <w:rsid w:val="19A534A8"/>
    <w:rsid w:val="19B77D23"/>
    <w:rsid w:val="1A477BF4"/>
    <w:rsid w:val="1A7BA74B"/>
    <w:rsid w:val="1ADA35D6"/>
    <w:rsid w:val="1C0B8F3F"/>
    <w:rsid w:val="1C3AFAD4"/>
    <w:rsid w:val="1C3CFD83"/>
    <w:rsid w:val="1C954C7D"/>
    <w:rsid w:val="1CB1D876"/>
    <w:rsid w:val="1D35F6E7"/>
    <w:rsid w:val="1DC3C8D4"/>
    <w:rsid w:val="1E866087"/>
    <w:rsid w:val="1E89EC35"/>
    <w:rsid w:val="1F02D112"/>
    <w:rsid w:val="1F39F1C1"/>
    <w:rsid w:val="204A02E8"/>
    <w:rsid w:val="205FDC3A"/>
    <w:rsid w:val="209414F9"/>
    <w:rsid w:val="20ABBFFE"/>
    <w:rsid w:val="20AFE23C"/>
    <w:rsid w:val="21220049"/>
    <w:rsid w:val="21351664"/>
    <w:rsid w:val="21A3DD2C"/>
    <w:rsid w:val="2227EFC7"/>
    <w:rsid w:val="22662A0E"/>
    <w:rsid w:val="22766278"/>
    <w:rsid w:val="231492BA"/>
    <w:rsid w:val="23950546"/>
    <w:rsid w:val="23E568AE"/>
    <w:rsid w:val="250F2BD2"/>
    <w:rsid w:val="2535A049"/>
    <w:rsid w:val="25BB4D7C"/>
    <w:rsid w:val="25BCC985"/>
    <w:rsid w:val="2654BB75"/>
    <w:rsid w:val="2693CAB1"/>
    <w:rsid w:val="269B7CD0"/>
    <w:rsid w:val="26E80EA4"/>
    <w:rsid w:val="278FA140"/>
    <w:rsid w:val="27901C12"/>
    <w:rsid w:val="27934340"/>
    <w:rsid w:val="2793692F"/>
    <w:rsid w:val="27958F6E"/>
    <w:rsid w:val="279B2791"/>
    <w:rsid w:val="28807003"/>
    <w:rsid w:val="28983B3F"/>
    <w:rsid w:val="28CF6A0F"/>
    <w:rsid w:val="28F984B4"/>
    <w:rsid w:val="290FFD1E"/>
    <w:rsid w:val="29FE220A"/>
    <w:rsid w:val="2AC18B4B"/>
    <w:rsid w:val="2B3F3AF9"/>
    <w:rsid w:val="2B681FC6"/>
    <w:rsid w:val="2B8CA5B2"/>
    <w:rsid w:val="2BEBF2F3"/>
    <w:rsid w:val="2CA482A9"/>
    <w:rsid w:val="2CDF0790"/>
    <w:rsid w:val="2D49CAC2"/>
    <w:rsid w:val="2D8E54E1"/>
    <w:rsid w:val="2DC76DCE"/>
    <w:rsid w:val="2E11CCA2"/>
    <w:rsid w:val="2E452374"/>
    <w:rsid w:val="2E73B14A"/>
    <w:rsid w:val="2EEF1F0E"/>
    <w:rsid w:val="2F3313B7"/>
    <w:rsid w:val="2F3BFFE7"/>
    <w:rsid w:val="2F58998E"/>
    <w:rsid w:val="2FD7FC55"/>
    <w:rsid w:val="3054AA1C"/>
    <w:rsid w:val="3098984A"/>
    <w:rsid w:val="3100C723"/>
    <w:rsid w:val="31378C9B"/>
    <w:rsid w:val="3137E627"/>
    <w:rsid w:val="31CA8EC6"/>
    <w:rsid w:val="31D29BED"/>
    <w:rsid w:val="3272177D"/>
    <w:rsid w:val="32C31D0E"/>
    <w:rsid w:val="33104022"/>
    <w:rsid w:val="33C19EAA"/>
    <w:rsid w:val="33FC236A"/>
    <w:rsid w:val="3456228B"/>
    <w:rsid w:val="34E1E9E6"/>
    <w:rsid w:val="354C27EE"/>
    <w:rsid w:val="3572A56B"/>
    <w:rsid w:val="35B88A9E"/>
    <w:rsid w:val="35D694E8"/>
    <w:rsid w:val="35D8BCBC"/>
    <w:rsid w:val="35E0358F"/>
    <w:rsid w:val="3655FF25"/>
    <w:rsid w:val="36565B7C"/>
    <w:rsid w:val="36732C27"/>
    <w:rsid w:val="36798EC0"/>
    <w:rsid w:val="36F1424F"/>
    <w:rsid w:val="375862A1"/>
    <w:rsid w:val="379FD348"/>
    <w:rsid w:val="39197817"/>
    <w:rsid w:val="392DCD3C"/>
    <w:rsid w:val="39342630"/>
    <w:rsid w:val="39440041"/>
    <w:rsid w:val="398AC007"/>
    <w:rsid w:val="3A62230F"/>
    <w:rsid w:val="3A918909"/>
    <w:rsid w:val="3ADCE925"/>
    <w:rsid w:val="3AE6BEB0"/>
    <w:rsid w:val="3B27D4E7"/>
    <w:rsid w:val="3B7D4771"/>
    <w:rsid w:val="3BA1D325"/>
    <w:rsid w:val="3BB18F6E"/>
    <w:rsid w:val="3BF669B7"/>
    <w:rsid w:val="3BFF15F3"/>
    <w:rsid w:val="3CE2CC04"/>
    <w:rsid w:val="3D732901"/>
    <w:rsid w:val="3D8F7966"/>
    <w:rsid w:val="3E5B746E"/>
    <w:rsid w:val="3E6E8045"/>
    <w:rsid w:val="3F4B5C71"/>
    <w:rsid w:val="3F548C29"/>
    <w:rsid w:val="3FA03390"/>
    <w:rsid w:val="4009EBFF"/>
    <w:rsid w:val="402B9145"/>
    <w:rsid w:val="418A859A"/>
    <w:rsid w:val="41EE1C8C"/>
    <w:rsid w:val="42435233"/>
    <w:rsid w:val="433131BF"/>
    <w:rsid w:val="433FE7A5"/>
    <w:rsid w:val="438B443D"/>
    <w:rsid w:val="445A5545"/>
    <w:rsid w:val="445E7CDE"/>
    <w:rsid w:val="45058ADC"/>
    <w:rsid w:val="452C0C30"/>
    <w:rsid w:val="45770EE6"/>
    <w:rsid w:val="45B0679A"/>
    <w:rsid w:val="462F035B"/>
    <w:rsid w:val="467D38D0"/>
    <w:rsid w:val="46895610"/>
    <w:rsid w:val="46B32457"/>
    <w:rsid w:val="4761E5C3"/>
    <w:rsid w:val="47D6F761"/>
    <w:rsid w:val="490550AD"/>
    <w:rsid w:val="4975BD1A"/>
    <w:rsid w:val="4A2A11D7"/>
    <w:rsid w:val="4A5E2183"/>
    <w:rsid w:val="4A678B7A"/>
    <w:rsid w:val="4A9446ED"/>
    <w:rsid w:val="4B0A6A3E"/>
    <w:rsid w:val="4B234C2A"/>
    <w:rsid w:val="4B372A57"/>
    <w:rsid w:val="4BF040C6"/>
    <w:rsid w:val="4C0EC4FD"/>
    <w:rsid w:val="4C168210"/>
    <w:rsid w:val="4C18E25F"/>
    <w:rsid w:val="4C76252D"/>
    <w:rsid w:val="4C88D0BD"/>
    <w:rsid w:val="4CC42D85"/>
    <w:rsid w:val="4D58550F"/>
    <w:rsid w:val="4D8D0D46"/>
    <w:rsid w:val="4DE63EFC"/>
    <w:rsid w:val="4E1B8DB0"/>
    <w:rsid w:val="4E576924"/>
    <w:rsid w:val="4F12B567"/>
    <w:rsid w:val="4F2B461F"/>
    <w:rsid w:val="4F4B5F15"/>
    <w:rsid w:val="4F820F5D"/>
    <w:rsid w:val="50971101"/>
    <w:rsid w:val="50DD7E9E"/>
    <w:rsid w:val="511C7DFD"/>
    <w:rsid w:val="51AEEE09"/>
    <w:rsid w:val="51BF933D"/>
    <w:rsid w:val="53605161"/>
    <w:rsid w:val="537C6C9F"/>
    <w:rsid w:val="539F42D7"/>
    <w:rsid w:val="5457B0BB"/>
    <w:rsid w:val="557CB4BA"/>
    <w:rsid w:val="559D475A"/>
    <w:rsid w:val="55ABC4D8"/>
    <w:rsid w:val="55EF03C0"/>
    <w:rsid w:val="566E95D5"/>
    <w:rsid w:val="56ECDDC7"/>
    <w:rsid w:val="574420DC"/>
    <w:rsid w:val="578DED1B"/>
    <w:rsid w:val="57951E2D"/>
    <w:rsid w:val="57B2EE1F"/>
    <w:rsid w:val="57DA1499"/>
    <w:rsid w:val="584903D5"/>
    <w:rsid w:val="58D2355B"/>
    <w:rsid w:val="59283301"/>
    <w:rsid w:val="59749DF3"/>
    <w:rsid w:val="59DD5D11"/>
    <w:rsid w:val="59FDD9FB"/>
    <w:rsid w:val="5B764F94"/>
    <w:rsid w:val="5C616C72"/>
    <w:rsid w:val="5D12902F"/>
    <w:rsid w:val="5D404C67"/>
    <w:rsid w:val="5D5D1B6A"/>
    <w:rsid w:val="5DA0B11E"/>
    <w:rsid w:val="5E82539A"/>
    <w:rsid w:val="5E9093F5"/>
    <w:rsid w:val="5F064D58"/>
    <w:rsid w:val="60134EBA"/>
    <w:rsid w:val="608A4A83"/>
    <w:rsid w:val="6095DD6E"/>
    <w:rsid w:val="61197A65"/>
    <w:rsid w:val="6141D929"/>
    <w:rsid w:val="614CC8A1"/>
    <w:rsid w:val="617F4DA0"/>
    <w:rsid w:val="627E1918"/>
    <w:rsid w:val="63119817"/>
    <w:rsid w:val="645A36A2"/>
    <w:rsid w:val="65C3A146"/>
    <w:rsid w:val="667973B4"/>
    <w:rsid w:val="66B843B2"/>
    <w:rsid w:val="672A9205"/>
    <w:rsid w:val="672DC629"/>
    <w:rsid w:val="675BF29B"/>
    <w:rsid w:val="678620A0"/>
    <w:rsid w:val="679211A9"/>
    <w:rsid w:val="67B23CD4"/>
    <w:rsid w:val="68228568"/>
    <w:rsid w:val="68EF249B"/>
    <w:rsid w:val="691EFCA4"/>
    <w:rsid w:val="6970DE14"/>
    <w:rsid w:val="69894699"/>
    <w:rsid w:val="699893CA"/>
    <w:rsid w:val="6A36EAAE"/>
    <w:rsid w:val="6ACD460A"/>
    <w:rsid w:val="6B68CFE8"/>
    <w:rsid w:val="6C2B35D9"/>
    <w:rsid w:val="6CC06513"/>
    <w:rsid w:val="6CE77E0E"/>
    <w:rsid w:val="6D27C4D0"/>
    <w:rsid w:val="6D854F72"/>
    <w:rsid w:val="6D961741"/>
    <w:rsid w:val="6DCA403A"/>
    <w:rsid w:val="6E00F1AA"/>
    <w:rsid w:val="6E46DBB0"/>
    <w:rsid w:val="6E6487A1"/>
    <w:rsid w:val="6EBFF35E"/>
    <w:rsid w:val="6F105FCE"/>
    <w:rsid w:val="6F3714E9"/>
    <w:rsid w:val="6F6177A8"/>
    <w:rsid w:val="6F8189F6"/>
    <w:rsid w:val="6FE23A74"/>
    <w:rsid w:val="70030EF6"/>
    <w:rsid w:val="706876A2"/>
    <w:rsid w:val="70CCE0C4"/>
    <w:rsid w:val="70F04D25"/>
    <w:rsid w:val="70F13305"/>
    <w:rsid w:val="72244396"/>
    <w:rsid w:val="72626E70"/>
    <w:rsid w:val="728F0C63"/>
    <w:rsid w:val="72A9BC65"/>
    <w:rsid w:val="7311F34B"/>
    <w:rsid w:val="73138AD8"/>
    <w:rsid w:val="7329C47F"/>
    <w:rsid w:val="73F940C4"/>
    <w:rsid w:val="742693B5"/>
    <w:rsid w:val="74A037FB"/>
    <w:rsid w:val="7572680A"/>
    <w:rsid w:val="762CDFDB"/>
    <w:rsid w:val="76A21083"/>
    <w:rsid w:val="77377545"/>
    <w:rsid w:val="7746D282"/>
    <w:rsid w:val="778D0557"/>
    <w:rsid w:val="77AF20C9"/>
    <w:rsid w:val="77C29213"/>
    <w:rsid w:val="77C33357"/>
    <w:rsid w:val="77C7647F"/>
    <w:rsid w:val="77F98D00"/>
    <w:rsid w:val="7863EDFA"/>
    <w:rsid w:val="78E542CC"/>
    <w:rsid w:val="793CAAB0"/>
    <w:rsid w:val="7944C5D9"/>
    <w:rsid w:val="7A699BC0"/>
    <w:rsid w:val="7A850BD2"/>
    <w:rsid w:val="7AE95389"/>
    <w:rsid w:val="7AEDF02C"/>
    <w:rsid w:val="7B2024C1"/>
    <w:rsid w:val="7D2773F9"/>
    <w:rsid w:val="7D2E810B"/>
    <w:rsid w:val="7D6B109D"/>
    <w:rsid w:val="7E098143"/>
    <w:rsid w:val="7E3920B0"/>
    <w:rsid w:val="7EBEE579"/>
    <w:rsid w:val="7EC9D1F4"/>
    <w:rsid w:val="7F1AE97A"/>
    <w:rsid w:val="7F622022"/>
    <w:rsid w:val="7F834D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E95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824F3"/>
    <w:pPr>
      <w:jc w:val="right"/>
    </w:pPr>
    <w:rPr>
      <w:color w:val="212125" w:themeColor="text2"/>
      <w:sz w:val="20"/>
    </w:rPr>
  </w:style>
  <w:style w:type="paragraph" w:styleId="Otsikko1">
    <w:name w:val="heading 1"/>
    <w:basedOn w:val="Normaali"/>
    <w:next w:val="Luettelo"/>
    <w:link w:val="Otsikko1Char"/>
    <w:uiPriority w:val="9"/>
    <w:rsid w:val="00D227F0"/>
    <w:pPr>
      <w:keepNext/>
      <w:keepLines/>
      <w:tabs>
        <w:tab w:val="left" w:pos="284"/>
      </w:tabs>
      <w:spacing w:after="120"/>
      <w:outlineLvl w:val="0"/>
    </w:pPr>
    <w:rPr>
      <w:rFonts w:ascii="Arial" w:eastAsiaTheme="majorEastAsia" w:hAnsi="Arial" w:cstheme="majorHAnsi"/>
      <w:b/>
      <w:bCs/>
      <w:szCs w:val="28"/>
    </w:rPr>
  </w:style>
  <w:style w:type="paragraph" w:styleId="Otsikko2">
    <w:name w:val="heading 2"/>
    <w:basedOn w:val="Normaali"/>
    <w:next w:val="Leipteksti"/>
    <w:link w:val="Otsikko2Char"/>
    <w:uiPriority w:val="9"/>
    <w:rsid w:val="00262A89"/>
    <w:pPr>
      <w:keepNext/>
      <w:keepLines/>
      <w:outlineLvl w:val="1"/>
    </w:pPr>
    <w:rPr>
      <w:rFonts w:ascii="Arial" w:eastAsiaTheme="majorEastAsia" w:hAnsi="Arial" w:cstheme="majorHAnsi"/>
      <w:bCs/>
      <w:sz w:val="26"/>
      <w:szCs w:val="26"/>
    </w:rPr>
  </w:style>
  <w:style w:type="paragraph" w:styleId="Otsikko3">
    <w:name w:val="heading 3"/>
    <w:basedOn w:val="Otsikko2"/>
    <w:next w:val="Leipteksti"/>
    <w:link w:val="Otsikko3Char"/>
    <w:uiPriority w:val="9"/>
    <w:rsid w:val="008B1667"/>
    <w:pPr>
      <w:outlineLvl w:val="2"/>
    </w:pPr>
    <w:rPr>
      <w:rFonts w:cstheme="majorBidi"/>
      <w:bCs w:val="0"/>
    </w:rPr>
  </w:style>
  <w:style w:type="paragraph" w:styleId="Otsikko4">
    <w:name w:val="heading 4"/>
    <w:basedOn w:val="Otsikko2"/>
    <w:next w:val="Leipteksti"/>
    <w:link w:val="Otsikko4Char"/>
    <w:uiPriority w:val="9"/>
    <w:semiHidden/>
    <w:unhideWhenUsed/>
    <w:rsid w:val="008B1667"/>
    <w:pPr>
      <w:outlineLvl w:val="3"/>
    </w:pPr>
    <w:rPr>
      <w:rFonts w:cstheme="majorBidi"/>
      <w:bCs w:val="0"/>
      <w:iCs/>
    </w:rPr>
  </w:style>
  <w:style w:type="paragraph" w:styleId="Otsikko5">
    <w:name w:val="heading 5"/>
    <w:basedOn w:val="Normaali"/>
    <w:next w:val="Normaali"/>
    <w:link w:val="Otsikko5Char"/>
    <w:uiPriority w:val="9"/>
    <w:semiHidden/>
    <w:unhideWhenUsed/>
    <w:qFormat/>
    <w:rsid w:val="008C6E29"/>
    <w:pPr>
      <w:keepNext/>
      <w:keepLines/>
      <w:spacing w:before="40"/>
      <w:outlineLvl w:val="4"/>
    </w:pPr>
    <w:rPr>
      <w:rFonts w:asciiTheme="majorHAnsi" w:eastAsiaTheme="majorEastAsia" w:hAnsiTheme="majorHAnsi" w:cstheme="majorBidi"/>
      <w:color w:val="243A65" w:themeColor="accent1" w:themeShade="BF"/>
    </w:rPr>
  </w:style>
  <w:style w:type="paragraph" w:styleId="Otsikko6">
    <w:name w:val="heading 6"/>
    <w:basedOn w:val="Normaali"/>
    <w:next w:val="Normaali"/>
    <w:link w:val="Otsikko6Char"/>
    <w:uiPriority w:val="9"/>
    <w:semiHidden/>
    <w:unhideWhenUsed/>
    <w:qFormat/>
    <w:rsid w:val="008C6E29"/>
    <w:pPr>
      <w:keepNext/>
      <w:keepLines/>
      <w:spacing w:before="40"/>
      <w:outlineLvl w:val="5"/>
    </w:pPr>
    <w:rPr>
      <w:rFonts w:asciiTheme="majorHAnsi" w:eastAsiaTheme="majorEastAsia" w:hAnsiTheme="majorHAnsi" w:cstheme="majorBidi"/>
      <w:color w:val="182643" w:themeColor="accent1" w:themeShade="7F"/>
    </w:rPr>
  </w:style>
  <w:style w:type="paragraph" w:styleId="Otsikko7">
    <w:name w:val="heading 7"/>
    <w:basedOn w:val="Normaali"/>
    <w:next w:val="Normaali"/>
    <w:link w:val="Otsikko7Char"/>
    <w:uiPriority w:val="9"/>
    <w:semiHidden/>
    <w:unhideWhenUsed/>
    <w:qFormat/>
    <w:rsid w:val="008C6E29"/>
    <w:pPr>
      <w:keepNext/>
      <w:keepLines/>
      <w:spacing w:before="40"/>
      <w:outlineLvl w:val="6"/>
    </w:pPr>
    <w:rPr>
      <w:rFonts w:asciiTheme="majorHAnsi" w:eastAsiaTheme="majorEastAsia" w:hAnsiTheme="majorHAnsi" w:cstheme="majorBidi"/>
      <w:i/>
      <w:iCs/>
      <w:color w:val="182643" w:themeColor="accent1" w:themeShade="7F"/>
    </w:rPr>
  </w:style>
  <w:style w:type="paragraph" w:styleId="Otsikko8">
    <w:name w:val="heading 8"/>
    <w:basedOn w:val="Normaali"/>
    <w:next w:val="Normaali"/>
    <w:link w:val="Otsikko8Char"/>
    <w:uiPriority w:val="9"/>
    <w:semiHidden/>
    <w:unhideWhenUsed/>
    <w:qFormat/>
    <w:rsid w:val="008C6E29"/>
    <w:pPr>
      <w:keepNext/>
      <w:keepLines/>
      <w:spacing w:before="40"/>
      <w:outlineLvl w:val="7"/>
    </w:pPr>
    <w:rPr>
      <w:rFonts w:asciiTheme="majorHAnsi" w:eastAsiaTheme="majorEastAsia" w:hAnsiTheme="majorHAnsi" w:cstheme="majorBidi"/>
      <w:color w:val="404048" w:themeColor="text1" w:themeTint="D8"/>
      <w:sz w:val="21"/>
      <w:szCs w:val="21"/>
    </w:rPr>
  </w:style>
  <w:style w:type="paragraph" w:styleId="Otsikko9">
    <w:name w:val="heading 9"/>
    <w:basedOn w:val="Normaali"/>
    <w:next w:val="Normaali"/>
    <w:link w:val="Otsikko9Char"/>
    <w:uiPriority w:val="9"/>
    <w:semiHidden/>
    <w:unhideWhenUsed/>
    <w:qFormat/>
    <w:rsid w:val="008C6E29"/>
    <w:pPr>
      <w:keepNext/>
      <w:keepLines/>
      <w:spacing w:before="40"/>
      <w:outlineLvl w:val="8"/>
    </w:pPr>
    <w:rPr>
      <w:rFonts w:asciiTheme="majorHAnsi" w:eastAsiaTheme="majorEastAsia" w:hAnsiTheme="majorHAnsi" w:cstheme="majorBidi"/>
      <w:i/>
      <w:iCs/>
      <w:color w:val="404048"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227F0"/>
    <w:rPr>
      <w:rFonts w:ascii="Arial" w:eastAsiaTheme="majorEastAsia" w:hAnsi="Arial" w:cstheme="majorHAnsi"/>
      <w:b/>
      <w:bCs/>
      <w:color w:val="212125" w:themeColor="text2"/>
      <w:sz w:val="20"/>
      <w:szCs w:val="28"/>
    </w:rPr>
  </w:style>
  <w:style w:type="paragraph" w:styleId="Yltunniste">
    <w:name w:val="header"/>
    <w:basedOn w:val="Normaali"/>
    <w:link w:val="YltunnisteChar"/>
    <w:uiPriority w:val="99"/>
    <w:unhideWhenUsed/>
    <w:rsid w:val="00A15A34"/>
    <w:pPr>
      <w:spacing w:line="216" w:lineRule="auto"/>
    </w:pPr>
    <w:rPr>
      <w:rFonts w:ascii="Arial Narrow" w:hAnsi="Arial Narrow"/>
      <w:b/>
      <w:color w:val="FFFFFF" w:themeColor="background1"/>
      <w:sz w:val="28"/>
    </w:rPr>
  </w:style>
  <w:style w:type="paragraph" w:styleId="Leipteksti">
    <w:name w:val="Body Text"/>
    <w:basedOn w:val="Normaali"/>
    <w:link w:val="LeiptekstiChar"/>
    <w:uiPriority w:val="99"/>
    <w:rsid w:val="00AC7BC5"/>
    <w:pPr>
      <w:spacing w:after="120"/>
    </w:pPr>
  </w:style>
  <w:style w:type="character" w:customStyle="1" w:styleId="LeiptekstiChar">
    <w:name w:val="Leipäteksti Char"/>
    <w:basedOn w:val="Kappaleenoletusfontti"/>
    <w:link w:val="Leipteksti"/>
    <w:uiPriority w:val="99"/>
    <w:rsid w:val="000C7E8C"/>
  </w:style>
  <w:style w:type="character" w:customStyle="1" w:styleId="YltunnisteChar">
    <w:name w:val="Ylätunniste Char"/>
    <w:basedOn w:val="Kappaleenoletusfontti"/>
    <w:link w:val="Yltunniste"/>
    <w:uiPriority w:val="99"/>
    <w:rsid w:val="00A15A34"/>
    <w:rPr>
      <w:rFonts w:ascii="Arial Narrow" w:hAnsi="Arial Narrow"/>
      <w:b/>
      <w:color w:val="FFFFFF" w:themeColor="background1"/>
      <w:sz w:val="28"/>
    </w:rPr>
  </w:style>
  <w:style w:type="paragraph" w:styleId="Alatunniste">
    <w:name w:val="footer"/>
    <w:basedOn w:val="Normaali"/>
    <w:link w:val="AlatunnisteChar"/>
    <w:uiPriority w:val="99"/>
    <w:unhideWhenUsed/>
    <w:rsid w:val="005D0812"/>
    <w:pPr>
      <w:tabs>
        <w:tab w:val="center" w:pos="4819"/>
        <w:tab w:val="right" w:pos="9638"/>
      </w:tabs>
    </w:pPr>
    <w:rPr>
      <w:sz w:val="16"/>
    </w:rPr>
  </w:style>
  <w:style w:type="character" w:customStyle="1" w:styleId="AlatunnisteChar">
    <w:name w:val="Alatunniste Char"/>
    <w:basedOn w:val="Kappaleenoletusfontti"/>
    <w:link w:val="Alatunniste"/>
    <w:uiPriority w:val="99"/>
    <w:rsid w:val="005D0812"/>
    <w:rPr>
      <w:color w:val="212125" w:themeColor="text2"/>
      <w:sz w:val="16"/>
    </w:rPr>
  </w:style>
  <w:style w:type="paragraph" w:styleId="Otsikko">
    <w:name w:val="Title"/>
    <w:link w:val="OtsikkoChar"/>
    <w:uiPriority w:val="10"/>
    <w:qFormat/>
    <w:locked/>
    <w:rsid w:val="00D81B11"/>
    <w:pPr>
      <w:contextualSpacing/>
    </w:pPr>
    <w:rPr>
      <w:rFonts w:asciiTheme="majorHAnsi" w:eastAsiaTheme="majorEastAsia" w:hAnsiTheme="majorHAnsi" w:cstheme="majorHAnsi"/>
      <w:b/>
      <w:color w:val="212125" w:themeColor="text2"/>
      <w:kern w:val="28"/>
      <w:sz w:val="68"/>
      <w:szCs w:val="52"/>
    </w:rPr>
  </w:style>
  <w:style w:type="character" w:customStyle="1" w:styleId="OtsikkoChar">
    <w:name w:val="Otsikko Char"/>
    <w:basedOn w:val="Kappaleenoletusfontti"/>
    <w:link w:val="Otsikko"/>
    <w:uiPriority w:val="10"/>
    <w:rsid w:val="00D81B11"/>
    <w:rPr>
      <w:rFonts w:asciiTheme="majorHAnsi" w:eastAsiaTheme="majorEastAsia" w:hAnsiTheme="majorHAnsi" w:cstheme="majorHAnsi"/>
      <w:b/>
      <w:color w:val="212125" w:themeColor="text2"/>
      <w:kern w:val="28"/>
      <w:sz w:val="68"/>
      <w:szCs w:val="52"/>
    </w:rPr>
  </w:style>
  <w:style w:type="character" w:customStyle="1" w:styleId="Otsikko2Char">
    <w:name w:val="Otsikko 2 Char"/>
    <w:basedOn w:val="Kappaleenoletusfontti"/>
    <w:link w:val="Otsikko2"/>
    <w:uiPriority w:val="9"/>
    <w:rsid w:val="00262A89"/>
    <w:rPr>
      <w:rFonts w:ascii="Arial" w:eastAsiaTheme="majorEastAsia" w:hAnsi="Arial" w:cstheme="majorHAnsi"/>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sz w:val="24"/>
      <w:szCs w:val="24"/>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D227F0"/>
    <w:pPr>
      <w:numPr>
        <w:numId w:val="1"/>
      </w:numPr>
    </w:pPr>
  </w:style>
  <w:style w:type="paragraph" w:styleId="Eivli">
    <w:name w:val="No Spacing"/>
    <w:link w:val="EivliChar"/>
    <w:uiPriority w:val="1"/>
    <w:qFormat/>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8B1667"/>
    <w:rPr>
      <w:rFonts w:asciiTheme="majorHAnsi" w:eastAsiaTheme="majorEastAsia" w:hAnsiTheme="majorHAnsi" w:cstheme="majorBidi"/>
      <w:sz w:val="26"/>
      <w:szCs w:val="26"/>
    </w:rPr>
  </w:style>
  <w:style w:type="paragraph" w:styleId="Seliteteksti">
    <w:name w:val="Balloon Text"/>
    <w:basedOn w:val="Normaali"/>
    <w:link w:val="SelitetekstiChar"/>
    <w:uiPriority w:val="99"/>
    <w:semiHidden/>
    <w:unhideWhenUsed/>
    <w:rsid w:val="001D741A"/>
    <w:rPr>
      <w:rFonts w:ascii="Tahoma" w:hAnsi="Tahoma" w:cs="Tahoma"/>
      <w:sz w:val="16"/>
      <w:szCs w:val="16"/>
    </w:rPr>
  </w:style>
  <w:style w:type="character" w:customStyle="1" w:styleId="SelitetekstiChar">
    <w:name w:val="Seliteteksti Char"/>
    <w:basedOn w:val="Kappaleenoletusfontti"/>
    <w:link w:val="Seliteteksti"/>
    <w:uiPriority w:val="99"/>
    <w:semiHidden/>
    <w:rsid w:val="001D741A"/>
    <w:rPr>
      <w:rFonts w:ascii="Tahoma" w:hAnsi="Tahoma" w:cs="Tahoma"/>
      <w:sz w:val="16"/>
      <w:szCs w:val="16"/>
    </w:rPr>
  </w:style>
  <w:style w:type="paragraph" w:customStyle="1" w:styleId="sivuno">
    <w:name w:val="sivuno"/>
    <w:rsid w:val="0037129F"/>
    <w:pPr>
      <w:jc w:val="right"/>
    </w:pPr>
    <w:rPr>
      <w:rFonts w:ascii="Arial" w:hAnsi="Arial"/>
      <w:bCs/>
      <w:color w:val="FFFFFF" w:themeColor="background1"/>
      <w:szCs w:val="24"/>
    </w:rPr>
  </w:style>
  <w:style w:type="paragraph" w:styleId="Luettelo">
    <w:name w:val="List"/>
    <w:basedOn w:val="Normaali"/>
    <w:uiPriority w:val="99"/>
    <w:semiHidden/>
    <w:unhideWhenUsed/>
    <w:rsid w:val="005635DE"/>
    <w:pPr>
      <w:ind w:left="283" w:hanging="283"/>
      <w:contextualSpacing/>
    </w:pPr>
  </w:style>
  <w:style w:type="table" w:styleId="TaulukkoRuudukko">
    <w:name w:val="Table Grid"/>
    <w:basedOn w:val="Normaalitaulukko"/>
    <w:uiPriority w:val="59"/>
    <w:rsid w:val="00D8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kenimi">
    <w:name w:val="Hanke nimi"/>
    <w:qFormat/>
    <w:rsid w:val="00F31071"/>
    <w:pPr>
      <w:spacing w:before="240"/>
      <w:contextualSpacing/>
      <w:jc w:val="center"/>
    </w:pPr>
    <w:rPr>
      <w:rFonts w:asciiTheme="majorHAnsi" w:hAnsiTheme="majorHAnsi"/>
      <w:b/>
      <w:color w:val="304E88" w:themeColor="accent1"/>
      <w:sz w:val="64"/>
    </w:rPr>
  </w:style>
  <w:style w:type="paragraph" w:customStyle="1" w:styleId="Vastuualue">
    <w:name w:val="Vastuualue"/>
    <w:qFormat/>
    <w:rsid w:val="00D81B11"/>
    <w:rPr>
      <w:rFonts w:ascii="Arial Narrow" w:hAnsi="Arial Narrow"/>
      <w:color w:val="212125" w:themeColor="text2"/>
      <w:sz w:val="28"/>
    </w:rPr>
  </w:style>
  <w:style w:type="numbering" w:customStyle="1" w:styleId="Eiluetteloa1">
    <w:name w:val="Ei luetteloa1"/>
    <w:next w:val="Eiluetteloa"/>
    <w:uiPriority w:val="99"/>
    <w:semiHidden/>
    <w:unhideWhenUsed/>
    <w:rsid w:val="00CF04C2"/>
  </w:style>
  <w:style w:type="paragraph" w:customStyle="1" w:styleId="VMNormaaliSisentmtn">
    <w:name w:val="VM_Normaali_Sisentämätön"/>
    <w:qFormat/>
    <w:rsid w:val="00CF04C2"/>
    <w:pPr>
      <w:jc w:val="both"/>
    </w:pPr>
    <w:rPr>
      <w:rFonts w:ascii="Times New Roman" w:eastAsia="Times New Roman" w:hAnsi="Times New Roman" w:cs="Times New Roman"/>
      <w:sz w:val="24"/>
      <w:szCs w:val="20"/>
      <w:lang w:eastAsia="fi-FI"/>
    </w:rPr>
  </w:style>
  <w:style w:type="paragraph" w:customStyle="1" w:styleId="VMAlatunniste">
    <w:name w:val="VM_Alatunniste"/>
    <w:basedOn w:val="VMNormaaliSisentmtn"/>
    <w:rsid w:val="00CF04C2"/>
    <w:rPr>
      <w:rFonts w:cs="Arial"/>
      <w:sz w:val="16"/>
      <w:szCs w:val="24"/>
    </w:rPr>
  </w:style>
  <w:style w:type="paragraph" w:customStyle="1" w:styleId="VMAsiakirjanidver">
    <w:name w:val="VM_Asiakirjan id&amp;ver"/>
    <w:basedOn w:val="VMNormaaliSisentmtn"/>
    <w:rsid w:val="00CF04C2"/>
    <w:rPr>
      <w:sz w:val="14"/>
    </w:rPr>
  </w:style>
  <w:style w:type="paragraph" w:customStyle="1" w:styleId="VMAsiakohta">
    <w:name w:val="VM_Asiakohta"/>
    <w:basedOn w:val="VMNormaaliSisentmtn"/>
    <w:next w:val="Normaali"/>
    <w:rsid w:val="00CF04C2"/>
    <w:pPr>
      <w:numPr>
        <w:numId w:val="2"/>
      </w:numPr>
      <w:spacing w:before="240" w:after="240"/>
    </w:pPr>
  </w:style>
  <w:style w:type="paragraph" w:customStyle="1" w:styleId="VMleipteksti">
    <w:name w:val="VM_leipäteksti"/>
    <w:basedOn w:val="VMNormaaliSisentmtn"/>
    <w:uiPriority w:val="99"/>
    <w:qFormat/>
    <w:rsid w:val="006E1E63"/>
    <w:pPr>
      <w:spacing w:before="240" w:after="240" w:line="276" w:lineRule="auto"/>
    </w:pPr>
    <w:rPr>
      <w:szCs w:val="24"/>
    </w:rPr>
  </w:style>
  <w:style w:type="paragraph" w:customStyle="1" w:styleId="VMluettelonumeroin">
    <w:name w:val="VM_luettelo_numeroin"/>
    <w:basedOn w:val="VMleipteksti"/>
    <w:qFormat/>
    <w:rsid w:val="00CF04C2"/>
    <w:pPr>
      <w:numPr>
        <w:numId w:val="3"/>
      </w:numPr>
      <w:ind w:left="2965" w:hanging="357"/>
    </w:pPr>
  </w:style>
  <w:style w:type="paragraph" w:customStyle="1" w:styleId="VMLuettelonkappaletyyppi">
    <w:name w:val="VM_Luettelon kappaletyyppi"/>
    <w:basedOn w:val="VMleipteksti"/>
    <w:qFormat/>
    <w:rsid w:val="00CF04C2"/>
    <w:pPr>
      <w:numPr>
        <w:numId w:val="4"/>
      </w:numPr>
      <w:ind w:left="2965" w:hanging="357"/>
    </w:pPr>
  </w:style>
  <w:style w:type="paragraph" w:customStyle="1" w:styleId="VMLuettelotyylipallukka">
    <w:name w:val="VM_Luettelotyyli_pallukka"/>
    <w:basedOn w:val="VMleipteksti"/>
    <w:qFormat/>
    <w:rsid w:val="00CF04C2"/>
    <w:pPr>
      <w:numPr>
        <w:numId w:val="5"/>
      </w:numPr>
      <w:spacing w:after="120"/>
    </w:pPr>
  </w:style>
  <w:style w:type="paragraph" w:customStyle="1" w:styleId="VMmuistioleipteksti">
    <w:name w:val="VM_muistio_leipäteksti"/>
    <w:basedOn w:val="VMNormaaliSisentmtn"/>
    <w:qFormat/>
    <w:rsid w:val="00CF04C2"/>
    <w:pPr>
      <w:ind w:left="1304"/>
    </w:pPr>
  </w:style>
  <w:style w:type="paragraph" w:customStyle="1" w:styleId="VMOtsikko1">
    <w:name w:val="VM_Otsikko 1"/>
    <w:basedOn w:val="VMNormaaliSisentmtn"/>
    <w:next w:val="VMleipteksti"/>
    <w:qFormat/>
    <w:rsid w:val="00CF04C2"/>
    <w:pPr>
      <w:keepNext/>
      <w:spacing w:before="320" w:after="480"/>
      <w:outlineLvl w:val="0"/>
    </w:pPr>
    <w:rPr>
      <w:b/>
      <w:bCs/>
      <w:caps/>
      <w:kern w:val="32"/>
      <w:sz w:val="26"/>
      <w:szCs w:val="32"/>
    </w:rPr>
  </w:style>
  <w:style w:type="paragraph" w:customStyle="1" w:styleId="VMOtsikko2">
    <w:name w:val="VM_Otsikko 2"/>
    <w:basedOn w:val="VMNormaaliSisentmtn"/>
    <w:next w:val="VMleipteksti"/>
    <w:qFormat/>
    <w:rsid w:val="00CF04C2"/>
    <w:pPr>
      <w:spacing w:before="480" w:after="360"/>
      <w:outlineLvl w:val="1"/>
    </w:pPr>
    <w:rPr>
      <w:b/>
    </w:rPr>
  </w:style>
  <w:style w:type="paragraph" w:customStyle="1" w:styleId="VMOtsikko3">
    <w:name w:val="VM_Otsikko 3"/>
    <w:basedOn w:val="VMNormaaliSisentmtn"/>
    <w:next w:val="VMleipteksti"/>
    <w:qFormat/>
    <w:rsid w:val="00CF04C2"/>
    <w:pPr>
      <w:spacing w:before="480" w:after="360"/>
      <w:outlineLvl w:val="2"/>
    </w:pPr>
    <w:rPr>
      <w:i/>
    </w:rPr>
  </w:style>
  <w:style w:type="paragraph" w:customStyle="1" w:styleId="VMOtsikkonum1">
    <w:name w:val="VM_Otsikko_num 1"/>
    <w:basedOn w:val="VMOtsikko1"/>
    <w:next w:val="VMleipteksti"/>
    <w:qFormat/>
    <w:rsid w:val="009E4DA6"/>
    <w:pPr>
      <w:pageBreakBefore/>
      <w:numPr>
        <w:numId w:val="6"/>
      </w:numPr>
    </w:pPr>
  </w:style>
  <w:style w:type="paragraph" w:customStyle="1" w:styleId="VMOtsikkonum2">
    <w:name w:val="VM_Otsikko_num 2"/>
    <w:next w:val="VMleipteksti"/>
    <w:qFormat/>
    <w:rsid w:val="00CF04C2"/>
    <w:pPr>
      <w:numPr>
        <w:ilvl w:val="1"/>
        <w:numId w:val="6"/>
      </w:numPr>
      <w:spacing w:before="320" w:after="200"/>
      <w:ind w:left="1151"/>
      <w:outlineLvl w:val="1"/>
    </w:pPr>
    <w:rPr>
      <w:rFonts w:ascii="Times New Roman" w:eastAsia="Times New Roman" w:hAnsi="Times New Roman" w:cs="Times New Roman"/>
      <w:b/>
      <w:sz w:val="24"/>
      <w:szCs w:val="20"/>
      <w:lang w:eastAsia="fi-FI"/>
    </w:rPr>
  </w:style>
  <w:style w:type="paragraph" w:customStyle="1" w:styleId="VMOtsikkonum3">
    <w:name w:val="VM_Otsikko_num 3"/>
    <w:basedOn w:val="VMOtsikko3"/>
    <w:next w:val="VMleipteksti"/>
    <w:qFormat/>
    <w:rsid w:val="008608EB"/>
    <w:pPr>
      <w:numPr>
        <w:ilvl w:val="2"/>
        <w:numId w:val="6"/>
      </w:numPr>
    </w:pPr>
  </w:style>
  <w:style w:type="paragraph" w:customStyle="1" w:styleId="VMRiippuva">
    <w:name w:val="VM_Riippuva"/>
    <w:basedOn w:val="VMNormaaliSisentmtn"/>
    <w:next w:val="VMleipteksti"/>
    <w:qFormat/>
    <w:rsid w:val="00CF04C2"/>
    <w:pPr>
      <w:ind w:left="2608" w:hanging="2608"/>
    </w:pPr>
  </w:style>
  <w:style w:type="paragraph" w:customStyle="1" w:styleId="VMYltunniste">
    <w:name w:val="VM_Ylätunniste"/>
    <w:basedOn w:val="VMNormaaliSisentmtn"/>
    <w:qFormat/>
    <w:rsid w:val="00CF04C2"/>
    <w:pPr>
      <w:tabs>
        <w:tab w:val="left" w:pos="1304"/>
        <w:tab w:val="left" w:pos="2608"/>
        <w:tab w:val="left" w:pos="3912"/>
        <w:tab w:val="left" w:pos="5216"/>
        <w:tab w:val="left" w:pos="6521"/>
        <w:tab w:val="left" w:pos="7825"/>
        <w:tab w:val="left" w:pos="9129"/>
      </w:tabs>
    </w:pPr>
    <w:rPr>
      <w:szCs w:val="24"/>
    </w:rPr>
  </w:style>
  <w:style w:type="paragraph" w:customStyle="1" w:styleId="Sisllysluettelonotsikko1">
    <w:name w:val="Sisällysluettelon otsikko1"/>
    <w:basedOn w:val="Otsikko1"/>
    <w:next w:val="Normaali"/>
    <w:uiPriority w:val="39"/>
    <w:unhideWhenUsed/>
    <w:qFormat/>
    <w:rsid w:val="00CF04C2"/>
    <w:pPr>
      <w:tabs>
        <w:tab w:val="clear" w:pos="284"/>
      </w:tabs>
      <w:spacing w:before="480" w:after="0" w:line="276" w:lineRule="auto"/>
      <w:jc w:val="left"/>
      <w:outlineLvl w:val="9"/>
    </w:pPr>
    <w:rPr>
      <w:rFonts w:ascii="Cambria" w:hAnsi="Cambria" w:cs="Times New Roman"/>
      <w:color w:val="365F91"/>
      <w:sz w:val="28"/>
      <w:lang w:eastAsia="fi-FI"/>
    </w:rPr>
  </w:style>
  <w:style w:type="paragraph" w:styleId="Sisluet1">
    <w:name w:val="toc 1"/>
    <w:basedOn w:val="Normaali"/>
    <w:next w:val="Normaali"/>
    <w:autoRedefine/>
    <w:uiPriority w:val="39"/>
    <w:unhideWhenUsed/>
    <w:rsid w:val="00CF04C2"/>
    <w:pPr>
      <w:spacing w:after="100"/>
      <w:jc w:val="left"/>
    </w:pPr>
    <w:rPr>
      <w:rFonts w:ascii="Times New Roman" w:eastAsia="Times New Roman" w:hAnsi="Times New Roman" w:cs="Times New Roman"/>
      <w:color w:val="auto"/>
      <w:sz w:val="24"/>
      <w:szCs w:val="20"/>
    </w:rPr>
  </w:style>
  <w:style w:type="paragraph" w:styleId="Sisluet2">
    <w:name w:val="toc 2"/>
    <w:basedOn w:val="Normaali"/>
    <w:next w:val="Normaali"/>
    <w:autoRedefine/>
    <w:uiPriority w:val="39"/>
    <w:unhideWhenUsed/>
    <w:rsid w:val="001D3447"/>
    <w:pPr>
      <w:tabs>
        <w:tab w:val="right" w:leader="dot" w:pos="9628"/>
      </w:tabs>
      <w:spacing w:after="100"/>
      <w:ind w:left="240"/>
      <w:jc w:val="left"/>
    </w:pPr>
    <w:rPr>
      <w:rFonts w:ascii="Times New Roman" w:eastAsia="Times New Roman" w:hAnsi="Times New Roman" w:cs="Times New Roman"/>
      <w:color w:val="auto"/>
      <w:sz w:val="24"/>
      <w:szCs w:val="20"/>
    </w:rPr>
  </w:style>
  <w:style w:type="character" w:customStyle="1" w:styleId="Hyperlinkki1">
    <w:name w:val="Hyperlinkki1"/>
    <w:basedOn w:val="Kappaleenoletusfontti"/>
    <w:uiPriority w:val="99"/>
    <w:unhideWhenUsed/>
    <w:rsid w:val="00CF04C2"/>
    <w:rPr>
      <w:color w:val="0000FF"/>
      <w:u w:val="single"/>
    </w:rPr>
  </w:style>
  <w:style w:type="character" w:customStyle="1" w:styleId="AvattuHyperlinkki1">
    <w:name w:val="AvattuHyperlinkki1"/>
    <w:basedOn w:val="Kappaleenoletusfontti"/>
    <w:uiPriority w:val="99"/>
    <w:semiHidden/>
    <w:unhideWhenUsed/>
    <w:rsid w:val="00CF04C2"/>
    <w:rPr>
      <w:color w:val="800080"/>
      <w:u w:val="single"/>
    </w:rPr>
  </w:style>
  <w:style w:type="paragraph" w:styleId="Sisluet3">
    <w:name w:val="toc 3"/>
    <w:basedOn w:val="Normaali"/>
    <w:next w:val="Normaali"/>
    <w:autoRedefine/>
    <w:uiPriority w:val="39"/>
    <w:unhideWhenUsed/>
    <w:rsid w:val="00CF04C2"/>
    <w:pPr>
      <w:spacing w:after="100"/>
      <w:ind w:left="480"/>
      <w:jc w:val="left"/>
    </w:pPr>
    <w:rPr>
      <w:rFonts w:ascii="Times New Roman" w:eastAsia="Times New Roman" w:hAnsi="Times New Roman" w:cs="Times New Roman"/>
      <w:color w:val="auto"/>
      <w:sz w:val="24"/>
      <w:szCs w:val="20"/>
    </w:rPr>
  </w:style>
  <w:style w:type="table" w:customStyle="1" w:styleId="TaulukkoRuudukko1">
    <w:name w:val="Taulukko Ruudukko1"/>
    <w:basedOn w:val="Normaalitaulukko"/>
    <w:next w:val="TaulukkoRuudukko"/>
    <w:uiPriority w:val="59"/>
    <w:rsid w:val="00CF04C2"/>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vliChar">
    <w:name w:val="Ei väliä Char"/>
    <w:basedOn w:val="Kappaleenoletusfontti"/>
    <w:link w:val="Eivli"/>
    <w:uiPriority w:val="1"/>
    <w:rsid w:val="00CF04C2"/>
  </w:style>
  <w:style w:type="character" w:styleId="Hyperlinkki">
    <w:name w:val="Hyperlink"/>
    <w:basedOn w:val="Kappaleenoletusfontti"/>
    <w:uiPriority w:val="99"/>
    <w:unhideWhenUsed/>
    <w:rsid w:val="00CF04C2"/>
    <w:rPr>
      <w:color w:val="304E88" w:themeColor="hyperlink"/>
      <w:u w:val="single"/>
    </w:rPr>
  </w:style>
  <w:style w:type="character" w:styleId="AvattuHyperlinkki">
    <w:name w:val="FollowedHyperlink"/>
    <w:basedOn w:val="Kappaleenoletusfontti"/>
    <w:uiPriority w:val="99"/>
    <w:semiHidden/>
    <w:unhideWhenUsed/>
    <w:rsid w:val="00CF04C2"/>
    <w:rPr>
      <w:color w:val="A34E96" w:themeColor="followedHyperlink"/>
      <w:u w:val="single"/>
    </w:rPr>
  </w:style>
  <w:style w:type="paragraph" w:styleId="Sisllysluettelonotsikko">
    <w:name w:val="TOC Heading"/>
    <w:basedOn w:val="Otsikko1"/>
    <w:next w:val="Normaali"/>
    <w:uiPriority w:val="39"/>
    <w:unhideWhenUsed/>
    <w:qFormat/>
    <w:rsid w:val="003C3741"/>
    <w:pPr>
      <w:tabs>
        <w:tab w:val="clear" w:pos="284"/>
      </w:tabs>
      <w:spacing w:before="480" w:after="0" w:line="276" w:lineRule="auto"/>
      <w:jc w:val="left"/>
      <w:outlineLvl w:val="9"/>
    </w:pPr>
    <w:rPr>
      <w:rFonts w:asciiTheme="majorHAnsi" w:hAnsiTheme="majorHAnsi" w:cstheme="majorBidi"/>
      <w:color w:val="243A65" w:themeColor="accent1" w:themeShade="BF"/>
      <w:sz w:val="28"/>
      <w:lang w:eastAsia="fi-FI"/>
    </w:rPr>
  </w:style>
  <w:style w:type="paragraph" w:customStyle="1" w:styleId="Default">
    <w:name w:val="Default"/>
    <w:rsid w:val="005019C8"/>
    <w:pPr>
      <w:autoSpaceDE w:val="0"/>
      <w:autoSpaceDN w:val="0"/>
      <w:adjustRightInd w:val="0"/>
    </w:pPr>
    <w:rPr>
      <w:rFonts w:ascii="Arial" w:hAnsi="Arial" w:cs="Arial"/>
      <w:color w:val="000000"/>
      <w:sz w:val="24"/>
      <w:szCs w:val="24"/>
    </w:rPr>
  </w:style>
  <w:style w:type="character" w:styleId="Kommentinviite">
    <w:name w:val="annotation reference"/>
    <w:basedOn w:val="Kappaleenoletusfontti"/>
    <w:uiPriority w:val="99"/>
    <w:semiHidden/>
    <w:unhideWhenUsed/>
    <w:rsid w:val="00EB26EE"/>
    <w:rPr>
      <w:sz w:val="16"/>
      <w:szCs w:val="16"/>
    </w:rPr>
  </w:style>
  <w:style w:type="paragraph" w:styleId="Kommentinteksti">
    <w:name w:val="annotation text"/>
    <w:basedOn w:val="Normaali"/>
    <w:link w:val="KommentintekstiChar"/>
    <w:uiPriority w:val="99"/>
    <w:unhideWhenUsed/>
    <w:rsid w:val="00EB26EE"/>
    <w:rPr>
      <w:szCs w:val="20"/>
    </w:rPr>
  </w:style>
  <w:style w:type="character" w:customStyle="1" w:styleId="KommentintekstiChar">
    <w:name w:val="Kommentin teksti Char"/>
    <w:basedOn w:val="Kappaleenoletusfontti"/>
    <w:link w:val="Kommentinteksti"/>
    <w:uiPriority w:val="99"/>
    <w:rsid w:val="00EB26EE"/>
    <w:rPr>
      <w:color w:val="212125" w:themeColor="text2"/>
      <w:sz w:val="20"/>
      <w:szCs w:val="20"/>
    </w:rPr>
  </w:style>
  <w:style w:type="paragraph" w:styleId="Kommentinotsikko">
    <w:name w:val="annotation subject"/>
    <w:basedOn w:val="Kommentinteksti"/>
    <w:next w:val="Kommentinteksti"/>
    <w:link w:val="KommentinotsikkoChar"/>
    <w:uiPriority w:val="99"/>
    <w:semiHidden/>
    <w:unhideWhenUsed/>
    <w:rsid w:val="00EB26EE"/>
    <w:rPr>
      <w:b/>
      <w:bCs/>
    </w:rPr>
  </w:style>
  <w:style w:type="character" w:customStyle="1" w:styleId="KommentinotsikkoChar">
    <w:name w:val="Kommentin otsikko Char"/>
    <w:basedOn w:val="KommentintekstiChar"/>
    <w:link w:val="Kommentinotsikko"/>
    <w:uiPriority w:val="99"/>
    <w:semiHidden/>
    <w:rsid w:val="00EB26EE"/>
    <w:rPr>
      <w:b/>
      <w:bCs/>
      <w:color w:val="212125" w:themeColor="text2"/>
      <w:sz w:val="20"/>
      <w:szCs w:val="20"/>
    </w:rPr>
  </w:style>
  <w:style w:type="paragraph" w:styleId="Alaviitteenteksti">
    <w:name w:val="footnote text"/>
    <w:basedOn w:val="Normaali"/>
    <w:link w:val="AlaviitteentekstiChar"/>
    <w:uiPriority w:val="99"/>
    <w:unhideWhenUsed/>
    <w:rsid w:val="00B6747E"/>
    <w:pPr>
      <w:jc w:val="left"/>
    </w:pPr>
    <w:rPr>
      <w:rFonts w:ascii="Times New Roman" w:eastAsia="Times New Roman" w:hAnsi="Times New Roman" w:cs="Times New Roman"/>
      <w:color w:val="auto"/>
      <w:szCs w:val="20"/>
      <w:lang w:eastAsia="fi-FI"/>
    </w:rPr>
  </w:style>
  <w:style w:type="character" w:customStyle="1" w:styleId="AlaviitteentekstiChar">
    <w:name w:val="Alaviitteen teksti Char"/>
    <w:basedOn w:val="Kappaleenoletusfontti"/>
    <w:link w:val="Alaviitteenteksti"/>
    <w:uiPriority w:val="99"/>
    <w:rsid w:val="00B6747E"/>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DD0E50"/>
    <w:rPr>
      <w:vertAlign w:val="superscript"/>
    </w:rPr>
  </w:style>
  <w:style w:type="paragraph" w:customStyle="1" w:styleId="paragraph">
    <w:name w:val="paragraph"/>
    <w:basedOn w:val="Normaali"/>
    <w:rsid w:val="0051423F"/>
    <w:pPr>
      <w:spacing w:before="100" w:beforeAutospacing="1" w:after="100" w:afterAutospacing="1"/>
      <w:jc w:val="left"/>
    </w:pPr>
    <w:rPr>
      <w:rFonts w:ascii="Times New Roman" w:eastAsia="Times New Roman" w:hAnsi="Times New Roman" w:cs="Times New Roman"/>
      <w:color w:val="auto"/>
      <w:sz w:val="24"/>
      <w:szCs w:val="24"/>
      <w:lang w:eastAsia="fi-FI"/>
    </w:rPr>
  </w:style>
  <w:style w:type="character" w:customStyle="1" w:styleId="normaltextrun">
    <w:name w:val="normaltextrun"/>
    <w:basedOn w:val="Kappaleenoletusfontti"/>
    <w:rsid w:val="0051423F"/>
  </w:style>
  <w:style w:type="character" w:customStyle="1" w:styleId="eop">
    <w:name w:val="eop"/>
    <w:basedOn w:val="Kappaleenoletusfontti"/>
    <w:rsid w:val="0051423F"/>
  </w:style>
  <w:style w:type="character" w:customStyle="1" w:styleId="spellingerror">
    <w:name w:val="spellingerror"/>
    <w:basedOn w:val="Kappaleenoletusfontti"/>
    <w:rsid w:val="0051423F"/>
  </w:style>
  <w:style w:type="paragraph" w:styleId="NormaaliWWW">
    <w:name w:val="Normal (Web)"/>
    <w:basedOn w:val="Normaali"/>
    <w:uiPriority w:val="99"/>
    <w:unhideWhenUsed/>
    <w:rsid w:val="00730A8B"/>
    <w:pPr>
      <w:spacing w:before="100" w:beforeAutospacing="1" w:after="100" w:afterAutospacing="1"/>
      <w:jc w:val="left"/>
    </w:pPr>
    <w:rPr>
      <w:rFonts w:ascii="Times New Roman" w:eastAsia="Times New Roman" w:hAnsi="Times New Roman" w:cs="Times New Roman"/>
      <w:color w:val="auto"/>
      <w:sz w:val="24"/>
      <w:szCs w:val="24"/>
      <w:lang w:eastAsia="fi-FI"/>
    </w:rPr>
  </w:style>
  <w:style w:type="paragraph" w:customStyle="1" w:styleId="Leipisyleispohja">
    <w:name w:val="Leipis yleispohja"/>
    <w:basedOn w:val="Normaali"/>
    <w:link w:val="LeipisyleispohjaChar"/>
    <w:qFormat/>
    <w:rsid w:val="00F632B3"/>
    <w:pPr>
      <w:spacing w:line="276" w:lineRule="auto"/>
      <w:jc w:val="both"/>
    </w:pPr>
    <w:rPr>
      <w:rFonts w:ascii="Verdana" w:eastAsia="Arial" w:hAnsi="Verdana" w:cs="Arial"/>
      <w:color w:val="auto"/>
      <w:sz w:val="21"/>
      <w:szCs w:val="20"/>
      <w:lang w:eastAsia="fi-FI"/>
    </w:rPr>
  </w:style>
  <w:style w:type="character" w:customStyle="1" w:styleId="LeipisyleispohjaChar">
    <w:name w:val="Leipis yleispohja Char"/>
    <w:basedOn w:val="Kappaleenoletusfontti"/>
    <w:link w:val="Leipisyleispohja"/>
    <w:rsid w:val="00F632B3"/>
    <w:rPr>
      <w:rFonts w:ascii="Verdana" w:eastAsia="Arial" w:hAnsi="Verdana" w:cs="Arial"/>
      <w:sz w:val="21"/>
      <w:szCs w:val="20"/>
      <w:lang w:eastAsia="fi-FI"/>
    </w:rPr>
  </w:style>
  <w:style w:type="paragraph" w:customStyle="1" w:styleId="Liitteenalaotsikko">
    <w:name w:val="Liitteen alaotsikko"/>
    <w:basedOn w:val="Leipisyleispohja"/>
    <w:rsid w:val="00F632B3"/>
    <w:pPr>
      <w:numPr>
        <w:numId w:val="7"/>
      </w:numPr>
    </w:pPr>
    <w:rPr>
      <w:rFonts w:ascii="Times New Roman" w:hAnsi="Times New Roman" w:cs="Times New Roman"/>
      <w:b/>
      <w:i/>
      <w:u w:val="single"/>
    </w:rPr>
  </w:style>
  <w:style w:type="paragraph" w:styleId="Allekirjoitus">
    <w:name w:val="Signature"/>
    <w:basedOn w:val="Normaali"/>
    <w:link w:val="AllekirjoitusChar"/>
    <w:uiPriority w:val="99"/>
    <w:semiHidden/>
    <w:unhideWhenUsed/>
    <w:rsid w:val="008C6E29"/>
    <w:pPr>
      <w:ind w:left="4252"/>
    </w:pPr>
  </w:style>
  <w:style w:type="character" w:customStyle="1" w:styleId="AllekirjoitusChar">
    <w:name w:val="Allekirjoitus Char"/>
    <w:basedOn w:val="Kappaleenoletusfontti"/>
    <w:link w:val="Allekirjoitus"/>
    <w:uiPriority w:val="99"/>
    <w:semiHidden/>
    <w:rsid w:val="008C6E29"/>
    <w:rPr>
      <w:color w:val="212125" w:themeColor="text2"/>
      <w:sz w:val="20"/>
    </w:rPr>
  </w:style>
  <w:style w:type="paragraph" w:styleId="Asiakirjanrakenneruutu">
    <w:name w:val="Document Map"/>
    <w:basedOn w:val="Normaali"/>
    <w:link w:val="AsiakirjanrakenneruutuChar"/>
    <w:uiPriority w:val="99"/>
    <w:semiHidden/>
    <w:unhideWhenUsed/>
    <w:rsid w:val="008C6E29"/>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8C6E29"/>
    <w:rPr>
      <w:rFonts w:ascii="Segoe UI" w:hAnsi="Segoe UI" w:cs="Segoe UI"/>
      <w:color w:val="212125" w:themeColor="text2"/>
      <w:sz w:val="16"/>
      <w:szCs w:val="16"/>
    </w:rPr>
  </w:style>
  <w:style w:type="paragraph" w:styleId="Erottuvalainaus">
    <w:name w:val="Intense Quote"/>
    <w:basedOn w:val="Normaali"/>
    <w:next w:val="Normaali"/>
    <w:link w:val="ErottuvalainausChar"/>
    <w:uiPriority w:val="30"/>
    <w:rsid w:val="008C6E29"/>
    <w:pPr>
      <w:pBdr>
        <w:top w:val="single" w:sz="4" w:space="10" w:color="304E88" w:themeColor="accent1"/>
        <w:bottom w:val="single" w:sz="4" w:space="10" w:color="304E88" w:themeColor="accent1"/>
      </w:pBdr>
      <w:spacing w:before="360" w:after="360"/>
      <w:ind w:left="864" w:right="864"/>
      <w:jc w:val="center"/>
    </w:pPr>
    <w:rPr>
      <w:i/>
      <w:iCs/>
      <w:color w:val="304E88" w:themeColor="accent1"/>
    </w:rPr>
  </w:style>
  <w:style w:type="character" w:customStyle="1" w:styleId="ErottuvalainausChar">
    <w:name w:val="Erottuva lainaus Char"/>
    <w:basedOn w:val="Kappaleenoletusfontti"/>
    <w:link w:val="Erottuvalainaus"/>
    <w:uiPriority w:val="30"/>
    <w:rsid w:val="008C6E29"/>
    <w:rPr>
      <w:i/>
      <w:iCs/>
      <w:color w:val="304E88" w:themeColor="accent1"/>
      <w:sz w:val="20"/>
    </w:rPr>
  </w:style>
  <w:style w:type="paragraph" w:styleId="Hakemisto1">
    <w:name w:val="index 1"/>
    <w:basedOn w:val="Normaali"/>
    <w:next w:val="Normaali"/>
    <w:autoRedefine/>
    <w:uiPriority w:val="99"/>
    <w:semiHidden/>
    <w:unhideWhenUsed/>
    <w:rsid w:val="008C6E29"/>
    <w:pPr>
      <w:ind w:left="200" w:hanging="200"/>
    </w:pPr>
  </w:style>
  <w:style w:type="paragraph" w:styleId="Hakemisto2">
    <w:name w:val="index 2"/>
    <w:basedOn w:val="Normaali"/>
    <w:next w:val="Normaali"/>
    <w:autoRedefine/>
    <w:uiPriority w:val="99"/>
    <w:semiHidden/>
    <w:unhideWhenUsed/>
    <w:rsid w:val="008C6E29"/>
    <w:pPr>
      <w:ind w:left="400" w:hanging="200"/>
    </w:pPr>
  </w:style>
  <w:style w:type="paragraph" w:styleId="Hakemisto3">
    <w:name w:val="index 3"/>
    <w:basedOn w:val="Normaali"/>
    <w:next w:val="Normaali"/>
    <w:autoRedefine/>
    <w:uiPriority w:val="99"/>
    <w:semiHidden/>
    <w:unhideWhenUsed/>
    <w:rsid w:val="008C6E29"/>
    <w:pPr>
      <w:ind w:left="600" w:hanging="200"/>
    </w:pPr>
  </w:style>
  <w:style w:type="paragraph" w:styleId="Hakemisto4">
    <w:name w:val="index 4"/>
    <w:basedOn w:val="Normaali"/>
    <w:next w:val="Normaali"/>
    <w:autoRedefine/>
    <w:uiPriority w:val="99"/>
    <w:semiHidden/>
    <w:unhideWhenUsed/>
    <w:rsid w:val="008C6E29"/>
    <w:pPr>
      <w:ind w:left="800" w:hanging="200"/>
    </w:pPr>
  </w:style>
  <w:style w:type="paragraph" w:styleId="Hakemisto5">
    <w:name w:val="index 5"/>
    <w:basedOn w:val="Normaali"/>
    <w:next w:val="Normaali"/>
    <w:autoRedefine/>
    <w:uiPriority w:val="99"/>
    <w:semiHidden/>
    <w:unhideWhenUsed/>
    <w:rsid w:val="008C6E29"/>
    <w:pPr>
      <w:ind w:left="1000" w:hanging="200"/>
    </w:pPr>
  </w:style>
  <w:style w:type="paragraph" w:styleId="Hakemisto6">
    <w:name w:val="index 6"/>
    <w:basedOn w:val="Normaali"/>
    <w:next w:val="Normaali"/>
    <w:autoRedefine/>
    <w:uiPriority w:val="99"/>
    <w:semiHidden/>
    <w:unhideWhenUsed/>
    <w:rsid w:val="008C6E29"/>
    <w:pPr>
      <w:ind w:left="1200" w:hanging="200"/>
    </w:pPr>
  </w:style>
  <w:style w:type="paragraph" w:styleId="Hakemisto7">
    <w:name w:val="index 7"/>
    <w:basedOn w:val="Normaali"/>
    <w:next w:val="Normaali"/>
    <w:autoRedefine/>
    <w:uiPriority w:val="99"/>
    <w:semiHidden/>
    <w:unhideWhenUsed/>
    <w:rsid w:val="008C6E29"/>
    <w:pPr>
      <w:ind w:left="1400" w:hanging="200"/>
    </w:pPr>
  </w:style>
  <w:style w:type="paragraph" w:styleId="Hakemisto8">
    <w:name w:val="index 8"/>
    <w:basedOn w:val="Normaali"/>
    <w:next w:val="Normaali"/>
    <w:autoRedefine/>
    <w:uiPriority w:val="99"/>
    <w:semiHidden/>
    <w:unhideWhenUsed/>
    <w:rsid w:val="008C6E29"/>
    <w:pPr>
      <w:ind w:left="1600" w:hanging="200"/>
    </w:pPr>
  </w:style>
  <w:style w:type="paragraph" w:styleId="Hakemisto9">
    <w:name w:val="index 9"/>
    <w:basedOn w:val="Normaali"/>
    <w:next w:val="Normaali"/>
    <w:autoRedefine/>
    <w:uiPriority w:val="99"/>
    <w:semiHidden/>
    <w:unhideWhenUsed/>
    <w:rsid w:val="008C6E29"/>
    <w:pPr>
      <w:ind w:left="1800" w:hanging="200"/>
    </w:pPr>
  </w:style>
  <w:style w:type="paragraph" w:styleId="Hakemistonotsikko">
    <w:name w:val="index heading"/>
    <w:basedOn w:val="Normaali"/>
    <w:next w:val="Hakemisto1"/>
    <w:uiPriority w:val="99"/>
    <w:semiHidden/>
    <w:unhideWhenUsed/>
    <w:rsid w:val="008C6E29"/>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8C6E29"/>
    <w:rPr>
      <w:rFonts w:ascii="Consolas" w:hAnsi="Consolas"/>
      <w:szCs w:val="20"/>
    </w:rPr>
  </w:style>
  <w:style w:type="character" w:customStyle="1" w:styleId="HTML-esimuotoiltuChar">
    <w:name w:val="HTML-esimuotoiltu Char"/>
    <w:basedOn w:val="Kappaleenoletusfontti"/>
    <w:link w:val="HTML-esimuotoiltu"/>
    <w:uiPriority w:val="99"/>
    <w:semiHidden/>
    <w:rsid w:val="008C6E29"/>
    <w:rPr>
      <w:rFonts w:ascii="Consolas" w:hAnsi="Consolas"/>
      <w:color w:val="212125" w:themeColor="text2"/>
      <w:sz w:val="20"/>
      <w:szCs w:val="20"/>
    </w:rPr>
  </w:style>
  <w:style w:type="paragraph" w:styleId="HTML-osoite">
    <w:name w:val="HTML Address"/>
    <w:basedOn w:val="Normaali"/>
    <w:link w:val="HTML-osoiteChar"/>
    <w:uiPriority w:val="99"/>
    <w:semiHidden/>
    <w:unhideWhenUsed/>
    <w:rsid w:val="008C6E29"/>
    <w:rPr>
      <w:i/>
      <w:iCs/>
    </w:rPr>
  </w:style>
  <w:style w:type="character" w:customStyle="1" w:styleId="HTML-osoiteChar">
    <w:name w:val="HTML-osoite Char"/>
    <w:basedOn w:val="Kappaleenoletusfontti"/>
    <w:link w:val="HTML-osoite"/>
    <w:uiPriority w:val="99"/>
    <w:semiHidden/>
    <w:rsid w:val="008C6E29"/>
    <w:rPr>
      <w:i/>
      <w:iCs/>
      <w:color w:val="212125" w:themeColor="text2"/>
      <w:sz w:val="20"/>
    </w:rPr>
  </w:style>
  <w:style w:type="paragraph" w:styleId="Huomautuksenotsikko">
    <w:name w:val="Note Heading"/>
    <w:basedOn w:val="Normaali"/>
    <w:next w:val="Normaali"/>
    <w:link w:val="HuomautuksenotsikkoChar"/>
    <w:uiPriority w:val="99"/>
    <w:semiHidden/>
    <w:unhideWhenUsed/>
    <w:rsid w:val="008C6E29"/>
  </w:style>
  <w:style w:type="character" w:customStyle="1" w:styleId="HuomautuksenotsikkoChar">
    <w:name w:val="Huomautuksen otsikko Char"/>
    <w:basedOn w:val="Kappaleenoletusfontti"/>
    <w:link w:val="Huomautuksenotsikko"/>
    <w:uiPriority w:val="99"/>
    <w:semiHidden/>
    <w:rsid w:val="008C6E29"/>
    <w:rPr>
      <w:color w:val="212125" w:themeColor="text2"/>
      <w:sz w:val="20"/>
    </w:rPr>
  </w:style>
  <w:style w:type="paragraph" w:styleId="Jatkoluettelo">
    <w:name w:val="List Continue"/>
    <w:basedOn w:val="Normaali"/>
    <w:uiPriority w:val="99"/>
    <w:semiHidden/>
    <w:unhideWhenUsed/>
    <w:rsid w:val="008C6E29"/>
    <w:pPr>
      <w:spacing w:after="120"/>
      <w:ind w:left="283"/>
      <w:contextualSpacing/>
    </w:pPr>
  </w:style>
  <w:style w:type="paragraph" w:styleId="Jatkoluettelo2">
    <w:name w:val="List Continue 2"/>
    <w:basedOn w:val="Normaali"/>
    <w:uiPriority w:val="99"/>
    <w:semiHidden/>
    <w:unhideWhenUsed/>
    <w:rsid w:val="008C6E29"/>
    <w:pPr>
      <w:spacing w:after="120"/>
      <w:ind w:left="566"/>
      <w:contextualSpacing/>
    </w:pPr>
  </w:style>
  <w:style w:type="paragraph" w:styleId="Jatkoluettelo3">
    <w:name w:val="List Continue 3"/>
    <w:basedOn w:val="Normaali"/>
    <w:uiPriority w:val="99"/>
    <w:semiHidden/>
    <w:unhideWhenUsed/>
    <w:rsid w:val="008C6E29"/>
    <w:pPr>
      <w:spacing w:after="120"/>
      <w:ind w:left="849"/>
      <w:contextualSpacing/>
    </w:pPr>
  </w:style>
  <w:style w:type="paragraph" w:styleId="Jatkoluettelo4">
    <w:name w:val="List Continue 4"/>
    <w:basedOn w:val="Normaali"/>
    <w:uiPriority w:val="99"/>
    <w:semiHidden/>
    <w:unhideWhenUsed/>
    <w:rsid w:val="008C6E29"/>
    <w:pPr>
      <w:spacing w:after="120"/>
      <w:ind w:left="1132"/>
      <w:contextualSpacing/>
    </w:pPr>
  </w:style>
  <w:style w:type="paragraph" w:styleId="Jatkoluettelo5">
    <w:name w:val="List Continue 5"/>
    <w:basedOn w:val="Normaali"/>
    <w:uiPriority w:val="99"/>
    <w:semiHidden/>
    <w:unhideWhenUsed/>
    <w:rsid w:val="008C6E29"/>
    <w:pPr>
      <w:spacing w:after="120"/>
      <w:ind w:left="1415"/>
      <w:contextualSpacing/>
    </w:pPr>
  </w:style>
  <w:style w:type="paragraph" w:styleId="Kirjekuorenosoite">
    <w:name w:val="envelope address"/>
    <w:basedOn w:val="Normaali"/>
    <w:uiPriority w:val="99"/>
    <w:semiHidden/>
    <w:unhideWhenUsed/>
    <w:rsid w:val="008C6E29"/>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8C6E29"/>
    <w:rPr>
      <w:rFonts w:asciiTheme="majorHAnsi" w:eastAsiaTheme="majorEastAsia" w:hAnsiTheme="majorHAnsi" w:cstheme="majorBidi"/>
      <w:szCs w:val="20"/>
    </w:rPr>
  </w:style>
  <w:style w:type="paragraph" w:styleId="Kuvaotsikko">
    <w:name w:val="caption"/>
    <w:basedOn w:val="Normaali"/>
    <w:next w:val="Normaali"/>
    <w:uiPriority w:val="35"/>
    <w:semiHidden/>
    <w:unhideWhenUsed/>
    <w:qFormat/>
    <w:rsid w:val="008C6E29"/>
    <w:pPr>
      <w:spacing w:after="200"/>
    </w:pPr>
    <w:rPr>
      <w:i/>
      <w:iCs/>
      <w:sz w:val="18"/>
      <w:szCs w:val="18"/>
    </w:rPr>
  </w:style>
  <w:style w:type="paragraph" w:styleId="Kuvaotsikkoluettelo">
    <w:name w:val="table of figures"/>
    <w:basedOn w:val="Normaali"/>
    <w:next w:val="Normaali"/>
    <w:uiPriority w:val="99"/>
    <w:semiHidden/>
    <w:unhideWhenUsed/>
    <w:rsid w:val="008C6E29"/>
  </w:style>
  <w:style w:type="paragraph" w:styleId="Lainaus">
    <w:name w:val="Quote"/>
    <w:basedOn w:val="Normaali"/>
    <w:next w:val="Normaali"/>
    <w:link w:val="LainausChar"/>
    <w:uiPriority w:val="29"/>
    <w:rsid w:val="008C6E29"/>
    <w:pPr>
      <w:spacing w:before="200" w:after="160"/>
      <w:ind w:left="864" w:right="864"/>
      <w:jc w:val="center"/>
    </w:pPr>
    <w:rPr>
      <w:i/>
      <w:iCs/>
      <w:color w:val="55555F" w:themeColor="text1" w:themeTint="BF"/>
    </w:rPr>
  </w:style>
  <w:style w:type="character" w:customStyle="1" w:styleId="LainausChar">
    <w:name w:val="Lainaus Char"/>
    <w:basedOn w:val="Kappaleenoletusfontti"/>
    <w:link w:val="Lainaus"/>
    <w:uiPriority w:val="29"/>
    <w:rsid w:val="008C6E29"/>
    <w:rPr>
      <w:i/>
      <w:iCs/>
      <w:color w:val="55555F" w:themeColor="text1" w:themeTint="BF"/>
      <w:sz w:val="20"/>
    </w:rPr>
  </w:style>
  <w:style w:type="paragraph" w:styleId="Leipteksti2">
    <w:name w:val="Body Text 2"/>
    <w:basedOn w:val="Normaali"/>
    <w:link w:val="Leipteksti2Char"/>
    <w:uiPriority w:val="99"/>
    <w:semiHidden/>
    <w:unhideWhenUsed/>
    <w:rsid w:val="008C6E29"/>
    <w:pPr>
      <w:spacing w:after="120" w:line="480" w:lineRule="auto"/>
    </w:pPr>
  </w:style>
  <w:style w:type="character" w:customStyle="1" w:styleId="Leipteksti2Char">
    <w:name w:val="Leipäteksti 2 Char"/>
    <w:basedOn w:val="Kappaleenoletusfontti"/>
    <w:link w:val="Leipteksti2"/>
    <w:uiPriority w:val="99"/>
    <w:semiHidden/>
    <w:rsid w:val="008C6E29"/>
    <w:rPr>
      <w:color w:val="212125" w:themeColor="text2"/>
      <w:sz w:val="20"/>
    </w:rPr>
  </w:style>
  <w:style w:type="paragraph" w:styleId="Leipteksti3">
    <w:name w:val="Body Text 3"/>
    <w:basedOn w:val="Normaali"/>
    <w:link w:val="Leipteksti3Char"/>
    <w:uiPriority w:val="99"/>
    <w:semiHidden/>
    <w:unhideWhenUsed/>
    <w:rsid w:val="008C6E29"/>
    <w:pPr>
      <w:spacing w:after="120"/>
    </w:pPr>
    <w:rPr>
      <w:sz w:val="16"/>
      <w:szCs w:val="16"/>
    </w:rPr>
  </w:style>
  <w:style w:type="character" w:customStyle="1" w:styleId="Leipteksti3Char">
    <w:name w:val="Leipäteksti 3 Char"/>
    <w:basedOn w:val="Kappaleenoletusfontti"/>
    <w:link w:val="Leipteksti3"/>
    <w:uiPriority w:val="99"/>
    <w:semiHidden/>
    <w:rsid w:val="008C6E29"/>
    <w:rPr>
      <w:color w:val="212125" w:themeColor="text2"/>
      <w:sz w:val="16"/>
      <w:szCs w:val="16"/>
    </w:rPr>
  </w:style>
  <w:style w:type="paragraph" w:styleId="Leiptekstin1rivinsisennys">
    <w:name w:val="Body Text First Indent"/>
    <w:basedOn w:val="Leipteksti"/>
    <w:link w:val="Leiptekstin1rivinsisennysChar"/>
    <w:uiPriority w:val="99"/>
    <w:semiHidden/>
    <w:unhideWhenUsed/>
    <w:rsid w:val="008C6E29"/>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8C6E29"/>
    <w:rPr>
      <w:color w:val="212125" w:themeColor="text2"/>
      <w:sz w:val="20"/>
    </w:rPr>
  </w:style>
  <w:style w:type="paragraph" w:styleId="Sisennettyleipteksti">
    <w:name w:val="Body Text Indent"/>
    <w:basedOn w:val="Normaali"/>
    <w:link w:val="SisennettyleiptekstiChar"/>
    <w:uiPriority w:val="99"/>
    <w:semiHidden/>
    <w:unhideWhenUsed/>
    <w:rsid w:val="008C6E29"/>
    <w:pPr>
      <w:spacing w:after="120"/>
      <w:ind w:left="283"/>
    </w:pPr>
  </w:style>
  <w:style w:type="character" w:customStyle="1" w:styleId="SisennettyleiptekstiChar">
    <w:name w:val="Sisennetty leipäteksti Char"/>
    <w:basedOn w:val="Kappaleenoletusfontti"/>
    <w:link w:val="Sisennettyleipteksti"/>
    <w:uiPriority w:val="99"/>
    <w:semiHidden/>
    <w:rsid w:val="008C6E29"/>
    <w:rPr>
      <w:color w:val="212125" w:themeColor="text2"/>
      <w:sz w:val="20"/>
    </w:rPr>
  </w:style>
  <w:style w:type="paragraph" w:styleId="Leiptekstin1rivinsisennys2">
    <w:name w:val="Body Text First Indent 2"/>
    <w:basedOn w:val="Sisennettyleipteksti"/>
    <w:link w:val="Leiptekstin1rivinsisennys2Char"/>
    <w:uiPriority w:val="99"/>
    <w:semiHidden/>
    <w:unhideWhenUsed/>
    <w:rsid w:val="008C6E29"/>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8C6E29"/>
    <w:rPr>
      <w:color w:val="212125" w:themeColor="text2"/>
      <w:sz w:val="20"/>
    </w:rPr>
  </w:style>
  <w:style w:type="paragraph" w:styleId="Lohkoteksti">
    <w:name w:val="Block Text"/>
    <w:basedOn w:val="Normaali"/>
    <w:uiPriority w:val="99"/>
    <w:semiHidden/>
    <w:unhideWhenUsed/>
    <w:rsid w:val="008C6E29"/>
    <w:pPr>
      <w:pBdr>
        <w:top w:val="single" w:sz="2" w:space="10" w:color="304E88" w:themeColor="accent1"/>
        <w:left w:val="single" w:sz="2" w:space="10" w:color="304E88" w:themeColor="accent1"/>
        <w:bottom w:val="single" w:sz="2" w:space="10" w:color="304E88" w:themeColor="accent1"/>
        <w:right w:val="single" w:sz="2" w:space="10" w:color="304E88" w:themeColor="accent1"/>
      </w:pBdr>
      <w:ind w:left="1152" w:right="1152"/>
    </w:pPr>
    <w:rPr>
      <w:rFonts w:eastAsiaTheme="minorEastAsia" w:cstheme="minorBidi"/>
      <w:i/>
      <w:iCs/>
      <w:color w:val="304E88" w:themeColor="accent1"/>
    </w:rPr>
  </w:style>
  <w:style w:type="paragraph" w:styleId="Lopetus">
    <w:name w:val="Closing"/>
    <w:basedOn w:val="Normaali"/>
    <w:link w:val="LopetusChar"/>
    <w:uiPriority w:val="99"/>
    <w:semiHidden/>
    <w:unhideWhenUsed/>
    <w:rsid w:val="008C6E29"/>
    <w:pPr>
      <w:ind w:left="4252"/>
    </w:pPr>
  </w:style>
  <w:style w:type="character" w:customStyle="1" w:styleId="LopetusChar">
    <w:name w:val="Lopetus Char"/>
    <w:basedOn w:val="Kappaleenoletusfontti"/>
    <w:link w:val="Lopetus"/>
    <w:uiPriority w:val="99"/>
    <w:semiHidden/>
    <w:rsid w:val="008C6E29"/>
    <w:rPr>
      <w:color w:val="212125" w:themeColor="text2"/>
      <w:sz w:val="20"/>
    </w:rPr>
  </w:style>
  <w:style w:type="paragraph" w:styleId="Loppuviitteenteksti">
    <w:name w:val="endnote text"/>
    <w:basedOn w:val="Normaali"/>
    <w:link w:val="LoppuviitteentekstiChar"/>
    <w:uiPriority w:val="99"/>
    <w:semiHidden/>
    <w:unhideWhenUsed/>
    <w:rsid w:val="008C6E29"/>
    <w:rPr>
      <w:szCs w:val="20"/>
    </w:rPr>
  </w:style>
  <w:style w:type="character" w:customStyle="1" w:styleId="LoppuviitteentekstiChar">
    <w:name w:val="Loppuviitteen teksti Char"/>
    <w:basedOn w:val="Kappaleenoletusfontti"/>
    <w:link w:val="Loppuviitteenteksti"/>
    <w:uiPriority w:val="99"/>
    <w:semiHidden/>
    <w:rsid w:val="008C6E29"/>
    <w:rPr>
      <w:color w:val="212125" w:themeColor="text2"/>
      <w:sz w:val="20"/>
      <w:szCs w:val="20"/>
    </w:rPr>
  </w:style>
  <w:style w:type="paragraph" w:styleId="Luettelo2">
    <w:name w:val="List 2"/>
    <w:basedOn w:val="Normaali"/>
    <w:uiPriority w:val="99"/>
    <w:semiHidden/>
    <w:unhideWhenUsed/>
    <w:rsid w:val="008C6E29"/>
    <w:pPr>
      <w:ind w:left="566" w:hanging="283"/>
      <w:contextualSpacing/>
    </w:pPr>
  </w:style>
  <w:style w:type="paragraph" w:styleId="Luettelo3">
    <w:name w:val="List 3"/>
    <w:basedOn w:val="Normaali"/>
    <w:uiPriority w:val="99"/>
    <w:semiHidden/>
    <w:unhideWhenUsed/>
    <w:rsid w:val="008C6E29"/>
    <w:pPr>
      <w:ind w:left="849" w:hanging="283"/>
      <w:contextualSpacing/>
    </w:pPr>
  </w:style>
  <w:style w:type="paragraph" w:styleId="Luettelo4">
    <w:name w:val="List 4"/>
    <w:basedOn w:val="Normaali"/>
    <w:uiPriority w:val="99"/>
    <w:semiHidden/>
    <w:unhideWhenUsed/>
    <w:rsid w:val="008C6E29"/>
    <w:pPr>
      <w:ind w:left="1132" w:hanging="283"/>
      <w:contextualSpacing/>
    </w:pPr>
  </w:style>
  <w:style w:type="paragraph" w:styleId="Luettelo5">
    <w:name w:val="List 5"/>
    <w:basedOn w:val="Normaali"/>
    <w:uiPriority w:val="99"/>
    <w:semiHidden/>
    <w:unhideWhenUsed/>
    <w:rsid w:val="008C6E29"/>
    <w:pPr>
      <w:ind w:left="1415" w:hanging="283"/>
      <w:contextualSpacing/>
    </w:pPr>
  </w:style>
  <w:style w:type="paragraph" w:styleId="Lhdeluettelo">
    <w:name w:val="Bibliography"/>
    <w:basedOn w:val="Normaali"/>
    <w:next w:val="Normaali"/>
    <w:uiPriority w:val="37"/>
    <w:semiHidden/>
    <w:unhideWhenUsed/>
    <w:rsid w:val="008C6E29"/>
  </w:style>
  <w:style w:type="paragraph" w:styleId="Lhdeluettelonotsikko">
    <w:name w:val="toa heading"/>
    <w:basedOn w:val="Normaali"/>
    <w:next w:val="Normaali"/>
    <w:uiPriority w:val="99"/>
    <w:semiHidden/>
    <w:unhideWhenUsed/>
    <w:rsid w:val="008C6E29"/>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8C6E29"/>
    <w:pPr>
      <w:ind w:left="200" w:hanging="200"/>
    </w:pPr>
  </w:style>
  <w:style w:type="paragraph" w:styleId="Makroteksti">
    <w:name w:val="macro"/>
    <w:link w:val="MakrotekstiChar"/>
    <w:uiPriority w:val="99"/>
    <w:semiHidden/>
    <w:unhideWhenUsed/>
    <w:rsid w:val="008C6E29"/>
    <w:pPr>
      <w:tabs>
        <w:tab w:val="left" w:pos="480"/>
        <w:tab w:val="left" w:pos="960"/>
        <w:tab w:val="left" w:pos="1440"/>
        <w:tab w:val="left" w:pos="1920"/>
        <w:tab w:val="left" w:pos="2400"/>
        <w:tab w:val="left" w:pos="2880"/>
        <w:tab w:val="left" w:pos="3360"/>
        <w:tab w:val="left" w:pos="3840"/>
        <w:tab w:val="left" w:pos="4320"/>
      </w:tabs>
      <w:jc w:val="right"/>
    </w:pPr>
    <w:rPr>
      <w:rFonts w:ascii="Consolas" w:hAnsi="Consolas"/>
      <w:color w:val="212125" w:themeColor="text2"/>
      <w:sz w:val="20"/>
      <w:szCs w:val="20"/>
    </w:rPr>
  </w:style>
  <w:style w:type="character" w:customStyle="1" w:styleId="MakrotekstiChar">
    <w:name w:val="Makroteksti Char"/>
    <w:basedOn w:val="Kappaleenoletusfontti"/>
    <w:link w:val="Makroteksti"/>
    <w:uiPriority w:val="99"/>
    <w:semiHidden/>
    <w:rsid w:val="008C6E29"/>
    <w:rPr>
      <w:rFonts w:ascii="Consolas" w:hAnsi="Consolas"/>
      <w:color w:val="212125" w:themeColor="text2"/>
      <w:sz w:val="20"/>
      <w:szCs w:val="20"/>
    </w:rPr>
  </w:style>
  <w:style w:type="paragraph" w:styleId="Merkittyluettelo">
    <w:name w:val="List Bullet"/>
    <w:basedOn w:val="Normaali"/>
    <w:uiPriority w:val="99"/>
    <w:unhideWhenUsed/>
    <w:rsid w:val="00FA3EAB"/>
    <w:pPr>
      <w:numPr>
        <w:numId w:val="9"/>
      </w:numPr>
      <w:contextualSpacing/>
    </w:pPr>
  </w:style>
  <w:style w:type="paragraph" w:styleId="Merkittyluettelo2">
    <w:name w:val="List Bullet 2"/>
    <w:basedOn w:val="Normaali"/>
    <w:uiPriority w:val="99"/>
    <w:semiHidden/>
    <w:unhideWhenUsed/>
    <w:rsid w:val="008C6E29"/>
    <w:pPr>
      <w:numPr>
        <w:numId w:val="10"/>
      </w:numPr>
      <w:contextualSpacing/>
    </w:pPr>
  </w:style>
  <w:style w:type="paragraph" w:styleId="Merkittyluettelo3">
    <w:name w:val="List Bullet 3"/>
    <w:basedOn w:val="Normaali"/>
    <w:uiPriority w:val="99"/>
    <w:semiHidden/>
    <w:unhideWhenUsed/>
    <w:rsid w:val="008C6E29"/>
    <w:pPr>
      <w:numPr>
        <w:numId w:val="11"/>
      </w:numPr>
      <w:contextualSpacing/>
    </w:pPr>
  </w:style>
  <w:style w:type="paragraph" w:styleId="Merkittyluettelo4">
    <w:name w:val="List Bullet 4"/>
    <w:basedOn w:val="Normaali"/>
    <w:uiPriority w:val="99"/>
    <w:semiHidden/>
    <w:unhideWhenUsed/>
    <w:rsid w:val="008C6E29"/>
    <w:pPr>
      <w:numPr>
        <w:numId w:val="12"/>
      </w:numPr>
      <w:contextualSpacing/>
    </w:pPr>
  </w:style>
  <w:style w:type="paragraph" w:styleId="Merkittyluettelo5">
    <w:name w:val="List Bullet 5"/>
    <w:basedOn w:val="Normaali"/>
    <w:uiPriority w:val="99"/>
    <w:semiHidden/>
    <w:unhideWhenUsed/>
    <w:rsid w:val="008C6E29"/>
    <w:pPr>
      <w:numPr>
        <w:numId w:val="13"/>
      </w:numPr>
      <w:contextualSpacing/>
    </w:pPr>
  </w:style>
  <w:style w:type="paragraph" w:styleId="Numeroituluettelo">
    <w:name w:val="List Number"/>
    <w:basedOn w:val="Normaali"/>
    <w:uiPriority w:val="99"/>
    <w:semiHidden/>
    <w:unhideWhenUsed/>
    <w:rsid w:val="008C6E29"/>
    <w:pPr>
      <w:numPr>
        <w:numId w:val="14"/>
      </w:numPr>
      <w:contextualSpacing/>
    </w:pPr>
  </w:style>
  <w:style w:type="paragraph" w:styleId="Numeroituluettelo2">
    <w:name w:val="List Number 2"/>
    <w:basedOn w:val="Normaali"/>
    <w:uiPriority w:val="99"/>
    <w:semiHidden/>
    <w:unhideWhenUsed/>
    <w:rsid w:val="008C6E29"/>
    <w:pPr>
      <w:numPr>
        <w:numId w:val="15"/>
      </w:numPr>
      <w:contextualSpacing/>
    </w:pPr>
  </w:style>
  <w:style w:type="paragraph" w:styleId="Numeroituluettelo3">
    <w:name w:val="List Number 3"/>
    <w:basedOn w:val="Normaali"/>
    <w:uiPriority w:val="99"/>
    <w:semiHidden/>
    <w:unhideWhenUsed/>
    <w:rsid w:val="008C6E29"/>
    <w:pPr>
      <w:numPr>
        <w:numId w:val="16"/>
      </w:numPr>
      <w:contextualSpacing/>
    </w:pPr>
  </w:style>
  <w:style w:type="paragraph" w:styleId="Numeroituluettelo4">
    <w:name w:val="List Number 4"/>
    <w:basedOn w:val="Normaali"/>
    <w:uiPriority w:val="99"/>
    <w:semiHidden/>
    <w:unhideWhenUsed/>
    <w:rsid w:val="008C6E29"/>
    <w:pPr>
      <w:numPr>
        <w:numId w:val="17"/>
      </w:numPr>
      <w:contextualSpacing/>
    </w:pPr>
  </w:style>
  <w:style w:type="paragraph" w:styleId="Numeroituluettelo5">
    <w:name w:val="List Number 5"/>
    <w:basedOn w:val="Normaali"/>
    <w:uiPriority w:val="99"/>
    <w:semiHidden/>
    <w:unhideWhenUsed/>
    <w:rsid w:val="008C6E29"/>
    <w:pPr>
      <w:numPr>
        <w:numId w:val="18"/>
      </w:numPr>
      <w:contextualSpacing/>
    </w:pPr>
  </w:style>
  <w:style w:type="character" w:customStyle="1" w:styleId="Otsikko5Char">
    <w:name w:val="Otsikko 5 Char"/>
    <w:basedOn w:val="Kappaleenoletusfontti"/>
    <w:link w:val="Otsikko5"/>
    <w:uiPriority w:val="9"/>
    <w:semiHidden/>
    <w:rsid w:val="008C6E29"/>
    <w:rPr>
      <w:rFonts w:asciiTheme="majorHAnsi" w:eastAsiaTheme="majorEastAsia" w:hAnsiTheme="majorHAnsi" w:cstheme="majorBidi"/>
      <w:color w:val="243A65" w:themeColor="accent1" w:themeShade="BF"/>
      <w:sz w:val="20"/>
    </w:rPr>
  </w:style>
  <w:style w:type="character" w:customStyle="1" w:styleId="Otsikko6Char">
    <w:name w:val="Otsikko 6 Char"/>
    <w:basedOn w:val="Kappaleenoletusfontti"/>
    <w:link w:val="Otsikko6"/>
    <w:uiPriority w:val="9"/>
    <w:semiHidden/>
    <w:rsid w:val="008C6E29"/>
    <w:rPr>
      <w:rFonts w:asciiTheme="majorHAnsi" w:eastAsiaTheme="majorEastAsia" w:hAnsiTheme="majorHAnsi" w:cstheme="majorBidi"/>
      <w:color w:val="182643" w:themeColor="accent1" w:themeShade="7F"/>
      <w:sz w:val="20"/>
    </w:rPr>
  </w:style>
  <w:style w:type="character" w:customStyle="1" w:styleId="Otsikko7Char">
    <w:name w:val="Otsikko 7 Char"/>
    <w:basedOn w:val="Kappaleenoletusfontti"/>
    <w:link w:val="Otsikko7"/>
    <w:uiPriority w:val="9"/>
    <w:semiHidden/>
    <w:rsid w:val="008C6E29"/>
    <w:rPr>
      <w:rFonts w:asciiTheme="majorHAnsi" w:eastAsiaTheme="majorEastAsia" w:hAnsiTheme="majorHAnsi" w:cstheme="majorBidi"/>
      <w:i/>
      <w:iCs/>
      <w:color w:val="182643" w:themeColor="accent1" w:themeShade="7F"/>
      <w:sz w:val="20"/>
    </w:rPr>
  </w:style>
  <w:style w:type="character" w:customStyle="1" w:styleId="Otsikko8Char">
    <w:name w:val="Otsikko 8 Char"/>
    <w:basedOn w:val="Kappaleenoletusfontti"/>
    <w:link w:val="Otsikko8"/>
    <w:uiPriority w:val="9"/>
    <w:semiHidden/>
    <w:rsid w:val="008C6E29"/>
    <w:rPr>
      <w:rFonts w:asciiTheme="majorHAnsi" w:eastAsiaTheme="majorEastAsia" w:hAnsiTheme="majorHAnsi" w:cstheme="majorBidi"/>
      <w:color w:val="404048" w:themeColor="text1" w:themeTint="D8"/>
      <w:sz w:val="21"/>
      <w:szCs w:val="21"/>
    </w:rPr>
  </w:style>
  <w:style w:type="character" w:customStyle="1" w:styleId="Otsikko9Char">
    <w:name w:val="Otsikko 9 Char"/>
    <w:basedOn w:val="Kappaleenoletusfontti"/>
    <w:link w:val="Otsikko9"/>
    <w:uiPriority w:val="9"/>
    <w:semiHidden/>
    <w:rsid w:val="008C6E29"/>
    <w:rPr>
      <w:rFonts w:asciiTheme="majorHAnsi" w:eastAsiaTheme="majorEastAsia" w:hAnsiTheme="majorHAnsi" w:cstheme="majorBidi"/>
      <w:i/>
      <w:iCs/>
      <w:color w:val="404048" w:themeColor="text1" w:themeTint="D8"/>
      <w:sz w:val="21"/>
      <w:szCs w:val="21"/>
    </w:rPr>
  </w:style>
  <w:style w:type="paragraph" w:styleId="Pivmr">
    <w:name w:val="Date"/>
    <w:basedOn w:val="Normaali"/>
    <w:next w:val="Normaali"/>
    <w:link w:val="PivmrChar"/>
    <w:uiPriority w:val="99"/>
    <w:semiHidden/>
    <w:unhideWhenUsed/>
    <w:rsid w:val="008C6E29"/>
  </w:style>
  <w:style w:type="character" w:customStyle="1" w:styleId="PivmrChar">
    <w:name w:val="Päivämäärä Char"/>
    <w:basedOn w:val="Kappaleenoletusfontti"/>
    <w:link w:val="Pivmr"/>
    <w:uiPriority w:val="99"/>
    <w:semiHidden/>
    <w:rsid w:val="008C6E29"/>
    <w:rPr>
      <w:color w:val="212125" w:themeColor="text2"/>
      <w:sz w:val="20"/>
    </w:rPr>
  </w:style>
  <w:style w:type="paragraph" w:styleId="Sisennettyleipteksti2">
    <w:name w:val="Body Text Indent 2"/>
    <w:basedOn w:val="Normaali"/>
    <w:link w:val="Sisennettyleipteksti2Char"/>
    <w:uiPriority w:val="99"/>
    <w:semiHidden/>
    <w:unhideWhenUsed/>
    <w:rsid w:val="008C6E29"/>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8C6E29"/>
    <w:rPr>
      <w:color w:val="212125" w:themeColor="text2"/>
      <w:sz w:val="20"/>
    </w:rPr>
  </w:style>
  <w:style w:type="paragraph" w:styleId="Sisennettyleipteksti3">
    <w:name w:val="Body Text Indent 3"/>
    <w:basedOn w:val="Normaali"/>
    <w:link w:val="Sisennettyleipteksti3Char"/>
    <w:uiPriority w:val="99"/>
    <w:semiHidden/>
    <w:unhideWhenUsed/>
    <w:rsid w:val="008C6E29"/>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8C6E29"/>
    <w:rPr>
      <w:color w:val="212125" w:themeColor="text2"/>
      <w:sz w:val="16"/>
      <w:szCs w:val="16"/>
    </w:rPr>
  </w:style>
  <w:style w:type="paragraph" w:styleId="Sisluet4">
    <w:name w:val="toc 4"/>
    <w:basedOn w:val="Normaali"/>
    <w:next w:val="Normaali"/>
    <w:autoRedefine/>
    <w:uiPriority w:val="39"/>
    <w:semiHidden/>
    <w:unhideWhenUsed/>
    <w:rsid w:val="008C6E29"/>
    <w:pPr>
      <w:spacing w:after="100"/>
      <w:ind w:left="600"/>
    </w:pPr>
  </w:style>
  <w:style w:type="paragraph" w:styleId="Sisluet5">
    <w:name w:val="toc 5"/>
    <w:basedOn w:val="Normaali"/>
    <w:next w:val="Normaali"/>
    <w:autoRedefine/>
    <w:uiPriority w:val="39"/>
    <w:semiHidden/>
    <w:unhideWhenUsed/>
    <w:rsid w:val="008C6E29"/>
    <w:pPr>
      <w:spacing w:after="100"/>
      <w:ind w:left="800"/>
    </w:pPr>
  </w:style>
  <w:style w:type="paragraph" w:styleId="Sisluet6">
    <w:name w:val="toc 6"/>
    <w:basedOn w:val="Normaali"/>
    <w:next w:val="Normaali"/>
    <w:autoRedefine/>
    <w:uiPriority w:val="39"/>
    <w:semiHidden/>
    <w:unhideWhenUsed/>
    <w:rsid w:val="008C6E29"/>
    <w:pPr>
      <w:spacing w:after="100"/>
      <w:ind w:left="1000"/>
    </w:pPr>
  </w:style>
  <w:style w:type="paragraph" w:styleId="Sisluet7">
    <w:name w:val="toc 7"/>
    <w:basedOn w:val="Normaali"/>
    <w:next w:val="Normaali"/>
    <w:autoRedefine/>
    <w:uiPriority w:val="39"/>
    <w:semiHidden/>
    <w:unhideWhenUsed/>
    <w:rsid w:val="008C6E29"/>
    <w:pPr>
      <w:spacing w:after="100"/>
      <w:ind w:left="1200"/>
    </w:pPr>
  </w:style>
  <w:style w:type="paragraph" w:styleId="Sisluet8">
    <w:name w:val="toc 8"/>
    <w:basedOn w:val="Normaali"/>
    <w:next w:val="Normaali"/>
    <w:autoRedefine/>
    <w:uiPriority w:val="39"/>
    <w:semiHidden/>
    <w:unhideWhenUsed/>
    <w:rsid w:val="008C6E29"/>
    <w:pPr>
      <w:spacing w:after="100"/>
      <w:ind w:left="1400"/>
    </w:pPr>
  </w:style>
  <w:style w:type="paragraph" w:styleId="Sisluet9">
    <w:name w:val="toc 9"/>
    <w:basedOn w:val="Normaali"/>
    <w:next w:val="Normaali"/>
    <w:autoRedefine/>
    <w:uiPriority w:val="39"/>
    <w:semiHidden/>
    <w:unhideWhenUsed/>
    <w:rsid w:val="008C6E29"/>
    <w:pPr>
      <w:spacing w:after="100"/>
      <w:ind w:left="1600"/>
    </w:pPr>
  </w:style>
  <w:style w:type="paragraph" w:styleId="Tervehdys">
    <w:name w:val="Salutation"/>
    <w:basedOn w:val="Normaali"/>
    <w:next w:val="Normaali"/>
    <w:link w:val="TervehdysChar"/>
    <w:uiPriority w:val="99"/>
    <w:semiHidden/>
    <w:unhideWhenUsed/>
    <w:rsid w:val="008C6E29"/>
  </w:style>
  <w:style w:type="character" w:customStyle="1" w:styleId="TervehdysChar">
    <w:name w:val="Tervehdys Char"/>
    <w:basedOn w:val="Kappaleenoletusfontti"/>
    <w:link w:val="Tervehdys"/>
    <w:uiPriority w:val="99"/>
    <w:semiHidden/>
    <w:rsid w:val="008C6E29"/>
    <w:rPr>
      <w:color w:val="212125" w:themeColor="text2"/>
      <w:sz w:val="20"/>
    </w:rPr>
  </w:style>
  <w:style w:type="paragraph" w:styleId="Vaintekstin">
    <w:name w:val="Plain Text"/>
    <w:basedOn w:val="Normaali"/>
    <w:link w:val="VaintekstinChar"/>
    <w:uiPriority w:val="99"/>
    <w:semiHidden/>
    <w:unhideWhenUsed/>
    <w:rsid w:val="008C6E29"/>
    <w:rPr>
      <w:rFonts w:ascii="Consolas" w:hAnsi="Consolas"/>
      <w:sz w:val="21"/>
      <w:szCs w:val="21"/>
    </w:rPr>
  </w:style>
  <w:style w:type="character" w:customStyle="1" w:styleId="VaintekstinChar">
    <w:name w:val="Vain tekstinä Char"/>
    <w:basedOn w:val="Kappaleenoletusfontti"/>
    <w:link w:val="Vaintekstin"/>
    <w:uiPriority w:val="99"/>
    <w:semiHidden/>
    <w:rsid w:val="008C6E29"/>
    <w:rPr>
      <w:rFonts w:ascii="Consolas" w:hAnsi="Consolas"/>
      <w:color w:val="212125" w:themeColor="text2"/>
      <w:sz w:val="21"/>
      <w:szCs w:val="21"/>
    </w:rPr>
  </w:style>
  <w:style w:type="paragraph" w:styleId="Vakiosisennys">
    <w:name w:val="Normal Indent"/>
    <w:basedOn w:val="Normaali"/>
    <w:uiPriority w:val="99"/>
    <w:semiHidden/>
    <w:unhideWhenUsed/>
    <w:rsid w:val="008C6E29"/>
    <w:pPr>
      <w:ind w:left="1304"/>
    </w:pPr>
  </w:style>
  <w:style w:type="paragraph" w:styleId="Viestinallekirjoitus">
    <w:name w:val="E-mail Signature"/>
    <w:basedOn w:val="Normaali"/>
    <w:link w:val="ViestinallekirjoitusChar"/>
    <w:uiPriority w:val="99"/>
    <w:semiHidden/>
    <w:unhideWhenUsed/>
    <w:rsid w:val="008C6E29"/>
  </w:style>
  <w:style w:type="character" w:customStyle="1" w:styleId="ViestinallekirjoitusChar">
    <w:name w:val="Viestin allekirjoitus Char"/>
    <w:basedOn w:val="Kappaleenoletusfontti"/>
    <w:link w:val="Viestinallekirjoitus"/>
    <w:uiPriority w:val="99"/>
    <w:semiHidden/>
    <w:rsid w:val="008C6E29"/>
    <w:rPr>
      <w:color w:val="212125" w:themeColor="text2"/>
      <w:sz w:val="20"/>
    </w:rPr>
  </w:style>
  <w:style w:type="paragraph" w:styleId="Viestinotsikko">
    <w:name w:val="Message Header"/>
    <w:basedOn w:val="Normaali"/>
    <w:link w:val="ViestinotsikkoChar"/>
    <w:uiPriority w:val="99"/>
    <w:semiHidden/>
    <w:unhideWhenUsed/>
    <w:rsid w:val="008C6E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8C6E29"/>
    <w:rPr>
      <w:rFonts w:asciiTheme="majorHAnsi" w:eastAsiaTheme="majorEastAsia" w:hAnsiTheme="majorHAnsi" w:cstheme="majorBidi"/>
      <w:color w:val="212125" w:themeColor="text2"/>
      <w:sz w:val="24"/>
      <w:szCs w:val="24"/>
      <w:shd w:val="pct20" w:color="auto" w:fill="auto"/>
    </w:rPr>
  </w:style>
  <w:style w:type="paragraph" w:styleId="Muutos">
    <w:name w:val="Revision"/>
    <w:hidden/>
    <w:uiPriority w:val="99"/>
    <w:semiHidden/>
    <w:rsid w:val="008F2278"/>
    <w:rPr>
      <w:color w:val="212125" w:themeColor="text2"/>
      <w:sz w:val="20"/>
    </w:rPr>
  </w:style>
  <w:style w:type="paragraph" w:customStyle="1" w:styleId="Ranskalaiset">
    <w:name w:val="Ranskalaiset"/>
    <w:basedOn w:val="VMleipteksti"/>
    <w:rsid w:val="00B073D5"/>
    <w:pPr>
      <w:numPr>
        <w:numId w:val="19"/>
      </w:numPr>
      <w:spacing w:before="0" w:after="0" w:line="240" w:lineRule="auto"/>
    </w:pPr>
  </w:style>
  <w:style w:type="paragraph" w:customStyle="1" w:styleId="Mritelm">
    <w:name w:val="Määritelmä"/>
    <w:basedOn w:val="VMleipteksti"/>
    <w:rsid w:val="00752788"/>
    <w:pPr>
      <w:ind w:left="2977" w:hanging="2977"/>
    </w:pPr>
  </w:style>
  <w:style w:type="paragraph" w:customStyle="1" w:styleId="Toimija">
    <w:name w:val="Toimija"/>
    <w:basedOn w:val="VMleipteksti"/>
    <w:rsid w:val="005F5216"/>
    <w:pPr>
      <w:spacing w:after="0"/>
    </w:pPr>
    <w:rPr>
      <w:b/>
    </w:rPr>
  </w:style>
  <w:style w:type="paragraph" w:customStyle="1" w:styleId="Toimijankuvaus">
    <w:name w:val="Toimijan kuvaus"/>
    <w:basedOn w:val="VMleipteksti"/>
    <w:rsid w:val="001B3951"/>
    <w:pPr>
      <w:spacing w:before="0"/>
    </w:pPr>
  </w:style>
  <w:style w:type="paragraph" w:customStyle="1" w:styleId="Alatoimija">
    <w:name w:val="Alatoimija"/>
    <w:basedOn w:val="Toimija"/>
    <w:rsid w:val="008D3AA0"/>
    <w:rPr>
      <w:i/>
    </w:rPr>
  </w:style>
  <w:style w:type="paragraph" w:customStyle="1" w:styleId="Tiivisluettelo">
    <w:name w:val="Tiivisluettelo"/>
    <w:basedOn w:val="Ranskalaiset"/>
    <w:rsid w:val="00FA0E7E"/>
    <w:pPr>
      <w:numPr>
        <w:numId w:val="20"/>
      </w:numPr>
    </w:pPr>
  </w:style>
  <w:style w:type="paragraph" w:customStyle="1" w:styleId="Alatoimijanalakohta">
    <w:name w:val="Alatoimijan alakohta"/>
    <w:basedOn w:val="Alatoimija"/>
    <w:rsid w:val="00514F1D"/>
    <w:rPr>
      <w:b w:val="0"/>
    </w:rPr>
  </w:style>
  <w:style w:type="paragraph" w:customStyle="1" w:styleId="Palvelunkuvaus">
    <w:name w:val="Palvelun kuvaus"/>
    <w:basedOn w:val="VMleipteksti"/>
    <w:rsid w:val="00450E7C"/>
    <w:pPr>
      <w:ind w:left="709"/>
    </w:pPr>
  </w:style>
  <w:style w:type="character" w:styleId="Voimakas">
    <w:name w:val="Strong"/>
    <w:basedOn w:val="Kappaleenoletusfontti"/>
    <w:uiPriority w:val="22"/>
    <w:qFormat/>
    <w:rsid w:val="00601097"/>
    <w:rPr>
      <w:b/>
      <w:bCs/>
    </w:rPr>
  </w:style>
  <w:style w:type="table" w:styleId="Ruudukkotaulukko4-korostus1">
    <w:name w:val="Grid Table 4 Accent 1"/>
    <w:basedOn w:val="Normaalitaulukko"/>
    <w:uiPriority w:val="49"/>
    <w:rsid w:val="005F0167"/>
    <w:tblPr>
      <w:tblStyleRowBandSize w:val="1"/>
      <w:tblStyleColBandSize w:val="1"/>
      <w:tblBorders>
        <w:top w:val="single" w:sz="4" w:space="0" w:color="6E8DCC" w:themeColor="accent1" w:themeTint="99"/>
        <w:left w:val="single" w:sz="4" w:space="0" w:color="6E8DCC" w:themeColor="accent1" w:themeTint="99"/>
        <w:bottom w:val="single" w:sz="4" w:space="0" w:color="6E8DCC" w:themeColor="accent1" w:themeTint="99"/>
        <w:right w:val="single" w:sz="4" w:space="0" w:color="6E8DCC" w:themeColor="accent1" w:themeTint="99"/>
        <w:insideH w:val="single" w:sz="4" w:space="0" w:color="6E8DCC" w:themeColor="accent1" w:themeTint="99"/>
        <w:insideV w:val="single" w:sz="4" w:space="0" w:color="6E8DCC" w:themeColor="accent1" w:themeTint="99"/>
      </w:tblBorders>
    </w:tblPr>
    <w:tblStylePr w:type="firstRow">
      <w:rPr>
        <w:b/>
        <w:bCs/>
        <w:color w:val="FFFFFF" w:themeColor="background1"/>
      </w:rPr>
      <w:tblPr/>
      <w:tcPr>
        <w:tcBorders>
          <w:top w:val="single" w:sz="4" w:space="0" w:color="304E88" w:themeColor="accent1"/>
          <w:left w:val="single" w:sz="4" w:space="0" w:color="304E88" w:themeColor="accent1"/>
          <w:bottom w:val="single" w:sz="4" w:space="0" w:color="304E88" w:themeColor="accent1"/>
          <w:right w:val="single" w:sz="4" w:space="0" w:color="304E88" w:themeColor="accent1"/>
          <w:insideH w:val="nil"/>
          <w:insideV w:val="nil"/>
        </w:tcBorders>
        <w:shd w:val="clear" w:color="auto" w:fill="304E88" w:themeFill="accent1"/>
      </w:tcPr>
    </w:tblStylePr>
    <w:tblStylePr w:type="lastRow">
      <w:rPr>
        <w:b/>
        <w:bCs/>
      </w:rPr>
      <w:tblPr/>
      <w:tcPr>
        <w:tcBorders>
          <w:top w:val="double" w:sz="4" w:space="0" w:color="304E88" w:themeColor="accent1"/>
        </w:tcBorders>
      </w:tcPr>
    </w:tblStylePr>
    <w:tblStylePr w:type="firstCol">
      <w:rPr>
        <w:b/>
        <w:bCs/>
      </w:rPr>
    </w:tblStylePr>
    <w:tblStylePr w:type="lastCol">
      <w:rPr>
        <w:b/>
        <w:bCs/>
      </w:rPr>
    </w:tblStylePr>
    <w:tblStylePr w:type="band1Vert">
      <w:tblPr/>
      <w:tcPr>
        <w:shd w:val="clear" w:color="auto" w:fill="CED9EE" w:themeFill="accent1" w:themeFillTint="33"/>
      </w:tcPr>
    </w:tblStylePr>
    <w:tblStylePr w:type="band1Horz">
      <w:tblPr/>
      <w:tcPr>
        <w:shd w:val="clear" w:color="auto" w:fill="CED9EE" w:themeFill="accent1" w:themeFillTint="33"/>
      </w:tcPr>
    </w:tblStylePr>
  </w:style>
  <w:style w:type="character" w:customStyle="1" w:styleId="UnresolvedMention1">
    <w:name w:val="Unresolved Mention1"/>
    <w:basedOn w:val="Kappaleenoletusfontti"/>
    <w:uiPriority w:val="99"/>
    <w:semiHidden/>
    <w:unhideWhenUsed/>
    <w:rsid w:val="00E052B0"/>
    <w:rPr>
      <w:color w:val="605E5C"/>
      <w:shd w:val="clear" w:color="auto" w:fill="E1DFDD"/>
    </w:rPr>
  </w:style>
  <w:style w:type="paragraph" w:customStyle="1" w:styleId="VMleipteksti0">
    <w:name w:val="VM leipäteksti"/>
    <w:uiPriority w:val="99"/>
    <w:rsid w:val="00BE5A6C"/>
    <w:pPr>
      <w:suppressAutoHyphens/>
      <w:ind w:left="2608"/>
    </w:pPr>
    <w:rPr>
      <w:rFonts w:ascii="Times New Roman" w:eastAsia="Arial" w:hAnsi="Times New Roman" w:cs="Times New Roman"/>
      <w:sz w:val="24"/>
      <w:szCs w:val="20"/>
      <w:lang w:eastAsia="ar-SA"/>
    </w:rPr>
  </w:style>
  <w:style w:type="character" w:customStyle="1" w:styleId="UnresolvedMention2">
    <w:name w:val="Unresolved Mention2"/>
    <w:basedOn w:val="Kappaleenoletusfontti"/>
    <w:uiPriority w:val="99"/>
    <w:semiHidden/>
    <w:unhideWhenUsed/>
    <w:rsid w:val="00401943"/>
    <w:rPr>
      <w:color w:val="605E5C"/>
      <w:shd w:val="clear" w:color="auto" w:fill="E1DFDD"/>
    </w:rPr>
  </w:style>
  <w:style w:type="character" w:customStyle="1" w:styleId="UnresolvedMention3">
    <w:name w:val="Unresolved Mention3"/>
    <w:basedOn w:val="Kappaleenoletusfontti"/>
    <w:uiPriority w:val="99"/>
    <w:semiHidden/>
    <w:unhideWhenUsed/>
    <w:rsid w:val="0024151C"/>
    <w:rPr>
      <w:color w:val="605E5C"/>
      <w:shd w:val="clear" w:color="auto" w:fill="E1DFDD"/>
    </w:rPr>
  </w:style>
  <w:style w:type="character" w:customStyle="1" w:styleId="UnresolvedMention4">
    <w:name w:val="Unresolved Mention4"/>
    <w:basedOn w:val="Kappaleenoletusfontti"/>
    <w:uiPriority w:val="99"/>
    <w:semiHidden/>
    <w:unhideWhenUsed/>
    <w:rsid w:val="00A7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408">
      <w:bodyDiv w:val="1"/>
      <w:marLeft w:val="0"/>
      <w:marRight w:val="0"/>
      <w:marTop w:val="0"/>
      <w:marBottom w:val="0"/>
      <w:divBdr>
        <w:top w:val="none" w:sz="0" w:space="0" w:color="auto"/>
        <w:left w:val="none" w:sz="0" w:space="0" w:color="auto"/>
        <w:bottom w:val="none" w:sz="0" w:space="0" w:color="auto"/>
        <w:right w:val="none" w:sz="0" w:space="0" w:color="auto"/>
      </w:divBdr>
    </w:div>
    <w:div w:id="33581848">
      <w:bodyDiv w:val="1"/>
      <w:marLeft w:val="0"/>
      <w:marRight w:val="0"/>
      <w:marTop w:val="0"/>
      <w:marBottom w:val="0"/>
      <w:divBdr>
        <w:top w:val="none" w:sz="0" w:space="0" w:color="auto"/>
        <w:left w:val="none" w:sz="0" w:space="0" w:color="auto"/>
        <w:bottom w:val="none" w:sz="0" w:space="0" w:color="auto"/>
        <w:right w:val="none" w:sz="0" w:space="0" w:color="auto"/>
      </w:divBdr>
    </w:div>
    <w:div w:id="48920274">
      <w:bodyDiv w:val="1"/>
      <w:marLeft w:val="0"/>
      <w:marRight w:val="0"/>
      <w:marTop w:val="0"/>
      <w:marBottom w:val="0"/>
      <w:divBdr>
        <w:top w:val="none" w:sz="0" w:space="0" w:color="auto"/>
        <w:left w:val="none" w:sz="0" w:space="0" w:color="auto"/>
        <w:bottom w:val="none" w:sz="0" w:space="0" w:color="auto"/>
        <w:right w:val="none" w:sz="0" w:space="0" w:color="auto"/>
      </w:divBdr>
    </w:div>
    <w:div w:id="57631742">
      <w:bodyDiv w:val="1"/>
      <w:marLeft w:val="0"/>
      <w:marRight w:val="0"/>
      <w:marTop w:val="0"/>
      <w:marBottom w:val="0"/>
      <w:divBdr>
        <w:top w:val="none" w:sz="0" w:space="0" w:color="auto"/>
        <w:left w:val="none" w:sz="0" w:space="0" w:color="auto"/>
        <w:bottom w:val="none" w:sz="0" w:space="0" w:color="auto"/>
        <w:right w:val="none" w:sz="0" w:space="0" w:color="auto"/>
      </w:divBdr>
      <w:divsChild>
        <w:div w:id="208809717">
          <w:marLeft w:val="1123"/>
          <w:marRight w:val="0"/>
          <w:marTop w:val="240"/>
          <w:marBottom w:val="0"/>
          <w:divBdr>
            <w:top w:val="none" w:sz="0" w:space="0" w:color="auto"/>
            <w:left w:val="none" w:sz="0" w:space="0" w:color="auto"/>
            <w:bottom w:val="none" w:sz="0" w:space="0" w:color="auto"/>
            <w:right w:val="none" w:sz="0" w:space="0" w:color="auto"/>
          </w:divBdr>
        </w:div>
      </w:divsChild>
    </w:div>
    <w:div w:id="64693673">
      <w:bodyDiv w:val="1"/>
      <w:marLeft w:val="0"/>
      <w:marRight w:val="0"/>
      <w:marTop w:val="0"/>
      <w:marBottom w:val="0"/>
      <w:divBdr>
        <w:top w:val="none" w:sz="0" w:space="0" w:color="auto"/>
        <w:left w:val="none" w:sz="0" w:space="0" w:color="auto"/>
        <w:bottom w:val="none" w:sz="0" w:space="0" w:color="auto"/>
        <w:right w:val="none" w:sz="0" w:space="0" w:color="auto"/>
      </w:divBdr>
    </w:div>
    <w:div w:id="73860283">
      <w:bodyDiv w:val="1"/>
      <w:marLeft w:val="0"/>
      <w:marRight w:val="0"/>
      <w:marTop w:val="0"/>
      <w:marBottom w:val="0"/>
      <w:divBdr>
        <w:top w:val="none" w:sz="0" w:space="0" w:color="auto"/>
        <w:left w:val="none" w:sz="0" w:space="0" w:color="auto"/>
        <w:bottom w:val="none" w:sz="0" w:space="0" w:color="auto"/>
        <w:right w:val="none" w:sz="0" w:space="0" w:color="auto"/>
      </w:divBdr>
    </w:div>
    <w:div w:id="142159551">
      <w:bodyDiv w:val="1"/>
      <w:marLeft w:val="0"/>
      <w:marRight w:val="0"/>
      <w:marTop w:val="0"/>
      <w:marBottom w:val="0"/>
      <w:divBdr>
        <w:top w:val="none" w:sz="0" w:space="0" w:color="auto"/>
        <w:left w:val="none" w:sz="0" w:space="0" w:color="auto"/>
        <w:bottom w:val="none" w:sz="0" w:space="0" w:color="auto"/>
        <w:right w:val="none" w:sz="0" w:space="0" w:color="auto"/>
      </w:divBdr>
      <w:divsChild>
        <w:div w:id="1486049535">
          <w:marLeft w:val="274"/>
          <w:marRight w:val="0"/>
          <w:marTop w:val="0"/>
          <w:marBottom w:val="0"/>
          <w:divBdr>
            <w:top w:val="none" w:sz="0" w:space="0" w:color="auto"/>
            <w:left w:val="none" w:sz="0" w:space="0" w:color="auto"/>
            <w:bottom w:val="none" w:sz="0" w:space="0" w:color="auto"/>
            <w:right w:val="none" w:sz="0" w:space="0" w:color="auto"/>
          </w:divBdr>
        </w:div>
        <w:div w:id="2007131704">
          <w:marLeft w:val="274"/>
          <w:marRight w:val="0"/>
          <w:marTop w:val="0"/>
          <w:marBottom w:val="0"/>
          <w:divBdr>
            <w:top w:val="none" w:sz="0" w:space="0" w:color="auto"/>
            <w:left w:val="none" w:sz="0" w:space="0" w:color="auto"/>
            <w:bottom w:val="none" w:sz="0" w:space="0" w:color="auto"/>
            <w:right w:val="none" w:sz="0" w:space="0" w:color="auto"/>
          </w:divBdr>
        </w:div>
      </w:divsChild>
    </w:div>
    <w:div w:id="222760236">
      <w:bodyDiv w:val="1"/>
      <w:marLeft w:val="0"/>
      <w:marRight w:val="0"/>
      <w:marTop w:val="0"/>
      <w:marBottom w:val="0"/>
      <w:divBdr>
        <w:top w:val="none" w:sz="0" w:space="0" w:color="auto"/>
        <w:left w:val="none" w:sz="0" w:space="0" w:color="auto"/>
        <w:bottom w:val="none" w:sz="0" w:space="0" w:color="auto"/>
        <w:right w:val="none" w:sz="0" w:space="0" w:color="auto"/>
      </w:divBdr>
    </w:div>
    <w:div w:id="247736419">
      <w:bodyDiv w:val="1"/>
      <w:marLeft w:val="0"/>
      <w:marRight w:val="0"/>
      <w:marTop w:val="0"/>
      <w:marBottom w:val="0"/>
      <w:divBdr>
        <w:top w:val="none" w:sz="0" w:space="0" w:color="auto"/>
        <w:left w:val="none" w:sz="0" w:space="0" w:color="auto"/>
        <w:bottom w:val="none" w:sz="0" w:space="0" w:color="auto"/>
        <w:right w:val="none" w:sz="0" w:space="0" w:color="auto"/>
      </w:divBdr>
    </w:div>
    <w:div w:id="283538058">
      <w:bodyDiv w:val="1"/>
      <w:marLeft w:val="0"/>
      <w:marRight w:val="0"/>
      <w:marTop w:val="0"/>
      <w:marBottom w:val="0"/>
      <w:divBdr>
        <w:top w:val="none" w:sz="0" w:space="0" w:color="auto"/>
        <w:left w:val="none" w:sz="0" w:space="0" w:color="auto"/>
        <w:bottom w:val="none" w:sz="0" w:space="0" w:color="auto"/>
        <w:right w:val="none" w:sz="0" w:space="0" w:color="auto"/>
      </w:divBdr>
    </w:div>
    <w:div w:id="286281303">
      <w:bodyDiv w:val="1"/>
      <w:marLeft w:val="0"/>
      <w:marRight w:val="0"/>
      <w:marTop w:val="0"/>
      <w:marBottom w:val="0"/>
      <w:divBdr>
        <w:top w:val="none" w:sz="0" w:space="0" w:color="auto"/>
        <w:left w:val="none" w:sz="0" w:space="0" w:color="auto"/>
        <w:bottom w:val="none" w:sz="0" w:space="0" w:color="auto"/>
        <w:right w:val="none" w:sz="0" w:space="0" w:color="auto"/>
      </w:divBdr>
      <w:divsChild>
        <w:div w:id="1006056569">
          <w:marLeft w:val="0"/>
          <w:marRight w:val="0"/>
          <w:marTop w:val="0"/>
          <w:marBottom w:val="0"/>
          <w:divBdr>
            <w:top w:val="none" w:sz="0" w:space="0" w:color="auto"/>
            <w:left w:val="none" w:sz="0" w:space="0" w:color="auto"/>
            <w:bottom w:val="none" w:sz="0" w:space="0" w:color="auto"/>
            <w:right w:val="none" w:sz="0" w:space="0" w:color="auto"/>
          </w:divBdr>
        </w:div>
      </w:divsChild>
    </w:div>
    <w:div w:id="300891485">
      <w:bodyDiv w:val="1"/>
      <w:marLeft w:val="0"/>
      <w:marRight w:val="0"/>
      <w:marTop w:val="0"/>
      <w:marBottom w:val="0"/>
      <w:divBdr>
        <w:top w:val="none" w:sz="0" w:space="0" w:color="auto"/>
        <w:left w:val="none" w:sz="0" w:space="0" w:color="auto"/>
        <w:bottom w:val="none" w:sz="0" w:space="0" w:color="auto"/>
        <w:right w:val="none" w:sz="0" w:space="0" w:color="auto"/>
      </w:divBdr>
    </w:div>
    <w:div w:id="364452458">
      <w:bodyDiv w:val="1"/>
      <w:marLeft w:val="0"/>
      <w:marRight w:val="0"/>
      <w:marTop w:val="0"/>
      <w:marBottom w:val="0"/>
      <w:divBdr>
        <w:top w:val="none" w:sz="0" w:space="0" w:color="auto"/>
        <w:left w:val="none" w:sz="0" w:space="0" w:color="auto"/>
        <w:bottom w:val="none" w:sz="0" w:space="0" w:color="auto"/>
        <w:right w:val="none" w:sz="0" w:space="0" w:color="auto"/>
      </w:divBdr>
    </w:div>
    <w:div w:id="390273301">
      <w:bodyDiv w:val="1"/>
      <w:marLeft w:val="0"/>
      <w:marRight w:val="0"/>
      <w:marTop w:val="0"/>
      <w:marBottom w:val="0"/>
      <w:divBdr>
        <w:top w:val="none" w:sz="0" w:space="0" w:color="auto"/>
        <w:left w:val="none" w:sz="0" w:space="0" w:color="auto"/>
        <w:bottom w:val="none" w:sz="0" w:space="0" w:color="auto"/>
        <w:right w:val="none" w:sz="0" w:space="0" w:color="auto"/>
      </w:divBdr>
      <w:divsChild>
        <w:div w:id="255556103">
          <w:marLeft w:val="562"/>
          <w:marRight w:val="0"/>
          <w:marTop w:val="240"/>
          <w:marBottom w:val="0"/>
          <w:divBdr>
            <w:top w:val="none" w:sz="0" w:space="0" w:color="auto"/>
            <w:left w:val="none" w:sz="0" w:space="0" w:color="auto"/>
            <w:bottom w:val="none" w:sz="0" w:space="0" w:color="auto"/>
            <w:right w:val="none" w:sz="0" w:space="0" w:color="auto"/>
          </w:divBdr>
        </w:div>
      </w:divsChild>
    </w:div>
    <w:div w:id="443503453">
      <w:bodyDiv w:val="1"/>
      <w:marLeft w:val="0"/>
      <w:marRight w:val="0"/>
      <w:marTop w:val="0"/>
      <w:marBottom w:val="0"/>
      <w:divBdr>
        <w:top w:val="none" w:sz="0" w:space="0" w:color="auto"/>
        <w:left w:val="none" w:sz="0" w:space="0" w:color="auto"/>
        <w:bottom w:val="none" w:sz="0" w:space="0" w:color="auto"/>
        <w:right w:val="none" w:sz="0" w:space="0" w:color="auto"/>
      </w:divBdr>
    </w:div>
    <w:div w:id="453595428">
      <w:bodyDiv w:val="1"/>
      <w:marLeft w:val="0"/>
      <w:marRight w:val="0"/>
      <w:marTop w:val="0"/>
      <w:marBottom w:val="0"/>
      <w:divBdr>
        <w:top w:val="none" w:sz="0" w:space="0" w:color="auto"/>
        <w:left w:val="none" w:sz="0" w:space="0" w:color="auto"/>
        <w:bottom w:val="none" w:sz="0" w:space="0" w:color="auto"/>
        <w:right w:val="none" w:sz="0" w:space="0" w:color="auto"/>
      </w:divBdr>
      <w:divsChild>
        <w:div w:id="278874588">
          <w:marLeft w:val="274"/>
          <w:marRight w:val="0"/>
          <w:marTop w:val="0"/>
          <w:marBottom w:val="0"/>
          <w:divBdr>
            <w:top w:val="none" w:sz="0" w:space="0" w:color="auto"/>
            <w:left w:val="none" w:sz="0" w:space="0" w:color="auto"/>
            <w:bottom w:val="none" w:sz="0" w:space="0" w:color="auto"/>
            <w:right w:val="none" w:sz="0" w:space="0" w:color="auto"/>
          </w:divBdr>
        </w:div>
      </w:divsChild>
    </w:div>
    <w:div w:id="474837977">
      <w:bodyDiv w:val="1"/>
      <w:marLeft w:val="0"/>
      <w:marRight w:val="0"/>
      <w:marTop w:val="0"/>
      <w:marBottom w:val="0"/>
      <w:divBdr>
        <w:top w:val="none" w:sz="0" w:space="0" w:color="auto"/>
        <w:left w:val="none" w:sz="0" w:space="0" w:color="auto"/>
        <w:bottom w:val="none" w:sz="0" w:space="0" w:color="auto"/>
        <w:right w:val="none" w:sz="0" w:space="0" w:color="auto"/>
      </w:divBdr>
    </w:div>
    <w:div w:id="562301966">
      <w:bodyDiv w:val="1"/>
      <w:marLeft w:val="0"/>
      <w:marRight w:val="0"/>
      <w:marTop w:val="0"/>
      <w:marBottom w:val="0"/>
      <w:divBdr>
        <w:top w:val="none" w:sz="0" w:space="0" w:color="auto"/>
        <w:left w:val="none" w:sz="0" w:space="0" w:color="auto"/>
        <w:bottom w:val="none" w:sz="0" w:space="0" w:color="auto"/>
        <w:right w:val="none" w:sz="0" w:space="0" w:color="auto"/>
      </w:divBdr>
    </w:div>
    <w:div w:id="650915087">
      <w:bodyDiv w:val="1"/>
      <w:marLeft w:val="0"/>
      <w:marRight w:val="0"/>
      <w:marTop w:val="0"/>
      <w:marBottom w:val="0"/>
      <w:divBdr>
        <w:top w:val="none" w:sz="0" w:space="0" w:color="auto"/>
        <w:left w:val="none" w:sz="0" w:space="0" w:color="auto"/>
        <w:bottom w:val="none" w:sz="0" w:space="0" w:color="auto"/>
        <w:right w:val="none" w:sz="0" w:space="0" w:color="auto"/>
      </w:divBdr>
      <w:divsChild>
        <w:div w:id="612636644">
          <w:marLeft w:val="1123"/>
          <w:marRight w:val="0"/>
          <w:marTop w:val="240"/>
          <w:marBottom w:val="0"/>
          <w:divBdr>
            <w:top w:val="none" w:sz="0" w:space="0" w:color="auto"/>
            <w:left w:val="none" w:sz="0" w:space="0" w:color="auto"/>
            <w:bottom w:val="none" w:sz="0" w:space="0" w:color="auto"/>
            <w:right w:val="none" w:sz="0" w:space="0" w:color="auto"/>
          </w:divBdr>
        </w:div>
        <w:div w:id="97872714">
          <w:marLeft w:val="1123"/>
          <w:marRight w:val="0"/>
          <w:marTop w:val="240"/>
          <w:marBottom w:val="0"/>
          <w:divBdr>
            <w:top w:val="none" w:sz="0" w:space="0" w:color="auto"/>
            <w:left w:val="none" w:sz="0" w:space="0" w:color="auto"/>
            <w:bottom w:val="none" w:sz="0" w:space="0" w:color="auto"/>
            <w:right w:val="none" w:sz="0" w:space="0" w:color="auto"/>
          </w:divBdr>
        </w:div>
        <w:div w:id="1177767387">
          <w:marLeft w:val="1123"/>
          <w:marRight w:val="0"/>
          <w:marTop w:val="240"/>
          <w:marBottom w:val="0"/>
          <w:divBdr>
            <w:top w:val="none" w:sz="0" w:space="0" w:color="auto"/>
            <w:left w:val="none" w:sz="0" w:space="0" w:color="auto"/>
            <w:bottom w:val="none" w:sz="0" w:space="0" w:color="auto"/>
            <w:right w:val="none" w:sz="0" w:space="0" w:color="auto"/>
          </w:divBdr>
        </w:div>
        <w:div w:id="768156228">
          <w:marLeft w:val="1123"/>
          <w:marRight w:val="0"/>
          <w:marTop w:val="240"/>
          <w:marBottom w:val="0"/>
          <w:divBdr>
            <w:top w:val="none" w:sz="0" w:space="0" w:color="auto"/>
            <w:left w:val="none" w:sz="0" w:space="0" w:color="auto"/>
            <w:bottom w:val="none" w:sz="0" w:space="0" w:color="auto"/>
            <w:right w:val="none" w:sz="0" w:space="0" w:color="auto"/>
          </w:divBdr>
        </w:div>
        <w:div w:id="977799528">
          <w:marLeft w:val="1123"/>
          <w:marRight w:val="0"/>
          <w:marTop w:val="240"/>
          <w:marBottom w:val="0"/>
          <w:divBdr>
            <w:top w:val="none" w:sz="0" w:space="0" w:color="auto"/>
            <w:left w:val="none" w:sz="0" w:space="0" w:color="auto"/>
            <w:bottom w:val="none" w:sz="0" w:space="0" w:color="auto"/>
            <w:right w:val="none" w:sz="0" w:space="0" w:color="auto"/>
          </w:divBdr>
        </w:div>
        <w:div w:id="1846280314">
          <w:marLeft w:val="1123"/>
          <w:marRight w:val="0"/>
          <w:marTop w:val="240"/>
          <w:marBottom w:val="0"/>
          <w:divBdr>
            <w:top w:val="none" w:sz="0" w:space="0" w:color="auto"/>
            <w:left w:val="none" w:sz="0" w:space="0" w:color="auto"/>
            <w:bottom w:val="none" w:sz="0" w:space="0" w:color="auto"/>
            <w:right w:val="none" w:sz="0" w:space="0" w:color="auto"/>
          </w:divBdr>
        </w:div>
        <w:div w:id="183714160">
          <w:marLeft w:val="1123"/>
          <w:marRight w:val="0"/>
          <w:marTop w:val="240"/>
          <w:marBottom w:val="0"/>
          <w:divBdr>
            <w:top w:val="none" w:sz="0" w:space="0" w:color="auto"/>
            <w:left w:val="none" w:sz="0" w:space="0" w:color="auto"/>
            <w:bottom w:val="none" w:sz="0" w:space="0" w:color="auto"/>
            <w:right w:val="none" w:sz="0" w:space="0" w:color="auto"/>
          </w:divBdr>
        </w:div>
        <w:div w:id="149367799">
          <w:marLeft w:val="1123"/>
          <w:marRight w:val="0"/>
          <w:marTop w:val="240"/>
          <w:marBottom w:val="0"/>
          <w:divBdr>
            <w:top w:val="none" w:sz="0" w:space="0" w:color="auto"/>
            <w:left w:val="none" w:sz="0" w:space="0" w:color="auto"/>
            <w:bottom w:val="none" w:sz="0" w:space="0" w:color="auto"/>
            <w:right w:val="none" w:sz="0" w:space="0" w:color="auto"/>
          </w:divBdr>
        </w:div>
        <w:div w:id="1458524409">
          <w:marLeft w:val="1123"/>
          <w:marRight w:val="0"/>
          <w:marTop w:val="240"/>
          <w:marBottom w:val="0"/>
          <w:divBdr>
            <w:top w:val="none" w:sz="0" w:space="0" w:color="auto"/>
            <w:left w:val="none" w:sz="0" w:space="0" w:color="auto"/>
            <w:bottom w:val="none" w:sz="0" w:space="0" w:color="auto"/>
            <w:right w:val="none" w:sz="0" w:space="0" w:color="auto"/>
          </w:divBdr>
        </w:div>
        <w:div w:id="159931249">
          <w:marLeft w:val="1123"/>
          <w:marRight w:val="0"/>
          <w:marTop w:val="240"/>
          <w:marBottom w:val="0"/>
          <w:divBdr>
            <w:top w:val="none" w:sz="0" w:space="0" w:color="auto"/>
            <w:left w:val="none" w:sz="0" w:space="0" w:color="auto"/>
            <w:bottom w:val="none" w:sz="0" w:space="0" w:color="auto"/>
            <w:right w:val="none" w:sz="0" w:space="0" w:color="auto"/>
          </w:divBdr>
        </w:div>
      </w:divsChild>
    </w:div>
    <w:div w:id="657540475">
      <w:bodyDiv w:val="1"/>
      <w:marLeft w:val="0"/>
      <w:marRight w:val="0"/>
      <w:marTop w:val="0"/>
      <w:marBottom w:val="0"/>
      <w:divBdr>
        <w:top w:val="none" w:sz="0" w:space="0" w:color="auto"/>
        <w:left w:val="none" w:sz="0" w:space="0" w:color="auto"/>
        <w:bottom w:val="none" w:sz="0" w:space="0" w:color="auto"/>
        <w:right w:val="none" w:sz="0" w:space="0" w:color="auto"/>
      </w:divBdr>
      <w:divsChild>
        <w:div w:id="262080276">
          <w:marLeft w:val="0"/>
          <w:marRight w:val="0"/>
          <w:marTop w:val="0"/>
          <w:marBottom w:val="0"/>
          <w:divBdr>
            <w:top w:val="none" w:sz="0" w:space="0" w:color="auto"/>
            <w:left w:val="none" w:sz="0" w:space="0" w:color="auto"/>
            <w:bottom w:val="none" w:sz="0" w:space="0" w:color="auto"/>
            <w:right w:val="none" w:sz="0" w:space="0" w:color="auto"/>
          </w:divBdr>
          <w:divsChild>
            <w:div w:id="16928652">
              <w:marLeft w:val="0"/>
              <w:marRight w:val="0"/>
              <w:marTop w:val="0"/>
              <w:marBottom w:val="0"/>
              <w:divBdr>
                <w:top w:val="none" w:sz="0" w:space="0" w:color="auto"/>
                <w:left w:val="none" w:sz="0" w:space="0" w:color="auto"/>
                <w:bottom w:val="none" w:sz="0" w:space="0" w:color="auto"/>
                <w:right w:val="none" w:sz="0" w:space="0" w:color="auto"/>
              </w:divBdr>
              <w:divsChild>
                <w:div w:id="1395467143">
                  <w:marLeft w:val="0"/>
                  <w:marRight w:val="0"/>
                  <w:marTop w:val="0"/>
                  <w:marBottom w:val="0"/>
                  <w:divBdr>
                    <w:top w:val="none" w:sz="0" w:space="0" w:color="auto"/>
                    <w:left w:val="none" w:sz="0" w:space="0" w:color="auto"/>
                    <w:bottom w:val="none" w:sz="0" w:space="0" w:color="auto"/>
                    <w:right w:val="none" w:sz="0" w:space="0" w:color="auto"/>
                  </w:divBdr>
                </w:div>
              </w:divsChild>
            </w:div>
            <w:div w:id="246306148">
              <w:marLeft w:val="0"/>
              <w:marRight w:val="0"/>
              <w:marTop w:val="0"/>
              <w:marBottom w:val="0"/>
              <w:divBdr>
                <w:top w:val="none" w:sz="0" w:space="0" w:color="auto"/>
                <w:left w:val="none" w:sz="0" w:space="0" w:color="auto"/>
                <w:bottom w:val="none" w:sz="0" w:space="0" w:color="auto"/>
                <w:right w:val="none" w:sz="0" w:space="0" w:color="auto"/>
              </w:divBdr>
              <w:divsChild>
                <w:div w:id="692146599">
                  <w:marLeft w:val="0"/>
                  <w:marRight w:val="0"/>
                  <w:marTop w:val="0"/>
                  <w:marBottom w:val="0"/>
                  <w:divBdr>
                    <w:top w:val="none" w:sz="0" w:space="0" w:color="auto"/>
                    <w:left w:val="none" w:sz="0" w:space="0" w:color="auto"/>
                    <w:bottom w:val="none" w:sz="0" w:space="0" w:color="auto"/>
                    <w:right w:val="none" w:sz="0" w:space="0" w:color="auto"/>
                  </w:divBdr>
                </w:div>
              </w:divsChild>
            </w:div>
            <w:div w:id="325715013">
              <w:marLeft w:val="0"/>
              <w:marRight w:val="0"/>
              <w:marTop w:val="0"/>
              <w:marBottom w:val="0"/>
              <w:divBdr>
                <w:top w:val="none" w:sz="0" w:space="0" w:color="auto"/>
                <w:left w:val="none" w:sz="0" w:space="0" w:color="auto"/>
                <w:bottom w:val="none" w:sz="0" w:space="0" w:color="auto"/>
                <w:right w:val="none" w:sz="0" w:space="0" w:color="auto"/>
              </w:divBdr>
              <w:divsChild>
                <w:div w:id="1780953138">
                  <w:marLeft w:val="0"/>
                  <w:marRight w:val="0"/>
                  <w:marTop w:val="0"/>
                  <w:marBottom w:val="0"/>
                  <w:divBdr>
                    <w:top w:val="none" w:sz="0" w:space="0" w:color="auto"/>
                    <w:left w:val="none" w:sz="0" w:space="0" w:color="auto"/>
                    <w:bottom w:val="none" w:sz="0" w:space="0" w:color="auto"/>
                    <w:right w:val="none" w:sz="0" w:space="0" w:color="auto"/>
                  </w:divBdr>
                </w:div>
              </w:divsChild>
            </w:div>
            <w:div w:id="397360735">
              <w:marLeft w:val="0"/>
              <w:marRight w:val="0"/>
              <w:marTop w:val="0"/>
              <w:marBottom w:val="0"/>
              <w:divBdr>
                <w:top w:val="none" w:sz="0" w:space="0" w:color="auto"/>
                <w:left w:val="none" w:sz="0" w:space="0" w:color="auto"/>
                <w:bottom w:val="none" w:sz="0" w:space="0" w:color="auto"/>
                <w:right w:val="none" w:sz="0" w:space="0" w:color="auto"/>
              </w:divBdr>
              <w:divsChild>
                <w:div w:id="1552225962">
                  <w:marLeft w:val="0"/>
                  <w:marRight w:val="0"/>
                  <w:marTop w:val="0"/>
                  <w:marBottom w:val="0"/>
                  <w:divBdr>
                    <w:top w:val="none" w:sz="0" w:space="0" w:color="auto"/>
                    <w:left w:val="none" w:sz="0" w:space="0" w:color="auto"/>
                    <w:bottom w:val="none" w:sz="0" w:space="0" w:color="auto"/>
                    <w:right w:val="none" w:sz="0" w:space="0" w:color="auto"/>
                  </w:divBdr>
                </w:div>
              </w:divsChild>
            </w:div>
            <w:div w:id="446318120">
              <w:marLeft w:val="0"/>
              <w:marRight w:val="0"/>
              <w:marTop w:val="0"/>
              <w:marBottom w:val="0"/>
              <w:divBdr>
                <w:top w:val="none" w:sz="0" w:space="0" w:color="auto"/>
                <w:left w:val="none" w:sz="0" w:space="0" w:color="auto"/>
                <w:bottom w:val="none" w:sz="0" w:space="0" w:color="auto"/>
                <w:right w:val="none" w:sz="0" w:space="0" w:color="auto"/>
              </w:divBdr>
              <w:divsChild>
                <w:div w:id="540290752">
                  <w:marLeft w:val="0"/>
                  <w:marRight w:val="0"/>
                  <w:marTop w:val="0"/>
                  <w:marBottom w:val="0"/>
                  <w:divBdr>
                    <w:top w:val="none" w:sz="0" w:space="0" w:color="auto"/>
                    <w:left w:val="none" w:sz="0" w:space="0" w:color="auto"/>
                    <w:bottom w:val="none" w:sz="0" w:space="0" w:color="auto"/>
                    <w:right w:val="none" w:sz="0" w:space="0" w:color="auto"/>
                  </w:divBdr>
                </w:div>
                <w:div w:id="1212185059">
                  <w:marLeft w:val="0"/>
                  <w:marRight w:val="0"/>
                  <w:marTop w:val="0"/>
                  <w:marBottom w:val="0"/>
                  <w:divBdr>
                    <w:top w:val="none" w:sz="0" w:space="0" w:color="auto"/>
                    <w:left w:val="none" w:sz="0" w:space="0" w:color="auto"/>
                    <w:bottom w:val="none" w:sz="0" w:space="0" w:color="auto"/>
                    <w:right w:val="none" w:sz="0" w:space="0" w:color="auto"/>
                  </w:divBdr>
                </w:div>
              </w:divsChild>
            </w:div>
            <w:div w:id="595408529">
              <w:marLeft w:val="0"/>
              <w:marRight w:val="0"/>
              <w:marTop w:val="0"/>
              <w:marBottom w:val="0"/>
              <w:divBdr>
                <w:top w:val="none" w:sz="0" w:space="0" w:color="auto"/>
                <w:left w:val="none" w:sz="0" w:space="0" w:color="auto"/>
                <w:bottom w:val="none" w:sz="0" w:space="0" w:color="auto"/>
                <w:right w:val="none" w:sz="0" w:space="0" w:color="auto"/>
              </w:divBdr>
              <w:divsChild>
                <w:div w:id="238251864">
                  <w:marLeft w:val="0"/>
                  <w:marRight w:val="0"/>
                  <w:marTop w:val="0"/>
                  <w:marBottom w:val="0"/>
                  <w:divBdr>
                    <w:top w:val="none" w:sz="0" w:space="0" w:color="auto"/>
                    <w:left w:val="none" w:sz="0" w:space="0" w:color="auto"/>
                    <w:bottom w:val="none" w:sz="0" w:space="0" w:color="auto"/>
                    <w:right w:val="none" w:sz="0" w:space="0" w:color="auto"/>
                  </w:divBdr>
                </w:div>
                <w:div w:id="498885124">
                  <w:marLeft w:val="0"/>
                  <w:marRight w:val="0"/>
                  <w:marTop w:val="0"/>
                  <w:marBottom w:val="0"/>
                  <w:divBdr>
                    <w:top w:val="none" w:sz="0" w:space="0" w:color="auto"/>
                    <w:left w:val="none" w:sz="0" w:space="0" w:color="auto"/>
                    <w:bottom w:val="none" w:sz="0" w:space="0" w:color="auto"/>
                    <w:right w:val="none" w:sz="0" w:space="0" w:color="auto"/>
                  </w:divBdr>
                </w:div>
                <w:div w:id="1279217597">
                  <w:marLeft w:val="0"/>
                  <w:marRight w:val="0"/>
                  <w:marTop w:val="0"/>
                  <w:marBottom w:val="0"/>
                  <w:divBdr>
                    <w:top w:val="none" w:sz="0" w:space="0" w:color="auto"/>
                    <w:left w:val="none" w:sz="0" w:space="0" w:color="auto"/>
                    <w:bottom w:val="none" w:sz="0" w:space="0" w:color="auto"/>
                    <w:right w:val="none" w:sz="0" w:space="0" w:color="auto"/>
                  </w:divBdr>
                </w:div>
              </w:divsChild>
            </w:div>
            <w:div w:id="784235187">
              <w:marLeft w:val="0"/>
              <w:marRight w:val="0"/>
              <w:marTop w:val="0"/>
              <w:marBottom w:val="0"/>
              <w:divBdr>
                <w:top w:val="none" w:sz="0" w:space="0" w:color="auto"/>
                <w:left w:val="none" w:sz="0" w:space="0" w:color="auto"/>
                <w:bottom w:val="none" w:sz="0" w:space="0" w:color="auto"/>
                <w:right w:val="none" w:sz="0" w:space="0" w:color="auto"/>
              </w:divBdr>
              <w:divsChild>
                <w:div w:id="1611011405">
                  <w:marLeft w:val="0"/>
                  <w:marRight w:val="0"/>
                  <w:marTop w:val="0"/>
                  <w:marBottom w:val="0"/>
                  <w:divBdr>
                    <w:top w:val="none" w:sz="0" w:space="0" w:color="auto"/>
                    <w:left w:val="none" w:sz="0" w:space="0" w:color="auto"/>
                    <w:bottom w:val="none" w:sz="0" w:space="0" w:color="auto"/>
                    <w:right w:val="none" w:sz="0" w:space="0" w:color="auto"/>
                  </w:divBdr>
                </w:div>
              </w:divsChild>
            </w:div>
            <w:div w:id="1081564328">
              <w:marLeft w:val="0"/>
              <w:marRight w:val="0"/>
              <w:marTop w:val="0"/>
              <w:marBottom w:val="0"/>
              <w:divBdr>
                <w:top w:val="none" w:sz="0" w:space="0" w:color="auto"/>
                <w:left w:val="none" w:sz="0" w:space="0" w:color="auto"/>
                <w:bottom w:val="none" w:sz="0" w:space="0" w:color="auto"/>
                <w:right w:val="none" w:sz="0" w:space="0" w:color="auto"/>
              </w:divBdr>
              <w:divsChild>
                <w:div w:id="1457917457">
                  <w:marLeft w:val="0"/>
                  <w:marRight w:val="0"/>
                  <w:marTop w:val="0"/>
                  <w:marBottom w:val="0"/>
                  <w:divBdr>
                    <w:top w:val="none" w:sz="0" w:space="0" w:color="auto"/>
                    <w:left w:val="none" w:sz="0" w:space="0" w:color="auto"/>
                    <w:bottom w:val="none" w:sz="0" w:space="0" w:color="auto"/>
                    <w:right w:val="none" w:sz="0" w:space="0" w:color="auto"/>
                  </w:divBdr>
                </w:div>
              </w:divsChild>
            </w:div>
            <w:div w:id="1091971621">
              <w:marLeft w:val="0"/>
              <w:marRight w:val="0"/>
              <w:marTop w:val="0"/>
              <w:marBottom w:val="0"/>
              <w:divBdr>
                <w:top w:val="none" w:sz="0" w:space="0" w:color="auto"/>
                <w:left w:val="none" w:sz="0" w:space="0" w:color="auto"/>
                <w:bottom w:val="none" w:sz="0" w:space="0" w:color="auto"/>
                <w:right w:val="none" w:sz="0" w:space="0" w:color="auto"/>
              </w:divBdr>
              <w:divsChild>
                <w:div w:id="2147314157">
                  <w:marLeft w:val="0"/>
                  <w:marRight w:val="0"/>
                  <w:marTop w:val="0"/>
                  <w:marBottom w:val="0"/>
                  <w:divBdr>
                    <w:top w:val="none" w:sz="0" w:space="0" w:color="auto"/>
                    <w:left w:val="none" w:sz="0" w:space="0" w:color="auto"/>
                    <w:bottom w:val="none" w:sz="0" w:space="0" w:color="auto"/>
                    <w:right w:val="none" w:sz="0" w:space="0" w:color="auto"/>
                  </w:divBdr>
                </w:div>
              </w:divsChild>
            </w:div>
            <w:div w:id="1165586712">
              <w:marLeft w:val="0"/>
              <w:marRight w:val="0"/>
              <w:marTop w:val="0"/>
              <w:marBottom w:val="0"/>
              <w:divBdr>
                <w:top w:val="none" w:sz="0" w:space="0" w:color="auto"/>
                <w:left w:val="none" w:sz="0" w:space="0" w:color="auto"/>
                <w:bottom w:val="none" w:sz="0" w:space="0" w:color="auto"/>
                <w:right w:val="none" w:sz="0" w:space="0" w:color="auto"/>
              </w:divBdr>
              <w:divsChild>
                <w:div w:id="313065510">
                  <w:marLeft w:val="0"/>
                  <w:marRight w:val="0"/>
                  <w:marTop w:val="0"/>
                  <w:marBottom w:val="0"/>
                  <w:divBdr>
                    <w:top w:val="none" w:sz="0" w:space="0" w:color="auto"/>
                    <w:left w:val="none" w:sz="0" w:space="0" w:color="auto"/>
                    <w:bottom w:val="none" w:sz="0" w:space="0" w:color="auto"/>
                    <w:right w:val="none" w:sz="0" w:space="0" w:color="auto"/>
                  </w:divBdr>
                </w:div>
                <w:div w:id="915557637">
                  <w:marLeft w:val="0"/>
                  <w:marRight w:val="0"/>
                  <w:marTop w:val="0"/>
                  <w:marBottom w:val="0"/>
                  <w:divBdr>
                    <w:top w:val="none" w:sz="0" w:space="0" w:color="auto"/>
                    <w:left w:val="none" w:sz="0" w:space="0" w:color="auto"/>
                    <w:bottom w:val="none" w:sz="0" w:space="0" w:color="auto"/>
                    <w:right w:val="none" w:sz="0" w:space="0" w:color="auto"/>
                  </w:divBdr>
                </w:div>
                <w:div w:id="1913081008">
                  <w:marLeft w:val="0"/>
                  <w:marRight w:val="0"/>
                  <w:marTop w:val="0"/>
                  <w:marBottom w:val="0"/>
                  <w:divBdr>
                    <w:top w:val="none" w:sz="0" w:space="0" w:color="auto"/>
                    <w:left w:val="none" w:sz="0" w:space="0" w:color="auto"/>
                    <w:bottom w:val="none" w:sz="0" w:space="0" w:color="auto"/>
                    <w:right w:val="none" w:sz="0" w:space="0" w:color="auto"/>
                  </w:divBdr>
                </w:div>
              </w:divsChild>
            </w:div>
            <w:div w:id="1319963822">
              <w:marLeft w:val="0"/>
              <w:marRight w:val="0"/>
              <w:marTop w:val="0"/>
              <w:marBottom w:val="0"/>
              <w:divBdr>
                <w:top w:val="none" w:sz="0" w:space="0" w:color="auto"/>
                <w:left w:val="none" w:sz="0" w:space="0" w:color="auto"/>
                <w:bottom w:val="none" w:sz="0" w:space="0" w:color="auto"/>
                <w:right w:val="none" w:sz="0" w:space="0" w:color="auto"/>
              </w:divBdr>
              <w:divsChild>
                <w:div w:id="1465809961">
                  <w:marLeft w:val="0"/>
                  <w:marRight w:val="0"/>
                  <w:marTop w:val="0"/>
                  <w:marBottom w:val="0"/>
                  <w:divBdr>
                    <w:top w:val="none" w:sz="0" w:space="0" w:color="auto"/>
                    <w:left w:val="none" w:sz="0" w:space="0" w:color="auto"/>
                    <w:bottom w:val="none" w:sz="0" w:space="0" w:color="auto"/>
                    <w:right w:val="none" w:sz="0" w:space="0" w:color="auto"/>
                  </w:divBdr>
                </w:div>
              </w:divsChild>
            </w:div>
            <w:div w:id="1353073137">
              <w:marLeft w:val="0"/>
              <w:marRight w:val="0"/>
              <w:marTop w:val="0"/>
              <w:marBottom w:val="0"/>
              <w:divBdr>
                <w:top w:val="none" w:sz="0" w:space="0" w:color="auto"/>
                <w:left w:val="none" w:sz="0" w:space="0" w:color="auto"/>
                <w:bottom w:val="none" w:sz="0" w:space="0" w:color="auto"/>
                <w:right w:val="none" w:sz="0" w:space="0" w:color="auto"/>
              </w:divBdr>
              <w:divsChild>
                <w:div w:id="765926080">
                  <w:marLeft w:val="0"/>
                  <w:marRight w:val="0"/>
                  <w:marTop w:val="0"/>
                  <w:marBottom w:val="0"/>
                  <w:divBdr>
                    <w:top w:val="none" w:sz="0" w:space="0" w:color="auto"/>
                    <w:left w:val="none" w:sz="0" w:space="0" w:color="auto"/>
                    <w:bottom w:val="none" w:sz="0" w:space="0" w:color="auto"/>
                    <w:right w:val="none" w:sz="0" w:space="0" w:color="auto"/>
                  </w:divBdr>
                </w:div>
              </w:divsChild>
            </w:div>
            <w:div w:id="1393501356">
              <w:marLeft w:val="0"/>
              <w:marRight w:val="0"/>
              <w:marTop w:val="0"/>
              <w:marBottom w:val="0"/>
              <w:divBdr>
                <w:top w:val="none" w:sz="0" w:space="0" w:color="auto"/>
                <w:left w:val="none" w:sz="0" w:space="0" w:color="auto"/>
                <w:bottom w:val="none" w:sz="0" w:space="0" w:color="auto"/>
                <w:right w:val="none" w:sz="0" w:space="0" w:color="auto"/>
              </w:divBdr>
              <w:divsChild>
                <w:div w:id="687222496">
                  <w:marLeft w:val="0"/>
                  <w:marRight w:val="0"/>
                  <w:marTop w:val="0"/>
                  <w:marBottom w:val="0"/>
                  <w:divBdr>
                    <w:top w:val="none" w:sz="0" w:space="0" w:color="auto"/>
                    <w:left w:val="none" w:sz="0" w:space="0" w:color="auto"/>
                    <w:bottom w:val="none" w:sz="0" w:space="0" w:color="auto"/>
                    <w:right w:val="none" w:sz="0" w:space="0" w:color="auto"/>
                  </w:divBdr>
                </w:div>
              </w:divsChild>
            </w:div>
            <w:div w:id="1466700622">
              <w:marLeft w:val="0"/>
              <w:marRight w:val="0"/>
              <w:marTop w:val="0"/>
              <w:marBottom w:val="0"/>
              <w:divBdr>
                <w:top w:val="none" w:sz="0" w:space="0" w:color="auto"/>
                <w:left w:val="none" w:sz="0" w:space="0" w:color="auto"/>
                <w:bottom w:val="none" w:sz="0" w:space="0" w:color="auto"/>
                <w:right w:val="none" w:sz="0" w:space="0" w:color="auto"/>
              </w:divBdr>
              <w:divsChild>
                <w:div w:id="1803814114">
                  <w:marLeft w:val="0"/>
                  <w:marRight w:val="0"/>
                  <w:marTop w:val="0"/>
                  <w:marBottom w:val="0"/>
                  <w:divBdr>
                    <w:top w:val="none" w:sz="0" w:space="0" w:color="auto"/>
                    <w:left w:val="none" w:sz="0" w:space="0" w:color="auto"/>
                    <w:bottom w:val="none" w:sz="0" w:space="0" w:color="auto"/>
                    <w:right w:val="none" w:sz="0" w:space="0" w:color="auto"/>
                  </w:divBdr>
                </w:div>
              </w:divsChild>
            </w:div>
            <w:div w:id="1514149080">
              <w:marLeft w:val="0"/>
              <w:marRight w:val="0"/>
              <w:marTop w:val="0"/>
              <w:marBottom w:val="0"/>
              <w:divBdr>
                <w:top w:val="none" w:sz="0" w:space="0" w:color="auto"/>
                <w:left w:val="none" w:sz="0" w:space="0" w:color="auto"/>
                <w:bottom w:val="none" w:sz="0" w:space="0" w:color="auto"/>
                <w:right w:val="none" w:sz="0" w:space="0" w:color="auto"/>
              </w:divBdr>
              <w:divsChild>
                <w:div w:id="1647123547">
                  <w:marLeft w:val="0"/>
                  <w:marRight w:val="0"/>
                  <w:marTop w:val="0"/>
                  <w:marBottom w:val="0"/>
                  <w:divBdr>
                    <w:top w:val="none" w:sz="0" w:space="0" w:color="auto"/>
                    <w:left w:val="none" w:sz="0" w:space="0" w:color="auto"/>
                    <w:bottom w:val="none" w:sz="0" w:space="0" w:color="auto"/>
                    <w:right w:val="none" w:sz="0" w:space="0" w:color="auto"/>
                  </w:divBdr>
                </w:div>
              </w:divsChild>
            </w:div>
            <w:div w:id="1690060572">
              <w:marLeft w:val="0"/>
              <w:marRight w:val="0"/>
              <w:marTop w:val="0"/>
              <w:marBottom w:val="0"/>
              <w:divBdr>
                <w:top w:val="none" w:sz="0" w:space="0" w:color="auto"/>
                <w:left w:val="none" w:sz="0" w:space="0" w:color="auto"/>
                <w:bottom w:val="none" w:sz="0" w:space="0" w:color="auto"/>
                <w:right w:val="none" w:sz="0" w:space="0" w:color="auto"/>
              </w:divBdr>
              <w:divsChild>
                <w:div w:id="2033679478">
                  <w:marLeft w:val="0"/>
                  <w:marRight w:val="0"/>
                  <w:marTop w:val="0"/>
                  <w:marBottom w:val="0"/>
                  <w:divBdr>
                    <w:top w:val="none" w:sz="0" w:space="0" w:color="auto"/>
                    <w:left w:val="none" w:sz="0" w:space="0" w:color="auto"/>
                    <w:bottom w:val="none" w:sz="0" w:space="0" w:color="auto"/>
                    <w:right w:val="none" w:sz="0" w:space="0" w:color="auto"/>
                  </w:divBdr>
                </w:div>
              </w:divsChild>
            </w:div>
            <w:div w:id="1865316830">
              <w:marLeft w:val="0"/>
              <w:marRight w:val="0"/>
              <w:marTop w:val="0"/>
              <w:marBottom w:val="0"/>
              <w:divBdr>
                <w:top w:val="none" w:sz="0" w:space="0" w:color="auto"/>
                <w:left w:val="none" w:sz="0" w:space="0" w:color="auto"/>
                <w:bottom w:val="none" w:sz="0" w:space="0" w:color="auto"/>
                <w:right w:val="none" w:sz="0" w:space="0" w:color="auto"/>
              </w:divBdr>
              <w:divsChild>
                <w:div w:id="1705059907">
                  <w:marLeft w:val="0"/>
                  <w:marRight w:val="0"/>
                  <w:marTop w:val="0"/>
                  <w:marBottom w:val="0"/>
                  <w:divBdr>
                    <w:top w:val="none" w:sz="0" w:space="0" w:color="auto"/>
                    <w:left w:val="none" w:sz="0" w:space="0" w:color="auto"/>
                    <w:bottom w:val="none" w:sz="0" w:space="0" w:color="auto"/>
                    <w:right w:val="none" w:sz="0" w:space="0" w:color="auto"/>
                  </w:divBdr>
                </w:div>
              </w:divsChild>
            </w:div>
            <w:div w:id="1964533680">
              <w:marLeft w:val="0"/>
              <w:marRight w:val="0"/>
              <w:marTop w:val="0"/>
              <w:marBottom w:val="0"/>
              <w:divBdr>
                <w:top w:val="none" w:sz="0" w:space="0" w:color="auto"/>
                <w:left w:val="none" w:sz="0" w:space="0" w:color="auto"/>
                <w:bottom w:val="none" w:sz="0" w:space="0" w:color="auto"/>
                <w:right w:val="none" w:sz="0" w:space="0" w:color="auto"/>
              </w:divBdr>
              <w:divsChild>
                <w:div w:id="1831751315">
                  <w:marLeft w:val="0"/>
                  <w:marRight w:val="0"/>
                  <w:marTop w:val="0"/>
                  <w:marBottom w:val="0"/>
                  <w:divBdr>
                    <w:top w:val="none" w:sz="0" w:space="0" w:color="auto"/>
                    <w:left w:val="none" w:sz="0" w:space="0" w:color="auto"/>
                    <w:bottom w:val="none" w:sz="0" w:space="0" w:color="auto"/>
                    <w:right w:val="none" w:sz="0" w:space="0" w:color="auto"/>
                  </w:divBdr>
                </w:div>
              </w:divsChild>
            </w:div>
            <w:div w:id="2089037782">
              <w:marLeft w:val="0"/>
              <w:marRight w:val="0"/>
              <w:marTop w:val="0"/>
              <w:marBottom w:val="0"/>
              <w:divBdr>
                <w:top w:val="none" w:sz="0" w:space="0" w:color="auto"/>
                <w:left w:val="none" w:sz="0" w:space="0" w:color="auto"/>
                <w:bottom w:val="none" w:sz="0" w:space="0" w:color="auto"/>
                <w:right w:val="none" w:sz="0" w:space="0" w:color="auto"/>
              </w:divBdr>
              <w:divsChild>
                <w:div w:id="803812666">
                  <w:marLeft w:val="0"/>
                  <w:marRight w:val="0"/>
                  <w:marTop w:val="0"/>
                  <w:marBottom w:val="0"/>
                  <w:divBdr>
                    <w:top w:val="none" w:sz="0" w:space="0" w:color="auto"/>
                    <w:left w:val="none" w:sz="0" w:space="0" w:color="auto"/>
                    <w:bottom w:val="none" w:sz="0" w:space="0" w:color="auto"/>
                    <w:right w:val="none" w:sz="0" w:space="0" w:color="auto"/>
                  </w:divBdr>
                </w:div>
              </w:divsChild>
            </w:div>
            <w:div w:id="2113547693">
              <w:marLeft w:val="0"/>
              <w:marRight w:val="0"/>
              <w:marTop w:val="0"/>
              <w:marBottom w:val="0"/>
              <w:divBdr>
                <w:top w:val="none" w:sz="0" w:space="0" w:color="auto"/>
                <w:left w:val="none" w:sz="0" w:space="0" w:color="auto"/>
                <w:bottom w:val="none" w:sz="0" w:space="0" w:color="auto"/>
                <w:right w:val="none" w:sz="0" w:space="0" w:color="auto"/>
              </w:divBdr>
              <w:divsChild>
                <w:div w:id="1792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823">
      <w:bodyDiv w:val="1"/>
      <w:marLeft w:val="0"/>
      <w:marRight w:val="0"/>
      <w:marTop w:val="0"/>
      <w:marBottom w:val="0"/>
      <w:divBdr>
        <w:top w:val="none" w:sz="0" w:space="0" w:color="auto"/>
        <w:left w:val="none" w:sz="0" w:space="0" w:color="auto"/>
        <w:bottom w:val="none" w:sz="0" w:space="0" w:color="auto"/>
        <w:right w:val="none" w:sz="0" w:space="0" w:color="auto"/>
      </w:divBdr>
      <w:divsChild>
        <w:div w:id="379980101">
          <w:marLeft w:val="562"/>
          <w:marRight w:val="0"/>
          <w:marTop w:val="0"/>
          <w:marBottom w:val="160"/>
          <w:divBdr>
            <w:top w:val="none" w:sz="0" w:space="0" w:color="auto"/>
            <w:left w:val="none" w:sz="0" w:space="0" w:color="auto"/>
            <w:bottom w:val="none" w:sz="0" w:space="0" w:color="auto"/>
            <w:right w:val="none" w:sz="0" w:space="0" w:color="auto"/>
          </w:divBdr>
        </w:div>
      </w:divsChild>
    </w:div>
    <w:div w:id="745341999">
      <w:bodyDiv w:val="1"/>
      <w:marLeft w:val="0"/>
      <w:marRight w:val="0"/>
      <w:marTop w:val="0"/>
      <w:marBottom w:val="0"/>
      <w:divBdr>
        <w:top w:val="none" w:sz="0" w:space="0" w:color="auto"/>
        <w:left w:val="none" w:sz="0" w:space="0" w:color="auto"/>
        <w:bottom w:val="none" w:sz="0" w:space="0" w:color="auto"/>
        <w:right w:val="none" w:sz="0" w:space="0" w:color="auto"/>
      </w:divBdr>
    </w:div>
    <w:div w:id="756250425">
      <w:bodyDiv w:val="1"/>
      <w:marLeft w:val="0"/>
      <w:marRight w:val="0"/>
      <w:marTop w:val="0"/>
      <w:marBottom w:val="0"/>
      <w:divBdr>
        <w:top w:val="none" w:sz="0" w:space="0" w:color="auto"/>
        <w:left w:val="none" w:sz="0" w:space="0" w:color="auto"/>
        <w:bottom w:val="none" w:sz="0" w:space="0" w:color="auto"/>
        <w:right w:val="none" w:sz="0" w:space="0" w:color="auto"/>
      </w:divBdr>
    </w:div>
    <w:div w:id="767196334">
      <w:bodyDiv w:val="1"/>
      <w:marLeft w:val="0"/>
      <w:marRight w:val="0"/>
      <w:marTop w:val="0"/>
      <w:marBottom w:val="0"/>
      <w:divBdr>
        <w:top w:val="none" w:sz="0" w:space="0" w:color="auto"/>
        <w:left w:val="none" w:sz="0" w:space="0" w:color="auto"/>
        <w:bottom w:val="none" w:sz="0" w:space="0" w:color="auto"/>
        <w:right w:val="none" w:sz="0" w:space="0" w:color="auto"/>
      </w:divBdr>
      <w:divsChild>
        <w:div w:id="542792975">
          <w:marLeft w:val="1123"/>
          <w:marRight w:val="0"/>
          <w:marTop w:val="240"/>
          <w:marBottom w:val="0"/>
          <w:divBdr>
            <w:top w:val="none" w:sz="0" w:space="0" w:color="auto"/>
            <w:left w:val="none" w:sz="0" w:space="0" w:color="auto"/>
            <w:bottom w:val="none" w:sz="0" w:space="0" w:color="auto"/>
            <w:right w:val="none" w:sz="0" w:space="0" w:color="auto"/>
          </w:divBdr>
        </w:div>
      </w:divsChild>
    </w:div>
    <w:div w:id="767625447">
      <w:bodyDiv w:val="1"/>
      <w:marLeft w:val="0"/>
      <w:marRight w:val="0"/>
      <w:marTop w:val="0"/>
      <w:marBottom w:val="0"/>
      <w:divBdr>
        <w:top w:val="none" w:sz="0" w:space="0" w:color="auto"/>
        <w:left w:val="none" w:sz="0" w:space="0" w:color="auto"/>
        <w:bottom w:val="none" w:sz="0" w:space="0" w:color="auto"/>
        <w:right w:val="none" w:sz="0" w:space="0" w:color="auto"/>
      </w:divBdr>
    </w:div>
    <w:div w:id="811099383">
      <w:bodyDiv w:val="1"/>
      <w:marLeft w:val="0"/>
      <w:marRight w:val="0"/>
      <w:marTop w:val="0"/>
      <w:marBottom w:val="0"/>
      <w:divBdr>
        <w:top w:val="none" w:sz="0" w:space="0" w:color="auto"/>
        <w:left w:val="none" w:sz="0" w:space="0" w:color="auto"/>
        <w:bottom w:val="none" w:sz="0" w:space="0" w:color="auto"/>
        <w:right w:val="none" w:sz="0" w:space="0" w:color="auto"/>
      </w:divBdr>
    </w:div>
    <w:div w:id="821390125">
      <w:bodyDiv w:val="1"/>
      <w:marLeft w:val="0"/>
      <w:marRight w:val="0"/>
      <w:marTop w:val="0"/>
      <w:marBottom w:val="0"/>
      <w:divBdr>
        <w:top w:val="none" w:sz="0" w:space="0" w:color="auto"/>
        <w:left w:val="none" w:sz="0" w:space="0" w:color="auto"/>
        <w:bottom w:val="none" w:sz="0" w:space="0" w:color="auto"/>
        <w:right w:val="none" w:sz="0" w:space="0" w:color="auto"/>
      </w:divBdr>
    </w:div>
    <w:div w:id="850606255">
      <w:bodyDiv w:val="1"/>
      <w:marLeft w:val="0"/>
      <w:marRight w:val="0"/>
      <w:marTop w:val="0"/>
      <w:marBottom w:val="0"/>
      <w:divBdr>
        <w:top w:val="none" w:sz="0" w:space="0" w:color="auto"/>
        <w:left w:val="none" w:sz="0" w:space="0" w:color="auto"/>
        <w:bottom w:val="none" w:sz="0" w:space="0" w:color="auto"/>
        <w:right w:val="none" w:sz="0" w:space="0" w:color="auto"/>
      </w:divBdr>
    </w:div>
    <w:div w:id="863203444">
      <w:bodyDiv w:val="1"/>
      <w:marLeft w:val="0"/>
      <w:marRight w:val="0"/>
      <w:marTop w:val="0"/>
      <w:marBottom w:val="0"/>
      <w:divBdr>
        <w:top w:val="none" w:sz="0" w:space="0" w:color="auto"/>
        <w:left w:val="none" w:sz="0" w:space="0" w:color="auto"/>
        <w:bottom w:val="none" w:sz="0" w:space="0" w:color="auto"/>
        <w:right w:val="none" w:sz="0" w:space="0" w:color="auto"/>
      </w:divBdr>
    </w:div>
    <w:div w:id="899704978">
      <w:bodyDiv w:val="1"/>
      <w:marLeft w:val="0"/>
      <w:marRight w:val="0"/>
      <w:marTop w:val="0"/>
      <w:marBottom w:val="0"/>
      <w:divBdr>
        <w:top w:val="none" w:sz="0" w:space="0" w:color="auto"/>
        <w:left w:val="none" w:sz="0" w:space="0" w:color="auto"/>
        <w:bottom w:val="none" w:sz="0" w:space="0" w:color="auto"/>
        <w:right w:val="none" w:sz="0" w:space="0" w:color="auto"/>
      </w:divBdr>
      <w:divsChild>
        <w:div w:id="1497068587">
          <w:marLeft w:val="547"/>
          <w:marRight w:val="0"/>
          <w:marTop w:val="0"/>
          <w:marBottom w:val="0"/>
          <w:divBdr>
            <w:top w:val="none" w:sz="0" w:space="0" w:color="auto"/>
            <w:left w:val="none" w:sz="0" w:space="0" w:color="auto"/>
            <w:bottom w:val="none" w:sz="0" w:space="0" w:color="auto"/>
            <w:right w:val="none" w:sz="0" w:space="0" w:color="auto"/>
          </w:divBdr>
        </w:div>
      </w:divsChild>
    </w:div>
    <w:div w:id="924530677">
      <w:bodyDiv w:val="1"/>
      <w:marLeft w:val="0"/>
      <w:marRight w:val="0"/>
      <w:marTop w:val="0"/>
      <w:marBottom w:val="0"/>
      <w:divBdr>
        <w:top w:val="none" w:sz="0" w:space="0" w:color="auto"/>
        <w:left w:val="none" w:sz="0" w:space="0" w:color="auto"/>
        <w:bottom w:val="none" w:sz="0" w:space="0" w:color="auto"/>
        <w:right w:val="none" w:sz="0" w:space="0" w:color="auto"/>
      </w:divBdr>
    </w:div>
    <w:div w:id="942342779">
      <w:bodyDiv w:val="1"/>
      <w:marLeft w:val="0"/>
      <w:marRight w:val="0"/>
      <w:marTop w:val="0"/>
      <w:marBottom w:val="0"/>
      <w:divBdr>
        <w:top w:val="none" w:sz="0" w:space="0" w:color="auto"/>
        <w:left w:val="none" w:sz="0" w:space="0" w:color="auto"/>
        <w:bottom w:val="none" w:sz="0" w:space="0" w:color="auto"/>
        <w:right w:val="none" w:sz="0" w:space="0" w:color="auto"/>
      </w:divBdr>
    </w:div>
    <w:div w:id="968973439">
      <w:bodyDiv w:val="1"/>
      <w:marLeft w:val="0"/>
      <w:marRight w:val="0"/>
      <w:marTop w:val="0"/>
      <w:marBottom w:val="0"/>
      <w:divBdr>
        <w:top w:val="none" w:sz="0" w:space="0" w:color="auto"/>
        <w:left w:val="none" w:sz="0" w:space="0" w:color="auto"/>
        <w:bottom w:val="none" w:sz="0" w:space="0" w:color="auto"/>
        <w:right w:val="none" w:sz="0" w:space="0" w:color="auto"/>
      </w:divBdr>
    </w:div>
    <w:div w:id="989410313">
      <w:bodyDiv w:val="1"/>
      <w:marLeft w:val="0"/>
      <w:marRight w:val="0"/>
      <w:marTop w:val="0"/>
      <w:marBottom w:val="0"/>
      <w:divBdr>
        <w:top w:val="none" w:sz="0" w:space="0" w:color="auto"/>
        <w:left w:val="none" w:sz="0" w:space="0" w:color="auto"/>
        <w:bottom w:val="none" w:sz="0" w:space="0" w:color="auto"/>
        <w:right w:val="none" w:sz="0" w:space="0" w:color="auto"/>
      </w:divBdr>
      <w:divsChild>
        <w:div w:id="816847239">
          <w:marLeft w:val="274"/>
          <w:marRight w:val="0"/>
          <w:marTop w:val="0"/>
          <w:marBottom w:val="90"/>
          <w:divBdr>
            <w:top w:val="none" w:sz="0" w:space="0" w:color="auto"/>
            <w:left w:val="none" w:sz="0" w:space="0" w:color="auto"/>
            <w:bottom w:val="none" w:sz="0" w:space="0" w:color="auto"/>
            <w:right w:val="none" w:sz="0" w:space="0" w:color="auto"/>
          </w:divBdr>
        </w:div>
        <w:div w:id="1018459302">
          <w:marLeft w:val="274"/>
          <w:marRight w:val="0"/>
          <w:marTop w:val="0"/>
          <w:marBottom w:val="90"/>
          <w:divBdr>
            <w:top w:val="none" w:sz="0" w:space="0" w:color="auto"/>
            <w:left w:val="none" w:sz="0" w:space="0" w:color="auto"/>
            <w:bottom w:val="none" w:sz="0" w:space="0" w:color="auto"/>
            <w:right w:val="none" w:sz="0" w:space="0" w:color="auto"/>
          </w:divBdr>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sChild>
        <w:div w:id="1063020643">
          <w:marLeft w:val="274"/>
          <w:marRight w:val="0"/>
          <w:marTop w:val="0"/>
          <w:marBottom w:val="0"/>
          <w:divBdr>
            <w:top w:val="none" w:sz="0" w:space="0" w:color="auto"/>
            <w:left w:val="none" w:sz="0" w:space="0" w:color="auto"/>
            <w:bottom w:val="none" w:sz="0" w:space="0" w:color="auto"/>
            <w:right w:val="none" w:sz="0" w:space="0" w:color="auto"/>
          </w:divBdr>
        </w:div>
        <w:div w:id="1499149817">
          <w:marLeft w:val="274"/>
          <w:marRight w:val="0"/>
          <w:marTop w:val="0"/>
          <w:marBottom w:val="0"/>
          <w:divBdr>
            <w:top w:val="none" w:sz="0" w:space="0" w:color="auto"/>
            <w:left w:val="none" w:sz="0" w:space="0" w:color="auto"/>
            <w:bottom w:val="none" w:sz="0" w:space="0" w:color="auto"/>
            <w:right w:val="none" w:sz="0" w:space="0" w:color="auto"/>
          </w:divBdr>
        </w:div>
      </w:divsChild>
    </w:div>
    <w:div w:id="1006401458">
      <w:bodyDiv w:val="1"/>
      <w:marLeft w:val="0"/>
      <w:marRight w:val="0"/>
      <w:marTop w:val="0"/>
      <w:marBottom w:val="0"/>
      <w:divBdr>
        <w:top w:val="none" w:sz="0" w:space="0" w:color="auto"/>
        <w:left w:val="none" w:sz="0" w:space="0" w:color="auto"/>
        <w:bottom w:val="none" w:sz="0" w:space="0" w:color="auto"/>
        <w:right w:val="none" w:sz="0" w:space="0" w:color="auto"/>
      </w:divBdr>
      <w:divsChild>
        <w:div w:id="790369336">
          <w:marLeft w:val="403"/>
          <w:marRight w:val="0"/>
          <w:marTop w:val="160"/>
          <w:marBottom w:val="80"/>
          <w:divBdr>
            <w:top w:val="none" w:sz="0" w:space="0" w:color="auto"/>
            <w:left w:val="none" w:sz="0" w:space="0" w:color="auto"/>
            <w:bottom w:val="none" w:sz="0" w:space="0" w:color="auto"/>
            <w:right w:val="none" w:sz="0" w:space="0" w:color="auto"/>
          </w:divBdr>
        </w:div>
      </w:divsChild>
    </w:div>
    <w:div w:id="1013603246">
      <w:bodyDiv w:val="1"/>
      <w:marLeft w:val="0"/>
      <w:marRight w:val="0"/>
      <w:marTop w:val="0"/>
      <w:marBottom w:val="0"/>
      <w:divBdr>
        <w:top w:val="none" w:sz="0" w:space="0" w:color="auto"/>
        <w:left w:val="none" w:sz="0" w:space="0" w:color="auto"/>
        <w:bottom w:val="none" w:sz="0" w:space="0" w:color="auto"/>
        <w:right w:val="none" w:sz="0" w:space="0" w:color="auto"/>
      </w:divBdr>
      <w:divsChild>
        <w:div w:id="2004967869">
          <w:marLeft w:val="274"/>
          <w:marRight w:val="0"/>
          <w:marTop w:val="0"/>
          <w:marBottom w:val="0"/>
          <w:divBdr>
            <w:top w:val="none" w:sz="0" w:space="0" w:color="auto"/>
            <w:left w:val="none" w:sz="0" w:space="0" w:color="auto"/>
            <w:bottom w:val="none" w:sz="0" w:space="0" w:color="auto"/>
            <w:right w:val="none" w:sz="0" w:space="0" w:color="auto"/>
          </w:divBdr>
        </w:div>
      </w:divsChild>
    </w:div>
    <w:div w:id="1037966465">
      <w:bodyDiv w:val="1"/>
      <w:marLeft w:val="0"/>
      <w:marRight w:val="0"/>
      <w:marTop w:val="0"/>
      <w:marBottom w:val="0"/>
      <w:divBdr>
        <w:top w:val="none" w:sz="0" w:space="0" w:color="auto"/>
        <w:left w:val="none" w:sz="0" w:space="0" w:color="auto"/>
        <w:bottom w:val="none" w:sz="0" w:space="0" w:color="auto"/>
        <w:right w:val="none" w:sz="0" w:space="0" w:color="auto"/>
      </w:divBdr>
    </w:div>
    <w:div w:id="1219895691">
      <w:bodyDiv w:val="1"/>
      <w:marLeft w:val="0"/>
      <w:marRight w:val="0"/>
      <w:marTop w:val="0"/>
      <w:marBottom w:val="0"/>
      <w:divBdr>
        <w:top w:val="none" w:sz="0" w:space="0" w:color="auto"/>
        <w:left w:val="none" w:sz="0" w:space="0" w:color="auto"/>
        <w:bottom w:val="none" w:sz="0" w:space="0" w:color="auto"/>
        <w:right w:val="none" w:sz="0" w:space="0" w:color="auto"/>
      </w:divBdr>
    </w:div>
    <w:div w:id="1228766540">
      <w:bodyDiv w:val="1"/>
      <w:marLeft w:val="0"/>
      <w:marRight w:val="0"/>
      <w:marTop w:val="0"/>
      <w:marBottom w:val="0"/>
      <w:divBdr>
        <w:top w:val="none" w:sz="0" w:space="0" w:color="auto"/>
        <w:left w:val="none" w:sz="0" w:space="0" w:color="auto"/>
        <w:bottom w:val="none" w:sz="0" w:space="0" w:color="auto"/>
        <w:right w:val="none" w:sz="0" w:space="0" w:color="auto"/>
      </w:divBdr>
    </w:div>
    <w:div w:id="1234195545">
      <w:bodyDiv w:val="1"/>
      <w:marLeft w:val="0"/>
      <w:marRight w:val="0"/>
      <w:marTop w:val="0"/>
      <w:marBottom w:val="0"/>
      <w:divBdr>
        <w:top w:val="none" w:sz="0" w:space="0" w:color="auto"/>
        <w:left w:val="none" w:sz="0" w:space="0" w:color="auto"/>
        <w:bottom w:val="none" w:sz="0" w:space="0" w:color="auto"/>
        <w:right w:val="none" w:sz="0" w:space="0" w:color="auto"/>
      </w:divBdr>
      <w:divsChild>
        <w:div w:id="1976375">
          <w:marLeft w:val="274"/>
          <w:marRight w:val="0"/>
          <w:marTop w:val="0"/>
          <w:marBottom w:val="0"/>
          <w:divBdr>
            <w:top w:val="none" w:sz="0" w:space="0" w:color="auto"/>
            <w:left w:val="none" w:sz="0" w:space="0" w:color="auto"/>
            <w:bottom w:val="none" w:sz="0" w:space="0" w:color="auto"/>
            <w:right w:val="none" w:sz="0" w:space="0" w:color="auto"/>
          </w:divBdr>
        </w:div>
      </w:divsChild>
    </w:div>
    <w:div w:id="1245451640">
      <w:bodyDiv w:val="1"/>
      <w:marLeft w:val="0"/>
      <w:marRight w:val="0"/>
      <w:marTop w:val="0"/>
      <w:marBottom w:val="0"/>
      <w:divBdr>
        <w:top w:val="none" w:sz="0" w:space="0" w:color="auto"/>
        <w:left w:val="none" w:sz="0" w:space="0" w:color="auto"/>
        <w:bottom w:val="none" w:sz="0" w:space="0" w:color="auto"/>
        <w:right w:val="none" w:sz="0" w:space="0" w:color="auto"/>
      </w:divBdr>
    </w:div>
    <w:div w:id="1282033756">
      <w:bodyDiv w:val="1"/>
      <w:marLeft w:val="0"/>
      <w:marRight w:val="0"/>
      <w:marTop w:val="0"/>
      <w:marBottom w:val="0"/>
      <w:divBdr>
        <w:top w:val="none" w:sz="0" w:space="0" w:color="auto"/>
        <w:left w:val="none" w:sz="0" w:space="0" w:color="auto"/>
        <w:bottom w:val="none" w:sz="0" w:space="0" w:color="auto"/>
        <w:right w:val="none" w:sz="0" w:space="0" w:color="auto"/>
      </w:divBdr>
    </w:div>
    <w:div w:id="1286303297">
      <w:bodyDiv w:val="1"/>
      <w:marLeft w:val="0"/>
      <w:marRight w:val="0"/>
      <w:marTop w:val="0"/>
      <w:marBottom w:val="0"/>
      <w:divBdr>
        <w:top w:val="none" w:sz="0" w:space="0" w:color="auto"/>
        <w:left w:val="none" w:sz="0" w:space="0" w:color="auto"/>
        <w:bottom w:val="none" w:sz="0" w:space="0" w:color="auto"/>
        <w:right w:val="none" w:sz="0" w:space="0" w:color="auto"/>
      </w:divBdr>
    </w:div>
    <w:div w:id="1330518102">
      <w:bodyDiv w:val="1"/>
      <w:marLeft w:val="0"/>
      <w:marRight w:val="0"/>
      <w:marTop w:val="0"/>
      <w:marBottom w:val="0"/>
      <w:divBdr>
        <w:top w:val="none" w:sz="0" w:space="0" w:color="auto"/>
        <w:left w:val="none" w:sz="0" w:space="0" w:color="auto"/>
        <w:bottom w:val="none" w:sz="0" w:space="0" w:color="auto"/>
        <w:right w:val="none" w:sz="0" w:space="0" w:color="auto"/>
      </w:divBdr>
      <w:divsChild>
        <w:div w:id="737440674">
          <w:marLeft w:val="432"/>
          <w:marRight w:val="0"/>
          <w:marTop w:val="240"/>
          <w:marBottom w:val="0"/>
          <w:divBdr>
            <w:top w:val="none" w:sz="0" w:space="0" w:color="auto"/>
            <w:left w:val="none" w:sz="0" w:space="0" w:color="auto"/>
            <w:bottom w:val="none" w:sz="0" w:space="0" w:color="auto"/>
            <w:right w:val="none" w:sz="0" w:space="0" w:color="auto"/>
          </w:divBdr>
        </w:div>
        <w:div w:id="301427047">
          <w:marLeft w:val="432"/>
          <w:marRight w:val="0"/>
          <w:marTop w:val="240"/>
          <w:marBottom w:val="0"/>
          <w:divBdr>
            <w:top w:val="none" w:sz="0" w:space="0" w:color="auto"/>
            <w:left w:val="none" w:sz="0" w:space="0" w:color="auto"/>
            <w:bottom w:val="none" w:sz="0" w:space="0" w:color="auto"/>
            <w:right w:val="none" w:sz="0" w:space="0" w:color="auto"/>
          </w:divBdr>
        </w:div>
        <w:div w:id="1313869927">
          <w:marLeft w:val="432"/>
          <w:marRight w:val="0"/>
          <w:marTop w:val="240"/>
          <w:marBottom w:val="0"/>
          <w:divBdr>
            <w:top w:val="none" w:sz="0" w:space="0" w:color="auto"/>
            <w:left w:val="none" w:sz="0" w:space="0" w:color="auto"/>
            <w:bottom w:val="none" w:sz="0" w:space="0" w:color="auto"/>
            <w:right w:val="none" w:sz="0" w:space="0" w:color="auto"/>
          </w:divBdr>
        </w:div>
        <w:div w:id="1233000649">
          <w:marLeft w:val="432"/>
          <w:marRight w:val="0"/>
          <w:marTop w:val="240"/>
          <w:marBottom w:val="0"/>
          <w:divBdr>
            <w:top w:val="none" w:sz="0" w:space="0" w:color="auto"/>
            <w:left w:val="none" w:sz="0" w:space="0" w:color="auto"/>
            <w:bottom w:val="none" w:sz="0" w:space="0" w:color="auto"/>
            <w:right w:val="none" w:sz="0" w:space="0" w:color="auto"/>
          </w:divBdr>
        </w:div>
        <w:div w:id="991494434">
          <w:marLeft w:val="432"/>
          <w:marRight w:val="0"/>
          <w:marTop w:val="240"/>
          <w:marBottom w:val="0"/>
          <w:divBdr>
            <w:top w:val="none" w:sz="0" w:space="0" w:color="auto"/>
            <w:left w:val="none" w:sz="0" w:space="0" w:color="auto"/>
            <w:bottom w:val="none" w:sz="0" w:space="0" w:color="auto"/>
            <w:right w:val="none" w:sz="0" w:space="0" w:color="auto"/>
          </w:divBdr>
        </w:div>
        <w:div w:id="1630745907">
          <w:marLeft w:val="432"/>
          <w:marRight w:val="0"/>
          <w:marTop w:val="240"/>
          <w:marBottom w:val="0"/>
          <w:divBdr>
            <w:top w:val="none" w:sz="0" w:space="0" w:color="auto"/>
            <w:left w:val="none" w:sz="0" w:space="0" w:color="auto"/>
            <w:bottom w:val="none" w:sz="0" w:space="0" w:color="auto"/>
            <w:right w:val="none" w:sz="0" w:space="0" w:color="auto"/>
          </w:divBdr>
        </w:div>
        <w:div w:id="2021003938">
          <w:marLeft w:val="432"/>
          <w:marRight w:val="0"/>
          <w:marTop w:val="240"/>
          <w:marBottom w:val="0"/>
          <w:divBdr>
            <w:top w:val="none" w:sz="0" w:space="0" w:color="auto"/>
            <w:left w:val="none" w:sz="0" w:space="0" w:color="auto"/>
            <w:bottom w:val="none" w:sz="0" w:space="0" w:color="auto"/>
            <w:right w:val="none" w:sz="0" w:space="0" w:color="auto"/>
          </w:divBdr>
        </w:div>
        <w:div w:id="701630423">
          <w:marLeft w:val="432"/>
          <w:marRight w:val="0"/>
          <w:marTop w:val="240"/>
          <w:marBottom w:val="0"/>
          <w:divBdr>
            <w:top w:val="none" w:sz="0" w:space="0" w:color="auto"/>
            <w:left w:val="none" w:sz="0" w:space="0" w:color="auto"/>
            <w:bottom w:val="none" w:sz="0" w:space="0" w:color="auto"/>
            <w:right w:val="none" w:sz="0" w:space="0" w:color="auto"/>
          </w:divBdr>
        </w:div>
        <w:div w:id="322272973">
          <w:marLeft w:val="432"/>
          <w:marRight w:val="0"/>
          <w:marTop w:val="240"/>
          <w:marBottom w:val="0"/>
          <w:divBdr>
            <w:top w:val="none" w:sz="0" w:space="0" w:color="auto"/>
            <w:left w:val="none" w:sz="0" w:space="0" w:color="auto"/>
            <w:bottom w:val="none" w:sz="0" w:space="0" w:color="auto"/>
            <w:right w:val="none" w:sz="0" w:space="0" w:color="auto"/>
          </w:divBdr>
        </w:div>
        <w:div w:id="100757871">
          <w:marLeft w:val="432"/>
          <w:marRight w:val="0"/>
          <w:marTop w:val="240"/>
          <w:marBottom w:val="0"/>
          <w:divBdr>
            <w:top w:val="none" w:sz="0" w:space="0" w:color="auto"/>
            <w:left w:val="none" w:sz="0" w:space="0" w:color="auto"/>
            <w:bottom w:val="none" w:sz="0" w:space="0" w:color="auto"/>
            <w:right w:val="none" w:sz="0" w:space="0" w:color="auto"/>
          </w:divBdr>
        </w:div>
      </w:divsChild>
    </w:div>
    <w:div w:id="1344669542">
      <w:bodyDiv w:val="1"/>
      <w:marLeft w:val="0"/>
      <w:marRight w:val="0"/>
      <w:marTop w:val="0"/>
      <w:marBottom w:val="0"/>
      <w:divBdr>
        <w:top w:val="none" w:sz="0" w:space="0" w:color="auto"/>
        <w:left w:val="none" w:sz="0" w:space="0" w:color="auto"/>
        <w:bottom w:val="none" w:sz="0" w:space="0" w:color="auto"/>
        <w:right w:val="none" w:sz="0" w:space="0" w:color="auto"/>
      </w:divBdr>
    </w:div>
    <w:div w:id="1384523035">
      <w:bodyDiv w:val="1"/>
      <w:marLeft w:val="0"/>
      <w:marRight w:val="0"/>
      <w:marTop w:val="0"/>
      <w:marBottom w:val="0"/>
      <w:divBdr>
        <w:top w:val="none" w:sz="0" w:space="0" w:color="auto"/>
        <w:left w:val="none" w:sz="0" w:space="0" w:color="auto"/>
        <w:bottom w:val="none" w:sz="0" w:space="0" w:color="auto"/>
        <w:right w:val="none" w:sz="0" w:space="0" w:color="auto"/>
      </w:divBdr>
    </w:div>
    <w:div w:id="1399015804">
      <w:bodyDiv w:val="1"/>
      <w:marLeft w:val="0"/>
      <w:marRight w:val="0"/>
      <w:marTop w:val="0"/>
      <w:marBottom w:val="0"/>
      <w:divBdr>
        <w:top w:val="none" w:sz="0" w:space="0" w:color="auto"/>
        <w:left w:val="none" w:sz="0" w:space="0" w:color="auto"/>
        <w:bottom w:val="none" w:sz="0" w:space="0" w:color="auto"/>
        <w:right w:val="none" w:sz="0" w:space="0" w:color="auto"/>
      </w:divBdr>
    </w:div>
    <w:div w:id="1427118555">
      <w:bodyDiv w:val="1"/>
      <w:marLeft w:val="0"/>
      <w:marRight w:val="0"/>
      <w:marTop w:val="0"/>
      <w:marBottom w:val="0"/>
      <w:divBdr>
        <w:top w:val="none" w:sz="0" w:space="0" w:color="auto"/>
        <w:left w:val="none" w:sz="0" w:space="0" w:color="auto"/>
        <w:bottom w:val="none" w:sz="0" w:space="0" w:color="auto"/>
        <w:right w:val="none" w:sz="0" w:space="0" w:color="auto"/>
      </w:divBdr>
    </w:div>
    <w:div w:id="1485273070">
      <w:bodyDiv w:val="1"/>
      <w:marLeft w:val="0"/>
      <w:marRight w:val="0"/>
      <w:marTop w:val="0"/>
      <w:marBottom w:val="0"/>
      <w:divBdr>
        <w:top w:val="none" w:sz="0" w:space="0" w:color="auto"/>
        <w:left w:val="none" w:sz="0" w:space="0" w:color="auto"/>
        <w:bottom w:val="none" w:sz="0" w:space="0" w:color="auto"/>
        <w:right w:val="none" w:sz="0" w:space="0" w:color="auto"/>
      </w:divBdr>
      <w:divsChild>
        <w:div w:id="631907590">
          <w:marLeft w:val="547"/>
          <w:marRight w:val="0"/>
          <w:marTop w:val="0"/>
          <w:marBottom w:val="0"/>
          <w:divBdr>
            <w:top w:val="none" w:sz="0" w:space="0" w:color="auto"/>
            <w:left w:val="none" w:sz="0" w:space="0" w:color="auto"/>
            <w:bottom w:val="none" w:sz="0" w:space="0" w:color="auto"/>
            <w:right w:val="none" w:sz="0" w:space="0" w:color="auto"/>
          </w:divBdr>
        </w:div>
      </w:divsChild>
    </w:div>
    <w:div w:id="1530950885">
      <w:bodyDiv w:val="1"/>
      <w:marLeft w:val="0"/>
      <w:marRight w:val="0"/>
      <w:marTop w:val="0"/>
      <w:marBottom w:val="0"/>
      <w:divBdr>
        <w:top w:val="none" w:sz="0" w:space="0" w:color="auto"/>
        <w:left w:val="none" w:sz="0" w:space="0" w:color="auto"/>
        <w:bottom w:val="none" w:sz="0" w:space="0" w:color="auto"/>
        <w:right w:val="none" w:sz="0" w:space="0" w:color="auto"/>
      </w:divBdr>
    </w:div>
    <w:div w:id="1564607001">
      <w:bodyDiv w:val="1"/>
      <w:marLeft w:val="0"/>
      <w:marRight w:val="0"/>
      <w:marTop w:val="0"/>
      <w:marBottom w:val="0"/>
      <w:divBdr>
        <w:top w:val="none" w:sz="0" w:space="0" w:color="auto"/>
        <w:left w:val="none" w:sz="0" w:space="0" w:color="auto"/>
        <w:bottom w:val="none" w:sz="0" w:space="0" w:color="auto"/>
        <w:right w:val="none" w:sz="0" w:space="0" w:color="auto"/>
      </w:divBdr>
    </w:div>
    <w:div w:id="1590770937">
      <w:bodyDiv w:val="1"/>
      <w:marLeft w:val="0"/>
      <w:marRight w:val="0"/>
      <w:marTop w:val="0"/>
      <w:marBottom w:val="0"/>
      <w:divBdr>
        <w:top w:val="none" w:sz="0" w:space="0" w:color="auto"/>
        <w:left w:val="none" w:sz="0" w:space="0" w:color="auto"/>
        <w:bottom w:val="none" w:sz="0" w:space="0" w:color="auto"/>
        <w:right w:val="none" w:sz="0" w:space="0" w:color="auto"/>
      </w:divBdr>
    </w:div>
    <w:div w:id="1592156529">
      <w:bodyDiv w:val="1"/>
      <w:marLeft w:val="0"/>
      <w:marRight w:val="0"/>
      <w:marTop w:val="0"/>
      <w:marBottom w:val="0"/>
      <w:divBdr>
        <w:top w:val="none" w:sz="0" w:space="0" w:color="auto"/>
        <w:left w:val="none" w:sz="0" w:space="0" w:color="auto"/>
        <w:bottom w:val="none" w:sz="0" w:space="0" w:color="auto"/>
        <w:right w:val="none" w:sz="0" w:space="0" w:color="auto"/>
      </w:divBdr>
      <w:divsChild>
        <w:div w:id="818810146">
          <w:marLeft w:val="0"/>
          <w:marRight w:val="0"/>
          <w:marTop w:val="0"/>
          <w:marBottom w:val="0"/>
          <w:divBdr>
            <w:top w:val="none" w:sz="0" w:space="0" w:color="auto"/>
            <w:left w:val="none" w:sz="0" w:space="0" w:color="auto"/>
            <w:bottom w:val="none" w:sz="0" w:space="0" w:color="auto"/>
            <w:right w:val="none" w:sz="0" w:space="0" w:color="auto"/>
          </w:divBdr>
          <w:divsChild>
            <w:div w:id="130442026">
              <w:marLeft w:val="0"/>
              <w:marRight w:val="0"/>
              <w:marTop w:val="0"/>
              <w:marBottom w:val="0"/>
              <w:divBdr>
                <w:top w:val="none" w:sz="0" w:space="0" w:color="auto"/>
                <w:left w:val="none" w:sz="0" w:space="0" w:color="auto"/>
                <w:bottom w:val="none" w:sz="0" w:space="0" w:color="auto"/>
                <w:right w:val="none" w:sz="0" w:space="0" w:color="auto"/>
              </w:divBdr>
              <w:divsChild>
                <w:div w:id="921791005">
                  <w:marLeft w:val="0"/>
                  <w:marRight w:val="0"/>
                  <w:marTop w:val="0"/>
                  <w:marBottom w:val="0"/>
                  <w:divBdr>
                    <w:top w:val="none" w:sz="0" w:space="0" w:color="auto"/>
                    <w:left w:val="none" w:sz="0" w:space="0" w:color="auto"/>
                    <w:bottom w:val="none" w:sz="0" w:space="0" w:color="auto"/>
                    <w:right w:val="none" w:sz="0" w:space="0" w:color="auto"/>
                  </w:divBdr>
                </w:div>
              </w:divsChild>
            </w:div>
            <w:div w:id="196622923">
              <w:marLeft w:val="0"/>
              <w:marRight w:val="0"/>
              <w:marTop w:val="0"/>
              <w:marBottom w:val="0"/>
              <w:divBdr>
                <w:top w:val="none" w:sz="0" w:space="0" w:color="auto"/>
                <w:left w:val="none" w:sz="0" w:space="0" w:color="auto"/>
                <w:bottom w:val="none" w:sz="0" w:space="0" w:color="auto"/>
                <w:right w:val="none" w:sz="0" w:space="0" w:color="auto"/>
              </w:divBdr>
              <w:divsChild>
                <w:div w:id="578903411">
                  <w:marLeft w:val="0"/>
                  <w:marRight w:val="0"/>
                  <w:marTop w:val="0"/>
                  <w:marBottom w:val="0"/>
                  <w:divBdr>
                    <w:top w:val="none" w:sz="0" w:space="0" w:color="auto"/>
                    <w:left w:val="none" w:sz="0" w:space="0" w:color="auto"/>
                    <w:bottom w:val="none" w:sz="0" w:space="0" w:color="auto"/>
                    <w:right w:val="none" w:sz="0" w:space="0" w:color="auto"/>
                  </w:divBdr>
                </w:div>
                <w:div w:id="821501367">
                  <w:marLeft w:val="0"/>
                  <w:marRight w:val="0"/>
                  <w:marTop w:val="0"/>
                  <w:marBottom w:val="0"/>
                  <w:divBdr>
                    <w:top w:val="none" w:sz="0" w:space="0" w:color="auto"/>
                    <w:left w:val="none" w:sz="0" w:space="0" w:color="auto"/>
                    <w:bottom w:val="none" w:sz="0" w:space="0" w:color="auto"/>
                    <w:right w:val="none" w:sz="0" w:space="0" w:color="auto"/>
                  </w:divBdr>
                </w:div>
              </w:divsChild>
            </w:div>
            <w:div w:id="234553939">
              <w:marLeft w:val="0"/>
              <w:marRight w:val="0"/>
              <w:marTop w:val="0"/>
              <w:marBottom w:val="0"/>
              <w:divBdr>
                <w:top w:val="none" w:sz="0" w:space="0" w:color="auto"/>
                <w:left w:val="none" w:sz="0" w:space="0" w:color="auto"/>
                <w:bottom w:val="none" w:sz="0" w:space="0" w:color="auto"/>
                <w:right w:val="none" w:sz="0" w:space="0" w:color="auto"/>
              </w:divBdr>
              <w:divsChild>
                <w:div w:id="666250170">
                  <w:marLeft w:val="0"/>
                  <w:marRight w:val="0"/>
                  <w:marTop w:val="0"/>
                  <w:marBottom w:val="0"/>
                  <w:divBdr>
                    <w:top w:val="none" w:sz="0" w:space="0" w:color="auto"/>
                    <w:left w:val="none" w:sz="0" w:space="0" w:color="auto"/>
                    <w:bottom w:val="none" w:sz="0" w:space="0" w:color="auto"/>
                    <w:right w:val="none" w:sz="0" w:space="0" w:color="auto"/>
                  </w:divBdr>
                </w:div>
              </w:divsChild>
            </w:div>
            <w:div w:id="244464129">
              <w:marLeft w:val="0"/>
              <w:marRight w:val="0"/>
              <w:marTop w:val="0"/>
              <w:marBottom w:val="0"/>
              <w:divBdr>
                <w:top w:val="none" w:sz="0" w:space="0" w:color="auto"/>
                <w:left w:val="none" w:sz="0" w:space="0" w:color="auto"/>
                <w:bottom w:val="none" w:sz="0" w:space="0" w:color="auto"/>
                <w:right w:val="none" w:sz="0" w:space="0" w:color="auto"/>
              </w:divBdr>
              <w:divsChild>
                <w:div w:id="1325205865">
                  <w:marLeft w:val="0"/>
                  <w:marRight w:val="0"/>
                  <w:marTop w:val="0"/>
                  <w:marBottom w:val="0"/>
                  <w:divBdr>
                    <w:top w:val="none" w:sz="0" w:space="0" w:color="auto"/>
                    <w:left w:val="none" w:sz="0" w:space="0" w:color="auto"/>
                    <w:bottom w:val="none" w:sz="0" w:space="0" w:color="auto"/>
                    <w:right w:val="none" w:sz="0" w:space="0" w:color="auto"/>
                  </w:divBdr>
                </w:div>
                <w:div w:id="1822767854">
                  <w:marLeft w:val="0"/>
                  <w:marRight w:val="0"/>
                  <w:marTop w:val="0"/>
                  <w:marBottom w:val="0"/>
                  <w:divBdr>
                    <w:top w:val="none" w:sz="0" w:space="0" w:color="auto"/>
                    <w:left w:val="none" w:sz="0" w:space="0" w:color="auto"/>
                    <w:bottom w:val="none" w:sz="0" w:space="0" w:color="auto"/>
                    <w:right w:val="none" w:sz="0" w:space="0" w:color="auto"/>
                  </w:divBdr>
                </w:div>
              </w:divsChild>
            </w:div>
            <w:div w:id="248319201">
              <w:marLeft w:val="0"/>
              <w:marRight w:val="0"/>
              <w:marTop w:val="0"/>
              <w:marBottom w:val="0"/>
              <w:divBdr>
                <w:top w:val="none" w:sz="0" w:space="0" w:color="auto"/>
                <w:left w:val="none" w:sz="0" w:space="0" w:color="auto"/>
                <w:bottom w:val="none" w:sz="0" w:space="0" w:color="auto"/>
                <w:right w:val="none" w:sz="0" w:space="0" w:color="auto"/>
              </w:divBdr>
              <w:divsChild>
                <w:div w:id="388193023">
                  <w:marLeft w:val="0"/>
                  <w:marRight w:val="0"/>
                  <w:marTop w:val="0"/>
                  <w:marBottom w:val="0"/>
                  <w:divBdr>
                    <w:top w:val="none" w:sz="0" w:space="0" w:color="auto"/>
                    <w:left w:val="none" w:sz="0" w:space="0" w:color="auto"/>
                    <w:bottom w:val="none" w:sz="0" w:space="0" w:color="auto"/>
                    <w:right w:val="none" w:sz="0" w:space="0" w:color="auto"/>
                  </w:divBdr>
                </w:div>
              </w:divsChild>
            </w:div>
            <w:div w:id="290092984">
              <w:marLeft w:val="0"/>
              <w:marRight w:val="0"/>
              <w:marTop w:val="0"/>
              <w:marBottom w:val="0"/>
              <w:divBdr>
                <w:top w:val="none" w:sz="0" w:space="0" w:color="auto"/>
                <w:left w:val="none" w:sz="0" w:space="0" w:color="auto"/>
                <w:bottom w:val="none" w:sz="0" w:space="0" w:color="auto"/>
                <w:right w:val="none" w:sz="0" w:space="0" w:color="auto"/>
              </w:divBdr>
              <w:divsChild>
                <w:div w:id="122699604">
                  <w:marLeft w:val="0"/>
                  <w:marRight w:val="0"/>
                  <w:marTop w:val="0"/>
                  <w:marBottom w:val="0"/>
                  <w:divBdr>
                    <w:top w:val="none" w:sz="0" w:space="0" w:color="auto"/>
                    <w:left w:val="none" w:sz="0" w:space="0" w:color="auto"/>
                    <w:bottom w:val="none" w:sz="0" w:space="0" w:color="auto"/>
                    <w:right w:val="none" w:sz="0" w:space="0" w:color="auto"/>
                  </w:divBdr>
                </w:div>
              </w:divsChild>
            </w:div>
            <w:div w:id="391075825">
              <w:marLeft w:val="0"/>
              <w:marRight w:val="0"/>
              <w:marTop w:val="0"/>
              <w:marBottom w:val="0"/>
              <w:divBdr>
                <w:top w:val="none" w:sz="0" w:space="0" w:color="auto"/>
                <w:left w:val="none" w:sz="0" w:space="0" w:color="auto"/>
                <w:bottom w:val="none" w:sz="0" w:space="0" w:color="auto"/>
                <w:right w:val="none" w:sz="0" w:space="0" w:color="auto"/>
              </w:divBdr>
              <w:divsChild>
                <w:div w:id="1245216651">
                  <w:marLeft w:val="0"/>
                  <w:marRight w:val="0"/>
                  <w:marTop w:val="0"/>
                  <w:marBottom w:val="0"/>
                  <w:divBdr>
                    <w:top w:val="none" w:sz="0" w:space="0" w:color="auto"/>
                    <w:left w:val="none" w:sz="0" w:space="0" w:color="auto"/>
                    <w:bottom w:val="none" w:sz="0" w:space="0" w:color="auto"/>
                    <w:right w:val="none" w:sz="0" w:space="0" w:color="auto"/>
                  </w:divBdr>
                </w:div>
              </w:divsChild>
            </w:div>
            <w:div w:id="528572512">
              <w:marLeft w:val="0"/>
              <w:marRight w:val="0"/>
              <w:marTop w:val="0"/>
              <w:marBottom w:val="0"/>
              <w:divBdr>
                <w:top w:val="none" w:sz="0" w:space="0" w:color="auto"/>
                <w:left w:val="none" w:sz="0" w:space="0" w:color="auto"/>
                <w:bottom w:val="none" w:sz="0" w:space="0" w:color="auto"/>
                <w:right w:val="none" w:sz="0" w:space="0" w:color="auto"/>
              </w:divBdr>
              <w:divsChild>
                <w:div w:id="1899586174">
                  <w:marLeft w:val="0"/>
                  <w:marRight w:val="0"/>
                  <w:marTop w:val="0"/>
                  <w:marBottom w:val="0"/>
                  <w:divBdr>
                    <w:top w:val="none" w:sz="0" w:space="0" w:color="auto"/>
                    <w:left w:val="none" w:sz="0" w:space="0" w:color="auto"/>
                    <w:bottom w:val="none" w:sz="0" w:space="0" w:color="auto"/>
                    <w:right w:val="none" w:sz="0" w:space="0" w:color="auto"/>
                  </w:divBdr>
                </w:div>
              </w:divsChild>
            </w:div>
            <w:div w:id="910963437">
              <w:marLeft w:val="0"/>
              <w:marRight w:val="0"/>
              <w:marTop w:val="0"/>
              <w:marBottom w:val="0"/>
              <w:divBdr>
                <w:top w:val="none" w:sz="0" w:space="0" w:color="auto"/>
                <w:left w:val="none" w:sz="0" w:space="0" w:color="auto"/>
                <w:bottom w:val="none" w:sz="0" w:space="0" w:color="auto"/>
                <w:right w:val="none" w:sz="0" w:space="0" w:color="auto"/>
              </w:divBdr>
              <w:divsChild>
                <w:div w:id="1641501470">
                  <w:marLeft w:val="0"/>
                  <w:marRight w:val="0"/>
                  <w:marTop w:val="0"/>
                  <w:marBottom w:val="0"/>
                  <w:divBdr>
                    <w:top w:val="none" w:sz="0" w:space="0" w:color="auto"/>
                    <w:left w:val="none" w:sz="0" w:space="0" w:color="auto"/>
                    <w:bottom w:val="none" w:sz="0" w:space="0" w:color="auto"/>
                    <w:right w:val="none" w:sz="0" w:space="0" w:color="auto"/>
                  </w:divBdr>
                </w:div>
              </w:divsChild>
            </w:div>
            <w:div w:id="1076051300">
              <w:marLeft w:val="0"/>
              <w:marRight w:val="0"/>
              <w:marTop w:val="0"/>
              <w:marBottom w:val="0"/>
              <w:divBdr>
                <w:top w:val="none" w:sz="0" w:space="0" w:color="auto"/>
                <w:left w:val="none" w:sz="0" w:space="0" w:color="auto"/>
                <w:bottom w:val="none" w:sz="0" w:space="0" w:color="auto"/>
                <w:right w:val="none" w:sz="0" w:space="0" w:color="auto"/>
              </w:divBdr>
              <w:divsChild>
                <w:div w:id="888304296">
                  <w:marLeft w:val="0"/>
                  <w:marRight w:val="0"/>
                  <w:marTop w:val="0"/>
                  <w:marBottom w:val="0"/>
                  <w:divBdr>
                    <w:top w:val="none" w:sz="0" w:space="0" w:color="auto"/>
                    <w:left w:val="none" w:sz="0" w:space="0" w:color="auto"/>
                    <w:bottom w:val="none" w:sz="0" w:space="0" w:color="auto"/>
                    <w:right w:val="none" w:sz="0" w:space="0" w:color="auto"/>
                  </w:divBdr>
                </w:div>
              </w:divsChild>
            </w:div>
            <w:div w:id="1212350998">
              <w:marLeft w:val="0"/>
              <w:marRight w:val="0"/>
              <w:marTop w:val="0"/>
              <w:marBottom w:val="0"/>
              <w:divBdr>
                <w:top w:val="none" w:sz="0" w:space="0" w:color="auto"/>
                <w:left w:val="none" w:sz="0" w:space="0" w:color="auto"/>
                <w:bottom w:val="none" w:sz="0" w:space="0" w:color="auto"/>
                <w:right w:val="none" w:sz="0" w:space="0" w:color="auto"/>
              </w:divBdr>
              <w:divsChild>
                <w:div w:id="382756543">
                  <w:marLeft w:val="0"/>
                  <w:marRight w:val="0"/>
                  <w:marTop w:val="0"/>
                  <w:marBottom w:val="0"/>
                  <w:divBdr>
                    <w:top w:val="none" w:sz="0" w:space="0" w:color="auto"/>
                    <w:left w:val="none" w:sz="0" w:space="0" w:color="auto"/>
                    <w:bottom w:val="none" w:sz="0" w:space="0" w:color="auto"/>
                    <w:right w:val="none" w:sz="0" w:space="0" w:color="auto"/>
                  </w:divBdr>
                </w:div>
              </w:divsChild>
            </w:div>
            <w:div w:id="1575428569">
              <w:marLeft w:val="0"/>
              <w:marRight w:val="0"/>
              <w:marTop w:val="0"/>
              <w:marBottom w:val="0"/>
              <w:divBdr>
                <w:top w:val="none" w:sz="0" w:space="0" w:color="auto"/>
                <w:left w:val="none" w:sz="0" w:space="0" w:color="auto"/>
                <w:bottom w:val="none" w:sz="0" w:space="0" w:color="auto"/>
                <w:right w:val="none" w:sz="0" w:space="0" w:color="auto"/>
              </w:divBdr>
              <w:divsChild>
                <w:div w:id="556161139">
                  <w:marLeft w:val="0"/>
                  <w:marRight w:val="0"/>
                  <w:marTop w:val="0"/>
                  <w:marBottom w:val="0"/>
                  <w:divBdr>
                    <w:top w:val="none" w:sz="0" w:space="0" w:color="auto"/>
                    <w:left w:val="none" w:sz="0" w:space="0" w:color="auto"/>
                    <w:bottom w:val="none" w:sz="0" w:space="0" w:color="auto"/>
                    <w:right w:val="none" w:sz="0" w:space="0" w:color="auto"/>
                  </w:divBdr>
                </w:div>
              </w:divsChild>
            </w:div>
            <w:div w:id="1676032178">
              <w:marLeft w:val="0"/>
              <w:marRight w:val="0"/>
              <w:marTop w:val="0"/>
              <w:marBottom w:val="0"/>
              <w:divBdr>
                <w:top w:val="none" w:sz="0" w:space="0" w:color="auto"/>
                <w:left w:val="none" w:sz="0" w:space="0" w:color="auto"/>
                <w:bottom w:val="none" w:sz="0" w:space="0" w:color="auto"/>
                <w:right w:val="none" w:sz="0" w:space="0" w:color="auto"/>
              </w:divBdr>
              <w:divsChild>
                <w:div w:id="841503719">
                  <w:marLeft w:val="0"/>
                  <w:marRight w:val="0"/>
                  <w:marTop w:val="0"/>
                  <w:marBottom w:val="0"/>
                  <w:divBdr>
                    <w:top w:val="none" w:sz="0" w:space="0" w:color="auto"/>
                    <w:left w:val="none" w:sz="0" w:space="0" w:color="auto"/>
                    <w:bottom w:val="none" w:sz="0" w:space="0" w:color="auto"/>
                    <w:right w:val="none" w:sz="0" w:space="0" w:color="auto"/>
                  </w:divBdr>
                </w:div>
              </w:divsChild>
            </w:div>
            <w:div w:id="1681657873">
              <w:marLeft w:val="0"/>
              <w:marRight w:val="0"/>
              <w:marTop w:val="0"/>
              <w:marBottom w:val="0"/>
              <w:divBdr>
                <w:top w:val="none" w:sz="0" w:space="0" w:color="auto"/>
                <w:left w:val="none" w:sz="0" w:space="0" w:color="auto"/>
                <w:bottom w:val="none" w:sz="0" w:space="0" w:color="auto"/>
                <w:right w:val="none" w:sz="0" w:space="0" w:color="auto"/>
              </w:divBdr>
              <w:divsChild>
                <w:div w:id="1713769772">
                  <w:marLeft w:val="0"/>
                  <w:marRight w:val="0"/>
                  <w:marTop w:val="0"/>
                  <w:marBottom w:val="0"/>
                  <w:divBdr>
                    <w:top w:val="none" w:sz="0" w:space="0" w:color="auto"/>
                    <w:left w:val="none" w:sz="0" w:space="0" w:color="auto"/>
                    <w:bottom w:val="none" w:sz="0" w:space="0" w:color="auto"/>
                    <w:right w:val="none" w:sz="0" w:space="0" w:color="auto"/>
                  </w:divBdr>
                </w:div>
              </w:divsChild>
            </w:div>
            <w:div w:id="1692685302">
              <w:marLeft w:val="0"/>
              <w:marRight w:val="0"/>
              <w:marTop w:val="0"/>
              <w:marBottom w:val="0"/>
              <w:divBdr>
                <w:top w:val="none" w:sz="0" w:space="0" w:color="auto"/>
                <w:left w:val="none" w:sz="0" w:space="0" w:color="auto"/>
                <w:bottom w:val="none" w:sz="0" w:space="0" w:color="auto"/>
                <w:right w:val="none" w:sz="0" w:space="0" w:color="auto"/>
              </w:divBdr>
              <w:divsChild>
                <w:div w:id="802578275">
                  <w:marLeft w:val="0"/>
                  <w:marRight w:val="0"/>
                  <w:marTop w:val="0"/>
                  <w:marBottom w:val="0"/>
                  <w:divBdr>
                    <w:top w:val="none" w:sz="0" w:space="0" w:color="auto"/>
                    <w:left w:val="none" w:sz="0" w:space="0" w:color="auto"/>
                    <w:bottom w:val="none" w:sz="0" w:space="0" w:color="auto"/>
                    <w:right w:val="none" w:sz="0" w:space="0" w:color="auto"/>
                  </w:divBdr>
                </w:div>
                <w:div w:id="1295674687">
                  <w:marLeft w:val="0"/>
                  <w:marRight w:val="0"/>
                  <w:marTop w:val="0"/>
                  <w:marBottom w:val="0"/>
                  <w:divBdr>
                    <w:top w:val="none" w:sz="0" w:space="0" w:color="auto"/>
                    <w:left w:val="none" w:sz="0" w:space="0" w:color="auto"/>
                    <w:bottom w:val="none" w:sz="0" w:space="0" w:color="auto"/>
                    <w:right w:val="none" w:sz="0" w:space="0" w:color="auto"/>
                  </w:divBdr>
                </w:div>
                <w:div w:id="1891500992">
                  <w:marLeft w:val="0"/>
                  <w:marRight w:val="0"/>
                  <w:marTop w:val="0"/>
                  <w:marBottom w:val="0"/>
                  <w:divBdr>
                    <w:top w:val="none" w:sz="0" w:space="0" w:color="auto"/>
                    <w:left w:val="none" w:sz="0" w:space="0" w:color="auto"/>
                    <w:bottom w:val="none" w:sz="0" w:space="0" w:color="auto"/>
                    <w:right w:val="none" w:sz="0" w:space="0" w:color="auto"/>
                  </w:divBdr>
                </w:div>
              </w:divsChild>
            </w:div>
            <w:div w:id="1805078304">
              <w:marLeft w:val="0"/>
              <w:marRight w:val="0"/>
              <w:marTop w:val="0"/>
              <w:marBottom w:val="0"/>
              <w:divBdr>
                <w:top w:val="none" w:sz="0" w:space="0" w:color="auto"/>
                <w:left w:val="none" w:sz="0" w:space="0" w:color="auto"/>
                <w:bottom w:val="none" w:sz="0" w:space="0" w:color="auto"/>
                <w:right w:val="none" w:sz="0" w:space="0" w:color="auto"/>
              </w:divBdr>
              <w:divsChild>
                <w:div w:id="457378713">
                  <w:marLeft w:val="0"/>
                  <w:marRight w:val="0"/>
                  <w:marTop w:val="0"/>
                  <w:marBottom w:val="0"/>
                  <w:divBdr>
                    <w:top w:val="none" w:sz="0" w:space="0" w:color="auto"/>
                    <w:left w:val="none" w:sz="0" w:space="0" w:color="auto"/>
                    <w:bottom w:val="none" w:sz="0" w:space="0" w:color="auto"/>
                    <w:right w:val="none" w:sz="0" w:space="0" w:color="auto"/>
                  </w:divBdr>
                </w:div>
              </w:divsChild>
            </w:div>
            <w:div w:id="1904102842">
              <w:marLeft w:val="0"/>
              <w:marRight w:val="0"/>
              <w:marTop w:val="0"/>
              <w:marBottom w:val="0"/>
              <w:divBdr>
                <w:top w:val="none" w:sz="0" w:space="0" w:color="auto"/>
                <w:left w:val="none" w:sz="0" w:space="0" w:color="auto"/>
                <w:bottom w:val="none" w:sz="0" w:space="0" w:color="auto"/>
                <w:right w:val="none" w:sz="0" w:space="0" w:color="auto"/>
              </w:divBdr>
              <w:divsChild>
                <w:div w:id="1748728777">
                  <w:marLeft w:val="0"/>
                  <w:marRight w:val="0"/>
                  <w:marTop w:val="0"/>
                  <w:marBottom w:val="0"/>
                  <w:divBdr>
                    <w:top w:val="none" w:sz="0" w:space="0" w:color="auto"/>
                    <w:left w:val="none" w:sz="0" w:space="0" w:color="auto"/>
                    <w:bottom w:val="none" w:sz="0" w:space="0" w:color="auto"/>
                    <w:right w:val="none" w:sz="0" w:space="0" w:color="auto"/>
                  </w:divBdr>
                </w:div>
              </w:divsChild>
            </w:div>
            <w:div w:id="1904947882">
              <w:marLeft w:val="0"/>
              <w:marRight w:val="0"/>
              <w:marTop w:val="0"/>
              <w:marBottom w:val="0"/>
              <w:divBdr>
                <w:top w:val="none" w:sz="0" w:space="0" w:color="auto"/>
                <w:left w:val="none" w:sz="0" w:space="0" w:color="auto"/>
                <w:bottom w:val="none" w:sz="0" w:space="0" w:color="auto"/>
                <w:right w:val="none" w:sz="0" w:space="0" w:color="auto"/>
              </w:divBdr>
              <w:divsChild>
                <w:div w:id="19093449">
                  <w:marLeft w:val="0"/>
                  <w:marRight w:val="0"/>
                  <w:marTop w:val="0"/>
                  <w:marBottom w:val="0"/>
                  <w:divBdr>
                    <w:top w:val="none" w:sz="0" w:space="0" w:color="auto"/>
                    <w:left w:val="none" w:sz="0" w:space="0" w:color="auto"/>
                    <w:bottom w:val="none" w:sz="0" w:space="0" w:color="auto"/>
                    <w:right w:val="none" w:sz="0" w:space="0" w:color="auto"/>
                  </w:divBdr>
                </w:div>
                <w:div w:id="876544567">
                  <w:marLeft w:val="0"/>
                  <w:marRight w:val="0"/>
                  <w:marTop w:val="0"/>
                  <w:marBottom w:val="0"/>
                  <w:divBdr>
                    <w:top w:val="none" w:sz="0" w:space="0" w:color="auto"/>
                    <w:left w:val="none" w:sz="0" w:space="0" w:color="auto"/>
                    <w:bottom w:val="none" w:sz="0" w:space="0" w:color="auto"/>
                    <w:right w:val="none" w:sz="0" w:space="0" w:color="auto"/>
                  </w:divBdr>
                </w:div>
                <w:div w:id="1692221027">
                  <w:marLeft w:val="0"/>
                  <w:marRight w:val="0"/>
                  <w:marTop w:val="0"/>
                  <w:marBottom w:val="0"/>
                  <w:divBdr>
                    <w:top w:val="none" w:sz="0" w:space="0" w:color="auto"/>
                    <w:left w:val="none" w:sz="0" w:space="0" w:color="auto"/>
                    <w:bottom w:val="none" w:sz="0" w:space="0" w:color="auto"/>
                    <w:right w:val="none" w:sz="0" w:space="0" w:color="auto"/>
                  </w:divBdr>
                </w:div>
              </w:divsChild>
            </w:div>
            <w:div w:id="2078353898">
              <w:marLeft w:val="0"/>
              <w:marRight w:val="0"/>
              <w:marTop w:val="0"/>
              <w:marBottom w:val="0"/>
              <w:divBdr>
                <w:top w:val="none" w:sz="0" w:space="0" w:color="auto"/>
                <w:left w:val="none" w:sz="0" w:space="0" w:color="auto"/>
                <w:bottom w:val="none" w:sz="0" w:space="0" w:color="auto"/>
                <w:right w:val="none" w:sz="0" w:space="0" w:color="auto"/>
              </w:divBdr>
              <w:divsChild>
                <w:div w:id="2081949356">
                  <w:marLeft w:val="0"/>
                  <w:marRight w:val="0"/>
                  <w:marTop w:val="0"/>
                  <w:marBottom w:val="0"/>
                  <w:divBdr>
                    <w:top w:val="none" w:sz="0" w:space="0" w:color="auto"/>
                    <w:left w:val="none" w:sz="0" w:space="0" w:color="auto"/>
                    <w:bottom w:val="none" w:sz="0" w:space="0" w:color="auto"/>
                    <w:right w:val="none" w:sz="0" w:space="0" w:color="auto"/>
                  </w:divBdr>
                </w:div>
              </w:divsChild>
            </w:div>
            <w:div w:id="2145272815">
              <w:marLeft w:val="0"/>
              <w:marRight w:val="0"/>
              <w:marTop w:val="0"/>
              <w:marBottom w:val="0"/>
              <w:divBdr>
                <w:top w:val="none" w:sz="0" w:space="0" w:color="auto"/>
                <w:left w:val="none" w:sz="0" w:space="0" w:color="auto"/>
                <w:bottom w:val="none" w:sz="0" w:space="0" w:color="auto"/>
                <w:right w:val="none" w:sz="0" w:space="0" w:color="auto"/>
              </w:divBdr>
              <w:divsChild>
                <w:div w:id="19783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0984">
      <w:bodyDiv w:val="1"/>
      <w:marLeft w:val="0"/>
      <w:marRight w:val="0"/>
      <w:marTop w:val="0"/>
      <w:marBottom w:val="0"/>
      <w:divBdr>
        <w:top w:val="none" w:sz="0" w:space="0" w:color="auto"/>
        <w:left w:val="none" w:sz="0" w:space="0" w:color="auto"/>
        <w:bottom w:val="none" w:sz="0" w:space="0" w:color="auto"/>
        <w:right w:val="none" w:sz="0" w:space="0" w:color="auto"/>
      </w:divBdr>
    </w:div>
    <w:div w:id="1624532181">
      <w:bodyDiv w:val="1"/>
      <w:marLeft w:val="0"/>
      <w:marRight w:val="0"/>
      <w:marTop w:val="0"/>
      <w:marBottom w:val="0"/>
      <w:divBdr>
        <w:top w:val="none" w:sz="0" w:space="0" w:color="auto"/>
        <w:left w:val="none" w:sz="0" w:space="0" w:color="auto"/>
        <w:bottom w:val="none" w:sz="0" w:space="0" w:color="auto"/>
        <w:right w:val="none" w:sz="0" w:space="0" w:color="auto"/>
      </w:divBdr>
    </w:div>
    <w:div w:id="1645545822">
      <w:bodyDiv w:val="1"/>
      <w:marLeft w:val="0"/>
      <w:marRight w:val="0"/>
      <w:marTop w:val="0"/>
      <w:marBottom w:val="0"/>
      <w:divBdr>
        <w:top w:val="none" w:sz="0" w:space="0" w:color="auto"/>
        <w:left w:val="none" w:sz="0" w:space="0" w:color="auto"/>
        <w:bottom w:val="none" w:sz="0" w:space="0" w:color="auto"/>
        <w:right w:val="none" w:sz="0" w:space="0" w:color="auto"/>
      </w:divBdr>
    </w:div>
    <w:div w:id="1685473514">
      <w:bodyDiv w:val="1"/>
      <w:marLeft w:val="0"/>
      <w:marRight w:val="0"/>
      <w:marTop w:val="0"/>
      <w:marBottom w:val="0"/>
      <w:divBdr>
        <w:top w:val="none" w:sz="0" w:space="0" w:color="auto"/>
        <w:left w:val="none" w:sz="0" w:space="0" w:color="auto"/>
        <w:bottom w:val="none" w:sz="0" w:space="0" w:color="auto"/>
        <w:right w:val="none" w:sz="0" w:space="0" w:color="auto"/>
      </w:divBdr>
      <w:divsChild>
        <w:div w:id="2074888718">
          <w:marLeft w:val="0"/>
          <w:marRight w:val="0"/>
          <w:marTop w:val="100"/>
          <w:marBottom w:val="100"/>
          <w:divBdr>
            <w:top w:val="none" w:sz="0" w:space="0" w:color="auto"/>
            <w:left w:val="none" w:sz="0" w:space="0" w:color="auto"/>
            <w:bottom w:val="none" w:sz="0" w:space="0" w:color="auto"/>
            <w:right w:val="none" w:sz="0" w:space="0" w:color="auto"/>
          </w:divBdr>
        </w:div>
      </w:divsChild>
    </w:div>
    <w:div w:id="1689023015">
      <w:bodyDiv w:val="1"/>
      <w:marLeft w:val="0"/>
      <w:marRight w:val="0"/>
      <w:marTop w:val="0"/>
      <w:marBottom w:val="0"/>
      <w:divBdr>
        <w:top w:val="none" w:sz="0" w:space="0" w:color="auto"/>
        <w:left w:val="none" w:sz="0" w:space="0" w:color="auto"/>
        <w:bottom w:val="none" w:sz="0" w:space="0" w:color="auto"/>
        <w:right w:val="none" w:sz="0" w:space="0" w:color="auto"/>
      </w:divBdr>
      <w:divsChild>
        <w:div w:id="1761369747">
          <w:marLeft w:val="0"/>
          <w:marRight w:val="0"/>
          <w:marTop w:val="0"/>
          <w:marBottom w:val="0"/>
          <w:divBdr>
            <w:top w:val="none" w:sz="0" w:space="0" w:color="auto"/>
            <w:left w:val="none" w:sz="0" w:space="0" w:color="auto"/>
            <w:bottom w:val="none" w:sz="0" w:space="0" w:color="auto"/>
            <w:right w:val="none" w:sz="0" w:space="0" w:color="auto"/>
          </w:divBdr>
          <w:divsChild>
            <w:div w:id="217131730">
              <w:marLeft w:val="0"/>
              <w:marRight w:val="0"/>
              <w:marTop w:val="0"/>
              <w:marBottom w:val="0"/>
              <w:divBdr>
                <w:top w:val="none" w:sz="0" w:space="0" w:color="auto"/>
                <w:left w:val="none" w:sz="0" w:space="0" w:color="auto"/>
                <w:bottom w:val="none" w:sz="0" w:space="0" w:color="auto"/>
                <w:right w:val="none" w:sz="0" w:space="0" w:color="auto"/>
              </w:divBdr>
              <w:divsChild>
                <w:div w:id="1426613068">
                  <w:marLeft w:val="0"/>
                  <w:marRight w:val="0"/>
                  <w:marTop w:val="0"/>
                  <w:marBottom w:val="0"/>
                  <w:divBdr>
                    <w:top w:val="none" w:sz="0" w:space="0" w:color="auto"/>
                    <w:left w:val="none" w:sz="0" w:space="0" w:color="auto"/>
                    <w:bottom w:val="none" w:sz="0" w:space="0" w:color="auto"/>
                    <w:right w:val="none" w:sz="0" w:space="0" w:color="auto"/>
                  </w:divBdr>
                </w:div>
              </w:divsChild>
            </w:div>
            <w:div w:id="291788209">
              <w:marLeft w:val="0"/>
              <w:marRight w:val="0"/>
              <w:marTop w:val="0"/>
              <w:marBottom w:val="0"/>
              <w:divBdr>
                <w:top w:val="none" w:sz="0" w:space="0" w:color="auto"/>
                <w:left w:val="none" w:sz="0" w:space="0" w:color="auto"/>
                <w:bottom w:val="none" w:sz="0" w:space="0" w:color="auto"/>
                <w:right w:val="none" w:sz="0" w:space="0" w:color="auto"/>
              </w:divBdr>
              <w:divsChild>
                <w:div w:id="1816139771">
                  <w:marLeft w:val="0"/>
                  <w:marRight w:val="0"/>
                  <w:marTop w:val="0"/>
                  <w:marBottom w:val="0"/>
                  <w:divBdr>
                    <w:top w:val="none" w:sz="0" w:space="0" w:color="auto"/>
                    <w:left w:val="none" w:sz="0" w:space="0" w:color="auto"/>
                    <w:bottom w:val="none" w:sz="0" w:space="0" w:color="auto"/>
                    <w:right w:val="none" w:sz="0" w:space="0" w:color="auto"/>
                  </w:divBdr>
                </w:div>
              </w:divsChild>
            </w:div>
            <w:div w:id="376856219">
              <w:marLeft w:val="0"/>
              <w:marRight w:val="0"/>
              <w:marTop w:val="0"/>
              <w:marBottom w:val="0"/>
              <w:divBdr>
                <w:top w:val="none" w:sz="0" w:space="0" w:color="auto"/>
                <w:left w:val="none" w:sz="0" w:space="0" w:color="auto"/>
                <w:bottom w:val="none" w:sz="0" w:space="0" w:color="auto"/>
                <w:right w:val="none" w:sz="0" w:space="0" w:color="auto"/>
              </w:divBdr>
              <w:divsChild>
                <w:div w:id="1933932726">
                  <w:marLeft w:val="0"/>
                  <w:marRight w:val="0"/>
                  <w:marTop w:val="0"/>
                  <w:marBottom w:val="0"/>
                  <w:divBdr>
                    <w:top w:val="none" w:sz="0" w:space="0" w:color="auto"/>
                    <w:left w:val="none" w:sz="0" w:space="0" w:color="auto"/>
                    <w:bottom w:val="none" w:sz="0" w:space="0" w:color="auto"/>
                    <w:right w:val="none" w:sz="0" w:space="0" w:color="auto"/>
                  </w:divBdr>
                </w:div>
              </w:divsChild>
            </w:div>
            <w:div w:id="408700366">
              <w:marLeft w:val="0"/>
              <w:marRight w:val="0"/>
              <w:marTop w:val="0"/>
              <w:marBottom w:val="0"/>
              <w:divBdr>
                <w:top w:val="none" w:sz="0" w:space="0" w:color="auto"/>
                <w:left w:val="none" w:sz="0" w:space="0" w:color="auto"/>
                <w:bottom w:val="none" w:sz="0" w:space="0" w:color="auto"/>
                <w:right w:val="none" w:sz="0" w:space="0" w:color="auto"/>
              </w:divBdr>
              <w:divsChild>
                <w:div w:id="442117110">
                  <w:marLeft w:val="0"/>
                  <w:marRight w:val="0"/>
                  <w:marTop w:val="0"/>
                  <w:marBottom w:val="0"/>
                  <w:divBdr>
                    <w:top w:val="none" w:sz="0" w:space="0" w:color="auto"/>
                    <w:left w:val="none" w:sz="0" w:space="0" w:color="auto"/>
                    <w:bottom w:val="none" w:sz="0" w:space="0" w:color="auto"/>
                    <w:right w:val="none" w:sz="0" w:space="0" w:color="auto"/>
                  </w:divBdr>
                </w:div>
                <w:div w:id="741290191">
                  <w:marLeft w:val="0"/>
                  <w:marRight w:val="0"/>
                  <w:marTop w:val="0"/>
                  <w:marBottom w:val="0"/>
                  <w:divBdr>
                    <w:top w:val="none" w:sz="0" w:space="0" w:color="auto"/>
                    <w:left w:val="none" w:sz="0" w:space="0" w:color="auto"/>
                    <w:bottom w:val="none" w:sz="0" w:space="0" w:color="auto"/>
                    <w:right w:val="none" w:sz="0" w:space="0" w:color="auto"/>
                  </w:divBdr>
                </w:div>
              </w:divsChild>
            </w:div>
            <w:div w:id="450129980">
              <w:marLeft w:val="0"/>
              <w:marRight w:val="0"/>
              <w:marTop w:val="0"/>
              <w:marBottom w:val="0"/>
              <w:divBdr>
                <w:top w:val="none" w:sz="0" w:space="0" w:color="auto"/>
                <w:left w:val="none" w:sz="0" w:space="0" w:color="auto"/>
                <w:bottom w:val="none" w:sz="0" w:space="0" w:color="auto"/>
                <w:right w:val="none" w:sz="0" w:space="0" w:color="auto"/>
              </w:divBdr>
              <w:divsChild>
                <w:div w:id="399065633">
                  <w:marLeft w:val="0"/>
                  <w:marRight w:val="0"/>
                  <w:marTop w:val="0"/>
                  <w:marBottom w:val="0"/>
                  <w:divBdr>
                    <w:top w:val="none" w:sz="0" w:space="0" w:color="auto"/>
                    <w:left w:val="none" w:sz="0" w:space="0" w:color="auto"/>
                    <w:bottom w:val="none" w:sz="0" w:space="0" w:color="auto"/>
                    <w:right w:val="none" w:sz="0" w:space="0" w:color="auto"/>
                  </w:divBdr>
                </w:div>
              </w:divsChild>
            </w:div>
            <w:div w:id="507256970">
              <w:marLeft w:val="0"/>
              <w:marRight w:val="0"/>
              <w:marTop w:val="0"/>
              <w:marBottom w:val="0"/>
              <w:divBdr>
                <w:top w:val="none" w:sz="0" w:space="0" w:color="auto"/>
                <w:left w:val="none" w:sz="0" w:space="0" w:color="auto"/>
                <w:bottom w:val="none" w:sz="0" w:space="0" w:color="auto"/>
                <w:right w:val="none" w:sz="0" w:space="0" w:color="auto"/>
              </w:divBdr>
              <w:divsChild>
                <w:div w:id="270355545">
                  <w:marLeft w:val="0"/>
                  <w:marRight w:val="0"/>
                  <w:marTop w:val="0"/>
                  <w:marBottom w:val="0"/>
                  <w:divBdr>
                    <w:top w:val="none" w:sz="0" w:space="0" w:color="auto"/>
                    <w:left w:val="none" w:sz="0" w:space="0" w:color="auto"/>
                    <w:bottom w:val="none" w:sz="0" w:space="0" w:color="auto"/>
                    <w:right w:val="none" w:sz="0" w:space="0" w:color="auto"/>
                  </w:divBdr>
                </w:div>
              </w:divsChild>
            </w:div>
            <w:div w:id="834691252">
              <w:marLeft w:val="0"/>
              <w:marRight w:val="0"/>
              <w:marTop w:val="0"/>
              <w:marBottom w:val="0"/>
              <w:divBdr>
                <w:top w:val="none" w:sz="0" w:space="0" w:color="auto"/>
                <w:left w:val="none" w:sz="0" w:space="0" w:color="auto"/>
                <w:bottom w:val="none" w:sz="0" w:space="0" w:color="auto"/>
                <w:right w:val="none" w:sz="0" w:space="0" w:color="auto"/>
              </w:divBdr>
              <w:divsChild>
                <w:div w:id="149642698">
                  <w:marLeft w:val="0"/>
                  <w:marRight w:val="0"/>
                  <w:marTop w:val="0"/>
                  <w:marBottom w:val="0"/>
                  <w:divBdr>
                    <w:top w:val="none" w:sz="0" w:space="0" w:color="auto"/>
                    <w:left w:val="none" w:sz="0" w:space="0" w:color="auto"/>
                    <w:bottom w:val="none" w:sz="0" w:space="0" w:color="auto"/>
                    <w:right w:val="none" w:sz="0" w:space="0" w:color="auto"/>
                  </w:divBdr>
                </w:div>
              </w:divsChild>
            </w:div>
            <w:div w:id="1253398004">
              <w:marLeft w:val="0"/>
              <w:marRight w:val="0"/>
              <w:marTop w:val="0"/>
              <w:marBottom w:val="0"/>
              <w:divBdr>
                <w:top w:val="none" w:sz="0" w:space="0" w:color="auto"/>
                <w:left w:val="none" w:sz="0" w:space="0" w:color="auto"/>
                <w:bottom w:val="none" w:sz="0" w:space="0" w:color="auto"/>
                <w:right w:val="none" w:sz="0" w:space="0" w:color="auto"/>
              </w:divBdr>
              <w:divsChild>
                <w:div w:id="137429708">
                  <w:marLeft w:val="0"/>
                  <w:marRight w:val="0"/>
                  <w:marTop w:val="0"/>
                  <w:marBottom w:val="0"/>
                  <w:divBdr>
                    <w:top w:val="none" w:sz="0" w:space="0" w:color="auto"/>
                    <w:left w:val="none" w:sz="0" w:space="0" w:color="auto"/>
                    <w:bottom w:val="none" w:sz="0" w:space="0" w:color="auto"/>
                    <w:right w:val="none" w:sz="0" w:space="0" w:color="auto"/>
                  </w:divBdr>
                </w:div>
                <w:div w:id="1898855612">
                  <w:marLeft w:val="0"/>
                  <w:marRight w:val="0"/>
                  <w:marTop w:val="0"/>
                  <w:marBottom w:val="0"/>
                  <w:divBdr>
                    <w:top w:val="none" w:sz="0" w:space="0" w:color="auto"/>
                    <w:left w:val="none" w:sz="0" w:space="0" w:color="auto"/>
                    <w:bottom w:val="none" w:sz="0" w:space="0" w:color="auto"/>
                    <w:right w:val="none" w:sz="0" w:space="0" w:color="auto"/>
                  </w:divBdr>
                </w:div>
              </w:divsChild>
            </w:div>
            <w:div w:id="1270311334">
              <w:marLeft w:val="0"/>
              <w:marRight w:val="0"/>
              <w:marTop w:val="0"/>
              <w:marBottom w:val="0"/>
              <w:divBdr>
                <w:top w:val="none" w:sz="0" w:space="0" w:color="auto"/>
                <w:left w:val="none" w:sz="0" w:space="0" w:color="auto"/>
                <w:bottom w:val="none" w:sz="0" w:space="0" w:color="auto"/>
                <w:right w:val="none" w:sz="0" w:space="0" w:color="auto"/>
              </w:divBdr>
              <w:divsChild>
                <w:div w:id="175315479">
                  <w:marLeft w:val="0"/>
                  <w:marRight w:val="0"/>
                  <w:marTop w:val="0"/>
                  <w:marBottom w:val="0"/>
                  <w:divBdr>
                    <w:top w:val="none" w:sz="0" w:space="0" w:color="auto"/>
                    <w:left w:val="none" w:sz="0" w:space="0" w:color="auto"/>
                    <w:bottom w:val="none" w:sz="0" w:space="0" w:color="auto"/>
                    <w:right w:val="none" w:sz="0" w:space="0" w:color="auto"/>
                  </w:divBdr>
                </w:div>
                <w:div w:id="2113502676">
                  <w:marLeft w:val="0"/>
                  <w:marRight w:val="0"/>
                  <w:marTop w:val="0"/>
                  <w:marBottom w:val="0"/>
                  <w:divBdr>
                    <w:top w:val="none" w:sz="0" w:space="0" w:color="auto"/>
                    <w:left w:val="none" w:sz="0" w:space="0" w:color="auto"/>
                    <w:bottom w:val="none" w:sz="0" w:space="0" w:color="auto"/>
                    <w:right w:val="none" w:sz="0" w:space="0" w:color="auto"/>
                  </w:divBdr>
                </w:div>
              </w:divsChild>
            </w:div>
            <w:div w:id="1307278750">
              <w:marLeft w:val="0"/>
              <w:marRight w:val="0"/>
              <w:marTop w:val="0"/>
              <w:marBottom w:val="0"/>
              <w:divBdr>
                <w:top w:val="none" w:sz="0" w:space="0" w:color="auto"/>
                <w:left w:val="none" w:sz="0" w:space="0" w:color="auto"/>
                <w:bottom w:val="none" w:sz="0" w:space="0" w:color="auto"/>
                <w:right w:val="none" w:sz="0" w:space="0" w:color="auto"/>
              </w:divBdr>
              <w:divsChild>
                <w:div w:id="607080132">
                  <w:marLeft w:val="0"/>
                  <w:marRight w:val="0"/>
                  <w:marTop w:val="0"/>
                  <w:marBottom w:val="0"/>
                  <w:divBdr>
                    <w:top w:val="none" w:sz="0" w:space="0" w:color="auto"/>
                    <w:left w:val="none" w:sz="0" w:space="0" w:color="auto"/>
                    <w:bottom w:val="none" w:sz="0" w:space="0" w:color="auto"/>
                    <w:right w:val="none" w:sz="0" w:space="0" w:color="auto"/>
                  </w:divBdr>
                </w:div>
              </w:divsChild>
            </w:div>
            <w:div w:id="1321035392">
              <w:marLeft w:val="0"/>
              <w:marRight w:val="0"/>
              <w:marTop w:val="0"/>
              <w:marBottom w:val="0"/>
              <w:divBdr>
                <w:top w:val="none" w:sz="0" w:space="0" w:color="auto"/>
                <w:left w:val="none" w:sz="0" w:space="0" w:color="auto"/>
                <w:bottom w:val="none" w:sz="0" w:space="0" w:color="auto"/>
                <w:right w:val="none" w:sz="0" w:space="0" w:color="auto"/>
              </w:divBdr>
              <w:divsChild>
                <w:div w:id="1065713628">
                  <w:marLeft w:val="0"/>
                  <w:marRight w:val="0"/>
                  <w:marTop w:val="0"/>
                  <w:marBottom w:val="0"/>
                  <w:divBdr>
                    <w:top w:val="none" w:sz="0" w:space="0" w:color="auto"/>
                    <w:left w:val="none" w:sz="0" w:space="0" w:color="auto"/>
                    <w:bottom w:val="none" w:sz="0" w:space="0" w:color="auto"/>
                    <w:right w:val="none" w:sz="0" w:space="0" w:color="auto"/>
                  </w:divBdr>
                </w:div>
              </w:divsChild>
            </w:div>
            <w:div w:id="1353023123">
              <w:marLeft w:val="0"/>
              <w:marRight w:val="0"/>
              <w:marTop w:val="0"/>
              <w:marBottom w:val="0"/>
              <w:divBdr>
                <w:top w:val="none" w:sz="0" w:space="0" w:color="auto"/>
                <w:left w:val="none" w:sz="0" w:space="0" w:color="auto"/>
                <w:bottom w:val="none" w:sz="0" w:space="0" w:color="auto"/>
                <w:right w:val="none" w:sz="0" w:space="0" w:color="auto"/>
              </w:divBdr>
              <w:divsChild>
                <w:div w:id="126970506">
                  <w:marLeft w:val="0"/>
                  <w:marRight w:val="0"/>
                  <w:marTop w:val="0"/>
                  <w:marBottom w:val="0"/>
                  <w:divBdr>
                    <w:top w:val="none" w:sz="0" w:space="0" w:color="auto"/>
                    <w:left w:val="none" w:sz="0" w:space="0" w:color="auto"/>
                    <w:bottom w:val="none" w:sz="0" w:space="0" w:color="auto"/>
                    <w:right w:val="none" w:sz="0" w:space="0" w:color="auto"/>
                  </w:divBdr>
                </w:div>
              </w:divsChild>
            </w:div>
            <w:div w:id="1382246338">
              <w:marLeft w:val="0"/>
              <w:marRight w:val="0"/>
              <w:marTop w:val="0"/>
              <w:marBottom w:val="0"/>
              <w:divBdr>
                <w:top w:val="none" w:sz="0" w:space="0" w:color="auto"/>
                <w:left w:val="none" w:sz="0" w:space="0" w:color="auto"/>
                <w:bottom w:val="none" w:sz="0" w:space="0" w:color="auto"/>
                <w:right w:val="none" w:sz="0" w:space="0" w:color="auto"/>
              </w:divBdr>
              <w:divsChild>
                <w:div w:id="1335377513">
                  <w:marLeft w:val="0"/>
                  <w:marRight w:val="0"/>
                  <w:marTop w:val="0"/>
                  <w:marBottom w:val="0"/>
                  <w:divBdr>
                    <w:top w:val="none" w:sz="0" w:space="0" w:color="auto"/>
                    <w:left w:val="none" w:sz="0" w:space="0" w:color="auto"/>
                    <w:bottom w:val="none" w:sz="0" w:space="0" w:color="auto"/>
                    <w:right w:val="none" w:sz="0" w:space="0" w:color="auto"/>
                  </w:divBdr>
                </w:div>
              </w:divsChild>
            </w:div>
            <w:div w:id="1499004955">
              <w:marLeft w:val="0"/>
              <w:marRight w:val="0"/>
              <w:marTop w:val="0"/>
              <w:marBottom w:val="0"/>
              <w:divBdr>
                <w:top w:val="none" w:sz="0" w:space="0" w:color="auto"/>
                <w:left w:val="none" w:sz="0" w:space="0" w:color="auto"/>
                <w:bottom w:val="none" w:sz="0" w:space="0" w:color="auto"/>
                <w:right w:val="none" w:sz="0" w:space="0" w:color="auto"/>
              </w:divBdr>
              <w:divsChild>
                <w:div w:id="162429800">
                  <w:marLeft w:val="0"/>
                  <w:marRight w:val="0"/>
                  <w:marTop w:val="0"/>
                  <w:marBottom w:val="0"/>
                  <w:divBdr>
                    <w:top w:val="none" w:sz="0" w:space="0" w:color="auto"/>
                    <w:left w:val="none" w:sz="0" w:space="0" w:color="auto"/>
                    <w:bottom w:val="none" w:sz="0" w:space="0" w:color="auto"/>
                    <w:right w:val="none" w:sz="0" w:space="0" w:color="auto"/>
                  </w:divBdr>
                </w:div>
                <w:div w:id="2016302048">
                  <w:marLeft w:val="0"/>
                  <w:marRight w:val="0"/>
                  <w:marTop w:val="0"/>
                  <w:marBottom w:val="0"/>
                  <w:divBdr>
                    <w:top w:val="none" w:sz="0" w:space="0" w:color="auto"/>
                    <w:left w:val="none" w:sz="0" w:space="0" w:color="auto"/>
                    <w:bottom w:val="none" w:sz="0" w:space="0" w:color="auto"/>
                    <w:right w:val="none" w:sz="0" w:space="0" w:color="auto"/>
                  </w:divBdr>
                </w:div>
              </w:divsChild>
            </w:div>
            <w:div w:id="1513226367">
              <w:marLeft w:val="0"/>
              <w:marRight w:val="0"/>
              <w:marTop w:val="0"/>
              <w:marBottom w:val="0"/>
              <w:divBdr>
                <w:top w:val="none" w:sz="0" w:space="0" w:color="auto"/>
                <w:left w:val="none" w:sz="0" w:space="0" w:color="auto"/>
                <w:bottom w:val="none" w:sz="0" w:space="0" w:color="auto"/>
                <w:right w:val="none" w:sz="0" w:space="0" w:color="auto"/>
              </w:divBdr>
              <w:divsChild>
                <w:div w:id="1845975492">
                  <w:marLeft w:val="0"/>
                  <w:marRight w:val="0"/>
                  <w:marTop w:val="0"/>
                  <w:marBottom w:val="0"/>
                  <w:divBdr>
                    <w:top w:val="none" w:sz="0" w:space="0" w:color="auto"/>
                    <w:left w:val="none" w:sz="0" w:space="0" w:color="auto"/>
                    <w:bottom w:val="none" w:sz="0" w:space="0" w:color="auto"/>
                    <w:right w:val="none" w:sz="0" w:space="0" w:color="auto"/>
                  </w:divBdr>
                </w:div>
              </w:divsChild>
            </w:div>
            <w:div w:id="1569270296">
              <w:marLeft w:val="0"/>
              <w:marRight w:val="0"/>
              <w:marTop w:val="0"/>
              <w:marBottom w:val="0"/>
              <w:divBdr>
                <w:top w:val="none" w:sz="0" w:space="0" w:color="auto"/>
                <w:left w:val="none" w:sz="0" w:space="0" w:color="auto"/>
                <w:bottom w:val="none" w:sz="0" w:space="0" w:color="auto"/>
                <w:right w:val="none" w:sz="0" w:space="0" w:color="auto"/>
              </w:divBdr>
              <w:divsChild>
                <w:div w:id="1392465835">
                  <w:marLeft w:val="0"/>
                  <w:marRight w:val="0"/>
                  <w:marTop w:val="0"/>
                  <w:marBottom w:val="0"/>
                  <w:divBdr>
                    <w:top w:val="none" w:sz="0" w:space="0" w:color="auto"/>
                    <w:left w:val="none" w:sz="0" w:space="0" w:color="auto"/>
                    <w:bottom w:val="none" w:sz="0" w:space="0" w:color="auto"/>
                    <w:right w:val="none" w:sz="0" w:space="0" w:color="auto"/>
                  </w:divBdr>
                </w:div>
              </w:divsChild>
            </w:div>
            <w:div w:id="1667589517">
              <w:marLeft w:val="0"/>
              <w:marRight w:val="0"/>
              <w:marTop w:val="0"/>
              <w:marBottom w:val="0"/>
              <w:divBdr>
                <w:top w:val="none" w:sz="0" w:space="0" w:color="auto"/>
                <w:left w:val="none" w:sz="0" w:space="0" w:color="auto"/>
                <w:bottom w:val="none" w:sz="0" w:space="0" w:color="auto"/>
                <w:right w:val="none" w:sz="0" w:space="0" w:color="auto"/>
              </w:divBdr>
              <w:divsChild>
                <w:div w:id="363601815">
                  <w:marLeft w:val="0"/>
                  <w:marRight w:val="0"/>
                  <w:marTop w:val="0"/>
                  <w:marBottom w:val="0"/>
                  <w:divBdr>
                    <w:top w:val="none" w:sz="0" w:space="0" w:color="auto"/>
                    <w:left w:val="none" w:sz="0" w:space="0" w:color="auto"/>
                    <w:bottom w:val="none" w:sz="0" w:space="0" w:color="auto"/>
                    <w:right w:val="none" w:sz="0" w:space="0" w:color="auto"/>
                  </w:divBdr>
                </w:div>
              </w:divsChild>
            </w:div>
            <w:div w:id="1819878585">
              <w:marLeft w:val="0"/>
              <w:marRight w:val="0"/>
              <w:marTop w:val="0"/>
              <w:marBottom w:val="0"/>
              <w:divBdr>
                <w:top w:val="none" w:sz="0" w:space="0" w:color="auto"/>
                <w:left w:val="none" w:sz="0" w:space="0" w:color="auto"/>
                <w:bottom w:val="none" w:sz="0" w:space="0" w:color="auto"/>
                <w:right w:val="none" w:sz="0" w:space="0" w:color="auto"/>
              </w:divBdr>
              <w:divsChild>
                <w:div w:id="1722553989">
                  <w:marLeft w:val="0"/>
                  <w:marRight w:val="0"/>
                  <w:marTop w:val="0"/>
                  <w:marBottom w:val="0"/>
                  <w:divBdr>
                    <w:top w:val="none" w:sz="0" w:space="0" w:color="auto"/>
                    <w:left w:val="none" w:sz="0" w:space="0" w:color="auto"/>
                    <w:bottom w:val="none" w:sz="0" w:space="0" w:color="auto"/>
                    <w:right w:val="none" w:sz="0" w:space="0" w:color="auto"/>
                  </w:divBdr>
                </w:div>
              </w:divsChild>
            </w:div>
            <w:div w:id="2015261347">
              <w:marLeft w:val="0"/>
              <w:marRight w:val="0"/>
              <w:marTop w:val="0"/>
              <w:marBottom w:val="0"/>
              <w:divBdr>
                <w:top w:val="none" w:sz="0" w:space="0" w:color="auto"/>
                <w:left w:val="none" w:sz="0" w:space="0" w:color="auto"/>
                <w:bottom w:val="none" w:sz="0" w:space="0" w:color="auto"/>
                <w:right w:val="none" w:sz="0" w:space="0" w:color="auto"/>
              </w:divBdr>
              <w:divsChild>
                <w:div w:id="1782610335">
                  <w:marLeft w:val="0"/>
                  <w:marRight w:val="0"/>
                  <w:marTop w:val="0"/>
                  <w:marBottom w:val="0"/>
                  <w:divBdr>
                    <w:top w:val="none" w:sz="0" w:space="0" w:color="auto"/>
                    <w:left w:val="none" w:sz="0" w:space="0" w:color="auto"/>
                    <w:bottom w:val="none" w:sz="0" w:space="0" w:color="auto"/>
                    <w:right w:val="none" w:sz="0" w:space="0" w:color="auto"/>
                  </w:divBdr>
                </w:div>
              </w:divsChild>
            </w:div>
            <w:div w:id="2036347033">
              <w:marLeft w:val="0"/>
              <w:marRight w:val="0"/>
              <w:marTop w:val="0"/>
              <w:marBottom w:val="0"/>
              <w:divBdr>
                <w:top w:val="none" w:sz="0" w:space="0" w:color="auto"/>
                <w:left w:val="none" w:sz="0" w:space="0" w:color="auto"/>
                <w:bottom w:val="none" w:sz="0" w:space="0" w:color="auto"/>
                <w:right w:val="none" w:sz="0" w:space="0" w:color="auto"/>
              </w:divBdr>
              <w:divsChild>
                <w:div w:id="198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3618">
      <w:bodyDiv w:val="1"/>
      <w:marLeft w:val="0"/>
      <w:marRight w:val="0"/>
      <w:marTop w:val="0"/>
      <w:marBottom w:val="0"/>
      <w:divBdr>
        <w:top w:val="none" w:sz="0" w:space="0" w:color="auto"/>
        <w:left w:val="none" w:sz="0" w:space="0" w:color="auto"/>
        <w:bottom w:val="none" w:sz="0" w:space="0" w:color="auto"/>
        <w:right w:val="none" w:sz="0" w:space="0" w:color="auto"/>
      </w:divBdr>
      <w:divsChild>
        <w:div w:id="293174317">
          <w:marLeft w:val="0"/>
          <w:marRight w:val="0"/>
          <w:marTop w:val="100"/>
          <w:marBottom w:val="100"/>
          <w:divBdr>
            <w:top w:val="none" w:sz="0" w:space="0" w:color="auto"/>
            <w:left w:val="none" w:sz="0" w:space="0" w:color="auto"/>
            <w:bottom w:val="none" w:sz="0" w:space="0" w:color="auto"/>
            <w:right w:val="none" w:sz="0" w:space="0" w:color="auto"/>
          </w:divBdr>
        </w:div>
      </w:divsChild>
    </w:div>
    <w:div w:id="1740446992">
      <w:bodyDiv w:val="1"/>
      <w:marLeft w:val="0"/>
      <w:marRight w:val="0"/>
      <w:marTop w:val="0"/>
      <w:marBottom w:val="0"/>
      <w:divBdr>
        <w:top w:val="none" w:sz="0" w:space="0" w:color="auto"/>
        <w:left w:val="none" w:sz="0" w:space="0" w:color="auto"/>
        <w:bottom w:val="none" w:sz="0" w:space="0" w:color="auto"/>
        <w:right w:val="none" w:sz="0" w:space="0" w:color="auto"/>
      </w:divBdr>
    </w:div>
    <w:div w:id="1741905533">
      <w:bodyDiv w:val="1"/>
      <w:marLeft w:val="0"/>
      <w:marRight w:val="0"/>
      <w:marTop w:val="0"/>
      <w:marBottom w:val="0"/>
      <w:divBdr>
        <w:top w:val="none" w:sz="0" w:space="0" w:color="auto"/>
        <w:left w:val="none" w:sz="0" w:space="0" w:color="auto"/>
        <w:bottom w:val="none" w:sz="0" w:space="0" w:color="auto"/>
        <w:right w:val="none" w:sz="0" w:space="0" w:color="auto"/>
      </w:divBdr>
      <w:divsChild>
        <w:div w:id="1832212355">
          <w:marLeft w:val="0"/>
          <w:marRight w:val="0"/>
          <w:marTop w:val="100"/>
          <w:marBottom w:val="100"/>
          <w:divBdr>
            <w:top w:val="none" w:sz="0" w:space="0" w:color="auto"/>
            <w:left w:val="none" w:sz="0" w:space="0" w:color="auto"/>
            <w:bottom w:val="none" w:sz="0" w:space="0" w:color="auto"/>
            <w:right w:val="none" w:sz="0" w:space="0" w:color="auto"/>
          </w:divBdr>
        </w:div>
      </w:divsChild>
    </w:div>
    <w:div w:id="1769155959">
      <w:bodyDiv w:val="1"/>
      <w:marLeft w:val="0"/>
      <w:marRight w:val="0"/>
      <w:marTop w:val="0"/>
      <w:marBottom w:val="0"/>
      <w:divBdr>
        <w:top w:val="none" w:sz="0" w:space="0" w:color="auto"/>
        <w:left w:val="none" w:sz="0" w:space="0" w:color="auto"/>
        <w:bottom w:val="none" w:sz="0" w:space="0" w:color="auto"/>
        <w:right w:val="none" w:sz="0" w:space="0" w:color="auto"/>
      </w:divBdr>
    </w:div>
    <w:div w:id="1802917327">
      <w:bodyDiv w:val="1"/>
      <w:marLeft w:val="0"/>
      <w:marRight w:val="0"/>
      <w:marTop w:val="0"/>
      <w:marBottom w:val="0"/>
      <w:divBdr>
        <w:top w:val="none" w:sz="0" w:space="0" w:color="auto"/>
        <w:left w:val="none" w:sz="0" w:space="0" w:color="auto"/>
        <w:bottom w:val="none" w:sz="0" w:space="0" w:color="auto"/>
        <w:right w:val="none" w:sz="0" w:space="0" w:color="auto"/>
      </w:divBdr>
      <w:divsChild>
        <w:div w:id="90245394">
          <w:marLeft w:val="0"/>
          <w:marRight w:val="0"/>
          <w:marTop w:val="0"/>
          <w:marBottom w:val="0"/>
          <w:divBdr>
            <w:top w:val="none" w:sz="0" w:space="0" w:color="auto"/>
            <w:left w:val="none" w:sz="0" w:space="0" w:color="auto"/>
            <w:bottom w:val="none" w:sz="0" w:space="0" w:color="auto"/>
            <w:right w:val="none" w:sz="0" w:space="0" w:color="auto"/>
          </w:divBdr>
          <w:divsChild>
            <w:div w:id="208424539">
              <w:marLeft w:val="0"/>
              <w:marRight w:val="0"/>
              <w:marTop w:val="0"/>
              <w:marBottom w:val="0"/>
              <w:divBdr>
                <w:top w:val="none" w:sz="0" w:space="0" w:color="auto"/>
                <w:left w:val="none" w:sz="0" w:space="0" w:color="auto"/>
                <w:bottom w:val="none" w:sz="0" w:space="0" w:color="auto"/>
                <w:right w:val="none" w:sz="0" w:space="0" w:color="auto"/>
              </w:divBdr>
            </w:div>
          </w:divsChild>
        </w:div>
        <w:div w:id="318731173">
          <w:marLeft w:val="0"/>
          <w:marRight w:val="0"/>
          <w:marTop w:val="0"/>
          <w:marBottom w:val="0"/>
          <w:divBdr>
            <w:top w:val="none" w:sz="0" w:space="0" w:color="auto"/>
            <w:left w:val="none" w:sz="0" w:space="0" w:color="auto"/>
            <w:bottom w:val="none" w:sz="0" w:space="0" w:color="auto"/>
            <w:right w:val="none" w:sz="0" w:space="0" w:color="auto"/>
          </w:divBdr>
          <w:divsChild>
            <w:div w:id="1938319274">
              <w:marLeft w:val="0"/>
              <w:marRight w:val="0"/>
              <w:marTop w:val="0"/>
              <w:marBottom w:val="0"/>
              <w:divBdr>
                <w:top w:val="none" w:sz="0" w:space="0" w:color="auto"/>
                <w:left w:val="none" w:sz="0" w:space="0" w:color="auto"/>
                <w:bottom w:val="none" w:sz="0" w:space="0" w:color="auto"/>
                <w:right w:val="none" w:sz="0" w:space="0" w:color="auto"/>
              </w:divBdr>
            </w:div>
          </w:divsChild>
        </w:div>
        <w:div w:id="394396187">
          <w:marLeft w:val="0"/>
          <w:marRight w:val="0"/>
          <w:marTop w:val="0"/>
          <w:marBottom w:val="0"/>
          <w:divBdr>
            <w:top w:val="none" w:sz="0" w:space="0" w:color="auto"/>
            <w:left w:val="none" w:sz="0" w:space="0" w:color="auto"/>
            <w:bottom w:val="none" w:sz="0" w:space="0" w:color="auto"/>
            <w:right w:val="none" w:sz="0" w:space="0" w:color="auto"/>
          </w:divBdr>
          <w:divsChild>
            <w:div w:id="1188912909">
              <w:marLeft w:val="0"/>
              <w:marRight w:val="0"/>
              <w:marTop w:val="0"/>
              <w:marBottom w:val="0"/>
              <w:divBdr>
                <w:top w:val="none" w:sz="0" w:space="0" w:color="auto"/>
                <w:left w:val="none" w:sz="0" w:space="0" w:color="auto"/>
                <w:bottom w:val="none" w:sz="0" w:space="0" w:color="auto"/>
                <w:right w:val="none" w:sz="0" w:space="0" w:color="auto"/>
              </w:divBdr>
            </w:div>
          </w:divsChild>
        </w:div>
        <w:div w:id="430244407">
          <w:marLeft w:val="0"/>
          <w:marRight w:val="0"/>
          <w:marTop w:val="0"/>
          <w:marBottom w:val="0"/>
          <w:divBdr>
            <w:top w:val="none" w:sz="0" w:space="0" w:color="auto"/>
            <w:left w:val="none" w:sz="0" w:space="0" w:color="auto"/>
            <w:bottom w:val="none" w:sz="0" w:space="0" w:color="auto"/>
            <w:right w:val="none" w:sz="0" w:space="0" w:color="auto"/>
          </w:divBdr>
          <w:divsChild>
            <w:div w:id="1042022811">
              <w:marLeft w:val="0"/>
              <w:marRight w:val="0"/>
              <w:marTop w:val="0"/>
              <w:marBottom w:val="0"/>
              <w:divBdr>
                <w:top w:val="none" w:sz="0" w:space="0" w:color="auto"/>
                <w:left w:val="none" w:sz="0" w:space="0" w:color="auto"/>
                <w:bottom w:val="none" w:sz="0" w:space="0" w:color="auto"/>
                <w:right w:val="none" w:sz="0" w:space="0" w:color="auto"/>
              </w:divBdr>
            </w:div>
          </w:divsChild>
        </w:div>
        <w:div w:id="464592022">
          <w:marLeft w:val="0"/>
          <w:marRight w:val="0"/>
          <w:marTop w:val="0"/>
          <w:marBottom w:val="0"/>
          <w:divBdr>
            <w:top w:val="none" w:sz="0" w:space="0" w:color="auto"/>
            <w:left w:val="none" w:sz="0" w:space="0" w:color="auto"/>
            <w:bottom w:val="none" w:sz="0" w:space="0" w:color="auto"/>
            <w:right w:val="none" w:sz="0" w:space="0" w:color="auto"/>
          </w:divBdr>
          <w:divsChild>
            <w:div w:id="523061784">
              <w:marLeft w:val="0"/>
              <w:marRight w:val="0"/>
              <w:marTop w:val="0"/>
              <w:marBottom w:val="0"/>
              <w:divBdr>
                <w:top w:val="none" w:sz="0" w:space="0" w:color="auto"/>
                <w:left w:val="none" w:sz="0" w:space="0" w:color="auto"/>
                <w:bottom w:val="none" w:sz="0" w:space="0" w:color="auto"/>
                <w:right w:val="none" w:sz="0" w:space="0" w:color="auto"/>
              </w:divBdr>
            </w:div>
          </w:divsChild>
        </w:div>
        <w:div w:id="480125795">
          <w:marLeft w:val="0"/>
          <w:marRight w:val="0"/>
          <w:marTop w:val="0"/>
          <w:marBottom w:val="0"/>
          <w:divBdr>
            <w:top w:val="none" w:sz="0" w:space="0" w:color="auto"/>
            <w:left w:val="none" w:sz="0" w:space="0" w:color="auto"/>
            <w:bottom w:val="none" w:sz="0" w:space="0" w:color="auto"/>
            <w:right w:val="none" w:sz="0" w:space="0" w:color="auto"/>
          </w:divBdr>
          <w:divsChild>
            <w:div w:id="1968929241">
              <w:marLeft w:val="0"/>
              <w:marRight w:val="0"/>
              <w:marTop w:val="0"/>
              <w:marBottom w:val="0"/>
              <w:divBdr>
                <w:top w:val="none" w:sz="0" w:space="0" w:color="auto"/>
                <w:left w:val="none" w:sz="0" w:space="0" w:color="auto"/>
                <w:bottom w:val="none" w:sz="0" w:space="0" w:color="auto"/>
                <w:right w:val="none" w:sz="0" w:space="0" w:color="auto"/>
              </w:divBdr>
            </w:div>
          </w:divsChild>
        </w:div>
        <w:div w:id="511381250">
          <w:marLeft w:val="0"/>
          <w:marRight w:val="0"/>
          <w:marTop w:val="0"/>
          <w:marBottom w:val="0"/>
          <w:divBdr>
            <w:top w:val="none" w:sz="0" w:space="0" w:color="auto"/>
            <w:left w:val="none" w:sz="0" w:space="0" w:color="auto"/>
            <w:bottom w:val="none" w:sz="0" w:space="0" w:color="auto"/>
            <w:right w:val="none" w:sz="0" w:space="0" w:color="auto"/>
          </w:divBdr>
          <w:divsChild>
            <w:div w:id="2123113018">
              <w:marLeft w:val="0"/>
              <w:marRight w:val="0"/>
              <w:marTop w:val="0"/>
              <w:marBottom w:val="0"/>
              <w:divBdr>
                <w:top w:val="none" w:sz="0" w:space="0" w:color="auto"/>
                <w:left w:val="none" w:sz="0" w:space="0" w:color="auto"/>
                <w:bottom w:val="none" w:sz="0" w:space="0" w:color="auto"/>
                <w:right w:val="none" w:sz="0" w:space="0" w:color="auto"/>
              </w:divBdr>
            </w:div>
          </w:divsChild>
        </w:div>
        <w:div w:id="541940685">
          <w:marLeft w:val="0"/>
          <w:marRight w:val="0"/>
          <w:marTop w:val="0"/>
          <w:marBottom w:val="0"/>
          <w:divBdr>
            <w:top w:val="none" w:sz="0" w:space="0" w:color="auto"/>
            <w:left w:val="none" w:sz="0" w:space="0" w:color="auto"/>
            <w:bottom w:val="none" w:sz="0" w:space="0" w:color="auto"/>
            <w:right w:val="none" w:sz="0" w:space="0" w:color="auto"/>
          </w:divBdr>
          <w:divsChild>
            <w:div w:id="932591931">
              <w:marLeft w:val="0"/>
              <w:marRight w:val="0"/>
              <w:marTop w:val="0"/>
              <w:marBottom w:val="0"/>
              <w:divBdr>
                <w:top w:val="none" w:sz="0" w:space="0" w:color="auto"/>
                <w:left w:val="none" w:sz="0" w:space="0" w:color="auto"/>
                <w:bottom w:val="none" w:sz="0" w:space="0" w:color="auto"/>
                <w:right w:val="none" w:sz="0" w:space="0" w:color="auto"/>
              </w:divBdr>
            </w:div>
          </w:divsChild>
        </w:div>
        <w:div w:id="580868928">
          <w:marLeft w:val="0"/>
          <w:marRight w:val="0"/>
          <w:marTop w:val="0"/>
          <w:marBottom w:val="0"/>
          <w:divBdr>
            <w:top w:val="none" w:sz="0" w:space="0" w:color="auto"/>
            <w:left w:val="none" w:sz="0" w:space="0" w:color="auto"/>
            <w:bottom w:val="none" w:sz="0" w:space="0" w:color="auto"/>
            <w:right w:val="none" w:sz="0" w:space="0" w:color="auto"/>
          </w:divBdr>
          <w:divsChild>
            <w:div w:id="39206450">
              <w:marLeft w:val="0"/>
              <w:marRight w:val="0"/>
              <w:marTop w:val="0"/>
              <w:marBottom w:val="0"/>
              <w:divBdr>
                <w:top w:val="none" w:sz="0" w:space="0" w:color="auto"/>
                <w:left w:val="none" w:sz="0" w:space="0" w:color="auto"/>
                <w:bottom w:val="none" w:sz="0" w:space="0" w:color="auto"/>
                <w:right w:val="none" w:sz="0" w:space="0" w:color="auto"/>
              </w:divBdr>
            </w:div>
          </w:divsChild>
        </w:div>
        <w:div w:id="766732360">
          <w:marLeft w:val="0"/>
          <w:marRight w:val="0"/>
          <w:marTop w:val="0"/>
          <w:marBottom w:val="0"/>
          <w:divBdr>
            <w:top w:val="none" w:sz="0" w:space="0" w:color="auto"/>
            <w:left w:val="none" w:sz="0" w:space="0" w:color="auto"/>
            <w:bottom w:val="none" w:sz="0" w:space="0" w:color="auto"/>
            <w:right w:val="none" w:sz="0" w:space="0" w:color="auto"/>
          </w:divBdr>
          <w:divsChild>
            <w:div w:id="1724404556">
              <w:marLeft w:val="0"/>
              <w:marRight w:val="0"/>
              <w:marTop w:val="0"/>
              <w:marBottom w:val="0"/>
              <w:divBdr>
                <w:top w:val="none" w:sz="0" w:space="0" w:color="auto"/>
                <w:left w:val="none" w:sz="0" w:space="0" w:color="auto"/>
                <w:bottom w:val="none" w:sz="0" w:space="0" w:color="auto"/>
                <w:right w:val="none" w:sz="0" w:space="0" w:color="auto"/>
              </w:divBdr>
            </w:div>
          </w:divsChild>
        </w:div>
        <w:div w:id="1024675229">
          <w:marLeft w:val="0"/>
          <w:marRight w:val="0"/>
          <w:marTop w:val="0"/>
          <w:marBottom w:val="0"/>
          <w:divBdr>
            <w:top w:val="none" w:sz="0" w:space="0" w:color="auto"/>
            <w:left w:val="none" w:sz="0" w:space="0" w:color="auto"/>
            <w:bottom w:val="none" w:sz="0" w:space="0" w:color="auto"/>
            <w:right w:val="none" w:sz="0" w:space="0" w:color="auto"/>
          </w:divBdr>
          <w:divsChild>
            <w:div w:id="2077631949">
              <w:marLeft w:val="0"/>
              <w:marRight w:val="0"/>
              <w:marTop w:val="0"/>
              <w:marBottom w:val="0"/>
              <w:divBdr>
                <w:top w:val="none" w:sz="0" w:space="0" w:color="auto"/>
                <w:left w:val="none" w:sz="0" w:space="0" w:color="auto"/>
                <w:bottom w:val="none" w:sz="0" w:space="0" w:color="auto"/>
                <w:right w:val="none" w:sz="0" w:space="0" w:color="auto"/>
              </w:divBdr>
            </w:div>
          </w:divsChild>
        </w:div>
        <w:div w:id="1110660792">
          <w:marLeft w:val="0"/>
          <w:marRight w:val="0"/>
          <w:marTop w:val="0"/>
          <w:marBottom w:val="0"/>
          <w:divBdr>
            <w:top w:val="none" w:sz="0" w:space="0" w:color="auto"/>
            <w:left w:val="none" w:sz="0" w:space="0" w:color="auto"/>
            <w:bottom w:val="none" w:sz="0" w:space="0" w:color="auto"/>
            <w:right w:val="none" w:sz="0" w:space="0" w:color="auto"/>
          </w:divBdr>
          <w:divsChild>
            <w:div w:id="1538004792">
              <w:marLeft w:val="0"/>
              <w:marRight w:val="0"/>
              <w:marTop w:val="0"/>
              <w:marBottom w:val="0"/>
              <w:divBdr>
                <w:top w:val="none" w:sz="0" w:space="0" w:color="auto"/>
                <w:left w:val="none" w:sz="0" w:space="0" w:color="auto"/>
                <w:bottom w:val="none" w:sz="0" w:space="0" w:color="auto"/>
                <w:right w:val="none" w:sz="0" w:space="0" w:color="auto"/>
              </w:divBdr>
            </w:div>
          </w:divsChild>
        </w:div>
        <w:div w:id="1212885306">
          <w:marLeft w:val="0"/>
          <w:marRight w:val="0"/>
          <w:marTop w:val="0"/>
          <w:marBottom w:val="0"/>
          <w:divBdr>
            <w:top w:val="none" w:sz="0" w:space="0" w:color="auto"/>
            <w:left w:val="none" w:sz="0" w:space="0" w:color="auto"/>
            <w:bottom w:val="none" w:sz="0" w:space="0" w:color="auto"/>
            <w:right w:val="none" w:sz="0" w:space="0" w:color="auto"/>
          </w:divBdr>
          <w:divsChild>
            <w:div w:id="1372421090">
              <w:marLeft w:val="0"/>
              <w:marRight w:val="0"/>
              <w:marTop w:val="0"/>
              <w:marBottom w:val="0"/>
              <w:divBdr>
                <w:top w:val="none" w:sz="0" w:space="0" w:color="auto"/>
                <w:left w:val="none" w:sz="0" w:space="0" w:color="auto"/>
                <w:bottom w:val="none" w:sz="0" w:space="0" w:color="auto"/>
                <w:right w:val="none" w:sz="0" w:space="0" w:color="auto"/>
              </w:divBdr>
            </w:div>
          </w:divsChild>
        </w:div>
        <w:div w:id="1218665226">
          <w:marLeft w:val="0"/>
          <w:marRight w:val="0"/>
          <w:marTop w:val="0"/>
          <w:marBottom w:val="0"/>
          <w:divBdr>
            <w:top w:val="none" w:sz="0" w:space="0" w:color="auto"/>
            <w:left w:val="none" w:sz="0" w:space="0" w:color="auto"/>
            <w:bottom w:val="none" w:sz="0" w:space="0" w:color="auto"/>
            <w:right w:val="none" w:sz="0" w:space="0" w:color="auto"/>
          </w:divBdr>
          <w:divsChild>
            <w:div w:id="24990188">
              <w:marLeft w:val="0"/>
              <w:marRight w:val="0"/>
              <w:marTop w:val="0"/>
              <w:marBottom w:val="0"/>
              <w:divBdr>
                <w:top w:val="none" w:sz="0" w:space="0" w:color="auto"/>
                <w:left w:val="none" w:sz="0" w:space="0" w:color="auto"/>
                <w:bottom w:val="none" w:sz="0" w:space="0" w:color="auto"/>
                <w:right w:val="none" w:sz="0" w:space="0" w:color="auto"/>
              </w:divBdr>
            </w:div>
            <w:div w:id="678385640">
              <w:marLeft w:val="0"/>
              <w:marRight w:val="0"/>
              <w:marTop w:val="0"/>
              <w:marBottom w:val="0"/>
              <w:divBdr>
                <w:top w:val="none" w:sz="0" w:space="0" w:color="auto"/>
                <w:left w:val="none" w:sz="0" w:space="0" w:color="auto"/>
                <w:bottom w:val="none" w:sz="0" w:space="0" w:color="auto"/>
                <w:right w:val="none" w:sz="0" w:space="0" w:color="auto"/>
              </w:divBdr>
            </w:div>
            <w:div w:id="1687638597">
              <w:marLeft w:val="0"/>
              <w:marRight w:val="0"/>
              <w:marTop w:val="0"/>
              <w:marBottom w:val="0"/>
              <w:divBdr>
                <w:top w:val="none" w:sz="0" w:space="0" w:color="auto"/>
                <w:left w:val="none" w:sz="0" w:space="0" w:color="auto"/>
                <w:bottom w:val="none" w:sz="0" w:space="0" w:color="auto"/>
                <w:right w:val="none" w:sz="0" w:space="0" w:color="auto"/>
              </w:divBdr>
            </w:div>
          </w:divsChild>
        </w:div>
        <w:div w:id="1382483521">
          <w:marLeft w:val="0"/>
          <w:marRight w:val="0"/>
          <w:marTop w:val="0"/>
          <w:marBottom w:val="0"/>
          <w:divBdr>
            <w:top w:val="none" w:sz="0" w:space="0" w:color="auto"/>
            <w:left w:val="none" w:sz="0" w:space="0" w:color="auto"/>
            <w:bottom w:val="none" w:sz="0" w:space="0" w:color="auto"/>
            <w:right w:val="none" w:sz="0" w:space="0" w:color="auto"/>
          </w:divBdr>
          <w:divsChild>
            <w:div w:id="941454453">
              <w:marLeft w:val="0"/>
              <w:marRight w:val="0"/>
              <w:marTop w:val="0"/>
              <w:marBottom w:val="0"/>
              <w:divBdr>
                <w:top w:val="none" w:sz="0" w:space="0" w:color="auto"/>
                <w:left w:val="none" w:sz="0" w:space="0" w:color="auto"/>
                <w:bottom w:val="none" w:sz="0" w:space="0" w:color="auto"/>
                <w:right w:val="none" w:sz="0" w:space="0" w:color="auto"/>
              </w:divBdr>
            </w:div>
            <w:div w:id="1020084296">
              <w:marLeft w:val="0"/>
              <w:marRight w:val="0"/>
              <w:marTop w:val="0"/>
              <w:marBottom w:val="0"/>
              <w:divBdr>
                <w:top w:val="none" w:sz="0" w:space="0" w:color="auto"/>
                <w:left w:val="none" w:sz="0" w:space="0" w:color="auto"/>
                <w:bottom w:val="none" w:sz="0" w:space="0" w:color="auto"/>
                <w:right w:val="none" w:sz="0" w:space="0" w:color="auto"/>
              </w:divBdr>
            </w:div>
            <w:div w:id="1253078340">
              <w:marLeft w:val="0"/>
              <w:marRight w:val="0"/>
              <w:marTop w:val="0"/>
              <w:marBottom w:val="0"/>
              <w:divBdr>
                <w:top w:val="none" w:sz="0" w:space="0" w:color="auto"/>
                <w:left w:val="none" w:sz="0" w:space="0" w:color="auto"/>
                <w:bottom w:val="none" w:sz="0" w:space="0" w:color="auto"/>
                <w:right w:val="none" w:sz="0" w:space="0" w:color="auto"/>
              </w:divBdr>
            </w:div>
          </w:divsChild>
        </w:div>
        <w:div w:id="1554343217">
          <w:marLeft w:val="0"/>
          <w:marRight w:val="0"/>
          <w:marTop w:val="0"/>
          <w:marBottom w:val="0"/>
          <w:divBdr>
            <w:top w:val="none" w:sz="0" w:space="0" w:color="auto"/>
            <w:left w:val="none" w:sz="0" w:space="0" w:color="auto"/>
            <w:bottom w:val="none" w:sz="0" w:space="0" w:color="auto"/>
            <w:right w:val="none" w:sz="0" w:space="0" w:color="auto"/>
          </w:divBdr>
          <w:divsChild>
            <w:div w:id="169755879">
              <w:marLeft w:val="0"/>
              <w:marRight w:val="0"/>
              <w:marTop w:val="0"/>
              <w:marBottom w:val="0"/>
              <w:divBdr>
                <w:top w:val="none" w:sz="0" w:space="0" w:color="auto"/>
                <w:left w:val="none" w:sz="0" w:space="0" w:color="auto"/>
                <w:bottom w:val="none" w:sz="0" w:space="0" w:color="auto"/>
                <w:right w:val="none" w:sz="0" w:space="0" w:color="auto"/>
              </w:divBdr>
            </w:div>
            <w:div w:id="2092316401">
              <w:marLeft w:val="0"/>
              <w:marRight w:val="0"/>
              <w:marTop w:val="0"/>
              <w:marBottom w:val="0"/>
              <w:divBdr>
                <w:top w:val="none" w:sz="0" w:space="0" w:color="auto"/>
                <w:left w:val="none" w:sz="0" w:space="0" w:color="auto"/>
                <w:bottom w:val="none" w:sz="0" w:space="0" w:color="auto"/>
                <w:right w:val="none" w:sz="0" w:space="0" w:color="auto"/>
              </w:divBdr>
            </w:div>
          </w:divsChild>
        </w:div>
        <w:div w:id="1577204920">
          <w:marLeft w:val="0"/>
          <w:marRight w:val="0"/>
          <w:marTop w:val="0"/>
          <w:marBottom w:val="0"/>
          <w:divBdr>
            <w:top w:val="none" w:sz="0" w:space="0" w:color="auto"/>
            <w:left w:val="none" w:sz="0" w:space="0" w:color="auto"/>
            <w:bottom w:val="none" w:sz="0" w:space="0" w:color="auto"/>
            <w:right w:val="none" w:sz="0" w:space="0" w:color="auto"/>
          </w:divBdr>
          <w:divsChild>
            <w:div w:id="1750425569">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sChild>
            <w:div w:id="1594819660">
              <w:marLeft w:val="0"/>
              <w:marRight w:val="0"/>
              <w:marTop w:val="0"/>
              <w:marBottom w:val="0"/>
              <w:divBdr>
                <w:top w:val="none" w:sz="0" w:space="0" w:color="auto"/>
                <w:left w:val="none" w:sz="0" w:space="0" w:color="auto"/>
                <w:bottom w:val="none" w:sz="0" w:space="0" w:color="auto"/>
                <w:right w:val="none" w:sz="0" w:space="0" w:color="auto"/>
              </w:divBdr>
            </w:div>
          </w:divsChild>
        </w:div>
        <w:div w:id="1635286995">
          <w:marLeft w:val="0"/>
          <w:marRight w:val="0"/>
          <w:marTop w:val="0"/>
          <w:marBottom w:val="0"/>
          <w:divBdr>
            <w:top w:val="none" w:sz="0" w:space="0" w:color="auto"/>
            <w:left w:val="none" w:sz="0" w:space="0" w:color="auto"/>
            <w:bottom w:val="none" w:sz="0" w:space="0" w:color="auto"/>
            <w:right w:val="none" w:sz="0" w:space="0" w:color="auto"/>
          </w:divBdr>
          <w:divsChild>
            <w:div w:id="557128765">
              <w:marLeft w:val="0"/>
              <w:marRight w:val="0"/>
              <w:marTop w:val="0"/>
              <w:marBottom w:val="0"/>
              <w:divBdr>
                <w:top w:val="none" w:sz="0" w:space="0" w:color="auto"/>
                <w:left w:val="none" w:sz="0" w:space="0" w:color="auto"/>
                <w:bottom w:val="none" w:sz="0" w:space="0" w:color="auto"/>
                <w:right w:val="none" w:sz="0" w:space="0" w:color="auto"/>
              </w:divBdr>
            </w:div>
          </w:divsChild>
        </w:div>
        <w:div w:id="2134471752">
          <w:marLeft w:val="0"/>
          <w:marRight w:val="0"/>
          <w:marTop w:val="0"/>
          <w:marBottom w:val="0"/>
          <w:divBdr>
            <w:top w:val="none" w:sz="0" w:space="0" w:color="auto"/>
            <w:left w:val="none" w:sz="0" w:space="0" w:color="auto"/>
            <w:bottom w:val="none" w:sz="0" w:space="0" w:color="auto"/>
            <w:right w:val="none" w:sz="0" w:space="0" w:color="auto"/>
          </w:divBdr>
          <w:divsChild>
            <w:div w:id="7566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316">
      <w:bodyDiv w:val="1"/>
      <w:marLeft w:val="0"/>
      <w:marRight w:val="0"/>
      <w:marTop w:val="0"/>
      <w:marBottom w:val="0"/>
      <w:divBdr>
        <w:top w:val="none" w:sz="0" w:space="0" w:color="auto"/>
        <w:left w:val="none" w:sz="0" w:space="0" w:color="auto"/>
        <w:bottom w:val="none" w:sz="0" w:space="0" w:color="auto"/>
        <w:right w:val="none" w:sz="0" w:space="0" w:color="auto"/>
      </w:divBdr>
    </w:div>
    <w:div w:id="1831096963">
      <w:bodyDiv w:val="1"/>
      <w:marLeft w:val="0"/>
      <w:marRight w:val="0"/>
      <w:marTop w:val="0"/>
      <w:marBottom w:val="0"/>
      <w:divBdr>
        <w:top w:val="none" w:sz="0" w:space="0" w:color="auto"/>
        <w:left w:val="none" w:sz="0" w:space="0" w:color="auto"/>
        <w:bottom w:val="none" w:sz="0" w:space="0" w:color="auto"/>
        <w:right w:val="none" w:sz="0" w:space="0" w:color="auto"/>
      </w:divBdr>
    </w:div>
    <w:div w:id="1863274589">
      <w:bodyDiv w:val="1"/>
      <w:marLeft w:val="0"/>
      <w:marRight w:val="0"/>
      <w:marTop w:val="0"/>
      <w:marBottom w:val="0"/>
      <w:divBdr>
        <w:top w:val="none" w:sz="0" w:space="0" w:color="auto"/>
        <w:left w:val="none" w:sz="0" w:space="0" w:color="auto"/>
        <w:bottom w:val="none" w:sz="0" w:space="0" w:color="auto"/>
        <w:right w:val="none" w:sz="0" w:space="0" w:color="auto"/>
      </w:divBdr>
    </w:div>
    <w:div w:id="1873886071">
      <w:bodyDiv w:val="1"/>
      <w:marLeft w:val="0"/>
      <w:marRight w:val="0"/>
      <w:marTop w:val="0"/>
      <w:marBottom w:val="0"/>
      <w:divBdr>
        <w:top w:val="none" w:sz="0" w:space="0" w:color="auto"/>
        <w:left w:val="none" w:sz="0" w:space="0" w:color="auto"/>
        <w:bottom w:val="none" w:sz="0" w:space="0" w:color="auto"/>
        <w:right w:val="none" w:sz="0" w:space="0" w:color="auto"/>
      </w:divBdr>
    </w:div>
    <w:div w:id="1922788356">
      <w:bodyDiv w:val="1"/>
      <w:marLeft w:val="0"/>
      <w:marRight w:val="0"/>
      <w:marTop w:val="0"/>
      <w:marBottom w:val="0"/>
      <w:divBdr>
        <w:top w:val="none" w:sz="0" w:space="0" w:color="auto"/>
        <w:left w:val="none" w:sz="0" w:space="0" w:color="auto"/>
        <w:bottom w:val="none" w:sz="0" w:space="0" w:color="auto"/>
        <w:right w:val="none" w:sz="0" w:space="0" w:color="auto"/>
      </w:divBdr>
    </w:div>
    <w:div w:id="1933858509">
      <w:bodyDiv w:val="1"/>
      <w:marLeft w:val="0"/>
      <w:marRight w:val="0"/>
      <w:marTop w:val="0"/>
      <w:marBottom w:val="0"/>
      <w:divBdr>
        <w:top w:val="none" w:sz="0" w:space="0" w:color="auto"/>
        <w:left w:val="none" w:sz="0" w:space="0" w:color="auto"/>
        <w:bottom w:val="none" w:sz="0" w:space="0" w:color="auto"/>
        <w:right w:val="none" w:sz="0" w:space="0" w:color="auto"/>
      </w:divBdr>
    </w:div>
    <w:div w:id="1956935712">
      <w:bodyDiv w:val="1"/>
      <w:marLeft w:val="0"/>
      <w:marRight w:val="0"/>
      <w:marTop w:val="0"/>
      <w:marBottom w:val="0"/>
      <w:divBdr>
        <w:top w:val="none" w:sz="0" w:space="0" w:color="auto"/>
        <w:left w:val="none" w:sz="0" w:space="0" w:color="auto"/>
        <w:bottom w:val="none" w:sz="0" w:space="0" w:color="auto"/>
        <w:right w:val="none" w:sz="0" w:space="0" w:color="auto"/>
      </w:divBdr>
      <w:divsChild>
        <w:div w:id="1649284517">
          <w:marLeft w:val="1123"/>
          <w:marRight w:val="0"/>
          <w:marTop w:val="240"/>
          <w:marBottom w:val="0"/>
          <w:divBdr>
            <w:top w:val="none" w:sz="0" w:space="0" w:color="auto"/>
            <w:left w:val="none" w:sz="0" w:space="0" w:color="auto"/>
            <w:bottom w:val="none" w:sz="0" w:space="0" w:color="auto"/>
            <w:right w:val="none" w:sz="0" w:space="0" w:color="auto"/>
          </w:divBdr>
        </w:div>
      </w:divsChild>
    </w:div>
    <w:div w:id="1957634741">
      <w:bodyDiv w:val="1"/>
      <w:marLeft w:val="0"/>
      <w:marRight w:val="0"/>
      <w:marTop w:val="0"/>
      <w:marBottom w:val="0"/>
      <w:divBdr>
        <w:top w:val="none" w:sz="0" w:space="0" w:color="auto"/>
        <w:left w:val="none" w:sz="0" w:space="0" w:color="auto"/>
        <w:bottom w:val="none" w:sz="0" w:space="0" w:color="auto"/>
        <w:right w:val="none" w:sz="0" w:space="0" w:color="auto"/>
      </w:divBdr>
    </w:div>
    <w:div w:id="1960722254">
      <w:bodyDiv w:val="1"/>
      <w:marLeft w:val="0"/>
      <w:marRight w:val="0"/>
      <w:marTop w:val="0"/>
      <w:marBottom w:val="0"/>
      <w:divBdr>
        <w:top w:val="none" w:sz="0" w:space="0" w:color="auto"/>
        <w:left w:val="none" w:sz="0" w:space="0" w:color="auto"/>
        <w:bottom w:val="none" w:sz="0" w:space="0" w:color="auto"/>
        <w:right w:val="none" w:sz="0" w:space="0" w:color="auto"/>
      </w:divBdr>
    </w:div>
    <w:div w:id="1964996673">
      <w:bodyDiv w:val="1"/>
      <w:marLeft w:val="0"/>
      <w:marRight w:val="0"/>
      <w:marTop w:val="0"/>
      <w:marBottom w:val="0"/>
      <w:divBdr>
        <w:top w:val="none" w:sz="0" w:space="0" w:color="auto"/>
        <w:left w:val="none" w:sz="0" w:space="0" w:color="auto"/>
        <w:bottom w:val="none" w:sz="0" w:space="0" w:color="auto"/>
        <w:right w:val="none" w:sz="0" w:space="0" w:color="auto"/>
      </w:divBdr>
    </w:div>
    <w:div w:id="1977300708">
      <w:bodyDiv w:val="1"/>
      <w:marLeft w:val="0"/>
      <w:marRight w:val="0"/>
      <w:marTop w:val="0"/>
      <w:marBottom w:val="0"/>
      <w:divBdr>
        <w:top w:val="none" w:sz="0" w:space="0" w:color="auto"/>
        <w:left w:val="none" w:sz="0" w:space="0" w:color="auto"/>
        <w:bottom w:val="none" w:sz="0" w:space="0" w:color="auto"/>
        <w:right w:val="none" w:sz="0" w:space="0" w:color="auto"/>
      </w:divBdr>
    </w:div>
    <w:div w:id="2050035471">
      <w:bodyDiv w:val="1"/>
      <w:marLeft w:val="0"/>
      <w:marRight w:val="0"/>
      <w:marTop w:val="0"/>
      <w:marBottom w:val="0"/>
      <w:divBdr>
        <w:top w:val="none" w:sz="0" w:space="0" w:color="auto"/>
        <w:left w:val="none" w:sz="0" w:space="0" w:color="auto"/>
        <w:bottom w:val="none" w:sz="0" w:space="0" w:color="auto"/>
        <w:right w:val="none" w:sz="0" w:space="0" w:color="auto"/>
      </w:divBdr>
    </w:div>
    <w:div w:id="2054380426">
      <w:bodyDiv w:val="1"/>
      <w:marLeft w:val="0"/>
      <w:marRight w:val="0"/>
      <w:marTop w:val="0"/>
      <w:marBottom w:val="0"/>
      <w:divBdr>
        <w:top w:val="none" w:sz="0" w:space="0" w:color="auto"/>
        <w:left w:val="none" w:sz="0" w:space="0" w:color="auto"/>
        <w:bottom w:val="none" w:sz="0" w:space="0" w:color="auto"/>
        <w:right w:val="none" w:sz="0" w:space="0" w:color="auto"/>
      </w:divBdr>
    </w:div>
    <w:div w:id="2074769646">
      <w:bodyDiv w:val="1"/>
      <w:marLeft w:val="0"/>
      <w:marRight w:val="0"/>
      <w:marTop w:val="0"/>
      <w:marBottom w:val="0"/>
      <w:divBdr>
        <w:top w:val="none" w:sz="0" w:space="0" w:color="auto"/>
        <w:left w:val="none" w:sz="0" w:space="0" w:color="auto"/>
        <w:bottom w:val="none" w:sz="0" w:space="0" w:color="auto"/>
        <w:right w:val="none" w:sz="0" w:space="0" w:color="auto"/>
      </w:divBdr>
    </w:div>
    <w:div w:id="2082098659">
      <w:bodyDiv w:val="1"/>
      <w:marLeft w:val="0"/>
      <w:marRight w:val="0"/>
      <w:marTop w:val="0"/>
      <w:marBottom w:val="0"/>
      <w:divBdr>
        <w:top w:val="none" w:sz="0" w:space="0" w:color="auto"/>
        <w:left w:val="none" w:sz="0" w:space="0" w:color="auto"/>
        <w:bottom w:val="none" w:sz="0" w:space="0" w:color="auto"/>
        <w:right w:val="none" w:sz="0" w:space="0" w:color="auto"/>
      </w:divBdr>
      <w:divsChild>
        <w:div w:id="367267874">
          <w:marLeft w:val="547"/>
          <w:marRight w:val="0"/>
          <w:marTop w:val="0"/>
          <w:marBottom w:val="0"/>
          <w:divBdr>
            <w:top w:val="none" w:sz="0" w:space="0" w:color="auto"/>
            <w:left w:val="none" w:sz="0" w:space="0" w:color="auto"/>
            <w:bottom w:val="none" w:sz="0" w:space="0" w:color="auto"/>
            <w:right w:val="none" w:sz="0" w:space="0" w:color="auto"/>
          </w:divBdr>
        </w:div>
      </w:divsChild>
    </w:div>
    <w:div w:id="2090885619">
      <w:bodyDiv w:val="1"/>
      <w:marLeft w:val="0"/>
      <w:marRight w:val="0"/>
      <w:marTop w:val="0"/>
      <w:marBottom w:val="0"/>
      <w:divBdr>
        <w:top w:val="none" w:sz="0" w:space="0" w:color="auto"/>
        <w:left w:val="none" w:sz="0" w:space="0" w:color="auto"/>
        <w:bottom w:val="none" w:sz="0" w:space="0" w:color="auto"/>
        <w:right w:val="none" w:sz="0" w:space="0" w:color="auto"/>
      </w:divBdr>
    </w:div>
    <w:div w:id="2134012303">
      <w:bodyDiv w:val="1"/>
      <w:marLeft w:val="0"/>
      <w:marRight w:val="0"/>
      <w:marTop w:val="0"/>
      <w:marBottom w:val="0"/>
      <w:divBdr>
        <w:top w:val="none" w:sz="0" w:space="0" w:color="auto"/>
        <w:left w:val="none" w:sz="0" w:space="0" w:color="auto"/>
        <w:bottom w:val="none" w:sz="0" w:space="0" w:color="auto"/>
        <w:right w:val="none" w:sz="0" w:space="0" w:color="auto"/>
      </w:divBdr>
      <w:divsChild>
        <w:div w:id="385029287">
          <w:marLeft w:val="562"/>
          <w:marRight w:val="0"/>
          <w:marTop w:val="0"/>
          <w:marBottom w:val="160"/>
          <w:divBdr>
            <w:top w:val="none" w:sz="0" w:space="0" w:color="auto"/>
            <w:left w:val="none" w:sz="0" w:space="0" w:color="auto"/>
            <w:bottom w:val="none" w:sz="0" w:space="0" w:color="auto"/>
            <w:right w:val="none" w:sz="0" w:space="0" w:color="auto"/>
          </w:divBdr>
        </w:div>
        <w:div w:id="463040211">
          <w:marLeft w:val="562"/>
          <w:marRight w:val="0"/>
          <w:marTop w:val="0"/>
          <w:marBottom w:val="160"/>
          <w:divBdr>
            <w:top w:val="none" w:sz="0" w:space="0" w:color="auto"/>
            <w:left w:val="none" w:sz="0" w:space="0" w:color="auto"/>
            <w:bottom w:val="none" w:sz="0" w:space="0" w:color="auto"/>
            <w:right w:val="none" w:sz="0" w:space="0" w:color="auto"/>
          </w:divBdr>
        </w:div>
        <w:div w:id="1994212910">
          <w:marLeft w:val="562"/>
          <w:marRight w:val="0"/>
          <w:marTop w:val="0"/>
          <w:marBottom w:val="160"/>
          <w:divBdr>
            <w:top w:val="none" w:sz="0" w:space="0" w:color="auto"/>
            <w:left w:val="none" w:sz="0" w:space="0" w:color="auto"/>
            <w:bottom w:val="none" w:sz="0" w:space="0" w:color="auto"/>
            <w:right w:val="none" w:sz="0" w:space="0" w:color="auto"/>
          </w:divBdr>
        </w:div>
        <w:div w:id="1244030392">
          <w:marLeft w:val="562"/>
          <w:marRight w:val="0"/>
          <w:marTop w:val="0"/>
          <w:marBottom w:val="160"/>
          <w:divBdr>
            <w:top w:val="none" w:sz="0" w:space="0" w:color="auto"/>
            <w:left w:val="none" w:sz="0" w:space="0" w:color="auto"/>
            <w:bottom w:val="none" w:sz="0" w:space="0" w:color="auto"/>
            <w:right w:val="none" w:sz="0" w:space="0" w:color="auto"/>
          </w:divBdr>
        </w:div>
        <w:div w:id="1629584396">
          <w:marLeft w:val="562"/>
          <w:marRight w:val="0"/>
          <w:marTop w:val="0"/>
          <w:marBottom w:val="160"/>
          <w:divBdr>
            <w:top w:val="none" w:sz="0" w:space="0" w:color="auto"/>
            <w:left w:val="none" w:sz="0" w:space="0" w:color="auto"/>
            <w:bottom w:val="none" w:sz="0" w:space="0" w:color="auto"/>
            <w:right w:val="none" w:sz="0" w:space="0" w:color="auto"/>
          </w:divBdr>
        </w:div>
        <w:div w:id="2143233730">
          <w:marLeft w:val="562"/>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m.fi/suositukset" TargetMode="External"/><Relationship Id="rId26" Type="http://schemas.openxmlformats.org/officeDocument/2006/relationships/hyperlink" Target="http://www.tsk.fi/cgi-bin/tepa/netmot.exe?Opt=256&amp;ListWord=@40@40ID@3D@22TSK@5F50@2DIDbBDic5gbu0PnnzZUnXCzdQ@22&amp;SearchWord=varautuminen&amp;dic=1&amp;page=results&amp;UI=figr&amp;Source=Record" TargetMode="External"/><Relationship Id="rId3" Type="http://schemas.openxmlformats.org/officeDocument/2006/relationships/customXml" Target="../customXml/item3.xml"/><Relationship Id="rId21" Type="http://schemas.openxmlformats.org/officeDocument/2006/relationships/hyperlink" Target="http://www.tsk.fi/cgi-bin/tepa/netmot.exe?Opt=256&amp;ListWord=@40@40ID@3D@22TSKTT@2DID66Q@5FIW5YJbYR7VgBWUvH5w@22&amp;SearchWord=tietoturvallisuus&amp;dic=1&amp;page=results&amp;UI=figr&amp;Source=Recor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tsk.fi/cgi-bin/tepa/netmot.exe?Opt=256&amp;ListWord=@40@40ID@3D@22TSK@5F50@2DIDldSrGw3dvEu9zTyHlpsNcg@22&amp;SearchWord=varautuminen&amp;dic=1&amp;page=results&amp;UI=figr&amp;Source=Record"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tsk.fi/cgi-bin/tepa/netmot.exe?Opt=256&amp;ListWord=@40@40ID@3D@22TSK@5F52@2DIDex2Tz70jbf5C3HO@5FEYyaZQ@22&amp;SearchWord=kyberturvallisuus&amp;dic=1&amp;page=results&amp;UI=figr&amp;Source=Record" TargetMode="External"/><Relationship Id="rId29" Type="http://schemas.openxmlformats.org/officeDocument/2006/relationships/hyperlink" Target="http://urn.fi/URN:ISBN:978-952-243-61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sk.fi/cgi-bin/tepa/netmot.exe?Opt=256&amp;ListWord=@40@40ID@3D@22TSK@5F50@2DID0CQvmaB5IN1@5FmQkWA88NVQ@22&amp;SearchWord=riskienhallinta&amp;dic=1&amp;page=results&amp;UI=figr&amp;Source=Recor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sk.fi/cgi-bin/tepa/netmot.exe?Opt=256&amp;ListWord=@40@40ID@3D@22TSKTT@2DIDgBwRNqlQi5wfjR8QizisvQ@22&amp;SearchWord=tietoturvallisuus&amp;dic=1&amp;page=results&amp;UI=figr&amp;Source=Record" TargetMode="External"/><Relationship Id="rId28" Type="http://schemas.openxmlformats.org/officeDocument/2006/relationships/hyperlink" Target="https://www.kyberturvallisuuskeskus.fi/sites/default/files/media/publication/Luottamuksen_lahteilla.pdf"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tsk.fi/cgi-bin/tepa/netmot.exe?Opt=256&amp;ListWord=@40@40ID@3D@22TSKTT@2DIDj1rjUFzaRjsgDuSnfk4UPw@22&amp;SearchWord=tietoturvallisuus&amp;dic=1&amp;page=results&amp;UI=figr&amp;Source=Record" TargetMode="External"/><Relationship Id="rId27" Type="http://schemas.openxmlformats.org/officeDocument/2006/relationships/hyperlink" Target="https://espace.library.uq.edu.au/data/UQ_ca0819d/Achieving-trustworthy-ai.pdf?dsi_version=219d6de3cc2f8ac506bcfecd91e6869f&amp;Expires=1611642443&amp;Key-Pair-Id=APKAJKNBJ4MJBJNC6NLQ&amp;Signature=W0EobqmjWATFtMuB2qTtbTB6Lo903PTX9GKKEXAnNkNa2KD5T1gydgYOOff5OqJkMumcBTj2klsOr0r78S3IZPRjlnGVH4cf-KarpZzaK6gSbst8L0tLNhEkRp~5FKnhhd308Jr9veEUqS0vw9x6zcbPEylcmbSaz0m28H9sbF6q-xZwP7fygpyazz9pNJjsxjZTDfnzZjl9eLU2r4uM7CkqrT1uk1DZGr4abij3qgS~~Bme5hzarsFz5JC-GR1g0imV7d4-S~8hO9TJ8xxRhuZ2-ckguPRSoTxdXyMKR0BJH34NyUNIjhHYDL5HeZcJOAAvlURIqbWY~GKtTCHR0g__" TargetMode="Externa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pace.library.uq.edu.au/data/UQ_ca0819d/Achieving-trustworthy-ai.pdf?dsi_version=219d6de3cc2f8ac506bcfecd91e6869f&amp;Expires=1611642443&amp;Key-Pair-Id=APKAJKNBJ4MJBJNC6NLQ&amp;Signature=W0EobqmjWATFtMuB2qTtbTB6Lo903PTX9GKKEXAnNkNa2KD5T1gydgYOOff5OqJkMumcBTj2klsOr0r78S3IZPRjlnGVH4cf-KarpZzaK6gSbst8L0tLNhEkRp~5FKnhhd308Jr9veEUqS0vw9x6zcbPEylcmbSaz0m28H9sbF6q-xZwP7fygpyazz9pNJjsxjZTDfnzZjl9eLU2r4uM7CkqrT1uk1DZGr4abij3qgS~~Bme5hzarsFz5JC-GR1g0imV7d4-S~8hO9TJ8xxRhuZ2-ckguPRSoTxdXyMKR0BJH34NyUNIjhHYDL5HeZcJOAAvlURIqbWY~GKtTCHR0g__" TargetMode="External"/><Relationship Id="rId2" Type="http://schemas.openxmlformats.org/officeDocument/2006/relationships/hyperlink" Target="https://advisory.kpmg.us/articles/2019/kpmg-artificial-intelligence-in-control.html" TargetMode="External"/><Relationship Id="rId1" Type="http://schemas.openxmlformats.org/officeDocument/2006/relationships/hyperlink" Target="https://www.finas.fi/Tiedostot%201/Julkaisut/FINAS_P1.pdf" TargetMode="External"/><Relationship Id="rId4" Type="http://schemas.openxmlformats.org/officeDocument/2006/relationships/hyperlink" Target="http://urn.fi/URN:ISBN:978-952-243-6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VM charts">
      <a:dk1>
        <a:srgbClr val="212125"/>
      </a:dk1>
      <a:lt1>
        <a:srgbClr val="FFFFFF"/>
      </a:lt1>
      <a:dk2>
        <a:srgbClr val="212125"/>
      </a:dk2>
      <a:lt2>
        <a:srgbClr val="FFFFFF"/>
      </a:lt2>
      <a:accent1>
        <a:srgbClr val="304E88"/>
      </a:accent1>
      <a:accent2>
        <a:srgbClr val="A34E96"/>
      </a:accent2>
      <a:accent3>
        <a:srgbClr val="00B050"/>
      </a:accent3>
      <a:accent4>
        <a:srgbClr val="212125"/>
      </a:accent4>
      <a:accent5>
        <a:srgbClr val="5AB5EC"/>
      </a:accent5>
      <a:accent6>
        <a:srgbClr val="ED2939"/>
      </a:accent6>
      <a:hlink>
        <a:srgbClr val="304E88"/>
      </a:hlink>
      <a:folHlink>
        <a:srgbClr val="A34E96"/>
      </a:folHlink>
    </a:clrScheme>
    <a:fontScheme name="V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AEB5-2E00-44E8-8EBC-27B09CD5E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158E4-CA15-44CC-821B-B572677963A6}">
  <ds:schemaRefs>
    <ds:schemaRef ds:uri="http://schemas.microsoft.com/sharepoint/v3/contenttype/forms"/>
  </ds:schemaRefs>
</ds:datastoreItem>
</file>

<file path=customXml/itemProps3.xml><?xml version="1.0" encoding="utf-8"?>
<ds:datastoreItem xmlns:ds="http://schemas.openxmlformats.org/officeDocument/2006/customXml" ds:itemID="{0EBF4477-99CB-433A-98E4-6E14173C31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0E64E-685B-4B1F-9905-846E6A33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9650</Words>
  <Characters>78167</Characters>
  <Application>Microsoft Office Word</Application>
  <DocSecurity>0</DocSecurity>
  <Lines>651</Lines>
  <Paragraphs>175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Selvitys digitaalisen turvallisuuden arviointitoiminnan kehitystarpeista</vt:lpstr>
      <vt:lpstr>Selvitys digitaalisen turvallisuuden arviointitoiminnan kehitystarpeista</vt:lpstr>
    </vt:vector>
  </TitlesOfParts>
  <LinksUpToDate>false</LinksUpToDate>
  <CharactersWithSpaces>87642</CharactersWithSpaces>
  <SharedDoc>false</SharedDoc>
  <HLinks>
    <vt:vector size="156" baseType="variant">
      <vt:variant>
        <vt:i4>7864321</vt:i4>
      </vt:variant>
      <vt:variant>
        <vt:i4>135</vt:i4>
      </vt:variant>
      <vt:variant>
        <vt:i4>0</vt:i4>
      </vt:variant>
      <vt:variant>
        <vt:i4>5</vt:i4>
      </vt:variant>
      <vt:variant>
        <vt:lpwstr>http://www.tsk.fi/cgi-bin/tepa/netmot.exe?Opt=256&amp;ListWord=@40@40ID@3D@22TSK@5F50@2DIDbBDic5gbu0PnnzZUnXCzdQ@22&amp;SearchWord=varautuminen&amp;dic=1&amp;page=results&amp;UI=figr&amp;Source=Record</vt:lpwstr>
      </vt:variant>
      <vt:variant>
        <vt:lpwstr/>
      </vt:variant>
      <vt:variant>
        <vt:i4>3801164</vt:i4>
      </vt:variant>
      <vt:variant>
        <vt:i4>132</vt:i4>
      </vt:variant>
      <vt:variant>
        <vt:i4>0</vt:i4>
      </vt:variant>
      <vt:variant>
        <vt:i4>5</vt:i4>
      </vt:variant>
      <vt:variant>
        <vt:lpwstr>http://www.tsk.fi/cgi-bin/tepa/netmot.exe?Opt=256&amp;ListWord=@40@40ID@3D@22TSK@5F50@2DIDldSrGw3dvEu9zTyHlpsNcg@22&amp;SearchWord=varautuminen&amp;dic=1&amp;page=results&amp;UI=figr&amp;Source=Record</vt:lpwstr>
      </vt:variant>
      <vt:variant>
        <vt:lpwstr/>
      </vt:variant>
      <vt:variant>
        <vt:i4>131154</vt:i4>
      </vt:variant>
      <vt:variant>
        <vt:i4>129</vt:i4>
      </vt:variant>
      <vt:variant>
        <vt:i4>0</vt:i4>
      </vt:variant>
      <vt:variant>
        <vt:i4>5</vt:i4>
      </vt:variant>
      <vt:variant>
        <vt:lpwstr>http://www.tsk.fi/cgi-bin/tepa/netmot.exe?Opt=256&amp;ListWord=@40@40ID@3D@22TSK@5F50@2DID0CQvmaB5IN1@5FmQkWA88NVQ@22&amp;SearchWord=riskienhallinta&amp;dic=1&amp;page=results&amp;UI=figr&amp;Source=Record</vt:lpwstr>
      </vt:variant>
      <vt:variant>
        <vt:lpwstr/>
      </vt:variant>
      <vt:variant>
        <vt:i4>131078</vt:i4>
      </vt:variant>
      <vt:variant>
        <vt:i4>126</vt:i4>
      </vt:variant>
      <vt:variant>
        <vt:i4>0</vt:i4>
      </vt:variant>
      <vt:variant>
        <vt:i4>5</vt:i4>
      </vt:variant>
      <vt:variant>
        <vt:lpwstr>http://www.tsk.fi/cgi-bin/tepa/netmot.exe?Opt=256&amp;ListWord=@40@40ID@3D@22TSKTT@2DIDgBwRNqlQi5wfjR8QizisvQ@22&amp;SearchWord=tietoturvallisuus&amp;dic=1&amp;page=results&amp;UI=figr&amp;Source=Record</vt:lpwstr>
      </vt:variant>
      <vt:variant>
        <vt:lpwstr/>
      </vt:variant>
      <vt:variant>
        <vt:i4>589853</vt:i4>
      </vt:variant>
      <vt:variant>
        <vt:i4>123</vt:i4>
      </vt:variant>
      <vt:variant>
        <vt:i4>0</vt:i4>
      </vt:variant>
      <vt:variant>
        <vt:i4>5</vt:i4>
      </vt:variant>
      <vt:variant>
        <vt:lpwstr>http://www.tsk.fi/cgi-bin/tepa/netmot.exe?Opt=256&amp;ListWord=@40@40ID@3D@22TSKTT@2DIDj1rjUFzaRjsgDuSnfk4UPw@22&amp;SearchWord=tietoturvallisuus&amp;dic=1&amp;page=results&amp;UI=figr&amp;Source=Record</vt:lpwstr>
      </vt:variant>
      <vt:variant>
        <vt:lpwstr/>
      </vt:variant>
      <vt:variant>
        <vt:i4>7536718</vt:i4>
      </vt:variant>
      <vt:variant>
        <vt:i4>120</vt:i4>
      </vt:variant>
      <vt:variant>
        <vt:i4>0</vt:i4>
      </vt:variant>
      <vt:variant>
        <vt:i4>5</vt:i4>
      </vt:variant>
      <vt:variant>
        <vt:lpwstr>http://www.tsk.fi/cgi-bin/tepa/netmot.exe?Opt=256&amp;ListWord=@40@40ID@3D@22TSKTT@2DID66Q@5FIW5YJbYR7VgBWUvH5w@22&amp;SearchWord=tietoturvallisuus&amp;dic=1&amp;page=results&amp;UI=figr&amp;Source=Record</vt:lpwstr>
      </vt:variant>
      <vt:variant>
        <vt:lpwstr/>
      </vt:variant>
      <vt:variant>
        <vt:i4>2490480</vt:i4>
      </vt:variant>
      <vt:variant>
        <vt:i4>117</vt:i4>
      </vt:variant>
      <vt:variant>
        <vt:i4>0</vt:i4>
      </vt:variant>
      <vt:variant>
        <vt:i4>5</vt:i4>
      </vt:variant>
      <vt:variant>
        <vt:lpwstr>http://www.tsk.fi/cgi-bin/tepa/netmot.exe?Opt=256&amp;ListWord=@40@40ID@3D@22TSK@5F52@2DIDex2Tz70jbf5C3HO@5FEYyaZQ@22&amp;SearchWord=kyberturvallisuus&amp;dic=1&amp;page=results&amp;UI=figr&amp;Source=Record</vt:lpwstr>
      </vt:variant>
      <vt:variant>
        <vt:lpwstr/>
      </vt:variant>
      <vt:variant>
        <vt:i4>1441854</vt:i4>
      </vt:variant>
      <vt:variant>
        <vt:i4>110</vt:i4>
      </vt:variant>
      <vt:variant>
        <vt:i4>0</vt:i4>
      </vt:variant>
      <vt:variant>
        <vt:i4>5</vt:i4>
      </vt:variant>
      <vt:variant>
        <vt:lpwstr/>
      </vt:variant>
      <vt:variant>
        <vt:lpwstr>_Toc57810631</vt:lpwstr>
      </vt:variant>
      <vt:variant>
        <vt:i4>1507390</vt:i4>
      </vt:variant>
      <vt:variant>
        <vt:i4>104</vt:i4>
      </vt:variant>
      <vt:variant>
        <vt:i4>0</vt:i4>
      </vt:variant>
      <vt:variant>
        <vt:i4>5</vt:i4>
      </vt:variant>
      <vt:variant>
        <vt:lpwstr/>
      </vt:variant>
      <vt:variant>
        <vt:lpwstr>_Toc57810630</vt:lpwstr>
      </vt:variant>
      <vt:variant>
        <vt:i4>1966143</vt:i4>
      </vt:variant>
      <vt:variant>
        <vt:i4>98</vt:i4>
      </vt:variant>
      <vt:variant>
        <vt:i4>0</vt:i4>
      </vt:variant>
      <vt:variant>
        <vt:i4>5</vt:i4>
      </vt:variant>
      <vt:variant>
        <vt:lpwstr/>
      </vt:variant>
      <vt:variant>
        <vt:lpwstr>_Toc57810629</vt:lpwstr>
      </vt:variant>
      <vt:variant>
        <vt:i4>2031679</vt:i4>
      </vt:variant>
      <vt:variant>
        <vt:i4>92</vt:i4>
      </vt:variant>
      <vt:variant>
        <vt:i4>0</vt:i4>
      </vt:variant>
      <vt:variant>
        <vt:i4>5</vt:i4>
      </vt:variant>
      <vt:variant>
        <vt:lpwstr/>
      </vt:variant>
      <vt:variant>
        <vt:lpwstr>_Toc57810628</vt:lpwstr>
      </vt:variant>
      <vt:variant>
        <vt:i4>1048639</vt:i4>
      </vt:variant>
      <vt:variant>
        <vt:i4>86</vt:i4>
      </vt:variant>
      <vt:variant>
        <vt:i4>0</vt:i4>
      </vt:variant>
      <vt:variant>
        <vt:i4>5</vt:i4>
      </vt:variant>
      <vt:variant>
        <vt:lpwstr/>
      </vt:variant>
      <vt:variant>
        <vt:lpwstr>_Toc57810627</vt:lpwstr>
      </vt:variant>
      <vt:variant>
        <vt:i4>1114175</vt:i4>
      </vt:variant>
      <vt:variant>
        <vt:i4>80</vt:i4>
      </vt:variant>
      <vt:variant>
        <vt:i4>0</vt:i4>
      </vt:variant>
      <vt:variant>
        <vt:i4>5</vt:i4>
      </vt:variant>
      <vt:variant>
        <vt:lpwstr/>
      </vt:variant>
      <vt:variant>
        <vt:lpwstr>_Toc57810626</vt:lpwstr>
      </vt:variant>
      <vt:variant>
        <vt:i4>1179711</vt:i4>
      </vt:variant>
      <vt:variant>
        <vt:i4>74</vt:i4>
      </vt:variant>
      <vt:variant>
        <vt:i4>0</vt:i4>
      </vt:variant>
      <vt:variant>
        <vt:i4>5</vt:i4>
      </vt:variant>
      <vt:variant>
        <vt:lpwstr/>
      </vt:variant>
      <vt:variant>
        <vt:lpwstr>_Toc57810625</vt:lpwstr>
      </vt:variant>
      <vt:variant>
        <vt:i4>1245247</vt:i4>
      </vt:variant>
      <vt:variant>
        <vt:i4>68</vt:i4>
      </vt:variant>
      <vt:variant>
        <vt:i4>0</vt:i4>
      </vt:variant>
      <vt:variant>
        <vt:i4>5</vt:i4>
      </vt:variant>
      <vt:variant>
        <vt:lpwstr/>
      </vt:variant>
      <vt:variant>
        <vt:lpwstr>_Toc57810624</vt:lpwstr>
      </vt:variant>
      <vt:variant>
        <vt:i4>1310783</vt:i4>
      </vt:variant>
      <vt:variant>
        <vt:i4>62</vt:i4>
      </vt:variant>
      <vt:variant>
        <vt:i4>0</vt:i4>
      </vt:variant>
      <vt:variant>
        <vt:i4>5</vt:i4>
      </vt:variant>
      <vt:variant>
        <vt:lpwstr/>
      </vt:variant>
      <vt:variant>
        <vt:lpwstr>_Toc57810623</vt:lpwstr>
      </vt:variant>
      <vt:variant>
        <vt:i4>1376319</vt:i4>
      </vt:variant>
      <vt:variant>
        <vt:i4>56</vt:i4>
      </vt:variant>
      <vt:variant>
        <vt:i4>0</vt:i4>
      </vt:variant>
      <vt:variant>
        <vt:i4>5</vt:i4>
      </vt:variant>
      <vt:variant>
        <vt:lpwstr/>
      </vt:variant>
      <vt:variant>
        <vt:lpwstr>_Toc57810622</vt:lpwstr>
      </vt:variant>
      <vt:variant>
        <vt:i4>1441855</vt:i4>
      </vt:variant>
      <vt:variant>
        <vt:i4>50</vt:i4>
      </vt:variant>
      <vt:variant>
        <vt:i4>0</vt:i4>
      </vt:variant>
      <vt:variant>
        <vt:i4>5</vt:i4>
      </vt:variant>
      <vt:variant>
        <vt:lpwstr/>
      </vt:variant>
      <vt:variant>
        <vt:lpwstr>_Toc57810621</vt:lpwstr>
      </vt:variant>
      <vt:variant>
        <vt:i4>1507391</vt:i4>
      </vt:variant>
      <vt:variant>
        <vt:i4>44</vt:i4>
      </vt:variant>
      <vt:variant>
        <vt:i4>0</vt:i4>
      </vt:variant>
      <vt:variant>
        <vt:i4>5</vt:i4>
      </vt:variant>
      <vt:variant>
        <vt:lpwstr/>
      </vt:variant>
      <vt:variant>
        <vt:lpwstr>_Toc57810620</vt:lpwstr>
      </vt:variant>
      <vt:variant>
        <vt:i4>1966140</vt:i4>
      </vt:variant>
      <vt:variant>
        <vt:i4>38</vt:i4>
      </vt:variant>
      <vt:variant>
        <vt:i4>0</vt:i4>
      </vt:variant>
      <vt:variant>
        <vt:i4>5</vt:i4>
      </vt:variant>
      <vt:variant>
        <vt:lpwstr/>
      </vt:variant>
      <vt:variant>
        <vt:lpwstr>_Toc57810619</vt:lpwstr>
      </vt:variant>
      <vt:variant>
        <vt:i4>2031676</vt:i4>
      </vt:variant>
      <vt:variant>
        <vt:i4>32</vt:i4>
      </vt:variant>
      <vt:variant>
        <vt:i4>0</vt:i4>
      </vt:variant>
      <vt:variant>
        <vt:i4>5</vt:i4>
      </vt:variant>
      <vt:variant>
        <vt:lpwstr/>
      </vt:variant>
      <vt:variant>
        <vt:lpwstr>_Toc57810618</vt:lpwstr>
      </vt:variant>
      <vt:variant>
        <vt:i4>1048636</vt:i4>
      </vt:variant>
      <vt:variant>
        <vt:i4>26</vt:i4>
      </vt:variant>
      <vt:variant>
        <vt:i4>0</vt:i4>
      </vt:variant>
      <vt:variant>
        <vt:i4>5</vt:i4>
      </vt:variant>
      <vt:variant>
        <vt:lpwstr/>
      </vt:variant>
      <vt:variant>
        <vt:lpwstr>_Toc57810617</vt:lpwstr>
      </vt:variant>
      <vt:variant>
        <vt:i4>1114172</vt:i4>
      </vt:variant>
      <vt:variant>
        <vt:i4>20</vt:i4>
      </vt:variant>
      <vt:variant>
        <vt:i4>0</vt:i4>
      </vt:variant>
      <vt:variant>
        <vt:i4>5</vt:i4>
      </vt:variant>
      <vt:variant>
        <vt:lpwstr/>
      </vt:variant>
      <vt:variant>
        <vt:lpwstr>_Toc57810616</vt:lpwstr>
      </vt:variant>
      <vt:variant>
        <vt:i4>1179708</vt:i4>
      </vt:variant>
      <vt:variant>
        <vt:i4>14</vt:i4>
      </vt:variant>
      <vt:variant>
        <vt:i4>0</vt:i4>
      </vt:variant>
      <vt:variant>
        <vt:i4>5</vt:i4>
      </vt:variant>
      <vt:variant>
        <vt:lpwstr/>
      </vt:variant>
      <vt:variant>
        <vt:lpwstr>_Toc57810615</vt:lpwstr>
      </vt:variant>
      <vt:variant>
        <vt:i4>1245244</vt:i4>
      </vt:variant>
      <vt:variant>
        <vt:i4>8</vt:i4>
      </vt:variant>
      <vt:variant>
        <vt:i4>0</vt:i4>
      </vt:variant>
      <vt:variant>
        <vt:i4>5</vt:i4>
      </vt:variant>
      <vt:variant>
        <vt:lpwstr/>
      </vt:variant>
      <vt:variant>
        <vt:lpwstr>_Toc57810614</vt:lpwstr>
      </vt:variant>
      <vt:variant>
        <vt:i4>1310780</vt:i4>
      </vt:variant>
      <vt:variant>
        <vt:i4>2</vt:i4>
      </vt:variant>
      <vt:variant>
        <vt:i4>0</vt:i4>
      </vt:variant>
      <vt:variant>
        <vt:i4>5</vt:i4>
      </vt:variant>
      <vt:variant>
        <vt:lpwstr/>
      </vt:variant>
      <vt:variant>
        <vt:lpwstr>_Toc57810613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digitaalisen turvallisuuden arviointitoiminnan kehitystarpeista</dc:title>
  <dc:subject/>
  <dc:creator/>
  <cp:keywords/>
  <dc:description/>
  <cp:lastModifiedBy/>
  <cp:revision>1</cp:revision>
  <dcterms:created xsi:type="dcterms:W3CDTF">2021-02-19T06:25:00Z</dcterms:created>
  <dcterms:modified xsi:type="dcterms:W3CDTF">2021-02-19T06:25:00Z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