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E55" w:rsidRPr="006B2EF6" w:rsidRDefault="008C3E55" w:rsidP="006B2EF6">
      <w:pPr>
        <w:pStyle w:val="AKPnormaali0"/>
      </w:pPr>
    </w:p>
    <w:p w:rsidR="006B2EF6" w:rsidRPr="006B2EF6" w:rsidRDefault="006B2EF6" w:rsidP="006B2EF6">
      <w:pPr>
        <w:pStyle w:val="akpasia3"/>
        <w:rPr>
          <w:sz w:val="24"/>
        </w:rPr>
      </w:pPr>
      <w:r w:rsidRPr="006B2EF6">
        <w:rPr>
          <w:sz w:val="24"/>
        </w:rPr>
        <w:t>EHDOTUS VALTIONEUVOSTON ASETUKSEKSI RIKOSSEURAAMUSLAITOKSESTA</w:t>
      </w:r>
    </w:p>
    <w:p w:rsidR="006B2EF6" w:rsidRDefault="006B2EF6" w:rsidP="00564AB1">
      <w:pPr>
        <w:pStyle w:val="Otsikko1"/>
      </w:pPr>
      <w:r w:rsidRPr="00564AB1">
        <w:t>Yleisperustelut</w:t>
      </w:r>
    </w:p>
    <w:p w:rsidR="006B2EF6" w:rsidRDefault="006B2EF6" w:rsidP="006B2EF6">
      <w:pPr>
        <w:ind w:left="851"/>
        <w:jc w:val="both"/>
        <w:rPr>
          <w:sz w:val="24"/>
          <w:szCs w:val="24"/>
        </w:rPr>
      </w:pPr>
      <w:r>
        <w:rPr>
          <w:sz w:val="24"/>
          <w:szCs w:val="24"/>
        </w:rPr>
        <w:t>Rikosseuraamuslaitoksen organisaatio muuttuu x.x.2022 lukien. Muutosta koskeva lainsäädäntö (HE 57/2021 vp, LaVM xx/2021 vp, lait xxx–xxx) on vahvistettu xx.xx.2021.</w:t>
      </w:r>
    </w:p>
    <w:p w:rsidR="006B2EF6" w:rsidRDefault="006B2EF6" w:rsidP="006B2EF6">
      <w:pPr>
        <w:ind w:left="851"/>
        <w:jc w:val="both"/>
        <w:rPr>
          <w:sz w:val="24"/>
          <w:szCs w:val="24"/>
        </w:rPr>
      </w:pPr>
    </w:p>
    <w:p w:rsidR="006B2EF6" w:rsidRDefault="006B2EF6" w:rsidP="006B2EF6">
      <w:pPr>
        <w:ind w:left="851"/>
        <w:jc w:val="both"/>
        <w:rPr>
          <w:sz w:val="24"/>
        </w:rPr>
      </w:pPr>
      <w:r>
        <w:rPr>
          <w:sz w:val="24"/>
          <w:szCs w:val="24"/>
        </w:rPr>
        <w:t xml:space="preserve">Rikosseuraamuslaitoksesta annetun lain (xxx/2021) 3 §:n 1 momentin mukaan </w:t>
      </w:r>
      <w:r w:rsidRPr="00154CC6">
        <w:rPr>
          <w:sz w:val="24"/>
          <w:szCs w:val="24"/>
        </w:rPr>
        <w:t>oikeusministeriön hallinnonalaan kuuluva, oikeusministeriön ohjauksessa ja valvonnassa to</w:t>
      </w:r>
      <w:r>
        <w:rPr>
          <w:sz w:val="24"/>
          <w:szCs w:val="24"/>
        </w:rPr>
        <w:t>imiva Rikosseuraamuslaitos on</w:t>
      </w:r>
      <w:r w:rsidRPr="00154CC6">
        <w:rPr>
          <w:sz w:val="24"/>
          <w:szCs w:val="24"/>
        </w:rPr>
        <w:t xml:space="preserve"> valtakunnallisesti toimiva virasto, jonka toimialueena on koko maa. </w:t>
      </w:r>
      <w:r w:rsidRPr="00225101">
        <w:rPr>
          <w:sz w:val="24"/>
        </w:rPr>
        <w:t>Pykälän 2 momentin mukaan Rikosseuraamuslaitos muodostuu</w:t>
      </w:r>
      <w:r>
        <w:rPr>
          <w:sz w:val="24"/>
        </w:rPr>
        <w:t xml:space="preserve"> neljästä vastuualueesta:</w:t>
      </w:r>
      <w:r w:rsidRPr="00225101">
        <w:rPr>
          <w:sz w:val="24"/>
        </w:rPr>
        <w:t xml:space="preserve"> kehittämisestä ja ohjauksesta, asiakasprosesseista, hallinto- ja tukipalveluista sekä operatiivise</w:t>
      </w:r>
      <w:r>
        <w:rPr>
          <w:sz w:val="24"/>
        </w:rPr>
        <w:t>sta toiminnasta vastaavat vastuualueet</w:t>
      </w:r>
      <w:r w:rsidRPr="00225101">
        <w:rPr>
          <w:sz w:val="24"/>
        </w:rPr>
        <w:t>. Vastu</w:t>
      </w:r>
      <w:r>
        <w:rPr>
          <w:sz w:val="24"/>
        </w:rPr>
        <w:t>ualueet jakaantuvat yksiköihin.</w:t>
      </w:r>
    </w:p>
    <w:p w:rsidR="006B2EF6" w:rsidRDefault="006B2EF6" w:rsidP="006B2EF6">
      <w:pPr>
        <w:ind w:left="851"/>
        <w:jc w:val="both"/>
        <w:rPr>
          <w:sz w:val="24"/>
        </w:rPr>
      </w:pPr>
    </w:p>
    <w:p w:rsidR="006B2EF6" w:rsidRDefault="006B2EF6" w:rsidP="006B2EF6">
      <w:pPr>
        <w:ind w:left="851"/>
        <w:jc w:val="both"/>
        <w:rPr>
          <w:sz w:val="24"/>
          <w:szCs w:val="24"/>
        </w:rPr>
      </w:pPr>
      <w:r>
        <w:rPr>
          <w:sz w:val="24"/>
        </w:rPr>
        <w:t>Lain 3 §:n 3 momentissa säädetään, että r</w:t>
      </w:r>
      <w:r w:rsidRPr="00225101">
        <w:rPr>
          <w:sz w:val="24"/>
        </w:rPr>
        <w:t xml:space="preserve">angaistusten täytäntöönpanemiseksi ja tutkintavankeuden toimeenpanemiseksi Rikosseuraamuslaitoksen operatiivisesta toiminnasta vastaavaan vastuualueeseen kuuluu rikosseuraamuskeskuksia. </w:t>
      </w:r>
      <w:r w:rsidRPr="007A47FE">
        <w:rPr>
          <w:sz w:val="24"/>
          <w:szCs w:val="24"/>
        </w:rPr>
        <w:t>Rikosseuraamuskeskuksessa on yksiköitä, joita ovat yhdyskuntaseuraamustoimistot, vankilat tai rangaistusten täytäntöönpanoa tai tutkintavankeuden toimeenpanoa varten perustetut muut yksiköt.</w:t>
      </w:r>
      <w:r>
        <w:rPr>
          <w:sz w:val="24"/>
          <w:szCs w:val="24"/>
        </w:rPr>
        <w:t xml:space="preserve"> Edelleen 3 momentissa säädetään, että</w:t>
      </w:r>
      <w:r w:rsidRPr="005836B8">
        <w:rPr>
          <w:sz w:val="24"/>
          <w:szCs w:val="24"/>
        </w:rPr>
        <w:t xml:space="preserve"> </w:t>
      </w:r>
      <w:r>
        <w:rPr>
          <w:sz w:val="24"/>
          <w:szCs w:val="24"/>
        </w:rPr>
        <w:t>r</w:t>
      </w:r>
      <w:r w:rsidRPr="005836B8">
        <w:rPr>
          <w:sz w:val="24"/>
          <w:szCs w:val="24"/>
        </w:rPr>
        <w:t>ikosseuraamuskeskuksen yksiköistä annetaan säännökset oikeusministeriön asetuksella.</w:t>
      </w:r>
      <w:r>
        <w:rPr>
          <w:sz w:val="24"/>
          <w:szCs w:val="24"/>
        </w:rPr>
        <w:t xml:space="preserve"> O</w:t>
      </w:r>
      <w:r w:rsidRPr="00BD6F44">
        <w:rPr>
          <w:sz w:val="24"/>
          <w:szCs w:val="24"/>
        </w:rPr>
        <w:t>ikeusministeriön aset</w:t>
      </w:r>
      <w:r>
        <w:rPr>
          <w:sz w:val="24"/>
          <w:szCs w:val="24"/>
        </w:rPr>
        <w:t>uksessa siis</w:t>
      </w:r>
      <w:r w:rsidRPr="00BD6F44">
        <w:rPr>
          <w:sz w:val="24"/>
          <w:szCs w:val="24"/>
        </w:rPr>
        <w:t xml:space="preserve"> todetaan ne rikosseuraamuskeskuksen yksiköt, jotka käyttävät merkittävää julkista valtaa. Kun perustetaan uusi tai lakkautetaan olemassa oleva yksikkö, </w:t>
      </w:r>
      <w:r>
        <w:rPr>
          <w:sz w:val="24"/>
          <w:szCs w:val="24"/>
        </w:rPr>
        <w:t xml:space="preserve">oikeusministeriön </w:t>
      </w:r>
      <w:r w:rsidRPr="00BD6F44">
        <w:rPr>
          <w:sz w:val="24"/>
          <w:szCs w:val="24"/>
        </w:rPr>
        <w:t>asetusta muutetaan. Näin ollen</w:t>
      </w:r>
      <w:r>
        <w:rPr>
          <w:sz w:val="24"/>
          <w:szCs w:val="24"/>
        </w:rPr>
        <w:t xml:space="preserve"> merkittävää julkista valtaa käyttävä rikosseuraamuskeskuksen </w:t>
      </w:r>
      <w:r w:rsidRPr="00BD6F44">
        <w:rPr>
          <w:sz w:val="24"/>
          <w:szCs w:val="24"/>
        </w:rPr>
        <w:t>yksikkö perustetaan ja lakkautetaan oikeusministeriön asetuksella.</w:t>
      </w:r>
    </w:p>
    <w:p w:rsidR="006B2EF6" w:rsidRDefault="006B2EF6" w:rsidP="006B2EF6">
      <w:pPr>
        <w:ind w:left="851"/>
        <w:jc w:val="both"/>
        <w:rPr>
          <w:sz w:val="24"/>
          <w:szCs w:val="24"/>
        </w:rPr>
      </w:pPr>
    </w:p>
    <w:p w:rsidR="006B2EF6" w:rsidRPr="00BD6F44" w:rsidRDefault="006B2EF6" w:rsidP="006B2EF6">
      <w:pPr>
        <w:ind w:left="851"/>
        <w:jc w:val="both"/>
        <w:rPr>
          <w:sz w:val="24"/>
          <w:szCs w:val="24"/>
        </w:rPr>
      </w:pPr>
      <w:r>
        <w:rPr>
          <w:sz w:val="24"/>
        </w:rPr>
        <w:t>Lain 3 §:n</w:t>
      </w:r>
      <w:r w:rsidRPr="00225101">
        <w:rPr>
          <w:sz w:val="24"/>
        </w:rPr>
        <w:t xml:space="preserve"> 4 momentin mukaan Rikosseuraamuslaitoksen kehittämisestä ja ohjauksesta vastaavaan vastuualueeseen kuuluu Rikosseuraamusalan koulutuskeskuksesta annetussa laissa (1316/2006) tarkoitettu Rikosseuraamusalan koulutuskeskus.</w:t>
      </w:r>
    </w:p>
    <w:p w:rsidR="006B2EF6" w:rsidRDefault="006B2EF6" w:rsidP="006B2EF6">
      <w:pPr>
        <w:ind w:left="851"/>
        <w:jc w:val="both"/>
        <w:rPr>
          <w:sz w:val="24"/>
          <w:szCs w:val="24"/>
        </w:rPr>
      </w:pPr>
    </w:p>
    <w:p w:rsidR="006B2EF6" w:rsidRDefault="006B2EF6" w:rsidP="006B2EF6">
      <w:pPr>
        <w:ind w:left="851"/>
        <w:jc w:val="both"/>
        <w:rPr>
          <w:sz w:val="24"/>
          <w:szCs w:val="24"/>
        </w:rPr>
      </w:pPr>
      <w:r>
        <w:rPr>
          <w:sz w:val="24"/>
          <w:szCs w:val="24"/>
        </w:rPr>
        <w:t>Lain 4 §:n mukaan rikosseuraamuskeskus vastaa</w:t>
      </w:r>
      <w:r w:rsidRPr="00154CC6">
        <w:rPr>
          <w:sz w:val="24"/>
          <w:szCs w:val="24"/>
        </w:rPr>
        <w:t xml:space="preserve"> omalla toimialueellaan rangaistusten täytäntöönpanosta ja tutkintavankeuden toimeenpanosta sekä muista sille laissa säädetyistä ja Rikosseuraamuslaitoksen työjärjestyksessä määrätyistä tehtävistä. Lisäk</w:t>
      </w:r>
      <w:r>
        <w:rPr>
          <w:sz w:val="24"/>
          <w:szCs w:val="24"/>
        </w:rPr>
        <w:t>si rikosseuraamuskeskus vastaa</w:t>
      </w:r>
      <w:r w:rsidRPr="00154CC6">
        <w:rPr>
          <w:sz w:val="24"/>
          <w:szCs w:val="24"/>
        </w:rPr>
        <w:t xml:space="preserve"> toimintansa laillisuudesta, yhdenmukaisuudesta ja tuloksellisuudesta sekä rangaistusten täytäntöönpanon ja tutkintavankeuden toimeenpanon kehittämisestä Rikosseuraamuslaitok</w:t>
      </w:r>
      <w:r>
        <w:rPr>
          <w:sz w:val="24"/>
          <w:szCs w:val="24"/>
        </w:rPr>
        <w:t>sen vastuualueiden ohjauksessa.</w:t>
      </w:r>
    </w:p>
    <w:p w:rsidR="006B2EF6" w:rsidRPr="00154CC6" w:rsidRDefault="006B2EF6" w:rsidP="006B2EF6">
      <w:pPr>
        <w:jc w:val="both"/>
        <w:rPr>
          <w:sz w:val="24"/>
          <w:szCs w:val="24"/>
        </w:rPr>
      </w:pPr>
    </w:p>
    <w:p w:rsidR="006B2EF6" w:rsidRDefault="006B2EF6" w:rsidP="006B2EF6">
      <w:pPr>
        <w:pStyle w:val="LLPerustelujenkappalejako"/>
        <w:spacing w:after="0" w:line="240" w:lineRule="auto"/>
        <w:ind w:left="851"/>
        <w:rPr>
          <w:sz w:val="24"/>
        </w:rPr>
      </w:pPr>
      <w:r>
        <w:rPr>
          <w:sz w:val="24"/>
        </w:rPr>
        <w:lastRenderedPageBreak/>
        <w:t>Rikosseuraamuslaitoksesta annetussa laissa säädetää</w:t>
      </w:r>
      <w:r w:rsidRPr="00154CC6">
        <w:rPr>
          <w:sz w:val="24"/>
        </w:rPr>
        <w:t>n</w:t>
      </w:r>
      <w:r>
        <w:rPr>
          <w:sz w:val="24"/>
        </w:rPr>
        <w:t xml:space="preserve"> myös</w:t>
      </w:r>
      <w:r w:rsidRPr="00154CC6">
        <w:rPr>
          <w:sz w:val="24"/>
        </w:rPr>
        <w:t xml:space="preserve"> Rikosseuraamuslaitoksen johtamisesta ja asioiden ratkaisemisesta sekä erinäisistä muista laitoksen toiminnan kannalta olennaisista asioista.</w:t>
      </w:r>
    </w:p>
    <w:p w:rsidR="006B2EF6" w:rsidRPr="005323CE" w:rsidRDefault="006B2EF6" w:rsidP="00564AB1">
      <w:pPr>
        <w:pStyle w:val="Otsikko1"/>
      </w:pPr>
      <w:r>
        <w:t>Asetuksenantovaltuudet</w:t>
      </w:r>
    </w:p>
    <w:p w:rsidR="006B2EF6" w:rsidRPr="00373645" w:rsidRDefault="006B2EF6" w:rsidP="006B2EF6">
      <w:pPr>
        <w:pStyle w:val="LLPerustelujenkappalejako"/>
        <w:spacing w:after="0" w:line="240" w:lineRule="auto"/>
        <w:ind w:left="851"/>
        <w:rPr>
          <w:sz w:val="24"/>
        </w:rPr>
      </w:pPr>
      <w:r>
        <w:rPr>
          <w:sz w:val="24"/>
        </w:rPr>
        <w:t xml:space="preserve">Rikosseuraamuslaitoksesta annetun lain 3 §:n mukaan vastuualueista ja niiden tehtävistä sekä rikosseuraamuskeskuksista ja niiden toimialueista annetaan tarkemmat säännökset valtioneuvoston asetuksella. Lain 11 §:n mukaan valtioneuvoston asetuksella annetaan säännökset </w:t>
      </w:r>
      <w:r w:rsidRPr="00373645">
        <w:rPr>
          <w:sz w:val="24"/>
        </w:rPr>
        <w:t>asioiden käsittelemisestä ja ratkaisemisesta, edustamisesta tuomioistuimissa ja muissa viranomaisissa, henkilöstöstä, virkamiesten erityisistä kelpoisuusvaatimuksista ja kielitaitoa koskevista kelpoisuusvaatimuksista, nimittämisestä virkaan tai virkasuhteeseen, virkavapauden myöntämisestä, tehtävien järjestämisestä toimintayksiköiden välillä sekä henkilökortista.</w:t>
      </w:r>
    </w:p>
    <w:p w:rsidR="006B2EF6" w:rsidRDefault="006B2EF6" w:rsidP="00564AB1">
      <w:pPr>
        <w:pStyle w:val="Otsikko1"/>
      </w:pPr>
      <w:r>
        <w:t>Yksityiskohtaiset perustelut</w:t>
      </w:r>
    </w:p>
    <w:p w:rsidR="006B2EF6" w:rsidRDefault="006B2EF6" w:rsidP="006B2EF6">
      <w:pPr>
        <w:jc w:val="both"/>
        <w:rPr>
          <w:sz w:val="24"/>
          <w:szCs w:val="24"/>
        </w:rPr>
      </w:pPr>
      <w:r>
        <w:rPr>
          <w:sz w:val="24"/>
          <w:szCs w:val="24"/>
        </w:rPr>
        <w:t>1 § Rikosseuraamuslaitoksen vastuualueet</w:t>
      </w:r>
    </w:p>
    <w:p w:rsidR="006B2EF6" w:rsidRDefault="006B2EF6" w:rsidP="006B2EF6">
      <w:pPr>
        <w:tabs>
          <w:tab w:val="left" w:pos="851"/>
        </w:tabs>
        <w:jc w:val="both"/>
        <w:rPr>
          <w:sz w:val="24"/>
          <w:szCs w:val="24"/>
        </w:rPr>
      </w:pPr>
    </w:p>
    <w:p w:rsidR="006B2EF6" w:rsidRDefault="006B2EF6" w:rsidP="006B2EF6">
      <w:pPr>
        <w:tabs>
          <w:tab w:val="left" w:pos="851"/>
        </w:tabs>
        <w:ind w:left="851"/>
        <w:jc w:val="both"/>
        <w:rPr>
          <w:sz w:val="24"/>
          <w:szCs w:val="24"/>
        </w:rPr>
      </w:pPr>
      <w:r>
        <w:rPr>
          <w:sz w:val="24"/>
          <w:szCs w:val="24"/>
        </w:rPr>
        <w:t>Valtioneuvoston asetuksen 1 §:ssä annettaisiin tarkemmat säännökset Rikosseuraamuslaitoksen neljän vastuualueen tehtävistä. Ehdotetun pykälän 1 momentissa säädettäisiin jokaiselle vastuualueelle kuuluvasta tehtävästä vastata oman toimialueensa</w:t>
      </w:r>
      <w:r w:rsidRPr="00FB759C">
        <w:rPr>
          <w:sz w:val="24"/>
          <w:szCs w:val="24"/>
        </w:rPr>
        <w:t xml:space="preserve"> toiminnan</w:t>
      </w:r>
      <w:r>
        <w:rPr>
          <w:sz w:val="24"/>
          <w:szCs w:val="24"/>
        </w:rPr>
        <w:t xml:space="preserve"> kehittämisestä ja ohjauksesta,</w:t>
      </w:r>
      <w:r w:rsidRPr="00FB759C">
        <w:rPr>
          <w:sz w:val="24"/>
          <w:szCs w:val="24"/>
        </w:rPr>
        <w:t xml:space="preserve"> toiminnan lainmukaisuudesta, yhdenmukai</w:t>
      </w:r>
      <w:r>
        <w:rPr>
          <w:sz w:val="24"/>
          <w:szCs w:val="24"/>
        </w:rPr>
        <w:t>suudesta ja tuloksellisuudesta sekä</w:t>
      </w:r>
      <w:r w:rsidRPr="00FB759C">
        <w:rPr>
          <w:sz w:val="24"/>
          <w:szCs w:val="24"/>
        </w:rPr>
        <w:t xml:space="preserve"> kansallisesta ja kansainvälisestä yhteistyöstä.</w:t>
      </w:r>
      <w:r>
        <w:rPr>
          <w:sz w:val="24"/>
          <w:szCs w:val="24"/>
        </w:rPr>
        <w:t xml:space="preserve"> Tämän yleispiirteisen tehtäväsäännöksen jälkeen olisi kunkin vastuualueen erityisiä tehtäviä koskevat säännökset, kunkin vastuualueen osalta omassa momentissaan.</w:t>
      </w:r>
    </w:p>
    <w:p w:rsidR="006B2EF6" w:rsidRDefault="006B2EF6" w:rsidP="006B2EF6">
      <w:pPr>
        <w:tabs>
          <w:tab w:val="left" w:pos="851"/>
        </w:tabs>
        <w:ind w:left="851"/>
        <w:jc w:val="both"/>
        <w:rPr>
          <w:sz w:val="24"/>
          <w:szCs w:val="24"/>
        </w:rPr>
      </w:pPr>
    </w:p>
    <w:p w:rsidR="006B2EF6" w:rsidRPr="00C90379" w:rsidRDefault="006B2EF6" w:rsidP="006B2EF6">
      <w:pPr>
        <w:tabs>
          <w:tab w:val="left" w:pos="851"/>
        </w:tabs>
        <w:ind w:left="851"/>
        <w:jc w:val="both"/>
        <w:rPr>
          <w:sz w:val="24"/>
          <w:szCs w:val="24"/>
        </w:rPr>
      </w:pPr>
      <w:r>
        <w:rPr>
          <w:sz w:val="24"/>
          <w:szCs w:val="24"/>
        </w:rPr>
        <w:t>Ehdotetun asetuksen 1 §:n 2 momentin 1-kohdan mukaan k</w:t>
      </w:r>
      <w:r w:rsidRPr="00FB759C">
        <w:rPr>
          <w:sz w:val="24"/>
          <w:szCs w:val="24"/>
        </w:rPr>
        <w:t>ehittämisestä ja ohjauksesta vas</w:t>
      </w:r>
      <w:r>
        <w:rPr>
          <w:sz w:val="24"/>
          <w:szCs w:val="24"/>
        </w:rPr>
        <w:t>taavan vastuualueen tehtävänä olisi</w:t>
      </w:r>
      <w:r w:rsidRPr="00FB759C">
        <w:rPr>
          <w:sz w:val="24"/>
          <w:szCs w:val="24"/>
        </w:rPr>
        <w:t xml:space="preserve"> Rikosseuraamuslaitoksen</w:t>
      </w:r>
      <w:r>
        <w:rPr>
          <w:sz w:val="24"/>
          <w:szCs w:val="24"/>
        </w:rPr>
        <w:t xml:space="preserve"> </w:t>
      </w:r>
      <w:r w:rsidRPr="00B47D72">
        <w:rPr>
          <w:sz w:val="24"/>
          <w:szCs w:val="24"/>
        </w:rPr>
        <w:t>johtamisjärjestelmien, palveluiden sekä</w:t>
      </w:r>
      <w:r>
        <w:rPr>
          <w:sz w:val="24"/>
          <w:szCs w:val="24"/>
        </w:rPr>
        <w:t xml:space="preserve"> </w:t>
      </w:r>
      <w:r w:rsidRPr="00FB759C">
        <w:rPr>
          <w:sz w:val="24"/>
          <w:szCs w:val="24"/>
        </w:rPr>
        <w:t xml:space="preserve">toiminnan </w:t>
      </w:r>
      <w:r>
        <w:rPr>
          <w:sz w:val="24"/>
          <w:szCs w:val="24"/>
        </w:rPr>
        <w:t xml:space="preserve">menetelmien </w:t>
      </w:r>
      <w:r w:rsidRPr="00FB759C">
        <w:rPr>
          <w:sz w:val="24"/>
          <w:szCs w:val="24"/>
        </w:rPr>
        <w:t xml:space="preserve">kehittäminen </w:t>
      </w:r>
      <w:r>
        <w:rPr>
          <w:sz w:val="24"/>
          <w:szCs w:val="24"/>
        </w:rPr>
        <w:t>ja ohjaaminen sekä strategiatyö. Johtamisjärjestelmän ja strategiatyön kehittämisessä pyrkimyksenä olisi</w:t>
      </w:r>
      <w:r w:rsidRPr="00662CD8">
        <w:rPr>
          <w:sz w:val="24"/>
          <w:szCs w:val="24"/>
        </w:rPr>
        <w:t xml:space="preserve"> muun muassa se, että Rikosseuraamuslaitos on aikaisempaa yhtenäisempi valtakunnallisesti toimiva virasto, jonka</w:t>
      </w:r>
      <w:r>
        <w:rPr>
          <w:sz w:val="24"/>
          <w:szCs w:val="24"/>
        </w:rPr>
        <w:t xml:space="preserve"> </w:t>
      </w:r>
      <w:r w:rsidRPr="00662CD8">
        <w:rPr>
          <w:sz w:val="24"/>
          <w:szCs w:val="24"/>
        </w:rPr>
        <w:t>strateginen toimee</w:t>
      </w:r>
      <w:r>
        <w:rPr>
          <w:sz w:val="24"/>
          <w:szCs w:val="24"/>
        </w:rPr>
        <w:t>npanokyky paranee. Olennaista olisi</w:t>
      </w:r>
      <w:r w:rsidRPr="00662CD8">
        <w:rPr>
          <w:sz w:val="24"/>
          <w:szCs w:val="24"/>
        </w:rPr>
        <w:t xml:space="preserve"> myös toim</w:t>
      </w:r>
      <w:r>
        <w:rPr>
          <w:sz w:val="24"/>
          <w:szCs w:val="24"/>
        </w:rPr>
        <w:t>intatapojen yhdenmukaistaminen. Yhdenmukaisuuden tavoitteena olisi erityisesti rikosseuraamusta suorittavien henkilöiden oikeusturvan parantuminen. Palveluiden ja toiminnan menetelmien kehittämisessä ja ohjaamisessa olisi</w:t>
      </w:r>
      <w:r w:rsidRPr="00C90379">
        <w:rPr>
          <w:sz w:val="24"/>
          <w:szCs w:val="24"/>
        </w:rPr>
        <w:t xml:space="preserve"> kyse muun muassa </w:t>
      </w:r>
      <w:r>
        <w:rPr>
          <w:sz w:val="24"/>
          <w:szCs w:val="24"/>
        </w:rPr>
        <w:t>työmenetelmien ja</w:t>
      </w:r>
      <w:r w:rsidRPr="00C90379">
        <w:rPr>
          <w:sz w:val="24"/>
          <w:szCs w:val="24"/>
        </w:rPr>
        <w:t xml:space="preserve"> ohjelmatoiminnan kehittämisestä ja ohjaamisesta.</w:t>
      </w:r>
    </w:p>
    <w:p w:rsidR="006B2EF6" w:rsidRPr="00C90379" w:rsidRDefault="006B2EF6" w:rsidP="006B2EF6">
      <w:pPr>
        <w:tabs>
          <w:tab w:val="left" w:pos="851"/>
        </w:tabs>
        <w:ind w:left="851"/>
        <w:jc w:val="both"/>
        <w:rPr>
          <w:sz w:val="24"/>
          <w:szCs w:val="24"/>
        </w:rPr>
      </w:pPr>
    </w:p>
    <w:p w:rsidR="006B2EF6" w:rsidRPr="00C90379" w:rsidRDefault="006B2EF6" w:rsidP="006B2EF6">
      <w:pPr>
        <w:pStyle w:val="LLPerustelujenkappalejako"/>
        <w:spacing w:after="0" w:line="240" w:lineRule="auto"/>
        <w:ind w:left="851"/>
        <w:rPr>
          <w:sz w:val="24"/>
        </w:rPr>
      </w:pPr>
      <w:r w:rsidRPr="00C90379">
        <w:rPr>
          <w:sz w:val="24"/>
        </w:rPr>
        <w:t>Asetuksen 1 §:n 2 momentin 2-kohdan mukaan kehittämisestä ja ohjauksesta vastaavan vastuualueen tehtävänä olisi Rikosseuraamuslaitoksen tulosohjaus. Oikeusministeriön rooli Rikosseuraamuslaitoksen tulosohjaajana sä</w:t>
      </w:r>
      <w:r w:rsidRPr="00A53DEC">
        <w:rPr>
          <w:sz w:val="24"/>
        </w:rPr>
        <w:t>ilyy. Rakenneuudistuksen yhteydessä myös tulosohjausprosessia kehitetään. Momentin 3-</w:t>
      </w:r>
      <w:r>
        <w:rPr>
          <w:sz w:val="24"/>
        </w:rPr>
        <w:t>kohdan mukaan</w:t>
      </w:r>
      <w:r w:rsidRPr="00C90379">
        <w:rPr>
          <w:sz w:val="24"/>
        </w:rPr>
        <w:t xml:space="preserve"> kehittämisestä ja ohjauksesta vastaavan vastuualueen tehtävänä olisi Rikosseuraamuslaitoksen tutkimustoiminta ja tilastotuotanto. Näiden toimintojen tavoitteena olisi varmistaa, että kehittämistoiminta ja toiminnan ohjaus perustuvat tiedolla johtamiseen. </w:t>
      </w:r>
      <w:r>
        <w:rPr>
          <w:sz w:val="24"/>
        </w:rPr>
        <w:t xml:space="preserve">Tiedolla johtamista </w:t>
      </w:r>
      <w:r w:rsidRPr="00C90379">
        <w:rPr>
          <w:sz w:val="24"/>
        </w:rPr>
        <w:t>kehitettäisiin Rikosseuraamuslaitoksen toiminnan kehittämisen ja ohjauksen tarpeiden mukaisesti.</w:t>
      </w:r>
    </w:p>
    <w:p w:rsidR="006B2EF6" w:rsidRPr="00C90379"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sidRPr="00C90379">
        <w:rPr>
          <w:sz w:val="24"/>
          <w:szCs w:val="24"/>
        </w:rPr>
        <w:t>Ehdotetun 1 §:n 2 momentin 4-kohdan mukaan kehittämisen ja ohjauksen vastuualue vastaisi henkilöstön osaamisen kehittämisestä ja koulutuksesta.</w:t>
      </w:r>
      <w:r>
        <w:rPr>
          <w:sz w:val="24"/>
          <w:szCs w:val="24"/>
        </w:rPr>
        <w:t xml:space="preserve"> Tältä osin keskeine</w:t>
      </w:r>
      <w:r w:rsidRPr="00C90379">
        <w:rPr>
          <w:sz w:val="24"/>
          <w:szCs w:val="24"/>
        </w:rPr>
        <w:t xml:space="preserve">n uudistus on se, että Rikosseuraamuslaitoksesta annetun lain 3 §:n 4 momentin mukaan Rikosseuraamuslaitoksen kehittämisestä ja ohjauksesta vastaavaan vastuualueeseen kuuluu Rikosseuraamusalan </w:t>
      </w:r>
      <w:r w:rsidRPr="00C90379">
        <w:rPr>
          <w:sz w:val="24"/>
          <w:szCs w:val="24"/>
        </w:rPr>
        <w:lastRenderedPageBreak/>
        <w:t>koulutuskeskukse</w:t>
      </w:r>
      <w:r>
        <w:rPr>
          <w:sz w:val="24"/>
          <w:szCs w:val="24"/>
        </w:rPr>
        <w:t>sta annetussa laissa</w:t>
      </w:r>
      <w:r w:rsidRPr="00C90379">
        <w:rPr>
          <w:sz w:val="24"/>
          <w:szCs w:val="24"/>
        </w:rPr>
        <w:t xml:space="preserve"> tarkoitettu Rikosseuraamusalan koulutuskeskus. Koulutuskeskus sijoitetaan osaksi kehittämisen ja ohjauksen vastuualuetta omana yksikkönään</w:t>
      </w:r>
      <w:r w:rsidRPr="00874D63">
        <w:rPr>
          <w:sz w:val="24"/>
          <w:szCs w:val="24"/>
        </w:rPr>
        <w:t>. Uudistus ei</w:t>
      </w:r>
      <w:r>
        <w:rPr>
          <w:sz w:val="24"/>
          <w:szCs w:val="24"/>
        </w:rPr>
        <w:t xml:space="preserve"> juurikaan aiheuta</w:t>
      </w:r>
      <w:r w:rsidRPr="00874D63">
        <w:rPr>
          <w:sz w:val="24"/>
          <w:szCs w:val="24"/>
        </w:rPr>
        <w:t xml:space="preserve"> muutoksia koulutuskeskuksen koulutustehtävään. Koulutuskeskus osallistuisi Rikosseuraamuslaitoksen kehittämistyöhön muun muassa ennakoimalla tulevaisuuden osaamistarpeita ja varmistamalla kattava tulevaisuuden osaamistarpeita vastaava koulutustarjonta. Rikosseuraamusalan koulut</w:t>
      </w:r>
      <w:r>
        <w:rPr>
          <w:sz w:val="24"/>
          <w:szCs w:val="24"/>
        </w:rPr>
        <w:t>uskeskuksen toimintaa sääntelee</w:t>
      </w:r>
      <w:r w:rsidRPr="00874D63">
        <w:rPr>
          <w:sz w:val="24"/>
          <w:szCs w:val="24"/>
        </w:rPr>
        <w:t xml:space="preserve"> edelleen siitä annetut laki ja v</w:t>
      </w:r>
      <w:r>
        <w:rPr>
          <w:sz w:val="24"/>
          <w:szCs w:val="24"/>
        </w:rPr>
        <w:t>altioneuvoston asetus (</w:t>
      </w:r>
      <w:r w:rsidRPr="00874D63">
        <w:rPr>
          <w:sz w:val="24"/>
          <w:szCs w:val="24"/>
        </w:rPr>
        <w:t>1448/2006). Koulutuskeskuksen rakenteita ja toiminnan järjestämistä arvioidaan</w:t>
      </w:r>
      <w:r>
        <w:rPr>
          <w:sz w:val="24"/>
          <w:szCs w:val="24"/>
        </w:rPr>
        <w:t xml:space="preserve"> Rikosseuraamuslaitoksen</w:t>
      </w:r>
      <w:r w:rsidRPr="00874D63">
        <w:rPr>
          <w:sz w:val="24"/>
          <w:szCs w:val="24"/>
        </w:rPr>
        <w:t xml:space="preserve"> rakennehankkeen seuraavan vaiheen yhteydessä vuonna 2022.</w:t>
      </w:r>
    </w:p>
    <w:p w:rsidR="006B2EF6" w:rsidRDefault="006B2EF6" w:rsidP="006B2EF6">
      <w:pPr>
        <w:tabs>
          <w:tab w:val="left" w:pos="851"/>
        </w:tabs>
        <w:jc w:val="both"/>
        <w:rPr>
          <w:sz w:val="24"/>
          <w:szCs w:val="24"/>
        </w:rPr>
      </w:pPr>
    </w:p>
    <w:p w:rsidR="006B2EF6" w:rsidRPr="00EA1994" w:rsidRDefault="006B2EF6" w:rsidP="006B2EF6">
      <w:pPr>
        <w:pStyle w:val="LLPerustelujenkappalejako"/>
        <w:spacing w:after="0" w:line="240" w:lineRule="auto"/>
        <w:ind w:left="851"/>
        <w:rPr>
          <w:sz w:val="24"/>
        </w:rPr>
      </w:pPr>
      <w:r>
        <w:rPr>
          <w:sz w:val="24"/>
        </w:rPr>
        <w:t xml:space="preserve">Ehdotetussa 1 §:n 2 momentin 5-kohdassa säädettäisiin Rikosseuraamuslaitoksen </w:t>
      </w:r>
      <w:r w:rsidRPr="00874D63">
        <w:rPr>
          <w:sz w:val="24"/>
        </w:rPr>
        <w:t>kehittämise</w:t>
      </w:r>
      <w:r>
        <w:rPr>
          <w:sz w:val="24"/>
        </w:rPr>
        <w:t>stä ja ohjauksesta vastaavan</w:t>
      </w:r>
      <w:r w:rsidRPr="00874D63">
        <w:rPr>
          <w:sz w:val="24"/>
        </w:rPr>
        <w:t xml:space="preserve"> vastuualue</w:t>
      </w:r>
      <w:r>
        <w:rPr>
          <w:sz w:val="24"/>
        </w:rPr>
        <w:t>en tehtäväksi</w:t>
      </w:r>
      <w:r w:rsidRPr="00FB759C">
        <w:rPr>
          <w:sz w:val="24"/>
        </w:rPr>
        <w:t xml:space="preserve"> säädösvalmistelun koordinointi, oikeudellin</w:t>
      </w:r>
      <w:r>
        <w:rPr>
          <w:sz w:val="24"/>
        </w:rPr>
        <w:t>en ohjaus ja laillisuusvalvonta.</w:t>
      </w:r>
      <w:r w:rsidRPr="00F9367D">
        <w:rPr>
          <w:sz w:val="24"/>
        </w:rPr>
        <w:t xml:space="preserve"> </w:t>
      </w:r>
      <w:r>
        <w:rPr>
          <w:sz w:val="24"/>
        </w:rPr>
        <w:t xml:space="preserve">Oikeudellisen toiminnan kehittäminen ja oikeudellisen ohjauksen toteuttaminen nähdään osana koko Rikosseuraamuslaitoksen kehittämis- ja ohjaustyötä. Kyse on siis Rikosseuraamuslaitoksen oikeudellisen osaamisen valtakunnallisesta keskittämisestä. Rikosseuraamuslaitoksen oikeudellisen toiminnan kehittäminen on rakenneuudistuksen keskeisiä tavoitteita. Lainmukaisen täytäntöönpanon ja toimeenpanon varmistamiseksi Rikosseuraamuslaitoksen yksiköt tarvitsevat oikeudellisia palveluita ja tukea. Nykyisessä organisaatiorakenteessa rikosseuraamusalueet ovat olleet </w:t>
      </w:r>
      <w:r w:rsidRPr="00F45D11">
        <w:rPr>
          <w:sz w:val="24"/>
        </w:rPr>
        <w:t xml:space="preserve">siinä määrin itsenäisiä, ettei keskushallinnolla ole ollut riittäviä keinoja tehokkaaseen alueiden ja yksiköiden oikeudelliseen ohjaukseen. </w:t>
      </w:r>
      <w:r>
        <w:rPr>
          <w:sz w:val="24"/>
        </w:rPr>
        <w:t xml:space="preserve">Tämä on vaikuttanut muun muassa siihen, että toimintakäytännöt ja menettelytavat eivät kaikilta osin ole olleet yhdenmukaisia eri rikosseuraamusalueiden välillä. </w:t>
      </w:r>
      <w:r w:rsidRPr="00F45D11">
        <w:rPr>
          <w:sz w:val="24"/>
        </w:rPr>
        <w:t>Uudessa organisaatiossa sisäinen oikeudellinen toiminta olisi aikaisempaa tehokkaampaa ja kattavampaa.</w:t>
      </w:r>
      <w:r>
        <w:rPr>
          <w:sz w:val="24"/>
        </w:rPr>
        <w:t xml:space="preserve"> </w:t>
      </w:r>
      <w:r w:rsidRPr="0030676E">
        <w:rPr>
          <w:sz w:val="24"/>
        </w:rPr>
        <w:t>Oikeudellisen ohjauksen tehtäviin kuuluisivat muun muassa normien valmistelu yhteistyössä muiden vastuualueiden asiantuntijoiden kanssa, selkeiden normien ja niiden tulkintasuositusten antaminen, sisäinen laillisuusvalvonta sekä henkilöstön kouluttaminen normien soveltamisessa. Laillisuusvalvonnassa olisi tarkoitus aikaisempaa enemmän painottaa ennakollista ohjausta. Säädösohjauksen, oikeudellisen ohjauksen ja laillisuusvalvonnan keskittämiseen liittyen myös oikaisuvaatimusten käsittely keskitetään kehittämisen ja ohjauksen vastuualueelle. Uudistuksessa toteutettava oikeudellisten palveluiden järjestäminen tukee toiminnallaan myös muiden vastuualueiden oikeudellisen osaamisen tarpeita. Tässä tarkoitettu oikeudellinen ohjaus ei kuitenkaan koskisi Rikosseuraamuslaitoksen henkilöstö- ja yleishallinnollista oikeudellista ohjausta, joka kuuluisi hallinto- ja tukipalveluista vastaavan vastuualueen tehtäviin.</w:t>
      </w:r>
    </w:p>
    <w:p w:rsidR="006B2EF6" w:rsidRPr="00871558" w:rsidRDefault="006B2EF6" w:rsidP="006B2EF6">
      <w:pPr>
        <w:pStyle w:val="LLPerustelujenkappalejako"/>
        <w:spacing w:after="0" w:line="240" w:lineRule="auto"/>
        <w:ind w:left="851"/>
        <w:rPr>
          <w:sz w:val="24"/>
        </w:rPr>
      </w:pPr>
    </w:p>
    <w:p w:rsidR="006B2EF6" w:rsidRPr="00871558" w:rsidRDefault="006B2EF6" w:rsidP="006B2EF6">
      <w:pPr>
        <w:pStyle w:val="LLPerustelujenkappalejako"/>
        <w:spacing w:after="0" w:line="240" w:lineRule="auto"/>
        <w:ind w:left="851"/>
        <w:rPr>
          <w:sz w:val="24"/>
        </w:rPr>
      </w:pPr>
      <w:r>
        <w:rPr>
          <w:sz w:val="24"/>
        </w:rPr>
        <w:t>Ehdotetun</w:t>
      </w:r>
      <w:r w:rsidRPr="00871558">
        <w:rPr>
          <w:sz w:val="24"/>
        </w:rPr>
        <w:t xml:space="preserve"> 1 §:n 2 momentin 6-kohdan mukaan kehittämisestä ja ohjauksesta vastaavan vastuualueen tehtävänä olisivat myös rekisterinpitäjän tehtävät. Rekisterinpitäjän tehtävistä ja vastuusta säädetään muun muassa luonnollisten henkilöiden suojelusta henkilötietojen käsittelyssä sekä näiden tietojen vapaasta liikkuvuudesta ja direktiivin 95/46/EY kumoamisesta (yleinen tietosuoja-asetus) annetussa Euroopan parlamentin ja neuvoston asetuksessa (EU) 2016/679), henkilötietojen käsittelystä rikosasioissa ja kansallisen turvallisuuden ylläpitämisen yhteydessä annetussa laissa (1054/2018, jäljempänä rikosasioiden tietosuojalaki) sekä henkilötietojen käsittelystä Rikosseuraamuslaitoksessa annetussa laissa (1069/2015). Rikosseuraamuslaitos ylläpitää sekä rikoksesta epäiltyjä ja tuomittuja että muita henkilöitä koskevia rekistereitä. Esimerkiksi rikosasioiden tietosuojalaissa säädetään rekisterinpitäjän tehtävistä ja velvollisuuksista muun muassa seuraavaa. Lain 3 §:n 1 momentin 6-kohdan mukaan rekisterinpitäjällä tarkoitetaan toimivaltaista viranomaista, joka yksin tai yhdessä muiden kanssa määrittelee henkilötietojen käsittelyn tarkoitukset ja keinot tai jonka tehtäväksi rekisterinpito on lailla säädetty. </w:t>
      </w:r>
      <w:r>
        <w:rPr>
          <w:sz w:val="24"/>
        </w:rPr>
        <w:t>L</w:t>
      </w:r>
      <w:r w:rsidRPr="00871558">
        <w:rPr>
          <w:sz w:val="24"/>
        </w:rPr>
        <w:t>ain 7 §:n mukaan rekisterinpitäjän on huolehdittava siitä, että kaikki kohtuulliset toimenpiteet on toteutettu sen varmistamiseksi, että käsittelyn tarkoituksiin nähden virheelliset tiedot poistetaan tai oikaistaan viipymättä. Lain 14 §:n mukaan rekisterinpitäjä vastaa siitä, että henkilötietoja käsitellään lainmukaisesti. Sen on lisäksi kyettävä osoittamaan, että henkilötietoja on käsitelty lain 2 luvussa säädettyjen henkilötietojen käsittelyä koskevien periaatteiden mukaisesti. Rekisterinpitäjän on myös toteutettava säädetyn vastuun edellyttämät tekniset ja organisatoriset toimenpiteet. Lain 31 §:n mukaan rekisterinpitäjän ja henkilötietojen käsittelijän tulee teknisin ja organisatorisin toimenpitein huolehtia henkilötietojen riittävästä suojaamisesta ottaen huomioon käsittelystä rekisteröidyn oikeuksille aiheutuva riski. Laki sisältää säännökset myös rekisterinpitäjän velvollisuudesta ylläpitää selostetta käsittelytoimista ja tietosuojaselostetta, huolehtia lokitietojen säilyttämisestä, arvioida tietosuojaa koskevat vaikutukset, ilmoittaa rekisteröidylle tiedot tämän oikeuksien käyttämisestä, oikaista tai poistaa virheellinen tai puutteellinen henkilötieto, edistää rekisteröidyn oikeuksien käyttöä sekä ilmoittaa tietoturvaloukkauksesta tietosuojavaltuutetulle ja rekisteröidylle.</w:t>
      </w:r>
      <w:r>
        <w:rPr>
          <w:sz w:val="24"/>
        </w:rPr>
        <w:t xml:space="preserve"> </w:t>
      </w:r>
      <w:r w:rsidRPr="00871558">
        <w:rPr>
          <w:sz w:val="24"/>
        </w:rPr>
        <w:t>Henkilötietojen käsittelystä Rikosseuraamuslaitoksessa annetussa laissa säädettyjä rekisterinpitäjän tehtäviä ovat muun muassa vastata rekisteriin merkittyjen tietojen oikeellisuudesta (11 §) sekä määrätä rekisteröidyn tarkastusoikeuden käyttämisen tavasta (32 §).</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Pr>
          <w:sz w:val="24"/>
          <w:szCs w:val="24"/>
        </w:rPr>
        <w:t xml:space="preserve">Asetuksen 1 §:n 3 momentissa säädettäisiin asiakasprosesseista vastaavan vastuualueen tehtävistä. Vastuualueen tehtävänä olisi ensinnäkin Rikosseuraamuslaitoksen asiakas- ja vankiarviointi sekä rangaistusajan suunnittelutyö. Kyse olisi rikosseuraamusten täytäntöönpanon tavoitteena olevan rikoksettoman elämän valmiuksien ja sosiaalisen selviytymisen edistämisen kannalta keskeisestä tehtävästä. Arviointi- ja suunnittelutyön tärkeitä ominaisuuksia ovat </w:t>
      </w:r>
      <w:r w:rsidRPr="00817FB0">
        <w:rPr>
          <w:sz w:val="24"/>
          <w:szCs w:val="24"/>
        </w:rPr>
        <w:t>viivytyksettömyys, sujuvuus, eheys, katkeamattomuus sekä päällekkäisten ja ylimääräisten vaiheiden vähentäminen.</w:t>
      </w:r>
      <w:r>
        <w:rPr>
          <w:sz w:val="24"/>
          <w:szCs w:val="24"/>
        </w:rPr>
        <w:t xml:space="preserve"> Prosessi ei pääty rangaistuksen tultua suoritetuksi, vaan tavoitteen toteuttaminen</w:t>
      </w:r>
      <w:r w:rsidRPr="00817FB0">
        <w:rPr>
          <w:sz w:val="24"/>
          <w:szCs w:val="24"/>
        </w:rPr>
        <w:t xml:space="preserve"> edellyttää</w:t>
      </w:r>
      <w:r>
        <w:rPr>
          <w:sz w:val="24"/>
          <w:szCs w:val="24"/>
        </w:rPr>
        <w:t xml:space="preserve"> katkeamatonta siirtymistä</w:t>
      </w:r>
      <w:r w:rsidRPr="00817FB0">
        <w:rPr>
          <w:sz w:val="24"/>
          <w:szCs w:val="24"/>
        </w:rPr>
        <w:t xml:space="preserve"> yhteiskunnan perus- ja erityispalveluihin.</w:t>
      </w:r>
      <w:r>
        <w:rPr>
          <w:sz w:val="24"/>
          <w:szCs w:val="24"/>
        </w:rPr>
        <w:t xml:space="preserve"> Tämä edellyttää</w:t>
      </w:r>
      <w:r w:rsidRPr="00E80AA1">
        <w:rPr>
          <w:sz w:val="24"/>
          <w:szCs w:val="24"/>
        </w:rPr>
        <w:t xml:space="preserve"> </w:t>
      </w:r>
      <w:r>
        <w:rPr>
          <w:sz w:val="24"/>
          <w:szCs w:val="24"/>
        </w:rPr>
        <w:t>Rikosseuraamuslaitoksen hyvää yhteistyötä sekä tuomitun että yhteiskunnan muiden toimijoiden kanssa.</w:t>
      </w:r>
      <w:r w:rsidRPr="00817FB0">
        <w:rPr>
          <w:sz w:val="24"/>
          <w:szCs w:val="24"/>
        </w:rPr>
        <w:t xml:space="preserve"> </w:t>
      </w:r>
      <w:r>
        <w:rPr>
          <w:sz w:val="24"/>
          <w:szCs w:val="24"/>
        </w:rPr>
        <w:t xml:space="preserve">Rikosseuraamuslaitoksen asiakasarviointi- ja rangaistusajan suunnittelutyössä on havaittu, etteivät kolmen eri arviointikeskuksen eri rikosseuraamusalueilla noudattamat erilaiset käytännöt ja menettelytavat parhaalla mahdollisella tavalla ole tukeneet täytäntöönpanolle asetettujen tavoitteiden toteutumista. Arviointi- ja suunnittelutyössä on todettu tehostamisen ja yhdenmukaistamisen tarve. </w:t>
      </w:r>
      <w:r w:rsidRPr="004710ED">
        <w:rPr>
          <w:sz w:val="24"/>
          <w:szCs w:val="24"/>
        </w:rPr>
        <w:t>Rakenneuudistuksessa tämä toiminta keskitettäisiin valtakunnallisesti asiakasprosesseista vastaavalle vastuualueelle, jonka tehtävä</w:t>
      </w:r>
      <w:r>
        <w:rPr>
          <w:sz w:val="24"/>
          <w:szCs w:val="24"/>
        </w:rPr>
        <w:t>nä olisi myös</w:t>
      </w:r>
      <w:r w:rsidRPr="004710ED">
        <w:rPr>
          <w:sz w:val="24"/>
          <w:szCs w:val="24"/>
        </w:rPr>
        <w:t xml:space="preserve"> asiakaspr</w:t>
      </w:r>
      <w:r>
        <w:rPr>
          <w:sz w:val="24"/>
          <w:szCs w:val="24"/>
        </w:rPr>
        <w:t>osessien valtakunnallinen ohjaaminen</w:t>
      </w:r>
      <w:r w:rsidRPr="004710ED">
        <w:rPr>
          <w:sz w:val="24"/>
          <w:szCs w:val="24"/>
        </w:rPr>
        <w:t xml:space="preserve"> ja kehittämine</w:t>
      </w:r>
      <w:r>
        <w:rPr>
          <w:sz w:val="24"/>
          <w:szCs w:val="24"/>
        </w:rPr>
        <w:t>n</w:t>
      </w:r>
      <w:r w:rsidRPr="004710ED">
        <w:rPr>
          <w:sz w:val="24"/>
          <w:szCs w:val="24"/>
        </w:rPr>
        <w:t>.</w:t>
      </w:r>
      <w:r>
        <w:rPr>
          <w:sz w:val="24"/>
          <w:szCs w:val="24"/>
        </w:rPr>
        <w:t xml:space="preserve"> Asiakasprosessiin sisältyy myös turvallisen täytäntöönpanon </w:t>
      </w:r>
      <w:r w:rsidRPr="00CD631E">
        <w:rPr>
          <w:sz w:val="24"/>
          <w:szCs w:val="24"/>
        </w:rPr>
        <w:t>varmistaminen. Turvalliseen täytäntöönpanoon kuuluu muun muassa arvioida asiakkaan ulkoisen kontrollin tarvetta sekä sitä, miten turvallisuusseikat vaikuttavat vangin sijoittamiseen laitoksessa ja toimintaan. Vastuualueen tehtäviin kuuluisi myös siviiliarviointityön ohjaaminen.</w:t>
      </w:r>
      <w:r>
        <w:rPr>
          <w:sz w:val="24"/>
          <w:szCs w:val="24"/>
        </w:rPr>
        <w:t xml:space="preserve"> Toteutettavalla a</w:t>
      </w:r>
      <w:r w:rsidRPr="00CD631E">
        <w:rPr>
          <w:sz w:val="24"/>
          <w:szCs w:val="24"/>
        </w:rPr>
        <w:t xml:space="preserve">rviointityön asiantuntemuksen </w:t>
      </w:r>
      <w:r>
        <w:rPr>
          <w:sz w:val="24"/>
          <w:szCs w:val="24"/>
        </w:rPr>
        <w:t>keskittämisellä saavutetaa</w:t>
      </w:r>
      <w:r w:rsidRPr="00CD631E">
        <w:rPr>
          <w:sz w:val="24"/>
          <w:szCs w:val="24"/>
        </w:rPr>
        <w:t>n toiminnallisia</w:t>
      </w:r>
      <w:r>
        <w:rPr>
          <w:sz w:val="24"/>
          <w:szCs w:val="24"/>
        </w:rPr>
        <w:t xml:space="preserve"> hyötyjä ja pystytää</w:t>
      </w:r>
      <w:r w:rsidRPr="00CD631E">
        <w:rPr>
          <w:sz w:val="24"/>
          <w:szCs w:val="24"/>
        </w:rPr>
        <w:t>n aikaisempaa paremmin varmistamaan esimerkiksi vankilaan ja toimintaan sijoittamisessa tuomittujen yhdenmukainen kohtelu. Rangaistusajan suunnitelmaa ja vangin sijoittamista vankilaan koskevat p</w:t>
      </w:r>
      <w:r>
        <w:rPr>
          <w:sz w:val="24"/>
          <w:szCs w:val="24"/>
        </w:rPr>
        <w:t>äätökset tehdää</w:t>
      </w:r>
      <w:r w:rsidRPr="00CD631E">
        <w:rPr>
          <w:sz w:val="24"/>
          <w:szCs w:val="24"/>
        </w:rPr>
        <w:t>n pääsääntöisesti asiakasarvioinnin yksikössä. Asiakasprosessien määrittely- ja kehittämistyössä asiakasprosessien vastuualue toimi</w:t>
      </w:r>
      <w:r>
        <w:rPr>
          <w:sz w:val="24"/>
          <w:szCs w:val="24"/>
        </w:rPr>
        <w:t>s</w:t>
      </w:r>
      <w:r w:rsidRPr="00CD631E">
        <w:rPr>
          <w:sz w:val="24"/>
          <w:szCs w:val="24"/>
        </w:rPr>
        <w:t>i tiiviissä yhteistyössä kehittämisen ja ohjauksen sekä operatiivisen toiminnan vastuualueiden kanssa. Toimiva asiakasprosessi edellyttää, että palvelut suunnitellaan asiakkaiden tarpeiden ja lainsäädännön vaatimusten mukaisesti. Keskeistä on, että asiakas osallistuu omaan prosessiinsa: asiakasta kuullaan prosessin eri vaiheissa ja häntä motivoidaan</w:t>
      </w:r>
      <w:r>
        <w:rPr>
          <w:sz w:val="24"/>
          <w:szCs w:val="24"/>
        </w:rPr>
        <w:t xml:space="preserve"> ja tuetaan</w:t>
      </w:r>
      <w:r w:rsidRPr="00CD631E">
        <w:rPr>
          <w:sz w:val="24"/>
          <w:szCs w:val="24"/>
        </w:rPr>
        <w:t xml:space="preserve"> työskentelemään rikoksettomuutta tukevan suunnitelman mukaisesti.</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Pr>
          <w:sz w:val="24"/>
          <w:szCs w:val="24"/>
        </w:rPr>
        <w:t xml:space="preserve">Asetuksen 1 §:n 3 momentin 2-kohdan mukaan asiakasprosesseista vastaavan vastuualueen tehtävänä olisi </w:t>
      </w:r>
      <w:r w:rsidRPr="008B771C">
        <w:rPr>
          <w:sz w:val="24"/>
          <w:szCs w:val="24"/>
        </w:rPr>
        <w:t>muodollinen täytäntöönpano ja täytäntöönpanon kansainväliset tehtävät. Muodollisen täytäntöönpanon sijoittaminen osaksi asiakasprosessien vastuualuetta edistää muodollisen täytäntöönpanon ja rangaistusajan suunnittelutyön kokonaishallintaa.</w:t>
      </w:r>
      <w:r w:rsidRPr="008B771C">
        <w:rPr>
          <w:iCs/>
          <w:sz w:val="24"/>
          <w:szCs w:val="24"/>
        </w:rPr>
        <w:t xml:space="preserve"> Muodollisen täytäntöönpanon tehtäviin kuuluu rangaistusaikapäätösten tekeminen sekä tutkintavankeuden hallinnollinen toimeenpano. Tehtäviin kuuluu myös ottaa vastaan valtakunnallisen oikeushallinnon tietojärjestelmän ratkaisu- ja päätösjärjestelmästä tuomiot, selvittää tuomioiden täytäntöönpanokelpoisuus, toimittaa tuomiot </w:t>
      </w:r>
      <w:r w:rsidRPr="008B771C">
        <w:rPr>
          <w:sz w:val="24"/>
          <w:szCs w:val="24"/>
        </w:rPr>
        <w:t>asiakas- ja vankiarvioinnista sekä rangaistusajan suunnittelutyöstä vastaavalle</w:t>
      </w:r>
      <w:r w:rsidRPr="008B771C">
        <w:rPr>
          <w:iCs/>
          <w:sz w:val="24"/>
          <w:szCs w:val="24"/>
        </w:rPr>
        <w:t xml:space="preserve"> arviointiyksikölle, yhdyskuntaseuraamustoimistoille ja vankiloille täytäntöönpantaviksi sekä seuraamuksen suorittamista pakoilevien henkilöiden etsintäkuuluttaminen</w:t>
      </w:r>
      <w:r w:rsidRPr="008B771C">
        <w:rPr>
          <w:sz w:val="24"/>
          <w:szCs w:val="24"/>
        </w:rPr>
        <w:t>. Muodollisen täytäntöönpanon tehtävien yhteyteen kuuluvat luontevasti myös kansainvälisen täytäntöönpanon tehtävät, joissa on kyse muun muassa valtioiden välisten seuraamusten täytäntöönpanon siirtojen järjestämisestä.</w:t>
      </w:r>
    </w:p>
    <w:p w:rsidR="006B2EF6" w:rsidRDefault="006B2EF6" w:rsidP="006B2EF6">
      <w:pPr>
        <w:tabs>
          <w:tab w:val="left" w:pos="851"/>
        </w:tabs>
        <w:ind w:left="851"/>
        <w:jc w:val="both"/>
        <w:rPr>
          <w:sz w:val="24"/>
          <w:szCs w:val="24"/>
        </w:rPr>
      </w:pPr>
    </w:p>
    <w:p w:rsidR="006B2EF6" w:rsidRPr="00A2307C" w:rsidRDefault="006B2EF6" w:rsidP="006B2EF6">
      <w:pPr>
        <w:tabs>
          <w:tab w:val="left" w:pos="851"/>
        </w:tabs>
        <w:ind w:left="851"/>
        <w:jc w:val="both"/>
        <w:rPr>
          <w:color w:val="FF0000"/>
          <w:sz w:val="24"/>
          <w:szCs w:val="24"/>
        </w:rPr>
      </w:pPr>
      <w:r>
        <w:rPr>
          <w:sz w:val="24"/>
          <w:szCs w:val="24"/>
        </w:rPr>
        <w:t>Asetuksen 1 §:n 3 momentin 3-kohdassa säädettäisiin, että asiakasprosesseista vastaavan vastuualueen tehtävänä on</w:t>
      </w:r>
      <w:r w:rsidRPr="0086340F">
        <w:rPr>
          <w:sz w:val="24"/>
          <w:szCs w:val="24"/>
        </w:rPr>
        <w:t xml:space="preserve"> myös asiakasprosessien laadun seuranta. Rakenneuudistuksen eräänä tavoitteena on siis yhdyskuntaseuraamusten ja vankeusrangaistusten täytäntöönpanon asiakasprosessin kehittäminen aikaisempaa suunnitelmallisemmaksi ja riittävän yksilölliseksi. Palvelut ja vaikuttava työ tulee toteuttaa asiakkaan tarpeiden mukaisesti ja oikea-aikaisesti. Toiminnan järjestämiseksi voidaan ottaa käyttöön esimerkiksi palvelukarttoja ja palvelulinjoja, joiden ohjaamina arviointi- ja suunnittelutoimintaa tehdään ja kehitetään. Palveluiden laatua voidaan arvioida esimerkiksi auditointijärjestelmällä, joka määrittelee vähimmäis</w:t>
      </w:r>
      <w:r>
        <w:rPr>
          <w:sz w:val="24"/>
          <w:szCs w:val="24"/>
        </w:rPr>
        <w:t>laatutason.</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Pr>
          <w:sz w:val="24"/>
          <w:szCs w:val="24"/>
        </w:rPr>
        <w:t>Asetuksen 1 §:n 4 momentin mukaan h</w:t>
      </w:r>
      <w:r w:rsidRPr="00FB759C">
        <w:rPr>
          <w:sz w:val="24"/>
          <w:szCs w:val="24"/>
        </w:rPr>
        <w:t>allinto- ja tukipalveluista vas</w:t>
      </w:r>
      <w:r>
        <w:rPr>
          <w:sz w:val="24"/>
          <w:szCs w:val="24"/>
        </w:rPr>
        <w:t>taavan vastuualueen tehtävinä olisivat Rikosseuraamuslaitoksen</w:t>
      </w:r>
      <w:r w:rsidRPr="00FB759C">
        <w:rPr>
          <w:sz w:val="24"/>
          <w:szCs w:val="24"/>
        </w:rPr>
        <w:t xml:space="preserve"> h</w:t>
      </w:r>
      <w:r>
        <w:rPr>
          <w:sz w:val="24"/>
          <w:szCs w:val="24"/>
        </w:rPr>
        <w:t>enkilöstö- ja yleishallinto, työnantajatehtävät,</w:t>
      </w:r>
      <w:r w:rsidRPr="00FB759C">
        <w:rPr>
          <w:sz w:val="24"/>
          <w:szCs w:val="24"/>
        </w:rPr>
        <w:t xml:space="preserve"> taloushallin</w:t>
      </w:r>
      <w:r>
        <w:rPr>
          <w:sz w:val="24"/>
          <w:szCs w:val="24"/>
        </w:rPr>
        <w:t>non ja hankintatoimen tehtävät, ICT-palvelut,</w:t>
      </w:r>
      <w:r w:rsidRPr="00FB759C">
        <w:rPr>
          <w:sz w:val="24"/>
          <w:szCs w:val="24"/>
        </w:rPr>
        <w:t xml:space="preserve"> toimi</w:t>
      </w:r>
      <w:r>
        <w:rPr>
          <w:sz w:val="24"/>
          <w:szCs w:val="24"/>
        </w:rPr>
        <w:t>tilapalvelut ja turvatekniikka sekä</w:t>
      </w:r>
      <w:r w:rsidRPr="00FB759C">
        <w:rPr>
          <w:sz w:val="24"/>
          <w:szCs w:val="24"/>
        </w:rPr>
        <w:t xml:space="preserve"> kirjaamo- ja arkistopalvelut.</w:t>
      </w:r>
      <w:r>
        <w:rPr>
          <w:sz w:val="24"/>
          <w:szCs w:val="24"/>
        </w:rPr>
        <w:t xml:space="preserve"> Nykyisin näitä hallinnon tehtäviä hoidetaan keskushallintoyksikössä, aluekeskuksissa, arviointikeskuksissa, vankiloissa ja yhdyskuntaseuraamustoimistoissa. </w:t>
      </w:r>
      <w:r w:rsidRPr="007F7589">
        <w:rPr>
          <w:sz w:val="24"/>
          <w:szCs w:val="24"/>
        </w:rPr>
        <w:t>Keskittämällä ha</w:t>
      </w:r>
      <w:r>
        <w:rPr>
          <w:sz w:val="24"/>
          <w:szCs w:val="24"/>
        </w:rPr>
        <w:t>llinto- ja tukipalveluja</w:t>
      </w:r>
      <w:r w:rsidRPr="007F7589">
        <w:rPr>
          <w:sz w:val="24"/>
          <w:szCs w:val="24"/>
        </w:rPr>
        <w:t xml:space="preserve"> tehostetaan toimintaa, noudatetaan yhdenmukaisia käytäntöjä ja poistetaan päällekkäisyyksiä. Tavoitteena on varmistaa, että hallinto- ja tukipalvelut tukevat parhaalla mahdollisella tavalla ydintoimintaa ja tavoitteiden saavuttamista. </w:t>
      </w:r>
      <w:r>
        <w:rPr>
          <w:sz w:val="24"/>
          <w:szCs w:val="24"/>
        </w:rPr>
        <w:t xml:space="preserve">Esimerkiksi vankilan turvallisuuden näkökulmasta muutosta tarkasteltaessa voidaan todeta, että </w:t>
      </w:r>
      <w:r w:rsidRPr="00F4664E">
        <w:rPr>
          <w:sz w:val="24"/>
          <w:szCs w:val="24"/>
        </w:rPr>
        <w:t xml:space="preserve">hallinto- ja tukipalveluiden </w:t>
      </w:r>
      <w:r>
        <w:rPr>
          <w:sz w:val="24"/>
          <w:szCs w:val="24"/>
        </w:rPr>
        <w:t>vastuualue vastaisi</w:t>
      </w:r>
      <w:r w:rsidRPr="00F4664E">
        <w:rPr>
          <w:sz w:val="24"/>
          <w:szCs w:val="24"/>
        </w:rPr>
        <w:t xml:space="preserve"> muun muassa turvallisista toimitiloista, turvatekniikasta ja turvallisuusselvitysten hakemisesta.</w:t>
      </w:r>
      <w:r>
        <w:rPr>
          <w:sz w:val="24"/>
          <w:szCs w:val="24"/>
        </w:rPr>
        <w:t xml:space="preserve"> Uudistus merkitsee sitä, että </w:t>
      </w:r>
      <w:r w:rsidRPr="00F4664E">
        <w:rPr>
          <w:sz w:val="24"/>
          <w:szCs w:val="24"/>
        </w:rPr>
        <w:t>rikosseuraamuskeskuksilla ei ole omaa hallintohenkilöstöä.</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Pr>
          <w:sz w:val="24"/>
          <w:szCs w:val="24"/>
        </w:rPr>
        <w:t xml:space="preserve">Asetuksen 1 §:n 5 momentissa </w:t>
      </w:r>
      <w:r w:rsidRPr="00175BBA">
        <w:rPr>
          <w:sz w:val="24"/>
          <w:szCs w:val="24"/>
        </w:rPr>
        <w:t xml:space="preserve">säädettäisiin operatiivisesta toiminnasta vastaavan vastuualueen tehtävistä. Rikosseuraamuslaitoksesta annetun lain 3 §:n 3 momentin mukaan rangaistusten täytäntöönpanemiseksi ja tutkintavankeuden toimeenpanemiseksi Rikosseuraamuslaitoksen operatiivisesta toiminnasta vastaavaan vastuualueeseen kuuluu rikosseuraamuskeskuksia. Rikosseuraamuskeskuksessa on yhdyskuntaseuraamustoimistoja, vankiloita ja muita yksiköitä. </w:t>
      </w:r>
      <w:r>
        <w:rPr>
          <w:sz w:val="24"/>
          <w:szCs w:val="24"/>
        </w:rPr>
        <w:t>Asetuksen 1 §:n 5 m</w:t>
      </w:r>
      <w:r w:rsidRPr="00175BBA">
        <w:rPr>
          <w:sz w:val="24"/>
          <w:szCs w:val="24"/>
        </w:rPr>
        <w:t xml:space="preserve">omentin 1-kohdan mukaan vastuualueen tehtävänä olisi järjestää </w:t>
      </w:r>
      <w:r w:rsidRPr="00075477">
        <w:rPr>
          <w:sz w:val="24"/>
          <w:szCs w:val="24"/>
        </w:rPr>
        <w:t>rikosseuraamuskeskusten toiminta ja palvelut. Tätä tehtäväänsä toteuttaessaan vastuualue vastaa siitä, että rikosseuraamukset pannaan täytäntöön ja tutkintavankeus pannaan toimeen lain ja Rikosseuraamuslaitoksen tavoitteiden mukaisesti. Rikosseuraamuskeskukset vastaavat toimialueellaan operatiivisen toiminnan käytännön toteuttamisesta lainsäädännön ja strategiatavoitteiden mukaisesti. Kyse on muun muassa suuresta määrästä valmistelua, suunnittelua, käytännön tosiasiallista toimintaa ja päätöksentekoa koskevista toimenpiteistä. Koska seuraamusten täytäntöönpanossa ja tutkintavankeuden toimeenpanossa puututaan poikkeuksellisen vahvasti yksilöiden oikeusasemaan, toimintaa sääntelee yksityiskohtainen ja laaja lainsäädäntö, joka määrittää tarkat rajat rikosseuraamuskeskusten toiminnan ja palveluiden järjestämisessä.</w:t>
      </w:r>
      <w:r>
        <w:rPr>
          <w:sz w:val="24"/>
          <w:szCs w:val="24"/>
        </w:rPr>
        <w:t xml:space="preserve"> Kyse on myös toiminnasta, jossa konkreettisesti toteutetaan täytäntöönpanolle ja toimeenpanolle asetettuja vaativia tavoitteita, kuten rikoksettoman elämän valmiuksien kehittämistä. Tämä edellyttää muun muassa erilaisten toimintojen järjestämistä, keskeisinä esimerkiksi terveyden ja sosiaalisen tilanteen parantamiseen, koulutuksen hankkimiseen, työllistymisedellytysten kehittämiseen, päihteiden käytön vähentämiseen ja väkivaltaiseen käyttäytymiseen vaikuttamiseen tähtäävät toiminnot. Toiminnan ja palveluiden järjestämisessä olennaista on myös turvallisuusnäkökulman huomioon ottaminen: t</w:t>
      </w:r>
      <w:r w:rsidRPr="00C97EA8">
        <w:rPr>
          <w:sz w:val="24"/>
          <w:szCs w:val="24"/>
        </w:rPr>
        <w:t>urvallisuus on rangaistuksen täytäntöönpanon ja tutkintavankeuden toimeenpanon välttämätön edellytys. Kyse on koko yhteiskunnan, laitoksen ja yksilön turvallisuudesta. Rikosseuraamuslaitoksessa turvallisuus rakentuu use</w:t>
      </w:r>
      <w:r>
        <w:rPr>
          <w:sz w:val="24"/>
          <w:szCs w:val="24"/>
        </w:rPr>
        <w:t xml:space="preserve">ista eri osa-alueista. Uudessa organisaatiossa </w:t>
      </w:r>
      <w:r w:rsidRPr="00EF1280">
        <w:rPr>
          <w:sz w:val="24"/>
          <w:szCs w:val="24"/>
        </w:rPr>
        <w:t>korostuu kaikkien vastuualueiden tehtävä omalta osaltaan vastata</w:t>
      </w:r>
      <w:r>
        <w:rPr>
          <w:sz w:val="24"/>
          <w:szCs w:val="24"/>
        </w:rPr>
        <w:t xml:space="preserve"> turvallisuudesta.</w:t>
      </w:r>
    </w:p>
    <w:p w:rsidR="006B2EF6" w:rsidRPr="00EF1280" w:rsidRDefault="006B2EF6" w:rsidP="006B2EF6">
      <w:pPr>
        <w:tabs>
          <w:tab w:val="left" w:pos="851"/>
        </w:tabs>
        <w:jc w:val="both"/>
        <w:rPr>
          <w:sz w:val="24"/>
          <w:szCs w:val="24"/>
        </w:rPr>
      </w:pPr>
    </w:p>
    <w:p w:rsidR="006B2EF6" w:rsidRPr="00564AB1" w:rsidRDefault="006B2EF6" w:rsidP="006B2EF6">
      <w:pPr>
        <w:tabs>
          <w:tab w:val="left" w:pos="851"/>
        </w:tabs>
        <w:ind w:left="851"/>
        <w:jc w:val="both"/>
        <w:rPr>
          <w:sz w:val="24"/>
          <w:szCs w:val="24"/>
        </w:rPr>
      </w:pPr>
      <w:r w:rsidRPr="00EF1280">
        <w:rPr>
          <w:sz w:val="24"/>
          <w:szCs w:val="24"/>
        </w:rPr>
        <w:t xml:space="preserve">Asetuksen 1 §:n 5 momentin 2-kohdan mukaan </w:t>
      </w:r>
      <w:r>
        <w:rPr>
          <w:sz w:val="24"/>
          <w:szCs w:val="24"/>
        </w:rPr>
        <w:t xml:space="preserve">operatiivisesta toiminnasta vastaava vastuualue huolehtisi </w:t>
      </w:r>
      <w:r w:rsidRPr="00B47D72">
        <w:rPr>
          <w:sz w:val="24"/>
          <w:szCs w:val="24"/>
        </w:rPr>
        <w:t>Rikosseuraamuslaitoksen operatiivisen toiminnan suunnittelu</w:t>
      </w:r>
      <w:r>
        <w:rPr>
          <w:sz w:val="24"/>
          <w:szCs w:val="24"/>
        </w:rPr>
        <w:t>sta</w:t>
      </w:r>
      <w:r w:rsidRPr="00B47D72">
        <w:rPr>
          <w:sz w:val="24"/>
          <w:szCs w:val="24"/>
        </w:rPr>
        <w:t>,</w:t>
      </w:r>
      <w:r>
        <w:rPr>
          <w:sz w:val="24"/>
          <w:szCs w:val="24"/>
        </w:rPr>
        <w:t xml:space="preserve"> resurssoinnista</w:t>
      </w:r>
      <w:r w:rsidRPr="00B47D72">
        <w:rPr>
          <w:sz w:val="24"/>
          <w:szCs w:val="24"/>
        </w:rPr>
        <w:t>,</w:t>
      </w:r>
      <w:r>
        <w:rPr>
          <w:sz w:val="24"/>
          <w:szCs w:val="24"/>
        </w:rPr>
        <w:t xml:space="preserve"> ohjauksesta ja seurannasta. Kuten edellä 1 §:n 2 momentin perusteluissa on todettu, </w:t>
      </w:r>
      <w:r w:rsidRPr="004E3CB1">
        <w:rPr>
          <w:sz w:val="24"/>
          <w:szCs w:val="24"/>
        </w:rPr>
        <w:t xml:space="preserve">Rikosseuraamuslaitoksen </w:t>
      </w:r>
      <w:r w:rsidRPr="00874F90">
        <w:rPr>
          <w:sz w:val="24"/>
          <w:szCs w:val="24"/>
        </w:rPr>
        <w:t>strategisesta suunnittelusta ja tulosohjausprosessista vastaisi kehittämisestä ja ohjauksesta vastaava vastuualue. Operatiivisen toiminnan vastuualue vastaisi rikosseuraamuskeskusten tulosohjauksesta, joka sisältää muun muassa resurssien jakamisen, tavoitteiden asettamisen ja niiden toteutumisen seurannan. Operatiivisen toiminnan vastuualue</w:t>
      </w:r>
      <w:r>
        <w:rPr>
          <w:sz w:val="24"/>
          <w:szCs w:val="24"/>
        </w:rPr>
        <w:t xml:space="preserve"> tukeutuisi</w:t>
      </w:r>
      <w:r w:rsidRPr="00874F90">
        <w:rPr>
          <w:sz w:val="24"/>
          <w:szCs w:val="24"/>
        </w:rPr>
        <w:t xml:space="preserve"> muiden vastuualueiden osaamiseen ja taustatukeen rikosseuraamuskeskusten tulosohjausta hoitaessaan.</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sidRPr="0022636A">
        <w:rPr>
          <w:sz w:val="24"/>
          <w:szCs w:val="24"/>
        </w:rPr>
        <w:t>Rikosseuraamuslaitos tuottaa palveluita sekä omana työnä</w:t>
      </w:r>
      <w:r>
        <w:rPr>
          <w:sz w:val="24"/>
          <w:szCs w:val="24"/>
        </w:rPr>
        <w:t>än</w:t>
      </w:r>
      <w:r w:rsidRPr="0022636A">
        <w:rPr>
          <w:sz w:val="24"/>
          <w:szCs w:val="24"/>
        </w:rPr>
        <w:t xml:space="preserve"> että yhdessä ulkopuolisten </w:t>
      </w:r>
      <w:r>
        <w:rPr>
          <w:sz w:val="24"/>
          <w:szCs w:val="24"/>
        </w:rPr>
        <w:t xml:space="preserve">viranomaisten ja yhteisöjen </w:t>
      </w:r>
      <w:r w:rsidRPr="0022636A">
        <w:rPr>
          <w:sz w:val="24"/>
          <w:szCs w:val="24"/>
        </w:rPr>
        <w:t>kanssa.</w:t>
      </w:r>
      <w:r>
        <w:rPr>
          <w:sz w:val="24"/>
          <w:szCs w:val="24"/>
        </w:rPr>
        <w:t xml:space="preserve"> Momentin 3-kohdassa säädettäisiin operatiivisen toiminnan vastuualueen tehtäväksi myös </w:t>
      </w:r>
      <w:r w:rsidRPr="00B47D72">
        <w:rPr>
          <w:sz w:val="24"/>
          <w:szCs w:val="24"/>
        </w:rPr>
        <w:t>rikosseuraamuskeskusten sidosryhmäyhteistyön kehittäminen ja johtaminen</w:t>
      </w:r>
      <w:r>
        <w:rPr>
          <w:sz w:val="24"/>
          <w:szCs w:val="24"/>
        </w:rPr>
        <w:t xml:space="preserve">. Tavoitteena on, että </w:t>
      </w:r>
      <w:r w:rsidRPr="00EF1280">
        <w:rPr>
          <w:sz w:val="24"/>
          <w:szCs w:val="24"/>
        </w:rPr>
        <w:t>Rikosseuraamuslaitos toimii osana yhteiskunnan palvelujärjestelmää.</w:t>
      </w:r>
      <w:r>
        <w:rPr>
          <w:sz w:val="24"/>
          <w:szCs w:val="24"/>
        </w:rPr>
        <w:t xml:space="preserve"> </w:t>
      </w:r>
      <w:r w:rsidRPr="00EF1280">
        <w:rPr>
          <w:sz w:val="24"/>
          <w:szCs w:val="24"/>
        </w:rPr>
        <w:t>Keskeistä on</w:t>
      </w:r>
      <w:r>
        <w:rPr>
          <w:sz w:val="24"/>
          <w:szCs w:val="24"/>
        </w:rPr>
        <w:t xml:space="preserve"> esimerkiksi se</w:t>
      </w:r>
      <w:r w:rsidRPr="00EF1280">
        <w:rPr>
          <w:sz w:val="24"/>
          <w:szCs w:val="24"/>
        </w:rPr>
        <w:t>, että Rikosseuraamuslaitoksen ja muiden toimijoiden laatimat asiakas-, kuntoutus- ja palvelusuunnitelmat sovitetaan yhteen.</w:t>
      </w:r>
      <w:r>
        <w:rPr>
          <w:sz w:val="24"/>
          <w:szCs w:val="24"/>
        </w:rPr>
        <w:t xml:space="preserve"> Tämä suunnitelmien yhteensovittaminen alkaa arviointiyksikön työssä. Rikosseuraamuskeskus jatkaa yhteensovittamista täytäntöönpanotyössään.</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Pr>
          <w:sz w:val="24"/>
          <w:szCs w:val="24"/>
        </w:rPr>
        <w:t xml:space="preserve">Asetuksen 1 §:n 5 momentin 4-kohdan mukaan operatiivisen toiminnan vastuualueen tehtävänä olisi järjestää valtakunnallisesti järjestettävät operatiiviset tehtävät, kuten keskusvalvomotoiminta ja vanginkuljetus. Momentin 5-kohdassa vastuualueen tehtävänä olisi myös muiden vastaavanlaisten valtakunnallisten tehtävien järjestäminen. Kyse voisi olla esimerkiksi </w:t>
      </w:r>
      <w:r w:rsidRPr="009C7154">
        <w:rPr>
          <w:sz w:val="24"/>
          <w:szCs w:val="24"/>
        </w:rPr>
        <w:t>valtakunnallisesti järjestettävästä sidosryhmäyhteistyöstä tai turvallisuuteen liittyvistä valtakunnallisista tehtävistä</w:t>
      </w:r>
      <w:r>
        <w:rPr>
          <w:sz w:val="24"/>
          <w:szCs w:val="24"/>
        </w:rPr>
        <w:t>, kuten poliisin sekä palo- ja pelastusviranomaisten kanssa tehtävästä yhteistyöstä</w:t>
      </w:r>
      <w:r w:rsidRPr="009C7154">
        <w:rPr>
          <w:sz w:val="24"/>
          <w:szCs w:val="24"/>
        </w:rPr>
        <w:t>.</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Pr>
          <w:sz w:val="24"/>
          <w:szCs w:val="24"/>
        </w:rPr>
        <w:t xml:space="preserve">Asetuksen 1 §:n 6 momentin mukaan Rikosseuraamuslaitoksen kaikki neljä vastuualuetta toimisi </w:t>
      </w:r>
      <w:r w:rsidRPr="00671176">
        <w:rPr>
          <w:sz w:val="24"/>
          <w:szCs w:val="24"/>
        </w:rPr>
        <w:t>Rikosseuraamuslaitoksen eri toimipaikoissa</w:t>
      </w:r>
      <w:r>
        <w:rPr>
          <w:rFonts w:ascii="Helvetica" w:hAnsi="Helvetica"/>
        </w:rPr>
        <w:t>.</w:t>
      </w:r>
      <w:r>
        <w:rPr>
          <w:sz w:val="24"/>
          <w:szCs w:val="24"/>
        </w:rPr>
        <w:t xml:space="preserve"> </w:t>
      </w:r>
      <w:r w:rsidRPr="00507934">
        <w:rPr>
          <w:sz w:val="24"/>
          <w:szCs w:val="24"/>
        </w:rPr>
        <w:t>Rikosseuraamuslaitos siis toimisi jatkossa yhtenä keskitetysti johdettuna monipaikkaisena virastona. Digitaalisuuden ansiosta tehtäviä olisi lähtökohtaisesti mahdollista hoitaa entiseltä virkapaikalta eli virkapaikat eivät muuttuisi. Vastuualueille sijoitettu henkilöstö työskentelisi aikaisemman organisaation keskushallintoyksikön, rikosseuraamusalueiden tai valtakunnallisten yksiköiden toimi</w:t>
      </w:r>
      <w:r>
        <w:rPr>
          <w:sz w:val="24"/>
          <w:szCs w:val="24"/>
        </w:rPr>
        <w:t>paikoissa</w:t>
      </w:r>
      <w:r w:rsidRPr="00507934">
        <w:rPr>
          <w:sz w:val="24"/>
          <w:szCs w:val="24"/>
        </w:rPr>
        <w:t>. Rikosseuraamuskeskuksen henkilöstö sijoittuisi keskuksen yksiköihin. Organisaatio olisi keskitetty, vaikka se toimisi fyysisesti hajautettuna. Monipaikkaisuusjärjestely olisi keskeinen henkilöstön asiantuntemuksen yhtäältä keskittämisessä tietylle vastuualueelle, toisaalta ulottamisella laitoksen eri toimintayksikköihin. Järjestely lisäisi menettelytapojen ja ratkaisujen yhdenmukaisuutta</w:t>
      </w:r>
      <w:r>
        <w:rPr>
          <w:sz w:val="24"/>
          <w:szCs w:val="24"/>
        </w:rPr>
        <w:t xml:space="preserve"> ja sillä edistettäisiin henkilöstön osaamisen valtakunnallista käyttöä.</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Pr>
          <w:sz w:val="24"/>
          <w:szCs w:val="24"/>
        </w:rPr>
        <w:t xml:space="preserve">Asetuksen 1 §:n 7 momentin mukaan Rikosseuraamuslaitoksen sisäinen tarkastus, johdon tuki, </w:t>
      </w:r>
      <w:r w:rsidRPr="00687716">
        <w:rPr>
          <w:sz w:val="24"/>
          <w:szCs w:val="24"/>
        </w:rPr>
        <w:t>viestintä ja kansai</w:t>
      </w:r>
      <w:r>
        <w:rPr>
          <w:sz w:val="24"/>
          <w:szCs w:val="24"/>
        </w:rPr>
        <w:t>nvälisen toiminnan koordinaatio toimisivat pääjohtajan alaisuudessa. Näitä tehtäviä ei sijoitettaisi vastuualueille, koska sisäisen tarkastuksen riippumaton asema edellyttää suoraan pääjohtajan alaisuudessa toimimista ja muiden edellä mainittujen tehtävien luonne olisi pääjohtajan työtä välittömästi tukevaa.</w:t>
      </w:r>
    </w:p>
    <w:p w:rsidR="006B2EF6" w:rsidRDefault="006B2EF6" w:rsidP="006B2EF6">
      <w:pPr>
        <w:tabs>
          <w:tab w:val="left" w:pos="851"/>
        </w:tabs>
        <w:ind w:left="851"/>
        <w:jc w:val="both"/>
        <w:rPr>
          <w:sz w:val="24"/>
          <w:szCs w:val="24"/>
        </w:rPr>
      </w:pPr>
    </w:p>
    <w:p w:rsidR="006B2EF6" w:rsidRDefault="006B2EF6" w:rsidP="006B2EF6">
      <w:pPr>
        <w:tabs>
          <w:tab w:val="left" w:pos="851"/>
        </w:tabs>
        <w:jc w:val="both"/>
        <w:rPr>
          <w:sz w:val="24"/>
          <w:szCs w:val="24"/>
        </w:rPr>
      </w:pPr>
      <w:r>
        <w:rPr>
          <w:sz w:val="24"/>
          <w:szCs w:val="24"/>
        </w:rPr>
        <w:t>2 § Rikosseuraamuskeskukset</w:t>
      </w:r>
    </w:p>
    <w:p w:rsidR="006B2EF6" w:rsidRDefault="006B2EF6" w:rsidP="006B2EF6">
      <w:pPr>
        <w:tabs>
          <w:tab w:val="left" w:pos="851"/>
        </w:tabs>
        <w:jc w:val="both"/>
        <w:rPr>
          <w:sz w:val="24"/>
          <w:szCs w:val="24"/>
        </w:rPr>
      </w:pPr>
    </w:p>
    <w:p w:rsidR="006B2EF6" w:rsidRPr="00957A9D" w:rsidRDefault="006B2EF6" w:rsidP="006B2EF6">
      <w:pPr>
        <w:tabs>
          <w:tab w:val="left" w:pos="851"/>
        </w:tabs>
        <w:ind w:left="851"/>
        <w:jc w:val="both"/>
        <w:rPr>
          <w:sz w:val="24"/>
          <w:szCs w:val="24"/>
        </w:rPr>
      </w:pPr>
      <w:r>
        <w:rPr>
          <w:sz w:val="24"/>
          <w:szCs w:val="24"/>
        </w:rPr>
        <w:t>Rikosseuraamuslaitokse</w:t>
      </w:r>
      <w:r w:rsidRPr="00957A9D">
        <w:rPr>
          <w:sz w:val="24"/>
          <w:szCs w:val="24"/>
        </w:rPr>
        <w:t>sta annetun lain 3 §:n 3 momentin mukaan siis rangaistusten täytäntöönpanemiseksi ja tutkintavankeuden toimeenpanemiseksi Rikosseuraamuslaitoksen operatiivisesta toiminnasta vastaavaan vastuualueeseen kuuluu rikosseuraamusk</w:t>
      </w:r>
      <w:r>
        <w:rPr>
          <w:sz w:val="24"/>
          <w:szCs w:val="24"/>
        </w:rPr>
        <w:t>eskuksia, joi</w:t>
      </w:r>
      <w:r w:rsidRPr="00957A9D">
        <w:rPr>
          <w:sz w:val="24"/>
          <w:szCs w:val="24"/>
        </w:rPr>
        <w:t>ssa on yhdyskuntaseuraamustoimistoja, vankiloita ja muita yksiköitä. Lain 4 §:n 1 momentin mukaan rikosseuraamuskeskus vastaa omalla toimialueellaan rangaistusten täytäntöönpanosta ja tutkintavankeuden toimeenpanosta sekä muista sille laissa säädetyistä ja Rikosseuraamuslaitoksen työjärjestyksessä määrätyistä tehtävistä. Rikosseuraamuskeskus vastaa toimintansa laillisuudesta, yhdenmukaisuudesta ja tuloksellisuudesta sekä rangaistusten täytäntöönpanon ja tutkintavankeuden toimeenpanon kehittämisestä Rikosseuraamuslaitoksen vastuualueiden ohjauksessa. Rikosseuraamuskeskus tekee toimialueellaan yhteistyötä muiden viranomaisten ja muiden toimijoiden kanssa.</w:t>
      </w:r>
    </w:p>
    <w:p w:rsidR="006B2EF6" w:rsidRDefault="006B2EF6" w:rsidP="006B2EF6">
      <w:pPr>
        <w:tabs>
          <w:tab w:val="left" w:pos="851"/>
        </w:tabs>
        <w:jc w:val="both"/>
        <w:rPr>
          <w:sz w:val="24"/>
          <w:szCs w:val="24"/>
        </w:rPr>
      </w:pPr>
    </w:p>
    <w:p w:rsidR="006B2EF6" w:rsidRDefault="006B2EF6" w:rsidP="001C74B6">
      <w:pPr>
        <w:tabs>
          <w:tab w:val="left" w:pos="851"/>
        </w:tabs>
        <w:ind w:left="851"/>
        <w:jc w:val="both"/>
        <w:rPr>
          <w:rFonts w:ascii="Calibri" w:hAnsi="Calibri" w:cs="Calibri"/>
          <w:sz w:val="24"/>
          <w:szCs w:val="24"/>
        </w:rPr>
      </w:pPr>
      <w:r>
        <w:rPr>
          <w:sz w:val="24"/>
          <w:szCs w:val="24"/>
        </w:rPr>
        <w:t xml:space="preserve">Asetuksen 2 §:ssä säädettäisiin rikosseuraamuskeskuksista ja niiden toimialueista. Rikosseuraamuskeskuksia olisi </w:t>
      </w:r>
      <w:r w:rsidRPr="009B45E8">
        <w:rPr>
          <w:sz w:val="24"/>
          <w:szCs w:val="24"/>
        </w:rPr>
        <w:t>11. Rikosseuraamuskeskuksen toimialueen määräytymisessä lähtökohtana olisi, että keskus toimisi yhden tai useamman maakunnan alueella. Maakuntapohjainen toimialuejako tukisi alueellista yhteistyötä</w:t>
      </w:r>
      <w:r>
        <w:rPr>
          <w:sz w:val="24"/>
          <w:szCs w:val="24"/>
        </w:rPr>
        <w:t xml:space="preserve"> ja </w:t>
      </w:r>
      <w:r w:rsidRPr="009B45E8">
        <w:rPr>
          <w:sz w:val="24"/>
          <w:szCs w:val="24"/>
        </w:rPr>
        <w:t>palvelujatkumoiden toteutumista muun muassa sosiaali- ja terv</w:t>
      </w:r>
      <w:r>
        <w:rPr>
          <w:sz w:val="24"/>
          <w:szCs w:val="24"/>
        </w:rPr>
        <w:t xml:space="preserve">eydenhuollon toimijoiden </w:t>
      </w:r>
      <w:r w:rsidRPr="009B45E8">
        <w:rPr>
          <w:sz w:val="24"/>
          <w:szCs w:val="24"/>
        </w:rPr>
        <w:t>sekä alueen muiden viranomaisten ja muiden palveluntuottajien kanssa. Rikosseuraamuskeskusten muodostamisessa huomioitaisiin rikosseuraamuskeskuksen vanki- ja yhdyskuntaseuraamusasiakasmäärä sekä henkilöstömäärä. Näiden peruslähtökohtien lisäksi rikosseuraamuskeskusten muodostamisessa otettaisiin huomioon naisvankien ja yhdyskuntaseuraamuk</w:t>
      </w:r>
      <w:r>
        <w:rPr>
          <w:sz w:val="24"/>
          <w:szCs w:val="24"/>
        </w:rPr>
        <w:t xml:space="preserve">sia suorittavien naisten erityiset </w:t>
      </w:r>
      <w:r w:rsidRPr="009B45E8">
        <w:rPr>
          <w:sz w:val="24"/>
          <w:szCs w:val="24"/>
        </w:rPr>
        <w:t>tarpeet. Hämeenlinnan rikosseuraamuskeskus erikoistuisi rikosseuraamukseen tuomittujen naisten erityiskysymyksiin. Sinne keskitettäisiin naisvankien ja yhdyskuntaseuraa</w:t>
      </w:r>
      <w:r>
        <w:rPr>
          <w:sz w:val="24"/>
          <w:szCs w:val="24"/>
        </w:rPr>
        <w:t>mukseen tuomittujen naisten</w:t>
      </w:r>
      <w:r w:rsidRPr="009B45E8">
        <w:rPr>
          <w:sz w:val="24"/>
          <w:szCs w:val="24"/>
        </w:rPr>
        <w:t xml:space="preserve"> palveluntarpeiden kehittäminen</w:t>
      </w:r>
      <w:r>
        <w:rPr>
          <w:sz w:val="24"/>
          <w:szCs w:val="24"/>
        </w:rPr>
        <w:t>. Kyse olisi</w:t>
      </w:r>
      <w:r w:rsidRPr="009B45E8">
        <w:rPr>
          <w:sz w:val="24"/>
          <w:szCs w:val="24"/>
        </w:rPr>
        <w:t xml:space="preserve"> </w:t>
      </w:r>
      <w:r>
        <w:rPr>
          <w:sz w:val="24"/>
          <w:szCs w:val="24"/>
        </w:rPr>
        <w:t xml:space="preserve">esimerkiksi </w:t>
      </w:r>
      <w:r w:rsidRPr="009B45E8">
        <w:rPr>
          <w:sz w:val="24"/>
          <w:szCs w:val="24"/>
        </w:rPr>
        <w:t xml:space="preserve">Rikosseuraamuslaitoksen julkaiseman naisvankiselvityksen </w:t>
      </w:r>
      <w:hyperlink r:id="rId8" w:history="1">
        <w:r w:rsidRPr="009B45E8">
          <w:rPr>
            <w:rStyle w:val="Hyperlinkki"/>
            <w:sz w:val="24"/>
            <w:szCs w:val="24"/>
          </w:rPr>
          <w:t>(Dnro 29/090/2020)</w:t>
        </w:r>
      </w:hyperlink>
      <w:r w:rsidRPr="009B45E8">
        <w:rPr>
          <w:sz w:val="24"/>
          <w:szCs w:val="24"/>
        </w:rPr>
        <w:t xml:space="preserve"> kehi</w:t>
      </w:r>
      <w:r>
        <w:rPr>
          <w:sz w:val="24"/>
          <w:szCs w:val="24"/>
        </w:rPr>
        <w:t>ttämisehdotusten toteuttamisesta</w:t>
      </w:r>
      <w:r w:rsidRPr="009B45E8">
        <w:rPr>
          <w:sz w:val="24"/>
          <w:szCs w:val="24"/>
        </w:rPr>
        <w:t xml:space="preserve">. Helsinkiin perustettaisiin suuren asiakasvolyymin vuoksi oma rikosseuraamuskeskus. Lappiin perustettaisiin alueen laajan koon vuoksi oma rikosseuraamuskeskus. </w:t>
      </w:r>
      <w:r w:rsidRPr="00B9385E">
        <w:rPr>
          <w:sz w:val="24"/>
          <w:szCs w:val="24"/>
        </w:rPr>
        <w:t>Toimipaikkaverkosto ei organisaatiouudistuksen yhteydessä muutu.</w:t>
      </w:r>
    </w:p>
    <w:p w:rsidR="001C74B6" w:rsidRPr="00B9385E" w:rsidRDefault="001C74B6" w:rsidP="001C74B6">
      <w:pPr>
        <w:tabs>
          <w:tab w:val="left" w:pos="851"/>
        </w:tabs>
        <w:ind w:left="851"/>
        <w:jc w:val="both"/>
        <w:rPr>
          <w:rFonts w:ascii="Calibri" w:hAnsi="Calibri" w:cs="Calibri"/>
          <w:sz w:val="24"/>
          <w:szCs w:val="24"/>
        </w:rPr>
      </w:pPr>
    </w:p>
    <w:p w:rsidR="006B2EF6" w:rsidRDefault="006B2EF6" w:rsidP="006B2EF6">
      <w:pPr>
        <w:tabs>
          <w:tab w:val="left" w:pos="851"/>
        </w:tabs>
        <w:ind w:left="851"/>
        <w:jc w:val="both"/>
        <w:rPr>
          <w:sz w:val="24"/>
          <w:szCs w:val="24"/>
        </w:rPr>
      </w:pPr>
      <w:r w:rsidRPr="00B9385E">
        <w:rPr>
          <w:sz w:val="24"/>
          <w:szCs w:val="24"/>
        </w:rPr>
        <w:t>Rikosseuraamuskeskusten nimien määräytymisperusteet eivät olisi keskenään täysin yhdenmukaisia, esimerkiksi niin, että kaikissa nimissä lueteltaisiin yksinoma</w:t>
      </w:r>
      <w:r>
        <w:rPr>
          <w:sz w:val="24"/>
          <w:szCs w:val="24"/>
        </w:rPr>
        <w:t>an asianomaiset maakunnat. Ehdotettuih</w:t>
      </w:r>
      <w:r w:rsidRPr="00B9385E">
        <w:rPr>
          <w:sz w:val="24"/>
          <w:szCs w:val="24"/>
        </w:rPr>
        <w:t xml:space="preserve">in nimiin on päädytty, jotta </w:t>
      </w:r>
      <w:r>
        <w:rPr>
          <w:sz w:val="24"/>
          <w:szCs w:val="24"/>
        </w:rPr>
        <w:t>nimet kuvai</w:t>
      </w:r>
      <w:r w:rsidRPr="00B9385E">
        <w:rPr>
          <w:sz w:val="24"/>
          <w:szCs w:val="24"/>
        </w:rPr>
        <w:t>sivat mahdollisimman hyvin kunkin rikosseuraamuskes</w:t>
      </w:r>
      <w:r>
        <w:rPr>
          <w:sz w:val="24"/>
          <w:szCs w:val="24"/>
        </w:rPr>
        <w:t>kuksen toiminta-aluetta</w:t>
      </w:r>
      <w:r w:rsidRPr="00B9385E">
        <w:rPr>
          <w:sz w:val="24"/>
          <w:szCs w:val="24"/>
        </w:rPr>
        <w:t xml:space="preserve"> eivätkä kuitenkaan olisi kohtuuttoman pitkiä eivätkä toisiinsa sekoittuvia. </w:t>
      </w:r>
      <w:r>
        <w:rPr>
          <w:sz w:val="24"/>
          <w:szCs w:val="24"/>
        </w:rPr>
        <w:t>Kuuden rikosseuraamuskeskuksen</w:t>
      </w:r>
      <w:r w:rsidRPr="00B9385E">
        <w:rPr>
          <w:sz w:val="24"/>
          <w:szCs w:val="24"/>
        </w:rPr>
        <w:t xml:space="preserve"> nimi olisi maakunnan tai maakuntien nimistä muodostuva. Kolmen rikosseuraamuskeskuksen nimi määräytyisi kaupungin nimen mukaan ja kahden rikosseuraamuskeskuksen nimi ilmansuunnan mukaan. Rikosseuraamuskeskusten nimistä on saatu Kotimaisten kielten tutkimuskeskuksen </w:t>
      </w:r>
      <w:r>
        <w:rPr>
          <w:sz w:val="24"/>
          <w:szCs w:val="24"/>
        </w:rPr>
        <w:t xml:space="preserve">hyväksyvä </w:t>
      </w:r>
      <w:r w:rsidRPr="00B9385E">
        <w:rPr>
          <w:sz w:val="24"/>
          <w:szCs w:val="24"/>
        </w:rPr>
        <w:t>kannanotto.</w:t>
      </w:r>
    </w:p>
    <w:p w:rsidR="006B2EF6" w:rsidRDefault="006B2EF6" w:rsidP="006B2EF6">
      <w:pPr>
        <w:tabs>
          <w:tab w:val="left" w:pos="851"/>
        </w:tabs>
        <w:ind w:left="851"/>
        <w:jc w:val="both"/>
        <w:rPr>
          <w:sz w:val="24"/>
          <w:szCs w:val="24"/>
        </w:rPr>
      </w:pPr>
    </w:p>
    <w:p w:rsidR="006B2EF6" w:rsidRDefault="006B2EF6" w:rsidP="006B2EF6">
      <w:pPr>
        <w:tabs>
          <w:tab w:val="left" w:pos="851"/>
        </w:tabs>
        <w:jc w:val="both"/>
        <w:rPr>
          <w:sz w:val="24"/>
          <w:szCs w:val="24"/>
        </w:rPr>
      </w:pPr>
      <w:r>
        <w:rPr>
          <w:sz w:val="24"/>
          <w:szCs w:val="24"/>
        </w:rPr>
        <w:t>3 § Asioiden ratkaiseminen esittelystä</w:t>
      </w:r>
    </w:p>
    <w:p w:rsidR="006B2EF6" w:rsidRDefault="006B2EF6" w:rsidP="006B2EF6">
      <w:pPr>
        <w:tabs>
          <w:tab w:val="left" w:pos="851"/>
        </w:tabs>
        <w:jc w:val="both"/>
        <w:rPr>
          <w:sz w:val="24"/>
          <w:szCs w:val="24"/>
        </w:rPr>
      </w:pPr>
    </w:p>
    <w:p w:rsidR="006B2EF6" w:rsidRDefault="006B2EF6" w:rsidP="006B2EF6">
      <w:pPr>
        <w:tabs>
          <w:tab w:val="left" w:pos="851"/>
        </w:tabs>
        <w:ind w:left="851"/>
        <w:jc w:val="both"/>
        <w:rPr>
          <w:sz w:val="24"/>
          <w:szCs w:val="24"/>
        </w:rPr>
      </w:pPr>
      <w:r>
        <w:rPr>
          <w:sz w:val="24"/>
          <w:szCs w:val="24"/>
        </w:rPr>
        <w:t xml:space="preserve">Rikosseuraamuslaitoksen päätöksenteossa lähtökohtana on asioiden ratkaiseminen esittelystä. Osa tehtävistä päätöksistä on kuitenkin sellaisia tosiasiallisen toiminnan luonteisia, ettei esittelymenettelyä ole pidettävä välttämättömänä eikä tarkoituksenmukaisena. Ilman esittelyä </w:t>
      </w:r>
      <w:r w:rsidRPr="00DC4382">
        <w:rPr>
          <w:sz w:val="24"/>
          <w:szCs w:val="24"/>
        </w:rPr>
        <w:t>ratkaistavista asioista määrättäisiin Rikosseuraamuslaitoksen työjärjestyksessä. Tällaisia asioita voisivat olla esimerkiksi Rikosseuraamuslaitoksen voimassa olevan, 27.5.2019 annetun työjärjestyksen 21 §:n mukaiset vankeuslain (767/2005) 5 luvun 1 §:n tai tutkintavankeuslain (768/2005) 3 luvun</w:t>
      </w:r>
      <w:r w:rsidRPr="00AB2961">
        <w:rPr>
          <w:sz w:val="24"/>
          <w:szCs w:val="24"/>
        </w:rPr>
        <w:t xml:space="preserve"> 1 §:n 1 momentin nojalla tehtävä tavanomainen osastosijoittelupäätös, mainittujen lakien 9 luvun 1 §:n tai 5 luvun 1 §:n nojalla tehtävä esineen tai aineen hallussapidon epäämispäätös</w:t>
      </w:r>
      <w:r w:rsidRPr="00AC5BE4">
        <w:rPr>
          <w:sz w:val="24"/>
          <w:szCs w:val="24"/>
        </w:rPr>
        <w:t xml:space="preserve"> sekä mainittujen lakien 12 luvun 2 §:n tai 8 luvun 2 §:n nojalla tehtävä päätös kirjeen, muun postilähetyksen tai viestin lukemise</w:t>
      </w:r>
      <w:r>
        <w:rPr>
          <w:sz w:val="24"/>
          <w:szCs w:val="24"/>
        </w:rPr>
        <w:t>sta ja jäljennöksen ottamisesta.</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Pr>
          <w:sz w:val="24"/>
          <w:szCs w:val="24"/>
        </w:rPr>
        <w:t>Ehdotettu säännös vastaisi voimassa olev</w:t>
      </w:r>
      <w:r w:rsidRPr="00AC5BE4">
        <w:rPr>
          <w:sz w:val="24"/>
          <w:szCs w:val="24"/>
        </w:rPr>
        <w:t>an Rikosseuraamuslaitoksesta annetun valtioneuvoston asetuksen (1739/2015) 8 §:ää.</w:t>
      </w:r>
    </w:p>
    <w:p w:rsidR="006B2EF6" w:rsidRDefault="006B2EF6" w:rsidP="006B2EF6">
      <w:pPr>
        <w:tabs>
          <w:tab w:val="left" w:pos="851"/>
        </w:tabs>
        <w:ind w:left="851"/>
        <w:jc w:val="both"/>
        <w:rPr>
          <w:sz w:val="24"/>
          <w:szCs w:val="24"/>
        </w:rPr>
      </w:pPr>
    </w:p>
    <w:p w:rsidR="006B2EF6" w:rsidRDefault="006B2EF6" w:rsidP="006B2EF6">
      <w:pPr>
        <w:tabs>
          <w:tab w:val="left" w:pos="851"/>
        </w:tabs>
        <w:jc w:val="both"/>
        <w:rPr>
          <w:sz w:val="24"/>
          <w:szCs w:val="24"/>
        </w:rPr>
      </w:pPr>
      <w:r>
        <w:rPr>
          <w:sz w:val="24"/>
          <w:szCs w:val="24"/>
        </w:rPr>
        <w:t>4 § Edustus viranomaisissa</w:t>
      </w:r>
    </w:p>
    <w:p w:rsidR="006B2EF6" w:rsidRDefault="006B2EF6" w:rsidP="006B2EF6">
      <w:pPr>
        <w:tabs>
          <w:tab w:val="left" w:pos="851"/>
        </w:tabs>
        <w:jc w:val="both"/>
        <w:rPr>
          <w:sz w:val="24"/>
          <w:szCs w:val="24"/>
        </w:rPr>
      </w:pPr>
    </w:p>
    <w:p w:rsidR="006B2EF6" w:rsidRDefault="006B2EF6" w:rsidP="006B2EF6">
      <w:pPr>
        <w:tabs>
          <w:tab w:val="left" w:pos="851"/>
        </w:tabs>
        <w:ind w:left="851"/>
        <w:jc w:val="both"/>
        <w:rPr>
          <w:sz w:val="24"/>
          <w:szCs w:val="24"/>
        </w:rPr>
      </w:pPr>
      <w:r>
        <w:rPr>
          <w:sz w:val="24"/>
          <w:szCs w:val="24"/>
        </w:rPr>
        <w:t xml:space="preserve">Ehdotetussa 4 §:ssä säädettäisiin, kuka virkamies edustaisi Rikosseuraamuslaitosta tuomioistuimessa ja muussa </w:t>
      </w:r>
      <w:r w:rsidRPr="0098240D">
        <w:rPr>
          <w:sz w:val="24"/>
          <w:szCs w:val="24"/>
        </w:rPr>
        <w:t xml:space="preserve">viranomaisessa. Pääjohtaja edustaisi koko Rikosseuraamuslaitosta. </w:t>
      </w:r>
      <w:r w:rsidRPr="0046344C">
        <w:rPr>
          <w:sz w:val="24"/>
          <w:szCs w:val="24"/>
        </w:rPr>
        <w:t>Rikosseuraamuskeskusta edustaisi kuitenkin rikosseuraamuskeskuksen johtaja, paitsi yhdyskuntaseuraamustoimistoa, vankilaa tai rikosseuraamuskeskuksen muuta yksikköä edustaisi yksikönpäällikkö.</w:t>
      </w:r>
      <w:r w:rsidRPr="0098240D">
        <w:rPr>
          <w:sz w:val="24"/>
          <w:szCs w:val="24"/>
        </w:rPr>
        <w:t xml:space="preserve"> Rikosseuraamuslaitoksesta annetun lain 6 §:ssä on säädetty edellä mainituille virkamiehille yleistoimivalta ratkaista yksikköään koskevat asiat. Sen perusteella olisi pääteltävissä, että heillä on myös toimivalta edustaa yksikköään viranomaisissa. Selvyyden vuoksi edustuksesta säädettäisiin</w:t>
      </w:r>
      <w:r>
        <w:rPr>
          <w:sz w:val="24"/>
          <w:szCs w:val="24"/>
        </w:rPr>
        <w:t xml:space="preserve"> kuitenkin</w:t>
      </w:r>
      <w:r w:rsidRPr="0098240D">
        <w:rPr>
          <w:sz w:val="24"/>
          <w:szCs w:val="24"/>
        </w:rPr>
        <w:t xml:space="preserve"> erikseen asetuksella.</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Pr>
          <w:sz w:val="24"/>
          <w:szCs w:val="24"/>
        </w:rPr>
        <w:t>Ehdotetun pykälän viimeisessä virkkeessä säädettäisiin pääjohtajan, rikosseuraamuskeskuksen johtajan ja rikosseuraamuskeskuksen yksikön yksikönpäällikön mahdollisuudesta valtuuttaa muu henkilö toimimaan edustajana tuomioistuimessa tai muussa viranomaisessa. Kyse voisi olla esimerkiksi Rikosseuraamuslaitoksen virkamiehestä tai asianajajasta.</w:t>
      </w:r>
    </w:p>
    <w:p w:rsidR="006B2EF6"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Pr>
          <w:sz w:val="24"/>
          <w:szCs w:val="24"/>
        </w:rPr>
        <w:t>Ehdotettu säännös vastaisi voimassa olev</w:t>
      </w:r>
      <w:r w:rsidRPr="00AC5BE4">
        <w:rPr>
          <w:sz w:val="24"/>
          <w:szCs w:val="24"/>
        </w:rPr>
        <w:t xml:space="preserve">an Rikosseuraamuslaitoksesta annetun valtioneuvoston asetuksen </w:t>
      </w:r>
      <w:r>
        <w:rPr>
          <w:sz w:val="24"/>
          <w:szCs w:val="24"/>
        </w:rPr>
        <w:t>9</w:t>
      </w:r>
      <w:r w:rsidRPr="00AC5BE4">
        <w:rPr>
          <w:sz w:val="24"/>
          <w:szCs w:val="24"/>
        </w:rPr>
        <w:t xml:space="preserve"> §:ää.</w:t>
      </w:r>
    </w:p>
    <w:p w:rsidR="006B2EF6" w:rsidRDefault="006B2EF6" w:rsidP="006B2EF6">
      <w:pPr>
        <w:tabs>
          <w:tab w:val="left" w:pos="851"/>
        </w:tabs>
        <w:ind w:left="851"/>
        <w:jc w:val="both"/>
        <w:rPr>
          <w:sz w:val="24"/>
          <w:szCs w:val="24"/>
        </w:rPr>
      </w:pPr>
    </w:p>
    <w:p w:rsidR="006B2EF6" w:rsidRDefault="006B2EF6" w:rsidP="006B2EF6">
      <w:pPr>
        <w:tabs>
          <w:tab w:val="left" w:pos="851"/>
        </w:tabs>
        <w:jc w:val="both"/>
        <w:rPr>
          <w:sz w:val="24"/>
          <w:szCs w:val="24"/>
        </w:rPr>
      </w:pPr>
      <w:r>
        <w:rPr>
          <w:sz w:val="24"/>
          <w:szCs w:val="24"/>
        </w:rPr>
        <w:t>5 § Henkilöstö</w:t>
      </w:r>
    </w:p>
    <w:p w:rsidR="006B2EF6" w:rsidRDefault="006B2EF6" w:rsidP="006B2EF6">
      <w:pPr>
        <w:tabs>
          <w:tab w:val="left" w:pos="851"/>
        </w:tabs>
        <w:jc w:val="both"/>
        <w:rPr>
          <w:sz w:val="24"/>
          <w:szCs w:val="24"/>
        </w:rPr>
      </w:pPr>
    </w:p>
    <w:p w:rsidR="006B2EF6" w:rsidRPr="00A62E9C" w:rsidRDefault="006B2EF6" w:rsidP="006B2EF6">
      <w:pPr>
        <w:tabs>
          <w:tab w:val="left" w:pos="851"/>
        </w:tabs>
        <w:ind w:left="851"/>
        <w:jc w:val="both"/>
        <w:rPr>
          <w:sz w:val="24"/>
          <w:szCs w:val="24"/>
        </w:rPr>
      </w:pPr>
      <w:r w:rsidRPr="00A62E9C">
        <w:rPr>
          <w:sz w:val="24"/>
          <w:szCs w:val="24"/>
        </w:rPr>
        <w:t>Rikosseuraamuslaitoksen henkilöstöä koskevassa valtioneuvoston asetuksen säännöksessä todettaisiin erikseen vain keskeiset johdon nimikkeet, kuten voimassa olevassa asetuksessakin. Nämä johdon virat olisivat pääjohtajan, vastuualueen johtajan ja yksikönpäällikön, rikosseuraamuskeskuksen johtajan sekä yhdyskuntaseuraamustoimiston, vankilan ja rikosseuraamuskeskuksen muun yksikön yksikönpäällikön virat. Lisäksi Rikosseuraamuslaitoksessa on muita virkoja ja työsopimussuhteista henkilöstöä.</w:t>
      </w:r>
    </w:p>
    <w:p w:rsidR="006B2EF6" w:rsidRPr="00A62E9C" w:rsidRDefault="006B2EF6" w:rsidP="006B2EF6">
      <w:pPr>
        <w:tabs>
          <w:tab w:val="left" w:pos="851"/>
        </w:tabs>
        <w:ind w:left="851"/>
        <w:jc w:val="both"/>
        <w:rPr>
          <w:sz w:val="24"/>
          <w:szCs w:val="24"/>
        </w:rPr>
      </w:pPr>
    </w:p>
    <w:p w:rsidR="006B2EF6" w:rsidRDefault="006B2EF6" w:rsidP="006B2EF6">
      <w:pPr>
        <w:tabs>
          <w:tab w:val="left" w:pos="851"/>
        </w:tabs>
        <w:ind w:left="851"/>
        <w:jc w:val="both"/>
        <w:rPr>
          <w:sz w:val="24"/>
          <w:szCs w:val="24"/>
        </w:rPr>
      </w:pPr>
      <w:r w:rsidRPr="00A62E9C">
        <w:rPr>
          <w:sz w:val="24"/>
          <w:szCs w:val="24"/>
        </w:rPr>
        <w:t>Pykälässä säädettäisiin myös siitä, kuka virkamies päättää virkojen perustamisesta, siirtämisestä, lakkauttamisesta ja muuttamisesta. Lähtökohtana olisi, että tämä toimivalta olisi kyseisen toimintayksikön johtajalla</w:t>
      </w:r>
      <w:r>
        <w:rPr>
          <w:sz w:val="24"/>
          <w:szCs w:val="24"/>
        </w:rPr>
        <w:t>. Kuitenkin Rikosseuraamuslaitokse</w:t>
      </w:r>
      <w:r w:rsidRPr="00A62E9C">
        <w:rPr>
          <w:sz w:val="24"/>
          <w:szCs w:val="24"/>
        </w:rPr>
        <w:t xml:space="preserve">n ylimpiä johtovirkoja koskeva </w:t>
      </w:r>
      <w:r>
        <w:rPr>
          <w:sz w:val="24"/>
          <w:szCs w:val="24"/>
        </w:rPr>
        <w:t xml:space="preserve">kyseinen </w:t>
      </w:r>
      <w:r w:rsidRPr="00A62E9C">
        <w:rPr>
          <w:sz w:val="24"/>
          <w:szCs w:val="24"/>
        </w:rPr>
        <w:t xml:space="preserve">päätöksentekotoimivalta kuuluisi Rikosseuraamuslaitoksen pääjohtajalle, </w:t>
      </w:r>
      <w:r w:rsidRPr="00365347">
        <w:rPr>
          <w:sz w:val="24"/>
          <w:szCs w:val="24"/>
        </w:rPr>
        <w:t>vastuualueen johtajalle tai Rikosseuraamuslaitoksen työjärjestyksessä määrätylle vastuualueen muulle virkamiehelle. Siten rikosseuraamuskeskuksen johtajan viran perustamisesta, siirtämisestä, lakkauttamisesta ja muuttamisesta pä</w:t>
      </w:r>
      <w:r>
        <w:rPr>
          <w:sz w:val="24"/>
          <w:szCs w:val="24"/>
        </w:rPr>
        <w:t>ättäisi</w:t>
      </w:r>
      <w:r w:rsidRPr="00365347">
        <w:rPr>
          <w:sz w:val="24"/>
          <w:szCs w:val="24"/>
        </w:rPr>
        <w:t xml:space="preserve"> pääjohtaja. Rikosseuraamuskeskuksen yksikönpäällikön viran perustamisesta, siirtämisestä, lakkautta</w:t>
      </w:r>
      <w:r>
        <w:rPr>
          <w:sz w:val="24"/>
          <w:szCs w:val="24"/>
        </w:rPr>
        <w:t>misesta ja muuttamisesta päättäisi</w:t>
      </w:r>
      <w:r w:rsidRPr="00365347">
        <w:rPr>
          <w:sz w:val="24"/>
          <w:szCs w:val="24"/>
        </w:rPr>
        <w:t xml:space="preserve"> pääjohtaja tai Rikosseuraamuslaitoksen </w:t>
      </w:r>
      <w:r>
        <w:rPr>
          <w:sz w:val="24"/>
          <w:szCs w:val="24"/>
        </w:rPr>
        <w:t>työjärjestyksen määräyksen perusteella operatiivisen toiminnan</w:t>
      </w:r>
      <w:r w:rsidRPr="00365347">
        <w:rPr>
          <w:sz w:val="24"/>
          <w:szCs w:val="24"/>
        </w:rPr>
        <w:t xml:space="preserve"> vastuualueen johtaja.</w:t>
      </w:r>
    </w:p>
    <w:p w:rsidR="006B2EF6" w:rsidRDefault="006B2EF6" w:rsidP="006B2EF6">
      <w:pPr>
        <w:tabs>
          <w:tab w:val="left" w:pos="851"/>
        </w:tabs>
        <w:ind w:left="851"/>
        <w:jc w:val="both"/>
        <w:rPr>
          <w:sz w:val="24"/>
          <w:szCs w:val="24"/>
        </w:rPr>
      </w:pPr>
    </w:p>
    <w:p w:rsidR="006B2EF6" w:rsidRPr="004C6037" w:rsidRDefault="006B2EF6" w:rsidP="006B2EF6">
      <w:pPr>
        <w:tabs>
          <w:tab w:val="left" w:pos="851"/>
        </w:tabs>
        <w:ind w:left="851"/>
        <w:jc w:val="both"/>
        <w:rPr>
          <w:sz w:val="24"/>
          <w:szCs w:val="24"/>
        </w:rPr>
      </w:pPr>
      <w:r>
        <w:rPr>
          <w:sz w:val="24"/>
          <w:szCs w:val="24"/>
        </w:rPr>
        <w:t>Ehdotettu 5 §:n 3 momentti koskisi virkojen muuttamista ja siirtämi</w:t>
      </w:r>
      <w:r w:rsidRPr="00365347">
        <w:rPr>
          <w:sz w:val="24"/>
          <w:szCs w:val="24"/>
        </w:rPr>
        <w:t>stä rikosseuraamuskeskusten välillä</w:t>
      </w:r>
      <w:r>
        <w:rPr>
          <w:sz w:val="24"/>
          <w:szCs w:val="24"/>
        </w:rPr>
        <w:t>. Koska kyse on useaa rikosseuraamuskeskusta koskevasta asiasta, näistä toimista päättäisi</w:t>
      </w:r>
      <w:r w:rsidRPr="00365347">
        <w:rPr>
          <w:sz w:val="24"/>
          <w:szCs w:val="24"/>
        </w:rPr>
        <w:t xml:space="preserve"> operatiivisen toiminnan vastuualueen johtaja tai Rikosseuraamuslaitoksen työjärjestyksessä määrätty </w:t>
      </w:r>
      <w:r>
        <w:rPr>
          <w:sz w:val="24"/>
          <w:szCs w:val="24"/>
        </w:rPr>
        <w:t xml:space="preserve">kyseisen </w:t>
      </w:r>
      <w:r w:rsidRPr="00365347">
        <w:rPr>
          <w:sz w:val="24"/>
          <w:szCs w:val="24"/>
        </w:rPr>
        <w:t>vastuualueen muu virkamies.</w:t>
      </w:r>
    </w:p>
    <w:p w:rsidR="006B2EF6" w:rsidRDefault="006B2EF6" w:rsidP="006B2EF6">
      <w:pPr>
        <w:pStyle w:val="py"/>
        <w:tabs>
          <w:tab w:val="left" w:pos="426"/>
          <w:tab w:val="left" w:pos="567"/>
        </w:tabs>
        <w:spacing w:before="0" w:beforeAutospacing="0" w:after="0" w:afterAutospacing="0"/>
        <w:jc w:val="both"/>
      </w:pPr>
    </w:p>
    <w:p w:rsidR="006B2EF6" w:rsidRDefault="006B2EF6" w:rsidP="006B2EF6">
      <w:pPr>
        <w:pStyle w:val="py"/>
        <w:tabs>
          <w:tab w:val="left" w:pos="426"/>
          <w:tab w:val="left" w:pos="567"/>
        </w:tabs>
        <w:spacing w:before="0" w:beforeAutospacing="0" w:after="0" w:afterAutospacing="0"/>
        <w:ind w:left="851"/>
        <w:jc w:val="both"/>
      </w:pPr>
      <w:r>
        <w:t>Ehdotetut säännökset vastaisivat voimassa olevan valtioneuvoston asetuksen 10 §:ää organisaation muutokset huomioon ottaen.</w:t>
      </w:r>
    </w:p>
    <w:p w:rsidR="006B2EF6" w:rsidRDefault="006B2EF6" w:rsidP="006B2EF6">
      <w:pPr>
        <w:pStyle w:val="py"/>
        <w:tabs>
          <w:tab w:val="left" w:pos="426"/>
          <w:tab w:val="left" w:pos="567"/>
        </w:tabs>
        <w:spacing w:before="0" w:beforeAutospacing="0" w:after="0" w:afterAutospacing="0"/>
        <w:ind w:left="851"/>
        <w:jc w:val="both"/>
      </w:pPr>
    </w:p>
    <w:p w:rsidR="006B2EF6" w:rsidRDefault="001C74B6" w:rsidP="001C74B6">
      <w:pPr>
        <w:tabs>
          <w:tab w:val="left" w:pos="851"/>
        </w:tabs>
        <w:jc w:val="both"/>
      </w:pPr>
      <w:r w:rsidRPr="001C74B6">
        <w:rPr>
          <w:sz w:val="24"/>
          <w:szCs w:val="24"/>
        </w:rPr>
        <w:t xml:space="preserve">6 </w:t>
      </w:r>
      <w:r w:rsidR="006B2EF6" w:rsidRPr="001C74B6">
        <w:rPr>
          <w:sz w:val="24"/>
          <w:szCs w:val="24"/>
        </w:rPr>
        <w:t>§ Vankeuslain 1 luvun 8 §:n mukaista päätösvaltaa käyttävät virkamiehet</w:t>
      </w:r>
    </w:p>
    <w:p w:rsidR="006B2EF6" w:rsidRDefault="006B2EF6" w:rsidP="006B2EF6">
      <w:pPr>
        <w:pStyle w:val="py"/>
        <w:tabs>
          <w:tab w:val="left" w:pos="426"/>
          <w:tab w:val="left" w:pos="567"/>
        </w:tabs>
        <w:spacing w:before="0" w:beforeAutospacing="0" w:after="0" w:afterAutospacing="0"/>
        <w:jc w:val="both"/>
      </w:pPr>
    </w:p>
    <w:p w:rsidR="006B2EF6" w:rsidRDefault="006B2EF6" w:rsidP="006B2EF6">
      <w:pPr>
        <w:pStyle w:val="py"/>
        <w:tabs>
          <w:tab w:val="left" w:pos="426"/>
          <w:tab w:val="left" w:pos="567"/>
        </w:tabs>
        <w:spacing w:before="0" w:beforeAutospacing="0" w:after="0" w:afterAutospacing="0"/>
        <w:ind w:left="786"/>
        <w:jc w:val="both"/>
      </w:pPr>
      <w:r>
        <w:t xml:space="preserve">Vankeuslain 1 luvun 8 §:ssä säädetään, missä viroissa tai tehtävissä toimivat Rikosseuraamuslaitoksen virkamiehet käyttävät vankeuslain mukaista toimivaltaa. Osa tässä tarkoitetuista johtamisviroista on laissa todettu virkanimikkeinä (aluejohtaja, arviointikeskuksen johtaja ja vankilan johtaja, xx.xx.2022 voimaan tulevassa vankeuslain muutoksessa nämä nimikkeet on muutettu Rikosseuraamuslaitoksen uuden organisaation mukaisiksi nimikkeiksi). Osa vankeuslain mainitussa pykälässä säännellyistä toimivallan käyttäjistä on määritelty kyseistä tehtävää kuvaten, ei virkanimikkeinä: </w:t>
      </w:r>
      <w:r w:rsidRPr="00092779">
        <w:t>vankilan toimintojen järjestämisestä vastaava virkamies (</w:t>
      </w:r>
      <w:r w:rsidRPr="00092779">
        <w:rPr>
          <w:i/>
          <w:iCs/>
        </w:rPr>
        <w:t>toiminnoista vastaava virkamies</w:t>
      </w:r>
      <w:r>
        <w:t xml:space="preserve">), </w:t>
      </w:r>
      <w:r w:rsidRPr="00092779">
        <w:t>vankilan järjestyksestä ja</w:t>
      </w:r>
      <w:r>
        <w:t xml:space="preserve"> turvallisuudesta vastaava virka</w:t>
      </w:r>
      <w:r w:rsidR="0045482C">
        <w:t xml:space="preserve">mies </w:t>
      </w:r>
      <w:r w:rsidRPr="00092779">
        <w:rPr>
          <w:i/>
          <w:iCs/>
        </w:rPr>
        <w:t>(turvallisuudesta vastaava virkamies</w:t>
      </w:r>
      <w:r>
        <w:t>),</w:t>
      </w:r>
      <w:r w:rsidR="0045482C">
        <w:t xml:space="preserve"> </w:t>
      </w:r>
      <w:r w:rsidRPr="00092779">
        <w:t xml:space="preserve">ohjauksen tai valvonnan </w:t>
      </w:r>
      <w:r w:rsidRPr="00285C00">
        <w:t>esimiestehtävissä toimiva virkamies sekä</w:t>
      </w:r>
      <w:r w:rsidR="0045482C">
        <w:t xml:space="preserve"> </w:t>
      </w:r>
      <w:r w:rsidRPr="00285C00">
        <w:t>ohjaus- tai valvontatehtävissä toimiva virkamies.</w:t>
      </w:r>
    </w:p>
    <w:p w:rsidR="006B2EF6" w:rsidRDefault="006B2EF6" w:rsidP="006B2EF6">
      <w:pPr>
        <w:pStyle w:val="py"/>
        <w:tabs>
          <w:tab w:val="left" w:pos="426"/>
          <w:tab w:val="left" w:pos="567"/>
        </w:tabs>
        <w:spacing w:before="0" w:beforeAutospacing="0" w:after="0" w:afterAutospacing="0"/>
        <w:ind w:left="786"/>
        <w:jc w:val="both"/>
      </w:pPr>
    </w:p>
    <w:p w:rsidR="006B2EF6" w:rsidRDefault="006B2EF6" w:rsidP="006B2EF6">
      <w:pPr>
        <w:pStyle w:val="py"/>
        <w:tabs>
          <w:tab w:val="left" w:pos="426"/>
          <w:tab w:val="left" w:pos="567"/>
        </w:tabs>
        <w:spacing w:before="0" w:beforeAutospacing="0" w:after="0" w:afterAutospacing="0"/>
        <w:ind w:left="786"/>
        <w:jc w:val="both"/>
      </w:pPr>
      <w:r>
        <w:t xml:space="preserve">Vankeuslain 1 luvun 12 §:n 1 momentin mukaan </w:t>
      </w:r>
      <w:r w:rsidRPr="00285C00">
        <w:rPr>
          <w:color w:val="333435"/>
          <w:shd w:val="clear" w:color="auto" w:fill="FFFFFF"/>
        </w:rPr>
        <w:t>Rikosseuraamuslaitoksen virkamiesten virkanimikkeistä säädetään erikseen</w:t>
      </w:r>
      <w:r>
        <w:rPr>
          <w:color w:val="333435"/>
          <w:shd w:val="clear" w:color="auto" w:fill="FFFFFF"/>
        </w:rPr>
        <w:t>. Tutkintavankeuslain 16 luvun 1 §:n 1 momentin 1 kohdan mukaan tutkintavankeuden toimeenpanossa sovelletaan vankeuslain 1 luvun 8 §:ää.</w:t>
      </w:r>
    </w:p>
    <w:p w:rsidR="006B2EF6" w:rsidRDefault="006B2EF6" w:rsidP="006B2EF6">
      <w:pPr>
        <w:pStyle w:val="py"/>
        <w:tabs>
          <w:tab w:val="left" w:pos="426"/>
          <w:tab w:val="left" w:pos="567"/>
        </w:tabs>
        <w:spacing w:before="0" w:beforeAutospacing="0" w:after="0" w:afterAutospacing="0"/>
        <w:ind w:left="786"/>
        <w:jc w:val="both"/>
      </w:pPr>
    </w:p>
    <w:p w:rsidR="006B2EF6" w:rsidRDefault="006B2EF6" w:rsidP="006B2EF6">
      <w:pPr>
        <w:pStyle w:val="py"/>
        <w:tabs>
          <w:tab w:val="left" w:pos="426"/>
          <w:tab w:val="left" w:pos="567"/>
        </w:tabs>
        <w:spacing w:before="0" w:beforeAutospacing="0" w:after="0" w:afterAutospacing="0"/>
        <w:ind w:left="786"/>
        <w:jc w:val="both"/>
      </w:pPr>
      <w:r w:rsidRPr="00285C00">
        <w:t>Koska</w:t>
      </w:r>
      <w:r>
        <w:t xml:space="preserve"> vankeuslain mukaisessa päätöksentekotoimivallassa on kyse </w:t>
      </w:r>
      <w:r w:rsidRPr="00285C00">
        <w:t>vahvasti yksilön oikeusasemaan puuttuvista toimivaltuuksista, on pidetty asianmukaisena säätää</w:t>
      </w:r>
      <w:r>
        <w:t xml:space="preserve"> tätä toimivaltaa käyttävien virkamiesten</w:t>
      </w:r>
      <w:r w:rsidRPr="00285C00">
        <w:t xml:space="preserve"> nimikkeistä valtioneuvoston asetukse</w:t>
      </w:r>
      <w:r>
        <w:t>n taso</w:t>
      </w:r>
      <w:r w:rsidRPr="00285C00">
        <w:t>lla.</w:t>
      </w:r>
      <w:r>
        <w:t xml:space="preserve"> Ehdotetut nimikkeet vastaisivat voimassa olevan valtioneuvoston asetuksen 11 §:ssä säädettyjä nimikkeitä kuitenkin siten, että otettaisiin huomioon organisaatiouudistuksen mukaiset muutokset. Nämä muutokset koskisivat asetuksen 6 §:n 1 kohdassa säädettyjä täytäntöönpanotehtävissä toimivia virkanimikkeitä. Ehdotetun pykälän 2 ja 3 kohdan muutos koskisi ensinnäkin sitä, että työjärjestysmainintaa täsmennettäisiin niin, että kyse on rikosseuraamuskeskuksen työjärjestyksestä. Toiseksi muutettaisiin johtajan sijaista koskeva säännös yksikönpäällikön sijaista koskevaksi. Pykälän 4 ja 5 kohtaan ei tulisi muutoksia voimassa olevan asetukseen nähden.</w:t>
      </w:r>
    </w:p>
    <w:p w:rsidR="006B2EF6" w:rsidRDefault="006B2EF6" w:rsidP="006B2EF6">
      <w:pPr>
        <w:pStyle w:val="py"/>
        <w:tabs>
          <w:tab w:val="left" w:pos="426"/>
          <w:tab w:val="left" w:pos="567"/>
        </w:tabs>
        <w:spacing w:before="0" w:beforeAutospacing="0" w:after="0" w:afterAutospacing="0"/>
        <w:ind w:left="786"/>
        <w:jc w:val="both"/>
      </w:pPr>
    </w:p>
    <w:p w:rsidR="006B2EF6" w:rsidRPr="001C74B6" w:rsidRDefault="001C74B6" w:rsidP="001C74B6">
      <w:pPr>
        <w:tabs>
          <w:tab w:val="left" w:pos="851"/>
        </w:tabs>
        <w:jc w:val="both"/>
        <w:rPr>
          <w:sz w:val="24"/>
          <w:szCs w:val="24"/>
        </w:rPr>
      </w:pPr>
      <w:r w:rsidRPr="001C74B6">
        <w:rPr>
          <w:sz w:val="24"/>
          <w:szCs w:val="24"/>
        </w:rPr>
        <w:t xml:space="preserve">7 </w:t>
      </w:r>
      <w:r w:rsidR="006B2EF6" w:rsidRPr="001C74B6">
        <w:rPr>
          <w:sz w:val="24"/>
          <w:szCs w:val="24"/>
        </w:rPr>
        <w:t>§ Virkamiesten erityiset kelpoisuusvaatimukset</w:t>
      </w:r>
    </w:p>
    <w:p w:rsidR="006B2EF6" w:rsidRPr="001C74B6" w:rsidRDefault="006B2EF6" w:rsidP="001C74B6">
      <w:pPr>
        <w:tabs>
          <w:tab w:val="left" w:pos="851"/>
        </w:tabs>
        <w:jc w:val="both"/>
        <w:rPr>
          <w:sz w:val="24"/>
          <w:szCs w:val="24"/>
        </w:rPr>
      </w:pPr>
    </w:p>
    <w:p w:rsidR="006B2EF6" w:rsidRPr="006158B3" w:rsidRDefault="006B2EF6" w:rsidP="006B2EF6">
      <w:pPr>
        <w:pStyle w:val="py"/>
        <w:tabs>
          <w:tab w:val="left" w:pos="426"/>
          <w:tab w:val="left" w:pos="567"/>
        </w:tabs>
        <w:spacing w:before="0" w:beforeAutospacing="0" w:after="0" w:afterAutospacing="0"/>
        <w:ind w:left="788"/>
        <w:jc w:val="both"/>
      </w:pPr>
      <w:r w:rsidRPr="006158B3">
        <w:t>Virkamiesten yleisenä kelpoisuusvaatimuksena on perustuslain 125 §:n 2 momentissa säädetty taito, kyky ja koeteltu kansalaiskunto. Kyse on tehtävän edellyttämästä koulutuksesta ja kokemuksesta. V</w:t>
      </w:r>
      <w:r>
        <w:t>altioneuvoston asetuksen 7 §:n 1 momentissa</w:t>
      </w:r>
      <w:r w:rsidRPr="006158B3">
        <w:t xml:space="preserve"> säädettäisiin Rikosseuraamuslaitoksen erityisistä kelpoisuusvaatimuksista.</w:t>
      </w:r>
    </w:p>
    <w:p w:rsidR="006B2EF6" w:rsidRPr="006158B3" w:rsidRDefault="006B2EF6" w:rsidP="006B2EF6">
      <w:pPr>
        <w:pStyle w:val="py"/>
        <w:tabs>
          <w:tab w:val="left" w:pos="426"/>
          <w:tab w:val="left" w:pos="567"/>
        </w:tabs>
        <w:spacing w:before="0" w:beforeAutospacing="0" w:after="0" w:afterAutospacing="0"/>
        <w:ind w:left="788"/>
        <w:jc w:val="both"/>
      </w:pPr>
    </w:p>
    <w:p w:rsidR="006B2EF6" w:rsidRPr="006158B3" w:rsidRDefault="006B2EF6" w:rsidP="006B2EF6">
      <w:pPr>
        <w:pStyle w:val="py"/>
        <w:tabs>
          <w:tab w:val="left" w:pos="426"/>
          <w:tab w:val="left" w:pos="567"/>
        </w:tabs>
        <w:spacing w:before="0" w:beforeAutospacing="0" w:after="0" w:afterAutospacing="0"/>
        <w:ind w:left="788"/>
        <w:jc w:val="both"/>
      </w:pPr>
      <w:r w:rsidRPr="006158B3">
        <w:t>Valtion ylimmän virkamiesjohdon, esimerkiksi valtioneuvoston asetuksella s</w:t>
      </w:r>
      <w:r>
        <w:t>äädettävien virastojen päälliköiden</w:t>
      </w:r>
      <w:r w:rsidRPr="006158B3">
        <w:t>, erityiset kelpoisuusvaatimukset ovat valtion virkamieslain</w:t>
      </w:r>
      <w:r>
        <w:t xml:space="preserve"> (750/1994)</w:t>
      </w:r>
      <w:r w:rsidRPr="006158B3">
        <w:t xml:space="preserve"> 8 §:n 2 momentin mukaan ylempi korkeakoulututkinto, tehtävän edellyttämä monipuolinen kokemus, käytännössä osoitettu johtamistaito ja johtamiskokemus. Valtiovarainministeriön ohjeessa virantäytössä noudatettavista periaatteista (VM/2643/00.00.00/2018, 30.4.2019) todetaan, että ylimmän virkamiesjohdon virkaan vaadittavasta tutkinnosta tai muista erityisistä kelpoisuusvaatimuksista voidaan virkamieslain 8 §:n 3 momentin mukaan säätää myös erikseen asianomaista virastoa koskevassa valtioneuvoston asetuksessa. Koska yhteisten kelpoisuusvaatimusten sisällöt ovat laajat, muiden kelpoisuusvaatimusten säätämisen tulisi kuitenkin olla poikkeuksellista. Kyseeseen voisi tulla esimerkiksi tiettyyn tehtävään vaadittava tohtorin tutkinto. Näin ollen Rikosseuraamuslaitoksen pääjohtajan kelpoisuusvaatimuksesta ei säädettäisi nyt ehdotettavassa valtioneuvoston asetuksess</w:t>
      </w:r>
      <w:r>
        <w:t>a, vaan kelpoisuusvaatimus on</w:t>
      </w:r>
      <w:r w:rsidRPr="006158B3">
        <w:t xml:space="preserve"> säädettynä valtion virkamieslaissa.</w:t>
      </w:r>
    </w:p>
    <w:p w:rsidR="006B2EF6" w:rsidRPr="006158B3" w:rsidRDefault="006B2EF6" w:rsidP="006B2EF6">
      <w:pPr>
        <w:pStyle w:val="py"/>
        <w:tabs>
          <w:tab w:val="left" w:pos="426"/>
          <w:tab w:val="left" w:pos="567"/>
        </w:tabs>
        <w:spacing w:before="0" w:beforeAutospacing="0" w:after="0" w:afterAutospacing="0"/>
        <w:ind w:left="788"/>
        <w:jc w:val="both"/>
      </w:pPr>
    </w:p>
    <w:p w:rsidR="006B2EF6" w:rsidRPr="006158B3" w:rsidRDefault="006B2EF6" w:rsidP="006B2EF6">
      <w:pPr>
        <w:pStyle w:val="py"/>
        <w:tabs>
          <w:tab w:val="left" w:pos="426"/>
          <w:tab w:val="left" w:pos="567"/>
        </w:tabs>
        <w:spacing w:before="0" w:beforeAutospacing="0" w:after="0" w:afterAutospacing="0"/>
        <w:ind w:left="788"/>
        <w:jc w:val="both"/>
      </w:pPr>
      <w:r w:rsidRPr="006158B3">
        <w:t>Valtion virkamieslain 8 §:n 4 momentin mukaan valtion virkaan vaadittavista tutkinnoista ja muista vastaavista erityisistä kelpoisuusvaatimuksista voidaan säätää valtioneuvoston asetuksella, jollei niistä ole laissa säädetty ja mikäli se on asianomaiseen virkaan kuuluvien tehtävien hoitamiseksi perusteltua. Erityisiä kelpoisuusvaatimuksia ovat esimerkiksi vaadittava koulutus tai tutkinto, tehtävien edellyttämä kokemus tai perehtyneisyys viran tehtäväalaan. Niitä ei voida määritellä valtioneuvoston asetusta alemmalla tasolla.</w:t>
      </w:r>
    </w:p>
    <w:p w:rsidR="006B2EF6" w:rsidRPr="006158B3" w:rsidRDefault="006B2EF6" w:rsidP="006B2EF6">
      <w:pPr>
        <w:pStyle w:val="py"/>
        <w:tabs>
          <w:tab w:val="left" w:pos="426"/>
          <w:tab w:val="left" w:pos="567"/>
        </w:tabs>
        <w:spacing w:before="0" w:beforeAutospacing="0" w:after="0" w:afterAutospacing="0"/>
        <w:ind w:left="788"/>
        <w:jc w:val="both"/>
      </w:pPr>
    </w:p>
    <w:p w:rsidR="006B2EF6" w:rsidRDefault="006B2EF6" w:rsidP="006B2EF6">
      <w:pPr>
        <w:pStyle w:val="py"/>
        <w:tabs>
          <w:tab w:val="left" w:pos="426"/>
          <w:tab w:val="left" w:pos="567"/>
        </w:tabs>
        <w:spacing w:before="0" w:beforeAutospacing="0" w:after="0" w:afterAutospacing="0"/>
        <w:ind w:left="788"/>
        <w:jc w:val="both"/>
      </w:pPr>
      <w:r w:rsidRPr="006158B3">
        <w:t>Rikosseuraamuslaitoksen erityistä kelpoisuusvaatimusta edellyttäviä virkoja olisivat</w:t>
      </w:r>
      <w:r>
        <w:t xml:space="preserve"> edelleen</w:t>
      </w:r>
      <w:r w:rsidRPr="006158B3">
        <w:t xml:space="preserve"> vain keskeiset johtotehtävät ja välitöntä julkista valtaa tai suurta vaikutusta yksilön asemaan sisältävät tehtävät, joihin tarvitaan erityinen koulutus. Lisäksi erityinen kelpoisuusvaatimus </w:t>
      </w:r>
      <w:r>
        <w:t>on ollut säädettynä ja esitetään edelleen säädettäväksi</w:t>
      </w:r>
      <w:r w:rsidRPr="006158B3">
        <w:t xml:space="preserve"> opinto-ohjaajalle, jolla ei ole </w:t>
      </w:r>
      <w:r>
        <w:t>kysei</w:t>
      </w:r>
      <w:r w:rsidRPr="006158B3">
        <w:t>sen alan omien säännösten mukaista erityistä kelpoisuusvatimusta, kuten esimerkiksi sosiaalityöntekijöillä ja terveydenhuollon ammattihenkilöillä on.</w:t>
      </w:r>
    </w:p>
    <w:p w:rsidR="006B2EF6" w:rsidRDefault="006B2EF6" w:rsidP="006B2EF6">
      <w:pPr>
        <w:pStyle w:val="py"/>
        <w:tabs>
          <w:tab w:val="left" w:pos="426"/>
          <w:tab w:val="left" w:pos="567"/>
        </w:tabs>
        <w:spacing w:before="0" w:beforeAutospacing="0" w:after="0" w:afterAutospacing="0"/>
        <w:ind w:left="788"/>
        <w:jc w:val="both"/>
      </w:pPr>
    </w:p>
    <w:p w:rsidR="006B2EF6" w:rsidRDefault="006B2EF6" w:rsidP="006B2EF6">
      <w:pPr>
        <w:pStyle w:val="py"/>
        <w:tabs>
          <w:tab w:val="left" w:pos="426"/>
          <w:tab w:val="left" w:pos="567"/>
        </w:tabs>
        <w:spacing w:before="0" w:beforeAutospacing="0" w:after="0" w:afterAutospacing="0"/>
        <w:ind w:left="788"/>
        <w:jc w:val="both"/>
      </w:pPr>
      <w:r>
        <w:t>Ehdotetun asetuksen 7 §:n 1 momenttiin tehtäisiin voimassa olevan asetuksen 13 §:n 1 momenttiin nähden seuraavat muutokset. Momentin 1- ja 2-kohdan johtamistehtäviä koskevat nimikkeet muutettaisiin uuden organisaation mukaisiksi. Momentin 5-kohtaan lisättäisiin rikosseuraamusesimiehen</w:t>
      </w:r>
      <w:r w:rsidRPr="004F6DFC">
        <w:t xml:space="preserve">, </w:t>
      </w:r>
      <w:r>
        <w:t>erityisohjaajan ja rikosseuraamustyöntekijän rinnalle erikoissuunnittelija, jolla nimikkeellä hoidetaan vastaavanlaisia tehtäviä kuin mainituilla kolmella muulla nimikkeellä.</w:t>
      </w:r>
    </w:p>
    <w:p w:rsidR="006B2EF6" w:rsidRDefault="006B2EF6" w:rsidP="006B2EF6">
      <w:pPr>
        <w:pStyle w:val="py"/>
        <w:tabs>
          <w:tab w:val="left" w:pos="426"/>
          <w:tab w:val="left" w:pos="567"/>
        </w:tabs>
        <w:spacing w:before="0" w:beforeAutospacing="0" w:after="0" w:afterAutospacing="0"/>
        <w:ind w:left="788"/>
        <w:jc w:val="both"/>
      </w:pPr>
    </w:p>
    <w:p w:rsidR="006B2EF6" w:rsidRDefault="006B2EF6" w:rsidP="006B2EF6">
      <w:pPr>
        <w:pStyle w:val="py"/>
        <w:tabs>
          <w:tab w:val="left" w:pos="426"/>
          <w:tab w:val="left" w:pos="567"/>
        </w:tabs>
        <w:spacing w:before="0" w:beforeAutospacing="0" w:after="0" w:afterAutospacing="0"/>
        <w:ind w:left="788"/>
        <w:jc w:val="both"/>
      </w:pPr>
      <w:r>
        <w:t>Ehdotetun pykälän 1 momentin erityisten kelpoisuusvaatimusten koulutus- tai muuta vaatimustasoa ei muutettaisi.</w:t>
      </w:r>
    </w:p>
    <w:p w:rsidR="006B2EF6" w:rsidRDefault="006B2EF6" w:rsidP="006B2EF6">
      <w:pPr>
        <w:pStyle w:val="py"/>
        <w:tabs>
          <w:tab w:val="left" w:pos="426"/>
          <w:tab w:val="left" w:pos="567"/>
        </w:tabs>
        <w:spacing w:before="0" w:beforeAutospacing="0" w:after="0" w:afterAutospacing="0"/>
        <w:ind w:left="788"/>
        <w:jc w:val="both"/>
      </w:pPr>
    </w:p>
    <w:p w:rsidR="006B2EF6" w:rsidRDefault="006B2EF6" w:rsidP="006B2EF6">
      <w:pPr>
        <w:pStyle w:val="py"/>
        <w:tabs>
          <w:tab w:val="left" w:pos="426"/>
          <w:tab w:val="left" w:pos="567"/>
        </w:tabs>
        <w:spacing w:before="0" w:beforeAutospacing="0" w:after="0" w:afterAutospacing="0"/>
        <w:ind w:left="788"/>
        <w:jc w:val="both"/>
      </w:pPr>
      <w:r>
        <w:t xml:space="preserve">Ehdotetun pykälän 2 momentti koskisi mahdollisuutta poiketa 1 momentin 6-kohdassa säädetystä vartijan kelpoisuusvaatimuksesta </w:t>
      </w:r>
      <w:r w:rsidRPr="004F6DFC">
        <w:t>työharjoittelun turvaamiseksi, työvoiman kausiluonteisen saatavu</w:t>
      </w:r>
      <w:r>
        <w:t xml:space="preserve">uden varmistamiseksi tai muusta </w:t>
      </w:r>
      <w:r w:rsidRPr="004F6DFC">
        <w:t>vastaavasta syystä</w:t>
      </w:r>
      <w:r>
        <w:t xml:space="preserve"> </w:t>
      </w:r>
      <w:r w:rsidRPr="004F6DFC">
        <w:t xml:space="preserve">yhteensä enintään kahden vuoden pituisessa </w:t>
      </w:r>
      <w:r>
        <w:t xml:space="preserve">määräaikaisessa </w:t>
      </w:r>
      <w:r w:rsidRPr="004F6DFC">
        <w:t>virkasuhteessa.</w:t>
      </w:r>
      <w:r>
        <w:t xml:space="preserve"> Säännös vastaisi voimassa olevan asetuksen 13 §:n 2 momenttia.</w:t>
      </w:r>
    </w:p>
    <w:p w:rsidR="006B2EF6" w:rsidRDefault="006B2EF6" w:rsidP="006B2EF6">
      <w:pPr>
        <w:pStyle w:val="py"/>
        <w:tabs>
          <w:tab w:val="left" w:pos="426"/>
          <w:tab w:val="left" w:pos="567"/>
        </w:tabs>
        <w:spacing w:before="0" w:beforeAutospacing="0" w:after="0" w:afterAutospacing="0"/>
        <w:ind w:left="788"/>
        <w:jc w:val="both"/>
      </w:pPr>
    </w:p>
    <w:p w:rsidR="006B2EF6" w:rsidRDefault="00B3082D" w:rsidP="00B3082D">
      <w:pPr>
        <w:autoSpaceDE w:val="0"/>
        <w:autoSpaceDN w:val="0"/>
        <w:adjustRightInd w:val="0"/>
        <w:jc w:val="both"/>
      </w:pPr>
      <w:r w:rsidRPr="00B3082D">
        <w:rPr>
          <w:sz w:val="24"/>
          <w:szCs w:val="24"/>
        </w:rPr>
        <w:t xml:space="preserve">8 </w:t>
      </w:r>
      <w:r w:rsidR="006B2EF6" w:rsidRPr="00B3082D">
        <w:rPr>
          <w:sz w:val="24"/>
          <w:szCs w:val="24"/>
        </w:rPr>
        <w:t>§ Kielitaitoa koskevat kelpoisuusvaatimukset</w:t>
      </w:r>
    </w:p>
    <w:p w:rsidR="006B2EF6" w:rsidRDefault="006B2EF6" w:rsidP="006B2EF6">
      <w:pPr>
        <w:pStyle w:val="py"/>
        <w:tabs>
          <w:tab w:val="left" w:pos="426"/>
          <w:tab w:val="left" w:pos="567"/>
        </w:tabs>
        <w:spacing w:before="0" w:beforeAutospacing="0" w:after="0" w:afterAutospacing="0"/>
        <w:jc w:val="both"/>
      </w:pPr>
    </w:p>
    <w:p w:rsidR="006B2EF6" w:rsidRDefault="006B2EF6" w:rsidP="006B2EF6">
      <w:pPr>
        <w:pStyle w:val="py"/>
        <w:tabs>
          <w:tab w:val="left" w:pos="426"/>
          <w:tab w:val="left" w:pos="567"/>
        </w:tabs>
        <w:spacing w:before="0" w:beforeAutospacing="0" w:after="0" w:afterAutospacing="0"/>
        <w:ind w:left="720"/>
        <w:jc w:val="both"/>
      </w:pPr>
      <w:r w:rsidRPr="009216F6">
        <w:t>Julkisyhteisöjen henkilöstöltä vaadittavasta kielitaidosta annetun lain</w:t>
      </w:r>
      <w:r>
        <w:t xml:space="preserve"> (424/2003)</w:t>
      </w:r>
      <w:r w:rsidRPr="009216F6">
        <w:t xml:space="preserve"> 5 §:n 1 momentin mukaan suomen ja ruotsin kielten taitoa koskevista kelpoisuusvaatimuksista on aina säädettävä, jos henkilöstön tehtäviin kuuluu yksilön oikeuksien ja velvollisuuksien kannalta merki</w:t>
      </w:r>
      <w:r>
        <w:t>ttävää julkisen vallan käyttöä. M</w:t>
      </w:r>
      <w:r w:rsidRPr="009216F6">
        <w:t>ainitun lain 6 §:n 1 momentin mukaan valtion henkilöstöltä, jolta edellytetään säädettynä kelpoisuusvaatimuksena korkeakoulututkintoa, vaaditaan kaksikielisessä viranomaisessa viranomaisen virka-alueen enemmistön kielen erinomaista suullista ja kirjallista taitoa sekä toisen kielen tyydyttävää suullista ja kirjallista taitoa. Mainitun pykälän 4 momentin mukaan muulle kuin edellä tarkoitetulle henkilöstölle asetettavista suomen ja ruotsin kielen taitoa koskevista kelpoisuusvaatimuksista säädetään valtioneuvoston asetuksella.</w:t>
      </w:r>
    </w:p>
    <w:p w:rsidR="006B2EF6" w:rsidRDefault="006B2EF6" w:rsidP="006B2EF6">
      <w:pPr>
        <w:pStyle w:val="py"/>
        <w:tabs>
          <w:tab w:val="left" w:pos="426"/>
          <w:tab w:val="left" w:pos="567"/>
        </w:tabs>
        <w:spacing w:before="0" w:beforeAutospacing="0" w:after="0" w:afterAutospacing="0"/>
        <w:ind w:left="720"/>
        <w:jc w:val="both"/>
      </w:pPr>
    </w:p>
    <w:p w:rsidR="006B2EF6" w:rsidRPr="006254AE" w:rsidRDefault="006B2EF6" w:rsidP="006B2EF6">
      <w:pPr>
        <w:pStyle w:val="py"/>
        <w:tabs>
          <w:tab w:val="left" w:pos="426"/>
          <w:tab w:val="left" w:pos="567"/>
        </w:tabs>
        <w:spacing w:before="0" w:beforeAutospacing="0" w:after="0" w:afterAutospacing="0"/>
        <w:ind w:left="720"/>
        <w:jc w:val="both"/>
      </w:pPr>
      <w:r w:rsidRPr="009216F6">
        <w:t>Rikosseuraamuslaitoksen virkamiesten osalta kielitaitoa koskevi</w:t>
      </w:r>
      <w:r>
        <w:t>st</w:t>
      </w:r>
      <w:r w:rsidRPr="009216F6">
        <w:t>a kelpoisuusvaatimuksi</w:t>
      </w:r>
      <w:r>
        <w:t>st</w:t>
      </w:r>
      <w:r w:rsidRPr="009216F6">
        <w:t>a</w:t>
      </w:r>
      <w:r>
        <w:t xml:space="preserve"> </w:t>
      </w:r>
      <w:r w:rsidRPr="009216F6">
        <w:t>säädettäisiin pääosin voimassa olevan valtioneuvoston asetuksen 14 §:n mukaisesti.</w:t>
      </w:r>
      <w:r>
        <w:t xml:space="preserve"> Pykälän 2 momentin 1-kohdasta poistettaisiin suunnittelupäällikön nimike, koska se ei enää ole käytössä Rikosseuraamuslaitoksessa. Mainittuun kohtaan lisättäisiin tehtäviltään tähän ryhmään kuuluvaksi katsottava lakimiehen </w:t>
      </w:r>
      <w:r w:rsidRPr="006254AE">
        <w:t>nimike.</w:t>
      </w:r>
    </w:p>
    <w:p w:rsidR="006B2EF6" w:rsidRPr="006254AE" w:rsidRDefault="006B2EF6" w:rsidP="006B2EF6">
      <w:pPr>
        <w:pStyle w:val="py"/>
        <w:tabs>
          <w:tab w:val="left" w:pos="426"/>
          <w:tab w:val="left" w:pos="567"/>
        </w:tabs>
        <w:spacing w:before="0" w:beforeAutospacing="0" w:after="0" w:afterAutospacing="0"/>
        <w:ind w:left="720"/>
        <w:jc w:val="both"/>
      </w:pPr>
    </w:p>
    <w:p w:rsidR="006B2EF6" w:rsidRDefault="006B2EF6" w:rsidP="006B2EF6">
      <w:pPr>
        <w:autoSpaceDE w:val="0"/>
        <w:autoSpaceDN w:val="0"/>
        <w:adjustRightInd w:val="0"/>
        <w:ind w:left="720"/>
        <w:jc w:val="both"/>
        <w:rPr>
          <w:sz w:val="24"/>
          <w:szCs w:val="24"/>
        </w:rPr>
      </w:pPr>
      <w:r w:rsidRPr="006254AE">
        <w:rPr>
          <w:sz w:val="24"/>
          <w:szCs w:val="24"/>
        </w:rPr>
        <w:t>Pykälän 3 momentissa säädettäisiin voimassa olevan asetuksen mukaisesti, että Rikosseuraamuslaitoksen kaksikielisessä yksikössä työskentelevällä virkamiehellä kielitaitoa koskevana kelpoisuusvaatimuksena olisi suomen tai ruotsin kielen hyvä suullinen ja kirjallinen taito. Rikosseuraamuslaitoksen kaksikielisistä osastoista annetun oikeusministeriön asetuksen (1036/2017) 1 §:n mukaan Rikosseuraamuslaitoksessa on kaksiki</w:t>
      </w:r>
      <w:r>
        <w:rPr>
          <w:sz w:val="24"/>
          <w:szCs w:val="24"/>
        </w:rPr>
        <w:t>elinen osasto Helsingin, Suomenlinnan, Turun, Käyrän</w:t>
      </w:r>
      <w:r w:rsidRPr="006254AE">
        <w:rPr>
          <w:sz w:val="24"/>
          <w:szCs w:val="24"/>
        </w:rPr>
        <w:t xml:space="preserve"> ja Vaasan vankilassa. Rikosseuraamuslaitoksen organisaatiouudistukseen liittyen oikeusministeriö antaa uuden kaksikielisiä osastoja</w:t>
      </w:r>
      <w:r>
        <w:rPr>
          <w:sz w:val="24"/>
          <w:szCs w:val="24"/>
        </w:rPr>
        <w:t xml:space="preserve"> koskevan asetuksen, jossa kaksikielisten osastojen sijaintipaikat on tarkoitus säilyttää entisinä, mutta asetukseen tehtäisiin organisaation osien nimiä koskevat muutokset, esimerkiksi muutettaisiin rikosseuraamusalue rikosseuraamuskeskukseksi.</w:t>
      </w:r>
    </w:p>
    <w:p w:rsidR="006B2EF6" w:rsidRDefault="006B2EF6" w:rsidP="006B2EF6">
      <w:pPr>
        <w:autoSpaceDE w:val="0"/>
        <w:autoSpaceDN w:val="0"/>
        <w:adjustRightInd w:val="0"/>
        <w:ind w:left="720"/>
        <w:jc w:val="both"/>
        <w:rPr>
          <w:sz w:val="24"/>
          <w:szCs w:val="24"/>
        </w:rPr>
      </w:pPr>
    </w:p>
    <w:p w:rsidR="006B2EF6" w:rsidRPr="00BE7DFC" w:rsidRDefault="006B2EF6" w:rsidP="006B2EF6">
      <w:pPr>
        <w:autoSpaceDE w:val="0"/>
        <w:autoSpaceDN w:val="0"/>
        <w:adjustRightInd w:val="0"/>
        <w:jc w:val="both"/>
        <w:rPr>
          <w:sz w:val="24"/>
          <w:szCs w:val="24"/>
        </w:rPr>
      </w:pPr>
      <w:r>
        <w:rPr>
          <w:sz w:val="24"/>
          <w:szCs w:val="24"/>
        </w:rPr>
        <w:t xml:space="preserve">9 § </w:t>
      </w:r>
      <w:r w:rsidRPr="00BE7DFC">
        <w:rPr>
          <w:sz w:val="24"/>
          <w:szCs w:val="24"/>
        </w:rPr>
        <w:t>Nimitystoimivalta</w:t>
      </w:r>
    </w:p>
    <w:p w:rsidR="006B2EF6" w:rsidRPr="00BE7DFC" w:rsidRDefault="006B2EF6" w:rsidP="006B2EF6">
      <w:pPr>
        <w:pStyle w:val="py"/>
        <w:tabs>
          <w:tab w:val="left" w:pos="426"/>
          <w:tab w:val="left" w:pos="567"/>
        </w:tabs>
        <w:spacing w:before="0" w:beforeAutospacing="0" w:after="0" w:afterAutospacing="0"/>
        <w:jc w:val="both"/>
      </w:pPr>
    </w:p>
    <w:p w:rsidR="006B2EF6" w:rsidRPr="00BE7DFC" w:rsidRDefault="006B2EF6" w:rsidP="006B2EF6">
      <w:pPr>
        <w:autoSpaceDE w:val="0"/>
        <w:autoSpaceDN w:val="0"/>
        <w:adjustRightInd w:val="0"/>
        <w:ind w:left="709"/>
        <w:jc w:val="both"/>
        <w:rPr>
          <w:sz w:val="24"/>
          <w:szCs w:val="24"/>
        </w:rPr>
      </w:pPr>
      <w:r w:rsidRPr="00BE7DFC">
        <w:rPr>
          <w:sz w:val="24"/>
          <w:szCs w:val="24"/>
        </w:rPr>
        <w:t>Asetuksen 9 §:ssä säädettäisiin nimitystoimivallasta. Virkamiesten nimittämistoimivalta ehdotetaan säilytettävän periaatteil</w:t>
      </w:r>
      <w:r>
        <w:rPr>
          <w:sz w:val="24"/>
          <w:szCs w:val="24"/>
        </w:rPr>
        <w:t>taan voimassa olevan asetukse</w:t>
      </w:r>
      <w:r w:rsidRPr="00BE7DFC">
        <w:rPr>
          <w:sz w:val="24"/>
          <w:szCs w:val="24"/>
        </w:rPr>
        <w:t>n mukaisena organisaatiouudistus huomioon ottaen.</w:t>
      </w:r>
    </w:p>
    <w:p w:rsidR="006B2EF6" w:rsidRPr="00BE7DFC" w:rsidRDefault="006B2EF6" w:rsidP="006B2EF6">
      <w:pPr>
        <w:pStyle w:val="py"/>
        <w:spacing w:before="0" w:beforeAutospacing="0" w:after="0" w:afterAutospacing="0"/>
        <w:jc w:val="both"/>
      </w:pPr>
    </w:p>
    <w:p w:rsidR="006B2EF6" w:rsidRDefault="006B2EF6" w:rsidP="006B2EF6">
      <w:pPr>
        <w:pStyle w:val="py"/>
        <w:spacing w:before="0" w:beforeAutospacing="0" w:after="0" w:afterAutospacing="0"/>
        <w:ind w:left="709"/>
        <w:jc w:val="both"/>
      </w:pPr>
      <w:r w:rsidRPr="00BE7DFC">
        <w:t>Pykälän 1 momentin mukaan valtioneuvosto nimittäisi pääjohtajan. Valtion virkamieslain 9 a §:n 1 momentin mukaan lain</w:t>
      </w:r>
      <w:r w:rsidRPr="00BE7DFC">
        <w:rPr>
          <w:rFonts w:ascii="IntervalSansProRegular" w:hAnsi="IntervalSansProRegular"/>
          <w:shd w:val="clear" w:color="auto" w:fill="FFFFFF"/>
        </w:rPr>
        <w:t xml:space="preserve"> 26 §:n 3 ja 4 kohdassa tarkoitettuihin</w:t>
      </w:r>
      <w:r>
        <w:rPr>
          <w:rFonts w:ascii="IntervalSansProRegular" w:hAnsi="IntervalSansProRegular"/>
          <w:shd w:val="clear" w:color="auto" w:fill="FFFFFF"/>
        </w:rPr>
        <w:t xml:space="preserve"> valtionhallinnon johtaviin</w:t>
      </w:r>
      <w:r w:rsidRPr="00BE7DFC">
        <w:rPr>
          <w:rFonts w:ascii="IntervalSansProRegular" w:hAnsi="IntervalSansProRegular"/>
          <w:shd w:val="clear" w:color="auto" w:fill="FFFFFF"/>
        </w:rPr>
        <w:t xml:space="preserve"> virkoihin nimitetään viiden vuoden määräajaksi, jollei erityisestä syystä ole perustetta nimittää tätä lyhyemmäksi määräajaksi. Kyse on muun muassa valtioneuvoston asetuksella säädettävien virastojen päälliköistä, myös Rikosseuraamuslaitoksen pääjohtajasta.</w:t>
      </w:r>
      <w:r w:rsidRPr="00BE7DFC">
        <w:t xml:space="preserve"> Säännös vastaisi voimassa olevan asetuksen 15 §:n 1 momenttia.</w:t>
      </w:r>
    </w:p>
    <w:p w:rsidR="006B2EF6" w:rsidRDefault="006B2EF6" w:rsidP="006B2EF6">
      <w:pPr>
        <w:pStyle w:val="py"/>
        <w:spacing w:before="0" w:beforeAutospacing="0" w:after="0" w:afterAutospacing="0"/>
        <w:ind w:left="709"/>
        <w:jc w:val="both"/>
      </w:pPr>
    </w:p>
    <w:p w:rsidR="006B2EF6" w:rsidRPr="00132F42" w:rsidRDefault="006B2EF6" w:rsidP="006B2EF6">
      <w:pPr>
        <w:pStyle w:val="py"/>
        <w:spacing w:before="0" w:beforeAutospacing="0" w:after="0" w:afterAutospacing="0"/>
        <w:ind w:left="709"/>
        <w:jc w:val="both"/>
      </w:pPr>
      <w:r>
        <w:t>Ehdotetun 9 §:n 2 momentin mukaan pääjohtaja nimittäisi</w:t>
      </w:r>
      <w:r w:rsidRPr="00F15A6B">
        <w:t xml:space="preserve"> vastuualueen johtajat ja rikosseuraamuskeskuksen johtajat. Vastuu</w:t>
      </w:r>
      <w:r>
        <w:t>alueen johtajan virkaan nimitettäisii</w:t>
      </w:r>
      <w:r w:rsidRPr="00F15A6B">
        <w:t>n viiden vuoden määräajaksi, jol</w:t>
      </w:r>
      <w:r w:rsidRPr="00311A73">
        <w:t xml:space="preserve">lei erityisestä syystä ole perustetta nimittää tätä lyhyemmäksi määräajaksi. Valtion virkamieslain 9 §:n 2 momentin mukaan </w:t>
      </w:r>
      <w:r>
        <w:t>v</w:t>
      </w:r>
      <w:r w:rsidRPr="00311A73">
        <w:rPr>
          <w:shd w:val="clear" w:color="auto" w:fill="FFFFFF"/>
        </w:rPr>
        <w:t>irkaan voidaan nimittää määräajaksi tai muutoin rajoitetuksi ajaksi, jos viran luonteeseen tai viraston toimintaan liittyvä perusteltu syy sitä vaatii. Maini</w:t>
      </w:r>
      <w:r>
        <w:rPr>
          <w:shd w:val="clear" w:color="auto" w:fill="FFFFFF"/>
        </w:rPr>
        <w:t>tun säännöksen esitöiden mukaan</w:t>
      </w:r>
      <w:r w:rsidRPr="00311A73">
        <w:rPr>
          <w:shd w:val="clear" w:color="auto" w:fill="FFFFFF"/>
        </w:rPr>
        <w:t xml:space="preserve"> </w:t>
      </w:r>
      <w:r w:rsidRPr="00311A73">
        <w:t>nimittävän viranomaisen harkintaan</w:t>
      </w:r>
      <w:r>
        <w:t xml:space="preserve"> jätetään</w:t>
      </w:r>
      <w:r w:rsidRPr="00311A73">
        <w:t>, onko virkaan syytä nimittää toistaiseksi vai rajoitetuksi ajaksi. Rajoitetuksi ajaksi nimittämiseen on kuitenkin oltava viran luonteeseen tai viraston toimintaan liittyvä perusteltu syy. Nimittäminen virkaan toistaiseksi olisi edelleen pääsääntöinen menettely. (HE 291/1993 vp, 33–34.)</w:t>
      </w:r>
      <w:r>
        <w:t xml:space="preserve"> Valtionhallinnon johtamistehtävien määräaikaisuutta harkittaessa otetaan huomioon tavoite </w:t>
      </w:r>
      <w:r w:rsidRPr="00FC2116">
        <w:t xml:space="preserve">lisätä johdon </w:t>
      </w:r>
      <w:r w:rsidRPr="004C1804">
        <w:t xml:space="preserve">liikkuvuutta ja siten ammatillista kehittymistä ja käytettävyyttä valtionhallinnon eri tehtävissä. Rikosseuraamuslaitoksen vastuualueen johtajan tehtävää </w:t>
      </w:r>
      <w:r>
        <w:t>pidetään luonteeltaan johtamistehtävänä</w:t>
      </w:r>
      <w:r w:rsidRPr="004C1804">
        <w:t>,</w:t>
      </w:r>
      <w:r>
        <w:t xml:space="preserve"> johon soveltuvat edellä todetut liikkuvuus-, kehittymis- ja käytettävyystavoitteet. Näin ollen</w:t>
      </w:r>
      <w:r w:rsidRPr="004C1804">
        <w:t xml:space="preserve"> virka täytettäisiin viide</w:t>
      </w:r>
      <w:r>
        <w:t>n vuoden määräajaksi. Todettakoon</w:t>
      </w:r>
      <w:r w:rsidRPr="004C1804">
        <w:t>, että syyttäjälaitoksesta annetun lain (32/2019) 17 §:n 3 momentin mukaan j</w:t>
      </w:r>
      <w:r w:rsidRPr="004C1804">
        <w:rPr>
          <w:shd w:val="clear" w:color="auto" w:fill="FFFFFF"/>
        </w:rPr>
        <w:t>ohtavan aluesyyttäjän virkaan nimitetään viiden vuoden määräajaksi, jollei erityisestä syystä ole perustetta nimittää tätä lyhyemmäksi määräajaksi.</w:t>
      </w:r>
    </w:p>
    <w:p w:rsidR="006B2EF6" w:rsidRPr="004C1804" w:rsidRDefault="006B2EF6" w:rsidP="006B2EF6">
      <w:pPr>
        <w:pStyle w:val="py"/>
        <w:spacing w:before="0" w:beforeAutospacing="0" w:after="0" w:afterAutospacing="0"/>
        <w:jc w:val="both"/>
      </w:pPr>
    </w:p>
    <w:p w:rsidR="006B2EF6" w:rsidRDefault="006B2EF6" w:rsidP="006B2EF6">
      <w:pPr>
        <w:pStyle w:val="py"/>
        <w:spacing w:before="0" w:beforeAutospacing="0" w:after="0" w:afterAutospacing="0"/>
        <w:ind w:left="709"/>
        <w:jc w:val="both"/>
      </w:pPr>
      <w:r w:rsidRPr="004C1804">
        <w:t>Ehdotetun 9 §:n 2 momentin viimeisen virkkeen mukaan pääjohtaja tai Rikosseuraamuslaitoksen työjärjestyksessä määrätty hallinto- ja tukipalveluiden vastuualueen virkamies nimittäisi vastuualueisiin kuulumattoman henkilökunnan. Kyse olisi ehdotetun 1 §:n 7 momentissa tarkoitetusta sisäisen tarkastuksen, johdon tuen, viestinnän ja kansainvälisen toiminnan koordinaation tehtävissä toimivasta henkilöstöstä, joka työskentelisi pääjohtajan välittömässä alaisuudessa.</w:t>
      </w:r>
    </w:p>
    <w:p w:rsidR="006B2EF6" w:rsidRDefault="006B2EF6" w:rsidP="006B2EF6">
      <w:pPr>
        <w:pStyle w:val="py"/>
        <w:spacing w:before="0" w:beforeAutospacing="0" w:after="0" w:afterAutospacing="0"/>
        <w:ind w:left="709"/>
        <w:jc w:val="both"/>
      </w:pPr>
    </w:p>
    <w:p w:rsidR="006B2EF6" w:rsidRDefault="006B2EF6" w:rsidP="006B2EF6">
      <w:pPr>
        <w:pStyle w:val="py"/>
        <w:spacing w:before="0" w:beforeAutospacing="0" w:after="0" w:afterAutospacing="0"/>
        <w:ind w:left="709"/>
        <w:jc w:val="both"/>
      </w:pPr>
      <w:r>
        <w:t>Ehdotetun 9 §:n 3 momentin mukaan vastuualueen johtaja nimittäisi</w:t>
      </w:r>
      <w:r w:rsidRPr="00F15A6B">
        <w:t xml:space="preserve"> vastu</w:t>
      </w:r>
      <w:r>
        <w:t>ualueensa virkamiehet sekä ottaisi</w:t>
      </w:r>
      <w:r w:rsidRPr="00F15A6B">
        <w:t xml:space="preserve"> työsopimussuhteisen henkilöstön, lukuun ottamatta rikosseuraamuskeskusten henkilöstöä. Rikosseuraamuskeskuksen johtaja </w:t>
      </w:r>
      <w:r>
        <w:t>puolestaan nimittäisi</w:t>
      </w:r>
      <w:r w:rsidRPr="00F15A6B">
        <w:t xml:space="preserve"> rikosseuraamuskeskuksen yksikönpäälliköt. Rikosseuraamuskes</w:t>
      </w:r>
      <w:r>
        <w:t>kuksen yksikönpäällikkö nimittäisi</w:t>
      </w:r>
      <w:r w:rsidRPr="00F15A6B">
        <w:t xml:space="preserve"> yksik</w:t>
      </w:r>
      <w:r>
        <w:t>könsä virkamiehet sekä ottaisi</w:t>
      </w:r>
      <w:r w:rsidRPr="00F15A6B">
        <w:t xml:space="preserve"> työsopimussuhteisen henkilöstön.</w:t>
      </w:r>
    </w:p>
    <w:p w:rsidR="006B2EF6" w:rsidRDefault="006B2EF6" w:rsidP="006B2EF6">
      <w:pPr>
        <w:pStyle w:val="py"/>
        <w:spacing w:before="0" w:beforeAutospacing="0" w:after="0" w:afterAutospacing="0"/>
        <w:ind w:left="709"/>
        <w:jc w:val="both"/>
      </w:pPr>
    </w:p>
    <w:p w:rsidR="006B2EF6" w:rsidRDefault="006B2EF6" w:rsidP="006B2EF6">
      <w:pPr>
        <w:pStyle w:val="py"/>
        <w:spacing w:before="0" w:beforeAutospacing="0" w:after="0" w:afterAutospacing="0"/>
        <w:jc w:val="both"/>
      </w:pPr>
      <w:r>
        <w:t>10 § Nimittäminen määräajaksi virkasuhteeseen</w:t>
      </w:r>
    </w:p>
    <w:p w:rsidR="006B2EF6" w:rsidRDefault="006B2EF6" w:rsidP="006B2EF6">
      <w:pPr>
        <w:pStyle w:val="py"/>
        <w:spacing w:before="0" w:beforeAutospacing="0" w:after="0" w:afterAutospacing="0"/>
        <w:jc w:val="both"/>
      </w:pPr>
    </w:p>
    <w:p w:rsidR="006B2EF6" w:rsidRDefault="006B2EF6" w:rsidP="006B2EF6">
      <w:pPr>
        <w:pStyle w:val="py"/>
        <w:spacing w:before="0" w:beforeAutospacing="0" w:after="0" w:afterAutospacing="0"/>
        <w:ind w:left="709"/>
        <w:jc w:val="both"/>
      </w:pPr>
      <w:r>
        <w:t xml:space="preserve">Pykälässä säädettäisiin nimittämisestä määräajaksi virkasuhteeseen. </w:t>
      </w:r>
      <w:r w:rsidRPr="00756F75">
        <w:t xml:space="preserve">Enintään vuoden pituiseen määräaikaiseen virkasuhteeseen nimittäisi se viranomainen, jonka toimivaltaan kuuluu virkavapauden myöntäminen. Nimittämisestä yli yhden vuoden </w:t>
      </w:r>
      <w:r>
        <w:t>pituiseen määräaikaiseen virkasuhteeseen pää</w:t>
      </w:r>
      <w:r w:rsidRPr="00756F75">
        <w:t>ttäisi se viranomainen, jonka toimivaltaan kuuluu nimittää virkamies kyseiseen virkaan.</w:t>
      </w:r>
      <w:r>
        <w:t xml:space="preserve"> Säännös vastaisi voimassa olevan asetuksen 16 §:ää.</w:t>
      </w:r>
    </w:p>
    <w:p w:rsidR="006B2EF6" w:rsidRDefault="006B2EF6" w:rsidP="006B2EF6">
      <w:pPr>
        <w:pStyle w:val="py"/>
        <w:spacing w:before="0" w:beforeAutospacing="0" w:after="0" w:afterAutospacing="0"/>
        <w:ind w:left="709"/>
        <w:jc w:val="both"/>
      </w:pPr>
    </w:p>
    <w:p w:rsidR="006B2EF6" w:rsidRDefault="006B2EF6" w:rsidP="006B2EF6">
      <w:pPr>
        <w:pStyle w:val="py"/>
        <w:spacing w:before="0" w:beforeAutospacing="0" w:after="0" w:afterAutospacing="0"/>
        <w:jc w:val="both"/>
      </w:pPr>
      <w:r>
        <w:t>11 § Pastorin nimittäminen</w:t>
      </w:r>
    </w:p>
    <w:p w:rsidR="006B2EF6" w:rsidRDefault="006B2EF6" w:rsidP="006B2EF6">
      <w:pPr>
        <w:pStyle w:val="py"/>
        <w:spacing w:before="0" w:beforeAutospacing="0" w:after="0" w:afterAutospacing="0"/>
        <w:jc w:val="both"/>
      </w:pPr>
    </w:p>
    <w:p w:rsidR="006B2EF6" w:rsidRPr="006615AD" w:rsidRDefault="006B2EF6" w:rsidP="006B2EF6">
      <w:pPr>
        <w:pStyle w:val="py"/>
        <w:tabs>
          <w:tab w:val="left" w:pos="426"/>
          <w:tab w:val="left" w:pos="567"/>
        </w:tabs>
        <w:spacing w:before="0" w:beforeAutospacing="0" w:after="0" w:afterAutospacing="0"/>
        <w:ind w:left="709"/>
        <w:jc w:val="both"/>
      </w:pPr>
      <w:r>
        <w:t xml:space="preserve">Pykälässä säädettäisiin Rikosseuraamuslaitoksen menettelyistä ja toimivallasta nimitettäessä evankelis-luterilaisen kirkon tai ortodoksisen kirkkokunnan pastori Rikosseuraamuslaitoksen virkaan tai määräaikaiseen virkasuhteeseen, päätettäessä </w:t>
      </w:r>
      <w:r w:rsidRPr="00584FBB">
        <w:t>pastorin viran täyttämisestä ortodoksisen kirkkokunnan pastorin virkana</w:t>
      </w:r>
      <w:r>
        <w:t xml:space="preserve"> sekä</w:t>
      </w:r>
      <w:r w:rsidRPr="00584FBB">
        <w:t xml:space="preserve"> </w:t>
      </w:r>
      <w:r w:rsidRPr="006615AD">
        <w:t>perustettaessa, siirrettäessä, lakkautettaessa tai muutettaessa pastorin virka.</w:t>
      </w:r>
      <w:r>
        <w:t xml:space="preserve"> </w:t>
      </w:r>
      <w:r w:rsidRPr="006615AD">
        <w:t>Säännös vastaisi muilta osin voimassa olevan asetuksen 17:ää, mutta Rikosseuraamuslaitoksen toimivallan käyttö näissä asioissa muutettaisiin</w:t>
      </w:r>
      <w:r>
        <w:t xml:space="preserve"> uuden organisaation mukaiseksi siten, että</w:t>
      </w:r>
      <w:r w:rsidRPr="006615AD">
        <w:t xml:space="preserve"> </w:t>
      </w:r>
      <w:r>
        <w:t>Rikosseuraamuslaitoksen keskushallintoyksikön ja rikosseuraamusalueen aluejohtajan sijasta tässä tarkoitettua toimivaltaa käyttäisi operatiivisen vastuualueen johtaja.</w:t>
      </w:r>
    </w:p>
    <w:p w:rsidR="006B2EF6" w:rsidRDefault="006B2EF6" w:rsidP="006B2EF6">
      <w:pPr>
        <w:pStyle w:val="py"/>
        <w:tabs>
          <w:tab w:val="left" w:pos="426"/>
          <w:tab w:val="left" w:pos="567"/>
        </w:tabs>
        <w:spacing w:before="0" w:beforeAutospacing="0" w:after="0" w:afterAutospacing="0"/>
        <w:ind w:left="709"/>
        <w:jc w:val="both"/>
      </w:pPr>
    </w:p>
    <w:p w:rsidR="006B2EF6" w:rsidRDefault="006B2EF6" w:rsidP="006B2EF6">
      <w:pPr>
        <w:pStyle w:val="py"/>
        <w:tabs>
          <w:tab w:val="left" w:pos="426"/>
          <w:tab w:val="left" w:pos="567"/>
        </w:tabs>
        <w:spacing w:before="0" w:beforeAutospacing="0" w:after="0" w:afterAutospacing="0"/>
        <w:jc w:val="both"/>
      </w:pPr>
      <w:r>
        <w:t>12 § Virkavapauden myöntäminen</w:t>
      </w:r>
    </w:p>
    <w:p w:rsidR="006B2EF6" w:rsidRDefault="006B2EF6" w:rsidP="006B2EF6">
      <w:pPr>
        <w:pStyle w:val="py"/>
        <w:tabs>
          <w:tab w:val="left" w:pos="426"/>
          <w:tab w:val="left" w:pos="567"/>
        </w:tabs>
        <w:spacing w:before="0" w:beforeAutospacing="0" w:after="0" w:afterAutospacing="0"/>
        <w:jc w:val="both"/>
      </w:pPr>
    </w:p>
    <w:p w:rsidR="006B2EF6" w:rsidRPr="00351C79" w:rsidRDefault="006B2EF6" w:rsidP="006B2EF6">
      <w:pPr>
        <w:pStyle w:val="py"/>
        <w:spacing w:before="0" w:beforeAutospacing="0" w:after="0" w:afterAutospacing="0"/>
        <w:ind w:left="709"/>
        <w:jc w:val="both"/>
      </w:pPr>
      <w:r>
        <w:t>Ehdotetussa 12 §:ssä säädettävät virkavapauden myöntämisen periaatteet vastaisivat voimassa olevan asetuksen 18 §:ää. Säännöksiin tehtäisiin</w:t>
      </w:r>
      <w:r w:rsidRPr="00351C79">
        <w:t xml:space="preserve"> uuden organisaation edellyttämät toimiva</w:t>
      </w:r>
      <w:r>
        <w:t>llan käyttöä ja virkavapaan hakijaa koskevat muutokset. Lisäksi täsmennettäisiin työjärjestystä koskevat maininnat niin, että kyse olisi Rikosseuraamuslaitoksen työjärjestyksestä.</w:t>
      </w:r>
    </w:p>
    <w:p w:rsidR="006B2EF6" w:rsidRPr="00756F75" w:rsidRDefault="006B2EF6" w:rsidP="006B2EF6">
      <w:pPr>
        <w:pStyle w:val="py"/>
        <w:spacing w:before="0" w:beforeAutospacing="0" w:after="0" w:afterAutospacing="0"/>
        <w:ind w:left="709"/>
        <w:jc w:val="both"/>
      </w:pPr>
    </w:p>
    <w:p w:rsidR="006B2EF6" w:rsidRDefault="006B2EF6" w:rsidP="006B2EF6">
      <w:pPr>
        <w:pStyle w:val="py"/>
        <w:tabs>
          <w:tab w:val="left" w:pos="426"/>
          <w:tab w:val="left" w:pos="567"/>
        </w:tabs>
        <w:spacing w:before="0" w:beforeAutospacing="0" w:after="0" w:afterAutospacing="0"/>
        <w:jc w:val="both"/>
      </w:pPr>
      <w:r>
        <w:t>13 § Muiden toimintayksiköiden tehtävien hoitaminen</w:t>
      </w:r>
    </w:p>
    <w:p w:rsidR="006B2EF6" w:rsidRDefault="006B2EF6" w:rsidP="006B2EF6">
      <w:pPr>
        <w:pStyle w:val="py"/>
        <w:tabs>
          <w:tab w:val="left" w:pos="426"/>
          <w:tab w:val="left" w:pos="567"/>
        </w:tabs>
        <w:spacing w:before="0" w:beforeAutospacing="0" w:after="0" w:afterAutospacing="0"/>
        <w:jc w:val="both"/>
      </w:pPr>
    </w:p>
    <w:p w:rsidR="006B2EF6" w:rsidRDefault="006B2EF6" w:rsidP="006B2EF6">
      <w:pPr>
        <w:pStyle w:val="py"/>
        <w:spacing w:before="0" w:beforeAutospacing="0" w:after="0" w:afterAutospacing="0"/>
        <w:ind w:left="709"/>
        <w:jc w:val="both"/>
      </w:pPr>
      <w:r>
        <w:t xml:space="preserve">Pykälän 1 momentissa säädettäisiin siitä, kuka Rikosseuraamuslaitoksen virkamies voi määrätä vastuualueen hoitamaan toisen vastuualueen tehtäviä tai rikosseuraamuskeskuksen hoitamaan toisen rikosseuraamuskeskuksen tehtäviä. Pykälän 2 momentissa säädettäisiin, kuka Rikosseuraamuslaitoksen virkamies voi määrätä vastuualueen virkamiehen hoitamaan toisen vastuualueen tehtäviä tai rikosseuraamuskeskuksen virkamiehen hoitamaan toisen rikosseuraamuskeskuksen tehtäviä. </w:t>
      </w:r>
      <w:r w:rsidRPr="000A378C">
        <w:t>Säännökset vastaisivat periaatteiltaan voimassa olevia säännöksiä.</w:t>
      </w:r>
      <w:r>
        <w:t xml:space="preserve"> Pykälään tehtäisiin</w:t>
      </w:r>
      <w:r w:rsidRPr="000A378C">
        <w:t xml:space="preserve"> uuden organisaation edellyttämät toimival</w:t>
      </w:r>
      <w:r>
        <w:t>lan käyttöä koskevat muutokset sekä työjärjestystä koskeva täsmennys, jonka mukaan kyse on nimenomaan Rikosseuraamuslaitoksen työjärjestyksestä. Virkamiehen määräämistä koskevan säännöksen loppuun ei enää otettaisi voimassa olevassa pykälässä olevaa säännöstä, jonka mukaan näin hoidettavasta tehtäväkokonaisuudesta sovitaan kyseisen virkamiehen ja toimintayksiköiden kesken. Säännös on tarpeeton ja harhaanjohtavakin, koska asiasta sovittaessa kyse ei ole määräämisestä. Tarvittaessa asia käsiteltäisiin yhteistoimintamenettelyssä.</w:t>
      </w:r>
    </w:p>
    <w:p w:rsidR="006B2EF6" w:rsidRDefault="006B2EF6" w:rsidP="006B2EF6">
      <w:pPr>
        <w:pStyle w:val="py"/>
        <w:spacing w:before="0" w:beforeAutospacing="0" w:after="0" w:afterAutospacing="0"/>
        <w:ind w:left="709"/>
        <w:jc w:val="both"/>
      </w:pPr>
    </w:p>
    <w:p w:rsidR="006B2EF6" w:rsidRDefault="006B2EF6" w:rsidP="006B2EF6">
      <w:pPr>
        <w:pStyle w:val="py"/>
        <w:spacing w:before="0" w:beforeAutospacing="0" w:after="0" w:afterAutospacing="0"/>
        <w:jc w:val="both"/>
      </w:pPr>
      <w:r>
        <w:t>14 § Henkilökortti</w:t>
      </w:r>
    </w:p>
    <w:p w:rsidR="006B2EF6" w:rsidRDefault="006B2EF6" w:rsidP="006B2EF6">
      <w:pPr>
        <w:pStyle w:val="py"/>
        <w:tabs>
          <w:tab w:val="left" w:pos="426"/>
          <w:tab w:val="left" w:pos="567"/>
        </w:tabs>
        <w:spacing w:before="0" w:beforeAutospacing="0" w:after="0" w:afterAutospacing="0"/>
        <w:jc w:val="both"/>
      </w:pPr>
    </w:p>
    <w:p w:rsidR="006B2EF6" w:rsidRDefault="006B2EF6" w:rsidP="006B2EF6">
      <w:pPr>
        <w:pStyle w:val="py"/>
        <w:spacing w:before="0" w:beforeAutospacing="0" w:after="0" w:afterAutospacing="0"/>
        <w:ind w:left="709"/>
        <w:jc w:val="both"/>
      </w:pPr>
      <w:r>
        <w:t xml:space="preserve">Rikosseuraamuslaitoksen henkilöstöön kuuluvan henkilökorttia koskeva säännös vastaisi voimassa olevan asetuksen 21 §:ää, paitsi että henkilökorttia ja sen käyttöä koskevat tarkemmat määräykset antaisi uuden organisaation mukaisesti </w:t>
      </w:r>
      <w:r w:rsidRPr="005673DD">
        <w:t>Rikosseuraamuslaitoksen hallinto- ja tukipalveluiden vastuualue.</w:t>
      </w:r>
    </w:p>
    <w:p w:rsidR="006B2EF6" w:rsidRDefault="006B2EF6" w:rsidP="006B2EF6">
      <w:pPr>
        <w:pStyle w:val="py"/>
        <w:spacing w:before="0" w:beforeAutospacing="0" w:after="0" w:afterAutospacing="0"/>
        <w:ind w:left="709"/>
        <w:jc w:val="both"/>
      </w:pPr>
    </w:p>
    <w:p w:rsidR="006B2EF6" w:rsidRDefault="006B2EF6" w:rsidP="006B2EF6">
      <w:pPr>
        <w:pStyle w:val="py"/>
        <w:spacing w:before="0" w:beforeAutospacing="0" w:after="0" w:afterAutospacing="0"/>
        <w:jc w:val="both"/>
      </w:pPr>
      <w:r>
        <w:t>15 § Voimaantulo</w:t>
      </w:r>
    </w:p>
    <w:p w:rsidR="006B2EF6" w:rsidRDefault="006B2EF6" w:rsidP="006B2EF6">
      <w:pPr>
        <w:pStyle w:val="py"/>
        <w:spacing w:before="0" w:beforeAutospacing="0" w:after="0" w:afterAutospacing="0"/>
        <w:jc w:val="both"/>
      </w:pPr>
    </w:p>
    <w:p w:rsidR="006B2EF6" w:rsidRPr="005673DD" w:rsidRDefault="006B2EF6" w:rsidP="006B2EF6">
      <w:pPr>
        <w:pStyle w:val="py"/>
        <w:spacing w:before="0" w:beforeAutospacing="0" w:after="0" w:afterAutospacing="0"/>
        <w:ind w:left="709"/>
        <w:jc w:val="both"/>
      </w:pPr>
      <w:r>
        <w:t>Rikosseuraamuslaitoksesta annettava valtioneuvoston asetus tulisi voimaan, kun uusi organisaatio otetaan käyttöön.</w:t>
      </w:r>
    </w:p>
    <w:p w:rsidR="006B2EF6" w:rsidRDefault="006B2EF6" w:rsidP="00741BED">
      <w:pPr>
        <w:pStyle w:val="Otsikko1"/>
      </w:pPr>
      <w:r>
        <w:t>Esityksen vaikutukset</w:t>
      </w:r>
    </w:p>
    <w:p w:rsidR="006B2EF6" w:rsidRDefault="006B2EF6" w:rsidP="006B2EF6">
      <w:pPr>
        <w:pStyle w:val="py"/>
        <w:spacing w:before="0" w:beforeAutospacing="0" w:after="0" w:afterAutospacing="0"/>
        <w:ind w:left="709"/>
        <w:jc w:val="both"/>
      </w:pPr>
      <w:r>
        <w:t>Rikosseuraamuslaitoksen rakenneuudistuksen vaikutuksia on käsitelty sitä koskevassa hallituksen esityksessä HE 57/2021 vp.</w:t>
      </w:r>
    </w:p>
    <w:p w:rsidR="006B2EF6" w:rsidRDefault="006B2EF6" w:rsidP="00741BED">
      <w:pPr>
        <w:pStyle w:val="Otsikko1"/>
      </w:pPr>
      <w:r>
        <w:t>Asian valmistelu</w:t>
      </w:r>
    </w:p>
    <w:p w:rsidR="006B2EF6" w:rsidRDefault="006B2EF6" w:rsidP="006B2EF6">
      <w:pPr>
        <w:pStyle w:val="py"/>
        <w:spacing w:before="0" w:beforeAutospacing="0" w:after="0" w:afterAutospacing="0"/>
        <w:ind w:left="709"/>
        <w:jc w:val="both"/>
      </w:pPr>
      <w:r>
        <w:t>Asetus on valmisteltu yhteistyössä Rikosseuraamuslaitoksen kanssa.</w:t>
      </w:r>
    </w:p>
    <w:p w:rsidR="006B2EF6" w:rsidRDefault="006B2EF6" w:rsidP="006B2EF6">
      <w:pPr>
        <w:pStyle w:val="py"/>
        <w:spacing w:before="0" w:beforeAutospacing="0" w:after="0" w:afterAutospacing="0"/>
        <w:ind w:left="709"/>
        <w:jc w:val="both"/>
      </w:pPr>
    </w:p>
    <w:p w:rsidR="006B2EF6" w:rsidRDefault="006B2EF6" w:rsidP="006B2EF6">
      <w:pPr>
        <w:pStyle w:val="py"/>
        <w:spacing w:before="0" w:beforeAutospacing="0" w:after="0" w:afterAutospacing="0"/>
        <w:ind w:left="709"/>
        <w:jc w:val="both"/>
      </w:pPr>
      <w:r>
        <w:t>Asetusluonnos on ollut lausuntokierroksella. Lausunnon antoivat xx, xx, … Tiedot lausuntokierroksesta ovat osoitteessa: xxxxx/xxx</w:t>
      </w:r>
    </w:p>
    <w:p w:rsidR="006B2EF6" w:rsidRDefault="006B2EF6" w:rsidP="006B2EF6">
      <w:pPr>
        <w:pStyle w:val="py"/>
        <w:spacing w:before="0" w:beforeAutospacing="0" w:after="0" w:afterAutospacing="0"/>
        <w:ind w:left="709"/>
        <w:jc w:val="both"/>
      </w:pPr>
    </w:p>
    <w:p w:rsidR="006B2EF6" w:rsidRDefault="006B2EF6" w:rsidP="006B2EF6">
      <w:pPr>
        <w:pStyle w:val="py"/>
        <w:spacing w:before="0" w:beforeAutospacing="0" w:after="0" w:afterAutospacing="0"/>
        <w:ind w:left="709"/>
        <w:jc w:val="both"/>
      </w:pPr>
      <w:r>
        <w:t>Asetukset on tarkastettu oikeusministeriön laintarkastusyksikössä.</w:t>
      </w:r>
    </w:p>
    <w:p w:rsidR="006B2EF6" w:rsidRDefault="006B2EF6" w:rsidP="00741BED">
      <w:pPr>
        <w:pStyle w:val="Otsikko1"/>
      </w:pPr>
      <w:r>
        <w:t>Voimaantulo</w:t>
      </w:r>
    </w:p>
    <w:p w:rsidR="006B2EF6" w:rsidRPr="00E00FE8" w:rsidRDefault="006B2EF6" w:rsidP="006B2EF6">
      <w:pPr>
        <w:pStyle w:val="py"/>
        <w:spacing w:before="0" w:beforeAutospacing="0" w:after="0" w:afterAutospacing="0"/>
        <w:ind w:left="709"/>
        <w:jc w:val="both"/>
      </w:pPr>
      <w:r>
        <w:t>Asetus tulisi voimaan x.x.2022.</w:t>
      </w:r>
    </w:p>
    <w:p w:rsidR="008C3E55" w:rsidRPr="006B2EF6" w:rsidRDefault="008C3E55" w:rsidP="008C3E55"/>
    <w:sectPr w:rsidR="008C3E55" w:rsidRPr="006B2EF6" w:rsidSect="006B2EF6">
      <w:headerReference w:type="even" r:id="rId9"/>
      <w:headerReference w:type="default" r:id="rId10"/>
      <w:footerReference w:type="even" r:id="rId11"/>
      <w:footerReference w:type="default" r:id="rId12"/>
      <w:headerReference w:type="first" r:id="rId13"/>
      <w:footerReference w:type="first" r:id="rId14"/>
      <w:pgSz w:w="11906" w:h="16838" w:code="9"/>
      <w:pgMar w:top="567" w:right="907" w:bottom="567"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F6" w:rsidRDefault="006B2EF6">
      <w:r>
        <w:separator/>
      </w:r>
    </w:p>
  </w:endnote>
  <w:endnote w:type="continuationSeparator" w:id="0">
    <w:p w:rsidR="006B2EF6" w:rsidRDefault="006B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IntervalSansProRegular">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8D" w:rsidRDefault="00A60D8D">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rsidR="00A60D8D" w:rsidRDefault="00A60D8D">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D8D" w:rsidRDefault="00A60D8D">
    <w:pPr>
      <w:pStyle w:val="Alatunniste"/>
      <w:framePr w:wrap="around" w:vAnchor="text" w:hAnchor="margin" w:xAlign="right" w:y="1"/>
      <w:rPr>
        <w:rStyle w:val="Sivunumero"/>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594"/>
      <w:gridCol w:w="76"/>
      <w:gridCol w:w="748"/>
      <w:gridCol w:w="1701"/>
      <w:gridCol w:w="2268"/>
    </w:tblGrid>
    <w:tr w:rsidR="00A60D8D" w:rsidRPr="0048319D">
      <w:trPr>
        <w:cantSplit/>
        <w:trHeight w:val="360"/>
      </w:trPr>
      <w:tc>
        <w:tcPr>
          <w:tcW w:w="5130" w:type="dxa"/>
          <w:gridSpan w:val="3"/>
          <w:vAlign w:val="bottom"/>
        </w:tcPr>
        <w:p w:rsidR="00A60D8D" w:rsidRPr="0048319D" w:rsidRDefault="00A60D8D">
          <w:pPr>
            <w:pStyle w:val="akptiedostopolku"/>
          </w:pPr>
        </w:p>
      </w:tc>
      <w:tc>
        <w:tcPr>
          <w:tcW w:w="76" w:type="dxa"/>
        </w:tcPr>
        <w:p w:rsidR="00A60D8D" w:rsidRPr="0048319D" w:rsidRDefault="00A60D8D">
          <w:pPr>
            <w:pStyle w:val="Alatunniste"/>
            <w:rPr>
              <w:sz w:val="12"/>
            </w:rPr>
          </w:pPr>
        </w:p>
      </w:tc>
      <w:tc>
        <w:tcPr>
          <w:tcW w:w="748" w:type="dxa"/>
        </w:tcPr>
        <w:p w:rsidR="00A60D8D" w:rsidRPr="0048319D" w:rsidRDefault="00A60D8D">
          <w:pPr>
            <w:pStyle w:val="Alatunniste"/>
            <w:rPr>
              <w:sz w:val="12"/>
            </w:rPr>
          </w:pPr>
        </w:p>
      </w:tc>
      <w:tc>
        <w:tcPr>
          <w:tcW w:w="1701" w:type="dxa"/>
        </w:tcPr>
        <w:p w:rsidR="00A60D8D" w:rsidRPr="0048319D" w:rsidRDefault="00A60D8D">
          <w:pPr>
            <w:pStyle w:val="Alatunniste"/>
            <w:rPr>
              <w:sz w:val="12"/>
            </w:rPr>
          </w:pPr>
        </w:p>
      </w:tc>
      <w:tc>
        <w:tcPr>
          <w:tcW w:w="2268" w:type="dxa"/>
        </w:tcPr>
        <w:p w:rsidR="00A60D8D" w:rsidRPr="0048319D" w:rsidRDefault="00A60D8D">
          <w:pPr>
            <w:pStyle w:val="Alatunniste"/>
            <w:rPr>
              <w:sz w:val="12"/>
            </w:rPr>
          </w:pPr>
        </w:p>
      </w:tc>
    </w:tr>
    <w:tr w:rsidR="00A60D8D" w:rsidRPr="0048319D" w:rsidTr="00EB53BB">
      <w:trPr>
        <w:cantSplit/>
        <w:trHeight w:hRule="exact" w:val="227"/>
      </w:trPr>
      <w:tc>
        <w:tcPr>
          <w:tcW w:w="2835" w:type="dxa"/>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1418" w:type="dxa"/>
          <w:gridSpan w:val="3"/>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2268" w:type="dxa"/>
        </w:tcPr>
        <w:p w:rsidR="00A60D8D" w:rsidRPr="00EB53BB" w:rsidRDefault="00A60D8D">
          <w:pPr>
            <w:pStyle w:val="Alatunniste"/>
            <w:rPr>
              <w:rFonts w:ascii="Arial" w:hAnsi="Arial" w:cs="Arial"/>
              <w:sz w:val="16"/>
              <w:szCs w:val="16"/>
            </w:rPr>
          </w:pPr>
        </w:p>
      </w:tc>
    </w:tr>
    <w:tr w:rsidR="00A60D8D" w:rsidRPr="0048319D" w:rsidTr="00EB53BB">
      <w:trPr>
        <w:cantSplit/>
        <w:trHeight w:hRule="exact" w:val="227"/>
      </w:trPr>
      <w:tc>
        <w:tcPr>
          <w:tcW w:w="2835" w:type="dxa"/>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1418" w:type="dxa"/>
          <w:gridSpan w:val="3"/>
        </w:tcPr>
        <w:p w:rsidR="00A60D8D" w:rsidRPr="00EB53BB" w:rsidRDefault="00A60D8D">
          <w:pPr>
            <w:pStyle w:val="Alatunniste"/>
            <w:rPr>
              <w:rFonts w:ascii="Arial" w:hAnsi="Arial" w:cs="Arial"/>
              <w:sz w:val="16"/>
              <w:szCs w:val="16"/>
            </w:rPr>
          </w:pPr>
        </w:p>
      </w:tc>
      <w:tc>
        <w:tcPr>
          <w:tcW w:w="1701" w:type="dxa"/>
        </w:tcPr>
        <w:p w:rsidR="00A60D8D" w:rsidRPr="00EB53BB" w:rsidRDefault="00A60D8D">
          <w:pPr>
            <w:pStyle w:val="Alatunniste"/>
            <w:rPr>
              <w:rFonts w:ascii="Arial" w:hAnsi="Arial" w:cs="Arial"/>
              <w:sz w:val="16"/>
              <w:szCs w:val="16"/>
            </w:rPr>
          </w:pPr>
        </w:p>
      </w:tc>
      <w:tc>
        <w:tcPr>
          <w:tcW w:w="2268" w:type="dxa"/>
        </w:tcPr>
        <w:p w:rsidR="00A60D8D" w:rsidRPr="00EB53BB" w:rsidRDefault="00A60D8D">
          <w:pPr>
            <w:pStyle w:val="Alatunniste"/>
            <w:rPr>
              <w:rFonts w:ascii="Arial" w:hAnsi="Arial" w:cs="Arial"/>
              <w:sz w:val="16"/>
              <w:szCs w:val="16"/>
            </w:rPr>
          </w:pPr>
        </w:p>
      </w:tc>
    </w:tr>
  </w:tbl>
  <w:p w:rsidR="00A60D8D" w:rsidRDefault="00A60D8D">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000" w:firstRow="0" w:lastRow="0" w:firstColumn="0" w:lastColumn="0" w:noHBand="0" w:noVBand="0"/>
    </w:tblPr>
    <w:tblGrid>
      <w:gridCol w:w="1956"/>
      <w:gridCol w:w="1957"/>
      <w:gridCol w:w="1143"/>
      <w:gridCol w:w="75"/>
      <w:gridCol w:w="738"/>
      <w:gridCol w:w="2097"/>
      <w:gridCol w:w="1957"/>
    </w:tblGrid>
    <w:tr w:rsidR="00A60D8D" w:rsidRPr="00661727" w:rsidTr="006B2EF6">
      <w:trPr>
        <w:cantSplit/>
        <w:trHeight w:val="360"/>
      </w:trPr>
      <w:tc>
        <w:tcPr>
          <w:tcW w:w="5130" w:type="dxa"/>
          <w:gridSpan w:val="3"/>
          <w:vAlign w:val="bottom"/>
        </w:tcPr>
        <w:p w:rsidR="00A60D8D" w:rsidRDefault="00A60D8D" w:rsidP="006B2EF6">
          <w:pPr>
            <w:pStyle w:val="akptiedostopolku"/>
            <w:rPr>
              <w:rFonts w:cs="Arial"/>
            </w:rPr>
          </w:pPr>
        </w:p>
        <w:p w:rsidR="006B2EF6" w:rsidRPr="005F5B39" w:rsidRDefault="006B2EF6" w:rsidP="006B2EF6">
          <w:pPr>
            <w:pStyle w:val="akptiedostopolku"/>
            <w:rPr>
              <w:rFonts w:cs="Arial"/>
            </w:rPr>
          </w:pPr>
        </w:p>
      </w:tc>
      <w:tc>
        <w:tcPr>
          <w:tcW w:w="76" w:type="dxa"/>
        </w:tcPr>
        <w:p w:rsidR="00A60D8D" w:rsidRPr="00661727" w:rsidRDefault="00A60D8D">
          <w:pPr>
            <w:pStyle w:val="Alatunniste"/>
            <w:rPr>
              <w:rFonts w:ascii="Arial" w:hAnsi="Arial" w:cs="Arial"/>
              <w:sz w:val="12"/>
              <w:lang w:val="sv-SE"/>
            </w:rPr>
          </w:pPr>
        </w:p>
      </w:tc>
      <w:tc>
        <w:tcPr>
          <w:tcW w:w="464" w:type="dxa"/>
        </w:tcPr>
        <w:p w:rsidR="00A60D8D" w:rsidRPr="00661727" w:rsidRDefault="00A60D8D">
          <w:pPr>
            <w:pStyle w:val="Alatunniste"/>
            <w:rPr>
              <w:rFonts w:ascii="Arial" w:hAnsi="Arial" w:cs="Arial"/>
              <w:sz w:val="12"/>
              <w:lang w:val="sv-SE"/>
            </w:rPr>
          </w:pPr>
        </w:p>
      </w:tc>
      <w:tc>
        <w:tcPr>
          <w:tcW w:w="2127" w:type="dxa"/>
        </w:tcPr>
        <w:p w:rsidR="00A60D8D" w:rsidRPr="005F5B39" w:rsidRDefault="00A60D8D">
          <w:pPr>
            <w:pStyle w:val="Alatunniste"/>
            <w:rPr>
              <w:rFonts w:ascii="Arial" w:hAnsi="Arial" w:cs="Arial"/>
              <w:sz w:val="16"/>
              <w:szCs w:val="16"/>
              <w:lang w:val="sv-SE"/>
            </w:rPr>
          </w:pPr>
        </w:p>
      </w:tc>
      <w:tc>
        <w:tcPr>
          <w:tcW w:w="1985" w:type="dxa"/>
        </w:tcPr>
        <w:p w:rsidR="00A60D8D" w:rsidRPr="005F5B39" w:rsidRDefault="00A60D8D">
          <w:pPr>
            <w:pStyle w:val="Alatunniste"/>
            <w:rPr>
              <w:rFonts w:ascii="Arial" w:hAnsi="Arial" w:cs="Arial"/>
              <w:sz w:val="16"/>
              <w:szCs w:val="16"/>
              <w:lang w:val="sv-SE"/>
            </w:rPr>
          </w:pPr>
        </w:p>
      </w:tc>
    </w:tr>
    <w:tr w:rsidR="00A60D8D" w:rsidRPr="00661727" w:rsidTr="006B2EF6">
      <w:trPr>
        <w:cantSplit/>
        <w:trHeight w:hRule="exact" w:val="227"/>
      </w:trPr>
      <w:tc>
        <w:tcPr>
          <w:tcW w:w="1985" w:type="dxa"/>
          <w:shd w:val="clear" w:color="auto" w:fill="auto"/>
          <w:tcMar>
            <w:left w:w="0" w:type="dxa"/>
            <w:right w:w="0" w:type="dxa"/>
          </w:tcMar>
        </w:tcPr>
        <w:p w:rsidR="00A60D8D" w:rsidRPr="005F5B39" w:rsidRDefault="00A60D8D">
          <w:pPr>
            <w:pStyle w:val="Alatunniste"/>
            <w:rPr>
              <w:rFonts w:ascii="Arial" w:hAnsi="Arial" w:cs="Arial"/>
              <w:b/>
              <w:sz w:val="16"/>
              <w:szCs w:val="16"/>
              <w:lang w:val="sv-SE"/>
            </w:rPr>
          </w:pPr>
        </w:p>
      </w:tc>
      <w:tc>
        <w:tcPr>
          <w:tcW w:w="1985" w:type="dxa"/>
          <w:shd w:val="clear" w:color="auto" w:fill="auto"/>
          <w:tcMar>
            <w:left w:w="57" w:type="dxa"/>
            <w:right w:w="57" w:type="dxa"/>
          </w:tcMar>
        </w:tcPr>
        <w:p w:rsidR="00A60D8D" w:rsidRPr="005F5B39" w:rsidRDefault="00A60D8D">
          <w:pPr>
            <w:pStyle w:val="Alatunniste"/>
            <w:rPr>
              <w:rFonts w:ascii="Arial" w:hAnsi="Arial" w:cs="Arial"/>
              <w:b/>
              <w:sz w:val="16"/>
              <w:szCs w:val="16"/>
              <w:lang w:val="sv-SE"/>
            </w:rPr>
          </w:pPr>
        </w:p>
      </w:tc>
      <w:tc>
        <w:tcPr>
          <w:tcW w:w="1985" w:type="dxa"/>
          <w:gridSpan w:val="3"/>
          <w:shd w:val="clear" w:color="auto" w:fill="auto"/>
          <w:tcMar>
            <w:left w:w="57" w:type="dxa"/>
            <w:right w:w="57" w:type="dxa"/>
          </w:tcMar>
        </w:tcPr>
        <w:p w:rsidR="00A60D8D" w:rsidRPr="005F5B39" w:rsidRDefault="00A60D8D">
          <w:pPr>
            <w:pStyle w:val="Alatunniste"/>
            <w:rPr>
              <w:rFonts w:ascii="Arial" w:hAnsi="Arial" w:cs="Arial"/>
              <w:b/>
              <w:sz w:val="16"/>
              <w:szCs w:val="16"/>
              <w:lang w:val="sv-SE"/>
            </w:rPr>
          </w:pPr>
        </w:p>
      </w:tc>
      <w:tc>
        <w:tcPr>
          <w:tcW w:w="1985" w:type="dxa"/>
          <w:shd w:val="clear" w:color="auto" w:fill="auto"/>
          <w:tcMar>
            <w:left w:w="57" w:type="dxa"/>
            <w:right w:w="57" w:type="dxa"/>
          </w:tcMar>
        </w:tcPr>
        <w:p w:rsidR="00A60D8D" w:rsidRPr="005F5B39" w:rsidRDefault="00A60D8D">
          <w:pPr>
            <w:pStyle w:val="Alatunniste"/>
            <w:rPr>
              <w:rFonts w:ascii="Arial" w:hAnsi="Arial" w:cs="Arial"/>
              <w:b/>
              <w:sz w:val="16"/>
              <w:szCs w:val="16"/>
              <w:lang w:val="sv-SE"/>
            </w:rPr>
          </w:pPr>
        </w:p>
      </w:tc>
      <w:tc>
        <w:tcPr>
          <w:tcW w:w="1985" w:type="dxa"/>
          <w:shd w:val="clear" w:color="auto" w:fill="auto"/>
          <w:tcMar>
            <w:left w:w="57" w:type="dxa"/>
            <w:right w:w="57" w:type="dxa"/>
          </w:tcMar>
        </w:tcPr>
        <w:p w:rsidR="00A60D8D" w:rsidRPr="005F5B39" w:rsidRDefault="00A60D8D">
          <w:pPr>
            <w:pStyle w:val="Alatunniste"/>
            <w:rPr>
              <w:rFonts w:ascii="Arial" w:hAnsi="Arial" w:cs="Arial"/>
              <w:b/>
              <w:sz w:val="16"/>
              <w:szCs w:val="16"/>
              <w:lang w:val="sv-SE"/>
            </w:rPr>
          </w:pPr>
        </w:p>
      </w:tc>
    </w:tr>
    <w:tr w:rsidR="00A60D8D" w:rsidRPr="00661727" w:rsidTr="006B2EF6">
      <w:trPr>
        <w:cantSplit/>
        <w:trHeight w:hRule="exact" w:val="284"/>
      </w:trPr>
      <w:tc>
        <w:tcPr>
          <w:tcW w:w="1985" w:type="dxa"/>
          <w:shd w:val="clear" w:color="auto" w:fill="auto"/>
          <w:tcMar>
            <w:left w:w="0" w:type="dxa"/>
            <w:right w:w="0" w:type="dxa"/>
          </w:tcMar>
        </w:tcPr>
        <w:p w:rsidR="00A60D8D" w:rsidRPr="005F5B39" w:rsidRDefault="00A60D8D">
          <w:pPr>
            <w:pStyle w:val="Alatunniste"/>
            <w:rPr>
              <w:rFonts w:ascii="Arial" w:hAnsi="Arial" w:cs="Arial"/>
              <w:b/>
              <w:sz w:val="16"/>
              <w:szCs w:val="16"/>
              <w:lang w:val="sv-SE"/>
            </w:rPr>
          </w:pPr>
        </w:p>
      </w:tc>
      <w:tc>
        <w:tcPr>
          <w:tcW w:w="1985" w:type="dxa"/>
          <w:shd w:val="clear" w:color="auto" w:fill="auto"/>
          <w:tcMar>
            <w:left w:w="57" w:type="dxa"/>
            <w:right w:w="57" w:type="dxa"/>
          </w:tcMar>
        </w:tcPr>
        <w:p w:rsidR="00A60D8D" w:rsidRPr="005F5B39" w:rsidRDefault="00A60D8D">
          <w:pPr>
            <w:pStyle w:val="Alatunniste"/>
            <w:rPr>
              <w:rFonts w:ascii="Arial" w:hAnsi="Arial" w:cs="Arial"/>
              <w:b/>
              <w:sz w:val="16"/>
              <w:szCs w:val="16"/>
              <w:lang w:val="sv-SE"/>
            </w:rPr>
          </w:pPr>
        </w:p>
      </w:tc>
      <w:tc>
        <w:tcPr>
          <w:tcW w:w="1985" w:type="dxa"/>
          <w:gridSpan w:val="3"/>
          <w:shd w:val="clear" w:color="auto" w:fill="auto"/>
          <w:tcMar>
            <w:left w:w="57" w:type="dxa"/>
            <w:right w:w="57" w:type="dxa"/>
          </w:tcMar>
        </w:tcPr>
        <w:p w:rsidR="00A60D8D" w:rsidRPr="005F5B39" w:rsidRDefault="00A60D8D">
          <w:pPr>
            <w:pStyle w:val="Alatunniste"/>
            <w:rPr>
              <w:rFonts w:ascii="Arial" w:hAnsi="Arial" w:cs="Arial"/>
              <w:b/>
              <w:sz w:val="16"/>
              <w:szCs w:val="16"/>
              <w:lang w:val="sv-SE"/>
            </w:rPr>
          </w:pPr>
        </w:p>
      </w:tc>
      <w:tc>
        <w:tcPr>
          <w:tcW w:w="1985" w:type="dxa"/>
          <w:shd w:val="clear" w:color="auto" w:fill="auto"/>
          <w:tcMar>
            <w:left w:w="57" w:type="dxa"/>
            <w:right w:w="57" w:type="dxa"/>
          </w:tcMar>
        </w:tcPr>
        <w:p w:rsidR="00A60D8D" w:rsidRPr="005F5B39" w:rsidRDefault="00A60D8D">
          <w:pPr>
            <w:pStyle w:val="Alatunniste"/>
            <w:rPr>
              <w:rFonts w:ascii="Arial" w:hAnsi="Arial" w:cs="Arial"/>
              <w:b/>
              <w:sz w:val="16"/>
              <w:szCs w:val="16"/>
              <w:lang w:val="sv-SE"/>
            </w:rPr>
          </w:pPr>
        </w:p>
      </w:tc>
      <w:tc>
        <w:tcPr>
          <w:tcW w:w="1985" w:type="dxa"/>
          <w:shd w:val="clear" w:color="auto" w:fill="auto"/>
          <w:tcMar>
            <w:left w:w="57" w:type="dxa"/>
            <w:right w:w="57" w:type="dxa"/>
          </w:tcMar>
        </w:tcPr>
        <w:p w:rsidR="00A60D8D" w:rsidRPr="005F5B39" w:rsidRDefault="00A60D8D">
          <w:pPr>
            <w:pStyle w:val="Alatunniste"/>
            <w:rPr>
              <w:rFonts w:ascii="Arial" w:hAnsi="Arial" w:cs="Arial"/>
              <w:b/>
              <w:sz w:val="16"/>
              <w:szCs w:val="16"/>
              <w:lang w:val="sv-SE"/>
            </w:rPr>
          </w:pPr>
        </w:p>
      </w:tc>
    </w:tr>
    <w:tr w:rsidR="00A60D8D" w:rsidRPr="00661727" w:rsidTr="006B2EF6">
      <w:trPr>
        <w:cantSplit/>
        <w:trHeight w:hRule="exact" w:val="227"/>
      </w:trPr>
      <w:tc>
        <w:tcPr>
          <w:tcW w:w="1985" w:type="dxa"/>
          <w:shd w:val="clear" w:color="auto" w:fill="auto"/>
          <w:tcMar>
            <w:left w:w="0" w:type="dxa"/>
            <w:right w:w="0" w:type="dxa"/>
          </w:tcMar>
        </w:tcPr>
        <w:p w:rsidR="00A60D8D" w:rsidRPr="005F5B39" w:rsidRDefault="00A60D8D">
          <w:pPr>
            <w:pStyle w:val="Alatunniste"/>
            <w:rPr>
              <w:rFonts w:ascii="Arial" w:hAnsi="Arial" w:cs="Arial"/>
              <w:sz w:val="16"/>
              <w:szCs w:val="16"/>
              <w:lang w:val="sv-SE"/>
            </w:rPr>
          </w:pPr>
        </w:p>
      </w:tc>
      <w:tc>
        <w:tcPr>
          <w:tcW w:w="1985" w:type="dxa"/>
          <w:shd w:val="clear" w:color="auto" w:fill="auto"/>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gridSpan w:val="3"/>
          <w:shd w:val="clear" w:color="auto" w:fill="auto"/>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shd w:val="clear" w:color="auto" w:fill="auto"/>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shd w:val="clear" w:color="auto" w:fill="auto"/>
          <w:tcMar>
            <w:left w:w="57" w:type="dxa"/>
            <w:right w:w="57" w:type="dxa"/>
          </w:tcMar>
        </w:tcPr>
        <w:p w:rsidR="00A60D8D" w:rsidRPr="005F5B39" w:rsidRDefault="00A60D8D">
          <w:pPr>
            <w:pStyle w:val="Alatunniste"/>
            <w:rPr>
              <w:rFonts w:ascii="Arial" w:hAnsi="Arial" w:cs="Arial"/>
              <w:sz w:val="16"/>
              <w:szCs w:val="16"/>
              <w:lang w:val="sv-SE"/>
            </w:rPr>
          </w:pPr>
        </w:p>
      </w:tc>
    </w:tr>
    <w:tr w:rsidR="00A60D8D" w:rsidRPr="00661727" w:rsidTr="00EB53BB">
      <w:trPr>
        <w:cantSplit/>
        <w:trHeight w:hRule="exact" w:val="227"/>
      </w:trPr>
      <w:tc>
        <w:tcPr>
          <w:tcW w:w="1985" w:type="dxa"/>
        </w:tcPr>
        <w:p w:rsidR="00A60D8D" w:rsidRPr="005F5B39" w:rsidRDefault="00A60D8D">
          <w:pPr>
            <w:pStyle w:val="Alatunniste"/>
            <w:rPr>
              <w:rFonts w:ascii="Arial" w:hAnsi="Arial" w:cs="Arial"/>
              <w:sz w:val="16"/>
              <w:szCs w:val="16"/>
              <w:lang w:val="sv-SE"/>
            </w:rPr>
          </w:pPr>
        </w:p>
      </w:tc>
      <w:tc>
        <w:tcPr>
          <w:tcW w:w="1985" w:type="dxa"/>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gridSpan w:val="3"/>
          <w:tcBorders>
            <w:left w:val="nil"/>
          </w:tcBorders>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tcMar>
            <w:left w:w="57" w:type="dxa"/>
            <w:right w:w="57" w:type="dxa"/>
          </w:tcMar>
        </w:tcPr>
        <w:p w:rsidR="00A60D8D" w:rsidRPr="005F5B39" w:rsidRDefault="00A60D8D">
          <w:pPr>
            <w:pStyle w:val="Alatunniste"/>
            <w:rPr>
              <w:rFonts w:ascii="Arial" w:hAnsi="Arial" w:cs="Arial"/>
              <w:sz w:val="16"/>
              <w:szCs w:val="16"/>
              <w:lang w:val="sv-SE"/>
            </w:rPr>
          </w:pPr>
        </w:p>
      </w:tc>
    </w:tr>
    <w:tr w:rsidR="00A60D8D" w:rsidRPr="00661727" w:rsidTr="00EB53BB">
      <w:trPr>
        <w:cantSplit/>
        <w:trHeight w:hRule="exact" w:val="227"/>
      </w:trPr>
      <w:tc>
        <w:tcPr>
          <w:tcW w:w="1985" w:type="dxa"/>
        </w:tcPr>
        <w:p w:rsidR="00A60D8D" w:rsidRPr="005F5B39" w:rsidRDefault="00A60D8D">
          <w:pPr>
            <w:pStyle w:val="Alatunniste"/>
            <w:rPr>
              <w:rFonts w:ascii="Arial" w:hAnsi="Arial" w:cs="Arial"/>
              <w:sz w:val="16"/>
              <w:szCs w:val="16"/>
              <w:lang w:val="sv-SE"/>
            </w:rPr>
          </w:pPr>
        </w:p>
      </w:tc>
      <w:tc>
        <w:tcPr>
          <w:tcW w:w="1985" w:type="dxa"/>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gridSpan w:val="3"/>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tcMar>
            <w:left w:w="57" w:type="dxa"/>
            <w:right w:w="57" w:type="dxa"/>
          </w:tcMar>
        </w:tcPr>
        <w:p w:rsidR="00A60D8D" w:rsidRPr="005F5B39" w:rsidRDefault="00A60D8D">
          <w:pPr>
            <w:pStyle w:val="Alatunniste"/>
            <w:rPr>
              <w:rFonts w:ascii="Arial" w:hAnsi="Arial" w:cs="Arial"/>
              <w:sz w:val="16"/>
              <w:szCs w:val="16"/>
              <w:lang w:val="sv-SE"/>
            </w:rPr>
          </w:pPr>
        </w:p>
      </w:tc>
    </w:tr>
    <w:tr w:rsidR="00A60D8D" w:rsidRPr="00661727" w:rsidTr="00EB53BB">
      <w:trPr>
        <w:cantSplit/>
        <w:trHeight w:hRule="exact" w:val="227"/>
      </w:trPr>
      <w:tc>
        <w:tcPr>
          <w:tcW w:w="1985" w:type="dxa"/>
        </w:tcPr>
        <w:p w:rsidR="00A60D8D" w:rsidRPr="005F5B39" w:rsidRDefault="00A60D8D">
          <w:pPr>
            <w:pStyle w:val="Alatunniste"/>
            <w:rPr>
              <w:rFonts w:ascii="Arial" w:hAnsi="Arial" w:cs="Arial"/>
              <w:sz w:val="16"/>
              <w:szCs w:val="16"/>
              <w:lang w:val="sv-SE"/>
            </w:rPr>
          </w:pPr>
        </w:p>
      </w:tc>
      <w:tc>
        <w:tcPr>
          <w:tcW w:w="1985" w:type="dxa"/>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gridSpan w:val="3"/>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tcMar>
            <w:left w:w="57" w:type="dxa"/>
            <w:right w:w="57" w:type="dxa"/>
          </w:tcMar>
        </w:tcPr>
        <w:p w:rsidR="00A60D8D" w:rsidRPr="005F5B39" w:rsidRDefault="00A60D8D">
          <w:pPr>
            <w:pStyle w:val="Alatunniste"/>
            <w:rPr>
              <w:rFonts w:ascii="Arial" w:hAnsi="Arial" w:cs="Arial"/>
              <w:sz w:val="16"/>
              <w:szCs w:val="16"/>
              <w:lang w:val="sv-SE"/>
            </w:rPr>
          </w:pPr>
        </w:p>
      </w:tc>
      <w:tc>
        <w:tcPr>
          <w:tcW w:w="1985" w:type="dxa"/>
          <w:tcMar>
            <w:left w:w="57" w:type="dxa"/>
            <w:right w:w="57" w:type="dxa"/>
          </w:tcMar>
        </w:tcPr>
        <w:p w:rsidR="00A60D8D" w:rsidRPr="005F5B39" w:rsidRDefault="00A60D8D">
          <w:pPr>
            <w:pStyle w:val="Alatunniste"/>
            <w:rPr>
              <w:rFonts w:ascii="Arial" w:hAnsi="Arial" w:cs="Arial"/>
              <w:sz w:val="16"/>
              <w:szCs w:val="16"/>
              <w:lang w:val="sv-SE"/>
            </w:rPr>
          </w:pPr>
        </w:p>
      </w:tc>
    </w:tr>
  </w:tbl>
  <w:p w:rsidR="00A60D8D" w:rsidRPr="009B04E6" w:rsidRDefault="00A60D8D">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F6" w:rsidRDefault="006B2EF6">
      <w:r>
        <w:separator/>
      </w:r>
    </w:p>
  </w:footnote>
  <w:footnote w:type="continuationSeparator" w:id="0">
    <w:p w:rsidR="006B2EF6" w:rsidRDefault="006B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20" w:rsidRDefault="00AC542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216"/>
      <w:gridCol w:w="56"/>
      <w:gridCol w:w="2608"/>
      <w:gridCol w:w="1304"/>
      <w:gridCol w:w="501"/>
      <w:gridCol w:w="663"/>
    </w:tblGrid>
    <w:tr w:rsidR="00A60D8D" w:rsidRPr="0048319D">
      <w:trPr>
        <w:cantSplit/>
        <w:trHeight w:hRule="exact" w:val="20"/>
      </w:trPr>
      <w:tc>
        <w:tcPr>
          <w:tcW w:w="5216" w:type="dxa"/>
        </w:tcPr>
        <w:p w:rsidR="00A60D8D" w:rsidRPr="0048319D" w:rsidRDefault="00A60D8D" w:rsidP="00AD52CB">
          <w:pPr>
            <w:pStyle w:val="akpylatunniste"/>
          </w:pPr>
        </w:p>
      </w:tc>
      <w:tc>
        <w:tcPr>
          <w:tcW w:w="56" w:type="dxa"/>
        </w:tcPr>
        <w:p w:rsidR="00A60D8D" w:rsidRPr="0048319D" w:rsidRDefault="00A60D8D" w:rsidP="00AD52CB">
          <w:pPr>
            <w:pStyle w:val="akpylatunniste"/>
          </w:pPr>
        </w:p>
      </w:tc>
      <w:tc>
        <w:tcPr>
          <w:tcW w:w="2608" w:type="dxa"/>
        </w:tcPr>
        <w:p w:rsidR="00A60D8D" w:rsidRPr="0048319D" w:rsidRDefault="00A60D8D" w:rsidP="00AD52CB">
          <w:pPr>
            <w:pStyle w:val="akpylatunniste"/>
          </w:pPr>
        </w:p>
      </w:tc>
      <w:tc>
        <w:tcPr>
          <w:tcW w:w="1805" w:type="dxa"/>
          <w:gridSpan w:val="2"/>
        </w:tcPr>
        <w:p w:rsidR="00A60D8D" w:rsidRPr="0048319D" w:rsidRDefault="00A60D8D" w:rsidP="00AD52CB">
          <w:pPr>
            <w:pStyle w:val="akpylatunniste"/>
          </w:pPr>
          <w:r w:rsidRPr="0048319D">
            <w:rPr>
              <w:rStyle w:val="akptunnus"/>
            </w:rPr>
            <w:t xml:space="preserve">  </w:t>
          </w:r>
        </w:p>
      </w:tc>
      <w:tc>
        <w:tcPr>
          <w:tcW w:w="663" w:type="dxa"/>
        </w:tcPr>
        <w:p w:rsidR="00A60D8D" w:rsidRPr="0048319D" w:rsidRDefault="00A60D8D" w:rsidP="00AD52CB">
          <w:pPr>
            <w:pStyle w:val="akpylatunniste"/>
          </w:pPr>
        </w:p>
      </w:tc>
    </w:tr>
    <w:tr w:rsidR="00A60D8D" w:rsidRPr="0048319D">
      <w:trPr>
        <w:cantSplit/>
        <w:trHeight w:val="280"/>
      </w:trPr>
      <w:tc>
        <w:tcPr>
          <w:tcW w:w="5216" w:type="dxa"/>
          <w:vMerge w:val="restart"/>
          <w:vAlign w:val="center"/>
        </w:tcPr>
        <w:p w:rsidR="00A60D8D" w:rsidRPr="0048319D" w:rsidRDefault="00A60D8D" w:rsidP="00AD52CB">
          <w:pPr>
            <w:pStyle w:val="akpylatunniste"/>
          </w:pPr>
        </w:p>
      </w:tc>
      <w:tc>
        <w:tcPr>
          <w:tcW w:w="56" w:type="dxa"/>
        </w:tcPr>
        <w:p w:rsidR="00A60D8D" w:rsidRPr="0048319D" w:rsidRDefault="00A60D8D" w:rsidP="00AD52CB">
          <w:pPr>
            <w:pStyle w:val="akpylatunniste"/>
          </w:pPr>
        </w:p>
      </w:tc>
      <w:tc>
        <w:tcPr>
          <w:tcW w:w="2608" w:type="dxa"/>
        </w:tcPr>
        <w:p w:rsidR="00A60D8D" w:rsidRPr="0048319D" w:rsidRDefault="00A60D8D" w:rsidP="00AD52CB">
          <w:pPr>
            <w:pStyle w:val="akpylatunniste"/>
          </w:pPr>
        </w:p>
      </w:tc>
      <w:tc>
        <w:tcPr>
          <w:tcW w:w="1304" w:type="dxa"/>
        </w:tcPr>
        <w:p w:rsidR="00A60D8D" w:rsidRPr="0048319D" w:rsidRDefault="00A60D8D" w:rsidP="00AD52CB">
          <w:pPr>
            <w:pStyle w:val="akpylatunniste"/>
          </w:pPr>
        </w:p>
      </w:tc>
      <w:tc>
        <w:tcPr>
          <w:tcW w:w="1164" w:type="dxa"/>
          <w:gridSpan w:val="2"/>
        </w:tcPr>
        <w:p w:rsidR="00A60D8D" w:rsidRPr="0048319D" w:rsidRDefault="00A60D8D" w:rsidP="00AD52CB">
          <w:pPr>
            <w:pStyle w:val="akpylatunniste"/>
          </w:pPr>
          <w:r w:rsidRPr="0048319D">
            <w:rPr>
              <w:rStyle w:val="Sivunumero"/>
              <w:noProof w:val="0"/>
            </w:rPr>
            <w:fldChar w:fldCharType="begin"/>
          </w:r>
          <w:r w:rsidRPr="0048319D">
            <w:rPr>
              <w:rStyle w:val="Sivunumero"/>
              <w:noProof w:val="0"/>
            </w:rPr>
            <w:instrText xml:space="preserve"> PAGE </w:instrText>
          </w:r>
          <w:r w:rsidRPr="0048319D">
            <w:rPr>
              <w:rStyle w:val="Sivunumero"/>
              <w:noProof w:val="0"/>
            </w:rPr>
            <w:fldChar w:fldCharType="separate"/>
          </w:r>
          <w:r w:rsidR="00AC5420">
            <w:rPr>
              <w:rStyle w:val="Sivunumero"/>
            </w:rPr>
            <w:t>3</w:t>
          </w:r>
          <w:r w:rsidRPr="0048319D">
            <w:rPr>
              <w:rStyle w:val="Sivunumero"/>
              <w:noProof w:val="0"/>
            </w:rPr>
            <w:fldChar w:fldCharType="end"/>
          </w:r>
          <w:r w:rsidRPr="0048319D">
            <w:rPr>
              <w:rStyle w:val="Sivunumero"/>
              <w:noProof w:val="0"/>
            </w:rPr>
            <w:t>(</w:t>
          </w:r>
          <w:r w:rsidRPr="0048319D">
            <w:rPr>
              <w:rStyle w:val="Sivunumero"/>
              <w:noProof w:val="0"/>
            </w:rPr>
            <w:fldChar w:fldCharType="begin"/>
          </w:r>
          <w:r w:rsidRPr="0048319D">
            <w:rPr>
              <w:rStyle w:val="Sivunumero"/>
              <w:noProof w:val="0"/>
            </w:rPr>
            <w:instrText xml:space="preserve"> NUMPAGES </w:instrText>
          </w:r>
          <w:r w:rsidRPr="0048319D">
            <w:rPr>
              <w:rStyle w:val="Sivunumero"/>
              <w:noProof w:val="0"/>
            </w:rPr>
            <w:fldChar w:fldCharType="separate"/>
          </w:r>
          <w:r w:rsidR="00AC5420">
            <w:rPr>
              <w:rStyle w:val="Sivunumero"/>
            </w:rPr>
            <w:t>13</w:t>
          </w:r>
          <w:r w:rsidRPr="0048319D">
            <w:rPr>
              <w:rStyle w:val="Sivunumero"/>
              <w:noProof w:val="0"/>
            </w:rPr>
            <w:fldChar w:fldCharType="end"/>
          </w:r>
          <w:r w:rsidRPr="0048319D">
            <w:rPr>
              <w:rStyle w:val="Sivunumero"/>
              <w:noProof w:val="0"/>
            </w:rPr>
            <w:t>)</w:t>
          </w:r>
        </w:p>
      </w:tc>
    </w:tr>
    <w:tr w:rsidR="00A60D8D" w:rsidRPr="0048319D">
      <w:trPr>
        <w:cantSplit/>
        <w:trHeight w:val="230"/>
      </w:trPr>
      <w:tc>
        <w:tcPr>
          <w:tcW w:w="5216" w:type="dxa"/>
          <w:vMerge/>
        </w:tcPr>
        <w:p w:rsidR="00A60D8D" w:rsidRPr="0048319D" w:rsidRDefault="00A60D8D" w:rsidP="00AD52CB">
          <w:pPr>
            <w:pStyle w:val="akpylatunniste"/>
          </w:pPr>
        </w:p>
      </w:tc>
      <w:tc>
        <w:tcPr>
          <w:tcW w:w="56" w:type="dxa"/>
        </w:tcPr>
        <w:p w:rsidR="00A60D8D" w:rsidRPr="0048319D" w:rsidRDefault="00A60D8D" w:rsidP="00AD52CB">
          <w:pPr>
            <w:pStyle w:val="akpylatunniste"/>
          </w:pPr>
        </w:p>
      </w:tc>
      <w:tc>
        <w:tcPr>
          <w:tcW w:w="2608" w:type="dxa"/>
        </w:tcPr>
        <w:p w:rsidR="00A60D8D" w:rsidRPr="0048319D" w:rsidRDefault="00A60D8D" w:rsidP="00AD52CB">
          <w:pPr>
            <w:pStyle w:val="akpylatunniste"/>
          </w:pPr>
        </w:p>
      </w:tc>
      <w:tc>
        <w:tcPr>
          <w:tcW w:w="1304" w:type="dxa"/>
        </w:tcPr>
        <w:p w:rsidR="00A60D8D" w:rsidRPr="0048319D" w:rsidRDefault="00A60D8D" w:rsidP="00AD52CB">
          <w:pPr>
            <w:pStyle w:val="akpylatunniste"/>
          </w:pPr>
        </w:p>
      </w:tc>
      <w:tc>
        <w:tcPr>
          <w:tcW w:w="1164" w:type="dxa"/>
          <w:gridSpan w:val="2"/>
        </w:tcPr>
        <w:p w:rsidR="00A60D8D" w:rsidRPr="0048319D" w:rsidRDefault="00A60D8D" w:rsidP="00AD52CB">
          <w:pPr>
            <w:pStyle w:val="akpylatunniste"/>
          </w:pPr>
        </w:p>
      </w:tc>
    </w:tr>
  </w:tbl>
  <w:p w:rsidR="00A60D8D" w:rsidRDefault="00A60D8D">
    <w:pPr>
      <w:pStyle w:val="Yltunniste"/>
    </w:pPr>
  </w:p>
  <w:p w:rsidR="00A60D8D" w:rsidRDefault="00A60D8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Look w:val="04A0" w:firstRow="1" w:lastRow="0" w:firstColumn="1" w:lastColumn="0" w:noHBand="0" w:noVBand="1"/>
    </w:tblPr>
    <w:tblGrid>
      <w:gridCol w:w="5245"/>
      <w:gridCol w:w="2410"/>
      <w:gridCol w:w="1276"/>
      <w:gridCol w:w="992"/>
      <w:gridCol w:w="283"/>
    </w:tblGrid>
    <w:tr w:rsidR="006A00B3" w:rsidTr="009270B6">
      <w:trPr>
        <w:trHeight w:hRule="exact" w:val="57"/>
      </w:trPr>
      <w:tc>
        <w:tcPr>
          <w:tcW w:w="5245" w:type="dxa"/>
          <w:tcMar>
            <w:left w:w="0" w:type="dxa"/>
            <w:right w:w="0" w:type="dxa"/>
          </w:tcMar>
        </w:tcPr>
        <w:p w:rsidR="006A00B3" w:rsidRDefault="006A00B3" w:rsidP="006A00B3">
          <w:pPr>
            <w:pStyle w:val="akpylatunniste"/>
          </w:pPr>
        </w:p>
      </w:tc>
      <w:tc>
        <w:tcPr>
          <w:tcW w:w="2410" w:type="dxa"/>
          <w:tcMar>
            <w:left w:w="0" w:type="dxa"/>
            <w:right w:w="0" w:type="dxa"/>
          </w:tcMar>
        </w:tcPr>
        <w:p w:rsidR="006A00B3" w:rsidRDefault="006A00B3" w:rsidP="006A00B3">
          <w:pPr>
            <w:pStyle w:val="akpylatunniste"/>
          </w:pPr>
        </w:p>
      </w:tc>
      <w:tc>
        <w:tcPr>
          <w:tcW w:w="1276" w:type="dxa"/>
          <w:tcMar>
            <w:left w:w="0" w:type="dxa"/>
            <w:right w:w="0" w:type="dxa"/>
          </w:tcMar>
        </w:tcPr>
        <w:p w:rsidR="006A00B3" w:rsidRDefault="006A00B3" w:rsidP="006A00B3">
          <w:pPr>
            <w:pStyle w:val="akpylatunniste"/>
          </w:pPr>
        </w:p>
      </w:tc>
      <w:tc>
        <w:tcPr>
          <w:tcW w:w="1275" w:type="dxa"/>
          <w:gridSpan w:val="2"/>
          <w:tcMar>
            <w:left w:w="0" w:type="dxa"/>
            <w:right w:w="0" w:type="dxa"/>
          </w:tcMar>
        </w:tcPr>
        <w:p w:rsidR="006A00B3" w:rsidRDefault="006A00B3" w:rsidP="006A00B3">
          <w:pPr>
            <w:pStyle w:val="akpylatunniste"/>
          </w:pPr>
        </w:p>
      </w:tc>
    </w:tr>
    <w:tr w:rsidR="006A00B3" w:rsidTr="009270B6">
      <w:trPr>
        <w:trHeight w:hRule="exact" w:val="936"/>
      </w:trPr>
      <w:tc>
        <w:tcPr>
          <w:tcW w:w="5245" w:type="dxa"/>
          <w:vMerge w:val="restart"/>
          <w:tcMar>
            <w:left w:w="0" w:type="dxa"/>
            <w:right w:w="0" w:type="dxa"/>
          </w:tcMar>
        </w:tcPr>
        <w:p w:rsidR="006A00B3" w:rsidRPr="006B2EF6" w:rsidRDefault="006A00B3" w:rsidP="006A00B3">
          <w:pPr>
            <w:pStyle w:val="akpylatunniste"/>
            <w:rPr>
              <w:rFonts w:cs="Arial"/>
            </w:rPr>
          </w:pPr>
        </w:p>
      </w:tc>
      <w:tc>
        <w:tcPr>
          <w:tcW w:w="2410" w:type="dxa"/>
          <w:tcMar>
            <w:left w:w="0" w:type="dxa"/>
            <w:right w:w="0" w:type="dxa"/>
          </w:tcMar>
        </w:tcPr>
        <w:p w:rsidR="006A00B3" w:rsidRDefault="006A00B3" w:rsidP="006A00B3">
          <w:pPr>
            <w:pStyle w:val="akpylatunniste"/>
          </w:pPr>
        </w:p>
      </w:tc>
      <w:tc>
        <w:tcPr>
          <w:tcW w:w="1276" w:type="dxa"/>
          <w:tcMar>
            <w:left w:w="0" w:type="dxa"/>
            <w:right w:w="0" w:type="dxa"/>
          </w:tcMar>
        </w:tcPr>
        <w:p w:rsidR="006A00B3" w:rsidRDefault="006A00B3" w:rsidP="006B2EF6">
          <w:pPr>
            <w:pStyle w:val="akpylatunniste"/>
          </w:pPr>
        </w:p>
      </w:tc>
      <w:tc>
        <w:tcPr>
          <w:tcW w:w="1275" w:type="dxa"/>
          <w:gridSpan w:val="2"/>
          <w:tcMar>
            <w:left w:w="0" w:type="dxa"/>
            <w:right w:w="0" w:type="dxa"/>
          </w:tcMar>
        </w:tcPr>
        <w:p w:rsidR="006A00B3" w:rsidRDefault="006B2EF6" w:rsidP="006B2EF6">
          <w:pPr>
            <w:pStyle w:val="akpylatunniste"/>
          </w:pPr>
          <w:r>
            <w:rPr>
              <w:rStyle w:val="akptunniste"/>
            </w:rPr>
            <w:t xml:space="preserve"> </w:t>
          </w:r>
        </w:p>
      </w:tc>
    </w:tr>
    <w:tr w:rsidR="006A00B3" w:rsidTr="009270B6">
      <w:trPr>
        <w:trHeight w:val="369"/>
      </w:trPr>
      <w:tc>
        <w:tcPr>
          <w:tcW w:w="0" w:type="auto"/>
          <w:vMerge/>
          <w:tcMar>
            <w:left w:w="0" w:type="dxa"/>
            <w:right w:w="0" w:type="dxa"/>
          </w:tcMar>
          <w:vAlign w:val="center"/>
          <w:hideMark/>
        </w:tcPr>
        <w:p w:rsidR="006A00B3" w:rsidRDefault="006A00B3" w:rsidP="006A00B3">
          <w:pPr>
            <w:rPr>
              <w:rFonts w:ascii="Arial" w:hAnsi="Arial"/>
              <w:noProof/>
              <w:sz w:val="22"/>
              <w:szCs w:val="22"/>
            </w:rPr>
          </w:pPr>
        </w:p>
      </w:tc>
      <w:tc>
        <w:tcPr>
          <w:tcW w:w="2410" w:type="dxa"/>
          <w:tcMar>
            <w:left w:w="0" w:type="dxa"/>
            <w:right w:w="0" w:type="dxa"/>
          </w:tcMar>
          <w:vAlign w:val="center"/>
        </w:tcPr>
        <w:p w:rsidR="006A00B3" w:rsidRDefault="006A00B3" w:rsidP="006A00B3">
          <w:pPr>
            <w:pStyle w:val="akpylatunniste"/>
          </w:pPr>
        </w:p>
      </w:tc>
      <w:tc>
        <w:tcPr>
          <w:tcW w:w="1276" w:type="dxa"/>
          <w:tcMar>
            <w:left w:w="0" w:type="dxa"/>
            <w:right w:w="0" w:type="dxa"/>
          </w:tcMar>
          <w:vAlign w:val="center"/>
        </w:tcPr>
        <w:p w:rsidR="006A00B3" w:rsidRDefault="006A00B3" w:rsidP="006B2EF6">
          <w:pPr>
            <w:pStyle w:val="akpylatunniste"/>
          </w:pPr>
        </w:p>
      </w:tc>
      <w:tc>
        <w:tcPr>
          <w:tcW w:w="1275" w:type="dxa"/>
          <w:gridSpan w:val="2"/>
          <w:tcMar>
            <w:left w:w="0" w:type="dxa"/>
            <w:right w:w="0" w:type="dxa"/>
          </w:tcMar>
          <w:vAlign w:val="center"/>
        </w:tcPr>
        <w:p w:rsidR="006A00B3" w:rsidRDefault="006A00B3" w:rsidP="006A00B3">
          <w:pPr>
            <w:pStyle w:val="akpylatunniste"/>
          </w:pPr>
        </w:p>
      </w:tc>
    </w:tr>
    <w:tr w:rsidR="006A00B3" w:rsidTr="009270B6">
      <w:trPr>
        <w:trHeight w:val="369"/>
      </w:trPr>
      <w:tc>
        <w:tcPr>
          <w:tcW w:w="5245" w:type="dxa"/>
          <w:tcMar>
            <w:left w:w="0" w:type="dxa"/>
            <w:right w:w="0" w:type="dxa"/>
          </w:tcMar>
          <w:vAlign w:val="center"/>
        </w:tcPr>
        <w:p w:rsidR="006A00B3" w:rsidRPr="006B2EF6" w:rsidRDefault="006B2EF6" w:rsidP="006A00B3">
          <w:pPr>
            <w:pStyle w:val="akpylatunniste"/>
            <w:rPr>
              <w:b/>
            </w:rPr>
          </w:pPr>
          <w:r>
            <w:rPr>
              <w:b/>
              <w:szCs w:val="24"/>
            </w:rPr>
            <w:t>OIKEUSMINISTERIÖ</w:t>
          </w:r>
        </w:p>
      </w:tc>
      <w:tc>
        <w:tcPr>
          <w:tcW w:w="2410" w:type="dxa"/>
          <w:tcMar>
            <w:left w:w="0" w:type="dxa"/>
            <w:right w:w="0" w:type="dxa"/>
          </w:tcMar>
          <w:vAlign w:val="center"/>
        </w:tcPr>
        <w:p w:rsidR="006A00B3" w:rsidRPr="006B2EF6" w:rsidRDefault="006B2EF6" w:rsidP="006B2EF6">
          <w:pPr>
            <w:pStyle w:val="akpylatunniste"/>
          </w:pPr>
          <w:r>
            <w:rPr>
              <w:rStyle w:val="akpatyyppi"/>
            </w:rPr>
            <w:t>Muistioluonnos</w:t>
          </w:r>
        </w:p>
      </w:tc>
      <w:tc>
        <w:tcPr>
          <w:tcW w:w="2268" w:type="dxa"/>
          <w:gridSpan w:val="2"/>
          <w:tcMar>
            <w:left w:w="0" w:type="dxa"/>
            <w:right w:w="0" w:type="dxa"/>
          </w:tcMar>
          <w:vAlign w:val="center"/>
        </w:tcPr>
        <w:p w:rsidR="006A00B3" w:rsidRDefault="006B2EF6" w:rsidP="006A00B3">
          <w:pPr>
            <w:pStyle w:val="akpylatunniste"/>
          </w:pPr>
          <w:r>
            <w:rPr>
              <w:szCs w:val="24"/>
            </w:rPr>
            <w:t>VN/19068/2020</w:t>
          </w:r>
        </w:p>
      </w:tc>
      <w:tc>
        <w:tcPr>
          <w:tcW w:w="283" w:type="dxa"/>
          <w:tcMar>
            <w:left w:w="0" w:type="dxa"/>
            <w:right w:w="0" w:type="dxa"/>
          </w:tcMar>
          <w:vAlign w:val="center"/>
        </w:tcPr>
        <w:p w:rsidR="006A00B3" w:rsidRDefault="006A00B3" w:rsidP="006A00B3">
          <w:pPr>
            <w:pStyle w:val="akpylatunniste"/>
          </w:pPr>
        </w:p>
      </w:tc>
    </w:tr>
    <w:tr w:rsidR="006A00B3" w:rsidTr="009270B6">
      <w:trPr>
        <w:trHeight w:val="369"/>
      </w:trPr>
      <w:tc>
        <w:tcPr>
          <w:tcW w:w="5245" w:type="dxa"/>
          <w:tcMar>
            <w:left w:w="0" w:type="dxa"/>
            <w:right w:w="0" w:type="dxa"/>
          </w:tcMar>
          <w:vAlign w:val="center"/>
        </w:tcPr>
        <w:p w:rsidR="006A00B3" w:rsidRPr="006B2EF6" w:rsidRDefault="006A00B3" w:rsidP="006B2EF6">
          <w:pPr>
            <w:pStyle w:val="akpyksikko"/>
            <w:rPr>
              <w:b/>
            </w:rPr>
          </w:pPr>
        </w:p>
      </w:tc>
      <w:tc>
        <w:tcPr>
          <w:tcW w:w="2410" w:type="dxa"/>
          <w:tcMar>
            <w:left w:w="0" w:type="dxa"/>
            <w:right w:w="0" w:type="dxa"/>
          </w:tcMar>
          <w:vAlign w:val="center"/>
        </w:tcPr>
        <w:p w:rsidR="006A00B3" w:rsidRPr="00CA15B7" w:rsidRDefault="006B2EF6" w:rsidP="006A00B3">
          <w:pPr>
            <w:pStyle w:val="akpylatunniste"/>
          </w:pPr>
          <w:r>
            <w:rPr>
              <w:rStyle w:val="akppaivays"/>
            </w:rPr>
            <w:t>3</w:t>
          </w:r>
          <w:r w:rsidR="00AC5420">
            <w:rPr>
              <w:rStyle w:val="akppaivays"/>
            </w:rPr>
            <w:t>1.5</w:t>
          </w:r>
          <w:bookmarkStart w:id="0" w:name="_GoBack"/>
          <w:bookmarkEnd w:id="0"/>
          <w:r>
            <w:rPr>
              <w:rStyle w:val="akppaivays"/>
            </w:rPr>
            <w:t>.2021</w:t>
          </w:r>
        </w:p>
      </w:tc>
      <w:tc>
        <w:tcPr>
          <w:tcW w:w="2268" w:type="dxa"/>
          <w:gridSpan w:val="2"/>
          <w:tcMar>
            <w:left w:w="0" w:type="dxa"/>
            <w:right w:w="0" w:type="dxa"/>
          </w:tcMar>
          <w:vAlign w:val="center"/>
        </w:tcPr>
        <w:p w:rsidR="006A00B3" w:rsidRDefault="006A00B3" w:rsidP="006A00B3">
          <w:pPr>
            <w:pStyle w:val="akpylatunniste"/>
          </w:pPr>
        </w:p>
      </w:tc>
      <w:tc>
        <w:tcPr>
          <w:tcW w:w="283" w:type="dxa"/>
          <w:tcMar>
            <w:left w:w="0" w:type="dxa"/>
            <w:right w:w="0" w:type="dxa"/>
          </w:tcMar>
          <w:vAlign w:val="center"/>
        </w:tcPr>
        <w:p w:rsidR="006A00B3" w:rsidRDefault="006A00B3" w:rsidP="006A00B3">
          <w:pPr>
            <w:pStyle w:val="akpylatunniste"/>
          </w:pPr>
        </w:p>
      </w:tc>
    </w:tr>
    <w:tr w:rsidR="006A00B3" w:rsidTr="009270B6">
      <w:trPr>
        <w:trHeight w:val="369"/>
      </w:trPr>
      <w:tc>
        <w:tcPr>
          <w:tcW w:w="5245" w:type="dxa"/>
          <w:tcMar>
            <w:left w:w="0" w:type="dxa"/>
            <w:right w:w="0" w:type="dxa"/>
          </w:tcMar>
          <w:vAlign w:val="center"/>
        </w:tcPr>
        <w:p w:rsidR="006A00B3" w:rsidRDefault="006A00B3" w:rsidP="00AB44E6"/>
      </w:tc>
      <w:tc>
        <w:tcPr>
          <w:tcW w:w="2410" w:type="dxa"/>
          <w:tcMar>
            <w:left w:w="0" w:type="dxa"/>
            <w:right w:w="0" w:type="dxa"/>
          </w:tcMar>
          <w:vAlign w:val="center"/>
        </w:tcPr>
        <w:p w:rsidR="006A00B3" w:rsidRDefault="006A00B3" w:rsidP="006A00B3">
          <w:pPr>
            <w:pStyle w:val="akpylatunniste"/>
          </w:pPr>
        </w:p>
      </w:tc>
      <w:tc>
        <w:tcPr>
          <w:tcW w:w="2268" w:type="dxa"/>
          <w:gridSpan w:val="2"/>
          <w:tcMar>
            <w:left w:w="0" w:type="dxa"/>
            <w:right w:w="0" w:type="dxa"/>
          </w:tcMar>
          <w:vAlign w:val="center"/>
        </w:tcPr>
        <w:p w:rsidR="006A00B3" w:rsidRDefault="006A00B3" w:rsidP="006A00B3">
          <w:pPr>
            <w:pStyle w:val="akpylatunniste"/>
          </w:pPr>
        </w:p>
      </w:tc>
      <w:tc>
        <w:tcPr>
          <w:tcW w:w="283" w:type="dxa"/>
          <w:tcMar>
            <w:left w:w="0" w:type="dxa"/>
            <w:right w:w="0" w:type="dxa"/>
          </w:tcMar>
          <w:vAlign w:val="center"/>
        </w:tcPr>
        <w:p w:rsidR="006A00B3" w:rsidRDefault="006A00B3" w:rsidP="006A00B3">
          <w:pPr>
            <w:pStyle w:val="akpylatunniste"/>
          </w:pPr>
        </w:p>
      </w:tc>
    </w:tr>
  </w:tbl>
  <w:p w:rsidR="00A60D8D" w:rsidRDefault="00A60D8D">
    <w:pPr>
      <w:pStyle w:val="Yltunniste"/>
    </w:pPr>
  </w:p>
  <w:p w:rsidR="00A60D8D" w:rsidRDefault="00A60D8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0A18"/>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0"/>
      <w:lvlJc w:val="left"/>
    </w:lvl>
    <w:lvl w:ilvl="3">
      <w:start w:val="1"/>
      <w:numFmt w:val="decimal"/>
      <w:pStyle w:val="Otsikko4"/>
      <w:lvlText w:val="%1.%2.%3.%4"/>
      <w:legacy w:legacy="1" w:legacySpace="113"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1" w15:restartNumberingAfterBreak="0">
    <w:nsid w:val="0686665C"/>
    <w:multiLevelType w:val="hybridMultilevel"/>
    <w:tmpl w:val="8C3EB102"/>
    <w:lvl w:ilvl="0" w:tplc="2FB8167A">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612D2E"/>
    <w:multiLevelType w:val="singleLevel"/>
    <w:tmpl w:val="224E9008"/>
    <w:lvl w:ilvl="0">
      <w:start w:val="1"/>
      <w:numFmt w:val="decimal"/>
      <w:pStyle w:val="AKPlista"/>
      <w:lvlText w:val="%1."/>
      <w:lvlJc w:val="left"/>
      <w:pPr>
        <w:tabs>
          <w:tab w:val="num" w:pos="360"/>
        </w:tabs>
        <w:ind w:left="340" w:hanging="340"/>
      </w:pPr>
    </w:lvl>
  </w:abstractNum>
  <w:abstractNum w:abstractNumId="3" w15:restartNumberingAfterBreak="0">
    <w:nsid w:val="26096B5B"/>
    <w:multiLevelType w:val="singleLevel"/>
    <w:tmpl w:val="CA68B71E"/>
    <w:lvl w:ilvl="0">
      <w:start w:val="1"/>
      <w:numFmt w:val="decimal"/>
      <w:pStyle w:val="akppoytakirja"/>
      <w:lvlText w:val="%1"/>
      <w:lvlJc w:val="left"/>
      <w:pPr>
        <w:tabs>
          <w:tab w:val="num" w:pos="360"/>
        </w:tabs>
        <w:ind w:left="0" w:firstLine="0"/>
      </w:pPr>
    </w:lvl>
  </w:abstractNum>
  <w:abstractNum w:abstractNumId="4" w15:restartNumberingAfterBreak="0">
    <w:nsid w:val="27E71311"/>
    <w:multiLevelType w:val="singleLevel"/>
    <w:tmpl w:val="0E1CAED4"/>
    <w:lvl w:ilvl="0">
      <w:start w:val="1"/>
      <w:numFmt w:val="decimal"/>
      <w:pStyle w:val="akpesityslista"/>
      <w:lvlText w:val="%1"/>
      <w:lvlJc w:val="left"/>
      <w:pPr>
        <w:tabs>
          <w:tab w:val="num" w:pos="360"/>
        </w:tabs>
        <w:ind w:left="0" w:firstLine="0"/>
      </w:pPr>
    </w:lvl>
  </w:abstractNum>
  <w:abstractNum w:abstractNumId="5" w15:restartNumberingAfterBreak="0">
    <w:nsid w:val="32995B75"/>
    <w:multiLevelType w:val="singleLevel"/>
    <w:tmpl w:val="51989802"/>
    <w:lvl w:ilvl="0">
      <w:start w:val="1"/>
      <w:numFmt w:val="decimal"/>
      <w:pStyle w:val="AKPpytkirja"/>
      <w:lvlText w:val="%1"/>
      <w:lvlJc w:val="left"/>
      <w:pPr>
        <w:tabs>
          <w:tab w:val="num" w:pos="360"/>
        </w:tabs>
        <w:ind w:left="340" w:hanging="340"/>
      </w:pPr>
    </w:lvl>
  </w:abstractNum>
  <w:abstractNum w:abstractNumId="6" w15:restartNumberingAfterBreak="0">
    <w:nsid w:val="4B331A12"/>
    <w:multiLevelType w:val="singleLevel"/>
    <w:tmpl w:val="C680CE94"/>
    <w:lvl w:ilvl="0">
      <w:start w:val="1"/>
      <w:numFmt w:val="decimal"/>
      <w:pStyle w:val="AKPesityslista0"/>
      <w:lvlText w:val="%1"/>
      <w:lvlJc w:val="left"/>
      <w:pPr>
        <w:tabs>
          <w:tab w:val="num" w:pos="360"/>
        </w:tabs>
        <w:ind w:left="340" w:hanging="340"/>
      </w:pPr>
    </w:lvl>
  </w:abstractNum>
  <w:abstractNum w:abstractNumId="7" w15:restartNumberingAfterBreak="0">
    <w:nsid w:val="4DFE49F8"/>
    <w:multiLevelType w:val="hybridMultilevel"/>
    <w:tmpl w:val="DAFEBBC0"/>
    <w:lvl w:ilvl="0" w:tplc="3AEA724E">
      <w:start w:val="1"/>
      <w:numFmt w:val="bullet"/>
      <w:pStyle w:val="Luettelooikeusministerio"/>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E511475"/>
    <w:multiLevelType w:val="singleLevel"/>
    <w:tmpl w:val="FEACA306"/>
    <w:lvl w:ilvl="0">
      <w:start w:val="1"/>
      <w:numFmt w:val="decimal"/>
      <w:pStyle w:val="akpasiakirjat"/>
      <w:lvlText w:val="%1."/>
      <w:lvlJc w:val="left"/>
      <w:pPr>
        <w:tabs>
          <w:tab w:val="num" w:pos="360"/>
        </w:tabs>
        <w:ind w:left="340" w:hanging="340"/>
      </w:pPr>
    </w:lvl>
  </w:abstractNum>
  <w:num w:numId="1">
    <w:abstractNumId w:val="4"/>
  </w:num>
  <w:num w:numId="2">
    <w:abstractNumId w:val="3"/>
  </w:num>
  <w:num w:numId="3">
    <w:abstractNumId w:val="8"/>
  </w:num>
  <w:num w:numId="4">
    <w:abstractNumId w:val="2"/>
  </w:num>
  <w:num w:numId="5">
    <w:abstractNumId w:val="6"/>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i-FI" w:vendorID="64" w:dllVersion="131078" w:nlCheck="1" w:checkStyle="0"/>
  <w:activeWritingStyle w:appName="MSWord" w:lang="en-GB" w:vendorID="64" w:dllVersion="131078" w:nlCheck="1" w:checkStyle="1"/>
  <w:activeWritingStyle w:appName="MSWord" w:lang="en-US" w:vendorID="8" w:dllVersion="513" w:checkStyle="1"/>
  <w:activeWritingStyle w:appName="MSWord" w:lang="sv-SE" w:vendorID="0" w:dllVersion="512" w:checkStyle="1"/>
  <w:activeWritingStyle w:appName="MSWord" w:lang="fi-FI" w:vendorID="666" w:dllVersion="513" w:checkStyle="1"/>
  <w:activeWritingStyle w:appName="MSWord" w:lang="fi-FI"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4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F6"/>
    <w:rsid w:val="000103EA"/>
    <w:rsid w:val="000105AB"/>
    <w:rsid w:val="00012EC7"/>
    <w:rsid w:val="000137DA"/>
    <w:rsid w:val="00026BEC"/>
    <w:rsid w:val="000306FF"/>
    <w:rsid w:val="0003277B"/>
    <w:rsid w:val="000358D2"/>
    <w:rsid w:val="00035C48"/>
    <w:rsid w:val="000419C5"/>
    <w:rsid w:val="00042F66"/>
    <w:rsid w:val="0004308F"/>
    <w:rsid w:val="00045602"/>
    <w:rsid w:val="00053C23"/>
    <w:rsid w:val="00053CD9"/>
    <w:rsid w:val="000576AA"/>
    <w:rsid w:val="00057F55"/>
    <w:rsid w:val="000618A4"/>
    <w:rsid w:val="00063A52"/>
    <w:rsid w:val="00064AD4"/>
    <w:rsid w:val="0006660B"/>
    <w:rsid w:val="000674E7"/>
    <w:rsid w:val="0007151C"/>
    <w:rsid w:val="0008094E"/>
    <w:rsid w:val="00081C6A"/>
    <w:rsid w:val="00084A49"/>
    <w:rsid w:val="00086985"/>
    <w:rsid w:val="00090AD0"/>
    <w:rsid w:val="00096C88"/>
    <w:rsid w:val="000A04FB"/>
    <w:rsid w:val="000A2229"/>
    <w:rsid w:val="000A65C7"/>
    <w:rsid w:val="000B3CF9"/>
    <w:rsid w:val="000B44F9"/>
    <w:rsid w:val="000B6E76"/>
    <w:rsid w:val="000B7460"/>
    <w:rsid w:val="000C0234"/>
    <w:rsid w:val="000C48DA"/>
    <w:rsid w:val="000C7F3C"/>
    <w:rsid w:val="000D1871"/>
    <w:rsid w:val="000D3725"/>
    <w:rsid w:val="000D3A1E"/>
    <w:rsid w:val="000D4252"/>
    <w:rsid w:val="000D4961"/>
    <w:rsid w:val="000E1FAB"/>
    <w:rsid w:val="000E4DDC"/>
    <w:rsid w:val="000E7DA1"/>
    <w:rsid w:val="000F6F05"/>
    <w:rsid w:val="00102B71"/>
    <w:rsid w:val="001031FE"/>
    <w:rsid w:val="00103367"/>
    <w:rsid w:val="001060CE"/>
    <w:rsid w:val="001107BE"/>
    <w:rsid w:val="00111590"/>
    <w:rsid w:val="00123F09"/>
    <w:rsid w:val="001240E3"/>
    <w:rsid w:val="00124528"/>
    <w:rsid w:val="0013762E"/>
    <w:rsid w:val="00143CC8"/>
    <w:rsid w:val="00145CEF"/>
    <w:rsid w:val="00151DB3"/>
    <w:rsid w:val="0015510E"/>
    <w:rsid w:val="001627E8"/>
    <w:rsid w:val="0016490F"/>
    <w:rsid w:val="0017385E"/>
    <w:rsid w:val="0018063E"/>
    <w:rsid w:val="00181A6F"/>
    <w:rsid w:val="00186AD1"/>
    <w:rsid w:val="0019087C"/>
    <w:rsid w:val="0019220C"/>
    <w:rsid w:val="00192F8D"/>
    <w:rsid w:val="00195C17"/>
    <w:rsid w:val="00196E84"/>
    <w:rsid w:val="001A16EF"/>
    <w:rsid w:val="001A4995"/>
    <w:rsid w:val="001C1B5E"/>
    <w:rsid w:val="001C4553"/>
    <w:rsid w:val="001C5B92"/>
    <w:rsid w:val="001C74B6"/>
    <w:rsid w:val="001C75E3"/>
    <w:rsid w:val="001D02B3"/>
    <w:rsid w:val="001D3368"/>
    <w:rsid w:val="001D60CA"/>
    <w:rsid w:val="001D6795"/>
    <w:rsid w:val="001D679B"/>
    <w:rsid w:val="001E798D"/>
    <w:rsid w:val="001E7E54"/>
    <w:rsid w:val="001F3280"/>
    <w:rsid w:val="001F50B1"/>
    <w:rsid w:val="00202DD7"/>
    <w:rsid w:val="00203F9E"/>
    <w:rsid w:val="00212836"/>
    <w:rsid w:val="00220BF5"/>
    <w:rsid w:val="00226FA5"/>
    <w:rsid w:val="00232F56"/>
    <w:rsid w:val="00235D01"/>
    <w:rsid w:val="00236E93"/>
    <w:rsid w:val="0024248C"/>
    <w:rsid w:val="002465C1"/>
    <w:rsid w:val="00246A9A"/>
    <w:rsid w:val="00250AAC"/>
    <w:rsid w:val="00250BC8"/>
    <w:rsid w:val="00256963"/>
    <w:rsid w:val="0026784D"/>
    <w:rsid w:val="0027294E"/>
    <w:rsid w:val="00273116"/>
    <w:rsid w:val="00273C54"/>
    <w:rsid w:val="00275BAA"/>
    <w:rsid w:val="00285B02"/>
    <w:rsid w:val="00286811"/>
    <w:rsid w:val="00292824"/>
    <w:rsid w:val="0029318E"/>
    <w:rsid w:val="002933B3"/>
    <w:rsid w:val="00294566"/>
    <w:rsid w:val="002962BC"/>
    <w:rsid w:val="002965A8"/>
    <w:rsid w:val="002A3274"/>
    <w:rsid w:val="002A39CB"/>
    <w:rsid w:val="002A4C74"/>
    <w:rsid w:val="002A74F8"/>
    <w:rsid w:val="002A766A"/>
    <w:rsid w:val="002B1406"/>
    <w:rsid w:val="002B5319"/>
    <w:rsid w:val="002B5677"/>
    <w:rsid w:val="002B6185"/>
    <w:rsid w:val="002B75A1"/>
    <w:rsid w:val="002D1B14"/>
    <w:rsid w:val="002D44AE"/>
    <w:rsid w:val="002E0672"/>
    <w:rsid w:val="002E2490"/>
    <w:rsid w:val="002F152B"/>
    <w:rsid w:val="002F30B8"/>
    <w:rsid w:val="002F519A"/>
    <w:rsid w:val="002F7343"/>
    <w:rsid w:val="0030059D"/>
    <w:rsid w:val="003023CB"/>
    <w:rsid w:val="003025A0"/>
    <w:rsid w:val="00302B29"/>
    <w:rsid w:val="0030477B"/>
    <w:rsid w:val="00311224"/>
    <w:rsid w:val="00311C09"/>
    <w:rsid w:val="00320834"/>
    <w:rsid w:val="00332E1F"/>
    <w:rsid w:val="00332E4D"/>
    <w:rsid w:val="00333F8D"/>
    <w:rsid w:val="00336FB7"/>
    <w:rsid w:val="00343C94"/>
    <w:rsid w:val="00346B5F"/>
    <w:rsid w:val="00347BD9"/>
    <w:rsid w:val="003509F5"/>
    <w:rsid w:val="003521D7"/>
    <w:rsid w:val="00353BE5"/>
    <w:rsid w:val="0035730C"/>
    <w:rsid w:val="00360D71"/>
    <w:rsid w:val="00361C1C"/>
    <w:rsid w:val="00366CF3"/>
    <w:rsid w:val="003671BA"/>
    <w:rsid w:val="0037214B"/>
    <w:rsid w:val="003737D2"/>
    <w:rsid w:val="00377171"/>
    <w:rsid w:val="00377BFC"/>
    <w:rsid w:val="00377E10"/>
    <w:rsid w:val="00386E57"/>
    <w:rsid w:val="00394B36"/>
    <w:rsid w:val="00394D2A"/>
    <w:rsid w:val="00394D4B"/>
    <w:rsid w:val="00396839"/>
    <w:rsid w:val="003A572B"/>
    <w:rsid w:val="003A7DD3"/>
    <w:rsid w:val="003B2856"/>
    <w:rsid w:val="003C7C28"/>
    <w:rsid w:val="003D16BD"/>
    <w:rsid w:val="003E35C6"/>
    <w:rsid w:val="003E47A4"/>
    <w:rsid w:val="003E611E"/>
    <w:rsid w:val="003E6937"/>
    <w:rsid w:val="003F0AEF"/>
    <w:rsid w:val="003F2843"/>
    <w:rsid w:val="003F3458"/>
    <w:rsid w:val="003F3A6C"/>
    <w:rsid w:val="003F571B"/>
    <w:rsid w:val="003F61D9"/>
    <w:rsid w:val="004023C3"/>
    <w:rsid w:val="00410BD7"/>
    <w:rsid w:val="00413D92"/>
    <w:rsid w:val="0041446C"/>
    <w:rsid w:val="00415964"/>
    <w:rsid w:val="00415B6C"/>
    <w:rsid w:val="00417382"/>
    <w:rsid w:val="00421709"/>
    <w:rsid w:val="004235A1"/>
    <w:rsid w:val="004241A5"/>
    <w:rsid w:val="0042494B"/>
    <w:rsid w:val="00432218"/>
    <w:rsid w:val="004363F2"/>
    <w:rsid w:val="00441D89"/>
    <w:rsid w:val="0044670A"/>
    <w:rsid w:val="00450E93"/>
    <w:rsid w:val="0045482C"/>
    <w:rsid w:val="0045504D"/>
    <w:rsid w:val="00457571"/>
    <w:rsid w:val="004611FF"/>
    <w:rsid w:val="00463C8E"/>
    <w:rsid w:val="00472085"/>
    <w:rsid w:val="004721B2"/>
    <w:rsid w:val="00472F06"/>
    <w:rsid w:val="0047568F"/>
    <w:rsid w:val="004757F6"/>
    <w:rsid w:val="00476DCA"/>
    <w:rsid w:val="00477F9E"/>
    <w:rsid w:val="00481035"/>
    <w:rsid w:val="00481319"/>
    <w:rsid w:val="0048319D"/>
    <w:rsid w:val="00483C2E"/>
    <w:rsid w:val="0049044B"/>
    <w:rsid w:val="00491171"/>
    <w:rsid w:val="004917D2"/>
    <w:rsid w:val="00492A83"/>
    <w:rsid w:val="00493A8B"/>
    <w:rsid w:val="004A0F92"/>
    <w:rsid w:val="004A72DA"/>
    <w:rsid w:val="004B05F8"/>
    <w:rsid w:val="004B0C7B"/>
    <w:rsid w:val="004B4BE9"/>
    <w:rsid w:val="004B6100"/>
    <w:rsid w:val="004B7279"/>
    <w:rsid w:val="004C0D40"/>
    <w:rsid w:val="004C47C4"/>
    <w:rsid w:val="004C4F7A"/>
    <w:rsid w:val="004C5DA5"/>
    <w:rsid w:val="004C6883"/>
    <w:rsid w:val="004D0304"/>
    <w:rsid w:val="004D3ED2"/>
    <w:rsid w:val="004E04B3"/>
    <w:rsid w:val="004E4717"/>
    <w:rsid w:val="004F5C8E"/>
    <w:rsid w:val="004F61DD"/>
    <w:rsid w:val="004F7350"/>
    <w:rsid w:val="005003CC"/>
    <w:rsid w:val="00501D4C"/>
    <w:rsid w:val="005051DE"/>
    <w:rsid w:val="00510AA0"/>
    <w:rsid w:val="0051176D"/>
    <w:rsid w:val="005117F6"/>
    <w:rsid w:val="0051420C"/>
    <w:rsid w:val="00515F40"/>
    <w:rsid w:val="00520980"/>
    <w:rsid w:val="00522E93"/>
    <w:rsid w:val="00524AFE"/>
    <w:rsid w:val="005268C7"/>
    <w:rsid w:val="005328AB"/>
    <w:rsid w:val="00534C75"/>
    <w:rsid w:val="00537379"/>
    <w:rsid w:val="00537B82"/>
    <w:rsid w:val="00541832"/>
    <w:rsid w:val="00542DCE"/>
    <w:rsid w:val="00543747"/>
    <w:rsid w:val="005452C8"/>
    <w:rsid w:val="00550B8A"/>
    <w:rsid w:val="00552FC6"/>
    <w:rsid w:val="00554B56"/>
    <w:rsid w:val="00557300"/>
    <w:rsid w:val="00561AD8"/>
    <w:rsid w:val="00562A2B"/>
    <w:rsid w:val="00562F86"/>
    <w:rsid w:val="00564AB1"/>
    <w:rsid w:val="00564E43"/>
    <w:rsid w:val="00570D2D"/>
    <w:rsid w:val="00572579"/>
    <w:rsid w:val="00572E6D"/>
    <w:rsid w:val="00573FAB"/>
    <w:rsid w:val="00574A58"/>
    <w:rsid w:val="00575C0E"/>
    <w:rsid w:val="00581F16"/>
    <w:rsid w:val="00583D06"/>
    <w:rsid w:val="00586BB9"/>
    <w:rsid w:val="00590195"/>
    <w:rsid w:val="00592D7C"/>
    <w:rsid w:val="005944AE"/>
    <w:rsid w:val="005959F1"/>
    <w:rsid w:val="00596678"/>
    <w:rsid w:val="005A0532"/>
    <w:rsid w:val="005A1D73"/>
    <w:rsid w:val="005A3202"/>
    <w:rsid w:val="005A7F1D"/>
    <w:rsid w:val="005B0194"/>
    <w:rsid w:val="005C13A3"/>
    <w:rsid w:val="005C2E38"/>
    <w:rsid w:val="005C38D9"/>
    <w:rsid w:val="005C463C"/>
    <w:rsid w:val="005E1AA3"/>
    <w:rsid w:val="005E76F5"/>
    <w:rsid w:val="005F17E1"/>
    <w:rsid w:val="005F19BC"/>
    <w:rsid w:val="005F4128"/>
    <w:rsid w:val="005F5537"/>
    <w:rsid w:val="005F5B39"/>
    <w:rsid w:val="00603BFC"/>
    <w:rsid w:val="00613AE4"/>
    <w:rsid w:val="00616F08"/>
    <w:rsid w:val="0062012B"/>
    <w:rsid w:val="00621DC3"/>
    <w:rsid w:val="00621EDD"/>
    <w:rsid w:val="006236B1"/>
    <w:rsid w:val="00625AF8"/>
    <w:rsid w:val="00626985"/>
    <w:rsid w:val="00630003"/>
    <w:rsid w:val="00635D9F"/>
    <w:rsid w:val="00636A61"/>
    <w:rsid w:val="00637912"/>
    <w:rsid w:val="0064008B"/>
    <w:rsid w:val="00644DA4"/>
    <w:rsid w:val="00650DAC"/>
    <w:rsid w:val="0065209B"/>
    <w:rsid w:val="00661727"/>
    <w:rsid w:val="00662A04"/>
    <w:rsid w:val="006715AA"/>
    <w:rsid w:val="00672122"/>
    <w:rsid w:val="006742FB"/>
    <w:rsid w:val="00675972"/>
    <w:rsid w:val="00676842"/>
    <w:rsid w:val="00686305"/>
    <w:rsid w:val="006874CC"/>
    <w:rsid w:val="00687FF9"/>
    <w:rsid w:val="00693BE2"/>
    <w:rsid w:val="006965EC"/>
    <w:rsid w:val="00696750"/>
    <w:rsid w:val="006A00B3"/>
    <w:rsid w:val="006A0397"/>
    <w:rsid w:val="006A3491"/>
    <w:rsid w:val="006A6E18"/>
    <w:rsid w:val="006A7127"/>
    <w:rsid w:val="006B1CC4"/>
    <w:rsid w:val="006B2EF6"/>
    <w:rsid w:val="006B53AA"/>
    <w:rsid w:val="006C2740"/>
    <w:rsid w:val="006D751D"/>
    <w:rsid w:val="006D7622"/>
    <w:rsid w:val="006E0973"/>
    <w:rsid w:val="006E09DA"/>
    <w:rsid w:val="006E1F4F"/>
    <w:rsid w:val="006F5C49"/>
    <w:rsid w:val="006F5E76"/>
    <w:rsid w:val="006F7119"/>
    <w:rsid w:val="006F7E1F"/>
    <w:rsid w:val="0070160F"/>
    <w:rsid w:val="00702ACB"/>
    <w:rsid w:val="00703F98"/>
    <w:rsid w:val="0070721A"/>
    <w:rsid w:val="007111DC"/>
    <w:rsid w:val="00713416"/>
    <w:rsid w:val="00715B14"/>
    <w:rsid w:val="00716EE5"/>
    <w:rsid w:val="00722459"/>
    <w:rsid w:val="00726155"/>
    <w:rsid w:val="00735580"/>
    <w:rsid w:val="00736249"/>
    <w:rsid w:val="00737CAC"/>
    <w:rsid w:val="00741BED"/>
    <w:rsid w:val="00741E40"/>
    <w:rsid w:val="007442F1"/>
    <w:rsid w:val="007459EF"/>
    <w:rsid w:val="00746A03"/>
    <w:rsid w:val="007631CB"/>
    <w:rsid w:val="007645D1"/>
    <w:rsid w:val="0076520F"/>
    <w:rsid w:val="007677DE"/>
    <w:rsid w:val="00771038"/>
    <w:rsid w:val="00774A2B"/>
    <w:rsid w:val="0078041C"/>
    <w:rsid w:val="0078430E"/>
    <w:rsid w:val="00786DAC"/>
    <w:rsid w:val="007A0C10"/>
    <w:rsid w:val="007A6CE0"/>
    <w:rsid w:val="007B12B6"/>
    <w:rsid w:val="007B4E19"/>
    <w:rsid w:val="007B5BFB"/>
    <w:rsid w:val="007B65B0"/>
    <w:rsid w:val="007C085A"/>
    <w:rsid w:val="007C2CFE"/>
    <w:rsid w:val="007C4129"/>
    <w:rsid w:val="007C50C2"/>
    <w:rsid w:val="007C5288"/>
    <w:rsid w:val="007C57E2"/>
    <w:rsid w:val="007C5814"/>
    <w:rsid w:val="007C6BED"/>
    <w:rsid w:val="007D0F6A"/>
    <w:rsid w:val="007D2013"/>
    <w:rsid w:val="007D6635"/>
    <w:rsid w:val="007E03F8"/>
    <w:rsid w:val="007E4E23"/>
    <w:rsid w:val="007E4F71"/>
    <w:rsid w:val="007E6EE4"/>
    <w:rsid w:val="007E74CC"/>
    <w:rsid w:val="007F01D4"/>
    <w:rsid w:val="007F49A7"/>
    <w:rsid w:val="007F4C2F"/>
    <w:rsid w:val="00801AC5"/>
    <w:rsid w:val="008024C5"/>
    <w:rsid w:val="00804D3C"/>
    <w:rsid w:val="0080534D"/>
    <w:rsid w:val="0080745C"/>
    <w:rsid w:val="00815EB3"/>
    <w:rsid w:val="00822B5F"/>
    <w:rsid w:val="00834160"/>
    <w:rsid w:val="0084045F"/>
    <w:rsid w:val="00845053"/>
    <w:rsid w:val="0084598F"/>
    <w:rsid w:val="0085101E"/>
    <w:rsid w:val="00853C03"/>
    <w:rsid w:val="00854ADA"/>
    <w:rsid w:val="00857414"/>
    <w:rsid w:val="00860ECB"/>
    <w:rsid w:val="0087266A"/>
    <w:rsid w:val="008738E6"/>
    <w:rsid w:val="00875A5B"/>
    <w:rsid w:val="00880D7D"/>
    <w:rsid w:val="00885278"/>
    <w:rsid w:val="00885817"/>
    <w:rsid w:val="00890447"/>
    <w:rsid w:val="0089327D"/>
    <w:rsid w:val="008940D6"/>
    <w:rsid w:val="00894C4F"/>
    <w:rsid w:val="00894D6C"/>
    <w:rsid w:val="008A346D"/>
    <w:rsid w:val="008A5D81"/>
    <w:rsid w:val="008A5F0E"/>
    <w:rsid w:val="008B6D76"/>
    <w:rsid w:val="008C0794"/>
    <w:rsid w:val="008C189C"/>
    <w:rsid w:val="008C2BED"/>
    <w:rsid w:val="008C3E55"/>
    <w:rsid w:val="008D0169"/>
    <w:rsid w:val="008D33EF"/>
    <w:rsid w:val="008D4A08"/>
    <w:rsid w:val="008D65E0"/>
    <w:rsid w:val="008D77EF"/>
    <w:rsid w:val="008E0422"/>
    <w:rsid w:val="008E1283"/>
    <w:rsid w:val="008E3342"/>
    <w:rsid w:val="008E4D6F"/>
    <w:rsid w:val="008E6F40"/>
    <w:rsid w:val="008F1DCA"/>
    <w:rsid w:val="008F491C"/>
    <w:rsid w:val="008F4AEB"/>
    <w:rsid w:val="008F69BF"/>
    <w:rsid w:val="00911D0E"/>
    <w:rsid w:val="009164C8"/>
    <w:rsid w:val="00917EAD"/>
    <w:rsid w:val="00922CF8"/>
    <w:rsid w:val="009237F5"/>
    <w:rsid w:val="00924B2A"/>
    <w:rsid w:val="00926123"/>
    <w:rsid w:val="009270B6"/>
    <w:rsid w:val="00932219"/>
    <w:rsid w:val="0093410E"/>
    <w:rsid w:val="00942D59"/>
    <w:rsid w:val="009434EB"/>
    <w:rsid w:val="00943F34"/>
    <w:rsid w:val="00945F79"/>
    <w:rsid w:val="009471CC"/>
    <w:rsid w:val="00950AA9"/>
    <w:rsid w:val="00960C4E"/>
    <w:rsid w:val="009644D4"/>
    <w:rsid w:val="009667F9"/>
    <w:rsid w:val="00992877"/>
    <w:rsid w:val="00994102"/>
    <w:rsid w:val="00995601"/>
    <w:rsid w:val="009A27B9"/>
    <w:rsid w:val="009A4A2B"/>
    <w:rsid w:val="009A4F7A"/>
    <w:rsid w:val="009A7733"/>
    <w:rsid w:val="009B04E6"/>
    <w:rsid w:val="009B2915"/>
    <w:rsid w:val="009B2A3E"/>
    <w:rsid w:val="009C06B3"/>
    <w:rsid w:val="009C62B9"/>
    <w:rsid w:val="009C698D"/>
    <w:rsid w:val="009D00A8"/>
    <w:rsid w:val="009E60EA"/>
    <w:rsid w:val="009E6EEE"/>
    <w:rsid w:val="00A00BAD"/>
    <w:rsid w:val="00A0136D"/>
    <w:rsid w:val="00A02446"/>
    <w:rsid w:val="00A0344C"/>
    <w:rsid w:val="00A04943"/>
    <w:rsid w:val="00A05680"/>
    <w:rsid w:val="00A063F8"/>
    <w:rsid w:val="00A10B8F"/>
    <w:rsid w:val="00A17828"/>
    <w:rsid w:val="00A25A76"/>
    <w:rsid w:val="00A25AF4"/>
    <w:rsid w:val="00A36E0D"/>
    <w:rsid w:val="00A401C7"/>
    <w:rsid w:val="00A40A4F"/>
    <w:rsid w:val="00A4442A"/>
    <w:rsid w:val="00A52C5C"/>
    <w:rsid w:val="00A52E6C"/>
    <w:rsid w:val="00A53D3B"/>
    <w:rsid w:val="00A557FD"/>
    <w:rsid w:val="00A55C07"/>
    <w:rsid w:val="00A60D8D"/>
    <w:rsid w:val="00A641C2"/>
    <w:rsid w:val="00A70EA8"/>
    <w:rsid w:val="00A72816"/>
    <w:rsid w:val="00A73975"/>
    <w:rsid w:val="00A8063A"/>
    <w:rsid w:val="00A82011"/>
    <w:rsid w:val="00A86597"/>
    <w:rsid w:val="00A8784C"/>
    <w:rsid w:val="00A907F8"/>
    <w:rsid w:val="00A9657D"/>
    <w:rsid w:val="00AA2D7C"/>
    <w:rsid w:val="00AA4A89"/>
    <w:rsid w:val="00AA5DED"/>
    <w:rsid w:val="00AA5ED9"/>
    <w:rsid w:val="00AA7E93"/>
    <w:rsid w:val="00AB44E6"/>
    <w:rsid w:val="00AB5DB5"/>
    <w:rsid w:val="00AC5420"/>
    <w:rsid w:val="00AD52CB"/>
    <w:rsid w:val="00AE23B4"/>
    <w:rsid w:val="00AE59C0"/>
    <w:rsid w:val="00AF0CCB"/>
    <w:rsid w:val="00AF2D45"/>
    <w:rsid w:val="00AF3334"/>
    <w:rsid w:val="00B0091E"/>
    <w:rsid w:val="00B02EB3"/>
    <w:rsid w:val="00B03BD3"/>
    <w:rsid w:val="00B04D2A"/>
    <w:rsid w:val="00B056BA"/>
    <w:rsid w:val="00B0693C"/>
    <w:rsid w:val="00B07FC9"/>
    <w:rsid w:val="00B1329F"/>
    <w:rsid w:val="00B1533C"/>
    <w:rsid w:val="00B15A2E"/>
    <w:rsid w:val="00B24556"/>
    <w:rsid w:val="00B24DA5"/>
    <w:rsid w:val="00B26C89"/>
    <w:rsid w:val="00B3082D"/>
    <w:rsid w:val="00B34FF8"/>
    <w:rsid w:val="00B37BF8"/>
    <w:rsid w:val="00B412F6"/>
    <w:rsid w:val="00B4160F"/>
    <w:rsid w:val="00B502A6"/>
    <w:rsid w:val="00B57688"/>
    <w:rsid w:val="00B61E47"/>
    <w:rsid w:val="00B67D31"/>
    <w:rsid w:val="00B702E4"/>
    <w:rsid w:val="00B70D63"/>
    <w:rsid w:val="00B76C2F"/>
    <w:rsid w:val="00B76CF4"/>
    <w:rsid w:val="00B9197D"/>
    <w:rsid w:val="00BA004B"/>
    <w:rsid w:val="00BA09B4"/>
    <w:rsid w:val="00BA3C65"/>
    <w:rsid w:val="00BA56D8"/>
    <w:rsid w:val="00BA57AE"/>
    <w:rsid w:val="00BA7766"/>
    <w:rsid w:val="00BB0A35"/>
    <w:rsid w:val="00BB7875"/>
    <w:rsid w:val="00BC358F"/>
    <w:rsid w:val="00BD2B84"/>
    <w:rsid w:val="00BD634C"/>
    <w:rsid w:val="00BE287E"/>
    <w:rsid w:val="00BE592B"/>
    <w:rsid w:val="00BF585F"/>
    <w:rsid w:val="00BF7147"/>
    <w:rsid w:val="00BF7971"/>
    <w:rsid w:val="00BF7EE5"/>
    <w:rsid w:val="00C14819"/>
    <w:rsid w:val="00C16FDE"/>
    <w:rsid w:val="00C219EE"/>
    <w:rsid w:val="00C23534"/>
    <w:rsid w:val="00C30ED4"/>
    <w:rsid w:val="00C337E8"/>
    <w:rsid w:val="00C36873"/>
    <w:rsid w:val="00C439A8"/>
    <w:rsid w:val="00C513DC"/>
    <w:rsid w:val="00C56344"/>
    <w:rsid w:val="00C56544"/>
    <w:rsid w:val="00C56B3F"/>
    <w:rsid w:val="00C64FC9"/>
    <w:rsid w:val="00C71CB6"/>
    <w:rsid w:val="00C8363A"/>
    <w:rsid w:val="00C83CA6"/>
    <w:rsid w:val="00C8497D"/>
    <w:rsid w:val="00C8708E"/>
    <w:rsid w:val="00C92DA0"/>
    <w:rsid w:val="00C95F03"/>
    <w:rsid w:val="00C9639E"/>
    <w:rsid w:val="00C97829"/>
    <w:rsid w:val="00CA15B7"/>
    <w:rsid w:val="00CA20ED"/>
    <w:rsid w:val="00CA7F99"/>
    <w:rsid w:val="00CB0760"/>
    <w:rsid w:val="00CB1EAB"/>
    <w:rsid w:val="00CB2C7B"/>
    <w:rsid w:val="00CB380D"/>
    <w:rsid w:val="00CB7DB4"/>
    <w:rsid w:val="00CC17FA"/>
    <w:rsid w:val="00CC2D99"/>
    <w:rsid w:val="00CC424A"/>
    <w:rsid w:val="00CC74DD"/>
    <w:rsid w:val="00CD0172"/>
    <w:rsid w:val="00CD2313"/>
    <w:rsid w:val="00CD6719"/>
    <w:rsid w:val="00CE0DA4"/>
    <w:rsid w:val="00CE1940"/>
    <w:rsid w:val="00CF0948"/>
    <w:rsid w:val="00CF14EF"/>
    <w:rsid w:val="00CF4711"/>
    <w:rsid w:val="00CF68DA"/>
    <w:rsid w:val="00CF76BF"/>
    <w:rsid w:val="00D015D3"/>
    <w:rsid w:val="00D046BF"/>
    <w:rsid w:val="00D05BDD"/>
    <w:rsid w:val="00D06661"/>
    <w:rsid w:val="00D173BA"/>
    <w:rsid w:val="00D26D27"/>
    <w:rsid w:val="00D31D00"/>
    <w:rsid w:val="00D37267"/>
    <w:rsid w:val="00D43576"/>
    <w:rsid w:val="00D45669"/>
    <w:rsid w:val="00D45F14"/>
    <w:rsid w:val="00D477D2"/>
    <w:rsid w:val="00D52006"/>
    <w:rsid w:val="00D52293"/>
    <w:rsid w:val="00D52C95"/>
    <w:rsid w:val="00D5595C"/>
    <w:rsid w:val="00D60531"/>
    <w:rsid w:val="00D60D90"/>
    <w:rsid w:val="00D62CE2"/>
    <w:rsid w:val="00D62FDF"/>
    <w:rsid w:val="00D63129"/>
    <w:rsid w:val="00D63441"/>
    <w:rsid w:val="00D6357C"/>
    <w:rsid w:val="00D638ED"/>
    <w:rsid w:val="00D64F1F"/>
    <w:rsid w:val="00D72114"/>
    <w:rsid w:val="00D771DB"/>
    <w:rsid w:val="00D772E6"/>
    <w:rsid w:val="00D832F8"/>
    <w:rsid w:val="00D853F1"/>
    <w:rsid w:val="00D868F7"/>
    <w:rsid w:val="00D87657"/>
    <w:rsid w:val="00D8779F"/>
    <w:rsid w:val="00D91DAC"/>
    <w:rsid w:val="00D95DDA"/>
    <w:rsid w:val="00D9624F"/>
    <w:rsid w:val="00DA0B00"/>
    <w:rsid w:val="00DA40B9"/>
    <w:rsid w:val="00DA514E"/>
    <w:rsid w:val="00DA79CB"/>
    <w:rsid w:val="00DB0FF7"/>
    <w:rsid w:val="00DB2ABB"/>
    <w:rsid w:val="00DB611D"/>
    <w:rsid w:val="00DC0E80"/>
    <w:rsid w:val="00DC1626"/>
    <w:rsid w:val="00DC34F7"/>
    <w:rsid w:val="00DC38A5"/>
    <w:rsid w:val="00DC47E8"/>
    <w:rsid w:val="00DC5075"/>
    <w:rsid w:val="00DC55DD"/>
    <w:rsid w:val="00DD0535"/>
    <w:rsid w:val="00DD4BE3"/>
    <w:rsid w:val="00DD7806"/>
    <w:rsid w:val="00DD7C2B"/>
    <w:rsid w:val="00DF5E29"/>
    <w:rsid w:val="00E020D3"/>
    <w:rsid w:val="00E02F37"/>
    <w:rsid w:val="00E140FD"/>
    <w:rsid w:val="00E177C7"/>
    <w:rsid w:val="00E21093"/>
    <w:rsid w:val="00E23D6E"/>
    <w:rsid w:val="00E242A0"/>
    <w:rsid w:val="00E30342"/>
    <w:rsid w:val="00E3536E"/>
    <w:rsid w:val="00E37EF7"/>
    <w:rsid w:val="00E447BA"/>
    <w:rsid w:val="00E4597F"/>
    <w:rsid w:val="00E45D67"/>
    <w:rsid w:val="00E5339A"/>
    <w:rsid w:val="00E5375D"/>
    <w:rsid w:val="00E558A8"/>
    <w:rsid w:val="00E601D3"/>
    <w:rsid w:val="00E73024"/>
    <w:rsid w:val="00E75CC4"/>
    <w:rsid w:val="00E77F90"/>
    <w:rsid w:val="00E80504"/>
    <w:rsid w:val="00E81409"/>
    <w:rsid w:val="00E93278"/>
    <w:rsid w:val="00E94AFF"/>
    <w:rsid w:val="00E9526F"/>
    <w:rsid w:val="00EA0538"/>
    <w:rsid w:val="00EA0E82"/>
    <w:rsid w:val="00EA1994"/>
    <w:rsid w:val="00EA205E"/>
    <w:rsid w:val="00EA20B1"/>
    <w:rsid w:val="00EA22DC"/>
    <w:rsid w:val="00EA23C7"/>
    <w:rsid w:val="00EA3959"/>
    <w:rsid w:val="00EA4337"/>
    <w:rsid w:val="00EA74B5"/>
    <w:rsid w:val="00EB1545"/>
    <w:rsid w:val="00EB229A"/>
    <w:rsid w:val="00EB3799"/>
    <w:rsid w:val="00EB3C42"/>
    <w:rsid w:val="00EB41B2"/>
    <w:rsid w:val="00EB4699"/>
    <w:rsid w:val="00EB53BB"/>
    <w:rsid w:val="00EB6759"/>
    <w:rsid w:val="00EC1593"/>
    <w:rsid w:val="00EC2A2D"/>
    <w:rsid w:val="00EC4E61"/>
    <w:rsid w:val="00ED1A96"/>
    <w:rsid w:val="00ED2067"/>
    <w:rsid w:val="00ED3C9B"/>
    <w:rsid w:val="00ED3E96"/>
    <w:rsid w:val="00EE0E76"/>
    <w:rsid w:val="00EE2F72"/>
    <w:rsid w:val="00EE67E2"/>
    <w:rsid w:val="00EF1362"/>
    <w:rsid w:val="00F01A80"/>
    <w:rsid w:val="00F01CA6"/>
    <w:rsid w:val="00F07E37"/>
    <w:rsid w:val="00F07EE3"/>
    <w:rsid w:val="00F10DFB"/>
    <w:rsid w:val="00F121BB"/>
    <w:rsid w:val="00F12F81"/>
    <w:rsid w:val="00F1560D"/>
    <w:rsid w:val="00F169EF"/>
    <w:rsid w:val="00F20C32"/>
    <w:rsid w:val="00F30F66"/>
    <w:rsid w:val="00F418EB"/>
    <w:rsid w:val="00F42E5E"/>
    <w:rsid w:val="00F43567"/>
    <w:rsid w:val="00F45B87"/>
    <w:rsid w:val="00F529D8"/>
    <w:rsid w:val="00F6382D"/>
    <w:rsid w:val="00F71FFD"/>
    <w:rsid w:val="00F809CF"/>
    <w:rsid w:val="00F81875"/>
    <w:rsid w:val="00F8229B"/>
    <w:rsid w:val="00F84FE7"/>
    <w:rsid w:val="00F85096"/>
    <w:rsid w:val="00F862B0"/>
    <w:rsid w:val="00F9227A"/>
    <w:rsid w:val="00F93F92"/>
    <w:rsid w:val="00F946EE"/>
    <w:rsid w:val="00FA1F7D"/>
    <w:rsid w:val="00FA2549"/>
    <w:rsid w:val="00FA4942"/>
    <w:rsid w:val="00FA6A38"/>
    <w:rsid w:val="00FB1D96"/>
    <w:rsid w:val="00FB241D"/>
    <w:rsid w:val="00FB3200"/>
    <w:rsid w:val="00FB4E6B"/>
    <w:rsid w:val="00FC2C4A"/>
    <w:rsid w:val="00FC2E79"/>
    <w:rsid w:val="00FC3616"/>
    <w:rsid w:val="00FC4927"/>
    <w:rsid w:val="00FC57CC"/>
    <w:rsid w:val="00FC6197"/>
    <w:rsid w:val="00FD0500"/>
    <w:rsid w:val="00FD4675"/>
    <w:rsid w:val="00FE5CD1"/>
    <w:rsid w:val="00FF5E7F"/>
    <w:rsid w:val="00FF68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22A12544"/>
  <w15:chartTrackingRefBased/>
  <w15:docId w15:val="{F3910B33-16BB-41B6-8827-D9AFD23A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6"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Normal Indent" w:uiPriority="0"/>
    <w:lsdException w:name="header" w:uiPriority="0"/>
    <w:lsdException w:name="footer" w:uiPriority="0"/>
    <w:lsdException w:name="caption" w:semiHidden="1" w:uiPriority="0" w:unhideWhenUsed="1" w:qFormat="1"/>
    <w:lsdException w:name="line number" w:uiPriority="0"/>
    <w:lsdException w:name="page number" w:uiPriority="0"/>
    <w:lsdException w:name="Title" w:qFormat="1"/>
    <w:lsdException w:name="Default Paragraph Font" w:uiPriority="0"/>
    <w:lsdException w:name="Subtitle" w:qFormat="1"/>
    <w:lsdException w:name="Hyperlink" w:uiPriority="0"/>
    <w:lsdException w:name="Strong" w:qFormat="1"/>
    <w:lsdException w:name="Emphasis" w:qFormat="1"/>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7" w:qFormat="1"/>
    <w:lsdException w:name="Intense 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7" w:qFormat="1"/>
    <w:lsdException w:name="Subtle Reference" w:uiPriority="7" w:qFormat="1"/>
    <w:lsdException w:name="Intense Reference" w:uiPriority="7" w:qFormat="1"/>
    <w:lsdException w:name="Book Title" w:uiPriority="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B2EF6"/>
  </w:style>
  <w:style w:type="paragraph" w:styleId="Otsikko1">
    <w:name w:val="heading 1"/>
    <w:basedOn w:val="Normaali"/>
    <w:next w:val="Normaali"/>
    <w:uiPriority w:val="6"/>
    <w:qFormat/>
    <w:rsid w:val="00B4160F"/>
    <w:pPr>
      <w:keepNext/>
      <w:keepLines/>
      <w:numPr>
        <w:numId w:val="13"/>
      </w:numPr>
      <w:spacing w:before="240" w:after="240"/>
      <w:ind w:left="284" w:hanging="284"/>
      <w:outlineLvl w:val="0"/>
    </w:pPr>
    <w:rPr>
      <w:b/>
      <w:sz w:val="24"/>
    </w:rPr>
  </w:style>
  <w:style w:type="paragraph" w:styleId="Otsikko2">
    <w:name w:val="heading 2"/>
    <w:basedOn w:val="Normaali"/>
    <w:next w:val="Normaali"/>
    <w:uiPriority w:val="6"/>
    <w:qFormat/>
    <w:rsid w:val="00B4160F"/>
    <w:pPr>
      <w:keepNext/>
      <w:keepLines/>
      <w:numPr>
        <w:ilvl w:val="1"/>
        <w:numId w:val="14"/>
      </w:numPr>
      <w:spacing w:before="240" w:after="240"/>
      <w:ind w:left="454" w:hanging="454"/>
      <w:outlineLvl w:val="1"/>
    </w:pPr>
    <w:rPr>
      <w:b/>
      <w:sz w:val="24"/>
    </w:rPr>
  </w:style>
  <w:style w:type="paragraph" w:styleId="Otsikko3">
    <w:name w:val="heading 3"/>
    <w:basedOn w:val="Normaali"/>
    <w:next w:val="Normaali"/>
    <w:uiPriority w:val="6"/>
    <w:qFormat/>
    <w:rsid w:val="00B4160F"/>
    <w:pPr>
      <w:keepNext/>
      <w:keepLines/>
      <w:numPr>
        <w:ilvl w:val="2"/>
        <w:numId w:val="15"/>
      </w:numPr>
      <w:spacing w:before="240" w:after="240"/>
      <w:ind w:left="624" w:hanging="624"/>
      <w:outlineLvl w:val="2"/>
    </w:pPr>
    <w:rPr>
      <w:b/>
      <w:sz w:val="24"/>
    </w:rPr>
  </w:style>
  <w:style w:type="paragraph" w:styleId="Otsikko4">
    <w:name w:val="heading 4"/>
    <w:basedOn w:val="Normaali"/>
    <w:next w:val="Normaali"/>
    <w:uiPriority w:val="6"/>
    <w:qFormat/>
    <w:rsid w:val="00B4160F"/>
    <w:pPr>
      <w:keepNext/>
      <w:keepLines/>
      <w:numPr>
        <w:ilvl w:val="3"/>
        <w:numId w:val="16"/>
      </w:numPr>
      <w:spacing w:before="240" w:after="240"/>
      <w:ind w:left="794" w:hanging="794"/>
      <w:outlineLvl w:val="3"/>
    </w:pPr>
    <w:rPr>
      <w:b/>
      <w:sz w:val="24"/>
    </w:rPr>
  </w:style>
  <w:style w:type="paragraph" w:styleId="Otsikko5">
    <w:name w:val="heading 5"/>
    <w:basedOn w:val="Normaali"/>
    <w:next w:val="Normaali"/>
    <w:uiPriority w:val="6"/>
    <w:qFormat/>
    <w:rsid w:val="00B4160F"/>
    <w:pPr>
      <w:keepNext/>
      <w:keepLines/>
      <w:numPr>
        <w:ilvl w:val="4"/>
        <w:numId w:val="17"/>
      </w:numPr>
      <w:spacing w:before="240" w:after="240"/>
      <w:ind w:left="964" w:hanging="964"/>
      <w:outlineLvl w:val="4"/>
    </w:pPr>
    <w:rPr>
      <w:b/>
      <w:sz w:val="24"/>
    </w:rPr>
  </w:style>
  <w:style w:type="paragraph" w:styleId="Otsikko6">
    <w:name w:val="heading 6"/>
    <w:basedOn w:val="Normaali"/>
    <w:next w:val="Normaali"/>
    <w:uiPriority w:val="6"/>
    <w:qFormat/>
    <w:rsid w:val="00B4160F"/>
    <w:pPr>
      <w:keepNext/>
      <w:keepLines/>
      <w:numPr>
        <w:ilvl w:val="5"/>
        <w:numId w:val="18"/>
      </w:numPr>
      <w:spacing w:before="240" w:after="240"/>
      <w:ind w:left="1134" w:hanging="1134"/>
      <w:outlineLvl w:val="5"/>
    </w:pPr>
    <w:rPr>
      <w:b/>
      <w:sz w:val="24"/>
    </w:rPr>
  </w:style>
  <w:style w:type="paragraph" w:styleId="Otsikko7">
    <w:name w:val="heading 7"/>
    <w:basedOn w:val="Normaali"/>
    <w:next w:val="Vakiosisennys"/>
    <w:uiPriority w:val="6"/>
    <w:qFormat/>
    <w:rsid w:val="00B4160F"/>
    <w:pPr>
      <w:keepNext/>
      <w:keepLines/>
      <w:numPr>
        <w:ilvl w:val="6"/>
        <w:numId w:val="19"/>
      </w:numPr>
      <w:spacing w:before="240" w:after="240"/>
      <w:ind w:left="1134" w:hanging="1134"/>
      <w:outlineLvl w:val="6"/>
    </w:pPr>
    <w:rPr>
      <w:b/>
      <w:sz w:val="24"/>
    </w:rPr>
  </w:style>
  <w:style w:type="paragraph" w:styleId="Otsikko8">
    <w:name w:val="heading 8"/>
    <w:basedOn w:val="Normaali"/>
    <w:next w:val="Normaali"/>
    <w:uiPriority w:val="6"/>
    <w:qFormat/>
    <w:rsid w:val="00B4160F"/>
    <w:pPr>
      <w:keepNext/>
      <w:keepLines/>
      <w:numPr>
        <w:ilvl w:val="7"/>
        <w:numId w:val="20"/>
      </w:numPr>
      <w:spacing w:before="240" w:after="240"/>
      <w:ind w:left="1304" w:hanging="1304"/>
      <w:outlineLvl w:val="7"/>
    </w:pPr>
    <w:rPr>
      <w:b/>
      <w:sz w:val="24"/>
    </w:rPr>
  </w:style>
  <w:style w:type="paragraph" w:styleId="Otsikko9">
    <w:name w:val="heading 9"/>
    <w:basedOn w:val="Normaali"/>
    <w:next w:val="Normaali"/>
    <w:uiPriority w:val="6"/>
    <w:qFormat/>
    <w:rsid w:val="00B4160F"/>
    <w:pPr>
      <w:keepNext/>
      <w:keepLines/>
      <w:numPr>
        <w:ilvl w:val="8"/>
        <w:numId w:val="21"/>
      </w:numPr>
      <w:spacing w:before="240" w:after="240"/>
      <w:ind w:left="1418" w:hanging="1418"/>
      <w:outlineLvl w:val="8"/>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6"/>
    <w:rsid w:val="00B4160F"/>
    <w:pPr>
      <w:tabs>
        <w:tab w:val="center" w:pos="4819"/>
        <w:tab w:val="right" w:pos="9638"/>
      </w:tabs>
    </w:pPr>
  </w:style>
  <w:style w:type="paragraph" w:styleId="Alatunniste">
    <w:name w:val="footer"/>
    <w:basedOn w:val="Normaali"/>
    <w:uiPriority w:val="6"/>
    <w:rsid w:val="00B4160F"/>
    <w:pPr>
      <w:tabs>
        <w:tab w:val="center" w:pos="4819"/>
        <w:tab w:val="right" w:pos="9638"/>
      </w:tabs>
    </w:pPr>
  </w:style>
  <w:style w:type="paragraph" w:customStyle="1" w:styleId="akpylatunniste">
    <w:name w:val="akpylatunniste"/>
    <w:basedOn w:val="Normaali"/>
    <w:autoRedefine/>
    <w:uiPriority w:val="6"/>
    <w:rsid w:val="00AD52CB"/>
    <w:pPr>
      <w:tabs>
        <w:tab w:val="left" w:pos="1304"/>
        <w:tab w:val="left" w:pos="2608"/>
        <w:tab w:val="left" w:pos="3912"/>
        <w:tab w:val="left" w:pos="5216"/>
        <w:tab w:val="left" w:pos="6521"/>
        <w:tab w:val="left" w:pos="7825"/>
        <w:tab w:val="left" w:pos="9129"/>
      </w:tabs>
      <w:ind w:right="72"/>
    </w:pPr>
    <w:rPr>
      <w:rFonts w:ascii="Arial" w:hAnsi="Arial"/>
      <w:noProof/>
      <w:sz w:val="22"/>
      <w:szCs w:val="22"/>
    </w:rPr>
  </w:style>
  <w:style w:type="paragraph" w:customStyle="1" w:styleId="akpalatunniste">
    <w:name w:val="akpalatunniste"/>
    <w:basedOn w:val="Normaali"/>
    <w:autoRedefine/>
    <w:uiPriority w:val="6"/>
    <w:rsid w:val="00BE592B"/>
    <w:pPr>
      <w:tabs>
        <w:tab w:val="left" w:pos="1304"/>
        <w:tab w:val="left" w:pos="2608"/>
        <w:tab w:val="left" w:pos="3912"/>
        <w:tab w:val="left" w:pos="5216"/>
        <w:tab w:val="left" w:pos="6521"/>
        <w:tab w:val="left" w:pos="7825"/>
        <w:tab w:val="left" w:pos="9129"/>
      </w:tabs>
    </w:pPr>
    <w:rPr>
      <w:rFonts w:ascii="Arial" w:hAnsi="Arial"/>
      <w:sz w:val="22"/>
    </w:rPr>
  </w:style>
  <w:style w:type="paragraph" w:customStyle="1" w:styleId="akpesityslista">
    <w:name w:val="akpesityslista"/>
    <w:autoRedefine/>
    <w:uiPriority w:val="6"/>
    <w:rsid w:val="00BE592B"/>
    <w:pPr>
      <w:numPr>
        <w:numId w:val="1"/>
      </w:numPr>
      <w:tabs>
        <w:tab w:val="left" w:pos="1304"/>
        <w:tab w:val="left" w:pos="2608"/>
        <w:tab w:val="left" w:pos="3912"/>
        <w:tab w:val="left" w:pos="5216"/>
        <w:tab w:val="left" w:pos="6521"/>
        <w:tab w:val="left" w:pos="7768"/>
        <w:tab w:val="left" w:pos="9072"/>
      </w:tabs>
      <w:spacing w:before="120"/>
      <w:ind w:left="2608" w:hanging="1304"/>
    </w:pPr>
    <w:rPr>
      <w:rFonts w:ascii="Arial" w:hAnsi="Arial"/>
      <w:noProof/>
      <w:sz w:val="22"/>
      <w:lang w:val="en-GB" w:eastAsia="en-US"/>
    </w:rPr>
  </w:style>
  <w:style w:type="paragraph" w:customStyle="1" w:styleId="akpnormaali">
    <w:name w:val="akpnormaali"/>
    <w:basedOn w:val="Normaali"/>
    <w:uiPriority w:val="6"/>
    <w:rsid w:val="00BE592B"/>
    <w:pPr>
      <w:tabs>
        <w:tab w:val="left" w:pos="1304"/>
        <w:tab w:val="left" w:pos="2608"/>
        <w:tab w:val="left" w:pos="3912"/>
        <w:tab w:val="left" w:pos="5216"/>
        <w:tab w:val="left" w:pos="6521"/>
        <w:tab w:val="left" w:pos="7825"/>
        <w:tab w:val="left" w:pos="9129"/>
      </w:tabs>
      <w:ind w:left="2608"/>
    </w:pPr>
    <w:rPr>
      <w:rFonts w:ascii="Arial" w:hAnsi="Arial"/>
      <w:sz w:val="22"/>
    </w:rPr>
  </w:style>
  <w:style w:type="paragraph" w:customStyle="1" w:styleId="akppoytakirja">
    <w:name w:val="akppoytakirja"/>
    <w:uiPriority w:val="6"/>
    <w:rsid w:val="00BE592B"/>
    <w:pPr>
      <w:numPr>
        <w:numId w:val="2"/>
      </w:numPr>
      <w:tabs>
        <w:tab w:val="left" w:pos="1304"/>
        <w:tab w:val="left" w:pos="2608"/>
        <w:tab w:val="left" w:pos="3912"/>
        <w:tab w:val="left" w:pos="5216"/>
        <w:tab w:val="left" w:pos="6521"/>
        <w:tab w:val="left" w:pos="7825"/>
      </w:tabs>
      <w:spacing w:before="120"/>
      <w:ind w:left="340" w:hanging="340"/>
    </w:pPr>
    <w:rPr>
      <w:rFonts w:ascii="Arial" w:hAnsi="Arial"/>
      <w:noProof/>
      <w:sz w:val="22"/>
      <w:lang w:val="en-GB" w:eastAsia="en-US"/>
    </w:rPr>
  </w:style>
  <w:style w:type="character" w:styleId="Sivunumero">
    <w:name w:val="page number"/>
    <w:basedOn w:val="Kappaleenoletusfontti"/>
    <w:uiPriority w:val="6"/>
  </w:style>
  <w:style w:type="character" w:styleId="Rivinumero">
    <w:name w:val="line number"/>
    <w:basedOn w:val="Kappaleenoletusfontti"/>
    <w:uiPriority w:val="6"/>
  </w:style>
  <w:style w:type="paragraph" w:customStyle="1" w:styleId="akpallekirjoittaja1">
    <w:name w:val="akpallekirjoittaja1"/>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uiPriority w:val="6"/>
    <w:rsid w:val="0019220C"/>
    <w:pPr>
      <w:spacing w:after="600" w:line="259" w:lineRule="auto"/>
    </w:pPr>
    <w:rPr>
      <w:rFonts w:ascii="Arial" w:hAnsi="Arial"/>
      <w:b/>
      <w:noProof/>
      <w:color w:val="000000"/>
      <w:sz w:val="32"/>
      <w:lang w:val="en-GB" w:eastAsia="en-US"/>
    </w:rPr>
  </w:style>
  <w:style w:type="paragraph" w:customStyle="1" w:styleId="akpperus">
    <w:name w:val="akpperus"/>
    <w:uiPriority w:val="6"/>
    <w:rsid w:val="00BE592B"/>
    <w:pPr>
      <w:tabs>
        <w:tab w:val="left" w:pos="1276"/>
        <w:tab w:val="left" w:pos="2552"/>
        <w:tab w:val="left" w:pos="3969"/>
        <w:tab w:val="left" w:pos="5245"/>
        <w:tab w:val="left" w:pos="6521"/>
        <w:tab w:val="left" w:pos="7797"/>
        <w:tab w:val="left" w:pos="9072"/>
      </w:tabs>
    </w:pPr>
    <w:rPr>
      <w:rFonts w:ascii="Arial" w:hAnsi="Arial"/>
      <w:sz w:val="22"/>
      <w:lang w:eastAsia="en-US"/>
    </w:rPr>
  </w:style>
  <w:style w:type="paragraph" w:customStyle="1" w:styleId="akpnimike1">
    <w:name w:val="akpnimike1"/>
    <w:basedOn w:val="akpperus"/>
    <w:autoRedefine/>
    <w:uiPriority w:val="6"/>
    <w:rsid w:val="00BE592B"/>
  </w:style>
  <w:style w:type="paragraph" w:customStyle="1" w:styleId="akpnimike2">
    <w:name w:val="akpnimike2"/>
    <w:basedOn w:val="akpperus"/>
    <w:autoRedefine/>
    <w:uiPriority w:val="6"/>
    <w:rsid w:val="00BE592B"/>
  </w:style>
  <w:style w:type="paragraph" w:customStyle="1" w:styleId="akpviite">
    <w:name w:val="akpviite"/>
    <w:next w:val="akpperus"/>
    <w:uiPriority w:val="6"/>
    <w:rsid w:val="00BE592B"/>
    <w:rPr>
      <w:rFonts w:ascii="Arial" w:hAnsi="Arial"/>
      <w:noProof/>
      <w:color w:val="000000"/>
      <w:sz w:val="22"/>
      <w:lang w:val="en-GB" w:eastAsia="en-US"/>
    </w:rPr>
  </w:style>
  <w:style w:type="paragraph" w:customStyle="1" w:styleId="akptiedostopolku">
    <w:name w:val="akptiedostopolku"/>
    <w:uiPriority w:val="6"/>
    <w:rsid w:val="00BE592B"/>
    <w:rPr>
      <w:rFonts w:ascii="Arial" w:hAnsi="Arial"/>
      <w:noProof/>
      <w:color w:val="000000"/>
      <w:sz w:val="16"/>
      <w:lang w:val="en-GB" w:eastAsia="en-US"/>
    </w:rPr>
  </w:style>
  <w:style w:type="paragraph" w:styleId="Vakiosisennys">
    <w:name w:val="Normal Indent"/>
    <w:basedOn w:val="Normaali"/>
    <w:uiPriority w:val="6"/>
    <w:pPr>
      <w:ind w:left="720"/>
    </w:pPr>
  </w:style>
  <w:style w:type="paragraph" w:customStyle="1" w:styleId="akppoytakirja2">
    <w:name w:val="akppoytakirja2"/>
    <w:basedOn w:val="akppoytakirja"/>
    <w:autoRedefine/>
    <w:uiPriority w:val="6"/>
    <w:pPr>
      <w:numPr>
        <w:numId w:val="0"/>
      </w:numPr>
      <w:ind w:left="2665" w:hanging="1361"/>
    </w:pPr>
  </w:style>
  <w:style w:type="paragraph" w:customStyle="1" w:styleId="akpotsikko1">
    <w:name w:val="akpotsikko1"/>
    <w:uiPriority w:val="6"/>
    <w:rsid w:val="00BE592B"/>
    <w:rPr>
      <w:rFonts w:ascii="Arial" w:hAnsi="Arial"/>
      <w:noProof/>
      <w:sz w:val="22"/>
      <w:lang w:val="en-GB" w:eastAsia="en-US"/>
    </w:rPr>
  </w:style>
  <w:style w:type="paragraph" w:customStyle="1" w:styleId="akpleipa1">
    <w:name w:val="akpleipa1"/>
    <w:autoRedefine/>
    <w:uiPriority w:val="6"/>
    <w:rsid w:val="00BE592B"/>
    <w:pPr>
      <w:ind w:left="2608"/>
    </w:pPr>
    <w:rPr>
      <w:rFonts w:ascii="Arial" w:hAnsi="Arial"/>
      <w:noProof/>
      <w:sz w:val="22"/>
      <w:lang w:val="en-GB" w:eastAsia="en-US"/>
    </w:rPr>
  </w:style>
  <w:style w:type="paragraph" w:customStyle="1" w:styleId="akpasiakirjat">
    <w:name w:val="akpasiakirjat"/>
    <w:autoRedefine/>
    <w:uiPriority w:val="6"/>
    <w:rsid w:val="00BE592B"/>
    <w:pPr>
      <w:numPr>
        <w:numId w:val="3"/>
      </w:numPr>
      <w:ind w:left="2948"/>
    </w:pPr>
    <w:rPr>
      <w:rFonts w:ascii="Arial" w:hAnsi="Arial"/>
      <w:noProof/>
      <w:sz w:val="22"/>
      <w:lang w:val="en-GB" w:eastAsia="en-US"/>
    </w:rPr>
  </w:style>
  <w:style w:type="character" w:customStyle="1" w:styleId="akptunnus">
    <w:name w:val="akptunnus"/>
    <w:uiPriority w:val="6"/>
    <w:rsid w:val="00BE592B"/>
    <w:rPr>
      <w:rFonts w:ascii="Arial" w:hAnsi="Arial"/>
      <w:color w:val="000000"/>
      <w:sz w:val="22"/>
    </w:rPr>
  </w:style>
  <w:style w:type="paragraph" w:customStyle="1" w:styleId="logoe">
    <w:name w:val="logoe"/>
    <w:uiPriority w:val="6"/>
    <w:rPr>
      <w:noProof/>
      <w:sz w:val="24"/>
      <w:lang w:val="en-GB" w:eastAsia="en-US"/>
    </w:rPr>
  </w:style>
  <w:style w:type="character" w:customStyle="1" w:styleId="akptelekopio">
    <w:name w:val="akptelekopio"/>
    <w:uiPriority w:val="6"/>
    <w:rsid w:val="00BE592B"/>
    <w:rPr>
      <w:rFonts w:ascii="Arial" w:hAnsi="Arial"/>
      <w:b/>
      <w:sz w:val="22"/>
    </w:rPr>
  </w:style>
  <w:style w:type="character" w:customStyle="1" w:styleId="akpasiaots">
    <w:name w:val="akpasiaots"/>
    <w:uiPriority w:val="6"/>
    <w:rsid w:val="0019220C"/>
    <w:rPr>
      <w:rFonts w:ascii="Arial" w:hAnsi="Arial"/>
      <w:b/>
      <w:sz w:val="32"/>
    </w:rPr>
  </w:style>
  <w:style w:type="character" w:customStyle="1" w:styleId="akpviiteots">
    <w:name w:val="akpviiteots"/>
    <w:uiPriority w:val="6"/>
    <w:rsid w:val="00BE592B"/>
    <w:rPr>
      <w:rFonts w:ascii="Arial" w:hAnsi="Arial"/>
      <w:sz w:val="22"/>
    </w:rPr>
  </w:style>
  <w:style w:type="paragraph" w:customStyle="1" w:styleId="AKPriippuva">
    <w:name w:val="AKP riippuva"/>
    <w:basedOn w:val="Normaali"/>
    <w:uiPriority w:val="6"/>
    <w:rsid w:val="0019220C"/>
    <w:pPr>
      <w:spacing w:after="240"/>
      <w:ind w:left="2608" w:hanging="2608"/>
    </w:pPr>
    <w:rPr>
      <w:rFonts w:ascii="Arial" w:hAnsi="Arial"/>
      <w:sz w:val="22"/>
    </w:rPr>
  </w:style>
  <w:style w:type="paragraph" w:customStyle="1" w:styleId="AKPlista">
    <w:name w:val="AKP lista"/>
    <w:basedOn w:val="Normaali"/>
    <w:uiPriority w:val="6"/>
    <w:rsid w:val="00BE592B"/>
    <w:pPr>
      <w:numPr>
        <w:numId w:val="4"/>
      </w:numPr>
      <w:ind w:left="2948"/>
    </w:pPr>
    <w:rPr>
      <w:rFonts w:ascii="Arial" w:hAnsi="Arial"/>
      <w:sz w:val="22"/>
    </w:rPr>
  </w:style>
  <w:style w:type="paragraph" w:customStyle="1" w:styleId="akpasia2">
    <w:name w:val="akpasia2"/>
    <w:uiPriority w:val="6"/>
    <w:rsid w:val="0019220C"/>
    <w:pPr>
      <w:ind w:left="2608" w:hanging="2608"/>
    </w:pPr>
    <w:rPr>
      <w:rFonts w:ascii="Arial" w:hAnsi="Arial"/>
      <w:b/>
      <w:noProof/>
      <w:color w:val="000000"/>
      <w:sz w:val="32"/>
      <w:lang w:val="en-GB" w:eastAsia="en-US"/>
    </w:rPr>
  </w:style>
  <w:style w:type="character" w:customStyle="1" w:styleId="akpallekirjoittaja1c">
    <w:name w:val="akpallekirjoittaja1c"/>
    <w:uiPriority w:val="6"/>
    <w:rsid w:val="00BE592B"/>
    <w:rPr>
      <w:rFonts w:ascii="Arial" w:hAnsi="Arial"/>
      <w:sz w:val="22"/>
    </w:rPr>
  </w:style>
  <w:style w:type="paragraph" w:customStyle="1" w:styleId="AKPleipteksti">
    <w:name w:val="AKP leipäteksti"/>
    <w:uiPriority w:val="6"/>
    <w:rsid w:val="00B0091E"/>
    <w:pPr>
      <w:spacing w:line="360" w:lineRule="auto"/>
      <w:ind w:left="2608"/>
    </w:pPr>
    <w:rPr>
      <w:rFonts w:ascii="Arial" w:hAnsi="Arial"/>
      <w:sz w:val="22"/>
      <w:lang w:eastAsia="en-US"/>
    </w:rPr>
  </w:style>
  <w:style w:type="character" w:customStyle="1" w:styleId="akppaivays">
    <w:name w:val="akppaivays"/>
    <w:uiPriority w:val="6"/>
    <w:rsid w:val="00BE592B"/>
    <w:rPr>
      <w:rFonts w:ascii="Arial" w:hAnsi="Arial"/>
      <w:color w:val="000000"/>
      <w:sz w:val="22"/>
    </w:rPr>
  </w:style>
  <w:style w:type="character" w:customStyle="1" w:styleId="akptunniste">
    <w:name w:val="akptunniste"/>
    <w:uiPriority w:val="6"/>
    <w:rsid w:val="00BE592B"/>
    <w:rPr>
      <w:rFonts w:ascii="Arial" w:hAnsi="Arial"/>
      <w:color w:val="000000"/>
      <w:sz w:val="22"/>
    </w:rPr>
  </w:style>
  <w:style w:type="character" w:customStyle="1" w:styleId="akpatyyppi">
    <w:name w:val="akpatyyppi"/>
    <w:uiPriority w:val="6"/>
    <w:rsid w:val="007C2CFE"/>
    <w:rPr>
      <w:rFonts w:ascii="Arial" w:hAnsi="Arial"/>
      <w:b/>
      <w:color w:val="000000"/>
      <w:sz w:val="22"/>
    </w:rPr>
  </w:style>
  <w:style w:type="paragraph" w:customStyle="1" w:styleId="AKPnormaali0">
    <w:name w:val="AKP normaali"/>
    <w:uiPriority w:val="6"/>
    <w:rsid w:val="00EB3C42"/>
    <w:rPr>
      <w:rFonts w:ascii="Arial" w:hAnsi="Arial"/>
      <w:sz w:val="22"/>
      <w:lang w:eastAsia="en-US"/>
    </w:rPr>
  </w:style>
  <w:style w:type="paragraph" w:customStyle="1" w:styleId="akpasia3">
    <w:name w:val="akpasia3"/>
    <w:basedOn w:val="akpperus"/>
    <w:uiPriority w:val="6"/>
    <w:rsid w:val="0019220C"/>
    <w:pPr>
      <w:spacing w:after="600" w:line="259" w:lineRule="auto"/>
    </w:pPr>
    <w:rPr>
      <w:b/>
      <w:color w:val="000000"/>
      <w:sz w:val="32"/>
    </w:rPr>
  </w:style>
  <w:style w:type="paragraph" w:customStyle="1" w:styleId="AKPesityslista0">
    <w:name w:val="AKP esityslista"/>
    <w:uiPriority w:val="6"/>
    <w:rsid w:val="00AD52CB"/>
    <w:pPr>
      <w:numPr>
        <w:numId w:val="5"/>
      </w:numPr>
      <w:spacing w:after="240" w:line="360" w:lineRule="auto"/>
      <w:ind w:left="2608" w:hanging="1304"/>
    </w:pPr>
    <w:rPr>
      <w:rFonts w:ascii="Arial" w:hAnsi="Arial"/>
      <w:noProof/>
      <w:sz w:val="22"/>
      <w:lang w:val="en-GB" w:eastAsia="en-US"/>
    </w:rPr>
  </w:style>
  <w:style w:type="paragraph" w:customStyle="1" w:styleId="AKPpytkirja">
    <w:name w:val="AKP pöytäkirja"/>
    <w:basedOn w:val="AKPnormaali0"/>
    <w:next w:val="AKPleipteksti"/>
    <w:uiPriority w:val="6"/>
    <w:rsid w:val="00B4160F"/>
    <w:pPr>
      <w:numPr>
        <w:numId w:val="6"/>
      </w:numPr>
      <w:spacing w:before="240" w:after="240"/>
    </w:pPr>
  </w:style>
  <w:style w:type="paragraph" w:customStyle="1" w:styleId="AKPotsikko">
    <w:name w:val="AKP otsikko"/>
    <w:next w:val="AKPleipteksti"/>
    <w:uiPriority w:val="6"/>
    <w:rsid w:val="00BE592B"/>
    <w:pPr>
      <w:spacing w:after="240"/>
    </w:pPr>
    <w:rPr>
      <w:rFonts w:ascii="Arial" w:hAnsi="Arial"/>
      <w:b/>
      <w:noProof/>
      <w:sz w:val="22"/>
      <w:lang w:val="en-GB" w:eastAsia="en-US"/>
    </w:rPr>
  </w:style>
  <w:style w:type="paragraph" w:customStyle="1" w:styleId="AKPvliotsikko">
    <w:name w:val="AKP väliotsikko"/>
    <w:next w:val="AKPleipteksti"/>
    <w:uiPriority w:val="6"/>
    <w:rsid w:val="00BE592B"/>
    <w:pPr>
      <w:ind w:left="1304"/>
    </w:pPr>
    <w:rPr>
      <w:rFonts w:ascii="Arial" w:hAnsi="Arial"/>
      <w:noProof/>
      <w:sz w:val="22"/>
      <w:lang w:val="en-GB" w:eastAsia="en-US"/>
    </w:rPr>
  </w:style>
  <w:style w:type="paragraph" w:customStyle="1" w:styleId="AKPalatunniste0">
    <w:name w:val="AKP alatunniste"/>
    <w:uiPriority w:val="6"/>
    <w:rsid w:val="00BE592B"/>
    <w:rPr>
      <w:rFonts w:ascii="Arial" w:hAnsi="Arial"/>
      <w:noProof/>
      <w:sz w:val="16"/>
      <w:lang w:val="en-GB" w:eastAsia="en-US"/>
    </w:rPr>
  </w:style>
  <w:style w:type="paragraph" w:customStyle="1" w:styleId="AKPliite">
    <w:name w:val="AKP liite"/>
    <w:uiPriority w:val="6"/>
    <w:rsid w:val="00BE592B"/>
    <w:pPr>
      <w:ind w:left="2608" w:hanging="2608"/>
    </w:pPr>
    <w:rPr>
      <w:rFonts w:ascii="Arial" w:hAnsi="Arial"/>
      <w:noProof/>
      <w:sz w:val="22"/>
      <w:lang w:val="en-GB" w:eastAsia="en-US"/>
    </w:rPr>
  </w:style>
  <w:style w:type="paragraph" w:customStyle="1" w:styleId="AKPriippuva2">
    <w:name w:val="AKP riippuva2"/>
    <w:uiPriority w:val="6"/>
    <w:rsid w:val="00EB3C42"/>
    <w:pPr>
      <w:ind w:left="2608" w:hanging="2608"/>
    </w:pPr>
    <w:rPr>
      <w:rFonts w:ascii="Arial" w:hAnsi="Arial"/>
      <w:noProof/>
      <w:sz w:val="22"/>
      <w:lang w:val="en-GB" w:eastAsia="en-US"/>
    </w:rPr>
  </w:style>
  <w:style w:type="paragraph" w:customStyle="1" w:styleId="akpyksikko">
    <w:name w:val="akpyksikko"/>
    <w:uiPriority w:val="6"/>
    <w:rsid w:val="00BE592B"/>
    <w:rPr>
      <w:rFonts w:ascii="Arial" w:hAnsi="Arial"/>
      <w:noProof/>
      <w:color w:val="000000"/>
      <w:sz w:val="22"/>
      <w:lang w:val="en-GB" w:eastAsia="en-US"/>
    </w:rPr>
  </w:style>
  <w:style w:type="character" w:customStyle="1" w:styleId="akpnimi">
    <w:name w:val="akpnimi"/>
    <w:uiPriority w:val="6"/>
    <w:rsid w:val="00BE592B"/>
    <w:rPr>
      <w:rFonts w:ascii="Arial" w:hAnsi="Arial"/>
      <w:spacing w:val="20"/>
      <w:w w:val="100"/>
      <w:sz w:val="22"/>
    </w:rPr>
  </w:style>
  <w:style w:type="character" w:customStyle="1" w:styleId="allekirjoittaja2c">
    <w:name w:val="allekirjoittaja2c"/>
    <w:uiPriority w:val="6"/>
    <w:rsid w:val="00BE592B"/>
    <w:rPr>
      <w:rFonts w:ascii="Arial" w:hAnsi="Arial"/>
      <w:sz w:val="22"/>
    </w:rPr>
  </w:style>
  <w:style w:type="character" w:customStyle="1" w:styleId="akpallekirjoittaja2c">
    <w:name w:val="akpallekirjoittaja2c"/>
    <w:uiPriority w:val="6"/>
    <w:rsid w:val="00BE592B"/>
    <w:rPr>
      <w:rFonts w:ascii="Arial" w:hAnsi="Arial"/>
      <w:sz w:val="22"/>
    </w:rPr>
  </w:style>
  <w:style w:type="paragraph" w:customStyle="1" w:styleId="AKPosallistujat">
    <w:name w:val="AKP osallistujat"/>
    <w:basedOn w:val="AKPnormaali0"/>
    <w:uiPriority w:val="6"/>
    <w:pPr>
      <w:ind w:left="2597" w:hanging="2597"/>
    </w:pPr>
  </w:style>
  <w:style w:type="paragraph" w:customStyle="1" w:styleId="akpesasia">
    <w:name w:val="akpesasia"/>
    <w:uiPriority w:val="6"/>
    <w:rsid w:val="00BE592B"/>
    <w:rPr>
      <w:rFonts w:ascii="Arial" w:hAnsi="Arial"/>
      <w:b/>
      <w:noProof/>
      <w:sz w:val="22"/>
      <w:lang w:val="en-GB" w:eastAsia="en-US"/>
    </w:rPr>
  </w:style>
  <w:style w:type="character" w:customStyle="1" w:styleId="akphanke">
    <w:name w:val="akphanke"/>
    <w:uiPriority w:val="6"/>
    <w:rsid w:val="00BE592B"/>
    <w:rPr>
      <w:rFonts w:ascii="Arial" w:hAnsi="Arial"/>
      <w:color w:val="000000"/>
      <w:sz w:val="22"/>
    </w:rPr>
  </w:style>
  <w:style w:type="character" w:customStyle="1" w:styleId="akplaatija">
    <w:name w:val="akplaatija"/>
    <w:uiPriority w:val="6"/>
    <w:rsid w:val="00BE592B"/>
    <w:rPr>
      <w:rFonts w:ascii="Arial" w:hAnsi="Arial"/>
      <w:color w:val="000000"/>
      <w:sz w:val="22"/>
    </w:rPr>
  </w:style>
  <w:style w:type="paragraph" w:customStyle="1" w:styleId="Otsikko1oikeusministerio">
    <w:name w:val="Otsikko 1 oikeusministerio"/>
    <w:basedOn w:val="Normaali"/>
    <w:next w:val="AKPleipteksti"/>
    <w:link w:val="Otsikko1oikeusministerioChar"/>
    <w:uiPriority w:val="2"/>
    <w:qFormat/>
    <w:rsid w:val="00415964"/>
    <w:pPr>
      <w:spacing w:before="840" w:after="600" w:line="259" w:lineRule="auto"/>
    </w:pPr>
    <w:rPr>
      <w:rFonts w:ascii="Arial" w:eastAsia="Calibri" w:hAnsi="Arial" w:cs="Arial"/>
      <w:b/>
      <w:sz w:val="32"/>
      <w:szCs w:val="52"/>
    </w:rPr>
  </w:style>
  <w:style w:type="character" w:customStyle="1" w:styleId="Otsikko1oikeusministerioChar">
    <w:name w:val="Otsikko 1 oikeusministerio Char"/>
    <w:link w:val="Otsikko1oikeusministerio"/>
    <w:uiPriority w:val="2"/>
    <w:rsid w:val="00415964"/>
    <w:rPr>
      <w:rFonts w:ascii="Arial" w:eastAsia="Calibri" w:hAnsi="Arial" w:cs="Arial"/>
      <w:b/>
      <w:sz w:val="32"/>
      <w:szCs w:val="52"/>
      <w:lang w:eastAsia="en-US"/>
    </w:rPr>
  </w:style>
  <w:style w:type="paragraph" w:customStyle="1" w:styleId="Otsikko2oikeusministerio">
    <w:name w:val="Otsikko 2 oikeusministerio"/>
    <w:basedOn w:val="Normaali"/>
    <w:next w:val="AKPleipteksti"/>
    <w:link w:val="Otsikko2oikeusministerioChar"/>
    <w:uiPriority w:val="3"/>
    <w:qFormat/>
    <w:rsid w:val="00415964"/>
    <w:pPr>
      <w:spacing w:before="520" w:after="400" w:line="259" w:lineRule="auto"/>
    </w:pPr>
    <w:rPr>
      <w:rFonts w:ascii="Arial" w:eastAsia="Calibri" w:hAnsi="Arial" w:cs="Arial"/>
      <w:b/>
      <w:sz w:val="28"/>
      <w:szCs w:val="36"/>
      <w:lang w:val="en-GB"/>
    </w:rPr>
  </w:style>
  <w:style w:type="character" w:customStyle="1" w:styleId="Otsikko2oikeusministerioChar">
    <w:name w:val="Otsikko 2 oikeusministerio Char"/>
    <w:link w:val="Otsikko2oikeusministerio"/>
    <w:uiPriority w:val="3"/>
    <w:rsid w:val="00415964"/>
    <w:rPr>
      <w:rFonts w:ascii="Arial" w:eastAsia="Calibri" w:hAnsi="Arial" w:cs="Arial"/>
      <w:b/>
      <w:sz w:val="28"/>
      <w:szCs w:val="36"/>
      <w:lang w:val="en-GB" w:eastAsia="en-US"/>
    </w:rPr>
  </w:style>
  <w:style w:type="paragraph" w:customStyle="1" w:styleId="Otsikko3oikeusministerio">
    <w:name w:val="Otsikko 3 oikeusministerio"/>
    <w:basedOn w:val="Normaali"/>
    <w:next w:val="AKPleipteksti"/>
    <w:link w:val="Otsikko3oikeusministerioChar"/>
    <w:uiPriority w:val="4"/>
    <w:qFormat/>
    <w:rsid w:val="00415964"/>
    <w:pPr>
      <w:spacing w:before="400" w:after="280" w:line="259" w:lineRule="auto"/>
    </w:pPr>
    <w:rPr>
      <w:rFonts w:ascii="Arial" w:eastAsia="Calibri" w:hAnsi="Arial" w:cs="Arial"/>
      <w:b/>
      <w:sz w:val="24"/>
      <w:szCs w:val="22"/>
    </w:rPr>
  </w:style>
  <w:style w:type="character" w:customStyle="1" w:styleId="Otsikko3oikeusministerioChar">
    <w:name w:val="Otsikko 3 oikeusministerio Char"/>
    <w:link w:val="Otsikko3oikeusministerio"/>
    <w:uiPriority w:val="4"/>
    <w:rsid w:val="00415964"/>
    <w:rPr>
      <w:rFonts w:ascii="Arial" w:eastAsia="Calibri" w:hAnsi="Arial" w:cs="Arial"/>
      <w:b/>
      <w:sz w:val="24"/>
      <w:szCs w:val="22"/>
      <w:lang w:eastAsia="en-US"/>
    </w:rPr>
  </w:style>
  <w:style w:type="paragraph" w:customStyle="1" w:styleId="Normaalioikeusministerio">
    <w:name w:val="Normaali oikeusministerio"/>
    <w:basedOn w:val="Normaali"/>
    <w:link w:val="NormaalioikeusministerioChar"/>
    <w:qFormat/>
    <w:rsid w:val="00687FF9"/>
    <w:pPr>
      <w:spacing w:after="160" w:line="360" w:lineRule="auto"/>
    </w:pPr>
    <w:rPr>
      <w:rFonts w:ascii="Arial" w:eastAsia="Calibri" w:hAnsi="Arial" w:cs="Arial"/>
      <w:sz w:val="22"/>
      <w:szCs w:val="22"/>
    </w:rPr>
  </w:style>
  <w:style w:type="character" w:customStyle="1" w:styleId="NormaalioikeusministerioChar">
    <w:name w:val="Normaali oikeusministerio Char"/>
    <w:link w:val="Normaalioikeusministerio"/>
    <w:rsid w:val="00B1329F"/>
    <w:rPr>
      <w:rFonts w:ascii="Arial" w:eastAsia="Calibri" w:hAnsi="Arial" w:cs="Arial"/>
      <w:sz w:val="22"/>
      <w:szCs w:val="22"/>
      <w:lang w:eastAsia="en-US"/>
    </w:rPr>
  </w:style>
  <w:style w:type="paragraph" w:customStyle="1" w:styleId="Viiteoikeusministerio">
    <w:name w:val="Viite oikeusministerio"/>
    <w:basedOn w:val="Normaali"/>
    <w:next w:val="AKPleipteksti"/>
    <w:link w:val="ViiteoikeusministerioChar"/>
    <w:uiPriority w:val="5"/>
    <w:qFormat/>
    <w:rsid w:val="00687FF9"/>
    <w:pPr>
      <w:spacing w:before="360" w:after="240" w:line="259" w:lineRule="auto"/>
    </w:pPr>
    <w:rPr>
      <w:rFonts w:ascii="Arial" w:eastAsia="Calibri" w:hAnsi="Arial" w:cs="Arial"/>
      <w:sz w:val="18"/>
      <w:szCs w:val="18"/>
    </w:rPr>
  </w:style>
  <w:style w:type="character" w:customStyle="1" w:styleId="ViiteoikeusministerioChar">
    <w:name w:val="Viite oikeusministerio Char"/>
    <w:link w:val="Viiteoikeusministerio"/>
    <w:uiPriority w:val="5"/>
    <w:rsid w:val="00A60D8D"/>
    <w:rPr>
      <w:rFonts w:ascii="Arial" w:eastAsia="Calibri" w:hAnsi="Arial" w:cs="Arial"/>
      <w:sz w:val="18"/>
      <w:szCs w:val="18"/>
      <w:lang w:eastAsia="en-US"/>
    </w:rPr>
  </w:style>
  <w:style w:type="paragraph" w:customStyle="1" w:styleId="Luettelooikeusministerio">
    <w:name w:val="Luettelo oikeusministerio"/>
    <w:basedOn w:val="Normaali"/>
    <w:link w:val="LuettelooikeusministerioChar"/>
    <w:uiPriority w:val="1"/>
    <w:qFormat/>
    <w:rsid w:val="00AA2D7C"/>
    <w:pPr>
      <w:numPr>
        <w:numId w:val="22"/>
      </w:numPr>
      <w:spacing w:line="360" w:lineRule="auto"/>
      <w:ind w:left="714" w:hanging="357"/>
    </w:pPr>
    <w:rPr>
      <w:rFonts w:ascii="Arial" w:eastAsia="Calibri" w:hAnsi="Arial" w:cs="Arial"/>
      <w:sz w:val="22"/>
      <w:szCs w:val="22"/>
      <w:lang w:val="en-GB"/>
    </w:rPr>
  </w:style>
  <w:style w:type="character" w:customStyle="1" w:styleId="LuettelooikeusministerioChar">
    <w:name w:val="Luettelo oikeusministerio Char"/>
    <w:link w:val="Luettelooikeusministerio"/>
    <w:uiPriority w:val="1"/>
    <w:rsid w:val="00AA2D7C"/>
    <w:rPr>
      <w:rFonts w:ascii="Arial" w:eastAsia="Calibri" w:hAnsi="Arial" w:cs="Arial"/>
      <w:sz w:val="22"/>
      <w:szCs w:val="22"/>
      <w:lang w:val="en-GB" w:eastAsia="en-US"/>
    </w:rPr>
  </w:style>
  <w:style w:type="character" w:styleId="Hyperlinkki">
    <w:name w:val="Hyperlink"/>
    <w:rsid w:val="006B2EF6"/>
    <w:rPr>
      <w:color w:val="0000FF"/>
      <w:u w:val="single"/>
    </w:rPr>
  </w:style>
  <w:style w:type="paragraph" w:customStyle="1" w:styleId="py">
    <w:name w:val="py"/>
    <w:basedOn w:val="Normaali"/>
    <w:rsid w:val="006B2EF6"/>
    <w:pPr>
      <w:spacing w:before="100" w:beforeAutospacing="1" w:after="100" w:afterAutospacing="1"/>
    </w:pPr>
    <w:rPr>
      <w:sz w:val="24"/>
      <w:szCs w:val="24"/>
    </w:rPr>
  </w:style>
  <w:style w:type="paragraph" w:customStyle="1" w:styleId="LLPerustelujenkappalejako">
    <w:name w:val="LLPerustelujenkappalejako"/>
    <w:rsid w:val="006B2EF6"/>
    <w:pPr>
      <w:spacing w:after="220" w:line="220" w:lineRule="exact"/>
      <w:jc w:val="both"/>
    </w:pPr>
    <w:rPr>
      <w:sz w:val="22"/>
      <w:szCs w:val="24"/>
    </w:rPr>
  </w:style>
  <w:style w:type="character" w:styleId="AvattuHyperlinkki">
    <w:name w:val="FollowedHyperlink"/>
    <w:basedOn w:val="Kappaleenoletusfontti"/>
    <w:uiPriority w:val="6"/>
    <w:rsid w:val="00741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kosseuraamus.fi/material/collections/20201019102643/7LDL7zoyH/Naisvankiselvitys_-_Selvitys_naisvankien_olosuhteista%2C_toiminnoista_web.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2123\AppData\Roaming\Microsoft\Mallit\OM_asiakirjapohja.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3C3E-ACC6-4F23-9F66-E0F7F15C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OM_asiakirjapohja.dot</Template>
  <TotalTime>35</TotalTime>
  <Pages>13</Pages>
  <Words>4260</Words>
  <Characters>40321</Characters>
  <Application>Microsoft Office Word</Application>
  <DocSecurity>0</DocSecurity>
  <Lines>336</Lines>
  <Paragraphs>88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Muistioluonnos</vt:lpstr>
      <vt:lpstr> </vt:lpstr>
    </vt:vector>
  </TitlesOfParts>
  <Company>tieto</Company>
  <LinksUpToDate>false</LinksUpToDate>
  <CharactersWithSpaces>44493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Muistioluonnos</dc:title>
  <dc:subject/>
  <dc:creator>Sirpa Halmela</dc:creator>
  <cp:keywords/>
  <cp:lastModifiedBy>Halmela Sirpa</cp:lastModifiedBy>
  <cp:revision>14</cp:revision>
  <cp:lastPrinted>1999-01-13T15:25:00Z</cp:lastPrinted>
  <dcterms:created xsi:type="dcterms:W3CDTF">2021-06-03T07:05:00Z</dcterms:created>
  <dcterms:modified xsi:type="dcterms:W3CDTF">2021-06-03T07:45:00Z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Creator.CorporateName">
    <vt:lpwstr>Oikeusministeriö</vt:lpwstr>
  </property>
  <property fmtid="{D5CDD505-2E9C-101B-9397-08002B2CF9AE}" pid="3" name="DC.Publisher">
    <vt:lpwstr>Oikeusministeriö</vt:lpwstr>
  </property>
  <property fmtid="{D5CDD505-2E9C-101B-9397-08002B2CF9AE}" pid="4" name="DC.Format">
    <vt:lpwstr>appl/word</vt:lpwstr>
  </property>
  <property fmtid="{D5CDD505-2E9C-101B-9397-08002B2CF9AE}" pid="5" name="DC.Creator.UnitName">
    <vt:lpwstr>MUU YKSIKKÖ</vt:lpwstr>
  </property>
  <property fmtid="{D5CDD505-2E9C-101B-9397-08002B2CF9AE}" pid="6" name="DC.X-DocumentType">
    <vt:lpwstr>Muistio</vt:lpwstr>
  </property>
  <property fmtid="{D5CDD505-2E9C-101B-9397-08002B2CF9AE}" pid="7" name="DC.Language">
    <vt:lpwstr>fi</vt:lpwstr>
  </property>
  <property fmtid="{D5CDD505-2E9C-101B-9397-08002B2CF9AE}" pid="8" name="DC.Date.Created">
    <vt:lpwstr>20210603</vt:lpwstr>
  </property>
  <property fmtid="{D5CDD505-2E9C-101B-9397-08002B2CF9AE}" pid="9" name="DC.Identifier">
    <vt:lpwstr/>
  </property>
  <property fmtid="{D5CDD505-2E9C-101B-9397-08002B2CF9AE}" pid="10" name="DC.Identifier.Type">
    <vt:lpwstr/>
  </property>
  <property fmtid="{D5CDD505-2E9C-101B-9397-08002B2CF9AE}" pid="11" name="DC.Creator.PersonalName">
    <vt:lpwstr>sh</vt:lpwstr>
  </property>
  <property fmtid="{D5CDD505-2E9C-101B-9397-08002B2CF9AE}" pid="12" name="DC.Creator.Contributor">
    <vt:lpwstr/>
  </property>
  <property fmtid="{D5CDD505-2E9C-101B-9397-08002B2CF9AE}" pid="13" name="DC.Subject.Classification">
    <vt:lpwstr/>
  </property>
  <property fmtid="{D5CDD505-2E9C-101B-9397-08002B2CF9AE}" pid="14" name="DC.Subject.Keyword">
    <vt:lpwstr/>
  </property>
  <property fmtid="{D5CDD505-2E9C-101B-9397-08002B2CF9AE}" pid="15" name="DC.Description">
    <vt:lpwstr/>
  </property>
  <property fmtid="{D5CDD505-2E9C-101B-9397-08002B2CF9AE}" pid="16" name="DC.X-Publicity">
    <vt:lpwstr>julkinen</vt:lpwstr>
  </property>
  <property fmtid="{D5CDD505-2E9C-101B-9397-08002B2CF9AE}" pid="17" name="DC.X-Publicity.SecurityClass">
    <vt:lpwstr> </vt:lpwstr>
  </property>
  <property fmtid="{D5CDD505-2E9C-101B-9397-08002B2CF9AE}" pid="18" name="DC.X-RetentionPeriod">
    <vt:lpwstr>sp</vt:lpwstr>
  </property>
  <property fmtid="{D5CDD505-2E9C-101B-9397-08002B2CF9AE}" pid="19" name="DC.X-DataSecurityClass">
    <vt:lpwstr/>
  </property>
  <property fmtid="{D5CDD505-2E9C-101B-9397-08002B2CF9AE}" pid="20" name="DC.Creator.UndersignerName">
    <vt:lpwstr>, sh</vt:lpwstr>
  </property>
  <property fmtid="{D5CDD505-2E9C-101B-9397-08002B2CF9AE}" pid="21" name="DC.Identifier.FilePath">
    <vt:lpwstr/>
  </property>
  <property fmtid="{D5CDD505-2E9C-101B-9397-08002B2CF9AE}" pid="22" name="DC.Title">
    <vt:lpwstr>EHDOTUS VALTIONEUVOSTON ASETUKSEKSI RIKOSSEURAAMUSLAITOKSESTA</vt:lpwstr>
  </property>
</Properties>
</file>