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52D49" w14:textId="4F22FA5A" w:rsidR="00282167" w:rsidRDefault="00333687" w:rsidP="00E62643">
      <w:pPr>
        <w:pStyle w:val="LLEsityksennimi"/>
        <w:spacing w:line="360" w:lineRule="auto"/>
        <w:rPr>
          <w:b w:val="0"/>
          <w:color w:val="FF0000"/>
        </w:rPr>
      </w:pPr>
      <w:r>
        <w:rPr>
          <w:b w:val="0"/>
          <w:color w:val="FF0000"/>
        </w:rPr>
        <w:t>8.6</w:t>
      </w:r>
      <w:r w:rsidR="00282167" w:rsidRPr="00282167">
        <w:rPr>
          <w:b w:val="0"/>
          <w:color w:val="FF0000"/>
        </w:rPr>
        <w:t>.2021</w:t>
      </w:r>
    </w:p>
    <w:p w14:paraId="5AF70A1B" w14:textId="77777777" w:rsidR="00282167" w:rsidRPr="00282167" w:rsidRDefault="00282167" w:rsidP="00E62643">
      <w:pPr>
        <w:spacing w:line="360" w:lineRule="auto"/>
        <w:rPr>
          <w:lang w:eastAsia="fi-FI"/>
        </w:rPr>
      </w:pPr>
    </w:p>
    <w:p w14:paraId="524B9DAD" w14:textId="77777777" w:rsidR="00282167" w:rsidRDefault="00282167" w:rsidP="00E62643">
      <w:pPr>
        <w:pStyle w:val="LLEsityksennimi"/>
        <w:spacing w:line="360" w:lineRule="auto"/>
      </w:pPr>
      <w:r>
        <w:t xml:space="preserve">Regeringens proposition till riksdagen med förslag till lag om ändring av lagen om obligatorisk upplagring av importerade bränslen </w:t>
      </w:r>
    </w:p>
    <w:bookmarkStart w:id="0" w:name="_Toc72830756" w:displacedByCustomXml="next"/>
    <w:sdt>
      <w:sdtPr>
        <w:alias w:val="Rubrik"/>
        <w:tag w:val="CCOtsikko"/>
        <w:id w:val="-717274869"/>
        <w:placeholder>
          <w:docPart w:val="96658EC51CED439DB6023ADD26414F66"/>
        </w:placeholder>
        <w15:color w:val="00CCFF"/>
      </w:sdtPr>
      <w:sdtEndPr/>
      <w:sdtContent>
        <w:p w14:paraId="39ECD6F5" w14:textId="77777777" w:rsidR="00282167" w:rsidRDefault="00282167" w:rsidP="00E62643">
          <w:pPr>
            <w:pStyle w:val="LLPasiallinensislt"/>
            <w:spacing w:line="360" w:lineRule="auto"/>
          </w:pPr>
          <w:r>
            <w:t>Propositionens huvudsakliga innehåll</w:t>
          </w:r>
        </w:p>
      </w:sdtContent>
    </w:sdt>
    <w:bookmarkEnd w:id="0" w:displacedByCustomXml="prev"/>
    <w:sdt>
      <w:sdtPr>
        <w:alias w:val="Huvudsakligt innehåll"/>
        <w:tag w:val="CCPaaasiallinensisalto"/>
        <w:id w:val="773754789"/>
        <w:placeholder>
          <w:docPart w:val="2131204BFD28481A982E14A76CE9FE3A"/>
        </w:placeholder>
        <w15:color w:val="00CCFF"/>
      </w:sdtPr>
      <w:sdtEndPr/>
      <w:sdtContent>
        <w:p w14:paraId="4DFF3810" w14:textId="77777777" w:rsidR="00282167" w:rsidRDefault="00282167" w:rsidP="00E62643">
          <w:pPr>
            <w:pStyle w:val="LLPerustelujenkappalejako"/>
            <w:spacing w:line="360" w:lineRule="auto"/>
          </w:pPr>
          <w:r>
            <w:t>I denna proposition föreslås det att lagen om obligatorisk upplagring av importerade bränslen ändras.</w:t>
          </w:r>
        </w:p>
        <w:p w14:paraId="5316AD74" w14:textId="77777777" w:rsidR="00282167" w:rsidRDefault="00282167" w:rsidP="00E62643">
          <w:pPr>
            <w:pStyle w:val="LLPerustelujenkappalejako"/>
            <w:spacing w:line="360" w:lineRule="auto"/>
          </w:pPr>
          <w:r>
            <w:t xml:space="preserve">Skyldigheten att upplagra naturgas ska enligt förslaget i fortsättningen gälla näringsidkare som använder, bedriver detaljförsäljning </w:t>
          </w:r>
          <w:r w:rsidR="00E62643">
            <w:t xml:space="preserve">av </w:t>
          </w:r>
          <w:r>
            <w:t>eller återförsäljer naturgas eller kondenserad naturgas, men inte längre importörer av naturgas. Den nedre gränsen för befrielse från lagringsskyldigheten föreslås bli avskaffad.</w:t>
          </w:r>
        </w:p>
        <w:p w14:paraId="28092DB5" w14:textId="77777777" w:rsidR="00282167" w:rsidRDefault="00282167" w:rsidP="00E62643">
          <w:pPr>
            <w:pStyle w:val="LLPerustelujenkappalejako"/>
            <w:spacing w:line="360" w:lineRule="auto"/>
          </w:pPr>
          <w:r>
            <w:t>Bestämmelserna om obligatorisk upplagring av stenkol blir mer enhetliga med bestämmelserna om obligatorisk upplagring av naturgas och olja. Dessutom ska ingen lättnad längre beviljas för nya lagringsskyldiga med skyldighet att upplagra stenkol, olja eller naturgas.</w:t>
          </w:r>
        </w:p>
        <w:p w14:paraId="032B482F" w14:textId="77777777" w:rsidR="00282167" w:rsidRDefault="00282167" w:rsidP="00E62643">
          <w:pPr>
            <w:pStyle w:val="LLPerustelujenkappalejako"/>
            <w:spacing w:line="360" w:lineRule="auto"/>
          </w:pPr>
          <w:r>
            <w:t>Till lagen föreslås det också bli fogat en bestämmelse om ändringssökande</w:t>
          </w:r>
          <w:r w:rsidR="006B12D8">
            <w:t xml:space="preserve"> vilken</w:t>
          </w:r>
          <w:r>
            <w:t xml:space="preserve"> gör det möjligt att ta i bruk  begäran om omprövning.</w:t>
          </w:r>
        </w:p>
        <w:p w14:paraId="2E7CD4DE" w14:textId="77777777" w:rsidR="00282167" w:rsidRDefault="00282167" w:rsidP="00E62643">
          <w:pPr>
            <w:pStyle w:val="LLPerustelujenkappalejako"/>
            <w:spacing w:line="360" w:lineRule="auto"/>
          </w:pPr>
          <w:r>
            <w:t>Syftet med propositionen är att anpassa bestämmelserna</w:t>
          </w:r>
          <w:r w:rsidR="00E62643">
            <w:t xml:space="preserve"> om upplagringsskyldighet i fråga</w:t>
          </w:r>
          <w:r>
            <w:t xml:space="preserve"> om naturgas till att gasmarknaden öppnas för konkurrens, förenhetliga bestämmelserna om obligatorisk upplagring, uppdatera bemyndigandena att utfärda förordning och effektivisera förfarandet för ändringssökande.</w:t>
          </w:r>
        </w:p>
        <w:p w14:paraId="05FF1F6C" w14:textId="77777777" w:rsidR="00282167" w:rsidRPr="00BC6172" w:rsidRDefault="00282167" w:rsidP="00E62643">
          <w:pPr>
            <w:pStyle w:val="LLPerustelujenkappalejako"/>
            <w:spacing w:line="360" w:lineRule="auto"/>
          </w:pPr>
          <w:r>
            <w:t>Lagen avses träda i kraft den 1 januari 2022.</w:t>
          </w:r>
        </w:p>
      </w:sdtContent>
    </w:sdt>
    <w:p w14:paraId="27652364" w14:textId="77777777" w:rsidR="00E40C04" w:rsidRDefault="00282167" w:rsidP="00E62643">
      <w:pPr>
        <w:spacing w:line="360" w:lineRule="auto"/>
        <w:rPr>
          <w:lang w:val="fi-FI"/>
        </w:rPr>
      </w:pPr>
      <w:r w:rsidRPr="000E7868">
        <w:rPr>
          <w:lang w:val="fi-FI"/>
        </w:rPr>
        <w:t>—————</w:t>
      </w:r>
    </w:p>
    <w:p w14:paraId="6E0B6CCC" w14:textId="77777777" w:rsidR="00282167" w:rsidRPr="000E7868" w:rsidRDefault="00282167" w:rsidP="00E62643">
      <w:pPr>
        <w:pStyle w:val="LLNormaali"/>
        <w:spacing w:line="360" w:lineRule="auto"/>
        <w:rPr>
          <w:lang w:val="fi-FI"/>
        </w:rPr>
      </w:pPr>
    </w:p>
    <w:p w14:paraId="4759B429" w14:textId="77777777" w:rsidR="00282167" w:rsidRPr="000E7868" w:rsidRDefault="00282167" w:rsidP="00E62643">
      <w:pPr>
        <w:pStyle w:val="LLNormaali"/>
        <w:spacing w:line="360" w:lineRule="auto"/>
        <w:rPr>
          <w:lang w:val="fi-FI"/>
        </w:rPr>
      </w:pPr>
    </w:p>
    <w:p w14:paraId="57617205" w14:textId="3FC6F014" w:rsidR="00333687" w:rsidRDefault="00333687">
      <w:pPr>
        <w:spacing w:line="240" w:lineRule="auto"/>
        <w:rPr>
          <w:lang w:val="fi-FI"/>
        </w:rPr>
      </w:pPr>
      <w:r>
        <w:rPr>
          <w:lang w:val="fi-FI"/>
        </w:rPr>
        <w:br w:type="page"/>
      </w:r>
    </w:p>
    <w:p w14:paraId="4DF50582" w14:textId="77777777" w:rsidR="00282167" w:rsidRPr="000E7868" w:rsidRDefault="00282167" w:rsidP="00E62643">
      <w:pPr>
        <w:spacing w:line="360" w:lineRule="auto"/>
        <w:rPr>
          <w:lang w:val="fi-FI"/>
        </w:rPr>
      </w:pPr>
    </w:p>
    <w:bookmarkStart w:id="1" w:name="_Toc72830774"/>
    <w:p w14:paraId="505FFD96" w14:textId="77777777" w:rsidR="00282167" w:rsidRDefault="00C8238C" w:rsidP="00E62643">
      <w:pPr>
        <w:pStyle w:val="LLLakiehdotukset"/>
        <w:spacing w:line="360" w:lineRule="auto"/>
      </w:pPr>
      <w:sdt>
        <w:sdtPr>
          <w:alias w:val="Lagförslag"/>
          <w:tag w:val="CCLakiehdotukset"/>
          <w:id w:val="1834638829"/>
          <w:placeholder>
            <w:docPart w:val="E26ACC2DDD474D7196C1AFCFD4E5B61F"/>
          </w:placeholder>
          <w15:color w:val="00FFFF"/>
          <w:dropDownList>
            <w:listItem w:value="Valitse kohde."/>
            <w:listItem w:displayText="Lakiehdotus" w:value="Lakiehdotus"/>
            <w:listItem w:displayText="Lagförslag" w:value="Lakiehdotukset"/>
          </w:dropDownList>
        </w:sdtPr>
        <w:sdtEndPr/>
        <w:sdtContent>
          <w:r w:rsidR="00282167">
            <w:t>Lagförslag</w:t>
          </w:r>
        </w:sdtContent>
      </w:sdt>
      <w:bookmarkEnd w:id="1"/>
    </w:p>
    <w:sdt>
      <w:sdtPr>
        <w:alias w:val="Lagförslag"/>
        <w:tag w:val="CCLakiehdotus"/>
        <w:id w:val="1695884352"/>
        <w:placeholder>
          <w:docPart w:val="200BDC3CF7064E2393F5163983FB878E"/>
        </w:placeholder>
        <w15:color w:val="00FFFF"/>
      </w:sdtPr>
      <w:sdtEndPr/>
      <w:sdtContent>
        <w:p w14:paraId="0D90402F" w14:textId="77777777" w:rsidR="00282167" w:rsidRPr="009167E1" w:rsidRDefault="00282167" w:rsidP="00E62643">
          <w:pPr>
            <w:pStyle w:val="LLNormaali"/>
            <w:spacing w:line="360" w:lineRule="auto"/>
          </w:pPr>
        </w:p>
        <w:p w14:paraId="71FAF2A2" w14:textId="77777777" w:rsidR="00282167" w:rsidRPr="00F36633" w:rsidRDefault="00282167" w:rsidP="00E62643">
          <w:pPr>
            <w:pStyle w:val="LLLaki"/>
            <w:spacing w:line="360" w:lineRule="auto"/>
          </w:pPr>
          <w:r>
            <w:t>Lag</w:t>
          </w:r>
        </w:p>
        <w:p w14:paraId="433B2D75" w14:textId="77777777" w:rsidR="00282167" w:rsidRPr="009167E1" w:rsidRDefault="00282167" w:rsidP="00E62643">
          <w:pPr>
            <w:pStyle w:val="LLSaadoksenNimi"/>
            <w:spacing w:line="360" w:lineRule="auto"/>
          </w:pPr>
          <w:bookmarkStart w:id="2" w:name="_Toc72830775"/>
          <w:r>
            <w:t>om ändring av lagen om obligatorisk upplagring av importerade bränslen</w:t>
          </w:r>
          <w:bookmarkEnd w:id="2"/>
        </w:p>
        <w:p w14:paraId="504BBE0A" w14:textId="77777777" w:rsidR="00282167" w:rsidRPr="009167E1" w:rsidRDefault="00282167" w:rsidP="00E62643">
          <w:pPr>
            <w:pStyle w:val="LLJohtolauseKappaleet"/>
            <w:spacing w:line="360" w:lineRule="auto"/>
          </w:pPr>
          <w:r>
            <w:t xml:space="preserve">I enlighet med riksdagens beslut </w:t>
          </w:r>
        </w:p>
        <w:p w14:paraId="04C66BFD" w14:textId="77777777" w:rsidR="00282167" w:rsidRPr="000F52A7" w:rsidRDefault="00282167" w:rsidP="00E62643">
          <w:pPr>
            <w:pStyle w:val="LLJohtolauseKappaleet"/>
            <w:spacing w:line="360" w:lineRule="auto"/>
          </w:pPr>
          <w:r>
            <w:rPr>
              <w:i/>
            </w:rPr>
            <w:t>upphävs</w:t>
          </w:r>
          <w:r>
            <w:t xml:space="preserve"> i lagen om obligatorisk upplagring av importerade bränslen (1070/1994) 12 och 18 §,</w:t>
          </w:r>
        </w:p>
        <w:p w14:paraId="4B298108" w14:textId="77777777" w:rsidR="00282167" w:rsidRPr="000F52A7" w:rsidRDefault="00282167" w:rsidP="00E62643">
          <w:pPr>
            <w:pStyle w:val="LLJohtolauseKappaleet"/>
            <w:spacing w:line="360" w:lineRule="auto"/>
          </w:pPr>
          <w:r>
            <w:rPr>
              <w:i/>
              <w:iCs/>
            </w:rPr>
            <w:t>ändras</w:t>
          </w:r>
          <w:r>
            <w:t xml:space="preserve"> 4 §, 5 § 1 mom.</w:t>
          </w:r>
          <w:r w:rsidR="006B12D8">
            <w:t xml:space="preserve"> och 10, 11 och 15 §, av dem 4</w:t>
          </w:r>
          <w:r>
            <w:t xml:space="preserve"> och 15 § sådana de lyder i lag 729/1997, samt</w:t>
          </w:r>
        </w:p>
        <w:p w14:paraId="1247EB9F" w14:textId="77777777" w:rsidR="00282167" w:rsidRDefault="00282167" w:rsidP="00E62643">
          <w:pPr>
            <w:pStyle w:val="LLJohtolauseKappaleet"/>
            <w:spacing w:line="360" w:lineRule="auto"/>
          </w:pPr>
          <w:r>
            <w:rPr>
              <w:i/>
            </w:rPr>
            <w:t>fogas</w:t>
          </w:r>
          <w:r>
            <w:rPr>
              <w:b/>
              <w:bCs/>
            </w:rPr>
            <w:t xml:space="preserve"> </w:t>
          </w:r>
          <w:r>
            <w:t>till 14 § ett nytt 2 mom. och till 19 §, sådan den lyder delvis ändrad i lag 686/2012, ett nytt 2 mom., varvid det nuvarande 2 mom. blir 3 mom., samt till lagen en ny 22 §, i stället för den 22 § som upphävts genom lag 623/1999, som följer:</w:t>
          </w:r>
        </w:p>
        <w:p w14:paraId="6C26F2D3" w14:textId="77777777" w:rsidR="00282167" w:rsidRDefault="00282167" w:rsidP="00E62643">
          <w:pPr>
            <w:pStyle w:val="LLNormaali"/>
            <w:spacing w:line="360" w:lineRule="auto"/>
          </w:pPr>
        </w:p>
        <w:p w14:paraId="2D3E6E1B" w14:textId="77777777" w:rsidR="00282167" w:rsidRDefault="00282167" w:rsidP="00E62643">
          <w:pPr>
            <w:pStyle w:val="LLPykala"/>
            <w:spacing w:line="360" w:lineRule="auto"/>
          </w:pPr>
          <w:r>
            <w:t>4 §</w:t>
          </w:r>
        </w:p>
        <w:p w14:paraId="4F12D98D" w14:textId="77777777" w:rsidR="00282167" w:rsidRPr="001F367A" w:rsidRDefault="00282167" w:rsidP="00E62643">
          <w:pPr>
            <w:pStyle w:val="LLNormaali"/>
            <w:spacing w:line="360" w:lineRule="auto"/>
            <w:rPr>
              <w:lang w:eastAsia="fi-FI"/>
            </w:rPr>
          </w:pPr>
        </w:p>
        <w:p w14:paraId="2130C49A" w14:textId="77777777" w:rsidR="00282167" w:rsidRDefault="00282167" w:rsidP="00E62643">
          <w:pPr>
            <w:pStyle w:val="LLKappalejako"/>
            <w:spacing w:line="360" w:lineRule="auto"/>
          </w:pPr>
          <w:r>
            <w:t>Stenkolsverkens obligatoriska upplag ska från och med den 1 juli varje år motsvara den genomsnittliga förbrukningen under tre månader. Den mängd stenkol som använts för industriell produktion dras av från den förbrukade mängden när upplagringsskyldigheten fastställs.</w:t>
          </w:r>
        </w:p>
        <w:p w14:paraId="66F2FB45" w14:textId="77777777" w:rsidR="00282167" w:rsidRDefault="00282167" w:rsidP="00E62643">
          <w:pPr>
            <w:pStyle w:val="LLKappalejako"/>
            <w:spacing w:line="360" w:lineRule="auto"/>
          </w:pPr>
        </w:p>
        <w:p w14:paraId="129E702B" w14:textId="77777777" w:rsidR="00282167" w:rsidRDefault="00282167" w:rsidP="00E62643">
          <w:pPr>
            <w:pStyle w:val="LLNormaali"/>
            <w:spacing w:line="360" w:lineRule="auto"/>
          </w:pPr>
        </w:p>
        <w:p w14:paraId="6341DCE3" w14:textId="77777777" w:rsidR="00282167" w:rsidRDefault="00282167" w:rsidP="00E62643">
          <w:pPr>
            <w:pStyle w:val="LLPykala"/>
            <w:spacing w:line="360" w:lineRule="auto"/>
          </w:pPr>
          <w:r>
            <w:t>5 §</w:t>
          </w:r>
        </w:p>
        <w:p w14:paraId="70C3E44D" w14:textId="77777777" w:rsidR="00282167" w:rsidRPr="001F367A" w:rsidRDefault="00282167" w:rsidP="00E62643">
          <w:pPr>
            <w:pStyle w:val="LLNormaali"/>
            <w:spacing w:line="360" w:lineRule="auto"/>
            <w:rPr>
              <w:lang w:eastAsia="fi-FI"/>
            </w:rPr>
          </w:pPr>
        </w:p>
        <w:p w14:paraId="261A5722" w14:textId="77777777" w:rsidR="00282167" w:rsidRPr="00DF1AD0" w:rsidRDefault="00282167" w:rsidP="00E62643">
          <w:pPr>
            <w:pStyle w:val="LLKappalejako"/>
            <w:spacing w:line="360" w:lineRule="auto"/>
          </w:pPr>
          <w:r>
            <w:t>Upplagringsskyldigheten för importörer av stenkol fastställs utgående från den faktiska importen. Skyldigheten dimensioneras enligt den genomsnittliga importen per månad, beräknad på basis av importen under föregående kalenderår.  När skyldigheten fastställs, dras från importmängderna den mängd stenkol av som importören under det föregående kalenderåret har exporterat eller levererat till statens säkerhetsupplag eller för att användas vid ett enligt 4 § lagringsskyldigt stenkolsverk eller för att användas för industriell produktion.</w:t>
          </w:r>
        </w:p>
        <w:p w14:paraId="5B8D8240" w14:textId="77777777" w:rsidR="00282167" w:rsidRPr="009167E1" w:rsidRDefault="00282167" w:rsidP="00E62643">
          <w:pPr>
            <w:pStyle w:val="LLNormaali"/>
            <w:spacing w:line="360" w:lineRule="auto"/>
          </w:pPr>
          <w:r>
            <w:t>— — — — — — — — — — — — — — — — — — — — — — — — — — — — — —</w:t>
          </w:r>
        </w:p>
        <w:p w14:paraId="5ECAB55A" w14:textId="77777777" w:rsidR="00282167" w:rsidRDefault="00282167" w:rsidP="00E62643">
          <w:pPr>
            <w:pStyle w:val="LLNormaali"/>
            <w:spacing w:line="360" w:lineRule="auto"/>
          </w:pPr>
        </w:p>
        <w:p w14:paraId="219C3150" w14:textId="77777777" w:rsidR="00282167" w:rsidRDefault="00282167" w:rsidP="00E62643">
          <w:pPr>
            <w:pStyle w:val="LLPykala"/>
            <w:spacing w:line="360" w:lineRule="auto"/>
          </w:pPr>
          <w:r>
            <w:t>10 §</w:t>
          </w:r>
        </w:p>
        <w:p w14:paraId="001C87F5" w14:textId="77777777" w:rsidR="00282167" w:rsidRPr="001F367A" w:rsidRDefault="00282167" w:rsidP="00E62643">
          <w:pPr>
            <w:pStyle w:val="LLNormaali"/>
            <w:spacing w:line="360" w:lineRule="auto"/>
            <w:rPr>
              <w:lang w:eastAsia="fi-FI"/>
            </w:rPr>
          </w:pPr>
        </w:p>
        <w:p w14:paraId="619876D4" w14:textId="77777777" w:rsidR="00282167" w:rsidRDefault="00282167" w:rsidP="00E62643">
          <w:pPr>
            <w:pStyle w:val="LLMomentinJohdantoKappale"/>
            <w:spacing w:line="360" w:lineRule="auto"/>
          </w:pPr>
          <w:r>
            <w:t>Naturgasverk är skyldiga att upplagra naturgas. Med naturgasverk avses i denna lag en näringsidkare som</w:t>
          </w:r>
        </w:p>
        <w:p w14:paraId="31137F08" w14:textId="77777777" w:rsidR="00282167" w:rsidRDefault="00282167" w:rsidP="00E62643">
          <w:pPr>
            <w:pStyle w:val="LLMomentinKohta"/>
            <w:spacing w:line="360" w:lineRule="auto"/>
          </w:pPr>
          <w:r>
            <w:t>1) använder naturgas på ett driftställe som avses i 3 § 2 punkten i naturgasmarknadslagen (587/2017) och som är anslutet till överföringsnätet,</w:t>
          </w:r>
        </w:p>
        <w:p w14:paraId="53FD19DE" w14:textId="77777777" w:rsidR="00282167" w:rsidRDefault="00282167" w:rsidP="00E62643">
          <w:pPr>
            <w:pStyle w:val="LLMomentinKohta"/>
            <w:spacing w:line="360" w:lineRule="auto"/>
          </w:pPr>
          <w:r>
            <w:lastRenderedPageBreak/>
            <w:t>2) via ett distributionsnät som avses i 3 § 3 punkten i naturgasmarknadslagen bedriver detaljförsäljning av naturgas direkt till de slutförbrukare som avses i 3 § 28 punkten i den lagen,</w:t>
          </w:r>
        </w:p>
        <w:p w14:paraId="2FD629D3" w14:textId="77777777" w:rsidR="00282167" w:rsidRDefault="00282167" w:rsidP="00E62643">
          <w:pPr>
            <w:pStyle w:val="LLMomentinKohta"/>
            <w:spacing w:line="360" w:lineRule="auto"/>
          </w:pPr>
          <w:r>
            <w:t>3) använder kondenserad naturgas för produktion av värme- eller elenergi,</w:t>
          </w:r>
        </w:p>
        <w:p w14:paraId="460F44C4" w14:textId="77777777" w:rsidR="00282167" w:rsidRDefault="00282167" w:rsidP="00E62643">
          <w:pPr>
            <w:pStyle w:val="LLMomentinKohta"/>
            <w:spacing w:line="360" w:lineRule="auto"/>
          </w:pPr>
          <w:r>
            <w:t xml:space="preserve">4) återförsäljer naturgas eller kondenserad naturgas för att användas som bränsle i motordrivna fordon som avses i 3 § 2 punkten i </w:t>
          </w:r>
          <w:proofErr w:type="spellStart"/>
          <w:r>
            <w:t>fordonslagen</w:t>
          </w:r>
          <w:proofErr w:type="spellEnd"/>
          <w:r>
            <w:t xml:space="preserve"> (1090/2002) eller i farkoster som avses i 3 § 1 punkten i sjötrafiklagen (782/2019).</w:t>
          </w:r>
        </w:p>
        <w:p w14:paraId="40287AE3" w14:textId="77777777" w:rsidR="00282167" w:rsidRDefault="00282167" w:rsidP="00E62643">
          <w:pPr>
            <w:pStyle w:val="LLNormaali"/>
            <w:spacing w:line="360" w:lineRule="auto"/>
          </w:pPr>
          <w:bookmarkStart w:id="3" w:name="_GoBack"/>
          <w:bookmarkEnd w:id="3"/>
        </w:p>
        <w:p w14:paraId="6BFF1C25" w14:textId="77777777" w:rsidR="00282167" w:rsidRDefault="00282167" w:rsidP="00E62643">
          <w:pPr>
            <w:pStyle w:val="LLPykala"/>
            <w:spacing w:line="360" w:lineRule="auto"/>
          </w:pPr>
          <w:r>
            <w:t>11 §</w:t>
          </w:r>
        </w:p>
        <w:p w14:paraId="34E7B4CC" w14:textId="77777777" w:rsidR="00282167" w:rsidRPr="001F367A" w:rsidRDefault="00282167" w:rsidP="00E62643">
          <w:pPr>
            <w:pStyle w:val="LLNormaali"/>
            <w:spacing w:line="360" w:lineRule="auto"/>
            <w:rPr>
              <w:lang w:eastAsia="fi-FI"/>
            </w:rPr>
          </w:pPr>
        </w:p>
        <w:p w14:paraId="380FCB9A" w14:textId="77777777" w:rsidR="00282167" w:rsidRPr="003814C4" w:rsidRDefault="00282167" w:rsidP="00E62643">
          <w:pPr>
            <w:pStyle w:val="LLKappalejako"/>
            <w:spacing w:line="360" w:lineRule="auto"/>
          </w:pPr>
          <w:r>
            <w:t xml:space="preserve">Upplagringsskyldigheten för naturgasverken är en fjärdedel </w:t>
          </w:r>
          <w:r w:rsidRPr="006B12D8">
            <w:t>av den mängd energiinnehåll</w:t>
          </w:r>
          <w:r>
            <w:t xml:space="preserve"> i naturgas och kondenserad naturgas som under föregående kalenderår använts eller sålts genom detaljförsäljning eller återförsäljning. Försörjningsberedskapscentralen fastställer årligen den totala upplagringsmängd  som omfattas av upplagringsskyldigheten. </w:t>
          </w:r>
        </w:p>
        <w:p w14:paraId="5102B673" w14:textId="77777777" w:rsidR="00282167" w:rsidRDefault="00282167" w:rsidP="00E62643">
          <w:pPr>
            <w:pStyle w:val="LLKappalejako"/>
            <w:spacing w:line="360" w:lineRule="auto"/>
          </w:pPr>
          <w:r>
            <w:t xml:space="preserve">Innan skyldigheten fastställs, dras </w:t>
          </w:r>
          <w:r w:rsidRPr="006B12D8">
            <w:t>från mängden energiinnehåll</w:t>
          </w:r>
          <w:r>
            <w:t xml:space="preserve"> enligt 1 mom. den mängd energiinnehåll av som motsvarar </w:t>
          </w:r>
          <w:r w:rsidRPr="006B12D8">
            <w:t>mängden energiinnehåll</w:t>
          </w:r>
          <w:r>
            <w:t xml:space="preserve"> i den naturgas eller kondenserade naturgas som har exporterats, levererats till statens säkerhetsupplag, sålts till ett naturgasverk som är lagringsskyldigt enligt denna lag eller använts eller sålts för att användas för industriell produktion eller internationell sjöfart. </w:t>
          </w:r>
        </w:p>
        <w:p w14:paraId="701E3C01" w14:textId="77777777" w:rsidR="00282167" w:rsidRDefault="00282167" w:rsidP="00E62643">
          <w:pPr>
            <w:pStyle w:val="LLKappalejako"/>
            <w:spacing w:line="360" w:lineRule="auto"/>
          </w:pPr>
          <w:r>
            <w:t>Försörjningsberedskapscentralen kan på förslag av ett naturgasverk fastställa skyldigheten att upplagra naturgas som ett ersättande bränsle. Närmare bestämmelser om ersättande bränsle utfärdas genom förordning av statsrådet.</w:t>
          </w:r>
        </w:p>
        <w:p w14:paraId="52F0F796" w14:textId="77777777" w:rsidR="00282167" w:rsidRDefault="00282167" w:rsidP="00E62643">
          <w:pPr>
            <w:pStyle w:val="LLKappalejako"/>
            <w:spacing w:line="360" w:lineRule="auto"/>
            <w:ind w:firstLine="0"/>
          </w:pPr>
        </w:p>
        <w:p w14:paraId="01570DD6" w14:textId="77777777" w:rsidR="00282167" w:rsidRPr="00D95C40" w:rsidRDefault="00282167" w:rsidP="00E62643">
          <w:pPr>
            <w:pStyle w:val="LLPykala"/>
            <w:spacing w:line="360" w:lineRule="auto"/>
            <w:rPr>
              <w:b/>
            </w:rPr>
          </w:pPr>
          <w:r>
            <w:t>14 §</w:t>
          </w:r>
        </w:p>
        <w:p w14:paraId="03BA8424" w14:textId="77777777" w:rsidR="00282167" w:rsidRPr="00D95C40" w:rsidRDefault="00282167" w:rsidP="00E62643">
          <w:pPr>
            <w:pStyle w:val="LLNormaali"/>
            <w:spacing w:line="360" w:lineRule="auto"/>
            <w:rPr>
              <w:b/>
            </w:rPr>
          </w:pPr>
          <w:r>
            <w:rPr>
              <w:b/>
            </w:rPr>
            <w:t>— — — — — — — — — — — — — — — — — — — — — — — — — — — — — —</w:t>
          </w:r>
        </w:p>
        <w:p w14:paraId="256C11CD" w14:textId="77777777" w:rsidR="00282167" w:rsidRPr="00333687" w:rsidRDefault="00282167" w:rsidP="00E62643">
          <w:pPr>
            <w:pStyle w:val="LLKappalejako"/>
            <w:spacing w:line="360" w:lineRule="auto"/>
          </w:pPr>
          <w:r w:rsidRPr="00333687">
            <w:t>På den som är anställd vid Försörjningsberedskapscentralen tillämpas bestämmelserna om straffrättsligt tjänsteansvar när han eller hon utför uppgifter som avses i denna lag.  Bestämmelser om skadeståndsansvar finns i skadeståndslagen (412/1974).</w:t>
          </w:r>
        </w:p>
        <w:p w14:paraId="3DF3B7B4" w14:textId="77777777" w:rsidR="00282167" w:rsidRDefault="00282167" w:rsidP="00E62643">
          <w:pPr>
            <w:pStyle w:val="LLKappalejako"/>
            <w:spacing w:line="360" w:lineRule="auto"/>
            <w:ind w:firstLine="0"/>
          </w:pPr>
        </w:p>
        <w:p w14:paraId="49DB40DB" w14:textId="77777777" w:rsidR="00282167" w:rsidRDefault="00282167" w:rsidP="00E62643">
          <w:pPr>
            <w:pStyle w:val="LLPykala"/>
            <w:spacing w:line="360" w:lineRule="auto"/>
          </w:pPr>
          <w:r>
            <w:t>15 §</w:t>
          </w:r>
        </w:p>
        <w:p w14:paraId="7B53E639" w14:textId="77777777" w:rsidR="00282167" w:rsidRPr="001F367A" w:rsidRDefault="00282167" w:rsidP="00E62643">
          <w:pPr>
            <w:pStyle w:val="LLNormaali"/>
            <w:spacing w:line="360" w:lineRule="auto"/>
            <w:rPr>
              <w:lang w:eastAsia="fi-FI"/>
            </w:rPr>
          </w:pPr>
        </w:p>
        <w:p w14:paraId="5CB422A6" w14:textId="77777777" w:rsidR="00282167" w:rsidRDefault="00282167" w:rsidP="00E62643">
          <w:pPr>
            <w:pStyle w:val="LLKappalejako"/>
            <w:spacing w:line="360" w:lineRule="auto"/>
          </w:pPr>
          <w:r>
            <w:t>Lagringsskyldiga stenkolsverk, naturgasverk och importörer av stenkol, råolja och oljeprodukter ska årligen inom en tidsfrist som Försörjningsberedskapscentralen förelägger, göra en anmälan till Försörjningsberedskapscentralen om obligatorisk upplagring. Närmare bestämmelser om anmälan om obligatorisk upplagring utfärdas genom förordning av statsrådet.</w:t>
          </w:r>
        </w:p>
        <w:p w14:paraId="05A22395" w14:textId="77777777" w:rsidR="00282167" w:rsidRDefault="00282167" w:rsidP="00E62643">
          <w:pPr>
            <w:pStyle w:val="LLKappalejako"/>
            <w:spacing w:line="360" w:lineRule="auto"/>
          </w:pPr>
          <w:r>
            <w:t>Dessutom ska de som använder, importerar, tillverkar, återförsäljer och bedriver detaljförsäljning av produkter som omfattas av upplagringsskyldighet samt de som håller ett obligatoriskt upplag för någon annans räkning till Försörjningsberedskapscentralen lämna de övriga uppgifter som behövs för tillämpningen av denna lag och för tillsynen över att den följs. Försörjningsberedskapscentralen har trots sekretessbestämmelserna också rätt att få uppgifter om sådana centraliserade informationsutbytestjänster för naturgashandeln som avses i 32 b § i n</w:t>
          </w:r>
          <w:r w:rsidR="006B12D8">
            <w:t>aturgasmarknadslagen.</w:t>
          </w:r>
        </w:p>
        <w:p w14:paraId="383BC679" w14:textId="77777777" w:rsidR="00282167" w:rsidRDefault="00282167" w:rsidP="00E62643">
          <w:pPr>
            <w:pStyle w:val="LLKappalejako"/>
            <w:spacing w:line="360" w:lineRule="auto"/>
          </w:pPr>
          <w:r>
            <w:t>Försörjningsberedskapscentralen har rätt att få tillträde till de ställen där de obligatoriska upplagen finns, om detta behövs för tillsynen enligt denna lag, och att där utföra inspektioner och vidta andra tillsynsåtgärder som krävs. Tillsynsåtgärderna får dock inte omfatta utrymmen som används för boende av permanent natur.  Den lagringsskyldige ska bistå Försörjningsberedskapscentralen vid en inspektion. Vid inspektioner ska 39 § i förvaltningslagen iakttas. En företrädare för andra myndigheter eller en utomstående sakkunnig får även vara närvarande vid en inspektion.</w:t>
          </w:r>
        </w:p>
        <w:p w14:paraId="6839E466" w14:textId="77777777" w:rsidR="00282167" w:rsidRDefault="00282167" w:rsidP="00E62643">
          <w:pPr>
            <w:pStyle w:val="LLNormaali"/>
            <w:spacing w:line="360" w:lineRule="auto"/>
          </w:pPr>
        </w:p>
        <w:p w14:paraId="0FFC1219" w14:textId="77777777" w:rsidR="00282167" w:rsidRDefault="00282167" w:rsidP="00E62643">
          <w:pPr>
            <w:pStyle w:val="LLPykala"/>
            <w:spacing w:line="360" w:lineRule="auto"/>
          </w:pPr>
          <w:r>
            <w:t>19 §</w:t>
          </w:r>
        </w:p>
        <w:p w14:paraId="544EF1EB" w14:textId="77777777" w:rsidR="00282167" w:rsidRDefault="00282167" w:rsidP="00E62643">
          <w:pPr>
            <w:pStyle w:val="LLNormaali"/>
            <w:spacing w:line="360" w:lineRule="auto"/>
          </w:pPr>
        </w:p>
        <w:p w14:paraId="73A39DFC" w14:textId="77777777" w:rsidR="00282167" w:rsidRPr="009167E1" w:rsidRDefault="00282167" w:rsidP="00E62643">
          <w:pPr>
            <w:pStyle w:val="LLNormaali"/>
            <w:spacing w:line="360" w:lineRule="auto"/>
          </w:pPr>
          <w:r>
            <w:t>— — — — — — — — — — — — — — — — — — — — — — — — — — — — — —</w:t>
          </w:r>
        </w:p>
        <w:p w14:paraId="66F0AFAD" w14:textId="77777777" w:rsidR="00282167" w:rsidRDefault="00282167" w:rsidP="00E62643">
          <w:pPr>
            <w:pStyle w:val="LLKappalejako"/>
            <w:spacing w:line="360" w:lineRule="auto"/>
          </w:pPr>
          <w:r>
            <w:t xml:space="preserve">Försörjningsberedskapscentralen kan på ansökan besluta att ett stenkolsverk eller naturgasverk helt eller delvis kan ersätta sin upplagringsskyldighet genom ett arrangemang som garanterar motsvarande försörjningsberedskap. </w:t>
          </w:r>
        </w:p>
        <w:p w14:paraId="3A9065AD" w14:textId="77777777" w:rsidR="00282167" w:rsidRPr="009167E1" w:rsidRDefault="00282167" w:rsidP="00E62643">
          <w:pPr>
            <w:pStyle w:val="LLNormaali"/>
            <w:spacing w:line="360" w:lineRule="auto"/>
          </w:pPr>
          <w:r>
            <w:t>— — — — — — — — — — — — — — — — — — — — — — — — — — — — — —</w:t>
          </w:r>
        </w:p>
        <w:p w14:paraId="509971EB" w14:textId="77777777" w:rsidR="00282167" w:rsidRDefault="00282167" w:rsidP="00E62643">
          <w:pPr>
            <w:pStyle w:val="LLKappalejako"/>
            <w:spacing w:line="360" w:lineRule="auto"/>
          </w:pPr>
        </w:p>
        <w:p w14:paraId="29B41692" w14:textId="77777777" w:rsidR="00282167" w:rsidRDefault="00282167" w:rsidP="00E62643">
          <w:pPr>
            <w:pStyle w:val="LLPykala"/>
            <w:spacing w:line="360" w:lineRule="auto"/>
          </w:pPr>
          <w:r>
            <w:t>22 §</w:t>
          </w:r>
        </w:p>
        <w:p w14:paraId="7CD29C7A" w14:textId="77777777" w:rsidR="00282167" w:rsidRPr="001F367A" w:rsidRDefault="00282167" w:rsidP="00E62643">
          <w:pPr>
            <w:pStyle w:val="LLNormaali"/>
            <w:spacing w:line="360" w:lineRule="auto"/>
            <w:rPr>
              <w:lang w:eastAsia="fi-FI"/>
            </w:rPr>
          </w:pPr>
        </w:p>
        <w:p w14:paraId="36C9F26D" w14:textId="77777777" w:rsidR="00282167" w:rsidRDefault="00282167" w:rsidP="00E62643">
          <w:pPr>
            <w:pStyle w:val="LLKappalejako"/>
            <w:spacing w:line="360" w:lineRule="auto"/>
          </w:pPr>
          <w:r>
            <w:t>I beslut som avses i denna lag får omprövning begäras. Bestämmelser om begäran om omprövning finns i förvaltningslagen (434/2003).</w:t>
          </w:r>
        </w:p>
        <w:p w14:paraId="7C660E0B" w14:textId="77777777" w:rsidR="00282167" w:rsidRDefault="00282167" w:rsidP="00E62643">
          <w:pPr>
            <w:pStyle w:val="LLKappalejako"/>
            <w:spacing w:line="360" w:lineRule="auto"/>
          </w:pPr>
          <w:r>
            <w:t xml:space="preserve">Bestämmelser om sökande av ändring i förvaltningsdomstol finns i lagen om rättegång i förvaltningsärenden (808/2019). </w:t>
          </w:r>
        </w:p>
        <w:p w14:paraId="7235C304" w14:textId="77777777" w:rsidR="00282167" w:rsidRDefault="00282167" w:rsidP="00E62643">
          <w:pPr>
            <w:pStyle w:val="LLKappalejako"/>
            <w:spacing w:line="360" w:lineRule="auto"/>
          </w:pPr>
          <w:r>
            <w:t>Beslutet får dock verkställas även om omprövning har begärts eller besvär anförts.</w:t>
          </w:r>
        </w:p>
        <w:p w14:paraId="13875695" w14:textId="77777777" w:rsidR="00282167" w:rsidRDefault="00282167" w:rsidP="00E62643">
          <w:pPr>
            <w:pStyle w:val="LLKappalejako"/>
            <w:spacing w:line="360" w:lineRule="auto"/>
          </w:pPr>
        </w:p>
        <w:p w14:paraId="4A115BC8" w14:textId="77777777" w:rsidR="00282167" w:rsidRDefault="00282167" w:rsidP="00E62643">
          <w:pPr>
            <w:pStyle w:val="LLKappalejako"/>
            <w:spacing w:line="360" w:lineRule="auto"/>
          </w:pPr>
        </w:p>
        <w:p w14:paraId="16FAF6B4" w14:textId="77777777" w:rsidR="00282167" w:rsidRPr="009167E1" w:rsidRDefault="00282167" w:rsidP="00E62643">
          <w:pPr>
            <w:pStyle w:val="LLNormaali"/>
            <w:spacing w:line="360" w:lineRule="auto"/>
            <w:jc w:val="center"/>
          </w:pPr>
          <w:r>
            <w:t>-———</w:t>
          </w:r>
        </w:p>
        <w:p w14:paraId="34D71236" w14:textId="77777777" w:rsidR="00282167" w:rsidRDefault="00282167" w:rsidP="00E62643">
          <w:pPr>
            <w:pStyle w:val="LLVoimaantulokappale"/>
            <w:spacing w:line="360" w:lineRule="auto"/>
          </w:pPr>
          <w:r>
            <w:t xml:space="preserve">Denna lag träder i kraft den xx </w:t>
          </w:r>
          <w:proofErr w:type="spellStart"/>
          <w:r>
            <w:t>xxxxx</w:t>
          </w:r>
          <w:proofErr w:type="spellEnd"/>
          <w:r>
            <w:t xml:space="preserve"> 20  .</w:t>
          </w:r>
        </w:p>
        <w:p w14:paraId="39E26BA6" w14:textId="77777777" w:rsidR="00282167" w:rsidRDefault="00282167" w:rsidP="00E62643">
          <w:pPr>
            <w:pStyle w:val="LLNormaali"/>
            <w:spacing w:line="360" w:lineRule="auto"/>
            <w:jc w:val="center"/>
          </w:pPr>
          <w:r>
            <w:t>—————</w:t>
          </w:r>
        </w:p>
        <w:p w14:paraId="3E488477" w14:textId="77777777" w:rsidR="00282167" w:rsidRDefault="00C8238C" w:rsidP="00E62643">
          <w:pPr>
            <w:pStyle w:val="LLNormaali"/>
            <w:spacing w:line="360" w:lineRule="auto"/>
          </w:pPr>
        </w:p>
      </w:sdtContent>
    </w:sdt>
    <w:p w14:paraId="7F0E95CE" w14:textId="77777777" w:rsidR="00282167" w:rsidRDefault="00282167" w:rsidP="00E62643">
      <w:pPr>
        <w:pStyle w:val="LLNormaali"/>
        <w:spacing w:line="360" w:lineRule="auto"/>
      </w:pPr>
      <w:r>
        <w:br/>
      </w:r>
    </w:p>
    <w:p w14:paraId="6D95F219" w14:textId="77777777" w:rsidR="00282167" w:rsidRDefault="00282167" w:rsidP="00E62643">
      <w:pPr>
        <w:pStyle w:val="LLNormaali"/>
        <w:spacing w:line="360" w:lineRule="auto"/>
      </w:pPr>
    </w:p>
    <w:p w14:paraId="2C75A970" w14:textId="77777777" w:rsidR="00282167" w:rsidRPr="00302A46" w:rsidRDefault="00282167" w:rsidP="00E62643">
      <w:pPr>
        <w:pStyle w:val="LLNormaali"/>
        <w:spacing w:line="360" w:lineRule="auto"/>
      </w:pPr>
    </w:p>
    <w:p w14:paraId="38F1E702" w14:textId="77777777" w:rsidR="00282167" w:rsidRPr="00302A46" w:rsidRDefault="00282167" w:rsidP="00E62643">
      <w:pPr>
        <w:pStyle w:val="LLNormaali"/>
        <w:spacing w:line="360" w:lineRule="auto"/>
      </w:pPr>
    </w:p>
    <w:p w14:paraId="33380FD8" w14:textId="77777777" w:rsidR="00282167" w:rsidRPr="00302A46" w:rsidRDefault="00282167" w:rsidP="00E62643">
      <w:pPr>
        <w:pStyle w:val="LLNormaali"/>
        <w:spacing w:line="360" w:lineRule="auto"/>
      </w:pPr>
    </w:p>
    <w:sdt>
      <w:sdtPr>
        <w:alias w:val="Datum"/>
        <w:tag w:val="CCPaivays"/>
        <w:id w:val="-857742363"/>
        <w:placeholder>
          <w:docPart w:val="80551C65ABC849CD9DB2FB8F3A0BC3FF"/>
        </w:placeholder>
        <w15:color w:val="33CCCC"/>
        <w:text/>
      </w:sdtPr>
      <w:sdtEndPr/>
      <w:sdtContent>
        <w:p w14:paraId="08C49C53" w14:textId="77777777" w:rsidR="00282167" w:rsidRPr="00302A46" w:rsidRDefault="006B12D8" w:rsidP="00E62643">
          <w:pPr>
            <w:pStyle w:val="LLPaivays"/>
            <w:spacing w:line="360" w:lineRule="auto"/>
          </w:pPr>
          <w:r>
            <w:t>Helsingfors</w:t>
          </w:r>
          <w:r w:rsidR="00282167">
            <w:t xml:space="preserve"> den  xx </w:t>
          </w:r>
          <w:proofErr w:type="spellStart"/>
          <w:r w:rsidR="00282167">
            <w:t>xxxx</w:t>
          </w:r>
          <w:proofErr w:type="spellEnd"/>
          <w:r w:rsidR="00282167">
            <w:t xml:space="preserve"> 20</w:t>
          </w:r>
        </w:p>
      </w:sdtContent>
    </w:sdt>
    <w:p w14:paraId="79ADE13C" w14:textId="77777777" w:rsidR="00282167" w:rsidRPr="00030BA9" w:rsidRDefault="00282167" w:rsidP="00E62643">
      <w:pPr>
        <w:pStyle w:val="LLNormaali"/>
        <w:spacing w:line="360" w:lineRule="auto"/>
      </w:pPr>
    </w:p>
    <w:sdt>
      <w:sdtPr>
        <w:alias w:val="Undertecknarens ställning"/>
        <w:tag w:val="CCAllekirjoitus"/>
        <w:id w:val="1565067034"/>
        <w:placeholder>
          <w:docPart w:val="80551C65ABC849CD9DB2FB8F3A0BC3FF"/>
        </w:placeholder>
        <w15:color w:val="00FFFF"/>
      </w:sdtPr>
      <w:sdtEndPr/>
      <w:sdtContent>
        <w:p w14:paraId="1EA6A6C5" w14:textId="77777777" w:rsidR="00282167" w:rsidRPr="008D7BC7" w:rsidRDefault="00282167" w:rsidP="00E62643">
          <w:pPr>
            <w:pStyle w:val="LLAllekirjoitus"/>
            <w:spacing w:line="360" w:lineRule="auto"/>
          </w:pPr>
          <w:r>
            <w:t>Statsminister</w:t>
          </w:r>
        </w:p>
      </w:sdtContent>
    </w:sdt>
    <w:p w14:paraId="7A58A3A9" w14:textId="77777777" w:rsidR="00282167" w:rsidRPr="00385A06" w:rsidRDefault="00282167" w:rsidP="00E62643">
      <w:pPr>
        <w:pStyle w:val="LLNimenselvennys"/>
        <w:spacing w:line="360" w:lineRule="auto"/>
      </w:pPr>
      <w:r>
        <w:t>Sanna Marin</w:t>
      </w:r>
    </w:p>
    <w:p w14:paraId="358B9144" w14:textId="77777777" w:rsidR="00282167" w:rsidRPr="00385A06" w:rsidRDefault="00282167" w:rsidP="00E62643">
      <w:pPr>
        <w:pStyle w:val="LLNormaali"/>
        <w:spacing w:line="360" w:lineRule="auto"/>
      </w:pPr>
    </w:p>
    <w:p w14:paraId="4650B5BE" w14:textId="77777777" w:rsidR="00282167" w:rsidRPr="00385A06" w:rsidRDefault="00282167" w:rsidP="00E62643">
      <w:pPr>
        <w:pStyle w:val="LLNormaali"/>
        <w:spacing w:line="360" w:lineRule="auto"/>
      </w:pPr>
    </w:p>
    <w:p w14:paraId="21592446" w14:textId="77777777" w:rsidR="00282167" w:rsidRPr="00385A06" w:rsidRDefault="00282167" w:rsidP="00E62643">
      <w:pPr>
        <w:pStyle w:val="LLNormaali"/>
        <w:spacing w:line="360" w:lineRule="auto"/>
      </w:pPr>
    </w:p>
    <w:p w14:paraId="73D15AA2" w14:textId="77777777" w:rsidR="00282167" w:rsidRPr="00385A06" w:rsidRDefault="00282167" w:rsidP="00E62643">
      <w:pPr>
        <w:pStyle w:val="LLNormaali"/>
        <w:spacing w:line="360" w:lineRule="auto"/>
      </w:pPr>
    </w:p>
    <w:p w14:paraId="418EE473" w14:textId="77777777" w:rsidR="00282167" w:rsidRPr="002C1B6D" w:rsidRDefault="00282167" w:rsidP="00E62643">
      <w:pPr>
        <w:pStyle w:val="LLVarmennus"/>
        <w:spacing w:line="360" w:lineRule="auto"/>
      </w:pPr>
      <w:r>
        <w:t>...minister Förnamn Efternamn</w:t>
      </w:r>
    </w:p>
    <w:p w14:paraId="21DEE353" w14:textId="17E2C753" w:rsidR="00282167" w:rsidRDefault="00282167" w:rsidP="00E62643">
      <w:pPr>
        <w:spacing w:line="360" w:lineRule="auto"/>
      </w:pPr>
    </w:p>
    <w:sectPr w:rsidR="00282167"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67"/>
    <w:rsid w:val="001B3CCF"/>
    <w:rsid w:val="00282167"/>
    <w:rsid w:val="00333687"/>
    <w:rsid w:val="006B12D8"/>
    <w:rsid w:val="00B8151D"/>
    <w:rsid w:val="00BF35C1"/>
    <w:rsid w:val="00C8238C"/>
    <w:rsid w:val="00D04BEC"/>
    <w:rsid w:val="00D12F0F"/>
    <w:rsid w:val="00E40C04"/>
    <w:rsid w:val="00E626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6BA08"/>
  <w15:chartTrackingRefBased/>
  <w15:docId w15:val="{41A05E07-3230-43C9-82DC-0851DBCC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82167"/>
    <w:pPr>
      <w:spacing w:line="276" w:lineRule="auto"/>
    </w:pPr>
    <w:rPr>
      <w:rFonts w:eastAsia="Calibri"/>
      <w:sz w:val="22"/>
      <w:szCs w:val="22"/>
      <w:lang w:val="sv-SE"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en-GB" w:eastAsia="en-US"/>
    </w:rPr>
  </w:style>
  <w:style w:type="paragraph" w:customStyle="1" w:styleId="LLPasiallinensislt">
    <w:name w:val="LLPääasiallinensisältö"/>
    <w:next w:val="Normaali"/>
    <w:rsid w:val="00282167"/>
    <w:pPr>
      <w:spacing w:after="220" w:line="220" w:lineRule="exact"/>
      <w:outlineLvl w:val="0"/>
    </w:pPr>
    <w:rPr>
      <w:b/>
      <w:caps/>
      <w:sz w:val="21"/>
      <w:szCs w:val="24"/>
      <w:lang w:val="sv-SE"/>
    </w:rPr>
  </w:style>
  <w:style w:type="paragraph" w:customStyle="1" w:styleId="LLEsityksennimi">
    <w:name w:val="LLEsityksennimi"/>
    <w:next w:val="Normaali"/>
    <w:rsid w:val="00282167"/>
    <w:pPr>
      <w:spacing w:after="220" w:line="220" w:lineRule="exact"/>
      <w:jc w:val="both"/>
      <w:outlineLvl w:val="0"/>
    </w:pPr>
    <w:rPr>
      <w:rFonts w:cs="Arial"/>
      <w:b/>
      <w:sz w:val="21"/>
      <w:szCs w:val="24"/>
      <w:lang w:val="sv-SE"/>
    </w:rPr>
  </w:style>
  <w:style w:type="paragraph" w:customStyle="1" w:styleId="LLPerustelujenkappalejako">
    <w:name w:val="LLPerustelujenkappalejako"/>
    <w:rsid w:val="00282167"/>
    <w:pPr>
      <w:spacing w:after="220" w:line="220" w:lineRule="exact"/>
      <w:jc w:val="both"/>
    </w:pPr>
    <w:rPr>
      <w:sz w:val="22"/>
      <w:szCs w:val="24"/>
      <w:lang w:val="sv-SE"/>
    </w:rPr>
  </w:style>
  <w:style w:type="paragraph" w:customStyle="1" w:styleId="LLKappalejako">
    <w:name w:val="LLKappalejako"/>
    <w:link w:val="LLKappalejakoChar"/>
    <w:rsid w:val="00282167"/>
    <w:pPr>
      <w:spacing w:line="220" w:lineRule="exact"/>
      <w:ind w:firstLine="170"/>
      <w:jc w:val="both"/>
    </w:pPr>
    <w:rPr>
      <w:sz w:val="22"/>
      <w:szCs w:val="24"/>
      <w:lang w:val="sv-SE"/>
    </w:rPr>
  </w:style>
  <w:style w:type="character" w:customStyle="1" w:styleId="LLKappalejakoChar">
    <w:name w:val="LLKappalejako Char"/>
    <w:link w:val="LLKappalejako"/>
    <w:locked/>
    <w:rsid w:val="00282167"/>
    <w:rPr>
      <w:sz w:val="22"/>
      <w:szCs w:val="24"/>
      <w:lang w:val="sv-SE"/>
    </w:rPr>
  </w:style>
  <w:style w:type="paragraph" w:customStyle="1" w:styleId="LLPykala">
    <w:name w:val="LLPykala"/>
    <w:next w:val="Normaali"/>
    <w:rsid w:val="00282167"/>
    <w:pPr>
      <w:spacing w:line="220" w:lineRule="exact"/>
      <w:jc w:val="center"/>
    </w:pPr>
    <w:rPr>
      <w:sz w:val="22"/>
      <w:szCs w:val="24"/>
      <w:lang w:val="sv-SE"/>
    </w:rPr>
  </w:style>
  <w:style w:type="paragraph" w:customStyle="1" w:styleId="LLVoimaantulokappale">
    <w:name w:val="LLVoimaantulokappale"/>
    <w:rsid w:val="00282167"/>
    <w:pPr>
      <w:spacing w:line="220" w:lineRule="exact"/>
      <w:ind w:firstLine="170"/>
      <w:jc w:val="both"/>
    </w:pPr>
    <w:rPr>
      <w:sz w:val="22"/>
      <w:szCs w:val="24"/>
      <w:lang w:val="sv-SE"/>
    </w:rPr>
  </w:style>
  <w:style w:type="paragraph" w:customStyle="1" w:styleId="LLMomentinJohdantoKappale">
    <w:name w:val="LLMomentinJohdantoKappale"/>
    <w:basedOn w:val="LLKappalejako"/>
    <w:next w:val="LLMomentinKohta"/>
    <w:rsid w:val="00282167"/>
  </w:style>
  <w:style w:type="paragraph" w:customStyle="1" w:styleId="LLMomentinKohta">
    <w:name w:val="LLMomentinKohta"/>
    <w:rsid w:val="00282167"/>
    <w:pPr>
      <w:spacing w:line="220" w:lineRule="exact"/>
      <w:ind w:firstLine="170"/>
      <w:jc w:val="both"/>
    </w:pPr>
    <w:rPr>
      <w:sz w:val="22"/>
      <w:szCs w:val="24"/>
      <w:lang w:val="sv-SE"/>
    </w:rPr>
  </w:style>
  <w:style w:type="paragraph" w:customStyle="1" w:styleId="LLPaivays">
    <w:name w:val="LLPaivays"/>
    <w:next w:val="Normaali"/>
    <w:rsid w:val="00282167"/>
    <w:pPr>
      <w:spacing w:after="220" w:line="220" w:lineRule="exact"/>
    </w:pPr>
    <w:rPr>
      <w:sz w:val="22"/>
      <w:szCs w:val="24"/>
      <w:lang w:val="sv-SE"/>
    </w:rPr>
  </w:style>
  <w:style w:type="paragraph" w:customStyle="1" w:styleId="LLLakiehdotukset">
    <w:name w:val="LLLakiehdotukset"/>
    <w:next w:val="Normaali"/>
    <w:rsid w:val="00282167"/>
    <w:pPr>
      <w:spacing w:line="220" w:lineRule="exact"/>
      <w:ind w:left="6691"/>
      <w:outlineLvl w:val="0"/>
    </w:pPr>
    <w:rPr>
      <w:i/>
      <w:sz w:val="22"/>
      <w:szCs w:val="24"/>
      <w:lang w:val="sv-SE"/>
    </w:rPr>
  </w:style>
  <w:style w:type="paragraph" w:customStyle="1" w:styleId="LLLaki">
    <w:name w:val="LLLaki"/>
    <w:next w:val="Normaali"/>
    <w:rsid w:val="00282167"/>
    <w:pPr>
      <w:spacing w:before="220" w:after="220" w:line="320" w:lineRule="exact"/>
      <w:jc w:val="center"/>
      <w:outlineLvl w:val="1"/>
    </w:pPr>
    <w:rPr>
      <w:b/>
      <w:spacing w:val="22"/>
      <w:sz w:val="30"/>
      <w:szCs w:val="24"/>
      <w:lang w:val="sv-SE"/>
    </w:rPr>
  </w:style>
  <w:style w:type="paragraph" w:customStyle="1" w:styleId="LLSaadoksenNimi">
    <w:name w:val="LLSaadoksenNimi"/>
    <w:next w:val="Normaali"/>
    <w:rsid w:val="00282167"/>
    <w:pPr>
      <w:spacing w:after="220" w:line="220" w:lineRule="exact"/>
      <w:jc w:val="center"/>
      <w:outlineLvl w:val="2"/>
    </w:pPr>
    <w:rPr>
      <w:b/>
      <w:sz w:val="21"/>
      <w:szCs w:val="24"/>
      <w:lang w:val="sv-SE"/>
    </w:rPr>
  </w:style>
  <w:style w:type="paragraph" w:customStyle="1" w:styleId="LLJohtolauseKappaleet">
    <w:name w:val="LLJohtolauseKappaleet"/>
    <w:rsid w:val="00282167"/>
    <w:pPr>
      <w:spacing w:line="220" w:lineRule="exact"/>
      <w:ind w:firstLine="170"/>
      <w:jc w:val="both"/>
    </w:pPr>
    <w:rPr>
      <w:sz w:val="22"/>
      <w:szCs w:val="24"/>
      <w:lang w:val="sv-SE"/>
    </w:rPr>
  </w:style>
  <w:style w:type="paragraph" w:customStyle="1" w:styleId="LLAllekirjoitus">
    <w:name w:val="LLAllekirjoitus"/>
    <w:next w:val="Normaali"/>
    <w:rsid w:val="00282167"/>
    <w:pPr>
      <w:jc w:val="center"/>
    </w:pPr>
    <w:rPr>
      <w:b/>
      <w:sz w:val="21"/>
      <w:szCs w:val="24"/>
      <w:lang w:val="sv-SE"/>
    </w:rPr>
  </w:style>
  <w:style w:type="paragraph" w:customStyle="1" w:styleId="LLNimenselvennys">
    <w:name w:val="LLNimenselvennys"/>
    <w:next w:val="Normaali"/>
    <w:rsid w:val="00282167"/>
    <w:pPr>
      <w:spacing w:before="880" w:after="220" w:line="220" w:lineRule="exact"/>
      <w:jc w:val="center"/>
    </w:pPr>
    <w:rPr>
      <w:b/>
      <w:sz w:val="21"/>
      <w:szCs w:val="24"/>
      <w:lang w:val="sv-SE"/>
    </w:rPr>
  </w:style>
  <w:style w:type="paragraph" w:customStyle="1" w:styleId="LLVarmennus">
    <w:name w:val="LLVarmennus"/>
    <w:next w:val="Normaali"/>
    <w:rsid w:val="00282167"/>
    <w:pPr>
      <w:spacing w:before="220" w:line="220" w:lineRule="exact"/>
      <w:jc w:val="right"/>
    </w:pPr>
    <w:rPr>
      <w:sz w:val="22"/>
      <w:szCs w:val="24"/>
      <w:lang w:val="sv-SE"/>
    </w:rPr>
  </w:style>
  <w:style w:type="paragraph" w:customStyle="1" w:styleId="LLNormaali">
    <w:name w:val="LLNormaali"/>
    <w:basedOn w:val="Normaali"/>
    <w:qFormat/>
    <w:rsid w:val="00282167"/>
    <w:pPr>
      <w:spacing w:line="220" w:lineRule="exact"/>
    </w:pPr>
  </w:style>
  <w:style w:type="character" w:styleId="Kommentinviite">
    <w:name w:val="annotation reference"/>
    <w:basedOn w:val="Kappaleenoletusfontti"/>
    <w:uiPriority w:val="99"/>
    <w:semiHidden/>
    <w:unhideWhenUsed/>
    <w:rsid w:val="001B3CCF"/>
    <w:rPr>
      <w:sz w:val="16"/>
      <w:szCs w:val="16"/>
    </w:rPr>
  </w:style>
  <w:style w:type="paragraph" w:styleId="Kommentinteksti">
    <w:name w:val="annotation text"/>
    <w:basedOn w:val="Normaali"/>
    <w:link w:val="KommentintekstiChar"/>
    <w:uiPriority w:val="99"/>
    <w:semiHidden/>
    <w:unhideWhenUsed/>
    <w:rsid w:val="001B3CC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B3CCF"/>
    <w:rPr>
      <w:rFonts w:eastAsia="Calibri"/>
      <w:lang w:val="sv-SE" w:eastAsia="en-US"/>
    </w:rPr>
  </w:style>
  <w:style w:type="paragraph" w:styleId="Kommentinotsikko">
    <w:name w:val="annotation subject"/>
    <w:basedOn w:val="Kommentinteksti"/>
    <w:next w:val="Kommentinteksti"/>
    <w:link w:val="KommentinotsikkoChar"/>
    <w:uiPriority w:val="99"/>
    <w:semiHidden/>
    <w:unhideWhenUsed/>
    <w:rsid w:val="001B3CCF"/>
    <w:rPr>
      <w:b/>
      <w:bCs/>
    </w:rPr>
  </w:style>
  <w:style w:type="character" w:customStyle="1" w:styleId="KommentinotsikkoChar">
    <w:name w:val="Kommentin otsikko Char"/>
    <w:basedOn w:val="KommentintekstiChar"/>
    <w:link w:val="Kommentinotsikko"/>
    <w:uiPriority w:val="99"/>
    <w:semiHidden/>
    <w:rsid w:val="001B3CCF"/>
    <w:rPr>
      <w:rFonts w:eastAsia="Calibri"/>
      <w:b/>
      <w:bCs/>
      <w:lang w:val="sv-SE" w:eastAsia="en-US"/>
    </w:rPr>
  </w:style>
  <w:style w:type="paragraph" w:styleId="Seliteteksti">
    <w:name w:val="Balloon Text"/>
    <w:basedOn w:val="Normaali"/>
    <w:link w:val="SelitetekstiChar"/>
    <w:uiPriority w:val="99"/>
    <w:semiHidden/>
    <w:unhideWhenUsed/>
    <w:rsid w:val="001B3CCF"/>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B3CCF"/>
    <w:rPr>
      <w:rFonts w:ascii="Segoe UI" w:eastAsia="Calibri" w:hAnsi="Segoe UI" w:cs="Segoe UI"/>
      <w:sz w:val="18"/>
      <w:szCs w:val="18"/>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58EC51CED439DB6023ADD26414F66"/>
        <w:category>
          <w:name w:val="Yleiset"/>
          <w:gallery w:val="placeholder"/>
        </w:category>
        <w:types>
          <w:type w:val="bbPlcHdr"/>
        </w:types>
        <w:behaviors>
          <w:behavior w:val="content"/>
        </w:behaviors>
        <w:guid w:val="{D69281EC-6C31-49EC-AAF4-386671A3AC4B}"/>
      </w:docPartPr>
      <w:docPartBody>
        <w:p w:rsidR="00FB1C61" w:rsidRDefault="00217EA0" w:rsidP="00217EA0">
          <w:pPr>
            <w:pStyle w:val="96658EC51CED439DB6023ADD26414F66"/>
          </w:pPr>
          <w:r w:rsidRPr="005D3E42">
            <w:rPr>
              <w:rStyle w:val="Paikkamerkkiteksti"/>
            </w:rPr>
            <w:t>Click or tap here to enter text.</w:t>
          </w:r>
        </w:p>
      </w:docPartBody>
    </w:docPart>
    <w:docPart>
      <w:docPartPr>
        <w:name w:val="2131204BFD28481A982E14A76CE9FE3A"/>
        <w:category>
          <w:name w:val="Yleiset"/>
          <w:gallery w:val="placeholder"/>
        </w:category>
        <w:types>
          <w:type w:val="bbPlcHdr"/>
        </w:types>
        <w:behaviors>
          <w:behavior w:val="content"/>
        </w:behaviors>
        <w:guid w:val="{180106F5-0738-4DAF-96EF-5F613A13B2E9}"/>
      </w:docPartPr>
      <w:docPartBody>
        <w:p w:rsidR="00FB1C61" w:rsidRDefault="00217EA0" w:rsidP="00217EA0">
          <w:pPr>
            <w:pStyle w:val="2131204BFD28481A982E14A76CE9FE3A"/>
          </w:pPr>
          <w:r w:rsidRPr="005D3E42">
            <w:rPr>
              <w:rStyle w:val="Paikkamerkkiteksti"/>
            </w:rPr>
            <w:t>Click or tap here to enter text.</w:t>
          </w:r>
        </w:p>
      </w:docPartBody>
    </w:docPart>
    <w:docPart>
      <w:docPartPr>
        <w:name w:val="E26ACC2DDD474D7196C1AFCFD4E5B61F"/>
        <w:category>
          <w:name w:val="Yleiset"/>
          <w:gallery w:val="placeholder"/>
        </w:category>
        <w:types>
          <w:type w:val="bbPlcHdr"/>
        </w:types>
        <w:behaviors>
          <w:behavior w:val="content"/>
        </w:behaviors>
        <w:guid w:val="{CBB9303C-D9E6-4563-B053-FD4A8F17A70B}"/>
      </w:docPartPr>
      <w:docPartBody>
        <w:p w:rsidR="00FB1C61" w:rsidRDefault="00217EA0" w:rsidP="00217EA0">
          <w:pPr>
            <w:pStyle w:val="E26ACC2DDD474D7196C1AFCFD4E5B61F"/>
          </w:pPr>
          <w:r w:rsidRPr="00E27C6D">
            <w:t>Valitse kohde.</w:t>
          </w:r>
        </w:p>
      </w:docPartBody>
    </w:docPart>
    <w:docPart>
      <w:docPartPr>
        <w:name w:val="200BDC3CF7064E2393F5163983FB878E"/>
        <w:category>
          <w:name w:val="Yleiset"/>
          <w:gallery w:val="placeholder"/>
        </w:category>
        <w:types>
          <w:type w:val="bbPlcHdr"/>
        </w:types>
        <w:behaviors>
          <w:behavior w:val="content"/>
        </w:behaviors>
        <w:guid w:val="{34DB7248-2E88-48EA-BFC9-4E3166C36215}"/>
      </w:docPartPr>
      <w:docPartBody>
        <w:p w:rsidR="00FB1C61" w:rsidRDefault="00217EA0" w:rsidP="00217EA0">
          <w:pPr>
            <w:pStyle w:val="200BDC3CF7064E2393F5163983FB878E"/>
          </w:pPr>
          <w:r w:rsidRPr="005D3E42">
            <w:rPr>
              <w:rStyle w:val="Paikkamerkkiteksti"/>
            </w:rPr>
            <w:t>Click or tap here to enter text.</w:t>
          </w:r>
        </w:p>
      </w:docPartBody>
    </w:docPart>
    <w:docPart>
      <w:docPartPr>
        <w:name w:val="80551C65ABC849CD9DB2FB8F3A0BC3FF"/>
        <w:category>
          <w:name w:val="Yleiset"/>
          <w:gallery w:val="placeholder"/>
        </w:category>
        <w:types>
          <w:type w:val="bbPlcHdr"/>
        </w:types>
        <w:behaviors>
          <w:behavior w:val="content"/>
        </w:behaviors>
        <w:guid w:val="{E7873F2E-C51A-4B73-B459-967183242339}"/>
      </w:docPartPr>
      <w:docPartBody>
        <w:p w:rsidR="00FB1C61" w:rsidRDefault="00217EA0" w:rsidP="00217EA0">
          <w:pPr>
            <w:pStyle w:val="80551C65ABC849CD9DB2FB8F3A0BC3F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A0"/>
    <w:rsid w:val="00217EA0"/>
    <w:rsid w:val="00FB1C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17EA0"/>
    <w:rPr>
      <w:color w:val="808080"/>
    </w:rPr>
  </w:style>
  <w:style w:type="paragraph" w:customStyle="1" w:styleId="96658EC51CED439DB6023ADD26414F66">
    <w:name w:val="96658EC51CED439DB6023ADD26414F66"/>
    <w:rsid w:val="00217EA0"/>
  </w:style>
  <w:style w:type="paragraph" w:customStyle="1" w:styleId="2131204BFD28481A982E14A76CE9FE3A">
    <w:name w:val="2131204BFD28481A982E14A76CE9FE3A"/>
    <w:rsid w:val="00217EA0"/>
  </w:style>
  <w:style w:type="paragraph" w:customStyle="1" w:styleId="E26ACC2DDD474D7196C1AFCFD4E5B61F">
    <w:name w:val="E26ACC2DDD474D7196C1AFCFD4E5B61F"/>
    <w:rsid w:val="00217EA0"/>
  </w:style>
  <w:style w:type="paragraph" w:customStyle="1" w:styleId="200BDC3CF7064E2393F5163983FB878E">
    <w:name w:val="200BDC3CF7064E2393F5163983FB878E"/>
    <w:rsid w:val="00217EA0"/>
  </w:style>
  <w:style w:type="paragraph" w:customStyle="1" w:styleId="80551C65ABC849CD9DB2FB8F3A0BC3FF">
    <w:name w:val="80551C65ABC849CD9DB2FB8F3A0BC3FF"/>
    <w:rsid w:val="00217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943</Words>
  <Characters>6273</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 Susanne (VNK)</dc:creator>
  <cp:keywords/>
  <dc:description/>
  <cp:lastModifiedBy>Peltonen Pyry (TEM)</cp:lastModifiedBy>
  <cp:revision>4</cp:revision>
  <dcterms:created xsi:type="dcterms:W3CDTF">2021-06-08T06:10:00Z</dcterms:created>
  <dcterms:modified xsi:type="dcterms:W3CDTF">2021-06-08T07:29:00Z</dcterms:modified>
</cp:coreProperties>
</file>