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9D5B7" w14:textId="00EE8240" w:rsidR="003A6E50" w:rsidRPr="006F0297" w:rsidRDefault="003A6E50" w:rsidP="00A87CAC">
      <w:pPr>
        <w:jc w:val="both"/>
        <w:rPr>
          <w:b/>
          <w:sz w:val="28"/>
          <w:szCs w:val="28"/>
        </w:rPr>
      </w:pPr>
      <w:r>
        <w:rPr>
          <w:b/>
          <w:sz w:val="28"/>
          <w:szCs w:val="28"/>
        </w:rPr>
        <w:t xml:space="preserve">Föreskrift om anmälningar om allmän televerksamhet, programverksamhet, beställ-tv-tjänster, betal-tv-tjänster och videodelningsplattformstjänster </w:t>
      </w:r>
    </w:p>
    <w:p w14:paraId="77CE4A06" w14:textId="48609073" w:rsidR="003A6E50" w:rsidRDefault="003564A3" w:rsidP="00A87CAC">
      <w:pPr>
        <w:pStyle w:val="Heading2"/>
        <w:jc w:val="both"/>
      </w:pPr>
      <w:r>
        <w:t>Föreskriftens bakgrund och rättsgrund</w:t>
      </w:r>
    </w:p>
    <w:p w14:paraId="5DBAADB4" w14:textId="47DD3F55" w:rsidR="00B616C0" w:rsidRDefault="003A6E50" w:rsidP="00A87CAC">
      <w:pPr>
        <w:pStyle w:val="Heading2"/>
        <w:jc w:val="both"/>
        <w:rPr>
          <w:b w:val="0"/>
          <w:sz w:val="20"/>
          <w:szCs w:val="20"/>
        </w:rPr>
      </w:pPr>
      <w:r>
        <w:rPr>
          <w:b w:val="0"/>
          <w:sz w:val="20"/>
          <w:szCs w:val="20"/>
        </w:rPr>
        <w:t>4 § i lagen om tjänster inom elektronisk kommunikation (917/2014) innehåller bestämmelser om anmälningsplikt som gäller bedrivande av verksamhet. Enligt 1 mom. i bestämmelsen ska verksamhetsutövaren göra en elektronisk anmälan till Transport- och kommunikationsverket innan verksamheten inleds. Anmälan ska göras om 1) allmän televerksamhet (</w:t>
      </w:r>
      <w:r>
        <w:rPr>
          <w:rStyle w:val="Emphasis"/>
          <w:b w:val="0"/>
          <w:sz w:val="20"/>
          <w:szCs w:val="20"/>
          <w:bdr w:val="none" w:sz="0" w:space="0" w:color="auto" w:frame="1"/>
        </w:rPr>
        <w:t>televerksamhetsanmälan</w:t>
      </w:r>
      <w:r w:rsidR="00572197">
        <w:rPr>
          <w:b w:val="0"/>
          <w:sz w:val="20"/>
          <w:szCs w:val="20"/>
        </w:rPr>
        <w:t>); 2)</w:t>
      </w:r>
      <w:r>
        <w:rPr>
          <w:b w:val="0"/>
          <w:sz w:val="20"/>
          <w:szCs w:val="20"/>
        </w:rPr>
        <w:t xml:space="preserve"> annan än koncessionspliktig televisionsverksamhet, om den som levererar tjänsten är etablerad i Finland (</w:t>
      </w:r>
      <w:r>
        <w:rPr>
          <w:rStyle w:val="Emphasis"/>
          <w:b w:val="0"/>
          <w:sz w:val="20"/>
          <w:szCs w:val="20"/>
          <w:bdr w:val="none" w:sz="0" w:space="0" w:color="auto" w:frame="1"/>
        </w:rPr>
        <w:t>programverksamhetsanmälan</w:t>
      </w:r>
      <w:r>
        <w:rPr>
          <w:b w:val="0"/>
          <w:sz w:val="20"/>
          <w:szCs w:val="20"/>
        </w:rPr>
        <w:t>); 3) beställ-</w:t>
      </w:r>
      <w:proofErr w:type="spellStart"/>
      <w:r>
        <w:rPr>
          <w:b w:val="0"/>
          <w:sz w:val="20"/>
          <w:szCs w:val="20"/>
        </w:rPr>
        <w:t>tv-verksamhet</w:t>
      </w:r>
      <w:proofErr w:type="spellEnd"/>
      <w:r>
        <w:rPr>
          <w:b w:val="0"/>
          <w:sz w:val="20"/>
          <w:szCs w:val="20"/>
        </w:rPr>
        <w:t>, om den som levererar tjänsten är etablerad i Finland (</w:t>
      </w:r>
      <w:r>
        <w:rPr>
          <w:rStyle w:val="Emphasis"/>
          <w:b w:val="0"/>
          <w:sz w:val="20"/>
          <w:szCs w:val="20"/>
          <w:bdr w:val="none" w:sz="0" w:space="0" w:color="auto" w:frame="1"/>
        </w:rPr>
        <w:t>beställ-tv-anmälan</w:t>
      </w:r>
      <w:r>
        <w:rPr>
          <w:b w:val="0"/>
          <w:sz w:val="20"/>
          <w:szCs w:val="20"/>
        </w:rPr>
        <w:t>); 4) verksamhet där verksamhetsutövaren använder avkodningssystem i samband med tillhandahållande av linjära betal-tv-tjänster i ett markbundet digitalt masskommunikationsnät(</w:t>
      </w:r>
      <w:r>
        <w:rPr>
          <w:rStyle w:val="Emphasis"/>
          <w:b w:val="0"/>
          <w:sz w:val="20"/>
          <w:szCs w:val="20"/>
          <w:bdr w:val="none" w:sz="0" w:space="0" w:color="auto" w:frame="1"/>
        </w:rPr>
        <w:t>betal-tv-anmälan</w:t>
      </w:r>
      <w:r>
        <w:rPr>
          <w:b w:val="0"/>
          <w:sz w:val="20"/>
          <w:szCs w:val="20"/>
        </w:rPr>
        <w:t xml:space="preserve">) och </w:t>
      </w:r>
      <w:r>
        <w:rPr>
          <w:rStyle w:val="Emphasis"/>
          <w:b w:val="0"/>
          <w:sz w:val="20"/>
          <w:szCs w:val="20"/>
          <w:bdr w:val="none" w:sz="0" w:space="0" w:color="auto" w:frame="1"/>
        </w:rPr>
        <w:t>5)</w:t>
      </w:r>
      <w:r>
        <w:rPr>
          <w:b w:val="0"/>
          <w:i/>
          <w:sz w:val="20"/>
          <w:szCs w:val="20"/>
        </w:rPr>
        <w:t> </w:t>
      </w:r>
      <w:r>
        <w:rPr>
          <w:b w:val="0"/>
          <w:sz w:val="20"/>
          <w:szCs w:val="20"/>
        </w:rPr>
        <w:t xml:space="preserve"> tillhandahållande av en videodelningsplattformstjänst, om den som tillhandahåller tjänsten är etablerad i Finland (</w:t>
      </w:r>
      <w:r>
        <w:rPr>
          <w:rStyle w:val="Emphasis"/>
          <w:b w:val="0"/>
          <w:sz w:val="20"/>
          <w:szCs w:val="20"/>
          <w:bdr w:val="none" w:sz="0" w:space="0" w:color="auto" w:frame="1"/>
        </w:rPr>
        <w:t>anmälan om videodelningsplattformstjänst</w:t>
      </w:r>
      <w:r>
        <w:rPr>
          <w:b w:val="0"/>
          <w:sz w:val="20"/>
          <w:szCs w:val="20"/>
        </w:rPr>
        <w:t xml:space="preserve">). </w:t>
      </w:r>
    </w:p>
    <w:p w14:paraId="38817DDA" w14:textId="58547055" w:rsidR="00B616C0" w:rsidRDefault="003A6E50" w:rsidP="00A87CAC">
      <w:pPr>
        <w:pStyle w:val="Heading2"/>
        <w:jc w:val="both"/>
        <w:rPr>
          <w:b w:val="0"/>
          <w:sz w:val="20"/>
          <w:szCs w:val="20"/>
        </w:rPr>
      </w:pPr>
      <w:r>
        <w:rPr>
          <w:b w:val="0"/>
          <w:sz w:val="20"/>
          <w:szCs w:val="20"/>
        </w:rPr>
        <w:t>Enligt bestämmelsen ska utövare av programverksamhet, leverantörer av beställ-</w:t>
      </w:r>
      <w:proofErr w:type="spellStart"/>
      <w:r>
        <w:rPr>
          <w:b w:val="0"/>
          <w:sz w:val="20"/>
          <w:szCs w:val="20"/>
        </w:rPr>
        <w:t>tv-verksamhet</w:t>
      </w:r>
      <w:proofErr w:type="spellEnd"/>
      <w:r>
        <w:rPr>
          <w:b w:val="0"/>
          <w:sz w:val="20"/>
          <w:szCs w:val="20"/>
        </w:rPr>
        <w:t xml:space="preserve"> och leverantörer av videodelningsplattformstjänst göra en anmälan till Transport- och kommunikationsverket om tjänsteleverantören är etablerad i Finland. Bestämmelserna om etablering för leverantörer av audiovisuella innehållstjänster, dvs. utövare av televisionsverksamhet och leverantörer av beställ-tv-tjänster finns i 207 § i lagen om tjänster inom elektronisk kommunikation och om etablering för leverantörer av videodelningsplattformstjänster i lagens 226 b §. Närmare bestämmelser om etablering finns i statsrådets förordning om audiovisuella tjänster (1245/2014). Etableringen för olika tjänsteleverantörer behandlas närmare nedan.</w:t>
      </w:r>
    </w:p>
    <w:p w14:paraId="4252621C" w14:textId="77777777" w:rsidR="00B616C0" w:rsidRPr="00862FAD" w:rsidRDefault="003A6E50" w:rsidP="00A87CAC">
      <w:pPr>
        <w:pStyle w:val="Heading2"/>
        <w:jc w:val="both"/>
        <w:rPr>
          <w:b w:val="0"/>
          <w:sz w:val="20"/>
          <w:szCs w:val="20"/>
        </w:rPr>
      </w:pPr>
      <w:r>
        <w:rPr>
          <w:b w:val="0"/>
          <w:sz w:val="20"/>
          <w:szCs w:val="20"/>
          <w:shd w:val="clear" w:color="auto" w:fill="FFFFFF"/>
        </w:rPr>
        <w:t>Enligt 4 § 3 mom. i lagen om tjänster inom elektronisk kommunikation ska anmälan innehålla alla de identifierings- och kontaktuppgifter om företaget eller organisationen som behövs för tillsynen samt en beskrivning av verksamheten. Transport- och kommunikationsverket får meddela närmare föreskrifter om de uppgifter som ska lämnas, om anmälningarnas form och om hur de ska lämnas in.</w:t>
      </w:r>
      <w:r>
        <w:rPr>
          <w:b w:val="0"/>
          <w:sz w:val="20"/>
          <w:szCs w:val="20"/>
        </w:rPr>
        <w:t xml:space="preserve"> Reglering av anmälningsskyldigheten ändrades genom ändringen av lagen om tjänster inom elektronisk kommunikation som trädde i kraft den 1 januari 2021. Ändringarna baserar sig på direktivet som gäller elektroniska kommunikationsnät och kommunikationstjänster (2018/1972/EU), s.k. teledirektivet, och på direktivet om audiovisuella tjänster (2010/13/2010, s.k. AVMS-direktivet) som ändrats genom direktivet 2018/1080/EU. Genom det nya AVMS-direktivet började anmälningsskyldigheten också omfatta leverantörer av videodelningsplattformstjänster och därför utvidgades också föreskriftens tillämpningsområde.</w:t>
      </w:r>
    </w:p>
    <w:p w14:paraId="54819CEF" w14:textId="131C71ED" w:rsidR="003A6E50" w:rsidRPr="003A6E50" w:rsidRDefault="003A6E50" w:rsidP="00A87CAC">
      <w:pPr>
        <w:pStyle w:val="Heading2"/>
        <w:jc w:val="both"/>
        <w:rPr>
          <w:rFonts w:cs="Times New Roman"/>
          <w:b w:val="0"/>
          <w:sz w:val="20"/>
          <w:szCs w:val="20"/>
        </w:rPr>
      </w:pPr>
      <w:r>
        <w:rPr>
          <w:b w:val="0"/>
          <w:sz w:val="20"/>
          <w:szCs w:val="20"/>
        </w:rPr>
        <w:t>Genom föreskriften upphävs Kommunikationsverkets föreskrift 69/2014 M av den 10 december 2014 om anmälningar om allmän televerksamhet, programverksamhet, beställ-</w:t>
      </w:r>
      <w:proofErr w:type="spellStart"/>
      <w:r>
        <w:rPr>
          <w:b w:val="0"/>
          <w:sz w:val="20"/>
          <w:szCs w:val="20"/>
        </w:rPr>
        <w:t>tv-verksamhet</w:t>
      </w:r>
      <w:proofErr w:type="spellEnd"/>
      <w:r>
        <w:rPr>
          <w:b w:val="0"/>
          <w:sz w:val="20"/>
          <w:szCs w:val="20"/>
        </w:rPr>
        <w:t xml:space="preserve"> och betal-tv-verksamhet. </w:t>
      </w:r>
    </w:p>
    <w:p w14:paraId="649A4B93" w14:textId="2F0E1B53" w:rsidR="00577AD3" w:rsidRDefault="00577AD3" w:rsidP="00A87CAC">
      <w:pPr>
        <w:pStyle w:val="Heading2"/>
        <w:jc w:val="both"/>
      </w:pPr>
      <w:r>
        <w:t>Föreskriftens syfte</w:t>
      </w:r>
    </w:p>
    <w:p w14:paraId="517C4FFD" w14:textId="3A2AE9A8" w:rsidR="00B616C0" w:rsidRDefault="00586E31" w:rsidP="00A87CAC">
      <w:pPr>
        <w:pStyle w:val="Heading2"/>
        <w:jc w:val="both"/>
        <w:rPr>
          <w:rFonts w:cs="Times New Roman"/>
          <w:b w:val="0"/>
          <w:sz w:val="20"/>
          <w:szCs w:val="20"/>
        </w:rPr>
      </w:pPr>
      <w:r>
        <w:rPr>
          <w:b w:val="0"/>
          <w:sz w:val="20"/>
          <w:szCs w:val="20"/>
        </w:rPr>
        <w:t xml:space="preserve">Syftet med regleringen av anmälningsplikter är att säkerställa att Transport- och kommunikationsverket för sina styrnings- och övervakningsuppgifter, som baserar sig på lagen om tjänster inom elektronisk kommunikation, har tillräckliga uppgifter om verksamhetsutövare. Med hjälp av uppgifterna kan ämbetsverket även informera och </w:t>
      </w:r>
      <w:proofErr w:type="spellStart"/>
      <w:r>
        <w:rPr>
          <w:b w:val="0"/>
          <w:sz w:val="20"/>
          <w:szCs w:val="20"/>
        </w:rPr>
        <w:t>rådgiva</w:t>
      </w:r>
      <w:proofErr w:type="spellEnd"/>
      <w:r>
        <w:rPr>
          <w:b w:val="0"/>
          <w:sz w:val="20"/>
          <w:szCs w:val="20"/>
        </w:rPr>
        <w:t xml:space="preserve"> aktörerna samt ge dem tillfälle att bli hörda om frågor som gäller deras bransch. Information om verksamhetsutövare är av betydelse också för andra myndigheter än Transport- och kommunikationsverket samt för själva verksam</w:t>
      </w:r>
      <w:r>
        <w:rPr>
          <w:b w:val="0"/>
          <w:sz w:val="20"/>
          <w:szCs w:val="20"/>
        </w:rPr>
        <w:lastRenderedPageBreak/>
        <w:t>hetsutövare då de har möjlighet att få information om andra aktörer som omfattas av anmälningsplikten. Att information om verksamhetsutövare offentliggörs betjänar också företagens kunder.</w:t>
      </w:r>
    </w:p>
    <w:p w14:paraId="2FE308CD" w14:textId="065117E0" w:rsidR="00B616C0" w:rsidRDefault="00586E31" w:rsidP="00A87CAC">
      <w:pPr>
        <w:pStyle w:val="Heading2"/>
        <w:jc w:val="both"/>
        <w:rPr>
          <w:b w:val="0"/>
          <w:sz w:val="20"/>
          <w:szCs w:val="20"/>
        </w:rPr>
      </w:pPr>
      <w:r>
        <w:rPr>
          <w:b w:val="0"/>
          <w:sz w:val="20"/>
          <w:szCs w:val="20"/>
        </w:rPr>
        <w:t xml:space="preserve">Transport- och kommunikationsverket ska enligt 5 § 3 mom. </w:t>
      </w:r>
      <w:r w:rsidR="00E556B5">
        <w:rPr>
          <w:b w:val="0"/>
          <w:sz w:val="20"/>
          <w:szCs w:val="20"/>
        </w:rPr>
        <w:t>i</w:t>
      </w:r>
      <w:r>
        <w:rPr>
          <w:b w:val="0"/>
          <w:sz w:val="20"/>
          <w:szCs w:val="20"/>
        </w:rPr>
        <w:t xml:space="preserve"> lagen om tjänster inom elektronisk kommunikation </w:t>
      </w:r>
      <w:r>
        <w:rPr>
          <w:b w:val="0"/>
          <w:sz w:val="20"/>
          <w:szCs w:val="20"/>
          <w:shd w:val="clear" w:color="auto" w:fill="FFFFFF"/>
        </w:rPr>
        <w:t xml:space="preserve">förmedla mottagna televerksamhetsanmälningar till Organet för europeiska regleringsmyndigheter för elektronisk kommunikation (BEREC). Dessutom </w:t>
      </w:r>
      <w:r>
        <w:rPr>
          <w:b w:val="0"/>
          <w:sz w:val="20"/>
          <w:szCs w:val="20"/>
        </w:rPr>
        <w:t>ska ämbetsverket till EU-kommissionen förmedla uppdaterade förteckningar över de leverantörer av audiovisuella innehållstjänster och leverantörer av videodelningsplattformar som lyder under dess jurisdiktion samt information om de kriterier som jurisdiktionen baseras på</w:t>
      </w:r>
      <w:r w:rsidR="0070048B">
        <w:rPr>
          <w:b w:val="0"/>
          <w:sz w:val="20"/>
          <w:szCs w:val="20"/>
        </w:rPr>
        <w:t xml:space="preserve"> </w:t>
      </w:r>
      <w:r>
        <w:rPr>
          <w:b w:val="0"/>
          <w:sz w:val="20"/>
          <w:szCs w:val="20"/>
        </w:rPr>
        <w:t>(artikel 2 punkt 5 b och artikel 28 a punkt 6 i AVMS-direktivet). Information om verksamhetsutövare behövs alltså också för att ämbetsverket kan uppfylla sin informationsplikt till BEREC och EU-kommissionen.</w:t>
      </w:r>
    </w:p>
    <w:p w14:paraId="4C24C164" w14:textId="2D6251A6" w:rsidR="00586E31" w:rsidRPr="00586E31" w:rsidRDefault="00586E31" w:rsidP="00A87CAC">
      <w:pPr>
        <w:pStyle w:val="Heading2"/>
        <w:jc w:val="both"/>
        <w:rPr>
          <w:b w:val="0"/>
          <w:sz w:val="20"/>
          <w:szCs w:val="20"/>
          <w:shd w:val="clear" w:color="auto" w:fill="FFFFFF"/>
        </w:rPr>
      </w:pPr>
      <w:r>
        <w:rPr>
          <w:b w:val="0"/>
          <w:sz w:val="20"/>
          <w:szCs w:val="20"/>
          <w:shd w:val="clear" w:color="auto" w:fill="FFFFFF"/>
        </w:rPr>
        <w:t xml:space="preserve">Anmälningsskyldigheten medför inte i sig några rättigheter eller skyldigheter för aktörer utan syftet är att trygga myndighetens och aktörernas tillgång till information om de verksamhetsutövare som anmälningsplikten omfattar. </w:t>
      </w:r>
      <w:r>
        <w:rPr>
          <w:b w:val="0"/>
          <w:sz w:val="20"/>
          <w:szCs w:val="20"/>
        </w:rPr>
        <w:t>Uppgifterna om den verksamhet som bedrivs ska vara sådana att ämbetsverket kan bekräfta att anmälningar från ett företag eller en organisation har mottagits samt inrikta sin övervakning på de rätta aktörerna.</w:t>
      </w:r>
      <w:r>
        <w:rPr>
          <w:b w:val="0"/>
          <w:sz w:val="20"/>
          <w:szCs w:val="20"/>
          <w:shd w:val="clear" w:color="auto" w:fill="FFFFFF"/>
        </w:rPr>
        <w:t xml:space="preserve"> </w:t>
      </w:r>
    </w:p>
    <w:p w14:paraId="0099F649" w14:textId="632FB1E0" w:rsidR="0069158A" w:rsidRDefault="0069158A" w:rsidP="00A87CAC">
      <w:pPr>
        <w:pStyle w:val="Heading2"/>
        <w:jc w:val="both"/>
      </w:pPr>
      <w:r>
        <w:t>Beredning av föreskriften</w:t>
      </w:r>
    </w:p>
    <w:p w14:paraId="7A51C793" w14:textId="67036A5B" w:rsidR="00815745" w:rsidRPr="00815745" w:rsidRDefault="00815745" w:rsidP="00A87CAC">
      <w:pPr>
        <w:pStyle w:val="Heading2"/>
        <w:jc w:val="both"/>
        <w:rPr>
          <w:rFonts w:cs="Times New Roman"/>
          <w:b w:val="0"/>
          <w:sz w:val="20"/>
          <w:szCs w:val="20"/>
        </w:rPr>
      </w:pPr>
      <w:r>
        <w:rPr>
          <w:b w:val="0"/>
          <w:sz w:val="20"/>
          <w:szCs w:val="20"/>
        </w:rPr>
        <w:t xml:space="preserve">Föreskriften har beretts vid Transport- och kommunikationsverket. Av intressentgrupperna har ämbetsverket begärt utlåtanden om föreskriftsutkastet. Remisstiden var x.x.2021– x.x.2021. Följande remissinstanser yttrade sig: </w:t>
      </w:r>
    </w:p>
    <w:p w14:paraId="05C82B0E" w14:textId="44ED19E1" w:rsidR="00577AD3" w:rsidRDefault="00577AD3" w:rsidP="00A87CAC">
      <w:pPr>
        <w:pStyle w:val="Heading2"/>
        <w:jc w:val="both"/>
      </w:pPr>
      <w:r>
        <w:t xml:space="preserve">Utlåtanden </w:t>
      </w:r>
    </w:p>
    <w:p w14:paraId="6D178239" w14:textId="688C2C36" w:rsidR="00FD044A" w:rsidRDefault="00FD044A" w:rsidP="00A87CAC">
      <w:pPr>
        <w:pStyle w:val="BodyText"/>
        <w:ind w:left="0"/>
        <w:jc w:val="both"/>
      </w:pPr>
    </w:p>
    <w:p w14:paraId="6488F9E4" w14:textId="77777777" w:rsidR="006B16B0" w:rsidRPr="00FD044A" w:rsidRDefault="006B16B0" w:rsidP="00A87CAC">
      <w:pPr>
        <w:pStyle w:val="BodyText"/>
        <w:ind w:left="0"/>
        <w:jc w:val="both"/>
      </w:pPr>
    </w:p>
    <w:p w14:paraId="087AAF3F" w14:textId="1038DDA4" w:rsidR="0069158A" w:rsidRDefault="00D22A7B" w:rsidP="00A87CAC">
      <w:pPr>
        <w:pStyle w:val="Heading2"/>
        <w:jc w:val="both"/>
      </w:pPr>
      <w:r>
        <w:t>Ändringar och bedömning av föreskriftens konsekvenser</w:t>
      </w:r>
    </w:p>
    <w:p w14:paraId="20050CF0" w14:textId="19B447EB" w:rsidR="001701BB" w:rsidRPr="001701BB" w:rsidRDefault="001701BB" w:rsidP="00A87CAC">
      <w:pPr>
        <w:keepNext/>
        <w:spacing w:before="240" w:after="120" w:line="240" w:lineRule="auto"/>
        <w:jc w:val="both"/>
        <w:outlineLvl w:val="1"/>
        <w:rPr>
          <w:rFonts w:eastAsia="Times New Roman" w:cs="Arial"/>
          <w:bCs/>
          <w:iCs/>
          <w:szCs w:val="20"/>
        </w:rPr>
      </w:pPr>
      <w:r>
        <w:t xml:space="preserve">Följande ändringar har gjorts i föreskrift 69: </w:t>
      </w:r>
    </w:p>
    <w:p w14:paraId="7CCE0430" w14:textId="75443055" w:rsidR="001701BB" w:rsidRPr="001701BB" w:rsidRDefault="001701BB" w:rsidP="00A87CAC">
      <w:pPr>
        <w:keepNext/>
        <w:spacing w:before="240" w:after="120" w:line="240" w:lineRule="auto"/>
        <w:jc w:val="both"/>
        <w:outlineLvl w:val="1"/>
        <w:rPr>
          <w:rFonts w:eastAsia="Times New Roman" w:cs="Arial"/>
          <w:bCs/>
          <w:iCs/>
          <w:szCs w:val="20"/>
        </w:rPr>
      </w:pPr>
      <w:r>
        <w:t xml:space="preserve">Skyldigheten att göra en anmälan om bedrivande av verksamhet tillämpas genom de ändringar i lagen om tjänster inom elektronisk kommunikation som trädde i kraft den 1 januari 2021 även på leverantörer av videodelningsplattformstjänster som är etablerade i Finland. Uppgifter som ska lämnas i anmälan tillämpas alltså också på leverantörer av videodelningsplattformstjänster. </w:t>
      </w:r>
    </w:p>
    <w:p w14:paraId="06839DB4" w14:textId="649CBC23" w:rsidR="001701BB" w:rsidRPr="001701BB" w:rsidRDefault="001701BB" w:rsidP="00A87CAC">
      <w:pPr>
        <w:keepNext/>
        <w:spacing w:before="240" w:after="120" w:line="240" w:lineRule="auto"/>
        <w:jc w:val="both"/>
        <w:outlineLvl w:val="1"/>
        <w:rPr>
          <w:rFonts w:eastAsia="Times New Roman" w:cs="Arial"/>
          <w:bCs/>
          <w:iCs/>
          <w:szCs w:val="20"/>
        </w:rPr>
      </w:pPr>
      <w:r>
        <w:t xml:space="preserve">Uppgifter som ska lämnas i televerksamhetsanmälan och uppgifter i andra anmälningar anges separat i föreskriften. Ändringen baserar sig på 5 § 3 mom. i lagen om tjänster inom elektronisk kommunikation samt på kraven i teledirektivet. </w:t>
      </w:r>
    </w:p>
    <w:p w14:paraId="0245A40A" w14:textId="77777777" w:rsidR="001701BB" w:rsidRPr="001701BB" w:rsidRDefault="001701BB" w:rsidP="00A87CAC">
      <w:pPr>
        <w:keepNext/>
        <w:spacing w:before="240" w:after="120" w:line="240" w:lineRule="auto"/>
        <w:jc w:val="both"/>
        <w:outlineLvl w:val="1"/>
        <w:rPr>
          <w:rFonts w:eastAsia="Times New Roman" w:cs="Arial"/>
          <w:bCs/>
          <w:iCs/>
          <w:szCs w:val="20"/>
        </w:rPr>
      </w:pPr>
      <w:r>
        <w:t>Föreskriftens layout har ändrats så att den motsvarar Transport- och kommunikationsverkets nya föreskriftsformat.</w:t>
      </w:r>
    </w:p>
    <w:p w14:paraId="44B2B61A" w14:textId="214DADEA" w:rsidR="001701BB" w:rsidRDefault="001701BB" w:rsidP="00A87CAC">
      <w:pPr>
        <w:keepNext/>
        <w:spacing w:before="240" w:after="120" w:line="240" w:lineRule="auto"/>
        <w:jc w:val="both"/>
        <w:outlineLvl w:val="1"/>
        <w:rPr>
          <w:rFonts w:eastAsia="Times New Roman" w:cs="Times New Roman"/>
          <w:bCs/>
          <w:iCs/>
          <w:szCs w:val="20"/>
        </w:rPr>
      </w:pPr>
      <w:r>
        <w:t xml:space="preserve">Ändringen av föreskriften anses inte ha betydande konsekvenser för branschaktörerna eftersom </w:t>
      </w:r>
      <w:r w:rsidR="0070048B">
        <w:t xml:space="preserve">det </w:t>
      </w:r>
      <w:r>
        <w:t xml:space="preserve">endast finns högst ett fåtal leverantörer av videodelningsplattformstjänster som är etablerade </w:t>
      </w:r>
      <w:r>
        <w:lastRenderedPageBreak/>
        <w:t>i Finland. Föreskriften tydliggör dock rättsläget och innehållet i anmälningsplikten samt betjänar ämbetsverkets behov av att få information.</w:t>
      </w:r>
    </w:p>
    <w:p w14:paraId="5064D134" w14:textId="61BF3C61" w:rsidR="0069158A" w:rsidRDefault="00B273C3" w:rsidP="00A87CAC">
      <w:pPr>
        <w:pStyle w:val="Heading2"/>
        <w:jc w:val="both"/>
      </w:pPr>
      <w:r>
        <w:t>Detaljmotivering</w:t>
      </w:r>
    </w:p>
    <w:p w14:paraId="1EF93B41" w14:textId="6BC20ECB" w:rsidR="004A0043" w:rsidRPr="005B68BC" w:rsidRDefault="004A0043" w:rsidP="00A87CAC">
      <w:pPr>
        <w:pStyle w:val="Heading2"/>
        <w:jc w:val="both"/>
        <w:rPr>
          <w:sz w:val="20"/>
          <w:szCs w:val="20"/>
        </w:rPr>
      </w:pPr>
      <w:r>
        <w:rPr>
          <w:sz w:val="20"/>
          <w:szCs w:val="20"/>
        </w:rPr>
        <w:t>Tillämpningsområde</w:t>
      </w:r>
    </w:p>
    <w:p w14:paraId="1963D5FB" w14:textId="77777777" w:rsidR="00FD044A" w:rsidRDefault="004A0043" w:rsidP="00A87CAC">
      <w:pPr>
        <w:keepNext/>
        <w:spacing w:before="240" w:after="120" w:line="240" w:lineRule="auto"/>
        <w:jc w:val="both"/>
        <w:outlineLvl w:val="1"/>
        <w:rPr>
          <w:rFonts w:eastAsia="Times New Roman" w:cs="Times New Roman"/>
          <w:szCs w:val="24"/>
        </w:rPr>
      </w:pPr>
      <w:r>
        <w:t>Föreskriften tillämpas enligt 1 punkten på den televerksamhetsanmälan, programverksamhetsanmälan, beställ-tv-anmälan, betal-tv-anmälan och anmälan om videodelningsplattformstjänst som avses i 4 § 1 mom. i lagen om tjänster inom elektronisk kommunikation. Anmälningspliktig verksamhet är allmän televerksamhet, programverksamhet, beställ-</w:t>
      </w:r>
      <w:proofErr w:type="spellStart"/>
      <w:r>
        <w:t>tv-verksamhet</w:t>
      </w:r>
      <w:proofErr w:type="spellEnd"/>
      <w:r>
        <w:t xml:space="preserve">, betal-tv-verksamhet och tillhandahållande av videodelningsplattformstjänst. </w:t>
      </w:r>
    </w:p>
    <w:p w14:paraId="34BA9EB9" w14:textId="77777777" w:rsidR="00FD044A" w:rsidRDefault="004A0043" w:rsidP="00A87CAC">
      <w:pPr>
        <w:keepNext/>
        <w:spacing w:before="240" w:after="120" w:line="240" w:lineRule="auto"/>
        <w:jc w:val="both"/>
        <w:outlineLvl w:val="1"/>
        <w:rPr>
          <w:rFonts w:eastAsia="Times New Roman" w:cs="Times New Roman"/>
          <w:szCs w:val="24"/>
        </w:rPr>
      </w:pPr>
      <w:r>
        <w:t xml:space="preserve">Anmälningspliktig verksamhet anges för respektive anmälan i lagen om tjänster inom elektronisk kommunikation och lagmotiveringen. I allmänhet kan man konstatera att arten av den verksamhet som bedrivs är av betydelse vid bedömningen av anmälningsplikten. Omständigheter som gäller verksamhetsutövaren är däremot i regel inte av betydelse med tanke på anmälningsplikten. Anmälningspliktiga verksamhetsutövare som avses i lagen kan förutom företag vara till exempel föreningar, läroanstalter eller kommuner. </w:t>
      </w:r>
    </w:p>
    <w:p w14:paraId="05D55307" w14:textId="77777777" w:rsidR="00FD044A" w:rsidRDefault="004A0043" w:rsidP="00A87CAC">
      <w:pPr>
        <w:keepNext/>
        <w:spacing w:before="240" w:after="120" w:line="240" w:lineRule="auto"/>
        <w:jc w:val="both"/>
        <w:outlineLvl w:val="1"/>
        <w:rPr>
          <w:rFonts w:eastAsia="Times New Roman" w:cs="Times New Roman"/>
          <w:szCs w:val="24"/>
        </w:rPr>
      </w:pPr>
      <w:r>
        <w:t xml:space="preserve">Anmälningsplikten gäller tjänster som verksamhetsutövarna själva producerar. Återförsäljning av tjänster som ett annat företag har producerat är inte anmälningspliktig verksamhet. </w:t>
      </w:r>
    </w:p>
    <w:p w14:paraId="3B4E8A05" w14:textId="4DC0150C" w:rsidR="00FD044A" w:rsidRDefault="004A0043" w:rsidP="00A87CAC">
      <w:pPr>
        <w:keepNext/>
        <w:spacing w:before="240" w:after="120" w:line="240" w:lineRule="auto"/>
        <w:jc w:val="both"/>
        <w:outlineLvl w:val="1"/>
        <w:rPr>
          <w:rFonts w:eastAsia="Times New Roman" w:cs="Arial"/>
          <w:szCs w:val="20"/>
          <w:shd w:val="clear" w:color="auto" w:fill="FFFFFF"/>
        </w:rPr>
      </w:pPr>
      <w:r>
        <w:t>Enligt lagens 4 § 2 mom. behöver anmälan inte göras om verksamhet</w:t>
      </w:r>
      <w:r>
        <w:rPr>
          <w:szCs w:val="20"/>
          <w:shd w:val="clear" w:color="auto" w:fill="FFFFFF"/>
        </w:rPr>
        <w:t xml:space="preserve"> som är kortvarig eller annars av mindre betydelse eller om verksamheten gäller tillhandahållande av nummeroberoende interpersonella kommunikationstjänster. Enligt motiveringen till bestämmelsen (RP 98/2020 </w:t>
      </w:r>
      <w:proofErr w:type="spellStart"/>
      <w:r>
        <w:rPr>
          <w:szCs w:val="20"/>
          <w:shd w:val="clear" w:color="auto" w:fill="FFFFFF"/>
        </w:rPr>
        <w:t>rd</w:t>
      </w:r>
      <w:proofErr w:type="spellEnd"/>
      <w:r>
        <w:rPr>
          <w:szCs w:val="20"/>
          <w:shd w:val="clear" w:color="auto" w:fill="FFFFFF"/>
        </w:rPr>
        <w:t xml:space="preserve">) hör till företag som inte omfattas av anmälningsplikten till exempel sådana leverantörer av e-posttjänster som inte bedriver annan televerksamhet. Med nummeroberoende interpersonella kommunikationstjänster avses till exempel sådana tjänster av typen </w:t>
      </w:r>
      <w:proofErr w:type="spellStart"/>
      <w:r>
        <w:rPr>
          <w:szCs w:val="20"/>
          <w:shd w:val="clear" w:color="auto" w:fill="FFFFFF"/>
        </w:rPr>
        <w:t>Whatsapp</w:t>
      </w:r>
      <w:proofErr w:type="spellEnd"/>
      <w:r>
        <w:rPr>
          <w:szCs w:val="20"/>
          <w:shd w:val="clear" w:color="auto" w:fill="FFFFFF"/>
        </w:rPr>
        <w:t xml:space="preserve"> eller Messenger som är avsedda för snabb kommunikation mellan personer och som fungerar via internet. Dessa tjänster fungerar inte på basis av numrering, såsom till exempel traditionella telefon- och röstkommunikationstjänster samt </w:t>
      </w:r>
      <w:proofErr w:type="spellStart"/>
      <w:r>
        <w:rPr>
          <w:szCs w:val="20"/>
          <w:shd w:val="clear" w:color="auto" w:fill="FFFFFF"/>
        </w:rPr>
        <w:t>SMS-meddelanden</w:t>
      </w:r>
      <w:proofErr w:type="spellEnd"/>
      <w:r>
        <w:rPr>
          <w:szCs w:val="20"/>
          <w:shd w:val="clear" w:color="auto" w:fill="FFFFFF"/>
        </w:rPr>
        <w:t>.</w:t>
      </w:r>
    </w:p>
    <w:p w14:paraId="348A1012" w14:textId="06290BF5" w:rsidR="004A0043" w:rsidRDefault="004A0043" w:rsidP="00A87CAC">
      <w:pPr>
        <w:keepNext/>
        <w:spacing w:before="240" w:after="120" w:line="240" w:lineRule="auto"/>
        <w:jc w:val="both"/>
        <w:outlineLvl w:val="1"/>
        <w:rPr>
          <w:rFonts w:eastAsia="Times New Roman" w:cs="Times New Roman"/>
          <w:szCs w:val="20"/>
        </w:rPr>
      </w:pPr>
      <w:r>
        <w:t xml:space="preserve">Nedan behandlas omständigheter som är centrala med tanke på funktioner som omfattas av anmälningsplikten. </w:t>
      </w:r>
    </w:p>
    <w:p w14:paraId="1904525B" w14:textId="77777777" w:rsidR="00FD044A" w:rsidRPr="005B68BC" w:rsidRDefault="004A0043" w:rsidP="00A87CAC">
      <w:pPr>
        <w:keepNext/>
        <w:spacing w:before="240" w:after="120" w:line="240" w:lineRule="auto"/>
        <w:jc w:val="both"/>
        <w:outlineLvl w:val="1"/>
        <w:rPr>
          <w:rFonts w:eastAsia="Times New Roman" w:cs="Times New Roman"/>
          <w:b/>
          <w:szCs w:val="20"/>
        </w:rPr>
      </w:pPr>
      <w:r>
        <w:rPr>
          <w:b/>
          <w:szCs w:val="20"/>
        </w:rPr>
        <w:t xml:space="preserve">Televerksamhetsanmälan </w:t>
      </w:r>
    </w:p>
    <w:p w14:paraId="72B94EAF" w14:textId="310119A7" w:rsidR="00FD044A" w:rsidRDefault="004A0043" w:rsidP="00A87CAC">
      <w:pPr>
        <w:keepNext/>
        <w:spacing w:before="240" w:after="120" w:line="240" w:lineRule="auto"/>
        <w:jc w:val="both"/>
        <w:outlineLvl w:val="1"/>
        <w:rPr>
          <w:rFonts w:eastAsia="Times New Roman" w:cs="Arial"/>
          <w:szCs w:val="20"/>
          <w:shd w:val="clear" w:color="auto" w:fill="FFFFFF"/>
        </w:rPr>
      </w:pPr>
      <w:r>
        <w:t xml:space="preserve">En televerksamhetsanmälan ska göras om bedrivande av allmän televerksamhet. Med teleföretag avses </w:t>
      </w:r>
      <w:r w:rsidR="008C2B57">
        <w:t xml:space="preserve">i </w:t>
      </w:r>
      <w:r>
        <w:t xml:space="preserve">lagen om tjänster inom elektronisk kommunikation </w:t>
      </w:r>
      <w:r>
        <w:rPr>
          <w:szCs w:val="20"/>
          <w:shd w:val="clear" w:color="auto" w:fill="FFFFFF"/>
        </w:rPr>
        <w:t>en aktör som tillhandahåller nättjänster eller kommunikationstjänster för en grupp av användare som inte har avgränsats på förhand, dvs. bedriver allmän televerksamhet. Med nättjänst avses en tjänst som tillhandahålls av ett teleföretag (nätföretag) för att ett kommunikationsnät som det äger eller på någon annan grund förfogar över ska kunna användas för överföring och distribution av meddelanden. Med kommunikationstjänst avses en tjänst som helt eller huvudsakligen utgörs av överföring av meddelanden i kommunikationsnät samt överförings- och sändningstjänster i masskommunikationsnät och interpersonella kommunikationstjänster.</w:t>
      </w:r>
    </w:p>
    <w:p w14:paraId="64743991" w14:textId="77777777" w:rsidR="00FD044A" w:rsidRDefault="004A0043" w:rsidP="00A87CAC">
      <w:pPr>
        <w:keepNext/>
        <w:spacing w:before="240" w:after="120" w:line="240" w:lineRule="auto"/>
        <w:jc w:val="both"/>
        <w:outlineLvl w:val="1"/>
        <w:rPr>
          <w:rFonts w:eastAsia="Times New Roman" w:cs="Helvetica"/>
          <w:color w:val="1C1C1C"/>
          <w:szCs w:val="24"/>
          <w:shd w:val="clear" w:color="auto" w:fill="FFFFFF"/>
        </w:rPr>
      </w:pPr>
      <w:r>
        <w:t xml:space="preserve">Utövare av allmän televerksamhet är teleföretag med de skyldigheter och rättigheter som bestäms i lagen om tjänster inom elektronisk kommunikation. Med begreppet teleföretag avses i lagen även andra leverantörer av nät- eller kommunikationstjänster än företag som bedriver affärsverksamhet. Avgörande för anmälningsskyldigheten är tillhandahållande av tjänster, inte det om verksamheten tillhandahålls mot eller utan vederlag. </w:t>
      </w:r>
      <w:r>
        <w:rPr>
          <w:color w:val="1C1C1C"/>
          <w:szCs w:val="24"/>
          <w:shd w:val="clear" w:color="auto" w:fill="FFFFFF"/>
        </w:rPr>
        <w:t xml:space="preserve">Regleringen av teleföretag kan alltså </w:t>
      </w:r>
      <w:r>
        <w:rPr>
          <w:color w:val="1C1C1C"/>
          <w:szCs w:val="24"/>
          <w:shd w:val="clear" w:color="auto" w:fill="FFFFFF"/>
        </w:rPr>
        <w:lastRenderedPageBreak/>
        <w:t>också gälla till exempel städer eller andra icke-kommersiella aktörer eller avgiftsfria tjänster på internet.</w:t>
      </w:r>
    </w:p>
    <w:p w14:paraId="0A931381" w14:textId="47A01C8D" w:rsidR="004A0043" w:rsidRPr="004A0043" w:rsidRDefault="004A0043" w:rsidP="00A87CAC">
      <w:pPr>
        <w:keepNext/>
        <w:spacing w:before="240" w:after="120" w:line="240" w:lineRule="auto"/>
        <w:jc w:val="both"/>
        <w:outlineLvl w:val="1"/>
        <w:rPr>
          <w:rFonts w:eastAsia="Times New Roman" w:cs="Times New Roman"/>
          <w:szCs w:val="24"/>
        </w:rPr>
      </w:pPr>
      <w:r>
        <w:t xml:space="preserve">Skyldigheten att lämna en televerksamhetsanmälan gäller till exempel följande aktörer: </w:t>
      </w:r>
    </w:p>
    <w:p w14:paraId="476003A5" w14:textId="45340157" w:rsidR="004A0043" w:rsidRPr="004A0043" w:rsidRDefault="004A0043" w:rsidP="00A87CAC">
      <w:pPr>
        <w:tabs>
          <w:tab w:val="left" w:pos="1418"/>
        </w:tabs>
        <w:spacing w:before="60" w:after="60" w:line="240" w:lineRule="auto"/>
        <w:jc w:val="both"/>
        <w:rPr>
          <w:rFonts w:eastAsia="Times New Roman" w:cs="Times New Roman"/>
          <w:szCs w:val="24"/>
        </w:rPr>
      </w:pPr>
      <w:r>
        <w:t xml:space="preserve">- nätföretag och tjänsteföretag som utövar verksamhet i ett fast telefonnät eller i ett mobilnät </w:t>
      </w:r>
    </w:p>
    <w:p w14:paraId="4978AB3B" w14:textId="62A10033" w:rsidR="004A0043" w:rsidRPr="004A0043" w:rsidRDefault="004A0043" w:rsidP="00A87CAC">
      <w:pPr>
        <w:tabs>
          <w:tab w:val="left" w:pos="1418"/>
        </w:tabs>
        <w:spacing w:before="60" w:after="60" w:line="240" w:lineRule="auto"/>
        <w:jc w:val="both"/>
        <w:rPr>
          <w:rFonts w:eastAsia="Times New Roman" w:cs="Times New Roman"/>
          <w:szCs w:val="24"/>
        </w:rPr>
      </w:pPr>
      <w:r>
        <w:t xml:space="preserve">- företag som tillhandahåller tillgång till televisions- och radionät: markbundna nät som använder radiovågor som utbreder sig fritt samt kabeltelevisionsnät </w:t>
      </w:r>
    </w:p>
    <w:p w14:paraId="354DCB8E" w14:textId="05F218D7" w:rsidR="004A0043" w:rsidRPr="004A0043" w:rsidRDefault="004A0043" w:rsidP="00A87CAC">
      <w:pPr>
        <w:tabs>
          <w:tab w:val="left" w:pos="1418"/>
        </w:tabs>
        <w:spacing w:before="60" w:after="60" w:line="240" w:lineRule="auto"/>
        <w:jc w:val="both"/>
        <w:rPr>
          <w:rFonts w:eastAsia="Times New Roman" w:cs="Times New Roman"/>
          <w:szCs w:val="24"/>
        </w:rPr>
      </w:pPr>
      <w:r>
        <w:t>- företag som tillhandahåller nättjänster för dataöverföring</w:t>
      </w:r>
    </w:p>
    <w:p w14:paraId="0486C741" w14:textId="63CB9C85" w:rsidR="004A0043" w:rsidRPr="004A0043" w:rsidRDefault="004A0043" w:rsidP="00A87CAC">
      <w:pPr>
        <w:tabs>
          <w:tab w:val="left" w:pos="1418"/>
        </w:tabs>
        <w:spacing w:before="60" w:after="60" w:line="240" w:lineRule="auto"/>
        <w:jc w:val="both"/>
        <w:rPr>
          <w:rFonts w:eastAsia="Times New Roman" w:cs="Times New Roman"/>
          <w:szCs w:val="24"/>
        </w:rPr>
      </w:pPr>
      <w:r>
        <w:t xml:space="preserve">- innehavare av programkoncession som tillhandahåller programtjänster i televisions- och radionät </w:t>
      </w:r>
    </w:p>
    <w:p w14:paraId="4196B2B9" w14:textId="72ADE07C" w:rsidR="004A0043" w:rsidRPr="004A0043" w:rsidRDefault="004A0043" w:rsidP="00A87CAC">
      <w:pPr>
        <w:tabs>
          <w:tab w:val="left" w:pos="1418"/>
        </w:tabs>
        <w:spacing w:before="60" w:after="60" w:line="240" w:lineRule="auto"/>
        <w:jc w:val="both"/>
        <w:rPr>
          <w:rFonts w:eastAsia="Times New Roman" w:cs="Times New Roman"/>
          <w:szCs w:val="24"/>
        </w:rPr>
      </w:pPr>
      <w:r>
        <w:t xml:space="preserve">- övriga aktörer som utövar sändningsverksamhet, t.ex. överföring av data, i televisions- och radionät </w:t>
      </w:r>
    </w:p>
    <w:p w14:paraId="4D534031" w14:textId="1E5AC1F0" w:rsidR="004A0043" w:rsidRPr="004A0043" w:rsidRDefault="004A0043" w:rsidP="00A87CAC">
      <w:pPr>
        <w:tabs>
          <w:tab w:val="left" w:pos="1418"/>
        </w:tabs>
        <w:spacing w:before="60" w:after="60" w:line="240" w:lineRule="auto"/>
        <w:jc w:val="both"/>
        <w:rPr>
          <w:rFonts w:eastAsia="Times New Roman" w:cs="Times New Roman"/>
          <w:szCs w:val="24"/>
        </w:rPr>
      </w:pPr>
      <w:r>
        <w:t xml:space="preserve">- aktörer som utövar televisionsverksamhet via satellit, om den egentliga sändningsverksamheten sker från Finland </w:t>
      </w:r>
    </w:p>
    <w:p w14:paraId="7D0E6F8F" w14:textId="77777777" w:rsidR="00FD044A" w:rsidRDefault="004A0043" w:rsidP="00A87CAC">
      <w:pPr>
        <w:tabs>
          <w:tab w:val="left" w:pos="1418"/>
        </w:tabs>
        <w:spacing w:before="60" w:after="60" w:line="240" w:lineRule="auto"/>
        <w:jc w:val="both"/>
        <w:rPr>
          <w:rFonts w:eastAsia="Times New Roman" w:cs="Times New Roman"/>
          <w:szCs w:val="24"/>
        </w:rPr>
      </w:pPr>
      <w:r>
        <w:t xml:space="preserve">- leverantörer av internetaccesstjänster. </w:t>
      </w:r>
    </w:p>
    <w:p w14:paraId="4CED85DE" w14:textId="24243826" w:rsidR="00FD044A" w:rsidRDefault="004A0043" w:rsidP="00A87CAC">
      <w:pPr>
        <w:keepNext/>
        <w:spacing w:before="240" w:after="120" w:line="240" w:lineRule="auto"/>
        <w:jc w:val="both"/>
        <w:outlineLvl w:val="1"/>
        <w:rPr>
          <w:rFonts w:eastAsia="Times New Roman" w:cs="Times New Roman"/>
          <w:szCs w:val="24"/>
        </w:rPr>
      </w:pPr>
      <w:r>
        <w:t xml:space="preserve">Allmän televerksamhet är tillhandahållande av ovan beskrivna nät- och kommunikationstjänster till en grupp av användare som inte har avgränsats på förhand. </w:t>
      </w:r>
      <w:r>
        <w:rPr>
          <w:color w:val="1C1C1C"/>
          <w:szCs w:val="24"/>
          <w:shd w:val="clear" w:color="auto" w:fill="FFFFFF"/>
        </w:rPr>
        <w:t xml:space="preserve">I lagmotiveringen (RP 221/2013 </w:t>
      </w:r>
      <w:proofErr w:type="spellStart"/>
      <w:r>
        <w:rPr>
          <w:color w:val="1C1C1C"/>
          <w:szCs w:val="24"/>
          <w:shd w:val="clear" w:color="auto" w:fill="FFFFFF"/>
        </w:rPr>
        <w:t>rd</w:t>
      </w:r>
      <w:proofErr w:type="spellEnd"/>
      <w:r>
        <w:rPr>
          <w:color w:val="1C1C1C"/>
          <w:szCs w:val="24"/>
          <w:shd w:val="clear" w:color="auto" w:fill="FFFFFF"/>
        </w:rPr>
        <w:t>, detaljmotivering till teleföretag i 3 §) konstateras att vid bedömningen av om det är fråga om en</w:t>
      </w:r>
      <w:r w:rsidR="007C7AAE">
        <w:rPr>
          <w:color w:val="1C1C1C"/>
          <w:szCs w:val="24"/>
          <w:shd w:val="clear" w:color="auto" w:fill="FFFFFF"/>
        </w:rPr>
        <w:t xml:space="preserve"> </w:t>
      </w:r>
      <w:r>
        <w:rPr>
          <w:color w:val="1C1C1C"/>
          <w:szCs w:val="24"/>
          <w:shd w:val="clear" w:color="auto" w:fill="FFFFFF"/>
        </w:rPr>
        <w:t>icke-avgränsad användarkrets ska beaktas</w:t>
      </w:r>
      <w:r w:rsidR="007C7AAE">
        <w:rPr>
          <w:color w:val="1C1C1C"/>
          <w:szCs w:val="24"/>
          <w:shd w:val="clear" w:color="auto" w:fill="FFFFFF"/>
        </w:rPr>
        <w:t xml:space="preserve"> </w:t>
      </w:r>
      <w:r>
        <w:rPr>
          <w:color w:val="1C1C1C"/>
          <w:szCs w:val="24"/>
          <w:shd w:val="clear" w:color="auto" w:fill="FFFFFF"/>
        </w:rPr>
        <w:t xml:space="preserve">t.ex. </w:t>
      </w:r>
      <w:r>
        <w:t>nätets och tjänsternas karaktär, nätets</w:t>
      </w:r>
      <w:r w:rsidR="007C7AAE">
        <w:t xml:space="preserve"> </w:t>
      </w:r>
      <w:r>
        <w:t xml:space="preserve">och användarkretsens omfattning samt villkoren för att bli användare. Exempelvis följande funktioner är i princip inte sådan allmän televerksamhet som avses i lagen: </w:t>
      </w:r>
      <w:r w:rsidR="007C7AAE">
        <w:t xml:space="preserve"> </w:t>
      </w:r>
    </w:p>
    <w:p w14:paraId="1CBC4EFF" w14:textId="1257CA03" w:rsidR="004A0043" w:rsidRPr="004A0043" w:rsidRDefault="004A0043" w:rsidP="00A87CAC">
      <w:pPr>
        <w:tabs>
          <w:tab w:val="left" w:pos="1418"/>
        </w:tabs>
        <w:spacing w:before="60" w:after="60" w:line="240" w:lineRule="auto"/>
        <w:jc w:val="both"/>
        <w:rPr>
          <w:rFonts w:eastAsia="Times New Roman" w:cs="Times New Roman"/>
          <w:szCs w:val="24"/>
        </w:rPr>
      </w:pPr>
      <w:r>
        <w:t xml:space="preserve">- En kommunikationstjänst som drivs för ett företags eller någon annan organisations eget behov är en tjänst som tillhandahålls en på förhand avgränsad användarkrets. Sådana tjänster är exempelvis tjänster som ett företag erbjuder sina anställda och tjänster som en skola erbjuder sina studerande. </w:t>
      </w:r>
      <w:r>
        <w:rPr>
          <w:color w:val="1C1C1C"/>
          <w:szCs w:val="24"/>
          <w:shd w:val="clear" w:color="auto" w:fill="FFFFFF"/>
        </w:rPr>
        <w:t>Regleringen av en sammanslutningsabonnent kan dock gälla</w:t>
      </w:r>
      <w:r>
        <w:t xml:space="preserve"> dessa tjänster.</w:t>
      </w:r>
    </w:p>
    <w:p w14:paraId="1719E1D1" w14:textId="77777777" w:rsidR="00483079" w:rsidRDefault="004A0043" w:rsidP="00A87CAC">
      <w:pPr>
        <w:tabs>
          <w:tab w:val="left" w:pos="1418"/>
        </w:tabs>
        <w:spacing w:before="60" w:after="60" w:line="240" w:lineRule="auto"/>
        <w:jc w:val="both"/>
        <w:rPr>
          <w:rFonts w:eastAsia="Times New Roman" w:cs="Times New Roman"/>
          <w:szCs w:val="24"/>
        </w:rPr>
      </w:pPr>
      <w:r>
        <w:t xml:space="preserve">- Ett enskilt husbolag bedriver inte allmän televerksamhet genom att skaffa </w:t>
      </w:r>
      <w:proofErr w:type="spellStart"/>
      <w:r>
        <w:t>internetförbindelser</w:t>
      </w:r>
      <w:proofErr w:type="spellEnd"/>
      <w:r>
        <w:t xml:space="preserve"> till alla lägenheter, trots att husbolaget på något sätt i tekniskt hänseende deltar i förverkligandet eller hanteringen av tjänsten. </w:t>
      </w:r>
    </w:p>
    <w:p w14:paraId="07F47B45" w14:textId="77777777" w:rsidR="00483079" w:rsidRDefault="00483079" w:rsidP="00A87CAC">
      <w:pPr>
        <w:tabs>
          <w:tab w:val="left" w:pos="1418"/>
        </w:tabs>
        <w:spacing w:before="60" w:after="60" w:line="240" w:lineRule="auto"/>
        <w:jc w:val="both"/>
        <w:rPr>
          <w:rFonts w:eastAsia="Times New Roman" w:cs="Times New Roman"/>
          <w:szCs w:val="24"/>
          <w:lang w:eastAsia="fi-FI"/>
        </w:rPr>
      </w:pPr>
    </w:p>
    <w:p w14:paraId="7D456F5A" w14:textId="774AB451" w:rsidR="00FD044A" w:rsidRDefault="004A0043" w:rsidP="00A87CAC">
      <w:pPr>
        <w:tabs>
          <w:tab w:val="left" w:pos="1418"/>
        </w:tabs>
        <w:spacing w:before="60" w:after="60" w:line="240" w:lineRule="auto"/>
        <w:jc w:val="both"/>
        <w:rPr>
          <w:rFonts w:eastAsia="Times New Roman" w:cs="Times New Roman"/>
          <w:szCs w:val="24"/>
        </w:rPr>
      </w:pPr>
      <w:r>
        <w:t xml:space="preserve">Bedömningen av om det är fråga om en icke-avgränsad användarkrets förutsätter en totalbedömning av verksamheten. Vid bedömningen beaktas bland annat följande: </w:t>
      </w:r>
    </w:p>
    <w:p w14:paraId="7752DC59" w14:textId="13F01AEB" w:rsidR="004A0043" w:rsidRPr="004A0043" w:rsidRDefault="00FD044A" w:rsidP="00A87CAC">
      <w:pPr>
        <w:tabs>
          <w:tab w:val="left" w:pos="1418"/>
        </w:tabs>
        <w:spacing w:before="60" w:after="60" w:line="240" w:lineRule="auto"/>
        <w:jc w:val="both"/>
        <w:rPr>
          <w:rFonts w:eastAsia="Times New Roman" w:cs="Times New Roman"/>
          <w:szCs w:val="24"/>
        </w:rPr>
      </w:pPr>
      <w:r>
        <w:t xml:space="preserve">- Om den krets som använder en tjänst består av en gemenskap som är mycket omfattande eller som man fritt kan ansluta sig till, kan användarkretsen inte anses vara på förhand avgränsad. Exempelvis en kommunikationstjänst som ett café eller hotell erbjuder sina kunder i och för sig riktar sig till en kundkrets som är mycket fritt sammansätt, men användarkretsen är i dessa fall så liten till sin omfattning att tillhandahållandet av tjänsten på det hela taget inte kan betraktas som allmän televerksamhet. </w:t>
      </w:r>
    </w:p>
    <w:p w14:paraId="40DC3965" w14:textId="5720A2B5" w:rsidR="004A0043" w:rsidRPr="004A0043" w:rsidRDefault="004A0043" w:rsidP="00A87CAC">
      <w:pPr>
        <w:tabs>
          <w:tab w:val="left" w:pos="1418"/>
        </w:tabs>
        <w:spacing w:before="60" w:after="60" w:line="240" w:lineRule="auto"/>
        <w:jc w:val="both"/>
        <w:rPr>
          <w:rFonts w:eastAsia="Times New Roman" w:cs="Times New Roman"/>
          <w:szCs w:val="24"/>
        </w:rPr>
      </w:pPr>
      <w:r>
        <w:t xml:space="preserve">- Den omständigheten att en kommunikationstjänst fungerar endast med en viss applikation eller terminalutrustning i princip inte innebär att användarkretsen är på förhand avgränsad. </w:t>
      </w:r>
    </w:p>
    <w:p w14:paraId="5B92A34B" w14:textId="1E08B3E7" w:rsidR="004A0043" w:rsidRPr="004A0043" w:rsidRDefault="004A0043" w:rsidP="00A87CAC">
      <w:pPr>
        <w:tabs>
          <w:tab w:val="left" w:pos="1418"/>
        </w:tabs>
        <w:spacing w:before="60" w:after="60" w:line="240" w:lineRule="auto"/>
        <w:jc w:val="both"/>
        <w:rPr>
          <w:rFonts w:eastAsia="Times New Roman" w:cs="Times New Roman"/>
          <w:szCs w:val="24"/>
        </w:rPr>
      </w:pPr>
      <w:r>
        <w:t xml:space="preserve">- Olika typer av nätverk och kommunikationstjänster för sociala medier är såpass fritt att ansluta sig till att medlemskap inte enbart kan anses liktydigt med en avgränsning av användarkretsen på förhand. </w:t>
      </w:r>
    </w:p>
    <w:p w14:paraId="039F96D9" w14:textId="77777777" w:rsidR="004E0EC1" w:rsidRDefault="004A0043" w:rsidP="00A87CAC">
      <w:pPr>
        <w:tabs>
          <w:tab w:val="left" w:pos="1418"/>
        </w:tabs>
        <w:spacing w:before="60" w:after="60" w:line="240" w:lineRule="auto"/>
        <w:jc w:val="both"/>
        <w:rPr>
          <w:rFonts w:eastAsia="Times New Roman" w:cs="Times New Roman"/>
          <w:szCs w:val="24"/>
        </w:rPr>
      </w:pPr>
      <w:r>
        <w:t xml:space="preserve">- Den omständigheten att nät eller tjänster är tillgängliga endast inom ett visst geografiskt område kan inte ensam för sig på det sätt som anses i lagen anses vara ett kännetecken på en användarkrets som är avgränsad på förhand. </w:t>
      </w:r>
    </w:p>
    <w:p w14:paraId="3A7A849F" w14:textId="02DFDEB1" w:rsidR="00483079" w:rsidRPr="0081687B" w:rsidRDefault="004A0043" w:rsidP="00A87CAC">
      <w:pPr>
        <w:keepNext/>
        <w:spacing w:before="240" w:after="120" w:line="240" w:lineRule="auto"/>
        <w:jc w:val="both"/>
        <w:outlineLvl w:val="1"/>
        <w:rPr>
          <w:rFonts w:eastAsia="Times New Roman" w:cs="Times New Roman"/>
          <w:b/>
          <w:szCs w:val="24"/>
        </w:rPr>
      </w:pPr>
      <w:r>
        <w:rPr>
          <w:b/>
          <w:szCs w:val="24"/>
        </w:rPr>
        <w:lastRenderedPageBreak/>
        <w:t xml:space="preserve">Programverksamhetsanmälan </w:t>
      </w:r>
    </w:p>
    <w:p w14:paraId="67BA930E" w14:textId="77777777" w:rsidR="00483079" w:rsidRDefault="004A0043" w:rsidP="00A87CAC">
      <w:pPr>
        <w:keepNext/>
        <w:spacing w:before="240" w:after="120" w:line="240" w:lineRule="auto"/>
        <w:jc w:val="both"/>
        <w:outlineLvl w:val="1"/>
        <w:rPr>
          <w:rFonts w:eastAsia="Times New Roman" w:cs="Times New Roman"/>
          <w:szCs w:val="20"/>
        </w:rPr>
      </w:pPr>
      <w:r>
        <w:t>Enligt 4 § 1 mom. i lagen om tjänster inom elektronisk kommunikation ska verksamhetsutövaren, innan verksamheten inleds, till Transport- och kommunikationsverket göra en anmälan om annan än koncessionspliktig televisionsverksamhet, om den som levererar tjänsten är etablerad i Finland.</w:t>
      </w:r>
    </w:p>
    <w:p w14:paraId="0ABE0530" w14:textId="61217ED7" w:rsidR="00426A7E" w:rsidRPr="00C61171" w:rsidRDefault="004A0043" w:rsidP="00A87CAC">
      <w:pPr>
        <w:keepNext/>
        <w:spacing w:before="240" w:after="120" w:line="240" w:lineRule="auto"/>
        <w:jc w:val="both"/>
        <w:outlineLvl w:val="1"/>
        <w:rPr>
          <w:rFonts w:eastAsia="Times New Roman" w:cs="Arial"/>
          <w:szCs w:val="20"/>
          <w:shd w:val="clear" w:color="auto" w:fill="FFFFFF"/>
        </w:rPr>
      </w:pPr>
      <w:r>
        <w:rPr>
          <w:bdr w:val="none" w:sz="0" w:space="0" w:color="auto" w:frame="1"/>
        </w:rPr>
        <w:t xml:space="preserve">Med televisionsverksamhet </w:t>
      </w:r>
      <w:r>
        <w:t>avses</w:t>
      </w:r>
      <w:r>
        <w:rPr>
          <w:szCs w:val="20"/>
          <w:shd w:val="clear" w:color="auto" w:fill="FFFFFF"/>
        </w:rPr>
        <w:t xml:space="preserve"> ursprunglig sändning av programutbud som består av audiovisuella program och som är avsedd att tas emot av allmänheten samtidigt, enligt en fastställd programtablå. Med </w:t>
      </w:r>
      <w:r>
        <w:rPr>
          <w:iCs/>
          <w:szCs w:val="20"/>
          <w:bdr w:val="none" w:sz="0" w:space="0" w:color="auto" w:frame="1"/>
          <w:shd w:val="clear" w:color="auto" w:fill="FFFFFF"/>
        </w:rPr>
        <w:t>audiovisuellt program</w:t>
      </w:r>
      <w:r>
        <w:rPr>
          <w:szCs w:val="20"/>
          <w:shd w:val="clear" w:color="auto" w:fill="FFFFFF"/>
        </w:rPr>
        <w:t xml:space="preserve"> avses i lagen om tjänster inom elektronisk kommunikation en film, ett televisionsprogram, ett videoklipp, förmedling av evenemang till allmänheten eller någon annan motsvarande helhet som huvudsakligen består av rörliga bilder med tillhörande ljud.</w:t>
      </w:r>
      <w:r>
        <w:rPr>
          <w:color w:val="404040"/>
          <w:szCs w:val="20"/>
          <w:shd w:val="clear" w:color="auto" w:fill="FFFFFF"/>
        </w:rPr>
        <w:t xml:space="preserve"> </w:t>
      </w:r>
      <w:r>
        <w:rPr>
          <w:szCs w:val="20"/>
          <w:shd w:val="clear" w:color="auto" w:fill="FFFFFF"/>
        </w:rPr>
        <w:t xml:space="preserve">Enligt motiveringen till bestämmelsen (RP 98/2020, </w:t>
      </w:r>
      <w:proofErr w:type="spellStart"/>
      <w:r>
        <w:rPr>
          <w:szCs w:val="20"/>
          <w:shd w:val="clear" w:color="auto" w:fill="FFFFFF"/>
        </w:rPr>
        <w:t>rd</w:t>
      </w:r>
      <w:proofErr w:type="spellEnd"/>
      <w:r>
        <w:rPr>
          <w:szCs w:val="20"/>
          <w:shd w:val="clear" w:color="auto" w:fill="FFFFFF"/>
        </w:rPr>
        <w:t xml:space="preserve">, </w:t>
      </w:r>
      <w:r w:rsidR="007C7AAE">
        <w:rPr>
          <w:szCs w:val="20"/>
          <w:shd w:val="clear" w:color="auto" w:fill="FFFFFF"/>
        </w:rPr>
        <w:t>special</w:t>
      </w:r>
      <w:r>
        <w:rPr>
          <w:szCs w:val="20"/>
          <w:shd w:val="clear" w:color="auto" w:fill="FFFFFF"/>
        </w:rPr>
        <w:t>motivering till definitionen av audiovisuellt program i 3 §) behöver programmets form och innehåll inte längre vara jämförbara med formen och innehållet för tv-sändningar. Ett program kan till exempel vara ett videoklipp.</w:t>
      </w:r>
    </w:p>
    <w:p w14:paraId="1EDF56F1" w14:textId="3C32FA6D" w:rsidR="00483079" w:rsidRDefault="004A0043" w:rsidP="00A87CAC">
      <w:pPr>
        <w:keepNext/>
        <w:spacing w:before="240" w:after="120" w:line="240" w:lineRule="auto"/>
        <w:jc w:val="both"/>
        <w:outlineLvl w:val="1"/>
        <w:rPr>
          <w:rFonts w:eastAsia="Times New Roman" w:cs="Times New Roman"/>
          <w:szCs w:val="20"/>
        </w:rPr>
      </w:pPr>
      <w:r>
        <w:t xml:space="preserve">Televisionsverksamhet innebär linjär sändning i realtid av en programström som är desamma för samtliga mottagare. Anmälningsplikten för utövare av programverksamhet gäller televisionsverksamhet som bedrivs i kabel-tv-nätet och IPTV-nätet. </w:t>
      </w:r>
    </w:p>
    <w:p w14:paraId="05806E24" w14:textId="77777777" w:rsidR="00483079" w:rsidRDefault="004A0043" w:rsidP="00A87CAC">
      <w:pPr>
        <w:keepNext/>
        <w:spacing w:before="240" w:after="120" w:line="240" w:lineRule="auto"/>
        <w:jc w:val="both"/>
        <w:outlineLvl w:val="1"/>
        <w:rPr>
          <w:rFonts w:eastAsia="Times New Roman" w:cs="Arial"/>
          <w:szCs w:val="20"/>
          <w:shd w:val="clear" w:color="auto" w:fill="FFFFFF"/>
        </w:rPr>
      </w:pPr>
      <w:r>
        <w:rPr>
          <w:szCs w:val="20"/>
          <w:shd w:val="clear" w:color="auto" w:fill="FFFFFF"/>
        </w:rPr>
        <w:t>Att tillhandahålla allmänheten televisionssändningar gäller att tillhandahålla audiovisuella innehållstjänster. Enligt lagen om tjänster inom elektronisk kommunikation avses med audiovisuell innehållstjänst en tjänst eller en del som kan särskiljas från tjänsten och vars huvudsakliga syfte är att tillhandahålla allmänheten televisionssändningar eller beställ-tv i kommersiellt syfte och för vilka leverantören av audiovisuella innehållstjänster är redaktionellt ansvarig.</w:t>
      </w:r>
    </w:p>
    <w:p w14:paraId="69F3B331" w14:textId="3636D1E2" w:rsidR="00483079" w:rsidRDefault="004A0043" w:rsidP="00A87CAC">
      <w:pPr>
        <w:keepNext/>
        <w:spacing w:before="240" w:after="120" w:line="240" w:lineRule="auto"/>
        <w:jc w:val="both"/>
        <w:outlineLvl w:val="1"/>
        <w:rPr>
          <w:rFonts w:eastAsia="Times New Roman" w:cs="Times New Roman"/>
          <w:szCs w:val="20"/>
        </w:rPr>
      </w:pPr>
      <w:r>
        <w:t xml:space="preserve">Bedrivande av koncessionspliktig televisionsverksamhet omfattas inte av skyldigheten att göra en programverksamhetsanmälan. För koncessionspliktig televisionsverksamhet som utövas i ett markbundet digitalt kommunikationsnät krävs alltså inte någon programverksamhetsanmälan. Bestämmelsen om anmälningsplikten i 7 b § i lagen om televisions- och radioverksamhet omfattade tidigare inte den allmännyttiga digitala televisionsverksamhet som Rundradion Ab utövar med stöd av lagen om Rundradion Ab (1380/1993). Lagen om tjänster inom elektronisk kommunikation omfattar inte några bestämmelser om saken. Med beaktande av att syftet med anmälningsplikten är att för styrnings- och övervakningsbehov ge information om aktörerna på branschen anser Transport- och kommunikationsverket att det inte heller i </w:t>
      </w:r>
      <w:r w:rsidR="002F0AA3">
        <w:t>framtiden</w:t>
      </w:r>
      <w:r>
        <w:t xml:space="preserve"> är motiverat att kräva att Rundradion Ab gör en programverksamhetsanmälan om bolagets allmännyttiga verksamhet. Med anledning av speciallagstiftningen har ämbetsverket tillräckliga uppgifter om Rundradions verksamhet för styrnings- och övervakningsbehov.</w:t>
      </w:r>
    </w:p>
    <w:p w14:paraId="5099F5AF" w14:textId="6BD0BD33" w:rsidR="004A0043" w:rsidRPr="004A0043" w:rsidRDefault="004A0043" w:rsidP="00A87CAC">
      <w:pPr>
        <w:keepNext/>
        <w:spacing w:before="240" w:after="120" w:line="240" w:lineRule="auto"/>
        <w:jc w:val="both"/>
        <w:outlineLvl w:val="1"/>
        <w:rPr>
          <w:rFonts w:eastAsia="Times New Roman" w:cs="Times New Roman"/>
          <w:szCs w:val="20"/>
        </w:rPr>
      </w:pPr>
      <w:r>
        <w:t xml:space="preserve">Anmälningsplikten gäller endast en tjänsteleverantör som har etablerat sig i Finland. Enligt 207 § i lagen om tjänster inom elektronisk kommunikation har en leverantör av audiovisuella innehållstjänster etablerat sig i Finland, om </w:t>
      </w:r>
    </w:p>
    <w:p w14:paraId="3D730AF9" w14:textId="77777777" w:rsidR="004A0043" w:rsidRPr="004A0043" w:rsidRDefault="004A0043" w:rsidP="00A87CAC">
      <w:pPr>
        <w:numPr>
          <w:ilvl w:val="0"/>
          <w:numId w:val="23"/>
        </w:numPr>
        <w:tabs>
          <w:tab w:val="left" w:pos="1418"/>
        </w:tabs>
        <w:spacing w:before="60" w:after="60" w:line="240" w:lineRule="auto"/>
        <w:jc w:val="both"/>
        <w:rPr>
          <w:rFonts w:eastAsia="Times New Roman" w:cs="Times New Roman"/>
          <w:szCs w:val="20"/>
        </w:rPr>
      </w:pPr>
      <w:r>
        <w:t xml:space="preserve">verksamhetsutövarens huvudkontor finns i Finland och besluten om programtablåer eller programkataloger fattas i Finland, eller </w:t>
      </w:r>
    </w:p>
    <w:p w14:paraId="0178C87B" w14:textId="77777777" w:rsidR="004A0043" w:rsidRPr="004A0043" w:rsidRDefault="004A0043" w:rsidP="00A87CAC">
      <w:pPr>
        <w:numPr>
          <w:ilvl w:val="0"/>
          <w:numId w:val="23"/>
        </w:numPr>
        <w:tabs>
          <w:tab w:val="left" w:pos="1418"/>
        </w:tabs>
        <w:spacing w:before="60" w:after="60" w:line="240" w:lineRule="auto"/>
        <w:jc w:val="both"/>
        <w:rPr>
          <w:rFonts w:eastAsia="Times New Roman" w:cs="Times New Roman"/>
          <w:szCs w:val="20"/>
        </w:rPr>
      </w:pPr>
      <w:r>
        <w:t xml:space="preserve">verksamheten har en betydande koppling till Finland och besluten om programtablåer eller programkataloger, de anställdas arbetsplats, inledande av verksamhet, ekonomiskt betydelsefull verksamhet, en satellitsändningsstation eller satellitkapacitet eller någon motsvarande omständighet. </w:t>
      </w:r>
    </w:p>
    <w:p w14:paraId="0794AA40" w14:textId="2996E4B7" w:rsidR="004A0043" w:rsidRPr="004A0043" w:rsidRDefault="004A0043" w:rsidP="00A87CAC">
      <w:pPr>
        <w:keepNext/>
        <w:spacing w:before="240" w:after="120" w:line="240" w:lineRule="auto"/>
        <w:jc w:val="both"/>
        <w:outlineLvl w:val="1"/>
        <w:rPr>
          <w:rFonts w:eastAsia="Times New Roman" w:cs="Arial"/>
          <w:szCs w:val="20"/>
          <w:shd w:val="clear" w:color="auto" w:fill="FFFFFF"/>
        </w:rPr>
      </w:pPr>
      <w:r>
        <w:lastRenderedPageBreak/>
        <w:t>Statsrådets förordning om audiovisuella tjänster (1245/2014) innehåller närmare bestämmelser om de omständigheter som beaktas vid bedömningen av betydande koppling.</w:t>
      </w:r>
      <w:r w:rsidRPr="004A0043">
        <w:rPr>
          <w:rFonts w:eastAsia="Times New Roman" w:cs="Times New Roman"/>
          <w:szCs w:val="20"/>
          <w:vertAlign w:val="superscript"/>
          <w:lang w:eastAsia="fi-FI"/>
        </w:rPr>
        <w:footnoteReference w:id="1"/>
      </w:r>
      <w:r>
        <w:t xml:space="preserve"> Enligt 1 § i förordningen har</w:t>
      </w:r>
      <w:r>
        <w:rPr>
          <w:szCs w:val="20"/>
          <w:shd w:val="clear" w:color="auto" w:fill="FFFFFF"/>
        </w:rPr>
        <w:t xml:space="preserve"> en leverantör av audiovisuella innehållstjänster en sådan betydande koppling till Finland att leverantören kan anses vara etablerad i Finland, om:</w:t>
      </w:r>
    </w:p>
    <w:p w14:paraId="4ABA115A" w14:textId="5EDDE7E6" w:rsidR="004A0043" w:rsidRPr="004A0043" w:rsidRDefault="004A0043" w:rsidP="00A87CAC">
      <w:pPr>
        <w:numPr>
          <w:ilvl w:val="0"/>
          <w:numId w:val="22"/>
        </w:numPr>
        <w:tabs>
          <w:tab w:val="left" w:pos="1418"/>
        </w:tabs>
        <w:spacing w:before="60" w:after="60" w:line="240" w:lineRule="auto"/>
        <w:jc w:val="both"/>
        <w:rPr>
          <w:rFonts w:eastAsia="Times New Roman" w:cs="Arial"/>
          <w:szCs w:val="20"/>
        </w:rPr>
      </w:pPr>
      <w:r>
        <w:t>leverantörens huvudkontor finns i en stat eller besluten om programtablåer eller programkataloger fattas i en stat som hör till Europeiska ekonomiska samarbetsområdet eller är part i den europeiska konventionen om television över gränserna (</w:t>
      </w:r>
      <w:proofErr w:type="spellStart"/>
      <w:r>
        <w:t>FördrS</w:t>
      </w:r>
      <w:proofErr w:type="spellEnd"/>
      <w:r>
        <w:t xml:space="preserve"> 87/1994), nedan Europarådets televisionskonvention, och en betydande del av de anställda som deltar i tillhandahållandet av audiovisuella innehållstjänster i anslutning till programmet arbetar i Finland,</w:t>
      </w:r>
    </w:p>
    <w:p w14:paraId="2F8DAEC4" w14:textId="77777777" w:rsidR="000E4166" w:rsidRDefault="004A0043" w:rsidP="00A87CAC">
      <w:pPr>
        <w:numPr>
          <w:ilvl w:val="0"/>
          <w:numId w:val="22"/>
        </w:numPr>
        <w:shd w:val="clear" w:color="auto" w:fill="FFFFFF"/>
        <w:tabs>
          <w:tab w:val="left" w:pos="1418"/>
        </w:tabs>
        <w:spacing w:before="60" w:after="60" w:line="240" w:lineRule="auto"/>
        <w:jc w:val="both"/>
        <w:textAlignment w:val="baseline"/>
        <w:rPr>
          <w:rFonts w:eastAsia="Times New Roman" w:cs="Arial"/>
          <w:szCs w:val="20"/>
        </w:rPr>
      </w:pPr>
      <w:r>
        <w:t>en betydande del av de anställda som deltar i tillhandahållandet av audiovisuella innehållstjänster i anslutning till programmet arbetar i flera stater som hör till Europeiska ekonomiska samarbetsområdet eller är parter i Europarådets televisionskonvention och leverantörens huvudkontor finns i Finland,</w:t>
      </w:r>
    </w:p>
    <w:p w14:paraId="05693226" w14:textId="55942649" w:rsidR="00483079" w:rsidRPr="000E4166" w:rsidRDefault="004A0043" w:rsidP="00A87CAC">
      <w:pPr>
        <w:numPr>
          <w:ilvl w:val="0"/>
          <w:numId w:val="22"/>
        </w:numPr>
        <w:shd w:val="clear" w:color="auto" w:fill="FFFFFF"/>
        <w:tabs>
          <w:tab w:val="left" w:pos="1418"/>
        </w:tabs>
        <w:spacing w:before="60" w:after="60" w:line="240" w:lineRule="auto"/>
        <w:jc w:val="both"/>
        <w:textAlignment w:val="baseline"/>
        <w:rPr>
          <w:rFonts w:eastAsia="Times New Roman" w:cs="Arial"/>
          <w:szCs w:val="20"/>
        </w:rPr>
      </w:pPr>
      <w:r>
        <w:t>ingen betydande del av de anställda som deltar i tillhandahållandet av audiovisuella innehållstjänster i anslutning till programmet arbetar i de stater som hör till Europeiska ekonomiska samarbetsområdet eller är parter i Europarådets televisionskonvention, men leverantören har inlett verksamheten i enlighet med finsk lagstiftning och bedriver ekonomiskt betydande verksamhet i Finland,</w:t>
      </w:r>
    </w:p>
    <w:p w14:paraId="36085582" w14:textId="6A84D841" w:rsidR="004A0043" w:rsidRPr="004A0043" w:rsidRDefault="00483079" w:rsidP="00A87CAC">
      <w:pPr>
        <w:numPr>
          <w:ilvl w:val="0"/>
          <w:numId w:val="22"/>
        </w:numPr>
        <w:shd w:val="clear" w:color="auto" w:fill="FFFFFF"/>
        <w:tabs>
          <w:tab w:val="left" w:pos="1418"/>
        </w:tabs>
        <w:spacing w:before="60" w:after="60" w:line="240" w:lineRule="auto"/>
        <w:jc w:val="both"/>
        <w:textAlignment w:val="baseline"/>
        <w:rPr>
          <w:rFonts w:eastAsia="Times New Roman" w:cs="Arial"/>
          <w:szCs w:val="20"/>
        </w:rPr>
      </w:pPr>
      <w:r>
        <w:t>en betydande del av de anställda som deltar i tillhandahållandet av audiovisuella innehållstjänster i anslutning till programmet arbetar i Finland och leverantören har sitt huvudkontor i Finland medan besluten om programtablåer eller programkataloger fattas i ett tredjeland,</w:t>
      </w:r>
    </w:p>
    <w:p w14:paraId="78C5298D" w14:textId="77777777" w:rsidR="004A0043" w:rsidRPr="004A0043" w:rsidRDefault="004A0043" w:rsidP="00A87CAC">
      <w:pPr>
        <w:numPr>
          <w:ilvl w:val="0"/>
          <w:numId w:val="22"/>
        </w:numPr>
        <w:shd w:val="clear" w:color="auto" w:fill="FFFFFF"/>
        <w:tabs>
          <w:tab w:val="left" w:pos="1418"/>
        </w:tabs>
        <w:spacing w:before="60" w:after="360" w:line="240" w:lineRule="auto"/>
        <w:jc w:val="both"/>
        <w:textAlignment w:val="baseline"/>
        <w:rPr>
          <w:rFonts w:eastAsia="Times New Roman" w:cs="Arial"/>
          <w:szCs w:val="20"/>
        </w:rPr>
      </w:pPr>
      <w:r>
        <w:t>en betydande del av de anställda som deltar i tillhandahållandet av audiovisuella innehållstjänster i anslutning till programmet arbetar i Finland och leverantören har sitt huvudkontor i ett tredjeland medan besluten om programtablåer eller programkataloger fattas i Finland.</w:t>
      </w:r>
    </w:p>
    <w:p w14:paraId="3ED7F172" w14:textId="77777777" w:rsidR="004A0043" w:rsidRPr="004A0043" w:rsidRDefault="004A0043" w:rsidP="00A87CAC">
      <w:pPr>
        <w:keepNext/>
        <w:spacing w:before="240" w:after="120" w:line="240" w:lineRule="auto"/>
        <w:jc w:val="both"/>
        <w:outlineLvl w:val="1"/>
        <w:rPr>
          <w:rFonts w:eastAsia="Times New Roman" w:cs="Times New Roman"/>
          <w:b/>
          <w:szCs w:val="20"/>
        </w:rPr>
      </w:pPr>
      <w:r>
        <w:rPr>
          <w:b/>
          <w:szCs w:val="20"/>
        </w:rPr>
        <w:t xml:space="preserve">Beställ-tv-anmälan </w:t>
      </w:r>
    </w:p>
    <w:p w14:paraId="4D1795CC" w14:textId="77777777" w:rsidR="00B72B08" w:rsidRPr="000E4166" w:rsidRDefault="004A0043" w:rsidP="00A87CAC">
      <w:pPr>
        <w:keepNext/>
        <w:spacing w:before="240" w:after="120" w:line="240" w:lineRule="auto"/>
        <w:jc w:val="both"/>
        <w:outlineLvl w:val="1"/>
        <w:rPr>
          <w:rFonts w:eastAsia="Times New Roman" w:cs="Times New Roman"/>
          <w:szCs w:val="20"/>
        </w:rPr>
      </w:pPr>
      <w:r>
        <w:t>Enligt lagen om tjänster inom elektronisk kommunikation ska verksamhetsutövaren göra en anmälan till Transport- och kommunikationsverket innan verksamheten inleds när det gäller beställ-</w:t>
      </w:r>
      <w:proofErr w:type="spellStart"/>
      <w:r>
        <w:t>tv-verksamhet</w:t>
      </w:r>
      <w:proofErr w:type="spellEnd"/>
      <w:r>
        <w:t xml:space="preserve">, om den som levererar tjänsten är etablerad i Finland. </w:t>
      </w:r>
    </w:p>
    <w:p w14:paraId="138A572D" w14:textId="77777777" w:rsidR="00B72B08" w:rsidRPr="000E4166" w:rsidRDefault="004A0043" w:rsidP="00A87CAC">
      <w:pPr>
        <w:keepNext/>
        <w:spacing w:before="240" w:after="120" w:line="240" w:lineRule="auto"/>
        <w:jc w:val="both"/>
        <w:outlineLvl w:val="1"/>
        <w:rPr>
          <w:rFonts w:eastAsia="Times New Roman" w:cs="Times New Roman"/>
          <w:szCs w:val="20"/>
        </w:rPr>
      </w:pPr>
      <w:r>
        <w:t xml:space="preserve">Med beställ-tv avses en tjänst där användarna tillhandahålls audiovisuella program från en programkatalog. Beställ-tv-tjänsten möjliggör att tittare själv får välja platsen och tidpunkten för programmet. </w:t>
      </w:r>
    </w:p>
    <w:p w14:paraId="506AD06D" w14:textId="77777777" w:rsidR="00B72B08" w:rsidRPr="000E4166" w:rsidRDefault="004A0043" w:rsidP="00A87CAC">
      <w:pPr>
        <w:keepNext/>
        <w:spacing w:before="240" w:after="120" w:line="240" w:lineRule="auto"/>
        <w:jc w:val="both"/>
        <w:outlineLvl w:val="1"/>
        <w:rPr>
          <w:rFonts w:eastAsia="Times New Roman" w:cs="Arial"/>
          <w:szCs w:val="20"/>
          <w:shd w:val="clear" w:color="auto" w:fill="FFFFFF"/>
        </w:rPr>
      </w:pPr>
      <w:r>
        <w:t>Enligt det som konstaterats ovan gäller tillhandahållandet av beställ-tv-tjänster att tillhandahålla audiovisuella innehållstjänster. Med au</w:t>
      </w:r>
      <w:r>
        <w:rPr>
          <w:szCs w:val="20"/>
          <w:shd w:val="clear" w:color="auto" w:fill="FFFFFF"/>
        </w:rPr>
        <w:t xml:space="preserve">diovisuell innehållstjänst avses en tjänst eller en del som kan särskiljas från tjänsten och vars huvudsakliga syfte är att tillhandahålla allmänheten televisionssändningar eller beställ-tv i kommersiellt syfte och för vilka leverantören av audiovisuella innehållstjänster är redaktionellt ansvarig. </w:t>
      </w:r>
    </w:p>
    <w:p w14:paraId="7BA2FC92" w14:textId="0C7023A1" w:rsidR="00B72B08" w:rsidRPr="000E4166" w:rsidRDefault="004A0043" w:rsidP="00A87CAC">
      <w:pPr>
        <w:keepNext/>
        <w:spacing w:before="240" w:after="120" w:line="240" w:lineRule="auto"/>
        <w:jc w:val="both"/>
        <w:outlineLvl w:val="1"/>
        <w:rPr>
          <w:rFonts w:eastAsia="Times New Roman" w:cs="Times New Roman"/>
          <w:szCs w:val="20"/>
        </w:rPr>
      </w:pPr>
      <w:r>
        <w:rPr>
          <w:szCs w:val="20"/>
          <w:shd w:val="clear" w:color="auto" w:fill="FFFFFF"/>
        </w:rPr>
        <w:t>Det ska beaktas att tjänstens huvudsakliga syfte uppfylls också när tjänsten har audiovisuellt innehåll och en audiovisuell form som kan särskiljas från tjänsteleverantörens huvudsakliga verksamhet. Som exempel kan nämnas fristående delar av nättidningar som innehåller audiovisuella program, om dessa delar kan anses möjliga att särskilja från den huvudsakliga verksamheten. Centralt vid bedömningen av</w:t>
      </w:r>
      <w:r w:rsidR="00AE10BD">
        <w:rPr>
          <w:szCs w:val="20"/>
          <w:shd w:val="clear" w:color="auto" w:fill="FFFFFF"/>
        </w:rPr>
        <w:t xml:space="preserve"> huruvida en tjänst som särskilt</w:t>
      </w:r>
      <w:r>
        <w:rPr>
          <w:szCs w:val="20"/>
          <w:shd w:val="clear" w:color="auto" w:fill="FFFFFF"/>
        </w:rPr>
        <w:t xml:space="preserve">s är en audiovisuell innehållstjänst är </w:t>
      </w:r>
      <w:r>
        <w:rPr>
          <w:szCs w:val="20"/>
          <w:shd w:val="clear" w:color="auto" w:fill="FFFFFF"/>
        </w:rPr>
        <w:lastRenderedPageBreak/>
        <w:t>att bedöma tjänsteleverantörens r</w:t>
      </w:r>
      <w:bookmarkStart w:id="0" w:name="_GoBack"/>
      <w:bookmarkEnd w:id="0"/>
      <w:r>
        <w:rPr>
          <w:szCs w:val="20"/>
          <w:shd w:val="clear" w:color="auto" w:fill="FFFFFF"/>
        </w:rPr>
        <w:t>edaktionell</w:t>
      </w:r>
      <w:r w:rsidR="003670D1">
        <w:rPr>
          <w:szCs w:val="20"/>
          <w:shd w:val="clear" w:color="auto" w:fill="FFFFFF"/>
        </w:rPr>
        <w:t>a</w:t>
      </w:r>
      <w:r>
        <w:rPr>
          <w:szCs w:val="20"/>
          <w:shd w:val="clear" w:color="auto" w:fill="FFFFFF"/>
        </w:rPr>
        <w:t xml:space="preserve"> ansvar. Tjänsteleverantören anses vara redaktionellt ansvarig om tjänsteleverantören gör ett val av vilka program som visas i tjänsten och där tjänsteleverantören utövar faktisk kontroll av hur innehållet organiseras. Om tjänsten som tillhandahålls i en separat del av tjänsten också uppfyller kriterierna för beställ-tv-tjänster, dvs. </w:t>
      </w:r>
      <w:r>
        <w:t>användarna tillhandahålls audiovisuella program från en programkatalog ska tjänsteleverantören i regel göra en beställ-tv-anmälan till Transport- och kommunikationsverket.</w:t>
      </w:r>
    </w:p>
    <w:p w14:paraId="1E9D615A" w14:textId="2297857A" w:rsidR="00B72B08" w:rsidRPr="000E4166" w:rsidRDefault="004A0043" w:rsidP="00A87CAC">
      <w:pPr>
        <w:keepNext/>
        <w:spacing w:before="240" w:after="120" w:line="240" w:lineRule="auto"/>
        <w:jc w:val="both"/>
        <w:outlineLvl w:val="1"/>
        <w:rPr>
          <w:rFonts w:eastAsia="Times New Roman" w:cs="Arial"/>
          <w:szCs w:val="20"/>
          <w:shd w:val="clear" w:color="auto" w:fill="FFFFFF"/>
        </w:rPr>
      </w:pPr>
      <w:r>
        <w:rPr>
          <w:szCs w:val="20"/>
          <w:shd w:val="clear" w:color="auto" w:fill="FFFFFF"/>
        </w:rPr>
        <w:t>En tjänst anses inte vara</w:t>
      </w:r>
      <w:r w:rsidR="00CF52C2">
        <w:rPr>
          <w:szCs w:val="20"/>
          <w:shd w:val="clear" w:color="auto" w:fill="FFFFFF"/>
        </w:rPr>
        <w:t xml:space="preserve"> </w:t>
      </w:r>
      <w:r>
        <w:rPr>
          <w:szCs w:val="20"/>
          <w:shd w:val="clear" w:color="auto" w:fill="FFFFFF"/>
        </w:rPr>
        <w:t>en audiovisuell innehållstjänst, om det medieinnehåll som tillhandahålls i tjänsten endast kompletterar den huvudsakliga verksamheten och är nära förknippat med den, såsom till exempel</w:t>
      </w:r>
      <w:r w:rsidR="00CF52C2">
        <w:rPr>
          <w:szCs w:val="20"/>
          <w:shd w:val="clear" w:color="auto" w:fill="FFFFFF"/>
        </w:rPr>
        <w:t xml:space="preserve"> </w:t>
      </w:r>
      <w:r>
        <w:rPr>
          <w:szCs w:val="20"/>
          <w:shd w:val="clear" w:color="auto" w:fill="FFFFFF"/>
        </w:rPr>
        <w:t>videoinnehåll som visas i en separat del av nättidningarna och som hör samman med innehållet i textform. Som en tjänst som kompletterar den huvudsakliga verksamheten betraktas till exempel sådant nyhetsmaterial i en separat del av nättidningarna som stöder nyhetsmaterial som publicerats i textform.</w:t>
      </w:r>
    </w:p>
    <w:p w14:paraId="1A97AE0B" w14:textId="5B5851C4" w:rsidR="004A0043" w:rsidRDefault="004A0043" w:rsidP="00A87CAC">
      <w:pPr>
        <w:keepNext/>
        <w:spacing w:before="240" w:after="120" w:line="240" w:lineRule="auto"/>
        <w:jc w:val="both"/>
        <w:outlineLvl w:val="1"/>
        <w:rPr>
          <w:rFonts w:eastAsia="Times New Roman" w:cs="Times New Roman"/>
          <w:szCs w:val="20"/>
        </w:rPr>
      </w:pPr>
      <w:r>
        <w:t>Också skyldigheten att göra en beställ-tv-anmälan gäller endast en tjänsteleverantör som är etablerad i Finland. Bedömningen av om en leverantör av beställ-tv-</w:t>
      </w:r>
      <w:r w:rsidR="00CF52C2">
        <w:t>tjänster</w:t>
      </w:r>
      <w:r>
        <w:t xml:space="preserve"> är etablerad i Finland görs enligt lagens 207 § och enligt statsrådets förordning om audiovisuella tjänster med samma kriterier som konstaterats ovan i samband med programverksamhetsanmälan.</w:t>
      </w:r>
    </w:p>
    <w:p w14:paraId="403579D3" w14:textId="3C52FC6E" w:rsidR="004A0043" w:rsidRPr="004A0043" w:rsidRDefault="004A0043" w:rsidP="00A87CAC">
      <w:pPr>
        <w:keepNext/>
        <w:spacing w:before="240" w:after="120" w:line="240" w:lineRule="auto"/>
        <w:jc w:val="both"/>
        <w:outlineLvl w:val="1"/>
        <w:rPr>
          <w:rFonts w:eastAsia="Times New Roman" w:cs="Times New Roman"/>
          <w:b/>
          <w:szCs w:val="20"/>
        </w:rPr>
      </w:pPr>
      <w:r>
        <w:rPr>
          <w:b/>
          <w:szCs w:val="20"/>
        </w:rPr>
        <w:t xml:space="preserve">Betal-tv-anmälan </w:t>
      </w:r>
    </w:p>
    <w:p w14:paraId="76789033" w14:textId="77777777" w:rsidR="0081687B" w:rsidRDefault="004A0043" w:rsidP="00A87CAC">
      <w:pPr>
        <w:keepNext/>
        <w:spacing w:before="240" w:after="120" w:line="240" w:lineRule="auto"/>
        <w:jc w:val="both"/>
        <w:outlineLvl w:val="1"/>
        <w:rPr>
          <w:rFonts w:eastAsia="Times New Roman" w:cs="Times New Roman"/>
          <w:szCs w:val="20"/>
        </w:rPr>
      </w:pPr>
      <w:r>
        <w:t xml:space="preserve">Verksamhetsutövaren ska också göra en anmälan om betal-tv-verksamhet till Transport- och kommunikationsverket innan verksamheten inleds. Med betal-tv avses i denna lag en tjänst där en verksamhetsutövare tillhandahåller linjära betal-tv-tjänster i ett markbundet digitalt masskommunikationsnät med hjälp av ett avkodningssystem. </w:t>
      </w:r>
    </w:p>
    <w:p w14:paraId="689A3997" w14:textId="5D3A2332" w:rsidR="0081687B" w:rsidRDefault="004A0043" w:rsidP="00A87CAC">
      <w:pPr>
        <w:keepNext/>
        <w:spacing w:before="240" w:after="120" w:line="240" w:lineRule="auto"/>
        <w:jc w:val="both"/>
        <w:outlineLvl w:val="1"/>
        <w:rPr>
          <w:rFonts w:eastAsia="Times New Roman" w:cs="Arial"/>
          <w:szCs w:val="20"/>
        </w:rPr>
      </w:pPr>
      <w:r>
        <w:t xml:space="preserve">Enligt lagmotiveringen (RP </w:t>
      </w:r>
      <w:r>
        <w:rPr>
          <w:szCs w:val="20"/>
          <w:shd w:val="clear" w:color="auto" w:fill="FFFFFF"/>
        </w:rPr>
        <w:t xml:space="preserve">221/2013 </w:t>
      </w:r>
      <w:proofErr w:type="spellStart"/>
      <w:r>
        <w:rPr>
          <w:szCs w:val="20"/>
          <w:shd w:val="clear" w:color="auto" w:fill="FFFFFF"/>
        </w:rPr>
        <w:t>rd</w:t>
      </w:r>
      <w:proofErr w:type="spellEnd"/>
      <w:r>
        <w:rPr>
          <w:szCs w:val="20"/>
          <w:shd w:val="clear" w:color="auto" w:fill="FFFFFF"/>
        </w:rPr>
        <w:t>, detaljmotivering till 4 §</w:t>
      </w:r>
      <w:r>
        <w:t>) består värdekedjan i ett markbundet masskommunikationsnät av</w:t>
      </w:r>
      <w:r w:rsidR="00AE5C0F">
        <w:t xml:space="preserve"> </w:t>
      </w:r>
      <w:r>
        <w:t>utövaren av televisionsverksamhet, dvs. av ett kanalbolag som delvis kan vara verksamt</w:t>
      </w:r>
      <w:r w:rsidR="00AE5C0F">
        <w:t xml:space="preserve"> o</w:t>
      </w:r>
      <w:r>
        <w:t>ckså som tele- eller tjänsteföretag, av ett</w:t>
      </w:r>
      <w:r w:rsidR="00AE5C0F">
        <w:t xml:space="preserve">  </w:t>
      </w:r>
      <w:r>
        <w:t>nätföretag som svarar för överföring av signalen samt av en kortoperatör. Kortoperatörerna är ofta självständiga företag i förhållande till de företag som bedriver televisionsverksamhet och i förhållande till nätföretagen. En förutsättning för tillhandahållande av betal-tv-tjänster till kunder är bl.a. administrering av kundförhållanden och marknadsföring av tjänster. Kortoperatören ingår</w:t>
      </w:r>
      <w:r w:rsidR="00AE5C0F">
        <w:t xml:space="preserve"> </w:t>
      </w:r>
      <w:r>
        <w:t>avtal om betal-tv-tjänster i sitt eget namn och</w:t>
      </w:r>
      <w:r w:rsidR="00AE5C0F">
        <w:t xml:space="preserve"> </w:t>
      </w:r>
      <w:r>
        <w:t>svarar för distributionen, prissättningen och</w:t>
      </w:r>
      <w:r w:rsidR="00AE5C0F">
        <w:t xml:space="preserve"> </w:t>
      </w:r>
      <w:r>
        <w:t>faktureringen av tjänsterna samt sköter själva</w:t>
      </w:r>
      <w:r w:rsidR="00AE5C0F">
        <w:t xml:space="preserve"> </w:t>
      </w:r>
      <w:r>
        <w:t>kundbetjäningen. Kortoperatören svarar också för kodningen av programutbuden samt</w:t>
      </w:r>
      <w:r w:rsidR="00AE5C0F">
        <w:t xml:space="preserve"> </w:t>
      </w:r>
      <w:r>
        <w:t>för administreringen av de tv-kort som behövs för tjänsterna. Enligt de definitioner</w:t>
      </w:r>
      <w:r w:rsidR="00AE5C0F">
        <w:t xml:space="preserve"> </w:t>
      </w:r>
      <w:r>
        <w:t>som föreslås i lagen anses tv-kort och system för villkorad tillgång i samband med användningen av dem, dvs. avkodningssystem, utgöra tilläggstjänster till kommunikationstjänsten.</w:t>
      </w:r>
      <w:r w:rsidR="00AE5C0F">
        <w:t xml:space="preserve"> </w:t>
      </w:r>
      <w:r>
        <w:t>De betraktas sålunda inte som självständiga kommunikationstjänster. Programinnehållen är däremot också i detta fall innehållstjänster som inte berörs av bestämmelserna</w:t>
      </w:r>
      <w:r w:rsidR="00AE5C0F">
        <w:t xml:space="preserve"> </w:t>
      </w:r>
      <w:r>
        <w:t>om kommunikationstjänster eller tilläggstjänster.</w:t>
      </w:r>
    </w:p>
    <w:p w14:paraId="76F2AA5A" w14:textId="63C0701F" w:rsidR="004A0043" w:rsidRPr="004A0043" w:rsidRDefault="004A0043" w:rsidP="00A87CAC">
      <w:pPr>
        <w:keepNext/>
        <w:spacing w:before="240" w:after="120" w:line="240" w:lineRule="auto"/>
        <w:jc w:val="both"/>
        <w:outlineLvl w:val="1"/>
        <w:rPr>
          <w:rFonts w:eastAsia="Times New Roman" w:cs="Arial"/>
          <w:szCs w:val="20"/>
        </w:rPr>
      </w:pPr>
      <w:r>
        <w:rPr>
          <w:szCs w:val="20"/>
          <w:shd w:val="clear" w:color="auto" w:fill="FFFFFF"/>
        </w:rPr>
        <w:t>Lagens skyldigheter för leverantörer av betal-tv-tjänster hänför sig uttryckligen bara till avkodningssystem.</w:t>
      </w:r>
    </w:p>
    <w:p w14:paraId="7369AD6F" w14:textId="77777777" w:rsidR="0081687B" w:rsidRDefault="004A0043" w:rsidP="00A87CAC">
      <w:pPr>
        <w:keepNext/>
        <w:spacing w:before="240" w:after="120" w:line="240" w:lineRule="auto"/>
        <w:jc w:val="both"/>
        <w:outlineLvl w:val="1"/>
        <w:rPr>
          <w:rFonts w:eastAsia="Times New Roman" w:cs="Times New Roman"/>
          <w:b/>
          <w:szCs w:val="20"/>
        </w:rPr>
      </w:pPr>
      <w:r>
        <w:rPr>
          <w:b/>
          <w:szCs w:val="20"/>
        </w:rPr>
        <w:t>Anmälan om videodelningsplattformstjänst</w:t>
      </w:r>
    </w:p>
    <w:p w14:paraId="3C28BBB4" w14:textId="77777777" w:rsidR="0081687B" w:rsidRDefault="004A0043" w:rsidP="00A87CAC">
      <w:pPr>
        <w:keepNext/>
        <w:spacing w:before="240" w:after="120" w:line="240" w:lineRule="auto"/>
        <w:jc w:val="both"/>
        <w:outlineLvl w:val="1"/>
        <w:rPr>
          <w:rFonts w:eastAsia="Times New Roman" w:cs="Times New Roman"/>
          <w:szCs w:val="20"/>
        </w:rPr>
      </w:pPr>
      <w:r>
        <w:t xml:space="preserve">Enligt lagen om tjänster inom elektronisk kommunikation ska verksamhetsutövaren göra en anmälan till Transport- och kommunikationsverket innan verksamheten inleds när det gäller en videodelningsplattformstjänst, om den som levererar tjänsten är etablerad i Finland. </w:t>
      </w:r>
    </w:p>
    <w:p w14:paraId="29AF6BAB" w14:textId="77777777" w:rsidR="0081687B" w:rsidRDefault="004A0043" w:rsidP="00A87CAC">
      <w:pPr>
        <w:keepNext/>
        <w:spacing w:before="240" w:after="120" w:line="240" w:lineRule="auto"/>
        <w:jc w:val="both"/>
        <w:outlineLvl w:val="1"/>
        <w:rPr>
          <w:rFonts w:eastAsia="Times New Roman" w:cs="Arial"/>
          <w:szCs w:val="20"/>
          <w:shd w:val="clear" w:color="auto" w:fill="FFFFFF"/>
        </w:rPr>
      </w:pPr>
      <w:r>
        <w:rPr>
          <w:szCs w:val="20"/>
          <w:shd w:val="clear" w:color="auto" w:fill="FFFFFF"/>
        </w:rPr>
        <w:t xml:space="preserve">Med videodelningsplattformstjänst avses i lagen om tjänster inom elektronisk kommunikation en tjänst eller en särskiljbar del av tjänsten som tillhandahålls kommersiellt och har som huvudsakligt syfte att tillhandahålla allmänheten sådana program eller användargenererade videor för vilka </w:t>
      </w:r>
      <w:r>
        <w:rPr>
          <w:szCs w:val="20"/>
          <w:shd w:val="clear" w:color="auto" w:fill="FFFFFF"/>
        </w:rPr>
        <w:lastRenderedPageBreak/>
        <w:t xml:space="preserve">leverantören av videodelningsplattformen inte har redaktionellt ansvar, och där det är leverantören av videodelningsplattformen som bestämmer om presentation, taggning, sekvensering och annan organisering genom algoritmer, automatiserade metoder eller på annat sätt. Det förutsätts uttryckligen att en tjänsteleverantör enligt definitionen saknar redaktionellt ansvar. </w:t>
      </w:r>
    </w:p>
    <w:p w14:paraId="47FA44DC" w14:textId="77777777" w:rsidR="0081687B" w:rsidRDefault="004A0043" w:rsidP="00A87CAC">
      <w:pPr>
        <w:keepNext/>
        <w:spacing w:before="240" w:after="120" w:line="240" w:lineRule="auto"/>
        <w:jc w:val="both"/>
        <w:outlineLvl w:val="1"/>
        <w:rPr>
          <w:rFonts w:eastAsia="Times New Roman" w:cs="Arial"/>
          <w:szCs w:val="20"/>
          <w:shd w:val="clear" w:color="auto" w:fill="FFFFFF"/>
        </w:rPr>
      </w:pPr>
      <w:r>
        <w:rPr>
          <w:szCs w:val="20"/>
          <w:shd w:val="clear" w:color="auto" w:fill="FFFFFF"/>
        </w:rPr>
        <w:t xml:space="preserve">Definitionen av videodelningsplattformstjänst omfattar inte icke-kommersiell verksamhet, såsom tillhandahållande av audiovisuellt innehåll på privata webbplatser och hos icke-kommersiella intressegrupper. Regleringen är inte heller tillämplig på videoklipp som är inbäddade i det redaktionella innehållet i digitala versioner av nyhetstidningar och magasin och rörliga bilder såsom GIF-bilder. </w:t>
      </w:r>
    </w:p>
    <w:p w14:paraId="7A0D24E4" w14:textId="73FED39E" w:rsidR="0081687B" w:rsidRDefault="004A0043" w:rsidP="00A87CAC">
      <w:pPr>
        <w:keepNext/>
        <w:spacing w:before="240" w:after="120" w:line="240" w:lineRule="auto"/>
        <w:jc w:val="both"/>
        <w:outlineLvl w:val="1"/>
        <w:rPr>
          <w:rFonts w:eastAsia="Times New Roman" w:cs="Arial"/>
          <w:szCs w:val="20"/>
        </w:rPr>
      </w:pPr>
      <w:r>
        <w:t xml:space="preserve">Anmälningsplikten gäller endast en leverantör av videodelningsplattformstjänster som har etablerat sig </w:t>
      </w:r>
      <w:r w:rsidR="00831146">
        <w:t xml:space="preserve">i Finland. Med stöd av 226 b § </w:t>
      </w:r>
      <w:r>
        <w:t>i lagen om tjänster inom elektronisk kommunikation anses en leverantör av videodelningsplattformar vara etablerad i Finland i de situationer som avses i artikel 2 första stycket led c i Europaparlamentets och rådets direktiv 2000/31/EG om vissa rättsliga aspekter på informationssamhällets tjänster, särskilt elektronisk handel, på den inre marknaden (”Direktiv om elektronisk handel”). Med ”etablerad tjänsteleverantör” avses en tjänsteleverantör som utövar näringsverksamhet med hjälp av ett fast driftställe under obestämd tid. Förekomsten och användningen av teknisk utrustning och teknik för att tillhandahålla tjänsten innebär inte i sig att tjänsteleverantören är etablerad. Till exempel för ett företag som tillhandahåller tjänster via en webbplats på internet är etableringsorten inte den ort där utrustningen för webbplatsen finns eller den ort från vilken det går att nå webbplatsen, utan den ort där det utövar sin näringsverksamhet. När en tjänsteleverantör har flera etableringsorter är det viktigt att fastställa från vilken etableringsort tjänsten i fråga tillhandahålls. När det är svårt att avgöra från vilken av flera etableringsorter en viss tjänst tillhandahålls, ska detta vara den ort där centrumet för leverantörens verksamhet ligger när det gäller denna särskilda tjänst.</w:t>
      </w:r>
    </w:p>
    <w:p w14:paraId="3D34951E" w14:textId="6871D538" w:rsidR="0081687B" w:rsidRDefault="004A0043" w:rsidP="00A87CAC">
      <w:pPr>
        <w:keepNext/>
        <w:spacing w:before="240" w:after="120" w:line="240" w:lineRule="auto"/>
        <w:jc w:val="both"/>
        <w:outlineLvl w:val="1"/>
        <w:rPr>
          <w:rFonts w:eastAsia="Times New Roman" w:cs="Arial"/>
          <w:szCs w:val="20"/>
        </w:rPr>
      </w:pPr>
      <w:r>
        <w:t>Enligt 2 a § i förordni</w:t>
      </w:r>
      <w:r w:rsidR="001D5759">
        <w:t xml:space="preserve">ngen om audiovisuella tjänster </w:t>
      </w:r>
      <w:r>
        <w:t xml:space="preserve">kan en leverantör av videodelningsplattformar anses vara etablerad i Finland, om leverantören ingår i en koncern enligt </w:t>
      </w:r>
      <w:hyperlink r:id="rId12" w:tooltip="Uppdaterad författning" w:history="1">
        <w:r>
          <w:rPr>
            <w:szCs w:val="20"/>
            <w:bdr w:val="none" w:sz="0" w:space="0" w:color="auto" w:frame="1"/>
          </w:rPr>
          <w:t>1 kap. 6 § i bokföringslagen (1336/1997)</w:t>
        </w:r>
      </w:hyperlink>
      <w:r>
        <w:t xml:space="preserve"> och moderföretaget eller ett dotterföretag till leverantören av videodelningsplattformar är etablerat i Finland. Om moderföretaget eller dotterföretagen är etablerade i flera stater som hör till Europeiska ekonomiska samarbetsområdet, anses leverantören av videodelningsplattformar vara etablerad i Finland om moderföretaget är etablerat i Finland. </w:t>
      </w:r>
    </w:p>
    <w:p w14:paraId="1015E3B7" w14:textId="52CA878E" w:rsidR="0081687B" w:rsidRDefault="004A0043" w:rsidP="00A87CAC">
      <w:pPr>
        <w:keepNext/>
        <w:spacing w:before="240" w:after="120" w:line="240" w:lineRule="auto"/>
        <w:jc w:val="both"/>
        <w:outlineLvl w:val="1"/>
        <w:rPr>
          <w:rFonts w:eastAsia="Times New Roman" w:cs="Arial"/>
          <w:szCs w:val="20"/>
        </w:rPr>
      </w:pPr>
      <w:r>
        <w:t>Om moderföretaget till leverantören av videodelningsplattformar inte är etablerat i en stat som hör till Europeiska ekonomiska samarbetsområdet, anses leverantören av videodelningsplattformar vara etablerad i Finland om ett dotterföretag är etablerat i Finland. Om det på basis av 3 mom.  i bestämmelsen finns flera dotterföretag och vart och ett av dem är etablerat i olika stater som hör till Europeiska ekonomiska samarbetsområdet, anses leverantören av videodelningsplattformar vara etablerad i Finland om något av dotterföretagen inledde sin verksamhet i Finland och fortfarande bedriver ekonomisk verksamhet i Finland.</w:t>
      </w:r>
    </w:p>
    <w:p w14:paraId="79D2C1E0" w14:textId="77777777" w:rsidR="0081687B" w:rsidRPr="000E4166" w:rsidRDefault="004A0043" w:rsidP="00A87CAC">
      <w:pPr>
        <w:keepNext/>
        <w:spacing w:before="240" w:after="120" w:line="240" w:lineRule="auto"/>
        <w:jc w:val="both"/>
        <w:outlineLvl w:val="1"/>
        <w:rPr>
          <w:rFonts w:eastAsia="Times New Roman" w:cs="Arial"/>
          <w:b/>
          <w:bCs/>
          <w:iCs/>
          <w:sz w:val="22"/>
        </w:rPr>
      </w:pPr>
      <w:r>
        <w:rPr>
          <w:b/>
          <w:bCs/>
          <w:iCs/>
          <w:sz w:val="22"/>
        </w:rPr>
        <w:t xml:space="preserve">Uppgifter som ska lämnas i anmälningar </w:t>
      </w:r>
    </w:p>
    <w:p w14:paraId="61F0C971" w14:textId="77777777" w:rsidR="0081687B" w:rsidRDefault="004A0043" w:rsidP="00A87CAC">
      <w:pPr>
        <w:keepNext/>
        <w:spacing w:before="240" w:after="120" w:line="240" w:lineRule="auto"/>
        <w:jc w:val="both"/>
        <w:outlineLvl w:val="1"/>
        <w:rPr>
          <w:rFonts w:eastAsia="Times New Roman" w:cs="Times New Roman"/>
          <w:b/>
          <w:szCs w:val="20"/>
        </w:rPr>
      </w:pPr>
      <w:r>
        <w:rPr>
          <w:b/>
          <w:szCs w:val="20"/>
        </w:rPr>
        <w:t>Televerksamhetsanmälan</w:t>
      </w:r>
    </w:p>
    <w:p w14:paraId="7288859F" w14:textId="22688FFF" w:rsidR="0081687B" w:rsidRPr="005A6BBC" w:rsidRDefault="004A0043" w:rsidP="00A87CAC">
      <w:pPr>
        <w:keepNext/>
        <w:spacing w:before="240" w:after="120" w:line="240" w:lineRule="auto"/>
        <w:jc w:val="both"/>
        <w:outlineLvl w:val="1"/>
        <w:rPr>
          <w:rFonts w:eastAsia="Times New Roman" w:cs="Arial"/>
          <w:szCs w:val="20"/>
          <w:shd w:val="clear" w:color="auto" w:fill="FFFFFF"/>
        </w:rPr>
      </w:pPr>
      <w:r>
        <w:t>I punkt 2 i föreskriften anges uppgifter som lämnas i anmälningar om bedrivande av allmän televerksamhet. Uppgifter som ska lämnas i en televerksamhetsanmälan avviker något från de övriga anmälningarna enligt föreskriften. Uppgifterna som ska lämnas i anmälningar baserar sig på artikel 12.4 i t</w:t>
      </w:r>
      <w:r>
        <w:rPr>
          <w:szCs w:val="20"/>
          <w:shd w:val="clear" w:color="auto" w:fill="FFFFFF"/>
        </w:rPr>
        <w:t xml:space="preserve">eledirektivet som innehåller en förteckning över den information som medlemsstaterna </w:t>
      </w:r>
      <w:r>
        <w:rPr>
          <w:szCs w:val="20"/>
          <w:shd w:val="clear" w:color="auto" w:fill="FFFFFF"/>
        </w:rPr>
        <w:lastRenderedPageBreak/>
        <w:t xml:space="preserve">kan kräva i anmälningar. Enligt artikeln i fråga och ingress 43 i direktivet bör  medlemsstaterna inte införa några ytterligare eller separata anmälningskrav. </w:t>
      </w:r>
    </w:p>
    <w:p w14:paraId="189478A0" w14:textId="7F781613" w:rsidR="0081687B" w:rsidRPr="005A6BBC" w:rsidRDefault="004A0043" w:rsidP="00A87CAC">
      <w:pPr>
        <w:keepNext/>
        <w:spacing w:before="240" w:after="120" w:line="240" w:lineRule="auto"/>
        <w:jc w:val="both"/>
        <w:outlineLvl w:val="1"/>
        <w:rPr>
          <w:rFonts w:eastAsia="Times New Roman" w:cs="Arial"/>
          <w:szCs w:val="20"/>
          <w:shd w:val="clear" w:color="auto" w:fill="FFFFFF"/>
        </w:rPr>
      </w:pPr>
      <w:r>
        <w:rPr>
          <w:szCs w:val="20"/>
          <w:shd w:val="clear" w:color="auto" w:fill="FFFFFF"/>
        </w:rPr>
        <w:t>Organet för europeiska regleringsmyndigheter för elektronisk kommunikation (BEREC) har publicerat anvisningar om tillämpningen av artikel 12.4 i förordningen</w:t>
      </w:r>
      <w:r w:rsidRPr="005A6BBC">
        <w:rPr>
          <w:rFonts w:eastAsia="Times New Roman" w:cs="Arial"/>
          <w:szCs w:val="20"/>
          <w:shd w:val="clear" w:color="auto" w:fill="FFFFFF"/>
          <w:vertAlign w:val="superscript"/>
          <w:lang w:eastAsia="fi-FI"/>
        </w:rPr>
        <w:footnoteReference w:id="2"/>
      </w:r>
      <w:r>
        <w:rPr>
          <w:szCs w:val="20"/>
          <w:shd w:val="clear" w:color="auto" w:fill="FFFFFF"/>
        </w:rPr>
        <w:t>. Enligt specialmotiveringen till 4 § i lagen om tjänster inom elektronisk kommunikation ska Transport- och kommunikationsverkets föreskrift om anmälningsskyldighet  överensstämma med direktivet och den</w:t>
      </w:r>
      <w:r w:rsidR="006578AA">
        <w:rPr>
          <w:szCs w:val="20"/>
          <w:shd w:val="clear" w:color="auto" w:fill="FFFFFF"/>
        </w:rPr>
        <w:t xml:space="preserve"> </w:t>
      </w:r>
      <w:r>
        <w:rPr>
          <w:szCs w:val="20"/>
          <w:shd w:val="clear" w:color="auto" w:fill="FFFFFF"/>
        </w:rPr>
        <w:t>anmälningsmall som organet offentliggjort. </w:t>
      </w:r>
    </w:p>
    <w:p w14:paraId="1681CF1E" w14:textId="7FEF87E8" w:rsidR="0081687B" w:rsidRDefault="004A0043" w:rsidP="00A87CAC">
      <w:pPr>
        <w:keepNext/>
        <w:spacing w:before="240" w:after="120" w:line="240" w:lineRule="auto"/>
        <w:jc w:val="both"/>
        <w:outlineLvl w:val="1"/>
        <w:rPr>
          <w:rFonts w:eastAsia="Times New Roman" w:cs="Times New Roman"/>
          <w:color w:val="000000"/>
          <w:szCs w:val="20"/>
        </w:rPr>
      </w:pPr>
      <w:r>
        <w:rPr>
          <w:szCs w:val="20"/>
          <w:shd w:val="clear" w:color="auto" w:fill="FFFFFF"/>
        </w:rPr>
        <w:t>I televerksamhetsanmälan ska man enligt punkt 2 i föreskriften ge företagets identifierings- och kontaktuppgifter</w:t>
      </w:r>
      <w:r>
        <w:t xml:space="preserve">. De är verksamhetsutövarens namn, företagets eller organisationens FO-nummer, behövliga adressuppgifter för att nå utövaren och kontaktpersoner samt kontaktpersonernas kontaktuppgifter. Man ska dessutom uppge relevant medlemsstat, dvs. den stat där verksamheten utövas/till vilken anmälan görs samt geografisk adress till leverantörens huvudkontor om det finns inom unionen. I anmälan om bedrivande av verksamhet ska också ges en kort beskrivning av de tjänster som tillhandahålls. För utövare av televerksamhet betyder det en beskrivning av de kommunikationsnät och -tjänster som tillhandahålls eller planeras. Man ska dessutom ange om verksamheten </w:t>
      </w:r>
      <w:r w:rsidR="006578AA">
        <w:t>utövas</w:t>
      </w:r>
      <w:r>
        <w:t xml:space="preserve"> på grossist- och/eller detaljistmarknaden. Geografiskt område där kommunikationsnätet eller -tjänsten tillhandahålls samt den planerade tidpunkten för inledande av verksamheten ska också anges.</w:t>
      </w:r>
      <w:r>
        <w:rPr>
          <w:color w:val="000000"/>
          <w:szCs w:val="20"/>
        </w:rPr>
        <w:t xml:space="preserve"> Anmälan om </w:t>
      </w:r>
      <w:r w:rsidR="009E4D7C">
        <w:rPr>
          <w:color w:val="000000"/>
          <w:szCs w:val="20"/>
        </w:rPr>
        <w:t>avslutande</w:t>
      </w:r>
      <w:r>
        <w:rPr>
          <w:color w:val="000000"/>
          <w:szCs w:val="20"/>
        </w:rPr>
        <w:t xml:space="preserve"> av verksamhet ska innehålla datumet för när verksamheten upphört.</w:t>
      </w:r>
    </w:p>
    <w:p w14:paraId="24447BF1" w14:textId="77777777" w:rsidR="0081687B" w:rsidRDefault="004A0043" w:rsidP="00A87CAC">
      <w:pPr>
        <w:keepNext/>
        <w:spacing w:before="240" w:after="120" w:line="240" w:lineRule="auto"/>
        <w:jc w:val="both"/>
        <w:outlineLvl w:val="1"/>
        <w:rPr>
          <w:rFonts w:eastAsia="Times New Roman" w:cs="Times New Roman"/>
          <w:b/>
          <w:szCs w:val="20"/>
        </w:rPr>
      </w:pPr>
      <w:r>
        <w:rPr>
          <w:b/>
          <w:szCs w:val="20"/>
        </w:rPr>
        <w:t>Övriga anmälningar</w:t>
      </w:r>
    </w:p>
    <w:p w14:paraId="50A19B3F" w14:textId="5874DC97" w:rsidR="0081687B" w:rsidRDefault="004A0043" w:rsidP="00A87CAC">
      <w:pPr>
        <w:keepNext/>
        <w:spacing w:before="240" w:after="120" w:line="240" w:lineRule="auto"/>
        <w:jc w:val="both"/>
        <w:outlineLvl w:val="1"/>
        <w:rPr>
          <w:rFonts w:eastAsia="Times New Roman" w:cs="Times New Roman"/>
          <w:szCs w:val="24"/>
        </w:rPr>
      </w:pPr>
      <w:r>
        <w:t xml:space="preserve">Punkt 3 i föreskriften tillämpas på uppgifter som lämnas i programverksamhetsanmälan, beställ-tv-anmälan, betal-tv-anmälan och i anmälan om videodelningsplattformstjänst. </w:t>
      </w:r>
    </w:p>
    <w:p w14:paraId="39AAD98D" w14:textId="77777777" w:rsidR="0081687B" w:rsidRDefault="004A0043" w:rsidP="00A87CAC">
      <w:pPr>
        <w:keepNext/>
        <w:spacing w:before="240" w:after="120" w:line="240" w:lineRule="auto"/>
        <w:jc w:val="both"/>
        <w:outlineLvl w:val="1"/>
        <w:rPr>
          <w:rFonts w:eastAsia="Times New Roman" w:cs="Times New Roman"/>
          <w:szCs w:val="24"/>
        </w:rPr>
      </w:pPr>
      <w:r>
        <w:t xml:space="preserve">Anmälan ska innehålla verksamhetsutövarens identifierings- och kontaktuppgifter. De är verksamhetsutövarens namn, företagets eller organisationens FO-nummer, behövliga adressuppgifter för att nå utövaren och kontaktpersoner samt kontaktpersonernas kontaktuppgifter. En beskrivning av företagets koncernförhållanden ska också ingå i anmälan. </w:t>
      </w:r>
    </w:p>
    <w:p w14:paraId="7BF9DB82" w14:textId="77777777" w:rsidR="0081687B" w:rsidRDefault="004A0043" w:rsidP="00A87CAC">
      <w:pPr>
        <w:keepNext/>
        <w:spacing w:before="240" w:after="120" w:line="240" w:lineRule="auto"/>
        <w:jc w:val="both"/>
        <w:outlineLvl w:val="1"/>
        <w:rPr>
          <w:rFonts w:eastAsia="Times New Roman" w:cs="Times New Roman"/>
          <w:szCs w:val="24"/>
        </w:rPr>
      </w:pPr>
      <w:r>
        <w:t xml:space="preserve">Anmälan ska dessutom innehålla verksamhetsutövarens allmänna beskrivning av de program som tillhandahålls eller planeras och de videor som tillhandahålls i tjänsten. Uppgifter om verksamheten ska </w:t>
      </w:r>
      <w:proofErr w:type="gramStart"/>
      <w:r>
        <w:t>även</w:t>
      </w:r>
      <w:proofErr w:type="gramEnd"/>
      <w:r>
        <w:t xml:space="preserve"> omfatta företagets geografiska verksamhetsområde samt en uppskattning av vilken dag verksamheten kommer att inledas. </w:t>
      </w:r>
    </w:p>
    <w:p w14:paraId="5FFCB50D" w14:textId="68DA162C" w:rsidR="0081687B" w:rsidRDefault="000708C7" w:rsidP="00A87CAC">
      <w:pPr>
        <w:keepNext/>
        <w:spacing w:before="240" w:after="120" w:line="240" w:lineRule="auto"/>
        <w:jc w:val="both"/>
        <w:outlineLvl w:val="1"/>
        <w:rPr>
          <w:rFonts w:eastAsia="Times New Roman" w:cs="Times New Roman"/>
          <w:szCs w:val="20"/>
        </w:rPr>
      </w:pPr>
      <w:r>
        <w:t xml:space="preserve">I programverksamhetsanmälan, beställ-tv-anmälan, betal-tv-anmälan och i anmälan om videodelningsplattformstjänst ska man dessutom specificera den grund på vilken Finlands jurisdiktion är baserad. Finlands jurisdiktion och därför också Transport- och kommunikationsverkets befogenheter bestäms på basis av bestämmelserna om tjänsteleverantörens etablering som beskrivits ovan. Verksamhetsutövaren anses ha etablerat sig i Finland och </w:t>
      </w:r>
      <w:r w:rsidR="00E17DA9">
        <w:t>vara</w:t>
      </w:r>
      <w:r>
        <w:t xml:space="preserve"> under Finlands jurisdiktion om de förutsättningar för etablering i Finland som ges i lagen och i statsrådets förordning om audiovisuella tjänster blir uppfyllda. För programverksamhet eller beställ-tv-</w:t>
      </w:r>
      <w:r w:rsidR="00C92A79">
        <w:t>tjänster</w:t>
      </w:r>
      <w:r>
        <w:t xml:space="preserve"> kan Finlands jurisdiktion till exempel basera sig på att verksamhetsutövaren har sitt huvudkontor i Finland och </w:t>
      </w:r>
      <w:r>
        <w:lastRenderedPageBreak/>
        <w:t>besluten om programtablåer eller programkataloger fattas i Finland. Leverantören av videodelningsplattformar är etablerad i Finland om leverantören bedriver ekonomisk verksamhet i Finland eller om moder- eller dotterföretaget till leverantören är etablerat i Finland.</w:t>
      </w:r>
    </w:p>
    <w:p w14:paraId="72D3BC7C" w14:textId="77777777" w:rsidR="0081687B" w:rsidRDefault="004A0043" w:rsidP="00A87CAC">
      <w:pPr>
        <w:keepNext/>
        <w:spacing w:before="240" w:after="120" w:line="240" w:lineRule="auto"/>
        <w:jc w:val="both"/>
        <w:outlineLvl w:val="1"/>
        <w:rPr>
          <w:rFonts w:eastAsia="Times New Roman" w:cs="Times New Roman"/>
          <w:szCs w:val="24"/>
        </w:rPr>
      </w:pPr>
      <w:r>
        <w:t>Utövare av programverksamhet samt leverantörer av beställ-</w:t>
      </w:r>
      <w:proofErr w:type="spellStart"/>
      <w:r>
        <w:t>tv-</w:t>
      </w:r>
      <w:proofErr w:type="spellEnd"/>
      <w:r>
        <w:t xml:space="preserve"> eller betal-tv-tjänster ska i anmälan dessutom ge en redogörelse för var upptagningar som förutsätts i lagen om yttrandefrihet i masskommunikation (460/2003) kan ses eller höras.</w:t>
      </w:r>
    </w:p>
    <w:p w14:paraId="464BDE58" w14:textId="004008DB" w:rsidR="0081687B" w:rsidRDefault="004A0043" w:rsidP="00A87CAC">
      <w:pPr>
        <w:keepNext/>
        <w:spacing w:before="240" w:after="120" w:line="240" w:lineRule="auto"/>
        <w:jc w:val="both"/>
        <w:outlineLvl w:val="1"/>
        <w:rPr>
          <w:rFonts w:eastAsia="Times New Roman" w:cs="Arial"/>
          <w:b/>
          <w:bCs/>
          <w:iCs/>
          <w:szCs w:val="20"/>
        </w:rPr>
      </w:pPr>
      <w:r>
        <w:rPr>
          <w:b/>
          <w:bCs/>
          <w:iCs/>
          <w:szCs w:val="20"/>
        </w:rPr>
        <w:t xml:space="preserve">Anmälans form och inlämnande av den till Transport- och kommunikationsverket  </w:t>
      </w:r>
    </w:p>
    <w:p w14:paraId="3D1C4E11" w14:textId="6DF483E6" w:rsidR="0081687B" w:rsidRPr="000E4166" w:rsidRDefault="00B23F75" w:rsidP="00A87CAC">
      <w:pPr>
        <w:keepNext/>
        <w:spacing w:before="240" w:after="120" w:line="240" w:lineRule="auto"/>
        <w:jc w:val="both"/>
        <w:outlineLvl w:val="1"/>
        <w:rPr>
          <w:rFonts w:eastAsia="Times New Roman" w:cs="Times New Roman"/>
          <w:szCs w:val="20"/>
        </w:rPr>
      </w:pPr>
      <w:r>
        <w:t>I punkt 4 i fö</w:t>
      </w:r>
      <w:r w:rsidR="004A0043">
        <w:t xml:space="preserve">reskriften bestäms om hur de anmälningar om bedrivande av verksamhet som avses i 4 § 1 mom. i lagen om tjänster inom elektronisk kommunikation ska göras. Enligt punkten ska anmälan göras på en elektronisk blankett som finns på Transport- och kommunikationsverkets internetsidor på adressen </w:t>
      </w:r>
      <w:hyperlink r:id="rId13" w:history="1">
        <w:r w:rsidR="004A0043">
          <w:rPr>
            <w:color w:val="0563C1" w:themeColor="hyperlink"/>
            <w:szCs w:val="20"/>
            <w:u w:val="single"/>
          </w:rPr>
          <w:t>www.traficom.fi</w:t>
        </w:r>
      </w:hyperlink>
      <w:r w:rsidR="004A0043">
        <w:t xml:space="preserve">. </w:t>
      </w:r>
    </w:p>
    <w:p w14:paraId="3D255101" w14:textId="3E3AEC54" w:rsidR="0081687B" w:rsidRPr="000E4166" w:rsidRDefault="004A0043" w:rsidP="00A87CAC">
      <w:pPr>
        <w:keepNext/>
        <w:spacing w:before="240" w:after="120" w:line="240" w:lineRule="auto"/>
        <w:jc w:val="both"/>
        <w:outlineLvl w:val="1"/>
        <w:rPr>
          <w:rFonts w:eastAsia="Times New Roman" w:cs="Arial"/>
          <w:szCs w:val="20"/>
        </w:rPr>
      </w:pPr>
      <w:r>
        <w:t>Transport- och kommunikationsverket förmedlar mottagna televerksamhetsanmälningar till Organet för europeiska regleringsmyndigheter för elektronisk kommunikation BEREC.</w:t>
      </w:r>
    </w:p>
    <w:p w14:paraId="24AC401B" w14:textId="0ECF6995" w:rsidR="00B616C0" w:rsidRPr="000E4166" w:rsidRDefault="004A0043" w:rsidP="00A87CAC">
      <w:pPr>
        <w:keepNext/>
        <w:spacing w:before="240" w:after="120" w:line="240" w:lineRule="auto"/>
        <w:jc w:val="both"/>
        <w:outlineLvl w:val="1"/>
        <w:rPr>
          <w:szCs w:val="20"/>
        </w:rPr>
      </w:pPr>
      <w:r>
        <w:t>Enligt lagens 4 § 4 mom. ska Transport- och kommunikationsverket utan dröjsmål underrättas om sådana förändringar i verksamheten som är relevanta för de anmälda uppgifterna som avses i lagens 4 § 1 mom. och om avslutande av verksamheten. Ämbetsverket rekommenderar att den elektroniska blanketten som finns på verkets webbplats också används för anmälningar om förändringar i verksamheten.</w:t>
      </w:r>
    </w:p>
    <w:p w14:paraId="191C6957" w14:textId="293768A7" w:rsidR="0069158A" w:rsidRDefault="0069158A" w:rsidP="00A87CAC">
      <w:pPr>
        <w:pStyle w:val="Heading2"/>
        <w:jc w:val="both"/>
      </w:pPr>
      <w:r>
        <w:t>Föreskriftens ikraftträdande</w:t>
      </w:r>
    </w:p>
    <w:p w14:paraId="42DD6FB8" w14:textId="604F55BF" w:rsidR="00B616C0" w:rsidRPr="00B616C0" w:rsidRDefault="00B616C0" w:rsidP="00A87CAC">
      <w:pPr>
        <w:pStyle w:val="Heading2"/>
        <w:jc w:val="both"/>
        <w:rPr>
          <w:rFonts w:cs="Times New Roman"/>
          <w:b w:val="0"/>
          <w:sz w:val="20"/>
          <w:szCs w:val="20"/>
        </w:rPr>
      </w:pPr>
      <w:r>
        <w:rPr>
          <w:b w:val="0"/>
          <w:sz w:val="20"/>
          <w:szCs w:val="20"/>
        </w:rPr>
        <w:t xml:space="preserve">Föreskriften träder i kraft den 1 september 2021. </w:t>
      </w:r>
    </w:p>
    <w:p w14:paraId="4413CF31" w14:textId="77777777" w:rsidR="00B616C0" w:rsidRPr="00B616C0" w:rsidRDefault="00B616C0" w:rsidP="00A87CAC">
      <w:pPr>
        <w:tabs>
          <w:tab w:val="left" w:pos="1418"/>
        </w:tabs>
        <w:spacing w:before="60" w:after="60" w:line="240" w:lineRule="auto"/>
        <w:jc w:val="both"/>
        <w:rPr>
          <w:rFonts w:eastAsia="Times New Roman" w:cs="Times New Roman"/>
          <w:szCs w:val="20"/>
          <w:lang w:eastAsia="fi-FI"/>
        </w:rPr>
      </w:pPr>
    </w:p>
    <w:p w14:paraId="076E19E5" w14:textId="505D9C7C" w:rsidR="00B616C0" w:rsidRPr="00B616C0" w:rsidRDefault="00B616C0" w:rsidP="00A87CAC">
      <w:pPr>
        <w:pStyle w:val="BodyText"/>
        <w:ind w:left="0"/>
        <w:jc w:val="both"/>
      </w:pPr>
    </w:p>
    <w:sectPr w:rsidR="00B616C0" w:rsidRPr="00B616C0" w:rsidSect="00180DD1">
      <w:headerReference w:type="default" r:id="rId14"/>
      <w:footerReference w:type="default" r:id="rId15"/>
      <w:headerReference w:type="first" r:id="rId16"/>
      <w:footerReference w:type="first" r:id="rId17"/>
      <w:type w:val="continuous"/>
      <w:pgSz w:w="11906" w:h="16838" w:code="9"/>
      <w:pgMar w:top="567" w:right="991" w:bottom="102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A5BD" w14:textId="77777777" w:rsidR="00DF56FF" w:rsidRDefault="00DF56FF" w:rsidP="00E578A9">
      <w:pPr>
        <w:spacing w:after="0" w:line="240" w:lineRule="auto"/>
      </w:pPr>
      <w:r>
        <w:separator/>
      </w:r>
    </w:p>
  </w:endnote>
  <w:endnote w:type="continuationSeparator" w:id="0">
    <w:p w14:paraId="3C7EC425" w14:textId="77777777" w:rsidR="00DF56FF" w:rsidRDefault="00DF56FF" w:rsidP="00E5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16EB" w14:textId="0A48DDEA" w:rsidR="00D20384" w:rsidRPr="00066E4D" w:rsidRDefault="00066E4D" w:rsidP="00066E4D">
    <w:pPr>
      <w:pStyle w:val="Footer"/>
    </w:pPr>
    <w:r w:rsidRPr="00066E4D">
      <w:t>Transport- och kommunikationsverket Traficom ▪ PB 320, 00059 TRAFICOM ▪ Tfn 029 534 5000 ▪ FO-nummer 2924753-3 ▪ traficom.f</w:t>
    </w:r>
    <w:r>
      <w: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5015" w14:textId="77777777" w:rsidR="009C54D8" w:rsidRDefault="009342B5" w:rsidP="009342B5">
    <w:pPr>
      <w:pStyle w:val="Footer"/>
      <w:spacing w:line="276" w:lineRule="auto"/>
    </w:pPr>
    <w:r>
      <w:t>Transport- och kommunikationsverket Traficom ▪ PB 320, 00059 TRAFICOM</w:t>
    </w:r>
  </w:p>
  <w:p w14:paraId="7166257F" w14:textId="77777777" w:rsidR="00E578A9" w:rsidRPr="009C54D8" w:rsidRDefault="009342B5" w:rsidP="00700414">
    <w:pPr>
      <w:pStyle w:val="Footer"/>
      <w:spacing w:line="276" w:lineRule="auto"/>
      <w:rPr>
        <w:b/>
      </w:rPr>
    </w:pPr>
    <w:r>
      <w:t xml:space="preserve">tfn 029 534 5000 ▪ FO-nummer 2924753-3 </w:t>
    </w:r>
    <w:r>
      <w:tab/>
    </w:r>
    <w:r>
      <w:tab/>
    </w:r>
    <w:r>
      <w:rPr>
        <w:b/>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307B" w14:textId="77777777" w:rsidR="00DF56FF" w:rsidRDefault="00DF56FF" w:rsidP="00E578A9">
      <w:pPr>
        <w:spacing w:after="0" w:line="240" w:lineRule="auto"/>
      </w:pPr>
      <w:r>
        <w:separator/>
      </w:r>
    </w:p>
  </w:footnote>
  <w:footnote w:type="continuationSeparator" w:id="0">
    <w:p w14:paraId="1FA4DE8A" w14:textId="77777777" w:rsidR="00DF56FF" w:rsidRDefault="00DF56FF" w:rsidP="00E578A9">
      <w:pPr>
        <w:spacing w:after="0" w:line="240" w:lineRule="auto"/>
      </w:pPr>
      <w:r>
        <w:continuationSeparator/>
      </w:r>
    </w:p>
  </w:footnote>
  <w:footnote w:id="1">
    <w:p w14:paraId="47838A17" w14:textId="77777777" w:rsidR="004A0043" w:rsidRPr="001D070D" w:rsidRDefault="004A0043" w:rsidP="004A0043">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rPr>
          <w:t>https://www.finlex.fi/sv/laki/ajantasa/2014/20141245</w:t>
        </w:r>
      </w:hyperlink>
    </w:p>
    <w:p w14:paraId="1C557145" w14:textId="77777777" w:rsidR="004A0043" w:rsidRDefault="004A0043" w:rsidP="004A0043">
      <w:pPr>
        <w:pStyle w:val="FootnoteText"/>
      </w:pPr>
    </w:p>
  </w:footnote>
  <w:footnote w:id="2">
    <w:p w14:paraId="14E72089" w14:textId="77777777" w:rsidR="004A0043" w:rsidRPr="00572197" w:rsidRDefault="004A0043" w:rsidP="004A0043">
      <w:pPr>
        <w:pStyle w:val="FootnoteText"/>
        <w:rPr>
          <w:sz w:val="16"/>
          <w:szCs w:val="16"/>
          <w:lang w:val="en-US"/>
        </w:rPr>
      </w:pPr>
      <w:r>
        <w:rPr>
          <w:rStyle w:val="FootnoteReference"/>
        </w:rPr>
        <w:footnoteRef/>
      </w:r>
      <w:r w:rsidRPr="00572197">
        <w:rPr>
          <w:sz w:val="18"/>
          <w:szCs w:val="18"/>
          <w:lang w:val="en-US"/>
        </w:rPr>
        <w:t xml:space="preserve"> </w:t>
      </w:r>
      <w:r w:rsidR="00A87CAC">
        <w:fldChar w:fldCharType="begin"/>
      </w:r>
      <w:r w:rsidR="00A87CAC" w:rsidRPr="00A87CAC">
        <w:rPr>
          <w:lang w:val="en-US"/>
        </w:rPr>
        <w:instrText xml:space="preserve"> HYPERLINK "https://berec.europa.eu/eng/document_register/subject_matter/berec/regulatory_best_practices/guidelines/8911-berec-guidelines-for-the-notification-template-pursuant-to-article-12-paragraph-4-of-directive-20181972-of-the-european-parliament-and-</w:instrText>
      </w:r>
      <w:r w:rsidR="00A87CAC" w:rsidRPr="00A87CAC">
        <w:rPr>
          <w:lang w:val="en-US"/>
        </w:rPr>
        <w:instrText xml:space="preserve">of-the-council" </w:instrText>
      </w:r>
      <w:r w:rsidR="00A87CAC">
        <w:fldChar w:fldCharType="separate"/>
      </w:r>
      <w:r w:rsidRPr="00572197">
        <w:rPr>
          <w:sz w:val="16"/>
          <w:szCs w:val="16"/>
          <w:u w:val="single"/>
          <w:lang w:val="en-US"/>
        </w:rPr>
        <w:t>BEREC Guidelines for the notification template pursuant to article 12, paragraph 4 of Directive 2018/1972 of the European Parliament and of the Council (europa.eu)</w:t>
      </w:r>
      <w:r w:rsidR="00A87CAC">
        <w:rPr>
          <w:sz w:val="16"/>
          <w:szCs w:val="16"/>
          <w:u w:val="single"/>
          <w:lang w:val="en-US"/>
        </w:rPr>
        <w:fldChar w:fldCharType="end"/>
      </w:r>
    </w:p>
    <w:p w14:paraId="01D7F1A7" w14:textId="77777777" w:rsidR="004A0043" w:rsidRPr="0081687B" w:rsidRDefault="004A0043" w:rsidP="004A0043">
      <w:pPr>
        <w:pStyle w:val="FootnoteText"/>
        <w:rPr>
          <w:sz w:val="16"/>
          <w:szCs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100F" w14:textId="4EAC8CBA" w:rsidR="00F522EB" w:rsidRPr="00F522EB" w:rsidRDefault="00066E4D" w:rsidP="00066E4D">
    <w:pPr>
      <w:tabs>
        <w:tab w:val="center" w:pos="4819"/>
        <w:tab w:val="left" w:pos="5670"/>
        <w:tab w:val="right" w:pos="9638"/>
      </w:tabs>
      <w:spacing w:after="0" w:line="240" w:lineRule="auto"/>
      <w:ind w:left="5670"/>
      <w:rPr>
        <w:rFonts w:eastAsia="Calibri" w:cs="Calibri"/>
      </w:rPr>
    </w:pPr>
    <w:r w:rsidRPr="00F522EB">
      <w:rPr>
        <w:rFonts w:eastAsia="Calibri" w:cs="Calibri"/>
        <w:noProof/>
        <w:lang w:val="fi-FI" w:eastAsia="fi-FI"/>
      </w:rPr>
      <w:drawing>
        <wp:anchor distT="0" distB="0" distL="114300" distR="114300" simplePos="0" relativeHeight="251660288" behindDoc="0" locked="0" layoutInCell="1" allowOverlap="1" wp14:anchorId="400F946B" wp14:editId="30BDB672">
          <wp:simplePos x="0" y="0"/>
          <wp:positionH relativeFrom="page">
            <wp:posOffset>720090</wp:posOffset>
          </wp:positionH>
          <wp:positionV relativeFrom="page">
            <wp:posOffset>360045</wp:posOffset>
          </wp:positionV>
          <wp:extent cx="2156399" cy="468000"/>
          <wp:effectExtent l="0" t="0" r="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399" cy="468000"/>
                  </a:xfrm>
                  <a:prstGeom prst="rect">
                    <a:avLst/>
                  </a:prstGeom>
                </pic:spPr>
              </pic:pic>
            </a:graphicData>
          </a:graphic>
          <wp14:sizeRelH relativeFrom="margin">
            <wp14:pctWidth>0</wp14:pctWidth>
          </wp14:sizeRelH>
          <wp14:sizeRelV relativeFrom="margin">
            <wp14:pctHeight>0</wp14:pctHeight>
          </wp14:sizeRelV>
        </wp:anchor>
      </w:drawing>
    </w:r>
    <w:r w:rsidR="00F522EB">
      <w:rPr>
        <w:b/>
        <w:sz w:val="22"/>
      </w:rPr>
      <w:t>Utkast till motiverings</w:t>
    </w:r>
    <w:r>
      <w:rPr>
        <w:b/>
        <w:sz w:val="22"/>
      </w:rPr>
      <w:br/>
    </w:r>
    <w:r w:rsidR="00F522EB">
      <w:rPr>
        <w:b/>
        <w:sz w:val="22"/>
      </w:rPr>
      <w:t>promemorian</w:t>
    </w:r>
    <w:r w:rsidR="00F522EB">
      <w:rPr>
        <w:b/>
        <w:sz w:val="22"/>
      </w:rPr>
      <w:tab/>
    </w:r>
    <w:r w:rsidR="00F522EB" w:rsidRPr="00F522EB">
      <w:rPr>
        <w:rFonts w:eastAsia="Calibri" w:cs="Calibri"/>
        <w:sz w:val="18"/>
      </w:rPr>
      <w:fldChar w:fldCharType="begin"/>
    </w:r>
    <w:r w:rsidR="00F522EB" w:rsidRPr="00F522EB">
      <w:rPr>
        <w:rFonts w:eastAsia="Calibri" w:cs="Calibri"/>
        <w:sz w:val="18"/>
      </w:rPr>
      <w:instrText xml:space="preserve"> PAGE </w:instrText>
    </w:r>
    <w:r w:rsidR="00F522EB" w:rsidRPr="00F522EB">
      <w:rPr>
        <w:rFonts w:eastAsia="Calibri" w:cs="Calibri"/>
        <w:sz w:val="18"/>
      </w:rPr>
      <w:fldChar w:fldCharType="separate"/>
    </w:r>
    <w:r w:rsidR="00A87CAC">
      <w:rPr>
        <w:rFonts w:eastAsia="Calibri" w:cs="Calibri"/>
        <w:noProof/>
        <w:sz w:val="18"/>
      </w:rPr>
      <w:t>7</w:t>
    </w:r>
    <w:r w:rsidR="00F522EB" w:rsidRPr="00F522EB">
      <w:rPr>
        <w:rFonts w:eastAsia="Calibri" w:cs="Calibri"/>
        <w:sz w:val="18"/>
      </w:rPr>
      <w:fldChar w:fldCharType="end"/>
    </w:r>
    <w:r w:rsidR="00F522EB">
      <w:t xml:space="preserve"> (</w:t>
    </w:r>
    <w:r w:rsidR="00F522EB" w:rsidRPr="00F522EB">
      <w:rPr>
        <w:rFonts w:eastAsia="Calibri" w:cs="Calibri"/>
        <w:sz w:val="18"/>
      </w:rPr>
      <w:fldChar w:fldCharType="begin"/>
    </w:r>
    <w:r w:rsidR="00F522EB" w:rsidRPr="00F522EB">
      <w:rPr>
        <w:rFonts w:eastAsia="Calibri" w:cs="Calibri"/>
        <w:sz w:val="18"/>
      </w:rPr>
      <w:instrText xml:space="preserve"> NUMPAGES </w:instrText>
    </w:r>
    <w:r w:rsidR="00F522EB" w:rsidRPr="00F522EB">
      <w:rPr>
        <w:rFonts w:eastAsia="Calibri" w:cs="Calibri"/>
        <w:sz w:val="18"/>
      </w:rPr>
      <w:fldChar w:fldCharType="separate"/>
    </w:r>
    <w:r w:rsidR="00A87CAC">
      <w:rPr>
        <w:rFonts w:eastAsia="Calibri" w:cs="Calibri"/>
        <w:noProof/>
        <w:sz w:val="18"/>
      </w:rPr>
      <w:t>10</w:t>
    </w:r>
    <w:r w:rsidR="00F522EB" w:rsidRPr="00F522EB">
      <w:rPr>
        <w:rFonts w:eastAsia="Calibri" w:cs="Calibri"/>
        <w:sz w:val="18"/>
      </w:rPr>
      <w:fldChar w:fldCharType="end"/>
    </w:r>
    <w:r w:rsidR="00F522EB">
      <w:t>)</w:t>
    </w:r>
  </w:p>
  <w:p w14:paraId="65DFD55B" w14:textId="77777777" w:rsidR="00F522EB" w:rsidRPr="00F522EB" w:rsidRDefault="00F522EB" w:rsidP="00F522EB">
    <w:pPr>
      <w:tabs>
        <w:tab w:val="center" w:pos="4819"/>
        <w:tab w:val="left" w:pos="5670"/>
        <w:tab w:val="right" w:pos="9638"/>
      </w:tabs>
      <w:spacing w:after="0" w:line="240" w:lineRule="auto"/>
      <w:ind w:left="851" w:firstLine="4819"/>
      <w:rPr>
        <w:rFonts w:eastAsia="Calibri" w:cs="Calibri"/>
      </w:rPr>
    </w:pPr>
  </w:p>
  <w:p w14:paraId="29DD5C59" w14:textId="77777777" w:rsidR="00D303B9" w:rsidRDefault="00D303B9" w:rsidP="00D303B9">
    <w:pPr>
      <w:tabs>
        <w:tab w:val="center" w:pos="4819"/>
        <w:tab w:val="right" w:pos="9638"/>
      </w:tabs>
      <w:spacing w:after="0" w:line="240" w:lineRule="auto"/>
      <w:ind w:left="851" w:firstLine="4819"/>
      <w:rPr>
        <w:szCs w:val="20"/>
      </w:rPr>
    </w:pPr>
    <w:r>
      <w:t>TRAFICOM/252564/03.04.05.00/2021</w:t>
    </w:r>
  </w:p>
  <w:p w14:paraId="2C2C7C54" w14:textId="77777777" w:rsidR="00D303B9" w:rsidRDefault="00D303B9" w:rsidP="00D303B9">
    <w:pPr>
      <w:tabs>
        <w:tab w:val="center" w:pos="4819"/>
        <w:tab w:val="right" w:pos="9638"/>
      </w:tabs>
      <w:spacing w:after="0" w:line="240" w:lineRule="auto"/>
      <w:ind w:left="851" w:firstLine="4819"/>
      <w:rPr>
        <w:rFonts w:eastAsia="Calibri" w:cs="Calibri"/>
        <w:szCs w:val="20"/>
      </w:rPr>
    </w:pPr>
    <w:r>
      <w:t>69/2021 M</w:t>
    </w:r>
  </w:p>
  <w:p w14:paraId="5708EFF4" w14:textId="20B3B96D" w:rsidR="00F522EB" w:rsidRDefault="00F522EB" w:rsidP="00F522EB">
    <w:pPr>
      <w:tabs>
        <w:tab w:val="center" w:pos="4819"/>
        <w:tab w:val="right" w:pos="9638"/>
      </w:tabs>
      <w:spacing w:after="0" w:line="240" w:lineRule="auto"/>
      <w:ind w:left="851" w:firstLine="4819"/>
      <w:rPr>
        <w:rFonts w:eastAsia="Calibri" w:cs="Calibri"/>
        <w:szCs w:val="20"/>
      </w:rPr>
    </w:pPr>
  </w:p>
  <w:p w14:paraId="2EF96185" w14:textId="77777777" w:rsidR="00F522EB" w:rsidRPr="00F522EB" w:rsidRDefault="00F522EB" w:rsidP="00F522EB">
    <w:pPr>
      <w:tabs>
        <w:tab w:val="center" w:pos="4819"/>
        <w:tab w:val="right" w:pos="9638"/>
      </w:tabs>
      <w:spacing w:after="0" w:line="240" w:lineRule="auto"/>
      <w:ind w:left="851" w:firstLine="4819"/>
      <w:rPr>
        <w:rFonts w:eastAsia="Calibri" w:cs="Calibri"/>
        <w:szCs w:val="20"/>
      </w:rPr>
    </w:pPr>
  </w:p>
  <w:p w14:paraId="6EA58E40"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Look w:val="00E0" w:firstRow="1" w:lastRow="1" w:firstColumn="1" w:lastColumn="0" w:noHBand="0" w:noVBand="0"/>
    </w:tblPr>
    <w:tblGrid>
      <w:gridCol w:w="4819"/>
      <w:gridCol w:w="2407"/>
      <w:gridCol w:w="2555"/>
    </w:tblGrid>
    <w:tr w:rsidR="00E578A9" w14:paraId="4DD8EDEC" w14:textId="77777777" w:rsidTr="00D20384">
      <w:trPr>
        <w:trHeight w:hRule="exact" w:val="480"/>
      </w:trPr>
      <w:tc>
        <w:tcPr>
          <w:tcW w:w="4819" w:type="dxa"/>
          <w:vMerge w:val="restart"/>
          <w:tcMar>
            <w:right w:w="0" w:type="dxa"/>
          </w:tcMar>
        </w:tcPr>
        <w:p w14:paraId="4DFBD487" w14:textId="77777777" w:rsidR="00E578A9" w:rsidRDefault="009342B5" w:rsidP="00E578A9">
          <w:pPr>
            <w:pStyle w:val="Header"/>
            <w:tabs>
              <w:tab w:val="clear" w:pos="4819"/>
              <w:tab w:val="clear" w:pos="9638"/>
            </w:tabs>
          </w:pPr>
          <w:r>
            <w:rPr>
              <w:noProof/>
              <w:lang w:val="fi-FI" w:eastAsia="fi-FI"/>
            </w:rPr>
            <w:drawing>
              <wp:anchor distT="0" distB="0" distL="114300" distR="114300" simplePos="0" relativeHeight="251658240" behindDoc="0" locked="0" layoutInCell="1" allowOverlap="1" wp14:anchorId="6823A743" wp14:editId="3AD4AE20">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1152DB6" w14:textId="216A649F" w:rsidR="00E578A9" w:rsidRDefault="00577AD3" w:rsidP="00E578A9">
          <w:pPr>
            <w:pStyle w:val="Header"/>
            <w:tabs>
              <w:tab w:val="clear" w:pos="4819"/>
              <w:tab w:val="clear" w:pos="9638"/>
            </w:tabs>
            <w:spacing w:line="240" w:lineRule="exact"/>
            <w:jc w:val="right"/>
          </w:pPr>
          <w:r>
            <w:rPr>
              <w:b/>
            </w:rPr>
            <w:t>Motiveringspromemoria</w:t>
          </w:r>
        </w:p>
        <w:p w14:paraId="348783D2" w14:textId="4E8E2AA0" w:rsidR="00E578A9" w:rsidRDefault="00E578A9"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rPr>
            <w:t>4</w:t>
          </w:r>
          <w:r>
            <w:rPr>
              <w:rStyle w:val="PageNumber"/>
            </w:rPr>
            <w:fldChar w:fldCharType="end"/>
          </w:r>
          <w:r>
            <w:t>)</w:t>
          </w:r>
        </w:p>
      </w:tc>
    </w:tr>
    <w:tr w:rsidR="00E578A9" w14:paraId="56D29E38" w14:textId="77777777" w:rsidTr="00D20384">
      <w:trPr>
        <w:trHeight w:hRule="exact" w:val="240"/>
      </w:trPr>
      <w:tc>
        <w:tcPr>
          <w:tcW w:w="4819" w:type="dxa"/>
          <w:vMerge/>
          <w:tcMar>
            <w:right w:w="0" w:type="dxa"/>
          </w:tcMar>
        </w:tcPr>
        <w:p w14:paraId="162C6063"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F7A6DC9" w14:textId="4F58D01F" w:rsidR="00E578A9" w:rsidRDefault="000D6B04" w:rsidP="009C5068">
          <w:pPr>
            <w:pStyle w:val="Header"/>
            <w:jc w:val="right"/>
          </w:pPr>
          <w:r>
            <w:fldChar w:fldCharType="begin"/>
          </w:r>
          <w:r>
            <w:instrText xml:space="preserve"> MACROBUTTON  AdditionalActions [datum] </w:instrText>
          </w:r>
          <w:r>
            <w:fldChar w:fldCharType="end"/>
          </w:r>
        </w:p>
      </w:tc>
    </w:tr>
    <w:tr w:rsidR="00E578A9" w14:paraId="32C1A65B" w14:textId="77777777" w:rsidTr="00D20384">
      <w:trPr>
        <w:trHeight w:hRule="exact" w:val="360"/>
      </w:trPr>
      <w:tc>
        <w:tcPr>
          <w:tcW w:w="4819" w:type="dxa"/>
          <w:vMerge w:val="restart"/>
          <w:tcMar>
            <w:right w:w="0" w:type="dxa"/>
          </w:tcMar>
        </w:tcPr>
        <w:p w14:paraId="690CC141"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295EBE92" w14:textId="77777777" w:rsidR="00E578A9" w:rsidRDefault="00E578A9" w:rsidP="00B93472">
          <w:pPr>
            <w:pStyle w:val="Header"/>
          </w:pPr>
        </w:p>
      </w:tc>
    </w:tr>
    <w:tr w:rsidR="00E578A9" w14:paraId="7F537CC3" w14:textId="77777777" w:rsidTr="00D20384">
      <w:trPr>
        <w:trHeight w:hRule="exact" w:val="240"/>
      </w:trPr>
      <w:tc>
        <w:tcPr>
          <w:tcW w:w="4819" w:type="dxa"/>
          <w:vMerge/>
          <w:tcMar>
            <w:right w:w="0" w:type="dxa"/>
          </w:tcMar>
        </w:tcPr>
        <w:p w14:paraId="4A17B731" w14:textId="77777777" w:rsidR="00E578A9" w:rsidRDefault="00E578A9" w:rsidP="00E578A9">
          <w:pPr>
            <w:pStyle w:val="Header"/>
          </w:pPr>
        </w:p>
      </w:tc>
      <w:tc>
        <w:tcPr>
          <w:tcW w:w="2407" w:type="dxa"/>
          <w:shd w:val="clear" w:color="auto" w:fill="auto"/>
          <w:tcMar>
            <w:right w:w="0" w:type="dxa"/>
          </w:tcMar>
        </w:tcPr>
        <w:p w14:paraId="0ADBAD3E" w14:textId="77777777" w:rsidR="00E578A9" w:rsidRDefault="00E578A9" w:rsidP="00E578A9">
          <w:pPr>
            <w:pStyle w:val="Header"/>
            <w:tabs>
              <w:tab w:val="clear" w:pos="4819"/>
              <w:tab w:val="clear" w:pos="9638"/>
            </w:tabs>
          </w:pPr>
        </w:p>
      </w:tc>
      <w:tc>
        <w:tcPr>
          <w:tcW w:w="2555" w:type="dxa"/>
          <w:shd w:val="clear" w:color="auto" w:fill="auto"/>
        </w:tcPr>
        <w:p w14:paraId="2891E038" w14:textId="77777777" w:rsidR="00E578A9" w:rsidRDefault="00E578A9" w:rsidP="00E578A9">
          <w:pPr>
            <w:pStyle w:val="Header"/>
            <w:tabs>
              <w:tab w:val="clear" w:pos="4819"/>
              <w:tab w:val="clear" w:pos="9638"/>
            </w:tabs>
          </w:pPr>
        </w:p>
      </w:tc>
    </w:tr>
  </w:tbl>
  <w:p w14:paraId="40E63C6D"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1B51F4"/>
    <w:multiLevelType w:val="hybridMultilevel"/>
    <w:tmpl w:val="16367698"/>
    <w:lvl w:ilvl="0" w:tplc="164E1E26">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3" w15:restartNumberingAfterBreak="0">
    <w:nsid w:val="2660595B"/>
    <w:multiLevelType w:val="hybridMultilevel"/>
    <w:tmpl w:val="601EFBA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AF36875"/>
    <w:multiLevelType w:val="hybridMultilevel"/>
    <w:tmpl w:val="063C9DF6"/>
    <w:lvl w:ilvl="0" w:tplc="807EC0F8">
      <w:start w:val="1"/>
      <w:numFmt w:val="bullet"/>
      <w:lvlText w:val="•"/>
      <w:lvlJc w:val="left"/>
      <w:pPr>
        <w:tabs>
          <w:tab w:val="num" w:pos="720"/>
        </w:tabs>
        <w:ind w:left="720" w:hanging="360"/>
      </w:pPr>
      <w:rPr>
        <w:rFonts w:ascii="Verdana" w:hAnsi="Verdana" w:hint="default"/>
        <w:strike w:val="0"/>
      </w:rPr>
    </w:lvl>
    <w:lvl w:ilvl="1" w:tplc="016A9720">
      <w:start w:val="1574"/>
      <w:numFmt w:val="bullet"/>
      <w:lvlText w:val="•"/>
      <w:lvlJc w:val="left"/>
      <w:pPr>
        <w:tabs>
          <w:tab w:val="num" w:pos="1440"/>
        </w:tabs>
        <w:ind w:left="1440" w:hanging="360"/>
      </w:pPr>
      <w:rPr>
        <w:rFonts w:ascii="Times New Roman" w:hAnsi="Times New Roman" w:hint="default"/>
      </w:rPr>
    </w:lvl>
    <w:lvl w:ilvl="2" w:tplc="E26E5B88">
      <w:start w:val="1"/>
      <w:numFmt w:val="bullet"/>
      <w:lvlText w:val="•"/>
      <w:lvlJc w:val="left"/>
      <w:pPr>
        <w:tabs>
          <w:tab w:val="num" w:pos="2160"/>
        </w:tabs>
        <w:ind w:left="2160" w:hanging="360"/>
      </w:pPr>
      <w:rPr>
        <w:rFonts w:ascii="Arial" w:hAnsi="Arial" w:hint="default"/>
        <w:color w:val="auto"/>
      </w:rPr>
    </w:lvl>
    <w:lvl w:ilvl="3" w:tplc="2D764CC0" w:tentative="1">
      <w:start w:val="1"/>
      <w:numFmt w:val="bullet"/>
      <w:lvlText w:val="•"/>
      <w:lvlJc w:val="left"/>
      <w:pPr>
        <w:tabs>
          <w:tab w:val="num" w:pos="2880"/>
        </w:tabs>
        <w:ind w:left="2880" w:hanging="360"/>
      </w:pPr>
      <w:rPr>
        <w:rFonts w:ascii="Verdana" w:hAnsi="Verdana" w:hint="default"/>
      </w:rPr>
    </w:lvl>
    <w:lvl w:ilvl="4" w:tplc="F4A05FAA" w:tentative="1">
      <w:start w:val="1"/>
      <w:numFmt w:val="bullet"/>
      <w:lvlText w:val="•"/>
      <w:lvlJc w:val="left"/>
      <w:pPr>
        <w:tabs>
          <w:tab w:val="num" w:pos="3600"/>
        </w:tabs>
        <w:ind w:left="3600" w:hanging="360"/>
      </w:pPr>
      <w:rPr>
        <w:rFonts w:ascii="Verdana" w:hAnsi="Verdana" w:hint="default"/>
      </w:rPr>
    </w:lvl>
    <w:lvl w:ilvl="5" w:tplc="952EABF0" w:tentative="1">
      <w:start w:val="1"/>
      <w:numFmt w:val="bullet"/>
      <w:lvlText w:val="•"/>
      <w:lvlJc w:val="left"/>
      <w:pPr>
        <w:tabs>
          <w:tab w:val="num" w:pos="4320"/>
        </w:tabs>
        <w:ind w:left="4320" w:hanging="360"/>
      </w:pPr>
      <w:rPr>
        <w:rFonts w:ascii="Verdana" w:hAnsi="Verdana" w:hint="default"/>
      </w:rPr>
    </w:lvl>
    <w:lvl w:ilvl="6" w:tplc="A788B1C8" w:tentative="1">
      <w:start w:val="1"/>
      <w:numFmt w:val="bullet"/>
      <w:lvlText w:val="•"/>
      <w:lvlJc w:val="left"/>
      <w:pPr>
        <w:tabs>
          <w:tab w:val="num" w:pos="5040"/>
        </w:tabs>
        <w:ind w:left="5040" w:hanging="360"/>
      </w:pPr>
      <w:rPr>
        <w:rFonts w:ascii="Verdana" w:hAnsi="Verdana" w:hint="default"/>
      </w:rPr>
    </w:lvl>
    <w:lvl w:ilvl="7" w:tplc="B240D064" w:tentative="1">
      <w:start w:val="1"/>
      <w:numFmt w:val="bullet"/>
      <w:lvlText w:val="•"/>
      <w:lvlJc w:val="left"/>
      <w:pPr>
        <w:tabs>
          <w:tab w:val="num" w:pos="5760"/>
        </w:tabs>
        <w:ind w:left="5760" w:hanging="360"/>
      </w:pPr>
      <w:rPr>
        <w:rFonts w:ascii="Verdana" w:hAnsi="Verdana" w:hint="default"/>
      </w:rPr>
    </w:lvl>
    <w:lvl w:ilvl="8" w:tplc="12687DC8" w:tentative="1">
      <w:start w:val="1"/>
      <w:numFmt w:val="bullet"/>
      <w:lvlText w:val="•"/>
      <w:lvlJc w:val="left"/>
      <w:pPr>
        <w:tabs>
          <w:tab w:val="num" w:pos="6480"/>
        </w:tabs>
        <w:ind w:left="6480" w:hanging="360"/>
      </w:pPr>
      <w:rPr>
        <w:rFonts w:ascii="Verdana" w:hAnsi="Verdana" w:hint="default"/>
      </w:rPr>
    </w:lvl>
  </w:abstractNum>
  <w:abstractNum w:abstractNumId="15"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6"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4EB133F6"/>
    <w:multiLevelType w:val="hybridMultilevel"/>
    <w:tmpl w:val="AB58C566"/>
    <w:lvl w:ilvl="0" w:tplc="55C2596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1" w15:restartNumberingAfterBreak="0">
    <w:nsid w:val="6D4D679C"/>
    <w:multiLevelType w:val="hybridMultilevel"/>
    <w:tmpl w:val="ACF4892C"/>
    <w:lvl w:ilvl="0" w:tplc="040B0001">
      <w:start w:val="1"/>
      <w:numFmt w:val="bullet"/>
      <w:lvlText w:val=""/>
      <w:lvlJc w:val="left"/>
      <w:pPr>
        <w:ind w:left="1159" w:hanging="360"/>
      </w:pPr>
      <w:rPr>
        <w:rFonts w:ascii="Symbol" w:hAnsi="Symbol" w:hint="default"/>
      </w:rPr>
    </w:lvl>
    <w:lvl w:ilvl="1" w:tplc="040B0003" w:tentative="1">
      <w:start w:val="1"/>
      <w:numFmt w:val="bullet"/>
      <w:lvlText w:val="o"/>
      <w:lvlJc w:val="left"/>
      <w:pPr>
        <w:ind w:left="1879" w:hanging="360"/>
      </w:pPr>
      <w:rPr>
        <w:rFonts w:ascii="Courier New" w:hAnsi="Courier New" w:cs="Courier New" w:hint="default"/>
      </w:rPr>
    </w:lvl>
    <w:lvl w:ilvl="2" w:tplc="040B0005" w:tentative="1">
      <w:start w:val="1"/>
      <w:numFmt w:val="bullet"/>
      <w:lvlText w:val=""/>
      <w:lvlJc w:val="left"/>
      <w:pPr>
        <w:ind w:left="2599" w:hanging="360"/>
      </w:pPr>
      <w:rPr>
        <w:rFonts w:ascii="Wingdings" w:hAnsi="Wingdings" w:hint="default"/>
      </w:rPr>
    </w:lvl>
    <w:lvl w:ilvl="3" w:tplc="040B0001" w:tentative="1">
      <w:start w:val="1"/>
      <w:numFmt w:val="bullet"/>
      <w:lvlText w:val=""/>
      <w:lvlJc w:val="left"/>
      <w:pPr>
        <w:ind w:left="3319" w:hanging="360"/>
      </w:pPr>
      <w:rPr>
        <w:rFonts w:ascii="Symbol" w:hAnsi="Symbol" w:hint="default"/>
      </w:rPr>
    </w:lvl>
    <w:lvl w:ilvl="4" w:tplc="040B0003" w:tentative="1">
      <w:start w:val="1"/>
      <w:numFmt w:val="bullet"/>
      <w:lvlText w:val="o"/>
      <w:lvlJc w:val="left"/>
      <w:pPr>
        <w:ind w:left="4039" w:hanging="360"/>
      </w:pPr>
      <w:rPr>
        <w:rFonts w:ascii="Courier New" w:hAnsi="Courier New" w:cs="Courier New" w:hint="default"/>
      </w:rPr>
    </w:lvl>
    <w:lvl w:ilvl="5" w:tplc="040B0005" w:tentative="1">
      <w:start w:val="1"/>
      <w:numFmt w:val="bullet"/>
      <w:lvlText w:val=""/>
      <w:lvlJc w:val="left"/>
      <w:pPr>
        <w:ind w:left="4759" w:hanging="360"/>
      </w:pPr>
      <w:rPr>
        <w:rFonts w:ascii="Wingdings" w:hAnsi="Wingdings" w:hint="default"/>
      </w:rPr>
    </w:lvl>
    <w:lvl w:ilvl="6" w:tplc="040B0001" w:tentative="1">
      <w:start w:val="1"/>
      <w:numFmt w:val="bullet"/>
      <w:lvlText w:val=""/>
      <w:lvlJc w:val="left"/>
      <w:pPr>
        <w:ind w:left="5479" w:hanging="360"/>
      </w:pPr>
      <w:rPr>
        <w:rFonts w:ascii="Symbol" w:hAnsi="Symbol" w:hint="default"/>
      </w:rPr>
    </w:lvl>
    <w:lvl w:ilvl="7" w:tplc="040B0003" w:tentative="1">
      <w:start w:val="1"/>
      <w:numFmt w:val="bullet"/>
      <w:lvlText w:val="o"/>
      <w:lvlJc w:val="left"/>
      <w:pPr>
        <w:ind w:left="6199" w:hanging="360"/>
      </w:pPr>
      <w:rPr>
        <w:rFonts w:ascii="Courier New" w:hAnsi="Courier New" w:cs="Courier New" w:hint="default"/>
      </w:rPr>
    </w:lvl>
    <w:lvl w:ilvl="8" w:tplc="040B0005" w:tentative="1">
      <w:start w:val="1"/>
      <w:numFmt w:val="bullet"/>
      <w:lvlText w:val=""/>
      <w:lvlJc w:val="left"/>
      <w:pPr>
        <w:ind w:left="6919" w:hanging="360"/>
      </w:pPr>
      <w:rPr>
        <w:rFonts w:ascii="Wingdings" w:hAnsi="Wingdings" w:hint="default"/>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14"/>
  </w:num>
  <w:num w:numId="20">
    <w:abstractNumId w:val="21"/>
  </w:num>
  <w:num w:numId="21">
    <w:abstractNumId w:val="10"/>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304"/>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A9"/>
    <w:rsid w:val="000145B2"/>
    <w:rsid w:val="00066E4D"/>
    <w:rsid w:val="000708C7"/>
    <w:rsid w:val="000D279D"/>
    <w:rsid w:val="000D34DC"/>
    <w:rsid w:val="000D6B04"/>
    <w:rsid w:val="000E36FF"/>
    <w:rsid w:val="000E4166"/>
    <w:rsid w:val="000E7EE4"/>
    <w:rsid w:val="000F59B8"/>
    <w:rsid w:val="00105222"/>
    <w:rsid w:val="001263AE"/>
    <w:rsid w:val="00135E93"/>
    <w:rsid w:val="00141651"/>
    <w:rsid w:val="0014493A"/>
    <w:rsid w:val="00151C1A"/>
    <w:rsid w:val="0015510B"/>
    <w:rsid w:val="00157D4A"/>
    <w:rsid w:val="001701BB"/>
    <w:rsid w:val="00180DD1"/>
    <w:rsid w:val="0018566F"/>
    <w:rsid w:val="001A75C8"/>
    <w:rsid w:val="001B3D26"/>
    <w:rsid w:val="001D5759"/>
    <w:rsid w:val="001D6FD0"/>
    <w:rsid w:val="001E566F"/>
    <w:rsid w:val="001E5D5A"/>
    <w:rsid w:val="00200AF0"/>
    <w:rsid w:val="00223513"/>
    <w:rsid w:val="00240B2E"/>
    <w:rsid w:val="00246B7D"/>
    <w:rsid w:val="002519F0"/>
    <w:rsid w:val="00292F4C"/>
    <w:rsid w:val="00295456"/>
    <w:rsid w:val="002A1CE8"/>
    <w:rsid w:val="002A3FA9"/>
    <w:rsid w:val="002A6074"/>
    <w:rsid w:val="002C3FBE"/>
    <w:rsid w:val="002E11E6"/>
    <w:rsid w:val="002F0AA3"/>
    <w:rsid w:val="002F2CBC"/>
    <w:rsid w:val="002F541B"/>
    <w:rsid w:val="00327986"/>
    <w:rsid w:val="00342297"/>
    <w:rsid w:val="003564A3"/>
    <w:rsid w:val="00365E27"/>
    <w:rsid w:val="003670D1"/>
    <w:rsid w:val="00376954"/>
    <w:rsid w:val="0038174B"/>
    <w:rsid w:val="003A6E50"/>
    <w:rsid w:val="003B424F"/>
    <w:rsid w:val="003C5F3C"/>
    <w:rsid w:val="003C769A"/>
    <w:rsid w:val="003D1195"/>
    <w:rsid w:val="003D14A5"/>
    <w:rsid w:val="0040546B"/>
    <w:rsid w:val="00407886"/>
    <w:rsid w:val="0042184C"/>
    <w:rsid w:val="00426A7E"/>
    <w:rsid w:val="00432F6F"/>
    <w:rsid w:val="00450029"/>
    <w:rsid w:val="00483079"/>
    <w:rsid w:val="00484ED6"/>
    <w:rsid w:val="004A0043"/>
    <w:rsid w:val="004B75EB"/>
    <w:rsid w:val="004D5A73"/>
    <w:rsid w:val="004D6C19"/>
    <w:rsid w:val="004D6E61"/>
    <w:rsid w:val="004E0EC1"/>
    <w:rsid w:val="004E5516"/>
    <w:rsid w:val="004E797F"/>
    <w:rsid w:val="0050058D"/>
    <w:rsid w:val="005025B0"/>
    <w:rsid w:val="00514864"/>
    <w:rsid w:val="005662BD"/>
    <w:rsid w:val="00572197"/>
    <w:rsid w:val="00577AD3"/>
    <w:rsid w:val="005805E5"/>
    <w:rsid w:val="00586E31"/>
    <w:rsid w:val="005A6BBC"/>
    <w:rsid w:val="005B68BC"/>
    <w:rsid w:val="005E4BD5"/>
    <w:rsid w:val="00610418"/>
    <w:rsid w:val="00612976"/>
    <w:rsid w:val="00650E61"/>
    <w:rsid w:val="006578AA"/>
    <w:rsid w:val="006728BE"/>
    <w:rsid w:val="00675A61"/>
    <w:rsid w:val="006800DC"/>
    <w:rsid w:val="0069158A"/>
    <w:rsid w:val="006919E4"/>
    <w:rsid w:val="006B16B0"/>
    <w:rsid w:val="006D4D03"/>
    <w:rsid w:val="006E041A"/>
    <w:rsid w:val="006E4AFF"/>
    <w:rsid w:val="006F1655"/>
    <w:rsid w:val="00700414"/>
    <w:rsid w:val="0070048B"/>
    <w:rsid w:val="00707D96"/>
    <w:rsid w:val="007250E7"/>
    <w:rsid w:val="00733B72"/>
    <w:rsid w:val="00762C09"/>
    <w:rsid w:val="00785F7A"/>
    <w:rsid w:val="007969A0"/>
    <w:rsid w:val="00797AD1"/>
    <w:rsid w:val="007C75EB"/>
    <w:rsid w:val="007C7AAE"/>
    <w:rsid w:val="007D2BF7"/>
    <w:rsid w:val="007F363D"/>
    <w:rsid w:val="00815745"/>
    <w:rsid w:val="0081687B"/>
    <w:rsid w:val="00831146"/>
    <w:rsid w:val="00840AB5"/>
    <w:rsid w:val="00862FAD"/>
    <w:rsid w:val="00892F1A"/>
    <w:rsid w:val="008A1881"/>
    <w:rsid w:val="008B49DA"/>
    <w:rsid w:val="008C2B57"/>
    <w:rsid w:val="008E5E56"/>
    <w:rsid w:val="008F09DC"/>
    <w:rsid w:val="008F1700"/>
    <w:rsid w:val="00900E21"/>
    <w:rsid w:val="009342B5"/>
    <w:rsid w:val="00957B46"/>
    <w:rsid w:val="009829CC"/>
    <w:rsid w:val="009A0043"/>
    <w:rsid w:val="009C5068"/>
    <w:rsid w:val="009C51D5"/>
    <w:rsid w:val="009C54D8"/>
    <w:rsid w:val="009E3CD0"/>
    <w:rsid w:val="009E4D7C"/>
    <w:rsid w:val="009E5094"/>
    <w:rsid w:val="009E7AFC"/>
    <w:rsid w:val="009F1F89"/>
    <w:rsid w:val="009F7A21"/>
    <w:rsid w:val="00A15F90"/>
    <w:rsid w:val="00A55C33"/>
    <w:rsid w:val="00A720FE"/>
    <w:rsid w:val="00A87CAC"/>
    <w:rsid w:val="00AB1593"/>
    <w:rsid w:val="00AC10BB"/>
    <w:rsid w:val="00AC21C3"/>
    <w:rsid w:val="00AC75FF"/>
    <w:rsid w:val="00AE10BD"/>
    <w:rsid w:val="00AE5C0F"/>
    <w:rsid w:val="00B00F90"/>
    <w:rsid w:val="00B023B7"/>
    <w:rsid w:val="00B23F75"/>
    <w:rsid w:val="00B273C3"/>
    <w:rsid w:val="00B31ED1"/>
    <w:rsid w:val="00B37887"/>
    <w:rsid w:val="00B42F5D"/>
    <w:rsid w:val="00B459AE"/>
    <w:rsid w:val="00B60BD7"/>
    <w:rsid w:val="00B616C0"/>
    <w:rsid w:val="00B66871"/>
    <w:rsid w:val="00B67FE4"/>
    <w:rsid w:val="00B72B08"/>
    <w:rsid w:val="00B93472"/>
    <w:rsid w:val="00BA4CBA"/>
    <w:rsid w:val="00BC4E91"/>
    <w:rsid w:val="00BC59E1"/>
    <w:rsid w:val="00BD3CDF"/>
    <w:rsid w:val="00BE77BB"/>
    <w:rsid w:val="00C03F49"/>
    <w:rsid w:val="00C2375D"/>
    <w:rsid w:val="00C61148"/>
    <w:rsid w:val="00C61171"/>
    <w:rsid w:val="00C92A79"/>
    <w:rsid w:val="00CA6E6F"/>
    <w:rsid w:val="00CF52C2"/>
    <w:rsid w:val="00D20384"/>
    <w:rsid w:val="00D22A7B"/>
    <w:rsid w:val="00D27847"/>
    <w:rsid w:val="00D303B9"/>
    <w:rsid w:val="00D419E1"/>
    <w:rsid w:val="00D64B6C"/>
    <w:rsid w:val="00D765C2"/>
    <w:rsid w:val="00D77243"/>
    <w:rsid w:val="00DC3726"/>
    <w:rsid w:val="00DD1B38"/>
    <w:rsid w:val="00DD4257"/>
    <w:rsid w:val="00DE1F22"/>
    <w:rsid w:val="00DF26C4"/>
    <w:rsid w:val="00DF56FF"/>
    <w:rsid w:val="00E03152"/>
    <w:rsid w:val="00E0427C"/>
    <w:rsid w:val="00E07EA1"/>
    <w:rsid w:val="00E174A8"/>
    <w:rsid w:val="00E17DA9"/>
    <w:rsid w:val="00E2066A"/>
    <w:rsid w:val="00E22580"/>
    <w:rsid w:val="00E23EE0"/>
    <w:rsid w:val="00E27588"/>
    <w:rsid w:val="00E30481"/>
    <w:rsid w:val="00E3177A"/>
    <w:rsid w:val="00E556B5"/>
    <w:rsid w:val="00E578A9"/>
    <w:rsid w:val="00E842F0"/>
    <w:rsid w:val="00E9552A"/>
    <w:rsid w:val="00E957FF"/>
    <w:rsid w:val="00EB2368"/>
    <w:rsid w:val="00F31A94"/>
    <w:rsid w:val="00F43F95"/>
    <w:rsid w:val="00F522EB"/>
    <w:rsid w:val="00F60C7D"/>
    <w:rsid w:val="00F75BC4"/>
    <w:rsid w:val="00FA160F"/>
    <w:rsid w:val="00FC602F"/>
    <w:rsid w:val="00FD044A"/>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2CA652"/>
  <w15:chartTrackingRefBased/>
  <w15:docId w15:val="{9EC57005-EE0D-4917-9B55-9638318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563C1"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3A6E50"/>
    <w:rPr>
      <w:i/>
      <w:iCs/>
    </w:rPr>
  </w:style>
  <w:style w:type="paragraph" w:styleId="FootnoteText">
    <w:name w:val="footnote text"/>
    <w:basedOn w:val="Normal"/>
    <w:link w:val="FootnoteTextChar"/>
    <w:uiPriority w:val="99"/>
    <w:semiHidden/>
    <w:unhideWhenUsed/>
    <w:rsid w:val="004A0043"/>
    <w:pPr>
      <w:spacing w:after="0" w:line="240" w:lineRule="auto"/>
    </w:pPr>
    <w:rPr>
      <w:szCs w:val="20"/>
    </w:rPr>
  </w:style>
  <w:style w:type="character" w:customStyle="1" w:styleId="FootnoteTextChar">
    <w:name w:val="Footnote Text Char"/>
    <w:basedOn w:val="DefaultParagraphFont"/>
    <w:link w:val="FootnoteText"/>
    <w:uiPriority w:val="99"/>
    <w:semiHidden/>
    <w:rsid w:val="004A0043"/>
    <w:rPr>
      <w:rFonts w:ascii="Verdana" w:hAnsi="Verdana"/>
      <w:sz w:val="20"/>
      <w:szCs w:val="20"/>
    </w:rPr>
  </w:style>
  <w:style w:type="character" w:styleId="FootnoteReference">
    <w:name w:val="footnote reference"/>
    <w:basedOn w:val="DefaultParagraphFont"/>
    <w:uiPriority w:val="99"/>
    <w:semiHidden/>
    <w:unhideWhenUsed/>
    <w:rsid w:val="004A0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ficom.f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nlex.fi/sv/laki/ajantasa/1997/1997133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inlex.fi/sv/laki/ajantasa/2014/201412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0397ff5-035d-43a5-8834-729ee8c332fa" ContentTypeId="0x0101000EC482A17D284AEE8290D09FC0D2D6D2" PreviousValue="true"/>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49" ma:contentTypeDescription="" ma:contentTypeScope="" ma:versionID="5868142cf10aa8c0ba86ac819a3ff2b8">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161cd5993c0e20b07a0ec2c8133867f"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od82ff796f8549e7b48b0e43c70930a6 xmlns="49bfba61-6e83-40bd-a5fb-b45c77de2667">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2020</SaTyDocumentYear>
    <SaTyTosPreservation xmlns="49bfba61-6e83-40bd-a5fb-b45c77de2667">3 v</SaTyTosPreservation>
    <TaxCatchAll xmlns="986746b9-21ea-4a10-94d5-c7e2d54bbe5a">
      <Value>1</Value>
    </TaxCatchAll>
    <SaTyDocumentArchive xmlns="49bfba61-6e83-40bd-a5fb-b45c77de2667">false</SaTyDocumentArchive>
    <SaTyTosPublicity xmlns="49bfba61-6e83-40bd-a5fb-b45c77de2667">Julkinen</SaTyTosPublicity>
    <eb88049090c34051aae092bae2056bc2 xmlns="49bfba61-6e83-40bd-a5fb-b45c77de2667">
      <Terms xmlns="http://schemas.microsoft.com/office/infopath/2007/PartnerControls"/>
    </eb88049090c34051aae092bae2056bc2>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3C9CF-D739-4FF1-83BB-7F255F628C11}">
  <ds:schemaRefs>
    <ds:schemaRef ds:uri="Microsoft.SharePoint.Taxonomy.ContentTypeSync"/>
  </ds:schemaRefs>
</ds:datastoreItem>
</file>

<file path=customXml/itemProps2.xml><?xml version="1.0" encoding="utf-8"?>
<ds:datastoreItem xmlns:ds="http://schemas.openxmlformats.org/officeDocument/2006/customXml" ds:itemID="{3F576ECC-5F64-4290-B9F9-06B97B3D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4C8211-E8B9-49A4-8DDB-511047523C15}">
  <ds:schemaRefs>
    <ds:schemaRef ds:uri="http://purl.org/dc/elements/1.1/"/>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49bfba61-6e83-40bd-a5fb-b45c77de266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5.xml><?xml version="1.0" encoding="utf-8"?>
<ds:datastoreItem xmlns:ds="http://schemas.openxmlformats.org/officeDocument/2006/customXml" ds:itemID="{A51D3197-F38A-4257-B953-0ABAFB54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3579</Words>
  <Characters>28996</Characters>
  <Application>Microsoft Office Word</Application>
  <DocSecurity>0</DocSecurity>
  <Lines>241</Lines>
  <Paragraphs>65</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Trafi</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Virta Päivi-Maria</cp:lastModifiedBy>
  <cp:revision>3</cp:revision>
  <dcterms:created xsi:type="dcterms:W3CDTF">2021-06-18T05:01:00Z</dcterms:created>
  <dcterms:modified xsi:type="dcterms:W3CDTF">2021-06-18T06:19:00Z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TyDocumentQuartal">
    <vt:lpwstr/>
  </property>
  <property fmtid="{D5CDD505-2E9C-101B-9397-08002B2CF9AE}" pid="3" name="ContentTypeId">
    <vt:lpwstr>0x0101000EC482A17D284AEE8290D09FC0D2D6D200C589622A2BFC49F09A63EB8A040062500036EF1402FBDA0D42924B1A4FE150B2A7</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ies>
</file>