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D24" w:rsidRDefault="004E5D24" w:rsidP="004E5D24">
      <w:pPr>
        <w:pStyle w:val="LLPerustelujenkappalejako"/>
      </w:pPr>
      <w:bookmarkStart w:id="0" w:name="_GoBack"/>
      <w:bookmarkEnd w:id="0"/>
    </w:p>
    <w:p w:rsidR="004E5D24" w:rsidRDefault="004E5D24" w:rsidP="004E5D24">
      <w:pPr>
        <w:pStyle w:val="LLP1Otsikkotaso"/>
      </w:pPr>
      <w:bookmarkStart w:id="1" w:name="_Toc90648718"/>
      <w:r>
        <w:t>Specialmotivering</w:t>
      </w:r>
      <w:bookmarkEnd w:id="1"/>
    </w:p>
    <w:p w:rsidR="004E5D24" w:rsidRPr="00F05E93" w:rsidRDefault="004E5D24" w:rsidP="004E5D24">
      <w:pPr>
        <w:spacing w:after="280"/>
        <w:jc w:val="both"/>
        <w:rPr>
          <w:rFonts w:cstheme="minorHAnsi"/>
        </w:rPr>
      </w:pPr>
      <w:r>
        <w:rPr>
          <w:b/>
        </w:rPr>
        <w:t>58 a §.</w:t>
      </w:r>
      <w:r>
        <w:t xml:space="preserve"> </w:t>
      </w:r>
      <w:r>
        <w:rPr>
          <w:i/>
          <w:iCs/>
        </w:rPr>
        <w:t>Temporär begränsning av förplägnadsrörelsers verksamhet i syfte att förhindra spridning av en smittsam sjukdom.</w:t>
      </w:r>
      <w:r>
        <w:t xml:space="preserve"> I paragrafen föreskrivs det om krav på instruktioner och hygien i fråga om kunder i förplägnadsrörelser, om det allmänna kravet på avstånd mellan kundplatserna och om skyldigheten att planera verksamheten. Närmare bestämmelser om dessa krav samt om skyldigheterna i anknytning till kundernas vistelse och placeringen av kundplatser utfärdas </w:t>
      </w:r>
      <w:r w:rsidR="000D1AD6">
        <w:t xml:space="preserve">genom förordning av statsrådet. </w:t>
      </w:r>
      <w:r>
        <w:t xml:space="preserve">Genom förordning av statsrådet är det också möjligt att begränsa antalet kundplatser i en förplägnadsrörelse samt förplägnadsrörelsens öppettider och serveringstider när de villkor som anges i lagen är uppfyllda. </w:t>
      </w:r>
    </w:p>
    <w:p w:rsidR="004E5D24" w:rsidRPr="00F05E93" w:rsidRDefault="004E5D24" w:rsidP="004E5D24">
      <w:pPr>
        <w:spacing w:after="280"/>
        <w:jc w:val="both"/>
        <w:rPr>
          <w:rFonts w:cstheme="minorHAnsi"/>
        </w:rPr>
      </w:pPr>
      <w:r>
        <w:t xml:space="preserve">Enligt förslaget ska det till </w:t>
      </w:r>
      <w:r>
        <w:rPr>
          <w:i/>
        </w:rPr>
        <w:t>2 mom.</w:t>
      </w:r>
      <w:r>
        <w:t xml:space="preserve"> fogas ett bemyndigande att utfärda förordning, enligt vilket statsrådet också kan föreskriva om kravet på ett covidintyg som villkor för tillträde till förplägnadsrörelsen, om det är nödvändigt för att förhindra spridningen av en smittsam sjukdom. I praktiken leder kravet på covidintyg oftast till att man till exempel inte alls behöver begränsa antalet kunder i förplägnadsrörelsen. </w:t>
      </w:r>
    </w:p>
    <w:p w:rsidR="004E5D24" w:rsidRPr="00F05E93" w:rsidRDefault="004E5D24" w:rsidP="004E5D24">
      <w:pPr>
        <w:spacing w:after="280"/>
        <w:jc w:val="both"/>
        <w:rPr>
          <w:rFonts w:cstheme="minorHAnsi"/>
        </w:rPr>
      </w:pPr>
      <w:r>
        <w:t xml:space="preserve">Liksom för närvarande är det i enlighet med 2 och 3 mom. möjligt att avvika från de begränsningar som föreskrivs genom förordning av statsrådet genom att kräva ett covidintyg enligt 58 i § som villkor för inträde. </w:t>
      </w:r>
    </w:p>
    <w:p w:rsidR="004E5D24" w:rsidRPr="00F05E93" w:rsidRDefault="004E5D24" w:rsidP="004E5D24">
      <w:pPr>
        <w:spacing w:after="280"/>
        <w:jc w:val="both"/>
        <w:rPr>
          <w:rFonts w:cstheme="minorHAnsi"/>
        </w:rPr>
      </w:pPr>
      <w:r>
        <w:t xml:space="preserve">Enligt </w:t>
      </w:r>
      <w:r>
        <w:rPr>
          <w:i/>
          <w:iCs/>
        </w:rPr>
        <w:t>7 mom.</w:t>
      </w:r>
      <w:r>
        <w:t xml:space="preserve"> gäller begränsningarna i 2 och 3 mom. inte personalrestauranger eller försäljning av sådan mat eller dryck som avnjuts någon annanstans. </w:t>
      </w:r>
    </w:p>
    <w:p w:rsidR="004E5D24" w:rsidRDefault="004E5D24" w:rsidP="004E5D24">
      <w:pPr>
        <w:pStyle w:val="LLPerustelujenkappalejako"/>
      </w:pPr>
      <w:r>
        <w:rPr>
          <w:b/>
        </w:rPr>
        <w:t xml:space="preserve">58 d §. </w:t>
      </w:r>
      <w:r>
        <w:rPr>
          <w:i/>
          <w:iCs/>
        </w:rPr>
        <w:t>Förutsättningar för användningen av utrymmen avsedda för kunder och deltagare för att förhindra spridning av covid-19-epidemin.</w:t>
      </w:r>
      <w:r>
        <w:t xml:space="preserve"> Det föreslås att </w:t>
      </w:r>
      <w:r>
        <w:rPr>
          <w:i/>
        </w:rPr>
        <w:t>1 mom.</w:t>
      </w:r>
      <w:r>
        <w:t xml:space="preserve"> ändras så att myndigheten för smittsamma sjukdomar i fortsättningen i s</w:t>
      </w:r>
      <w:r w:rsidR="006B2267">
        <w:t>itt beslut bestämmer hur användni</w:t>
      </w:r>
      <w:r>
        <w:t xml:space="preserve">ngen av utrymmena ska ordnas så att man kan förebygga risk för smitta till följd av närkontakt mellan kunder och de som deltar i verksamheten samt sällskap. Av beslutet ska det framgå hur aktören kan fullgöra sin skyldighet. Den risk för smitta som närkontakt medför kan förebyggas effektivt genom begränsning av antalet kunder, genom arrangemang som gäller antalet kundplatser eller utrymmena eller genom att förutsätta att kunder visar upp EU:s digitala covidintyg enligt 58 i §. Metoderna utesluter inte varandra, utan i beslutet kan också verksamhetsutövaren ges spelrum för att genomföra den metod som bäst lämpar sig för särdragen i den egna verksamheten. </w:t>
      </w:r>
    </w:p>
    <w:p w:rsidR="004E5D24" w:rsidRDefault="004E5D24" w:rsidP="004E5D24">
      <w:pPr>
        <w:pStyle w:val="LLPerustelujenkappalejako"/>
        <w:rPr>
          <w:b/>
        </w:rPr>
      </w:pPr>
      <w:r>
        <w:t>Om myndigheten vidare fattar beslut till exempel enbart om begränsning av antalet kundplatser, kan verksamhetsutövaren dock i enlighet med 58 i § befrias från begränsningen genom att kräva att alla kunder och deltagare visarupp EU:s digitala covidintyg.</w:t>
      </w:r>
    </w:p>
    <w:p w:rsidR="004E5D24" w:rsidRDefault="004E5D24" w:rsidP="004E5D24">
      <w:pPr>
        <w:pStyle w:val="LLPerustelujenkappalejako"/>
      </w:pPr>
      <w:r>
        <w:rPr>
          <w:b/>
        </w:rPr>
        <w:t>58 i §.</w:t>
      </w:r>
      <w:r>
        <w:t xml:space="preserve"> </w:t>
      </w:r>
      <w:r>
        <w:rPr>
          <w:i/>
        </w:rPr>
        <w:t xml:space="preserve">Nationell tillämpning av EU:s digitala covidintyg. </w:t>
      </w:r>
      <w:r>
        <w:t xml:space="preserve">Paragrafen ska ändras så att 3 mom. i den gällande lagen upphävs, nya 3–5 mom. fogas till paragrafen och nuvarande 4 och 5 mom. blir 6 och 7 mom. </w:t>
      </w:r>
    </w:p>
    <w:p w:rsidR="004E5D24" w:rsidRDefault="004E5D24" w:rsidP="004E5D24">
      <w:pPr>
        <w:pStyle w:val="LLPerustelujenkappalejako"/>
      </w:pPr>
      <w:r>
        <w:t xml:space="preserve">I </w:t>
      </w:r>
      <w:r>
        <w:rPr>
          <w:i/>
        </w:rPr>
        <w:t>2 mom.</w:t>
      </w:r>
      <w:r>
        <w:t xml:space="preserve"> stryks meningen om skyldigheten att neka tillträde till offentliga tillställningar eller utrymmen, om kunden eller deltagaren inte visar upp ett covidintyg.   Motsvarande bestämmelse ska i fortsättningen ingå i det nya 3 mom. </w:t>
      </w:r>
    </w:p>
    <w:p w:rsidR="004E5D24" w:rsidRDefault="004E5D24" w:rsidP="004E5D24">
      <w:pPr>
        <w:pStyle w:val="LLPerustelujenkappalejako"/>
      </w:pPr>
      <w:r>
        <w:t xml:space="preserve">I det nya </w:t>
      </w:r>
      <w:r>
        <w:rPr>
          <w:i/>
        </w:rPr>
        <w:t>3 mom.</w:t>
      </w:r>
      <w:r>
        <w:t xml:space="preserve"> föreskrivs det att en i 58 a § avsedd utövare av förplägnadsverksamhet och de verksamhetsutövare och evenemangsarrangörer som räknas upp i 58 d § 4 mom. får kräva att ett covidintyg visas upp. Det är fråga om en möjliggörande bestämmelse som i huvudsak ska föreskrivas av rättssäkerhetsskäl. </w:t>
      </w:r>
    </w:p>
    <w:p w:rsidR="004E5D24" w:rsidRDefault="004E5D24" w:rsidP="004E5D24">
      <w:pPr>
        <w:pStyle w:val="LLPerustelujenkappalejako"/>
      </w:pPr>
      <w:r>
        <w:t xml:space="preserve">Enligt bestämmelsen får covidintyg krävas i förplägnadsrörelser samt i utrymmen som är öppna för allmänheten eller avsedda för en begränsad kund- eller deltagargrupp, om vilka det föreskrivs i 58 d § 3 mom. Under covid-19-pandemin ska det medan lagen är i kraft få krävas ett intyg för att förhindra spridningen av covid-19 i utrymmet eller tillställningen i fråga. Om verksamhetsutövaren eller den som ordnar tillställningen beslutar att kräva att kunderna och deltagarna visar upp ett covidintyg, ska detta av hälsosäkerhetsskäl krävas som villkor för att få tillträde till utrymmet. Av hälsosäkerhetsskäl ska verksamhetsutövaren och evenemangsarrangören vägra tillträde till utrymmet eller tillställningen, om kunden eller deltagaren inte visar </w:t>
      </w:r>
      <w:r>
        <w:lastRenderedPageBreak/>
        <w:t>upp ett intyg. Verksamhetsutövaren eller evenemangsarrangören är dock inte med stöd av denna bestämmelse över huvud taget skyldig att införa krav på att ett covidintyg ska visas upp.</w:t>
      </w:r>
    </w:p>
    <w:p w:rsidR="004E5D24" w:rsidRDefault="004E5D24" w:rsidP="004E5D24">
      <w:pPr>
        <w:pStyle w:val="LLPerustelujenkappalejako"/>
      </w:pPr>
      <w:r>
        <w:t xml:space="preserve">Användningsändamålet för de personuppgifter som ingår i intyget är att förebygga spridningen av covid-19. </w:t>
      </w:r>
    </w:p>
    <w:p w:rsidR="004E5D24" w:rsidRDefault="004E5D24" w:rsidP="004E5D24">
      <w:pPr>
        <w:pStyle w:val="LLPerustelujenkappalejako"/>
      </w:pPr>
      <w:r>
        <w:t xml:space="preserve">Den lagstadgade uppgiften att bekämpa smittsamma sjukdomar ska även i fortsättningen vara en myndighetsuppgift, och det är inte fråga om delegering av offentliga förvaltningsuppgifter till enskilda aktörer. Med stöd av bestämmelserna är det dock i fortsättningen klart att verksamhetsutövaren eller evenemangsarrangören i sin verksamhet får kräva att ett covidintyg visas upp som hälsosäkerhetsåtgärd. </w:t>
      </w:r>
    </w:p>
    <w:p w:rsidR="004E5D24" w:rsidRDefault="004E5D24" w:rsidP="004E5D24">
      <w:pPr>
        <w:pStyle w:val="LLPerustelujenkappalejako"/>
      </w:pPr>
      <w:r>
        <w:t xml:space="preserve">Intyg får förutsättas av kunder som är 16 år eller äldre samt personer som deltar i verksamheten och tillställningen, på samma sätt som enligt gällande bestämmelser.  </w:t>
      </w:r>
    </w:p>
    <w:p w:rsidR="004E5D24" w:rsidRDefault="004E5D24" w:rsidP="004E5D24">
      <w:pPr>
        <w:pStyle w:val="LLPerustelujenkappalejako"/>
      </w:pPr>
      <w:r>
        <w:t xml:space="preserve">I det nya </w:t>
      </w:r>
      <w:r>
        <w:rPr>
          <w:i/>
        </w:rPr>
        <w:t>4 mom.</w:t>
      </w:r>
      <w:r>
        <w:t xml:space="preserve"> föreskrivs det att det krav på covidintyg som avses i 3 mom. dock inte får hindra anskaffning av livsmedel och läkemedel för att trygga någons rätt till lagstadgade tjänster eller till nödvändig omvårdnad, omsorg eller rätt att få sin sak behandlad av en behörig myndighet och inte heller får det hindra en tjänsteman eller tjänsteinnehavare från att sköta sina tjänsteåligganden. </w:t>
      </w:r>
    </w:p>
    <w:p w:rsidR="004E5D24" w:rsidRDefault="004E5D24" w:rsidP="004E5D24">
      <w:pPr>
        <w:pStyle w:val="LLPerustelujenkappalejako"/>
      </w:pPr>
      <w:r>
        <w:t>Kravet på att visa upp covidintyg får inte utgöra ett hinder för tillgången till nödvändiga förnödenheter och tjänster som är väsentliga för det dagliga livet, såsom anskaffning av nödvändig mat, mediciner eller andra motsvarande nödvändiga förnödenheter. Kravet på att visa upp covidintyg får inte hindra att man uträttar ärenden i dagligvarubutiker eller apotek.</w:t>
      </w:r>
    </w:p>
    <w:p w:rsidR="004E5D24" w:rsidRDefault="004E5D24" w:rsidP="004E5D24">
      <w:pPr>
        <w:pStyle w:val="LLPerustelujenkappalejako"/>
      </w:pPr>
      <w:r>
        <w:t xml:space="preserve">I fråga om förplägnadsrörelser gäller kravet på att visa upp covidintyg enligt 58 a § 7 mom. inte försäljning av sådan mat eller dryck som avnjuts någon annanstans. </w:t>
      </w:r>
    </w:p>
    <w:p w:rsidR="004E5D24" w:rsidRDefault="004E5D24" w:rsidP="004E5D24">
      <w:pPr>
        <w:pStyle w:val="LLPerustelujenkappalejako"/>
      </w:pPr>
      <w:r>
        <w:t xml:space="preserve">Med lagstadgade tjänster avses i detta sammanhang offentliga social- och hälsovårdstjänster, småbarnspedagogik, förskoleundervisning och grundläggande utbildning, fritt bildningsarbete, grundläggande konstundervisning, yrkesutbildning, gymnasieutbildning, högskoleutbildning samt bibliotekstjänster. </w:t>
      </w:r>
    </w:p>
    <w:p w:rsidR="004E5D24" w:rsidRDefault="004E5D24" w:rsidP="004E5D24">
      <w:pPr>
        <w:pStyle w:val="LLPerustelujenkappalejako"/>
      </w:pPr>
      <w:r>
        <w:t>Med transporttjänster avses sådan tr</w:t>
      </w:r>
      <w:r w:rsidR="000D1AD6">
        <w:t xml:space="preserve">ansporttjänst som avses i 2 § 1 </w:t>
      </w:r>
      <w:r>
        <w:t>punkten i lagen om transportservice (320/2017), det vill säga yrkesmässig transport av personer. Transporttjänsterna för personer har i praktiken att göra med människors nödvändighet att kunna röra sig från en plats till en annan. Kravet på att visa upp ett intyg får inte hindra tillträde till platser som kan anses vara nödvändiga eller väsentliga för ett normalt liv eller åtnjutandet av lagstadgade rättigheter och tjänster. Sådana lagstadgade eller nödvändiga tjänster är dessutom alla myndighetstjänster och offentliga förvaltningsuppgifter som sköts av privata aktörer. Det får inte heller krävas att ett covidintyg visas upp i transportmedel som är nödvändiga för tillträde till ovannämnda nödvändiga eller lagstadgade tjänster.</w:t>
      </w:r>
    </w:p>
    <w:p w:rsidR="004E5D24" w:rsidRDefault="004E5D24" w:rsidP="004E5D24">
      <w:pPr>
        <w:pStyle w:val="LLPerustelujenkappalejako"/>
      </w:pPr>
      <w:r>
        <w:t>Att i stor utsträckning utnyttja EU:s digitala covidintyg vid transporttjänst för personer är i praktiken utmanande, eftersom det tar mycket tid att granska intyg när det krävs både läsning av intyget och identifiering av personen. Intyget ska kontrolleras innan passageraren stiger ombord på transportmedlet eller använder servicen. För närtrafikens del innebär detta ett krav på nya kontrollsystem och anordningar samt, beroende på trafiktjänsten, mera personalresurser. Bland annat i städernas och kommunernas interna kollektivtrafik är det i praktiken svårt att kontrollera intyget på grund av strama tidtabeller, korta restider, knappa personalresurser och kollektivtrafikaktörernas svaga ekonomiska situation, och dessutom påverkas frågan också av persontransporttjänsternas karaktär som garant för medborgarnas nödvändiga rörlighet. En och samma transporttjänst kan omfatta många olika typer av resenärer, till exempel de som reser till skolan, de som reser till arbetet eller till nödvändiga tjänster och de som reser på fritiden. Resans syfte är inte nödvändigtvis synlig</w:t>
      </w:r>
      <w:r w:rsidR="006B2267">
        <w:t>t</w:t>
      </w:r>
      <w:r>
        <w:t xml:space="preserve"> utåt och orsaken till resan kan i praktiken vara mycket svår att reda ut. Å andra sidan kan närtrafik bedrivas med olika transportmedel, såsom bussar, metro, spårvagnar, tåg och förbindelsefartyg. </w:t>
      </w:r>
    </w:p>
    <w:p w:rsidR="004E5D24" w:rsidRDefault="004E5D24" w:rsidP="004E5D24">
      <w:pPr>
        <w:pStyle w:val="LLPerustelujenkappalejako"/>
      </w:pPr>
      <w:r>
        <w:t xml:space="preserve">Eftersom en verksamhetsutövare inom ett visst verksamhetsområde i allmänhet inte kan ta i bruk EU:s digitala covidintyg som ett alternativ till begränsningar i sådana utrymmen och på sådana platser som kan anses vara nödvändiga eller väsentliga med tanke på ett normalt liv eller lagstadgade rättigheter, förefaller det som om EU:s digitala covidintyg inte kategoriskt kan krävas vid persontransporttjänster  med förflyttning från en plats till en annan.  </w:t>
      </w:r>
    </w:p>
    <w:p w:rsidR="004E5D24" w:rsidRDefault="004E5D24" w:rsidP="004E5D24">
      <w:pPr>
        <w:pStyle w:val="LLPerustelujenkappalejako"/>
      </w:pPr>
      <w:r>
        <w:t xml:space="preserve">Kravet på att visa upp covidintyg får inte heller hindra tillgodoseendet av lagstadgade rättigheter eller skyldigheter, såsom deltagande i bolagsstämmor. På motsvarande sätt får kravet på att visa upp covidintyg inte hindra att egendomsskyddet tillgodoses, det vill säga det ska fortfarande vara möjligt att underhålla fast eller lös egendom oberoende av kravet på att visa upp intyget. Med tanke på olika slags associationslagstiftning är det viktigt att coronapass inte får utgöra ett hinder för deltagande i ett möte. Utgångspunkten för deltagande i </w:t>
      </w:r>
      <w:r>
        <w:lastRenderedPageBreak/>
        <w:t xml:space="preserve">bolagsstämmor eller föreningsmöten enligt olika lagar om sammanslutningar är att det är fråga om tillgodoseende av lagstadgad rätt, varvid 58 i § 4 mom. ska tillämpas på dem. Om en delägare eller medlem på distans kan utöva sina rättigheter fullt ut vid ett möte, kan begäran om coronapass tillåtas. Då äventyrar en begäran om coronapass av de personer som är personligen närvarande inte den rätt som föreskrivs i lag. Om en delägares eller medlems rättigheter inte kan utövas på annat sätt än genom deltagande på mötesplatsen, kan coronapass inte begäras, eftersom det hindrar att den lagstadgade rätten förverkligas. Med stöd av de gällande lagarna om sammanslutningar och lagen om temporär avvikelse från aktiebolagslagen, lagen om bostadsaktiebolag, lagen om andelslag, föreningslagen och vissa andra sammanslutningslagar (375/2021) som gäller till och med den 30 juni 2022, kan ett aktiebolag, ett bostadsaktiebolag, ett andelslag och en förening ordna ett sådant hybridmöte, en andelsstämma eller ett föreningsmöte där en delägare eller medlem som deltar på distans eller på mötesplatsen fullt ut och innehållsmässigt på samma sätt kan utöva sina rättigheter på mötet i fråga. Relevant med tanke på olika slags associationslagstiftning är att man genom att kräva pass inte kan förbigå allmänna samfundsrättsliga regler och principer, såsom att man garanterar en behörig möjlighet att delta till exempel för delägare och medlemmar.  Även om dessa möten omfattas av passets tillämpningsområde är prövningen av hur passet används således inte fri, utan underställd de skyldigheter som följer av associationsrätten. </w:t>
      </w:r>
    </w:p>
    <w:p w:rsidR="004E5D24" w:rsidRDefault="004E5D24" w:rsidP="004E5D24">
      <w:pPr>
        <w:pStyle w:val="LLPerustelujenkappalejako"/>
      </w:pPr>
      <w:r>
        <w:t xml:space="preserve">Kravet på att visa upp covidintyg får inte heller hindra att den grundläggande mötesfriheten och föreningsfriheten tillgodoses, och till exempel utövandet av politiska rättigheter får inte förutsätta att ett covidintyg visas upp. Valrelaterade möten, såsom centralvalnämndens sammanträden, ska möjliggöras även medan regleringen är i kraft. På motsvarande sätt ska granskningen av förhandsröstningshandlingarna, behandlingen av kandidatansökningarna i välfärdsområdesvalnämnderna och rösträkningen naturligtvis möjliggöras i alla situationer. </w:t>
      </w:r>
    </w:p>
    <w:p w:rsidR="004E5D24" w:rsidRDefault="004E5D24" w:rsidP="004E5D24">
      <w:pPr>
        <w:pStyle w:val="LLPerustelujenkappalejako"/>
      </w:pPr>
      <w:r>
        <w:t xml:space="preserve">Det ska vara möjligt att rösta också utan att visa upp ett covidintyg, och med stöd av bestämmelserna är det inte möjligt att hindra väljaren från att ta sig till exempelvis ett förhandsröstningsställe i ett köpcentrum eller ett bibliotek. Bestämmelser om anstaltsröstning finns i 9 § i vallagen (714/1998). De valbestyrelser som förrättar röstning i anstalt ska i regel inte få förbjudas tillträde till anstalten till följd av kravet att visa upp ett covidintyg. På medicinska grunder får intyg dock i exceptionella situationer krävas av förrättarna på samma sätt som för att möjliggöra röstning på vissa sjukhusavdelningar. </w:t>
      </w:r>
    </w:p>
    <w:p w:rsidR="004E5D24" w:rsidRDefault="004E5D24" w:rsidP="004E5D24">
      <w:pPr>
        <w:pStyle w:val="LLPerustelujenkappalejako"/>
      </w:pPr>
      <w:r>
        <w:t>Enligt den föreslagna bestämmelsen får covidintyg krävas också vid religiösa tillställningar.</w:t>
      </w:r>
    </w:p>
    <w:p w:rsidR="004E5D24" w:rsidRDefault="004E5D24" w:rsidP="004E5D24">
      <w:pPr>
        <w:pStyle w:val="LLPerustelujenkappalejako"/>
      </w:pPr>
      <w:r>
        <w:t xml:space="preserve">Eftersom införandet av kravet att visa upp ett covidintyg, som föreslås bli föreskrivet, inte ska gälla arbetstagare, får kravet på ett covidintyg inte hindra att förutsättningarna för arbete uppfylls. Exempelvis får ett krav på att visa upp intyg som införts i köpcentrum eller kontorsbyggnad inte hindra tillträde till arbetsplatsen.  </w:t>
      </w:r>
    </w:p>
    <w:p w:rsidR="004E5D24" w:rsidRDefault="004E5D24" w:rsidP="004E5D24">
      <w:pPr>
        <w:pStyle w:val="LLPerustelujenkappalejako"/>
      </w:pPr>
      <w:r>
        <w:t xml:space="preserve">Kravet på att visa upp covidintyg får inte heller hindra besök hos myndigheter. Det är klart att till exempel fängelser och byråer för samhällspåföljder ställs utanför kravet på att visa upp covidintyg, om kravet att visa upp ett intyg hindrar verkställigheten av domen. Inte heller skötseln av ärenden inom åklagarväsendet får begränsas av rättssäkerhetsskäl. </w:t>
      </w:r>
    </w:p>
    <w:p w:rsidR="004E5D24" w:rsidRDefault="004E5D24" w:rsidP="004E5D24">
      <w:pPr>
        <w:pStyle w:val="LLPerustelujenkappalejako"/>
      </w:pPr>
      <w:r>
        <w:t>Enligt</w:t>
      </w:r>
      <w:r>
        <w:rPr>
          <w:i/>
          <w:iCs/>
        </w:rPr>
        <w:t xml:space="preserve"> 5 mom.</w:t>
      </w:r>
      <w:r>
        <w:t xml:space="preserve"> kan en leverantör av transporttjänster, om denne så önskar, kräva att EU:s digitala covidintyg visas upp på sådana nationella kryssningar, rundturer eller andra rundresor, där personer som stiger ombord på ett transportmedel vid startpunkten stannar kvar i transportmedlet under hela resan och där alla avlägsnar sig vid ändpunkten som är densamma som startpunkten. Att färdas på det sättet torde inte kunna anses vara nödvändigt med hänsyn till ett normalt liv eller lagstadgade rättigheter, och man flyttar sig inte från en plats till en annan utan tillbringar snarare fritiden på ett visst ställe. </w:t>
      </w:r>
    </w:p>
    <w:p w:rsidR="004E5D24" w:rsidRDefault="004E5D24" w:rsidP="004E5D24">
      <w:pPr>
        <w:pStyle w:val="LLPerustelujenkappalejako"/>
      </w:pPr>
      <w:r>
        <w:cr/>
      </w:r>
      <w:r>
        <w:rPr>
          <w:b/>
          <w:bCs/>
        </w:rPr>
        <w:t>58 j §</w:t>
      </w:r>
      <w:r>
        <w:t xml:space="preserve">. </w:t>
      </w:r>
      <w:r>
        <w:rPr>
          <w:i/>
        </w:rPr>
        <w:t>Rätt att behandla uppgifter som ingår i EU:s digitala covidintyg.</w:t>
      </w:r>
      <w:r>
        <w:t xml:space="preserve"> I paragrafen föreskrivs det om behandlingen av uppgifterna i EU:s digitala covidintyg och om kontroll av identiteten.</w:t>
      </w:r>
      <w:r>
        <w:rPr>
          <w:i/>
        </w:rPr>
        <w:t xml:space="preserve"> Till 1 och 2 mom.</w:t>
      </w:r>
      <w:r>
        <w:t xml:space="preserve"> fogas tillställningar och i </w:t>
      </w:r>
      <w:r>
        <w:rPr>
          <w:i/>
        </w:rPr>
        <w:t>1 mom.</w:t>
      </w:r>
      <w:r>
        <w:t xml:space="preserve"> stryks hänvisningen till att intyget kan kontrolleras utan ett elektroniskt läsprogram, om det av tekniska skäl inte är möjligt att läsa intyget med den applikation som ska användas för ändamålet.  </w:t>
      </w:r>
    </w:p>
    <w:p w:rsidR="004E5D24" w:rsidRDefault="004E5D24" w:rsidP="004E5D24">
      <w:pPr>
        <w:pStyle w:val="LLPerustelujenkappalejako"/>
      </w:pPr>
      <w:r>
        <w:t xml:space="preserve">Dessutom fogas till paragrafen ett nytt 5 mom. där det hänvisas till bestämmelserna i 16 a § och med stöd av vilket en leverantör av transporttjänster dessutom i internationell trafik i enlighet med 4 mom. kan kontrollera att passageraren har EU:s digitala covidintyg och att intyget motsvarar passagerarens identitet, om det krävs intyg i den stat som är föremål för resan. </w:t>
      </w:r>
    </w:p>
    <w:p w:rsidR="00E40C04" w:rsidRDefault="00E40C04"/>
    <w:sectPr w:rsidR="00E40C04" w:rsidSect="00E40C0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D24"/>
    <w:rsid w:val="000D1AD6"/>
    <w:rsid w:val="0011245B"/>
    <w:rsid w:val="0045045B"/>
    <w:rsid w:val="004B4630"/>
    <w:rsid w:val="004E5D24"/>
    <w:rsid w:val="006B2267"/>
    <w:rsid w:val="00B8151D"/>
    <w:rsid w:val="00C71DC2"/>
    <w:rsid w:val="00D04BEC"/>
    <w:rsid w:val="00E40C04"/>
    <w:rsid w:val="00EF7EE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A58689-38B0-4829-B1A9-019750ED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E5D24"/>
    <w:pPr>
      <w:spacing w:line="276" w:lineRule="auto"/>
    </w:pPr>
    <w:rPr>
      <w:rFonts w:eastAsia="Calibri"/>
      <w:sz w:val="22"/>
      <w:szCs w:val="22"/>
      <w:lang w:eastAsia="en-US"/>
    </w:rPr>
  </w:style>
  <w:style w:type="paragraph" w:styleId="Otsikko1">
    <w:name w:val="heading 1"/>
    <w:basedOn w:val="Normaali"/>
    <w:next w:val="Normaali"/>
    <w:link w:val="Otsikko1Char"/>
    <w:uiPriority w:val="9"/>
    <w:qFormat/>
    <w:rsid w:val="00D04BEC"/>
    <w:pPr>
      <w:keepNext/>
      <w:spacing w:before="240" w:after="60"/>
      <w:outlineLvl w:val="0"/>
    </w:pPr>
    <w:rPr>
      <w:rFonts w:asciiTheme="majorHAnsi" w:eastAsiaTheme="majorEastAsia" w:hAnsiTheme="majorHAnsi" w:cstheme="majorBidi"/>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04BEC"/>
    <w:rPr>
      <w:rFonts w:asciiTheme="majorHAnsi" w:eastAsiaTheme="majorEastAsia" w:hAnsiTheme="majorHAnsi" w:cstheme="majorBidi"/>
      <w:b/>
      <w:bCs/>
      <w:kern w:val="32"/>
      <w:sz w:val="32"/>
      <w:szCs w:val="32"/>
      <w:lang w:val="sv-SE" w:eastAsia="en-US"/>
    </w:rPr>
  </w:style>
  <w:style w:type="paragraph" w:customStyle="1" w:styleId="LLP1Otsikkotaso">
    <w:name w:val="LLP1Otsikkotaso"/>
    <w:next w:val="LLPerustelujenkappalejako"/>
    <w:rsid w:val="004E5D2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4E5D2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4E5D24"/>
    <w:pPr>
      <w:keepNext/>
      <w:numPr>
        <w:ilvl w:val="2"/>
        <w:numId w:val="1"/>
      </w:numPr>
      <w:spacing w:after="220" w:line="220" w:lineRule="exact"/>
      <w:outlineLvl w:val="2"/>
    </w:pPr>
    <w:rPr>
      <w:sz w:val="22"/>
      <w:szCs w:val="24"/>
    </w:rPr>
  </w:style>
  <w:style w:type="paragraph" w:customStyle="1" w:styleId="LLPerustelujenkappalejako">
    <w:name w:val="LLPerustelujenkappalejako"/>
    <w:rsid w:val="004E5D24"/>
    <w:pPr>
      <w:spacing w:after="220" w:line="220" w:lineRule="exact"/>
      <w:jc w:val="both"/>
    </w:pPr>
    <w:rPr>
      <w:sz w:val="22"/>
      <w:szCs w:val="24"/>
    </w:rPr>
  </w:style>
  <w:style w:type="paragraph" w:customStyle="1" w:styleId="LLP4Otsikkotaso">
    <w:name w:val="LLP4Otsikkotaso"/>
    <w:basedOn w:val="LLP3Otsikkotaso"/>
    <w:next w:val="LLPerustelujenkappalejako"/>
    <w:qFormat/>
    <w:rsid w:val="004E5D24"/>
    <w:pPr>
      <w:numPr>
        <w:ilvl w:val="3"/>
      </w:numPr>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1583</Words>
  <Characters>12823</Characters>
  <Application>Microsoft Office Word</Application>
  <DocSecurity>0</DocSecurity>
  <Lines>106</Lines>
  <Paragraphs>28</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Salin Susanne (VNK)</dc:creator>
  <cp:keywords/>
  <dc:description/>
  <cp:lastModifiedBy>Kuoksa Mirka-Tuulia (STM)</cp:lastModifiedBy>
  <cp:revision>2</cp:revision>
  <dcterms:created xsi:type="dcterms:W3CDTF">2022-01-12T08:15:00Z</dcterms:created>
  <dcterms:modified xsi:type="dcterms:W3CDTF">2022-01-12T08:15:00Z</dcterms:modified>
</cp:coreProperties>
</file>