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1E" w:rsidRPr="0030379A" w:rsidRDefault="00855C1E" w:rsidP="00855C1E">
      <w:pPr>
        <w:pStyle w:val="LLLaki"/>
        <w:rPr>
          <w:sz w:val="28"/>
          <w:szCs w:val="28"/>
        </w:rPr>
      </w:pPr>
      <w:bookmarkStart w:id="0" w:name="_GoBack"/>
      <w:bookmarkEnd w:id="0"/>
      <w:r>
        <w:rPr>
          <w:bCs/>
          <w:sz w:val="28"/>
        </w:rPr>
        <w:t>Lag</w:t>
      </w:r>
    </w:p>
    <w:p w:rsidR="00855C1E" w:rsidRPr="0030379A" w:rsidRDefault="00855C1E" w:rsidP="00A852C8">
      <w:pPr>
        <w:rPr>
          <w:b/>
        </w:rPr>
      </w:pPr>
      <w:r>
        <w:rPr>
          <w:b/>
        </w:rPr>
        <w:t>om ändring av lagen om Finlands deltagande i Europeiska åklagarmyndighetens (EPPO) verksamhet</w:t>
      </w:r>
    </w:p>
    <w:p w:rsidR="00855C1E" w:rsidRPr="00EC3D32" w:rsidRDefault="00855C1E" w:rsidP="00855C1E">
      <w:pPr>
        <w:pStyle w:val="LLSaadoksenNimi"/>
        <w:rPr>
          <w:sz w:val="22"/>
          <w:szCs w:val="22"/>
        </w:rPr>
      </w:pPr>
    </w:p>
    <w:p w:rsidR="00855C1E" w:rsidRPr="00EC3D32" w:rsidRDefault="00855C1E" w:rsidP="00855C1E">
      <w:pPr>
        <w:pStyle w:val="LLJohtolauseKappaleet"/>
        <w:rPr>
          <w:szCs w:val="22"/>
        </w:rPr>
      </w:pPr>
      <w:r>
        <w:t xml:space="preserve">I enlighet med riksdagens beslut </w:t>
      </w:r>
    </w:p>
    <w:p w:rsidR="00855C1E" w:rsidRPr="00EC3D32" w:rsidRDefault="00855C1E" w:rsidP="00A852C8">
      <w:pPr>
        <w:pStyle w:val="LLJohtolauseKappaleet"/>
        <w:ind w:left="170" w:firstLine="0"/>
        <w:rPr>
          <w:szCs w:val="22"/>
        </w:rPr>
      </w:pPr>
      <w:r>
        <w:rPr>
          <w:i/>
          <w:iCs/>
        </w:rPr>
        <w:t xml:space="preserve">fogas </w:t>
      </w:r>
      <w:r>
        <w:t>till lagen om Finlands deltagande i Europeiska åklagarmyndighetens (EPPO) verksamhet (66/2021) en ny 4 a § som följer:</w:t>
      </w:r>
    </w:p>
    <w:p w:rsidR="00855C1E" w:rsidRPr="00EC3D32" w:rsidRDefault="00855C1E" w:rsidP="00855C1E">
      <w:pPr>
        <w:pStyle w:val="LLNormaali"/>
      </w:pPr>
    </w:p>
    <w:p w:rsidR="00855C1E" w:rsidRPr="00EC3D32" w:rsidRDefault="00855C1E" w:rsidP="00855C1E">
      <w:pPr>
        <w:pStyle w:val="LLPykala"/>
        <w:rPr>
          <w:szCs w:val="22"/>
        </w:rPr>
      </w:pPr>
      <w:r>
        <w:t>4 a §</w:t>
      </w:r>
    </w:p>
    <w:p w:rsidR="00855C1E" w:rsidRPr="00EC3D32" w:rsidRDefault="00855C1E" w:rsidP="00855C1E">
      <w:pPr>
        <w:pStyle w:val="LLNormaali"/>
        <w:jc w:val="both"/>
        <w:rPr>
          <w:lang w:eastAsia="fi-FI"/>
        </w:rPr>
      </w:pPr>
    </w:p>
    <w:p w:rsidR="00855C1E" w:rsidRPr="0030379A" w:rsidRDefault="00855C1E" w:rsidP="00855C1E">
      <w:pPr>
        <w:jc w:val="center"/>
        <w:rPr>
          <w:i/>
        </w:rPr>
      </w:pPr>
      <w:r>
        <w:rPr>
          <w:i/>
        </w:rPr>
        <w:t>De europeiska delegerade åklagarnas sociala trygghet</w:t>
      </w:r>
    </w:p>
    <w:p w:rsidR="00855C1E" w:rsidRPr="0030379A" w:rsidRDefault="00855C1E" w:rsidP="00855C1E">
      <w:pPr>
        <w:ind w:left="2608" w:firstLine="1304"/>
        <w:rPr>
          <w:i/>
        </w:rPr>
      </w:pPr>
    </w:p>
    <w:p w:rsidR="00855C1E" w:rsidRPr="00EC3D32" w:rsidRDefault="00855C1E" w:rsidP="00855C1E">
      <w:r>
        <w:t xml:space="preserve">På den lön som EPPO betalar till de europeiska delegerade åklagarna tillämpas vad som i fråga om bestämmande av sociala förmåner och socialförsäkringsavgifter föreskrivs om försäkringslön och sådan ersättning som betalas som lön eller något annat vederlag för motsvarande arbete i Finland. </w:t>
      </w:r>
    </w:p>
    <w:p w:rsidR="00855C1E" w:rsidRPr="00EC3D32" w:rsidRDefault="00855C1E" w:rsidP="00855C1E"/>
    <w:p w:rsidR="00855C1E" w:rsidRPr="00EC3D32" w:rsidRDefault="00855C1E" w:rsidP="00855C1E">
      <w:r>
        <w:t>Åklagarmyndigheten ska utifrån försäkringslönen betala arbetsgivarens lagstadgade socialförsäkringsavgifter. De europeiska delegerade åklagarna ska betala arbetstagarens lagstadgade pensionsavgift och den lagstadgade arbetslöshetsförsäkringspremien till åklagarmyndigheten, som redovisar de betalda beloppen till pensionsanstalten och Sysselsättningsfonden. Åklagarmyndigheten ska göra anmälningar om försäkringslön och betalda avgifter och premier till det inkomstregister som avses i lagen om inkomstdatasystemet (53/2018).</w:t>
      </w:r>
    </w:p>
    <w:p w:rsidR="00855C1E" w:rsidRPr="00EC3D32" w:rsidRDefault="00855C1E" w:rsidP="00855C1E">
      <w:pPr>
        <w:pStyle w:val="LLNormaali"/>
        <w:jc w:val="center"/>
      </w:pPr>
      <w:r>
        <w:t>———</w:t>
      </w:r>
    </w:p>
    <w:p w:rsidR="00855C1E" w:rsidRPr="00EC3D32" w:rsidRDefault="00855C1E" w:rsidP="00855C1E">
      <w:pPr>
        <w:pStyle w:val="LLVoimaantulokappale"/>
        <w:ind w:firstLine="0"/>
        <w:rPr>
          <w:szCs w:val="22"/>
        </w:rPr>
      </w:pPr>
      <w:r>
        <w:t>Denna lag träder i kraft den    20  .</w:t>
      </w:r>
    </w:p>
    <w:p w:rsidR="00855C1E" w:rsidRPr="00EC3D32" w:rsidRDefault="00855C1E" w:rsidP="00855C1E">
      <w:pPr>
        <w:pStyle w:val="LLNormaali"/>
        <w:jc w:val="center"/>
      </w:pPr>
      <w:r>
        <w:t>—————</w:t>
      </w:r>
    </w:p>
    <w:p w:rsidR="00E40C04" w:rsidRDefault="00E40C04"/>
    <w:sectPr w:rsidR="00E40C04"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1E"/>
    <w:rsid w:val="000E34FD"/>
    <w:rsid w:val="002C6119"/>
    <w:rsid w:val="00442A33"/>
    <w:rsid w:val="007403DB"/>
    <w:rsid w:val="00855C1E"/>
    <w:rsid w:val="00A852C8"/>
    <w:rsid w:val="00B42D84"/>
    <w:rsid w:val="00B8151D"/>
    <w:rsid w:val="00D04BEC"/>
    <w:rsid w:val="00E40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C12C5-69F1-4E62-86E1-35F7257A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5C1E"/>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customStyle="1" w:styleId="LLPykala">
    <w:name w:val="LLPykala"/>
    <w:next w:val="Normaali"/>
    <w:rsid w:val="00855C1E"/>
    <w:pPr>
      <w:spacing w:line="220" w:lineRule="exact"/>
      <w:jc w:val="center"/>
    </w:pPr>
    <w:rPr>
      <w:sz w:val="22"/>
      <w:szCs w:val="24"/>
    </w:rPr>
  </w:style>
  <w:style w:type="paragraph" w:customStyle="1" w:styleId="LLVoimaantulokappale">
    <w:name w:val="LLVoimaantulokappale"/>
    <w:rsid w:val="00855C1E"/>
    <w:pPr>
      <w:spacing w:line="220" w:lineRule="exact"/>
      <w:ind w:firstLine="170"/>
      <w:jc w:val="both"/>
    </w:pPr>
    <w:rPr>
      <w:sz w:val="22"/>
      <w:szCs w:val="24"/>
    </w:rPr>
  </w:style>
  <w:style w:type="paragraph" w:customStyle="1" w:styleId="LLLaki">
    <w:name w:val="LLLaki"/>
    <w:next w:val="Normaali"/>
    <w:rsid w:val="00855C1E"/>
    <w:pPr>
      <w:spacing w:before="220" w:after="220" w:line="320" w:lineRule="exact"/>
      <w:jc w:val="center"/>
      <w:outlineLvl w:val="1"/>
    </w:pPr>
    <w:rPr>
      <w:b/>
      <w:spacing w:val="22"/>
      <w:sz w:val="30"/>
      <w:szCs w:val="24"/>
    </w:rPr>
  </w:style>
  <w:style w:type="paragraph" w:customStyle="1" w:styleId="LLSaadoksenNimi">
    <w:name w:val="LLSaadoksenNimi"/>
    <w:next w:val="Normaali"/>
    <w:rsid w:val="00855C1E"/>
    <w:pPr>
      <w:spacing w:after="220" w:line="220" w:lineRule="exact"/>
      <w:jc w:val="center"/>
      <w:outlineLvl w:val="2"/>
    </w:pPr>
    <w:rPr>
      <w:b/>
      <w:sz w:val="21"/>
      <w:szCs w:val="24"/>
    </w:rPr>
  </w:style>
  <w:style w:type="paragraph" w:customStyle="1" w:styleId="LLJohtolauseKappaleet">
    <w:name w:val="LLJohtolauseKappaleet"/>
    <w:rsid w:val="00855C1E"/>
    <w:pPr>
      <w:spacing w:line="220" w:lineRule="exact"/>
      <w:ind w:firstLine="170"/>
      <w:jc w:val="both"/>
    </w:pPr>
    <w:rPr>
      <w:sz w:val="22"/>
      <w:szCs w:val="24"/>
    </w:rPr>
  </w:style>
  <w:style w:type="paragraph" w:customStyle="1" w:styleId="LLNormaali">
    <w:name w:val="LLNormaali"/>
    <w:basedOn w:val="Normaali"/>
    <w:qFormat/>
    <w:rsid w:val="00855C1E"/>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1057</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Söderlund Ida (VNK)</dc:creator>
  <cp:keywords/>
  <dc:description/>
  <cp:lastModifiedBy>Kolehmainen Maiju (OM)</cp:lastModifiedBy>
  <cp:revision>2</cp:revision>
  <dcterms:created xsi:type="dcterms:W3CDTF">2022-02-17T09:15:00Z</dcterms:created>
  <dcterms:modified xsi:type="dcterms:W3CDTF">2022-02-17T09:15:00Z</dcterms:modified>
</cp:coreProperties>
</file>