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Författning"/>
        <w:tag w:val="CCSaados"/>
        <w:id w:val="505180228"/>
        <w:placeholder>
          <w:docPart w:val="6ED694A1A5374BB9A61C1EC3EBB3BA79"/>
        </w:placeholder>
        <w15:color w:val="00FFFF"/>
      </w:sdtPr>
      <w:sdtEndPr/>
      <w:sdtContent>
        <w:p w14:paraId="3C10CFD9" w14:textId="77777777" w:rsidR="00D90A5B" w:rsidRDefault="00D90A5B">
          <w:pPr>
            <w:pStyle w:val="LLNormaali"/>
          </w:pPr>
        </w:p>
        <w:p w14:paraId="6C029AE3" w14:textId="77777777" w:rsidR="004F334C" w:rsidRDefault="004F334C" w:rsidP="004F334C">
          <w:pPr>
            <w:pStyle w:val="LLValtioneuvostonAsetus"/>
          </w:pPr>
          <w:r>
            <w:t>Statsrådets förordning</w:t>
          </w:r>
        </w:p>
        <w:p w14:paraId="3AFCD540" w14:textId="7B9F22F6" w:rsidR="001D5B51" w:rsidRPr="009167E1" w:rsidRDefault="00433752" w:rsidP="001D5B51">
          <w:pPr>
            <w:pStyle w:val="LLSaadoksenNimi"/>
          </w:pPr>
          <w:r>
            <w:t>om rättsgenetisk faderskapsundersökning och medicinsk utredning</w:t>
          </w:r>
        </w:p>
        <w:p w14:paraId="108DC98D" w14:textId="5BF772A1" w:rsidR="001D5B51" w:rsidRDefault="008341AB" w:rsidP="00433752">
          <w:pPr>
            <w:pStyle w:val="LLJohtolauseKappaleet"/>
          </w:pPr>
          <w:r>
            <w:t xml:space="preserve">I enlighet med statsrådets beslut föreskrivs med stöd av 24 § i lagen om rättsgenetisk faderskapsundersökning (378/2005) och 69 § 1 mom. i föräldraskapslagen ( /    ): </w:t>
          </w:r>
        </w:p>
        <w:p w14:paraId="2A79DCC6" w14:textId="77777777" w:rsidR="001D5B51" w:rsidRDefault="001D5B51" w:rsidP="001D5B51">
          <w:pPr>
            <w:pStyle w:val="LLNormaali"/>
          </w:pPr>
        </w:p>
        <w:p w14:paraId="20175466" w14:textId="77777777" w:rsidR="0092565C" w:rsidRDefault="00433752" w:rsidP="001D5B51">
          <w:pPr>
            <w:pStyle w:val="LLPykala"/>
          </w:pPr>
          <w:r>
            <w:t xml:space="preserve">1 § </w:t>
          </w:r>
        </w:p>
        <w:p w14:paraId="3A0D96EF" w14:textId="77777777" w:rsidR="0092565C" w:rsidRDefault="0092565C" w:rsidP="001D5B51">
          <w:pPr>
            <w:pStyle w:val="LLPykala"/>
          </w:pPr>
        </w:p>
        <w:p w14:paraId="36642C69" w14:textId="77777777" w:rsidR="001D5B51" w:rsidRPr="0092565C" w:rsidRDefault="00433752" w:rsidP="001D5B51">
          <w:pPr>
            <w:pStyle w:val="LLPykala"/>
            <w:rPr>
              <w:i/>
            </w:rPr>
          </w:pPr>
          <w:r>
            <w:rPr>
              <w:i/>
            </w:rPr>
            <w:t>Provtagning</w:t>
          </w:r>
        </w:p>
        <w:p w14:paraId="3C088CF7" w14:textId="77777777" w:rsidR="001D5B51" w:rsidRDefault="001D5B51" w:rsidP="001D5B51">
          <w:pPr>
            <w:pStyle w:val="LLNormaali"/>
          </w:pPr>
        </w:p>
        <w:p w14:paraId="2F14AAE3" w14:textId="09C9FEF0" w:rsidR="001D5B51" w:rsidRPr="00532A61" w:rsidRDefault="00433752" w:rsidP="001D5B51">
          <w:pPr>
            <w:pStyle w:val="LLKappalejako"/>
          </w:pPr>
          <w:r>
            <w:t>Om det prov som behövs för en undersökning inte har tagits under barnatillsyningsmannens uppsikt, ska den provtagningshandling som avses i 11 § 5 punkten lämnas till den i 13 § 3 mom. i lagen om rättsgenetisk faderskapsundersökning (378/2005) avsedda yrkesutbildade person inom hälso- och sjukvården som tar provet eller den person som tjänstgör vid beskickningen och som övervakar provtagningen.</w:t>
          </w:r>
        </w:p>
        <w:p w14:paraId="46EC810F" w14:textId="215A023E" w:rsidR="00433752" w:rsidRPr="00532A61" w:rsidRDefault="00A00B30" w:rsidP="00433752">
          <w:pPr>
            <w:spacing w:line="220" w:lineRule="exact"/>
            <w:ind w:firstLine="170"/>
            <w:jc w:val="both"/>
            <w:rPr>
              <w:rFonts w:eastAsia="Times New Roman"/>
              <w:szCs w:val="24"/>
            </w:rPr>
          </w:pPr>
          <w:r>
            <w:t>Innan provet tas ska den som undersöks styrka sin identitet. Om en rättsgenetisk faderskapsundersökning görs i en sådan situation som avses i 29 § 2 mom. i föräldraskapslagen ( /    ) därför att de handlingar som utvisar de blivande föräldrarnas identitet och familjeband är bristfälliga, kan provet tas även om identiteten hos den som ska undersökas inte har kunnat fastställas på ett tillförlitligt sätt.</w:t>
          </w:r>
        </w:p>
        <w:p w14:paraId="7A1FF7EF" w14:textId="7715F348" w:rsidR="00433752" w:rsidRPr="00433752" w:rsidRDefault="00606C02" w:rsidP="00433752">
          <w:pPr>
            <w:spacing w:line="220" w:lineRule="exact"/>
            <w:ind w:firstLine="170"/>
            <w:jc w:val="both"/>
            <w:rPr>
              <w:rFonts w:eastAsia="Times New Roman"/>
              <w:szCs w:val="24"/>
            </w:rPr>
          </w:pPr>
          <w:r>
            <w:t>Provtagaren eller den barnatillsyningsman som övervakar provtagningen eller den person som tjänstgör vid beskickningen ska se till att provtagningshandlingen är ifylld. Han eller hon ska se till att provet tas i enlighet med den i 3 § i lagen om rättsgenetisk faderskapsundersökning avsedda undersökningsmyndighetens anvisningar och att provgivarens personuppgifter antecknas på provröret. Provet sänds utan dröjsmål tillsammans med provtagningshandlingen till undersökni</w:t>
          </w:r>
          <w:r w:rsidR="004A7F76">
            <w:t>ngsmyndigheten i enlighet med myndighetens</w:t>
          </w:r>
          <w:r>
            <w:t xml:space="preserve"> anvisningar.</w:t>
          </w:r>
        </w:p>
        <w:p w14:paraId="377783B6" w14:textId="77777777" w:rsidR="00433752" w:rsidRDefault="00433752" w:rsidP="001D5B51">
          <w:pPr>
            <w:pStyle w:val="LLKappalejako"/>
          </w:pPr>
        </w:p>
        <w:p w14:paraId="7F04A891" w14:textId="77777777" w:rsidR="0092565C" w:rsidRDefault="00881501" w:rsidP="00433752">
          <w:pPr>
            <w:spacing w:line="220" w:lineRule="exact"/>
            <w:jc w:val="center"/>
            <w:rPr>
              <w:rFonts w:eastAsia="Times New Roman"/>
              <w:szCs w:val="24"/>
            </w:rPr>
          </w:pPr>
          <w:r>
            <w:t xml:space="preserve">2 § </w:t>
          </w:r>
        </w:p>
        <w:p w14:paraId="70C3BF81" w14:textId="77777777" w:rsidR="0092565C" w:rsidRDefault="0092565C" w:rsidP="00433752">
          <w:pPr>
            <w:spacing w:line="220" w:lineRule="exact"/>
            <w:jc w:val="center"/>
            <w:rPr>
              <w:rFonts w:eastAsia="Times New Roman"/>
              <w:szCs w:val="24"/>
              <w:lang w:eastAsia="fi-FI"/>
            </w:rPr>
          </w:pPr>
        </w:p>
        <w:p w14:paraId="2096A962" w14:textId="77777777" w:rsidR="00433752" w:rsidRPr="00433752" w:rsidRDefault="007D2ACB" w:rsidP="00433752">
          <w:pPr>
            <w:spacing w:line="220" w:lineRule="exact"/>
            <w:jc w:val="center"/>
            <w:rPr>
              <w:rFonts w:eastAsia="Times New Roman"/>
              <w:i/>
              <w:szCs w:val="24"/>
            </w:rPr>
          </w:pPr>
          <w:r>
            <w:rPr>
              <w:i/>
            </w:rPr>
            <w:t>Sändande av vävnadsprov till undersökningsmyndigheten</w:t>
          </w:r>
        </w:p>
        <w:p w14:paraId="4EECCF45" w14:textId="77777777" w:rsidR="00433752" w:rsidRPr="00433752" w:rsidRDefault="00433752" w:rsidP="00433752">
          <w:pPr>
            <w:spacing w:line="220" w:lineRule="exact"/>
          </w:pPr>
        </w:p>
        <w:p w14:paraId="6DD86C85" w14:textId="40C3D0E5" w:rsidR="00433752" w:rsidRDefault="007D2ACB" w:rsidP="00433752">
          <w:pPr>
            <w:spacing w:line="220" w:lineRule="exact"/>
            <w:ind w:firstLine="170"/>
            <w:jc w:val="both"/>
            <w:rPr>
              <w:rFonts w:eastAsia="Times New Roman"/>
              <w:szCs w:val="24"/>
            </w:rPr>
          </w:pPr>
          <w:r>
            <w:t>När undersökningen gäller vävnadsprov som avses i 5 § eller 6 § 2 mom. i lagen om rättsgenetisk faderskapsundersökning, ska provtagningshandlingen sändas till den som har hand om provet. Provtagaren, den som övervakar provtagningen eller en företrädare för den som har hand om provet ska se till att provtagningshandlingen blir ifylld. Provet ska tillsammans med provtagningshandlingen sändas till undersökningsmynd</w:t>
          </w:r>
          <w:r w:rsidR="004A7F76">
            <w:t>igheten i enlighet med myndighetens</w:t>
          </w:r>
          <w:r>
            <w:t xml:space="preserve"> anvisningar. Dessutom ska det ges information om varifrån provet har avsänts och vart det ska sändas när undersökningen har gjorts.</w:t>
          </w:r>
        </w:p>
        <w:p w14:paraId="22C81E15" w14:textId="77777777" w:rsidR="007D2ACB" w:rsidRPr="00433752" w:rsidRDefault="007D2ACB" w:rsidP="00433752">
          <w:pPr>
            <w:spacing w:line="220" w:lineRule="exact"/>
            <w:ind w:firstLine="170"/>
            <w:jc w:val="both"/>
            <w:rPr>
              <w:rFonts w:eastAsia="Times New Roman"/>
              <w:szCs w:val="24"/>
              <w:lang w:eastAsia="fi-FI"/>
            </w:rPr>
          </w:pPr>
        </w:p>
        <w:p w14:paraId="7236D787" w14:textId="77777777" w:rsidR="0092565C" w:rsidRDefault="007D2ACB" w:rsidP="00433752">
          <w:pPr>
            <w:spacing w:line="220" w:lineRule="exact"/>
            <w:jc w:val="center"/>
            <w:rPr>
              <w:rFonts w:eastAsia="Times New Roman"/>
              <w:szCs w:val="24"/>
            </w:rPr>
          </w:pPr>
          <w:r>
            <w:t xml:space="preserve">3 § </w:t>
          </w:r>
        </w:p>
        <w:p w14:paraId="3CF75652" w14:textId="77777777" w:rsidR="0092565C" w:rsidRDefault="0092565C" w:rsidP="00433752">
          <w:pPr>
            <w:spacing w:line="220" w:lineRule="exact"/>
            <w:jc w:val="center"/>
            <w:rPr>
              <w:rFonts w:eastAsia="Times New Roman"/>
              <w:szCs w:val="24"/>
              <w:lang w:eastAsia="fi-FI"/>
            </w:rPr>
          </w:pPr>
        </w:p>
        <w:p w14:paraId="77B7606D" w14:textId="77777777" w:rsidR="00433752" w:rsidRPr="00433752" w:rsidRDefault="007D2ACB" w:rsidP="00433752">
          <w:pPr>
            <w:spacing w:line="220" w:lineRule="exact"/>
            <w:jc w:val="center"/>
            <w:rPr>
              <w:rFonts w:eastAsia="Times New Roman"/>
              <w:i/>
              <w:szCs w:val="24"/>
            </w:rPr>
          </w:pPr>
          <w:r>
            <w:rPr>
              <w:i/>
            </w:rPr>
            <w:t>Innehållet i ett utlåtande om en rättsgenetisk faderskapsundersökning</w:t>
          </w:r>
        </w:p>
        <w:p w14:paraId="50FB313B" w14:textId="77777777" w:rsidR="00433752" w:rsidRPr="00433752" w:rsidRDefault="00433752" w:rsidP="00433752">
          <w:pPr>
            <w:spacing w:line="220" w:lineRule="exact"/>
          </w:pPr>
        </w:p>
        <w:p w14:paraId="4F9C732F" w14:textId="28478E96" w:rsidR="007D2ACB" w:rsidRDefault="007D2ACB" w:rsidP="00433752">
          <w:pPr>
            <w:spacing w:line="220" w:lineRule="exact"/>
            <w:ind w:firstLine="170"/>
            <w:jc w:val="both"/>
            <w:rPr>
              <w:rFonts w:eastAsia="Times New Roman"/>
              <w:szCs w:val="24"/>
            </w:rPr>
          </w:pPr>
          <w:r>
            <w:t>I ett utlåtande om en rättsgenetisk faderskapsundersökning ska det anges</w:t>
          </w:r>
        </w:p>
        <w:p w14:paraId="3FFBA83E" w14:textId="77777777" w:rsidR="007D2ACB" w:rsidRPr="007D2ACB" w:rsidRDefault="007D2ACB" w:rsidP="007D2ACB">
          <w:pPr>
            <w:spacing w:line="220" w:lineRule="exact"/>
            <w:ind w:firstLine="170"/>
            <w:jc w:val="both"/>
            <w:rPr>
              <w:rFonts w:eastAsia="Times New Roman"/>
              <w:szCs w:val="24"/>
            </w:rPr>
          </w:pPr>
          <w:r>
            <w:t>1) vem som har lämnat utlåtandet,</w:t>
          </w:r>
        </w:p>
        <w:p w14:paraId="34722805" w14:textId="77777777" w:rsidR="007D2ACB" w:rsidRPr="007D2ACB" w:rsidRDefault="007D2ACB" w:rsidP="007D2ACB">
          <w:pPr>
            <w:spacing w:line="220" w:lineRule="exact"/>
            <w:ind w:firstLine="170"/>
            <w:jc w:val="both"/>
            <w:rPr>
              <w:rFonts w:eastAsia="Times New Roman"/>
              <w:szCs w:val="24"/>
            </w:rPr>
          </w:pPr>
          <w:r>
            <w:t>2) den barnatillsyningsman som har beställt undersökningen, eller den domstol som har förordnat om undersökning,</w:t>
          </w:r>
        </w:p>
        <w:p w14:paraId="1A7604F6" w14:textId="77777777" w:rsidR="007D2ACB" w:rsidRPr="007D2ACB" w:rsidRDefault="007D2ACB" w:rsidP="007D2ACB">
          <w:pPr>
            <w:spacing w:line="220" w:lineRule="exact"/>
            <w:ind w:firstLine="170"/>
            <w:jc w:val="both"/>
            <w:rPr>
              <w:rFonts w:eastAsia="Times New Roman"/>
              <w:szCs w:val="24"/>
            </w:rPr>
          </w:pPr>
          <w:r>
            <w:lastRenderedPageBreak/>
            <w:t>3) provtagaren, den som övervakat provtagningen eller den som har haft hand om provet och sänt det,</w:t>
          </w:r>
        </w:p>
        <w:p w14:paraId="3CA90D3C" w14:textId="77777777" w:rsidR="007D2ACB" w:rsidRPr="007D2ACB" w:rsidRDefault="007D2ACB" w:rsidP="007D2ACB">
          <w:pPr>
            <w:spacing w:line="220" w:lineRule="exact"/>
            <w:ind w:firstLine="170"/>
            <w:jc w:val="both"/>
            <w:rPr>
              <w:rFonts w:eastAsia="Times New Roman"/>
              <w:szCs w:val="24"/>
            </w:rPr>
          </w:pPr>
          <w:r>
            <w:t>4) av vilka personer proven har tagits och var och när provtagningen har skett,</w:t>
          </w:r>
        </w:p>
        <w:p w14:paraId="3C6D95A8" w14:textId="77777777" w:rsidR="007D2ACB" w:rsidRPr="007D2ACB" w:rsidRDefault="007D2ACB" w:rsidP="007D2ACB">
          <w:pPr>
            <w:spacing w:line="220" w:lineRule="exact"/>
            <w:ind w:firstLine="170"/>
            <w:jc w:val="both"/>
            <w:rPr>
              <w:rFonts w:eastAsia="Times New Roman"/>
              <w:szCs w:val="24"/>
            </w:rPr>
          </w:pPr>
          <w:r>
            <w:t>5) hur identiteten hos den undersökta har fastställts,</w:t>
          </w:r>
        </w:p>
        <w:p w14:paraId="53132639" w14:textId="77777777" w:rsidR="007D2ACB" w:rsidRPr="007D2ACB" w:rsidRDefault="007D2ACB" w:rsidP="007D2ACB">
          <w:pPr>
            <w:spacing w:line="220" w:lineRule="exact"/>
            <w:ind w:firstLine="170"/>
            <w:jc w:val="both"/>
            <w:rPr>
              <w:rFonts w:eastAsia="Times New Roman"/>
              <w:szCs w:val="24"/>
            </w:rPr>
          </w:pPr>
          <w:r>
            <w:t>6) vilket slags prov det är fråga om,</w:t>
          </w:r>
        </w:p>
        <w:p w14:paraId="20AE2A88" w14:textId="77777777" w:rsidR="007D2ACB" w:rsidRPr="007D2ACB" w:rsidRDefault="007D2ACB" w:rsidP="007D2ACB">
          <w:pPr>
            <w:spacing w:line="220" w:lineRule="exact"/>
            <w:ind w:firstLine="170"/>
            <w:jc w:val="both"/>
            <w:rPr>
              <w:rFonts w:eastAsia="Times New Roman"/>
              <w:szCs w:val="24"/>
            </w:rPr>
          </w:pPr>
          <w:r>
            <w:t>7) vilket faderskapsförhållande undersökningen gäller,</w:t>
          </w:r>
        </w:p>
        <w:p w14:paraId="54A2645E" w14:textId="77777777" w:rsidR="007D2ACB" w:rsidRPr="007D2ACB" w:rsidRDefault="007D2ACB" w:rsidP="007D2ACB">
          <w:pPr>
            <w:spacing w:line="220" w:lineRule="exact"/>
            <w:ind w:firstLine="170"/>
            <w:jc w:val="both"/>
            <w:rPr>
              <w:rFonts w:eastAsia="Times New Roman"/>
              <w:szCs w:val="24"/>
            </w:rPr>
          </w:pPr>
          <w:r>
            <w:t>8) undersökningsmetoden och vad som eventuellt kan påverka bedömningen av den,</w:t>
          </w:r>
        </w:p>
        <w:p w14:paraId="74F1567E" w14:textId="77777777" w:rsidR="007D2ACB" w:rsidRPr="007D2ACB" w:rsidRDefault="007D2ACB" w:rsidP="007D2ACB">
          <w:pPr>
            <w:spacing w:line="220" w:lineRule="exact"/>
            <w:ind w:firstLine="170"/>
            <w:jc w:val="both"/>
            <w:rPr>
              <w:rFonts w:eastAsia="Times New Roman"/>
              <w:szCs w:val="24"/>
            </w:rPr>
          </w:pPr>
          <w:r>
            <w:t>9) undersökningsresultat som är av relevans med tanke på ärftlighetslagarna,</w:t>
          </w:r>
        </w:p>
        <w:p w14:paraId="5727E296" w14:textId="018FB151" w:rsidR="007D2ACB" w:rsidRPr="007D2ACB" w:rsidRDefault="007D2ACB" w:rsidP="006E2066">
          <w:pPr>
            <w:spacing w:line="220" w:lineRule="exact"/>
            <w:ind w:firstLine="170"/>
            <w:jc w:val="both"/>
            <w:rPr>
              <w:rFonts w:eastAsia="Times New Roman"/>
              <w:szCs w:val="24"/>
            </w:rPr>
          </w:pPr>
          <w:r>
            <w:t>10) vilka slutsatser som utifrån ärftlighetslagarna har dragits av de relevanta undersökningsresultaten,</w:t>
          </w:r>
        </w:p>
        <w:p w14:paraId="302C797F" w14:textId="7CF2BD7D" w:rsidR="00433752" w:rsidRDefault="007D2ACB" w:rsidP="007D2ACB">
          <w:pPr>
            <w:spacing w:line="220" w:lineRule="exact"/>
            <w:ind w:firstLine="170"/>
            <w:jc w:val="both"/>
            <w:rPr>
              <w:rFonts w:eastAsia="Times New Roman"/>
              <w:szCs w:val="24"/>
            </w:rPr>
          </w:pPr>
          <w:r>
            <w:t>11)</w:t>
          </w:r>
          <w:r w:rsidR="0072704E">
            <w:t xml:space="preserve"> </w:t>
          </w:r>
          <w:r>
            <w:t>om faderskap inte har kunnat uteslutas, en statistisk bedömning av undersökningsresultaten, särskilt faderskapsindexet och undersökningsresultatens beviskraft.</w:t>
          </w:r>
        </w:p>
        <w:p w14:paraId="353DD148" w14:textId="77777777" w:rsidR="007D2ACB" w:rsidRPr="00433752" w:rsidRDefault="007D2ACB" w:rsidP="007D2ACB">
          <w:pPr>
            <w:spacing w:line="220" w:lineRule="exact"/>
            <w:ind w:firstLine="170"/>
            <w:jc w:val="both"/>
            <w:rPr>
              <w:rFonts w:eastAsia="Times New Roman"/>
              <w:szCs w:val="24"/>
              <w:lang w:eastAsia="fi-FI"/>
            </w:rPr>
          </w:pPr>
        </w:p>
        <w:p w14:paraId="1F929053" w14:textId="77777777" w:rsidR="0092565C" w:rsidRDefault="007D2ACB" w:rsidP="00433752">
          <w:pPr>
            <w:spacing w:line="220" w:lineRule="exact"/>
            <w:jc w:val="center"/>
            <w:rPr>
              <w:rFonts w:eastAsia="Times New Roman"/>
              <w:szCs w:val="24"/>
            </w:rPr>
          </w:pPr>
          <w:r>
            <w:t xml:space="preserve">4 § </w:t>
          </w:r>
        </w:p>
        <w:p w14:paraId="54B77979" w14:textId="77777777" w:rsidR="0092565C" w:rsidRDefault="0092565C" w:rsidP="00433752">
          <w:pPr>
            <w:spacing w:line="220" w:lineRule="exact"/>
            <w:jc w:val="center"/>
            <w:rPr>
              <w:rFonts w:eastAsia="Times New Roman"/>
              <w:szCs w:val="24"/>
              <w:lang w:eastAsia="fi-FI"/>
            </w:rPr>
          </w:pPr>
        </w:p>
        <w:p w14:paraId="1DBBEF13" w14:textId="77777777" w:rsidR="00433752" w:rsidRPr="00433752" w:rsidRDefault="007D2ACB" w:rsidP="00433752">
          <w:pPr>
            <w:spacing w:line="220" w:lineRule="exact"/>
            <w:jc w:val="center"/>
            <w:rPr>
              <w:rFonts w:eastAsia="Times New Roman"/>
              <w:i/>
              <w:szCs w:val="24"/>
            </w:rPr>
          </w:pPr>
          <w:r>
            <w:rPr>
              <w:i/>
            </w:rPr>
            <w:t>Utlåtande om undersökning av andra släktingar</w:t>
          </w:r>
        </w:p>
        <w:p w14:paraId="4DCF76C1" w14:textId="77777777" w:rsidR="00433752" w:rsidRPr="00433752" w:rsidRDefault="00433752" w:rsidP="00433752">
          <w:pPr>
            <w:spacing w:line="220" w:lineRule="exact"/>
          </w:pPr>
        </w:p>
        <w:p w14:paraId="2B0BB590" w14:textId="4CA4D6E2" w:rsidR="007D2ACB" w:rsidRDefault="007D2ACB" w:rsidP="00433752">
          <w:pPr>
            <w:spacing w:line="220" w:lineRule="exact"/>
            <w:ind w:firstLine="170"/>
            <w:jc w:val="both"/>
            <w:rPr>
              <w:rFonts w:eastAsia="Times New Roman"/>
              <w:szCs w:val="24"/>
            </w:rPr>
          </w:pPr>
          <w:r>
            <w:t>Utöver vad som föreskrivs i 11 § 1 mom. i lagen om rättsgenetisk faderskapsundersökning ska det utlåtande som avses i det momentet innehålla uppgift om</w:t>
          </w:r>
        </w:p>
        <w:p w14:paraId="7B411AEB" w14:textId="77777777" w:rsidR="007D2ACB" w:rsidRPr="007D2ACB" w:rsidRDefault="007D2ACB" w:rsidP="007D2ACB">
          <w:pPr>
            <w:spacing w:line="220" w:lineRule="exact"/>
            <w:ind w:firstLine="170"/>
            <w:jc w:val="both"/>
            <w:rPr>
              <w:rFonts w:eastAsia="Times New Roman"/>
              <w:szCs w:val="24"/>
            </w:rPr>
          </w:pPr>
          <w:r>
            <w:t>1) vem som har lämnat utlåtandet,</w:t>
          </w:r>
        </w:p>
        <w:p w14:paraId="0BB29FC3" w14:textId="63BA74E5" w:rsidR="007D2ACB" w:rsidRPr="007D2ACB" w:rsidRDefault="0072704E" w:rsidP="007D2ACB">
          <w:pPr>
            <w:spacing w:line="220" w:lineRule="exact"/>
            <w:ind w:firstLine="170"/>
            <w:jc w:val="both"/>
            <w:rPr>
              <w:rFonts w:eastAsia="Times New Roman"/>
              <w:szCs w:val="24"/>
            </w:rPr>
          </w:pPr>
          <w:r>
            <w:t xml:space="preserve">2) </w:t>
          </w:r>
          <w:r w:rsidR="007D2ACB">
            <w:t>den barnatillsyningsman eller den domstol som har begärt utlåtandet,</w:t>
          </w:r>
        </w:p>
        <w:p w14:paraId="5EA7AF04" w14:textId="77777777" w:rsidR="007D2ACB" w:rsidRPr="007D2ACB" w:rsidRDefault="007D2ACB" w:rsidP="007D2ACB">
          <w:pPr>
            <w:spacing w:line="220" w:lineRule="exact"/>
            <w:ind w:firstLine="170"/>
            <w:jc w:val="both"/>
            <w:rPr>
              <w:rFonts w:eastAsia="Times New Roman"/>
              <w:szCs w:val="24"/>
            </w:rPr>
          </w:pPr>
          <w:r>
            <w:t>3) vilket faderskapsförhållande undersökningen gäller,</w:t>
          </w:r>
        </w:p>
        <w:p w14:paraId="61F2089D" w14:textId="6C1EC7A9" w:rsidR="00433752" w:rsidRPr="00433752" w:rsidRDefault="0072704E" w:rsidP="007D2ACB">
          <w:pPr>
            <w:spacing w:line="220" w:lineRule="exact"/>
            <w:ind w:firstLine="170"/>
            <w:jc w:val="both"/>
            <w:rPr>
              <w:rFonts w:eastAsia="Times New Roman"/>
              <w:szCs w:val="24"/>
            </w:rPr>
          </w:pPr>
          <w:r>
            <w:t xml:space="preserve">4) </w:t>
          </w:r>
          <w:r w:rsidR="007D2ACB">
            <w:t>vilka som föreslås bli undersökta.</w:t>
          </w:r>
        </w:p>
        <w:p w14:paraId="1D4158E9" w14:textId="77777777" w:rsidR="0092565C" w:rsidRDefault="00883EF2" w:rsidP="00433752">
          <w:pPr>
            <w:spacing w:line="220" w:lineRule="exact"/>
            <w:jc w:val="center"/>
            <w:rPr>
              <w:rFonts w:eastAsia="Times New Roman"/>
              <w:szCs w:val="24"/>
            </w:rPr>
          </w:pPr>
          <w:r>
            <w:t xml:space="preserve">5 § </w:t>
          </w:r>
        </w:p>
        <w:p w14:paraId="6EFCAF5E" w14:textId="77777777" w:rsidR="0092565C" w:rsidRDefault="0092565C" w:rsidP="00433752">
          <w:pPr>
            <w:spacing w:line="220" w:lineRule="exact"/>
            <w:jc w:val="center"/>
            <w:rPr>
              <w:rFonts w:eastAsia="Times New Roman"/>
              <w:szCs w:val="24"/>
              <w:lang w:eastAsia="fi-FI"/>
            </w:rPr>
          </w:pPr>
        </w:p>
        <w:p w14:paraId="6EE0A959" w14:textId="77777777" w:rsidR="00433752" w:rsidRPr="00433752" w:rsidRDefault="00883EF2" w:rsidP="00433752">
          <w:pPr>
            <w:spacing w:line="220" w:lineRule="exact"/>
            <w:jc w:val="center"/>
            <w:rPr>
              <w:rFonts w:eastAsia="Times New Roman"/>
              <w:i/>
              <w:szCs w:val="24"/>
            </w:rPr>
          </w:pPr>
          <w:r>
            <w:rPr>
              <w:i/>
            </w:rPr>
            <w:t>Medicinsk utredning</w:t>
          </w:r>
        </w:p>
        <w:p w14:paraId="3BCDB371" w14:textId="77777777" w:rsidR="00433752" w:rsidRPr="00433752" w:rsidRDefault="00433752" w:rsidP="00433752">
          <w:pPr>
            <w:spacing w:line="220" w:lineRule="exact"/>
          </w:pPr>
        </w:p>
        <w:p w14:paraId="5D69D67B" w14:textId="3B787726" w:rsidR="00433752" w:rsidRDefault="00883EF2" w:rsidP="00433752">
          <w:pPr>
            <w:spacing w:line="220" w:lineRule="exact"/>
            <w:ind w:firstLine="170"/>
            <w:jc w:val="both"/>
            <w:rPr>
              <w:rFonts w:eastAsia="Times New Roman"/>
              <w:szCs w:val="24"/>
            </w:rPr>
          </w:pPr>
          <w:r>
            <w:t xml:space="preserve">Ett i 12 § 4 mom. i föräldraskapslagen avsett medicinskt sakkunnigutlåtande om den tidpunkt då barnet kan </w:t>
          </w:r>
          <w:r w:rsidR="00A5748E">
            <w:t>ha avlats kan ges av en läkare vid</w:t>
          </w:r>
          <w:r>
            <w:t xml:space="preserve"> den verksamhetsenhet inom hälso- och sjukvården där den mor som har fött barnet har fått rådgivningsbyråtjänster under graviditetstiden. Om modern inte har fått rådgivningsbyråtjänster i Finland, kan utlåtandet ges av förlossningsavdelningens överläkare vid den verksamhetsenhet inom hälso- och sjukvården där förlossningen har ägt rum, eller av en specialistläkare vid denna avdelning.</w:t>
          </w:r>
        </w:p>
        <w:p w14:paraId="4056241F" w14:textId="6E01A22D" w:rsidR="004F7035" w:rsidRDefault="004F7035" w:rsidP="00433752">
          <w:pPr>
            <w:spacing w:line="220" w:lineRule="exact"/>
            <w:ind w:firstLine="170"/>
            <w:jc w:val="both"/>
            <w:rPr>
              <w:rFonts w:eastAsia="Times New Roman"/>
              <w:szCs w:val="24"/>
            </w:rPr>
          </w:pPr>
          <w:r>
            <w:t>Om förlossningen inte har ägt rum vid en verksamhetsenhet inom hälso- och sjukvården eller en i 1 mom. avsedd läkare inte av någon annan orsak kan avge ett medicinskt sakkunnigutlåtande om den tidpunkt då barnet kan ha avlats, avges utlåtandet av en rättsläkare.</w:t>
          </w:r>
        </w:p>
        <w:p w14:paraId="43B48145" w14:textId="77777777" w:rsidR="007B45E4" w:rsidRPr="00433752" w:rsidRDefault="007B45E4" w:rsidP="00433752">
          <w:pPr>
            <w:spacing w:line="220" w:lineRule="exact"/>
            <w:ind w:firstLine="170"/>
            <w:jc w:val="both"/>
            <w:rPr>
              <w:rFonts w:eastAsia="Times New Roman"/>
              <w:szCs w:val="24"/>
              <w:lang w:eastAsia="fi-FI"/>
            </w:rPr>
          </w:pPr>
        </w:p>
        <w:p w14:paraId="7ECFFCE5" w14:textId="77777777" w:rsidR="0092565C" w:rsidRDefault="007B45E4" w:rsidP="00433752">
          <w:pPr>
            <w:spacing w:line="220" w:lineRule="exact"/>
            <w:jc w:val="center"/>
            <w:rPr>
              <w:rFonts w:eastAsia="Times New Roman"/>
              <w:szCs w:val="24"/>
            </w:rPr>
          </w:pPr>
          <w:r>
            <w:t xml:space="preserve">6 § </w:t>
          </w:r>
        </w:p>
        <w:p w14:paraId="0C25CC50" w14:textId="77777777" w:rsidR="0092565C" w:rsidRDefault="0092565C" w:rsidP="00433752">
          <w:pPr>
            <w:spacing w:line="220" w:lineRule="exact"/>
            <w:jc w:val="center"/>
            <w:rPr>
              <w:rFonts w:eastAsia="Times New Roman"/>
              <w:szCs w:val="24"/>
              <w:lang w:eastAsia="fi-FI"/>
            </w:rPr>
          </w:pPr>
        </w:p>
        <w:p w14:paraId="211BDAED" w14:textId="77777777" w:rsidR="00433752" w:rsidRPr="00433752" w:rsidRDefault="007B45E4" w:rsidP="00433752">
          <w:pPr>
            <w:spacing w:line="220" w:lineRule="exact"/>
            <w:jc w:val="center"/>
            <w:rPr>
              <w:rFonts w:eastAsia="Times New Roman"/>
              <w:i/>
              <w:szCs w:val="24"/>
            </w:rPr>
          </w:pPr>
          <w:r>
            <w:rPr>
              <w:i/>
            </w:rPr>
            <w:t>Innehållet i ett utlåtande om den tidpunkt då barnet kan ha avlats</w:t>
          </w:r>
        </w:p>
        <w:p w14:paraId="44AA82F9" w14:textId="77777777" w:rsidR="00433752" w:rsidRPr="00433752" w:rsidRDefault="00433752" w:rsidP="00433752">
          <w:pPr>
            <w:spacing w:line="220" w:lineRule="exact"/>
          </w:pPr>
        </w:p>
        <w:p w14:paraId="5C6F723B" w14:textId="6997E1BE" w:rsidR="007B45E4" w:rsidRDefault="007B45E4" w:rsidP="00433752">
          <w:pPr>
            <w:spacing w:line="220" w:lineRule="exact"/>
            <w:ind w:firstLine="170"/>
            <w:jc w:val="both"/>
            <w:rPr>
              <w:rFonts w:eastAsia="Times New Roman"/>
              <w:szCs w:val="24"/>
            </w:rPr>
          </w:pPr>
          <w:r>
            <w:t>I ett sakkunnigutlåtande om den tidpunkt då barnet kan ha avlats ska det anges</w:t>
          </w:r>
        </w:p>
        <w:p w14:paraId="3A7E313A" w14:textId="77777777" w:rsidR="007B45E4" w:rsidRPr="007B45E4" w:rsidRDefault="007B45E4" w:rsidP="007B45E4">
          <w:pPr>
            <w:spacing w:line="220" w:lineRule="exact"/>
            <w:ind w:firstLine="170"/>
            <w:jc w:val="both"/>
            <w:rPr>
              <w:rFonts w:eastAsia="Times New Roman"/>
              <w:szCs w:val="24"/>
            </w:rPr>
          </w:pPr>
          <w:r>
            <w:t>1) vem som har lämnat utlåtandet,</w:t>
          </w:r>
        </w:p>
        <w:p w14:paraId="16335836" w14:textId="77777777" w:rsidR="007B45E4" w:rsidRPr="007B45E4" w:rsidRDefault="007B45E4" w:rsidP="007B45E4">
          <w:pPr>
            <w:spacing w:line="220" w:lineRule="exact"/>
            <w:ind w:firstLine="170"/>
            <w:jc w:val="both"/>
            <w:rPr>
              <w:rFonts w:eastAsia="Times New Roman"/>
              <w:szCs w:val="24"/>
            </w:rPr>
          </w:pPr>
          <w:r>
            <w:t>2) den barnatillsyningsman som har beställt undersökningen, eller den domstol som har förordnat om undersökning,</w:t>
          </w:r>
        </w:p>
        <w:p w14:paraId="4ACBD6CC" w14:textId="336E8163" w:rsidR="007B45E4" w:rsidRPr="007B45E4" w:rsidRDefault="003B1A07" w:rsidP="007B45E4">
          <w:pPr>
            <w:spacing w:line="220" w:lineRule="exact"/>
            <w:ind w:firstLine="170"/>
            <w:jc w:val="both"/>
            <w:rPr>
              <w:rFonts w:eastAsia="Times New Roman"/>
              <w:szCs w:val="24"/>
            </w:rPr>
          </w:pPr>
          <w:r>
            <w:t xml:space="preserve">3) </w:t>
          </w:r>
          <w:r w:rsidR="007B45E4">
            <w:t>vem utlåtandet gäller,</w:t>
          </w:r>
        </w:p>
        <w:p w14:paraId="08FC3F62" w14:textId="7C04267B" w:rsidR="00433752" w:rsidRPr="00433752" w:rsidRDefault="007B45E4" w:rsidP="007B45E4">
          <w:pPr>
            <w:spacing w:line="220" w:lineRule="exact"/>
            <w:ind w:firstLine="170"/>
            <w:jc w:val="both"/>
            <w:rPr>
              <w:rFonts w:eastAsia="Times New Roman"/>
              <w:szCs w:val="24"/>
            </w:rPr>
          </w:pPr>
          <w:r>
            <w:t>4)</w:t>
          </w:r>
          <w:r w:rsidR="003B1A07">
            <w:t xml:space="preserve"> </w:t>
          </w:r>
          <w:r>
            <w:t>en motiverad uppskattning av den tidpunkt då barnet kan ha avlats.</w:t>
          </w:r>
        </w:p>
        <w:p w14:paraId="50183BF6" w14:textId="77777777" w:rsidR="00BF28C0" w:rsidRDefault="00BF28C0" w:rsidP="00433752">
          <w:pPr>
            <w:spacing w:line="220" w:lineRule="exact"/>
            <w:jc w:val="center"/>
            <w:rPr>
              <w:rFonts w:eastAsia="Times New Roman"/>
              <w:szCs w:val="24"/>
              <w:lang w:eastAsia="fi-FI"/>
            </w:rPr>
          </w:pPr>
        </w:p>
        <w:p w14:paraId="4CC13065" w14:textId="77777777" w:rsidR="0092565C" w:rsidRDefault="00BF28C0" w:rsidP="00433752">
          <w:pPr>
            <w:spacing w:line="220" w:lineRule="exact"/>
            <w:jc w:val="center"/>
            <w:rPr>
              <w:rFonts w:eastAsia="Times New Roman"/>
              <w:szCs w:val="24"/>
            </w:rPr>
          </w:pPr>
          <w:r>
            <w:t xml:space="preserve">7 § </w:t>
          </w:r>
        </w:p>
        <w:p w14:paraId="2A6A7F57" w14:textId="77777777" w:rsidR="0092565C" w:rsidRDefault="0092565C" w:rsidP="00433752">
          <w:pPr>
            <w:spacing w:line="220" w:lineRule="exact"/>
            <w:jc w:val="center"/>
            <w:rPr>
              <w:rFonts w:eastAsia="Times New Roman"/>
              <w:szCs w:val="24"/>
              <w:lang w:eastAsia="fi-FI"/>
            </w:rPr>
          </w:pPr>
        </w:p>
        <w:p w14:paraId="52A3EE9E" w14:textId="77777777" w:rsidR="00433752" w:rsidRPr="00433752" w:rsidRDefault="00BF28C0" w:rsidP="00433752">
          <w:pPr>
            <w:spacing w:line="220" w:lineRule="exact"/>
            <w:jc w:val="center"/>
            <w:rPr>
              <w:rFonts w:eastAsia="Times New Roman"/>
              <w:i/>
              <w:szCs w:val="24"/>
            </w:rPr>
          </w:pPr>
          <w:r>
            <w:rPr>
              <w:i/>
            </w:rPr>
            <w:t>Sändande och delgivning av utlåtande</w:t>
          </w:r>
        </w:p>
        <w:p w14:paraId="7605FE35" w14:textId="77777777" w:rsidR="00433752" w:rsidRPr="00433752" w:rsidRDefault="00433752" w:rsidP="00433752">
          <w:pPr>
            <w:spacing w:line="220" w:lineRule="exact"/>
          </w:pPr>
        </w:p>
        <w:p w14:paraId="5EF63D26" w14:textId="26AF912A" w:rsidR="00433752" w:rsidRPr="00433752" w:rsidRDefault="00BF28C0" w:rsidP="00433752">
          <w:pPr>
            <w:spacing w:line="220" w:lineRule="exact"/>
            <w:ind w:firstLine="170"/>
            <w:jc w:val="both"/>
            <w:rPr>
              <w:rFonts w:eastAsia="Times New Roman"/>
              <w:szCs w:val="24"/>
            </w:rPr>
          </w:pPr>
          <w:r>
            <w:lastRenderedPageBreak/>
            <w:t>När ett i 3, 4 eller och 6 § avsett utlåtande har blivit klart ska det utan dröjsmål sändas till den som har förordnat om eller beställt undersökningen eller utredningen. Den som har begärt ett utlåtande som avses i 4 § ska se till att utlåtandet delges den som ska undersökas eller hans eller hennes lagliga företrädare.</w:t>
          </w:r>
        </w:p>
        <w:p w14:paraId="2794CB6C" w14:textId="77777777" w:rsidR="00433752" w:rsidRDefault="00433752" w:rsidP="001D5B51">
          <w:pPr>
            <w:pStyle w:val="LLKappalejako"/>
          </w:pPr>
        </w:p>
        <w:p w14:paraId="124CC84D" w14:textId="77777777" w:rsidR="0092565C" w:rsidRDefault="00BF28C0" w:rsidP="00433752">
          <w:pPr>
            <w:spacing w:line="220" w:lineRule="exact"/>
            <w:jc w:val="center"/>
            <w:rPr>
              <w:rFonts w:eastAsia="Times New Roman"/>
              <w:szCs w:val="24"/>
            </w:rPr>
          </w:pPr>
          <w:r>
            <w:t xml:space="preserve">8 § </w:t>
          </w:r>
        </w:p>
        <w:p w14:paraId="26ACF230" w14:textId="77777777" w:rsidR="0092565C" w:rsidRDefault="0092565C" w:rsidP="00433752">
          <w:pPr>
            <w:spacing w:line="220" w:lineRule="exact"/>
            <w:jc w:val="center"/>
            <w:rPr>
              <w:rFonts w:eastAsia="Times New Roman"/>
              <w:szCs w:val="24"/>
              <w:lang w:eastAsia="fi-FI"/>
            </w:rPr>
          </w:pPr>
        </w:p>
        <w:p w14:paraId="53D3E877" w14:textId="77777777" w:rsidR="00433752" w:rsidRPr="00433752" w:rsidRDefault="00BF28C0" w:rsidP="00433752">
          <w:pPr>
            <w:spacing w:line="220" w:lineRule="exact"/>
            <w:jc w:val="center"/>
            <w:rPr>
              <w:rFonts w:eastAsia="Times New Roman"/>
              <w:i/>
              <w:szCs w:val="24"/>
            </w:rPr>
          </w:pPr>
          <w:r>
            <w:rPr>
              <w:i/>
            </w:rPr>
            <w:t>Ersättningar</w:t>
          </w:r>
        </w:p>
        <w:p w14:paraId="0389EC95" w14:textId="77777777" w:rsidR="00433752" w:rsidRPr="00433752" w:rsidRDefault="00433752" w:rsidP="00433752">
          <w:pPr>
            <w:spacing w:line="220" w:lineRule="exact"/>
          </w:pPr>
        </w:p>
        <w:p w14:paraId="5D45D151" w14:textId="7CBE0035" w:rsidR="00BF28C0" w:rsidRDefault="00BF28C0" w:rsidP="00433752">
          <w:pPr>
            <w:spacing w:line="220" w:lineRule="exact"/>
            <w:ind w:firstLine="170"/>
            <w:jc w:val="both"/>
            <w:rPr>
              <w:rFonts w:eastAsia="Times New Roman"/>
              <w:szCs w:val="24"/>
            </w:rPr>
          </w:pPr>
          <w:r>
            <w:t>I ersättning för åtgärder, undersökningar och utlåtanden som barnatillsyningsmannen har beställt eller en domstol har förordnat om betalas högst följande belopp utökade med eventuell mervärdesskatt:</w:t>
          </w:r>
        </w:p>
        <w:p w14:paraId="5A7BEB50" w14:textId="77777777" w:rsidR="00BF28C0" w:rsidRPr="00BF28C0" w:rsidRDefault="00BF28C0" w:rsidP="00BF28C0">
          <w:pPr>
            <w:spacing w:line="220" w:lineRule="exact"/>
            <w:ind w:firstLine="170"/>
            <w:jc w:val="both"/>
            <w:rPr>
              <w:rFonts w:eastAsia="Times New Roman"/>
              <w:szCs w:val="24"/>
            </w:rPr>
          </w:pPr>
          <w:r>
            <w:t>1) blodprov, prov från munnens slemhinna eller något annat vävnadsprov tillsammans med intyg 10 euro,</w:t>
          </w:r>
        </w:p>
        <w:p w14:paraId="5EFF4290" w14:textId="77777777" w:rsidR="00BF28C0" w:rsidRPr="00BF28C0" w:rsidRDefault="00BF28C0" w:rsidP="00BF28C0">
          <w:pPr>
            <w:spacing w:line="220" w:lineRule="exact"/>
            <w:ind w:firstLine="170"/>
            <w:jc w:val="both"/>
            <w:rPr>
              <w:rFonts w:eastAsia="Times New Roman"/>
              <w:szCs w:val="24"/>
            </w:rPr>
          </w:pPr>
          <w:r>
            <w:t>2) rättsgenetisk faderskapsundersökning och utlåtande om den för varje undersökt persons del 280 euro,</w:t>
          </w:r>
        </w:p>
        <w:p w14:paraId="01A97ABD" w14:textId="77777777" w:rsidR="00BF28C0" w:rsidRPr="00BF28C0" w:rsidRDefault="00BF28C0" w:rsidP="00BF28C0">
          <w:pPr>
            <w:spacing w:line="220" w:lineRule="exact"/>
            <w:ind w:firstLine="170"/>
            <w:jc w:val="both"/>
            <w:rPr>
              <w:rFonts w:eastAsia="Times New Roman"/>
              <w:szCs w:val="24"/>
            </w:rPr>
          </w:pPr>
          <w:r>
            <w:t>3) utlåtande som avses i 11 § 1 mom. i lagen om rättsgenetisk faderskapsundersökning oberoende av antalet personer som föreslås bli undersökta 100 euro,</w:t>
          </w:r>
        </w:p>
        <w:p w14:paraId="020BB362" w14:textId="05C38649" w:rsidR="00BF28C0" w:rsidRPr="00BF28C0" w:rsidRDefault="00BF28C0" w:rsidP="006E2066">
          <w:pPr>
            <w:spacing w:line="220" w:lineRule="exact"/>
            <w:ind w:firstLine="170"/>
            <w:jc w:val="both"/>
            <w:rPr>
              <w:rFonts w:eastAsia="Times New Roman"/>
              <w:szCs w:val="24"/>
            </w:rPr>
          </w:pPr>
          <w:r>
            <w:t xml:space="preserve">4) medicinskt sakkunnigutlåtande om den tidpunkt </w:t>
          </w:r>
          <w:r w:rsidR="00F25849">
            <w:t>då barnet kan ha avlats 70 euro.</w:t>
          </w:r>
        </w:p>
        <w:p w14:paraId="15ED7A1D" w14:textId="201ADD61" w:rsidR="00433752" w:rsidRDefault="00BF28C0" w:rsidP="00BF28C0">
          <w:pPr>
            <w:spacing w:line="220" w:lineRule="exact"/>
            <w:ind w:firstLine="170"/>
            <w:jc w:val="both"/>
            <w:rPr>
              <w:rFonts w:eastAsia="Times New Roman"/>
              <w:szCs w:val="24"/>
            </w:rPr>
          </w:pPr>
          <w:r>
            <w:t>I den ersättning för rättsgenetisk faderskapsundersökning som avses i 2 punkten ingår behövliga provtagningsinstrument och försändelsekostnaderna.</w:t>
          </w:r>
        </w:p>
        <w:p w14:paraId="52727743" w14:textId="77777777" w:rsidR="0005533D" w:rsidRPr="00433752" w:rsidRDefault="0005533D" w:rsidP="00BF28C0">
          <w:pPr>
            <w:spacing w:line="220" w:lineRule="exact"/>
            <w:ind w:firstLine="170"/>
            <w:jc w:val="both"/>
            <w:rPr>
              <w:rFonts w:eastAsia="Times New Roman"/>
              <w:szCs w:val="24"/>
              <w:lang w:eastAsia="fi-FI"/>
            </w:rPr>
          </w:pPr>
        </w:p>
        <w:p w14:paraId="0C56362F" w14:textId="77777777" w:rsidR="0092565C" w:rsidRDefault="0005533D" w:rsidP="00433752">
          <w:pPr>
            <w:spacing w:line="220" w:lineRule="exact"/>
            <w:jc w:val="center"/>
            <w:rPr>
              <w:rFonts w:eastAsia="Times New Roman"/>
              <w:szCs w:val="24"/>
            </w:rPr>
          </w:pPr>
          <w:r>
            <w:t xml:space="preserve">9 § </w:t>
          </w:r>
        </w:p>
        <w:p w14:paraId="626971AE" w14:textId="77777777" w:rsidR="0092565C" w:rsidRDefault="0092565C" w:rsidP="00433752">
          <w:pPr>
            <w:spacing w:line="220" w:lineRule="exact"/>
            <w:jc w:val="center"/>
            <w:rPr>
              <w:rFonts w:eastAsia="Times New Roman"/>
              <w:szCs w:val="24"/>
              <w:lang w:eastAsia="fi-FI"/>
            </w:rPr>
          </w:pPr>
        </w:p>
        <w:p w14:paraId="023AFA6E" w14:textId="77777777" w:rsidR="00433752" w:rsidRPr="00433752" w:rsidRDefault="0005533D" w:rsidP="00433752">
          <w:pPr>
            <w:spacing w:line="220" w:lineRule="exact"/>
            <w:jc w:val="center"/>
            <w:rPr>
              <w:rFonts w:eastAsia="Times New Roman"/>
              <w:i/>
              <w:szCs w:val="24"/>
            </w:rPr>
          </w:pPr>
          <w:r>
            <w:rPr>
              <w:i/>
            </w:rPr>
            <w:t>Rätt till ersättning</w:t>
          </w:r>
        </w:p>
        <w:p w14:paraId="2BA5F5C0" w14:textId="77777777" w:rsidR="00433752" w:rsidRPr="00433752" w:rsidRDefault="00433752" w:rsidP="00433752">
          <w:pPr>
            <w:spacing w:line="220" w:lineRule="exact"/>
          </w:pPr>
        </w:p>
        <w:p w14:paraId="18D18B8A" w14:textId="6554A435" w:rsidR="00433752" w:rsidRDefault="0005533D" w:rsidP="00433752">
          <w:pPr>
            <w:spacing w:line="220" w:lineRule="exact"/>
            <w:ind w:firstLine="170"/>
            <w:jc w:val="both"/>
            <w:rPr>
              <w:rFonts w:eastAsia="Times New Roman"/>
              <w:szCs w:val="24"/>
            </w:rPr>
          </w:pPr>
          <w:r>
            <w:t>Om en läkare, en annan yrkesutbildad person inom hälso- och sjukvården eller en sakkunnig som anlitas är anställd hos någon annan, betalas ersättningen till den som personen i fråga är anställd hos. I fråga om rätten för den som är anställd hos någon annan att själv få ersättning gäller vad som särskilt föreskrivs, bestäms eller avtalas.</w:t>
          </w:r>
        </w:p>
        <w:p w14:paraId="39E2EDDF" w14:textId="75B82ECB" w:rsidR="0005533D" w:rsidRPr="00433752" w:rsidRDefault="0005533D" w:rsidP="0005533D">
          <w:pPr>
            <w:spacing w:line="220" w:lineRule="exact"/>
            <w:ind w:firstLine="170"/>
            <w:jc w:val="both"/>
            <w:rPr>
              <w:rFonts w:eastAsia="Times New Roman"/>
              <w:szCs w:val="24"/>
            </w:rPr>
          </w:pPr>
          <w:r>
            <w:t>I andra fall än de som avses i 1 mom. betalas ersättningen till den läkare, den yrkesutbildade person inom hälso- och sjukvården eller den sakkunniga som vidtagit åtgärden, gjort undersökningen, utfärdat intyget eller lämnat utlåtandet.</w:t>
          </w:r>
        </w:p>
        <w:p w14:paraId="51CC5B74" w14:textId="77777777" w:rsidR="0005533D" w:rsidRDefault="0005533D" w:rsidP="00433752">
          <w:pPr>
            <w:spacing w:line="220" w:lineRule="exact"/>
            <w:ind w:firstLine="170"/>
            <w:jc w:val="both"/>
            <w:rPr>
              <w:rFonts w:eastAsia="Times New Roman"/>
              <w:szCs w:val="24"/>
              <w:lang w:eastAsia="fi-FI"/>
            </w:rPr>
          </w:pPr>
        </w:p>
        <w:p w14:paraId="27DD4A02" w14:textId="77777777" w:rsidR="0092565C" w:rsidRDefault="0005533D" w:rsidP="0005533D">
          <w:pPr>
            <w:spacing w:line="220" w:lineRule="exact"/>
            <w:jc w:val="center"/>
            <w:rPr>
              <w:rFonts w:eastAsia="Times New Roman"/>
              <w:szCs w:val="24"/>
            </w:rPr>
          </w:pPr>
          <w:r>
            <w:t>10 §</w:t>
          </w:r>
        </w:p>
        <w:p w14:paraId="6F6CF289" w14:textId="77777777" w:rsidR="0092565C" w:rsidRDefault="0092565C" w:rsidP="0005533D">
          <w:pPr>
            <w:spacing w:line="220" w:lineRule="exact"/>
            <w:jc w:val="center"/>
            <w:rPr>
              <w:rFonts w:eastAsia="Times New Roman"/>
              <w:szCs w:val="24"/>
              <w:lang w:eastAsia="fi-FI"/>
            </w:rPr>
          </w:pPr>
        </w:p>
        <w:p w14:paraId="41A15A5F" w14:textId="77777777" w:rsidR="0005533D" w:rsidRPr="00433752" w:rsidRDefault="0005533D" w:rsidP="0005533D">
          <w:pPr>
            <w:spacing w:line="220" w:lineRule="exact"/>
            <w:jc w:val="center"/>
            <w:rPr>
              <w:rFonts w:eastAsia="Times New Roman"/>
              <w:i/>
              <w:szCs w:val="24"/>
            </w:rPr>
          </w:pPr>
          <w:r>
            <w:rPr>
              <w:i/>
            </w:rPr>
            <w:t>Betalning av provtagnings- och undersökningskostnader</w:t>
          </w:r>
        </w:p>
        <w:p w14:paraId="6614B7DD" w14:textId="77777777" w:rsidR="0005533D" w:rsidRPr="00433752" w:rsidRDefault="0005533D" w:rsidP="0005533D">
          <w:pPr>
            <w:spacing w:line="220" w:lineRule="exact"/>
          </w:pPr>
        </w:p>
        <w:p w14:paraId="43DE92D2" w14:textId="48F42A63" w:rsidR="0005533D" w:rsidRPr="00433752" w:rsidRDefault="0005533D" w:rsidP="0005533D">
          <w:pPr>
            <w:spacing w:line="220" w:lineRule="exact"/>
            <w:ind w:firstLine="170"/>
            <w:jc w:val="both"/>
            <w:rPr>
              <w:rFonts w:eastAsia="Times New Roman"/>
              <w:szCs w:val="24"/>
            </w:rPr>
          </w:pPr>
          <w:r>
            <w:t>De ersättningar som avses i 20 § i lagen om rättsgenetisk faderskapsundersökning betalas av justitieministeriet enligt faktura. Justitieministeriet bestämmer vilka uppgifter som ska antecknas i fakturorna.</w:t>
          </w:r>
        </w:p>
        <w:p w14:paraId="4CB34D97" w14:textId="77777777" w:rsidR="0005533D" w:rsidRDefault="0005533D" w:rsidP="00433752">
          <w:pPr>
            <w:spacing w:line="220" w:lineRule="exact"/>
            <w:ind w:firstLine="170"/>
            <w:jc w:val="both"/>
            <w:rPr>
              <w:rFonts w:eastAsia="Times New Roman"/>
              <w:szCs w:val="24"/>
              <w:lang w:eastAsia="fi-FI"/>
            </w:rPr>
          </w:pPr>
        </w:p>
        <w:p w14:paraId="15B488C1" w14:textId="77777777" w:rsidR="0092565C" w:rsidRDefault="00E566F5" w:rsidP="0005533D">
          <w:pPr>
            <w:spacing w:line="220" w:lineRule="exact"/>
            <w:jc w:val="center"/>
            <w:rPr>
              <w:rFonts w:eastAsia="Times New Roman"/>
              <w:szCs w:val="24"/>
            </w:rPr>
          </w:pPr>
          <w:r>
            <w:t>11 §</w:t>
          </w:r>
        </w:p>
        <w:p w14:paraId="49EF00FF" w14:textId="77777777" w:rsidR="0092565C" w:rsidRDefault="0092565C" w:rsidP="0005533D">
          <w:pPr>
            <w:spacing w:line="220" w:lineRule="exact"/>
            <w:jc w:val="center"/>
            <w:rPr>
              <w:rFonts w:eastAsia="Times New Roman"/>
              <w:szCs w:val="24"/>
              <w:lang w:eastAsia="fi-FI"/>
            </w:rPr>
          </w:pPr>
        </w:p>
        <w:p w14:paraId="710608E8" w14:textId="77777777" w:rsidR="0005533D" w:rsidRPr="00433752" w:rsidRDefault="00E566F5" w:rsidP="0005533D">
          <w:pPr>
            <w:spacing w:line="220" w:lineRule="exact"/>
            <w:jc w:val="center"/>
            <w:rPr>
              <w:rFonts w:eastAsia="Times New Roman"/>
              <w:i/>
              <w:szCs w:val="24"/>
            </w:rPr>
          </w:pPr>
          <w:r>
            <w:rPr>
              <w:i/>
            </w:rPr>
            <w:t xml:space="preserve"> Blanketter</w:t>
          </w:r>
        </w:p>
        <w:p w14:paraId="0F90970F" w14:textId="77777777" w:rsidR="0005533D" w:rsidRPr="00433752" w:rsidRDefault="0005533D" w:rsidP="0005533D">
          <w:pPr>
            <w:spacing w:line="220" w:lineRule="exact"/>
          </w:pPr>
        </w:p>
        <w:p w14:paraId="38FFC7C8" w14:textId="1649CC62" w:rsidR="00E566F5" w:rsidRDefault="00E566F5" w:rsidP="0005533D">
          <w:pPr>
            <w:spacing w:line="220" w:lineRule="exact"/>
            <w:ind w:firstLine="170"/>
            <w:jc w:val="both"/>
            <w:rPr>
              <w:rFonts w:eastAsia="Times New Roman"/>
              <w:szCs w:val="24"/>
            </w:rPr>
          </w:pPr>
          <w:r>
            <w:t>Följande handlingar enligt lagen om rättsgenetisk faderskapsundersökning ska upprättas på blanketter enligt formulär som har fastställts av Institutet för hälsa och välfärd:</w:t>
          </w:r>
        </w:p>
        <w:p w14:paraId="47A01960" w14:textId="77777777" w:rsidR="00E566F5" w:rsidRPr="00E566F5" w:rsidRDefault="00E566F5" w:rsidP="00E566F5">
          <w:pPr>
            <w:spacing w:line="220" w:lineRule="exact"/>
            <w:ind w:firstLine="170"/>
            <w:jc w:val="both"/>
            <w:rPr>
              <w:rFonts w:eastAsia="Times New Roman"/>
              <w:szCs w:val="24"/>
            </w:rPr>
          </w:pPr>
          <w:r>
            <w:t>1) barnatillsyningsmannens beställning av undersökning enligt 2 § i lagen om rättsgenetisk faderskapsundersökning,</w:t>
          </w:r>
        </w:p>
        <w:p w14:paraId="63FA49EB" w14:textId="77777777" w:rsidR="00E566F5" w:rsidRPr="00E566F5" w:rsidRDefault="00E566F5" w:rsidP="00E566F5">
          <w:pPr>
            <w:spacing w:line="220" w:lineRule="exact"/>
            <w:ind w:firstLine="170"/>
            <w:jc w:val="both"/>
            <w:rPr>
              <w:rFonts w:eastAsia="Times New Roman"/>
              <w:szCs w:val="24"/>
            </w:rPr>
          </w:pPr>
          <w:r>
            <w:t>2) domstolens förordnande om undersökning enligt 4–8 § i lagen om rättsgenetisk faderskapsundersökning,</w:t>
          </w:r>
        </w:p>
        <w:p w14:paraId="13F2B89B" w14:textId="77777777" w:rsidR="00E566F5" w:rsidRPr="00E566F5" w:rsidRDefault="00E566F5" w:rsidP="00E566F5">
          <w:pPr>
            <w:spacing w:line="220" w:lineRule="exact"/>
            <w:ind w:firstLine="170"/>
            <w:jc w:val="both"/>
            <w:rPr>
              <w:rFonts w:eastAsia="Times New Roman"/>
              <w:szCs w:val="24"/>
            </w:rPr>
          </w:pPr>
          <w:r>
            <w:lastRenderedPageBreak/>
            <w:t>3) begäran om utlåtande om undersökning av andra släktingar enligt 11 § 1 mom. i lagen om rättsgenetisk faderskapsundersökning,</w:t>
          </w:r>
        </w:p>
        <w:p w14:paraId="61A0CBED" w14:textId="77777777" w:rsidR="00E566F5" w:rsidRPr="00E566F5" w:rsidRDefault="00E566F5" w:rsidP="00E566F5">
          <w:pPr>
            <w:spacing w:line="220" w:lineRule="exact"/>
            <w:ind w:firstLine="170"/>
            <w:jc w:val="both"/>
            <w:rPr>
              <w:rFonts w:eastAsia="Times New Roman"/>
              <w:szCs w:val="24"/>
            </w:rPr>
          </w:pPr>
          <w:r>
            <w:t>4) intyg över provtagning enligt 11 § 3 mom. i lagen om rättsgenetisk faderskapsundersökning,</w:t>
          </w:r>
        </w:p>
        <w:p w14:paraId="70BC3716" w14:textId="28329868" w:rsidR="0005533D" w:rsidRPr="00433752" w:rsidRDefault="00E566F5" w:rsidP="00E566F5">
          <w:pPr>
            <w:spacing w:line="220" w:lineRule="exact"/>
            <w:ind w:firstLine="170"/>
            <w:jc w:val="both"/>
            <w:rPr>
              <w:rFonts w:eastAsia="Times New Roman"/>
              <w:szCs w:val="24"/>
            </w:rPr>
          </w:pPr>
          <w:r>
            <w:t>5) handling som innehåller uppgifter om provtagning och konstaterande av provgivarens identitet enligt 13 § i lagen om rättsgenetisk faderskapsundersökning.</w:t>
          </w:r>
        </w:p>
        <w:p w14:paraId="7F9A27B9" w14:textId="77777777" w:rsidR="0005533D" w:rsidRDefault="0005533D" w:rsidP="00433752">
          <w:pPr>
            <w:spacing w:line="220" w:lineRule="exact"/>
            <w:ind w:firstLine="170"/>
            <w:jc w:val="both"/>
            <w:rPr>
              <w:rFonts w:eastAsia="Times New Roman"/>
              <w:szCs w:val="24"/>
              <w:lang w:eastAsia="fi-FI"/>
            </w:rPr>
          </w:pPr>
        </w:p>
        <w:p w14:paraId="57F2D13A" w14:textId="77777777" w:rsidR="0092565C" w:rsidRDefault="00E566F5" w:rsidP="0005533D">
          <w:pPr>
            <w:spacing w:line="220" w:lineRule="exact"/>
            <w:jc w:val="center"/>
            <w:rPr>
              <w:rFonts w:eastAsia="Times New Roman"/>
              <w:szCs w:val="24"/>
            </w:rPr>
          </w:pPr>
          <w:r>
            <w:t xml:space="preserve">12 § </w:t>
          </w:r>
        </w:p>
        <w:p w14:paraId="19518300" w14:textId="77777777" w:rsidR="0092565C" w:rsidRDefault="0092565C" w:rsidP="0005533D">
          <w:pPr>
            <w:spacing w:line="220" w:lineRule="exact"/>
            <w:jc w:val="center"/>
            <w:rPr>
              <w:rFonts w:eastAsia="Times New Roman"/>
              <w:szCs w:val="24"/>
              <w:lang w:eastAsia="fi-FI"/>
            </w:rPr>
          </w:pPr>
        </w:p>
        <w:p w14:paraId="671B642D" w14:textId="77777777" w:rsidR="0005533D" w:rsidRPr="00433752" w:rsidRDefault="00E566F5" w:rsidP="0005533D">
          <w:pPr>
            <w:spacing w:line="220" w:lineRule="exact"/>
            <w:jc w:val="center"/>
            <w:rPr>
              <w:rFonts w:eastAsia="Times New Roman"/>
              <w:i/>
              <w:szCs w:val="24"/>
            </w:rPr>
          </w:pPr>
          <w:r>
            <w:rPr>
              <w:i/>
            </w:rPr>
            <w:t>Ikraftträdande</w:t>
          </w:r>
        </w:p>
        <w:p w14:paraId="20DEEFA3" w14:textId="77777777" w:rsidR="0005533D" w:rsidRPr="00433752" w:rsidRDefault="0005533D" w:rsidP="0005533D">
          <w:pPr>
            <w:spacing w:line="220" w:lineRule="exact"/>
          </w:pPr>
        </w:p>
        <w:p w14:paraId="239BF92A" w14:textId="6E3E3712" w:rsidR="00E566F5" w:rsidRPr="00E566F5" w:rsidRDefault="00E566F5" w:rsidP="00E566F5">
          <w:pPr>
            <w:rPr>
              <w:rFonts w:eastAsia="Times New Roman"/>
              <w:szCs w:val="24"/>
            </w:rPr>
          </w:pPr>
          <w:r>
            <w:t>Denna förordning träder i kraft den 1 januari 2023.</w:t>
          </w:r>
        </w:p>
        <w:p w14:paraId="2653C1DE" w14:textId="77777777" w:rsidR="0005533D" w:rsidRDefault="0005533D" w:rsidP="00433752">
          <w:pPr>
            <w:spacing w:line="220" w:lineRule="exact"/>
            <w:ind w:firstLine="170"/>
            <w:jc w:val="both"/>
            <w:rPr>
              <w:rFonts w:eastAsia="Times New Roman"/>
              <w:szCs w:val="24"/>
              <w:lang w:eastAsia="fi-FI"/>
            </w:rPr>
          </w:pPr>
        </w:p>
        <w:p w14:paraId="764124DB" w14:textId="77777777" w:rsidR="001D5B51" w:rsidRDefault="004A554E" w:rsidP="001D5B51">
          <w:pPr>
            <w:pStyle w:val="LLNormaali"/>
          </w:pPr>
        </w:p>
      </w:sdtContent>
    </w:sdt>
    <w:p w14:paraId="3C2FE324" w14:textId="77777777" w:rsidR="001D5B51" w:rsidRDefault="001D5B51" w:rsidP="004F334C"/>
    <w:sdt>
      <w:sdtPr>
        <w:alias w:val="Datum"/>
        <w:tag w:val="CCPaivays"/>
        <w:id w:val="1988824703"/>
        <w:placeholder>
          <w:docPart w:val="CCC6AA13545148DBADBA379F4D3EBC4B"/>
        </w:placeholder>
        <w15:color w:val="33CCCC"/>
        <w:text/>
      </w:sdtPr>
      <w:sdtEndPr/>
      <w:sdtContent>
        <w:p w14:paraId="1429A00B" w14:textId="77777777" w:rsidR="001D5B51" w:rsidRDefault="001D5B51" w:rsidP="001D5B51">
          <w:pPr>
            <w:pStyle w:val="LLPaivays"/>
            <w:rPr>
              <w:rFonts w:eastAsia="Calibri"/>
              <w:szCs w:val="22"/>
            </w:rPr>
          </w:pPr>
          <w:r>
            <w:t xml:space="preserve">Helsingfors den xx </w:t>
          </w:r>
          <w:proofErr w:type="spellStart"/>
          <w:r>
            <w:t>xxxx</w:t>
          </w:r>
          <w:proofErr w:type="spellEnd"/>
          <w:r>
            <w:t xml:space="preserve"> 20xx</w:t>
          </w:r>
        </w:p>
      </w:sdtContent>
    </w:sdt>
    <w:p w14:paraId="1BED6FCF" w14:textId="77777777" w:rsidR="0081267C" w:rsidRDefault="0081267C">
      <w:pPr>
        <w:pStyle w:val="LLNormaali"/>
      </w:pPr>
    </w:p>
    <w:p w14:paraId="7EE7194F" w14:textId="77777777" w:rsidR="0081267C" w:rsidRDefault="0081267C">
      <w:pPr>
        <w:pStyle w:val="LLNormaali"/>
      </w:pPr>
    </w:p>
    <w:p w14:paraId="02C2E5FC" w14:textId="77777777" w:rsidR="0081267C" w:rsidRDefault="0081267C">
      <w:pPr>
        <w:pStyle w:val="LLNormaali"/>
      </w:pPr>
    </w:p>
    <w:p w14:paraId="09FDB8CF" w14:textId="77777777" w:rsidR="0081267C" w:rsidRDefault="0081267C">
      <w:pPr>
        <w:pStyle w:val="LLNormaali"/>
      </w:pPr>
    </w:p>
    <w:sdt>
      <w:sdtPr>
        <w:alias w:val="Undertecknarens ställning"/>
        <w:tag w:val="CCAllekirjoitus"/>
        <w:id w:val="2141755932"/>
        <w:placeholder>
          <w:docPart w:val="7182CD93D94B47F09EAF3C26031B0695"/>
        </w:placeholder>
        <w15:color w:val="00FFFF"/>
      </w:sdtPr>
      <w:sdtEndPr/>
      <w:sdtContent>
        <w:p w14:paraId="65A7A2E2" w14:textId="77777777" w:rsidR="001D5B51" w:rsidRDefault="00433752" w:rsidP="001D5B51">
          <w:pPr>
            <w:pStyle w:val="LLAllekirjoitus"/>
            <w:rPr>
              <w:rFonts w:eastAsia="Calibri"/>
              <w:b w:val="0"/>
              <w:sz w:val="22"/>
              <w:szCs w:val="22"/>
            </w:rPr>
          </w:pPr>
          <w:r>
            <w:rPr>
              <w:b w:val="0"/>
              <w:sz w:val="22"/>
            </w:rPr>
            <w:t>Justitieminister Anna-Maja Henriksson</w:t>
          </w:r>
        </w:p>
      </w:sdtContent>
    </w:sdt>
    <w:p w14:paraId="6B20A616" w14:textId="77777777" w:rsidR="001D5B51" w:rsidRPr="00385A06" w:rsidRDefault="001D5B51" w:rsidP="001D5B51">
      <w:pPr>
        <w:pStyle w:val="LLNormaali"/>
      </w:pPr>
    </w:p>
    <w:p w14:paraId="5E907D6C" w14:textId="77777777" w:rsidR="001D5B51" w:rsidRPr="00385A06" w:rsidRDefault="001D5B51" w:rsidP="001D5B51">
      <w:pPr>
        <w:pStyle w:val="LLNormaali"/>
      </w:pPr>
    </w:p>
    <w:p w14:paraId="68287392" w14:textId="77777777" w:rsidR="001D5B51" w:rsidRPr="00385A06" w:rsidRDefault="001D5B51" w:rsidP="001D5B51">
      <w:pPr>
        <w:pStyle w:val="LLNormaali"/>
      </w:pPr>
    </w:p>
    <w:p w14:paraId="72E691FC" w14:textId="77777777" w:rsidR="001D5B51" w:rsidRPr="00385A06" w:rsidRDefault="001D5B51" w:rsidP="001D5B51">
      <w:pPr>
        <w:pStyle w:val="LLNormaali"/>
      </w:pPr>
    </w:p>
    <w:p w14:paraId="127B6A9C" w14:textId="5CBC1D78" w:rsidR="001D5B51" w:rsidRDefault="000A1E0A" w:rsidP="001D5B51">
      <w:pPr>
        <w:pStyle w:val="LLVarmennus"/>
      </w:pPr>
      <w:r>
        <w:t>XX</w:t>
      </w:r>
    </w:p>
    <w:p w14:paraId="23B5921B" w14:textId="77777777"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3735E" w14:textId="77777777" w:rsidR="004A554E" w:rsidRDefault="004A554E">
      <w:r>
        <w:separator/>
      </w:r>
    </w:p>
  </w:endnote>
  <w:endnote w:type="continuationSeparator" w:id="0">
    <w:p w14:paraId="08A60D7C" w14:textId="77777777" w:rsidR="004A554E" w:rsidRDefault="004A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9DBB"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5D9DF2E"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66C2D22C" w14:textId="77777777" w:rsidTr="000C5020">
      <w:trPr>
        <w:trHeight w:hRule="exact" w:val="356"/>
      </w:trPr>
      <w:tc>
        <w:tcPr>
          <w:tcW w:w="2828" w:type="dxa"/>
          <w:shd w:val="clear" w:color="auto" w:fill="auto"/>
          <w:vAlign w:val="bottom"/>
        </w:tcPr>
        <w:p w14:paraId="154B8C55" w14:textId="77777777" w:rsidR="000E61DF" w:rsidRPr="000C5020" w:rsidRDefault="000E61DF" w:rsidP="001310B9">
          <w:pPr>
            <w:pStyle w:val="Alatunniste"/>
            <w:rPr>
              <w:sz w:val="18"/>
              <w:szCs w:val="18"/>
            </w:rPr>
          </w:pPr>
        </w:p>
      </w:tc>
      <w:tc>
        <w:tcPr>
          <w:tcW w:w="2829" w:type="dxa"/>
          <w:shd w:val="clear" w:color="auto" w:fill="auto"/>
          <w:vAlign w:val="bottom"/>
        </w:tcPr>
        <w:p w14:paraId="0E535D97" w14:textId="2C48CD93"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46546">
            <w:rPr>
              <w:rStyle w:val="Sivunumero"/>
              <w:noProof/>
              <w:sz w:val="22"/>
            </w:rPr>
            <w:t>4</w:t>
          </w:r>
          <w:r w:rsidRPr="000C5020">
            <w:rPr>
              <w:rStyle w:val="Sivunumero"/>
              <w:sz w:val="22"/>
            </w:rPr>
            <w:fldChar w:fldCharType="end"/>
          </w:r>
        </w:p>
      </w:tc>
      <w:tc>
        <w:tcPr>
          <w:tcW w:w="2829" w:type="dxa"/>
          <w:shd w:val="clear" w:color="auto" w:fill="auto"/>
          <w:vAlign w:val="bottom"/>
        </w:tcPr>
        <w:p w14:paraId="2F3A32FD" w14:textId="77777777" w:rsidR="000E61DF" w:rsidRPr="000C5020" w:rsidRDefault="000E61DF" w:rsidP="001310B9">
          <w:pPr>
            <w:pStyle w:val="Alatunniste"/>
            <w:rPr>
              <w:sz w:val="18"/>
              <w:szCs w:val="18"/>
            </w:rPr>
          </w:pPr>
        </w:p>
      </w:tc>
    </w:tr>
  </w:tbl>
  <w:p w14:paraId="5B05E003" w14:textId="77777777" w:rsidR="000E61DF" w:rsidRDefault="000E61DF" w:rsidP="001310B9">
    <w:pPr>
      <w:pStyle w:val="Alatunniste"/>
    </w:pPr>
  </w:p>
  <w:p w14:paraId="0B6FC0DD" w14:textId="77777777" w:rsidR="000E61DF" w:rsidRDefault="000E61DF" w:rsidP="001310B9">
    <w:pPr>
      <w:pStyle w:val="Alatunniste"/>
      <w:framePr w:wrap="around" w:vAnchor="text" w:hAnchor="page" w:x="5921" w:y="729"/>
      <w:rPr>
        <w:rStyle w:val="Sivunumero"/>
      </w:rPr>
    </w:pPr>
  </w:p>
  <w:p w14:paraId="594695BB"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58EFF4A" w14:textId="77777777" w:rsidTr="000C5020">
      <w:trPr>
        <w:trHeight w:val="841"/>
      </w:trPr>
      <w:tc>
        <w:tcPr>
          <w:tcW w:w="2829" w:type="dxa"/>
          <w:shd w:val="clear" w:color="auto" w:fill="auto"/>
        </w:tcPr>
        <w:p w14:paraId="4AE7F046" w14:textId="77777777" w:rsidR="000E61DF" w:rsidRPr="000C5020" w:rsidRDefault="000E61DF" w:rsidP="005224A0">
          <w:pPr>
            <w:pStyle w:val="Alatunniste"/>
            <w:rPr>
              <w:sz w:val="17"/>
              <w:szCs w:val="18"/>
            </w:rPr>
          </w:pPr>
        </w:p>
      </w:tc>
      <w:tc>
        <w:tcPr>
          <w:tcW w:w="2829" w:type="dxa"/>
          <w:shd w:val="clear" w:color="auto" w:fill="auto"/>
          <w:vAlign w:val="bottom"/>
        </w:tcPr>
        <w:p w14:paraId="3EF97F07" w14:textId="77777777" w:rsidR="000E61DF" w:rsidRPr="000C5020" w:rsidRDefault="000E61DF" w:rsidP="000C5020">
          <w:pPr>
            <w:pStyle w:val="Alatunniste"/>
            <w:jc w:val="center"/>
            <w:rPr>
              <w:sz w:val="22"/>
              <w:szCs w:val="22"/>
            </w:rPr>
          </w:pPr>
        </w:p>
      </w:tc>
      <w:tc>
        <w:tcPr>
          <w:tcW w:w="2829" w:type="dxa"/>
          <w:shd w:val="clear" w:color="auto" w:fill="auto"/>
        </w:tcPr>
        <w:p w14:paraId="048B0D6F" w14:textId="77777777" w:rsidR="000E61DF" w:rsidRPr="000C5020" w:rsidRDefault="000E61DF" w:rsidP="005224A0">
          <w:pPr>
            <w:pStyle w:val="Alatunniste"/>
            <w:rPr>
              <w:sz w:val="17"/>
              <w:szCs w:val="18"/>
            </w:rPr>
          </w:pPr>
        </w:p>
      </w:tc>
    </w:tr>
  </w:tbl>
  <w:p w14:paraId="39E49AEA" w14:textId="77777777" w:rsidR="000E61DF" w:rsidRPr="001310B9" w:rsidRDefault="000E61DF">
    <w:pPr>
      <w:pStyle w:val="Alatunniste"/>
      <w:rPr>
        <w:sz w:val="22"/>
        <w:szCs w:val="22"/>
      </w:rPr>
    </w:pPr>
  </w:p>
  <w:p w14:paraId="1217E577"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B8824" w14:textId="77777777" w:rsidR="004A554E" w:rsidRDefault="004A554E">
      <w:r>
        <w:separator/>
      </w:r>
    </w:p>
  </w:footnote>
  <w:footnote w:type="continuationSeparator" w:id="0">
    <w:p w14:paraId="52152EA3" w14:textId="77777777" w:rsidR="004A554E" w:rsidRDefault="004A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4200F41" w14:textId="77777777" w:rsidTr="00C95716">
      <w:tc>
        <w:tcPr>
          <w:tcW w:w="2140" w:type="dxa"/>
        </w:tcPr>
        <w:p w14:paraId="72A732E0" w14:textId="77777777" w:rsidR="000E61DF" w:rsidRDefault="000E61DF" w:rsidP="00C95716">
          <w:pPr>
            <w:rPr>
              <w:lang w:val="en-US"/>
            </w:rPr>
          </w:pPr>
        </w:p>
      </w:tc>
      <w:tc>
        <w:tcPr>
          <w:tcW w:w="4281" w:type="dxa"/>
          <w:gridSpan w:val="2"/>
        </w:tcPr>
        <w:p w14:paraId="1357B117" w14:textId="77777777" w:rsidR="000E61DF" w:rsidRDefault="000E61DF" w:rsidP="00C95716">
          <w:pPr>
            <w:jc w:val="center"/>
          </w:pPr>
        </w:p>
      </w:tc>
      <w:tc>
        <w:tcPr>
          <w:tcW w:w="2141" w:type="dxa"/>
        </w:tcPr>
        <w:p w14:paraId="2631809F" w14:textId="77777777" w:rsidR="000E61DF" w:rsidRDefault="000E61DF" w:rsidP="00C95716">
          <w:pPr>
            <w:rPr>
              <w:lang w:val="en-US"/>
            </w:rPr>
          </w:pPr>
        </w:p>
      </w:tc>
    </w:tr>
    <w:tr w:rsidR="000E61DF" w14:paraId="34A18D7D" w14:textId="77777777" w:rsidTr="00C95716">
      <w:tc>
        <w:tcPr>
          <w:tcW w:w="4281" w:type="dxa"/>
          <w:gridSpan w:val="2"/>
        </w:tcPr>
        <w:p w14:paraId="6CF612FE" w14:textId="77777777" w:rsidR="000E61DF" w:rsidRPr="00AC3BA6" w:rsidRDefault="000E61DF" w:rsidP="00C95716">
          <w:pPr>
            <w:rPr>
              <w:i/>
            </w:rPr>
          </w:pPr>
        </w:p>
      </w:tc>
      <w:tc>
        <w:tcPr>
          <w:tcW w:w="4281" w:type="dxa"/>
          <w:gridSpan w:val="2"/>
        </w:tcPr>
        <w:p w14:paraId="37438712" w14:textId="77777777" w:rsidR="000E61DF" w:rsidRPr="00AC3BA6" w:rsidRDefault="000E61DF" w:rsidP="00C95716">
          <w:pPr>
            <w:rPr>
              <w:i/>
            </w:rPr>
          </w:pPr>
        </w:p>
      </w:tc>
    </w:tr>
  </w:tbl>
  <w:p w14:paraId="34BDC6FB"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974D471" w14:textId="77777777" w:rsidTr="00F674CC">
      <w:tc>
        <w:tcPr>
          <w:tcW w:w="2140" w:type="dxa"/>
        </w:tcPr>
        <w:p w14:paraId="6BEAE22F" w14:textId="77777777" w:rsidR="000E61DF" w:rsidRPr="00A34F4E" w:rsidRDefault="000E61DF" w:rsidP="00F674CC"/>
      </w:tc>
      <w:tc>
        <w:tcPr>
          <w:tcW w:w="4281" w:type="dxa"/>
          <w:gridSpan w:val="2"/>
        </w:tcPr>
        <w:p w14:paraId="2CF40728" w14:textId="77777777" w:rsidR="000E61DF" w:rsidRDefault="000E61DF" w:rsidP="00F674CC">
          <w:pPr>
            <w:jc w:val="center"/>
          </w:pPr>
        </w:p>
      </w:tc>
      <w:tc>
        <w:tcPr>
          <w:tcW w:w="2141" w:type="dxa"/>
        </w:tcPr>
        <w:p w14:paraId="28C35A88" w14:textId="77777777" w:rsidR="000E61DF" w:rsidRPr="00A34F4E" w:rsidRDefault="000E61DF" w:rsidP="00F674CC"/>
      </w:tc>
    </w:tr>
    <w:tr w:rsidR="000E61DF" w14:paraId="7A1062B6" w14:textId="77777777" w:rsidTr="00F674CC">
      <w:tc>
        <w:tcPr>
          <w:tcW w:w="4281" w:type="dxa"/>
          <w:gridSpan w:val="2"/>
        </w:tcPr>
        <w:p w14:paraId="4206E65E" w14:textId="77777777" w:rsidR="000E61DF" w:rsidRPr="00AC3BA6" w:rsidRDefault="000E61DF" w:rsidP="00F674CC">
          <w:pPr>
            <w:rPr>
              <w:i/>
            </w:rPr>
          </w:pPr>
        </w:p>
      </w:tc>
      <w:tc>
        <w:tcPr>
          <w:tcW w:w="4281" w:type="dxa"/>
          <w:gridSpan w:val="2"/>
        </w:tcPr>
        <w:p w14:paraId="1DC06C88" w14:textId="77777777" w:rsidR="000E61DF" w:rsidRPr="00AC3BA6" w:rsidRDefault="000E61DF" w:rsidP="00F674CC">
          <w:pPr>
            <w:rPr>
              <w:i/>
            </w:rPr>
          </w:pPr>
        </w:p>
      </w:tc>
    </w:tr>
  </w:tbl>
  <w:p w14:paraId="61A7E0FE"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52"/>
    <w:rsid w:val="00000B13"/>
    <w:rsid w:val="00000D79"/>
    <w:rsid w:val="00001C65"/>
    <w:rsid w:val="000026A6"/>
    <w:rsid w:val="00002765"/>
    <w:rsid w:val="00003D02"/>
    <w:rsid w:val="000046E8"/>
    <w:rsid w:val="0000497A"/>
    <w:rsid w:val="00004A0D"/>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7C5"/>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546"/>
    <w:rsid w:val="00046AF3"/>
    <w:rsid w:val="00046C60"/>
    <w:rsid w:val="00047B66"/>
    <w:rsid w:val="000502E9"/>
    <w:rsid w:val="00050C95"/>
    <w:rsid w:val="00052549"/>
    <w:rsid w:val="00052E56"/>
    <w:rsid w:val="000543D1"/>
    <w:rsid w:val="0005533D"/>
    <w:rsid w:val="00057B14"/>
    <w:rsid w:val="000608D6"/>
    <w:rsid w:val="00061325"/>
    <w:rsid w:val="000614BC"/>
    <w:rsid w:val="00061565"/>
    <w:rsid w:val="00061FE7"/>
    <w:rsid w:val="00062A38"/>
    <w:rsid w:val="00062D45"/>
    <w:rsid w:val="00063DCC"/>
    <w:rsid w:val="000646B8"/>
    <w:rsid w:val="00066DC3"/>
    <w:rsid w:val="000677E9"/>
    <w:rsid w:val="000677F4"/>
    <w:rsid w:val="00070B45"/>
    <w:rsid w:val="0007112D"/>
    <w:rsid w:val="000722C4"/>
    <w:rsid w:val="0007388F"/>
    <w:rsid w:val="00074677"/>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19FB"/>
    <w:rsid w:val="000A1E0A"/>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2A3"/>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0362"/>
    <w:rsid w:val="001122D6"/>
    <w:rsid w:val="00112DC7"/>
    <w:rsid w:val="001138E2"/>
    <w:rsid w:val="00113CCD"/>
    <w:rsid w:val="00113D42"/>
    <w:rsid w:val="00113FEF"/>
    <w:rsid w:val="00114D89"/>
    <w:rsid w:val="0011571F"/>
    <w:rsid w:val="0011693E"/>
    <w:rsid w:val="00116A7E"/>
    <w:rsid w:val="00117C3F"/>
    <w:rsid w:val="00117DA4"/>
    <w:rsid w:val="00120A6F"/>
    <w:rsid w:val="00121E3B"/>
    <w:rsid w:val="0012475C"/>
    <w:rsid w:val="00124D74"/>
    <w:rsid w:val="00125ABB"/>
    <w:rsid w:val="00127D8D"/>
    <w:rsid w:val="001305A0"/>
    <w:rsid w:val="001310B9"/>
    <w:rsid w:val="0013473F"/>
    <w:rsid w:val="00137260"/>
    <w:rsid w:val="0013779E"/>
    <w:rsid w:val="001401B3"/>
    <w:rsid w:val="0014084B"/>
    <w:rsid w:val="001421FF"/>
    <w:rsid w:val="00143302"/>
    <w:rsid w:val="00143933"/>
    <w:rsid w:val="0014421F"/>
    <w:rsid w:val="00144D26"/>
    <w:rsid w:val="001454DF"/>
    <w:rsid w:val="001500C9"/>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4A3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2BE3"/>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44A1"/>
    <w:rsid w:val="002263BB"/>
    <w:rsid w:val="0022764C"/>
    <w:rsid w:val="002305CB"/>
    <w:rsid w:val="00232CF3"/>
    <w:rsid w:val="00232E8B"/>
    <w:rsid w:val="00233151"/>
    <w:rsid w:val="00234CC0"/>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10D"/>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05C1F"/>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4E2"/>
    <w:rsid w:val="00390BBF"/>
    <w:rsid w:val="003920F1"/>
    <w:rsid w:val="00392B9C"/>
    <w:rsid w:val="00392BB4"/>
    <w:rsid w:val="0039336F"/>
    <w:rsid w:val="0039392F"/>
    <w:rsid w:val="00393B53"/>
    <w:rsid w:val="00394176"/>
    <w:rsid w:val="00396469"/>
    <w:rsid w:val="003972A4"/>
    <w:rsid w:val="003A124E"/>
    <w:rsid w:val="003A14A2"/>
    <w:rsid w:val="003A3881"/>
    <w:rsid w:val="003A454A"/>
    <w:rsid w:val="003A533F"/>
    <w:rsid w:val="003A58B2"/>
    <w:rsid w:val="003A6829"/>
    <w:rsid w:val="003A7AF7"/>
    <w:rsid w:val="003B0771"/>
    <w:rsid w:val="003B1A07"/>
    <w:rsid w:val="003B1CA9"/>
    <w:rsid w:val="003B1D71"/>
    <w:rsid w:val="003B2B16"/>
    <w:rsid w:val="003B2DC7"/>
    <w:rsid w:val="003B2F0E"/>
    <w:rsid w:val="003B4835"/>
    <w:rsid w:val="003B542C"/>
    <w:rsid w:val="003B5D49"/>
    <w:rsid w:val="003B63D8"/>
    <w:rsid w:val="003B6E9E"/>
    <w:rsid w:val="003B7BE4"/>
    <w:rsid w:val="003B7D1D"/>
    <w:rsid w:val="003C1150"/>
    <w:rsid w:val="003C1511"/>
    <w:rsid w:val="003C224C"/>
    <w:rsid w:val="003C2B7B"/>
    <w:rsid w:val="003C2EFC"/>
    <w:rsid w:val="003C36BE"/>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75B"/>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3752"/>
    <w:rsid w:val="004340A9"/>
    <w:rsid w:val="004341D8"/>
    <w:rsid w:val="004348C9"/>
    <w:rsid w:val="004357BA"/>
    <w:rsid w:val="00436A88"/>
    <w:rsid w:val="00436DE1"/>
    <w:rsid w:val="00437F5E"/>
    <w:rsid w:val="00440C37"/>
    <w:rsid w:val="004417F1"/>
    <w:rsid w:val="00442197"/>
    <w:rsid w:val="004426AC"/>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0C7"/>
    <w:rsid w:val="00463249"/>
    <w:rsid w:val="00463302"/>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97DF4"/>
    <w:rsid w:val="004A089D"/>
    <w:rsid w:val="004A09D9"/>
    <w:rsid w:val="004A0D39"/>
    <w:rsid w:val="004A1C19"/>
    <w:rsid w:val="004A20F3"/>
    <w:rsid w:val="004A2472"/>
    <w:rsid w:val="004A2A42"/>
    <w:rsid w:val="004A554E"/>
    <w:rsid w:val="004A58F9"/>
    <w:rsid w:val="004A5CEA"/>
    <w:rsid w:val="004A648F"/>
    <w:rsid w:val="004A6E42"/>
    <w:rsid w:val="004A7F76"/>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4F7035"/>
    <w:rsid w:val="0050389C"/>
    <w:rsid w:val="005045AC"/>
    <w:rsid w:val="00505393"/>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1F53"/>
    <w:rsid w:val="0052238A"/>
    <w:rsid w:val="005224A0"/>
    <w:rsid w:val="0052352A"/>
    <w:rsid w:val="005248DC"/>
    <w:rsid w:val="00524CDE"/>
    <w:rsid w:val="00524D91"/>
    <w:rsid w:val="00525752"/>
    <w:rsid w:val="005262A8"/>
    <w:rsid w:val="00526862"/>
    <w:rsid w:val="00530AE7"/>
    <w:rsid w:val="00532A61"/>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8E9"/>
    <w:rsid w:val="00574A50"/>
    <w:rsid w:val="005771EA"/>
    <w:rsid w:val="005815B1"/>
    <w:rsid w:val="005815CB"/>
    <w:rsid w:val="00581CED"/>
    <w:rsid w:val="0058355B"/>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602"/>
    <w:rsid w:val="005A6711"/>
    <w:rsid w:val="005A6734"/>
    <w:rsid w:val="005A6D8B"/>
    <w:rsid w:val="005A7B14"/>
    <w:rsid w:val="005B0BF3"/>
    <w:rsid w:val="005B2871"/>
    <w:rsid w:val="005B3332"/>
    <w:rsid w:val="005B468B"/>
    <w:rsid w:val="005B7A21"/>
    <w:rsid w:val="005C021A"/>
    <w:rsid w:val="005C2199"/>
    <w:rsid w:val="005C28BF"/>
    <w:rsid w:val="005C349C"/>
    <w:rsid w:val="005C4F8D"/>
    <w:rsid w:val="005C4FE0"/>
    <w:rsid w:val="005C5D46"/>
    <w:rsid w:val="005C6D58"/>
    <w:rsid w:val="005C6E54"/>
    <w:rsid w:val="005C7515"/>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C02"/>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1F2"/>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6506"/>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578A8"/>
    <w:rsid w:val="0066001B"/>
    <w:rsid w:val="0066014E"/>
    <w:rsid w:val="00660696"/>
    <w:rsid w:val="00660FA6"/>
    <w:rsid w:val="00661A83"/>
    <w:rsid w:val="00661C40"/>
    <w:rsid w:val="00661CDA"/>
    <w:rsid w:val="006639E8"/>
    <w:rsid w:val="00664184"/>
    <w:rsid w:val="006652DD"/>
    <w:rsid w:val="0066592E"/>
    <w:rsid w:val="0066688F"/>
    <w:rsid w:val="006669BF"/>
    <w:rsid w:val="00670496"/>
    <w:rsid w:val="0067060D"/>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61D"/>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2066"/>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04E"/>
    <w:rsid w:val="0072735A"/>
    <w:rsid w:val="007275D7"/>
    <w:rsid w:val="0073026D"/>
    <w:rsid w:val="007304C2"/>
    <w:rsid w:val="007304CB"/>
    <w:rsid w:val="00730914"/>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5E4"/>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01B4"/>
    <w:rsid w:val="007D151B"/>
    <w:rsid w:val="007D1BDD"/>
    <w:rsid w:val="007D277B"/>
    <w:rsid w:val="007D28F1"/>
    <w:rsid w:val="007D2ACB"/>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0F6"/>
    <w:rsid w:val="008506D5"/>
    <w:rsid w:val="00850724"/>
    <w:rsid w:val="008509A0"/>
    <w:rsid w:val="00850AF4"/>
    <w:rsid w:val="00850BA7"/>
    <w:rsid w:val="00850C01"/>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0FA1"/>
    <w:rsid w:val="0087128B"/>
    <w:rsid w:val="00872E1F"/>
    <w:rsid w:val="008731A2"/>
    <w:rsid w:val="0087370F"/>
    <w:rsid w:val="0087388C"/>
    <w:rsid w:val="0087446D"/>
    <w:rsid w:val="00876A7C"/>
    <w:rsid w:val="00876B11"/>
    <w:rsid w:val="00876D9E"/>
    <w:rsid w:val="00877003"/>
    <w:rsid w:val="00877266"/>
    <w:rsid w:val="00881501"/>
    <w:rsid w:val="008826AF"/>
    <w:rsid w:val="00883638"/>
    <w:rsid w:val="0088386A"/>
    <w:rsid w:val="00883EF2"/>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5C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1EB"/>
    <w:rsid w:val="008F1F22"/>
    <w:rsid w:val="008F3926"/>
    <w:rsid w:val="008F471B"/>
    <w:rsid w:val="008F545A"/>
    <w:rsid w:val="008F57CF"/>
    <w:rsid w:val="008F6A51"/>
    <w:rsid w:val="008F6AC8"/>
    <w:rsid w:val="0090165C"/>
    <w:rsid w:val="009033B5"/>
    <w:rsid w:val="0090466C"/>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65C"/>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59A3"/>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061C"/>
    <w:rsid w:val="009A1494"/>
    <w:rsid w:val="009A4F83"/>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02D2"/>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0B30"/>
    <w:rsid w:val="00A014EA"/>
    <w:rsid w:val="00A02CA8"/>
    <w:rsid w:val="00A02F9B"/>
    <w:rsid w:val="00A05399"/>
    <w:rsid w:val="00A0547A"/>
    <w:rsid w:val="00A06CF5"/>
    <w:rsid w:val="00A1054A"/>
    <w:rsid w:val="00A105F8"/>
    <w:rsid w:val="00A10E1E"/>
    <w:rsid w:val="00A11CA1"/>
    <w:rsid w:val="00A12B86"/>
    <w:rsid w:val="00A13F05"/>
    <w:rsid w:val="00A14372"/>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37BF7"/>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5748E"/>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5334"/>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C74F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6E12"/>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1DA"/>
    <w:rsid w:val="00B61C66"/>
    <w:rsid w:val="00B63B7E"/>
    <w:rsid w:val="00B6486A"/>
    <w:rsid w:val="00B66882"/>
    <w:rsid w:val="00B67343"/>
    <w:rsid w:val="00B67E15"/>
    <w:rsid w:val="00B719E1"/>
    <w:rsid w:val="00B73260"/>
    <w:rsid w:val="00B73393"/>
    <w:rsid w:val="00B73ECE"/>
    <w:rsid w:val="00B773F3"/>
    <w:rsid w:val="00B77C0F"/>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0BA2"/>
    <w:rsid w:val="00BB1043"/>
    <w:rsid w:val="00BB30DF"/>
    <w:rsid w:val="00BB3BF0"/>
    <w:rsid w:val="00BB5CF7"/>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7926"/>
    <w:rsid w:val="00BE009D"/>
    <w:rsid w:val="00BE014A"/>
    <w:rsid w:val="00BE03B1"/>
    <w:rsid w:val="00BE0BC3"/>
    <w:rsid w:val="00BE0FDC"/>
    <w:rsid w:val="00BE372D"/>
    <w:rsid w:val="00BE3F31"/>
    <w:rsid w:val="00BE415C"/>
    <w:rsid w:val="00BE4663"/>
    <w:rsid w:val="00BE60DA"/>
    <w:rsid w:val="00BE6FA0"/>
    <w:rsid w:val="00BF1E83"/>
    <w:rsid w:val="00BF28A9"/>
    <w:rsid w:val="00BF28C0"/>
    <w:rsid w:val="00BF29D9"/>
    <w:rsid w:val="00BF42DA"/>
    <w:rsid w:val="00BF51C5"/>
    <w:rsid w:val="00BF7B61"/>
    <w:rsid w:val="00C00C97"/>
    <w:rsid w:val="00C01D79"/>
    <w:rsid w:val="00C01DCD"/>
    <w:rsid w:val="00C02835"/>
    <w:rsid w:val="00C033FF"/>
    <w:rsid w:val="00C03B8E"/>
    <w:rsid w:val="00C04476"/>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48FF"/>
    <w:rsid w:val="00C26932"/>
    <w:rsid w:val="00C31695"/>
    <w:rsid w:val="00C31A7D"/>
    <w:rsid w:val="00C32B61"/>
    <w:rsid w:val="00C33176"/>
    <w:rsid w:val="00C338E7"/>
    <w:rsid w:val="00C341C0"/>
    <w:rsid w:val="00C36E9A"/>
    <w:rsid w:val="00C3764E"/>
    <w:rsid w:val="00C4269D"/>
    <w:rsid w:val="00C4277D"/>
    <w:rsid w:val="00C42D21"/>
    <w:rsid w:val="00C43D48"/>
    <w:rsid w:val="00C44A6E"/>
    <w:rsid w:val="00C459C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5ED9"/>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82A"/>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46F5"/>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97F9E"/>
    <w:rsid w:val="00DA0D8E"/>
    <w:rsid w:val="00DA122D"/>
    <w:rsid w:val="00DA2D5A"/>
    <w:rsid w:val="00DA35B5"/>
    <w:rsid w:val="00DA3F48"/>
    <w:rsid w:val="00DA6196"/>
    <w:rsid w:val="00DA6FE4"/>
    <w:rsid w:val="00DA77AE"/>
    <w:rsid w:val="00DB1223"/>
    <w:rsid w:val="00DB1E13"/>
    <w:rsid w:val="00DB2956"/>
    <w:rsid w:val="00DB487F"/>
    <w:rsid w:val="00DB6247"/>
    <w:rsid w:val="00DB7FAE"/>
    <w:rsid w:val="00DC1FC8"/>
    <w:rsid w:val="00DC2CAB"/>
    <w:rsid w:val="00DC3CC6"/>
    <w:rsid w:val="00DC50D4"/>
    <w:rsid w:val="00DC604D"/>
    <w:rsid w:val="00DC6FEF"/>
    <w:rsid w:val="00DD0576"/>
    <w:rsid w:val="00DD09E5"/>
    <w:rsid w:val="00DD2F75"/>
    <w:rsid w:val="00DD3774"/>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2655"/>
    <w:rsid w:val="00E04C11"/>
    <w:rsid w:val="00E052E5"/>
    <w:rsid w:val="00E053CB"/>
    <w:rsid w:val="00E05762"/>
    <w:rsid w:val="00E0699A"/>
    <w:rsid w:val="00E072AC"/>
    <w:rsid w:val="00E10184"/>
    <w:rsid w:val="00E1076D"/>
    <w:rsid w:val="00E124EB"/>
    <w:rsid w:val="00E135AF"/>
    <w:rsid w:val="00E157A3"/>
    <w:rsid w:val="00E16623"/>
    <w:rsid w:val="00E1681B"/>
    <w:rsid w:val="00E21A95"/>
    <w:rsid w:val="00E232A3"/>
    <w:rsid w:val="00E2369D"/>
    <w:rsid w:val="00E24146"/>
    <w:rsid w:val="00E25A1B"/>
    <w:rsid w:val="00E261DA"/>
    <w:rsid w:val="00E26380"/>
    <w:rsid w:val="00E26CB0"/>
    <w:rsid w:val="00E27870"/>
    <w:rsid w:val="00E27C6D"/>
    <w:rsid w:val="00E308D9"/>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363"/>
    <w:rsid w:val="00E43474"/>
    <w:rsid w:val="00E43AE5"/>
    <w:rsid w:val="00E44257"/>
    <w:rsid w:val="00E44C6B"/>
    <w:rsid w:val="00E45BC2"/>
    <w:rsid w:val="00E47027"/>
    <w:rsid w:val="00E471A5"/>
    <w:rsid w:val="00E477E3"/>
    <w:rsid w:val="00E479DD"/>
    <w:rsid w:val="00E52237"/>
    <w:rsid w:val="00E53FCD"/>
    <w:rsid w:val="00E54355"/>
    <w:rsid w:val="00E562BB"/>
    <w:rsid w:val="00E565CE"/>
    <w:rsid w:val="00E566F5"/>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A24"/>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497D"/>
    <w:rsid w:val="00F2584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BBB"/>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C7887"/>
    <w:rsid w:val="00FD036D"/>
    <w:rsid w:val="00FD06D9"/>
    <w:rsid w:val="00FD1158"/>
    <w:rsid w:val="00FD1658"/>
    <w:rsid w:val="00FD20BE"/>
    <w:rsid w:val="00FD47D6"/>
    <w:rsid w:val="00FD49DA"/>
    <w:rsid w:val="00FE0A35"/>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410B"/>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8BAA4B"/>
  <w15:docId w15:val="{F477CCDF-1B85-4F01-B823-FB939CF7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73506095">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90\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D694A1A5374BB9A61C1EC3EBB3BA79"/>
        <w:category>
          <w:name w:val="Yleiset"/>
          <w:gallery w:val="placeholder"/>
        </w:category>
        <w:types>
          <w:type w:val="bbPlcHdr"/>
        </w:types>
        <w:behaviors>
          <w:behavior w:val="content"/>
        </w:behaviors>
        <w:guid w:val="{7CE9D352-95F3-4FBA-81AD-2C21A29A7E7B}"/>
      </w:docPartPr>
      <w:docPartBody>
        <w:p w:rsidR="00686A27" w:rsidRDefault="005066A1">
          <w:pPr>
            <w:pStyle w:val="6ED694A1A5374BB9A61C1EC3EBB3BA79"/>
          </w:pPr>
          <w:r w:rsidRPr="005D3E42">
            <w:rPr>
              <w:rStyle w:val="Paikkamerkkiteksti"/>
            </w:rPr>
            <w:t>Click or tap here to enter text.</w:t>
          </w:r>
        </w:p>
      </w:docPartBody>
    </w:docPart>
    <w:docPart>
      <w:docPartPr>
        <w:name w:val="CCC6AA13545148DBADBA379F4D3EBC4B"/>
        <w:category>
          <w:name w:val="Yleiset"/>
          <w:gallery w:val="placeholder"/>
        </w:category>
        <w:types>
          <w:type w:val="bbPlcHdr"/>
        </w:types>
        <w:behaviors>
          <w:behavior w:val="content"/>
        </w:behaviors>
        <w:guid w:val="{F59D5B90-F359-4D34-A861-12AB9CC057A6}"/>
      </w:docPartPr>
      <w:docPartBody>
        <w:p w:rsidR="00686A27" w:rsidRDefault="005066A1">
          <w:pPr>
            <w:pStyle w:val="CCC6AA13545148DBADBA379F4D3EBC4B"/>
          </w:pPr>
          <w:r w:rsidRPr="005D3E42">
            <w:rPr>
              <w:rStyle w:val="Paikkamerkkiteksti"/>
            </w:rPr>
            <w:t>Click or tap here to enter text.</w:t>
          </w:r>
        </w:p>
      </w:docPartBody>
    </w:docPart>
    <w:docPart>
      <w:docPartPr>
        <w:name w:val="7182CD93D94B47F09EAF3C26031B0695"/>
        <w:category>
          <w:name w:val="Yleiset"/>
          <w:gallery w:val="placeholder"/>
        </w:category>
        <w:types>
          <w:type w:val="bbPlcHdr"/>
        </w:types>
        <w:behaviors>
          <w:behavior w:val="content"/>
        </w:behaviors>
        <w:guid w:val="{52F78C1B-639D-46B5-A6CA-A3B9F0F52729}"/>
      </w:docPartPr>
      <w:docPartBody>
        <w:p w:rsidR="00686A27" w:rsidRDefault="005066A1">
          <w:pPr>
            <w:pStyle w:val="7182CD93D94B47F09EAF3C26031B069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A1"/>
    <w:rsid w:val="00007637"/>
    <w:rsid w:val="00097FDB"/>
    <w:rsid w:val="001A3260"/>
    <w:rsid w:val="002C6942"/>
    <w:rsid w:val="0032494A"/>
    <w:rsid w:val="005066A1"/>
    <w:rsid w:val="005F3134"/>
    <w:rsid w:val="00686A27"/>
    <w:rsid w:val="00733BD1"/>
    <w:rsid w:val="008619AD"/>
    <w:rsid w:val="00922509"/>
    <w:rsid w:val="00A80A41"/>
    <w:rsid w:val="00AB206C"/>
    <w:rsid w:val="00B31372"/>
    <w:rsid w:val="00CD5D63"/>
    <w:rsid w:val="00D43479"/>
    <w:rsid w:val="00E36C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ED694A1A5374BB9A61C1EC3EBB3BA79">
    <w:name w:val="6ED694A1A5374BB9A61C1EC3EBB3BA79"/>
  </w:style>
  <w:style w:type="paragraph" w:customStyle="1" w:styleId="CCC6AA13545148DBADBA379F4D3EBC4B">
    <w:name w:val="CCC6AA13545148DBADBA379F4D3EBC4B"/>
  </w:style>
  <w:style w:type="paragraph" w:customStyle="1" w:styleId="7182CD93D94B47F09EAF3C26031B0695">
    <w:name w:val="7182CD93D94B47F09EAF3C26031B0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CE8C-F5B4-420A-85BB-7F6AD828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4</Pages>
  <Words>871</Words>
  <Characters>7057</Characters>
  <Application>Microsoft Office Word</Application>
  <DocSecurity>0</DocSecurity>
  <Lines>58</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Grandell Joanna (OM)</dc:creator>
  <cp:keywords/>
  <dc:description/>
  <cp:lastModifiedBy>Grandell Joanna (OM)</cp:lastModifiedBy>
  <cp:revision>2</cp:revision>
  <cp:lastPrinted>2022-04-05T06:30:00Z</cp:lastPrinted>
  <dcterms:created xsi:type="dcterms:W3CDTF">2022-05-30T09:30:00Z</dcterms:created>
  <dcterms:modified xsi:type="dcterms:W3CDTF">2022-05-30T09:30:00Z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