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829DB" w14:textId="0F14156D" w:rsidR="003977DA" w:rsidRDefault="003F3CC1">
      <w:pPr>
        <w:rPr>
          <w:b/>
        </w:rPr>
      </w:pPr>
      <w:r>
        <w:rPr>
          <w:b/>
        </w:rPr>
        <w:t xml:space="preserve">JUSTITIEMINISTERIET </w:t>
      </w:r>
      <w:r w:rsidR="00C654C4">
        <w:rPr>
          <w:b/>
        </w:rPr>
        <w:tab/>
      </w:r>
      <w:r w:rsidR="00C654C4">
        <w:rPr>
          <w:b/>
        </w:rPr>
        <w:tab/>
      </w:r>
      <w:r w:rsidR="00C654C4">
        <w:rPr>
          <w:b/>
        </w:rPr>
        <w:tab/>
      </w:r>
      <w:r>
        <w:rPr>
          <w:b/>
        </w:rPr>
        <w:t>Motiveringspromemoria, UTKAST</w:t>
      </w:r>
    </w:p>
    <w:p w14:paraId="3D5A889B" w14:textId="20B2B882" w:rsidR="003F3CC1" w:rsidRPr="003F3CC1" w:rsidRDefault="00AF2C20">
      <w:pPr>
        <w:rPr>
          <w:b/>
        </w:rPr>
      </w:pPr>
      <w:r>
        <w:rPr>
          <w:b/>
        </w:rPr>
        <w:t>Specialsakkunnig</w:t>
      </w:r>
      <w:r>
        <w:rPr>
          <w:b/>
        </w:rPr>
        <w:tab/>
      </w:r>
      <w:r>
        <w:rPr>
          <w:b/>
        </w:rPr>
        <w:tab/>
      </w:r>
      <w:r>
        <w:rPr>
          <w:b/>
        </w:rPr>
        <w:tab/>
        <w:t>30</w:t>
      </w:r>
      <w:bookmarkStart w:id="0" w:name="_GoBack"/>
      <w:bookmarkEnd w:id="0"/>
      <w:r w:rsidR="00455446">
        <w:rPr>
          <w:b/>
        </w:rPr>
        <w:t>.5.2022</w:t>
      </w:r>
    </w:p>
    <w:p w14:paraId="5537782D" w14:textId="77777777" w:rsidR="003F3CC1" w:rsidRPr="003F3CC1" w:rsidRDefault="003F3CC1">
      <w:pPr>
        <w:rPr>
          <w:b/>
        </w:rPr>
      </w:pPr>
      <w:r>
        <w:rPr>
          <w:b/>
        </w:rPr>
        <w:t>Joanna Grandell</w:t>
      </w:r>
    </w:p>
    <w:p w14:paraId="4C0A3655" w14:textId="77777777" w:rsidR="003F3CC1" w:rsidRDefault="003F3CC1"/>
    <w:p w14:paraId="45C5BD98" w14:textId="30B43403" w:rsidR="003F3CC1" w:rsidRDefault="00C35D00">
      <w:r>
        <w:rPr>
          <w:b/>
        </w:rPr>
        <w:t>FÖRSLAG TILL STATSRÅDSFÖRORDNINGAR SOM UTFÄRDAS MED STÖD AV FÖRÄLDRASKAPSLAGEN</w:t>
      </w:r>
    </w:p>
    <w:p w14:paraId="4E075D2A" w14:textId="77777777" w:rsidR="003F3CC1" w:rsidRPr="003F3CC1" w:rsidRDefault="003F3CC1">
      <w:pPr>
        <w:rPr>
          <w:b/>
        </w:rPr>
      </w:pPr>
      <w:r>
        <w:rPr>
          <w:b/>
        </w:rPr>
        <w:t>Allmänt</w:t>
      </w:r>
    </w:p>
    <w:p w14:paraId="0B8DF226" w14:textId="77777777" w:rsidR="003F3CC1" w:rsidRDefault="003F3CC1"/>
    <w:p w14:paraId="2659FB9D" w14:textId="0B0069D1" w:rsidR="005C7A37" w:rsidRPr="00CF241C" w:rsidRDefault="0019155B" w:rsidP="0002558E">
      <w:pPr>
        <w:ind w:left="1300"/>
      </w:pPr>
      <w:r>
        <w:t xml:space="preserve">Föräldraskapslagen ( / ) träder i kraft den 1 januari 2023. Genom lagen upphävs faderskapslagen (11/2015) och moderskapslagen (253/2018). </w:t>
      </w:r>
      <w:r>
        <w:rPr>
          <w:rFonts w:ascii="Calibri" w:hAnsi="Calibri"/>
        </w:rPr>
        <w:t xml:space="preserve">Samtidigt ändras bland annat lagen om assisterad befruktning (1237/2006), lagen om rättsgenetisk faderskapsundersökning (378/2005) och lagen angående vårdnad om barn och umgängesrätt (361/1983). </w:t>
      </w:r>
      <w:r>
        <w:t xml:space="preserve">I föräldraskapslagen finns det bestämmelser bland annat om utredande, erkännande, fastställande och upphävande av föräldraskap. </w:t>
      </w:r>
    </w:p>
    <w:p w14:paraId="117D066D" w14:textId="03C1CE8A" w:rsidR="007C24D7" w:rsidRPr="00500D85" w:rsidRDefault="007C24D7" w:rsidP="007C24D7">
      <w:pPr>
        <w:ind w:left="1300"/>
        <w:rPr>
          <w:b/>
        </w:rPr>
      </w:pPr>
      <w:r>
        <w:rPr>
          <w:b/>
        </w:rPr>
        <w:t>1. Statsrådets förordning om anmälan om barns födelse och godtagbara handlingar för fastställande av identiteten i föräldraskapsärenden</w:t>
      </w:r>
    </w:p>
    <w:p w14:paraId="2B9E42E1" w14:textId="0B4D3A68" w:rsidR="00410ABA" w:rsidRDefault="00E968F7" w:rsidP="001B5C07">
      <w:pPr>
        <w:ind w:left="1300"/>
      </w:pPr>
      <w:r>
        <w:t>De nuvarande separata statsrådsförordningarna om faderskaps- och moderskapsärenden (1275/2015 och 162/2019) upphävs den 1 januari 2023. Avsikten är att de frågor som regleras i dessa förordningar som upphävs ska samlas i en ny statsrådsförordning. I den föreslagna statsrådsförordningen om anmälan om barns födelse och om godtagbara handlingar för fastställande av identiteten i föräldraskapsärenden behandlas anmälningsskyldigheten för Myndigheten för digitalisering och befolkningsdata och statens ämbetsverk på Åland när ett barn har fötts och specificeras de handlingar som i föräldraskapsärenden kan betraktas som identitetsbevis eller annan med identitetsbevis jämförbar tillförlitlig dokumentation om identiteten.</w:t>
      </w:r>
    </w:p>
    <w:p w14:paraId="59A44EFC" w14:textId="714066A6" w:rsidR="007C24D7" w:rsidRPr="00500D85" w:rsidRDefault="007C24D7" w:rsidP="007C24D7">
      <w:pPr>
        <w:ind w:left="1300"/>
        <w:rPr>
          <w:b/>
        </w:rPr>
      </w:pPr>
      <w:r>
        <w:rPr>
          <w:b/>
        </w:rPr>
        <w:t>2. Statsrådets förordning om rättsgenetisk faderskapsundersökning och medicinsk utredning</w:t>
      </w:r>
    </w:p>
    <w:p w14:paraId="7180DBFC" w14:textId="3DBEE420" w:rsidR="008C0D01" w:rsidRDefault="008C0D01" w:rsidP="00E007CD">
      <w:pPr>
        <w:ind w:left="1300"/>
      </w:pPr>
      <w:r>
        <w:t>Närmare bestämmelser om den medicinska utredningen finns för närvarande i statsrådets förordning om rättsgenetisk faderskapsundersökning och medicinsk utredning (1276/2015). Genom den föreslagna förordningen om rättsgenetisk faderskapsundersökning och medicinsk utredning genomförs de nödvändiga ändringsbehoven av teknisk natur som föranleds av stiftandet av föräldraskapslagen. Eftersom bemyndigandet i förordningen ändras, behöver förordningen u</w:t>
      </w:r>
      <w:r w:rsidR="00C654C4">
        <w:t>tfärdas som en ny förordning.</w:t>
      </w:r>
    </w:p>
    <w:p w14:paraId="410B16FD" w14:textId="77777777" w:rsidR="007C24D7" w:rsidRPr="00A2248C" w:rsidRDefault="007C24D7" w:rsidP="00E007CD">
      <w:pPr>
        <w:ind w:left="1300"/>
        <w:rPr>
          <w:b/>
        </w:rPr>
      </w:pPr>
      <w:r>
        <w:rPr>
          <w:b/>
        </w:rPr>
        <w:t xml:space="preserve">3. Statsrådets förordning om ändring av 7 § i statsrådets förordning om befolkningsdatasystemet </w:t>
      </w:r>
    </w:p>
    <w:p w14:paraId="7BDCE64D" w14:textId="1FE8CCF2" w:rsidR="00BB295A" w:rsidRDefault="00BB295A" w:rsidP="00E007CD">
      <w:pPr>
        <w:ind w:left="1300"/>
      </w:pPr>
      <w:r>
        <w:t>Införandet av en anteckning om författningsgrunden för erkännande av föräldraskap i befolkningsdatasystemet förutsätter dessutom en ändring av 7 § i statsrådets förordning om befolkningsdatasystemet (128/2010).</w:t>
      </w:r>
    </w:p>
    <w:p w14:paraId="35387141" w14:textId="77777777" w:rsidR="002B0B78" w:rsidRDefault="002B0B78" w:rsidP="00DA7997"/>
    <w:p w14:paraId="647C133A" w14:textId="76785DC5" w:rsidR="003F3CC1" w:rsidRDefault="002B0B78" w:rsidP="003F3CC1">
      <w:r>
        <w:rPr>
          <w:b/>
        </w:rPr>
        <w:t>Specialmotivering</w:t>
      </w:r>
    </w:p>
    <w:p w14:paraId="5D2D98FC" w14:textId="77777777" w:rsidR="003F3CC1" w:rsidRPr="003F3CC1" w:rsidRDefault="003F3CC1" w:rsidP="003F3CC1">
      <w:pPr>
        <w:rPr>
          <w:b/>
        </w:rPr>
      </w:pPr>
    </w:p>
    <w:p w14:paraId="4701178F" w14:textId="196C36A7" w:rsidR="002863A1" w:rsidRPr="00D35BFE" w:rsidRDefault="004A0276" w:rsidP="00291A70">
      <w:pPr>
        <w:pStyle w:val="Luettelokappale"/>
        <w:numPr>
          <w:ilvl w:val="0"/>
          <w:numId w:val="2"/>
        </w:numPr>
        <w:rPr>
          <w:b/>
        </w:rPr>
      </w:pPr>
      <w:r>
        <w:rPr>
          <w:b/>
        </w:rPr>
        <w:t>Statsrådets förordning om anmälan om barns födelse och godtagbara handlingar för fastställande av identiteten i föräldraskapsärenden</w:t>
      </w:r>
    </w:p>
    <w:p w14:paraId="1EEB9F8B" w14:textId="77777777" w:rsidR="004A0276" w:rsidRPr="004A0276" w:rsidRDefault="004A0276" w:rsidP="004A0276">
      <w:pPr>
        <w:pStyle w:val="Luettelokappale"/>
        <w:rPr>
          <w:b/>
        </w:rPr>
      </w:pPr>
    </w:p>
    <w:p w14:paraId="7FEC64CF" w14:textId="0770F154" w:rsidR="002C46A7" w:rsidRPr="00A2248C" w:rsidRDefault="004A0276" w:rsidP="008B1960">
      <w:pPr>
        <w:pStyle w:val="Luettelokappale"/>
        <w:ind w:left="1300"/>
      </w:pPr>
      <w:r>
        <w:rPr>
          <w:b/>
          <w:bCs/>
        </w:rPr>
        <w:t>1 §.</w:t>
      </w:r>
      <w:r>
        <w:rPr>
          <w:i/>
        </w:rPr>
        <w:t xml:space="preserve"> Anmälan om barns födelse. </w:t>
      </w:r>
      <w:r>
        <w:t>I paragrafen föreskrivs det om skyldigheten för befolkningsdatasystemets personuppgiftsansvarige att anmäla födelsen av ett sådant barn som fötts utom äktenskapet vars föräldraskap inte har erkänts på det sätt som avses i 19 § i föräldrask</w:t>
      </w:r>
      <w:r w:rsidR="00C654C4">
        <w:t xml:space="preserve">apslagen före barnets födelse. </w:t>
      </w:r>
      <w:r>
        <w:t>Anmälan ska göras utan dröjsmål till den barnatillsyningsman som avses i 8 § i föräldraskapslagen. Enligt den paragrafen ska barnets föräldraskap utredas av en barnatillsyningsman i det välfärdsområde inom vars område den mor som har fött barnet har sin i lagen om hemkommun (201/1994) avsedda hemkommun. Om den mor som har fött barnet är död eller inte har hemkommun i Finland, ska den personuppgiftsansvarige anmäla födelsen till en barnatillsyningsman i det välfärdsområde inom vars område barnet har sin hemkommun eller, om barnet inte har hemkommun i Finland, till en barnatillsyningsman i det välfärdsområde inom vars område barnet vistas. I och med anmälan inleder barnatillsyningsmannen en sådan föräldraskapsutredning som avses i 6 § i föräldraskapslagen.</w:t>
      </w:r>
    </w:p>
    <w:p w14:paraId="0CAB2564" w14:textId="77777777" w:rsidR="002C46A7" w:rsidRPr="00A2248C" w:rsidRDefault="002C46A7" w:rsidP="008B1960">
      <w:pPr>
        <w:pStyle w:val="Luettelokappale"/>
        <w:ind w:left="1300"/>
      </w:pPr>
    </w:p>
    <w:p w14:paraId="77720911" w14:textId="530B93EB" w:rsidR="003F3CC1" w:rsidRDefault="007359B2" w:rsidP="00C85D3F">
      <w:pPr>
        <w:pStyle w:val="Luettelokappale"/>
        <w:ind w:left="1300"/>
      </w:pPr>
      <w:r>
        <w:t xml:space="preserve">Den föreslagna bestämmelsen är en ändring jämfört med det gällande rättsläget, enligt vilket anmälningsskyldigheten för befolkningsdatasystemets personuppgiftsansvarige omfattar alla barn som fötts utom äktenskapet. En så omfattande anmälningsskyldighet behövs dock inte längre, eftersom barnatillsyningsmannens skyldighet att utreda föräldraskapet enligt den nya föräldraskapslagen inte gäller de föräldraskap som har erkänts före barnets födelse. Det bör noteras att </w:t>
      </w:r>
      <w:proofErr w:type="gramStart"/>
      <w:r>
        <w:t>de föräldraskap</w:t>
      </w:r>
      <w:proofErr w:type="gramEnd"/>
      <w:r>
        <w:t xml:space="preserve"> som har erkänts före barnets födelse, men som inte kan fastställas på grund av oklarheter i anslutning till dem, ska överföras till barnatillsyningsmannen för behandling med stöd av 31 § i föräldraskapslagen. </w:t>
      </w:r>
    </w:p>
    <w:p w14:paraId="7E3677D5" w14:textId="77777777" w:rsidR="00C85D3F" w:rsidRDefault="00C85D3F" w:rsidP="00C85D3F">
      <w:pPr>
        <w:pStyle w:val="Luettelokappale"/>
        <w:ind w:left="1300"/>
      </w:pPr>
    </w:p>
    <w:p w14:paraId="68BB755A" w14:textId="2489D9D2" w:rsidR="003B0D73" w:rsidRPr="003B0D73" w:rsidRDefault="003F3CC1" w:rsidP="003B0D73">
      <w:pPr>
        <w:pStyle w:val="Luettelokappale"/>
        <w:ind w:left="1304"/>
      </w:pPr>
      <w:r>
        <w:rPr>
          <w:b/>
        </w:rPr>
        <w:t>2 §.</w:t>
      </w:r>
      <w:r>
        <w:t xml:space="preserve"> </w:t>
      </w:r>
      <w:r>
        <w:rPr>
          <w:i/>
        </w:rPr>
        <w:t xml:space="preserve">Godtagbara handlingar för fastställande av identiteten. </w:t>
      </w:r>
      <w:r>
        <w:t>I paragrafen föreskrivs det om de handlingar som kan betraktas som sådana identitetsbevis som avses i 24 § i föräldraskapslagen eller som annan med dem jämförbar tillförlitlig dokumentation, det vill säga som sådana godtagbara handlingar för fastställande av identiteten som avses i bemyndigande</w:t>
      </w:r>
      <w:r w:rsidR="00C654C4">
        <w:t>t i 69 § i föräldraskapslagen.</w:t>
      </w:r>
    </w:p>
    <w:p w14:paraId="520099DD" w14:textId="77777777" w:rsidR="00662A4E" w:rsidRDefault="00662A4E" w:rsidP="003F3CC1">
      <w:pPr>
        <w:pStyle w:val="Luettelokappale"/>
        <w:ind w:left="1304"/>
      </w:pPr>
    </w:p>
    <w:p w14:paraId="35DFC12F" w14:textId="1F20E8E2" w:rsidR="003F3CC1" w:rsidRDefault="00662A4E" w:rsidP="003F3CC1">
      <w:pPr>
        <w:pStyle w:val="Luettelokappale"/>
        <w:ind w:left="1304"/>
      </w:pPr>
      <w:r>
        <w:t>Motsvarande bestämmelser ingår i de gällande separata förordningarna om handlingar som godkänns i faderskaps- och moderskapsärenden. Det har ansetts att specialbestämmelserna fortfarande behövs för att säkerställa en enhetlig praxis, eftersom ärenden som gäller föräldraskapsutredning kan behandlas hos flera olika aktörer. Enligt 19 § 4 mom. 2 punkten i föräldraskapslagen ska en hälsovårdare, barnmorska eller barnatillsyningsman vägra att ta emot ett erkännande, om identiteten hos den som erkänner föräldraskapet eller hos den mor som ska föda inte har utretts på ett tillförlitligt sätt.</w:t>
      </w:r>
    </w:p>
    <w:p w14:paraId="4A258EA1" w14:textId="1DDD8FBB" w:rsidR="00A15DAB" w:rsidRDefault="00A15DAB" w:rsidP="003F3CC1">
      <w:pPr>
        <w:pStyle w:val="Luettelokappale"/>
        <w:ind w:left="1304"/>
      </w:pPr>
    </w:p>
    <w:p w14:paraId="49F27422" w14:textId="23D4D783" w:rsidR="00D012EF" w:rsidRDefault="00B46CDD" w:rsidP="00D012EF">
      <w:pPr>
        <w:pStyle w:val="Luettelokappale"/>
        <w:ind w:left="1304"/>
      </w:pPr>
      <w:r>
        <w:t xml:space="preserve">Enligt 24 § i föräldraskapslagen ska den som genomför en överläggning enligt 9 § eller tar emot en utsaga om erkännande enligt 19 eller 21 §, ett godkännande enligt 22 § eller hör någon muntligt enligt 23 § utifrån identitetsbevis eller på något annat därmed jämförbart tillförlitligt sätt fastställa identiteten hos dem som deltar i överläggningen, den som avger </w:t>
      </w:r>
      <w:r>
        <w:lastRenderedPageBreak/>
        <w:t xml:space="preserve">utsagan om erkännande, den som lämnar godkännandet och den som hörs. Enligt motiveringen till bestämmelsen (RP 132/2021 </w:t>
      </w:r>
      <w:proofErr w:type="spellStart"/>
      <w:r>
        <w:t>rd</w:t>
      </w:r>
      <w:proofErr w:type="spellEnd"/>
      <w:r>
        <w:t>, s. 64) avses med identitetsbevis identitetshandlingar som utfärdas av polisen. Handlingar som styrker identiteten definieras i 1 § i statsrådets förordning om pass och identitetskort (1167/2016). Sådana är ett giltigt pass enligt 3, 3 a–3 c och 4 § i passlagen (671/2006), ett giltigt identitetskort enligt 1 § 1 och 2 mom. i lagen om identitetskort (663/2016) samt ett främlingspass enligt 134 § i utlänningslagen (301/2004) och ett resedokument för flykting enligt 135 § i den lagen.</w:t>
      </w:r>
    </w:p>
    <w:p w14:paraId="233FC22B" w14:textId="6008A876" w:rsidR="00D012EF" w:rsidRDefault="00D012EF" w:rsidP="00D012EF">
      <w:pPr>
        <w:pStyle w:val="Luettelokappale"/>
        <w:ind w:left="1304"/>
      </w:pPr>
    </w:p>
    <w:p w14:paraId="33A52CF7" w14:textId="10EA551A" w:rsidR="00537235" w:rsidRDefault="00193B0D" w:rsidP="00537235">
      <w:pPr>
        <w:pStyle w:val="Luettelokappale"/>
        <w:ind w:left="1304"/>
      </w:pPr>
      <w:r>
        <w:t>Godtagbara handlingar som kan jämföras med identitetshandlingar som utfärdas av polisen räknas inte upp i föräldraskapslagen eller i motiveringen till den. Dessa anges i den nu föreslagna bestämmelsen, som till sitt innehåll motsvarar de gällande förordningarna om godtagbara handlingar i mode</w:t>
      </w:r>
      <w:r w:rsidR="00C654C4">
        <w:t xml:space="preserve">rskaps- och faderskapsärenden. </w:t>
      </w:r>
      <w:r>
        <w:t>Utöver identitetshandlingar som utfärdas av polisen ska enligt bestämmelsen som med dem jämförbar tillförlitlig dokumentation också ett giltigt pass som utfärdats av någon annan än en finsk statlig myndighet godkännas. Som godtagbar dokumentation betraktas ett i 134 och 135 § i utlänningslagen avsett giltigt främlingspass och resedokument för flykting som har beviljats av en finsk statlig myndighet, oberoende av om det i handlingen i fråga har gjorts en anteckning enligt 136 § 3 mom. i utlänningslagen om att utlänningens identitet inte har kunnat styrkas. Som en godtagbar handling för fastställande av identiteten betraktas också giltiga identitetskort beviljade av en behörig myndighet i en medlemsstat i Europeiska ekonomiska samarbetsområdet, San Marino eller Schweiz samt giltiga körkort utfärdade av en statlig myndighet efter den 1 oktober 1990. Finska körkort som utfärdats före utgången av september 1990 har lämnats utanför tillämpningsområdet. Tidsbegränsningen motsvarar de gällande förordningarna.</w:t>
      </w:r>
    </w:p>
    <w:p w14:paraId="077F4F5C" w14:textId="44892CD8" w:rsidR="00D760E4" w:rsidRDefault="006E5315" w:rsidP="000C3A11">
      <w:pPr>
        <w:ind w:left="1304"/>
      </w:pPr>
      <w:r>
        <w:t xml:space="preserve">I samband med beredningen av förordningen övervägdes att slopa körkortet som en godtagbar handling jämförbar med identitetsbevis. Detta skulle motsvara bestämmelserna i 17 § 2 mom. i lagen om stark autentisering och betrodda elektroniska tjänster (617/2009). Enligt uppgifter från Myndigheten för digitalisering och befolkningsdata och Institutet för hälsa och välfärd är körkortet dock fortfarande den klart mest använda identitetshandlingen i föräldraskapsärenden. Om körkort inte längre godkänns för att styrka identiteten i föräldraskapsärenden, ökar detta </w:t>
      </w:r>
      <w:proofErr w:type="gramStart"/>
      <w:r>
        <w:t>sannolikt</w:t>
      </w:r>
      <w:proofErr w:type="gramEnd"/>
      <w:r>
        <w:t xml:space="preserve"> antalet begäranden om utredning till barnatillsyningsmännen samt antalet faderskapsundersökningar beställda av barnatillsyningsmännen, också i annars så kallade klara situationer med erkännande av föräldraskap. Detta skulle avsevärt fördröja fastställandet av föräldraskap jämfört med nuläget. Det kan anses vara förenligt med barnets bästa att barnets andra förälder kan fastställas så snart som</w:t>
      </w:r>
      <w:r w:rsidR="00C654C4">
        <w:t xml:space="preserve"> möjligt efter barnets födelse.</w:t>
      </w:r>
      <w:r>
        <w:t xml:space="preserve"> Därför behövs fortfarande bestämmelsen om körkort. Det bör dessutom noteras att körkortet fortfarande godkänns för att styrka identiteten till exempel vid skötsel av ärenden vid Folkpensionsanstaltens verksamhetsställen eller vid röstning.</w:t>
      </w:r>
    </w:p>
    <w:p w14:paraId="33CBF8BC" w14:textId="555CA556" w:rsidR="00D760E4" w:rsidRDefault="00D760E4" w:rsidP="00D012EF">
      <w:pPr>
        <w:pStyle w:val="Luettelokappale"/>
        <w:ind w:left="1304"/>
      </w:pPr>
      <w:r>
        <w:t>Bestämmelsen är avsedd att täcka godtagbara handlingar i både inhemska och internationella situationer.</w:t>
      </w:r>
    </w:p>
    <w:p w14:paraId="5E3FC528" w14:textId="4F7B8578" w:rsidR="00D760E4" w:rsidRDefault="00D760E4" w:rsidP="00D012EF">
      <w:pPr>
        <w:pStyle w:val="Luettelokappale"/>
        <w:ind w:left="1304"/>
      </w:pPr>
    </w:p>
    <w:p w14:paraId="50BC22B0" w14:textId="6D736A63" w:rsidR="00D760E4" w:rsidRDefault="00D760E4" w:rsidP="00D012EF">
      <w:pPr>
        <w:pStyle w:val="Luettelokappale"/>
        <w:ind w:left="1304"/>
      </w:pPr>
      <w:r>
        <w:t xml:space="preserve">Om identiteten inte kan fastställas tillförlitligt på ett sätt som anges i denna bestämmelse, bör det noteras att faderskapet enligt 29 § 2 mom. i föräldraskapslagen kan fastställas trots att de handlingar som utvisar de blivande föräldrarnas identitet och familjeband är </w:t>
      </w:r>
      <w:r>
        <w:lastRenderedPageBreak/>
        <w:t xml:space="preserve">bristfälliga. Enligt bestämmelsen är det dock möjligt att då fastställa faderskapet endast om tilläggsutredning om identiteten eller familjebanden inte skäligen kan fås och faderskapsutredningen och den rättsgenetiska faderskapsundersökningen efter barnets födelse visar faderskapet. </w:t>
      </w:r>
    </w:p>
    <w:p w14:paraId="3689F5E4" w14:textId="65AAF46F" w:rsidR="006A19D4" w:rsidRDefault="006A19D4" w:rsidP="00D012EF">
      <w:pPr>
        <w:pStyle w:val="Luettelokappale"/>
        <w:ind w:left="1304"/>
      </w:pPr>
    </w:p>
    <w:p w14:paraId="37D81625" w14:textId="1711EF72" w:rsidR="006A19D4" w:rsidRPr="00100143" w:rsidRDefault="006A19D4" w:rsidP="00100143">
      <w:pPr>
        <w:pStyle w:val="Luettelokappale"/>
        <w:ind w:left="1304"/>
        <w:rPr>
          <w:i/>
        </w:rPr>
      </w:pPr>
      <w:r>
        <w:rPr>
          <w:b/>
        </w:rPr>
        <w:t>3 §.</w:t>
      </w:r>
      <w:r>
        <w:t xml:space="preserve"> </w:t>
      </w:r>
      <w:r>
        <w:rPr>
          <w:i/>
        </w:rPr>
        <w:t xml:space="preserve">Ikraftträdande. </w:t>
      </w:r>
      <w:r>
        <w:t>Det föreslås att förordningen träder i kraft samtidigt som den nya föräldraskapslagen, det vill säga den 1 januari 2023.</w:t>
      </w:r>
    </w:p>
    <w:p w14:paraId="2C5C9F5B" w14:textId="77777777" w:rsidR="002863A1" w:rsidRDefault="002863A1" w:rsidP="00DA7997"/>
    <w:p w14:paraId="1E197FEE" w14:textId="32EB0A4F" w:rsidR="004938B2" w:rsidRDefault="00565970" w:rsidP="00D733D7">
      <w:pPr>
        <w:pStyle w:val="Luettelokappale"/>
        <w:numPr>
          <w:ilvl w:val="0"/>
          <w:numId w:val="2"/>
        </w:numPr>
      </w:pPr>
      <w:r>
        <w:rPr>
          <w:b/>
        </w:rPr>
        <w:t>Statsrådets förordning om rättsgenetisk faderskapsundersökning och medicinsk utredning</w:t>
      </w:r>
      <w:r>
        <w:t xml:space="preserve"> </w:t>
      </w:r>
    </w:p>
    <w:p w14:paraId="7DF7511C" w14:textId="13EFAC44" w:rsidR="001945F5" w:rsidRDefault="001945F5" w:rsidP="001945F5">
      <w:pPr>
        <w:pStyle w:val="Luettelokappale"/>
      </w:pPr>
    </w:p>
    <w:p w14:paraId="29FC140F" w14:textId="5CF4F684" w:rsidR="001945F5" w:rsidRDefault="001945F5" w:rsidP="00100143">
      <w:pPr>
        <w:pStyle w:val="Luettelokappale"/>
        <w:ind w:left="1304"/>
      </w:pPr>
      <w:r>
        <w:rPr>
          <w:b/>
        </w:rPr>
        <w:t>1 §.</w:t>
      </w:r>
      <w:r>
        <w:t xml:space="preserve"> </w:t>
      </w:r>
      <w:r>
        <w:rPr>
          <w:i/>
        </w:rPr>
        <w:t xml:space="preserve">Provtagning. </w:t>
      </w:r>
      <w:r>
        <w:t xml:space="preserve">I paragrafen föreskrivs det om den provtagning som behövs för en rättsgenetisk faderskapsundersökning och om de åtgärder som ska vidtas i samband med den. De föreslagna bestämmelserna motsvarar till sitt innehåll i huvudsak det gällande rättsläget, men det föreslås att laghänvisningen i 2 mom. ändras så att hänvisningen till faderskapslagen ersätts med en hänvisning till den nya föräldraskapslagen. Samtidigt preciseras paragrafens ordalydelse så att den motsvarar ordalydelsen i 29 § 2 mom. i föräldraskapslagen och 13 § 3 mom. i lagen om rättsgenetisk faderskapsundersökning. </w:t>
      </w:r>
    </w:p>
    <w:p w14:paraId="08C2DF0D" w14:textId="36F3B902" w:rsidR="00DC0E57" w:rsidRDefault="00DC0E57" w:rsidP="00DC0E57">
      <w:pPr>
        <w:pStyle w:val="Luettelokappale"/>
        <w:ind w:left="1304"/>
      </w:pPr>
    </w:p>
    <w:p w14:paraId="3F0D5FE9" w14:textId="4EFBAE6B" w:rsidR="00DC0E57" w:rsidRDefault="00DC0E57" w:rsidP="00DC0E57">
      <w:pPr>
        <w:pStyle w:val="Luettelokappale"/>
        <w:ind w:left="1304"/>
      </w:pPr>
      <w:r>
        <w:t>Enligt 1 mom. ska den provtagningshandling som avses i 11 § 5 punkten lämnas till den yrkesutbildade person inom hälso- och sjukvården som tar provet eller till den person som tjänstgör vid beskickningen och som övervakar provtagningen utomlands. Den föreslagna bestämmelsen är en ändring av den gällande så att det i den inte längre definieras vem som ger handlingen. Enligt den gällande förordningen ska den som undersöks lämna in provtagningshandlingen, men enligt uppgifter från Institutet för hälsa och välfärd lämnas handlingen i allmänhet av någon annan än den som ska undersökas. I praktiken har en barnatillsyningsman eller en domstol sänt provtagningshandlingen till utrikesministeriets enhet för konsulära ärenden, som har vidarebefordrat handlingarna till beskickningen. Syftet är inte att ändra nuvarande praxis genom förordningen. Därför föreslås det att momentets ordalydelse ändras så att den bättre motsvarar nuvarande praxis. Den som ska undersökas kan fortfarande också själv lämna provtagningshandlingen till den yrkesutbildade personen inom hälso- och sjukvården eller till den person som tjänstgör vid beskickningen och som övervakar provtagningen. Det bör noteras att bestämmelsen är sekundär i förhållande till de situationer då det prov som behövs för en rättsgenetisk faderskapsundersökning redan har tagits under barnatillsyningsmannens övervakning och barnatillsyningsmannen själv sänder undersökningsbeställningen tillsammans med provet till undersökningsmyndigheten.</w:t>
      </w:r>
    </w:p>
    <w:p w14:paraId="6F9257AE" w14:textId="5C3AA33F" w:rsidR="00DC0E57" w:rsidRDefault="00DC0E57" w:rsidP="00DC0E57">
      <w:pPr>
        <w:pStyle w:val="Luettelokappale"/>
        <w:ind w:left="1304"/>
      </w:pPr>
    </w:p>
    <w:p w14:paraId="4FF44B28" w14:textId="0D9C027B" w:rsidR="004035A5" w:rsidRDefault="00DC0E57" w:rsidP="00DC0E57">
      <w:pPr>
        <w:pStyle w:val="Luettelokappale"/>
        <w:ind w:left="1304"/>
      </w:pPr>
      <w:r w:rsidRPr="000417D3">
        <w:t xml:space="preserve">Enligt den första meningen i 2 mom. ska den som undersöks styrka sin identitet innan provet tas. Bestämmelsen motsvarar i huvudsak nuläget, men ordalydelsen i den finska språkdräkten preciseras. Detta medför ingen ändring på svenska. I den gällande förordningens finska språkdräkt används termen </w:t>
      </w:r>
      <w:proofErr w:type="spellStart"/>
      <w:r w:rsidRPr="000417D3">
        <w:rPr>
          <w:i/>
          <w:iCs/>
        </w:rPr>
        <w:t>selvitettävä</w:t>
      </w:r>
      <w:proofErr w:type="spellEnd"/>
      <w:r w:rsidRPr="000417D3">
        <w:t xml:space="preserve"> som är mindre strikt än termen </w:t>
      </w:r>
      <w:proofErr w:type="spellStart"/>
      <w:r w:rsidRPr="000417D3">
        <w:rPr>
          <w:i/>
          <w:iCs/>
        </w:rPr>
        <w:t>todistettava</w:t>
      </w:r>
      <w:proofErr w:type="spellEnd"/>
      <w:r w:rsidRPr="000417D3">
        <w:t xml:space="preserve"> i den föreslagna förordningen. Ändringen behövs av enhetlighetsskäl, eftersom det i 13 § 3 mom. i den finska språkdräkten av lagen om rättsgenetisk </w:t>
      </w:r>
      <w:r w:rsidRPr="000417D3">
        <w:lastRenderedPageBreak/>
        <w:t xml:space="preserve">faderskapsundersökning används </w:t>
      </w:r>
      <w:proofErr w:type="spellStart"/>
      <w:r w:rsidRPr="000417D3">
        <w:rPr>
          <w:i/>
          <w:iCs/>
        </w:rPr>
        <w:t>todistettava</w:t>
      </w:r>
      <w:proofErr w:type="spellEnd"/>
      <w:r w:rsidRPr="000417D3">
        <w:t xml:space="preserve">. I den svenska språkdräkten av både lagen och förordningen i fråga används </w:t>
      </w:r>
      <w:r w:rsidRPr="000A1BD3">
        <w:rPr>
          <w:bCs/>
          <w:i/>
        </w:rPr>
        <w:t>styrka sin identitet</w:t>
      </w:r>
      <w:r w:rsidRPr="000417D3">
        <w:t>.</w:t>
      </w:r>
    </w:p>
    <w:p w14:paraId="553CBD28" w14:textId="77777777" w:rsidR="004035A5" w:rsidRDefault="004035A5" w:rsidP="00DC0E57">
      <w:pPr>
        <w:pStyle w:val="Luettelokappale"/>
        <w:ind w:left="1304"/>
      </w:pPr>
    </w:p>
    <w:p w14:paraId="50959D99" w14:textId="34349032" w:rsidR="00DC0E57" w:rsidRDefault="00414EB8" w:rsidP="00DC0E57">
      <w:pPr>
        <w:pStyle w:val="Luettelokappale"/>
        <w:ind w:left="1304"/>
      </w:pPr>
      <w:r>
        <w:t>De handlingar som godkänns för fastställande av identiteten räknas upp i 2 § i den föreslagna förordningen om anmälan om barns födelse och godtagbara handlingar för fastställande av identiteten i föräldraskapsärenden (förordningsförslag 1). Bestämmelsen tillämpas enligt ordalydelsen endast i de situationer som avses i 24 § i föräldraskapslagen, det vill säga i samband med överläggning för att utreda föräldraskapet, avgivande av en utsaga om erkännande, godkännande av erkännande eller muntligt hörande. Tolkningshjälp kan dock sökas ur den också när identiteten fastställs i samband med provtagning.</w:t>
      </w:r>
    </w:p>
    <w:p w14:paraId="5F9DCCAB" w14:textId="74C54E7C" w:rsidR="007644F0" w:rsidRDefault="007644F0" w:rsidP="00DC0E57">
      <w:pPr>
        <w:pStyle w:val="Luettelokappale"/>
        <w:ind w:left="1304"/>
      </w:pPr>
    </w:p>
    <w:p w14:paraId="5060DFB6" w14:textId="536820BC" w:rsidR="007644F0" w:rsidRDefault="007644F0" w:rsidP="00DC0E57">
      <w:pPr>
        <w:pStyle w:val="Luettelokappale"/>
        <w:ind w:left="1304"/>
      </w:pPr>
      <w:r>
        <w:t xml:space="preserve">Det bör noteras att i en situation som avses i 29 § 2 mom. i föräldraskapslagen, där den dokumentation som utvisar identiteten och familjebanden är bristfällig, förutsätter bestämmelsen en möjlighet att ta ett prov för en rättsgenetisk faderskapsundersökning också utan tillförlitlig skriftlig dokumentation om identiteten för den som ska undersökas. Det prov som behövs vid en rättsgenetisk faderskapsundersökning behövs i dessa situationer för att fastställa faderskapet just på grund av att de handlingar som gäller den undersöktes identitet eller familjeband är bristfälliga. Därför har det i andra meningen i momentet preciserats att ett prov i en sådan situation kan tas även om identiteten hos den som ska undersökas inte har kunnat fastställas på ett tillförlitligt sätt. </w:t>
      </w:r>
    </w:p>
    <w:p w14:paraId="4179A17E" w14:textId="6964DF3A" w:rsidR="001945F5" w:rsidRDefault="001945F5" w:rsidP="001945F5">
      <w:pPr>
        <w:pStyle w:val="Luettelokappale"/>
        <w:ind w:left="1304"/>
      </w:pPr>
    </w:p>
    <w:p w14:paraId="5DD4A0A4" w14:textId="474334CF" w:rsidR="0036788C" w:rsidRDefault="0036788C" w:rsidP="001945F5">
      <w:pPr>
        <w:pStyle w:val="Luettelokappale"/>
        <w:ind w:left="1304"/>
      </w:pPr>
      <w:r>
        <w:t>I 3 mom. finns bestämmelser om hanteringen av prover och tillhörande provtagningshandlingar och om sändandet av dem till undersökningsmyndigheten.</w:t>
      </w:r>
    </w:p>
    <w:p w14:paraId="784DC31C" w14:textId="77777777" w:rsidR="0036788C" w:rsidRDefault="0036788C" w:rsidP="001945F5">
      <w:pPr>
        <w:pStyle w:val="Luettelokappale"/>
        <w:ind w:left="1304"/>
      </w:pPr>
    </w:p>
    <w:p w14:paraId="01F12709" w14:textId="04848C36" w:rsidR="001945F5" w:rsidRDefault="001945F5" w:rsidP="00100143">
      <w:pPr>
        <w:pStyle w:val="Luettelokappale"/>
        <w:ind w:left="1304"/>
      </w:pPr>
      <w:r>
        <w:rPr>
          <w:b/>
        </w:rPr>
        <w:t>2 §.</w:t>
      </w:r>
      <w:r>
        <w:t xml:space="preserve"> </w:t>
      </w:r>
      <w:r>
        <w:rPr>
          <w:i/>
        </w:rPr>
        <w:t xml:space="preserve">Sändande av vävnadsprov till undersökningsmyndigheten. </w:t>
      </w:r>
      <w:r>
        <w:t>Paragrafen innehåller bestämmelser för sådana situationer då en rättsgenetisk faderskapsundersökning görs på ett existerande vävnadsprov som tagits tidigare på den som ska undersökas. En sådan situation föreligger när den som ska undersökas har försvunnit eller dött. Paragrafen innehåller bestämmelser om hanteringen av provet och den tillhörande beställnings- och förordnandehandlingen och om sändandet av dem till undersökningsmyndigheten. Den föreslagna paragrafen motsvarar de gällande bestämmelserna.</w:t>
      </w:r>
    </w:p>
    <w:p w14:paraId="13BDC9A8" w14:textId="72EDF16B" w:rsidR="001945F5" w:rsidRDefault="001945F5" w:rsidP="001945F5">
      <w:pPr>
        <w:pStyle w:val="Luettelokappale"/>
        <w:ind w:left="1304"/>
      </w:pPr>
    </w:p>
    <w:p w14:paraId="25746226" w14:textId="4BA38CDD" w:rsidR="001945F5" w:rsidRDefault="001945F5" w:rsidP="00100143">
      <w:pPr>
        <w:pStyle w:val="Luettelokappale"/>
        <w:ind w:left="1304"/>
      </w:pPr>
      <w:r>
        <w:rPr>
          <w:b/>
        </w:rPr>
        <w:t>3 §.</w:t>
      </w:r>
      <w:r>
        <w:t xml:space="preserve"> </w:t>
      </w:r>
      <w:r>
        <w:rPr>
          <w:i/>
        </w:rPr>
        <w:t xml:space="preserve">Innehållet i ett utlåtande om en rättsgenetisk faderskapsundersökning. </w:t>
      </w:r>
      <w:r>
        <w:t>I paragrafen föreslås bestämmelser om innehållet i ett utlåtande som ges på basis av en rättsgenetisk faderskapsundersökning. Bestämmelsen motsvarar gällande lagstiftning.</w:t>
      </w:r>
    </w:p>
    <w:p w14:paraId="69D1F354" w14:textId="3670DC4C" w:rsidR="001945F5" w:rsidRDefault="001945F5" w:rsidP="001945F5">
      <w:pPr>
        <w:pStyle w:val="Luettelokappale"/>
        <w:ind w:left="1304"/>
      </w:pPr>
    </w:p>
    <w:p w14:paraId="65C2BF9A" w14:textId="4690B4FD" w:rsidR="001945F5" w:rsidRDefault="001945F5" w:rsidP="00100143">
      <w:pPr>
        <w:pStyle w:val="Luettelokappale"/>
        <w:ind w:left="1304"/>
      </w:pPr>
      <w:r>
        <w:rPr>
          <w:b/>
        </w:rPr>
        <w:t>4 §.</w:t>
      </w:r>
      <w:r>
        <w:t xml:space="preserve"> </w:t>
      </w:r>
      <w:r>
        <w:rPr>
          <w:i/>
        </w:rPr>
        <w:t xml:space="preserve">Utlåtande om undersökning av andra släktingar. </w:t>
      </w:r>
      <w:r>
        <w:t>I paragrafen föreslås bestämmelser om innehållet i det utlåtande som avses i 11 § 1 mom. i lagen om rättsgenetisk faderskapsundersökning. Utöver de bedömningar som anges i det momentet ska av utlåtandet framgå vem som har lämnat utlåtandet, den barnatillsyningsman eller den domstol som har begärt utlåtandet, vilket faderskapsförhållande det gäller och vilka som föreslås bli undersökta. Bestämmelsen motsvarar gällande lagstiftning.</w:t>
      </w:r>
    </w:p>
    <w:p w14:paraId="7B25D8E9" w14:textId="75FF5369" w:rsidR="00130FA1" w:rsidRDefault="00130FA1" w:rsidP="001945F5">
      <w:pPr>
        <w:pStyle w:val="Luettelokappale"/>
        <w:ind w:left="1304"/>
      </w:pPr>
    </w:p>
    <w:p w14:paraId="252D5456" w14:textId="0BD6E285" w:rsidR="00130FA1" w:rsidRDefault="00130FA1" w:rsidP="00100143">
      <w:pPr>
        <w:pStyle w:val="Luettelokappale"/>
        <w:ind w:left="1304"/>
      </w:pPr>
      <w:r>
        <w:rPr>
          <w:b/>
        </w:rPr>
        <w:t>5 §.</w:t>
      </w:r>
      <w:r>
        <w:t xml:space="preserve"> </w:t>
      </w:r>
      <w:r>
        <w:rPr>
          <w:i/>
        </w:rPr>
        <w:t xml:space="preserve">Medicinsk utredning. </w:t>
      </w:r>
      <w:r>
        <w:t xml:space="preserve">Paragrafen innehåller bestämmelser för sådana situationer där någon möjlighet till rättsgenetiska faderskapsundersökningar inte finns och där man blir </w:t>
      </w:r>
      <w:r>
        <w:lastRenderedPageBreak/>
        <w:t xml:space="preserve">tvungen att förlita sig på en medicinsk utredning om den tidpunkt då barnet kan ha avlats. I praktiken ställs man ytterst sällan inför en sådan situation. I samband med att föräldraskapslagen </w:t>
      </w:r>
      <w:r w:rsidR="00E373D5" w:rsidRPr="00E373D5">
        <w:t xml:space="preserve">bereddes </w:t>
      </w:r>
      <w:r>
        <w:t xml:space="preserve">bedömdes det dock att möjligheten till detta i enlighet med den gällande lagstiftningen fortfarande behöver bevaras. Bestämmelser om möjligheten att inhämta medicinsk utredning finns i 12 § 4 mom. i föräldraskapslagen. I den föreslagna bestämmelsen preciseras vem som får ge utlåtandet. </w:t>
      </w:r>
    </w:p>
    <w:p w14:paraId="69F7330E" w14:textId="4B6E83AA" w:rsidR="006F3F12" w:rsidRDefault="006F3F12" w:rsidP="001945F5">
      <w:pPr>
        <w:pStyle w:val="Luettelokappale"/>
        <w:ind w:left="1304"/>
      </w:pPr>
    </w:p>
    <w:p w14:paraId="69BDF9F4" w14:textId="4A861449" w:rsidR="006F3F12" w:rsidRDefault="006F3F12" w:rsidP="001945F5">
      <w:pPr>
        <w:pStyle w:val="Luettelokappale"/>
        <w:ind w:left="1304"/>
      </w:pPr>
      <w:r>
        <w:t xml:space="preserve">Enligt 1 mom. ges ett sakkunnigutlåtande om den tidpunkt då barnet kan ha avlats i första hand av en läkare vid den verksamhetsenhet inom hälso- och sjukvården där den mor som har fött barnet har fått rådgivningsbyråtjänster under graviditetstiden. Om modern inte har fått rådgivningsbyråtjänster i Finland, kan utlåtandet ges av förlossningsavdelningens överläkare vid den verksamhetsenhet inom hälso- och sjukvården där förlossningen har ägt rum, eller av en specialistläkare vid denna avdelning. </w:t>
      </w:r>
    </w:p>
    <w:p w14:paraId="6E7CA4A9" w14:textId="3EC5D191" w:rsidR="006F3F12" w:rsidRDefault="006F3F12" w:rsidP="001945F5">
      <w:pPr>
        <w:pStyle w:val="Luettelokappale"/>
        <w:ind w:left="1304"/>
      </w:pPr>
    </w:p>
    <w:p w14:paraId="4605905A" w14:textId="11BA0800" w:rsidR="006F3F12" w:rsidRDefault="006F3F12" w:rsidP="001945F5">
      <w:pPr>
        <w:pStyle w:val="Luettelokappale"/>
        <w:ind w:left="1304"/>
      </w:pPr>
      <w:r>
        <w:t>Enligt 2 mom. avges utlåtandet av en rättsläkare om ingendera av de instanser som avses i 1 mom. kan ge ett sakkunnigutlåtande. Den föreslagna paragrafen motsvarar de gällande bestämmelserna.</w:t>
      </w:r>
    </w:p>
    <w:p w14:paraId="527F9A9B" w14:textId="045B2027" w:rsidR="006F3F12" w:rsidRDefault="006F3F12" w:rsidP="001945F5">
      <w:pPr>
        <w:pStyle w:val="Luettelokappale"/>
        <w:ind w:left="1304"/>
      </w:pPr>
    </w:p>
    <w:p w14:paraId="70D0AFFF" w14:textId="7F0BA9B4" w:rsidR="006F3F12" w:rsidRPr="00100143" w:rsidRDefault="006F3F12" w:rsidP="00100143">
      <w:pPr>
        <w:pStyle w:val="Luettelokappale"/>
        <w:ind w:left="1304"/>
        <w:rPr>
          <w:i/>
        </w:rPr>
      </w:pPr>
      <w:r>
        <w:rPr>
          <w:b/>
        </w:rPr>
        <w:t>6</w:t>
      </w:r>
      <w:r w:rsidR="00C654C4">
        <w:rPr>
          <w:b/>
        </w:rPr>
        <w:t xml:space="preserve"> §. </w:t>
      </w:r>
      <w:r>
        <w:rPr>
          <w:i/>
        </w:rPr>
        <w:t xml:space="preserve">Innehållet i ett utlåtande om den tidpunkt då barnet kan ha avlats. </w:t>
      </w:r>
      <w:r>
        <w:t>I paragrafen föreslås bestämmelser om innehållet i ett utlåtande om den tidpunkt då barnet kan ha avlats. Bestämmelsen motsvarar gällande lagstiftning.</w:t>
      </w:r>
    </w:p>
    <w:p w14:paraId="24051924" w14:textId="72A238A4" w:rsidR="00CC67E1" w:rsidRDefault="00CC67E1" w:rsidP="001945F5">
      <w:pPr>
        <w:pStyle w:val="Luettelokappale"/>
        <w:ind w:left="1304"/>
      </w:pPr>
    </w:p>
    <w:p w14:paraId="0F158C89" w14:textId="40DEF2E0" w:rsidR="00CC67E1" w:rsidRDefault="00CC67E1" w:rsidP="00100143">
      <w:pPr>
        <w:pStyle w:val="Luettelokappale"/>
        <w:ind w:left="1304"/>
      </w:pPr>
      <w:r>
        <w:rPr>
          <w:b/>
        </w:rPr>
        <w:t>7 §.</w:t>
      </w:r>
      <w:r>
        <w:t xml:space="preserve"> </w:t>
      </w:r>
      <w:r>
        <w:rPr>
          <w:i/>
        </w:rPr>
        <w:t xml:space="preserve">Sändande och delgivning av utlåtande. </w:t>
      </w:r>
      <w:r>
        <w:t>I paragrafen föreslås bestämmelser om att ett utlåtande ska sändas till den som har förordnat om eller beställt undersökningen eller utredningen samt om skyldigheten för den som begärt utlåtandet att sända det för kännedom till den som ska undersökas eller personens lagliga företrädare. Bestämmelsen motsvarar i huvudsak den gällande regleringen, men ordalydelsen i bestämmelsen ordalydelse har preciserats.</w:t>
      </w:r>
    </w:p>
    <w:p w14:paraId="3DF71955" w14:textId="4B93989C" w:rsidR="003723AB" w:rsidRDefault="003723AB" w:rsidP="001945F5">
      <w:pPr>
        <w:pStyle w:val="Luettelokappale"/>
        <w:ind w:left="1304"/>
      </w:pPr>
    </w:p>
    <w:p w14:paraId="3BEFC62E" w14:textId="5F19EF8D" w:rsidR="003723AB" w:rsidRDefault="003723AB" w:rsidP="00100143">
      <w:pPr>
        <w:pStyle w:val="Luettelokappale"/>
        <w:ind w:left="1304"/>
      </w:pPr>
      <w:r>
        <w:rPr>
          <w:b/>
        </w:rPr>
        <w:t>8 §.</w:t>
      </w:r>
      <w:r>
        <w:t xml:space="preserve"> </w:t>
      </w:r>
      <w:r>
        <w:rPr>
          <w:i/>
          <w:iCs/>
        </w:rPr>
        <w:t>Ersättningar.</w:t>
      </w:r>
      <w:r>
        <w:rPr>
          <w:i/>
        </w:rPr>
        <w:t xml:space="preserve"> </w:t>
      </w:r>
      <w:r>
        <w:t>I paragrafen föreslås bestämmelser om ersättningar för olika åtgärder, undersökningar och utlåtanden. De föreslagna ersättningsbeloppen kvarstår oförändrade.</w:t>
      </w:r>
    </w:p>
    <w:p w14:paraId="640E7CD9" w14:textId="1AD87457" w:rsidR="003723AB" w:rsidRDefault="003723AB" w:rsidP="001945F5">
      <w:pPr>
        <w:pStyle w:val="Luettelokappale"/>
        <w:ind w:left="1304"/>
      </w:pPr>
    </w:p>
    <w:p w14:paraId="1E75C971" w14:textId="138BD0EC" w:rsidR="003723AB" w:rsidRDefault="003723AB" w:rsidP="00100143">
      <w:pPr>
        <w:pStyle w:val="Luettelokappale"/>
        <w:ind w:left="1304"/>
      </w:pPr>
      <w:r>
        <w:rPr>
          <w:b/>
        </w:rPr>
        <w:t>9 §.</w:t>
      </w:r>
      <w:r>
        <w:t xml:space="preserve"> </w:t>
      </w:r>
      <w:r>
        <w:rPr>
          <w:i/>
          <w:iCs/>
        </w:rPr>
        <w:t>Rätt till ersättning.</w:t>
      </w:r>
      <w:r>
        <w:rPr>
          <w:i/>
        </w:rPr>
        <w:t xml:space="preserve"> </w:t>
      </w:r>
      <w:r>
        <w:t>I paragrafen föreslås bestämmelser om till vem ersättningen ska betalas. Bestämmelsen motsvarar gällande lagstiftning.</w:t>
      </w:r>
    </w:p>
    <w:p w14:paraId="682CCC5D" w14:textId="19A8F510" w:rsidR="003723AB" w:rsidRDefault="003723AB" w:rsidP="001945F5">
      <w:pPr>
        <w:pStyle w:val="Luettelokappale"/>
        <w:ind w:left="1304"/>
      </w:pPr>
    </w:p>
    <w:p w14:paraId="66D56AEF" w14:textId="7F2532ED" w:rsidR="003723AB" w:rsidRPr="00100143" w:rsidRDefault="003723AB" w:rsidP="00100143">
      <w:pPr>
        <w:pStyle w:val="Luettelokappale"/>
        <w:ind w:left="1304"/>
        <w:rPr>
          <w:i/>
        </w:rPr>
      </w:pPr>
      <w:r>
        <w:rPr>
          <w:b/>
        </w:rPr>
        <w:t>10 §.</w:t>
      </w:r>
      <w:r>
        <w:t xml:space="preserve"> </w:t>
      </w:r>
      <w:r>
        <w:rPr>
          <w:i/>
        </w:rPr>
        <w:t xml:space="preserve">Betalning av provtagnings- och undersökningskostnader. </w:t>
      </w:r>
      <w:r>
        <w:t>I paragrafen föreslås bestämmelser om vilken aktör som svarar för betalningen av ersättning för provtagning och undersökning. Bestämmelsen motsvarar gällande lagstiftning.</w:t>
      </w:r>
    </w:p>
    <w:p w14:paraId="535F5889" w14:textId="0BD46EF7" w:rsidR="003723AB" w:rsidRDefault="003723AB" w:rsidP="003723AB">
      <w:pPr>
        <w:pStyle w:val="Luettelokappale"/>
        <w:ind w:left="1304"/>
      </w:pPr>
    </w:p>
    <w:p w14:paraId="5FF3091D" w14:textId="07E5319B" w:rsidR="003723AB" w:rsidRDefault="003723AB" w:rsidP="00100143">
      <w:pPr>
        <w:pStyle w:val="Luettelokappale"/>
        <w:ind w:left="1304"/>
      </w:pPr>
      <w:r>
        <w:rPr>
          <w:b/>
        </w:rPr>
        <w:t>11 §.</w:t>
      </w:r>
      <w:r>
        <w:t xml:space="preserve"> </w:t>
      </w:r>
      <w:r>
        <w:rPr>
          <w:i/>
        </w:rPr>
        <w:t xml:space="preserve">Blanketter. </w:t>
      </w:r>
      <w:r>
        <w:t>I paragrafen föreslås en förteckning över de blanketter vars formulär fastställs av Institutet för hälsa och välfärd. Förteckningen motsvarar det gällande rättsläget.</w:t>
      </w:r>
    </w:p>
    <w:p w14:paraId="226E108D" w14:textId="737DB3FB" w:rsidR="009F4F19" w:rsidRDefault="009F4F19" w:rsidP="003723AB">
      <w:pPr>
        <w:pStyle w:val="Luettelokappale"/>
        <w:ind w:left="1304"/>
      </w:pPr>
    </w:p>
    <w:p w14:paraId="782A32D8" w14:textId="006FF6F8" w:rsidR="00D733D7" w:rsidRDefault="009F4F19" w:rsidP="00100143">
      <w:pPr>
        <w:pStyle w:val="Luettelokappale"/>
        <w:ind w:left="1304"/>
      </w:pPr>
      <w:r>
        <w:rPr>
          <w:b/>
        </w:rPr>
        <w:t>12 §.</w:t>
      </w:r>
      <w:r>
        <w:t xml:space="preserve"> </w:t>
      </w:r>
      <w:r>
        <w:rPr>
          <w:i/>
        </w:rPr>
        <w:t xml:space="preserve">Ikraftträdande. </w:t>
      </w:r>
      <w:r>
        <w:t>Det föreslås att förordningen träder i kraft samtidigt som den nya föräldraskapslagen, det vill säga den 1 januari 2023.</w:t>
      </w:r>
    </w:p>
    <w:p w14:paraId="1BFEBF02" w14:textId="77777777" w:rsidR="0001688A" w:rsidRDefault="0001688A" w:rsidP="0001688A">
      <w:pPr>
        <w:pStyle w:val="Luettelokappale"/>
        <w:ind w:left="1304"/>
      </w:pPr>
    </w:p>
    <w:p w14:paraId="4199A63E" w14:textId="644F9CF9" w:rsidR="00407615" w:rsidRPr="00A2248C" w:rsidRDefault="00407615" w:rsidP="001945F5">
      <w:pPr>
        <w:pStyle w:val="Luettelokappale"/>
        <w:numPr>
          <w:ilvl w:val="0"/>
          <w:numId w:val="2"/>
        </w:numPr>
        <w:rPr>
          <w:b/>
        </w:rPr>
      </w:pPr>
      <w:r>
        <w:rPr>
          <w:b/>
        </w:rPr>
        <w:lastRenderedPageBreak/>
        <w:t>Statsrådets förordning om ändring av 7 § i statsrådets förordning om befolkningsdatasystemet</w:t>
      </w:r>
    </w:p>
    <w:p w14:paraId="0D00E25A" w14:textId="342FA951" w:rsidR="004938B2" w:rsidRPr="00A2248C" w:rsidRDefault="007C1B9A" w:rsidP="007C1B9A">
      <w:pPr>
        <w:ind w:left="1300" w:firstLine="4"/>
        <w:rPr>
          <w:i/>
        </w:rPr>
      </w:pPr>
      <w:r>
        <w:rPr>
          <w:i/>
        </w:rPr>
        <w:t>Fastställande av föräldraskapet för barnet på grundval av ett erkännande som avgetts före barnets födelse</w:t>
      </w:r>
    </w:p>
    <w:p w14:paraId="7C4C1F2B" w14:textId="3FE9CF56" w:rsidR="004938B2" w:rsidRDefault="001A7AA9" w:rsidP="000A69E3">
      <w:pPr>
        <w:ind w:left="1304"/>
      </w:pPr>
      <w:r>
        <w:t xml:space="preserve">Det föreslås att det till 7 § i förordningen om befolkningsdatasystemet, som gäller registrering av uppgifter om familjerättslig ställning, fogas en ny punkt om fastställande av föräldraskapet för ett barn på grundval av ett erkännande som avgetts före barnets födelse. När föräldraskapet till ett barn i enlighet med 19 § i föräldraskapslagen erkänns före barnets födelse, ska en anteckning om detta automatiskt göras i befolkningsdatasystemet när föräldraskapet har fastställts. Avsikten är att uppgiften om tidpunkten för erkännandet av föräldraskapet ska registreras i befolkningsdatasystemet samtidigt som föräldraskapet fastställs. Med grund i det nämnda föreslås i 7 § i förordningen om befolkningsdatasystemet </w:t>
      </w:r>
      <w:r w:rsidR="00C654C4">
        <w:t xml:space="preserve">en ny 5 punkt om fastställande </w:t>
      </w:r>
      <w:r>
        <w:t xml:space="preserve">av föräldraskap på grundval av ett erkännande som avgetts före barnets födelse. Punkten om fastställandet av föräldraskapet på grundval av ett förhandserkännande ska följa efter 3 och 4 punkten om fastställandet av faderskapet och moderskapet så att punkterna bildar en logisk helhet. Samtidigt ändras numreringen i 7 § så att den nuvarande 5–7 punkten blir 6–9 punkt. </w:t>
      </w:r>
    </w:p>
    <w:p w14:paraId="6402ECA2" w14:textId="21CFC84E" w:rsidR="003F3CC1" w:rsidRDefault="003F3CC1" w:rsidP="003F3CC1">
      <w:pPr>
        <w:pStyle w:val="Luettelokappale"/>
      </w:pPr>
    </w:p>
    <w:p w14:paraId="3B440F7C" w14:textId="397CC8F6" w:rsidR="002B0B78" w:rsidRDefault="002B0B78" w:rsidP="002B0B78">
      <w:pPr>
        <w:rPr>
          <w:b/>
        </w:rPr>
      </w:pPr>
      <w:r>
        <w:rPr>
          <w:b/>
        </w:rPr>
        <w:t>Behörighet</w:t>
      </w:r>
    </w:p>
    <w:p w14:paraId="20B3CC0F" w14:textId="35D91AB4" w:rsidR="002B0B78" w:rsidRDefault="002B0B78" w:rsidP="002B0B78">
      <w:pPr>
        <w:ind w:left="1300"/>
      </w:pPr>
      <w:r>
        <w:tab/>
        <w:t>Föräldraskapslagen, 69 § 1 mom.</w:t>
      </w:r>
    </w:p>
    <w:p w14:paraId="3BF53FFD" w14:textId="24DCEDFF" w:rsidR="005B1B12" w:rsidRDefault="005B1B12" w:rsidP="002B0B78">
      <w:pPr>
        <w:ind w:left="1300"/>
      </w:pPr>
      <w:r>
        <w:t>Lagen om rättsgenetisk faderskapsundersökning, 24 §.</w:t>
      </w:r>
    </w:p>
    <w:p w14:paraId="5F94E311" w14:textId="75F9E176" w:rsidR="004D2E6B" w:rsidRPr="001A1276" w:rsidRDefault="001A1276" w:rsidP="001A1276">
      <w:pPr>
        <w:ind w:left="1300"/>
      </w:pPr>
      <w:r>
        <w:t>Lagen om befolkningsdatasystemet och de certifikattjänster som tillhandahålls av Myndigheten för digitalisering och befolkningsdata, 13 § 2 mom.</w:t>
      </w:r>
    </w:p>
    <w:p w14:paraId="5F3CE468" w14:textId="73FF587C" w:rsidR="003F3CC1" w:rsidRPr="001A1276" w:rsidRDefault="003F3CC1" w:rsidP="003F3CC1">
      <w:pPr>
        <w:rPr>
          <w:b/>
        </w:rPr>
      </w:pPr>
    </w:p>
    <w:p w14:paraId="617332A6" w14:textId="434FD86A" w:rsidR="00D83D52" w:rsidRPr="00D83D52" w:rsidRDefault="003F3CC1" w:rsidP="00D83D52">
      <w:pPr>
        <w:rPr>
          <w:b/>
        </w:rPr>
      </w:pPr>
      <w:r>
        <w:rPr>
          <w:b/>
        </w:rPr>
        <w:t>Konsekvenser</w:t>
      </w:r>
    </w:p>
    <w:p w14:paraId="0E58678E" w14:textId="2CEC0325" w:rsidR="00D83D52" w:rsidRDefault="00D83D52" w:rsidP="000829CF">
      <w:pPr>
        <w:pStyle w:val="Luettelokappale"/>
        <w:ind w:left="1300"/>
      </w:pPr>
      <w:r>
        <w:t xml:space="preserve">De föreslagna förordningarna kompletterar bestämmelserna i föräldraskapslagen, lagen om rättsgenetisk faderskapsundersökning och lagen om befolkningsdatasystemet och de certifikattjänster som tillhandahålls av Myndigheten för digitalisering och befolkningsdata. Största delen av de föreslagna bestämmelserna grundar sig antingen på det gällande rättsläget eller medför endast ändringar av teknisk natur. </w:t>
      </w:r>
    </w:p>
    <w:p w14:paraId="7C148DE7" w14:textId="77777777" w:rsidR="000829CF" w:rsidRDefault="000829CF" w:rsidP="000829CF">
      <w:pPr>
        <w:pStyle w:val="Luettelokappale"/>
        <w:ind w:left="1300"/>
      </w:pPr>
    </w:p>
    <w:p w14:paraId="6E465D42" w14:textId="330A6C29" w:rsidR="000829CF" w:rsidRPr="000829CF" w:rsidRDefault="009B3DC3" w:rsidP="000829CF">
      <w:pPr>
        <w:pStyle w:val="Luettelokappale"/>
        <w:ind w:left="1300"/>
      </w:pPr>
      <w:r>
        <w:t xml:space="preserve">Tillägget av den anteckning som gäller erkännande av föräldraskap i befolkningsdatasystemet medför enligt Myndigheten för digitalisering och befolkningsdatas uppskattning en engångskostnad på cirka 20 000 euro 2022. Avsikten är att den uppskattade kostnaden ska täckas i samband med den andra tilläggsbudgetpropositionen för 2022, och ändringen medför således inga sådana systemändringar i befolkningsdatasystemet som kräver tilläggsanslag. De föreslagna övriga bestämmelserna har inga nämnvärda ekonomiska konsekvenser. </w:t>
      </w:r>
    </w:p>
    <w:p w14:paraId="5D6E59A6" w14:textId="2F97F92C" w:rsidR="00ED4B33" w:rsidRDefault="00ED4B33" w:rsidP="00804DC3">
      <w:pPr>
        <w:pStyle w:val="Luettelokappale"/>
        <w:ind w:left="1300"/>
      </w:pPr>
    </w:p>
    <w:p w14:paraId="06F01B97" w14:textId="7DCE3FF8" w:rsidR="003F3CC1" w:rsidRDefault="003F3CC1" w:rsidP="00804DC3">
      <w:pPr>
        <w:pStyle w:val="Luettelokappale"/>
        <w:ind w:left="1300"/>
      </w:pPr>
    </w:p>
    <w:p w14:paraId="445F17F1" w14:textId="77777777" w:rsidR="003F3CC1" w:rsidRDefault="003F3CC1" w:rsidP="003F3CC1"/>
    <w:p w14:paraId="0F265936" w14:textId="77777777" w:rsidR="003F3CC1" w:rsidRPr="003F3CC1" w:rsidRDefault="003F3CC1" w:rsidP="003F3CC1">
      <w:pPr>
        <w:rPr>
          <w:b/>
        </w:rPr>
      </w:pPr>
      <w:r>
        <w:rPr>
          <w:b/>
          <w:bCs/>
        </w:rPr>
        <w:t>Beredningen av ärendet</w:t>
      </w:r>
    </w:p>
    <w:p w14:paraId="2562B571" w14:textId="4ECC12DF" w:rsidR="003F3CC1" w:rsidRDefault="002F0E8C" w:rsidP="00C35D48">
      <w:pPr>
        <w:ind w:left="1300"/>
      </w:pPr>
      <w:r>
        <w:t xml:space="preserve">Förordningsförslagen har beretts vid justitieministeriet i samarbete med Institutet för hälsa och välfärd, Myndigheten för digitalisering och befolkningsdata och finansministeriet. </w:t>
      </w:r>
    </w:p>
    <w:p w14:paraId="23705CEB" w14:textId="648B3C5C" w:rsidR="003F3CC1" w:rsidRDefault="00E0062C" w:rsidP="00C35D48">
      <w:pPr>
        <w:ind w:firstLine="1300"/>
      </w:pPr>
      <w:r>
        <w:t>[Justitieministeriet tog under remissbehandlingen emot yttranden av...</w:t>
      </w:r>
    </w:p>
    <w:p w14:paraId="28A97412" w14:textId="082E27CC" w:rsidR="003F3CC1" w:rsidRDefault="000F55E3" w:rsidP="003F3CC1">
      <w:pPr>
        <w:ind w:firstLine="1300"/>
      </w:pPr>
      <w:r>
        <w:t>Förordningsförslagen har granskats av justitieministeriets laggranskning.]</w:t>
      </w:r>
    </w:p>
    <w:p w14:paraId="07D6A212" w14:textId="26DC4897" w:rsidR="003977DA" w:rsidRDefault="003977DA" w:rsidP="003977DA"/>
    <w:p w14:paraId="5014439C" w14:textId="77777777" w:rsidR="003977DA" w:rsidRPr="002363FC" w:rsidRDefault="003977DA" w:rsidP="003977DA">
      <w:pPr>
        <w:rPr>
          <w:b/>
        </w:rPr>
      </w:pPr>
      <w:r>
        <w:rPr>
          <w:b/>
        </w:rPr>
        <w:t>Ikraftträdande</w:t>
      </w:r>
      <w:r>
        <w:rPr>
          <w:b/>
        </w:rPr>
        <w:tab/>
      </w:r>
    </w:p>
    <w:p w14:paraId="3472A4EB" w14:textId="0BAA5BF1" w:rsidR="003977DA" w:rsidRDefault="002F0E8C" w:rsidP="002F0E8C">
      <w:pPr>
        <w:ind w:left="1300"/>
      </w:pPr>
      <w:r>
        <w:t>Förordningarna avses träda i kraft samtidigt som föräldraskapslagen, det vill säga den 1 januari 2023.</w:t>
      </w:r>
    </w:p>
    <w:p w14:paraId="2D2D9EC5" w14:textId="77777777" w:rsidR="003F3CC1" w:rsidRDefault="003F3CC1" w:rsidP="003F3CC1"/>
    <w:p w14:paraId="4A30A569" w14:textId="77777777" w:rsidR="003F3CC1" w:rsidRDefault="003F3CC1">
      <w:r>
        <w:tab/>
      </w:r>
    </w:p>
    <w:sectPr w:rsidR="003F3CC1">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8BD7A" w14:textId="77777777" w:rsidR="008D1DB2" w:rsidRDefault="008D1DB2" w:rsidP="003B73B8">
      <w:pPr>
        <w:spacing w:after="0" w:line="240" w:lineRule="auto"/>
      </w:pPr>
      <w:r>
        <w:separator/>
      </w:r>
    </w:p>
  </w:endnote>
  <w:endnote w:type="continuationSeparator" w:id="0">
    <w:p w14:paraId="60ED4388" w14:textId="77777777" w:rsidR="008D1DB2" w:rsidRDefault="008D1DB2" w:rsidP="003B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877216"/>
      <w:docPartObj>
        <w:docPartGallery w:val="Page Numbers (Bottom of Page)"/>
        <w:docPartUnique/>
      </w:docPartObj>
    </w:sdtPr>
    <w:sdtEndPr/>
    <w:sdtContent>
      <w:p w14:paraId="438C9F0C" w14:textId="63BAE2C1" w:rsidR="003B73B8" w:rsidRDefault="003B73B8">
        <w:pPr>
          <w:pStyle w:val="Alatunniste"/>
          <w:jc w:val="right"/>
        </w:pPr>
        <w:r>
          <w:fldChar w:fldCharType="begin"/>
        </w:r>
        <w:r>
          <w:instrText>PAGE   \* MERGEFORMAT</w:instrText>
        </w:r>
        <w:r>
          <w:fldChar w:fldCharType="separate"/>
        </w:r>
        <w:r w:rsidR="00AF2C20">
          <w:rPr>
            <w:noProof/>
          </w:rPr>
          <w:t>1</w:t>
        </w:r>
        <w:r>
          <w:fldChar w:fldCharType="end"/>
        </w:r>
      </w:p>
    </w:sdtContent>
  </w:sdt>
  <w:p w14:paraId="3BAA02D3" w14:textId="77777777" w:rsidR="003B73B8" w:rsidRDefault="003B73B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1277B" w14:textId="77777777" w:rsidR="008D1DB2" w:rsidRDefault="008D1DB2" w:rsidP="003B73B8">
      <w:pPr>
        <w:spacing w:after="0" w:line="240" w:lineRule="auto"/>
      </w:pPr>
      <w:r>
        <w:separator/>
      </w:r>
    </w:p>
  </w:footnote>
  <w:footnote w:type="continuationSeparator" w:id="0">
    <w:p w14:paraId="2DECCE93" w14:textId="77777777" w:rsidR="008D1DB2" w:rsidRDefault="008D1DB2" w:rsidP="003B7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7764"/>
    <w:multiLevelType w:val="hybridMultilevel"/>
    <w:tmpl w:val="1FC6303A"/>
    <w:lvl w:ilvl="0" w:tplc="9384CA3E">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1" w15:restartNumberingAfterBreak="0">
    <w:nsid w:val="5D4439F7"/>
    <w:multiLevelType w:val="hybridMultilevel"/>
    <w:tmpl w:val="D57A5816"/>
    <w:lvl w:ilvl="0" w:tplc="040B000F">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2" w15:restartNumberingAfterBreak="0">
    <w:nsid w:val="773750EF"/>
    <w:multiLevelType w:val="hybridMultilevel"/>
    <w:tmpl w:val="0B9470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7FA2409A"/>
    <w:multiLevelType w:val="hybridMultilevel"/>
    <w:tmpl w:val="EA321F1A"/>
    <w:lvl w:ilvl="0" w:tplc="62A607C8">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C1"/>
    <w:rsid w:val="0000643B"/>
    <w:rsid w:val="0001688A"/>
    <w:rsid w:val="0002558E"/>
    <w:rsid w:val="000417D3"/>
    <w:rsid w:val="00044827"/>
    <w:rsid w:val="00060517"/>
    <w:rsid w:val="000829CF"/>
    <w:rsid w:val="00083F05"/>
    <w:rsid w:val="000A119C"/>
    <w:rsid w:val="000A1BD3"/>
    <w:rsid w:val="000A69E3"/>
    <w:rsid w:val="000B442F"/>
    <w:rsid w:val="000C3A11"/>
    <w:rsid w:val="000C66E8"/>
    <w:rsid w:val="000D45F1"/>
    <w:rsid w:val="000D4B26"/>
    <w:rsid w:val="000F55E3"/>
    <w:rsid w:val="00100143"/>
    <w:rsid w:val="001155A8"/>
    <w:rsid w:val="00115B2F"/>
    <w:rsid w:val="00125835"/>
    <w:rsid w:val="00130FA1"/>
    <w:rsid w:val="00136D45"/>
    <w:rsid w:val="001410DC"/>
    <w:rsid w:val="00147176"/>
    <w:rsid w:val="0015368F"/>
    <w:rsid w:val="001560F7"/>
    <w:rsid w:val="0015758D"/>
    <w:rsid w:val="0016400E"/>
    <w:rsid w:val="001664E7"/>
    <w:rsid w:val="001773C0"/>
    <w:rsid w:val="00186F6B"/>
    <w:rsid w:val="00187976"/>
    <w:rsid w:val="0019155B"/>
    <w:rsid w:val="00193B0D"/>
    <w:rsid w:val="001945F5"/>
    <w:rsid w:val="001A1276"/>
    <w:rsid w:val="001A4BE3"/>
    <w:rsid w:val="001A5459"/>
    <w:rsid w:val="001A7AA9"/>
    <w:rsid w:val="001B5BC2"/>
    <w:rsid w:val="001B5C07"/>
    <w:rsid w:val="001D1DCB"/>
    <w:rsid w:val="001D6462"/>
    <w:rsid w:val="001E066D"/>
    <w:rsid w:val="001E6C34"/>
    <w:rsid w:val="001F2D3A"/>
    <w:rsid w:val="001F5B98"/>
    <w:rsid w:val="00200F5B"/>
    <w:rsid w:val="00207445"/>
    <w:rsid w:val="00226D24"/>
    <w:rsid w:val="002363FC"/>
    <w:rsid w:val="002447D7"/>
    <w:rsid w:val="00256930"/>
    <w:rsid w:val="00271CF8"/>
    <w:rsid w:val="00281E3D"/>
    <w:rsid w:val="002828E9"/>
    <w:rsid w:val="002863A1"/>
    <w:rsid w:val="00291A70"/>
    <w:rsid w:val="002B0B78"/>
    <w:rsid w:val="002C25B6"/>
    <w:rsid w:val="002C46A7"/>
    <w:rsid w:val="002D2262"/>
    <w:rsid w:val="002F0E8C"/>
    <w:rsid w:val="002F6F96"/>
    <w:rsid w:val="00320E5C"/>
    <w:rsid w:val="00323267"/>
    <w:rsid w:val="00324D83"/>
    <w:rsid w:val="0033606A"/>
    <w:rsid w:val="00340F54"/>
    <w:rsid w:val="00354CD6"/>
    <w:rsid w:val="0036788C"/>
    <w:rsid w:val="003723AB"/>
    <w:rsid w:val="003764EC"/>
    <w:rsid w:val="00380F75"/>
    <w:rsid w:val="00381157"/>
    <w:rsid w:val="00385F2B"/>
    <w:rsid w:val="0039023A"/>
    <w:rsid w:val="0039108D"/>
    <w:rsid w:val="00394CA3"/>
    <w:rsid w:val="003977DA"/>
    <w:rsid w:val="003B0D73"/>
    <w:rsid w:val="003B73B8"/>
    <w:rsid w:val="003B7715"/>
    <w:rsid w:val="003E4DDD"/>
    <w:rsid w:val="003F0018"/>
    <w:rsid w:val="003F09A0"/>
    <w:rsid w:val="003F3CC1"/>
    <w:rsid w:val="004035A5"/>
    <w:rsid w:val="00407615"/>
    <w:rsid w:val="00410ABA"/>
    <w:rsid w:val="004129C6"/>
    <w:rsid w:val="00414EB8"/>
    <w:rsid w:val="00420C95"/>
    <w:rsid w:val="00427C6A"/>
    <w:rsid w:val="00455446"/>
    <w:rsid w:val="0048442F"/>
    <w:rsid w:val="00484C34"/>
    <w:rsid w:val="00486B30"/>
    <w:rsid w:val="004938B2"/>
    <w:rsid w:val="004A0276"/>
    <w:rsid w:val="004A43CF"/>
    <w:rsid w:val="004B72D0"/>
    <w:rsid w:val="004C7181"/>
    <w:rsid w:val="004D2C4E"/>
    <w:rsid w:val="004D2E6B"/>
    <w:rsid w:val="004E4A92"/>
    <w:rsid w:val="00500D85"/>
    <w:rsid w:val="00515B86"/>
    <w:rsid w:val="00517E50"/>
    <w:rsid w:val="00537235"/>
    <w:rsid w:val="00540254"/>
    <w:rsid w:val="00542565"/>
    <w:rsid w:val="00563680"/>
    <w:rsid w:val="00563742"/>
    <w:rsid w:val="00565970"/>
    <w:rsid w:val="00575158"/>
    <w:rsid w:val="00581774"/>
    <w:rsid w:val="00590703"/>
    <w:rsid w:val="005B1B12"/>
    <w:rsid w:val="005C5D6D"/>
    <w:rsid w:val="005C5E28"/>
    <w:rsid w:val="005C7A37"/>
    <w:rsid w:val="005D5B98"/>
    <w:rsid w:val="005D645A"/>
    <w:rsid w:val="005D72BB"/>
    <w:rsid w:val="005E0A9F"/>
    <w:rsid w:val="005F73A8"/>
    <w:rsid w:val="00617DE8"/>
    <w:rsid w:val="006316AF"/>
    <w:rsid w:val="006337FC"/>
    <w:rsid w:val="0063600A"/>
    <w:rsid w:val="006454CC"/>
    <w:rsid w:val="00662A4E"/>
    <w:rsid w:val="00671975"/>
    <w:rsid w:val="00671C12"/>
    <w:rsid w:val="006749C7"/>
    <w:rsid w:val="006811DA"/>
    <w:rsid w:val="00692529"/>
    <w:rsid w:val="006A19D4"/>
    <w:rsid w:val="006B66F6"/>
    <w:rsid w:val="006E31F6"/>
    <w:rsid w:val="006E5315"/>
    <w:rsid w:val="006E7B17"/>
    <w:rsid w:val="006F3F12"/>
    <w:rsid w:val="00701AE5"/>
    <w:rsid w:val="00715F67"/>
    <w:rsid w:val="007256AD"/>
    <w:rsid w:val="0072778E"/>
    <w:rsid w:val="007359B2"/>
    <w:rsid w:val="0075320A"/>
    <w:rsid w:val="00755A05"/>
    <w:rsid w:val="007644F0"/>
    <w:rsid w:val="00764A4B"/>
    <w:rsid w:val="00772BE7"/>
    <w:rsid w:val="00773E28"/>
    <w:rsid w:val="00780FA6"/>
    <w:rsid w:val="00791894"/>
    <w:rsid w:val="007A328B"/>
    <w:rsid w:val="007A3645"/>
    <w:rsid w:val="007A7946"/>
    <w:rsid w:val="007B29CC"/>
    <w:rsid w:val="007C1B9A"/>
    <w:rsid w:val="007C24D7"/>
    <w:rsid w:val="007D03DF"/>
    <w:rsid w:val="007D4289"/>
    <w:rsid w:val="007E4B79"/>
    <w:rsid w:val="007F0D29"/>
    <w:rsid w:val="00803642"/>
    <w:rsid w:val="0080481C"/>
    <w:rsid w:val="00804DC3"/>
    <w:rsid w:val="00817DE7"/>
    <w:rsid w:val="008236CE"/>
    <w:rsid w:val="008725AA"/>
    <w:rsid w:val="0089131F"/>
    <w:rsid w:val="008935F8"/>
    <w:rsid w:val="00893D0E"/>
    <w:rsid w:val="008B1960"/>
    <w:rsid w:val="008C0D01"/>
    <w:rsid w:val="008D1DB2"/>
    <w:rsid w:val="008D70AB"/>
    <w:rsid w:val="008E3401"/>
    <w:rsid w:val="008E3CC4"/>
    <w:rsid w:val="008E5D9A"/>
    <w:rsid w:val="009018EC"/>
    <w:rsid w:val="009046BA"/>
    <w:rsid w:val="009079D1"/>
    <w:rsid w:val="00920C3D"/>
    <w:rsid w:val="00931706"/>
    <w:rsid w:val="009362C6"/>
    <w:rsid w:val="00950C70"/>
    <w:rsid w:val="00974BDA"/>
    <w:rsid w:val="00977F46"/>
    <w:rsid w:val="00984533"/>
    <w:rsid w:val="009873DF"/>
    <w:rsid w:val="0099710F"/>
    <w:rsid w:val="009A3E5A"/>
    <w:rsid w:val="009B3DC3"/>
    <w:rsid w:val="009B6E84"/>
    <w:rsid w:val="009C4DA7"/>
    <w:rsid w:val="009C63E7"/>
    <w:rsid w:val="009C7242"/>
    <w:rsid w:val="009F4F19"/>
    <w:rsid w:val="009F6CEF"/>
    <w:rsid w:val="00A1283F"/>
    <w:rsid w:val="00A15DAB"/>
    <w:rsid w:val="00A2248C"/>
    <w:rsid w:val="00A252BF"/>
    <w:rsid w:val="00A303E4"/>
    <w:rsid w:val="00A3782A"/>
    <w:rsid w:val="00A40D76"/>
    <w:rsid w:val="00A543D0"/>
    <w:rsid w:val="00A550EB"/>
    <w:rsid w:val="00A62849"/>
    <w:rsid w:val="00A67D76"/>
    <w:rsid w:val="00A7264F"/>
    <w:rsid w:val="00A87C15"/>
    <w:rsid w:val="00AA0FA6"/>
    <w:rsid w:val="00AA184D"/>
    <w:rsid w:val="00AA5E25"/>
    <w:rsid w:val="00AA678C"/>
    <w:rsid w:val="00AA76C8"/>
    <w:rsid w:val="00AB01EA"/>
    <w:rsid w:val="00AC3F1E"/>
    <w:rsid w:val="00AC74E1"/>
    <w:rsid w:val="00AD3411"/>
    <w:rsid w:val="00AD47E6"/>
    <w:rsid w:val="00AE08B3"/>
    <w:rsid w:val="00AE68C7"/>
    <w:rsid w:val="00AF2C20"/>
    <w:rsid w:val="00AF2C39"/>
    <w:rsid w:val="00AF67DD"/>
    <w:rsid w:val="00B001CE"/>
    <w:rsid w:val="00B058EE"/>
    <w:rsid w:val="00B12E88"/>
    <w:rsid w:val="00B228CD"/>
    <w:rsid w:val="00B3204F"/>
    <w:rsid w:val="00B43491"/>
    <w:rsid w:val="00B46CDD"/>
    <w:rsid w:val="00B53142"/>
    <w:rsid w:val="00B53A3A"/>
    <w:rsid w:val="00B54E8E"/>
    <w:rsid w:val="00B55880"/>
    <w:rsid w:val="00B83647"/>
    <w:rsid w:val="00B86FEA"/>
    <w:rsid w:val="00BA0A4E"/>
    <w:rsid w:val="00BB295A"/>
    <w:rsid w:val="00BB6103"/>
    <w:rsid w:val="00BC5B04"/>
    <w:rsid w:val="00BD30E7"/>
    <w:rsid w:val="00BD3657"/>
    <w:rsid w:val="00BD47C3"/>
    <w:rsid w:val="00C05519"/>
    <w:rsid w:val="00C07E34"/>
    <w:rsid w:val="00C1092B"/>
    <w:rsid w:val="00C34773"/>
    <w:rsid w:val="00C34A18"/>
    <w:rsid w:val="00C35D00"/>
    <w:rsid w:val="00C35D48"/>
    <w:rsid w:val="00C40567"/>
    <w:rsid w:val="00C47E6B"/>
    <w:rsid w:val="00C55583"/>
    <w:rsid w:val="00C56A22"/>
    <w:rsid w:val="00C633C5"/>
    <w:rsid w:val="00C654C4"/>
    <w:rsid w:val="00C71802"/>
    <w:rsid w:val="00C74A01"/>
    <w:rsid w:val="00C85D3F"/>
    <w:rsid w:val="00C86F6E"/>
    <w:rsid w:val="00C8759C"/>
    <w:rsid w:val="00C92AFC"/>
    <w:rsid w:val="00C948F5"/>
    <w:rsid w:val="00CA2F8F"/>
    <w:rsid w:val="00CA6475"/>
    <w:rsid w:val="00CB0986"/>
    <w:rsid w:val="00CB4646"/>
    <w:rsid w:val="00CC67E1"/>
    <w:rsid w:val="00CD35A3"/>
    <w:rsid w:val="00CE2765"/>
    <w:rsid w:val="00CE7F33"/>
    <w:rsid w:val="00CF241C"/>
    <w:rsid w:val="00CF3950"/>
    <w:rsid w:val="00CF6490"/>
    <w:rsid w:val="00D008C7"/>
    <w:rsid w:val="00D012EF"/>
    <w:rsid w:val="00D10459"/>
    <w:rsid w:val="00D13EDD"/>
    <w:rsid w:val="00D35BFE"/>
    <w:rsid w:val="00D45AF2"/>
    <w:rsid w:val="00D61846"/>
    <w:rsid w:val="00D6522A"/>
    <w:rsid w:val="00D733D7"/>
    <w:rsid w:val="00D760E4"/>
    <w:rsid w:val="00D83D52"/>
    <w:rsid w:val="00D840C5"/>
    <w:rsid w:val="00D96AE3"/>
    <w:rsid w:val="00DA3FD6"/>
    <w:rsid w:val="00DA67FA"/>
    <w:rsid w:val="00DA7997"/>
    <w:rsid w:val="00DB031A"/>
    <w:rsid w:val="00DB6F91"/>
    <w:rsid w:val="00DC0E57"/>
    <w:rsid w:val="00DC7A6C"/>
    <w:rsid w:val="00DD0743"/>
    <w:rsid w:val="00DD28DD"/>
    <w:rsid w:val="00DD6B4A"/>
    <w:rsid w:val="00DF1855"/>
    <w:rsid w:val="00DF223A"/>
    <w:rsid w:val="00E0062C"/>
    <w:rsid w:val="00E007CD"/>
    <w:rsid w:val="00E07203"/>
    <w:rsid w:val="00E10F9D"/>
    <w:rsid w:val="00E315BB"/>
    <w:rsid w:val="00E373D5"/>
    <w:rsid w:val="00E462E3"/>
    <w:rsid w:val="00E6277A"/>
    <w:rsid w:val="00E720BE"/>
    <w:rsid w:val="00E726A9"/>
    <w:rsid w:val="00E75334"/>
    <w:rsid w:val="00E764EB"/>
    <w:rsid w:val="00E86361"/>
    <w:rsid w:val="00E968F7"/>
    <w:rsid w:val="00E97EEC"/>
    <w:rsid w:val="00EA00D1"/>
    <w:rsid w:val="00EB0537"/>
    <w:rsid w:val="00EB4241"/>
    <w:rsid w:val="00EB4CF2"/>
    <w:rsid w:val="00EB62B1"/>
    <w:rsid w:val="00ED4B33"/>
    <w:rsid w:val="00EE4CFA"/>
    <w:rsid w:val="00EF0BFB"/>
    <w:rsid w:val="00F24D26"/>
    <w:rsid w:val="00F36EB9"/>
    <w:rsid w:val="00F621CA"/>
    <w:rsid w:val="00F8301B"/>
    <w:rsid w:val="00F95C02"/>
    <w:rsid w:val="00FA6510"/>
    <w:rsid w:val="00FA7133"/>
    <w:rsid w:val="00FC66FD"/>
    <w:rsid w:val="00FC6845"/>
    <w:rsid w:val="00FD4E23"/>
    <w:rsid w:val="00FE525C"/>
    <w:rsid w:val="00FE56AF"/>
    <w:rsid w:val="00FE65C1"/>
    <w:rsid w:val="00FF4FFA"/>
    <w:rsid w:val="00FF78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86BA"/>
  <w15:chartTrackingRefBased/>
  <w15:docId w15:val="{9503C65F-DB76-481B-8C78-78031D59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F3CC1"/>
    <w:pPr>
      <w:spacing w:after="200" w:line="276" w:lineRule="auto"/>
      <w:ind w:left="720"/>
      <w:contextualSpacing/>
    </w:pPr>
  </w:style>
  <w:style w:type="character" w:styleId="Kommentinviite">
    <w:name w:val="annotation reference"/>
    <w:basedOn w:val="Kappaleenoletusfontti"/>
    <w:uiPriority w:val="99"/>
    <w:semiHidden/>
    <w:unhideWhenUsed/>
    <w:rsid w:val="00AC74E1"/>
    <w:rPr>
      <w:sz w:val="16"/>
      <w:szCs w:val="16"/>
    </w:rPr>
  </w:style>
  <w:style w:type="paragraph" w:styleId="Kommentinteksti">
    <w:name w:val="annotation text"/>
    <w:basedOn w:val="Normaali"/>
    <w:link w:val="KommentintekstiChar"/>
    <w:uiPriority w:val="99"/>
    <w:semiHidden/>
    <w:unhideWhenUsed/>
    <w:rsid w:val="00AC74E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C74E1"/>
    <w:rPr>
      <w:sz w:val="20"/>
      <w:szCs w:val="20"/>
    </w:rPr>
  </w:style>
  <w:style w:type="paragraph" w:styleId="Kommentinotsikko">
    <w:name w:val="annotation subject"/>
    <w:basedOn w:val="Kommentinteksti"/>
    <w:next w:val="Kommentinteksti"/>
    <w:link w:val="KommentinotsikkoChar"/>
    <w:uiPriority w:val="99"/>
    <w:semiHidden/>
    <w:unhideWhenUsed/>
    <w:rsid w:val="00AC74E1"/>
    <w:rPr>
      <w:b/>
      <w:bCs/>
    </w:rPr>
  </w:style>
  <w:style w:type="character" w:customStyle="1" w:styleId="KommentinotsikkoChar">
    <w:name w:val="Kommentin otsikko Char"/>
    <w:basedOn w:val="KommentintekstiChar"/>
    <w:link w:val="Kommentinotsikko"/>
    <w:uiPriority w:val="99"/>
    <w:semiHidden/>
    <w:rsid w:val="00AC74E1"/>
    <w:rPr>
      <w:b/>
      <w:bCs/>
      <w:sz w:val="20"/>
      <w:szCs w:val="20"/>
    </w:rPr>
  </w:style>
  <w:style w:type="paragraph" w:styleId="Seliteteksti">
    <w:name w:val="Balloon Text"/>
    <w:basedOn w:val="Normaali"/>
    <w:link w:val="SelitetekstiChar"/>
    <w:uiPriority w:val="99"/>
    <w:semiHidden/>
    <w:unhideWhenUsed/>
    <w:rsid w:val="00AC74E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C74E1"/>
    <w:rPr>
      <w:rFonts w:ascii="Segoe UI" w:hAnsi="Segoe UI" w:cs="Segoe UI"/>
      <w:sz w:val="18"/>
      <w:szCs w:val="18"/>
    </w:rPr>
  </w:style>
  <w:style w:type="paragraph" w:styleId="Yltunniste">
    <w:name w:val="header"/>
    <w:basedOn w:val="Normaali"/>
    <w:link w:val="YltunnisteChar"/>
    <w:uiPriority w:val="99"/>
    <w:unhideWhenUsed/>
    <w:rsid w:val="003B73B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B73B8"/>
  </w:style>
  <w:style w:type="paragraph" w:styleId="Alatunniste">
    <w:name w:val="footer"/>
    <w:basedOn w:val="Normaali"/>
    <w:link w:val="AlatunnisteChar"/>
    <w:uiPriority w:val="99"/>
    <w:unhideWhenUsed/>
    <w:rsid w:val="003B73B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B7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7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FAA1-D4A7-4D1E-B11C-55A05DAC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2332</Words>
  <Characters>18890</Characters>
  <Application>Microsoft Office Word</Application>
  <DocSecurity>0</DocSecurity>
  <Lines>157</Lines>
  <Paragraphs>42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Grandell Joanna (OM)</dc:creator>
  <cp:keywords/>
  <dc:description/>
  <cp:lastModifiedBy>Grandell Joanna (OM)</cp:lastModifiedBy>
  <cp:revision>8</cp:revision>
  <cp:lastPrinted>2022-05-23T06:59:00Z</cp:lastPrinted>
  <dcterms:created xsi:type="dcterms:W3CDTF">2022-05-30T09:33:00Z</dcterms:created>
  <dcterms:modified xsi:type="dcterms:W3CDTF">2022-05-30T10:24:00Z</dcterms:modified>
</cp:coreProperties>
</file>