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3AA90" w14:textId="77777777" w:rsidR="004E77FA" w:rsidRDefault="004E77FA" w:rsidP="000721AE">
      <w:pPr>
        <w:pStyle w:val="M2Otsikkotaso"/>
        <w:rPr>
          <w:sz w:val="28"/>
          <w:szCs w:val="28"/>
        </w:rPr>
      </w:pPr>
      <w:bookmarkStart w:id="0" w:name="_GoBack"/>
      <w:bookmarkEnd w:id="0"/>
    </w:p>
    <w:p w14:paraId="6C37CA0B" w14:textId="08EC6361" w:rsidR="000721AE" w:rsidRPr="007F26C1" w:rsidRDefault="76E7B9B5" w:rsidP="76E7B9B5">
      <w:pPr>
        <w:pStyle w:val="M2Otsikkotaso"/>
        <w:rPr>
          <w:sz w:val="28"/>
          <w:szCs w:val="28"/>
        </w:rPr>
      </w:pPr>
      <w:r w:rsidRPr="76E7B9B5">
        <w:rPr>
          <w:sz w:val="28"/>
          <w:szCs w:val="28"/>
        </w:rPr>
        <w:t>Valtiovarainministeriön asetus Digi- ja väestötietoviraston suoritteiden maksuista vuonna 2023</w:t>
      </w:r>
    </w:p>
    <w:p w14:paraId="47CC7C59" w14:textId="377059F4" w:rsidR="005D1D63" w:rsidRDefault="76E7B9B5" w:rsidP="00E2778D">
      <w:pPr>
        <w:pStyle w:val="M2Otsikkotaso"/>
        <w:numPr>
          <w:ilvl w:val="0"/>
          <w:numId w:val="9"/>
        </w:numPr>
      </w:pPr>
      <w:r>
        <w:t>Johdanto</w:t>
      </w:r>
    </w:p>
    <w:p w14:paraId="53F45AB9" w14:textId="6A5E04F9" w:rsidR="00A93CE3" w:rsidRDefault="76E7B9B5" w:rsidP="00DB29C2">
      <w:pPr>
        <w:pStyle w:val="MNormaali"/>
        <w:ind w:left="1418"/>
      </w:pPr>
      <w:r>
        <w:t xml:space="preserve">Digi- ja väestötietoviraston suoritteiden maksullisuudesta säädetään valtiovarainministeriön asetuksella Digi- ja väestötietoviraston suoritteiden maksuista vuonna 2022 (1136/2021). Asetus oli määräaikainen ja voimassa 31.12.2022 asti. </w:t>
      </w:r>
    </w:p>
    <w:p w14:paraId="6ADCB5E7" w14:textId="77777777" w:rsidR="00FB45E8" w:rsidRDefault="00FB45E8" w:rsidP="00352F01">
      <w:pPr>
        <w:pStyle w:val="MNormaali"/>
        <w:ind w:left="1418"/>
      </w:pPr>
    </w:p>
    <w:p w14:paraId="0ACB4B76" w14:textId="592D1470" w:rsidR="00EF0B1E" w:rsidRDefault="15A3B77A" w:rsidP="00352F01">
      <w:pPr>
        <w:pStyle w:val="MNormaali"/>
        <w:ind w:left="1418"/>
      </w:pPr>
      <w:r>
        <w:t>Esityksessä ehdotetaan annettavaksi uusi valtiovarainministeriön asetus Digi- ja väestötietoviraston suoritteiden maksuista. Asetus olisi määräaikainen ja se olisi voimassa 1 päivästä tammikuuta 31 päivään joulukuuta 2023. Määräaikaisuus on perusteltua viraston toimintaan liittyvien muutosten vuoksi. Eduskunta myönsi valtiovarainministeriön esityksestä virastolle vuoden 2022 kolmannessa lisätalousarviossa  lisämäärärahan, jonka avulla jo v. 2021 viraston saamilla lisämäärärahoilla palkatuista henkilöistä n. 25 lisähenkilöä on voinut jatkaa erityisesti holhoustoimen ja rekisteripalvelujen asiointijonojen purkua ja käsittelyaikojen lyhentämistä. Toisaalta Digi- ja väestötietoviraston henkilöasiakaspalveluja digitalisoiva OIVA-ohjelma aloitti aiemman VAAKA-hankkeen pohjalle rakentuvan työnsä v. 2022 alussa. Ohjelman on tarkoitus jatkua vuoteen 2028. OIVA-ohjelmassa digitalisoidaan aluksi erityisesti holhoustoimen palveluja, perhe- ja perintöoikeudellisia palveluja sekä rekisteripalveluja ja ohjelman tuotoksista on odotettavissa merkittäviä näiden palvelujen tuottavuushyötyjä jo v. 2023 aikana ja sitä seuraavina lähivuosina.</w:t>
      </w:r>
    </w:p>
    <w:p w14:paraId="5ED9CCAA" w14:textId="648D7404" w:rsidR="009B48FD" w:rsidRDefault="009B48FD" w:rsidP="00EF0B1E">
      <w:pPr>
        <w:pStyle w:val="MNormaali"/>
        <w:ind w:left="1418"/>
      </w:pPr>
    </w:p>
    <w:p w14:paraId="2DDC342E" w14:textId="7E4AC177" w:rsidR="00FA78FF" w:rsidRDefault="76E7B9B5" w:rsidP="007516C2">
      <w:pPr>
        <w:pStyle w:val="MNormaali"/>
        <w:ind w:left="1418"/>
      </w:pPr>
      <w:r>
        <w:t xml:space="preserve">Vuoden 2020 alussa maistraatit ja Väestörekisterikeskus yhdistyivät ja uusi Digi- ja väestötietovirasto aloitti toimintansa. Virasto otti vuonna 2020 käyttöön uuden kustannuslaskentamallin, johon pohjautuen määritellään viraston suoritteiden kustannukset. Siten myös esityksen suoritteiden maksut perustuvat viraston uuteen kustannuslaskentamalliin. Tämä uusi, valtion yhteiseen malliin perustuva kustannuslaskentamalli ottaa entistä paremmin aiheuttamisperiaatteen mukaisesti huomioon palveluiden tosiasialliset kustannukset ja muutos näkyy erityisesti viraston henkilöasiakaspalveluissa, entisissä maistraattipalveluissa. Vuoden 2021 maksuasetuksessa suoritteiden hintoja korotettiin useiden palvelujen osalta, koska palvelut olivat uuden kustannuslaskentamallin myötä osoittautuneet alikatteellisiksi. Myös vuoden 2022 maksuasetuksessa muutamien palvelujen hintoja korotettiin alikatteellisuuden vuoksi ja joitakin suoritteita siirrettiin alennetun omakustannusarvon mukaisiksi suoritteiksi. Hintojen korotukset ovat olleet oikeansuuntaisia: suoritteiden alikatteellisuus on korjaantunut vuosien 2021 ja 2022 aikana. Edelleen kuitenkin joidenkin palvelujen osalta kustannusvastaavuudet jäävät selvästi alle omakustannusarvon, ja niiden osalta esitetään maltillisia hinnankorotuksia ja yhtä tähän ryhmään kuuluvaa palveluja esitetään siirrettäväksi alennetun omakustannusarvon mukaiseksi suoritteeksi. </w:t>
      </w:r>
    </w:p>
    <w:p w14:paraId="223A0F15" w14:textId="77777777" w:rsidR="00FA78FF" w:rsidRDefault="00FA78FF" w:rsidP="009B48FD">
      <w:pPr>
        <w:pStyle w:val="MNormaali"/>
        <w:ind w:left="1418"/>
      </w:pPr>
    </w:p>
    <w:p w14:paraId="72FD92A8" w14:textId="3A39AA9E" w:rsidR="008E5FB6" w:rsidRDefault="76E7B9B5" w:rsidP="00401391">
      <w:pPr>
        <w:pStyle w:val="MNormaali"/>
        <w:ind w:left="1418"/>
      </w:pPr>
      <w:r>
        <w:t xml:space="preserve">Kokonaisuudessaan asetuksessa esitettävät hinnanmuutokset ja muut muutokset ovat edellä esitetyillä perusteilla vähäisiä. </w:t>
      </w:r>
    </w:p>
    <w:p w14:paraId="02D41861" w14:textId="77777777" w:rsidR="008E5FB6" w:rsidRDefault="008E5FB6" w:rsidP="00401391">
      <w:pPr>
        <w:pStyle w:val="MNormaali"/>
        <w:ind w:left="1418"/>
      </w:pPr>
    </w:p>
    <w:p w14:paraId="18098984" w14:textId="5F2F49DF" w:rsidR="00C737E2" w:rsidRDefault="76E7B9B5" w:rsidP="00503084">
      <w:pPr>
        <w:pStyle w:val="MNormaali"/>
        <w:ind w:left="1418"/>
      </w:pPr>
      <w:r>
        <w:lastRenderedPageBreak/>
        <w:t xml:space="preserve">Notaari- ja oikeudellisista vahvistuspalveluista esitetään 5 euron korotuksia avioehtojen, lahjailmoitusten ja avoehtoasioiden rekisteröinnin palveluihin. </w:t>
      </w:r>
    </w:p>
    <w:p w14:paraId="7BAA3523" w14:textId="77777777" w:rsidR="00C737E2" w:rsidRDefault="00C737E2" w:rsidP="007516C2">
      <w:pPr>
        <w:pStyle w:val="MNormaali"/>
        <w:ind w:left="1418"/>
      </w:pPr>
    </w:p>
    <w:p w14:paraId="29F8656B" w14:textId="77777777" w:rsidR="00DD5CAD" w:rsidRDefault="76E7B9B5" w:rsidP="007516C2">
      <w:pPr>
        <w:pStyle w:val="MNormaali"/>
        <w:ind w:left="1418"/>
      </w:pPr>
      <w:r>
        <w:t xml:space="preserve">Nimenmuutospalveluissa esitetään 5 - 10 euron hinnankorotuksia nimenmuutoksen laadun mukaan. </w:t>
      </w:r>
    </w:p>
    <w:p w14:paraId="06F4089D" w14:textId="77777777" w:rsidR="00DD5CAD" w:rsidRDefault="00DD5CAD" w:rsidP="007516C2">
      <w:pPr>
        <w:pStyle w:val="MNormaali"/>
        <w:ind w:left="1418"/>
      </w:pPr>
    </w:p>
    <w:p w14:paraId="20B5934A" w14:textId="660C05B9" w:rsidR="00864B83" w:rsidRPr="00864B83" w:rsidRDefault="76E7B9B5" w:rsidP="00864B83">
      <w:pPr>
        <w:pStyle w:val="MNormaali"/>
        <w:ind w:left="1418"/>
      </w:pPr>
      <w:r>
        <w:t xml:space="preserve">Rekisteritietojen luovutuksen ja tietopalvelujen osalta esitetään henkilöasiakkaille tarjottavien manuaalista työtä vaativien väestötietojärjestelmän (VTJ-)otteiden ja sukuselvitysten hintojen korotusta 2 - 5 eurolla palvelun laadun mukaan. </w:t>
      </w:r>
    </w:p>
    <w:p w14:paraId="3243D588" w14:textId="77777777" w:rsidR="00DD5CAD" w:rsidRDefault="00DD5CAD" w:rsidP="007516C2">
      <w:pPr>
        <w:pStyle w:val="MNormaali"/>
        <w:ind w:left="1418"/>
      </w:pPr>
    </w:p>
    <w:p w14:paraId="60F8FE1D" w14:textId="77777777" w:rsidR="00864B83" w:rsidRDefault="76E7B9B5" w:rsidP="007516C2">
      <w:pPr>
        <w:pStyle w:val="MNormaali"/>
        <w:ind w:left="1418"/>
      </w:pPr>
      <w:r>
        <w:t>Viraston tekemän työtunnin hinta esitetään korotettavaksi 70 eurosta 80 euroon/h.</w:t>
      </w:r>
    </w:p>
    <w:p w14:paraId="28C5D229" w14:textId="77777777" w:rsidR="00864B83" w:rsidRDefault="00864B83" w:rsidP="007516C2">
      <w:pPr>
        <w:pStyle w:val="MNormaali"/>
        <w:ind w:left="1418"/>
      </w:pPr>
    </w:p>
    <w:p w14:paraId="2657C59D" w14:textId="30848663" w:rsidR="00D73B2A" w:rsidRDefault="76E7B9B5" w:rsidP="007516C2">
      <w:pPr>
        <w:pStyle w:val="MNormaali"/>
        <w:ind w:left="1418"/>
      </w:pPr>
      <w:r>
        <w:t xml:space="preserve">Varmennepalveluissa biovarmenteen hintoihin liittyvän </w:t>
      </w:r>
      <w:r w:rsidRPr="76E7B9B5">
        <w:rPr>
          <w:rFonts w:eastAsiaTheme="minorEastAsia"/>
          <w:lang w:eastAsia="en-US"/>
        </w:rPr>
        <w:t>alennusmekanismin kappalemääräraja</w:t>
      </w:r>
      <w:r>
        <w:t>a</w:t>
      </w:r>
      <w:r w:rsidRPr="76E7B9B5">
        <w:rPr>
          <w:rFonts w:eastAsiaTheme="minorEastAsia"/>
          <w:lang w:eastAsia="en-US"/>
        </w:rPr>
        <w:t xml:space="preserve"> esitetään laske</w:t>
      </w:r>
      <w:r>
        <w:t>ttavaksi.</w:t>
      </w:r>
    </w:p>
    <w:p w14:paraId="441A0DDA" w14:textId="77777777" w:rsidR="00D73B2A" w:rsidRDefault="00D73B2A" w:rsidP="007516C2">
      <w:pPr>
        <w:pStyle w:val="MNormaali"/>
        <w:ind w:left="1418"/>
      </w:pPr>
    </w:p>
    <w:p w14:paraId="320DD692" w14:textId="66D9198B" w:rsidR="007A1C16" w:rsidRDefault="76E7B9B5" w:rsidP="007516C2">
      <w:pPr>
        <w:pStyle w:val="MNormaali"/>
        <w:ind w:left="1418"/>
      </w:pPr>
      <w:r>
        <w:t>Holhoustoimen palveluista esitetään siirrettäväksi alennetun omakustannusarvon suoritteiksi edunvalvontavaltuutuksen vahvistamista ja edunvalvontavaltuutuksen peruuttamisen vahvistamista koskevat päätökset.</w:t>
      </w:r>
    </w:p>
    <w:p w14:paraId="104B7813" w14:textId="77777777" w:rsidR="007A1C16" w:rsidRDefault="007A1C16" w:rsidP="007516C2">
      <w:pPr>
        <w:pStyle w:val="MNormaali"/>
        <w:ind w:left="1418"/>
      </w:pPr>
    </w:p>
    <w:p w14:paraId="03015571" w14:textId="2BB9779D" w:rsidR="007A1C16" w:rsidRPr="004017B5" w:rsidRDefault="76E7B9B5">
      <w:pPr>
        <w:pStyle w:val="MNormaali"/>
        <w:ind w:left="1418"/>
      </w:pPr>
      <w:r>
        <w:t xml:space="preserve">Lisäksi esitetään, että asetuksen 2 §:n 1 momentin 9 kohtaan lisätään vanhemmuuslain (775/2022) 20 §:n mukaisesti vanhemmuuden tunnustamisen peruuttamisen ja kiistämisen vastaanottaminen. Samassa kohdassa mainitaan edelleen aiemmin isyys- ja äitiyslaeissa ja nyt vanhemmuuslaissa (755/2022) säädetty vanhemmuuden tunnustamisen vahvistamisen tehtävä. </w:t>
      </w:r>
    </w:p>
    <w:p w14:paraId="2E5BB076" w14:textId="40C36086" w:rsidR="00DC36B0" w:rsidRDefault="00DC36B0">
      <w:pPr>
        <w:pStyle w:val="MNormaali"/>
        <w:ind w:left="1418"/>
      </w:pPr>
    </w:p>
    <w:p w14:paraId="55F2C809" w14:textId="502784AC" w:rsidR="001F60D7" w:rsidRPr="007516C2" w:rsidRDefault="76E7B9B5">
      <w:pPr>
        <w:pStyle w:val="MNormaali"/>
        <w:ind w:left="1418"/>
      </w:pPr>
      <w:r>
        <w:t>Lisäksi esitetään vihkitodistuksen kaksoiskappaleen lisäämistä maksutaulukkoon.</w:t>
      </w:r>
    </w:p>
    <w:p w14:paraId="5DF0F2B6" w14:textId="77777777" w:rsidR="001F60D7" w:rsidRDefault="001F60D7">
      <w:pPr>
        <w:pStyle w:val="MNormaali"/>
        <w:ind w:left="1418"/>
      </w:pPr>
    </w:p>
    <w:p w14:paraId="58B2395E" w14:textId="1E039F68" w:rsidR="00F761A6" w:rsidRDefault="76E7B9B5" w:rsidP="009B48FD">
      <w:pPr>
        <w:pStyle w:val="MNormaali"/>
        <w:ind w:left="1418"/>
      </w:pPr>
      <w:r>
        <w:t>Asetuksen on tarkoitus tulla voimaan 1.1.2023.</w:t>
      </w:r>
    </w:p>
    <w:p w14:paraId="5F184AA7" w14:textId="77777777" w:rsidR="00BC6214" w:rsidRPr="00BC6214" w:rsidRDefault="00BC6214" w:rsidP="00BC6214">
      <w:pPr>
        <w:pStyle w:val="MNormaali"/>
      </w:pPr>
    </w:p>
    <w:p w14:paraId="41F4C80D" w14:textId="77777777" w:rsidR="00EF0B1E" w:rsidRPr="004017B5" w:rsidRDefault="76E7B9B5" w:rsidP="76E7B9B5">
      <w:pPr>
        <w:pStyle w:val="MNormaali"/>
        <w:numPr>
          <w:ilvl w:val="0"/>
          <w:numId w:val="9"/>
        </w:numPr>
        <w:rPr>
          <w:b/>
          <w:bCs/>
        </w:rPr>
      </w:pPr>
      <w:r w:rsidRPr="76E7B9B5">
        <w:rPr>
          <w:b/>
          <w:bCs/>
        </w:rPr>
        <w:t>Asetuksenantovaltuus</w:t>
      </w:r>
    </w:p>
    <w:p w14:paraId="66AB7D54" w14:textId="77777777" w:rsidR="00EF0B1E" w:rsidRDefault="00EF0B1E" w:rsidP="00EF0B1E">
      <w:pPr>
        <w:pStyle w:val="MNormaali"/>
        <w:rPr>
          <w:b/>
        </w:rPr>
      </w:pPr>
    </w:p>
    <w:p w14:paraId="1F27AA23" w14:textId="524BC84D" w:rsidR="00EF0B1E" w:rsidRDefault="15A3B77A" w:rsidP="00F761A6">
      <w:pPr>
        <w:pStyle w:val="MNormaali"/>
        <w:ind w:left="1304"/>
      </w:pPr>
      <w:r>
        <w:t>Asetuksenantovaltuus perustuu valtion maksuperustelain (150/1992) 8 §:ään.</w:t>
      </w:r>
    </w:p>
    <w:p w14:paraId="4FB6D66F" w14:textId="77777777" w:rsidR="00EF0B1E" w:rsidRPr="00EF0B1E" w:rsidRDefault="00EF0B1E" w:rsidP="00EF0B1E">
      <w:pPr>
        <w:pStyle w:val="MNormaali"/>
        <w:rPr>
          <w:b/>
        </w:rPr>
      </w:pPr>
    </w:p>
    <w:p w14:paraId="538567C8" w14:textId="25E6A1D3" w:rsidR="00C5187E" w:rsidRPr="00C5187E" w:rsidRDefault="76E7B9B5" w:rsidP="00C5187E">
      <w:pPr>
        <w:pStyle w:val="M2Otsikkotaso"/>
        <w:numPr>
          <w:ilvl w:val="0"/>
          <w:numId w:val="9"/>
        </w:numPr>
      </w:pPr>
      <w:r>
        <w:t>Yksityiskohtaiset perustelut</w:t>
      </w:r>
    </w:p>
    <w:p w14:paraId="4892779E" w14:textId="63553037" w:rsidR="00A737F4" w:rsidRDefault="76E7B9B5" w:rsidP="00C5187E">
      <w:pPr>
        <w:pStyle w:val="M2Otsikkotaso"/>
        <w:numPr>
          <w:ilvl w:val="1"/>
          <w:numId w:val="9"/>
        </w:numPr>
      </w:pPr>
      <w:r>
        <w:t>Asetus</w:t>
      </w:r>
    </w:p>
    <w:p w14:paraId="39C4DF8E" w14:textId="26A13E0F" w:rsidR="00CA1CFF" w:rsidRDefault="76E7B9B5" w:rsidP="00C5187E">
      <w:pPr>
        <w:pStyle w:val="MNormaali"/>
        <w:ind w:left="1418"/>
      </w:pPr>
      <w:r>
        <w:t>Asetuksen sisältö pysyisi pääasiassa voimassa olevaa maksuasetusta vastaavana. Seuraavassa tuodaan esille ehdotetut sisällölliset muutokset suhteessa voimassa olevaan maksuasetukseen. Lisäksi asetukseen on tehty joitakin kielellisiä ja säädösteknisiä muutoksia.</w:t>
      </w:r>
    </w:p>
    <w:p w14:paraId="62C05D4D" w14:textId="187E47CE" w:rsidR="00CA1CFF" w:rsidRDefault="00CA1CFF" w:rsidP="00C5187E">
      <w:pPr>
        <w:pStyle w:val="MNormaali"/>
        <w:ind w:left="1418"/>
      </w:pPr>
    </w:p>
    <w:p w14:paraId="65BA0C9D" w14:textId="0DA02583" w:rsidR="008453D7" w:rsidRDefault="76E7B9B5" w:rsidP="00C5187E">
      <w:pPr>
        <w:pStyle w:val="MNormaali"/>
        <w:ind w:left="1418"/>
      </w:pPr>
      <w:r w:rsidRPr="76E7B9B5">
        <w:rPr>
          <w:b/>
          <w:bCs/>
        </w:rPr>
        <w:t>1 §.</w:t>
      </w:r>
      <w:r>
        <w:t xml:space="preserve"> </w:t>
      </w:r>
      <w:r w:rsidRPr="76E7B9B5">
        <w:rPr>
          <w:i/>
          <w:iCs/>
        </w:rPr>
        <w:t>Soveltamisala</w:t>
      </w:r>
      <w:r>
        <w:t>. Pykälä vastaa voimassa olevaa asetusta.</w:t>
      </w:r>
    </w:p>
    <w:p w14:paraId="53CBC6AA" w14:textId="7510181F" w:rsidR="008453D7" w:rsidRDefault="008453D7" w:rsidP="00C5187E">
      <w:pPr>
        <w:pStyle w:val="MNormaali"/>
        <w:ind w:left="1418"/>
      </w:pPr>
    </w:p>
    <w:p w14:paraId="057A627D" w14:textId="02A7D8C8" w:rsidR="008453D7" w:rsidRDefault="15A3B77A" w:rsidP="00C5187E">
      <w:pPr>
        <w:pStyle w:val="MNormaali"/>
        <w:ind w:left="1418"/>
      </w:pPr>
      <w:r w:rsidRPr="15A3B77A">
        <w:rPr>
          <w:b/>
          <w:bCs/>
        </w:rPr>
        <w:t>2 §.</w:t>
      </w:r>
      <w:r>
        <w:t xml:space="preserve"> </w:t>
      </w:r>
      <w:r w:rsidRPr="15A3B77A">
        <w:rPr>
          <w:i/>
          <w:iCs/>
        </w:rPr>
        <w:t xml:space="preserve">Maksuttomat julkisoikeudelliset suoritteet. </w:t>
      </w:r>
      <w:r>
        <w:t>Asetuksen 2 §:ssä säädetään Digi- ja väestötietoviraston maksuttomista julkisoikeudellista suoritteista. Asetuksen 2 §:n 1 momentin 9 kohtaan ehdotetaan lisättäväksi vanhemmuuslain (775/2022) 20 §:n mukaisesti vanhemmuuden tunnustamisen peruuttamisen ja kiistämisen vastaanottami</w:t>
      </w:r>
      <w:r>
        <w:lastRenderedPageBreak/>
        <w:t xml:space="preserve">nen. Samassa kohdassa mainitaan edelleen aiemmin isyys- ja äitiyslaeissa ja nyt vanhemmuuslaissa (755/2022) säädetty vanhemmuuden tunnustamisen vahvistamisen tehtävä. </w:t>
      </w:r>
    </w:p>
    <w:p w14:paraId="4A3848BD" w14:textId="33348C56" w:rsidR="00D71100" w:rsidRDefault="00D71100" w:rsidP="00C5187E">
      <w:pPr>
        <w:pStyle w:val="MNormaali"/>
        <w:ind w:left="1418"/>
      </w:pPr>
    </w:p>
    <w:p w14:paraId="28DE0DD8" w14:textId="5691DF33" w:rsidR="00CA1CFF" w:rsidRDefault="15A3B77A" w:rsidP="00C5187E">
      <w:pPr>
        <w:pStyle w:val="MNormaali"/>
        <w:ind w:left="1418"/>
      </w:pPr>
      <w:r w:rsidRPr="15A3B77A">
        <w:rPr>
          <w:b/>
          <w:bCs/>
        </w:rPr>
        <w:t>3 §</w:t>
      </w:r>
      <w:r>
        <w:t xml:space="preserve">. </w:t>
      </w:r>
      <w:r w:rsidRPr="15A3B77A">
        <w:rPr>
          <w:i/>
          <w:iCs/>
        </w:rPr>
        <w:t>Maksulliset julkisoikeudelliset suoritteet</w:t>
      </w:r>
      <w:r>
        <w:t xml:space="preserve">. Asetuksen 3 §:ssä säädetään Digi- ja väestötietoviraston maksullisista julkisoikeudellisista suoritteista. Pykälän </w:t>
      </w:r>
      <w:r w:rsidRPr="15A3B77A">
        <w:rPr>
          <w:i/>
          <w:iCs/>
        </w:rPr>
        <w:t>1 momentti</w:t>
      </w:r>
      <w:r>
        <w:t xml:space="preserve"> vastaisi suurelta osin voimassa olevan asetuksen 3 §:n 1 momenttia. Voimassa olevan asetuksen 3 §:n 1 momentin kohta 10 ehdotetaan kuitenkin siirrettäväksi asetuksen 4 §:n 2 momentin kohdaksi 2, eikä näistä suoritteista säädettäisi enää maksullisina omakustannusarvon mukaisina julkisoikeudellisina suoritteina. Muilta osin pykälä vastaisi voimassa olevan asetuksen 3 §:ää.</w:t>
      </w:r>
    </w:p>
    <w:p w14:paraId="69810925" w14:textId="332EAA44" w:rsidR="008453D7" w:rsidRDefault="008453D7" w:rsidP="00C5187E">
      <w:pPr>
        <w:pStyle w:val="MNormaali"/>
        <w:ind w:left="1418"/>
      </w:pPr>
    </w:p>
    <w:p w14:paraId="2624DA2D" w14:textId="623DAB16" w:rsidR="008453D7" w:rsidRDefault="15A3B77A" w:rsidP="007516C2">
      <w:pPr>
        <w:pStyle w:val="MNormaali"/>
        <w:ind w:left="1418"/>
      </w:pPr>
      <w:r w:rsidRPr="15A3B77A">
        <w:rPr>
          <w:b/>
          <w:bCs/>
        </w:rPr>
        <w:t>4 §.</w:t>
      </w:r>
      <w:r>
        <w:t xml:space="preserve"> </w:t>
      </w:r>
      <w:r w:rsidRPr="15A3B77A">
        <w:rPr>
          <w:i/>
          <w:iCs/>
        </w:rPr>
        <w:t>Alennetun omakustannusarvon mukaiset julkisoikeudelliset suoritteet</w:t>
      </w:r>
      <w:r>
        <w:t>. Asetuksen 4 §:ssä säädetään Digi- ja väestötietoviraston alennetun omakustannusarvon mukaisista julkisoikeudellisista suoritteista. Pykälän 2 momentin 2 kohtaan sisällytettäisiin suoritteet, joista voimassa olevassa asetuksessa on säädetty maksullisina (omakustannusarvon mukaisina) julkisoikeudellisina suoritteina. Uusiksi alennetun omakustannusarvon mukaisiksi julkisoikeudellisiksi suoritteiksi ehdotetaan edunvalvontavaltuutuksesta annetun lain (648/2007) 24 §:n mukaista edunvalvontavaltuutuksen vahvistamista koskevaa päätöstä sekä 28 §:n mukaista edunvalvontavaltuutuksen peruut-tamisen vahvistamista koskevaa päätöstä. Muilta osin pykälä vastaa voimassa olevan asetuksen 4 §:ää.</w:t>
      </w:r>
    </w:p>
    <w:p w14:paraId="1BA1E076" w14:textId="23AC6E37" w:rsidR="008453D7" w:rsidRDefault="008453D7" w:rsidP="00C5187E">
      <w:pPr>
        <w:pStyle w:val="MNormaali"/>
        <w:ind w:left="1418"/>
      </w:pPr>
    </w:p>
    <w:p w14:paraId="318926B5" w14:textId="4D599CAA" w:rsidR="009D1B7D" w:rsidRDefault="76E7B9B5" w:rsidP="00FA78FF">
      <w:pPr>
        <w:pStyle w:val="MNormaali"/>
        <w:ind w:left="1418"/>
      </w:pPr>
      <w:r w:rsidRPr="76E7B9B5">
        <w:rPr>
          <w:b/>
          <w:bCs/>
        </w:rPr>
        <w:t>5 §.</w:t>
      </w:r>
      <w:r>
        <w:t xml:space="preserve"> </w:t>
      </w:r>
      <w:r w:rsidRPr="76E7B9B5">
        <w:rPr>
          <w:i/>
          <w:iCs/>
        </w:rPr>
        <w:t>Liiketaloudellisin perustein hinnoitellut suoritteet</w:t>
      </w:r>
      <w:r>
        <w:t xml:space="preserve">. Pykälä vastaa voimassa olevaa asetusta. </w:t>
      </w:r>
    </w:p>
    <w:p w14:paraId="02AB8372" w14:textId="77777777" w:rsidR="009D1B7D" w:rsidRDefault="009D1B7D" w:rsidP="00C5187E">
      <w:pPr>
        <w:pStyle w:val="MNormaali"/>
        <w:ind w:left="1418"/>
      </w:pPr>
    </w:p>
    <w:p w14:paraId="489E792E" w14:textId="403E8BE3" w:rsidR="008453D7" w:rsidRDefault="76E7B9B5" w:rsidP="00C5187E">
      <w:pPr>
        <w:pStyle w:val="MNormaali"/>
        <w:ind w:left="1418"/>
      </w:pPr>
      <w:r w:rsidRPr="76E7B9B5">
        <w:rPr>
          <w:b/>
          <w:bCs/>
        </w:rPr>
        <w:t>6 §.</w:t>
      </w:r>
      <w:r>
        <w:t xml:space="preserve"> </w:t>
      </w:r>
      <w:r w:rsidRPr="76E7B9B5">
        <w:rPr>
          <w:i/>
          <w:iCs/>
        </w:rPr>
        <w:t>Holhoussuoritteita koskevista maksuista vapautuminen</w:t>
      </w:r>
      <w:r>
        <w:t>. Pykälä vastaa voimassa olevaa asetusta.</w:t>
      </w:r>
    </w:p>
    <w:p w14:paraId="4E2A5302" w14:textId="2638314B" w:rsidR="008453D7" w:rsidRDefault="008453D7" w:rsidP="00C5187E">
      <w:pPr>
        <w:pStyle w:val="MNormaali"/>
        <w:ind w:left="1418"/>
      </w:pPr>
    </w:p>
    <w:p w14:paraId="54C7D09A" w14:textId="42B258BD" w:rsidR="009D1B7D" w:rsidRDefault="76E7B9B5" w:rsidP="00C5187E">
      <w:pPr>
        <w:pStyle w:val="MNormaali"/>
        <w:ind w:left="1418"/>
      </w:pPr>
      <w:r w:rsidRPr="76E7B9B5">
        <w:rPr>
          <w:b/>
          <w:bCs/>
        </w:rPr>
        <w:t>7 §.</w:t>
      </w:r>
      <w:r>
        <w:t xml:space="preserve"> </w:t>
      </w:r>
      <w:r w:rsidRPr="76E7B9B5">
        <w:rPr>
          <w:i/>
          <w:iCs/>
        </w:rPr>
        <w:t>Julkisuuslain perusteella annettavat suoritteet</w:t>
      </w:r>
      <w:r>
        <w:t>. Pykälä vastaa voimassa olevaa asetusta.</w:t>
      </w:r>
    </w:p>
    <w:p w14:paraId="084266FF" w14:textId="549C80B4" w:rsidR="009D1B7D" w:rsidRDefault="009D1B7D" w:rsidP="00C5187E">
      <w:pPr>
        <w:pStyle w:val="MNormaali"/>
        <w:ind w:left="1418"/>
      </w:pPr>
    </w:p>
    <w:p w14:paraId="7C7078B7" w14:textId="4046EE00" w:rsidR="009D1B7D" w:rsidRDefault="76E7B9B5" w:rsidP="009D1B7D">
      <w:pPr>
        <w:pStyle w:val="MNormaali"/>
        <w:ind w:left="1418"/>
      </w:pPr>
      <w:r w:rsidRPr="76E7B9B5">
        <w:rPr>
          <w:b/>
          <w:bCs/>
        </w:rPr>
        <w:t>8 §.</w:t>
      </w:r>
      <w:r>
        <w:t xml:space="preserve"> </w:t>
      </w:r>
      <w:r w:rsidRPr="76E7B9B5">
        <w:rPr>
          <w:i/>
          <w:iCs/>
        </w:rPr>
        <w:t xml:space="preserve">Voimaantulo. </w:t>
      </w:r>
      <w:r>
        <w:t xml:space="preserve">Asetus tulisi voimaan 1.1.2023 ja olisi voimassa 31.12.2023 saakka. </w:t>
      </w:r>
    </w:p>
    <w:p w14:paraId="6922E499" w14:textId="4B51D70B" w:rsidR="00346500" w:rsidRDefault="00346500" w:rsidP="009D1B7D">
      <w:pPr>
        <w:pStyle w:val="MNormaali"/>
        <w:ind w:left="1418"/>
      </w:pPr>
    </w:p>
    <w:p w14:paraId="7666AF28" w14:textId="4123C555" w:rsidR="004043BB" w:rsidRDefault="76E7B9B5" w:rsidP="004043BB">
      <w:pPr>
        <w:pStyle w:val="M2Otsikkotaso"/>
        <w:numPr>
          <w:ilvl w:val="1"/>
          <w:numId w:val="9"/>
        </w:numPr>
      </w:pPr>
      <w:r>
        <w:t>Maksutaulukko</w:t>
      </w:r>
    </w:p>
    <w:p w14:paraId="0900DDFA" w14:textId="7C25518F" w:rsidR="00AF4DB9" w:rsidRDefault="76E7B9B5" w:rsidP="00AF4DB9">
      <w:pPr>
        <w:pStyle w:val="MNormaali"/>
        <w:ind w:left="1418"/>
      </w:pPr>
      <w:r>
        <w:t>Asetuksen liitteenä on maksutaulukko, jossa maksut on ryhmitelty viraston palveluluokittelun mukaisesti. Seuraavassa esitetään ne suoritteet, joihin ehdotetaan tehtäväksi muutoksia verrattuna voimassa olevaan vuoden 2022 maksuasetukseen.</w:t>
      </w:r>
    </w:p>
    <w:p w14:paraId="79467E90" w14:textId="77777777" w:rsidR="00AF4DB9" w:rsidRPr="00AF4DB9" w:rsidRDefault="00AF4DB9" w:rsidP="00AF4DB9">
      <w:pPr>
        <w:pStyle w:val="MNormaali"/>
        <w:ind w:left="1418"/>
      </w:pPr>
    </w:p>
    <w:p w14:paraId="3DC60707" w14:textId="53446B59" w:rsidR="000415E6" w:rsidRPr="004017B5" w:rsidRDefault="76E7B9B5" w:rsidP="76E7B9B5">
      <w:pPr>
        <w:pStyle w:val="MNormaali"/>
        <w:ind w:left="1418"/>
        <w:rPr>
          <w:i/>
          <w:iCs/>
        </w:rPr>
      </w:pPr>
      <w:r w:rsidRPr="76E7B9B5">
        <w:rPr>
          <w:i/>
          <w:iCs/>
        </w:rPr>
        <w:t>Notaari- ja oikeudelliset vahvistuspalvelut</w:t>
      </w:r>
    </w:p>
    <w:p w14:paraId="7114A9CC" w14:textId="0FC7B7D7" w:rsidR="00EC6FB1" w:rsidRDefault="00EC6FB1" w:rsidP="00291B97">
      <w:pPr>
        <w:pStyle w:val="MNormaali"/>
        <w:ind w:left="1418"/>
      </w:pPr>
    </w:p>
    <w:p w14:paraId="6016959E" w14:textId="1473A7F3" w:rsidR="00401391" w:rsidRDefault="76E7B9B5" w:rsidP="00F51DE1">
      <w:pPr>
        <w:pStyle w:val="MNormaali"/>
        <w:ind w:left="1418"/>
      </w:pPr>
      <w:r>
        <w:t xml:space="preserve">Notaari- ja oikeudellisten vahvistuspalveluiden julkisoikeudellisten suoritteiden kustannusvastaavuuden arvioidaan olevan nykyisillä hinnoilla 74 % vuonna 2022. Vuonna 2021 suoritteiden kustannusvastaavuus oli 71 %.  </w:t>
      </w:r>
    </w:p>
    <w:p w14:paraId="0B3D82FB" w14:textId="77777777" w:rsidR="00F51DE1" w:rsidRPr="00F51DE1" w:rsidRDefault="00F51DE1" w:rsidP="00F51DE1">
      <w:pPr>
        <w:pStyle w:val="MNormaali"/>
        <w:ind w:left="1418"/>
      </w:pPr>
    </w:p>
    <w:p w14:paraId="5A266DED" w14:textId="3DEA7A51" w:rsidR="00401391" w:rsidRPr="004008D8" w:rsidRDefault="76E7B9B5" w:rsidP="001933F2">
      <w:pPr>
        <w:pStyle w:val="MNormaali"/>
        <w:ind w:left="1418"/>
      </w:pPr>
      <w:r>
        <w:lastRenderedPageBreak/>
        <w:t xml:space="preserve">Julkisen notaarin palveluihin ei esitetä hinnanmuutoksia. Sen sijaan seuraaviin alikatteellisiin perhevarallisuuteen ja lahjoituksiin liittyviin palveluihin esitetään 5 euron korotuksia (65 eurosta 70 euroon): </w:t>
      </w:r>
    </w:p>
    <w:p w14:paraId="0F540361" w14:textId="77777777" w:rsidR="00401391" w:rsidRPr="004008D8" w:rsidRDefault="76E7B9B5" w:rsidP="00401391">
      <w:pPr>
        <w:pStyle w:val="MNormaali"/>
        <w:numPr>
          <w:ilvl w:val="0"/>
          <w:numId w:val="22"/>
        </w:numPr>
      </w:pPr>
      <w:r>
        <w:t xml:space="preserve">avioehtosopimuksen rekisteröinti, </w:t>
      </w:r>
    </w:p>
    <w:p w14:paraId="25125165" w14:textId="77777777" w:rsidR="00401391" w:rsidRPr="004008D8" w:rsidRDefault="76E7B9B5" w:rsidP="00401391">
      <w:pPr>
        <w:pStyle w:val="MNormaali"/>
        <w:numPr>
          <w:ilvl w:val="0"/>
          <w:numId w:val="22"/>
        </w:numPr>
      </w:pPr>
      <w:r>
        <w:t xml:space="preserve">aviopuolisoiden välisen, lahjoitusta koskevan ilmoituksen rekisteröinti, </w:t>
      </w:r>
    </w:p>
    <w:p w14:paraId="4AC94929" w14:textId="77777777" w:rsidR="00401391" w:rsidRPr="004008D8" w:rsidRDefault="76E7B9B5" w:rsidP="00401391">
      <w:pPr>
        <w:pStyle w:val="MNormaali"/>
        <w:numPr>
          <w:ilvl w:val="0"/>
          <w:numId w:val="22"/>
        </w:numPr>
      </w:pPr>
      <w:r>
        <w:t xml:space="preserve">avio-oikeuden poistamista koskevan ilmoituksen rekisteröinti, </w:t>
      </w:r>
    </w:p>
    <w:p w14:paraId="27088FF3" w14:textId="77777777" w:rsidR="00401391" w:rsidRPr="004008D8" w:rsidRDefault="76E7B9B5" w:rsidP="00401391">
      <w:pPr>
        <w:pStyle w:val="MNormaali"/>
        <w:numPr>
          <w:ilvl w:val="0"/>
          <w:numId w:val="22"/>
        </w:numPr>
      </w:pPr>
      <w:r>
        <w:t xml:space="preserve">osituskirjan rekisteröinti, </w:t>
      </w:r>
    </w:p>
    <w:p w14:paraId="0E871FE4" w14:textId="77777777" w:rsidR="00401391" w:rsidRPr="004008D8" w:rsidRDefault="76E7B9B5" w:rsidP="00401391">
      <w:pPr>
        <w:pStyle w:val="MNormaali"/>
        <w:numPr>
          <w:ilvl w:val="0"/>
          <w:numId w:val="22"/>
        </w:numPr>
      </w:pPr>
      <w:r>
        <w:t xml:space="preserve">aviovarallisuussuhteeseen sovellettavaa lakia koskevan sopimuksen rekisteröinti, </w:t>
      </w:r>
    </w:p>
    <w:p w14:paraId="70DF33A9" w14:textId="77777777" w:rsidR="00401391" w:rsidRPr="004008D8" w:rsidRDefault="76E7B9B5" w:rsidP="00401391">
      <w:pPr>
        <w:pStyle w:val="MNormaali"/>
        <w:numPr>
          <w:ilvl w:val="0"/>
          <w:numId w:val="22"/>
        </w:numPr>
      </w:pPr>
      <w:r>
        <w:t xml:space="preserve">asiakirjan rekisteröinti avoliittoasioiden rekisteriin sekä </w:t>
      </w:r>
    </w:p>
    <w:p w14:paraId="676E4E8A" w14:textId="47AA24DD" w:rsidR="00C737E2" w:rsidRPr="004008D8" w:rsidRDefault="76E7B9B5" w:rsidP="007516C2">
      <w:pPr>
        <w:pStyle w:val="MNormaali"/>
        <w:numPr>
          <w:ilvl w:val="0"/>
          <w:numId w:val="22"/>
        </w:numPr>
      </w:pPr>
      <w:r>
        <w:t>läheisten välisen lahjailmoituksen rekisteröinti.</w:t>
      </w:r>
    </w:p>
    <w:p w14:paraId="1E4E9A9D" w14:textId="77777777" w:rsidR="00C737E2" w:rsidRDefault="00C737E2" w:rsidP="007516C2">
      <w:pPr>
        <w:pStyle w:val="MNormaali"/>
        <w:ind w:left="1778"/>
      </w:pPr>
    </w:p>
    <w:p w14:paraId="72C3BAEF" w14:textId="1DCC391E" w:rsidR="00401391" w:rsidRDefault="76E7B9B5" w:rsidP="00401391">
      <w:pPr>
        <w:pStyle w:val="MNormaali"/>
        <w:ind w:left="1418"/>
      </w:pPr>
      <w:r>
        <w:t>Hinnankorotusten jälkeen näiden palvelujen kustannusvastaavuus nousisi vuonna 2023 95 prosenttiin - kestävälle tasolle verrattuna vuonna 2022 näissä palveluissa toteutuvaksi arvioituun 77 prosentin kustannusvastaavuuteen.</w:t>
      </w:r>
    </w:p>
    <w:p w14:paraId="3EB8069F" w14:textId="33F70F09" w:rsidR="003426F0" w:rsidRDefault="003426F0" w:rsidP="00401391">
      <w:pPr>
        <w:pStyle w:val="MNormaali"/>
        <w:ind w:left="1418"/>
      </w:pPr>
    </w:p>
    <w:p w14:paraId="2808A955" w14:textId="73E7350D" w:rsidR="003426F0" w:rsidRDefault="003426F0" w:rsidP="00401391">
      <w:pPr>
        <w:pStyle w:val="MNormaali"/>
        <w:ind w:left="1418"/>
      </w:pPr>
      <w:r w:rsidRPr="003426F0">
        <w:rPr>
          <w:noProof/>
        </w:rPr>
        <w:drawing>
          <wp:inline distT="0" distB="0" distL="0" distR="0" wp14:anchorId="79B5021B" wp14:editId="25BB0004">
            <wp:extent cx="5157844" cy="1042855"/>
            <wp:effectExtent l="0" t="0" r="5080" b="508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5385" cy="1050445"/>
                    </a:xfrm>
                    <a:prstGeom prst="rect">
                      <a:avLst/>
                    </a:prstGeom>
                    <a:noFill/>
                    <a:ln>
                      <a:noFill/>
                    </a:ln>
                  </pic:spPr>
                </pic:pic>
              </a:graphicData>
            </a:graphic>
          </wp:inline>
        </w:drawing>
      </w:r>
    </w:p>
    <w:p w14:paraId="1CFC0D47" w14:textId="77777777" w:rsidR="003426F0" w:rsidRDefault="003426F0" w:rsidP="00401391">
      <w:pPr>
        <w:pStyle w:val="MNormaali"/>
        <w:ind w:left="1418"/>
      </w:pPr>
    </w:p>
    <w:p w14:paraId="4DD89529" w14:textId="056EAB23" w:rsidR="003C1A6B" w:rsidRPr="006727F5" w:rsidRDefault="76E7B9B5" w:rsidP="00DB29C2">
      <w:pPr>
        <w:pStyle w:val="MNormaali"/>
        <w:ind w:left="1418"/>
      </w:pPr>
      <w:r>
        <w:t xml:space="preserve">Uudeksi notaari- ja oikeudellisten vahvistuspalvelujen suoritteeksi maksutaulukkoon esitetään vihkitodistuksen kaksoiskappaletta tai kopiota. Vihkitodistus on vihkimisen yhteydessä maksuttomana annettava todistus. Vihkitodistuksen kopiota on myyty virastossa manuaalisen otteen hinnalla asiakkaan pyynnöstä silloin, kun vihkimisestä on kulunut aikaa. Koska vihkitodistus on vihkimisen yhteydessä maksuton, voidaan kopion maksullisuusperustetta selkiyttää lisäämällä maininta vihkitodistuksen kopiosta maksutaulukkoon. </w:t>
      </w:r>
    </w:p>
    <w:p w14:paraId="42B77431" w14:textId="77777777" w:rsidR="001C4E70" w:rsidRDefault="001C4E70" w:rsidP="002E2D8B">
      <w:pPr>
        <w:pStyle w:val="MNormaali"/>
        <w:ind w:left="1418"/>
      </w:pPr>
    </w:p>
    <w:p w14:paraId="28F2AAE2" w14:textId="106E2B37" w:rsidR="00CC099B" w:rsidRDefault="15A3B77A" w:rsidP="002E2D8B">
      <w:pPr>
        <w:pStyle w:val="MNormaali"/>
        <w:ind w:left="1418"/>
      </w:pPr>
      <w:r>
        <w:t xml:space="preserve">DVV:n maksuasetuksen mukaisten kaikkien notaari- ja oikeudellisten vahvistuspalvelujen tuotot olivat vuonna 2021 2,7 M€ ja kustannukset 3,8 M€, jolloin kustannusvastaavuus oli 71 %. Vuonna 2022 tuottojen arvioidaan olevan 2,7 M€ ja kustannusten 3,7 M€ ja kustannusvastaavuuden 74 %. Vuonna 2023 kustannusvastaavuuden ennustetaan nousevan tässä maksuasetuksessa esitettyjen hinnankorotusten myötä yhteensä 78 %:iin. </w:t>
      </w:r>
    </w:p>
    <w:p w14:paraId="40D38367" w14:textId="77777777" w:rsidR="00CC099B" w:rsidRDefault="00CC099B" w:rsidP="002E2D8B">
      <w:pPr>
        <w:pStyle w:val="MNormaali"/>
        <w:ind w:left="1418"/>
      </w:pPr>
    </w:p>
    <w:p w14:paraId="4CD5998B" w14:textId="32CF93E1" w:rsidR="00A50E36" w:rsidRDefault="76E7B9B5" w:rsidP="001E1793">
      <w:pPr>
        <w:pStyle w:val="MNormaali"/>
        <w:ind w:left="1418"/>
      </w:pPr>
      <w:r>
        <w:t xml:space="preserve">Notaari- ja oikeudellisten palvelujen omakustannusarvon mukaisten suoritteiden osalta em. hinnankorotusten jälkeen kustannusvastaavuuksien arvioidaan nousevan vuoden 2022 94 %:sta 99 %:iin vuonna 2023.  </w:t>
      </w:r>
    </w:p>
    <w:p w14:paraId="581D973B" w14:textId="2AA1A3B7" w:rsidR="00CC099B" w:rsidRDefault="00CC099B" w:rsidP="001E1793">
      <w:pPr>
        <w:pStyle w:val="MNormaali"/>
        <w:ind w:left="1418"/>
      </w:pPr>
    </w:p>
    <w:p w14:paraId="161276F4" w14:textId="7C046A05" w:rsidR="00CC099B" w:rsidRDefault="00CC099B" w:rsidP="001E1793">
      <w:pPr>
        <w:pStyle w:val="MNormaali"/>
        <w:ind w:left="1418"/>
      </w:pPr>
      <w:r w:rsidRPr="00CC099B">
        <w:rPr>
          <w:noProof/>
        </w:rPr>
        <w:lastRenderedPageBreak/>
        <w:drawing>
          <wp:inline distT="0" distB="0" distL="0" distR="0" wp14:anchorId="0A6EAC87" wp14:editId="5D0F52C8">
            <wp:extent cx="5062089" cy="1471371"/>
            <wp:effectExtent l="0" t="0" r="5715" b="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1114" cy="1479808"/>
                    </a:xfrm>
                    <a:prstGeom prst="rect">
                      <a:avLst/>
                    </a:prstGeom>
                    <a:noFill/>
                    <a:ln>
                      <a:noFill/>
                    </a:ln>
                  </pic:spPr>
                </pic:pic>
              </a:graphicData>
            </a:graphic>
          </wp:inline>
        </w:drawing>
      </w:r>
    </w:p>
    <w:p w14:paraId="1F9E5ACA" w14:textId="524C8D7A" w:rsidR="003C1A6B" w:rsidRDefault="003C1A6B" w:rsidP="001E1793">
      <w:pPr>
        <w:pStyle w:val="MNormaali"/>
        <w:ind w:left="1418"/>
      </w:pPr>
    </w:p>
    <w:p w14:paraId="39E87EDF" w14:textId="77777777" w:rsidR="001933F2" w:rsidRDefault="001933F2" w:rsidP="00EC6FB1">
      <w:pPr>
        <w:pStyle w:val="MNormaali"/>
        <w:ind w:left="1418"/>
        <w:rPr>
          <w:i/>
        </w:rPr>
      </w:pPr>
    </w:p>
    <w:p w14:paraId="4E6B6B12" w14:textId="4C6AD7E0" w:rsidR="00B0404A" w:rsidRPr="004017B5" w:rsidRDefault="76E7B9B5" w:rsidP="76E7B9B5">
      <w:pPr>
        <w:pStyle w:val="MNormaali"/>
        <w:ind w:left="1418"/>
        <w:rPr>
          <w:i/>
          <w:iCs/>
        </w:rPr>
      </w:pPr>
      <w:r w:rsidRPr="76E7B9B5">
        <w:rPr>
          <w:i/>
          <w:iCs/>
        </w:rPr>
        <w:t>Holhoustoimen valvontapalvelut</w:t>
      </w:r>
    </w:p>
    <w:p w14:paraId="087BF0C5" w14:textId="5EA833AA" w:rsidR="00F83CC9" w:rsidRDefault="00F83CC9" w:rsidP="00815C8C">
      <w:pPr>
        <w:pStyle w:val="MNormaali"/>
        <w:ind w:left="1418"/>
      </w:pPr>
    </w:p>
    <w:p w14:paraId="6AF58552" w14:textId="3A4EEAAF" w:rsidR="001912EF" w:rsidRDefault="76E7B9B5" w:rsidP="00DB29C2">
      <w:pPr>
        <w:pStyle w:val="MNormaali"/>
        <w:ind w:left="1418"/>
      </w:pPr>
      <w:r>
        <w:t xml:space="preserve">Holhoustoimen suoritteiden hintoihin ei esitetä muutoksia. Holhoustoimen valvontapalveluiden kustannusvastaavuuden odotetaan nousevan edellisvuosista, koska toiminta tehostuu OIVA-ohjelmassa toteutettavan digitalisoinnin myötä. </w:t>
      </w:r>
    </w:p>
    <w:p w14:paraId="07353C34" w14:textId="77777777" w:rsidR="001912EF" w:rsidRDefault="001912EF" w:rsidP="00DB29C2">
      <w:pPr>
        <w:pStyle w:val="MNormaali"/>
        <w:ind w:left="1418"/>
      </w:pPr>
    </w:p>
    <w:p w14:paraId="364DE136" w14:textId="77777777" w:rsidR="001912EF" w:rsidRDefault="76E7B9B5" w:rsidP="007516C2">
      <w:pPr>
        <w:pStyle w:val="MNormaali"/>
        <w:ind w:left="1418"/>
      </w:pPr>
      <w:r>
        <w:t>Sen sijaan holhoustoimen palveluista esitetään siirrettäväksi alennetun omakustannusarvon suoritteiksi seuraavat palvelut:</w:t>
      </w:r>
    </w:p>
    <w:p w14:paraId="0218D14A" w14:textId="04A449C9" w:rsidR="001912EF" w:rsidRDefault="76E7B9B5" w:rsidP="007516C2">
      <w:pPr>
        <w:pStyle w:val="MNormaali"/>
        <w:numPr>
          <w:ilvl w:val="0"/>
          <w:numId w:val="31"/>
        </w:numPr>
      </w:pPr>
      <w:r>
        <w:t>Edunvalvontavaltuutuksen vahvistamista koskeva päätös edunvalvontavaltuutuksesta annetun lain 24 §:n mukaisesti (130 €/päätös)</w:t>
      </w:r>
    </w:p>
    <w:p w14:paraId="23588D64" w14:textId="0E3E65BB" w:rsidR="001912EF" w:rsidRPr="007516C2" w:rsidRDefault="76E7B9B5" w:rsidP="007516C2">
      <w:pPr>
        <w:pStyle w:val="MNormaali"/>
        <w:numPr>
          <w:ilvl w:val="0"/>
          <w:numId w:val="31"/>
        </w:numPr>
      </w:pPr>
      <w:r>
        <w:t>Edunvalvontavaltuutuksen peruuttamisen vahvistamista koskeva päätös edunvalvontavaltuutuksesta annetun lain 28 §:n mukaisesti (97 €/päätös)</w:t>
      </w:r>
    </w:p>
    <w:p w14:paraId="1F4A5202" w14:textId="77777777" w:rsidR="001912EF" w:rsidRDefault="001912EF" w:rsidP="001912EF">
      <w:pPr>
        <w:pStyle w:val="MNormaali"/>
        <w:ind w:left="1440"/>
      </w:pPr>
    </w:p>
    <w:p w14:paraId="1734F758" w14:textId="6B77338E" w:rsidR="001912EF" w:rsidRDefault="76E7B9B5" w:rsidP="001912EF">
      <w:pPr>
        <w:pStyle w:val="MNormaali"/>
        <w:ind w:left="1440"/>
      </w:pPr>
      <w:r>
        <w:t>Näiden palvelujen hintoihin ei esitetä muutoksia. Edunvalvontavaltuutukseen liittyvien palvelujen kustannusvastaavuuden arvioidaan olevan 68 % vuonna 2023. Perusteluna siirrolle on se, että vaikka OIVA-ohjelmassa tehtävän digitalisointikehityksen odotetaan edunvalvontavaltuutustenkin osalta tehostavan asiankäsittelyä ja laskutusta, valtuutuksen rekisteröinnin prosessi säilyy silti työllistävänä eikä kustannusvastaavuutta todennäköisesti saada nousemaan lähelle vaadittavaa omakustannusvastaavuutta. Koska edunvalvontavaltuutus on pitkälti maksuasetuksessa alennetun omakustannusarvon suoritteeksi määritellyn ”edunvalvontaan määrääminen” -palvelun kaltaista, on sen siirtäminen alennetun omakustannusarvon mukaiseksi suoritteeksi perusteltua. Tämä on oikeansuuntainen muutos siksikin, että kansalaisille ja hallinnolle huomattavasti nopeamman, yksinkertaisemman ja kustannustehokkaamman edunvalvontavaltuutuksen voimaan saamisen (vahvistamisen) ei tulisi olla kansalaiselle selvästi kalliimpaa - mitä omakustannusvastaavuuteen pyrkiminen vaatisi - kuin edunvalvojan määräämispäätöksen saaminen.</w:t>
      </w:r>
    </w:p>
    <w:p w14:paraId="5701CA71" w14:textId="77777777" w:rsidR="00151B6F" w:rsidRDefault="00151B6F" w:rsidP="001912EF">
      <w:pPr>
        <w:pStyle w:val="MNormaali"/>
        <w:ind w:left="1440"/>
      </w:pPr>
    </w:p>
    <w:p w14:paraId="0F8B0FAA" w14:textId="1F3A5759" w:rsidR="00220239" w:rsidRDefault="76E7B9B5" w:rsidP="00DB29C2">
      <w:pPr>
        <w:pStyle w:val="MNormaali"/>
        <w:ind w:left="1418"/>
      </w:pPr>
      <w:r>
        <w:t xml:space="preserve">Vuonna 2021 holhoustoimen omakustannusarvon mukaisten suoritteiden kustannusvastaavuus oli 90 % ja vuonna 2022 kustannusvastaavuuden arvioidaan olevan 88 %. Edellä esitetyn siirron jälkeen kustannusvastaavuuden arvioidaan vuonna 2023 nousevan 98 prosenttiin. Alennetun omakustannusarvon mukaisten suoritteiden kustannusvastaavuus on arvion mukaan vuonna 2022 22 % ja edellä esitetyn siirron jälkeen vuonna 2023 29 %. </w:t>
      </w:r>
    </w:p>
    <w:p w14:paraId="0FDB972F" w14:textId="77777777" w:rsidR="001912EF" w:rsidRDefault="001912EF" w:rsidP="00DB29C2">
      <w:pPr>
        <w:pStyle w:val="MNormaali"/>
        <w:ind w:left="1418"/>
      </w:pPr>
    </w:p>
    <w:p w14:paraId="4524D534" w14:textId="00BB80DD" w:rsidR="001912EF" w:rsidRDefault="001912EF" w:rsidP="00DB29C2">
      <w:pPr>
        <w:pStyle w:val="MNormaali"/>
        <w:ind w:left="1418"/>
      </w:pPr>
      <w:r w:rsidRPr="001912EF">
        <w:rPr>
          <w:noProof/>
        </w:rPr>
        <w:lastRenderedPageBreak/>
        <w:drawing>
          <wp:inline distT="0" distB="0" distL="0" distR="0" wp14:anchorId="6757B9B2" wp14:editId="157E3285">
            <wp:extent cx="5242645" cy="2189996"/>
            <wp:effectExtent l="0" t="0" r="0" b="1270"/>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6788" cy="2200081"/>
                    </a:xfrm>
                    <a:prstGeom prst="rect">
                      <a:avLst/>
                    </a:prstGeom>
                    <a:noFill/>
                    <a:ln>
                      <a:noFill/>
                    </a:ln>
                  </pic:spPr>
                </pic:pic>
              </a:graphicData>
            </a:graphic>
          </wp:inline>
        </w:drawing>
      </w:r>
    </w:p>
    <w:p w14:paraId="4723B3C7" w14:textId="498D7DC2" w:rsidR="007462E6" w:rsidRDefault="007462E6" w:rsidP="00DB29C2">
      <w:pPr>
        <w:pStyle w:val="MNormaali"/>
        <w:ind w:left="1418"/>
      </w:pPr>
    </w:p>
    <w:p w14:paraId="0028682E" w14:textId="5DC83D15" w:rsidR="001C4E70" w:rsidRDefault="76E7B9B5" w:rsidP="76E7B9B5">
      <w:pPr>
        <w:pStyle w:val="Leipteksti"/>
        <w:ind w:left="1418"/>
        <w:rPr>
          <w:rFonts w:ascii="Times New Roman" w:hAnsi="Times New Roman" w:cs="Times New Roman"/>
          <w:sz w:val="24"/>
          <w:szCs w:val="24"/>
        </w:rPr>
      </w:pPr>
      <w:bookmarkStart w:id="1" w:name="_Hlk85644475"/>
      <w:r w:rsidRPr="76E7B9B5">
        <w:rPr>
          <w:rFonts w:ascii="Times New Roman" w:hAnsi="Times New Roman" w:cs="Times New Roman"/>
          <w:sz w:val="24"/>
          <w:szCs w:val="24"/>
        </w:rPr>
        <w:t xml:space="preserve">Vuoden 2020 lopulla yleisten edunvalvojien tilintarkastuksissa otettiin käyttöön Elsa-asianhallintajärjestelmä, mikä on tehostanut tarkastustoimintaa ja nostanut kustannusvastaavuutta. Myös holhoustoimen lupa-asioiden digitalisointi etenee OIVA-ohjelmassa vuoden 2022 ja 2023 aikana. Onkin nähtävissä, että lupien osalta kustannusvastaavuus on vähitellen nousemassa kestävälle tasolle, ja sen arvioidaan olevan vuonna 2022 59 % ja nousevan vuonna 2023 63 %:iin. </w:t>
      </w:r>
      <w:bookmarkEnd w:id="1"/>
    </w:p>
    <w:p w14:paraId="49DA867C" w14:textId="5AE1C94D" w:rsidR="00956032" w:rsidRPr="007516C2" w:rsidRDefault="76E7B9B5" w:rsidP="76E7B9B5">
      <w:pPr>
        <w:pStyle w:val="Leipteksti"/>
        <w:ind w:left="1418"/>
        <w:rPr>
          <w:rFonts w:ascii="Times New Roman" w:hAnsi="Times New Roman" w:cs="Times New Roman"/>
          <w:sz w:val="24"/>
          <w:szCs w:val="24"/>
        </w:rPr>
      </w:pPr>
      <w:r w:rsidRPr="76E7B9B5">
        <w:rPr>
          <w:rFonts w:ascii="Times New Roman" w:hAnsi="Times New Roman" w:cs="Times New Roman"/>
          <w:sz w:val="24"/>
          <w:szCs w:val="24"/>
        </w:rPr>
        <w:t>Lisäksi maksuasetuksen 3 §:n kohtaan 6 esitetään lisättäväksi tarkennus holhoustoimilain 36 § 2 momentissa tarkoitetusta hyväksymisestä. Sama lisäys esitetään liitteenä olevaan maksutaulukon kohtaan II 1. Lupa-asiat.</w:t>
      </w:r>
    </w:p>
    <w:p w14:paraId="5F6E7000" w14:textId="77777777" w:rsidR="005022F5" w:rsidRDefault="005022F5" w:rsidP="00054741">
      <w:pPr>
        <w:pStyle w:val="MNormaali"/>
      </w:pPr>
    </w:p>
    <w:p w14:paraId="0505868D" w14:textId="5F3496C3" w:rsidR="002843E0" w:rsidRPr="004017B5" w:rsidRDefault="76E7B9B5" w:rsidP="76E7B9B5">
      <w:pPr>
        <w:pStyle w:val="MNormaali"/>
        <w:ind w:left="1418"/>
        <w:rPr>
          <w:i/>
          <w:iCs/>
        </w:rPr>
      </w:pPr>
      <w:r w:rsidRPr="76E7B9B5">
        <w:rPr>
          <w:i/>
          <w:iCs/>
        </w:rPr>
        <w:t>Nimen muuttamista koskevat hakemukset</w:t>
      </w:r>
    </w:p>
    <w:p w14:paraId="400772AA" w14:textId="77777777" w:rsidR="002843E0" w:rsidRPr="00B0404A" w:rsidRDefault="002843E0" w:rsidP="002843E0">
      <w:pPr>
        <w:pStyle w:val="MNormaali"/>
        <w:ind w:left="1418"/>
        <w:rPr>
          <w:i/>
        </w:rPr>
      </w:pPr>
    </w:p>
    <w:p w14:paraId="70F1EEB2" w14:textId="1E2A0D16" w:rsidR="00170019" w:rsidRDefault="76E7B9B5" w:rsidP="00170019">
      <w:pPr>
        <w:pStyle w:val="MNormaali"/>
        <w:ind w:left="1418"/>
      </w:pPr>
      <w:r>
        <w:t xml:space="preserve">Nimenmuutosten osalta esitetään hintojen nostamista 5 – 10 eurolla niin, että </w:t>
      </w:r>
    </w:p>
    <w:p w14:paraId="0C5F24E5" w14:textId="77777777" w:rsidR="00170019" w:rsidRDefault="76E7B9B5" w:rsidP="00170019">
      <w:pPr>
        <w:pStyle w:val="MNormaali"/>
        <w:numPr>
          <w:ilvl w:val="0"/>
          <w:numId w:val="29"/>
        </w:numPr>
      </w:pPr>
      <w:r>
        <w:t>etunimen muutoksen sekä sukunimen muutoksen hinta silloin, kun otetaan käyttöön henkilöllä aiemmin käytössä ollut sukunimi tai kun luovutaan yhdestä sukunimiyhdistelmän nimestä tai kun luovutaan tai otetaan käyttöön sukunimiyhdistelmän yhdysmerkki, nousee 55 eurosta 60 euroon</w:t>
      </w:r>
    </w:p>
    <w:p w14:paraId="39170CFB" w14:textId="77777777" w:rsidR="00170019" w:rsidRDefault="76E7B9B5" w:rsidP="00170019">
      <w:pPr>
        <w:pStyle w:val="MNormaali"/>
        <w:numPr>
          <w:ilvl w:val="0"/>
          <w:numId w:val="29"/>
        </w:numPr>
      </w:pPr>
      <w:r>
        <w:t>muiden sukunimen muutosten hinta nousee 110 eurosta 120 euroon.</w:t>
      </w:r>
    </w:p>
    <w:p w14:paraId="4459BDF8" w14:textId="77777777" w:rsidR="00170019" w:rsidRDefault="00170019" w:rsidP="00170019">
      <w:pPr>
        <w:pStyle w:val="MNormaali"/>
        <w:ind w:left="1304"/>
      </w:pPr>
    </w:p>
    <w:p w14:paraId="3E945770" w14:textId="32AAC08E" w:rsidR="00284D4E" w:rsidRDefault="76E7B9B5" w:rsidP="007516C2">
      <w:pPr>
        <w:pStyle w:val="MNormaali"/>
        <w:ind w:left="1304"/>
      </w:pPr>
      <w:r>
        <w:t xml:space="preserve">Hinnankorotusten syynä on palvelujen alikatteellisuus: kustannusvastaavuuden ennuste vuodelle 2023 on vuoden 2022 hinnoilla vain 88 %. Uusien hintojen myötä kustannusvastaavuus nousee 96 %:iin. Nimenmuutoshakemusten käsittelyn arvioidaan edelleen tehostuvan OIVA-ohjelmassa toteutettavan digitalisoinnin myötä. </w:t>
      </w:r>
    </w:p>
    <w:p w14:paraId="43E4A4DD" w14:textId="77777777" w:rsidR="00284D4E" w:rsidRDefault="00284D4E" w:rsidP="007516C2">
      <w:pPr>
        <w:pStyle w:val="MNormaali"/>
        <w:ind w:left="1304"/>
      </w:pPr>
    </w:p>
    <w:p w14:paraId="034497B9" w14:textId="0130A84F" w:rsidR="008B1C81" w:rsidRDefault="00284D4E" w:rsidP="007516C2">
      <w:pPr>
        <w:pStyle w:val="MNormaali"/>
        <w:ind w:left="1304"/>
      </w:pPr>
      <w:r w:rsidRPr="00284D4E">
        <w:rPr>
          <w:noProof/>
        </w:rPr>
        <w:drawing>
          <wp:inline distT="0" distB="0" distL="0" distR="0" wp14:anchorId="4294EF6A" wp14:editId="5459F8D7">
            <wp:extent cx="4959501" cy="892729"/>
            <wp:effectExtent l="0" t="0" r="0" b="3175"/>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2378" cy="905847"/>
                    </a:xfrm>
                    <a:prstGeom prst="rect">
                      <a:avLst/>
                    </a:prstGeom>
                    <a:noFill/>
                    <a:ln>
                      <a:noFill/>
                    </a:ln>
                  </pic:spPr>
                </pic:pic>
              </a:graphicData>
            </a:graphic>
          </wp:inline>
        </w:drawing>
      </w:r>
    </w:p>
    <w:p w14:paraId="2C4BA99C" w14:textId="77777777" w:rsidR="00284D4E" w:rsidRDefault="00284D4E" w:rsidP="007516C2">
      <w:pPr>
        <w:pStyle w:val="MNormaali"/>
        <w:ind w:left="1304"/>
      </w:pPr>
    </w:p>
    <w:p w14:paraId="6ACBE7D3" w14:textId="77777777" w:rsidR="00D5570A" w:rsidRDefault="00D5570A" w:rsidP="00C93E16">
      <w:pPr>
        <w:pStyle w:val="MNormaali"/>
        <w:ind w:left="1418"/>
        <w:rPr>
          <w:i/>
        </w:rPr>
      </w:pPr>
    </w:p>
    <w:p w14:paraId="024EDBA8" w14:textId="668DAFF9" w:rsidR="00284D4E" w:rsidRPr="004017B5" w:rsidRDefault="76E7B9B5" w:rsidP="76E7B9B5">
      <w:pPr>
        <w:pStyle w:val="MNormaali"/>
        <w:ind w:left="1418"/>
        <w:rPr>
          <w:i/>
          <w:iCs/>
        </w:rPr>
      </w:pPr>
      <w:r w:rsidRPr="76E7B9B5">
        <w:rPr>
          <w:i/>
          <w:iCs/>
        </w:rPr>
        <w:t>Varmennepalvelut</w:t>
      </w:r>
    </w:p>
    <w:p w14:paraId="62710511" w14:textId="77777777" w:rsidR="00284D4E" w:rsidRDefault="00284D4E" w:rsidP="00C93E16">
      <w:pPr>
        <w:pStyle w:val="MNormaali"/>
        <w:ind w:left="1418"/>
        <w:rPr>
          <w:i/>
        </w:rPr>
      </w:pPr>
    </w:p>
    <w:p w14:paraId="085ABE65" w14:textId="142493A0" w:rsidR="00284D4E" w:rsidRDefault="76E7B9B5" w:rsidP="00DB29C2">
      <w:pPr>
        <w:pStyle w:val="MNormaali"/>
        <w:ind w:left="1418"/>
      </w:pPr>
      <w:r>
        <w:t xml:space="preserve">Julkisoikeudellisten varmennepalveluiden kustannusvastaavuus oli 123 % vuonna 2021. Vuonna 2022 kustannusvastaavuuden ennustetaan olevan n. 136 %. Vuonna </w:t>
      </w:r>
      <w:r>
        <w:lastRenderedPageBreak/>
        <w:t xml:space="preserve">2023 kustannusvastaavuuden ennustetaan jäävän 104 %:iin. Tähän vaikuttavat mm. varmennepalveluiden yhteisten kustannusten lisääntyminen mm. palvelun kasvun vaatiman teknisen infrastruktuurin päivityksen ja henkilöresurssien lisäämisen vuoksi. </w:t>
      </w:r>
    </w:p>
    <w:p w14:paraId="195CFD5E" w14:textId="77777777" w:rsidR="00284D4E" w:rsidRDefault="00284D4E" w:rsidP="00DB29C2">
      <w:pPr>
        <w:pStyle w:val="MNormaali"/>
        <w:ind w:left="1418"/>
      </w:pPr>
    </w:p>
    <w:p w14:paraId="56106D58" w14:textId="71B31119" w:rsidR="00F7397B" w:rsidRDefault="00284D4E" w:rsidP="00DB29C2">
      <w:pPr>
        <w:pStyle w:val="MNormaali"/>
        <w:ind w:left="1418"/>
      </w:pPr>
      <w:r w:rsidRPr="00284D4E">
        <w:rPr>
          <w:noProof/>
        </w:rPr>
        <w:drawing>
          <wp:inline distT="0" distB="0" distL="0" distR="0" wp14:anchorId="369E8C40" wp14:editId="49344627">
            <wp:extent cx="5119318" cy="810794"/>
            <wp:effectExtent l="0" t="0" r="5715" b="8890"/>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0937" cy="818969"/>
                    </a:xfrm>
                    <a:prstGeom prst="rect">
                      <a:avLst/>
                    </a:prstGeom>
                    <a:noFill/>
                    <a:ln>
                      <a:noFill/>
                    </a:ln>
                  </pic:spPr>
                </pic:pic>
              </a:graphicData>
            </a:graphic>
          </wp:inline>
        </w:drawing>
      </w:r>
    </w:p>
    <w:p w14:paraId="7113442C" w14:textId="585E9348" w:rsidR="00F7397B" w:rsidRDefault="00A04D68" w:rsidP="00DB29C2">
      <w:pPr>
        <w:pStyle w:val="MNormaali"/>
        <w:ind w:left="1418"/>
      </w:pPr>
      <w:r w:rsidRPr="00A04D68">
        <w:t xml:space="preserve"> </w:t>
      </w:r>
    </w:p>
    <w:p w14:paraId="53282C99" w14:textId="3A8AA5C1" w:rsidR="008B1C81" w:rsidRDefault="76E7B9B5" w:rsidP="007516C2">
      <w:pPr>
        <w:pStyle w:val="MNormaali"/>
        <w:ind w:left="1418"/>
      </w:pPr>
      <w:r>
        <w:t>Varmenteisiin esitetään niihin sovelletun hinnanalennusmekanismin muuttamista niin, että biovarmenteiden hintojen alennusmekanismin soveltamisen kappalemäärärajaa lasketaan 1,2 miljoonasta kappaleesta 1,1 miljoonaan kappaleeseen. Biovarmenteen hinta olisi vain 1 €/kpl sen jälkeen, kun Digi- ja väestötietoviraston myytyjen biovarmenteiden yhteiskappalemäärä ylittää 1,1 miljoonaa kappaletta vuoden aikana. Alennusmekanismi estää biovarmenteiden kysyntäpiikkien aiheuttamaa palvelun ylikatteellisuutta, koska kysynnän lisääntyessä biovarmenteiden tuotantokustannukset eivät kasva samassa suhteessa.</w:t>
      </w:r>
    </w:p>
    <w:p w14:paraId="702DD1D0" w14:textId="4888D194" w:rsidR="00C737E2" w:rsidRDefault="00C737E2" w:rsidP="007516C2">
      <w:pPr>
        <w:pStyle w:val="MNormaali"/>
        <w:ind w:left="1418"/>
      </w:pPr>
    </w:p>
    <w:p w14:paraId="34A1476F" w14:textId="77777777" w:rsidR="003C211F" w:rsidRDefault="003C211F" w:rsidP="007516C2">
      <w:pPr>
        <w:pStyle w:val="MNormaali"/>
        <w:ind w:left="1418"/>
        <w:rPr>
          <w:i/>
        </w:rPr>
      </w:pPr>
    </w:p>
    <w:p w14:paraId="43DCF85A" w14:textId="59E155B1" w:rsidR="003C211F" w:rsidRDefault="76E7B9B5" w:rsidP="007516C2">
      <w:pPr>
        <w:pStyle w:val="MNormaali"/>
        <w:ind w:left="1418"/>
      </w:pPr>
      <w:r w:rsidRPr="76E7B9B5">
        <w:rPr>
          <w:i/>
          <w:iCs/>
        </w:rPr>
        <w:t>Rekisteritietojen luovutus ja tietopalvelut</w:t>
      </w:r>
    </w:p>
    <w:p w14:paraId="3AA6FC8B" w14:textId="77777777" w:rsidR="00104597" w:rsidRPr="00424B5F" w:rsidRDefault="00104597" w:rsidP="003D0AC1">
      <w:pPr>
        <w:pStyle w:val="MNormaali"/>
        <w:ind w:left="1418"/>
      </w:pPr>
    </w:p>
    <w:p w14:paraId="09672B1E" w14:textId="440845D4" w:rsidR="004241CF" w:rsidRPr="004017B5" w:rsidRDefault="76E7B9B5" w:rsidP="76E7B9B5">
      <w:pPr>
        <w:pStyle w:val="MNormaali"/>
        <w:ind w:left="1418"/>
        <w:rPr>
          <w:i/>
          <w:iCs/>
        </w:rPr>
      </w:pPr>
      <w:r w:rsidRPr="76E7B9B5">
        <w:rPr>
          <w:i/>
          <w:iCs/>
        </w:rPr>
        <w:t>Rekisteritietojen luovutus ja tietopalvelut organisaatioasiakkaille</w:t>
      </w:r>
    </w:p>
    <w:p w14:paraId="40199CBF" w14:textId="77777777" w:rsidR="004241CF" w:rsidRDefault="004241CF" w:rsidP="007516C2">
      <w:pPr>
        <w:pStyle w:val="MNormaali"/>
        <w:ind w:left="1418"/>
        <w:rPr>
          <w:i/>
        </w:rPr>
      </w:pPr>
    </w:p>
    <w:p w14:paraId="240718F9" w14:textId="170F90D3" w:rsidR="004241CF" w:rsidRDefault="15A3B77A" w:rsidP="004241CF">
      <w:pPr>
        <w:pStyle w:val="MNormaali"/>
        <w:ind w:left="1418"/>
      </w:pPr>
      <w:r>
        <w:t xml:space="preserve">Maksuihin ei esitetä muutoksia. Vuoden 2022 alussa voimaan astuneet muutokset koskivat vakiomuotoisten aineistopohjaisten tietopalveluiden sekä perustietotoimitusten korvautumista VTJ-muutosrajapintapalvelulla, jonka hinnoittelua päivitettiin vastaamaan paremmin palvelun käyttöä tulevaisuudessa. Vakiomuotoisten aineistopohjaisten tietopalveluiden ja perustietotoimitusten hinnat säilytetään maksutaulukossa vanhoille asiakkaille siirtymäkauden vuoden 2024 loppuun. </w:t>
      </w:r>
    </w:p>
    <w:p w14:paraId="08C890E6" w14:textId="77777777" w:rsidR="004241CF" w:rsidRPr="006D0CF8" w:rsidRDefault="004241CF" w:rsidP="004241CF">
      <w:pPr>
        <w:pStyle w:val="MNormaali"/>
        <w:ind w:left="1418"/>
        <w:rPr>
          <w:i/>
        </w:rPr>
      </w:pPr>
    </w:p>
    <w:p w14:paraId="64781AF7" w14:textId="77777777" w:rsidR="00864B83" w:rsidRDefault="76E7B9B5" w:rsidP="00864B83">
      <w:pPr>
        <w:pStyle w:val="MNormaali"/>
        <w:ind w:left="1418"/>
      </w:pPr>
      <w:r>
        <w:t>Organisaatioasiakkaiden julkisoikeudellisten rekisteritietojen luovutusten kustannusvastaavuudessa voi olla voimakasta vaihtelua vuosien välillä, mikä johtuu maksuttomien luovutusten suuresta osuudesta. Luovutukset ovat maksuttomia suurimmalle osalle julkisia toimijoita. Esimerkiksi vuonna 2021 maksuttomien luovutusten osuus oli lähes 90 % kaikista julkisoikeudellisista organisaatioasiakkaiden rekisteritietojen luovutuksista. Kustannusten kohdistumista maksuttomien ja maksullisten palveluiden välillä tarkistetaan vuoden 2022 aikana aiheuttamisperiaatteen toteutumisen varmistamiseksi.</w:t>
      </w:r>
    </w:p>
    <w:p w14:paraId="01CF7362" w14:textId="77777777" w:rsidR="00864B83" w:rsidRDefault="00864B83" w:rsidP="007516C2">
      <w:pPr>
        <w:pStyle w:val="MNormaali"/>
        <w:ind w:left="1418"/>
      </w:pPr>
    </w:p>
    <w:p w14:paraId="08B10BF4" w14:textId="2FC05D7E" w:rsidR="003C211F" w:rsidRDefault="76E7B9B5" w:rsidP="007516C2">
      <w:pPr>
        <w:pStyle w:val="MNormaali"/>
        <w:ind w:left="1418"/>
      </w:pPr>
      <w:r>
        <w:t xml:space="preserve">Organisaatioasiakkaiden julkisoikeudellisten rekisteritietojen luovutuksen omakustannusarvon mukaisten suoritteiden kustannusvastaavuus oli vuonna 2021 212 % ja sen arvioidaan vuonna 2022 olevan 182 %. Vuonna 2023 kustannusvastaavuuden arvioidaan laskevan edelleen ja olevan 141 %. </w:t>
      </w:r>
    </w:p>
    <w:p w14:paraId="7AE7DF0D" w14:textId="77777777" w:rsidR="003C211F" w:rsidRDefault="003C211F" w:rsidP="007516C2">
      <w:pPr>
        <w:pStyle w:val="MNormaali"/>
        <w:ind w:left="1418"/>
      </w:pPr>
    </w:p>
    <w:p w14:paraId="0F9B6C86" w14:textId="5EEDE27A" w:rsidR="003C211F" w:rsidRDefault="003C211F" w:rsidP="007516C2">
      <w:pPr>
        <w:pStyle w:val="MNormaali"/>
        <w:ind w:left="1418"/>
      </w:pPr>
      <w:r w:rsidRPr="003C211F">
        <w:rPr>
          <w:noProof/>
        </w:rPr>
        <w:lastRenderedPageBreak/>
        <w:drawing>
          <wp:inline distT="0" distB="0" distL="0" distR="0" wp14:anchorId="274F61CE" wp14:editId="765952C0">
            <wp:extent cx="5087442" cy="1009585"/>
            <wp:effectExtent l="0" t="0" r="0" b="635"/>
            <wp:docPr id="36" name="Kuv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0257" cy="1020066"/>
                    </a:xfrm>
                    <a:prstGeom prst="rect">
                      <a:avLst/>
                    </a:prstGeom>
                    <a:noFill/>
                    <a:ln>
                      <a:noFill/>
                    </a:ln>
                  </pic:spPr>
                </pic:pic>
              </a:graphicData>
            </a:graphic>
          </wp:inline>
        </w:drawing>
      </w:r>
    </w:p>
    <w:p w14:paraId="67165D20" w14:textId="77777777" w:rsidR="003C211F" w:rsidRDefault="003C211F" w:rsidP="007516C2">
      <w:pPr>
        <w:pStyle w:val="MNormaali"/>
        <w:ind w:left="1418"/>
      </w:pPr>
    </w:p>
    <w:p w14:paraId="640F687A" w14:textId="77777777" w:rsidR="00096A5F" w:rsidRPr="00DB29C2" w:rsidRDefault="00096A5F" w:rsidP="00DB29C2">
      <w:pPr>
        <w:pStyle w:val="Leipteksti"/>
        <w:spacing w:after="0"/>
        <w:ind w:left="2781"/>
        <w:rPr>
          <w:rFonts w:ascii="Times New Roman" w:hAnsi="Times New Roman" w:cs="Times New Roman"/>
          <w:sz w:val="24"/>
          <w:szCs w:val="24"/>
        </w:rPr>
      </w:pPr>
    </w:p>
    <w:p w14:paraId="0E7AF7C9" w14:textId="1B1E7EBD" w:rsidR="003C211F" w:rsidRPr="004017B5" w:rsidRDefault="76E7B9B5" w:rsidP="76E7B9B5">
      <w:pPr>
        <w:pStyle w:val="MNormaali"/>
        <w:ind w:left="1418"/>
        <w:rPr>
          <w:i/>
          <w:iCs/>
        </w:rPr>
      </w:pPr>
      <w:r w:rsidRPr="76E7B9B5">
        <w:rPr>
          <w:i/>
          <w:iCs/>
        </w:rPr>
        <w:t>Rekisteritietojen luovutus ja tietopalvelut henkilöasiakkaille: väestötietojärjestelmän otteiden luovutukset, sukuselvitykset ja tietojen luovutus muista rekistereistä</w:t>
      </w:r>
    </w:p>
    <w:p w14:paraId="2F5F156D" w14:textId="77777777" w:rsidR="00864B83" w:rsidRDefault="00864B83" w:rsidP="007516C2">
      <w:pPr>
        <w:pStyle w:val="MNormaali"/>
        <w:ind w:left="1418"/>
        <w:rPr>
          <w:b/>
          <w:i/>
        </w:rPr>
      </w:pPr>
    </w:p>
    <w:p w14:paraId="7CF15D61" w14:textId="3014CE2C" w:rsidR="006D505A" w:rsidRDefault="76E7B9B5" w:rsidP="007516C2">
      <w:pPr>
        <w:pStyle w:val="MNormaali"/>
        <w:ind w:left="1418"/>
      </w:pPr>
      <w:r>
        <w:t xml:space="preserve">Väestötietojärjestelmän otteiden luovutuksen, sukuselvitysten ja muista rekistereistä henkilöasiakkaille luovutettavien rekisteritietojen osalta esitetään joitakin 2 - 5 euron hinnankorotuksia henkilötyötä vaativiin väestötietojärjestelmän (VTJ-)otteiden luovutuksiin ja sukuselvityksiin näiden palvelujen alikatteellisuuden vuoksi. </w:t>
      </w:r>
    </w:p>
    <w:p w14:paraId="18834DCB" w14:textId="77777777" w:rsidR="006D505A" w:rsidRDefault="006D505A" w:rsidP="007516C2">
      <w:pPr>
        <w:pStyle w:val="MNormaali"/>
        <w:ind w:left="1418"/>
      </w:pPr>
    </w:p>
    <w:p w14:paraId="19DA4E70" w14:textId="003D2C6E" w:rsidR="006D505A" w:rsidRDefault="76E7B9B5" w:rsidP="007516C2">
      <w:pPr>
        <w:pStyle w:val="MNormaali"/>
        <w:ind w:left="1418"/>
      </w:pPr>
      <w:r>
        <w:t>Väestötietojärjestelmän otteiden luovutusten, sukuselvitysten ja tietojen luovutusten muista rekistereistä kustannusvastaavuus vuonna 2021 oli 75 %. Vuonna 2022 kustannusvastaavuuden odotetaan nousevan 86 prosenttiin. Esitettyjen hinnankorotusten myötä kustannusvastaavuuden arvioidaan nousevan 94 prosenttiin, mikä on liki omakustannusarvon mukaista.</w:t>
      </w:r>
    </w:p>
    <w:p w14:paraId="330C6F99" w14:textId="6B6B3CE7" w:rsidR="008E6CA8" w:rsidRDefault="008E6CA8" w:rsidP="007516C2">
      <w:pPr>
        <w:pStyle w:val="MNormaali"/>
        <w:ind w:left="1418"/>
      </w:pPr>
    </w:p>
    <w:p w14:paraId="0C0C4A47" w14:textId="76C64E9D" w:rsidR="008E6CA8" w:rsidRDefault="008E6CA8" w:rsidP="007516C2">
      <w:pPr>
        <w:pStyle w:val="MNormaali"/>
        <w:ind w:left="1418"/>
      </w:pPr>
      <w:r w:rsidRPr="008E6CA8">
        <w:rPr>
          <w:noProof/>
        </w:rPr>
        <w:drawing>
          <wp:inline distT="0" distB="0" distL="0" distR="0" wp14:anchorId="0E09BB90" wp14:editId="41EBE5B4">
            <wp:extent cx="5195008" cy="893706"/>
            <wp:effectExtent l="0" t="0" r="5715" b="1905"/>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2745" cy="900198"/>
                    </a:xfrm>
                    <a:prstGeom prst="rect">
                      <a:avLst/>
                    </a:prstGeom>
                    <a:noFill/>
                    <a:ln>
                      <a:noFill/>
                    </a:ln>
                  </pic:spPr>
                </pic:pic>
              </a:graphicData>
            </a:graphic>
          </wp:inline>
        </w:drawing>
      </w:r>
    </w:p>
    <w:p w14:paraId="3769D233" w14:textId="2E4BCFE4" w:rsidR="008E6CA8" w:rsidRDefault="008E6CA8" w:rsidP="007516C2">
      <w:pPr>
        <w:pStyle w:val="MNormaali"/>
        <w:ind w:left="1418"/>
      </w:pPr>
    </w:p>
    <w:p w14:paraId="3E2DBEF3" w14:textId="10715A2B" w:rsidR="006D505A" w:rsidRDefault="76E7B9B5" w:rsidP="007516C2">
      <w:pPr>
        <w:pStyle w:val="MNormaali"/>
        <w:ind w:left="1418"/>
      </w:pPr>
      <w:r>
        <w:t xml:space="preserve">Hinnankorotuksilla pyritään kattamaan erityisesti VTJ-otteiden luovutusten henkilötyön kustannuksia. Todistukset-palvelusta kokonaan digitaalisesti itsepalveluna tilattaviin VTJ-otteisiin ei esitetä muutoksia ja hinnoittelulla pyritäänkin ohjaamaan kysyntää sähköisiin palveluihin.  </w:t>
      </w:r>
    </w:p>
    <w:p w14:paraId="6AFC337D" w14:textId="77777777" w:rsidR="00F87D70" w:rsidRPr="007516C2" w:rsidRDefault="00F87D70" w:rsidP="007516C2">
      <w:pPr>
        <w:pStyle w:val="MNormaali"/>
        <w:ind w:left="1418"/>
      </w:pPr>
    </w:p>
    <w:tbl>
      <w:tblPr>
        <w:tblStyle w:val="TaulukkoRuudukko"/>
        <w:tblW w:w="8506" w:type="dxa"/>
        <w:jc w:val="right"/>
        <w:tblLook w:val="04A0" w:firstRow="1" w:lastRow="0" w:firstColumn="1" w:lastColumn="0" w:noHBand="0" w:noVBand="1"/>
      </w:tblPr>
      <w:tblGrid>
        <w:gridCol w:w="5675"/>
        <w:gridCol w:w="1168"/>
        <w:gridCol w:w="1663"/>
      </w:tblGrid>
      <w:tr w:rsidR="006D505A" w14:paraId="12F79A64" w14:textId="77777777" w:rsidTr="76E7B9B5">
        <w:trPr>
          <w:trHeight w:val="556"/>
          <w:jc w:val="right"/>
        </w:trPr>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342D8" w14:textId="04D7118E" w:rsidR="006D505A" w:rsidRPr="004017B5" w:rsidRDefault="76E7B9B5" w:rsidP="76E7B9B5">
            <w:pPr>
              <w:rPr>
                <w:rFonts w:ascii="Times New Roman" w:eastAsiaTheme="minorEastAsia" w:hAnsi="Times New Roman" w:cs="Times New Roman"/>
                <w:b/>
                <w:bCs/>
              </w:rPr>
            </w:pPr>
            <w:r w:rsidRPr="76E7B9B5">
              <w:rPr>
                <w:rFonts w:ascii="Times New Roman" w:eastAsiaTheme="minorEastAsia" w:hAnsi="Times New Roman" w:cs="Times New Roman"/>
                <w:b/>
                <w:bCs/>
              </w:rPr>
              <w:t>Suorite</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85F1E" w14:textId="77777777" w:rsidR="006D505A" w:rsidRPr="004017B5" w:rsidRDefault="76E7B9B5" w:rsidP="76E7B9B5">
            <w:pPr>
              <w:rPr>
                <w:rFonts w:ascii="Times New Roman" w:eastAsiaTheme="minorEastAsia" w:hAnsi="Times New Roman" w:cs="Times New Roman"/>
                <w:b/>
                <w:bCs/>
              </w:rPr>
            </w:pPr>
            <w:r w:rsidRPr="76E7B9B5">
              <w:rPr>
                <w:rFonts w:ascii="Times New Roman" w:eastAsiaTheme="minorEastAsia" w:hAnsi="Times New Roman" w:cs="Times New Roman"/>
                <w:b/>
                <w:bCs/>
              </w:rPr>
              <w:t>Hinta 2022</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5C51C" w14:textId="77777777" w:rsidR="006D505A" w:rsidRPr="004017B5" w:rsidRDefault="76E7B9B5" w:rsidP="76E7B9B5">
            <w:pPr>
              <w:rPr>
                <w:rFonts w:ascii="Times New Roman" w:eastAsiaTheme="minorEastAsia" w:hAnsi="Times New Roman" w:cs="Times New Roman"/>
                <w:b/>
                <w:bCs/>
              </w:rPr>
            </w:pPr>
            <w:r w:rsidRPr="76E7B9B5">
              <w:rPr>
                <w:rFonts w:ascii="Times New Roman" w:eastAsiaTheme="minorEastAsia" w:hAnsi="Times New Roman" w:cs="Times New Roman"/>
                <w:b/>
                <w:bCs/>
              </w:rPr>
              <w:t>Esitetty hinta 1.1.2023 alkaen</w:t>
            </w:r>
          </w:p>
        </w:tc>
      </w:tr>
      <w:tr w:rsidR="006D505A" w14:paraId="3E8A413C" w14:textId="77777777" w:rsidTr="76E7B9B5">
        <w:trPr>
          <w:trHeight w:val="407"/>
          <w:jc w:val="right"/>
        </w:trPr>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AB24A" w14:textId="2A09BB0F"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Digi- ja väestötietovirastossa laadittu ote</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C6910F"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18 €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B7AD90"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20 €</w:t>
            </w:r>
          </w:p>
        </w:tc>
      </w:tr>
      <w:tr w:rsidR="006D505A" w14:paraId="6696A063" w14:textId="77777777" w:rsidTr="76E7B9B5">
        <w:trPr>
          <w:trHeight w:val="407"/>
          <w:jc w:val="right"/>
        </w:trPr>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F55F0E"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Sähköisen itsepalvelun kautta tilattu todistus postitse</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4C8822"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14 €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0F5759"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16 €</w:t>
            </w:r>
          </w:p>
        </w:tc>
      </w:tr>
      <w:tr w:rsidR="006D505A" w14:paraId="5FEE81EC" w14:textId="77777777" w:rsidTr="76E7B9B5">
        <w:trPr>
          <w:trHeight w:val="407"/>
          <w:jc w:val="right"/>
        </w:trPr>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93D280" w14:textId="4DF78908"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Sähköinen todistus, jonka asiakas tilaa itsepalveluna verkossa</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FF5EDA"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10 €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6AFAE"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Ei muutosta</w:t>
            </w:r>
          </w:p>
        </w:tc>
      </w:tr>
      <w:tr w:rsidR="006D505A" w14:paraId="4D651C89" w14:textId="77777777" w:rsidTr="76E7B9B5">
        <w:trPr>
          <w:trHeight w:val="407"/>
          <w:jc w:val="right"/>
        </w:trPr>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FB2129"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Sukuselvitys digitoidusta väestökirja-aineistosta</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340759"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60 €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AB8ED" w14:textId="1290D444"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65 €</w:t>
            </w:r>
          </w:p>
        </w:tc>
      </w:tr>
      <w:tr w:rsidR="006D505A" w14:paraId="361CB1FB" w14:textId="77777777" w:rsidTr="76E7B9B5">
        <w:trPr>
          <w:trHeight w:val="644"/>
          <w:jc w:val="right"/>
        </w:trPr>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0495B4" w14:textId="4031359E"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Sähköisestä väestötietojärjestelmästä laadittu sukuselvitys</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EFF461"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30 €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7F0CD9"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Ei muutosta</w:t>
            </w:r>
          </w:p>
        </w:tc>
      </w:tr>
      <w:tr w:rsidR="006D505A" w14:paraId="27825251" w14:textId="77777777" w:rsidTr="76E7B9B5">
        <w:trPr>
          <w:trHeight w:val="418"/>
          <w:jc w:val="right"/>
        </w:trPr>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E4B929" w14:textId="0A26D19C"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Manuaalisesti laadittavat otteet ja todistukset</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A01E9B"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60 €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2E970" w14:textId="143CE26C"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65 €</w:t>
            </w:r>
          </w:p>
        </w:tc>
      </w:tr>
      <w:tr w:rsidR="006D505A" w14:paraId="63512A0C" w14:textId="77777777" w:rsidTr="76E7B9B5">
        <w:trPr>
          <w:trHeight w:val="282"/>
          <w:jc w:val="right"/>
        </w:trPr>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9CC517"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Otteeseen liitettävä EU:n monikielinen vakiolomake</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41F121"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10 €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CC3670" w14:textId="77777777" w:rsidR="006D505A" w:rsidRPr="004017B5" w:rsidRDefault="76E7B9B5" w:rsidP="76E7B9B5">
            <w:pPr>
              <w:rPr>
                <w:rFonts w:ascii="Times New Roman" w:eastAsiaTheme="minorEastAsia" w:hAnsi="Times New Roman" w:cs="Times New Roman"/>
              </w:rPr>
            </w:pPr>
            <w:r w:rsidRPr="76E7B9B5">
              <w:rPr>
                <w:rFonts w:ascii="Times New Roman" w:eastAsiaTheme="minorEastAsia" w:hAnsi="Times New Roman" w:cs="Times New Roman"/>
              </w:rPr>
              <w:t>12 €</w:t>
            </w:r>
          </w:p>
        </w:tc>
      </w:tr>
    </w:tbl>
    <w:p w14:paraId="0F1A50DB" w14:textId="77777777" w:rsidR="00F87D70" w:rsidRDefault="00F87D70" w:rsidP="006D505A">
      <w:pPr>
        <w:pStyle w:val="Leipteksti"/>
        <w:rPr>
          <w:color w:val="FF0000"/>
        </w:rPr>
      </w:pPr>
    </w:p>
    <w:p w14:paraId="5A78CAAB" w14:textId="3DFDEE3A" w:rsidR="006D505A" w:rsidRDefault="76E7B9B5" w:rsidP="76E7B9B5">
      <w:pPr>
        <w:pStyle w:val="Leipteksti"/>
        <w:ind w:left="1304"/>
        <w:rPr>
          <w:rFonts w:ascii="Times New Roman" w:hAnsi="Times New Roman" w:cs="Times New Roman"/>
          <w:sz w:val="24"/>
          <w:szCs w:val="24"/>
        </w:rPr>
      </w:pPr>
      <w:r w:rsidRPr="76E7B9B5">
        <w:rPr>
          <w:rFonts w:ascii="Times New Roman" w:hAnsi="Times New Roman" w:cs="Times New Roman"/>
          <w:sz w:val="24"/>
          <w:szCs w:val="24"/>
        </w:rPr>
        <w:lastRenderedPageBreak/>
        <w:t>Sähköisesti Todistukset-palvelun kautta tilattaviin otteisiin ei vaadita henkilötyötä, mutta palvelusta on tällä hetkellä saatavilla ainoastaan vakiomuotoisia otteita ja suuri osa otteista myydään muunlaisina viraston laatimina otteina. Vapaavalintainen ote vaatii järjestelmäkehitystä ja on asiakkaan käytössä aikaisintaan vuonna 2024.</w:t>
      </w:r>
    </w:p>
    <w:p w14:paraId="59B3DFAA" w14:textId="515F5991" w:rsidR="002426C7" w:rsidRDefault="002426C7" w:rsidP="007516C2">
      <w:pPr>
        <w:pStyle w:val="Leipteksti"/>
        <w:ind w:left="1304"/>
        <w:rPr>
          <w:rFonts w:ascii="Times New Roman" w:hAnsi="Times New Roman" w:cs="Times New Roman"/>
          <w:sz w:val="24"/>
          <w:szCs w:val="24"/>
        </w:rPr>
      </w:pPr>
    </w:p>
    <w:p w14:paraId="113C5A44" w14:textId="77777777" w:rsidR="002426C7" w:rsidRPr="004017B5" w:rsidRDefault="76E7B9B5" w:rsidP="76E7B9B5">
      <w:pPr>
        <w:pStyle w:val="Leipteksti"/>
        <w:ind w:left="1304"/>
        <w:rPr>
          <w:rFonts w:ascii="Times New Roman" w:hAnsi="Times New Roman" w:cs="Times New Roman"/>
          <w:i/>
          <w:iCs/>
          <w:sz w:val="24"/>
          <w:szCs w:val="24"/>
        </w:rPr>
      </w:pPr>
      <w:r w:rsidRPr="76E7B9B5">
        <w:rPr>
          <w:rFonts w:ascii="Times New Roman" w:hAnsi="Times New Roman" w:cs="Times New Roman"/>
          <w:i/>
          <w:iCs/>
          <w:sz w:val="24"/>
          <w:szCs w:val="24"/>
        </w:rPr>
        <w:t>Muut palvelut</w:t>
      </w:r>
    </w:p>
    <w:p w14:paraId="223D3814" w14:textId="0FE404BF" w:rsidR="002426C7" w:rsidRPr="004017B5" w:rsidRDefault="76E7B9B5" w:rsidP="76E7B9B5">
      <w:pPr>
        <w:pStyle w:val="Leipteksti"/>
        <w:ind w:left="1304"/>
        <w:rPr>
          <w:rFonts w:ascii="Times New Roman" w:hAnsi="Times New Roman" w:cs="Times New Roman"/>
          <w:i/>
          <w:iCs/>
          <w:sz w:val="24"/>
          <w:szCs w:val="24"/>
        </w:rPr>
      </w:pPr>
      <w:r w:rsidRPr="76E7B9B5">
        <w:rPr>
          <w:rFonts w:ascii="Times New Roman" w:hAnsi="Times New Roman" w:cs="Times New Roman"/>
        </w:rPr>
        <w:t xml:space="preserve">Viraston työtunnin hintaa esitetään korotettavaksi 70 eurosta 80 euroon, joka vastaa paremmin virastolle kohdistuvia kustannuksia. </w:t>
      </w:r>
    </w:p>
    <w:p w14:paraId="42166E96" w14:textId="77777777" w:rsidR="00AE63D4" w:rsidRPr="008F4855" w:rsidRDefault="00AE63D4" w:rsidP="00D92948">
      <w:pPr>
        <w:pStyle w:val="MNormaali"/>
      </w:pPr>
    </w:p>
    <w:p w14:paraId="48648449" w14:textId="7D730B8D" w:rsidR="000415E6" w:rsidRDefault="76E7B9B5" w:rsidP="00C5187E">
      <w:pPr>
        <w:pStyle w:val="M2Otsikkotaso"/>
        <w:numPr>
          <w:ilvl w:val="0"/>
          <w:numId w:val="9"/>
        </w:numPr>
      </w:pPr>
      <w:r>
        <w:t>Vaikutukset</w:t>
      </w:r>
    </w:p>
    <w:p w14:paraId="73A82CDA" w14:textId="34A6F634" w:rsidR="009119EA" w:rsidRDefault="76E7B9B5" w:rsidP="009119EA">
      <w:pPr>
        <w:pStyle w:val="M2Otsikkotaso"/>
        <w:numPr>
          <w:ilvl w:val="1"/>
          <w:numId w:val="9"/>
        </w:numPr>
      </w:pPr>
      <w:r>
        <w:t>Julkisoikeudellisen toiminnan kustannusvastaavuus</w:t>
      </w:r>
    </w:p>
    <w:p w14:paraId="340DBD92" w14:textId="425D6BE7" w:rsidR="00385C5B" w:rsidRDefault="76E7B9B5" w:rsidP="00C673DE">
      <w:pPr>
        <w:pStyle w:val="MKappalejako"/>
      </w:pPr>
      <w:r>
        <w:t xml:space="preserve">Digi- ja väestötietoviraston maksuasetuksen mukaisten maksullisten julkisoikeudellisten suoritteiden tuottojen arvioidaan vuonna 2022 olevan 28,6 miljoonaa euroa ja kustannusten 33,5 miljoonaa euroa. Kokonaiskustannusvastaavuuden arvioidaan vuonna 2022 olevan 85 %. Vuonna 2023 tuottojen arvioidaan olevan asetuksessa esitettyjen hinnanmuutosten myötä 28,6 miljoonaa euroa ja kustannusten 34,9 miljoonaa euroa. Kokonaiskustannusvastaavuuden arvioidaan vuonna 2023 olevan 82 %. </w:t>
      </w:r>
    </w:p>
    <w:p w14:paraId="795E6684" w14:textId="49E0D523" w:rsidR="001D48BE" w:rsidRDefault="001D48BE" w:rsidP="00C673DE">
      <w:pPr>
        <w:pStyle w:val="MKappalejako"/>
      </w:pPr>
      <w:r w:rsidRPr="001D48BE">
        <w:rPr>
          <w:noProof/>
        </w:rPr>
        <w:drawing>
          <wp:inline distT="0" distB="0" distL="0" distR="0" wp14:anchorId="0F2EC450" wp14:editId="1393ADDA">
            <wp:extent cx="5193195" cy="817121"/>
            <wp:effectExtent l="0" t="0" r="0" b="254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5321" cy="826896"/>
                    </a:xfrm>
                    <a:prstGeom prst="rect">
                      <a:avLst/>
                    </a:prstGeom>
                    <a:noFill/>
                    <a:ln>
                      <a:noFill/>
                    </a:ln>
                  </pic:spPr>
                </pic:pic>
              </a:graphicData>
            </a:graphic>
          </wp:inline>
        </w:drawing>
      </w:r>
    </w:p>
    <w:p w14:paraId="3A8CF660" w14:textId="34CECB4B" w:rsidR="00F24029" w:rsidRDefault="76E7B9B5" w:rsidP="007516C2">
      <w:pPr>
        <w:pStyle w:val="MKappalejako"/>
      </w:pPr>
      <w:r>
        <w:t xml:space="preserve">Digi- ja väestötietovirastolla on myös muihin maksusäädöksiin perustuvaa maksullista julkisoikeudellista toimintaa. Digi- ja väestötietoviraston erityislakien mukaisia suoritteita ovat sosiaali- ja terveydenhuollon varmenteet, avioliittoasetuksen 16 ja 16 a §:n nojalla annetut suoritteet, kaupanvahvistajista annetun lain perusteella annetut suoritteet, julkisoikeudellinen kauppa- ja yhdistysrekisterin tietopalvelun suoritteet sekä kiinteistötietojärjestelmästä ja siitä tuotettavasta tietopalvelusta annetun lain perusteella annettavat suoritteet. Näiden julkisoikeudellisten suoritteiden kustannusvastaavuuden arvioidaan vuonna 2022 olevan 66 % ja vuonna 2022 55 %. </w:t>
      </w:r>
    </w:p>
    <w:p w14:paraId="0CB4D149" w14:textId="04B173B6" w:rsidR="00010B00" w:rsidRDefault="003965D4" w:rsidP="007516C2">
      <w:pPr>
        <w:pStyle w:val="MKappalejako"/>
      </w:pPr>
      <w:r w:rsidRPr="003965D4">
        <w:rPr>
          <w:noProof/>
        </w:rPr>
        <w:drawing>
          <wp:inline distT="0" distB="0" distL="0" distR="0" wp14:anchorId="015D7575" wp14:editId="65B870BD">
            <wp:extent cx="5030668" cy="873855"/>
            <wp:effectExtent l="0" t="0" r="0" b="254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8662" cy="880455"/>
                    </a:xfrm>
                    <a:prstGeom prst="rect">
                      <a:avLst/>
                    </a:prstGeom>
                    <a:noFill/>
                    <a:ln>
                      <a:noFill/>
                    </a:ln>
                  </pic:spPr>
                </pic:pic>
              </a:graphicData>
            </a:graphic>
          </wp:inline>
        </w:drawing>
      </w:r>
    </w:p>
    <w:p w14:paraId="4CD4929F" w14:textId="4FA59253" w:rsidR="00F24029" w:rsidRDefault="76E7B9B5" w:rsidP="00F24029">
      <w:pPr>
        <w:pStyle w:val="MKappalejako"/>
        <w:ind w:left="1304"/>
      </w:pPr>
      <w:r>
        <w:t xml:space="preserve">Siten kaikkien julkisoikeudellisten suoritteiden tuottojen arvioidaan vuonna 2022 olevan 29,0 miljoonaa euroa ja kustannusten 34,1 miljoonaa euroa. Julkisoikeudellisten suoritteiden kustannusvastaavuuden arvioidaan vuonna 2021 olevan 85 %, kun se vielä vuonna 2021 oli 78 %. Vuonna 2023 tuottojen arvioidaan olevan 28,9 miljoonaa euroa ja kustannusten 35,5 miljoonaa euroa. Julkisoikeudellisten suoritteiden kustannusvastaavuuden arvioidaan vuonna 2023 olevan 82 %. </w:t>
      </w:r>
    </w:p>
    <w:p w14:paraId="2B9BD759" w14:textId="2BAC4FCB" w:rsidR="000A0CFD" w:rsidRDefault="000A0CFD" w:rsidP="00F24029">
      <w:pPr>
        <w:pStyle w:val="MKappalejako"/>
        <w:ind w:left="1304"/>
      </w:pPr>
      <w:r w:rsidRPr="000A0CFD">
        <w:rPr>
          <w:noProof/>
        </w:rPr>
        <w:lastRenderedPageBreak/>
        <w:drawing>
          <wp:inline distT="0" distB="0" distL="0" distR="0" wp14:anchorId="2B757E81" wp14:editId="09A3CFFC">
            <wp:extent cx="5120808" cy="753979"/>
            <wp:effectExtent l="0" t="0" r="3810" b="8255"/>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73168" cy="761688"/>
                    </a:xfrm>
                    <a:prstGeom prst="rect">
                      <a:avLst/>
                    </a:prstGeom>
                    <a:noFill/>
                    <a:ln>
                      <a:noFill/>
                    </a:ln>
                  </pic:spPr>
                </pic:pic>
              </a:graphicData>
            </a:graphic>
          </wp:inline>
        </w:drawing>
      </w:r>
    </w:p>
    <w:p w14:paraId="5F64F63F" w14:textId="6EF2F1BA" w:rsidR="00365104" w:rsidRDefault="15A3B77A" w:rsidP="00F24029">
      <w:pPr>
        <w:pStyle w:val="MKappalejako"/>
        <w:ind w:left="1304"/>
      </w:pPr>
      <w:r>
        <w:t xml:space="preserve">Digi- ja väestötietoviraston maksuasetuksen mukaisten julkisoikeudellisten omakustannusarvon suoritteiden tuottojen arvioidaan vuonna 2022 olevan 26,6 miljoonaa euroa, kustannusten 25,2 miljoonaa euroa ja kustannusvastaavuuden 105 %. Vuodeksi 2023 esitettyjen hinnanmuutosten ja alennettuun omakustannusarvoon siirrettäväksi esitettyjen palvelujen myötä tuottojen arvioidaan olevan 25,8 miljoonaa euroa, kustannusten 25,7 miljoonaa euroa ja kustannusvastaavuuden 101 %.   </w:t>
      </w:r>
    </w:p>
    <w:p w14:paraId="4571F98A" w14:textId="3C0155F4" w:rsidR="009A64E7" w:rsidRDefault="009A64E7" w:rsidP="00F24029">
      <w:pPr>
        <w:pStyle w:val="MKappalejako"/>
        <w:ind w:left="1304"/>
      </w:pPr>
      <w:r w:rsidRPr="009A64E7">
        <w:rPr>
          <w:noProof/>
        </w:rPr>
        <w:drawing>
          <wp:inline distT="0" distB="0" distL="0" distR="0" wp14:anchorId="5E7E386C" wp14:editId="6572AF62">
            <wp:extent cx="5107239" cy="766665"/>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68377" cy="775843"/>
                    </a:xfrm>
                    <a:prstGeom prst="rect">
                      <a:avLst/>
                    </a:prstGeom>
                    <a:noFill/>
                    <a:ln>
                      <a:noFill/>
                    </a:ln>
                  </pic:spPr>
                </pic:pic>
              </a:graphicData>
            </a:graphic>
          </wp:inline>
        </w:drawing>
      </w:r>
    </w:p>
    <w:p w14:paraId="7D7F3065" w14:textId="5E2D06C5" w:rsidR="00493B21" w:rsidRDefault="76E7B9B5" w:rsidP="00F24029">
      <w:pPr>
        <w:pStyle w:val="MKappalejako"/>
        <w:ind w:left="1304"/>
      </w:pPr>
      <w:r>
        <w:t>Digi- ja väestötietoviraston maksuasetuksen mukaisten julkisoikeudellisten alennetun omakustannusarvon suoritteiden tuottojen arvioidaan vuonna 2022 olevan 2,0 miljoonaa euroa, kustannusten 8,3 miljoonaa euroa ja kustannusvastaavuuden 24 %. Vuonna 2023 näiden tuotteiden tuottojen arvioidaan em. siirtojen myötä olevan 2,8 miljoonaa euroa, kustannusten 9,2 miljoonaa euroa ja kustannusvastaavuuden 30 %.</w:t>
      </w:r>
    </w:p>
    <w:p w14:paraId="46087454" w14:textId="5AC837C3" w:rsidR="009A64E7" w:rsidRDefault="009A64E7" w:rsidP="00F24029">
      <w:pPr>
        <w:pStyle w:val="MKappalejako"/>
        <w:ind w:left="1304"/>
      </w:pPr>
      <w:r w:rsidRPr="009A64E7">
        <w:rPr>
          <w:noProof/>
        </w:rPr>
        <w:drawing>
          <wp:inline distT="0" distB="0" distL="0" distR="0" wp14:anchorId="4289A8B5" wp14:editId="248C4E2E">
            <wp:extent cx="5168378" cy="760983"/>
            <wp:effectExtent l="0" t="0" r="0" b="127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1521" cy="770280"/>
                    </a:xfrm>
                    <a:prstGeom prst="rect">
                      <a:avLst/>
                    </a:prstGeom>
                    <a:noFill/>
                    <a:ln>
                      <a:noFill/>
                    </a:ln>
                  </pic:spPr>
                </pic:pic>
              </a:graphicData>
            </a:graphic>
          </wp:inline>
        </w:drawing>
      </w:r>
    </w:p>
    <w:p w14:paraId="1E141808" w14:textId="14C3C0B0" w:rsidR="00493B21" w:rsidRDefault="00493B21" w:rsidP="00F24029">
      <w:pPr>
        <w:pStyle w:val="MKappalejako"/>
        <w:ind w:left="1304"/>
      </w:pPr>
    </w:p>
    <w:p w14:paraId="519748EA" w14:textId="2065CEA0" w:rsidR="00885160" w:rsidRDefault="76E7B9B5" w:rsidP="00885160">
      <w:pPr>
        <w:pStyle w:val="M2Otsikkotaso"/>
        <w:numPr>
          <w:ilvl w:val="1"/>
          <w:numId w:val="9"/>
        </w:numPr>
      </w:pPr>
      <w:r>
        <w:t xml:space="preserve">Liiketaloudellisen toiminnan kustannusvastaavuus </w:t>
      </w:r>
    </w:p>
    <w:p w14:paraId="7AEF2D69" w14:textId="600CD8F7" w:rsidR="0029391F" w:rsidRDefault="76E7B9B5" w:rsidP="00803F53">
      <w:pPr>
        <w:pStyle w:val="MKappalejako"/>
      </w:pPr>
      <w:r>
        <w:t xml:space="preserve">Liiketaloudellisten suoritteiden tuottojen arvioidaan vuonna 2022 olevan kokonaisuutena 18,9 miljoonaa euroa ja kustannuksien 11,6 miljoonaa euroa ja kokonaiskustannusvastaavuuden 163 %. Vuonna 2023 näiden tuotteiden tuottojen arvioidaan olevan 16,6 miljoonaa euroa, kustannusten 9,3 miljoonaa euroa ja kokonaiskustannusvastaavuuden 179 %. </w:t>
      </w:r>
    </w:p>
    <w:p w14:paraId="7659EEEA" w14:textId="08B422EA" w:rsidR="001D48BE" w:rsidRDefault="001D48BE" w:rsidP="00803F53">
      <w:pPr>
        <w:pStyle w:val="MKappalejako"/>
      </w:pPr>
      <w:r w:rsidRPr="001D48BE">
        <w:rPr>
          <w:noProof/>
        </w:rPr>
        <w:drawing>
          <wp:inline distT="0" distB="0" distL="0" distR="0" wp14:anchorId="57FB5563" wp14:editId="7BA36C63">
            <wp:extent cx="5013953" cy="887205"/>
            <wp:effectExtent l="0" t="0" r="0" b="8255"/>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8710" cy="896894"/>
                    </a:xfrm>
                    <a:prstGeom prst="rect">
                      <a:avLst/>
                    </a:prstGeom>
                    <a:noFill/>
                    <a:ln>
                      <a:noFill/>
                    </a:ln>
                  </pic:spPr>
                </pic:pic>
              </a:graphicData>
            </a:graphic>
          </wp:inline>
        </w:drawing>
      </w:r>
    </w:p>
    <w:p w14:paraId="4D8D1465" w14:textId="0A79272A" w:rsidR="00766396" w:rsidRDefault="00766396" w:rsidP="00803F53">
      <w:pPr>
        <w:pStyle w:val="MKappalejako"/>
      </w:pPr>
    </w:p>
    <w:p w14:paraId="64E01AF9" w14:textId="1FF6D427" w:rsidR="00A2361B" w:rsidRDefault="00A2361B" w:rsidP="00803F53">
      <w:pPr>
        <w:pStyle w:val="MKappalejako"/>
      </w:pPr>
    </w:p>
    <w:p w14:paraId="5B359BEE" w14:textId="77777777" w:rsidR="00A2361B" w:rsidRPr="00064879" w:rsidRDefault="00A2361B" w:rsidP="00803F53">
      <w:pPr>
        <w:pStyle w:val="MKappalejako"/>
      </w:pPr>
    </w:p>
    <w:p w14:paraId="5501BC04" w14:textId="77777777" w:rsidR="007F0720" w:rsidRDefault="76E7B9B5" w:rsidP="00C5187E">
      <w:pPr>
        <w:pStyle w:val="M2Otsikkotaso"/>
        <w:numPr>
          <w:ilvl w:val="0"/>
          <w:numId w:val="9"/>
        </w:numPr>
      </w:pPr>
      <w:r>
        <w:lastRenderedPageBreak/>
        <w:t>Valmistelu</w:t>
      </w:r>
    </w:p>
    <w:p w14:paraId="0F2B0C58" w14:textId="6167281E" w:rsidR="00EE4F32" w:rsidRDefault="76E7B9B5" w:rsidP="00F45D21">
      <w:pPr>
        <w:pStyle w:val="MKappalejako"/>
      </w:pPr>
      <w:r>
        <w:t xml:space="preserve">Asetusehdotus on valmisteltu valtiovarainministeriössä ja valmistelun pohjana on ollut Digi- ja väestötietoviraston esitys viraston suoritteiden maksuista. Asetuksen suomenkielinen versio on tarkastettu oikeusministeriön laintarkastusyksikössä. Ruotsinkieliseen asetukseen on tehty laintarkastuksen ehdottamat muutokset ja näiden käännösten oikeellisuus on tarkastettu valtioneuvoston kanslian ruotsin kielen yksikössä. </w:t>
      </w:r>
    </w:p>
    <w:p w14:paraId="3E96B780" w14:textId="7E088D02" w:rsidR="007F0720" w:rsidRDefault="15A3B77A" w:rsidP="00D86041">
      <w:pPr>
        <w:pStyle w:val="MKappalejako"/>
      </w:pPr>
      <w:r>
        <w:t xml:space="preserve">Asetuksesta on pyydetty lausunnot 59 keskeiseltä DVV:n suoritteista maksavalta asiakkaalta. Asetusluonnos oli lausuntokierroksella 14.11.2022–28.11.2022. Kirjallisessa kuulemisessa hyödynnettiin Lausuntopalvelu.fi-palvelua, jonka kautta asetusluonnokset olivat vapaasti myös muiden kuin lausuntojakelussa olleiden tahojen saatavilla. Asetusluonnoksesta annettiin X lausuntoa, minkä lisäksi X organisaatiota ilmoitti, ettei niillä ole huomautettavaa asetusluonnokseen. </w:t>
      </w:r>
    </w:p>
    <w:p w14:paraId="35AF0F13" w14:textId="3A15B810" w:rsidR="00A2361B" w:rsidRDefault="76E7B9B5" w:rsidP="00D86041">
      <w:pPr>
        <w:pStyle w:val="MKappalejako"/>
      </w:pPr>
      <w:r>
        <w:t>(Lausuntoyhteenveto ja johtopäätökset)</w:t>
      </w:r>
    </w:p>
    <w:p w14:paraId="4E1DD6F2" w14:textId="35E5A8ED" w:rsidR="00EE4F32" w:rsidRPr="00DB29C2" w:rsidRDefault="76E7B9B5" w:rsidP="00D86041">
      <w:pPr>
        <w:pStyle w:val="MKappalejako"/>
      </w:pPr>
      <w:r>
        <w:t>Valtiovarainministeriön budjettiosasto on lausunnossaan puoltanut asetuksen muuttamista esitetyllä tavalla. Budjettiosaston mukaan kustannusvastaavuuden kehittyminen on eri palveluryhmissä tehtyjen hinnankorotusten myötä oikeansuuntaista ja maksuasetuksen voimassaolon ulottaminen 31.12.2023 saakka on perusteltua.</w:t>
      </w:r>
    </w:p>
    <w:p w14:paraId="370A7F5E" w14:textId="77777777" w:rsidR="007F0720" w:rsidRDefault="76E7B9B5" w:rsidP="00C5187E">
      <w:pPr>
        <w:pStyle w:val="M2Otsikkotaso"/>
        <w:numPr>
          <w:ilvl w:val="0"/>
          <w:numId w:val="9"/>
        </w:numPr>
      </w:pPr>
      <w:r>
        <w:t>Voimaantulo</w:t>
      </w:r>
    </w:p>
    <w:p w14:paraId="797DFBA0" w14:textId="20ADA2B2" w:rsidR="007B4D03" w:rsidRDefault="76E7B9B5" w:rsidP="00FD51B4">
      <w:pPr>
        <w:pStyle w:val="M2Otsikkotaso"/>
        <w:ind w:left="1418"/>
        <w:rPr>
          <w:b w:val="0"/>
        </w:rPr>
      </w:pPr>
      <w:r>
        <w:rPr>
          <w:b w:val="0"/>
        </w:rPr>
        <w:t>Asetus ehdotetaan tulemaan voimaan 1.1.2023.</w:t>
      </w:r>
    </w:p>
    <w:p w14:paraId="3C164BB5" w14:textId="05C7A751" w:rsidR="00963A7A" w:rsidRPr="00E13776" w:rsidRDefault="00963A7A" w:rsidP="00E13776">
      <w:pPr>
        <w:pStyle w:val="MNormaali"/>
      </w:pPr>
    </w:p>
    <w:sectPr w:rsidR="00963A7A" w:rsidRPr="00E13776" w:rsidSect="00662A18">
      <w:headerReference w:type="even" r:id="rId25"/>
      <w:headerReference w:type="default" r:id="rId26"/>
      <w:headerReference w:type="first" r:id="rId27"/>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11652" w14:textId="77777777" w:rsidR="00BD005A" w:rsidRDefault="00BD005A">
      <w:r>
        <w:separator/>
      </w:r>
    </w:p>
    <w:p w14:paraId="2E321471" w14:textId="77777777" w:rsidR="00BD005A" w:rsidRDefault="00BD005A"/>
  </w:endnote>
  <w:endnote w:type="continuationSeparator" w:id="0">
    <w:p w14:paraId="09BB0488" w14:textId="77777777" w:rsidR="00BD005A" w:rsidRDefault="00BD005A">
      <w:r>
        <w:continuationSeparator/>
      </w:r>
    </w:p>
    <w:p w14:paraId="66A9880E" w14:textId="77777777" w:rsidR="00BD005A" w:rsidRDefault="00BD0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9D311" w14:textId="77777777" w:rsidR="00BD005A" w:rsidRDefault="00BD005A">
      <w:r>
        <w:separator/>
      </w:r>
    </w:p>
    <w:p w14:paraId="22D2F9FD" w14:textId="77777777" w:rsidR="00BD005A" w:rsidRDefault="00BD005A"/>
  </w:footnote>
  <w:footnote w:type="continuationSeparator" w:id="0">
    <w:p w14:paraId="606C8FF4" w14:textId="77777777" w:rsidR="00BD005A" w:rsidRDefault="00BD005A">
      <w:r>
        <w:continuationSeparator/>
      </w:r>
    </w:p>
    <w:p w14:paraId="3FDB742F" w14:textId="77777777" w:rsidR="00BD005A" w:rsidRDefault="00BD00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F3E1" w14:textId="77777777" w:rsidR="001912EF" w:rsidRDefault="001912EF"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414F80C" w14:textId="77777777" w:rsidR="001912EF" w:rsidRDefault="001912EF" w:rsidP="00C16765">
    <w:pPr>
      <w:pStyle w:val="Yltunniste"/>
      <w:ind w:right="360"/>
    </w:pPr>
  </w:p>
  <w:p w14:paraId="137CC133" w14:textId="77777777" w:rsidR="001912EF" w:rsidRDefault="001912E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158B" w14:textId="5EA058C9" w:rsidR="001912EF" w:rsidRDefault="001912EF"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7B0F56">
      <w:rPr>
        <w:rStyle w:val="Sivunumero"/>
        <w:noProof/>
      </w:rPr>
      <w:t>11</w:t>
    </w:r>
    <w:r>
      <w:rPr>
        <w:rStyle w:val="Sivunumero"/>
      </w:rPr>
      <w:fldChar w:fldCharType="end"/>
    </w:r>
  </w:p>
  <w:p w14:paraId="582A52B5" w14:textId="77777777" w:rsidR="001912EF" w:rsidRDefault="001912EF" w:rsidP="00C16765">
    <w:pPr>
      <w:pStyle w:val="Yltunniste"/>
      <w:ind w:right="360"/>
    </w:pPr>
  </w:p>
  <w:p w14:paraId="6AB3C218" w14:textId="77777777" w:rsidR="001912EF" w:rsidRDefault="001912E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ayout w:type="fixed"/>
      <w:tblLook w:val="00A0" w:firstRow="1" w:lastRow="0" w:firstColumn="1" w:lastColumn="0" w:noHBand="0" w:noVBand="0"/>
    </w:tblPr>
    <w:tblGrid>
      <w:gridCol w:w="5148"/>
      <w:gridCol w:w="2160"/>
      <w:gridCol w:w="2723"/>
    </w:tblGrid>
    <w:tr w:rsidR="001912EF" w14:paraId="0ABE6EAC" w14:textId="77777777" w:rsidTr="15A3B77A">
      <w:tc>
        <w:tcPr>
          <w:tcW w:w="5148" w:type="dxa"/>
        </w:tcPr>
        <w:p w14:paraId="1D481168" w14:textId="77777777" w:rsidR="001912EF" w:rsidRDefault="76E7B9B5" w:rsidP="00E55B2F">
          <w:pPr>
            <w:pStyle w:val="MMinisterio"/>
          </w:pPr>
          <w:r>
            <w:t>valtiovarainministeriö</w:t>
          </w:r>
        </w:p>
      </w:tc>
      <w:tc>
        <w:tcPr>
          <w:tcW w:w="2160" w:type="dxa"/>
        </w:tcPr>
        <w:p w14:paraId="70D08983" w14:textId="101656ED" w:rsidR="001912EF" w:rsidRDefault="76E7B9B5" w:rsidP="007F26C1">
          <w:pPr>
            <w:pStyle w:val="MAsiakirjatyyppi"/>
          </w:pPr>
          <w:r>
            <w:t xml:space="preserve">Muistio </w:t>
          </w:r>
        </w:p>
      </w:tc>
      <w:tc>
        <w:tcPr>
          <w:tcW w:w="2723" w:type="dxa"/>
        </w:tcPr>
        <w:p w14:paraId="0B38526A" w14:textId="7BB3B41E" w:rsidR="001912EF" w:rsidRPr="009A32A2" w:rsidRDefault="76E7B9B5" w:rsidP="000D7723">
          <w:pPr>
            <w:pStyle w:val="MLiite"/>
            <w:rPr>
              <w:b w:val="0"/>
            </w:rPr>
          </w:pPr>
          <w:r>
            <w:rPr>
              <w:b w:val="0"/>
            </w:rPr>
            <w:t xml:space="preserve">VN/30442/2022 </w:t>
          </w:r>
        </w:p>
      </w:tc>
    </w:tr>
    <w:tr w:rsidR="001912EF" w14:paraId="45AB1AF7" w14:textId="77777777" w:rsidTr="15A3B77A">
      <w:tc>
        <w:tcPr>
          <w:tcW w:w="5148" w:type="dxa"/>
        </w:tcPr>
        <w:p w14:paraId="46A87EDF" w14:textId="77777777" w:rsidR="001912EF" w:rsidRDefault="76E7B9B5" w:rsidP="00C35CC2">
          <w:pPr>
            <w:pStyle w:val="MVirkanimike"/>
          </w:pPr>
          <w:r>
            <w:t>Julkisen hallinnon tieto- ja viestintätekninen osasto</w:t>
          </w:r>
        </w:p>
        <w:p w14:paraId="4918084E" w14:textId="36644CA5" w:rsidR="001912EF" w:rsidRPr="004017B5" w:rsidRDefault="76E7B9B5" w:rsidP="76E7B9B5">
          <w:pPr>
            <w:pStyle w:val="MNormaali"/>
            <w:rPr>
              <w:i/>
              <w:iCs/>
              <w:lang w:eastAsia="en-US"/>
            </w:rPr>
          </w:pPr>
          <w:r w:rsidRPr="76E7B9B5">
            <w:rPr>
              <w:i/>
              <w:iCs/>
              <w:lang w:eastAsia="en-US"/>
            </w:rPr>
            <w:t>Tietohallintoneuvos Marjukka Ala-Harja</w:t>
          </w:r>
        </w:p>
      </w:tc>
      <w:tc>
        <w:tcPr>
          <w:tcW w:w="2160" w:type="dxa"/>
        </w:tcPr>
        <w:p w14:paraId="3A036344" w14:textId="59B30CC5" w:rsidR="001912EF" w:rsidRDefault="15A3B77A" w:rsidP="00333483">
          <w:pPr>
            <w:pStyle w:val="Mpaivamaara"/>
          </w:pPr>
          <w:r>
            <w:t>9.11.2022</w:t>
          </w:r>
        </w:p>
      </w:tc>
      <w:tc>
        <w:tcPr>
          <w:tcW w:w="2723" w:type="dxa"/>
        </w:tcPr>
        <w:p w14:paraId="2F03F3C2" w14:textId="79D2BDD0" w:rsidR="001912EF" w:rsidRDefault="001912EF" w:rsidP="00FD6CAB">
          <w:pPr>
            <w:pStyle w:val="MDnro"/>
            <w:jc w:val="left"/>
          </w:pPr>
        </w:p>
      </w:tc>
    </w:tr>
    <w:tr w:rsidR="001912EF" w14:paraId="232D5FE8" w14:textId="77777777" w:rsidTr="15A3B77A">
      <w:tc>
        <w:tcPr>
          <w:tcW w:w="5148" w:type="dxa"/>
        </w:tcPr>
        <w:p w14:paraId="50364621" w14:textId="77777777" w:rsidR="001912EF" w:rsidRPr="009B1A3E" w:rsidRDefault="001912EF" w:rsidP="00C35CC2">
          <w:pPr>
            <w:pStyle w:val="MNimi"/>
          </w:pPr>
        </w:p>
      </w:tc>
      <w:tc>
        <w:tcPr>
          <w:tcW w:w="2160" w:type="dxa"/>
        </w:tcPr>
        <w:p w14:paraId="4D2D3601" w14:textId="77777777" w:rsidR="001912EF" w:rsidRDefault="001912EF" w:rsidP="00535926">
          <w:pPr>
            <w:pStyle w:val="MAsiakirjanTila"/>
          </w:pPr>
        </w:p>
      </w:tc>
      <w:tc>
        <w:tcPr>
          <w:tcW w:w="2723" w:type="dxa"/>
        </w:tcPr>
        <w:p w14:paraId="5A7DB248" w14:textId="77777777" w:rsidR="001912EF" w:rsidRDefault="001912EF" w:rsidP="00CE1E6A">
          <w:pPr>
            <w:pStyle w:val="MAsiakirjanTila"/>
          </w:pPr>
        </w:p>
      </w:tc>
    </w:tr>
  </w:tbl>
  <w:p w14:paraId="1EC50267" w14:textId="77777777" w:rsidR="001912EF" w:rsidRDefault="001912EF"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938CB16"/>
    <w:lvl w:ilvl="0">
      <w:start w:val="1"/>
      <w:numFmt w:val="decimal"/>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AF1746B"/>
    <w:multiLevelType w:val="hybridMultilevel"/>
    <w:tmpl w:val="49209EC2"/>
    <w:lvl w:ilvl="0" w:tplc="4712E2FA">
      <w:start w:val="25"/>
      <w:numFmt w:val="bullet"/>
      <w:lvlText w:val="-"/>
      <w:lvlJc w:val="left"/>
      <w:pPr>
        <w:ind w:left="2138" w:hanging="360"/>
      </w:pPr>
      <w:rPr>
        <w:rFonts w:ascii="Arial" w:eastAsia="Times New Roman" w:hAnsi="Arial" w:cs="Arial" w:hint="default"/>
        <w:sz w:val="22"/>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18F23EDB"/>
    <w:multiLevelType w:val="hybridMultilevel"/>
    <w:tmpl w:val="445CFEF6"/>
    <w:lvl w:ilvl="0" w:tplc="B8F65540">
      <w:start w:val="1"/>
      <w:numFmt w:val="bullet"/>
      <w:lvlText w:val="•"/>
      <w:lvlJc w:val="left"/>
      <w:pPr>
        <w:tabs>
          <w:tab w:val="num" w:pos="720"/>
        </w:tabs>
        <w:ind w:left="720" w:hanging="360"/>
      </w:pPr>
      <w:rPr>
        <w:rFonts w:ascii="Arial" w:hAnsi="Arial" w:hint="default"/>
      </w:rPr>
    </w:lvl>
    <w:lvl w:ilvl="1" w:tplc="DFA8C81A" w:tentative="1">
      <w:start w:val="1"/>
      <w:numFmt w:val="bullet"/>
      <w:lvlText w:val="•"/>
      <w:lvlJc w:val="left"/>
      <w:pPr>
        <w:tabs>
          <w:tab w:val="num" w:pos="1440"/>
        </w:tabs>
        <w:ind w:left="1440" w:hanging="360"/>
      </w:pPr>
      <w:rPr>
        <w:rFonts w:ascii="Arial" w:hAnsi="Arial" w:hint="default"/>
      </w:rPr>
    </w:lvl>
    <w:lvl w:ilvl="2" w:tplc="12603E7C" w:tentative="1">
      <w:start w:val="1"/>
      <w:numFmt w:val="bullet"/>
      <w:lvlText w:val="•"/>
      <w:lvlJc w:val="left"/>
      <w:pPr>
        <w:tabs>
          <w:tab w:val="num" w:pos="2160"/>
        </w:tabs>
        <w:ind w:left="2160" w:hanging="360"/>
      </w:pPr>
      <w:rPr>
        <w:rFonts w:ascii="Arial" w:hAnsi="Arial" w:hint="default"/>
      </w:rPr>
    </w:lvl>
    <w:lvl w:ilvl="3" w:tplc="86F2653E" w:tentative="1">
      <w:start w:val="1"/>
      <w:numFmt w:val="bullet"/>
      <w:lvlText w:val="•"/>
      <w:lvlJc w:val="left"/>
      <w:pPr>
        <w:tabs>
          <w:tab w:val="num" w:pos="2880"/>
        </w:tabs>
        <w:ind w:left="2880" w:hanging="360"/>
      </w:pPr>
      <w:rPr>
        <w:rFonts w:ascii="Arial" w:hAnsi="Arial" w:hint="default"/>
      </w:rPr>
    </w:lvl>
    <w:lvl w:ilvl="4" w:tplc="6D98E410" w:tentative="1">
      <w:start w:val="1"/>
      <w:numFmt w:val="bullet"/>
      <w:lvlText w:val="•"/>
      <w:lvlJc w:val="left"/>
      <w:pPr>
        <w:tabs>
          <w:tab w:val="num" w:pos="3600"/>
        </w:tabs>
        <w:ind w:left="3600" w:hanging="360"/>
      </w:pPr>
      <w:rPr>
        <w:rFonts w:ascii="Arial" w:hAnsi="Arial" w:hint="default"/>
      </w:rPr>
    </w:lvl>
    <w:lvl w:ilvl="5" w:tplc="EC7CFE86" w:tentative="1">
      <w:start w:val="1"/>
      <w:numFmt w:val="bullet"/>
      <w:lvlText w:val="•"/>
      <w:lvlJc w:val="left"/>
      <w:pPr>
        <w:tabs>
          <w:tab w:val="num" w:pos="4320"/>
        </w:tabs>
        <w:ind w:left="4320" w:hanging="360"/>
      </w:pPr>
      <w:rPr>
        <w:rFonts w:ascii="Arial" w:hAnsi="Arial" w:hint="default"/>
      </w:rPr>
    </w:lvl>
    <w:lvl w:ilvl="6" w:tplc="EB7C7FA0" w:tentative="1">
      <w:start w:val="1"/>
      <w:numFmt w:val="bullet"/>
      <w:lvlText w:val="•"/>
      <w:lvlJc w:val="left"/>
      <w:pPr>
        <w:tabs>
          <w:tab w:val="num" w:pos="5040"/>
        </w:tabs>
        <w:ind w:left="5040" w:hanging="360"/>
      </w:pPr>
      <w:rPr>
        <w:rFonts w:ascii="Arial" w:hAnsi="Arial" w:hint="default"/>
      </w:rPr>
    </w:lvl>
    <w:lvl w:ilvl="7" w:tplc="AA448BCA" w:tentative="1">
      <w:start w:val="1"/>
      <w:numFmt w:val="bullet"/>
      <w:lvlText w:val="•"/>
      <w:lvlJc w:val="left"/>
      <w:pPr>
        <w:tabs>
          <w:tab w:val="num" w:pos="5760"/>
        </w:tabs>
        <w:ind w:left="5760" w:hanging="360"/>
      </w:pPr>
      <w:rPr>
        <w:rFonts w:ascii="Arial" w:hAnsi="Arial" w:hint="default"/>
      </w:rPr>
    </w:lvl>
    <w:lvl w:ilvl="8" w:tplc="5FEC57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85039B"/>
    <w:multiLevelType w:val="hybridMultilevel"/>
    <w:tmpl w:val="0F16FEB6"/>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6" w15:restartNumberingAfterBreak="0">
    <w:nsid w:val="24463EE5"/>
    <w:multiLevelType w:val="hybridMultilevel"/>
    <w:tmpl w:val="4B98688A"/>
    <w:lvl w:ilvl="0" w:tplc="040B0001">
      <w:start w:val="1"/>
      <w:numFmt w:val="bullet"/>
      <w:lvlText w:val=""/>
      <w:lvlJc w:val="left"/>
      <w:pPr>
        <w:ind w:left="1778" w:hanging="360"/>
      </w:pPr>
      <w:rPr>
        <w:rFonts w:ascii="Symbol" w:hAnsi="Symbol"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7" w15:restartNumberingAfterBreak="0">
    <w:nsid w:val="27563F74"/>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8"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0"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1" w15:restartNumberingAfterBreak="0">
    <w:nsid w:val="3025452C"/>
    <w:multiLevelType w:val="hybridMultilevel"/>
    <w:tmpl w:val="F9CA830E"/>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2" w15:restartNumberingAfterBreak="0">
    <w:nsid w:val="3067199C"/>
    <w:multiLevelType w:val="hybridMultilevel"/>
    <w:tmpl w:val="33B06EF4"/>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3" w15:restartNumberingAfterBreak="0">
    <w:nsid w:val="3F1C57B5"/>
    <w:multiLevelType w:val="hybridMultilevel"/>
    <w:tmpl w:val="FC025EDC"/>
    <w:lvl w:ilvl="0" w:tplc="45321BF6">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4"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5"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6" w15:restartNumberingAfterBreak="0">
    <w:nsid w:val="4DE93AF3"/>
    <w:multiLevelType w:val="hybridMultilevel"/>
    <w:tmpl w:val="74D8F830"/>
    <w:lvl w:ilvl="0" w:tplc="F5B840D0">
      <w:start w:val="1"/>
      <w:numFmt w:val="decimal"/>
      <w:lvlText w:val="%1)"/>
      <w:lvlJc w:val="left"/>
      <w:pPr>
        <w:ind w:left="1778" w:hanging="360"/>
      </w:pPr>
      <w:rPr>
        <w:rFonts w:hint="default"/>
        <w:b w:val="0"/>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7" w15:restartNumberingAfterBreak="0">
    <w:nsid w:val="51DB17F6"/>
    <w:multiLevelType w:val="hybridMultilevel"/>
    <w:tmpl w:val="CE7CF81C"/>
    <w:lvl w:ilvl="0" w:tplc="4712E2FA">
      <w:start w:val="25"/>
      <w:numFmt w:val="bullet"/>
      <w:lvlText w:val="-"/>
      <w:lvlJc w:val="left"/>
      <w:pPr>
        <w:ind w:left="2138" w:hanging="360"/>
      </w:pPr>
      <w:rPr>
        <w:rFonts w:ascii="Arial" w:eastAsia="Times New Roman" w:hAnsi="Arial" w:cs="Arial" w:hint="default"/>
        <w:sz w:val="22"/>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8" w15:restartNumberingAfterBreak="0">
    <w:nsid w:val="52A25DE0"/>
    <w:multiLevelType w:val="hybridMultilevel"/>
    <w:tmpl w:val="7AAEF2CA"/>
    <w:lvl w:ilvl="0" w:tplc="1C5EA488">
      <w:start w:val="71"/>
      <w:numFmt w:val="bullet"/>
      <w:lvlText w:val="-"/>
      <w:lvlJc w:val="left"/>
      <w:pPr>
        <w:ind w:left="2061" w:hanging="360"/>
      </w:pPr>
      <w:rPr>
        <w:rFonts w:ascii="Arial" w:eastAsiaTheme="minorHAnsi" w:hAnsi="Arial" w:cs="Arial" w:hint="default"/>
      </w:rPr>
    </w:lvl>
    <w:lvl w:ilvl="1" w:tplc="040B0003">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19" w15:restartNumberingAfterBreak="0">
    <w:nsid w:val="562E7A1F"/>
    <w:multiLevelType w:val="hybridMultilevel"/>
    <w:tmpl w:val="7CF89612"/>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0" w15:restartNumberingAfterBreak="0">
    <w:nsid w:val="5974031A"/>
    <w:multiLevelType w:val="hybridMultilevel"/>
    <w:tmpl w:val="71F2CD8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1" w15:restartNumberingAfterBreak="0">
    <w:nsid w:val="61415679"/>
    <w:multiLevelType w:val="hybridMultilevel"/>
    <w:tmpl w:val="696CCFA2"/>
    <w:lvl w:ilvl="0" w:tplc="2E9ED7A2">
      <w:start w:val="1"/>
      <w:numFmt w:val="bullet"/>
      <w:lvlText w:val="•"/>
      <w:lvlJc w:val="left"/>
      <w:pPr>
        <w:tabs>
          <w:tab w:val="num" w:pos="720"/>
        </w:tabs>
        <w:ind w:left="720" w:hanging="360"/>
      </w:pPr>
      <w:rPr>
        <w:rFonts w:ascii="Arial" w:hAnsi="Arial" w:hint="default"/>
      </w:rPr>
    </w:lvl>
    <w:lvl w:ilvl="1" w:tplc="0396FF44">
      <w:start w:val="1"/>
      <w:numFmt w:val="bullet"/>
      <w:lvlText w:val="•"/>
      <w:lvlJc w:val="left"/>
      <w:pPr>
        <w:tabs>
          <w:tab w:val="num" w:pos="1440"/>
        </w:tabs>
        <w:ind w:left="1440" w:hanging="360"/>
      </w:pPr>
      <w:rPr>
        <w:rFonts w:ascii="Arial" w:hAnsi="Arial" w:hint="default"/>
      </w:rPr>
    </w:lvl>
    <w:lvl w:ilvl="2" w:tplc="95AC6C20" w:tentative="1">
      <w:start w:val="1"/>
      <w:numFmt w:val="bullet"/>
      <w:lvlText w:val="•"/>
      <w:lvlJc w:val="left"/>
      <w:pPr>
        <w:tabs>
          <w:tab w:val="num" w:pos="2160"/>
        </w:tabs>
        <w:ind w:left="2160" w:hanging="360"/>
      </w:pPr>
      <w:rPr>
        <w:rFonts w:ascii="Arial" w:hAnsi="Arial" w:hint="default"/>
      </w:rPr>
    </w:lvl>
    <w:lvl w:ilvl="3" w:tplc="8F96D0E2" w:tentative="1">
      <w:start w:val="1"/>
      <w:numFmt w:val="bullet"/>
      <w:lvlText w:val="•"/>
      <w:lvlJc w:val="left"/>
      <w:pPr>
        <w:tabs>
          <w:tab w:val="num" w:pos="2880"/>
        </w:tabs>
        <w:ind w:left="2880" w:hanging="360"/>
      </w:pPr>
      <w:rPr>
        <w:rFonts w:ascii="Arial" w:hAnsi="Arial" w:hint="default"/>
      </w:rPr>
    </w:lvl>
    <w:lvl w:ilvl="4" w:tplc="16841E4E" w:tentative="1">
      <w:start w:val="1"/>
      <w:numFmt w:val="bullet"/>
      <w:lvlText w:val="•"/>
      <w:lvlJc w:val="left"/>
      <w:pPr>
        <w:tabs>
          <w:tab w:val="num" w:pos="3600"/>
        </w:tabs>
        <w:ind w:left="3600" w:hanging="360"/>
      </w:pPr>
      <w:rPr>
        <w:rFonts w:ascii="Arial" w:hAnsi="Arial" w:hint="default"/>
      </w:rPr>
    </w:lvl>
    <w:lvl w:ilvl="5" w:tplc="0270D64A" w:tentative="1">
      <w:start w:val="1"/>
      <w:numFmt w:val="bullet"/>
      <w:lvlText w:val="•"/>
      <w:lvlJc w:val="left"/>
      <w:pPr>
        <w:tabs>
          <w:tab w:val="num" w:pos="4320"/>
        </w:tabs>
        <w:ind w:left="4320" w:hanging="360"/>
      </w:pPr>
      <w:rPr>
        <w:rFonts w:ascii="Arial" w:hAnsi="Arial" w:hint="default"/>
      </w:rPr>
    </w:lvl>
    <w:lvl w:ilvl="6" w:tplc="6A769582" w:tentative="1">
      <w:start w:val="1"/>
      <w:numFmt w:val="bullet"/>
      <w:lvlText w:val="•"/>
      <w:lvlJc w:val="left"/>
      <w:pPr>
        <w:tabs>
          <w:tab w:val="num" w:pos="5040"/>
        </w:tabs>
        <w:ind w:left="5040" w:hanging="360"/>
      </w:pPr>
      <w:rPr>
        <w:rFonts w:ascii="Arial" w:hAnsi="Arial" w:hint="default"/>
      </w:rPr>
    </w:lvl>
    <w:lvl w:ilvl="7" w:tplc="39AE2742" w:tentative="1">
      <w:start w:val="1"/>
      <w:numFmt w:val="bullet"/>
      <w:lvlText w:val="•"/>
      <w:lvlJc w:val="left"/>
      <w:pPr>
        <w:tabs>
          <w:tab w:val="num" w:pos="5760"/>
        </w:tabs>
        <w:ind w:left="5760" w:hanging="360"/>
      </w:pPr>
      <w:rPr>
        <w:rFonts w:ascii="Arial" w:hAnsi="Arial" w:hint="default"/>
      </w:rPr>
    </w:lvl>
    <w:lvl w:ilvl="8" w:tplc="9B5A73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3" w15:restartNumberingAfterBreak="0">
    <w:nsid w:val="64A14A0B"/>
    <w:multiLevelType w:val="hybridMultilevel"/>
    <w:tmpl w:val="0D2A68D0"/>
    <w:lvl w:ilvl="0" w:tplc="801C49B4">
      <w:start w:val="70"/>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24" w15:restartNumberingAfterBreak="0">
    <w:nsid w:val="64B12862"/>
    <w:multiLevelType w:val="hybridMultilevel"/>
    <w:tmpl w:val="CE623188"/>
    <w:lvl w:ilvl="0" w:tplc="8EFE381A">
      <w:start w:val="1"/>
      <w:numFmt w:val="bullet"/>
      <w:lvlText w:val="•"/>
      <w:lvlJc w:val="left"/>
      <w:pPr>
        <w:tabs>
          <w:tab w:val="num" w:pos="720"/>
        </w:tabs>
        <w:ind w:left="720" w:hanging="360"/>
      </w:pPr>
      <w:rPr>
        <w:rFonts w:ascii="Arial" w:hAnsi="Arial" w:hint="default"/>
      </w:rPr>
    </w:lvl>
    <w:lvl w:ilvl="1" w:tplc="D082A9B4" w:tentative="1">
      <w:start w:val="1"/>
      <w:numFmt w:val="bullet"/>
      <w:lvlText w:val="•"/>
      <w:lvlJc w:val="left"/>
      <w:pPr>
        <w:tabs>
          <w:tab w:val="num" w:pos="1440"/>
        </w:tabs>
        <w:ind w:left="1440" w:hanging="360"/>
      </w:pPr>
      <w:rPr>
        <w:rFonts w:ascii="Arial" w:hAnsi="Arial" w:hint="default"/>
      </w:rPr>
    </w:lvl>
    <w:lvl w:ilvl="2" w:tplc="E2DC98C2" w:tentative="1">
      <w:start w:val="1"/>
      <w:numFmt w:val="bullet"/>
      <w:lvlText w:val="•"/>
      <w:lvlJc w:val="left"/>
      <w:pPr>
        <w:tabs>
          <w:tab w:val="num" w:pos="2160"/>
        </w:tabs>
        <w:ind w:left="2160" w:hanging="360"/>
      </w:pPr>
      <w:rPr>
        <w:rFonts w:ascii="Arial" w:hAnsi="Arial" w:hint="default"/>
      </w:rPr>
    </w:lvl>
    <w:lvl w:ilvl="3" w:tplc="F0C6A410" w:tentative="1">
      <w:start w:val="1"/>
      <w:numFmt w:val="bullet"/>
      <w:lvlText w:val="•"/>
      <w:lvlJc w:val="left"/>
      <w:pPr>
        <w:tabs>
          <w:tab w:val="num" w:pos="2880"/>
        </w:tabs>
        <w:ind w:left="2880" w:hanging="360"/>
      </w:pPr>
      <w:rPr>
        <w:rFonts w:ascii="Arial" w:hAnsi="Arial" w:hint="default"/>
      </w:rPr>
    </w:lvl>
    <w:lvl w:ilvl="4" w:tplc="81285348" w:tentative="1">
      <w:start w:val="1"/>
      <w:numFmt w:val="bullet"/>
      <w:lvlText w:val="•"/>
      <w:lvlJc w:val="left"/>
      <w:pPr>
        <w:tabs>
          <w:tab w:val="num" w:pos="3600"/>
        </w:tabs>
        <w:ind w:left="3600" w:hanging="360"/>
      </w:pPr>
      <w:rPr>
        <w:rFonts w:ascii="Arial" w:hAnsi="Arial" w:hint="default"/>
      </w:rPr>
    </w:lvl>
    <w:lvl w:ilvl="5" w:tplc="74CA0F1C" w:tentative="1">
      <w:start w:val="1"/>
      <w:numFmt w:val="bullet"/>
      <w:lvlText w:val="•"/>
      <w:lvlJc w:val="left"/>
      <w:pPr>
        <w:tabs>
          <w:tab w:val="num" w:pos="4320"/>
        </w:tabs>
        <w:ind w:left="4320" w:hanging="360"/>
      </w:pPr>
      <w:rPr>
        <w:rFonts w:ascii="Arial" w:hAnsi="Arial" w:hint="default"/>
      </w:rPr>
    </w:lvl>
    <w:lvl w:ilvl="6" w:tplc="07547C1C" w:tentative="1">
      <w:start w:val="1"/>
      <w:numFmt w:val="bullet"/>
      <w:lvlText w:val="•"/>
      <w:lvlJc w:val="left"/>
      <w:pPr>
        <w:tabs>
          <w:tab w:val="num" w:pos="5040"/>
        </w:tabs>
        <w:ind w:left="5040" w:hanging="360"/>
      </w:pPr>
      <w:rPr>
        <w:rFonts w:ascii="Arial" w:hAnsi="Arial" w:hint="default"/>
      </w:rPr>
    </w:lvl>
    <w:lvl w:ilvl="7" w:tplc="B9A475D6" w:tentative="1">
      <w:start w:val="1"/>
      <w:numFmt w:val="bullet"/>
      <w:lvlText w:val="•"/>
      <w:lvlJc w:val="left"/>
      <w:pPr>
        <w:tabs>
          <w:tab w:val="num" w:pos="5760"/>
        </w:tabs>
        <w:ind w:left="5760" w:hanging="360"/>
      </w:pPr>
      <w:rPr>
        <w:rFonts w:ascii="Arial" w:hAnsi="Arial" w:hint="default"/>
      </w:rPr>
    </w:lvl>
    <w:lvl w:ilvl="8" w:tplc="F490C4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94269A"/>
    <w:multiLevelType w:val="hybridMultilevel"/>
    <w:tmpl w:val="96666E2C"/>
    <w:lvl w:ilvl="0" w:tplc="1BBE926A">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8333288"/>
    <w:multiLevelType w:val="hybridMultilevel"/>
    <w:tmpl w:val="C2582596"/>
    <w:lvl w:ilvl="0" w:tplc="C5B89618">
      <w:start w:val="89"/>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27" w15:restartNumberingAfterBreak="0">
    <w:nsid w:val="724C1629"/>
    <w:multiLevelType w:val="hybridMultilevel"/>
    <w:tmpl w:val="4D9CD26A"/>
    <w:lvl w:ilvl="0" w:tplc="A1B4F9DE">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28"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9" w15:restartNumberingAfterBreak="0">
    <w:nsid w:val="7D1A13AF"/>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0" w15:restartNumberingAfterBreak="0">
    <w:nsid w:val="7E5A24B8"/>
    <w:multiLevelType w:val="hybridMultilevel"/>
    <w:tmpl w:val="DDE07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7F471FAE"/>
    <w:multiLevelType w:val="hybridMultilevel"/>
    <w:tmpl w:val="1204A940"/>
    <w:lvl w:ilvl="0" w:tplc="7EA4E764">
      <w:start w:val="1"/>
      <w:numFmt w:val="bullet"/>
      <w:lvlText w:val="•"/>
      <w:lvlJc w:val="left"/>
      <w:pPr>
        <w:tabs>
          <w:tab w:val="num" w:pos="720"/>
        </w:tabs>
        <w:ind w:left="720" w:hanging="360"/>
      </w:pPr>
      <w:rPr>
        <w:rFonts w:ascii="Arial" w:hAnsi="Arial" w:hint="default"/>
      </w:rPr>
    </w:lvl>
    <w:lvl w:ilvl="1" w:tplc="93FCB2D8">
      <w:start w:val="1"/>
      <w:numFmt w:val="bullet"/>
      <w:lvlText w:val="•"/>
      <w:lvlJc w:val="left"/>
      <w:pPr>
        <w:tabs>
          <w:tab w:val="num" w:pos="1440"/>
        </w:tabs>
        <w:ind w:left="1440" w:hanging="360"/>
      </w:pPr>
      <w:rPr>
        <w:rFonts w:ascii="Arial" w:hAnsi="Arial" w:hint="default"/>
      </w:rPr>
    </w:lvl>
    <w:lvl w:ilvl="2" w:tplc="7ACE91FA" w:tentative="1">
      <w:start w:val="1"/>
      <w:numFmt w:val="bullet"/>
      <w:lvlText w:val="•"/>
      <w:lvlJc w:val="left"/>
      <w:pPr>
        <w:tabs>
          <w:tab w:val="num" w:pos="2160"/>
        </w:tabs>
        <w:ind w:left="2160" w:hanging="360"/>
      </w:pPr>
      <w:rPr>
        <w:rFonts w:ascii="Arial" w:hAnsi="Arial" w:hint="default"/>
      </w:rPr>
    </w:lvl>
    <w:lvl w:ilvl="3" w:tplc="C128A0D2" w:tentative="1">
      <w:start w:val="1"/>
      <w:numFmt w:val="bullet"/>
      <w:lvlText w:val="•"/>
      <w:lvlJc w:val="left"/>
      <w:pPr>
        <w:tabs>
          <w:tab w:val="num" w:pos="2880"/>
        </w:tabs>
        <w:ind w:left="2880" w:hanging="360"/>
      </w:pPr>
      <w:rPr>
        <w:rFonts w:ascii="Arial" w:hAnsi="Arial" w:hint="default"/>
      </w:rPr>
    </w:lvl>
    <w:lvl w:ilvl="4" w:tplc="3A203A24" w:tentative="1">
      <w:start w:val="1"/>
      <w:numFmt w:val="bullet"/>
      <w:lvlText w:val="•"/>
      <w:lvlJc w:val="left"/>
      <w:pPr>
        <w:tabs>
          <w:tab w:val="num" w:pos="3600"/>
        </w:tabs>
        <w:ind w:left="3600" w:hanging="360"/>
      </w:pPr>
      <w:rPr>
        <w:rFonts w:ascii="Arial" w:hAnsi="Arial" w:hint="default"/>
      </w:rPr>
    </w:lvl>
    <w:lvl w:ilvl="5" w:tplc="F216C000" w:tentative="1">
      <w:start w:val="1"/>
      <w:numFmt w:val="bullet"/>
      <w:lvlText w:val="•"/>
      <w:lvlJc w:val="left"/>
      <w:pPr>
        <w:tabs>
          <w:tab w:val="num" w:pos="4320"/>
        </w:tabs>
        <w:ind w:left="4320" w:hanging="360"/>
      </w:pPr>
      <w:rPr>
        <w:rFonts w:ascii="Arial" w:hAnsi="Arial" w:hint="default"/>
      </w:rPr>
    </w:lvl>
    <w:lvl w:ilvl="6" w:tplc="3522B63A" w:tentative="1">
      <w:start w:val="1"/>
      <w:numFmt w:val="bullet"/>
      <w:lvlText w:val="•"/>
      <w:lvlJc w:val="left"/>
      <w:pPr>
        <w:tabs>
          <w:tab w:val="num" w:pos="5040"/>
        </w:tabs>
        <w:ind w:left="5040" w:hanging="360"/>
      </w:pPr>
      <w:rPr>
        <w:rFonts w:ascii="Arial" w:hAnsi="Arial" w:hint="default"/>
      </w:rPr>
    </w:lvl>
    <w:lvl w:ilvl="7" w:tplc="715E8E1E" w:tentative="1">
      <w:start w:val="1"/>
      <w:numFmt w:val="bullet"/>
      <w:lvlText w:val="•"/>
      <w:lvlJc w:val="left"/>
      <w:pPr>
        <w:tabs>
          <w:tab w:val="num" w:pos="5760"/>
        </w:tabs>
        <w:ind w:left="5760" w:hanging="360"/>
      </w:pPr>
      <w:rPr>
        <w:rFonts w:ascii="Arial" w:hAnsi="Arial" w:hint="default"/>
      </w:rPr>
    </w:lvl>
    <w:lvl w:ilvl="8" w:tplc="8D50A0C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9E2FA7"/>
    <w:multiLevelType w:val="hybridMultilevel"/>
    <w:tmpl w:val="A01A9BD6"/>
    <w:lvl w:ilvl="0" w:tplc="DC761FF2">
      <w:start w:val="1"/>
      <w:numFmt w:val="bullet"/>
      <w:lvlText w:val="–"/>
      <w:lvlJc w:val="left"/>
      <w:pPr>
        <w:tabs>
          <w:tab w:val="num" w:pos="720"/>
        </w:tabs>
        <w:ind w:left="720" w:hanging="360"/>
      </w:pPr>
      <w:rPr>
        <w:rFonts w:ascii="Corbel" w:hAnsi="Corbel" w:hint="default"/>
      </w:rPr>
    </w:lvl>
    <w:lvl w:ilvl="1" w:tplc="E2C079C2">
      <w:start w:val="1"/>
      <w:numFmt w:val="bullet"/>
      <w:lvlText w:val="–"/>
      <w:lvlJc w:val="left"/>
      <w:pPr>
        <w:tabs>
          <w:tab w:val="num" w:pos="1440"/>
        </w:tabs>
        <w:ind w:left="1440" w:hanging="360"/>
      </w:pPr>
      <w:rPr>
        <w:rFonts w:ascii="Corbel" w:hAnsi="Corbel" w:hint="default"/>
      </w:rPr>
    </w:lvl>
    <w:lvl w:ilvl="2" w:tplc="6862FA2A" w:tentative="1">
      <w:start w:val="1"/>
      <w:numFmt w:val="bullet"/>
      <w:lvlText w:val="–"/>
      <w:lvlJc w:val="left"/>
      <w:pPr>
        <w:tabs>
          <w:tab w:val="num" w:pos="2160"/>
        </w:tabs>
        <w:ind w:left="2160" w:hanging="360"/>
      </w:pPr>
      <w:rPr>
        <w:rFonts w:ascii="Corbel" w:hAnsi="Corbel" w:hint="default"/>
      </w:rPr>
    </w:lvl>
    <w:lvl w:ilvl="3" w:tplc="D30AD398" w:tentative="1">
      <w:start w:val="1"/>
      <w:numFmt w:val="bullet"/>
      <w:lvlText w:val="–"/>
      <w:lvlJc w:val="left"/>
      <w:pPr>
        <w:tabs>
          <w:tab w:val="num" w:pos="2880"/>
        </w:tabs>
        <w:ind w:left="2880" w:hanging="360"/>
      </w:pPr>
      <w:rPr>
        <w:rFonts w:ascii="Corbel" w:hAnsi="Corbel" w:hint="default"/>
      </w:rPr>
    </w:lvl>
    <w:lvl w:ilvl="4" w:tplc="040CBCC8" w:tentative="1">
      <w:start w:val="1"/>
      <w:numFmt w:val="bullet"/>
      <w:lvlText w:val="–"/>
      <w:lvlJc w:val="left"/>
      <w:pPr>
        <w:tabs>
          <w:tab w:val="num" w:pos="3600"/>
        </w:tabs>
        <w:ind w:left="3600" w:hanging="360"/>
      </w:pPr>
      <w:rPr>
        <w:rFonts w:ascii="Corbel" w:hAnsi="Corbel" w:hint="default"/>
      </w:rPr>
    </w:lvl>
    <w:lvl w:ilvl="5" w:tplc="B700037A" w:tentative="1">
      <w:start w:val="1"/>
      <w:numFmt w:val="bullet"/>
      <w:lvlText w:val="–"/>
      <w:lvlJc w:val="left"/>
      <w:pPr>
        <w:tabs>
          <w:tab w:val="num" w:pos="4320"/>
        </w:tabs>
        <w:ind w:left="4320" w:hanging="360"/>
      </w:pPr>
      <w:rPr>
        <w:rFonts w:ascii="Corbel" w:hAnsi="Corbel" w:hint="default"/>
      </w:rPr>
    </w:lvl>
    <w:lvl w:ilvl="6" w:tplc="D4B0F3CA" w:tentative="1">
      <w:start w:val="1"/>
      <w:numFmt w:val="bullet"/>
      <w:lvlText w:val="–"/>
      <w:lvlJc w:val="left"/>
      <w:pPr>
        <w:tabs>
          <w:tab w:val="num" w:pos="5040"/>
        </w:tabs>
        <w:ind w:left="5040" w:hanging="360"/>
      </w:pPr>
      <w:rPr>
        <w:rFonts w:ascii="Corbel" w:hAnsi="Corbel" w:hint="default"/>
      </w:rPr>
    </w:lvl>
    <w:lvl w:ilvl="7" w:tplc="3450400C" w:tentative="1">
      <w:start w:val="1"/>
      <w:numFmt w:val="bullet"/>
      <w:lvlText w:val="–"/>
      <w:lvlJc w:val="left"/>
      <w:pPr>
        <w:tabs>
          <w:tab w:val="num" w:pos="5760"/>
        </w:tabs>
        <w:ind w:left="5760" w:hanging="360"/>
      </w:pPr>
      <w:rPr>
        <w:rFonts w:ascii="Corbel" w:hAnsi="Corbel" w:hint="default"/>
      </w:rPr>
    </w:lvl>
    <w:lvl w:ilvl="8" w:tplc="5ABC35A4" w:tentative="1">
      <w:start w:val="1"/>
      <w:numFmt w:val="bullet"/>
      <w:lvlText w:val="–"/>
      <w:lvlJc w:val="left"/>
      <w:pPr>
        <w:tabs>
          <w:tab w:val="num" w:pos="6480"/>
        </w:tabs>
        <w:ind w:left="6480" w:hanging="360"/>
      </w:pPr>
      <w:rPr>
        <w:rFonts w:ascii="Corbel" w:hAnsi="Corbel" w:hint="default"/>
      </w:rPr>
    </w:lvl>
  </w:abstractNum>
  <w:num w:numId="1">
    <w:abstractNumId w:val="28"/>
  </w:num>
  <w:num w:numId="2">
    <w:abstractNumId w:val="15"/>
  </w:num>
  <w:num w:numId="3">
    <w:abstractNumId w:val="22"/>
  </w:num>
  <w:num w:numId="4">
    <w:abstractNumId w:val="8"/>
  </w:num>
  <w:num w:numId="5">
    <w:abstractNumId w:val="10"/>
  </w:num>
  <w:num w:numId="6">
    <w:abstractNumId w:val="3"/>
  </w:num>
  <w:num w:numId="7">
    <w:abstractNumId w:val="14"/>
  </w:num>
  <w:num w:numId="8">
    <w:abstractNumId w:val="9"/>
  </w:num>
  <w:num w:numId="9">
    <w:abstractNumId w:val="7"/>
  </w:num>
  <w:num w:numId="10">
    <w:abstractNumId w:val="32"/>
  </w:num>
  <w:num w:numId="11">
    <w:abstractNumId w:val="29"/>
  </w:num>
  <w:num w:numId="12">
    <w:abstractNumId w:val="13"/>
  </w:num>
  <w:num w:numId="13">
    <w:abstractNumId w:val="16"/>
  </w:num>
  <w:num w:numId="14">
    <w:abstractNumId w:val="27"/>
  </w:num>
  <w:num w:numId="15">
    <w:abstractNumId w:val="2"/>
  </w:num>
  <w:num w:numId="16">
    <w:abstractNumId w:val="17"/>
  </w:num>
  <w:num w:numId="17">
    <w:abstractNumId w:val="25"/>
  </w:num>
  <w:num w:numId="18">
    <w:abstractNumId w:val="26"/>
  </w:num>
  <w:num w:numId="19">
    <w:abstractNumId w:val="23"/>
  </w:num>
  <w:num w:numId="20">
    <w:abstractNumId w:val="0"/>
  </w:num>
  <w:num w:numId="21">
    <w:abstractNumId w:val="18"/>
  </w:num>
  <w:num w:numId="22">
    <w:abstractNumId w:val="11"/>
  </w:num>
  <w:num w:numId="23">
    <w:abstractNumId w:val="19"/>
  </w:num>
  <w:num w:numId="24">
    <w:abstractNumId w:val="1"/>
  </w:num>
  <w:num w:numId="25">
    <w:abstractNumId w:val="5"/>
  </w:num>
  <w:num w:numId="26">
    <w:abstractNumId w:val="30"/>
  </w:num>
  <w:num w:numId="27">
    <w:abstractNumId w:val="24"/>
  </w:num>
  <w:num w:numId="28">
    <w:abstractNumId w:val="21"/>
  </w:num>
  <w:num w:numId="29">
    <w:abstractNumId w:val="6"/>
  </w:num>
  <w:num w:numId="30">
    <w:abstractNumId w:val="31"/>
  </w:num>
  <w:num w:numId="31">
    <w:abstractNumId w:val="20"/>
  </w:num>
  <w:num w:numId="32">
    <w:abstractNumId w:val="1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E9"/>
    <w:rsid w:val="000008C0"/>
    <w:rsid w:val="00001ABE"/>
    <w:rsid w:val="00001FAF"/>
    <w:rsid w:val="0000312D"/>
    <w:rsid w:val="00003B68"/>
    <w:rsid w:val="00004E1D"/>
    <w:rsid w:val="00010781"/>
    <w:rsid w:val="00010B00"/>
    <w:rsid w:val="0001323A"/>
    <w:rsid w:val="0001795A"/>
    <w:rsid w:val="00017D49"/>
    <w:rsid w:val="00020F92"/>
    <w:rsid w:val="00022A99"/>
    <w:rsid w:val="00024076"/>
    <w:rsid w:val="00030869"/>
    <w:rsid w:val="00030DDB"/>
    <w:rsid w:val="00036C60"/>
    <w:rsid w:val="00040283"/>
    <w:rsid w:val="000415E6"/>
    <w:rsid w:val="000430E1"/>
    <w:rsid w:val="00043104"/>
    <w:rsid w:val="00043A41"/>
    <w:rsid w:val="00043EE3"/>
    <w:rsid w:val="000440CB"/>
    <w:rsid w:val="00044B7D"/>
    <w:rsid w:val="00045C4D"/>
    <w:rsid w:val="0005207A"/>
    <w:rsid w:val="00052727"/>
    <w:rsid w:val="00054741"/>
    <w:rsid w:val="00055BB1"/>
    <w:rsid w:val="0006006D"/>
    <w:rsid w:val="000614BF"/>
    <w:rsid w:val="00063236"/>
    <w:rsid w:val="00064879"/>
    <w:rsid w:val="00066D9B"/>
    <w:rsid w:val="000721AE"/>
    <w:rsid w:val="00076C47"/>
    <w:rsid w:val="00076E87"/>
    <w:rsid w:val="000819A2"/>
    <w:rsid w:val="00084E83"/>
    <w:rsid w:val="000859F2"/>
    <w:rsid w:val="00090676"/>
    <w:rsid w:val="00092ECD"/>
    <w:rsid w:val="00093221"/>
    <w:rsid w:val="00096A5F"/>
    <w:rsid w:val="00096B92"/>
    <w:rsid w:val="000A0233"/>
    <w:rsid w:val="000A0A3F"/>
    <w:rsid w:val="000A0CFD"/>
    <w:rsid w:val="000A2FCA"/>
    <w:rsid w:val="000A357B"/>
    <w:rsid w:val="000A3943"/>
    <w:rsid w:val="000A3D67"/>
    <w:rsid w:val="000A4107"/>
    <w:rsid w:val="000A44D3"/>
    <w:rsid w:val="000A5029"/>
    <w:rsid w:val="000B10A3"/>
    <w:rsid w:val="000B21CB"/>
    <w:rsid w:val="000B6C47"/>
    <w:rsid w:val="000B6EF6"/>
    <w:rsid w:val="000C3E7F"/>
    <w:rsid w:val="000D15EB"/>
    <w:rsid w:val="000D62D8"/>
    <w:rsid w:val="000D7723"/>
    <w:rsid w:val="000D78E0"/>
    <w:rsid w:val="000E0634"/>
    <w:rsid w:val="000E197A"/>
    <w:rsid w:val="000E2873"/>
    <w:rsid w:val="000E3810"/>
    <w:rsid w:val="000E5295"/>
    <w:rsid w:val="000E68F9"/>
    <w:rsid w:val="000E6D17"/>
    <w:rsid w:val="000E6E16"/>
    <w:rsid w:val="000E7652"/>
    <w:rsid w:val="000F1D8F"/>
    <w:rsid w:val="00101A3C"/>
    <w:rsid w:val="00103A58"/>
    <w:rsid w:val="00104597"/>
    <w:rsid w:val="001107C4"/>
    <w:rsid w:val="00111B47"/>
    <w:rsid w:val="001129E2"/>
    <w:rsid w:val="00114762"/>
    <w:rsid w:val="00117436"/>
    <w:rsid w:val="00122906"/>
    <w:rsid w:val="00124588"/>
    <w:rsid w:val="00132FF4"/>
    <w:rsid w:val="001371C2"/>
    <w:rsid w:val="001374AC"/>
    <w:rsid w:val="00140823"/>
    <w:rsid w:val="001412F3"/>
    <w:rsid w:val="00143213"/>
    <w:rsid w:val="00144758"/>
    <w:rsid w:val="001517E7"/>
    <w:rsid w:val="00151B6F"/>
    <w:rsid w:val="00155F8C"/>
    <w:rsid w:val="00157C1B"/>
    <w:rsid w:val="001615BD"/>
    <w:rsid w:val="0016247A"/>
    <w:rsid w:val="001662DC"/>
    <w:rsid w:val="00170019"/>
    <w:rsid w:val="0017111E"/>
    <w:rsid w:val="001717F4"/>
    <w:rsid w:val="001724B4"/>
    <w:rsid w:val="001769BB"/>
    <w:rsid w:val="00180CD7"/>
    <w:rsid w:val="00185D7C"/>
    <w:rsid w:val="00186413"/>
    <w:rsid w:val="00186FE5"/>
    <w:rsid w:val="001912EF"/>
    <w:rsid w:val="001933F2"/>
    <w:rsid w:val="001945AF"/>
    <w:rsid w:val="001969A8"/>
    <w:rsid w:val="00196A57"/>
    <w:rsid w:val="001A20ED"/>
    <w:rsid w:val="001A3B95"/>
    <w:rsid w:val="001B3BEF"/>
    <w:rsid w:val="001B621F"/>
    <w:rsid w:val="001B7177"/>
    <w:rsid w:val="001B7D50"/>
    <w:rsid w:val="001C04AA"/>
    <w:rsid w:val="001C2D7B"/>
    <w:rsid w:val="001C37C8"/>
    <w:rsid w:val="001C3D9E"/>
    <w:rsid w:val="001C4E70"/>
    <w:rsid w:val="001C5C52"/>
    <w:rsid w:val="001C6032"/>
    <w:rsid w:val="001C656B"/>
    <w:rsid w:val="001C7D4F"/>
    <w:rsid w:val="001D48BE"/>
    <w:rsid w:val="001D542A"/>
    <w:rsid w:val="001E0DD0"/>
    <w:rsid w:val="001E1793"/>
    <w:rsid w:val="001E1A57"/>
    <w:rsid w:val="001E222A"/>
    <w:rsid w:val="001F0436"/>
    <w:rsid w:val="001F2DF4"/>
    <w:rsid w:val="001F60D7"/>
    <w:rsid w:val="00200E3C"/>
    <w:rsid w:val="002039A5"/>
    <w:rsid w:val="00203BC7"/>
    <w:rsid w:val="00204309"/>
    <w:rsid w:val="002055F8"/>
    <w:rsid w:val="002067E4"/>
    <w:rsid w:val="00214FED"/>
    <w:rsid w:val="00220239"/>
    <w:rsid w:val="00227595"/>
    <w:rsid w:val="00230DCA"/>
    <w:rsid w:val="00231552"/>
    <w:rsid w:val="00231A95"/>
    <w:rsid w:val="00232229"/>
    <w:rsid w:val="002358C0"/>
    <w:rsid w:val="00237047"/>
    <w:rsid w:val="002426C7"/>
    <w:rsid w:val="002445D1"/>
    <w:rsid w:val="00250BC1"/>
    <w:rsid w:val="00250EA1"/>
    <w:rsid w:val="00255489"/>
    <w:rsid w:val="002563DA"/>
    <w:rsid w:val="00261746"/>
    <w:rsid w:val="0026244A"/>
    <w:rsid w:val="0026319E"/>
    <w:rsid w:val="00267F4E"/>
    <w:rsid w:val="00270D6C"/>
    <w:rsid w:val="00271573"/>
    <w:rsid w:val="00272A6C"/>
    <w:rsid w:val="00273299"/>
    <w:rsid w:val="00274080"/>
    <w:rsid w:val="002771DF"/>
    <w:rsid w:val="002801A4"/>
    <w:rsid w:val="0028158A"/>
    <w:rsid w:val="002829F8"/>
    <w:rsid w:val="002843E0"/>
    <w:rsid w:val="00284D4E"/>
    <w:rsid w:val="0029077D"/>
    <w:rsid w:val="00291B97"/>
    <w:rsid w:val="002926FA"/>
    <w:rsid w:val="0029391F"/>
    <w:rsid w:val="002948EA"/>
    <w:rsid w:val="002959A2"/>
    <w:rsid w:val="002A2EFB"/>
    <w:rsid w:val="002A6D64"/>
    <w:rsid w:val="002B2A6D"/>
    <w:rsid w:val="002B457C"/>
    <w:rsid w:val="002B465E"/>
    <w:rsid w:val="002B472A"/>
    <w:rsid w:val="002C7264"/>
    <w:rsid w:val="002D2221"/>
    <w:rsid w:val="002D5825"/>
    <w:rsid w:val="002D677E"/>
    <w:rsid w:val="002E05BC"/>
    <w:rsid w:val="002E2D8B"/>
    <w:rsid w:val="002E31AB"/>
    <w:rsid w:val="002E347F"/>
    <w:rsid w:val="002F1111"/>
    <w:rsid w:val="002F1CD0"/>
    <w:rsid w:val="002F3CE6"/>
    <w:rsid w:val="002F4A62"/>
    <w:rsid w:val="002F4F3B"/>
    <w:rsid w:val="002F5ADA"/>
    <w:rsid w:val="00301771"/>
    <w:rsid w:val="00304C8C"/>
    <w:rsid w:val="00305FB3"/>
    <w:rsid w:val="003111BF"/>
    <w:rsid w:val="003136AA"/>
    <w:rsid w:val="0032257C"/>
    <w:rsid w:val="0032550B"/>
    <w:rsid w:val="00327425"/>
    <w:rsid w:val="00327856"/>
    <w:rsid w:val="0033193E"/>
    <w:rsid w:val="00333024"/>
    <w:rsid w:val="00333483"/>
    <w:rsid w:val="003372A6"/>
    <w:rsid w:val="003373ED"/>
    <w:rsid w:val="003414B2"/>
    <w:rsid w:val="0034235D"/>
    <w:rsid w:val="003426F0"/>
    <w:rsid w:val="00343E07"/>
    <w:rsid w:val="00346500"/>
    <w:rsid w:val="00347B82"/>
    <w:rsid w:val="003512D4"/>
    <w:rsid w:val="00352F01"/>
    <w:rsid w:val="003536D7"/>
    <w:rsid w:val="00354799"/>
    <w:rsid w:val="003600B5"/>
    <w:rsid w:val="003628BD"/>
    <w:rsid w:val="00363829"/>
    <w:rsid w:val="00364C01"/>
    <w:rsid w:val="00365104"/>
    <w:rsid w:val="0036512E"/>
    <w:rsid w:val="00365336"/>
    <w:rsid w:val="00365B0B"/>
    <w:rsid w:val="00371B0C"/>
    <w:rsid w:val="00374557"/>
    <w:rsid w:val="00375973"/>
    <w:rsid w:val="00376551"/>
    <w:rsid w:val="0037683C"/>
    <w:rsid w:val="00377FC3"/>
    <w:rsid w:val="00381DF8"/>
    <w:rsid w:val="0038289C"/>
    <w:rsid w:val="00385C5B"/>
    <w:rsid w:val="0039408C"/>
    <w:rsid w:val="00394D75"/>
    <w:rsid w:val="0039501B"/>
    <w:rsid w:val="00395A74"/>
    <w:rsid w:val="003965D4"/>
    <w:rsid w:val="00396D98"/>
    <w:rsid w:val="00397305"/>
    <w:rsid w:val="003A27A7"/>
    <w:rsid w:val="003A46A0"/>
    <w:rsid w:val="003A4D5C"/>
    <w:rsid w:val="003A4DDC"/>
    <w:rsid w:val="003A7179"/>
    <w:rsid w:val="003B44EE"/>
    <w:rsid w:val="003B4FFF"/>
    <w:rsid w:val="003C0E2E"/>
    <w:rsid w:val="003C1336"/>
    <w:rsid w:val="003C1A6B"/>
    <w:rsid w:val="003C211F"/>
    <w:rsid w:val="003D0AC1"/>
    <w:rsid w:val="003D37CA"/>
    <w:rsid w:val="003D438F"/>
    <w:rsid w:val="003E53CD"/>
    <w:rsid w:val="003E684D"/>
    <w:rsid w:val="003F1658"/>
    <w:rsid w:val="003F33CD"/>
    <w:rsid w:val="003F3B3B"/>
    <w:rsid w:val="003F5CF3"/>
    <w:rsid w:val="003F75BE"/>
    <w:rsid w:val="004008D8"/>
    <w:rsid w:val="00401391"/>
    <w:rsid w:val="004017B5"/>
    <w:rsid w:val="004043BB"/>
    <w:rsid w:val="00405236"/>
    <w:rsid w:val="00406A70"/>
    <w:rsid w:val="004104B3"/>
    <w:rsid w:val="00414699"/>
    <w:rsid w:val="004207EA"/>
    <w:rsid w:val="00421D0C"/>
    <w:rsid w:val="004220DA"/>
    <w:rsid w:val="004224D1"/>
    <w:rsid w:val="00422707"/>
    <w:rsid w:val="0042375E"/>
    <w:rsid w:val="004241CF"/>
    <w:rsid w:val="00424B5F"/>
    <w:rsid w:val="00427992"/>
    <w:rsid w:val="0043412F"/>
    <w:rsid w:val="00436212"/>
    <w:rsid w:val="00436483"/>
    <w:rsid w:val="00450011"/>
    <w:rsid w:val="004526D1"/>
    <w:rsid w:val="00453458"/>
    <w:rsid w:val="004549D8"/>
    <w:rsid w:val="00455822"/>
    <w:rsid w:val="0045621A"/>
    <w:rsid w:val="00457049"/>
    <w:rsid w:val="00461F62"/>
    <w:rsid w:val="00462DB3"/>
    <w:rsid w:val="00463F55"/>
    <w:rsid w:val="00464D49"/>
    <w:rsid w:val="004668E8"/>
    <w:rsid w:val="0046696A"/>
    <w:rsid w:val="00473657"/>
    <w:rsid w:val="0047385A"/>
    <w:rsid w:val="0047535D"/>
    <w:rsid w:val="0047753F"/>
    <w:rsid w:val="004810C9"/>
    <w:rsid w:val="00481716"/>
    <w:rsid w:val="00481A80"/>
    <w:rsid w:val="00483F45"/>
    <w:rsid w:val="00487091"/>
    <w:rsid w:val="0048729B"/>
    <w:rsid w:val="00487A86"/>
    <w:rsid w:val="00490B15"/>
    <w:rsid w:val="00490CE6"/>
    <w:rsid w:val="004912D1"/>
    <w:rsid w:val="00491624"/>
    <w:rsid w:val="00493B21"/>
    <w:rsid w:val="004963C7"/>
    <w:rsid w:val="00496F50"/>
    <w:rsid w:val="004A5403"/>
    <w:rsid w:val="004A5D65"/>
    <w:rsid w:val="004A606B"/>
    <w:rsid w:val="004A75DC"/>
    <w:rsid w:val="004B5B23"/>
    <w:rsid w:val="004B6566"/>
    <w:rsid w:val="004B6EE5"/>
    <w:rsid w:val="004B798C"/>
    <w:rsid w:val="004C0D7E"/>
    <w:rsid w:val="004C539B"/>
    <w:rsid w:val="004C547B"/>
    <w:rsid w:val="004C74AD"/>
    <w:rsid w:val="004C7E6C"/>
    <w:rsid w:val="004D01AA"/>
    <w:rsid w:val="004D09B9"/>
    <w:rsid w:val="004D147B"/>
    <w:rsid w:val="004D63A0"/>
    <w:rsid w:val="004D651D"/>
    <w:rsid w:val="004E1E7B"/>
    <w:rsid w:val="004E3B3F"/>
    <w:rsid w:val="004E59C0"/>
    <w:rsid w:val="004E6542"/>
    <w:rsid w:val="004E74A5"/>
    <w:rsid w:val="004E77FA"/>
    <w:rsid w:val="004F09E8"/>
    <w:rsid w:val="004F1FF4"/>
    <w:rsid w:val="004F50CD"/>
    <w:rsid w:val="004F5B4A"/>
    <w:rsid w:val="005022F5"/>
    <w:rsid w:val="00502C05"/>
    <w:rsid w:val="00503084"/>
    <w:rsid w:val="00506F26"/>
    <w:rsid w:val="00510F9A"/>
    <w:rsid w:val="00512D9C"/>
    <w:rsid w:val="0051444B"/>
    <w:rsid w:val="00514662"/>
    <w:rsid w:val="00514D78"/>
    <w:rsid w:val="005160A2"/>
    <w:rsid w:val="005214BD"/>
    <w:rsid w:val="00521984"/>
    <w:rsid w:val="0052531C"/>
    <w:rsid w:val="00526978"/>
    <w:rsid w:val="00526B0B"/>
    <w:rsid w:val="00526C45"/>
    <w:rsid w:val="005313E5"/>
    <w:rsid w:val="00531D5B"/>
    <w:rsid w:val="0053228F"/>
    <w:rsid w:val="00535926"/>
    <w:rsid w:val="00535B37"/>
    <w:rsid w:val="00535C2C"/>
    <w:rsid w:val="005422C5"/>
    <w:rsid w:val="00542D1E"/>
    <w:rsid w:val="00550F57"/>
    <w:rsid w:val="00553A4F"/>
    <w:rsid w:val="005560B4"/>
    <w:rsid w:val="005569D8"/>
    <w:rsid w:val="00560A64"/>
    <w:rsid w:val="005611D3"/>
    <w:rsid w:val="00564677"/>
    <w:rsid w:val="00566D20"/>
    <w:rsid w:val="00570293"/>
    <w:rsid w:val="00572E5C"/>
    <w:rsid w:val="0057352F"/>
    <w:rsid w:val="005742F5"/>
    <w:rsid w:val="005747B0"/>
    <w:rsid w:val="0057552A"/>
    <w:rsid w:val="00576547"/>
    <w:rsid w:val="00582A53"/>
    <w:rsid w:val="0058415D"/>
    <w:rsid w:val="005854CE"/>
    <w:rsid w:val="0058578E"/>
    <w:rsid w:val="00585E3C"/>
    <w:rsid w:val="005864FE"/>
    <w:rsid w:val="00596161"/>
    <w:rsid w:val="00596B15"/>
    <w:rsid w:val="005A0FD9"/>
    <w:rsid w:val="005A1C5D"/>
    <w:rsid w:val="005A2C57"/>
    <w:rsid w:val="005A49AA"/>
    <w:rsid w:val="005A54BC"/>
    <w:rsid w:val="005B0537"/>
    <w:rsid w:val="005B088B"/>
    <w:rsid w:val="005C0F66"/>
    <w:rsid w:val="005C1A99"/>
    <w:rsid w:val="005C2AA3"/>
    <w:rsid w:val="005C2C7D"/>
    <w:rsid w:val="005C3387"/>
    <w:rsid w:val="005C6692"/>
    <w:rsid w:val="005C7B21"/>
    <w:rsid w:val="005D011C"/>
    <w:rsid w:val="005D1D63"/>
    <w:rsid w:val="005D28C1"/>
    <w:rsid w:val="005D5916"/>
    <w:rsid w:val="005D77A5"/>
    <w:rsid w:val="005E0F67"/>
    <w:rsid w:val="005E2018"/>
    <w:rsid w:val="005E2EA3"/>
    <w:rsid w:val="005E35A6"/>
    <w:rsid w:val="005E43F7"/>
    <w:rsid w:val="005E44BE"/>
    <w:rsid w:val="005E6795"/>
    <w:rsid w:val="005E7FE4"/>
    <w:rsid w:val="005F1203"/>
    <w:rsid w:val="0060150E"/>
    <w:rsid w:val="006074B6"/>
    <w:rsid w:val="00610B52"/>
    <w:rsid w:val="0061100A"/>
    <w:rsid w:val="00611492"/>
    <w:rsid w:val="00613779"/>
    <w:rsid w:val="006166AB"/>
    <w:rsid w:val="00616C81"/>
    <w:rsid w:val="006202F3"/>
    <w:rsid w:val="006234D3"/>
    <w:rsid w:val="00624DC2"/>
    <w:rsid w:val="006253C1"/>
    <w:rsid w:val="00625731"/>
    <w:rsid w:val="00625A68"/>
    <w:rsid w:val="00627CC3"/>
    <w:rsid w:val="006364D4"/>
    <w:rsid w:val="006369E9"/>
    <w:rsid w:val="00642AD4"/>
    <w:rsid w:val="0064685F"/>
    <w:rsid w:val="00650896"/>
    <w:rsid w:val="006554CA"/>
    <w:rsid w:val="0065797A"/>
    <w:rsid w:val="0066183E"/>
    <w:rsid w:val="00662A18"/>
    <w:rsid w:val="00671A40"/>
    <w:rsid w:val="006727F5"/>
    <w:rsid w:val="00673737"/>
    <w:rsid w:val="00676960"/>
    <w:rsid w:val="006774BA"/>
    <w:rsid w:val="00677DBD"/>
    <w:rsid w:val="00683ACE"/>
    <w:rsid w:val="00684DC0"/>
    <w:rsid w:val="006863FC"/>
    <w:rsid w:val="00687686"/>
    <w:rsid w:val="006910FD"/>
    <w:rsid w:val="00691EA0"/>
    <w:rsid w:val="00692015"/>
    <w:rsid w:val="006943CB"/>
    <w:rsid w:val="006943CD"/>
    <w:rsid w:val="006A1C44"/>
    <w:rsid w:val="006A1D52"/>
    <w:rsid w:val="006A7FB2"/>
    <w:rsid w:val="006B09CF"/>
    <w:rsid w:val="006B3DB6"/>
    <w:rsid w:val="006B61FA"/>
    <w:rsid w:val="006C075F"/>
    <w:rsid w:val="006C154F"/>
    <w:rsid w:val="006C673C"/>
    <w:rsid w:val="006D505A"/>
    <w:rsid w:val="006E28C8"/>
    <w:rsid w:val="006E4485"/>
    <w:rsid w:val="006F0435"/>
    <w:rsid w:val="006F2AD9"/>
    <w:rsid w:val="006F5346"/>
    <w:rsid w:val="00702132"/>
    <w:rsid w:val="00702D52"/>
    <w:rsid w:val="00704B41"/>
    <w:rsid w:val="00706CCD"/>
    <w:rsid w:val="0071076F"/>
    <w:rsid w:val="007122D6"/>
    <w:rsid w:val="0071346F"/>
    <w:rsid w:val="007151A7"/>
    <w:rsid w:val="00716502"/>
    <w:rsid w:val="0071794D"/>
    <w:rsid w:val="00720E96"/>
    <w:rsid w:val="00723CB9"/>
    <w:rsid w:val="007301DD"/>
    <w:rsid w:val="00730549"/>
    <w:rsid w:val="0073315B"/>
    <w:rsid w:val="00741565"/>
    <w:rsid w:val="007462E6"/>
    <w:rsid w:val="007473A1"/>
    <w:rsid w:val="00750850"/>
    <w:rsid w:val="007516C2"/>
    <w:rsid w:val="007526B8"/>
    <w:rsid w:val="00755450"/>
    <w:rsid w:val="0075649A"/>
    <w:rsid w:val="0075698A"/>
    <w:rsid w:val="00757861"/>
    <w:rsid w:val="00757E5C"/>
    <w:rsid w:val="007637CD"/>
    <w:rsid w:val="007637F5"/>
    <w:rsid w:val="0076438C"/>
    <w:rsid w:val="00766396"/>
    <w:rsid w:val="00767CAD"/>
    <w:rsid w:val="0077088A"/>
    <w:rsid w:val="00770FC1"/>
    <w:rsid w:val="00773BD0"/>
    <w:rsid w:val="007744D2"/>
    <w:rsid w:val="00774D65"/>
    <w:rsid w:val="00775D62"/>
    <w:rsid w:val="0078182B"/>
    <w:rsid w:val="0078520E"/>
    <w:rsid w:val="00786C44"/>
    <w:rsid w:val="007873EB"/>
    <w:rsid w:val="00790CC3"/>
    <w:rsid w:val="00791DF1"/>
    <w:rsid w:val="00792C5E"/>
    <w:rsid w:val="007A14E9"/>
    <w:rsid w:val="007A1C16"/>
    <w:rsid w:val="007A2B6B"/>
    <w:rsid w:val="007A3677"/>
    <w:rsid w:val="007A5DEE"/>
    <w:rsid w:val="007A6C5E"/>
    <w:rsid w:val="007A73A4"/>
    <w:rsid w:val="007B00D2"/>
    <w:rsid w:val="007B0F56"/>
    <w:rsid w:val="007B4D03"/>
    <w:rsid w:val="007B5EB1"/>
    <w:rsid w:val="007C014D"/>
    <w:rsid w:val="007C3EF3"/>
    <w:rsid w:val="007C58E9"/>
    <w:rsid w:val="007D080B"/>
    <w:rsid w:val="007D3287"/>
    <w:rsid w:val="007E3992"/>
    <w:rsid w:val="007E3A71"/>
    <w:rsid w:val="007E6C44"/>
    <w:rsid w:val="007E6F82"/>
    <w:rsid w:val="007F0720"/>
    <w:rsid w:val="007F0B7D"/>
    <w:rsid w:val="007F26C1"/>
    <w:rsid w:val="007F3256"/>
    <w:rsid w:val="007F5111"/>
    <w:rsid w:val="007F5BCF"/>
    <w:rsid w:val="0080374A"/>
    <w:rsid w:val="00803F53"/>
    <w:rsid w:val="0080679E"/>
    <w:rsid w:val="00810422"/>
    <w:rsid w:val="00814A93"/>
    <w:rsid w:val="00815C8C"/>
    <w:rsid w:val="00815FA3"/>
    <w:rsid w:val="00831F5A"/>
    <w:rsid w:val="0083698F"/>
    <w:rsid w:val="00836E45"/>
    <w:rsid w:val="00837208"/>
    <w:rsid w:val="008372BC"/>
    <w:rsid w:val="00837A36"/>
    <w:rsid w:val="00840F2D"/>
    <w:rsid w:val="00843F3B"/>
    <w:rsid w:val="00845387"/>
    <w:rsid w:val="008453D7"/>
    <w:rsid w:val="00846C6E"/>
    <w:rsid w:val="00850C3E"/>
    <w:rsid w:val="008523BF"/>
    <w:rsid w:val="00853B1E"/>
    <w:rsid w:val="008551C5"/>
    <w:rsid w:val="008604F3"/>
    <w:rsid w:val="00860B1E"/>
    <w:rsid w:val="00860F21"/>
    <w:rsid w:val="0086124D"/>
    <w:rsid w:val="008613DB"/>
    <w:rsid w:val="00862A48"/>
    <w:rsid w:val="008633ED"/>
    <w:rsid w:val="0086435B"/>
    <w:rsid w:val="00864B83"/>
    <w:rsid w:val="00866871"/>
    <w:rsid w:val="008766F3"/>
    <w:rsid w:val="00880B29"/>
    <w:rsid w:val="00880CAB"/>
    <w:rsid w:val="00884525"/>
    <w:rsid w:val="00885160"/>
    <w:rsid w:val="008869DE"/>
    <w:rsid w:val="008876E7"/>
    <w:rsid w:val="008901AE"/>
    <w:rsid w:val="0089347A"/>
    <w:rsid w:val="008A1C0E"/>
    <w:rsid w:val="008B06AE"/>
    <w:rsid w:val="008B1C81"/>
    <w:rsid w:val="008B29AE"/>
    <w:rsid w:val="008B4BEC"/>
    <w:rsid w:val="008B4D46"/>
    <w:rsid w:val="008B7566"/>
    <w:rsid w:val="008C12D6"/>
    <w:rsid w:val="008C2EC1"/>
    <w:rsid w:val="008C7735"/>
    <w:rsid w:val="008D1CAA"/>
    <w:rsid w:val="008D3399"/>
    <w:rsid w:val="008D3BDC"/>
    <w:rsid w:val="008D43A6"/>
    <w:rsid w:val="008D4F7A"/>
    <w:rsid w:val="008E0698"/>
    <w:rsid w:val="008E15B5"/>
    <w:rsid w:val="008E4758"/>
    <w:rsid w:val="008E56C5"/>
    <w:rsid w:val="008E5FB6"/>
    <w:rsid w:val="008E6CA8"/>
    <w:rsid w:val="008E7287"/>
    <w:rsid w:val="008F1B5B"/>
    <w:rsid w:val="008F34B0"/>
    <w:rsid w:val="008F3569"/>
    <w:rsid w:val="008F3E42"/>
    <w:rsid w:val="008F4855"/>
    <w:rsid w:val="008F4D4F"/>
    <w:rsid w:val="008F6456"/>
    <w:rsid w:val="008F6892"/>
    <w:rsid w:val="008F6A61"/>
    <w:rsid w:val="0090018C"/>
    <w:rsid w:val="009025E1"/>
    <w:rsid w:val="00902957"/>
    <w:rsid w:val="00905BDB"/>
    <w:rsid w:val="009119EA"/>
    <w:rsid w:val="00912FEE"/>
    <w:rsid w:val="00914D2B"/>
    <w:rsid w:val="0091587A"/>
    <w:rsid w:val="00917BC5"/>
    <w:rsid w:val="00917C50"/>
    <w:rsid w:val="0092255C"/>
    <w:rsid w:val="0092386E"/>
    <w:rsid w:val="00934EB7"/>
    <w:rsid w:val="00935EAD"/>
    <w:rsid w:val="009367F2"/>
    <w:rsid w:val="00940958"/>
    <w:rsid w:val="009415A0"/>
    <w:rsid w:val="00944509"/>
    <w:rsid w:val="009453DE"/>
    <w:rsid w:val="009468F5"/>
    <w:rsid w:val="009473D5"/>
    <w:rsid w:val="009475B0"/>
    <w:rsid w:val="00951D76"/>
    <w:rsid w:val="00952531"/>
    <w:rsid w:val="00954148"/>
    <w:rsid w:val="00954308"/>
    <w:rsid w:val="00954D2E"/>
    <w:rsid w:val="00956032"/>
    <w:rsid w:val="0095785D"/>
    <w:rsid w:val="0095789B"/>
    <w:rsid w:val="0096080D"/>
    <w:rsid w:val="009609C9"/>
    <w:rsid w:val="00960F2C"/>
    <w:rsid w:val="00963A7A"/>
    <w:rsid w:val="00975C85"/>
    <w:rsid w:val="00976380"/>
    <w:rsid w:val="009775DC"/>
    <w:rsid w:val="00982519"/>
    <w:rsid w:val="00983312"/>
    <w:rsid w:val="0098609B"/>
    <w:rsid w:val="009913E0"/>
    <w:rsid w:val="0099434D"/>
    <w:rsid w:val="00994D8D"/>
    <w:rsid w:val="00997024"/>
    <w:rsid w:val="0099704D"/>
    <w:rsid w:val="009974C8"/>
    <w:rsid w:val="00997C68"/>
    <w:rsid w:val="009A074B"/>
    <w:rsid w:val="009A0B8F"/>
    <w:rsid w:val="009A32A2"/>
    <w:rsid w:val="009A64E7"/>
    <w:rsid w:val="009B0D18"/>
    <w:rsid w:val="009B1A3E"/>
    <w:rsid w:val="009B210E"/>
    <w:rsid w:val="009B460E"/>
    <w:rsid w:val="009B48FD"/>
    <w:rsid w:val="009B4F5E"/>
    <w:rsid w:val="009C6F3C"/>
    <w:rsid w:val="009C77E2"/>
    <w:rsid w:val="009C77E9"/>
    <w:rsid w:val="009D1B1D"/>
    <w:rsid w:val="009D1B7D"/>
    <w:rsid w:val="009D2474"/>
    <w:rsid w:val="009D2D15"/>
    <w:rsid w:val="009D5437"/>
    <w:rsid w:val="009D5678"/>
    <w:rsid w:val="009E1140"/>
    <w:rsid w:val="009E7E9B"/>
    <w:rsid w:val="009F1E51"/>
    <w:rsid w:val="009F4F54"/>
    <w:rsid w:val="009F7428"/>
    <w:rsid w:val="00A00FB1"/>
    <w:rsid w:val="00A04D68"/>
    <w:rsid w:val="00A05CF9"/>
    <w:rsid w:val="00A06E73"/>
    <w:rsid w:val="00A0787D"/>
    <w:rsid w:val="00A10094"/>
    <w:rsid w:val="00A12720"/>
    <w:rsid w:val="00A12885"/>
    <w:rsid w:val="00A138ED"/>
    <w:rsid w:val="00A14FD2"/>
    <w:rsid w:val="00A15904"/>
    <w:rsid w:val="00A16711"/>
    <w:rsid w:val="00A1779B"/>
    <w:rsid w:val="00A17A33"/>
    <w:rsid w:val="00A17F62"/>
    <w:rsid w:val="00A204CF"/>
    <w:rsid w:val="00A221DB"/>
    <w:rsid w:val="00A2361B"/>
    <w:rsid w:val="00A31814"/>
    <w:rsid w:val="00A33AB3"/>
    <w:rsid w:val="00A33B94"/>
    <w:rsid w:val="00A4046A"/>
    <w:rsid w:val="00A408C7"/>
    <w:rsid w:val="00A46A4A"/>
    <w:rsid w:val="00A50708"/>
    <w:rsid w:val="00A50E36"/>
    <w:rsid w:val="00A52FE0"/>
    <w:rsid w:val="00A532EA"/>
    <w:rsid w:val="00A53F78"/>
    <w:rsid w:val="00A53FE8"/>
    <w:rsid w:val="00A578D6"/>
    <w:rsid w:val="00A63D0F"/>
    <w:rsid w:val="00A64361"/>
    <w:rsid w:val="00A65C91"/>
    <w:rsid w:val="00A678D8"/>
    <w:rsid w:val="00A70263"/>
    <w:rsid w:val="00A71597"/>
    <w:rsid w:val="00A716A0"/>
    <w:rsid w:val="00A737F4"/>
    <w:rsid w:val="00A737FB"/>
    <w:rsid w:val="00A73815"/>
    <w:rsid w:val="00A7436C"/>
    <w:rsid w:val="00A8528F"/>
    <w:rsid w:val="00A85883"/>
    <w:rsid w:val="00A87807"/>
    <w:rsid w:val="00A90C74"/>
    <w:rsid w:val="00A93CE3"/>
    <w:rsid w:val="00A9707E"/>
    <w:rsid w:val="00A97223"/>
    <w:rsid w:val="00AA0E9E"/>
    <w:rsid w:val="00AA1449"/>
    <w:rsid w:val="00AA1B7C"/>
    <w:rsid w:val="00AA1DE6"/>
    <w:rsid w:val="00AA28E3"/>
    <w:rsid w:val="00AA56F1"/>
    <w:rsid w:val="00AB7BBB"/>
    <w:rsid w:val="00AC0B34"/>
    <w:rsid w:val="00AC0E19"/>
    <w:rsid w:val="00AC2E1F"/>
    <w:rsid w:val="00AC7854"/>
    <w:rsid w:val="00AD140D"/>
    <w:rsid w:val="00AD2CD0"/>
    <w:rsid w:val="00AD5776"/>
    <w:rsid w:val="00AE05BD"/>
    <w:rsid w:val="00AE102A"/>
    <w:rsid w:val="00AE19A5"/>
    <w:rsid w:val="00AE3757"/>
    <w:rsid w:val="00AE63D4"/>
    <w:rsid w:val="00AF0CB1"/>
    <w:rsid w:val="00AF0ECA"/>
    <w:rsid w:val="00AF3654"/>
    <w:rsid w:val="00AF4DB9"/>
    <w:rsid w:val="00AF577C"/>
    <w:rsid w:val="00B007A7"/>
    <w:rsid w:val="00B03574"/>
    <w:rsid w:val="00B0404A"/>
    <w:rsid w:val="00B05488"/>
    <w:rsid w:val="00B06545"/>
    <w:rsid w:val="00B06DA0"/>
    <w:rsid w:val="00B11B33"/>
    <w:rsid w:val="00B13655"/>
    <w:rsid w:val="00B15986"/>
    <w:rsid w:val="00B208D6"/>
    <w:rsid w:val="00B2285F"/>
    <w:rsid w:val="00B23E89"/>
    <w:rsid w:val="00B25577"/>
    <w:rsid w:val="00B26A6B"/>
    <w:rsid w:val="00B35902"/>
    <w:rsid w:val="00B37A77"/>
    <w:rsid w:val="00B37DE8"/>
    <w:rsid w:val="00B4641A"/>
    <w:rsid w:val="00B473B2"/>
    <w:rsid w:val="00B50277"/>
    <w:rsid w:val="00B5035C"/>
    <w:rsid w:val="00B519C2"/>
    <w:rsid w:val="00B51C56"/>
    <w:rsid w:val="00B5498A"/>
    <w:rsid w:val="00B62BD2"/>
    <w:rsid w:val="00B63303"/>
    <w:rsid w:val="00B63AEA"/>
    <w:rsid w:val="00B63CDD"/>
    <w:rsid w:val="00B655C2"/>
    <w:rsid w:val="00B678F5"/>
    <w:rsid w:val="00B70ABE"/>
    <w:rsid w:val="00B75689"/>
    <w:rsid w:val="00B800E3"/>
    <w:rsid w:val="00B805F0"/>
    <w:rsid w:val="00B8071C"/>
    <w:rsid w:val="00B80CDB"/>
    <w:rsid w:val="00B83699"/>
    <w:rsid w:val="00B83826"/>
    <w:rsid w:val="00B87CC5"/>
    <w:rsid w:val="00B9163F"/>
    <w:rsid w:val="00B91AF2"/>
    <w:rsid w:val="00B94986"/>
    <w:rsid w:val="00B9716B"/>
    <w:rsid w:val="00BA0268"/>
    <w:rsid w:val="00BA03B9"/>
    <w:rsid w:val="00BA078A"/>
    <w:rsid w:val="00BA174F"/>
    <w:rsid w:val="00BA178C"/>
    <w:rsid w:val="00BA3A60"/>
    <w:rsid w:val="00BA618B"/>
    <w:rsid w:val="00BA7128"/>
    <w:rsid w:val="00BA7606"/>
    <w:rsid w:val="00BA7832"/>
    <w:rsid w:val="00BA7DE4"/>
    <w:rsid w:val="00BB0517"/>
    <w:rsid w:val="00BB1E08"/>
    <w:rsid w:val="00BB251D"/>
    <w:rsid w:val="00BB2AE6"/>
    <w:rsid w:val="00BB41CF"/>
    <w:rsid w:val="00BB4C16"/>
    <w:rsid w:val="00BB4ECB"/>
    <w:rsid w:val="00BC1D49"/>
    <w:rsid w:val="00BC2B8F"/>
    <w:rsid w:val="00BC383E"/>
    <w:rsid w:val="00BC3A6A"/>
    <w:rsid w:val="00BC4A95"/>
    <w:rsid w:val="00BC6214"/>
    <w:rsid w:val="00BC6F6B"/>
    <w:rsid w:val="00BC79F6"/>
    <w:rsid w:val="00BD005A"/>
    <w:rsid w:val="00BD32AE"/>
    <w:rsid w:val="00BD56CA"/>
    <w:rsid w:val="00BE4AF0"/>
    <w:rsid w:val="00BF26E4"/>
    <w:rsid w:val="00BF2796"/>
    <w:rsid w:val="00BF3153"/>
    <w:rsid w:val="00BF392E"/>
    <w:rsid w:val="00BF6C71"/>
    <w:rsid w:val="00C00DFD"/>
    <w:rsid w:val="00C03423"/>
    <w:rsid w:val="00C06368"/>
    <w:rsid w:val="00C0690E"/>
    <w:rsid w:val="00C07C87"/>
    <w:rsid w:val="00C16765"/>
    <w:rsid w:val="00C16F46"/>
    <w:rsid w:val="00C22FD7"/>
    <w:rsid w:val="00C2304C"/>
    <w:rsid w:val="00C232FA"/>
    <w:rsid w:val="00C25F8A"/>
    <w:rsid w:val="00C269D4"/>
    <w:rsid w:val="00C30453"/>
    <w:rsid w:val="00C31324"/>
    <w:rsid w:val="00C34CA2"/>
    <w:rsid w:val="00C356D6"/>
    <w:rsid w:val="00C35CC2"/>
    <w:rsid w:val="00C37877"/>
    <w:rsid w:val="00C40EDD"/>
    <w:rsid w:val="00C45237"/>
    <w:rsid w:val="00C5187E"/>
    <w:rsid w:val="00C52C2E"/>
    <w:rsid w:val="00C53B93"/>
    <w:rsid w:val="00C55BE5"/>
    <w:rsid w:val="00C55D2E"/>
    <w:rsid w:val="00C55ED3"/>
    <w:rsid w:val="00C565E8"/>
    <w:rsid w:val="00C56C67"/>
    <w:rsid w:val="00C631AB"/>
    <w:rsid w:val="00C64708"/>
    <w:rsid w:val="00C66162"/>
    <w:rsid w:val="00C673DE"/>
    <w:rsid w:val="00C737E2"/>
    <w:rsid w:val="00C74B38"/>
    <w:rsid w:val="00C75581"/>
    <w:rsid w:val="00C76460"/>
    <w:rsid w:val="00C830CF"/>
    <w:rsid w:val="00C85E50"/>
    <w:rsid w:val="00C908EB"/>
    <w:rsid w:val="00C90FF3"/>
    <w:rsid w:val="00C93E16"/>
    <w:rsid w:val="00C95BAE"/>
    <w:rsid w:val="00CA1CFF"/>
    <w:rsid w:val="00CA42A3"/>
    <w:rsid w:val="00CA4483"/>
    <w:rsid w:val="00CB1A87"/>
    <w:rsid w:val="00CB6304"/>
    <w:rsid w:val="00CC099B"/>
    <w:rsid w:val="00CC3BF4"/>
    <w:rsid w:val="00CC4B2F"/>
    <w:rsid w:val="00CC5138"/>
    <w:rsid w:val="00CC5404"/>
    <w:rsid w:val="00CC5790"/>
    <w:rsid w:val="00CC5CF8"/>
    <w:rsid w:val="00CC6839"/>
    <w:rsid w:val="00CC7A4D"/>
    <w:rsid w:val="00CD23B7"/>
    <w:rsid w:val="00CD2792"/>
    <w:rsid w:val="00CD27AC"/>
    <w:rsid w:val="00CD361B"/>
    <w:rsid w:val="00CD53AF"/>
    <w:rsid w:val="00CD5AE4"/>
    <w:rsid w:val="00CE1E6A"/>
    <w:rsid w:val="00CF16BB"/>
    <w:rsid w:val="00CF25C6"/>
    <w:rsid w:val="00CF2B41"/>
    <w:rsid w:val="00CF3170"/>
    <w:rsid w:val="00CF55A6"/>
    <w:rsid w:val="00D0155C"/>
    <w:rsid w:val="00D0626B"/>
    <w:rsid w:val="00D06FE4"/>
    <w:rsid w:val="00D070BC"/>
    <w:rsid w:val="00D072F7"/>
    <w:rsid w:val="00D07870"/>
    <w:rsid w:val="00D07C10"/>
    <w:rsid w:val="00D1595E"/>
    <w:rsid w:val="00D15962"/>
    <w:rsid w:val="00D16D4A"/>
    <w:rsid w:val="00D2122E"/>
    <w:rsid w:val="00D21D90"/>
    <w:rsid w:val="00D30271"/>
    <w:rsid w:val="00D314A9"/>
    <w:rsid w:val="00D31E94"/>
    <w:rsid w:val="00D3391A"/>
    <w:rsid w:val="00D34CD8"/>
    <w:rsid w:val="00D34DAA"/>
    <w:rsid w:val="00D37C72"/>
    <w:rsid w:val="00D41456"/>
    <w:rsid w:val="00D44586"/>
    <w:rsid w:val="00D460C5"/>
    <w:rsid w:val="00D5570A"/>
    <w:rsid w:val="00D5668D"/>
    <w:rsid w:val="00D57B35"/>
    <w:rsid w:val="00D61065"/>
    <w:rsid w:val="00D64678"/>
    <w:rsid w:val="00D64B91"/>
    <w:rsid w:val="00D65A0C"/>
    <w:rsid w:val="00D674D3"/>
    <w:rsid w:val="00D70EBB"/>
    <w:rsid w:val="00D70EE5"/>
    <w:rsid w:val="00D71100"/>
    <w:rsid w:val="00D72123"/>
    <w:rsid w:val="00D72181"/>
    <w:rsid w:val="00D72A89"/>
    <w:rsid w:val="00D72A91"/>
    <w:rsid w:val="00D73B2A"/>
    <w:rsid w:val="00D7694F"/>
    <w:rsid w:val="00D769FC"/>
    <w:rsid w:val="00D8359E"/>
    <w:rsid w:val="00D83C19"/>
    <w:rsid w:val="00D844AC"/>
    <w:rsid w:val="00D86041"/>
    <w:rsid w:val="00D86077"/>
    <w:rsid w:val="00D919D0"/>
    <w:rsid w:val="00D92948"/>
    <w:rsid w:val="00D942FA"/>
    <w:rsid w:val="00DA17B5"/>
    <w:rsid w:val="00DA6715"/>
    <w:rsid w:val="00DB12AB"/>
    <w:rsid w:val="00DB1447"/>
    <w:rsid w:val="00DB1A42"/>
    <w:rsid w:val="00DB29C2"/>
    <w:rsid w:val="00DB5796"/>
    <w:rsid w:val="00DB6584"/>
    <w:rsid w:val="00DB6706"/>
    <w:rsid w:val="00DC024D"/>
    <w:rsid w:val="00DC0B7E"/>
    <w:rsid w:val="00DC0F98"/>
    <w:rsid w:val="00DC1FB3"/>
    <w:rsid w:val="00DC240E"/>
    <w:rsid w:val="00DC36B0"/>
    <w:rsid w:val="00DC707B"/>
    <w:rsid w:val="00DD11B3"/>
    <w:rsid w:val="00DD3508"/>
    <w:rsid w:val="00DD4CB9"/>
    <w:rsid w:val="00DD5818"/>
    <w:rsid w:val="00DD5CAD"/>
    <w:rsid w:val="00DE17A4"/>
    <w:rsid w:val="00DE52B1"/>
    <w:rsid w:val="00DE5A46"/>
    <w:rsid w:val="00DE5FCC"/>
    <w:rsid w:val="00DE6718"/>
    <w:rsid w:val="00DE727C"/>
    <w:rsid w:val="00DF2FF9"/>
    <w:rsid w:val="00DF40CE"/>
    <w:rsid w:val="00E009A8"/>
    <w:rsid w:val="00E00FE8"/>
    <w:rsid w:val="00E01D0B"/>
    <w:rsid w:val="00E02E21"/>
    <w:rsid w:val="00E035D3"/>
    <w:rsid w:val="00E036E2"/>
    <w:rsid w:val="00E04691"/>
    <w:rsid w:val="00E06D16"/>
    <w:rsid w:val="00E12BC5"/>
    <w:rsid w:val="00E13776"/>
    <w:rsid w:val="00E15AAA"/>
    <w:rsid w:val="00E17E33"/>
    <w:rsid w:val="00E2312A"/>
    <w:rsid w:val="00E2481F"/>
    <w:rsid w:val="00E25F15"/>
    <w:rsid w:val="00E2778D"/>
    <w:rsid w:val="00E27A77"/>
    <w:rsid w:val="00E27C61"/>
    <w:rsid w:val="00E3147B"/>
    <w:rsid w:val="00E351E5"/>
    <w:rsid w:val="00E35C4F"/>
    <w:rsid w:val="00E403BA"/>
    <w:rsid w:val="00E412E3"/>
    <w:rsid w:val="00E4506D"/>
    <w:rsid w:val="00E45FD4"/>
    <w:rsid w:val="00E4689F"/>
    <w:rsid w:val="00E506BB"/>
    <w:rsid w:val="00E54FDF"/>
    <w:rsid w:val="00E55B2F"/>
    <w:rsid w:val="00E5609F"/>
    <w:rsid w:val="00E56238"/>
    <w:rsid w:val="00E57BC5"/>
    <w:rsid w:val="00E603F7"/>
    <w:rsid w:val="00E67725"/>
    <w:rsid w:val="00E73843"/>
    <w:rsid w:val="00E7544B"/>
    <w:rsid w:val="00E77A08"/>
    <w:rsid w:val="00E82D07"/>
    <w:rsid w:val="00E83B52"/>
    <w:rsid w:val="00E8520A"/>
    <w:rsid w:val="00E85EA9"/>
    <w:rsid w:val="00E93F28"/>
    <w:rsid w:val="00E955F7"/>
    <w:rsid w:val="00E9592B"/>
    <w:rsid w:val="00E970A1"/>
    <w:rsid w:val="00EA03B1"/>
    <w:rsid w:val="00EA1F05"/>
    <w:rsid w:val="00EA2F4B"/>
    <w:rsid w:val="00EA3578"/>
    <w:rsid w:val="00EA7501"/>
    <w:rsid w:val="00EB038C"/>
    <w:rsid w:val="00EB3108"/>
    <w:rsid w:val="00EB5802"/>
    <w:rsid w:val="00EB7AF7"/>
    <w:rsid w:val="00EC2980"/>
    <w:rsid w:val="00EC2C46"/>
    <w:rsid w:val="00EC55B1"/>
    <w:rsid w:val="00EC6FB1"/>
    <w:rsid w:val="00ED24BF"/>
    <w:rsid w:val="00ED367B"/>
    <w:rsid w:val="00ED3916"/>
    <w:rsid w:val="00ED5341"/>
    <w:rsid w:val="00EE0538"/>
    <w:rsid w:val="00EE0A84"/>
    <w:rsid w:val="00EE195D"/>
    <w:rsid w:val="00EE4ED8"/>
    <w:rsid w:val="00EE4F32"/>
    <w:rsid w:val="00EE6FB0"/>
    <w:rsid w:val="00EF0B1E"/>
    <w:rsid w:val="00EF14B4"/>
    <w:rsid w:val="00EF2AB3"/>
    <w:rsid w:val="00EF3507"/>
    <w:rsid w:val="00EF56F4"/>
    <w:rsid w:val="00EF603C"/>
    <w:rsid w:val="00EF6E67"/>
    <w:rsid w:val="00F03FB2"/>
    <w:rsid w:val="00F04BBA"/>
    <w:rsid w:val="00F103EC"/>
    <w:rsid w:val="00F12EC6"/>
    <w:rsid w:val="00F13357"/>
    <w:rsid w:val="00F14579"/>
    <w:rsid w:val="00F15E1D"/>
    <w:rsid w:val="00F17047"/>
    <w:rsid w:val="00F17848"/>
    <w:rsid w:val="00F20FE2"/>
    <w:rsid w:val="00F24029"/>
    <w:rsid w:val="00F24150"/>
    <w:rsid w:val="00F2435D"/>
    <w:rsid w:val="00F268F4"/>
    <w:rsid w:val="00F26FD0"/>
    <w:rsid w:val="00F30BCE"/>
    <w:rsid w:val="00F31053"/>
    <w:rsid w:val="00F31FEB"/>
    <w:rsid w:val="00F32AE4"/>
    <w:rsid w:val="00F36109"/>
    <w:rsid w:val="00F45D21"/>
    <w:rsid w:val="00F51DE1"/>
    <w:rsid w:val="00F54A85"/>
    <w:rsid w:val="00F54F89"/>
    <w:rsid w:val="00F56B84"/>
    <w:rsid w:val="00F619EA"/>
    <w:rsid w:val="00F64AFD"/>
    <w:rsid w:val="00F7008C"/>
    <w:rsid w:val="00F70ECA"/>
    <w:rsid w:val="00F7397B"/>
    <w:rsid w:val="00F761A6"/>
    <w:rsid w:val="00F80C37"/>
    <w:rsid w:val="00F81B42"/>
    <w:rsid w:val="00F83CC9"/>
    <w:rsid w:val="00F846E5"/>
    <w:rsid w:val="00F86D07"/>
    <w:rsid w:val="00F873C9"/>
    <w:rsid w:val="00F87D70"/>
    <w:rsid w:val="00F918FD"/>
    <w:rsid w:val="00F92EEA"/>
    <w:rsid w:val="00F93556"/>
    <w:rsid w:val="00F93F49"/>
    <w:rsid w:val="00F957C9"/>
    <w:rsid w:val="00F972B4"/>
    <w:rsid w:val="00FA3ABE"/>
    <w:rsid w:val="00FA57FB"/>
    <w:rsid w:val="00FA78FF"/>
    <w:rsid w:val="00FB397B"/>
    <w:rsid w:val="00FB45E8"/>
    <w:rsid w:val="00FB466B"/>
    <w:rsid w:val="00FB75CE"/>
    <w:rsid w:val="00FC44C6"/>
    <w:rsid w:val="00FC5A0D"/>
    <w:rsid w:val="00FC7C80"/>
    <w:rsid w:val="00FD18C1"/>
    <w:rsid w:val="00FD2788"/>
    <w:rsid w:val="00FD3100"/>
    <w:rsid w:val="00FD3222"/>
    <w:rsid w:val="00FD51B4"/>
    <w:rsid w:val="00FD5EE3"/>
    <w:rsid w:val="00FD6CAB"/>
    <w:rsid w:val="00FD7EDA"/>
    <w:rsid w:val="00FE0F39"/>
    <w:rsid w:val="00FE1930"/>
    <w:rsid w:val="00FE3A59"/>
    <w:rsid w:val="00FE645E"/>
    <w:rsid w:val="00FF3689"/>
    <w:rsid w:val="00FF5713"/>
    <w:rsid w:val="0144F401"/>
    <w:rsid w:val="04D7BEB7"/>
    <w:rsid w:val="0C6392CB"/>
    <w:rsid w:val="0CCDFF58"/>
    <w:rsid w:val="1530338F"/>
    <w:rsid w:val="15A3B77A"/>
    <w:rsid w:val="1786C421"/>
    <w:rsid w:val="26D2807A"/>
    <w:rsid w:val="32050A94"/>
    <w:rsid w:val="36C473C1"/>
    <w:rsid w:val="3F32377E"/>
    <w:rsid w:val="494F26EA"/>
    <w:rsid w:val="4FBE7D9E"/>
    <w:rsid w:val="549AD866"/>
    <w:rsid w:val="550DC8F6"/>
    <w:rsid w:val="6E034047"/>
    <w:rsid w:val="6F6EB927"/>
    <w:rsid w:val="76E7B9B5"/>
    <w:rsid w:val="79BDF852"/>
    <w:rsid w:val="7C00DA02"/>
    <w:rsid w:val="7DB229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EE4B9"/>
  <w15:chartTrackingRefBased/>
  <w15:docId w15:val="{5DA159B8-784E-4E67-93C2-85839985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129E2"/>
    <w:rPr>
      <w:rFonts w:asciiTheme="minorHAnsi" w:eastAsiaTheme="minorHAnsi" w:hAnsiTheme="minorHAnsi" w:cstheme="minorHAnsi"/>
      <w:sz w:val="22"/>
      <w:szCs w:val="22"/>
      <w:lang w:eastAsia="en-US"/>
    </w:rPr>
  </w:style>
  <w:style w:type="paragraph" w:styleId="Otsikko1">
    <w:name w:val="heading 1"/>
    <w:basedOn w:val="Normaali"/>
    <w:next w:val="Normaali"/>
    <w:link w:val="Otsikko1Char"/>
    <w:qFormat/>
    <w:rsid w:val="000A50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uiPriority w:val="59"/>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Luettelokappale">
    <w:name w:val="List Paragraph"/>
    <w:basedOn w:val="Normaali"/>
    <w:uiPriority w:val="34"/>
    <w:qFormat/>
    <w:rsid w:val="00491624"/>
    <w:pPr>
      <w:ind w:left="720"/>
      <w:contextualSpacing/>
    </w:pPr>
    <w:rPr>
      <w:szCs w:val="24"/>
      <w:lang w:eastAsia="fi-FI"/>
    </w:rPr>
  </w:style>
  <w:style w:type="character" w:styleId="Kommentinviite">
    <w:name w:val="annotation reference"/>
    <w:uiPriority w:val="99"/>
    <w:rsid w:val="005C0F66"/>
    <w:rPr>
      <w:sz w:val="16"/>
      <w:szCs w:val="16"/>
    </w:rPr>
  </w:style>
  <w:style w:type="paragraph" w:styleId="Kommentinteksti">
    <w:name w:val="annotation text"/>
    <w:basedOn w:val="Normaali"/>
    <w:link w:val="KommentintekstiChar"/>
    <w:uiPriority w:val="99"/>
    <w:rsid w:val="005C0F66"/>
    <w:rPr>
      <w:sz w:val="20"/>
    </w:rPr>
  </w:style>
  <w:style w:type="character" w:customStyle="1" w:styleId="KommentintekstiChar">
    <w:name w:val="Kommentin teksti Char"/>
    <w:link w:val="Kommentinteksti"/>
    <w:uiPriority w:val="99"/>
    <w:rsid w:val="005C0F66"/>
    <w:rPr>
      <w:lang w:eastAsia="en-US"/>
    </w:rPr>
  </w:style>
  <w:style w:type="paragraph" w:styleId="Kommentinotsikko">
    <w:name w:val="annotation subject"/>
    <w:basedOn w:val="Kommentinteksti"/>
    <w:next w:val="Kommentinteksti"/>
    <w:link w:val="KommentinotsikkoChar"/>
    <w:rsid w:val="005C0F66"/>
    <w:rPr>
      <w:b/>
      <w:bCs/>
    </w:rPr>
  </w:style>
  <w:style w:type="character" w:customStyle="1" w:styleId="KommentinotsikkoChar">
    <w:name w:val="Kommentin otsikko Char"/>
    <w:link w:val="Kommentinotsikko"/>
    <w:rsid w:val="005C0F66"/>
    <w:rPr>
      <w:b/>
      <w:bCs/>
      <w:lang w:eastAsia="en-US"/>
    </w:rPr>
  </w:style>
  <w:style w:type="paragraph" w:styleId="Seliteteksti">
    <w:name w:val="Balloon Text"/>
    <w:basedOn w:val="Normaali"/>
    <w:link w:val="SelitetekstiChar"/>
    <w:rsid w:val="005C0F66"/>
    <w:rPr>
      <w:rFonts w:ascii="Tahoma" w:hAnsi="Tahoma" w:cs="Tahoma"/>
      <w:sz w:val="16"/>
      <w:szCs w:val="16"/>
    </w:rPr>
  </w:style>
  <w:style w:type="character" w:customStyle="1" w:styleId="SelitetekstiChar">
    <w:name w:val="Seliteteksti Char"/>
    <w:link w:val="Seliteteksti"/>
    <w:rsid w:val="005C0F66"/>
    <w:rPr>
      <w:rFonts w:ascii="Tahoma" w:hAnsi="Tahoma" w:cs="Tahoma"/>
      <w:sz w:val="16"/>
      <w:szCs w:val="16"/>
      <w:lang w:eastAsia="en-US"/>
    </w:rPr>
  </w:style>
  <w:style w:type="character" w:styleId="Hyperlinkki">
    <w:name w:val="Hyperlink"/>
    <w:uiPriority w:val="99"/>
    <w:unhideWhenUsed/>
    <w:rsid w:val="002829F8"/>
    <w:rPr>
      <w:color w:val="0000FF"/>
      <w:u w:val="single"/>
    </w:rPr>
  </w:style>
  <w:style w:type="paragraph" w:styleId="Leipteksti">
    <w:name w:val="Body Text"/>
    <w:basedOn w:val="Normaali"/>
    <w:link w:val="LeiptekstiChar"/>
    <w:rsid w:val="009119EA"/>
    <w:pPr>
      <w:spacing w:after="120"/>
    </w:pPr>
  </w:style>
  <w:style w:type="character" w:customStyle="1" w:styleId="LeiptekstiChar">
    <w:name w:val="Leipäteksti Char"/>
    <w:basedOn w:val="Kappaleenoletusfontti"/>
    <w:link w:val="Leipteksti"/>
    <w:rsid w:val="009119EA"/>
    <w:rPr>
      <w:sz w:val="24"/>
      <w:lang w:eastAsia="en-US"/>
    </w:rPr>
  </w:style>
  <w:style w:type="character" w:customStyle="1" w:styleId="Otsikko1Char">
    <w:name w:val="Otsikko 1 Char"/>
    <w:basedOn w:val="Kappaleenoletusfontti"/>
    <w:link w:val="Otsikko1"/>
    <w:rsid w:val="000A5029"/>
    <w:rPr>
      <w:rFonts w:asciiTheme="majorHAnsi" w:eastAsiaTheme="majorEastAsia" w:hAnsiTheme="majorHAnsi" w:cstheme="majorBidi"/>
      <w:color w:val="2E74B5" w:themeColor="accent1" w:themeShade="BF"/>
      <w:sz w:val="32"/>
      <w:szCs w:val="32"/>
      <w:lang w:eastAsia="en-US"/>
    </w:rPr>
  </w:style>
  <w:style w:type="paragraph" w:styleId="NormaaliWWW">
    <w:name w:val="Normal (Web)"/>
    <w:basedOn w:val="Normaali"/>
    <w:uiPriority w:val="99"/>
    <w:unhideWhenUsed/>
    <w:rsid w:val="00E2481F"/>
    <w:pPr>
      <w:spacing w:before="100" w:beforeAutospacing="1" w:after="100" w:afterAutospacing="1"/>
    </w:pPr>
    <w:rPr>
      <w:rFonts w:ascii="Times New Roman" w:eastAsiaTheme="minorEastAsia" w:hAnsi="Times New Roman" w:cs="Times New Roman"/>
      <w:sz w:val="24"/>
      <w:szCs w:val="24"/>
      <w:lang w:eastAsia="fi-FI"/>
    </w:rPr>
  </w:style>
  <w:style w:type="paragraph" w:styleId="Leipteksti2">
    <w:name w:val="Body Text 2"/>
    <w:basedOn w:val="Normaali"/>
    <w:link w:val="Leipteksti2Char"/>
    <w:rsid w:val="004E59C0"/>
    <w:pPr>
      <w:spacing w:after="120" w:line="480" w:lineRule="auto"/>
    </w:pPr>
  </w:style>
  <w:style w:type="character" w:customStyle="1" w:styleId="Leipteksti2Char">
    <w:name w:val="Leipäteksti 2 Char"/>
    <w:basedOn w:val="Kappaleenoletusfontti"/>
    <w:link w:val="Leipteksti2"/>
    <w:rsid w:val="004E59C0"/>
    <w:rPr>
      <w:rFonts w:asciiTheme="minorHAnsi" w:eastAsiaTheme="minorHAnsi" w:hAnsiTheme="minorHAnsi" w:cstheme="minorHAnsi"/>
      <w:sz w:val="22"/>
      <w:szCs w:val="22"/>
      <w:lang w:eastAsia="en-US"/>
    </w:rPr>
  </w:style>
  <w:style w:type="paragraph" w:customStyle="1" w:styleId="Default">
    <w:name w:val="Default"/>
    <w:rsid w:val="007526B8"/>
    <w:pPr>
      <w:autoSpaceDE w:val="0"/>
      <w:autoSpaceDN w:val="0"/>
      <w:adjustRightInd w:val="0"/>
    </w:pPr>
    <w:rPr>
      <w:rFonts w:ascii="Arial" w:eastAsiaTheme="minorHAnsi" w:hAnsi="Arial" w:cs="Arial"/>
      <w:color w:val="000000"/>
      <w:sz w:val="24"/>
      <w:szCs w:val="24"/>
      <w:lang w:eastAsia="en-US"/>
    </w:rPr>
  </w:style>
  <w:style w:type="paragraph" w:customStyle="1" w:styleId="LLSaadoksenNimi">
    <w:name w:val="LLSaadoksenNimi"/>
    <w:next w:val="Normaali"/>
    <w:rsid w:val="000A4107"/>
    <w:pPr>
      <w:spacing w:after="220" w:line="220" w:lineRule="exact"/>
      <w:jc w:val="center"/>
      <w:outlineLvl w:val="1"/>
    </w:pPr>
    <w:rPr>
      <w:b/>
      <w:sz w:val="21"/>
      <w:szCs w:val="24"/>
    </w:rPr>
  </w:style>
  <w:style w:type="paragraph" w:customStyle="1" w:styleId="LLKappalejako">
    <w:name w:val="LLKappalejako"/>
    <w:link w:val="LLKappalejakoChar"/>
    <w:rsid w:val="00A93CE3"/>
    <w:pPr>
      <w:spacing w:line="220" w:lineRule="exact"/>
      <w:ind w:firstLine="170"/>
      <w:jc w:val="both"/>
    </w:pPr>
    <w:rPr>
      <w:sz w:val="22"/>
      <w:szCs w:val="24"/>
    </w:rPr>
  </w:style>
  <w:style w:type="character" w:customStyle="1" w:styleId="LLKappalejakoChar">
    <w:name w:val="LLKappalejako Char"/>
    <w:link w:val="LLKappalejako"/>
    <w:locked/>
    <w:rsid w:val="00A93CE3"/>
    <w:rPr>
      <w:sz w:val="22"/>
      <w:szCs w:val="24"/>
    </w:rPr>
  </w:style>
  <w:style w:type="paragraph" w:customStyle="1" w:styleId="LLPykala">
    <w:name w:val="LLPykala"/>
    <w:next w:val="Normaali"/>
    <w:rsid w:val="00A93CE3"/>
    <w:pPr>
      <w:spacing w:line="220" w:lineRule="exact"/>
      <w:jc w:val="center"/>
    </w:pPr>
    <w:rPr>
      <w:sz w:val="22"/>
      <w:szCs w:val="24"/>
    </w:rPr>
  </w:style>
  <w:style w:type="paragraph" w:customStyle="1" w:styleId="LLPykalanOtsikko">
    <w:name w:val="LLPykalanOtsikko"/>
    <w:next w:val="Normaali"/>
    <w:rsid w:val="00A93CE3"/>
    <w:pPr>
      <w:spacing w:before="220" w:after="220" w:line="220" w:lineRule="exact"/>
      <w:jc w:val="center"/>
    </w:pPr>
    <w:rPr>
      <w:i/>
      <w:sz w:val="22"/>
      <w:szCs w:val="24"/>
    </w:rPr>
  </w:style>
  <w:style w:type="paragraph" w:customStyle="1" w:styleId="LLJohtolauseKappaleet">
    <w:name w:val="LLJohtolauseKappaleet"/>
    <w:rsid w:val="00A93CE3"/>
    <w:pPr>
      <w:spacing w:line="220" w:lineRule="exact"/>
      <w:ind w:firstLine="170"/>
      <w:jc w:val="both"/>
    </w:pPr>
    <w:rPr>
      <w:sz w:val="22"/>
      <w:szCs w:val="24"/>
    </w:rPr>
  </w:style>
  <w:style w:type="paragraph" w:customStyle="1" w:styleId="LLNormaali">
    <w:name w:val="LLNormaali"/>
    <w:basedOn w:val="Normaali"/>
    <w:qFormat/>
    <w:rsid w:val="00A93CE3"/>
    <w:pPr>
      <w:spacing w:line="220" w:lineRule="exact"/>
    </w:pPr>
    <w:rPr>
      <w:rFonts w:ascii="Times New Roman" w:eastAsia="Calibri" w:hAnsi="Times New Roman" w:cs="Times New Roman"/>
    </w:rPr>
  </w:style>
  <w:style w:type="paragraph" w:customStyle="1" w:styleId="perustelukappaleet">
    <w:name w:val="perustelukappaleet"/>
    <w:basedOn w:val="Normaali"/>
    <w:link w:val="perustelukappaleetChar"/>
    <w:qFormat/>
    <w:rsid w:val="00FB45E8"/>
    <w:pPr>
      <w:spacing w:line="288" w:lineRule="auto"/>
      <w:jc w:val="both"/>
    </w:pPr>
    <w:rPr>
      <w:rFonts w:ascii="Times New Roman" w:eastAsia="Times New Roman" w:hAnsi="Times New Roman" w:cs="Times New Roman"/>
      <w:szCs w:val="24"/>
    </w:rPr>
  </w:style>
  <w:style w:type="character" w:customStyle="1" w:styleId="perustelukappaleetChar">
    <w:name w:val="perustelukappaleet Char"/>
    <w:basedOn w:val="Kappaleenoletusfontti"/>
    <w:link w:val="perustelukappaleet"/>
    <w:rsid w:val="00FB45E8"/>
    <w:rPr>
      <w:sz w:val="22"/>
      <w:szCs w:val="24"/>
      <w:lang w:eastAsia="en-US"/>
    </w:rPr>
  </w:style>
  <w:style w:type="character" w:styleId="Korostus">
    <w:name w:val="Emphasis"/>
    <w:basedOn w:val="Kappaleenoletusfontti"/>
    <w:qFormat/>
    <w:rsid w:val="005742F5"/>
    <w:rPr>
      <w:i/>
      <w:iCs/>
    </w:rPr>
  </w:style>
  <w:style w:type="paragraph" w:customStyle="1" w:styleId="LLOsa">
    <w:name w:val="LLOsa"/>
    <w:next w:val="Normaali"/>
    <w:rsid w:val="00401391"/>
    <w:pPr>
      <w:spacing w:after="220" w:line="220" w:lineRule="exact"/>
      <w:jc w:val="center"/>
    </w:pPr>
    <w:rPr>
      <w: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5040">
      <w:bodyDiv w:val="1"/>
      <w:marLeft w:val="0"/>
      <w:marRight w:val="0"/>
      <w:marTop w:val="0"/>
      <w:marBottom w:val="0"/>
      <w:divBdr>
        <w:top w:val="none" w:sz="0" w:space="0" w:color="auto"/>
        <w:left w:val="none" w:sz="0" w:space="0" w:color="auto"/>
        <w:bottom w:val="none" w:sz="0" w:space="0" w:color="auto"/>
        <w:right w:val="none" w:sz="0" w:space="0" w:color="auto"/>
      </w:divBdr>
    </w:div>
    <w:div w:id="32393440">
      <w:bodyDiv w:val="1"/>
      <w:marLeft w:val="0"/>
      <w:marRight w:val="0"/>
      <w:marTop w:val="0"/>
      <w:marBottom w:val="0"/>
      <w:divBdr>
        <w:top w:val="none" w:sz="0" w:space="0" w:color="auto"/>
        <w:left w:val="none" w:sz="0" w:space="0" w:color="auto"/>
        <w:bottom w:val="none" w:sz="0" w:space="0" w:color="auto"/>
        <w:right w:val="none" w:sz="0" w:space="0" w:color="auto"/>
      </w:divBdr>
    </w:div>
    <w:div w:id="33585020">
      <w:bodyDiv w:val="1"/>
      <w:marLeft w:val="0"/>
      <w:marRight w:val="0"/>
      <w:marTop w:val="0"/>
      <w:marBottom w:val="0"/>
      <w:divBdr>
        <w:top w:val="none" w:sz="0" w:space="0" w:color="auto"/>
        <w:left w:val="none" w:sz="0" w:space="0" w:color="auto"/>
        <w:bottom w:val="none" w:sz="0" w:space="0" w:color="auto"/>
        <w:right w:val="none" w:sz="0" w:space="0" w:color="auto"/>
      </w:divBdr>
    </w:div>
    <w:div w:id="37094737">
      <w:bodyDiv w:val="1"/>
      <w:marLeft w:val="0"/>
      <w:marRight w:val="0"/>
      <w:marTop w:val="0"/>
      <w:marBottom w:val="0"/>
      <w:divBdr>
        <w:top w:val="none" w:sz="0" w:space="0" w:color="auto"/>
        <w:left w:val="none" w:sz="0" w:space="0" w:color="auto"/>
        <w:bottom w:val="none" w:sz="0" w:space="0" w:color="auto"/>
        <w:right w:val="none" w:sz="0" w:space="0" w:color="auto"/>
      </w:divBdr>
    </w:div>
    <w:div w:id="67651818">
      <w:bodyDiv w:val="1"/>
      <w:marLeft w:val="0"/>
      <w:marRight w:val="0"/>
      <w:marTop w:val="0"/>
      <w:marBottom w:val="0"/>
      <w:divBdr>
        <w:top w:val="none" w:sz="0" w:space="0" w:color="auto"/>
        <w:left w:val="none" w:sz="0" w:space="0" w:color="auto"/>
        <w:bottom w:val="none" w:sz="0" w:space="0" w:color="auto"/>
        <w:right w:val="none" w:sz="0" w:space="0" w:color="auto"/>
      </w:divBdr>
    </w:div>
    <w:div w:id="78213640">
      <w:bodyDiv w:val="1"/>
      <w:marLeft w:val="0"/>
      <w:marRight w:val="0"/>
      <w:marTop w:val="0"/>
      <w:marBottom w:val="0"/>
      <w:divBdr>
        <w:top w:val="none" w:sz="0" w:space="0" w:color="auto"/>
        <w:left w:val="none" w:sz="0" w:space="0" w:color="auto"/>
        <w:bottom w:val="none" w:sz="0" w:space="0" w:color="auto"/>
        <w:right w:val="none" w:sz="0" w:space="0" w:color="auto"/>
      </w:divBdr>
    </w:div>
    <w:div w:id="83651621">
      <w:bodyDiv w:val="1"/>
      <w:marLeft w:val="0"/>
      <w:marRight w:val="0"/>
      <w:marTop w:val="0"/>
      <w:marBottom w:val="0"/>
      <w:divBdr>
        <w:top w:val="none" w:sz="0" w:space="0" w:color="auto"/>
        <w:left w:val="none" w:sz="0" w:space="0" w:color="auto"/>
        <w:bottom w:val="none" w:sz="0" w:space="0" w:color="auto"/>
        <w:right w:val="none" w:sz="0" w:space="0" w:color="auto"/>
      </w:divBdr>
    </w:div>
    <w:div w:id="95172986">
      <w:bodyDiv w:val="1"/>
      <w:marLeft w:val="0"/>
      <w:marRight w:val="0"/>
      <w:marTop w:val="0"/>
      <w:marBottom w:val="0"/>
      <w:divBdr>
        <w:top w:val="none" w:sz="0" w:space="0" w:color="auto"/>
        <w:left w:val="none" w:sz="0" w:space="0" w:color="auto"/>
        <w:bottom w:val="none" w:sz="0" w:space="0" w:color="auto"/>
        <w:right w:val="none" w:sz="0" w:space="0" w:color="auto"/>
      </w:divBdr>
    </w:div>
    <w:div w:id="141578216">
      <w:bodyDiv w:val="1"/>
      <w:marLeft w:val="0"/>
      <w:marRight w:val="0"/>
      <w:marTop w:val="0"/>
      <w:marBottom w:val="0"/>
      <w:divBdr>
        <w:top w:val="none" w:sz="0" w:space="0" w:color="auto"/>
        <w:left w:val="none" w:sz="0" w:space="0" w:color="auto"/>
        <w:bottom w:val="none" w:sz="0" w:space="0" w:color="auto"/>
        <w:right w:val="none" w:sz="0" w:space="0" w:color="auto"/>
      </w:divBdr>
    </w:div>
    <w:div w:id="141849900">
      <w:bodyDiv w:val="1"/>
      <w:marLeft w:val="0"/>
      <w:marRight w:val="0"/>
      <w:marTop w:val="0"/>
      <w:marBottom w:val="0"/>
      <w:divBdr>
        <w:top w:val="none" w:sz="0" w:space="0" w:color="auto"/>
        <w:left w:val="none" w:sz="0" w:space="0" w:color="auto"/>
        <w:bottom w:val="none" w:sz="0" w:space="0" w:color="auto"/>
        <w:right w:val="none" w:sz="0" w:space="0" w:color="auto"/>
      </w:divBdr>
    </w:div>
    <w:div w:id="145169028">
      <w:bodyDiv w:val="1"/>
      <w:marLeft w:val="0"/>
      <w:marRight w:val="0"/>
      <w:marTop w:val="0"/>
      <w:marBottom w:val="0"/>
      <w:divBdr>
        <w:top w:val="none" w:sz="0" w:space="0" w:color="auto"/>
        <w:left w:val="none" w:sz="0" w:space="0" w:color="auto"/>
        <w:bottom w:val="none" w:sz="0" w:space="0" w:color="auto"/>
        <w:right w:val="none" w:sz="0" w:space="0" w:color="auto"/>
      </w:divBdr>
    </w:div>
    <w:div w:id="160892643">
      <w:bodyDiv w:val="1"/>
      <w:marLeft w:val="0"/>
      <w:marRight w:val="0"/>
      <w:marTop w:val="0"/>
      <w:marBottom w:val="0"/>
      <w:divBdr>
        <w:top w:val="none" w:sz="0" w:space="0" w:color="auto"/>
        <w:left w:val="none" w:sz="0" w:space="0" w:color="auto"/>
        <w:bottom w:val="none" w:sz="0" w:space="0" w:color="auto"/>
        <w:right w:val="none" w:sz="0" w:space="0" w:color="auto"/>
      </w:divBdr>
    </w:div>
    <w:div w:id="174660999">
      <w:bodyDiv w:val="1"/>
      <w:marLeft w:val="0"/>
      <w:marRight w:val="0"/>
      <w:marTop w:val="0"/>
      <w:marBottom w:val="0"/>
      <w:divBdr>
        <w:top w:val="none" w:sz="0" w:space="0" w:color="auto"/>
        <w:left w:val="none" w:sz="0" w:space="0" w:color="auto"/>
        <w:bottom w:val="none" w:sz="0" w:space="0" w:color="auto"/>
        <w:right w:val="none" w:sz="0" w:space="0" w:color="auto"/>
      </w:divBdr>
    </w:div>
    <w:div w:id="192965449">
      <w:bodyDiv w:val="1"/>
      <w:marLeft w:val="0"/>
      <w:marRight w:val="0"/>
      <w:marTop w:val="0"/>
      <w:marBottom w:val="0"/>
      <w:divBdr>
        <w:top w:val="none" w:sz="0" w:space="0" w:color="auto"/>
        <w:left w:val="none" w:sz="0" w:space="0" w:color="auto"/>
        <w:bottom w:val="none" w:sz="0" w:space="0" w:color="auto"/>
        <w:right w:val="none" w:sz="0" w:space="0" w:color="auto"/>
      </w:divBdr>
    </w:div>
    <w:div w:id="252975450">
      <w:bodyDiv w:val="1"/>
      <w:marLeft w:val="0"/>
      <w:marRight w:val="0"/>
      <w:marTop w:val="0"/>
      <w:marBottom w:val="0"/>
      <w:divBdr>
        <w:top w:val="none" w:sz="0" w:space="0" w:color="auto"/>
        <w:left w:val="none" w:sz="0" w:space="0" w:color="auto"/>
        <w:bottom w:val="none" w:sz="0" w:space="0" w:color="auto"/>
        <w:right w:val="none" w:sz="0" w:space="0" w:color="auto"/>
      </w:divBdr>
    </w:div>
    <w:div w:id="271014255">
      <w:bodyDiv w:val="1"/>
      <w:marLeft w:val="0"/>
      <w:marRight w:val="0"/>
      <w:marTop w:val="0"/>
      <w:marBottom w:val="0"/>
      <w:divBdr>
        <w:top w:val="none" w:sz="0" w:space="0" w:color="auto"/>
        <w:left w:val="none" w:sz="0" w:space="0" w:color="auto"/>
        <w:bottom w:val="none" w:sz="0" w:space="0" w:color="auto"/>
        <w:right w:val="none" w:sz="0" w:space="0" w:color="auto"/>
      </w:divBdr>
    </w:div>
    <w:div w:id="305010247">
      <w:bodyDiv w:val="1"/>
      <w:marLeft w:val="0"/>
      <w:marRight w:val="0"/>
      <w:marTop w:val="0"/>
      <w:marBottom w:val="0"/>
      <w:divBdr>
        <w:top w:val="none" w:sz="0" w:space="0" w:color="auto"/>
        <w:left w:val="none" w:sz="0" w:space="0" w:color="auto"/>
        <w:bottom w:val="none" w:sz="0" w:space="0" w:color="auto"/>
        <w:right w:val="none" w:sz="0" w:space="0" w:color="auto"/>
      </w:divBdr>
    </w:div>
    <w:div w:id="315303204">
      <w:bodyDiv w:val="1"/>
      <w:marLeft w:val="0"/>
      <w:marRight w:val="0"/>
      <w:marTop w:val="0"/>
      <w:marBottom w:val="0"/>
      <w:divBdr>
        <w:top w:val="none" w:sz="0" w:space="0" w:color="auto"/>
        <w:left w:val="none" w:sz="0" w:space="0" w:color="auto"/>
        <w:bottom w:val="none" w:sz="0" w:space="0" w:color="auto"/>
        <w:right w:val="none" w:sz="0" w:space="0" w:color="auto"/>
      </w:divBdr>
      <w:divsChild>
        <w:div w:id="523252336">
          <w:marLeft w:val="1195"/>
          <w:marRight w:val="0"/>
          <w:marTop w:val="240"/>
          <w:marBottom w:val="0"/>
          <w:divBdr>
            <w:top w:val="none" w:sz="0" w:space="0" w:color="auto"/>
            <w:left w:val="none" w:sz="0" w:space="0" w:color="auto"/>
            <w:bottom w:val="none" w:sz="0" w:space="0" w:color="auto"/>
            <w:right w:val="none" w:sz="0" w:space="0" w:color="auto"/>
          </w:divBdr>
        </w:div>
      </w:divsChild>
    </w:div>
    <w:div w:id="396363106">
      <w:bodyDiv w:val="1"/>
      <w:marLeft w:val="0"/>
      <w:marRight w:val="0"/>
      <w:marTop w:val="0"/>
      <w:marBottom w:val="0"/>
      <w:divBdr>
        <w:top w:val="none" w:sz="0" w:space="0" w:color="auto"/>
        <w:left w:val="none" w:sz="0" w:space="0" w:color="auto"/>
        <w:bottom w:val="none" w:sz="0" w:space="0" w:color="auto"/>
        <w:right w:val="none" w:sz="0" w:space="0" w:color="auto"/>
      </w:divBdr>
    </w:div>
    <w:div w:id="449593452">
      <w:bodyDiv w:val="1"/>
      <w:marLeft w:val="0"/>
      <w:marRight w:val="0"/>
      <w:marTop w:val="0"/>
      <w:marBottom w:val="0"/>
      <w:divBdr>
        <w:top w:val="none" w:sz="0" w:space="0" w:color="auto"/>
        <w:left w:val="none" w:sz="0" w:space="0" w:color="auto"/>
        <w:bottom w:val="none" w:sz="0" w:space="0" w:color="auto"/>
        <w:right w:val="none" w:sz="0" w:space="0" w:color="auto"/>
      </w:divBdr>
    </w:div>
    <w:div w:id="461122367">
      <w:bodyDiv w:val="1"/>
      <w:marLeft w:val="0"/>
      <w:marRight w:val="0"/>
      <w:marTop w:val="0"/>
      <w:marBottom w:val="0"/>
      <w:divBdr>
        <w:top w:val="none" w:sz="0" w:space="0" w:color="auto"/>
        <w:left w:val="none" w:sz="0" w:space="0" w:color="auto"/>
        <w:bottom w:val="none" w:sz="0" w:space="0" w:color="auto"/>
        <w:right w:val="none" w:sz="0" w:space="0" w:color="auto"/>
      </w:divBdr>
    </w:div>
    <w:div w:id="557016588">
      <w:bodyDiv w:val="1"/>
      <w:marLeft w:val="0"/>
      <w:marRight w:val="0"/>
      <w:marTop w:val="0"/>
      <w:marBottom w:val="0"/>
      <w:divBdr>
        <w:top w:val="none" w:sz="0" w:space="0" w:color="auto"/>
        <w:left w:val="none" w:sz="0" w:space="0" w:color="auto"/>
        <w:bottom w:val="none" w:sz="0" w:space="0" w:color="auto"/>
        <w:right w:val="none" w:sz="0" w:space="0" w:color="auto"/>
      </w:divBdr>
    </w:div>
    <w:div w:id="563760271">
      <w:bodyDiv w:val="1"/>
      <w:marLeft w:val="0"/>
      <w:marRight w:val="0"/>
      <w:marTop w:val="0"/>
      <w:marBottom w:val="0"/>
      <w:divBdr>
        <w:top w:val="none" w:sz="0" w:space="0" w:color="auto"/>
        <w:left w:val="none" w:sz="0" w:space="0" w:color="auto"/>
        <w:bottom w:val="none" w:sz="0" w:space="0" w:color="auto"/>
        <w:right w:val="none" w:sz="0" w:space="0" w:color="auto"/>
      </w:divBdr>
    </w:div>
    <w:div w:id="571044396">
      <w:bodyDiv w:val="1"/>
      <w:marLeft w:val="0"/>
      <w:marRight w:val="0"/>
      <w:marTop w:val="0"/>
      <w:marBottom w:val="0"/>
      <w:divBdr>
        <w:top w:val="none" w:sz="0" w:space="0" w:color="auto"/>
        <w:left w:val="none" w:sz="0" w:space="0" w:color="auto"/>
        <w:bottom w:val="none" w:sz="0" w:space="0" w:color="auto"/>
        <w:right w:val="none" w:sz="0" w:space="0" w:color="auto"/>
      </w:divBdr>
    </w:div>
    <w:div w:id="596444017">
      <w:bodyDiv w:val="1"/>
      <w:marLeft w:val="0"/>
      <w:marRight w:val="0"/>
      <w:marTop w:val="0"/>
      <w:marBottom w:val="0"/>
      <w:divBdr>
        <w:top w:val="none" w:sz="0" w:space="0" w:color="auto"/>
        <w:left w:val="none" w:sz="0" w:space="0" w:color="auto"/>
        <w:bottom w:val="none" w:sz="0" w:space="0" w:color="auto"/>
        <w:right w:val="none" w:sz="0" w:space="0" w:color="auto"/>
      </w:divBdr>
    </w:div>
    <w:div w:id="662853008">
      <w:bodyDiv w:val="1"/>
      <w:marLeft w:val="0"/>
      <w:marRight w:val="0"/>
      <w:marTop w:val="0"/>
      <w:marBottom w:val="0"/>
      <w:divBdr>
        <w:top w:val="none" w:sz="0" w:space="0" w:color="auto"/>
        <w:left w:val="none" w:sz="0" w:space="0" w:color="auto"/>
        <w:bottom w:val="none" w:sz="0" w:space="0" w:color="auto"/>
        <w:right w:val="none" w:sz="0" w:space="0" w:color="auto"/>
      </w:divBdr>
    </w:div>
    <w:div w:id="677119264">
      <w:bodyDiv w:val="1"/>
      <w:marLeft w:val="0"/>
      <w:marRight w:val="0"/>
      <w:marTop w:val="0"/>
      <w:marBottom w:val="0"/>
      <w:divBdr>
        <w:top w:val="none" w:sz="0" w:space="0" w:color="auto"/>
        <w:left w:val="none" w:sz="0" w:space="0" w:color="auto"/>
        <w:bottom w:val="none" w:sz="0" w:space="0" w:color="auto"/>
        <w:right w:val="none" w:sz="0" w:space="0" w:color="auto"/>
      </w:divBdr>
    </w:div>
    <w:div w:id="729617356">
      <w:bodyDiv w:val="1"/>
      <w:marLeft w:val="0"/>
      <w:marRight w:val="0"/>
      <w:marTop w:val="0"/>
      <w:marBottom w:val="0"/>
      <w:divBdr>
        <w:top w:val="none" w:sz="0" w:space="0" w:color="auto"/>
        <w:left w:val="none" w:sz="0" w:space="0" w:color="auto"/>
        <w:bottom w:val="none" w:sz="0" w:space="0" w:color="auto"/>
        <w:right w:val="none" w:sz="0" w:space="0" w:color="auto"/>
      </w:divBdr>
    </w:div>
    <w:div w:id="740641416">
      <w:bodyDiv w:val="1"/>
      <w:marLeft w:val="0"/>
      <w:marRight w:val="0"/>
      <w:marTop w:val="0"/>
      <w:marBottom w:val="0"/>
      <w:divBdr>
        <w:top w:val="none" w:sz="0" w:space="0" w:color="auto"/>
        <w:left w:val="none" w:sz="0" w:space="0" w:color="auto"/>
        <w:bottom w:val="none" w:sz="0" w:space="0" w:color="auto"/>
        <w:right w:val="none" w:sz="0" w:space="0" w:color="auto"/>
      </w:divBdr>
    </w:div>
    <w:div w:id="756947255">
      <w:bodyDiv w:val="1"/>
      <w:marLeft w:val="0"/>
      <w:marRight w:val="0"/>
      <w:marTop w:val="0"/>
      <w:marBottom w:val="0"/>
      <w:divBdr>
        <w:top w:val="none" w:sz="0" w:space="0" w:color="auto"/>
        <w:left w:val="none" w:sz="0" w:space="0" w:color="auto"/>
        <w:bottom w:val="none" w:sz="0" w:space="0" w:color="auto"/>
        <w:right w:val="none" w:sz="0" w:space="0" w:color="auto"/>
      </w:divBdr>
    </w:div>
    <w:div w:id="792207958">
      <w:bodyDiv w:val="1"/>
      <w:marLeft w:val="0"/>
      <w:marRight w:val="0"/>
      <w:marTop w:val="0"/>
      <w:marBottom w:val="0"/>
      <w:divBdr>
        <w:top w:val="none" w:sz="0" w:space="0" w:color="auto"/>
        <w:left w:val="none" w:sz="0" w:space="0" w:color="auto"/>
        <w:bottom w:val="none" w:sz="0" w:space="0" w:color="auto"/>
        <w:right w:val="none" w:sz="0" w:space="0" w:color="auto"/>
      </w:divBdr>
      <w:divsChild>
        <w:div w:id="1116563685">
          <w:marLeft w:val="1195"/>
          <w:marRight w:val="0"/>
          <w:marTop w:val="240"/>
          <w:marBottom w:val="0"/>
          <w:divBdr>
            <w:top w:val="none" w:sz="0" w:space="0" w:color="auto"/>
            <w:left w:val="none" w:sz="0" w:space="0" w:color="auto"/>
            <w:bottom w:val="none" w:sz="0" w:space="0" w:color="auto"/>
            <w:right w:val="none" w:sz="0" w:space="0" w:color="auto"/>
          </w:divBdr>
        </w:div>
      </w:divsChild>
    </w:div>
    <w:div w:id="834960072">
      <w:bodyDiv w:val="1"/>
      <w:marLeft w:val="0"/>
      <w:marRight w:val="0"/>
      <w:marTop w:val="0"/>
      <w:marBottom w:val="0"/>
      <w:divBdr>
        <w:top w:val="none" w:sz="0" w:space="0" w:color="auto"/>
        <w:left w:val="none" w:sz="0" w:space="0" w:color="auto"/>
        <w:bottom w:val="none" w:sz="0" w:space="0" w:color="auto"/>
        <w:right w:val="none" w:sz="0" w:space="0" w:color="auto"/>
      </w:divBdr>
    </w:div>
    <w:div w:id="836575821">
      <w:bodyDiv w:val="1"/>
      <w:marLeft w:val="0"/>
      <w:marRight w:val="0"/>
      <w:marTop w:val="0"/>
      <w:marBottom w:val="0"/>
      <w:divBdr>
        <w:top w:val="none" w:sz="0" w:space="0" w:color="auto"/>
        <w:left w:val="none" w:sz="0" w:space="0" w:color="auto"/>
        <w:bottom w:val="none" w:sz="0" w:space="0" w:color="auto"/>
        <w:right w:val="none" w:sz="0" w:space="0" w:color="auto"/>
      </w:divBdr>
    </w:div>
    <w:div w:id="839155135">
      <w:bodyDiv w:val="1"/>
      <w:marLeft w:val="0"/>
      <w:marRight w:val="0"/>
      <w:marTop w:val="0"/>
      <w:marBottom w:val="0"/>
      <w:divBdr>
        <w:top w:val="none" w:sz="0" w:space="0" w:color="auto"/>
        <w:left w:val="none" w:sz="0" w:space="0" w:color="auto"/>
        <w:bottom w:val="none" w:sz="0" w:space="0" w:color="auto"/>
        <w:right w:val="none" w:sz="0" w:space="0" w:color="auto"/>
      </w:divBdr>
    </w:div>
    <w:div w:id="935483412">
      <w:bodyDiv w:val="1"/>
      <w:marLeft w:val="0"/>
      <w:marRight w:val="0"/>
      <w:marTop w:val="0"/>
      <w:marBottom w:val="0"/>
      <w:divBdr>
        <w:top w:val="none" w:sz="0" w:space="0" w:color="auto"/>
        <w:left w:val="none" w:sz="0" w:space="0" w:color="auto"/>
        <w:bottom w:val="none" w:sz="0" w:space="0" w:color="auto"/>
        <w:right w:val="none" w:sz="0" w:space="0" w:color="auto"/>
      </w:divBdr>
    </w:div>
    <w:div w:id="963076364">
      <w:bodyDiv w:val="1"/>
      <w:marLeft w:val="0"/>
      <w:marRight w:val="0"/>
      <w:marTop w:val="0"/>
      <w:marBottom w:val="0"/>
      <w:divBdr>
        <w:top w:val="none" w:sz="0" w:space="0" w:color="auto"/>
        <w:left w:val="none" w:sz="0" w:space="0" w:color="auto"/>
        <w:bottom w:val="none" w:sz="0" w:space="0" w:color="auto"/>
        <w:right w:val="none" w:sz="0" w:space="0" w:color="auto"/>
      </w:divBdr>
      <w:divsChild>
        <w:div w:id="1573546680">
          <w:marLeft w:val="490"/>
          <w:marRight w:val="0"/>
          <w:marTop w:val="240"/>
          <w:marBottom w:val="0"/>
          <w:divBdr>
            <w:top w:val="none" w:sz="0" w:space="0" w:color="auto"/>
            <w:left w:val="none" w:sz="0" w:space="0" w:color="auto"/>
            <w:bottom w:val="none" w:sz="0" w:space="0" w:color="auto"/>
            <w:right w:val="none" w:sz="0" w:space="0" w:color="auto"/>
          </w:divBdr>
        </w:div>
      </w:divsChild>
    </w:div>
    <w:div w:id="963121424">
      <w:bodyDiv w:val="1"/>
      <w:marLeft w:val="0"/>
      <w:marRight w:val="0"/>
      <w:marTop w:val="0"/>
      <w:marBottom w:val="0"/>
      <w:divBdr>
        <w:top w:val="none" w:sz="0" w:space="0" w:color="auto"/>
        <w:left w:val="none" w:sz="0" w:space="0" w:color="auto"/>
        <w:bottom w:val="none" w:sz="0" w:space="0" w:color="auto"/>
        <w:right w:val="none" w:sz="0" w:space="0" w:color="auto"/>
      </w:divBdr>
    </w:div>
    <w:div w:id="1044214740">
      <w:bodyDiv w:val="1"/>
      <w:marLeft w:val="0"/>
      <w:marRight w:val="0"/>
      <w:marTop w:val="0"/>
      <w:marBottom w:val="0"/>
      <w:divBdr>
        <w:top w:val="none" w:sz="0" w:space="0" w:color="auto"/>
        <w:left w:val="none" w:sz="0" w:space="0" w:color="auto"/>
        <w:bottom w:val="none" w:sz="0" w:space="0" w:color="auto"/>
        <w:right w:val="none" w:sz="0" w:space="0" w:color="auto"/>
      </w:divBdr>
    </w:div>
    <w:div w:id="1048259551">
      <w:bodyDiv w:val="1"/>
      <w:marLeft w:val="0"/>
      <w:marRight w:val="0"/>
      <w:marTop w:val="0"/>
      <w:marBottom w:val="0"/>
      <w:divBdr>
        <w:top w:val="none" w:sz="0" w:space="0" w:color="auto"/>
        <w:left w:val="none" w:sz="0" w:space="0" w:color="auto"/>
        <w:bottom w:val="none" w:sz="0" w:space="0" w:color="auto"/>
        <w:right w:val="none" w:sz="0" w:space="0" w:color="auto"/>
      </w:divBdr>
    </w:div>
    <w:div w:id="1072628624">
      <w:bodyDiv w:val="1"/>
      <w:marLeft w:val="0"/>
      <w:marRight w:val="0"/>
      <w:marTop w:val="0"/>
      <w:marBottom w:val="0"/>
      <w:divBdr>
        <w:top w:val="none" w:sz="0" w:space="0" w:color="auto"/>
        <w:left w:val="none" w:sz="0" w:space="0" w:color="auto"/>
        <w:bottom w:val="none" w:sz="0" w:space="0" w:color="auto"/>
        <w:right w:val="none" w:sz="0" w:space="0" w:color="auto"/>
      </w:divBdr>
    </w:div>
    <w:div w:id="1093673266">
      <w:bodyDiv w:val="1"/>
      <w:marLeft w:val="0"/>
      <w:marRight w:val="0"/>
      <w:marTop w:val="0"/>
      <w:marBottom w:val="0"/>
      <w:divBdr>
        <w:top w:val="none" w:sz="0" w:space="0" w:color="auto"/>
        <w:left w:val="none" w:sz="0" w:space="0" w:color="auto"/>
        <w:bottom w:val="none" w:sz="0" w:space="0" w:color="auto"/>
        <w:right w:val="none" w:sz="0" w:space="0" w:color="auto"/>
      </w:divBdr>
    </w:div>
    <w:div w:id="1148860510">
      <w:bodyDiv w:val="1"/>
      <w:marLeft w:val="0"/>
      <w:marRight w:val="0"/>
      <w:marTop w:val="0"/>
      <w:marBottom w:val="0"/>
      <w:divBdr>
        <w:top w:val="none" w:sz="0" w:space="0" w:color="auto"/>
        <w:left w:val="none" w:sz="0" w:space="0" w:color="auto"/>
        <w:bottom w:val="none" w:sz="0" w:space="0" w:color="auto"/>
        <w:right w:val="none" w:sz="0" w:space="0" w:color="auto"/>
      </w:divBdr>
    </w:div>
    <w:div w:id="1187796489">
      <w:bodyDiv w:val="1"/>
      <w:marLeft w:val="0"/>
      <w:marRight w:val="0"/>
      <w:marTop w:val="0"/>
      <w:marBottom w:val="0"/>
      <w:divBdr>
        <w:top w:val="none" w:sz="0" w:space="0" w:color="auto"/>
        <w:left w:val="none" w:sz="0" w:space="0" w:color="auto"/>
        <w:bottom w:val="none" w:sz="0" w:space="0" w:color="auto"/>
        <w:right w:val="none" w:sz="0" w:space="0" w:color="auto"/>
      </w:divBdr>
    </w:div>
    <w:div w:id="1208446147">
      <w:bodyDiv w:val="1"/>
      <w:marLeft w:val="0"/>
      <w:marRight w:val="0"/>
      <w:marTop w:val="0"/>
      <w:marBottom w:val="0"/>
      <w:divBdr>
        <w:top w:val="none" w:sz="0" w:space="0" w:color="auto"/>
        <w:left w:val="none" w:sz="0" w:space="0" w:color="auto"/>
        <w:bottom w:val="none" w:sz="0" w:space="0" w:color="auto"/>
        <w:right w:val="none" w:sz="0" w:space="0" w:color="auto"/>
      </w:divBdr>
    </w:div>
    <w:div w:id="1267422739">
      <w:bodyDiv w:val="1"/>
      <w:marLeft w:val="0"/>
      <w:marRight w:val="0"/>
      <w:marTop w:val="0"/>
      <w:marBottom w:val="0"/>
      <w:divBdr>
        <w:top w:val="none" w:sz="0" w:space="0" w:color="auto"/>
        <w:left w:val="none" w:sz="0" w:space="0" w:color="auto"/>
        <w:bottom w:val="none" w:sz="0" w:space="0" w:color="auto"/>
        <w:right w:val="none" w:sz="0" w:space="0" w:color="auto"/>
      </w:divBdr>
      <w:divsChild>
        <w:div w:id="1398478686">
          <w:marLeft w:val="490"/>
          <w:marRight w:val="0"/>
          <w:marTop w:val="240"/>
          <w:marBottom w:val="0"/>
          <w:divBdr>
            <w:top w:val="none" w:sz="0" w:space="0" w:color="auto"/>
            <w:left w:val="none" w:sz="0" w:space="0" w:color="auto"/>
            <w:bottom w:val="none" w:sz="0" w:space="0" w:color="auto"/>
            <w:right w:val="none" w:sz="0" w:space="0" w:color="auto"/>
          </w:divBdr>
        </w:div>
        <w:div w:id="986545980">
          <w:marLeft w:val="490"/>
          <w:marRight w:val="0"/>
          <w:marTop w:val="240"/>
          <w:marBottom w:val="0"/>
          <w:divBdr>
            <w:top w:val="none" w:sz="0" w:space="0" w:color="auto"/>
            <w:left w:val="none" w:sz="0" w:space="0" w:color="auto"/>
            <w:bottom w:val="none" w:sz="0" w:space="0" w:color="auto"/>
            <w:right w:val="none" w:sz="0" w:space="0" w:color="auto"/>
          </w:divBdr>
        </w:div>
      </w:divsChild>
    </w:div>
    <w:div w:id="1272201910">
      <w:bodyDiv w:val="1"/>
      <w:marLeft w:val="0"/>
      <w:marRight w:val="0"/>
      <w:marTop w:val="0"/>
      <w:marBottom w:val="0"/>
      <w:divBdr>
        <w:top w:val="none" w:sz="0" w:space="0" w:color="auto"/>
        <w:left w:val="none" w:sz="0" w:space="0" w:color="auto"/>
        <w:bottom w:val="none" w:sz="0" w:space="0" w:color="auto"/>
        <w:right w:val="none" w:sz="0" w:space="0" w:color="auto"/>
      </w:divBdr>
    </w:div>
    <w:div w:id="1313680348">
      <w:bodyDiv w:val="1"/>
      <w:marLeft w:val="0"/>
      <w:marRight w:val="0"/>
      <w:marTop w:val="0"/>
      <w:marBottom w:val="0"/>
      <w:divBdr>
        <w:top w:val="none" w:sz="0" w:space="0" w:color="auto"/>
        <w:left w:val="none" w:sz="0" w:space="0" w:color="auto"/>
        <w:bottom w:val="none" w:sz="0" w:space="0" w:color="auto"/>
        <w:right w:val="none" w:sz="0" w:space="0" w:color="auto"/>
      </w:divBdr>
    </w:div>
    <w:div w:id="1451779023">
      <w:bodyDiv w:val="1"/>
      <w:marLeft w:val="0"/>
      <w:marRight w:val="0"/>
      <w:marTop w:val="0"/>
      <w:marBottom w:val="0"/>
      <w:divBdr>
        <w:top w:val="none" w:sz="0" w:space="0" w:color="auto"/>
        <w:left w:val="none" w:sz="0" w:space="0" w:color="auto"/>
        <w:bottom w:val="none" w:sz="0" w:space="0" w:color="auto"/>
        <w:right w:val="none" w:sz="0" w:space="0" w:color="auto"/>
      </w:divBdr>
    </w:div>
    <w:div w:id="1476876339">
      <w:bodyDiv w:val="1"/>
      <w:marLeft w:val="0"/>
      <w:marRight w:val="0"/>
      <w:marTop w:val="0"/>
      <w:marBottom w:val="0"/>
      <w:divBdr>
        <w:top w:val="none" w:sz="0" w:space="0" w:color="auto"/>
        <w:left w:val="none" w:sz="0" w:space="0" w:color="auto"/>
        <w:bottom w:val="none" w:sz="0" w:space="0" w:color="auto"/>
        <w:right w:val="none" w:sz="0" w:space="0" w:color="auto"/>
      </w:divBdr>
    </w:div>
    <w:div w:id="1494292401">
      <w:bodyDiv w:val="1"/>
      <w:marLeft w:val="0"/>
      <w:marRight w:val="0"/>
      <w:marTop w:val="0"/>
      <w:marBottom w:val="0"/>
      <w:divBdr>
        <w:top w:val="none" w:sz="0" w:space="0" w:color="auto"/>
        <w:left w:val="none" w:sz="0" w:space="0" w:color="auto"/>
        <w:bottom w:val="none" w:sz="0" w:space="0" w:color="auto"/>
        <w:right w:val="none" w:sz="0" w:space="0" w:color="auto"/>
      </w:divBdr>
    </w:div>
    <w:div w:id="1592936267">
      <w:bodyDiv w:val="1"/>
      <w:marLeft w:val="0"/>
      <w:marRight w:val="0"/>
      <w:marTop w:val="0"/>
      <w:marBottom w:val="0"/>
      <w:divBdr>
        <w:top w:val="none" w:sz="0" w:space="0" w:color="auto"/>
        <w:left w:val="none" w:sz="0" w:space="0" w:color="auto"/>
        <w:bottom w:val="none" w:sz="0" w:space="0" w:color="auto"/>
        <w:right w:val="none" w:sz="0" w:space="0" w:color="auto"/>
      </w:divBdr>
    </w:div>
    <w:div w:id="1593540212">
      <w:bodyDiv w:val="1"/>
      <w:marLeft w:val="0"/>
      <w:marRight w:val="0"/>
      <w:marTop w:val="0"/>
      <w:marBottom w:val="0"/>
      <w:divBdr>
        <w:top w:val="none" w:sz="0" w:space="0" w:color="auto"/>
        <w:left w:val="none" w:sz="0" w:space="0" w:color="auto"/>
        <w:bottom w:val="none" w:sz="0" w:space="0" w:color="auto"/>
        <w:right w:val="none" w:sz="0" w:space="0" w:color="auto"/>
      </w:divBdr>
    </w:div>
    <w:div w:id="1641500262">
      <w:bodyDiv w:val="1"/>
      <w:marLeft w:val="0"/>
      <w:marRight w:val="0"/>
      <w:marTop w:val="0"/>
      <w:marBottom w:val="0"/>
      <w:divBdr>
        <w:top w:val="none" w:sz="0" w:space="0" w:color="auto"/>
        <w:left w:val="none" w:sz="0" w:space="0" w:color="auto"/>
        <w:bottom w:val="none" w:sz="0" w:space="0" w:color="auto"/>
        <w:right w:val="none" w:sz="0" w:space="0" w:color="auto"/>
      </w:divBdr>
    </w:div>
    <w:div w:id="1657345534">
      <w:bodyDiv w:val="1"/>
      <w:marLeft w:val="0"/>
      <w:marRight w:val="0"/>
      <w:marTop w:val="0"/>
      <w:marBottom w:val="0"/>
      <w:divBdr>
        <w:top w:val="none" w:sz="0" w:space="0" w:color="auto"/>
        <w:left w:val="none" w:sz="0" w:space="0" w:color="auto"/>
        <w:bottom w:val="none" w:sz="0" w:space="0" w:color="auto"/>
        <w:right w:val="none" w:sz="0" w:space="0" w:color="auto"/>
      </w:divBdr>
      <w:divsChild>
        <w:div w:id="612371880">
          <w:marLeft w:val="1310"/>
          <w:marRight w:val="0"/>
          <w:marTop w:val="62"/>
          <w:marBottom w:val="0"/>
          <w:divBdr>
            <w:top w:val="none" w:sz="0" w:space="0" w:color="auto"/>
            <w:left w:val="none" w:sz="0" w:space="0" w:color="auto"/>
            <w:bottom w:val="none" w:sz="0" w:space="0" w:color="auto"/>
            <w:right w:val="none" w:sz="0" w:space="0" w:color="auto"/>
          </w:divBdr>
        </w:div>
      </w:divsChild>
    </w:div>
    <w:div w:id="1659265439">
      <w:bodyDiv w:val="1"/>
      <w:marLeft w:val="0"/>
      <w:marRight w:val="0"/>
      <w:marTop w:val="0"/>
      <w:marBottom w:val="0"/>
      <w:divBdr>
        <w:top w:val="none" w:sz="0" w:space="0" w:color="auto"/>
        <w:left w:val="none" w:sz="0" w:space="0" w:color="auto"/>
        <w:bottom w:val="none" w:sz="0" w:space="0" w:color="auto"/>
        <w:right w:val="none" w:sz="0" w:space="0" w:color="auto"/>
      </w:divBdr>
    </w:div>
    <w:div w:id="1684278992">
      <w:bodyDiv w:val="1"/>
      <w:marLeft w:val="0"/>
      <w:marRight w:val="0"/>
      <w:marTop w:val="0"/>
      <w:marBottom w:val="0"/>
      <w:divBdr>
        <w:top w:val="none" w:sz="0" w:space="0" w:color="auto"/>
        <w:left w:val="none" w:sz="0" w:space="0" w:color="auto"/>
        <w:bottom w:val="none" w:sz="0" w:space="0" w:color="auto"/>
        <w:right w:val="none" w:sz="0" w:space="0" w:color="auto"/>
      </w:divBdr>
    </w:div>
    <w:div w:id="1703703703">
      <w:bodyDiv w:val="1"/>
      <w:marLeft w:val="0"/>
      <w:marRight w:val="0"/>
      <w:marTop w:val="0"/>
      <w:marBottom w:val="0"/>
      <w:divBdr>
        <w:top w:val="none" w:sz="0" w:space="0" w:color="auto"/>
        <w:left w:val="none" w:sz="0" w:space="0" w:color="auto"/>
        <w:bottom w:val="none" w:sz="0" w:space="0" w:color="auto"/>
        <w:right w:val="none" w:sz="0" w:space="0" w:color="auto"/>
      </w:divBdr>
    </w:div>
    <w:div w:id="1767456067">
      <w:bodyDiv w:val="1"/>
      <w:marLeft w:val="0"/>
      <w:marRight w:val="0"/>
      <w:marTop w:val="0"/>
      <w:marBottom w:val="0"/>
      <w:divBdr>
        <w:top w:val="none" w:sz="0" w:space="0" w:color="auto"/>
        <w:left w:val="none" w:sz="0" w:space="0" w:color="auto"/>
        <w:bottom w:val="none" w:sz="0" w:space="0" w:color="auto"/>
        <w:right w:val="none" w:sz="0" w:space="0" w:color="auto"/>
      </w:divBdr>
    </w:div>
    <w:div w:id="1773435959">
      <w:bodyDiv w:val="1"/>
      <w:marLeft w:val="0"/>
      <w:marRight w:val="0"/>
      <w:marTop w:val="0"/>
      <w:marBottom w:val="0"/>
      <w:divBdr>
        <w:top w:val="none" w:sz="0" w:space="0" w:color="auto"/>
        <w:left w:val="none" w:sz="0" w:space="0" w:color="auto"/>
        <w:bottom w:val="none" w:sz="0" w:space="0" w:color="auto"/>
        <w:right w:val="none" w:sz="0" w:space="0" w:color="auto"/>
      </w:divBdr>
    </w:div>
    <w:div w:id="1795831328">
      <w:bodyDiv w:val="1"/>
      <w:marLeft w:val="0"/>
      <w:marRight w:val="0"/>
      <w:marTop w:val="0"/>
      <w:marBottom w:val="0"/>
      <w:divBdr>
        <w:top w:val="none" w:sz="0" w:space="0" w:color="auto"/>
        <w:left w:val="none" w:sz="0" w:space="0" w:color="auto"/>
        <w:bottom w:val="none" w:sz="0" w:space="0" w:color="auto"/>
        <w:right w:val="none" w:sz="0" w:space="0" w:color="auto"/>
      </w:divBdr>
    </w:div>
    <w:div w:id="1802842384">
      <w:bodyDiv w:val="1"/>
      <w:marLeft w:val="0"/>
      <w:marRight w:val="0"/>
      <w:marTop w:val="0"/>
      <w:marBottom w:val="0"/>
      <w:divBdr>
        <w:top w:val="none" w:sz="0" w:space="0" w:color="auto"/>
        <w:left w:val="none" w:sz="0" w:space="0" w:color="auto"/>
        <w:bottom w:val="none" w:sz="0" w:space="0" w:color="auto"/>
        <w:right w:val="none" w:sz="0" w:space="0" w:color="auto"/>
      </w:divBdr>
    </w:div>
    <w:div w:id="1849785602">
      <w:bodyDiv w:val="1"/>
      <w:marLeft w:val="0"/>
      <w:marRight w:val="0"/>
      <w:marTop w:val="0"/>
      <w:marBottom w:val="0"/>
      <w:divBdr>
        <w:top w:val="none" w:sz="0" w:space="0" w:color="auto"/>
        <w:left w:val="none" w:sz="0" w:space="0" w:color="auto"/>
        <w:bottom w:val="none" w:sz="0" w:space="0" w:color="auto"/>
        <w:right w:val="none" w:sz="0" w:space="0" w:color="auto"/>
      </w:divBdr>
    </w:div>
    <w:div w:id="1857765373">
      <w:bodyDiv w:val="1"/>
      <w:marLeft w:val="0"/>
      <w:marRight w:val="0"/>
      <w:marTop w:val="0"/>
      <w:marBottom w:val="0"/>
      <w:divBdr>
        <w:top w:val="none" w:sz="0" w:space="0" w:color="auto"/>
        <w:left w:val="none" w:sz="0" w:space="0" w:color="auto"/>
        <w:bottom w:val="none" w:sz="0" w:space="0" w:color="auto"/>
        <w:right w:val="none" w:sz="0" w:space="0" w:color="auto"/>
      </w:divBdr>
    </w:div>
    <w:div w:id="1894995981">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1928608743">
      <w:bodyDiv w:val="1"/>
      <w:marLeft w:val="0"/>
      <w:marRight w:val="0"/>
      <w:marTop w:val="0"/>
      <w:marBottom w:val="0"/>
      <w:divBdr>
        <w:top w:val="none" w:sz="0" w:space="0" w:color="auto"/>
        <w:left w:val="none" w:sz="0" w:space="0" w:color="auto"/>
        <w:bottom w:val="none" w:sz="0" w:space="0" w:color="auto"/>
        <w:right w:val="none" w:sz="0" w:space="0" w:color="auto"/>
      </w:divBdr>
    </w:div>
    <w:div w:id="1935672657">
      <w:bodyDiv w:val="1"/>
      <w:marLeft w:val="0"/>
      <w:marRight w:val="0"/>
      <w:marTop w:val="0"/>
      <w:marBottom w:val="0"/>
      <w:divBdr>
        <w:top w:val="none" w:sz="0" w:space="0" w:color="auto"/>
        <w:left w:val="none" w:sz="0" w:space="0" w:color="auto"/>
        <w:bottom w:val="none" w:sz="0" w:space="0" w:color="auto"/>
        <w:right w:val="none" w:sz="0" w:space="0" w:color="auto"/>
      </w:divBdr>
    </w:div>
    <w:div w:id="1948344997">
      <w:bodyDiv w:val="1"/>
      <w:marLeft w:val="0"/>
      <w:marRight w:val="0"/>
      <w:marTop w:val="0"/>
      <w:marBottom w:val="0"/>
      <w:divBdr>
        <w:top w:val="none" w:sz="0" w:space="0" w:color="auto"/>
        <w:left w:val="none" w:sz="0" w:space="0" w:color="auto"/>
        <w:bottom w:val="none" w:sz="0" w:space="0" w:color="auto"/>
        <w:right w:val="none" w:sz="0" w:space="0" w:color="auto"/>
      </w:divBdr>
    </w:div>
    <w:div w:id="1977182321">
      <w:bodyDiv w:val="1"/>
      <w:marLeft w:val="0"/>
      <w:marRight w:val="0"/>
      <w:marTop w:val="0"/>
      <w:marBottom w:val="0"/>
      <w:divBdr>
        <w:top w:val="none" w:sz="0" w:space="0" w:color="auto"/>
        <w:left w:val="none" w:sz="0" w:space="0" w:color="auto"/>
        <w:bottom w:val="none" w:sz="0" w:space="0" w:color="auto"/>
        <w:right w:val="none" w:sz="0" w:space="0" w:color="auto"/>
      </w:divBdr>
    </w:div>
    <w:div w:id="2004772465">
      <w:bodyDiv w:val="1"/>
      <w:marLeft w:val="0"/>
      <w:marRight w:val="0"/>
      <w:marTop w:val="0"/>
      <w:marBottom w:val="0"/>
      <w:divBdr>
        <w:top w:val="none" w:sz="0" w:space="0" w:color="auto"/>
        <w:left w:val="none" w:sz="0" w:space="0" w:color="auto"/>
        <w:bottom w:val="none" w:sz="0" w:space="0" w:color="auto"/>
        <w:right w:val="none" w:sz="0" w:space="0" w:color="auto"/>
      </w:divBdr>
    </w:div>
    <w:div w:id="2045516905">
      <w:bodyDiv w:val="1"/>
      <w:marLeft w:val="0"/>
      <w:marRight w:val="0"/>
      <w:marTop w:val="0"/>
      <w:marBottom w:val="0"/>
      <w:divBdr>
        <w:top w:val="none" w:sz="0" w:space="0" w:color="auto"/>
        <w:left w:val="none" w:sz="0" w:space="0" w:color="auto"/>
        <w:bottom w:val="none" w:sz="0" w:space="0" w:color="auto"/>
        <w:right w:val="none" w:sz="0" w:space="0" w:color="auto"/>
      </w:divBdr>
    </w:div>
    <w:div w:id="2065060261">
      <w:bodyDiv w:val="1"/>
      <w:marLeft w:val="0"/>
      <w:marRight w:val="0"/>
      <w:marTop w:val="0"/>
      <w:marBottom w:val="0"/>
      <w:divBdr>
        <w:top w:val="none" w:sz="0" w:space="0" w:color="auto"/>
        <w:left w:val="none" w:sz="0" w:space="0" w:color="auto"/>
        <w:bottom w:val="none" w:sz="0" w:space="0" w:color="auto"/>
        <w:right w:val="none" w:sz="0" w:space="0" w:color="auto"/>
      </w:divBdr>
    </w:div>
    <w:div w:id="2067989966">
      <w:bodyDiv w:val="1"/>
      <w:marLeft w:val="0"/>
      <w:marRight w:val="0"/>
      <w:marTop w:val="0"/>
      <w:marBottom w:val="0"/>
      <w:divBdr>
        <w:top w:val="none" w:sz="0" w:space="0" w:color="auto"/>
        <w:left w:val="none" w:sz="0" w:space="0" w:color="auto"/>
        <w:bottom w:val="none" w:sz="0" w:space="0" w:color="auto"/>
        <w:right w:val="none" w:sz="0" w:space="0" w:color="auto"/>
      </w:divBdr>
    </w:div>
    <w:div w:id="2097510190">
      <w:bodyDiv w:val="1"/>
      <w:marLeft w:val="0"/>
      <w:marRight w:val="0"/>
      <w:marTop w:val="0"/>
      <w:marBottom w:val="0"/>
      <w:divBdr>
        <w:top w:val="none" w:sz="0" w:space="0" w:color="auto"/>
        <w:left w:val="none" w:sz="0" w:space="0" w:color="auto"/>
        <w:bottom w:val="none" w:sz="0" w:space="0" w:color="auto"/>
        <w:right w:val="none" w:sz="0" w:space="0" w:color="auto"/>
      </w:divBdr>
    </w:div>
    <w:div w:id="2117095637">
      <w:bodyDiv w:val="1"/>
      <w:marLeft w:val="0"/>
      <w:marRight w:val="0"/>
      <w:marTop w:val="0"/>
      <w:marBottom w:val="0"/>
      <w:divBdr>
        <w:top w:val="none" w:sz="0" w:space="0" w:color="auto"/>
        <w:left w:val="none" w:sz="0" w:space="0" w:color="auto"/>
        <w:bottom w:val="none" w:sz="0" w:space="0" w:color="auto"/>
        <w:right w:val="none" w:sz="0" w:space="0" w:color="auto"/>
      </w:divBdr>
    </w:div>
    <w:div w:id="21250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FBC9415A9B75E4419067CAAF5BFBDA89" ma:contentTypeVersion="3" ma:contentTypeDescription="Kampus asiakirja" ma:contentTypeScope="" ma:versionID="61e0b2cb9ad519f17e3684202dc014b2">
  <xsd:schema xmlns:xsd="http://www.w3.org/2001/XMLSchema" xmlns:xs="http://www.w3.org/2001/XMLSchema" xmlns:p="http://schemas.microsoft.com/office/2006/metadata/properties" xmlns:ns2="c138b538-c2fd-4cca-8c26-6e4e32e5a042" targetNamespace="http://schemas.microsoft.com/office/2006/metadata/properties" ma:root="true" ma:fieldsID="44ddd286ff47dd543cb86362e16ece64"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2e814a7-fe4d-4aad-977c-7f973fd48565}" ma:internalName="TaxCatchAll" ma:showField="CatchAllData" ma:web="2b7b6e22-6897-4f35-942d-2ceda7d8cf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2e814a7-fe4d-4aad-977c-7f973fd48565}" ma:internalName="TaxCatchAllLabel" ma:readOnly="true" ma:showField="CatchAllDataLabel" ma:web="2b7b6e22-6897-4f35-942d-2ceda7d8c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D8A62-F045-45B3-96CA-4CA0C2FC647B}">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DA2C10A6-BE35-4AA4-AA10-493F18D18688}">
  <ds:schemaRefs>
    <ds:schemaRef ds:uri="http://schemas.microsoft.com/sharepoint/v3/contenttype/forms"/>
  </ds:schemaRefs>
</ds:datastoreItem>
</file>

<file path=customXml/itemProps3.xml><?xml version="1.0" encoding="utf-8"?>
<ds:datastoreItem xmlns:ds="http://schemas.openxmlformats.org/officeDocument/2006/customXml" ds:itemID="{0D7AA125-AD0A-4451-8C70-4A766183AE55}">
  <ds:schemaRefs>
    <ds:schemaRef ds:uri="Microsoft.SharePoint.Taxonomy.ContentTypeSync"/>
  </ds:schemaRefs>
</ds:datastoreItem>
</file>

<file path=customXml/itemProps4.xml><?xml version="1.0" encoding="utf-8"?>
<ds:datastoreItem xmlns:ds="http://schemas.openxmlformats.org/officeDocument/2006/customXml" ds:itemID="{8FA70211-1DC1-494B-A357-049C93644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60BB4D-DDDC-458D-ACCC-3A0AE05D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2426</Words>
  <Characters>19656</Characters>
  <Application>Microsoft Office Word</Application>
  <DocSecurity>0</DocSecurity>
  <Lines>163</Lines>
  <Paragraphs>44</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Ala-Harja Marjukka</dc:creator>
  <cp:keywords/>
  <dc:description/>
  <cp:lastModifiedBy>Markou Nikos (VM)</cp:lastModifiedBy>
  <cp:revision>2</cp:revision>
  <cp:lastPrinted>2019-10-28T11:53:00Z</cp:lastPrinted>
  <dcterms:created xsi:type="dcterms:W3CDTF">2022-11-14T13:07:00Z</dcterms:created>
  <dcterms:modified xsi:type="dcterms:W3CDTF">2022-11-14T13:07:00Z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0x010100B5FAB64B6C204DD994D3FAC0C34E2BFF00FBC9415A9B75E4419067CAAF5BFBDA89</vt:lpwstr>
  </property>
  <property fmtid="{D5CDD505-2E9C-101B-9397-08002B2CF9AE}" pid="4" name="KampusOrganization">
    <vt:lpwstr/>
  </property>
  <property fmtid="{D5CDD505-2E9C-101B-9397-08002B2CF9AE}" pid="5" name="KampusKeywords">
    <vt:lpwstr/>
  </property>
</Properties>
</file>