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tblpY="1"/>
        <w:tblOverlap w:val="never"/>
        <w:tblW w:w="9923" w:type="dxa"/>
        <w:tblLayout w:type="fixed"/>
        <w:tblCellMar>
          <w:left w:w="0" w:type="dxa"/>
          <w:right w:w="0" w:type="dxa"/>
        </w:tblCellMar>
        <w:tblLook w:val="01E0" w:firstRow="1" w:lastRow="1" w:firstColumn="1" w:lastColumn="1" w:noHBand="0" w:noVBand="0"/>
      </w:tblPr>
      <w:tblGrid>
        <w:gridCol w:w="5529"/>
        <w:gridCol w:w="141"/>
        <w:gridCol w:w="708"/>
        <w:gridCol w:w="3545"/>
      </w:tblGrid>
      <w:tr w:rsidR="002956FE" w14:paraId="2E1ED059" w14:textId="77777777" w:rsidTr="00964667">
        <w:trPr>
          <w:cantSplit/>
          <w:trHeight w:val="284"/>
        </w:trPr>
        <w:tc>
          <w:tcPr>
            <w:tcW w:w="5529" w:type="dxa"/>
            <w:shd w:val="clear" w:color="auto" w:fill="auto"/>
            <w:vAlign w:val="bottom"/>
          </w:tcPr>
          <w:p w14:paraId="69E16BAE" w14:textId="77777777" w:rsidR="002956FE" w:rsidRPr="00DB13C0" w:rsidRDefault="002956FE" w:rsidP="006460DE">
            <w:pPr>
              <w:pStyle w:val="xxrastiruutujenteksti"/>
              <w:framePr w:wrap="auto" w:vAnchor="margin" w:yAlign="inline"/>
              <w:suppressOverlap w:val="0"/>
            </w:pPr>
            <w:bookmarkStart w:id="0" w:name="pvm"/>
          </w:p>
        </w:tc>
        <w:tc>
          <w:tcPr>
            <w:tcW w:w="141" w:type="dxa"/>
            <w:shd w:val="clear" w:color="auto" w:fill="auto"/>
            <w:vAlign w:val="bottom"/>
          </w:tcPr>
          <w:p w14:paraId="07ECEA06" w14:textId="77777777" w:rsidR="002956FE" w:rsidRPr="00DB13C0" w:rsidRDefault="002956FE" w:rsidP="006460DE">
            <w:pPr>
              <w:pStyle w:val="xxrastiruutujenteksti"/>
              <w:framePr w:wrap="auto" w:vAnchor="margin" w:yAlign="inline"/>
              <w:suppressOverlap w:val="0"/>
            </w:pPr>
          </w:p>
        </w:tc>
        <w:tc>
          <w:tcPr>
            <w:tcW w:w="4253" w:type="dxa"/>
            <w:gridSpan w:val="2"/>
            <w:shd w:val="clear" w:color="auto" w:fill="auto"/>
            <w:vAlign w:val="bottom"/>
          </w:tcPr>
          <w:p w14:paraId="26DAACAA" w14:textId="77777777" w:rsidR="002956FE" w:rsidRPr="00DB13C0" w:rsidRDefault="002956FE" w:rsidP="006460DE">
            <w:pPr>
              <w:pStyle w:val="xxrastiruutujenteksti"/>
              <w:framePr w:wrap="auto" w:vAnchor="margin" w:yAlign="inline"/>
              <w:suppressOverlap w:val="0"/>
            </w:pPr>
          </w:p>
        </w:tc>
      </w:tr>
      <w:tr w:rsidR="007340E3" w14:paraId="06EDA33F" w14:textId="77777777" w:rsidTr="00964667">
        <w:trPr>
          <w:cantSplit/>
          <w:trHeight w:val="555"/>
        </w:trPr>
        <w:tc>
          <w:tcPr>
            <w:tcW w:w="5529" w:type="dxa"/>
            <w:shd w:val="clear" w:color="auto" w:fill="auto"/>
            <w:vAlign w:val="bottom"/>
          </w:tcPr>
          <w:p w14:paraId="6F2BB0F5" w14:textId="18B758D6" w:rsidR="007340E3" w:rsidRPr="00DB13C0" w:rsidRDefault="007340E3" w:rsidP="006460DE">
            <w:pPr>
              <w:pStyle w:val="xxrastiruutujenteksti"/>
              <w:framePr w:wrap="auto" w:vAnchor="margin" w:yAlign="inline"/>
              <w:suppressOverlap w:val="0"/>
            </w:pPr>
          </w:p>
        </w:tc>
        <w:tc>
          <w:tcPr>
            <w:tcW w:w="141" w:type="dxa"/>
            <w:shd w:val="clear" w:color="auto" w:fill="auto"/>
          </w:tcPr>
          <w:p w14:paraId="7A30A3E8" w14:textId="77777777" w:rsidR="007340E3" w:rsidRPr="00240100" w:rsidRDefault="007340E3" w:rsidP="00B6016F">
            <w:pPr>
              <w:jc w:val="both"/>
              <w:rPr>
                <w:b/>
              </w:rPr>
            </w:pPr>
          </w:p>
        </w:tc>
        <w:tc>
          <w:tcPr>
            <w:tcW w:w="4253" w:type="dxa"/>
            <w:gridSpan w:val="2"/>
            <w:shd w:val="clear" w:color="auto" w:fill="auto"/>
            <w:vAlign w:val="bottom"/>
          </w:tcPr>
          <w:p w14:paraId="370CF3B1" w14:textId="3A4FA557" w:rsidR="007340E3" w:rsidRPr="00240100" w:rsidRDefault="00B2781E" w:rsidP="00B2781E">
            <w:pPr>
              <w:spacing w:after="20"/>
              <w:ind w:left="708"/>
              <w:jc w:val="both"/>
              <w:rPr>
                <w:b/>
              </w:rPr>
            </w:pPr>
            <w:r>
              <w:rPr>
                <w:b/>
              </w:rPr>
              <w:t>Perustelumuistio</w:t>
            </w:r>
          </w:p>
        </w:tc>
      </w:tr>
      <w:tr w:rsidR="00695CF8" w14:paraId="3C60D9D3" w14:textId="77777777" w:rsidTr="00964667">
        <w:trPr>
          <w:cantSplit/>
          <w:trHeight w:val="247"/>
        </w:trPr>
        <w:tc>
          <w:tcPr>
            <w:tcW w:w="9923" w:type="dxa"/>
            <w:gridSpan w:val="4"/>
            <w:shd w:val="clear" w:color="auto" w:fill="auto"/>
            <w:vAlign w:val="bottom"/>
          </w:tcPr>
          <w:p w14:paraId="659C6879" w14:textId="0FF8FC07" w:rsidR="00695CF8" w:rsidRPr="00DB13C0" w:rsidRDefault="00695CF8" w:rsidP="00B6016F">
            <w:pPr>
              <w:pStyle w:val="xxylatunnistekenttiennimet"/>
              <w:jc w:val="both"/>
            </w:pPr>
          </w:p>
        </w:tc>
      </w:tr>
      <w:tr w:rsidR="00176C63" w14:paraId="58D3DF5B" w14:textId="77777777" w:rsidTr="00964667">
        <w:trPr>
          <w:cantSplit/>
          <w:trHeight w:val="140"/>
        </w:trPr>
        <w:tc>
          <w:tcPr>
            <w:tcW w:w="5529" w:type="dxa"/>
            <w:shd w:val="clear" w:color="auto" w:fill="auto"/>
            <w:vAlign w:val="bottom"/>
          </w:tcPr>
          <w:p w14:paraId="6A9154C2" w14:textId="77777777" w:rsidR="00176C63" w:rsidRPr="00DB13C0" w:rsidRDefault="00176C63" w:rsidP="006460DE">
            <w:pPr>
              <w:pStyle w:val="xxrastiruutujenteksti"/>
              <w:framePr w:wrap="auto" w:vAnchor="margin" w:yAlign="inline"/>
              <w:suppressOverlap w:val="0"/>
            </w:pPr>
          </w:p>
        </w:tc>
        <w:tc>
          <w:tcPr>
            <w:tcW w:w="141" w:type="dxa"/>
            <w:shd w:val="clear" w:color="auto" w:fill="auto"/>
          </w:tcPr>
          <w:p w14:paraId="646D7FE6" w14:textId="77777777" w:rsidR="00176C63" w:rsidRPr="00DB13C0" w:rsidRDefault="00176C63" w:rsidP="006460DE">
            <w:pPr>
              <w:pStyle w:val="xxrastiruutujenteksti"/>
              <w:framePr w:wrap="auto" w:vAnchor="margin" w:yAlign="inline"/>
              <w:suppressOverlap w:val="0"/>
            </w:pPr>
          </w:p>
        </w:tc>
        <w:tc>
          <w:tcPr>
            <w:tcW w:w="708" w:type="dxa"/>
            <w:shd w:val="clear" w:color="auto" w:fill="auto"/>
          </w:tcPr>
          <w:p w14:paraId="57D08A32" w14:textId="77777777" w:rsidR="00176C63" w:rsidRPr="00DB13C0" w:rsidRDefault="00176C63" w:rsidP="006460DE">
            <w:pPr>
              <w:pStyle w:val="xxrastiruutujenteksti"/>
              <w:framePr w:wrap="auto" w:vAnchor="margin" w:yAlign="inline"/>
              <w:suppressOverlap w:val="0"/>
            </w:pPr>
          </w:p>
        </w:tc>
        <w:tc>
          <w:tcPr>
            <w:tcW w:w="3545" w:type="dxa"/>
            <w:shd w:val="clear" w:color="auto" w:fill="auto"/>
          </w:tcPr>
          <w:p w14:paraId="765292BA" w14:textId="77777777" w:rsidR="00176C63" w:rsidRPr="00DB13C0" w:rsidRDefault="00176C63" w:rsidP="00B6016F">
            <w:pPr>
              <w:pStyle w:val="xxylatunnistekenttiennimet"/>
              <w:jc w:val="both"/>
            </w:pPr>
          </w:p>
        </w:tc>
      </w:tr>
      <w:tr w:rsidR="002956FE" w14:paraId="7ACFE321" w14:textId="77777777" w:rsidTr="00964667">
        <w:trPr>
          <w:cantSplit/>
          <w:trHeight w:val="227"/>
        </w:trPr>
        <w:tc>
          <w:tcPr>
            <w:tcW w:w="5529" w:type="dxa"/>
            <w:shd w:val="clear" w:color="auto" w:fill="auto"/>
            <w:vAlign w:val="bottom"/>
          </w:tcPr>
          <w:p w14:paraId="532C9494" w14:textId="173035B9" w:rsidR="002956FE" w:rsidRPr="00DB13C0" w:rsidRDefault="002956FE" w:rsidP="006460DE">
            <w:pPr>
              <w:pStyle w:val="xxrastiruutujenteksti"/>
              <w:framePr w:wrap="auto" w:vAnchor="margin" w:yAlign="inline"/>
              <w:suppressOverlap w:val="0"/>
            </w:pPr>
          </w:p>
        </w:tc>
        <w:tc>
          <w:tcPr>
            <w:tcW w:w="849" w:type="dxa"/>
            <w:gridSpan w:val="2"/>
            <w:shd w:val="clear" w:color="auto" w:fill="auto"/>
          </w:tcPr>
          <w:p w14:paraId="704CC888" w14:textId="77777777" w:rsidR="002956FE" w:rsidRPr="00DB13C0" w:rsidRDefault="002956FE" w:rsidP="00B6016F">
            <w:pPr>
              <w:pStyle w:val="xxylatunnistekenttiennimet"/>
              <w:jc w:val="both"/>
            </w:pPr>
            <w:r>
              <w:t>Päiväys/</w:t>
            </w:r>
            <w:r w:rsidR="005002EC">
              <w:br/>
            </w:r>
            <w:r>
              <w:t>Datum</w:t>
            </w:r>
          </w:p>
        </w:tc>
        <w:tc>
          <w:tcPr>
            <w:tcW w:w="3545" w:type="dxa"/>
            <w:shd w:val="clear" w:color="auto" w:fill="auto"/>
          </w:tcPr>
          <w:p w14:paraId="4CB5F048" w14:textId="57400C0E" w:rsidR="002956FE" w:rsidRPr="00DB13C0" w:rsidRDefault="00A16975" w:rsidP="00B6016F">
            <w:pPr>
              <w:pStyle w:val="xxylatunnistekenttientxt"/>
              <w:jc w:val="both"/>
            </w:pPr>
            <w:r>
              <w:t>3.3</w:t>
            </w:r>
            <w:bookmarkStart w:id="1" w:name="_GoBack"/>
            <w:bookmarkEnd w:id="1"/>
            <w:r w:rsidR="00B2781E">
              <w:t>.2023 (luonnos)</w:t>
            </w:r>
          </w:p>
        </w:tc>
      </w:tr>
      <w:tr w:rsidR="002956FE" w14:paraId="2675472F" w14:textId="77777777" w:rsidTr="00964667">
        <w:trPr>
          <w:cantSplit/>
          <w:trHeight w:val="227"/>
        </w:trPr>
        <w:tc>
          <w:tcPr>
            <w:tcW w:w="5529" w:type="dxa"/>
            <w:shd w:val="clear" w:color="auto" w:fill="auto"/>
            <w:vAlign w:val="bottom"/>
          </w:tcPr>
          <w:p w14:paraId="14495530" w14:textId="77777777" w:rsidR="002956FE" w:rsidRPr="00DB13C0" w:rsidRDefault="002956FE" w:rsidP="006460DE">
            <w:pPr>
              <w:pStyle w:val="xxrastiruutujenteksti"/>
              <w:framePr w:wrap="auto" w:vAnchor="margin" w:yAlign="inline"/>
              <w:suppressOverlap w:val="0"/>
            </w:pPr>
          </w:p>
        </w:tc>
        <w:tc>
          <w:tcPr>
            <w:tcW w:w="141" w:type="dxa"/>
            <w:shd w:val="clear" w:color="auto" w:fill="auto"/>
          </w:tcPr>
          <w:p w14:paraId="5C55D100" w14:textId="77777777" w:rsidR="002956FE" w:rsidRPr="00DB13C0" w:rsidRDefault="002956FE" w:rsidP="006460DE">
            <w:pPr>
              <w:pStyle w:val="xxrastiruutujenteksti"/>
              <w:framePr w:wrap="auto" w:vAnchor="margin" w:yAlign="inline"/>
              <w:suppressOverlap w:val="0"/>
            </w:pPr>
          </w:p>
        </w:tc>
        <w:tc>
          <w:tcPr>
            <w:tcW w:w="708" w:type="dxa"/>
            <w:shd w:val="clear" w:color="auto" w:fill="auto"/>
          </w:tcPr>
          <w:p w14:paraId="633FE08A" w14:textId="77777777" w:rsidR="002956FE" w:rsidRPr="00DB13C0" w:rsidRDefault="002956FE" w:rsidP="006460DE">
            <w:pPr>
              <w:pStyle w:val="xxrastiruutujenteksti"/>
              <w:framePr w:wrap="auto" w:vAnchor="margin" w:yAlign="inline"/>
              <w:suppressOverlap w:val="0"/>
            </w:pPr>
          </w:p>
        </w:tc>
        <w:tc>
          <w:tcPr>
            <w:tcW w:w="3545" w:type="dxa"/>
            <w:shd w:val="clear" w:color="auto" w:fill="auto"/>
          </w:tcPr>
          <w:p w14:paraId="2495EB6C" w14:textId="77777777" w:rsidR="002956FE" w:rsidRPr="00DB13C0" w:rsidRDefault="002956FE" w:rsidP="00B6016F">
            <w:pPr>
              <w:pStyle w:val="xxylatunnistekenttientxt"/>
              <w:jc w:val="both"/>
            </w:pPr>
          </w:p>
        </w:tc>
      </w:tr>
      <w:tr w:rsidR="00077D81" w14:paraId="392257F6" w14:textId="77777777" w:rsidTr="00964667">
        <w:trPr>
          <w:cantSplit/>
          <w:trHeight w:val="227"/>
        </w:trPr>
        <w:tc>
          <w:tcPr>
            <w:tcW w:w="5529" w:type="dxa"/>
            <w:shd w:val="clear" w:color="auto" w:fill="auto"/>
            <w:vAlign w:val="bottom"/>
          </w:tcPr>
          <w:p w14:paraId="7C388B58" w14:textId="3840AC74" w:rsidR="00077D81" w:rsidRPr="00DB13C0" w:rsidRDefault="00077D81" w:rsidP="00077D81">
            <w:pPr>
              <w:pStyle w:val="xxvastaanottajaorgnimi"/>
            </w:pPr>
          </w:p>
        </w:tc>
        <w:tc>
          <w:tcPr>
            <w:tcW w:w="849" w:type="dxa"/>
            <w:gridSpan w:val="2"/>
            <w:shd w:val="clear" w:color="auto" w:fill="auto"/>
          </w:tcPr>
          <w:p w14:paraId="2046B4CB" w14:textId="77777777" w:rsidR="00077D81" w:rsidRPr="00DB13C0" w:rsidRDefault="00077D81" w:rsidP="00077D81">
            <w:pPr>
              <w:pStyle w:val="xxylatunnistekenttiennimet"/>
              <w:jc w:val="both"/>
            </w:pPr>
            <w:r>
              <w:t>Dnro/Dnr</w:t>
            </w:r>
          </w:p>
        </w:tc>
        <w:tc>
          <w:tcPr>
            <w:tcW w:w="3545" w:type="dxa"/>
            <w:shd w:val="clear" w:color="auto" w:fill="auto"/>
          </w:tcPr>
          <w:p w14:paraId="5392931B" w14:textId="073241CE" w:rsidR="00077D81" w:rsidRPr="00DB13C0" w:rsidRDefault="00B2781E" w:rsidP="00077D81">
            <w:pPr>
              <w:pStyle w:val="xxylatunnistekenttientxt"/>
              <w:jc w:val="both"/>
            </w:pPr>
            <w:r>
              <w:t>TRAFICOM/482889/03.06.06/2022</w:t>
            </w:r>
          </w:p>
        </w:tc>
      </w:tr>
      <w:tr w:rsidR="00077D81" w14:paraId="658F296D" w14:textId="77777777" w:rsidTr="00964667">
        <w:trPr>
          <w:cantSplit/>
          <w:trHeight w:val="227"/>
        </w:trPr>
        <w:tc>
          <w:tcPr>
            <w:tcW w:w="5529" w:type="dxa"/>
            <w:shd w:val="clear" w:color="auto" w:fill="auto"/>
            <w:vAlign w:val="bottom"/>
          </w:tcPr>
          <w:p w14:paraId="75955A72" w14:textId="10B62BEC" w:rsidR="00077D81" w:rsidRPr="00DB13C0" w:rsidRDefault="00077D81" w:rsidP="00077D81">
            <w:pPr>
              <w:pStyle w:val="xxvastaanottajahlonimi"/>
            </w:pPr>
          </w:p>
        </w:tc>
        <w:tc>
          <w:tcPr>
            <w:tcW w:w="141" w:type="dxa"/>
            <w:shd w:val="clear" w:color="auto" w:fill="auto"/>
          </w:tcPr>
          <w:p w14:paraId="7DBBBEB2" w14:textId="77777777" w:rsidR="00077D81" w:rsidRPr="00DB13C0" w:rsidRDefault="00077D81" w:rsidP="006460DE">
            <w:pPr>
              <w:pStyle w:val="xxrastiruutujenteksti"/>
              <w:framePr w:wrap="auto" w:vAnchor="margin" w:yAlign="inline"/>
              <w:suppressOverlap w:val="0"/>
            </w:pPr>
          </w:p>
        </w:tc>
        <w:tc>
          <w:tcPr>
            <w:tcW w:w="708" w:type="dxa"/>
            <w:shd w:val="clear" w:color="auto" w:fill="auto"/>
          </w:tcPr>
          <w:p w14:paraId="268FB976" w14:textId="77777777" w:rsidR="00077D81" w:rsidRPr="00DB13C0" w:rsidRDefault="00077D81" w:rsidP="006460DE">
            <w:pPr>
              <w:pStyle w:val="xxrastiruutujenteksti"/>
              <w:framePr w:wrap="auto" w:vAnchor="margin" w:yAlign="inline"/>
              <w:suppressOverlap w:val="0"/>
            </w:pPr>
          </w:p>
        </w:tc>
        <w:tc>
          <w:tcPr>
            <w:tcW w:w="3545" w:type="dxa"/>
            <w:shd w:val="clear" w:color="auto" w:fill="auto"/>
          </w:tcPr>
          <w:p w14:paraId="72CAB503" w14:textId="77777777" w:rsidR="00077D81" w:rsidRPr="00DB13C0" w:rsidRDefault="00077D81" w:rsidP="00077D81">
            <w:pPr>
              <w:pStyle w:val="xxylatunnistekenttientxt"/>
              <w:jc w:val="both"/>
            </w:pPr>
          </w:p>
        </w:tc>
      </w:tr>
      <w:tr w:rsidR="00077D81" w14:paraId="24A6D0D5" w14:textId="77777777" w:rsidTr="00964667">
        <w:trPr>
          <w:cantSplit/>
          <w:trHeight w:val="227"/>
        </w:trPr>
        <w:tc>
          <w:tcPr>
            <w:tcW w:w="5529" w:type="dxa"/>
            <w:shd w:val="clear" w:color="auto" w:fill="auto"/>
            <w:vAlign w:val="bottom"/>
          </w:tcPr>
          <w:p w14:paraId="403525D2" w14:textId="29488861" w:rsidR="00077D81" w:rsidRPr="00DB13C0" w:rsidRDefault="00077D81" w:rsidP="00077D81">
            <w:pPr>
              <w:pStyle w:val="xxvastaanottajaosoite"/>
            </w:pPr>
          </w:p>
        </w:tc>
        <w:tc>
          <w:tcPr>
            <w:tcW w:w="849" w:type="dxa"/>
            <w:gridSpan w:val="2"/>
            <w:shd w:val="clear" w:color="auto" w:fill="auto"/>
          </w:tcPr>
          <w:p w14:paraId="51F8C05B" w14:textId="1758D1BD" w:rsidR="00077D81" w:rsidRPr="00DB13C0" w:rsidRDefault="00077D81" w:rsidP="00077D81">
            <w:pPr>
              <w:pStyle w:val="xxylatunnistekenttiennimet"/>
              <w:jc w:val="both"/>
            </w:pPr>
          </w:p>
        </w:tc>
        <w:tc>
          <w:tcPr>
            <w:tcW w:w="3545" w:type="dxa"/>
            <w:vMerge w:val="restart"/>
            <w:shd w:val="clear" w:color="auto" w:fill="auto"/>
          </w:tcPr>
          <w:p w14:paraId="4EF83F72" w14:textId="2E132E0A" w:rsidR="00077D81" w:rsidRPr="00DB13C0" w:rsidRDefault="00077D81" w:rsidP="00077D81">
            <w:pPr>
              <w:pStyle w:val="xxylatunnistekenttientxt"/>
              <w:jc w:val="both"/>
            </w:pPr>
          </w:p>
        </w:tc>
      </w:tr>
      <w:tr w:rsidR="00077D81" w14:paraId="57CB5FF5" w14:textId="77777777" w:rsidTr="00964667">
        <w:trPr>
          <w:cantSplit/>
          <w:trHeight w:val="227"/>
        </w:trPr>
        <w:tc>
          <w:tcPr>
            <w:tcW w:w="5529" w:type="dxa"/>
            <w:shd w:val="clear" w:color="auto" w:fill="auto"/>
            <w:vAlign w:val="bottom"/>
          </w:tcPr>
          <w:p w14:paraId="2EA63BBE" w14:textId="02EABF9B" w:rsidR="00077D81" w:rsidRPr="00DB13C0" w:rsidRDefault="00077D81" w:rsidP="00077D81">
            <w:pPr>
              <w:pStyle w:val="xxvastaanottajaosoite"/>
            </w:pPr>
          </w:p>
        </w:tc>
        <w:tc>
          <w:tcPr>
            <w:tcW w:w="141" w:type="dxa"/>
            <w:shd w:val="clear" w:color="auto" w:fill="auto"/>
          </w:tcPr>
          <w:p w14:paraId="3A4EC2FD" w14:textId="77777777" w:rsidR="00077D81" w:rsidRPr="00DB13C0" w:rsidRDefault="00077D81" w:rsidP="00077D81">
            <w:pPr>
              <w:pStyle w:val="xxvastaanottajahlonimi"/>
              <w:jc w:val="both"/>
            </w:pPr>
          </w:p>
        </w:tc>
        <w:tc>
          <w:tcPr>
            <w:tcW w:w="708" w:type="dxa"/>
            <w:shd w:val="clear" w:color="auto" w:fill="auto"/>
          </w:tcPr>
          <w:p w14:paraId="7A9B2B04" w14:textId="77777777" w:rsidR="00077D81" w:rsidRDefault="00077D81" w:rsidP="00077D81">
            <w:pPr>
              <w:pStyle w:val="xxvastaanottajahlonimi"/>
              <w:jc w:val="both"/>
            </w:pPr>
          </w:p>
        </w:tc>
        <w:tc>
          <w:tcPr>
            <w:tcW w:w="3545" w:type="dxa"/>
            <w:vMerge/>
            <w:shd w:val="clear" w:color="auto" w:fill="auto"/>
          </w:tcPr>
          <w:p w14:paraId="2DCE20C1" w14:textId="77777777" w:rsidR="00077D81" w:rsidRDefault="00077D81" w:rsidP="00077D81">
            <w:pPr>
              <w:pStyle w:val="xxylatunnistekenttientxt"/>
              <w:jc w:val="both"/>
            </w:pPr>
          </w:p>
        </w:tc>
      </w:tr>
      <w:tr w:rsidR="00077D81" w14:paraId="236B9F62" w14:textId="77777777" w:rsidTr="00964667">
        <w:trPr>
          <w:cantSplit/>
          <w:trHeight w:val="227"/>
        </w:trPr>
        <w:tc>
          <w:tcPr>
            <w:tcW w:w="5529" w:type="dxa"/>
            <w:shd w:val="clear" w:color="auto" w:fill="auto"/>
            <w:vAlign w:val="bottom"/>
          </w:tcPr>
          <w:p w14:paraId="302D1DA9" w14:textId="1A524B17" w:rsidR="00077D81" w:rsidRDefault="00077D81" w:rsidP="00077D81">
            <w:pPr>
              <w:pStyle w:val="xxvastaanottajaosoite"/>
            </w:pPr>
          </w:p>
        </w:tc>
        <w:tc>
          <w:tcPr>
            <w:tcW w:w="141" w:type="dxa"/>
            <w:shd w:val="clear" w:color="auto" w:fill="auto"/>
          </w:tcPr>
          <w:p w14:paraId="4DD7A633" w14:textId="77777777" w:rsidR="00077D81" w:rsidRPr="00DB13C0" w:rsidRDefault="00077D81" w:rsidP="00077D81">
            <w:pPr>
              <w:pStyle w:val="xxvastaanottajaosoite"/>
              <w:jc w:val="both"/>
            </w:pPr>
          </w:p>
        </w:tc>
        <w:tc>
          <w:tcPr>
            <w:tcW w:w="708" w:type="dxa"/>
            <w:shd w:val="clear" w:color="auto" w:fill="auto"/>
          </w:tcPr>
          <w:p w14:paraId="650FC924" w14:textId="77777777" w:rsidR="00077D81" w:rsidRDefault="00077D81" w:rsidP="00077D81">
            <w:pPr>
              <w:pStyle w:val="xxvastaanottajaosoite"/>
              <w:jc w:val="both"/>
            </w:pPr>
          </w:p>
        </w:tc>
        <w:tc>
          <w:tcPr>
            <w:tcW w:w="3545" w:type="dxa"/>
            <w:vMerge/>
            <w:shd w:val="clear" w:color="auto" w:fill="auto"/>
          </w:tcPr>
          <w:p w14:paraId="29A46962" w14:textId="77777777" w:rsidR="00077D81" w:rsidRDefault="00077D81" w:rsidP="00077D81">
            <w:pPr>
              <w:pStyle w:val="xxylatunnistekenttientxt"/>
              <w:jc w:val="both"/>
            </w:pPr>
          </w:p>
        </w:tc>
      </w:tr>
      <w:tr w:rsidR="00176C63" w14:paraId="25ADC74C" w14:textId="77777777" w:rsidTr="00964667">
        <w:trPr>
          <w:cantSplit/>
          <w:trHeight w:val="227"/>
        </w:trPr>
        <w:tc>
          <w:tcPr>
            <w:tcW w:w="5529" w:type="dxa"/>
            <w:shd w:val="clear" w:color="auto" w:fill="auto"/>
            <w:vAlign w:val="bottom"/>
          </w:tcPr>
          <w:p w14:paraId="72CE30B7" w14:textId="77777777" w:rsidR="00176C63" w:rsidRDefault="00176C63" w:rsidP="00B6016F">
            <w:pPr>
              <w:pStyle w:val="xxvastaanottajaosoite"/>
              <w:jc w:val="both"/>
            </w:pPr>
          </w:p>
        </w:tc>
        <w:tc>
          <w:tcPr>
            <w:tcW w:w="141" w:type="dxa"/>
            <w:shd w:val="clear" w:color="auto" w:fill="auto"/>
          </w:tcPr>
          <w:p w14:paraId="6B2FCC92" w14:textId="77777777" w:rsidR="00176C63" w:rsidRPr="00DB13C0" w:rsidRDefault="00176C63" w:rsidP="00B6016F">
            <w:pPr>
              <w:pStyle w:val="xxvastaanottajaosoite"/>
              <w:jc w:val="both"/>
            </w:pPr>
          </w:p>
        </w:tc>
        <w:tc>
          <w:tcPr>
            <w:tcW w:w="708" w:type="dxa"/>
            <w:shd w:val="clear" w:color="auto" w:fill="auto"/>
          </w:tcPr>
          <w:p w14:paraId="23C7F30E" w14:textId="77777777" w:rsidR="00176C63" w:rsidRDefault="00176C63" w:rsidP="00B6016F">
            <w:pPr>
              <w:pStyle w:val="xxvastaanottajaosoite"/>
              <w:jc w:val="both"/>
            </w:pPr>
          </w:p>
        </w:tc>
        <w:tc>
          <w:tcPr>
            <w:tcW w:w="3545" w:type="dxa"/>
            <w:vMerge/>
            <w:shd w:val="clear" w:color="auto" w:fill="auto"/>
          </w:tcPr>
          <w:p w14:paraId="48C416DC" w14:textId="77777777" w:rsidR="00176C63" w:rsidRDefault="00176C63" w:rsidP="00B6016F">
            <w:pPr>
              <w:pStyle w:val="xxylatunnistekenttientxt"/>
              <w:jc w:val="both"/>
            </w:pPr>
          </w:p>
        </w:tc>
      </w:tr>
      <w:tr w:rsidR="00176C63" w14:paraId="283EF81B" w14:textId="77777777" w:rsidTr="00964667">
        <w:trPr>
          <w:cantSplit/>
          <w:trHeight w:val="227"/>
        </w:trPr>
        <w:tc>
          <w:tcPr>
            <w:tcW w:w="5529" w:type="dxa"/>
            <w:shd w:val="clear" w:color="auto" w:fill="auto"/>
            <w:vAlign w:val="bottom"/>
          </w:tcPr>
          <w:p w14:paraId="16C36C21" w14:textId="77777777" w:rsidR="00176C63" w:rsidRDefault="00176C63" w:rsidP="00B6016F">
            <w:pPr>
              <w:pStyle w:val="xxvastaanottajaosoite"/>
              <w:jc w:val="both"/>
            </w:pPr>
          </w:p>
        </w:tc>
        <w:tc>
          <w:tcPr>
            <w:tcW w:w="141" w:type="dxa"/>
            <w:shd w:val="clear" w:color="auto" w:fill="auto"/>
          </w:tcPr>
          <w:p w14:paraId="6217E655" w14:textId="77777777" w:rsidR="00176C63" w:rsidRDefault="00176C63" w:rsidP="00B6016F">
            <w:pPr>
              <w:pStyle w:val="xxvastaanottajaosoite"/>
              <w:jc w:val="both"/>
            </w:pPr>
          </w:p>
        </w:tc>
        <w:tc>
          <w:tcPr>
            <w:tcW w:w="708" w:type="dxa"/>
            <w:shd w:val="clear" w:color="auto" w:fill="auto"/>
          </w:tcPr>
          <w:p w14:paraId="49EC3B7F" w14:textId="77777777" w:rsidR="00176C63" w:rsidRDefault="00176C63" w:rsidP="00B6016F">
            <w:pPr>
              <w:pStyle w:val="xxvastaanottajaosoite"/>
              <w:jc w:val="both"/>
            </w:pPr>
          </w:p>
        </w:tc>
        <w:tc>
          <w:tcPr>
            <w:tcW w:w="3545" w:type="dxa"/>
            <w:vMerge/>
            <w:shd w:val="clear" w:color="auto" w:fill="auto"/>
          </w:tcPr>
          <w:p w14:paraId="06B35134" w14:textId="77777777" w:rsidR="00176C63" w:rsidRDefault="00176C63" w:rsidP="00B6016F">
            <w:pPr>
              <w:pStyle w:val="xxylatunnistekenttientxt"/>
              <w:jc w:val="both"/>
            </w:pPr>
          </w:p>
        </w:tc>
      </w:tr>
      <w:tr w:rsidR="00176C63" w14:paraId="40415120" w14:textId="77777777" w:rsidTr="00964667">
        <w:trPr>
          <w:cantSplit/>
          <w:trHeight w:val="227"/>
        </w:trPr>
        <w:tc>
          <w:tcPr>
            <w:tcW w:w="5529" w:type="dxa"/>
            <w:shd w:val="clear" w:color="auto" w:fill="auto"/>
            <w:vAlign w:val="bottom"/>
          </w:tcPr>
          <w:p w14:paraId="145FDCFE" w14:textId="521825F5" w:rsidR="00926D66" w:rsidRDefault="00926D66" w:rsidP="00B6016F">
            <w:pPr>
              <w:pStyle w:val="xxvastaanottajaosoite"/>
              <w:jc w:val="both"/>
            </w:pPr>
          </w:p>
          <w:p w14:paraId="12C0F0D7" w14:textId="756A9194" w:rsidR="00926D66" w:rsidRDefault="00926D66" w:rsidP="00B6016F">
            <w:pPr>
              <w:pStyle w:val="xxvastaanottajaosoite"/>
              <w:jc w:val="both"/>
            </w:pPr>
          </w:p>
        </w:tc>
        <w:tc>
          <w:tcPr>
            <w:tcW w:w="141" w:type="dxa"/>
            <w:shd w:val="clear" w:color="auto" w:fill="auto"/>
          </w:tcPr>
          <w:p w14:paraId="0EE41118" w14:textId="77777777" w:rsidR="00176C63" w:rsidRDefault="00176C63" w:rsidP="00B6016F">
            <w:pPr>
              <w:pStyle w:val="xxvastaanottajaosoite"/>
              <w:jc w:val="both"/>
            </w:pPr>
          </w:p>
        </w:tc>
        <w:tc>
          <w:tcPr>
            <w:tcW w:w="708" w:type="dxa"/>
            <w:shd w:val="clear" w:color="auto" w:fill="auto"/>
          </w:tcPr>
          <w:p w14:paraId="5E7086E8" w14:textId="77777777" w:rsidR="00176C63" w:rsidRDefault="00176C63" w:rsidP="00B6016F">
            <w:pPr>
              <w:pStyle w:val="xxvastaanottajaosoite"/>
              <w:jc w:val="both"/>
            </w:pPr>
          </w:p>
        </w:tc>
        <w:tc>
          <w:tcPr>
            <w:tcW w:w="3545" w:type="dxa"/>
            <w:vMerge/>
            <w:shd w:val="clear" w:color="auto" w:fill="auto"/>
          </w:tcPr>
          <w:p w14:paraId="1DF44D2C" w14:textId="77777777" w:rsidR="00176C63" w:rsidRDefault="00176C63" w:rsidP="00B6016F">
            <w:pPr>
              <w:pStyle w:val="xxylatunnistekenttientxt"/>
              <w:jc w:val="both"/>
            </w:pPr>
          </w:p>
        </w:tc>
      </w:tr>
      <w:tr w:rsidR="00176C63" w14:paraId="11C52970" w14:textId="77777777" w:rsidTr="00964667">
        <w:trPr>
          <w:cantSplit/>
          <w:trHeight w:val="227"/>
        </w:trPr>
        <w:tc>
          <w:tcPr>
            <w:tcW w:w="5529" w:type="dxa"/>
            <w:shd w:val="clear" w:color="auto" w:fill="auto"/>
            <w:vAlign w:val="bottom"/>
          </w:tcPr>
          <w:p w14:paraId="24D1FEAF" w14:textId="77777777" w:rsidR="00176C63" w:rsidRDefault="00176C63" w:rsidP="00B6016F">
            <w:pPr>
              <w:pStyle w:val="xxvastaanottajaosoite"/>
              <w:jc w:val="both"/>
            </w:pPr>
          </w:p>
        </w:tc>
        <w:tc>
          <w:tcPr>
            <w:tcW w:w="141" w:type="dxa"/>
            <w:shd w:val="clear" w:color="auto" w:fill="auto"/>
          </w:tcPr>
          <w:p w14:paraId="2724530C" w14:textId="77777777" w:rsidR="00176C63" w:rsidRDefault="00176C63" w:rsidP="00B6016F">
            <w:pPr>
              <w:pStyle w:val="xxvastaanottajaosoite"/>
              <w:jc w:val="both"/>
            </w:pPr>
          </w:p>
        </w:tc>
        <w:tc>
          <w:tcPr>
            <w:tcW w:w="708" w:type="dxa"/>
            <w:shd w:val="clear" w:color="auto" w:fill="auto"/>
          </w:tcPr>
          <w:p w14:paraId="3792B42C" w14:textId="77777777" w:rsidR="00176C63" w:rsidRDefault="00176C63" w:rsidP="00B6016F">
            <w:pPr>
              <w:pStyle w:val="xxvastaanottajaosoite"/>
              <w:jc w:val="both"/>
            </w:pPr>
          </w:p>
        </w:tc>
        <w:tc>
          <w:tcPr>
            <w:tcW w:w="3545" w:type="dxa"/>
            <w:vMerge/>
            <w:shd w:val="clear" w:color="auto" w:fill="auto"/>
          </w:tcPr>
          <w:p w14:paraId="1216DA66" w14:textId="77777777" w:rsidR="00176C63" w:rsidRDefault="00176C63" w:rsidP="00B6016F">
            <w:pPr>
              <w:pStyle w:val="xxylatunnistekenttientxt"/>
              <w:jc w:val="both"/>
            </w:pPr>
          </w:p>
        </w:tc>
      </w:tr>
    </w:tbl>
    <w:bookmarkEnd w:id="0"/>
    <w:p w14:paraId="1C86C829" w14:textId="77777777" w:rsidR="00B2781E" w:rsidRPr="00B2781E" w:rsidRDefault="00B2781E" w:rsidP="00926D66">
      <w:pPr>
        <w:pStyle w:val="Heading1"/>
      </w:pPr>
      <w:r w:rsidRPr="00B2781E">
        <w:t>Määräyksen tausta ja säädösperusta</w:t>
      </w:r>
    </w:p>
    <w:p w14:paraId="6FFC3798" w14:textId="77777777" w:rsidR="00B2781E" w:rsidRDefault="00B2781E" w:rsidP="00B2781E">
      <w:pPr>
        <w:spacing w:after="240" w:line="260" w:lineRule="exact"/>
        <w:ind w:left="1418"/>
        <w:jc w:val="both"/>
        <w:rPr>
          <w:sz w:val="20"/>
          <w:szCs w:val="22"/>
        </w:rPr>
      </w:pPr>
    </w:p>
    <w:p w14:paraId="61A6AE7C" w14:textId="62083593" w:rsidR="00B2781E" w:rsidRPr="00B2781E" w:rsidRDefault="00B2781E" w:rsidP="00B2781E">
      <w:pPr>
        <w:spacing w:after="240" w:line="260" w:lineRule="exact"/>
        <w:ind w:left="1418"/>
        <w:jc w:val="both"/>
        <w:rPr>
          <w:sz w:val="20"/>
          <w:szCs w:val="22"/>
        </w:rPr>
      </w:pPr>
      <w:r w:rsidRPr="00B2781E">
        <w:rPr>
          <w:sz w:val="20"/>
          <w:szCs w:val="22"/>
        </w:rPr>
        <w:t xml:space="preserve">Määräyksellä asetetaan määräajat, joiden kuluessa palvelupaikan ylläpitäjän on annettava palvelun hakijan esittämään pyyntöön vastauksensa. Sääntelyelin on antanut asiasta aikaisemmin ohjeen. </w:t>
      </w:r>
    </w:p>
    <w:p w14:paraId="5280A7A8" w14:textId="77777777" w:rsidR="00B2781E" w:rsidRPr="00B2781E" w:rsidRDefault="00B2781E" w:rsidP="00B2781E">
      <w:pPr>
        <w:spacing w:after="240" w:line="260" w:lineRule="exact"/>
        <w:ind w:left="1418"/>
        <w:jc w:val="both"/>
        <w:rPr>
          <w:sz w:val="20"/>
          <w:szCs w:val="22"/>
        </w:rPr>
      </w:pPr>
      <w:r w:rsidRPr="00B2781E">
        <w:rPr>
          <w:sz w:val="20"/>
          <w:szCs w:val="22"/>
        </w:rPr>
        <w:t xml:space="preserve">Raideliikennelain (1302/2018) 133 §:n mukaan rautatiealan sääntelyelimen, jäljempänä sääntelyelin, on asetettava määräaika, jonka kuluessa palvelupaikan ylläpitäjän on annettava palvelun hakijan esittämään pyyntöön vastauksensa. Pykälää muutettiin lainmuutoksella </w:t>
      </w:r>
      <w:hyperlink r:id="rId12" w:anchor="a30.12.2020-1254" w:history="1">
        <w:r w:rsidRPr="00B2781E">
          <w:rPr>
            <w:sz w:val="20"/>
            <w:szCs w:val="22"/>
          </w:rPr>
          <w:t>(30.12.2020/1254)</w:t>
        </w:r>
      </w:hyperlink>
      <w:r w:rsidRPr="00B2781E">
        <w:rPr>
          <w:sz w:val="20"/>
          <w:szCs w:val="22"/>
        </w:rPr>
        <w:t>, jossa sääntelyelimelle annettiin mahdollisuus antaa tarkempia määräyksiä palvelupyyntöhakemuksiin vastaamisen enimmäisajoista. Muilta osin määräys perustuu komission täytäntöönpanoasetuksen (EU) 2017/2177, jäljempänä palvelupaikka-asetus, 9 artiklaan sekä yhtenäisestä eurooppalaisesta rautatiealueesta annetun Euroopan parlamentin ja neuvoston direktiivin 2012/34/EU, jäljempänä direktiivi, 13 ja 48 artiklaan sekä liitteeseen II.</w:t>
      </w:r>
    </w:p>
    <w:p w14:paraId="2CACC55A" w14:textId="77777777" w:rsidR="00B2781E" w:rsidRPr="00B2781E" w:rsidRDefault="00B2781E" w:rsidP="00B2781E">
      <w:pPr>
        <w:spacing w:after="240" w:line="260" w:lineRule="exact"/>
        <w:ind w:left="1418"/>
        <w:jc w:val="both"/>
        <w:rPr>
          <w:sz w:val="20"/>
          <w:szCs w:val="22"/>
        </w:rPr>
      </w:pPr>
      <w:r w:rsidRPr="00B2781E">
        <w:rPr>
          <w:sz w:val="20"/>
          <w:szCs w:val="22"/>
        </w:rPr>
        <w:t>Sääntelyelimen asettamat määräajat koskevat palvelupaikka-asetuksen 9 artiklan 1 kohdan mukaisesti</w:t>
      </w:r>
      <w:r w:rsidRPr="00B2781E">
        <w:rPr>
          <w:sz w:val="20"/>
          <w:szCs w:val="22"/>
          <w:vertAlign w:val="superscript"/>
        </w:rPr>
        <w:t xml:space="preserve"> </w:t>
      </w:r>
      <w:r w:rsidRPr="00B2781E">
        <w:rPr>
          <w:sz w:val="20"/>
          <w:szCs w:val="22"/>
        </w:rPr>
        <w:t>rautatiemarkkinadirektiivin liitteen II 2 kohdassa lueteltuja rautatieliikenteeseen liittyviä palvelupaikkoja ja niissä tarjottavia palveluja:</w:t>
      </w:r>
    </w:p>
    <w:p w14:paraId="7B1BE80E" w14:textId="77777777" w:rsidR="00B2781E" w:rsidRPr="00B2781E" w:rsidRDefault="00B2781E" w:rsidP="00B2781E">
      <w:pPr>
        <w:numPr>
          <w:ilvl w:val="0"/>
          <w:numId w:val="29"/>
        </w:numPr>
        <w:contextualSpacing/>
        <w:rPr>
          <w:sz w:val="20"/>
        </w:rPr>
      </w:pPr>
      <w:r w:rsidRPr="00B2781E">
        <w:rPr>
          <w:sz w:val="20"/>
        </w:rPr>
        <w:t>matkustaja-asemat ja niihin kuuluvat rakennukset ja muut tilat, mukaan lukien matkatietopalvelut ja soveltuvat tilat lipunmyyntipalveluille</w:t>
      </w:r>
    </w:p>
    <w:p w14:paraId="78A26388" w14:textId="77777777" w:rsidR="00B2781E" w:rsidRPr="00B2781E" w:rsidRDefault="00B2781E" w:rsidP="00B2781E">
      <w:pPr>
        <w:numPr>
          <w:ilvl w:val="0"/>
          <w:numId w:val="29"/>
        </w:numPr>
        <w:contextualSpacing/>
        <w:rPr>
          <w:sz w:val="20"/>
        </w:rPr>
      </w:pPr>
      <w:r w:rsidRPr="00B2781E">
        <w:rPr>
          <w:sz w:val="20"/>
        </w:rPr>
        <w:t xml:space="preserve">tavaraliikenneterminaalit, </w:t>
      </w:r>
    </w:p>
    <w:p w14:paraId="08D161C1" w14:textId="77777777" w:rsidR="00B2781E" w:rsidRPr="00B2781E" w:rsidRDefault="00B2781E" w:rsidP="00B2781E">
      <w:pPr>
        <w:numPr>
          <w:ilvl w:val="0"/>
          <w:numId w:val="29"/>
        </w:numPr>
        <w:contextualSpacing/>
        <w:rPr>
          <w:sz w:val="20"/>
        </w:rPr>
      </w:pPr>
      <w:r w:rsidRPr="00B2781E">
        <w:rPr>
          <w:sz w:val="20"/>
        </w:rPr>
        <w:t xml:space="preserve">järjestelyratapihat ja junanmuodostuslaitteet ml. vaihtotyölaitteet, </w:t>
      </w:r>
    </w:p>
    <w:p w14:paraId="639FDAA4" w14:textId="77777777" w:rsidR="00B2781E" w:rsidRPr="00B2781E" w:rsidRDefault="00B2781E" w:rsidP="00B2781E">
      <w:pPr>
        <w:numPr>
          <w:ilvl w:val="0"/>
          <w:numId w:val="29"/>
        </w:numPr>
        <w:contextualSpacing/>
        <w:rPr>
          <w:sz w:val="20"/>
        </w:rPr>
      </w:pPr>
      <w:r w:rsidRPr="00B2781E">
        <w:rPr>
          <w:sz w:val="20"/>
        </w:rPr>
        <w:t xml:space="preserve">varikkosivuraiteet (seisontaraiteet), </w:t>
      </w:r>
    </w:p>
    <w:p w14:paraId="0693A1E5" w14:textId="77777777" w:rsidR="00B2781E" w:rsidRPr="00B2781E" w:rsidRDefault="00B2781E" w:rsidP="00B2781E">
      <w:pPr>
        <w:numPr>
          <w:ilvl w:val="0"/>
          <w:numId w:val="29"/>
        </w:numPr>
        <w:contextualSpacing/>
        <w:rPr>
          <w:sz w:val="20"/>
        </w:rPr>
      </w:pPr>
      <w:r w:rsidRPr="00B2781E">
        <w:rPr>
          <w:sz w:val="20"/>
        </w:rPr>
        <w:t>huoltotilat, lukuun ottamatta perusteellisen huoltopalvelun tiloja, jotka on tarkoitettu suurnopeusjunien tai muun tyyppisen erityisiä tiloja edellyttävän liikkuvan kaluston huoltoon,</w:t>
      </w:r>
    </w:p>
    <w:p w14:paraId="68B67946" w14:textId="77777777" w:rsidR="00B2781E" w:rsidRPr="00B2781E" w:rsidRDefault="00B2781E" w:rsidP="00B2781E">
      <w:pPr>
        <w:numPr>
          <w:ilvl w:val="0"/>
          <w:numId w:val="29"/>
        </w:numPr>
        <w:contextualSpacing/>
        <w:rPr>
          <w:sz w:val="20"/>
        </w:rPr>
      </w:pPr>
      <w:r w:rsidRPr="00B2781E">
        <w:rPr>
          <w:sz w:val="20"/>
        </w:rPr>
        <w:t xml:space="preserve">muut tekniset laitteet, ml. puhdistus- ja pesulaitteet, </w:t>
      </w:r>
    </w:p>
    <w:p w14:paraId="3B575D47" w14:textId="77777777" w:rsidR="00B2781E" w:rsidRPr="00B2781E" w:rsidRDefault="00B2781E" w:rsidP="00B2781E">
      <w:pPr>
        <w:numPr>
          <w:ilvl w:val="0"/>
          <w:numId w:val="29"/>
        </w:numPr>
        <w:contextualSpacing/>
        <w:rPr>
          <w:sz w:val="20"/>
        </w:rPr>
      </w:pPr>
      <w:r w:rsidRPr="00B2781E">
        <w:rPr>
          <w:sz w:val="20"/>
        </w:rPr>
        <w:t>rautatietoimintaan liittyvät meri- ja sisävesisatamien varusteet,</w:t>
      </w:r>
    </w:p>
    <w:p w14:paraId="21A24762" w14:textId="77777777" w:rsidR="00B2781E" w:rsidRPr="00B2781E" w:rsidRDefault="00B2781E" w:rsidP="00B2781E">
      <w:pPr>
        <w:numPr>
          <w:ilvl w:val="0"/>
          <w:numId w:val="29"/>
        </w:numPr>
        <w:contextualSpacing/>
        <w:rPr>
          <w:sz w:val="20"/>
        </w:rPr>
      </w:pPr>
      <w:r w:rsidRPr="00B2781E">
        <w:rPr>
          <w:sz w:val="20"/>
        </w:rPr>
        <w:t>pelastus- ja avustustoiminnot ja niiden edellyttämät varusteet, ja</w:t>
      </w:r>
    </w:p>
    <w:p w14:paraId="6999453A" w14:textId="77777777" w:rsidR="00B2781E" w:rsidRPr="00B2781E" w:rsidRDefault="00B2781E" w:rsidP="00B2781E">
      <w:pPr>
        <w:numPr>
          <w:ilvl w:val="0"/>
          <w:numId w:val="29"/>
        </w:numPr>
        <w:contextualSpacing/>
        <w:rPr>
          <w:sz w:val="20"/>
        </w:rPr>
      </w:pPr>
      <w:r w:rsidRPr="00B2781E">
        <w:rPr>
          <w:sz w:val="20"/>
        </w:rPr>
        <w:t>tankkauspalvelut ja polttoaineen toimittaminen näihin palveluihin, josta perittävät maksut on erotettava laskuissa polttoaineen tankkauksesta perittävistä maksuista.</w:t>
      </w:r>
    </w:p>
    <w:p w14:paraId="3801BEFA" w14:textId="77777777" w:rsidR="00B2781E" w:rsidRPr="00B2781E" w:rsidRDefault="00B2781E" w:rsidP="00B2781E">
      <w:pPr>
        <w:ind w:left="1304"/>
        <w:rPr>
          <w:sz w:val="20"/>
        </w:rPr>
      </w:pPr>
    </w:p>
    <w:p w14:paraId="36084ECB" w14:textId="77777777" w:rsidR="00B2781E" w:rsidRPr="00B2781E" w:rsidRDefault="00B2781E" w:rsidP="00B2781E">
      <w:pPr>
        <w:ind w:left="1304"/>
        <w:rPr>
          <w:sz w:val="20"/>
        </w:rPr>
      </w:pPr>
      <w:r w:rsidRPr="00B2781E">
        <w:rPr>
          <w:sz w:val="20"/>
        </w:rPr>
        <w:t>Kohdassa h) on huomioitu rautatiemarkkinadirektiivin suomenkielisen version käännösvirhe.</w:t>
      </w:r>
    </w:p>
    <w:p w14:paraId="77C390A4" w14:textId="77777777" w:rsidR="00B2781E" w:rsidRPr="00B2781E" w:rsidRDefault="00B2781E" w:rsidP="00B2781E">
      <w:pPr>
        <w:spacing w:after="240" w:line="260" w:lineRule="exact"/>
        <w:ind w:left="1418"/>
        <w:jc w:val="both"/>
        <w:rPr>
          <w:sz w:val="20"/>
          <w:szCs w:val="22"/>
        </w:rPr>
      </w:pPr>
    </w:p>
    <w:p w14:paraId="2490EE0C" w14:textId="77777777" w:rsidR="00B2781E" w:rsidRPr="00B2781E" w:rsidRDefault="00B2781E" w:rsidP="00926D66">
      <w:pPr>
        <w:pStyle w:val="Heading1"/>
      </w:pPr>
      <w:r w:rsidRPr="00B2781E">
        <w:t>Määräyksen tavoite</w:t>
      </w:r>
    </w:p>
    <w:p w14:paraId="67090F9C" w14:textId="77777777" w:rsidR="00B2781E" w:rsidRPr="00B2781E" w:rsidRDefault="00B2781E" w:rsidP="00B2781E">
      <w:pPr>
        <w:spacing w:after="240" w:line="260" w:lineRule="exact"/>
        <w:ind w:left="1418"/>
        <w:jc w:val="both"/>
        <w:rPr>
          <w:sz w:val="20"/>
          <w:szCs w:val="22"/>
        </w:rPr>
      </w:pPr>
      <w:r w:rsidRPr="00B2781E">
        <w:rPr>
          <w:sz w:val="20"/>
          <w:szCs w:val="22"/>
        </w:rPr>
        <w:t xml:space="preserve">Sääntelyelin pitää tarkoituksenmukaisena, että asiasta annetaan ohjeen sijasta sitova määräys, jota palvelupaikkojen ylläpitäjien tulee noudattaa. Määräyksellä osaltaan varmistetaan palvelupaikkojen käyttäjien tasapuolinen ja syrjimätön kohtelu. </w:t>
      </w:r>
    </w:p>
    <w:p w14:paraId="61A8B7ED" w14:textId="77777777" w:rsidR="00B2781E" w:rsidRPr="00B2781E" w:rsidRDefault="00B2781E" w:rsidP="00926D66">
      <w:pPr>
        <w:pStyle w:val="Heading1"/>
      </w:pPr>
      <w:r w:rsidRPr="00B2781E">
        <w:t>Muut toteuttamisvaihtoehdot</w:t>
      </w:r>
    </w:p>
    <w:p w14:paraId="20A4DA4A" w14:textId="77777777" w:rsidR="00B2781E" w:rsidRPr="00B2781E" w:rsidRDefault="00B2781E" w:rsidP="00B2781E">
      <w:pPr>
        <w:spacing w:after="240" w:line="260" w:lineRule="exact"/>
        <w:ind w:left="1418"/>
        <w:jc w:val="both"/>
        <w:rPr>
          <w:sz w:val="20"/>
          <w:szCs w:val="22"/>
        </w:rPr>
      </w:pPr>
      <w:r w:rsidRPr="00B2781E">
        <w:rPr>
          <w:sz w:val="20"/>
          <w:szCs w:val="22"/>
        </w:rPr>
        <w:t>Vaihtoehtona on jatkaa palvelupyyntöhakemusten määräaikojen sääntelyä nykyisellä ohjeella. Määräyksen sijaan annettava ohje ei kuitenkaan ole palvelupaikkojen ylläpitäjiä sitovaa normistoa eikä tämä siten varmista kaikissa tilanteissa riittävästi palvelupaikkojen käyttäjien tasapuolista ja syrjimätöntä kohtelua.</w:t>
      </w:r>
    </w:p>
    <w:p w14:paraId="6F56FE87" w14:textId="77777777" w:rsidR="00B2781E" w:rsidRPr="00B2781E" w:rsidRDefault="00B2781E" w:rsidP="00926D66">
      <w:pPr>
        <w:pStyle w:val="Heading1"/>
      </w:pPr>
      <w:r w:rsidRPr="00B2781E">
        <w:t>Määräyksen valmistelu</w:t>
      </w:r>
    </w:p>
    <w:p w14:paraId="776F8357" w14:textId="77777777" w:rsidR="00B2781E" w:rsidRPr="00B2781E" w:rsidRDefault="00B2781E" w:rsidP="00B2781E">
      <w:pPr>
        <w:spacing w:after="240" w:line="260" w:lineRule="exact"/>
        <w:ind w:left="1418"/>
        <w:jc w:val="both"/>
        <w:rPr>
          <w:sz w:val="20"/>
          <w:szCs w:val="22"/>
        </w:rPr>
      </w:pPr>
      <w:r w:rsidRPr="00B2781E">
        <w:rPr>
          <w:sz w:val="20"/>
          <w:szCs w:val="22"/>
        </w:rPr>
        <w:t>Valmisteluvaiheessa sidosryhmiä on kuultu julkaisemalla määräysluonnos lausuntopalvelussa, sääntelyelimen internetsivulla sekä lähettämällä lausuntopyyntö suoraa keskeisille sidosryhmille.</w:t>
      </w:r>
    </w:p>
    <w:p w14:paraId="0C0E9C04" w14:textId="77777777" w:rsidR="00B2781E" w:rsidRPr="00B2781E" w:rsidRDefault="00B2781E" w:rsidP="00926D66">
      <w:pPr>
        <w:pStyle w:val="Heading1"/>
      </w:pPr>
      <w:r w:rsidRPr="00B2781E">
        <w:t>Lausuntopalaute</w:t>
      </w:r>
    </w:p>
    <w:p w14:paraId="2783FF3A" w14:textId="77777777" w:rsidR="00B2781E" w:rsidRPr="00B2781E" w:rsidRDefault="00B2781E" w:rsidP="00B2781E">
      <w:pPr>
        <w:spacing w:after="240" w:line="260" w:lineRule="exact"/>
        <w:ind w:left="1418"/>
        <w:jc w:val="both"/>
        <w:rPr>
          <w:sz w:val="20"/>
          <w:szCs w:val="22"/>
        </w:rPr>
      </w:pPr>
      <w:r w:rsidRPr="00B2781E">
        <w:rPr>
          <w:sz w:val="20"/>
          <w:szCs w:val="22"/>
        </w:rPr>
        <w:t>Määräysluonnoksesta antoivat lausuntonsa…Lausunnoissa kiinnitettiin huomiota…</w:t>
      </w:r>
    </w:p>
    <w:p w14:paraId="0DE30946" w14:textId="77777777" w:rsidR="00B2781E" w:rsidRPr="00B2781E" w:rsidRDefault="00B2781E" w:rsidP="00926D66">
      <w:pPr>
        <w:pStyle w:val="Heading1"/>
      </w:pPr>
      <w:r w:rsidRPr="00B2781E">
        <w:t>Määräyksessä käytettävät määritelmät</w:t>
      </w:r>
    </w:p>
    <w:p w14:paraId="59E7748E" w14:textId="77777777" w:rsidR="00B2781E" w:rsidRPr="00B2781E" w:rsidRDefault="00B2781E" w:rsidP="00B2781E">
      <w:pPr>
        <w:numPr>
          <w:ilvl w:val="0"/>
          <w:numId w:val="30"/>
        </w:numPr>
        <w:spacing w:after="240" w:line="260" w:lineRule="exact"/>
        <w:jc w:val="both"/>
        <w:rPr>
          <w:sz w:val="20"/>
          <w:szCs w:val="22"/>
        </w:rPr>
      </w:pPr>
      <w:r w:rsidRPr="00B2781E">
        <w:rPr>
          <w:b/>
          <w:sz w:val="20"/>
          <w:szCs w:val="22"/>
        </w:rPr>
        <w:t>Palvelupaikan ylläpitäjällä</w:t>
      </w:r>
      <w:r w:rsidRPr="00B2781E">
        <w:rPr>
          <w:sz w:val="20"/>
          <w:szCs w:val="22"/>
        </w:rPr>
        <w:t xml:space="preserve"> tarkoitetaan julkista tai yksityistä yhteisöä, joka vastaa yhden tai useamman palvelupaikan hallinnoinnista tai tarjoaa palvelujen hakijalle rautatieliikenteen tuki- ja huoltopalveluja. Palvelupaikan ylläpitäjä on määritelty direktiivin 3 artiklan 11-kohdassa sekä raideliikennelain 4§:n 23 -kohdassa.</w:t>
      </w:r>
    </w:p>
    <w:p w14:paraId="1F6F5949" w14:textId="77777777" w:rsidR="00B2781E" w:rsidRPr="00B2781E" w:rsidRDefault="00B2781E" w:rsidP="00B2781E">
      <w:pPr>
        <w:numPr>
          <w:ilvl w:val="0"/>
          <w:numId w:val="30"/>
        </w:numPr>
        <w:spacing w:after="240" w:line="260" w:lineRule="exact"/>
        <w:jc w:val="both"/>
        <w:rPr>
          <w:sz w:val="20"/>
          <w:szCs w:val="22"/>
        </w:rPr>
      </w:pPr>
      <w:r w:rsidRPr="00B2781E">
        <w:rPr>
          <w:b/>
          <w:sz w:val="20"/>
          <w:szCs w:val="22"/>
        </w:rPr>
        <w:t>Palvelujen hakijalla</w:t>
      </w:r>
      <w:r w:rsidRPr="00B2781E">
        <w:rPr>
          <w:sz w:val="20"/>
          <w:szCs w:val="22"/>
        </w:rPr>
        <w:t xml:space="preserve"> tarkoitetaan julkista tai yksityistä yhteisöä tai toiminnanharjoittajaa, kuten ratakapasiteetin hakijaa, rautatieliikenteen harjoittajaa, liikenteen palveluista annetun lain 182 §:ssä tarkoitettua toimivaltaista viranomaista, koulutuspalveluita tarjoavaa oppilaitosta, toista palvelupaikan ylläpitäjää ja muuta palvelua tarvitsevaa tahoa, joka hakee palvelupaikan ylläpitäjältä sen tarjoamia rautatieliikenteen tuki- ja huoltopalveluja omaan käyttöönsä tai toisen rautatieliikenteen harjoittajan taikka oppilaitoksen käyttöön ja joihin sovelletaan palvelupaikkojen ja rautatieliikenteeseen liittyvien palvelujen käyttöoikeudesta annettua komission täytäntöönpanoasetusta (EU) 2017/2177. Palveluiden hakija on määritelty raideliikennelain 4 §:n 21-kohdassa.</w:t>
      </w:r>
    </w:p>
    <w:p w14:paraId="0DC0F600" w14:textId="77777777" w:rsidR="00B2781E" w:rsidRPr="00B2781E" w:rsidRDefault="00B2781E" w:rsidP="00B2781E">
      <w:pPr>
        <w:numPr>
          <w:ilvl w:val="0"/>
          <w:numId w:val="30"/>
        </w:numPr>
        <w:spacing w:after="240" w:line="260" w:lineRule="exact"/>
        <w:jc w:val="both"/>
        <w:rPr>
          <w:sz w:val="20"/>
          <w:szCs w:val="22"/>
        </w:rPr>
      </w:pPr>
      <w:r w:rsidRPr="00B2781E">
        <w:rPr>
          <w:b/>
          <w:sz w:val="20"/>
          <w:szCs w:val="22"/>
        </w:rPr>
        <w:t>Palvelupaikalla</w:t>
      </w:r>
      <w:r w:rsidRPr="00B2781E">
        <w:rPr>
          <w:sz w:val="20"/>
          <w:szCs w:val="22"/>
        </w:rPr>
        <w:t xml:space="preserve"> tarkoitetaan rakennelmaa, mukaan lukien maa-alueet, rakennukset, palvelupaikan sisäiset raiteet sekä muut laitteet, joka on kokonaan tai osittain järjestetty rautatieliikenteen harjoittajille rautatiemarkkinadirektiivin liitteen II 2-4 kohdassa tarkoitetun palvelun tarjoamiseen. Palvelupaikka on määritelty direktiivin 3 artiklan 11-kohdassa sekä raideliikennelain 4 §:n 22-kohdassa.</w:t>
      </w:r>
    </w:p>
    <w:p w14:paraId="3EAA257B" w14:textId="77777777" w:rsidR="00B2781E" w:rsidRPr="00B2781E" w:rsidRDefault="00B2781E" w:rsidP="00B2781E">
      <w:pPr>
        <w:numPr>
          <w:ilvl w:val="0"/>
          <w:numId w:val="30"/>
        </w:numPr>
        <w:spacing w:after="240" w:line="260" w:lineRule="exact"/>
        <w:jc w:val="both"/>
        <w:rPr>
          <w:sz w:val="20"/>
          <w:szCs w:val="22"/>
        </w:rPr>
      </w:pPr>
      <w:r w:rsidRPr="00B2781E">
        <w:rPr>
          <w:b/>
          <w:sz w:val="20"/>
          <w:szCs w:val="22"/>
        </w:rPr>
        <w:t>Palvelupaikan kuvauksella</w:t>
      </w:r>
      <w:r w:rsidRPr="00B2781E">
        <w:rPr>
          <w:sz w:val="20"/>
          <w:szCs w:val="22"/>
        </w:rPr>
        <w:t xml:space="preserve"> tarkoitetaan asiakirjaa, jossa esitetään tarvittavat yksityiskohtaiset tiedot palvelupaikkojen ja rautatieliikenteeseen liittyvien </w:t>
      </w:r>
      <w:r w:rsidRPr="00B2781E">
        <w:rPr>
          <w:sz w:val="20"/>
          <w:szCs w:val="22"/>
        </w:rPr>
        <w:lastRenderedPageBreak/>
        <w:t>palvelujen käyttöoikeuden saamiseksi. Palvelupaikan kuvaus on määritelty palvelupaikka-asetuksen 3 artiklan 3-kohdassa.</w:t>
      </w:r>
    </w:p>
    <w:p w14:paraId="206CC477" w14:textId="77777777" w:rsidR="00B2781E" w:rsidRPr="00B2781E" w:rsidRDefault="00B2781E" w:rsidP="00B2781E">
      <w:pPr>
        <w:numPr>
          <w:ilvl w:val="0"/>
          <w:numId w:val="30"/>
        </w:numPr>
        <w:spacing w:after="240" w:line="260" w:lineRule="exact"/>
        <w:jc w:val="both"/>
        <w:rPr>
          <w:sz w:val="20"/>
          <w:szCs w:val="22"/>
        </w:rPr>
      </w:pPr>
      <w:r w:rsidRPr="00B2781E">
        <w:rPr>
          <w:b/>
          <w:sz w:val="20"/>
          <w:szCs w:val="22"/>
        </w:rPr>
        <w:t>Myöhästyneellä hakemuksella</w:t>
      </w:r>
      <w:r w:rsidRPr="00B2781E">
        <w:rPr>
          <w:sz w:val="20"/>
          <w:szCs w:val="22"/>
        </w:rPr>
        <w:t xml:space="preserve"> tarkoitetaan palvelupaikan tai rautatieliikenteeseen liittyvän palvelun käyttöoikeutta koskevaa hakemusta, joka on jätetty kyseisen palvelupaikan ylläpitäjän hakemusten jättämiselle määrittelemän määräajan päättymisen jälkeen. Myöhästynyt hakemus on määritelty palvelupaikka-asetuksen 3 artiklan 11-kohdassa.</w:t>
      </w:r>
    </w:p>
    <w:p w14:paraId="07B9C879" w14:textId="77777777" w:rsidR="00B2781E" w:rsidRPr="00B2781E" w:rsidRDefault="00B2781E" w:rsidP="00B2781E">
      <w:pPr>
        <w:numPr>
          <w:ilvl w:val="0"/>
          <w:numId w:val="30"/>
        </w:numPr>
        <w:spacing w:after="240" w:line="260" w:lineRule="exact"/>
        <w:jc w:val="both"/>
        <w:rPr>
          <w:sz w:val="20"/>
          <w:szCs w:val="22"/>
        </w:rPr>
      </w:pPr>
      <w:proofErr w:type="spellStart"/>
      <w:r w:rsidRPr="00B2781E">
        <w:rPr>
          <w:b/>
          <w:sz w:val="20"/>
          <w:szCs w:val="22"/>
        </w:rPr>
        <w:t>Ad</w:t>
      </w:r>
      <w:proofErr w:type="spellEnd"/>
      <w:r w:rsidRPr="00B2781E">
        <w:rPr>
          <w:b/>
          <w:sz w:val="20"/>
          <w:szCs w:val="22"/>
        </w:rPr>
        <w:t>-hoc –hakemuksella</w:t>
      </w:r>
      <w:r w:rsidRPr="00B2781E">
        <w:rPr>
          <w:sz w:val="20"/>
          <w:szCs w:val="22"/>
        </w:rPr>
        <w:t xml:space="preserve"> tarkoitetaan sellaisen palvelupaikan tai rautatieliikenteeseen liittyvän palvelun käyttöoikeutta koskevaa hakemusta, joka liittyy yhtenäisestä eurooppalaisesta rautatiealueesta annetun Euroopan parlamentin ja neuvoston direktiivin 2012/34/EU 48 artiklan 1 kohdassa tarkoitettuun yksittäistä rautatiereittiä koskevaan reittihakemukseen. </w:t>
      </w:r>
      <w:proofErr w:type="spellStart"/>
      <w:r w:rsidRPr="00B2781E">
        <w:rPr>
          <w:sz w:val="20"/>
          <w:szCs w:val="22"/>
        </w:rPr>
        <w:t>Ad</w:t>
      </w:r>
      <w:proofErr w:type="spellEnd"/>
      <w:r w:rsidRPr="00B2781E">
        <w:rPr>
          <w:sz w:val="20"/>
          <w:szCs w:val="22"/>
        </w:rPr>
        <w:t>-hoc -hakemus on määritelty palvelupaikka-asetuksen 3 artiklan 10-kohdassa.</w:t>
      </w:r>
    </w:p>
    <w:p w14:paraId="7D4C891E" w14:textId="77777777" w:rsidR="00B2781E" w:rsidRPr="00B2781E" w:rsidRDefault="00B2781E" w:rsidP="00926D66">
      <w:pPr>
        <w:pStyle w:val="Heading1"/>
      </w:pPr>
      <w:r w:rsidRPr="00B2781E">
        <w:t>Määräyksen sisältö</w:t>
      </w:r>
    </w:p>
    <w:p w14:paraId="7C3548D1" w14:textId="77777777" w:rsidR="00B2781E" w:rsidRPr="00B2781E" w:rsidRDefault="00B2781E" w:rsidP="00B2781E">
      <w:pPr>
        <w:spacing w:after="240" w:line="260" w:lineRule="exact"/>
        <w:ind w:left="1418"/>
        <w:jc w:val="both"/>
        <w:rPr>
          <w:sz w:val="20"/>
          <w:szCs w:val="22"/>
        </w:rPr>
      </w:pPr>
      <w:r w:rsidRPr="00B2781E">
        <w:rPr>
          <w:sz w:val="20"/>
          <w:szCs w:val="22"/>
        </w:rPr>
        <w:t xml:space="preserve">Määräys on tiiviimpi kuin aiemmin annettu sääntelyelimen ohje, lisäksi määräys poikkeaa sisällöllisesti jonkin verran ohjeesta. Komission täytäntöönpanoasetuksen tekstit on määräyksessä korvattu säädösviittauksilla. Keskeisin sisällöllinen muutos on se, että palvelupaikoille asetetaan yksi 14 päivän määräaika riippumatta siitä millaisia selvittelyjä palvelupyyntöön vastaaminen aiheuttaa. Ohjeessa monimutkaisempaa selvittelyä vaativalle palvelupyyntöhakemukselle asetettiin 30 päivän määräaika. Komission täytäntöönpanoasetus ei kuitenkaan mahdollista tällä perusteella määräaikojen eriyttämistä määräyksessä. Määräyksessä on lisäksi päivitetty säädösviitaukset muuttuneiden säädösten mukaisiksi. </w:t>
      </w:r>
    </w:p>
    <w:p w14:paraId="2337831F" w14:textId="77777777" w:rsidR="00B2781E" w:rsidRPr="00B2781E" w:rsidRDefault="00B2781E" w:rsidP="00926D66">
      <w:pPr>
        <w:pStyle w:val="Heading2"/>
      </w:pPr>
      <w:r w:rsidRPr="00B2781E">
        <w:t>Määräajat palvelupyyntöhakemuksiin vastaamiselle</w:t>
      </w:r>
    </w:p>
    <w:p w14:paraId="23AE0638" w14:textId="77777777" w:rsidR="00B2781E" w:rsidRPr="00B2781E" w:rsidRDefault="00B2781E" w:rsidP="00B2781E">
      <w:pPr>
        <w:spacing w:after="240" w:line="260" w:lineRule="exact"/>
        <w:ind w:left="1418"/>
        <w:jc w:val="both"/>
        <w:rPr>
          <w:sz w:val="20"/>
          <w:szCs w:val="22"/>
        </w:rPr>
      </w:pPr>
      <w:r w:rsidRPr="00B2781E">
        <w:rPr>
          <w:sz w:val="20"/>
          <w:szCs w:val="22"/>
        </w:rPr>
        <w:t>Palvelupaikka-asetuksen 9 artiklan 1 kohdan mukaan, palvelupaikan ylläpitäjän on, saatuaan kaikki tarvittavat tiedot, vastattava hakemukseen sääntelyelimen asettamassa kohtuullisessa ajassa.</w:t>
      </w:r>
    </w:p>
    <w:p w14:paraId="66315088" w14:textId="77777777" w:rsidR="00B2781E" w:rsidRPr="00B2781E" w:rsidRDefault="00B2781E" w:rsidP="00B2781E">
      <w:pPr>
        <w:spacing w:after="240" w:line="260" w:lineRule="exact"/>
        <w:ind w:left="1418"/>
        <w:jc w:val="both"/>
        <w:rPr>
          <w:b/>
          <w:sz w:val="20"/>
          <w:szCs w:val="22"/>
        </w:rPr>
      </w:pPr>
      <w:r w:rsidRPr="00B2781E">
        <w:rPr>
          <w:b/>
          <w:sz w:val="20"/>
          <w:szCs w:val="22"/>
        </w:rPr>
        <w:t>Palvelupyyntöhakemuksiin vastaaminen</w:t>
      </w:r>
    </w:p>
    <w:p w14:paraId="0CEB6879" w14:textId="2DF1FEFA" w:rsidR="00B2781E" w:rsidRPr="00B2781E" w:rsidRDefault="00926D66" w:rsidP="00B2781E">
      <w:pPr>
        <w:spacing w:after="240" w:line="260" w:lineRule="exact"/>
        <w:ind w:left="1418"/>
        <w:jc w:val="both"/>
        <w:rPr>
          <w:sz w:val="20"/>
          <w:szCs w:val="22"/>
        </w:rPr>
      </w:pPr>
      <w:r>
        <w:rPr>
          <w:sz w:val="20"/>
          <w:szCs w:val="22"/>
        </w:rPr>
        <w:t>M</w:t>
      </w:r>
      <w:r w:rsidR="00B2781E" w:rsidRPr="00B2781E">
        <w:rPr>
          <w:sz w:val="20"/>
          <w:szCs w:val="22"/>
        </w:rPr>
        <w:t>ääräyksellä sääntelyelin asettaa 14 päivän määräajan, jonka kuluessa palvelupaikan ylläpitäjän on annettava palvelun hakijan esittämään pyyntöön vastauksensa.</w:t>
      </w:r>
    </w:p>
    <w:p w14:paraId="3E138F1F" w14:textId="77777777" w:rsidR="00B2781E" w:rsidRPr="00B2781E" w:rsidRDefault="00B2781E" w:rsidP="00B2781E">
      <w:pPr>
        <w:spacing w:after="240" w:line="260" w:lineRule="exact"/>
        <w:ind w:left="1418"/>
        <w:jc w:val="both"/>
        <w:rPr>
          <w:sz w:val="20"/>
          <w:szCs w:val="22"/>
        </w:rPr>
      </w:pPr>
      <w:r w:rsidRPr="00B2781E">
        <w:rPr>
          <w:sz w:val="20"/>
          <w:szCs w:val="22"/>
        </w:rPr>
        <w:t>Palvelupaikka-asetuksen 9 artiklan 4 kohdan mukaan rautatiemarkkinadirektiivin liitteen II 2 kohdan e alakohdan mukaisia huoltotiloja koskeviin hakemuksiin vastaamisen määräaika alkaa siitä, kun liikkuvan kaluston tekninen yhteensopivuus kyseisten tilojen ja varusteiden kanssa on arvioitu ja asiasta on ilmoitettu hakijalle.</w:t>
      </w:r>
    </w:p>
    <w:p w14:paraId="0F6675B3" w14:textId="77777777" w:rsidR="00B2781E" w:rsidRPr="00B2781E" w:rsidRDefault="00B2781E" w:rsidP="00B2781E">
      <w:pPr>
        <w:spacing w:after="240" w:line="260" w:lineRule="exact"/>
        <w:ind w:left="1418"/>
        <w:jc w:val="both"/>
        <w:rPr>
          <w:b/>
          <w:sz w:val="20"/>
          <w:szCs w:val="22"/>
        </w:rPr>
      </w:pPr>
      <w:r w:rsidRPr="00B2781E">
        <w:rPr>
          <w:b/>
          <w:sz w:val="20"/>
          <w:szCs w:val="22"/>
        </w:rPr>
        <w:t>Myöhästyneisiin palvelupyyntöhakemuksiin vastaaminen</w:t>
      </w:r>
    </w:p>
    <w:p w14:paraId="68BE1AE8" w14:textId="77777777" w:rsidR="00B2781E" w:rsidRPr="00B2781E" w:rsidRDefault="00B2781E" w:rsidP="00B2781E">
      <w:pPr>
        <w:spacing w:after="240" w:line="260" w:lineRule="exact"/>
        <w:ind w:left="1418"/>
        <w:jc w:val="both"/>
        <w:rPr>
          <w:sz w:val="20"/>
          <w:szCs w:val="22"/>
        </w:rPr>
      </w:pPr>
      <w:r w:rsidRPr="00B2781E">
        <w:rPr>
          <w:sz w:val="20"/>
          <w:szCs w:val="22"/>
        </w:rPr>
        <w:t>Palvelupaikan ylläpitäjä voi määritellä direktiivin liitteessä II olevan 2 kohdan a–d ja f–i alakohdassa lueteltujen palvelupaikkojen ja rautatieliikenteeseen liittyvien palvelujen käyttöoikeutta koskevien hakemusten jättämiselle vuotuisen määräajan.</w:t>
      </w:r>
    </w:p>
    <w:p w14:paraId="16639FF6" w14:textId="77777777" w:rsidR="00926D66" w:rsidRDefault="00926D66" w:rsidP="00B2781E">
      <w:pPr>
        <w:spacing w:after="240" w:line="260" w:lineRule="exact"/>
        <w:ind w:left="1418"/>
        <w:jc w:val="both"/>
        <w:rPr>
          <w:sz w:val="20"/>
          <w:szCs w:val="22"/>
        </w:rPr>
      </w:pPr>
      <w:r>
        <w:rPr>
          <w:sz w:val="20"/>
          <w:szCs w:val="22"/>
        </w:rPr>
        <w:t>M</w:t>
      </w:r>
      <w:r w:rsidR="00B2781E" w:rsidRPr="00B2781E">
        <w:rPr>
          <w:sz w:val="20"/>
          <w:szCs w:val="22"/>
        </w:rPr>
        <w:t>ääräyksellä sääntelyelin asettaa 30 päivän määräajan, jonka kuluessa palvelupaikan ylläpitäjän on annettava palvelun hakijan esittämään pyyntöön vastauksensa, kun kyseessä on vuotuisesta määräajasta myöhästynyt hakemus. Rataverkon haltijan myöhästyneille hakemuksille soveltamaa määräaikaa on kuitenkin noudatettava myös palvelun hakijan esittämään pyyntöön vastaamiseen, mikäli se on lyhyempi kuin sääntelyelimen asettama 30 päivän määräaika.</w:t>
      </w:r>
    </w:p>
    <w:p w14:paraId="1A6868CA" w14:textId="6D4632D6" w:rsidR="00926D66" w:rsidRDefault="00926D66">
      <w:pPr>
        <w:rPr>
          <w:sz w:val="20"/>
          <w:szCs w:val="22"/>
        </w:rPr>
      </w:pPr>
    </w:p>
    <w:p w14:paraId="0E0ECFD8" w14:textId="77777777" w:rsidR="00B2781E" w:rsidRPr="00B2781E" w:rsidRDefault="00B2781E" w:rsidP="00B2781E">
      <w:pPr>
        <w:spacing w:after="240" w:line="260" w:lineRule="exact"/>
        <w:ind w:left="1418"/>
        <w:jc w:val="both"/>
        <w:rPr>
          <w:b/>
          <w:sz w:val="20"/>
          <w:szCs w:val="22"/>
        </w:rPr>
      </w:pPr>
      <w:proofErr w:type="spellStart"/>
      <w:r w:rsidRPr="00B2781E">
        <w:rPr>
          <w:b/>
          <w:sz w:val="20"/>
          <w:szCs w:val="22"/>
        </w:rPr>
        <w:t>Ad</w:t>
      </w:r>
      <w:proofErr w:type="spellEnd"/>
      <w:r w:rsidRPr="00B2781E">
        <w:rPr>
          <w:b/>
          <w:sz w:val="20"/>
          <w:szCs w:val="22"/>
        </w:rPr>
        <w:t xml:space="preserve"> hoc -hakemuksiin vastaaminen</w:t>
      </w:r>
    </w:p>
    <w:p w14:paraId="69484DA2" w14:textId="77777777" w:rsidR="00B2781E" w:rsidRPr="00B2781E" w:rsidRDefault="00B2781E" w:rsidP="00B2781E">
      <w:pPr>
        <w:spacing w:after="240" w:line="260" w:lineRule="exact"/>
        <w:ind w:left="1418"/>
        <w:jc w:val="both"/>
        <w:rPr>
          <w:sz w:val="20"/>
          <w:szCs w:val="22"/>
        </w:rPr>
      </w:pPr>
      <w:r w:rsidRPr="00B2781E">
        <w:rPr>
          <w:sz w:val="20"/>
          <w:szCs w:val="22"/>
        </w:rPr>
        <w:t xml:space="preserve">Sääntelyelin ei aseta rautatiemarkkinadirektiivin liitteen II 2 kohdan a–d ja f–i alakohdassa lueteltujen palvelupaikkojen ja palvelujen käyttöoikeutta koskevien </w:t>
      </w:r>
      <w:proofErr w:type="spellStart"/>
      <w:r w:rsidRPr="00B2781E">
        <w:rPr>
          <w:sz w:val="20"/>
          <w:szCs w:val="22"/>
        </w:rPr>
        <w:t>ad</w:t>
      </w:r>
      <w:proofErr w:type="spellEnd"/>
      <w:r w:rsidRPr="00B2781E">
        <w:rPr>
          <w:sz w:val="20"/>
          <w:szCs w:val="22"/>
        </w:rPr>
        <w:t xml:space="preserve"> hoc -hakemusten vastaamiselle erillistä määräaikaa.</w:t>
      </w:r>
    </w:p>
    <w:p w14:paraId="15D73A96" w14:textId="77777777" w:rsidR="00B2781E" w:rsidRPr="00B2781E" w:rsidRDefault="00B2781E" w:rsidP="00B2781E">
      <w:pPr>
        <w:spacing w:after="240" w:line="260" w:lineRule="exact"/>
        <w:ind w:left="1418"/>
        <w:jc w:val="both"/>
        <w:rPr>
          <w:sz w:val="20"/>
          <w:szCs w:val="22"/>
        </w:rPr>
      </w:pPr>
      <w:r w:rsidRPr="00B2781E">
        <w:rPr>
          <w:sz w:val="20"/>
          <w:szCs w:val="22"/>
        </w:rPr>
        <w:t>Palvelupaikka-asetuksen 9 artiklan 4 kohdan ensimmäisen alakohdan mukaan palvelupaikan ylläpitäjän on tällaisessa tilanteessa vastattava hakemukseen rautatiemarkkinadirektiivin 48 artiklan 1 kohdan mukaisesti mahdollisimman pian, kuitenkin viiden työpäivän kuluessa.</w:t>
      </w:r>
    </w:p>
    <w:p w14:paraId="7CEF5432" w14:textId="77777777" w:rsidR="00B2781E" w:rsidRPr="00B2781E" w:rsidRDefault="00B2781E" w:rsidP="00B2781E">
      <w:pPr>
        <w:spacing w:after="240" w:line="260" w:lineRule="exact"/>
        <w:ind w:left="1418"/>
        <w:jc w:val="both"/>
        <w:rPr>
          <w:sz w:val="20"/>
          <w:szCs w:val="22"/>
        </w:rPr>
      </w:pPr>
      <w:r w:rsidRPr="00B2781E">
        <w:rPr>
          <w:sz w:val="20"/>
          <w:szCs w:val="22"/>
        </w:rPr>
        <w:t xml:space="preserve">Hakija voi tehdä </w:t>
      </w:r>
      <w:proofErr w:type="spellStart"/>
      <w:r w:rsidRPr="00B2781E">
        <w:rPr>
          <w:sz w:val="20"/>
          <w:szCs w:val="22"/>
        </w:rPr>
        <w:t>ad</w:t>
      </w:r>
      <w:proofErr w:type="spellEnd"/>
      <w:r w:rsidRPr="00B2781E">
        <w:rPr>
          <w:sz w:val="20"/>
          <w:szCs w:val="22"/>
        </w:rPr>
        <w:t xml:space="preserve"> hoc -hakemuksen useista rautatieliikenteeseen liittyvistä palveluista, joita tarjotaan samassa palvelupaikassa ja ilmoittaa, että ainoastaan palveluiden samanaikainen käyttöoikeuden myöntäminen on tarkoituksenmukaista. Tällaisessa tilanteessa kaikkien palvelupaikan ylläpitäjien, joita asia koskee, mukaan lukien rautatiemarkkinadirektiivin II liitteen 3 ja 4 kohdassa lueteltujen lisä- ja oheispalvelujen tarjoajat, on vastattava hakemuksiin mahdollisimman pian, kuitenkin viiden työpäivän kuluessa.</w:t>
      </w:r>
    </w:p>
    <w:p w14:paraId="3F703FAC" w14:textId="0CDD931B" w:rsidR="00926D66" w:rsidRPr="00926D66" w:rsidRDefault="00926D66" w:rsidP="00926D66">
      <w:pPr>
        <w:pStyle w:val="Heading2"/>
      </w:pPr>
      <w:r w:rsidRPr="00926D66">
        <w:t>Palvelupyyntöhakemukseen vastaamisen vaiheet</w:t>
      </w:r>
    </w:p>
    <w:p w14:paraId="047DFBDA" w14:textId="41F71869" w:rsidR="00B2781E" w:rsidRPr="00B2781E" w:rsidRDefault="00B2781E" w:rsidP="00B2781E">
      <w:pPr>
        <w:spacing w:after="240" w:line="260" w:lineRule="exact"/>
        <w:ind w:left="1418"/>
        <w:jc w:val="both"/>
        <w:rPr>
          <w:sz w:val="20"/>
          <w:szCs w:val="22"/>
        </w:rPr>
      </w:pPr>
      <w:r w:rsidRPr="00B2781E">
        <w:rPr>
          <w:sz w:val="20"/>
          <w:szCs w:val="22"/>
        </w:rPr>
        <w:t xml:space="preserve">Palvelupyyntöhakemukseen vastaamisen määräaika alkaa kulua, kun palvelupaikan ylläpitäjä on saanut kaikki tarvittavat tiedot palvelupaikan käyttöoikeus- tai palvelupyyntöä koskien. Tilanteista riippuen vastaus ja sen sisältö voivat vaihdella. Tässä määräyksessä asetettu määräaika sisältää seuraavassa luetellut, palvelupaikka-asetuksen 10-13 artiklan mukaiset palvelupyyntöön vastaamisen vaiheet.  </w:t>
      </w:r>
    </w:p>
    <w:p w14:paraId="70338D12" w14:textId="77777777" w:rsidR="00B2781E" w:rsidRPr="00B2781E" w:rsidRDefault="00B2781E" w:rsidP="00B2781E">
      <w:pPr>
        <w:numPr>
          <w:ilvl w:val="0"/>
          <w:numId w:val="31"/>
        </w:numPr>
        <w:spacing w:after="240" w:line="260" w:lineRule="exact"/>
        <w:jc w:val="both"/>
        <w:rPr>
          <w:sz w:val="20"/>
          <w:szCs w:val="22"/>
        </w:rPr>
      </w:pPr>
      <w:r w:rsidRPr="00B2781E">
        <w:rPr>
          <w:sz w:val="20"/>
          <w:szCs w:val="22"/>
        </w:rPr>
        <w:t>Palvelupaikka-asetuksen 10 artiklan 1 kohdan mukaan, jos hakemus on ristiriidassa toisen hakemuksen kanssa tai koskee jo myönnettyä palvelupaikan tai palvelun kapasiteetin käyttöoikeutta, palvelupaikan ylläpitäjän on pyrittävä asianomaisten hakijoiden kanssa keskustelemalla ja koordinoimalla varmistamaan parhaan mahdollisen vastineen antaminen kaikkiin hakemuksiin. Palvelupaikka-asetuksen 10 artiklan 3 kohdan mukaan kapasiteetin maksimoimiseksi palvelupaikan ylläpitäjän on harkittava tällaisessa tilanteessa eri vaihtoehtoja, joita voivat olla mm. järjestelyt vaihtoehtoiselle aikataululle, aukioloaikojen tai vuorojärjestelyjen muuttamiselle, jos se on mahdollista tai oman palvelutuotannon sallimiselle palvelupaikassa.</w:t>
      </w:r>
    </w:p>
    <w:p w14:paraId="04B7D232" w14:textId="77777777" w:rsidR="00B2781E" w:rsidRPr="00B2781E" w:rsidRDefault="00B2781E" w:rsidP="00B2781E">
      <w:pPr>
        <w:numPr>
          <w:ilvl w:val="0"/>
          <w:numId w:val="31"/>
        </w:numPr>
        <w:spacing w:after="240" w:line="260" w:lineRule="exact"/>
        <w:jc w:val="both"/>
        <w:rPr>
          <w:sz w:val="20"/>
          <w:szCs w:val="22"/>
        </w:rPr>
      </w:pPr>
      <w:r w:rsidRPr="00B2781E">
        <w:rPr>
          <w:sz w:val="20"/>
          <w:szCs w:val="22"/>
        </w:rPr>
        <w:t xml:space="preserve">Palvelupaikka-asetuksen 11 artiklan mukaan palvelupaikan ylläpitäjä voi määrittää ensisijaisuusperusteita kapasiteetin käyttöoikeuden myöntämiseksi. Ensisijaisuusperusteiden on oltava syrjimättömiä ja puolueettomia ja ne tulee olla julkaistuna palvelupaikan kuvauksessa. Nämä ensisijaisuusperusteet voidaan ottaa huomioon ristiriitaisten hakemusten tapauksessa, jos koordinointimenettely ei ole mahdollistanut hakemuksiin vastaamista. </w:t>
      </w:r>
    </w:p>
    <w:p w14:paraId="1B0775F3" w14:textId="77777777" w:rsidR="00B2781E" w:rsidRPr="00B2781E" w:rsidRDefault="00B2781E" w:rsidP="00B2781E">
      <w:pPr>
        <w:spacing w:after="240" w:line="260" w:lineRule="exact"/>
        <w:ind w:left="1778"/>
        <w:jc w:val="both"/>
        <w:rPr>
          <w:sz w:val="20"/>
          <w:szCs w:val="22"/>
        </w:rPr>
      </w:pPr>
      <w:r w:rsidRPr="00B2781E">
        <w:rPr>
          <w:sz w:val="20"/>
          <w:szCs w:val="22"/>
        </w:rPr>
        <w:t>Tämän vaiheen lopputuloksena palvelupaikan ylläpitäjä joko pystyy tarjoamaan palvelun hakijan tarpeita vastaavan kapasiteetin tai sitten edetään seuraavassa esitettyihin vaiheisiin.</w:t>
      </w:r>
    </w:p>
    <w:p w14:paraId="08449E15" w14:textId="77777777" w:rsidR="00B2781E" w:rsidRPr="00B2781E" w:rsidRDefault="00B2781E" w:rsidP="00B2781E">
      <w:pPr>
        <w:numPr>
          <w:ilvl w:val="0"/>
          <w:numId w:val="31"/>
        </w:numPr>
        <w:spacing w:after="240" w:line="260" w:lineRule="exact"/>
        <w:jc w:val="both"/>
        <w:rPr>
          <w:sz w:val="20"/>
          <w:szCs w:val="22"/>
        </w:rPr>
      </w:pPr>
      <w:r w:rsidRPr="00B2781E">
        <w:rPr>
          <w:sz w:val="20"/>
          <w:szCs w:val="22"/>
        </w:rPr>
        <w:t xml:space="preserve">Jos palvelupaikan ylläpitäjä ei voi vastata palvelupaikan tai palveluiden käyttöoikeutta koskevaan hakemukseen koordinointimenettelyllä, palvelupaikan ylläpitäjän ja hakijan on yhdessä arvioitava, onko käytettävissä </w:t>
      </w:r>
      <w:r w:rsidRPr="00B2781E">
        <w:rPr>
          <w:sz w:val="20"/>
          <w:szCs w:val="22"/>
        </w:rPr>
        <w:lastRenderedPageBreak/>
        <w:t xml:space="preserve">toteuttamiskelpoisia vaihtoehtoja (palvelupaikka-asetus 12 artikla 2 kohta). Selvitettäessä toteuttamiskelpoisia vaihtoehtoja palvelupaikan ylläpitäjän on esitettävä mahdollisia vaihtoehtoja, jotka voivat perustua muiden palvelupaikkojen kuvauksiin tai hakijan mahdollisesti antamiin tietoihin (palvelupaikka-asetus 12 artikla 3 kohta).  </w:t>
      </w:r>
    </w:p>
    <w:p w14:paraId="4B7144F3" w14:textId="77777777" w:rsidR="00B2781E" w:rsidRPr="00B2781E" w:rsidRDefault="00B2781E" w:rsidP="00B2781E">
      <w:pPr>
        <w:spacing w:after="240" w:line="260" w:lineRule="exact"/>
        <w:ind w:left="1778"/>
        <w:jc w:val="both"/>
        <w:rPr>
          <w:sz w:val="20"/>
          <w:szCs w:val="22"/>
        </w:rPr>
      </w:pPr>
      <w:r w:rsidRPr="00B2781E">
        <w:rPr>
          <w:sz w:val="20"/>
          <w:szCs w:val="22"/>
        </w:rPr>
        <w:t xml:space="preserve">Palvelupaikan ylläpitäjä voi evätä palvelupyyntöhakemuksen syistä, joista säädetään palvelupaikka-asetuksen 13 artiklassa. </w:t>
      </w:r>
    </w:p>
    <w:p w14:paraId="536EF664" w14:textId="77777777" w:rsidR="00B2781E" w:rsidRPr="00B2781E" w:rsidRDefault="00B2781E" w:rsidP="00B2781E">
      <w:pPr>
        <w:numPr>
          <w:ilvl w:val="0"/>
          <w:numId w:val="31"/>
        </w:numPr>
        <w:spacing w:after="240" w:line="260" w:lineRule="exact"/>
        <w:jc w:val="both"/>
        <w:rPr>
          <w:sz w:val="20"/>
          <w:szCs w:val="22"/>
        </w:rPr>
      </w:pPr>
      <w:r w:rsidRPr="00B2781E">
        <w:rPr>
          <w:sz w:val="20"/>
          <w:szCs w:val="22"/>
        </w:rPr>
        <w:t>Jos palvelupaikan ylläpitäjä ja hakija toteavat, että palvelupaikkaa tai palvelua koskevaan hakemukseen ei ole toteuttamiskelpoisia vaihtoehtoja ja koordinointimenettely ei ole mahdollistanut palvelupaikan tai siellä tarjottavan palvelun käyttöoikeutta koskevaan hakemukseen vastaamista, palvelupaikan ylläpitäjä voi evätä hakemuksen.</w:t>
      </w:r>
    </w:p>
    <w:p w14:paraId="62EF4B8B" w14:textId="77777777" w:rsidR="00B2781E" w:rsidRPr="00B2781E" w:rsidRDefault="00B2781E" w:rsidP="00B2781E">
      <w:pPr>
        <w:numPr>
          <w:ilvl w:val="0"/>
          <w:numId w:val="31"/>
        </w:numPr>
        <w:spacing w:after="240" w:line="260" w:lineRule="exact"/>
        <w:jc w:val="both"/>
        <w:rPr>
          <w:sz w:val="20"/>
          <w:szCs w:val="22"/>
        </w:rPr>
      </w:pPr>
      <w:r w:rsidRPr="00B2781E">
        <w:rPr>
          <w:sz w:val="20"/>
          <w:szCs w:val="22"/>
        </w:rPr>
        <w:t>Jos palvelupaikan ylläpitäjä ja hakija eivät pääse sopuun toteuttamiskelpoisesta vaihtoehdosta, palvelupaikan ylläpitäjä voi evätä hakemuksen ilmoittamalla vaihtoehdot, joita se pitää toteuttamiskelpoisena.</w:t>
      </w:r>
    </w:p>
    <w:p w14:paraId="1131FEF2" w14:textId="77777777" w:rsidR="00B2781E" w:rsidRPr="00B2781E" w:rsidRDefault="00B2781E" w:rsidP="00B2781E">
      <w:pPr>
        <w:spacing w:after="240" w:line="260" w:lineRule="exact"/>
        <w:ind w:left="1778"/>
        <w:jc w:val="both"/>
        <w:rPr>
          <w:sz w:val="20"/>
          <w:szCs w:val="22"/>
        </w:rPr>
      </w:pPr>
      <w:r w:rsidRPr="00B2781E">
        <w:rPr>
          <w:sz w:val="20"/>
          <w:szCs w:val="22"/>
        </w:rPr>
        <w:t>Hakija voi yllä mainituissa tilanteissa tehdä valituksen sääntelyelimelle.</w:t>
      </w:r>
    </w:p>
    <w:p w14:paraId="460E4F86" w14:textId="77777777" w:rsidR="00B2781E" w:rsidRPr="00B2781E" w:rsidRDefault="00B2781E" w:rsidP="00B2781E">
      <w:pPr>
        <w:numPr>
          <w:ilvl w:val="0"/>
          <w:numId w:val="31"/>
        </w:numPr>
        <w:spacing w:after="240" w:line="260" w:lineRule="exact"/>
        <w:jc w:val="both"/>
        <w:rPr>
          <w:sz w:val="20"/>
          <w:szCs w:val="22"/>
        </w:rPr>
      </w:pPr>
      <w:r w:rsidRPr="00B2781E">
        <w:rPr>
          <w:sz w:val="20"/>
          <w:szCs w:val="22"/>
        </w:rPr>
        <w:t xml:space="preserve">Lisäksi, jos palvelupaikan ylläpitäjä ja hakija ovat yhteisesti yksilöineet toteuttamiskelpoisia vaihtoehtoja, palvelupaikan ylläpitäjä voi evätä hakemuksen. </w:t>
      </w:r>
    </w:p>
    <w:p w14:paraId="5A81ADEE" w14:textId="77777777" w:rsidR="00B2781E" w:rsidRPr="00B2781E" w:rsidRDefault="00B2781E" w:rsidP="00B2781E">
      <w:pPr>
        <w:spacing w:before="120" w:after="120"/>
        <w:outlineLvl w:val="0"/>
        <w:rPr>
          <w:rFonts w:cs="Arial"/>
          <w:b/>
          <w:bCs/>
          <w:kern w:val="28"/>
          <w:szCs w:val="32"/>
        </w:rPr>
      </w:pPr>
      <w:r w:rsidRPr="00B2781E">
        <w:rPr>
          <w:rFonts w:cs="Arial"/>
          <w:b/>
          <w:bCs/>
          <w:kern w:val="28"/>
          <w:szCs w:val="32"/>
        </w:rPr>
        <w:t>Määräyksen vaikutukset</w:t>
      </w:r>
    </w:p>
    <w:p w14:paraId="3BFA5FA0" w14:textId="77777777" w:rsidR="00B2781E" w:rsidRPr="00B2781E" w:rsidRDefault="00B2781E" w:rsidP="00B2781E">
      <w:pPr>
        <w:spacing w:after="240" w:line="260" w:lineRule="exact"/>
        <w:ind w:left="1418"/>
        <w:jc w:val="both"/>
        <w:rPr>
          <w:sz w:val="20"/>
          <w:szCs w:val="22"/>
        </w:rPr>
      </w:pPr>
      <w:r w:rsidRPr="00B2781E">
        <w:rPr>
          <w:sz w:val="20"/>
          <w:szCs w:val="22"/>
        </w:rPr>
        <w:t>Määräyksen arvioidaan osaltaan vahvistavan palvelupaikkojen käyttäjien tasapuolista ja syrjimätöntä kohtelua.</w:t>
      </w:r>
    </w:p>
    <w:p w14:paraId="0F3340A4" w14:textId="77777777" w:rsidR="00B2781E" w:rsidRPr="00B2781E" w:rsidRDefault="00B2781E" w:rsidP="00B2781E">
      <w:pPr>
        <w:spacing w:after="240" w:line="260" w:lineRule="exact"/>
        <w:ind w:left="1418"/>
        <w:jc w:val="both"/>
        <w:rPr>
          <w:sz w:val="20"/>
          <w:szCs w:val="22"/>
        </w:rPr>
      </w:pPr>
      <w:r w:rsidRPr="00B2781E">
        <w:rPr>
          <w:sz w:val="20"/>
          <w:szCs w:val="22"/>
        </w:rPr>
        <w:t>Määräyksellä ei arvioida olevan vaikutuksia turvallisuuteen, ympäristöön tai tasa-arvoon.</w:t>
      </w:r>
    </w:p>
    <w:p w14:paraId="3C4379F1" w14:textId="77777777" w:rsidR="00B2781E" w:rsidRPr="00B2781E" w:rsidRDefault="00B2781E" w:rsidP="00B2781E">
      <w:pPr>
        <w:spacing w:before="120" w:after="120"/>
        <w:outlineLvl w:val="0"/>
        <w:rPr>
          <w:rFonts w:cs="Arial"/>
          <w:b/>
          <w:bCs/>
          <w:kern w:val="28"/>
          <w:szCs w:val="32"/>
        </w:rPr>
      </w:pPr>
      <w:r w:rsidRPr="00B2781E">
        <w:rPr>
          <w:rFonts w:cs="Arial"/>
          <w:b/>
          <w:bCs/>
          <w:kern w:val="28"/>
          <w:szCs w:val="32"/>
        </w:rPr>
        <w:t>Määräyksen aikataulu/voimaantulo</w:t>
      </w:r>
    </w:p>
    <w:p w14:paraId="03A9EC65" w14:textId="77777777" w:rsidR="00B2781E" w:rsidRPr="00B2781E" w:rsidRDefault="00B2781E" w:rsidP="00B2781E">
      <w:pPr>
        <w:spacing w:after="240" w:line="260" w:lineRule="exact"/>
        <w:ind w:left="1418"/>
        <w:jc w:val="both"/>
        <w:rPr>
          <w:sz w:val="20"/>
          <w:szCs w:val="22"/>
        </w:rPr>
      </w:pPr>
      <w:r w:rsidRPr="00B2781E">
        <w:rPr>
          <w:sz w:val="20"/>
          <w:szCs w:val="22"/>
        </w:rPr>
        <w:t>Tavoitteena on, että määräys tulee voimaan 1.x.2023.</w:t>
      </w:r>
    </w:p>
    <w:p w14:paraId="28DE8A00" w14:textId="77777777" w:rsidR="00B2781E" w:rsidRPr="00B2781E" w:rsidRDefault="00B2781E" w:rsidP="00B2781E">
      <w:pPr>
        <w:spacing w:after="240" w:line="260" w:lineRule="exact"/>
        <w:ind w:left="1418"/>
        <w:jc w:val="both"/>
        <w:rPr>
          <w:sz w:val="20"/>
          <w:szCs w:val="22"/>
        </w:rPr>
      </w:pPr>
      <w:r w:rsidRPr="00B2781E">
        <w:rPr>
          <w:sz w:val="20"/>
          <w:szCs w:val="22"/>
        </w:rPr>
        <w:t xml:space="preserve">Lakimies Marko Sillanpää, s-posti </w:t>
      </w:r>
      <w:proofErr w:type="spellStart"/>
      <w:r w:rsidRPr="00B2781E">
        <w:rPr>
          <w:sz w:val="20"/>
          <w:szCs w:val="22"/>
        </w:rPr>
        <w:t>marko.sillanpaa</w:t>
      </w:r>
      <w:proofErr w:type="spellEnd"/>
      <w:r w:rsidRPr="00B2781E">
        <w:rPr>
          <w:sz w:val="20"/>
          <w:szCs w:val="22"/>
        </w:rPr>
        <w:t>(at)traficom.fi; puh. 029 534 5210</w:t>
      </w:r>
    </w:p>
    <w:p w14:paraId="7C60FB63" w14:textId="77777777" w:rsidR="00B2781E" w:rsidRPr="00B2781E" w:rsidRDefault="00B2781E" w:rsidP="00B2781E">
      <w:pPr>
        <w:spacing w:after="240" w:line="260" w:lineRule="exact"/>
        <w:ind w:left="1418"/>
        <w:rPr>
          <w:sz w:val="20"/>
          <w:szCs w:val="22"/>
        </w:rPr>
      </w:pPr>
    </w:p>
    <w:p w14:paraId="2F98F98E" w14:textId="77777777" w:rsidR="00B2781E" w:rsidRPr="00B2781E" w:rsidRDefault="00B2781E" w:rsidP="00B2781E">
      <w:pPr>
        <w:tabs>
          <w:tab w:val="left" w:pos="426"/>
          <w:tab w:val="right" w:leader="dot" w:pos="9911"/>
        </w:tabs>
        <w:spacing w:after="100"/>
        <w:rPr>
          <w:b/>
          <w:bCs/>
          <w:noProof/>
          <w:sz w:val="20"/>
        </w:rPr>
      </w:pPr>
    </w:p>
    <w:p w14:paraId="6F235B29" w14:textId="77777777" w:rsidR="00B91E6D" w:rsidRDefault="00B91E6D" w:rsidP="00B91E6D">
      <w:pPr>
        <w:pStyle w:val="Signature"/>
        <w:jc w:val="both"/>
      </w:pPr>
    </w:p>
    <w:p w14:paraId="3A6D2DA7" w14:textId="77777777" w:rsidR="00EC1353" w:rsidRDefault="00EC1353" w:rsidP="00B91E6D">
      <w:pPr>
        <w:pStyle w:val="Signature"/>
        <w:jc w:val="both"/>
      </w:pPr>
    </w:p>
    <w:p w14:paraId="097D3FF4" w14:textId="77777777" w:rsidR="00EC1353" w:rsidRDefault="00EC1353" w:rsidP="00B91E6D">
      <w:pPr>
        <w:pStyle w:val="Signature"/>
        <w:jc w:val="both"/>
      </w:pPr>
    </w:p>
    <w:p w14:paraId="250B36C7" w14:textId="77777777" w:rsidR="00EC1353" w:rsidRDefault="00EC1353" w:rsidP="00B91E6D">
      <w:pPr>
        <w:pStyle w:val="Signature"/>
        <w:jc w:val="both"/>
      </w:pPr>
    </w:p>
    <w:p w14:paraId="3A41408B" w14:textId="77777777" w:rsidR="00EC1353" w:rsidRDefault="00EC1353" w:rsidP="00B91E6D">
      <w:pPr>
        <w:pStyle w:val="Signature"/>
        <w:jc w:val="both"/>
      </w:pPr>
    </w:p>
    <w:p w14:paraId="7455DC93" w14:textId="77777777" w:rsidR="00EC1353" w:rsidRDefault="00EC1353" w:rsidP="00B91E6D">
      <w:pPr>
        <w:pStyle w:val="Signature"/>
        <w:jc w:val="both"/>
      </w:pPr>
    </w:p>
    <w:p w14:paraId="1CFBE991" w14:textId="77777777" w:rsidR="00EC1353" w:rsidRDefault="00EC1353" w:rsidP="00B91E6D">
      <w:pPr>
        <w:pStyle w:val="Signature"/>
        <w:jc w:val="both"/>
      </w:pPr>
    </w:p>
    <w:p w14:paraId="073C2464" w14:textId="77777777" w:rsidR="00B91E6D" w:rsidRDefault="00B91E6D" w:rsidP="00B91E6D">
      <w:pPr>
        <w:pStyle w:val="Signature"/>
        <w:jc w:val="both"/>
      </w:pPr>
    </w:p>
    <w:p w14:paraId="294CB319" w14:textId="77777777" w:rsidR="00F83E81" w:rsidRPr="00F83E81" w:rsidRDefault="00F83E81" w:rsidP="00B6016F">
      <w:pPr>
        <w:jc w:val="both"/>
      </w:pPr>
    </w:p>
    <w:p w14:paraId="7E7F8458" w14:textId="77777777" w:rsidR="00F83E81" w:rsidRPr="00F83E81" w:rsidRDefault="00F83E81" w:rsidP="00B6016F">
      <w:pPr>
        <w:jc w:val="both"/>
      </w:pPr>
    </w:p>
    <w:p w14:paraId="7D0521FF" w14:textId="77777777" w:rsidR="00F83E81" w:rsidRPr="00F83E81" w:rsidRDefault="00F83E81" w:rsidP="00B6016F">
      <w:pPr>
        <w:jc w:val="both"/>
      </w:pPr>
    </w:p>
    <w:p w14:paraId="48F6218E" w14:textId="77777777" w:rsidR="00F83E81" w:rsidRPr="00F83E81" w:rsidRDefault="00F83E81" w:rsidP="00B6016F">
      <w:pPr>
        <w:jc w:val="both"/>
      </w:pPr>
    </w:p>
    <w:p w14:paraId="25723069" w14:textId="77777777" w:rsidR="00F83E81" w:rsidRPr="00F83E81" w:rsidRDefault="00F83E81" w:rsidP="00B6016F">
      <w:pPr>
        <w:jc w:val="both"/>
      </w:pPr>
    </w:p>
    <w:p w14:paraId="28B7EE3C" w14:textId="77777777" w:rsidR="00F83E81" w:rsidRPr="00F83E81" w:rsidRDefault="00F83E81" w:rsidP="00B6016F">
      <w:pPr>
        <w:jc w:val="both"/>
      </w:pPr>
    </w:p>
    <w:p w14:paraId="333B2F37" w14:textId="77777777" w:rsidR="00F83E81" w:rsidRPr="00F83E81" w:rsidRDefault="00F83E81" w:rsidP="00B6016F">
      <w:pPr>
        <w:jc w:val="both"/>
      </w:pPr>
    </w:p>
    <w:p w14:paraId="008F2C66" w14:textId="77777777" w:rsidR="00F83E81" w:rsidRPr="00F83E81" w:rsidRDefault="00F83E81" w:rsidP="00B6016F">
      <w:pPr>
        <w:jc w:val="both"/>
      </w:pPr>
    </w:p>
    <w:p w14:paraId="0FA6E940" w14:textId="77777777" w:rsidR="00F83E81" w:rsidRPr="00F83E81" w:rsidRDefault="00F83E81" w:rsidP="00B6016F">
      <w:pPr>
        <w:jc w:val="both"/>
      </w:pPr>
    </w:p>
    <w:p w14:paraId="114EE577" w14:textId="77777777" w:rsidR="00F83E81" w:rsidRPr="00F83E81" w:rsidRDefault="00F83E81" w:rsidP="00B6016F">
      <w:pPr>
        <w:jc w:val="both"/>
      </w:pPr>
    </w:p>
    <w:p w14:paraId="1AC5C177" w14:textId="77777777" w:rsidR="00F83E81" w:rsidRPr="00F83E81" w:rsidRDefault="00F83E81" w:rsidP="00B6016F">
      <w:pPr>
        <w:jc w:val="both"/>
      </w:pPr>
    </w:p>
    <w:p w14:paraId="2F9BA90B" w14:textId="77777777" w:rsidR="00F83E81" w:rsidRPr="00F83E81" w:rsidRDefault="00F83E81" w:rsidP="00B6016F">
      <w:pPr>
        <w:jc w:val="both"/>
      </w:pPr>
    </w:p>
    <w:p w14:paraId="01B0CCAD" w14:textId="77777777" w:rsidR="00F83E81" w:rsidRDefault="00F83E81" w:rsidP="00B6016F">
      <w:pPr>
        <w:jc w:val="both"/>
      </w:pPr>
    </w:p>
    <w:p w14:paraId="76A8B11E" w14:textId="77777777" w:rsidR="007F0DC7" w:rsidRPr="00F83E81" w:rsidRDefault="007F0DC7" w:rsidP="00B6016F">
      <w:pPr>
        <w:tabs>
          <w:tab w:val="left" w:pos="6198"/>
        </w:tabs>
        <w:jc w:val="both"/>
      </w:pPr>
    </w:p>
    <w:sectPr w:rsidR="007F0DC7" w:rsidRPr="00F83E81" w:rsidSect="00564EB1">
      <w:headerReference w:type="default" r:id="rId13"/>
      <w:footerReference w:type="default" r:id="rId14"/>
      <w:headerReference w:type="first" r:id="rId15"/>
      <w:footerReference w:type="first" r:id="rId16"/>
      <w:type w:val="continuous"/>
      <w:pgSz w:w="11906" w:h="16838" w:code="9"/>
      <w:pgMar w:top="567" w:right="851" w:bottom="1418" w:left="1134" w:header="283"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6A085" w14:textId="77777777" w:rsidR="00C30075" w:rsidRDefault="00C30075">
      <w:r>
        <w:separator/>
      </w:r>
    </w:p>
  </w:endnote>
  <w:endnote w:type="continuationSeparator" w:id="0">
    <w:p w14:paraId="449EC756" w14:textId="77777777" w:rsidR="00C30075" w:rsidRDefault="00C3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10065" w:type="dxa"/>
      <w:tblLayout w:type="fixed"/>
      <w:tblCellMar>
        <w:left w:w="0" w:type="dxa"/>
        <w:right w:w="0" w:type="dxa"/>
      </w:tblCellMar>
      <w:tblLook w:val="01E0" w:firstRow="1" w:lastRow="1" w:firstColumn="1" w:lastColumn="1" w:noHBand="0" w:noVBand="0"/>
    </w:tblPr>
    <w:tblGrid>
      <w:gridCol w:w="10065"/>
    </w:tblGrid>
    <w:tr w:rsidR="008B4933" w14:paraId="6C07372B" w14:textId="77777777" w:rsidTr="00CE1F77">
      <w:trPr>
        <w:cantSplit/>
        <w:trHeight w:hRule="exact" w:val="284"/>
      </w:trPr>
      <w:tc>
        <w:tcPr>
          <w:tcW w:w="10065" w:type="dxa"/>
          <w:shd w:val="clear" w:color="auto" w:fill="auto"/>
        </w:tcPr>
        <w:p w14:paraId="23BB85C2" w14:textId="77777777" w:rsidR="008B4933" w:rsidRPr="00651771" w:rsidRDefault="00D04D36" w:rsidP="00B74CEF">
          <w:pPr>
            <w:pStyle w:val="xxalatunnisteosoitetiedot"/>
            <w:framePr w:wrap="auto" w:vAnchor="margin" w:hAnchor="text" w:yAlign="inline"/>
            <w:suppressOverlap w:val="0"/>
          </w:pPr>
          <w:r>
            <w:t xml:space="preserve">Rautatiealan sääntelyelin </w:t>
          </w:r>
          <w:r w:rsidR="008B4933" w:rsidRPr="00651771">
            <w:t>•</w:t>
          </w:r>
          <w:r w:rsidR="008B4933" w:rsidRPr="00C53C8D">
            <w:t xml:space="preserve"> PL </w:t>
          </w:r>
          <w:r w:rsidR="00B74CEF">
            <w:t>467</w:t>
          </w:r>
          <w:r w:rsidR="008B4933" w:rsidRPr="00C53C8D">
            <w:t xml:space="preserve">, 00101 Helsinki </w:t>
          </w:r>
          <w:r w:rsidR="008B4933" w:rsidRPr="00651771">
            <w:t>•</w:t>
          </w:r>
          <w:r w:rsidR="008B4933" w:rsidRPr="00C53C8D">
            <w:t xml:space="preserve"> puh. </w:t>
          </w:r>
          <w:r w:rsidR="00B469A3">
            <w:t>029 534 5000</w:t>
          </w:r>
        </w:p>
      </w:tc>
    </w:tr>
    <w:tr w:rsidR="008B4933" w:rsidRPr="008256F7" w14:paraId="01A99371" w14:textId="77777777" w:rsidTr="00CE1F77">
      <w:trPr>
        <w:cantSplit/>
        <w:trHeight w:hRule="exact" w:val="227"/>
      </w:trPr>
      <w:tc>
        <w:tcPr>
          <w:tcW w:w="10065" w:type="dxa"/>
          <w:shd w:val="clear" w:color="auto" w:fill="auto"/>
        </w:tcPr>
        <w:p w14:paraId="6BDC68B3" w14:textId="77777777" w:rsidR="008B4933" w:rsidRPr="00CE1F77" w:rsidRDefault="00CE1F77" w:rsidP="00B74CEF">
          <w:pPr>
            <w:pStyle w:val="xxalatunnisteosoitetiedot"/>
            <w:framePr w:wrap="auto" w:vAnchor="margin" w:hAnchor="text" w:yAlign="inline"/>
            <w:suppressOverlap w:val="0"/>
            <w:rPr>
              <w:lang w:val="sv-FI"/>
            </w:rPr>
          </w:pPr>
          <w:r>
            <w:rPr>
              <w:lang w:val="sv-FI"/>
            </w:rPr>
            <w:t>Regleringsorganet f</w:t>
          </w:r>
          <w:r w:rsidRPr="00CE1F77">
            <w:rPr>
              <w:lang w:val="sv-FI"/>
            </w:rPr>
            <w:t>ör järnvägssektorn</w:t>
          </w:r>
          <w:r w:rsidRPr="00240100">
            <w:rPr>
              <w:lang w:val="sv-FI"/>
            </w:rPr>
            <w:t xml:space="preserve"> </w:t>
          </w:r>
          <w:r w:rsidR="008B4933" w:rsidRPr="00240100">
            <w:rPr>
              <w:lang w:val="sv-FI"/>
            </w:rPr>
            <w:t xml:space="preserve">• </w:t>
          </w:r>
          <w:r w:rsidR="008B4933" w:rsidRPr="00240100">
            <w:rPr>
              <w:lang w:val="sv-SE"/>
            </w:rPr>
            <w:t xml:space="preserve">PB </w:t>
          </w:r>
          <w:r w:rsidR="00B74CEF">
            <w:rPr>
              <w:lang w:val="sv-SE"/>
            </w:rPr>
            <w:t>467</w:t>
          </w:r>
          <w:r w:rsidR="008B4933" w:rsidRPr="00240100">
            <w:rPr>
              <w:lang w:val="sv-SE"/>
            </w:rPr>
            <w:t xml:space="preserve">, 00101 Helsingfors </w:t>
          </w:r>
          <w:r w:rsidR="008B4933" w:rsidRPr="00240100">
            <w:rPr>
              <w:lang w:val="sv-FI"/>
            </w:rPr>
            <w:t>•</w:t>
          </w:r>
          <w:r w:rsidR="008B4933" w:rsidRPr="00240100">
            <w:rPr>
              <w:lang w:val="sv-SE"/>
            </w:rPr>
            <w:t xml:space="preserve"> t</w:t>
          </w:r>
          <w:r w:rsidR="008B4933" w:rsidRPr="00240100">
            <w:rPr>
              <w:lang w:val="sv-FI"/>
            </w:rPr>
            <w:t xml:space="preserve">fn </w:t>
          </w:r>
          <w:r w:rsidR="00B469A3" w:rsidRPr="00240100">
            <w:rPr>
              <w:lang w:val="sv-FI"/>
            </w:rPr>
            <w:t>029 534 5000</w:t>
          </w:r>
        </w:p>
      </w:tc>
    </w:tr>
    <w:tr w:rsidR="00626892" w:rsidRPr="008B4933" w14:paraId="0706D872" w14:textId="77777777" w:rsidTr="00CE1F77">
      <w:trPr>
        <w:cantSplit/>
        <w:trHeight w:hRule="exact" w:val="284"/>
      </w:trPr>
      <w:tc>
        <w:tcPr>
          <w:tcW w:w="10065" w:type="dxa"/>
          <w:shd w:val="clear" w:color="auto" w:fill="auto"/>
        </w:tcPr>
        <w:p w14:paraId="618A05A1" w14:textId="77777777" w:rsidR="00626892" w:rsidRPr="00240100" w:rsidRDefault="008B4933" w:rsidP="00D04D36">
          <w:pPr>
            <w:pStyle w:val="xxalatunnisteorganisaationnimi"/>
            <w:framePr w:wrap="auto" w:vAnchor="margin" w:hAnchor="text" w:yAlign="inline"/>
            <w:suppressOverlap w:val="0"/>
            <w:rPr>
              <w:lang w:val="sv-FI"/>
            </w:rPr>
          </w:pPr>
          <w:r w:rsidRPr="00240100">
            <w:rPr>
              <w:lang w:val="sv-FI"/>
            </w:rPr>
            <w:t>www.</w:t>
          </w:r>
          <w:r w:rsidR="00D04D36">
            <w:rPr>
              <w:lang w:val="sv-FI"/>
            </w:rPr>
            <w:t>saantelyelin</w:t>
          </w:r>
          <w:r w:rsidRPr="00240100">
            <w:rPr>
              <w:lang w:val="sv-FI"/>
            </w:rPr>
            <w:t>.fi</w:t>
          </w:r>
        </w:p>
      </w:tc>
    </w:tr>
  </w:tbl>
  <w:p w14:paraId="2CAA3C05" w14:textId="77777777" w:rsidR="00626892" w:rsidRPr="00D04D36" w:rsidRDefault="00626892" w:rsidP="008B4933">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10065" w:type="dxa"/>
      <w:tblLayout w:type="fixed"/>
      <w:tblCellMar>
        <w:left w:w="0" w:type="dxa"/>
        <w:right w:w="0" w:type="dxa"/>
      </w:tblCellMar>
      <w:tblLook w:val="01E0" w:firstRow="1" w:lastRow="1" w:firstColumn="1" w:lastColumn="1" w:noHBand="0" w:noVBand="0"/>
    </w:tblPr>
    <w:tblGrid>
      <w:gridCol w:w="10065"/>
    </w:tblGrid>
    <w:tr w:rsidR="00626892" w14:paraId="5BA55B09" w14:textId="77777777" w:rsidTr="00CE1F77">
      <w:trPr>
        <w:cantSplit/>
        <w:trHeight w:hRule="exact" w:val="284"/>
      </w:trPr>
      <w:tc>
        <w:tcPr>
          <w:tcW w:w="10065" w:type="dxa"/>
          <w:shd w:val="clear" w:color="auto" w:fill="auto"/>
        </w:tcPr>
        <w:p w14:paraId="571855ED" w14:textId="77777777" w:rsidR="00626892" w:rsidRPr="00651771" w:rsidRDefault="00D04D36" w:rsidP="00B74CEF">
          <w:pPr>
            <w:pStyle w:val="xxalatunnisteosoitetiedot"/>
            <w:framePr w:wrap="auto" w:vAnchor="margin" w:hAnchor="text" w:yAlign="inline"/>
            <w:suppressOverlap w:val="0"/>
          </w:pPr>
          <w:r>
            <w:t xml:space="preserve">Rautatiealan sääntelyelin </w:t>
          </w:r>
          <w:r w:rsidRPr="00651771">
            <w:t>•</w:t>
          </w:r>
          <w:r>
            <w:t xml:space="preserve"> </w:t>
          </w:r>
          <w:r w:rsidR="00DD5FF8" w:rsidRPr="00C53C8D">
            <w:t xml:space="preserve">PL </w:t>
          </w:r>
          <w:r w:rsidR="00B74CEF">
            <w:t>467</w:t>
          </w:r>
          <w:r w:rsidR="00DD5FF8" w:rsidRPr="00C53C8D">
            <w:t>, 00101 Helsinki</w:t>
          </w:r>
          <w:r w:rsidR="00CA04E4" w:rsidRPr="00C53C8D">
            <w:t xml:space="preserve"> </w:t>
          </w:r>
          <w:r w:rsidR="00CA04E4" w:rsidRPr="00651771">
            <w:t>•</w:t>
          </w:r>
          <w:r w:rsidR="00DD5FF8" w:rsidRPr="00C53C8D">
            <w:t xml:space="preserve"> puh. </w:t>
          </w:r>
          <w:r w:rsidR="00F83E81">
            <w:t>029 534 5000</w:t>
          </w:r>
        </w:p>
      </w:tc>
    </w:tr>
    <w:tr w:rsidR="003E50C3" w14:paraId="2E2C7254" w14:textId="77777777" w:rsidTr="00CE1F77">
      <w:trPr>
        <w:cantSplit/>
        <w:trHeight w:hRule="exact" w:val="227"/>
      </w:trPr>
      <w:tc>
        <w:tcPr>
          <w:tcW w:w="10065" w:type="dxa"/>
          <w:shd w:val="clear" w:color="auto" w:fill="auto"/>
        </w:tcPr>
        <w:p w14:paraId="71A23E5C" w14:textId="77777777" w:rsidR="003E50C3" w:rsidRPr="00240100" w:rsidRDefault="00CE1F77" w:rsidP="00651771">
          <w:pPr>
            <w:pStyle w:val="xxalatunnisteosoitetiedot"/>
            <w:framePr w:wrap="auto" w:vAnchor="margin" w:hAnchor="text" w:yAlign="inline"/>
            <w:suppressOverlap w:val="0"/>
            <w:rPr>
              <w:lang w:val="sv-FI"/>
            </w:rPr>
          </w:pPr>
          <w:r>
            <w:rPr>
              <w:lang w:val="sv-FI"/>
            </w:rPr>
            <w:t>Regleringsorganet f</w:t>
          </w:r>
          <w:r w:rsidRPr="00CE1F77">
            <w:rPr>
              <w:lang w:val="sv-FI"/>
            </w:rPr>
            <w:t>ör järnvägssektorn</w:t>
          </w:r>
          <w:r w:rsidRPr="00240100">
            <w:rPr>
              <w:lang w:val="sv-FI"/>
            </w:rPr>
            <w:t xml:space="preserve"> </w:t>
          </w:r>
          <w:r w:rsidR="00CA04E4" w:rsidRPr="00240100">
            <w:rPr>
              <w:lang w:val="sv-FI"/>
            </w:rPr>
            <w:t>•</w:t>
          </w:r>
          <w:r w:rsidR="003E50C3" w:rsidRPr="00240100">
            <w:rPr>
              <w:lang w:val="sv-FI"/>
            </w:rPr>
            <w:t xml:space="preserve"> </w:t>
          </w:r>
          <w:r w:rsidR="003E50C3" w:rsidRPr="00240100">
            <w:rPr>
              <w:lang w:val="sv-SE"/>
            </w:rPr>
            <w:t xml:space="preserve">PB </w:t>
          </w:r>
          <w:r w:rsidR="00B74CEF">
            <w:rPr>
              <w:lang w:val="sv-SE"/>
            </w:rPr>
            <w:t>467</w:t>
          </w:r>
          <w:r w:rsidR="003E50C3" w:rsidRPr="00240100">
            <w:rPr>
              <w:lang w:val="sv-SE"/>
            </w:rPr>
            <w:t>, 00101 Helsingfors</w:t>
          </w:r>
          <w:r w:rsidR="00CA04E4" w:rsidRPr="00240100">
            <w:rPr>
              <w:lang w:val="sv-SE"/>
            </w:rPr>
            <w:t xml:space="preserve"> </w:t>
          </w:r>
          <w:r w:rsidR="00CA04E4" w:rsidRPr="00240100">
            <w:rPr>
              <w:lang w:val="sv-FI"/>
            </w:rPr>
            <w:t>•</w:t>
          </w:r>
          <w:r w:rsidR="003E50C3" w:rsidRPr="00240100">
            <w:rPr>
              <w:lang w:val="sv-SE"/>
            </w:rPr>
            <w:t xml:space="preserve"> t</w:t>
          </w:r>
          <w:r w:rsidR="00910A7C" w:rsidRPr="00240100">
            <w:rPr>
              <w:lang w:val="sv-FI"/>
            </w:rPr>
            <w:t>fn</w:t>
          </w:r>
          <w:r w:rsidR="003E50C3" w:rsidRPr="00240100">
            <w:rPr>
              <w:lang w:val="sv-FI"/>
            </w:rPr>
            <w:t xml:space="preserve"> </w:t>
          </w:r>
          <w:r w:rsidR="00F83E81" w:rsidRPr="00240100">
            <w:rPr>
              <w:lang w:val="sv-FI"/>
            </w:rPr>
            <w:t>029 534 5000</w:t>
          </w:r>
          <w:r w:rsidR="00D04D36">
            <w:rPr>
              <w:lang w:val="sv-FI"/>
            </w:rPr>
            <w:t xml:space="preserve"> </w:t>
          </w:r>
        </w:p>
        <w:p w14:paraId="783F444F" w14:textId="77777777" w:rsidR="003E50C3" w:rsidRPr="00651771" w:rsidRDefault="003E50C3" w:rsidP="003E50C3">
          <w:pPr>
            <w:pStyle w:val="xxalatunnisteytunnus"/>
            <w:framePr w:wrap="auto" w:vAnchor="margin" w:hAnchor="text" w:yAlign="inline"/>
            <w:suppressOverlap w:val="0"/>
          </w:pPr>
          <w:r w:rsidRPr="00240100">
            <w:rPr>
              <w:lang w:val="en-US"/>
            </w:rPr>
            <w:t>/ r</w:t>
          </w:r>
        </w:p>
      </w:tc>
    </w:tr>
    <w:tr w:rsidR="003E50C3" w:rsidRPr="003E50C3" w14:paraId="547E5AFA" w14:textId="77777777" w:rsidTr="00CE1F77">
      <w:trPr>
        <w:cantSplit/>
        <w:trHeight w:hRule="exact" w:val="227"/>
      </w:trPr>
      <w:tc>
        <w:tcPr>
          <w:tcW w:w="10065" w:type="dxa"/>
          <w:shd w:val="clear" w:color="auto" w:fill="auto"/>
        </w:tcPr>
        <w:p w14:paraId="7A2ABC15" w14:textId="77777777" w:rsidR="003E50C3" w:rsidRPr="00240100" w:rsidRDefault="003E50C3" w:rsidP="00D04D36">
          <w:pPr>
            <w:pStyle w:val="xxalatunnisteytunnus"/>
            <w:framePr w:wrap="auto" w:vAnchor="margin" w:hAnchor="text" w:yAlign="inline"/>
            <w:suppressOverlap w:val="0"/>
            <w:rPr>
              <w:b/>
              <w:sz w:val="16"/>
            </w:rPr>
          </w:pPr>
          <w:r w:rsidRPr="00240100">
            <w:rPr>
              <w:b/>
              <w:sz w:val="16"/>
            </w:rPr>
            <w:t>www.</w:t>
          </w:r>
          <w:r w:rsidR="00D04D36">
            <w:rPr>
              <w:b/>
              <w:sz w:val="16"/>
            </w:rPr>
            <w:t>saantelyelin</w:t>
          </w:r>
          <w:r w:rsidRPr="00240100">
            <w:rPr>
              <w:b/>
              <w:sz w:val="16"/>
            </w:rPr>
            <w:t>.fi</w:t>
          </w:r>
        </w:p>
      </w:tc>
    </w:tr>
  </w:tbl>
  <w:p w14:paraId="0E7511A6" w14:textId="77777777" w:rsidR="00626892" w:rsidRPr="007902DE" w:rsidRDefault="0062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50C6" w14:textId="77777777" w:rsidR="00C30075" w:rsidRDefault="00C30075">
      <w:r>
        <w:separator/>
      </w:r>
    </w:p>
  </w:footnote>
  <w:footnote w:type="continuationSeparator" w:id="0">
    <w:p w14:paraId="02DDBFC0" w14:textId="77777777" w:rsidR="00C30075" w:rsidRDefault="00C3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F16D" w14:textId="3FCE4B23" w:rsidR="00626892" w:rsidRPr="004178A4" w:rsidRDefault="0070395D" w:rsidP="004178A4">
    <w:pPr>
      <w:pStyle w:val="xxylatunnistesivunumerointi"/>
    </w:pPr>
    <w:r>
      <w:fldChar w:fldCharType="begin"/>
    </w:r>
    <w:r>
      <w:instrText xml:space="preserve"> PAGE </w:instrText>
    </w:r>
    <w:r>
      <w:fldChar w:fldCharType="separate"/>
    </w:r>
    <w:r w:rsidR="00A16975">
      <w:t>2</w:t>
    </w:r>
    <w:r>
      <w:fldChar w:fldCharType="end"/>
    </w:r>
    <w:r w:rsidR="00626892" w:rsidRPr="004178A4">
      <w:t>/</w:t>
    </w:r>
    <w:r>
      <w:fldChar w:fldCharType="begin"/>
    </w:r>
    <w:r>
      <w:instrText xml:space="preserve"> NUMPAGES </w:instrText>
    </w:r>
    <w:r>
      <w:fldChar w:fldCharType="separate"/>
    </w:r>
    <w:r w:rsidR="00A16975">
      <w:t>6</w:t>
    </w:r>
    <w:r>
      <w:fldChar w:fldCharType="end"/>
    </w:r>
  </w:p>
  <w:p w14:paraId="6D65D323" w14:textId="77777777" w:rsidR="00626892" w:rsidRPr="005A7369" w:rsidRDefault="00626892" w:rsidP="004178A4">
    <w:pPr>
      <w:pStyle w:val="xxylatunnistesivunumeroint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F0FE" w14:textId="51D53E21" w:rsidR="00564EB1" w:rsidRDefault="00BF30DE">
    <w:pPr>
      <w:pStyle w:val="Header"/>
    </w:pPr>
    <w:r>
      <w:rPr>
        <w:noProof/>
      </w:rPr>
      <w:drawing>
        <wp:anchor distT="0" distB="0" distL="114300" distR="114300" simplePos="0" relativeHeight="251658751" behindDoc="1" locked="0" layoutInCell="1" allowOverlap="1" wp14:anchorId="45E2620B" wp14:editId="01B9B41D">
          <wp:simplePos x="0" y="0"/>
          <wp:positionH relativeFrom="column">
            <wp:posOffset>0</wp:posOffset>
          </wp:positionH>
          <wp:positionV relativeFrom="paragraph">
            <wp:posOffset>262255</wp:posOffset>
          </wp:positionV>
          <wp:extent cx="2955290" cy="47752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 kaksikielinen.png"/>
                  <pic:cNvPicPr/>
                </pic:nvPicPr>
                <pic:blipFill>
                  <a:blip r:embed="rId1">
                    <a:extLst>
                      <a:ext uri="{28A0092B-C50C-407E-A947-70E740481C1C}">
                        <a14:useLocalDpi xmlns:a14="http://schemas.microsoft.com/office/drawing/2010/main" val="0"/>
                      </a:ext>
                    </a:extLst>
                  </a:blip>
                  <a:stretch>
                    <a:fillRect/>
                  </a:stretch>
                </pic:blipFill>
                <pic:spPr>
                  <a:xfrm>
                    <a:off x="0" y="0"/>
                    <a:ext cx="2955290"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DA64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3F36A04"/>
    <w:multiLevelType w:val="hybridMultilevel"/>
    <w:tmpl w:val="767CF5D6"/>
    <w:lvl w:ilvl="0" w:tplc="7EAC1AEE">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2" w15:restartNumberingAfterBreak="0">
    <w:nsid w:val="36DB26CF"/>
    <w:multiLevelType w:val="multilevel"/>
    <w:tmpl w:val="7794D2BC"/>
    <w:lvl w:ilvl="0">
      <w:start w:val="1"/>
      <w:numFmt w:val="decimal"/>
      <w:pStyle w:val="List2"/>
      <w:lvlText w:val="%1."/>
      <w:lvlJc w:val="left"/>
      <w:pPr>
        <w:tabs>
          <w:tab w:val="num" w:pos="2345"/>
        </w:tabs>
        <w:ind w:left="2342" w:hanging="357"/>
      </w:pPr>
      <w:rPr>
        <w:rFonts w:ascii="Frutiger 55 Roman" w:hAnsi="Frutiger 55 Roman" w:hint="default"/>
        <w:b w:val="0"/>
        <w:i w:val="0"/>
        <w:sz w:val="22"/>
      </w:rPr>
    </w:lvl>
    <w:lvl w:ilvl="1">
      <w:start w:val="1"/>
      <w:numFmt w:val="bullet"/>
      <w:pStyle w:val="Lis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Courier" w:hAnsi="Courier" w:hint="default"/>
      </w:rPr>
    </w:lvl>
    <w:lvl w:ilvl="4">
      <w:start w:val="1"/>
      <w:numFmt w:val="bullet"/>
      <w:lvlText w:val="-"/>
      <w:lvlJc w:val="left"/>
      <w:pPr>
        <w:tabs>
          <w:tab w:val="num" w:pos="1800"/>
        </w:tabs>
        <w:ind w:left="1800" w:hanging="360"/>
      </w:pPr>
      <w:rPr>
        <w:rFonts w:ascii="Courier" w:hAnsi="Courier" w:hint="default"/>
      </w:rPr>
    </w:lvl>
    <w:lvl w:ilvl="5">
      <w:start w:val="1"/>
      <w:numFmt w:val="bullet"/>
      <w:lvlText w:val="-"/>
      <w:lvlJc w:val="left"/>
      <w:pPr>
        <w:tabs>
          <w:tab w:val="num" w:pos="2160"/>
        </w:tabs>
        <w:ind w:left="2160" w:hanging="363"/>
      </w:pPr>
      <w:rPr>
        <w:rFonts w:ascii="Courier" w:hAnsi="Courier" w:hint="default"/>
      </w:rPr>
    </w:lvl>
    <w:lvl w:ilvl="6">
      <w:start w:val="1"/>
      <w:numFmt w:val="bullet"/>
      <w:lvlText w:val="-"/>
      <w:lvlJc w:val="left"/>
      <w:pPr>
        <w:tabs>
          <w:tab w:val="num" w:pos="2520"/>
        </w:tabs>
        <w:ind w:left="2520" w:hanging="360"/>
      </w:pPr>
      <w:rPr>
        <w:rFonts w:ascii="Courier" w:hAnsi="Courier" w:hint="default"/>
      </w:rPr>
    </w:lvl>
    <w:lvl w:ilvl="7">
      <w:start w:val="1"/>
      <w:numFmt w:val="bullet"/>
      <w:lvlText w:val="-"/>
      <w:lvlJc w:val="left"/>
      <w:pPr>
        <w:tabs>
          <w:tab w:val="num" w:pos="2880"/>
        </w:tabs>
        <w:ind w:left="2880" w:hanging="363"/>
      </w:pPr>
      <w:rPr>
        <w:rFonts w:ascii="Courier" w:hAnsi="Courier" w:hint="default"/>
      </w:rPr>
    </w:lvl>
    <w:lvl w:ilvl="8">
      <w:start w:val="1"/>
      <w:numFmt w:val="bullet"/>
      <w:lvlText w:val="-"/>
      <w:lvlJc w:val="left"/>
      <w:pPr>
        <w:tabs>
          <w:tab w:val="num" w:pos="3240"/>
        </w:tabs>
        <w:ind w:left="3240" w:hanging="360"/>
      </w:pPr>
      <w:rPr>
        <w:rFonts w:ascii="Courier" w:hAnsi="Courier" w:hint="default"/>
      </w:rPr>
    </w:lvl>
  </w:abstractNum>
  <w:abstractNum w:abstractNumId="13"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D9D620F"/>
    <w:multiLevelType w:val="hybridMultilevel"/>
    <w:tmpl w:val="594E58D2"/>
    <w:lvl w:ilvl="0" w:tplc="040B0017">
      <w:start w:val="1"/>
      <w:numFmt w:val="lowerLetter"/>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E0342"/>
    <w:multiLevelType w:val="hybridMultilevel"/>
    <w:tmpl w:val="47C018CC"/>
    <w:lvl w:ilvl="0" w:tplc="0FD6DDB0">
      <w:start w:val="1"/>
      <w:numFmt w:val="decimal"/>
      <w:lvlText w:val="%1."/>
      <w:lvlJc w:val="left"/>
      <w:pPr>
        <w:ind w:left="1778" w:hanging="360"/>
      </w:pPr>
      <w:rPr>
        <w:rFonts w:hint="default"/>
      </w:rPr>
    </w:lvl>
    <w:lvl w:ilvl="1" w:tplc="040B0019">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8" w15:restartNumberingAfterBreak="0">
    <w:nsid w:val="524E4472"/>
    <w:multiLevelType w:val="multilevel"/>
    <w:tmpl w:val="040B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B8E38EB"/>
    <w:multiLevelType w:val="hybridMultilevel"/>
    <w:tmpl w:val="C6AE9FFC"/>
    <w:lvl w:ilvl="0" w:tplc="040B000F">
      <w:start w:val="1"/>
      <w:numFmt w:val="decimal"/>
      <w:lvlText w:val="%1."/>
      <w:lvlJc w:val="left"/>
      <w:pPr>
        <w:ind w:left="2138" w:hanging="360"/>
      </w:pPr>
      <w:rPr>
        <w:rFont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0"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3"/>
  </w:num>
  <w:num w:numId="3">
    <w:abstractNumId w:val="20"/>
  </w:num>
  <w:num w:numId="4">
    <w:abstractNumId w:val="16"/>
  </w:num>
  <w:num w:numId="5">
    <w:abstractNumId w:val="10"/>
  </w:num>
  <w:num w:numId="6">
    <w:abstractNumId w:val="18"/>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2"/>
  </w:num>
  <w:num w:numId="28">
    <w:abstractNumId w:val="17"/>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2C"/>
    <w:rsid w:val="000023ED"/>
    <w:rsid w:val="00003F10"/>
    <w:rsid w:val="00015240"/>
    <w:rsid w:val="000178D6"/>
    <w:rsid w:val="00020379"/>
    <w:rsid w:val="00025D02"/>
    <w:rsid w:val="0002745F"/>
    <w:rsid w:val="00027828"/>
    <w:rsid w:val="00037537"/>
    <w:rsid w:val="000421C4"/>
    <w:rsid w:val="00052F37"/>
    <w:rsid w:val="000578AF"/>
    <w:rsid w:val="00077D81"/>
    <w:rsid w:val="00091B90"/>
    <w:rsid w:val="00093C37"/>
    <w:rsid w:val="000B22B4"/>
    <w:rsid w:val="000B4089"/>
    <w:rsid w:val="000D702D"/>
    <w:rsid w:val="000E1316"/>
    <w:rsid w:val="000E5757"/>
    <w:rsid w:val="001001D0"/>
    <w:rsid w:val="00103EAD"/>
    <w:rsid w:val="0011296E"/>
    <w:rsid w:val="001160B8"/>
    <w:rsid w:val="001202AE"/>
    <w:rsid w:val="001210DA"/>
    <w:rsid w:val="00130F1D"/>
    <w:rsid w:val="001378F8"/>
    <w:rsid w:val="00140C26"/>
    <w:rsid w:val="00144761"/>
    <w:rsid w:val="001475F1"/>
    <w:rsid w:val="00153C8E"/>
    <w:rsid w:val="00154359"/>
    <w:rsid w:val="00176C63"/>
    <w:rsid w:val="00182A17"/>
    <w:rsid w:val="001831E9"/>
    <w:rsid w:val="0019395A"/>
    <w:rsid w:val="00196FE5"/>
    <w:rsid w:val="0019717E"/>
    <w:rsid w:val="00197C37"/>
    <w:rsid w:val="001A280C"/>
    <w:rsid w:val="001A7854"/>
    <w:rsid w:val="001B1B7C"/>
    <w:rsid w:val="001B6529"/>
    <w:rsid w:val="001C5362"/>
    <w:rsid w:val="001D17CC"/>
    <w:rsid w:val="001D1EFF"/>
    <w:rsid w:val="001D455E"/>
    <w:rsid w:val="001E6B89"/>
    <w:rsid w:val="001F21AC"/>
    <w:rsid w:val="00207964"/>
    <w:rsid w:val="00212971"/>
    <w:rsid w:val="00215348"/>
    <w:rsid w:val="00217BAC"/>
    <w:rsid w:val="002227C6"/>
    <w:rsid w:val="00230FF3"/>
    <w:rsid w:val="0023511A"/>
    <w:rsid w:val="00235929"/>
    <w:rsid w:val="00237B53"/>
    <w:rsid w:val="00240100"/>
    <w:rsid w:val="002429DC"/>
    <w:rsid w:val="00243260"/>
    <w:rsid w:val="00253868"/>
    <w:rsid w:val="00260131"/>
    <w:rsid w:val="0026439A"/>
    <w:rsid w:val="00275456"/>
    <w:rsid w:val="00283B96"/>
    <w:rsid w:val="00287A6E"/>
    <w:rsid w:val="00292CEC"/>
    <w:rsid w:val="00295476"/>
    <w:rsid w:val="002956FE"/>
    <w:rsid w:val="002A58E7"/>
    <w:rsid w:val="002A5EAA"/>
    <w:rsid w:val="002C0F57"/>
    <w:rsid w:val="002C20C5"/>
    <w:rsid w:val="002C33C7"/>
    <w:rsid w:val="002D0534"/>
    <w:rsid w:val="002D20AA"/>
    <w:rsid w:val="002D7CCA"/>
    <w:rsid w:val="002E0E68"/>
    <w:rsid w:val="002E35FD"/>
    <w:rsid w:val="002E44BD"/>
    <w:rsid w:val="002E638E"/>
    <w:rsid w:val="002E7875"/>
    <w:rsid w:val="002F1334"/>
    <w:rsid w:val="002F54DA"/>
    <w:rsid w:val="00302945"/>
    <w:rsid w:val="00303CC4"/>
    <w:rsid w:val="003124D1"/>
    <w:rsid w:val="00312BD6"/>
    <w:rsid w:val="00313A3B"/>
    <w:rsid w:val="00317FDC"/>
    <w:rsid w:val="00324D78"/>
    <w:rsid w:val="00330140"/>
    <w:rsid w:val="003426A8"/>
    <w:rsid w:val="00344E40"/>
    <w:rsid w:val="00352647"/>
    <w:rsid w:val="0035303C"/>
    <w:rsid w:val="00355351"/>
    <w:rsid w:val="00357FE5"/>
    <w:rsid w:val="00364C0B"/>
    <w:rsid w:val="003669D7"/>
    <w:rsid w:val="00381CB5"/>
    <w:rsid w:val="00382F28"/>
    <w:rsid w:val="0039456E"/>
    <w:rsid w:val="003A2828"/>
    <w:rsid w:val="003A34BC"/>
    <w:rsid w:val="003A5B3C"/>
    <w:rsid w:val="003C47BC"/>
    <w:rsid w:val="003C61F5"/>
    <w:rsid w:val="003D1D63"/>
    <w:rsid w:val="003E02CC"/>
    <w:rsid w:val="003E50C3"/>
    <w:rsid w:val="003E6BF1"/>
    <w:rsid w:val="003F23A6"/>
    <w:rsid w:val="003F3145"/>
    <w:rsid w:val="003F6FF2"/>
    <w:rsid w:val="004004A8"/>
    <w:rsid w:val="004008E4"/>
    <w:rsid w:val="00401C4F"/>
    <w:rsid w:val="00403915"/>
    <w:rsid w:val="004178A4"/>
    <w:rsid w:val="00421642"/>
    <w:rsid w:val="0042399B"/>
    <w:rsid w:val="00424884"/>
    <w:rsid w:val="00430477"/>
    <w:rsid w:val="004318AE"/>
    <w:rsid w:val="00444D8F"/>
    <w:rsid w:val="004470A9"/>
    <w:rsid w:val="00450C39"/>
    <w:rsid w:val="00462077"/>
    <w:rsid w:val="00463FB3"/>
    <w:rsid w:val="00480D93"/>
    <w:rsid w:val="004844FB"/>
    <w:rsid w:val="004A1B2D"/>
    <w:rsid w:val="004A1EC5"/>
    <w:rsid w:val="004C4D73"/>
    <w:rsid w:val="004D233D"/>
    <w:rsid w:val="004D6477"/>
    <w:rsid w:val="004D728A"/>
    <w:rsid w:val="004F1E16"/>
    <w:rsid w:val="004F5BB4"/>
    <w:rsid w:val="004F5DC8"/>
    <w:rsid w:val="004F75A1"/>
    <w:rsid w:val="005002EC"/>
    <w:rsid w:val="005028F6"/>
    <w:rsid w:val="005222AD"/>
    <w:rsid w:val="00525FE6"/>
    <w:rsid w:val="00531DE1"/>
    <w:rsid w:val="00543625"/>
    <w:rsid w:val="00547F0B"/>
    <w:rsid w:val="00552C32"/>
    <w:rsid w:val="00552CB9"/>
    <w:rsid w:val="00552DCF"/>
    <w:rsid w:val="005533EB"/>
    <w:rsid w:val="00554F96"/>
    <w:rsid w:val="00564EB1"/>
    <w:rsid w:val="0057617B"/>
    <w:rsid w:val="00591434"/>
    <w:rsid w:val="005A7369"/>
    <w:rsid w:val="005C30F8"/>
    <w:rsid w:val="005C780E"/>
    <w:rsid w:val="005E6EA0"/>
    <w:rsid w:val="005F3C2C"/>
    <w:rsid w:val="005F6F34"/>
    <w:rsid w:val="006034A7"/>
    <w:rsid w:val="006036D5"/>
    <w:rsid w:val="006050BB"/>
    <w:rsid w:val="00615472"/>
    <w:rsid w:val="00621C02"/>
    <w:rsid w:val="00624524"/>
    <w:rsid w:val="00626892"/>
    <w:rsid w:val="00630033"/>
    <w:rsid w:val="006460DE"/>
    <w:rsid w:val="00651771"/>
    <w:rsid w:val="00660E29"/>
    <w:rsid w:val="00663A8D"/>
    <w:rsid w:val="00665A46"/>
    <w:rsid w:val="00667F86"/>
    <w:rsid w:val="006763BD"/>
    <w:rsid w:val="006811FE"/>
    <w:rsid w:val="00693C46"/>
    <w:rsid w:val="00695CF8"/>
    <w:rsid w:val="00696824"/>
    <w:rsid w:val="00697C05"/>
    <w:rsid w:val="006B1362"/>
    <w:rsid w:val="006C7F3D"/>
    <w:rsid w:val="006D65A0"/>
    <w:rsid w:val="006F390A"/>
    <w:rsid w:val="00701697"/>
    <w:rsid w:val="0070395D"/>
    <w:rsid w:val="00704324"/>
    <w:rsid w:val="00704B7B"/>
    <w:rsid w:val="00706268"/>
    <w:rsid w:val="00713BC0"/>
    <w:rsid w:val="007176AE"/>
    <w:rsid w:val="00717AF5"/>
    <w:rsid w:val="00717BB6"/>
    <w:rsid w:val="00721A6F"/>
    <w:rsid w:val="007340E3"/>
    <w:rsid w:val="00735142"/>
    <w:rsid w:val="0073560C"/>
    <w:rsid w:val="00737256"/>
    <w:rsid w:val="00740465"/>
    <w:rsid w:val="00740601"/>
    <w:rsid w:val="007658AA"/>
    <w:rsid w:val="00765A85"/>
    <w:rsid w:val="0076656A"/>
    <w:rsid w:val="007666D7"/>
    <w:rsid w:val="00766CAA"/>
    <w:rsid w:val="00772465"/>
    <w:rsid w:val="00782664"/>
    <w:rsid w:val="00783DC1"/>
    <w:rsid w:val="00783F0C"/>
    <w:rsid w:val="0078628B"/>
    <w:rsid w:val="0078691A"/>
    <w:rsid w:val="007902DE"/>
    <w:rsid w:val="00791243"/>
    <w:rsid w:val="007A7B21"/>
    <w:rsid w:val="007C05C6"/>
    <w:rsid w:val="007C3FE5"/>
    <w:rsid w:val="007C5A79"/>
    <w:rsid w:val="007F0D46"/>
    <w:rsid w:val="007F0DC7"/>
    <w:rsid w:val="007F41B8"/>
    <w:rsid w:val="008173CA"/>
    <w:rsid w:val="00822860"/>
    <w:rsid w:val="008244D0"/>
    <w:rsid w:val="0082486C"/>
    <w:rsid w:val="008256F7"/>
    <w:rsid w:val="008273CC"/>
    <w:rsid w:val="00831DBF"/>
    <w:rsid w:val="008332CC"/>
    <w:rsid w:val="00841023"/>
    <w:rsid w:val="008520E6"/>
    <w:rsid w:val="00855F62"/>
    <w:rsid w:val="00857968"/>
    <w:rsid w:val="00862B49"/>
    <w:rsid w:val="00862EC8"/>
    <w:rsid w:val="008649B7"/>
    <w:rsid w:val="008655D4"/>
    <w:rsid w:val="00874F2C"/>
    <w:rsid w:val="00875AEC"/>
    <w:rsid w:val="00880562"/>
    <w:rsid w:val="00881C49"/>
    <w:rsid w:val="00887980"/>
    <w:rsid w:val="0089391A"/>
    <w:rsid w:val="008B1511"/>
    <w:rsid w:val="008B4933"/>
    <w:rsid w:val="008B5822"/>
    <w:rsid w:val="008D2978"/>
    <w:rsid w:val="008D2A56"/>
    <w:rsid w:val="008D68A7"/>
    <w:rsid w:val="008E418B"/>
    <w:rsid w:val="008E67DD"/>
    <w:rsid w:val="008F1186"/>
    <w:rsid w:val="008F7523"/>
    <w:rsid w:val="00910A7C"/>
    <w:rsid w:val="00910AC9"/>
    <w:rsid w:val="00912B04"/>
    <w:rsid w:val="00914324"/>
    <w:rsid w:val="00922C37"/>
    <w:rsid w:val="00924041"/>
    <w:rsid w:val="00926D66"/>
    <w:rsid w:val="0093052A"/>
    <w:rsid w:val="00930D0D"/>
    <w:rsid w:val="0093565E"/>
    <w:rsid w:val="00936A6E"/>
    <w:rsid w:val="00941929"/>
    <w:rsid w:val="00944CB9"/>
    <w:rsid w:val="00946D3B"/>
    <w:rsid w:val="00955368"/>
    <w:rsid w:val="00964667"/>
    <w:rsid w:val="009717C2"/>
    <w:rsid w:val="00972727"/>
    <w:rsid w:val="0098014E"/>
    <w:rsid w:val="00985F4E"/>
    <w:rsid w:val="009863CD"/>
    <w:rsid w:val="00986F14"/>
    <w:rsid w:val="00994955"/>
    <w:rsid w:val="0099594B"/>
    <w:rsid w:val="009A271B"/>
    <w:rsid w:val="009A2B57"/>
    <w:rsid w:val="009A3D48"/>
    <w:rsid w:val="009A6271"/>
    <w:rsid w:val="009A7462"/>
    <w:rsid w:val="009B02AB"/>
    <w:rsid w:val="009C1E09"/>
    <w:rsid w:val="009C2335"/>
    <w:rsid w:val="009D0452"/>
    <w:rsid w:val="009D7420"/>
    <w:rsid w:val="009E0199"/>
    <w:rsid w:val="009E3985"/>
    <w:rsid w:val="009E6EE7"/>
    <w:rsid w:val="009F3935"/>
    <w:rsid w:val="009F7CA0"/>
    <w:rsid w:val="00A065BC"/>
    <w:rsid w:val="00A12545"/>
    <w:rsid w:val="00A1502B"/>
    <w:rsid w:val="00A16975"/>
    <w:rsid w:val="00A22F90"/>
    <w:rsid w:val="00A3344D"/>
    <w:rsid w:val="00A36E6A"/>
    <w:rsid w:val="00A41EBF"/>
    <w:rsid w:val="00A4537C"/>
    <w:rsid w:val="00A47B97"/>
    <w:rsid w:val="00A51D40"/>
    <w:rsid w:val="00A56CB9"/>
    <w:rsid w:val="00A60515"/>
    <w:rsid w:val="00A61FB1"/>
    <w:rsid w:val="00A64F2C"/>
    <w:rsid w:val="00A72B65"/>
    <w:rsid w:val="00A82856"/>
    <w:rsid w:val="00A87EE3"/>
    <w:rsid w:val="00A94CF1"/>
    <w:rsid w:val="00AA180B"/>
    <w:rsid w:val="00AA2571"/>
    <w:rsid w:val="00AB3149"/>
    <w:rsid w:val="00AB6110"/>
    <w:rsid w:val="00AC0D12"/>
    <w:rsid w:val="00AC6E7E"/>
    <w:rsid w:val="00AD0261"/>
    <w:rsid w:val="00AD5624"/>
    <w:rsid w:val="00AE44CC"/>
    <w:rsid w:val="00AE4879"/>
    <w:rsid w:val="00AE65FE"/>
    <w:rsid w:val="00AF04B5"/>
    <w:rsid w:val="00AF26BB"/>
    <w:rsid w:val="00AF3FB7"/>
    <w:rsid w:val="00AF5A7D"/>
    <w:rsid w:val="00AF6FC1"/>
    <w:rsid w:val="00AF7EDD"/>
    <w:rsid w:val="00B006C3"/>
    <w:rsid w:val="00B04871"/>
    <w:rsid w:val="00B111F4"/>
    <w:rsid w:val="00B114C2"/>
    <w:rsid w:val="00B11ECF"/>
    <w:rsid w:val="00B13689"/>
    <w:rsid w:val="00B265CA"/>
    <w:rsid w:val="00B26C9F"/>
    <w:rsid w:val="00B2781E"/>
    <w:rsid w:val="00B30098"/>
    <w:rsid w:val="00B469A3"/>
    <w:rsid w:val="00B46D66"/>
    <w:rsid w:val="00B6016F"/>
    <w:rsid w:val="00B73D6B"/>
    <w:rsid w:val="00B74CEF"/>
    <w:rsid w:val="00B77615"/>
    <w:rsid w:val="00B8039B"/>
    <w:rsid w:val="00B836F9"/>
    <w:rsid w:val="00B84014"/>
    <w:rsid w:val="00B84558"/>
    <w:rsid w:val="00B84C89"/>
    <w:rsid w:val="00B85797"/>
    <w:rsid w:val="00B86DBD"/>
    <w:rsid w:val="00B90797"/>
    <w:rsid w:val="00B91E6D"/>
    <w:rsid w:val="00BA1192"/>
    <w:rsid w:val="00BA2D8F"/>
    <w:rsid w:val="00BA5159"/>
    <w:rsid w:val="00BB6DFF"/>
    <w:rsid w:val="00BC50F5"/>
    <w:rsid w:val="00BC7CF4"/>
    <w:rsid w:val="00BD10CF"/>
    <w:rsid w:val="00BD63D2"/>
    <w:rsid w:val="00BE29D6"/>
    <w:rsid w:val="00BF30DE"/>
    <w:rsid w:val="00BF53C8"/>
    <w:rsid w:val="00C019EB"/>
    <w:rsid w:val="00C04078"/>
    <w:rsid w:val="00C07759"/>
    <w:rsid w:val="00C128A3"/>
    <w:rsid w:val="00C130AE"/>
    <w:rsid w:val="00C23E31"/>
    <w:rsid w:val="00C242D3"/>
    <w:rsid w:val="00C30075"/>
    <w:rsid w:val="00C36ED3"/>
    <w:rsid w:val="00C415DC"/>
    <w:rsid w:val="00C438AC"/>
    <w:rsid w:val="00C455DB"/>
    <w:rsid w:val="00C46554"/>
    <w:rsid w:val="00C51163"/>
    <w:rsid w:val="00C525FB"/>
    <w:rsid w:val="00C52967"/>
    <w:rsid w:val="00C53C8D"/>
    <w:rsid w:val="00C553C3"/>
    <w:rsid w:val="00C56239"/>
    <w:rsid w:val="00C56AE2"/>
    <w:rsid w:val="00C5771F"/>
    <w:rsid w:val="00C649D5"/>
    <w:rsid w:val="00C656B6"/>
    <w:rsid w:val="00C75AE6"/>
    <w:rsid w:val="00C821D0"/>
    <w:rsid w:val="00C8311C"/>
    <w:rsid w:val="00C85FB0"/>
    <w:rsid w:val="00C860C9"/>
    <w:rsid w:val="00C86449"/>
    <w:rsid w:val="00C86947"/>
    <w:rsid w:val="00C90E66"/>
    <w:rsid w:val="00C96750"/>
    <w:rsid w:val="00CA04E4"/>
    <w:rsid w:val="00CA1CDC"/>
    <w:rsid w:val="00CA3A67"/>
    <w:rsid w:val="00CB064D"/>
    <w:rsid w:val="00CB1C8E"/>
    <w:rsid w:val="00CB3E0C"/>
    <w:rsid w:val="00CB4F3C"/>
    <w:rsid w:val="00CC2496"/>
    <w:rsid w:val="00CD1F9E"/>
    <w:rsid w:val="00CE1F77"/>
    <w:rsid w:val="00D00884"/>
    <w:rsid w:val="00D01048"/>
    <w:rsid w:val="00D04D36"/>
    <w:rsid w:val="00D115B5"/>
    <w:rsid w:val="00D137A0"/>
    <w:rsid w:val="00D21324"/>
    <w:rsid w:val="00D23E27"/>
    <w:rsid w:val="00D240CC"/>
    <w:rsid w:val="00D31211"/>
    <w:rsid w:val="00D40DA5"/>
    <w:rsid w:val="00D445C1"/>
    <w:rsid w:val="00D44813"/>
    <w:rsid w:val="00D4529C"/>
    <w:rsid w:val="00D45BC7"/>
    <w:rsid w:val="00D653E9"/>
    <w:rsid w:val="00D7016D"/>
    <w:rsid w:val="00D72BA5"/>
    <w:rsid w:val="00D81A67"/>
    <w:rsid w:val="00D81E22"/>
    <w:rsid w:val="00DA3160"/>
    <w:rsid w:val="00DA7921"/>
    <w:rsid w:val="00DB0659"/>
    <w:rsid w:val="00DB13C0"/>
    <w:rsid w:val="00DB7D62"/>
    <w:rsid w:val="00DC5BF7"/>
    <w:rsid w:val="00DD5FF8"/>
    <w:rsid w:val="00DE1118"/>
    <w:rsid w:val="00DE3C06"/>
    <w:rsid w:val="00DE7C8D"/>
    <w:rsid w:val="00DF28D2"/>
    <w:rsid w:val="00E04B15"/>
    <w:rsid w:val="00E1246C"/>
    <w:rsid w:val="00E12A14"/>
    <w:rsid w:val="00E14157"/>
    <w:rsid w:val="00E14525"/>
    <w:rsid w:val="00E173D1"/>
    <w:rsid w:val="00E25A89"/>
    <w:rsid w:val="00E37375"/>
    <w:rsid w:val="00E44AEC"/>
    <w:rsid w:val="00E53949"/>
    <w:rsid w:val="00E548FD"/>
    <w:rsid w:val="00E57768"/>
    <w:rsid w:val="00E67E3F"/>
    <w:rsid w:val="00E76840"/>
    <w:rsid w:val="00E76B17"/>
    <w:rsid w:val="00E92836"/>
    <w:rsid w:val="00E9585E"/>
    <w:rsid w:val="00EB08D2"/>
    <w:rsid w:val="00EB09CD"/>
    <w:rsid w:val="00EB393B"/>
    <w:rsid w:val="00EC1353"/>
    <w:rsid w:val="00EC4B4A"/>
    <w:rsid w:val="00ED7093"/>
    <w:rsid w:val="00EE0657"/>
    <w:rsid w:val="00EE0715"/>
    <w:rsid w:val="00EE206E"/>
    <w:rsid w:val="00EE6C2C"/>
    <w:rsid w:val="00EF3070"/>
    <w:rsid w:val="00EF5B21"/>
    <w:rsid w:val="00F11129"/>
    <w:rsid w:val="00F21057"/>
    <w:rsid w:val="00F30DE4"/>
    <w:rsid w:val="00F34BE7"/>
    <w:rsid w:val="00F37292"/>
    <w:rsid w:val="00F42063"/>
    <w:rsid w:val="00F46EA4"/>
    <w:rsid w:val="00F52F48"/>
    <w:rsid w:val="00F565A3"/>
    <w:rsid w:val="00F57D2F"/>
    <w:rsid w:val="00F57EEA"/>
    <w:rsid w:val="00F663D4"/>
    <w:rsid w:val="00F67274"/>
    <w:rsid w:val="00F729C3"/>
    <w:rsid w:val="00F8126B"/>
    <w:rsid w:val="00F83E81"/>
    <w:rsid w:val="00F94E66"/>
    <w:rsid w:val="00FB7EDB"/>
    <w:rsid w:val="00FC4549"/>
    <w:rsid w:val="00FD0134"/>
    <w:rsid w:val="00FE3286"/>
    <w:rsid w:val="00FF6C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CE1E1B"/>
  <w15:docId w15:val="{872A6614-689B-4CC2-9C2B-AC98A27B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65"/>
    <w:rPr>
      <w:rFonts w:ascii="Verdana" w:hAnsi="Verdana"/>
      <w:sz w:val="24"/>
      <w:szCs w:val="24"/>
    </w:rPr>
  </w:style>
  <w:style w:type="paragraph" w:styleId="Heading1">
    <w:name w:val="heading 1"/>
    <w:next w:val="BodyText"/>
    <w:autoRedefine/>
    <w:qFormat/>
    <w:rsid w:val="00C46554"/>
    <w:pPr>
      <w:keepNext/>
      <w:suppressAutoHyphens/>
      <w:spacing w:after="240"/>
      <w:outlineLvl w:val="0"/>
    </w:pPr>
    <w:rPr>
      <w:rFonts w:ascii="Verdana" w:hAnsi="Verdana" w:cs="Arial"/>
      <w:b/>
      <w:bCs/>
      <w:kern w:val="32"/>
      <w:sz w:val="22"/>
      <w:szCs w:val="32"/>
    </w:rPr>
  </w:style>
  <w:style w:type="paragraph" w:styleId="Heading2">
    <w:name w:val="heading 2"/>
    <w:basedOn w:val="Heading1"/>
    <w:next w:val="BodyText"/>
    <w:autoRedefine/>
    <w:qFormat/>
    <w:rsid w:val="00215348"/>
    <w:pPr>
      <w:spacing w:before="120" w:after="60"/>
      <w:outlineLvl w:val="1"/>
    </w:pPr>
    <w:rPr>
      <w:bCs w:val="0"/>
      <w:iCs/>
      <w:sz w:val="20"/>
      <w:szCs w:val="28"/>
    </w:rPr>
  </w:style>
  <w:style w:type="paragraph" w:styleId="Heading3">
    <w:name w:val="heading 3"/>
    <w:basedOn w:val="Normal"/>
    <w:next w:val="BodyText"/>
    <w:qFormat/>
    <w:rsid w:val="009D7420"/>
    <w:pPr>
      <w:keepNext/>
      <w:spacing w:after="60"/>
      <w:outlineLvl w:val="2"/>
    </w:pPr>
    <w:rPr>
      <w:rFonts w:cs="Arial"/>
      <w:bCs/>
      <w:i/>
      <w:sz w:val="20"/>
      <w:szCs w:val="26"/>
    </w:rPr>
  </w:style>
  <w:style w:type="paragraph" w:styleId="Heading4">
    <w:name w:val="heading 4"/>
    <w:basedOn w:val="Normal"/>
    <w:next w:val="Normal"/>
    <w:qFormat/>
    <w:rsid w:val="00D81E22"/>
    <w:pPr>
      <w:keepNext/>
      <w:spacing w:before="240" w:after="60"/>
      <w:outlineLvl w:val="3"/>
    </w:pPr>
    <w:rPr>
      <w:b/>
      <w:bCs/>
      <w:sz w:val="28"/>
      <w:szCs w:val="28"/>
    </w:rPr>
  </w:style>
  <w:style w:type="paragraph" w:styleId="Heading5">
    <w:name w:val="heading 5"/>
    <w:basedOn w:val="Normal"/>
    <w:next w:val="Normal"/>
    <w:qFormat/>
    <w:rsid w:val="00D81E22"/>
    <w:pPr>
      <w:spacing w:before="240" w:after="60"/>
      <w:outlineLvl w:val="4"/>
    </w:pPr>
    <w:rPr>
      <w:b/>
      <w:bCs/>
      <w:i/>
      <w:iCs/>
      <w:sz w:val="26"/>
      <w:szCs w:val="26"/>
    </w:rPr>
  </w:style>
  <w:style w:type="paragraph" w:styleId="Heading6">
    <w:name w:val="heading 6"/>
    <w:basedOn w:val="Normal"/>
    <w:next w:val="Normal"/>
    <w:qFormat/>
    <w:rsid w:val="00D81E22"/>
    <w:pPr>
      <w:spacing w:before="240" w:after="60"/>
      <w:outlineLvl w:val="5"/>
    </w:pPr>
    <w:rPr>
      <w:b/>
      <w:bCs/>
      <w:sz w:val="22"/>
      <w:szCs w:val="22"/>
    </w:rPr>
  </w:style>
  <w:style w:type="paragraph" w:styleId="Heading7">
    <w:name w:val="heading 7"/>
    <w:basedOn w:val="Normal"/>
    <w:next w:val="Normal"/>
    <w:qFormat/>
    <w:rsid w:val="00D81E22"/>
    <w:pPr>
      <w:spacing w:before="240" w:after="60"/>
      <w:outlineLvl w:val="6"/>
    </w:pPr>
  </w:style>
  <w:style w:type="paragraph" w:styleId="Heading8">
    <w:name w:val="heading 8"/>
    <w:basedOn w:val="Normal"/>
    <w:next w:val="Normal"/>
    <w:qFormat/>
    <w:rsid w:val="00D81E22"/>
    <w:pPr>
      <w:spacing w:before="240" w:after="60"/>
      <w:outlineLvl w:val="7"/>
    </w:pPr>
    <w:rPr>
      <w:i/>
      <w:iCs/>
    </w:rPr>
  </w:style>
  <w:style w:type="paragraph" w:styleId="Heading9">
    <w:name w:val="heading 9"/>
    <w:basedOn w:val="Normal"/>
    <w:next w:val="Normal"/>
    <w:qFormat/>
    <w:rsid w:val="00D81E2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6554"/>
    <w:pPr>
      <w:spacing w:after="240" w:line="260" w:lineRule="exact"/>
      <w:ind w:left="1418"/>
    </w:pPr>
    <w:rPr>
      <w:sz w:val="20"/>
      <w:szCs w:val="22"/>
    </w:rPr>
  </w:style>
  <w:style w:type="paragraph" w:styleId="BodyTextFirstIndent">
    <w:name w:val="Body Text First Indent"/>
    <w:basedOn w:val="BodyText"/>
    <w:semiHidden/>
    <w:rsid w:val="00D81E22"/>
    <w:pPr>
      <w:ind w:firstLine="210"/>
    </w:pPr>
  </w:style>
  <w:style w:type="paragraph" w:styleId="Footer">
    <w:name w:val="footer"/>
    <w:basedOn w:val="Normal"/>
    <w:semiHidden/>
    <w:rsid w:val="00D81E22"/>
    <w:pPr>
      <w:tabs>
        <w:tab w:val="center" w:pos="4819"/>
        <w:tab w:val="right" w:pos="9638"/>
      </w:tabs>
    </w:pPr>
  </w:style>
  <w:style w:type="paragraph" w:styleId="Header">
    <w:name w:val="header"/>
    <w:basedOn w:val="Normal"/>
    <w:semiHidden/>
    <w:rsid w:val="00D81E22"/>
    <w:pPr>
      <w:tabs>
        <w:tab w:val="center" w:pos="4819"/>
        <w:tab w:val="right" w:pos="9638"/>
      </w:tabs>
    </w:pPr>
  </w:style>
  <w:style w:type="character" w:styleId="PageNumber">
    <w:name w:val="page number"/>
    <w:semiHidden/>
    <w:rsid w:val="00D81E22"/>
  </w:style>
  <w:style w:type="paragraph" w:customStyle="1" w:styleId="xxalatunnisteorganisaationnimi">
    <w:name w:val="xx_alatunniste_organisaation_nimi"/>
    <w:autoRedefine/>
    <w:rsid w:val="008B4933"/>
    <w:pPr>
      <w:framePr w:wrap="around" w:vAnchor="page" w:hAnchor="margin" w:y="15537"/>
      <w:tabs>
        <w:tab w:val="left" w:pos="2977"/>
        <w:tab w:val="left" w:pos="3261"/>
      </w:tabs>
      <w:suppressOverlap/>
      <w:jc w:val="right"/>
    </w:pPr>
    <w:rPr>
      <w:rFonts w:ascii="Verdana" w:hAnsi="Verdana" w:cs="Arial"/>
      <w:b/>
      <w:noProof/>
      <w:color w:val="000000"/>
      <w:spacing w:val="-2"/>
      <w:sz w:val="16"/>
      <w:szCs w:val="16"/>
    </w:rPr>
  </w:style>
  <w:style w:type="paragraph" w:customStyle="1" w:styleId="xxalatunnisteosoitetiedot">
    <w:name w:val="xx_alatunniste_osoitetiedot"/>
    <w:next w:val="Normal"/>
    <w:autoRedefine/>
    <w:rsid w:val="00651771"/>
    <w:pPr>
      <w:framePr w:wrap="around" w:vAnchor="page" w:hAnchor="margin" w:y="15537"/>
      <w:tabs>
        <w:tab w:val="left" w:pos="2977"/>
        <w:tab w:val="left" w:pos="3261"/>
        <w:tab w:val="left" w:pos="6521"/>
      </w:tabs>
      <w:suppressOverlap/>
    </w:pPr>
    <w:rPr>
      <w:rFonts w:ascii="Verdana" w:hAnsi="Verdana" w:cs="Arial"/>
      <w:noProof/>
      <w:color w:val="000000"/>
      <w:spacing w:val="-2"/>
      <w:sz w:val="16"/>
      <w:szCs w:val="16"/>
    </w:rPr>
  </w:style>
  <w:style w:type="paragraph" w:customStyle="1" w:styleId="xxvastaanottajaosoite">
    <w:name w:val="xx_vastaanottaja_osoite"/>
    <w:autoRedefine/>
    <w:rsid w:val="00F67274"/>
    <w:rPr>
      <w:rFonts w:ascii="Verdana" w:hAnsi="Verdana" w:cs="Arial"/>
      <w:noProof/>
      <w:color w:val="000000"/>
      <w:spacing w:val="-2"/>
      <w:szCs w:val="16"/>
    </w:rPr>
  </w:style>
  <w:style w:type="paragraph" w:customStyle="1" w:styleId="xxalatunnistewwwosoitteet">
    <w:name w:val="xx_alatunniste_www_osoitteet"/>
    <w:autoRedefine/>
    <w:rsid w:val="00D81E22"/>
    <w:pPr>
      <w:jc w:val="right"/>
    </w:pPr>
    <w:rPr>
      <w:rFonts w:ascii="Verdana" w:hAnsi="Verdana" w:cs="Arial"/>
      <w:b/>
      <w:noProof/>
      <w:color w:val="000000"/>
      <w:spacing w:val="-2"/>
      <w:szCs w:val="16"/>
    </w:rPr>
  </w:style>
  <w:style w:type="paragraph" w:customStyle="1" w:styleId="xxylatunnistekenttientxt">
    <w:name w:val="xx_ylatunniste_kenttien_txt"/>
    <w:autoRedefine/>
    <w:rsid w:val="00AE44CC"/>
    <w:rPr>
      <w:rFonts w:ascii="Verdana" w:hAnsi="Verdana" w:cs="Arial"/>
      <w:noProof/>
      <w:color w:val="000000"/>
      <w:spacing w:val="-2"/>
      <w:szCs w:val="16"/>
    </w:rPr>
  </w:style>
  <w:style w:type="paragraph" w:customStyle="1" w:styleId="xxylatunnistesivunumerointi">
    <w:name w:val="xx_ylatunniste_sivunumerointi"/>
    <w:autoRedefine/>
    <w:rsid w:val="004178A4"/>
    <w:pPr>
      <w:jc w:val="right"/>
    </w:pPr>
    <w:rPr>
      <w:rFonts w:ascii="Verdana" w:hAnsi="Verdana"/>
      <w:noProof/>
      <w:szCs w:val="24"/>
    </w:rPr>
  </w:style>
  <w:style w:type="numbering" w:styleId="111111">
    <w:name w:val="Outline List 2"/>
    <w:basedOn w:val="NoList"/>
    <w:semiHidden/>
    <w:rsid w:val="00D81E22"/>
    <w:pPr>
      <w:numPr>
        <w:numId w:val="1"/>
      </w:numPr>
    </w:pPr>
  </w:style>
  <w:style w:type="numbering" w:styleId="1ai">
    <w:name w:val="Outline List 1"/>
    <w:basedOn w:val="NoList"/>
    <w:semiHidden/>
    <w:rsid w:val="00D81E22"/>
    <w:pPr>
      <w:numPr>
        <w:numId w:val="3"/>
      </w:numPr>
    </w:pPr>
  </w:style>
  <w:style w:type="numbering" w:styleId="ArticleSection">
    <w:name w:val="Outline List 3"/>
    <w:basedOn w:val="NoList"/>
    <w:semiHidden/>
    <w:rsid w:val="00D81E22"/>
    <w:pPr>
      <w:numPr>
        <w:numId w:val="6"/>
      </w:numPr>
    </w:pPr>
  </w:style>
  <w:style w:type="paragraph" w:styleId="BlockText">
    <w:name w:val="Block Text"/>
    <w:basedOn w:val="Normal"/>
    <w:semiHidden/>
    <w:rsid w:val="00D81E22"/>
    <w:pPr>
      <w:spacing w:after="120"/>
      <w:ind w:left="1440" w:right="1440"/>
    </w:pPr>
  </w:style>
  <w:style w:type="paragraph" w:styleId="BodyText2">
    <w:name w:val="Body Text 2"/>
    <w:basedOn w:val="Normal"/>
    <w:semiHidden/>
    <w:rsid w:val="00D81E22"/>
    <w:pPr>
      <w:spacing w:after="120" w:line="480" w:lineRule="auto"/>
    </w:pPr>
  </w:style>
  <w:style w:type="paragraph" w:styleId="BodyText3">
    <w:name w:val="Body Text 3"/>
    <w:basedOn w:val="Normal"/>
    <w:semiHidden/>
    <w:rsid w:val="00D81E22"/>
    <w:pPr>
      <w:spacing w:after="120"/>
    </w:pPr>
    <w:rPr>
      <w:sz w:val="16"/>
      <w:szCs w:val="16"/>
    </w:rPr>
  </w:style>
  <w:style w:type="paragraph" w:styleId="BodyTextIndent">
    <w:name w:val="Body Text Indent"/>
    <w:basedOn w:val="Normal"/>
    <w:semiHidden/>
    <w:rsid w:val="00D81E22"/>
    <w:pPr>
      <w:spacing w:after="120"/>
      <w:ind w:left="283"/>
    </w:pPr>
  </w:style>
  <w:style w:type="paragraph" w:styleId="BodyTextFirstIndent2">
    <w:name w:val="Body Text First Indent 2"/>
    <w:basedOn w:val="BodyTextIndent"/>
    <w:semiHidden/>
    <w:rsid w:val="00D81E22"/>
    <w:pPr>
      <w:ind w:firstLine="210"/>
    </w:pPr>
  </w:style>
  <w:style w:type="paragraph" w:styleId="BodyTextIndent2">
    <w:name w:val="Body Text Indent 2"/>
    <w:basedOn w:val="Normal"/>
    <w:semiHidden/>
    <w:rsid w:val="00D81E22"/>
    <w:pPr>
      <w:spacing w:after="120" w:line="480" w:lineRule="auto"/>
      <w:ind w:left="283"/>
    </w:pPr>
  </w:style>
  <w:style w:type="paragraph" w:styleId="BodyTextIndent3">
    <w:name w:val="Body Text Indent 3"/>
    <w:basedOn w:val="Normal"/>
    <w:semiHidden/>
    <w:rsid w:val="00D81E22"/>
    <w:pPr>
      <w:spacing w:after="120"/>
      <w:ind w:left="283"/>
    </w:pPr>
    <w:rPr>
      <w:sz w:val="16"/>
      <w:szCs w:val="16"/>
    </w:rPr>
  </w:style>
  <w:style w:type="paragraph" w:styleId="Closing">
    <w:name w:val="Closing"/>
    <w:basedOn w:val="Normal"/>
    <w:semiHidden/>
    <w:rsid w:val="00D81E22"/>
    <w:pPr>
      <w:ind w:left="4252"/>
    </w:pPr>
  </w:style>
  <w:style w:type="paragraph" w:styleId="Date">
    <w:name w:val="Date"/>
    <w:basedOn w:val="Normal"/>
    <w:next w:val="Normal"/>
    <w:semiHidden/>
    <w:rsid w:val="00D81E22"/>
  </w:style>
  <w:style w:type="paragraph" w:styleId="E-mailSignature">
    <w:name w:val="E-mail Signature"/>
    <w:basedOn w:val="Normal"/>
    <w:semiHidden/>
    <w:rsid w:val="00D81E22"/>
  </w:style>
  <w:style w:type="character" w:styleId="Emphasis">
    <w:name w:val="Emphasis"/>
    <w:qFormat/>
    <w:rsid w:val="00D81E22"/>
    <w:rPr>
      <w:i/>
      <w:iCs/>
    </w:rPr>
  </w:style>
  <w:style w:type="paragraph" w:styleId="EnvelopeAddress">
    <w:name w:val="envelope address"/>
    <w:basedOn w:val="Normal"/>
    <w:semiHidden/>
    <w:rsid w:val="00D81E22"/>
    <w:pPr>
      <w:framePr w:w="7920" w:h="1980" w:hRule="exact" w:hSpace="141" w:wrap="auto" w:hAnchor="page" w:xAlign="center" w:yAlign="bottom"/>
      <w:ind w:left="2880"/>
    </w:pPr>
    <w:rPr>
      <w:rFonts w:ascii="Arial" w:hAnsi="Arial" w:cs="Arial"/>
    </w:rPr>
  </w:style>
  <w:style w:type="paragraph" w:styleId="EnvelopeReturn">
    <w:name w:val="envelope return"/>
    <w:basedOn w:val="Normal"/>
    <w:semiHidden/>
    <w:rsid w:val="00D81E22"/>
    <w:rPr>
      <w:rFonts w:ascii="Arial" w:hAnsi="Arial" w:cs="Arial"/>
      <w:sz w:val="20"/>
      <w:szCs w:val="20"/>
    </w:rPr>
  </w:style>
  <w:style w:type="character" w:styleId="FollowedHyperlink">
    <w:name w:val="FollowedHyperlink"/>
    <w:semiHidden/>
    <w:rsid w:val="00D81E22"/>
    <w:rPr>
      <w:color w:val="800080"/>
      <w:u w:val="single"/>
    </w:rPr>
  </w:style>
  <w:style w:type="character" w:styleId="HTMLAcronym">
    <w:name w:val="HTML Acronym"/>
    <w:basedOn w:val="DefaultParagraphFont"/>
    <w:semiHidden/>
    <w:rsid w:val="00D81E22"/>
  </w:style>
  <w:style w:type="paragraph" w:styleId="HTMLAddress">
    <w:name w:val="HTML Address"/>
    <w:basedOn w:val="Normal"/>
    <w:semiHidden/>
    <w:rsid w:val="00D81E22"/>
    <w:rPr>
      <w:i/>
      <w:iCs/>
    </w:rPr>
  </w:style>
  <w:style w:type="character" w:styleId="HTMLCite">
    <w:name w:val="HTML Cite"/>
    <w:semiHidden/>
    <w:rsid w:val="00D81E22"/>
    <w:rPr>
      <w:i/>
      <w:iCs/>
    </w:rPr>
  </w:style>
  <w:style w:type="character" w:styleId="HTMLCode">
    <w:name w:val="HTML Code"/>
    <w:semiHidden/>
    <w:rsid w:val="00D81E22"/>
    <w:rPr>
      <w:rFonts w:ascii="Courier New" w:hAnsi="Courier New" w:cs="Courier New"/>
      <w:sz w:val="20"/>
      <w:szCs w:val="20"/>
    </w:rPr>
  </w:style>
  <w:style w:type="character" w:styleId="HTMLDefinition">
    <w:name w:val="HTML Definition"/>
    <w:semiHidden/>
    <w:rsid w:val="00D81E22"/>
    <w:rPr>
      <w:i/>
      <w:iCs/>
    </w:rPr>
  </w:style>
  <w:style w:type="character" w:styleId="HTMLKeyboard">
    <w:name w:val="HTML Keyboard"/>
    <w:semiHidden/>
    <w:rsid w:val="00D81E22"/>
    <w:rPr>
      <w:rFonts w:ascii="Courier New" w:hAnsi="Courier New" w:cs="Courier New"/>
      <w:sz w:val="20"/>
      <w:szCs w:val="20"/>
    </w:rPr>
  </w:style>
  <w:style w:type="paragraph" w:styleId="HTMLPreformatted">
    <w:name w:val="HTML Preformatted"/>
    <w:basedOn w:val="Normal"/>
    <w:semiHidden/>
    <w:rsid w:val="00D81E22"/>
    <w:rPr>
      <w:rFonts w:ascii="Courier New" w:hAnsi="Courier New" w:cs="Courier New"/>
      <w:sz w:val="20"/>
      <w:szCs w:val="20"/>
    </w:rPr>
  </w:style>
  <w:style w:type="character" w:styleId="HTMLSample">
    <w:name w:val="HTML Sample"/>
    <w:semiHidden/>
    <w:rsid w:val="00D81E22"/>
    <w:rPr>
      <w:rFonts w:ascii="Courier New" w:hAnsi="Courier New" w:cs="Courier New"/>
    </w:rPr>
  </w:style>
  <w:style w:type="character" w:styleId="HTMLTypewriter">
    <w:name w:val="HTML Typewriter"/>
    <w:semiHidden/>
    <w:rsid w:val="00D81E22"/>
    <w:rPr>
      <w:rFonts w:ascii="Courier New" w:hAnsi="Courier New" w:cs="Courier New"/>
      <w:sz w:val="20"/>
      <w:szCs w:val="20"/>
    </w:rPr>
  </w:style>
  <w:style w:type="character" w:styleId="HTMLVariable">
    <w:name w:val="HTML Variable"/>
    <w:semiHidden/>
    <w:rsid w:val="00D81E22"/>
    <w:rPr>
      <w:i/>
      <w:iCs/>
    </w:rPr>
  </w:style>
  <w:style w:type="character" w:styleId="Hyperlink">
    <w:name w:val="Hyperlink"/>
    <w:semiHidden/>
    <w:rsid w:val="00D81E22"/>
    <w:rPr>
      <w:color w:val="0000FF"/>
      <w:u w:val="single"/>
    </w:rPr>
  </w:style>
  <w:style w:type="character" w:styleId="LineNumber">
    <w:name w:val="line number"/>
    <w:basedOn w:val="DefaultParagraphFont"/>
    <w:semiHidden/>
    <w:rsid w:val="00D81E22"/>
  </w:style>
  <w:style w:type="paragraph" w:styleId="List">
    <w:name w:val="List"/>
    <w:basedOn w:val="BodyText"/>
    <w:rsid w:val="00215348"/>
    <w:pPr>
      <w:numPr>
        <w:ilvl w:val="1"/>
        <w:numId w:val="27"/>
      </w:numPr>
      <w:tabs>
        <w:tab w:val="clear" w:pos="2702"/>
        <w:tab w:val="num" w:pos="1800"/>
      </w:tabs>
      <w:spacing w:after="0"/>
      <w:ind w:left="1800" w:hanging="360"/>
    </w:pPr>
  </w:style>
  <w:style w:type="paragraph" w:styleId="List2">
    <w:name w:val="List 2"/>
    <w:basedOn w:val="Normal"/>
    <w:semiHidden/>
    <w:rsid w:val="00D81E22"/>
    <w:pPr>
      <w:numPr>
        <w:numId w:val="27"/>
      </w:numPr>
    </w:pPr>
  </w:style>
  <w:style w:type="paragraph" w:styleId="List3">
    <w:name w:val="List 3"/>
    <w:basedOn w:val="Normal"/>
    <w:semiHidden/>
    <w:rsid w:val="00D81E22"/>
    <w:pPr>
      <w:ind w:left="849" w:hanging="283"/>
    </w:pPr>
  </w:style>
  <w:style w:type="paragraph" w:styleId="List4">
    <w:name w:val="List 4"/>
    <w:basedOn w:val="Normal"/>
    <w:semiHidden/>
    <w:rsid w:val="00D81E22"/>
    <w:pPr>
      <w:ind w:left="1132" w:hanging="283"/>
    </w:pPr>
  </w:style>
  <w:style w:type="paragraph" w:styleId="List5">
    <w:name w:val="List 5"/>
    <w:basedOn w:val="Normal"/>
    <w:semiHidden/>
    <w:rsid w:val="00D81E22"/>
    <w:pPr>
      <w:ind w:left="1415" w:hanging="283"/>
    </w:pPr>
  </w:style>
  <w:style w:type="paragraph" w:styleId="ListBullet">
    <w:name w:val="List Bullet"/>
    <w:basedOn w:val="Normal"/>
    <w:semiHidden/>
    <w:rsid w:val="00D81E22"/>
    <w:pPr>
      <w:numPr>
        <w:numId w:val="8"/>
      </w:numPr>
    </w:pPr>
  </w:style>
  <w:style w:type="paragraph" w:styleId="ListBullet2">
    <w:name w:val="List Bullet 2"/>
    <w:basedOn w:val="Normal"/>
    <w:semiHidden/>
    <w:rsid w:val="00D81E22"/>
    <w:pPr>
      <w:numPr>
        <w:numId w:val="10"/>
      </w:numPr>
    </w:pPr>
  </w:style>
  <w:style w:type="paragraph" w:styleId="ListBullet3">
    <w:name w:val="List Bullet 3"/>
    <w:basedOn w:val="Normal"/>
    <w:semiHidden/>
    <w:rsid w:val="00D81E22"/>
    <w:pPr>
      <w:numPr>
        <w:numId w:val="12"/>
      </w:numPr>
    </w:pPr>
  </w:style>
  <w:style w:type="paragraph" w:styleId="ListBullet4">
    <w:name w:val="List Bullet 4"/>
    <w:basedOn w:val="Normal"/>
    <w:semiHidden/>
    <w:rsid w:val="00D81E22"/>
    <w:pPr>
      <w:numPr>
        <w:numId w:val="14"/>
      </w:numPr>
    </w:pPr>
  </w:style>
  <w:style w:type="paragraph" w:styleId="ListBullet5">
    <w:name w:val="List Bullet 5"/>
    <w:basedOn w:val="Normal"/>
    <w:semiHidden/>
    <w:rsid w:val="00D81E22"/>
    <w:pPr>
      <w:numPr>
        <w:numId w:val="16"/>
      </w:numPr>
    </w:pPr>
  </w:style>
  <w:style w:type="paragraph" w:styleId="ListContinue">
    <w:name w:val="List Continue"/>
    <w:basedOn w:val="Normal"/>
    <w:semiHidden/>
    <w:rsid w:val="00D81E22"/>
    <w:pPr>
      <w:spacing w:after="120"/>
      <w:ind w:left="283"/>
    </w:pPr>
  </w:style>
  <w:style w:type="paragraph" w:styleId="ListContinue2">
    <w:name w:val="List Continue 2"/>
    <w:basedOn w:val="Normal"/>
    <w:semiHidden/>
    <w:rsid w:val="00D81E22"/>
    <w:pPr>
      <w:spacing w:after="120"/>
      <w:ind w:left="566"/>
    </w:pPr>
  </w:style>
  <w:style w:type="paragraph" w:styleId="ListContinue3">
    <w:name w:val="List Continue 3"/>
    <w:basedOn w:val="Normal"/>
    <w:semiHidden/>
    <w:rsid w:val="00D81E22"/>
    <w:pPr>
      <w:spacing w:after="120"/>
      <w:ind w:left="849"/>
    </w:pPr>
  </w:style>
  <w:style w:type="paragraph" w:styleId="ListContinue4">
    <w:name w:val="List Continue 4"/>
    <w:basedOn w:val="Normal"/>
    <w:semiHidden/>
    <w:rsid w:val="00D81E22"/>
    <w:pPr>
      <w:spacing w:after="120"/>
      <w:ind w:left="1132"/>
    </w:pPr>
  </w:style>
  <w:style w:type="paragraph" w:styleId="ListContinue5">
    <w:name w:val="List Continue 5"/>
    <w:basedOn w:val="Normal"/>
    <w:semiHidden/>
    <w:rsid w:val="00D81E22"/>
    <w:pPr>
      <w:spacing w:after="120"/>
      <w:ind w:left="1415"/>
    </w:pPr>
  </w:style>
  <w:style w:type="paragraph" w:styleId="ListNumber">
    <w:name w:val="List Number"/>
    <w:basedOn w:val="Normal"/>
    <w:semiHidden/>
    <w:rsid w:val="00D81E22"/>
    <w:pPr>
      <w:numPr>
        <w:numId w:val="18"/>
      </w:numPr>
    </w:pPr>
  </w:style>
  <w:style w:type="paragraph" w:styleId="ListNumber2">
    <w:name w:val="List Number 2"/>
    <w:basedOn w:val="Normal"/>
    <w:semiHidden/>
    <w:rsid w:val="00D81E22"/>
    <w:pPr>
      <w:numPr>
        <w:numId w:val="20"/>
      </w:numPr>
    </w:pPr>
  </w:style>
  <w:style w:type="paragraph" w:styleId="ListNumber3">
    <w:name w:val="List Number 3"/>
    <w:basedOn w:val="Normal"/>
    <w:semiHidden/>
    <w:rsid w:val="00D81E22"/>
    <w:pPr>
      <w:numPr>
        <w:numId w:val="22"/>
      </w:numPr>
    </w:pPr>
  </w:style>
  <w:style w:type="paragraph" w:styleId="ListNumber4">
    <w:name w:val="List Number 4"/>
    <w:basedOn w:val="Normal"/>
    <w:semiHidden/>
    <w:rsid w:val="00D81E22"/>
    <w:pPr>
      <w:numPr>
        <w:numId w:val="24"/>
      </w:numPr>
    </w:pPr>
  </w:style>
  <w:style w:type="paragraph" w:styleId="ListNumber5">
    <w:name w:val="List Number 5"/>
    <w:basedOn w:val="Normal"/>
    <w:semiHidden/>
    <w:rsid w:val="00D81E22"/>
    <w:pPr>
      <w:numPr>
        <w:numId w:val="26"/>
      </w:numPr>
    </w:pPr>
  </w:style>
  <w:style w:type="paragraph" w:styleId="MessageHeader">
    <w:name w:val="Message Header"/>
    <w:basedOn w:val="Normal"/>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81E22"/>
  </w:style>
  <w:style w:type="paragraph" w:styleId="NormalIndent">
    <w:name w:val="Normal Indent"/>
    <w:basedOn w:val="Normal"/>
    <w:semiHidden/>
    <w:rsid w:val="00D81E22"/>
    <w:pPr>
      <w:ind w:left="1304"/>
    </w:pPr>
  </w:style>
  <w:style w:type="paragraph" w:styleId="NoteHeading">
    <w:name w:val="Note Heading"/>
    <w:basedOn w:val="Normal"/>
    <w:next w:val="Normal"/>
    <w:semiHidden/>
    <w:rsid w:val="00D81E22"/>
  </w:style>
  <w:style w:type="paragraph" w:styleId="PlainText">
    <w:name w:val="Plain Text"/>
    <w:basedOn w:val="Normal"/>
    <w:semiHidden/>
    <w:rsid w:val="00D81E22"/>
    <w:rPr>
      <w:rFonts w:ascii="Courier New" w:hAnsi="Courier New" w:cs="Courier New"/>
      <w:sz w:val="20"/>
      <w:szCs w:val="20"/>
    </w:rPr>
  </w:style>
  <w:style w:type="paragraph" w:styleId="Salutation">
    <w:name w:val="Salutation"/>
    <w:basedOn w:val="Normal"/>
    <w:next w:val="Normal"/>
    <w:semiHidden/>
    <w:rsid w:val="00D81E22"/>
  </w:style>
  <w:style w:type="paragraph" w:styleId="Signature">
    <w:name w:val="Signature"/>
    <w:basedOn w:val="Normal"/>
    <w:rsid w:val="00C46554"/>
    <w:pPr>
      <w:spacing w:line="260" w:lineRule="exact"/>
      <w:ind w:left="1418"/>
    </w:pPr>
    <w:rPr>
      <w:sz w:val="20"/>
      <w:szCs w:val="22"/>
    </w:rPr>
  </w:style>
  <w:style w:type="character" w:styleId="Strong">
    <w:name w:val="Strong"/>
    <w:qFormat/>
    <w:rsid w:val="00D81E22"/>
    <w:rPr>
      <w:b/>
      <w:bCs/>
    </w:rPr>
  </w:style>
  <w:style w:type="paragraph" w:styleId="Subtitle">
    <w:name w:val="Subtitle"/>
    <w:basedOn w:val="Normal"/>
    <w:qFormat/>
    <w:rsid w:val="00D81E22"/>
    <w:pPr>
      <w:spacing w:after="60"/>
      <w:jc w:val="center"/>
      <w:outlineLvl w:val="1"/>
    </w:pPr>
    <w:rPr>
      <w:rFonts w:ascii="Arial" w:hAnsi="Arial" w:cs="Arial"/>
    </w:rPr>
  </w:style>
  <w:style w:type="table" w:styleId="Table3Deffects1">
    <w:name w:val="Table 3D effects 1"/>
    <w:basedOn w:val="TableNormal"/>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E37375"/>
    <w:rPr>
      <w:b/>
    </w:rPr>
  </w:style>
  <w:style w:type="paragraph" w:customStyle="1" w:styleId="xxrastiruutujenteksti">
    <w:name w:val="xx_rasti_ruutujen_teksti"/>
    <w:autoRedefine/>
    <w:rsid w:val="006460DE"/>
    <w:pPr>
      <w:framePr w:wrap="around" w:vAnchor="text" w:hAnchor="text" w:y="1"/>
      <w:suppressOverlap/>
      <w:jc w:val="both"/>
    </w:pPr>
    <w:rPr>
      <w:rFonts w:ascii="Verdana" w:hAnsi="Verdana" w:cs="Arial"/>
      <w:noProof/>
      <w:color w:val="000000"/>
      <w:spacing w:val="-2"/>
      <w:sz w:val="16"/>
      <w:szCs w:val="16"/>
    </w:rPr>
  </w:style>
  <w:style w:type="paragraph" w:customStyle="1" w:styleId="xxrastiruudut">
    <w:name w:val="xx_rastiruudut"/>
    <w:basedOn w:val="xxrastiruutujenteksti"/>
    <w:autoRedefine/>
    <w:rsid w:val="005F6F34"/>
    <w:pPr>
      <w:framePr w:wrap="around"/>
      <w:jc w:val="center"/>
    </w:pPr>
  </w:style>
  <w:style w:type="paragraph" w:customStyle="1" w:styleId="xxylatunnistekenttiennimet">
    <w:name w:val="xx_ylatunniste_kenttien_nimet"/>
    <w:autoRedefine/>
    <w:rsid w:val="001E6B89"/>
    <w:rPr>
      <w:rFonts w:ascii="Verdana" w:hAnsi="Verdana" w:cs="Arial"/>
      <w:noProof/>
      <w:color w:val="000000"/>
      <w:spacing w:val="-2"/>
      <w:sz w:val="16"/>
      <w:szCs w:val="16"/>
    </w:rPr>
  </w:style>
  <w:style w:type="paragraph" w:customStyle="1" w:styleId="xxvastaanottajahlonimi">
    <w:name w:val="xx_vastaanottaja_hlo_nimi"/>
    <w:basedOn w:val="xxvastaanottajaorgnimi"/>
    <w:autoRedefine/>
    <w:rsid w:val="001E6B89"/>
    <w:rPr>
      <w:b w:val="0"/>
    </w:rPr>
  </w:style>
  <w:style w:type="paragraph" w:customStyle="1" w:styleId="xxalatunnisteytunnus">
    <w:name w:val="xx_alatunniste_ytunnus"/>
    <w:autoRedefine/>
    <w:rsid w:val="003E50C3"/>
    <w:pPr>
      <w:framePr w:wrap="around" w:vAnchor="page" w:hAnchor="margin" w:y="15537"/>
      <w:tabs>
        <w:tab w:val="left" w:pos="2977"/>
        <w:tab w:val="left" w:pos="3261"/>
      </w:tabs>
      <w:ind w:left="57"/>
      <w:suppressOverlap/>
      <w:jc w:val="right"/>
    </w:pPr>
    <w:rPr>
      <w:rFonts w:ascii="Verdana" w:hAnsi="Verdana" w:cs="Arial"/>
      <w:noProof/>
      <w:color w:val="000000"/>
      <w:spacing w:val="-2"/>
      <w:sz w:val="15"/>
      <w:szCs w:val="16"/>
    </w:rPr>
  </w:style>
  <w:style w:type="character" w:customStyle="1" w:styleId="BodyTextChar">
    <w:name w:val="Body Text Char"/>
    <w:link w:val="BodyText"/>
    <w:rsid w:val="00C46554"/>
    <w:rPr>
      <w:rFonts w:ascii="Verdana" w:hAnsi="Verdana"/>
      <w:szCs w:val="22"/>
    </w:rPr>
  </w:style>
  <w:style w:type="paragraph" w:styleId="BalloonText">
    <w:name w:val="Balloon Text"/>
    <w:basedOn w:val="Normal"/>
    <w:link w:val="BalloonTextChar"/>
    <w:rsid w:val="00A61FB1"/>
    <w:rPr>
      <w:rFonts w:ascii="Tahoma" w:hAnsi="Tahoma" w:cs="Tahoma"/>
      <w:sz w:val="16"/>
      <w:szCs w:val="16"/>
    </w:rPr>
  </w:style>
  <w:style w:type="character" w:customStyle="1" w:styleId="BalloonTextChar">
    <w:name w:val="Balloon Text Char"/>
    <w:link w:val="BalloonText"/>
    <w:rsid w:val="00A61FB1"/>
    <w:rPr>
      <w:rFonts w:ascii="Tahoma" w:hAnsi="Tahoma" w:cs="Tahoma"/>
      <w:sz w:val="16"/>
      <w:szCs w:val="16"/>
    </w:rPr>
  </w:style>
  <w:style w:type="paragraph" w:styleId="FootnoteText">
    <w:name w:val="footnote text"/>
    <w:basedOn w:val="Normal"/>
    <w:link w:val="FootnoteTextChar"/>
    <w:rsid w:val="00EF5B21"/>
    <w:rPr>
      <w:sz w:val="20"/>
      <w:szCs w:val="20"/>
    </w:rPr>
  </w:style>
  <w:style w:type="character" w:customStyle="1" w:styleId="FootnoteTextChar">
    <w:name w:val="Footnote Text Char"/>
    <w:basedOn w:val="DefaultParagraphFont"/>
    <w:link w:val="FootnoteText"/>
    <w:rsid w:val="00EF5B21"/>
    <w:rPr>
      <w:rFonts w:ascii="Verdana" w:hAnsi="Verdana"/>
    </w:rPr>
  </w:style>
  <w:style w:type="character" w:styleId="FootnoteReference">
    <w:name w:val="footnote reference"/>
    <w:rsid w:val="00EF5B21"/>
    <w:rPr>
      <w:vertAlign w:val="superscript"/>
    </w:rPr>
  </w:style>
  <w:style w:type="character" w:styleId="CommentReference">
    <w:name w:val="annotation reference"/>
    <w:basedOn w:val="DefaultParagraphFont"/>
    <w:semiHidden/>
    <w:unhideWhenUsed/>
    <w:rsid w:val="00EF5B21"/>
    <w:rPr>
      <w:sz w:val="16"/>
      <w:szCs w:val="16"/>
    </w:rPr>
  </w:style>
  <w:style w:type="paragraph" w:styleId="CommentText">
    <w:name w:val="annotation text"/>
    <w:basedOn w:val="Normal"/>
    <w:link w:val="CommentTextChar"/>
    <w:semiHidden/>
    <w:unhideWhenUsed/>
    <w:rsid w:val="00EF5B21"/>
    <w:rPr>
      <w:sz w:val="20"/>
      <w:szCs w:val="20"/>
    </w:rPr>
  </w:style>
  <w:style w:type="character" w:customStyle="1" w:styleId="CommentTextChar">
    <w:name w:val="Comment Text Char"/>
    <w:basedOn w:val="DefaultParagraphFont"/>
    <w:link w:val="CommentText"/>
    <w:semiHidden/>
    <w:rsid w:val="00EF5B21"/>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ilex.fi/lainsaadanto/201813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rafi\Tweb-Apuohjelmat\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01CF5E8D1CA3164E9B7C8D5063D123AB" ma:contentTypeVersion="135" ma:contentTypeDescription="" ma:contentTypeScope="" ma:versionID="62751bb14633e37c10713a0a86da4858">
  <xsd:schema xmlns:xsd="http://www.w3.org/2001/XMLSchema" xmlns:xs="http://www.w3.org/2001/XMLSchema" xmlns:p="http://schemas.microsoft.com/office/2006/metadata/properties" xmlns:ns2="a6e14f11-e72c-4b23-9efa-777d2464d593" xmlns:ns3="986746b9-21ea-4a10-94d5-c7e2d54bbe5a" targetNamespace="http://schemas.microsoft.com/office/2006/metadata/properties" ma:root="true" ma:fieldsID="8b2a75f9b1c65ed79bd4997201e1d4a4" ns2:_="" ns3:_="">
    <xsd:import namespace="a6e14f11-e72c-4b23-9efa-777d2464d593"/>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14f11-e72c-4b23-9efa-777d2464d593"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dexed="true"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dexed="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9c34160-69ea-44be-afbb-7a37e48b76ad}" ma:internalName="TaxCatchAll" ma:showField="CatchAllData" ma:web="a6e14f11-e72c-4b23-9efa-777d2464d59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9c34160-69ea-44be-afbb-7a37e48b76ad}" ma:internalName="TaxCatchAllLabel" ma:readOnly="true" ma:showField="CatchAllDataLabel" ma:web="a6e14f11-e72c-4b23-9efa-777d2464d593">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indexed="true"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TyTosDocumentType xmlns="a6e14f11-e72c-4b23-9efa-777d2464d593">Muistio</SaTyTosDocumentType>
    <SaTyTosPublicity xmlns="a6e14f11-e72c-4b23-9efa-777d2464d593">Julkinen</SaTyTosPublicity>
    <TaxCatchAll xmlns="986746b9-21ea-4a10-94d5-c7e2d54bbe5a">
      <Value>17</Value>
      <Value>102</Value>
    </TaxCatchAll>
    <SaTyTosTaskGroup xmlns="a6e14f11-e72c-4b23-9efa-777d2464d593">Rautatiealan sääntelyelin</SaTyTosTaskGroup>
    <SaTyTosTaskGroupId xmlns="a6e14f11-e72c-4b23-9efa-777d2464d593">03.06</SaTyTosTaskGroupId>
    <p39f2945831442ffb2b72677709d8610 xmlns="986746b9-21ea-4a10-94d5-c7e2d54bbe5a">
      <Terms xmlns="http://schemas.microsoft.com/office/infopath/2007/PartnerControls"/>
    </p39f2945831442ffb2b72677709d8610>
    <SaTyTosIssueGroupId xmlns="a6e14f11-e72c-4b23-9efa-777d2464d593">03.06.07</SaTyTosIssueGroupId>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määräysasiat</TermName>
          <TermId xmlns="http://schemas.microsoft.com/office/infopath/2007/PartnerControls">375eab36-e054-48f2-9b11-cbc674143e24</TermId>
        </TermInfo>
      </Terms>
    </g947cab29b3b46f18713a0acc4648f6c>
    <a9215f07bdd34c12927c30fd8ee294e2 xmlns="986746b9-21ea-4a10-94d5-c7e2d54bbe5a">
      <Terms xmlns="http://schemas.microsoft.com/office/infopath/2007/PartnerControls"/>
    </a9215f07bdd34c12927c30fd8ee294e2>
    <SaTyTosIssueGroup xmlns="a6e14f11-e72c-4b23-9efa-777d2464d593">Rautatiealan sääntelyelimen yleiset asiat</SaTyTosIssueGroup>
    <SaTyTosDocumentTypeId xmlns="a6e14f11-e72c-4b23-9efa-777d2464d593">Muistio</SaTyTosDocumentTypeId>
    <SaTyTosPreservation xmlns="a6e14f11-e72c-4b23-9efa-777d2464d593">3 v</SaTyTosPreservation>
    <SaTyDocumentYear xmlns="a6e14f11-e72c-4b23-9efa-777d2464d593">2023</SaTyDocumentYear>
    <SaTyTosSecurityPeriod xmlns="986746b9-21ea-4a10-94d5-c7e2d54bbe5a">25 v</SaTyTosSecurityPeriod>
    <SaTyDocumentStatus xmlns="a6e14f11-e72c-4b23-9efa-777d2464d593">Luonnos</SaTyDocumentStatus>
    <SaTyDynastyDocumentGuid xmlns="986746b9-21ea-4a10-94d5-c7e2d54bbe5a">10c6e46f-eac9-4e22-9b47-b50043ea6a49</SaTyDynastyDocumentGuid>
    <SaTyDocumentArchive xmlns="a6e14f11-e72c-4b23-9efa-777d2464d593">false</SaTyDocumentArchive>
    <SaTyTosSecurityPeriodRuleId xmlns="986746b9-21ea-4a10-94d5-c7e2d54bbe5a" xsi:nil="true"/>
    <SaTyDynastyDocumentUrl xmlns="986746b9-21ea-4a10-94d5-c7e2d54bbe5a">https://dynasty.int.traficom.fi/dynasty/#/db/TRAFICOM/card/?r=%2Fdocument%2F105563</SaTyDynastyDocumentUrl>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ocumentUserData xmlns="a6e14f11-e72c-4b23-9efa-777d2464d593">false</SaTyDocumentUserData>
    <SaTyDynastyIntStatus xmlns="986746b9-21ea-4a10-94d5-c7e2d54bbe5a">Document folderPermissions updated? True</SaTyDynastyIntStatus>
    <SaTyTosSecurityReasonId xmlns="986746b9-21ea-4a10-94d5-c7e2d54bbe5a" xsi:nil="true"/>
    <SaTyDynastyDirection xmlns="986746b9-21ea-4a10-94d5-c7e2d54bbe5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8B1B-0E55-4199-81EF-C42B1F2F68E0}">
  <ds:schemaRefs>
    <ds:schemaRef ds:uri="Microsoft.SharePoint.Taxonomy.ContentTypeSync"/>
  </ds:schemaRefs>
</ds:datastoreItem>
</file>

<file path=customXml/itemProps2.xml><?xml version="1.0" encoding="utf-8"?>
<ds:datastoreItem xmlns:ds="http://schemas.openxmlformats.org/officeDocument/2006/customXml" ds:itemID="{2BA8BF80-3D8E-4133-9958-065F5432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14f11-e72c-4b23-9efa-777d2464d593"/>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B04D4-47A4-4943-BCF1-0997DEB4C7EB}">
  <ds:schemaRefs>
    <ds:schemaRef ds:uri="http://schemas.microsoft.com/sharepoint/v3/contenttype/forms"/>
  </ds:schemaRefs>
</ds:datastoreItem>
</file>

<file path=customXml/itemProps4.xml><?xml version="1.0" encoding="utf-8"?>
<ds:datastoreItem xmlns:ds="http://schemas.openxmlformats.org/officeDocument/2006/customXml" ds:itemID="{4E358698-F343-439C-96CE-E4C1F18CFD4F}">
  <ds:schemaRef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e14f11-e72c-4b23-9efa-777d2464d593"/>
    <ds:schemaRef ds:uri="http://www.w3.org/XML/1998/namespace"/>
    <ds:schemaRef ds:uri="http://purl.org/dc/dcmitype/"/>
  </ds:schemaRefs>
</ds:datastoreItem>
</file>

<file path=customXml/itemProps5.xml><?xml version="1.0" encoding="utf-8"?>
<ds:datastoreItem xmlns:ds="http://schemas.openxmlformats.org/officeDocument/2006/customXml" ds:itemID="{522D8261-A458-4FB0-AED7-ADFDAA11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2</TotalTime>
  <Pages>6</Pages>
  <Words>1266</Words>
  <Characters>11504</Characters>
  <Application>Microsoft Office Word</Application>
  <DocSecurity>0</DocSecurity>
  <Lines>95</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Päiväys/Datum/Date</vt:lpstr>
      <vt:lpstr>Päiväys/Datum/Date</vt:lpstr>
    </vt:vector>
  </TitlesOfParts>
  <Company>Innocorp Oy</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Päiväys/Datum/Date</dc:title>
  <dc:creator>Jukka Riipinen</dc:creator>
  <cp:lastModifiedBy>Sillanpää Marko</cp:lastModifiedBy>
  <cp:revision>3</cp:revision>
  <cp:lastPrinted>2011-11-16T09:55:00Z</cp:lastPrinted>
  <dcterms:created xsi:type="dcterms:W3CDTF">2023-03-03T08:59:00Z</dcterms:created>
  <dcterms:modified xsi:type="dcterms:W3CDTF">2023-03-03T09:01:00Z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0x0101000EC482A17D284AEE8290D09FC0D2D6D200C589622A2BFC49F09A63EB8A040062500001CF5E8D1CA3164E9B7C8D5063D123AB</vt:lpwstr>
  </property>
  <property fmtid="{D5CDD505-2E9C-101B-9397-08002B2CF9AE}" pid="5" name="eb88049090c34051aae092bae2056bc2">
    <vt:lpwstr/>
  </property>
  <property fmtid="{D5CDD505-2E9C-101B-9397-08002B2CF9AE}" pid="6" name="SaTyTosKeywords">
    <vt:lpwstr/>
  </property>
  <property fmtid="{D5CDD505-2E9C-101B-9397-08002B2CF9AE}" pid="7" name="SaTyDocumentLanguage">
    <vt:lpwstr>17;#Suomi|88d960e6-e76c-48a2-b607-f1600797b640</vt:lpwstr>
  </property>
  <property fmtid="{D5CDD505-2E9C-101B-9397-08002B2CF9AE}" pid="8" name="SaTyDocumentOtherTag">
    <vt:lpwstr>102;#määräysasiat|375eab36-e054-48f2-9b11-cbc674143e24</vt:lpwstr>
  </property>
  <property fmtid="{D5CDD505-2E9C-101B-9397-08002B2CF9AE}" pid="9" name="SaTyDocumentOrganisation">
    <vt:lpwstr/>
  </property>
  <property fmtid="{D5CDD505-2E9C-101B-9397-08002B2CF9AE}" pid="10" name="SaTyDocumentMonth">
    <vt:lpwstr/>
  </property>
</Properties>
</file>