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tblpY="1"/>
        <w:tblOverlap w:val="never"/>
        <w:tblW w:w="9923" w:type="dxa"/>
        <w:tblLayout w:type="fixed"/>
        <w:tblCellMar>
          <w:left w:w="0" w:type="dxa"/>
          <w:right w:w="0" w:type="dxa"/>
        </w:tblCellMar>
        <w:tblLook w:val="01E0" w:firstRow="1" w:lastRow="1" w:firstColumn="1" w:lastColumn="1" w:noHBand="0" w:noVBand="0"/>
      </w:tblPr>
      <w:tblGrid>
        <w:gridCol w:w="5529"/>
        <w:gridCol w:w="141"/>
        <w:gridCol w:w="708"/>
        <w:gridCol w:w="3545"/>
      </w:tblGrid>
      <w:tr w:rsidR="002956FE" w:rsidRPr="005A1ABF" w14:paraId="2E1ED059" w14:textId="77777777" w:rsidTr="00964667">
        <w:trPr>
          <w:cantSplit/>
          <w:trHeight w:val="284"/>
        </w:trPr>
        <w:tc>
          <w:tcPr>
            <w:tcW w:w="5529" w:type="dxa"/>
            <w:shd w:val="clear" w:color="auto" w:fill="auto"/>
            <w:vAlign w:val="bottom"/>
          </w:tcPr>
          <w:p w14:paraId="69E16BAE" w14:textId="77777777" w:rsidR="002956FE" w:rsidRPr="005A1ABF" w:rsidRDefault="002956FE" w:rsidP="00992215">
            <w:pPr>
              <w:pStyle w:val="xxrastiruutujenteksti"/>
              <w:framePr w:wrap="auto" w:vAnchor="margin" w:yAlign="inline"/>
              <w:suppressOverlap w:val="0"/>
              <w:jc w:val="left"/>
            </w:pPr>
            <w:bookmarkStart w:id="0" w:name="pvm"/>
          </w:p>
        </w:tc>
        <w:tc>
          <w:tcPr>
            <w:tcW w:w="141" w:type="dxa"/>
            <w:shd w:val="clear" w:color="auto" w:fill="auto"/>
            <w:vAlign w:val="bottom"/>
          </w:tcPr>
          <w:p w14:paraId="07ECEA06" w14:textId="77777777" w:rsidR="002956FE" w:rsidRPr="005A1ABF" w:rsidRDefault="002956FE" w:rsidP="00992215">
            <w:pPr>
              <w:pStyle w:val="xxrastiruutujenteksti"/>
              <w:framePr w:wrap="auto" w:vAnchor="margin" w:yAlign="inline"/>
              <w:suppressOverlap w:val="0"/>
              <w:jc w:val="left"/>
            </w:pPr>
          </w:p>
        </w:tc>
        <w:tc>
          <w:tcPr>
            <w:tcW w:w="4253" w:type="dxa"/>
            <w:gridSpan w:val="2"/>
            <w:shd w:val="clear" w:color="auto" w:fill="auto"/>
            <w:vAlign w:val="bottom"/>
          </w:tcPr>
          <w:p w14:paraId="26DAACAA" w14:textId="77777777" w:rsidR="002956FE" w:rsidRPr="005A1ABF" w:rsidRDefault="002956FE" w:rsidP="00992215">
            <w:pPr>
              <w:pStyle w:val="xxrastiruutujenteksti"/>
              <w:framePr w:wrap="auto" w:vAnchor="margin" w:yAlign="inline"/>
              <w:suppressOverlap w:val="0"/>
              <w:jc w:val="left"/>
            </w:pPr>
          </w:p>
        </w:tc>
      </w:tr>
      <w:tr w:rsidR="007340E3" w:rsidRPr="005A1ABF" w14:paraId="06EDA33F" w14:textId="77777777" w:rsidTr="00964667">
        <w:trPr>
          <w:cantSplit/>
          <w:trHeight w:val="555"/>
        </w:trPr>
        <w:tc>
          <w:tcPr>
            <w:tcW w:w="5529" w:type="dxa"/>
            <w:shd w:val="clear" w:color="auto" w:fill="auto"/>
            <w:vAlign w:val="bottom"/>
          </w:tcPr>
          <w:p w14:paraId="6F2BB0F5" w14:textId="18B758D6" w:rsidR="007340E3" w:rsidRPr="005A1ABF" w:rsidRDefault="007340E3" w:rsidP="00992215">
            <w:pPr>
              <w:pStyle w:val="xxrastiruutujenteksti"/>
              <w:framePr w:wrap="auto" w:vAnchor="margin" w:yAlign="inline"/>
              <w:suppressOverlap w:val="0"/>
              <w:jc w:val="left"/>
            </w:pPr>
          </w:p>
        </w:tc>
        <w:tc>
          <w:tcPr>
            <w:tcW w:w="141" w:type="dxa"/>
            <w:shd w:val="clear" w:color="auto" w:fill="auto"/>
          </w:tcPr>
          <w:p w14:paraId="7A30A3E8" w14:textId="77777777" w:rsidR="007340E3" w:rsidRPr="005A1ABF" w:rsidRDefault="007340E3" w:rsidP="00992215">
            <w:pPr>
              <w:rPr>
                <w:b/>
              </w:rPr>
            </w:pPr>
          </w:p>
        </w:tc>
        <w:tc>
          <w:tcPr>
            <w:tcW w:w="4253" w:type="dxa"/>
            <w:gridSpan w:val="2"/>
            <w:shd w:val="clear" w:color="auto" w:fill="auto"/>
            <w:vAlign w:val="bottom"/>
          </w:tcPr>
          <w:p w14:paraId="370CF3B1" w14:textId="54A6F650" w:rsidR="007340E3" w:rsidRPr="005A1ABF" w:rsidRDefault="008541F2" w:rsidP="008541F2">
            <w:pPr>
              <w:spacing w:after="20"/>
              <w:ind w:left="708"/>
              <w:rPr>
                <w:b/>
                <w:sz w:val="20"/>
                <w:szCs w:val="20"/>
              </w:rPr>
            </w:pPr>
            <w:r>
              <w:rPr>
                <w:b/>
                <w:sz w:val="20"/>
                <w:szCs w:val="20"/>
              </w:rPr>
              <w:t>Utkast till f</w:t>
            </w:r>
            <w:r w:rsidR="00720651" w:rsidRPr="005A1ABF">
              <w:rPr>
                <w:b/>
                <w:sz w:val="20"/>
                <w:szCs w:val="20"/>
              </w:rPr>
              <w:t>öreskrift</w:t>
            </w:r>
          </w:p>
        </w:tc>
      </w:tr>
      <w:tr w:rsidR="00695CF8" w:rsidRPr="005A1ABF" w14:paraId="3C60D9D3" w14:textId="77777777" w:rsidTr="00964667">
        <w:trPr>
          <w:cantSplit/>
          <w:trHeight w:val="247"/>
        </w:trPr>
        <w:tc>
          <w:tcPr>
            <w:tcW w:w="9923" w:type="dxa"/>
            <w:gridSpan w:val="4"/>
            <w:shd w:val="clear" w:color="auto" w:fill="auto"/>
            <w:vAlign w:val="bottom"/>
          </w:tcPr>
          <w:p w14:paraId="659C6879" w14:textId="0FF8FC07" w:rsidR="00695CF8" w:rsidRPr="005A1ABF" w:rsidRDefault="00695CF8" w:rsidP="00992215">
            <w:pPr>
              <w:pStyle w:val="xxylatunnistekenttiennimet"/>
            </w:pPr>
          </w:p>
        </w:tc>
      </w:tr>
      <w:tr w:rsidR="00176C63" w:rsidRPr="005A1ABF" w14:paraId="58D3DF5B" w14:textId="77777777" w:rsidTr="00964667">
        <w:trPr>
          <w:cantSplit/>
          <w:trHeight w:val="140"/>
        </w:trPr>
        <w:tc>
          <w:tcPr>
            <w:tcW w:w="5529" w:type="dxa"/>
            <w:shd w:val="clear" w:color="auto" w:fill="auto"/>
            <w:vAlign w:val="bottom"/>
          </w:tcPr>
          <w:p w14:paraId="6A9154C2" w14:textId="77777777" w:rsidR="00176C63" w:rsidRPr="005A1ABF" w:rsidRDefault="00176C63" w:rsidP="00992215">
            <w:pPr>
              <w:pStyle w:val="xxrastiruutujenteksti"/>
              <w:framePr w:wrap="auto" w:vAnchor="margin" w:yAlign="inline"/>
              <w:suppressOverlap w:val="0"/>
              <w:jc w:val="left"/>
            </w:pPr>
          </w:p>
        </w:tc>
        <w:tc>
          <w:tcPr>
            <w:tcW w:w="141" w:type="dxa"/>
            <w:shd w:val="clear" w:color="auto" w:fill="auto"/>
          </w:tcPr>
          <w:p w14:paraId="646D7FE6" w14:textId="77777777" w:rsidR="00176C63" w:rsidRPr="005A1ABF" w:rsidRDefault="00176C63" w:rsidP="00992215">
            <w:pPr>
              <w:pStyle w:val="xxrastiruutujenteksti"/>
              <w:framePr w:wrap="auto" w:vAnchor="margin" w:yAlign="inline"/>
              <w:suppressOverlap w:val="0"/>
              <w:jc w:val="left"/>
            </w:pPr>
          </w:p>
        </w:tc>
        <w:tc>
          <w:tcPr>
            <w:tcW w:w="708" w:type="dxa"/>
            <w:shd w:val="clear" w:color="auto" w:fill="auto"/>
          </w:tcPr>
          <w:p w14:paraId="57D08A32" w14:textId="77777777" w:rsidR="00176C63" w:rsidRPr="005A1ABF" w:rsidRDefault="00176C63" w:rsidP="00992215">
            <w:pPr>
              <w:pStyle w:val="xxrastiruutujenteksti"/>
              <w:framePr w:wrap="auto" w:vAnchor="margin" w:yAlign="inline"/>
              <w:suppressOverlap w:val="0"/>
              <w:jc w:val="left"/>
            </w:pPr>
          </w:p>
        </w:tc>
        <w:tc>
          <w:tcPr>
            <w:tcW w:w="3545" w:type="dxa"/>
            <w:shd w:val="clear" w:color="auto" w:fill="auto"/>
          </w:tcPr>
          <w:p w14:paraId="765292BA" w14:textId="77777777" w:rsidR="00176C63" w:rsidRPr="005A1ABF" w:rsidRDefault="00176C63" w:rsidP="00992215">
            <w:pPr>
              <w:pStyle w:val="xxylatunnistekenttiennimet"/>
            </w:pPr>
          </w:p>
        </w:tc>
      </w:tr>
      <w:tr w:rsidR="002956FE" w:rsidRPr="005A1ABF" w14:paraId="7ACFE321" w14:textId="77777777" w:rsidTr="00964667">
        <w:trPr>
          <w:cantSplit/>
          <w:trHeight w:val="227"/>
        </w:trPr>
        <w:tc>
          <w:tcPr>
            <w:tcW w:w="5529" w:type="dxa"/>
            <w:shd w:val="clear" w:color="auto" w:fill="auto"/>
            <w:vAlign w:val="bottom"/>
          </w:tcPr>
          <w:p w14:paraId="532C9494" w14:textId="173035B9" w:rsidR="002956FE" w:rsidRPr="005A1ABF" w:rsidRDefault="002956FE" w:rsidP="00992215">
            <w:pPr>
              <w:pStyle w:val="xxrastiruutujenteksti"/>
              <w:framePr w:wrap="auto" w:vAnchor="margin" w:yAlign="inline"/>
              <w:suppressOverlap w:val="0"/>
              <w:jc w:val="left"/>
            </w:pPr>
          </w:p>
        </w:tc>
        <w:tc>
          <w:tcPr>
            <w:tcW w:w="849" w:type="dxa"/>
            <w:gridSpan w:val="2"/>
            <w:shd w:val="clear" w:color="auto" w:fill="auto"/>
          </w:tcPr>
          <w:p w14:paraId="704CC888" w14:textId="77777777" w:rsidR="002956FE" w:rsidRPr="005A1ABF" w:rsidRDefault="002956FE" w:rsidP="00992215">
            <w:pPr>
              <w:pStyle w:val="xxylatunnistekenttiennimet"/>
            </w:pPr>
            <w:r w:rsidRPr="005A1ABF">
              <w:t>Päiväys/</w:t>
            </w:r>
            <w:r w:rsidRPr="005A1ABF">
              <w:br/>
              <w:t>Datum</w:t>
            </w:r>
          </w:p>
        </w:tc>
        <w:tc>
          <w:tcPr>
            <w:tcW w:w="3545" w:type="dxa"/>
            <w:shd w:val="clear" w:color="auto" w:fill="auto"/>
          </w:tcPr>
          <w:p w14:paraId="4CB5F048" w14:textId="44B0880D" w:rsidR="002956FE" w:rsidRPr="005A1ABF" w:rsidRDefault="00CE45D8" w:rsidP="00992215">
            <w:pPr>
              <w:pStyle w:val="xxylatunnistekenttientxt"/>
            </w:pPr>
            <w:r>
              <w:t>3</w:t>
            </w:r>
            <w:bookmarkStart w:id="1" w:name="_GoBack"/>
            <w:bookmarkEnd w:id="1"/>
            <w:r w:rsidR="008541F2">
              <w:t>.3</w:t>
            </w:r>
            <w:r w:rsidR="005D2B52" w:rsidRPr="005A1ABF">
              <w:t>.2023</w:t>
            </w:r>
          </w:p>
        </w:tc>
      </w:tr>
      <w:tr w:rsidR="002956FE" w:rsidRPr="005A1ABF" w14:paraId="2675472F" w14:textId="77777777" w:rsidTr="00964667">
        <w:trPr>
          <w:cantSplit/>
          <w:trHeight w:val="227"/>
        </w:trPr>
        <w:tc>
          <w:tcPr>
            <w:tcW w:w="5529" w:type="dxa"/>
            <w:shd w:val="clear" w:color="auto" w:fill="auto"/>
            <w:vAlign w:val="bottom"/>
          </w:tcPr>
          <w:p w14:paraId="14495530" w14:textId="77777777" w:rsidR="002956FE" w:rsidRPr="005A1ABF" w:rsidRDefault="002956FE" w:rsidP="00992215">
            <w:pPr>
              <w:pStyle w:val="xxrastiruutujenteksti"/>
              <w:framePr w:wrap="auto" w:vAnchor="margin" w:yAlign="inline"/>
              <w:suppressOverlap w:val="0"/>
              <w:jc w:val="left"/>
            </w:pPr>
          </w:p>
        </w:tc>
        <w:tc>
          <w:tcPr>
            <w:tcW w:w="141" w:type="dxa"/>
            <w:shd w:val="clear" w:color="auto" w:fill="auto"/>
          </w:tcPr>
          <w:p w14:paraId="5C55D100" w14:textId="77777777" w:rsidR="002956FE" w:rsidRPr="005A1ABF" w:rsidRDefault="002956FE" w:rsidP="00992215">
            <w:pPr>
              <w:pStyle w:val="xxrastiruutujenteksti"/>
              <w:framePr w:wrap="auto" w:vAnchor="margin" w:yAlign="inline"/>
              <w:suppressOverlap w:val="0"/>
              <w:jc w:val="left"/>
            </w:pPr>
          </w:p>
        </w:tc>
        <w:tc>
          <w:tcPr>
            <w:tcW w:w="708" w:type="dxa"/>
            <w:shd w:val="clear" w:color="auto" w:fill="auto"/>
          </w:tcPr>
          <w:p w14:paraId="633FE08A" w14:textId="77777777" w:rsidR="002956FE" w:rsidRPr="005A1ABF" w:rsidRDefault="002956FE" w:rsidP="00992215">
            <w:pPr>
              <w:pStyle w:val="xxrastiruutujenteksti"/>
              <w:framePr w:wrap="auto" w:vAnchor="margin" w:yAlign="inline"/>
              <w:suppressOverlap w:val="0"/>
              <w:jc w:val="left"/>
            </w:pPr>
          </w:p>
        </w:tc>
        <w:tc>
          <w:tcPr>
            <w:tcW w:w="3545" w:type="dxa"/>
            <w:shd w:val="clear" w:color="auto" w:fill="auto"/>
          </w:tcPr>
          <w:p w14:paraId="2495EB6C" w14:textId="77777777" w:rsidR="002956FE" w:rsidRPr="005A1ABF" w:rsidRDefault="002956FE" w:rsidP="00992215">
            <w:pPr>
              <w:pStyle w:val="xxylatunnistekenttientxt"/>
            </w:pPr>
          </w:p>
        </w:tc>
      </w:tr>
      <w:tr w:rsidR="00077D81" w:rsidRPr="005A1ABF" w14:paraId="392257F6" w14:textId="77777777" w:rsidTr="00964667">
        <w:trPr>
          <w:cantSplit/>
          <w:trHeight w:val="227"/>
        </w:trPr>
        <w:tc>
          <w:tcPr>
            <w:tcW w:w="5529" w:type="dxa"/>
            <w:shd w:val="clear" w:color="auto" w:fill="auto"/>
            <w:vAlign w:val="bottom"/>
          </w:tcPr>
          <w:p w14:paraId="573A47C7" w14:textId="77777777" w:rsidR="00077D81" w:rsidRPr="005A1ABF" w:rsidRDefault="00720651" w:rsidP="00992215">
            <w:pPr>
              <w:pStyle w:val="xxvastaanottajaorgnimi"/>
              <w:framePr w:wrap="auto" w:vAnchor="margin" w:yAlign="inline"/>
              <w:suppressOverlap w:val="0"/>
            </w:pPr>
            <w:r w:rsidRPr="005A1ABF">
              <w:t>Rättsgrund:</w:t>
            </w:r>
          </w:p>
          <w:p w14:paraId="7C388B58" w14:textId="407EB032" w:rsidR="007D629C" w:rsidRPr="005A1ABF" w:rsidRDefault="007D629C" w:rsidP="00992215">
            <w:pPr>
              <w:pStyle w:val="xxvastaanottajaosoite"/>
            </w:pPr>
          </w:p>
        </w:tc>
        <w:tc>
          <w:tcPr>
            <w:tcW w:w="849" w:type="dxa"/>
            <w:gridSpan w:val="2"/>
            <w:shd w:val="clear" w:color="auto" w:fill="auto"/>
          </w:tcPr>
          <w:p w14:paraId="2046B4CB" w14:textId="77777777" w:rsidR="00077D81" w:rsidRPr="005A1ABF" w:rsidRDefault="00077D81" w:rsidP="00992215">
            <w:pPr>
              <w:pStyle w:val="xxylatunnistekenttiennimet"/>
            </w:pPr>
            <w:r w:rsidRPr="005A1ABF">
              <w:t>Dnro/Dnr</w:t>
            </w:r>
          </w:p>
        </w:tc>
        <w:tc>
          <w:tcPr>
            <w:tcW w:w="3545" w:type="dxa"/>
            <w:shd w:val="clear" w:color="auto" w:fill="auto"/>
          </w:tcPr>
          <w:p w14:paraId="5392931B" w14:textId="5F82E4EC" w:rsidR="00077D81" w:rsidRPr="005A1ABF" w:rsidRDefault="005409A1" w:rsidP="00992215">
            <w:pPr>
              <w:pStyle w:val="xxylatunnistekenttientxt"/>
            </w:pPr>
            <w:r w:rsidRPr="005A1ABF">
              <w:t>TRAFICOM/482889/06.03.14/2022</w:t>
            </w:r>
          </w:p>
        </w:tc>
      </w:tr>
      <w:tr w:rsidR="00077D81" w:rsidRPr="005A1ABF" w14:paraId="658F296D" w14:textId="77777777" w:rsidTr="00964667">
        <w:trPr>
          <w:cantSplit/>
          <w:trHeight w:val="227"/>
        </w:trPr>
        <w:tc>
          <w:tcPr>
            <w:tcW w:w="5529" w:type="dxa"/>
            <w:shd w:val="clear" w:color="auto" w:fill="auto"/>
            <w:vAlign w:val="bottom"/>
          </w:tcPr>
          <w:p w14:paraId="2B0A7992" w14:textId="33A2E8D0" w:rsidR="00720651" w:rsidRPr="005A1ABF" w:rsidRDefault="00720651" w:rsidP="00992215">
            <w:pPr>
              <w:spacing w:before="100" w:beforeAutospacing="1" w:after="100" w:afterAutospacing="1"/>
              <w:rPr>
                <w:rFonts w:cs="Arial"/>
                <w:color w:val="000000"/>
                <w:sz w:val="20"/>
                <w:szCs w:val="20"/>
              </w:rPr>
            </w:pPr>
            <w:bookmarkStart w:id="2" w:name="vastaanottaja_hlo"/>
            <w:r w:rsidRPr="005A1ABF">
              <w:rPr>
                <w:color w:val="000000"/>
                <w:sz w:val="20"/>
                <w:szCs w:val="20"/>
              </w:rPr>
              <w:t>Spårtrafiklagen (1302/2018), 133 §</w:t>
            </w:r>
            <w:r w:rsidRPr="005A1ABF">
              <w:rPr>
                <w:color w:val="000000"/>
                <w:sz w:val="20"/>
                <w:szCs w:val="20"/>
              </w:rPr>
              <w:br/>
              <w:t>Kommissionens genomförandeförordning (EU) 2017/2177, artikel 9</w:t>
            </w:r>
            <w:r w:rsidRPr="005A1ABF">
              <w:rPr>
                <w:color w:val="000000"/>
                <w:sz w:val="20"/>
                <w:szCs w:val="20"/>
              </w:rPr>
              <w:br/>
              <w:t>Europaparlamentets och rådets direktiv 2012/34/EU om inrättande av ett gemensamt europeiskt järnvägsområde, artikel 13.4</w:t>
            </w:r>
          </w:p>
          <w:bookmarkEnd w:id="2"/>
          <w:p w14:paraId="75955A72" w14:textId="566DBB7C" w:rsidR="00077D81" w:rsidRPr="005A1ABF" w:rsidRDefault="00077D81" w:rsidP="00992215">
            <w:pPr>
              <w:pStyle w:val="xxvastaanottajahlonimi"/>
              <w:framePr w:wrap="auto" w:vAnchor="margin" w:yAlign="inline"/>
              <w:suppressOverlap w:val="0"/>
            </w:pPr>
          </w:p>
        </w:tc>
        <w:tc>
          <w:tcPr>
            <w:tcW w:w="141" w:type="dxa"/>
            <w:shd w:val="clear" w:color="auto" w:fill="auto"/>
          </w:tcPr>
          <w:p w14:paraId="7DBBBEB2" w14:textId="77777777" w:rsidR="00077D81" w:rsidRPr="005A1ABF" w:rsidRDefault="00077D81" w:rsidP="00992215">
            <w:pPr>
              <w:pStyle w:val="xxrastiruutujenteksti"/>
              <w:framePr w:wrap="auto" w:vAnchor="margin" w:yAlign="inline"/>
              <w:suppressOverlap w:val="0"/>
              <w:jc w:val="left"/>
            </w:pPr>
          </w:p>
        </w:tc>
        <w:tc>
          <w:tcPr>
            <w:tcW w:w="708" w:type="dxa"/>
            <w:shd w:val="clear" w:color="auto" w:fill="auto"/>
          </w:tcPr>
          <w:p w14:paraId="268FB976" w14:textId="77777777" w:rsidR="00077D81" w:rsidRPr="005A1ABF" w:rsidRDefault="00077D81" w:rsidP="00992215">
            <w:pPr>
              <w:pStyle w:val="xxrastiruutujenteksti"/>
              <w:framePr w:wrap="auto" w:vAnchor="margin" w:yAlign="inline"/>
              <w:suppressOverlap w:val="0"/>
              <w:jc w:val="left"/>
            </w:pPr>
          </w:p>
        </w:tc>
        <w:tc>
          <w:tcPr>
            <w:tcW w:w="3545" w:type="dxa"/>
            <w:shd w:val="clear" w:color="auto" w:fill="auto"/>
          </w:tcPr>
          <w:p w14:paraId="72CAB503" w14:textId="77777777" w:rsidR="00077D81" w:rsidRPr="005A1ABF" w:rsidRDefault="00077D81" w:rsidP="00992215">
            <w:pPr>
              <w:pStyle w:val="xxylatunnistekenttientxt"/>
            </w:pPr>
          </w:p>
        </w:tc>
      </w:tr>
      <w:tr w:rsidR="00077D81" w:rsidRPr="005A1ABF" w14:paraId="24A6D0D5" w14:textId="77777777" w:rsidTr="00964667">
        <w:trPr>
          <w:cantSplit/>
          <w:trHeight w:val="227"/>
        </w:trPr>
        <w:tc>
          <w:tcPr>
            <w:tcW w:w="5529" w:type="dxa"/>
            <w:shd w:val="clear" w:color="auto" w:fill="auto"/>
            <w:vAlign w:val="bottom"/>
          </w:tcPr>
          <w:p w14:paraId="403525D2" w14:textId="15107861" w:rsidR="00077D81" w:rsidRPr="005A1ABF" w:rsidRDefault="00077D81" w:rsidP="00992215">
            <w:pPr>
              <w:pStyle w:val="xxvastaanottajaosoite"/>
            </w:pPr>
          </w:p>
        </w:tc>
        <w:tc>
          <w:tcPr>
            <w:tcW w:w="849" w:type="dxa"/>
            <w:gridSpan w:val="2"/>
            <w:shd w:val="clear" w:color="auto" w:fill="auto"/>
          </w:tcPr>
          <w:p w14:paraId="51F8C05B" w14:textId="2AF2AA43" w:rsidR="00077D81" w:rsidRPr="005A1ABF" w:rsidRDefault="00077D81" w:rsidP="00992215">
            <w:pPr>
              <w:pStyle w:val="xxylatunnistekenttiennimet"/>
            </w:pPr>
          </w:p>
        </w:tc>
        <w:tc>
          <w:tcPr>
            <w:tcW w:w="3545" w:type="dxa"/>
            <w:vMerge w:val="restart"/>
            <w:shd w:val="clear" w:color="auto" w:fill="auto"/>
          </w:tcPr>
          <w:p w14:paraId="4EF83F72" w14:textId="54941588" w:rsidR="00077D81" w:rsidRPr="005A1ABF" w:rsidRDefault="00077D81" w:rsidP="00992215">
            <w:pPr>
              <w:pStyle w:val="xxylatunnistekenttientxt"/>
            </w:pPr>
          </w:p>
        </w:tc>
      </w:tr>
      <w:tr w:rsidR="00077D81" w:rsidRPr="005A1ABF" w14:paraId="57CB5FF5" w14:textId="77777777" w:rsidTr="00964667">
        <w:trPr>
          <w:cantSplit/>
          <w:trHeight w:val="227"/>
        </w:trPr>
        <w:tc>
          <w:tcPr>
            <w:tcW w:w="5529" w:type="dxa"/>
            <w:shd w:val="clear" w:color="auto" w:fill="auto"/>
            <w:vAlign w:val="bottom"/>
          </w:tcPr>
          <w:p w14:paraId="2EA63BBE" w14:textId="3E81CFDF" w:rsidR="00077D81" w:rsidRPr="005A1ABF" w:rsidRDefault="00077D81" w:rsidP="00992215">
            <w:pPr>
              <w:pStyle w:val="xxvastaanottajaosoite"/>
            </w:pPr>
          </w:p>
        </w:tc>
        <w:tc>
          <w:tcPr>
            <w:tcW w:w="141" w:type="dxa"/>
            <w:shd w:val="clear" w:color="auto" w:fill="auto"/>
          </w:tcPr>
          <w:p w14:paraId="3A4EC2FD" w14:textId="77777777" w:rsidR="00077D81" w:rsidRPr="005A1ABF" w:rsidRDefault="00077D81" w:rsidP="00992215">
            <w:pPr>
              <w:pStyle w:val="xxvastaanottajahlonimi"/>
              <w:framePr w:wrap="auto" w:vAnchor="margin" w:yAlign="inline"/>
              <w:suppressOverlap w:val="0"/>
            </w:pPr>
          </w:p>
        </w:tc>
        <w:tc>
          <w:tcPr>
            <w:tcW w:w="708" w:type="dxa"/>
            <w:shd w:val="clear" w:color="auto" w:fill="auto"/>
          </w:tcPr>
          <w:p w14:paraId="7A9B2B04" w14:textId="77777777" w:rsidR="00077D81" w:rsidRPr="005A1ABF" w:rsidRDefault="00077D81" w:rsidP="00992215">
            <w:pPr>
              <w:pStyle w:val="xxvastaanottajahlonimi"/>
              <w:framePr w:wrap="auto" w:vAnchor="margin" w:yAlign="inline"/>
              <w:suppressOverlap w:val="0"/>
            </w:pPr>
          </w:p>
        </w:tc>
        <w:tc>
          <w:tcPr>
            <w:tcW w:w="3545" w:type="dxa"/>
            <w:vMerge/>
            <w:shd w:val="clear" w:color="auto" w:fill="auto"/>
          </w:tcPr>
          <w:p w14:paraId="2DCE20C1" w14:textId="77777777" w:rsidR="00077D81" w:rsidRPr="005A1ABF" w:rsidRDefault="00077D81" w:rsidP="00992215">
            <w:pPr>
              <w:pStyle w:val="xxylatunnistekenttientxt"/>
            </w:pPr>
          </w:p>
        </w:tc>
      </w:tr>
      <w:tr w:rsidR="00077D81" w:rsidRPr="005A1ABF" w14:paraId="236B9F62" w14:textId="77777777" w:rsidTr="00964667">
        <w:trPr>
          <w:cantSplit/>
          <w:trHeight w:val="227"/>
        </w:trPr>
        <w:tc>
          <w:tcPr>
            <w:tcW w:w="5529" w:type="dxa"/>
            <w:shd w:val="clear" w:color="auto" w:fill="auto"/>
            <w:vAlign w:val="bottom"/>
          </w:tcPr>
          <w:p w14:paraId="302D1DA9" w14:textId="2B5D89F2" w:rsidR="00077D81" w:rsidRPr="005A1ABF" w:rsidRDefault="00077D81" w:rsidP="00992215">
            <w:pPr>
              <w:pStyle w:val="xxvastaanottajaosoite"/>
            </w:pPr>
          </w:p>
        </w:tc>
        <w:tc>
          <w:tcPr>
            <w:tcW w:w="141" w:type="dxa"/>
            <w:shd w:val="clear" w:color="auto" w:fill="auto"/>
          </w:tcPr>
          <w:p w14:paraId="4DD7A633" w14:textId="77777777" w:rsidR="00077D81" w:rsidRPr="005A1ABF" w:rsidRDefault="00077D81" w:rsidP="00992215">
            <w:pPr>
              <w:pStyle w:val="xxvastaanottajaosoite"/>
            </w:pPr>
          </w:p>
        </w:tc>
        <w:tc>
          <w:tcPr>
            <w:tcW w:w="708" w:type="dxa"/>
            <w:shd w:val="clear" w:color="auto" w:fill="auto"/>
          </w:tcPr>
          <w:p w14:paraId="650FC924" w14:textId="77777777" w:rsidR="00077D81" w:rsidRPr="005A1ABF" w:rsidRDefault="00077D81" w:rsidP="00992215">
            <w:pPr>
              <w:pStyle w:val="xxvastaanottajaosoite"/>
            </w:pPr>
          </w:p>
        </w:tc>
        <w:tc>
          <w:tcPr>
            <w:tcW w:w="3545" w:type="dxa"/>
            <w:vMerge/>
            <w:shd w:val="clear" w:color="auto" w:fill="auto"/>
          </w:tcPr>
          <w:p w14:paraId="29A46962" w14:textId="77777777" w:rsidR="00077D81" w:rsidRPr="005A1ABF" w:rsidRDefault="00077D81" w:rsidP="00992215">
            <w:pPr>
              <w:pStyle w:val="xxylatunnistekenttientxt"/>
            </w:pPr>
          </w:p>
        </w:tc>
      </w:tr>
      <w:tr w:rsidR="00176C63" w:rsidRPr="005A1ABF" w14:paraId="25ADC74C" w14:textId="77777777" w:rsidTr="00964667">
        <w:trPr>
          <w:cantSplit/>
          <w:trHeight w:val="227"/>
        </w:trPr>
        <w:tc>
          <w:tcPr>
            <w:tcW w:w="5529" w:type="dxa"/>
            <w:shd w:val="clear" w:color="auto" w:fill="auto"/>
            <w:vAlign w:val="bottom"/>
          </w:tcPr>
          <w:p w14:paraId="72CE30B7" w14:textId="77777777" w:rsidR="00176C63" w:rsidRPr="005A1ABF" w:rsidRDefault="00176C63" w:rsidP="00992215">
            <w:pPr>
              <w:pStyle w:val="xxvastaanottajaosoite"/>
            </w:pPr>
          </w:p>
        </w:tc>
        <w:tc>
          <w:tcPr>
            <w:tcW w:w="141" w:type="dxa"/>
            <w:shd w:val="clear" w:color="auto" w:fill="auto"/>
          </w:tcPr>
          <w:p w14:paraId="6B2FCC92" w14:textId="77777777" w:rsidR="00176C63" w:rsidRPr="005A1ABF" w:rsidRDefault="00176C63" w:rsidP="00992215">
            <w:pPr>
              <w:pStyle w:val="xxvastaanottajaosoite"/>
            </w:pPr>
          </w:p>
        </w:tc>
        <w:tc>
          <w:tcPr>
            <w:tcW w:w="708" w:type="dxa"/>
            <w:shd w:val="clear" w:color="auto" w:fill="auto"/>
          </w:tcPr>
          <w:p w14:paraId="23C7F30E" w14:textId="77777777" w:rsidR="00176C63" w:rsidRPr="005A1ABF" w:rsidRDefault="00176C63" w:rsidP="00992215">
            <w:pPr>
              <w:pStyle w:val="xxvastaanottajaosoite"/>
            </w:pPr>
          </w:p>
        </w:tc>
        <w:tc>
          <w:tcPr>
            <w:tcW w:w="3545" w:type="dxa"/>
            <w:vMerge/>
            <w:shd w:val="clear" w:color="auto" w:fill="auto"/>
          </w:tcPr>
          <w:p w14:paraId="48C416DC" w14:textId="77777777" w:rsidR="00176C63" w:rsidRPr="005A1ABF" w:rsidRDefault="00176C63" w:rsidP="00992215">
            <w:pPr>
              <w:pStyle w:val="xxylatunnistekenttientxt"/>
            </w:pPr>
          </w:p>
        </w:tc>
      </w:tr>
      <w:tr w:rsidR="00176C63" w:rsidRPr="005A1ABF" w14:paraId="283EF81B" w14:textId="77777777" w:rsidTr="00964667">
        <w:trPr>
          <w:cantSplit/>
          <w:trHeight w:val="227"/>
        </w:trPr>
        <w:tc>
          <w:tcPr>
            <w:tcW w:w="5529" w:type="dxa"/>
            <w:shd w:val="clear" w:color="auto" w:fill="auto"/>
            <w:vAlign w:val="bottom"/>
          </w:tcPr>
          <w:p w14:paraId="16C36C21" w14:textId="77777777" w:rsidR="00176C63" w:rsidRPr="005A1ABF" w:rsidRDefault="00176C63" w:rsidP="00992215">
            <w:pPr>
              <w:pStyle w:val="xxvastaanottajaosoite"/>
            </w:pPr>
          </w:p>
        </w:tc>
        <w:tc>
          <w:tcPr>
            <w:tcW w:w="141" w:type="dxa"/>
            <w:shd w:val="clear" w:color="auto" w:fill="auto"/>
          </w:tcPr>
          <w:p w14:paraId="6217E655" w14:textId="77777777" w:rsidR="00176C63" w:rsidRPr="005A1ABF" w:rsidRDefault="00176C63" w:rsidP="00992215">
            <w:pPr>
              <w:pStyle w:val="xxvastaanottajaosoite"/>
            </w:pPr>
          </w:p>
        </w:tc>
        <w:tc>
          <w:tcPr>
            <w:tcW w:w="708" w:type="dxa"/>
            <w:shd w:val="clear" w:color="auto" w:fill="auto"/>
          </w:tcPr>
          <w:p w14:paraId="49EC3B7F" w14:textId="77777777" w:rsidR="00176C63" w:rsidRPr="005A1ABF" w:rsidRDefault="00176C63" w:rsidP="00992215">
            <w:pPr>
              <w:pStyle w:val="xxvastaanottajaosoite"/>
            </w:pPr>
          </w:p>
        </w:tc>
        <w:tc>
          <w:tcPr>
            <w:tcW w:w="3545" w:type="dxa"/>
            <w:vMerge/>
            <w:shd w:val="clear" w:color="auto" w:fill="auto"/>
          </w:tcPr>
          <w:p w14:paraId="06B35134" w14:textId="77777777" w:rsidR="00176C63" w:rsidRPr="005A1ABF" w:rsidRDefault="00176C63" w:rsidP="00992215">
            <w:pPr>
              <w:pStyle w:val="xxylatunnistekenttientxt"/>
            </w:pPr>
          </w:p>
        </w:tc>
      </w:tr>
      <w:tr w:rsidR="00176C63" w:rsidRPr="005A1ABF" w14:paraId="40415120" w14:textId="77777777" w:rsidTr="00964667">
        <w:trPr>
          <w:cantSplit/>
          <w:trHeight w:val="227"/>
        </w:trPr>
        <w:tc>
          <w:tcPr>
            <w:tcW w:w="5529" w:type="dxa"/>
            <w:shd w:val="clear" w:color="auto" w:fill="auto"/>
            <w:vAlign w:val="bottom"/>
          </w:tcPr>
          <w:p w14:paraId="12C0F0D7" w14:textId="77777777" w:rsidR="00176C63" w:rsidRPr="005A1ABF" w:rsidRDefault="00176C63" w:rsidP="00992215">
            <w:pPr>
              <w:pStyle w:val="xxvastaanottajaosoite"/>
            </w:pPr>
          </w:p>
        </w:tc>
        <w:tc>
          <w:tcPr>
            <w:tcW w:w="141" w:type="dxa"/>
            <w:shd w:val="clear" w:color="auto" w:fill="auto"/>
          </w:tcPr>
          <w:p w14:paraId="0EE41118" w14:textId="77777777" w:rsidR="00176C63" w:rsidRPr="005A1ABF" w:rsidRDefault="00176C63" w:rsidP="00992215">
            <w:pPr>
              <w:pStyle w:val="xxvastaanottajaosoite"/>
            </w:pPr>
          </w:p>
        </w:tc>
        <w:tc>
          <w:tcPr>
            <w:tcW w:w="708" w:type="dxa"/>
            <w:shd w:val="clear" w:color="auto" w:fill="auto"/>
          </w:tcPr>
          <w:p w14:paraId="5E7086E8" w14:textId="77777777" w:rsidR="00176C63" w:rsidRPr="005A1ABF" w:rsidRDefault="00176C63" w:rsidP="00992215">
            <w:pPr>
              <w:pStyle w:val="xxvastaanottajaosoite"/>
            </w:pPr>
          </w:p>
        </w:tc>
        <w:tc>
          <w:tcPr>
            <w:tcW w:w="3545" w:type="dxa"/>
            <w:vMerge/>
            <w:shd w:val="clear" w:color="auto" w:fill="auto"/>
          </w:tcPr>
          <w:p w14:paraId="1DF44D2C" w14:textId="77777777" w:rsidR="00176C63" w:rsidRPr="005A1ABF" w:rsidRDefault="00176C63" w:rsidP="00992215">
            <w:pPr>
              <w:pStyle w:val="xxylatunnistekenttientxt"/>
            </w:pPr>
          </w:p>
        </w:tc>
      </w:tr>
      <w:tr w:rsidR="00176C63" w:rsidRPr="005A1ABF" w14:paraId="11C52970" w14:textId="77777777" w:rsidTr="00964667">
        <w:trPr>
          <w:cantSplit/>
          <w:trHeight w:val="227"/>
        </w:trPr>
        <w:tc>
          <w:tcPr>
            <w:tcW w:w="5529" w:type="dxa"/>
            <w:shd w:val="clear" w:color="auto" w:fill="auto"/>
            <w:vAlign w:val="bottom"/>
          </w:tcPr>
          <w:p w14:paraId="24D1FEAF" w14:textId="77777777" w:rsidR="00176C63" w:rsidRPr="005A1ABF" w:rsidRDefault="00176C63" w:rsidP="00992215">
            <w:pPr>
              <w:pStyle w:val="xxvastaanottajaosoite"/>
            </w:pPr>
          </w:p>
        </w:tc>
        <w:tc>
          <w:tcPr>
            <w:tcW w:w="141" w:type="dxa"/>
            <w:shd w:val="clear" w:color="auto" w:fill="auto"/>
          </w:tcPr>
          <w:p w14:paraId="2724530C" w14:textId="77777777" w:rsidR="00176C63" w:rsidRPr="005A1ABF" w:rsidRDefault="00176C63" w:rsidP="00992215">
            <w:pPr>
              <w:pStyle w:val="xxvastaanottajaosoite"/>
            </w:pPr>
          </w:p>
        </w:tc>
        <w:tc>
          <w:tcPr>
            <w:tcW w:w="708" w:type="dxa"/>
            <w:shd w:val="clear" w:color="auto" w:fill="auto"/>
          </w:tcPr>
          <w:p w14:paraId="3792B42C" w14:textId="77777777" w:rsidR="00176C63" w:rsidRPr="005A1ABF" w:rsidRDefault="00176C63" w:rsidP="00992215">
            <w:pPr>
              <w:pStyle w:val="xxvastaanottajaosoite"/>
            </w:pPr>
          </w:p>
        </w:tc>
        <w:tc>
          <w:tcPr>
            <w:tcW w:w="3545" w:type="dxa"/>
            <w:vMerge/>
            <w:shd w:val="clear" w:color="auto" w:fill="auto"/>
          </w:tcPr>
          <w:p w14:paraId="1216DA66" w14:textId="77777777" w:rsidR="00176C63" w:rsidRPr="005A1ABF" w:rsidRDefault="00176C63" w:rsidP="00992215">
            <w:pPr>
              <w:pStyle w:val="xxylatunnistekenttientxt"/>
            </w:pPr>
          </w:p>
        </w:tc>
      </w:tr>
    </w:tbl>
    <w:bookmarkEnd w:id="0"/>
    <w:p w14:paraId="53D371DF" w14:textId="64034A53" w:rsidR="00EC1353" w:rsidRPr="005A1ABF" w:rsidRDefault="005409A1" w:rsidP="00992215">
      <w:pPr>
        <w:pStyle w:val="Heading1"/>
      </w:pPr>
      <w:r w:rsidRPr="005A1ABF">
        <w:t xml:space="preserve">Tidsfrister fastställda av </w:t>
      </w:r>
      <w:proofErr w:type="spellStart"/>
      <w:r w:rsidRPr="005A1ABF">
        <w:t>regleringsorganet</w:t>
      </w:r>
      <w:proofErr w:type="spellEnd"/>
      <w:r w:rsidRPr="005A1ABF">
        <w:t xml:space="preserve"> för att svara på anhållan om tjänster</w:t>
      </w:r>
    </w:p>
    <w:p w14:paraId="6D474697" w14:textId="77777777" w:rsidR="005409A1" w:rsidRPr="005A1ABF" w:rsidRDefault="005409A1" w:rsidP="00992215">
      <w:pPr>
        <w:spacing w:before="120" w:after="120"/>
        <w:outlineLvl w:val="0"/>
        <w:rPr>
          <w:rFonts w:cs="Arial"/>
          <w:b/>
          <w:bCs/>
          <w:kern w:val="28"/>
          <w:szCs w:val="32"/>
        </w:rPr>
      </w:pPr>
    </w:p>
    <w:p w14:paraId="02C31438" w14:textId="735CEF4C" w:rsidR="005409A1" w:rsidRPr="005A1ABF" w:rsidRDefault="005409A1" w:rsidP="00992215">
      <w:pPr>
        <w:pStyle w:val="Heading2"/>
      </w:pPr>
      <w:r w:rsidRPr="005A1ABF">
        <w:t>Grunder för fastställande av tidsfrist och tillämpningsområde för föreskriften</w:t>
      </w:r>
    </w:p>
    <w:p w14:paraId="4906F3CB" w14:textId="727E6C31" w:rsidR="005409A1" w:rsidRPr="005A1ABF" w:rsidRDefault="005409A1" w:rsidP="00992215">
      <w:pPr>
        <w:pStyle w:val="BodyText"/>
      </w:pPr>
      <w:r w:rsidRPr="005A1ABF">
        <w:t xml:space="preserve">Enligt 133 § i spårtrafiklagen (1302/2018) ska </w:t>
      </w:r>
      <w:proofErr w:type="spellStart"/>
      <w:r w:rsidRPr="005A1ABF">
        <w:t>regleringsorganet</w:t>
      </w:r>
      <w:proofErr w:type="spellEnd"/>
      <w:r w:rsidR="008A6080" w:rsidRPr="005A1ABF">
        <w:t xml:space="preserve"> för järnvägssektorn</w:t>
      </w:r>
      <w:r w:rsidRPr="005A1ABF">
        <w:t xml:space="preserve">, nedan </w:t>
      </w:r>
      <w:proofErr w:type="spellStart"/>
      <w:r w:rsidRPr="005A1ABF">
        <w:t>regleringsorganet</w:t>
      </w:r>
      <w:proofErr w:type="spellEnd"/>
      <w:r w:rsidRPr="005A1ABF">
        <w:t xml:space="preserve">, sätta ut en tid inom vilken en tjänsteleverantör ska besvara anhållan från den som ansöker om en tjänst. </w:t>
      </w:r>
    </w:p>
    <w:p w14:paraId="2AC38578" w14:textId="44DD3364" w:rsidR="005409A1" w:rsidRPr="005A1ABF" w:rsidRDefault="00337AA3" w:rsidP="00992215">
      <w:pPr>
        <w:spacing w:after="240" w:line="260" w:lineRule="exact"/>
        <w:ind w:left="1418"/>
        <w:rPr>
          <w:strike/>
          <w:color w:val="FF0000"/>
          <w:sz w:val="20"/>
          <w:szCs w:val="22"/>
        </w:rPr>
      </w:pPr>
      <w:r w:rsidRPr="005A1ABF">
        <w:rPr>
          <w:sz w:val="20"/>
          <w:szCs w:val="22"/>
        </w:rPr>
        <w:t>Bestämmelser om processen för svar på ansökningar finns i kommissionens genomförandeförordning (EU) 2017/2177 om tillträde till anläggningar för tjänster och järnvägsrelaterade tjänster, nedan förordningen om anläggningar för tjänster. Förordningen om anläggningar för tjänster är till alla delar bindande och direkt tillämplig i alla medlemsstater.</w:t>
      </w:r>
      <w:r w:rsidRPr="005A1ABF">
        <w:rPr>
          <w:strike/>
          <w:color w:val="FF0000"/>
          <w:sz w:val="20"/>
          <w:szCs w:val="22"/>
        </w:rPr>
        <w:t xml:space="preserve"> </w:t>
      </w:r>
    </w:p>
    <w:p w14:paraId="29E41474" w14:textId="77777777" w:rsidR="005409A1" w:rsidRPr="005A1ABF" w:rsidRDefault="005409A1" w:rsidP="00992215">
      <w:pPr>
        <w:spacing w:after="240" w:line="260" w:lineRule="exact"/>
        <w:ind w:left="1418"/>
        <w:rPr>
          <w:sz w:val="20"/>
          <w:szCs w:val="22"/>
        </w:rPr>
      </w:pPr>
      <w:r w:rsidRPr="005A1ABF">
        <w:rPr>
          <w:sz w:val="20"/>
          <w:szCs w:val="22"/>
        </w:rPr>
        <w:t xml:space="preserve">Genom denna föreskrift fastställer </w:t>
      </w:r>
      <w:proofErr w:type="spellStart"/>
      <w:r w:rsidRPr="005A1ABF">
        <w:rPr>
          <w:sz w:val="20"/>
          <w:szCs w:val="22"/>
        </w:rPr>
        <w:t>regleringsorganet</w:t>
      </w:r>
      <w:proofErr w:type="spellEnd"/>
      <w:r w:rsidRPr="005A1ABF">
        <w:rPr>
          <w:sz w:val="20"/>
          <w:szCs w:val="22"/>
        </w:rPr>
        <w:t xml:space="preserve"> maximitiderna för att besvara ansökningar om tillträde till anläggningar för tjänster och järnvägsrelaterade tjänster. </w:t>
      </w:r>
    </w:p>
    <w:p w14:paraId="2DF16109" w14:textId="03CAEE53" w:rsidR="005409A1" w:rsidRPr="005A1ABF" w:rsidRDefault="005409A1" w:rsidP="00992215">
      <w:pPr>
        <w:spacing w:after="240" w:line="260" w:lineRule="exact"/>
        <w:ind w:left="1418"/>
        <w:rPr>
          <w:sz w:val="20"/>
          <w:szCs w:val="22"/>
        </w:rPr>
      </w:pPr>
      <w:r w:rsidRPr="005A1ABF">
        <w:rPr>
          <w:sz w:val="20"/>
          <w:szCs w:val="22"/>
        </w:rPr>
        <w:t>De tidsfris</w:t>
      </w:r>
      <w:r w:rsidR="001A421B">
        <w:rPr>
          <w:sz w:val="20"/>
          <w:szCs w:val="22"/>
        </w:rPr>
        <w:t xml:space="preserve">ter </w:t>
      </w:r>
      <w:proofErr w:type="spellStart"/>
      <w:r w:rsidR="001A421B">
        <w:rPr>
          <w:sz w:val="20"/>
          <w:szCs w:val="22"/>
        </w:rPr>
        <w:t>regleringsorganet</w:t>
      </w:r>
      <w:proofErr w:type="spellEnd"/>
      <w:r w:rsidR="001A421B">
        <w:rPr>
          <w:sz w:val="20"/>
          <w:szCs w:val="22"/>
        </w:rPr>
        <w:t xml:space="preserve"> fastställer</w:t>
      </w:r>
      <w:r w:rsidRPr="005A1ABF">
        <w:rPr>
          <w:sz w:val="20"/>
          <w:szCs w:val="22"/>
        </w:rPr>
        <w:t xml:space="preserve"> gäller, enligt artikel 9.1 i förordningen om anläggningar för tjänster, tillhandahållande av tjänster i anläggningar för tjänster och järnvägsrelaterade tjänster som räknas upp i punkt 2 i bilaga II till Europaparlamentets och rådets direktiv 2012/34/EU om inrättande av ett gemensamt europeiskt järnvägsområde, nedan järnvägsmarknadsdirektivet:</w:t>
      </w:r>
    </w:p>
    <w:p w14:paraId="20246745" w14:textId="77777777" w:rsidR="005409A1" w:rsidRPr="005A1ABF" w:rsidRDefault="005409A1" w:rsidP="00992215">
      <w:pPr>
        <w:numPr>
          <w:ilvl w:val="0"/>
          <w:numId w:val="29"/>
        </w:numPr>
        <w:contextualSpacing/>
        <w:rPr>
          <w:sz w:val="20"/>
        </w:rPr>
      </w:pPr>
      <w:r w:rsidRPr="005A1ABF">
        <w:rPr>
          <w:sz w:val="20"/>
        </w:rPr>
        <w:t>stationer för passagerare, inklusive byggnader och övriga faciliteter, även för förmedling av reseinformation och lokaler lämpliga för biljettförsäljning,</w:t>
      </w:r>
    </w:p>
    <w:p w14:paraId="2F9A831B" w14:textId="77777777" w:rsidR="005409A1" w:rsidRPr="005A1ABF" w:rsidRDefault="005409A1" w:rsidP="00992215">
      <w:pPr>
        <w:numPr>
          <w:ilvl w:val="0"/>
          <w:numId w:val="29"/>
        </w:numPr>
        <w:contextualSpacing/>
        <w:rPr>
          <w:sz w:val="20"/>
        </w:rPr>
      </w:pPr>
      <w:r w:rsidRPr="005A1ABF">
        <w:rPr>
          <w:sz w:val="20"/>
        </w:rPr>
        <w:t xml:space="preserve">godsterminaler, </w:t>
      </w:r>
    </w:p>
    <w:p w14:paraId="55A46FC2" w14:textId="77777777" w:rsidR="005409A1" w:rsidRPr="005A1ABF" w:rsidRDefault="005409A1" w:rsidP="00992215">
      <w:pPr>
        <w:numPr>
          <w:ilvl w:val="0"/>
          <w:numId w:val="29"/>
        </w:numPr>
        <w:contextualSpacing/>
        <w:rPr>
          <w:sz w:val="20"/>
        </w:rPr>
      </w:pPr>
      <w:r w:rsidRPr="005A1ABF">
        <w:rPr>
          <w:sz w:val="20"/>
        </w:rPr>
        <w:t xml:space="preserve">rangerbangårdar och tågbildningsmöjligheter, även växlingsanläggningar, </w:t>
      </w:r>
    </w:p>
    <w:p w14:paraId="20605439" w14:textId="77777777" w:rsidR="005409A1" w:rsidRPr="005A1ABF" w:rsidRDefault="005409A1" w:rsidP="00992215">
      <w:pPr>
        <w:numPr>
          <w:ilvl w:val="0"/>
          <w:numId w:val="29"/>
        </w:numPr>
        <w:contextualSpacing/>
        <w:rPr>
          <w:sz w:val="20"/>
        </w:rPr>
      </w:pPr>
      <w:r w:rsidRPr="005A1ABF">
        <w:rPr>
          <w:sz w:val="20"/>
        </w:rPr>
        <w:t xml:space="preserve">sidospår för uppställning, </w:t>
      </w:r>
    </w:p>
    <w:p w14:paraId="2A8BD404" w14:textId="77777777" w:rsidR="005409A1" w:rsidRPr="005A1ABF" w:rsidRDefault="005409A1" w:rsidP="00992215">
      <w:pPr>
        <w:numPr>
          <w:ilvl w:val="0"/>
          <w:numId w:val="29"/>
        </w:numPr>
        <w:contextualSpacing/>
        <w:rPr>
          <w:sz w:val="20"/>
        </w:rPr>
      </w:pPr>
      <w:r w:rsidRPr="005A1ABF">
        <w:rPr>
          <w:sz w:val="20"/>
        </w:rPr>
        <w:lastRenderedPageBreak/>
        <w:t>underhållsanläggningar, med undantag för anläggningar för tyngre underhåll av höghastighetståg eller andra typer av rullande materiel som kräver särskilda anläggningar,</w:t>
      </w:r>
    </w:p>
    <w:p w14:paraId="515177F7" w14:textId="77777777" w:rsidR="005409A1" w:rsidRPr="005A1ABF" w:rsidRDefault="005409A1" w:rsidP="00992215">
      <w:pPr>
        <w:numPr>
          <w:ilvl w:val="0"/>
          <w:numId w:val="29"/>
        </w:numPr>
        <w:contextualSpacing/>
        <w:rPr>
          <w:sz w:val="20"/>
        </w:rPr>
      </w:pPr>
      <w:r w:rsidRPr="005A1ABF">
        <w:rPr>
          <w:sz w:val="20"/>
        </w:rPr>
        <w:t xml:space="preserve">andra tekniska anläggningar, även anläggningar för rengöring och tvätt, </w:t>
      </w:r>
    </w:p>
    <w:p w14:paraId="3D7428C1" w14:textId="77777777" w:rsidR="005409A1" w:rsidRPr="005A1ABF" w:rsidRDefault="005409A1" w:rsidP="00992215">
      <w:pPr>
        <w:numPr>
          <w:ilvl w:val="0"/>
          <w:numId w:val="29"/>
        </w:numPr>
        <w:contextualSpacing/>
        <w:rPr>
          <w:sz w:val="20"/>
        </w:rPr>
      </w:pPr>
      <w:r w:rsidRPr="005A1ABF">
        <w:rPr>
          <w:sz w:val="20"/>
        </w:rPr>
        <w:t>havs- och inlandshamnanläggningar som är kopplade till järnvägsverksamhet,</w:t>
      </w:r>
    </w:p>
    <w:p w14:paraId="2C4C4EC7" w14:textId="77777777" w:rsidR="005409A1" w:rsidRPr="005A1ABF" w:rsidRDefault="005409A1" w:rsidP="00992215">
      <w:pPr>
        <w:numPr>
          <w:ilvl w:val="0"/>
          <w:numId w:val="29"/>
        </w:numPr>
        <w:contextualSpacing/>
        <w:rPr>
          <w:sz w:val="20"/>
        </w:rPr>
      </w:pPr>
      <w:r w:rsidRPr="005A1ABF">
        <w:rPr>
          <w:sz w:val="20"/>
        </w:rPr>
        <w:t>räddningsverksamhet och assistans samt utrustning för dem, och</w:t>
      </w:r>
    </w:p>
    <w:p w14:paraId="0676F9E5" w14:textId="77777777" w:rsidR="005409A1" w:rsidRPr="005A1ABF" w:rsidRDefault="005409A1" w:rsidP="00992215">
      <w:pPr>
        <w:numPr>
          <w:ilvl w:val="0"/>
          <w:numId w:val="29"/>
        </w:numPr>
        <w:contextualSpacing/>
        <w:rPr>
          <w:sz w:val="20"/>
        </w:rPr>
      </w:pPr>
      <w:r w:rsidRPr="005A1ABF">
        <w:rPr>
          <w:sz w:val="20"/>
        </w:rPr>
        <w:t>bränsledepåer och bränsleförsörjning i dessa depåer, för vilken avgifter ska anges separat på fakturorna.</w:t>
      </w:r>
    </w:p>
    <w:p w14:paraId="1D5D7240" w14:textId="77777777" w:rsidR="005409A1" w:rsidRPr="005A1ABF" w:rsidRDefault="005409A1" w:rsidP="00992215">
      <w:pPr>
        <w:rPr>
          <w:sz w:val="20"/>
        </w:rPr>
      </w:pPr>
    </w:p>
    <w:p w14:paraId="24F4D399" w14:textId="77777777" w:rsidR="005409A1" w:rsidRPr="005A1ABF" w:rsidRDefault="005409A1" w:rsidP="00992215">
      <w:pPr>
        <w:spacing w:after="240" w:line="260" w:lineRule="exact"/>
        <w:ind w:left="1418"/>
        <w:rPr>
          <w:sz w:val="20"/>
          <w:szCs w:val="22"/>
        </w:rPr>
      </w:pPr>
      <w:r w:rsidRPr="005A1ABF">
        <w:rPr>
          <w:sz w:val="20"/>
          <w:szCs w:val="22"/>
        </w:rPr>
        <w:t xml:space="preserve">Denna föreskrift gäller tjänsterna i 3 och 4 punkten i bilaga II till järnvägsmarknadsdirektivet (tilläggstjänster och extra tjänster) endast i de situationer som beskrivs i punkt 2.3. </w:t>
      </w:r>
    </w:p>
    <w:p w14:paraId="5F665FF5" w14:textId="77777777" w:rsidR="005409A1" w:rsidRPr="005A1ABF" w:rsidRDefault="005409A1" w:rsidP="00992215">
      <w:pPr>
        <w:spacing w:after="240" w:line="260" w:lineRule="exact"/>
        <w:ind w:left="1418"/>
        <w:rPr>
          <w:sz w:val="20"/>
          <w:szCs w:val="22"/>
        </w:rPr>
      </w:pPr>
      <w:r w:rsidRPr="005A1ABF">
        <w:rPr>
          <w:sz w:val="20"/>
          <w:szCs w:val="22"/>
        </w:rPr>
        <w:t xml:space="preserve">Genom denna föreskrift upphävs anvisningen TRAFICOM/270984/03.06.04/2019 som </w:t>
      </w:r>
      <w:proofErr w:type="spellStart"/>
      <w:r w:rsidRPr="005A1ABF">
        <w:rPr>
          <w:sz w:val="20"/>
          <w:szCs w:val="22"/>
        </w:rPr>
        <w:t>regleringsorganet</w:t>
      </w:r>
      <w:proofErr w:type="spellEnd"/>
      <w:r w:rsidRPr="005A1ABF">
        <w:rPr>
          <w:sz w:val="20"/>
          <w:szCs w:val="22"/>
        </w:rPr>
        <w:t xml:space="preserve"> utfärdat tidigare.</w:t>
      </w:r>
    </w:p>
    <w:p w14:paraId="2A7B9122" w14:textId="74A99D30" w:rsidR="005409A1" w:rsidRPr="005A1ABF" w:rsidRDefault="005409A1" w:rsidP="00992215">
      <w:pPr>
        <w:pStyle w:val="Heading2"/>
      </w:pPr>
      <w:r w:rsidRPr="005A1ABF">
        <w:t xml:space="preserve">Tidsfrister för att besvara ansökningar om tillhandahållande av tjänster </w:t>
      </w:r>
    </w:p>
    <w:p w14:paraId="06C592DD" w14:textId="77777777" w:rsidR="005409A1" w:rsidRPr="005A1ABF" w:rsidRDefault="005409A1" w:rsidP="00992215">
      <w:pPr>
        <w:pStyle w:val="BodyText"/>
      </w:pPr>
      <w:r w:rsidRPr="005A1ABF">
        <w:t xml:space="preserve">Enligt artikel 9.1 i förordningen om anläggningar för tjänster ska tjänsteleverantören, efter mottagandet av all nödvändig information, besvara ansökningar inom den rimliga tidsfrist som fastställs av </w:t>
      </w:r>
      <w:proofErr w:type="spellStart"/>
      <w:r w:rsidRPr="005A1ABF">
        <w:t>regleringsorganet</w:t>
      </w:r>
      <w:proofErr w:type="spellEnd"/>
      <w:r w:rsidRPr="005A1ABF">
        <w:t>.</w:t>
      </w:r>
    </w:p>
    <w:p w14:paraId="0A1A75BB" w14:textId="029B5CBD" w:rsidR="005409A1" w:rsidRPr="005A1ABF" w:rsidRDefault="005409A1" w:rsidP="00992215">
      <w:pPr>
        <w:pStyle w:val="Heading3"/>
        <w:ind w:left="114" w:firstLine="1304"/>
        <w:rPr>
          <w:b/>
        </w:rPr>
      </w:pPr>
      <w:r w:rsidRPr="005A1ABF">
        <w:rPr>
          <w:b/>
        </w:rPr>
        <w:t>Svar på ansökningar om tillhandahållande av tjänster</w:t>
      </w:r>
    </w:p>
    <w:p w14:paraId="1189BBA9" w14:textId="77D735CD" w:rsidR="005409A1" w:rsidRPr="005A1ABF" w:rsidRDefault="005409A1" w:rsidP="00992215">
      <w:pPr>
        <w:pStyle w:val="BodyText"/>
      </w:pPr>
      <w:r w:rsidRPr="005A1ABF">
        <w:t xml:space="preserve">Genom denna föreskrift fastställer </w:t>
      </w:r>
      <w:proofErr w:type="spellStart"/>
      <w:r w:rsidRPr="005A1ABF">
        <w:t>regleringsorganet</w:t>
      </w:r>
      <w:proofErr w:type="spellEnd"/>
      <w:r w:rsidRPr="005A1ABF">
        <w:t xml:space="preserve"> en tidsfrist på</w:t>
      </w:r>
      <w:r w:rsidR="00456F7C" w:rsidRPr="005A1ABF">
        <w:t xml:space="preserve"> </w:t>
      </w:r>
      <w:r w:rsidRPr="005A1ABF">
        <w:t>14 dagar inom vilken tjänsteleverantören ska ge sitt svar på sökandens anhållan.</w:t>
      </w:r>
    </w:p>
    <w:p w14:paraId="6BF0FBCA" w14:textId="60B665A6" w:rsidR="005409A1" w:rsidRPr="005A1ABF" w:rsidRDefault="005409A1" w:rsidP="00992215">
      <w:pPr>
        <w:pStyle w:val="BodyText"/>
      </w:pPr>
      <w:r w:rsidRPr="005A1ABF">
        <w:t xml:space="preserve">Enligt artikel 9.4 i förordningen om anläggningar för tjänster börjar tidsfristen för att svara på ansökningar om underhållsanläggningar enligt punkt 2 e i bilaga II till järnvägsmarknadsdirektivet löpa så snart den rullande materielens tekniska kompatibilitet med dessa anläggningar och utrustningen har bedömts och sökanden informerats om detta. </w:t>
      </w:r>
    </w:p>
    <w:p w14:paraId="638EE18B" w14:textId="77777777" w:rsidR="005409A1" w:rsidRPr="005A1ABF" w:rsidRDefault="005409A1" w:rsidP="00992215">
      <w:pPr>
        <w:pStyle w:val="Heading3"/>
        <w:ind w:left="114" w:firstLine="1304"/>
        <w:rPr>
          <w:b/>
        </w:rPr>
      </w:pPr>
      <w:r w:rsidRPr="005A1ABF">
        <w:rPr>
          <w:b/>
        </w:rPr>
        <w:t>Svar på sena ansökningar om tillhandahållande av tjänster</w:t>
      </w:r>
    </w:p>
    <w:p w14:paraId="3CFEF0EB" w14:textId="6232296A" w:rsidR="00B43AFB" w:rsidRPr="005A1ABF" w:rsidRDefault="00B43AFB" w:rsidP="00992215">
      <w:pPr>
        <w:pStyle w:val="BodyText"/>
      </w:pPr>
      <w:r w:rsidRPr="005A1ABF">
        <w:t xml:space="preserve">Tjänsteleverantören kan fastställa en årlig tidsfrist för inlämning av ansökningar om tillträde till anläggningar för tjänster och järnvägsrelaterade tjänster som förtecknas i punkt 2 a–d och f–i </w:t>
      </w:r>
      <w:proofErr w:type="spellStart"/>
      <w:r w:rsidRPr="005A1ABF">
        <w:t>i</w:t>
      </w:r>
      <w:proofErr w:type="spellEnd"/>
      <w:r w:rsidRPr="005A1ABF">
        <w:t xml:space="preserve"> bilaga II till </w:t>
      </w:r>
      <w:r w:rsidR="00734580" w:rsidRPr="005A1ABF">
        <w:t>järnvägsmarknads</w:t>
      </w:r>
      <w:r w:rsidRPr="00207153">
        <w:t>direktivet</w:t>
      </w:r>
      <w:r w:rsidRPr="005A1ABF">
        <w:t>.</w:t>
      </w:r>
    </w:p>
    <w:p w14:paraId="4C85CD02" w14:textId="0EEB9BCC" w:rsidR="005409A1" w:rsidRPr="005A1ABF" w:rsidRDefault="005409A1" w:rsidP="00992215">
      <w:pPr>
        <w:pStyle w:val="BodyText"/>
      </w:pPr>
      <w:r w:rsidRPr="005A1ABF">
        <w:t xml:space="preserve">Genom denna föreskrift fastställer </w:t>
      </w:r>
      <w:proofErr w:type="spellStart"/>
      <w:r w:rsidRPr="005A1ABF">
        <w:t>regleringsorganet</w:t>
      </w:r>
      <w:proofErr w:type="spellEnd"/>
      <w:r w:rsidRPr="005A1ABF">
        <w:t xml:space="preserve"> en tidsfrist på 30 dagar inom vilken tjänsteleverantören ska ge </w:t>
      </w:r>
      <w:r w:rsidR="0092702D" w:rsidRPr="005A1ABF">
        <w:t>sitt svar på sökandens anhållan</w:t>
      </w:r>
      <w:r w:rsidRPr="005A1ABF">
        <w:t xml:space="preserve"> när det är fråga om en ansökan som lämnats in efter den årliga tidsfristen. Tidsfristen som bannätsförvaltaren tillämpar på sena ansökningar ska dock också iakttas vid svar på sökandens anhållan, om den är kortare än tidsfristen på 30 dagar som </w:t>
      </w:r>
      <w:proofErr w:type="spellStart"/>
      <w:r w:rsidRPr="005A1ABF">
        <w:t>regleringsorganet</w:t>
      </w:r>
      <w:proofErr w:type="spellEnd"/>
      <w:r w:rsidRPr="005A1ABF">
        <w:t xml:space="preserve"> fastställt. </w:t>
      </w:r>
    </w:p>
    <w:p w14:paraId="3815B2A5" w14:textId="1B7C7E8F" w:rsidR="005409A1" w:rsidRPr="005A1ABF" w:rsidRDefault="005409A1" w:rsidP="00992215">
      <w:pPr>
        <w:pStyle w:val="Heading3"/>
        <w:ind w:left="114" w:firstLine="1304"/>
        <w:rPr>
          <w:b/>
        </w:rPr>
      </w:pPr>
      <w:r w:rsidRPr="005A1ABF">
        <w:rPr>
          <w:b/>
        </w:rPr>
        <w:t>Svar på ad hoc-ansökningar</w:t>
      </w:r>
    </w:p>
    <w:p w14:paraId="58904497" w14:textId="77777777" w:rsidR="00A8306D" w:rsidRPr="005A1ABF" w:rsidRDefault="005409A1" w:rsidP="00992215">
      <w:pPr>
        <w:pStyle w:val="BodyText"/>
      </w:pPr>
      <w:proofErr w:type="spellStart"/>
      <w:r w:rsidRPr="005A1ABF">
        <w:t>Regleringsorganet</w:t>
      </w:r>
      <w:proofErr w:type="spellEnd"/>
      <w:r w:rsidRPr="005A1ABF">
        <w:t xml:space="preserve"> fastställer inte någon separat tidsfrist för svar på ad hoc-ansökningar som rör tillträde till anläggningar för tjänster och tjänster som förtecknas i punkt 2 a–d och f–i </w:t>
      </w:r>
      <w:proofErr w:type="spellStart"/>
      <w:r w:rsidRPr="005A1ABF">
        <w:t>i</w:t>
      </w:r>
      <w:proofErr w:type="spellEnd"/>
      <w:r w:rsidRPr="005A1ABF">
        <w:t xml:space="preserve"> bilaga II till järnvägsmarknadsdirektivet.</w:t>
      </w:r>
    </w:p>
    <w:p w14:paraId="7497EC53" w14:textId="5346BE95" w:rsidR="005409A1" w:rsidRPr="005A1ABF" w:rsidRDefault="005409A1" w:rsidP="00992215">
      <w:pPr>
        <w:pStyle w:val="BodyText"/>
      </w:pPr>
      <w:r w:rsidRPr="005A1ABF">
        <w:t>Enligt artikel 9.4 i förordningen om anläggningar för tjänster ska tjänsteleverantören i detta fall i enlighet med artikel 48.1 i järnvägsmarknadsdirektivet besvara ansökan så fort som möjligt och under alla omständigheter inom högst fem arbetsdagar.</w:t>
      </w:r>
    </w:p>
    <w:p w14:paraId="03521F79" w14:textId="63170B6C" w:rsidR="005409A1" w:rsidRPr="005A1ABF" w:rsidRDefault="00A8306D" w:rsidP="00992215">
      <w:pPr>
        <w:pStyle w:val="BodyText"/>
      </w:pPr>
      <w:r w:rsidRPr="005A1ABF">
        <w:t xml:space="preserve">Sökanden kan lämna in ad hoc-ansökningar om flera järnvägsrelaterade tjänster som tillhandahålls i samma anläggning för tjänster och ange att endast samtidig tilldelning av tjänsterna är av intresse. I detta fall ska alla berörda </w:t>
      </w:r>
      <w:r w:rsidRPr="005A1ABF">
        <w:lastRenderedPageBreak/>
        <w:t xml:space="preserve">tjänsteleverantörer, däribland leverantörer av tilläggstjänster och extra tjänster som förtecknas i punkterna 3 och 4 i bilaga II till järnvägsmarknadsdirektivet, besvara ansökningarna så fort som möjligt och under alla omständigheter inom högst fem arbetsdagar. </w:t>
      </w:r>
    </w:p>
    <w:p w14:paraId="0C5A2347" w14:textId="3B1298F8" w:rsidR="00EC1353" w:rsidRPr="005A1ABF" w:rsidRDefault="00EC1353" w:rsidP="00992215">
      <w:pPr>
        <w:pStyle w:val="BodyText"/>
      </w:pPr>
    </w:p>
    <w:p w14:paraId="76B5A6B0" w14:textId="77777777" w:rsidR="005409A1" w:rsidRPr="005A1ABF" w:rsidRDefault="005409A1" w:rsidP="00992215">
      <w:pPr>
        <w:pStyle w:val="BodyText"/>
      </w:pPr>
      <w:r w:rsidRPr="005A1ABF">
        <w:t>Juha Karjanlahti</w:t>
      </w:r>
      <w:r w:rsidRPr="005A1ABF">
        <w:br/>
        <w:t xml:space="preserve">chef för </w:t>
      </w:r>
      <w:proofErr w:type="spellStart"/>
      <w:r w:rsidRPr="005A1ABF">
        <w:t>regleringsorganet</w:t>
      </w:r>
      <w:proofErr w:type="spellEnd"/>
    </w:p>
    <w:p w14:paraId="31C89544" w14:textId="77777777" w:rsidR="005409A1" w:rsidRPr="005A1ABF" w:rsidRDefault="005409A1" w:rsidP="00992215">
      <w:pPr>
        <w:pStyle w:val="BodyText"/>
      </w:pPr>
    </w:p>
    <w:p w14:paraId="771317C2" w14:textId="77777777" w:rsidR="005409A1" w:rsidRPr="005A1ABF" w:rsidRDefault="005409A1" w:rsidP="00992215">
      <w:pPr>
        <w:pStyle w:val="BodyText"/>
      </w:pPr>
      <w:r w:rsidRPr="005A1ABF">
        <w:t>Marko Sillanpää</w:t>
      </w:r>
      <w:r w:rsidRPr="005A1ABF">
        <w:br/>
        <w:t>jurist</w:t>
      </w:r>
    </w:p>
    <w:p w14:paraId="79080905" w14:textId="77777777" w:rsidR="00EC1353" w:rsidRPr="005A1ABF" w:rsidRDefault="00EC1353" w:rsidP="00992215">
      <w:pPr>
        <w:pStyle w:val="Signature"/>
      </w:pPr>
    </w:p>
    <w:p w14:paraId="444F07CB" w14:textId="77777777" w:rsidR="00EC1353" w:rsidRPr="005A1ABF" w:rsidRDefault="00EC1353" w:rsidP="00992215">
      <w:pPr>
        <w:pStyle w:val="Signature"/>
      </w:pPr>
    </w:p>
    <w:p w14:paraId="26EABDB4" w14:textId="77777777" w:rsidR="00EC1353" w:rsidRPr="005A1ABF" w:rsidRDefault="00EC1353" w:rsidP="00992215">
      <w:pPr>
        <w:pStyle w:val="Signature"/>
      </w:pPr>
    </w:p>
    <w:p w14:paraId="097D3FF4" w14:textId="77777777" w:rsidR="00EC1353" w:rsidRPr="005A1ABF" w:rsidRDefault="00EC1353" w:rsidP="00992215">
      <w:pPr>
        <w:pStyle w:val="Signature"/>
      </w:pPr>
    </w:p>
    <w:p w14:paraId="250B36C7" w14:textId="77777777" w:rsidR="00EC1353" w:rsidRPr="005A1ABF" w:rsidRDefault="00EC1353" w:rsidP="00992215">
      <w:pPr>
        <w:pStyle w:val="Signature"/>
      </w:pPr>
    </w:p>
    <w:p w14:paraId="3A41408B" w14:textId="77777777" w:rsidR="00EC1353" w:rsidRPr="005A1ABF" w:rsidRDefault="00EC1353" w:rsidP="00992215">
      <w:pPr>
        <w:pStyle w:val="Signature"/>
      </w:pPr>
    </w:p>
    <w:p w14:paraId="7455DC93" w14:textId="77777777" w:rsidR="00EC1353" w:rsidRPr="005A1ABF" w:rsidRDefault="00EC1353" w:rsidP="00992215">
      <w:pPr>
        <w:pStyle w:val="Signature"/>
      </w:pPr>
    </w:p>
    <w:p w14:paraId="1CFBE991" w14:textId="77777777" w:rsidR="00EC1353" w:rsidRPr="005A1ABF" w:rsidRDefault="00EC1353" w:rsidP="00992215">
      <w:pPr>
        <w:pStyle w:val="Signature"/>
      </w:pPr>
    </w:p>
    <w:p w14:paraId="073C2464" w14:textId="77777777" w:rsidR="00B91E6D" w:rsidRPr="005A1ABF" w:rsidRDefault="00B91E6D" w:rsidP="00992215">
      <w:pPr>
        <w:pStyle w:val="Signature"/>
      </w:pPr>
    </w:p>
    <w:p w14:paraId="294CB319" w14:textId="77777777" w:rsidR="00F83E81" w:rsidRPr="005A1ABF" w:rsidRDefault="00F83E81" w:rsidP="00992215"/>
    <w:p w14:paraId="7E7F8458" w14:textId="77777777" w:rsidR="00F83E81" w:rsidRPr="005A1ABF" w:rsidRDefault="00F83E81" w:rsidP="00992215"/>
    <w:p w14:paraId="7D0521FF" w14:textId="77777777" w:rsidR="00F83E81" w:rsidRPr="005A1ABF" w:rsidRDefault="00F83E81" w:rsidP="00992215"/>
    <w:p w14:paraId="48F6218E" w14:textId="77777777" w:rsidR="00F83E81" w:rsidRPr="005A1ABF" w:rsidRDefault="00F83E81" w:rsidP="00992215"/>
    <w:p w14:paraId="25723069" w14:textId="77777777" w:rsidR="00F83E81" w:rsidRPr="005A1ABF" w:rsidRDefault="00F83E81" w:rsidP="00992215"/>
    <w:p w14:paraId="28B7EE3C" w14:textId="77777777" w:rsidR="00F83E81" w:rsidRPr="005A1ABF" w:rsidRDefault="00F83E81" w:rsidP="00992215"/>
    <w:p w14:paraId="333B2F37" w14:textId="77777777" w:rsidR="00F83E81" w:rsidRPr="005A1ABF" w:rsidRDefault="00F83E81" w:rsidP="00992215"/>
    <w:p w14:paraId="008F2C66" w14:textId="77777777" w:rsidR="00F83E81" w:rsidRPr="005A1ABF" w:rsidRDefault="00F83E81" w:rsidP="00992215"/>
    <w:p w14:paraId="0FA6E940" w14:textId="77777777" w:rsidR="00F83E81" w:rsidRPr="005A1ABF" w:rsidRDefault="00F83E81" w:rsidP="00992215"/>
    <w:p w14:paraId="114EE577" w14:textId="77777777" w:rsidR="00F83E81" w:rsidRPr="005A1ABF" w:rsidRDefault="00F83E81" w:rsidP="00992215"/>
    <w:p w14:paraId="1AC5C177" w14:textId="77777777" w:rsidR="00F83E81" w:rsidRPr="005A1ABF" w:rsidRDefault="00F83E81" w:rsidP="00992215"/>
    <w:p w14:paraId="2F9BA90B" w14:textId="77777777" w:rsidR="00F83E81" w:rsidRPr="005A1ABF" w:rsidRDefault="00F83E81" w:rsidP="00992215"/>
    <w:p w14:paraId="01B0CCAD" w14:textId="77777777" w:rsidR="00F83E81" w:rsidRPr="005A1ABF" w:rsidRDefault="00F83E81" w:rsidP="00992215"/>
    <w:p w14:paraId="76A8B11E" w14:textId="77777777" w:rsidR="007F0DC7" w:rsidRPr="005A1ABF" w:rsidRDefault="007F0DC7" w:rsidP="00992215">
      <w:pPr>
        <w:tabs>
          <w:tab w:val="left" w:pos="6198"/>
        </w:tabs>
      </w:pPr>
    </w:p>
    <w:sectPr w:rsidR="007F0DC7" w:rsidRPr="005A1ABF" w:rsidSect="00564EB1">
      <w:headerReference w:type="default" r:id="rId12"/>
      <w:footerReference w:type="default" r:id="rId13"/>
      <w:headerReference w:type="first" r:id="rId14"/>
      <w:footerReference w:type="first" r:id="rId15"/>
      <w:type w:val="continuous"/>
      <w:pgSz w:w="11906" w:h="16838" w:code="9"/>
      <w:pgMar w:top="567" w:right="851" w:bottom="1418" w:left="1134" w:header="283"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87E0F" w14:textId="77777777" w:rsidR="005B0A8E" w:rsidRDefault="005B0A8E">
      <w:r>
        <w:separator/>
      </w:r>
    </w:p>
  </w:endnote>
  <w:endnote w:type="continuationSeparator" w:id="0">
    <w:p w14:paraId="7B5B3658" w14:textId="77777777" w:rsidR="005B0A8E" w:rsidRDefault="005B0A8E">
      <w:r>
        <w:continuationSeparator/>
      </w:r>
    </w:p>
  </w:endnote>
  <w:endnote w:type="continuationNotice" w:id="1">
    <w:p w14:paraId="63B44468" w14:textId="77777777" w:rsidR="00B00A65" w:rsidRDefault="00B00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Y="15537"/>
      <w:tblOverlap w:val="never"/>
      <w:tblW w:w="10065" w:type="dxa"/>
      <w:tblLayout w:type="fixed"/>
      <w:tblCellMar>
        <w:left w:w="0" w:type="dxa"/>
        <w:right w:w="0" w:type="dxa"/>
      </w:tblCellMar>
      <w:tblLook w:val="01E0" w:firstRow="1" w:lastRow="1" w:firstColumn="1" w:lastColumn="1" w:noHBand="0" w:noVBand="0"/>
    </w:tblPr>
    <w:tblGrid>
      <w:gridCol w:w="10065"/>
    </w:tblGrid>
    <w:tr w:rsidR="005B0A8E" w:rsidRPr="001A421B" w14:paraId="6C07372B" w14:textId="77777777" w:rsidTr="00CE1F77">
      <w:trPr>
        <w:cantSplit/>
        <w:trHeight w:hRule="exact" w:val="284"/>
      </w:trPr>
      <w:tc>
        <w:tcPr>
          <w:tcW w:w="10065" w:type="dxa"/>
          <w:shd w:val="clear" w:color="auto" w:fill="auto"/>
        </w:tcPr>
        <w:p w14:paraId="23BB85C2" w14:textId="77777777" w:rsidR="005B0A8E" w:rsidRPr="00615797" w:rsidRDefault="005B0A8E" w:rsidP="00B74CEF">
          <w:pPr>
            <w:pStyle w:val="xxalatunnisteosoitetiedot"/>
            <w:framePr w:wrap="auto" w:vAnchor="margin" w:hAnchor="text" w:yAlign="inline"/>
            <w:suppressOverlap w:val="0"/>
            <w:rPr>
              <w:lang w:val="fi-FI"/>
            </w:rPr>
          </w:pPr>
          <w:r w:rsidRPr="00615797">
            <w:rPr>
              <w:lang w:val="fi-FI"/>
            </w:rPr>
            <w:t>Rautatiealan sääntelyelin • PL 467, 00101 Helsinki • puh. 029 534 5000</w:t>
          </w:r>
        </w:p>
      </w:tc>
    </w:tr>
    <w:tr w:rsidR="005B0A8E" w:rsidRPr="007163CD" w14:paraId="01A99371" w14:textId="77777777" w:rsidTr="00CE1F77">
      <w:trPr>
        <w:cantSplit/>
        <w:trHeight w:hRule="exact" w:val="227"/>
      </w:trPr>
      <w:tc>
        <w:tcPr>
          <w:tcW w:w="10065" w:type="dxa"/>
          <w:shd w:val="clear" w:color="auto" w:fill="auto"/>
        </w:tcPr>
        <w:p w14:paraId="6BDC68B3" w14:textId="77777777" w:rsidR="005B0A8E" w:rsidRPr="00CE1F77" w:rsidRDefault="005B0A8E" w:rsidP="00B74CEF">
          <w:pPr>
            <w:pStyle w:val="xxalatunnisteosoitetiedot"/>
            <w:framePr w:wrap="auto" w:vAnchor="margin" w:hAnchor="text" w:yAlign="inline"/>
            <w:suppressOverlap w:val="0"/>
          </w:pPr>
          <w:r>
            <w:t>Regleringsorganet för järnvägssektorn • PB 467, 00101 Helsingfors • tfn 029 534 5000</w:t>
          </w:r>
        </w:p>
      </w:tc>
    </w:tr>
    <w:tr w:rsidR="005B0A8E" w:rsidRPr="008B4933" w14:paraId="0706D872" w14:textId="77777777" w:rsidTr="00CE1F77">
      <w:trPr>
        <w:cantSplit/>
        <w:trHeight w:hRule="exact" w:val="284"/>
      </w:trPr>
      <w:tc>
        <w:tcPr>
          <w:tcW w:w="10065" w:type="dxa"/>
          <w:shd w:val="clear" w:color="auto" w:fill="auto"/>
        </w:tcPr>
        <w:p w14:paraId="618A05A1" w14:textId="77777777" w:rsidR="005B0A8E" w:rsidRPr="00240100" w:rsidRDefault="005B0A8E" w:rsidP="00D04D36">
          <w:pPr>
            <w:pStyle w:val="xxalatunnisteorganisaationnimi"/>
            <w:framePr w:wrap="auto" w:vAnchor="margin" w:hAnchor="text" w:yAlign="inline"/>
            <w:suppressOverlap w:val="0"/>
          </w:pPr>
          <w:r>
            <w:t>www.saantelyelin.fi</w:t>
          </w:r>
        </w:p>
      </w:tc>
    </w:tr>
  </w:tbl>
  <w:p w14:paraId="2CAA3C05" w14:textId="77777777" w:rsidR="005B0A8E" w:rsidRPr="00D04D36" w:rsidRDefault="005B0A8E" w:rsidP="008B4933">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Y="15537"/>
      <w:tblOverlap w:val="never"/>
      <w:tblW w:w="10065" w:type="dxa"/>
      <w:tblLayout w:type="fixed"/>
      <w:tblCellMar>
        <w:left w:w="0" w:type="dxa"/>
        <w:right w:w="0" w:type="dxa"/>
      </w:tblCellMar>
      <w:tblLook w:val="01E0" w:firstRow="1" w:lastRow="1" w:firstColumn="1" w:lastColumn="1" w:noHBand="0" w:noVBand="0"/>
    </w:tblPr>
    <w:tblGrid>
      <w:gridCol w:w="10065"/>
    </w:tblGrid>
    <w:tr w:rsidR="005B0A8E" w:rsidRPr="001A421B" w14:paraId="5BA55B09" w14:textId="77777777" w:rsidTr="00CE1F77">
      <w:trPr>
        <w:cantSplit/>
        <w:trHeight w:hRule="exact" w:val="284"/>
      </w:trPr>
      <w:tc>
        <w:tcPr>
          <w:tcW w:w="10065" w:type="dxa"/>
          <w:shd w:val="clear" w:color="auto" w:fill="auto"/>
        </w:tcPr>
        <w:p w14:paraId="571855ED" w14:textId="77777777" w:rsidR="005B0A8E" w:rsidRPr="00615797" w:rsidRDefault="005B0A8E" w:rsidP="00B74CEF">
          <w:pPr>
            <w:pStyle w:val="xxalatunnisteosoitetiedot"/>
            <w:framePr w:wrap="auto" w:vAnchor="margin" w:hAnchor="text" w:yAlign="inline"/>
            <w:suppressOverlap w:val="0"/>
            <w:rPr>
              <w:lang w:val="fi-FI"/>
            </w:rPr>
          </w:pPr>
          <w:r w:rsidRPr="00615797">
            <w:rPr>
              <w:lang w:val="fi-FI"/>
            </w:rPr>
            <w:t>Rautatiealan sääntelyelin • PL 467, 00101 Helsinki • puh. 029 534 5000</w:t>
          </w:r>
        </w:p>
      </w:tc>
    </w:tr>
    <w:tr w:rsidR="005B0A8E" w14:paraId="2E2C7254" w14:textId="77777777" w:rsidTr="00CE1F77">
      <w:trPr>
        <w:cantSplit/>
        <w:trHeight w:hRule="exact" w:val="227"/>
      </w:trPr>
      <w:tc>
        <w:tcPr>
          <w:tcW w:w="10065" w:type="dxa"/>
          <w:shd w:val="clear" w:color="auto" w:fill="auto"/>
        </w:tcPr>
        <w:p w14:paraId="71A23E5C" w14:textId="77777777" w:rsidR="005B0A8E" w:rsidRPr="00240100" w:rsidRDefault="005B0A8E" w:rsidP="00651771">
          <w:pPr>
            <w:pStyle w:val="xxalatunnisteosoitetiedot"/>
            <w:framePr w:wrap="auto" w:vAnchor="margin" w:hAnchor="text" w:yAlign="inline"/>
            <w:suppressOverlap w:val="0"/>
          </w:pPr>
          <w:r>
            <w:t xml:space="preserve">Regleringsorganet för järnvägssektorn • PB 467, 00101 Helsingfors • tfn 029 534 5000 </w:t>
          </w:r>
        </w:p>
        <w:p w14:paraId="783F444F" w14:textId="77777777" w:rsidR="005B0A8E" w:rsidRPr="00651771" w:rsidRDefault="005B0A8E" w:rsidP="003E50C3">
          <w:pPr>
            <w:pStyle w:val="xxalatunnisteytunnus"/>
            <w:framePr w:wrap="auto" w:vAnchor="margin" w:hAnchor="text" w:yAlign="inline"/>
            <w:suppressOverlap w:val="0"/>
          </w:pPr>
          <w:r>
            <w:t>/ r</w:t>
          </w:r>
        </w:p>
      </w:tc>
    </w:tr>
    <w:tr w:rsidR="005B0A8E" w:rsidRPr="003E50C3" w14:paraId="547E5AFA" w14:textId="77777777" w:rsidTr="00CE1F77">
      <w:trPr>
        <w:cantSplit/>
        <w:trHeight w:hRule="exact" w:val="227"/>
      </w:trPr>
      <w:tc>
        <w:tcPr>
          <w:tcW w:w="10065" w:type="dxa"/>
          <w:shd w:val="clear" w:color="auto" w:fill="auto"/>
        </w:tcPr>
        <w:p w14:paraId="7A2ABC15" w14:textId="0E0D1485" w:rsidR="005B0A8E" w:rsidRPr="00240100" w:rsidRDefault="005B0A8E" w:rsidP="004F7037">
          <w:pPr>
            <w:pStyle w:val="xxalatunnisteytunnus"/>
            <w:framePr w:wrap="auto" w:vAnchor="margin" w:hAnchor="text" w:yAlign="inline"/>
            <w:suppressOverlap w:val="0"/>
            <w:rPr>
              <w:b/>
              <w:sz w:val="16"/>
            </w:rPr>
          </w:pPr>
          <w:r>
            <w:rPr>
              <w:b/>
              <w:sz w:val="16"/>
            </w:rPr>
            <w:t>www.saantelyelin.fi</w:t>
          </w:r>
        </w:p>
      </w:tc>
    </w:tr>
  </w:tbl>
  <w:p w14:paraId="0E7511A6" w14:textId="77777777" w:rsidR="005B0A8E" w:rsidRPr="007902DE" w:rsidRDefault="005B0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B8AC8" w14:textId="77777777" w:rsidR="005B0A8E" w:rsidRDefault="005B0A8E">
      <w:r>
        <w:separator/>
      </w:r>
    </w:p>
  </w:footnote>
  <w:footnote w:type="continuationSeparator" w:id="0">
    <w:p w14:paraId="50E8A417" w14:textId="77777777" w:rsidR="005B0A8E" w:rsidRDefault="005B0A8E">
      <w:r>
        <w:continuationSeparator/>
      </w:r>
    </w:p>
  </w:footnote>
  <w:footnote w:type="continuationNotice" w:id="1">
    <w:p w14:paraId="67F6C991" w14:textId="77777777" w:rsidR="00B00A65" w:rsidRDefault="00B00A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F16D" w14:textId="43B63AF7" w:rsidR="005B0A8E" w:rsidRPr="004178A4" w:rsidRDefault="005B0A8E" w:rsidP="004178A4">
    <w:pPr>
      <w:pStyle w:val="xxylatunnistesivunumerointi"/>
    </w:pPr>
    <w:r>
      <w:fldChar w:fldCharType="begin"/>
    </w:r>
    <w:r>
      <w:instrText xml:space="preserve"> PAGE </w:instrText>
    </w:r>
    <w:r>
      <w:fldChar w:fldCharType="separate"/>
    </w:r>
    <w:r w:rsidR="00CE45D8">
      <w:t>2</w:t>
    </w:r>
    <w:r>
      <w:fldChar w:fldCharType="end"/>
    </w:r>
    <w:r>
      <w:t>/</w:t>
    </w:r>
    <w:r>
      <w:fldChar w:fldCharType="begin"/>
    </w:r>
    <w:r>
      <w:instrText xml:space="preserve"> NUMPAGES </w:instrText>
    </w:r>
    <w:r>
      <w:fldChar w:fldCharType="separate"/>
    </w:r>
    <w:r w:rsidR="00CE45D8">
      <w:t>3</w:t>
    </w:r>
    <w:r>
      <w:fldChar w:fldCharType="end"/>
    </w:r>
  </w:p>
  <w:p w14:paraId="6D65D323" w14:textId="77777777" w:rsidR="005B0A8E" w:rsidRPr="005A7369" w:rsidRDefault="005B0A8E" w:rsidP="004178A4">
    <w:pPr>
      <w:pStyle w:val="xxylatunnistesivunumeroint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F0FE" w14:textId="51D53E21" w:rsidR="005B0A8E" w:rsidRDefault="005B0A8E">
    <w:pPr>
      <w:pStyle w:val="Header"/>
    </w:pPr>
    <w:r>
      <w:rPr>
        <w:noProof/>
        <w:lang w:val="fi-FI"/>
      </w:rPr>
      <w:drawing>
        <wp:anchor distT="0" distB="0" distL="114300" distR="114300" simplePos="0" relativeHeight="251658240" behindDoc="1" locked="0" layoutInCell="1" allowOverlap="1" wp14:anchorId="45E2620B" wp14:editId="01B9B41D">
          <wp:simplePos x="0" y="0"/>
          <wp:positionH relativeFrom="column">
            <wp:posOffset>0</wp:posOffset>
          </wp:positionH>
          <wp:positionV relativeFrom="paragraph">
            <wp:posOffset>262255</wp:posOffset>
          </wp:positionV>
          <wp:extent cx="2955290" cy="47752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 kaksikielinen.png"/>
                  <pic:cNvPicPr/>
                </pic:nvPicPr>
                <pic:blipFill>
                  <a:blip r:embed="rId1">
                    <a:extLst>
                      <a:ext uri="{28A0092B-C50C-407E-A947-70E740481C1C}">
                        <a14:useLocalDpi xmlns:a14="http://schemas.microsoft.com/office/drawing/2010/main" val="0"/>
                      </a:ext>
                    </a:extLst>
                  </a:blip>
                  <a:stretch>
                    <a:fillRect/>
                  </a:stretch>
                </pic:blipFill>
                <pic:spPr>
                  <a:xfrm>
                    <a:off x="0" y="0"/>
                    <a:ext cx="2955290" cy="47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DA64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C2C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146B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E265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48D1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60F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14E4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CFE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E63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6C06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80192"/>
    <w:multiLevelType w:val="multilevel"/>
    <w:tmpl w:val="040B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AC631E2"/>
    <w:multiLevelType w:val="hybridMultilevel"/>
    <w:tmpl w:val="CC04445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36DB26CF"/>
    <w:multiLevelType w:val="multilevel"/>
    <w:tmpl w:val="7794D2BC"/>
    <w:lvl w:ilvl="0">
      <w:start w:val="1"/>
      <w:numFmt w:val="decimal"/>
      <w:pStyle w:val="List2"/>
      <w:lvlText w:val="%1."/>
      <w:lvlJc w:val="left"/>
      <w:pPr>
        <w:tabs>
          <w:tab w:val="num" w:pos="2345"/>
        </w:tabs>
        <w:ind w:left="2342" w:hanging="357"/>
      </w:pPr>
      <w:rPr>
        <w:rFonts w:ascii="Frutiger 55 Roman" w:hAnsi="Frutiger 55 Roman" w:hint="default"/>
        <w:b w:val="0"/>
        <w:i w:val="0"/>
        <w:sz w:val="22"/>
      </w:rPr>
    </w:lvl>
    <w:lvl w:ilvl="1">
      <w:start w:val="1"/>
      <w:numFmt w:val="bullet"/>
      <w:pStyle w:val="Lis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Courier" w:hAnsi="Courier" w:hint="default"/>
      </w:rPr>
    </w:lvl>
    <w:lvl w:ilvl="4">
      <w:start w:val="1"/>
      <w:numFmt w:val="bullet"/>
      <w:lvlText w:val="-"/>
      <w:lvlJc w:val="left"/>
      <w:pPr>
        <w:tabs>
          <w:tab w:val="num" w:pos="1800"/>
        </w:tabs>
        <w:ind w:left="1800" w:hanging="360"/>
      </w:pPr>
      <w:rPr>
        <w:rFonts w:ascii="Courier" w:hAnsi="Courier" w:hint="default"/>
      </w:rPr>
    </w:lvl>
    <w:lvl w:ilvl="5">
      <w:start w:val="1"/>
      <w:numFmt w:val="bullet"/>
      <w:lvlText w:val="-"/>
      <w:lvlJc w:val="left"/>
      <w:pPr>
        <w:tabs>
          <w:tab w:val="num" w:pos="2160"/>
        </w:tabs>
        <w:ind w:left="2160" w:hanging="363"/>
      </w:pPr>
      <w:rPr>
        <w:rFonts w:ascii="Courier" w:hAnsi="Courier" w:hint="default"/>
      </w:rPr>
    </w:lvl>
    <w:lvl w:ilvl="6">
      <w:start w:val="1"/>
      <w:numFmt w:val="bullet"/>
      <w:lvlText w:val="-"/>
      <w:lvlJc w:val="left"/>
      <w:pPr>
        <w:tabs>
          <w:tab w:val="num" w:pos="2520"/>
        </w:tabs>
        <w:ind w:left="2520" w:hanging="360"/>
      </w:pPr>
      <w:rPr>
        <w:rFonts w:ascii="Courier" w:hAnsi="Courier" w:hint="default"/>
      </w:rPr>
    </w:lvl>
    <w:lvl w:ilvl="7">
      <w:start w:val="1"/>
      <w:numFmt w:val="bullet"/>
      <w:lvlText w:val="-"/>
      <w:lvlJc w:val="left"/>
      <w:pPr>
        <w:tabs>
          <w:tab w:val="num" w:pos="2880"/>
        </w:tabs>
        <w:ind w:left="2880" w:hanging="363"/>
      </w:pPr>
      <w:rPr>
        <w:rFonts w:ascii="Courier" w:hAnsi="Courier" w:hint="default"/>
      </w:rPr>
    </w:lvl>
    <w:lvl w:ilvl="8">
      <w:start w:val="1"/>
      <w:numFmt w:val="bullet"/>
      <w:lvlText w:val="-"/>
      <w:lvlJc w:val="left"/>
      <w:pPr>
        <w:tabs>
          <w:tab w:val="num" w:pos="3240"/>
        </w:tabs>
        <w:ind w:left="3240" w:hanging="360"/>
      </w:pPr>
      <w:rPr>
        <w:rFonts w:ascii="Courier" w:hAnsi="Courier" w:hint="default"/>
      </w:rPr>
    </w:lvl>
  </w:abstractNum>
  <w:abstractNum w:abstractNumId="13" w15:restartNumberingAfterBreak="0">
    <w:nsid w:val="3B0C6BB7"/>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D9D620F"/>
    <w:multiLevelType w:val="hybridMultilevel"/>
    <w:tmpl w:val="594E58D2"/>
    <w:lvl w:ilvl="0" w:tplc="040B0017">
      <w:start w:val="1"/>
      <w:numFmt w:val="lowerLetter"/>
      <w:lvlText w:val="%1)"/>
      <w:lvlJc w:val="left"/>
      <w:pPr>
        <w:ind w:left="1664" w:hanging="360"/>
      </w:p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3E5D2781"/>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51E483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E0342"/>
    <w:multiLevelType w:val="hybridMultilevel"/>
    <w:tmpl w:val="47C018CC"/>
    <w:lvl w:ilvl="0" w:tplc="0FD6DDB0">
      <w:start w:val="1"/>
      <w:numFmt w:val="decimal"/>
      <w:lvlText w:val="%1."/>
      <w:lvlJc w:val="left"/>
      <w:pPr>
        <w:ind w:left="1778" w:hanging="360"/>
      </w:pPr>
      <w:rPr>
        <w:rFonts w:hint="default"/>
      </w:rPr>
    </w:lvl>
    <w:lvl w:ilvl="1" w:tplc="040B0019">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8" w15:restartNumberingAfterBreak="0">
    <w:nsid w:val="524E4472"/>
    <w:multiLevelType w:val="multilevel"/>
    <w:tmpl w:val="040B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6327E13"/>
    <w:multiLevelType w:val="hybridMultilevel"/>
    <w:tmpl w:val="603EA318"/>
    <w:lvl w:ilvl="0" w:tplc="5144223E">
      <w:start w:val="1"/>
      <w:numFmt w:val="decimal"/>
      <w:pStyle w:val="Heading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E5E334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3"/>
  </w:num>
  <w:num w:numId="3">
    <w:abstractNumId w:val="20"/>
  </w:num>
  <w:num w:numId="4">
    <w:abstractNumId w:val="16"/>
  </w:num>
  <w:num w:numId="5">
    <w:abstractNumId w:val="10"/>
  </w:num>
  <w:num w:numId="6">
    <w:abstractNumId w:val="18"/>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2"/>
  </w:num>
  <w:num w:numId="28">
    <w:abstractNumId w:val="17"/>
  </w:num>
  <w:num w:numId="29">
    <w:abstractNumId w:val="14"/>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2C"/>
    <w:rsid w:val="000023ED"/>
    <w:rsid w:val="00003F10"/>
    <w:rsid w:val="00015240"/>
    <w:rsid w:val="000178D6"/>
    <w:rsid w:val="00020379"/>
    <w:rsid w:val="00025D02"/>
    <w:rsid w:val="0002745F"/>
    <w:rsid w:val="00027828"/>
    <w:rsid w:val="00037537"/>
    <w:rsid w:val="000421C4"/>
    <w:rsid w:val="00052F37"/>
    <w:rsid w:val="000578AF"/>
    <w:rsid w:val="00077D81"/>
    <w:rsid w:val="00091B90"/>
    <w:rsid w:val="00093C37"/>
    <w:rsid w:val="000B22B4"/>
    <w:rsid w:val="000B4089"/>
    <w:rsid w:val="000D702D"/>
    <w:rsid w:val="000E1316"/>
    <w:rsid w:val="000E5757"/>
    <w:rsid w:val="001001D0"/>
    <w:rsid w:val="00103EAD"/>
    <w:rsid w:val="0011296E"/>
    <w:rsid w:val="001160B8"/>
    <w:rsid w:val="001202AE"/>
    <w:rsid w:val="001210DA"/>
    <w:rsid w:val="00130F1D"/>
    <w:rsid w:val="001378F8"/>
    <w:rsid w:val="00140C26"/>
    <w:rsid w:val="00144761"/>
    <w:rsid w:val="001475F1"/>
    <w:rsid w:val="00153C8E"/>
    <w:rsid w:val="00154359"/>
    <w:rsid w:val="00176C63"/>
    <w:rsid w:val="00182A17"/>
    <w:rsid w:val="001831E9"/>
    <w:rsid w:val="0019395A"/>
    <w:rsid w:val="00196FE5"/>
    <w:rsid w:val="0019717E"/>
    <w:rsid w:val="00197C37"/>
    <w:rsid w:val="001A280C"/>
    <w:rsid w:val="001A421B"/>
    <w:rsid w:val="001A7854"/>
    <w:rsid w:val="001B1B7C"/>
    <w:rsid w:val="001B6529"/>
    <w:rsid w:val="001C5362"/>
    <w:rsid w:val="001D17CC"/>
    <w:rsid w:val="001D1EFF"/>
    <w:rsid w:val="001D455E"/>
    <w:rsid w:val="001E6B89"/>
    <w:rsid w:val="001F21AC"/>
    <w:rsid w:val="00207153"/>
    <w:rsid w:val="00207964"/>
    <w:rsid w:val="00212971"/>
    <w:rsid w:val="00215348"/>
    <w:rsid w:val="00217BAC"/>
    <w:rsid w:val="002227C6"/>
    <w:rsid w:val="00230FF3"/>
    <w:rsid w:val="0023511A"/>
    <w:rsid w:val="00235929"/>
    <w:rsid w:val="00237B53"/>
    <w:rsid w:val="00240100"/>
    <w:rsid w:val="002429DC"/>
    <w:rsid w:val="00243260"/>
    <w:rsid w:val="00253868"/>
    <w:rsid w:val="00260131"/>
    <w:rsid w:val="0026439A"/>
    <w:rsid w:val="00275456"/>
    <w:rsid w:val="00280507"/>
    <w:rsid w:val="00283B96"/>
    <w:rsid w:val="00287A6E"/>
    <w:rsid w:val="00292CEC"/>
    <w:rsid w:val="00295476"/>
    <w:rsid w:val="002956FE"/>
    <w:rsid w:val="002A58E7"/>
    <w:rsid w:val="002A5EAA"/>
    <w:rsid w:val="002C0F57"/>
    <w:rsid w:val="002C20C5"/>
    <w:rsid w:val="002C33C7"/>
    <w:rsid w:val="002D0534"/>
    <w:rsid w:val="002D20AA"/>
    <w:rsid w:val="002D7CCA"/>
    <w:rsid w:val="002E0E68"/>
    <w:rsid w:val="002E35FD"/>
    <w:rsid w:val="002E44BD"/>
    <w:rsid w:val="002E638E"/>
    <w:rsid w:val="002E7875"/>
    <w:rsid w:val="002F1334"/>
    <w:rsid w:val="002F54DA"/>
    <w:rsid w:val="00302945"/>
    <w:rsid w:val="00303CC4"/>
    <w:rsid w:val="003124D1"/>
    <w:rsid w:val="00312BD6"/>
    <w:rsid w:val="00313A3B"/>
    <w:rsid w:val="00317FDC"/>
    <w:rsid w:val="00324D78"/>
    <w:rsid w:val="00330140"/>
    <w:rsid w:val="00337AA3"/>
    <w:rsid w:val="003426A8"/>
    <w:rsid w:val="00344E40"/>
    <w:rsid w:val="00352647"/>
    <w:rsid w:val="0035303C"/>
    <w:rsid w:val="00355351"/>
    <w:rsid w:val="00357FE5"/>
    <w:rsid w:val="00364C0B"/>
    <w:rsid w:val="003669D7"/>
    <w:rsid w:val="00381CB5"/>
    <w:rsid w:val="00382F28"/>
    <w:rsid w:val="0039456E"/>
    <w:rsid w:val="003A165D"/>
    <w:rsid w:val="003A2828"/>
    <w:rsid w:val="003A34BC"/>
    <w:rsid w:val="003A5B3C"/>
    <w:rsid w:val="003C47BC"/>
    <w:rsid w:val="003C61F5"/>
    <w:rsid w:val="003D1A61"/>
    <w:rsid w:val="003D1D63"/>
    <w:rsid w:val="003E02CC"/>
    <w:rsid w:val="003E50C3"/>
    <w:rsid w:val="003E6BF1"/>
    <w:rsid w:val="003F23A6"/>
    <w:rsid w:val="003F3145"/>
    <w:rsid w:val="003F6FF2"/>
    <w:rsid w:val="004004A8"/>
    <w:rsid w:val="004008E4"/>
    <w:rsid w:val="00401C4F"/>
    <w:rsid w:val="00403915"/>
    <w:rsid w:val="004178A4"/>
    <w:rsid w:val="00421642"/>
    <w:rsid w:val="0042399B"/>
    <w:rsid w:val="00424884"/>
    <w:rsid w:val="00430477"/>
    <w:rsid w:val="004318AE"/>
    <w:rsid w:val="00444D8F"/>
    <w:rsid w:val="004470A9"/>
    <w:rsid w:val="00450C39"/>
    <w:rsid w:val="004537CA"/>
    <w:rsid w:val="00456F7C"/>
    <w:rsid w:val="00462077"/>
    <w:rsid w:val="00463FB3"/>
    <w:rsid w:val="00480D93"/>
    <w:rsid w:val="004844FB"/>
    <w:rsid w:val="004A1B2D"/>
    <w:rsid w:val="004A1EC5"/>
    <w:rsid w:val="004B0182"/>
    <w:rsid w:val="004C4D73"/>
    <w:rsid w:val="004D233D"/>
    <w:rsid w:val="004D6477"/>
    <w:rsid w:val="004D728A"/>
    <w:rsid w:val="004F1E16"/>
    <w:rsid w:val="004F5BB4"/>
    <w:rsid w:val="004F5DC8"/>
    <w:rsid w:val="004F7037"/>
    <w:rsid w:val="004F75A1"/>
    <w:rsid w:val="005002EC"/>
    <w:rsid w:val="005028F6"/>
    <w:rsid w:val="005222AD"/>
    <w:rsid w:val="00525FE6"/>
    <w:rsid w:val="00531DE1"/>
    <w:rsid w:val="005409A1"/>
    <w:rsid w:val="00543625"/>
    <w:rsid w:val="00547F0B"/>
    <w:rsid w:val="00552C32"/>
    <w:rsid w:val="00552CB9"/>
    <w:rsid w:val="00552DCF"/>
    <w:rsid w:val="005533EB"/>
    <w:rsid w:val="00554F96"/>
    <w:rsid w:val="00564EB1"/>
    <w:rsid w:val="0057617B"/>
    <w:rsid w:val="00591434"/>
    <w:rsid w:val="005A1ABF"/>
    <w:rsid w:val="005A7369"/>
    <w:rsid w:val="005B0A8E"/>
    <w:rsid w:val="005B612C"/>
    <w:rsid w:val="005C30F8"/>
    <w:rsid w:val="005C780E"/>
    <w:rsid w:val="005D2B52"/>
    <w:rsid w:val="005E6EA0"/>
    <w:rsid w:val="005F3C2C"/>
    <w:rsid w:val="005F6F34"/>
    <w:rsid w:val="006034A7"/>
    <w:rsid w:val="006036D5"/>
    <w:rsid w:val="006050BB"/>
    <w:rsid w:val="00615472"/>
    <w:rsid w:val="00615797"/>
    <w:rsid w:val="00621C02"/>
    <w:rsid w:val="00624524"/>
    <w:rsid w:val="00626892"/>
    <w:rsid w:val="00630033"/>
    <w:rsid w:val="006460DE"/>
    <w:rsid w:val="00651771"/>
    <w:rsid w:val="00660E29"/>
    <w:rsid w:val="00663A8D"/>
    <w:rsid w:val="00665A46"/>
    <w:rsid w:val="00667F86"/>
    <w:rsid w:val="006763BD"/>
    <w:rsid w:val="006811FE"/>
    <w:rsid w:val="00693C46"/>
    <w:rsid w:val="00695CF8"/>
    <w:rsid w:val="00696824"/>
    <w:rsid w:val="00697C05"/>
    <w:rsid w:val="006B1362"/>
    <w:rsid w:val="006C4E31"/>
    <w:rsid w:val="006C7F3D"/>
    <w:rsid w:val="006D65A0"/>
    <w:rsid w:val="006F390A"/>
    <w:rsid w:val="00701697"/>
    <w:rsid w:val="0070395D"/>
    <w:rsid w:val="00704324"/>
    <w:rsid w:val="00704B7B"/>
    <w:rsid w:val="00706268"/>
    <w:rsid w:val="00713BC0"/>
    <w:rsid w:val="007163CD"/>
    <w:rsid w:val="007176AE"/>
    <w:rsid w:val="00717AF5"/>
    <w:rsid w:val="00717BB6"/>
    <w:rsid w:val="00720651"/>
    <w:rsid w:val="00721A6F"/>
    <w:rsid w:val="007340E3"/>
    <w:rsid w:val="00734580"/>
    <w:rsid w:val="00735142"/>
    <w:rsid w:val="0073560C"/>
    <w:rsid w:val="00737256"/>
    <w:rsid w:val="00740465"/>
    <w:rsid w:val="00740601"/>
    <w:rsid w:val="00756E9C"/>
    <w:rsid w:val="007658AA"/>
    <w:rsid w:val="00765A85"/>
    <w:rsid w:val="0076656A"/>
    <w:rsid w:val="007666D7"/>
    <w:rsid w:val="00766CAA"/>
    <w:rsid w:val="00772465"/>
    <w:rsid w:val="00782664"/>
    <w:rsid w:val="00783DC1"/>
    <w:rsid w:val="00783F0C"/>
    <w:rsid w:val="007847CA"/>
    <w:rsid w:val="0078628B"/>
    <w:rsid w:val="0078691A"/>
    <w:rsid w:val="007902DE"/>
    <w:rsid w:val="00791243"/>
    <w:rsid w:val="007A7B21"/>
    <w:rsid w:val="007C05C6"/>
    <w:rsid w:val="007C3FE5"/>
    <w:rsid w:val="007C5A79"/>
    <w:rsid w:val="007D629C"/>
    <w:rsid w:val="007F0D46"/>
    <w:rsid w:val="007F0DC7"/>
    <w:rsid w:val="007F41B8"/>
    <w:rsid w:val="008173CA"/>
    <w:rsid w:val="00822860"/>
    <w:rsid w:val="008244D0"/>
    <w:rsid w:val="0082486C"/>
    <w:rsid w:val="008256F7"/>
    <w:rsid w:val="008273CC"/>
    <w:rsid w:val="00831DBF"/>
    <w:rsid w:val="008332CC"/>
    <w:rsid w:val="00841023"/>
    <w:rsid w:val="008520E6"/>
    <w:rsid w:val="008541F2"/>
    <w:rsid w:val="00855F62"/>
    <w:rsid w:val="00857968"/>
    <w:rsid w:val="00862B49"/>
    <w:rsid w:val="00862EC8"/>
    <w:rsid w:val="008649B7"/>
    <w:rsid w:val="008655D4"/>
    <w:rsid w:val="00874F2C"/>
    <w:rsid w:val="00875AEC"/>
    <w:rsid w:val="00880562"/>
    <w:rsid w:val="00881C49"/>
    <w:rsid w:val="00887980"/>
    <w:rsid w:val="0089391A"/>
    <w:rsid w:val="008A6080"/>
    <w:rsid w:val="008B1511"/>
    <w:rsid w:val="008B4933"/>
    <w:rsid w:val="008B5822"/>
    <w:rsid w:val="008D2978"/>
    <w:rsid w:val="008D2A56"/>
    <w:rsid w:val="008D68A7"/>
    <w:rsid w:val="008E418B"/>
    <w:rsid w:val="008E67DD"/>
    <w:rsid w:val="008F1186"/>
    <w:rsid w:val="008F7523"/>
    <w:rsid w:val="00910A7C"/>
    <w:rsid w:val="00910AC9"/>
    <w:rsid w:val="00912B04"/>
    <w:rsid w:val="00914324"/>
    <w:rsid w:val="00922C37"/>
    <w:rsid w:val="00924041"/>
    <w:rsid w:val="0092702D"/>
    <w:rsid w:val="0093052A"/>
    <w:rsid w:val="00930D0D"/>
    <w:rsid w:val="00934E4C"/>
    <w:rsid w:val="0093565E"/>
    <w:rsid w:val="00936A6E"/>
    <w:rsid w:val="00940311"/>
    <w:rsid w:val="00941929"/>
    <w:rsid w:val="00944CB9"/>
    <w:rsid w:val="00946D3B"/>
    <w:rsid w:val="00955368"/>
    <w:rsid w:val="00964667"/>
    <w:rsid w:val="009717C2"/>
    <w:rsid w:val="00972727"/>
    <w:rsid w:val="0098014E"/>
    <w:rsid w:val="00985F4E"/>
    <w:rsid w:val="009863CD"/>
    <w:rsid w:val="00986F14"/>
    <w:rsid w:val="00992215"/>
    <w:rsid w:val="00994955"/>
    <w:rsid w:val="0099594B"/>
    <w:rsid w:val="009A271B"/>
    <w:rsid w:val="009A2B57"/>
    <w:rsid w:val="009A3D48"/>
    <w:rsid w:val="009A6271"/>
    <w:rsid w:val="009A7462"/>
    <w:rsid w:val="009B02AB"/>
    <w:rsid w:val="009B6DE5"/>
    <w:rsid w:val="009C1E09"/>
    <w:rsid w:val="009C2335"/>
    <w:rsid w:val="009D0452"/>
    <w:rsid w:val="009D7420"/>
    <w:rsid w:val="009E0199"/>
    <w:rsid w:val="009E3985"/>
    <w:rsid w:val="009E6EE7"/>
    <w:rsid w:val="009F3935"/>
    <w:rsid w:val="009F7CA0"/>
    <w:rsid w:val="00A065BC"/>
    <w:rsid w:val="00A12545"/>
    <w:rsid w:val="00A1502B"/>
    <w:rsid w:val="00A16D38"/>
    <w:rsid w:val="00A22F90"/>
    <w:rsid w:val="00A3344D"/>
    <w:rsid w:val="00A36E6A"/>
    <w:rsid w:val="00A41EBF"/>
    <w:rsid w:val="00A4537C"/>
    <w:rsid w:val="00A47B97"/>
    <w:rsid w:val="00A51D40"/>
    <w:rsid w:val="00A56CB9"/>
    <w:rsid w:val="00A60515"/>
    <w:rsid w:val="00A61FB1"/>
    <w:rsid w:val="00A64F2C"/>
    <w:rsid w:val="00A72B65"/>
    <w:rsid w:val="00A82856"/>
    <w:rsid w:val="00A8306D"/>
    <w:rsid w:val="00A87EE3"/>
    <w:rsid w:val="00A94CF1"/>
    <w:rsid w:val="00AA180B"/>
    <w:rsid w:val="00AA2571"/>
    <w:rsid w:val="00AB3149"/>
    <w:rsid w:val="00AB6110"/>
    <w:rsid w:val="00AC0D12"/>
    <w:rsid w:val="00AC6E7E"/>
    <w:rsid w:val="00AD0261"/>
    <w:rsid w:val="00AD5624"/>
    <w:rsid w:val="00AE44CC"/>
    <w:rsid w:val="00AE4879"/>
    <w:rsid w:val="00AE65FE"/>
    <w:rsid w:val="00AF04B5"/>
    <w:rsid w:val="00AF26BB"/>
    <w:rsid w:val="00AF3FB7"/>
    <w:rsid w:val="00AF5A7D"/>
    <w:rsid w:val="00AF6FC1"/>
    <w:rsid w:val="00AF7EDD"/>
    <w:rsid w:val="00B006C3"/>
    <w:rsid w:val="00B00A65"/>
    <w:rsid w:val="00B04871"/>
    <w:rsid w:val="00B111F4"/>
    <w:rsid w:val="00B114C2"/>
    <w:rsid w:val="00B13689"/>
    <w:rsid w:val="00B265CA"/>
    <w:rsid w:val="00B26C9F"/>
    <w:rsid w:val="00B30098"/>
    <w:rsid w:val="00B43AFB"/>
    <w:rsid w:val="00B469A3"/>
    <w:rsid w:val="00B46D66"/>
    <w:rsid w:val="00B56CD7"/>
    <w:rsid w:val="00B6016F"/>
    <w:rsid w:val="00B73D6B"/>
    <w:rsid w:val="00B74CEF"/>
    <w:rsid w:val="00B77615"/>
    <w:rsid w:val="00B8039B"/>
    <w:rsid w:val="00B836F9"/>
    <w:rsid w:val="00B84014"/>
    <w:rsid w:val="00B84558"/>
    <w:rsid w:val="00B84C89"/>
    <w:rsid w:val="00B85797"/>
    <w:rsid w:val="00B86DBD"/>
    <w:rsid w:val="00B90797"/>
    <w:rsid w:val="00B91E6D"/>
    <w:rsid w:val="00BA1192"/>
    <w:rsid w:val="00BA2D8F"/>
    <w:rsid w:val="00BA5159"/>
    <w:rsid w:val="00BB6DFF"/>
    <w:rsid w:val="00BC50F5"/>
    <w:rsid w:val="00BC7CF4"/>
    <w:rsid w:val="00BD10CF"/>
    <w:rsid w:val="00BD63D2"/>
    <w:rsid w:val="00BE29D6"/>
    <w:rsid w:val="00BF30DE"/>
    <w:rsid w:val="00BF4C69"/>
    <w:rsid w:val="00BF53C8"/>
    <w:rsid w:val="00C019EB"/>
    <w:rsid w:val="00C04078"/>
    <w:rsid w:val="00C07759"/>
    <w:rsid w:val="00C128A3"/>
    <w:rsid w:val="00C130AE"/>
    <w:rsid w:val="00C23E31"/>
    <w:rsid w:val="00C242D3"/>
    <w:rsid w:val="00C30075"/>
    <w:rsid w:val="00C36ED3"/>
    <w:rsid w:val="00C415DC"/>
    <w:rsid w:val="00C438AC"/>
    <w:rsid w:val="00C455DB"/>
    <w:rsid w:val="00C46554"/>
    <w:rsid w:val="00C51163"/>
    <w:rsid w:val="00C525FB"/>
    <w:rsid w:val="00C52967"/>
    <w:rsid w:val="00C53C8D"/>
    <w:rsid w:val="00C553C3"/>
    <w:rsid w:val="00C56239"/>
    <w:rsid w:val="00C56AE2"/>
    <w:rsid w:val="00C5771F"/>
    <w:rsid w:val="00C649D5"/>
    <w:rsid w:val="00C656B6"/>
    <w:rsid w:val="00C74FB3"/>
    <w:rsid w:val="00C75AE6"/>
    <w:rsid w:val="00C821D0"/>
    <w:rsid w:val="00C8311C"/>
    <w:rsid w:val="00C85FB0"/>
    <w:rsid w:val="00C860C9"/>
    <w:rsid w:val="00C86449"/>
    <w:rsid w:val="00C86947"/>
    <w:rsid w:val="00C90E66"/>
    <w:rsid w:val="00C93F6F"/>
    <w:rsid w:val="00C96750"/>
    <w:rsid w:val="00CA04E4"/>
    <w:rsid w:val="00CA1CDC"/>
    <w:rsid w:val="00CA3A67"/>
    <w:rsid w:val="00CB064D"/>
    <w:rsid w:val="00CB1C8E"/>
    <w:rsid w:val="00CB3E0C"/>
    <w:rsid w:val="00CB4F3C"/>
    <w:rsid w:val="00CC2496"/>
    <w:rsid w:val="00CD1F9E"/>
    <w:rsid w:val="00CE1F77"/>
    <w:rsid w:val="00CE45D8"/>
    <w:rsid w:val="00D00884"/>
    <w:rsid w:val="00D01048"/>
    <w:rsid w:val="00D04D36"/>
    <w:rsid w:val="00D115B5"/>
    <w:rsid w:val="00D137A0"/>
    <w:rsid w:val="00D21324"/>
    <w:rsid w:val="00D23E27"/>
    <w:rsid w:val="00D240CC"/>
    <w:rsid w:val="00D31211"/>
    <w:rsid w:val="00D40DA5"/>
    <w:rsid w:val="00D445C1"/>
    <w:rsid w:val="00D44813"/>
    <w:rsid w:val="00D4529C"/>
    <w:rsid w:val="00D45BC7"/>
    <w:rsid w:val="00D653E9"/>
    <w:rsid w:val="00D7016D"/>
    <w:rsid w:val="00D72BA5"/>
    <w:rsid w:val="00D80252"/>
    <w:rsid w:val="00D81A67"/>
    <w:rsid w:val="00D81E22"/>
    <w:rsid w:val="00DA3160"/>
    <w:rsid w:val="00DA7921"/>
    <w:rsid w:val="00DB0659"/>
    <w:rsid w:val="00DB1230"/>
    <w:rsid w:val="00DB13C0"/>
    <w:rsid w:val="00DB7D62"/>
    <w:rsid w:val="00DC5BF7"/>
    <w:rsid w:val="00DD5FF8"/>
    <w:rsid w:val="00DE1118"/>
    <w:rsid w:val="00DE3C06"/>
    <w:rsid w:val="00DE7C8D"/>
    <w:rsid w:val="00DF28D2"/>
    <w:rsid w:val="00E04B15"/>
    <w:rsid w:val="00E1246C"/>
    <w:rsid w:val="00E12A14"/>
    <w:rsid w:val="00E14157"/>
    <w:rsid w:val="00E14525"/>
    <w:rsid w:val="00E173D1"/>
    <w:rsid w:val="00E25A89"/>
    <w:rsid w:val="00E37375"/>
    <w:rsid w:val="00E44AEC"/>
    <w:rsid w:val="00E53949"/>
    <w:rsid w:val="00E548FD"/>
    <w:rsid w:val="00E57768"/>
    <w:rsid w:val="00E67E3F"/>
    <w:rsid w:val="00E76840"/>
    <w:rsid w:val="00E76B17"/>
    <w:rsid w:val="00E92836"/>
    <w:rsid w:val="00E9585E"/>
    <w:rsid w:val="00EB08D2"/>
    <w:rsid w:val="00EB09CD"/>
    <w:rsid w:val="00EB393B"/>
    <w:rsid w:val="00EC1353"/>
    <w:rsid w:val="00EC4B4A"/>
    <w:rsid w:val="00ED7093"/>
    <w:rsid w:val="00EE0657"/>
    <w:rsid w:val="00EE0715"/>
    <w:rsid w:val="00EE206E"/>
    <w:rsid w:val="00EE6C2C"/>
    <w:rsid w:val="00EF3070"/>
    <w:rsid w:val="00EF5B21"/>
    <w:rsid w:val="00F11129"/>
    <w:rsid w:val="00F21057"/>
    <w:rsid w:val="00F30DE4"/>
    <w:rsid w:val="00F34BE7"/>
    <w:rsid w:val="00F37292"/>
    <w:rsid w:val="00F42063"/>
    <w:rsid w:val="00F46EA4"/>
    <w:rsid w:val="00F52F48"/>
    <w:rsid w:val="00F565A3"/>
    <w:rsid w:val="00F57D2F"/>
    <w:rsid w:val="00F57EEA"/>
    <w:rsid w:val="00F663D4"/>
    <w:rsid w:val="00F67274"/>
    <w:rsid w:val="00F729C3"/>
    <w:rsid w:val="00F8126B"/>
    <w:rsid w:val="00F83E81"/>
    <w:rsid w:val="00F94E66"/>
    <w:rsid w:val="00FB7EDB"/>
    <w:rsid w:val="00FC4549"/>
    <w:rsid w:val="00FD0134"/>
    <w:rsid w:val="00FE3286"/>
    <w:rsid w:val="00FF6C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4CE1E1B"/>
  <w15:docId w15:val="{872A6614-689B-4CC2-9C2B-AC98A27B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65"/>
    <w:rPr>
      <w:rFonts w:ascii="Verdana" w:hAnsi="Verdana"/>
      <w:sz w:val="24"/>
      <w:szCs w:val="24"/>
    </w:rPr>
  </w:style>
  <w:style w:type="paragraph" w:styleId="Heading1">
    <w:name w:val="heading 1"/>
    <w:next w:val="BodyText"/>
    <w:autoRedefine/>
    <w:qFormat/>
    <w:rsid w:val="005B612C"/>
    <w:pPr>
      <w:keepNext/>
      <w:suppressAutoHyphens/>
      <w:spacing w:after="240"/>
      <w:outlineLvl w:val="0"/>
    </w:pPr>
    <w:rPr>
      <w:rFonts w:ascii="Verdana" w:hAnsi="Verdana" w:cs="Arial"/>
      <w:b/>
      <w:bCs/>
      <w:kern w:val="32"/>
      <w:sz w:val="22"/>
      <w:szCs w:val="32"/>
    </w:rPr>
  </w:style>
  <w:style w:type="paragraph" w:styleId="Heading2">
    <w:name w:val="heading 2"/>
    <w:basedOn w:val="Heading1"/>
    <w:next w:val="BodyText"/>
    <w:autoRedefine/>
    <w:qFormat/>
    <w:rsid w:val="005B612C"/>
    <w:pPr>
      <w:numPr>
        <w:numId w:val="31"/>
      </w:numPr>
      <w:spacing w:before="120" w:after="60"/>
      <w:outlineLvl w:val="1"/>
    </w:pPr>
    <w:rPr>
      <w:bCs w:val="0"/>
      <w:iCs/>
      <w:sz w:val="20"/>
      <w:szCs w:val="28"/>
    </w:rPr>
  </w:style>
  <w:style w:type="paragraph" w:styleId="Heading3">
    <w:name w:val="heading 3"/>
    <w:basedOn w:val="Normal"/>
    <w:next w:val="BodyText"/>
    <w:qFormat/>
    <w:rsid w:val="009D7420"/>
    <w:pPr>
      <w:keepNext/>
      <w:spacing w:after="60"/>
      <w:outlineLvl w:val="2"/>
    </w:pPr>
    <w:rPr>
      <w:rFonts w:cs="Arial"/>
      <w:bCs/>
      <w:i/>
      <w:sz w:val="20"/>
      <w:szCs w:val="26"/>
    </w:rPr>
  </w:style>
  <w:style w:type="paragraph" w:styleId="Heading4">
    <w:name w:val="heading 4"/>
    <w:basedOn w:val="Normal"/>
    <w:next w:val="Normal"/>
    <w:qFormat/>
    <w:rsid w:val="00D81E22"/>
    <w:pPr>
      <w:keepNext/>
      <w:spacing w:before="240" w:after="60"/>
      <w:outlineLvl w:val="3"/>
    </w:pPr>
    <w:rPr>
      <w:b/>
      <w:bCs/>
      <w:sz w:val="28"/>
      <w:szCs w:val="28"/>
    </w:rPr>
  </w:style>
  <w:style w:type="paragraph" w:styleId="Heading5">
    <w:name w:val="heading 5"/>
    <w:basedOn w:val="Normal"/>
    <w:next w:val="Normal"/>
    <w:qFormat/>
    <w:rsid w:val="00D81E22"/>
    <w:pPr>
      <w:spacing w:before="240" w:after="60"/>
      <w:outlineLvl w:val="4"/>
    </w:pPr>
    <w:rPr>
      <w:b/>
      <w:bCs/>
      <w:i/>
      <w:iCs/>
      <w:sz w:val="26"/>
      <w:szCs w:val="26"/>
    </w:rPr>
  </w:style>
  <w:style w:type="paragraph" w:styleId="Heading6">
    <w:name w:val="heading 6"/>
    <w:basedOn w:val="Normal"/>
    <w:next w:val="Normal"/>
    <w:qFormat/>
    <w:rsid w:val="00D81E22"/>
    <w:pPr>
      <w:spacing w:before="240" w:after="60"/>
      <w:outlineLvl w:val="5"/>
    </w:pPr>
    <w:rPr>
      <w:b/>
      <w:bCs/>
      <w:sz w:val="22"/>
      <w:szCs w:val="22"/>
    </w:rPr>
  </w:style>
  <w:style w:type="paragraph" w:styleId="Heading7">
    <w:name w:val="heading 7"/>
    <w:basedOn w:val="Normal"/>
    <w:next w:val="Normal"/>
    <w:qFormat/>
    <w:rsid w:val="00D81E22"/>
    <w:pPr>
      <w:spacing w:before="240" w:after="60"/>
      <w:outlineLvl w:val="6"/>
    </w:pPr>
  </w:style>
  <w:style w:type="paragraph" w:styleId="Heading8">
    <w:name w:val="heading 8"/>
    <w:basedOn w:val="Normal"/>
    <w:next w:val="Normal"/>
    <w:qFormat/>
    <w:rsid w:val="00D81E22"/>
    <w:pPr>
      <w:spacing w:before="240" w:after="60"/>
      <w:outlineLvl w:val="7"/>
    </w:pPr>
    <w:rPr>
      <w:i/>
      <w:iCs/>
    </w:rPr>
  </w:style>
  <w:style w:type="paragraph" w:styleId="Heading9">
    <w:name w:val="heading 9"/>
    <w:basedOn w:val="Normal"/>
    <w:next w:val="Normal"/>
    <w:qFormat/>
    <w:rsid w:val="00D81E2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46554"/>
    <w:pPr>
      <w:spacing w:after="240" w:line="260" w:lineRule="exact"/>
      <w:ind w:left="1418"/>
    </w:pPr>
    <w:rPr>
      <w:sz w:val="20"/>
      <w:szCs w:val="22"/>
    </w:rPr>
  </w:style>
  <w:style w:type="paragraph" w:styleId="BodyTextFirstIndent">
    <w:name w:val="Body Text First Indent"/>
    <w:basedOn w:val="BodyText"/>
    <w:semiHidden/>
    <w:rsid w:val="00D81E22"/>
    <w:pPr>
      <w:ind w:firstLine="210"/>
    </w:pPr>
  </w:style>
  <w:style w:type="paragraph" w:styleId="Footer">
    <w:name w:val="footer"/>
    <w:basedOn w:val="Normal"/>
    <w:semiHidden/>
    <w:rsid w:val="00D81E22"/>
    <w:pPr>
      <w:tabs>
        <w:tab w:val="center" w:pos="4819"/>
        <w:tab w:val="right" w:pos="9638"/>
      </w:tabs>
    </w:pPr>
  </w:style>
  <w:style w:type="paragraph" w:styleId="Header">
    <w:name w:val="header"/>
    <w:basedOn w:val="Normal"/>
    <w:semiHidden/>
    <w:rsid w:val="00D81E22"/>
    <w:pPr>
      <w:tabs>
        <w:tab w:val="center" w:pos="4819"/>
        <w:tab w:val="right" w:pos="9638"/>
      </w:tabs>
    </w:pPr>
  </w:style>
  <w:style w:type="character" w:styleId="PageNumber">
    <w:name w:val="page number"/>
    <w:semiHidden/>
    <w:rsid w:val="00D81E22"/>
  </w:style>
  <w:style w:type="paragraph" w:customStyle="1" w:styleId="xxalatunnisteorganisaationnimi">
    <w:name w:val="xx_alatunniste_organisaation_nimi"/>
    <w:autoRedefine/>
    <w:rsid w:val="008B4933"/>
    <w:pPr>
      <w:framePr w:wrap="around" w:vAnchor="page" w:hAnchor="margin" w:y="15537"/>
      <w:tabs>
        <w:tab w:val="left" w:pos="2977"/>
        <w:tab w:val="left" w:pos="3261"/>
      </w:tabs>
      <w:suppressOverlap/>
      <w:jc w:val="right"/>
    </w:pPr>
    <w:rPr>
      <w:rFonts w:ascii="Verdana" w:hAnsi="Verdana" w:cs="Arial"/>
      <w:b/>
      <w:noProof/>
      <w:color w:val="000000"/>
      <w:spacing w:val="-2"/>
      <w:sz w:val="16"/>
      <w:szCs w:val="16"/>
    </w:rPr>
  </w:style>
  <w:style w:type="paragraph" w:customStyle="1" w:styleId="xxalatunnisteosoitetiedot">
    <w:name w:val="xx_alatunniste_osoitetiedot"/>
    <w:next w:val="Normal"/>
    <w:autoRedefine/>
    <w:rsid w:val="00651771"/>
    <w:pPr>
      <w:framePr w:wrap="around" w:vAnchor="page" w:hAnchor="margin" w:y="15537"/>
      <w:tabs>
        <w:tab w:val="left" w:pos="2977"/>
        <w:tab w:val="left" w:pos="3261"/>
        <w:tab w:val="left" w:pos="6521"/>
      </w:tabs>
      <w:suppressOverlap/>
    </w:pPr>
    <w:rPr>
      <w:rFonts w:ascii="Verdana" w:hAnsi="Verdana" w:cs="Arial"/>
      <w:noProof/>
      <w:color w:val="000000"/>
      <w:spacing w:val="-2"/>
      <w:sz w:val="16"/>
      <w:szCs w:val="16"/>
    </w:rPr>
  </w:style>
  <w:style w:type="paragraph" w:customStyle="1" w:styleId="xxvastaanottajaosoite">
    <w:name w:val="xx_vastaanottaja_osoite"/>
    <w:autoRedefine/>
    <w:rsid w:val="00F67274"/>
    <w:rPr>
      <w:rFonts w:ascii="Verdana" w:hAnsi="Verdana" w:cs="Arial"/>
      <w:noProof/>
      <w:color w:val="000000"/>
      <w:spacing w:val="-2"/>
      <w:szCs w:val="16"/>
    </w:rPr>
  </w:style>
  <w:style w:type="paragraph" w:customStyle="1" w:styleId="xxalatunnistewwwosoitteet">
    <w:name w:val="xx_alatunniste_www_osoitteet"/>
    <w:autoRedefine/>
    <w:rsid w:val="00D81E22"/>
    <w:pPr>
      <w:jc w:val="right"/>
    </w:pPr>
    <w:rPr>
      <w:rFonts w:ascii="Verdana" w:hAnsi="Verdana" w:cs="Arial"/>
      <w:b/>
      <w:noProof/>
      <w:color w:val="000000"/>
      <w:spacing w:val="-2"/>
      <w:szCs w:val="16"/>
    </w:rPr>
  </w:style>
  <w:style w:type="paragraph" w:customStyle="1" w:styleId="xxylatunnistekenttientxt">
    <w:name w:val="xx_ylatunniste_kenttien_txt"/>
    <w:autoRedefine/>
    <w:rsid w:val="00AE44CC"/>
    <w:rPr>
      <w:rFonts w:ascii="Verdana" w:hAnsi="Verdana" w:cs="Arial"/>
      <w:noProof/>
      <w:color w:val="000000"/>
      <w:spacing w:val="-2"/>
      <w:szCs w:val="16"/>
    </w:rPr>
  </w:style>
  <w:style w:type="paragraph" w:customStyle="1" w:styleId="xxylatunnistesivunumerointi">
    <w:name w:val="xx_ylatunniste_sivunumerointi"/>
    <w:autoRedefine/>
    <w:rsid w:val="004178A4"/>
    <w:pPr>
      <w:jc w:val="right"/>
    </w:pPr>
    <w:rPr>
      <w:rFonts w:ascii="Verdana" w:hAnsi="Verdana"/>
      <w:noProof/>
      <w:szCs w:val="24"/>
    </w:rPr>
  </w:style>
  <w:style w:type="numbering" w:styleId="111111">
    <w:name w:val="Outline List 2"/>
    <w:basedOn w:val="NoList"/>
    <w:semiHidden/>
    <w:rsid w:val="00D81E22"/>
    <w:pPr>
      <w:numPr>
        <w:numId w:val="1"/>
      </w:numPr>
    </w:pPr>
  </w:style>
  <w:style w:type="numbering" w:styleId="1ai">
    <w:name w:val="Outline List 1"/>
    <w:basedOn w:val="NoList"/>
    <w:semiHidden/>
    <w:rsid w:val="00D81E22"/>
    <w:pPr>
      <w:numPr>
        <w:numId w:val="3"/>
      </w:numPr>
    </w:pPr>
  </w:style>
  <w:style w:type="numbering" w:styleId="ArticleSection">
    <w:name w:val="Outline List 3"/>
    <w:basedOn w:val="NoList"/>
    <w:semiHidden/>
    <w:rsid w:val="00D81E22"/>
    <w:pPr>
      <w:numPr>
        <w:numId w:val="6"/>
      </w:numPr>
    </w:pPr>
  </w:style>
  <w:style w:type="paragraph" w:styleId="BlockText">
    <w:name w:val="Block Text"/>
    <w:basedOn w:val="Normal"/>
    <w:semiHidden/>
    <w:rsid w:val="00D81E22"/>
    <w:pPr>
      <w:spacing w:after="120"/>
      <w:ind w:left="1440" w:right="1440"/>
    </w:pPr>
  </w:style>
  <w:style w:type="paragraph" w:styleId="BodyText2">
    <w:name w:val="Body Text 2"/>
    <w:basedOn w:val="Normal"/>
    <w:semiHidden/>
    <w:rsid w:val="00D81E22"/>
    <w:pPr>
      <w:spacing w:after="120" w:line="480" w:lineRule="auto"/>
    </w:pPr>
  </w:style>
  <w:style w:type="paragraph" w:styleId="BodyText3">
    <w:name w:val="Body Text 3"/>
    <w:basedOn w:val="Normal"/>
    <w:semiHidden/>
    <w:rsid w:val="00D81E22"/>
    <w:pPr>
      <w:spacing w:after="120"/>
    </w:pPr>
    <w:rPr>
      <w:sz w:val="16"/>
      <w:szCs w:val="16"/>
    </w:rPr>
  </w:style>
  <w:style w:type="paragraph" w:styleId="BodyTextIndent">
    <w:name w:val="Body Text Indent"/>
    <w:basedOn w:val="Normal"/>
    <w:semiHidden/>
    <w:rsid w:val="00D81E22"/>
    <w:pPr>
      <w:spacing w:after="120"/>
      <w:ind w:left="283"/>
    </w:pPr>
  </w:style>
  <w:style w:type="paragraph" w:styleId="BodyTextFirstIndent2">
    <w:name w:val="Body Text First Indent 2"/>
    <w:basedOn w:val="BodyTextIndent"/>
    <w:semiHidden/>
    <w:rsid w:val="00D81E22"/>
    <w:pPr>
      <w:ind w:firstLine="210"/>
    </w:pPr>
  </w:style>
  <w:style w:type="paragraph" w:styleId="BodyTextIndent2">
    <w:name w:val="Body Text Indent 2"/>
    <w:basedOn w:val="Normal"/>
    <w:semiHidden/>
    <w:rsid w:val="00D81E22"/>
    <w:pPr>
      <w:spacing w:after="120" w:line="480" w:lineRule="auto"/>
      <w:ind w:left="283"/>
    </w:pPr>
  </w:style>
  <w:style w:type="paragraph" w:styleId="BodyTextIndent3">
    <w:name w:val="Body Text Indent 3"/>
    <w:basedOn w:val="Normal"/>
    <w:semiHidden/>
    <w:rsid w:val="00D81E22"/>
    <w:pPr>
      <w:spacing w:after="120"/>
      <w:ind w:left="283"/>
    </w:pPr>
    <w:rPr>
      <w:sz w:val="16"/>
      <w:szCs w:val="16"/>
    </w:rPr>
  </w:style>
  <w:style w:type="paragraph" w:styleId="Closing">
    <w:name w:val="Closing"/>
    <w:basedOn w:val="Normal"/>
    <w:semiHidden/>
    <w:rsid w:val="00D81E22"/>
    <w:pPr>
      <w:ind w:left="4252"/>
    </w:pPr>
  </w:style>
  <w:style w:type="paragraph" w:styleId="Date">
    <w:name w:val="Date"/>
    <w:basedOn w:val="Normal"/>
    <w:next w:val="Normal"/>
    <w:semiHidden/>
    <w:rsid w:val="00D81E22"/>
  </w:style>
  <w:style w:type="paragraph" w:styleId="E-mailSignature">
    <w:name w:val="E-mail Signature"/>
    <w:basedOn w:val="Normal"/>
    <w:semiHidden/>
    <w:rsid w:val="00D81E22"/>
  </w:style>
  <w:style w:type="character" w:styleId="Emphasis">
    <w:name w:val="Emphasis"/>
    <w:qFormat/>
    <w:rsid w:val="00D81E22"/>
    <w:rPr>
      <w:i/>
      <w:iCs/>
    </w:rPr>
  </w:style>
  <w:style w:type="paragraph" w:styleId="EnvelopeAddress">
    <w:name w:val="envelope address"/>
    <w:basedOn w:val="Normal"/>
    <w:semiHidden/>
    <w:rsid w:val="00D81E22"/>
    <w:pPr>
      <w:framePr w:w="7920" w:h="1980" w:hRule="exact" w:hSpace="141" w:wrap="auto" w:hAnchor="page" w:xAlign="center" w:yAlign="bottom"/>
      <w:ind w:left="2880"/>
    </w:pPr>
    <w:rPr>
      <w:rFonts w:ascii="Arial" w:hAnsi="Arial" w:cs="Arial"/>
    </w:rPr>
  </w:style>
  <w:style w:type="paragraph" w:styleId="EnvelopeReturn">
    <w:name w:val="envelope return"/>
    <w:basedOn w:val="Normal"/>
    <w:semiHidden/>
    <w:rsid w:val="00D81E22"/>
    <w:rPr>
      <w:rFonts w:ascii="Arial" w:hAnsi="Arial" w:cs="Arial"/>
      <w:sz w:val="20"/>
      <w:szCs w:val="20"/>
    </w:rPr>
  </w:style>
  <w:style w:type="character" w:styleId="FollowedHyperlink">
    <w:name w:val="FollowedHyperlink"/>
    <w:semiHidden/>
    <w:rsid w:val="00D81E22"/>
    <w:rPr>
      <w:color w:val="800080"/>
      <w:u w:val="single"/>
    </w:rPr>
  </w:style>
  <w:style w:type="character" w:styleId="HTMLAcronym">
    <w:name w:val="HTML Acronym"/>
    <w:basedOn w:val="DefaultParagraphFont"/>
    <w:semiHidden/>
    <w:rsid w:val="00D81E22"/>
  </w:style>
  <w:style w:type="paragraph" w:styleId="HTMLAddress">
    <w:name w:val="HTML Address"/>
    <w:basedOn w:val="Normal"/>
    <w:semiHidden/>
    <w:rsid w:val="00D81E22"/>
    <w:rPr>
      <w:i/>
      <w:iCs/>
    </w:rPr>
  </w:style>
  <w:style w:type="character" w:styleId="HTMLCite">
    <w:name w:val="HTML Cite"/>
    <w:semiHidden/>
    <w:rsid w:val="00D81E22"/>
    <w:rPr>
      <w:i/>
      <w:iCs/>
    </w:rPr>
  </w:style>
  <w:style w:type="character" w:styleId="HTMLCode">
    <w:name w:val="HTML Code"/>
    <w:semiHidden/>
    <w:rsid w:val="00D81E22"/>
    <w:rPr>
      <w:rFonts w:ascii="Courier New" w:hAnsi="Courier New" w:cs="Courier New"/>
      <w:sz w:val="20"/>
      <w:szCs w:val="20"/>
    </w:rPr>
  </w:style>
  <w:style w:type="character" w:styleId="HTMLDefinition">
    <w:name w:val="HTML Definition"/>
    <w:semiHidden/>
    <w:rsid w:val="00D81E22"/>
    <w:rPr>
      <w:i/>
      <w:iCs/>
    </w:rPr>
  </w:style>
  <w:style w:type="character" w:styleId="HTMLKeyboard">
    <w:name w:val="HTML Keyboard"/>
    <w:semiHidden/>
    <w:rsid w:val="00D81E22"/>
    <w:rPr>
      <w:rFonts w:ascii="Courier New" w:hAnsi="Courier New" w:cs="Courier New"/>
      <w:sz w:val="20"/>
      <w:szCs w:val="20"/>
    </w:rPr>
  </w:style>
  <w:style w:type="paragraph" w:styleId="HTMLPreformatted">
    <w:name w:val="HTML Preformatted"/>
    <w:basedOn w:val="Normal"/>
    <w:semiHidden/>
    <w:rsid w:val="00D81E22"/>
    <w:rPr>
      <w:rFonts w:ascii="Courier New" w:hAnsi="Courier New" w:cs="Courier New"/>
      <w:sz w:val="20"/>
      <w:szCs w:val="20"/>
    </w:rPr>
  </w:style>
  <w:style w:type="character" w:styleId="HTMLSample">
    <w:name w:val="HTML Sample"/>
    <w:semiHidden/>
    <w:rsid w:val="00D81E22"/>
    <w:rPr>
      <w:rFonts w:ascii="Courier New" w:hAnsi="Courier New" w:cs="Courier New"/>
    </w:rPr>
  </w:style>
  <w:style w:type="character" w:styleId="HTMLTypewriter">
    <w:name w:val="HTML Typewriter"/>
    <w:semiHidden/>
    <w:rsid w:val="00D81E22"/>
    <w:rPr>
      <w:rFonts w:ascii="Courier New" w:hAnsi="Courier New" w:cs="Courier New"/>
      <w:sz w:val="20"/>
      <w:szCs w:val="20"/>
    </w:rPr>
  </w:style>
  <w:style w:type="character" w:styleId="HTMLVariable">
    <w:name w:val="HTML Variable"/>
    <w:semiHidden/>
    <w:rsid w:val="00D81E22"/>
    <w:rPr>
      <w:i/>
      <w:iCs/>
    </w:rPr>
  </w:style>
  <w:style w:type="character" w:styleId="Hyperlink">
    <w:name w:val="Hyperlink"/>
    <w:semiHidden/>
    <w:rsid w:val="00D81E22"/>
    <w:rPr>
      <w:color w:val="0000FF"/>
      <w:u w:val="single"/>
    </w:rPr>
  </w:style>
  <w:style w:type="character" w:styleId="LineNumber">
    <w:name w:val="line number"/>
    <w:basedOn w:val="DefaultParagraphFont"/>
    <w:semiHidden/>
    <w:rsid w:val="00D81E22"/>
  </w:style>
  <w:style w:type="paragraph" w:styleId="List">
    <w:name w:val="List"/>
    <w:basedOn w:val="BodyText"/>
    <w:rsid w:val="00215348"/>
    <w:pPr>
      <w:numPr>
        <w:ilvl w:val="1"/>
        <w:numId w:val="27"/>
      </w:numPr>
      <w:tabs>
        <w:tab w:val="clear" w:pos="2702"/>
        <w:tab w:val="num" w:pos="1800"/>
      </w:tabs>
      <w:spacing w:after="0"/>
      <w:ind w:left="1800" w:hanging="360"/>
    </w:pPr>
  </w:style>
  <w:style w:type="paragraph" w:styleId="List2">
    <w:name w:val="List 2"/>
    <w:basedOn w:val="Normal"/>
    <w:semiHidden/>
    <w:rsid w:val="00D81E22"/>
    <w:pPr>
      <w:numPr>
        <w:numId w:val="27"/>
      </w:numPr>
    </w:pPr>
  </w:style>
  <w:style w:type="paragraph" w:styleId="List3">
    <w:name w:val="List 3"/>
    <w:basedOn w:val="Normal"/>
    <w:semiHidden/>
    <w:rsid w:val="00D81E22"/>
    <w:pPr>
      <w:ind w:left="849" w:hanging="283"/>
    </w:pPr>
  </w:style>
  <w:style w:type="paragraph" w:styleId="List4">
    <w:name w:val="List 4"/>
    <w:basedOn w:val="Normal"/>
    <w:semiHidden/>
    <w:rsid w:val="00D81E22"/>
    <w:pPr>
      <w:ind w:left="1132" w:hanging="283"/>
    </w:pPr>
  </w:style>
  <w:style w:type="paragraph" w:styleId="List5">
    <w:name w:val="List 5"/>
    <w:basedOn w:val="Normal"/>
    <w:semiHidden/>
    <w:rsid w:val="00D81E22"/>
    <w:pPr>
      <w:ind w:left="1415" w:hanging="283"/>
    </w:pPr>
  </w:style>
  <w:style w:type="paragraph" w:styleId="ListBullet">
    <w:name w:val="List Bullet"/>
    <w:basedOn w:val="Normal"/>
    <w:semiHidden/>
    <w:rsid w:val="00D81E22"/>
    <w:pPr>
      <w:numPr>
        <w:numId w:val="8"/>
      </w:numPr>
    </w:pPr>
  </w:style>
  <w:style w:type="paragraph" w:styleId="ListBullet2">
    <w:name w:val="List Bullet 2"/>
    <w:basedOn w:val="Normal"/>
    <w:semiHidden/>
    <w:rsid w:val="00D81E22"/>
    <w:pPr>
      <w:numPr>
        <w:numId w:val="10"/>
      </w:numPr>
    </w:pPr>
  </w:style>
  <w:style w:type="paragraph" w:styleId="ListBullet3">
    <w:name w:val="List Bullet 3"/>
    <w:basedOn w:val="Normal"/>
    <w:semiHidden/>
    <w:rsid w:val="00D81E22"/>
    <w:pPr>
      <w:numPr>
        <w:numId w:val="12"/>
      </w:numPr>
    </w:pPr>
  </w:style>
  <w:style w:type="paragraph" w:styleId="ListBullet4">
    <w:name w:val="List Bullet 4"/>
    <w:basedOn w:val="Normal"/>
    <w:semiHidden/>
    <w:rsid w:val="00D81E22"/>
    <w:pPr>
      <w:numPr>
        <w:numId w:val="14"/>
      </w:numPr>
    </w:pPr>
  </w:style>
  <w:style w:type="paragraph" w:styleId="ListBullet5">
    <w:name w:val="List Bullet 5"/>
    <w:basedOn w:val="Normal"/>
    <w:semiHidden/>
    <w:rsid w:val="00D81E22"/>
    <w:pPr>
      <w:numPr>
        <w:numId w:val="16"/>
      </w:numPr>
    </w:pPr>
  </w:style>
  <w:style w:type="paragraph" w:styleId="ListContinue">
    <w:name w:val="List Continue"/>
    <w:basedOn w:val="Normal"/>
    <w:semiHidden/>
    <w:rsid w:val="00D81E22"/>
    <w:pPr>
      <w:spacing w:after="120"/>
      <w:ind w:left="283"/>
    </w:pPr>
  </w:style>
  <w:style w:type="paragraph" w:styleId="ListContinue2">
    <w:name w:val="List Continue 2"/>
    <w:basedOn w:val="Normal"/>
    <w:semiHidden/>
    <w:rsid w:val="00D81E22"/>
    <w:pPr>
      <w:spacing w:after="120"/>
      <w:ind w:left="566"/>
    </w:pPr>
  </w:style>
  <w:style w:type="paragraph" w:styleId="ListContinue3">
    <w:name w:val="List Continue 3"/>
    <w:basedOn w:val="Normal"/>
    <w:semiHidden/>
    <w:rsid w:val="00D81E22"/>
    <w:pPr>
      <w:spacing w:after="120"/>
      <w:ind w:left="849"/>
    </w:pPr>
  </w:style>
  <w:style w:type="paragraph" w:styleId="ListContinue4">
    <w:name w:val="List Continue 4"/>
    <w:basedOn w:val="Normal"/>
    <w:semiHidden/>
    <w:rsid w:val="00D81E22"/>
    <w:pPr>
      <w:spacing w:after="120"/>
      <w:ind w:left="1132"/>
    </w:pPr>
  </w:style>
  <w:style w:type="paragraph" w:styleId="ListContinue5">
    <w:name w:val="List Continue 5"/>
    <w:basedOn w:val="Normal"/>
    <w:semiHidden/>
    <w:rsid w:val="00D81E22"/>
    <w:pPr>
      <w:spacing w:after="120"/>
      <w:ind w:left="1415"/>
    </w:pPr>
  </w:style>
  <w:style w:type="paragraph" w:styleId="ListNumber">
    <w:name w:val="List Number"/>
    <w:basedOn w:val="Normal"/>
    <w:semiHidden/>
    <w:rsid w:val="00D81E22"/>
    <w:pPr>
      <w:numPr>
        <w:numId w:val="18"/>
      </w:numPr>
    </w:pPr>
  </w:style>
  <w:style w:type="paragraph" w:styleId="ListNumber2">
    <w:name w:val="List Number 2"/>
    <w:basedOn w:val="Normal"/>
    <w:semiHidden/>
    <w:rsid w:val="00D81E22"/>
    <w:pPr>
      <w:numPr>
        <w:numId w:val="20"/>
      </w:numPr>
    </w:pPr>
  </w:style>
  <w:style w:type="paragraph" w:styleId="ListNumber3">
    <w:name w:val="List Number 3"/>
    <w:basedOn w:val="Normal"/>
    <w:semiHidden/>
    <w:rsid w:val="00D81E22"/>
    <w:pPr>
      <w:numPr>
        <w:numId w:val="22"/>
      </w:numPr>
    </w:pPr>
  </w:style>
  <w:style w:type="paragraph" w:styleId="ListNumber4">
    <w:name w:val="List Number 4"/>
    <w:basedOn w:val="Normal"/>
    <w:semiHidden/>
    <w:rsid w:val="00D81E22"/>
    <w:pPr>
      <w:numPr>
        <w:numId w:val="24"/>
      </w:numPr>
    </w:pPr>
  </w:style>
  <w:style w:type="paragraph" w:styleId="ListNumber5">
    <w:name w:val="List Number 5"/>
    <w:basedOn w:val="Normal"/>
    <w:semiHidden/>
    <w:rsid w:val="00D81E22"/>
    <w:pPr>
      <w:numPr>
        <w:numId w:val="26"/>
      </w:numPr>
    </w:pPr>
  </w:style>
  <w:style w:type="paragraph" w:styleId="MessageHeader">
    <w:name w:val="Message Header"/>
    <w:basedOn w:val="Normal"/>
    <w:semiHidden/>
    <w:rsid w:val="00D81E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D81E22"/>
  </w:style>
  <w:style w:type="paragraph" w:styleId="NormalIndent">
    <w:name w:val="Normal Indent"/>
    <w:basedOn w:val="Normal"/>
    <w:semiHidden/>
    <w:rsid w:val="00D81E22"/>
    <w:pPr>
      <w:ind w:left="1304"/>
    </w:pPr>
  </w:style>
  <w:style w:type="paragraph" w:styleId="NoteHeading">
    <w:name w:val="Note Heading"/>
    <w:basedOn w:val="Normal"/>
    <w:next w:val="Normal"/>
    <w:semiHidden/>
    <w:rsid w:val="00D81E22"/>
  </w:style>
  <w:style w:type="paragraph" w:styleId="PlainText">
    <w:name w:val="Plain Text"/>
    <w:basedOn w:val="Normal"/>
    <w:semiHidden/>
    <w:rsid w:val="00D81E22"/>
    <w:rPr>
      <w:rFonts w:ascii="Courier New" w:hAnsi="Courier New" w:cs="Courier New"/>
      <w:sz w:val="20"/>
      <w:szCs w:val="20"/>
    </w:rPr>
  </w:style>
  <w:style w:type="paragraph" w:styleId="Salutation">
    <w:name w:val="Salutation"/>
    <w:basedOn w:val="Normal"/>
    <w:next w:val="Normal"/>
    <w:semiHidden/>
    <w:rsid w:val="00D81E22"/>
  </w:style>
  <w:style w:type="paragraph" w:styleId="Signature">
    <w:name w:val="Signature"/>
    <w:basedOn w:val="Normal"/>
    <w:rsid w:val="00C46554"/>
    <w:pPr>
      <w:spacing w:line="260" w:lineRule="exact"/>
      <w:ind w:left="1418"/>
    </w:pPr>
    <w:rPr>
      <w:sz w:val="20"/>
      <w:szCs w:val="22"/>
    </w:rPr>
  </w:style>
  <w:style w:type="character" w:styleId="Strong">
    <w:name w:val="Strong"/>
    <w:qFormat/>
    <w:rsid w:val="00D81E22"/>
    <w:rPr>
      <w:b/>
      <w:bCs/>
    </w:rPr>
  </w:style>
  <w:style w:type="paragraph" w:styleId="Subtitle">
    <w:name w:val="Subtitle"/>
    <w:basedOn w:val="Normal"/>
    <w:qFormat/>
    <w:rsid w:val="00D81E22"/>
    <w:pPr>
      <w:spacing w:after="60"/>
      <w:jc w:val="center"/>
      <w:outlineLvl w:val="1"/>
    </w:pPr>
    <w:rPr>
      <w:rFonts w:ascii="Arial" w:hAnsi="Arial" w:cs="Arial"/>
    </w:rPr>
  </w:style>
  <w:style w:type="table" w:styleId="Table3Deffects1">
    <w:name w:val="Table 3D effects 1"/>
    <w:basedOn w:val="TableNormal"/>
    <w:semiHidden/>
    <w:rsid w:val="00D81E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81E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81E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81E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81E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81E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81E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81E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81E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81E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81E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81E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81E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81E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81E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81E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81E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81E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81E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81E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81E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81E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81E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81E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81E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81E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81E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81E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81E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81E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81E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81E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81E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81E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81E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81E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81E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81E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81E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81E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81E22"/>
    <w:pPr>
      <w:spacing w:before="240" w:after="60"/>
      <w:jc w:val="center"/>
      <w:outlineLvl w:val="0"/>
    </w:pPr>
    <w:rPr>
      <w:rFonts w:ascii="Arial" w:hAnsi="Arial" w:cs="Arial"/>
      <w:b/>
      <w:bCs/>
      <w:kern w:val="28"/>
      <w:sz w:val="32"/>
      <w:szCs w:val="32"/>
    </w:rPr>
  </w:style>
  <w:style w:type="paragraph" w:customStyle="1" w:styleId="xxvastaanottajaorgnimi">
    <w:name w:val="xx_vastaanottaja_org_nimi"/>
    <w:basedOn w:val="xxvastaanottajaosoite"/>
    <w:next w:val="xxvastaanottajaosoite"/>
    <w:autoRedefine/>
    <w:rsid w:val="007D629C"/>
    <w:pPr>
      <w:framePr w:wrap="around" w:vAnchor="text" w:hAnchor="text" w:y="1"/>
      <w:suppressOverlap/>
    </w:pPr>
    <w:rPr>
      <w:b/>
      <w:szCs w:val="20"/>
    </w:rPr>
  </w:style>
  <w:style w:type="paragraph" w:customStyle="1" w:styleId="xxrastiruutujenteksti">
    <w:name w:val="xx_rasti_ruutujen_teksti"/>
    <w:autoRedefine/>
    <w:rsid w:val="006460DE"/>
    <w:pPr>
      <w:framePr w:wrap="around" w:vAnchor="text" w:hAnchor="text" w:y="1"/>
      <w:suppressOverlap/>
      <w:jc w:val="both"/>
    </w:pPr>
    <w:rPr>
      <w:rFonts w:ascii="Verdana" w:hAnsi="Verdana" w:cs="Arial"/>
      <w:noProof/>
      <w:color w:val="000000"/>
      <w:spacing w:val="-2"/>
      <w:sz w:val="16"/>
      <w:szCs w:val="16"/>
    </w:rPr>
  </w:style>
  <w:style w:type="paragraph" w:customStyle="1" w:styleId="xxrastiruudut">
    <w:name w:val="xx_rastiruudut"/>
    <w:basedOn w:val="xxrastiruutujenteksti"/>
    <w:autoRedefine/>
    <w:rsid w:val="005F6F34"/>
    <w:pPr>
      <w:framePr w:wrap="around"/>
      <w:jc w:val="center"/>
    </w:pPr>
  </w:style>
  <w:style w:type="paragraph" w:customStyle="1" w:styleId="xxylatunnistekenttiennimet">
    <w:name w:val="xx_ylatunniste_kenttien_nimet"/>
    <w:autoRedefine/>
    <w:rsid w:val="001E6B89"/>
    <w:rPr>
      <w:rFonts w:ascii="Verdana" w:hAnsi="Verdana" w:cs="Arial"/>
      <w:noProof/>
      <w:color w:val="000000"/>
      <w:spacing w:val="-2"/>
      <w:sz w:val="16"/>
      <w:szCs w:val="16"/>
    </w:rPr>
  </w:style>
  <w:style w:type="paragraph" w:customStyle="1" w:styleId="xxvastaanottajahlonimi">
    <w:name w:val="xx_vastaanottaja_hlo_nimi"/>
    <w:basedOn w:val="xxvastaanottajaorgnimi"/>
    <w:autoRedefine/>
    <w:rsid w:val="001E6B89"/>
    <w:pPr>
      <w:framePr w:wrap="around"/>
    </w:pPr>
    <w:rPr>
      <w:b w:val="0"/>
    </w:rPr>
  </w:style>
  <w:style w:type="paragraph" w:customStyle="1" w:styleId="xxalatunnisteytunnus">
    <w:name w:val="xx_alatunniste_ytunnus"/>
    <w:autoRedefine/>
    <w:rsid w:val="003E50C3"/>
    <w:pPr>
      <w:framePr w:wrap="around" w:vAnchor="page" w:hAnchor="margin" w:y="15537"/>
      <w:tabs>
        <w:tab w:val="left" w:pos="2977"/>
        <w:tab w:val="left" w:pos="3261"/>
      </w:tabs>
      <w:ind w:left="57"/>
      <w:suppressOverlap/>
      <w:jc w:val="right"/>
    </w:pPr>
    <w:rPr>
      <w:rFonts w:ascii="Verdana" w:hAnsi="Verdana" w:cs="Arial"/>
      <w:noProof/>
      <w:color w:val="000000"/>
      <w:spacing w:val="-2"/>
      <w:sz w:val="15"/>
      <w:szCs w:val="16"/>
    </w:rPr>
  </w:style>
  <w:style w:type="character" w:customStyle="1" w:styleId="BodyTextChar">
    <w:name w:val="Body Text Char"/>
    <w:link w:val="BodyText"/>
    <w:rsid w:val="00C46554"/>
    <w:rPr>
      <w:rFonts w:ascii="Verdana" w:hAnsi="Verdana"/>
      <w:szCs w:val="22"/>
    </w:rPr>
  </w:style>
  <w:style w:type="paragraph" w:styleId="BalloonText">
    <w:name w:val="Balloon Text"/>
    <w:basedOn w:val="Normal"/>
    <w:link w:val="BalloonTextChar"/>
    <w:rsid w:val="00A61FB1"/>
    <w:rPr>
      <w:rFonts w:ascii="Tahoma" w:hAnsi="Tahoma" w:cs="Tahoma"/>
      <w:sz w:val="16"/>
      <w:szCs w:val="16"/>
    </w:rPr>
  </w:style>
  <w:style w:type="character" w:customStyle="1" w:styleId="BalloonTextChar">
    <w:name w:val="Balloon Text Char"/>
    <w:link w:val="BalloonText"/>
    <w:rsid w:val="00A61FB1"/>
    <w:rPr>
      <w:rFonts w:ascii="Tahoma" w:hAnsi="Tahoma" w:cs="Tahoma"/>
      <w:sz w:val="16"/>
      <w:szCs w:val="16"/>
    </w:rPr>
  </w:style>
  <w:style w:type="paragraph" w:styleId="FootnoteText">
    <w:name w:val="footnote text"/>
    <w:basedOn w:val="Normal"/>
    <w:link w:val="FootnoteTextChar"/>
    <w:rsid w:val="00EF5B21"/>
    <w:rPr>
      <w:sz w:val="20"/>
      <w:szCs w:val="20"/>
    </w:rPr>
  </w:style>
  <w:style w:type="character" w:customStyle="1" w:styleId="FootnoteTextChar">
    <w:name w:val="Footnote Text Char"/>
    <w:basedOn w:val="DefaultParagraphFont"/>
    <w:link w:val="FootnoteText"/>
    <w:rsid w:val="00EF5B21"/>
    <w:rPr>
      <w:rFonts w:ascii="Verdana" w:hAnsi="Verdana"/>
    </w:rPr>
  </w:style>
  <w:style w:type="character" w:styleId="FootnoteReference">
    <w:name w:val="footnote reference"/>
    <w:rsid w:val="00EF5B21"/>
    <w:rPr>
      <w:vertAlign w:val="superscript"/>
    </w:rPr>
  </w:style>
  <w:style w:type="character" w:styleId="CommentReference">
    <w:name w:val="annotation reference"/>
    <w:basedOn w:val="DefaultParagraphFont"/>
    <w:semiHidden/>
    <w:unhideWhenUsed/>
    <w:rsid w:val="00EF5B21"/>
    <w:rPr>
      <w:sz w:val="16"/>
      <w:szCs w:val="16"/>
    </w:rPr>
  </w:style>
  <w:style w:type="paragraph" w:styleId="CommentText">
    <w:name w:val="annotation text"/>
    <w:basedOn w:val="Normal"/>
    <w:link w:val="CommentTextChar"/>
    <w:semiHidden/>
    <w:unhideWhenUsed/>
    <w:rsid w:val="00EF5B21"/>
    <w:rPr>
      <w:sz w:val="20"/>
      <w:szCs w:val="20"/>
    </w:rPr>
  </w:style>
  <w:style w:type="character" w:customStyle="1" w:styleId="CommentTextChar">
    <w:name w:val="Comment Text Char"/>
    <w:basedOn w:val="DefaultParagraphFont"/>
    <w:link w:val="CommentText"/>
    <w:semiHidden/>
    <w:rsid w:val="00EF5B21"/>
    <w:rPr>
      <w:rFonts w:ascii="Verdana" w:hAnsi="Verdana"/>
    </w:rPr>
  </w:style>
  <w:style w:type="paragraph" w:styleId="CommentSubject">
    <w:name w:val="annotation subject"/>
    <w:basedOn w:val="CommentText"/>
    <w:next w:val="CommentText"/>
    <w:link w:val="CommentSubjectChar"/>
    <w:semiHidden/>
    <w:unhideWhenUsed/>
    <w:rsid w:val="009B6DE5"/>
    <w:rPr>
      <w:b/>
      <w:bCs/>
    </w:rPr>
  </w:style>
  <w:style w:type="character" w:customStyle="1" w:styleId="CommentSubjectChar">
    <w:name w:val="Comment Subject Char"/>
    <w:basedOn w:val="CommentTextChar"/>
    <w:link w:val="CommentSubject"/>
    <w:semiHidden/>
    <w:rsid w:val="009B6DE5"/>
    <w:rPr>
      <w:rFonts w:ascii="Verdana" w:hAnsi="Verdana"/>
      <w:b/>
      <w:bCs/>
    </w:rPr>
  </w:style>
  <w:style w:type="paragraph" w:styleId="ListParagraph">
    <w:name w:val="List Paragraph"/>
    <w:basedOn w:val="Normal"/>
    <w:uiPriority w:val="34"/>
    <w:qFormat/>
    <w:rsid w:val="005B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9302">
      <w:bodyDiv w:val="1"/>
      <w:marLeft w:val="0"/>
      <w:marRight w:val="0"/>
      <w:marTop w:val="0"/>
      <w:marBottom w:val="0"/>
      <w:divBdr>
        <w:top w:val="none" w:sz="0" w:space="0" w:color="auto"/>
        <w:left w:val="none" w:sz="0" w:space="0" w:color="auto"/>
        <w:bottom w:val="none" w:sz="0" w:space="0" w:color="auto"/>
        <w:right w:val="none" w:sz="0" w:space="0" w:color="auto"/>
      </w:divBdr>
    </w:div>
    <w:div w:id="1239557422">
      <w:bodyDiv w:val="1"/>
      <w:marLeft w:val="0"/>
      <w:marRight w:val="0"/>
      <w:marTop w:val="0"/>
      <w:marBottom w:val="0"/>
      <w:divBdr>
        <w:top w:val="none" w:sz="0" w:space="0" w:color="auto"/>
        <w:left w:val="none" w:sz="0" w:space="0" w:color="auto"/>
        <w:bottom w:val="none" w:sz="0" w:space="0" w:color="auto"/>
        <w:right w:val="none" w:sz="0" w:space="0" w:color="auto"/>
      </w:divBdr>
    </w:div>
    <w:div w:id="15235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rafi\Tweb-Apuohjelmat\Tweb\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SecurityPeriodRuleId xmlns="986746b9-21ea-4a10-94d5-c7e2d54bbe5a">10</SaTyTosSecurityPeriodRuleId>
    <SaTyTosDocumentType xmlns="a6e14f11-e72c-4b23-9efa-777d2464d593">Muistio</SaTyTosDocumentType>
    <SaTyTosPublicity xmlns="a6e14f11-e72c-4b23-9efa-777d2464d593">Julkinen</SaTyTosPublicity>
    <TaxCatchAll xmlns="986746b9-21ea-4a10-94d5-c7e2d54bbe5a">
      <Value>17</Value>
      <Value>102</Value>
    </TaxCatchAll>
    <SaTyTosTaskGroup xmlns="a6e14f11-e72c-4b23-9efa-777d2464d593">Rautatiealan sääntelyelin</SaTyTosTaskGroup>
    <SaTyTosTaskGroupId xmlns="a6e14f11-e72c-4b23-9efa-777d2464d593">03.06</SaTyTosTaskGroupId>
    <p39f2945831442ffb2b72677709d8610 xmlns="986746b9-21ea-4a10-94d5-c7e2d54bbe5a">
      <Terms xmlns="http://schemas.microsoft.com/office/infopath/2007/PartnerControls"/>
    </p39f2945831442ffb2b72677709d8610>
    <SaTyTosUserDataRule xmlns="986746b9-21ea-4a10-94d5-c7e2d54bbe5a" xsi:nil="true"/>
    <SaTyTosIssueGroupId xmlns="a6e14f11-e72c-4b23-9efa-777d2464d593">03.06.07</SaTyTosIssueGroupId>
    <f4b386671deb464d8bb6062959db37ce xmlns="986746b9-21ea-4a10-94d5-c7e2d54bbe5a">
      <Terms xmlns="http://schemas.microsoft.com/office/infopath/2007/PartnerControls"/>
    </f4b386671deb464d8bb6062959db37ce>
    <SaTyTosSecurityPeriodRule xmlns="986746b9-21ea-4a10-94d5-c7e2d54bbe5a">Asiakirjan valmistuminen</SaTyTosSecurityPeriodRul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määräysasiat</TermName>
          <TermId xmlns="http://schemas.microsoft.com/office/infopath/2007/PartnerControls">375eab36-e054-48f2-9b11-cbc674143e24</TermId>
        </TermInfo>
      </Terms>
    </g947cab29b3b46f18713a0acc4648f6c>
    <a9215f07bdd34c12927c30fd8ee294e2 xmlns="986746b9-21ea-4a10-94d5-c7e2d54bbe5a">
      <Terms xmlns="http://schemas.microsoft.com/office/infopath/2007/PartnerControls"/>
    </a9215f07bdd34c12927c30fd8ee294e2>
    <SaTyTosUserDataRuleId xmlns="986746b9-21ea-4a10-94d5-c7e2d54bbe5a" xsi:nil="true"/>
    <SaTyTosIssueGroup xmlns="a6e14f11-e72c-4b23-9efa-777d2464d593">Rautatiealan sääntelyelimen yleiset asiat</SaTyTosIssueGroup>
    <SaTyTosDocumentTypeId xmlns="a6e14f11-e72c-4b23-9efa-777d2464d593">Muistio</SaTyTosDocumentTypeId>
    <SaTyTosPreservation xmlns="a6e14f11-e72c-4b23-9efa-777d2464d593">3 v</SaTyTosPreservation>
    <SaTyDocumentYear xmlns="a6e14f11-e72c-4b23-9efa-777d2464d593">2022</SaTyDocumentYear>
    <SaTyTosSecurityPeriod xmlns="986746b9-21ea-4a10-94d5-c7e2d54bbe5a">0</SaTyTosSecurityPeriod>
    <SaTyDocumentStatus xmlns="a6e14f11-e72c-4b23-9efa-777d2464d593">Luonnos</SaTyDocumentStatus>
    <SaTyDynastyDocumentGuid xmlns="986746b9-21ea-4a10-94d5-c7e2d54bbe5a">df917ce2-8c02-4abf-a2c3-8c40510ddced</SaTyDynastyDocumentGuid>
    <SaTyDocumentArchive xmlns="a6e14f11-e72c-4b23-9efa-777d2464d593">false</SaTyDocumentArchive>
    <SaTyDynastyDocumentUrl xmlns="986746b9-21ea-4a10-94d5-c7e2d54bbe5a">https://dynasty.int.traficom.fi/dynasty/#/db/TRAFICOM/card/?r=%2Fdocument%2F105459</SaTyDynastyDocumentUrl>
    <SaTyTosSecurityReason xmlns="986746b9-21ea-4a10-94d5-c7e2d54bbe5a" xsi:nil="true"/>
    <SaTyDocumentUserData xmlns="a6e14f11-e72c-4b23-9efa-777d2464d593">false</SaTyDocumentUserData>
    <SaTyDynastyIntStatus xmlns="986746b9-21ea-4a10-94d5-c7e2d54bbe5a">Document folderPermissions updated? True</SaTyDynastyIntStatus>
    <SaTyTosSecurityReasonId xmlns="986746b9-21ea-4a10-94d5-c7e2d54bbe5a" xsi:nil="true"/>
    <SaTyDynastyDirection xmlns="986746b9-21ea-4a10-94d5-c7e2d54bbe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01CF5E8D1CA3164E9B7C8D5063D123AB" ma:contentTypeVersion="135" ma:contentTypeDescription="" ma:contentTypeScope="" ma:versionID="62751bb14633e37c10713a0a86da4858">
  <xsd:schema xmlns:xsd="http://www.w3.org/2001/XMLSchema" xmlns:xs="http://www.w3.org/2001/XMLSchema" xmlns:p="http://schemas.microsoft.com/office/2006/metadata/properties" xmlns:ns2="a6e14f11-e72c-4b23-9efa-777d2464d593" xmlns:ns3="986746b9-21ea-4a10-94d5-c7e2d54bbe5a" targetNamespace="http://schemas.microsoft.com/office/2006/metadata/properties" ma:root="true" ma:fieldsID="8b2a75f9b1c65ed79bd4997201e1d4a4" ns2:_="" ns3:_="">
    <xsd:import namespace="a6e14f11-e72c-4b23-9efa-777d2464d593"/>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14f11-e72c-4b23-9efa-777d2464d593"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dexed="true"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dexed="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9c34160-69ea-44be-afbb-7a37e48b76ad}" ma:internalName="TaxCatchAll" ma:showField="CatchAllData" ma:web="a6e14f11-e72c-4b23-9efa-777d2464d593">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9c34160-69ea-44be-afbb-7a37e48b76ad}" ma:internalName="TaxCatchAllLabel" ma:readOnly="true" ma:showField="CatchAllDataLabel" ma:web="a6e14f11-e72c-4b23-9efa-777d2464d593">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indexed="true"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8B1B-0E55-4199-81EF-C42B1F2F68E0}">
  <ds:schemaRefs>
    <ds:schemaRef ds:uri="Microsoft.SharePoint.Taxonomy.ContentTypeSync"/>
  </ds:schemaRefs>
</ds:datastoreItem>
</file>

<file path=customXml/itemProps2.xml><?xml version="1.0" encoding="utf-8"?>
<ds:datastoreItem xmlns:ds="http://schemas.openxmlformats.org/officeDocument/2006/customXml" ds:itemID="{B5EB04D4-47A4-4943-BCF1-0997DEB4C7EB}">
  <ds:schemaRefs>
    <ds:schemaRef ds:uri="http://schemas.microsoft.com/sharepoint/v3/contenttype/forms"/>
  </ds:schemaRefs>
</ds:datastoreItem>
</file>

<file path=customXml/itemProps3.xml><?xml version="1.0" encoding="utf-8"?>
<ds:datastoreItem xmlns:ds="http://schemas.openxmlformats.org/officeDocument/2006/customXml" ds:itemID="{2DBAA406-4290-4EBD-B8A6-AFBCDAD336C5}">
  <ds:schemaRefs>
    <ds:schemaRef ds:uri="http://purl.org/dc/elements/1.1/"/>
    <ds:schemaRef ds:uri="http://schemas.microsoft.com/office/2006/metadata/properties"/>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a6e14f11-e72c-4b23-9efa-777d2464d593"/>
    <ds:schemaRef ds:uri="http://www.w3.org/XML/1998/namespace"/>
    <ds:schemaRef ds:uri="http://purl.org/dc/dcmitype/"/>
  </ds:schemaRefs>
</ds:datastoreItem>
</file>

<file path=customXml/itemProps4.xml><?xml version="1.0" encoding="utf-8"?>
<ds:datastoreItem xmlns:ds="http://schemas.openxmlformats.org/officeDocument/2006/customXml" ds:itemID="{2BA8BF80-3D8E-4133-9958-065F5432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14f11-e72c-4b23-9efa-777d2464d593"/>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610D77-420D-4389-9DE2-61773590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47</TotalTime>
  <Pages>3</Pages>
  <Words>692</Words>
  <Characters>4710</Characters>
  <Application>Microsoft Office Word</Application>
  <DocSecurity>0</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Päiväys/Datum/Date</vt:lpstr>
      <vt:lpstr>Päiväys/Datum/Date</vt:lpstr>
    </vt:vector>
  </TitlesOfParts>
  <Company>Innocorp Oy</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Päiväys/Datum/Date</dc:title>
  <dc:creator>Jukka Riipinen</dc:creator>
  <cp:lastModifiedBy>Sillanpää Marko</cp:lastModifiedBy>
  <cp:revision>19</cp:revision>
  <cp:lastPrinted>2011-11-16T09:55:00Z</cp:lastPrinted>
  <dcterms:created xsi:type="dcterms:W3CDTF">2023-02-28T13:58:00Z</dcterms:created>
  <dcterms:modified xsi:type="dcterms:W3CDTF">2023-03-02T12:10:00Z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0x0101000EC482A17D284AEE8290D09FC0D2D6D200C589622A2BFC49F09A63EB8A040062500001CF5E8D1CA3164E9B7C8D5063D123AB</vt:lpwstr>
  </property>
  <property fmtid="{D5CDD505-2E9C-101B-9397-08002B2CF9AE}" pid="5" name="eb88049090c34051aae092bae2056bc2">
    <vt:lpwstr/>
  </property>
  <property fmtid="{D5CDD505-2E9C-101B-9397-08002B2CF9AE}" pid="6" name="SaTyTosKeywords">
    <vt:lpwstr/>
  </property>
  <property fmtid="{D5CDD505-2E9C-101B-9397-08002B2CF9AE}" pid="7" name="SaTyDocumentLanguage">
    <vt:lpwstr>17;#Suomi|88d960e6-e76c-48a2-b607-f1600797b640</vt:lpwstr>
  </property>
  <property fmtid="{D5CDD505-2E9C-101B-9397-08002B2CF9AE}" pid="8" name="SaTyDocumentOtherTag">
    <vt:lpwstr>102;#määräysasiat|375eab36-e054-48f2-9b11-cbc674143e24</vt:lpwstr>
  </property>
  <property fmtid="{D5CDD505-2E9C-101B-9397-08002B2CF9AE}" pid="9" name="SaTyDocumentOrganisation">
    <vt:lpwstr/>
  </property>
  <property fmtid="{D5CDD505-2E9C-101B-9397-08002B2CF9AE}" pid="10" name="SaTyDocumentMonth">
    <vt:lpwstr/>
  </property>
</Properties>
</file>