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505180228"/>
        <w:placeholder>
          <w:docPart w:val="1FB119243DFC4452A5644590080EDDF6"/>
        </w:placeholder>
        <w15:color w:val="00FFFF"/>
      </w:sdtPr>
      <w:sdtEndPr/>
      <w:sdtContent>
        <w:p w14:paraId="71F805CF" w14:textId="77777777" w:rsidR="00D90A5B" w:rsidRDefault="00D90A5B">
          <w:pPr>
            <w:pStyle w:val="LLNormaali"/>
          </w:pPr>
        </w:p>
        <w:p w14:paraId="5303CD8F" w14:textId="77777777" w:rsidR="004F334C" w:rsidRPr="00174072" w:rsidRDefault="004F334C" w:rsidP="00174072">
          <w:pPr>
            <w:pStyle w:val="LLValtioneuvostonAsetus"/>
          </w:pPr>
          <w:bookmarkStart w:id="0" w:name="_GoBack"/>
          <w:r>
            <w:t>Statsrådets förordning</w:t>
          </w:r>
        </w:p>
        <w:bookmarkEnd w:id="0"/>
        <w:p w14:paraId="644DC7AB" w14:textId="623B55A8" w:rsidR="00174072" w:rsidRPr="00174072" w:rsidRDefault="00D20603" w:rsidP="00174072">
          <w:pPr>
            <w:pStyle w:val="LLJohtolauseKappaleet"/>
            <w:jc w:val="center"/>
            <w:rPr>
              <w:b/>
            </w:rPr>
          </w:pPr>
          <w:r>
            <w:rPr>
              <w:b/>
            </w:rPr>
            <w:t>om centrala villkor för statsborgen som beviljas elbolag i anknytning till förlängning av betalningstiden för elenergiräkningar</w:t>
          </w:r>
        </w:p>
        <w:p w14:paraId="11BF8B28" w14:textId="77777777" w:rsidR="00174072" w:rsidRDefault="00174072" w:rsidP="001D5B51">
          <w:pPr>
            <w:pStyle w:val="LLJohtolauseKappaleet"/>
          </w:pPr>
        </w:p>
        <w:p w14:paraId="7E88FF84" w14:textId="62668314" w:rsidR="001D5B51" w:rsidRDefault="008341AB" w:rsidP="001D5B51">
          <w:pPr>
            <w:pStyle w:val="LLJohtolauseKappaleet"/>
          </w:pPr>
          <w:r>
            <w:t>I enlighet med statsrådets beslut föreskrivs med stöd av 7 § 2 mom. och 8 § 5 mom. i lagen om förlängning av betalningstiden för elenergiräkningar och om temporärt stödjande av elbolagens likviditet (  /  ):</w:t>
          </w:r>
        </w:p>
        <w:p w14:paraId="68BF5593" w14:textId="77777777" w:rsidR="001D5B51" w:rsidRDefault="001D5B51" w:rsidP="001D5B51">
          <w:pPr>
            <w:pStyle w:val="LLNormaali"/>
          </w:pPr>
        </w:p>
        <w:p w14:paraId="0F42D487" w14:textId="77777777" w:rsidR="001D5B51" w:rsidRDefault="005A2F31" w:rsidP="001D5B51">
          <w:pPr>
            <w:pStyle w:val="LLPykala"/>
          </w:pPr>
          <w:r>
            <w:t>1 §</w:t>
          </w:r>
        </w:p>
        <w:p w14:paraId="11DFF6A5" w14:textId="77777777" w:rsidR="000673EA" w:rsidRDefault="00AD2576" w:rsidP="000673EA">
          <w:pPr>
            <w:pStyle w:val="LLPykalanOtsikko"/>
          </w:pPr>
          <w:r>
            <w:rPr>
              <w:iCs/>
            </w:rPr>
            <w:t>Tillämpningsområde</w:t>
          </w:r>
        </w:p>
        <w:p w14:paraId="5805C2E0" w14:textId="77777777" w:rsidR="000673EA" w:rsidRPr="003B0C36" w:rsidRDefault="00AD2576" w:rsidP="003B0C36">
          <w:pPr>
            <w:pStyle w:val="LLMomentinKohta"/>
          </w:pPr>
          <w:r>
            <w:t xml:space="preserve">Denna förordning tillämpas på statsborgen enligt 6 § 1 mom. i lagen om förlängning av betalningstiden för elenergiräkningar och om temporärt stödjande av elbolagens likviditet (  /  ) samt på de centrala villkoren för beviljande av sådan statsborgen. </w:t>
          </w:r>
        </w:p>
        <w:p w14:paraId="7011E849" w14:textId="77777777" w:rsidR="000673EA" w:rsidRDefault="000673EA" w:rsidP="002072DD">
          <w:pPr>
            <w:pStyle w:val="LLMomentinKohta"/>
            <w:ind w:firstLine="0"/>
          </w:pPr>
        </w:p>
        <w:p w14:paraId="7A091B59" w14:textId="77777777" w:rsidR="000673EA" w:rsidRDefault="002072DD" w:rsidP="000673EA">
          <w:pPr>
            <w:pStyle w:val="LLPykala"/>
          </w:pPr>
          <w:r>
            <w:t>2 §</w:t>
          </w:r>
        </w:p>
        <w:p w14:paraId="4A6B15A6" w14:textId="77777777" w:rsidR="000673EA" w:rsidRDefault="000673EA" w:rsidP="000673EA">
          <w:pPr>
            <w:pStyle w:val="LLPykalanOtsikko"/>
          </w:pPr>
          <w:r>
            <w:t xml:space="preserve">Finansiella instrument som borgen beviljas för </w:t>
          </w:r>
        </w:p>
        <w:p w14:paraId="092A65F0" w14:textId="77777777" w:rsidR="003F61DC" w:rsidRDefault="00213123" w:rsidP="003F61DC">
          <w:pPr>
            <w:pStyle w:val="LLMomentinKohta"/>
          </w:pPr>
          <w:r>
            <w:t>Statsborgen kan beviljas endast för skuldbrevslån eller för lån som lyfts i delar genom en kreditlinje.</w:t>
          </w:r>
        </w:p>
        <w:p w14:paraId="3A95597E" w14:textId="77777777" w:rsidR="00992986" w:rsidRDefault="00992986" w:rsidP="00992986">
          <w:pPr>
            <w:pStyle w:val="LLMomentinKohta"/>
          </w:pPr>
        </w:p>
        <w:p w14:paraId="0E96FE2F" w14:textId="77777777" w:rsidR="00992986" w:rsidRPr="00AC4553" w:rsidRDefault="00992986" w:rsidP="00992986">
          <w:pPr>
            <w:pStyle w:val="LLPykala"/>
          </w:pPr>
          <w:r>
            <w:t>3 §</w:t>
          </w:r>
        </w:p>
        <w:p w14:paraId="51A20885" w14:textId="77777777" w:rsidR="00992986" w:rsidRPr="00E038D7" w:rsidRDefault="00992986" w:rsidP="00992986">
          <w:pPr>
            <w:pStyle w:val="LLPykalanOtsikko"/>
          </w:pPr>
          <w:r>
            <w:t>Uppgifter som ska lämnas för beräkning av det sammanlagda och företagsspecifika maximibeloppet av borgen</w:t>
          </w:r>
        </w:p>
        <w:p w14:paraId="502DC00A" w14:textId="146CF393" w:rsidR="00CA4557" w:rsidRPr="000066BA" w:rsidRDefault="00D2468E" w:rsidP="00CA4557">
          <w:pPr>
            <w:pStyle w:val="LLMomentinKohta"/>
          </w:pPr>
          <w:r>
            <w:t xml:space="preserve">Elbolaget ska lämna Statskontoret en uppskattning av det likviditetsunderskott som bolaget orsakas till följd av förlängning av betalningstiderna för elenergiräkningar. Elbolaget ska som grund för uppskattningen lämna så </w:t>
          </w:r>
          <w:r w:rsidR="00205AF4">
            <w:t>aktuella</w:t>
          </w:r>
          <w:r>
            <w:t xml:space="preserve"> uppgifter som möjligt för år 2023 om det sammanlagda antalet elförsäljningsavtal samt om hur stor andel av den totala faktureringen för elförsäljning som utgörs av konsumentkunder och kunder som jämställs med dessa i enlighet med 4 § i lagen om förlängning av betalningstiden för elenergiräkningar och om temporärt stödjande av elbolagens likviditet och hur stor andel som utgörs av näringsidkarkunder enligt 2 § i den lagen. Dessutom </w:t>
          </w:r>
          <w:r w:rsidR="00AC70EF">
            <w:t>ska</w:t>
          </w:r>
          <w:r>
            <w:t xml:space="preserve"> i fråga om ovannämnda kundsegment för perioden från och med den 1 september</w:t>
          </w:r>
          <w:r w:rsidR="00C56C1E">
            <w:t xml:space="preserve"> </w:t>
          </w:r>
          <w:r>
            <w:t xml:space="preserve">till och med den 31 december 2022 lämnas uppgifter om eurobeloppet av elbolagets faktiska fakturering för elförsäljning och om mängden såld elenergi. </w:t>
          </w:r>
        </w:p>
        <w:p w14:paraId="062D24CA" w14:textId="41435C74" w:rsidR="00CA4557" w:rsidRPr="000066BA" w:rsidRDefault="00B8154A" w:rsidP="00CA4557">
          <w:pPr>
            <w:pStyle w:val="LLMomentinKohta"/>
          </w:pPr>
          <w:r>
            <w:t>För granskning av uppskattningen av likviditetsunderskottet ska elbolaget som jämförelseinformation också lämna uppgifter om det eurobelopp som hänför sig till beviljade förlängningar av betalningstiderna under period</w:t>
          </w:r>
          <w:r w:rsidR="006951C7">
            <w:t>en från och med den 1 september</w:t>
          </w:r>
          <w:r>
            <w:t xml:space="preserve"> till och med den 31 december 2022 samt om antalet avtal som beviljats förlängd betalningstid och om den mängd såld elenergi som förknippas med förlängningarna av betalningstiderna. Elbolaget ska lämna uppgifterna separat med avseende på konsumentkunder och kunder som jämställs med dessa respektive näringsidkarkunder. </w:t>
          </w:r>
        </w:p>
        <w:p w14:paraId="0CE9151B" w14:textId="2B769184" w:rsidR="00CA4557" w:rsidRPr="000066BA" w:rsidRDefault="00B8154A" w:rsidP="00CA4557">
          <w:pPr>
            <w:pStyle w:val="LLMomentinKohta"/>
          </w:pPr>
          <w:r>
            <w:t xml:space="preserve">Elbolagets uppskattning av likviditetsunderskottet ska basera sig på de förlängningar av betalningstiderna som redan beviljats vid ansökningstidpunkten och på en grundad uppskattning </w:t>
          </w:r>
          <w:r>
            <w:lastRenderedPageBreak/>
            <w:t>av kommande förlängningar av betalningstiderna för räkningar som gäller försäljning av elenergi under peri</w:t>
          </w:r>
          <w:r w:rsidR="006951C7">
            <w:t>oden från och med den 1 januari</w:t>
          </w:r>
          <w:r>
            <w:t xml:space="preserve"> till och med den 30 april 2023. I uppskattningen ska förlängningarna av betalningstiderna specificeras enligt eurobelopp och längd i dygn.</w:t>
          </w:r>
        </w:p>
        <w:p w14:paraId="64DB575E" w14:textId="250DF4D7" w:rsidR="00CA4557" w:rsidRPr="000066BA" w:rsidRDefault="00CA4557" w:rsidP="00CA4557">
          <w:pPr>
            <w:pStyle w:val="LLMomentinKohta"/>
          </w:pPr>
          <w:r>
            <w:t>För uppskattningen av likviditetsunderskottet ska det för perio</w:t>
          </w:r>
          <w:r w:rsidR="006951C7">
            <w:t>den från och med den 1 januari</w:t>
          </w:r>
          <w:r>
            <w:t xml:space="preserve"> till och med den 30 april 2023 göras en uppskattning av volymen slutkunder som ansöker om förlängning av betalningstiden, procentuellt med avseende på det totala antalet kunder samt som eurobelopp med avseende på faktureringen för försäljningen av elenergi. Uppgifterna ska presenteras separat för konsument- respektive näringsidkarkunder. Det förutsätts särskilda motiveringar av ett elbolag, om eurobeloppet av den fakturering som gäller elförsäljningsavtal som hänför sig till slutkunder som ansökt om förlängning av betalningstiden i uppskattningen överstiger 10 procent av eurobeloppet av bolagets totala fakturering för försäljning av elenergi. </w:t>
          </w:r>
        </w:p>
        <w:p w14:paraId="4DB39195" w14:textId="77777777" w:rsidR="00D2468E" w:rsidRDefault="00D2468E" w:rsidP="00CA4557">
          <w:pPr>
            <w:pStyle w:val="LLMomentinKohta"/>
          </w:pPr>
          <w:r>
            <w:t xml:space="preserve">Statskontoret bedömer det företagsspecifika maximibeloppet av statsborgen på grundval av de uppgifter som elbolaget lämnar. </w:t>
          </w:r>
        </w:p>
        <w:p w14:paraId="7CE4D233" w14:textId="77777777" w:rsidR="00735C5F" w:rsidRPr="00E038D7" w:rsidRDefault="00735C5F" w:rsidP="00441FE8">
          <w:pPr>
            <w:pStyle w:val="LLMomentinKohta"/>
          </w:pPr>
        </w:p>
        <w:p w14:paraId="7160DCE5" w14:textId="77777777" w:rsidR="00FD6663" w:rsidRDefault="001F2273" w:rsidP="00FD6663">
          <w:pPr>
            <w:pStyle w:val="LLPykala"/>
          </w:pPr>
          <w:r>
            <w:t>4 §</w:t>
          </w:r>
        </w:p>
        <w:p w14:paraId="2C072C76" w14:textId="77777777" w:rsidR="00FD6663" w:rsidRPr="00FD6663" w:rsidRDefault="00FD6663" w:rsidP="00FD6663">
          <w:pPr>
            <w:pStyle w:val="LLPykalanOtsikko"/>
          </w:pPr>
          <w:r>
            <w:t>Borgensandelar och riskfördelning</w:t>
          </w:r>
        </w:p>
        <w:p w14:paraId="2A417AAB" w14:textId="77777777" w:rsidR="007E273A" w:rsidRDefault="006D1C4A" w:rsidP="00111039">
          <w:pPr>
            <w:pStyle w:val="LLMomentinKohta"/>
          </w:pPr>
          <w:r>
            <w:t xml:space="preserve">Det belopp som täcks med statsborgen får utgöra högst 90 procent av respektive kapital för den kredit som statsborgen gäller. </w:t>
          </w:r>
        </w:p>
        <w:p w14:paraId="2D0BB6C2" w14:textId="77777777" w:rsidR="00646EC7" w:rsidRDefault="00646EC7" w:rsidP="00646EC7">
          <w:pPr>
            <w:pStyle w:val="LLMomentinKohta"/>
            <w:rPr>
              <w:color w:val="000000" w:themeColor="text1"/>
              <w:szCs w:val="22"/>
            </w:rPr>
          </w:pPr>
          <w:r>
            <w:rPr>
              <w:color w:val="000000" w:themeColor="text1"/>
            </w:rPr>
            <w:t xml:space="preserve">Om det finansinstitut som delar riskbördan kräver en säkerhet, ställs också säkerhet för statsborgen. Säkerheten ska fördelas mellan staten och kreditgivaren enligt det riskfördelningsförhållande som motsvarar fordringarna. </w:t>
          </w:r>
        </w:p>
        <w:p w14:paraId="356EF2A4" w14:textId="77777777" w:rsidR="00D577E3" w:rsidRDefault="00D577E3" w:rsidP="00646EC7">
          <w:pPr>
            <w:pStyle w:val="LLMomentinKohta"/>
            <w:rPr>
              <w:color w:val="000000" w:themeColor="text1"/>
              <w:szCs w:val="22"/>
            </w:rPr>
          </w:pPr>
          <w:r>
            <w:t xml:space="preserve">Kreditgivaren eller pantgivaren ska sköta den egendom som fungerar som säkerhet på ett sätt som bevarar egendomens värde samt sörja för lämpligt skadeförsäkringsskydd. </w:t>
          </w:r>
        </w:p>
        <w:p w14:paraId="7C5F3FF6" w14:textId="77777777" w:rsidR="002D6403" w:rsidRDefault="002D6403" w:rsidP="00646EC7">
          <w:pPr>
            <w:pStyle w:val="LLMomentinKohta"/>
          </w:pPr>
        </w:p>
        <w:p w14:paraId="6D25BE05" w14:textId="77777777" w:rsidR="002D6403" w:rsidRDefault="002D6403" w:rsidP="009C0DDA">
          <w:pPr>
            <w:pStyle w:val="LLPykala"/>
          </w:pPr>
          <w:r>
            <w:t xml:space="preserve">5 § </w:t>
          </w:r>
        </w:p>
        <w:p w14:paraId="5BF7B72E" w14:textId="77777777" w:rsidR="002D6403" w:rsidRDefault="002D6403" w:rsidP="009C0DDA">
          <w:pPr>
            <w:pStyle w:val="LLMomentinKohta"/>
            <w:ind w:firstLine="0"/>
          </w:pPr>
        </w:p>
        <w:p w14:paraId="493B592B" w14:textId="77777777" w:rsidR="002D6403" w:rsidRDefault="002D6403" w:rsidP="009C0DDA">
          <w:pPr>
            <w:pStyle w:val="LLPykalanOtsikko"/>
          </w:pPr>
          <w:r>
            <w:t>Villkor för den finansiering som borgen gäller</w:t>
          </w:r>
        </w:p>
        <w:p w14:paraId="04D8B153" w14:textId="77777777" w:rsidR="002D6403" w:rsidRDefault="002D6403" w:rsidP="00635D78">
          <w:pPr>
            <w:pStyle w:val="LLMomentinKohta"/>
            <w:ind w:firstLine="0"/>
            <w:rPr>
              <w:i/>
            </w:rPr>
          </w:pPr>
        </w:p>
        <w:p w14:paraId="08176372" w14:textId="77777777" w:rsidR="00A40EBD" w:rsidRDefault="002C6A01">
          <w:pPr>
            <w:pStyle w:val="LLMomentinKohta"/>
          </w:pPr>
          <w:r>
            <w:t xml:space="preserve">Statskontoret ska godkänna lånevillkoren innan borgen beviljas. </w:t>
          </w:r>
        </w:p>
        <w:p w14:paraId="044EB8ED" w14:textId="77777777" w:rsidR="00466C42" w:rsidRPr="002D6403" w:rsidRDefault="002D6403" w:rsidP="00635D78">
          <w:pPr>
            <w:pStyle w:val="LLMomentinKohta"/>
          </w:pPr>
          <w:r>
            <w:t>Den ränta som lånebeviljaren tar ut för ett lån med statsborgen får vara högst så stor som den ränta som vid respektive tidpunkt allmänt tillämpas på lån med motsvarande risker och villkor, med beaktande av en statsborgen på 90 procent. De övriga lånekostnader som lånebeviljaren tar ut får vara av en sådan natur och högst så stora som de kostnader som vid respektive tidpunkt allmänt tas ut för motsvarande lån.</w:t>
          </w:r>
        </w:p>
        <w:p w14:paraId="5B190B87" w14:textId="77777777" w:rsidR="000612F5" w:rsidRDefault="00A40EBD" w:rsidP="000612F5">
          <w:pPr>
            <w:pStyle w:val="LLPykala"/>
          </w:pPr>
          <w:r>
            <w:t>6 §</w:t>
          </w:r>
        </w:p>
        <w:p w14:paraId="6ADC130E" w14:textId="77777777" w:rsidR="000612F5" w:rsidRDefault="000612F5" w:rsidP="000612F5">
          <w:pPr>
            <w:pStyle w:val="LLPykalanOtsikko"/>
          </w:pPr>
          <w:r>
            <w:t>Borgensavgift</w:t>
          </w:r>
        </w:p>
        <w:p w14:paraId="17D3F833" w14:textId="77777777" w:rsidR="000673EA" w:rsidRDefault="00927203" w:rsidP="00927203">
          <w:pPr>
            <w:pStyle w:val="LLMomentinKohta"/>
          </w:pPr>
          <w:r>
            <w:t>Borgensavgiften tas ut enligt den faktiska borgenstiden och på en gång för hela det beviljade beloppet i samband med beslutet om beviljande. Borgensavgiften återbetalas inte, även om borgensansvaret minskar eller upphör i förtid.</w:t>
          </w:r>
        </w:p>
        <w:p w14:paraId="39E57699" w14:textId="77777777" w:rsidR="00BE3B02" w:rsidRDefault="00BE3B02" w:rsidP="00BE3B02">
          <w:pPr>
            <w:pStyle w:val="LLMomentinKohta"/>
          </w:pPr>
          <w:r>
            <w:t>Storleken på den årliga borgensavgift som uppbärs av ett elbolag som är ett litet eller medelstort företag enligt bilaga I till kommissionens förordning (EU) nr 651/2014 genom vilken vissa kategorier av stöd förklaras förenliga med den inre marknaden enligt artiklarna 107 och 108 i fördraget uppgår till 0,25 procent av det belopp som beviljas genom borgensansvaret. Storleken på den årliga borgensavgift som uppbärs av andra elbolag än små eller medelstora företag enligt ovan nämnda förordning uppgår till 0,5 procent av det belopp som beviljas genom borgensansvaret.</w:t>
          </w:r>
        </w:p>
        <w:p w14:paraId="33039CA8" w14:textId="77777777" w:rsidR="00B74679" w:rsidRDefault="00927203" w:rsidP="00466C42">
          <w:pPr>
            <w:pStyle w:val="LLMomentinKohta"/>
          </w:pPr>
          <w:r>
            <w:lastRenderedPageBreak/>
            <w:t xml:space="preserve">Inga engångsavgifter tas ut. </w:t>
          </w:r>
        </w:p>
        <w:p w14:paraId="2C9DA10A" w14:textId="77777777" w:rsidR="00B74679" w:rsidRDefault="00B74679" w:rsidP="00B74679">
          <w:pPr>
            <w:pStyle w:val="LLMomentinKohta"/>
          </w:pPr>
          <w:r>
            <w:t>Borgensavgiften ska betalas i enlighet med villkoren i Statskontorets faktura. På en borgensavgift som inte betalats inom utsatt tid tas det ut dröjsmålsränta i enlighet med 4 § i räntelagen (633/1982).</w:t>
          </w:r>
        </w:p>
        <w:p w14:paraId="3637C577" w14:textId="77777777" w:rsidR="00927203" w:rsidRDefault="00927203" w:rsidP="00927203">
          <w:pPr>
            <w:pStyle w:val="LLMomentinKohta"/>
          </w:pPr>
        </w:p>
        <w:p w14:paraId="149F2EFD" w14:textId="77777777" w:rsidR="001F2273" w:rsidRDefault="00A40EBD" w:rsidP="001F2273">
          <w:pPr>
            <w:pStyle w:val="LLPykala"/>
          </w:pPr>
          <w:r>
            <w:t>7 §</w:t>
          </w:r>
        </w:p>
        <w:p w14:paraId="39DA61B3" w14:textId="77777777" w:rsidR="001F2273" w:rsidRDefault="001F2273" w:rsidP="001F2273">
          <w:pPr>
            <w:pStyle w:val="LLPykalanOtsikko"/>
          </w:pPr>
          <w:r>
            <w:t>Förmånsrätt</w:t>
          </w:r>
        </w:p>
        <w:p w14:paraId="09E2D5F0" w14:textId="77777777" w:rsidR="001F2273" w:rsidRDefault="001F2273" w:rsidP="001F2273">
          <w:pPr>
            <w:pStyle w:val="LLMomentinKohta"/>
          </w:pPr>
          <w:r>
            <w:t xml:space="preserve">Den kredit som borgen gäller ska i förhållande till fordringar av andra borgenärer ha åtminstone sådan förmånsrätt som följer av 2 § i lagen om den ordning i vilken borgenärer skall få betalning (1578/1992).  </w:t>
          </w:r>
        </w:p>
        <w:p w14:paraId="5E361DB8" w14:textId="77777777" w:rsidR="001F2273" w:rsidRDefault="001F2273" w:rsidP="001F2273">
          <w:pPr>
            <w:pStyle w:val="LLMomentinKohta"/>
          </w:pPr>
        </w:p>
        <w:p w14:paraId="5D1F0B43" w14:textId="77777777" w:rsidR="001F2273" w:rsidRDefault="00A40EBD" w:rsidP="001F2273">
          <w:pPr>
            <w:pStyle w:val="LLPykala"/>
          </w:pPr>
          <w:r>
            <w:t>8 §</w:t>
          </w:r>
        </w:p>
        <w:p w14:paraId="0AFFE701" w14:textId="77777777" w:rsidR="001F2273" w:rsidRDefault="001F2273" w:rsidP="001F2273">
          <w:pPr>
            <w:pStyle w:val="LLPykalanOtsikko"/>
          </w:pPr>
          <w:r>
            <w:t>Beslutsfattande</w:t>
          </w:r>
        </w:p>
        <w:p w14:paraId="164DC6CA" w14:textId="77777777" w:rsidR="001F2273" w:rsidRPr="00F25CD3" w:rsidRDefault="001F2273" w:rsidP="003B400A">
          <w:pPr>
            <w:pStyle w:val="LLMomentinJohdantoKappale"/>
          </w:pPr>
          <w:r>
            <w:t>Följande åtgärder som hänför sig till en kredit med borgen, till kredittagaren eller till kredittagarens verksamhet får inte genomföras utan skriftligt samtycke från borgensmannen:</w:t>
          </w:r>
        </w:p>
        <w:p w14:paraId="40CFFA6A" w14:textId="77777777" w:rsidR="001F2273" w:rsidRDefault="003B400A" w:rsidP="003B400A">
          <w:pPr>
            <w:pStyle w:val="LLMomentinAlakohta"/>
          </w:pPr>
          <w:r>
            <w:t>1) förlängning av tiden i återbetalningsplanen för krediten med borgen, ändring av räntevillkoren eller andra lånevillkor under lånetiden,</w:t>
          </w:r>
        </w:p>
        <w:p w14:paraId="05C695D8" w14:textId="77777777" w:rsidR="001F2273" w:rsidRPr="00FC301D" w:rsidRDefault="003B400A" w:rsidP="003B400A">
          <w:pPr>
            <w:pStyle w:val="LLMomentinAlakohta"/>
          </w:pPr>
          <w:r>
            <w:t>2) ändring av kredittagarens bolagsordning,</w:t>
          </w:r>
        </w:p>
        <w:p w14:paraId="2E6F3113" w14:textId="77777777" w:rsidR="001F2273" w:rsidRPr="00472487" w:rsidRDefault="003B400A" w:rsidP="003B400A">
          <w:pPr>
            <w:pStyle w:val="LLMomentinAlakohta"/>
          </w:pPr>
          <w:r>
            <w:t>3) godkännande av penninglån, säkerhetsarrangemang, betydande avtal eller andra rättshandlingar med eller till förmån för kredittagarens närmaste krets,</w:t>
          </w:r>
        </w:p>
        <w:p w14:paraId="7ABA62D1" w14:textId="77777777" w:rsidR="003B400A" w:rsidRDefault="003B400A" w:rsidP="003B400A">
          <w:pPr>
            <w:pStyle w:val="LLMomentinKohta"/>
          </w:pPr>
          <w:r>
            <w:t>4) ändring av kredittagarens bolagsform eller företagsarrangemang, såsom fusion, delning eller överlåtelse av affärsverksamhet,</w:t>
          </w:r>
        </w:p>
        <w:p w14:paraId="5B6DDF9D" w14:textId="77777777" w:rsidR="003B400A" w:rsidRDefault="003B400A" w:rsidP="003B400A">
          <w:pPr>
            <w:pStyle w:val="LLMomentinKohta"/>
          </w:pPr>
          <w:r>
            <w:t>5) ändring av kredittagarens koncernstruktur,</w:t>
          </w:r>
        </w:p>
        <w:p w14:paraId="21287542" w14:textId="77777777" w:rsidR="003B400A" w:rsidRDefault="003B400A" w:rsidP="003B400A">
          <w:pPr>
            <w:pStyle w:val="LLMomentinKohta"/>
          </w:pPr>
          <w:r>
            <w:t>6) ändring av ägarförhållandena eller bestämmanderätten för kredittagaren och de bolag som hör till kredittagarens koncern,</w:t>
          </w:r>
        </w:p>
        <w:p w14:paraId="28273C0C" w14:textId="77777777" w:rsidR="003B400A" w:rsidRDefault="003B400A" w:rsidP="003B400A">
          <w:pPr>
            <w:pStyle w:val="LLMomentinKohta"/>
          </w:pPr>
          <w:r>
            <w:t>7) överlåtelse av betydande tillgångar, eller</w:t>
          </w:r>
        </w:p>
        <w:p w14:paraId="04374E63" w14:textId="77777777" w:rsidR="001F2273" w:rsidRDefault="003B400A" w:rsidP="003B400A">
          <w:pPr>
            <w:pStyle w:val="LLMomentinKohta"/>
          </w:pPr>
          <w:r>
            <w:t>8) betydande ytterligare skuldsättning hos kredittagaren.</w:t>
          </w:r>
        </w:p>
        <w:p w14:paraId="58C6DE04" w14:textId="77777777" w:rsidR="006F08FA" w:rsidRDefault="006F08FA" w:rsidP="006F08FA">
          <w:pPr>
            <w:rPr>
              <w:lang w:eastAsia="fi-FI"/>
            </w:rPr>
          </w:pPr>
        </w:p>
        <w:p w14:paraId="6040262E" w14:textId="77777777" w:rsidR="006F08FA" w:rsidRDefault="008B6C11" w:rsidP="006F08FA">
          <w:pPr>
            <w:pStyle w:val="LLPykala"/>
          </w:pPr>
          <w:r>
            <w:t>9 §</w:t>
          </w:r>
        </w:p>
        <w:p w14:paraId="18058DAD" w14:textId="77777777" w:rsidR="006F08FA" w:rsidRDefault="00E42D36" w:rsidP="006F08FA">
          <w:pPr>
            <w:pStyle w:val="LLPykalanOtsikko"/>
          </w:pPr>
          <w:r>
            <w:t>Övriga villkor för statsborgen</w:t>
          </w:r>
        </w:p>
        <w:p w14:paraId="2818ECF5" w14:textId="77777777" w:rsidR="003B0536" w:rsidRPr="00A512A5" w:rsidRDefault="003B0536" w:rsidP="003B0536">
          <w:pPr>
            <w:pStyle w:val="LLMomentinKohta"/>
          </w:pPr>
          <w:r>
            <w:t xml:space="preserve">Enligt prövning från fall till fall kan Statskontoret dessutom ställa även andra särskilda villkor. I borgensbeslutet kan även inkluderas närmare villkor bland annat om förvaltningen av borgen, om de skyldigheter med avseende på informationsutlämning och skötsel som gäller under den tid som borgen är i kraft, om skötsel och bevaring av egendom som utgör säkerhet och om ansökan om ersättning som grundar sig på borgen samt andra gängse villkor enligt finansieringspraxis. </w:t>
          </w:r>
        </w:p>
        <w:p w14:paraId="5F4734F0" w14:textId="77777777" w:rsidR="003364BE" w:rsidRPr="00E13A58" w:rsidRDefault="003364BE" w:rsidP="00D257A6">
          <w:pPr>
            <w:pStyle w:val="LLMomentinKohta"/>
          </w:pPr>
          <w:r>
            <w:t>Statskontoret ska i samband med beviljande av borgen säkerställa att statsborgen förutom bestämmelserna i lagen om förlängning av betalningstiden för elenergiräkningar och om temporärt stödjande av elbolagens likviditet även uppfyller förutsättningarna enligt EU:s regler om statligt stöd och enligt annan lagstiftning.</w:t>
          </w:r>
        </w:p>
        <w:p w14:paraId="49C6D565" w14:textId="77777777" w:rsidR="009712E2" w:rsidRPr="009712E2" w:rsidRDefault="009712E2" w:rsidP="009712E2">
          <w:pPr>
            <w:rPr>
              <w:lang w:eastAsia="fi-FI"/>
            </w:rPr>
          </w:pPr>
        </w:p>
        <w:p w14:paraId="6BF56758" w14:textId="77777777" w:rsidR="000673EA" w:rsidRDefault="000673EA" w:rsidP="001D5B51">
          <w:pPr>
            <w:pStyle w:val="LLNormaali"/>
            <w:jc w:val="center"/>
          </w:pPr>
        </w:p>
        <w:p w14:paraId="408A8B23" w14:textId="77777777" w:rsidR="000673EA" w:rsidRDefault="000673EA" w:rsidP="001D5B51">
          <w:pPr>
            <w:pStyle w:val="LLNormaali"/>
            <w:jc w:val="center"/>
          </w:pPr>
        </w:p>
        <w:p w14:paraId="1E089469" w14:textId="77777777" w:rsidR="001D5B51" w:rsidRPr="009167E1" w:rsidRDefault="001D5B51" w:rsidP="001D5B51">
          <w:pPr>
            <w:pStyle w:val="LLNormaali"/>
            <w:jc w:val="center"/>
          </w:pPr>
          <w:proofErr w:type="gramStart"/>
          <w:r>
            <w:t>—</w:t>
          </w:r>
          <w:proofErr w:type="gramEnd"/>
          <w:r>
            <w:t>——</w:t>
          </w:r>
        </w:p>
        <w:p w14:paraId="4A3239B0" w14:textId="77777777" w:rsidR="001D5B51" w:rsidRDefault="001D5B51" w:rsidP="001D5B51">
          <w:pPr>
            <w:pStyle w:val="LLVoimaantulokappale"/>
          </w:pPr>
          <w:r>
            <w:t xml:space="preserve">Denna förordning träder i kraft </w:t>
          </w:r>
          <w:proofErr w:type="gramStart"/>
          <w:r>
            <w:t>den  20</w:t>
          </w:r>
          <w:proofErr w:type="gramEnd"/>
          <w:r>
            <w:t xml:space="preserve">  .</w:t>
          </w:r>
        </w:p>
        <w:p w14:paraId="03DC01F6" w14:textId="77777777" w:rsidR="001D5B51" w:rsidRDefault="00121DD4" w:rsidP="001D5B51">
          <w:pPr>
            <w:pStyle w:val="LLNormaali"/>
          </w:pPr>
        </w:p>
      </w:sdtContent>
    </w:sdt>
    <w:p w14:paraId="2A43F8DC" w14:textId="77777777" w:rsidR="001D5B51" w:rsidRDefault="001D5B51" w:rsidP="004F334C"/>
    <w:sdt>
      <w:sdtPr>
        <w:alias w:val="Datum"/>
        <w:tag w:val="CCPaivays"/>
        <w:id w:val="1988824703"/>
        <w:placeholder>
          <w:docPart w:val="0C73620A69C04144BEC7D3CF4A59D360"/>
        </w:placeholder>
        <w15:color w:val="33CCCC"/>
        <w:text/>
      </w:sdtPr>
      <w:sdtEndPr/>
      <w:sdtContent>
        <w:p w14:paraId="0CAED622" w14:textId="77777777" w:rsidR="001D5B51" w:rsidRDefault="001D5B51" w:rsidP="001D5B51">
          <w:pPr>
            <w:pStyle w:val="LLPaivays"/>
            <w:rPr>
              <w:rFonts w:eastAsia="Calibri"/>
              <w:szCs w:val="22"/>
            </w:rPr>
          </w:pPr>
          <w:r>
            <w:t xml:space="preserve">Helsingfors den xx </w:t>
          </w:r>
          <w:proofErr w:type="spellStart"/>
          <w:r>
            <w:t>xxxx</w:t>
          </w:r>
          <w:proofErr w:type="spellEnd"/>
          <w:r>
            <w:t xml:space="preserve"> 2023</w:t>
          </w:r>
        </w:p>
      </w:sdtContent>
    </w:sdt>
    <w:p w14:paraId="2A599166" w14:textId="77777777" w:rsidR="0081267C" w:rsidRDefault="0081267C">
      <w:pPr>
        <w:pStyle w:val="LLNormaali"/>
      </w:pPr>
    </w:p>
    <w:p w14:paraId="492BAEA0" w14:textId="77777777" w:rsidR="0081267C" w:rsidRDefault="0081267C">
      <w:pPr>
        <w:pStyle w:val="LLNormaali"/>
      </w:pPr>
    </w:p>
    <w:p w14:paraId="2BD70F49" w14:textId="77777777" w:rsidR="0081267C" w:rsidRDefault="0081267C">
      <w:pPr>
        <w:pStyle w:val="LLNormaali"/>
      </w:pPr>
    </w:p>
    <w:p w14:paraId="74723138" w14:textId="77777777" w:rsidR="0081267C" w:rsidRDefault="0081267C">
      <w:pPr>
        <w:pStyle w:val="LLNormaali"/>
      </w:pPr>
    </w:p>
    <w:sdt>
      <w:sdtPr>
        <w:alias w:val="Undertecknarens ställning"/>
        <w:tag w:val="CCAllekirjoitus"/>
        <w:id w:val="2141755932"/>
        <w:placeholder>
          <w:docPart w:val="184324D01EB74D8F940BA26BA85EC7B4"/>
        </w:placeholder>
        <w15:color w:val="00FFFF"/>
      </w:sdtPr>
      <w:sdtEndPr/>
      <w:sdtContent>
        <w:p w14:paraId="5BD7190B" w14:textId="77777777" w:rsidR="001D5B51" w:rsidRDefault="001D5B51" w:rsidP="001D5B51">
          <w:pPr>
            <w:pStyle w:val="LLAllekirjoitus"/>
            <w:rPr>
              <w:rFonts w:eastAsia="Calibri"/>
              <w:b w:val="0"/>
              <w:sz w:val="22"/>
              <w:szCs w:val="22"/>
            </w:rPr>
          </w:pPr>
          <w:proofErr w:type="gramStart"/>
          <w:r>
            <w:rPr>
              <w:b w:val="0"/>
              <w:sz w:val="22"/>
            </w:rPr>
            <w:t>...minister</w:t>
          </w:r>
          <w:proofErr w:type="gramEnd"/>
          <w:r>
            <w:rPr>
              <w:b w:val="0"/>
              <w:sz w:val="22"/>
            </w:rPr>
            <w:t xml:space="preserve"> Förnamn Efternamn</w:t>
          </w:r>
        </w:p>
      </w:sdtContent>
    </w:sdt>
    <w:p w14:paraId="65E8A3D2" w14:textId="77777777" w:rsidR="001D5B51" w:rsidRPr="00385A06" w:rsidRDefault="001D5B51" w:rsidP="001D5B51">
      <w:pPr>
        <w:pStyle w:val="LLNormaali"/>
      </w:pPr>
    </w:p>
    <w:p w14:paraId="28E18D8D" w14:textId="77777777" w:rsidR="001D5B51" w:rsidRPr="00385A06" w:rsidRDefault="001D5B51" w:rsidP="001D5B51">
      <w:pPr>
        <w:pStyle w:val="LLNormaali"/>
      </w:pPr>
    </w:p>
    <w:p w14:paraId="70002107" w14:textId="77777777" w:rsidR="001D5B51" w:rsidRPr="00385A06" w:rsidRDefault="001D5B51" w:rsidP="001D5B51">
      <w:pPr>
        <w:pStyle w:val="LLNormaali"/>
      </w:pPr>
    </w:p>
    <w:p w14:paraId="4FFFFC55" w14:textId="77777777" w:rsidR="001D5B51" w:rsidRPr="00385A06" w:rsidRDefault="001D5B51" w:rsidP="001D5B51">
      <w:pPr>
        <w:pStyle w:val="LLNormaali"/>
      </w:pPr>
    </w:p>
    <w:p w14:paraId="2A802D36" w14:textId="77777777" w:rsidR="001D5B51" w:rsidRDefault="008341AB" w:rsidP="001D5B51">
      <w:pPr>
        <w:pStyle w:val="LLVarmennus"/>
      </w:pPr>
      <w:r>
        <w:t>Titel Förnamn Efternamn</w:t>
      </w:r>
    </w:p>
    <w:p w14:paraId="12532C6A" w14:textId="77777777" w:rsidR="005C6D58" w:rsidRDefault="005C6D58">
      <w:pPr>
        <w:pStyle w:val="LLNormaali"/>
      </w:pPr>
    </w:p>
    <w:sectPr w:rsidR="005C6D5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014F" w14:textId="77777777" w:rsidR="00121DD4" w:rsidRDefault="00121DD4">
      <w:r>
        <w:separator/>
      </w:r>
    </w:p>
  </w:endnote>
  <w:endnote w:type="continuationSeparator" w:id="0">
    <w:p w14:paraId="68F9F17D" w14:textId="77777777" w:rsidR="00121DD4" w:rsidRDefault="00121DD4">
      <w:r>
        <w:continuationSeparator/>
      </w:r>
    </w:p>
  </w:endnote>
  <w:endnote w:type="continuationNotice" w:id="1">
    <w:p w14:paraId="6CDDA91C" w14:textId="77777777" w:rsidR="00121DD4" w:rsidRDefault="00121D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9621" w14:textId="77777777" w:rsidR="005000B6" w:rsidRDefault="005000B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9DA1C6B" w14:textId="77777777" w:rsidR="005000B6" w:rsidRDefault="005000B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000B6" w14:paraId="1AAF9CF8" w14:textId="77777777" w:rsidTr="000C5020">
      <w:trPr>
        <w:trHeight w:hRule="exact" w:val="356"/>
      </w:trPr>
      <w:tc>
        <w:tcPr>
          <w:tcW w:w="2828" w:type="dxa"/>
          <w:shd w:val="clear" w:color="auto" w:fill="auto"/>
          <w:vAlign w:val="bottom"/>
        </w:tcPr>
        <w:p w14:paraId="59375E95" w14:textId="77777777" w:rsidR="005000B6" w:rsidRPr="000C5020" w:rsidRDefault="005000B6" w:rsidP="001310B9">
          <w:pPr>
            <w:pStyle w:val="Alatunniste"/>
            <w:rPr>
              <w:sz w:val="18"/>
              <w:szCs w:val="18"/>
            </w:rPr>
          </w:pPr>
        </w:p>
      </w:tc>
      <w:tc>
        <w:tcPr>
          <w:tcW w:w="2829" w:type="dxa"/>
          <w:shd w:val="clear" w:color="auto" w:fill="auto"/>
          <w:vAlign w:val="bottom"/>
        </w:tcPr>
        <w:p w14:paraId="3C3471DD" w14:textId="7E56159E" w:rsidR="005000B6" w:rsidRPr="000C5020" w:rsidRDefault="005000B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C70EF">
            <w:rPr>
              <w:rStyle w:val="Sivunumero"/>
              <w:noProof/>
              <w:sz w:val="22"/>
            </w:rPr>
            <w:t>4</w:t>
          </w:r>
          <w:r w:rsidRPr="000C5020">
            <w:rPr>
              <w:rStyle w:val="Sivunumero"/>
              <w:sz w:val="22"/>
            </w:rPr>
            <w:fldChar w:fldCharType="end"/>
          </w:r>
        </w:p>
      </w:tc>
      <w:tc>
        <w:tcPr>
          <w:tcW w:w="2829" w:type="dxa"/>
          <w:shd w:val="clear" w:color="auto" w:fill="auto"/>
          <w:vAlign w:val="bottom"/>
        </w:tcPr>
        <w:p w14:paraId="43010F2A" w14:textId="77777777" w:rsidR="005000B6" w:rsidRPr="000C5020" w:rsidRDefault="005000B6" w:rsidP="001310B9">
          <w:pPr>
            <w:pStyle w:val="Alatunniste"/>
            <w:rPr>
              <w:sz w:val="18"/>
              <w:szCs w:val="18"/>
            </w:rPr>
          </w:pPr>
        </w:p>
      </w:tc>
    </w:tr>
  </w:tbl>
  <w:p w14:paraId="5E25A059" w14:textId="77777777" w:rsidR="005000B6" w:rsidRDefault="005000B6" w:rsidP="001310B9">
    <w:pPr>
      <w:pStyle w:val="Alatunniste"/>
    </w:pPr>
  </w:p>
  <w:p w14:paraId="64855065" w14:textId="77777777" w:rsidR="005000B6" w:rsidRDefault="005000B6" w:rsidP="001310B9">
    <w:pPr>
      <w:pStyle w:val="Alatunniste"/>
      <w:framePr w:wrap="around" w:vAnchor="text" w:hAnchor="page" w:x="5921" w:y="729"/>
      <w:rPr>
        <w:rStyle w:val="Sivunumero"/>
      </w:rPr>
    </w:pPr>
  </w:p>
  <w:p w14:paraId="696A1944" w14:textId="77777777" w:rsidR="005000B6" w:rsidRDefault="005000B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000B6" w14:paraId="7DB162CD" w14:textId="77777777" w:rsidTr="000C5020">
      <w:trPr>
        <w:trHeight w:val="841"/>
      </w:trPr>
      <w:tc>
        <w:tcPr>
          <w:tcW w:w="2829" w:type="dxa"/>
          <w:shd w:val="clear" w:color="auto" w:fill="auto"/>
        </w:tcPr>
        <w:p w14:paraId="12479251" w14:textId="77777777" w:rsidR="005000B6" w:rsidRPr="000C5020" w:rsidRDefault="005000B6" w:rsidP="005224A0">
          <w:pPr>
            <w:pStyle w:val="Alatunniste"/>
            <w:rPr>
              <w:sz w:val="17"/>
              <w:szCs w:val="18"/>
            </w:rPr>
          </w:pPr>
        </w:p>
      </w:tc>
      <w:tc>
        <w:tcPr>
          <w:tcW w:w="2829" w:type="dxa"/>
          <w:shd w:val="clear" w:color="auto" w:fill="auto"/>
          <w:vAlign w:val="bottom"/>
        </w:tcPr>
        <w:p w14:paraId="5EC4D79C" w14:textId="77777777" w:rsidR="005000B6" w:rsidRPr="000C5020" w:rsidRDefault="005000B6" w:rsidP="000C5020">
          <w:pPr>
            <w:pStyle w:val="Alatunniste"/>
            <w:jc w:val="center"/>
            <w:rPr>
              <w:sz w:val="22"/>
              <w:szCs w:val="22"/>
            </w:rPr>
          </w:pPr>
        </w:p>
      </w:tc>
      <w:tc>
        <w:tcPr>
          <w:tcW w:w="2829" w:type="dxa"/>
          <w:shd w:val="clear" w:color="auto" w:fill="auto"/>
        </w:tcPr>
        <w:p w14:paraId="40905FA0" w14:textId="77777777" w:rsidR="005000B6" w:rsidRPr="000C5020" w:rsidRDefault="005000B6" w:rsidP="005224A0">
          <w:pPr>
            <w:pStyle w:val="Alatunniste"/>
            <w:rPr>
              <w:sz w:val="17"/>
              <w:szCs w:val="18"/>
            </w:rPr>
          </w:pPr>
        </w:p>
      </w:tc>
    </w:tr>
  </w:tbl>
  <w:p w14:paraId="19283EF9" w14:textId="77777777" w:rsidR="005000B6" w:rsidRPr="001310B9" w:rsidRDefault="005000B6">
    <w:pPr>
      <w:pStyle w:val="Alatunniste"/>
      <w:rPr>
        <w:sz w:val="22"/>
        <w:szCs w:val="22"/>
      </w:rPr>
    </w:pPr>
  </w:p>
  <w:p w14:paraId="38048A88" w14:textId="77777777" w:rsidR="005000B6" w:rsidRDefault="005000B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B7C1C" w14:textId="77777777" w:rsidR="00121DD4" w:rsidRDefault="00121DD4">
      <w:r>
        <w:separator/>
      </w:r>
    </w:p>
  </w:footnote>
  <w:footnote w:type="continuationSeparator" w:id="0">
    <w:p w14:paraId="6379D23A" w14:textId="77777777" w:rsidR="00121DD4" w:rsidRDefault="00121DD4">
      <w:r>
        <w:continuationSeparator/>
      </w:r>
    </w:p>
  </w:footnote>
  <w:footnote w:type="continuationNotice" w:id="1">
    <w:p w14:paraId="61E609FF" w14:textId="77777777" w:rsidR="00121DD4" w:rsidRDefault="00121D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C155" w14:textId="77777777" w:rsidR="005000B6" w:rsidRDefault="005000B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2" w:type="dxa"/>
      <w:tblLayout w:type="fixed"/>
      <w:tblCellMar>
        <w:left w:w="170" w:type="dxa"/>
        <w:right w:w="170" w:type="dxa"/>
      </w:tblCellMar>
      <w:tblLook w:val="01E0" w:firstRow="1" w:lastRow="1" w:firstColumn="1" w:lastColumn="1" w:noHBand="0" w:noVBand="0"/>
    </w:tblPr>
    <w:tblGrid>
      <w:gridCol w:w="2140"/>
      <w:gridCol w:w="2141"/>
      <w:gridCol w:w="2140"/>
      <w:gridCol w:w="2141"/>
    </w:tblGrid>
    <w:tr w:rsidR="005000B6" w14:paraId="04D2BD6D" w14:textId="77777777" w:rsidTr="005156BA">
      <w:tc>
        <w:tcPr>
          <w:tcW w:w="2140" w:type="dxa"/>
        </w:tcPr>
        <w:p w14:paraId="7FEBB3FE" w14:textId="77777777" w:rsidR="005000B6" w:rsidRDefault="005000B6" w:rsidP="005156BA">
          <w:r>
            <w:rPr>
              <w:color w:val="FF0000"/>
            </w:rPr>
            <w:t>UTKAST</w:t>
          </w:r>
        </w:p>
      </w:tc>
      <w:tc>
        <w:tcPr>
          <w:tcW w:w="4281" w:type="dxa"/>
          <w:gridSpan w:val="2"/>
        </w:tcPr>
        <w:p w14:paraId="10650891" w14:textId="2C3D4A13" w:rsidR="005000B6" w:rsidRDefault="003F5239" w:rsidP="001E41DB">
          <w:pPr>
            <w:jc w:val="center"/>
          </w:pPr>
          <w:r>
            <w:rPr>
              <w:color w:val="FF0000"/>
            </w:rPr>
            <w:t>3</w:t>
          </w:r>
          <w:r w:rsidR="001E41DB">
            <w:rPr>
              <w:color w:val="FF0000"/>
            </w:rPr>
            <w:t>.3.2023</w:t>
          </w:r>
        </w:p>
      </w:tc>
      <w:tc>
        <w:tcPr>
          <w:tcW w:w="2141" w:type="dxa"/>
        </w:tcPr>
        <w:p w14:paraId="0F066EBB" w14:textId="77777777" w:rsidR="005000B6" w:rsidRDefault="005000B6" w:rsidP="005156BA">
          <w:pPr>
            <w:rPr>
              <w:lang w:val="en-US"/>
            </w:rPr>
          </w:pPr>
        </w:p>
      </w:tc>
    </w:tr>
    <w:tr w:rsidR="005000B6" w14:paraId="6F9E4691" w14:textId="77777777" w:rsidTr="005156BA">
      <w:tc>
        <w:tcPr>
          <w:tcW w:w="4281" w:type="dxa"/>
          <w:gridSpan w:val="2"/>
        </w:tcPr>
        <w:p w14:paraId="23B9A8A2" w14:textId="77777777" w:rsidR="005000B6" w:rsidRPr="00AC3BA6" w:rsidRDefault="005000B6" w:rsidP="005156BA">
          <w:pPr>
            <w:rPr>
              <w:i/>
            </w:rPr>
          </w:pPr>
        </w:p>
      </w:tc>
      <w:tc>
        <w:tcPr>
          <w:tcW w:w="4281" w:type="dxa"/>
          <w:gridSpan w:val="2"/>
        </w:tcPr>
        <w:p w14:paraId="248724DF" w14:textId="77777777" w:rsidR="005000B6" w:rsidRPr="00AC3BA6" w:rsidRDefault="005000B6" w:rsidP="005156BA">
          <w:pPr>
            <w:rPr>
              <w:i/>
            </w:rPr>
          </w:pPr>
        </w:p>
      </w:tc>
    </w:tr>
  </w:tbl>
  <w:p w14:paraId="2606146D" w14:textId="77777777" w:rsidR="005000B6" w:rsidRDefault="005000B6"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000B6" w14:paraId="7615DD01" w14:textId="77777777" w:rsidTr="00F674CC">
      <w:tc>
        <w:tcPr>
          <w:tcW w:w="2140" w:type="dxa"/>
        </w:tcPr>
        <w:p w14:paraId="21931D12" w14:textId="77777777" w:rsidR="005000B6" w:rsidRPr="00A34F4E" w:rsidRDefault="005000B6" w:rsidP="00F674CC">
          <w:r>
            <w:rPr>
              <w:color w:val="FF0000"/>
            </w:rPr>
            <w:t>UTKAST</w:t>
          </w:r>
        </w:p>
      </w:tc>
      <w:tc>
        <w:tcPr>
          <w:tcW w:w="4281" w:type="dxa"/>
          <w:gridSpan w:val="2"/>
        </w:tcPr>
        <w:p w14:paraId="23CEFCBB" w14:textId="0EBFB0F3" w:rsidR="005000B6" w:rsidRDefault="003F5239" w:rsidP="00F674CC">
          <w:pPr>
            <w:jc w:val="center"/>
          </w:pPr>
          <w:r>
            <w:rPr>
              <w:color w:val="FF0000"/>
            </w:rPr>
            <w:t>3</w:t>
          </w:r>
          <w:r w:rsidR="001E41DB">
            <w:rPr>
              <w:color w:val="FF0000"/>
            </w:rPr>
            <w:t>.3.2023</w:t>
          </w:r>
        </w:p>
      </w:tc>
      <w:tc>
        <w:tcPr>
          <w:tcW w:w="2141" w:type="dxa"/>
        </w:tcPr>
        <w:p w14:paraId="56C24675" w14:textId="77777777" w:rsidR="005000B6" w:rsidRPr="00A34F4E" w:rsidRDefault="005000B6" w:rsidP="00F674CC"/>
      </w:tc>
    </w:tr>
    <w:tr w:rsidR="005000B6" w14:paraId="354ADF75" w14:textId="77777777" w:rsidTr="00F674CC">
      <w:tc>
        <w:tcPr>
          <w:tcW w:w="4281" w:type="dxa"/>
          <w:gridSpan w:val="2"/>
        </w:tcPr>
        <w:p w14:paraId="3FCC5BC9" w14:textId="77777777" w:rsidR="005000B6" w:rsidRPr="00AC3BA6" w:rsidRDefault="005000B6" w:rsidP="00F674CC">
          <w:pPr>
            <w:rPr>
              <w:i/>
            </w:rPr>
          </w:pPr>
        </w:p>
      </w:tc>
      <w:tc>
        <w:tcPr>
          <w:tcW w:w="4281" w:type="dxa"/>
          <w:gridSpan w:val="2"/>
        </w:tcPr>
        <w:p w14:paraId="1DEA0191" w14:textId="77777777" w:rsidR="005000B6" w:rsidRPr="00AC3BA6" w:rsidRDefault="005000B6" w:rsidP="00F674CC">
          <w:pPr>
            <w:rPr>
              <w:i/>
            </w:rPr>
          </w:pPr>
        </w:p>
      </w:tc>
    </w:tr>
  </w:tbl>
  <w:p w14:paraId="146B65CC" w14:textId="77777777" w:rsidR="005000B6" w:rsidRDefault="005000B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6952DB6"/>
    <w:multiLevelType w:val="hybridMultilevel"/>
    <w:tmpl w:val="98E4C920"/>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2F9513A0"/>
    <w:multiLevelType w:val="hybridMultilevel"/>
    <w:tmpl w:val="0D5CBF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30D4977"/>
    <w:multiLevelType w:val="hybridMultilevel"/>
    <w:tmpl w:val="12A6B05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5A6CEE"/>
    <w:multiLevelType w:val="hybridMultilevel"/>
    <w:tmpl w:val="54603FB2"/>
    <w:lvl w:ilvl="0" w:tplc="040B0001">
      <w:start w:val="1"/>
      <w:numFmt w:val="bullet"/>
      <w:lvlText w:val=""/>
      <w:lvlJc w:val="left"/>
      <w:pPr>
        <w:ind w:left="360" w:hanging="360"/>
      </w:pPr>
      <w:rPr>
        <w:rFonts w:ascii="Symbol" w:hAnsi="Symbol" w:cs="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cs="Wingdings" w:hint="default"/>
      </w:rPr>
    </w:lvl>
    <w:lvl w:ilvl="3" w:tplc="040B0001" w:tentative="1">
      <w:start w:val="1"/>
      <w:numFmt w:val="bullet"/>
      <w:lvlText w:val=""/>
      <w:lvlJc w:val="left"/>
      <w:pPr>
        <w:ind w:left="2520" w:hanging="360"/>
      </w:pPr>
      <w:rPr>
        <w:rFonts w:ascii="Symbol" w:hAnsi="Symbol" w:cs="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cs="Wingdings" w:hint="default"/>
      </w:rPr>
    </w:lvl>
    <w:lvl w:ilvl="6" w:tplc="040B0001" w:tentative="1">
      <w:start w:val="1"/>
      <w:numFmt w:val="bullet"/>
      <w:lvlText w:val=""/>
      <w:lvlJc w:val="left"/>
      <w:pPr>
        <w:ind w:left="4680" w:hanging="360"/>
      </w:pPr>
      <w:rPr>
        <w:rFonts w:ascii="Symbol" w:hAnsi="Symbol" w:cs="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62A21C25"/>
    <w:multiLevelType w:val="hybridMultilevel"/>
    <w:tmpl w:val="40F681B2"/>
    <w:lvl w:ilvl="0" w:tplc="DF7888E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15:restartNumberingAfterBreak="0">
    <w:nsid w:val="638123E8"/>
    <w:multiLevelType w:val="hybridMultilevel"/>
    <w:tmpl w:val="F4A6241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cs="Wingdings" w:hint="default"/>
      </w:rPr>
    </w:lvl>
    <w:lvl w:ilvl="3" w:tplc="040B0001" w:tentative="1">
      <w:start w:val="1"/>
      <w:numFmt w:val="bullet"/>
      <w:lvlText w:val=""/>
      <w:lvlJc w:val="left"/>
      <w:pPr>
        <w:ind w:left="2520" w:hanging="360"/>
      </w:pPr>
      <w:rPr>
        <w:rFonts w:ascii="Symbol" w:hAnsi="Symbol" w:cs="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cs="Wingdings" w:hint="default"/>
      </w:rPr>
    </w:lvl>
    <w:lvl w:ilvl="6" w:tplc="040B0001" w:tentative="1">
      <w:start w:val="1"/>
      <w:numFmt w:val="bullet"/>
      <w:lvlText w:val=""/>
      <w:lvlJc w:val="left"/>
      <w:pPr>
        <w:ind w:left="4680" w:hanging="360"/>
      </w:pPr>
      <w:rPr>
        <w:rFonts w:ascii="Symbol" w:hAnsi="Symbol" w:cs="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6C640E7D"/>
    <w:multiLevelType w:val="hybridMultilevel"/>
    <w:tmpl w:val="221035B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D675DE4"/>
    <w:multiLevelType w:val="hybridMultilevel"/>
    <w:tmpl w:val="91E212EA"/>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cs="Wingdings" w:hint="default"/>
      </w:rPr>
    </w:lvl>
    <w:lvl w:ilvl="3" w:tplc="040B0001" w:tentative="1">
      <w:start w:val="1"/>
      <w:numFmt w:val="bullet"/>
      <w:lvlText w:val=""/>
      <w:lvlJc w:val="left"/>
      <w:pPr>
        <w:ind w:left="2520" w:hanging="360"/>
      </w:pPr>
      <w:rPr>
        <w:rFonts w:ascii="Symbol" w:hAnsi="Symbol" w:cs="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cs="Wingdings" w:hint="default"/>
      </w:rPr>
    </w:lvl>
    <w:lvl w:ilvl="6" w:tplc="040B0001" w:tentative="1">
      <w:start w:val="1"/>
      <w:numFmt w:val="bullet"/>
      <w:lvlText w:val=""/>
      <w:lvlJc w:val="left"/>
      <w:pPr>
        <w:ind w:left="4680" w:hanging="360"/>
      </w:pPr>
      <w:rPr>
        <w:rFonts w:ascii="Symbol" w:hAnsi="Symbol" w:cs="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1" w15:restartNumberingAfterBreak="0">
    <w:nsid w:val="7C910847"/>
    <w:multiLevelType w:val="hybridMultilevel"/>
    <w:tmpl w:val="887EBE90"/>
    <w:lvl w:ilvl="0" w:tplc="040B0001">
      <w:start w:val="1"/>
      <w:numFmt w:val="bullet"/>
      <w:lvlText w:val=""/>
      <w:lvlJc w:val="left"/>
      <w:pPr>
        <w:ind w:left="360" w:hanging="360"/>
      </w:pPr>
      <w:rPr>
        <w:rFonts w:ascii="Symbol" w:hAnsi="Symbol" w:cs="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cs="Wingdings" w:hint="default"/>
      </w:rPr>
    </w:lvl>
    <w:lvl w:ilvl="3" w:tplc="040B0001" w:tentative="1">
      <w:start w:val="1"/>
      <w:numFmt w:val="bullet"/>
      <w:lvlText w:val=""/>
      <w:lvlJc w:val="left"/>
      <w:pPr>
        <w:ind w:left="2520" w:hanging="360"/>
      </w:pPr>
      <w:rPr>
        <w:rFonts w:ascii="Symbol" w:hAnsi="Symbol" w:cs="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cs="Wingdings" w:hint="default"/>
      </w:rPr>
    </w:lvl>
    <w:lvl w:ilvl="6" w:tplc="040B0001" w:tentative="1">
      <w:start w:val="1"/>
      <w:numFmt w:val="bullet"/>
      <w:lvlText w:val=""/>
      <w:lvlJc w:val="left"/>
      <w:pPr>
        <w:ind w:left="4680" w:hanging="360"/>
      </w:pPr>
      <w:rPr>
        <w:rFonts w:ascii="Symbol" w:hAnsi="Symbol" w:cs="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2"/>
  </w:num>
  <w:num w:numId="13">
    <w:abstractNumId w:val="10"/>
    <w:lvlOverride w:ilvl="0">
      <w:startOverride w:val="1"/>
    </w:lvlOverride>
  </w:num>
  <w:num w:numId="14">
    <w:abstractNumId w:val="10"/>
    <w:lvlOverride w:ilvl="0">
      <w:startOverride w:val="1"/>
    </w:lvlOverride>
  </w:num>
  <w:num w:numId="15">
    <w:abstractNumId w:val="6"/>
  </w:num>
  <w:num w:numId="16">
    <w:abstractNumId w:val="6"/>
    <w:lvlOverride w:ilvl="0">
      <w:startOverride w:val="1"/>
    </w:lvlOverride>
  </w:num>
  <w:num w:numId="17">
    <w:abstractNumId w:val="10"/>
    <w:lvlOverride w:ilvl="0">
      <w:startOverride w:val="1"/>
    </w:lvlOverride>
  </w:num>
  <w:num w:numId="18">
    <w:abstractNumId w:val="7"/>
  </w:num>
  <w:num w:numId="19">
    <w:abstractNumId w:val="11"/>
  </w:num>
  <w:num w:numId="20">
    <w:abstractNumId w:val="20"/>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2"/>
  </w:num>
  <w:num w:numId="24">
    <w:abstractNumId w:val="22"/>
  </w:num>
  <w:num w:numId="25">
    <w:abstractNumId w:val="8"/>
  </w:num>
  <w:num w:numId="26">
    <w:abstractNumId w:val="9"/>
  </w:num>
  <w:num w:numId="27">
    <w:abstractNumId w:val="4"/>
  </w:num>
  <w:num w:numId="28">
    <w:abstractNumId w:val="19"/>
  </w:num>
  <w:num w:numId="29">
    <w:abstractNumId w:val="18"/>
  </w:num>
  <w:num w:numId="30">
    <w:abstractNumId w:val="17"/>
  </w:num>
  <w:num w:numId="31">
    <w:abstractNumId w:val="1"/>
  </w:num>
  <w:num w:numId="32">
    <w:abstractNumId w:val="5"/>
  </w:num>
  <w:num w:numId="33">
    <w:abstractNumId w:val="16"/>
  </w:num>
  <w:num w:numId="3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7A"/>
    <w:rsid w:val="00000B13"/>
    <w:rsid w:val="00000D79"/>
    <w:rsid w:val="00001C65"/>
    <w:rsid w:val="000026A6"/>
    <w:rsid w:val="00002765"/>
    <w:rsid w:val="00003D02"/>
    <w:rsid w:val="000046E8"/>
    <w:rsid w:val="0000497A"/>
    <w:rsid w:val="00005736"/>
    <w:rsid w:val="000066BA"/>
    <w:rsid w:val="000068D0"/>
    <w:rsid w:val="00007C03"/>
    <w:rsid w:val="00007EA2"/>
    <w:rsid w:val="00012145"/>
    <w:rsid w:val="00012610"/>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407"/>
    <w:rsid w:val="00040D23"/>
    <w:rsid w:val="00041AAB"/>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2F5"/>
    <w:rsid w:val="00061325"/>
    <w:rsid w:val="000614BC"/>
    <w:rsid w:val="00061565"/>
    <w:rsid w:val="00061FE7"/>
    <w:rsid w:val="00062A38"/>
    <w:rsid w:val="00062D45"/>
    <w:rsid w:val="00063DCC"/>
    <w:rsid w:val="000646B8"/>
    <w:rsid w:val="00066DC3"/>
    <w:rsid w:val="000673EA"/>
    <w:rsid w:val="000677E9"/>
    <w:rsid w:val="00070B45"/>
    <w:rsid w:val="0007112D"/>
    <w:rsid w:val="000722C4"/>
    <w:rsid w:val="0007322F"/>
    <w:rsid w:val="0007388F"/>
    <w:rsid w:val="00073964"/>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3D97"/>
    <w:rsid w:val="000A4218"/>
    <w:rsid w:val="000A4827"/>
    <w:rsid w:val="000A48BD"/>
    <w:rsid w:val="000A4CC1"/>
    <w:rsid w:val="000A55E5"/>
    <w:rsid w:val="000A6338"/>
    <w:rsid w:val="000A6C3E"/>
    <w:rsid w:val="000A6EE3"/>
    <w:rsid w:val="000A7212"/>
    <w:rsid w:val="000A75CB"/>
    <w:rsid w:val="000B0F5F"/>
    <w:rsid w:val="000B2410"/>
    <w:rsid w:val="000B43F5"/>
    <w:rsid w:val="000B6D79"/>
    <w:rsid w:val="000C13BA"/>
    <w:rsid w:val="000C15D4"/>
    <w:rsid w:val="000C1725"/>
    <w:rsid w:val="000C1BEB"/>
    <w:rsid w:val="000C2FDB"/>
    <w:rsid w:val="000C31AA"/>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5EF6"/>
    <w:rsid w:val="000D6A3B"/>
    <w:rsid w:val="000D6DF9"/>
    <w:rsid w:val="000D701B"/>
    <w:rsid w:val="000D7B48"/>
    <w:rsid w:val="000E0B7D"/>
    <w:rsid w:val="000E1BB8"/>
    <w:rsid w:val="000E2BF4"/>
    <w:rsid w:val="000E2F7E"/>
    <w:rsid w:val="000E3743"/>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1039"/>
    <w:rsid w:val="001122D6"/>
    <w:rsid w:val="00112DC7"/>
    <w:rsid w:val="001138E2"/>
    <w:rsid w:val="00113CCD"/>
    <w:rsid w:val="00113D42"/>
    <w:rsid w:val="00113FEF"/>
    <w:rsid w:val="00114D89"/>
    <w:rsid w:val="0011571F"/>
    <w:rsid w:val="0011693E"/>
    <w:rsid w:val="00116A7E"/>
    <w:rsid w:val="00117C3F"/>
    <w:rsid w:val="00120A6F"/>
    <w:rsid w:val="001210C4"/>
    <w:rsid w:val="00121DD4"/>
    <w:rsid w:val="00121E3B"/>
    <w:rsid w:val="0012475C"/>
    <w:rsid w:val="00125ABB"/>
    <w:rsid w:val="00127D8D"/>
    <w:rsid w:val="001305A0"/>
    <w:rsid w:val="001310B9"/>
    <w:rsid w:val="001318F1"/>
    <w:rsid w:val="0013473F"/>
    <w:rsid w:val="00137260"/>
    <w:rsid w:val="0013779E"/>
    <w:rsid w:val="001401B3"/>
    <w:rsid w:val="0014084B"/>
    <w:rsid w:val="001421FF"/>
    <w:rsid w:val="00143933"/>
    <w:rsid w:val="0014421F"/>
    <w:rsid w:val="00144D26"/>
    <w:rsid w:val="001454DF"/>
    <w:rsid w:val="00147DC6"/>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072"/>
    <w:rsid w:val="00174FCA"/>
    <w:rsid w:val="00175AD6"/>
    <w:rsid w:val="00177976"/>
    <w:rsid w:val="001809D8"/>
    <w:rsid w:val="001828F5"/>
    <w:rsid w:val="0018338F"/>
    <w:rsid w:val="00185F2E"/>
    <w:rsid w:val="00186610"/>
    <w:rsid w:val="0019152A"/>
    <w:rsid w:val="0019244A"/>
    <w:rsid w:val="001936A8"/>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41DB"/>
    <w:rsid w:val="001E66E9"/>
    <w:rsid w:val="001E6CAE"/>
    <w:rsid w:val="001E6CCB"/>
    <w:rsid w:val="001E6D80"/>
    <w:rsid w:val="001F0934"/>
    <w:rsid w:val="001F2163"/>
    <w:rsid w:val="001F2273"/>
    <w:rsid w:val="001F297B"/>
    <w:rsid w:val="001F3EDA"/>
    <w:rsid w:val="001F5DBC"/>
    <w:rsid w:val="001F6E1A"/>
    <w:rsid w:val="001F7A9D"/>
    <w:rsid w:val="002013EA"/>
    <w:rsid w:val="00203617"/>
    <w:rsid w:val="002042DB"/>
    <w:rsid w:val="002049A0"/>
    <w:rsid w:val="00205AF4"/>
    <w:rsid w:val="00205F1C"/>
    <w:rsid w:val="002070FC"/>
    <w:rsid w:val="002072DD"/>
    <w:rsid w:val="00207E96"/>
    <w:rsid w:val="002113C3"/>
    <w:rsid w:val="00213078"/>
    <w:rsid w:val="00213123"/>
    <w:rsid w:val="002133C2"/>
    <w:rsid w:val="002141FA"/>
    <w:rsid w:val="00214F6B"/>
    <w:rsid w:val="0021664F"/>
    <w:rsid w:val="002168F9"/>
    <w:rsid w:val="00216F59"/>
    <w:rsid w:val="0021781C"/>
    <w:rsid w:val="00220C7D"/>
    <w:rsid w:val="002233F1"/>
    <w:rsid w:val="00223FC3"/>
    <w:rsid w:val="0022764C"/>
    <w:rsid w:val="002303E1"/>
    <w:rsid w:val="002305CB"/>
    <w:rsid w:val="00232CF3"/>
    <w:rsid w:val="00232E8B"/>
    <w:rsid w:val="00233151"/>
    <w:rsid w:val="00236391"/>
    <w:rsid w:val="00236F17"/>
    <w:rsid w:val="00237BEC"/>
    <w:rsid w:val="00237F90"/>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5E99"/>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644"/>
    <w:rsid w:val="002B2FD8"/>
    <w:rsid w:val="002B3891"/>
    <w:rsid w:val="002B4A7F"/>
    <w:rsid w:val="002B4F41"/>
    <w:rsid w:val="002B4FF7"/>
    <w:rsid w:val="002B712B"/>
    <w:rsid w:val="002B788A"/>
    <w:rsid w:val="002C0CBA"/>
    <w:rsid w:val="002C1572"/>
    <w:rsid w:val="002C19FF"/>
    <w:rsid w:val="002C1B6D"/>
    <w:rsid w:val="002C25AD"/>
    <w:rsid w:val="002C25B4"/>
    <w:rsid w:val="002C52E8"/>
    <w:rsid w:val="002C588D"/>
    <w:rsid w:val="002C5AF9"/>
    <w:rsid w:val="002C694B"/>
    <w:rsid w:val="002C6A01"/>
    <w:rsid w:val="002C6F56"/>
    <w:rsid w:val="002D0561"/>
    <w:rsid w:val="002D0B9D"/>
    <w:rsid w:val="002D158A"/>
    <w:rsid w:val="002D1FC4"/>
    <w:rsid w:val="002D2DFF"/>
    <w:rsid w:val="002D4C0B"/>
    <w:rsid w:val="002D59A5"/>
    <w:rsid w:val="002D62BF"/>
    <w:rsid w:val="002D6403"/>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2F6918"/>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121"/>
    <w:rsid w:val="00315799"/>
    <w:rsid w:val="0031770D"/>
    <w:rsid w:val="00317836"/>
    <w:rsid w:val="003206A2"/>
    <w:rsid w:val="0032557F"/>
    <w:rsid w:val="00326029"/>
    <w:rsid w:val="0032663D"/>
    <w:rsid w:val="00326B4C"/>
    <w:rsid w:val="00327C20"/>
    <w:rsid w:val="0033013E"/>
    <w:rsid w:val="00331079"/>
    <w:rsid w:val="00332AFA"/>
    <w:rsid w:val="0033438A"/>
    <w:rsid w:val="00334D23"/>
    <w:rsid w:val="00335B8E"/>
    <w:rsid w:val="00335E45"/>
    <w:rsid w:val="003364BE"/>
    <w:rsid w:val="00336539"/>
    <w:rsid w:val="00336569"/>
    <w:rsid w:val="00337046"/>
    <w:rsid w:val="00337B35"/>
    <w:rsid w:val="00342547"/>
    <w:rsid w:val="00343148"/>
    <w:rsid w:val="003433C2"/>
    <w:rsid w:val="00343EC6"/>
    <w:rsid w:val="00346C2D"/>
    <w:rsid w:val="0035308D"/>
    <w:rsid w:val="00353702"/>
    <w:rsid w:val="003540B1"/>
    <w:rsid w:val="003545B7"/>
    <w:rsid w:val="003569FE"/>
    <w:rsid w:val="00357B0F"/>
    <w:rsid w:val="00360341"/>
    <w:rsid w:val="00360460"/>
    <w:rsid w:val="00360578"/>
    <w:rsid w:val="00360E69"/>
    <w:rsid w:val="00362079"/>
    <w:rsid w:val="0036367F"/>
    <w:rsid w:val="00365E6E"/>
    <w:rsid w:val="00367FE6"/>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866D7"/>
    <w:rsid w:val="0039043F"/>
    <w:rsid w:val="00390BBF"/>
    <w:rsid w:val="003920F1"/>
    <w:rsid w:val="00392B9C"/>
    <w:rsid w:val="00392BB4"/>
    <w:rsid w:val="0039336F"/>
    <w:rsid w:val="0039392F"/>
    <w:rsid w:val="00393B53"/>
    <w:rsid w:val="00394176"/>
    <w:rsid w:val="00396469"/>
    <w:rsid w:val="003972A4"/>
    <w:rsid w:val="003A1100"/>
    <w:rsid w:val="003A124E"/>
    <w:rsid w:val="003A14A2"/>
    <w:rsid w:val="003A3881"/>
    <w:rsid w:val="003A533F"/>
    <w:rsid w:val="003A58B2"/>
    <w:rsid w:val="003A6829"/>
    <w:rsid w:val="003A7AF7"/>
    <w:rsid w:val="003B0536"/>
    <w:rsid w:val="003B0771"/>
    <w:rsid w:val="003B0C36"/>
    <w:rsid w:val="003B1CA9"/>
    <w:rsid w:val="003B1D71"/>
    <w:rsid w:val="003B2B16"/>
    <w:rsid w:val="003B2DC7"/>
    <w:rsid w:val="003B2F0E"/>
    <w:rsid w:val="003B400A"/>
    <w:rsid w:val="003B4835"/>
    <w:rsid w:val="003B5D49"/>
    <w:rsid w:val="003B63D8"/>
    <w:rsid w:val="003B64A3"/>
    <w:rsid w:val="003B6E9E"/>
    <w:rsid w:val="003B7BE4"/>
    <w:rsid w:val="003B7D1D"/>
    <w:rsid w:val="003C1150"/>
    <w:rsid w:val="003C1511"/>
    <w:rsid w:val="003C224C"/>
    <w:rsid w:val="003C2B7B"/>
    <w:rsid w:val="003C2EFC"/>
    <w:rsid w:val="003C3533"/>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239"/>
    <w:rsid w:val="003F591E"/>
    <w:rsid w:val="003F61DC"/>
    <w:rsid w:val="003F672A"/>
    <w:rsid w:val="003F7948"/>
    <w:rsid w:val="003F7A17"/>
    <w:rsid w:val="00400C9A"/>
    <w:rsid w:val="004015A2"/>
    <w:rsid w:val="0040234E"/>
    <w:rsid w:val="00402460"/>
    <w:rsid w:val="004025AA"/>
    <w:rsid w:val="00403852"/>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702"/>
    <w:rsid w:val="00437F5E"/>
    <w:rsid w:val="00440C37"/>
    <w:rsid w:val="004417F1"/>
    <w:rsid w:val="00441FE8"/>
    <w:rsid w:val="00442197"/>
    <w:rsid w:val="00442C18"/>
    <w:rsid w:val="0044376A"/>
    <w:rsid w:val="00443949"/>
    <w:rsid w:val="00445534"/>
    <w:rsid w:val="00445575"/>
    <w:rsid w:val="00445B1B"/>
    <w:rsid w:val="0044611F"/>
    <w:rsid w:val="00446320"/>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6C4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6994"/>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3E28"/>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077B"/>
    <w:rsid w:val="004D1C90"/>
    <w:rsid w:val="004D2778"/>
    <w:rsid w:val="004D30BE"/>
    <w:rsid w:val="004D328B"/>
    <w:rsid w:val="004D35CD"/>
    <w:rsid w:val="004D38B1"/>
    <w:rsid w:val="004D3E0C"/>
    <w:rsid w:val="004D4146"/>
    <w:rsid w:val="004D5330"/>
    <w:rsid w:val="004D6E15"/>
    <w:rsid w:val="004E0F73"/>
    <w:rsid w:val="004E2153"/>
    <w:rsid w:val="004E232B"/>
    <w:rsid w:val="004E296E"/>
    <w:rsid w:val="004E5CEA"/>
    <w:rsid w:val="004E6355"/>
    <w:rsid w:val="004F0FC8"/>
    <w:rsid w:val="004F1386"/>
    <w:rsid w:val="004F334C"/>
    <w:rsid w:val="004F3408"/>
    <w:rsid w:val="004F37CF"/>
    <w:rsid w:val="004F4065"/>
    <w:rsid w:val="004F45F5"/>
    <w:rsid w:val="004F53CE"/>
    <w:rsid w:val="004F6D83"/>
    <w:rsid w:val="005000B6"/>
    <w:rsid w:val="0050389C"/>
    <w:rsid w:val="005045AC"/>
    <w:rsid w:val="00505460"/>
    <w:rsid w:val="00507067"/>
    <w:rsid w:val="005078C4"/>
    <w:rsid w:val="00507AB7"/>
    <w:rsid w:val="005101D3"/>
    <w:rsid w:val="00510785"/>
    <w:rsid w:val="005112AE"/>
    <w:rsid w:val="005121CA"/>
    <w:rsid w:val="00512DBE"/>
    <w:rsid w:val="005133C2"/>
    <w:rsid w:val="00513B2F"/>
    <w:rsid w:val="00513BE7"/>
    <w:rsid w:val="005156BA"/>
    <w:rsid w:val="00515ED7"/>
    <w:rsid w:val="00516B5D"/>
    <w:rsid w:val="00516C58"/>
    <w:rsid w:val="00516CDC"/>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3BEE"/>
    <w:rsid w:val="00545F55"/>
    <w:rsid w:val="00546C4C"/>
    <w:rsid w:val="00550702"/>
    <w:rsid w:val="00551096"/>
    <w:rsid w:val="00553833"/>
    <w:rsid w:val="00553E1A"/>
    <w:rsid w:val="0055413D"/>
    <w:rsid w:val="005546EC"/>
    <w:rsid w:val="00554D30"/>
    <w:rsid w:val="00555017"/>
    <w:rsid w:val="00556BBA"/>
    <w:rsid w:val="00564047"/>
    <w:rsid w:val="00564A24"/>
    <w:rsid w:val="00564AF5"/>
    <w:rsid w:val="00564DEC"/>
    <w:rsid w:val="005662AC"/>
    <w:rsid w:val="00567228"/>
    <w:rsid w:val="005747C4"/>
    <w:rsid w:val="00574A50"/>
    <w:rsid w:val="005755DF"/>
    <w:rsid w:val="005771EA"/>
    <w:rsid w:val="005815B1"/>
    <w:rsid w:val="005815CB"/>
    <w:rsid w:val="00581CED"/>
    <w:rsid w:val="005853E6"/>
    <w:rsid w:val="0058679B"/>
    <w:rsid w:val="00587CD7"/>
    <w:rsid w:val="00590362"/>
    <w:rsid w:val="0059077A"/>
    <w:rsid w:val="0059124A"/>
    <w:rsid w:val="00591464"/>
    <w:rsid w:val="00591743"/>
    <w:rsid w:val="00591A1A"/>
    <w:rsid w:val="005926F7"/>
    <w:rsid w:val="00592912"/>
    <w:rsid w:val="00593173"/>
    <w:rsid w:val="00593592"/>
    <w:rsid w:val="00594ADA"/>
    <w:rsid w:val="00595AFC"/>
    <w:rsid w:val="005A0584"/>
    <w:rsid w:val="005A06ED"/>
    <w:rsid w:val="005A10EA"/>
    <w:rsid w:val="005A1605"/>
    <w:rsid w:val="005A1C33"/>
    <w:rsid w:val="005A25A4"/>
    <w:rsid w:val="005A2BE8"/>
    <w:rsid w:val="005A2F31"/>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CFD"/>
    <w:rsid w:val="005C5D46"/>
    <w:rsid w:val="005C6D58"/>
    <w:rsid w:val="005C6E54"/>
    <w:rsid w:val="005C77AB"/>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069"/>
    <w:rsid w:val="005E079F"/>
    <w:rsid w:val="005E0C8A"/>
    <w:rsid w:val="005E2844"/>
    <w:rsid w:val="005E491F"/>
    <w:rsid w:val="005E7444"/>
    <w:rsid w:val="005F35B9"/>
    <w:rsid w:val="005F428D"/>
    <w:rsid w:val="005F466A"/>
    <w:rsid w:val="005F6E65"/>
    <w:rsid w:val="005F7A90"/>
    <w:rsid w:val="0060037A"/>
    <w:rsid w:val="00600AE3"/>
    <w:rsid w:val="0060141F"/>
    <w:rsid w:val="00602870"/>
    <w:rsid w:val="0060330C"/>
    <w:rsid w:val="00604651"/>
    <w:rsid w:val="006048BE"/>
    <w:rsid w:val="006052FB"/>
    <w:rsid w:val="00606968"/>
    <w:rsid w:val="00606F87"/>
    <w:rsid w:val="006079E6"/>
    <w:rsid w:val="00610036"/>
    <w:rsid w:val="006100A7"/>
    <w:rsid w:val="00610330"/>
    <w:rsid w:val="0061039B"/>
    <w:rsid w:val="00610662"/>
    <w:rsid w:val="006119FE"/>
    <w:rsid w:val="00612BF3"/>
    <w:rsid w:val="00612C71"/>
    <w:rsid w:val="00613511"/>
    <w:rsid w:val="00613B3F"/>
    <w:rsid w:val="00615341"/>
    <w:rsid w:val="00616838"/>
    <w:rsid w:val="00616D07"/>
    <w:rsid w:val="00616D6E"/>
    <w:rsid w:val="00617625"/>
    <w:rsid w:val="00617919"/>
    <w:rsid w:val="0062079D"/>
    <w:rsid w:val="006209C3"/>
    <w:rsid w:val="00620AC3"/>
    <w:rsid w:val="00620B67"/>
    <w:rsid w:val="0062144A"/>
    <w:rsid w:val="006218BE"/>
    <w:rsid w:val="006222AD"/>
    <w:rsid w:val="006233A5"/>
    <w:rsid w:val="006247D6"/>
    <w:rsid w:val="00624CAE"/>
    <w:rsid w:val="0062665A"/>
    <w:rsid w:val="0062698C"/>
    <w:rsid w:val="00630648"/>
    <w:rsid w:val="006309A0"/>
    <w:rsid w:val="0063318C"/>
    <w:rsid w:val="0063467F"/>
    <w:rsid w:val="00635303"/>
    <w:rsid w:val="00635D78"/>
    <w:rsid w:val="006372F4"/>
    <w:rsid w:val="00637C8E"/>
    <w:rsid w:val="00640310"/>
    <w:rsid w:val="00640A11"/>
    <w:rsid w:val="00641C5F"/>
    <w:rsid w:val="006428BE"/>
    <w:rsid w:val="00643460"/>
    <w:rsid w:val="00643C05"/>
    <w:rsid w:val="00644FCD"/>
    <w:rsid w:val="006461AD"/>
    <w:rsid w:val="00646DE3"/>
    <w:rsid w:val="00646EC7"/>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691"/>
    <w:rsid w:val="006639E8"/>
    <w:rsid w:val="00664184"/>
    <w:rsid w:val="006652DD"/>
    <w:rsid w:val="0066592E"/>
    <w:rsid w:val="0066688F"/>
    <w:rsid w:val="006669BF"/>
    <w:rsid w:val="00670496"/>
    <w:rsid w:val="00671503"/>
    <w:rsid w:val="006724B9"/>
    <w:rsid w:val="00672E0E"/>
    <w:rsid w:val="006747C5"/>
    <w:rsid w:val="00674FC9"/>
    <w:rsid w:val="00676463"/>
    <w:rsid w:val="006766B8"/>
    <w:rsid w:val="00676D39"/>
    <w:rsid w:val="00677D3F"/>
    <w:rsid w:val="0068060D"/>
    <w:rsid w:val="00680CBB"/>
    <w:rsid w:val="00682D5B"/>
    <w:rsid w:val="00683309"/>
    <w:rsid w:val="006834AF"/>
    <w:rsid w:val="00683843"/>
    <w:rsid w:val="00683F3E"/>
    <w:rsid w:val="0068454F"/>
    <w:rsid w:val="0068492B"/>
    <w:rsid w:val="00685B6B"/>
    <w:rsid w:val="00690920"/>
    <w:rsid w:val="006922EC"/>
    <w:rsid w:val="00693643"/>
    <w:rsid w:val="006951C7"/>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1C4A"/>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8FA"/>
    <w:rsid w:val="006F0B1A"/>
    <w:rsid w:val="006F0FE3"/>
    <w:rsid w:val="006F1114"/>
    <w:rsid w:val="006F1A2F"/>
    <w:rsid w:val="006F20FD"/>
    <w:rsid w:val="006F29B2"/>
    <w:rsid w:val="006F3115"/>
    <w:rsid w:val="006F3FB1"/>
    <w:rsid w:val="006F5F3F"/>
    <w:rsid w:val="0070038B"/>
    <w:rsid w:val="00700459"/>
    <w:rsid w:val="00700617"/>
    <w:rsid w:val="00700BDA"/>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4994"/>
    <w:rsid w:val="00735C5F"/>
    <w:rsid w:val="00736DB4"/>
    <w:rsid w:val="0073710B"/>
    <w:rsid w:val="0073717B"/>
    <w:rsid w:val="007374FE"/>
    <w:rsid w:val="0074053D"/>
    <w:rsid w:val="00740F02"/>
    <w:rsid w:val="007410C5"/>
    <w:rsid w:val="00741A98"/>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2754"/>
    <w:rsid w:val="00753679"/>
    <w:rsid w:val="007543E9"/>
    <w:rsid w:val="00755550"/>
    <w:rsid w:val="007560CA"/>
    <w:rsid w:val="0075732B"/>
    <w:rsid w:val="007573C3"/>
    <w:rsid w:val="00757844"/>
    <w:rsid w:val="0076001A"/>
    <w:rsid w:val="00760A57"/>
    <w:rsid w:val="00760BE0"/>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58F"/>
    <w:rsid w:val="007B0AD9"/>
    <w:rsid w:val="007B15B2"/>
    <w:rsid w:val="007B2660"/>
    <w:rsid w:val="007B29BB"/>
    <w:rsid w:val="007B2DFB"/>
    <w:rsid w:val="007B2E38"/>
    <w:rsid w:val="007B4171"/>
    <w:rsid w:val="007B47B0"/>
    <w:rsid w:val="007B47C4"/>
    <w:rsid w:val="007B5042"/>
    <w:rsid w:val="007B52B9"/>
    <w:rsid w:val="007B5D24"/>
    <w:rsid w:val="007B6BD9"/>
    <w:rsid w:val="007B6F03"/>
    <w:rsid w:val="007B6F82"/>
    <w:rsid w:val="007C05F6"/>
    <w:rsid w:val="007C168B"/>
    <w:rsid w:val="007C1B99"/>
    <w:rsid w:val="007C3721"/>
    <w:rsid w:val="007C4506"/>
    <w:rsid w:val="007C4D61"/>
    <w:rsid w:val="007C5DA4"/>
    <w:rsid w:val="007C6E98"/>
    <w:rsid w:val="007C7399"/>
    <w:rsid w:val="007C7A83"/>
    <w:rsid w:val="007D151B"/>
    <w:rsid w:val="007D1BDD"/>
    <w:rsid w:val="007D2686"/>
    <w:rsid w:val="007D277B"/>
    <w:rsid w:val="007D28F1"/>
    <w:rsid w:val="007D331F"/>
    <w:rsid w:val="007D3A96"/>
    <w:rsid w:val="007D3C45"/>
    <w:rsid w:val="007D46F9"/>
    <w:rsid w:val="007D4C94"/>
    <w:rsid w:val="007D4DF4"/>
    <w:rsid w:val="007D4E10"/>
    <w:rsid w:val="007D7028"/>
    <w:rsid w:val="007D7150"/>
    <w:rsid w:val="007E0CB1"/>
    <w:rsid w:val="007E1D46"/>
    <w:rsid w:val="007E273A"/>
    <w:rsid w:val="007E2989"/>
    <w:rsid w:val="007E2B56"/>
    <w:rsid w:val="007E2F44"/>
    <w:rsid w:val="007E3BCF"/>
    <w:rsid w:val="007E421A"/>
    <w:rsid w:val="007E4274"/>
    <w:rsid w:val="007E430E"/>
    <w:rsid w:val="007E4CE9"/>
    <w:rsid w:val="007E5567"/>
    <w:rsid w:val="007E6681"/>
    <w:rsid w:val="007E6A10"/>
    <w:rsid w:val="007F0C36"/>
    <w:rsid w:val="007F0D15"/>
    <w:rsid w:val="007F1727"/>
    <w:rsid w:val="007F17D0"/>
    <w:rsid w:val="007F197F"/>
    <w:rsid w:val="007F260B"/>
    <w:rsid w:val="007F394E"/>
    <w:rsid w:val="007F3FD8"/>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2A4"/>
    <w:rsid w:val="00832A4D"/>
    <w:rsid w:val="008335B6"/>
    <w:rsid w:val="00833E01"/>
    <w:rsid w:val="008341AB"/>
    <w:rsid w:val="00835238"/>
    <w:rsid w:val="008357B3"/>
    <w:rsid w:val="00835ED2"/>
    <w:rsid w:val="0084002E"/>
    <w:rsid w:val="00841169"/>
    <w:rsid w:val="008414FB"/>
    <w:rsid w:val="008414FE"/>
    <w:rsid w:val="0084150F"/>
    <w:rsid w:val="00841AC5"/>
    <w:rsid w:val="00842B89"/>
    <w:rsid w:val="008434DE"/>
    <w:rsid w:val="0084362A"/>
    <w:rsid w:val="008460FB"/>
    <w:rsid w:val="00846891"/>
    <w:rsid w:val="008506D5"/>
    <w:rsid w:val="00850724"/>
    <w:rsid w:val="008509A0"/>
    <w:rsid w:val="00850AF4"/>
    <w:rsid w:val="00850BA7"/>
    <w:rsid w:val="0085139F"/>
    <w:rsid w:val="008516D7"/>
    <w:rsid w:val="00851B0A"/>
    <w:rsid w:val="00852C5E"/>
    <w:rsid w:val="00852F5A"/>
    <w:rsid w:val="00853BB7"/>
    <w:rsid w:val="00853D20"/>
    <w:rsid w:val="00853E81"/>
    <w:rsid w:val="00855660"/>
    <w:rsid w:val="00855A2F"/>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1902"/>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349"/>
    <w:rsid w:val="008B1700"/>
    <w:rsid w:val="008B2208"/>
    <w:rsid w:val="008B26BA"/>
    <w:rsid w:val="008B26DF"/>
    <w:rsid w:val="008B2D6F"/>
    <w:rsid w:val="008B417B"/>
    <w:rsid w:val="008B5067"/>
    <w:rsid w:val="008B6AF2"/>
    <w:rsid w:val="008B6C11"/>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10B"/>
    <w:rsid w:val="008E15F4"/>
    <w:rsid w:val="008E336B"/>
    <w:rsid w:val="008E33BA"/>
    <w:rsid w:val="008E3437"/>
    <w:rsid w:val="008E3838"/>
    <w:rsid w:val="008E38B2"/>
    <w:rsid w:val="008E3D10"/>
    <w:rsid w:val="008E5DE8"/>
    <w:rsid w:val="008E64B5"/>
    <w:rsid w:val="008E6701"/>
    <w:rsid w:val="008E683F"/>
    <w:rsid w:val="008F01C4"/>
    <w:rsid w:val="008F030F"/>
    <w:rsid w:val="008F0AB2"/>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377"/>
    <w:rsid w:val="0091470C"/>
    <w:rsid w:val="00915E94"/>
    <w:rsid w:val="009167E1"/>
    <w:rsid w:val="009212F7"/>
    <w:rsid w:val="009227B4"/>
    <w:rsid w:val="009231B9"/>
    <w:rsid w:val="009234AB"/>
    <w:rsid w:val="00923FB2"/>
    <w:rsid w:val="00925A7D"/>
    <w:rsid w:val="00925BA7"/>
    <w:rsid w:val="00926F01"/>
    <w:rsid w:val="00927203"/>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12E2"/>
    <w:rsid w:val="0097283E"/>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2986"/>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0DDA"/>
    <w:rsid w:val="009C17FA"/>
    <w:rsid w:val="009C1B7F"/>
    <w:rsid w:val="009C4545"/>
    <w:rsid w:val="009C4A36"/>
    <w:rsid w:val="009C5AEB"/>
    <w:rsid w:val="009C729D"/>
    <w:rsid w:val="009D1283"/>
    <w:rsid w:val="009D22F8"/>
    <w:rsid w:val="009D38F3"/>
    <w:rsid w:val="009D7B40"/>
    <w:rsid w:val="009D7D94"/>
    <w:rsid w:val="009E0EB6"/>
    <w:rsid w:val="009E102C"/>
    <w:rsid w:val="009E106C"/>
    <w:rsid w:val="009E166A"/>
    <w:rsid w:val="009E232B"/>
    <w:rsid w:val="009E3EA6"/>
    <w:rsid w:val="009E455B"/>
    <w:rsid w:val="009E481E"/>
    <w:rsid w:val="009E4F6F"/>
    <w:rsid w:val="009E4FD4"/>
    <w:rsid w:val="009E519A"/>
    <w:rsid w:val="009E5515"/>
    <w:rsid w:val="009E5F6A"/>
    <w:rsid w:val="009E765A"/>
    <w:rsid w:val="009F0511"/>
    <w:rsid w:val="009F18AE"/>
    <w:rsid w:val="009F263A"/>
    <w:rsid w:val="009F27B3"/>
    <w:rsid w:val="009F3A7E"/>
    <w:rsid w:val="009F4241"/>
    <w:rsid w:val="009F5183"/>
    <w:rsid w:val="009F72FD"/>
    <w:rsid w:val="009F7D23"/>
    <w:rsid w:val="00A0024C"/>
    <w:rsid w:val="00A00AE4"/>
    <w:rsid w:val="00A014EA"/>
    <w:rsid w:val="00A02CA8"/>
    <w:rsid w:val="00A02F9B"/>
    <w:rsid w:val="00A05399"/>
    <w:rsid w:val="00A0547A"/>
    <w:rsid w:val="00A055C6"/>
    <w:rsid w:val="00A06CF5"/>
    <w:rsid w:val="00A06F63"/>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10F"/>
    <w:rsid w:val="00A2763C"/>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0EBD"/>
    <w:rsid w:val="00A41323"/>
    <w:rsid w:val="00A43667"/>
    <w:rsid w:val="00A4401A"/>
    <w:rsid w:val="00A44507"/>
    <w:rsid w:val="00A44751"/>
    <w:rsid w:val="00A45011"/>
    <w:rsid w:val="00A46441"/>
    <w:rsid w:val="00A4663A"/>
    <w:rsid w:val="00A478FD"/>
    <w:rsid w:val="00A47A5A"/>
    <w:rsid w:val="00A503EE"/>
    <w:rsid w:val="00A512A5"/>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67991"/>
    <w:rsid w:val="00A7038D"/>
    <w:rsid w:val="00A704A9"/>
    <w:rsid w:val="00A70622"/>
    <w:rsid w:val="00A712DA"/>
    <w:rsid w:val="00A716B4"/>
    <w:rsid w:val="00A730AA"/>
    <w:rsid w:val="00A74622"/>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3FFF"/>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3D8C"/>
    <w:rsid w:val="00AC44C1"/>
    <w:rsid w:val="00AC4553"/>
    <w:rsid w:val="00AC5A15"/>
    <w:rsid w:val="00AC5D38"/>
    <w:rsid w:val="00AC70EF"/>
    <w:rsid w:val="00AD0537"/>
    <w:rsid w:val="00AD07FE"/>
    <w:rsid w:val="00AD0BD6"/>
    <w:rsid w:val="00AD11C2"/>
    <w:rsid w:val="00AD162A"/>
    <w:rsid w:val="00AD21B7"/>
    <w:rsid w:val="00AD2576"/>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338"/>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4820"/>
    <w:rsid w:val="00B156CB"/>
    <w:rsid w:val="00B16728"/>
    <w:rsid w:val="00B16BBB"/>
    <w:rsid w:val="00B17857"/>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637"/>
    <w:rsid w:val="00B40D6E"/>
    <w:rsid w:val="00B411FF"/>
    <w:rsid w:val="00B416B5"/>
    <w:rsid w:val="00B41D46"/>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56C10"/>
    <w:rsid w:val="00B57700"/>
    <w:rsid w:val="00B601A6"/>
    <w:rsid w:val="00B6025A"/>
    <w:rsid w:val="00B60428"/>
    <w:rsid w:val="00B6050B"/>
    <w:rsid w:val="00B61C66"/>
    <w:rsid w:val="00B6366A"/>
    <w:rsid w:val="00B6391D"/>
    <w:rsid w:val="00B6486A"/>
    <w:rsid w:val="00B66882"/>
    <w:rsid w:val="00B67343"/>
    <w:rsid w:val="00B67E15"/>
    <w:rsid w:val="00B719E1"/>
    <w:rsid w:val="00B73260"/>
    <w:rsid w:val="00B73393"/>
    <w:rsid w:val="00B73ECE"/>
    <w:rsid w:val="00B74679"/>
    <w:rsid w:val="00B77E51"/>
    <w:rsid w:val="00B8154A"/>
    <w:rsid w:val="00B817A6"/>
    <w:rsid w:val="00B81CD4"/>
    <w:rsid w:val="00B8354F"/>
    <w:rsid w:val="00B8432A"/>
    <w:rsid w:val="00B84430"/>
    <w:rsid w:val="00B84E3D"/>
    <w:rsid w:val="00B858FE"/>
    <w:rsid w:val="00B85BC1"/>
    <w:rsid w:val="00B872D6"/>
    <w:rsid w:val="00B874BB"/>
    <w:rsid w:val="00B9042C"/>
    <w:rsid w:val="00B93603"/>
    <w:rsid w:val="00B93F5E"/>
    <w:rsid w:val="00B9420D"/>
    <w:rsid w:val="00B9434E"/>
    <w:rsid w:val="00B94AB5"/>
    <w:rsid w:val="00B95FAB"/>
    <w:rsid w:val="00B966B4"/>
    <w:rsid w:val="00B96D33"/>
    <w:rsid w:val="00B9791C"/>
    <w:rsid w:val="00BA2B10"/>
    <w:rsid w:val="00BA3F50"/>
    <w:rsid w:val="00BA564D"/>
    <w:rsid w:val="00BA60F8"/>
    <w:rsid w:val="00BA71BD"/>
    <w:rsid w:val="00BB0081"/>
    <w:rsid w:val="00BB053B"/>
    <w:rsid w:val="00BB08B5"/>
    <w:rsid w:val="00BB1043"/>
    <w:rsid w:val="00BB30DF"/>
    <w:rsid w:val="00BB3A66"/>
    <w:rsid w:val="00BB3BF0"/>
    <w:rsid w:val="00BB618B"/>
    <w:rsid w:val="00BB70AC"/>
    <w:rsid w:val="00BB7178"/>
    <w:rsid w:val="00BB76B6"/>
    <w:rsid w:val="00BC27B0"/>
    <w:rsid w:val="00BC283C"/>
    <w:rsid w:val="00BC50F7"/>
    <w:rsid w:val="00BC57BF"/>
    <w:rsid w:val="00BC5D6D"/>
    <w:rsid w:val="00BC6172"/>
    <w:rsid w:val="00BC692D"/>
    <w:rsid w:val="00BC7C29"/>
    <w:rsid w:val="00BD1681"/>
    <w:rsid w:val="00BD18B1"/>
    <w:rsid w:val="00BD39D7"/>
    <w:rsid w:val="00BD465D"/>
    <w:rsid w:val="00BD55AF"/>
    <w:rsid w:val="00BE009D"/>
    <w:rsid w:val="00BE014A"/>
    <w:rsid w:val="00BE03B1"/>
    <w:rsid w:val="00BE0BC3"/>
    <w:rsid w:val="00BE0FDC"/>
    <w:rsid w:val="00BE1C49"/>
    <w:rsid w:val="00BE1DBB"/>
    <w:rsid w:val="00BE3B02"/>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3D4E"/>
    <w:rsid w:val="00C341C0"/>
    <w:rsid w:val="00C36E9A"/>
    <w:rsid w:val="00C3764E"/>
    <w:rsid w:val="00C4008C"/>
    <w:rsid w:val="00C42061"/>
    <w:rsid w:val="00C4269D"/>
    <w:rsid w:val="00C4277D"/>
    <w:rsid w:val="00C43969"/>
    <w:rsid w:val="00C43D48"/>
    <w:rsid w:val="00C44A6E"/>
    <w:rsid w:val="00C46E51"/>
    <w:rsid w:val="00C46EE7"/>
    <w:rsid w:val="00C504B5"/>
    <w:rsid w:val="00C51846"/>
    <w:rsid w:val="00C5185A"/>
    <w:rsid w:val="00C52B9A"/>
    <w:rsid w:val="00C53C66"/>
    <w:rsid w:val="00C53D86"/>
    <w:rsid w:val="00C54247"/>
    <w:rsid w:val="00C567FF"/>
    <w:rsid w:val="00C56C1E"/>
    <w:rsid w:val="00C5702D"/>
    <w:rsid w:val="00C574CF"/>
    <w:rsid w:val="00C57814"/>
    <w:rsid w:val="00C6092A"/>
    <w:rsid w:val="00C60BD5"/>
    <w:rsid w:val="00C613F2"/>
    <w:rsid w:val="00C643D4"/>
    <w:rsid w:val="00C660B2"/>
    <w:rsid w:val="00C66974"/>
    <w:rsid w:val="00C67B43"/>
    <w:rsid w:val="00C73D6A"/>
    <w:rsid w:val="00C7423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2B90"/>
    <w:rsid w:val="00CA3714"/>
    <w:rsid w:val="00CA3F71"/>
    <w:rsid w:val="00CA4557"/>
    <w:rsid w:val="00CA5970"/>
    <w:rsid w:val="00CA6B6D"/>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2A4"/>
    <w:rsid w:val="00CC7C08"/>
    <w:rsid w:val="00CD0C80"/>
    <w:rsid w:val="00CD1909"/>
    <w:rsid w:val="00CD4BCE"/>
    <w:rsid w:val="00CD4E00"/>
    <w:rsid w:val="00CD52D3"/>
    <w:rsid w:val="00CD5667"/>
    <w:rsid w:val="00CD6232"/>
    <w:rsid w:val="00CD661D"/>
    <w:rsid w:val="00CD733F"/>
    <w:rsid w:val="00CD7A90"/>
    <w:rsid w:val="00CE1ABC"/>
    <w:rsid w:val="00CE1E20"/>
    <w:rsid w:val="00CE27F3"/>
    <w:rsid w:val="00CE3174"/>
    <w:rsid w:val="00CE43BD"/>
    <w:rsid w:val="00CE51C5"/>
    <w:rsid w:val="00CE6A12"/>
    <w:rsid w:val="00CE7CBF"/>
    <w:rsid w:val="00CF0363"/>
    <w:rsid w:val="00CF07CF"/>
    <w:rsid w:val="00CF0CD5"/>
    <w:rsid w:val="00CF1122"/>
    <w:rsid w:val="00CF127D"/>
    <w:rsid w:val="00CF5258"/>
    <w:rsid w:val="00CF561D"/>
    <w:rsid w:val="00D00070"/>
    <w:rsid w:val="00D00BD0"/>
    <w:rsid w:val="00D013B6"/>
    <w:rsid w:val="00D02297"/>
    <w:rsid w:val="00D0289E"/>
    <w:rsid w:val="00D02BFB"/>
    <w:rsid w:val="00D03754"/>
    <w:rsid w:val="00D04186"/>
    <w:rsid w:val="00D045AC"/>
    <w:rsid w:val="00D04F06"/>
    <w:rsid w:val="00D07BF0"/>
    <w:rsid w:val="00D10366"/>
    <w:rsid w:val="00D10B8F"/>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603"/>
    <w:rsid w:val="00D207E4"/>
    <w:rsid w:val="00D20E3A"/>
    <w:rsid w:val="00D2314B"/>
    <w:rsid w:val="00D23F1D"/>
    <w:rsid w:val="00D244F1"/>
    <w:rsid w:val="00D2468E"/>
    <w:rsid w:val="00D257A6"/>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507B"/>
    <w:rsid w:val="00D46B7E"/>
    <w:rsid w:val="00D46C06"/>
    <w:rsid w:val="00D4753B"/>
    <w:rsid w:val="00D47CF2"/>
    <w:rsid w:val="00D50343"/>
    <w:rsid w:val="00D50D0E"/>
    <w:rsid w:val="00D52659"/>
    <w:rsid w:val="00D54D11"/>
    <w:rsid w:val="00D55EC0"/>
    <w:rsid w:val="00D577E3"/>
    <w:rsid w:val="00D60F32"/>
    <w:rsid w:val="00D62D3E"/>
    <w:rsid w:val="00D6309A"/>
    <w:rsid w:val="00D63547"/>
    <w:rsid w:val="00D708F9"/>
    <w:rsid w:val="00D719A7"/>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84E"/>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1F18"/>
    <w:rsid w:val="00DB2956"/>
    <w:rsid w:val="00DB487F"/>
    <w:rsid w:val="00DB6247"/>
    <w:rsid w:val="00DB7FAE"/>
    <w:rsid w:val="00DC1FC8"/>
    <w:rsid w:val="00DC2190"/>
    <w:rsid w:val="00DC2CAB"/>
    <w:rsid w:val="00DC3CC6"/>
    <w:rsid w:val="00DC41EA"/>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296A"/>
    <w:rsid w:val="00DF3BBD"/>
    <w:rsid w:val="00DF5083"/>
    <w:rsid w:val="00DF5087"/>
    <w:rsid w:val="00DF655E"/>
    <w:rsid w:val="00E012B8"/>
    <w:rsid w:val="00E01CF0"/>
    <w:rsid w:val="00E020CC"/>
    <w:rsid w:val="00E038D7"/>
    <w:rsid w:val="00E04C11"/>
    <w:rsid w:val="00E052E5"/>
    <w:rsid w:val="00E053CB"/>
    <w:rsid w:val="00E05762"/>
    <w:rsid w:val="00E0699A"/>
    <w:rsid w:val="00E072AC"/>
    <w:rsid w:val="00E10184"/>
    <w:rsid w:val="00E124EB"/>
    <w:rsid w:val="00E135AF"/>
    <w:rsid w:val="00E13A58"/>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CA"/>
    <w:rsid w:val="00E35ED5"/>
    <w:rsid w:val="00E363E1"/>
    <w:rsid w:val="00E3677E"/>
    <w:rsid w:val="00E36D8D"/>
    <w:rsid w:val="00E37438"/>
    <w:rsid w:val="00E37754"/>
    <w:rsid w:val="00E40FE6"/>
    <w:rsid w:val="00E42032"/>
    <w:rsid w:val="00E42D36"/>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5C26"/>
    <w:rsid w:val="00E66659"/>
    <w:rsid w:val="00E66EC1"/>
    <w:rsid w:val="00E70B03"/>
    <w:rsid w:val="00E70EDE"/>
    <w:rsid w:val="00E7135D"/>
    <w:rsid w:val="00E72ED5"/>
    <w:rsid w:val="00E735EF"/>
    <w:rsid w:val="00E745DA"/>
    <w:rsid w:val="00E7545F"/>
    <w:rsid w:val="00E76129"/>
    <w:rsid w:val="00E7689F"/>
    <w:rsid w:val="00E8048E"/>
    <w:rsid w:val="00E81D6E"/>
    <w:rsid w:val="00E82D11"/>
    <w:rsid w:val="00E8300F"/>
    <w:rsid w:val="00E846FF"/>
    <w:rsid w:val="00E84C48"/>
    <w:rsid w:val="00E91332"/>
    <w:rsid w:val="00E91477"/>
    <w:rsid w:val="00E9174C"/>
    <w:rsid w:val="00E91A09"/>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1F7"/>
    <w:rsid w:val="00EB255A"/>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0A11"/>
    <w:rsid w:val="00F013CA"/>
    <w:rsid w:val="00F01B05"/>
    <w:rsid w:val="00F01B6A"/>
    <w:rsid w:val="00F01E95"/>
    <w:rsid w:val="00F0247E"/>
    <w:rsid w:val="00F037E4"/>
    <w:rsid w:val="00F03EF8"/>
    <w:rsid w:val="00F054DC"/>
    <w:rsid w:val="00F05555"/>
    <w:rsid w:val="00F0590A"/>
    <w:rsid w:val="00F059F8"/>
    <w:rsid w:val="00F05CA8"/>
    <w:rsid w:val="00F0640E"/>
    <w:rsid w:val="00F06981"/>
    <w:rsid w:val="00F06DEC"/>
    <w:rsid w:val="00F078D7"/>
    <w:rsid w:val="00F15900"/>
    <w:rsid w:val="00F1713A"/>
    <w:rsid w:val="00F175B6"/>
    <w:rsid w:val="00F17A72"/>
    <w:rsid w:val="00F20720"/>
    <w:rsid w:val="00F208B1"/>
    <w:rsid w:val="00F21564"/>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4EA"/>
    <w:rsid w:val="00F45931"/>
    <w:rsid w:val="00F45AE3"/>
    <w:rsid w:val="00F47DD7"/>
    <w:rsid w:val="00F47FEA"/>
    <w:rsid w:val="00F50A15"/>
    <w:rsid w:val="00F523BA"/>
    <w:rsid w:val="00F5399B"/>
    <w:rsid w:val="00F53B09"/>
    <w:rsid w:val="00F57621"/>
    <w:rsid w:val="00F57C9D"/>
    <w:rsid w:val="00F57DCF"/>
    <w:rsid w:val="00F60243"/>
    <w:rsid w:val="00F607FB"/>
    <w:rsid w:val="00F60905"/>
    <w:rsid w:val="00F60D0A"/>
    <w:rsid w:val="00F61261"/>
    <w:rsid w:val="00F612FD"/>
    <w:rsid w:val="00F61379"/>
    <w:rsid w:val="00F61A57"/>
    <w:rsid w:val="00F651F0"/>
    <w:rsid w:val="00F674CC"/>
    <w:rsid w:val="00F7032E"/>
    <w:rsid w:val="00F7047E"/>
    <w:rsid w:val="00F76660"/>
    <w:rsid w:val="00F770B4"/>
    <w:rsid w:val="00F77563"/>
    <w:rsid w:val="00F77E61"/>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381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067"/>
    <w:rsid w:val="00FB0D2A"/>
    <w:rsid w:val="00FB17F8"/>
    <w:rsid w:val="00FB21EC"/>
    <w:rsid w:val="00FB2504"/>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C7753"/>
    <w:rsid w:val="00FD036D"/>
    <w:rsid w:val="00FD06D9"/>
    <w:rsid w:val="00FD1158"/>
    <w:rsid w:val="00FD1658"/>
    <w:rsid w:val="00FD20BE"/>
    <w:rsid w:val="00FD47D6"/>
    <w:rsid w:val="00FD49DA"/>
    <w:rsid w:val="00FD6663"/>
    <w:rsid w:val="00FE0AEA"/>
    <w:rsid w:val="00FE1AFF"/>
    <w:rsid w:val="00FE2325"/>
    <w:rsid w:val="00FE37EF"/>
    <w:rsid w:val="00FE54AF"/>
    <w:rsid w:val="00FE5627"/>
    <w:rsid w:val="00FE64B9"/>
    <w:rsid w:val="00FE70C8"/>
    <w:rsid w:val="00FE7770"/>
    <w:rsid w:val="00FF053C"/>
    <w:rsid w:val="00FF2180"/>
    <w:rsid w:val="00FF2B63"/>
    <w:rsid w:val="00FF33A7"/>
    <w:rsid w:val="00FF3610"/>
    <w:rsid w:val="00FF3B1E"/>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24274A"/>
  <w15:docId w15:val="{CB8A68B7-24C0-4E9F-A22E-3227C0F9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paragraph" w:customStyle="1" w:styleId="CSNormal">
    <w:name w:val="CS_Normal"/>
    <w:basedOn w:val="Normaali"/>
    <w:qFormat/>
    <w:rsid w:val="003F61DC"/>
    <w:pPr>
      <w:spacing w:line="240" w:lineRule="auto"/>
      <w:jc w:val="both"/>
    </w:pPr>
    <w:rPr>
      <w:rFonts w:ascii="Georgia" w:eastAsia="Times New Roman" w:hAnsi="Georgia"/>
      <w:sz w:val="20"/>
      <w:szCs w:val="20"/>
      <w:lang w:eastAsia="fi-FI"/>
    </w:rPr>
  </w:style>
  <w:style w:type="character" w:customStyle="1" w:styleId="KommentintekstiChar">
    <w:name w:val="Kommentin teksti Char"/>
    <w:basedOn w:val="Kappaleenoletusfontti"/>
    <w:link w:val="Kommentinteksti"/>
    <w:uiPriority w:val="99"/>
    <w:rsid w:val="003F61DC"/>
  </w:style>
  <w:style w:type="paragraph" w:customStyle="1" w:styleId="VMNormaaliSisentmtn">
    <w:name w:val="VM_Normaali_Sisentämätön"/>
    <w:qFormat/>
    <w:rsid w:val="003B400A"/>
    <w:pPr>
      <w:tabs>
        <w:tab w:val="left" w:pos="1304"/>
        <w:tab w:val="left" w:pos="2608"/>
        <w:tab w:val="left" w:pos="3912"/>
        <w:tab w:val="left" w:pos="5216"/>
      </w:tabs>
    </w:pPr>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41455">
      <w:bodyDiv w:val="1"/>
      <w:marLeft w:val="0"/>
      <w:marRight w:val="0"/>
      <w:marTop w:val="0"/>
      <w:marBottom w:val="0"/>
      <w:divBdr>
        <w:top w:val="none" w:sz="0" w:space="0" w:color="auto"/>
        <w:left w:val="none" w:sz="0" w:space="0" w:color="auto"/>
        <w:bottom w:val="none" w:sz="0" w:space="0" w:color="auto"/>
        <w:right w:val="none" w:sz="0" w:space="0" w:color="auto"/>
      </w:divBdr>
    </w:div>
    <w:div w:id="843012387">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1439\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B119243DFC4452A5644590080EDDF6"/>
        <w:category>
          <w:name w:val="Yleiset"/>
          <w:gallery w:val="placeholder"/>
        </w:category>
        <w:types>
          <w:type w:val="bbPlcHdr"/>
        </w:types>
        <w:behaviors>
          <w:behavior w:val="content"/>
        </w:behaviors>
        <w:guid w:val="{39EE1722-3B9B-4C4D-AC87-966E6147C910}"/>
      </w:docPartPr>
      <w:docPartBody>
        <w:p w:rsidR="0035786F" w:rsidRDefault="00773E11">
          <w:pPr>
            <w:pStyle w:val="1FB119243DFC4452A5644590080EDDF6"/>
          </w:pPr>
          <w:r w:rsidRPr="005D3E42">
            <w:rPr>
              <w:rStyle w:val="Paikkamerkkiteksti"/>
            </w:rPr>
            <w:t>Click or tap here to enter text.</w:t>
          </w:r>
        </w:p>
      </w:docPartBody>
    </w:docPart>
    <w:docPart>
      <w:docPartPr>
        <w:name w:val="0C73620A69C04144BEC7D3CF4A59D360"/>
        <w:category>
          <w:name w:val="Yleiset"/>
          <w:gallery w:val="placeholder"/>
        </w:category>
        <w:types>
          <w:type w:val="bbPlcHdr"/>
        </w:types>
        <w:behaviors>
          <w:behavior w:val="content"/>
        </w:behaviors>
        <w:guid w:val="{5978E4E5-85FC-405E-9C64-DB0F648D3469}"/>
      </w:docPartPr>
      <w:docPartBody>
        <w:p w:rsidR="0035786F" w:rsidRDefault="00773E11">
          <w:pPr>
            <w:pStyle w:val="0C73620A69C04144BEC7D3CF4A59D360"/>
          </w:pPr>
          <w:r w:rsidRPr="005D3E42">
            <w:rPr>
              <w:rStyle w:val="Paikkamerkkiteksti"/>
            </w:rPr>
            <w:t>Click or tap here to enter text.</w:t>
          </w:r>
        </w:p>
      </w:docPartBody>
    </w:docPart>
    <w:docPart>
      <w:docPartPr>
        <w:name w:val="184324D01EB74D8F940BA26BA85EC7B4"/>
        <w:category>
          <w:name w:val="Yleiset"/>
          <w:gallery w:val="placeholder"/>
        </w:category>
        <w:types>
          <w:type w:val="bbPlcHdr"/>
        </w:types>
        <w:behaviors>
          <w:behavior w:val="content"/>
        </w:behaviors>
        <w:guid w:val="{94948CD7-F099-4985-B309-C33EE0B73B74}"/>
      </w:docPartPr>
      <w:docPartBody>
        <w:p w:rsidR="0035786F" w:rsidRDefault="00773E11">
          <w:pPr>
            <w:pStyle w:val="184324D01EB74D8F940BA26BA85EC7B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11"/>
    <w:rsid w:val="00090CE6"/>
    <w:rsid w:val="0011375D"/>
    <w:rsid w:val="001519D5"/>
    <w:rsid w:val="00155C82"/>
    <w:rsid w:val="0035786F"/>
    <w:rsid w:val="00500421"/>
    <w:rsid w:val="00566E16"/>
    <w:rsid w:val="00640659"/>
    <w:rsid w:val="00773E11"/>
    <w:rsid w:val="008140DD"/>
    <w:rsid w:val="00853A5C"/>
    <w:rsid w:val="00915717"/>
    <w:rsid w:val="00A32BCB"/>
    <w:rsid w:val="00AD3469"/>
    <w:rsid w:val="00DA5F0B"/>
    <w:rsid w:val="00DB6A91"/>
    <w:rsid w:val="00E33F78"/>
    <w:rsid w:val="00F45C68"/>
    <w:rsid w:val="00FA10B3"/>
    <w:rsid w:val="00FB11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FB119243DFC4452A5644590080EDDF6">
    <w:name w:val="1FB119243DFC4452A5644590080EDDF6"/>
  </w:style>
  <w:style w:type="paragraph" w:customStyle="1" w:styleId="0C73620A69C04144BEC7D3CF4A59D360">
    <w:name w:val="0C73620A69C04144BEC7D3CF4A59D360"/>
  </w:style>
  <w:style w:type="paragraph" w:customStyle="1" w:styleId="184324D01EB74D8F940BA26BA85EC7B4">
    <w:name w:val="184324D01EB74D8F940BA26BA85EC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4B74421C2E365459CB34C8D63F2D885" ma:contentTypeVersion="1" ma:contentTypeDescription="Luo uusi asiakirja." ma:contentTypeScope="" ma:versionID="c3b8d2845c9397cf42f9db07a2e07299">
  <xsd:schema xmlns:xsd="http://www.w3.org/2001/XMLSchema" xmlns:xs="http://www.w3.org/2001/XMLSchema" xmlns:p="http://schemas.microsoft.com/office/2006/metadata/properties" xmlns:ns2="fd9ed42c-c6a9-4c32-b832-dacb3aa105f5" targetNamespace="http://schemas.microsoft.com/office/2006/metadata/properties" ma:root="true" ma:fieldsID="617a3015a99f86f7e9854a19bff49d06" ns2:_="">
    <xsd:import namespace="fd9ed42c-c6a9-4c32-b832-dacb3aa105f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ed42c-c6a9-4c32-b832-dacb3aa105f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B581-A587-4DF9-9C90-BA38E962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ed42c-c6a9-4c32-b832-dacb3aa1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2C4EE-2987-4237-AA51-1FAE3BA223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B930DE-95BB-422D-902B-E185D549455D}">
  <ds:schemaRefs>
    <ds:schemaRef ds:uri="http://schemas.microsoft.com/sharepoint/v3/contenttype/forms"/>
  </ds:schemaRefs>
</ds:datastoreItem>
</file>

<file path=customXml/itemProps4.xml><?xml version="1.0" encoding="utf-8"?>
<ds:datastoreItem xmlns:ds="http://schemas.openxmlformats.org/officeDocument/2006/customXml" ds:itemID="{715EE359-6801-45B6-8359-8F5D716D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4</Pages>
  <Words>878</Words>
  <Characters>7116</Characters>
  <Application>Microsoft Office Word</Application>
  <DocSecurity>0</DocSecurity>
  <Lines>59</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Hauhia Iida (VM)</dc:creator>
  <cp:keywords/>
  <dc:description/>
  <cp:lastModifiedBy>Julia Jokela</cp:lastModifiedBy>
  <cp:revision>2</cp:revision>
  <cp:lastPrinted>2017-12-04T10:02:00Z</cp:lastPrinted>
  <dcterms:created xsi:type="dcterms:W3CDTF">2023-03-03T11:21:00Z</dcterms:created>
  <dcterms:modified xsi:type="dcterms:W3CDTF">2023-03-03T11:21:00Z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0x010100D4B74421C2E365459CB34C8D63F2D885</vt:lpwstr>
  </property>
</Properties>
</file>