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 w:val="24"/>
          <w:szCs w:val="24"/>
        </w:rPr>
        <w:alias w:val="Författning"/>
        <w:tag w:val="CCSaados"/>
        <w:id w:val="42569056"/>
        <w:placeholder>
          <w:docPart w:val="D2ECF1D68C5A4CEE91C8D590F81EFF6F"/>
        </w:placeholder>
        <w15:color w:val="00FFFF"/>
      </w:sdtPr>
      <w:sdtEndPr/>
      <w:sdtContent>
        <w:p w:rsidR="00141B60" w:rsidRPr="00D76012" w:rsidRDefault="00141B60" w:rsidP="00141B60">
          <w:pPr>
            <w:pStyle w:val="LLNormaali"/>
            <w:spacing w:line="360" w:lineRule="auto"/>
            <w:rPr>
              <w:b/>
              <w:sz w:val="24"/>
              <w:szCs w:val="24"/>
            </w:rPr>
          </w:pPr>
          <w:r w:rsidRPr="00D76012">
            <w:rPr>
              <w:b/>
              <w:sz w:val="24"/>
              <w:szCs w:val="24"/>
            </w:rPr>
            <w:t>UTKAST</w:t>
          </w:r>
        </w:p>
        <w:p w:rsidR="00141B60" w:rsidRPr="00D76012" w:rsidRDefault="00141B60" w:rsidP="00141B60">
          <w:pPr>
            <w:pStyle w:val="LLMinisterionAsetus"/>
            <w:spacing w:line="360" w:lineRule="auto"/>
            <w:rPr>
              <w:sz w:val="24"/>
            </w:rPr>
          </w:pPr>
          <w:r w:rsidRPr="00D76012">
            <w:rPr>
              <w:sz w:val="24"/>
            </w:rPr>
            <w:t>Miljöministeriets förordning</w:t>
          </w:r>
        </w:p>
        <w:p w:rsidR="00141B60" w:rsidRPr="00D76012" w:rsidRDefault="00141B60" w:rsidP="00141B60">
          <w:pPr>
            <w:pStyle w:val="LLSaadoksenNimi"/>
            <w:spacing w:line="360" w:lineRule="auto"/>
            <w:rPr>
              <w:sz w:val="24"/>
            </w:rPr>
          </w:pPr>
          <w:r w:rsidRPr="00D76012">
            <w:rPr>
              <w:sz w:val="24"/>
            </w:rPr>
            <w:t>om frivillig ekologisk kompensation</w:t>
          </w:r>
        </w:p>
        <w:p w:rsidR="00141B60" w:rsidRPr="00D76012" w:rsidRDefault="00141B60" w:rsidP="00141B60">
          <w:pPr>
            <w:pStyle w:val="LLJohtolauseKappaleet"/>
            <w:spacing w:line="360" w:lineRule="auto"/>
            <w:rPr>
              <w:sz w:val="24"/>
            </w:rPr>
          </w:pPr>
          <w:r w:rsidRPr="00D76012">
            <w:rPr>
              <w:sz w:val="24"/>
            </w:rPr>
            <w:t>I enlighet med miljöministeriets beslut föreskrivs med stöd av 101 § 3 mom. och 103 § 7 mom. i naturvårdslagen (9/2023):</w:t>
          </w:r>
        </w:p>
        <w:p w:rsidR="00141B60" w:rsidRPr="00D76012" w:rsidRDefault="00141B60" w:rsidP="00141B60">
          <w:pPr>
            <w:pStyle w:val="LLJohtolauseKappaleet"/>
            <w:spacing w:line="360" w:lineRule="auto"/>
            <w:rPr>
              <w:sz w:val="24"/>
            </w:rPr>
          </w:pPr>
        </w:p>
        <w:p w:rsidR="00141B60" w:rsidRPr="00D76012" w:rsidRDefault="00141B60" w:rsidP="00141B60">
          <w:pPr>
            <w:pStyle w:val="LLJohtolauseKappaleet"/>
            <w:spacing w:line="360" w:lineRule="auto"/>
            <w:rPr>
              <w:sz w:val="24"/>
            </w:rPr>
          </w:pPr>
        </w:p>
        <w:p w:rsidR="00141B60" w:rsidRPr="00D76012" w:rsidRDefault="00141B60" w:rsidP="00141B60">
          <w:pPr>
            <w:pStyle w:val="LLPykala"/>
            <w:spacing w:line="360" w:lineRule="auto"/>
            <w:rPr>
              <w:sz w:val="24"/>
            </w:rPr>
          </w:pPr>
          <w:r w:rsidRPr="00D76012">
            <w:rPr>
              <w:sz w:val="24"/>
            </w:rPr>
            <w:t>1 §</w:t>
          </w:r>
        </w:p>
        <w:p w:rsidR="00141B60" w:rsidRPr="00D76012" w:rsidRDefault="00141B60" w:rsidP="00141B60">
          <w:pPr>
            <w:pStyle w:val="LLPykalanOtsikko"/>
            <w:spacing w:line="360" w:lineRule="auto"/>
            <w:rPr>
              <w:sz w:val="24"/>
            </w:rPr>
          </w:pPr>
          <w:r w:rsidRPr="00D76012">
            <w:rPr>
              <w:sz w:val="24"/>
            </w:rPr>
            <w:t>Tillämpliga bestämmelser</w:t>
          </w:r>
        </w:p>
        <w:p w:rsidR="00141B60" w:rsidRPr="00D76012" w:rsidRDefault="00141B60" w:rsidP="00141B60">
          <w:pPr>
            <w:pStyle w:val="LLJohtolauseKappaleet"/>
            <w:spacing w:line="360" w:lineRule="auto"/>
            <w:rPr>
              <w:sz w:val="24"/>
            </w:rPr>
          </w:pPr>
          <w:r w:rsidRPr="00D76012">
            <w:rPr>
              <w:sz w:val="24"/>
            </w:rPr>
            <w:t>Utöver vad som föreskrivs i naturvårdslagen (9/2023) ska när det gäller fastställande av den frivilliga ekologiska kompensationens regionala motsvarighet och motsvarighet i fråga om naturvärdena samt kompensationsplaner iakttas vad som föreskrivs i denna förordning.</w:t>
          </w:r>
        </w:p>
        <w:p w:rsidR="00141B60" w:rsidRPr="00D76012" w:rsidRDefault="00141B60" w:rsidP="00141B60">
          <w:pPr>
            <w:pStyle w:val="LLJohtolauseKappaleet"/>
            <w:spacing w:line="360" w:lineRule="auto"/>
            <w:rPr>
              <w:sz w:val="24"/>
            </w:rPr>
          </w:pPr>
        </w:p>
        <w:p w:rsidR="00141B60" w:rsidRPr="00D76012" w:rsidRDefault="00141B60" w:rsidP="00141B60">
          <w:pPr>
            <w:pStyle w:val="LLPykala"/>
            <w:spacing w:line="360" w:lineRule="auto"/>
            <w:rPr>
              <w:sz w:val="24"/>
            </w:rPr>
          </w:pPr>
          <w:r w:rsidRPr="00D76012">
            <w:rPr>
              <w:sz w:val="24"/>
            </w:rPr>
            <w:t>2 §</w:t>
          </w:r>
        </w:p>
        <w:p w:rsidR="00141B60" w:rsidRPr="00D76012" w:rsidRDefault="00141B60" w:rsidP="00141B60">
          <w:pPr>
            <w:pStyle w:val="LLPykalanOtsikko"/>
            <w:spacing w:line="360" w:lineRule="auto"/>
            <w:rPr>
              <w:sz w:val="24"/>
            </w:rPr>
          </w:pPr>
          <w:r w:rsidRPr="00D76012">
            <w:rPr>
              <w:sz w:val="24"/>
            </w:rPr>
            <w:t>Hektar med naturvärden</w:t>
          </w:r>
        </w:p>
        <w:p w:rsidR="00141B60" w:rsidRPr="00D76012" w:rsidRDefault="00141B60" w:rsidP="00141B60">
          <w:pPr>
            <w:pStyle w:val="LLKappalejako"/>
            <w:spacing w:line="360" w:lineRule="auto"/>
            <w:rPr>
              <w:sz w:val="24"/>
            </w:rPr>
          </w:pPr>
          <w:r w:rsidRPr="00D76012">
            <w:rPr>
              <w:i/>
              <w:sz w:val="24"/>
            </w:rPr>
            <w:t>Hektar med naturvärden</w:t>
          </w:r>
          <w:r w:rsidRPr="00D76012">
            <w:rPr>
              <w:sz w:val="24"/>
            </w:rPr>
            <w:t xml:space="preserve"> är en enhet som används för mätning av motsvarigheten i fråga om försämrade naturvärden och naturvärden som produceras genom kompensation och som visar ett områdes naturvärde per hektar i förhållande till ett område på en hektar i naturtillstånd eller i ett därmed jämförbart tillstånd.</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3 §</w:t>
          </w:r>
        </w:p>
        <w:p w:rsidR="00141B60" w:rsidRPr="00D76012" w:rsidRDefault="00141B60" w:rsidP="00141B60">
          <w:pPr>
            <w:pStyle w:val="LLPykalanOtsikko"/>
            <w:spacing w:line="360" w:lineRule="auto"/>
            <w:rPr>
              <w:sz w:val="24"/>
            </w:rPr>
          </w:pPr>
          <w:r w:rsidRPr="00D76012">
            <w:rPr>
              <w:sz w:val="24"/>
            </w:rPr>
            <w:t>Mätning av naturvärden som produceras</w:t>
          </w:r>
        </w:p>
        <w:p w:rsidR="00141B60" w:rsidRPr="00D76012" w:rsidRDefault="00141B60" w:rsidP="00141B60">
          <w:pPr>
            <w:pStyle w:val="LLKappalejako"/>
            <w:spacing w:line="360" w:lineRule="auto"/>
            <w:rPr>
              <w:sz w:val="24"/>
            </w:rPr>
          </w:pPr>
          <w:r w:rsidRPr="00D76012">
            <w:rPr>
              <w:sz w:val="24"/>
            </w:rPr>
            <w:t xml:space="preserve">Naturvärden som produceras genom kompensationsåtgärder och skyddskompensation anges som hektar med naturvärde. </w:t>
          </w:r>
        </w:p>
        <w:p w:rsidR="00141B60" w:rsidRPr="00D76012" w:rsidRDefault="00141B60" w:rsidP="00141B60">
          <w:pPr>
            <w:pStyle w:val="LLKappalejako"/>
            <w:spacing w:line="360" w:lineRule="auto"/>
            <w:rPr>
              <w:sz w:val="24"/>
            </w:rPr>
          </w:pPr>
          <w:r w:rsidRPr="00D76012">
            <w:rPr>
              <w:sz w:val="24"/>
            </w:rPr>
            <w:t>Antalet hektar med naturvärden som produceras beräknas genom att den förändring som sker i tillståndet för naturvärdet multipliceras med arealen för det område som förändras. Förändringen i tillståndet för naturvärdet är i enlighet med 5 § skillnaden mellan det tillstånd som bedömts före kompensationsåtgärderna och det tillstånd som uppnås genom genomförande av kompensationsåtgärder och skydd under högst 30 år.</w:t>
          </w:r>
        </w:p>
        <w:p w:rsidR="00141B60" w:rsidRPr="00D76012" w:rsidRDefault="00141B60" w:rsidP="00141B60">
          <w:pPr>
            <w:pStyle w:val="LLKappalejako"/>
            <w:spacing w:line="360" w:lineRule="auto"/>
            <w:rPr>
              <w:sz w:val="24"/>
            </w:rPr>
          </w:pPr>
          <w:r w:rsidRPr="00D76012">
            <w:rPr>
              <w:sz w:val="24"/>
            </w:rPr>
            <w:lastRenderedPageBreak/>
            <w:t>Storleken på den förändring i naturtillståndet som produceras genom kompensationsåtgärder och skyddskompensation bedöms utifrån bästa tillgängliga vetenskapliga kunskap med beaktande av den vetenskapliga osäkerheten om kompensationsåtgärdernas och skyddets effekter.</w:t>
          </w:r>
        </w:p>
        <w:p w:rsidR="00141B60" w:rsidRPr="00D76012" w:rsidRDefault="00141B60" w:rsidP="00141B60">
          <w:pPr>
            <w:pStyle w:val="LLPykala"/>
            <w:spacing w:line="360" w:lineRule="auto"/>
            <w:rPr>
              <w:sz w:val="24"/>
            </w:rPr>
          </w:pPr>
        </w:p>
        <w:p w:rsidR="00141B60" w:rsidRPr="00D76012" w:rsidRDefault="00141B60" w:rsidP="00141B60">
          <w:pPr>
            <w:pStyle w:val="LLPykala"/>
            <w:spacing w:line="360" w:lineRule="auto"/>
            <w:rPr>
              <w:sz w:val="24"/>
            </w:rPr>
          </w:pPr>
          <w:r w:rsidRPr="00D76012">
            <w:rPr>
              <w:sz w:val="24"/>
            </w:rPr>
            <w:t>4 §</w:t>
          </w:r>
        </w:p>
        <w:p w:rsidR="00141B60" w:rsidRPr="00D76012" w:rsidRDefault="00141B60" w:rsidP="00141B60">
          <w:pPr>
            <w:pStyle w:val="LLPykalanOtsikko"/>
            <w:spacing w:line="360" w:lineRule="auto"/>
            <w:rPr>
              <w:sz w:val="24"/>
            </w:rPr>
          </w:pPr>
          <w:r w:rsidRPr="00D76012">
            <w:rPr>
              <w:sz w:val="24"/>
            </w:rPr>
            <w:t>Mätning av försämrade naturvärden</w:t>
          </w:r>
        </w:p>
        <w:p w:rsidR="00141B60" w:rsidRPr="00D76012" w:rsidRDefault="00141B60" w:rsidP="00141B60">
          <w:pPr>
            <w:pStyle w:val="LLKappalejako"/>
            <w:spacing w:line="360" w:lineRule="auto"/>
            <w:rPr>
              <w:sz w:val="24"/>
            </w:rPr>
          </w:pPr>
          <w:r w:rsidRPr="00D76012">
            <w:rPr>
              <w:sz w:val="24"/>
            </w:rPr>
            <w:t>I det område som försämras ska försämringar som orsakas varje naturtyp och försämringar av livsmiljön för sådana arter som avses i 77 och 78 § i naturvårdslagen anges som hektar med naturvärden.</w:t>
          </w:r>
        </w:p>
        <w:p w:rsidR="00141B60" w:rsidRPr="00D76012" w:rsidRDefault="00141B60" w:rsidP="00141B60">
          <w:pPr>
            <w:pStyle w:val="LLKappalejako"/>
            <w:spacing w:line="360" w:lineRule="auto"/>
            <w:rPr>
              <w:sz w:val="24"/>
            </w:rPr>
          </w:pPr>
          <w:r w:rsidRPr="00D76012">
            <w:rPr>
              <w:sz w:val="24"/>
            </w:rPr>
            <w:t>Mängden försämringar i hektar med naturvärden beräknas genom att den förändring som sker i tillståndet för naturvärdet multipliceras med arealen för det område som förändras. Förändringen i tillståndet för naturvärdet är i enlighet med 5 § skillnaden mellan det tillstånd som bedömts före försämringen och det tillstånd som uppnås till följd av de åtgärder som medför en försämring. Hotet mot de naturvärden som försämras beaktas genom att hektar med naturvärden multipliceras med den i 6 § avsedda hotkoefficienten för naturvärden som försämras.</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5 §</w:t>
          </w:r>
        </w:p>
        <w:p w:rsidR="00141B60" w:rsidRPr="00D76012" w:rsidRDefault="00141B60" w:rsidP="00141B60">
          <w:pPr>
            <w:pStyle w:val="LLPykalanOtsikko"/>
            <w:spacing w:line="360" w:lineRule="auto"/>
            <w:rPr>
              <w:sz w:val="24"/>
            </w:rPr>
          </w:pPr>
          <w:r w:rsidRPr="00D76012">
            <w:rPr>
              <w:sz w:val="24"/>
            </w:rPr>
            <w:t>Bedömning av tillståndet för naturvärden</w:t>
          </w:r>
        </w:p>
        <w:p w:rsidR="00141B60" w:rsidRPr="00D76012" w:rsidRDefault="00141B60" w:rsidP="00141B60">
          <w:pPr>
            <w:pStyle w:val="LLKappalejako"/>
            <w:spacing w:line="360" w:lineRule="auto"/>
            <w:rPr>
              <w:sz w:val="24"/>
            </w:rPr>
          </w:pPr>
          <w:r w:rsidRPr="00D76012">
            <w:rPr>
              <w:sz w:val="24"/>
            </w:rPr>
            <w:t>Tillståndet för en naturtyps och en i 4 § avsedd arts livsmiljö bedöms enligt klasser som stiger med en tiondel, där 0 har förlorat sitt naturtillstånd och 1 befinner sig i naturtillstånd eller i ett därmed jämförbart tillstånd.</w:t>
          </w:r>
        </w:p>
        <w:p w:rsidR="00141B60" w:rsidRPr="00D76012" w:rsidRDefault="00141B60" w:rsidP="00141B60">
          <w:pPr>
            <w:pStyle w:val="LLKappalejako"/>
            <w:spacing w:line="360" w:lineRule="auto"/>
            <w:rPr>
              <w:sz w:val="24"/>
            </w:rPr>
          </w:pPr>
          <w:r w:rsidRPr="00D76012">
            <w:rPr>
              <w:sz w:val="24"/>
            </w:rPr>
            <w:t xml:space="preserve">Tillståndet för varje naturtyp bedöms som ett viktat medeltal av naturtypens särdrag enligt bilaga 1, där vikten av det primära särdraget är dubbelt så stor. </w:t>
          </w:r>
        </w:p>
        <w:p w:rsidR="00141B60" w:rsidRPr="00D76012" w:rsidRDefault="00141B60" w:rsidP="00141B60">
          <w:pPr>
            <w:pStyle w:val="LLKappalejako"/>
            <w:spacing w:line="360" w:lineRule="auto"/>
            <w:rPr>
              <w:sz w:val="24"/>
            </w:rPr>
          </w:pPr>
          <w:r w:rsidRPr="00D76012">
            <w:rPr>
              <w:sz w:val="24"/>
            </w:rPr>
            <w:t xml:space="preserve">Särdragen hos en arts livsmiljö fastställs i varje enskilt fall utifrån bästa tillgängliga vetenskapliga kunskap. </w:t>
          </w:r>
        </w:p>
        <w:p w:rsidR="00141B60" w:rsidRPr="00D76012" w:rsidRDefault="00141B60" w:rsidP="00141B60">
          <w:pPr>
            <w:pStyle w:val="LLKappalejako"/>
            <w:spacing w:line="360" w:lineRule="auto"/>
            <w:rPr>
              <w:sz w:val="24"/>
            </w:rPr>
          </w:pPr>
          <w:r w:rsidRPr="00D76012">
            <w:rPr>
              <w:sz w:val="24"/>
            </w:rPr>
            <w:t xml:space="preserve">I situationer där en naturtyps förekomst eller tillståndet för en arts livsmiljö före förändringen inte med säkerhet kan bedömas höra till någon klass, bedöms de bland alternativen höra till den högre klassen. </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6 §</w:t>
          </w:r>
        </w:p>
        <w:p w:rsidR="00141B60" w:rsidRPr="00D76012" w:rsidRDefault="00141B60" w:rsidP="00141B60">
          <w:pPr>
            <w:pStyle w:val="LLPykalanOtsikko"/>
            <w:spacing w:line="360" w:lineRule="auto"/>
            <w:rPr>
              <w:sz w:val="24"/>
            </w:rPr>
          </w:pPr>
          <w:r w:rsidRPr="00D76012">
            <w:rPr>
              <w:sz w:val="24"/>
            </w:rPr>
            <w:t>Hotkoefficient</w:t>
          </w:r>
        </w:p>
        <w:p w:rsidR="00141B60" w:rsidRPr="00D76012" w:rsidRDefault="00141B60" w:rsidP="00141B60">
          <w:pPr>
            <w:pStyle w:val="LLKappalejako"/>
            <w:spacing w:line="360" w:lineRule="auto"/>
            <w:rPr>
              <w:sz w:val="24"/>
            </w:rPr>
          </w:pPr>
          <w:r w:rsidRPr="00D76012">
            <w:rPr>
              <w:sz w:val="24"/>
            </w:rPr>
            <w:lastRenderedPageBreak/>
            <w:t xml:space="preserve">Hotkoefficienterna för naturtyper är </w:t>
          </w:r>
        </w:p>
        <w:p w:rsidR="00141B60" w:rsidRPr="00D76012" w:rsidRDefault="00141B60" w:rsidP="00141B60">
          <w:pPr>
            <w:pStyle w:val="LLKappalejako"/>
            <w:spacing w:line="360" w:lineRule="auto"/>
            <w:rPr>
              <w:sz w:val="24"/>
            </w:rPr>
          </w:pPr>
          <w:r w:rsidRPr="00D76012">
            <w:rPr>
              <w:sz w:val="24"/>
            </w:rPr>
            <w:t xml:space="preserve">a) 1,52 för akut hotade naturtyper (CR) fastställd enligt sannolikheten för att en naturtyp kommer att försvinna som är större än 50 procent under de kommande 50 åren, </w:t>
          </w:r>
        </w:p>
        <w:p w:rsidR="00141B60" w:rsidRPr="00D76012" w:rsidRDefault="00141B60" w:rsidP="00141B60">
          <w:pPr>
            <w:pStyle w:val="LLKappalejako"/>
            <w:spacing w:line="360" w:lineRule="auto"/>
            <w:rPr>
              <w:sz w:val="24"/>
            </w:rPr>
          </w:pPr>
          <w:r w:rsidRPr="00D76012">
            <w:rPr>
              <w:sz w:val="24"/>
            </w:rPr>
            <w:t xml:space="preserve">b) 1,14 för starkt hotade naturtyper (EN) fastställd enligt sannolikheten för att en naturtyp kommer att försvinna som är större än 20 procent under de kommande 50 åren, </w:t>
          </w:r>
        </w:p>
        <w:p w:rsidR="00141B60" w:rsidRPr="00D76012" w:rsidRDefault="00141B60" w:rsidP="00141B60">
          <w:pPr>
            <w:pStyle w:val="LLKappalejako"/>
            <w:spacing w:line="360" w:lineRule="auto"/>
            <w:rPr>
              <w:sz w:val="24"/>
            </w:rPr>
          </w:pPr>
          <w:r w:rsidRPr="00D76012">
            <w:rPr>
              <w:sz w:val="24"/>
            </w:rPr>
            <w:t xml:space="preserve">c) 1,03 för sårbara naturtyper (VU) fastställd enligt sannolikheten för att en naturtyp kommer att försvinna som är större än 10 procent under de kommande 100 åren. </w:t>
          </w:r>
        </w:p>
        <w:p w:rsidR="00141B60" w:rsidRPr="00D76012" w:rsidRDefault="00141B60" w:rsidP="00141B60">
          <w:pPr>
            <w:pStyle w:val="LLKappalejako"/>
            <w:spacing w:line="360" w:lineRule="auto"/>
            <w:ind w:left="170" w:firstLine="0"/>
            <w:rPr>
              <w:sz w:val="24"/>
            </w:rPr>
          </w:pPr>
          <w:r w:rsidRPr="00D76012">
            <w:rPr>
              <w:sz w:val="24"/>
            </w:rPr>
            <w:t xml:space="preserve">Hotkoefficienterna för arter är </w:t>
          </w:r>
        </w:p>
        <w:p w:rsidR="00141B60" w:rsidRPr="00D76012" w:rsidRDefault="00141B60" w:rsidP="00141B60">
          <w:pPr>
            <w:pStyle w:val="LLMomentinKohta"/>
            <w:spacing w:line="360" w:lineRule="auto"/>
            <w:rPr>
              <w:sz w:val="24"/>
            </w:rPr>
          </w:pPr>
          <w:r w:rsidRPr="00D76012">
            <w:rPr>
              <w:sz w:val="24"/>
            </w:rPr>
            <w:t>a) 8,0 för akut hotade arter (CR) fastställd enligt sannolikheten för att en naturtyp kommer att försvinna som är större än 50 procent under de kommande 50 åren,</w:t>
          </w:r>
        </w:p>
        <w:p w:rsidR="00141B60" w:rsidRPr="00D76012" w:rsidRDefault="00141B60" w:rsidP="00141B60">
          <w:pPr>
            <w:pStyle w:val="LLKappalejako"/>
            <w:spacing w:line="360" w:lineRule="auto"/>
            <w:rPr>
              <w:sz w:val="24"/>
            </w:rPr>
          </w:pPr>
          <w:r w:rsidRPr="00D76012">
            <w:rPr>
              <w:sz w:val="24"/>
            </w:rPr>
            <w:t xml:space="preserve">b) 1,4 för starkt hotade arter (EN) fastställd enligt sannolikheten för att en naturtyp kommer att försvinna som är större än 20 procent under de kommande 20 åren, </w:t>
          </w:r>
        </w:p>
        <w:p w:rsidR="00141B60" w:rsidRPr="00D76012" w:rsidRDefault="00141B60" w:rsidP="00141B60">
          <w:pPr>
            <w:pStyle w:val="LLKappalejako"/>
            <w:spacing w:line="360" w:lineRule="auto"/>
            <w:rPr>
              <w:sz w:val="24"/>
            </w:rPr>
          </w:pPr>
          <w:r w:rsidRPr="00D76012">
            <w:rPr>
              <w:sz w:val="24"/>
            </w:rPr>
            <w:t xml:space="preserve">c) 1,03 för sårbara arter (VU) fastställd enligt sannolikheten för att en naturtyp kommer att försvinna som är större än 10 procent under de kommande 100 åren. </w:t>
          </w:r>
        </w:p>
        <w:p w:rsidR="00141B60" w:rsidRPr="00D76012" w:rsidRDefault="00141B60" w:rsidP="00141B60">
          <w:pPr>
            <w:pStyle w:val="LLKappalejako"/>
            <w:spacing w:line="360" w:lineRule="auto"/>
            <w:rPr>
              <w:sz w:val="24"/>
            </w:rPr>
          </w:pPr>
          <w:r w:rsidRPr="00D76012">
            <w:rPr>
              <w:sz w:val="24"/>
            </w:rPr>
            <w:t>Hotkategorin för arter och naturtyper bestäms utifrån den senaste nationella hotbedömningen.</w:t>
          </w:r>
        </w:p>
        <w:p w:rsidR="00141B60" w:rsidRPr="00D76012" w:rsidRDefault="00141B60" w:rsidP="00141B60">
          <w:pPr>
            <w:pStyle w:val="LLPykala"/>
            <w:spacing w:line="360" w:lineRule="auto"/>
            <w:rPr>
              <w:sz w:val="24"/>
            </w:rPr>
          </w:pPr>
        </w:p>
        <w:p w:rsidR="00141B60" w:rsidRPr="00D76012" w:rsidRDefault="00141B60" w:rsidP="00141B60">
          <w:pPr>
            <w:pStyle w:val="LLPykala"/>
            <w:spacing w:line="360" w:lineRule="auto"/>
            <w:rPr>
              <w:sz w:val="24"/>
            </w:rPr>
          </w:pPr>
          <w:r w:rsidRPr="00D76012">
            <w:rPr>
              <w:sz w:val="24"/>
            </w:rPr>
            <w:t>7 §</w:t>
          </w:r>
        </w:p>
        <w:p w:rsidR="00141B60" w:rsidRPr="00D76012" w:rsidRDefault="00141B60" w:rsidP="00141B60">
          <w:pPr>
            <w:pStyle w:val="LLPykalanOtsikko"/>
            <w:spacing w:line="360" w:lineRule="auto"/>
            <w:rPr>
              <w:sz w:val="24"/>
            </w:rPr>
          </w:pPr>
          <w:r w:rsidRPr="00D76012">
            <w:rPr>
              <w:sz w:val="24"/>
            </w:rPr>
            <w:t xml:space="preserve">Motsvarighet i fråga om naturvärden </w:t>
          </w:r>
        </w:p>
        <w:p w:rsidR="00141B60" w:rsidRPr="00D76012" w:rsidRDefault="00141B60" w:rsidP="00141B60">
          <w:pPr>
            <w:pStyle w:val="LLKappalejako"/>
            <w:spacing w:line="360" w:lineRule="auto"/>
            <w:rPr>
              <w:sz w:val="24"/>
            </w:rPr>
          </w:pPr>
          <w:r w:rsidRPr="00D76012">
            <w:rPr>
              <w:sz w:val="24"/>
            </w:rPr>
            <w:t xml:space="preserve">Som en naturtyp som motsvarar en i 101 § 2 mom. i naturvårdslagen avsedd hotad naturtyp betraktas en sådan naturtyp som hör till samma i bilaga 1 till denna förordning avsedda grupp av naturtyper som den naturtyp som försämras. Om det inte finns någon sådan naturtyp, anses som motsvarande en sådan naturtyp som hör till samma huvudgrupp som den naturtyp som försämras. </w:t>
          </w:r>
        </w:p>
        <w:p w:rsidR="00141B60" w:rsidRPr="00D76012" w:rsidRDefault="00141B60" w:rsidP="00141B60">
          <w:pPr>
            <w:pStyle w:val="LLKappalejako"/>
            <w:spacing w:line="360" w:lineRule="auto"/>
            <w:rPr>
              <w:sz w:val="24"/>
            </w:rPr>
          </w:pPr>
          <w:r w:rsidRPr="00D76012">
            <w:rPr>
              <w:sz w:val="24"/>
            </w:rPr>
            <w:t>En försämring av en annan naturtyp än en hotad naturtyp ska kompenseras genom åtgärder som gäller en naturtyp som hör till samma i bilaga 1 till denna förordning avsedda grupp av naturtyper eller genom åtgärder som gäller en mer hotad naturtyp som hör till samma huvudgrupp av naturtyper.</w:t>
          </w:r>
        </w:p>
        <w:p w:rsidR="00141B60" w:rsidRPr="00D76012" w:rsidRDefault="00141B60" w:rsidP="00141B60">
          <w:pPr>
            <w:pStyle w:val="LLKappalejako"/>
            <w:spacing w:line="360" w:lineRule="auto"/>
            <w:rPr>
              <w:sz w:val="24"/>
            </w:rPr>
          </w:pPr>
          <w:r w:rsidRPr="00D76012">
            <w:rPr>
              <w:sz w:val="24"/>
            </w:rPr>
            <w:t>Motsvarigheten i fråga om naturvärden hos kompensationen för en försämring av livsmiljön för en hotad art bedöms i vare enskilt fall utifrån bästa tillgängliga vetenskapliga kunskap.</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8 §</w:t>
          </w:r>
        </w:p>
        <w:p w:rsidR="00141B60" w:rsidRPr="00D76012" w:rsidRDefault="00141B60" w:rsidP="00141B60">
          <w:pPr>
            <w:pStyle w:val="LLPykalanOtsikko"/>
            <w:spacing w:line="360" w:lineRule="auto"/>
            <w:rPr>
              <w:sz w:val="24"/>
            </w:rPr>
          </w:pPr>
          <w:r w:rsidRPr="00D76012">
            <w:rPr>
              <w:sz w:val="24"/>
            </w:rPr>
            <w:t>Bedömning av att kompensationen motsvarar försämringen fullt ut</w:t>
          </w:r>
        </w:p>
        <w:p w:rsidR="00141B60" w:rsidRPr="00D76012" w:rsidRDefault="00141B60" w:rsidP="00141B60">
          <w:pPr>
            <w:pStyle w:val="LLKappalejako"/>
            <w:spacing w:line="360" w:lineRule="auto"/>
            <w:rPr>
              <w:sz w:val="24"/>
            </w:rPr>
          </w:pPr>
          <w:r w:rsidRPr="00D76012">
            <w:rPr>
              <w:sz w:val="24"/>
            </w:rPr>
            <w:t xml:space="preserve">En kompensation motsvarar försämringen så som avses i 98 § i naturvårdslagen, när mängden av de naturvärden som det föreslås att ska produceras som kompensation för en försämring beräknat i hektar med naturvärden enligt 3 § ovan är minst lika stor som försämringen av det område som försämras beräknat enligt 4 §. </w:t>
          </w:r>
        </w:p>
        <w:p w:rsidR="00141B60" w:rsidRPr="00D76012" w:rsidRDefault="00141B60" w:rsidP="00141B60">
          <w:pPr>
            <w:pStyle w:val="LLKappalejako"/>
            <w:spacing w:line="360" w:lineRule="auto"/>
            <w:rPr>
              <w:sz w:val="24"/>
            </w:rPr>
          </w:pPr>
          <w:r w:rsidRPr="00D76012">
            <w:rPr>
              <w:sz w:val="24"/>
            </w:rPr>
            <w:t xml:space="preserve">Om det tillstånd som ska produceras genom kompensationsåtgärder inte har uppnåtts fullt ut när det beslut som avses i 104 § i naturvårdslagen fattas, beräknas antalet hektar med naturvärden som produceras till ett nuvärde med en årlig ränta på 1,5 procent fram till den tidpunkt då tillståndet uppnås fullt ut. Ett tillstånd som produceras genom kompensationsåtgärder anses bli uppnått 30 år efter det att de grundläggande åtgärderna har vidtagits, om inte något annat konstateras i den godkända kompensationsplanen eller vid en ny bedömning av naturvärdena i kompensationsområdet. </w:t>
          </w:r>
        </w:p>
        <w:p w:rsidR="00141B60" w:rsidRPr="00D76012" w:rsidRDefault="00141B60" w:rsidP="00141B60">
          <w:pPr>
            <w:pStyle w:val="LLKappalejako"/>
            <w:spacing w:line="360" w:lineRule="auto"/>
            <w:rPr>
              <w:sz w:val="24"/>
            </w:rPr>
          </w:pPr>
          <w:r w:rsidRPr="00D76012">
            <w:rPr>
              <w:sz w:val="24"/>
            </w:rPr>
            <w:t>Ett tillstånd som produceras genom skyddskompensation anses alltid bli uppnått inom 30 år från det att det beslut som avses i 104 § i naturvårdslagen fattades. Antalet hektar med naturvärden som produceras genom skyddskompensation beräknas till ett nuvärde med en årlig ränta på 1,5 procent.</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9 §</w:t>
          </w:r>
        </w:p>
        <w:p w:rsidR="00141B60" w:rsidRPr="00D76012" w:rsidRDefault="00141B60" w:rsidP="00141B60">
          <w:pPr>
            <w:pStyle w:val="LLPykalanOtsikko"/>
            <w:spacing w:line="360" w:lineRule="auto"/>
            <w:rPr>
              <w:sz w:val="24"/>
            </w:rPr>
          </w:pPr>
          <w:r w:rsidRPr="00D76012">
            <w:rPr>
              <w:sz w:val="24"/>
            </w:rPr>
            <w:t>Kompensationsplan</w:t>
          </w:r>
        </w:p>
        <w:p w:rsidR="00141B60" w:rsidRPr="00D76012" w:rsidRDefault="00141B60" w:rsidP="00141B60">
          <w:pPr>
            <w:pStyle w:val="LLKappalejako"/>
            <w:spacing w:line="360" w:lineRule="auto"/>
            <w:rPr>
              <w:iCs/>
              <w:sz w:val="24"/>
            </w:rPr>
          </w:pPr>
          <w:r w:rsidRPr="00D76012">
            <w:rPr>
              <w:sz w:val="24"/>
            </w:rPr>
            <w:t>I den kompensationsplan som avses i 103 § i naturvårdslagen ska dessutom följande uppgifter om kompensationsområdet lämnas:</w:t>
          </w:r>
        </w:p>
        <w:p w:rsidR="00141B60" w:rsidRPr="00D76012" w:rsidRDefault="00141B60" w:rsidP="00141B60">
          <w:pPr>
            <w:pStyle w:val="LLKappalejako"/>
            <w:numPr>
              <w:ilvl w:val="0"/>
              <w:numId w:val="3"/>
            </w:numPr>
            <w:spacing w:line="360" w:lineRule="auto"/>
            <w:rPr>
              <w:iCs/>
              <w:sz w:val="24"/>
            </w:rPr>
          </w:pPr>
          <w:r w:rsidRPr="00D76012">
            <w:rPr>
              <w:sz w:val="24"/>
            </w:rPr>
            <w:t>uppgifter om fastigheten och dess ägare,</w:t>
          </w:r>
        </w:p>
        <w:p w:rsidR="00141B60" w:rsidRPr="00D76012" w:rsidRDefault="00141B60" w:rsidP="00141B60">
          <w:pPr>
            <w:pStyle w:val="LLKappalejako"/>
            <w:numPr>
              <w:ilvl w:val="0"/>
              <w:numId w:val="3"/>
            </w:numPr>
            <w:spacing w:line="360" w:lineRule="auto"/>
            <w:rPr>
              <w:iCs/>
              <w:sz w:val="24"/>
            </w:rPr>
          </w:pPr>
          <w:r w:rsidRPr="00D76012">
            <w:rPr>
              <w:sz w:val="24"/>
            </w:rPr>
            <w:t>karta eller geografisk information om kompensationsområdet i maskinläsbart format,</w:t>
          </w:r>
        </w:p>
        <w:p w:rsidR="00141B60" w:rsidRPr="00D76012" w:rsidRDefault="00141B60" w:rsidP="00141B60">
          <w:pPr>
            <w:pStyle w:val="LLKappalejako"/>
            <w:numPr>
              <w:ilvl w:val="0"/>
              <w:numId w:val="3"/>
            </w:numPr>
            <w:spacing w:line="360" w:lineRule="auto"/>
            <w:rPr>
              <w:iCs/>
              <w:sz w:val="24"/>
            </w:rPr>
          </w:pPr>
          <w:r w:rsidRPr="00D76012">
            <w:rPr>
              <w:sz w:val="24"/>
            </w:rPr>
            <w:t>tillståndet för naturvärdena i enlighet med den klassificering som avses i 5 § i denna förordning,</w:t>
          </w:r>
        </w:p>
        <w:p w:rsidR="00141B60" w:rsidRPr="00D76012" w:rsidRDefault="00141B60" w:rsidP="00141B60">
          <w:pPr>
            <w:pStyle w:val="LLKappalejako"/>
            <w:numPr>
              <w:ilvl w:val="0"/>
              <w:numId w:val="3"/>
            </w:numPr>
            <w:spacing w:line="360" w:lineRule="auto"/>
            <w:rPr>
              <w:iCs/>
              <w:sz w:val="24"/>
            </w:rPr>
          </w:pPr>
          <w:r w:rsidRPr="00D76012">
            <w:rPr>
              <w:sz w:val="24"/>
            </w:rPr>
            <w:t>det tillstånd för naturvärdena som eftersträvas genom kompensationsåtgärder enligt den klassificering som avses i 5 § i denna förordning och den information som ligger till grund för klassificeringen,</w:t>
          </w:r>
        </w:p>
        <w:p w:rsidR="00141B60" w:rsidRPr="00D76012" w:rsidRDefault="00141B60" w:rsidP="00141B60">
          <w:pPr>
            <w:pStyle w:val="LLKappalejako"/>
            <w:numPr>
              <w:ilvl w:val="0"/>
              <w:numId w:val="3"/>
            </w:numPr>
            <w:spacing w:line="360" w:lineRule="auto"/>
            <w:rPr>
              <w:iCs/>
              <w:sz w:val="24"/>
            </w:rPr>
          </w:pPr>
          <w:r w:rsidRPr="00D76012">
            <w:rPr>
              <w:sz w:val="24"/>
            </w:rPr>
            <w:t>tidpunkten för uppnåendet av det tillstånd som produceras genom kompensationsåtgärderna, om det har förlöpt kortare tid än 30 år från det att åtgärderna vidtogs,</w:t>
          </w:r>
        </w:p>
        <w:p w:rsidR="00141B60" w:rsidRPr="00D76012" w:rsidRDefault="00141B60" w:rsidP="00141B60">
          <w:pPr>
            <w:pStyle w:val="LLKappalejako"/>
            <w:numPr>
              <w:ilvl w:val="0"/>
              <w:numId w:val="3"/>
            </w:numPr>
            <w:spacing w:line="360" w:lineRule="auto"/>
            <w:rPr>
              <w:sz w:val="24"/>
            </w:rPr>
          </w:pPr>
          <w:r w:rsidRPr="00D76012">
            <w:rPr>
              <w:sz w:val="24"/>
            </w:rPr>
            <w:t>bedömning av antalet hektar med naturvärden som produceras genom kompensationsåtgärder och skyddskompensation.</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10 §</w:t>
          </w:r>
        </w:p>
        <w:p w:rsidR="00141B60" w:rsidRPr="00D76012" w:rsidRDefault="00141B60" w:rsidP="00141B60">
          <w:pPr>
            <w:pStyle w:val="LLPykalanOtsikko"/>
            <w:spacing w:line="360" w:lineRule="auto"/>
            <w:rPr>
              <w:sz w:val="24"/>
            </w:rPr>
          </w:pPr>
          <w:r w:rsidRPr="00D76012">
            <w:rPr>
              <w:sz w:val="24"/>
            </w:rPr>
            <w:t>Kompensationens geografiska motsvarighet</w:t>
          </w:r>
        </w:p>
        <w:p w:rsidR="00141B60" w:rsidRPr="00D76012" w:rsidRDefault="00141B60" w:rsidP="00141B60">
          <w:pPr>
            <w:pStyle w:val="LLKappalejako"/>
            <w:spacing w:line="360" w:lineRule="auto"/>
            <w:rPr>
              <w:sz w:val="24"/>
            </w:rPr>
          </w:pPr>
          <w:r w:rsidRPr="00D76012">
            <w:rPr>
              <w:sz w:val="24"/>
            </w:rPr>
            <w:t xml:space="preserve">Kompensationsområdet ska ligga inom det naturliga förekomstområdet för den naturtyp eller art som försämras. Det rekommenderas att kompensationsområdet ska ligga så nära den plats som möjligt där den naturtyp eller art som försämras förekommer.  </w:t>
          </w:r>
        </w:p>
        <w:p w:rsidR="00141B60" w:rsidRPr="00D76012" w:rsidRDefault="00141B60" w:rsidP="00141B60">
          <w:pPr>
            <w:pStyle w:val="LLKappalejako"/>
            <w:spacing w:line="360" w:lineRule="auto"/>
            <w:rPr>
              <w:sz w:val="24"/>
            </w:rPr>
          </w:pPr>
          <w:r w:rsidRPr="00D76012">
            <w:rPr>
              <w:sz w:val="24"/>
            </w:rPr>
            <w:t xml:space="preserve">De i 101 § 1 mom. 1 punkten i naturvårdslagen avsedda delområden inom skogsvegetationszonen är </w:t>
          </w:r>
        </w:p>
        <w:p w:rsidR="00141B60" w:rsidRPr="00D76012" w:rsidRDefault="00141B60" w:rsidP="00141B60">
          <w:pPr>
            <w:pStyle w:val="LLKappalejako"/>
            <w:numPr>
              <w:ilvl w:val="0"/>
              <w:numId w:val="1"/>
            </w:numPr>
            <w:spacing w:line="360" w:lineRule="auto"/>
            <w:rPr>
              <w:sz w:val="24"/>
            </w:rPr>
          </w:pPr>
          <w:proofErr w:type="spellStart"/>
          <w:r w:rsidRPr="00D76012">
            <w:rPr>
              <w:sz w:val="24"/>
            </w:rPr>
            <w:t>boreonemoral</w:t>
          </w:r>
          <w:proofErr w:type="spellEnd"/>
          <w:r w:rsidRPr="00D76012">
            <w:rPr>
              <w:sz w:val="24"/>
            </w:rPr>
            <w:t xml:space="preserve"> region (sydvästra kusten), </w:t>
          </w:r>
        </w:p>
        <w:p w:rsidR="00141B60" w:rsidRPr="00D76012" w:rsidRDefault="00141B60" w:rsidP="00141B60">
          <w:pPr>
            <w:pStyle w:val="LLKappalejako"/>
            <w:numPr>
              <w:ilvl w:val="0"/>
              <w:numId w:val="1"/>
            </w:numPr>
            <w:spacing w:line="360" w:lineRule="auto"/>
            <w:rPr>
              <w:sz w:val="24"/>
            </w:rPr>
          </w:pPr>
          <w:r w:rsidRPr="00D76012">
            <w:rPr>
              <w:sz w:val="24"/>
            </w:rPr>
            <w:t xml:space="preserve">sydboreal region (sydvästra Finland–Österbottens kust), </w:t>
          </w:r>
        </w:p>
        <w:p w:rsidR="00141B60" w:rsidRPr="00D76012" w:rsidRDefault="00141B60" w:rsidP="00141B60">
          <w:pPr>
            <w:pStyle w:val="LLKappalejako"/>
            <w:numPr>
              <w:ilvl w:val="0"/>
              <w:numId w:val="1"/>
            </w:numPr>
            <w:spacing w:line="360" w:lineRule="auto"/>
            <w:rPr>
              <w:sz w:val="24"/>
            </w:rPr>
          </w:pPr>
          <w:r w:rsidRPr="00D76012">
            <w:rPr>
              <w:sz w:val="24"/>
            </w:rPr>
            <w:t>sydboreal region (Insjöfinland),</w:t>
          </w:r>
        </w:p>
        <w:p w:rsidR="00141B60" w:rsidRPr="00D76012" w:rsidRDefault="00141B60" w:rsidP="00141B60">
          <w:pPr>
            <w:pStyle w:val="LLKappalejako"/>
            <w:numPr>
              <w:ilvl w:val="0"/>
              <w:numId w:val="1"/>
            </w:numPr>
            <w:spacing w:line="360" w:lineRule="auto"/>
            <w:rPr>
              <w:sz w:val="24"/>
            </w:rPr>
          </w:pPr>
          <w:r w:rsidRPr="00D76012">
            <w:rPr>
              <w:sz w:val="24"/>
            </w:rPr>
            <w:t xml:space="preserve">mellanboreal region (Österbotten), </w:t>
          </w:r>
        </w:p>
        <w:p w:rsidR="00141B60" w:rsidRPr="00D76012" w:rsidRDefault="00141B60" w:rsidP="00141B60">
          <w:pPr>
            <w:pStyle w:val="LLKappalejako"/>
            <w:numPr>
              <w:ilvl w:val="0"/>
              <w:numId w:val="1"/>
            </w:numPr>
            <w:spacing w:line="360" w:lineRule="auto"/>
            <w:rPr>
              <w:sz w:val="24"/>
            </w:rPr>
          </w:pPr>
          <w:r w:rsidRPr="00D76012">
            <w:rPr>
              <w:sz w:val="24"/>
            </w:rPr>
            <w:t>mellanboreal region (Norra Karelen–Kajanaland),</w:t>
          </w:r>
        </w:p>
        <w:p w:rsidR="00141B60" w:rsidRPr="00D76012" w:rsidRDefault="00141B60" w:rsidP="00141B60">
          <w:pPr>
            <w:pStyle w:val="LLKappalejako"/>
            <w:numPr>
              <w:ilvl w:val="0"/>
              <w:numId w:val="1"/>
            </w:numPr>
            <w:spacing w:line="360" w:lineRule="auto"/>
            <w:rPr>
              <w:sz w:val="24"/>
            </w:rPr>
          </w:pPr>
          <w:r w:rsidRPr="00D76012">
            <w:rPr>
              <w:sz w:val="24"/>
            </w:rPr>
            <w:t>mellanboreal region (Lapplandstriangeln),</w:t>
          </w:r>
        </w:p>
        <w:p w:rsidR="00141B60" w:rsidRPr="00D76012" w:rsidRDefault="00141B60" w:rsidP="00141B60">
          <w:pPr>
            <w:pStyle w:val="LLKappalejako"/>
            <w:numPr>
              <w:ilvl w:val="0"/>
              <w:numId w:val="1"/>
            </w:numPr>
            <w:spacing w:line="360" w:lineRule="auto"/>
            <w:rPr>
              <w:sz w:val="24"/>
            </w:rPr>
          </w:pPr>
          <w:r w:rsidRPr="00D76012">
            <w:rPr>
              <w:sz w:val="24"/>
            </w:rPr>
            <w:t>nordboreal region (Nordostlandet),</w:t>
          </w:r>
        </w:p>
        <w:p w:rsidR="00141B60" w:rsidRPr="00D76012" w:rsidRDefault="00141B60" w:rsidP="00141B60">
          <w:pPr>
            <w:pStyle w:val="LLKappalejako"/>
            <w:numPr>
              <w:ilvl w:val="0"/>
              <w:numId w:val="1"/>
            </w:numPr>
            <w:spacing w:line="360" w:lineRule="auto"/>
            <w:rPr>
              <w:sz w:val="24"/>
            </w:rPr>
          </w:pPr>
          <w:r w:rsidRPr="00D76012">
            <w:rPr>
              <w:sz w:val="24"/>
            </w:rPr>
            <w:t xml:space="preserve">nordboreal region (Nordbotten), </w:t>
          </w:r>
        </w:p>
        <w:p w:rsidR="00141B60" w:rsidRPr="00D76012" w:rsidRDefault="00141B60" w:rsidP="00141B60">
          <w:pPr>
            <w:pStyle w:val="LLKappalejako"/>
            <w:numPr>
              <w:ilvl w:val="0"/>
              <w:numId w:val="1"/>
            </w:numPr>
            <w:spacing w:line="360" w:lineRule="auto"/>
            <w:rPr>
              <w:sz w:val="24"/>
            </w:rPr>
          </w:pPr>
          <w:r w:rsidRPr="00D76012">
            <w:rPr>
              <w:sz w:val="24"/>
            </w:rPr>
            <w:t xml:space="preserve">nordboreal region (Skogslappland), </w:t>
          </w:r>
        </w:p>
        <w:p w:rsidR="00141B60" w:rsidRPr="00D76012" w:rsidRDefault="00141B60" w:rsidP="00141B60">
          <w:pPr>
            <w:pStyle w:val="LLKappalejako"/>
            <w:numPr>
              <w:ilvl w:val="0"/>
              <w:numId w:val="1"/>
            </w:numPr>
            <w:spacing w:line="360" w:lineRule="auto"/>
            <w:rPr>
              <w:sz w:val="24"/>
            </w:rPr>
          </w:pPr>
          <w:r w:rsidRPr="00D76012">
            <w:rPr>
              <w:sz w:val="24"/>
            </w:rPr>
            <w:t>nordboreal region (Fjällappland).</w:t>
          </w:r>
        </w:p>
        <w:p w:rsidR="00141B60" w:rsidRPr="00D76012" w:rsidRDefault="00141B60" w:rsidP="00141B60">
          <w:pPr>
            <w:pStyle w:val="LLKappalejako"/>
            <w:spacing w:line="360" w:lineRule="auto"/>
            <w:rPr>
              <w:sz w:val="24"/>
            </w:rPr>
          </w:pPr>
          <w:r w:rsidRPr="00D76012">
            <w:rPr>
              <w:sz w:val="24"/>
            </w:rPr>
            <w:t>Sådana havsområden som avses i 101 § 1 mom. 1 punkten i naturvårdslagen är</w:t>
          </w:r>
        </w:p>
        <w:p w:rsidR="00141B60" w:rsidRPr="00D76012" w:rsidRDefault="00141B60" w:rsidP="00141B60">
          <w:pPr>
            <w:pStyle w:val="LLKappalejako"/>
            <w:numPr>
              <w:ilvl w:val="0"/>
              <w:numId w:val="2"/>
            </w:numPr>
            <w:spacing w:line="360" w:lineRule="auto"/>
            <w:rPr>
              <w:sz w:val="24"/>
            </w:rPr>
          </w:pPr>
          <w:r w:rsidRPr="00D76012">
            <w:rPr>
              <w:sz w:val="24"/>
            </w:rPr>
            <w:t>Bottenviken,</w:t>
          </w:r>
        </w:p>
        <w:p w:rsidR="00141B60" w:rsidRPr="00D76012" w:rsidRDefault="00141B60" w:rsidP="00141B60">
          <w:pPr>
            <w:pStyle w:val="LLKappalejako"/>
            <w:numPr>
              <w:ilvl w:val="0"/>
              <w:numId w:val="2"/>
            </w:numPr>
            <w:spacing w:line="360" w:lineRule="auto"/>
            <w:rPr>
              <w:sz w:val="24"/>
            </w:rPr>
          </w:pPr>
          <w:r w:rsidRPr="00D76012">
            <w:rPr>
              <w:sz w:val="24"/>
            </w:rPr>
            <w:t xml:space="preserve">Kvarken, </w:t>
          </w:r>
        </w:p>
        <w:p w:rsidR="00141B60" w:rsidRPr="00D76012" w:rsidRDefault="00141B60" w:rsidP="00141B60">
          <w:pPr>
            <w:pStyle w:val="LLKappalejako"/>
            <w:numPr>
              <w:ilvl w:val="0"/>
              <w:numId w:val="2"/>
            </w:numPr>
            <w:spacing w:line="360" w:lineRule="auto"/>
            <w:rPr>
              <w:sz w:val="24"/>
            </w:rPr>
          </w:pPr>
          <w:r w:rsidRPr="00D76012">
            <w:rPr>
              <w:sz w:val="24"/>
            </w:rPr>
            <w:t xml:space="preserve">Bottenhavet, </w:t>
          </w:r>
        </w:p>
        <w:p w:rsidR="00141B60" w:rsidRPr="00D76012" w:rsidRDefault="00141B60" w:rsidP="00141B60">
          <w:pPr>
            <w:pStyle w:val="LLKappalejako"/>
            <w:numPr>
              <w:ilvl w:val="0"/>
              <w:numId w:val="2"/>
            </w:numPr>
            <w:spacing w:line="360" w:lineRule="auto"/>
            <w:rPr>
              <w:sz w:val="24"/>
            </w:rPr>
          </w:pPr>
          <w:r w:rsidRPr="00D76012">
            <w:rPr>
              <w:sz w:val="24"/>
            </w:rPr>
            <w:t xml:space="preserve">Åland–Skärgårdshavet, </w:t>
          </w:r>
        </w:p>
        <w:p w:rsidR="00141B60" w:rsidRPr="00D76012" w:rsidRDefault="00141B60" w:rsidP="00141B60">
          <w:pPr>
            <w:pStyle w:val="LLKappalejako"/>
            <w:numPr>
              <w:ilvl w:val="0"/>
              <w:numId w:val="2"/>
            </w:numPr>
            <w:spacing w:line="360" w:lineRule="auto"/>
            <w:rPr>
              <w:sz w:val="24"/>
            </w:rPr>
          </w:pPr>
          <w:r w:rsidRPr="00D76012">
            <w:rPr>
              <w:sz w:val="24"/>
            </w:rPr>
            <w:t>Finska viken.</w:t>
          </w:r>
        </w:p>
        <w:p w:rsidR="00141B60" w:rsidRPr="00D76012" w:rsidRDefault="00141B60" w:rsidP="00141B60">
          <w:pPr>
            <w:pStyle w:val="LLKappalejako"/>
            <w:spacing w:line="360" w:lineRule="auto"/>
            <w:rPr>
              <w:sz w:val="24"/>
            </w:rPr>
          </w:pPr>
          <w:r w:rsidRPr="00D76012">
            <w:rPr>
              <w:sz w:val="24"/>
            </w:rPr>
            <w:t xml:space="preserve">Med huvudvattendrag enligt 101 § 1 mom. 1 punkten i naturvårdslagen avses de avrinningsområden som nämns i bilaga 1 till statsrådets förordning om vattenförvaltningsområden (1303/2004). Med typ av vattenförekomst enligt 101 § 1 mom. 1 punkten i naturvårdslagen avses de ytvattentyper som nämns i 10 § i statsrådets förordning om vattenvårdsförvaltningen (1040/2006). </w:t>
          </w:r>
        </w:p>
        <w:p w:rsidR="00141B60" w:rsidRPr="00D76012" w:rsidRDefault="00141B60" w:rsidP="00141B60">
          <w:pPr>
            <w:pStyle w:val="LLKappalejako"/>
            <w:spacing w:line="360" w:lineRule="auto"/>
            <w:rPr>
              <w:sz w:val="24"/>
            </w:rPr>
          </w:pPr>
        </w:p>
        <w:p w:rsidR="00141B60" w:rsidRPr="00D76012" w:rsidRDefault="00141B60" w:rsidP="00141B60">
          <w:pPr>
            <w:pStyle w:val="LLPykala"/>
            <w:spacing w:line="360" w:lineRule="auto"/>
            <w:rPr>
              <w:sz w:val="24"/>
            </w:rPr>
          </w:pPr>
          <w:r w:rsidRPr="00D76012">
            <w:rPr>
              <w:sz w:val="24"/>
            </w:rPr>
            <w:t>11 §</w:t>
          </w:r>
        </w:p>
        <w:p w:rsidR="00141B60" w:rsidRPr="00D76012" w:rsidRDefault="00141B60" w:rsidP="00141B60">
          <w:pPr>
            <w:pStyle w:val="LLPykalanOtsikko"/>
            <w:spacing w:line="360" w:lineRule="auto"/>
            <w:rPr>
              <w:sz w:val="24"/>
            </w:rPr>
          </w:pPr>
          <w:r w:rsidRPr="00D76012">
            <w:rPr>
              <w:sz w:val="24"/>
            </w:rPr>
            <w:t>Ett samiskt samhälles område</w:t>
          </w:r>
        </w:p>
        <w:p w:rsidR="00141B60" w:rsidRPr="00D76012" w:rsidRDefault="00141B60" w:rsidP="00141B60">
          <w:pPr>
            <w:pStyle w:val="LLKappalejako"/>
            <w:spacing w:line="360" w:lineRule="auto"/>
            <w:rPr>
              <w:sz w:val="24"/>
            </w:rPr>
          </w:pPr>
          <w:r w:rsidRPr="00D76012">
            <w:rPr>
              <w:sz w:val="24"/>
            </w:rPr>
            <w:t>Ett samiskt samhälles område som avses i 101 § 1 mom. 2 punkten i naturvårdslagen definieras inom det i 4 § i sametingslagen (974/1995) avsedda samernas hembygdsområde vid förhandlingar enligt 9 § i den lagen.</w:t>
          </w:r>
        </w:p>
        <w:p w:rsidR="00141B60" w:rsidRPr="00D76012" w:rsidRDefault="00141B60" w:rsidP="00141B60">
          <w:pPr>
            <w:pStyle w:val="LLKappalejako"/>
            <w:spacing w:line="360" w:lineRule="auto"/>
            <w:rPr>
              <w:sz w:val="24"/>
            </w:rPr>
          </w:pPr>
        </w:p>
        <w:p w:rsidR="00141B60" w:rsidRPr="00D76012" w:rsidRDefault="00141B60" w:rsidP="00141B60">
          <w:pPr>
            <w:pStyle w:val="LLKappalejako"/>
            <w:spacing w:line="360" w:lineRule="auto"/>
            <w:rPr>
              <w:sz w:val="24"/>
            </w:rPr>
          </w:pPr>
        </w:p>
        <w:p w:rsidR="00141B60" w:rsidRPr="00D76012" w:rsidRDefault="00141B60" w:rsidP="00141B60">
          <w:pPr>
            <w:pStyle w:val="LLNormaali"/>
            <w:spacing w:line="360" w:lineRule="auto"/>
            <w:jc w:val="center"/>
            <w:rPr>
              <w:sz w:val="24"/>
              <w:szCs w:val="24"/>
            </w:rPr>
          </w:pPr>
          <w:r w:rsidRPr="00D76012">
            <w:rPr>
              <w:sz w:val="24"/>
              <w:szCs w:val="24"/>
            </w:rPr>
            <w:t>———</w:t>
          </w:r>
        </w:p>
        <w:p w:rsidR="00141B60" w:rsidRPr="00D76012" w:rsidRDefault="00141B60" w:rsidP="00141B60">
          <w:pPr>
            <w:pStyle w:val="LLVoimaantulokappale"/>
            <w:spacing w:line="360" w:lineRule="auto"/>
            <w:rPr>
              <w:sz w:val="24"/>
            </w:rPr>
          </w:pPr>
          <w:r w:rsidRPr="00D76012">
            <w:rPr>
              <w:sz w:val="24"/>
            </w:rPr>
            <w:t>Denna förordning träder i kraft den       20  .</w:t>
          </w:r>
        </w:p>
        <w:p w:rsidR="00141B60" w:rsidRPr="00D76012" w:rsidRDefault="00184D30" w:rsidP="00141B60">
          <w:pPr>
            <w:pStyle w:val="LLNormaali"/>
            <w:spacing w:line="360" w:lineRule="auto"/>
            <w:rPr>
              <w:sz w:val="24"/>
              <w:szCs w:val="24"/>
            </w:rPr>
          </w:pPr>
        </w:p>
      </w:sdtContent>
    </w:sdt>
    <w:p w:rsidR="00141B60" w:rsidRPr="00D76012" w:rsidRDefault="00141B60" w:rsidP="00141B60">
      <w:pPr>
        <w:pStyle w:val="LLNormaali"/>
        <w:spacing w:line="360" w:lineRule="auto"/>
        <w:rPr>
          <w:sz w:val="24"/>
          <w:szCs w:val="24"/>
        </w:rPr>
      </w:pPr>
    </w:p>
    <w:sdt>
      <w:sdtPr>
        <w:rPr>
          <w:sz w:val="24"/>
        </w:rPr>
        <w:alias w:val="Datum"/>
        <w:tag w:val="CCPaivays"/>
        <w:id w:val="2059428280"/>
        <w:placeholder>
          <w:docPart w:val="798495A22C3D4898AF4F2888C4C40561"/>
        </w:placeholder>
        <w15:color w:val="33CCCC"/>
        <w:text/>
      </w:sdtPr>
      <w:sdtEndPr/>
      <w:sdtContent>
        <w:p w:rsidR="00141B60" w:rsidRPr="00D76012" w:rsidRDefault="00141B60" w:rsidP="00141B60">
          <w:pPr>
            <w:pStyle w:val="LLPaivays"/>
            <w:spacing w:line="360" w:lineRule="auto"/>
            <w:rPr>
              <w:rFonts w:eastAsia="Calibri"/>
              <w:sz w:val="24"/>
            </w:rPr>
          </w:pPr>
          <w:r w:rsidRPr="00D76012">
            <w:rPr>
              <w:sz w:val="24"/>
            </w:rPr>
            <w:t xml:space="preserve">Helsingfors den xx </w:t>
          </w:r>
          <w:proofErr w:type="spellStart"/>
          <w:r w:rsidRPr="00D76012">
            <w:rPr>
              <w:sz w:val="24"/>
            </w:rPr>
            <w:t>xxxx</w:t>
          </w:r>
          <w:proofErr w:type="spellEnd"/>
          <w:r w:rsidRPr="00D76012">
            <w:rPr>
              <w:sz w:val="24"/>
            </w:rPr>
            <w:t xml:space="preserve"> 20xx.</w:t>
          </w:r>
        </w:p>
      </w:sdtContent>
    </w:sdt>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sdt>
      <w:sdtPr>
        <w:rPr>
          <w:sz w:val="24"/>
        </w:rPr>
        <w:alias w:val="Undertecknarens ställning"/>
        <w:tag w:val="CCAllekirjoitus"/>
        <w:id w:val="834419858"/>
        <w:placeholder>
          <w:docPart w:val="1F1772C2D744417A90E09BED1709B9D7"/>
        </w:placeholder>
        <w15:color w:val="00FFFF"/>
      </w:sdtPr>
      <w:sdtEndPr/>
      <w:sdtContent>
        <w:p w:rsidR="00141B60" w:rsidRPr="00D76012" w:rsidRDefault="00141B60" w:rsidP="00141B60">
          <w:pPr>
            <w:pStyle w:val="LLAllekirjoitus"/>
            <w:spacing w:line="360" w:lineRule="auto"/>
            <w:rPr>
              <w:rFonts w:eastAsia="Calibri"/>
              <w:b w:val="0"/>
              <w:sz w:val="24"/>
            </w:rPr>
          </w:pPr>
          <w:r w:rsidRPr="00D76012">
            <w:rPr>
              <w:b w:val="0"/>
              <w:sz w:val="24"/>
            </w:rPr>
            <w:t>...minister Förnamn Efternamn</w:t>
          </w:r>
        </w:p>
      </w:sdtContent>
    </w:sdt>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p w:rsidR="00141B60" w:rsidRPr="00D76012" w:rsidRDefault="00141B60" w:rsidP="00141B60">
      <w:pPr>
        <w:pStyle w:val="LLNormaali"/>
        <w:spacing w:line="360" w:lineRule="auto"/>
        <w:rPr>
          <w:sz w:val="24"/>
          <w:szCs w:val="24"/>
        </w:rPr>
      </w:pPr>
    </w:p>
    <w:p w:rsidR="00141B60" w:rsidRPr="00D76012" w:rsidRDefault="00141B60" w:rsidP="00141B60">
      <w:pPr>
        <w:pStyle w:val="LLVarmennus"/>
        <w:spacing w:line="360" w:lineRule="auto"/>
        <w:rPr>
          <w:sz w:val="24"/>
        </w:rPr>
      </w:pPr>
      <w:r w:rsidRPr="00D76012">
        <w:rPr>
          <w:sz w:val="24"/>
        </w:rPr>
        <w:t>Titel Förnamn Efternamn</w:t>
      </w:r>
    </w:p>
    <w:p w:rsidR="00141B60" w:rsidRPr="00D76012" w:rsidRDefault="00141B60" w:rsidP="00141B60">
      <w:pPr>
        <w:spacing w:line="360" w:lineRule="auto"/>
        <w:rPr>
          <w:sz w:val="24"/>
          <w:szCs w:val="24"/>
        </w:rPr>
      </w:pPr>
      <w:r w:rsidRPr="00D76012">
        <w:rPr>
          <w:sz w:val="24"/>
          <w:szCs w:val="24"/>
        </w:rPr>
        <w:br w:type="page"/>
      </w:r>
    </w:p>
    <w:p w:rsidR="00F977FE" w:rsidRPr="00141B60" w:rsidRDefault="00184D30">
      <w:pPr>
        <w:rPr>
          <w:sz w:val="24"/>
          <w:szCs w:val="24"/>
        </w:rPr>
      </w:pPr>
    </w:p>
    <w:sectPr w:rsidR="00F977FE" w:rsidRPr="00141B6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273E3"/>
    <w:multiLevelType w:val="hybridMultilevel"/>
    <w:tmpl w:val="36A845D4"/>
    <w:lvl w:ilvl="0" w:tplc="C50A8A6E">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 w15:restartNumberingAfterBreak="0">
    <w:nsid w:val="24771862"/>
    <w:multiLevelType w:val="hybridMultilevel"/>
    <w:tmpl w:val="7D5E0F1C"/>
    <w:lvl w:ilvl="0" w:tplc="59684C38">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2" w15:restartNumberingAfterBreak="0">
    <w:nsid w:val="5C70091B"/>
    <w:multiLevelType w:val="hybridMultilevel"/>
    <w:tmpl w:val="56044382"/>
    <w:lvl w:ilvl="0" w:tplc="7618088C">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B60"/>
    <w:rsid w:val="00141B60"/>
    <w:rsid w:val="00184D30"/>
    <w:rsid w:val="00356011"/>
    <w:rsid w:val="00E71F3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94739-E7CF-4380-822F-6104DCA1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41B60"/>
    <w:pPr>
      <w:spacing w:after="0" w:line="276" w:lineRule="auto"/>
    </w:pPr>
    <w:rPr>
      <w:rFonts w:ascii="Times New Roman" w:eastAsia="Calibri" w:hAnsi="Times New Roman" w:cs="Times New Roman"/>
      <w:lang w:val="sv-S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LKappalejako">
    <w:name w:val="LLKappalejako"/>
    <w:link w:val="LLKappalejakoChar"/>
    <w:rsid w:val="00141B60"/>
    <w:pPr>
      <w:spacing w:after="0" w:line="220" w:lineRule="exact"/>
      <w:ind w:firstLine="170"/>
      <w:jc w:val="both"/>
    </w:pPr>
    <w:rPr>
      <w:rFonts w:ascii="Times New Roman" w:eastAsia="Times New Roman" w:hAnsi="Times New Roman" w:cs="Times New Roman"/>
      <w:szCs w:val="24"/>
      <w:lang w:val="sv-SE" w:eastAsia="fi-FI"/>
    </w:rPr>
  </w:style>
  <w:style w:type="character" w:customStyle="1" w:styleId="LLKappalejakoChar">
    <w:name w:val="LLKappalejako Char"/>
    <w:link w:val="LLKappalejako"/>
    <w:locked/>
    <w:rsid w:val="00141B60"/>
    <w:rPr>
      <w:rFonts w:ascii="Times New Roman" w:eastAsia="Times New Roman" w:hAnsi="Times New Roman" w:cs="Times New Roman"/>
      <w:szCs w:val="24"/>
      <w:lang w:val="sv-SE" w:eastAsia="fi-FI"/>
    </w:rPr>
  </w:style>
  <w:style w:type="paragraph" w:customStyle="1" w:styleId="LLPykala">
    <w:name w:val="LLPykala"/>
    <w:next w:val="Normaali"/>
    <w:rsid w:val="00141B60"/>
    <w:pPr>
      <w:spacing w:after="0" w:line="220" w:lineRule="exact"/>
      <w:jc w:val="center"/>
    </w:pPr>
    <w:rPr>
      <w:rFonts w:ascii="Times New Roman" w:eastAsia="Times New Roman" w:hAnsi="Times New Roman" w:cs="Times New Roman"/>
      <w:szCs w:val="24"/>
      <w:lang w:val="sv-SE" w:eastAsia="fi-FI"/>
    </w:rPr>
  </w:style>
  <w:style w:type="paragraph" w:customStyle="1" w:styleId="LLPykalanOtsikko">
    <w:name w:val="LLPykalanOtsikko"/>
    <w:next w:val="Normaali"/>
    <w:rsid w:val="00141B60"/>
    <w:pPr>
      <w:spacing w:before="220" w:after="220" w:line="220" w:lineRule="exact"/>
      <w:jc w:val="center"/>
    </w:pPr>
    <w:rPr>
      <w:rFonts w:ascii="Times New Roman" w:eastAsia="Times New Roman" w:hAnsi="Times New Roman" w:cs="Times New Roman"/>
      <w:i/>
      <w:szCs w:val="24"/>
      <w:lang w:val="sv-SE" w:eastAsia="fi-FI"/>
    </w:rPr>
  </w:style>
  <w:style w:type="paragraph" w:customStyle="1" w:styleId="LLVoimaantulokappale">
    <w:name w:val="LLVoimaantulokappale"/>
    <w:rsid w:val="00141B60"/>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MomentinKohta">
    <w:name w:val="LLMomentinKohta"/>
    <w:rsid w:val="00141B60"/>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Paivays">
    <w:name w:val="LLPaivays"/>
    <w:next w:val="Normaali"/>
    <w:rsid w:val="00141B60"/>
    <w:pPr>
      <w:spacing w:after="220" w:line="220" w:lineRule="exact"/>
    </w:pPr>
    <w:rPr>
      <w:rFonts w:ascii="Times New Roman" w:eastAsia="Times New Roman" w:hAnsi="Times New Roman" w:cs="Times New Roman"/>
      <w:szCs w:val="24"/>
      <w:lang w:val="sv-SE" w:eastAsia="fi-FI"/>
    </w:rPr>
  </w:style>
  <w:style w:type="paragraph" w:customStyle="1" w:styleId="LLNormaali">
    <w:name w:val="LLNormaali"/>
    <w:basedOn w:val="Normaali"/>
    <w:qFormat/>
    <w:rsid w:val="00141B60"/>
    <w:pPr>
      <w:spacing w:line="220" w:lineRule="exact"/>
    </w:pPr>
  </w:style>
  <w:style w:type="paragraph" w:customStyle="1" w:styleId="LLSaadoksenNimi">
    <w:name w:val="LLSaadoksenNimi"/>
    <w:next w:val="Normaali"/>
    <w:rsid w:val="00141B60"/>
    <w:pPr>
      <w:spacing w:after="220" w:line="220" w:lineRule="exact"/>
      <w:jc w:val="center"/>
      <w:outlineLvl w:val="1"/>
    </w:pPr>
    <w:rPr>
      <w:rFonts w:ascii="Times New Roman" w:eastAsia="Times New Roman" w:hAnsi="Times New Roman" w:cs="Times New Roman"/>
      <w:b/>
      <w:sz w:val="21"/>
      <w:szCs w:val="24"/>
      <w:lang w:val="sv-SE" w:eastAsia="fi-FI"/>
    </w:rPr>
  </w:style>
  <w:style w:type="paragraph" w:customStyle="1" w:styleId="LLJohtolauseKappaleet">
    <w:name w:val="LLJohtolauseKappaleet"/>
    <w:rsid w:val="00141B60"/>
    <w:pPr>
      <w:spacing w:after="0" w:line="220" w:lineRule="exact"/>
      <w:ind w:firstLine="170"/>
      <w:jc w:val="both"/>
    </w:pPr>
    <w:rPr>
      <w:rFonts w:ascii="Times New Roman" w:eastAsia="Times New Roman" w:hAnsi="Times New Roman" w:cs="Times New Roman"/>
      <w:szCs w:val="24"/>
      <w:lang w:val="sv-SE" w:eastAsia="fi-FI"/>
    </w:rPr>
  </w:style>
  <w:style w:type="paragraph" w:customStyle="1" w:styleId="LLAllekirjoitus">
    <w:name w:val="LLAllekirjoitus"/>
    <w:next w:val="Normaali"/>
    <w:rsid w:val="00141B60"/>
    <w:pPr>
      <w:spacing w:after="0" w:line="240" w:lineRule="auto"/>
      <w:jc w:val="center"/>
    </w:pPr>
    <w:rPr>
      <w:rFonts w:ascii="Times New Roman" w:eastAsia="Times New Roman" w:hAnsi="Times New Roman" w:cs="Times New Roman"/>
      <w:b/>
      <w:sz w:val="21"/>
      <w:szCs w:val="24"/>
      <w:lang w:val="sv-SE" w:eastAsia="fi-FI"/>
    </w:rPr>
  </w:style>
  <w:style w:type="paragraph" w:customStyle="1" w:styleId="LLVarmennus">
    <w:name w:val="LLVarmennus"/>
    <w:next w:val="Normaali"/>
    <w:rsid w:val="00141B60"/>
    <w:pPr>
      <w:spacing w:before="220" w:after="0" w:line="220" w:lineRule="exact"/>
      <w:jc w:val="right"/>
    </w:pPr>
    <w:rPr>
      <w:rFonts w:ascii="Times New Roman" w:eastAsia="Times New Roman" w:hAnsi="Times New Roman" w:cs="Times New Roman"/>
      <w:szCs w:val="24"/>
      <w:lang w:val="sv-SE" w:eastAsia="fi-FI"/>
    </w:rPr>
  </w:style>
  <w:style w:type="paragraph" w:customStyle="1" w:styleId="LLMinisterionAsetus">
    <w:name w:val="LLMinisterionAsetus"/>
    <w:next w:val="LLNormaali"/>
    <w:rsid w:val="00141B60"/>
    <w:pPr>
      <w:spacing w:after="220" w:line="320" w:lineRule="exact"/>
      <w:jc w:val="center"/>
      <w:outlineLvl w:val="0"/>
    </w:pPr>
    <w:rPr>
      <w:rFonts w:ascii="Times New Roman" w:eastAsia="Times New Roman" w:hAnsi="Times New Roman" w:cs="Times New Roman"/>
      <w:b/>
      <w:sz w:val="30"/>
      <w:szCs w:val="24"/>
      <w:lang w:val="sv-SE"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2ECF1D68C5A4CEE91C8D590F81EFF6F"/>
        <w:category>
          <w:name w:val="Yleiset"/>
          <w:gallery w:val="placeholder"/>
        </w:category>
        <w:types>
          <w:type w:val="bbPlcHdr"/>
        </w:types>
        <w:behaviors>
          <w:behavior w:val="content"/>
        </w:behaviors>
        <w:guid w:val="{2E5F7753-4DDD-4962-B411-3EAA2668AC61}"/>
      </w:docPartPr>
      <w:docPartBody>
        <w:p w:rsidR="009701B0" w:rsidRDefault="001A2A03" w:rsidP="001A2A03">
          <w:pPr>
            <w:pStyle w:val="D2ECF1D68C5A4CEE91C8D590F81EFF6F"/>
          </w:pPr>
          <w:r w:rsidRPr="005D3E42">
            <w:rPr>
              <w:rStyle w:val="Paikkamerkkiteksti"/>
            </w:rPr>
            <w:t>Click or tap here to enter text.</w:t>
          </w:r>
        </w:p>
      </w:docPartBody>
    </w:docPart>
    <w:docPart>
      <w:docPartPr>
        <w:name w:val="798495A22C3D4898AF4F2888C4C40561"/>
        <w:category>
          <w:name w:val="Yleiset"/>
          <w:gallery w:val="placeholder"/>
        </w:category>
        <w:types>
          <w:type w:val="bbPlcHdr"/>
        </w:types>
        <w:behaviors>
          <w:behavior w:val="content"/>
        </w:behaviors>
        <w:guid w:val="{AB89A8FA-F390-4784-821D-C5CAE6DF064F}"/>
      </w:docPartPr>
      <w:docPartBody>
        <w:p w:rsidR="009701B0" w:rsidRDefault="001A2A03" w:rsidP="001A2A03">
          <w:pPr>
            <w:pStyle w:val="798495A22C3D4898AF4F2888C4C40561"/>
          </w:pPr>
          <w:r w:rsidRPr="005D3E42">
            <w:rPr>
              <w:rStyle w:val="Paikkamerkkiteksti"/>
            </w:rPr>
            <w:t>Click or tap here to enter text.</w:t>
          </w:r>
        </w:p>
      </w:docPartBody>
    </w:docPart>
    <w:docPart>
      <w:docPartPr>
        <w:name w:val="1F1772C2D744417A90E09BED1709B9D7"/>
        <w:category>
          <w:name w:val="Yleiset"/>
          <w:gallery w:val="placeholder"/>
        </w:category>
        <w:types>
          <w:type w:val="bbPlcHdr"/>
        </w:types>
        <w:behaviors>
          <w:behavior w:val="content"/>
        </w:behaviors>
        <w:guid w:val="{D8D524E3-A851-4D4C-99C3-2535C4C0D7A7}"/>
      </w:docPartPr>
      <w:docPartBody>
        <w:p w:rsidR="009701B0" w:rsidRDefault="001A2A03" w:rsidP="001A2A03">
          <w:pPr>
            <w:pStyle w:val="1F1772C2D744417A90E09BED1709B9D7"/>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03"/>
    <w:rsid w:val="001A2A03"/>
    <w:rsid w:val="009701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1A2A03"/>
    <w:rPr>
      <w:color w:val="808080"/>
    </w:rPr>
  </w:style>
  <w:style w:type="paragraph" w:customStyle="1" w:styleId="D2ECF1D68C5A4CEE91C8D590F81EFF6F">
    <w:name w:val="D2ECF1D68C5A4CEE91C8D590F81EFF6F"/>
    <w:rsid w:val="001A2A03"/>
  </w:style>
  <w:style w:type="paragraph" w:customStyle="1" w:styleId="798495A22C3D4898AF4F2888C4C40561">
    <w:name w:val="798495A22C3D4898AF4F2888C4C40561"/>
    <w:rsid w:val="001A2A03"/>
  </w:style>
  <w:style w:type="paragraph" w:customStyle="1" w:styleId="1F1772C2D744417A90E09BED1709B9D7">
    <w:name w:val="1F1772C2D744417A90E09BED1709B9D7"/>
    <w:rsid w:val="001A2A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997</Words>
  <Characters>8080</Characters>
  <Application>Microsoft Office Word</Application>
  <DocSecurity>0</DocSecurity>
  <Lines>67</Lines>
  <Paragraphs>18</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Boxberg-Wide Gunilla (VNK)</dc:creator>
  <cp:keywords/>
  <dc:description/>
  <cp:lastModifiedBy>Suvantola Leila (YM)</cp:lastModifiedBy>
  <cp:revision>2</cp:revision>
  <dcterms:created xsi:type="dcterms:W3CDTF">2023-05-03T09:28:00Z</dcterms:created>
  <dcterms:modified xsi:type="dcterms:W3CDTF">2023-05-03T09:28:00Z</dcterms:modified>
</cp:coreProperties>
</file>