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987205067"/>
        <w:placeholder>
          <w:docPart w:val="7E03882D029443E3A21C7A3F800E699B"/>
        </w:placeholder>
        <w15:color w:val="00FFFF"/>
      </w:sdtPr>
      <w:sdtEndPr/>
      <w:sdtContent>
        <w:p w:rsidR="00956245" w:rsidRDefault="00956245">
          <w:pPr>
            <w:pStyle w:val="LLNormaali"/>
          </w:pPr>
        </w:p>
        <w:p w:rsidR="004F334C" w:rsidRDefault="004F334C" w:rsidP="004F334C">
          <w:pPr>
            <w:pStyle w:val="LLTPnAsetus"/>
          </w:pPr>
          <w:r>
            <w:t>Republikens presidents förordning</w:t>
          </w:r>
        </w:p>
        <w:p w:rsidR="001D5B51" w:rsidRPr="009167E1" w:rsidRDefault="001D5B51" w:rsidP="001D5B51">
          <w:pPr>
            <w:pStyle w:val="LLSaadoksenNimi"/>
          </w:pPr>
          <w:r>
            <w:t>om ändring av</w:t>
          </w:r>
          <w:r w:rsidR="00CD019A" w:rsidRPr="00CD019A">
            <w:t xml:space="preserve"> om ändring av republikens presidents förordning om placeringsorterna för Finlands beskickningar i utlandet och ordnandet av konsulära tjänster i utrikesförvaltningen</w:t>
          </w:r>
        </w:p>
        <w:p w:rsidR="001D5B51" w:rsidRDefault="008341AB" w:rsidP="001D5B51">
          <w:pPr>
            <w:pStyle w:val="LLJohtolauseKappaleet"/>
          </w:pPr>
          <w:r>
            <w:t>I enlighet med republikens presidents beslut</w:t>
          </w:r>
        </w:p>
        <w:p w:rsidR="00CD019A" w:rsidRPr="009167E1" w:rsidRDefault="00CD019A" w:rsidP="001D5B51">
          <w:pPr>
            <w:pStyle w:val="LLJohtolauseKappaleet"/>
          </w:pPr>
        </w:p>
        <w:p w:rsidR="001D5B51" w:rsidRPr="00CD019A" w:rsidRDefault="001D5B51" w:rsidP="001D5B51">
          <w:pPr>
            <w:pStyle w:val="LLJohtolauseKappaleet"/>
          </w:pPr>
          <w:r w:rsidRPr="009167E1">
            <w:rPr>
              <w:i/>
            </w:rPr>
            <w:t>ändras</w:t>
          </w:r>
          <w:r w:rsidR="00CD019A" w:rsidRPr="00CD019A">
            <w:t xml:space="preserve"> bilagan till republikens presidents förordning om placeringsorterna för Finlands beskickningar i utlandet och ordnandet av konsulära tjänster i utrikesförvaltningen (613/2015) som följer: </w:t>
          </w:r>
        </w:p>
        <w:p w:rsidR="001D5B51" w:rsidRDefault="00CD019A" w:rsidP="001D5B51">
          <w:pPr>
            <w:pStyle w:val="LLPykala"/>
          </w:pPr>
          <w:r>
            <w:t xml:space="preserve"> </w:t>
          </w:r>
        </w:p>
        <w:p w:rsidR="001D5B51" w:rsidRDefault="001D5B51" w:rsidP="001D5B51">
          <w:pPr>
            <w:pStyle w:val="LLNormaali"/>
          </w:pPr>
        </w:p>
        <w:p w:rsidR="001D5B51" w:rsidRDefault="00CD019A" w:rsidP="001D5B51">
          <w:pPr>
            <w:pStyle w:val="LLKappalejako"/>
          </w:pPr>
          <w:r>
            <w:t xml:space="preserve"> </w:t>
          </w: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>
            <w:t>Denna förordning träder i kraft den 20 .</w:t>
          </w:r>
        </w:p>
        <w:p w:rsidR="001D5B51" w:rsidRDefault="00CD019A" w:rsidP="001D5B51">
          <w:pPr>
            <w:pStyle w:val="LLNormaali"/>
          </w:pPr>
        </w:p>
      </w:sdtContent>
    </w:sdt>
    <w:p w:rsidR="00956245" w:rsidRDefault="00956245">
      <w:pPr>
        <w:pStyle w:val="LLNormaali"/>
      </w:pPr>
    </w:p>
    <w:sdt>
      <w:sdtPr>
        <w:alias w:val="Päiväys"/>
        <w:tag w:val="CCPaivays"/>
        <w:id w:val="-634264269"/>
        <w:placeholder>
          <w:docPart w:val="C30922B654DE468BAEC65884E55714DA"/>
        </w:placeholder>
        <w15:color w:val="33CCCC"/>
        <w:text/>
      </w:sdtPr>
      <w:sdtEndPr/>
      <w:sdtContent>
        <w:p w:rsidR="008341AB" w:rsidRPr="00302A46" w:rsidRDefault="008341AB" w:rsidP="008341AB">
          <w:pPr>
            <w:pStyle w:val="LLPaivays"/>
          </w:pPr>
          <w:r>
            <w:t>Helsingfors den  20xx</w:t>
          </w:r>
        </w:p>
      </w:sdtContent>
    </w:sdt>
    <w:p w:rsidR="008341AB" w:rsidRPr="00030BA9" w:rsidRDefault="008341AB" w:rsidP="008341AB">
      <w:pPr>
        <w:pStyle w:val="LLNormaali"/>
      </w:pPr>
    </w:p>
    <w:sdt>
      <w:sdtPr>
        <w:alias w:val="Allekirjoittajan asema"/>
        <w:tag w:val="CCAllekirjoitus"/>
        <w:id w:val="1321848244"/>
        <w:placeholder>
          <w:docPart w:val="C30922B654DE468BAEC65884E55714DA"/>
        </w:placeholder>
        <w15:color w:val="00FFFF"/>
      </w:sdtPr>
      <w:sdtEndPr/>
      <w:sdtContent>
        <w:p w:rsidR="008341AB" w:rsidRPr="008D7BC7" w:rsidRDefault="008341AB" w:rsidP="008341AB">
          <w:pPr>
            <w:pStyle w:val="LLAllekirjoitus"/>
          </w:pPr>
          <w:r>
            <w:t>Republikens President</w:t>
          </w:r>
        </w:p>
      </w:sdtContent>
    </w:sdt>
    <w:p w:rsidR="008341AB" w:rsidRPr="00385A06" w:rsidRDefault="008341AB" w:rsidP="008341AB">
      <w:pPr>
        <w:pStyle w:val="LLNimenselvennys"/>
      </w:pPr>
      <w:r>
        <w:t>Förnamn Efternamn</w:t>
      </w: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8341AB" w:rsidP="008341AB">
      <w:pPr>
        <w:pStyle w:val="LLVarmennus"/>
      </w:pPr>
      <w:r>
        <w:t>…minister Förnamn Efternamn</w:t>
      </w:r>
    </w:p>
    <w:p w:rsidR="001D5B51" w:rsidRDefault="001D5B51" w:rsidP="004F334C"/>
    <w:p w:rsidR="00CD019A" w:rsidRDefault="00CD019A" w:rsidP="004F334C"/>
    <w:p w:rsidR="00CD019A" w:rsidRDefault="00CD019A" w:rsidP="004F334C"/>
    <w:p w:rsidR="00CD019A" w:rsidRDefault="00CD019A" w:rsidP="004F334C"/>
    <w:p w:rsidR="00CD019A" w:rsidRDefault="00CD019A" w:rsidP="004F334C"/>
    <w:p w:rsidR="00CD019A" w:rsidRDefault="00CD019A" w:rsidP="004F334C"/>
    <w:p w:rsidR="00CD019A" w:rsidRDefault="00CD019A" w:rsidP="004F334C"/>
    <w:p w:rsidR="00CD019A" w:rsidRDefault="00CD019A" w:rsidP="004F334C"/>
    <w:p w:rsidR="00CD019A" w:rsidRDefault="00CD019A" w:rsidP="004F334C"/>
    <w:p w:rsidR="00CD019A" w:rsidRDefault="00CD019A" w:rsidP="004F334C"/>
    <w:p w:rsidR="00CD019A" w:rsidRDefault="00CD019A" w:rsidP="004F334C"/>
    <w:p w:rsidR="00CD019A" w:rsidRDefault="00CD019A" w:rsidP="004F334C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4C28E0535EA24024807D995D96072086"/>
        </w:placeholder>
        <w15:color w:val="33CCCC"/>
      </w:sdtPr>
      <w:sdtContent>
        <w:p w:rsidR="00CD019A" w:rsidRDefault="00CD019A" w:rsidP="00CD019A">
          <w:pPr>
            <w:pStyle w:val="LLLiite"/>
          </w:pPr>
          <w:r>
            <w:t>Bilaga</w:t>
          </w:r>
        </w:p>
        <w:p w:rsidR="00CD019A" w:rsidRPr="00505610" w:rsidRDefault="00CD019A" w:rsidP="00CD019A">
          <w:pPr>
            <w:spacing w:line="259" w:lineRule="auto"/>
          </w:pPr>
          <w:r w:rsidRPr="00505610">
            <w:rPr>
              <w:b/>
            </w:rPr>
            <w:t>ORDNANDET AV KONSULÄRA TJÄNSTER I UTRIKESFÖRVALTNINGEN</w:t>
          </w:r>
        </w:p>
        <w:tbl>
          <w:tblPr>
            <w:tblW w:w="7822" w:type="dxa"/>
            <w:tblInd w:w="1" w:type="dxa"/>
            <w:tblCellMar>
              <w:top w:w="53" w:type="dxa"/>
              <w:left w:w="59" w:type="dxa"/>
              <w:right w:w="46" w:type="dxa"/>
            </w:tblCellMar>
            <w:tblLook w:val="04A0" w:firstRow="1" w:lastRow="0" w:firstColumn="1" w:lastColumn="0" w:noHBand="0" w:noVBand="1"/>
          </w:tblPr>
          <w:tblGrid>
            <w:gridCol w:w="459"/>
            <w:gridCol w:w="2382"/>
            <w:gridCol w:w="2430"/>
            <w:gridCol w:w="2551"/>
          </w:tblGrid>
          <w:tr w:rsidR="00CD019A" w:rsidRPr="00505610" w:rsidTr="003A1BD5">
            <w:trPr>
              <w:trHeight w:val="106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Finska beskickningar som tillhandahåller konsulära tjänster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ind w:right="55"/>
                  <w:rPr>
                    <w:rFonts w:eastAsia="Times New Roman"/>
                    <w:color w:val="FF0000"/>
                  </w:rPr>
                </w:pPr>
                <w:r w:rsidRPr="00505610">
                  <w:t>Finsk beskickning som tillhandahåller konsulära tjänster, om det är en annan beskickning än beskickningen på placeringsorten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ind w:right="31"/>
                  <w:rPr>
                    <w:rFonts w:eastAsia="Times New Roman"/>
                    <w:color w:val="FF0000"/>
                  </w:rPr>
                </w:pPr>
                <w:r w:rsidRPr="00505610">
                  <w:t>Konsulära tjänster som överförts och tillhandahålls av någon annan beskickning än beskickningen på placeringsorten</w:t>
                </w: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1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Afghanistan, Kabul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Default="00CD019A" w:rsidP="003A1BD5">
                <w:pPr>
                  <w:spacing w:line="259" w:lineRule="auto"/>
                </w:pPr>
                <w:r w:rsidRPr="00505610">
                  <w:t>Indien, New Delhi</w:t>
                </w:r>
              </w:p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Iran, Teheran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Default="00CD019A" w:rsidP="003A1BD5">
                <w:pPr>
                  <w:spacing w:line="259" w:lineRule="auto"/>
                </w:pPr>
                <w:r w:rsidRPr="00505610">
                  <w:t>Uppehållstillståndsärenden</w:t>
                </w:r>
              </w:p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Uppehållstillståndsärenden</w:t>
                </w: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Nederländerna, Haag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3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Algeriet, Alger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58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4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Amerikas förenta stater, Washington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t>Amerikas förenta stater, New York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  <w:color w:val="FF0000"/>
                  </w:rPr>
                </w:pPr>
                <w:r w:rsidRPr="00505610">
                  <w:t>Uppehållstillståndsärenden</w:t>
                </w:r>
              </w:p>
            </w:tc>
          </w:tr>
          <w:tr w:rsidR="00CD019A" w:rsidRPr="00505610" w:rsidTr="003A1BD5">
            <w:trPr>
              <w:trHeight w:val="58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5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 xml:space="preserve">Amerikas förenta stater, </w:t>
                </w:r>
              </w:p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New York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58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6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Amerikas förenta stater, Los Angeles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7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Argentina, Buenos Aires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8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Australien, Canberra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9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Belgien, Bryssel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10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Brasilien, Brasília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  <w:color w:val="FF0000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  <w:color w:val="FF0000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11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Brasilien, São Paulo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12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Bulgarien, Sofia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13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Chile, Santiago de Chile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14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Egypten, Kairo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15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Spanien, Madrid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16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Sydafrika, Pretoria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lastRenderedPageBreak/>
                  <w:t>17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Etiopien, Addis Abeba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18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Filippinerna, Manila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19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Indonesien, Jakarta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20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Indien, New Delhi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>
                  <w:t>21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A8061D" w:rsidRDefault="00CD019A" w:rsidP="003A1BD5">
                <w:pPr>
                  <w:spacing w:line="259" w:lineRule="auto"/>
                </w:pPr>
                <w:r w:rsidRPr="00A8061D">
                  <w:t>Indien, Mumbai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A8061D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A8061D">
                  <w:rPr>
                    <w:rFonts w:eastAsia="Times New Roman"/>
                  </w:rPr>
                  <w:t>Indien, New Delhi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A8061D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A8061D">
                  <w:rPr>
                    <w:rFonts w:eastAsia="Times New Roman"/>
                  </w:rPr>
                  <w:t>Konsulära tjänster</w:t>
                </w: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</w:t>
                </w:r>
                <w:r>
                  <w:t>2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Irak, Bagdad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Turkiet, Ankara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Konsulära tjänster</w:t>
                </w: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</w:t>
                </w:r>
                <w:r>
                  <w:t>3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Iran, Teheran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</w:t>
                </w:r>
                <w:r>
                  <w:t>4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Irland, Dublin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</w:t>
                </w:r>
                <w:r>
                  <w:t>5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Island, Reykjavik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</w:t>
                </w:r>
                <w:r>
                  <w:t>6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Storbritannien och Nordirland, London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</w:t>
                </w:r>
                <w:r>
                  <w:t>7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Israel, Tel Aviv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</w:t>
                </w:r>
                <w:r>
                  <w:t>8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Italien, Rom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2</w:t>
                </w:r>
                <w:r>
                  <w:t>9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Österrike, Wien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>
                  <w:t>30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Japan, Tokyo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3</w:t>
                </w:r>
                <w:r>
                  <w:t>1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Kanada, Ottawa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3</w:t>
                </w:r>
                <w:r>
                  <w:t>2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Kazakstan, Nur-Sultan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3</w:t>
                </w:r>
                <w:r>
                  <w:t>3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Kenya, Nairobi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3</w:t>
                </w:r>
                <w:r>
                  <w:t>4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Kina, Peking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3</w:t>
                </w:r>
                <w:r>
                  <w:t>5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Kina, Shanghai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3</w:t>
                </w:r>
                <w:r>
                  <w:t>6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Kina, Hongkong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3</w:t>
                </w:r>
                <w:r>
                  <w:t>7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Colombia, Bogotá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3</w:t>
                </w:r>
                <w:r>
                  <w:t>8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Republiken Korea, Seoul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lastRenderedPageBreak/>
                  <w:t>3</w:t>
                </w:r>
                <w:r>
                  <w:t>9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Kosovo, Pristina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>
                  <w:t>40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Grekland, Aten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4</w:t>
                </w:r>
                <w:r>
                  <w:t>1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Kroatien, Zagreb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4</w:t>
                </w:r>
                <w:r>
                  <w:t>2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Cypern, Nicosia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4</w:t>
                </w:r>
                <w:r>
                  <w:t>3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Lettland, Riga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4</w:t>
                </w:r>
                <w:r>
                  <w:t>4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Libanon, Beirut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Turkiet, Ankara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Konsulära tjänster</w:t>
                </w: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4</w:t>
                </w:r>
                <w:r>
                  <w:t>5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Litauen, Vilnius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4</w:t>
                </w:r>
                <w:r>
                  <w:t>6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Malaysia, Kuala Lumpur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4</w:t>
                </w:r>
                <w:r>
                  <w:t>7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Marocko, Rabat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4</w:t>
                </w:r>
                <w:r>
                  <w:t>8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Mexiko, Mexico City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4</w:t>
                </w:r>
                <w:r>
                  <w:t>9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Moçambique, Maputo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>
                  <w:t>50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Myanmar, Yangon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Thailand, Bangkok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Konsulära tjänster</w:t>
                </w: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5</w:t>
                </w:r>
                <w:r>
                  <w:t>1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Namibia, Windhoek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5</w:t>
                </w:r>
                <w:r>
                  <w:t>2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Nepal, Kathmandu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5</w:t>
                </w:r>
                <w:r>
                  <w:t>3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Nigeria, Abuja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5</w:t>
                </w:r>
                <w:r>
                  <w:t>4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Norge, Oslo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>
                  <w:t>55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A8061D" w:rsidRDefault="00CD019A" w:rsidP="003A1BD5">
                <w:pPr>
                  <w:spacing w:line="259" w:lineRule="auto"/>
                </w:pPr>
                <w:r w:rsidRPr="00A8061D">
                  <w:t>Pakistan, Islamabad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A8061D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A8061D">
                  <w:rPr>
                    <w:rFonts w:eastAsia="Times New Roman"/>
                  </w:rPr>
                  <w:t>Förenade arabemiraten, Abu Dhabi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A8061D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A8061D">
                  <w:rPr>
                    <w:rFonts w:eastAsia="Times New Roman"/>
                  </w:rPr>
                  <w:t>Konsulära tjänster</w:t>
                </w: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5</w:t>
                </w:r>
                <w:r>
                  <w:t>6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Peru, Lima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5</w:t>
                </w:r>
                <w:r>
                  <w:t>7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Portugal, Lissabon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5</w:t>
                </w:r>
                <w:r>
                  <w:t>8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Polen, Warszawa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5</w:t>
                </w:r>
                <w:r>
                  <w:t>9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Heliga stolen, Vatikanstaden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Italien, Rom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Konsulära tjänster</w:t>
                </w: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>
                  <w:lastRenderedPageBreak/>
                  <w:t>60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Qatar, Doha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Förenade</w:t>
                </w:r>
                <w:r>
                  <w:rPr>
                    <w:rFonts w:eastAsia="Times New Roman"/>
                  </w:rPr>
                  <w:t xml:space="preserve"> </w:t>
                </w:r>
                <w:r w:rsidRPr="00505610">
                  <w:rPr>
                    <w:rFonts w:eastAsia="Times New Roman"/>
                  </w:rPr>
                  <w:t>arabemiraten, Abu Dhabi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CD019A" w:rsidRDefault="00CD019A" w:rsidP="003A1BD5">
                <w:pPr>
                  <w:spacing w:after="160" w:line="259" w:lineRule="auto"/>
                  <w:rPr>
                    <w:rFonts w:eastAsia="Times New Roman"/>
                    <w:strike/>
                  </w:rPr>
                </w:pPr>
                <w:r w:rsidRPr="00CD019A">
                  <w:rPr>
                    <w:rFonts w:eastAsia="Times New Roman"/>
                    <w:strike/>
                  </w:rPr>
                  <w:t>Konsulära tjänster</w:t>
                </w:r>
              </w:p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bookmarkStart w:id="0" w:name="_GoBack"/>
                <w:r w:rsidRPr="00CD019A">
                  <w:rPr>
                    <w:rFonts w:eastAsia="Times New Roman"/>
                    <w:color w:val="FF0000"/>
                  </w:rPr>
                  <w:t>Uppehållstillståndsärenden</w:t>
                </w:r>
                <w:bookmarkEnd w:id="0"/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>
                  <w:t>61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Frankrike, Paris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6</w:t>
                </w:r>
                <w:r>
                  <w:t>2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Rumänien, Bukarest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6</w:t>
                </w:r>
                <w:r>
                  <w:t>3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Sverige, Stockholm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6</w:t>
                </w:r>
                <w:r>
                  <w:t>4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Tyskland, Berlin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6</w:t>
                </w:r>
                <w:r>
                  <w:t>5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Zambia, Lusaka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6</w:t>
                </w:r>
                <w:r>
                  <w:t>6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Saudiarabien, Riyadh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6</w:t>
                </w:r>
                <w:r>
                  <w:t>7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Senegal, Dakar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Nigeria, Abuja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Konsulära tjänster</w:t>
                </w: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6</w:t>
                </w:r>
                <w:r>
                  <w:t>8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Serbien, Belgrad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6</w:t>
                </w:r>
                <w:r>
                  <w:t>9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Singapore, Singapore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>
                  <w:t>70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Schweiz, Bern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>
                  <w:t>71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Syrien, Damaskus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Turkiet, Ankara</w:t>
                </w: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Konsulära tjänster</w:t>
                </w: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7</w:t>
                </w:r>
                <w:r>
                  <w:t>2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Tanzania, Dar es Salaam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7</w:t>
                </w:r>
                <w:r>
                  <w:t>3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Danmark, Köpenhamn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7</w:t>
                </w:r>
                <w:r>
                  <w:t>4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 xml:space="preserve"> Thailand, Bangkok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7</w:t>
                </w:r>
                <w:r>
                  <w:t>5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Tjeckien, Prag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7</w:t>
                </w:r>
                <w:r>
                  <w:t>6</w:t>
                </w:r>
              </w:p>
            </w:tc>
            <w:tc>
              <w:tcPr>
                <w:tcW w:w="23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Tunisien, Tunis</w:t>
                </w:r>
              </w:p>
            </w:tc>
            <w:tc>
              <w:tcPr>
                <w:tcW w:w="2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</w:tbl>
        <w:p w:rsidR="00CD019A" w:rsidRPr="00505610" w:rsidRDefault="00CD019A" w:rsidP="00CD019A">
          <w:pPr>
            <w:spacing w:after="88" w:line="259" w:lineRule="auto"/>
          </w:pPr>
        </w:p>
        <w:tbl>
          <w:tblPr>
            <w:tblW w:w="7822" w:type="dxa"/>
            <w:tblInd w:w="1" w:type="dxa"/>
            <w:tblCellMar>
              <w:top w:w="53" w:type="dxa"/>
              <w:left w:w="59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63"/>
            <w:gridCol w:w="2408"/>
            <w:gridCol w:w="2453"/>
            <w:gridCol w:w="2498"/>
          </w:tblGrid>
          <w:tr w:rsidR="00CD019A" w:rsidRPr="00505610" w:rsidTr="003A1BD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7</w:t>
                </w:r>
                <w: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Turkiet, Ankara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7</w:t>
                </w:r>
                <w: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Ukraina, Kiev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7</w:t>
                </w:r>
                <w: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Ungern, Budapest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80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Ryssland, Moskva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lastRenderedPageBreak/>
                  <w:t>8</w:t>
                </w:r>
                <w: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Vietnam, Hanoi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8</w:t>
                </w:r>
                <w: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</w:pPr>
                <w:r w:rsidRPr="00505610">
                  <w:t>Estland, Tallinn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  <w:tr w:rsidR="00CD019A" w:rsidRPr="00505610" w:rsidTr="003A1BD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t>8</w:t>
                </w:r>
                <w: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line="259" w:lineRule="auto"/>
                  <w:rPr>
                    <w:rFonts w:eastAsia="Times New Roman"/>
                  </w:rPr>
                </w:pPr>
                <w:r w:rsidRPr="00505610">
                  <w:rPr>
                    <w:rFonts w:eastAsia="Times New Roman"/>
                  </w:rPr>
                  <w:t>Förenade arabemiraten, Abu Dhabi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D019A" w:rsidRPr="00505610" w:rsidRDefault="00CD019A" w:rsidP="003A1BD5">
                <w:pPr>
                  <w:spacing w:after="160" w:line="259" w:lineRule="auto"/>
                  <w:rPr>
                    <w:rFonts w:eastAsia="Times New Roman"/>
                  </w:rPr>
                </w:pPr>
              </w:p>
            </w:tc>
          </w:tr>
        </w:tbl>
        <w:p w:rsidR="00CD019A" w:rsidRPr="000F0DA7" w:rsidRDefault="00CD019A" w:rsidP="00CD019A">
          <w:pPr>
            <w:pStyle w:val="LLNormaali"/>
            <w:rPr>
              <w:lang w:eastAsia="sv-SE"/>
            </w:rPr>
          </w:pPr>
        </w:p>
        <w:p w:rsidR="00CD019A" w:rsidRDefault="00CD019A" w:rsidP="00CD019A">
          <w:pPr>
            <w:pStyle w:val="LLNormaali"/>
          </w:pPr>
        </w:p>
      </w:sdtContent>
    </w:sdt>
    <w:p w:rsidR="00CD019A" w:rsidRPr="00F45931" w:rsidRDefault="00CD019A" w:rsidP="00CD019A">
      <w:pPr>
        <w:pStyle w:val="LLNormaali"/>
        <w:rPr>
          <w:lang w:eastAsia="fi-FI"/>
        </w:rPr>
      </w:pPr>
    </w:p>
    <w:p w:rsidR="00CD019A" w:rsidRPr="00F45931" w:rsidRDefault="00CD019A" w:rsidP="00CD019A">
      <w:pPr>
        <w:spacing w:line="240" w:lineRule="auto"/>
        <w:rPr>
          <w:lang w:eastAsia="fi-FI"/>
        </w:rPr>
      </w:pPr>
    </w:p>
    <w:sectPr w:rsidR="00CD019A" w:rsidRPr="00F459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9A" w:rsidRDefault="00CD019A">
      <w:r>
        <w:separator/>
      </w:r>
    </w:p>
  </w:endnote>
  <w:endnote w:type="continuationSeparator" w:id="0">
    <w:p w:rsidR="00CD019A" w:rsidRDefault="00CD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1DF" w:rsidRDefault="000E6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  <w:r w:rsidRPr="000C5020">
            <w:rPr>
              <w:rStyle w:val="PageNumber"/>
              <w:sz w:val="22"/>
            </w:rPr>
            <w:fldChar w:fldCharType="begin"/>
          </w:r>
          <w:r w:rsidRPr="000C5020">
            <w:rPr>
              <w:rStyle w:val="PageNumber"/>
              <w:sz w:val="22"/>
            </w:rPr>
            <w:instrText xml:space="preserve"> PAGE </w:instrText>
          </w:r>
          <w:r w:rsidRPr="000C5020">
            <w:rPr>
              <w:rStyle w:val="PageNumber"/>
              <w:sz w:val="22"/>
            </w:rPr>
            <w:fldChar w:fldCharType="separate"/>
          </w:r>
          <w:r w:rsidR="00CD019A">
            <w:rPr>
              <w:rStyle w:val="PageNumber"/>
              <w:noProof/>
              <w:sz w:val="22"/>
            </w:rPr>
            <w:t>2</w:t>
          </w:r>
          <w:r w:rsidRPr="000C5020">
            <w:rPr>
              <w:rStyle w:val="PageNumber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Footer"/>
    </w:pPr>
  </w:p>
  <w:p w:rsidR="000E61DF" w:rsidRDefault="000E61DF" w:rsidP="001310B9">
    <w:pPr>
      <w:pStyle w:val="Footer"/>
      <w:framePr w:wrap="around" w:vAnchor="text" w:hAnchor="page" w:x="5921" w:y="729"/>
      <w:rPr>
        <w:rStyle w:val="PageNumber"/>
      </w:rPr>
    </w:pPr>
  </w:p>
  <w:p w:rsidR="000E61DF" w:rsidRDefault="000E61DF" w:rsidP="00131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Footer"/>
      <w:rPr>
        <w:sz w:val="22"/>
        <w:szCs w:val="22"/>
      </w:rPr>
    </w:pPr>
  </w:p>
  <w:p w:rsidR="000E61DF" w:rsidRDefault="000E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9A" w:rsidRDefault="00CD019A">
      <w:r>
        <w:separator/>
      </w:r>
    </w:p>
  </w:footnote>
  <w:footnote w:type="continuationSeparator" w:id="0">
    <w:p w:rsidR="00CD019A" w:rsidRDefault="00CD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9A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19A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130FCC"/>
  <w15:docId w15:val="{93BA9AC1-A606-48B5-A848-30F23984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Heading2">
    <w:name w:val="heading 2"/>
    <w:basedOn w:val="Normal"/>
    <w:next w:val="Normal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Heading3">
    <w:name w:val="heading 3"/>
    <w:basedOn w:val="Normal"/>
    <w:next w:val="Normal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Heading4">
    <w:name w:val="heading 4"/>
    <w:basedOn w:val="Normal"/>
    <w:next w:val="Normal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Heading5">
    <w:name w:val="heading 5"/>
    <w:basedOn w:val="Normal"/>
    <w:next w:val="Normal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Heading7">
    <w:name w:val="heading 7"/>
    <w:basedOn w:val="Normal"/>
    <w:next w:val="Normal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Heading8">
    <w:name w:val="heading 8"/>
    <w:basedOn w:val="Normal"/>
    <w:next w:val="Normal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Heading9">
    <w:name w:val="heading 9"/>
    <w:basedOn w:val="Normal"/>
    <w:next w:val="Normal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PageNumber">
    <w:name w:val="page number"/>
    <w:basedOn w:val="DefaultParagraphFont"/>
    <w:rsid w:val="00007EA2"/>
  </w:style>
  <w:style w:type="paragraph" w:styleId="Footer">
    <w:name w:val="footer"/>
    <w:basedOn w:val="Normal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bleGrid">
    <w:name w:val="Table Grid"/>
    <w:basedOn w:val="TableNormal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l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l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l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l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l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l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l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l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l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CommentReferenc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l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l"/>
    <w:rsid w:val="00063DCC"/>
    <w:pPr>
      <w:spacing w:line="220" w:lineRule="exact"/>
      <w:jc w:val="center"/>
    </w:pPr>
    <w:rPr>
      <w:sz w:val="22"/>
      <w:szCs w:val="24"/>
    </w:rPr>
  </w:style>
  <w:style w:type="paragraph" w:styleId="TOC1">
    <w:name w:val="toc 1"/>
    <w:basedOn w:val="Normal"/>
    <w:next w:val="Normal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TOC2">
    <w:name w:val="toc 2"/>
    <w:basedOn w:val="Normal"/>
    <w:next w:val="Normal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CommentText">
    <w:name w:val="annotation text"/>
    <w:basedOn w:val="Normal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TOC4">
    <w:name w:val="toc 4"/>
    <w:basedOn w:val="Normal"/>
    <w:next w:val="Normal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TOC5">
    <w:name w:val="toc 5"/>
    <w:basedOn w:val="Normal"/>
    <w:next w:val="Normal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TOC6">
    <w:name w:val="toc 6"/>
    <w:basedOn w:val="Normal"/>
    <w:next w:val="Normal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TOC7">
    <w:name w:val="toc 7"/>
    <w:basedOn w:val="Normal"/>
    <w:next w:val="Normal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TOC8">
    <w:name w:val="toc 8"/>
    <w:basedOn w:val="Normal"/>
    <w:next w:val="Normal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TOC9">
    <w:name w:val="toc 9"/>
    <w:basedOn w:val="Normal"/>
    <w:next w:val="Normal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Index3">
    <w:name w:val="index 3"/>
    <w:basedOn w:val="Normal"/>
    <w:next w:val="Normal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FootnoteText">
    <w:name w:val="footnote text"/>
    <w:basedOn w:val="Normal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FootnoteReferenc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semiHidden/>
    <w:rsid w:val="00994A79"/>
    <w:rPr>
      <w:b/>
      <w:bCs/>
    </w:rPr>
  </w:style>
  <w:style w:type="paragraph" w:styleId="BalloonText">
    <w:name w:val="Balloon Text"/>
    <w:basedOn w:val="Normal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l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l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l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Revision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4346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43A27"/>
    <w:rPr>
      <w:color w:val="800080" w:themeColor="followedHyperlink"/>
      <w:u w:val="single"/>
    </w:rPr>
  </w:style>
  <w:style w:type="paragraph" w:styleId="ListNumber">
    <w:name w:val="List Number"/>
    <w:basedOn w:val="Normal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ist">
    <w:name w:val="List"/>
    <w:basedOn w:val="Normal"/>
    <w:semiHidden/>
    <w:unhideWhenUsed/>
    <w:rsid w:val="006C6BDE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l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kkomi\AppData\Roaming\Microsoft\Templates\TP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03882D029443E3A21C7A3F800E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218B-CCC3-44FC-AA79-5CAF80E2C86D}"/>
      </w:docPartPr>
      <w:docPartBody>
        <w:p w:rsidR="00000000" w:rsidRDefault="007E1BDE">
          <w:pPr>
            <w:pStyle w:val="7E03882D029443E3A21C7A3F800E699B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922B654DE468BAEC65884E557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C6CF-6E84-42D8-8039-346360CE2523}"/>
      </w:docPartPr>
      <w:docPartBody>
        <w:p w:rsidR="00000000" w:rsidRDefault="007E1BDE">
          <w:pPr>
            <w:pStyle w:val="C30922B654DE468BAEC65884E55714DA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8E0535EA24024807D995D9607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0073-499A-463E-9B2A-144311483B61}"/>
      </w:docPartPr>
      <w:docPartBody>
        <w:p w:rsidR="00000000" w:rsidRDefault="007E1BDE" w:rsidP="007E1BDE">
          <w:pPr>
            <w:pStyle w:val="4C28E0535EA24024807D995D96072086"/>
          </w:pPr>
          <w:r>
            <w:rPr>
              <w:rStyle w:val="PlaceholderText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DE"/>
    <w:rsid w:val="007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BDE"/>
    <w:rPr>
      <w:color w:val="808080"/>
    </w:rPr>
  </w:style>
  <w:style w:type="paragraph" w:customStyle="1" w:styleId="7E03882D029443E3A21C7A3F800E699B">
    <w:name w:val="7E03882D029443E3A21C7A3F800E699B"/>
  </w:style>
  <w:style w:type="paragraph" w:customStyle="1" w:styleId="C30922B654DE468BAEC65884E55714DA">
    <w:name w:val="C30922B654DE468BAEC65884E55714DA"/>
  </w:style>
  <w:style w:type="paragraph" w:customStyle="1" w:styleId="259879AAF8BC4590836716D4D1D7E184">
    <w:name w:val="259879AAF8BC4590836716D4D1D7E184"/>
    <w:rsid w:val="007E1BDE"/>
  </w:style>
  <w:style w:type="paragraph" w:customStyle="1" w:styleId="F28A1C09D2534CF1AB97144A3458B897">
    <w:name w:val="F28A1C09D2534CF1AB97144A3458B897"/>
    <w:rsid w:val="007E1BDE"/>
  </w:style>
  <w:style w:type="paragraph" w:customStyle="1" w:styleId="54D37EC3CEBB4753A4769A51C7F65EE4">
    <w:name w:val="54D37EC3CEBB4753A4769A51C7F65EE4"/>
    <w:rsid w:val="007E1BDE"/>
  </w:style>
  <w:style w:type="paragraph" w:customStyle="1" w:styleId="4C28E0535EA24024807D995D96072086">
    <w:name w:val="4C28E0535EA24024807D995D96072086"/>
    <w:rsid w:val="007E1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73F6-32FB-4D3B-848B-887FFEEC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TP_asetus_sv</Template>
  <TotalTime>5</TotalTime>
  <Pages>6</Pages>
  <Words>445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Republikens presidents förordning</vt:lpstr>
      <vt:lpstr>1</vt:lpstr>
    </vt:vector>
  </TitlesOfParts>
  <Company>VM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Republikens presidents förordning</dc:title>
  <dc:subject/>
  <dc:creator>Liukko Minna-Kaisa</dc:creator>
  <cp:keywords/>
  <dc:description/>
  <cp:lastModifiedBy>Liukko Minna-Kaisa</cp:lastModifiedBy>
  <cp:revision>1</cp:revision>
  <cp:lastPrinted>2017-12-04T10:02:00Z</cp:lastPrinted>
  <dcterms:created xsi:type="dcterms:W3CDTF">2024-02-07T09:26:00Z</dcterms:created>
  <dcterms:modified xsi:type="dcterms:W3CDTF">2024-02-07T09:31:00Z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TP_asetus_sv</vt:lpwstr>
  </property>
</Properties>
</file>