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04" w:rsidRDefault="00E40C04"/>
    <w:p w:rsidR="004B66C3" w:rsidRPr="004B66C3" w:rsidRDefault="00256D48" w:rsidP="004B66C3">
      <w:pPr>
        <w:keepNext/>
        <w:spacing w:after="220" w:line="220" w:lineRule="exact"/>
        <w:ind w:left="227" w:hanging="227"/>
        <w:outlineLvl w:val="0"/>
        <w:rPr>
          <w:spacing w:val="22"/>
          <w:sz w:val="21"/>
        </w:rPr>
      </w:pPr>
      <w:bookmarkStart w:id="0" w:name="_Toc104425878"/>
      <w:bookmarkStart w:id="1" w:name="_Toc104426361"/>
      <w:bookmarkStart w:id="2" w:name="_Toc108279702"/>
      <w:bookmarkStart w:id="3" w:name="_Toc112748588"/>
      <w:bookmarkStart w:id="4" w:name="_Toc161912002"/>
      <w:bookmarkStart w:id="5" w:name="_Toc163198728"/>
      <w:bookmarkStart w:id="6" w:name="_Toc163207866"/>
      <w:bookmarkStart w:id="7" w:name="_Toc163216741"/>
      <w:bookmarkStart w:id="8" w:name="_Toc163229741"/>
      <w:bookmarkStart w:id="9" w:name="_Toc163229841"/>
      <w:r>
        <w:rPr>
          <w:b/>
          <w:sz w:val="21"/>
        </w:rPr>
        <w:t>7 Specialmotivering</w:t>
      </w:r>
      <w:bookmarkEnd w:id="0"/>
      <w:bookmarkEnd w:id="1"/>
      <w:bookmarkEnd w:id="2"/>
      <w:bookmarkEnd w:id="3"/>
      <w:bookmarkEnd w:id="4"/>
      <w:bookmarkEnd w:id="5"/>
      <w:bookmarkEnd w:id="6"/>
      <w:bookmarkEnd w:id="7"/>
      <w:bookmarkEnd w:id="8"/>
      <w:bookmarkEnd w:id="9"/>
    </w:p>
    <w:p w:rsidR="004B66C3" w:rsidRPr="004B66C3" w:rsidRDefault="00256D48" w:rsidP="004B66C3">
      <w:pPr>
        <w:keepNext/>
        <w:numPr>
          <w:ilvl w:val="1"/>
          <w:numId w:val="0"/>
        </w:numPr>
        <w:spacing w:after="220" w:line="220" w:lineRule="exact"/>
        <w:ind w:left="454" w:hanging="454"/>
        <w:outlineLvl w:val="1"/>
        <w:rPr>
          <w:sz w:val="21"/>
        </w:rPr>
      </w:pPr>
      <w:bookmarkStart w:id="10" w:name="_Toc161912003"/>
      <w:bookmarkStart w:id="11" w:name="_Toc163198729"/>
      <w:bookmarkStart w:id="12" w:name="_Toc163207867"/>
      <w:bookmarkStart w:id="13" w:name="_Toc163216742"/>
      <w:bookmarkStart w:id="14" w:name="_Toc163229742"/>
      <w:bookmarkStart w:id="15" w:name="_Toc163229842"/>
      <w:r>
        <w:rPr>
          <w:b/>
          <w:sz w:val="21"/>
        </w:rPr>
        <w:t>7.1 Lagen om funktionshinderservice</w:t>
      </w:r>
      <w:bookmarkEnd w:id="10"/>
      <w:bookmarkEnd w:id="11"/>
      <w:bookmarkEnd w:id="12"/>
      <w:bookmarkEnd w:id="13"/>
      <w:bookmarkEnd w:id="14"/>
      <w:bookmarkEnd w:id="15"/>
    </w:p>
    <w:p w:rsidR="004B66C3" w:rsidRPr="004B66C3" w:rsidRDefault="004B66C3" w:rsidP="004B66C3">
      <w:pPr>
        <w:spacing w:after="220" w:line="220" w:lineRule="exact"/>
        <w:jc w:val="both"/>
        <w:rPr>
          <w:sz w:val="22"/>
        </w:rPr>
      </w:pPr>
      <w:r>
        <w:rPr>
          <w:sz w:val="22"/>
        </w:rPr>
        <w:t>1 kap. Allmänna bestämmelser</w:t>
      </w:r>
    </w:p>
    <w:p w:rsidR="004B66C3" w:rsidRPr="004B66C3" w:rsidRDefault="004B66C3" w:rsidP="004B66C3">
      <w:pPr>
        <w:spacing w:after="220" w:line="220" w:lineRule="exact"/>
        <w:jc w:val="both"/>
        <w:rPr>
          <w:i/>
          <w:sz w:val="22"/>
        </w:rPr>
      </w:pPr>
      <w:r>
        <w:rPr>
          <w:b/>
          <w:sz w:val="22"/>
        </w:rPr>
        <w:t>2 §.</w:t>
      </w:r>
      <w:r>
        <w:rPr>
          <w:sz w:val="22"/>
        </w:rPr>
        <w:t xml:space="preserve"> </w:t>
      </w:r>
      <w:r>
        <w:rPr>
          <w:i/>
          <w:sz w:val="22"/>
        </w:rPr>
        <w:t xml:space="preserve">Lagens tillämpningsområde och förhållande till annan lagstiftning  </w:t>
      </w:r>
    </w:p>
    <w:p w:rsidR="004B66C3" w:rsidRPr="004B66C3" w:rsidRDefault="004B66C3" w:rsidP="004B66C3">
      <w:pPr>
        <w:spacing w:after="220" w:line="220" w:lineRule="exact"/>
        <w:jc w:val="both"/>
        <w:rPr>
          <w:sz w:val="22"/>
        </w:rPr>
      </w:pPr>
      <w:r>
        <w:rPr>
          <w:sz w:val="22"/>
        </w:rPr>
        <w:t xml:space="preserve">Socialvårdslagen är en allmän lag som i första hand ska tillämpas på socialvårdstjänster. Den innehåller omfattande bestämmelser om tjänster som ordnas för att tillgodose klientens olika behov. I avsnitt 2.3 i denna proposition beskrivs tjänsterna enligt den primära lagstiftningen närmare. </w:t>
      </w:r>
    </w:p>
    <w:p w:rsidR="004B66C3" w:rsidRPr="004B66C3" w:rsidRDefault="004B66C3" w:rsidP="004B66C3">
      <w:pPr>
        <w:spacing w:after="220" w:line="220" w:lineRule="exact"/>
        <w:jc w:val="both"/>
        <w:rPr>
          <w:sz w:val="22"/>
        </w:rPr>
      </w:pPr>
      <w:r>
        <w:rPr>
          <w:sz w:val="22"/>
        </w:rPr>
        <w:t xml:space="preserve">Syftet med den föreslagna bestämmelsen om tillämpningsområdet är att socialvårdslagen och hälso- och sjukvårdslagen samt annan primär lagstiftning ska på det sätt som förutsätts i lagen om välfärdsområden, lagen om ordnande av social- och hälsovård och kommunallagen tillämpas jämlikt också på personer med funktionsnedsättning. </w:t>
      </w:r>
    </w:p>
    <w:p w:rsidR="004B66C3" w:rsidRPr="004B66C3" w:rsidRDefault="004B66C3" w:rsidP="004B66C3">
      <w:pPr>
        <w:spacing w:after="220" w:line="220" w:lineRule="exact"/>
        <w:jc w:val="both"/>
        <w:rPr>
          <w:sz w:val="22"/>
        </w:rPr>
      </w:pPr>
      <w:r>
        <w:rPr>
          <w:sz w:val="22"/>
        </w:rPr>
        <w:t>I den godkända lagen om funktionshinderservice har man på samma sätt som i den gällande handikappservicelagen betonat betydelsen av bedömningen av servicebehovet och klientplanen med tanke på tillgodoseendet av rättigheterna för personer med funktionsnedsättning. Ordnandet av tjänsterna och genomförandet av servicehelheterna samt beslutsfattandet om tjänsterna förutsätter dessutom nästan alltid sektorsövergripande samarbete och utarbetande av en sektorsövergripande plan som beaktar socialvårdslagen och hälso- och sjukvårdslagen samt vid behov även lagstiftningen inom andra förvaltningsområden.</w:t>
      </w:r>
    </w:p>
    <w:p w:rsidR="004B66C3" w:rsidRPr="004B66C3" w:rsidRDefault="004B66C3" w:rsidP="004B66C3">
      <w:pPr>
        <w:spacing w:after="220" w:line="220" w:lineRule="exact"/>
        <w:jc w:val="both"/>
        <w:rPr>
          <w:sz w:val="22"/>
        </w:rPr>
      </w:pPr>
      <w:r>
        <w:rPr>
          <w:sz w:val="22"/>
        </w:rPr>
        <w:t xml:space="preserve">Lagen om funktionshinderservice är, såsom det konstateras i regeringens proposition med förslag till ny lag om funktionshinderservice, avsedd att bli tillämpad som speciallag endast i situationer där den service som baserar sig på den primära lagstiftningen inte är tillräcklig och lämplig för personen med funktionsnedsättning i det aktuella livsskedet. Lagen om funktionshinderservice kan tillämpas antingen för sig eller som en lag som kompletterar den allmänna lagstiftningen, beroende på servicebehovet hos personen med funktionsnedsättning.  </w:t>
      </w:r>
    </w:p>
    <w:p w:rsidR="004B66C3" w:rsidRPr="004B66C3" w:rsidRDefault="004B66C3" w:rsidP="004B66C3">
      <w:pPr>
        <w:spacing w:after="220" w:line="220" w:lineRule="exact"/>
        <w:jc w:val="both"/>
        <w:rPr>
          <w:sz w:val="22"/>
        </w:rPr>
      </w:pPr>
      <w:r>
        <w:rPr>
          <w:sz w:val="22"/>
        </w:rPr>
        <w:t xml:space="preserve">FN:s funktionsrättskonvention anger inte enligt vilken nationell lag tjänster ska beviljas de personer med funktionsnedsättning som definieras i konventionen. Därför är definitionen av person med funktionsnedsättning i den föreslagna bestämmelsen om tillämpningsområde samt bestämmelserna om lagval förenliga med FN:s funktionsrättskonvention. </w:t>
      </w:r>
    </w:p>
    <w:p w:rsidR="004B66C3" w:rsidRPr="004B66C3" w:rsidRDefault="004B66C3" w:rsidP="004B66C3">
      <w:pPr>
        <w:spacing w:after="220" w:line="220" w:lineRule="exact"/>
        <w:jc w:val="both"/>
        <w:rPr>
          <w:sz w:val="22"/>
        </w:rPr>
      </w:pPr>
      <w:r>
        <w:rPr>
          <w:sz w:val="22"/>
        </w:rPr>
        <w:t xml:space="preserve">Paragrafens </w:t>
      </w:r>
      <w:r>
        <w:rPr>
          <w:i/>
          <w:sz w:val="22"/>
        </w:rPr>
        <w:t>1 mom.</w:t>
      </w:r>
      <w:r>
        <w:rPr>
          <w:sz w:val="22"/>
        </w:rPr>
        <w:t xml:space="preserve"> innehåller en definition av person med funktionsnedsättning och en bestämmelse om hur lagen om funktionshinderservice förhåller sig till den primära lagstiftningen.</w:t>
      </w:r>
      <w:r>
        <w:rPr>
          <w:i/>
          <w:sz w:val="22"/>
        </w:rPr>
        <w:t xml:space="preserve"> </w:t>
      </w:r>
    </w:p>
    <w:p w:rsidR="004B66C3" w:rsidRPr="004B66C3" w:rsidRDefault="004B66C3" w:rsidP="004B66C3">
      <w:pPr>
        <w:spacing w:after="220" w:line="220" w:lineRule="exact"/>
        <w:jc w:val="both"/>
        <w:rPr>
          <w:sz w:val="22"/>
        </w:rPr>
      </w:pPr>
      <w:r>
        <w:rPr>
          <w:sz w:val="22"/>
        </w:rPr>
        <w:t xml:space="preserve">Det föreslås att definitionen av person med funktionsnedsättning förenklas så att skrivsättet motsvarar definitionen i den gällande handikappservicelagen. Definitionen omfattar alla de begränsningar i funktionsförmågan som ingår i bestämmelsen om tillämpningsområdet i den godkända lagen om funktionshinderservice, dvs. fysiska, kognitiva, psykiska, sociala och sensoriska begränsningar i funktionsförmågan. </w:t>
      </w:r>
    </w:p>
    <w:p w:rsidR="004B66C3" w:rsidRPr="004B66C3" w:rsidRDefault="004B66C3" w:rsidP="004B66C3">
      <w:pPr>
        <w:spacing w:after="220" w:line="220" w:lineRule="exact"/>
        <w:jc w:val="both"/>
        <w:rPr>
          <w:sz w:val="22"/>
        </w:rPr>
      </w:pPr>
      <w:r>
        <w:rPr>
          <w:sz w:val="22"/>
        </w:rPr>
        <w:t>I beredningsskedet har begreppet social begränsning i funktionsförmågan upplevts vara svårt att greppa. Sociala begränsningar i funktionsförmågan är ett delområde av funktionsförmågan i WHO:s internationella ICF-klassificering av funktionstillstånd, funktionshinder och hälsa. En social begränsning i funktionsförmågan hänför sig ofta till andra delområden av funktionsförmågan.</w:t>
      </w:r>
    </w:p>
    <w:p w:rsidR="004B66C3" w:rsidRPr="004B66C3" w:rsidRDefault="004B66C3" w:rsidP="004B66C3">
      <w:pPr>
        <w:spacing w:after="220" w:line="220" w:lineRule="exact"/>
        <w:jc w:val="both"/>
        <w:rPr>
          <w:sz w:val="22"/>
        </w:rPr>
      </w:pPr>
      <w:r>
        <w:rPr>
          <w:sz w:val="22"/>
        </w:rPr>
        <w:t xml:space="preserve">En social begränsning i funktionsförmågan, liksom andra begränsningar i funktionsförmågan, ska alltid hänföra sig till en långvarig funktionsnedsättning eller sjukdom för att det nödvändiga behov av hjälp och stöd som följer av det ska kunna tillgodoses genom service enligt lagen om funktionshinderservice. </w:t>
      </w:r>
    </w:p>
    <w:p w:rsidR="004B66C3" w:rsidRPr="004B66C3" w:rsidRDefault="004B66C3" w:rsidP="004B66C3">
      <w:pPr>
        <w:spacing w:after="220" w:line="220" w:lineRule="exact"/>
        <w:jc w:val="both"/>
        <w:rPr>
          <w:sz w:val="22"/>
        </w:rPr>
      </w:pPr>
      <w:r>
        <w:rPr>
          <w:sz w:val="22"/>
        </w:rPr>
        <w:t xml:space="preserve">De sociala begränsningarna i funktionsförmågan tar sig uttryck i olika problem i anslutning till sociala relationer, interaktion och kommunikation. Sociala begränsningar i funktionsförmågan kan försvåra normala åldersrelaterade funktioner, såsom skötsel av ärenden, att färdas med allmänna färdmedel, skolgång, studier och arbetsliv, skapande och upprätthållande av mänskliga relationer samt deltagande i hobbyer. Sociala begränsningar i funktionsförmågan kan också medföra ett sådant behov av omsorg som ett barn, en ung person eller en vuxen i motsvarande ålder inte har. De situationer, förhållanden och uppgifter i vilka en person med funktionsnedsättning behöver hjälp på grund av en social begränsning i funktionsförmågan varierar. En del personer har mer svårt att sköta praktiska ärenden och andra har mer utmaningar i fråga om sociala relationer. </w:t>
      </w:r>
    </w:p>
    <w:p w:rsidR="004B66C3" w:rsidRPr="004B66C3" w:rsidRDefault="004B66C3" w:rsidP="004B66C3">
      <w:pPr>
        <w:spacing w:after="220" w:line="220" w:lineRule="exact"/>
        <w:jc w:val="both"/>
        <w:rPr>
          <w:sz w:val="22"/>
        </w:rPr>
      </w:pPr>
      <w:r>
        <w:rPr>
          <w:sz w:val="22"/>
        </w:rPr>
        <w:lastRenderedPageBreak/>
        <w:t xml:space="preserve">Begreppen långvarighet och nödvändighet ska fortfarande ingå i definitionen av person med funktionsnedsättning. Begreppet långvarighet omfattar också att begränsningen i funktionsförmågan ska vara varaktig i enlighet med etablerad tillämpningspraxis för den gällande lagstiftningen. Praxis beskrivs i regeringens proposition 191/2022. På motsvarande sätt inbegriper begreppet nödvändighet också ett upprepat behov av hjälp och stöd i enlighet med vad som beskrivs i den regeringspropositionen. Den föreslagna ändringen av definitionen inverkar inte på hur behovet av nödvändig hjälp och nödvändigt stöd till följd av långvariga begränsningar i funktionsförmågan bedöms i olika situationer. </w:t>
      </w:r>
    </w:p>
    <w:p w:rsidR="004B66C3" w:rsidRPr="004B66C3" w:rsidRDefault="004B66C3" w:rsidP="004B66C3">
      <w:pPr>
        <w:spacing w:after="220" w:line="220" w:lineRule="exact"/>
        <w:jc w:val="both"/>
        <w:rPr>
          <w:i/>
          <w:iCs/>
          <w:sz w:val="22"/>
        </w:rPr>
      </w:pPr>
      <w:r>
        <w:rPr>
          <w:i/>
          <w:sz w:val="22"/>
        </w:rPr>
        <w:t>Förhållande till annan lagstiftning</w:t>
      </w:r>
    </w:p>
    <w:p w:rsidR="004B66C3" w:rsidRPr="004B66C3" w:rsidRDefault="004B66C3" w:rsidP="004B66C3">
      <w:pPr>
        <w:spacing w:after="220" w:line="220" w:lineRule="exact"/>
        <w:jc w:val="both"/>
        <w:rPr>
          <w:sz w:val="22"/>
        </w:rPr>
      </w:pPr>
      <w:r>
        <w:rPr>
          <w:sz w:val="22"/>
        </w:rPr>
        <w:t xml:space="preserve">Formuleringen ”de tjänster som avses i den primära lagstiftningen” i bestämmelsen om tillämpningsområdet i 1 mom. hänvisar till tjänsterna sådana som de enligt lag ska ordnas. Till välfärdsområdenas organiseringsansvar hör en skyldighet att se till att det i området finns tillgång till tjänster enligt både primär och sekundär lagstiftning på lika villkor enligt invånarnas behov. Ett beslut om ordnande av service ska grunda sig på en bedömning av servicebehovet och en klientplan. Tillgången till tjänster kan inte vara en styrande faktor vid bedömningen av enligt vilken lag en person beviljas tjänster.  </w:t>
      </w:r>
    </w:p>
    <w:p w:rsidR="004B66C3" w:rsidRPr="004B66C3" w:rsidRDefault="004B66C3" w:rsidP="004B66C3">
      <w:pPr>
        <w:spacing w:after="220" w:line="220" w:lineRule="exact"/>
        <w:jc w:val="both"/>
        <w:rPr>
          <w:sz w:val="22"/>
        </w:rPr>
      </w:pPr>
      <w:r>
        <w:rPr>
          <w:sz w:val="22"/>
        </w:rPr>
        <w:t xml:space="preserve">Vid bedömningen av om servicen enligt de allmänna lagarna är lämplig och tillräcklig är det viktigt att bedöma det nödvändiga behov av hjälp och stöd som beror på en långvarig begränsning i funktionsförmågan till följd av personens funktionsnedsättning eller sjukdom samt hur livssituationen för personen med funktionsnedsättning inverkar på behovet av hjälp och stöd. I en lagvalssituation ska det dessutom bedömas till exempel med vilka tjänster som avses i socialvårdslagen det vore möjligt att tillgodose personens servicebehov. Samtidigt ska det bedömas om dessa tjänster, ordnade i enlighet med lagen, är tillräckliga, förenliga med klientens intresse och lämpliga.  Det att välfärdsområdet inte ordnar tjänster i den omfattning som den allmänna lagstiftningen förutsätter ska inte utgöra en grund för tillämpning av speciallagen. </w:t>
      </w:r>
    </w:p>
    <w:p w:rsidR="004B66C3" w:rsidRPr="004B66C3" w:rsidRDefault="004B66C3" w:rsidP="004B66C3">
      <w:pPr>
        <w:spacing w:line="220" w:lineRule="exact"/>
        <w:jc w:val="both"/>
        <w:rPr>
          <w:color w:val="FF0000"/>
          <w:sz w:val="22"/>
        </w:rPr>
      </w:pPr>
      <w:r>
        <w:rPr>
          <w:sz w:val="22"/>
        </w:rPr>
        <w:t xml:space="preserve">Momentet innehåller en hänvisningsbestämmelse till 4 och 5 § i socialvårdslagen som gäller klientens intresse. Syftet med hänvisningsbestämmelsen är att fästa uppmärksamhet vid de omständigheter som ska beaktas vid bedömningen av klientens intresse. </w:t>
      </w:r>
    </w:p>
    <w:p w:rsidR="004B66C3" w:rsidRPr="00DD5B5A" w:rsidRDefault="004B66C3" w:rsidP="004B66C3">
      <w:pPr>
        <w:spacing w:line="220" w:lineRule="exact"/>
        <w:jc w:val="both"/>
        <w:rPr>
          <w:sz w:val="22"/>
          <w:lang w:eastAsia="fi-FI"/>
        </w:rPr>
      </w:pPr>
    </w:p>
    <w:p w:rsidR="004B66C3" w:rsidRPr="004B66C3" w:rsidRDefault="004B66C3" w:rsidP="004B66C3">
      <w:pPr>
        <w:spacing w:after="220" w:line="220" w:lineRule="exact"/>
        <w:jc w:val="both"/>
        <w:rPr>
          <w:sz w:val="22"/>
        </w:rPr>
      </w:pPr>
      <w:r>
        <w:rPr>
          <w:sz w:val="22"/>
        </w:rPr>
        <w:t xml:space="preserve">Enligt förslaget fogas äldreomsorgslagen till förteckningen över lagar som ska tillämpas i första hand i </w:t>
      </w:r>
      <w:r>
        <w:rPr>
          <w:i/>
          <w:iCs/>
          <w:sz w:val="22"/>
        </w:rPr>
        <w:t>2 mom.</w:t>
      </w:r>
      <w:r w:rsidR="00DD5B5A">
        <w:rPr>
          <w:i/>
          <w:iCs/>
          <w:sz w:val="22"/>
        </w:rPr>
        <w:t xml:space="preserve"> </w:t>
      </w:r>
      <w:r>
        <w:rPr>
          <w:sz w:val="22"/>
        </w:rPr>
        <w:t xml:space="preserve">i bestämmelsen om tillämpningsområdet; äldreomsorgslagens principer ska beaktas vid bedömningen av servicebehovet och beslutsprövningen när tjänster ordnas för äldre personer. Lagen om funktionshinderservice förbättrar möjligheterna för äldre personer att få högkvalitativa tjänster samt personernas möjlighet att påverka innehållet i de tjänster som ordnas för dem och sättet som tjänsterna utförs på. </w:t>
      </w:r>
    </w:p>
    <w:p w:rsidR="004B66C3" w:rsidRPr="004B66C3" w:rsidRDefault="004B66C3" w:rsidP="004B66C3">
      <w:pPr>
        <w:spacing w:after="220" w:line="220" w:lineRule="exact"/>
        <w:jc w:val="both"/>
        <w:rPr>
          <w:i/>
          <w:sz w:val="22"/>
        </w:rPr>
      </w:pPr>
      <w:r>
        <w:rPr>
          <w:i/>
          <w:sz w:val="22"/>
        </w:rPr>
        <w:t>Normalt behov enligt livsskedet</w:t>
      </w:r>
    </w:p>
    <w:p w:rsidR="004B66C3" w:rsidRPr="004B66C3" w:rsidRDefault="004B66C3" w:rsidP="004B66C3">
      <w:pPr>
        <w:spacing w:after="220" w:line="220" w:lineRule="exact"/>
        <w:jc w:val="both"/>
        <w:rPr>
          <w:caps/>
          <w:sz w:val="20"/>
          <w:szCs w:val="22"/>
        </w:rPr>
      </w:pPr>
      <w:r>
        <w:rPr>
          <w:sz w:val="22"/>
        </w:rPr>
        <w:t xml:space="preserve">Paragrafens </w:t>
      </w:r>
      <w:r>
        <w:rPr>
          <w:i/>
          <w:sz w:val="22"/>
        </w:rPr>
        <w:t>3 mom.</w:t>
      </w:r>
      <w:r>
        <w:rPr>
          <w:sz w:val="22"/>
        </w:rPr>
        <w:t xml:space="preserve"> preciserar lagens tillämpningsområde i förhållande till en persons normala behov av hjälp och stöd, som service enligt lagen om funktionshinderservice inte är avsedd att tillgodose. En bedömning av om behovet av hjälp och stöd för en person med funktionsnedsättning är nödvändigt görs alltid i förhållande till personer i samma livsskede. Vid bedömningen ska lagens syfte beaktas. </w:t>
      </w:r>
    </w:p>
    <w:p w:rsidR="004B66C3" w:rsidRPr="004B66C3" w:rsidRDefault="004B66C3" w:rsidP="004B66C3">
      <w:pPr>
        <w:spacing w:after="220" w:line="220" w:lineRule="exact"/>
        <w:jc w:val="both"/>
        <w:rPr>
          <w:sz w:val="22"/>
        </w:rPr>
      </w:pPr>
      <w:r>
        <w:rPr>
          <w:sz w:val="22"/>
        </w:rPr>
        <w:t xml:space="preserve">Bestämmelsen betonar välfärdsområdets och kommunens ansvar att ordna tjänster som motsvarar behoven i ett normalt livsskede med stöd av en primär lag alltid när det är möjligt. Liksom i 1 mom., hänvisas det med bestämmelsens ordalydelse till att jämförelsen uttryckligen ska göras mellan bestämmelserna i den allmänna lagen och i speciallagen, inte mellan det hur tjänsterna skulle tillhandahållas i praktiken. Avsikten är inte att ersätta sådana tjänster som behövs i olika livsskeden och om vilka det föreskrivs i en allmän lag och som välfärdsområdet och kommunen ansvarar för att ordna, men som saknas, genom lagen om funktionshinderservice. </w:t>
      </w:r>
    </w:p>
    <w:p w:rsidR="004B66C3" w:rsidRPr="004B66C3" w:rsidRDefault="004B66C3" w:rsidP="004B66C3">
      <w:pPr>
        <w:spacing w:after="220" w:line="220" w:lineRule="exact"/>
        <w:jc w:val="both"/>
        <w:rPr>
          <w:sz w:val="22"/>
        </w:rPr>
      </w:pPr>
      <w:r>
        <w:rPr>
          <w:sz w:val="22"/>
        </w:rPr>
        <w:t xml:space="preserve">Bestämmelsen betonar dessutom karaktären av speciallag så, att de behov av hjälp och stöd som hänför sig till en persons normala livssituationer tillgodoses genom service enligt speciallagen endast om behovet av hjälp och stöd i anslutning till en begränsning i funktionsförmågan till följd av en funktionsnedsättning eller sjukdom avviker från det behov som normalt hänför sig till motsvarande livsskede. </w:t>
      </w:r>
    </w:p>
    <w:p w:rsidR="004B66C3" w:rsidRPr="004B66C3" w:rsidRDefault="004B66C3" w:rsidP="004B66C3">
      <w:pPr>
        <w:spacing w:after="220" w:line="220" w:lineRule="exact"/>
        <w:jc w:val="both"/>
        <w:rPr>
          <w:sz w:val="22"/>
        </w:rPr>
      </w:pPr>
      <w:r>
        <w:rPr>
          <w:sz w:val="22"/>
        </w:rPr>
        <w:t xml:space="preserve">Service enligt lagen om funktionshinderservice ska ordnas för personer med funktionsnedsättning endast om förutsättningarna enligt både 1 och 3 mom. uppfylls samtidigt. Bestämmelsen möjliggör positiv särbehandling för att likabehandling ska uppnås i alla livsskeden, om förutsättningarna uppfylls. </w:t>
      </w:r>
    </w:p>
    <w:p w:rsidR="004B66C3" w:rsidRPr="004B66C3" w:rsidRDefault="004B66C3" w:rsidP="004B66C3">
      <w:pPr>
        <w:spacing w:after="220" w:line="220" w:lineRule="exact"/>
        <w:jc w:val="both"/>
        <w:rPr>
          <w:i/>
          <w:sz w:val="22"/>
        </w:rPr>
      </w:pPr>
      <w:r>
        <w:rPr>
          <w:i/>
          <w:sz w:val="22"/>
        </w:rPr>
        <w:t>Olika livsskeden</w:t>
      </w:r>
    </w:p>
    <w:p w:rsidR="004B66C3" w:rsidRPr="004B66C3" w:rsidRDefault="004B66C3" w:rsidP="004B66C3">
      <w:pPr>
        <w:spacing w:after="220" w:line="220" w:lineRule="exact"/>
        <w:jc w:val="both"/>
        <w:rPr>
          <w:sz w:val="22"/>
        </w:rPr>
      </w:pPr>
      <w:r>
        <w:rPr>
          <w:sz w:val="22"/>
        </w:rPr>
        <w:lastRenderedPageBreak/>
        <w:t xml:space="preserve">Trots att varje människas livscykel är individuell, hör olika livsskeden och de egenskaper som är typiska för dem till alla människors livscykel. Tjänsterna enligt den allmänna lagstiftningen har utvecklats så att de motsvarar de behov av hjälp och stöd som hänför sig till de olika livsskedena. I propositionen avses med livsskeden barndom och ungdom, vuxenliv samt ålderdom. </w:t>
      </w:r>
    </w:p>
    <w:p w:rsidR="004B66C3" w:rsidRPr="004B66C3" w:rsidRDefault="004B66C3" w:rsidP="004B66C3">
      <w:pPr>
        <w:spacing w:after="220" w:line="220" w:lineRule="exact"/>
        <w:jc w:val="both"/>
        <w:rPr>
          <w:sz w:val="22"/>
        </w:rPr>
      </w:pPr>
      <w:r>
        <w:rPr>
          <w:sz w:val="22"/>
        </w:rPr>
        <w:t xml:space="preserve">De utvecklingsfaser som hänför sig till olika åldrar inverkar på när behovet av hjälp och stöd bedöms vara ett normalt behov som hänför sig till det aktuella livsskedet, och när behovet beror på en begränsning i funktionsförmågan till följd av en funktionsnedsättning. När en person med funktionsnedsättning exempelvis lär sig saker långsammare än jämnåriga och därför behöver mer hjälp, har personen rätt att få service med stöd av den godkända lagen om funktionshinderservice, om de andra förutsättningarna uppfylls. </w:t>
      </w:r>
    </w:p>
    <w:p w:rsidR="004B66C3" w:rsidRPr="004B66C3" w:rsidRDefault="004B66C3" w:rsidP="004B66C3">
      <w:pPr>
        <w:spacing w:after="220" w:line="220" w:lineRule="exact"/>
        <w:jc w:val="both"/>
        <w:rPr>
          <w:sz w:val="22"/>
        </w:rPr>
      </w:pPr>
      <w:r>
        <w:rPr>
          <w:sz w:val="22"/>
        </w:rPr>
        <w:t xml:space="preserve">Till normal livsföring hör olika roller, uppgifter och ansvar som varierar beroende på livsskede och åldersskede. När en person med funktionsnedsättning i dessa roller och uppgifter nödvändigt behöver sådan hjälp och sådant stöd som andra i allmänhet inte behöver i samma livsskede, och när denna service inte kan ordnas med stöd av den primära lagstiftningen, ska behovet tillgodoses genom service enligt denna lag. </w:t>
      </w:r>
    </w:p>
    <w:p w:rsidR="004B66C3" w:rsidRPr="004B66C3" w:rsidRDefault="004B66C3" w:rsidP="004B66C3">
      <w:pPr>
        <w:spacing w:after="220" w:line="220" w:lineRule="exact"/>
        <w:jc w:val="both"/>
        <w:rPr>
          <w:i/>
          <w:iCs/>
          <w:sz w:val="22"/>
        </w:rPr>
      </w:pPr>
      <w:r>
        <w:rPr>
          <w:i/>
          <w:sz w:val="22"/>
        </w:rPr>
        <w:t>Barndom och ungdom</w:t>
      </w:r>
    </w:p>
    <w:p w:rsidR="004B66C3" w:rsidRPr="004B66C3" w:rsidRDefault="004B66C3" w:rsidP="004B66C3">
      <w:pPr>
        <w:spacing w:after="220" w:line="220" w:lineRule="exact"/>
        <w:jc w:val="both"/>
        <w:rPr>
          <w:sz w:val="22"/>
        </w:rPr>
      </w:pPr>
      <w:r>
        <w:rPr>
          <w:sz w:val="22"/>
        </w:rPr>
        <w:t>Möjligheterna för barn och ungdomar med funktionsnedsättning att vara verksamma på lika villkor som andra barn och ungdomar ska stödjas genom allmän service och särskild service. För att ett barns och en ung persons välbefinnande ska kunna tryggas måste också familjen få det stöd som behövs för omsorgen om dem.</w:t>
      </w:r>
    </w:p>
    <w:p w:rsidR="004B66C3" w:rsidRPr="004B66C3" w:rsidRDefault="004B66C3" w:rsidP="004B66C3">
      <w:pPr>
        <w:spacing w:after="220" w:line="220" w:lineRule="exact"/>
        <w:jc w:val="both"/>
        <w:rPr>
          <w:sz w:val="22"/>
        </w:rPr>
      </w:pPr>
      <w:r>
        <w:rPr>
          <w:sz w:val="22"/>
        </w:rPr>
        <w:t>Syftet med den allmänna och särskilda servicen är att göra det möjligt för barn med funktionsnedsättning att leva som barn och göra samma saker som barn i allmänhet gör. Därför ska barnets funktionsförmåga jämföras med funktionsförmågan hos barn i samma ålder utan funktionsnedsättning. När funktionsförmågan hos ett barn med funktionsnedsättning avviker från funktionsförmågan hos andra barn i samma ålder, har barnet rätt att få hjälp och stöd för de saker som barnet inte kan göra på samma sätt som andra barn i samma ålder. En ung persons funktionsförmåga ska bedömas på samma grunder, dock med beaktande av den ungas eventuellt annorlunda roll i familjen och av de behov som hänför sig till självständighetsprocessen. Det sker ofta stora förändringar i en ung persons liv, och dessa ska stödjas särskilt.</w:t>
      </w:r>
    </w:p>
    <w:p w:rsidR="004B66C3" w:rsidRPr="004B66C3" w:rsidRDefault="004B66C3" w:rsidP="004B66C3">
      <w:pPr>
        <w:spacing w:after="220" w:line="220" w:lineRule="exact"/>
        <w:jc w:val="both"/>
        <w:rPr>
          <w:sz w:val="22"/>
        </w:rPr>
      </w:pPr>
      <w:r>
        <w:rPr>
          <w:sz w:val="22"/>
        </w:rPr>
        <w:t xml:space="preserve">Service för barn med funktionsnedsättning ska ordnas med stöd av den primära lagstiftningen när det är möjligt. Om tillräcklig och för barnet lämplig samt med barnets bästa förenlig hjälp och stöd inte kan tryggas genom denna service, ska servicen ordnas med stöd av lagen om funktionshinderservice. De viktigaste primära socialtjänsterna som stöder familjen och barnet är bland annat familjearbete, hemservice för barnfamiljer, stödtjänster och hemvård enligt socialvårdslagen. </w:t>
      </w:r>
    </w:p>
    <w:p w:rsidR="004B66C3" w:rsidRPr="004B66C3" w:rsidRDefault="004B66C3" w:rsidP="004B66C3">
      <w:pPr>
        <w:spacing w:after="220" w:line="220" w:lineRule="exact"/>
        <w:jc w:val="both"/>
        <w:rPr>
          <w:sz w:val="22"/>
        </w:rPr>
      </w:pPr>
      <w:r>
        <w:rPr>
          <w:sz w:val="22"/>
        </w:rPr>
        <w:t xml:space="preserve">Syftet med lagen om funktionshinderservice är alltid i första hand att trygga barnets boende hemma, oberoende av hur stort barnets behov av hjälp och stöd är. För barn och familjer ska ordnas den servicehelhet som behövs för att uppnå detta mål, och helheten består ofta av service enligt både den primära lagstiftningen och enligt lagen om funktionshinderservice. Det ska också alltid sörjas för att barnets delaktighet stöds på det sätt som barnets åldersfas och utvecklingsfas förutsätter. </w:t>
      </w:r>
    </w:p>
    <w:p w:rsidR="004B66C3" w:rsidRPr="004B66C3" w:rsidRDefault="004B66C3" w:rsidP="004B66C3">
      <w:pPr>
        <w:spacing w:after="220" w:line="220" w:lineRule="exact"/>
        <w:jc w:val="both"/>
        <w:rPr>
          <w:sz w:val="22"/>
        </w:rPr>
      </w:pPr>
      <w:r>
        <w:rPr>
          <w:sz w:val="22"/>
        </w:rPr>
        <w:t xml:space="preserve">Behovet av omsorg hos ett spädbarn eller ett mycket litet barn avviker sällan från behoven hos andra barn i samma ålder. Ett undantag är till exempel en situation där spädbarnets sömn måste övervakas utan avbrott. </w:t>
      </w:r>
    </w:p>
    <w:p w:rsidR="004B66C3" w:rsidRPr="004B66C3" w:rsidRDefault="004B66C3" w:rsidP="004B66C3">
      <w:pPr>
        <w:spacing w:after="220" w:line="220" w:lineRule="exact"/>
        <w:jc w:val="both"/>
        <w:rPr>
          <w:sz w:val="22"/>
        </w:rPr>
      </w:pPr>
      <w:r>
        <w:rPr>
          <w:sz w:val="22"/>
        </w:rPr>
        <w:t>Till ett litet barns normala livsföring hör till exempel interaktion i olika situationer, lek, hobbyer samt deltagande i familjens vardag som familjemedlem. När barn vanligen behöver stöd av en vuxen i dessa situationer är det fråga om ett normalt behov som hänför sig till livsskedet. I det skede när barn i allmänhet börjar göra saker själva utan hjälp, tillbringa tid med sina vänner eller självständigt ägna sig åt hobbyer utanför hemmet, ska delaktigheten för ett barn med funktionsnedsättning vid behov stödjas genom funktionshinderservice.</w:t>
      </w:r>
    </w:p>
    <w:p w:rsidR="004B66C3" w:rsidRPr="004B66C3" w:rsidRDefault="004B66C3" w:rsidP="004B66C3">
      <w:pPr>
        <w:spacing w:after="220" w:line="220" w:lineRule="exact"/>
        <w:jc w:val="both"/>
        <w:rPr>
          <w:sz w:val="22"/>
        </w:rPr>
      </w:pPr>
      <w:r>
        <w:rPr>
          <w:sz w:val="22"/>
        </w:rPr>
        <w:t>Den ungas ansvar för sitt eget liv ökar när skolan avslutas. Den ungas möjligheter att bli fullvärdig medlem av samhället måste särskilt stödjas i detta skede av livet som omfattar stora förändringar.</w:t>
      </w:r>
    </w:p>
    <w:p w:rsidR="004B66C3" w:rsidRPr="004B66C3" w:rsidRDefault="004B66C3" w:rsidP="004B66C3">
      <w:pPr>
        <w:spacing w:after="220" w:line="220" w:lineRule="exact"/>
        <w:jc w:val="both"/>
        <w:rPr>
          <w:sz w:val="22"/>
        </w:rPr>
      </w:pPr>
      <w:r>
        <w:rPr>
          <w:sz w:val="22"/>
        </w:rPr>
        <w:t xml:space="preserve">Eftersom barn och unga med funktionsnedsättning är i en särskilt sårbar ställning, förutsätter tillgodoseendet av deras rättigheter ofta positiv särbehandling. I barndomen och ungdomen skapas en grund för hela det framtida livet. Om ett barn eller en ung person inte får de tjänster som han eller hon behöver, kan hans eller hennes utveckling äventyras eller personen kan bli marginaliserad. </w:t>
      </w:r>
    </w:p>
    <w:p w:rsidR="004B66C3" w:rsidRPr="004B66C3" w:rsidRDefault="004B66C3" w:rsidP="004B66C3">
      <w:pPr>
        <w:spacing w:after="220" w:line="220" w:lineRule="exact"/>
        <w:jc w:val="both"/>
        <w:rPr>
          <w:sz w:val="22"/>
        </w:rPr>
      </w:pPr>
      <w:r>
        <w:rPr>
          <w:sz w:val="22"/>
        </w:rPr>
        <w:t>Vid bedömningen av barnets bästa ska utöver 4 § i socialvårdslagen, som gäller klientens intresse, även 5 §, som gäller barnets intresse, beaktas.</w:t>
      </w:r>
    </w:p>
    <w:p w:rsidR="004B66C3" w:rsidRPr="004B66C3" w:rsidRDefault="004B66C3" w:rsidP="004B66C3">
      <w:pPr>
        <w:spacing w:after="220" w:line="220" w:lineRule="exact"/>
        <w:jc w:val="both"/>
        <w:rPr>
          <w:sz w:val="22"/>
        </w:rPr>
      </w:pPr>
      <w:r>
        <w:rPr>
          <w:sz w:val="22"/>
        </w:rPr>
        <w:lastRenderedPageBreak/>
        <w:t xml:space="preserve">Ett barn som deltar i småbarnspedagogik har rätt att med stöd av lagen om småbarnspedagogik få sådant stöd som barnets individuella utveckling, lärande och välbefinnande förutsätter. Denna service är primär i förhållande till lagen om funktionshinderservice.  </w:t>
      </w:r>
    </w:p>
    <w:p w:rsidR="004B66C3" w:rsidRPr="004B66C3" w:rsidRDefault="000547D8" w:rsidP="004B66C3">
      <w:pPr>
        <w:spacing w:after="220" w:line="220" w:lineRule="exact"/>
        <w:jc w:val="both"/>
        <w:rPr>
          <w:sz w:val="22"/>
        </w:rPr>
      </w:pPr>
      <w:r>
        <w:rPr>
          <w:sz w:val="22"/>
        </w:rPr>
        <w:t>Enligt</w:t>
      </w:r>
      <w:r w:rsidR="004B66C3">
        <w:rPr>
          <w:sz w:val="22"/>
        </w:rPr>
        <w:t xml:space="preserve"> lagen om grundläggande utbildning ska utbildningen ordnas så att elevernas ålder och förutsättningar beaktas och så att elevernas sunda uppväxt och utveckling främjas. Barnets bästa ska prioriteras också inom den grundläggande utbildningen. En elev har rätt att med stöd av lagen om grundläggande utbildning få de tolknings- och biträdestjänster sa</w:t>
      </w:r>
      <w:bookmarkStart w:id="16" w:name="_GoBack"/>
      <w:bookmarkEnd w:id="16"/>
      <w:r w:rsidR="004B66C3">
        <w:rPr>
          <w:sz w:val="22"/>
        </w:rPr>
        <w:t xml:space="preserve">mt de särskilda hjälpmedel som är en förutsättning för att de ska kunna delta i undervisningen.  Service för elever med funktionsnedsättning ska alltid i första hand ordnas med stöd av lagen om grundläggande utbildning.  </w:t>
      </w:r>
    </w:p>
    <w:p w:rsidR="004B66C3" w:rsidRPr="004B66C3" w:rsidRDefault="004B66C3" w:rsidP="004B66C3">
      <w:pPr>
        <w:spacing w:after="220" w:line="220" w:lineRule="exact"/>
        <w:jc w:val="both"/>
        <w:rPr>
          <w:sz w:val="22"/>
        </w:rPr>
      </w:pPr>
      <w:r>
        <w:rPr>
          <w:sz w:val="22"/>
        </w:rPr>
        <w:t xml:space="preserve">Gymnasielagen (714/2018) innehåller inga motsvarande bestämmelser om biträdes- och tolkningstjänster för studerande. Därför ska de ordnas med stöd av lagen om funktionshinderservice. Vid en vanlig yrkesläroanstalt ska service för en person med funktionsnedsättning som behövs på grund av funktionsnedsättningen vanligen ordnas med stöd av lagen om funktionshinderservice, eftersom yrkesläroanstalter inte är skyldiga att ordna tjänsterna enligt lagen om yrkesutbildning (531/2017). En studerande som får krävande särskilt stöd har dock rätt till sådana assistenttjänster och särskilda hjälpmedel som är en förutsättning för deras studier. Dessutom kan den studerande avgiftsfritt få läroböcker, annat skolmaterial och personlig arbetsutrustning. Uppgiften att ordna krävande särskilt stöd har anförtrotts endast vissa utbildningsanordnare. </w:t>
      </w:r>
    </w:p>
    <w:p w:rsidR="004B66C3" w:rsidRPr="004B66C3" w:rsidRDefault="004B66C3" w:rsidP="004B66C3">
      <w:pPr>
        <w:spacing w:after="220" w:line="220" w:lineRule="exact"/>
        <w:jc w:val="both"/>
        <w:rPr>
          <w:sz w:val="22"/>
        </w:rPr>
      </w:pPr>
      <w:r>
        <w:rPr>
          <w:sz w:val="22"/>
        </w:rPr>
        <w:t xml:space="preserve">Anordnare av småbarnspedagogik och serviceproducenter inom småbarnspedagogiken har enligt diskrimineringslagen en särskild skyldighet att främja likabehandling inom småbarnspedagogik. Samma skyldighet har också utbildningsanordnaren och den läroanstalt som utbildningsanordnaren är huvudman för. Dessa ska också göra rimliga anpassningar i enlighet med diskrimineringslagen och FN:s funktionsrättskonvention för att barn med funktionsnedsättning ska kunna få småbarnspedagogik och undervisning på lika villkor som andra. Dessa åtgärder är primära i förhållande till den särskilda servicen. </w:t>
      </w:r>
    </w:p>
    <w:p w:rsidR="004B66C3" w:rsidRPr="004B66C3" w:rsidRDefault="004B66C3" w:rsidP="004B66C3">
      <w:pPr>
        <w:spacing w:after="220" w:line="220" w:lineRule="exact"/>
        <w:jc w:val="both"/>
        <w:rPr>
          <w:i/>
          <w:iCs/>
          <w:sz w:val="22"/>
        </w:rPr>
      </w:pPr>
      <w:r>
        <w:rPr>
          <w:i/>
          <w:sz w:val="22"/>
        </w:rPr>
        <w:t>Vuxenliv</w:t>
      </w:r>
    </w:p>
    <w:p w:rsidR="004B66C3" w:rsidRPr="004B66C3" w:rsidRDefault="00DD5B5A" w:rsidP="004B66C3">
      <w:pPr>
        <w:spacing w:after="220" w:line="220" w:lineRule="exact"/>
        <w:jc w:val="both"/>
        <w:rPr>
          <w:sz w:val="22"/>
        </w:rPr>
      </w:pPr>
      <w:r>
        <w:rPr>
          <w:sz w:val="22"/>
        </w:rPr>
        <w:t>Vuxenlivet är ett</w:t>
      </w:r>
      <w:r w:rsidR="004B66C3">
        <w:rPr>
          <w:sz w:val="22"/>
        </w:rPr>
        <w:t xml:space="preserve"> aktivt livsskede, i vilket ingår att ta ansvar för sitt eget liv. Vuxna tar hand om sig själva och sköter sina hem och sin försörjning. De olika faserna av vuxenlivet är ofta förenade med stora förändringar i livet, såsom inledande av studier, bildande av familj och övergång till arbetslivet. Till vuxenlivet hör dessutom olika ansvarsfulla roller. Rollerna kan till exempel anknyta till studier, till uppgiften som arbetstagare eller arbetsgivare samt till föräldraskap. </w:t>
      </w:r>
    </w:p>
    <w:p w:rsidR="004B66C3" w:rsidRPr="004B66C3" w:rsidRDefault="004B66C3" w:rsidP="004B66C3">
      <w:pPr>
        <w:spacing w:after="220" w:line="220" w:lineRule="exact"/>
        <w:jc w:val="both"/>
        <w:rPr>
          <w:sz w:val="22"/>
          <w:szCs w:val="22"/>
        </w:rPr>
      </w:pPr>
      <w:r>
        <w:rPr>
          <w:sz w:val="22"/>
        </w:rPr>
        <w:t xml:space="preserve">Funktionshinderservice ska ordnas när en vuxen person med funktionsnedsättning på grund av en begränsning i funktionsförmågan till följd av en funktionsnedsättning nödvändigt behöver sådan hjälp och sådant stöd som vuxna i allmänhet inte behöver i det aktuella livsskedet, och behovet inte kan tillgodoses genom service som går att ordna med stöd av en allmän lag. Vid lagvalet ska man beakta de olika roller, ansvar och skyldigheter som hänför sig till vuxenlivet. Utöver på lagvalet inverkar dessa faktorer också på de beslut som gäller mängden tjänster och sättet att tillhandahålla dem. Detta har delvis beaktats redan i bestämmelserna om personlig assistans och stöd för rörligheten. </w:t>
      </w:r>
    </w:p>
    <w:p w:rsidR="004B66C3" w:rsidRPr="004B66C3" w:rsidRDefault="004B66C3" w:rsidP="004B66C3">
      <w:pPr>
        <w:spacing w:after="220" w:line="220" w:lineRule="exact"/>
        <w:jc w:val="both"/>
        <w:rPr>
          <w:i/>
          <w:iCs/>
          <w:sz w:val="22"/>
        </w:rPr>
      </w:pPr>
      <w:r>
        <w:rPr>
          <w:i/>
          <w:sz w:val="22"/>
        </w:rPr>
        <w:t xml:space="preserve">Ålderdom </w:t>
      </w:r>
    </w:p>
    <w:p w:rsidR="004B66C3" w:rsidRPr="004B66C3" w:rsidRDefault="004B66C3" w:rsidP="004B66C3">
      <w:pPr>
        <w:spacing w:after="220" w:line="220" w:lineRule="exact"/>
        <w:jc w:val="both"/>
        <w:rPr>
          <w:sz w:val="22"/>
        </w:rPr>
      </w:pPr>
      <w:r>
        <w:rPr>
          <w:sz w:val="22"/>
        </w:rPr>
        <w:t xml:space="preserve">Socialvårdslagen och äldreomsorgslagen har under de senaste åren reviderats på det sätt som beskrivs i beskrivningen av nuläget, i synnerhet med beaktande av äldre personers behov. Bestämmelserna i socialvårdslagen har utvecklats med tanke på behov av vård och omsorg och behov av delaktighet. Till socialvårdslagen har fogats bestämmelser som tryggar en tillräcklig hemvård och som gäller planering av hembesök och tillhandahållande av hemvård. Dessutom har det i fråga om serviceboende med heldygnsomsorg för äldre föreskrivits om minimipersonaldimensioneringen. Bedömningen av servicebehovet och uppföljningen av tjänsterna har också förnyats och utökats under de senaste åren för att tjänsterna bättre ska kunna utvecklas utifrån bedömningen. </w:t>
      </w:r>
    </w:p>
    <w:p w:rsidR="004B66C3" w:rsidRPr="004B66C3" w:rsidRDefault="004B66C3" w:rsidP="004B66C3">
      <w:pPr>
        <w:spacing w:after="220" w:line="220" w:lineRule="exact"/>
        <w:jc w:val="both"/>
        <w:rPr>
          <w:sz w:val="22"/>
        </w:rPr>
      </w:pPr>
      <w:r>
        <w:rPr>
          <w:sz w:val="22"/>
        </w:rPr>
        <w:t xml:space="preserve">Den nya servicestrukturen och de bestämmelser som betonar organiseringsansvaret tryggar tjänster av högre kvalitet i välfärdsområdena. Trots att reformen av socialvårdslagen ännu inte har genomförts fullt ut i alla välfärdsområden, är äldre personer enligt den utredning av Institutet för hälsa och välfärd som beskrivs i avsnittet om bedömning av nuläget i allmänhet nöjda med de tjänster de får. Utvecklingen av tjänsterna för äldre fortsätter genom de projekt som beskrivs i avsnittet om beskrivning av nuläget. </w:t>
      </w:r>
    </w:p>
    <w:p w:rsidR="004B66C3" w:rsidRPr="004B66C3" w:rsidRDefault="004B66C3" w:rsidP="004B66C3">
      <w:pPr>
        <w:spacing w:after="220" w:line="220" w:lineRule="exact"/>
        <w:jc w:val="both"/>
        <w:rPr>
          <w:sz w:val="22"/>
        </w:rPr>
      </w:pPr>
      <w:r>
        <w:rPr>
          <w:sz w:val="22"/>
        </w:rPr>
        <w:t xml:space="preserve">På grund av de reformer som hänför sig till lagstiftningen och servicestrukturerna kan äldre personers behov av hjälp och stöd i allmänhet tillgodoses genom de tjänster enligt socialvårdslagen som är avsedda för äldre </w:t>
      </w:r>
      <w:r>
        <w:rPr>
          <w:sz w:val="22"/>
        </w:rPr>
        <w:lastRenderedPageBreak/>
        <w:t>personer. Avgörandena ska dock alltid fattas utifrån en individuell bedömning av servicebehovet och en klientplan.</w:t>
      </w:r>
    </w:p>
    <w:p w:rsidR="004B66C3" w:rsidRPr="004B66C3" w:rsidRDefault="004B66C3" w:rsidP="004B66C3">
      <w:pPr>
        <w:spacing w:after="220" w:line="220" w:lineRule="exact"/>
        <w:jc w:val="both"/>
        <w:rPr>
          <w:sz w:val="22"/>
        </w:rPr>
      </w:pPr>
      <w:r>
        <w:rPr>
          <w:sz w:val="22"/>
        </w:rPr>
        <w:t xml:space="preserve">Social- och hälsovårdsutskottet ansåg i sitt betänkande om den godkända handikappservicelagen (ShUB 52/2022 rd) att det med tanke på syftena med lagstiftningen och också dess genomförbarhet är viktigt att skilja tjänster som ordnas för äldre personer enligt deras individuella behov från specialtjänster för personer med funktionsnedsättning. Det föreslås att bestämmelsen om tillämpningsområdet preciseras så att den tydligare än den godkända lagen om funktionshinderservice motsvarar detta mål, som framgår av betänkandet och även av regeringspropositionen om senareläggning av ikraftträdandelagen. </w:t>
      </w:r>
    </w:p>
    <w:p w:rsidR="004B66C3" w:rsidRPr="004B66C3" w:rsidRDefault="004B66C3" w:rsidP="004B66C3">
      <w:pPr>
        <w:spacing w:after="220" w:line="220" w:lineRule="exact"/>
        <w:jc w:val="both"/>
        <w:rPr>
          <w:sz w:val="22"/>
        </w:rPr>
      </w:pPr>
      <w:r>
        <w:rPr>
          <w:sz w:val="22"/>
        </w:rPr>
        <w:t>Enligt utskottets utlåtande avses med äldreomsorg i princip den service enligt socialvårdslagen och hälso- och sjukvårdslagen som med stöd av bestämmelserna i socialvårdslagen och äldreomsorgslagen ordnas för en äldre person på basis av en bedömning och utredning av behovet av service och vård.</w:t>
      </w:r>
    </w:p>
    <w:p w:rsidR="004B66C3" w:rsidRPr="004B66C3" w:rsidRDefault="004B66C3" w:rsidP="004B66C3">
      <w:pPr>
        <w:spacing w:after="220" w:line="220" w:lineRule="exact"/>
        <w:jc w:val="both"/>
        <w:rPr>
          <w:sz w:val="22"/>
        </w:rPr>
      </w:pPr>
      <w:r>
        <w:rPr>
          <w:sz w:val="22"/>
        </w:rPr>
        <w:t>Med stöd av lagen om funktionshinderservice ska man svara endast på sådana behov av hjälp och stöd till följd av en begränsning i funktionsförmågan som beror på en långvarig funktionsnedsättning eller sjukdom som i allmänhet avviker från det behov av hjälp och stöd som hänför sig till ålderdomen. Service för äldre personer ska ordnas med stöd av lagen om funktionshinderservice om den inte kan ordnas med stöd av den primära lagstiftningen, vilket i allmänhet betyder socialvårdslagen eller hälso- och sjukvårdsvårdslagen. Det är inte fråga om en kategorisk avgränsning i anslutning till hög ålder, utan bestämmelserna gäller personer i alla åldrar som söker funktionshinderservice och bedömningen ska alltid göras individuellt.</w:t>
      </w:r>
    </w:p>
    <w:p w:rsidR="004B66C3" w:rsidRPr="004B66C3" w:rsidRDefault="004B66C3" w:rsidP="004B66C3">
      <w:pPr>
        <w:spacing w:after="220" w:line="220" w:lineRule="exact"/>
        <w:jc w:val="both"/>
        <w:rPr>
          <w:sz w:val="22"/>
        </w:rPr>
      </w:pPr>
      <w:r>
        <w:rPr>
          <w:sz w:val="22"/>
        </w:rPr>
        <w:t xml:space="preserve">Ålderdomen som livsskede är vanligen förknippad med nedsatt funktionsförmåga, även om försämringen sker i individuell takt. Äldre personer lider vanligen av olika sjukdomar som inte är så vanliga i de yngre åldersklasserna. Dessa beskrivs i motiveringen till 2 § i den godkända lagen. Behovet av hjälp, stöd, vård och omsorg koncentreras i allmänhet till äldre personers sista levnadsår. Därför kan äldre personers servicebehov ofta anses vara ett behov som normalt anknyter till det livsskedet, till skillnad från de personer med funktionsnedsättning som behöver service i olika livsskeden eller som till exempel skadas genom olycksfall i hög ålder. </w:t>
      </w:r>
    </w:p>
    <w:p w:rsidR="004B66C3" w:rsidRPr="004B66C3" w:rsidRDefault="004B66C3" w:rsidP="004B66C3">
      <w:pPr>
        <w:spacing w:line="220" w:lineRule="exact"/>
        <w:jc w:val="both"/>
        <w:rPr>
          <w:i/>
          <w:iCs/>
          <w:sz w:val="22"/>
        </w:rPr>
      </w:pPr>
      <w:r>
        <w:rPr>
          <w:i/>
          <w:sz w:val="22"/>
        </w:rPr>
        <w:t>Skyddsbestämmelse om klientavgifter</w:t>
      </w:r>
    </w:p>
    <w:p w:rsidR="004B66C3" w:rsidRPr="00DD5B5A" w:rsidRDefault="004B66C3" w:rsidP="004B66C3">
      <w:pPr>
        <w:spacing w:line="220" w:lineRule="exact"/>
        <w:jc w:val="both"/>
        <w:rPr>
          <w:sz w:val="22"/>
          <w:lang w:eastAsia="fi-FI"/>
        </w:rPr>
      </w:pPr>
    </w:p>
    <w:p w:rsidR="004B66C3" w:rsidRPr="004B66C3" w:rsidRDefault="004B66C3" w:rsidP="004B66C3">
      <w:pPr>
        <w:spacing w:line="220" w:lineRule="exact"/>
        <w:jc w:val="both"/>
        <w:rPr>
          <w:sz w:val="22"/>
        </w:rPr>
      </w:pPr>
      <w:r>
        <w:rPr>
          <w:sz w:val="22"/>
        </w:rPr>
        <w:t xml:space="preserve">I </w:t>
      </w:r>
      <w:r>
        <w:rPr>
          <w:i/>
          <w:iCs/>
          <w:sz w:val="22"/>
        </w:rPr>
        <w:t>4 mom</w:t>
      </w:r>
      <w:r>
        <w:rPr>
          <w:sz w:val="22"/>
        </w:rPr>
        <w:t xml:space="preserve">. föreslås en informativ hänvisning till lagen om klientavgifter inom social- och hälsovården. Särskilda bestämmelser om avgifterna för service som ordnas med stöd av lagen om småbarnspedagogik och lagen om grundläggande utbildning finns i den lagstiftning som gäller dem. </w:t>
      </w:r>
    </w:p>
    <w:p w:rsidR="004B66C3" w:rsidRPr="00DD5B5A" w:rsidRDefault="004B66C3" w:rsidP="004B66C3">
      <w:pPr>
        <w:spacing w:line="220" w:lineRule="exact"/>
        <w:jc w:val="both"/>
        <w:rPr>
          <w:sz w:val="22"/>
          <w:lang w:eastAsia="fi-FI"/>
        </w:rPr>
      </w:pPr>
    </w:p>
    <w:p w:rsidR="004B66C3" w:rsidRPr="004B66C3" w:rsidDel="00341821" w:rsidRDefault="004B66C3" w:rsidP="004B66C3">
      <w:pPr>
        <w:spacing w:after="220" w:line="220" w:lineRule="exact"/>
        <w:jc w:val="both"/>
        <w:rPr>
          <w:sz w:val="22"/>
        </w:rPr>
      </w:pPr>
      <w:r>
        <w:rPr>
          <w:sz w:val="22"/>
        </w:rPr>
        <w:t xml:space="preserve">I klientavgiftslagstiftningen föreskrivs det inte om tjänsternas innehåll, utan om avgifterna för tjänsterna och grunderna för hur de bestäms. De klientavgifter som tas ut för socialvård bestäms separat utifrån bedömningen av servicebehovet och det förvaltningsbeslut om tjänster som fattats på basis av klientplanen.  </w:t>
      </w:r>
    </w:p>
    <w:p w:rsidR="004B66C3" w:rsidRPr="004B66C3" w:rsidRDefault="004B66C3" w:rsidP="004B66C3">
      <w:pPr>
        <w:spacing w:after="220" w:line="220" w:lineRule="exact"/>
        <w:jc w:val="both"/>
        <w:rPr>
          <w:sz w:val="22"/>
        </w:rPr>
      </w:pPr>
      <w:r>
        <w:rPr>
          <w:sz w:val="22"/>
        </w:rPr>
        <w:t>I 11 § i klientavgiftslagen finns bestämmelser om efterskänkande och nedsättning av avgift. Enligt den bestämmelsen ska en avgift som fastställts för socialvårdsservice och en sådan avgift för hälsovårdsservice som bestämts enligt en persons betalningsförmåga efterskänkas eller nedsättas till den del förutsättningarna för personens eller familjens försörjning eller förverkligandet av personens lagstadgade försörjningsplikt äventyras av att avgiften tas ut. Välfärdsområdet kan på samma grunder besluta att sänka eller efterskänka också avgifter för hälsotjänster som är lika stora för alla. Avgifter kan efterskänkas eller nedsättas också om det är befogat med beaktande av vårdsynpunkter. Nedsättning och eftergift av avgiften ska prioriteras i förhållande till utkomststöd.</w:t>
      </w:r>
    </w:p>
    <w:p w:rsidR="004B66C3" w:rsidRPr="004B66C3" w:rsidRDefault="004B66C3" w:rsidP="004B66C3">
      <w:pPr>
        <w:spacing w:after="220" w:line="220" w:lineRule="exact"/>
        <w:jc w:val="both"/>
        <w:rPr>
          <w:sz w:val="22"/>
        </w:rPr>
      </w:pPr>
      <w:r>
        <w:rPr>
          <w:sz w:val="22"/>
        </w:rPr>
        <w:t xml:space="preserve">I </w:t>
      </w:r>
      <w:r>
        <w:rPr>
          <w:i/>
          <w:sz w:val="22"/>
        </w:rPr>
        <w:t>5 mom.</w:t>
      </w:r>
      <w:r>
        <w:rPr>
          <w:sz w:val="22"/>
        </w:rPr>
        <w:t xml:space="preserve"> föreslås en bestämmelse vars syfte är att i högre grad än enligt 11 § i klientavgiftslagen skydda personer med funktionsnedsättning mot att klientavgifterna utgör ett hinder för anlitande av service. Bestämmelsen är mer förpliktande än motsvarande bestämmelse i klientavgiftslagen. När förutsättningarna uppfylls ska det finnas en ovillkorlig skyldighet att sänka klientavgifterna också i de situationer som avses i 11 § 2 mom. i klientavgiftslagen. Dessutom ska välfärdsområdet låta bli att påföra eller ta ut avgiften eller sänka avgiften, om den väsentligen förhindrar eller försvårar den ordnandet av individuell service för en person med funktionsnedsättning. </w:t>
      </w:r>
    </w:p>
    <w:p w:rsidR="004B66C3" w:rsidRPr="004B66C3" w:rsidRDefault="004B66C3" w:rsidP="004B66C3">
      <w:pPr>
        <w:spacing w:after="220" w:line="220" w:lineRule="exact"/>
        <w:jc w:val="both"/>
        <w:rPr>
          <w:sz w:val="22"/>
        </w:rPr>
      </w:pPr>
      <w:r>
        <w:rPr>
          <w:sz w:val="22"/>
        </w:rPr>
        <w:t xml:space="preserve">Genom denna särskilda skyddsbestämmelse förebyggs situationer där påförandet av avgiften de facto i det enskilda fallet hindrar en person med funktionsnedsättning från att få den service personen behöver eller väsentligt försvårar tillgången till service. Skyddsbestämmelsen förpliktar till att göra en bedömning av vilken betydelse en klientavgift som påförs eller som redan påförts har för klientens ställning. </w:t>
      </w:r>
    </w:p>
    <w:p w:rsidR="004B66C3" w:rsidRPr="004B66C3" w:rsidRDefault="004B66C3" w:rsidP="004B66C3">
      <w:pPr>
        <w:spacing w:after="220" w:line="220" w:lineRule="exact"/>
        <w:jc w:val="both"/>
        <w:rPr>
          <w:sz w:val="22"/>
        </w:rPr>
      </w:pPr>
      <w:r>
        <w:rPr>
          <w:sz w:val="22"/>
        </w:rPr>
        <w:lastRenderedPageBreak/>
        <w:t xml:space="preserve">Ett exempel på en situation där skyddsbestämmelsen skulle bli tillämplig är en familj där det utöver barnet med funktionsnedsättning också finns andra barn och hela familjens försörjning kunde äventyras på grund av klientavgifterna. I princip blir 11 § 2 mom. i klientavgiftslagen i vilket fall som helst tillämpligt, men denna bestämmelse förutsätter en mer omfattande bedömning av klientavgifternas inverkan på ställningen för personer med funktionsnedsättning. </w:t>
      </w:r>
    </w:p>
    <w:p w:rsidR="004B66C3" w:rsidRPr="004B66C3" w:rsidRDefault="004B66C3" w:rsidP="004B66C3">
      <w:pPr>
        <w:spacing w:after="220" w:line="220" w:lineRule="exact"/>
        <w:jc w:val="both"/>
        <w:rPr>
          <w:color w:val="000000"/>
          <w:sz w:val="22"/>
        </w:rPr>
      </w:pPr>
      <w:r>
        <w:rPr>
          <w:sz w:val="22"/>
        </w:rPr>
        <w:t xml:space="preserve">Det kan vara fråga om en motsvarande situation om man börjar ta ut sådana klientavgifter av ett äldre pars ena make, eller av båda makarna, som äventyrar parets försörjning. </w:t>
      </w:r>
      <w:r>
        <w:rPr>
          <w:color w:val="000000"/>
          <w:sz w:val="22"/>
        </w:rPr>
        <w:t>Situationen kan vara ännu mer krävande om de har ett vuxet barn med funktionsnedsättning som de tar hand om. I båda fallen kunde avgiften egentligen påföras på basis av inkomsterna.</w:t>
      </w:r>
    </w:p>
    <w:p w:rsidR="004B66C3" w:rsidRPr="004B66C3" w:rsidRDefault="004B66C3" w:rsidP="004B66C3">
      <w:pPr>
        <w:spacing w:after="220" w:line="220" w:lineRule="exact"/>
        <w:jc w:val="both"/>
        <w:rPr>
          <w:color w:val="000000"/>
          <w:sz w:val="22"/>
        </w:rPr>
      </w:pPr>
      <w:r>
        <w:rPr>
          <w:color w:val="000000"/>
          <w:sz w:val="22"/>
        </w:rPr>
        <w:t xml:space="preserve">Paragrafens 3 mom. om ansvaret för att ordna tjänster flytas till </w:t>
      </w:r>
      <w:r>
        <w:rPr>
          <w:i/>
          <w:color w:val="000000"/>
          <w:sz w:val="22"/>
        </w:rPr>
        <w:t>6 mom</w:t>
      </w:r>
      <w:r>
        <w:rPr>
          <w:color w:val="000000"/>
          <w:sz w:val="22"/>
        </w:rPr>
        <w:t xml:space="preserve">. Bestämmelsens innehåll ändras inte. </w:t>
      </w:r>
    </w:p>
    <w:p w:rsidR="004B66C3" w:rsidRPr="004B66C3" w:rsidRDefault="004B66C3" w:rsidP="004B66C3">
      <w:pPr>
        <w:spacing w:after="220" w:line="220" w:lineRule="exact"/>
        <w:jc w:val="both"/>
        <w:rPr>
          <w:color w:val="000000"/>
          <w:sz w:val="22"/>
          <w:shd w:val="clear" w:color="auto" w:fill="FFFFFF"/>
        </w:rPr>
      </w:pPr>
      <w:r>
        <w:rPr>
          <w:color w:val="000000"/>
          <w:sz w:val="22"/>
          <w:shd w:val="clear" w:color="auto" w:fill="FFFFFF"/>
        </w:rPr>
        <w:t xml:space="preserve">Lagen om välfärdsområden (611/2021) innehåller bestämmelser om välfärdsområdets organiseringsansvar. Enligt 7 § i den lagen omfattar organiseringsansvaret bland annat ansvar för att se till att invånarnas lagstadgade rättigheter tillgodoses och att invånarna har lika tillgång till tjänster. </w:t>
      </w:r>
    </w:p>
    <w:p w:rsidR="004B66C3" w:rsidRPr="004B66C3" w:rsidRDefault="004B66C3" w:rsidP="004B66C3">
      <w:pPr>
        <w:spacing w:after="220" w:line="220" w:lineRule="exact"/>
        <w:jc w:val="both"/>
        <w:rPr>
          <w:color w:val="000000"/>
          <w:sz w:val="22"/>
        </w:rPr>
      </w:pPr>
      <w:r>
        <w:rPr>
          <w:color w:val="000000"/>
          <w:sz w:val="22"/>
        </w:rPr>
        <w:t xml:space="preserve">Enligt 4 § i lagen om ordnande av social- och hälsovård (612/2021) ska välfärdsområdet planera och genomföra social- och hälsovården så att den till innehåll, omfattning och kvalitet svarar mot kundernas behov. </w:t>
      </w:r>
    </w:p>
    <w:p w:rsidR="004B66C3" w:rsidRPr="004B66C3" w:rsidRDefault="004B66C3" w:rsidP="004B66C3">
      <w:pPr>
        <w:spacing w:after="220" w:line="220" w:lineRule="exact"/>
        <w:jc w:val="both"/>
        <w:rPr>
          <w:color w:val="000000"/>
          <w:sz w:val="22"/>
          <w:shd w:val="clear" w:color="auto" w:fill="FFFFFF"/>
        </w:rPr>
      </w:pPr>
      <w:r>
        <w:rPr>
          <w:color w:val="000000"/>
          <w:sz w:val="22"/>
          <w:shd w:val="clear" w:color="auto" w:fill="FFFFFF"/>
        </w:rPr>
        <w:t xml:space="preserve">Enligt 8 § i lagen om ordnande av social- och hälsovård ska välfärdsområdet ha tillräcklig kompetens, funktionsförmåga och beredskap för att kunna svara för ordnandet av social- och hälsovården, och det ska sörja för att tillgången till social- och hälsovårdstjänster motsvarar invånarnas behov under alla omständigheter. </w:t>
      </w:r>
    </w:p>
    <w:p w:rsidR="004B66C3" w:rsidRPr="004B66C3" w:rsidRDefault="004B66C3" w:rsidP="004B66C3">
      <w:pPr>
        <w:spacing w:after="220" w:line="220" w:lineRule="exact"/>
        <w:jc w:val="both"/>
        <w:rPr>
          <w:color w:val="000000"/>
          <w:sz w:val="22"/>
          <w:shd w:val="clear" w:color="auto" w:fill="FFFFFF"/>
        </w:rPr>
      </w:pPr>
      <w:r>
        <w:rPr>
          <w:color w:val="000000"/>
          <w:sz w:val="22"/>
        </w:rPr>
        <w:t xml:space="preserve">Bestämmelserna om välfärdsområdets organiseringsansvar betonar välfärdsområdenas ansvar för att sörja för lika tillgång till tjänster i alla situationer oberoende av enligt vilken lag tjänsterna ordnas. </w:t>
      </w:r>
    </w:p>
    <w:p w:rsidR="004B66C3" w:rsidRPr="004B66C3" w:rsidRDefault="004B66C3" w:rsidP="004B66C3">
      <w:pPr>
        <w:spacing w:after="220" w:line="220" w:lineRule="exact"/>
        <w:jc w:val="both"/>
        <w:rPr>
          <w:color w:val="000000"/>
          <w:sz w:val="22"/>
          <w:shd w:val="clear" w:color="auto" w:fill="FFFFFF"/>
        </w:rPr>
      </w:pPr>
      <w:r>
        <w:rPr>
          <w:color w:val="000000"/>
          <w:sz w:val="22"/>
          <w:shd w:val="clear" w:color="auto" w:fill="FFFFFF"/>
        </w:rPr>
        <w:t xml:space="preserve">Bestämmelser om kommunens organiseringsansvar finns i 8 § i kommunallagen. Bestämmelsen har betydelse vid bedömningen av kommunens ansvar för att på lika villkor ordna service för personer med funktionsnedsättning som deltar i småbarnspedagogik eller grundläggande utbildning. </w:t>
      </w:r>
    </w:p>
    <w:p w:rsidR="004B66C3" w:rsidRPr="00DD5B5A" w:rsidRDefault="004B66C3" w:rsidP="004B66C3">
      <w:pPr>
        <w:spacing w:after="220" w:line="220" w:lineRule="exact"/>
        <w:jc w:val="both"/>
        <w:rPr>
          <w:color w:val="444444"/>
          <w:sz w:val="22"/>
          <w:shd w:val="clear" w:color="auto" w:fill="FFFFFF"/>
          <w:lang w:eastAsia="fi-FI"/>
        </w:rPr>
      </w:pPr>
    </w:p>
    <w:p w:rsidR="004B66C3" w:rsidRPr="004B66C3" w:rsidRDefault="004B66C3" w:rsidP="004B66C3">
      <w:pPr>
        <w:spacing w:after="220" w:line="220" w:lineRule="exact"/>
        <w:jc w:val="both"/>
        <w:rPr>
          <w:sz w:val="22"/>
          <w:shd w:val="clear" w:color="auto" w:fill="FFFFFF"/>
        </w:rPr>
      </w:pPr>
      <w:r>
        <w:rPr>
          <w:sz w:val="22"/>
          <w:shd w:val="clear" w:color="auto" w:fill="FFFFFF"/>
        </w:rPr>
        <w:t>2 kap.</w:t>
      </w:r>
    </w:p>
    <w:p w:rsidR="004B66C3" w:rsidRPr="004B66C3" w:rsidRDefault="004B66C3" w:rsidP="004B66C3">
      <w:pPr>
        <w:spacing w:after="220" w:line="220" w:lineRule="exact"/>
        <w:jc w:val="both"/>
        <w:rPr>
          <w:color w:val="000000"/>
          <w:sz w:val="22"/>
          <w:shd w:val="clear" w:color="auto" w:fill="FFFFFF"/>
        </w:rPr>
      </w:pPr>
      <w:r>
        <w:rPr>
          <w:color w:val="000000"/>
          <w:sz w:val="22"/>
          <w:shd w:val="clear" w:color="auto" w:fill="FFFFFF"/>
        </w:rPr>
        <w:t>Särskild service</w:t>
      </w:r>
    </w:p>
    <w:p w:rsidR="004B66C3" w:rsidRPr="004B66C3" w:rsidRDefault="004B66C3" w:rsidP="004B66C3">
      <w:pPr>
        <w:spacing w:after="220" w:line="220" w:lineRule="exact"/>
        <w:jc w:val="both"/>
        <w:rPr>
          <w:color w:val="000000"/>
          <w:sz w:val="22"/>
          <w:shd w:val="clear" w:color="auto" w:fill="FFFFFF"/>
        </w:rPr>
      </w:pPr>
      <w:r>
        <w:rPr>
          <w:b/>
          <w:color w:val="000000"/>
          <w:sz w:val="22"/>
          <w:shd w:val="clear" w:color="auto" w:fill="FFFFFF"/>
        </w:rPr>
        <w:t>27 §.</w:t>
      </w:r>
      <w:r>
        <w:rPr>
          <w:color w:val="000000"/>
          <w:sz w:val="22"/>
          <w:shd w:val="clear" w:color="auto" w:fill="FFFFFF"/>
        </w:rPr>
        <w:t xml:space="preserve"> </w:t>
      </w:r>
      <w:r>
        <w:rPr>
          <w:i/>
          <w:color w:val="000000"/>
          <w:sz w:val="22"/>
          <w:shd w:val="clear" w:color="auto" w:fill="FFFFFF"/>
        </w:rPr>
        <w:t xml:space="preserve">Arbetsverksamhet för personer med utvecklingsstörning. </w:t>
      </w:r>
      <w:r>
        <w:rPr>
          <w:color w:val="000000"/>
          <w:sz w:val="22"/>
          <w:shd w:val="clear" w:color="auto" w:fill="FFFFFF"/>
        </w:rPr>
        <w:t xml:space="preserve">Det föreslås att till 3 mom. fogas en materiell hänvisning till 27 e § 3 mom. i den gamla socialvårdslagen (710/1982), som delvis förblivit i kraft. </w:t>
      </w:r>
    </w:p>
    <w:p w:rsidR="004B66C3" w:rsidRPr="004B66C3" w:rsidRDefault="004B66C3" w:rsidP="004B66C3">
      <w:pPr>
        <w:spacing w:after="220" w:line="220" w:lineRule="exact"/>
        <w:jc w:val="both"/>
        <w:rPr>
          <w:color w:val="000000"/>
          <w:sz w:val="22"/>
          <w:shd w:val="clear" w:color="auto" w:fill="FFFFFF"/>
        </w:rPr>
      </w:pPr>
      <w:r>
        <w:rPr>
          <w:color w:val="000000"/>
          <w:sz w:val="22"/>
          <w:shd w:val="clear" w:color="auto" w:fill="FFFFFF"/>
        </w:rPr>
        <w:t xml:space="preserve">Bestämmelsen i socialvårdslagen förpliktar till att tillämpa arbetsavtalslagens (55/2001) bestämmelser om arbetstagares arbetarskydd, även om en person med funktionsnedsättning som deltar i arbetsverksamhet inte skulle stå i ett sådant anställningsförhållande som avses i 1 kap. 1 § i arbetsavtalslagen till den som ordnar verksamheten eller till serviceproducenten. I socialvårdslagens bestämmelse om arbetsverksamhet föreskrivs </w:t>
      </w:r>
      <w:r w:rsidR="00DD5B5A">
        <w:rPr>
          <w:color w:val="000000"/>
          <w:sz w:val="22"/>
          <w:shd w:val="clear" w:color="auto" w:fill="FFFFFF"/>
        </w:rPr>
        <w:t xml:space="preserve">det </w:t>
      </w:r>
      <w:r>
        <w:rPr>
          <w:color w:val="000000"/>
          <w:sz w:val="22"/>
          <w:shd w:val="clear" w:color="auto" w:fill="FFFFFF"/>
        </w:rPr>
        <w:t>dessutom om skyldigheten för den som anordnar arbetsverksamhet att teckna en försäkring enligt 3 § 1 mom. i lagen om olycksfall i arbetet och om yrkessjukdomar (459/2015) för den som deltar i arbetsverksamhet.</w:t>
      </w:r>
    </w:p>
    <w:p w:rsidR="004B66C3" w:rsidRPr="004B66C3" w:rsidRDefault="004B66C3" w:rsidP="004B66C3">
      <w:pPr>
        <w:spacing w:after="220" w:line="220" w:lineRule="exact"/>
        <w:jc w:val="both"/>
        <w:rPr>
          <w:color w:val="000000"/>
          <w:sz w:val="22"/>
          <w:shd w:val="clear" w:color="auto" w:fill="FFFFFF"/>
        </w:rPr>
      </w:pPr>
      <w:r>
        <w:rPr>
          <w:color w:val="000000"/>
          <w:sz w:val="22"/>
          <w:shd w:val="clear" w:color="auto" w:fill="FFFFFF"/>
        </w:rPr>
        <w:t xml:space="preserve">En motsvarande hänvisningsbestämmelse ingår i 71 § i lagen angående specialomsorger om utvecklingsstörda (519/1977), som upphävts genom lagen om ändring av lagen angående specialomsorger om utvecklingsstörda (676/2023). Ändringen träder i kraft den 1 januari 2025. Denna proposition bibehåller rättigheterna för personer med utvecklingsstörning som deltar i arbetsverksamhet och skyldigheterna för den som anordnar arbetsverksamhet som sådana de lyder enligt gällande lagstiftning.  </w:t>
      </w:r>
    </w:p>
    <w:p w:rsidR="004B66C3" w:rsidRPr="004B66C3" w:rsidRDefault="004B66C3" w:rsidP="004B66C3">
      <w:pPr>
        <w:spacing w:after="220" w:line="220" w:lineRule="exact"/>
        <w:jc w:val="both"/>
        <w:rPr>
          <w:color w:val="000000"/>
          <w:sz w:val="22"/>
        </w:rPr>
      </w:pPr>
      <w:r>
        <w:rPr>
          <w:b/>
          <w:color w:val="000000"/>
          <w:sz w:val="22"/>
          <w:shd w:val="clear" w:color="auto" w:fill="FFFFFF"/>
        </w:rPr>
        <w:t>29 §.</w:t>
      </w:r>
      <w:r>
        <w:rPr>
          <w:color w:val="000000"/>
          <w:sz w:val="22"/>
          <w:shd w:val="clear" w:color="auto" w:fill="FFFFFF"/>
        </w:rPr>
        <w:t xml:space="preserve"> </w:t>
      </w:r>
      <w:r>
        <w:rPr>
          <w:i/>
          <w:color w:val="000000"/>
          <w:sz w:val="22"/>
          <w:shd w:val="clear" w:color="auto" w:fill="FFFFFF"/>
        </w:rPr>
        <w:t xml:space="preserve">Tillhandahållande av stöd för rörligheten. </w:t>
      </w:r>
      <w:r>
        <w:rPr>
          <w:color w:val="000000"/>
          <w:sz w:val="22"/>
          <w:shd w:val="clear" w:color="auto" w:fill="FFFFFF"/>
        </w:rPr>
        <w:t xml:space="preserve">I 1 mom. 4 och 5 punkten föreslås en teknisk ändring så att det för tydlighetens skull fogas en intern hänvisning till bestämmelsen om ekonomiskt stöd i lagen. Syftet med hänvisningen är att säkerställa att det ekonomiska stödets karaktär av anslagsbunden stödform är klar för den som tillämpar lagen. I sak förändras situationen inte, eftersom välfärdsområdet alltid i sista hand har rätt att besluta om sätten att tillhandahålla stöd för rörligheten. </w:t>
      </w:r>
    </w:p>
    <w:p w:rsidR="004B66C3" w:rsidRPr="004B66C3" w:rsidRDefault="004B66C3" w:rsidP="004B66C3">
      <w:pPr>
        <w:spacing w:after="220" w:line="220" w:lineRule="exact"/>
        <w:jc w:val="both"/>
        <w:rPr>
          <w:color w:val="000000"/>
          <w:sz w:val="22"/>
          <w:shd w:val="clear" w:color="auto" w:fill="FFFFFF"/>
        </w:rPr>
      </w:pPr>
      <w:r>
        <w:rPr>
          <w:color w:val="000000"/>
          <w:sz w:val="22"/>
          <w:shd w:val="clear" w:color="auto" w:fill="FFFFFF"/>
        </w:rPr>
        <w:t>4 kap.</w:t>
      </w:r>
    </w:p>
    <w:p w:rsidR="004B66C3" w:rsidRPr="004B66C3" w:rsidRDefault="004B66C3" w:rsidP="004B66C3">
      <w:pPr>
        <w:spacing w:after="220" w:line="220" w:lineRule="exact"/>
        <w:jc w:val="both"/>
        <w:rPr>
          <w:color w:val="000000"/>
          <w:sz w:val="22"/>
          <w:shd w:val="clear" w:color="auto" w:fill="FFFFFF"/>
        </w:rPr>
      </w:pPr>
      <w:r>
        <w:rPr>
          <w:color w:val="000000"/>
          <w:sz w:val="22"/>
          <w:shd w:val="clear" w:color="auto" w:fill="FFFFFF"/>
        </w:rPr>
        <w:t>Särskilda bestämmelser</w:t>
      </w:r>
    </w:p>
    <w:p w:rsidR="004B66C3" w:rsidRPr="004B66C3" w:rsidRDefault="004B66C3" w:rsidP="004B66C3">
      <w:pPr>
        <w:spacing w:after="220" w:line="220" w:lineRule="exact"/>
        <w:jc w:val="both"/>
        <w:rPr>
          <w:color w:val="000000"/>
          <w:sz w:val="22"/>
          <w:shd w:val="clear" w:color="auto" w:fill="FFFFFF"/>
        </w:rPr>
      </w:pPr>
      <w:r>
        <w:rPr>
          <w:b/>
          <w:color w:val="000000"/>
          <w:sz w:val="22"/>
          <w:shd w:val="clear" w:color="auto" w:fill="FFFFFF"/>
        </w:rPr>
        <w:lastRenderedPageBreak/>
        <w:t>37 §.</w:t>
      </w:r>
      <w:r>
        <w:rPr>
          <w:color w:val="000000"/>
          <w:sz w:val="22"/>
          <w:shd w:val="clear" w:color="auto" w:fill="FFFFFF"/>
        </w:rPr>
        <w:t xml:space="preserve"> </w:t>
      </w:r>
      <w:r>
        <w:rPr>
          <w:i/>
          <w:iCs/>
          <w:color w:val="000000"/>
          <w:sz w:val="22"/>
          <w:shd w:val="clear" w:color="auto" w:fill="FFFFFF"/>
        </w:rPr>
        <w:t>Tillsyn.</w:t>
      </w:r>
      <w:r>
        <w:rPr>
          <w:i/>
          <w:color w:val="000000"/>
          <w:sz w:val="22"/>
          <w:shd w:val="clear" w:color="auto" w:fill="FFFFFF"/>
        </w:rPr>
        <w:t xml:space="preserve"> </w:t>
      </w:r>
      <w:r>
        <w:rPr>
          <w:color w:val="000000"/>
          <w:sz w:val="22"/>
          <w:shd w:val="clear" w:color="auto" w:fill="FFFFFF"/>
        </w:rPr>
        <w:t xml:space="preserve">I paragrafen föreslås en teknisk ändring genom vilken hänvisningen till lagen om ordnande av social- och hälsovård ändras till en hänvisning till den nya tillsynslagen (741/2023). </w:t>
      </w:r>
    </w:p>
    <w:p w:rsidR="004B66C3" w:rsidRPr="004B66C3" w:rsidRDefault="004B66C3" w:rsidP="004B66C3">
      <w:pPr>
        <w:spacing w:after="220" w:line="220" w:lineRule="exact"/>
        <w:jc w:val="both"/>
        <w:rPr>
          <w:color w:val="000000"/>
          <w:sz w:val="22"/>
          <w:shd w:val="clear" w:color="auto" w:fill="FFFFFF"/>
        </w:rPr>
      </w:pPr>
      <w:r>
        <w:rPr>
          <w:b/>
          <w:color w:val="000000"/>
          <w:sz w:val="22"/>
          <w:shd w:val="clear" w:color="auto" w:fill="FFFFFF"/>
        </w:rPr>
        <w:t>38 §.</w:t>
      </w:r>
      <w:r>
        <w:rPr>
          <w:color w:val="000000"/>
          <w:sz w:val="22"/>
          <w:shd w:val="clear" w:color="auto" w:fill="FFFFFF"/>
        </w:rPr>
        <w:t xml:space="preserve"> </w:t>
      </w:r>
      <w:r>
        <w:rPr>
          <w:i/>
          <w:color w:val="000000"/>
          <w:sz w:val="22"/>
          <w:shd w:val="clear" w:color="auto" w:fill="FFFFFF"/>
        </w:rPr>
        <w:t xml:space="preserve">Avgifter för funktionshinderservice. </w:t>
      </w:r>
      <w:r>
        <w:rPr>
          <w:color w:val="000000"/>
          <w:sz w:val="22"/>
          <w:shd w:val="clear" w:color="auto" w:fill="FFFFFF"/>
        </w:rPr>
        <w:t xml:space="preserve">I paragrafens rubrik och i paragrafen föreslås tekniska preciseringar som betonar funktionshinderservicens karaktär av särskild service. </w:t>
      </w:r>
    </w:p>
    <w:p w:rsidR="004B66C3" w:rsidRPr="00DD5B5A" w:rsidRDefault="004B66C3" w:rsidP="004B66C3">
      <w:pPr>
        <w:spacing w:line="220" w:lineRule="exact"/>
        <w:jc w:val="both"/>
        <w:rPr>
          <w:sz w:val="22"/>
          <w:lang w:eastAsia="fi-FI"/>
        </w:rPr>
      </w:pPr>
    </w:p>
    <w:p w:rsidR="004B66C3" w:rsidRPr="00DD5B5A" w:rsidRDefault="004B66C3" w:rsidP="004B66C3">
      <w:pPr>
        <w:spacing w:line="220" w:lineRule="exact"/>
        <w:jc w:val="both"/>
        <w:rPr>
          <w:sz w:val="22"/>
          <w:lang w:eastAsia="fi-FI"/>
        </w:rPr>
      </w:pPr>
    </w:p>
    <w:p w:rsidR="004B66C3" w:rsidRPr="004B66C3" w:rsidRDefault="00256D48" w:rsidP="004B66C3">
      <w:pPr>
        <w:keepNext/>
        <w:numPr>
          <w:ilvl w:val="1"/>
          <w:numId w:val="0"/>
        </w:numPr>
        <w:spacing w:after="220" w:line="220" w:lineRule="exact"/>
        <w:ind w:left="454" w:hanging="454"/>
        <w:outlineLvl w:val="1"/>
        <w:rPr>
          <w:b/>
          <w:sz w:val="18"/>
          <w:szCs w:val="18"/>
        </w:rPr>
      </w:pPr>
      <w:bookmarkStart w:id="17" w:name="_Toc161912004"/>
      <w:bookmarkStart w:id="18" w:name="_Toc163198730"/>
      <w:bookmarkStart w:id="19" w:name="_Toc163207868"/>
      <w:bookmarkStart w:id="20" w:name="_Toc163216743"/>
      <w:bookmarkStart w:id="21" w:name="_Toc163229743"/>
      <w:bookmarkStart w:id="22" w:name="_Toc163229843"/>
      <w:r>
        <w:rPr>
          <w:b/>
          <w:sz w:val="21"/>
        </w:rPr>
        <w:t>7.2 Socialvårdslagen</w:t>
      </w:r>
      <w:bookmarkEnd w:id="17"/>
      <w:bookmarkEnd w:id="18"/>
      <w:bookmarkEnd w:id="19"/>
      <w:bookmarkEnd w:id="20"/>
      <w:bookmarkEnd w:id="21"/>
      <w:bookmarkEnd w:id="22"/>
    </w:p>
    <w:p w:rsidR="004B66C3" w:rsidRPr="004B66C3" w:rsidRDefault="004B66C3" w:rsidP="004B66C3">
      <w:pPr>
        <w:spacing w:after="220" w:line="220" w:lineRule="exact"/>
        <w:jc w:val="both"/>
        <w:rPr>
          <w:sz w:val="22"/>
        </w:rPr>
      </w:pPr>
      <w:r>
        <w:rPr>
          <w:sz w:val="22"/>
        </w:rPr>
        <w:t xml:space="preserve">1 kap. </w:t>
      </w:r>
    </w:p>
    <w:p w:rsidR="004B66C3" w:rsidRPr="004B66C3" w:rsidRDefault="004B66C3" w:rsidP="004B66C3">
      <w:pPr>
        <w:spacing w:after="220" w:line="220" w:lineRule="exact"/>
        <w:jc w:val="both"/>
        <w:rPr>
          <w:sz w:val="22"/>
        </w:rPr>
      </w:pPr>
      <w:r>
        <w:rPr>
          <w:sz w:val="22"/>
        </w:rPr>
        <w:t>Allmänna bestämmelser</w:t>
      </w:r>
    </w:p>
    <w:p w:rsidR="004B66C3" w:rsidRPr="004B66C3" w:rsidRDefault="004B66C3" w:rsidP="004B66C3">
      <w:pPr>
        <w:spacing w:after="220" w:line="220" w:lineRule="exact"/>
        <w:jc w:val="both"/>
        <w:rPr>
          <w:sz w:val="22"/>
        </w:rPr>
      </w:pPr>
      <w:r>
        <w:rPr>
          <w:b/>
          <w:sz w:val="22"/>
        </w:rPr>
        <w:t xml:space="preserve">4 §. </w:t>
      </w:r>
      <w:r>
        <w:rPr>
          <w:i/>
          <w:sz w:val="22"/>
        </w:rPr>
        <w:t>Klientens intresse.</w:t>
      </w:r>
      <w:r>
        <w:rPr>
          <w:sz w:val="22"/>
        </w:rPr>
        <w:t xml:space="preserve"> Det föreslås att det till paragrafen fogas ett nytt 3 mom., vars syfte är att förtydliga klientavgifternas inverkan vid bedömningen av klientens intresse. </w:t>
      </w:r>
    </w:p>
    <w:p w:rsidR="004B66C3" w:rsidRPr="004B66C3" w:rsidRDefault="004B66C3" w:rsidP="004B66C3">
      <w:pPr>
        <w:spacing w:after="220" w:line="220" w:lineRule="exact"/>
        <w:jc w:val="both"/>
        <w:rPr>
          <w:sz w:val="22"/>
        </w:rPr>
      </w:pPr>
      <w:r>
        <w:rPr>
          <w:sz w:val="22"/>
        </w:rPr>
        <w:t>Enligt propositionen påverkas bedömningen av klientens intresse inte av om tjänsterna är avgiftsbelagda eller avgiftsfria för klienten eller av hur stor klientavgiften eventuellt är.</w:t>
      </w:r>
    </w:p>
    <w:p w:rsidR="004B66C3" w:rsidRPr="004B66C3" w:rsidRDefault="004B66C3" w:rsidP="004B66C3">
      <w:pPr>
        <w:spacing w:after="220" w:line="220" w:lineRule="exact"/>
        <w:jc w:val="both"/>
        <w:rPr>
          <w:sz w:val="22"/>
        </w:rPr>
      </w:pPr>
      <w:r>
        <w:rPr>
          <w:sz w:val="22"/>
        </w:rPr>
        <w:t xml:space="preserve">Ändringen har betydelse vid bedömningen av om de tjänster som avses i den allmänna lagen är lämpliga och tillräckliga med tanke på personens individuella servicebehov och intresse eller om tjänsterna ska ordnas med stöd av en speciallag. Ändringen inverkar till exempel på lagvalet mellan socialvårdslagen och lagen om funktionshinderservice. Ändringen kan också ha betydelse vid bedömningen av hur klientens intresse tillgodoses när beslut om enskilda tjänster fattas. </w:t>
      </w:r>
    </w:p>
    <w:p w:rsidR="004B66C3" w:rsidRPr="004B66C3" w:rsidRDefault="004B66C3" w:rsidP="004B66C3">
      <w:pPr>
        <w:spacing w:before="100" w:beforeAutospacing="1" w:after="100" w:afterAutospacing="1"/>
        <w:rPr>
          <w:sz w:val="22"/>
          <w:szCs w:val="22"/>
        </w:rPr>
      </w:pPr>
      <w:r>
        <w:rPr>
          <w:sz w:val="22"/>
        </w:rPr>
        <w:t xml:space="preserve">Den föreslagna ändringen främjar hänvisandet av kunderna till tjänster som ordnas med stöd av olika lagstiftning i enlighet med deras servicebehov utan att andra omständigheter, såsom avgiftsfriheten för tjänsterna, påverkar saken. De föreslagna ändringarnas inverkan på tillämpningspraxis effektiviseras genom att det till bestämmelsen om tillämpningsområdet för lagen om funktionshinderservice fogas en informativ hänvisning till de paragrafer i socialvårdslagen som gäller klientens intresse. </w:t>
      </w:r>
    </w:p>
    <w:p w:rsidR="004B66C3" w:rsidRPr="004B66C3" w:rsidRDefault="004B66C3" w:rsidP="004B66C3">
      <w:pPr>
        <w:spacing w:after="220" w:line="220" w:lineRule="exact"/>
        <w:jc w:val="both"/>
        <w:rPr>
          <w:sz w:val="22"/>
        </w:rPr>
      </w:pPr>
      <w:r>
        <w:rPr>
          <w:sz w:val="22"/>
        </w:rPr>
        <w:t xml:space="preserve">Den föreslagna ändringen behövs eftersom lagvalet mellan den allmänna lagen och speciallagen har blivit oklart i tillämpningspraxis, trots att man strävat efter att lösa problemet redan när den nuvarande socialvårdslagen reviderades. </w:t>
      </w:r>
    </w:p>
    <w:p w:rsidR="004B66C3" w:rsidRPr="004B66C3" w:rsidRDefault="004B66C3" w:rsidP="004B66C3">
      <w:pPr>
        <w:spacing w:after="220" w:line="220" w:lineRule="exact"/>
        <w:jc w:val="both"/>
        <w:rPr>
          <w:sz w:val="22"/>
        </w:rPr>
      </w:pPr>
      <w:r>
        <w:rPr>
          <w:sz w:val="22"/>
        </w:rPr>
        <w:t xml:space="preserve">I regeringens proposition med förslag till socialvårdslag (RP 164/2014 rd) beskrivs olika tillämpningsproblem som var orsaken till att principen om klientens intresse togs in i 2 § om tillämpningsområdet för socialvårdslagen och till att de omständigheter som ska beaktas vid fastställandet av klientens intresse definierades i 4 och 5 §. De avgifter som tas ut för tjänsterna ingår inte i förteckningen i 4 § i socialvårdslagen, som gäller klientens intresse, över ärenden som ska beaktas vid bedömningen av klientens intresse. </w:t>
      </w:r>
    </w:p>
    <w:p w:rsidR="004B66C3" w:rsidRPr="004B66C3" w:rsidRDefault="004B66C3" w:rsidP="004B66C3">
      <w:pPr>
        <w:spacing w:after="220" w:line="220" w:lineRule="exact"/>
        <w:jc w:val="both"/>
        <w:rPr>
          <w:sz w:val="22"/>
        </w:rPr>
      </w:pPr>
      <w:r>
        <w:rPr>
          <w:sz w:val="22"/>
        </w:rPr>
        <w:t xml:space="preserve">I tillämpningspraxis har klientavgifterna dock i vissa avgöranden ansetts ha betydelse i lagvalssituationer. Det har framförts olika åsikter om tolkningen av bestämmelsen och dess inverkan på lagvalet. Flera remissinstanser har i olika skeden av beredningen önskat att lagvalsbestämmelserna ska förtydligas. </w:t>
      </w:r>
    </w:p>
    <w:p w:rsidR="004B66C3" w:rsidRPr="004B66C3" w:rsidRDefault="004B66C3" w:rsidP="004B66C3">
      <w:pPr>
        <w:spacing w:after="220" w:line="220" w:lineRule="exact"/>
        <w:jc w:val="both"/>
        <w:rPr>
          <w:sz w:val="22"/>
        </w:rPr>
      </w:pPr>
      <w:r>
        <w:rPr>
          <w:sz w:val="22"/>
        </w:rPr>
        <w:t>Högsta förvaltningsdomstolens praxis i fråga om den gällande handikappservicelagen har för sin del styrt lagvalet mellan allmänna lagar och speciallagen.</w:t>
      </w:r>
    </w:p>
    <w:p w:rsidR="004B66C3" w:rsidRPr="004B66C3" w:rsidRDefault="004B66C3" w:rsidP="004B66C3">
      <w:pPr>
        <w:spacing w:after="220" w:line="220" w:lineRule="exact"/>
        <w:jc w:val="both"/>
        <w:rPr>
          <w:sz w:val="22"/>
        </w:rPr>
      </w:pPr>
      <w:r>
        <w:rPr>
          <w:sz w:val="22"/>
        </w:rPr>
        <w:t xml:space="preserve">Högsta förvaltningsdomstolen har bl.a. i sitt publicerade avgörande (KHO:2020:156) konstaterat att domstolens stadgade rättspraxis är att när kriterierna för serviceboende uppfylls, viker bestämmelsen enligt 4 § 1 i handkappservicelagen om lagens sekundära ställning, varefter kommunen eller samkommunen inte kan åsidosätta en persons rätt att få service i anslutning till serviceboende för en gravt handikappad enligt handikappservicelagen genom att ordna service för personen som avgiftsbelagda tjänster enligt socialvårdslagen. </w:t>
      </w:r>
    </w:p>
    <w:p w:rsidR="004B66C3" w:rsidRPr="004B66C3" w:rsidRDefault="004B66C3" w:rsidP="004B66C3">
      <w:pPr>
        <w:spacing w:after="220" w:line="220" w:lineRule="exact"/>
        <w:jc w:val="both"/>
        <w:rPr>
          <w:sz w:val="22"/>
        </w:rPr>
      </w:pPr>
      <w:r>
        <w:rPr>
          <w:sz w:val="22"/>
        </w:rPr>
        <w:t xml:space="preserve">Högsta förvaltningsdomstolen hänvisade i sitt avgörande till regeringens proposition med förslag till socialvårdslag och konstaterade:  I regeringens proposition med förslag till socialvårdslag hänvisas det till att även om bestämmelserna i den allmänna lagen, till exempel avseende boendeservicen, i sig gör det möjligt att bemöta servicebehovet hos personer med funktionsnedsättning, har principen om klientens intresse styrt tillhandahållande av tjänster som en subjektiv rättighet enligt handikappservicelagen i form av tryggat </w:t>
      </w:r>
      <w:r>
        <w:rPr>
          <w:sz w:val="22"/>
        </w:rPr>
        <w:lastRenderedPageBreak/>
        <w:t xml:space="preserve">serviceboende, som enligt klientavgiftslagstiftningen är avgiftsfritt Med citatet motiverades i tiderna behovet av att foga bestämmelser om klientens intresse till socialvårdslagen. </w:t>
      </w:r>
    </w:p>
    <w:p w:rsidR="004B66C3" w:rsidRPr="004B66C3" w:rsidRDefault="004B66C3" w:rsidP="004B66C3">
      <w:pPr>
        <w:spacing w:after="220" w:line="220" w:lineRule="exact"/>
        <w:jc w:val="both"/>
        <w:rPr>
          <w:sz w:val="22"/>
        </w:rPr>
      </w:pPr>
      <w:r>
        <w:rPr>
          <w:sz w:val="22"/>
        </w:rPr>
        <w:t>Å andra sidan har högsta förvaltningsdomstolen i ett opublicerat avgörande om funktionshinderservice (KHO 25.6.2019 T 2998) konstaterat att när det bedöms om en person med svår funktionsnedsättning ska beviljas hjälp med stöd av handikappservicelagen eller socialvårdslagen kan det inte ges någon betydelse om personen har möjlighet att klara av de avgifter som tas ut för servicen. Vid bedömningen har det däremot betydelse om personlig assistans har sökts för sådant behov av hjälp och för sådana åtgärder som tjänsterna enligt socialvårdslagen inte kan svara på.</w:t>
      </w:r>
    </w:p>
    <w:p w:rsidR="004B66C3" w:rsidRPr="004B66C3" w:rsidRDefault="004B66C3" w:rsidP="004B66C3">
      <w:pPr>
        <w:spacing w:after="220" w:line="220" w:lineRule="exact"/>
        <w:jc w:val="both"/>
        <w:rPr>
          <w:sz w:val="22"/>
        </w:rPr>
      </w:pPr>
      <w:r>
        <w:rPr>
          <w:sz w:val="22"/>
        </w:rPr>
        <w:t xml:space="preserve">Den allmänna principen om likabehandling och normalitetsprincipen vid ordnandet av tjänster förutsätter att tjänsteanvändaren betalar den klientavgift som påförs för avgiftsbelagda tjänster. </w:t>
      </w:r>
    </w:p>
    <w:p w:rsidR="004B66C3" w:rsidRPr="004B66C3" w:rsidRDefault="004B66C3" w:rsidP="004B66C3">
      <w:pPr>
        <w:spacing w:after="220" w:line="220" w:lineRule="exact"/>
        <w:jc w:val="both"/>
        <w:rPr>
          <w:sz w:val="22"/>
        </w:rPr>
      </w:pPr>
      <w:r>
        <w:rPr>
          <w:sz w:val="22"/>
        </w:rPr>
        <w:t xml:space="preserve">Grundlagsutskottet har i sitt utlåtande (GrUU 39/1996 rd) konstaterat att klientavgifterna inte får vara så höga att servicen blir helt ouppnåelig för dem som behöver den. Klientens ekonomiska ställning får inte utgöra ett hinder för att få service. </w:t>
      </w:r>
    </w:p>
    <w:p w:rsidR="004B66C3" w:rsidRPr="004B66C3" w:rsidRDefault="004B66C3" w:rsidP="004B66C3">
      <w:pPr>
        <w:spacing w:after="220" w:line="220" w:lineRule="exact"/>
        <w:jc w:val="both"/>
        <w:rPr>
          <w:sz w:val="22"/>
        </w:rPr>
      </w:pPr>
      <w:r>
        <w:rPr>
          <w:sz w:val="22"/>
        </w:rPr>
        <w:t xml:space="preserve">I 11 § i lagen om klientavgifter inom social- och hälsovården föreskrivs det särskilt om förutsättningarna för nedsättning och efterskänkande av avgift. </w:t>
      </w:r>
    </w:p>
    <w:p w:rsidR="004B66C3" w:rsidRPr="004B66C3" w:rsidRDefault="004B66C3" w:rsidP="004B66C3">
      <w:pPr>
        <w:spacing w:after="220" w:line="220" w:lineRule="exact"/>
        <w:jc w:val="both"/>
        <w:rPr>
          <w:sz w:val="22"/>
        </w:rPr>
      </w:pPr>
      <w:r>
        <w:rPr>
          <w:sz w:val="22"/>
        </w:rPr>
        <w:t>När riksdagen behandlade senareläggningen av ikraftträdandet av lagen om funktionshinderservice (RP 9/2023 rd) föreslog riksdagens biträdande justitieombudsman i sitt utlåtande till social- och hälsovårdsutskottet bland annat att i den kommande lagen bör det också föreskrivas tydligt om huruvida service beviljas med stöd av socialvårdslagen eller lagen om funktionshinderservice.</w:t>
      </w:r>
    </w:p>
    <w:p w:rsidR="004B66C3" w:rsidRPr="004B66C3" w:rsidRDefault="004B66C3" w:rsidP="004B66C3">
      <w:pPr>
        <w:spacing w:after="220" w:line="220" w:lineRule="exact"/>
        <w:jc w:val="both"/>
        <w:rPr>
          <w:sz w:val="22"/>
        </w:rPr>
      </w:pPr>
      <w:r>
        <w:rPr>
          <w:sz w:val="22"/>
        </w:rPr>
        <w:t>Biträdande justitieombudsmannen konstaterade vidare i sitt utlåtande att enligt motiveringen till regeringspropositionen är avsikten den att personens servicebehov alltid ska bedömas individuellt och att beslutet om tillämplig lag ska fattas utifrån en helhetsbedömning. Avsikten är inte att någon enskild orsak, såsom det att funktionshinderservicen är avgiftsfri, på ett avgörande sätt ska påverka bedömningen av huruvida service enligt andra lagar är lämplig. Biträdande justitieombudsmannen konstaterade också att det att en tjänst är avgiftsbelagd har betydelse när man överväger att bevilja service som motsvarar det individuella behovet och som är lämplig. Det som konstateras i propositionen kan således stå i strid med en grundrättighetsvänlig tolkning samt med kravet enligt 2 § i socialvårdslagen om att de bestämmelser ska tillämpas som bäst tillgodoser klientens intresse.</w:t>
      </w:r>
    </w:p>
    <w:p w:rsidR="004B66C3" w:rsidRPr="004B66C3" w:rsidRDefault="004B66C3" w:rsidP="004B66C3">
      <w:pPr>
        <w:spacing w:after="220" w:line="220" w:lineRule="exact"/>
        <w:jc w:val="both"/>
        <w:rPr>
          <w:sz w:val="22"/>
        </w:rPr>
      </w:pPr>
      <w:r>
        <w:rPr>
          <w:sz w:val="22"/>
        </w:rPr>
        <w:t>Grundlagsutskottets och biträdande justitieombudsmannens uppfattningar har beaktats i de 4 och 5 mom. som föreslås bli fogade till bestämmelsen om tillämpningsområdet i 2 § i lagen om funktionshinderservice.</w:t>
      </w:r>
    </w:p>
    <w:p w:rsidR="004B66C3" w:rsidRPr="004B66C3" w:rsidRDefault="004B66C3" w:rsidP="004B66C3">
      <w:pPr>
        <w:spacing w:after="220" w:line="220" w:lineRule="exact"/>
        <w:jc w:val="both"/>
        <w:rPr>
          <w:sz w:val="22"/>
        </w:rPr>
      </w:pPr>
      <w:r>
        <w:rPr>
          <w:sz w:val="22"/>
        </w:rPr>
        <w:t>Genom den föreslagna särskilda skyddsbestämmelsen i 2 § 5 mom. i lagen om funktionhinderservice har man velat förhindra de situationer som grundlagsutskottet för fram, där påförandet av avgiften de facto i ett enskilt fall hindrar eller väsentligen försvårar ordnandet av servicen eller tillhandahållandet av den. Skyddsbestämmelsen förpliktar till att på basis av ett beslut som fattas om service för en person med funktionsnedsättning eller på basis av ett beslut om en servicehelhet enligt funktionshinderservicen och den primära lagstiftningen bedöma vilken betydelse en klientavgift som ska påföras eller som redan har påförts har för klienten.</w:t>
      </w:r>
    </w:p>
    <w:sectPr w:rsidR="004B66C3" w:rsidRPr="004B66C3" w:rsidSect="00E40C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C3"/>
    <w:rsid w:val="000547D8"/>
    <w:rsid w:val="00256D48"/>
    <w:rsid w:val="00427071"/>
    <w:rsid w:val="004B66C3"/>
    <w:rsid w:val="00AF4D6E"/>
    <w:rsid w:val="00B8151D"/>
    <w:rsid w:val="00BD1536"/>
    <w:rsid w:val="00D04BEC"/>
    <w:rsid w:val="00DD5B5A"/>
    <w:rsid w:val="00E40C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90BA4"/>
  <w15:chartTrackingRefBased/>
  <w15:docId w15:val="{BAE66598-57E5-4B20-B463-3A967FF6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40C04"/>
    <w:rPr>
      <w:sz w:val="24"/>
      <w:szCs w:val="24"/>
      <w:lang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3913</Words>
  <Characters>31704</Characters>
  <Application>Microsoft Office Word</Application>
  <DocSecurity>0</DocSecurity>
  <Lines>264</Lines>
  <Paragraphs>71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Fogelholm Kitty (VNK)</dc:creator>
  <cp:keywords/>
  <dc:description/>
  <cp:lastModifiedBy>Tuokko Kaarina (STM)</cp:lastModifiedBy>
  <cp:revision>2</cp:revision>
  <dcterms:created xsi:type="dcterms:W3CDTF">2024-04-11T11:05:00Z</dcterms:created>
  <dcterms:modified xsi:type="dcterms:W3CDTF">2024-04-11T11:05:00Z</dcterms:modified>
</cp:coreProperties>
</file>