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19147" w14:textId="77777777" w:rsidR="009911D1" w:rsidRDefault="009911D1" w:rsidP="009911D1">
      <w:r>
        <w:t>TYÖ- JA ELINKEINOMINISTERIÖ</w:t>
      </w:r>
      <w:r>
        <w:tab/>
      </w:r>
      <w:r>
        <w:tab/>
        <w:t>MUISTIO</w:t>
      </w:r>
      <w:r>
        <w:tab/>
      </w:r>
      <w:r>
        <w:tab/>
      </w:r>
    </w:p>
    <w:p w14:paraId="045F1129" w14:textId="0B53E629" w:rsidR="009911D1" w:rsidRDefault="009911D1" w:rsidP="009911D1">
      <w:r>
        <w:t xml:space="preserve">Alueet ja kasvupalvelut </w:t>
      </w:r>
      <w:r w:rsidR="00C018F8">
        <w:t>-</w:t>
      </w:r>
      <w:r w:rsidR="00F461A6">
        <w:t>osasto</w:t>
      </w:r>
      <w:r w:rsidR="00F461A6">
        <w:tab/>
      </w:r>
      <w:r w:rsidR="00F461A6">
        <w:tab/>
      </w:r>
      <w:r w:rsidR="006C5CEA">
        <w:t>2</w:t>
      </w:r>
      <w:r w:rsidR="0092593F">
        <w:t>5</w:t>
      </w:r>
      <w:bookmarkStart w:id="0" w:name="_GoBack"/>
      <w:bookmarkEnd w:id="0"/>
      <w:r w:rsidR="006C5CEA">
        <w:t>.4.</w:t>
      </w:r>
      <w:r w:rsidR="00F461A6">
        <w:t>2024</w:t>
      </w:r>
    </w:p>
    <w:p w14:paraId="4E22067E" w14:textId="77777777" w:rsidR="005E2F36" w:rsidRDefault="005E2F36" w:rsidP="00446E3A"/>
    <w:p w14:paraId="0A5FFD3F" w14:textId="77777777" w:rsidR="005E2F36" w:rsidRDefault="005E2F36" w:rsidP="00446E3A"/>
    <w:p w14:paraId="1F831BD3" w14:textId="77777777" w:rsidR="009911D1" w:rsidRDefault="009911D1" w:rsidP="00446E3A">
      <w:r w:rsidRPr="00D83850">
        <w:rPr>
          <w:b/>
          <w:sz w:val="28"/>
          <w:szCs w:val="28"/>
        </w:rPr>
        <w:t>Ehdotus valtioneuvoston asetukseksi alueiden kehittämisen ja Euroopan unionin alue- ja rakennepolitiikan</w:t>
      </w:r>
      <w:r>
        <w:rPr>
          <w:b/>
          <w:sz w:val="28"/>
          <w:szCs w:val="28"/>
        </w:rPr>
        <w:t xml:space="preserve"> toimeenpanosta annetun valtioneuvoston asetuksen (797/2021) 1 §:n muuttamisesta</w:t>
      </w:r>
    </w:p>
    <w:p w14:paraId="03CF4180" w14:textId="77777777" w:rsidR="009911D1" w:rsidRDefault="009911D1" w:rsidP="00446E3A"/>
    <w:p w14:paraId="411088CB" w14:textId="77777777" w:rsidR="009911D1" w:rsidRDefault="009911D1" w:rsidP="009911D1">
      <w:pPr>
        <w:rPr>
          <w:b/>
          <w:szCs w:val="24"/>
        </w:rPr>
      </w:pPr>
      <w:r w:rsidRPr="00D83850">
        <w:rPr>
          <w:b/>
          <w:szCs w:val="24"/>
        </w:rPr>
        <w:t>1 Tausta</w:t>
      </w:r>
    </w:p>
    <w:p w14:paraId="325C9D8D" w14:textId="77777777" w:rsidR="009911D1" w:rsidRDefault="009911D1" w:rsidP="009911D1">
      <w:pPr>
        <w:ind w:left="1304"/>
      </w:pPr>
      <w:r>
        <w:t xml:space="preserve">Alueiden kehittämisestä ja Euroopan unionin alue- ja rakennepolitiikan toimeenpanosta annetussa laissa (756/2021, jäljempänä </w:t>
      </w:r>
      <w:r w:rsidRPr="00C018F8">
        <w:rPr>
          <w:i/>
        </w:rPr>
        <w:t>toimeenpanolaki</w:t>
      </w:r>
      <w:r>
        <w:t>) säädetään Euroopan unionin alue- ja rakennepolitiikan toimeenpanon tehtävienjaosta ja tehtävien yhteensovittamisesta.</w:t>
      </w:r>
    </w:p>
    <w:p w14:paraId="261500D7" w14:textId="77777777" w:rsidR="009911D1" w:rsidRDefault="009911D1" w:rsidP="00446E3A"/>
    <w:p w14:paraId="0ECE110C" w14:textId="77777777" w:rsidR="00C018F8" w:rsidRDefault="009911D1" w:rsidP="003D4AA6">
      <w:pPr>
        <w:ind w:left="1304" w:firstLine="1"/>
      </w:pPr>
      <w:r>
        <w:t xml:space="preserve">Alue- ja rakennepolitiikan viranomaiset määritellään </w:t>
      </w:r>
      <w:r w:rsidR="00C018F8">
        <w:t>toimeenpano</w:t>
      </w:r>
      <w:r>
        <w:t>lain 2 luvussa. Luvun 9 §:ssä määritellään työ- ja elinkeinoministeriön tehtävät. Tehtäviin kuuluu Euroopan unionin alue- ja rakennepolitiikan ohjelman laatiminen, määrärahojen osoittaminen sekä hallintoviranomaisena toimiminen. Näistä tehtävistä on mahdollista antaa tarkempia säännöksiä valtioneuvoston asetuksella (valtioneuvoston asetus alueiden kehittämisestä ja Euroopan unionin alue- ja rakennepolitiikan toimeenpanosta 797/2021</w:t>
      </w:r>
      <w:r w:rsidR="00C018F8">
        <w:t xml:space="preserve">, </w:t>
      </w:r>
      <w:r w:rsidR="00C018F8" w:rsidRPr="00187D04">
        <w:t xml:space="preserve">jäljempänä </w:t>
      </w:r>
      <w:r w:rsidR="00C018F8" w:rsidRPr="00187D04">
        <w:rPr>
          <w:i/>
        </w:rPr>
        <w:t>toimeenpanoasetus</w:t>
      </w:r>
      <w:r>
        <w:t xml:space="preserve">). </w:t>
      </w:r>
      <w:r w:rsidR="00C018F8">
        <w:t xml:space="preserve"> </w:t>
      </w:r>
    </w:p>
    <w:p w14:paraId="1270C424" w14:textId="77777777" w:rsidR="00C018F8" w:rsidRDefault="00C018F8" w:rsidP="003D4AA6">
      <w:pPr>
        <w:ind w:left="1304" w:firstLine="1"/>
      </w:pPr>
    </w:p>
    <w:p w14:paraId="0B215732" w14:textId="08ED7826" w:rsidR="009911D1" w:rsidRDefault="009911D1" w:rsidP="003D4AA6">
      <w:pPr>
        <w:ind w:left="1304" w:firstLine="1"/>
      </w:pPr>
      <w:r>
        <w:t xml:space="preserve">Asetuksessa on määritelty hallintoviranomaisen tehtäväksi sellaisia </w:t>
      </w:r>
      <w:r w:rsidR="003D4AA6">
        <w:t xml:space="preserve">kokonaisuuksia, joiden osalta </w:t>
      </w:r>
      <w:r w:rsidR="003D4AA6" w:rsidRPr="003D4AA6">
        <w:t>Euroopan parlamentin ja neuvoston asetus (EU) 2021/1060, annettu 24 päivänä kesäkuuta 2021, Euroopan aluekehitysrahastoa, Euroopan sosiaalirahasto plussaa, koheesiorahastoa, oikeudenmukaisen siirtymän rahastoa ja Euroopan meri-, kalatalous- ja vesiviljelyrahastoa koskevista yhteisistä säännöksistä ja varainhoitosäännöistä sekä turvapaikka-, maahanmuutto- ja kotouttamisrahastoa, sisäisen turvallisuuden rahastoa ja rajaturvallisuuden ja viisumipolitiikan rahoitusvälinettä koskevista varainhoitosäännöistä</w:t>
      </w:r>
      <w:r w:rsidR="003D4AA6">
        <w:t xml:space="preserve"> (jäljempänä </w:t>
      </w:r>
      <w:r w:rsidR="003D4AA6" w:rsidRPr="00C018F8">
        <w:rPr>
          <w:i/>
        </w:rPr>
        <w:t>yleisasetus</w:t>
      </w:r>
      <w:r w:rsidR="003D4AA6">
        <w:t>) on mahdollistanut valinnan tehtävien hoidosta joko jäsenvaltiolle tai hallintoviranomaiselle.</w:t>
      </w:r>
    </w:p>
    <w:p w14:paraId="19270A78" w14:textId="5B7BF42B" w:rsidR="0039552A" w:rsidRDefault="0039552A" w:rsidP="003D4AA6">
      <w:pPr>
        <w:ind w:left="1304" w:firstLine="1"/>
      </w:pPr>
    </w:p>
    <w:p w14:paraId="39446A47" w14:textId="78CD2910" w:rsidR="00F461A6" w:rsidRDefault="00F461A6" w:rsidP="003D4AA6">
      <w:pPr>
        <w:ind w:left="1304" w:firstLine="1"/>
      </w:pPr>
      <w:r w:rsidRPr="00F461A6">
        <w:t xml:space="preserve">Työ- ja elinkeinoministeriö tehostaa toimintaansa ja järjestää sen myötä uudelleen EU:n alue- ja rakennepolitiikan tehtäviä. Hallintoviranomaisen tehtävien osittainen eriyttäminen jäsenvaltion tehtävien hoidosta mahdollistaa tehokkaamman </w:t>
      </w:r>
      <w:r>
        <w:t xml:space="preserve">politiikan ja sen toimeenpanon. </w:t>
      </w:r>
      <w:r w:rsidRPr="00F461A6">
        <w:t>Samalla varmistetaan myös EU-rahoituksen ja –välineiden maksimaalinen hyödyntäminen kansallisten tavoitteiden saavuttamiseksi. Muutoksen myötä työ- ja elinkeinoministeriön alueet ja kasvupalvelut -osaston uuden organisaation ryhmien välinen työnjako myös tarkentuu.</w:t>
      </w:r>
    </w:p>
    <w:p w14:paraId="14109EF7" w14:textId="0E5A6546" w:rsidR="0039552A" w:rsidRDefault="0039552A" w:rsidP="00F461A6"/>
    <w:p w14:paraId="72486706" w14:textId="77777777" w:rsidR="003D4AA6" w:rsidRPr="00F71E69" w:rsidRDefault="003D4AA6" w:rsidP="003D4AA6">
      <w:pPr>
        <w:rPr>
          <w:b/>
        </w:rPr>
      </w:pPr>
      <w:r w:rsidRPr="00F71E69">
        <w:rPr>
          <w:b/>
        </w:rPr>
        <w:t>2 Ehdotetun asetuksen sisältö</w:t>
      </w:r>
    </w:p>
    <w:p w14:paraId="5EA5392E" w14:textId="77777777" w:rsidR="005E2F36" w:rsidRDefault="005E2F36" w:rsidP="00446E3A"/>
    <w:p w14:paraId="038F780D" w14:textId="7169ED41" w:rsidR="005E2F36" w:rsidRDefault="003D4AA6" w:rsidP="009911D1">
      <w:pPr>
        <w:ind w:left="1304"/>
      </w:pPr>
      <w:r>
        <w:t>Asetuksella ehdotetaan muutettavaksi toimeenpanoasetuksen 1 §, jossa määritellää</w:t>
      </w:r>
      <w:r w:rsidR="00187D04">
        <w:t>n hallintoviranomaisen tehtävi</w:t>
      </w:r>
      <w:r>
        <w:t xml:space="preserve">ä. </w:t>
      </w:r>
    </w:p>
    <w:p w14:paraId="31FD3223" w14:textId="77777777" w:rsidR="003D4AA6" w:rsidRDefault="003D4AA6" w:rsidP="009911D1">
      <w:pPr>
        <w:ind w:left="1304"/>
      </w:pPr>
    </w:p>
    <w:p w14:paraId="59793105" w14:textId="77777777" w:rsidR="003D4AA6" w:rsidRPr="00C018F8" w:rsidRDefault="003D4AA6" w:rsidP="009911D1">
      <w:pPr>
        <w:ind w:left="1304"/>
        <w:rPr>
          <w:i/>
        </w:rPr>
      </w:pPr>
      <w:r w:rsidRPr="00C018F8">
        <w:rPr>
          <w:b/>
        </w:rPr>
        <w:t>1 §</w:t>
      </w:r>
      <w:r w:rsidR="00C018F8" w:rsidRPr="00C018F8">
        <w:rPr>
          <w:b/>
        </w:rPr>
        <w:t>.</w:t>
      </w:r>
      <w:r w:rsidR="00C018F8">
        <w:t xml:space="preserve">  </w:t>
      </w:r>
      <w:r>
        <w:t xml:space="preserve"> </w:t>
      </w:r>
      <w:r w:rsidRPr="00C018F8">
        <w:rPr>
          <w:i/>
        </w:rPr>
        <w:t>Euroopan unionin alue- ja rakennepolitiikan ohjelman hallintoviranomaisen tehtävät</w:t>
      </w:r>
    </w:p>
    <w:p w14:paraId="195A7186" w14:textId="77777777" w:rsidR="005E2F36" w:rsidRDefault="005E2F36" w:rsidP="00446E3A"/>
    <w:p w14:paraId="3DC1D9F4" w14:textId="15E1F570" w:rsidR="003D4AA6" w:rsidRDefault="003D4AA6" w:rsidP="003D4AA6">
      <w:pPr>
        <w:ind w:left="1304"/>
      </w:pPr>
      <w:r>
        <w:t xml:space="preserve">Pykälässä säädetään mitkä tehtävät kuuluvat hallintoviranomaiselle niiden tehtävien lisäksi, jotka on lueteltu yleisasetuksessa hallintoviranomaisen tehtäviin kuuluvaksi. </w:t>
      </w:r>
      <w:r w:rsidR="00BE0B45">
        <w:lastRenderedPageBreak/>
        <w:t>Kansallisessa t</w:t>
      </w:r>
      <w:r>
        <w:t>oimeenpanoasetuksessa määritellyt tehtävät ovat pääasiassa yleisasetuksen mukaan sellaisia, että niitä voi hoitaa joko jäsenvaltio tai hallintoviranomainen.</w:t>
      </w:r>
    </w:p>
    <w:p w14:paraId="50D328ED" w14:textId="77777777" w:rsidR="003D4AA6" w:rsidRDefault="003D4AA6" w:rsidP="009911D1">
      <w:pPr>
        <w:ind w:left="1304"/>
      </w:pPr>
    </w:p>
    <w:p w14:paraId="4FD5EA48" w14:textId="7C8C43FF" w:rsidR="006D2A76" w:rsidRDefault="006D2A76" w:rsidP="009911D1">
      <w:pPr>
        <w:ind w:left="1304"/>
      </w:pPr>
      <w:r>
        <w:t xml:space="preserve">Ehdotettu muutos on tarpeellinen, jotta </w:t>
      </w:r>
      <w:r w:rsidR="00CC2C99">
        <w:t>yleisasetuksen 72 artiklan mukaisesti hallintoviranomaisen tehtävistä vastaava (</w:t>
      </w:r>
      <w:r w:rsidR="004C27D3">
        <w:t xml:space="preserve">jäljempänä </w:t>
      </w:r>
      <w:r>
        <w:t>hallintoviranomaisen päällikkö</w:t>
      </w:r>
      <w:r w:rsidR="00CC2C99">
        <w:t>)</w:t>
      </w:r>
      <w:r>
        <w:t xml:space="preserve"> voidaan nimetä sekä työjohdollisesti toimeenpanna tehokkaasti EU:n alue- ja rakennepolitiikan toimia.</w:t>
      </w:r>
    </w:p>
    <w:p w14:paraId="5C89B25B" w14:textId="77777777" w:rsidR="006D2A76" w:rsidRDefault="006D2A76" w:rsidP="009911D1">
      <w:pPr>
        <w:ind w:left="1304"/>
      </w:pPr>
    </w:p>
    <w:p w14:paraId="298C43F9" w14:textId="77777777" w:rsidR="006D2A76" w:rsidRDefault="006D2A76" w:rsidP="009911D1">
      <w:pPr>
        <w:ind w:left="1304"/>
      </w:pPr>
      <w:r>
        <w:t xml:space="preserve">Asetuksella ehdotetaan muutettavaksi koko 1 §. Ensimmäisestä momentista poistettaisiin alakohdat 1, 2 ja 4 kokonaan. Näiden lisäksi kohdasta 5 </w:t>
      </w:r>
      <w:r w:rsidR="003C71C0">
        <w:t>poistettaisiin osa. Nämä tehtävät on yleisasetuksessa määritelty siten, että niiden hoidosta vastaa joko jäsenvaltio tai hallintoviranomainen.</w:t>
      </w:r>
    </w:p>
    <w:p w14:paraId="0518650D" w14:textId="77777777" w:rsidR="005C55FE" w:rsidRDefault="005C55FE" w:rsidP="00446E3A"/>
    <w:p w14:paraId="13E9630A" w14:textId="7A2A866E" w:rsidR="005C55FE" w:rsidRDefault="003C71C0" w:rsidP="009911D1">
      <w:pPr>
        <w:ind w:left="1304"/>
      </w:pPr>
      <w:r>
        <w:t>Asetuksella ehdotettaisiin 1 momentin 6 kohtaa muutettavaksi</w:t>
      </w:r>
      <w:r w:rsidR="005C55FE">
        <w:t xml:space="preserve"> vastaamaan paremmin yleisasetuksen sanamuotoa, jossa viestinnän koordinoiva </w:t>
      </w:r>
      <w:r w:rsidR="00CC2C99">
        <w:t xml:space="preserve">ja strateginen </w:t>
      </w:r>
      <w:r w:rsidR="005C55FE">
        <w:t>rooli on jäsenvaltiolla ja hallintoviranomaisen vastuulla on enemmän tiedotusviestimisen vastuu.</w:t>
      </w:r>
      <w:r w:rsidR="00CC2C99">
        <w:t xml:space="preserve"> Vie</w:t>
      </w:r>
      <w:r w:rsidR="0022099D">
        <w:t xml:space="preserve">stinnän tehtävien jaosta muilta osin tehdään kirjaukset alueet ja kasvupalvelut </w:t>
      </w:r>
      <w:r w:rsidR="00187D04">
        <w:t>-</w:t>
      </w:r>
      <w:r w:rsidR="0022099D">
        <w:t xml:space="preserve">osaston työjärjestykseen. </w:t>
      </w:r>
    </w:p>
    <w:p w14:paraId="7B893CC3" w14:textId="77777777" w:rsidR="005C55FE" w:rsidRDefault="005C55FE" w:rsidP="00446E3A"/>
    <w:p w14:paraId="5AED05A4" w14:textId="230CBC91" w:rsidR="005C55FE" w:rsidRDefault="003C71C0" w:rsidP="009911D1">
      <w:pPr>
        <w:ind w:left="1304"/>
      </w:pPr>
      <w:r>
        <w:t>Asetuksella</w:t>
      </w:r>
      <w:r w:rsidR="005C55FE">
        <w:t xml:space="preserve"> lisättäisiin 1 </w:t>
      </w:r>
      <w:proofErr w:type="gramStart"/>
      <w:r w:rsidR="005C55FE">
        <w:t>§:ään</w:t>
      </w:r>
      <w:proofErr w:type="gramEnd"/>
      <w:r w:rsidR="005C55FE">
        <w:t xml:space="preserve"> selventävä 2 momen</w:t>
      </w:r>
      <w:r w:rsidR="00BE0B45">
        <w:t>tti, jossa todettaisiin, että muut</w:t>
      </w:r>
      <w:r w:rsidR="005C55FE">
        <w:t xml:space="preserve"> tehtävät, jotka yleisasetuksen nojalla voivat kuulua joko jäsenvaltion tai hallin</w:t>
      </w:r>
      <w:r>
        <w:t>toviranomaisen tehtäviin, kuuluvat</w:t>
      </w:r>
      <w:r w:rsidR="005C55FE">
        <w:t xml:space="preserve"> jatkossa jäsenvaltion tehtäviin. Jäsenvaltion tehtävät kuuluvat yksinomaan työ- ja elinkeinoministeriölle ja </w:t>
      </w:r>
      <w:r w:rsidR="00C018F8" w:rsidRPr="00CC2C99">
        <w:t>ministeriön</w:t>
      </w:r>
      <w:r w:rsidR="00C018F8" w:rsidRPr="00C018F8">
        <w:rPr>
          <w:color w:val="FF0000"/>
        </w:rPr>
        <w:t xml:space="preserve"> </w:t>
      </w:r>
      <w:r w:rsidR="005C55FE">
        <w:t xml:space="preserve">työjärjestyksen mukaan </w:t>
      </w:r>
      <w:r w:rsidR="00C018F8">
        <w:t>alue</w:t>
      </w:r>
      <w:r w:rsidR="00CC2C99">
        <w:t>et ja kasvupalvelut</w:t>
      </w:r>
      <w:r w:rsidR="00187D04">
        <w:t xml:space="preserve"> -</w:t>
      </w:r>
      <w:r w:rsidR="00CC2C99">
        <w:t>osastolle.</w:t>
      </w:r>
    </w:p>
    <w:p w14:paraId="0C545831" w14:textId="178A986B" w:rsidR="00CC2C99" w:rsidRDefault="00CC2C99" w:rsidP="009911D1">
      <w:pPr>
        <w:ind w:left="1304"/>
      </w:pPr>
    </w:p>
    <w:p w14:paraId="3B05EE34" w14:textId="18D01A33" w:rsidR="00CC2C99" w:rsidRDefault="00CC2C99" w:rsidP="009911D1">
      <w:pPr>
        <w:ind w:left="1304"/>
      </w:pPr>
      <w:r>
        <w:t>Alueet ja kasvupalvelut -osaston sisäisellä työjärjestyksellä on tarkoitus selventää nyt asetuksesta poistettujen tehtävien vastuita muodostune</w:t>
      </w:r>
      <w:r w:rsidR="00BE0B45">
        <w:t>iden kahden eri ryhmän välillä.</w:t>
      </w:r>
    </w:p>
    <w:p w14:paraId="51FE47B5" w14:textId="77777777" w:rsidR="003C71C0" w:rsidRDefault="003C71C0" w:rsidP="009911D1">
      <w:pPr>
        <w:ind w:left="1304"/>
      </w:pPr>
    </w:p>
    <w:p w14:paraId="2311D082" w14:textId="77777777" w:rsidR="003C71C0" w:rsidRPr="00F71E69" w:rsidRDefault="003C71C0" w:rsidP="003C71C0">
      <w:pPr>
        <w:rPr>
          <w:b/>
        </w:rPr>
      </w:pPr>
      <w:r w:rsidRPr="00F71E69">
        <w:rPr>
          <w:b/>
        </w:rPr>
        <w:t>3 Ehdotuksen vaikutukset</w:t>
      </w:r>
    </w:p>
    <w:p w14:paraId="7D78D853" w14:textId="77777777" w:rsidR="003C71C0" w:rsidRDefault="003C71C0" w:rsidP="009911D1">
      <w:pPr>
        <w:ind w:left="1304"/>
      </w:pPr>
    </w:p>
    <w:p w14:paraId="200FE4D6" w14:textId="4ACBC8E6" w:rsidR="003C71C0" w:rsidRDefault="00C018F8" w:rsidP="009911D1">
      <w:pPr>
        <w:ind w:left="1304"/>
      </w:pPr>
      <w:r w:rsidRPr="00CC2C99">
        <w:t xml:space="preserve">Asetusmuutoksella </w:t>
      </w:r>
      <w:r w:rsidR="003C71C0">
        <w:t>on vaikutuksia</w:t>
      </w:r>
      <w:r w:rsidR="004C27D3">
        <w:t xml:space="preserve"> pääasiassa</w:t>
      </w:r>
      <w:r w:rsidR="003C71C0">
        <w:t xml:space="preserve"> työ- ja elinkeinoministeriön sisäis</w:t>
      </w:r>
      <w:r w:rsidR="004C27D3">
        <w:t>een työnjakoon</w:t>
      </w:r>
      <w:r w:rsidR="00E83E17">
        <w:t xml:space="preserve"> ohjelmakaudella 2021-2027</w:t>
      </w:r>
      <w:r w:rsidR="004C27D3">
        <w:t>. Muutoksen on tarkoitus vaikuttaa hallintoviranomaisen tehtäviin selkeyttävästi</w:t>
      </w:r>
      <w:r w:rsidR="003C71C0">
        <w:t xml:space="preserve">. </w:t>
      </w:r>
      <w:r w:rsidR="00E83E17">
        <w:t>Muutoksen myötä ohjelman eri viranomaisten tehtävien arviointi tulee mahdolliseksi.</w:t>
      </w:r>
    </w:p>
    <w:p w14:paraId="1CCAA2D0" w14:textId="77777777" w:rsidR="003C71C0" w:rsidRDefault="003C71C0" w:rsidP="009911D1">
      <w:pPr>
        <w:ind w:left="1304"/>
      </w:pPr>
    </w:p>
    <w:p w14:paraId="24D4BA77" w14:textId="77777777" w:rsidR="003C71C0" w:rsidRDefault="003C71C0" w:rsidP="009911D1">
      <w:pPr>
        <w:ind w:left="1304"/>
      </w:pPr>
      <w:r>
        <w:t>Hallintoviranomaisen päällikkö on rooli, jonka vastuulla on hallintoviranomaisen tehtävien asianmukainen hoito. Jos hallintoviranomaisen tehtäviä tehdään suuressa määrin usean eri ryhmän johdolla, on vastuun selvittäminen vaikeampaa.</w:t>
      </w:r>
    </w:p>
    <w:p w14:paraId="100223DA" w14:textId="77777777" w:rsidR="003C71C0" w:rsidRDefault="003C71C0" w:rsidP="009911D1">
      <w:pPr>
        <w:ind w:left="1304"/>
      </w:pPr>
    </w:p>
    <w:p w14:paraId="3D2613A6" w14:textId="22FE2BE1" w:rsidR="003C71C0" w:rsidRDefault="003C71C0" w:rsidP="009911D1">
      <w:pPr>
        <w:ind w:left="1304"/>
      </w:pPr>
      <w:r>
        <w:t>Asetuksen muutoksella ei ratkaista hallintovira</w:t>
      </w:r>
      <w:r w:rsidR="00BE0B45">
        <w:t>nomaisen tehtävien määrittelyä</w:t>
      </w:r>
      <w:r>
        <w:t xml:space="preserve"> täysin yksiselitteisesti. Asetuksen muutos kuitenkin mahdolli</w:t>
      </w:r>
      <w:r w:rsidR="00BE0B45">
        <w:t>staa aiempaa tarkemman määrittelyn</w:t>
      </w:r>
      <w:r>
        <w:t>.</w:t>
      </w:r>
    </w:p>
    <w:p w14:paraId="78CC9CA5" w14:textId="77777777" w:rsidR="003C71C0" w:rsidRDefault="003C71C0" w:rsidP="009911D1">
      <w:pPr>
        <w:ind w:left="1304"/>
      </w:pPr>
    </w:p>
    <w:p w14:paraId="5CA261DF" w14:textId="1B30D7E0" w:rsidR="003C71C0" w:rsidRDefault="003C71C0" w:rsidP="009911D1">
      <w:pPr>
        <w:ind w:left="1304"/>
      </w:pPr>
      <w:r>
        <w:t xml:space="preserve">Hallintoviranomaisen rooli tulee suoraan yleisasetuksesta. Tehtävä on toimeenpanolaissa säädetty työ- ja elinkeinoministeriölle. Vaihtoehtoinen toteuttamistapa asian ratkaisemiseksi olisi ollut nimetä hallintoviranomaisen päällikkö ylempää ministeriön organisaatiossa. Viime kädessä hallintoviranomaisen päälliköksi olisi voitu nimetä </w:t>
      </w:r>
      <w:r>
        <w:lastRenderedPageBreak/>
        <w:t xml:space="preserve">kansliapäällikkö. On kuitenkin tarkoituksenmukaista, että hallintoviranomaisen päällikkönä toimii henkilö, joka tosiasiallisesti johtaa hallintoviranomaisen toimintaa ja toimii </w:t>
      </w:r>
      <w:r w:rsidR="0076490D">
        <w:t xml:space="preserve">hallintoviranomaisen </w:t>
      </w:r>
      <w:r>
        <w:t xml:space="preserve">tehtäviä tekevien </w:t>
      </w:r>
      <w:r w:rsidR="0076490D">
        <w:t>virkamiesten lähi</w:t>
      </w:r>
      <w:r>
        <w:t>esihenkilönä.</w:t>
      </w:r>
    </w:p>
    <w:p w14:paraId="5C9192A2" w14:textId="77777777" w:rsidR="003C71C0" w:rsidRDefault="003C71C0" w:rsidP="009911D1">
      <w:pPr>
        <w:ind w:left="1304"/>
      </w:pPr>
    </w:p>
    <w:p w14:paraId="57B33CE6" w14:textId="77777777" w:rsidR="003C71C0" w:rsidRPr="00F71E69" w:rsidRDefault="003C71C0" w:rsidP="003C71C0">
      <w:pPr>
        <w:rPr>
          <w:b/>
        </w:rPr>
      </w:pPr>
      <w:r w:rsidRPr="00F71E69">
        <w:rPr>
          <w:b/>
        </w:rPr>
        <w:t>4 Valmistelu ja lausuntopalaute</w:t>
      </w:r>
    </w:p>
    <w:p w14:paraId="12341A8D" w14:textId="77777777" w:rsidR="003C71C0" w:rsidRDefault="003C71C0" w:rsidP="003C71C0">
      <w:r>
        <w:tab/>
      </w:r>
    </w:p>
    <w:p w14:paraId="73EB4246" w14:textId="77777777" w:rsidR="003C71C0" w:rsidRDefault="003C71C0" w:rsidP="003C71C0">
      <w:r>
        <w:tab/>
        <w:t>Asetusehdotus on valmisteltu työ- ja elinkeinoministeriössä.</w:t>
      </w:r>
    </w:p>
    <w:p w14:paraId="235A7A55" w14:textId="77777777" w:rsidR="00C018F8" w:rsidRDefault="00C018F8" w:rsidP="003C71C0"/>
    <w:p w14:paraId="6113CEF1" w14:textId="77777777" w:rsidR="003C71C0" w:rsidRDefault="003C71C0" w:rsidP="009069E0">
      <w:pPr>
        <w:ind w:left="1304"/>
      </w:pPr>
      <w:r>
        <w:t>Asetusehdotuksesta pyydettiin lausunnot välittävinä toimieliminä toimivien ELY-keskusten johtavilta lakimiehiltä.</w:t>
      </w:r>
      <w:r w:rsidR="009069E0">
        <w:t xml:space="preserve"> Lisäksi ehdotus oli lausuttavana </w:t>
      </w:r>
      <w:proofErr w:type="spellStart"/>
      <w:r w:rsidR="00C018F8" w:rsidRPr="0076490D">
        <w:t>L</w:t>
      </w:r>
      <w:r w:rsidR="009069E0" w:rsidRPr="0076490D">
        <w:t>ausuntopalvelu</w:t>
      </w:r>
      <w:r w:rsidR="00C018F8" w:rsidRPr="0076490D">
        <w:t>.fi:ssä</w:t>
      </w:r>
      <w:proofErr w:type="spellEnd"/>
      <w:r w:rsidR="00C018F8" w:rsidRPr="00C018F8">
        <w:rPr>
          <w:color w:val="FF0000"/>
        </w:rPr>
        <w:t>.</w:t>
      </w:r>
      <w:r w:rsidR="00C018F8">
        <w:t xml:space="preserve"> </w:t>
      </w:r>
      <w:r>
        <w:tab/>
      </w:r>
    </w:p>
    <w:p w14:paraId="4FF6D901" w14:textId="77777777" w:rsidR="003C71C0" w:rsidRPr="004F44C2" w:rsidRDefault="003C71C0" w:rsidP="003C71C0">
      <w:pPr>
        <w:rPr>
          <w:b/>
        </w:rPr>
      </w:pPr>
      <w:r w:rsidRPr="004F44C2">
        <w:rPr>
          <w:b/>
        </w:rPr>
        <w:t>5 Voimaantulo</w:t>
      </w:r>
    </w:p>
    <w:p w14:paraId="4BEFD2F4" w14:textId="77777777" w:rsidR="003C71C0" w:rsidRDefault="003C71C0" w:rsidP="003C71C0">
      <w:r>
        <w:tab/>
      </w:r>
    </w:p>
    <w:p w14:paraId="4A7CC171" w14:textId="77777777" w:rsidR="003C71C0" w:rsidRDefault="003C71C0" w:rsidP="003C71C0">
      <w:r>
        <w:tab/>
        <w:t>Asetus ehdotetaan tulemaan voimaan 1.6.2024.</w:t>
      </w:r>
    </w:p>
    <w:p w14:paraId="2F15EDFC" w14:textId="77777777" w:rsidR="003C71C0" w:rsidRDefault="003C71C0" w:rsidP="009911D1">
      <w:pPr>
        <w:ind w:left="1304"/>
      </w:pPr>
    </w:p>
    <w:p w14:paraId="77579F88" w14:textId="77777777" w:rsidR="009069E0" w:rsidRDefault="009069E0" w:rsidP="009911D1">
      <w:pPr>
        <w:ind w:left="1304"/>
      </w:pPr>
    </w:p>
    <w:p w14:paraId="77900D14" w14:textId="77777777" w:rsidR="005C55FE" w:rsidRDefault="005C55FE" w:rsidP="00446E3A"/>
    <w:p w14:paraId="6C52AF06" w14:textId="77777777" w:rsidR="005E2F36" w:rsidRPr="005E2F36" w:rsidRDefault="005E2F36" w:rsidP="005E2F36"/>
    <w:p w14:paraId="3B1175A3" w14:textId="77777777" w:rsidR="005E2F36" w:rsidRPr="005E2F36" w:rsidRDefault="005E2F36" w:rsidP="005E2F36"/>
    <w:p w14:paraId="27DABCD1" w14:textId="77777777" w:rsidR="005E2F36" w:rsidRPr="005E2F36" w:rsidRDefault="005E2F36" w:rsidP="005E2F36"/>
    <w:p w14:paraId="0D8A6629" w14:textId="77777777" w:rsidR="005E2F36" w:rsidRPr="005E2F36" w:rsidRDefault="005E2F36" w:rsidP="005E2F36"/>
    <w:p w14:paraId="117DEA45" w14:textId="77777777" w:rsidR="005E2F36" w:rsidRPr="005E2F36" w:rsidRDefault="005E2F36" w:rsidP="005E2F36"/>
    <w:p w14:paraId="26911576" w14:textId="77777777" w:rsidR="005E2F36" w:rsidRPr="005E2F36" w:rsidRDefault="005E2F36" w:rsidP="005E2F36"/>
    <w:p w14:paraId="26F112C8" w14:textId="77777777" w:rsidR="005E2F36" w:rsidRDefault="005E2F36" w:rsidP="005E2F36"/>
    <w:p w14:paraId="096A3E01" w14:textId="77777777" w:rsidR="005E2F36" w:rsidRDefault="005E2F36" w:rsidP="005E2F36"/>
    <w:p w14:paraId="4BD95A72" w14:textId="77777777" w:rsidR="009B230C" w:rsidRPr="005E2F36" w:rsidRDefault="009B230C" w:rsidP="005E2F36">
      <w:pPr>
        <w:jc w:val="center"/>
      </w:pPr>
    </w:p>
    <w:sectPr w:rsidR="009B230C" w:rsidRPr="005E2F36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5A94" w14:textId="77777777" w:rsidR="00E563B8" w:rsidRDefault="00E563B8" w:rsidP="008E0F4A">
      <w:r>
        <w:separator/>
      </w:r>
    </w:p>
  </w:endnote>
  <w:endnote w:type="continuationSeparator" w:id="0">
    <w:p w14:paraId="2C19D42E" w14:textId="77777777" w:rsidR="00E563B8" w:rsidRDefault="00E563B8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7585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4E19" w14:textId="77777777" w:rsidR="00E563B8" w:rsidRDefault="00E563B8" w:rsidP="008E0F4A">
      <w:r>
        <w:separator/>
      </w:r>
    </w:p>
  </w:footnote>
  <w:footnote w:type="continuationSeparator" w:id="0">
    <w:p w14:paraId="6A318563" w14:textId="77777777" w:rsidR="00E563B8" w:rsidRDefault="00E563B8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5619CF95" w14:textId="0BC5795F" w:rsidR="008E0F4A" w:rsidRDefault="0030669E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93F">
          <w:rPr>
            <w:noProof/>
          </w:rPr>
          <w:t>3</w:t>
        </w:r>
        <w:r>
          <w:rPr>
            <w:noProof/>
          </w:rPr>
          <w:fldChar w:fldCharType="end"/>
        </w:r>
        <w:r w:rsidR="008E0F4A">
          <w:t>(</w:t>
        </w:r>
        <w:r w:rsidR="0092593F">
          <w:fldChar w:fldCharType="begin"/>
        </w:r>
        <w:r w:rsidR="0092593F">
          <w:instrText xml:space="preserve"> NUMPAGES   \* MERGEFORMAT </w:instrText>
        </w:r>
        <w:r w:rsidR="0092593F">
          <w:fldChar w:fldCharType="separate"/>
        </w:r>
        <w:r w:rsidR="0092593F">
          <w:rPr>
            <w:noProof/>
          </w:rPr>
          <w:t>3</w:t>
        </w:r>
        <w:r w:rsidR="0092593F">
          <w:rPr>
            <w:noProof/>
          </w:rPr>
          <w:fldChar w:fldCharType="end"/>
        </w:r>
        <w:r w:rsidR="008E0F4A">
          <w:t>)</w:t>
        </w:r>
      </w:p>
      <w:p w14:paraId="373D57E7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47620B6A" w14:textId="77777777" w:rsidR="00FA6ACE" w:rsidRDefault="00FA6ACE" w:rsidP="00562E6B"/>
      <w:p w14:paraId="175CBAD3" w14:textId="77777777" w:rsidR="008E0F4A" w:rsidRDefault="0092593F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43A42DC6" w14:textId="1502B7E5" w:rsidR="00FA6ACE" w:rsidRDefault="0030669E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93F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92593F">
          <w:fldChar w:fldCharType="begin"/>
        </w:r>
        <w:r w:rsidR="0092593F">
          <w:instrText xml:space="preserve"> NUMPAGES   \* MERGEFORMAT </w:instrText>
        </w:r>
        <w:r w:rsidR="0092593F">
          <w:fldChar w:fldCharType="separate"/>
        </w:r>
        <w:r w:rsidR="0092593F">
          <w:rPr>
            <w:noProof/>
          </w:rPr>
          <w:t>3</w:t>
        </w:r>
        <w:r w:rsidR="0092593F">
          <w:rPr>
            <w:noProof/>
          </w:rPr>
          <w:fldChar w:fldCharType="end"/>
        </w:r>
        <w:r w:rsidR="00FA6ACE">
          <w:t>)</w:t>
        </w:r>
      </w:p>
      <w:p w14:paraId="0C7CEE0F" w14:textId="77777777" w:rsidR="00FA6ACE" w:rsidRDefault="005E2F36" w:rsidP="00CB4C78">
        <w:pPr>
          <w:ind w:left="5245"/>
        </w:pPr>
        <w:r>
          <w:tab/>
        </w:r>
      </w:p>
    </w:sdtContent>
  </w:sdt>
  <w:p w14:paraId="2FC562DB" w14:textId="77777777" w:rsidR="00FA6ACE" w:rsidRDefault="00FA6ACE" w:rsidP="00CB4C78"/>
  <w:p w14:paraId="426E483F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9A50148"/>
    <w:multiLevelType w:val="hybridMultilevel"/>
    <w:tmpl w:val="BC4650A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36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87D04"/>
    <w:rsid w:val="0019141E"/>
    <w:rsid w:val="001B078B"/>
    <w:rsid w:val="001E5F86"/>
    <w:rsid w:val="001F70AF"/>
    <w:rsid w:val="00210152"/>
    <w:rsid w:val="0022099D"/>
    <w:rsid w:val="002373F4"/>
    <w:rsid w:val="00292DED"/>
    <w:rsid w:val="002979F5"/>
    <w:rsid w:val="002A13C4"/>
    <w:rsid w:val="002D31CC"/>
    <w:rsid w:val="002D72CF"/>
    <w:rsid w:val="0030669E"/>
    <w:rsid w:val="00307C47"/>
    <w:rsid w:val="003268C9"/>
    <w:rsid w:val="00346B03"/>
    <w:rsid w:val="00367C90"/>
    <w:rsid w:val="00393411"/>
    <w:rsid w:val="0039552A"/>
    <w:rsid w:val="003A2869"/>
    <w:rsid w:val="003C71C0"/>
    <w:rsid w:val="003D4AA6"/>
    <w:rsid w:val="00446E3A"/>
    <w:rsid w:val="0047233E"/>
    <w:rsid w:val="00486BE8"/>
    <w:rsid w:val="004A196F"/>
    <w:rsid w:val="004C27D3"/>
    <w:rsid w:val="004C5212"/>
    <w:rsid w:val="004C6B33"/>
    <w:rsid w:val="005146D4"/>
    <w:rsid w:val="0051596E"/>
    <w:rsid w:val="005512A4"/>
    <w:rsid w:val="00562E6B"/>
    <w:rsid w:val="005834E9"/>
    <w:rsid w:val="0059671F"/>
    <w:rsid w:val="005C55FE"/>
    <w:rsid w:val="005E2F36"/>
    <w:rsid w:val="006131C2"/>
    <w:rsid w:val="00685B86"/>
    <w:rsid w:val="006A4A91"/>
    <w:rsid w:val="006C5CEA"/>
    <w:rsid w:val="006D2A76"/>
    <w:rsid w:val="006D40F8"/>
    <w:rsid w:val="006D6C2D"/>
    <w:rsid w:val="00722420"/>
    <w:rsid w:val="0076257D"/>
    <w:rsid w:val="0076490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D5AD4"/>
    <w:rsid w:val="008E0F4A"/>
    <w:rsid w:val="009069E0"/>
    <w:rsid w:val="00906E49"/>
    <w:rsid w:val="0092593F"/>
    <w:rsid w:val="00966281"/>
    <w:rsid w:val="009911D1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0B45"/>
    <w:rsid w:val="00BE4CA3"/>
    <w:rsid w:val="00BF06A8"/>
    <w:rsid w:val="00C018F8"/>
    <w:rsid w:val="00C17420"/>
    <w:rsid w:val="00C21181"/>
    <w:rsid w:val="00CB4C78"/>
    <w:rsid w:val="00CC2C99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DF12B3"/>
    <w:rsid w:val="00E07440"/>
    <w:rsid w:val="00E2160A"/>
    <w:rsid w:val="00E330A7"/>
    <w:rsid w:val="00E44094"/>
    <w:rsid w:val="00E563B8"/>
    <w:rsid w:val="00E83E17"/>
    <w:rsid w:val="00F461A6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A03DB"/>
  <w15:chartTrackingRefBased/>
  <w15:docId w15:val="{BF345688-D865-4ADF-935F-A779A0C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5C55F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C018F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018F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018F8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018F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018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Metsälä Petra (TEM)</dc:creator>
  <cp:keywords/>
  <dc:description/>
  <cp:lastModifiedBy>Pennanen Merja (TEM)</cp:lastModifiedBy>
  <cp:revision>3</cp:revision>
  <dcterms:created xsi:type="dcterms:W3CDTF">2024-04-25T09:59:00Z</dcterms:created>
  <dcterms:modified xsi:type="dcterms:W3CDTF">2024-04-25T10:31:00Z</dcterms:modified>
</cp:coreProperties>
</file>