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b w:val="0"/>
          <w:bCs w:val="0"/>
          <w:sz w:val="22"/>
          <w:szCs w:val="22"/>
        </w:rPr>
        <w:id w:val="-1718272816"/>
        <w:docPartObj>
          <w:docPartGallery w:val="Table of Contents"/>
          <w:docPartUnique/>
        </w:docPartObj>
      </w:sdtPr>
      <w:sdtEndPr/>
      <w:sdtContent>
        <w:p w14:paraId="606FCF6F" w14:textId="77777777" w:rsidR="001E3C11" w:rsidRDefault="001E3C11">
          <w:pPr>
            <w:pStyle w:val="Sisllysluettelonotsikko"/>
            <w:rPr>
              <w:rFonts w:asciiTheme="minorHAnsi" w:eastAsiaTheme="minorHAnsi" w:hAnsiTheme="minorHAnsi" w:cstheme="minorHAnsi"/>
              <w:b w:val="0"/>
              <w:bCs w:val="0"/>
              <w:sz w:val="22"/>
              <w:szCs w:val="22"/>
            </w:rPr>
          </w:pPr>
        </w:p>
        <w:p w14:paraId="175BEB72" w14:textId="77777777" w:rsidR="001E3C11" w:rsidRDefault="001E3C11" w:rsidP="001E3C11"/>
        <w:p w14:paraId="6C3DE643" w14:textId="77777777" w:rsidR="001E3C11" w:rsidRDefault="001E3C11" w:rsidP="001E3C11"/>
        <w:p w14:paraId="23D4A751" w14:textId="77777777" w:rsidR="001E3C11" w:rsidRDefault="001E3C11" w:rsidP="001E3C11"/>
        <w:p w14:paraId="5F8E51D1" w14:textId="77777777" w:rsidR="001E3C11" w:rsidRDefault="001E3C11" w:rsidP="001E3C11"/>
        <w:p w14:paraId="14751716" w14:textId="77777777" w:rsidR="001E3C11" w:rsidRDefault="001E3C11" w:rsidP="001E3C11"/>
        <w:p w14:paraId="7E55D55C" w14:textId="77777777" w:rsidR="001E3C11" w:rsidRDefault="001E3C11" w:rsidP="001E3C11"/>
        <w:p w14:paraId="696F0174" w14:textId="77777777" w:rsidR="001E3C11" w:rsidRDefault="001E3C11" w:rsidP="001E3C11"/>
        <w:p w14:paraId="71C28E14" w14:textId="77777777" w:rsidR="001E3C11" w:rsidRDefault="001E3C11" w:rsidP="001E3C11"/>
        <w:p w14:paraId="3565D985" w14:textId="77777777" w:rsidR="001E3C11" w:rsidRDefault="001E3C11" w:rsidP="001E3C11"/>
        <w:p w14:paraId="5503A54D" w14:textId="77777777" w:rsidR="001E3C11" w:rsidRDefault="001E3C11" w:rsidP="001E3C11"/>
        <w:p w14:paraId="20F6B83E" w14:textId="77777777" w:rsidR="001E3C11" w:rsidRDefault="001E3C11" w:rsidP="001E3C11"/>
        <w:p w14:paraId="04EDB3F2" w14:textId="77777777" w:rsidR="001E3C11" w:rsidRDefault="001E3C11" w:rsidP="001E3C11"/>
        <w:p w14:paraId="26A912E9" w14:textId="77777777" w:rsidR="001E3C11" w:rsidRDefault="001E3C11" w:rsidP="001E3C11"/>
        <w:p w14:paraId="2BA97318" w14:textId="77777777" w:rsidR="001E3C11" w:rsidRDefault="001E3C11" w:rsidP="001E3C11"/>
        <w:p w14:paraId="0D8470F2" w14:textId="77777777" w:rsidR="001E3C11" w:rsidRDefault="001E3C11" w:rsidP="001E3C11"/>
        <w:p w14:paraId="372F76FD" w14:textId="77777777" w:rsidR="001E3C11" w:rsidRDefault="001E3C11" w:rsidP="001E3C11"/>
        <w:p w14:paraId="6C6A05E1" w14:textId="77777777" w:rsidR="001E3C11" w:rsidRDefault="001E3C11" w:rsidP="001E3C11"/>
        <w:p w14:paraId="3506C888" w14:textId="6047D9E1" w:rsidR="00235077" w:rsidRDefault="001E3C11" w:rsidP="00235077">
          <w:pPr>
            <w:jc w:val="center"/>
            <w:rPr>
              <w:sz w:val="40"/>
              <w:szCs w:val="40"/>
            </w:rPr>
          </w:pPr>
          <w:r w:rsidRPr="00235077">
            <w:rPr>
              <w:sz w:val="40"/>
              <w:szCs w:val="40"/>
            </w:rPr>
            <w:t>Saate lausuntopyyntöön</w:t>
          </w:r>
        </w:p>
        <w:p w14:paraId="07541921" w14:textId="19322D76" w:rsidR="001E3C11" w:rsidRPr="00235077" w:rsidRDefault="001E3C11" w:rsidP="00235077">
          <w:pPr>
            <w:jc w:val="center"/>
            <w:rPr>
              <w:sz w:val="40"/>
              <w:szCs w:val="40"/>
            </w:rPr>
          </w:pPr>
          <w:r w:rsidRPr="00235077">
            <w:rPr>
              <w:sz w:val="40"/>
              <w:szCs w:val="40"/>
            </w:rPr>
            <w:t>Valtion liikekirjanpidon tilikartan muutokset 2025</w:t>
          </w:r>
        </w:p>
        <w:p w14:paraId="0EA77810" w14:textId="77777777" w:rsidR="001E3C11" w:rsidRDefault="001E3C11">
          <w:r>
            <w:rPr>
              <w:b/>
              <w:bCs/>
            </w:rPr>
            <w:br w:type="page"/>
          </w:r>
        </w:p>
        <w:p w14:paraId="0F1A5B83" w14:textId="3C75CF88" w:rsidR="004F4FE9" w:rsidRDefault="004F4FE9">
          <w:pPr>
            <w:pStyle w:val="Sisllysluettelonotsikko"/>
          </w:pPr>
          <w:r>
            <w:lastRenderedPageBreak/>
            <w:t>Sisällys</w:t>
          </w:r>
        </w:p>
        <w:p w14:paraId="3AAA2AC7" w14:textId="472C19B8" w:rsidR="001E3C11" w:rsidRDefault="004F4FE9">
          <w:pPr>
            <w:pStyle w:val="Sisluet1"/>
            <w:rPr>
              <w:rFonts w:eastAsiaTheme="minorEastAsia" w:cstheme="minorBidi"/>
              <w:noProof/>
              <w:kern w:val="2"/>
              <w:lang w:eastAsia="fi-FI"/>
              <w14:ligatures w14:val="standardContextual"/>
            </w:rPr>
          </w:pPr>
          <w:r>
            <w:fldChar w:fldCharType="begin"/>
          </w:r>
          <w:r>
            <w:instrText xml:space="preserve"> TOC \o "1-3" \h \z \u </w:instrText>
          </w:r>
          <w:r>
            <w:fldChar w:fldCharType="separate"/>
          </w:r>
          <w:hyperlink w:anchor="_Toc165374958" w:history="1">
            <w:r w:rsidR="001E3C11" w:rsidRPr="002D3BF0">
              <w:rPr>
                <w:rStyle w:val="Hyperlinkki"/>
                <w:noProof/>
              </w:rPr>
              <w:t>1</w:t>
            </w:r>
            <w:r w:rsidR="001E3C11">
              <w:rPr>
                <w:rFonts w:eastAsiaTheme="minorEastAsia" w:cstheme="minorBidi"/>
                <w:noProof/>
                <w:kern w:val="2"/>
                <w:lang w:eastAsia="fi-FI"/>
                <w14:ligatures w14:val="standardContextual"/>
              </w:rPr>
              <w:tab/>
            </w:r>
            <w:r w:rsidR="001E3C11" w:rsidRPr="002D3BF0">
              <w:rPr>
                <w:rStyle w:val="Hyperlinkki"/>
                <w:noProof/>
              </w:rPr>
              <w:t>Taustaa muutoksille</w:t>
            </w:r>
            <w:r w:rsidR="001E3C11">
              <w:rPr>
                <w:noProof/>
                <w:webHidden/>
              </w:rPr>
              <w:tab/>
            </w:r>
            <w:r w:rsidR="001E3C11">
              <w:rPr>
                <w:noProof/>
                <w:webHidden/>
              </w:rPr>
              <w:fldChar w:fldCharType="begin"/>
            </w:r>
            <w:r w:rsidR="001E3C11">
              <w:rPr>
                <w:noProof/>
                <w:webHidden/>
              </w:rPr>
              <w:instrText xml:space="preserve"> PAGEREF _Toc165374958 \h </w:instrText>
            </w:r>
            <w:r w:rsidR="001E3C11">
              <w:rPr>
                <w:noProof/>
                <w:webHidden/>
              </w:rPr>
            </w:r>
            <w:r w:rsidR="001E3C11">
              <w:rPr>
                <w:noProof/>
                <w:webHidden/>
              </w:rPr>
              <w:fldChar w:fldCharType="separate"/>
            </w:r>
            <w:r w:rsidR="001E3C11">
              <w:rPr>
                <w:noProof/>
                <w:webHidden/>
              </w:rPr>
              <w:t>2</w:t>
            </w:r>
            <w:r w:rsidR="001E3C11">
              <w:rPr>
                <w:noProof/>
                <w:webHidden/>
              </w:rPr>
              <w:fldChar w:fldCharType="end"/>
            </w:r>
          </w:hyperlink>
        </w:p>
        <w:p w14:paraId="2D37F567" w14:textId="08C263C7" w:rsidR="001E3C11" w:rsidRDefault="00F67D3F">
          <w:pPr>
            <w:pStyle w:val="Sisluet2"/>
            <w:rPr>
              <w:rFonts w:eastAsiaTheme="minorEastAsia" w:cstheme="minorBidi"/>
              <w:noProof/>
              <w:kern w:val="2"/>
              <w:lang w:eastAsia="fi-FI"/>
              <w14:ligatures w14:val="standardContextual"/>
            </w:rPr>
          </w:pPr>
          <w:hyperlink w:anchor="_Toc165374959" w:history="1">
            <w:r w:rsidR="001E3C11" w:rsidRPr="002D3BF0">
              <w:rPr>
                <w:rStyle w:val="Hyperlinkki"/>
                <w:noProof/>
              </w:rPr>
              <w:t>1.1</w:t>
            </w:r>
            <w:r w:rsidR="001E3C11">
              <w:rPr>
                <w:rFonts w:eastAsiaTheme="minorEastAsia" w:cstheme="minorBidi"/>
                <w:noProof/>
                <w:kern w:val="2"/>
                <w:lang w:eastAsia="fi-FI"/>
                <w14:ligatures w14:val="standardContextual"/>
              </w:rPr>
              <w:tab/>
            </w:r>
            <w:r w:rsidR="001E3C11" w:rsidRPr="002D3BF0">
              <w:rPr>
                <w:rStyle w:val="Hyperlinkki"/>
                <w:noProof/>
              </w:rPr>
              <w:t>Valtike-hanke</w:t>
            </w:r>
            <w:r w:rsidR="001E3C11">
              <w:rPr>
                <w:noProof/>
                <w:webHidden/>
              </w:rPr>
              <w:tab/>
            </w:r>
            <w:r w:rsidR="001E3C11">
              <w:rPr>
                <w:noProof/>
                <w:webHidden/>
              </w:rPr>
              <w:fldChar w:fldCharType="begin"/>
            </w:r>
            <w:r w:rsidR="001E3C11">
              <w:rPr>
                <w:noProof/>
                <w:webHidden/>
              </w:rPr>
              <w:instrText xml:space="preserve"> PAGEREF _Toc165374959 \h </w:instrText>
            </w:r>
            <w:r w:rsidR="001E3C11">
              <w:rPr>
                <w:noProof/>
                <w:webHidden/>
              </w:rPr>
            </w:r>
            <w:r w:rsidR="001E3C11">
              <w:rPr>
                <w:noProof/>
                <w:webHidden/>
              </w:rPr>
              <w:fldChar w:fldCharType="separate"/>
            </w:r>
            <w:r w:rsidR="001E3C11">
              <w:rPr>
                <w:noProof/>
                <w:webHidden/>
              </w:rPr>
              <w:t>2</w:t>
            </w:r>
            <w:r w:rsidR="001E3C11">
              <w:rPr>
                <w:noProof/>
                <w:webHidden/>
              </w:rPr>
              <w:fldChar w:fldCharType="end"/>
            </w:r>
          </w:hyperlink>
        </w:p>
        <w:p w14:paraId="56CE337A" w14:textId="42B0B36B" w:rsidR="001E3C11" w:rsidRDefault="00F67D3F">
          <w:pPr>
            <w:pStyle w:val="Sisluet2"/>
            <w:rPr>
              <w:rFonts w:eastAsiaTheme="minorEastAsia" w:cstheme="minorBidi"/>
              <w:noProof/>
              <w:kern w:val="2"/>
              <w:lang w:eastAsia="fi-FI"/>
              <w14:ligatures w14:val="standardContextual"/>
            </w:rPr>
          </w:pPr>
          <w:hyperlink w:anchor="_Toc165374960" w:history="1">
            <w:r w:rsidR="001E3C11" w:rsidRPr="002D3BF0">
              <w:rPr>
                <w:rStyle w:val="Hyperlinkki"/>
                <w:noProof/>
              </w:rPr>
              <w:t>1.2</w:t>
            </w:r>
            <w:r w:rsidR="001E3C11">
              <w:rPr>
                <w:rFonts w:eastAsiaTheme="minorEastAsia" w:cstheme="minorBidi"/>
                <w:noProof/>
                <w:kern w:val="2"/>
                <w:lang w:eastAsia="fi-FI"/>
                <w14:ligatures w14:val="standardContextual"/>
              </w:rPr>
              <w:tab/>
            </w:r>
            <w:r w:rsidR="001E3C11" w:rsidRPr="002D3BF0">
              <w:rPr>
                <w:rStyle w:val="Hyperlinkki"/>
                <w:noProof/>
              </w:rPr>
              <w:t>Yhdistellyissä laskelmissa yhdistellään useamman kirjanpitovelvollisen tietoja</w:t>
            </w:r>
            <w:r w:rsidR="001E3C11">
              <w:rPr>
                <w:noProof/>
                <w:webHidden/>
              </w:rPr>
              <w:tab/>
            </w:r>
            <w:r w:rsidR="001E3C11">
              <w:rPr>
                <w:noProof/>
                <w:webHidden/>
              </w:rPr>
              <w:fldChar w:fldCharType="begin"/>
            </w:r>
            <w:r w:rsidR="001E3C11">
              <w:rPr>
                <w:noProof/>
                <w:webHidden/>
              </w:rPr>
              <w:instrText xml:space="preserve"> PAGEREF _Toc165374960 \h </w:instrText>
            </w:r>
            <w:r w:rsidR="001E3C11">
              <w:rPr>
                <w:noProof/>
                <w:webHidden/>
              </w:rPr>
            </w:r>
            <w:r w:rsidR="001E3C11">
              <w:rPr>
                <w:noProof/>
                <w:webHidden/>
              </w:rPr>
              <w:fldChar w:fldCharType="separate"/>
            </w:r>
            <w:r w:rsidR="001E3C11">
              <w:rPr>
                <w:noProof/>
                <w:webHidden/>
              </w:rPr>
              <w:t>2</w:t>
            </w:r>
            <w:r w:rsidR="001E3C11">
              <w:rPr>
                <w:noProof/>
                <w:webHidden/>
              </w:rPr>
              <w:fldChar w:fldCharType="end"/>
            </w:r>
          </w:hyperlink>
        </w:p>
        <w:p w14:paraId="3F99BEF7" w14:textId="72F4981B" w:rsidR="001E3C11" w:rsidRDefault="00F67D3F">
          <w:pPr>
            <w:pStyle w:val="Sisluet2"/>
            <w:rPr>
              <w:rFonts w:eastAsiaTheme="minorEastAsia" w:cstheme="minorBidi"/>
              <w:noProof/>
              <w:kern w:val="2"/>
              <w:lang w:eastAsia="fi-FI"/>
              <w14:ligatures w14:val="standardContextual"/>
            </w:rPr>
          </w:pPr>
          <w:hyperlink w:anchor="_Toc165374961" w:history="1">
            <w:r w:rsidR="001E3C11" w:rsidRPr="002D3BF0">
              <w:rPr>
                <w:rStyle w:val="Hyperlinkki"/>
                <w:noProof/>
              </w:rPr>
              <w:t>1.3</w:t>
            </w:r>
            <w:r w:rsidR="001E3C11">
              <w:rPr>
                <w:rFonts w:eastAsiaTheme="minorEastAsia" w:cstheme="minorBidi"/>
                <w:noProof/>
                <w:kern w:val="2"/>
                <w:lang w:eastAsia="fi-FI"/>
                <w14:ligatures w14:val="standardContextual"/>
              </w:rPr>
              <w:tab/>
            </w:r>
            <w:r w:rsidR="001E3C11" w:rsidRPr="002D3BF0">
              <w:rPr>
                <w:rStyle w:val="Hyperlinkki"/>
                <w:noProof/>
              </w:rPr>
              <w:t>Valtion kirjanpitoyksiköiden, rahastojen ja jatkossa myös liikelaitosten väliset tapahtumat ovat sisäisiä eriä</w:t>
            </w:r>
            <w:r w:rsidR="001E3C11">
              <w:rPr>
                <w:noProof/>
                <w:webHidden/>
              </w:rPr>
              <w:tab/>
            </w:r>
            <w:r w:rsidR="001E3C11">
              <w:rPr>
                <w:noProof/>
                <w:webHidden/>
              </w:rPr>
              <w:fldChar w:fldCharType="begin"/>
            </w:r>
            <w:r w:rsidR="001E3C11">
              <w:rPr>
                <w:noProof/>
                <w:webHidden/>
              </w:rPr>
              <w:instrText xml:space="preserve"> PAGEREF _Toc165374961 \h </w:instrText>
            </w:r>
            <w:r w:rsidR="001E3C11">
              <w:rPr>
                <w:noProof/>
                <w:webHidden/>
              </w:rPr>
            </w:r>
            <w:r w:rsidR="001E3C11">
              <w:rPr>
                <w:noProof/>
                <w:webHidden/>
              </w:rPr>
              <w:fldChar w:fldCharType="separate"/>
            </w:r>
            <w:r w:rsidR="001E3C11">
              <w:rPr>
                <w:noProof/>
                <w:webHidden/>
              </w:rPr>
              <w:t>3</w:t>
            </w:r>
            <w:r w:rsidR="001E3C11">
              <w:rPr>
                <w:noProof/>
                <w:webHidden/>
              </w:rPr>
              <w:fldChar w:fldCharType="end"/>
            </w:r>
          </w:hyperlink>
        </w:p>
        <w:p w14:paraId="083FD5F0" w14:textId="027F3FB0" w:rsidR="001E3C11" w:rsidRDefault="00F67D3F">
          <w:pPr>
            <w:pStyle w:val="Sisluet2"/>
            <w:rPr>
              <w:rFonts w:eastAsiaTheme="minorEastAsia" w:cstheme="minorBidi"/>
              <w:noProof/>
              <w:kern w:val="2"/>
              <w:lang w:eastAsia="fi-FI"/>
              <w14:ligatures w14:val="standardContextual"/>
            </w:rPr>
          </w:pPr>
          <w:hyperlink w:anchor="_Toc165374962" w:history="1">
            <w:r w:rsidR="001E3C11" w:rsidRPr="002D3BF0">
              <w:rPr>
                <w:rStyle w:val="Hyperlinkki"/>
                <w:noProof/>
              </w:rPr>
              <w:t>1.4</w:t>
            </w:r>
            <w:r w:rsidR="001E3C11">
              <w:rPr>
                <w:rFonts w:eastAsiaTheme="minorEastAsia" w:cstheme="minorBidi"/>
                <w:noProof/>
                <w:kern w:val="2"/>
                <w:lang w:eastAsia="fi-FI"/>
                <w14:ligatures w14:val="standardContextual"/>
              </w:rPr>
              <w:tab/>
            </w:r>
            <w:r w:rsidR="001E3C11" w:rsidRPr="002D3BF0">
              <w:rPr>
                <w:rStyle w:val="Hyperlinkki"/>
                <w:noProof/>
              </w:rPr>
              <w:t>Sisäisten erien oikea tiliöinti vaatii molempien osapuolien yhteistyötä</w:t>
            </w:r>
            <w:r w:rsidR="001E3C11">
              <w:rPr>
                <w:noProof/>
                <w:webHidden/>
              </w:rPr>
              <w:tab/>
            </w:r>
            <w:r w:rsidR="001E3C11">
              <w:rPr>
                <w:noProof/>
                <w:webHidden/>
              </w:rPr>
              <w:fldChar w:fldCharType="begin"/>
            </w:r>
            <w:r w:rsidR="001E3C11">
              <w:rPr>
                <w:noProof/>
                <w:webHidden/>
              </w:rPr>
              <w:instrText xml:space="preserve"> PAGEREF _Toc165374962 \h </w:instrText>
            </w:r>
            <w:r w:rsidR="001E3C11">
              <w:rPr>
                <w:noProof/>
                <w:webHidden/>
              </w:rPr>
            </w:r>
            <w:r w:rsidR="001E3C11">
              <w:rPr>
                <w:noProof/>
                <w:webHidden/>
              </w:rPr>
              <w:fldChar w:fldCharType="separate"/>
            </w:r>
            <w:r w:rsidR="001E3C11">
              <w:rPr>
                <w:noProof/>
                <w:webHidden/>
              </w:rPr>
              <w:t>4</w:t>
            </w:r>
            <w:r w:rsidR="001E3C11">
              <w:rPr>
                <w:noProof/>
                <w:webHidden/>
              </w:rPr>
              <w:fldChar w:fldCharType="end"/>
            </w:r>
          </w:hyperlink>
        </w:p>
        <w:p w14:paraId="13FF0140" w14:textId="248AE60C" w:rsidR="001E3C11" w:rsidRDefault="00F67D3F">
          <w:pPr>
            <w:pStyle w:val="Sisluet1"/>
            <w:rPr>
              <w:rFonts w:eastAsiaTheme="minorEastAsia" w:cstheme="minorBidi"/>
              <w:noProof/>
              <w:kern w:val="2"/>
              <w:lang w:eastAsia="fi-FI"/>
              <w14:ligatures w14:val="standardContextual"/>
            </w:rPr>
          </w:pPr>
          <w:hyperlink w:anchor="_Toc165374963" w:history="1">
            <w:r w:rsidR="001E3C11" w:rsidRPr="002D3BF0">
              <w:rPr>
                <w:rStyle w:val="Hyperlinkki"/>
                <w:noProof/>
              </w:rPr>
              <w:t>2</w:t>
            </w:r>
            <w:r w:rsidR="001E3C11">
              <w:rPr>
                <w:rFonts w:eastAsiaTheme="minorEastAsia" w:cstheme="minorBidi"/>
                <w:noProof/>
                <w:kern w:val="2"/>
                <w:lang w:eastAsia="fi-FI"/>
                <w14:ligatures w14:val="standardContextual"/>
              </w:rPr>
              <w:tab/>
            </w:r>
            <w:r w:rsidR="001E3C11" w:rsidRPr="002D3BF0">
              <w:rPr>
                <w:rStyle w:val="Hyperlinkki"/>
                <w:noProof/>
              </w:rPr>
              <w:t>Muutokset</w:t>
            </w:r>
            <w:r w:rsidR="001E3C11">
              <w:rPr>
                <w:noProof/>
                <w:webHidden/>
              </w:rPr>
              <w:tab/>
            </w:r>
            <w:r w:rsidR="001E3C11">
              <w:rPr>
                <w:noProof/>
                <w:webHidden/>
              </w:rPr>
              <w:fldChar w:fldCharType="begin"/>
            </w:r>
            <w:r w:rsidR="001E3C11">
              <w:rPr>
                <w:noProof/>
                <w:webHidden/>
              </w:rPr>
              <w:instrText xml:space="preserve"> PAGEREF _Toc165374963 \h </w:instrText>
            </w:r>
            <w:r w:rsidR="001E3C11">
              <w:rPr>
                <w:noProof/>
                <w:webHidden/>
              </w:rPr>
            </w:r>
            <w:r w:rsidR="001E3C11">
              <w:rPr>
                <w:noProof/>
                <w:webHidden/>
              </w:rPr>
              <w:fldChar w:fldCharType="separate"/>
            </w:r>
            <w:r w:rsidR="001E3C11">
              <w:rPr>
                <w:noProof/>
                <w:webHidden/>
              </w:rPr>
              <w:t>4</w:t>
            </w:r>
            <w:r w:rsidR="001E3C11">
              <w:rPr>
                <w:noProof/>
                <w:webHidden/>
              </w:rPr>
              <w:fldChar w:fldCharType="end"/>
            </w:r>
          </w:hyperlink>
        </w:p>
        <w:p w14:paraId="38DFBC68" w14:textId="3E48E0F1" w:rsidR="001E3C11" w:rsidRDefault="00F67D3F">
          <w:pPr>
            <w:pStyle w:val="Sisluet2"/>
            <w:rPr>
              <w:rFonts w:eastAsiaTheme="minorEastAsia" w:cstheme="minorBidi"/>
              <w:noProof/>
              <w:kern w:val="2"/>
              <w:lang w:eastAsia="fi-FI"/>
              <w14:ligatures w14:val="standardContextual"/>
            </w:rPr>
          </w:pPr>
          <w:hyperlink w:anchor="_Toc165374964" w:history="1">
            <w:r w:rsidR="001E3C11" w:rsidRPr="002D3BF0">
              <w:rPr>
                <w:rStyle w:val="Hyperlinkki"/>
                <w:noProof/>
              </w:rPr>
              <w:t>2.1</w:t>
            </w:r>
            <w:r w:rsidR="001E3C11">
              <w:rPr>
                <w:rFonts w:eastAsiaTheme="minorEastAsia" w:cstheme="minorBidi"/>
                <w:noProof/>
                <w:kern w:val="2"/>
                <w:lang w:eastAsia="fi-FI"/>
                <w14:ligatures w14:val="standardContextual"/>
              </w:rPr>
              <w:tab/>
            </w:r>
            <w:r w:rsidR="001E3C11" w:rsidRPr="002D3BF0">
              <w:rPr>
                <w:rStyle w:val="Hyperlinkki"/>
                <w:noProof/>
              </w:rPr>
              <w:t>Satunnaiset tuotot ja kulut - tililuokan poistaminen</w:t>
            </w:r>
            <w:r w:rsidR="001E3C11">
              <w:rPr>
                <w:noProof/>
                <w:webHidden/>
              </w:rPr>
              <w:tab/>
            </w:r>
            <w:r w:rsidR="001E3C11">
              <w:rPr>
                <w:noProof/>
                <w:webHidden/>
              </w:rPr>
              <w:fldChar w:fldCharType="begin"/>
            </w:r>
            <w:r w:rsidR="001E3C11">
              <w:rPr>
                <w:noProof/>
                <w:webHidden/>
              </w:rPr>
              <w:instrText xml:space="preserve"> PAGEREF _Toc165374964 \h </w:instrText>
            </w:r>
            <w:r w:rsidR="001E3C11">
              <w:rPr>
                <w:noProof/>
                <w:webHidden/>
              </w:rPr>
            </w:r>
            <w:r w:rsidR="001E3C11">
              <w:rPr>
                <w:noProof/>
                <w:webHidden/>
              </w:rPr>
              <w:fldChar w:fldCharType="separate"/>
            </w:r>
            <w:r w:rsidR="001E3C11">
              <w:rPr>
                <w:noProof/>
                <w:webHidden/>
              </w:rPr>
              <w:t>4</w:t>
            </w:r>
            <w:r w:rsidR="001E3C11">
              <w:rPr>
                <w:noProof/>
                <w:webHidden/>
              </w:rPr>
              <w:fldChar w:fldCharType="end"/>
            </w:r>
          </w:hyperlink>
        </w:p>
        <w:p w14:paraId="7A4BB88C" w14:textId="31C0AF44" w:rsidR="001E3C11" w:rsidRDefault="00F67D3F">
          <w:pPr>
            <w:pStyle w:val="Sisluet3"/>
            <w:rPr>
              <w:rFonts w:eastAsiaTheme="minorEastAsia" w:cstheme="minorBidi"/>
              <w:noProof/>
              <w:kern w:val="2"/>
              <w:lang w:eastAsia="fi-FI"/>
              <w14:ligatures w14:val="standardContextual"/>
            </w:rPr>
          </w:pPr>
          <w:hyperlink w:anchor="_Toc165374965" w:history="1">
            <w:r w:rsidR="001E3C11" w:rsidRPr="002D3BF0">
              <w:rPr>
                <w:rStyle w:val="Hyperlinkki"/>
                <w:noProof/>
              </w:rPr>
              <w:t>2.1.1</w:t>
            </w:r>
            <w:r w:rsidR="001E3C11">
              <w:rPr>
                <w:rFonts w:eastAsiaTheme="minorEastAsia" w:cstheme="minorBidi"/>
                <w:noProof/>
                <w:kern w:val="2"/>
                <w:lang w:eastAsia="fi-FI"/>
                <w14:ligatures w14:val="standardContextual"/>
              </w:rPr>
              <w:tab/>
            </w:r>
            <w:r w:rsidR="001E3C11" w:rsidRPr="002D3BF0">
              <w:rPr>
                <w:rStyle w:val="Hyperlinkki"/>
                <w:noProof/>
              </w:rPr>
              <w:t>Edellisiin tilikausiin kohdistuvat korjaukset</w:t>
            </w:r>
            <w:r w:rsidR="001E3C11">
              <w:rPr>
                <w:noProof/>
                <w:webHidden/>
              </w:rPr>
              <w:tab/>
            </w:r>
            <w:r w:rsidR="001E3C11">
              <w:rPr>
                <w:noProof/>
                <w:webHidden/>
              </w:rPr>
              <w:fldChar w:fldCharType="begin"/>
            </w:r>
            <w:r w:rsidR="001E3C11">
              <w:rPr>
                <w:noProof/>
                <w:webHidden/>
              </w:rPr>
              <w:instrText xml:space="preserve"> PAGEREF _Toc165374965 \h </w:instrText>
            </w:r>
            <w:r w:rsidR="001E3C11">
              <w:rPr>
                <w:noProof/>
                <w:webHidden/>
              </w:rPr>
            </w:r>
            <w:r w:rsidR="001E3C11">
              <w:rPr>
                <w:noProof/>
                <w:webHidden/>
              </w:rPr>
              <w:fldChar w:fldCharType="separate"/>
            </w:r>
            <w:r w:rsidR="001E3C11">
              <w:rPr>
                <w:noProof/>
                <w:webHidden/>
              </w:rPr>
              <w:t>5</w:t>
            </w:r>
            <w:r w:rsidR="001E3C11">
              <w:rPr>
                <w:noProof/>
                <w:webHidden/>
              </w:rPr>
              <w:fldChar w:fldCharType="end"/>
            </w:r>
          </w:hyperlink>
        </w:p>
        <w:p w14:paraId="45F3B9BC" w14:textId="71423554" w:rsidR="001E3C11" w:rsidRDefault="00F67D3F">
          <w:pPr>
            <w:pStyle w:val="Sisluet2"/>
            <w:rPr>
              <w:rFonts w:eastAsiaTheme="minorEastAsia" w:cstheme="minorBidi"/>
              <w:noProof/>
              <w:kern w:val="2"/>
              <w:lang w:eastAsia="fi-FI"/>
              <w14:ligatures w14:val="standardContextual"/>
            </w:rPr>
          </w:pPr>
          <w:hyperlink w:anchor="_Toc165374966" w:history="1">
            <w:r w:rsidR="001E3C11" w:rsidRPr="002D3BF0">
              <w:rPr>
                <w:rStyle w:val="Hyperlinkki"/>
                <w:noProof/>
              </w:rPr>
              <w:t>2.2</w:t>
            </w:r>
            <w:r w:rsidR="001E3C11">
              <w:rPr>
                <w:rFonts w:eastAsiaTheme="minorEastAsia" w:cstheme="minorBidi"/>
                <w:noProof/>
                <w:kern w:val="2"/>
                <w:lang w:eastAsia="fi-FI"/>
                <w14:ligatures w14:val="standardContextual"/>
              </w:rPr>
              <w:tab/>
            </w:r>
            <w:r w:rsidR="001E3C11" w:rsidRPr="002D3BF0">
              <w:rPr>
                <w:rStyle w:val="Hyperlinkki"/>
                <w:noProof/>
              </w:rPr>
              <w:t>Eri kirjanpitovelvollisten välinen rahoitus</w:t>
            </w:r>
            <w:r w:rsidR="001E3C11">
              <w:rPr>
                <w:noProof/>
                <w:webHidden/>
              </w:rPr>
              <w:tab/>
            </w:r>
            <w:r w:rsidR="001E3C11">
              <w:rPr>
                <w:noProof/>
                <w:webHidden/>
              </w:rPr>
              <w:fldChar w:fldCharType="begin"/>
            </w:r>
            <w:r w:rsidR="001E3C11">
              <w:rPr>
                <w:noProof/>
                <w:webHidden/>
              </w:rPr>
              <w:instrText xml:space="preserve"> PAGEREF _Toc165374966 \h </w:instrText>
            </w:r>
            <w:r w:rsidR="001E3C11">
              <w:rPr>
                <w:noProof/>
                <w:webHidden/>
              </w:rPr>
            </w:r>
            <w:r w:rsidR="001E3C11">
              <w:rPr>
                <w:noProof/>
                <w:webHidden/>
              </w:rPr>
              <w:fldChar w:fldCharType="separate"/>
            </w:r>
            <w:r w:rsidR="001E3C11">
              <w:rPr>
                <w:noProof/>
                <w:webHidden/>
              </w:rPr>
              <w:t>6</w:t>
            </w:r>
            <w:r w:rsidR="001E3C11">
              <w:rPr>
                <w:noProof/>
                <w:webHidden/>
              </w:rPr>
              <w:fldChar w:fldCharType="end"/>
            </w:r>
          </w:hyperlink>
        </w:p>
        <w:p w14:paraId="32294A46" w14:textId="0207CBCF" w:rsidR="001E3C11" w:rsidRDefault="00F67D3F">
          <w:pPr>
            <w:pStyle w:val="Sisluet2"/>
            <w:rPr>
              <w:rFonts w:eastAsiaTheme="minorEastAsia" w:cstheme="minorBidi"/>
              <w:noProof/>
              <w:kern w:val="2"/>
              <w:lang w:eastAsia="fi-FI"/>
              <w14:ligatures w14:val="standardContextual"/>
            </w:rPr>
          </w:pPr>
          <w:hyperlink w:anchor="_Toc165374967" w:history="1">
            <w:r w:rsidR="001E3C11" w:rsidRPr="002D3BF0">
              <w:rPr>
                <w:rStyle w:val="Hyperlinkki"/>
                <w:noProof/>
              </w:rPr>
              <w:t>2.3</w:t>
            </w:r>
            <w:r w:rsidR="001E3C11">
              <w:rPr>
                <w:rFonts w:eastAsiaTheme="minorEastAsia" w:cstheme="minorBidi"/>
                <w:noProof/>
                <w:kern w:val="2"/>
                <w:lang w:eastAsia="fi-FI"/>
                <w14:ligatures w14:val="standardContextual"/>
              </w:rPr>
              <w:tab/>
            </w:r>
            <w:r w:rsidR="001E3C11" w:rsidRPr="002D3BF0">
              <w:rPr>
                <w:rStyle w:val="Hyperlinkki"/>
                <w:noProof/>
              </w:rPr>
              <w:t>Muutokset kumppanikoodeihin ja sisäisten erien kirjauksiin tarkoitettuihin liikekirjanpidon tileihin</w:t>
            </w:r>
            <w:r w:rsidR="001E3C11">
              <w:rPr>
                <w:noProof/>
                <w:webHidden/>
              </w:rPr>
              <w:tab/>
            </w:r>
            <w:r w:rsidR="001E3C11">
              <w:rPr>
                <w:noProof/>
                <w:webHidden/>
              </w:rPr>
              <w:fldChar w:fldCharType="begin"/>
            </w:r>
            <w:r w:rsidR="001E3C11">
              <w:rPr>
                <w:noProof/>
                <w:webHidden/>
              </w:rPr>
              <w:instrText xml:space="preserve"> PAGEREF _Toc165374967 \h </w:instrText>
            </w:r>
            <w:r w:rsidR="001E3C11">
              <w:rPr>
                <w:noProof/>
                <w:webHidden/>
              </w:rPr>
            </w:r>
            <w:r w:rsidR="001E3C11">
              <w:rPr>
                <w:noProof/>
                <w:webHidden/>
              </w:rPr>
              <w:fldChar w:fldCharType="separate"/>
            </w:r>
            <w:r w:rsidR="001E3C11">
              <w:rPr>
                <w:noProof/>
                <w:webHidden/>
              </w:rPr>
              <w:t>8</w:t>
            </w:r>
            <w:r w:rsidR="001E3C11">
              <w:rPr>
                <w:noProof/>
                <w:webHidden/>
              </w:rPr>
              <w:fldChar w:fldCharType="end"/>
            </w:r>
          </w:hyperlink>
        </w:p>
        <w:p w14:paraId="75132543" w14:textId="579C04A2" w:rsidR="001E3C11" w:rsidRDefault="00F67D3F">
          <w:pPr>
            <w:pStyle w:val="Sisluet3"/>
            <w:rPr>
              <w:rFonts w:eastAsiaTheme="minorEastAsia" w:cstheme="minorBidi"/>
              <w:noProof/>
              <w:kern w:val="2"/>
              <w:lang w:eastAsia="fi-FI"/>
              <w14:ligatures w14:val="standardContextual"/>
            </w:rPr>
          </w:pPr>
          <w:hyperlink w:anchor="_Toc165374968" w:history="1">
            <w:r w:rsidR="001E3C11" w:rsidRPr="002D3BF0">
              <w:rPr>
                <w:rStyle w:val="Hyperlinkki"/>
                <w:noProof/>
              </w:rPr>
              <w:t>2.3.1</w:t>
            </w:r>
            <w:r w:rsidR="001E3C11">
              <w:rPr>
                <w:rFonts w:eastAsiaTheme="minorEastAsia" w:cstheme="minorBidi"/>
                <w:noProof/>
                <w:kern w:val="2"/>
                <w:lang w:eastAsia="fi-FI"/>
                <w14:ligatures w14:val="standardContextual"/>
              </w:rPr>
              <w:tab/>
            </w:r>
            <w:r w:rsidR="001E3C11" w:rsidRPr="002D3BF0">
              <w:rPr>
                <w:rStyle w:val="Hyperlinkki"/>
                <w:noProof/>
              </w:rPr>
              <w:t>Sekatileistä pääosin luovutaan</w:t>
            </w:r>
            <w:r w:rsidR="001E3C11">
              <w:rPr>
                <w:noProof/>
                <w:webHidden/>
              </w:rPr>
              <w:tab/>
            </w:r>
            <w:r w:rsidR="001E3C11">
              <w:rPr>
                <w:noProof/>
                <w:webHidden/>
              </w:rPr>
              <w:fldChar w:fldCharType="begin"/>
            </w:r>
            <w:r w:rsidR="001E3C11">
              <w:rPr>
                <w:noProof/>
                <w:webHidden/>
              </w:rPr>
              <w:instrText xml:space="preserve"> PAGEREF _Toc165374968 \h </w:instrText>
            </w:r>
            <w:r w:rsidR="001E3C11">
              <w:rPr>
                <w:noProof/>
                <w:webHidden/>
              </w:rPr>
            </w:r>
            <w:r w:rsidR="001E3C11">
              <w:rPr>
                <w:noProof/>
                <w:webHidden/>
              </w:rPr>
              <w:fldChar w:fldCharType="separate"/>
            </w:r>
            <w:r w:rsidR="001E3C11">
              <w:rPr>
                <w:noProof/>
                <w:webHidden/>
              </w:rPr>
              <w:t>9</w:t>
            </w:r>
            <w:r w:rsidR="001E3C11">
              <w:rPr>
                <w:noProof/>
                <w:webHidden/>
              </w:rPr>
              <w:fldChar w:fldCharType="end"/>
            </w:r>
          </w:hyperlink>
        </w:p>
        <w:p w14:paraId="7A896044" w14:textId="04AAD975" w:rsidR="001E3C11" w:rsidRDefault="00F67D3F">
          <w:pPr>
            <w:pStyle w:val="Sisluet2"/>
            <w:rPr>
              <w:rFonts w:eastAsiaTheme="minorEastAsia" w:cstheme="minorBidi"/>
              <w:noProof/>
              <w:kern w:val="2"/>
              <w:lang w:eastAsia="fi-FI"/>
              <w14:ligatures w14:val="standardContextual"/>
            </w:rPr>
          </w:pPr>
          <w:hyperlink w:anchor="_Toc165374969" w:history="1">
            <w:r w:rsidR="001E3C11" w:rsidRPr="002D3BF0">
              <w:rPr>
                <w:rStyle w:val="Hyperlinkki"/>
                <w:noProof/>
              </w:rPr>
              <w:t>2.4</w:t>
            </w:r>
            <w:r w:rsidR="001E3C11">
              <w:rPr>
                <w:rFonts w:eastAsiaTheme="minorEastAsia" w:cstheme="minorBidi"/>
                <w:noProof/>
                <w:kern w:val="2"/>
                <w:lang w:eastAsia="fi-FI"/>
                <w14:ligatures w14:val="standardContextual"/>
              </w:rPr>
              <w:tab/>
            </w:r>
            <w:r w:rsidR="001E3C11" w:rsidRPr="002D3BF0">
              <w:rPr>
                <w:rStyle w:val="Hyperlinkki"/>
                <w:noProof/>
              </w:rPr>
              <w:t>Tilien ryhmittely vastaa edelleen tuotto- ja kululaskelman ja taseen rivejä</w:t>
            </w:r>
            <w:r w:rsidR="001E3C11">
              <w:rPr>
                <w:noProof/>
                <w:webHidden/>
              </w:rPr>
              <w:tab/>
            </w:r>
            <w:r w:rsidR="001E3C11">
              <w:rPr>
                <w:noProof/>
                <w:webHidden/>
              </w:rPr>
              <w:fldChar w:fldCharType="begin"/>
            </w:r>
            <w:r w:rsidR="001E3C11">
              <w:rPr>
                <w:noProof/>
                <w:webHidden/>
              </w:rPr>
              <w:instrText xml:space="preserve"> PAGEREF _Toc165374969 \h </w:instrText>
            </w:r>
            <w:r w:rsidR="001E3C11">
              <w:rPr>
                <w:noProof/>
                <w:webHidden/>
              </w:rPr>
            </w:r>
            <w:r w:rsidR="001E3C11">
              <w:rPr>
                <w:noProof/>
                <w:webHidden/>
              </w:rPr>
              <w:fldChar w:fldCharType="separate"/>
            </w:r>
            <w:r w:rsidR="001E3C11">
              <w:rPr>
                <w:noProof/>
                <w:webHidden/>
              </w:rPr>
              <w:t>9</w:t>
            </w:r>
            <w:r w:rsidR="001E3C11">
              <w:rPr>
                <w:noProof/>
                <w:webHidden/>
              </w:rPr>
              <w:fldChar w:fldCharType="end"/>
            </w:r>
          </w:hyperlink>
        </w:p>
        <w:p w14:paraId="033F0452" w14:textId="62C83EF1" w:rsidR="001E3C11" w:rsidRDefault="00F67D3F">
          <w:pPr>
            <w:pStyle w:val="Sisluet3"/>
            <w:rPr>
              <w:rFonts w:eastAsiaTheme="minorEastAsia" w:cstheme="minorBidi"/>
              <w:noProof/>
              <w:kern w:val="2"/>
              <w:lang w:eastAsia="fi-FI"/>
              <w14:ligatures w14:val="standardContextual"/>
            </w:rPr>
          </w:pPr>
          <w:hyperlink w:anchor="_Toc165374970" w:history="1">
            <w:r w:rsidR="001E3C11" w:rsidRPr="002D3BF0">
              <w:rPr>
                <w:rStyle w:val="Hyperlinkki"/>
                <w:noProof/>
              </w:rPr>
              <w:t>2.4.1</w:t>
            </w:r>
            <w:r w:rsidR="001E3C11">
              <w:rPr>
                <w:rFonts w:eastAsiaTheme="minorEastAsia" w:cstheme="minorBidi"/>
                <w:noProof/>
                <w:kern w:val="2"/>
                <w:lang w:eastAsia="fi-FI"/>
                <w14:ligatures w14:val="standardContextual"/>
              </w:rPr>
              <w:tab/>
            </w:r>
            <w:r w:rsidR="001E3C11" w:rsidRPr="002D3BF0">
              <w:rPr>
                <w:rStyle w:val="Hyperlinkki"/>
                <w:noProof/>
              </w:rPr>
              <w:t>Omaan pääomaan liittyvät muutokset</w:t>
            </w:r>
            <w:r w:rsidR="001E3C11">
              <w:rPr>
                <w:noProof/>
                <w:webHidden/>
              </w:rPr>
              <w:tab/>
            </w:r>
            <w:r w:rsidR="001E3C11">
              <w:rPr>
                <w:noProof/>
                <w:webHidden/>
              </w:rPr>
              <w:fldChar w:fldCharType="begin"/>
            </w:r>
            <w:r w:rsidR="001E3C11">
              <w:rPr>
                <w:noProof/>
                <w:webHidden/>
              </w:rPr>
              <w:instrText xml:space="preserve"> PAGEREF _Toc165374970 \h </w:instrText>
            </w:r>
            <w:r w:rsidR="001E3C11">
              <w:rPr>
                <w:noProof/>
                <w:webHidden/>
              </w:rPr>
            </w:r>
            <w:r w:rsidR="001E3C11">
              <w:rPr>
                <w:noProof/>
                <w:webHidden/>
              </w:rPr>
              <w:fldChar w:fldCharType="separate"/>
            </w:r>
            <w:r w:rsidR="001E3C11">
              <w:rPr>
                <w:noProof/>
                <w:webHidden/>
              </w:rPr>
              <w:t>10</w:t>
            </w:r>
            <w:r w:rsidR="001E3C11">
              <w:rPr>
                <w:noProof/>
                <w:webHidden/>
              </w:rPr>
              <w:fldChar w:fldCharType="end"/>
            </w:r>
          </w:hyperlink>
        </w:p>
        <w:p w14:paraId="23957BC2" w14:textId="7ADD8D59" w:rsidR="001E3C11" w:rsidRDefault="00F67D3F">
          <w:pPr>
            <w:pStyle w:val="Sisluet2"/>
            <w:rPr>
              <w:rFonts w:eastAsiaTheme="minorEastAsia" w:cstheme="minorBidi"/>
              <w:noProof/>
              <w:kern w:val="2"/>
              <w:lang w:eastAsia="fi-FI"/>
              <w14:ligatures w14:val="standardContextual"/>
            </w:rPr>
          </w:pPr>
          <w:hyperlink w:anchor="_Toc165374971" w:history="1">
            <w:r w:rsidR="001E3C11" w:rsidRPr="002D3BF0">
              <w:rPr>
                <w:rStyle w:val="Hyperlinkki"/>
                <w:noProof/>
              </w:rPr>
              <w:t>2.5</w:t>
            </w:r>
            <w:r w:rsidR="001E3C11">
              <w:rPr>
                <w:rFonts w:eastAsiaTheme="minorEastAsia" w:cstheme="minorBidi"/>
                <w:noProof/>
                <w:kern w:val="2"/>
                <w:lang w:eastAsia="fi-FI"/>
                <w14:ligatures w14:val="standardContextual"/>
              </w:rPr>
              <w:tab/>
            </w:r>
            <w:r w:rsidR="001E3C11" w:rsidRPr="002D3BF0">
              <w:rPr>
                <w:rStyle w:val="Hyperlinkki"/>
                <w:noProof/>
              </w:rPr>
              <w:t>Ennakkomaksut</w:t>
            </w:r>
            <w:r w:rsidR="001E3C11">
              <w:rPr>
                <w:noProof/>
                <w:webHidden/>
              </w:rPr>
              <w:tab/>
            </w:r>
            <w:r w:rsidR="001E3C11">
              <w:rPr>
                <w:noProof/>
                <w:webHidden/>
              </w:rPr>
              <w:fldChar w:fldCharType="begin"/>
            </w:r>
            <w:r w:rsidR="001E3C11">
              <w:rPr>
                <w:noProof/>
                <w:webHidden/>
              </w:rPr>
              <w:instrText xml:space="preserve"> PAGEREF _Toc165374971 \h </w:instrText>
            </w:r>
            <w:r w:rsidR="001E3C11">
              <w:rPr>
                <w:noProof/>
                <w:webHidden/>
              </w:rPr>
            </w:r>
            <w:r w:rsidR="001E3C11">
              <w:rPr>
                <w:noProof/>
                <w:webHidden/>
              </w:rPr>
              <w:fldChar w:fldCharType="separate"/>
            </w:r>
            <w:r w:rsidR="001E3C11">
              <w:rPr>
                <w:noProof/>
                <w:webHidden/>
              </w:rPr>
              <w:t>11</w:t>
            </w:r>
            <w:r w:rsidR="001E3C11">
              <w:rPr>
                <w:noProof/>
                <w:webHidden/>
              </w:rPr>
              <w:fldChar w:fldCharType="end"/>
            </w:r>
          </w:hyperlink>
        </w:p>
        <w:p w14:paraId="38B97D46" w14:textId="5AC13407" w:rsidR="001E3C11" w:rsidRDefault="00F67D3F">
          <w:pPr>
            <w:pStyle w:val="Sisluet2"/>
            <w:rPr>
              <w:rFonts w:eastAsiaTheme="minorEastAsia" w:cstheme="minorBidi"/>
              <w:noProof/>
              <w:kern w:val="2"/>
              <w:lang w:eastAsia="fi-FI"/>
              <w14:ligatures w14:val="standardContextual"/>
            </w:rPr>
          </w:pPr>
          <w:hyperlink w:anchor="_Toc165374972" w:history="1">
            <w:r w:rsidR="001E3C11" w:rsidRPr="002D3BF0">
              <w:rPr>
                <w:rStyle w:val="Hyperlinkki"/>
                <w:noProof/>
              </w:rPr>
              <w:t>2.6</w:t>
            </w:r>
            <w:r w:rsidR="001E3C11">
              <w:rPr>
                <w:rFonts w:eastAsiaTheme="minorEastAsia" w:cstheme="minorBidi"/>
                <w:noProof/>
                <w:kern w:val="2"/>
                <w:lang w:eastAsia="fi-FI"/>
                <w14:ligatures w14:val="standardContextual"/>
              </w:rPr>
              <w:tab/>
            </w:r>
            <w:r w:rsidR="001E3C11" w:rsidRPr="002D3BF0">
              <w:rPr>
                <w:rStyle w:val="Hyperlinkki"/>
                <w:noProof/>
              </w:rPr>
              <w:t>Maksullisen toiminnan tuottojen seurantaan muutoksia sektoreiden osalta</w:t>
            </w:r>
            <w:r w:rsidR="001E3C11">
              <w:rPr>
                <w:noProof/>
                <w:webHidden/>
              </w:rPr>
              <w:tab/>
            </w:r>
            <w:r w:rsidR="001E3C11">
              <w:rPr>
                <w:noProof/>
                <w:webHidden/>
              </w:rPr>
              <w:fldChar w:fldCharType="begin"/>
            </w:r>
            <w:r w:rsidR="001E3C11">
              <w:rPr>
                <w:noProof/>
                <w:webHidden/>
              </w:rPr>
              <w:instrText xml:space="preserve"> PAGEREF _Toc165374972 \h </w:instrText>
            </w:r>
            <w:r w:rsidR="001E3C11">
              <w:rPr>
                <w:noProof/>
                <w:webHidden/>
              </w:rPr>
            </w:r>
            <w:r w:rsidR="001E3C11">
              <w:rPr>
                <w:noProof/>
                <w:webHidden/>
              </w:rPr>
              <w:fldChar w:fldCharType="separate"/>
            </w:r>
            <w:r w:rsidR="001E3C11">
              <w:rPr>
                <w:noProof/>
                <w:webHidden/>
              </w:rPr>
              <w:t>12</w:t>
            </w:r>
            <w:r w:rsidR="001E3C11">
              <w:rPr>
                <w:noProof/>
                <w:webHidden/>
              </w:rPr>
              <w:fldChar w:fldCharType="end"/>
            </w:r>
          </w:hyperlink>
        </w:p>
        <w:p w14:paraId="3F07AEF6" w14:textId="12A76764" w:rsidR="001E3C11" w:rsidRDefault="00F67D3F">
          <w:pPr>
            <w:pStyle w:val="Sisluet2"/>
            <w:rPr>
              <w:rFonts w:eastAsiaTheme="minorEastAsia" w:cstheme="minorBidi"/>
              <w:noProof/>
              <w:kern w:val="2"/>
              <w:lang w:eastAsia="fi-FI"/>
              <w14:ligatures w14:val="standardContextual"/>
            </w:rPr>
          </w:pPr>
          <w:hyperlink w:anchor="_Toc165374973" w:history="1">
            <w:r w:rsidR="001E3C11" w:rsidRPr="002D3BF0">
              <w:rPr>
                <w:rStyle w:val="Hyperlinkki"/>
                <w:noProof/>
              </w:rPr>
              <w:t>2.7</w:t>
            </w:r>
            <w:r w:rsidR="001E3C11">
              <w:rPr>
                <w:rFonts w:eastAsiaTheme="minorEastAsia" w:cstheme="minorBidi"/>
                <w:noProof/>
                <w:kern w:val="2"/>
                <w:lang w:eastAsia="fi-FI"/>
                <w14:ligatures w14:val="standardContextual"/>
              </w:rPr>
              <w:tab/>
            </w:r>
            <w:r w:rsidR="001E3C11" w:rsidRPr="002D3BF0">
              <w:rPr>
                <w:rStyle w:val="Hyperlinkki"/>
                <w:noProof/>
              </w:rPr>
              <w:t>Palvelutoiminnan kustannusten korvaukset -tili lakkautetaan</w:t>
            </w:r>
            <w:r w:rsidR="001E3C11">
              <w:rPr>
                <w:noProof/>
                <w:webHidden/>
              </w:rPr>
              <w:tab/>
            </w:r>
            <w:r w:rsidR="001E3C11">
              <w:rPr>
                <w:noProof/>
                <w:webHidden/>
              </w:rPr>
              <w:fldChar w:fldCharType="begin"/>
            </w:r>
            <w:r w:rsidR="001E3C11">
              <w:rPr>
                <w:noProof/>
                <w:webHidden/>
              </w:rPr>
              <w:instrText xml:space="preserve"> PAGEREF _Toc165374973 \h </w:instrText>
            </w:r>
            <w:r w:rsidR="001E3C11">
              <w:rPr>
                <w:noProof/>
                <w:webHidden/>
              </w:rPr>
            </w:r>
            <w:r w:rsidR="001E3C11">
              <w:rPr>
                <w:noProof/>
                <w:webHidden/>
              </w:rPr>
              <w:fldChar w:fldCharType="separate"/>
            </w:r>
            <w:r w:rsidR="001E3C11">
              <w:rPr>
                <w:noProof/>
                <w:webHidden/>
              </w:rPr>
              <w:t>12</w:t>
            </w:r>
            <w:r w:rsidR="001E3C11">
              <w:rPr>
                <w:noProof/>
                <w:webHidden/>
              </w:rPr>
              <w:fldChar w:fldCharType="end"/>
            </w:r>
          </w:hyperlink>
        </w:p>
        <w:p w14:paraId="24CFE69D" w14:textId="46DEC962" w:rsidR="001E3C11" w:rsidRDefault="00F67D3F">
          <w:pPr>
            <w:pStyle w:val="Sisluet2"/>
            <w:rPr>
              <w:rFonts w:eastAsiaTheme="minorEastAsia" w:cstheme="minorBidi"/>
              <w:noProof/>
              <w:kern w:val="2"/>
              <w:lang w:eastAsia="fi-FI"/>
              <w14:ligatures w14:val="standardContextual"/>
            </w:rPr>
          </w:pPr>
          <w:hyperlink w:anchor="_Toc165374974" w:history="1">
            <w:r w:rsidR="001E3C11" w:rsidRPr="002D3BF0">
              <w:rPr>
                <w:rStyle w:val="Hyperlinkki"/>
                <w:noProof/>
              </w:rPr>
              <w:t>2.8</w:t>
            </w:r>
            <w:r w:rsidR="001E3C11">
              <w:rPr>
                <w:rFonts w:eastAsiaTheme="minorEastAsia" w:cstheme="minorBidi"/>
                <w:noProof/>
                <w:kern w:val="2"/>
                <w:lang w:eastAsia="fi-FI"/>
                <w14:ligatures w14:val="standardContextual"/>
              </w:rPr>
              <w:tab/>
            </w:r>
            <w:r w:rsidR="001E3C11" w:rsidRPr="002D3BF0">
              <w:rPr>
                <w:rStyle w:val="Hyperlinkki"/>
                <w:noProof/>
              </w:rPr>
              <w:t>Pitkäaikaisten velkojen tili erille, joilla ei ole myöhempää talousarviovaikutusta</w:t>
            </w:r>
            <w:r w:rsidR="001E3C11">
              <w:rPr>
                <w:noProof/>
                <w:webHidden/>
              </w:rPr>
              <w:tab/>
            </w:r>
            <w:r w:rsidR="001E3C11">
              <w:rPr>
                <w:noProof/>
                <w:webHidden/>
              </w:rPr>
              <w:fldChar w:fldCharType="begin"/>
            </w:r>
            <w:r w:rsidR="001E3C11">
              <w:rPr>
                <w:noProof/>
                <w:webHidden/>
              </w:rPr>
              <w:instrText xml:space="preserve"> PAGEREF _Toc165374974 \h </w:instrText>
            </w:r>
            <w:r w:rsidR="001E3C11">
              <w:rPr>
                <w:noProof/>
                <w:webHidden/>
              </w:rPr>
            </w:r>
            <w:r w:rsidR="001E3C11">
              <w:rPr>
                <w:noProof/>
                <w:webHidden/>
              </w:rPr>
              <w:fldChar w:fldCharType="separate"/>
            </w:r>
            <w:r w:rsidR="001E3C11">
              <w:rPr>
                <w:noProof/>
                <w:webHidden/>
              </w:rPr>
              <w:t>13</w:t>
            </w:r>
            <w:r w:rsidR="001E3C11">
              <w:rPr>
                <w:noProof/>
                <w:webHidden/>
              </w:rPr>
              <w:fldChar w:fldCharType="end"/>
            </w:r>
          </w:hyperlink>
        </w:p>
        <w:p w14:paraId="56CEE74E" w14:textId="755A395E" w:rsidR="001E3C11" w:rsidRDefault="00F67D3F">
          <w:pPr>
            <w:pStyle w:val="Sisluet2"/>
            <w:rPr>
              <w:rFonts w:eastAsiaTheme="minorEastAsia" w:cstheme="minorBidi"/>
              <w:noProof/>
              <w:kern w:val="2"/>
              <w:lang w:eastAsia="fi-FI"/>
              <w14:ligatures w14:val="standardContextual"/>
            </w:rPr>
          </w:pPr>
          <w:hyperlink w:anchor="_Toc165374975" w:history="1">
            <w:r w:rsidR="001E3C11" w:rsidRPr="002D3BF0">
              <w:rPr>
                <w:rStyle w:val="Hyperlinkki"/>
                <w:noProof/>
              </w:rPr>
              <w:t>2.9</w:t>
            </w:r>
            <w:r w:rsidR="001E3C11">
              <w:rPr>
                <w:rFonts w:eastAsiaTheme="minorEastAsia" w:cstheme="minorBidi"/>
                <w:noProof/>
                <w:kern w:val="2"/>
                <w:lang w:eastAsia="fi-FI"/>
                <w14:ligatures w14:val="standardContextual"/>
              </w:rPr>
              <w:tab/>
            </w:r>
            <w:r w:rsidR="001E3C11" w:rsidRPr="002D3BF0">
              <w:rPr>
                <w:rStyle w:val="Hyperlinkki"/>
                <w:noProof/>
              </w:rPr>
              <w:t>Siirtotalouden kulut yliopistoille -tilien uudelleenjärjestely</w:t>
            </w:r>
            <w:r w:rsidR="001E3C11">
              <w:rPr>
                <w:noProof/>
                <w:webHidden/>
              </w:rPr>
              <w:tab/>
            </w:r>
            <w:r w:rsidR="001E3C11">
              <w:rPr>
                <w:noProof/>
                <w:webHidden/>
              </w:rPr>
              <w:fldChar w:fldCharType="begin"/>
            </w:r>
            <w:r w:rsidR="001E3C11">
              <w:rPr>
                <w:noProof/>
                <w:webHidden/>
              </w:rPr>
              <w:instrText xml:space="preserve"> PAGEREF _Toc165374975 \h </w:instrText>
            </w:r>
            <w:r w:rsidR="001E3C11">
              <w:rPr>
                <w:noProof/>
                <w:webHidden/>
              </w:rPr>
            </w:r>
            <w:r w:rsidR="001E3C11">
              <w:rPr>
                <w:noProof/>
                <w:webHidden/>
              </w:rPr>
              <w:fldChar w:fldCharType="separate"/>
            </w:r>
            <w:r w:rsidR="001E3C11">
              <w:rPr>
                <w:noProof/>
                <w:webHidden/>
              </w:rPr>
              <w:t>13</w:t>
            </w:r>
            <w:r w:rsidR="001E3C11">
              <w:rPr>
                <w:noProof/>
                <w:webHidden/>
              </w:rPr>
              <w:fldChar w:fldCharType="end"/>
            </w:r>
          </w:hyperlink>
        </w:p>
        <w:p w14:paraId="5A8C861C" w14:textId="6AC8E722" w:rsidR="001E3C11" w:rsidRDefault="00F67D3F">
          <w:pPr>
            <w:pStyle w:val="Sisluet2"/>
            <w:rPr>
              <w:rFonts w:eastAsiaTheme="minorEastAsia" w:cstheme="minorBidi"/>
              <w:noProof/>
              <w:kern w:val="2"/>
              <w:lang w:eastAsia="fi-FI"/>
              <w14:ligatures w14:val="standardContextual"/>
            </w:rPr>
          </w:pPr>
          <w:hyperlink w:anchor="_Toc165374976" w:history="1">
            <w:r w:rsidR="001E3C11" w:rsidRPr="002D3BF0">
              <w:rPr>
                <w:rStyle w:val="Hyperlinkki"/>
                <w:noProof/>
              </w:rPr>
              <w:t>2.10</w:t>
            </w:r>
            <w:r w:rsidR="001E3C11">
              <w:rPr>
                <w:rFonts w:eastAsiaTheme="minorEastAsia" w:cstheme="minorBidi"/>
                <w:noProof/>
                <w:kern w:val="2"/>
                <w:lang w:eastAsia="fi-FI"/>
                <w14:ligatures w14:val="standardContextual"/>
              </w:rPr>
              <w:tab/>
            </w:r>
            <w:r w:rsidR="001E3C11" w:rsidRPr="002D3BF0">
              <w:rPr>
                <w:rStyle w:val="Hyperlinkki"/>
                <w:noProof/>
              </w:rPr>
              <w:t>Rahastojen ja liikelaitosten tilinpäätössiirrot</w:t>
            </w:r>
            <w:r w:rsidR="001E3C11">
              <w:rPr>
                <w:noProof/>
                <w:webHidden/>
              </w:rPr>
              <w:tab/>
            </w:r>
            <w:r w:rsidR="001E3C11">
              <w:rPr>
                <w:noProof/>
                <w:webHidden/>
              </w:rPr>
              <w:fldChar w:fldCharType="begin"/>
            </w:r>
            <w:r w:rsidR="001E3C11">
              <w:rPr>
                <w:noProof/>
                <w:webHidden/>
              </w:rPr>
              <w:instrText xml:space="preserve"> PAGEREF _Toc165374976 \h </w:instrText>
            </w:r>
            <w:r w:rsidR="001E3C11">
              <w:rPr>
                <w:noProof/>
                <w:webHidden/>
              </w:rPr>
            </w:r>
            <w:r w:rsidR="001E3C11">
              <w:rPr>
                <w:noProof/>
                <w:webHidden/>
              </w:rPr>
              <w:fldChar w:fldCharType="separate"/>
            </w:r>
            <w:r w:rsidR="001E3C11">
              <w:rPr>
                <w:noProof/>
                <w:webHidden/>
              </w:rPr>
              <w:t>14</w:t>
            </w:r>
            <w:r w:rsidR="001E3C11">
              <w:rPr>
                <w:noProof/>
                <w:webHidden/>
              </w:rPr>
              <w:fldChar w:fldCharType="end"/>
            </w:r>
          </w:hyperlink>
        </w:p>
        <w:p w14:paraId="5C01B3CA" w14:textId="6B0EB282" w:rsidR="001E3C11" w:rsidRDefault="00F67D3F">
          <w:pPr>
            <w:pStyle w:val="Sisluet2"/>
            <w:rPr>
              <w:rFonts w:eastAsiaTheme="minorEastAsia" w:cstheme="minorBidi"/>
              <w:noProof/>
              <w:kern w:val="2"/>
              <w:lang w:eastAsia="fi-FI"/>
              <w14:ligatures w14:val="standardContextual"/>
            </w:rPr>
          </w:pPr>
          <w:hyperlink w:anchor="_Toc165374977" w:history="1">
            <w:r w:rsidR="001E3C11" w:rsidRPr="002D3BF0">
              <w:rPr>
                <w:rStyle w:val="Hyperlinkki"/>
                <w:noProof/>
              </w:rPr>
              <w:t>2.11</w:t>
            </w:r>
            <w:r w:rsidR="001E3C11">
              <w:rPr>
                <w:rFonts w:eastAsiaTheme="minorEastAsia" w:cstheme="minorBidi"/>
                <w:noProof/>
                <w:kern w:val="2"/>
                <w:lang w:eastAsia="fi-FI"/>
                <w14:ligatures w14:val="standardContextual"/>
              </w:rPr>
              <w:tab/>
            </w:r>
            <w:r w:rsidR="001E3C11" w:rsidRPr="002D3BF0">
              <w:rPr>
                <w:rStyle w:val="Hyperlinkki"/>
                <w:noProof/>
              </w:rPr>
              <w:t>Termimuutokset</w:t>
            </w:r>
            <w:r w:rsidR="001E3C11">
              <w:rPr>
                <w:noProof/>
                <w:webHidden/>
              </w:rPr>
              <w:tab/>
            </w:r>
            <w:r w:rsidR="001E3C11">
              <w:rPr>
                <w:noProof/>
                <w:webHidden/>
              </w:rPr>
              <w:fldChar w:fldCharType="begin"/>
            </w:r>
            <w:r w:rsidR="001E3C11">
              <w:rPr>
                <w:noProof/>
                <w:webHidden/>
              </w:rPr>
              <w:instrText xml:space="preserve"> PAGEREF _Toc165374977 \h </w:instrText>
            </w:r>
            <w:r w:rsidR="001E3C11">
              <w:rPr>
                <w:noProof/>
                <w:webHidden/>
              </w:rPr>
            </w:r>
            <w:r w:rsidR="001E3C11">
              <w:rPr>
                <w:noProof/>
                <w:webHidden/>
              </w:rPr>
              <w:fldChar w:fldCharType="separate"/>
            </w:r>
            <w:r w:rsidR="001E3C11">
              <w:rPr>
                <w:noProof/>
                <w:webHidden/>
              </w:rPr>
              <w:t>15</w:t>
            </w:r>
            <w:r w:rsidR="001E3C11">
              <w:rPr>
                <w:noProof/>
                <w:webHidden/>
              </w:rPr>
              <w:fldChar w:fldCharType="end"/>
            </w:r>
          </w:hyperlink>
        </w:p>
        <w:p w14:paraId="485B417F" w14:textId="797DF37C" w:rsidR="001E3C11" w:rsidRDefault="00F67D3F">
          <w:pPr>
            <w:pStyle w:val="Sisluet3"/>
            <w:rPr>
              <w:rFonts w:eastAsiaTheme="minorEastAsia" w:cstheme="minorBidi"/>
              <w:noProof/>
              <w:kern w:val="2"/>
              <w:lang w:eastAsia="fi-FI"/>
              <w14:ligatures w14:val="standardContextual"/>
            </w:rPr>
          </w:pPr>
          <w:hyperlink w:anchor="_Toc165374978" w:history="1">
            <w:r w:rsidR="001E3C11" w:rsidRPr="002D3BF0">
              <w:rPr>
                <w:rStyle w:val="Hyperlinkki"/>
                <w:noProof/>
              </w:rPr>
              <w:t>2.11.1</w:t>
            </w:r>
            <w:r w:rsidR="001E3C11">
              <w:rPr>
                <w:rFonts w:eastAsiaTheme="minorEastAsia" w:cstheme="minorBidi"/>
                <w:noProof/>
                <w:kern w:val="2"/>
                <w:lang w:eastAsia="fi-FI"/>
                <w14:ligatures w14:val="standardContextual"/>
              </w:rPr>
              <w:tab/>
            </w:r>
            <w:r w:rsidR="001E3C11" w:rsidRPr="002D3BF0">
              <w:rPr>
                <w:rStyle w:val="Hyperlinkki"/>
                <w:noProof/>
              </w:rPr>
              <w:t>Maksullista toimintaa koskevat termimuutokset</w:t>
            </w:r>
            <w:r w:rsidR="001E3C11">
              <w:rPr>
                <w:noProof/>
                <w:webHidden/>
              </w:rPr>
              <w:tab/>
            </w:r>
            <w:r w:rsidR="001E3C11">
              <w:rPr>
                <w:noProof/>
                <w:webHidden/>
              </w:rPr>
              <w:fldChar w:fldCharType="begin"/>
            </w:r>
            <w:r w:rsidR="001E3C11">
              <w:rPr>
                <w:noProof/>
                <w:webHidden/>
              </w:rPr>
              <w:instrText xml:space="preserve"> PAGEREF _Toc165374978 \h </w:instrText>
            </w:r>
            <w:r w:rsidR="001E3C11">
              <w:rPr>
                <w:noProof/>
                <w:webHidden/>
              </w:rPr>
            </w:r>
            <w:r w:rsidR="001E3C11">
              <w:rPr>
                <w:noProof/>
                <w:webHidden/>
              </w:rPr>
              <w:fldChar w:fldCharType="separate"/>
            </w:r>
            <w:r w:rsidR="001E3C11">
              <w:rPr>
                <w:noProof/>
                <w:webHidden/>
              </w:rPr>
              <w:t>15</w:t>
            </w:r>
            <w:r w:rsidR="001E3C11">
              <w:rPr>
                <w:noProof/>
                <w:webHidden/>
              </w:rPr>
              <w:fldChar w:fldCharType="end"/>
            </w:r>
          </w:hyperlink>
        </w:p>
        <w:p w14:paraId="6FEC7B4D" w14:textId="33AD34B1" w:rsidR="001E3C11" w:rsidRDefault="00F67D3F">
          <w:pPr>
            <w:pStyle w:val="Sisluet1"/>
            <w:rPr>
              <w:rFonts w:eastAsiaTheme="minorEastAsia" w:cstheme="minorBidi"/>
              <w:noProof/>
              <w:kern w:val="2"/>
              <w:lang w:eastAsia="fi-FI"/>
              <w14:ligatures w14:val="standardContextual"/>
            </w:rPr>
          </w:pPr>
          <w:hyperlink w:anchor="_Toc165374979" w:history="1">
            <w:r w:rsidR="001E3C11" w:rsidRPr="002D3BF0">
              <w:rPr>
                <w:rStyle w:val="Hyperlinkki"/>
                <w:noProof/>
              </w:rPr>
              <w:t>3</w:t>
            </w:r>
            <w:r w:rsidR="001E3C11">
              <w:rPr>
                <w:rFonts w:eastAsiaTheme="minorEastAsia" w:cstheme="minorBidi"/>
                <w:noProof/>
                <w:kern w:val="2"/>
                <w:lang w:eastAsia="fi-FI"/>
                <w14:ligatures w14:val="standardContextual"/>
              </w:rPr>
              <w:tab/>
            </w:r>
            <w:r w:rsidR="001E3C11" w:rsidRPr="002D3BF0">
              <w:rPr>
                <w:rStyle w:val="Hyperlinkki"/>
                <w:noProof/>
              </w:rPr>
              <w:t>Muutoksia tämän lausuntokierroksen jälkeen</w:t>
            </w:r>
            <w:r w:rsidR="001E3C11">
              <w:rPr>
                <w:noProof/>
                <w:webHidden/>
              </w:rPr>
              <w:tab/>
            </w:r>
            <w:r w:rsidR="001E3C11">
              <w:rPr>
                <w:noProof/>
                <w:webHidden/>
              </w:rPr>
              <w:fldChar w:fldCharType="begin"/>
            </w:r>
            <w:r w:rsidR="001E3C11">
              <w:rPr>
                <w:noProof/>
                <w:webHidden/>
              </w:rPr>
              <w:instrText xml:space="preserve"> PAGEREF _Toc165374979 \h </w:instrText>
            </w:r>
            <w:r w:rsidR="001E3C11">
              <w:rPr>
                <w:noProof/>
                <w:webHidden/>
              </w:rPr>
            </w:r>
            <w:r w:rsidR="001E3C11">
              <w:rPr>
                <w:noProof/>
                <w:webHidden/>
              </w:rPr>
              <w:fldChar w:fldCharType="separate"/>
            </w:r>
            <w:r w:rsidR="001E3C11">
              <w:rPr>
                <w:noProof/>
                <w:webHidden/>
              </w:rPr>
              <w:t>15</w:t>
            </w:r>
            <w:r w:rsidR="001E3C11">
              <w:rPr>
                <w:noProof/>
                <w:webHidden/>
              </w:rPr>
              <w:fldChar w:fldCharType="end"/>
            </w:r>
          </w:hyperlink>
        </w:p>
        <w:p w14:paraId="5E4334D4" w14:textId="7537040F" w:rsidR="001E3C11" w:rsidRDefault="00F67D3F">
          <w:pPr>
            <w:pStyle w:val="Sisluet1"/>
            <w:rPr>
              <w:rFonts w:eastAsiaTheme="minorEastAsia" w:cstheme="minorBidi"/>
              <w:noProof/>
              <w:kern w:val="2"/>
              <w:lang w:eastAsia="fi-FI"/>
              <w14:ligatures w14:val="standardContextual"/>
            </w:rPr>
          </w:pPr>
          <w:hyperlink w:anchor="_Toc165374980" w:history="1">
            <w:r w:rsidR="001E3C11" w:rsidRPr="002D3BF0">
              <w:rPr>
                <w:rStyle w:val="Hyperlinkki"/>
                <w:noProof/>
              </w:rPr>
              <w:t>4</w:t>
            </w:r>
            <w:r w:rsidR="001E3C11">
              <w:rPr>
                <w:rFonts w:eastAsiaTheme="minorEastAsia" w:cstheme="minorBidi"/>
                <w:noProof/>
                <w:kern w:val="2"/>
                <w:lang w:eastAsia="fi-FI"/>
                <w14:ligatures w14:val="standardContextual"/>
              </w:rPr>
              <w:tab/>
            </w:r>
            <w:r w:rsidR="001E3C11" w:rsidRPr="002D3BF0">
              <w:rPr>
                <w:rStyle w:val="Hyperlinkki"/>
                <w:noProof/>
              </w:rPr>
              <w:t>Liite-excelin lukuohje</w:t>
            </w:r>
            <w:r w:rsidR="001E3C11">
              <w:rPr>
                <w:noProof/>
                <w:webHidden/>
              </w:rPr>
              <w:tab/>
            </w:r>
            <w:r w:rsidR="001E3C11">
              <w:rPr>
                <w:noProof/>
                <w:webHidden/>
              </w:rPr>
              <w:fldChar w:fldCharType="begin"/>
            </w:r>
            <w:r w:rsidR="001E3C11">
              <w:rPr>
                <w:noProof/>
                <w:webHidden/>
              </w:rPr>
              <w:instrText xml:space="preserve"> PAGEREF _Toc165374980 \h </w:instrText>
            </w:r>
            <w:r w:rsidR="001E3C11">
              <w:rPr>
                <w:noProof/>
                <w:webHidden/>
              </w:rPr>
            </w:r>
            <w:r w:rsidR="001E3C11">
              <w:rPr>
                <w:noProof/>
                <w:webHidden/>
              </w:rPr>
              <w:fldChar w:fldCharType="separate"/>
            </w:r>
            <w:r w:rsidR="001E3C11">
              <w:rPr>
                <w:noProof/>
                <w:webHidden/>
              </w:rPr>
              <w:t>16</w:t>
            </w:r>
            <w:r w:rsidR="001E3C11">
              <w:rPr>
                <w:noProof/>
                <w:webHidden/>
              </w:rPr>
              <w:fldChar w:fldCharType="end"/>
            </w:r>
          </w:hyperlink>
        </w:p>
        <w:p w14:paraId="534E8C98" w14:textId="78159769" w:rsidR="001E3C11" w:rsidRDefault="00F67D3F">
          <w:pPr>
            <w:pStyle w:val="Sisluet2"/>
            <w:rPr>
              <w:rFonts w:eastAsiaTheme="minorEastAsia" w:cstheme="minorBidi"/>
              <w:noProof/>
              <w:kern w:val="2"/>
              <w:lang w:eastAsia="fi-FI"/>
              <w14:ligatures w14:val="standardContextual"/>
            </w:rPr>
          </w:pPr>
          <w:hyperlink w:anchor="_Toc165374981" w:history="1">
            <w:r w:rsidR="001E3C11" w:rsidRPr="002D3BF0">
              <w:rPr>
                <w:rStyle w:val="Hyperlinkki"/>
                <w:noProof/>
              </w:rPr>
              <w:t>4.1</w:t>
            </w:r>
            <w:r w:rsidR="001E3C11">
              <w:rPr>
                <w:rFonts w:eastAsiaTheme="minorEastAsia" w:cstheme="minorBidi"/>
                <w:noProof/>
                <w:kern w:val="2"/>
                <w:lang w:eastAsia="fi-FI"/>
                <w14:ligatures w14:val="standardContextual"/>
              </w:rPr>
              <w:tab/>
            </w:r>
            <w:r w:rsidR="001E3C11" w:rsidRPr="002D3BF0">
              <w:rPr>
                <w:rStyle w:val="Hyperlinkki"/>
                <w:noProof/>
              </w:rPr>
              <w:t>Excel-tiedoston rakenne</w:t>
            </w:r>
            <w:r w:rsidR="001E3C11">
              <w:rPr>
                <w:noProof/>
                <w:webHidden/>
              </w:rPr>
              <w:tab/>
            </w:r>
            <w:r w:rsidR="001E3C11">
              <w:rPr>
                <w:noProof/>
                <w:webHidden/>
              </w:rPr>
              <w:fldChar w:fldCharType="begin"/>
            </w:r>
            <w:r w:rsidR="001E3C11">
              <w:rPr>
                <w:noProof/>
                <w:webHidden/>
              </w:rPr>
              <w:instrText xml:space="preserve"> PAGEREF _Toc165374981 \h </w:instrText>
            </w:r>
            <w:r w:rsidR="001E3C11">
              <w:rPr>
                <w:noProof/>
                <w:webHidden/>
              </w:rPr>
            </w:r>
            <w:r w:rsidR="001E3C11">
              <w:rPr>
                <w:noProof/>
                <w:webHidden/>
              </w:rPr>
              <w:fldChar w:fldCharType="separate"/>
            </w:r>
            <w:r w:rsidR="001E3C11">
              <w:rPr>
                <w:noProof/>
                <w:webHidden/>
              </w:rPr>
              <w:t>16</w:t>
            </w:r>
            <w:r w:rsidR="001E3C11">
              <w:rPr>
                <w:noProof/>
                <w:webHidden/>
              </w:rPr>
              <w:fldChar w:fldCharType="end"/>
            </w:r>
          </w:hyperlink>
        </w:p>
        <w:p w14:paraId="07748C6C" w14:textId="1032517B" w:rsidR="001E3C11" w:rsidRDefault="00F67D3F">
          <w:pPr>
            <w:pStyle w:val="Sisluet2"/>
            <w:rPr>
              <w:rFonts w:eastAsiaTheme="minorEastAsia" w:cstheme="minorBidi"/>
              <w:noProof/>
              <w:kern w:val="2"/>
              <w:lang w:eastAsia="fi-FI"/>
              <w14:ligatures w14:val="standardContextual"/>
            </w:rPr>
          </w:pPr>
          <w:hyperlink w:anchor="_Toc165374982" w:history="1">
            <w:r w:rsidR="001E3C11" w:rsidRPr="002D3BF0">
              <w:rPr>
                <w:rStyle w:val="Hyperlinkki"/>
                <w:noProof/>
              </w:rPr>
              <w:t>4.2</w:t>
            </w:r>
            <w:r w:rsidR="001E3C11">
              <w:rPr>
                <w:rFonts w:eastAsiaTheme="minorEastAsia" w:cstheme="minorBidi"/>
                <w:noProof/>
                <w:kern w:val="2"/>
                <w:lang w:eastAsia="fi-FI"/>
                <w14:ligatures w14:val="standardContextual"/>
              </w:rPr>
              <w:tab/>
            </w:r>
            <w:r w:rsidR="001E3C11" w:rsidRPr="002D3BF0">
              <w:rPr>
                <w:rStyle w:val="Hyperlinkki"/>
                <w:noProof/>
              </w:rPr>
              <w:t>Taulukkojen rakenne</w:t>
            </w:r>
            <w:r w:rsidR="001E3C11">
              <w:rPr>
                <w:noProof/>
                <w:webHidden/>
              </w:rPr>
              <w:tab/>
            </w:r>
            <w:r w:rsidR="001E3C11">
              <w:rPr>
                <w:noProof/>
                <w:webHidden/>
              </w:rPr>
              <w:fldChar w:fldCharType="begin"/>
            </w:r>
            <w:r w:rsidR="001E3C11">
              <w:rPr>
                <w:noProof/>
                <w:webHidden/>
              </w:rPr>
              <w:instrText xml:space="preserve"> PAGEREF _Toc165374982 \h </w:instrText>
            </w:r>
            <w:r w:rsidR="001E3C11">
              <w:rPr>
                <w:noProof/>
                <w:webHidden/>
              </w:rPr>
            </w:r>
            <w:r w:rsidR="001E3C11">
              <w:rPr>
                <w:noProof/>
                <w:webHidden/>
              </w:rPr>
              <w:fldChar w:fldCharType="separate"/>
            </w:r>
            <w:r w:rsidR="001E3C11">
              <w:rPr>
                <w:noProof/>
                <w:webHidden/>
              </w:rPr>
              <w:t>16</w:t>
            </w:r>
            <w:r w:rsidR="001E3C11">
              <w:rPr>
                <w:noProof/>
                <w:webHidden/>
              </w:rPr>
              <w:fldChar w:fldCharType="end"/>
            </w:r>
          </w:hyperlink>
        </w:p>
        <w:p w14:paraId="1D3BBF9D" w14:textId="67BA61D8" w:rsidR="001E3C11" w:rsidRDefault="00F67D3F">
          <w:pPr>
            <w:pStyle w:val="Sisluet2"/>
            <w:rPr>
              <w:rFonts w:eastAsiaTheme="minorEastAsia" w:cstheme="minorBidi"/>
              <w:noProof/>
              <w:kern w:val="2"/>
              <w:lang w:eastAsia="fi-FI"/>
              <w14:ligatures w14:val="standardContextual"/>
            </w:rPr>
          </w:pPr>
          <w:hyperlink w:anchor="_Toc165374983" w:history="1">
            <w:r w:rsidR="001E3C11" w:rsidRPr="002D3BF0">
              <w:rPr>
                <w:rStyle w:val="Hyperlinkki"/>
                <w:noProof/>
              </w:rPr>
              <w:t>4.3</w:t>
            </w:r>
            <w:r w:rsidR="001E3C11">
              <w:rPr>
                <w:rFonts w:eastAsiaTheme="minorEastAsia" w:cstheme="minorBidi"/>
                <w:noProof/>
                <w:kern w:val="2"/>
                <w:lang w:eastAsia="fi-FI"/>
                <w14:ligatures w14:val="standardContextual"/>
              </w:rPr>
              <w:tab/>
            </w:r>
            <w:r w:rsidR="001E3C11" w:rsidRPr="002D3BF0">
              <w:rPr>
                <w:rStyle w:val="Hyperlinkki"/>
                <w:noProof/>
              </w:rPr>
              <w:t>Excelin suodatusominaisuuden hyödyntäminen - vinkkejä</w:t>
            </w:r>
            <w:r w:rsidR="001E3C11">
              <w:rPr>
                <w:noProof/>
                <w:webHidden/>
              </w:rPr>
              <w:tab/>
            </w:r>
            <w:r w:rsidR="001E3C11">
              <w:rPr>
                <w:noProof/>
                <w:webHidden/>
              </w:rPr>
              <w:fldChar w:fldCharType="begin"/>
            </w:r>
            <w:r w:rsidR="001E3C11">
              <w:rPr>
                <w:noProof/>
                <w:webHidden/>
              </w:rPr>
              <w:instrText xml:space="preserve"> PAGEREF _Toc165374983 \h </w:instrText>
            </w:r>
            <w:r w:rsidR="001E3C11">
              <w:rPr>
                <w:noProof/>
                <w:webHidden/>
              </w:rPr>
            </w:r>
            <w:r w:rsidR="001E3C11">
              <w:rPr>
                <w:noProof/>
                <w:webHidden/>
              </w:rPr>
              <w:fldChar w:fldCharType="separate"/>
            </w:r>
            <w:r w:rsidR="001E3C11">
              <w:rPr>
                <w:noProof/>
                <w:webHidden/>
              </w:rPr>
              <w:t>18</w:t>
            </w:r>
            <w:r w:rsidR="001E3C11">
              <w:rPr>
                <w:noProof/>
                <w:webHidden/>
              </w:rPr>
              <w:fldChar w:fldCharType="end"/>
            </w:r>
          </w:hyperlink>
        </w:p>
        <w:p w14:paraId="01356831" w14:textId="405B7132" w:rsidR="004F4FE9" w:rsidRDefault="004F4FE9">
          <w:pPr>
            <w:rPr>
              <w:b/>
              <w:bCs/>
            </w:rPr>
          </w:pPr>
          <w:r>
            <w:rPr>
              <w:b/>
              <w:bCs/>
            </w:rPr>
            <w:fldChar w:fldCharType="end"/>
          </w:r>
        </w:p>
      </w:sdtContent>
    </w:sdt>
    <w:p w14:paraId="09DCDD94" w14:textId="3E201AF0" w:rsidR="005B1F4E" w:rsidRDefault="005B1F4E">
      <w:pPr>
        <w:rPr>
          <w:b/>
          <w:bCs/>
        </w:rPr>
      </w:pPr>
      <w:r>
        <w:rPr>
          <w:b/>
          <w:bCs/>
        </w:rPr>
        <w:br w:type="page"/>
      </w:r>
    </w:p>
    <w:p w14:paraId="76410F8A" w14:textId="2A1C3EBE" w:rsidR="00CA02F3" w:rsidRDefault="00E86CAB" w:rsidP="00EB7983">
      <w:pPr>
        <w:pStyle w:val="Otsikko1"/>
      </w:pPr>
      <w:bookmarkStart w:id="0" w:name="_Toc165374958"/>
      <w:r w:rsidRPr="00CA02F3">
        <w:t>Taustaa muutoksille</w:t>
      </w:r>
      <w:bookmarkEnd w:id="0"/>
      <w:r w:rsidR="00F65899">
        <w:t xml:space="preserve"> </w:t>
      </w:r>
    </w:p>
    <w:p w14:paraId="4EEE1399" w14:textId="5CD0C71A" w:rsidR="00F65899" w:rsidRDefault="00F65899" w:rsidP="00F65899">
      <w:pPr>
        <w:pStyle w:val="Leipteksti"/>
      </w:pPr>
      <w:r>
        <w:t xml:space="preserve">Merkittävä osa valtion liikekirjanpidon tilikarttaan 1.1.2025 voimaan tulevista muutoksista aiheutuu vuodelta 2025 ensimmäisen kerran laadittavista valtiontalouden yhdistellyistä laskelmista, joita valmistellaan </w:t>
      </w:r>
      <w:proofErr w:type="spellStart"/>
      <w:r>
        <w:t>Valtike</w:t>
      </w:r>
      <w:proofErr w:type="spellEnd"/>
      <w:r>
        <w:t xml:space="preserve">-hankkeessa. Yhdisteltyihin laskelmiin liittyviä muutoksia taustoitetaan lyhyesti tämän saatteen luvuissa </w:t>
      </w:r>
      <w:proofErr w:type="gramStart"/>
      <w:r>
        <w:t>1.1. – 1.3.</w:t>
      </w:r>
      <w:proofErr w:type="gramEnd"/>
    </w:p>
    <w:p w14:paraId="7F50AC89" w14:textId="5FF05C3D" w:rsidR="00FB4B1A" w:rsidRPr="00F65899" w:rsidRDefault="00FB4B1A" w:rsidP="00FB4B1A">
      <w:pPr>
        <w:pStyle w:val="Leipteksti"/>
      </w:pPr>
      <w:r>
        <w:t xml:space="preserve">Yhdisteltyihin laskelmiin liittyviä muutoksien lisäksi tilikarttaan tulee </w:t>
      </w:r>
      <w:r w:rsidR="0054252A">
        <w:t>jonkin verran</w:t>
      </w:r>
      <w:r>
        <w:t xml:space="preserve"> muitakin muutoksia.</w:t>
      </w:r>
    </w:p>
    <w:p w14:paraId="4C6C8BD3" w14:textId="02C0C208" w:rsidR="00F65899" w:rsidRDefault="00F65899" w:rsidP="00F65899">
      <w:pPr>
        <w:pStyle w:val="Leipteksti"/>
        <w:rPr>
          <w:b/>
          <w:bCs/>
        </w:rPr>
      </w:pPr>
      <w:r>
        <w:t>T</w:t>
      </w:r>
      <w:r w:rsidR="00FB4B1A">
        <w:t>i</w:t>
      </w:r>
      <w:r>
        <w:t xml:space="preserve">likarttaan suunnitellut muutokset esitellään </w:t>
      </w:r>
      <w:r w:rsidR="00FB4B1A">
        <w:t>yksityiskohtaisesti tämän saatteen liitedokumentissa</w:t>
      </w:r>
      <w:r w:rsidR="003C4CCA">
        <w:t xml:space="preserve"> </w:t>
      </w:r>
      <w:r w:rsidR="003C4CCA" w:rsidRPr="0054252A">
        <w:rPr>
          <w:i/>
          <w:iCs/>
        </w:rPr>
        <w:t>Tilikartta_2025_01_01_LUONNOS20240429.xlsx</w:t>
      </w:r>
      <w:r w:rsidR="00FB4B1A">
        <w:t xml:space="preserve">. </w:t>
      </w:r>
      <w:r w:rsidR="00FB4B1A" w:rsidRPr="0054252A">
        <w:rPr>
          <w:b/>
          <w:bCs/>
        </w:rPr>
        <w:t xml:space="preserve">Muutosten </w:t>
      </w:r>
      <w:proofErr w:type="gramStart"/>
      <w:r w:rsidR="00FB4B1A" w:rsidRPr="0054252A">
        <w:rPr>
          <w:b/>
          <w:bCs/>
        </w:rPr>
        <w:t>suuresta määrästä johtuen</w:t>
      </w:r>
      <w:proofErr w:type="gramEnd"/>
      <w:r w:rsidR="00FB4B1A" w:rsidRPr="0054252A">
        <w:rPr>
          <w:b/>
          <w:bCs/>
        </w:rPr>
        <w:t xml:space="preserve"> ennen liitedokumenttiin tutustumista on erittäin suositeltavaa tutustua tähän saatteeseen ja etenkin saatteen lopuksi esitettyyn liitteen lukuohjeeseen</w:t>
      </w:r>
      <w:r w:rsidR="00BE4669" w:rsidRPr="0054252A">
        <w:rPr>
          <w:b/>
          <w:bCs/>
        </w:rPr>
        <w:t xml:space="preserve"> (luku 4)</w:t>
      </w:r>
      <w:r w:rsidR="00FB4B1A" w:rsidRPr="0054252A">
        <w:rPr>
          <w:b/>
          <w:bCs/>
        </w:rPr>
        <w:t>.</w:t>
      </w:r>
    </w:p>
    <w:p w14:paraId="1BAF1BDF" w14:textId="77777777" w:rsidR="00235077" w:rsidRDefault="00235077" w:rsidP="00F65899">
      <w:pPr>
        <w:pStyle w:val="Leipteksti"/>
      </w:pPr>
    </w:p>
    <w:p w14:paraId="23BD31B5" w14:textId="265AC943" w:rsidR="000356D4" w:rsidRDefault="000356D4" w:rsidP="00F65899">
      <w:pPr>
        <w:pStyle w:val="Otsikko2"/>
      </w:pPr>
      <w:bookmarkStart w:id="1" w:name="_Toc165374959"/>
      <w:proofErr w:type="spellStart"/>
      <w:r>
        <w:t>Valtike</w:t>
      </w:r>
      <w:proofErr w:type="spellEnd"/>
      <w:r>
        <w:t>-hanke</w:t>
      </w:r>
      <w:bookmarkEnd w:id="1"/>
    </w:p>
    <w:p w14:paraId="6E7162CC" w14:textId="77777777" w:rsidR="00FD0CAE" w:rsidRDefault="000356D4" w:rsidP="000356D4">
      <w:pPr>
        <w:pStyle w:val="Leipteksti"/>
      </w:pPr>
      <w:r>
        <w:t xml:space="preserve">Valtiovarainministeriö </w:t>
      </w:r>
      <w:hyperlink r:id="rId12" w:history="1">
        <w:r w:rsidRPr="000356D4">
          <w:rPr>
            <w:rStyle w:val="Hyperlinkki"/>
          </w:rPr>
          <w:t>asetti</w:t>
        </w:r>
      </w:hyperlink>
      <w:r>
        <w:t xml:space="preserve"> 14.10.2022 Valtion tilinpäätöksen kehittämishankkeen (</w:t>
      </w:r>
      <w:proofErr w:type="spellStart"/>
      <w:r>
        <w:t>Valtike</w:t>
      </w:r>
      <w:proofErr w:type="spellEnd"/>
      <w:r>
        <w:t>; VN/17967/2022). Hanke kestää 31.5.2026 saakka</w:t>
      </w:r>
      <w:r w:rsidR="00FD0CAE">
        <w:t xml:space="preserve">. </w:t>
      </w:r>
    </w:p>
    <w:p w14:paraId="05113822" w14:textId="77777777" w:rsidR="00FD0CAE" w:rsidRDefault="00FD0CAE" w:rsidP="000356D4">
      <w:pPr>
        <w:pStyle w:val="Leipteksti"/>
      </w:pPr>
      <w:r>
        <w:t xml:space="preserve">Hankkeen yksi keskeinen tavoite on, että valtion tilinpäätöksen yhteydessä esitetään seuraavat valtion talousarviotaloutta, talousarvion ulkopuolisia valtion rahastoja sekä valtion liikelaitoksia koskevat valtiontalouden yhdistellyt laskelmat ja niitä koskevat liitetiedot: </w:t>
      </w:r>
    </w:p>
    <w:p w14:paraId="4DA15E9B" w14:textId="48DAA32C" w:rsidR="00FD0CAE" w:rsidRDefault="00FD0CAE" w:rsidP="0054252A">
      <w:pPr>
        <w:pStyle w:val="Leipteksti"/>
        <w:ind w:left="3912"/>
      </w:pPr>
      <w:r>
        <w:t>1) tuottoja ja kuluja kuvaava tuotto- ja kululaskelma;</w:t>
      </w:r>
    </w:p>
    <w:p w14:paraId="42B74576" w14:textId="62FFF1EB" w:rsidR="00FD0CAE" w:rsidRDefault="00FD0CAE" w:rsidP="0054252A">
      <w:pPr>
        <w:pStyle w:val="Leipteksti"/>
        <w:ind w:left="3912"/>
      </w:pPr>
      <w:r>
        <w:t>2) varainhoitovuoden päättymisajankohdan taloudellista asemaa kuvaava tase;</w:t>
      </w:r>
    </w:p>
    <w:p w14:paraId="0BF0A1F4" w14:textId="69B6AFAA" w:rsidR="00FD0CAE" w:rsidRDefault="00FD0CAE" w:rsidP="0054252A">
      <w:pPr>
        <w:pStyle w:val="Leipteksti"/>
        <w:ind w:left="3912"/>
      </w:pPr>
      <w:r>
        <w:t>3) rahavirtoja kuvaava rahoituslaskelma;</w:t>
      </w:r>
    </w:p>
    <w:p w14:paraId="70845CF5" w14:textId="65D06596" w:rsidR="00FD0CAE" w:rsidRDefault="00FD0CAE" w:rsidP="0054252A">
      <w:pPr>
        <w:pStyle w:val="Leipteksti"/>
        <w:ind w:left="3912"/>
      </w:pPr>
      <w:r>
        <w:t>4) jäljempänä 18 §:ssä tarkoitettujen oikeiden ja riittävien tietojen antamiseksi tarpeelliset liitetiedot.</w:t>
      </w:r>
    </w:p>
    <w:p w14:paraId="797E1FCE" w14:textId="76F50C4D" w:rsidR="000356D4" w:rsidRDefault="00FD0CAE" w:rsidP="00FD0CAE">
      <w:pPr>
        <w:pStyle w:val="Leipteksti"/>
      </w:pPr>
      <w:r>
        <w:t>Valtion tilinpäätöksen yhteydessä esitettävät yhdiste</w:t>
      </w:r>
      <w:r w:rsidR="003C4CCA">
        <w:t>ll</w:t>
      </w:r>
      <w:r>
        <w:t>yt laskelmat on tarkoitus laatia ensimmäisen kerran vuonna 2026 vuodelta 2025.</w:t>
      </w:r>
    </w:p>
    <w:p w14:paraId="2AE033AC" w14:textId="77777777" w:rsidR="00235077" w:rsidRDefault="00235077" w:rsidP="00FD0CAE">
      <w:pPr>
        <w:pStyle w:val="Leipteksti"/>
      </w:pPr>
    </w:p>
    <w:p w14:paraId="76DBF5E0" w14:textId="0BEC2981" w:rsidR="00992052" w:rsidRDefault="00992052" w:rsidP="0054252A">
      <w:pPr>
        <w:pStyle w:val="Otsikko2"/>
      </w:pPr>
      <w:bookmarkStart w:id="2" w:name="_Toc165374960"/>
      <w:r>
        <w:t>Yhdistellyiss</w:t>
      </w:r>
      <w:r w:rsidR="003C4CCA">
        <w:t>ä</w:t>
      </w:r>
      <w:r>
        <w:t xml:space="preserve"> laskelmissa yhdistellään useamman kirjanpitovelvollisen tietoja</w:t>
      </w:r>
      <w:bookmarkEnd w:id="2"/>
    </w:p>
    <w:p w14:paraId="2256A826" w14:textId="17EAA001" w:rsidR="00992052" w:rsidRDefault="00DA5505" w:rsidP="00992052">
      <w:pPr>
        <w:pStyle w:val="Leipteksti"/>
      </w:pPr>
      <w:r w:rsidRPr="00DA5505">
        <w:t xml:space="preserve">Talousarviolain 12 a §:n mukaan valtio on </w:t>
      </w:r>
      <w:r w:rsidRPr="00992052">
        <w:t>talousarviotaloudestaan</w:t>
      </w:r>
      <w:r w:rsidRPr="00DA5505">
        <w:t xml:space="preserve"> kirjanpitovelvollinen, joka jakautuu kirjanpitoyksiköihin. </w:t>
      </w:r>
      <w:r>
        <w:t>Kirjanpitoyksiköt noudattavat kirjanpidossaan talousarviolainsäädäntöä</w:t>
      </w:r>
      <w:r w:rsidRPr="00DA5505">
        <w:t xml:space="preserve">. </w:t>
      </w:r>
      <w:r w:rsidR="00992052">
        <w:t xml:space="preserve">Talousarviotalous muodostaa siten yhden kirjanpitovelvollisen, ja Valtion tilinpäätös on </w:t>
      </w:r>
      <w:proofErr w:type="gramStart"/>
      <w:r w:rsidR="00992052">
        <w:t>valtio-kirjanpitovelvollisen</w:t>
      </w:r>
      <w:proofErr w:type="gramEnd"/>
      <w:r w:rsidR="00992052">
        <w:t xml:space="preserve"> tilinpäätös.</w:t>
      </w:r>
    </w:p>
    <w:p w14:paraId="5D3CC059" w14:textId="5C8D3034" w:rsidR="00992052" w:rsidRDefault="00DA5505" w:rsidP="00992052">
      <w:pPr>
        <w:pStyle w:val="Leipteksti"/>
      </w:pPr>
      <w:r w:rsidRPr="00992052">
        <w:t>Talousarvion ulkopuoliset valtion rahastot</w:t>
      </w:r>
      <w:r w:rsidRPr="00DA5505">
        <w:t xml:space="preserve"> ovat </w:t>
      </w:r>
      <w:r w:rsidR="00992052">
        <w:t xml:space="preserve">kukin erikseen </w:t>
      </w:r>
      <w:r w:rsidRPr="00DA5505">
        <w:t>kirjanpitovelvollisia</w:t>
      </w:r>
      <w:r w:rsidR="00992052">
        <w:t>. T</w:t>
      </w:r>
      <w:r>
        <w:t xml:space="preserve">alousarviolain 21 a §:n mukaan rahastojen kirjanpitoon sovelletaan talousarviolainsäädäntöä, jollei rahastoa koskevassa erityislaissa ole toisin säädetty. Rahastoista Huoltovarmuusrahasto noudattaa huoltovarmuuden turvaamisesta annetun lain (1390/1992) 9 §:n mukaisesti kirjanpitolakia ja Valtion ydinjätehuoltorahastolla on talousarviolainsäädännöstä poikkeavia Ydinenergialain (990/1987) 41 §:ssä säädettyjä omaisuuden arvostusmenetelmiä. </w:t>
      </w:r>
    </w:p>
    <w:p w14:paraId="4E10ADD4" w14:textId="00732AC7" w:rsidR="00DA5505" w:rsidRPr="00DA5505" w:rsidRDefault="00DA5505" w:rsidP="001E3C11">
      <w:pPr>
        <w:pStyle w:val="Leipteksti"/>
      </w:pPr>
      <w:r>
        <w:t>Valtion liikelaitosten kirjanpidosta säädetään valtion liikelaitoksista annetussa laissa (1062/2010) ja liikelaitoskohtaisissa laeissa ja asetuksissa, ja ne noudattavat kirjanpitolakia.</w:t>
      </w:r>
    </w:p>
    <w:p w14:paraId="70E988C9" w14:textId="77777777" w:rsidR="00DA5505" w:rsidRDefault="00DA5505" w:rsidP="00992052">
      <w:pPr>
        <w:pStyle w:val="Leipteksti"/>
      </w:pPr>
      <w:r>
        <w:t>V</w:t>
      </w:r>
      <w:r w:rsidRPr="00DA5505">
        <w:t xml:space="preserve">altiontalouden yhdistellyissä laskelmissa olisi esitettävä kirjanpidon tuotot ja kulut ja taloudellinen asema siten kuin yhdisteltävät kirjanpitovelvolliset olisivat yksi kirjanpitovelvollinen. Laskelmilla esitettäisiin siis vain yhdisteltävän kokonaisuuden ulkopuolelle suuntautuvat tuotot ja kulut, varat ja velat sekä rahavirrat. Tätä varten on tarpeen eliminoida kirjanpitovelvollisten välisiin toimiin perustuvien sisäisten erien vaikutus. </w:t>
      </w:r>
    </w:p>
    <w:p w14:paraId="49DB139D" w14:textId="77777777" w:rsidR="00235077" w:rsidRDefault="00235077" w:rsidP="00992052">
      <w:pPr>
        <w:pStyle w:val="Leipteksti"/>
      </w:pPr>
    </w:p>
    <w:p w14:paraId="6A160E1F" w14:textId="4EAC6EF9" w:rsidR="00992052" w:rsidRDefault="00992052" w:rsidP="0054252A">
      <w:pPr>
        <w:pStyle w:val="Otsikko2"/>
      </w:pPr>
      <w:bookmarkStart w:id="3" w:name="_Toc165374961"/>
      <w:r>
        <w:t xml:space="preserve">Valtion kirjanpitoyksiköiden, rahastojen ja </w:t>
      </w:r>
      <w:r w:rsidR="00042A27">
        <w:t xml:space="preserve">jatkossa myös </w:t>
      </w:r>
      <w:r>
        <w:t>liikelaitosten väliset tapahtumat</w:t>
      </w:r>
      <w:r w:rsidR="00042A27">
        <w:t xml:space="preserve"> ovat</w:t>
      </w:r>
      <w:r>
        <w:t xml:space="preserve"> sisäisiä eriä</w:t>
      </w:r>
      <w:bookmarkEnd w:id="3"/>
      <w:r>
        <w:t xml:space="preserve"> </w:t>
      </w:r>
    </w:p>
    <w:p w14:paraId="1EA7CA7E" w14:textId="235B3C69" w:rsidR="007809BD" w:rsidRDefault="007809BD" w:rsidP="00914217">
      <w:pPr>
        <w:pStyle w:val="Leipteksti"/>
      </w:pPr>
      <w:r w:rsidRPr="00E258C6">
        <w:t>Valtiontalouden yhdistellyt laskelmat laaditaan yhdistelemällä eri kirjanpitovelvollisten</w:t>
      </w:r>
      <w:r>
        <w:t>, eli valtion talousarviotalouden (TaL 12 a §), talousarvion ulkopuolisten valtion rahastojen ja valtion liikelaitosten</w:t>
      </w:r>
      <w:r w:rsidRPr="00E258C6">
        <w:t xml:space="preserve"> kirjanpitotietoja.</w:t>
      </w:r>
      <w:r>
        <w:t xml:space="preserve"> </w:t>
      </w:r>
      <w:r w:rsidR="00914217">
        <w:t xml:space="preserve">Valtiontalouden yhdistellyissä laskelmissa esitetään kirjanpidon tuotot ja kulut ja taloudellinen asema siten kuin yhdisteltävät kirjanpitovelvolliset olisivat yksi kirjanpitovelvollinen. </w:t>
      </w:r>
      <w:r>
        <w:t>Tätä varten on tarpeen eliminoida kirjanpitovelvollisten välisiin toimiin perustuvien sisäisten erien vaikutus.</w:t>
      </w:r>
    </w:p>
    <w:p w14:paraId="26100437" w14:textId="77777777" w:rsidR="007809BD" w:rsidRDefault="007809BD" w:rsidP="007809BD">
      <w:pPr>
        <w:pStyle w:val="Leipteksti"/>
      </w:pPr>
      <w:r w:rsidRPr="00016577">
        <w:rPr>
          <w:noProof/>
        </w:rPr>
        <w:drawing>
          <wp:inline distT="0" distB="0" distL="0" distR="0" wp14:anchorId="11F942EF" wp14:editId="228974C9">
            <wp:extent cx="4705350" cy="21399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22" t="6400" r="96" b="3707"/>
                    <a:stretch/>
                  </pic:blipFill>
                  <pic:spPr bwMode="auto">
                    <a:xfrm>
                      <a:off x="0" y="0"/>
                      <a:ext cx="4726140" cy="2149405"/>
                    </a:xfrm>
                    <a:prstGeom prst="rect">
                      <a:avLst/>
                    </a:prstGeom>
                    <a:ln>
                      <a:noFill/>
                    </a:ln>
                    <a:extLst>
                      <a:ext uri="{53640926-AAD7-44D8-BBD7-CCE9431645EC}">
                        <a14:shadowObscured xmlns:a14="http://schemas.microsoft.com/office/drawing/2010/main"/>
                      </a:ext>
                    </a:extLst>
                  </pic:spPr>
                </pic:pic>
              </a:graphicData>
            </a:graphic>
          </wp:inline>
        </w:drawing>
      </w:r>
    </w:p>
    <w:p w14:paraId="4F7E6D8C" w14:textId="77777777" w:rsidR="007809BD" w:rsidRDefault="007809BD" w:rsidP="007809BD">
      <w:pPr>
        <w:pStyle w:val="Leipteksti"/>
      </w:pPr>
      <w:r w:rsidRPr="00330A33">
        <w:t>Eliminoinnit toteut</w:t>
      </w:r>
      <w:r>
        <w:t>etaan</w:t>
      </w:r>
      <w:r w:rsidRPr="00330A33">
        <w:t xml:space="preserve"> vain sisäisten erien kirjaukseen tarkoitettujen liikekirjanpidon tilien sekä sisäisten erien kirjausten yhteydessä käytettävän kumppanikoodin yhdistelmän avulla.</w:t>
      </w:r>
      <w:r>
        <w:t xml:space="preserve"> Tästä syystä j</w:t>
      </w:r>
      <w:r w:rsidRPr="00E258C6">
        <w:t xml:space="preserve">atkossa kirjanpitoyksiköt ja </w:t>
      </w:r>
      <w:r>
        <w:t xml:space="preserve">talousarvion ulkopuoliset valtion </w:t>
      </w:r>
      <w:r w:rsidRPr="00E258C6">
        <w:t>rahastot käyttävät sisäisiä tilejä paitsi keskinäisissä tapahtumissaan, myös tapahtumissa</w:t>
      </w:r>
      <w:r>
        <w:t xml:space="preserve"> valtion</w:t>
      </w:r>
      <w:r w:rsidRPr="00E258C6">
        <w:t xml:space="preserve"> liikelaitosten kanssa</w:t>
      </w:r>
      <w:r>
        <w:t>.</w:t>
      </w:r>
    </w:p>
    <w:p w14:paraId="234FFE76" w14:textId="2DD02F52" w:rsidR="009D2304" w:rsidRDefault="007809BD" w:rsidP="007809BD">
      <w:pPr>
        <w:pStyle w:val="Leipteksti"/>
      </w:pPr>
      <w:r>
        <w:t xml:space="preserve">Sisäisten erien kirjaukset täsmäytetään osana kirjanpitotietojen oikeellisuustarkistuksia ennen eliminointien suorittamista. Täsmäytys tehdään </w:t>
      </w:r>
      <w:r w:rsidRPr="00016577">
        <w:t>kirjanpitoyksikköjen, rahastojen ja liikelaitosten välillä</w:t>
      </w:r>
      <w:r>
        <w:t xml:space="preserve"> eliminointiryhmittäin. Tämä tarkoittaa, että </w:t>
      </w:r>
      <w:r w:rsidRPr="00016577">
        <w:t xml:space="preserve">kirjanpitoyksikön, rahaston ja liikelaitoksen </w:t>
      </w:r>
      <w:r>
        <w:t xml:space="preserve">kirjauksia verrataan kumppanin kirjauksiin tiettyjen liikekirjanpidon tilien muodostamissa ryhmissä. Kumppaneita ovat kaikki kirjanpitoyksiköt, rahastot ja </w:t>
      </w:r>
      <w:proofErr w:type="spellStart"/>
      <w:proofErr w:type="gramStart"/>
      <w:r>
        <w:t>liikelaitokset.</w:t>
      </w:r>
      <w:r w:rsidR="009D2304">
        <w:t>Samalla</w:t>
      </w:r>
      <w:proofErr w:type="spellEnd"/>
      <w:proofErr w:type="gramEnd"/>
      <w:r w:rsidR="009D2304">
        <w:t xml:space="preserve"> valtion kirjanpidossa tietyt erät</w:t>
      </w:r>
      <w:r w:rsidR="00B90D7C">
        <w:t>,</w:t>
      </w:r>
      <w:r w:rsidR="009D2304">
        <w:t xml:space="preserve"> jotka ovat ennen olleet ulkoisia, ovat jatkossa sisäisiä. Tällaisia ovat esimerkiksi liikelaitosten voiton tuloutukset valtiolle.</w:t>
      </w:r>
    </w:p>
    <w:p w14:paraId="5B9E516D" w14:textId="77777777" w:rsidR="00235077" w:rsidRDefault="00235077" w:rsidP="007809BD">
      <w:pPr>
        <w:pStyle w:val="Leipteksti"/>
      </w:pPr>
    </w:p>
    <w:p w14:paraId="7CA54BF0" w14:textId="65D5329A" w:rsidR="0054252A" w:rsidRDefault="0054252A" w:rsidP="001E3C11">
      <w:pPr>
        <w:pStyle w:val="Otsikko2"/>
      </w:pPr>
      <w:bookmarkStart w:id="4" w:name="_Toc165374962"/>
      <w:r>
        <w:t>Sisäisten erien oikea tiliöinti vaatii molempien osapuolien yhteistyötä</w:t>
      </w:r>
      <w:bookmarkEnd w:id="4"/>
    </w:p>
    <w:p w14:paraId="57136A10" w14:textId="4436124A" w:rsidR="0054252A" w:rsidRDefault="0054252A" w:rsidP="00235077">
      <w:pPr>
        <w:pStyle w:val="Leipteksti"/>
      </w:pPr>
      <w:r w:rsidRPr="00E156AC">
        <w:t xml:space="preserve">Ennen tiliöintiä </w:t>
      </w:r>
      <w:proofErr w:type="gramStart"/>
      <w:r w:rsidRPr="00E156AC">
        <w:t>on</w:t>
      </w:r>
      <w:r>
        <w:t xml:space="preserve"> </w:t>
      </w:r>
      <w:r w:rsidRPr="00E156AC">
        <w:t>tunnistettava</w:t>
      </w:r>
      <w:r>
        <w:t xml:space="preserve"> </w:t>
      </w:r>
      <w:r w:rsidRPr="00E156AC">
        <w:t>millaisesta tapahtumasta on</w:t>
      </w:r>
      <w:proofErr w:type="gramEnd"/>
      <w:r w:rsidRPr="00E156AC">
        <w:t xml:space="preserve"> kyse</w:t>
      </w:r>
      <w:r>
        <w:t xml:space="preserve">, ja tapahtumien täsmäyttämiseksi ja </w:t>
      </w:r>
      <w:proofErr w:type="spellStart"/>
      <w:r>
        <w:t>elimintointien</w:t>
      </w:r>
      <w:proofErr w:type="spellEnd"/>
      <w:r>
        <w:t xml:space="preserve"> toteuttamiseksi m</w:t>
      </w:r>
      <w:r w:rsidRPr="00E156AC">
        <w:t>olemmilla osapuolilla on oltava tapahtuman luonteesta sama käsitys</w:t>
      </w:r>
      <w:r>
        <w:t xml:space="preserve">. </w:t>
      </w:r>
      <w:r w:rsidRPr="00E156AC">
        <w:t xml:space="preserve">Hyvänä käytäntönä on jo toimijoiden välisessä sopimuksessa todeta tapahtuman luonne sekä se, mille tileille osapuolet kirjaavat sopimukseen liittyvät kulunsa/tuottonsa. Myös lähetettävään laskuun lisätty maininta toiminnan luonteesta ja/tai sopimuksesta on </w:t>
      </w:r>
      <w:r>
        <w:t>tärkeä</w:t>
      </w:r>
      <w:r w:rsidRPr="00E156AC">
        <w:t xml:space="preserve"> lisä varsinkin niissä tilanteissa, joissa voi olla sekaantumisen vaaraa.</w:t>
      </w:r>
    </w:p>
    <w:p w14:paraId="7C19EF2B" w14:textId="77777777" w:rsidR="00243BE8" w:rsidRPr="00673BB0" w:rsidRDefault="00243BE8" w:rsidP="00FB4B1A">
      <w:pPr>
        <w:pStyle w:val="Leipteksti"/>
        <w:ind w:left="1664"/>
      </w:pPr>
    </w:p>
    <w:p w14:paraId="3C5BBFE6" w14:textId="0845BBC4" w:rsidR="00CA02F3" w:rsidRPr="00CA02F3" w:rsidRDefault="00CA02F3" w:rsidP="00EB7983">
      <w:pPr>
        <w:pStyle w:val="Otsikko1"/>
      </w:pPr>
      <w:bookmarkStart w:id="5" w:name="_Toc165374963"/>
      <w:r>
        <w:t>Muutokset</w:t>
      </w:r>
      <w:bookmarkEnd w:id="5"/>
    </w:p>
    <w:p w14:paraId="1CFAEA51" w14:textId="4EDEAE32" w:rsidR="00E31CC0" w:rsidRDefault="00E31CC0" w:rsidP="0038257F">
      <w:pPr>
        <w:pStyle w:val="Otsikko2"/>
        <w:rPr>
          <w:b w:val="0"/>
          <w:bCs w:val="0"/>
        </w:rPr>
      </w:pPr>
      <w:bookmarkStart w:id="6" w:name="_Toc165374964"/>
      <w:r w:rsidRPr="009515AF">
        <w:rPr>
          <w:b w:val="0"/>
          <w:bCs w:val="0"/>
        </w:rPr>
        <w:t>Satunnai</w:t>
      </w:r>
      <w:r w:rsidR="00F00E16">
        <w:rPr>
          <w:b w:val="0"/>
          <w:bCs w:val="0"/>
        </w:rPr>
        <w:t>set tuotot ja kulut - tili</w:t>
      </w:r>
      <w:r w:rsidR="009356FD">
        <w:rPr>
          <w:b w:val="0"/>
          <w:bCs w:val="0"/>
        </w:rPr>
        <w:t>luokan</w:t>
      </w:r>
      <w:r w:rsidR="00F00E16">
        <w:rPr>
          <w:b w:val="0"/>
          <w:bCs w:val="0"/>
        </w:rPr>
        <w:t xml:space="preserve"> poistaminen</w:t>
      </w:r>
      <w:bookmarkEnd w:id="6"/>
    </w:p>
    <w:p w14:paraId="37EDC681" w14:textId="47D7B271" w:rsidR="009356FD" w:rsidRDefault="009356FD" w:rsidP="009356FD">
      <w:pPr>
        <w:pStyle w:val="Leipteksti"/>
      </w:pPr>
      <w:r>
        <w:t xml:space="preserve">Tilikarttamuutoksessa tililuokka 6. </w:t>
      </w:r>
      <w:r w:rsidRPr="009356FD">
        <w:rPr>
          <w:b/>
          <w:bCs/>
        </w:rPr>
        <w:t>Satunnaiset tuotot ja kulut</w:t>
      </w:r>
      <w:r>
        <w:t xml:space="preserve"> poistetaan. Kirjanpitolainsäädännöstä on poistettu satunnaiset erät omina tilinpäätöslaskelmakaavariveinään vuoden 2016 alusta. Kirjanpitolain puolella on lisäksi jo aikaisemmin muutettu edellisiin tilikausiin kohdistuvien korjausten käsittelyyn liittyvää ohjeistusta. Myös valtion kirjanpidossa on tarkoituksenmukaista uusia edellisiin tilikausiin kohdistuvia korjauksiin liittyviä kirjauskäytäntöjä tietyiltä osin (luku 2.1.1). Samassa yhteydessä on tarkoituksenmukaista poistaa satunnaisia tuottoja ja kuluja koskeva tililuokka, jonne osa edellisiin tilikausiin kohdistuvista korjauksista on kirjattu.</w:t>
      </w:r>
    </w:p>
    <w:p w14:paraId="014A05AB" w14:textId="312C9C86" w:rsidR="00235077" w:rsidRDefault="009356FD" w:rsidP="009356FD">
      <w:pPr>
        <w:pStyle w:val="Leipteksti"/>
        <w:rPr>
          <w:i/>
          <w:iCs/>
        </w:rPr>
      </w:pPr>
      <w:r>
        <w:t>Oheisessa taulukossa on kuvattu tilikohtaisesti, mille tileille nykyisin 6-alkuisille liikekirjanpidon tileille kirjatut tapahtumat jatkossa kirjataan.</w:t>
      </w:r>
      <w:r w:rsidR="00214EBD">
        <w:t xml:space="preserve"> </w:t>
      </w:r>
      <w:r w:rsidR="00B95A43">
        <w:t xml:space="preserve">Muutokset toteutuvat vastaavasti liikekirjanpidon 8-merkkisillä lisäjaotteluilla. </w:t>
      </w:r>
      <w:r w:rsidR="00214EBD">
        <w:t>T</w:t>
      </w:r>
      <w:r w:rsidR="00B95A43">
        <w:t>ässä t</w:t>
      </w:r>
      <w:r w:rsidR="00214EBD">
        <w:t xml:space="preserve">aulukossa ei ole selkeyssyistä esitetty </w:t>
      </w:r>
      <w:r w:rsidR="00B95A43">
        <w:t xml:space="preserve">lisäjaotteluita, mutta nekin ovat nähtävissä </w:t>
      </w:r>
      <w:proofErr w:type="spellStart"/>
      <w:r w:rsidR="00B95A43">
        <w:t>excel</w:t>
      </w:r>
      <w:proofErr w:type="spellEnd"/>
      <w:r w:rsidR="00B95A43">
        <w:t>-liitteen välilehdellä.</w:t>
      </w:r>
      <w:r>
        <w:t xml:space="preserve"> Edellisiin tilikausiin kohdistuvia korjauksia on käsitelty </w:t>
      </w:r>
      <w:r w:rsidR="00B95A43">
        <w:t xml:space="preserve">tarkemmin </w:t>
      </w:r>
      <w:r>
        <w:t xml:space="preserve">alaluvussa </w:t>
      </w:r>
      <w:r w:rsidRPr="0054252A">
        <w:rPr>
          <w:i/>
          <w:iCs/>
        </w:rPr>
        <w:t>2.1.1.</w:t>
      </w:r>
      <w:r w:rsidR="00B95A43" w:rsidRPr="0054252A">
        <w:rPr>
          <w:i/>
          <w:iCs/>
        </w:rPr>
        <w:t xml:space="preserve"> Edellisiin tilikausiin kohdistuvat korjaukset</w:t>
      </w:r>
      <w:r w:rsidR="00B95A43">
        <w:rPr>
          <w:i/>
          <w:iCs/>
        </w:rPr>
        <w:t>.</w:t>
      </w:r>
    </w:p>
    <w:p w14:paraId="177D8CE2" w14:textId="77777777" w:rsidR="00235077" w:rsidRDefault="00235077">
      <w:pPr>
        <w:rPr>
          <w:i/>
          <w:iCs/>
        </w:rPr>
      </w:pPr>
      <w:r>
        <w:rPr>
          <w:i/>
          <w:iCs/>
        </w:rPr>
        <w:br w:type="page"/>
      </w:r>
    </w:p>
    <w:p w14:paraId="435AE1B7" w14:textId="77777777" w:rsidR="00A34729" w:rsidRDefault="00A34729" w:rsidP="00A34729">
      <w:pPr>
        <w:pStyle w:val="Leipteksti"/>
        <w:ind w:left="3912"/>
      </w:pPr>
      <w:r w:rsidRPr="0054252A">
        <w:rPr>
          <w:b/>
          <w:bCs/>
        </w:rPr>
        <w:t>Taulukko 1:</w:t>
      </w:r>
      <w:r>
        <w:t xml:space="preserve"> Nykyisin 6-alkuisille liikekirjanpidon tileille kirjattujen tapahtumien kirjaaminen</w:t>
      </w:r>
      <w:r w:rsidRPr="002D6AFB">
        <w:t xml:space="preserve"> </w:t>
      </w:r>
      <w:r>
        <w:t xml:space="preserve">jatkossa. Uudet liikekirjanpidon tilit on merkitty taulukossa </w:t>
      </w:r>
      <w:r w:rsidRPr="00635C2D">
        <w:rPr>
          <w:color w:val="0070C0"/>
        </w:rPr>
        <w:t>sinisellä</w:t>
      </w:r>
      <w:r>
        <w:t>.</w:t>
      </w:r>
    </w:p>
    <w:p w14:paraId="027E53A0" w14:textId="77777777" w:rsidR="00A34729" w:rsidRDefault="00A34729">
      <w:pPr>
        <w:rPr>
          <w:i/>
          <w:iCs/>
        </w:rPr>
      </w:pPr>
    </w:p>
    <w:tbl>
      <w:tblPr>
        <w:tblStyle w:val="TaulukkoRuudukko"/>
        <w:tblW w:w="0" w:type="auto"/>
        <w:tblInd w:w="2608" w:type="dxa"/>
        <w:tblLook w:val="04A0" w:firstRow="1" w:lastRow="0" w:firstColumn="1" w:lastColumn="0" w:noHBand="0" w:noVBand="1"/>
      </w:tblPr>
      <w:tblGrid>
        <w:gridCol w:w="3793"/>
        <w:gridCol w:w="3794"/>
      </w:tblGrid>
      <w:tr w:rsidR="00B84F50" w:rsidRPr="00B95A43" w14:paraId="45A0021B" w14:textId="77777777" w:rsidTr="0054252A">
        <w:tc>
          <w:tcPr>
            <w:tcW w:w="3793" w:type="dxa"/>
            <w:shd w:val="clear" w:color="auto" w:fill="D9D9D9" w:themeFill="background1" w:themeFillShade="D9"/>
          </w:tcPr>
          <w:p w14:paraId="331E0F13" w14:textId="07E5CBDE" w:rsidR="00B84F50" w:rsidRPr="0054252A" w:rsidRDefault="00B84F50" w:rsidP="00B84F50">
            <w:pPr>
              <w:pStyle w:val="Leipteksti"/>
              <w:ind w:left="0"/>
              <w:rPr>
                <w:rFonts w:eastAsiaTheme="minorEastAsia" w:hAnsi="Arial" w:cstheme="minorBidi"/>
                <w:b/>
                <w:bCs/>
                <w:color w:val="000000" w:themeColor="dark1"/>
                <w:kern w:val="24"/>
                <w:sz w:val="24"/>
                <w:szCs w:val="24"/>
              </w:rPr>
            </w:pPr>
            <w:r w:rsidRPr="0054252A">
              <w:rPr>
                <w:rFonts w:eastAsiaTheme="minorEastAsia" w:hAnsi="Arial" w:cstheme="minorBidi"/>
                <w:b/>
                <w:bCs/>
                <w:color w:val="000000" w:themeColor="dark1"/>
                <w:kern w:val="24"/>
                <w:sz w:val="24"/>
                <w:szCs w:val="24"/>
              </w:rPr>
              <w:t>Nykyinen tiliryhmä/-laji/tili</w:t>
            </w:r>
          </w:p>
        </w:tc>
        <w:tc>
          <w:tcPr>
            <w:tcW w:w="3794" w:type="dxa"/>
            <w:shd w:val="clear" w:color="auto" w:fill="D9D9D9" w:themeFill="background1" w:themeFillShade="D9"/>
          </w:tcPr>
          <w:p w14:paraId="23350F7D" w14:textId="15CAAE49" w:rsidR="00B84F50" w:rsidRPr="0054252A" w:rsidRDefault="00B84F50" w:rsidP="00B84F50">
            <w:pPr>
              <w:pStyle w:val="Leipteksti"/>
              <w:ind w:left="0"/>
              <w:rPr>
                <w:rFonts w:eastAsiaTheme="minorEastAsia" w:hAnsi="Arial" w:cstheme="minorBidi"/>
                <w:b/>
                <w:bCs/>
                <w:color w:val="000000" w:themeColor="dark1"/>
                <w:kern w:val="24"/>
                <w:sz w:val="24"/>
                <w:szCs w:val="24"/>
              </w:rPr>
            </w:pPr>
            <w:r w:rsidRPr="0054252A">
              <w:rPr>
                <w:rFonts w:eastAsiaTheme="minorEastAsia" w:hAnsi="Arial" w:cstheme="minorBidi"/>
                <w:b/>
                <w:bCs/>
                <w:color w:val="000000" w:themeColor="dark1"/>
                <w:kern w:val="24"/>
                <w:sz w:val="24"/>
                <w:szCs w:val="24"/>
              </w:rPr>
              <w:t>Uusi kirjauskäytäntö</w:t>
            </w:r>
          </w:p>
        </w:tc>
      </w:tr>
      <w:tr w:rsidR="00B84F50" w:rsidRPr="00B259E4" w14:paraId="770DB438" w14:textId="77777777" w:rsidTr="00B84F50">
        <w:tc>
          <w:tcPr>
            <w:tcW w:w="3793" w:type="dxa"/>
          </w:tcPr>
          <w:p w14:paraId="267D9B87" w14:textId="1B8CE78F" w:rsidR="00B84F50" w:rsidRPr="00B259E4" w:rsidRDefault="00B84F50" w:rsidP="00B84F50">
            <w:pPr>
              <w:pStyle w:val="Leipteksti"/>
              <w:ind w:left="0"/>
              <w:rPr>
                <w:sz w:val="20"/>
                <w:szCs w:val="20"/>
              </w:rPr>
            </w:pPr>
            <w:r w:rsidRPr="00B259E4">
              <w:rPr>
                <w:rFonts w:eastAsiaTheme="minorEastAsia" w:hAnsi="Arial" w:cstheme="minorBidi"/>
                <w:b/>
                <w:bCs/>
                <w:color w:val="000000" w:themeColor="dark1"/>
                <w:kern w:val="24"/>
                <w:sz w:val="20"/>
                <w:szCs w:val="20"/>
              </w:rPr>
              <w:t xml:space="preserve">60. Satunnaiset tuotot </w:t>
            </w:r>
          </w:p>
        </w:tc>
        <w:tc>
          <w:tcPr>
            <w:tcW w:w="3794" w:type="dxa"/>
          </w:tcPr>
          <w:p w14:paraId="3BC45C17" w14:textId="77777777" w:rsidR="00B84F50" w:rsidRPr="00B259E4" w:rsidRDefault="00B84F50" w:rsidP="00B84F50">
            <w:pPr>
              <w:pStyle w:val="Leipteksti"/>
              <w:ind w:left="0"/>
              <w:rPr>
                <w:sz w:val="20"/>
                <w:szCs w:val="20"/>
              </w:rPr>
            </w:pPr>
          </w:p>
        </w:tc>
      </w:tr>
      <w:tr w:rsidR="00B84F50" w:rsidRPr="00B259E4" w14:paraId="5BC529B3" w14:textId="77777777" w:rsidTr="00B84F50">
        <w:tc>
          <w:tcPr>
            <w:tcW w:w="3793" w:type="dxa"/>
          </w:tcPr>
          <w:p w14:paraId="63C7CEB0" w14:textId="079C25E8" w:rsidR="00B84F50" w:rsidRPr="00B259E4" w:rsidRDefault="00B84F50" w:rsidP="00B84F50">
            <w:pPr>
              <w:pStyle w:val="Leipteksti"/>
              <w:ind w:left="0"/>
              <w:rPr>
                <w:sz w:val="20"/>
                <w:szCs w:val="20"/>
              </w:rPr>
            </w:pPr>
            <w:r w:rsidRPr="00B259E4">
              <w:rPr>
                <w:rFonts w:eastAsiaTheme="minorEastAsia" w:hAnsi="Arial" w:cstheme="minorBidi"/>
                <w:b/>
                <w:bCs/>
                <w:color w:val="000000" w:themeColor="dark1"/>
                <w:kern w:val="24"/>
                <w:sz w:val="20"/>
                <w:szCs w:val="20"/>
              </w:rPr>
              <w:t xml:space="preserve">600 Saadut korvaukset </w:t>
            </w:r>
          </w:p>
        </w:tc>
        <w:tc>
          <w:tcPr>
            <w:tcW w:w="3794" w:type="dxa"/>
          </w:tcPr>
          <w:p w14:paraId="03512A01" w14:textId="77777777" w:rsidR="00B84F50" w:rsidRPr="00B259E4" w:rsidRDefault="00B84F50" w:rsidP="00B84F50">
            <w:pPr>
              <w:pStyle w:val="Leipteksti"/>
              <w:ind w:left="0"/>
              <w:rPr>
                <w:sz w:val="20"/>
                <w:szCs w:val="20"/>
              </w:rPr>
            </w:pPr>
          </w:p>
        </w:tc>
      </w:tr>
      <w:tr w:rsidR="00B84F50" w:rsidRPr="00B259E4" w14:paraId="0A942C9D" w14:textId="77777777" w:rsidTr="00B84F50">
        <w:tc>
          <w:tcPr>
            <w:tcW w:w="3793" w:type="dxa"/>
          </w:tcPr>
          <w:p w14:paraId="35DDA0DB" w14:textId="0C66D74D"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60000 Vahinkovakuutuskorvaukset </w:t>
            </w:r>
          </w:p>
        </w:tc>
        <w:tc>
          <w:tcPr>
            <w:tcW w:w="3794" w:type="dxa"/>
          </w:tcPr>
          <w:p w14:paraId="1270C076" w14:textId="605E6A48" w:rsidR="00B84F50" w:rsidRPr="00B259E4" w:rsidRDefault="00B84F50" w:rsidP="00B84F50">
            <w:pPr>
              <w:pStyle w:val="Leipteksti"/>
              <w:ind w:left="0"/>
              <w:rPr>
                <w:sz w:val="20"/>
                <w:szCs w:val="20"/>
              </w:rPr>
            </w:pP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39860 Saadut korvaukset</w:t>
            </w:r>
          </w:p>
        </w:tc>
      </w:tr>
      <w:tr w:rsidR="00B84F50" w:rsidRPr="00B259E4" w14:paraId="7845933F" w14:textId="77777777" w:rsidTr="00B84F50">
        <w:tc>
          <w:tcPr>
            <w:tcW w:w="3793" w:type="dxa"/>
          </w:tcPr>
          <w:p w14:paraId="718029EC" w14:textId="212026AC"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60090 Muut vahingonkorvaukset </w:t>
            </w:r>
          </w:p>
        </w:tc>
        <w:tc>
          <w:tcPr>
            <w:tcW w:w="3794" w:type="dxa"/>
          </w:tcPr>
          <w:p w14:paraId="5CD526FD" w14:textId="69785824" w:rsidR="00B84F50" w:rsidRPr="00B259E4" w:rsidRDefault="00B84F50" w:rsidP="00B84F50">
            <w:pPr>
              <w:pStyle w:val="Leipteksti"/>
              <w:ind w:left="0"/>
              <w:rPr>
                <w:sz w:val="20"/>
                <w:szCs w:val="20"/>
              </w:rPr>
            </w:pP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39860 Saadut korvaukset</w:t>
            </w:r>
          </w:p>
        </w:tc>
      </w:tr>
      <w:tr w:rsidR="00B84F50" w:rsidRPr="00B259E4" w14:paraId="6CA31825" w14:textId="77777777" w:rsidTr="00B84F50">
        <w:tc>
          <w:tcPr>
            <w:tcW w:w="3793" w:type="dxa"/>
          </w:tcPr>
          <w:p w14:paraId="202EC1D6" w14:textId="48DA5E1B" w:rsidR="00B84F50" w:rsidRPr="00B259E4" w:rsidRDefault="00B84F50" w:rsidP="00B84F50">
            <w:pPr>
              <w:pStyle w:val="Leipteksti"/>
              <w:ind w:left="0"/>
              <w:rPr>
                <w:sz w:val="20"/>
                <w:szCs w:val="20"/>
              </w:rPr>
            </w:pPr>
            <w:r w:rsidRPr="00B259E4">
              <w:rPr>
                <w:rFonts w:eastAsiaTheme="minorEastAsia" w:hAnsi="Arial" w:cstheme="minorBidi"/>
                <w:b/>
                <w:bCs/>
                <w:color w:val="000000" w:themeColor="dark1"/>
                <w:kern w:val="24"/>
                <w:sz w:val="20"/>
                <w:szCs w:val="20"/>
              </w:rPr>
              <w:t xml:space="preserve">609 Muut satunnaiset tuotot </w:t>
            </w:r>
          </w:p>
        </w:tc>
        <w:tc>
          <w:tcPr>
            <w:tcW w:w="3794" w:type="dxa"/>
          </w:tcPr>
          <w:p w14:paraId="3CCF0296" w14:textId="77777777" w:rsidR="00B84F50" w:rsidRPr="00B259E4" w:rsidRDefault="00B84F50" w:rsidP="00B84F50">
            <w:pPr>
              <w:pStyle w:val="Leipteksti"/>
              <w:ind w:left="0"/>
              <w:rPr>
                <w:sz w:val="20"/>
                <w:szCs w:val="20"/>
              </w:rPr>
            </w:pPr>
          </w:p>
        </w:tc>
      </w:tr>
      <w:tr w:rsidR="00B84F50" w:rsidRPr="00B259E4" w14:paraId="54ADD5B1" w14:textId="77777777" w:rsidTr="00B84F50">
        <w:tc>
          <w:tcPr>
            <w:tcW w:w="3793" w:type="dxa"/>
          </w:tcPr>
          <w:p w14:paraId="47E2339C" w14:textId="7C590367"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60980 Satunnaiset tuotot, sisäiset </w:t>
            </w:r>
          </w:p>
        </w:tc>
        <w:tc>
          <w:tcPr>
            <w:tcW w:w="3794" w:type="dxa"/>
          </w:tcPr>
          <w:p w14:paraId="4BE2BE5D" w14:textId="7DE47F33" w:rsidR="00B84F50" w:rsidRPr="00B259E4" w:rsidRDefault="00B84F50" w:rsidP="00B84F50">
            <w:pPr>
              <w:pStyle w:val="Leipteksti"/>
              <w:ind w:left="0"/>
              <w:rPr>
                <w:sz w:val="20"/>
                <w:szCs w:val="20"/>
              </w:rPr>
            </w:pPr>
            <w:r w:rsidRPr="00B259E4">
              <w:rPr>
                <w:rFonts w:ascii="Arial" w:hAnsi="Arial" w:cs="Arial"/>
                <w:color w:val="000000" w:themeColor="dark1"/>
                <w:kern w:val="24"/>
                <w:sz w:val="20"/>
                <w:szCs w:val="20"/>
              </w:rPr>
              <w:t xml:space="preserve">39880 Muut tuotot, sisäiset </w:t>
            </w:r>
          </w:p>
        </w:tc>
      </w:tr>
      <w:tr w:rsidR="00B84F50" w:rsidRPr="00B259E4" w14:paraId="73CCAA25" w14:textId="77777777" w:rsidTr="00B84F50">
        <w:tc>
          <w:tcPr>
            <w:tcW w:w="3793" w:type="dxa"/>
          </w:tcPr>
          <w:p w14:paraId="2BEBD453" w14:textId="41F0C03D"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60990 Muut satunnaiset tuotot </w:t>
            </w:r>
          </w:p>
        </w:tc>
        <w:tc>
          <w:tcPr>
            <w:tcW w:w="3794" w:type="dxa"/>
          </w:tcPr>
          <w:p w14:paraId="4C0BAF9D" w14:textId="77777777" w:rsidR="00B84F50" w:rsidRPr="00B259E4" w:rsidRDefault="00B84F50" w:rsidP="00B84F50">
            <w:pPr>
              <w:pStyle w:val="NormaaliWWW"/>
              <w:spacing w:before="0" w:beforeAutospacing="0" w:after="0" w:afterAutospacing="0"/>
              <w:rPr>
                <w:rFonts w:ascii="Arial" w:hAnsi="Arial" w:cs="Arial"/>
                <w:sz w:val="20"/>
                <w:szCs w:val="20"/>
              </w:rPr>
            </w:pP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 xml:space="preserve">39870 Kertaluonteiset tuotot </w:t>
            </w:r>
            <w:r w:rsidRPr="00B259E4">
              <w:rPr>
                <w:rFonts w:ascii="Arial" w:hAnsi="Arial" w:cs="Arial"/>
                <w:color w:val="000000" w:themeColor="dark1"/>
                <w:kern w:val="24"/>
                <w:sz w:val="20"/>
                <w:szCs w:val="20"/>
              </w:rPr>
              <w:t>/</w:t>
            </w:r>
          </w:p>
          <w:p w14:paraId="775CF080" w14:textId="64192EE3" w:rsidR="00B84F50" w:rsidRPr="00B259E4" w:rsidRDefault="00B84F50" w:rsidP="00B84F50">
            <w:pPr>
              <w:pStyle w:val="NormaaliWWW"/>
              <w:spacing w:before="0" w:beforeAutospacing="0" w:after="0" w:afterAutospacing="0"/>
              <w:rPr>
                <w:rFonts w:ascii="Arial" w:hAnsi="Arial" w:cs="Arial"/>
                <w:sz w:val="20"/>
                <w:szCs w:val="20"/>
              </w:rPr>
            </w:pP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20410 Edellisiin tilikausiin kohdistuvat/ aktivointikorjaukset, valtio/</w:t>
            </w:r>
          </w:p>
          <w:p w14:paraId="113D32A5" w14:textId="43834FDE" w:rsidR="00B84F50" w:rsidRPr="0054252A" w:rsidRDefault="00B84F50" w:rsidP="00B84F50">
            <w:pPr>
              <w:pStyle w:val="Leipteksti"/>
              <w:ind w:left="0"/>
              <w:rPr>
                <w:color w:val="0070C0"/>
                <w:sz w:val="20"/>
                <w:szCs w:val="20"/>
              </w:rPr>
            </w:pP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20430 Edellisiin tilikausiin kohdistuvat aktivointikorjaukset, rahastot</w:t>
            </w:r>
          </w:p>
        </w:tc>
      </w:tr>
      <w:tr w:rsidR="00B84F50" w:rsidRPr="00B259E4" w14:paraId="53E6A635" w14:textId="77777777" w:rsidTr="00B84F50">
        <w:tc>
          <w:tcPr>
            <w:tcW w:w="3793" w:type="dxa"/>
          </w:tcPr>
          <w:p w14:paraId="046DB2BD" w14:textId="1F9BCABF" w:rsidR="00B84F50" w:rsidRPr="00B259E4" w:rsidRDefault="00B84F50" w:rsidP="00B84F50">
            <w:pPr>
              <w:pStyle w:val="Leipteksti"/>
              <w:ind w:left="0"/>
              <w:rPr>
                <w:sz w:val="20"/>
                <w:szCs w:val="20"/>
              </w:rPr>
            </w:pPr>
            <w:r w:rsidRPr="00B259E4">
              <w:rPr>
                <w:rFonts w:eastAsiaTheme="minorEastAsia" w:hAnsi="Arial" w:cstheme="minorBidi"/>
                <w:b/>
                <w:bCs/>
                <w:color w:val="000000" w:themeColor="dark1"/>
                <w:kern w:val="24"/>
                <w:sz w:val="20"/>
                <w:szCs w:val="20"/>
              </w:rPr>
              <w:t xml:space="preserve">61. Satunnaiset kulut </w:t>
            </w:r>
          </w:p>
        </w:tc>
        <w:tc>
          <w:tcPr>
            <w:tcW w:w="3794" w:type="dxa"/>
          </w:tcPr>
          <w:p w14:paraId="7F6EACC3" w14:textId="77777777" w:rsidR="00B84F50" w:rsidRPr="00B259E4" w:rsidRDefault="00B84F50" w:rsidP="00B84F50">
            <w:pPr>
              <w:pStyle w:val="Leipteksti"/>
              <w:ind w:left="0"/>
              <w:rPr>
                <w:sz w:val="20"/>
                <w:szCs w:val="20"/>
              </w:rPr>
            </w:pPr>
          </w:p>
        </w:tc>
      </w:tr>
      <w:tr w:rsidR="00B84F50" w:rsidRPr="00B259E4" w14:paraId="6304307C" w14:textId="77777777" w:rsidTr="00B84F50">
        <w:tc>
          <w:tcPr>
            <w:tcW w:w="3793" w:type="dxa"/>
          </w:tcPr>
          <w:p w14:paraId="0A59FFD3" w14:textId="36BDC5B9" w:rsidR="00B84F50" w:rsidRPr="00B259E4" w:rsidRDefault="00B84F50" w:rsidP="00B84F50">
            <w:pPr>
              <w:pStyle w:val="Leipteksti"/>
              <w:ind w:left="0"/>
              <w:rPr>
                <w:sz w:val="20"/>
                <w:szCs w:val="20"/>
              </w:rPr>
            </w:pPr>
            <w:r w:rsidRPr="00B259E4">
              <w:rPr>
                <w:rFonts w:eastAsiaTheme="minorEastAsia" w:hAnsi="Arial" w:cstheme="minorBidi"/>
                <w:b/>
                <w:bCs/>
                <w:color w:val="000000" w:themeColor="dark1"/>
                <w:kern w:val="24"/>
                <w:sz w:val="20"/>
                <w:szCs w:val="20"/>
              </w:rPr>
              <w:t xml:space="preserve">610 Maksetut korvaukset </w:t>
            </w:r>
          </w:p>
        </w:tc>
        <w:tc>
          <w:tcPr>
            <w:tcW w:w="3794" w:type="dxa"/>
          </w:tcPr>
          <w:p w14:paraId="39B800D1" w14:textId="77777777" w:rsidR="00B84F50" w:rsidRPr="00B259E4" w:rsidRDefault="00B84F50" w:rsidP="00B84F50">
            <w:pPr>
              <w:pStyle w:val="Leipteksti"/>
              <w:ind w:left="0"/>
              <w:rPr>
                <w:sz w:val="20"/>
                <w:szCs w:val="20"/>
              </w:rPr>
            </w:pPr>
          </w:p>
        </w:tc>
      </w:tr>
      <w:tr w:rsidR="00B84F50" w:rsidRPr="00B259E4" w14:paraId="03FBDE4D" w14:textId="77777777" w:rsidTr="00B84F50">
        <w:tc>
          <w:tcPr>
            <w:tcW w:w="3793" w:type="dxa"/>
          </w:tcPr>
          <w:p w14:paraId="62AAA47F" w14:textId="295716DC"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61000 Vahingonkorvaukset </w:t>
            </w:r>
          </w:p>
        </w:tc>
        <w:tc>
          <w:tcPr>
            <w:tcW w:w="3794" w:type="dxa"/>
          </w:tcPr>
          <w:p w14:paraId="47758F00" w14:textId="0D14C8CC" w:rsidR="00B84F50" w:rsidRPr="00B259E4" w:rsidRDefault="00B84F50" w:rsidP="00B84F50">
            <w:pPr>
              <w:pStyle w:val="Leipteksti"/>
              <w:ind w:left="0"/>
              <w:rPr>
                <w:sz w:val="20"/>
                <w:szCs w:val="20"/>
              </w:rPr>
            </w:pP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45910 Maksetut korvaukset</w:t>
            </w:r>
          </w:p>
        </w:tc>
      </w:tr>
      <w:tr w:rsidR="00B84F50" w:rsidRPr="00B259E4" w14:paraId="03C83464" w14:textId="77777777" w:rsidTr="00B84F50">
        <w:tc>
          <w:tcPr>
            <w:tcW w:w="3793" w:type="dxa"/>
          </w:tcPr>
          <w:p w14:paraId="47F2E92D" w14:textId="7167E989"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61090 Muut maksetut korvaukset </w:t>
            </w:r>
          </w:p>
        </w:tc>
        <w:tc>
          <w:tcPr>
            <w:tcW w:w="3794" w:type="dxa"/>
          </w:tcPr>
          <w:p w14:paraId="4CE83864" w14:textId="3A772C26" w:rsidR="00B84F50" w:rsidRPr="00B259E4" w:rsidRDefault="00B84F50" w:rsidP="00B84F50">
            <w:pPr>
              <w:pStyle w:val="Leipteksti"/>
              <w:ind w:left="0"/>
              <w:rPr>
                <w:sz w:val="20"/>
                <w:szCs w:val="20"/>
              </w:rPr>
            </w:pP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45910 Maksetut korvaukset</w:t>
            </w:r>
          </w:p>
        </w:tc>
      </w:tr>
      <w:tr w:rsidR="00B84F50" w:rsidRPr="00B259E4" w14:paraId="5B449A6E" w14:textId="77777777" w:rsidTr="00B84F50">
        <w:tc>
          <w:tcPr>
            <w:tcW w:w="3793" w:type="dxa"/>
          </w:tcPr>
          <w:p w14:paraId="75EE9BF9" w14:textId="08E57F8E" w:rsidR="00B84F50" w:rsidRPr="00B259E4" w:rsidRDefault="00B84F50" w:rsidP="00B84F50">
            <w:pPr>
              <w:pStyle w:val="Leipteksti"/>
              <w:ind w:left="0"/>
              <w:rPr>
                <w:sz w:val="20"/>
                <w:szCs w:val="20"/>
              </w:rPr>
            </w:pPr>
            <w:r w:rsidRPr="00B259E4">
              <w:rPr>
                <w:rFonts w:eastAsiaTheme="minorEastAsia" w:hAnsi="Arial" w:cstheme="minorBidi"/>
                <w:b/>
                <w:bCs/>
                <w:color w:val="000000" w:themeColor="dark1"/>
                <w:kern w:val="24"/>
                <w:sz w:val="20"/>
                <w:szCs w:val="20"/>
              </w:rPr>
              <w:t xml:space="preserve">619 Muut satunnaiset kulut </w:t>
            </w:r>
          </w:p>
        </w:tc>
        <w:tc>
          <w:tcPr>
            <w:tcW w:w="3794" w:type="dxa"/>
          </w:tcPr>
          <w:p w14:paraId="5DE2A79A" w14:textId="77777777" w:rsidR="00B84F50" w:rsidRPr="00B259E4" w:rsidRDefault="00B84F50" w:rsidP="00B84F50">
            <w:pPr>
              <w:pStyle w:val="Leipteksti"/>
              <w:ind w:left="0"/>
              <w:rPr>
                <w:sz w:val="20"/>
                <w:szCs w:val="20"/>
              </w:rPr>
            </w:pPr>
          </w:p>
        </w:tc>
      </w:tr>
      <w:tr w:rsidR="00B84F50" w:rsidRPr="00B259E4" w14:paraId="47F5AC71" w14:textId="77777777" w:rsidTr="00B84F50">
        <w:tc>
          <w:tcPr>
            <w:tcW w:w="3793" w:type="dxa"/>
          </w:tcPr>
          <w:p w14:paraId="7F09BFB1" w14:textId="675B2494"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61990 Muut satunnaiset kulut </w:t>
            </w:r>
          </w:p>
        </w:tc>
        <w:tc>
          <w:tcPr>
            <w:tcW w:w="3794" w:type="dxa"/>
          </w:tcPr>
          <w:p w14:paraId="2E97323C" w14:textId="03BDB908" w:rsidR="00B84F50" w:rsidRPr="00B259E4" w:rsidRDefault="00B84F50" w:rsidP="00B84F50">
            <w:pPr>
              <w:pStyle w:val="NormaaliWWW"/>
              <w:spacing w:before="0" w:beforeAutospacing="0" w:after="0" w:afterAutospacing="0"/>
              <w:rPr>
                <w:rFonts w:ascii="Arial" w:hAnsi="Arial" w:cs="Arial"/>
                <w:sz w:val="20"/>
                <w:szCs w:val="20"/>
              </w:rPr>
            </w:pPr>
            <w:r w:rsidRPr="00B259E4">
              <w:rPr>
                <w:rFonts w:ascii="Arial" w:hAnsi="Arial" w:cs="Arial"/>
                <w:color w:val="000000" w:themeColor="dark1"/>
                <w:kern w:val="24"/>
                <w:sz w:val="20"/>
                <w:szCs w:val="20"/>
              </w:rPr>
              <w:t>UUSI TILI 45</w:t>
            </w:r>
            <w:r w:rsidRPr="00B259E4">
              <w:rPr>
                <w:rFonts w:ascii="Arial" w:hAnsi="Arial" w:cs="Arial"/>
                <w:color w:val="000000" w:themeColor="text1"/>
                <w:kern w:val="24"/>
                <w:sz w:val="20"/>
                <w:szCs w:val="20"/>
              </w:rPr>
              <w:t xml:space="preserve">980 </w:t>
            </w:r>
            <w:r w:rsidRPr="00B259E4">
              <w:rPr>
                <w:rFonts w:ascii="Arial" w:hAnsi="Arial" w:cs="Arial"/>
                <w:color w:val="000000" w:themeColor="dark1"/>
                <w:kern w:val="24"/>
                <w:sz w:val="20"/>
                <w:szCs w:val="20"/>
              </w:rPr>
              <w:t>Kertaluonteiset kulut</w:t>
            </w:r>
          </w:p>
          <w:p w14:paraId="796EF3EC" w14:textId="6603CBF8" w:rsidR="00B84F50" w:rsidRPr="00B259E4" w:rsidRDefault="00B84F50" w:rsidP="00B84F50">
            <w:pPr>
              <w:pStyle w:val="NormaaliWWW"/>
              <w:spacing w:before="0" w:beforeAutospacing="0" w:after="0" w:afterAutospacing="0"/>
              <w:rPr>
                <w:rFonts w:ascii="Arial" w:hAnsi="Arial" w:cs="Arial"/>
                <w:sz w:val="20"/>
                <w:szCs w:val="20"/>
              </w:rPr>
            </w:pPr>
            <w:r w:rsidRPr="00B259E4">
              <w:rPr>
                <w:rFonts w:ascii="Arial" w:hAnsi="Arial" w:cs="Arial"/>
                <w:color w:val="000000" w:themeColor="dark1"/>
                <w:kern w:val="24"/>
                <w:sz w:val="20"/>
                <w:szCs w:val="20"/>
              </w:rPr>
              <w:t>/</w:t>
            </w:r>
            <w:r w:rsidR="00B95A43">
              <w:rPr>
                <w:rFonts w:ascii="Arial" w:hAnsi="Arial" w:cs="Arial"/>
                <w:color w:val="000000" w:themeColor="dark1"/>
                <w:kern w:val="24"/>
                <w:sz w:val="20"/>
                <w:szCs w:val="20"/>
              </w:rPr>
              <w:t xml:space="preserve"> </w:t>
            </w:r>
            <w:r w:rsidRPr="00B259E4">
              <w:rPr>
                <w:rFonts w:ascii="Arial" w:hAnsi="Arial" w:cs="Arial"/>
                <w:color w:val="000000" w:themeColor="dark1"/>
                <w:kern w:val="24"/>
                <w:sz w:val="20"/>
                <w:szCs w:val="20"/>
              </w:rPr>
              <w:t xml:space="preserve">UUSI TILI </w:t>
            </w:r>
            <w:r w:rsidRPr="0054252A">
              <w:rPr>
                <w:rFonts w:ascii="Arial" w:hAnsi="Arial" w:cs="Arial"/>
                <w:color w:val="0070C0"/>
                <w:kern w:val="24"/>
                <w:sz w:val="20"/>
                <w:szCs w:val="20"/>
              </w:rPr>
              <w:t>20410 Edellisiin tilikausiin kohdistuvat/ aktivointikorjaukset, valtio/</w:t>
            </w:r>
          </w:p>
          <w:p w14:paraId="340BE8FB" w14:textId="3090938E" w:rsidR="00B84F50" w:rsidRPr="00B259E4" w:rsidRDefault="00B84F50" w:rsidP="00B84F50">
            <w:pPr>
              <w:pStyle w:val="Leipteksti"/>
              <w:ind w:left="0"/>
              <w:rPr>
                <w:sz w:val="20"/>
                <w:szCs w:val="20"/>
              </w:rPr>
            </w:pPr>
            <w:r w:rsidRPr="00B259E4">
              <w:rPr>
                <w:rFonts w:ascii="Arial" w:hAnsi="Arial" w:cs="Arial"/>
                <w:color w:val="000000" w:themeColor="dark1"/>
                <w:kern w:val="24"/>
                <w:sz w:val="20"/>
                <w:szCs w:val="20"/>
              </w:rPr>
              <w:t xml:space="preserve">UUSI TILI </w:t>
            </w:r>
            <w:r w:rsidRPr="0054252A">
              <w:rPr>
                <w:rFonts w:ascii="Arial" w:eastAsia="+mn-ea" w:hAnsi="Arial" w:cs="+mn-cs"/>
                <w:color w:val="0070C0"/>
                <w:kern w:val="24"/>
                <w:sz w:val="20"/>
                <w:szCs w:val="20"/>
                <w:lang w:eastAsia="fi-FI"/>
              </w:rPr>
              <w:t>20430 Edellisiin tilikausiin kohdistuvat aktivointikorjaukset, rahastot</w:t>
            </w:r>
          </w:p>
        </w:tc>
      </w:tr>
      <w:tr w:rsidR="00B84F50" w:rsidRPr="00B259E4" w14:paraId="78AFB4B3" w14:textId="77777777" w:rsidTr="00B84F50">
        <w:tc>
          <w:tcPr>
            <w:tcW w:w="3793" w:type="dxa"/>
          </w:tcPr>
          <w:p w14:paraId="7564CC94" w14:textId="35797AF0" w:rsidR="00B84F50" w:rsidRPr="00B259E4" w:rsidRDefault="00B84F50" w:rsidP="00B84F50">
            <w:pPr>
              <w:pStyle w:val="Leipteksti"/>
              <w:ind w:left="0"/>
              <w:rPr>
                <w:sz w:val="20"/>
                <w:szCs w:val="20"/>
              </w:rPr>
            </w:pPr>
            <w:r w:rsidRPr="00B259E4">
              <w:rPr>
                <w:rFonts w:eastAsiaTheme="minorEastAsia" w:hAnsi="Arial" w:cstheme="minorBidi"/>
                <w:color w:val="000000" w:themeColor="dark1"/>
                <w:kern w:val="24"/>
                <w:sz w:val="20"/>
                <w:szCs w:val="20"/>
              </w:rPr>
              <w:t xml:space="preserve">61998 Satunnaiset kulut, sisäiset </w:t>
            </w:r>
          </w:p>
        </w:tc>
        <w:tc>
          <w:tcPr>
            <w:tcW w:w="3794" w:type="dxa"/>
          </w:tcPr>
          <w:p w14:paraId="37093E81" w14:textId="106E268D" w:rsidR="00B84F50" w:rsidRPr="00B259E4" w:rsidRDefault="00B84F50" w:rsidP="00B84F50">
            <w:pPr>
              <w:pStyle w:val="Leipteksti"/>
              <w:ind w:left="0"/>
              <w:rPr>
                <w:sz w:val="20"/>
                <w:szCs w:val="20"/>
              </w:rPr>
            </w:pPr>
            <w:r w:rsidRPr="00B259E4">
              <w:rPr>
                <w:rFonts w:ascii="Arial" w:hAnsi="Arial" w:cs="Arial"/>
                <w:color w:val="000000" w:themeColor="dark1"/>
                <w:kern w:val="24"/>
                <w:sz w:val="20"/>
                <w:szCs w:val="20"/>
              </w:rPr>
              <w:t xml:space="preserve">4599000 Muut kulut, sisäiset  </w:t>
            </w:r>
          </w:p>
        </w:tc>
      </w:tr>
    </w:tbl>
    <w:p w14:paraId="78DB3125" w14:textId="3059171E" w:rsidR="00160114" w:rsidRPr="009356FD" w:rsidRDefault="00160114" w:rsidP="00A34729">
      <w:pPr>
        <w:pStyle w:val="Leipteksti"/>
        <w:ind w:left="0"/>
      </w:pPr>
    </w:p>
    <w:p w14:paraId="5E8DC472" w14:textId="7AF60DAE" w:rsidR="00E31CC0" w:rsidRDefault="0038257F" w:rsidP="00522CF8">
      <w:pPr>
        <w:pStyle w:val="Otsikko3"/>
      </w:pPr>
      <w:bookmarkStart w:id="7" w:name="_Toc165374965"/>
      <w:r w:rsidRPr="009515AF">
        <w:t>E</w:t>
      </w:r>
      <w:r w:rsidR="00E31CC0" w:rsidRPr="009515AF">
        <w:t>dellisiin tilikausiin kohdi</w:t>
      </w:r>
      <w:r w:rsidR="008851C8" w:rsidRPr="009515AF">
        <w:t>s</w:t>
      </w:r>
      <w:r w:rsidR="00E31CC0" w:rsidRPr="009515AF">
        <w:t>tuvat korjaukset</w:t>
      </w:r>
      <w:bookmarkEnd w:id="7"/>
    </w:p>
    <w:p w14:paraId="380C44FB" w14:textId="105AF8E4" w:rsidR="009356FD" w:rsidRDefault="009356FD" w:rsidP="009356FD">
      <w:pPr>
        <w:pStyle w:val="Leipteksti"/>
      </w:pPr>
      <w:r>
        <w:t>Nykyisin taseeseen kohdistuvien</w:t>
      </w:r>
      <w:r w:rsidR="0042721B">
        <w:t xml:space="preserve"> edellisiin tilikausiin</w:t>
      </w:r>
      <w:r>
        <w:t xml:space="preserve"> korjausten kirjauksissa on käytetty satunnaisten erien tilejä. Tilikarttamuutoksessa satunnaisten erien tililuokka 6. poistetaan. Tilimuutoksen myötä aktivointeihin liittyvien korjausten kirjauksissa vastatilinä käytetään oman pääoman tiliryhmään perustettuja tilejä 20410 (talousarviotalous) 20430 (rahastotalous). Korjauksen tarve johtuu tilanteesta, jossa taseeseen on aktivoitu liian suuri tai pieni euromäärä.</w:t>
      </w:r>
      <w:r w:rsidR="00CA1BCA">
        <w:t xml:space="preserve"> </w:t>
      </w:r>
      <w:r w:rsidR="00CA1BCA" w:rsidRPr="00CA1BCA">
        <w:t>Tämä tarkoittaa esimerkiksi tilannetta, jossa erä on edellisinä tilikausina kirjattu virheellisesti vuosikuluksi, vaikka erä olisi tullut aktivoida taseeseen tai päinvastoin.</w:t>
      </w:r>
      <w:r>
        <w:t xml:space="preserve"> Uuden kirjausmenettelyn myötä korjaukset eivät vaikuta kuluvan vuoden tuottoihin tai kuluihin vaan kirjautuvat omaan pääomaan. Aktivointeihin liittyvät edellisiin vuosiin kohdistuvat korjaukset tehdään jatkossa aina oman pääoman ryhmän tileille, riippumatta korjauksen euromäärästä.</w:t>
      </w:r>
    </w:p>
    <w:p w14:paraId="7CBC8C69" w14:textId="49BF2208" w:rsidR="009356FD" w:rsidRDefault="009356FD" w:rsidP="009356FD">
      <w:pPr>
        <w:pStyle w:val="Leipteksti"/>
      </w:pPr>
      <w:r>
        <w:t>Tuottoihin ja kuluihin liittyvät edellisiin tilikausiin kohdistuvat korjaukset kirjataan jatkossakin tuoton tai kulun mukaiselle liikekirjanpidon tilille tuotto- ja kululaskelmavaikutteisesti kuten nykyisinkin.</w:t>
      </w:r>
    </w:p>
    <w:p w14:paraId="0CC202FC" w14:textId="77777777" w:rsidR="00235077" w:rsidRPr="009356FD" w:rsidRDefault="00235077" w:rsidP="009356FD">
      <w:pPr>
        <w:pStyle w:val="Leipteksti"/>
      </w:pPr>
    </w:p>
    <w:p w14:paraId="7319440A" w14:textId="7C28ABFD" w:rsidR="00E31CC0" w:rsidRDefault="00E31CC0" w:rsidP="0038257F">
      <w:pPr>
        <w:pStyle w:val="Otsikko2"/>
        <w:rPr>
          <w:b w:val="0"/>
          <w:bCs w:val="0"/>
        </w:rPr>
      </w:pPr>
      <w:bookmarkStart w:id="8" w:name="_Toc165374966"/>
      <w:r w:rsidRPr="009515AF">
        <w:rPr>
          <w:b w:val="0"/>
          <w:bCs w:val="0"/>
        </w:rPr>
        <w:t>Eri kirjanpitovelvollisten välinen rahoitus</w:t>
      </w:r>
      <w:bookmarkEnd w:id="8"/>
    </w:p>
    <w:p w14:paraId="3E3B9F89" w14:textId="7508C57F" w:rsidR="00042A27" w:rsidDel="007809BD" w:rsidRDefault="00042A27" w:rsidP="00022EB6">
      <w:pPr>
        <w:pStyle w:val="Leipteksti"/>
      </w:pPr>
      <w:r>
        <w:t>Tämän saatteen luvussa 1.3. on esitetty, miten jatkossa valtion kirjanpidon sisäiset erät eliminoidaan</w:t>
      </w:r>
      <w:r w:rsidR="003C4CCA">
        <w:t>.</w:t>
      </w:r>
      <w:r>
        <w:t xml:space="preserve"> </w:t>
      </w:r>
    </w:p>
    <w:p w14:paraId="6C6E52BC" w14:textId="4259F38F" w:rsidR="00022EB6" w:rsidRDefault="007809BD" w:rsidP="00022EB6">
      <w:pPr>
        <w:pStyle w:val="Leipteksti"/>
      </w:pPr>
      <w:r>
        <w:t>Sisäisten t</w:t>
      </w:r>
      <w:r w:rsidR="00B212A9">
        <w:t>apahtumien täsmäyttämistä ja e</w:t>
      </w:r>
      <w:r w:rsidR="00022EB6">
        <w:t>liminoint</w:t>
      </w:r>
      <w:r w:rsidR="00B212A9">
        <w:t>eja varten</w:t>
      </w:r>
      <w:r w:rsidR="00022EB6">
        <w:t xml:space="preserve"> on tarve määritellä ja päivittää kirjanpitoyksiköiden</w:t>
      </w:r>
      <w:r w:rsidR="00016577" w:rsidRPr="00016577">
        <w:t>, rahastojen ja liikelaitosten</w:t>
      </w:r>
      <w:r w:rsidR="00022EB6">
        <w:t xml:space="preserve"> välisissä tapahtumissa käytettävät sisäiset liikekirjanpidon tilit, kirjausohjeet ja eliminointiryhmät. Tämä on toteutettu tunnistamalla </w:t>
      </w:r>
      <w:r w:rsidR="00052621" w:rsidRPr="00016577">
        <w:t>kirjanpitoyksiköiden</w:t>
      </w:r>
      <w:r w:rsidR="00016577" w:rsidRPr="00016577">
        <w:t>, rahastojen ja liikelaitosten</w:t>
      </w:r>
      <w:r w:rsidR="00022EB6" w:rsidRPr="00016577">
        <w:t xml:space="preserve"> </w:t>
      </w:r>
      <w:r w:rsidR="00022EB6">
        <w:t xml:space="preserve">välisten tapahtumien toiminnan luonteet ja määrittelemällä kirjausperiaatteet sekä sisäiset liikekirjanpidon tilit toiminnan luonteittain. </w:t>
      </w:r>
    </w:p>
    <w:p w14:paraId="3AF03300" w14:textId="6D76784B" w:rsidR="00D645DA" w:rsidRDefault="00022EB6" w:rsidP="00022EB6">
      <w:pPr>
        <w:pStyle w:val="Leipteksti"/>
      </w:pPr>
      <w:r>
        <w:t xml:space="preserve">Alla olevassa </w:t>
      </w:r>
      <w:r w:rsidR="00333C3D">
        <w:t>taulukossa</w:t>
      </w:r>
      <w:r>
        <w:t xml:space="preserve"> on kuvattu toiminnan eri luonteet ja kirjausohjeet eri toimijoiden välillä</w:t>
      </w:r>
      <w:r w:rsidR="00B212A9">
        <w:t xml:space="preserve">. Uudet sisäiset liikekirjanpidon tilit on merkitty </w:t>
      </w:r>
      <w:r w:rsidR="002D6AFB">
        <w:t xml:space="preserve">taulukossa </w:t>
      </w:r>
      <w:r w:rsidR="00B212A9" w:rsidRPr="001E3C11">
        <w:rPr>
          <w:color w:val="0070C0"/>
        </w:rPr>
        <w:t>sinisellä</w:t>
      </w:r>
      <w:r w:rsidR="00B212A9">
        <w:t xml:space="preserve">. </w:t>
      </w:r>
      <w:r w:rsidR="00B212A9" w:rsidRPr="00726DD8">
        <w:t xml:space="preserve">Myös muiden taulukossa esiintyvien tilien </w:t>
      </w:r>
      <w:r w:rsidR="00B212A9">
        <w:t>selitteisiin on tehty</w:t>
      </w:r>
      <w:r w:rsidR="00B212A9" w:rsidRPr="00B212A9">
        <w:t xml:space="preserve"> </w:t>
      </w:r>
      <w:r w:rsidR="00B212A9">
        <w:t>tarvittavilta osin päivityksiä</w:t>
      </w:r>
      <w:r w:rsidR="00B212A9" w:rsidRPr="00726DD8">
        <w:t xml:space="preserve"> tauluko</w:t>
      </w:r>
      <w:r w:rsidR="00B212A9">
        <w:t>ssa esitettyjen toiminnan luonteiden kuvausten mukaisesti.</w:t>
      </w:r>
      <w:r w:rsidR="00D645DA">
        <w:t xml:space="preserve"> </w:t>
      </w:r>
    </w:p>
    <w:p w14:paraId="3B8C6FE7" w14:textId="427E8FAC" w:rsidR="00B212A9" w:rsidRDefault="00D645DA" w:rsidP="00022EB6">
      <w:pPr>
        <w:pStyle w:val="Leipteksti"/>
      </w:pPr>
      <w:r>
        <w:t xml:space="preserve">Metsähallitukselle maksettavia kustannusten korvauksia ja yhteisrahoitteisen toiminnan rahoitusosuuksia varten on perustettu omat tilit tililajiin 823 Siirtotalouden kulut yrityksille, sillä Metsähallitus kuuluu Tilastokeskuksen sektoriluokituksessa </w:t>
      </w:r>
      <w:proofErr w:type="gramStart"/>
      <w:r>
        <w:t>yritys-sektoriin</w:t>
      </w:r>
      <w:proofErr w:type="gramEnd"/>
      <w:r>
        <w:t>.</w:t>
      </w:r>
    </w:p>
    <w:p w14:paraId="5F68E45D" w14:textId="443D4932" w:rsidR="00022EB6" w:rsidRDefault="00022EB6" w:rsidP="00022EB6">
      <w:pPr>
        <w:pStyle w:val="Leipteksti"/>
      </w:pPr>
      <w:r>
        <w:t>Kirjausohjeet on määritelty seuraavia periaatteita noudattaen:</w:t>
      </w:r>
    </w:p>
    <w:p w14:paraId="560DBD8B" w14:textId="77777777" w:rsidR="00022EB6" w:rsidRDefault="002008A1" w:rsidP="00022EB6">
      <w:pPr>
        <w:pStyle w:val="Leipteksti"/>
        <w:numPr>
          <w:ilvl w:val="0"/>
          <w:numId w:val="34"/>
        </w:numPr>
      </w:pPr>
      <w:r w:rsidRPr="0007286C">
        <w:rPr>
          <w:i/>
          <w:iCs/>
        </w:rPr>
        <w:t>Siirtotalouden kulu</w:t>
      </w:r>
      <w:r w:rsidRPr="0007286C">
        <w:t xml:space="preserve">, kun rahoitetaan </w:t>
      </w:r>
      <w:r w:rsidRPr="0007286C">
        <w:rPr>
          <w:u w:val="single"/>
        </w:rPr>
        <w:t>eri kirjanpitovelvollisen</w:t>
      </w:r>
      <w:r w:rsidRPr="0007286C">
        <w:t xml:space="preserve"> toimintaa, johon ei liity välitöntä vastiketta.</w:t>
      </w:r>
    </w:p>
    <w:p w14:paraId="682D5DB4" w14:textId="7A6F5C4D" w:rsidR="002008A1" w:rsidRPr="0007286C" w:rsidRDefault="00022EB6" w:rsidP="00022EB6">
      <w:pPr>
        <w:pStyle w:val="Leipteksti"/>
        <w:numPr>
          <w:ilvl w:val="1"/>
          <w:numId w:val="34"/>
        </w:numPr>
      </w:pPr>
      <w:r w:rsidRPr="00D31CBD">
        <w:t xml:space="preserve">Esimerkiksi </w:t>
      </w:r>
      <w:r>
        <w:t>rahaston rahoittaessa viraston tai laitoksen yhteisrahoitteista tutkimushanketta</w:t>
      </w:r>
      <w:r w:rsidR="00052621">
        <w:t xml:space="preserve"> (taulukon kohta 1</w:t>
      </w:r>
      <w:r w:rsidR="00052621" w:rsidRPr="00230232">
        <w:t>)</w:t>
      </w:r>
      <w:r w:rsidRPr="00230232">
        <w:t>; 82979 Yhteisrahoitteisen toiminnan rahoitusosuudet, valtionhallinto, sisäiset</w:t>
      </w:r>
    </w:p>
    <w:p w14:paraId="2F70A4EC" w14:textId="77777777" w:rsidR="00022EB6" w:rsidRDefault="002008A1" w:rsidP="00022EB6">
      <w:pPr>
        <w:pStyle w:val="Leipteksti"/>
        <w:numPr>
          <w:ilvl w:val="0"/>
          <w:numId w:val="34"/>
        </w:numPr>
      </w:pPr>
      <w:r w:rsidRPr="0007286C">
        <w:rPr>
          <w:i/>
          <w:iCs/>
        </w:rPr>
        <w:t>Yhteisrahoitteisen toiminnan</w:t>
      </w:r>
      <w:r w:rsidR="00022EB6">
        <w:rPr>
          <w:i/>
          <w:iCs/>
        </w:rPr>
        <w:t xml:space="preserve"> tuotto</w:t>
      </w:r>
      <w:r w:rsidRPr="0007286C">
        <w:rPr>
          <w:i/>
          <w:iCs/>
        </w:rPr>
        <w:t xml:space="preserve"> </w:t>
      </w:r>
      <w:r w:rsidRPr="0007286C">
        <w:t>ja</w:t>
      </w:r>
      <w:r w:rsidRPr="0007286C">
        <w:rPr>
          <w:i/>
          <w:iCs/>
        </w:rPr>
        <w:t xml:space="preserve"> yhteistoiminnan </w:t>
      </w:r>
      <w:r w:rsidR="00022EB6">
        <w:rPr>
          <w:i/>
          <w:iCs/>
        </w:rPr>
        <w:t xml:space="preserve">kustannusten korvaus </w:t>
      </w:r>
      <w:r w:rsidR="00022EB6">
        <w:t>on</w:t>
      </w:r>
      <w:r w:rsidRPr="0007286C">
        <w:t xml:space="preserve"> tuotannontekijän hankkimisesta aiheutuneiden toiminnan kuluiksi (4-alk</w:t>
      </w:r>
      <w:r w:rsidR="00022EB6">
        <w:t>uiset</w:t>
      </w:r>
      <w:r w:rsidRPr="0007286C">
        <w:t xml:space="preserve"> l</w:t>
      </w:r>
      <w:r w:rsidR="00022EB6">
        <w:t xml:space="preserve">iikekirjanpidon </w:t>
      </w:r>
      <w:r w:rsidRPr="0007286C">
        <w:t>tili</w:t>
      </w:r>
      <w:r w:rsidR="00022EB6">
        <w:t>t</w:t>
      </w:r>
      <w:r w:rsidRPr="0007286C">
        <w:t>) tai käyttöomaisuudeksi kirjattujen kustannusten korvaamista, joten on luontevaa, että tuotto kirjataan toiminnan tuotoksi (</w:t>
      </w:r>
      <w:r w:rsidR="00022EB6">
        <w:t xml:space="preserve">3-alkuiset </w:t>
      </w:r>
      <w:r w:rsidRPr="0007286C">
        <w:t>l</w:t>
      </w:r>
      <w:r w:rsidR="00022EB6">
        <w:t xml:space="preserve">iikekirjanpidon </w:t>
      </w:r>
      <w:r w:rsidRPr="0007286C">
        <w:t>tilit).</w:t>
      </w:r>
    </w:p>
    <w:p w14:paraId="0F73C61B" w14:textId="2996C4F2" w:rsidR="002008A1" w:rsidRPr="0007286C" w:rsidRDefault="00022EB6" w:rsidP="00022EB6">
      <w:pPr>
        <w:pStyle w:val="Leipteksti"/>
        <w:numPr>
          <w:ilvl w:val="1"/>
          <w:numId w:val="34"/>
        </w:numPr>
      </w:pPr>
      <w:r w:rsidRPr="00D31CBD">
        <w:t xml:space="preserve">Esimerkiksi viraston </w:t>
      </w:r>
      <w:r>
        <w:t xml:space="preserve">tai laitoksen </w:t>
      </w:r>
      <w:r w:rsidRPr="00D31CBD">
        <w:t>saadessa yhteisrahoitteisen toiminnan tutkimusrahoitusta rahastolta</w:t>
      </w:r>
      <w:r w:rsidR="00052621">
        <w:t xml:space="preserve"> (taulukon kohta 1)</w:t>
      </w:r>
      <w:r w:rsidRPr="00D31CBD">
        <w:t>;</w:t>
      </w:r>
      <w:r>
        <w:t xml:space="preserve"> </w:t>
      </w:r>
      <w:r w:rsidRPr="00D31CBD">
        <w:t>39780 Yhteisrahoitteisen toiminnan tuotot, sisäiset</w:t>
      </w:r>
    </w:p>
    <w:p w14:paraId="6783C183" w14:textId="37165CA2" w:rsidR="002008A1" w:rsidRDefault="002008A1" w:rsidP="00022EB6">
      <w:pPr>
        <w:pStyle w:val="Leipteksti"/>
        <w:numPr>
          <w:ilvl w:val="0"/>
          <w:numId w:val="34"/>
        </w:numPr>
      </w:pPr>
      <w:r w:rsidRPr="00B6026B">
        <w:rPr>
          <w:i/>
          <w:iCs/>
        </w:rPr>
        <w:t>Yhteisrahoitteisen toiminnan rahoitusosuu</w:t>
      </w:r>
      <w:r w:rsidR="00022EB6">
        <w:rPr>
          <w:i/>
          <w:iCs/>
        </w:rPr>
        <w:t xml:space="preserve">s </w:t>
      </w:r>
      <w:r w:rsidR="00022EB6">
        <w:t>on</w:t>
      </w:r>
      <w:r w:rsidRPr="00B6026B">
        <w:t xml:space="preserve"> toiminnan kulua (4-alk</w:t>
      </w:r>
      <w:r w:rsidR="00022EB6">
        <w:t>uinen</w:t>
      </w:r>
      <w:r w:rsidRPr="00B6026B">
        <w:t xml:space="preserve"> l</w:t>
      </w:r>
      <w:r w:rsidR="00022EB6">
        <w:t xml:space="preserve">iikekirjanpidon </w:t>
      </w:r>
      <w:r w:rsidRPr="00B6026B">
        <w:t xml:space="preserve">tili) </w:t>
      </w:r>
      <w:r w:rsidR="00052621">
        <w:t xml:space="preserve">valtion </w:t>
      </w:r>
      <w:r w:rsidR="00022EB6">
        <w:t>talousarviotalouden</w:t>
      </w:r>
      <w:r w:rsidRPr="00B6026B">
        <w:t xml:space="preserve"> sisällä</w:t>
      </w:r>
      <w:r w:rsidR="00052621">
        <w:t xml:space="preserve">, </w:t>
      </w:r>
      <w:r w:rsidRPr="00B6026B">
        <w:t>koska kyseessä on saman kirjanpitovelvollisen (</w:t>
      </w:r>
      <w:r w:rsidR="00022EB6">
        <w:t>valtion talousarviotalouden</w:t>
      </w:r>
      <w:r w:rsidRPr="00B6026B">
        <w:t xml:space="preserve">) kulutusmenon rahoitus. </w:t>
      </w:r>
    </w:p>
    <w:p w14:paraId="28A8325F" w14:textId="0005F4E7" w:rsidR="00052621" w:rsidRPr="00052621" w:rsidRDefault="00052621" w:rsidP="00230232">
      <w:pPr>
        <w:pStyle w:val="Leipteksti"/>
        <w:numPr>
          <w:ilvl w:val="1"/>
          <w:numId w:val="34"/>
        </w:numPr>
      </w:pPr>
      <w:r w:rsidRPr="00052621">
        <w:t>Esimerkiksi</w:t>
      </w:r>
      <w:r>
        <w:t xml:space="preserve"> viraston tai laitoksen rahoittaessa toisen viraston tai laitoksen yhteisrahoitteista hanketta (taulukon kohta 1)</w:t>
      </w:r>
      <w:r w:rsidR="00230232">
        <w:t>;</w:t>
      </w:r>
      <w:r>
        <w:t xml:space="preserve"> </w:t>
      </w:r>
      <w:r w:rsidR="00230232" w:rsidRPr="00230232">
        <w:t>43978 Yhteisrahoitteisen toiminnan rahoitusosuudet, sisäiset</w:t>
      </w:r>
    </w:p>
    <w:p w14:paraId="58C244A9" w14:textId="77777777" w:rsidR="00230232" w:rsidRDefault="00022EB6" w:rsidP="00022EB6">
      <w:pPr>
        <w:pStyle w:val="Leipteksti"/>
        <w:numPr>
          <w:ilvl w:val="0"/>
          <w:numId w:val="34"/>
        </w:numPr>
      </w:pPr>
      <w:r w:rsidRPr="0035639D">
        <w:rPr>
          <w:i/>
          <w:iCs/>
        </w:rPr>
        <w:t>Kustannusten korvaus</w:t>
      </w:r>
      <w:r>
        <w:t xml:space="preserve">, jossa maksaja saa vastikkeen omaan toimintaansa on toiminnan kulua </w:t>
      </w:r>
      <w:r w:rsidR="002008A1" w:rsidRPr="00B6026B">
        <w:t>(4-alk</w:t>
      </w:r>
      <w:r>
        <w:t>uinen</w:t>
      </w:r>
      <w:r w:rsidR="002008A1" w:rsidRPr="00B6026B">
        <w:t xml:space="preserve"> l</w:t>
      </w:r>
      <w:r>
        <w:t xml:space="preserve">iikekirjanpidon </w:t>
      </w:r>
      <w:r w:rsidR="002008A1" w:rsidRPr="00B6026B">
        <w:t>tili)</w:t>
      </w:r>
      <w:r>
        <w:t>, sillä kustannusten korvaaja saa vastikkeen omaan toimintaansa</w:t>
      </w:r>
      <w:r w:rsidR="00230232">
        <w:t>.</w:t>
      </w:r>
    </w:p>
    <w:p w14:paraId="44A3B846" w14:textId="5A3A3F41" w:rsidR="00476DC5" w:rsidRDefault="00230232" w:rsidP="00230232">
      <w:pPr>
        <w:pStyle w:val="Leipteksti"/>
        <w:numPr>
          <w:ilvl w:val="1"/>
          <w:numId w:val="34"/>
        </w:numPr>
      </w:pPr>
      <w:r w:rsidRPr="00230232">
        <w:t xml:space="preserve">Esimerkiksi rahaston maksaessa </w:t>
      </w:r>
      <w:r w:rsidR="00FE5330">
        <w:t xml:space="preserve">lakisääteistä </w:t>
      </w:r>
      <w:r w:rsidRPr="00230232">
        <w:t xml:space="preserve">kustannusten korvausta sen </w:t>
      </w:r>
      <w:r w:rsidR="00FE5330">
        <w:t>tehtävien</w:t>
      </w:r>
      <w:r w:rsidRPr="00230232">
        <w:t xml:space="preserve"> hoidosta ministeriöille</w:t>
      </w:r>
      <w:r w:rsidRPr="00FE5330">
        <w:rPr>
          <w:color w:val="FF0000"/>
        </w:rPr>
        <w:t xml:space="preserve"> </w:t>
      </w:r>
      <w:r>
        <w:t xml:space="preserve">(taulukon kohta 4); </w:t>
      </w:r>
      <w:r w:rsidRPr="00230232">
        <w:t>43968 Yhteistoiminnan kustannusten korvaukset, sisäiset</w:t>
      </w:r>
    </w:p>
    <w:p w14:paraId="154D3E51" w14:textId="77777777" w:rsidR="00A34729" w:rsidRDefault="00A34729" w:rsidP="00476DC5"/>
    <w:p w14:paraId="4304226B" w14:textId="77777777" w:rsidR="00A34729" w:rsidRDefault="00A34729" w:rsidP="00476DC5"/>
    <w:p w14:paraId="4491260F" w14:textId="77777777" w:rsidR="00A34729" w:rsidRDefault="00A34729" w:rsidP="00476DC5"/>
    <w:p w14:paraId="08EC956D" w14:textId="77777777" w:rsidR="00A34729" w:rsidRDefault="00A34729" w:rsidP="00476DC5"/>
    <w:p w14:paraId="263C71E4" w14:textId="77777777" w:rsidR="00A34729" w:rsidRDefault="00A34729" w:rsidP="00476DC5"/>
    <w:p w14:paraId="3953ADAB" w14:textId="0F8AD793" w:rsidR="00022EB6" w:rsidRDefault="00A34729" w:rsidP="00A34729">
      <w:pPr>
        <w:pStyle w:val="Leipteksti"/>
      </w:pPr>
      <w:r w:rsidRPr="00A34729">
        <w:rPr>
          <w:b/>
          <w:bCs/>
        </w:rPr>
        <w:t>Taulukko 2:</w:t>
      </w:r>
      <w:r w:rsidRPr="00A34729">
        <w:t xml:space="preserve"> Toiminnan eri luonteet ja kirjausohjeet eri toimijoiden välillä. Uudet sisäiset liikekirjanpidon tilit on merkitty taulukossa sinisellä.</w:t>
      </w:r>
      <w:r>
        <w:t xml:space="preserve"> (taulukko seuraavalla sivulla)</w:t>
      </w:r>
      <w:r w:rsidR="00476DC5">
        <w:br w:type="page"/>
      </w:r>
    </w:p>
    <w:tbl>
      <w:tblPr>
        <w:tblStyle w:val="TaulukkoRuudukko"/>
        <w:tblW w:w="0" w:type="auto"/>
        <w:tblInd w:w="846" w:type="dxa"/>
        <w:tblLook w:val="04A0" w:firstRow="1" w:lastRow="0" w:firstColumn="1" w:lastColumn="0" w:noHBand="0" w:noVBand="1"/>
      </w:tblPr>
      <w:tblGrid>
        <w:gridCol w:w="3118"/>
        <w:gridCol w:w="3828"/>
        <w:gridCol w:w="2403"/>
      </w:tblGrid>
      <w:tr w:rsidR="0084465C" w:rsidRPr="0054252A" w14:paraId="18785F85" w14:textId="77777777" w:rsidTr="00A34729">
        <w:trPr>
          <w:trHeight w:val="558"/>
        </w:trPr>
        <w:tc>
          <w:tcPr>
            <w:tcW w:w="3118" w:type="dxa"/>
          </w:tcPr>
          <w:p w14:paraId="12B99FE2" w14:textId="26A8031B" w:rsidR="0084465C" w:rsidRPr="0054252A" w:rsidRDefault="0084465C" w:rsidP="0084465C">
            <w:pPr>
              <w:pStyle w:val="Leipteksti"/>
              <w:ind w:left="0"/>
              <w:rPr>
                <w:b/>
                <w:bCs/>
                <w:sz w:val="20"/>
                <w:szCs w:val="20"/>
              </w:rPr>
            </w:pPr>
            <w:r w:rsidRPr="0054252A">
              <w:rPr>
                <w:b/>
                <w:bCs/>
                <w:sz w:val="20"/>
                <w:szCs w:val="20"/>
              </w:rPr>
              <w:t>Toiminnan luonne</w:t>
            </w:r>
          </w:p>
        </w:tc>
        <w:tc>
          <w:tcPr>
            <w:tcW w:w="3828" w:type="dxa"/>
          </w:tcPr>
          <w:p w14:paraId="45A59877" w14:textId="77777777" w:rsidR="003E788E" w:rsidRPr="0054252A" w:rsidRDefault="0084465C" w:rsidP="003E788E">
            <w:pPr>
              <w:pStyle w:val="Leipteksti"/>
              <w:spacing w:after="0"/>
              <w:ind w:left="0"/>
              <w:rPr>
                <w:b/>
                <w:bCs/>
                <w:sz w:val="20"/>
                <w:szCs w:val="20"/>
              </w:rPr>
            </w:pPr>
            <w:r w:rsidRPr="0054252A">
              <w:rPr>
                <w:b/>
                <w:bCs/>
                <w:sz w:val="20"/>
                <w:szCs w:val="20"/>
              </w:rPr>
              <w:t xml:space="preserve">Rahoittajan / maksajan </w:t>
            </w:r>
          </w:p>
          <w:p w14:paraId="76375F4A" w14:textId="2057069E" w:rsidR="0084465C" w:rsidRPr="0054252A" w:rsidRDefault="0084465C" w:rsidP="003E788E">
            <w:pPr>
              <w:pStyle w:val="Leipteksti"/>
              <w:spacing w:after="0"/>
              <w:ind w:left="0"/>
              <w:rPr>
                <w:b/>
                <w:bCs/>
                <w:sz w:val="20"/>
                <w:szCs w:val="20"/>
              </w:rPr>
            </w:pPr>
            <w:r w:rsidRPr="0054252A">
              <w:rPr>
                <w:b/>
                <w:bCs/>
                <w:sz w:val="20"/>
                <w:szCs w:val="20"/>
              </w:rPr>
              <w:t>liikekirjanpidon tili</w:t>
            </w:r>
          </w:p>
        </w:tc>
        <w:tc>
          <w:tcPr>
            <w:tcW w:w="2403" w:type="dxa"/>
          </w:tcPr>
          <w:p w14:paraId="454F90F2" w14:textId="0542680D" w:rsidR="00A71CE3" w:rsidRPr="0054252A" w:rsidRDefault="0084465C" w:rsidP="00A71CE3">
            <w:pPr>
              <w:pStyle w:val="Leipteksti"/>
              <w:spacing w:after="0"/>
              <w:ind w:left="0"/>
              <w:rPr>
                <w:b/>
                <w:bCs/>
                <w:sz w:val="20"/>
                <w:szCs w:val="20"/>
              </w:rPr>
            </w:pPr>
            <w:r w:rsidRPr="0054252A">
              <w:rPr>
                <w:b/>
                <w:bCs/>
                <w:sz w:val="20"/>
                <w:szCs w:val="20"/>
              </w:rPr>
              <w:t xml:space="preserve">Rahoituksen / korvauksen saajan </w:t>
            </w:r>
            <w:proofErr w:type="spellStart"/>
            <w:r w:rsidRPr="0054252A">
              <w:rPr>
                <w:b/>
                <w:bCs/>
                <w:sz w:val="20"/>
                <w:szCs w:val="20"/>
              </w:rPr>
              <w:t>l</w:t>
            </w:r>
            <w:r w:rsidR="00476DC5">
              <w:rPr>
                <w:b/>
                <w:bCs/>
                <w:sz w:val="20"/>
                <w:szCs w:val="20"/>
              </w:rPr>
              <w:t>kp</w:t>
            </w:r>
            <w:proofErr w:type="spellEnd"/>
            <w:r w:rsidR="00476DC5">
              <w:rPr>
                <w:b/>
                <w:bCs/>
                <w:sz w:val="20"/>
                <w:szCs w:val="20"/>
              </w:rPr>
              <w:t>-</w:t>
            </w:r>
            <w:r w:rsidRPr="0054252A">
              <w:rPr>
                <w:b/>
                <w:bCs/>
                <w:sz w:val="20"/>
                <w:szCs w:val="20"/>
              </w:rPr>
              <w:t>tili</w:t>
            </w:r>
          </w:p>
        </w:tc>
      </w:tr>
      <w:tr w:rsidR="0084465C" w:rsidRPr="0054252A" w14:paraId="540EB827" w14:textId="77777777" w:rsidTr="0054252A">
        <w:tc>
          <w:tcPr>
            <w:tcW w:w="3118" w:type="dxa"/>
          </w:tcPr>
          <w:p w14:paraId="5748D102"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 xml:space="preserve">1) Yhteisrahoitteinen toiminta </w:t>
            </w:r>
          </w:p>
          <w:p w14:paraId="1F8725DA"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i/>
                <w:iCs/>
                <w:color w:val="000000"/>
                <w:kern w:val="24"/>
                <w:sz w:val="18"/>
                <w:szCs w:val="18"/>
              </w:rPr>
              <w:t>Rahoittaja ei saa välitöntä vastiketta ja toiminta on rahoituksen saajalle vapaaehtoista (ei lakisääteisesti pakollisiin viranomaistehtäviin liittyvää).</w:t>
            </w:r>
          </w:p>
          <w:p w14:paraId="5CF52F5B" w14:textId="77777777" w:rsidR="0084465C" w:rsidRPr="0054252A" w:rsidRDefault="0084465C" w:rsidP="0084465C">
            <w:pPr>
              <w:pStyle w:val="Leipteksti"/>
              <w:ind w:left="0"/>
              <w:rPr>
                <w:sz w:val="18"/>
                <w:szCs w:val="18"/>
              </w:rPr>
            </w:pPr>
          </w:p>
        </w:tc>
        <w:tc>
          <w:tcPr>
            <w:tcW w:w="3828" w:type="dxa"/>
          </w:tcPr>
          <w:p w14:paraId="0CB173B9"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 xml:space="preserve">Rahoitetaan toista kirjanpitovelvollista (rahoittajana liikelaitos / rahasto tai virasto rahoittaa liikelaitosta tai rahastoa): </w:t>
            </w:r>
          </w:p>
          <w:p w14:paraId="0EB14752" w14:textId="551907D3" w:rsidR="0084465C" w:rsidRPr="0054252A" w:rsidRDefault="0084465C" w:rsidP="0084465C">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 xml:space="preserve">82329 Yhteisrahoitteisen toiminnan rahoitusosuudet, Metsähallitus, sisäiset / </w:t>
            </w:r>
          </w:p>
          <w:p w14:paraId="4209C75B" w14:textId="6093DDFE" w:rsidR="0084465C" w:rsidRPr="0054252A" w:rsidRDefault="0084465C" w:rsidP="0084465C">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82979 Yhteisrahoitteisen toiminnan rahoitusosuudet, valtionhallinto, sisäiset</w:t>
            </w:r>
          </w:p>
          <w:p w14:paraId="0C31CFF5"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Rahoitetaan saman kirjanpitovelvollisen toista toimijaa (virasto rahoittaa toista virastoa):</w:t>
            </w:r>
          </w:p>
          <w:p w14:paraId="68E7B5D1" w14:textId="77777777" w:rsidR="0084465C" w:rsidRPr="0054252A" w:rsidRDefault="0084465C" w:rsidP="003E788E">
            <w:pPr>
              <w:pStyle w:val="NormaaliWWW"/>
              <w:spacing w:before="0" w:beforeAutospacing="0" w:after="0" w:afterAutospacing="0"/>
              <w:rPr>
                <w:rFonts w:ascii="Arial" w:eastAsia="+mn-ea" w:hAnsi="Arial" w:cs="+mn-cs"/>
                <w:color w:val="000000"/>
                <w:kern w:val="24"/>
                <w:sz w:val="18"/>
                <w:szCs w:val="18"/>
              </w:rPr>
            </w:pPr>
            <w:r w:rsidRPr="0054252A">
              <w:rPr>
                <w:rFonts w:ascii="Arial" w:eastAsia="+mn-ea" w:hAnsi="Arial" w:cs="+mn-cs"/>
                <w:color w:val="000000"/>
                <w:kern w:val="24"/>
                <w:sz w:val="18"/>
                <w:szCs w:val="18"/>
              </w:rPr>
              <w:t>43978 Yhteisrahoitteisen toiminnan rahoitusosuudet, sisäiset</w:t>
            </w:r>
          </w:p>
          <w:p w14:paraId="45269F2F" w14:textId="243967F5" w:rsidR="003E788E" w:rsidRPr="0054252A" w:rsidRDefault="003E788E" w:rsidP="003E788E">
            <w:pPr>
              <w:pStyle w:val="NormaaliWWW"/>
              <w:spacing w:before="0" w:beforeAutospacing="0" w:after="0" w:afterAutospacing="0"/>
              <w:rPr>
                <w:sz w:val="18"/>
                <w:szCs w:val="18"/>
              </w:rPr>
            </w:pPr>
          </w:p>
        </w:tc>
        <w:tc>
          <w:tcPr>
            <w:tcW w:w="2403" w:type="dxa"/>
          </w:tcPr>
          <w:p w14:paraId="0C3BFC76"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color w:val="000000"/>
                <w:kern w:val="24"/>
                <w:sz w:val="18"/>
                <w:szCs w:val="18"/>
              </w:rPr>
              <w:t>39780 Yhteisrahoitteisen toiminnan tuotot, sisäiset</w:t>
            </w:r>
          </w:p>
          <w:p w14:paraId="75B5A1D7" w14:textId="77777777" w:rsidR="0084465C" w:rsidRPr="0054252A" w:rsidRDefault="0084465C" w:rsidP="0084465C">
            <w:pPr>
              <w:pStyle w:val="Leipteksti"/>
              <w:ind w:left="0"/>
              <w:rPr>
                <w:sz w:val="18"/>
                <w:szCs w:val="18"/>
              </w:rPr>
            </w:pPr>
          </w:p>
        </w:tc>
      </w:tr>
      <w:tr w:rsidR="0084465C" w:rsidRPr="0054252A" w14:paraId="63D5656B" w14:textId="77777777" w:rsidTr="0054252A">
        <w:tc>
          <w:tcPr>
            <w:tcW w:w="3118" w:type="dxa"/>
          </w:tcPr>
          <w:p w14:paraId="100F5265"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2) Kustannusten korvaus lakisääteisten tehtävien toteuttamisesta</w:t>
            </w:r>
            <w:r w:rsidRPr="0054252A">
              <w:rPr>
                <w:rFonts w:ascii="Arial" w:eastAsia="+mn-ea" w:hAnsi="Arial" w:cs="+mn-cs"/>
                <w:i/>
                <w:iCs/>
                <w:color w:val="000000"/>
                <w:kern w:val="24"/>
                <w:sz w:val="18"/>
                <w:szCs w:val="18"/>
              </w:rPr>
              <w:t xml:space="preserve">, </w:t>
            </w:r>
            <w:r w:rsidRPr="0054252A">
              <w:rPr>
                <w:rFonts w:ascii="Arial" w:eastAsia="+mn-ea" w:hAnsi="Arial" w:cs="+mn-cs"/>
                <w:b/>
                <w:bCs/>
                <w:i/>
                <w:iCs/>
                <w:color w:val="000000"/>
                <w:kern w:val="24"/>
                <w:sz w:val="18"/>
                <w:szCs w:val="18"/>
              </w:rPr>
              <w:t>ei välitöntä vastiketta</w:t>
            </w:r>
          </w:p>
          <w:p w14:paraId="53BBA488" w14:textId="351E187D" w:rsidR="0084465C" w:rsidRPr="0054252A" w:rsidRDefault="0084465C" w:rsidP="003E788E">
            <w:pPr>
              <w:pStyle w:val="NormaaliWWW"/>
              <w:spacing w:before="0" w:beforeAutospacing="0" w:after="0" w:afterAutospacing="0"/>
              <w:rPr>
                <w:sz w:val="18"/>
                <w:szCs w:val="18"/>
              </w:rPr>
            </w:pPr>
            <w:r w:rsidRPr="0054252A">
              <w:rPr>
                <w:rFonts w:ascii="Arial" w:eastAsia="+mn-ea" w:hAnsi="Arial" w:cs="+mn-cs"/>
                <w:i/>
                <w:iCs/>
                <w:color w:val="000000"/>
                <w:kern w:val="24"/>
                <w:sz w:val="18"/>
                <w:szCs w:val="18"/>
              </w:rPr>
              <w:t xml:space="preserve">Ml. määrärahan laskutus toiselta kirjanpitoyksiköltä tai ns. itselaskutuksella tapahtuva talousarviomenojen oikaisu kirjanpitoyksikön omassa kirjanpidossa, kun kyse ei ole yhteisrahoitteisesta toiminnasta. </w:t>
            </w:r>
          </w:p>
        </w:tc>
        <w:tc>
          <w:tcPr>
            <w:tcW w:w="3828" w:type="dxa"/>
          </w:tcPr>
          <w:p w14:paraId="096DC705"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Korvataan toisen kirjanpitovelvollisen kustannuksia (maksajana liikelaitos / rahasto tai virasto maksaa liikelaitokselle tai rahastolle):</w:t>
            </w:r>
          </w:p>
          <w:p w14:paraId="5378B0CE" w14:textId="6DA427DE" w:rsidR="0084465C" w:rsidRPr="0054252A" w:rsidRDefault="0084465C" w:rsidP="0084465C">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 xml:space="preserve">82328 Kustannusten korvaukset, Metsähallitus, sisäiset / </w:t>
            </w:r>
          </w:p>
          <w:p w14:paraId="5823AC32" w14:textId="4251C49B" w:rsidR="0084465C" w:rsidRPr="0054252A" w:rsidRDefault="0084465C" w:rsidP="0084465C">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82978 Kustannusten korvaukset, valtionhallinto, sisäiset</w:t>
            </w:r>
          </w:p>
          <w:p w14:paraId="6B91E070"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Korvataan saman kirjanpitovelvollisen toisen toimijan kustannuksia (virasto maksaa toiselle virastolle):</w:t>
            </w:r>
          </w:p>
          <w:p w14:paraId="1D3B0914" w14:textId="77777777" w:rsidR="0084465C" w:rsidRPr="0054252A" w:rsidRDefault="0084465C" w:rsidP="003E788E">
            <w:pPr>
              <w:pStyle w:val="NormaaliWWW"/>
              <w:spacing w:before="0" w:beforeAutospacing="0" w:after="0" w:afterAutospacing="0"/>
              <w:rPr>
                <w:rFonts w:ascii="Arial" w:eastAsia="+mn-ea" w:hAnsi="Arial" w:cs="+mn-cs"/>
                <w:color w:val="000000"/>
                <w:kern w:val="24"/>
                <w:sz w:val="18"/>
                <w:szCs w:val="18"/>
              </w:rPr>
            </w:pPr>
            <w:r w:rsidRPr="0054252A">
              <w:rPr>
                <w:rFonts w:ascii="Arial" w:eastAsia="+mn-ea" w:hAnsi="Arial" w:cs="+mn-cs"/>
                <w:color w:val="000000"/>
                <w:kern w:val="24"/>
                <w:sz w:val="18"/>
                <w:szCs w:val="18"/>
              </w:rPr>
              <w:t>43968 Yhteistoiminnan kustannusten korvaukset, sisäiset</w:t>
            </w:r>
          </w:p>
          <w:p w14:paraId="60A3D29E" w14:textId="1028625C" w:rsidR="003E788E" w:rsidRPr="0054252A" w:rsidRDefault="003E788E" w:rsidP="003E788E">
            <w:pPr>
              <w:pStyle w:val="NormaaliWWW"/>
              <w:spacing w:before="0" w:beforeAutospacing="0" w:after="0" w:afterAutospacing="0"/>
              <w:rPr>
                <w:sz w:val="18"/>
                <w:szCs w:val="18"/>
              </w:rPr>
            </w:pPr>
          </w:p>
        </w:tc>
        <w:tc>
          <w:tcPr>
            <w:tcW w:w="2403" w:type="dxa"/>
          </w:tcPr>
          <w:p w14:paraId="5F3554D4"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color w:val="000000"/>
                <w:kern w:val="24"/>
                <w:sz w:val="18"/>
                <w:szCs w:val="18"/>
              </w:rPr>
              <w:t>39670 Yhteistoiminnan kustannusten korvaukset, saadut, sisäiset</w:t>
            </w:r>
          </w:p>
          <w:p w14:paraId="07D3CFBE" w14:textId="77777777" w:rsidR="0084465C" w:rsidRPr="0054252A" w:rsidRDefault="0084465C" w:rsidP="0084465C">
            <w:pPr>
              <w:pStyle w:val="Leipteksti"/>
              <w:ind w:left="0"/>
              <w:rPr>
                <w:sz w:val="18"/>
                <w:szCs w:val="18"/>
              </w:rPr>
            </w:pPr>
          </w:p>
        </w:tc>
      </w:tr>
      <w:tr w:rsidR="0084465C" w:rsidRPr="0054252A" w14:paraId="36963C59" w14:textId="77777777" w:rsidTr="0054252A">
        <w:tc>
          <w:tcPr>
            <w:tcW w:w="3118" w:type="dxa"/>
          </w:tcPr>
          <w:p w14:paraId="09B7633D"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 xml:space="preserve">3) Metsähallituksen tulossopimusrahoitus </w:t>
            </w:r>
          </w:p>
          <w:p w14:paraId="5B66C4E5"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color w:val="000000"/>
                <w:kern w:val="24"/>
                <w:sz w:val="18"/>
                <w:szCs w:val="18"/>
              </w:rPr>
              <w:t xml:space="preserve">Vain MMM:n, </w:t>
            </w:r>
            <w:proofErr w:type="spellStart"/>
            <w:r w:rsidRPr="0054252A">
              <w:rPr>
                <w:rFonts w:ascii="Arial" w:eastAsia="+mn-ea" w:hAnsi="Arial" w:cs="+mn-cs"/>
                <w:color w:val="000000"/>
                <w:kern w:val="24"/>
                <w:sz w:val="18"/>
                <w:szCs w:val="18"/>
              </w:rPr>
              <w:t>YM:n</w:t>
            </w:r>
            <w:proofErr w:type="spellEnd"/>
            <w:r w:rsidRPr="0054252A">
              <w:rPr>
                <w:rFonts w:ascii="Arial" w:eastAsia="+mn-ea" w:hAnsi="Arial" w:cs="+mn-cs"/>
                <w:color w:val="000000"/>
                <w:kern w:val="24"/>
                <w:sz w:val="18"/>
                <w:szCs w:val="18"/>
              </w:rPr>
              <w:t xml:space="preserve"> ja Metsähallituksen käytössä. </w:t>
            </w:r>
          </w:p>
          <w:p w14:paraId="326C7ECB" w14:textId="77777777" w:rsidR="0084465C" w:rsidRPr="0054252A" w:rsidRDefault="0084465C" w:rsidP="003E788E">
            <w:pPr>
              <w:pStyle w:val="NormaaliWWW"/>
              <w:spacing w:before="0" w:beforeAutospacing="0" w:after="0" w:afterAutospacing="0"/>
              <w:rPr>
                <w:rFonts w:ascii="Arial" w:eastAsia="+mn-ea" w:hAnsi="Arial" w:cs="+mn-cs"/>
                <w:i/>
                <w:iCs/>
                <w:color w:val="000000"/>
                <w:kern w:val="24"/>
                <w:sz w:val="18"/>
                <w:szCs w:val="18"/>
              </w:rPr>
            </w:pPr>
            <w:r w:rsidRPr="0054252A">
              <w:rPr>
                <w:rFonts w:ascii="Arial" w:eastAsia="+mn-ea" w:hAnsi="Arial" w:cs="+mn-cs"/>
                <w:i/>
                <w:iCs/>
                <w:color w:val="000000"/>
                <w:kern w:val="24"/>
                <w:sz w:val="18"/>
                <w:szCs w:val="18"/>
              </w:rPr>
              <w:t>Vastaa luonteeltaan kohtaa 2, mutta seurataan omilla tileillään.</w:t>
            </w:r>
          </w:p>
          <w:p w14:paraId="0CA098F5" w14:textId="45C729DC" w:rsidR="003E788E" w:rsidRPr="0054252A" w:rsidRDefault="003E788E" w:rsidP="003E788E">
            <w:pPr>
              <w:pStyle w:val="NormaaliWWW"/>
              <w:spacing w:before="0" w:beforeAutospacing="0" w:after="0" w:afterAutospacing="0"/>
              <w:rPr>
                <w:sz w:val="18"/>
                <w:szCs w:val="18"/>
              </w:rPr>
            </w:pPr>
          </w:p>
        </w:tc>
        <w:tc>
          <w:tcPr>
            <w:tcW w:w="3828" w:type="dxa"/>
          </w:tcPr>
          <w:p w14:paraId="20022711"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Ministeriö maksaa Metsähallitukselle:</w:t>
            </w:r>
          </w:p>
          <w:p w14:paraId="0DA17406" w14:textId="7C2B1589" w:rsidR="0084465C" w:rsidRPr="0054252A" w:rsidRDefault="0084465C" w:rsidP="0084465C">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82327 Metsähallituksen tulossopimusrahoitus, sisäiset</w:t>
            </w:r>
          </w:p>
          <w:p w14:paraId="0818B5BD" w14:textId="77777777" w:rsidR="0084465C" w:rsidRPr="0054252A" w:rsidRDefault="0084465C" w:rsidP="0084465C">
            <w:pPr>
              <w:pStyle w:val="Leipteksti"/>
              <w:ind w:left="0"/>
              <w:rPr>
                <w:sz w:val="18"/>
                <w:szCs w:val="18"/>
              </w:rPr>
            </w:pPr>
          </w:p>
        </w:tc>
        <w:tc>
          <w:tcPr>
            <w:tcW w:w="2403" w:type="dxa"/>
          </w:tcPr>
          <w:p w14:paraId="6D4CF5CB" w14:textId="4DDD9EDC" w:rsidR="0084465C" w:rsidRPr="0054252A" w:rsidRDefault="0084465C" w:rsidP="0084465C">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 xml:space="preserve">39620 Metsähallituksen tulossopimusrahoitus, tuotot, sisäiset </w:t>
            </w:r>
          </w:p>
          <w:p w14:paraId="3700D91F" w14:textId="77777777" w:rsidR="0084465C" w:rsidRPr="0054252A" w:rsidRDefault="0084465C" w:rsidP="0084465C">
            <w:pPr>
              <w:pStyle w:val="Leipteksti"/>
              <w:ind w:left="0"/>
              <w:rPr>
                <w:sz w:val="18"/>
                <w:szCs w:val="18"/>
              </w:rPr>
            </w:pPr>
          </w:p>
        </w:tc>
      </w:tr>
      <w:tr w:rsidR="0084465C" w:rsidRPr="0054252A" w14:paraId="77FABDF3" w14:textId="77777777" w:rsidTr="0054252A">
        <w:tc>
          <w:tcPr>
            <w:tcW w:w="3118" w:type="dxa"/>
          </w:tcPr>
          <w:p w14:paraId="529675C1"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 xml:space="preserve">4) Muu kustannusten korvaus, </w:t>
            </w:r>
          </w:p>
          <w:p w14:paraId="71303E55"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i/>
                <w:iCs/>
                <w:color w:val="000000"/>
                <w:kern w:val="24"/>
                <w:sz w:val="18"/>
                <w:szCs w:val="18"/>
              </w:rPr>
              <w:t>vastike omaan toimintaan</w:t>
            </w:r>
          </w:p>
          <w:p w14:paraId="0A4823EC" w14:textId="77777777" w:rsidR="0084465C" w:rsidRPr="0054252A" w:rsidRDefault="0084465C" w:rsidP="003E788E">
            <w:pPr>
              <w:pStyle w:val="NormaaliWWW"/>
              <w:spacing w:before="0" w:beforeAutospacing="0" w:after="0" w:afterAutospacing="0"/>
              <w:rPr>
                <w:rFonts w:ascii="Arial" w:eastAsia="+mn-ea" w:hAnsi="Arial" w:cs="+mn-cs"/>
                <w:i/>
                <w:iCs/>
                <w:color w:val="000000"/>
                <w:kern w:val="24"/>
                <w:sz w:val="18"/>
                <w:szCs w:val="18"/>
              </w:rPr>
            </w:pPr>
            <w:r w:rsidRPr="0054252A">
              <w:rPr>
                <w:rFonts w:ascii="Arial" w:eastAsia="+mn-ea" w:hAnsi="Arial" w:cs="+mn-cs"/>
                <w:i/>
                <w:iCs/>
                <w:color w:val="000000"/>
                <w:kern w:val="24"/>
                <w:sz w:val="18"/>
                <w:szCs w:val="18"/>
              </w:rPr>
              <w:t>Esim. Virka-apu, henkilökierto.</w:t>
            </w:r>
          </w:p>
          <w:p w14:paraId="3C96041D" w14:textId="55C4E2F1" w:rsidR="003E788E" w:rsidRPr="0054252A" w:rsidRDefault="003E788E" w:rsidP="003E788E">
            <w:pPr>
              <w:pStyle w:val="NormaaliWWW"/>
              <w:spacing w:before="0" w:beforeAutospacing="0" w:after="0" w:afterAutospacing="0"/>
              <w:rPr>
                <w:sz w:val="18"/>
                <w:szCs w:val="18"/>
              </w:rPr>
            </w:pPr>
          </w:p>
        </w:tc>
        <w:tc>
          <w:tcPr>
            <w:tcW w:w="3828" w:type="dxa"/>
          </w:tcPr>
          <w:p w14:paraId="35B14D93"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Kaikissa tilanteissa:</w:t>
            </w:r>
          </w:p>
          <w:p w14:paraId="6DF9CFE6" w14:textId="77777777" w:rsidR="0084465C" w:rsidRPr="0054252A" w:rsidRDefault="0084465C" w:rsidP="0084465C">
            <w:pPr>
              <w:pStyle w:val="NormaaliWWW"/>
              <w:spacing w:before="0" w:beforeAutospacing="0" w:after="0" w:afterAutospacing="0"/>
              <w:rPr>
                <w:sz w:val="18"/>
                <w:szCs w:val="18"/>
              </w:rPr>
            </w:pPr>
            <w:r w:rsidRPr="0054252A">
              <w:rPr>
                <w:rFonts w:ascii="Arial" w:eastAsia="+mn-ea" w:hAnsi="Arial" w:cs="+mn-cs"/>
                <w:color w:val="000000"/>
                <w:kern w:val="24"/>
                <w:sz w:val="18"/>
                <w:szCs w:val="18"/>
              </w:rPr>
              <w:t>43968 Yhteistoiminnan kustannusten korvaukset, sisäiset</w:t>
            </w:r>
          </w:p>
          <w:p w14:paraId="6228A7F2" w14:textId="77777777" w:rsidR="0084465C" w:rsidRPr="0054252A" w:rsidRDefault="0084465C" w:rsidP="0084465C">
            <w:pPr>
              <w:pStyle w:val="Leipteksti"/>
              <w:ind w:left="0"/>
              <w:rPr>
                <w:sz w:val="18"/>
                <w:szCs w:val="18"/>
              </w:rPr>
            </w:pPr>
          </w:p>
        </w:tc>
        <w:tc>
          <w:tcPr>
            <w:tcW w:w="2403" w:type="dxa"/>
          </w:tcPr>
          <w:p w14:paraId="404D01ED" w14:textId="77777777" w:rsidR="0084465C" w:rsidRPr="0054252A" w:rsidRDefault="0084465C" w:rsidP="003E788E">
            <w:pPr>
              <w:pStyle w:val="NormaaliWWW"/>
              <w:spacing w:before="0" w:beforeAutospacing="0" w:after="0" w:afterAutospacing="0"/>
              <w:rPr>
                <w:sz w:val="18"/>
                <w:szCs w:val="18"/>
              </w:rPr>
            </w:pPr>
            <w:r w:rsidRPr="0054252A">
              <w:rPr>
                <w:rFonts w:ascii="Arial" w:eastAsia="+mn-ea" w:hAnsi="Arial" w:cs="+mn-cs"/>
                <w:color w:val="000000"/>
                <w:kern w:val="24"/>
                <w:sz w:val="18"/>
                <w:szCs w:val="18"/>
              </w:rPr>
              <w:t>39670 Yhteistoiminnan kustannusten korvaukset, saadut, sisäiset</w:t>
            </w:r>
          </w:p>
          <w:p w14:paraId="4CBFDFD5" w14:textId="77777777" w:rsidR="0084465C" w:rsidRPr="0054252A" w:rsidRDefault="0084465C" w:rsidP="003E788E">
            <w:pPr>
              <w:pStyle w:val="NormaaliWWW"/>
              <w:spacing w:before="0" w:beforeAutospacing="0" w:after="0" w:afterAutospacing="0"/>
              <w:rPr>
                <w:sz w:val="18"/>
                <w:szCs w:val="18"/>
              </w:rPr>
            </w:pPr>
          </w:p>
        </w:tc>
      </w:tr>
      <w:tr w:rsidR="0084465C" w:rsidRPr="0054252A" w14:paraId="3FD374C1" w14:textId="77777777" w:rsidTr="0054252A">
        <w:tc>
          <w:tcPr>
            <w:tcW w:w="3118" w:type="dxa"/>
          </w:tcPr>
          <w:p w14:paraId="24AF0FC3"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5) Vastikkeellinen hankinta</w:t>
            </w:r>
          </w:p>
          <w:p w14:paraId="6AFC7ABD"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i/>
                <w:iCs/>
                <w:color w:val="000000"/>
                <w:kern w:val="24"/>
                <w:sz w:val="18"/>
                <w:szCs w:val="18"/>
              </w:rPr>
              <w:t>Esim. Maksullinen toiminta (</w:t>
            </w:r>
            <w:proofErr w:type="spellStart"/>
            <w:r w:rsidRPr="0054252A">
              <w:rPr>
                <w:rFonts w:ascii="Arial" w:eastAsia="+mn-ea" w:hAnsi="Arial" w:cs="+mn-cs"/>
                <w:i/>
                <w:iCs/>
                <w:color w:val="000000"/>
                <w:kern w:val="24"/>
                <w:sz w:val="18"/>
                <w:szCs w:val="18"/>
              </w:rPr>
              <w:t>MpL</w:t>
            </w:r>
            <w:proofErr w:type="spellEnd"/>
            <w:r w:rsidRPr="0054252A">
              <w:rPr>
                <w:rFonts w:ascii="Arial" w:eastAsia="+mn-ea" w:hAnsi="Arial" w:cs="+mn-cs"/>
                <w:i/>
                <w:iCs/>
                <w:color w:val="000000"/>
                <w:kern w:val="24"/>
                <w:sz w:val="18"/>
                <w:szCs w:val="18"/>
              </w:rPr>
              <w:t xml:space="preserve"> tai erityislaki) tai muu toiminta kuin yllä mainittu toiminta.</w:t>
            </w:r>
          </w:p>
          <w:p w14:paraId="69560FBB" w14:textId="77777777" w:rsidR="0084465C" w:rsidRPr="0054252A" w:rsidRDefault="0084465C" w:rsidP="0084465C">
            <w:pPr>
              <w:pStyle w:val="Leipteksti"/>
              <w:ind w:left="0"/>
              <w:rPr>
                <w:sz w:val="18"/>
                <w:szCs w:val="18"/>
              </w:rPr>
            </w:pPr>
          </w:p>
        </w:tc>
        <w:tc>
          <w:tcPr>
            <w:tcW w:w="3828" w:type="dxa"/>
          </w:tcPr>
          <w:p w14:paraId="75A33114"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Kaikissa tilanteissa:</w:t>
            </w:r>
          </w:p>
          <w:p w14:paraId="109ED0E4"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color w:val="000000"/>
                <w:kern w:val="24"/>
                <w:sz w:val="18"/>
                <w:szCs w:val="18"/>
              </w:rPr>
              <w:t>Menolajin mukainen sisäinen kulutili, esim. 43280 Talous- ja henkilöstöhallinnon palvelujen ostot, sisäiset tai 43928 Asiantuntija- ja tutkimuspalvelut, sisäiset</w:t>
            </w:r>
          </w:p>
          <w:p w14:paraId="25A66DE6" w14:textId="77777777" w:rsidR="0084465C" w:rsidRPr="0054252A" w:rsidRDefault="0084465C" w:rsidP="0084465C">
            <w:pPr>
              <w:pStyle w:val="Leipteksti"/>
              <w:ind w:left="0"/>
              <w:rPr>
                <w:sz w:val="18"/>
                <w:szCs w:val="18"/>
              </w:rPr>
            </w:pPr>
          </w:p>
        </w:tc>
        <w:tc>
          <w:tcPr>
            <w:tcW w:w="2403" w:type="dxa"/>
          </w:tcPr>
          <w:p w14:paraId="03FF4977"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color w:val="000000"/>
                <w:kern w:val="24"/>
                <w:sz w:val="18"/>
                <w:szCs w:val="18"/>
              </w:rPr>
              <w:t xml:space="preserve">30xxx Maksullisen toiminnan tuotot, sisäiset </w:t>
            </w:r>
          </w:p>
          <w:p w14:paraId="5E9891F5" w14:textId="77777777" w:rsidR="0084465C" w:rsidRPr="0054252A" w:rsidRDefault="003E788E" w:rsidP="003E788E">
            <w:pPr>
              <w:pStyle w:val="NormaaliWWW"/>
              <w:spacing w:before="0" w:beforeAutospacing="0" w:after="0" w:afterAutospacing="0"/>
              <w:rPr>
                <w:rFonts w:ascii="Arial" w:eastAsia="+mn-ea" w:hAnsi="Arial" w:cs="+mn-cs"/>
                <w:color w:val="000000"/>
                <w:kern w:val="24"/>
                <w:sz w:val="18"/>
                <w:szCs w:val="18"/>
              </w:rPr>
            </w:pPr>
            <w:r w:rsidRPr="0054252A">
              <w:rPr>
                <w:rFonts w:ascii="Arial" w:eastAsia="+mn-ea" w:hAnsi="Arial" w:cs="+mn-cs"/>
                <w:color w:val="000000"/>
                <w:kern w:val="24"/>
                <w:sz w:val="18"/>
                <w:szCs w:val="18"/>
              </w:rPr>
              <w:t xml:space="preserve">(Mahdollisesti joissain tilanteissa 398xx Muut tuotot, sisäiset, ellei maksullista toimintaa tai edellä kuvattua muuta kustannusten korvausta) </w:t>
            </w:r>
          </w:p>
          <w:p w14:paraId="7CD2D8C8" w14:textId="5C9A8DAD" w:rsidR="003E788E" w:rsidRPr="0054252A" w:rsidRDefault="003E788E" w:rsidP="003E788E">
            <w:pPr>
              <w:pStyle w:val="NormaaliWWW"/>
              <w:spacing w:before="0" w:beforeAutospacing="0" w:after="0" w:afterAutospacing="0"/>
              <w:rPr>
                <w:sz w:val="18"/>
                <w:szCs w:val="18"/>
              </w:rPr>
            </w:pPr>
          </w:p>
        </w:tc>
      </w:tr>
      <w:tr w:rsidR="0084465C" w:rsidRPr="0054252A" w14:paraId="53D405C6" w14:textId="77777777" w:rsidTr="0054252A">
        <w:trPr>
          <w:trHeight w:val="675"/>
        </w:trPr>
        <w:tc>
          <w:tcPr>
            <w:tcW w:w="3118" w:type="dxa"/>
          </w:tcPr>
          <w:p w14:paraId="656FCEC0"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 xml:space="preserve">6) Tuki, joka ei ole sidottu aiheutuneisiin kustannuksiin </w:t>
            </w:r>
            <w:r w:rsidRPr="0054252A">
              <w:rPr>
                <w:rFonts w:ascii="Arial" w:eastAsia="+mn-ea" w:hAnsi="Arial" w:cs="+mn-cs"/>
                <w:color w:val="000000"/>
                <w:kern w:val="24"/>
                <w:sz w:val="18"/>
                <w:szCs w:val="18"/>
              </w:rPr>
              <w:t>(vaan esim. pinta-alaan, eläin/ kasvilajiin tai eläinten lukumäärään</w:t>
            </w:r>
            <w:r w:rsidRPr="0054252A">
              <w:rPr>
                <w:rFonts w:ascii="Arial" w:eastAsia="+mn-ea" w:hAnsi="Arial" w:cs="+mn-cs"/>
                <w:b/>
                <w:bCs/>
                <w:color w:val="000000"/>
                <w:kern w:val="24"/>
                <w:sz w:val="18"/>
                <w:szCs w:val="18"/>
              </w:rPr>
              <w:t>), ja on tarkoitettu tukemaan tuensaajan harjoittamaa toimintaa.</w:t>
            </w:r>
          </w:p>
          <w:p w14:paraId="56828A2F" w14:textId="77777777" w:rsidR="0084465C" w:rsidRPr="0054252A" w:rsidRDefault="003E788E" w:rsidP="003E788E">
            <w:pPr>
              <w:pStyle w:val="NormaaliWWW"/>
              <w:spacing w:before="0" w:beforeAutospacing="0" w:after="0" w:afterAutospacing="0"/>
              <w:rPr>
                <w:rFonts w:ascii="Arial" w:eastAsia="+mn-ea" w:hAnsi="Arial" w:cs="+mn-cs"/>
                <w:i/>
                <w:iCs/>
                <w:color w:val="000000"/>
                <w:kern w:val="24"/>
                <w:sz w:val="18"/>
                <w:szCs w:val="18"/>
              </w:rPr>
            </w:pPr>
            <w:r w:rsidRPr="0054252A">
              <w:rPr>
                <w:rFonts w:ascii="Arial" w:eastAsia="+mn-ea" w:hAnsi="Arial" w:cs="+mn-cs"/>
                <w:i/>
                <w:iCs/>
                <w:color w:val="000000"/>
                <w:kern w:val="24"/>
                <w:sz w:val="18"/>
                <w:szCs w:val="18"/>
              </w:rPr>
              <w:t>Esim. Maataloustuki</w:t>
            </w:r>
          </w:p>
          <w:p w14:paraId="2E32F2F2" w14:textId="6BCD4EC7" w:rsidR="005F5BB5" w:rsidRPr="0054252A" w:rsidRDefault="005F5BB5" w:rsidP="003E788E">
            <w:pPr>
              <w:pStyle w:val="NormaaliWWW"/>
              <w:spacing w:before="0" w:beforeAutospacing="0" w:after="0" w:afterAutospacing="0"/>
              <w:rPr>
                <w:sz w:val="18"/>
                <w:szCs w:val="18"/>
              </w:rPr>
            </w:pPr>
          </w:p>
        </w:tc>
        <w:tc>
          <w:tcPr>
            <w:tcW w:w="3828" w:type="dxa"/>
          </w:tcPr>
          <w:p w14:paraId="21AA8838"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Maksetaan toiselle kirjanpitovelvolliselle:</w:t>
            </w:r>
          </w:p>
          <w:p w14:paraId="26389699" w14:textId="3B0EE7E5" w:rsidR="003E788E" w:rsidRPr="0054252A" w:rsidRDefault="003E788E" w:rsidP="003E788E">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 xml:space="preserve">82328 Kustannusten korvaukset, Metsähallitus, sisäiset / </w:t>
            </w:r>
          </w:p>
          <w:p w14:paraId="63F645A5" w14:textId="2CC7AEF0" w:rsidR="003E788E" w:rsidRPr="0054252A" w:rsidRDefault="003E788E" w:rsidP="003E788E">
            <w:pPr>
              <w:pStyle w:val="NormaaliWWW"/>
              <w:spacing w:before="0" w:beforeAutospacing="0" w:after="0" w:afterAutospacing="0"/>
              <w:rPr>
                <w:color w:val="0070C0"/>
                <w:sz w:val="18"/>
                <w:szCs w:val="18"/>
              </w:rPr>
            </w:pPr>
            <w:r w:rsidRPr="0054252A">
              <w:rPr>
                <w:rFonts w:ascii="Arial" w:eastAsia="+mn-ea" w:hAnsi="Arial" w:cs="+mn-cs"/>
                <w:color w:val="0070C0"/>
                <w:kern w:val="24"/>
                <w:sz w:val="18"/>
                <w:szCs w:val="18"/>
              </w:rPr>
              <w:t>82978 Kustannusten korvaukset, valtionhallinto, sisäiset</w:t>
            </w:r>
          </w:p>
          <w:p w14:paraId="79DAB184"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b/>
                <w:bCs/>
                <w:color w:val="000000"/>
                <w:kern w:val="24"/>
                <w:sz w:val="18"/>
                <w:szCs w:val="18"/>
              </w:rPr>
              <w:t>Maksetaan saman kirjanpitovelvollisen toiselle toimijalle:</w:t>
            </w:r>
          </w:p>
          <w:p w14:paraId="739EF7CA" w14:textId="1AAC4612" w:rsidR="0084465C" w:rsidRPr="0054252A" w:rsidRDefault="003E788E" w:rsidP="003E788E">
            <w:pPr>
              <w:pStyle w:val="NormaaliWWW"/>
              <w:spacing w:before="0" w:beforeAutospacing="0" w:after="0" w:afterAutospacing="0"/>
              <w:rPr>
                <w:sz w:val="18"/>
                <w:szCs w:val="18"/>
              </w:rPr>
            </w:pPr>
            <w:r w:rsidRPr="0054252A">
              <w:rPr>
                <w:rFonts w:ascii="Arial" w:eastAsia="+mn-ea" w:hAnsi="Arial" w:cs="+mn-cs"/>
                <w:color w:val="000000"/>
                <w:kern w:val="24"/>
                <w:sz w:val="18"/>
                <w:szCs w:val="18"/>
              </w:rPr>
              <w:t xml:space="preserve">43968 Yhteistoiminnan kustannusten korvaukset, </w:t>
            </w:r>
            <w:proofErr w:type="spellStart"/>
            <w:r w:rsidRPr="0054252A">
              <w:rPr>
                <w:rFonts w:ascii="Arial" w:eastAsia="+mn-ea" w:hAnsi="Arial" w:cs="+mn-cs"/>
                <w:color w:val="000000"/>
                <w:kern w:val="24"/>
                <w:sz w:val="18"/>
                <w:szCs w:val="18"/>
              </w:rPr>
              <w:t>sisäise</w:t>
            </w:r>
            <w:proofErr w:type="spellEnd"/>
          </w:p>
        </w:tc>
        <w:tc>
          <w:tcPr>
            <w:tcW w:w="2403" w:type="dxa"/>
          </w:tcPr>
          <w:p w14:paraId="1907C410" w14:textId="77777777" w:rsidR="003E788E" w:rsidRPr="0054252A" w:rsidRDefault="003E788E" w:rsidP="003E788E">
            <w:pPr>
              <w:pStyle w:val="NormaaliWWW"/>
              <w:spacing w:before="0" w:beforeAutospacing="0" w:after="0" w:afterAutospacing="0"/>
              <w:rPr>
                <w:sz w:val="18"/>
                <w:szCs w:val="18"/>
              </w:rPr>
            </w:pPr>
            <w:r w:rsidRPr="0054252A">
              <w:rPr>
                <w:rFonts w:ascii="Arial" w:eastAsia="+mn-ea" w:hAnsi="Arial" w:cs="+mn-cs"/>
                <w:color w:val="000000"/>
                <w:kern w:val="24"/>
                <w:sz w:val="18"/>
                <w:szCs w:val="18"/>
              </w:rPr>
              <w:t>39670 Yhteistoiminnan kustannusten korvaukset, saadut, sisäiset</w:t>
            </w:r>
          </w:p>
          <w:p w14:paraId="34950455" w14:textId="77777777" w:rsidR="0084465C" w:rsidRPr="0054252A" w:rsidRDefault="0084465C" w:rsidP="0084465C">
            <w:pPr>
              <w:pStyle w:val="Leipteksti"/>
              <w:ind w:left="0"/>
              <w:rPr>
                <w:sz w:val="18"/>
                <w:szCs w:val="18"/>
              </w:rPr>
            </w:pPr>
          </w:p>
        </w:tc>
      </w:tr>
    </w:tbl>
    <w:p w14:paraId="521ABB65" w14:textId="5D94058E" w:rsidR="00E40969" w:rsidRDefault="00A9738B" w:rsidP="0038257F">
      <w:pPr>
        <w:pStyle w:val="Otsikko2"/>
        <w:rPr>
          <w:b w:val="0"/>
          <w:bCs w:val="0"/>
        </w:rPr>
      </w:pPr>
      <w:bookmarkStart w:id="9" w:name="_Toc165374967"/>
      <w:r>
        <w:rPr>
          <w:b w:val="0"/>
          <w:bCs w:val="0"/>
        </w:rPr>
        <w:t>Muutokset k</w:t>
      </w:r>
      <w:r w:rsidRPr="00A9738B">
        <w:rPr>
          <w:b w:val="0"/>
          <w:bCs w:val="0"/>
        </w:rPr>
        <w:t>umppanikood</w:t>
      </w:r>
      <w:r>
        <w:rPr>
          <w:b w:val="0"/>
          <w:bCs w:val="0"/>
        </w:rPr>
        <w:t>eihin</w:t>
      </w:r>
      <w:r w:rsidRPr="00A9738B">
        <w:rPr>
          <w:b w:val="0"/>
          <w:bCs w:val="0"/>
        </w:rPr>
        <w:t xml:space="preserve"> ja sisäisten erien kirjauksiin tarkoitet</w:t>
      </w:r>
      <w:r>
        <w:rPr>
          <w:b w:val="0"/>
          <w:bCs w:val="0"/>
        </w:rPr>
        <w:t>tuihin</w:t>
      </w:r>
      <w:r w:rsidRPr="00A9738B">
        <w:rPr>
          <w:b w:val="0"/>
          <w:bCs w:val="0"/>
        </w:rPr>
        <w:t xml:space="preserve"> liikekirjanpidon til</w:t>
      </w:r>
      <w:r>
        <w:rPr>
          <w:b w:val="0"/>
          <w:bCs w:val="0"/>
        </w:rPr>
        <w:t>eihin</w:t>
      </w:r>
      <w:bookmarkEnd w:id="9"/>
      <w:r w:rsidRPr="009515AF">
        <w:rPr>
          <w:b w:val="0"/>
          <w:bCs w:val="0"/>
        </w:rPr>
        <w:t xml:space="preserve"> </w:t>
      </w:r>
    </w:p>
    <w:p w14:paraId="0C289BCB" w14:textId="12A5FAF8" w:rsidR="00DA5505" w:rsidRDefault="00DA5505" w:rsidP="00DA5505">
      <w:pPr>
        <w:pStyle w:val="Leipteksti"/>
      </w:pPr>
      <w:r>
        <w:t>Nykyisellään virastojen ja laitosten välisten tuotto-, kulu-, saatava- ja velkatapahtumien tunnisteena käytetään kumppanikoodia. Kumppanikoodi merkitään kirjauksille, joilla olevat erät eliminoidaan valtion tilinpäätöksessä. Eliminoitavat erät ovat liikekirjanpidon tilien sisäisiksi tai sekatileiksi luokitelluilla lisäjaotteluilla. Kumppanikoodi merkitään kaikille sisäisille tileille kirjattaville tapahtumille sekä kaikille sekatileille kirjattaville sisäisille tapahtumille. Sekatileillä olevilla muilla kuin sisäisillä tapahtumilla ei saa käyttää kumppanikoodia.</w:t>
      </w:r>
    </w:p>
    <w:p w14:paraId="3EB4AD38" w14:textId="33ADE880" w:rsidR="00DA5505" w:rsidRDefault="00DA5505" w:rsidP="00DA5505">
      <w:pPr>
        <w:pStyle w:val="Leipteksti"/>
      </w:pPr>
      <w:r>
        <w:t xml:space="preserve">Kumppanikoodina käytetään numerotunnusta, joka muodostuu kirjanpitoyksikön tai talousarvion ulkopuolella olevan valtion rahaston kolminumeroisesta tunnuksesta, jonka perään merkitään ’0’ (nolla). Kumppanikoodit ovat nähtävissä Valtiokonttorin julkaisemassa tiedotteessa </w:t>
      </w:r>
      <w:hyperlink r:id="rId14" w:history="1">
        <w:r w:rsidRPr="00153986">
          <w:rPr>
            <w:rStyle w:val="Hyperlinkki"/>
          </w:rPr>
          <w:t>Valtion kirjanpitoyksiköt, virastot ja laitokset sekä talousarvion ulkopuolella olevat valtion rahastot.</w:t>
        </w:r>
      </w:hyperlink>
    </w:p>
    <w:p w14:paraId="3EC2035A" w14:textId="23049887" w:rsidR="00E60703" w:rsidRDefault="00DA5505" w:rsidP="00DA5505">
      <w:pPr>
        <w:pStyle w:val="Leipteksti"/>
      </w:pPr>
      <w:r>
        <w:t xml:space="preserve">Valtiontalouden yhdistellyissä laskelmissa esitetään valtion talousarviotalouden, talousarvion ulkopuolella olevien rahastojen ja liikelaitosten tiedot. </w:t>
      </w:r>
      <w:r w:rsidR="00E60703">
        <w:t xml:space="preserve">Yhdisteltyjen laskelmien sisäisten erien eliminoimiseksi on tarpeen laajentaa sisäiset erät koskemaan virastojen, laitosten ja talousarvion ulkopuolella olevien rahastojen välisten erien lisäksi myös </w:t>
      </w:r>
      <w:proofErr w:type="spellStart"/>
      <w:proofErr w:type="gramStart"/>
      <w:r w:rsidR="00E60703">
        <w:t>edellämainittujen</w:t>
      </w:r>
      <w:proofErr w:type="spellEnd"/>
      <w:proofErr w:type="gramEnd"/>
      <w:r w:rsidR="00E60703">
        <w:t xml:space="preserve"> ja liikelaitosten välisiä eriä. </w:t>
      </w:r>
    </w:p>
    <w:p w14:paraId="4C20F750" w14:textId="23BF393C" w:rsidR="007D6562" w:rsidRDefault="00E60703" w:rsidP="007D6562">
      <w:pPr>
        <w:pStyle w:val="Leipteksti"/>
      </w:pPr>
      <w:r>
        <w:t xml:space="preserve">Tämän </w:t>
      </w:r>
      <w:proofErr w:type="gramStart"/>
      <w:r>
        <w:t>johdosta</w:t>
      </w:r>
      <w:proofErr w:type="gramEnd"/>
      <w:r>
        <w:t xml:space="preserve"> virastojen, laitosten tai talousarvion ulkopuolella olevien rahastojen on jatkossa käytettävä niiden ja valtion liikelaitosten välisissä erissä sisäisiä tai sekatilejä, ja käytettävä liikelaitosten kumppanikoodia.</w:t>
      </w:r>
      <w:r w:rsidR="007D6562">
        <w:t xml:space="preserve"> Myös joitain tilejä, jotka ovat olleet aikaisemmin ulkoisia, on tästä syystä muutettu sisäisiksi tileiksi (kuten 13100 Liikelaitosten pääomat ja 13110 Liikelaitoksiin muun oman pääoman ehdoin sijoitetut pääomat).</w:t>
      </w:r>
    </w:p>
    <w:p w14:paraId="4E43DE63" w14:textId="35F17CB6" w:rsidR="00E60703" w:rsidRDefault="00E60703" w:rsidP="00DA5505">
      <w:pPr>
        <w:pStyle w:val="Leipteksti"/>
      </w:pPr>
      <w:r>
        <w:t>Liikelaitoksia ovat</w:t>
      </w:r>
    </w:p>
    <w:p w14:paraId="151AA0F4" w14:textId="2E5194EF" w:rsidR="00E60703" w:rsidRDefault="00E60703" w:rsidP="00E60703">
      <w:pPr>
        <w:pStyle w:val="Leipteksti"/>
        <w:numPr>
          <w:ilvl w:val="0"/>
          <w:numId w:val="34"/>
        </w:numPr>
      </w:pPr>
      <w:r>
        <w:t>Metsähallitus</w:t>
      </w:r>
    </w:p>
    <w:p w14:paraId="38D467C4" w14:textId="0984D56F" w:rsidR="00E60703" w:rsidRDefault="00E60703" w:rsidP="00E60703">
      <w:pPr>
        <w:pStyle w:val="Leipteksti"/>
        <w:numPr>
          <w:ilvl w:val="0"/>
          <w:numId w:val="34"/>
        </w:numPr>
      </w:pPr>
      <w:r>
        <w:t>Senaatti-kiinteistöt</w:t>
      </w:r>
    </w:p>
    <w:p w14:paraId="4690160A" w14:textId="555F82D5" w:rsidR="00E60703" w:rsidRDefault="00E60703" w:rsidP="00E60703">
      <w:pPr>
        <w:pStyle w:val="Leipteksti"/>
        <w:numPr>
          <w:ilvl w:val="0"/>
          <w:numId w:val="34"/>
        </w:numPr>
      </w:pPr>
      <w:r>
        <w:t>Puolustuskiinteistöt</w:t>
      </w:r>
    </w:p>
    <w:p w14:paraId="2890B8E3" w14:textId="38751AB2" w:rsidR="00E60703" w:rsidRDefault="00E60703" w:rsidP="00E60703">
      <w:pPr>
        <w:pStyle w:val="Leipteksti"/>
      </w:pPr>
      <w:r>
        <w:t>Liikelaitosten kumppanikoodit ilmoitetaan myöhemmin.</w:t>
      </w:r>
    </w:p>
    <w:p w14:paraId="366EB92D" w14:textId="07DC623F" w:rsidR="00753831" w:rsidRPr="00DA5505" w:rsidRDefault="00753831" w:rsidP="00E60703">
      <w:pPr>
        <w:pStyle w:val="Leipteksti"/>
      </w:pPr>
      <w:r>
        <w:t>Liikelaitoksilla on myös tytäryhtiöitä. Tytäryhtiöitä EI käsitellä sisäisinä kumppaneina, vaan ulkoisina toimijoina.</w:t>
      </w:r>
    </w:p>
    <w:p w14:paraId="044E513D" w14:textId="77777777" w:rsidR="00F05796" w:rsidRDefault="00F05796" w:rsidP="00E40969">
      <w:pPr>
        <w:ind w:firstLine="1304"/>
      </w:pPr>
    </w:p>
    <w:p w14:paraId="13357858" w14:textId="77777777" w:rsidR="00A63DB5" w:rsidRPr="009515AF" w:rsidRDefault="00A63DB5" w:rsidP="00A63DB5">
      <w:pPr>
        <w:pStyle w:val="Otsikko3"/>
      </w:pPr>
      <w:bookmarkStart w:id="10" w:name="_Toc165374968"/>
      <w:r>
        <w:t>Sekatileistä pääosin luovutaan</w:t>
      </w:r>
      <w:bookmarkEnd w:id="10"/>
      <w:r>
        <w:t xml:space="preserve"> </w:t>
      </w:r>
    </w:p>
    <w:p w14:paraId="1646FD7B" w14:textId="77777777" w:rsidR="00753831" w:rsidRDefault="00494A64" w:rsidP="00494A64">
      <w:pPr>
        <w:pStyle w:val="Leipteksti"/>
      </w:pPr>
      <w:r>
        <w:t xml:space="preserve">Sekatileistä pääsääntöisesti luovutaan. Käytännössä tämä merkitsee sitä, että olemassa ollut sekatili muutetaan ulkoiseksi tiliksi, ja uutena perustetaan vastaava sisäinen tili. </w:t>
      </w:r>
    </w:p>
    <w:p w14:paraId="49E89672" w14:textId="284F5F74" w:rsidR="00494A64" w:rsidRDefault="00494A64" w:rsidP="00494A64">
      <w:pPr>
        <w:pStyle w:val="Leipteksti"/>
      </w:pPr>
      <w:r>
        <w:t xml:space="preserve">Esimerkiksi </w:t>
      </w:r>
      <w:r w:rsidR="00753831">
        <w:t xml:space="preserve">kaikki valtion henkilöiden koulutuspalvelujen ostot on </w:t>
      </w:r>
      <w:r w:rsidR="00BF21B7">
        <w:t>tähän asti</w:t>
      </w:r>
      <w:r w:rsidR="00753831">
        <w:t xml:space="preserve"> kirjattu tilille </w:t>
      </w:r>
      <w:r w:rsidR="00753831" w:rsidRPr="00BF21B7">
        <w:rPr>
          <w:i/>
          <w:iCs/>
        </w:rPr>
        <w:t>43300 Koulutuspalvelut</w:t>
      </w:r>
      <w:r w:rsidR="00753831">
        <w:t xml:space="preserve">, joka on ollut sekatili. Nyt tili </w:t>
      </w:r>
      <w:r w:rsidR="00753831" w:rsidRPr="00BF21B7">
        <w:rPr>
          <w:i/>
          <w:iCs/>
        </w:rPr>
        <w:t>43300 Koulutuspalvelut</w:t>
      </w:r>
      <w:r w:rsidR="00753831">
        <w:t xml:space="preserve"> muutetaan ulkoiseksi tiliksi, ja samassa yhteydessä perustetaan uusi tili </w:t>
      </w:r>
      <w:r w:rsidR="00753831" w:rsidRPr="00BF21B7">
        <w:rPr>
          <w:i/>
          <w:iCs/>
        </w:rPr>
        <w:t>43308</w:t>
      </w:r>
      <w:r w:rsidR="00BF21B7" w:rsidRPr="00BF21B7">
        <w:rPr>
          <w:i/>
          <w:iCs/>
        </w:rPr>
        <w:t xml:space="preserve"> Koulutuspalvelut, sisäiset</w:t>
      </w:r>
      <w:r w:rsidR="00BF21B7">
        <w:t xml:space="preserve"> valtion sisäisiä eriä varten.</w:t>
      </w:r>
      <w:r w:rsidR="00753831">
        <w:t xml:space="preserve"> </w:t>
      </w:r>
    </w:p>
    <w:p w14:paraId="4A23A5A8" w14:textId="77777777" w:rsidR="00A34729" w:rsidRPr="00494A64" w:rsidRDefault="00A34729" w:rsidP="00494A64">
      <w:pPr>
        <w:pStyle w:val="Leipteksti"/>
      </w:pPr>
    </w:p>
    <w:p w14:paraId="61EF29A7" w14:textId="58A4342C" w:rsidR="00FC6504" w:rsidRDefault="002D5AB4" w:rsidP="00FC6504">
      <w:pPr>
        <w:pStyle w:val="Otsikko2"/>
        <w:rPr>
          <w:b w:val="0"/>
          <w:bCs w:val="0"/>
        </w:rPr>
      </w:pPr>
      <w:bookmarkStart w:id="11" w:name="_Toc165374969"/>
      <w:r>
        <w:rPr>
          <w:b w:val="0"/>
          <w:bCs w:val="0"/>
        </w:rPr>
        <w:t>T</w:t>
      </w:r>
      <w:r w:rsidR="007373DA" w:rsidRPr="009515AF">
        <w:rPr>
          <w:b w:val="0"/>
          <w:bCs w:val="0"/>
        </w:rPr>
        <w:t>ilien ryhmittely vastaa</w:t>
      </w:r>
      <w:r>
        <w:rPr>
          <w:b w:val="0"/>
          <w:bCs w:val="0"/>
        </w:rPr>
        <w:t xml:space="preserve"> edelleen</w:t>
      </w:r>
      <w:r w:rsidR="007373DA" w:rsidRPr="009515AF">
        <w:rPr>
          <w:b w:val="0"/>
          <w:bCs w:val="0"/>
        </w:rPr>
        <w:t xml:space="preserve"> tuotto- ja kululaskelman ja taseen rivejä</w:t>
      </w:r>
      <w:bookmarkEnd w:id="11"/>
    </w:p>
    <w:p w14:paraId="283C7834" w14:textId="70780F93" w:rsidR="002E6347" w:rsidRDefault="002E6347" w:rsidP="000E5323">
      <w:pPr>
        <w:pStyle w:val="Leipteksti"/>
      </w:pPr>
      <w:r>
        <w:t>Liik</w:t>
      </w:r>
      <w:r w:rsidR="00546A48">
        <w:t>e</w:t>
      </w:r>
      <w:r>
        <w:t>kirjanpidon tilikartta on jo aiemmin pyritty muodostamaan siten, että tuotto- ja kululaskelman ja taseen riveillä ja liikekirjanpidon tilikartan ”hierarkiatasoilla” on mahdollisuuksien mukaan yhteys. Tämä merkitsee sitä, että tuotto- ja kululaskelman rivit muodostuvat pääsääntöisesti tilikartan 2-numeroisista tiliryhmistä, ja taseen rivit tilikartan 3-numeroisista tililajeista. Esimerkiksi tuotto- ja kululaskelman rivi ”Muut toiminnan tuotot” muodostuu tiliryhmään 39 Muut toiminnan tuotot sijoitetuista liikekirjanpidon tileistä. Vastaavasti esimerkiksi taseen rivi</w:t>
      </w:r>
      <w:r w:rsidR="000E5323">
        <w:t xml:space="preserve"> ”Aineettomat oikeudet” muodostuu tililajiin 112 Aineettomat oikeudet sijoitetuista liikekirjanpidon tileistä.</w:t>
      </w:r>
    </w:p>
    <w:p w14:paraId="0B0CF2C5" w14:textId="77777777" w:rsidR="000E5323" w:rsidRDefault="000E5323" w:rsidP="002E6347">
      <w:pPr>
        <w:pStyle w:val="Leipteksti"/>
      </w:pPr>
      <w:r>
        <w:t xml:space="preserve">Ylläkuvattua periaatetta pyritään noudattamaan mahdollisuuksien mukaan myös jatkossa. Jatkossa paitsi valtion, kirjanpitoyksikön ja rahaston </w:t>
      </w:r>
      <w:proofErr w:type="spellStart"/>
      <w:r>
        <w:t>tilinpäätöslaskelmissä</w:t>
      </w:r>
      <w:proofErr w:type="spellEnd"/>
      <w:r>
        <w:t xml:space="preserve">, myös yhdisteltyjen laskelmien tilinpäätöslaskelmissa pyritään noudattamaan samaa periaatetta. </w:t>
      </w:r>
    </w:p>
    <w:p w14:paraId="5424DE4E" w14:textId="66FD21AB" w:rsidR="0025090B" w:rsidRDefault="000E5323" w:rsidP="00786E82">
      <w:pPr>
        <w:pStyle w:val="Leipteksti"/>
      </w:pPr>
      <w:r>
        <w:t>Sen lisäksi, että uudet perustettavat tilit liitetään oikeaan tililuokkaan, -ryhmään ja -lajiin, samalla on ”siirretty” joitakin olemassa olevia tilejä uuteen paikkaan tilikartassa, jotta kuvattu periaate toteutuu nykyistä täydellisemmin. Käytännössä tämä on merkinnyt jonkin tilin lakkauttamista ja uuden, samansisältöisen tilin perustamista uudella numerolla, joka on sijoit</w:t>
      </w:r>
      <w:r w:rsidR="00546A48">
        <w:t>ettu</w:t>
      </w:r>
      <w:r>
        <w:t xml:space="preserve"> </w:t>
      </w:r>
      <w:r w:rsidR="00546A48">
        <w:t xml:space="preserve">kuvatun </w:t>
      </w:r>
      <w:r>
        <w:t>periaatteen muka</w:t>
      </w:r>
      <w:r w:rsidR="00546A48">
        <w:t>isesti</w:t>
      </w:r>
      <w:r>
        <w:t xml:space="preserve"> </w:t>
      </w:r>
      <w:r w:rsidR="00546A48">
        <w:t>ko. tilinpäätöslaskelman riviä vastaavaan</w:t>
      </w:r>
      <w:r>
        <w:t xml:space="preserve"> tiliryhmään tai tililajiin. </w:t>
      </w:r>
      <w:r w:rsidR="0025090B">
        <w:t xml:space="preserve">Esimerkiksi tili 19580 </w:t>
      </w:r>
      <w:r w:rsidR="0025090B" w:rsidRPr="0076678F">
        <w:t>Valtion kassatalouden piirissä olevat talousarvion ulkopuolella olevien valtion rahastojen varat</w:t>
      </w:r>
      <w:r w:rsidR="0025090B">
        <w:t xml:space="preserve"> lakkautetaan ja sen tilalle perustetaan samanniminen ja samansisältöinen tili 19600. Samalla perustetaan uusi tililaji ”Yhdystilisaatava”, joka vastaa rahaston taseessa riviä ”Yhdystilisaatava”</w:t>
      </w:r>
      <w:r w:rsidR="002E454D">
        <w:t>.</w:t>
      </w:r>
    </w:p>
    <w:p w14:paraId="3AC77B44" w14:textId="3CC1C38F" w:rsidR="00546A48" w:rsidRDefault="0025090B" w:rsidP="002E6347">
      <w:pPr>
        <w:pStyle w:val="Leipteksti"/>
      </w:pPr>
      <w:r>
        <w:t>Periaatteesta poiketaan joissain tapauksissa perustelluista syistä. Esimerkiksi t</w:t>
      </w:r>
      <w:r w:rsidRPr="0025090B">
        <w:t xml:space="preserve">ilien 13100 </w:t>
      </w:r>
      <w:r w:rsidRPr="0025090B">
        <w:rPr>
          <w:i/>
          <w:iCs/>
        </w:rPr>
        <w:t>Liikelaitosten peruspääomat</w:t>
      </w:r>
      <w:r w:rsidRPr="0025090B">
        <w:t xml:space="preserve"> ja 13110 </w:t>
      </w:r>
      <w:r w:rsidRPr="0025090B">
        <w:rPr>
          <w:i/>
          <w:iCs/>
        </w:rPr>
        <w:t>Liikelaitoksiin muun oman pääoman ehdoin sijoitetut pääomat</w:t>
      </w:r>
      <w:r w:rsidRPr="0025090B">
        <w:t xml:space="preserve"> ovat yhdisteltyjen laskelmien taseessa omia rivejään. </w:t>
      </w:r>
      <w:r>
        <w:t>Yllä</w:t>
      </w:r>
      <w:r w:rsidRPr="0025090B">
        <w:t xml:space="preserve"> esitetystä periaatteesta poiketen nämä eivät siis muodosta omia tililajejaan, vaan ovat tililajin 131 ainoat tilit. Tähän poikkeukseen päädyttiin, sillä periaatteen noudattaminen olisi tässä tapauksessa johtanut epätarkoituksenmukaisen suuriin tietojärjestelmän muutostöihin mm. käyttöomaisuusraportoinnissa.</w:t>
      </w:r>
    </w:p>
    <w:p w14:paraId="3FAA0C6F" w14:textId="77777777" w:rsidR="00A34729" w:rsidRDefault="00A34729" w:rsidP="002E6347">
      <w:pPr>
        <w:pStyle w:val="Leipteksti"/>
      </w:pPr>
    </w:p>
    <w:p w14:paraId="167945A2" w14:textId="476660DF" w:rsidR="00FC6504" w:rsidRPr="00CA52C4" w:rsidRDefault="00FC6504" w:rsidP="00C36FAE">
      <w:pPr>
        <w:pStyle w:val="Otsikko3"/>
      </w:pPr>
      <w:bookmarkStart w:id="12" w:name="_Toc165374970"/>
      <w:r w:rsidRPr="00CA52C4">
        <w:t>Omaan pääomaan liittyvät muutokset</w:t>
      </w:r>
      <w:bookmarkEnd w:id="12"/>
    </w:p>
    <w:p w14:paraId="3008CF02" w14:textId="1101F8D0" w:rsidR="00367C81" w:rsidRPr="00F65899" w:rsidRDefault="00E50EAA" w:rsidP="00E50EAA">
      <w:pPr>
        <w:pStyle w:val="Leipteksti"/>
      </w:pPr>
      <w:r w:rsidRPr="00F65899">
        <w:t xml:space="preserve">Oman pääoman tiliryhmään 20. on perustettu uusia tilejä yhdistellyissä laskelmissa raportoitavia valtion liikelaitosten tietoja varten. </w:t>
      </w:r>
      <w:r w:rsidR="00367C81" w:rsidRPr="00F65899">
        <w:t xml:space="preserve">Yhdisteltyjen laskelmien taseessa esitetään valtion pääoma, talousarvion ulkopuolella olevien valtion rahastojen pääoma ja </w:t>
      </w:r>
      <w:r w:rsidR="003D01D2" w:rsidRPr="00F65899">
        <w:t xml:space="preserve">valtion </w:t>
      </w:r>
      <w:r w:rsidR="00367C81" w:rsidRPr="00F65899">
        <w:t>liikelaitosten pääoma kukin omalla rivillään.</w:t>
      </w:r>
    </w:p>
    <w:p w14:paraId="1F1C2E83" w14:textId="1F603C34" w:rsidR="00367C81" w:rsidRPr="00F65899" w:rsidRDefault="00E50EAA" w:rsidP="00367C81">
      <w:pPr>
        <w:pStyle w:val="Leipteksti"/>
      </w:pPr>
      <w:r w:rsidRPr="00F65899">
        <w:t xml:space="preserve">Muutoksessa poistetaan talousarvion ulkopuolella olevien valtion rahastojen oman pääoman tiliryhmä 21. ja rahastojen oman pääoman tilit siirretään samaan tiliryhmään talousarviotalouden oman pääoman tilien kanssa. Uudessa tilihierarkiassa samansisältöiset talousarviotalouden, rahastotalouden ja </w:t>
      </w:r>
      <w:r w:rsidR="003D01D2" w:rsidRPr="00F65899">
        <w:t xml:space="preserve">valtion </w:t>
      </w:r>
      <w:r w:rsidRPr="00F65899">
        <w:t xml:space="preserve">liikelaitosten </w:t>
      </w:r>
      <w:r w:rsidR="00E82B55" w:rsidRPr="00F65899">
        <w:t xml:space="preserve">oman pääoman </w:t>
      </w:r>
      <w:r w:rsidRPr="00F65899">
        <w:t xml:space="preserve">tilit </w:t>
      </w:r>
      <w:r w:rsidR="00E82B55" w:rsidRPr="00F65899">
        <w:t>on sijoitettu kukin omaan tililajiinsa (</w:t>
      </w:r>
      <w:r w:rsidR="00E82B55" w:rsidRPr="00F65899">
        <w:rPr>
          <w:i/>
          <w:iCs/>
        </w:rPr>
        <w:t>200 Valtion pääoma 1.1.1998</w:t>
      </w:r>
      <w:r w:rsidR="00E82B55" w:rsidRPr="00F65899">
        <w:t xml:space="preserve"> säilyy ennallaan, uutena </w:t>
      </w:r>
      <w:r w:rsidR="00E82B55" w:rsidRPr="00F65899">
        <w:rPr>
          <w:i/>
          <w:iCs/>
        </w:rPr>
        <w:t>201 Talousarvion ulkopuolella olevien valtion rahastojen pääomat</w:t>
      </w:r>
      <w:r w:rsidR="00E82B55" w:rsidRPr="00F65899">
        <w:t xml:space="preserve"> ja </w:t>
      </w:r>
      <w:r w:rsidR="00E82B55" w:rsidRPr="00F65899">
        <w:rPr>
          <w:i/>
          <w:iCs/>
        </w:rPr>
        <w:t>202 Liikelaitosten pääomat</w:t>
      </w:r>
      <w:r w:rsidR="00E82B55" w:rsidRPr="00F65899">
        <w:t xml:space="preserve"> </w:t>
      </w:r>
      <w:r w:rsidRPr="00F65899">
        <w:rPr>
          <w:strike/>
        </w:rPr>
        <w:t>ovat peräkkäin</w:t>
      </w:r>
      <w:r w:rsidRPr="00F65899">
        <w:t xml:space="preserve">. Samalla oman pääoman tilien tilikoodit muuttuvat. </w:t>
      </w:r>
    </w:p>
    <w:p w14:paraId="750D614E" w14:textId="1195C451" w:rsidR="00E50EAA" w:rsidRPr="00F65899" w:rsidRDefault="00367C81" w:rsidP="00367C81">
      <w:pPr>
        <w:pStyle w:val="Leipteksti"/>
      </w:pPr>
      <w:r w:rsidRPr="00F65899">
        <w:t>Samalla tililaji 207 Edellisten tilikausien pääoman muutos lakkautetaan, ja perustetaan tilalle uusi tililaji 204 samalla nimellä ja sisällöllä. Vastaavasti lakkautetaan tililaji 208 Pääoman siirrot ja perustetaan tilalle uusi tililaji 205 samalla nimellä ja sisällöllä. Nämä muutokset tehdään, jotta muutoksen jälkeen taseen tililajit ovat tilikartassa samassa järjestyksessä kuin vastaavat taseen rivit tasekaavassa.</w:t>
      </w:r>
    </w:p>
    <w:p w14:paraId="411A2486" w14:textId="04877199" w:rsidR="00E50EAA" w:rsidRDefault="00E50EAA" w:rsidP="00E50EAA">
      <w:pPr>
        <w:pStyle w:val="Leipteksti"/>
      </w:pPr>
      <w:r>
        <w:t>Lisäksi perustetaan tiliryhmään uudet tilit edellisiin tilikausiin kohdistuvill</w:t>
      </w:r>
      <w:r w:rsidR="009C79EB">
        <w:t>e</w:t>
      </w:r>
      <w:r>
        <w:t xml:space="preserve"> aktivointeihin liittyville korjauksille: 20410 Edellisiin tilikausiin kohdistuvat aktivointikorjaukset, valtio ja 20430 Edellisiin tilikausiin kohdistuvat aktivointikorjaukset, rahastot. Aktivointeihin liittyvät edellisiin tilikausiin kohdistuvat korjaukset on aikaisemmin käsitelty satunnaisina erinä.</w:t>
      </w:r>
    </w:p>
    <w:p w14:paraId="3E7CCF2F" w14:textId="77777777" w:rsidR="00A34729" w:rsidRDefault="00A34729" w:rsidP="00E50EAA">
      <w:pPr>
        <w:pStyle w:val="Leipteksti"/>
      </w:pPr>
    </w:p>
    <w:p w14:paraId="68F0D876" w14:textId="3749055C" w:rsidR="00A63DB5" w:rsidRDefault="00A63DB5" w:rsidP="0038257F">
      <w:pPr>
        <w:pStyle w:val="Otsikko2"/>
        <w:rPr>
          <w:b w:val="0"/>
          <w:bCs w:val="0"/>
        </w:rPr>
      </w:pPr>
      <w:bookmarkStart w:id="13" w:name="_Toc165374971"/>
      <w:r w:rsidRPr="00A63DB5">
        <w:rPr>
          <w:b w:val="0"/>
          <w:bCs w:val="0"/>
        </w:rPr>
        <w:t>Ennak</w:t>
      </w:r>
      <w:r w:rsidR="00C4076B">
        <w:rPr>
          <w:b w:val="0"/>
          <w:bCs w:val="0"/>
        </w:rPr>
        <w:t>k</w:t>
      </w:r>
      <w:r w:rsidRPr="00A63DB5">
        <w:rPr>
          <w:b w:val="0"/>
          <w:bCs w:val="0"/>
        </w:rPr>
        <w:t>o</w:t>
      </w:r>
      <w:r w:rsidR="00C4076B">
        <w:rPr>
          <w:b w:val="0"/>
          <w:bCs w:val="0"/>
        </w:rPr>
        <w:t>maksu</w:t>
      </w:r>
      <w:r w:rsidRPr="00A63DB5">
        <w:rPr>
          <w:b w:val="0"/>
          <w:bCs w:val="0"/>
        </w:rPr>
        <w:t>t</w:t>
      </w:r>
      <w:bookmarkEnd w:id="13"/>
    </w:p>
    <w:p w14:paraId="23DA27FC" w14:textId="7C5C6F16" w:rsidR="00BE3BA0" w:rsidRDefault="00BE3BA0" w:rsidP="00BE3BA0">
      <w:pPr>
        <w:pStyle w:val="Leipteksti"/>
      </w:pPr>
      <w:r>
        <w:t>Maksetut ennakkomaksut esitetään taseessa ensisijaisesti siinä kohdassa, johon sitä vastaava meno kirjataan. Tästä syystä tilikartassa on omat ennakkomaksujen tili</w:t>
      </w:r>
      <w:r w:rsidR="00934BC2">
        <w:t>t</w:t>
      </w:r>
      <w:r>
        <w:t xml:space="preserve"> kansallisomaisuuden, aine</w:t>
      </w:r>
      <w:r w:rsidR="00AA3AFA">
        <w:t>e</w:t>
      </w:r>
      <w:r>
        <w:t>ttoman ja aineellisen käyttöomaisuuden sekä vaihto-omaisuuden ryhmissä. Näihin ryhmiin kuulumattomia maksettuja ennakkomaksuja varten tilikartassa on jo aiemmin ollut omat tilit lyhytaikaisille maksetuille ennak</w:t>
      </w:r>
      <w:r w:rsidR="00CA5E7D">
        <w:t>k</w:t>
      </w:r>
      <w:r>
        <w:t>o</w:t>
      </w:r>
      <w:r w:rsidR="00CA5E7D">
        <w:t>maksu</w:t>
      </w:r>
      <w:r>
        <w:t>ille.</w:t>
      </w:r>
      <w:r w:rsidR="00B42C63">
        <w:t xml:space="preserve"> Vastaavat</w:t>
      </w:r>
      <w:r>
        <w:t xml:space="preserve"> pitkäaikaiset maksetut ennakkomaksut on kirjattu tilille 16090 Muut pitkäaikaiset saamiset.</w:t>
      </w:r>
      <w:r w:rsidR="00B42C63" w:rsidRPr="00B42C63">
        <w:t xml:space="preserve"> </w:t>
      </w:r>
      <w:r w:rsidR="00B42C63">
        <w:t xml:space="preserve">Jatkossa tämän tilin </w:t>
      </w:r>
      <w:r w:rsidR="00CB49E2">
        <w:t>sijaan</w:t>
      </w:r>
      <w:r w:rsidR="00B42C63">
        <w:t xml:space="preserve"> käytetään tilikarttaan lisättäviä pitkäaikaisten maksettujen ennakkomaksujen tilejä </w:t>
      </w:r>
      <w:r w:rsidR="00CB49E2">
        <w:t>(</w:t>
      </w:r>
      <w:r w:rsidR="00CA5E7D" w:rsidRPr="00CA5E7D">
        <w:t xml:space="preserve">16050 Maksetut ennakkomaksut, pitkäaikaiset </w:t>
      </w:r>
      <w:r w:rsidR="00B42C63" w:rsidRPr="00CA5E7D">
        <w:t xml:space="preserve">ja </w:t>
      </w:r>
      <w:r w:rsidR="00CA5E7D" w:rsidRPr="00CA5E7D">
        <w:t>16058 Maksetut ennakkomaksut, pitkäaikaiset, sisäiset</w:t>
      </w:r>
      <w:r w:rsidR="00CB49E2" w:rsidRPr="00CA5E7D">
        <w:t>)</w:t>
      </w:r>
      <w:r w:rsidR="00B42C63" w:rsidRPr="00CA5E7D">
        <w:t>.</w:t>
      </w:r>
    </w:p>
    <w:p w14:paraId="033CA4A6" w14:textId="12A9C184" w:rsidR="00BE3BA0" w:rsidRDefault="00BE3BA0" w:rsidP="00BE3BA0">
      <w:pPr>
        <w:pStyle w:val="Leipteksti"/>
      </w:pPr>
      <w:r>
        <w:t xml:space="preserve">Saatujen ennakoiden osalta tilikartassa on </w:t>
      </w:r>
      <w:proofErr w:type="gramStart"/>
      <w:r>
        <w:t>niinikään</w:t>
      </w:r>
      <w:proofErr w:type="gramEnd"/>
      <w:r w:rsidR="006B0B34">
        <w:t xml:space="preserve"> ollut</w:t>
      </w:r>
      <w:r>
        <w:t xml:space="preserve"> erilliset tilit lyhytaikaisille ennakoille. Aiemmin pitkäaikaiset saadut ennakot on kirjattu tilille 24990 Muut pitkäaikaiset velat. </w:t>
      </w:r>
      <w:r w:rsidR="00B42C63">
        <w:t xml:space="preserve">Jatkossa pitkäaikaiset saadut ennakot kirjataan </w:t>
      </w:r>
      <w:r w:rsidR="00CB49E2">
        <w:t>uusille</w:t>
      </w:r>
      <w:r w:rsidR="00B42C63">
        <w:t xml:space="preserve"> tilille </w:t>
      </w:r>
      <w:r w:rsidR="00CA5E7D" w:rsidRPr="00CA5E7D">
        <w:t>24910 Saadut ennakot, pitkäaikaiset</w:t>
      </w:r>
      <w:r w:rsidR="00B42C63" w:rsidRPr="00CA5E7D">
        <w:t xml:space="preserve"> </w:t>
      </w:r>
      <w:r w:rsidR="00B42C63">
        <w:t xml:space="preserve">tai </w:t>
      </w:r>
      <w:r w:rsidR="00CA5E7D" w:rsidRPr="00CA5E7D">
        <w:t>24918 Saadut ennakot, pitkäaikaiset, sisäiset</w:t>
      </w:r>
      <w:r w:rsidR="00B42C63">
        <w:t>.</w:t>
      </w:r>
    </w:p>
    <w:p w14:paraId="51927865" w14:textId="527C1D7A" w:rsidR="00CA6AF4" w:rsidRDefault="00CA6AF4" w:rsidP="00BE3BA0">
      <w:pPr>
        <w:pStyle w:val="Leipteksti"/>
      </w:pPr>
      <w:r>
        <w:t xml:space="preserve">Sekä maksettujen ennakkomaksujen että saatujen ennakoiden </w:t>
      </w:r>
      <w:r w:rsidR="00E22C51">
        <w:t>tilikarttaan tulee</w:t>
      </w:r>
      <w:r>
        <w:t xml:space="preserve"> omat tilinsä ulkoisille ja sisäisille erille.</w:t>
      </w:r>
      <w:r w:rsidR="00E22C51">
        <w:t xml:space="preserve"> Tämä koskee sekä pitkä- että lyhytaikaisia eriä.</w:t>
      </w:r>
    </w:p>
    <w:p w14:paraId="48852D53" w14:textId="008B95D7" w:rsidR="00BE3BA0" w:rsidRDefault="00BE3BA0" w:rsidP="00BE3BA0">
      <w:pPr>
        <w:pStyle w:val="Leipteksti"/>
      </w:pPr>
      <w:r>
        <w:t xml:space="preserve">Tilien lisäjaotteluita ja selitteitä päivitetään </w:t>
      </w:r>
      <w:r w:rsidR="00410828">
        <w:t xml:space="preserve">muutosta </w:t>
      </w:r>
      <w:r>
        <w:t xml:space="preserve">vastaavasti. Myös </w:t>
      </w:r>
      <w:r w:rsidR="006B0B34">
        <w:t xml:space="preserve">tilikartan </w:t>
      </w:r>
      <w:r>
        <w:t>ennakkomaksuihin liittyviä termejä yhdenmukais</w:t>
      </w:r>
      <w:r w:rsidR="00410828">
        <w:t>t</w:t>
      </w:r>
      <w:r>
        <w:t>e</w:t>
      </w:r>
      <w:r w:rsidR="00410828">
        <w:t>taan</w:t>
      </w:r>
      <w:r>
        <w:t>.</w:t>
      </w:r>
    </w:p>
    <w:p w14:paraId="2B8332E4" w14:textId="0F975E4C" w:rsidR="00BE3BA0" w:rsidRDefault="00BE3BA0" w:rsidP="00BE3BA0">
      <w:pPr>
        <w:pStyle w:val="Leipteksti"/>
      </w:pPr>
      <w:r>
        <w:t>Uudet tilit selkeyttävät pitkäaikaisten ennakkomaksujen kirjaamista ja määrän selvittämistä kirjanpidosta.</w:t>
      </w:r>
      <w:r w:rsidR="0008454E">
        <w:t xml:space="preserve"> Sisäisten tilien tarve liittyy ensisijaisesti liikelaitosten tietojen siirtämiseen valtion keskuskirjanpitoon yhdisteltyjen laskelmien laatimista varten. Talousarviotalouden sisällä tai talousarviotalouden ja talousarvion ulkopuolisten valtion rahastojen välillä ei lähtökohtaisesti makseta ennakkomaksuja, joten sisäisille tileille ei aiemmin ole ollut tarvetta. Sen sijaan liikelaitosten ja talousarviotalouden välillä </w:t>
      </w:r>
      <w:r w:rsidR="006B0B34">
        <w:t>maksetaan</w:t>
      </w:r>
      <w:r w:rsidR="0008454E">
        <w:t xml:space="preserve"> ennakkomaksuja. Ennakkomaksut tulee eliminoida yhdisteltyjä laskelmia laadittaessa.</w:t>
      </w:r>
      <w:r w:rsidR="00C46288">
        <w:t xml:space="preserve"> Erilliset s</w:t>
      </w:r>
      <w:r w:rsidR="0008454E">
        <w:t xml:space="preserve">isäiset </w:t>
      </w:r>
      <w:r w:rsidR="00C46288">
        <w:t xml:space="preserve">tilit helpottavat </w:t>
      </w:r>
      <w:r w:rsidR="0008454E">
        <w:t>makset</w:t>
      </w:r>
      <w:r w:rsidR="00C46288">
        <w:t>tujen</w:t>
      </w:r>
      <w:r w:rsidR="0008454E">
        <w:t xml:space="preserve"> ja saa</w:t>
      </w:r>
      <w:r w:rsidR="00C46288">
        <w:t>tujen</w:t>
      </w:r>
      <w:r w:rsidR="0008454E">
        <w:t xml:space="preserve"> ennakkomaksu</w:t>
      </w:r>
      <w:r w:rsidR="00C46288">
        <w:t>jen</w:t>
      </w:r>
      <w:r w:rsidR="0008454E">
        <w:t xml:space="preserve"> täsmäyttä</w:t>
      </w:r>
      <w:r w:rsidR="00C46288">
        <w:t>mist</w:t>
      </w:r>
      <w:r w:rsidR="0008454E">
        <w:t xml:space="preserve">ä ja eliminointia. </w:t>
      </w:r>
    </w:p>
    <w:p w14:paraId="6C7A3835" w14:textId="111F1A2A" w:rsidR="00410828" w:rsidRPr="00BE3BA0" w:rsidRDefault="00FF3DE2" w:rsidP="00BE3BA0">
      <w:pPr>
        <w:pStyle w:val="Leipteksti"/>
      </w:pPr>
      <w:r>
        <w:t>Tilikartasta poistetaan tili 25600 Saadut hankintaennakot. Tilillä on vähän kirjauksia ja valtiotasolla saldot ovat pieniä. Tilin sijaan käytetään jatkossa saatujen lyhytaikaisten ennakoiden tilejä ja tarvittaessa hyödynnetään tilien lisäjaotteluita erilaisten ennakoiden seurantaan.</w:t>
      </w:r>
    </w:p>
    <w:p w14:paraId="4D17DF33" w14:textId="77777777" w:rsidR="00860BC9" w:rsidRPr="00860BC9" w:rsidRDefault="00860BC9" w:rsidP="00860BC9">
      <w:pPr>
        <w:pStyle w:val="Leipteksti"/>
      </w:pPr>
    </w:p>
    <w:p w14:paraId="6D7BE65A" w14:textId="685BF0A8" w:rsidR="00E31CC0" w:rsidRDefault="007C027E" w:rsidP="00F56ED8">
      <w:pPr>
        <w:pStyle w:val="Otsikko2"/>
        <w:rPr>
          <w:b w:val="0"/>
          <w:bCs w:val="0"/>
        </w:rPr>
      </w:pPr>
      <w:bookmarkStart w:id="14" w:name="_Toc165374972"/>
      <w:r>
        <w:rPr>
          <w:b w:val="0"/>
          <w:bCs w:val="0"/>
        </w:rPr>
        <w:t>Maksullisen toiminnan tuottojen seurantaan muutoksia sektoreiden osalta</w:t>
      </w:r>
      <w:bookmarkEnd w:id="14"/>
    </w:p>
    <w:p w14:paraId="4D7425C4" w14:textId="7F49BC6F" w:rsidR="00082EEB" w:rsidRDefault="007C027E" w:rsidP="007C027E">
      <w:pPr>
        <w:pStyle w:val="Leipteksti"/>
      </w:pPr>
      <w:r w:rsidRPr="007C027E">
        <w:t>Maksullisen toiminnan tuotot, lukuun ottamatta vuokratuottoja sekä kiinteistön, rakennuksen ja huoneiston vuokraamiseen liittyv</w:t>
      </w:r>
      <w:r w:rsidR="00740607">
        <w:t>iä</w:t>
      </w:r>
      <w:r w:rsidRPr="007C027E">
        <w:t xml:space="preserve"> käyttökorvaustuottoja, on jaettu </w:t>
      </w:r>
      <w:r>
        <w:t xml:space="preserve">tilikartassa </w:t>
      </w:r>
      <w:r w:rsidRPr="007C027E">
        <w:t>sektoreittain.</w:t>
      </w:r>
      <w:r>
        <w:t xml:space="preserve"> </w:t>
      </w:r>
      <w:r w:rsidRPr="007C027E">
        <w:t xml:space="preserve">Sektorijako on toteutettu valtion tilikarttaan, jotta Tilastokeskus </w:t>
      </w:r>
      <w:r>
        <w:t>saa</w:t>
      </w:r>
      <w:r w:rsidRPr="007C027E">
        <w:t xml:space="preserve"> kirjanpitoyksiköiden tilitiedot ylläpitämäänsä kansantalouden tilinpitoon sektoriluokituksen mukaisina.</w:t>
      </w:r>
      <w:r>
        <w:t xml:space="preserve"> </w:t>
      </w:r>
    </w:p>
    <w:p w14:paraId="03BD2D9E" w14:textId="746C205B" w:rsidR="00662A65" w:rsidRDefault="007C027E" w:rsidP="007C027E">
      <w:pPr>
        <w:pStyle w:val="Leipteksti"/>
      </w:pPr>
      <w:r w:rsidRPr="007C027E">
        <w:t>Maksullisen toiminnan tuot</w:t>
      </w:r>
      <w:r>
        <w:t xml:space="preserve">tojen sektorijakoa </w:t>
      </w:r>
      <w:r w:rsidRPr="00082EEB">
        <w:rPr>
          <w:b/>
          <w:bCs/>
        </w:rPr>
        <w:t>karkeistetaan</w:t>
      </w:r>
      <w:r>
        <w:t xml:space="preserve"> nykyisestä, sillä maksullisen toiminnan </w:t>
      </w:r>
      <w:r w:rsidR="00082EEB">
        <w:t xml:space="preserve">tuottojen </w:t>
      </w:r>
      <w:r>
        <w:t xml:space="preserve">osalta </w:t>
      </w:r>
      <w:r w:rsidR="00F65899">
        <w:t xml:space="preserve">kansantalouden </w:t>
      </w:r>
      <w:r>
        <w:t>tilinpidon kannalta merkityksellisiä ovat vain tuotot kotitalouksilta.</w:t>
      </w:r>
      <w:r w:rsidRPr="007C027E">
        <w:t xml:space="preserve"> </w:t>
      </w:r>
      <w:r w:rsidRPr="00082EEB">
        <w:rPr>
          <w:b/>
          <w:bCs/>
        </w:rPr>
        <w:t>Kotitalous</w:t>
      </w:r>
      <w:r>
        <w:t>-sektorin lisäksi maksullisen toiminnan tuottoihin jää sektorijaotteluksi ”</w:t>
      </w:r>
      <w:r w:rsidRPr="00082EEB">
        <w:rPr>
          <w:b/>
          <w:bCs/>
        </w:rPr>
        <w:t>sisäiset</w:t>
      </w:r>
      <w:r>
        <w:t>” ja ”</w:t>
      </w:r>
      <w:r w:rsidRPr="00082EEB">
        <w:rPr>
          <w:b/>
          <w:bCs/>
        </w:rPr>
        <w:t>muut sektorit</w:t>
      </w:r>
      <w:r>
        <w:t xml:space="preserve">”. </w:t>
      </w:r>
    </w:p>
    <w:p w14:paraId="20DCD16A" w14:textId="1442D6D7" w:rsidR="00662A65" w:rsidRDefault="007C027E" w:rsidP="00662A65">
      <w:pPr>
        <w:pStyle w:val="Leipteksti"/>
      </w:pPr>
      <w:r>
        <w:t xml:space="preserve">Sisäisen tilin </w:t>
      </w:r>
      <w:r w:rsidR="00235077">
        <w:t>käyttö</w:t>
      </w:r>
      <w:r>
        <w:t xml:space="preserve"> laajenee </w:t>
      </w:r>
      <w:r w:rsidRPr="00235077">
        <w:t>luvussa 2.3 kuvatulla</w:t>
      </w:r>
      <w:r>
        <w:t xml:space="preserve"> tavalla.</w:t>
      </w:r>
      <w:r w:rsidR="00662A65">
        <w:t xml:space="preserve"> Huomioitavaa on, että jatkossa ”Sisäiset”-</w:t>
      </w:r>
      <w:r w:rsidR="00662A65" w:rsidRPr="00082EEB">
        <w:t xml:space="preserve"> tilille</w:t>
      </w:r>
      <w:r w:rsidR="00662A65">
        <w:t xml:space="preserve"> kirjataan tilin selitteen mukaisesti</w:t>
      </w:r>
      <w:r w:rsidR="00662A65" w:rsidRPr="00082EEB">
        <w:t xml:space="preserve"> </w:t>
      </w:r>
      <w:r w:rsidR="00662A65">
        <w:t xml:space="preserve">myös tuotot valtion liikelaitoksilta eli ml. tuotot Metsähallitukselta, vaikka Metsähallitus kuuluu Tilastokeskuksen sektoriluokituksessa </w:t>
      </w:r>
      <w:proofErr w:type="gramStart"/>
      <w:r w:rsidR="00662A65">
        <w:t>yritys-sektoriin</w:t>
      </w:r>
      <w:proofErr w:type="gramEnd"/>
      <w:r w:rsidR="00662A65">
        <w:t xml:space="preserve">. Metsähallitukselta saadut maksullisen toiminnan tuotot eivät ole merkityksellisiä Tilastokeskuksen tilinpidon kannalta, joten </w:t>
      </w:r>
      <w:r w:rsidR="00662A65" w:rsidRPr="00082EEB">
        <w:t xml:space="preserve">Metsähallitusta varten </w:t>
      </w:r>
      <w:r w:rsidR="00662A65">
        <w:t xml:space="preserve">ei ole tarkoituksenmukaista perustaa </w:t>
      </w:r>
      <w:r w:rsidR="00662A65" w:rsidRPr="00082EEB">
        <w:t xml:space="preserve">uusia sisäisiä tilejä jokaiseen maksullisen toiminnan tililajiin yritys-sektoritiedon tuottamiseksi. Tämä tieto </w:t>
      </w:r>
      <w:r w:rsidR="00662A65">
        <w:t xml:space="preserve">saadaan </w:t>
      </w:r>
      <w:r w:rsidR="00662A65" w:rsidRPr="00082EEB">
        <w:t>tarvittaessa raportoi</w:t>
      </w:r>
      <w:r w:rsidR="00662A65">
        <w:t>tua</w:t>
      </w:r>
      <w:r w:rsidR="00662A65" w:rsidRPr="00082EEB">
        <w:t xml:space="preserve"> Metsähallituksen kumppanikoodin avulla.</w:t>
      </w:r>
    </w:p>
    <w:p w14:paraId="4222BA6E" w14:textId="729B0FC3" w:rsidR="00662A65" w:rsidRDefault="00082EEB" w:rsidP="00662A65">
      <w:pPr>
        <w:pStyle w:val="Leipteksti"/>
      </w:pPr>
      <w:r>
        <w:t xml:space="preserve">”Muut sektorit” -tileille kirjataan jatkossa ne maksullisen toiminnan tuotot, joita ei voida eritellä ”kotitaloudet tai ”sisäiset”-sektoreille. </w:t>
      </w:r>
      <w:r w:rsidR="00662A65">
        <w:t>”Kotitaloudet”- sektorin tilin selitte</w:t>
      </w:r>
      <w:r w:rsidR="00CB3196">
        <w:t>en</w:t>
      </w:r>
      <w:r w:rsidR="00662A65">
        <w:t xml:space="preserve"> mukaisesti elinkeinonharjoittajina toimiville kotitalouksille myydyistä suoritteista tai palveluista saadut tulot kirjataan ”Muut sektorit”-tilille.</w:t>
      </w:r>
    </w:p>
    <w:p w14:paraId="63050C56" w14:textId="0D09FA10" w:rsidR="00F65899" w:rsidRDefault="00F65899" w:rsidP="00662A65">
      <w:pPr>
        <w:pStyle w:val="Leipteksti"/>
      </w:pPr>
      <w:r>
        <w:t>Siirtotalouden tuotoissa ja kuluissa (8-alkuiset liikekirjanpidon tilit) sektorijako säilyy nykyisellään.</w:t>
      </w:r>
    </w:p>
    <w:p w14:paraId="5CDBAD7A" w14:textId="77777777" w:rsidR="00CB3196" w:rsidRDefault="00CB3196" w:rsidP="00662A65">
      <w:pPr>
        <w:pStyle w:val="Leipteksti"/>
      </w:pPr>
    </w:p>
    <w:p w14:paraId="15845F90" w14:textId="12BD06EF" w:rsidR="006E7FBA" w:rsidRPr="002754BD" w:rsidRDefault="006E7FBA" w:rsidP="006E7FBA">
      <w:pPr>
        <w:pStyle w:val="Otsikko2"/>
        <w:rPr>
          <w:b w:val="0"/>
          <w:bCs w:val="0"/>
        </w:rPr>
      </w:pPr>
      <w:bookmarkStart w:id="15" w:name="_Toc165374973"/>
      <w:r w:rsidRPr="002754BD">
        <w:rPr>
          <w:b w:val="0"/>
          <w:bCs w:val="0"/>
        </w:rPr>
        <w:t xml:space="preserve">Palvelutoiminnan kustannusten korvaukset </w:t>
      </w:r>
      <w:r w:rsidR="00ED0FB4">
        <w:rPr>
          <w:b w:val="0"/>
          <w:bCs w:val="0"/>
        </w:rPr>
        <w:t>-</w:t>
      </w:r>
      <w:r w:rsidR="002F7D8D" w:rsidRPr="002754BD">
        <w:rPr>
          <w:b w:val="0"/>
          <w:bCs w:val="0"/>
        </w:rPr>
        <w:t xml:space="preserve">tili </w:t>
      </w:r>
      <w:r w:rsidR="00E332C0" w:rsidRPr="002754BD">
        <w:rPr>
          <w:b w:val="0"/>
          <w:bCs w:val="0"/>
        </w:rPr>
        <w:t>lakkautetaan</w:t>
      </w:r>
      <w:bookmarkEnd w:id="15"/>
      <w:r w:rsidR="00A44BEC" w:rsidRPr="002754BD">
        <w:rPr>
          <w:b w:val="0"/>
          <w:bCs w:val="0"/>
        </w:rPr>
        <w:t xml:space="preserve"> </w:t>
      </w:r>
    </w:p>
    <w:p w14:paraId="08EC0D37" w14:textId="181CB011" w:rsidR="002F7D8D" w:rsidRPr="00195195" w:rsidRDefault="00F5199F" w:rsidP="00B37C33">
      <w:pPr>
        <w:pStyle w:val="Leipteksti"/>
      </w:pPr>
      <w:r>
        <w:t>Yhteistoiminnan kustannusten korvausten tililajiin kuuluva t</w:t>
      </w:r>
      <w:r w:rsidR="006E7FBA" w:rsidRPr="00195195">
        <w:t xml:space="preserve">ili 39680 Palvelutoiminnan kustannusten korvaukset, sisäiset </w:t>
      </w:r>
      <w:r w:rsidR="00E332C0">
        <w:t>lakkautetaan</w:t>
      </w:r>
      <w:r w:rsidR="002F7D8D" w:rsidRPr="00195195">
        <w:t xml:space="preserve"> lakimuutosten </w:t>
      </w:r>
      <w:proofErr w:type="gramStart"/>
      <w:r w:rsidR="002F7D8D" w:rsidRPr="00195195">
        <w:t>johdosta</w:t>
      </w:r>
      <w:proofErr w:type="gramEnd"/>
      <w:r w:rsidR="002F7D8D" w:rsidRPr="00195195">
        <w:t xml:space="preserve"> vanhentuneen tulkinnan vuoksi</w:t>
      </w:r>
      <w:r w:rsidR="007B3812" w:rsidRPr="00195195">
        <w:t xml:space="preserve"> tarpeettomana</w:t>
      </w:r>
      <w:r w:rsidR="006E7FBA" w:rsidRPr="00195195">
        <w:t xml:space="preserve">. Tilille </w:t>
      </w:r>
      <w:proofErr w:type="spellStart"/>
      <w:r w:rsidR="006E7FBA" w:rsidRPr="00195195">
        <w:t>kirjat</w:t>
      </w:r>
      <w:r w:rsidR="002F7D8D" w:rsidRPr="00195195">
        <w:t>ataan</w:t>
      </w:r>
      <w:proofErr w:type="spellEnd"/>
      <w:r w:rsidR="002F7D8D" w:rsidRPr="00195195">
        <w:t xml:space="preserve"> tällä hetkellä</w:t>
      </w:r>
      <w:r w:rsidR="006E7FBA" w:rsidRPr="00195195">
        <w:t xml:space="preserve"> palvelujen</w:t>
      </w:r>
      <w:r w:rsidR="00B37C33" w:rsidRPr="00195195">
        <w:t>, kuten palvelukeskusten talous- ja henkilöstöhallinto-, IT- ja muiden palvelujen kustannusten korvaukset</w:t>
      </w:r>
      <w:r w:rsidR="006E7FBA" w:rsidRPr="00195195">
        <w:t xml:space="preserve">, jotka on saatu virastoilta, laitoksilta tai talousarvion ulkopuolella olevilta rahastoilta. </w:t>
      </w:r>
    </w:p>
    <w:p w14:paraId="30287B30" w14:textId="7A1DB79A" w:rsidR="004E7F86" w:rsidRPr="00195195" w:rsidRDefault="002F7D8D" w:rsidP="00195195">
      <w:pPr>
        <w:pStyle w:val="Leipteksti"/>
        <w:rPr>
          <w:rStyle w:val="Hyperlinkki"/>
          <w:color w:val="auto"/>
          <w:u w:val="none"/>
        </w:rPr>
      </w:pPr>
      <w:r w:rsidRPr="00195195">
        <w:t xml:space="preserve">Perustuslain 81 §:n mukaan valtion viranomaisten virkatoimien, palvelujen ja muun toiminnan maksullisuuden sekä maksujen suuruuden yleisistä perusteista säädetään lailla. </w:t>
      </w:r>
      <w:r w:rsidR="00B37C33" w:rsidRPr="00195195">
        <w:t>J</w:t>
      </w:r>
      <w:r w:rsidRPr="00195195">
        <w:t>os</w:t>
      </w:r>
      <w:r w:rsidR="006E7FBA" w:rsidRPr="00195195">
        <w:t xml:space="preserve"> viraston</w:t>
      </w:r>
      <w:r w:rsidR="004E7F86" w:rsidRPr="00195195">
        <w:t xml:space="preserve"> tai laitoksen</w:t>
      </w:r>
      <w:r w:rsidR="006E7FBA" w:rsidRPr="00195195">
        <w:t xml:space="preserve"> tuottamien suoritteiden maksullisuudesta on säädetty laissa, kirjataan suoritteista saadut tuotot Maksullisen toiminnan tuottoihin. </w:t>
      </w:r>
      <w:r w:rsidR="00B37C33" w:rsidRPr="00195195">
        <w:t>Nykyään l</w:t>
      </w:r>
      <w:r w:rsidR="006E7FBA" w:rsidRPr="00195195">
        <w:t xml:space="preserve">aissa Valtion talous- ja henkilöstöhallinnon palvelukeskuksesta (179/2019), laissa valtion yhteisten tieto- ja viestintäteknisten palvelujen järjestämisestä (1226/2013) sekä </w:t>
      </w:r>
      <w:r w:rsidR="00B37C33" w:rsidRPr="00195195">
        <w:t>l</w:t>
      </w:r>
      <w:r w:rsidR="006E7FBA" w:rsidRPr="00195195">
        <w:t>aissa Ruokavirastosta (371/2018) säädet</w:t>
      </w:r>
      <w:r w:rsidR="00B37C33" w:rsidRPr="00195195">
        <w:t xml:space="preserve">ään ko. toiminnan maksullisuudesta, </w:t>
      </w:r>
      <w:proofErr w:type="gramStart"/>
      <w:r w:rsidR="00B37C33" w:rsidRPr="00195195">
        <w:t>mistä johtuen</w:t>
      </w:r>
      <w:proofErr w:type="gramEnd"/>
      <w:r w:rsidR="006E7FBA" w:rsidRPr="00195195">
        <w:t xml:space="preserve"> toiminta </w:t>
      </w:r>
      <w:r w:rsidR="00B37C33" w:rsidRPr="00195195">
        <w:t>katsotaan</w:t>
      </w:r>
      <w:r w:rsidR="006E7FBA" w:rsidRPr="00195195">
        <w:t xml:space="preserve"> erityislainsäädännön mukais</w:t>
      </w:r>
      <w:r w:rsidR="00B37C33" w:rsidRPr="00195195">
        <w:t xml:space="preserve">eksi </w:t>
      </w:r>
      <w:r w:rsidR="006E7FBA" w:rsidRPr="00195195">
        <w:t>maksullis</w:t>
      </w:r>
      <w:r w:rsidR="00B37C33" w:rsidRPr="00195195">
        <w:t>eksi</w:t>
      </w:r>
      <w:r w:rsidR="006E7FBA" w:rsidRPr="00195195">
        <w:t xml:space="preserve"> toimin</w:t>
      </w:r>
      <w:r w:rsidR="00B37C33" w:rsidRPr="00195195">
        <w:t>naksi eikä</w:t>
      </w:r>
      <w:r w:rsidR="004E7F86" w:rsidRPr="00195195">
        <w:t xml:space="preserve"> </w:t>
      </w:r>
      <w:r w:rsidR="00B37C33" w:rsidRPr="00195195">
        <w:t>kustannusten korvaukseksi.</w:t>
      </w:r>
      <w:r w:rsidR="006E7FBA" w:rsidRPr="00195195">
        <w:t xml:space="preserve"> Edellä mainittujen lakien nojalla saadut tuotot toiselta virastolta, laitokselta, talousarvion ulkopuolella olevalta valtion virastolta tai valtion liikelaitokselta kirjataan vuodesta 2025 alkaen tilille </w:t>
      </w:r>
      <w:r w:rsidR="00195195" w:rsidRPr="00B55647">
        <w:t>30280 Erityislakien mukaiset muiden suoritteiden tuotot, sisäiset</w:t>
      </w:r>
      <w:r w:rsidR="006E7FBA" w:rsidRPr="00B55647">
        <w:t xml:space="preserve">. </w:t>
      </w:r>
      <w:r w:rsidR="004E7F86" w:rsidRPr="00195195">
        <w:t xml:space="preserve">Ko. palvelun ostajat kirjaavat kulut, kuten ennenkin </w:t>
      </w:r>
      <w:proofErr w:type="gramStart"/>
      <w:r w:rsidR="004E7F86" w:rsidRPr="00195195">
        <w:t>palvelusta riippuen</w:t>
      </w:r>
      <w:proofErr w:type="gramEnd"/>
      <w:r w:rsidR="004E7F86" w:rsidRPr="00195195">
        <w:t xml:space="preserve"> joko tilille 43250 ICT-palvelujen ostot, sisäiset tai tilille 43280 Talous- ja henkilöstöhallinnon palvelujen ostot, sisäiset.</w:t>
      </w:r>
      <w:r w:rsidR="00195195">
        <w:t xml:space="preserve"> Lisäksi valtion liikelaitokselta, Senaatti-kiinteistöiltä, ostetut </w:t>
      </w:r>
      <w:proofErr w:type="spellStart"/>
      <w:r w:rsidR="00195195">
        <w:t>ict</w:t>
      </w:r>
      <w:proofErr w:type="spellEnd"/>
      <w:r w:rsidR="00195195">
        <w:t xml:space="preserve">-palvelut kirjataan jatkossa tilille </w:t>
      </w:r>
      <w:r w:rsidR="00195195" w:rsidRPr="00195195">
        <w:t>43250 ICT-palvelujen ostot, sisäiset</w:t>
      </w:r>
      <w:r w:rsidR="00195195">
        <w:t>.</w:t>
      </w:r>
    </w:p>
    <w:p w14:paraId="3392E83E" w14:textId="76701D32" w:rsidR="0053436D" w:rsidRDefault="006E7FBA" w:rsidP="0053436D">
      <w:pPr>
        <w:pStyle w:val="Leipteksti"/>
      </w:pPr>
      <w:r w:rsidRPr="00195195">
        <w:t>Jos virasto</w:t>
      </w:r>
      <w:r w:rsidR="004E7F86" w:rsidRPr="00195195">
        <w:t xml:space="preserve"> tai laitos</w:t>
      </w:r>
      <w:r w:rsidRPr="00195195">
        <w:t xml:space="preserve"> tuottaa toiselle virastolle, laitokselle</w:t>
      </w:r>
      <w:r w:rsidR="004E7F86" w:rsidRPr="00195195">
        <w:t xml:space="preserve">, </w:t>
      </w:r>
      <w:r w:rsidRPr="00195195">
        <w:t>talousarvion ulkopuolella olevalle valtion rahastolle</w:t>
      </w:r>
      <w:r w:rsidR="004E7F86" w:rsidRPr="00195195">
        <w:t xml:space="preserve"> tai valtion liikelaitokselle</w:t>
      </w:r>
      <w:r w:rsidRPr="00195195">
        <w:t xml:space="preserve"> palveluita eikä toiminnan maksullisuudesta ole säädetty laissa, kirjataan saadut tuotot </w:t>
      </w:r>
      <w:r w:rsidR="00195195">
        <w:t xml:space="preserve">jatkossa </w:t>
      </w:r>
      <w:r w:rsidRPr="00195195">
        <w:t>tilille 39670 Yhteistoiminnan kustannusten korvaukset, saadut, sisäiset</w:t>
      </w:r>
      <w:r w:rsidR="00195195">
        <w:t xml:space="preserve">, sillä tili </w:t>
      </w:r>
      <w:r w:rsidR="00195195" w:rsidRPr="00195195">
        <w:t>39680 Palvelutoiminnan kustannusten korvaukset</w:t>
      </w:r>
      <w:r w:rsidR="00195195">
        <w:t xml:space="preserve"> lakkautetaan</w:t>
      </w:r>
      <w:r w:rsidRPr="00195195">
        <w:t>.</w:t>
      </w:r>
      <w:r w:rsidR="004E7F86" w:rsidRPr="00195195">
        <w:t xml:space="preserve"> Vastaavasti </w:t>
      </w:r>
      <w:r w:rsidR="00195195">
        <w:t xml:space="preserve">ko. </w:t>
      </w:r>
      <w:r w:rsidR="004E7F86" w:rsidRPr="00195195">
        <w:t>palvelun ostaja kirjaa kulun</w:t>
      </w:r>
      <w:r w:rsidR="00195195">
        <w:t xml:space="preserve"> jatkossa</w:t>
      </w:r>
      <w:r w:rsidR="004E7F86" w:rsidRPr="00195195">
        <w:t xml:space="preserve"> tilille 43968 Yhteistoiminnan kustannusten korvaukset,</w:t>
      </w:r>
      <w:r w:rsidR="00195195">
        <w:t xml:space="preserve"> </w:t>
      </w:r>
      <w:r w:rsidR="004E7F86" w:rsidRPr="00195195">
        <w:t>sisäiset</w:t>
      </w:r>
      <w:r w:rsidR="00195195">
        <w:t xml:space="preserve"> eikä esimerkiksi tilille </w:t>
      </w:r>
      <w:r w:rsidR="00195195" w:rsidRPr="00195195">
        <w:t>43250 ICT-palvelujen ostot, sisäiset</w:t>
      </w:r>
      <w:r w:rsidR="00195195">
        <w:t>.</w:t>
      </w:r>
      <w:r w:rsidR="00715254">
        <w:t xml:space="preserve"> </w:t>
      </w:r>
      <w:r w:rsidR="00715254" w:rsidRPr="00715254">
        <w:t xml:space="preserve">Toimijoita, joilta hankitut ICT-palvelut ovat luonteeltaan yhteistoiminnan kustannusten korvausta, ovat ainakin Oikeusrekisterikeskus ja </w:t>
      </w:r>
      <w:r w:rsidR="00715254">
        <w:t xml:space="preserve">Poliisin </w:t>
      </w:r>
      <w:proofErr w:type="spellStart"/>
      <w:r w:rsidR="00715254">
        <w:t>informaatiokteknologiakeskus</w:t>
      </w:r>
      <w:proofErr w:type="spellEnd"/>
      <w:r w:rsidR="00715254">
        <w:t xml:space="preserve"> (</w:t>
      </w:r>
      <w:r w:rsidR="00715254" w:rsidRPr="00715254">
        <w:t>POL IT</w:t>
      </w:r>
      <w:r w:rsidR="00715254">
        <w:t>).</w:t>
      </w:r>
    </w:p>
    <w:p w14:paraId="485BD7AF" w14:textId="21015FAA" w:rsidR="00D909DA" w:rsidRDefault="00F12544" w:rsidP="00F12544">
      <w:pPr>
        <w:pStyle w:val="Otsikko2"/>
        <w:rPr>
          <w:b w:val="0"/>
          <w:bCs w:val="0"/>
        </w:rPr>
      </w:pPr>
      <w:bookmarkStart w:id="16" w:name="_Toc165374974"/>
      <w:r>
        <w:rPr>
          <w:b w:val="0"/>
          <w:bCs w:val="0"/>
        </w:rPr>
        <w:t xml:space="preserve">Pitkäaikaisten velkojen </w:t>
      </w:r>
      <w:r w:rsidR="001178B5">
        <w:rPr>
          <w:b w:val="0"/>
          <w:bCs w:val="0"/>
        </w:rPr>
        <w:t>tili</w:t>
      </w:r>
      <w:r>
        <w:rPr>
          <w:b w:val="0"/>
          <w:bCs w:val="0"/>
        </w:rPr>
        <w:t xml:space="preserve"> erille, joilla ei ole myöhempää talousarviovaikutusta</w:t>
      </w:r>
      <w:bookmarkEnd w:id="16"/>
    </w:p>
    <w:p w14:paraId="65E94B69" w14:textId="7B7024BB" w:rsidR="00437093" w:rsidRDefault="001178B5" w:rsidP="00F12544">
      <w:pPr>
        <w:pStyle w:val="Leipteksti"/>
      </w:pPr>
      <w:r>
        <w:t xml:space="preserve">Tilin </w:t>
      </w:r>
      <w:r w:rsidRPr="001178B5">
        <w:t>26270 Siirtotalouden vastikkeettomiin kuluihin liittyvät velat (T)</w:t>
      </w:r>
      <w:r>
        <w:t xml:space="preserve"> yhteydessä on havaittu, että sinne on kirjattu vaikutusajaltaan useamman vuoden kestäviä eriä, vaikka tili kuuluu lyhytaikaisiin velkoihin. </w:t>
      </w:r>
      <w:r w:rsidR="009231E6">
        <w:t>Pitkäaikaisen osuuden j</w:t>
      </w:r>
      <w:r>
        <w:t xml:space="preserve">aksottaminen tilille 24990 Muut pitkäaikaiset velat ei ole ollut mahdollista, </w:t>
      </w:r>
      <w:r w:rsidR="009231E6">
        <w:t xml:space="preserve">koska 26270 on T-tili </w:t>
      </w:r>
      <w:r w:rsidR="00B75D3C">
        <w:t>toisin kuin</w:t>
      </w:r>
      <w:r w:rsidR="009231E6">
        <w:t xml:space="preserve"> 2499</w:t>
      </w:r>
      <w:r w:rsidR="00B75D3C">
        <w:t>0</w:t>
      </w:r>
      <w:r w:rsidR="009231E6">
        <w:t xml:space="preserve">, eikä kirjauksessa myöskään käytetä </w:t>
      </w:r>
      <w:proofErr w:type="spellStart"/>
      <w:r w:rsidR="009231E6">
        <w:t>TaKP</w:t>
      </w:r>
      <w:proofErr w:type="spellEnd"/>
      <w:r w:rsidR="009231E6">
        <w:t xml:space="preserve">-tiliä. Tilillä 26270 on </w:t>
      </w:r>
      <w:proofErr w:type="spellStart"/>
      <w:r w:rsidR="009231E6">
        <w:t>TaKP</w:t>
      </w:r>
      <w:proofErr w:type="spellEnd"/>
      <w:r w:rsidR="009231E6">
        <w:t xml:space="preserve">-kirjaus tehty jo </w:t>
      </w:r>
      <w:r w:rsidR="00437093">
        <w:t xml:space="preserve">aikaisemmin myöntöpäätösperusteella. </w:t>
      </w:r>
    </w:p>
    <w:p w14:paraId="13E98F83" w14:textId="79376E23" w:rsidR="00F12544" w:rsidRPr="00F12544" w:rsidRDefault="00437093" w:rsidP="00F12544">
      <w:pPr>
        <w:pStyle w:val="Leipteksti"/>
      </w:pPr>
      <w:r>
        <w:t>Perustetaan siis uusi muita pitkäaikaisia velkoja vastaava tili, joka on T-tili: 24991 Muut pitkäaikaiset velat (T). Lausuntokierroksella pyydetään</w:t>
      </w:r>
      <w:r w:rsidR="007270E2">
        <w:t xml:space="preserve"> kommentteja tai havaintoja</w:t>
      </w:r>
      <w:r>
        <w:t xml:space="preserve"> muista mahdollisista eristä, joilla ei ole myöhempää talousarviovaikutusta ja jotka kuuluisivat tänne tilille.</w:t>
      </w:r>
    </w:p>
    <w:p w14:paraId="218561F1" w14:textId="77777777" w:rsidR="00437093" w:rsidRPr="00F12544" w:rsidRDefault="00437093" w:rsidP="00F12544">
      <w:pPr>
        <w:pStyle w:val="Leipteksti"/>
      </w:pPr>
    </w:p>
    <w:p w14:paraId="4D0A7C0B" w14:textId="5ECEAA52" w:rsidR="00D25E14" w:rsidRDefault="00D25E14" w:rsidP="00AC107A">
      <w:pPr>
        <w:pStyle w:val="Otsikko2"/>
        <w:rPr>
          <w:b w:val="0"/>
          <w:bCs w:val="0"/>
        </w:rPr>
      </w:pPr>
      <w:bookmarkStart w:id="17" w:name="_Toc165374975"/>
      <w:r>
        <w:rPr>
          <w:b w:val="0"/>
          <w:bCs w:val="0"/>
        </w:rPr>
        <w:t>Siirtotalouden kulut yliopistoille -tilien uudelleenjärjestely</w:t>
      </w:r>
      <w:bookmarkEnd w:id="17"/>
    </w:p>
    <w:p w14:paraId="6701AFAD" w14:textId="7DEA3F79" w:rsidR="009D2304" w:rsidRDefault="009D2304" w:rsidP="00D25E14">
      <w:pPr>
        <w:pStyle w:val="Leipteksti"/>
      </w:pPr>
      <w:r>
        <w:t>Kuten tämän saatteen aiemmissa luvuissa on todettu, sisäisinä erinä käsitellään jatkossa valtion kirjanpitoyksiköiden, talousarvion ulkopuolisten valtion rahastojen ja valtion liikelaitosten väliset erät. On huomattava, että Tilastokeskuksen sektorijaon mukainen sektori S.1311</w:t>
      </w:r>
      <w:r w:rsidR="001F3683">
        <w:t xml:space="preserve"> Valtionhallinto sisältää sekä kirjanpidossa sisäisinä käsiteltäviä toimijoita (valtion kirjanpitoyksiköt, talousarvion ulkopuolisten valtion rahastot ja valtion liikelaitokset), että </w:t>
      </w:r>
      <w:proofErr w:type="spellStart"/>
      <w:r w:rsidR="001F3683">
        <w:t>kirjanoidossa</w:t>
      </w:r>
      <w:proofErr w:type="spellEnd"/>
      <w:r w:rsidR="001F3683">
        <w:t xml:space="preserve"> ulkoisinä käsiteltäviä toimijoita (esimerkiksi laitoksina ja säätiöinä toimivat yliopistot).</w:t>
      </w:r>
    </w:p>
    <w:p w14:paraId="79A821C6" w14:textId="63BB888B" w:rsidR="00D25E14" w:rsidRDefault="00D25E14" w:rsidP="00D25E14">
      <w:pPr>
        <w:pStyle w:val="Leipteksti"/>
      </w:pPr>
      <w:r w:rsidRPr="00D25E14">
        <w:t xml:space="preserve">Tililaji 829 Siirtotalouden kulut valtionhallinnolle sisältää sekä sisäisiä että ulkoisia eriä. </w:t>
      </w:r>
      <w:r>
        <w:t xml:space="preserve">Tähän asti nämä ovat koostuneet </w:t>
      </w:r>
    </w:p>
    <w:p w14:paraId="32D4BB0A" w14:textId="73A3AE69" w:rsidR="00D25E14" w:rsidRDefault="00D25E14" w:rsidP="00D25E14">
      <w:pPr>
        <w:pStyle w:val="Leipteksti"/>
        <w:numPr>
          <w:ilvl w:val="0"/>
          <w:numId w:val="34"/>
        </w:numPr>
      </w:pPr>
      <w:r>
        <w:t>Siirroista talousarvion ja talousarvion ulkopuolella olevien valtion rahastojen välillä (tilit 82900</w:t>
      </w:r>
      <w:r w:rsidR="008C535B">
        <w:t xml:space="preserve"> </w:t>
      </w:r>
      <w:r>
        <w:t>ja 82910, jotka säilyvät sellaisenaan)</w:t>
      </w:r>
    </w:p>
    <w:p w14:paraId="250C3290" w14:textId="3398BC45" w:rsidR="00D25E14" w:rsidRDefault="00D25E14" w:rsidP="00D25E14">
      <w:pPr>
        <w:pStyle w:val="Leipteksti"/>
        <w:numPr>
          <w:ilvl w:val="0"/>
          <w:numId w:val="34"/>
        </w:numPr>
      </w:pPr>
      <w:r>
        <w:t>Yliopistoille maksettavat siirtotalouden kulut</w:t>
      </w:r>
    </w:p>
    <w:p w14:paraId="6E53D7DD" w14:textId="3DD8ECE5" w:rsidR="00D25E14" w:rsidRDefault="00D25E14" w:rsidP="00D25E14">
      <w:pPr>
        <w:pStyle w:val="Leipteksti"/>
        <w:numPr>
          <w:ilvl w:val="0"/>
          <w:numId w:val="34"/>
        </w:numPr>
      </w:pPr>
      <w:r>
        <w:t xml:space="preserve">Muista siirtotalouden kuluista valtionhallinnolle, joita ei voi eritellä </w:t>
      </w:r>
      <w:r w:rsidR="008C535B">
        <w:t>muille tililuokan tileille</w:t>
      </w:r>
    </w:p>
    <w:p w14:paraId="2D688D72" w14:textId="77777777" w:rsidR="008C535B" w:rsidRDefault="00D25E14" w:rsidP="008C535B">
      <w:pPr>
        <w:pStyle w:val="Leipteksti"/>
      </w:pPr>
      <w:r w:rsidRPr="00D25E14">
        <w:t>Tililajiin 829 lisättiin uudet sisäiset tilit 82978</w:t>
      </w:r>
      <w:r w:rsidR="008C535B">
        <w:t xml:space="preserve"> </w:t>
      </w:r>
      <w:r w:rsidR="008C535B" w:rsidRPr="008C535B">
        <w:t>Kustannusten korvaukset, valtionhallinto, sisäiset</w:t>
      </w:r>
      <w:r w:rsidRPr="00D25E14">
        <w:t xml:space="preserve"> ja 82979</w:t>
      </w:r>
      <w:r w:rsidR="008C535B">
        <w:t xml:space="preserve"> </w:t>
      </w:r>
      <w:r w:rsidR="008C535B" w:rsidRPr="008C535B">
        <w:t>Yhteisrahoitteisen toiminnan rahoitusosuudet, valtionhallinto, sisäiset</w:t>
      </w:r>
      <w:r w:rsidRPr="00D25E14">
        <w:t>. Samalla muutettiin tililajin tilien keskinäistä järjestystä siten, että tilit siirtotalouden kuluille yliopistojen käyttötalouteen ovat jatkossa 8292-alkuisia, ja tilit siirtotalouden kuluille yliopistojen pääomatalouteen ovat jatkossa 8292-alkuisia</w:t>
      </w:r>
      <w:r w:rsidR="008C535B">
        <w:t xml:space="preserve">. </w:t>
      </w:r>
    </w:p>
    <w:p w14:paraId="0ABC4674" w14:textId="3D280010" w:rsidR="00D25E14" w:rsidRDefault="008C535B" w:rsidP="008C535B">
      <w:pPr>
        <w:pStyle w:val="Leipteksti"/>
      </w:pPr>
      <w:r>
        <w:t xml:space="preserve">Tämän </w:t>
      </w:r>
      <w:proofErr w:type="gramStart"/>
      <w:r>
        <w:t>johdosta</w:t>
      </w:r>
      <w:proofErr w:type="gramEnd"/>
      <w:r>
        <w:t xml:space="preserve"> olemassa olleet tilit 82930, 82940, 82960 ja 82970 korvattiin uusilla samannimisillä ja -sisältöisillä tileillä.</w:t>
      </w:r>
    </w:p>
    <w:p w14:paraId="3C2D40F9" w14:textId="77777777" w:rsidR="008C535B" w:rsidRPr="00D25E14" w:rsidRDefault="008C535B" w:rsidP="008C535B">
      <w:pPr>
        <w:pStyle w:val="Leipteksti"/>
      </w:pPr>
    </w:p>
    <w:p w14:paraId="0BC492C7" w14:textId="3C7A3697" w:rsidR="00A3216A" w:rsidRDefault="00A3216A" w:rsidP="00AC107A">
      <w:pPr>
        <w:pStyle w:val="Otsikko2"/>
        <w:rPr>
          <w:b w:val="0"/>
          <w:bCs w:val="0"/>
        </w:rPr>
      </w:pPr>
      <w:bookmarkStart w:id="18" w:name="_Toc165374976"/>
      <w:r w:rsidRPr="00A3216A">
        <w:rPr>
          <w:b w:val="0"/>
          <w:bCs w:val="0"/>
        </w:rPr>
        <w:t>Rahastojen ja liikelaitosten tilinpäätössiirrot</w:t>
      </w:r>
      <w:bookmarkEnd w:id="18"/>
      <w:r w:rsidRPr="00A3216A">
        <w:rPr>
          <w:b w:val="0"/>
          <w:bCs w:val="0"/>
        </w:rPr>
        <w:t xml:space="preserve"> </w:t>
      </w:r>
    </w:p>
    <w:p w14:paraId="68B675B7" w14:textId="53480990" w:rsidR="00A3216A" w:rsidRPr="00A3216A" w:rsidRDefault="00A3216A" w:rsidP="00A3216A">
      <w:pPr>
        <w:pStyle w:val="Leipteksti"/>
      </w:pPr>
      <w:r w:rsidRPr="00A3216A">
        <w:t xml:space="preserve">Valtion liikelaitokset ja </w:t>
      </w:r>
      <w:r w:rsidR="00257D3E">
        <w:t xml:space="preserve">ne </w:t>
      </w:r>
      <w:r w:rsidRPr="00A3216A">
        <w:t>talousarvion ulkopuolella olevat valtion rahastot, jotka noudattavat kirjanpitolakia</w:t>
      </w:r>
      <w:r w:rsidR="009B2B0A">
        <w:t>,</w:t>
      </w:r>
      <w:r w:rsidRPr="00A3216A">
        <w:t xml:space="preserve"> voivat kirjata poistoeroa, varauksia ja näiden muutoksia kirjanpitoonsa kirjanpitolain 5 luvun 12§:n, 14§:n ja 15§:n mukaisesti. </w:t>
      </w:r>
      <w:r w:rsidR="00286694">
        <w:t xml:space="preserve">Tililuokka 7 on tilikartassa näitä kirjauksia varten. </w:t>
      </w:r>
      <w:r w:rsidRPr="00A3216A">
        <w:t xml:space="preserve">Kirjanpitolainsäädäntö ei tunnista enää vapaaehtoisia varauksia, </w:t>
      </w:r>
      <w:proofErr w:type="gramStart"/>
      <w:r w:rsidRPr="00A3216A">
        <w:t>joten</w:t>
      </w:r>
      <w:r w:rsidR="00286694">
        <w:t xml:space="preserve"> </w:t>
      </w:r>
      <w:r w:rsidRPr="00A3216A">
        <w:t xml:space="preserve"> </w:t>
      </w:r>
      <w:r w:rsidR="004274BE">
        <w:t>aiemmin</w:t>
      </w:r>
      <w:proofErr w:type="gramEnd"/>
      <w:r w:rsidR="004274BE">
        <w:t xml:space="preserve"> </w:t>
      </w:r>
      <w:r w:rsidRPr="00A3216A">
        <w:t>vapaaehtois</w:t>
      </w:r>
      <w:r w:rsidR="004274BE">
        <w:t>ina</w:t>
      </w:r>
      <w:r w:rsidRPr="00A3216A">
        <w:t xml:space="preserve"> varauks</w:t>
      </w:r>
      <w:r w:rsidR="004274BE">
        <w:t xml:space="preserve">ina käsitellyt erät </w:t>
      </w:r>
      <w:r w:rsidRPr="00A3216A">
        <w:t xml:space="preserve"> kirjataan </w:t>
      </w:r>
      <w:r w:rsidR="004274BE">
        <w:t>jatkossa tili</w:t>
      </w:r>
      <w:r w:rsidR="00257D3E">
        <w:t>ryhmään</w:t>
      </w:r>
      <w:r w:rsidR="004274BE">
        <w:t xml:space="preserve"> 72 Veroperusteisten varausten lisäys (-) tai vähennys (+)</w:t>
      </w:r>
      <w:r w:rsidRPr="00A3216A">
        <w:t xml:space="preserve">. </w:t>
      </w:r>
      <w:r w:rsidR="008427CB">
        <w:t>Tililuokka 7 sisältää poistoero</w:t>
      </w:r>
      <w:r w:rsidR="00915951">
        <w:t>n</w:t>
      </w:r>
      <w:r w:rsidR="008427CB">
        <w:t xml:space="preserve"> ja varausten muutosten lisäksi tiliryhmän 73 </w:t>
      </w:r>
      <w:r w:rsidR="008427CB" w:rsidRPr="00A3216A">
        <w:t>Metsähallituksen julkisten hallintotehtävien tuloksen siirto omaan pääomaan.</w:t>
      </w:r>
    </w:p>
    <w:p w14:paraId="16F88633" w14:textId="5AD34A3F" w:rsidR="00435055" w:rsidRDefault="00A3216A" w:rsidP="00A3216A">
      <w:pPr>
        <w:pStyle w:val="Leipteksti"/>
      </w:pPr>
      <w:r w:rsidRPr="00A3216A">
        <w:t>Tilikarttaan on perustettu/muutettu liikekirjanpidon tilit ja niiden hierarkiat vastaamaan tilinpäätöslaskelmien rivitietoja (ks. kappale 2.4). Siten</w:t>
      </w:r>
      <w:r w:rsidRPr="00A3216A" w:rsidDel="00286694">
        <w:t xml:space="preserve"> </w:t>
      </w:r>
      <w:r w:rsidRPr="00A3216A">
        <w:t xml:space="preserve">tililuokan 7 nimi </w:t>
      </w:r>
      <w:r w:rsidR="00286694">
        <w:t xml:space="preserve">on muutettu </w:t>
      </w:r>
      <w:r w:rsidRPr="00A3216A">
        <w:t xml:space="preserve">vastaamaan </w:t>
      </w:r>
      <w:r>
        <w:t xml:space="preserve">tuotto- ja kululaskelman </w:t>
      </w:r>
      <w:r w:rsidR="00EA0045">
        <w:t>ryhmän nimeä</w:t>
      </w:r>
      <w:r w:rsidRPr="00A3216A">
        <w:t xml:space="preserve"> ”Rahastojen ja liikelaitosten tilinpäätössiirrot”</w:t>
      </w:r>
      <w:r w:rsidR="00435055">
        <w:t>,</w:t>
      </w:r>
      <w:r w:rsidRPr="00A3216A">
        <w:t xml:space="preserve"> ja tililuokan alle on perustettu seuraavat tiliryhmät</w:t>
      </w:r>
      <w:r w:rsidR="00EA0045">
        <w:t xml:space="preserve"> kuvaamaan </w:t>
      </w:r>
      <w:r w:rsidR="00257D3E">
        <w:t>yhdisteltyjen laskelmien ja rahaston</w:t>
      </w:r>
      <w:r w:rsidR="00EA0045">
        <w:t xml:space="preserve"> tuotto- ja kululaskelman rivitietoja</w:t>
      </w:r>
      <w:r w:rsidRPr="00A3216A">
        <w:t xml:space="preserve">: </w:t>
      </w:r>
    </w:p>
    <w:p w14:paraId="578F4CCB" w14:textId="77777777" w:rsidR="00435055" w:rsidRDefault="00A3216A" w:rsidP="00435055">
      <w:pPr>
        <w:pStyle w:val="Leipteksti"/>
        <w:numPr>
          <w:ilvl w:val="0"/>
          <w:numId w:val="34"/>
        </w:numPr>
      </w:pPr>
      <w:r w:rsidRPr="00A3216A">
        <w:t xml:space="preserve">71 Poistoeron lisäys (-) tai vähennys (+), </w:t>
      </w:r>
    </w:p>
    <w:p w14:paraId="6140F0C8" w14:textId="77777777" w:rsidR="00435055" w:rsidRDefault="00A3216A" w:rsidP="00435055">
      <w:pPr>
        <w:pStyle w:val="Leipteksti"/>
        <w:numPr>
          <w:ilvl w:val="0"/>
          <w:numId w:val="34"/>
        </w:numPr>
      </w:pPr>
      <w:r w:rsidRPr="00A3216A">
        <w:t xml:space="preserve">72 Veroperusteisten varausten lisäys (-) tai vähennys (+) ja </w:t>
      </w:r>
    </w:p>
    <w:p w14:paraId="4F59DAA6" w14:textId="0D6B1CEA" w:rsidR="00EA0045" w:rsidRDefault="00A3216A" w:rsidP="00257D3E">
      <w:pPr>
        <w:pStyle w:val="Leipteksti"/>
        <w:numPr>
          <w:ilvl w:val="0"/>
          <w:numId w:val="34"/>
        </w:numPr>
      </w:pPr>
      <w:r w:rsidRPr="00A3216A">
        <w:t xml:space="preserve">73 Metsähallituksen julkisten hallintotehtävien tuloksen siirto omaan pääomaan. </w:t>
      </w:r>
    </w:p>
    <w:p w14:paraId="3ACED628" w14:textId="2926C4D5" w:rsidR="00A3216A" w:rsidRDefault="00A3216A" w:rsidP="00A3216A">
      <w:pPr>
        <w:pStyle w:val="Leipteksti"/>
      </w:pPr>
      <w:r w:rsidRPr="00A3216A">
        <w:t xml:space="preserve">Tilinpäätössiirtoihin kirjattaessa käytetään vastatilinä aina taseen vastattavaa puolen tilejä, esimerkiksi tilin 72000 Verotusperusteisten varausten lisäys (-) tai vähennys (+) vastatilinä on tili 22200 Verotusperäiset varaukset. </w:t>
      </w:r>
    </w:p>
    <w:p w14:paraId="396E6084" w14:textId="2BFA8CDB" w:rsidR="00A3216A" w:rsidRPr="00A3216A" w:rsidRDefault="00A3216A" w:rsidP="00A3216A">
      <w:pPr>
        <w:pStyle w:val="Leipteksti"/>
      </w:pPr>
    </w:p>
    <w:p w14:paraId="01ECAC69" w14:textId="0B63B933" w:rsidR="00AC107A" w:rsidRDefault="00AC107A" w:rsidP="00AC107A">
      <w:pPr>
        <w:pStyle w:val="Otsikko2"/>
        <w:rPr>
          <w:b w:val="0"/>
          <w:bCs w:val="0"/>
        </w:rPr>
      </w:pPr>
      <w:bookmarkStart w:id="19" w:name="_Toc165374977"/>
      <w:r w:rsidRPr="009515AF">
        <w:rPr>
          <w:b w:val="0"/>
          <w:bCs w:val="0"/>
        </w:rPr>
        <w:t>Termimuutokset</w:t>
      </w:r>
      <w:bookmarkEnd w:id="19"/>
    </w:p>
    <w:p w14:paraId="4D1E7AC7" w14:textId="4ABEF961" w:rsidR="0053436D" w:rsidRPr="0053436D" w:rsidRDefault="0053436D" w:rsidP="0053436D">
      <w:pPr>
        <w:pStyle w:val="Otsikko3"/>
      </w:pPr>
      <w:bookmarkStart w:id="20" w:name="_Toc165374978"/>
      <w:r>
        <w:t>Maksullista toimintaa koskevat termimuutokset</w:t>
      </w:r>
      <w:bookmarkEnd w:id="20"/>
    </w:p>
    <w:p w14:paraId="6526CE09" w14:textId="77777777" w:rsidR="0053436D" w:rsidRDefault="0053436D" w:rsidP="0053436D">
      <w:pPr>
        <w:pStyle w:val="Leipteksti"/>
      </w:pPr>
      <w:r>
        <w:t>Tilikartan päivityksen yhteydessä on tehty kaksi muutosta maksullisen toiminnan tileissä käytettyihin termeihin:</w:t>
      </w:r>
    </w:p>
    <w:p w14:paraId="1CBB27FB" w14:textId="77777777" w:rsidR="0053436D" w:rsidRDefault="0053436D" w:rsidP="0053436D">
      <w:pPr>
        <w:pStyle w:val="Leipteksti"/>
        <w:numPr>
          <w:ilvl w:val="0"/>
          <w:numId w:val="36"/>
        </w:numPr>
      </w:pPr>
      <w:r>
        <w:t xml:space="preserve">Tilikartassa on </w:t>
      </w:r>
      <w:r w:rsidRPr="005E590B">
        <w:t xml:space="preserve">aiemmin </w:t>
      </w:r>
      <w:r>
        <w:t xml:space="preserve">käytetty </w:t>
      </w:r>
      <w:r w:rsidRPr="005E590B">
        <w:t xml:space="preserve">termiä </w:t>
      </w:r>
      <w:r>
        <w:t>”</w:t>
      </w:r>
      <w:r w:rsidRPr="005E590B">
        <w:t>liiketaloudellinen suorite</w:t>
      </w:r>
      <w:r>
        <w:t>”</w:t>
      </w:r>
      <w:r w:rsidRPr="005E590B">
        <w:t xml:space="preserve">. Valtion maksuperustelaissa </w:t>
      </w:r>
      <w:r>
        <w:t xml:space="preserve">(150/1992) </w:t>
      </w:r>
      <w:r w:rsidRPr="005E590B">
        <w:t xml:space="preserve">maksulliset suoritteet jaetaan julkisoikeudellisiin suoritteisiin ja muihin suoritteisiin. </w:t>
      </w:r>
      <w:r>
        <w:t>Tämän vuoksi tilikartassa käytetään jatkossa termiä ”muut suoritteet”, jotta termistö on yhtenäinen Maksuperustelain kanssa.</w:t>
      </w:r>
    </w:p>
    <w:p w14:paraId="52F99390" w14:textId="77777777" w:rsidR="0053436D" w:rsidRDefault="0053436D" w:rsidP="0053436D">
      <w:pPr>
        <w:pStyle w:val="Leipteksti"/>
        <w:numPr>
          <w:ilvl w:val="0"/>
          <w:numId w:val="36"/>
        </w:numPr>
      </w:pPr>
      <w:r>
        <w:t>Tilikartassa on aiemmin käytetty termiä ”erillislaki”. Lainsäädännössä vakiintuneita termejä ovat yleislaki ja erityislaki, jolla voidaan antaa yleislakia täsmentäviä, täydentäviä ja siitä poikkeavia säännöksiä. Tämän vuoksi tilikartassa käytetään jatkossa termiä ”erityislaki”.</w:t>
      </w:r>
    </w:p>
    <w:p w14:paraId="5B6339B1" w14:textId="77777777" w:rsidR="00EE6010" w:rsidRDefault="00EE6010" w:rsidP="00CA02F3">
      <w:pPr>
        <w:pStyle w:val="Leipteksti"/>
        <w:ind w:left="0"/>
      </w:pPr>
    </w:p>
    <w:p w14:paraId="55AB8E3C" w14:textId="7C958006" w:rsidR="009D2304" w:rsidRDefault="009D2304" w:rsidP="00355164">
      <w:pPr>
        <w:pStyle w:val="Otsikko1"/>
      </w:pPr>
      <w:bookmarkStart w:id="21" w:name="_Toc165374979"/>
      <w:r>
        <w:t>Muutoksia tämän lausuntokierroksen jälkeen</w:t>
      </w:r>
      <w:bookmarkEnd w:id="21"/>
      <w:r>
        <w:t xml:space="preserve"> </w:t>
      </w:r>
    </w:p>
    <w:p w14:paraId="00194E60" w14:textId="059F9051" w:rsidR="009D2304" w:rsidRDefault="009D2304" w:rsidP="009D2304">
      <w:pPr>
        <w:pStyle w:val="Leipteksti"/>
      </w:pPr>
      <w:r>
        <w:t xml:space="preserve">Tämän lausuntokierroksen aikana ja jälkeen käsitellään vielä keskeisten valtion eläkkeitä käsittelevien toimijoiden kanssa valtion eläkkeiden kirjausmenettelyitä. </w:t>
      </w:r>
    </w:p>
    <w:p w14:paraId="14170C2F" w14:textId="77777777" w:rsidR="00245ABE" w:rsidRDefault="009D2304" w:rsidP="009D2304">
      <w:pPr>
        <w:pStyle w:val="Leipteksti"/>
      </w:pPr>
      <w:r>
        <w:t>Myös muut muutokset ovat vielä mahdollisia</w:t>
      </w:r>
      <w:r w:rsidR="00245ABE">
        <w:t>, joita liitteenä olevassa luonnoksessa ei ole huomioitu</w:t>
      </w:r>
      <w:r>
        <w:t>.</w:t>
      </w:r>
      <w:r w:rsidR="00245ABE">
        <w:t xml:space="preserve"> </w:t>
      </w:r>
    </w:p>
    <w:p w14:paraId="02C48229" w14:textId="7E94748C" w:rsidR="00FB4B1A" w:rsidRDefault="00245ABE" w:rsidP="00245ABE">
      <w:pPr>
        <w:pStyle w:val="Leipteksti"/>
      </w:pPr>
      <w:r>
        <w:t>Tilikartan julkaisemisen yhteydessä eritellään mahdolliset tähän lausuntokierrokseen sisältymättömät muutokset.</w:t>
      </w:r>
      <w:r w:rsidR="009D2304">
        <w:t xml:space="preserve"> </w:t>
      </w:r>
    </w:p>
    <w:p w14:paraId="1A816E37" w14:textId="77777777" w:rsidR="001E3C11" w:rsidRDefault="001E3C11" w:rsidP="00245ABE">
      <w:pPr>
        <w:pStyle w:val="Leipteksti"/>
      </w:pPr>
    </w:p>
    <w:p w14:paraId="68B2C062" w14:textId="29EBD4A9" w:rsidR="00FB4B1A" w:rsidRDefault="00FB4B1A">
      <w:pPr>
        <w:pStyle w:val="Otsikko1"/>
      </w:pPr>
      <w:bookmarkStart w:id="22" w:name="_Toc165374980"/>
      <w:r>
        <w:t>Liite-</w:t>
      </w:r>
      <w:proofErr w:type="spellStart"/>
      <w:r>
        <w:t>excelin</w:t>
      </w:r>
      <w:proofErr w:type="spellEnd"/>
      <w:r>
        <w:t xml:space="preserve"> lukuohje</w:t>
      </w:r>
      <w:bookmarkEnd w:id="22"/>
    </w:p>
    <w:p w14:paraId="4267BD37" w14:textId="4C1363E2" w:rsidR="00DC5BD9" w:rsidRDefault="00DC5BD9" w:rsidP="00DC5BD9">
      <w:pPr>
        <w:pStyle w:val="Leipteksti"/>
      </w:pPr>
      <w:r>
        <w:t xml:space="preserve">Ennen </w:t>
      </w:r>
      <w:proofErr w:type="spellStart"/>
      <w:r>
        <w:t>exceliin</w:t>
      </w:r>
      <w:proofErr w:type="spellEnd"/>
      <w:r>
        <w:t xml:space="preserve"> tarkempaa tutustumista kannattaa </w:t>
      </w:r>
      <w:r w:rsidR="009A00CA">
        <w:t>käydä läpi tämä saate kokonaisuudessaan läpi.</w:t>
      </w:r>
    </w:p>
    <w:p w14:paraId="3404CE1A" w14:textId="77777777" w:rsidR="00A34729" w:rsidRPr="00DC5BD9" w:rsidRDefault="00A34729" w:rsidP="00DC5BD9">
      <w:pPr>
        <w:pStyle w:val="Leipteksti"/>
      </w:pPr>
    </w:p>
    <w:p w14:paraId="406E95D4" w14:textId="04EB427B" w:rsidR="00D85DCC" w:rsidRDefault="00D85DCC" w:rsidP="00355164">
      <w:pPr>
        <w:pStyle w:val="Otsikko2"/>
      </w:pPr>
      <w:bookmarkStart w:id="23" w:name="_Toc165374981"/>
      <w:r>
        <w:t>Excel-tiedoston rakenne</w:t>
      </w:r>
      <w:bookmarkEnd w:id="23"/>
    </w:p>
    <w:p w14:paraId="4A11C494" w14:textId="024C33DF" w:rsidR="009D2304" w:rsidRDefault="00FB4B1A" w:rsidP="00FB4B1A">
      <w:pPr>
        <w:pStyle w:val="Leipteksti"/>
      </w:pPr>
      <w:r>
        <w:t xml:space="preserve">Tämän saatteen liitteenä esitettävä </w:t>
      </w:r>
      <w:proofErr w:type="spellStart"/>
      <w:r>
        <w:t>excel</w:t>
      </w:r>
      <w:proofErr w:type="spellEnd"/>
      <w:r>
        <w:t>-tiedosto koostuu viidestä välilehdestä.</w:t>
      </w:r>
    </w:p>
    <w:p w14:paraId="4E43AB81" w14:textId="4B404D91" w:rsidR="00FB4B1A" w:rsidRDefault="00FB4B1A" w:rsidP="00FB4B1A">
      <w:pPr>
        <w:pStyle w:val="Leipteksti"/>
        <w:numPr>
          <w:ilvl w:val="0"/>
          <w:numId w:val="30"/>
        </w:numPr>
      </w:pPr>
      <w:r w:rsidRPr="00355164">
        <w:rPr>
          <w:b/>
          <w:bCs/>
        </w:rPr>
        <w:t>Tililuokat:</w:t>
      </w:r>
      <w:r>
        <w:t xml:space="preserve"> Tililuokkia ovat tilihierarkian 1-numeroiset tasot, esimerkiksi 1 VASTAAVAA</w:t>
      </w:r>
    </w:p>
    <w:p w14:paraId="4F21B239" w14:textId="1AFF42AC" w:rsidR="00FB4B1A" w:rsidRDefault="00FB4B1A" w:rsidP="00FB4B1A">
      <w:pPr>
        <w:pStyle w:val="Leipteksti"/>
        <w:numPr>
          <w:ilvl w:val="0"/>
          <w:numId w:val="30"/>
        </w:numPr>
      </w:pPr>
      <w:proofErr w:type="gramStart"/>
      <w:r w:rsidRPr="00355164">
        <w:rPr>
          <w:b/>
          <w:bCs/>
        </w:rPr>
        <w:t>Tiliryhmät:</w:t>
      </w:r>
      <w:r>
        <w:t xml:space="preserve">  Tiliryhmiä</w:t>
      </w:r>
      <w:proofErr w:type="gramEnd"/>
      <w:r>
        <w:t xml:space="preserve"> ovat tilihierarkian 2-numeroiset tasot, esimerkiksi 10. KANSALLISOMAISUUS</w:t>
      </w:r>
    </w:p>
    <w:p w14:paraId="21A9B159" w14:textId="48A0A21D" w:rsidR="00FB4B1A" w:rsidRDefault="00FB4B1A" w:rsidP="00FB4B1A">
      <w:pPr>
        <w:pStyle w:val="Leipteksti"/>
        <w:numPr>
          <w:ilvl w:val="0"/>
          <w:numId w:val="30"/>
        </w:numPr>
      </w:pPr>
      <w:r w:rsidRPr="00355164">
        <w:rPr>
          <w:b/>
          <w:bCs/>
        </w:rPr>
        <w:t>Tililajit:</w:t>
      </w:r>
      <w:r>
        <w:t xml:space="preserve"> Tililajeja ovat tilihierarkian 3-numeroiset tasot, esimerkiksi 100. Maa- ja vesialueet</w:t>
      </w:r>
    </w:p>
    <w:p w14:paraId="4D4FC790" w14:textId="77777777" w:rsidR="00E0172E" w:rsidRDefault="00FB4B1A" w:rsidP="00FB4B1A">
      <w:pPr>
        <w:pStyle w:val="Leipteksti"/>
        <w:numPr>
          <w:ilvl w:val="0"/>
          <w:numId w:val="30"/>
        </w:numPr>
      </w:pPr>
      <w:r w:rsidRPr="00355164">
        <w:rPr>
          <w:b/>
          <w:bCs/>
        </w:rPr>
        <w:t>Lkp-tilit:</w:t>
      </w:r>
      <w:r>
        <w:t xml:space="preserve"> Liikekirjanpidon tilejä ovat 5-numeroiset tilit, joita </w:t>
      </w:r>
      <w:r w:rsidR="00E0172E">
        <w:t xml:space="preserve">käytetään valtion </w:t>
      </w:r>
      <w:r>
        <w:t>keskuskirjanpi</w:t>
      </w:r>
      <w:r w:rsidR="00E0172E">
        <w:t>dossa</w:t>
      </w:r>
    </w:p>
    <w:p w14:paraId="345C45E0" w14:textId="59700705" w:rsidR="00FB4B1A" w:rsidRDefault="00E0172E" w:rsidP="00355164">
      <w:pPr>
        <w:pStyle w:val="Leipteksti"/>
        <w:numPr>
          <w:ilvl w:val="0"/>
          <w:numId w:val="30"/>
        </w:numPr>
      </w:pPr>
      <w:r w:rsidRPr="00355164">
        <w:rPr>
          <w:b/>
          <w:bCs/>
        </w:rPr>
        <w:t>Lkp-tilien lisäjaottelut:</w:t>
      </w:r>
      <w:r>
        <w:t xml:space="preserve"> Lisäjaottelut ovat 8-merkkiset tilit, joita käytetään kirjanpidon kirjaustason tileinä Kieku-tietojärjestelmässä</w:t>
      </w:r>
      <w:r w:rsidR="00FB4B1A">
        <w:t xml:space="preserve"> </w:t>
      </w:r>
    </w:p>
    <w:p w14:paraId="232FFE8F" w14:textId="77777777" w:rsidR="00E0172E" w:rsidRDefault="00E0172E" w:rsidP="00E0172E">
      <w:pPr>
        <w:pStyle w:val="Leipteksti"/>
      </w:pPr>
      <w:r>
        <w:t>Vuoden 2025 voimaan tulevassa tilikartassa tulee muutoksia näiden kaikkien välilehtien edustamiin tilikartan tasoihin. Muutoksia on monenlaisia: Pienimmät muutokset koskevat vain tilin tai hierarkiatason selitettä (jotka eivät näy käytettävissä tietojärjestelmissä, mutta joilla on vaikutusta ko. tilille kirjattavaan sisältöön), mutta joukossa on myös runsaasti uusien kohteiden perustamisia ja olemassa olevien lakkauttamisia.</w:t>
      </w:r>
    </w:p>
    <w:p w14:paraId="623FD398" w14:textId="377288B8" w:rsidR="00D85DCC" w:rsidRDefault="00D85DCC" w:rsidP="00355164">
      <w:pPr>
        <w:pStyle w:val="Otsikko2"/>
      </w:pPr>
      <w:bookmarkStart w:id="24" w:name="_Toc165374982"/>
      <w:r>
        <w:t>Taulukkojen rakenne</w:t>
      </w:r>
      <w:bookmarkEnd w:id="24"/>
    </w:p>
    <w:p w14:paraId="0D1BCA5E" w14:textId="5640B0C3" w:rsidR="0038257F" w:rsidRDefault="00D85DCC" w:rsidP="00E0172E">
      <w:pPr>
        <w:pStyle w:val="Leipteksti"/>
      </w:pPr>
      <w:r>
        <w:t>Excelin v</w:t>
      </w:r>
      <w:r w:rsidR="00E053BE">
        <w:t xml:space="preserve">älilehdillä on esitetty kyseiset tililuokan/tiliryhmän/tililajin/tilin/lisäjaottelun numero, nimi ja selite. Lisäksi kullakin rivillä on esitetty numeroilla, mihin ylemmän tason kohteeseen kyseinen tiliryhmä/tililaji/tili/lisäjaottelu kuuluu. Esimerkiksi lisäjaottelu 10000000 Metsäalueet kuuluu tiliin 10000, joka kuuluu tiliryhmään 100 </w:t>
      </w:r>
      <w:proofErr w:type="spellStart"/>
      <w:r w:rsidR="00E053BE">
        <w:t>jne</w:t>
      </w:r>
      <w:proofErr w:type="spellEnd"/>
      <w:r w:rsidR="00E053BE">
        <w:t>:</w:t>
      </w:r>
    </w:p>
    <w:p w14:paraId="09F73579" w14:textId="5076B803" w:rsidR="00E053BE" w:rsidRDefault="00E053BE" w:rsidP="00E0172E">
      <w:pPr>
        <w:pStyle w:val="Leipteksti"/>
      </w:pPr>
      <w:r w:rsidRPr="00E053BE">
        <w:rPr>
          <w:noProof/>
        </w:rPr>
        <w:drawing>
          <wp:inline distT="0" distB="0" distL="0" distR="0" wp14:anchorId="19AEAD40" wp14:editId="50DE7A32">
            <wp:extent cx="4563374" cy="418999"/>
            <wp:effectExtent l="0" t="0" r="0" b="63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2120" cy="422557"/>
                    </a:xfrm>
                    <a:prstGeom prst="rect">
                      <a:avLst/>
                    </a:prstGeom>
                    <a:noFill/>
                    <a:ln>
                      <a:noFill/>
                    </a:ln>
                  </pic:spPr>
                </pic:pic>
              </a:graphicData>
            </a:graphic>
          </wp:inline>
        </w:drawing>
      </w:r>
    </w:p>
    <w:p w14:paraId="64D3CFC4" w14:textId="7F6A122A" w:rsidR="00F468DE" w:rsidRDefault="00D85DCC" w:rsidP="00E0172E">
      <w:pPr>
        <w:pStyle w:val="Leipteksti"/>
      </w:pPr>
      <w:r>
        <w:t>Muut kaikilla välilehdillä esiintyvät keskeiset tiedot ovat ”Muutos”, ”Perustelu” ja ”Kohta saatteessa”</w:t>
      </w:r>
    </w:p>
    <w:p w14:paraId="0E286B47" w14:textId="102AB04B" w:rsidR="00D85DCC" w:rsidRDefault="00D85DCC" w:rsidP="00355164">
      <w:pPr>
        <w:pStyle w:val="Leipteksti"/>
        <w:ind w:left="0"/>
      </w:pPr>
      <w:r>
        <w:rPr>
          <w:noProof/>
        </w:rPr>
        <w:drawing>
          <wp:inline distT="0" distB="0" distL="0" distR="0" wp14:anchorId="50B9DF13" wp14:editId="16CDABE3">
            <wp:extent cx="6480175" cy="233172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331720"/>
                    </a:xfrm>
                    <a:prstGeom prst="rect">
                      <a:avLst/>
                    </a:prstGeom>
                  </pic:spPr>
                </pic:pic>
              </a:graphicData>
            </a:graphic>
          </wp:inline>
        </w:drawing>
      </w:r>
    </w:p>
    <w:p w14:paraId="74F368E1" w14:textId="04119860" w:rsidR="00F468DE" w:rsidRDefault="00D85DCC" w:rsidP="00E0172E">
      <w:pPr>
        <w:pStyle w:val="Leipteksti"/>
      </w:pPr>
      <w:r w:rsidRPr="00355164">
        <w:rPr>
          <w:b/>
          <w:bCs/>
        </w:rPr>
        <w:t>Muutos</w:t>
      </w:r>
      <w:r w:rsidR="006F0C5F">
        <w:rPr>
          <w:b/>
          <w:bCs/>
        </w:rPr>
        <w:t>-sarake</w:t>
      </w:r>
      <w:r w:rsidRPr="00355164">
        <w:rPr>
          <w:b/>
          <w:bCs/>
        </w:rPr>
        <w:t>:</w:t>
      </w:r>
      <w:r>
        <w:rPr>
          <w:b/>
          <w:bCs/>
        </w:rPr>
        <w:t xml:space="preserve"> "</w:t>
      </w:r>
      <w:r w:rsidRPr="00355164">
        <w:t>Muutos</w:t>
      </w:r>
      <w:r>
        <w:t>” on kaikilla välilehdillä sarake A. Muutos-sarakkeessa on kuvattu, minkälainen muutos ko. rivillä on kyseessä</w:t>
      </w:r>
      <w:r w:rsidRPr="00355164">
        <w:t>: Vaihtoehdot ovat seuraavat:</w:t>
      </w:r>
    </w:p>
    <w:p w14:paraId="0D8FB186" w14:textId="64E77924" w:rsidR="00D85DCC" w:rsidRPr="00355164" w:rsidRDefault="00D85DCC" w:rsidP="00355164">
      <w:pPr>
        <w:pStyle w:val="Leipteksti"/>
        <w:numPr>
          <w:ilvl w:val="1"/>
          <w:numId w:val="30"/>
        </w:numPr>
      </w:pPr>
      <w:r>
        <w:rPr>
          <w:b/>
          <w:bCs/>
        </w:rPr>
        <w:t xml:space="preserve">[tyhjä]: </w:t>
      </w:r>
      <w:r w:rsidRPr="00355164">
        <w:t>ei muutosta, rivi säilyy ennallaan</w:t>
      </w:r>
    </w:p>
    <w:p w14:paraId="7FF455F2" w14:textId="127C648A" w:rsidR="00D85DCC" w:rsidRDefault="00D85DCC" w:rsidP="00355164">
      <w:pPr>
        <w:pStyle w:val="Leipteksti"/>
        <w:numPr>
          <w:ilvl w:val="1"/>
          <w:numId w:val="30"/>
        </w:numPr>
        <w:rPr>
          <w:b/>
          <w:bCs/>
        </w:rPr>
      </w:pPr>
      <w:r>
        <w:rPr>
          <w:b/>
          <w:bCs/>
        </w:rPr>
        <w:t xml:space="preserve">uusi tili (tai ryhmä/laji/lisäjaottelu): </w:t>
      </w:r>
      <w:r w:rsidRPr="00355164">
        <w:t>Kokonaan uusi tili, jota ei samansisältöisenä ole aiemmin ollut</w:t>
      </w:r>
      <w:r>
        <w:t>. Vastaavasti kuin tilin kohdalla, myös tiliryhmä, tililaji tai tilin lisäjaottelu voi olla kokonaan uusi.</w:t>
      </w:r>
      <w:r>
        <w:rPr>
          <w:b/>
          <w:bCs/>
        </w:rPr>
        <w:t xml:space="preserve"> </w:t>
      </w:r>
    </w:p>
    <w:p w14:paraId="65A74626" w14:textId="006246E2" w:rsidR="00D85DCC" w:rsidRPr="00355164" w:rsidRDefault="00D85DCC" w:rsidP="00355164">
      <w:pPr>
        <w:pStyle w:val="Leipteksti"/>
        <w:numPr>
          <w:ilvl w:val="1"/>
          <w:numId w:val="30"/>
        </w:numPr>
        <w:rPr>
          <w:b/>
          <w:bCs/>
        </w:rPr>
      </w:pPr>
      <w:r>
        <w:rPr>
          <w:b/>
          <w:bCs/>
        </w:rPr>
        <w:t xml:space="preserve">muuttunut tilin numero poistetun tilalle: </w:t>
      </w:r>
      <w:r w:rsidRPr="00355164">
        <w:t>Uusi tili, joka on perustettu korvaamaan samansisältöinen, lakkautettu tili. Tästä syystä uusia tilejä on perustettu pääosin</w:t>
      </w:r>
      <w:r w:rsidR="006F0C5F" w:rsidRPr="00355164">
        <w:t xml:space="preserve"> siksi, että</w:t>
      </w:r>
      <w:r w:rsidRPr="00355164">
        <w:t xml:space="preserve"> </w:t>
      </w:r>
      <w:r w:rsidR="006F0C5F" w:rsidRPr="006F0C5F">
        <w:t>tuotto- ja kululaskelman ja taseen riveillä ja liikekirjanpidon tilikartan ”hierarkiatasoilla” on jatkossakin mahdollisuuksien mukaan yhteys. Tätä on taustoitettu tarkemmin tämän selitteen luvussa 2.4.</w:t>
      </w:r>
    </w:p>
    <w:p w14:paraId="026A0F21" w14:textId="5E566815" w:rsidR="006F0C5F" w:rsidRDefault="006F0C5F" w:rsidP="00355164">
      <w:pPr>
        <w:pStyle w:val="Leipteksti"/>
        <w:numPr>
          <w:ilvl w:val="1"/>
          <w:numId w:val="30"/>
        </w:numPr>
        <w:rPr>
          <w:b/>
          <w:bCs/>
        </w:rPr>
      </w:pPr>
      <w:r>
        <w:rPr>
          <w:b/>
          <w:bCs/>
        </w:rPr>
        <w:t xml:space="preserve">nimen ja selitteen muutos: </w:t>
      </w:r>
      <w:r w:rsidRPr="00355164">
        <w:t>Tilin numero säilyy ennallaan, mutta tilin nimi ja selite muuttuu. Vastaavasti tililuokan, tiliryhmän, tililajin ja lisäjaottelun kohdalla</w:t>
      </w:r>
    </w:p>
    <w:p w14:paraId="1EAEF644" w14:textId="6F10CF24" w:rsidR="006F0C5F" w:rsidRDefault="006F0C5F" w:rsidP="00355164">
      <w:pPr>
        <w:pStyle w:val="Leipteksti"/>
        <w:numPr>
          <w:ilvl w:val="1"/>
          <w:numId w:val="30"/>
        </w:numPr>
        <w:rPr>
          <w:b/>
          <w:bCs/>
        </w:rPr>
      </w:pPr>
      <w:r>
        <w:rPr>
          <w:b/>
          <w:bCs/>
        </w:rPr>
        <w:t xml:space="preserve">nimen muutos: </w:t>
      </w:r>
      <w:r w:rsidRPr="00635C2D">
        <w:t xml:space="preserve">Tilin numero </w:t>
      </w:r>
      <w:r>
        <w:t xml:space="preserve">ja selite </w:t>
      </w:r>
      <w:r w:rsidRPr="00635C2D">
        <w:t>säily</w:t>
      </w:r>
      <w:r>
        <w:t>vät</w:t>
      </w:r>
      <w:r w:rsidRPr="00635C2D">
        <w:t xml:space="preserve"> ennallaan, mutta tilin nimi muuttuu. Vastaavasti tililuokan, tiliryhmän, tililajin ja lisäjaottelun kohdalla</w:t>
      </w:r>
    </w:p>
    <w:p w14:paraId="0C1B2354" w14:textId="12E39BC7" w:rsidR="006F0C5F" w:rsidRDefault="006F0C5F" w:rsidP="00355164">
      <w:pPr>
        <w:pStyle w:val="Leipteksti"/>
        <w:numPr>
          <w:ilvl w:val="1"/>
          <w:numId w:val="30"/>
        </w:numPr>
        <w:rPr>
          <w:b/>
          <w:bCs/>
        </w:rPr>
      </w:pPr>
      <w:r>
        <w:rPr>
          <w:b/>
          <w:bCs/>
        </w:rPr>
        <w:t xml:space="preserve">selitteen muutos: </w:t>
      </w:r>
      <w:r w:rsidRPr="00635C2D">
        <w:t>Tilin numero</w:t>
      </w:r>
      <w:r>
        <w:t xml:space="preserve"> ja nimi</w:t>
      </w:r>
      <w:r w:rsidRPr="00635C2D">
        <w:t xml:space="preserve"> säily</w:t>
      </w:r>
      <w:r>
        <w:t>vät</w:t>
      </w:r>
      <w:r w:rsidRPr="00635C2D">
        <w:t xml:space="preserve"> ennallaan, mutta tilin selite muuttuu. Vastaavasti tililuokan, tiliryhmän, tililajin ja lisäjaottelun kohdalla</w:t>
      </w:r>
    </w:p>
    <w:p w14:paraId="37754A40" w14:textId="3B63FAD7" w:rsidR="006F0C5F" w:rsidRPr="00355164" w:rsidRDefault="006F0C5F" w:rsidP="00355164">
      <w:pPr>
        <w:pStyle w:val="Leipteksti"/>
        <w:numPr>
          <w:ilvl w:val="1"/>
          <w:numId w:val="30"/>
        </w:numPr>
        <w:rPr>
          <w:b/>
          <w:bCs/>
        </w:rPr>
      </w:pPr>
      <w:r>
        <w:rPr>
          <w:b/>
          <w:bCs/>
        </w:rPr>
        <w:t xml:space="preserve">sisäinen/ulkoinen/sekatili -muutos: </w:t>
      </w:r>
      <w:r w:rsidRPr="00355164">
        <w:t>Tili</w:t>
      </w:r>
      <w:r>
        <w:t xml:space="preserve"> tai lisäjaottelu säilyy muuten ennallaan, mutta sen sisältö muuttuu esimerkiksi siten, että aiemmin sekatilinä ollut tili on jatkossa ulkoinen tili. (näissä tapauksissa nimenomaan muutos sekatileistä ulkoiseksi on tyypillisin. Tällöin pääsääntöisesti on myös perustettu uusi sisäinen tili, sillä entiselle sekatilille ei enää muutoksen jälkeen voi kirjata sisäisiä eriä</w:t>
      </w:r>
    </w:p>
    <w:p w14:paraId="731B6C13" w14:textId="4FF6367C" w:rsidR="006F0C5F" w:rsidRPr="00355164" w:rsidRDefault="006F0C5F" w:rsidP="00355164">
      <w:pPr>
        <w:pStyle w:val="Leipteksti"/>
        <w:numPr>
          <w:ilvl w:val="1"/>
          <w:numId w:val="30"/>
        </w:numPr>
        <w:rPr>
          <w:b/>
          <w:bCs/>
        </w:rPr>
      </w:pPr>
      <w:r>
        <w:rPr>
          <w:b/>
          <w:bCs/>
        </w:rPr>
        <w:t xml:space="preserve">poisto: </w:t>
      </w:r>
      <w:r w:rsidRPr="00355164">
        <w:t>Tililuokka, tiliryhmä, tililaji, tili tai lisäjaottelu poistetaan käytöstä</w:t>
      </w:r>
    </w:p>
    <w:p w14:paraId="60F1E652" w14:textId="77777777" w:rsidR="006F0C5F" w:rsidRDefault="006F0C5F" w:rsidP="006F0C5F">
      <w:pPr>
        <w:pStyle w:val="Leipteksti"/>
        <w:rPr>
          <w:b/>
          <w:bCs/>
        </w:rPr>
      </w:pPr>
    </w:p>
    <w:p w14:paraId="270BA3FE" w14:textId="39EFB56B" w:rsidR="006F0C5F" w:rsidRDefault="006F0C5F" w:rsidP="006F0C5F">
      <w:pPr>
        <w:pStyle w:val="Leipteksti"/>
      </w:pPr>
      <w:r>
        <w:rPr>
          <w:b/>
          <w:bCs/>
        </w:rPr>
        <w:t xml:space="preserve">Perustelu-sarake: </w:t>
      </w:r>
      <w:r w:rsidR="00DC5BD9">
        <w:t>Mikäli rivillä on tapahtunut muutos, se kuvataan tarkemmin ja tarvittaessa muutos perustellaan Perustelu-sarakkeessa</w:t>
      </w:r>
    </w:p>
    <w:p w14:paraId="3ACB9249" w14:textId="32CB627B" w:rsidR="00DC5BD9" w:rsidRPr="00DC5BD9" w:rsidRDefault="00DC5BD9" w:rsidP="006F0C5F">
      <w:pPr>
        <w:pStyle w:val="Leipteksti"/>
      </w:pPr>
      <w:r>
        <w:rPr>
          <w:b/>
          <w:bCs/>
        </w:rPr>
        <w:t xml:space="preserve">Kohta saatteessa: </w:t>
      </w:r>
      <w:r>
        <w:t xml:space="preserve">Saatteen luvussa 2 on kuvattu tarkemmin sellaisia muutoksia, jotka vaikuttavat suurempaan joukkoon tilejä/tiliryhmiä/tililajeja/lisäjaotteluja. Mikäli Excelin rivillä tapahtunut muutos on kuvattu laajemmin </w:t>
      </w:r>
      <w:proofErr w:type="spellStart"/>
      <w:r>
        <w:t>selitteessa</w:t>
      </w:r>
      <w:proofErr w:type="spellEnd"/>
      <w:r>
        <w:t xml:space="preserve">, tämä osoitetaan sarakkeessa ”Kohta saatteessa”. Esimerkiksi niissä </w:t>
      </w:r>
      <w:proofErr w:type="spellStart"/>
      <w:r>
        <w:t>excelin</w:t>
      </w:r>
      <w:proofErr w:type="spellEnd"/>
      <w:r>
        <w:t xml:space="preserve"> riveissä</w:t>
      </w:r>
      <w:r w:rsidR="00E96C7B">
        <w:t>,</w:t>
      </w:r>
      <w:r>
        <w:t xml:space="preserve"> jo</w:t>
      </w:r>
      <w:r w:rsidR="00E96C7B">
        <w:t>i</w:t>
      </w:r>
      <w:r>
        <w:t xml:space="preserve">ssa on tapahtunut muutos johtuen tililuokan </w:t>
      </w:r>
      <w:r w:rsidRPr="00355164">
        <w:rPr>
          <w:i/>
          <w:iCs/>
        </w:rPr>
        <w:t>Satunnaiset tuotot ja kulut</w:t>
      </w:r>
      <w:r>
        <w:t xml:space="preserve"> poistamisesta, on sarakkeeseen ”Kohta saatteessa” merkitty saatteen alalukurakenteen mukaisesti ”2.1. </w:t>
      </w:r>
      <w:r w:rsidRPr="00DC5BD9">
        <w:t>Satunnaiset tuotot ja kulut - tililuokan poistaminen</w:t>
      </w:r>
      <w:r>
        <w:t>”</w:t>
      </w:r>
    </w:p>
    <w:p w14:paraId="6B7BC74D" w14:textId="6CDEB1A5" w:rsidR="006F0C5F" w:rsidRDefault="006F0C5F" w:rsidP="00355164">
      <w:pPr>
        <w:pStyle w:val="Otsikko2"/>
      </w:pPr>
      <w:bookmarkStart w:id="25" w:name="_Toc165374983"/>
      <w:r>
        <w:t>Excelin suodatusominaisuuden hyödyntäminen</w:t>
      </w:r>
      <w:r w:rsidR="00E31386">
        <w:t xml:space="preserve"> - vinkkejä</w:t>
      </w:r>
      <w:bookmarkEnd w:id="25"/>
    </w:p>
    <w:p w14:paraId="26B169D2" w14:textId="0F0B0D7C" w:rsidR="00E053BE" w:rsidRDefault="006F0C5F" w:rsidP="00E0172E">
      <w:pPr>
        <w:pStyle w:val="Leipteksti"/>
      </w:pPr>
      <w:r>
        <w:t>Excel</w:t>
      </w:r>
      <w:r w:rsidR="00DC5BD9">
        <w:t>-taulukoiden rakenne</w:t>
      </w:r>
      <w:r>
        <w:t xml:space="preserve"> on pyritty suunnittelemaan niin, että </w:t>
      </w:r>
      <w:proofErr w:type="spellStart"/>
      <w:r w:rsidR="00DC5BD9">
        <w:t>excelin</w:t>
      </w:r>
      <w:proofErr w:type="spellEnd"/>
      <w:r w:rsidR="00F468DE">
        <w:t xml:space="preserve"> suodatustoiminnallisuutta</w:t>
      </w:r>
      <w:r w:rsidR="00DC5BD9">
        <w:t xml:space="preserve"> voi hyödyntää </w:t>
      </w:r>
      <w:proofErr w:type="spellStart"/>
      <w:r w:rsidR="00DC5BD9">
        <w:t>excelin</w:t>
      </w:r>
      <w:proofErr w:type="spellEnd"/>
      <w:r w:rsidR="00DC5BD9">
        <w:t xml:space="preserve"> suurehkon tietomäärän hallitsemisessa.</w:t>
      </w:r>
      <w:r w:rsidR="00F468DE">
        <w:t xml:space="preserve"> </w:t>
      </w:r>
      <w:r w:rsidR="00DC5BD9">
        <w:t>Erityisesti s</w:t>
      </w:r>
      <w:r w:rsidR="00F468DE">
        <w:t xml:space="preserve">arakkeita </w:t>
      </w:r>
      <w:r w:rsidR="00DC5BD9">
        <w:t xml:space="preserve">”Muutos” ja ”Kohta saatteessa” </w:t>
      </w:r>
      <w:r w:rsidR="00F468DE">
        <w:t xml:space="preserve">voit käyttää apuna rajatessasi tarkastelua vain osaan </w:t>
      </w:r>
      <w:r w:rsidR="00DC5BD9">
        <w:t>taulukon sisältöä.</w:t>
      </w:r>
    </w:p>
    <w:p w14:paraId="58B95A32" w14:textId="736B8639" w:rsidR="00DC5BD9" w:rsidRDefault="00DC5BD9" w:rsidP="00E0172E">
      <w:pPr>
        <w:pStyle w:val="Leipteksti"/>
      </w:pPr>
      <w:r>
        <w:t>Mikäli esimerkiksi haluat tarkastella,</w:t>
      </w:r>
      <w:r w:rsidR="009A00CA">
        <w:t xml:space="preserve"> </w:t>
      </w:r>
      <w:r>
        <w:t>mitä</w:t>
      </w:r>
      <w:r w:rsidR="009A00CA">
        <w:t xml:space="preserve"> </w:t>
      </w:r>
      <w:proofErr w:type="spellStart"/>
      <w:r w:rsidR="009A00CA">
        <w:t>excelin</w:t>
      </w:r>
      <w:proofErr w:type="spellEnd"/>
      <w:r w:rsidR="009A00CA">
        <w:t xml:space="preserve"> rivejä on muutettu johtuen saatteen luvussa </w:t>
      </w:r>
      <w:r w:rsidR="009A00CA" w:rsidRPr="009A00CA">
        <w:t>2.6.</w:t>
      </w:r>
      <w:r w:rsidR="009A00CA" w:rsidRPr="00355164">
        <w:t>(</w:t>
      </w:r>
      <w:r w:rsidR="009A00CA" w:rsidRPr="009A00CA">
        <w:t>Maksullisen toiminnan tuottojen seurantaan muutoksia sektoreiden osalta</w:t>
      </w:r>
      <w:r w:rsidR="009A00CA" w:rsidRPr="00355164">
        <w:t>)</w:t>
      </w:r>
      <w:r w:rsidR="009A00CA">
        <w:t xml:space="preserve"> kuvatusta syystä, voit rajata </w:t>
      </w:r>
      <w:proofErr w:type="spellStart"/>
      <w:r w:rsidR="009A00CA">
        <w:t>excel</w:t>
      </w:r>
      <w:proofErr w:type="spellEnd"/>
      <w:r w:rsidR="009A00CA">
        <w:t>-taulukoista</w:t>
      </w:r>
      <w:r w:rsidR="00E96C7B">
        <w:t xml:space="preserve"> näkyviin vain ne </w:t>
      </w:r>
      <w:proofErr w:type="gramStart"/>
      <w:r w:rsidR="00E96C7B">
        <w:t>rivit</w:t>
      </w:r>
      <w:proofErr w:type="gramEnd"/>
      <w:r w:rsidR="00E96C7B">
        <w:t xml:space="preserve"> jotka liittyvät tähän muutokseen, suodattamalla sarakkeen ”Kohta </w:t>
      </w:r>
      <w:proofErr w:type="spellStart"/>
      <w:r w:rsidR="00E96C7B">
        <w:t>saateessa</w:t>
      </w:r>
      <w:proofErr w:type="spellEnd"/>
      <w:r w:rsidR="00E96C7B">
        <w:t>” avulla:</w:t>
      </w:r>
    </w:p>
    <w:p w14:paraId="5891949B" w14:textId="60E926CF" w:rsidR="00E96C7B" w:rsidRDefault="00E31386" w:rsidP="00E0172E">
      <w:pPr>
        <w:pStyle w:val="Leipteksti"/>
      </w:pPr>
      <w:r>
        <w:rPr>
          <w:noProof/>
        </w:rPr>
        <w:drawing>
          <wp:inline distT="0" distB="0" distL="0" distR="0" wp14:anchorId="6B82C5E9" wp14:editId="12EF7F5F">
            <wp:extent cx="3143250" cy="2790825"/>
            <wp:effectExtent l="0" t="0" r="0" b="952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3250" cy="2790825"/>
                    </a:xfrm>
                    <a:prstGeom prst="rect">
                      <a:avLst/>
                    </a:prstGeom>
                  </pic:spPr>
                </pic:pic>
              </a:graphicData>
            </a:graphic>
          </wp:inline>
        </w:drawing>
      </w:r>
    </w:p>
    <w:p w14:paraId="06A7DFA1" w14:textId="42035A0F" w:rsidR="00E31386" w:rsidRDefault="00E31386" w:rsidP="00E0172E">
      <w:pPr>
        <w:pStyle w:val="Leipteksti"/>
      </w:pPr>
      <w:r>
        <w:t xml:space="preserve">Vastaavasti voit esimerkiksi jokaisen sarakkeen välilehden A ”Muutos” avulla rajata tarkasteluun vain ne </w:t>
      </w:r>
      <w:proofErr w:type="gramStart"/>
      <w:r>
        <w:t>rivit</w:t>
      </w:r>
      <w:proofErr w:type="gramEnd"/>
      <w:r>
        <w:t xml:space="preserve"> jotka ovat jollakin tavalla muuttuneet rajaamalla ”tyhjät” pois tarkastelusta:</w:t>
      </w:r>
    </w:p>
    <w:p w14:paraId="1D0DDA45" w14:textId="3EAB82EA" w:rsidR="00E31386" w:rsidRDefault="00E31386" w:rsidP="00E0172E">
      <w:pPr>
        <w:pStyle w:val="Leipteksti"/>
      </w:pPr>
      <w:r>
        <w:rPr>
          <w:noProof/>
        </w:rPr>
        <w:drawing>
          <wp:inline distT="0" distB="0" distL="0" distR="0" wp14:anchorId="54CA12A3" wp14:editId="6739E9EE">
            <wp:extent cx="2609850" cy="25527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09850" cy="2552700"/>
                    </a:xfrm>
                    <a:prstGeom prst="rect">
                      <a:avLst/>
                    </a:prstGeom>
                  </pic:spPr>
                </pic:pic>
              </a:graphicData>
            </a:graphic>
          </wp:inline>
        </w:drawing>
      </w:r>
    </w:p>
    <w:p w14:paraId="7F818B0F" w14:textId="618C3025" w:rsidR="006735EC" w:rsidRPr="00A34729" w:rsidRDefault="006735EC" w:rsidP="00293CC4">
      <w:pPr>
        <w:pStyle w:val="Leipteksti"/>
        <w:ind w:left="0"/>
        <w:rPr>
          <w:rFonts w:ascii="Arial" w:hAnsi="Arial" w:cs="Arial"/>
        </w:rPr>
      </w:pPr>
    </w:p>
    <w:sectPr w:rsidR="006735EC" w:rsidRPr="00A34729" w:rsidSect="0086652D">
      <w:headerReference w:type="default" r:id="rId19"/>
      <w:footerReference w:type="default" r:id="rId20"/>
      <w:pgSz w:w="11906" w:h="16838" w:code="9"/>
      <w:pgMar w:top="2155" w:right="567" w:bottom="221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912C" w14:textId="77777777" w:rsidR="00AF240F" w:rsidRDefault="00AF240F" w:rsidP="000672D9">
      <w:r>
        <w:separator/>
      </w:r>
    </w:p>
  </w:endnote>
  <w:endnote w:type="continuationSeparator" w:id="0">
    <w:p w14:paraId="463346C0" w14:textId="77777777" w:rsidR="00AF240F" w:rsidRDefault="00AF240F" w:rsidP="000672D9">
      <w:r>
        <w:continuationSeparator/>
      </w:r>
    </w:p>
  </w:endnote>
  <w:endnote w:type="continuationNotice" w:id="1">
    <w:p w14:paraId="57ACE3F8" w14:textId="77777777" w:rsidR="00AF240F" w:rsidRDefault="00AF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206" w:type="dxa"/>
      <w:tblInd w:w="-28" w:type="dxa"/>
      <w:tblLayout w:type="fixed"/>
      <w:tblLook w:val="04A0" w:firstRow="1" w:lastRow="0" w:firstColumn="1" w:lastColumn="0" w:noHBand="0" w:noVBand="1"/>
    </w:tblPr>
    <w:tblGrid>
      <w:gridCol w:w="3906"/>
      <w:gridCol w:w="6300"/>
    </w:tblGrid>
    <w:tr w:rsidR="00734296" w14:paraId="7D7F37AA" w14:textId="77777777" w:rsidTr="00734296">
      <w:tc>
        <w:tcPr>
          <w:tcW w:w="3906" w:type="dxa"/>
          <w:vAlign w:val="bottom"/>
        </w:tcPr>
        <w:p w14:paraId="0859C3E2" w14:textId="77777777" w:rsidR="00734296" w:rsidRDefault="00734296" w:rsidP="00341A9A">
          <w:pPr>
            <w:pStyle w:val="Alatunniste"/>
          </w:pPr>
          <w:r>
            <w:rPr>
              <w:noProof/>
              <w:lang w:eastAsia="fi-FI"/>
            </w:rPr>
            <w:drawing>
              <wp:inline distT="0" distB="0" distL="0" distR="0" wp14:anchorId="25F1145F" wp14:editId="2CA7563B">
                <wp:extent cx="2088606" cy="828000"/>
                <wp:effectExtent l="0" t="0" r="698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8606" cy="828000"/>
                        </a:xfrm>
                        <a:prstGeom prst="rect">
                          <a:avLst/>
                        </a:prstGeom>
                        <a:noFill/>
                        <a:ln w="9525">
                          <a:noFill/>
                          <a:miter lim="800000"/>
                          <a:headEnd/>
                          <a:tailEnd/>
                        </a:ln>
                      </pic:spPr>
                    </pic:pic>
                  </a:graphicData>
                </a:graphic>
              </wp:inline>
            </w:drawing>
          </w:r>
        </w:p>
      </w:tc>
      <w:tc>
        <w:tcPr>
          <w:tcW w:w="6300" w:type="dxa"/>
          <w:vAlign w:val="bottom"/>
        </w:tcPr>
        <w:p w14:paraId="76BC71DE" w14:textId="77777777" w:rsidR="00734296" w:rsidRDefault="00734296" w:rsidP="00734296">
          <w:pPr>
            <w:pStyle w:val="Alatunniste"/>
          </w:pPr>
          <w:r>
            <w:t>Sörnäisten rantatie 13, Helsinki, PL 14, 00054 VALTIOKONTTORI</w:t>
          </w:r>
        </w:p>
        <w:p w14:paraId="36693767" w14:textId="77777777" w:rsidR="00734296" w:rsidRDefault="00734296" w:rsidP="00734296">
          <w:pPr>
            <w:pStyle w:val="Alatunniste"/>
          </w:pPr>
          <w:r>
            <w:t>Puh. 0295 50 2000, Faksi 0295 50 3333, www.valtiokonttori.fi</w:t>
          </w:r>
        </w:p>
      </w:tc>
    </w:tr>
  </w:tbl>
  <w:p w14:paraId="14877F61" w14:textId="77777777" w:rsidR="00734296" w:rsidRDefault="007342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DE76" w14:textId="77777777" w:rsidR="00AF240F" w:rsidRDefault="00AF240F" w:rsidP="000672D9">
      <w:r>
        <w:separator/>
      </w:r>
    </w:p>
  </w:footnote>
  <w:footnote w:type="continuationSeparator" w:id="0">
    <w:p w14:paraId="4A2EB403" w14:textId="77777777" w:rsidR="00AF240F" w:rsidRDefault="00AF240F" w:rsidP="000672D9">
      <w:r>
        <w:continuationSeparator/>
      </w:r>
    </w:p>
  </w:footnote>
  <w:footnote w:type="continuationNotice" w:id="1">
    <w:p w14:paraId="6C249FEB" w14:textId="77777777" w:rsidR="00AF240F" w:rsidRDefault="00AF2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345" w:type="dxa"/>
      <w:tblLayout w:type="fixed"/>
      <w:tblLook w:val="04A0" w:firstRow="1" w:lastRow="0" w:firstColumn="1" w:lastColumn="0" w:noHBand="0" w:noVBand="1"/>
    </w:tblPr>
    <w:tblGrid>
      <w:gridCol w:w="5216"/>
      <w:gridCol w:w="2155"/>
      <w:gridCol w:w="1758"/>
      <w:gridCol w:w="1216"/>
    </w:tblGrid>
    <w:tr w:rsidR="00734296" w:rsidRPr="008D59E1" w14:paraId="727688E8" w14:textId="77777777" w:rsidTr="00734296">
      <w:sdt>
        <w:sdtPr>
          <w:rPr>
            <w:b/>
          </w:rPr>
          <w:alias w:val="Organisaatio"/>
          <w:id w:val="1634602298"/>
          <w:placeholder>
            <w:docPart w:val="E735CFE4B22440368B275172120BDBC0"/>
          </w:placeholder>
          <w:dataBinding w:prefixMappings="xmlns:ns0='http://schemas.microsoft.com/office/2006/metadata/properties' xmlns:ns1='http://www.w3.org/2001/XMLSchema-instance' xmlns:ns2='7bd5e188-82eb-453b-b65d-8905964ba2f2' xmlns:ns3='http://schemas.microsoft.com/sharepoint/v3' " w:xpath="/ns0:properties[1]/documentManagement[1]/ns3:VKOrganization[1]" w:storeItemID="{7B0B84D3-DD61-4F6A-8B94-3D7676252263}"/>
          <w:text/>
        </w:sdtPr>
        <w:sdtEndPr/>
        <w:sdtContent>
          <w:tc>
            <w:tcPr>
              <w:tcW w:w="5216" w:type="dxa"/>
            </w:tcPr>
            <w:p w14:paraId="51FB78C8" w14:textId="77777777" w:rsidR="00734296" w:rsidRPr="00861DE3" w:rsidRDefault="00734296" w:rsidP="005B44AB">
              <w:pPr>
                <w:pStyle w:val="Yltunniste"/>
                <w:rPr>
                  <w:b/>
                </w:rPr>
              </w:pPr>
              <w:r>
                <w:rPr>
                  <w:b/>
                </w:rPr>
                <w:t>Valtiokonttori</w:t>
              </w:r>
            </w:p>
          </w:tc>
        </w:sdtContent>
      </w:sdt>
      <w:sdt>
        <w:sdtPr>
          <w:rPr>
            <w:b/>
          </w:rPr>
          <w:alias w:val="Asiakirjalaji"/>
          <w:id w:val="-941377652"/>
          <w:placeholder>
            <w:docPart w:val="EDB44A4463ED42DDA154417842ED54CC"/>
          </w:placeholder>
          <w:dataBinding w:prefixMappings="xmlns:ns0='http://schemas.microsoft.com/office/2006/metadata/properties' xmlns:ns1='http://www.w3.org/2001/XMLSchema-instance' xmlns:ns2='7bd5e188-82eb-453b-b65d-8905964ba2f2' xmlns:ns3='http://schemas.microsoft.com/sharepoint/v3' " w:xpath="/ns0:properties[1]/documentManagement[1]/ns3:VKDocumentType[1]" w:storeItemID="{7B0B84D3-DD61-4F6A-8B94-3D7676252263}"/>
          <w:comboBox>
            <w:listItem w:value="[Asiakirjalaji]"/>
          </w:comboBox>
        </w:sdtPr>
        <w:sdtEndPr/>
        <w:sdtContent>
          <w:tc>
            <w:tcPr>
              <w:tcW w:w="2155" w:type="dxa"/>
            </w:tcPr>
            <w:p w14:paraId="375570B7" w14:textId="7D871BB1" w:rsidR="00734296" w:rsidRPr="00A7455F" w:rsidRDefault="001E3C11" w:rsidP="005B44AB">
              <w:pPr>
                <w:pStyle w:val="Yltunniste"/>
                <w:rPr>
                  <w:b/>
                </w:rPr>
              </w:pPr>
              <w:r>
                <w:rPr>
                  <w:b/>
                </w:rPr>
                <w:t>Saate</w:t>
              </w:r>
            </w:p>
          </w:tc>
        </w:sdtContent>
      </w:sdt>
      <w:tc>
        <w:tcPr>
          <w:tcW w:w="1758" w:type="dxa"/>
        </w:tcPr>
        <w:p w14:paraId="63D1F113" w14:textId="0B1184E4" w:rsidR="00734296" w:rsidRPr="008D59E1" w:rsidRDefault="00734296" w:rsidP="005B44AB">
          <w:pPr>
            <w:pStyle w:val="Yltunniste"/>
          </w:pPr>
        </w:p>
      </w:tc>
      <w:tc>
        <w:tcPr>
          <w:tcW w:w="1216" w:type="dxa"/>
        </w:tcPr>
        <w:p w14:paraId="081A4284" w14:textId="77777777" w:rsidR="00734296" w:rsidRPr="008D59E1" w:rsidRDefault="00734296" w:rsidP="005B44AB">
          <w:pPr>
            <w:pStyle w:val="Yltunniste"/>
          </w:pPr>
          <w:r>
            <w:fldChar w:fldCharType="begin"/>
          </w:r>
          <w:r>
            <w:instrText xml:space="preserve"> PAGE  \* Arabic  \* MERGEFORMAT </w:instrText>
          </w:r>
          <w:r>
            <w:fldChar w:fldCharType="separate"/>
          </w:r>
          <w:r>
            <w:rPr>
              <w:noProof/>
            </w:rPr>
            <w:t>1</w:t>
          </w:r>
          <w:r>
            <w:rPr>
              <w:noProof/>
            </w:rPr>
            <w:fldChar w:fldCharType="end"/>
          </w:r>
          <w:r>
            <w:t xml:space="preserve"> (</w:t>
          </w:r>
          <w:r>
            <w:fldChar w:fldCharType="begin"/>
          </w:r>
          <w:r>
            <w:instrText xml:space="preserve"> NUMPAGES  \# "0" \* Arabic  \* MERGEFORMAT </w:instrText>
          </w:r>
          <w:r>
            <w:fldChar w:fldCharType="separate"/>
          </w:r>
          <w:r>
            <w:rPr>
              <w:noProof/>
            </w:rPr>
            <w:t>1</w:t>
          </w:r>
          <w:r>
            <w:rPr>
              <w:noProof/>
            </w:rPr>
            <w:fldChar w:fldCharType="end"/>
          </w:r>
          <w:r>
            <w:t>)</w:t>
          </w:r>
        </w:p>
      </w:tc>
    </w:tr>
    <w:tr w:rsidR="00734296" w:rsidRPr="008D59E1" w14:paraId="2081C7AA" w14:textId="77777777" w:rsidTr="00734296">
      <w:sdt>
        <w:sdtPr>
          <w:alias w:val="Toimiala"/>
          <w:tag w:val="VKLineOfBusiness"/>
          <w:id w:val="624895438"/>
          <w:dataBinding w:prefixMappings="xmlns:ns0='http://schemas.microsoft.com/office/2006/metadata/properties' xmlns:ns1='http://www.w3.org/2001/XMLSchema-instance' xmlns:ns2='7bd5e188-82eb-453b-b65d-8905964ba2f2' xmlns:ns3='http://schemas.microsoft.com/sharepoint/v3' " w:xpath="/ns0:properties[1]/documentManagement[1]/ns3:VKLineOfBusiness[1]" w:storeItemID="{7B0B84D3-DD61-4F6A-8B94-3D7676252263}"/>
          <w:dropDownList>
            <w:listItem w:value="[Toimiala]"/>
          </w:dropDownList>
        </w:sdtPr>
        <w:sdtEndPr/>
        <w:sdtContent>
          <w:tc>
            <w:tcPr>
              <w:tcW w:w="5216" w:type="dxa"/>
            </w:tcPr>
            <w:p w14:paraId="486F2D02" w14:textId="00F5A286" w:rsidR="00734296" w:rsidRPr="008D59E1" w:rsidRDefault="00734296" w:rsidP="000164D8">
              <w:r>
                <w:t>Valtiokonttori</w:t>
              </w:r>
            </w:p>
          </w:tc>
        </w:sdtContent>
      </w:sdt>
      <w:tc>
        <w:tcPr>
          <w:tcW w:w="2155" w:type="dxa"/>
          <w:vMerge w:val="restart"/>
        </w:tcPr>
        <w:p w14:paraId="6C1E81F6" w14:textId="033B4D40" w:rsidR="00734296" w:rsidRPr="007920F1" w:rsidRDefault="00742CBF" w:rsidP="005B44AB">
          <w:pPr>
            <w:pStyle w:val="Yltunniste"/>
          </w:pPr>
          <w:r>
            <w:t>VK/1952/2024</w:t>
          </w:r>
        </w:p>
      </w:tc>
      <w:tc>
        <w:tcPr>
          <w:tcW w:w="1758" w:type="dxa"/>
        </w:tcPr>
        <w:p w14:paraId="696CAB35" w14:textId="35B94909" w:rsidR="00734296" w:rsidRPr="008D59E1" w:rsidRDefault="00734296" w:rsidP="005B44AB">
          <w:pPr>
            <w:pStyle w:val="Yltunniste"/>
          </w:pPr>
        </w:p>
      </w:tc>
      <w:tc>
        <w:tcPr>
          <w:tcW w:w="1216" w:type="dxa"/>
        </w:tcPr>
        <w:p w14:paraId="08F0FF60" w14:textId="77777777" w:rsidR="00734296" w:rsidRPr="008D59E1" w:rsidRDefault="00734296" w:rsidP="005B44AB">
          <w:pPr>
            <w:pStyle w:val="Yltunniste"/>
          </w:pPr>
        </w:p>
      </w:tc>
    </w:tr>
    <w:tr w:rsidR="00734296" w:rsidRPr="008D59E1" w14:paraId="161086BB" w14:textId="77777777" w:rsidTr="00734296">
      <w:tc>
        <w:tcPr>
          <w:tcW w:w="5216" w:type="dxa"/>
        </w:tcPr>
        <w:p w14:paraId="2DD58AAB" w14:textId="5B3FD243" w:rsidR="00734296" w:rsidRPr="0021661C" w:rsidRDefault="00734296" w:rsidP="005B44AB"/>
      </w:tc>
      <w:tc>
        <w:tcPr>
          <w:tcW w:w="2155" w:type="dxa"/>
          <w:vMerge/>
        </w:tcPr>
        <w:p w14:paraId="743587A7" w14:textId="77777777" w:rsidR="00734296" w:rsidRPr="007920F1" w:rsidRDefault="00734296" w:rsidP="005B44AB">
          <w:pPr>
            <w:pStyle w:val="Yltunniste"/>
          </w:pPr>
        </w:p>
      </w:tc>
      <w:tc>
        <w:tcPr>
          <w:tcW w:w="2974" w:type="dxa"/>
          <w:gridSpan w:val="2"/>
        </w:tcPr>
        <w:p w14:paraId="44A20116" w14:textId="6624DED9" w:rsidR="00734296" w:rsidRPr="008D59E1" w:rsidRDefault="00734296" w:rsidP="005B44AB">
          <w:pPr>
            <w:pStyle w:val="Yltunniste"/>
          </w:pPr>
        </w:p>
      </w:tc>
    </w:tr>
    <w:tr w:rsidR="00734296" w:rsidRPr="008D59E1" w14:paraId="5E3E90C7" w14:textId="77777777" w:rsidTr="00734296">
      <w:tc>
        <w:tcPr>
          <w:tcW w:w="5216" w:type="dxa"/>
        </w:tcPr>
        <w:p w14:paraId="130D7054" w14:textId="5C32D3EC" w:rsidR="00734296" w:rsidRPr="0021661C" w:rsidRDefault="00734296" w:rsidP="005B44AB"/>
      </w:tc>
      <w:tc>
        <w:tcPr>
          <w:tcW w:w="2155" w:type="dxa"/>
        </w:tcPr>
        <w:p w14:paraId="059B096E" w14:textId="788FCD0F" w:rsidR="00734296" w:rsidRPr="007920F1" w:rsidRDefault="00F67D3F" w:rsidP="002F7204">
          <w:pPr>
            <w:pStyle w:val="Yltunniste"/>
            <w:tabs>
              <w:tab w:val="right" w:pos="2155"/>
            </w:tabs>
          </w:pPr>
          <w:sdt>
            <w:sdtPr>
              <w:alias w:val="Asiakirjan päivämäärä"/>
              <w:id w:val="783771756"/>
              <w:placeholder>
                <w:docPart w:val="CF10CA7F0594415DB7D451EDCA761A99"/>
              </w:placeholder>
              <w:dataBinding w:prefixMappings="xmlns:ns0='http://schemas.microsoft.com/office/2006/metadata/properties' xmlns:ns1='http://www.w3.org/2001/XMLSchema-instance' xmlns:ns2='7bd5e188-82eb-453b-b65d-8905964ba2f2' xmlns:ns3='http://schemas.microsoft.com/sharepoint/v3' " w:xpath="/ns0:properties[1]/documentManagement[1]/ns3:VKEventStartDate[1]" w:storeItemID="{7B0B84D3-DD61-4F6A-8B94-3D7676252263}"/>
              <w:date w:fullDate="2024-04-30T00:00:00Z">
                <w:dateFormat w:val="d.M.yyyy"/>
                <w:lid w:val="fi-FI"/>
                <w:storeMappedDataAs w:val="dateTime"/>
                <w:calendar w:val="gregorian"/>
              </w:date>
            </w:sdtPr>
            <w:sdtEndPr/>
            <w:sdtContent>
              <w:r w:rsidR="001E3C11">
                <w:t>30.4.2024</w:t>
              </w:r>
            </w:sdtContent>
          </w:sdt>
          <w:r w:rsidR="002F7204">
            <w:tab/>
          </w:r>
        </w:p>
      </w:tc>
      <w:tc>
        <w:tcPr>
          <w:tcW w:w="2974" w:type="dxa"/>
          <w:gridSpan w:val="2"/>
        </w:tcPr>
        <w:p w14:paraId="27C57C4E" w14:textId="77777777" w:rsidR="00734296" w:rsidRPr="008D59E1" w:rsidRDefault="00734296" w:rsidP="005B44AB">
          <w:pPr>
            <w:pStyle w:val="Yltunniste"/>
          </w:pPr>
        </w:p>
      </w:tc>
    </w:tr>
  </w:tbl>
  <w:p w14:paraId="21451755" w14:textId="77777777" w:rsidR="00734296" w:rsidRPr="007B1CBA" w:rsidRDefault="00734296" w:rsidP="007B1CB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66A"/>
    <w:multiLevelType w:val="hybridMultilevel"/>
    <w:tmpl w:val="EEEC780E"/>
    <w:lvl w:ilvl="0" w:tplc="189ED500">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BB7827"/>
    <w:multiLevelType w:val="hybridMultilevel"/>
    <w:tmpl w:val="C8D2ADDA"/>
    <w:lvl w:ilvl="0" w:tplc="5CACC916">
      <w:numFmt w:val="bullet"/>
      <w:lvlText w:val="-"/>
      <w:lvlJc w:val="left"/>
      <w:pPr>
        <w:ind w:left="720" w:hanging="360"/>
      </w:pPr>
      <w:rPr>
        <w:rFonts w:ascii="Arial" w:eastAsiaTheme="maj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A0B3C"/>
    <w:multiLevelType w:val="multilevel"/>
    <w:tmpl w:val="22A8CFD8"/>
    <w:numStyleLink w:val="Valtiokonttoriluettelomerkit"/>
  </w:abstractNum>
  <w:abstractNum w:abstractNumId="3" w15:restartNumberingAfterBreak="0">
    <w:nsid w:val="0C653AD3"/>
    <w:multiLevelType w:val="hybridMultilevel"/>
    <w:tmpl w:val="D6260594"/>
    <w:lvl w:ilvl="0" w:tplc="3DDCAD1C">
      <w:start w:val="1"/>
      <w:numFmt w:val="bullet"/>
      <w:lvlText w:val="•"/>
      <w:lvlJc w:val="left"/>
      <w:pPr>
        <w:tabs>
          <w:tab w:val="num" w:pos="720"/>
        </w:tabs>
        <w:ind w:left="720" w:hanging="360"/>
      </w:pPr>
      <w:rPr>
        <w:rFonts w:ascii="Arial" w:hAnsi="Arial" w:hint="default"/>
      </w:rPr>
    </w:lvl>
    <w:lvl w:ilvl="1" w:tplc="7F14A0DC">
      <w:start w:val="1"/>
      <w:numFmt w:val="bullet"/>
      <w:lvlText w:val="•"/>
      <w:lvlJc w:val="left"/>
      <w:pPr>
        <w:tabs>
          <w:tab w:val="num" w:pos="1440"/>
        </w:tabs>
        <w:ind w:left="1440" w:hanging="360"/>
      </w:pPr>
      <w:rPr>
        <w:rFonts w:ascii="Arial" w:hAnsi="Arial" w:hint="default"/>
      </w:rPr>
    </w:lvl>
    <w:lvl w:ilvl="2" w:tplc="882ED2E6">
      <w:start w:val="1"/>
      <w:numFmt w:val="decimal"/>
      <w:lvlText w:val="%3."/>
      <w:lvlJc w:val="left"/>
      <w:pPr>
        <w:tabs>
          <w:tab w:val="num" w:pos="2160"/>
        </w:tabs>
        <w:ind w:left="2160" w:hanging="360"/>
      </w:pPr>
    </w:lvl>
    <w:lvl w:ilvl="3" w:tplc="614C27E8" w:tentative="1">
      <w:start w:val="1"/>
      <w:numFmt w:val="bullet"/>
      <w:lvlText w:val="•"/>
      <w:lvlJc w:val="left"/>
      <w:pPr>
        <w:tabs>
          <w:tab w:val="num" w:pos="2880"/>
        </w:tabs>
        <w:ind w:left="2880" w:hanging="360"/>
      </w:pPr>
      <w:rPr>
        <w:rFonts w:ascii="Arial" w:hAnsi="Arial" w:hint="default"/>
      </w:rPr>
    </w:lvl>
    <w:lvl w:ilvl="4" w:tplc="4BF0CA5A" w:tentative="1">
      <w:start w:val="1"/>
      <w:numFmt w:val="bullet"/>
      <w:lvlText w:val="•"/>
      <w:lvlJc w:val="left"/>
      <w:pPr>
        <w:tabs>
          <w:tab w:val="num" w:pos="3600"/>
        </w:tabs>
        <w:ind w:left="3600" w:hanging="360"/>
      </w:pPr>
      <w:rPr>
        <w:rFonts w:ascii="Arial" w:hAnsi="Arial" w:hint="default"/>
      </w:rPr>
    </w:lvl>
    <w:lvl w:ilvl="5" w:tplc="680644B6" w:tentative="1">
      <w:start w:val="1"/>
      <w:numFmt w:val="bullet"/>
      <w:lvlText w:val="•"/>
      <w:lvlJc w:val="left"/>
      <w:pPr>
        <w:tabs>
          <w:tab w:val="num" w:pos="4320"/>
        </w:tabs>
        <w:ind w:left="4320" w:hanging="360"/>
      </w:pPr>
      <w:rPr>
        <w:rFonts w:ascii="Arial" w:hAnsi="Arial" w:hint="default"/>
      </w:rPr>
    </w:lvl>
    <w:lvl w:ilvl="6" w:tplc="59AEE8B8" w:tentative="1">
      <w:start w:val="1"/>
      <w:numFmt w:val="bullet"/>
      <w:lvlText w:val="•"/>
      <w:lvlJc w:val="left"/>
      <w:pPr>
        <w:tabs>
          <w:tab w:val="num" w:pos="5040"/>
        </w:tabs>
        <w:ind w:left="5040" w:hanging="360"/>
      </w:pPr>
      <w:rPr>
        <w:rFonts w:ascii="Arial" w:hAnsi="Arial" w:hint="default"/>
      </w:rPr>
    </w:lvl>
    <w:lvl w:ilvl="7" w:tplc="5A5A9174" w:tentative="1">
      <w:start w:val="1"/>
      <w:numFmt w:val="bullet"/>
      <w:lvlText w:val="•"/>
      <w:lvlJc w:val="left"/>
      <w:pPr>
        <w:tabs>
          <w:tab w:val="num" w:pos="5760"/>
        </w:tabs>
        <w:ind w:left="5760" w:hanging="360"/>
      </w:pPr>
      <w:rPr>
        <w:rFonts w:ascii="Arial" w:hAnsi="Arial" w:hint="default"/>
      </w:rPr>
    </w:lvl>
    <w:lvl w:ilvl="8" w:tplc="8138C2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F41F9"/>
    <w:multiLevelType w:val="hybridMultilevel"/>
    <w:tmpl w:val="EA6AA9B8"/>
    <w:lvl w:ilvl="0" w:tplc="B1ACA72C">
      <w:start w:val="3"/>
      <w:numFmt w:val="bullet"/>
      <w:lvlText w:val="-"/>
      <w:lvlJc w:val="left"/>
      <w:pPr>
        <w:ind w:left="2968" w:hanging="360"/>
      </w:pPr>
      <w:rPr>
        <w:rFonts w:ascii="Arial" w:eastAsiaTheme="minorHAnsi" w:hAnsi="Arial" w:cs="Aria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5" w15:restartNumberingAfterBreak="0">
    <w:nsid w:val="13F56212"/>
    <w:multiLevelType w:val="hybridMultilevel"/>
    <w:tmpl w:val="5C98BDC8"/>
    <w:lvl w:ilvl="0" w:tplc="E146B9B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2C3DAB"/>
    <w:multiLevelType w:val="hybridMultilevel"/>
    <w:tmpl w:val="230CD72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1B96119B"/>
    <w:multiLevelType w:val="hybridMultilevel"/>
    <w:tmpl w:val="5B264A42"/>
    <w:lvl w:ilvl="0" w:tplc="040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272568"/>
    <w:multiLevelType w:val="multilevel"/>
    <w:tmpl w:val="964ECF6A"/>
    <w:lvl w:ilvl="0">
      <w:start w:val="1"/>
      <w:numFmt w:val="decimal"/>
      <w:lvlText w:val="%1."/>
      <w:lvlJc w:val="left"/>
      <w:pPr>
        <w:ind w:left="360" w:hanging="360"/>
      </w:pPr>
      <w:rPr>
        <w:rFonts w:hint="default"/>
      </w:rPr>
    </w:lvl>
    <w:lvl w:ilvl="1">
      <w:start w:val="1"/>
      <w:numFmt w:val="decimal"/>
      <w:lvlText w:val="%1.%2."/>
      <w:lvlJc w:val="left"/>
      <w:pPr>
        <w:ind w:left="3328" w:hanging="72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904" w:hanging="1080"/>
      </w:pPr>
      <w:rPr>
        <w:rFonts w:hint="default"/>
      </w:rPr>
    </w:lvl>
    <w:lvl w:ilvl="4">
      <w:start w:val="1"/>
      <w:numFmt w:val="decimal"/>
      <w:lvlText w:val="%1.%2.%3.%4.%5."/>
      <w:lvlJc w:val="left"/>
      <w:pPr>
        <w:ind w:left="11512" w:hanging="1080"/>
      </w:pPr>
      <w:rPr>
        <w:rFonts w:hint="default"/>
      </w:rPr>
    </w:lvl>
    <w:lvl w:ilvl="5">
      <w:start w:val="1"/>
      <w:numFmt w:val="decimal"/>
      <w:lvlText w:val="%1.%2.%3.%4.%5.%6."/>
      <w:lvlJc w:val="left"/>
      <w:pPr>
        <w:ind w:left="14480" w:hanging="1440"/>
      </w:pPr>
      <w:rPr>
        <w:rFonts w:hint="default"/>
      </w:rPr>
    </w:lvl>
    <w:lvl w:ilvl="6">
      <w:start w:val="1"/>
      <w:numFmt w:val="decimal"/>
      <w:lvlText w:val="%1.%2.%3.%4.%5.%6.%7."/>
      <w:lvlJc w:val="left"/>
      <w:pPr>
        <w:ind w:left="17088" w:hanging="1440"/>
      </w:pPr>
      <w:rPr>
        <w:rFonts w:hint="default"/>
      </w:rPr>
    </w:lvl>
    <w:lvl w:ilvl="7">
      <w:start w:val="1"/>
      <w:numFmt w:val="decimal"/>
      <w:lvlText w:val="%1.%2.%3.%4.%5.%6.%7.%8."/>
      <w:lvlJc w:val="left"/>
      <w:pPr>
        <w:ind w:left="20056" w:hanging="1800"/>
      </w:pPr>
      <w:rPr>
        <w:rFonts w:hint="default"/>
      </w:rPr>
    </w:lvl>
    <w:lvl w:ilvl="8">
      <w:start w:val="1"/>
      <w:numFmt w:val="decimal"/>
      <w:lvlText w:val="%1.%2.%3.%4.%5.%6.%7.%8.%9."/>
      <w:lvlJc w:val="left"/>
      <w:pPr>
        <w:ind w:left="22664" w:hanging="1800"/>
      </w:pPr>
      <w:rPr>
        <w:rFonts w:hint="default"/>
      </w:rPr>
    </w:lvl>
  </w:abstractNum>
  <w:abstractNum w:abstractNumId="9" w15:restartNumberingAfterBreak="0">
    <w:nsid w:val="2468712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51115B"/>
    <w:multiLevelType w:val="hybridMultilevel"/>
    <w:tmpl w:val="A5541D18"/>
    <w:lvl w:ilvl="0" w:tplc="E41EFC5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9C2F16"/>
    <w:multiLevelType w:val="hybridMultilevel"/>
    <w:tmpl w:val="3D681A48"/>
    <w:lvl w:ilvl="0" w:tplc="801AE554">
      <w:start w:val="1"/>
      <w:numFmt w:val="bullet"/>
      <w:lvlText w:val="•"/>
      <w:lvlJc w:val="left"/>
      <w:pPr>
        <w:tabs>
          <w:tab w:val="num" w:pos="720"/>
        </w:tabs>
        <w:ind w:left="720" w:hanging="360"/>
      </w:pPr>
      <w:rPr>
        <w:rFonts w:ascii="Arial" w:hAnsi="Arial" w:hint="default"/>
      </w:rPr>
    </w:lvl>
    <w:lvl w:ilvl="1" w:tplc="531A9A00">
      <w:start w:val="1"/>
      <w:numFmt w:val="bullet"/>
      <w:lvlText w:val="•"/>
      <w:lvlJc w:val="left"/>
      <w:pPr>
        <w:tabs>
          <w:tab w:val="num" w:pos="1440"/>
        </w:tabs>
        <w:ind w:left="1440" w:hanging="360"/>
      </w:pPr>
      <w:rPr>
        <w:rFonts w:ascii="Arial" w:hAnsi="Arial" w:hint="default"/>
      </w:rPr>
    </w:lvl>
    <w:lvl w:ilvl="2" w:tplc="829AE6A6" w:tentative="1">
      <w:start w:val="1"/>
      <w:numFmt w:val="bullet"/>
      <w:lvlText w:val="•"/>
      <w:lvlJc w:val="left"/>
      <w:pPr>
        <w:tabs>
          <w:tab w:val="num" w:pos="2160"/>
        </w:tabs>
        <w:ind w:left="2160" w:hanging="360"/>
      </w:pPr>
      <w:rPr>
        <w:rFonts w:ascii="Arial" w:hAnsi="Arial" w:hint="default"/>
      </w:rPr>
    </w:lvl>
    <w:lvl w:ilvl="3" w:tplc="1E62E52C" w:tentative="1">
      <w:start w:val="1"/>
      <w:numFmt w:val="bullet"/>
      <w:lvlText w:val="•"/>
      <w:lvlJc w:val="left"/>
      <w:pPr>
        <w:tabs>
          <w:tab w:val="num" w:pos="2880"/>
        </w:tabs>
        <w:ind w:left="2880" w:hanging="360"/>
      </w:pPr>
      <w:rPr>
        <w:rFonts w:ascii="Arial" w:hAnsi="Arial" w:hint="default"/>
      </w:rPr>
    </w:lvl>
    <w:lvl w:ilvl="4" w:tplc="47F63CBA" w:tentative="1">
      <w:start w:val="1"/>
      <w:numFmt w:val="bullet"/>
      <w:lvlText w:val="•"/>
      <w:lvlJc w:val="left"/>
      <w:pPr>
        <w:tabs>
          <w:tab w:val="num" w:pos="3600"/>
        </w:tabs>
        <w:ind w:left="3600" w:hanging="360"/>
      </w:pPr>
      <w:rPr>
        <w:rFonts w:ascii="Arial" w:hAnsi="Arial" w:hint="default"/>
      </w:rPr>
    </w:lvl>
    <w:lvl w:ilvl="5" w:tplc="30FA2BE8" w:tentative="1">
      <w:start w:val="1"/>
      <w:numFmt w:val="bullet"/>
      <w:lvlText w:val="•"/>
      <w:lvlJc w:val="left"/>
      <w:pPr>
        <w:tabs>
          <w:tab w:val="num" w:pos="4320"/>
        </w:tabs>
        <w:ind w:left="4320" w:hanging="360"/>
      </w:pPr>
      <w:rPr>
        <w:rFonts w:ascii="Arial" w:hAnsi="Arial" w:hint="default"/>
      </w:rPr>
    </w:lvl>
    <w:lvl w:ilvl="6" w:tplc="D876A884" w:tentative="1">
      <w:start w:val="1"/>
      <w:numFmt w:val="bullet"/>
      <w:lvlText w:val="•"/>
      <w:lvlJc w:val="left"/>
      <w:pPr>
        <w:tabs>
          <w:tab w:val="num" w:pos="5040"/>
        </w:tabs>
        <w:ind w:left="5040" w:hanging="360"/>
      </w:pPr>
      <w:rPr>
        <w:rFonts w:ascii="Arial" w:hAnsi="Arial" w:hint="default"/>
      </w:rPr>
    </w:lvl>
    <w:lvl w:ilvl="7" w:tplc="5A9A6292" w:tentative="1">
      <w:start w:val="1"/>
      <w:numFmt w:val="bullet"/>
      <w:lvlText w:val="•"/>
      <w:lvlJc w:val="left"/>
      <w:pPr>
        <w:tabs>
          <w:tab w:val="num" w:pos="5760"/>
        </w:tabs>
        <w:ind w:left="5760" w:hanging="360"/>
      </w:pPr>
      <w:rPr>
        <w:rFonts w:ascii="Arial" w:hAnsi="Arial" w:hint="default"/>
      </w:rPr>
    </w:lvl>
    <w:lvl w:ilvl="8" w:tplc="0464D6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071B"/>
    <w:multiLevelType w:val="hybridMultilevel"/>
    <w:tmpl w:val="E7C299FE"/>
    <w:lvl w:ilvl="0" w:tplc="B21A3A02">
      <w:numFmt w:val="bullet"/>
      <w:lvlText w:val="-"/>
      <w:lvlJc w:val="left"/>
      <w:pPr>
        <w:ind w:left="2968" w:hanging="360"/>
      </w:pPr>
      <w:rPr>
        <w:rFonts w:ascii="Arial" w:eastAsiaTheme="minorHAnsi" w:hAnsi="Arial" w:cs="Aria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14" w15:restartNumberingAfterBreak="0">
    <w:nsid w:val="3CFC5B2F"/>
    <w:multiLevelType w:val="hybridMultilevel"/>
    <w:tmpl w:val="71402B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19D69E9"/>
    <w:multiLevelType w:val="multilevel"/>
    <w:tmpl w:val="82BA7B94"/>
    <w:numStyleLink w:val="Valtiokonttoriluettelonumerointi"/>
  </w:abstractNum>
  <w:abstractNum w:abstractNumId="16"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17" w15:restartNumberingAfterBreak="0">
    <w:nsid w:val="491A1D97"/>
    <w:multiLevelType w:val="hybridMultilevel"/>
    <w:tmpl w:val="AF0CDECC"/>
    <w:lvl w:ilvl="0" w:tplc="098446FC">
      <w:start w:val="3"/>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8" w15:restartNumberingAfterBreak="0">
    <w:nsid w:val="4EEF6C6E"/>
    <w:multiLevelType w:val="multilevel"/>
    <w:tmpl w:val="28546316"/>
    <w:lvl w:ilvl="0">
      <w:start w:val="1"/>
      <w:numFmt w:val="decimal"/>
      <w:lvlText w:val="%1."/>
      <w:lvlJc w:val="left"/>
      <w:pPr>
        <w:ind w:left="360" w:hanging="360"/>
      </w:pPr>
      <w:rPr>
        <w:rFonts w:hint="default"/>
      </w:rPr>
    </w:lvl>
    <w:lvl w:ilvl="1">
      <w:start w:val="1"/>
      <w:numFmt w:val="decimal"/>
      <w:lvlText w:val="%1.%2."/>
      <w:lvlJc w:val="left"/>
      <w:pPr>
        <w:ind w:left="3328" w:hanging="72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904" w:hanging="1080"/>
      </w:pPr>
      <w:rPr>
        <w:rFonts w:hint="default"/>
      </w:rPr>
    </w:lvl>
    <w:lvl w:ilvl="4">
      <w:start w:val="1"/>
      <w:numFmt w:val="decimal"/>
      <w:lvlText w:val="%1.%2.%3.%4.%5."/>
      <w:lvlJc w:val="left"/>
      <w:pPr>
        <w:ind w:left="11512" w:hanging="1080"/>
      </w:pPr>
      <w:rPr>
        <w:rFonts w:hint="default"/>
      </w:rPr>
    </w:lvl>
    <w:lvl w:ilvl="5">
      <w:start w:val="1"/>
      <w:numFmt w:val="decimal"/>
      <w:lvlText w:val="%1.%2.%3.%4.%5.%6."/>
      <w:lvlJc w:val="left"/>
      <w:pPr>
        <w:ind w:left="14480" w:hanging="1440"/>
      </w:pPr>
      <w:rPr>
        <w:rFonts w:hint="default"/>
      </w:rPr>
    </w:lvl>
    <w:lvl w:ilvl="6">
      <w:start w:val="1"/>
      <w:numFmt w:val="decimal"/>
      <w:lvlText w:val="%1.%2.%3.%4.%5.%6.%7."/>
      <w:lvlJc w:val="left"/>
      <w:pPr>
        <w:ind w:left="17088" w:hanging="1440"/>
      </w:pPr>
      <w:rPr>
        <w:rFonts w:hint="default"/>
      </w:rPr>
    </w:lvl>
    <w:lvl w:ilvl="7">
      <w:start w:val="1"/>
      <w:numFmt w:val="decimal"/>
      <w:lvlText w:val="%1.%2.%3.%4.%5.%6.%7.%8."/>
      <w:lvlJc w:val="left"/>
      <w:pPr>
        <w:ind w:left="20056" w:hanging="1800"/>
      </w:pPr>
      <w:rPr>
        <w:rFonts w:hint="default"/>
      </w:rPr>
    </w:lvl>
    <w:lvl w:ilvl="8">
      <w:start w:val="1"/>
      <w:numFmt w:val="decimal"/>
      <w:lvlText w:val="%1.%2.%3.%4.%5.%6.%7.%8.%9."/>
      <w:lvlJc w:val="left"/>
      <w:pPr>
        <w:ind w:left="22664" w:hanging="1800"/>
      </w:pPr>
      <w:rPr>
        <w:rFonts w:hint="default"/>
      </w:rPr>
    </w:lvl>
  </w:abstractNum>
  <w:abstractNum w:abstractNumId="19" w15:restartNumberingAfterBreak="0">
    <w:nsid w:val="4F2349EC"/>
    <w:multiLevelType w:val="hybridMultilevel"/>
    <w:tmpl w:val="2A7E89C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509A6382"/>
    <w:multiLevelType w:val="hybridMultilevel"/>
    <w:tmpl w:val="9F6A3FCA"/>
    <w:lvl w:ilvl="0" w:tplc="C66EE72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58201990"/>
    <w:multiLevelType w:val="hybridMultilevel"/>
    <w:tmpl w:val="80D608BE"/>
    <w:lvl w:ilvl="0" w:tplc="FFFFFFFF">
      <w:numFmt w:val="bullet"/>
      <w:lvlText w:val="-"/>
      <w:lvlJc w:val="left"/>
      <w:pPr>
        <w:ind w:left="2968" w:hanging="360"/>
      </w:pPr>
      <w:rPr>
        <w:rFonts w:ascii="Arial" w:eastAsiaTheme="minorHAnsi" w:hAnsi="Arial" w:cs="Arial" w:hint="default"/>
      </w:rPr>
    </w:lvl>
    <w:lvl w:ilvl="1" w:tplc="FFFFFFFF">
      <w:start w:val="1"/>
      <w:numFmt w:val="bullet"/>
      <w:lvlText w:val="o"/>
      <w:lvlJc w:val="left"/>
      <w:pPr>
        <w:ind w:left="3688" w:hanging="360"/>
      </w:pPr>
      <w:rPr>
        <w:rFonts w:ascii="Courier New" w:hAnsi="Courier New" w:cs="Courier New" w:hint="default"/>
      </w:rPr>
    </w:lvl>
    <w:lvl w:ilvl="2" w:tplc="040B000F">
      <w:start w:val="1"/>
      <w:numFmt w:val="decimal"/>
      <w:lvlText w:val="%3."/>
      <w:lvlJc w:val="left"/>
      <w:pPr>
        <w:ind w:left="4408" w:hanging="360"/>
      </w:p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22" w15:restartNumberingAfterBreak="0">
    <w:nsid w:val="585E490E"/>
    <w:multiLevelType w:val="hybridMultilevel"/>
    <w:tmpl w:val="FEEE8532"/>
    <w:lvl w:ilvl="0" w:tplc="225EED8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D2634EE"/>
    <w:multiLevelType w:val="hybridMultilevel"/>
    <w:tmpl w:val="055C11BC"/>
    <w:lvl w:ilvl="0" w:tplc="7D66485A">
      <w:numFmt w:val="bullet"/>
      <w:lvlText w:val=""/>
      <w:lvlJc w:val="left"/>
      <w:pPr>
        <w:ind w:left="1080" w:hanging="360"/>
      </w:pPr>
      <w:rPr>
        <w:rFonts w:ascii="Wingdings" w:eastAsiaTheme="minorHAnsi" w:hAnsi="Wingdings"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636B4F0E"/>
    <w:multiLevelType w:val="hybridMultilevel"/>
    <w:tmpl w:val="8F183938"/>
    <w:lvl w:ilvl="0" w:tplc="CDC811EA">
      <w:numFmt w:val="bullet"/>
      <w:lvlText w:val="-"/>
      <w:lvlJc w:val="left"/>
      <w:pPr>
        <w:ind w:left="1664" w:hanging="360"/>
      </w:pPr>
      <w:rPr>
        <w:rFonts w:ascii="Arial" w:eastAsiaTheme="minorHAnsi" w:hAnsi="Arial" w:cs="Arial" w:hint="default"/>
        <w:i/>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657804DF"/>
    <w:multiLevelType w:val="hybridMultilevel"/>
    <w:tmpl w:val="AC5CB1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9EE1B70"/>
    <w:multiLevelType w:val="multilevel"/>
    <w:tmpl w:val="0FBC0216"/>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445"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27" w15:restartNumberingAfterBreak="0">
    <w:nsid w:val="6AFA47DF"/>
    <w:multiLevelType w:val="hybridMultilevel"/>
    <w:tmpl w:val="ED02E6EC"/>
    <w:lvl w:ilvl="0" w:tplc="82601054">
      <w:start w:val="1"/>
      <w:numFmt w:val="bullet"/>
      <w:lvlText w:val="•"/>
      <w:lvlJc w:val="left"/>
      <w:pPr>
        <w:tabs>
          <w:tab w:val="num" w:pos="720"/>
        </w:tabs>
        <w:ind w:left="720" w:hanging="360"/>
      </w:pPr>
      <w:rPr>
        <w:rFonts w:ascii="Arial" w:hAnsi="Arial" w:cs="Times New Roman" w:hint="default"/>
      </w:rPr>
    </w:lvl>
    <w:lvl w:ilvl="1" w:tplc="CB52A43A">
      <w:start w:val="1"/>
      <w:numFmt w:val="bullet"/>
      <w:lvlText w:val="•"/>
      <w:lvlJc w:val="left"/>
      <w:pPr>
        <w:tabs>
          <w:tab w:val="num" w:pos="1440"/>
        </w:tabs>
        <w:ind w:left="1440" w:hanging="360"/>
      </w:pPr>
      <w:rPr>
        <w:rFonts w:ascii="Arial" w:hAnsi="Arial" w:cs="Times New Roman" w:hint="default"/>
      </w:rPr>
    </w:lvl>
    <w:lvl w:ilvl="2" w:tplc="C4AEBC84">
      <w:start w:val="1"/>
      <w:numFmt w:val="bullet"/>
      <w:lvlText w:val="•"/>
      <w:lvlJc w:val="left"/>
      <w:pPr>
        <w:tabs>
          <w:tab w:val="num" w:pos="2160"/>
        </w:tabs>
        <w:ind w:left="2160" w:hanging="360"/>
      </w:pPr>
      <w:rPr>
        <w:rFonts w:ascii="Arial" w:hAnsi="Arial" w:cs="Times New Roman" w:hint="default"/>
      </w:rPr>
    </w:lvl>
    <w:lvl w:ilvl="3" w:tplc="CAA22566">
      <w:start w:val="1"/>
      <w:numFmt w:val="bullet"/>
      <w:lvlText w:val="•"/>
      <w:lvlJc w:val="left"/>
      <w:pPr>
        <w:tabs>
          <w:tab w:val="num" w:pos="2880"/>
        </w:tabs>
        <w:ind w:left="2880" w:hanging="360"/>
      </w:pPr>
      <w:rPr>
        <w:rFonts w:ascii="Arial" w:hAnsi="Arial" w:cs="Times New Roman" w:hint="default"/>
      </w:rPr>
    </w:lvl>
    <w:lvl w:ilvl="4" w:tplc="27900DB6">
      <w:start w:val="1"/>
      <w:numFmt w:val="bullet"/>
      <w:lvlText w:val="•"/>
      <w:lvlJc w:val="left"/>
      <w:pPr>
        <w:tabs>
          <w:tab w:val="num" w:pos="3600"/>
        </w:tabs>
        <w:ind w:left="3600" w:hanging="360"/>
      </w:pPr>
      <w:rPr>
        <w:rFonts w:ascii="Arial" w:hAnsi="Arial" w:cs="Times New Roman" w:hint="default"/>
      </w:rPr>
    </w:lvl>
    <w:lvl w:ilvl="5" w:tplc="43381428">
      <w:start w:val="1"/>
      <w:numFmt w:val="bullet"/>
      <w:lvlText w:val="•"/>
      <w:lvlJc w:val="left"/>
      <w:pPr>
        <w:tabs>
          <w:tab w:val="num" w:pos="4320"/>
        </w:tabs>
        <w:ind w:left="4320" w:hanging="360"/>
      </w:pPr>
      <w:rPr>
        <w:rFonts w:ascii="Arial" w:hAnsi="Arial" w:cs="Times New Roman" w:hint="default"/>
      </w:rPr>
    </w:lvl>
    <w:lvl w:ilvl="6" w:tplc="9CF26ECC">
      <w:start w:val="1"/>
      <w:numFmt w:val="bullet"/>
      <w:lvlText w:val="•"/>
      <w:lvlJc w:val="left"/>
      <w:pPr>
        <w:tabs>
          <w:tab w:val="num" w:pos="5040"/>
        </w:tabs>
        <w:ind w:left="5040" w:hanging="360"/>
      </w:pPr>
      <w:rPr>
        <w:rFonts w:ascii="Arial" w:hAnsi="Arial" w:cs="Times New Roman" w:hint="default"/>
      </w:rPr>
    </w:lvl>
    <w:lvl w:ilvl="7" w:tplc="0520DDDC">
      <w:start w:val="1"/>
      <w:numFmt w:val="bullet"/>
      <w:lvlText w:val="•"/>
      <w:lvlJc w:val="left"/>
      <w:pPr>
        <w:tabs>
          <w:tab w:val="num" w:pos="5760"/>
        </w:tabs>
        <w:ind w:left="5760" w:hanging="360"/>
      </w:pPr>
      <w:rPr>
        <w:rFonts w:ascii="Arial" w:hAnsi="Arial" w:cs="Times New Roman" w:hint="default"/>
      </w:rPr>
    </w:lvl>
    <w:lvl w:ilvl="8" w:tplc="F3E66886">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C536BF7"/>
    <w:multiLevelType w:val="multilevel"/>
    <w:tmpl w:val="7F2C2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F64B9D"/>
    <w:multiLevelType w:val="hybridMultilevel"/>
    <w:tmpl w:val="4E28AC6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1" w15:restartNumberingAfterBreak="0">
    <w:nsid w:val="74BF14DB"/>
    <w:multiLevelType w:val="hybridMultilevel"/>
    <w:tmpl w:val="B540F3A0"/>
    <w:lvl w:ilvl="0" w:tplc="7F0A3A36">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2" w15:restartNumberingAfterBreak="0">
    <w:nsid w:val="74F65D57"/>
    <w:multiLevelType w:val="hybridMultilevel"/>
    <w:tmpl w:val="7BF6FD1C"/>
    <w:lvl w:ilvl="0" w:tplc="074E9B04">
      <w:start w:val="1"/>
      <w:numFmt w:val="upperLetter"/>
      <w:lvlText w:val="%1)"/>
      <w:lvlJc w:val="left"/>
      <w:pPr>
        <w:ind w:left="2486" w:hanging="360"/>
      </w:pPr>
      <w:rPr>
        <w:rFonts w:hint="default"/>
      </w:rPr>
    </w:lvl>
    <w:lvl w:ilvl="1" w:tplc="040B0019" w:tentative="1">
      <w:start w:val="1"/>
      <w:numFmt w:val="lowerLetter"/>
      <w:lvlText w:val="%2."/>
      <w:lvlJc w:val="left"/>
      <w:pPr>
        <w:ind w:left="3206" w:hanging="360"/>
      </w:pPr>
    </w:lvl>
    <w:lvl w:ilvl="2" w:tplc="040B001B" w:tentative="1">
      <w:start w:val="1"/>
      <w:numFmt w:val="lowerRoman"/>
      <w:lvlText w:val="%3."/>
      <w:lvlJc w:val="right"/>
      <w:pPr>
        <w:ind w:left="3926" w:hanging="180"/>
      </w:pPr>
    </w:lvl>
    <w:lvl w:ilvl="3" w:tplc="040B000F" w:tentative="1">
      <w:start w:val="1"/>
      <w:numFmt w:val="decimal"/>
      <w:lvlText w:val="%4."/>
      <w:lvlJc w:val="left"/>
      <w:pPr>
        <w:ind w:left="4646" w:hanging="360"/>
      </w:pPr>
    </w:lvl>
    <w:lvl w:ilvl="4" w:tplc="040B0019" w:tentative="1">
      <w:start w:val="1"/>
      <w:numFmt w:val="lowerLetter"/>
      <w:lvlText w:val="%5."/>
      <w:lvlJc w:val="left"/>
      <w:pPr>
        <w:ind w:left="5366" w:hanging="360"/>
      </w:pPr>
    </w:lvl>
    <w:lvl w:ilvl="5" w:tplc="040B001B" w:tentative="1">
      <w:start w:val="1"/>
      <w:numFmt w:val="lowerRoman"/>
      <w:lvlText w:val="%6."/>
      <w:lvlJc w:val="right"/>
      <w:pPr>
        <w:ind w:left="6086" w:hanging="180"/>
      </w:pPr>
    </w:lvl>
    <w:lvl w:ilvl="6" w:tplc="040B000F" w:tentative="1">
      <w:start w:val="1"/>
      <w:numFmt w:val="decimal"/>
      <w:lvlText w:val="%7."/>
      <w:lvlJc w:val="left"/>
      <w:pPr>
        <w:ind w:left="6806" w:hanging="360"/>
      </w:pPr>
    </w:lvl>
    <w:lvl w:ilvl="7" w:tplc="040B0019" w:tentative="1">
      <w:start w:val="1"/>
      <w:numFmt w:val="lowerLetter"/>
      <w:lvlText w:val="%8."/>
      <w:lvlJc w:val="left"/>
      <w:pPr>
        <w:ind w:left="7526" w:hanging="360"/>
      </w:pPr>
    </w:lvl>
    <w:lvl w:ilvl="8" w:tplc="040B001B" w:tentative="1">
      <w:start w:val="1"/>
      <w:numFmt w:val="lowerRoman"/>
      <w:lvlText w:val="%9."/>
      <w:lvlJc w:val="right"/>
      <w:pPr>
        <w:ind w:left="8246" w:hanging="180"/>
      </w:pPr>
    </w:lvl>
  </w:abstractNum>
  <w:abstractNum w:abstractNumId="33" w15:restartNumberingAfterBreak="0">
    <w:nsid w:val="795512A2"/>
    <w:multiLevelType w:val="hybridMultilevel"/>
    <w:tmpl w:val="1B0AA680"/>
    <w:lvl w:ilvl="0" w:tplc="5E52C4C2">
      <w:start w:val="1"/>
      <w:numFmt w:val="bullet"/>
      <w:lvlText w:val="-"/>
      <w:lvlJc w:val="left"/>
      <w:pPr>
        <w:ind w:left="3328" w:hanging="360"/>
      </w:pPr>
      <w:rPr>
        <w:rFonts w:ascii="Arial" w:hAnsi="Aria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1520001305">
    <w:abstractNumId w:val="13"/>
  </w:num>
  <w:num w:numId="2" w16cid:durableId="2118063645">
    <w:abstractNumId w:val="16"/>
  </w:num>
  <w:num w:numId="3" w16cid:durableId="794639356">
    <w:abstractNumId w:val="26"/>
    <w:lvlOverride w:ilvl="0">
      <w:lvl w:ilvl="0">
        <w:start w:val="1"/>
        <w:numFmt w:val="decimal"/>
        <w:pStyle w:val="Otsikko1"/>
        <w:lvlText w:val="%1"/>
        <w:lvlJc w:val="left"/>
        <w:pPr>
          <w:ind w:left="1304" w:hanging="1304"/>
        </w:pPr>
        <w:rPr>
          <w:rFonts w:hint="default"/>
          <w:color w:val="auto"/>
        </w:rPr>
      </w:lvl>
    </w:lvlOverride>
    <w:lvlOverride w:ilvl="1">
      <w:lvl w:ilvl="1">
        <w:start w:val="1"/>
        <w:numFmt w:val="decimal"/>
        <w:pStyle w:val="Otsikko2"/>
        <w:lvlText w:val="%1.%2"/>
        <w:lvlJc w:val="left"/>
        <w:pPr>
          <w:ind w:left="1304" w:hanging="1304"/>
        </w:pPr>
        <w:rPr>
          <w:rFonts w:hint="default"/>
          <w:color w:val="auto"/>
        </w:rPr>
      </w:lvl>
    </w:lvlOverride>
  </w:num>
  <w:num w:numId="4" w16cid:durableId="1712413636">
    <w:abstractNumId w:val="2"/>
  </w:num>
  <w:num w:numId="5" w16cid:durableId="2047563393">
    <w:abstractNumId w:val="15"/>
  </w:num>
  <w:num w:numId="6" w16cid:durableId="18645902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6034164">
    <w:abstractNumId w:val="27"/>
  </w:num>
  <w:num w:numId="8" w16cid:durableId="1199003665">
    <w:abstractNumId w:val="25"/>
  </w:num>
  <w:num w:numId="9" w16cid:durableId="759759556">
    <w:abstractNumId w:val="28"/>
  </w:num>
  <w:num w:numId="10" w16cid:durableId="1187868653">
    <w:abstractNumId w:val="14"/>
  </w:num>
  <w:num w:numId="11" w16cid:durableId="1373191300">
    <w:abstractNumId w:val="23"/>
  </w:num>
  <w:num w:numId="12" w16cid:durableId="157814687">
    <w:abstractNumId w:val="20"/>
  </w:num>
  <w:num w:numId="13" w16cid:durableId="2000692252">
    <w:abstractNumId w:val="0"/>
  </w:num>
  <w:num w:numId="14" w16cid:durableId="706947542">
    <w:abstractNumId w:val="3"/>
  </w:num>
  <w:num w:numId="15" w16cid:durableId="1097209496">
    <w:abstractNumId w:val="10"/>
  </w:num>
  <w:num w:numId="16" w16cid:durableId="133068405">
    <w:abstractNumId w:val="11"/>
  </w:num>
  <w:num w:numId="17" w16cid:durableId="108866675">
    <w:abstractNumId w:val="5"/>
  </w:num>
  <w:num w:numId="18" w16cid:durableId="1982225303">
    <w:abstractNumId w:val="1"/>
  </w:num>
  <w:num w:numId="19" w16cid:durableId="578054583">
    <w:abstractNumId w:val="7"/>
  </w:num>
  <w:num w:numId="20" w16cid:durableId="1631589751">
    <w:abstractNumId w:val="9"/>
  </w:num>
  <w:num w:numId="21" w16cid:durableId="306592668">
    <w:abstractNumId w:val="22"/>
  </w:num>
  <w:num w:numId="22" w16cid:durableId="1932664919">
    <w:abstractNumId w:val="24"/>
  </w:num>
  <w:num w:numId="23" w16cid:durableId="1682275953">
    <w:abstractNumId w:val="32"/>
  </w:num>
  <w:num w:numId="24" w16cid:durableId="372116147">
    <w:abstractNumId w:val="26"/>
  </w:num>
  <w:num w:numId="25" w16cid:durableId="1115246784">
    <w:abstractNumId w:val="26"/>
    <w:lvlOverride w:ilvl="1">
      <w:lvl w:ilvl="1">
        <w:start w:val="1"/>
        <w:numFmt w:val="decimal"/>
        <w:pStyle w:val="Otsikko2"/>
        <w:lvlText w:val="%1.%2"/>
        <w:lvlJc w:val="left"/>
        <w:pPr>
          <w:ind w:left="1445" w:hanging="1304"/>
        </w:pPr>
        <w:rPr>
          <w:rFonts w:hint="default"/>
          <w:color w:val="auto"/>
        </w:rPr>
      </w:lvl>
    </w:lvlOverride>
  </w:num>
  <w:num w:numId="26" w16cid:durableId="1816599905">
    <w:abstractNumId w:val="26"/>
    <w:lvlOverride w:ilvl="1">
      <w:lvl w:ilvl="1">
        <w:start w:val="1"/>
        <w:numFmt w:val="decimal"/>
        <w:pStyle w:val="Otsikko2"/>
        <w:lvlText w:val="%1.%2"/>
        <w:lvlJc w:val="left"/>
        <w:pPr>
          <w:ind w:left="1445" w:hanging="1304"/>
        </w:pPr>
        <w:rPr>
          <w:rFonts w:hint="default"/>
          <w:color w:val="auto"/>
        </w:rPr>
      </w:lvl>
    </w:lvlOverride>
  </w:num>
  <w:num w:numId="27" w16cid:durableId="1183007468">
    <w:abstractNumId w:val="26"/>
    <w:lvlOverride w:ilvl="1">
      <w:lvl w:ilvl="1">
        <w:start w:val="1"/>
        <w:numFmt w:val="decimal"/>
        <w:pStyle w:val="Otsikko2"/>
        <w:lvlText w:val="%1.%2"/>
        <w:lvlJc w:val="left"/>
        <w:pPr>
          <w:ind w:left="1445" w:hanging="1304"/>
        </w:pPr>
        <w:rPr>
          <w:rFonts w:hint="default"/>
          <w:color w:val="auto"/>
        </w:rPr>
      </w:lvl>
    </w:lvlOverride>
  </w:num>
  <w:num w:numId="28" w16cid:durableId="1644430413">
    <w:abstractNumId w:val="26"/>
    <w:lvlOverride w:ilvl="1">
      <w:lvl w:ilvl="1">
        <w:start w:val="1"/>
        <w:numFmt w:val="decimal"/>
        <w:pStyle w:val="Otsikko2"/>
        <w:lvlText w:val="%1.%2"/>
        <w:lvlJc w:val="left"/>
        <w:pPr>
          <w:ind w:left="1445" w:hanging="1304"/>
        </w:pPr>
        <w:rPr>
          <w:rFonts w:hint="default"/>
          <w:color w:val="auto"/>
        </w:rPr>
      </w:lvl>
    </w:lvlOverride>
  </w:num>
  <w:num w:numId="29" w16cid:durableId="2116054124">
    <w:abstractNumId w:val="26"/>
    <w:lvlOverride w:ilvl="1">
      <w:lvl w:ilvl="1">
        <w:start w:val="1"/>
        <w:numFmt w:val="decimal"/>
        <w:pStyle w:val="Otsikko2"/>
        <w:lvlText w:val="%1.%2"/>
        <w:lvlJc w:val="left"/>
        <w:pPr>
          <w:ind w:left="1445" w:hanging="1304"/>
        </w:pPr>
        <w:rPr>
          <w:rFonts w:hint="default"/>
          <w:color w:val="auto"/>
        </w:rPr>
      </w:lvl>
    </w:lvlOverride>
  </w:num>
  <w:num w:numId="30" w16cid:durableId="1442530116">
    <w:abstractNumId w:val="4"/>
  </w:num>
  <w:num w:numId="31" w16cid:durableId="2105763352">
    <w:abstractNumId w:val="17"/>
  </w:num>
  <w:num w:numId="32" w16cid:durableId="2028212643">
    <w:abstractNumId w:val="26"/>
    <w:lvlOverride w:ilvl="0">
      <w:lvl w:ilvl="0">
        <w:start w:val="1"/>
        <w:numFmt w:val="decimal"/>
        <w:pStyle w:val="Otsikko1"/>
        <w:lvlText w:val="%1"/>
        <w:lvlJc w:val="left"/>
        <w:pPr>
          <w:ind w:left="1304" w:hanging="1304"/>
        </w:pPr>
        <w:rPr>
          <w:rFonts w:hint="default"/>
          <w:color w:val="auto"/>
        </w:rPr>
      </w:lvl>
    </w:lvlOverride>
    <w:lvlOverride w:ilvl="1">
      <w:lvl w:ilvl="1">
        <w:start w:val="1"/>
        <w:numFmt w:val="decimal"/>
        <w:pStyle w:val="Otsikko2"/>
        <w:lvlText w:val="%1.%2"/>
        <w:lvlJc w:val="left"/>
        <w:pPr>
          <w:ind w:left="1304" w:hanging="1304"/>
        </w:pPr>
        <w:rPr>
          <w:rFonts w:hint="default"/>
          <w:color w:val="auto"/>
        </w:rPr>
      </w:lvl>
    </w:lvlOverride>
  </w:num>
  <w:num w:numId="33" w16cid:durableId="1730372529">
    <w:abstractNumId w:val="31"/>
  </w:num>
  <w:num w:numId="34" w16cid:durableId="778070058">
    <w:abstractNumId w:val="33"/>
  </w:num>
  <w:num w:numId="35" w16cid:durableId="166289508">
    <w:abstractNumId w:val="6"/>
  </w:num>
  <w:num w:numId="36" w16cid:durableId="678197362">
    <w:abstractNumId w:val="30"/>
  </w:num>
  <w:num w:numId="37" w16cid:durableId="539367812">
    <w:abstractNumId w:val="26"/>
    <w:lvlOverride w:ilvl="0">
      <w:lvl w:ilvl="0">
        <w:start w:val="1"/>
        <w:numFmt w:val="decimal"/>
        <w:pStyle w:val="Otsikko1"/>
        <w:lvlText w:val="%1"/>
        <w:lvlJc w:val="left"/>
        <w:pPr>
          <w:ind w:left="1304" w:hanging="1304"/>
        </w:pPr>
        <w:rPr>
          <w:rFonts w:hint="default"/>
          <w:color w:val="auto"/>
        </w:rPr>
      </w:lvl>
    </w:lvlOverride>
    <w:lvlOverride w:ilvl="1">
      <w:lvl w:ilvl="1">
        <w:start w:val="1"/>
        <w:numFmt w:val="decimal"/>
        <w:pStyle w:val="Otsikko2"/>
        <w:lvlText w:val="%1.%2"/>
        <w:lvlJc w:val="left"/>
        <w:pPr>
          <w:ind w:left="1304" w:hanging="1304"/>
        </w:pPr>
        <w:rPr>
          <w:rFonts w:hint="default"/>
          <w:color w:val="auto"/>
        </w:rPr>
      </w:lvl>
    </w:lvlOverride>
  </w:num>
  <w:num w:numId="38" w16cid:durableId="50154332">
    <w:abstractNumId w:val="12"/>
  </w:num>
  <w:num w:numId="39" w16cid:durableId="1602568580">
    <w:abstractNumId w:val="21"/>
  </w:num>
  <w:num w:numId="40" w16cid:durableId="102917423">
    <w:abstractNumId w:val="26"/>
    <w:lvlOverride w:ilvl="0">
      <w:lvl w:ilvl="0">
        <w:start w:val="1"/>
        <w:numFmt w:val="decimal"/>
        <w:pStyle w:val="Otsikko1"/>
        <w:lvlText w:val="%1"/>
        <w:lvlJc w:val="left"/>
        <w:pPr>
          <w:ind w:left="1304" w:hanging="1304"/>
        </w:pPr>
        <w:rPr>
          <w:rFonts w:hint="default"/>
          <w:color w:val="auto"/>
        </w:rPr>
      </w:lvl>
    </w:lvlOverride>
    <w:lvlOverride w:ilvl="1">
      <w:lvl w:ilvl="1">
        <w:start w:val="1"/>
        <w:numFmt w:val="decimal"/>
        <w:pStyle w:val="Otsikko2"/>
        <w:lvlText w:val="%1.%2"/>
        <w:lvlJc w:val="left"/>
        <w:pPr>
          <w:ind w:left="1304" w:hanging="1304"/>
        </w:pPr>
        <w:rPr>
          <w:rFonts w:hint="default"/>
          <w:color w:val="auto"/>
        </w:rPr>
      </w:lvl>
    </w:lvlOverride>
  </w:num>
  <w:num w:numId="41" w16cid:durableId="1228228641">
    <w:abstractNumId w:val="19"/>
  </w:num>
  <w:num w:numId="42" w16cid:durableId="1361395539">
    <w:abstractNumId w:val="18"/>
  </w:num>
  <w:num w:numId="43" w16cid:durableId="168181307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A"/>
    <w:rsid w:val="00000940"/>
    <w:rsid w:val="0000180D"/>
    <w:rsid w:val="00001A52"/>
    <w:rsid w:val="00003BE8"/>
    <w:rsid w:val="00006596"/>
    <w:rsid w:val="00013070"/>
    <w:rsid w:val="00013CA1"/>
    <w:rsid w:val="000155EC"/>
    <w:rsid w:val="000160F5"/>
    <w:rsid w:val="000164D8"/>
    <w:rsid w:val="00016577"/>
    <w:rsid w:val="0001748A"/>
    <w:rsid w:val="00017E6E"/>
    <w:rsid w:val="00020507"/>
    <w:rsid w:val="00022EB6"/>
    <w:rsid w:val="00023702"/>
    <w:rsid w:val="00025E80"/>
    <w:rsid w:val="00033876"/>
    <w:rsid w:val="0003496A"/>
    <w:rsid w:val="000356D4"/>
    <w:rsid w:val="00035905"/>
    <w:rsid w:val="00040E72"/>
    <w:rsid w:val="000424DE"/>
    <w:rsid w:val="00042A27"/>
    <w:rsid w:val="00043389"/>
    <w:rsid w:val="00043A67"/>
    <w:rsid w:val="00052621"/>
    <w:rsid w:val="00056982"/>
    <w:rsid w:val="00057F9D"/>
    <w:rsid w:val="000601EE"/>
    <w:rsid w:val="000612BE"/>
    <w:rsid w:val="00061EA8"/>
    <w:rsid w:val="000624C7"/>
    <w:rsid w:val="00062693"/>
    <w:rsid w:val="00063141"/>
    <w:rsid w:val="00064447"/>
    <w:rsid w:val="0006544B"/>
    <w:rsid w:val="000655D6"/>
    <w:rsid w:val="00066471"/>
    <w:rsid w:val="000670BD"/>
    <w:rsid w:val="000672D9"/>
    <w:rsid w:val="00070C1F"/>
    <w:rsid w:val="000729E7"/>
    <w:rsid w:val="00075168"/>
    <w:rsid w:val="000753CA"/>
    <w:rsid w:val="00075DB8"/>
    <w:rsid w:val="00080272"/>
    <w:rsid w:val="00082EEB"/>
    <w:rsid w:val="0008454E"/>
    <w:rsid w:val="00085C40"/>
    <w:rsid w:val="00087EED"/>
    <w:rsid w:val="00092C50"/>
    <w:rsid w:val="0009416E"/>
    <w:rsid w:val="00097C15"/>
    <w:rsid w:val="00097C81"/>
    <w:rsid w:val="000A0115"/>
    <w:rsid w:val="000A0FD4"/>
    <w:rsid w:val="000A1437"/>
    <w:rsid w:val="000A5ABE"/>
    <w:rsid w:val="000A739B"/>
    <w:rsid w:val="000A768D"/>
    <w:rsid w:val="000B1875"/>
    <w:rsid w:val="000C0FEB"/>
    <w:rsid w:val="000C1307"/>
    <w:rsid w:val="000E07F1"/>
    <w:rsid w:val="000E0DAF"/>
    <w:rsid w:val="000E5323"/>
    <w:rsid w:val="000E62C4"/>
    <w:rsid w:val="000E7989"/>
    <w:rsid w:val="000F0BE9"/>
    <w:rsid w:val="000F0D1B"/>
    <w:rsid w:val="000F6B17"/>
    <w:rsid w:val="000F7B1B"/>
    <w:rsid w:val="001003EC"/>
    <w:rsid w:val="00103B25"/>
    <w:rsid w:val="00105754"/>
    <w:rsid w:val="00106201"/>
    <w:rsid w:val="00106449"/>
    <w:rsid w:val="0010650F"/>
    <w:rsid w:val="001070DB"/>
    <w:rsid w:val="0010748C"/>
    <w:rsid w:val="00107D3F"/>
    <w:rsid w:val="00107E33"/>
    <w:rsid w:val="00111F4D"/>
    <w:rsid w:val="0011431F"/>
    <w:rsid w:val="001167B1"/>
    <w:rsid w:val="001175DB"/>
    <w:rsid w:val="001178B5"/>
    <w:rsid w:val="00117CFB"/>
    <w:rsid w:val="00120EE8"/>
    <w:rsid w:val="00123B5B"/>
    <w:rsid w:val="00123F6C"/>
    <w:rsid w:val="0012561A"/>
    <w:rsid w:val="00125B6D"/>
    <w:rsid w:val="00125E7C"/>
    <w:rsid w:val="00126593"/>
    <w:rsid w:val="00130342"/>
    <w:rsid w:val="00130914"/>
    <w:rsid w:val="00131066"/>
    <w:rsid w:val="001334E5"/>
    <w:rsid w:val="00137E59"/>
    <w:rsid w:val="00140F9B"/>
    <w:rsid w:val="0015394F"/>
    <w:rsid w:val="00153986"/>
    <w:rsid w:val="00160114"/>
    <w:rsid w:val="00161FD3"/>
    <w:rsid w:val="00163176"/>
    <w:rsid w:val="00163262"/>
    <w:rsid w:val="0016425F"/>
    <w:rsid w:val="00166D40"/>
    <w:rsid w:val="00170925"/>
    <w:rsid w:val="00170F7C"/>
    <w:rsid w:val="00171E5A"/>
    <w:rsid w:val="00175F78"/>
    <w:rsid w:val="00177EBA"/>
    <w:rsid w:val="001805EE"/>
    <w:rsid w:val="00180A9E"/>
    <w:rsid w:val="00183E49"/>
    <w:rsid w:val="00184A2B"/>
    <w:rsid w:val="00184BBA"/>
    <w:rsid w:val="00187B9F"/>
    <w:rsid w:val="00187E6C"/>
    <w:rsid w:val="00192E81"/>
    <w:rsid w:val="00195195"/>
    <w:rsid w:val="00195817"/>
    <w:rsid w:val="001A0A12"/>
    <w:rsid w:val="001A1D93"/>
    <w:rsid w:val="001A219E"/>
    <w:rsid w:val="001A31FD"/>
    <w:rsid w:val="001A3A3E"/>
    <w:rsid w:val="001A480A"/>
    <w:rsid w:val="001A5EF6"/>
    <w:rsid w:val="001B059C"/>
    <w:rsid w:val="001B4DB2"/>
    <w:rsid w:val="001B52F2"/>
    <w:rsid w:val="001B7F37"/>
    <w:rsid w:val="001C0B57"/>
    <w:rsid w:val="001D22DB"/>
    <w:rsid w:val="001D519E"/>
    <w:rsid w:val="001D66F4"/>
    <w:rsid w:val="001D7340"/>
    <w:rsid w:val="001E0673"/>
    <w:rsid w:val="001E3C11"/>
    <w:rsid w:val="001E4598"/>
    <w:rsid w:val="001E55D0"/>
    <w:rsid w:val="001E5821"/>
    <w:rsid w:val="001F3683"/>
    <w:rsid w:val="001F78BF"/>
    <w:rsid w:val="002008A1"/>
    <w:rsid w:val="00203CC8"/>
    <w:rsid w:val="00205446"/>
    <w:rsid w:val="0020791D"/>
    <w:rsid w:val="00212E17"/>
    <w:rsid w:val="00214EBD"/>
    <w:rsid w:val="0021661C"/>
    <w:rsid w:val="00220362"/>
    <w:rsid w:val="00221AE6"/>
    <w:rsid w:val="002235E0"/>
    <w:rsid w:val="00223C21"/>
    <w:rsid w:val="00230232"/>
    <w:rsid w:val="00230AA1"/>
    <w:rsid w:val="002316F5"/>
    <w:rsid w:val="00232B21"/>
    <w:rsid w:val="0023449B"/>
    <w:rsid w:val="00234598"/>
    <w:rsid w:val="00235077"/>
    <w:rsid w:val="00237D3D"/>
    <w:rsid w:val="00243BE8"/>
    <w:rsid w:val="00245391"/>
    <w:rsid w:val="00245A7F"/>
    <w:rsid w:val="00245ABE"/>
    <w:rsid w:val="00245BFD"/>
    <w:rsid w:val="0024789C"/>
    <w:rsid w:val="0025090B"/>
    <w:rsid w:val="00251295"/>
    <w:rsid w:val="002523D7"/>
    <w:rsid w:val="0025336C"/>
    <w:rsid w:val="00255230"/>
    <w:rsid w:val="00256842"/>
    <w:rsid w:val="00257D3E"/>
    <w:rsid w:val="00260F6A"/>
    <w:rsid w:val="00267EB2"/>
    <w:rsid w:val="002706AD"/>
    <w:rsid w:val="0027482F"/>
    <w:rsid w:val="002754BD"/>
    <w:rsid w:val="00276A2D"/>
    <w:rsid w:val="00280255"/>
    <w:rsid w:val="00282AA5"/>
    <w:rsid w:val="00286694"/>
    <w:rsid w:val="00291ECE"/>
    <w:rsid w:val="00292F79"/>
    <w:rsid w:val="00293CC4"/>
    <w:rsid w:val="002951B6"/>
    <w:rsid w:val="00295433"/>
    <w:rsid w:val="00297829"/>
    <w:rsid w:val="002979F5"/>
    <w:rsid w:val="002A0C21"/>
    <w:rsid w:val="002A1F94"/>
    <w:rsid w:val="002A565B"/>
    <w:rsid w:val="002A56DF"/>
    <w:rsid w:val="002A65F5"/>
    <w:rsid w:val="002B231F"/>
    <w:rsid w:val="002B3B2D"/>
    <w:rsid w:val="002B552D"/>
    <w:rsid w:val="002B73CA"/>
    <w:rsid w:val="002C045D"/>
    <w:rsid w:val="002C7861"/>
    <w:rsid w:val="002C7A98"/>
    <w:rsid w:val="002D2314"/>
    <w:rsid w:val="002D270A"/>
    <w:rsid w:val="002D38EF"/>
    <w:rsid w:val="002D596C"/>
    <w:rsid w:val="002D5AB4"/>
    <w:rsid w:val="002D6AFB"/>
    <w:rsid w:val="002D767D"/>
    <w:rsid w:val="002E13E3"/>
    <w:rsid w:val="002E29BB"/>
    <w:rsid w:val="002E35CB"/>
    <w:rsid w:val="002E36AB"/>
    <w:rsid w:val="002E454D"/>
    <w:rsid w:val="002E6347"/>
    <w:rsid w:val="002E75AD"/>
    <w:rsid w:val="002E75EB"/>
    <w:rsid w:val="002F1F25"/>
    <w:rsid w:val="002F202F"/>
    <w:rsid w:val="002F302B"/>
    <w:rsid w:val="002F5278"/>
    <w:rsid w:val="002F550A"/>
    <w:rsid w:val="002F7067"/>
    <w:rsid w:val="002F7204"/>
    <w:rsid w:val="002F7D8D"/>
    <w:rsid w:val="00300037"/>
    <w:rsid w:val="0030095E"/>
    <w:rsid w:val="00300BAC"/>
    <w:rsid w:val="00302F3A"/>
    <w:rsid w:val="003103EA"/>
    <w:rsid w:val="00310FEC"/>
    <w:rsid w:val="00313E4A"/>
    <w:rsid w:val="00314468"/>
    <w:rsid w:val="003176A0"/>
    <w:rsid w:val="00317A04"/>
    <w:rsid w:val="00317A8B"/>
    <w:rsid w:val="00322942"/>
    <w:rsid w:val="00330C64"/>
    <w:rsid w:val="00332570"/>
    <w:rsid w:val="003329A4"/>
    <w:rsid w:val="00333C3D"/>
    <w:rsid w:val="00333F20"/>
    <w:rsid w:val="0033462E"/>
    <w:rsid w:val="00334E4C"/>
    <w:rsid w:val="00337CF7"/>
    <w:rsid w:val="003407A3"/>
    <w:rsid w:val="00341A9A"/>
    <w:rsid w:val="003431F7"/>
    <w:rsid w:val="00346E31"/>
    <w:rsid w:val="00347836"/>
    <w:rsid w:val="00347C5C"/>
    <w:rsid w:val="00347EB1"/>
    <w:rsid w:val="00350A3E"/>
    <w:rsid w:val="00351AC9"/>
    <w:rsid w:val="0035388D"/>
    <w:rsid w:val="00354608"/>
    <w:rsid w:val="00355164"/>
    <w:rsid w:val="0035563A"/>
    <w:rsid w:val="00355A80"/>
    <w:rsid w:val="0035699A"/>
    <w:rsid w:val="00361E27"/>
    <w:rsid w:val="00367C81"/>
    <w:rsid w:val="003701B7"/>
    <w:rsid w:val="00371F35"/>
    <w:rsid w:val="00372DBD"/>
    <w:rsid w:val="0038257F"/>
    <w:rsid w:val="0039537D"/>
    <w:rsid w:val="003965CC"/>
    <w:rsid w:val="003A72BC"/>
    <w:rsid w:val="003B254C"/>
    <w:rsid w:val="003B2FAA"/>
    <w:rsid w:val="003B679B"/>
    <w:rsid w:val="003B7BDE"/>
    <w:rsid w:val="003B7BF7"/>
    <w:rsid w:val="003C03BA"/>
    <w:rsid w:val="003C17C2"/>
    <w:rsid w:val="003C1B4E"/>
    <w:rsid w:val="003C21BC"/>
    <w:rsid w:val="003C4CCA"/>
    <w:rsid w:val="003C557C"/>
    <w:rsid w:val="003C764B"/>
    <w:rsid w:val="003C7FBA"/>
    <w:rsid w:val="003D01D2"/>
    <w:rsid w:val="003D03C8"/>
    <w:rsid w:val="003D35A1"/>
    <w:rsid w:val="003D685B"/>
    <w:rsid w:val="003D6A1B"/>
    <w:rsid w:val="003D7817"/>
    <w:rsid w:val="003E02AE"/>
    <w:rsid w:val="003E0AB8"/>
    <w:rsid w:val="003E645C"/>
    <w:rsid w:val="003E788E"/>
    <w:rsid w:val="003F129C"/>
    <w:rsid w:val="003F342E"/>
    <w:rsid w:val="003F76AE"/>
    <w:rsid w:val="0041081B"/>
    <w:rsid w:val="00410828"/>
    <w:rsid w:val="00411EDB"/>
    <w:rsid w:val="00412CB1"/>
    <w:rsid w:val="004200D2"/>
    <w:rsid w:val="004217C5"/>
    <w:rsid w:val="00422F88"/>
    <w:rsid w:val="00425E34"/>
    <w:rsid w:val="00426FED"/>
    <w:rsid w:val="0042721B"/>
    <w:rsid w:val="004274BE"/>
    <w:rsid w:val="00430F4D"/>
    <w:rsid w:val="004319EA"/>
    <w:rsid w:val="00435055"/>
    <w:rsid w:val="004353E7"/>
    <w:rsid w:val="00437093"/>
    <w:rsid w:val="00437E17"/>
    <w:rsid w:val="00440512"/>
    <w:rsid w:val="0044272B"/>
    <w:rsid w:val="00445CAC"/>
    <w:rsid w:val="00446383"/>
    <w:rsid w:val="004478FA"/>
    <w:rsid w:val="0045108E"/>
    <w:rsid w:val="00455F65"/>
    <w:rsid w:val="004578DC"/>
    <w:rsid w:val="00457CB1"/>
    <w:rsid w:val="00461375"/>
    <w:rsid w:val="00464F2F"/>
    <w:rsid w:val="00465243"/>
    <w:rsid w:val="004662B4"/>
    <w:rsid w:val="004729EE"/>
    <w:rsid w:val="00472E64"/>
    <w:rsid w:val="00473C2A"/>
    <w:rsid w:val="00476DC5"/>
    <w:rsid w:val="00481676"/>
    <w:rsid w:val="00483C61"/>
    <w:rsid w:val="00484FF8"/>
    <w:rsid w:val="00490A0E"/>
    <w:rsid w:val="00490F07"/>
    <w:rsid w:val="00494326"/>
    <w:rsid w:val="00494A64"/>
    <w:rsid w:val="00495F23"/>
    <w:rsid w:val="004A7AE6"/>
    <w:rsid w:val="004B142E"/>
    <w:rsid w:val="004B3036"/>
    <w:rsid w:val="004B4A59"/>
    <w:rsid w:val="004B6C0F"/>
    <w:rsid w:val="004C3F89"/>
    <w:rsid w:val="004C4CBB"/>
    <w:rsid w:val="004C52DD"/>
    <w:rsid w:val="004C5C91"/>
    <w:rsid w:val="004C6B01"/>
    <w:rsid w:val="004D225E"/>
    <w:rsid w:val="004D47A7"/>
    <w:rsid w:val="004D7A92"/>
    <w:rsid w:val="004E05AE"/>
    <w:rsid w:val="004E5C4A"/>
    <w:rsid w:val="004E7F86"/>
    <w:rsid w:val="004F0059"/>
    <w:rsid w:val="004F0753"/>
    <w:rsid w:val="004F4FE9"/>
    <w:rsid w:val="0050405D"/>
    <w:rsid w:val="00510EE6"/>
    <w:rsid w:val="0051257A"/>
    <w:rsid w:val="00512C36"/>
    <w:rsid w:val="0051798D"/>
    <w:rsid w:val="00520BB5"/>
    <w:rsid w:val="00522CF8"/>
    <w:rsid w:val="0052481D"/>
    <w:rsid w:val="0052735B"/>
    <w:rsid w:val="00532C96"/>
    <w:rsid w:val="0053436D"/>
    <w:rsid w:val="0053711C"/>
    <w:rsid w:val="00540D56"/>
    <w:rsid w:val="00540D6E"/>
    <w:rsid w:val="00541391"/>
    <w:rsid w:val="0054252A"/>
    <w:rsid w:val="00542799"/>
    <w:rsid w:val="0054369B"/>
    <w:rsid w:val="00543CB1"/>
    <w:rsid w:val="00543CBD"/>
    <w:rsid w:val="00546A48"/>
    <w:rsid w:val="00546F42"/>
    <w:rsid w:val="00550E76"/>
    <w:rsid w:val="00551E80"/>
    <w:rsid w:val="00555017"/>
    <w:rsid w:val="005557DC"/>
    <w:rsid w:val="0055751E"/>
    <w:rsid w:val="00561567"/>
    <w:rsid w:val="005639C7"/>
    <w:rsid w:val="00564D19"/>
    <w:rsid w:val="005653D7"/>
    <w:rsid w:val="00565901"/>
    <w:rsid w:val="00565A07"/>
    <w:rsid w:val="00566D78"/>
    <w:rsid w:val="005754E6"/>
    <w:rsid w:val="005810BA"/>
    <w:rsid w:val="00581B28"/>
    <w:rsid w:val="005857FA"/>
    <w:rsid w:val="00587B3D"/>
    <w:rsid w:val="00592CDA"/>
    <w:rsid w:val="00594D95"/>
    <w:rsid w:val="00595B60"/>
    <w:rsid w:val="0059724C"/>
    <w:rsid w:val="005A14DD"/>
    <w:rsid w:val="005A395C"/>
    <w:rsid w:val="005A4749"/>
    <w:rsid w:val="005B1F4E"/>
    <w:rsid w:val="005B43FC"/>
    <w:rsid w:val="005B44AB"/>
    <w:rsid w:val="005B4AB4"/>
    <w:rsid w:val="005B79ED"/>
    <w:rsid w:val="005C3267"/>
    <w:rsid w:val="005C4AEF"/>
    <w:rsid w:val="005D2590"/>
    <w:rsid w:val="005D2741"/>
    <w:rsid w:val="005D49C7"/>
    <w:rsid w:val="005D57DA"/>
    <w:rsid w:val="005D64AB"/>
    <w:rsid w:val="005D7886"/>
    <w:rsid w:val="005E27EC"/>
    <w:rsid w:val="005E3607"/>
    <w:rsid w:val="005E4AB0"/>
    <w:rsid w:val="005E4D42"/>
    <w:rsid w:val="005F2089"/>
    <w:rsid w:val="005F246F"/>
    <w:rsid w:val="005F4AB5"/>
    <w:rsid w:val="005F5BB5"/>
    <w:rsid w:val="005F7B06"/>
    <w:rsid w:val="00604295"/>
    <w:rsid w:val="00610552"/>
    <w:rsid w:val="0061073B"/>
    <w:rsid w:val="00611993"/>
    <w:rsid w:val="00611BF2"/>
    <w:rsid w:val="00611D60"/>
    <w:rsid w:val="006165D4"/>
    <w:rsid w:val="00617A28"/>
    <w:rsid w:val="00623142"/>
    <w:rsid w:val="00625845"/>
    <w:rsid w:val="00625E73"/>
    <w:rsid w:val="00626BE8"/>
    <w:rsid w:val="00626E40"/>
    <w:rsid w:val="0062797C"/>
    <w:rsid w:val="006353C8"/>
    <w:rsid w:val="0063593F"/>
    <w:rsid w:val="00642700"/>
    <w:rsid w:val="00643DEB"/>
    <w:rsid w:val="00645D59"/>
    <w:rsid w:val="006469BA"/>
    <w:rsid w:val="00646DD0"/>
    <w:rsid w:val="006503E1"/>
    <w:rsid w:val="00651805"/>
    <w:rsid w:val="006549CC"/>
    <w:rsid w:val="006551D9"/>
    <w:rsid w:val="0065547F"/>
    <w:rsid w:val="00657CEA"/>
    <w:rsid w:val="00660CAB"/>
    <w:rsid w:val="00662A65"/>
    <w:rsid w:val="0066482B"/>
    <w:rsid w:val="00664982"/>
    <w:rsid w:val="0067167E"/>
    <w:rsid w:val="006735EC"/>
    <w:rsid w:val="00673BB0"/>
    <w:rsid w:val="00674196"/>
    <w:rsid w:val="006767E4"/>
    <w:rsid w:val="006813EE"/>
    <w:rsid w:val="006833B7"/>
    <w:rsid w:val="00685D00"/>
    <w:rsid w:val="00686B2D"/>
    <w:rsid w:val="00692097"/>
    <w:rsid w:val="0069337E"/>
    <w:rsid w:val="00693FD7"/>
    <w:rsid w:val="006944AD"/>
    <w:rsid w:val="00695E93"/>
    <w:rsid w:val="0069606C"/>
    <w:rsid w:val="0069642D"/>
    <w:rsid w:val="006A02B3"/>
    <w:rsid w:val="006A0A68"/>
    <w:rsid w:val="006A1B50"/>
    <w:rsid w:val="006A3F9B"/>
    <w:rsid w:val="006A61FF"/>
    <w:rsid w:val="006A6502"/>
    <w:rsid w:val="006A7702"/>
    <w:rsid w:val="006B0B34"/>
    <w:rsid w:val="006B2182"/>
    <w:rsid w:val="006B46FF"/>
    <w:rsid w:val="006B68D4"/>
    <w:rsid w:val="006C0EF5"/>
    <w:rsid w:val="006C27F3"/>
    <w:rsid w:val="006C295E"/>
    <w:rsid w:val="006C39E6"/>
    <w:rsid w:val="006C5ED5"/>
    <w:rsid w:val="006C71D7"/>
    <w:rsid w:val="006C7BB4"/>
    <w:rsid w:val="006D4548"/>
    <w:rsid w:val="006D5B27"/>
    <w:rsid w:val="006D6BCA"/>
    <w:rsid w:val="006E5326"/>
    <w:rsid w:val="006E56E3"/>
    <w:rsid w:val="006E6A71"/>
    <w:rsid w:val="006E7FBA"/>
    <w:rsid w:val="006F0C5F"/>
    <w:rsid w:val="006F18C6"/>
    <w:rsid w:val="006F78E6"/>
    <w:rsid w:val="006F7F63"/>
    <w:rsid w:val="00706B5C"/>
    <w:rsid w:val="007112FF"/>
    <w:rsid w:val="00715254"/>
    <w:rsid w:val="00716A94"/>
    <w:rsid w:val="00717DEE"/>
    <w:rsid w:val="00723506"/>
    <w:rsid w:val="00726DD8"/>
    <w:rsid w:val="007270E2"/>
    <w:rsid w:val="007274F3"/>
    <w:rsid w:val="00727927"/>
    <w:rsid w:val="007301F8"/>
    <w:rsid w:val="007310D0"/>
    <w:rsid w:val="00733F0C"/>
    <w:rsid w:val="00734296"/>
    <w:rsid w:val="007373DA"/>
    <w:rsid w:val="00737B1D"/>
    <w:rsid w:val="00740607"/>
    <w:rsid w:val="00742CBF"/>
    <w:rsid w:val="0074312E"/>
    <w:rsid w:val="00744D79"/>
    <w:rsid w:val="00747B11"/>
    <w:rsid w:val="00752F5C"/>
    <w:rsid w:val="00753831"/>
    <w:rsid w:val="007629BD"/>
    <w:rsid w:val="0076678F"/>
    <w:rsid w:val="00770501"/>
    <w:rsid w:val="00773E64"/>
    <w:rsid w:val="0077472D"/>
    <w:rsid w:val="00774BFE"/>
    <w:rsid w:val="007768C5"/>
    <w:rsid w:val="007769BD"/>
    <w:rsid w:val="007809BD"/>
    <w:rsid w:val="00783AC4"/>
    <w:rsid w:val="0078432B"/>
    <w:rsid w:val="00785210"/>
    <w:rsid w:val="00785E6A"/>
    <w:rsid w:val="00786E82"/>
    <w:rsid w:val="00787E57"/>
    <w:rsid w:val="00791858"/>
    <w:rsid w:val="0079187E"/>
    <w:rsid w:val="007920F1"/>
    <w:rsid w:val="007929A5"/>
    <w:rsid w:val="00793272"/>
    <w:rsid w:val="007933AD"/>
    <w:rsid w:val="00794CEC"/>
    <w:rsid w:val="007A09FB"/>
    <w:rsid w:val="007A2D36"/>
    <w:rsid w:val="007A355D"/>
    <w:rsid w:val="007A435B"/>
    <w:rsid w:val="007A4BCF"/>
    <w:rsid w:val="007A616D"/>
    <w:rsid w:val="007B08F7"/>
    <w:rsid w:val="007B0A0C"/>
    <w:rsid w:val="007B1CBA"/>
    <w:rsid w:val="007B1EE6"/>
    <w:rsid w:val="007B3812"/>
    <w:rsid w:val="007B3CAA"/>
    <w:rsid w:val="007B77A4"/>
    <w:rsid w:val="007C027E"/>
    <w:rsid w:val="007C0F20"/>
    <w:rsid w:val="007C751D"/>
    <w:rsid w:val="007C75F8"/>
    <w:rsid w:val="007C7876"/>
    <w:rsid w:val="007C78B5"/>
    <w:rsid w:val="007D0FF5"/>
    <w:rsid w:val="007D2887"/>
    <w:rsid w:val="007D3028"/>
    <w:rsid w:val="007D4326"/>
    <w:rsid w:val="007D6562"/>
    <w:rsid w:val="007D7F91"/>
    <w:rsid w:val="007E0F88"/>
    <w:rsid w:val="007E26F5"/>
    <w:rsid w:val="007E2ABD"/>
    <w:rsid w:val="007E61D4"/>
    <w:rsid w:val="007E6EE8"/>
    <w:rsid w:val="007F4F8F"/>
    <w:rsid w:val="007F6005"/>
    <w:rsid w:val="007F6B8E"/>
    <w:rsid w:val="0080486D"/>
    <w:rsid w:val="0080488C"/>
    <w:rsid w:val="00813914"/>
    <w:rsid w:val="008163E5"/>
    <w:rsid w:val="008168B2"/>
    <w:rsid w:val="00821719"/>
    <w:rsid w:val="0082403D"/>
    <w:rsid w:val="00830B68"/>
    <w:rsid w:val="00832CEC"/>
    <w:rsid w:val="00832D9B"/>
    <w:rsid w:val="00834771"/>
    <w:rsid w:val="0083577D"/>
    <w:rsid w:val="008368AD"/>
    <w:rsid w:val="00840DC4"/>
    <w:rsid w:val="008427CB"/>
    <w:rsid w:val="00842BC6"/>
    <w:rsid w:val="008432C5"/>
    <w:rsid w:val="008434B0"/>
    <w:rsid w:val="0084465C"/>
    <w:rsid w:val="008447FC"/>
    <w:rsid w:val="0084652D"/>
    <w:rsid w:val="0085031C"/>
    <w:rsid w:val="008516A8"/>
    <w:rsid w:val="00855E48"/>
    <w:rsid w:val="0085609B"/>
    <w:rsid w:val="008603C9"/>
    <w:rsid w:val="00860BC9"/>
    <w:rsid w:val="00861DE3"/>
    <w:rsid w:val="0086652D"/>
    <w:rsid w:val="00872054"/>
    <w:rsid w:val="00877B51"/>
    <w:rsid w:val="0088011B"/>
    <w:rsid w:val="00880B8E"/>
    <w:rsid w:val="0088324C"/>
    <w:rsid w:val="00883F25"/>
    <w:rsid w:val="00884DE6"/>
    <w:rsid w:val="008851C8"/>
    <w:rsid w:val="008933DF"/>
    <w:rsid w:val="00894AAB"/>
    <w:rsid w:val="00896241"/>
    <w:rsid w:val="008A044A"/>
    <w:rsid w:val="008A0BFE"/>
    <w:rsid w:val="008A4BCF"/>
    <w:rsid w:val="008A548E"/>
    <w:rsid w:val="008B5923"/>
    <w:rsid w:val="008B6FFA"/>
    <w:rsid w:val="008B7C13"/>
    <w:rsid w:val="008C0FD1"/>
    <w:rsid w:val="008C3B4C"/>
    <w:rsid w:val="008C520A"/>
    <w:rsid w:val="008C535B"/>
    <w:rsid w:val="008D2FCC"/>
    <w:rsid w:val="008D59E1"/>
    <w:rsid w:val="008D69BB"/>
    <w:rsid w:val="008D7F6B"/>
    <w:rsid w:val="008E08AD"/>
    <w:rsid w:val="008E0A22"/>
    <w:rsid w:val="008E0BD2"/>
    <w:rsid w:val="008E4A67"/>
    <w:rsid w:val="008E4ED0"/>
    <w:rsid w:val="008E53D8"/>
    <w:rsid w:val="008E613F"/>
    <w:rsid w:val="008F07E2"/>
    <w:rsid w:val="008F4DDF"/>
    <w:rsid w:val="009005A9"/>
    <w:rsid w:val="009019B2"/>
    <w:rsid w:val="009019ED"/>
    <w:rsid w:val="00903B35"/>
    <w:rsid w:val="00904755"/>
    <w:rsid w:val="00904D3A"/>
    <w:rsid w:val="00907F59"/>
    <w:rsid w:val="00912200"/>
    <w:rsid w:val="00914217"/>
    <w:rsid w:val="00915951"/>
    <w:rsid w:val="00915E1B"/>
    <w:rsid w:val="00921346"/>
    <w:rsid w:val="009218D6"/>
    <w:rsid w:val="009231E6"/>
    <w:rsid w:val="00923976"/>
    <w:rsid w:val="00923E43"/>
    <w:rsid w:val="00931CE5"/>
    <w:rsid w:val="00933C97"/>
    <w:rsid w:val="00934BC2"/>
    <w:rsid w:val="009356FD"/>
    <w:rsid w:val="00935F75"/>
    <w:rsid w:val="00943688"/>
    <w:rsid w:val="00945869"/>
    <w:rsid w:val="009515AF"/>
    <w:rsid w:val="00953A2F"/>
    <w:rsid w:val="0095542C"/>
    <w:rsid w:val="00955F84"/>
    <w:rsid w:val="00957949"/>
    <w:rsid w:val="0096390A"/>
    <w:rsid w:val="00964D9D"/>
    <w:rsid w:val="00966A03"/>
    <w:rsid w:val="00971458"/>
    <w:rsid w:val="00972D69"/>
    <w:rsid w:val="00973F7B"/>
    <w:rsid w:val="00977FB1"/>
    <w:rsid w:val="00980B25"/>
    <w:rsid w:val="00980D3C"/>
    <w:rsid w:val="009817D6"/>
    <w:rsid w:val="00992052"/>
    <w:rsid w:val="00992F2B"/>
    <w:rsid w:val="009A00CA"/>
    <w:rsid w:val="009A5CB8"/>
    <w:rsid w:val="009A6A45"/>
    <w:rsid w:val="009A7613"/>
    <w:rsid w:val="009B2A32"/>
    <w:rsid w:val="009B2B0A"/>
    <w:rsid w:val="009B417C"/>
    <w:rsid w:val="009B6D59"/>
    <w:rsid w:val="009B7478"/>
    <w:rsid w:val="009B76F1"/>
    <w:rsid w:val="009B797F"/>
    <w:rsid w:val="009C0A36"/>
    <w:rsid w:val="009C1A9A"/>
    <w:rsid w:val="009C594C"/>
    <w:rsid w:val="009C7679"/>
    <w:rsid w:val="009C77AB"/>
    <w:rsid w:val="009C78EA"/>
    <w:rsid w:val="009C79EB"/>
    <w:rsid w:val="009D2304"/>
    <w:rsid w:val="009D3290"/>
    <w:rsid w:val="009D4B0F"/>
    <w:rsid w:val="009E010F"/>
    <w:rsid w:val="009E0429"/>
    <w:rsid w:val="009E09D0"/>
    <w:rsid w:val="009E1D4C"/>
    <w:rsid w:val="009E44F5"/>
    <w:rsid w:val="009F2951"/>
    <w:rsid w:val="009F3CD1"/>
    <w:rsid w:val="009F6C44"/>
    <w:rsid w:val="00A0221B"/>
    <w:rsid w:val="00A048B9"/>
    <w:rsid w:val="00A05F79"/>
    <w:rsid w:val="00A1059E"/>
    <w:rsid w:val="00A16816"/>
    <w:rsid w:val="00A20001"/>
    <w:rsid w:val="00A20398"/>
    <w:rsid w:val="00A21003"/>
    <w:rsid w:val="00A210CF"/>
    <w:rsid w:val="00A24B4D"/>
    <w:rsid w:val="00A276AF"/>
    <w:rsid w:val="00A31B34"/>
    <w:rsid w:val="00A3216A"/>
    <w:rsid w:val="00A341B5"/>
    <w:rsid w:val="00A34729"/>
    <w:rsid w:val="00A35759"/>
    <w:rsid w:val="00A35830"/>
    <w:rsid w:val="00A374E1"/>
    <w:rsid w:val="00A41FED"/>
    <w:rsid w:val="00A422C4"/>
    <w:rsid w:val="00A42454"/>
    <w:rsid w:val="00A4486C"/>
    <w:rsid w:val="00A44BEC"/>
    <w:rsid w:val="00A45AE0"/>
    <w:rsid w:val="00A50B79"/>
    <w:rsid w:val="00A530D6"/>
    <w:rsid w:val="00A544E4"/>
    <w:rsid w:val="00A548AC"/>
    <w:rsid w:val="00A55BE9"/>
    <w:rsid w:val="00A57DB9"/>
    <w:rsid w:val="00A611CF"/>
    <w:rsid w:val="00A63582"/>
    <w:rsid w:val="00A635BD"/>
    <w:rsid w:val="00A63DB5"/>
    <w:rsid w:val="00A644C8"/>
    <w:rsid w:val="00A64D82"/>
    <w:rsid w:val="00A64DD4"/>
    <w:rsid w:val="00A66007"/>
    <w:rsid w:val="00A664AA"/>
    <w:rsid w:val="00A66847"/>
    <w:rsid w:val="00A67B09"/>
    <w:rsid w:val="00A70680"/>
    <w:rsid w:val="00A71CE3"/>
    <w:rsid w:val="00A72DED"/>
    <w:rsid w:val="00A73383"/>
    <w:rsid w:val="00A7455F"/>
    <w:rsid w:val="00A76449"/>
    <w:rsid w:val="00A8055D"/>
    <w:rsid w:val="00A816EA"/>
    <w:rsid w:val="00A81953"/>
    <w:rsid w:val="00A81993"/>
    <w:rsid w:val="00A82F47"/>
    <w:rsid w:val="00A8348C"/>
    <w:rsid w:val="00A86002"/>
    <w:rsid w:val="00A90C2E"/>
    <w:rsid w:val="00A94C23"/>
    <w:rsid w:val="00A9738B"/>
    <w:rsid w:val="00AA021F"/>
    <w:rsid w:val="00AA3857"/>
    <w:rsid w:val="00AA3AFA"/>
    <w:rsid w:val="00AA4933"/>
    <w:rsid w:val="00AA7491"/>
    <w:rsid w:val="00AA758E"/>
    <w:rsid w:val="00AB021A"/>
    <w:rsid w:val="00AB4DBE"/>
    <w:rsid w:val="00AC0A11"/>
    <w:rsid w:val="00AC107A"/>
    <w:rsid w:val="00AC1420"/>
    <w:rsid w:val="00AC14A2"/>
    <w:rsid w:val="00AC3557"/>
    <w:rsid w:val="00AC35A3"/>
    <w:rsid w:val="00AC35C5"/>
    <w:rsid w:val="00AC4398"/>
    <w:rsid w:val="00AD39CE"/>
    <w:rsid w:val="00AD39EC"/>
    <w:rsid w:val="00AD547B"/>
    <w:rsid w:val="00AE06C8"/>
    <w:rsid w:val="00AE2B3E"/>
    <w:rsid w:val="00AE72C7"/>
    <w:rsid w:val="00AF1B31"/>
    <w:rsid w:val="00AF1EB9"/>
    <w:rsid w:val="00AF240F"/>
    <w:rsid w:val="00AF2A94"/>
    <w:rsid w:val="00AF3912"/>
    <w:rsid w:val="00AF4EBA"/>
    <w:rsid w:val="00AF6482"/>
    <w:rsid w:val="00AF6B8C"/>
    <w:rsid w:val="00AF7D82"/>
    <w:rsid w:val="00B01BF5"/>
    <w:rsid w:val="00B02D52"/>
    <w:rsid w:val="00B05623"/>
    <w:rsid w:val="00B05904"/>
    <w:rsid w:val="00B064D0"/>
    <w:rsid w:val="00B1310A"/>
    <w:rsid w:val="00B1614B"/>
    <w:rsid w:val="00B212A9"/>
    <w:rsid w:val="00B2177B"/>
    <w:rsid w:val="00B2196E"/>
    <w:rsid w:val="00B259E4"/>
    <w:rsid w:val="00B265A6"/>
    <w:rsid w:val="00B306F9"/>
    <w:rsid w:val="00B31D4C"/>
    <w:rsid w:val="00B324C3"/>
    <w:rsid w:val="00B32DAD"/>
    <w:rsid w:val="00B342D5"/>
    <w:rsid w:val="00B36FE9"/>
    <w:rsid w:val="00B3713C"/>
    <w:rsid w:val="00B37C33"/>
    <w:rsid w:val="00B42C63"/>
    <w:rsid w:val="00B430A6"/>
    <w:rsid w:val="00B43C21"/>
    <w:rsid w:val="00B43E1E"/>
    <w:rsid w:val="00B45125"/>
    <w:rsid w:val="00B46031"/>
    <w:rsid w:val="00B47638"/>
    <w:rsid w:val="00B5068C"/>
    <w:rsid w:val="00B55647"/>
    <w:rsid w:val="00B55DA7"/>
    <w:rsid w:val="00B612AB"/>
    <w:rsid w:val="00B62416"/>
    <w:rsid w:val="00B627B7"/>
    <w:rsid w:val="00B62AD0"/>
    <w:rsid w:val="00B635B0"/>
    <w:rsid w:val="00B667E0"/>
    <w:rsid w:val="00B73784"/>
    <w:rsid w:val="00B75D3C"/>
    <w:rsid w:val="00B83A68"/>
    <w:rsid w:val="00B84CEC"/>
    <w:rsid w:val="00B84F50"/>
    <w:rsid w:val="00B850A8"/>
    <w:rsid w:val="00B85E07"/>
    <w:rsid w:val="00B90D7C"/>
    <w:rsid w:val="00B91B79"/>
    <w:rsid w:val="00B95A43"/>
    <w:rsid w:val="00B96176"/>
    <w:rsid w:val="00B9787E"/>
    <w:rsid w:val="00BA270D"/>
    <w:rsid w:val="00BA415C"/>
    <w:rsid w:val="00BA52DA"/>
    <w:rsid w:val="00BA7146"/>
    <w:rsid w:val="00BA7154"/>
    <w:rsid w:val="00BB2C27"/>
    <w:rsid w:val="00BB3522"/>
    <w:rsid w:val="00BB35A6"/>
    <w:rsid w:val="00BB42A9"/>
    <w:rsid w:val="00BB5795"/>
    <w:rsid w:val="00BC365D"/>
    <w:rsid w:val="00BC522F"/>
    <w:rsid w:val="00BD0AE5"/>
    <w:rsid w:val="00BD0B4D"/>
    <w:rsid w:val="00BD26F3"/>
    <w:rsid w:val="00BD379C"/>
    <w:rsid w:val="00BD4FB8"/>
    <w:rsid w:val="00BD7FFC"/>
    <w:rsid w:val="00BE0108"/>
    <w:rsid w:val="00BE14AF"/>
    <w:rsid w:val="00BE178E"/>
    <w:rsid w:val="00BE1B5D"/>
    <w:rsid w:val="00BE25C9"/>
    <w:rsid w:val="00BE283F"/>
    <w:rsid w:val="00BE3BA0"/>
    <w:rsid w:val="00BE3CC5"/>
    <w:rsid w:val="00BE4669"/>
    <w:rsid w:val="00BE4FB1"/>
    <w:rsid w:val="00BF21B7"/>
    <w:rsid w:val="00C0218D"/>
    <w:rsid w:val="00C0415A"/>
    <w:rsid w:val="00C06263"/>
    <w:rsid w:val="00C074F3"/>
    <w:rsid w:val="00C12C4B"/>
    <w:rsid w:val="00C14869"/>
    <w:rsid w:val="00C212FD"/>
    <w:rsid w:val="00C21402"/>
    <w:rsid w:val="00C232F6"/>
    <w:rsid w:val="00C24CF6"/>
    <w:rsid w:val="00C24F46"/>
    <w:rsid w:val="00C2540E"/>
    <w:rsid w:val="00C30371"/>
    <w:rsid w:val="00C305C4"/>
    <w:rsid w:val="00C31070"/>
    <w:rsid w:val="00C31394"/>
    <w:rsid w:val="00C31D3D"/>
    <w:rsid w:val="00C331BB"/>
    <w:rsid w:val="00C34336"/>
    <w:rsid w:val="00C35153"/>
    <w:rsid w:val="00C36FAE"/>
    <w:rsid w:val="00C4076B"/>
    <w:rsid w:val="00C44B98"/>
    <w:rsid w:val="00C46288"/>
    <w:rsid w:val="00C50637"/>
    <w:rsid w:val="00C50905"/>
    <w:rsid w:val="00C516F5"/>
    <w:rsid w:val="00C57571"/>
    <w:rsid w:val="00C6128D"/>
    <w:rsid w:val="00C6170C"/>
    <w:rsid w:val="00C7086B"/>
    <w:rsid w:val="00C75327"/>
    <w:rsid w:val="00C772B3"/>
    <w:rsid w:val="00C81A4F"/>
    <w:rsid w:val="00C821EA"/>
    <w:rsid w:val="00C84AE1"/>
    <w:rsid w:val="00C87884"/>
    <w:rsid w:val="00C87B85"/>
    <w:rsid w:val="00C9392C"/>
    <w:rsid w:val="00C9486A"/>
    <w:rsid w:val="00CA02F3"/>
    <w:rsid w:val="00CA0C0C"/>
    <w:rsid w:val="00CA1AF1"/>
    <w:rsid w:val="00CA1BCA"/>
    <w:rsid w:val="00CA1DC4"/>
    <w:rsid w:val="00CA2BCA"/>
    <w:rsid w:val="00CA52C4"/>
    <w:rsid w:val="00CA53C1"/>
    <w:rsid w:val="00CA5E7D"/>
    <w:rsid w:val="00CA6AF4"/>
    <w:rsid w:val="00CB1E5C"/>
    <w:rsid w:val="00CB3196"/>
    <w:rsid w:val="00CB4168"/>
    <w:rsid w:val="00CB49E2"/>
    <w:rsid w:val="00CB521F"/>
    <w:rsid w:val="00CC1794"/>
    <w:rsid w:val="00CC3AAF"/>
    <w:rsid w:val="00CC5CE2"/>
    <w:rsid w:val="00CC6E4E"/>
    <w:rsid w:val="00CD4943"/>
    <w:rsid w:val="00CD666B"/>
    <w:rsid w:val="00CD73D4"/>
    <w:rsid w:val="00CD79CF"/>
    <w:rsid w:val="00CE167B"/>
    <w:rsid w:val="00CE3910"/>
    <w:rsid w:val="00CE3C1F"/>
    <w:rsid w:val="00CE4725"/>
    <w:rsid w:val="00CE5057"/>
    <w:rsid w:val="00CE647E"/>
    <w:rsid w:val="00CE6C12"/>
    <w:rsid w:val="00CE7557"/>
    <w:rsid w:val="00CE7F7C"/>
    <w:rsid w:val="00CF2682"/>
    <w:rsid w:val="00CF2C0A"/>
    <w:rsid w:val="00CF57FD"/>
    <w:rsid w:val="00CF644C"/>
    <w:rsid w:val="00CF6CFF"/>
    <w:rsid w:val="00D0073D"/>
    <w:rsid w:val="00D0335C"/>
    <w:rsid w:val="00D10B78"/>
    <w:rsid w:val="00D1131F"/>
    <w:rsid w:val="00D1174E"/>
    <w:rsid w:val="00D11874"/>
    <w:rsid w:val="00D11CC0"/>
    <w:rsid w:val="00D13858"/>
    <w:rsid w:val="00D15DE3"/>
    <w:rsid w:val="00D16997"/>
    <w:rsid w:val="00D21C0F"/>
    <w:rsid w:val="00D25CF7"/>
    <w:rsid w:val="00D25E14"/>
    <w:rsid w:val="00D31F8D"/>
    <w:rsid w:val="00D36123"/>
    <w:rsid w:val="00D40AD2"/>
    <w:rsid w:val="00D423EC"/>
    <w:rsid w:val="00D44DA9"/>
    <w:rsid w:val="00D470A2"/>
    <w:rsid w:val="00D51AA4"/>
    <w:rsid w:val="00D5449B"/>
    <w:rsid w:val="00D54850"/>
    <w:rsid w:val="00D55480"/>
    <w:rsid w:val="00D5568F"/>
    <w:rsid w:val="00D55E7E"/>
    <w:rsid w:val="00D5768F"/>
    <w:rsid w:val="00D578F1"/>
    <w:rsid w:val="00D629CB"/>
    <w:rsid w:val="00D631F8"/>
    <w:rsid w:val="00D645DA"/>
    <w:rsid w:val="00D661D8"/>
    <w:rsid w:val="00D671DA"/>
    <w:rsid w:val="00D712D5"/>
    <w:rsid w:val="00D71AF2"/>
    <w:rsid w:val="00D754C7"/>
    <w:rsid w:val="00D83079"/>
    <w:rsid w:val="00D840E2"/>
    <w:rsid w:val="00D84BA1"/>
    <w:rsid w:val="00D85DCC"/>
    <w:rsid w:val="00D909DA"/>
    <w:rsid w:val="00D9162C"/>
    <w:rsid w:val="00D91EBD"/>
    <w:rsid w:val="00D93AF0"/>
    <w:rsid w:val="00D94C21"/>
    <w:rsid w:val="00DA0F66"/>
    <w:rsid w:val="00DA5505"/>
    <w:rsid w:val="00DB010B"/>
    <w:rsid w:val="00DB0B95"/>
    <w:rsid w:val="00DB416F"/>
    <w:rsid w:val="00DB4876"/>
    <w:rsid w:val="00DB4900"/>
    <w:rsid w:val="00DB6683"/>
    <w:rsid w:val="00DB67CB"/>
    <w:rsid w:val="00DC32B7"/>
    <w:rsid w:val="00DC35EF"/>
    <w:rsid w:val="00DC4306"/>
    <w:rsid w:val="00DC5BD9"/>
    <w:rsid w:val="00DC66BA"/>
    <w:rsid w:val="00DC7CD4"/>
    <w:rsid w:val="00DC7DCD"/>
    <w:rsid w:val="00DD0E2F"/>
    <w:rsid w:val="00DD40AC"/>
    <w:rsid w:val="00DD4505"/>
    <w:rsid w:val="00DD49C4"/>
    <w:rsid w:val="00DD4C30"/>
    <w:rsid w:val="00DD5469"/>
    <w:rsid w:val="00DD6303"/>
    <w:rsid w:val="00DD6B55"/>
    <w:rsid w:val="00DD754E"/>
    <w:rsid w:val="00DD7860"/>
    <w:rsid w:val="00DE1DBF"/>
    <w:rsid w:val="00DE28D7"/>
    <w:rsid w:val="00DE2CFF"/>
    <w:rsid w:val="00DE437A"/>
    <w:rsid w:val="00DE6066"/>
    <w:rsid w:val="00DF197E"/>
    <w:rsid w:val="00DF4661"/>
    <w:rsid w:val="00E0172E"/>
    <w:rsid w:val="00E053BE"/>
    <w:rsid w:val="00E10F75"/>
    <w:rsid w:val="00E12614"/>
    <w:rsid w:val="00E14A61"/>
    <w:rsid w:val="00E17990"/>
    <w:rsid w:val="00E22C51"/>
    <w:rsid w:val="00E267F1"/>
    <w:rsid w:val="00E31386"/>
    <w:rsid w:val="00E31C60"/>
    <w:rsid w:val="00E31CC0"/>
    <w:rsid w:val="00E31E88"/>
    <w:rsid w:val="00E32E85"/>
    <w:rsid w:val="00E332C0"/>
    <w:rsid w:val="00E338D7"/>
    <w:rsid w:val="00E34D10"/>
    <w:rsid w:val="00E374EB"/>
    <w:rsid w:val="00E37EBA"/>
    <w:rsid w:val="00E40969"/>
    <w:rsid w:val="00E414BC"/>
    <w:rsid w:val="00E44071"/>
    <w:rsid w:val="00E45F72"/>
    <w:rsid w:val="00E50EAA"/>
    <w:rsid w:val="00E5317A"/>
    <w:rsid w:val="00E53377"/>
    <w:rsid w:val="00E541D1"/>
    <w:rsid w:val="00E5678F"/>
    <w:rsid w:val="00E60703"/>
    <w:rsid w:val="00E60B99"/>
    <w:rsid w:val="00E61DA7"/>
    <w:rsid w:val="00E63F86"/>
    <w:rsid w:val="00E66A10"/>
    <w:rsid w:val="00E71560"/>
    <w:rsid w:val="00E724D7"/>
    <w:rsid w:val="00E73154"/>
    <w:rsid w:val="00E7517E"/>
    <w:rsid w:val="00E75691"/>
    <w:rsid w:val="00E76A7B"/>
    <w:rsid w:val="00E82B55"/>
    <w:rsid w:val="00E84905"/>
    <w:rsid w:val="00E85792"/>
    <w:rsid w:val="00E85A0D"/>
    <w:rsid w:val="00E86580"/>
    <w:rsid w:val="00E86625"/>
    <w:rsid w:val="00E86CAB"/>
    <w:rsid w:val="00E87ACD"/>
    <w:rsid w:val="00E91013"/>
    <w:rsid w:val="00E96C7B"/>
    <w:rsid w:val="00EA0045"/>
    <w:rsid w:val="00EA09DD"/>
    <w:rsid w:val="00EA1353"/>
    <w:rsid w:val="00EA2FC0"/>
    <w:rsid w:val="00EA3F47"/>
    <w:rsid w:val="00EA5A75"/>
    <w:rsid w:val="00EB0D99"/>
    <w:rsid w:val="00EB407F"/>
    <w:rsid w:val="00EB604A"/>
    <w:rsid w:val="00EB6AB2"/>
    <w:rsid w:val="00EB7074"/>
    <w:rsid w:val="00EC17F3"/>
    <w:rsid w:val="00EC2BC9"/>
    <w:rsid w:val="00EC3AB7"/>
    <w:rsid w:val="00EC5BF6"/>
    <w:rsid w:val="00ED0FB4"/>
    <w:rsid w:val="00ED1B26"/>
    <w:rsid w:val="00ED3D88"/>
    <w:rsid w:val="00ED41D5"/>
    <w:rsid w:val="00ED56B7"/>
    <w:rsid w:val="00EE0019"/>
    <w:rsid w:val="00EE0986"/>
    <w:rsid w:val="00EE1A94"/>
    <w:rsid w:val="00EE1C3B"/>
    <w:rsid w:val="00EE2D01"/>
    <w:rsid w:val="00EE4496"/>
    <w:rsid w:val="00EE6010"/>
    <w:rsid w:val="00EF1539"/>
    <w:rsid w:val="00EF6E8C"/>
    <w:rsid w:val="00EF72B0"/>
    <w:rsid w:val="00EF7924"/>
    <w:rsid w:val="00F004B9"/>
    <w:rsid w:val="00F00B41"/>
    <w:rsid w:val="00F00E16"/>
    <w:rsid w:val="00F026BC"/>
    <w:rsid w:val="00F03061"/>
    <w:rsid w:val="00F04286"/>
    <w:rsid w:val="00F05796"/>
    <w:rsid w:val="00F11A80"/>
    <w:rsid w:val="00F1235C"/>
    <w:rsid w:val="00F12544"/>
    <w:rsid w:val="00F14E30"/>
    <w:rsid w:val="00F1542F"/>
    <w:rsid w:val="00F17F2E"/>
    <w:rsid w:val="00F239B6"/>
    <w:rsid w:val="00F25ED5"/>
    <w:rsid w:val="00F260CA"/>
    <w:rsid w:val="00F3085C"/>
    <w:rsid w:val="00F41E26"/>
    <w:rsid w:val="00F42FFE"/>
    <w:rsid w:val="00F450CA"/>
    <w:rsid w:val="00F45191"/>
    <w:rsid w:val="00F46521"/>
    <w:rsid w:val="00F468DE"/>
    <w:rsid w:val="00F501F4"/>
    <w:rsid w:val="00F502C5"/>
    <w:rsid w:val="00F50F96"/>
    <w:rsid w:val="00F5199F"/>
    <w:rsid w:val="00F5695B"/>
    <w:rsid w:val="00F56CCC"/>
    <w:rsid w:val="00F56ED8"/>
    <w:rsid w:val="00F61DE5"/>
    <w:rsid w:val="00F63198"/>
    <w:rsid w:val="00F648D0"/>
    <w:rsid w:val="00F64D43"/>
    <w:rsid w:val="00F6561E"/>
    <w:rsid w:val="00F65899"/>
    <w:rsid w:val="00F67D3F"/>
    <w:rsid w:val="00F72A49"/>
    <w:rsid w:val="00F72FF3"/>
    <w:rsid w:val="00F73FCF"/>
    <w:rsid w:val="00F75980"/>
    <w:rsid w:val="00F774F0"/>
    <w:rsid w:val="00F77F01"/>
    <w:rsid w:val="00F84F25"/>
    <w:rsid w:val="00F94746"/>
    <w:rsid w:val="00F94B87"/>
    <w:rsid w:val="00F95BC2"/>
    <w:rsid w:val="00FA27C0"/>
    <w:rsid w:val="00FA2E7F"/>
    <w:rsid w:val="00FA6D03"/>
    <w:rsid w:val="00FA7839"/>
    <w:rsid w:val="00FB241A"/>
    <w:rsid w:val="00FB3252"/>
    <w:rsid w:val="00FB4B1A"/>
    <w:rsid w:val="00FB4B62"/>
    <w:rsid w:val="00FB4D86"/>
    <w:rsid w:val="00FC3BA0"/>
    <w:rsid w:val="00FC3FFF"/>
    <w:rsid w:val="00FC6504"/>
    <w:rsid w:val="00FD0CAE"/>
    <w:rsid w:val="00FD21AC"/>
    <w:rsid w:val="00FD2861"/>
    <w:rsid w:val="00FD7732"/>
    <w:rsid w:val="00FE1E2D"/>
    <w:rsid w:val="00FE5330"/>
    <w:rsid w:val="00FF3DE2"/>
    <w:rsid w:val="01E511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2F8D"/>
  <w15:docId w15:val="{097326B5-F623-433D-8319-65C607F5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197E"/>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basedOn w:val="Kappaleenoletusfontti"/>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basedOn w:val="Kappaleenoletusfontti"/>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basedOn w:val="Kappaleenoletusfontti"/>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basedOn w:val="Kappaleenoletusfontti"/>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BE178E"/>
    <w:rPr>
      <w:rFonts w:asciiTheme="majorHAnsi" w:eastAsiaTheme="majorEastAsia" w:hAnsiTheme="majorHAnsi" w:cstheme="majorHAnsi"/>
      <w:b/>
      <w:sz w:val="30"/>
      <w:szCs w:val="52"/>
    </w:rPr>
  </w:style>
  <w:style w:type="character" w:customStyle="1" w:styleId="Otsikko1Char">
    <w:name w:val="Otsikko 1 Char"/>
    <w:basedOn w:val="Kappaleenoletusfontti"/>
    <w:link w:val="Otsikko1"/>
    <w:uiPriority w:val="9"/>
    <w:rsid w:val="000C0FEB"/>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465243"/>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65243"/>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465243"/>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465243"/>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465243"/>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465243"/>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465243"/>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465243"/>
    <w:rPr>
      <w:rFonts w:asciiTheme="majorHAnsi" w:eastAsiaTheme="majorEastAsia" w:hAnsiTheme="majorHAnsi" w:cstheme="majorBidi"/>
      <w:iCs/>
    </w:rPr>
  </w:style>
  <w:style w:type="numbering" w:customStyle="1" w:styleId="Valtiokonttoriotsikkonumerointi">
    <w:name w:val="Valtiokonttori otsikkonumerointi"/>
    <w:uiPriority w:val="99"/>
    <w:rsid w:val="008168B2"/>
    <w:pPr>
      <w:numPr>
        <w:numId w:val="24"/>
      </w:numPr>
    </w:pPr>
  </w:style>
  <w:style w:type="paragraph" w:styleId="Eivli">
    <w:name w:val="No Spacing"/>
    <w:uiPriority w:val="2"/>
    <w:qFormat/>
    <w:rsid w:val="008168B2"/>
    <w:pPr>
      <w:ind w:left="2608"/>
    </w:p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qFormat/>
    <w:rsid w:val="008168B2"/>
    <w:pPr>
      <w:numPr>
        <w:numId w:val="0"/>
      </w:numPr>
      <w:outlineLvl w:val="9"/>
    </w:pPr>
    <w:rPr>
      <w:sz w:val="30"/>
    </w:rPr>
  </w:style>
  <w:style w:type="table" w:customStyle="1" w:styleId="TaulukkoRuudukko1">
    <w:name w:val="Taulukko Ruudukko1"/>
    <w:basedOn w:val="Normaalitaulukko"/>
    <w:next w:val="TaulukkoRuudukko"/>
    <w:uiPriority w:val="59"/>
    <w:rsid w:val="00DE60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inviite">
    <w:name w:val="annotation reference"/>
    <w:basedOn w:val="Kappaleenoletusfontti"/>
    <w:uiPriority w:val="99"/>
    <w:semiHidden/>
    <w:unhideWhenUsed/>
    <w:rsid w:val="000F6B17"/>
    <w:rPr>
      <w:sz w:val="16"/>
      <w:szCs w:val="16"/>
    </w:rPr>
  </w:style>
  <w:style w:type="paragraph" w:styleId="Kommentinteksti">
    <w:name w:val="annotation text"/>
    <w:basedOn w:val="Normaali"/>
    <w:link w:val="KommentintekstiChar"/>
    <w:uiPriority w:val="99"/>
    <w:unhideWhenUsed/>
    <w:rsid w:val="000F6B17"/>
    <w:rPr>
      <w:sz w:val="20"/>
      <w:szCs w:val="20"/>
    </w:rPr>
  </w:style>
  <w:style w:type="character" w:customStyle="1" w:styleId="KommentintekstiChar">
    <w:name w:val="Kommentin teksti Char"/>
    <w:basedOn w:val="Kappaleenoletusfontti"/>
    <w:link w:val="Kommentinteksti"/>
    <w:uiPriority w:val="99"/>
    <w:rsid w:val="000F6B17"/>
    <w:rPr>
      <w:sz w:val="20"/>
      <w:szCs w:val="20"/>
    </w:rPr>
  </w:style>
  <w:style w:type="paragraph" w:styleId="Kommentinotsikko">
    <w:name w:val="annotation subject"/>
    <w:basedOn w:val="Kommentinteksti"/>
    <w:next w:val="Kommentinteksti"/>
    <w:link w:val="KommentinotsikkoChar"/>
    <w:uiPriority w:val="99"/>
    <w:semiHidden/>
    <w:unhideWhenUsed/>
    <w:rsid w:val="000F6B17"/>
    <w:rPr>
      <w:b/>
      <w:bCs/>
    </w:rPr>
  </w:style>
  <w:style w:type="character" w:customStyle="1" w:styleId="KommentinotsikkoChar">
    <w:name w:val="Kommentin otsikko Char"/>
    <w:basedOn w:val="KommentintekstiChar"/>
    <w:link w:val="Kommentinotsikko"/>
    <w:uiPriority w:val="99"/>
    <w:semiHidden/>
    <w:rsid w:val="000F6B17"/>
    <w:rPr>
      <w:b/>
      <w:bCs/>
      <w:sz w:val="20"/>
      <w:szCs w:val="20"/>
    </w:rPr>
  </w:style>
  <w:style w:type="paragraph" w:customStyle="1" w:styleId="paragraph">
    <w:name w:val="paragraph"/>
    <w:basedOn w:val="Normaali"/>
    <w:rsid w:val="006D4548"/>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D4548"/>
  </w:style>
  <w:style w:type="character" w:customStyle="1" w:styleId="spellingerror">
    <w:name w:val="spellingerror"/>
    <w:basedOn w:val="Kappaleenoletusfontti"/>
    <w:rsid w:val="006D4548"/>
  </w:style>
  <w:style w:type="character" w:customStyle="1" w:styleId="eop">
    <w:name w:val="eop"/>
    <w:basedOn w:val="Kappaleenoletusfontti"/>
    <w:rsid w:val="006D4548"/>
  </w:style>
  <w:style w:type="paragraph" w:styleId="Luettelokappale">
    <w:name w:val="List Paragraph"/>
    <w:basedOn w:val="Normaali"/>
    <w:uiPriority w:val="34"/>
    <w:qFormat/>
    <w:rsid w:val="00E17990"/>
    <w:pPr>
      <w:spacing w:after="160" w:line="259" w:lineRule="auto"/>
      <w:ind w:left="720"/>
      <w:contextualSpacing/>
    </w:pPr>
    <w:rPr>
      <w:rFonts w:cstheme="minorBidi"/>
    </w:rPr>
  </w:style>
  <w:style w:type="paragraph" w:customStyle="1" w:styleId="Default">
    <w:name w:val="Default"/>
    <w:rsid w:val="000612BE"/>
    <w:pPr>
      <w:autoSpaceDE w:val="0"/>
      <w:autoSpaceDN w:val="0"/>
      <w:adjustRightInd w:val="0"/>
    </w:pPr>
    <w:rPr>
      <w:rFonts w:ascii="Arial" w:hAnsi="Arial" w:cs="Arial"/>
      <w:color w:val="000000"/>
      <w:sz w:val="24"/>
      <w:szCs w:val="24"/>
    </w:rPr>
  </w:style>
  <w:style w:type="paragraph" w:styleId="NormaaliWWW">
    <w:name w:val="Normal (Web)"/>
    <w:basedOn w:val="Normaali"/>
    <w:uiPriority w:val="99"/>
    <w:unhideWhenUsed/>
    <w:rsid w:val="00131066"/>
    <w:pPr>
      <w:spacing w:before="100" w:beforeAutospacing="1" w:after="100" w:afterAutospacing="1"/>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5E4D42"/>
    <w:rPr>
      <w:color w:val="004E57" w:themeColor="hyperlink"/>
      <w:u w:val="single"/>
    </w:rPr>
  </w:style>
  <w:style w:type="character" w:styleId="Ratkaisematonmaininta">
    <w:name w:val="Unresolved Mention"/>
    <w:basedOn w:val="Kappaleenoletusfontti"/>
    <w:uiPriority w:val="99"/>
    <w:semiHidden/>
    <w:unhideWhenUsed/>
    <w:rsid w:val="005E4D42"/>
    <w:rPr>
      <w:color w:val="605E5C"/>
      <w:shd w:val="clear" w:color="auto" w:fill="E1DFDD"/>
    </w:rPr>
  </w:style>
  <w:style w:type="character" w:styleId="AvattuHyperlinkki">
    <w:name w:val="FollowedHyperlink"/>
    <w:basedOn w:val="Kappaleenoletusfontti"/>
    <w:uiPriority w:val="99"/>
    <w:semiHidden/>
    <w:unhideWhenUsed/>
    <w:rsid w:val="00DD5469"/>
    <w:rPr>
      <w:color w:val="FD9E81" w:themeColor="followedHyperlink"/>
      <w:u w:val="single"/>
    </w:rPr>
  </w:style>
  <w:style w:type="paragraph" w:styleId="Muutos">
    <w:name w:val="Revision"/>
    <w:hidden/>
    <w:uiPriority w:val="99"/>
    <w:semiHidden/>
    <w:rsid w:val="00CC6E4E"/>
  </w:style>
  <w:style w:type="paragraph" w:customStyle="1" w:styleId="pf0">
    <w:name w:val="pf0"/>
    <w:basedOn w:val="Normaali"/>
    <w:rsid w:val="00A548AC"/>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cf01">
    <w:name w:val="cf01"/>
    <w:basedOn w:val="Kappaleenoletusfontti"/>
    <w:rsid w:val="00A548AC"/>
    <w:rPr>
      <w:rFonts w:ascii="Segoe UI" w:hAnsi="Segoe UI" w:cs="Segoe UI" w:hint="default"/>
      <w:sz w:val="18"/>
      <w:szCs w:val="18"/>
    </w:rPr>
  </w:style>
  <w:style w:type="paragraph" w:styleId="Sisluet1">
    <w:name w:val="toc 1"/>
    <w:basedOn w:val="Normaali"/>
    <w:next w:val="Normaali"/>
    <w:autoRedefine/>
    <w:uiPriority w:val="39"/>
    <w:rsid w:val="00020507"/>
    <w:pPr>
      <w:tabs>
        <w:tab w:val="left" w:pos="440"/>
        <w:tab w:val="right" w:leader="dot" w:pos="10195"/>
      </w:tabs>
      <w:spacing w:after="100"/>
    </w:pPr>
  </w:style>
  <w:style w:type="paragraph" w:styleId="Sisluet2">
    <w:name w:val="toc 2"/>
    <w:basedOn w:val="Normaali"/>
    <w:next w:val="Normaali"/>
    <w:autoRedefine/>
    <w:uiPriority w:val="39"/>
    <w:rsid w:val="00355164"/>
    <w:pPr>
      <w:tabs>
        <w:tab w:val="left" w:pos="880"/>
        <w:tab w:val="right" w:leader="dot" w:pos="10195"/>
      </w:tabs>
      <w:spacing w:after="100"/>
      <w:ind w:left="220"/>
    </w:pPr>
  </w:style>
  <w:style w:type="paragraph" w:styleId="Sisluet3">
    <w:name w:val="toc 3"/>
    <w:basedOn w:val="Normaali"/>
    <w:next w:val="Normaali"/>
    <w:autoRedefine/>
    <w:uiPriority w:val="39"/>
    <w:rsid w:val="00AA021F"/>
    <w:pPr>
      <w:tabs>
        <w:tab w:val="left" w:pos="1320"/>
        <w:tab w:val="right" w:leader="dot" w:pos="10195"/>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345">
      <w:bodyDiv w:val="1"/>
      <w:marLeft w:val="0"/>
      <w:marRight w:val="0"/>
      <w:marTop w:val="0"/>
      <w:marBottom w:val="0"/>
      <w:divBdr>
        <w:top w:val="none" w:sz="0" w:space="0" w:color="auto"/>
        <w:left w:val="none" w:sz="0" w:space="0" w:color="auto"/>
        <w:bottom w:val="none" w:sz="0" w:space="0" w:color="auto"/>
        <w:right w:val="none" w:sz="0" w:space="0" w:color="auto"/>
      </w:divBdr>
    </w:div>
    <w:div w:id="17320426">
      <w:bodyDiv w:val="1"/>
      <w:marLeft w:val="0"/>
      <w:marRight w:val="0"/>
      <w:marTop w:val="0"/>
      <w:marBottom w:val="0"/>
      <w:divBdr>
        <w:top w:val="none" w:sz="0" w:space="0" w:color="auto"/>
        <w:left w:val="none" w:sz="0" w:space="0" w:color="auto"/>
        <w:bottom w:val="none" w:sz="0" w:space="0" w:color="auto"/>
        <w:right w:val="none" w:sz="0" w:space="0" w:color="auto"/>
      </w:divBdr>
    </w:div>
    <w:div w:id="26219980">
      <w:bodyDiv w:val="1"/>
      <w:marLeft w:val="0"/>
      <w:marRight w:val="0"/>
      <w:marTop w:val="0"/>
      <w:marBottom w:val="0"/>
      <w:divBdr>
        <w:top w:val="none" w:sz="0" w:space="0" w:color="auto"/>
        <w:left w:val="none" w:sz="0" w:space="0" w:color="auto"/>
        <w:bottom w:val="none" w:sz="0" w:space="0" w:color="auto"/>
        <w:right w:val="none" w:sz="0" w:space="0" w:color="auto"/>
      </w:divBdr>
    </w:div>
    <w:div w:id="44110266">
      <w:bodyDiv w:val="1"/>
      <w:marLeft w:val="0"/>
      <w:marRight w:val="0"/>
      <w:marTop w:val="0"/>
      <w:marBottom w:val="0"/>
      <w:divBdr>
        <w:top w:val="none" w:sz="0" w:space="0" w:color="auto"/>
        <w:left w:val="none" w:sz="0" w:space="0" w:color="auto"/>
        <w:bottom w:val="none" w:sz="0" w:space="0" w:color="auto"/>
        <w:right w:val="none" w:sz="0" w:space="0" w:color="auto"/>
      </w:divBdr>
    </w:div>
    <w:div w:id="69618915">
      <w:bodyDiv w:val="1"/>
      <w:marLeft w:val="0"/>
      <w:marRight w:val="0"/>
      <w:marTop w:val="0"/>
      <w:marBottom w:val="0"/>
      <w:divBdr>
        <w:top w:val="none" w:sz="0" w:space="0" w:color="auto"/>
        <w:left w:val="none" w:sz="0" w:space="0" w:color="auto"/>
        <w:bottom w:val="none" w:sz="0" w:space="0" w:color="auto"/>
        <w:right w:val="none" w:sz="0" w:space="0" w:color="auto"/>
      </w:divBdr>
    </w:div>
    <w:div w:id="73165357">
      <w:bodyDiv w:val="1"/>
      <w:marLeft w:val="0"/>
      <w:marRight w:val="0"/>
      <w:marTop w:val="0"/>
      <w:marBottom w:val="0"/>
      <w:divBdr>
        <w:top w:val="none" w:sz="0" w:space="0" w:color="auto"/>
        <w:left w:val="none" w:sz="0" w:space="0" w:color="auto"/>
        <w:bottom w:val="none" w:sz="0" w:space="0" w:color="auto"/>
        <w:right w:val="none" w:sz="0" w:space="0" w:color="auto"/>
      </w:divBdr>
    </w:div>
    <w:div w:id="88701963">
      <w:bodyDiv w:val="1"/>
      <w:marLeft w:val="0"/>
      <w:marRight w:val="0"/>
      <w:marTop w:val="0"/>
      <w:marBottom w:val="0"/>
      <w:divBdr>
        <w:top w:val="none" w:sz="0" w:space="0" w:color="auto"/>
        <w:left w:val="none" w:sz="0" w:space="0" w:color="auto"/>
        <w:bottom w:val="none" w:sz="0" w:space="0" w:color="auto"/>
        <w:right w:val="none" w:sz="0" w:space="0" w:color="auto"/>
      </w:divBdr>
    </w:div>
    <w:div w:id="100421532">
      <w:bodyDiv w:val="1"/>
      <w:marLeft w:val="0"/>
      <w:marRight w:val="0"/>
      <w:marTop w:val="0"/>
      <w:marBottom w:val="0"/>
      <w:divBdr>
        <w:top w:val="none" w:sz="0" w:space="0" w:color="auto"/>
        <w:left w:val="none" w:sz="0" w:space="0" w:color="auto"/>
        <w:bottom w:val="none" w:sz="0" w:space="0" w:color="auto"/>
        <w:right w:val="none" w:sz="0" w:space="0" w:color="auto"/>
      </w:divBdr>
    </w:div>
    <w:div w:id="117727526">
      <w:bodyDiv w:val="1"/>
      <w:marLeft w:val="0"/>
      <w:marRight w:val="0"/>
      <w:marTop w:val="0"/>
      <w:marBottom w:val="0"/>
      <w:divBdr>
        <w:top w:val="none" w:sz="0" w:space="0" w:color="auto"/>
        <w:left w:val="none" w:sz="0" w:space="0" w:color="auto"/>
        <w:bottom w:val="none" w:sz="0" w:space="0" w:color="auto"/>
        <w:right w:val="none" w:sz="0" w:space="0" w:color="auto"/>
      </w:divBdr>
      <w:divsChild>
        <w:div w:id="1387685725">
          <w:marLeft w:val="792"/>
          <w:marRight w:val="0"/>
          <w:marTop w:val="100"/>
          <w:marBottom w:val="0"/>
          <w:divBdr>
            <w:top w:val="none" w:sz="0" w:space="0" w:color="auto"/>
            <w:left w:val="none" w:sz="0" w:space="0" w:color="auto"/>
            <w:bottom w:val="none" w:sz="0" w:space="0" w:color="auto"/>
            <w:right w:val="none" w:sz="0" w:space="0" w:color="auto"/>
          </w:divBdr>
        </w:div>
      </w:divsChild>
    </w:div>
    <w:div w:id="120848786">
      <w:bodyDiv w:val="1"/>
      <w:marLeft w:val="0"/>
      <w:marRight w:val="0"/>
      <w:marTop w:val="0"/>
      <w:marBottom w:val="0"/>
      <w:divBdr>
        <w:top w:val="none" w:sz="0" w:space="0" w:color="auto"/>
        <w:left w:val="none" w:sz="0" w:space="0" w:color="auto"/>
        <w:bottom w:val="none" w:sz="0" w:space="0" w:color="auto"/>
        <w:right w:val="none" w:sz="0" w:space="0" w:color="auto"/>
      </w:divBdr>
    </w:div>
    <w:div w:id="153032433">
      <w:bodyDiv w:val="1"/>
      <w:marLeft w:val="0"/>
      <w:marRight w:val="0"/>
      <w:marTop w:val="0"/>
      <w:marBottom w:val="0"/>
      <w:divBdr>
        <w:top w:val="none" w:sz="0" w:space="0" w:color="auto"/>
        <w:left w:val="none" w:sz="0" w:space="0" w:color="auto"/>
        <w:bottom w:val="none" w:sz="0" w:space="0" w:color="auto"/>
        <w:right w:val="none" w:sz="0" w:space="0" w:color="auto"/>
      </w:divBdr>
    </w:div>
    <w:div w:id="189682362">
      <w:bodyDiv w:val="1"/>
      <w:marLeft w:val="0"/>
      <w:marRight w:val="0"/>
      <w:marTop w:val="0"/>
      <w:marBottom w:val="0"/>
      <w:divBdr>
        <w:top w:val="none" w:sz="0" w:space="0" w:color="auto"/>
        <w:left w:val="none" w:sz="0" w:space="0" w:color="auto"/>
        <w:bottom w:val="none" w:sz="0" w:space="0" w:color="auto"/>
        <w:right w:val="none" w:sz="0" w:space="0" w:color="auto"/>
      </w:divBdr>
    </w:div>
    <w:div w:id="197549748">
      <w:bodyDiv w:val="1"/>
      <w:marLeft w:val="0"/>
      <w:marRight w:val="0"/>
      <w:marTop w:val="0"/>
      <w:marBottom w:val="0"/>
      <w:divBdr>
        <w:top w:val="none" w:sz="0" w:space="0" w:color="auto"/>
        <w:left w:val="none" w:sz="0" w:space="0" w:color="auto"/>
        <w:bottom w:val="none" w:sz="0" w:space="0" w:color="auto"/>
        <w:right w:val="none" w:sz="0" w:space="0" w:color="auto"/>
      </w:divBdr>
    </w:div>
    <w:div w:id="199561384">
      <w:bodyDiv w:val="1"/>
      <w:marLeft w:val="0"/>
      <w:marRight w:val="0"/>
      <w:marTop w:val="0"/>
      <w:marBottom w:val="0"/>
      <w:divBdr>
        <w:top w:val="none" w:sz="0" w:space="0" w:color="auto"/>
        <w:left w:val="none" w:sz="0" w:space="0" w:color="auto"/>
        <w:bottom w:val="none" w:sz="0" w:space="0" w:color="auto"/>
        <w:right w:val="none" w:sz="0" w:space="0" w:color="auto"/>
      </w:divBdr>
    </w:div>
    <w:div w:id="261651083">
      <w:bodyDiv w:val="1"/>
      <w:marLeft w:val="0"/>
      <w:marRight w:val="0"/>
      <w:marTop w:val="0"/>
      <w:marBottom w:val="0"/>
      <w:divBdr>
        <w:top w:val="none" w:sz="0" w:space="0" w:color="auto"/>
        <w:left w:val="none" w:sz="0" w:space="0" w:color="auto"/>
        <w:bottom w:val="none" w:sz="0" w:space="0" w:color="auto"/>
        <w:right w:val="none" w:sz="0" w:space="0" w:color="auto"/>
      </w:divBdr>
    </w:div>
    <w:div w:id="261957777">
      <w:bodyDiv w:val="1"/>
      <w:marLeft w:val="0"/>
      <w:marRight w:val="0"/>
      <w:marTop w:val="0"/>
      <w:marBottom w:val="0"/>
      <w:divBdr>
        <w:top w:val="none" w:sz="0" w:space="0" w:color="auto"/>
        <w:left w:val="none" w:sz="0" w:space="0" w:color="auto"/>
        <w:bottom w:val="none" w:sz="0" w:space="0" w:color="auto"/>
        <w:right w:val="none" w:sz="0" w:space="0" w:color="auto"/>
      </w:divBdr>
    </w:div>
    <w:div w:id="290986697">
      <w:bodyDiv w:val="1"/>
      <w:marLeft w:val="0"/>
      <w:marRight w:val="0"/>
      <w:marTop w:val="0"/>
      <w:marBottom w:val="0"/>
      <w:divBdr>
        <w:top w:val="none" w:sz="0" w:space="0" w:color="auto"/>
        <w:left w:val="none" w:sz="0" w:space="0" w:color="auto"/>
        <w:bottom w:val="none" w:sz="0" w:space="0" w:color="auto"/>
        <w:right w:val="none" w:sz="0" w:space="0" w:color="auto"/>
      </w:divBdr>
    </w:div>
    <w:div w:id="352613005">
      <w:bodyDiv w:val="1"/>
      <w:marLeft w:val="0"/>
      <w:marRight w:val="0"/>
      <w:marTop w:val="0"/>
      <w:marBottom w:val="0"/>
      <w:divBdr>
        <w:top w:val="none" w:sz="0" w:space="0" w:color="auto"/>
        <w:left w:val="none" w:sz="0" w:space="0" w:color="auto"/>
        <w:bottom w:val="none" w:sz="0" w:space="0" w:color="auto"/>
        <w:right w:val="none" w:sz="0" w:space="0" w:color="auto"/>
      </w:divBdr>
    </w:div>
    <w:div w:id="354966622">
      <w:bodyDiv w:val="1"/>
      <w:marLeft w:val="0"/>
      <w:marRight w:val="0"/>
      <w:marTop w:val="0"/>
      <w:marBottom w:val="0"/>
      <w:divBdr>
        <w:top w:val="none" w:sz="0" w:space="0" w:color="auto"/>
        <w:left w:val="none" w:sz="0" w:space="0" w:color="auto"/>
        <w:bottom w:val="none" w:sz="0" w:space="0" w:color="auto"/>
        <w:right w:val="none" w:sz="0" w:space="0" w:color="auto"/>
      </w:divBdr>
    </w:div>
    <w:div w:id="365251185">
      <w:bodyDiv w:val="1"/>
      <w:marLeft w:val="0"/>
      <w:marRight w:val="0"/>
      <w:marTop w:val="0"/>
      <w:marBottom w:val="0"/>
      <w:divBdr>
        <w:top w:val="none" w:sz="0" w:space="0" w:color="auto"/>
        <w:left w:val="none" w:sz="0" w:space="0" w:color="auto"/>
        <w:bottom w:val="none" w:sz="0" w:space="0" w:color="auto"/>
        <w:right w:val="none" w:sz="0" w:space="0" w:color="auto"/>
      </w:divBdr>
      <w:divsChild>
        <w:div w:id="195898959">
          <w:marLeft w:val="792"/>
          <w:marRight w:val="0"/>
          <w:marTop w:val="100"/>
          <w:marBottom w:val="0"/>
          <w:divBdr>
            <w:top w:val="none" w:sz="0" w:space="0" w:color="auto"/>
            <w:left w:val="none" w:sz="0" w:space="0" w:color="auto"/>
            <w:bottom w:val="none" w:sz="0" w:space="0" w:color="auto"/>
            <w:right w:val="none" w:sz="0" w:space="0" w:color="auto"/>
          </w:divBdr>
        </w:div>
      </w:divsChild>
    </w:div>
    <w:div w:id="374700956">
      <w:bodyDiv w:val="1"/>
      <w:marLeft w:val="0"/>
      <w:marRight w:val="0"/>
      <w:marTop w:val="0"/>
      <w:marBottom w:val="0"/>
      <w:divBdr>
        <w:top w:val="none" w:sz="0" w:space="0" w:color="auto"/>
        <w:left w:val="none" w:sz="0" w:space="0" w:color="auto"/>
        <w:bottom w:val="none" w:sz="0" w:space="0" w:color="auto"/>
        <w:right w:val="none" w:sz="0" w:space="0" w:color="auto"/>
      </w:divBdr>
    </w:div>
    <w:div w:id="403646524">
      <w:bodyDiv w:val="1"/>
      <w:marLeft w:val="0"/>
      <w:marRight w:val="0"/>
      <w:marTop w:val="0"/>
      <w:marBottom w:val="0"/>
      <w:divBdr>
        <w:top w:val="none" w:sz="0" w:space="0" w:color="auto"/>
        <w:left w:val="none" w:sz="0" w:space="0" w:color="auto"/>
        <w:bottom w:val="none" w:sz="0" w:space="0" w:color="auto"/>
        <w:right w:val="none" w:sz="0" w:space="0" w:color="auto"/>
      </w:divBdr>
    </w:div>
    <w:div w:id="451049708">
      <w:bodyDiv w:val="1"/>
      <w:marLeft w:val="0"/>
      <w:marRight w:val="0"/>
      <w:marTop w:val="0"/>
      <w:marBottom w:val="0"/>
      <w:divBdr>
        <w:top w:val="none" w:sz="0" w:space="0" w:color="auto"/>
        <w:left w:val="none" w:sz="0" w:space="0" w:color="auto"/>
        <w:bottom w:val="none" w:sz="0" w:space="0" w:color="auto"/>
        <w:right w:val="none" w:sz="0" w:space="0" w:color="auto"/>
      </w:divBdr>
    </w:div>
    <w:div w:id="459997297">
      <w:bodyDiv w:val="1"/>
      <w:marLeft w:val="0"/>
      <w:marRight w:val="0"/>
      <w:marTop w:val="0"/>
      <w:marBottom w:val="0"/>
      <w:divBdr>
        <w:top w:val="none" w:sz="0" w:space="0" w:color="auto"/>
        <w:left w:val="none" w:sz="0" w:space="0" w:color="auto"/>
        <w:bottom w:val="none" w:sz="0" w:space="0" w:color="auto"/>
        <w:right w:val="none" w:sz="0" w:space="0" w:color="auto"/>
      </w:divBdr>
    </w:div>
    <w:div w:id="483741081">
      <w:bodyDiv w:val="1"/>
      <w:marLeft w:val="0"/>
      <w:marRight w:val="0"/>
      <w:marTop w:val="0"/>
      <w:marBottom w:val="0"/>
      <w:divBdr>
        <w:top w:val="none" w:sz="0" w:space="0" w:color="auto"/>
        <w:left w:val="none" w:sz="0" w:space="0" w:color="auto"/>
        <w:bottom w:val="none" w:sz="0" w:space="0" w:color="auto"/>
        <w:right w:val="none" w:sz="0" w:space="0" w:color="auto"/>
      </w:divBdr>
      <w:divsChild>
        <w:div w:id="480931639">
          <w:marLeft w:val="0"/>
          <w:marRight w:val="0"/>
          <w:marTop w:val="0"/>
          <w:marBottom w:val="0"/>
          <w:divBdr>
            <w:top w:val="none" w:sz="0" w:space="0" w:color="auto"/>
            <w:left w:val="none" w:sz="0" w:space="0" w:color="auto"/>
            <w:bottom w:val="none" w:sz="0" w:space="0" w:color="auto"/>
            <w:right w:val="none" w:sz="0" w:space="0" w:color="auto"/>
          </w:divBdr>
        </w:div>
        <w:div w:id="665322931">
          <w:marLeft w:val="0"/>
          <w:marRight w:val="0"/>
          <w:marTop w:val="0"/>
          <w:marBottom w:val="0"/>
          <w:divBdr>
            <w:top w:val="none" w:sz="0" w:space="0" w:color="auto"/>
            <w:left w:val="none" w:sz="0" w:space="0" w:color="auto"/>
            <w:bottom w:val="none" w:sz="0" w:space="0" w:color="auto"/>
            <w:right w:val="none" w:sz="0" w:space="0" w:color="auto"/>
          </w:divBdr>
        </w:div>
        <w:div w:id="1068269000">
          <w:marLeft w:val="0"/>
          <w:marRight w:val="0"/>
          <w:marTop w:val="0"/>
          <w:marBottom w:val="0"/>
          <w:divBdr>
            <w:top w:val="none" w:sz="0" w:space="0" w:color="auto"/>
            <w:left w:val="none" w:sz="0" w:space="0" w:color="auto"/>
            <w:bottom w:val="none" w:sz="0" w:space="0" w:color="auto"/>
            <w:right w:val="none" w:sz="0" w:space="0" w:color="auto"/>
          </w:divBdr>
        </w:div>
        <w:div w:id="144932418">
          <w:marLeft w:val="0"/>
          <w:marRight w:val="0"/>
          <w:marTop w:val="0"/>
          <w:marBottom w:val="0"/>
          <w:divBdr>
            <w:top w:val="none" w:sz="0" w:space="0" w:color="auto"/>
            <w:left w:val="none" w:sz="0" w:space="0" w:color="auto"/>
            <w:bottom w:val="none" w:sz="0" w:space="0" w:color="auto"/>
            <w:right w:val="none" w:sz="0" w:space="0" w:color="auto"/>
          </w:divBdr>
        </w:div>
        <w:div w:id="1266576883">
          <w:marLeft w:val="0"/>
          <w:marRight w:val="0"/>
          <w:marTop w:val="0"/>
          <w:marBottom w:val="0"/>
          <w:divBdr>
            <w:top w:val="none" w:sz="0" w:space="0" w:color="auto"/>
            <w:left w:val="none" w:sz="0" w:space="0" w:color="auto"/>
            <w:bottom w:val="none" w:sz="0" w:space="0" w:color="auto"/>
            <w:right w:val="none" w:sz="0" w:space="0" w:color="auto"/>
          </w:divBdr>
        </w:div>
      </w:divsChild>
    </w:div>
    <w:div w:id="483861274">
      <w:bodyDiv w:val="1"/>
      <w:marLeft w:val="0"/>
      <w:marRight w:val="0"/>
      <w:marTop w:val="0"/>
      <w:marBottom w:val="0"/>
      <w:divBdr>
        <w:top w:val="none" w:sz="0" w:space="0" w:color="auto"/>
        <w:left w:val="none" w:sz="0" w:space="0" w:color="auto"/>
        <w:bottom w:val="none" w:sz="0" w:space="0" w:color="auto"/>
        <w:right w:val="none" w:sz="0" w:space="0" w:color="auto"/>
      </w:divBdr>
    </w:div>
    <w:div w:id="511334023">
      <w:bodyDiv w:val="1"/>
      <w:marLeft w:val="0"/>
      <w:marRight w:val="0"/>
      <w:marTop w:val="0"/>
      <w:marBottom w:val="0"/>
      <w:divBdr>
        <w:top w:val="none" w:sz="0" w:space="0" w:color="auto"/>
        <w:left w:val="none" w:sz="0" w:space="0" w:color="auto"/>
        <w:bottom w:val="none" w:sz="0" w:space="0" w:color="auto"/>
        <w:right w:val="none" w:sz="0" w:space="0" w:color="auto"/>
      </w:divBdr>
    </w:div>
    <w:div w:id="540821309">
      <w:bodyDiv w:val="1"/>
      <w:marLeft w:val="0"/>
      <w:marRight w:val="0"/>
      <w:marTop w:val="0"/>
      <w:marBottom w:val="0"/>
      <w:divBdr>
        <w:top w:val="none" w:sz="0" w:space="0" w:color="auto"/>
        <w:left w:val="none" w:sz="0" w:space="0" w:color="auto"/>
        <w:bottom w:val="none" w:sz="0" w:space="0" w:color="auto"/>
        <w:right w:val="none" w:sz="0" w:space="0" w:color="auto"/>
      </w:divBdr>
    </w:div>
    <w:div w:id="547378513">
      <w:bodyDiv w:val="1"/>
      <w:marLeft w:val="0"/>
      <w:marRight w:val="0"/>
      <w:marTop w:val="0"/>
      <w:marBottom w:val="0"/>
      <w:divBdr>
        <w:top w:val="none" w:sz="0" w:space="0" w:color="auto"/>
        <w:left w:val="none" w:sz="0" w:space="0" w:color="auto"/>
        <w:bottom w:val="none" w:sz="0" w:space="0" w:color="auto"/>
        <w:right w:val="none" w:sz="0" w:space="0" w:color="auto"/>
      </w:divBdr>
    </w:div>
    <w:div w:id="549850347">
      <w:bodyDiv w:val="1"/>
      <w:marLeft w:val="0"/>
      <w:marRight w:val="0"/>
      <w:marTop w:val="0"/>
      <w:marBottom w:val="0"/>
      <w:divBdr>
        <w:top w:val="none" w:sz="0" w:space="0" w:color="auto"/>
        <w:left w:val="none" w:sz="0" w:space="0" w:color="auto"/>
        <w:bottom w:val="none" w:sz="0" w:space="0" w:color="auto"/>
        <w:right w:val="none" w:sz="0" w:space="0" w:color="auto"/>
      </w:divBdr>
    </w:div>
    <w:div w:id="564492602">
      <w:bodyDiv w:val="1"/>
      <w:marLeft w:val="0"/>
      <w:marRight w:val="0"/>
      <w:marTop w:val="0"/>
      <w:marBottom w:val="0"/>
      <w:divBdr>
        <w:top w:val="none" w:sz="0" w:space="0" w:color="auto"/>
        <w:left w:val="none" w:sz="0" w:space="0" w:color="auto"/>
        <w:bottom w:val="none" w:sz="0" w:space="0" w:color="auto"/>
        <w:right w:val="none" w:sz="0" w:space="0" w:color="auto"/>
      </w:divBdr>
    </w:div>
    <w:div w:id="599219622">
      <w:bodyDiv w:val="1"/>
      <w:marLeft w:val="0"/>
      <w:marRight w:val="0"/>
      <w:marTop w:val="0"/>
      <w:marBottom w:val="0"/>
      <w:divBdr>
        <w:top w:val="none" w:sz="0" w:space="0" w:color="auto"/>
        <w:left w:val="none" w:sz="0" w:space="0" w:color="auto"/>
        <w:bottom w:val="none" w:sz="0" w:space="0" w:color="auto"/>
        <w:right w:val="none" w:sz="0" w:space="0" w:color="auto"/>
      </w:divBdr>
    </w:div>
    <w:div w:id="599996389">
      <w:bodyDiv w:val="1"/>
      <w:marLeft w:val="0"/>
      <w:marRight w:val="0"/>
      <w:marTop w:val="0"/>
      <w:marBottom w:val="0"/>
      <w:divBdr>
        <w:top w:val="none" w:sz="0" w:space="0" w:color="auto"/>
        <w:left w:val="none" w:sz="0" w:space="0" w:color="auto"/>
        <w:bottom w:val="none" w:sz="0" w:space="0" w:color="auto"/>
        <w:right w:val="none" w:sz="0" w:space="0" w:color="auto"/>
      </w:divBdr>
    </w:div>
    <w:div w:id="624000057">
      <w:bodyDiv w:val="1"/>
      <w:marLeft w:val="0"/>
      <w:marRight w:val="0"/>
      <w:marTop w:val="0"/>
      <w:marBottom w:val="0"/>
      <w:divBdr>
        <w:top w:val="none" w:sz="0" w:space="0" w:color="auto"/>
        <w:left w:val="none" w:sz="0" w:space="0" w:color="auto"/>
        <w:bottom w:val="none" w:sz="0" w:space="0" w:color="auto"/>
        <w:right w:val="none" w:sz="0" w:space="0" w:color="auto"/>
      </w:divBdr>
    </w:div>
    <w:div w:id="632561601">
      <w:bodyDiv w:val="1"/>
      <w:marLeft w:val="0"/>
      <w:marRight w:val="0"/>
      <w:marTop w:val="0"/>
      <w:marBottom w:val="0"/>
      <w:divBdr>
        <w:top w:val="none" w:sz="0" w:space="0" w:color="auto"/>
        <w:left w:val="none" w:sz="0" w:space="0" w:color="auto"/>
        <w:bottom w:val="none" w:sz="0" w:space="0" w:color="auto"/>
        <w:right w:val="none" w:sz="0" w:space="0" w:color="auto"/>
      </w:divBdr>
    </w:div>
    <w:div w:id="633372616">
      <w:bodyDiv w:val="1"/>
      <w:marLeft w:val="0"/>
      <w:marRight w:val="0"/>
      <w:marTop w:val="0"/>
      <w:marBottom w:val="0"/>
      <w:divBdr>
        <w:top w:val="none" w:sz="0" w:space="0" w:color="auto"/>
        <w:left w:val="none" w:sz="0" w:space="0" w:color="auto"/>
        <w:bottom w:val="none" w:sz="0" w:space="0" w:color="auto"/>
        <w:right w:val="none" w:sz="0" w:space="0" w:color="auto"/>
      </w:divBdr>
    </w:div>
    <w:div w:id="674041606">
      <w:bodyDiv w:val="1"/>
      <w:marLeft w:val="0"/>
      <w:marRight w:val="0"/>
      <w:marTop w:val="0"/>
      <w:marBottom w:val="0"/>
      <w:divBdr>
        <w:top w:val="none" w:sz="0" w:space="0" w:color="auto"/>
        <w:left w:val="none" w:sz="0" w:space="0" w:color="auto"/>
        <w:bottom w:val="none" w:sz="0" w:space="0" w:color="auto"/>
        <w:right w:val="none" w:sz="0" w:space="0" w:color="auto"/>
      </w:divBdr>
    </w:div>
    <w:div w:id="676347692">
      <w:bodyDiv w:val="1"/>
      <w:marLeft w:val="0"/>
      <w:marRight w:val="0"/>
      <w:marTop w:val="0"/>
      <w:marBottom w:val="0"/>
      <w:divBdr>
        <w:top w:val="none" w:sz="0" w:space="0" w:color="auto"/>
        <w:left w:val="none" w:sz="0" w:space="0" w:color="auto"/>
        <w:bottom w:val="none" w:sz="0" w:space="0" w:color="auto"/>
        <w:right w:val="none" w:sz="0" w:space="0" w:color="auto"/>
      </w:divBdr>
    </w:div>
    <w:div w:id="679433386">
      <w:bodyDiv w:val="1"/>
      <w:marLeft w:val="0"/>
      <w:marRight w:val="0"/>
      <w:marTop w:val="0"/>
      <w:marBottom w:val="0"/>
      <w:divBdr>
        <w:top w:val="none" w:sz="0" w:space="0" w:color="auto"/>
        <w:left w:val="none" w:sz="0" w:space="0" w:color="auto"/>
        <w:bottom w:val="none" w:sz="0" w:space="0" w:color="auto"/>
        <w:right w:val="none" w:sz="0" w:space="0" w:color="auto"/>
      </w:divBdr>
    </w:div>
    <w:div w:id="737902080">
      <w:bodyDiv w:val="1"/>
      <w:marLeft w:val="0"/>
      <w:marRight w:val="0"/>
      <w:marTop w:val="0"/>
      <w:marBottom w:val="0"/>
      <w:divBdr>
        <w:top w:val="none" w:sz="0" w:space="0" w:color="auto"/>
        <w:left w:val="none" w:sz="0" w:space="0" w:color="auto"/>
        <w:bottom w:val="none" w:sz="0" w:space="0" w:color="auto"/>
        <w:right w:val="none" w:sz="0" w:space="0" w:color="auto"/>
      </w:divBdr>
    </w:div>
    <w:div w:id="753010068">
      <w:bodyDiv w:val="1"/>
      <w:marLeft w:val="0"/>
      <w:marRight w:val="0"/>
      <w:marTop w:val="0"/>
      <w:marBottom w:val="0"/>
      <w:divBdr>
        <w:top w:val="none" w:sz="0" w:space="0" w:color="auto"/>
        <w:left w:val="none" w:sz="0" w:space="0" w:color="auto"/>
        <w:bottom w:val="none" w:sz="0" w:space="0" w:color="auto"/>
        <w:right w:val="none" w:sz="0" w:space="0" w:color="auto"/>
      </w:divBdr>
    </w:div>
    <w:div w:id="768164425">
      <w:bodyDiv w:val="1"/>
      <w:marLeft w:val="0"/>
      <w:marRight w:val="0"/>
      <w:marTop w:val="0"/>
      <w:marBottom w:val="0"/>
      <w:divBdr>
        <w:top w:val="none" w:sz="0" w:space="0" w:color="auto"/>
        <w:left w:val="none" w:sz="0" w:space="0" w:color="auto"/>
        <w:bottom w:val="none" w:sz="0" w:space="0" w:color="auto"/>
        <w:right w:val="none" w:sz="0" w:space="0" w:color="auto"/>
      </w:divBdr>
    </w:div>
    <w:div w:id="769006554">
      <w:bodyDiv w:val="1"/>
      <w:marLeft w:val="0"/>
      <w:marRight w:val="0"/>
      <w:marTop w:val="0"/>
      <w:marBottom w:val="0"/>
      <w:divBdr>
        <w:top w:val="none" w:sz="0" w:space="0" w:color="auto"/>
        <w:left w:val="none" w:sz="0" w:space="0" w:color="auto"/>
        <w:bottom w:val="none" w:sz="0" w:space="0" w:color="auto"/>
        <w:right w:val="none" w:sz="0" w:space="0" w:color="auto"/>
      </w:divBdr>
    </w:div>
    <w:div w:id="772239960">
      <w:bodyDiv w:val="1"/>
      <w:marLeft w:val="0"/>
      <w:marRight w:val="0"/>
      <w:marTop w:val="0"/>
      <w:marBottom w:val="0"/>
      <w:divBdr>
        <w:top w:val="none" w:sz="0" w:space="0" w:color="auto"/>
        <w:left w:val="none" w:sz="0" w:space="0" w:color="auto"/>
        <w:bottom w:val="none" w:sz="0" w:space="0" w:color="auto"/>
        <w:right w:val="none" w:sz="0" w:space="0" w:color="auto"/>
      </w:divBdr>
      <w:divsChild>
        <w:div w:id="2125268791">
          <w:marLeft w:val="0"/>
          <w:marRight w:val="0"/>
          <w:marTop w:val="0"/>
          <w:marBottom w:val="0"/>
          <w:divBdr>
            <w:top w:val="none" w:sz="0" w:space="0" w:color="auto"/>
            <w:left w:val="none" w:sz="0" w:space="0" w:color="auto"/>
            <w:bottom w:val="none" w:sz="0" w:space="0" w:color="auto"/>
            <w:right w:val="none" w:sz="0" w:space="0" w:color="auto"/>
          </w:divBdr>
        </w:div>
        <w:div w:id="1229803976">
          <w:marLeft w:val="0"/>
          <w:marRight w:val="0"/>
          <w:marTop w:val="0"/>
          <w:marBottom w:val="0"/>
          <w:divBdr>
            <w:top w:val="none" w:sz="0" w:space="0" w:color="auto"/>
            <w:left w:val="none" w:sz="0" w:space="0" w:color="auto"/>
            <w:bottom w:val="none" w:sz="0" w:space="0" w:color="auto"/>
            <w:right w:val="none" w:sz="0" w:space="0" w:color="auto"/>
          </w:divBdr>
        </w:div>
        <w:div w:id="50539766">
          <w:marLeft w:val="0"/>
          <w:marRight w:val="0"/>
          <w:marTop w:val="0"/>
          <w:marBottom w:val="0"/>
          <w:divBdr>
            <w:top w:val="none" w:sz="0" w:space="0" w:color="auto"/>
            <w:left w:val="none" w:sz="0" w:space="0" w:color="auto"/>
            <w:bottom w:val="none" w:sz="0" w:space="0" w:color="auto"/>
            <w:right w:val="none" w:sz="0" w:space="0" w:color="auto"/>
          </w:divBdr>
        </w:div>
        <w:div w:id="1904094561">
          <w:marLeft w:val="0"/>
          <w:marRight w:val="0"/>
          <w:marTop w:val="0"/>
          <w:marBottom w:val="0"/>
          <w:divBdr>
            <w:top w:val="none" w:sz="0" w:space="0" w:color="auto"/>
            <w:left w:val="none" w:sz="0" w:space="0" w:color="auto"/>
            <w:bottom w:val="none" w:sz="0" w:space="0" w:color="auto"/>
            <w:right w:val="none" w:sz="0" w:space="0" w:color="auto"/>
          </w:divBdr>
        </w:div>
        <w:div w:id="1859732983">
          <w:marLeft w:val="0"/>
          <w:marRight w:val="0"/>
          <w:marTop w:val="0"/>
          <w:marBottom w:val="0"/>
          <w:divBdr>
            <w:top w:val="none" w:sz="0" w:space="0" w:color="auto"/>
            <w:left w:val="none" w:sz="0" w:space="0" w:color="auto"/>
            <w:bottom w:val="none" w:sz="0" w:space="0" w:color="auto"/>
            <w:right w:val="none" w:sz="0" w:space="0" w:color="auto"/>
          </w:divBdr>
        </w:div>
      </w:divsChild>
    </w:div>
    <w:div w:id="781415275">
      <w:bodyDiv w:val="1"/>
      <w:marLeft w:val="0"/>
      <w:marRight w:val="0"/>
      <w:marTop w:val="0"/>
      <w:marBottom w:val="0"/>
      <w:divBdr>
        <w:top w:val="none" w:sz="0" w:space="0" w:color="auto"/>
        <w:left w:val="none" w:sz="0" w:space="0" w:color="auto"/>
        <w:bottom w:val="none" w:sz="0" w:space="0" w:color="auto"/>
        <w:right w:val="none" w:sz="0" w:space="0" w:color="auto"/>
      </w:divBdr>
    </w:div>
    <w:div w:id="831027894">
      <w:bodyDiv w:val="1"/>
      <w:marLeft w:val="0"/>
      <w:marRight w:val="0"/>
      <w:marTop w:val="0"/>
      <w:marBottom w:val="0"/>
      <w:divBdr>
        <w:top w:val="none" w:sz="0" w:space="0" w:color="auto"/>
        <w:left w:val="none" w:sz="0" w:space="0" w:color="auto"/>
        <w:bottom w:val="none" w:sz="0" w:space="0" w:color="auto"/>
        <w:right w:val="none" w:sz="0" w:space="0" w:color="auto"/>
      </w:divBdr>
    </w:div>
    <w:div w:id="845554497">
      <w:bodyDiv w:val="1"/>
      <w:marLeft w:val="0"/>
      <w:marRight w:val="0"/>
      <w:marTop w:val="0"/>
      <w:marBottom w:val="0"/>
      <w:divBdr>
        <w:top w:val="none" w:sz="0" w:space="0" w:color="auto"/>
        <w:left w:val="none" w:sz="0" w:space="0" w:color="auto"/>
        <w:bottom w:val="none" w:sz="0" w:space="0" w:color="auto"/>
        <w:right w:val="none" w:sz="0" w:space="0" w:color="auto"/>
      </w:divBdr>
    </w:div>
    <w:div w:id="87700851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46305141">
      <w:bodyDiv w:val="1"/>
      <w:marLeft w:val="0"/>
      <w:marRight w:val="0"/>
      <w:marTop w:val="0"/>
      <w:marBottom w:val="0"/>
      <w:divBdr>
        <w:top w:val="none" w:sz="0" w:space="0" w:color="auto"/>
        <w:left w:val="none" w:sz="0" w:space="0" w:color="auto"/>
        <w:bottom w:val="none" w:sz="0" w:space="0" w:color="auto"/>
        <w:right w:val="none" w:sz="0" w:space="0" w:color="auto"/>
      </w:divBdr>
    </w:div>
    <w:div w:id="948660386">
      <w:bodyDiv w:val="1"/>
      <w:marLeft w:val="0"/>
      <w:marRight w:val="0"/>
      <w:marTop w:val="0"/>
      <w:marBottom w:val="0"/>
      <w:divBdr>
        <w:top w:val="none" w:sz="0" w:space="0" w:color="auto"/>
        <w:left w:val="none" w:sz="0" w:space="0" w:color="auto"/>
        <w:bottom w:val="none" w:sz="0" w:space="0" w:color="auto"/>
        <w:right w:val="none" w:sz="0" w:space="0" w:color="auto"/>
      </w:divBdr>
    </w:div>
    <w:div w:id="949630549">
      <w:bodyDiv w:val="1"/>
      <w:marLeft w:val="0"/>
      <w:marRight w:val="0"/>
      <w:marTop w:val="0"/>
      <w:marBottom w:val="0"/>
      <w:divBdr>
        <w:top w:val="none" w:sz="0" w:space="0" w:color="auto"/>
        <w:left w:val="none" w:sz="0" w:space="0" w:color="auto"/>
        <w:bottom w:val="none" w:sz="0" w:space="0" w:color="auto"/>
        <w:right w:val="none" w:sz="0" w:space="0" w:color="auto"/>
      </w:divBdr>
    </w:div>
    <w:div w:id="997149923">
      <w:bodyDiv w:val="1"/>
      <w:marLeft w:val="0"/>
      <w:marRight w:val="0"/>
      <w:marTop w:val="0"/>
      <w:marBottom w:val="0"/>
      <w:divBdr>
        <w:top w:val="none" w:sz="0" w:space="0" w:color="auto"/>
        <w:left w:val="none" w:sz="0" w:space="0" w:color="auto"/>
        <w:bottom w:val="none" w:sz="0" w:space="0" w:color="auto"/>
        <w:right w:val="none" w:sz="0" w:space="0" w:color="auto"/>
      </w:divBdr>
    </w:div>
    <w:div w:id="1012798943">
      <w:bodyDiv w:val="1"/>
      <w:marLeft w:val="0"/>
      <w:marRight w:val="0"/>
      <w:marTop w:val="0"/>
      <w:marBottom w:val="0"/>
      <w:divBdr>
        <w:top w:val="none" w:sz="0" w:space="0" w:color="auto"/>
        <w:left w:val="none" w:sz="0" w:space="0" w:color="auto"/>
        <w:bottom w:val="none" w:sz="0" w:space="0" w:color="auto"/>
        <w:right w:val="none" w:sz="0" w:space="0" w:color="auto"/>
      </w:divBdr>
      <w:divsChild>
        <w:div w:id="2128623748">
          <w:marLeft w:val="547"/>
          <w:marRight w:val="0"/>
          <w:marTop w:val="0"/>
          <w:marBottom w:val="0"/>
          <w:divBdr>
            <w:top w:val="none" w:sz="0" w:space="0" w:color="auto"/>
            <w:left w:val="none" w:sz="0" w:space="0" w:color="auto"/>
            <w:bottom w:val="none" w:sz="0" w:space="0" w:color="auto"/>
            <w:right w:val="none" w:sz="0" w:space="0" w:color="auto"/>
          </w:divBdr>
        </w:div>
      </w:divsChild>
    </w:div>
    <w:div w:id="1029376613">
      <w:bodyDiv w:val="1"/>
      <w:marLeft w:val="0"/>
      <w:marRight w:val="0"/>
      <w:marTop w:val="0"/>
      <w:marBottom w:val="0"/>
      <w:divBdr>
        <w:top w:val="none" w:sz="0" w:space="0" w:color="auto"/>
        <w:left w:val="none" w:sz="0" w:space="0" w:color="auto"/>
        <w:bottom w:val="none" w:sz="0" w:space="0" w:color="auto"/>
        <w:right w:val="none" w:sz="0" w:space="0" w:color="auto"/>
      </w:divBdr>
    </w:div>
    <w:div w:id="1092243551">
      <w:bodyDiv w:val="1"/>
      <w:marLeft w:val="0"/>
      <w:marRight w:val="0"/>
      <w:marTop w:val="0"/>
      <w:marBottom w:val="0"/>
      <w:divBdr>
        <w:top w:val="none" w:sz="0" w:space="0" w:color="auto"/>
        <w:left w:val="none" w:sz="0" w:space="0" w:color="auto"/>
        <w:bottom w:val="none" w:sz="0" w:space="0" w:color="auto"/>
        <w:right w:val="none" w:sz="0" w:space="0" w:color="auto"/>
      </w:divBdr>
    </w:div>
    <w:div w:id="1106192782">
      <w:bodyDiv w:val="1"/>
      <w:marLeft w:val="0"/>
      <w:marRight w:val="0"/>
      <w:marTop w:val="0"/>
      <w:marBottom w:val="0"/>
      <w:divBdr>
        <w:top w:val="none" w:sz="0" w:space="0" w:color="auto"/>
        <w:left w:val="none" w:sz="0" w:space="0" w:color="auto"/>
        <w:bottom w:val="none" w:sz="0" w:space="0" w:color="auto"/>
        <w:right w:val="none" w:sz="0" w:space="0" w:color="auto"/>
      </w:divBdr>
    </w:div>
    <w:div w:id="1133250834">
      <w:bodyDiv w:val="1"/>
      <w:marLeft w:val="0"/>
      <w:marRight w:val="0"/>
      <w:marTop w:val="0"/>
      <w:marBottom w:val="0"/>
      <w:divBdr>
        <w:top w:val="none" w:sz="0" w:space="0" w:color="auto"/>
        <w:left w:val="none" w:sz="0" w:space="0" w:color="auto"/>
        <w:bottom w:val="none" w:sz="0" w:space="0" w:color="auto"/>
        <w:right w:val="none" w:sz="0" w:space="0" w:color="auto"/>
      </w:divBdr>
    </w:div>
    <w:div w:id="1148398685">
      <w:bodyDiv w:val="1"/>
      <w:marLeft w:val="0"/>
      <w:marRight w:val="0"/>
      <w:marTop w:val="0"/>
      <w:marBottom w:val="0"/>
      <w:divBdr>
        <w:top w:val="none" w:sz="0" w:space="0" w:color="auto"/>
        <w:left w:val="none" w:sz="0" w:space="0" w:color="auto"/>
        <w:bottom w:val="none" w:sz="0" w:space="0" w:color="auto"/>
        <w:right w:val="none" w:sz="0" w:space="0" w:color="auto"/>
      </w:divBdr>
    </w:div>
    <w:div w:id="1149325180">
      <w:bodyDiv w:val="1"/>
      <w:marLeft w:val="0"/>
      <w:marRight w:val="0"/>
      <w:marTop w:val="0"/>
      <w:marBottom w:val="0"/>
      <w:divBdr>
        <w:top w:val="none" w:sz="0" w:space="0" w:color="auto"/>
        <w:left w:val="none" w:sz="0" w:space="0" w:color="auto"/>
        <w:bottom w:val="none" w:sz="0" w:space="0" w:color="auto"/>
        <w:right w:val="none" w:sz="0" w:space="0" w:color="auto"/>
      </w:divBdr>
    </w:div>
    <w:div w:id="1149860416">
      <w:bodyDiv w:val="1"/>
      <w:marLeft w:val="0"/>
      <w:marRight w:val="0"/>
      <w:marTop w:val="0"/>
      <w:marBottom w:val="0"/>
      <w:divBdr>
        <w:top w:val="none" w:sz="0" w:space="0" w:color="auto"/>
        <w:left w:val="none" w:sz="0" w:space="0" w:color="auto"/>
        <w:bottom w:val="none" w:sz="0" w:space="0" w:color="auto"/>
        <w:right w:val="none" w:sz="0" w:space="0" w:color="auto"/>
      </w:divBdr>
    </w:div>
    <w:div w:id="1162698308">
      <w:bodyDiv w:val="1"/>
      <w:marLeft w:val="0"/>
      <w:marRight w:val="0"/>
      <w:marTop w:val="0"/>
      <w:marBottom w:val="0"/>
      <w:divBdr>
        <w:top w:val="none" w:sz="0" w:space="0" w:color="auto"/>
        <w:left w:val="none" w:sz="0" w:space="0" w:color="auto"/>
        <w:bottom w:val="none" w:sz="0" w:space="0" w:color="auto"/>
        <w:right w:val="none" w:sz="0" w:space="0" w:color="auto"/>
      </w:divBdr>
    </w:div>
    <w:div w:id="1163816064">
      <w:bodyDiv w:val="1"/>
      <w:marLeft w:val="0"/>
      <w:marRight w:val="0"/>
      <w:marTop w:val="0"/>
      <w:marBottom w:val="0"/>
      <w:divBdr>
        <w:top w:val="none" w:sz="0" w:space="0" w:color="auto"/>
        <w:left w:val="none" w:sz="0" w:space="0" w:color="auto"/>
        <w:bottom w:val="none" w:sz="0" w:space="0" w:color="auto"/>
        <w:right w:val="none" w:sz="0" w:space="0" w:color="auto"/>
      </w:divBdr>
    </w:div>
    <w:div w:id="1183669525">
      <w:bodyDiv w:val="1"/>
      <w:marLeft w:val="0"/>
      <w:marRight w:val="0"/>
      <w:marTop w:val="0"/>
      <w:marBottom w:val="0"/>
      <w:divBdr>
        <w:top w:val="none" w:sz="0" w:space="0" w:color="auto"/>
        <w:left w:val="none" w:sz="0" w:space="0" w:color="auto"/>
        <w:bottom w:val="none" w:sz="0" w:space="0" w:color="auto"/>
        <w:right w:val="none" w:sz="0" w:space="0" w:color="auto"/>
      </w:divBdr>
    </w:div>
    <w:div w:id="1184898076">
      <w:bodyDiv w:val="1"/>
      <w:marLeft w:val="0"/>
      <w:marRight w:val="0"/>
      <w:marTop w:val="0"/>
      <w:marBottom w:val="0"/>
      <w:divBdr>
        <w:top w:val="none" w:sz="0" w:space="0" w:color="auto"/>
        <w:left w:val="none" w:sz="0" w:space="0" w:color="auto"/>
        <w:bottom w:val="none" w:sz="0" w:space="0" w:color="auto"/>
        <w:right w:val="none" w:sz="0" w:space="0" w:color="auto"/>
      </w:divBdr>
    </w:div>
    <w:div w:id="1224951435">
      <w:bodyDiv w:val="1"/>
      <w:marLeft w:val="0"/>
      <w:marRight w:val="0"/>
      <w:marTop w:val="0"/>
      <w:marBottom w:val="0"/>
      <w:divBdr>
        <w:top w:val="none" w:sz="0" w:space="0" w:color="auto"/>
        <w:left w:val="none" w:sz="0" w:space="0" w:color="auto"/>
        <w:bottom w:val="none" w:sz="0" w:space="0" w:color="auto"/>
        <w:right w:val="none" w:sz="0" w:space="0" w:color="auto"/>
      </w:divBdr>
    </w:div>
    <w:div w:id="1291672948">
      <w:bodyDiv w:val="1"/>
      <w:marLeft w:val="0"/>
      <w:marRight w:val="0"/>
      <w:marTop w:val="0"/>
      <w:marBottom w:val="0"/>
      <w:divBdr>
        <w:top w:val="none" w:sz="0" w:space="0" w:color="auto"/>
        <w:left w:val="none" w:sz="0" w:space="0" w:color="auto"/>
        <w:bottom w:val="none" w:sz="0" w:space="0" w:color="auto"/>
        <w:right w:val="none" w:sz="0" w:space="0" w:color="auto"/>
      </w:divBdr>
    </w:div>
    <w:div w:id="1294671798">
      <w:bodyDiv w:val="1"/>
      <w:marLeft w:val="0"/>
      <w:marRight w:val="0"/>
      <w:marTop w:val="0"/>
      <w:marBottom w:val="0"/>
      <w:divBdr>
        <w:top w:val="none" w:sz="0" w:space="0" w:color="auto"/>
        <w:left w:val="none" w:sz="0" w:space="0" w:color="auto"/>
        <w:bottom w:val="none" w:sz="0" w:space="0" w:color="auto"/>
        <w:right w:val="none" w:sz="0" w:space="0" w:color="auto"/>
      </w:divBdr>
    </w:div>
    <w:div w:id="1335692077">
      <w:bodyDiv w:val="1"/>
      <w:marLeft w:val="0"/>
      <w:marRight w:val="0"/>
      <w:marTop w:val="0"/>
      <w:marBottom w:val="0"/>
      <w:divBdr>
        <w:top w:val="none" w:sz="0" w:space="0" w:color="auto"/>
        <w:left w:val="none" w:sz="0" w:space="0" w:color="auto"/>
        <w:bottom w:val="none" w:sz="0" w:space="0" w:color="auto"/>
        <w:right w:val="none" w:sz="0" w:space="0" w:color="auto"/>
      </w:divBdr>
    </w:div>
    <w:div w:id="1357316555">
      <w:bodyDiv w:val="1"/>
      <w:marLeft w:val="0"/>
      <w:marRight w:val="0"/>
      <w:marTop w:val="0"/>
      <w:marBottom w:val="0"/>
      <w:divBdr>
        <w:top w:val="none" w:sz="0" w:space="0" w:color="auto"/>
        <w:left w:val="none" w:sz="0" w:space="0" w:color="auto"/>
        <w:bottom w:val="none" w:sz="0" w:space="0" w:color="auto"/>
        <w:right w:val="none" w:sz="0" w:space="0" w:color="auto"/>
      </w:divBdr>
    </w:div>
    <w:div w:id="1392003033">
      <w:bodyDiv w:val="1"/>
      <w:marLeft w:val="0"/>
      <w:marRight w:val="0"/>
      <w:marTop w:val="0"/>
      <w:marBottom w:val="0"/>
      <w:divBdr>
        <w:top w:val="none" w:sz="0" w:space="0" w:color="auto"/>
        <w:left w:val="none" w:sz="0" w:space="0" w:color="auto"/>
        <w:bottom w:val="none" w:sz="0" w:space="0" w:color="auto"/>
        <w:right w:val="none" w:sz="0" w:space="0" w:color="auto"/>
      </w:divBdr>
    </w:div>
    <w:div w:id="1404452052">
      <w:bodyDiv w:val="1"/>
      <w:marLeft w:val="0"/>
      <w:marRight w:val="0"/>
      <w:marTop w:val="0"/>
      <w:marBottom w:val="0"/>
      <w:divBdr>
        <w:top w:val="none" w:sz="0" w:space="0" w:color="auto"/>
        <w:left w:val="none" w:sz="0" w:space="0" w:color="auto"/>
        <w:bottom w:val="none" w:sz="0" w:space="0" w:color="auto"/>
        <w:right w:val="none" w:sz="0" w:space="0" w:color="auto"/>
      </w:divBdr>
    </w:div>
    <w:div w:id="1485974182">
      <w:bodyDiv w:val="1"/>
      <w:marLeft w:val="0"/>
      <w:marRight w:val="0"/>
      <w:marTop w:val="0"/>
      <w:marBottom w:val="0"/>
      <w:divBdr>
        <w:top w:val="none" w:sz="0" w:space="0" w:color="auto"/>
        <w:left w:val="none" w:sz="0" w:space="0" w:color="auto"/>
        <w:bottom w:val="none" w:sz="0" w:space="0" w:color="auto"/>
        <w:right w:val="none" w:sz="0" w:space="0" w:color="auto"/>
      </w:divBdr>
    </w:div>
    <w:div w:id="1537279920">
      <w:bodyDiv w:val="1"/>
      <w:marLeft w:val="0"/>
      <w:marRight w:val="0"/>
      <w:marTop w:val="0"/>
      <w:marBottom w:val="0"/>
      <w:divBdr>
        <w:top w:val="none" w:sz="0" w:space="0" w:color="auto"/>
        <w:left w:val="none" w:sz="0" w:space="0" w:color="auto"/>
        <w:bottom w:val="none" w:sz="0" w:space="0" w:color="auto"/>
        <w:right w:val="none" w:sz="0" w:space="0" w:color="auto"/>
      </w:divBdr>
    </w:div>
    <w:div w:id="1569878980">
      <w:bodyDiv w:val="1"/>
      <w:marLeft w:val="0"/>
      <w:marRight w:val="0"/>
      <w:marTop w:val="0"/>
      <w:marBottom w:val="0"/>
      <w:divBdr>
        <w:top w:val="none" w:sz="0" w:space="0" w:color="auto"/>
        <w:left w:val="none" w:sz="0" w:space="0" w:color="auto"/>
        <w:bottom w:val="none" w:sz="0" w:space="0" w:color="auto"/>
        <w:right w:val="none" w:sz="0" w:space="0" w:color="auto"/>
      </w:divBdr>
    </w:div>
    <w:div w:id="1576476499">
      <w:bodyDiv w:val="1"/>
      <w:marLeft w:val="0"/>
      <w:marRight w:val="0"/>
      <w:marTop w:val="0"/>
      <w:marBottom w:val="0"/>
      <w:divBdr>
        <w:top w:val="none" w:sz="0" w:space="0" w:color="auto"/>
        <w:left w:val="none" w:sz="0" w:space="0" w:color="auto"/>
        <w:bottom w:val="none" w:sz="0" w:space="0" w:color="auto"/>
        <w:right w:val="none" w:sz="0" w:space="0" w:color="auto"/>
      </w:divBdr>
    </w:div>
    <w:div w:id="1603605178">
      <w:bodyDiv w:val="1"/>
      <w:marLeft w:val="0"/>
      <w:marRight w:val="0"/>
      <w:marTop w:val="0"/>
      <w:marBottom w:val="0"/>
      <w:divBdr>
        <w:top w:val="none" w:sz="0" w:space="0" w:color="auto"/>
        <w:left w:val="none" w:sz="0" w:space="0" w:color="auto"/>
        <w:bottom w:val="none" w:sz="0" w:space="0" w:color="auto"/>
        <w:right w:val="none" w:sz="0" w:space="0" w:color="auto"/>
      </w:divBdr>
    </w:div>
    <w:div w:id="1616249280">
      <w:bodyDiv w:val="1"/>
      <w:marLeft w:val="0"/>
      <w:marRight w:val="0"/>
      <w:marTop w:val="0"/>
      <w:marBottom w:val="0"/>
      <w:divBdr>
        <w:top w:val="none" w:sz="0" w:space="0" w:color="auto"/>
        <w:left w:val="none" w:sz="0" w:space="0" w:color="auto"/>
        <w:bottom w:val="none" w:sz="0" w:space="0" w:color="auto"/>
        <w:right w:val="none" w:sz="0" w:space="0" w:color="auto"/>
      </w:divBdr>
    </w:div>
    <w:div w:id="1643344947">
      <w:bodyDiv w:val="1"/>
      <w:marLeft w:val="0"/>
      <w:marRight w:val="0"/>
      <w:marTop w:val="0"/>
      <w:marBottom w:val="0"/>
      <w:divBdr>
        <w:top w:val="none" w:sz="0" w:space="0" w:color="auto"/>
        <w:left w:val="none" w:sz="0" w:space="0" w:color="auto"/>
        <w:bottom w:val="none" w:sz="0" w:space="0" w:color="auto"/>
        <w:right w:val="none" w:sz="0" w:space="0" w:color="auto"/>
      </w:divBdr>
    </w:div>
    <w:div w:id="1676111107">
      <w:bodyDiv w:val="1"/>
      <w:marLeft w:val="0"/>
      <w:marRight w:val="0"/>
      <w:marTop w:val="0"/>
      <w:marBottom w:val="0"/>
      <w:divBdr>
        <w:top w:val="none" w:sz="0" w:space="0" w:color="auto"/>
        <w:left w:val="none" w:sz="0" w:space="0" w:color="auto"/>
        <w:bottom w:val="none" w:sz="0" w:space="0" w:color="auto"/>
        <w:right w:val="none" w:sz="0" w:space="0" w:color="auto"/>
      </w:divBdr>
    </w:div>
    <w:div w:id="1743789900">
      <w:bodyDiv w:val="1"/>
      <w:marLeft w:val="0"/>
      <w:marRight w:val="0"/>
      <w:marTop w:val="0"/>
      <w:marBottom w:val="0"/>
      <w:divBdr>
        <w:top w:val="none" w:sz="0" w:space="0" w:color="auto"/>
        <w:left w:val="none" w:sz="0" w:space="0" w:color="auto"/>
        <w:bottom w:val="none" w:sz="0" w:space="0" w:color="auto"/>
        <w:right w:val="none" w:sz="0" w:space="0" w:color="auto"/>
      </w:divBdr>
    </w:div>
    <w:div w:id="1757827143">
      <w:bodyDiv w:val="1"/>
      <w:marLeft w:val="0"/>
      <w:marRight w:val="0"/>
      <w:marTop w:val="0"/>
      <w:marBottom w:val="0"/>
      <w:divBdr>
        <w:top w:val="none" w:sz="0" w:space="0" w:color="auto"/>
        <w:left w:val="none" w:sz="0" w:space="0" w:color="auto"/>
        <w:bottom w:val="none" w:sz="0" w:space="0" w:color="auto"/>
        <w:right w:val="none" w:sz="0" w:space="0" w:color="auto"/>
      </w:divBdr>
    </w:div>
    <w:div w:id="1770852908">
      <w:bodyDiv w:val="1"/>
      <w:marLeft w:val="0"/>
      <w:marRight w:val="0"/>
      <w:marTop w:val="0"/>
      <w:marBottom w:val="0"/>
      <w:divBdr>
        <w:top w:val="none" w:sz="0" w:space="0" w:color="auto"/>
        <w:left w:val="none" w:sz="0" w:space="0" w:color="auto"/>
        <w:bottom w:val="none" w:sz="0" w:space="0" w:color="auto"/>
        <w:right w:val="none" w:sz="0" w:space="0" w:color="auto"/>
      </w:divBdr>
    </w:div>
    <w:div w:id="1783648038">
      <w:bodyDiv w:val="1"/>
      <w:marLeft w:val="0"/>
      <w:marRight w:val="0"/>
      <w:marTop w:val="0"/>
      <w:marBottom w:val="0"/>
      <w:divBdr>
        <w:top w:val="none" w:sz="0" w:space="0" w:color="auto"/>
        <w:left w:val="none" w:sz="0" w:space="0" w:color="auto"/>
        <w:bottom w:val="none" w:sz="0" w:space="0" w:color="auto"/>
        <w:right w:val="none" w:sz="0" w:space="0" w:color="auto"/>
      </w:divBdr>
    </w:div>
    <w:div w:id="1786387373">
      <w:bodyDiv w:val="1"/>
      <w:marLeft w:val="0"/>
      <w:marRight w:val="0"/>
      <w:marTop w:val="0"/>
      <w:marBottom w:val="0"/>
      <w:divBdr>
        <w:top w:val="none" w:sz="0" w:space="0" w:color="auto"/>
        <w:left w:val="none" w:sz="0" w:space="0" w:color="auto"/>
        <w:bottom w:val="none" w:sz="0" w:space="0" w:color="auto"/>
        <w:right w:val="none" w:sz="0" w:space="0" w:color="auto"/>
      </w:divBdr>
    </w:div>
    <w:div w:id="1789161177">
      <w:bodyDiv w:val="1"/>
      <w:marLeft w:val="0"/>
      <w:marRight w:val="0"/>
      <w:marTop w:val="0"/>
      <w:marBottom w:val="0"/>
      <w:divBdr>
        <w:top w:val="none" w:sz="0" w:space="0" w:color="auto"/>
        <w:left w:val="none" w:sz="0" w:space="0" w:color="auto"/>
        <w:bottom w:val="none" w:sz="0" w:space="0" w:color="auto"/>
        <w:right w:val="none" w:sz="0" w:space="0" w:color="auto"/>
      </w:divBdr>
    </w:div>
    <w:div w:id="1800492973">
      <w:bodyDiv w:val="1"/>
      <w:marLeft w:val="0"/>
      <w:marRight w:val="0"/>
      <w:marTop w:val="0"/>
      <w:marBottom w:val="0"/>
      <w:divBdr>
        <w:top w:val="none" w:sz="0" w:space="0" w:color="auto"/>
        <w:left w:val="none" w:sz="0" w:space="0" w:color="auto"/>
        <w:bottom w:val="none" w:sz="0" w:space="0" w:color="auto"/>
        <w:right w:val="none" w:sz="0" w:space="0" w:color="auto"/>
      </w:divBdr>
    </w:div>
    <w:div w:id="1809544727">
      <w:bodyDiv w:val="1"/>
      <w:marLeft w:val="0"/>
      <w:marRight w:val="0"/>
      <w:marTop w:val="0"/>
      <w:marBottom w:val="0"/>
      <w:divBdr>
        <w:top w:val="none" w:sz="0" w:space="0" w:color="auto"/>
        <w:left w:val="none" w:sz="0" w:space="0" w:color="auto"/>
        <w:bottom w:val="none" w:sz="0" w:space="0" w:color="auto"/>
        <w:right w:val="none" w:sz="0" w:space="0" w:color="auto"/>
      </w:divBdr>
    </w:div>
    <w:div w:id="1830517664">
      <w:bodyDiv w:val="1"/>
      <w:marLeft w:val="0"/>
      <w:marRight w:val="0"/>
      <w:marTop w:val="0"/>
      <w:marBottom w:val="0"/>
      <w:divBdr>
        <w:top w:val="none" w:sz="0" w:space="0" w:color="auto"/>
        <w:left w:val="none" w:sz="0" w:space="0" w:color="auto"/>
        <w:bottom w:val="none" w:sz="0" w:space="0" w:color="auto"/>
        <w:right w:val="none" w:sz="0" w:space="0" w:color="auto"/>
      </w:divBdr>
    </w:div>
    <w:div w:id="1830899776">
      <w:bodyDiv w:val="1"/>
      <w:marLeft w:val="0"/>
      <w:marRight w:val="0"/>
      <w:marTop w:val="0"/>
      <w:marBottom w:val="0"/>
      <w:divBdr>
        <w:top w:val="none" w:sz="0" w:space="0" w:color="auto"/>
        <w:left w:val="none" w:sz="0" w:space="0" w:color="auto"/>
        <w:bottom w:val="none" w:sz="0" w:space="0" w:color="auto"/>
        <w:right w:val="none" w:sz="0" w:space="0" w:color="auto"/>
      </w:divBdr>
    </w:div>
    <w:div w:id="1837456810">
      <w:bodyDiv w:val="1"/>
      <w:marLeft w:val="0"/>
      <w:marRight w:val="0"/>
      <w:marTop w:val="0"/>
      <w:marBottom w:val="0"/>
      <w:divBdr>
        <w:top w:val="none" w:sz="0" w:space="0" w:color="auto"/>
        <w:left w:val="none" w:sz="0" w:space="0" w:color="auto"/>
        <w:bottom w:val="none" w:sz="0" w:space="0" w:color="auto"/>
        <w:right w:val="none" w:sz="0" w:space="0" w:color="auto"/>
      </w:divBdr>
    </w:div>
    <w:div w:id="1844127719">
      <w:bodyDiv w:val="1"/>
      <w:marLeft w:val="0"/>
      <w:marRight w:val="0"/>
      <w:marTop w:val="0"/>
      <w:marBottom w:val="0"/>
      <w:divBdr>
        <w:top w:val="none" w:sz="0" w:space="0" w:color="auto"/>
        <w:left w:val="none" w:sz="0" w:space="0" w:color="auto"/>
        <w:bottom w:val="none" w:sz="0" w:space="0" w:color="auto"/>
        <w:right w:val="none" w:sz="0" w:space="0" w:color="auto"/>
      </w:divBdr>
    </w:div>
    <w:div w:id="1900360936">
      <w:bodyDiv w:val="1"/>
      <w:marLeft w:val="0"/>
      <w:marRight w:val="0"/>
      <w:marTop w:val="0"/>
      <w:marBottom w:val="0"/>
      <w:divBdr>
        <w:top w:val="none" w:sz="0" w:space="0" w:color="auto"/>
        <w:left w:val="none" w:sz="0" w:space="0" w:color="auto"/>
        <w:bottom w:val="none" w:sz="0" w:space="0" w:color="auto"/>
        <w:right w:val="none" w:sz="0" w:space="0" w:color="auto"/>
      </w:divBdr>
    </w:div>
    <w:div w:id="1918245674">
      <w:bodyDiv w:val="1"/>
      <w:marLeft w:val="0"/>
      <w:marRight w:val="0"/>
      <w:marTop w:val="0"/>
      <w:marBottom w:val="0"/>
      <w:divBdr>
        <w:top w:val="none" w:sz="0" w:space="0" w:color="auto"/>
        <w:left w:val="none" w:sz="0" w:space="0" w:color="auto"/>
        <w:bottom w:val="none" w:sz="0" w:space="0" w:color="auto"/>
        <w:right w:val="none" w:sz="0" w:space="0" w:color="auto"/>
      </w:divBdr>
    </w:div>
    <w:div w:id="1998263205">
      <w:bodyDiv w:val="1"/>
      <w:marLeft w:val="0"/>
      <w:marRight w:val="0"/>
      <w:marTop w:val="0"/>
      <w:marBottom w:val="0"/>
      <w:divBdr>
        <w:top w:val="none" w:sz="0" w:space="0" w:color="auto"/>
        <w:left w:val="none" w:sz="0" w:space="0" w:color="auto"/>
        <w:bottom w:val="none" w:sz="0" w:space="0" w:color="auto"/>
        <w:right w:val="none" w:sz="0" w:space="0" w:color="auto"/>
      </w:divBdr>
    </w:div>
    <w:div w:id="2021392449">
      <w:bodyDiv w:val="1"/>
      <w:marLeft w:val="0"/>
      <w:marRight w:val="0"/>
      <w:marTop w:val="0"/>
      <w:marBottom w:val="0"/>
      <w:divBdr>
        <w:top w:val="none" w:sz="0" w:space="0" w:color="auto"/>
        <w:left w:val="none" w:sz="0" w:space="0" w:color="auto"/>
        <w:bottom w:val="none" w:sz="0" w:space="0" w:color="auto"/>
        <w:right w:val="none" w:sz="0" w:space="0" w:color="auto"/>
      </w:divBdr>
    </w:div>
    <w:div w:id="2038314997">
      <w:bodyDiv w:val="1"/>
      <w:marLeft w:val="0"/>
      <w:marRight w:val="0"/>
      <w:marTop w:val="0"/>
      <w:marBottom w:val="0"/>
      <w:divBdr>
        <w:top w:val="none" w:sz="0" w:space="0" w:color="auto"/>
        <w:left w:val="none" w:sz="0" w:space="0" w:color="auto"/>
        <w:bottom w:val="none" w:sz="0" w:space="0" w:color="auto"/>
        <w:right w:val="none" w:sz="0" w:space="0" w:color="auto"/>
      </w:divBdr>
    </w:div>
    <w:div w:id="2068189606">
      <w:bodyDiv w:val="1"/>
      <w:marLeft w:val="0"/>
      <w:marRight w:val="0"/>
      <w:marTop w:val="0"/>
      <w:marBottom w:val="0"/>
      <w:divBdr>
        <w:top w:val="none" w:sz="0" w:space="0" w:color="auto"/>
        <w:left w:val="none" w:sz="0" w:space="0" w:color="auto"/>
        <w:bottom w:val="none" w:sz="0" w:space="0" w:color="auto"/>
        <w:right w:val="none" w:sz="0" w:space="0" w:color="auto"/>
      </w:divBdr>
      <w:divsChild>
        <w:div w:id="1637250017">
          <w:marLeft w:val="792"/>
          <w:marRight w:val="0"/>
          <w:marTop w:val="100"/>
          <w:marBottom w:val="0"/>
          <w:divBdr>
            <w:top w:val="none" w:sz="0" w:space="0" w:color="auto"/>
            <w:left w:val="none" w:sz="0" w:space="0" w:color="auto"/>
            <w:bottom w:val="none" w:sz="0" w:space="0" w:color="auto"/>
            <w:right w:val="none" w:sz="0" w:space="0" w:color="auto"/>
          </w:divBdr>
        </w:div>
        <w:div w:id="629701462">
          <w:marLeft w:val="1195"/>
          <w:marRight w:val="0"/>
          <w:marTop w:val="100"/>
          <w:marBottom w:val="0"/>
          <w:divBdr>
            <w:top w:val="none" w:sz="0" w:space="0" w:color="auto"/>
            <w:left w:val="none" w:sz="0" w:space="0" w:color="auto"/>
            <w:bottom w:val="none" w:sz="0" w:space="0" w:color="auto"/>
            <w:right w:val="none" w:sz="0" w:space="0" w:color="auto"/>
          </w:divBdr>
        </w:div>
        <w:div w:id="841316670">
          <w:marLeft w:val="1195"/>
          <w:marRight w:val="0"/>
          <w:marTop w:val="100"/>
          <w:marBottom w:val="0"/>
          <w:divBdr>
            <w:top w:val="none" w:sz="0" w:space="0" w:color="auto"/>
            <w:left w:val="none" w:sz="0" w:space="0" w:color="auto"/>
            <w:bottom w:val="none" w:sz="0" w:space="0" w:color="auto"/>
            <w:right w:val="none" w:sz="0" w:space="0" w:color="auto"/>
          </w:divBdr>
        </w:div>
      </w:divsChild>
    </w:div>
    <w:div w:id="21208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kazprodwordpressstacc01.blob.core.windows.net/wordpress/2022/11/VN_17967_2022-VM-23Valtion-tilinpaatoksen-kehittamishanke-Valtike-asettamispaatos.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altiokonttori.fi/maaraykset-ja-ohjeet/valtion-kirjanpitoyksikot-virastot-ja-laitokset-seka-talousarvion-ulkopuolella-olevat-valtion-rahastot-1-1-2024/"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8185\AppData\Roaming\Microsoft\Templates\1%20Valtiokonttori%20suomi\Koko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5CFE4B22440368B275172120BDBC0"/>
        <w:category>
          <w:name w:val="Yleiset"/>
          <w:gallery w:val="placeholder"/>
        </w:category>
        <w:types>
          <w:type w:val="bbPlcHdr"/>
        </w:types>
        <w:behaviors>
          <w:behavior w:val="content"/>
        </w:behaviors>
        <w:guid w:val="{D4BF6554-DD4E-44D7-880B-2C9C59756B54}"/>
      </w:docPartPr>
      <w:docPartBody>
        <w:p w:rsidR="001C2A82" w:rsidRDefault="00197B64">
          <w:pPr>
            <w:pStyle w:val="E735CFE4B22440368B275172120BDBC0"/>
          </w:pPr>
          <w:r w:rsidRPr="0094245E">
            <w:rPr>
              <w:rStyle w:val="Paikkamerkkiteksti"/>
            </w:rPr>
            <w:t>[Otsikko]</w:t>
          </w:r>
        </w:p>
      </w:docPartBody>
    </w:docPart>
    <w:docPart>
      <w:docPartPr>
        <w:name w:val="EDB44A4463ED42DDA154417842ED54CC"/>
        <w:category>
          <w:name w:val="Yleiset"/>
          <w:gallery w:val="placeholder"/>
        </w:category>
        <w:types>
          <w:type w:val="bbPlcHdr"/>
        </w:types>
        <w:behaviors>
          <w:behavior w:val="content"/>
        </w:behaviors>
        <w:guid w:val="{9D0AEECC-4533-46A1-9117-BD689FE334FD}"/>
      </w:docPartPr>
      <w:docPartBody>
        <w:p w:rsidR="001C2A82" w:rsidRDefault="00197B64">
          <w:pPr>
            <w:pStyle w:val="EDB44A4463ED42DDA154417842ED54CC"/>
          </w:pPr>
          <w:r w:rsidRPr="00034C16">
            <w:rPr>
              <w:rStyle w:val="Paikkamerkkiteksti"/>
            </w:rPr>
            <w:t>[Tapahtuman päivämäärä]</w:t>
          </w:r>
        </w:p>
      </w:docPartBody>
    </w:docPart>
    <w:docPart>
      <w:docPartPr>
        <w:name w:val="CF10CA7F0594415DB7D451EDCA761A99"/>
        <w:category>
          <w:name w:val="Yleiset"/>
          <w:gallery w:val="placeholder"/>
        </w:category>
        <w:types>
          <w:type w:val="bbPlcHdr"/>
        </w:types>
        <w:behaviors>
          <w:behavior w:val="content"/>
        </w:behaviors>
        <w:guid w:val="{3C498D15-314E-48C7-9928-C2EBFA77E325}"/>
      </w:docPartPr>
      <w:docPartBody>
        <w:p w:rsidR="001C2A82" w:rsidRDefault="00197B64">
          <w:pPr>
            <w:pStyle w:val="CF10CA7F0594415DB7D451EDCA761A99"/>
          </w:pPr>
          <w:r>
            <w:rPr>
              <w:rStyle w:val="Paikkamerkkiteksti"/>
            </w:rPr>
            <w:t>[Nimenselvennys]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64"/>
    <w:rsid w:val="000055E1"/>
    <w:rsid w:val="00092802"/>
    <w:rsid w:val="000A394A"/>
    <w:rsid w:val="00174541"/>
    <w:rsid w:val="00197B64"/>
    <w:rsid w:val="001C2A82"/>
    <w:rsid w:val="001D4B80"/>
    <w:rsid w:val="002337CD"/>
    <w:rsid w:val="00293F9A"/>
    <w:rsid w:val="0039338E"/>
    <w:rsid w:val="003E3A8B"/>
    <w:rsid w:val="003E3AD1"/>
    <w:rsid w:val="00410B1B"/>
    <w:rsid w:val="00494537"/>
    <w:rsid w:val="00495644"/>
    <w:rsid w:val="004A034D"/>
    <w:rsid w:val="004B1477"/>
    <w:rsid w:val="0056412D"/>
    <w:rsid w:val="005D0C7F"/>
    <w:rsid w:val="00655DE8"/>
    <w:rsid w:val="006B2A9F"/>
    <w:rsid w:val="006C42AB"/>
    <w:rsid w:val="006F7501"/>
    <w:rsid w:val="00703D91"/>
    <w:rsid w:val="007F3C28"/>
    <w:rsid w:val="009030EA"/>
    <w:rsid w:val="00996894"/>
    <w:rsid w:val="009E26B7"/>
    <w:rsid w:val="00A57322"/>
    <w:rsid w:val="00AC3062"/>
    <w:rsid w:val="00B07BEE"/>
    <w:rsid w:val="00B1554A"/>
    <w:rsid w:val="00C80D1D"/>
    <w:rsid w:val="00DB3EF5"/>
    <w:rsid w:val="00E432D0"/>
    <w:rsid w:val="00E4711F"/>
    <w:rsid w:val="00EA5A61"/>
    <w:rsid w:val="00F23E1C"/>
    <w:rsid w:val="00F5629A"/>
    <w:rsid w:val="00F827BB"/>
    <w:rsid w:val="00FC22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E735CFE4B22440368B275172120BDBC0">
    <w:name w:val="E735CFE4B22440368B275172120BDBC0"/>
  </w:style>
  <w:style w:type="paragraph" w:customStyle="1" w:styleId="EDB44A4463ED42DDA154417842ED54CC">
    <w:name w:val="EDB44A4463ED42DDA154417842ED54CC"/>
  </w:style>
  <w:style w:type="paragraph" w:customStyle="1" w:styleId="CF10CA7F0594415DB7D451EDCA761A99">
    <w:name w:val="CF10CA7F0594415DB7D451EDCA761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 Valtiokonttori">
  <a:themeElements>
    <a:clrScheme name="Valtiokonttori">
      <a:dk1>
        <a:sysClr val="windowText" lastClr="000000"/>
      </a:dk1>
      <a:lt1>
        <a:sysClr val="window" lastClr="FFFFFF"/>
      </a:lt1>
      <a:dk2>
        <a:srgbClr val="10497F"/>
      </a:dk2>
      <a:lt2>
        <a:srgbClr val="A7B8B4"/>
      </a:lt2>
      <a:accent1>
        <a:srgbClr val="10497F"/>
      </a:accent1>
      <a:accent2>
        <a:srgbClr val="73C4C3"/>
      </a:accent2>
      <a:accent3>
        <a:srgbClr val="FD9E81"/>
      </a:accent3>
      <a:accent4>
        <a:srgbClr val="E1DE28"/>
      </a:accent4>
      <a:accent5>
        <a:srgbClr val="004E57"/>
      </a:accent5>
      <a:accent6>
        <a:srgbClr val="D6E342"/>
      </a:accent6>
      <a:hlink>
        <a:srgbClr val="004E57"/>
      </a:hlink>
      <a:folHlink>
        <a:srgbClr val="FD9E81"/>
      </a:folHlink>
    </a:clrScheme>
    <a:fontScheme name="Valtiokontto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defPPr algn="ctr">
          <a:defRPr sz="20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000" dirty="0" err="1" smtClean="0"/>
        </a:defPPr>
      </a:lstStyle>
    </a:txDef>
  </a:objectDefaults>
  <a:extraClrSchemeLst/>
  <a:custClrLst>
    <a:custClr name="Punainen">
      <a:srgbClr val="ED1C24"/>
    </a:custClr>
    <a:custClr name="Keltainen">
      <a:srgbClr val="FCF065"/>
    </a:custClr>
    <a:custClr name="Kaavioväri 1">
      <a:srgbClr val="84E4D8"/>
    </a:custClr>
    <a:custClr name="Kaavioväri 2">
      <a:srgbClr val="006265"/>
    </a:custClr>
    <a:custClr name="Kaavioväri 3">
      <a:srgbClr val="A7B8B4"/>
    </a:custClr>
    <a:custClr name="Kaavioväri 4">
      <a:srgbClr val="C3E142"/>
    </a:custClr>
    <a:custClr name="Kaavioväri 5">
      <a:srgbClr val="000000"/>
    </a:custClr>
    <a:custClr name="Kaavioväri 6">
      <a:srgbClr val="F39F41"/>
    </a:custClr>
    <a:custClr name="Kaavioväri 7">
      <a:srgbClr val="AA0061"/>
    </a:custClr>
    <a:custClr name="Kaavioväri 8">
      <a:srgbClr val="0095C8"/>
    </a:custClr>
    <a:custClr name="Kaavioväri 9">
      <a:srgbClr val="DA291C"/>
    </a:custClr>
  </a:custClrLst>
  <a:extLst>
    <a:ext uri="{05A4C25C-085E-4340-85A3-A5531E510DB2}">
      <thm15:themeFamily xmlns:thm15="http://schemas.microsoft.com/office/thememl/2012/main" name="1 Valtiokonttori" id="{AE599611-54C0-40C2-B009-A6EE1E22DF35}" vid="{E1587F12-1104-4F08-A194-804DB9FB60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T</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B84D3-DD61-4F6A-8B94-3D7676252263}">
  <ds:schemaRef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91D238-7783-44E7-BC70-F68DBBF44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2CC9F-CB2C-4CD9-BB6B-CB59088A0F3C}">
  <ds:schemaRefs>
    <ds:schemaRef ds:uri="http://schemas.microsoft.com/sharepoint/v3/contenttype/forms"/>
  </ds:schemaRefs>
</ds:datastoreItem>
</file>

<file path=customXml/itemProps5.xml><?xml version="1.0" encoding="utf-8"?>
<ds:datastoreItem xmlns:ds="http://schemas.openxmlformats.org/officeDocument/2006/customXml" ds:itemID="{FBFA90EB-1EAC-466C-8BDA-FCA6013D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Kokousasiakirja.dotx</Template>
  <TotalTime>2</TotalTime>
  <Pages>20</Pages>
  <Words>4705</Words>
  <Characters>38116</Characters>
  <Application>Microsoft Office Word</Application>
  <DocSecurity>0</DocSecurity>
  <Lines>317</Lines>
  <Paragraphs>85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Saate lausuntopyyntöön Valtion liikekirjanpidon tilikartan muutokset 2025</vt:lpstr>
      <vt:lpstr>Otsikko</vt:lpstr>
    </vt:vector>
  </TitlesOfParts>
  <Company>Valtiokonttori</Company>
  <LinksUpToDate>false</LinksUpToDate>
  <CharactersWithSpaces>42736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Saate lausuntopyyntöön Valtion liikekirjanpidon tilikartan muutokset 2025</dc:title>
  <dc:creator>Ajo Juho (VK);Kupari Sarileena (VK);Marttila Anu (VK)</dc:creator>
  <cp:lastModifiedBy>Ajo Juho (VK)</cp:lastModifiedBy>
  <cp:revision>2</cp:revision>
  <cp:lastPrinted>2023-11-23T05:56:00Z</cp:lastPrinted>
  <dcterms:created xsi:type="dcterms:W3CDTF">2024-04-30T11:47:00Z</dcterms:created>
  <dcterms:modified xsi:type="dcterms:W3CDTF">2024-04-30T11:47:00Z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y fmtid="{D5CDD505-2E9C-101B-9397-08002B2CF9AE}" pid="3" name="VKOrganization">
    <vt:lpwstr>Valtiokonttori</vt:lpwstr>
  </property>
  <property fmtid="{D5CDD505-2E9C-101B-9397-08002B2CF9AE}" pid="4" name="vkDocumentType">
    <vt:lpwstr>14;#Muistio|20cbf6f1-c289-44d8-a539-59e23d9017b8</vt:lpwstr>
  </property>
  <property fmtid="{D5CDD505-2E9C-101B-9397-08002B2CF9AE}" pid="5" name="vkBusinessArea">
    <vt:lpwstr>8;#T3|a9780881-6a39-46f3-8c14-216831b6f763</vt:lpwstr>
  </property>
  <property fmtid="{D5CDD505-2E9C-101B-9397-08002B2CF9AE}" pid="6" name="vkRecordClass">
    <vt:lpwstr>9;#Talousprosessien ohjaus|5dd2ae67-2295-4785-b5ec-ddefc4fee5f3</vt:lpwstr>
  </property>
  <property fmtid="{D5CDD505-2E9C-101B-9397-08002B2CF9AE}" pid="7" name="vkKeywords">
    <vt:lpwstr/>
  </property>
</Properties>
</file>