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BFB0" w14:textId="77777777" w:rsidR="003C4DCC" w:rsidRDefault="003C4DCC" w:rsidP="00997623">
      <w:bookmarkStart w:id="0" w:name="_GoBack"/>
      <w:bookmarkEnd w:id="0"/>
    </w:p>
    <w:p w14:paraId="51A98CBE" w14:textId="77777777" w:rsidR="00EF3AF3" w:rsidRDefault="00EF3AF3" w:rsidP="00825DF1">
      <w:pPr>
        <w:pStyle w:val="LLEsityksennimi"/>
      </w:pPr>
      <w:r>
        <w:t xml:space="preserve">Hallituksen esitys eduskunnalle </w:t>
      </w:r>
      <w:r w:rsidR="008F583E">
        <w:t>la</w:t>
      </w:r>
      <w:r w:rsidR="00631D4C">
        <w:t>iksi energiatehokkuuslain muuttamisesta</w:t>
      </w:r>
    </w:p>
    <w:bookmarkStart w:id="1" w:name="_Toc151717513" w:displacedByCustomXml="next"/>
    <w:sdt>
      <w:sdtPr>
        <w:alias w:val="Otsikko"/>
        <w:tag w:val="CCOtsikko"/>
        <w:id w:val="-717274869"/>
        <w:lock w:val="sdtLocked"/>
        <w:placeholder>
          <w:docPart w:val="275654C6B59646A28B94816889BCB767"/>
        </w:placeholder>
        <w15:color w:val="00CCFF"/>
      </w:sdtPr>
      <w:sdtEndPr/>
      <w:sdtContent>
        <w:p w14:paraId="70892BA3" w14:textId="77777777"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9A4E4A10F2B549FEB5AD3C0492F3B929"/>
        </w:placeholder>
        <w15:color w:val="00CCFF"/>
      </w:sdtPr>
      <w:sdtEndPr/>
      <w:sdtContent>
        <w:p w14:paraId="595C0B84" w14:textId="4391F91B" w:rsidR="00A2544B" w:rsidRDefault="00B271B7" w:rsidP="00BC6172">
          <w:pPr>
            <w:pStyle w:val="LLPerustelujenkappalejako"/>
          </w:pPr>
          <w:r>
            <w:t>Esityksessä ehdotetaan säädettäväksi laki energiatehokkuuslain muuttamisesta</w:t>
          </w:r>
          <w:r w:rsidR="00A2544B">
            <w:t>.</w:t>
          </w:r>
          <w:r>
            <w:t xml:space="preserve"> Laissa säädettäisiin </w:t>
          </w:r>
          <w:r w:rsidRPr="00B271B7">
            <w:t>datakeskuksiin, joiden asennetun tietotekniikan tehontarve on vähintään 500 kW</w:t>
          </w:r>
          <w:r>
            <w:t xml:space="preserve">, kohdistuvasta velvollisuudesta </w:t>
          </w:r>
          <w:r w:rsidR="00EE15F4">
            <w:t>ase</w:t>
          </w:r>
          <w:r>
            <w:t>ttaa yleisesti saataville tietyt itse</w:t>
          </w:r>
          <w:r w:rsidR="00FF588E">
            <w:t>ään koskevat tiedot. Lailla</w:t>
          </w:r>
          <w:r>
            <w:t xml:space="preserve"> pantaisiin osaksi täytäntöön Euroopan parlamentin ja neuvoston direktiivi (EU) 2023/1791 energiatehokkuudesta ja </w:t>
          </w:r>
          <w:r w:rsidRPr="00B271B7">
            <w:t>asetuksen (EU) 2023/955</w:t>
          </w:r>
          <w:r>
            <w:t xml:space="preserve"> muuttamisesta.</w:t>
          </w:r>
        </w:p>
        <w:p w14:paraId="3B32B82C" w14:textId="5164FE74" w:rsidR="005A0584" w:rsidRPr="00BC6172" w:rsidRDefault="008F583E" w:rsidP="00BC6172">
          <w:pPr>
            <w:pStyle w:val="LLPerustelujenkappalejako"/>
          </w:pPr>
          <w:r>
            <w:t>Laki</w:t>
          </w:r>
          <w:r w:rsidR="00A2544B" w:rsidRPr="00A2544B">
            <w:t xml:space="preserve"> on tarkoitettu tulemaan voimaan</w:t>
          </w:r>
          <w:r w:rsidR="00B271B7">
            <w:t xml:space="preserve"> </w:t>
          </w:r>
          <w:r w:rsidR="00EE15F4">
            <w:t>mahdollisimman pian</w:t>
          </w:r>
          <w:r w:rsidR="00A2544B" w:rsidRPr="00A2544B">
            <w:t>.</w:t>
          </w:r>
        </w:p>
      </w:sdtContent>
    </w:sdt>
    <w:p w14:paraId="23D03512" w14:textId="77777777" w:rsidR="005A0584" w:rsidRPr="000852C2" w:rsidRDefault="0076114C" w:rsidP="00612C71">
      <w:pPr>
        <w:pStyle w:val="LLNormaali"/>
        <w:jc w:val="center"/>
      </w:pPr>
      <w:r w:rsidRPr="0076114C">
        <w:t>—————</w:t>
      </w:r>
      <w:r w:rsidR="005A0584" w:rsidRPr="000852C2">
        <w:br w:type="page"/>
      </w:r>
    </w:p>
    <w:p w14:paraId="0590B927" w14:textId="77777777" w:rsidR="005A0584" w:rsidRDefault="00A17195" w:rsidP="00612C71">
      <w:pPr>
        <w:pStyle w:val="LLSisllys"/>
      </w:pPr>
      <w:r w:rsidRPr="000852C2">
        <w:lastRenderedPageBreak/>
        <w:t>Sisällys</w:t>
      </w:r>
    </w:p>
    <w:p w14:paraId="1C1BB6D5" w14:textId="77777777" w:rsidR="000F3ABF"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51717513" w:history="1">
        <w:r w:rsidR="000F3ABF" w:rsidRPr="0022638C">
          <w:rPr>
            <w:rStyle w:val="Hyperlinkki"/>
            <w:noProof/>
          </w:rPr>
          <w:t>Esityksen pääasiallinen sisältö</w:t>
        </w:r>
        <w:r w:rsidR="000F3ABF">
          <w:rPr>
            <w:noProof/>
            <w:webHidden/>
          </w:rPr>
          <w:tab/>
        </w:r>
        <w:r w:rsidR="000F3ABF">
          <w:rPr>
            <w:noProof/>
            <w:webHidden/>
          </w:rPr>
          <w:fldChar w:fldCharType="begin"/>
        </w:r>
        <w:r w:rsidR="000F3ABF">
          <w:rPr>
            <w:noProof/>
            <w:webHidden/>
          </w:rPr>
          <w:instrText xml:space="preserve"> PAGEREF _Toc151717513 \h </w:instrText>
        </w:r>
        <w:r w:rsidR="000F3ABF">
          <w:rPr>
            <w:noProof/>
            <w:webHidden/>
          </w:rPr>
        </w:r>
        <w:r w:rsidR="000F3ABF">
          <w:rPr>
            <w:noProof/>
            <w:webHidden/>
          </w:rPr>
          <w:fldChar w:fldCharType="separate"/>
        </w:r>
        <w:r w:rsidR="000F3ABF">
          <w:rPr>
            <w:noProof/>
            <w:webHidden/>
          </w:rPr>
          <w:t>1</w:t>
        </w:r>
        <w:r w:rsidR="000F3ABF">
          <w:rPr>
            <w:noProof/>
            <w:webHidden/>
          </w:rPr>
          <w:fldChar w:fldCharType="end"/>
        </w:r>
      </w:hyperlink>
    </w:p>
    <w:p w14:paraId="6E41BC8D" w14:textId="77777777" w:rsidR="000F3ABF" w:rsidRDefault="00017E2B">
      <w:pPr>
        <w:pStyle w:val="Sisluet1"/>
        <w:rPr>
          <w:rFonts w:asciiTheme="minorHAnsi" w:eastAsiaTheme="minorEastAsia" w:hAnsiTheme="minorHAnsi" w:cstheme="minorBidi"/>
          <w:bCs w:val="0"/>
          <w:caps w:val="0"/>
          <w:noProof/>
          <w:szCs w:val="22"/>
        </w:rPr>
      </w:pPr>
      <w:hyperlink w:anchor="_Toc151717514" w:history="1">
        <w:r w:rsidR="000F3ABF" w:rsidRPr="0022638C">
          <w:rPr>
            <w:rStyle w:val="Hyperlinkki"/>
            <w:noProof/>
          </w:rPr>
          <w:t>PERUSTELUT</w:t>
        </w:r>
        <w:r w:rsidR="000F3ABF">
          <w:rPr>
            <w:noProof/>
            <w:webHidden/>
          </w:rPr>
          <w:tab/>
        </w:r>
        <w:r w:rsidR="000F3ABF">
          <w:rPr>
            <w:noProof/>
            <w:webHidden/>
          </w:rPr>
          <w:fldChar w:fldCharType="begin"/>
        </w:r>
        <w:r w:rsidR="000F3ABF">
          <w:rPr>
            <w:noProof/>
            <w:webHidden/>
          </w:rPr>
          <w:instrText xml:space="preserve"> PAGEREF _Toc151717514 \h </w:instrText>
        </w:r>
        <w:r w:rsidR="000F3ABF">
          <w:rPr>
            <w:noProof/>
            <w:webHidden/>
          </w:rPr>
        </w:r>
        <w:r w:rsidR="000F3ABF">
          <w:rPr>
            <w:noProof/>
            <w:webHidden/>
          </w:rPr>
          <w:fldChar w:fldCharType="separate"/>
        </w:r>
        <w:r w:rsidR="000F3ABF">
          <w:rPr>
            <w:noProof/>
            <w:webHidden/>
          </w:rPr>
          <w:t>3</w:t>
        </w:r>
        <w:r w:rsidR="000F3ABF">
          <w:rPr>
            <w:noProof/>
            <w:webHidden/>
          </w:rPr>
          <w:fldChar w:fldCharType="end"/>
        </w:r>
      </w:hyperlink>
    </w:p>
    <w:p w14:paraId="6AEB6FBF" w14:textId="77777777" w:rsidR="000F3ABF" w:rsidRDefault="00017E2B">
      <w:pPr>
        <w:pStyle w:val="Sisluet2"/>
        <w:rPr>
          <w:rFonts w:asciiTheme="minorHAnsi" w:eastAsiaTheme="minorEastAsia" w:hAnsiTheme="minorHAnsi" w:cstheme="minorBidi"/>
          <w:szCs w:val="22"/>
        </w:rPr>
      </w:pPr>
      <w:hyperlink w:anchor="_Toc151717515" w:history="1">
        <w:r w:rsidR="000F3ABF" w:rsidRPr="0022638C">
          <w:rPr>
            <w:rStyle w:val="Hyperlinkki"/>
          </w:rPr>
          <w:t>1 Asian tausta ja valmistelu</w:t>
        </w:r>
        <w:r w:rsidR="000F3ABF">
          <w:rPr>
            <w:webHidden/>
          </w:rPr>
          <w:tab/>
        </w:r>
        <w:r w:rsidR="000F3ABF">
          <w:rPr>
            <w:webHidden/>
          </w:rPr>
          <w:fldChar w:fldCharType="begin"/>
        </w:r>
        <w:r w:rsidR="000F3ABF">
          <w:rPr>
            <w:webHidden/>
          </w:rPr>
          <w:instrText xml:space="preserve"> PAGEREF _Toc151717515 \h </w:instrText>
        </w:r>
        <w:r w:rsidR="000F3ABF">
          <w:rPr>
            <w:webHidden/>
          </w:rPr>
        </w:r>
        <w:r w:rsidR="000F3ABF">
          <w:rPr>
            <w:webHidden/>
          </w:rPr>
          <w:fldChar w:fldCharType="separate"/>
        </w:r>
        <w:r w:rsidR="000F3ABF">
          <w:rPr>
            <w:webHidden/>
          </w:rPr>
          <w:t>3</w:t>
        </w:r>
        <w:r w:rsidR="000F3ABF">
          <w:rPr>
            <w:webHidden/>
          </w:rPr>
          <w:fldChar w:fldCharType="end"/>
        </w:r>
      </w:hyperlink>
    </w:p>
    <w:p w14:paraId="652ADC69" w14:textId="77777777" w:rsidR="000F3ABF" w:rsidRDefault="00017E2B">
      <w:pPr>
        <w:pStyle w:val="Sisluet3"/>
        <w:rPr>
          <w:rFonts w:asciiTheme="minorHAnsi" w:eastAsiaTheme="minorEastAsia" w:hAnsiTheme="minorHAnsi" w:cstheme="minorBidi"/>
          <w:noProof/>
          <w:szCs w:val="22"/>
        </w:rPr>
      </w:pPr>
      <w:hyperlink w:anchor="_Toc151717516" w:history="1">
        <w:r w:rsidR="000F3ABF" w:rsidRPr="0022638C">
          <w:rPr>
            <w:rStyle w:val="Hyperlinkki"/>
            <w:noProof/>
          </w:rPr>
          <w:t>1.1 Tausta</w:t>
        </w:r>
        <w:r w:rsidR="000F3ABF">
          <w:rPr>
            <w:noProof/>
            <w:webHidden/>
          </w:rPr>
          <w:tab/>
        </w:r>
        <w:r w:rsidR="000F3ABF">
          <w:rPr>
            <w:noProof/>
            <w:webHidden/>
          </w:rPr>
          <w:fldChar w:fldCharType="begin"/>
        </w:r>
        <w:r w:rsidR="000F3ABF">
          <w:rPr>
            <w:noProof/>
            <w:webHidden/>
          </w:rPr>
          <w:instrText xml:space="preserve"> PAGEREF _Toc151717516 \h </w:instrText>
        </w:r>
        <w:r w:rsidR="000F3ABF">
          <w:rPr>
            <w:noProof/>
            <w:webHidden/>
          </w:rPr>
        </w:r>
        <w:r w:rsidR="000F3ABF">
          <w:rPr>
            <w:noProof/>
            <w:webHidden/>
          </w:rPr>
          <w:fldChar w:fldCharType="separate"/>
        </w:r>
        <w:r w:rsidR="000F3ABF">
          <w:rPr>
            <w:noProof/>
            <w:webHidden/>
          </w:rPr>
          <w:t>3</w:t>
        </w:r>
        <w:r w:rsidR="000F3ABF">
          <w:rPr>
            <w:noProof/>
            <w:webHidden/>
          </w:rPr>
          <w:fldChar w:fldCharType="end"/>
        </w:r>
      </w:hyperlink>
    </w:p>
    <w:p w14:paraId="385682E2" w14:textId="77777777" w:rsidR="000F3ABF" w:rsidRDefault="00017E2B">
      <w:pPr>
        <w:pStyle w:val="Sisluet3"/>
        <w:rPr>
          <w:rFonts w:asciiTheme="minorHAnsi" w:eastAsiaTheme="minorEastAsia" w:hAnsiTheme="minorHAnsi" w:cstheme="minorBidi"/>
          <w:noProof/>
          <w:szCs w:val="22"/>
        </w:rPr>
      </w:pPr>
      <w:hyperlink w:anchor="_Toc151717517" w:history="1">
        <w:r w:rsidR="000F3ABF" w:rsidRPr="0022638C">
          <w:rPr>
            <w:rStyle w:val="Hyperlinkki"/>
            <w:noProof/>
          </w:rPr>
          <w:t>1.2 Valmistelu</w:t>
        </w:r>
        <w:r w:rsidR="000F3ABF">
          <w:rPr>
            <w:noProof/>
            <w:webHidden/>
          </w:rPr>
          <w:tab/>
        </w:r>
        <w:r w:rsidR="000F3ABF">
          <w:rPr>
            <w:noProof/>
            <w:webHidden/>
          </w:rPr>
          <w:fldChar w:fldCharType="begin"/>
        </w:r>
        <w:r w:rsidR="000F3ABF">
          <w:rPr>
            <w:noProof/>
            <w:webHidden/>
          </w:rPr>
          <w:instrText xml:space="preserve"> PAGEREF _Toc151717517 \h </w:instrText>
        </w:r>
        <w:r w:rsidR="000F3ABF">
          <w:rPr>
            <w:noProof/>
            <w:webHidden/>
          </w:rPr>
        </w:r>
        <w:r w:rsidR="000F3ABF">
          <w:rPr>
            <w:noProof/>
            <w:webHidden/>
          </w:rPr>
          <w:fldChar w:fldCharType="separate"/>
        </w:r>
        <w:r w:rsidR="000F3ABF">
          <w:rPr>
            <w:noProof/>
            <w:webHidden/>
          </w:rPr>
          <w:t>3</w:t>
        </w:r>
        <w:r w:rsidR="000F3ABF">
          <w:rPr>
            <w:noProof/>
            <w:webHidden/>
          </w:rPr>
          <w:fldChar w:fldCharType="end"/>
        </w:r>
      </w:hyperlink>
    </w:p>
    <w:p w14:paraId="69E7F0AA" w14:textId="77777777" w:rsidR="000F3ABF" w:rsidRDefault="00017E2B">
      <w:pPr>
        <w:pStyle w:val="Sisluet2"/>
        <w:rPr>
          <w:rFonts w:asciiTheme="minorHAnsi" w:eastAsiaTheme="minorEastAsia" w:hAnsiTheme="minorHAnsi" w:cstheme="minorBidi"/>
          <w:szCs w:val="22"/>
        </w:rPr>
      </w:pPr>
      <w:hyperlink w:anchor="_Toc151717518" w:history="1">
        <w:r w:rsidR="000F3ABF" w:rsidRPr="0022638C">
          <w:rPr>
            <w:rStyle w:val="Hyperlinkki"/>
          </w:rPr>
          <w:t>2 EU-säädöksen tavoitteet ja pääasiallinen sisältö</w:t>
        </w:r>
        <w:r w:rsidR="000F3ABF">
          <w:rPr>
            <w:webHidden/>
          </w:rPr>
          <w:tab/>
        </w:r>
        <w:r w:rsidR="000F3ABF">
          <w:rPr>
            <w:webHidden/>
          </w:rPr>
          <w:fldChar w:fldCharType="begin"/>
        </w:r>
        <w:r w:rsidR="000F3ABF">
          <w:rPr>
            <w:webHidden/>
          </w:rPr>
          <w:instrText xml:space="preserve"> PAGEREF _Toc151717518 \h </w:instrText>
        </w:r>
        <w:r w:rsidR="000F3ABF">
          <w:rPr>
            <w:webHidden/>
          </w:rPr>
        </w:r>
        <w:r w:rsidR="000F3ABF">
          <w:rPr>
            <w:webHidden/>
          </w:rPr>
          <w:fldChar w:fldCharType="separate"/>
        </w:r>
        <w:r w:rsidR="000F3ABF">
          <w:rPr>
            <w:webHidden/>
          </w:rPr>
          <w:t>3</w:t>
        </w:r>
        <w:r w:rsidR="000F3ABF">
          <w:rPr>
            <w:webHidden/>
          </w:rPr>
          <w:fldChar w:fldCharType="end"/>
        </w:r>
      </w:hyperlink>
    </w:p>
    <w:p w14:paraId="02089E6D" w14:textId="77777777" w:rsidR="000F3ABF" w:rsidRDefault="00017E2B">
      <w:pPr>
        <w:pStyle w:val="Sisluet2"/>
        <w:rPr>
          <w:rFonts w:asciiTheme="minorHAnsi" w:eastAsiaTheme="minorEastAsia" w:hAnsiTheme="minorHAnsi" w:cstheme="minorBidi"/>
          <w:szCs w:val="22"/>
        </w:rPr>
      </w:pPr>
      <w:hyperlink w:anchor="_Toc151717519" w:history="1">
        <w:r w:rsidR="000F3ABF" w:rsidRPr="0022638C">
          <w:rPr>
            <w:rStyle w:val="Hyperlinkki"/>
          </w:rPr>
          <w:t>3 Nykytila ja sen arviointi</w:t>
        </w:r>
        <w:r w:rsidR="000F3ABF">
          <w:rPr>
            <w:webHidden/>
          </w:rPr>
          <w:tab/>
        </w:r>
        <w:r w:rsidR="000F3ABF">
          <w:rPr>
            <w:webHidden/>
          </w:rPr>
          <w:fldChar w:fldCharType="begin"/>
        </w:r>
        <w:r w:rsidR="000F3ABF">
          <w:rPr>
            <w:webHidden/>
          </w:rPr>
          <w:instrText xml:space="preserve"> PAGEREF _Toc151717519 \h </w:instrText>
        </w:r>
        <w:r w:rsidR="000F3ABF">
          <w:rPr>
            <w:webHidden/>
          </w:rPr>
        </w:r>
        <w:r w:rsidR="000F3ABF">
          <w:rPr>
            <w:webHidden/>
          </w:rPr>
          <w:fldChar w:fldCharType="separate"/>
        </w:r>
        <w:r w:rsidR="000F3ABF">
          <w:rPr>
            <w:webHidden/>
          </w:rPr>
          <w:t>4</w:t>
        </w:r>
        <w:r w:rsidR="000F3ABF">
          <w:rPr>
            <w:webHidden/>
          </w:rPr>
          <w:fldChar w:fldCharType="end"/>
        </w:r>
      </w:hyperlink>
    </w:p>
    <w:p w14:paraId="1FB267F5" w14:textId="77777777" w:rsidR="000F3ABF" w:rsidRDefault="00017E2B">
      <w:pPr>
        <w:pStyle w:val="Sisluet2"/>
        <w:rPr>
          <w:rFonts w:asciiTheme="minorHAnsi" w:eastAsiaTheme="minorEastAsia" w:hAnsiTheme="minorHAnsi" w:cstheme="minorBidi"/>
          <w:szCs w:val="22"/>
        </w:rPr>
      </w:pPr>
      <w:hyperlink w:anchor="_Toc151717520" w:history="1">
        <w:r w:rsidR="000F3ABF" w:rsidRPr="0022638C">
          <w:rPr>
            <w:rStyle w:val="Hyperlinkki"/>
          </w:rPr>
          <w:t>4 Ehdotukset ja niiden vaikutukset</w:t>
        </w:r>
        <w:r w:rsidR="000F3ABF">
          <w:rPr>
            <w:webHidden/>
          </w:rPr>
          <w:tab/>
        </w:r>
        <w:r w:rsidR="000F3ABF">
          <w:rPr>
            <w:webHidden/>
          </w:rPr>
          <w:fldChar w:fldCharType="begin"/>
        </w:r>
        <w:r w:rsidR="000F3ABF">
          <w:rPr>
            <w:webHidden/>
          </w:rPr>
          <w:instrText xml:space="preserve"> PAGEREF _Toc151717520 \h </w:instrText>
        </w:r>
        <w:r w:rsidR="000F3ABF">
          <w:rPr>
            <w:webHidden/>
          </w:rPr>
        </w:r>
        <w:r w:rsidR="000F3ABF">
          <w:rPr>
            <w:webHidden/>
          </w:rPr>
          <w:fldChar w:fldCharType="separate"/>
        </w:r>
        <w:r w:rsidR="000F3ABF">
          <w:rPr>
            <w:webHidden/>
          </w:rPr>
          <w:t>4</w:t>
        </w:r>
        <w:r w:rsidR="000F3ABF">
          <w:rPr>
            <w:webHidden/>
          </w:rPr>
          <w:fldChar w:fldCharType="end"/>
        </w:r>
      </w:hyperlink>
    </w:p>
    <w:p w14:paraId="1A4AE9DD" w14:textId="77777777" w:rsidR="000F3ABF" w:rsidRDefault="00017E2B">
      <w:pPr>
        <w:pStyle w:val="Sisluet3"/>
        <w:rPr>
          <w:rFonts w:asciiTheme="minorHAnsi" w:eastAsiaTheme="minorEastAsia" w:hAnsiTheme="minorHAnsi" w:cstheme="minorBidi"/>
          <w:noProof/>
          <w:szCs w:val="22"/>
        </w:rPr>
      </w:pPr>
      <w:hyperlink w:anchor="_Toc151717521" w:history="1">
        <w:r w:rsidR="000F3ABF" w:rsidRPr="0022638C">
          <w:rPr>
            <w:rStyle w:val="Hyperlinkki"/>
            <w:noProof/>
          </w:rPr>
          <w:t>4.1 Keskeiset ehdotukset</w:t>
        </w:r>
        <w:r w:rsidR="000F3ABF">
          <w:rPr>
            <w:noProof/>
            <w:webHidden/>
          </w:rPr>
          <w:tab/>
        </w:r>
        <w:r w:rsidR="000F3ABF">
          <w:rPr>
            <w:noProof/>
            <w:webHidden/>
          </w:rPr>
          <w:fldChar w:fldCharType="begin"/>
        </w:r>
        <w:r w:rsidR="000F3ABF">
          <w:rPr>
            <w:noProof/>
            <w:webHidden/>
          </w:rPr>
          <w:instrText xml:space="preserve"> PAGEREF _Toc151717521 \h </w:instrText>
        </w:r>
        <w:r w:rsidR="000F3ABF">
          <w:rPr>
            <w:noProof/>
            <w:webHidden/>
          </w:rPr>
        </w:r>
        <w:r w:rsidR="000F3ABF">
          <w:rPr>
            <w:noProof/>
            <w:webHidden/>
          </w:rPr>
          <w:fldChar w:fldCharType="separate"/>
        </w:r>
        <w:r w:rsidR="000F3ABF">
          <w:rPr>
            <w:noProof/>
            <w:webHidden/>
          </w:rPr>
          <w:t>4</w:t>
        </w:r>
        <w:r w:rsidR="000F3ABF">
          <w:rPr>
            <w:noProof/>
            <w:webHidden/>
          </w:rPr>
          <w:fldChar w:fldCharType="end"/>
        </w:r>
      </w:hyperlink>
    </w:p>
    <w:p w14:paraId="46FA952F" w14:textId="77777777" w:rsidR="000F3ABF" w:rsidRDefault="00017E2B">
      <w:pPr>
        <w:pStyle w:val="Sisluet3"/>
        <w:rPr>
          <w:rFonts w:asciiTheme="minorHAnsi" w:eastAsiaTheme="minorEastAsia" w:hAnsiTheme="minorHAnsi" w:cstheme="minorBidi"/>
          <w:noProof/>
          <w:szCs w:val="22"/>
        </w:rPr>
      </w:pPr>
      <w:hyperlink w:anchor="_Toc151717522" w:history="1">
        <w:r w:rsidR="000F3ABF" w:rsidRPr="0022638C">
          <w:rPr>
            <w:rStyle w:val="Hyperlinkki"/>
            <w:noProof/>
          </w:rPr>
          <w:t>4.2 Pääasialliset vaikutukset</w:t>
        </w:r>
        <w:r w:rsidR="000F3ABF">
          <w:rPr>
            <w:noProof/>
            <w:webHidden/>
          </w:rPr>
          <w:tab/>
        </w:r>
        <w:r w:rsidR="000F3ABF">
          <w:rPr>
            <w:noProof/>
            <w:webHidden/>
          </w:rPr>
          <w:fldChar w:fldCharType="begin"/>
        </w:r>
        <w:r w:rsidR="000F3ABF">
          <w:rPr>
            <w:noProof/>
            <w:webHidden/>
          </w:rPr>
          <w:instrText xml:space="preserve"> PAGEREF _Toc151717522 \h </w:instrText>
        </w:r>
        <w:r w:rsidR="000F3ABF">
          <w:rPr>
            <w:noProof/>
            <w:webHidden/>
          </w:rPr>
        </w:r>
        <w:r w:rsidR="000F3ABF">
          <w:rPr>
            <w:noProof/>
            <w:webHidden/>
          </w:rPr>
          <w:fldChar w:fldCharType="separate"/>
        </w:r>
        <w:r w:rsidR="000F3ABF">
          <w:rPr>
            <w:noProof/>
            <w:webHidden/>
          </w:rPr>
          <w:t>4</w:t>
        </w:r>
        <w:r w:rsidR="000F3ABF">
          <w:rPr>
            <w:noProof/>
            <w:webHidden/>
          </w:rPr>
          <w:fldChar w:fldCharType="end"/>
        </w:r>
      </w:hyperlink>
    </w:p>
    <w:p w14:paraId="1639F402" w14:textId="77777777" w:rsidR="000F3ABF" w:rsidRDefault="00017E2B">
      <w:pPr>
        <w:pStyle w:val="Sisluet2"/>
        <w:rPr>
          <w:rFonts w:asciiTheme="minorHAnsi" w:eastAsiaTheme="minorEastAsia" w:hAnsiTheme="minorHAnsi" w:cstheme="minorBidi"/>
          <w:szCs w:val="22"/>
        </w:rPr>
      </w:pPr>
      <w:hyperlink w:anchor="_Toc151717523" w:history="1">
        <w:r w:rsidR="000F3ABF" w:rsidRPr="0022638C">
          <w:rPr>
            <w:rStyle w:val="Hyperlinkki"/>
          </w:rPr>
          <w:t>5 Muut toteuttamisvaihtoehdot</w:t>
        </w:r>
        <w:r w:rsidR="000F3ABF">
          <w:rPr>
            <w:webHidden/>
          </w:rPr>
          <w:tab/>
        </w:r>
        <w:r w:rsidR="000F3ABF">
          <w:rPr>
            <w:webHidden/>
          </w:rPr>
          <w:fldChar w:fldCharType="begin"/>
        </w:r>
        <w:r w:rsidR="000F3ABF">
          <w:rPr>
            <w:webHidden/>
          </w:rPr>
          <w:instrText xml:space="preserve"> PAGEREF _Toc151717523 \h </w:instrText>
        </w:r>
        <w:r w:rsidR="000F3ABF">
          <w:rPr>
            <w:webHidden/>
          </w:rPr>
        </w:r>
        <w:r w:rsidR="000F3ABF">
          <w:rPr>
            <w:webHidden/>
          </w:rPr>
          <w:fldChar w:fldCharType="separate"/>
        </w:r>
        <w:r w:rsidR="000F3ABF">
          <w:rPr>
            <w:webHidden/>
          </w:rPr>
          <w:t>5</w:t>
        </w:r>
        <w:r w:rsidR="000F3ABF">
          <w:rPr>
            <w:webHidden/>
          </w:rPr>
          <w:fldChar w:fldCharType="end"/>
        </w:r>
      </w:hyperlink>
    </w:p>
    <w:p w14:paraId="4852B297" w14:textId="77777777" w:rsidR="000F3ABF" w:rsidRDefault="00017E2B">
      <w:pPr>
        <w:pStyle w:val="Sisluet3"/>
        <w:rPr>
          <w:rFonts w:asciiTheme="minorHAnsi" w:eastAsiaTheme="minorEastAsia" w:hAnsiTheme="minorHAnsi" w:cstheme="minorBidi"/>
          <w:noProof/>
          <w:szCs w:val="22"/>
        </w:rPr>
      </w:pPr>
      <w:hyperlink w:anchor="_Toc151717524" w:history="1">
        <w:r w:rsidR="000F3ABF" w:rsidRPr="0022638C">
          <w:rPr>
            <w:rStyle w:val="Hyperlinkki"/>
            <w:noProof/>
          </w:rPr>
          <w:t>5.1 Vaihtoehdot ja niiden vaikutukset</w:t>
        </w:r>
        <w:r w:rsidR="000F3ABF">
          <w:rPr>
            <w:noProof/>
            <w:webHidden/>
          </w:rPr>
          <w:tab/>
        </w:r>
        <w:r w:rsidR="000F3ABF">
          <w:rPr>
            <w:noProof/>
            <w:webHidden/>
          </w:rPr>
          <w:fldChar w:fldCharType="begin"/>
        </w:r>
        <w:r w:rsidR="000F3ABF">
          <w:rPr>
            <w:noProof/>
            <w:webHidden/>
          </w:rPr>
          <w:instrText xml:space="preserve"> PAGEREF _Toc151717524 \h </w:instrText>
        </w:r>
        <w:r w:rsidR="000F3ABF">
          <w:rPr>
            <w:noProof/>
            <w:webHidden/>
          </w:rPr>
        </w:r>
        <w:r w:rsidR="000F3ABF">
          <w:rPr>
            <w:noProof/>
            <w:webHidden/>
          </w:rPr>
          <w:fldChar w:fldCharType="separate"/>
        </w:r>
        <w:r w:rsidR="000F3ABF">
          <w:rPr>
            <w:noProof/>
            <w:webHidden/>
          </w:rPr>
          <w:t>5</w:t>
        </w:r>
        <w:r w:rsidR="000F3ABF">
          <w:rPr>
            <w:noProof/>
            <w:webHidden/>
          </w:rPr>
          <w:fldChar w:fldCharType="end"/>
        </w:r>
      </w:hyperlink>
    </w:p>
    <w:p w14:paraId="279A17BC" w14:textId="77777777" w:rsidR="000F3ABF" w:rsidRDefault="00017E2B">
      <w:pPr>
        <w:pStyle w:val="Sisluet3"/>
        <w:rPr>
          <w:rFonts w:asciiTheme="minorHAnsi" w:eastAsiaTheme="minorEastAsia" w:hAnsiTheme="minorHAnsi" w:cstheme="minorBidi"/>
          <w:noProof/>
          <w:szCs w:val="22"/>
        </w:rPr>
      </w:pPr>
      <w:hyperlink w:anchor="_Toc151717525" w:history="1">
        <w:r w:rsidR="000F3ABF" w:rsidRPr="0022638C">
          <w:rPr>
            <w:rStyle w:val="Hyperlinkki"/>
            <w:noProof/>
          </w:rPr>
          <w:t>5.2 Muiden jäsenvaltioiden suunnittelemat tai toteuttamat keinot</w:t>
        </w:r>
        <w:r w:rsidR="000F3ABF">
          <w:rPr>
            <w:noProof/>
            <w:webHidden/>
          </w:rPr>
          <w:tab/>
        </w:r>
        <w:r w:rsidR="000F3ABF">
          <w:rPr>
            <w:noProof/>
            <w:webHidden/>
          </w:rPr>
          <w:fldChar w:fldCharType="begin"/>
        </w:r>
        <w:r w:rsidR="000F3ABF">
          <w:rPr>
            <w:noProof/>
            <w:webHidden/>
          </w:rPr>
          <w:instrText xml:space="preserve"> PAGEREF _Toc151717525 \h </w:instrText>
        </w:r>
        <w:r w:rsidR="000F3ABF">
          <w:rPr>
            <w:noProof/>
            <w:webHidden/>
          </w:rPr>
        </w:r>
        <w:r w:rsidR="000F3ABF">
          <w:rPr>
            <w:noProof/>
            <w:webHidden/>
          </w:rPr>
          <w:fldChar w:fldCharType="separate"/>
        </w:r>
        <w:r w:rsidR="000F3ABF">
          <w:rPr>
            <w:noProof/>
            <w:webHidden/>
          </w:rPr>
          <w:t>5</w:t>
        </w:r>
        <w:r w:rsidR="000F3ABF">
          <w:rPr>
            <w:noProof/>
            <w:webHidden/>
          </w:rPr>
          <w:fldChar w:fldCharType="end"/>
        </w:r>
      </w:hyperlink>
    </w:p>
    <w:p w14:paraId="5D8D48B5" w14:textId="77777777" w:rsidR="000F3ABF" w:rsidRDefault="00017E2B">
      <w:pPr>
        <w:pStyle w:val="Sisluet2"/>
        <w:rPr>
          <w:rFonts w:asciiTheme="minorHAnsi" w:eastAsiaTheme="minorEastAsia" w:hAnsiTheme="minorHAnsi" w:cstheme="minorBidi"/>
          <w:szCs w:val="22"/>
        </w:rPr>
      </w:pPr>
      <w:hyperlink w:anchor="_Toc151717526" w:history="1">
        <w:r w:rsidR="000F3ABF" w:rsidRPr="0022638C">
          <w:rPr>
            <w:rStyle w:val="Hyperlinkki"/>
          </w:rPr>
          <w:t>6 Lausuntopalaute</w:t>
        </w:r>
        <w:r w:rsidR="000F3ABF">
          <w:rPr>
            <w:webHidden/>
          </w:rPr>
          <w:tab/>
        </w:r>
        <w:r w:rsidR="000F3ABF">
          <w:rPr>
            <w:webHidden/>
          </w:rPr>
          <w:fldChar w:fldCharType="begin"/>
        </w:r>
        <w:r w:rsidR="000F3ABF">
          <w:rPr>
            <w:webHidden/>
          </w:rPr>
          <w:instrText xml:space="preserve"> PAGEREF _Toc151717526 \h </w:instrText>
        </w:r>
        <w:r w:rsidR="000F3ABF">
          <w:rPr>
            <w:webHidden/>
          </w:rPr>
        </w:r>
        <w:r w:rsidR="000F3ABF">
          <w:rPr>
            <w:webHidden/>
          </w:rPr>
          <w:fldChar w:fldCharType="separate"/>
        </w:r>
        <w:r w:rsidR="000F3ABF">
          <w:rPr>
            <w:webHidden/>
          </w:rPr>
          <w:t>5</w:t>
        </w:r>
        <w:r w:rsidR="000F3ABF">
          <w:rPr>
            <w:webHidden/>
          </w:rPr>
          <w:fldChar w:fldCharType="end"/>
        </w:r>
      </w:hyperlink>
    </w:p>
    <w:p w14:paraId="102B378D" w14:textId="77777777" w:rsidR="000F3ABF" w:rsidRDefault="00017E2B">
      <w:pPr>
        <w:pStyle w:val="Sisluet2"/>
        <w:rPr>
          <w:rFonts w:asciiTheme="minorHAnsi" w:eastAsiaTheme="minorEastAsia" w:hAnsiTheme="minorHAnsi" w:cstheme="minorBidi"/>
          <w:szCs w:val="22"/>
        </w:rPr>
      </w:pPr>
      <w:hyperlink w:anchor="_Toc151717527" w:history="1">
        <w:r w:rsidR="000F3ABF" w:rsidRPr="0022638C">
          <w:rPr>
            <w:rStyle w:val="Hyperlinkki"/>
          </w:rPr>
          <w:t>7 Säännöskohtaiset perustelut</w:t>
        </w:r>
        <w:r w:rsidR="000F3ABF">
          <w:rPr>
            <w:webHidden/>
          </w:rPr>
          <w:tab/>
        </w:r>
        <w:r w:rsidR="000F3ABF">
          <w:rPr>
            <w:webHidden/>
          </w:rPr>
          <w:fldChar w:fldCharType="begin"/>
        </w:r>
        <w:r w:rsidR="000F3ABF">
          <w:rPr>
            <w:webHidden/>
          </w:rPr>
          <w:instrText xml:space="preserve"> PAGEREF _Toc151717527 \h </w:instrText>
        </w:r>
        <w:r w:rsidR="000F3ABF">
          <w:rPr>
            <w:webHidden/>
          </w:rPr>
        </w:r>
        <w:r w:rsidR="000F3ABF">
          <w:rPr>
            <w:webHidden/>
          </w:rPr>
          <w:fldChar w:fldCharType="separate"/>
        </w:r>
        <w:r w:rsidR="000F3ABF">
          <w:rPr>
            <w:webHidden/>
          </w:rPr>
          <w:t>5</w:t>
        </w:r>
        <w:r w:rsidR="000F3ABF">
          <w:rPr>
            <w:webHidden/>
          </w:rPr>
          <w:fldChar w:fldCharType="end"/>
        </w:r>
      </w:hyperlink>
    </w:p>
    <w:p w14:paraId="64FECFFF" w14:textId="77777777" w:rsidR="000F3ABF" w:rsidRDefault="00017E2B">
      <w:pPr>
        <w:pStyle w:val="Sisluet2"/>
        <w:rPr>
          <w:rFonts w:asciiTheme="minorHAnsi" w:eastAsiaTheme="minorEastAsia" w:hAnsiTheme="minorHAnsi" w:cstheme="minorBidi"/>
          <w:szCs w:val="22"/>
        </w:rPr>
      </w:pPr>
      <w:hyperlink w:anchor="_Toc151717528" w:history="1">
        <w:r w:rsidR="000F3ABF" w:rsidRPr="0022638C">
          <w:rPr>
            <w:rStyle w:val="Hyperlinkki"/>
          </w:rPr>
          <w:t>8 Voimaantulo</w:t>
        </w:r>
        <w:r w:rsidR="000F3ABF">
          <w:rPr>
            <w:webHidden/>
          </w:rPr>
          <w:tab/>
        </w:r>
        <w:r w:rsidR="000F3ABF">
          <w:rPr>
            <w:webHidden/>
          </w:rPr>
          <w:fldChar w:fldCharType="begin"/>
        </w:r>
        <w:r w:rsidR="000F3ABF">
          <w:rPr>
            <w:webHidden/>
          </w:rPr>
          <w:instrText xml:space="preserve"> PAGEREF _Toc151717528 \h </w:instrText>
        </w:r>
        <w:r w:rsidR="000F3ABF">
          <w:rPr>
            <w:webHidden/>
          </w:rPr>
        </w:r>
        <w:r w:rsidR="000F3ABF">
          <w:rPr>
            <w:webHidden/>
          </w:rPr>
          <w:fldChar w:fldCharType="separate"/>
        </w:r>
        <w:r w:rsidR="000F3ABF">
          <w:rPr>
            <w:webHidden/>
          </w:rPr>
          <w:t>5</w:t>
        </w:r>
        <w:r w:rsidR="000F3ABF">
          <w:rPr>
            <w:webHidden/>
          </w:rPr>
          <w:fldChar w:fldCharType="end"/>
        </w:r>
      </w:hyperlink>
    </w:p>
    <w:p w14:paraId="1E7E572F" w14:textId="77777777" w:rsidR="000F3ABF" w:rsidRDefault="00017E2B">
      <w:pPr>
        <w:pStyle w:val="Sisluet2"/>
        <w:rPr>
          <w:rFonts w:asciiTheme="minorHAnsi" w:eastAsiaTheme="minorEastAsia" w:hAnsiTheme="minorHAnsi" w:cstheme="minorBidi"/>
          <w:szCs w:val="22"/>
        </w:rPr>
      </w:pPr>
      <w:hyperlink w:anchor="_Toc151717529" w:history="1">
        <w:r w:rsidR="000F3ABF" w:rsidRPr="0022638C">
          <w:rPr>
            <w:rStyle w:val="Hyperlinkki"/>
          </w:rPr>
          <w:t>9 Toimeenpano ja seuranta</w:t>
        </w:r>
        <w:r w:rsidR="000F3ABF">
          <w:rPr>
            <w:webHidden/>
          </w:rPr>
          <w:tab/>
        </w:r>
        <w:r w:rsidR="000F3ABF">
          <w:rPr>
            <w:webHidden/>
          </w:rPr>
          <w:fldChar w:fldCharType="begin"/>
        </w:r>
        <w:r w:rsidR="000F3ABF">
          <w:rPr>
            <w:webHidden/>
          </w:rPr>
          <w:instrText xml:space="preserve"> PAGEREF _Toc151717529 \h </w:instrText>
        </w:r>
        <w:r w:rsidR="000F3ABF">
          <w:rPr>
            <w:webHidden/>
          </w:rPr>
        </w:r>
        <w:r w:rsidR="000F3ABF">
          <w:rPr>
            <w:webHidden/>
          </w:rPr>
          <w:fldChar w:fldCharType="separate"/>
        </w:r>
        <w:r w:rsidR="000F3ABF">
          <w:rPr>
            <w:webHidden/>
          </w:rPr>
          <w:t>5</w:t>
        </w:r>
        <w:r w:rsidR="000F3ABF">
          <w:rPr>
            <w:webHidden/>
          </w:rPr>
          <w:fldChar w:fldCharType="end"/>
        </w:r>
      </w:hyperlink>
    </w:p>
    <w:p w14:paraId="6FE36EFA" w14:textId="77777777" w:rsidR="000F3ABF" w:rsidRDefault="00017E2B">
      <w:pPr>
        <w:pStyle w:val="Sisluet2"/>
        <w:rPr>
          <w:rFonts w:asciiTheme="minorHAnsi" w:eastAsiaTheme="minorEastAsia" w:hAnsiTheme="minorHAnsi" w:cstheme="minorBidi"/>
          <w:szCs w:val="22"/>
        </w:rPr>
      </w:pPr>
      <w:hyperlink w:anchor="_Toc151717530" w:history="1">
        <w:r w:rsidR="000F3ABF" w:rsidRPr="0022638C">
          <w:rPr>
            <w:rStyle w:val="Hyperlinkki"/>
          </w:rPr>
          <w:t>10 Suhde muihin esityksiin</w:t>
        </w:r>
        <w:r w:rsidR="000F3ABF">
          <w:rPr>
            <w:webHidden/>
          </w:rPr>
          <w:tab/>
        </w:r>
        <w:r w:rsidR="000F3ABF">
          <w:rPr>
            <w:webHidden/>
          </w:rPr>
          <w:fldChar w:fldCharType="begin"/>
        </w:r>
        <w:r w:rsidR="000F3ABF">
          <w:rPr>
            <w:webHidden/>
          </w:rPr>
          <w:instrText xml:space="preserve"> PAGEREF _Toc151717530 \h </w:instrText>
        </w:r>
        <w:r w:rsidR="000F3ABF">
          <w:rPr>
            <w:webHidden/>
          </w:rPr>
        </w:r>
        <w:r w:rsidR="000F3ABF">
          <w:rPr>
            <w:webHidden/>
          </w:rPr>
          <w:fldChar w:fldCharType="separate"/>
        </w:r>
        <w:r w:rsidR="000F3ABF">
          <w:rPr>
            <w:webHidden/>
          </w:rPr>
          <w:t>5</w:t>
        </w:r>
        <w:r w:rsidR="000F3ABF">
          <w:rPr>
            <w:webHidden/>
          </w:rPr>
          <w:fldChar w:fldCharType="end"/>
        </w:r>
      </w:hyperlink>
    </w:p>
    <w:p w14:paraId="032562E9" w14:textId="77777777" w:rsidR="000F3ABF" w:rsidRDefault="00017E2B">
      <w:pPr>
        <w:pStyle w:val="Sisluet3"/>
        <w:rPr>
          <w:rFonts w:asciiTheme="minorHAnsi" w:eastAsiaTheme="minorEastAsia" w:hAnsiTheme="minorHAnsi" w:cstheme="minorBidi"/>
          <w:noProof/>
          <w:szCs w:val="22"/>
        </w:rPr>
      </w:pPr>
      <w:hyperlink w:anchor="_Toc151717531" w:history="1">
        <w:r w:rsidR="000F3ABF" w:rsidRPr="0022638C">
          <w:rPr>
            <w:rStyle w:val="Hyperlinkki"/>
            <w:noProof/>
          </w:rPr>
          <w:t>10.1 Esityksen riippuvuus muista esityksistä</w:t>
        </w:r>
        <w:r w:rsidR="000F3ABF">
          <w:rPr>
            <w:noProof/>
            <w:webHidden/>
          </w:rPr>
          <w:tab/>
        </w:r>
        <w:r w:rsidR="000F3ABF">
          <w:rPr>
            <w:noProof/>
            <w:webHidden/>
          </w:rPr>
          <w:fldChar w:fldCharType="begin"/>
        </w:r>
        <w:r w:rsidR="000F3ABF">
          <w:rPr>
            <w:noProof/>
            <w:webHidden/>
          </w:rPr>
          <w:instrText xml:space="preserve"> PAGEREF _Toc151717531 \h </w:instrText>
        </w:r>
        <w:r w:rsidR="000F3ABF">
          <w:rPr>
            <w:noProof/>
            <w:webHidden/>
          </w:rPr>
        </w:r>
        <w:r w:rsidR="000F3ABF">
          <w:rPr>
            <w:noProof/>
            <w:webHidden/>
          </w:rPr>
          <w:fldChar w:fldCharType="separate"/>
        </w:r>
        <w:r w:rsidR="000F3ABF">
          <w:rPr>
            <w:noProof/>
            <w:webHidden/>
          </w:rPr>
          <w:t>6</w:t>
        </w:r>
        <w:r w:rsidR="000F3ABF">
          <w:rPr>
            <w:noProof/>
            <w:webHidden/>
          </w:rPr>
          <w:fldChar w:fldCharType="end"/>
        </w:r>
      </w:hyperlink>
    </w:p>
    <w:p w14:paraId="4C50424F" w14:textId="77777777" w:rsidR="000F3ABF" w:rsidRDefault="00017E2B">
      <w:pPr>
        <w:pStyle w:val="Sisluet3"/>
        <w:rPr>
          <w:rFonts w:asciiTheme="minorHAnsi" w:eastAsiaTheme="minorEastAsia" w:hAnsiTheme="minorHAnsi" w:cstheme="minorBidi"/>
          <w:noProof/>
          <w:szCs w:val="22"/>
        </w:rPr>
      </w:pPr>
      <w:hyperlink w:anchor="_Toc151717532" w:history="1">
        <w:r w:rsidR="000F3ABF" w:rsidRPr="0022638C">
          <w:rPr>
            <w:rStyle w:val="Hyperlinkki"/>
            <w:noProof/>
          </w:rPr>
          <w:t>10.2 Suhde talousarvioesitykseen</w:t>
        </w:r>
        <w:r w:rsidR="000F3ABF">
          <w:rPr>
            <w:noProof/>
            <w:webHidden/>
          </w:rPr>
          <w:tab/>
        </w:r>
        <w:r w:rsidR="000F3ABF">
          <w:rPr>
            <w:noProof/>
            <w:webHidden/>
          </w:rPr>
          <w:fldChar w:fldCharType="begin"/>
        </w:r>
        <w:r w:rsidR="000F3ABF">
          <w:rPr>
            <w:noProof/>
            <w:webHidden/>
          </w:rPr>
          <w:instrText xml:space="preserve"> PAGEREF _Toc151717532 \h </w:instrText>
        </w:r>
        <w:r w:rsidR="000F3ABF">
          <w:rPr>
            <w:noProof/>
            <w:webHidden/>
          </w:rPr>
        </w:r>
        <w:r w:rsidR="000F3ABF">
          <w:rPr>
            <w:noProof/>
            <w:webHidden/>
          </w:rPr>
          <w:fldChar w:fldCharType="separate"/>
        </w:r>
        <w:r w:rsidR="000F3ABF">
          <w:rPr>
            <w:noProof/>
            <w:webHidden/>
          </w:rPr>
          <w:t>6</w:t>
        </w:r>
        <w:r w:rsidR="000F3ABF">
          <w:rPr>
            <w:noProof/>
            <w:webHidden/>
          </w:rPr>
          <w:fldChar w:fldCharType="end"/>
        </w:r>
      </w:hyperlink>
    </w:p>
    <w:p w14:paraId="3E0CBD59" w14:textId="77777777" w:rsidR="000F3ABF" w:rsidRDefault="00017E2B">
      <w:pPr>
        <w:pStyle w:val="Sisluet2"/>
        <w:rPr>
          <w:rFonts w:asciiTheme="minorHAnsi" w:eastAsiaTheme="minorEastAsia" w:hAnsiTheme="minorHAnsi" w:cstheme="minorBidi"/>
          <w:szCs w:val="22"/>
        </w:rPr>
      </w:pPr>
      <w:hyperlink w:anchor="_Toc151717533" w:history="1">
        <w:r w:rsidR="000F3ABF" w:rsidRPr="0022638C">
          <w:rPr>
            <w:rStyle w:val="Hyperlinkki"/>
          </w:rPr>
          <w:t>11 Suhde perustuslakiin ja säätämisjärjestys</w:t>
        </w:r>
        <w:r w:rsidR="000F3ABF">
          <w:rPr>
            <w:webHidden/>
          </w:rPr>
          <w:tab/>
        </w:r>
        <w:r w:rsidR="000F3ABF">
          <w:rPr>
            <w:webHidden/>
          </w:rPr>
          <w:fldChar w:fldCharType="begin"/>
        </w:r>
        <w:r w:rsidR="000F3ABF">
          <w:rPr>
            <w:webHidden/>
          </w:rPr>
          <w:instrText xml:space="preserve"> PAGEREF _Toc151717533 \h </w:instrText>
        </w:r>
        <w:r w:rsidR="000F3ABF">
          <w:rPr>
            <w:webHidden/>
          </w:rPr>
        </w:r>
        <w:r w:rsidR="000F3ABF">
          <w:rPr>
            <w:webHidden/>
          </w:rPr>
          <w:fldChar w:fldCharType="separate"/>
        </w:r>
        <w:r w:rsidR="000F3ABF">
          <w:rPr>
            <w:webHidden/>
          </w:rPr>
          <w:t>6</w:t>
        </w:r>
        <w:r w:rsidR="000F3ABF">
          <w:rPr>
            <w:webHidden/>
          </w:rPr>
          <w:fldChar w:fldCharType="end"/>
        </w:r>
      </w:hyperlink>
    </w:p>
    <w:p w14:paraId="09C8D85A" w14:textId="77777777" w:rsidR="000F3ABF" w:rsidRDefault="00017E2B">
      <w:pPr>
        <w:pStyle w:val="Sisluet1"/>
        <w:rPr>
          <w:rFonts w:asciiTheme="minorHAnsi" w:eastAsiaTheme="minorEastAsia" w:hAnsiTheme="minorHAnsi" w:cstheme="minorBidi"/>
          <w:bCs w:val="0"/>
          <w:caps w:val="0"/>
          <w:noProof/>
          <w:szCs w:val="22"/>
        </w:rPr>
      </w:pPr>
      <w:hyperlink w:anchor="_Toc151717534" w:history="1">
        <w:r w:rsidR="000F3ABF" w:rsidRPr="0022638C">
          <w:rPr>
            <w:rStyle w:val="Hyperlinkki"/>
            <w:noProof/>
          </w:rPr>
          <w:t>Lakiehdotus</w:t>
        </w:r>
        <w:r w:rsidR="000F3ABF">
          <w:rPr>
            <w:noProof/>
            <w:webHidden/>
          </w:rPr>
          <w:tab/>
        </w:r>
        <w:r w:rsidR="000F3ABF">
          <w:rPr>
            <w:noProof/>
            <w:webHidden/>
          </w:rPr>
          <w:fldChar w:fldCharType="begin"/>
        </w:r>
        <w:r w:rsidR="000F3ABF">
          <w:rPr>
            <w:noProof/>
            <w:webHidden/>
          </w:rPr>
          <w:instrText xml:space="preserve"> PAGEREF _Toc151717534 \h </w:instrText>
        </w:r>
        <w:r w:rsidR="000F3ABF">
          <w:rPr>
            <w:noProof/>
            <w:webHidden/>
          </w:rPr>
        </w:r>
        <w:r w:rsidR="000F3ABF">
          <w:rPr>
            <w:noProof/>
            <w:webHidden/>
          </w:rPr>
          <w:fldChar w:fldCharType="separate"/>
        </w:r>
        <w:r w:rsidR="000F3ABF">
          <w:rPr>
            <w:noProof/>
            <w:webHidden/>
          </w:rPr>
          <w:t>7</w:t>
        </w:r>
        <w:r w:rsidR="000F3ABF">
          <w:rPr>
            <w:noProof/>
            <w:webHidden/>
          </w:rPr>
          <w:fldChar w:fldCharType="end"/>
        </w:r>
      </w:hyperlink>
    </w:p>
    <w:p w14:paraId="7920A013" w14:textId="77777777" w:rsidR="000F3ABF" w:rsidRDefault="00017E2B">
      <w:pPr>
        <w:pStyle w:val="Sisluet3"/>
        <w:rPr>
          <w:rFonts w:asciiTheme="minorHAnsi" w:eastAsiaTheme="minorEastAsia" w:hAnsiTheme="minorHAnsi" w:cstheme="minorBidi"/>
          <w:noProof/>
          <w:szCs w:val="22"/>
        </w:rPr>
      </w:pPr>
      <w:hyperlink w:anchor="_Toc151717535" w:history="1">
        <w:r w:rsidR="000F3ABF" w:rsidRPr="0022638C">
          <w:rPr>
            <w:rStyle w:val="Hyperlinkki"/>
            <w:noProof/>
          </w:rPr>
          <w:t>energiatehokkuuslain muuttamisesta</w:t>
        </w:r>
        <w:r w:rsidR="000F3ABF">
          <w:rPr>
            <w:noProof/>
            <w:webHidden/>
          </w:rPr>
          <w:tab/>
        </w:r>
        <w:r w:rsidR="000F3ABF">
          <w:rPr>
            <w:noProof/>
            <w:webHidden/>
          </w:rPr>
          <w:fldChar w:fldCharType="begin"/>
        </w:r>
        <w:r w:rsidR="000F3ABF">
          <w:rPr>
            <w:noProof/>
            <w:webHidden/>
          </w:rPr>
          <w:instrText xml:space="preserve"> PAGEREF _Toc151717535 \h </w:instrText>
        </w:r>
        <w:r w:rsidR="000F3ABF">
          <w:rPr>
            <w:noProof/>
            <w:webHidden/>
          </w:rPr>
        </w:r>
        <w:r w:rsidR="000F3ABF">
          <w:rPr>
            <w:noProof/>
            <w:webHidden/>
          </w:rPr>
          <w:fldChar w:fldCharType="separate"/>
        </w:r>
        <w:r w:rsidR="000F3ABF">
          <w:rPr>
            <w:noProof/>
            <w:webHidden/>
          </w:rPr>
          <w:t>7</w:t>
        </w:r>
        <w:r w:rsidR="000F3ABF">
          <w:rPr>
            <w:noProof/>
            <w:webHidden/>
          </w:rPr>
          <w:fldChar w:fldCharType="end"/>
        </w:r>
      </w:hyperlink>
    </w:p>
    <w:p w14:paraId="73A9FF9F" w14:textId="77777777" w:rsidR="000F3ABF" w:rsidRDefault="00017E2B">
      <w:pPr>
        <w:pStyle w:val="Sisluet1"/>
        <w:rPr>
          <w:rFonts w:asciiTheme="minorHAnsi" w:eastAsiaTheme="minorEastAsia" w:hAnsiTheme="minorHAnsi" w:cstheme="minorBidi"/>
          <w:bCs w:val="0"/>
          <w:caps w:val="0"/>
          <w:noProof/>
          <w:szCs w:val="22"/>
        </w:rPr>
      </w:pPr>
      <w:hyperlink w:anchor="_Toc151717536" w:history="1">
        <w:r w:rsidR="000F3ABF" w:rsidRPr="0022638C">
          <w:rPr>
            <w:rStyle w:val="Hyperlinkki"/>
            <w:noProof/>
          </w:rPr>
          <w:t>Liite</w:t>
        </w:r>
        <w:r w:rsidR="000F3ABF">
          <w:rPr>
            <w:noProof/>
            <w:webHidden/>
          </w:rPr>
          <w:tab/>
        </w:r>
        <w:r w:rsidR="000F3ABF">
          <w:rPr>
            <w:noProof/>
            <w:webHidden/>
          </w:rPr>
          <w:fldChar w:fldCharType="begin"/>
        </w:r>
        <w:r w:rsidR="000F3ABF">
          <w:rPr>
            <w:noProof/>
            <w:webHidden/>
          </w:rPr>
          <w:instrText xml:space="preserve"> PAGEREF _Toc151717536 \h </w:instrText>
        </w:r>
        <w:r w:rsidR="000F3ABF">
          <w:rPr>
            <w:noProof/>
            <w:webHidden/>
          </w:rPr>
        </w:r>
        <w:r w:rsidR="000F3ABF">
          <w:rPr>
            <w:noProof/>
            <w:webHidden/>
          </w:rPr>
          <w:fldChar w:fldCharType="separate"/>
        </w:r>
        <w:r w:rsidR="000F3ABF">
          <w:rPr>
            <w:noProof/>
            <w:webHidden/>
          </w:rPr>
          <w:t>9</w:t>
        </w:r>
        <w:r w:rsidR="000F3ABF">
          <w:rPr>
            <w:noProof/>
            <w:webHidden/>
          </w:rPr>
          <w:fldChar w:fldCharType="end"/>
        </w:r>
      </w:hyperlink>
    </w:p>
    <w:p w14:paraId="5BC06761" w14:textId="77777777" w:rsidR="000F3ABF" w:rsidRDefault="00017E2B">
      <w:pPr>
        <w:pStyle w:val="Sisluet1"/>
        <w:rPr>
          <w:rFonts w:asciiTheme="minorHAnsi" w:eastAsiaTheme="minorEastAsia" w:hAnsiTheme="minorHAnsi" w:cstheme="minorBidi"/>
          <w:bCs w:val="0"/>
          <w:caps w:val="0"/>
          <w:noProof/>
          <w:szCs w:val="22"/>
        </w:rPr>
      </w:pPr>
      <w:hyperlink w:anchor="_Toc151717537" w:history="1">
        <w:r w:rsidR="000F3ABF" w:rsidRPr="0022638C">
          <w:rPr>
            <w:rStyle w:val="Hyperlinkki"/>
            <w:noProof/>
          </w:rPr>
          <w:t>Rinnakkaisteksti</w:t>
        </w:r>
        <w:r w:rsidR="000F3ABF">
          <w:rPr>
            <w:noProof/>
            <w:webHidden/>
          </w:rPr>
          <w:tab/>
        </w:r>
        <w:r w:rsidR="000F3ABF">
          <w:rPr>
            <w:noProof/>
            <w:webHidden/>
          </w:rPr>
          <w:fldChar w:fldCharType="begin"/>
        </w:r>
        <w:r w:rsidR="000F3ABF">
          <w:rPr>
            <w:noProof/>
            <w:webHidden/>
          </w:rPr>
          <w:instrText xml:space="preserve"> PAGEREF _Toc151717537 \h </w:instrText>
        </w:r>
        <w:r w:rsidR="000F3ABF">
          <w:rPr>
            <w:noProof/>
            <w:webHidden/>
          </w:rPr>
        </w:r>
        <w:r w:rsidR="000F3ABF">
          <w:rPr>
            <w:noProof/>
            <w:webHidden/>
          </w:rPr>
          <w:fldChar w:fldCharType="separate"/>
        </w:r>
        <w:r w:rsidR="000F3ABF">
          <w:rPr>
            <w:noProof/>
            <w:webHidden/>
          </w:rPr>
          <w:t>9</w:t>
        </w:r>
        <w:r w:rsidR="000F3ABF">
          <w:rPr>
            <w:noProof/>
            <w:webHidden/>
          </w:rPr>
          <w:fldChar w:fldCharType="end"/>
        </w:r>
      </w:hyperlink>
    </w:p>
    <w:p w14:paraId="7F4ACE60" w14:textId="77777777" w:rsidR="000F3ABF" w:rsidRDefault="00017E2B">
      <w:pPr>
        <w:pStyle w:val="Sisluet3"/>
        <w:rPr>
          <w:rFonts w:asciiTheme="minorHAnsi" w:eastAsiaTheme="minorEastAsia" w:hAnsiTheme="minorHAnsi" w:cstheme="minorBidi"/>
          <w:noProof/>
          <w:szCs w:val="22"/>
        </w:rPr>
      </w:pPr>
      <w:hyperlink w:anchor="_Toc151717538" w:history="1">
        <w:r w:rsidR="000F3ABF" w:rsidRPr="0022638C">
          <w:rPr>
            <w:rStyle w:val="Hyperlinkki"/>
            <w:noProof/>
          </w:rPr>
          <w:t>[Kopioi säädöksen nimi tähän]</w:t>
        </w:r>
        <w:r w:rsidR="000F3ABF">
          <w:rPr>
            <w:noProof/>
            <w:webHidden/>
          </w:rPr>
          <w:tab/>
        </w:r>
        <w:r w:rsidR="000F3ABF">
          <w:rPr>
            <w:noProof/>
            <w:webHidden/>
          </w:rPr>
          <w:fldChar w:fldCharType="begin"/>
        </w:r>
        <w:r w:rsidR="000F3ABF">
          <w:rPr>
            <w:noProof/>
            <w:webHidden/>
          </w:rPr>
          <w:instrText xml:space="preserve"> PAGEREF _Toc151717538 \h </w:instrText>
        </w:r>
        <w:r w:rsidR="000F3ABF">
          <w:rPr>
            <w:noProof/>
            <w:webHidden/>
          </w:rPr>
        </w:r>
        <w:r w:rsidR="000F3ABF">
          <w:rPr>
            <w:noProof/>
            <w:webHidden/>
          </w:rPr>
          <w:fldChar w:fldCharType="separate"/>
        </w:r>
        <w:r w:rsidR="000F3ABF">
          <w:rPr>
            <w:noProof/>
            <w:webHidden/>
          </w:rPr>
          <w:t>9</w:t>
        </w:r>
        <w:r w:rsidR="000F3ABF">
          <w:rPr>
            <w:noProof/>
            <w:webHidden/>
          </w:rPr>
          <w:fldChar w:fldCharType="end"/>
        </w:r>
      </w:hyperlink>
    </w:p>
    <w:p w14:paraId="73DC266B" w14:textId="77777777" w:rsidR="00A17195" w:rsidRPr="00A17195" w:rsidRDefault="00CD5667" w:rsidP="00A17195">
      <w:r>
        <w:rPr>
          <w:rFonts w:eastAsia="Times New Roman"/>
          <w:bCs/>
          <w:caps/>
          <w:szCs w:val="20"/>
          <w:lang w:eastAsia="fi-FI"/>
        </w:rPr>
        <w:fldChar w:fldCharType="end"/>
      </w:r>
    </w:p>
    <w:p w14:paraId="5FBAC64A" w14:textId="77777777" w:rsidR="006E6F46" w:rsidRDefault="005A0584" w:rsidP="00EB0A9A">
      <w:pPr>
        <w:pStyle w:val="LLNormaali"/>
      </w:pPr>
      <w:r>
        <w:br w:type="page"/>
      </w:r>
    </w:p>
    <w:bookmarkStart w:id="2" w:name="_Toc151717514" w:displacedByCustomXml="next"/>
    <w:sdt>
      <w:sdtPr>
        <w:rPr>
          <w:rFonts w:eastAsia="Calibri"/>
          <w:b w:val="0"/>
          <w:caps w:val="0"/>
          <w:sz w:val="22"/>
          <w:szCs w:val="22"/>
          <w:lang w:eastAsia="en-US"/>
        </w:rPr>
        <w:alias w:val="Perustelut"/>
        <w:tag w:val="CCPerustelut"/>
        <w:id w:val="2058971695"/>
        <w:lock w:val="sdtLocked"/>
        <w:placeholder>
          <w:docPart w:val="3D8AB94F8B1C4A00B4C20173704BE016"/>
        </w:placeholder>
        <w15:color w:val="33CCCC"/>
      </w:sdtPr>
      <w:sdtEndPr>
        <w:rPr>
          <w:rFonts w:eastAsia="Times New Roman"/>
          <w:szCs w:val="24"/>
          <w:lang w:eastAsia="fi-FI"/>
        </w:rPr>
      </w:sdtEndPr>
      <w:sdtContent>
        <w:p w14:paraId="1B55E29F" w14:textId="77777777" w:rsidR="008414FE" w:rsidRDefault="004D2778" w:rsidP="008414FE">
          <w:pPr>
            <w:pStyle w:val="LLperustelut"/>
          </w:pPr>
          <w:r>
            <w:t>PERUSTELUT</w:t>
          </w:r>
          <w:bookmarkEnd w:id="2"/>
        </w:p>
        <w:p w14:paraId="48E3AA27" w14:textId="77777777" w:rsidR="0075180F" w:rsidRDefault="0075180F" w:rsidP="0075180F">
          <w:pPr>
            <w:pStyle w:val="LLP1Otsikkotaso"/>
          </w:pPr>
          <w:bookmarkStart w:id="3" w:name="_Toc151717515"/>
          <w:r>
            <w:t>Asian tausta ja valmistelu</w:t>
          </w:r>
          <w:bookmarkEnd w:id="3"/>
        </w:p>
        <w:p w14:paraId="61038371" w14:textId="77777777" w:rsidR="004D2778" w:rsidRDefault="007B4171" w:rsidP="008D714A">
          <w:pPr>
            <w:pStyle w:val="LLP2Otsikkotaso"/>
          </w:pPr>
          <w:bookmarkStart w:id="4" w:name="_Toc151717516"/>
          <w:r>
            <w:t>T</w:t>
          </w:r>
          <w:r w:rsidR="004D2778">
            <w:t>austa</w:t>
          </w:r>
          <w:bookmarkEnd w:id="4"/>
        </w:p>
        <w:p w14:paraId="5CACA190" w14:textId="5952EA05" w:rsidR="008A4F52" w:rsidRDefault="008A4F52" w:rsidP="008A4F52">
          <w:pPr>
            <w:pStyle w:val="LLPerustelujenkappalejako"/>
          </w:pPr>
          <w:r>
            <w:t>Euroopan komissio antoi 14.7.2021 ehdotuksen uudeksi energiatehokkuusdirektiiviksi. Euroopan parlamentin ja neuvoston direktiivi (EU) 2023/1791 energiatehokkuudesta ja asetuksen (EU) 2023/955 muuttamisesta (jäljemp</w:t>
          </w:r>
          <w:r w:rsidR="00BB60EA">
            <w:t>änä energiatehokkuusdirektiivi)</w:t>
          </w:r>
          <w:r>
            <w:t xml:space="preserve"> tuli voimaan 10.10.2023. Ehdotettavalla lailla pantaisiin täytäntöön direktiivin 12 artiklan 1 kohta, joka tulee panna täytäntöön viimeistään 15.5.2024. </w:t>
          </w:r>
        </w:p>
        <w:p w14:paraId="4AEE9969" w14:textId="0D35241D" w:rsidR="00A67E6B" w:rsidRDefault="008A4F52" w:rsidP="005A2BE8">
          <w:pPr>
            <w:pStyle w:val="LLPerustelujenkappalejako"/>
          </w:pPr>
          <w:r>
            <w:t xml:space="preserve">Tässä hallituksen esityksessä ehdotetaan säädettäväksi datakeskusten omistajille ja ylläpitäjille velvollisuus asettaa julkisesti saataville direktiivin 12 artiklan 1 kohdassa tarkoitetut ja liitteessä VII määritellyt tiedot. Velvoite koskisi datakeskuksia, joiden tehontarve on vähintään 500 kW. </w:t>
          </w:r>
        </w:p>
        <w:p w14:paraId="3E802058" w14:textId="77777777" w:rsidR="00A939B2" w:rsidRDefault="00A939B2" w:rsidP="00A939B2">
          <w:pPr>
            <w:pStyle w:val="LLP2Otsikkotaso"/>
          </w:pPr>
          <w:bookmarkStart w:id="5" w:name="_Toc151717517"/>
          <w:r>
            <w:t>Valmistelu</w:t>
          </w:r>
          <w:bookmarkEnd w:id="5"/>
        </w:p>
        <w:p w14:paraId="5465A995" w14:textId="77777777" w:rsidR="00A10B6D" w:rsidRDefault="00A10B6D" w:rsidP="001A009F">
          <w:pPr>
            <w:pStyle w:val="LLPValiotsikko"/>
          </w:pPr>
          <w:r w:rsidRPr="00CA1E2E">
            <w:t>EU-säädöksen valmistelu</w:t>
          </w:r>
        </w:p>
        <w:p w14:paraId="03899451" w14:textId="0E034E97" w:rsidR="00BB60EA" w:rsidRPr="00BB60EA" w:rsidRDefault="00BB60EA" w:rsidP="00BB60EA">
          <w:pPr>
            <w:pStyle w:val="LLPerustelujenkappalejako"/>
            <w:rPr>
              <w:color w:val="000000" w:themeColor="text1"/>
            </w:rPr>
          </w:pPr>
          <w:r w:rsidRPr="00BB60EA">
            <w:rPr>
              <w:color w:val="000000" w:themeColor="text1"/>
            </w:rPr>
            <w:t>Energiatehokkuusdirektiivin uudelleenlaatimista koskevassa ehdotuksessaan (</w:t>
          </w:r>
          <w:proofErr w:type="gramStart"/>
          <w:r w:rsidRPr="00BB60EA">
            <w:rPr>
              <w:color w:val="000000" w:themeColor="text1"/>
            </w:rPr>
            <w:t>KOM(</w:t>
          </w:r>
          <w:proofErr w:type="gramEnd"/>
          <w:r w:rsidRPr="00BB60EA">
            <w:rPr>
              <w:color w:val="000000" w:themeColor="text1"/>
            </w:rPr>
            <w:t xml:space="preserve">2021) 558 </w:t>
          </w:r>
          <w:proofErr w:type="spellStart"/>
          <w:r w:rsidRPr="00BB60EA">
            <w:rPr>
              <w:color w:val="000000" w:themeColor="text1"/>
            </w:rPr>
            <w:t>final</w:t>
          </w:r>
          <w:proofErr w:type="spellEnd"/>
          <w:r w:rsidRPr="00BB60EA">
            <w:rPr>
              <w:color w:val="000000" w:themeColor="text1"/>
            </w:rPr>
            <w:t>) EU:n komissio esitti energianhallintajärjestelmiä ja energiakatselmuksia koskevan 11 artiklan 10 kohdassa otettavan käyttöön velvoite seurata datakeskusten ener</w:t>
          </w:r>
          <w:r>
            <w:rPr>
              <w:color w:val="000000" w:themeColor="text1"/>
            </w:rPr>
            <w:t>giatehokkuut</w:t>
          </w:r>
          <w:r w:rsidRPr="00BB60EA">
            <w:rPr>
              <w:color w:val="000000" w:themeColor="text1"/>
            </w:rPr>
            <w:t>ta, jotta myöhemmin voidaan vahvistaa joukko datakeskuste</w:t>
          </w:r>
          <w:r>
            <w:rPr>
              <w:color w:val="000000" w:themeColor="text1"/>
            </w:rPr>
            <w:t>n kestävyysindikaattoreita. Esi</w:t>
          </w:r>
          <w:r w:rsidRPr="00BB60EA">
            <w:rPr>
              <w:color w:val="000000" w:themeColor="text1"/>
            </w:rPr>
            <w:t xml:space="preserve">tyksen mukaan niiden datakeskusten omistajat ja ylläpitäjät, </w:t>
          </w:r>
          <w:r>
            <w:rPr>
              <w:color w:val="000000" w:themeColor="text1"/>
            </w:rPr>
            <w:t>joilla on merkittävä energianku</w:t>
          </w:r>
          <w:r w:rsidRPr="00BB60EA">
            <w:rPr>
              <w:color w:val="000000" w:themeColor="text1"/>
            </w:rPr>
            <w:t xml:space="preserve">lutus, on velvoitettava asettamaan julkisesti saataville direktiivin asianomaisessa liitteessä mainitut tiedot, jotka jäsenvaltioiden olisi sen jälkeen raportoitava komissiolle. </w:t>
          </w:r>
        </w:p>
        <w:p w14:paraId="088B540A" w14:textId="5AA90286" w:rsidR="000F42BA" w:rsidRPr="00C00385" w:rsidRDefault="00BB60EA" w:rsidP="00C00385">
          <w:pPr>
            <w:pStyle w:val="LLPerustelujenkappalejako"/>
          </w:pPr>
          <w:r w:rsidRPr="00BB60EA">
            <w:rPr>
              <w:color w:val="000000" w:themeColor="text1"/>
            </w:rPr>
            <w:t>Hyväksyttyyn direktiiviin sääntely laajeni ehdotetusta siten, ett</w:t>
          </w:r>
          <w:r>
            <w:rPr>
              <w:color w:val="000000" w:themeColor="text1"/>
            </w:rPr>
            <w:t>ä siihen tuli oma artiklansa da</w:t>
          </w:r>
          <w:r w:rsidRPr="00BB60EA">
            <w:rPr>
              <w:color w:val="000000" w:themeColor="text1"/>
            </w:rPr>
            <w:t>takeskuksista (12 artikla), jonka 1 kohta on vastaava kuin e</w:t>
          </w:r>
          <w:r>
            <w:rPr>
              <w:color w:val="000000" w:themeColor="text1"/>
            </w:rPr>
            <w:t>dellä mainittu ehdotuksen 11 ar</w:t>
          </w:r>
          <w:r w:rsidRPr="00BB60EA">
            <w:rPr>
              <w:color w:val="000000" w:themeColor="text1"/>
            </w:rPr>
            <w:t>tiklan 10 kohta. Tämän lisäksi direktiiviin otettiin valtuutus komissiolle antaa delegoituja säädöksiä, joista ensimmäinen tulisi antaa 31.12.2023 menn</w:t>
          </w:r>
          <w:r>
            <w:rPr>
              <w:color w:val="000000" w:themeColor="text1"/>
            </w:rPr>
            <w:t>essä. Näillä säädöksillä täyden</w:t>
          </w:r>
          <w:r w:rsidRPr="00BB60EA">
            <w:rPr>
              <w:color w:val="000000" w:themeColor="text1"/>
            </w:rPr>
            <w:t>netään direktiiviä vahvistamalla yhteinen unionin järjestelmä</w:t>
          </w:r>
          <w:r>
            <w:rPr>
              <w:color w:val="000000" w:themeColor="text1"/>
            </w:rPr>
            <w:t xml:space="preserve"> sen alueella sijaitsevien data</w:t>
          </w:r>
          <w:r w:rsidRPr="00BB60EA">
            <w:rPr>
              <w:color w:val="000000" w:themeColor="text1"/>
            </w:rPr>
            <w:t>keskusten kestävyyden luokittelemiseksi. Tämän valtuutuksen perusteella komissio antoi 14.3.2024 asetuksen, jossa säädetään tarkemmin tiedoista, k</w:t>
          </w:r>
          <w:r>
            <w:rPr>
              <w:color w:val="000000" w:themeColor="text1"/>
            </w:rPr>
            <w:t>eskeisistä suorituskykyindikaat</w:t>
          </w:r>
          <w:r w:rsidRPr="00BB60EA">
            <w:rPr>
              <w:color w:val="000000" w:themeColor="text1"/>
            </w:rPr>
            <w:t>toreista sekä tietojen seurannasta ja toimittamisesta komission ylläpitämään eurooppalaiseen datakeskustietokantaan.</w:t>
          </w:r>
        </w:p>
        <w:p w14:paraId="6423B396" w14:textId="77777777" w:rsidR="00A10B6D" w:rsidRDefault="00A10B6D" w:rsidP="001A009F">
          <w:pPr>
            <w:pStyle w:val="LLPValiotsikko"/>
          </w:pPr>
          <w:r>
            <w:t>Hallituksen esi</w:t>
          </w:r>
          <w:r w:rsidRPr="00CA1E2E">
            <w:t>tyksen valmistelu</w:t>
          </w:r>
        </w:p>
        <w:p w14:paraId="2311AB71" w14:textId="77777777" w:rsidR="00892975" w:rsidRDefault="00892975" w:rsidP="00892975">
          <w:pPr>
            <w:pStyle w:val="LLPerustelujenkappalejako"/>
          </w:pPr>
          <w:r>
            <w:t xml:space="preserve">Esitys on valmisteltu työ- ja elinkeinoministeriössä virkatyönä. </w:t>
          </w:r>
        </w:p>
        <w:p w14:paraId="3F058CFF" w14:textId="4BA652DA" w:rsidR="000F42BA" w:rsidRPr="00C00385" w:rsidRDefault="00892975" w:rsidP="00C00385">
          <w:pPr>
            <w:pStyle w:val="LLPerustelujenkappalejako"/>
          </w:pPr>
          <w:r>
            <w:t>Energiatehokkuusdirektiivin täytäntöönpano valmistellaan työ</w:t>
          </w:r>
          <w:r w:rsidR="00BB60EA">
            <w:t>- ja elinkeinoministeriön johta</w:t>
          </w:r>
          <w:r>
            <w:t>massa laajapohjaisessa työryhmässä, jonka alaisuudessa toimi</w:t>
          </w:r>
          <w:r w:rsidR="00BB60EA">
            <w:t>vat artiklakohtaiset asiantunti</w:t>
          </w:r>
          <w:r>
            <w:t>jatyöryhmät. Tämän esityksen valmistelua on tukenut direktiivin 12 artiklan täytäntöönpanoa valmisteleva asiantuntijatyöryhmä, johon on kuulunut edustajia työ- ja elinkeinoministeriön lisäksi liikenne- ja viestintäministeriöstä, Energiavirastosta</w:t>
          </w:r>
          <w:r w:rsidR="00BB60EA">
            <w:t>, Motiva Oy:stä sekä Datakeskus</w:t>
          </w:r>
          <w:r>
            <w:t>yhdistyksestä.</w:t>
          </w:r>
        </w:p>
        <w:p w14:paraId="52FEF59E" w14:textId="77777777" w:rsidR="008414FE" w:rsidRDefault="00CA1E2E" w:rsidP="00832D82">
          <w:pPr>
            <w:pStyle w:val="LLP1Otsikkotaso"/>
          </w:pPr>
          <w:bookmarkStart w:id="6" w:name="_Toc151717518"/>
          <w:r>
            <w:t>EU-säädöksen tavoitteet ja pääasiallinen sisältö</w:t>
          </w:r>
          <w:bookmarkEnd w:id="6"/>
        </w:p>
        <w:p w14:paraId="373DDBFA" w14:textId="4D5890C3" w:rsidR="00892975" w:rsidRDefault="00892975" w:rsidP="00892975">
          <w:pPr>
            <w:pStyle w:val="LLPerustelujenkappalejako"/>
          </w:pPr>
          <w:r>
            <w:t xml:space="preserve">Vuonna 2018 datakeskusten osuus EU:n jäsenvaltioiden sähkönkysynnästä oli 2,7 prosenttia. Niiden energiankulutuksen on kuitenkin ennustettu kasvavan merkittävällä tavalla: Vuonna 2018 unionin datakeskusten energiankulutus oli 76,8 terawattituntia, ja sen odotetaan nouse-van vuoteen 2030 mennessä 98,5 </w:t>
          </w:r>
          <w:proofErr w:type="spellStart"/>
          <w:proofErr w:type="gramStart"/>
          <w:r>
            <w:t>TWh:iin</w:t>
          </w:r>
          <w:proofErr w:type="spellEnd"/>
          <w:proofErr w:type="gramEnd"/>
          <w:r>
            <w:t>, mikä merkitsisi 28</w:t>
          </w:r>
          <w:r w:rsidR="00BB60EA">
            <w:t xml:space="preserve"> prosentin lisäystä. Tähän liit</w:t>
          </w:r>
          <w:r>
            <w:t>tyen komissio korosti 19 päivänä helmikuuta 2020 antamas</w:t>
          </w:r>
          <w:r w:rsidR="00BB60EA">
            <w:t>saan tiedonannossa ”Euroopan di</w:t>
          </w:r>
          <w:r>
            <w:t>gitaalista tulevaisuutta rakentamassa”, jäljempänä ”Unionin digitaalistrategia”, että tarvitaan erittäin energiatehokkaita ja kestäviä datakeskuksia sekä te</w:t>
          </w:r>
          <w:r w:rsidR="00BB60EA">
            <w:t>leviestintäoperaattoreiden ympä</w:t>
          </w:r>
          <w:r>
            <w:t xml:space="preserve">ristöjalanjälkeä koskevia avoimuustoimenpiteitä. </w:t>
          </w:r>
        </w:p>
        <w:p w14:paraId="5B2CC908" w14:textId="5EC9AC44" w:rsidR="00892975" w:rsidRDefault="00892975" w:rsidP="00892975">
          <w:pPr>
            <w:pStyle w:val="LLPerustelujenkappalejako"/>
          </w:pPr>
          <w:r>
            <w:t>Unionin digitaalistrategiassa korostettiin jo erittäin energiat</w:t>
          </w:r>
          <w:r w:rsidR="00BB60EA">
            <w:t>ehokkaiden ja kestävien datakes</w:t>
          </w:r>
          <w:r>
            <w:t>kusten tarvetta ja peräänkuulutettiin televiestintäoperaattore</w:t>
          </w:r>
          <w:r w:rsidR="00BB60EA">
            <w:t>iden ympäristöjalanjälkeä koske</w:t>
          </w:r>
          <w:r>
            <w:t>via avoimuustoimenpiteitä. Tieto- ja viestintätekniikan ja erityisesti datakeskusten kestävän kehityksen edistämiseksi jäsenvaltioiden olisi edellytettäv</w:t>
          </w:r>
          <w:r w:rsidR="00BB60EA">
            <w:t>ä datakeskusten energiatehokkuu</w:t>
          </w:r>
          <w:r>
            <w:t>den, vesijalanjäljen ja kysyntäjouston kannalta merkitykselliste</w:t>
          </w:r>
          <w:r w:rsidR="00BB60EA">
            <w:t>n tietojen keräämistä ja julkai</w:t>
          </w:r>
          <w:r>
            <w:t>semista unionin yhteisen mallin pohjalta. Jäsenvaltioiden oli</w:t>
          </w:r>
          <w:r w:rsidR="00BB60EA">
            <w:t>si edellytettävä tietojen kerää</w:t>
          </w:r>
          <w:r>
            <w:t>mistä ja julkaisemista ainoastaan datakeskuksista, joilla on merkittävä jalanjälki ja joiden osalta uusien tai olemassa olevien laitosten asianmukaiset suunnittelu- tai tehokkuustoimet voivat vähentää merkittävästi energian ja veden kulutusta, parantaa järjestelmien tehokkuutta edistäen verkon hiilestä irtautumista tai parantaa hukkalämmön</w:t>
          </w:r>
          <w:r w:rsidR="00BB60EA">
            <w:t xml:space="preserve"> uudelleenkäyttöä lähistöllä si</w:t>
          </w:r>
          <w:r>
            <w:t>jaitsevissa laitoksissa ja lämpöverkoissa.</w:t>
          </w:r>
        </w:p>
        <w:p w14:paraId="587F1751" w14:textId="47FFE4FD" w:rsidR="000F42BA" w:rsidRDefault="00892975" w:rsidP="00A939B2">
          <w:pPr>
            <w:pStyle w:val="LLPerustelujenkappalejako"/>
          </w:pPr>
          <w:r>
            <w:t>Näiden tavoitteiden saavuttamiseksi direktiivi kohdistaa sääntelyä datakeskuksiin. Direktiivin 12 artiklan 1 kohdassa säädetään datakeskuksille velvollisuus asettaa julkisesti saa</w:t>
          </w:r>
          <w:r w:rsidR="00BB60EA">
            <w:t>taville tiet</w:t>
          </w:r>
          <w:r>
            <w:t xml:space="preserve">tyjä itseään koskevia tietoja. Nämä tiedot yksilöidään direktiivin liitteessä VII. Tiedot </w:t>
          </w:r>
          <w:proofErr w:type="gramStart"/>
          <w:r>
            <w:t>on</w:t>
          </w:r>
          <w:proofErr w:type="gramEnd"/>
          <w:r>
            <w:t xml:space="preserve"> 12 artiklan 1 kohdan mukaan asetettava saataville viimeistään </w:t>
          </w:r>
          <w:r w:rsidR="00BB60EA">
            <w:t>15.5.2024 ja sen jälkeen vuosit</w:t>
          </w:r>
          <w:r>
            <w:t>tain.</w:t>
          </w:r>
        </w:p>
        <w:p w14:paraId="1EAE5C8A" w14:textId="77777777" w:rsidR="00EA4139" w:rsidRDefault="005622B1" w:rsidP="00EA4139">
          <w:pPr>
            <w:pStyle w:val="LLP1Otsikkotaso"/>
          </w:pPr>
          <w:bookmarkStart w:id="7" w:name="_Toc151717519"/>
          <w:r>
            <w:t>Nykytila ja sen arviointi</w:t>
          </w:r>
          <w:bookmarkEnd w:id="7"/>
        </w:p>
        <w:p w14:paraId="2220D301" w14:textId="77777777" w:rsidR="00B57E2C" w:rsidRDefault="009F2922" w:rsidP="00EA4139">
          <w:pPr>
            <w:pStyle w:val="LLPerustelujenkappalejako"/>
          </w:pPr>
          <w:r>
            <w:t xml:space="preserve">Energiatehokkuusdirektiivin 12 artikla </w:t>
          </w:r>
          <w:r w:rsidR="00147B30">
            <w:t>on sisällöltään</w:t>
          </w:r>
          <w:r w:rsidR="00261FC9">
            <w:t xml:space="preserve"> uusi säännös direktiivissä. V</w:t>
          </w:r>
          <w:r>
            <w:t>astaavaa sääntelyä ole aiem</w:t>
          </w:r>
          <w:r w:rsidR="00261FC9">
            <w:t>min ollut myöskään kansallisesti</w:t>
          </w:r>
          <w:r>
            <w:t>.</w:t>
          </w:r>
        </w:p>
        <w:p w14:paraId="604BA208" w14:textId="77777777" w:rsidR="000F42BA" w:rsidRDefault="000F42BA" w:rsidP="00EA4139">
          <w:pPr>
            <w:pStyle w:val="LLPerustelujenkappalejako"/>
          </w:pPr>
        </w:p>
        <w:p w14:paraId="5093F07C" w14:textId="77777777" w:rsidR="000F42BA" w:rsidRDefault="006D3C8B" w:rsidP="00DD66BB">
          <w:pPr>
            <w:pStyle w:val="LLP1Otsikkotaso"/>
          </w:pPr>
          <w:bookmarkStart w:id="8" w:name="_Toc151717520"/>
          <w:r>
            <w:t>Ehdotukset ja nii</w:t>
          </w:r>
          <w:r w:rsidR="00A939B2">
            <w:t>den vaikutukset</w:t>
          </w:r>
          <w:bookmarkEnd w:id="8"/>
        </w:p>
        <w:p w14:paraId="567DAE3F" w14:textId="77777777" w:rsidR="00A939B2" w:rsidRDefault="00A939B2" w:rsidP="00A939B2">
          <w:pPr>
            <w:pStyle w:val="LLP2Otsikkotaso"/>
          </w:pPr>
          <w:bookmarkStart w:id="9" w:name="_Toc151717521"/>
          <w:r>
            <w:t>Keskeiset ehdotukset</w:t>
          </w:r>
          <w:bookmarkEnd w:id="9"/>
        </w:p>
        <w:p w14:paraId="4583AFB1" w14:textId="7005DB19" w:rsidR="000F42BA" w:rsidRDefault="00892975" w:rsidP="00A939B2">
          <w:pPr>
            <w:pStyle w:val="LLPerustelujenkappalejako"/>
          </w:pPr>
          <w:r w:rsidRPr="00892975">
            <w:t>Energiatehokkuuslakiin esitetään otettavaksi uusi pykälä datak</w:t>
          </w:r>
          <w:r w:rsidR="0067451B">
            <w:t>eskuksilta edellytettävästä tie</w:t>
          </w:r>
          <w:r w:rsidRPr="00892975">
            <w:t>tojen asettamisesta julkisesti saataville.</w:t>
          </w:r>
        </w:p>
        <w:p w14:paraId="67F7E799" w14:textId="77777777" w:rsidR="00A939B2" w:rsidRDefault="00A939B2" w:rsidP="00A939B2">
          <w:pPr>
            <w:pStyle w:val="LLP2Otsikkotaso"/>
          </w:pPr>
          <w:bookmarkStart w:id="10" w:name="_Toc151717522"/>
          <w:r>
            <w:t>Pääasialliset vaikutukset</w:t>
          </w:r>
          <w:bookmarkEnd w:id="10"/>
        </w:p>
        <w:p w14:paraId="5F9D7DE4" w14:textId="77777777" w:rsidR="00892975" w:rsidRDefault="00892975" w:rsidP="00892975">
          <w:pPr>
            <w:pStyle w:val="LLPerustelujenkappalejako"/>
          </w:pPr>
          <w:r>
            <w:t>Sääntelyn piiriin on arvioitu tulevan noin 50 datakeskusta, joskin arviossa on merkittäviä epävarmuuksia. Näiden lisäksi Suomessa toimii jonkin verran asetettua alarajaa pienempiä datakeskuksia, joiden lukumäärästä ei ole saatavilla tarkkaa tietoa.</w:t>
          </w:r>
        </w:p>
        <w:p w14:paraId="37F387BE" w14:textId="575D8BBE" w:rsidR="00892975" w:rsidRDefault="00892975" w:rsidP="00892975">
          <w:pPr>
            <w:pStyle w:val="LLPerustelujenkappalejako"/>
          </w:pPr>
          <w:r>
            <w:t>Nyt ehdotettava sääntely, joka koskisi vaadittujen tietojen asett</w:t>
          </w:r>
          <w:r w:rsidR="0067451B">
            <w:t>amista julkisesti saataville da</w:t>
          </w:r>
          <w:r>
            <w:t>takeskuksiin kohdistuvien taloudellisten vaikutusten arvioidaan jäävän erittäin vähäisiksi. Kansantaloudellisia tai kotitalouksiin kohdistuvia vaikutuksia ei ole havaittu.</w:t>
          </w:r>
        </w:p>
        <w:p w14:paraId="14AB5DCA" w14:textId="0EF74741" w:rsidR="00892975" w:rsidRDefault="00892975" w:rsidP="00892975">
          <w:pPr>
            <w:pStyle w:val="LLPerustelujenkappalejako"/>
          </w:pPr>
          <w:r>
            <w:t>Sääntelyn ympäristövaikutusten oletetaan olevan lähtökohtai</w:t>
          </w:r>
          <w:r w:rsidR="0067451B">
            <w:t>sesti positiivisia, mutta mitta</w:t>
          </w:r>
          <w:r>
            <w:t>kaavaa on vaikea arvioida ennalta johtuen ympäristövaikutusten välillisyydestä. Tälle syynä on se, että tietojen julkistamisen tosiasiallista vaikutusta dat</w:t>
          </w:r>
          <w:r w:rsidR="0067451B">
            <w:t>akeskusten toimintaan ja toimin</w:t>
          </w:r>
          <w:r>
            <w:t xml:space="preserve">taympäristöön on vaikea ennakoida. Ympäristövaikutusten </w:t>
          </w:r>
          <w:r w:rsidR="0067451B">
            <w:t>on mahdollista ennakoida kuiten</w:t>
          </w:r>
          <w:r>
            <w:t>kin olevan positiivisia tulevaisuudessa, jos datakeskusten jul</w:t>
          </w:r>
          <w:r w:rsidR="0067451B">
            <w:t>kistamat tiedot heijastuvat toi</w:t>
          </w:r>
          <w:r>
            <w:t>mintoihin yhteiskunnassa, mutta oletettavasti varsin vähäisiä.</w:t>
          </w:r>
        </w:p>
        <w:p w14:paraId="0D39D917" w14:textId="2024FFCE" w:rsidR="00892975" w:rsidRDefault="00892975" w:rsidP="00892975">
          <w:pPr>
            <w:pStyle w:val="LLPerustelujenkappalejako"/>
          </w:pPr>
          <w:r>
            <w:t>Myös yhteiskunnallisten vaikutusten ennakoidaan olevan po</w:t>
          </w:r>
          <w:r w:rsidR="0067451B">
            <w:t>sitiivisia. Datakeskuksia koske</w:t>
          </w:r>
          <w:r>
            <w:t>van tiedon jakamisen ja julkistamisen arvioidaan vaikuttavan myönteisesti datakeskusten energiatehokkuuteen. Tietojen julkistuksen ansiosta saatavat tiedot tarjoavat vertailutietoa eri jäsenvaltioista, ja tässä vertailussa Suomella on hyvistä lähtökohdista</w:t>
          </w:r>
          <w:r w:rsidR="0067451B">
            <w:t>an</w:t>
          </w:r>
          <w:r>
            <w:t xml:space="preserve"> johtuen mahdollisuus saavuttaa hyötyjä.</w:t>
          </w:r>
        </w:p>
        <w:p w14:paraId="0D6A3DBF" w14:textId="56F68AC7" w:rsidR="000F42BA" w:rsidRDefault="00892975" w:rsidP="00A939B2">
          <w:pPr>
            <w:pStyle w:val="LLPerustelujenkappalejako"/>
          </w:pPr>
          <w:r>
            <w:t xml:space="preserve">Tällä esityksellä </w:t>
          </w:r>
          <w:proofErr w:type="spellStart"/>
          <w:r>
            <w:t>täytäntöönpantava</w:t>
          </w:r>
          <w:proofErr w:type="spellEnd"/>
          <w:r>
            <w:t xml:space="preserve"> direktiivin 12 artiklan 1 kohta ja liite VII eivät s</w:t>
          </w:r>
          <w:r w:rsidR="0067451B">
            <w:t>isällä juu</w:t>
          </w:r>
          <w:r>
            <w:t>rikaan kansallista liikkumavaraa. Mahdollista liikkumavaraa</w:t>
          </w:r>
          <w:r w:rsidR="0067451B">
            <w:t xml:space="preserve"> voi sisältyä siihen, sisällyte</w:t>
          </w:r>
          <w:r>
            <w:t>täänkö sääntelyn soveltamisalaan myös pienempiä datakeskuksia kuin ne, joiden asennetun tieto</w:t>
          </w:r>
          <w:r w:rsidR="0067451B">
            <w:t>tekniikan tehontarve on vähintään</w:t>
          </w:r>
          <w:r>
            <w:t xml:space="preserve"> 500 kW tai siihen, mite</w:t>
          </w:r>
          <w:r w:rsidR="0067451B">
            <w:t>n sääntelyn kohteena ole</w:t>
          </w:r>
          <w:r>
            <w:t>vat datakeskukset asettavat vaadittavat tiedot saataville. Lisäksi on huomattava, ettei liitteen VII luettelo saataville asetettavista tiedoista ole tyhjentävä, vaan vähimmäisvaatimus.</w:t>
          </w:r>
        </w:p>
        <w:p w14:paraId="3FCF6EFA" w14:textId="77777777" w:rsidR="00A939B2" w:rsidRDefault="00A939B2" w:rsidP="00A939B2">
          <w:pPr>
            <w:pStyle w:val="LLP1Otsikkotaso"/>
          </w:pPr>
          <w:bookmarkStart w:id="11" w:name="_Toc151717523"/>
          <w:r>
            <w:t>Muut toteuttamisvaihtoehdot</w:t>
          </w:r>
          <w:bookmarkEnd w:id="11"/>
        </w:p>
        <w:p w14:paraId="13E13534" w14:textId="77777777" w:rsidR="00A939B2" w:rsidRDefault="00A939B2" w:rsidP="00A939B2">
          <w:pPr>
            <w:pStyle w:val="LLP2Otsikkotaso"/>
          </w:pPr>
          <w:bookmarkStart w:id="12" w:name="_Toc151717524"/>
          <w:r>
            <w:t>Vaihtoehdot ja niiden vaikutukset</w:t>
          </w:r>
          <w:bookmarkEnd w:id="12"/>
        </w:p>
        <w:p w14:paraId="69E06C0A" w14:textId="51BF40FF" w:rsidR="000F42BA" w:rsidRDefault="003A2193" w:rsidP="00A939B2">
          <w:pPr>
            <w:pStyle w:val="LLPerustelujenkappalejako"/>
          </w:pPr>
          <w:r>
            <w:t>Esityks</w:t>
          </w:r>
          <w:r w:rsidR="0003191E">
            <w:t>essä ehdotetulle ei ole havaittu olevan</w:t>
          </w:r>
          <w:r>
            <w:t xml:space="preserve"> muuta varteenotettavaa vaihtoehtoa. Direktiivin mahdollistama liikkumavara on </w:t>
          </w:r>
          <w:r w:rsidR="0003191E">
            <w:t xml:space="preserve">erittäin </w:t>
          </w:r>
          <w:r>
            <w:t>vähäinen.</w:t>
          </w:r>
        </w:p>
        <w:p w14:paraId="1C9F96D3" w14:textId="252B4E15" w:rsidR="009B409A" w:rsidRDefault="005622B1" w:rsidP="009B409A">
          <w:pPr>
            <w:pStyle w:val="LLP2Otsikkotaso"/>
          </w:pPr>
          <w:bookmarkStart w:id="13" w:name="_Toc151717525"/>
          <w:r w:rsidRPr="005622B1">
            <w:t>Muiden jäsenvaltioiden suunnittelemat tai toteuttamat keinot</w:t>
          </w:r>
          <w:bookmarkEnd w:id="13"/>
          <w:r w:rsidRPr="005622B1">
            <w:t xml:space="preserve"> </w:t>
          </w:r>
        </w:p>
        <w:p w14:paraId="095F5120" w14:textId="1BC0D9F2" w:rsidR="009B409A" w:rsidRPr="009B409A" w:rsidRDefault="009B409A" w:rsidP="00CD13B2">
          <w:pPr>
            <w:pStyle w:val="LLPerustelujenkappalejako"/>
          </w:pPr>
          <w:r>
            <w:t xml:space="preserve">Saksa </w:t>
          </w:r>
        </w:p>
        <w:p w14:paraId="15C2C6BF" w14:textId="494428F3" w:rsidR="00464ED7" w:rsidRDefault="00464ED7" w:rsidP="00464ED7">
          <w:pPr>
            <w:pStyle w:val="LLPerustelujenkappalejako"/>
          </w:pPr>
          <w:r>
            <w:t>Saksa edellyttää energiatehokkuuden lisäämisestä annetussa laissaan julkistettavan seuraavia tietoja: datakeskuksen nimi ja sen omistajan ja ylläpitäjän nimi, datakeskuksen kokoluokka tietotekniikan mukaan kytketyn kuorman mukaan, postinumer</w:t>
          </w:r>
          <w:r w:rsidR="0067451B">
            <w:t>o, jonka alueella datakeskus si</w:t>
          </w:r>
          <w:r>
            <w:t>jaitsee, keskuksen pinta-ala, tietotekniikan nimellisteho ja ko</w:t>
          </w:r>
          <w:r w:rsidR="0067451B">
            <w:t>nesalin ei-redundantti nimellis</w:t>
          </w:r>
          <w:r>
            <w:t>liitäntäteho. Lisäksi edellytetään julkistettavan seuraavat yleiset tiedot konesalikeskuksen toiminnasta viimeisen kokonaisen kalenterivuoden aikana: sähkön kokonaiskulutus mukaan lukien omatuotanto, sähkön kokonaisosto ja syöttöverkkoon t</w:t>
          </w:r>
          <w:r w:rsidR="0067451B">
            <w:t>akaisin syötetty sähkö, uusiutu</w:t>
          </w:r>
          <w:r>
            <w:t xml:space="preserve">vien energialähteiden osuus sähkön kokonaiskulutuksesta, </w:t>
          </w:r>
          <w:r w:rsidR="0067451B">
            <w:t>ilmaan, veteen tai maahan vapau</w:t>
          </w:r>
          <w:r>
            <w:t>tuvan mitattavan tai arvioidun hukkalämmön määrä ja keskilämpötila, palvelinkeskuksen lämmönkuluttajille toimittaman hukkalämmön määrä, palvelinkeskuksessa tallennettujen ja käsiteltyjen tietojen määrä, koko konesalin energiankulutuksen tehokkuus, uudelleenkäytetyn energian osuus, jäähdytysjärjestelmän tehokkuus ja vedenkäytön hyötysuhde.</w:t>
          </w:r>
        </w:p>
        <w:p w14:paraId="6C4F5D08" w14:textId="7131D7BC" w:rsidR="00464ED7" w:rsidRDefault="00464ED7" w:rsidP="00464ED7">
          <w:pPr>
            <w:pStyle w:val="LLPerustelujenkappalejako"/>
          </w:pPr>
          <w:r>
            <w:t>Datakeskusoperaattorit ovat velvollisia toimittamaan tiedot kunkin vuoden maaliskuun 31. päivään mennessä. Tiedot julkaistaan edelliseltä kalenterivuodelta ja toimitetaan liittovaltion hallitukselle käyttäen liittovaltion hallituksen toimittamaa sähköistä m</w:t>
          </w:r>
          <w:r w:rsidR="0067451B">
            <w:t>allia. Laissa myös edel</w:t>
          </w:r>
          <w:r>
            <w:t>lytetään datakeskuksilta muun muassa ympäristöjärjestelmää.</w:t>
          </w:r>
        </w:p>
        <w:p w14:paraId="3F999643" w14:textId="4B36DDA4" w:rsidR="000F42BA" w:rsidRDefault="00464ED7" w:rsidP="00A939B2">
          <w:pPr>
            <w:pStyle w:val="LLPerustelujenkappalejako"/>
          </w:pPr>
          <w:r>
            <w:t>Liittovaltion hallitus perustaa energiatehokkuusrekisterin, johon datakeskusten toimittamat tiedot tallennetaan.</w:t>
          </w:r>
        </w:p>
        <w:p w14:paraId="02265AD7" w14:textId="77777777" w:rsidR="00A939B2" w:rsidRDefault="007E0CB1" w:rsidP="007E0CB1">
          <w:pPr>
            <w:pStyle w:val="LLP1Otsikkotaso"/>
          </w:pPr>
          <w:bookmarkStart w:id="14" w:name="_Toc151717526"/>
          <w:r>
            <w:t>Lausuntopalaute</w:t>
          </w:r>
          <w:bookmarkEnd w:id="14"/>
        </w:p>
        <w:p w14:paraId="14779D0F" w14:textId="77777777" w:rsidR="007E0CB1" w:rsidRDefault="007E0CB1" w:rsidP="007E0CB1">
          <w:pPr>
            <w:pStyle w:val="LLPerustelujenkappalejako"/>
          </w:pPr>
        </w:p>
        <w:p w14:paraId="4BD10FB5" w14:textId="77777777" w:rsidR="000F42BA" w:rsidRDefault="000F42BA" w:rsidP="007E0CB1">
          <w:pPr>
            <w:pStyle w:val="LLPerustelujenkappalejako"/>
          </w:pPr>
        </w:p>
        <w:p w14:paraId="2E5479A2" w14:textId="4BEAD4AA" w:rsidR="007E0CB1" w:rsidRDefault="007E0CB1" w:rsidP="003A2193">
          <w:pPr>
            <w:pStyle w:val="LLP1Otsikkotaso"/>
          </w:pPr>
          <w:bookmarkStart w:id="15" w:name="_Toc151717527"/>
          <w:r w:rsidRPr="00B966B4">
            <w:t>Säännöskohtaiset</w:t>
          </w:r>
          <w:r>
            <w:t xml:space="preserve"> perustelut</w:t>
          </w:r>
          <w:bookmarkEnd w:id="15"/>
        </w:p>
        <w:p w14:paraId="3CE1F006" w14:textId="77777777" w:rsidR="00464ED7" w:rsidRDefault="00464ED7" w:rsidP="00464ED7">
          <w:pPr>
            <w:pStyle w:val="LLPerustelujenkappalejako"/>
          </w:pPr>
          <w:r>
            <w:t>2 §. Soveltamisala</w:t>
          </w:r>
        </w:p>
        <w:p w14:paraId="42C1E647" w14:textId="33DF35C1" w:rsidR="00464ED7" w:rsidRDefault="00464ED7" w:rsidP="00464ED7">
          <w:pPr>
            <w:pStyle w:val="LLPerustelujenkappalejako"/>
          </w:pPr>
          <w:r>
            <w:t>Energiatehokkuuslain soveltamisala laajennettaisiin kattamaan datakeskukset. Datakeskukset eivät tällä hetkellä kuulu energiatehokkuuslain soveltamisa</w:t>
          </w:r>
          <w:r w:rsidR="0067451B">
            <w:t>laan, minkä vuoksi lain sovelta</w:t>
          </w:r>
          <w:r>
            <w:t>misalaa on tarpeen laajentaa.</w:t>
          </w:r>
        </w:p>
        <w:p w14:paraId="2CA25E04" w14:textId="77777777" w:rsidR="009A47F7" w:rsidRDefault="009A47F7" w:rsidP="00464ED7">
          <w:pPr>
            <w:pStyle w:val="LLPerustelujenkappalejako"/>
          </w:pPr>
        </w:p>
        <w:p w14:paraId="23AC124D" w14:textId="746A49E9" w:rsidR="00464ED7" w:rsidRDefault="00464ED7" w:rsidP="00464ED7">
          <w:pPr>
            <w:pStyle w:val="LLPerustelujenkappalejako"/>
          </w:pPr>
          <w:r>
            <w:t>3 § Määritelmät</w:t>
          </w:r>
        </w:p>
        <w:p w14:paraId="0AD91957" w14:textId="6C92E9D8" w:rsidR="00464ED7" w:rsidRDefault="00464ED7" w:rsidP="00464ED7">
          <w:pPr>
            <w:pStyle w:val="LLPerustelujenkappalejako"/>
          </w:pPr>
          <w:r>
            <w:t xml:space="preserve">Lain 3 </w:t>
          </w:r>
          <w:proofErr w:type="gramStart"/>
          <w:r>
            <w:t>§:ään</w:t>
          </w:r>
          <w:proofErr w:type="gramEnd"/>
          <w:r>
            <w:t xml:space="preserve"> lisättäisiin uusi 32 kohta, joka sisältäisi datakeskuks</w:t>
          </w:r>
          <w:r w:rsidR="0067451B">
            <w:t>en määritelmän. Kohta pa</w:t>
          </w:r>
          <w:r>
            <w:t>nee täytäntöön di</w:t>
          </w:r>
          <w:r w:rsidR="009A47F7">
            <w:t>rektiivin 2 artiklan 49 kohdan.</w:t>
          </w:r>
        </w:p>
        <w:p w14:paraId="314A19E2" w14:textId="77777777" w:rsidR="009A47F7" w:rsidRDefault="009A47F7" w:rsidP="00464ED7">
          <w:pPr>
            <w:pStyle w:val="LLPerustelujenkappalejako"/>
          </w:pPr>
        </w:p>
        <w:p w14:paraId="45ADE7CF" w14:textId="5D9B7E53" w:rsidR="00464ED7" w:rsidRDefault="0067451B" w:rsidP="00464ED7">
          <w:pPr>
            <w:pStyle w:val="LLPerustelujenkappalejako"/>
          </w:pPr>
          <w:r>
            <w:t>29 f</w:t>
          </w:r>
          <w:r w:rsidR="00464ED7">
            <w:t xml:space="preserve"> § Datakeskuksia koskevat tiedot</w:t>
          </w:r>
        </w:p>
        <w:p w14:paraId="3BA2DBCC" w14:textId="2EBBC25F" w:rsidR="00464ED7" w:rsidRDefault="00464ED7" w:rsidP="00464ED7">
          <w:pPr>
            <w:pStyle w:val="LLPerustelujenkappalejako"/>
          </w:pPr>
          <w:r>
            <w:t>Pykälässä säädettäisiin datakeskuksen omistajalle tai ylläpitäjälle velv</w:t>
          </w:r>
          <w:r w:rsidR="0067451B">
            <w:t>ollisuus asettaa julkisesti saa</w:t>
          </w:r>
          <w:r>
            <w:t>taville direktiivin 12 artiklan 1 kohdassa tarkoitetut tiedot. Näitä tietoja olisivat direktiivin liitteessä VII luetellut tiedot. Velvollisuus ei kuitenkaan koskisi datakeskuksia, joita käytetään puolustuksessa ja väestönsuojelussa, tai jotka tarjoavat palvelujaan yksinomaan lop</w:t>
          </w:r>
          <w:r w:rsidR="0067451B">
            <w:t>putarkoitukseen, joka on puolus</w:t>
          </w:r>
          <w:r>
            <w:t>tus ja väestönsuojelu, eikä datakeskuksia, joiden asennetun tietotekniikan tehontarve on vähemmän kuin 500 kW. Velvollisuus ei kattaisi tietoja, jotka ovat liikesalaisuusla</w:t>
          </w:r>
          <w:r w:rsidR="001A2162">
            <w:t>in 2 §:n 1 kohdassa tarkoitettu</w:t>
          </w:r>
          <w:r>
            <w:t>ja liikesalaisuuksia.</w:t>
          </w:r>
        </w:p>
        <w:p w14:paraId="5E7498D0" w14:textId="514D017A" w:rsidR="00464ED7" w:rsidRDefault="00464ED7" w:rsidP="00464ED7">
          <w:pPr>
            <w:pStyle w:val="LLPerustelujenkappalejako"/>
          </w:pPr>
          <w:r>
            <w:t>Direktiiviin otetun 500 kW:n kokorajauksen perusteena on se, että tietojen keräämistä ja julkaisemista on pidetty tarkoituksenmukaisena ainoastaan datakeskuksista, joilla on merkittävä jalanjälki ja joiden osalta uusien tai olemassa olevien laitosten asianmukaiset suunnittelu</w:t>
          </w:r>
          <w:r w:rsidR="007B6792">
            <w:t>- tai tehokkuustoimet voivat vä</w:t>
          </w:r>
          <w:r>
            <w:t>hentää merkittävästi energian ja veden kulutusta, parantaa järjestelmien tehokkuutta edistäen verkon hiilestä irtautumista tai parantaa hukkalämmön uudelleenkäyttöä lähistöllä sijaitsevissa laitoksissa ja lämpöverkoissa. Toisaalta direktiivin liikkumavara mahdollistaa ainoastaan sääntelyn tiukennuksen, eli jos direktiivissä säädetystä rajasta halutaan poiketa, se on mahdollista ainoastaan siten, että rajaa pienemmät datakeskukset tulevat sääntelyn piiriin. Tällaiselle kansalliselle ratkaisulle ei kuitenkaan ole havaittu perusteita.</w:t>
          </w:r>
        </w:p>
        <w:p w14:paraId="28B2690F" w14:textId="70FF82BB" w:rsidR="00464ED7" w:rsidRDefault="00464ED7" w:rsidP="00464ED7">
          <w:pPr>
            <w:pStyle w:val="LLPerustelujenkappalejako"/>
          </w:pPr>
          <w:r>
            <w:t xml:space="preserve">Direktiivi edellyttää tietojen asettamista julkisesti saataville vuosittain viimeistään 15.5. </w:t>
          </w:r>
        </w:p>
        <w:p w14:paraId="79CAFE62" w14:textId="12E1C542" w:rsidR="000F42BA" w:rsidRDefault="00464ED7" w:rsidP="007E0CB1">
          <w:pPr>
            <w:pStyle w:val="LLPerustelujenkappalejako"/>
          </w:pPr>
          <w:r>
            <w:t>Pykälä panee täytäntöön direktiivin 12 artiklan 1 kohdan.</w:t>
          </w:r>
        </w:p>
        <w:p w14:paraId="7B8E0131" w14:textId="77777777" w:rsidR="007E0CB1" w:rsidRDefault="007E0CB1" w:rsidP="007E0CB1">
          <w:pPr>
            <w:pStyle w:val="LLP1Otsikkotaso"/>
          </w:pPr>
          <w:bookmarkStart w:id="16" w:name="_Toc151717528"/>
          <w:r>
            <w:t>Voimaantulo</w:t>
          </w:r>
          <w:bookmarkEnd w:id="16"/>
        </w:p>
        <w:p w14:paraId="11D09DEE" w14:textId="28D383F3" w:rsidR="003A2193" w:rsidRPr="003A2193" w:rsidRDefault="003A2193" w:rsidP="003A2193">
          <w:pPr>
            <w:pStyle w:val="LLPerustelujenkappalejako"/>
          </w:pPr>
          <w:r>
            <w:t xml:space="preserve">Laki on tarkoitettu tulemaan voimaan </w:t>
          </w:r>
          <w:r w:rsidR="00DE61D9">
            <w:t>mahdollisimman pian</w:t>
          </w:r>
          <w:r>
            <w:t>.</w:t>
          </w:r>
        </w:p>
        <w:p w14:paraId="0B4760F2" w14:textId="77777777" w:rsidR="007E0CB1" w:rsidRDefault="007E0CB1" w:rsidP="007E0CB1">
          <w:pPr>
            <w:pStyle w:val="LLPerustelujenkappalejako"/>
          </w:pPr>
        </w:p>
        <w:p w14:paraId="4C5EE134" w14:textId="77777777" w:rsidR="000F42BA" w:rsidRDefault="000F42BA" w:rsidP="007E0CB1">
          <w:pPr>
            <w:pStyle w:val="LLPerustelujenkappalejako"/>
          </w:pPr>
        </w:p>
        <w:p w14:paraId="6EF2780E" w14:textId="77777777" w:rsidR="007E0CB1" w:rsidRDefault="003D729C" w:rsidP="007E0CB1">
          <w:pPr>
            <w:pStyle w:val="LLP1Otsikkotaso"/>
          </w:pPr>
          <w:bookmarkStart w:id="17" w:name="_Toc151717529"/>
          <w:r>
            <w:t>Toimeenpano ja seuranta</w:t>
          </w:r>
          <w:bookmarkEnd w:id="17"/>
        </w:p>
        <w:p w14:paraId="66F4AE10" w14:textId="77777777" w:rsidR="003D729C" w:rsidRDefault="003D729C" w:rsidP="003D729C">
          <w:pPr>
            <w:pStyle w:val="LLPerustelujenkappalejako"/>
          </w:pPr>
        </w:p>
        <w:p w14:paraId="53C69B1D" w14:textId="77777777" w:rsidR="000F42BA" w:rsidRDefault="000F42BA" w:rsidP="003D729C">
          <w:pPr>
            <w:pStyle w:val="LLPerustelujenkappalejako"/>
          </w:pPr>
        </w:p>
        <w:p w14:paraId="42A9A53F" w14:textId="01FC1A9E" w:rsidR="000F42BA" w:rsidRDefault="003D729C" w:rsidP="00CD13B2">
          <w:pPr>
            <w:pStyle w:val="LLP1Otsikkotaso"/>
          </w:pPr>
          <w:bookmarkStart w:id="18" w:name="_Toc151717530"/>
          <w:r>
            <w:t>Suhde muihin esityksiin</w:t>
          </w:r>
          <w:bookmarkEnd w:id="18"/>
        </w:p>
        <w:p w14:paraId="0135318A" w14:textId="1DCF8BFA" w:rsidR="003D729C" w:rsidRDefault="003D729C" w:rsidP="003D729C">
          <w:pPr>
            <w:pStyle w:val="LLP2Otsikkotaso"/>
          </w:pPr>
          <w:bookmarkStart w:id="19" w:name="_Toc151717531"/>
          <w:r>
            <w:t>Esityksen riippuvuus muista esityksistä</w:t>
          </w:r>
          <w:bookmarkEnd w:id="19"/>
        </w:p>
        <w:p w14:paraId="3E39C7A4" w14:textId="71DC49D4" w:rsidR="00DE61D9" w:rsidRPr="00DE61D9" w:rsidRDefault="00DE61D9" w:rsidP="00CD13B2">
          <w:pPr>
            <w:pStyle w:val="LLPerustelujenkappalejako"/>
          </w:pPr>
          <w:r>
            <w:t>Esitys ei ole riippuvainen muista esityksistä.</w:t>
          </w:r>
        </w:p>
        <w:p w14:paraId="70BA31D4" w14:textId="2A6FE491" w:rsidR="003D729C" w:rsidRDefault="003D729C" w:rsidP="003D729C">
          <w:pPr>
            <w:pStyle w:val="LLP2Otsikkotaso"/>
          </w:pPr>
          <w:bookmarkStart w:id="20" w:name="_Toc151717532"/>
          <w:r>
            <w:t>Suhde talousarvioesitykseen</w:t>
          </w:r>
          <w:bookmarkEnd w:id="20"/>
        </w:p>
        <w:p w14:paraId="21A06213" w14:textId="7F2D867D" w:rsidR="00DE61D9" w:rsidRPr="00DE61D9" w:rsidRDefault="00DE61D9" w:rsidP="00CD13B2">
          <w:pPr>
            <w:pStyle w:val="LLPerustelujenkappalejako"/>
          </w:pPr>
          <w:r>
            <w:t>Esityksellä ei ole talousarviovaikutuksia.</w:t>
          </w:r>
        </w:p>
        <w:p w14:paraId="321682C9" w14:textId="77777777" w:rsidR="003D729C" w:rsidRDefault="003D729C" w:rsidP="003D729C">
          <w:pPr>
            <w:pStyle w:val="LLPerustelujenkappalejako"/>
          </w:pPr>
        </w:p>
        <w:p w14:paraId="24A42646" w14:textId="77777777" w:rsidR="000F42BA" w:rsidRDefault="000F42BA" w:rsidP="003D729C">
          <w:pPr>
            <w:pStyle w:val="LLPerustelujenkappalejako"/>
          </w:pPr>
        </w:p>
        <w:p w14:paraId="485D0952" w14:textId="77777777" w:rsidR="003D729C" w:rsidRDefault="006461AD" w:rsidP="003D729C">
          <w:pPr>
            <w:pStyle w:val="LLP1Otsikkotaso"/>
          </w:pPr>
          <w:bookmarkStart w:id="21" w:name="_Toc151717533"/>
          <w:r>
            <w:t>Suhde perustuslakiin ja säätämisjärjestys</w:t>
          </w:r>
          <w:bookmarkEnd w:id="21"/>
        </w:p>
        <w:p w14:paraId="7E06A51D" w14:textId="3343FC12" w:rsidR="00202D13" w:rsidRDefault="00202D13" w:rsidP="00202D13">
          <w:pPr>
            <w:pStyle w:val="LLPerustelujenkappalejako"/>
          </w:pPr>
          <w:r>
            <w:t>Perusoikeudet suojaavat pääsäännön mukaan Suomen oikeud</w:t>
          </w:r>
          <w:r w:rsidR="007B6792">
            <w:t>enkäyttöpiirissä olevia ihmisyk</w:t>
          </w:r>
          <w:r>
            <w:t>silöitä. Oikeushenkilöitä perusoikeudet suojaavat välillisesti, sillä oikeushenkilön asemaan puuttuminen saattaa merkitä kajoamista oikeushenkilön taustalla olevan yksilön oikeuksiin (ks. HE 309/1993 vp, s. 21–25).</w:t>
          </w:r>
        </w:p>
        <w:p w14:paraId="45A680D3" w14:textId="0606ACC9" w:rsidR="00202D13" w:rsidRDefault="00202D13" w:rsidP="00202D13">
          <w:pPr>
            <w:pStyle w:val="LLPerustelujenkappalejako"/>
          </w:pPr>
          <w:r>
            <w:t>Varallisuusarvoiset immateriaalioikeudet, kuten tekijänoikeu</w:t>
          </w:r>
          <w:r w:rsidR="007B6792">
            <w:t>s, patenttioikeus ja tavaramerk</w:t>
          </w:r>
          <w:r>
            <w:t xml:space="preserve">kioikeus luetaan vakiintuneesti perustuslain 15 §:ssä turvatun omaisuudensuojan piiriin (HE 309/1993 vp, s. 62/II, </w:t>
          </w:r>
          <w:proofErr w:type="spellStart"/>
          <w:r>
            <w:t>PeVL</w:t>
          </w:r>
          <w:proofErr w:type="spellEnd"/>
          <w:r>
            <w:t xml:space="preserve"> 1/1995 vp, s. 1/II, </w:t>
          </w:r>
          <w:proofErr w:type="spellStart"/>
          <w:r>
            <w:t>PeVL</w:t>
          </w:r>
          <w:proofErr w:type="spellEnd"/>
          <w:r>
            <w:t xml:space="preserve"> 38/2000 vp, s. 2/I, </w:t>
          </w:r>
          <w:proofErr w:type="spellStart"/>
          <w:r>
            <w:t>PeVL</w:t>
          </w:r>
          <w:proofErr w:type="spellEnd"/>
          <w:r>
            <w:t xml:space="preserve"> 7/2005 vp, s. 2/I, sekä </w:t>
          </w:r>
          <w:proofErr w:type="spellStart"/>
          <w:r>
            <w:t>PeVL</w:t>
          </w:r>
          <w:proofErr w:type="spellEnd"/>
          <w:r>
            <w:t xml:space="preserve"> 27/2008 vp). Kuten edellä mainitut </w:t>
          </w:r>
          <w:proofErr w:type="spellStart"/>
          <w:r>
            <w:t>teollis</w:t>
          </w:r>
          <w:proofErr w:type="spellEnd"/>
          <w:r>
            <w:t>- j</w:t>
          </w:r>
          <w:r w:rsidR="007B6792">
            <w:t>a tekijänoikeudet, myös liikesa</w:t>
          </w:r>
          <w:r>
            <w:t>laisuudet eroavat esineisiin ja muuhun fyysiseen omaisuuteen liittyvästä omaisuuden suojasta siten, että liikesalaisuudet koskevat aineetonta omaisuutta. Vaikka liikesalaisuuksien suoja e</w:t>
          </w:r>
          <w:r w:rsidR="007B6792">
            <w:t xml:space="preserve">roaa joissain suhteissa </w:t>
          </w:r>
          <w:proofErr w:type="spellStart"/>
          <w:r w:rsidR="007B6792">
            <w:t>teollis</w:t>
          </w:r>
          <w:proofErr w:type="spellEnd"/>
          <w:r w:rsidR="007B6792">
            <w:t>-</w:t>
          </w:r>
          <w:r>
            <w:t xml:space="preserve"> ja tekijänoikeuden suojasta, voidaan liikesalaisuuksienkin katsoa kuuluvan perustuslain 15 §:ssä turvatun omaisuudensuojan piiriin.</w:t>
          </w:r>
          <w:r w:rsidRPr="00202D13">
            <w:t xml:space="preserve"> </w:t>
          </w:r>
          <w:r>
            <w:t>Omaisuuden suojaa koskevan perustuslain 15 §:n 1 momentin nojalla jokaisen omaisuus on turvattu ja 2 momentin nojalla omaisuuden pakkolunastuksesta yleiseen tarpeeseen täyttä korvausta vastaan säädetään lailla. Koska ehdotettavassa laissa ei ehdoteta pakkolunastusta tai siihen verrattavaa toimenpidettä, on ehdotusta arvioitava pe</w:t>
          </w:r>
          <w:r w:rsidR="007B6792">
            <w:t>rustuslain 15 §:n osalta ainoas</w:t>
          </w:r>
          <w:r>
            <w:t xml:space="preserve">taan omaisuuden (tässä tapauksessa liikesalaisuuksien) turvaamisen näkökulmasta. </w:t>
          </w:r>
        </w:p>
        <w:p w14:paraId="1FA8E9F5" w14:textId="2A83DC0D" w:rsidR="00202D13" w:rsidRDefault="00202D13" w:rsidP="00202D13">
          <w:pPr>
            <w:pStyle w:val="LLPerustelujenkappalejako"/>
          </w:pPr>
          <w:r>
            <w:t>Toiminnanharjoittajiin kohdistuva velvollisuus asettaa julkisesti saataville liiketoimintaansa koskevia tietoja saattaisi loukata näiden omaisuuden suojaa edellyttämällä liiketoiminnan kannalta sensitiivisen tiedon asettamista julkisesti saataville. Energiatehokkuusdirektiivin 12 artiklan 1 kohdassa suljetaan kuitenkin tämän velvollisuuden</w:t>
          </w:r>
          <w:r w:rsidR="007B6792">
            <w:t xml:space="preserve"> ulkopuolelle tiedot, joihin so</w:t>
          </w:r>
          <w:r>
            <w:t>velletaan liikesalaisuuksia ja luottamuksellisuutta suojaavaa unionin oikeutta ja kansallista lainsäädäntöä. Tässä hallituksen esityksessä tämä rajaus pantaisiin täytäntöön viittaamalla EU:n liikesalaisuusdirektiivin kansallisesti täytäntöönpanev</w:t>
          </w:r>
          <w:r w:rsidR="007B6792">
            <w:t>aan säädökseen liikesalaisuusla</w:t>
          </w:r>
          <w:r>
            <w:t>kiin (595/2018) ja erityisesti sen 2 §:ssä liikesalaisuudelle annettuun määritelmään.</w:t>
          </w:r>
        </w:p>
        <w:p w14:paraId="343B69FA" w14:textId="5FF93834" w:rsidR="000F42BA" w:rsidRPr="00CD13B2" w:rsidRDefault="000F42BA" w:rsidP="00202D13">
          <w:pPr>
            <w:pStyle w:val="LLPerustelujenkappalejako"/>
          </w:pPr>
        </w:p>
        <w:p w14:paraId="665D77D5" w14:textId="77777777" w:rsidR="000F42BA" w:rsidRPr="00CD13B2" w:rsidRDefault="000F42BA" w:rsidP="0007388F">
          <w:pPr>
            <w:pStyle w:val="LLPerustelujenkappalejako"/>
          </w:pPr>
        </w:p>
        <w:p w14:paraId="2ACB0251" w14:textId="77777777" w:rsidR="008414FE" w:rsidRPr="0007388F" w:rsidRDefault="00017E2B" w:rsidP="0007388F">
          <w:pPr>
            <w:pStyle w:val="LLPerustelujenkappalejako"/>
            <w:rPr>
              <w:lang w:val="en-US"/>
            </w:rPr>
          </w:pPr>
        </w:p>
      </w:sdtContent>
    </w:sdt>
    <w:p w14:paraId="4924B265" w14:textId="77777777" w:rsidR="004A648F" w:rsidRDefault="004A648F" w:rsidP="004A648F">
      <w:pPr>
        <w:pStyle w:val="LLNormaali"/>
      </w:pPr>
    </w:p>
    <w:p w14:paraId="1FDCA5C9" w14:textId="77777777" w:rsidR="003F7893" w:rsidRPr="004766BD" w:rsidRDefault="003F7893" w:rsidP="004766BD">
      <w:pPr>
        <w:pStyle w:val="LLPonsi"/>
        <w:rPr>
          <w:i/>
        </w:rPr>
      </w:pPr>
      <w:r w:rsidRPr="004766BD">
        <w:rPr>
          <w:i/>
        </w:rPr>
        <w:t>Ponsi</w:t>
      </w:r>
    </w:p>
    <w:p w14:paraId="6ED0C25E" w14:textId="77777777" w:rsidR="003F7893" w:rsidRDefault="00887DE9" w:rsidP="00A841CE">
      <w:pPr>
        <w:pStyle w:val="LLPonsi"/>
      </w:pPr>
      <w:r>
        <w:t xml:space="preserve">Koska energiatehokkuudesta annetussa </w:t>
      </w:r>
      <w:r w:rsidR="003F7893">
        <w:t>direktiivissä on säännöksiä, jotka ehdotetaan pantaviksi täytäntöön lailla, annetaan eduskunnan hyväksyttäväksi seuraav</w:t>
      </w:r>
      <w:r>
        <w:t>a lakiehdotus:</w:t>
      </w:r>
    </w:p>
    <w:p w14:paraId="59BD92BF" w14:textId="77777777" w:rsidR="004A648F" w:rsidRDefault="004A648F" w:rsidP="00370114">
      <w:pPr>
        <w:pStyle w:val="LLNormaali"/>
      </w:pPr>
    </w:p>
    <w:p w14:paraId="58B39A4D" w14:textId="77777777" w:rsidR="00393B53" w:rsidRPr="009C4545" w:rsidRDefault="00EA5FF7" w:rsidP="00370114">
      <w:pPr>
        <w:pStyle w:val="LLNormaali"/>
      </w:pPr>
      <w:r w:rsidRPr="009C4545">
        <w:br w:type="page"/>
      </w:r>
    </w:p>
    <w:bookmarkStart w:id="22" w:name="_Toc151717534"/>
    <w:p w14:paraId="7D3371E8" w14:textId="77777777" w:rsidR="00646DE3" w:rsidRDefault="00017E2B" w:rsidP="00646DE3">
      <w:pPr>
        <w:pStyle w:val="LLLakiehdotukset"/>
      </w:pPr>
      <w:sdt>
        <w:sdtPr>
          <w:alias w:val="Lakiehdotukset"/>
          <w:tag w:val="CCLakiehdotukset"/>
          <w:id w:val="1834638829"/>
          <w:placeholder>
            <w:docPart w:val="3C81BF586F224377BFF53512BAA222C4"/>
          </w:placeholder>
          <w15:color w:val="00FFFF"/>
          <w:dropDownList>
            <w:listItem w:value="Valitse kohde."/>
            <w:listItem w:displayText="Lakiehdotus" w:value="Lakiehdotus"/>
            <w:listItem w:displayText="Lakiehdotukset" w:value="Lakiehdotukset"/>
          </w:dropDownList>
        </w:sdtPr>
        <w:sdtEndPr/>
        <w:sdtContent>
          <w:r w:rsidR="005A5EA1">
            <w:t>Lakiehdotus</w:t>
          </w:r>
        </w:sdtContent>
      </w:sdt>
      <w:bookmarkEnd w:id="22"/>
    </w:p>
    <w:sdt>
      <w:sdtPr>
        <w:alias w:val="Lakiehdotus"/>
        <w:tag w:val="CCLakiehdotus"/>
        <w:id w:val="1695884352"/>
        <w:placeholder>
          <w:docPart w:val="EDB3F165C8C746DCB90761760F7EC53F"/>
        </w:placeholder>
        <w15:color w:val="00FFFF"/>
      </w:sdtPr>
      <w:sdtEndPr/>
      <w:sdtContent>
        <w:p w14:paraId="7AB142F1" w14:textId="77777777" w:rsidR="007B6792" w:rsidRPr="009167E1" w:rsidRDefault="007B6792" w:rsidP="007B6792">
          <w:pPr>
            <w:pStyle w:val="LLNormaali"/>
          </w:pPr>
        </w:p>
        <w:p w14:paraId="7D621BF2" w14:textId="77777777" w:rsidR="007B6792" w:rsidRPr="00F36633" w:rsidRDefault="007B6792" w:rsidP="007B6792">
          <w:pPr>
            <w:pStyle w:val="LLLaki"/>
          </w:pPr>
          <w:r w:rsidRPr="00F36633">
            <w:t>Laki</w:t>
          </w:r>
        </w:p>
        <w:p w14:paraId="37D7119E" w14:textId="77777777" w:rsidR="007B6792" w:rsidRPr="009167E1" w:rsidRDefault="007B6792" w:rsidP="007B6792">
          <w:pPr>
            <w:pStyle w:val="LLSaadoksenNimi"/>
          </w:pPr>
          <w:r>
            <w:t>energiatehokkuuslain muuttamisesta</w:t>
          </w:r>
          <w:r w:rsidRPr="009167E1">
            <w:t xml:space="preserve"> </w:t>
          </w:r>
        </w:p>
        <w:p w14:paraId="32B44F7D" w14:textId="6A4E1DB5" w:rsidR="007B6792" w:rsidRPr="00560F38" w:rsidRDefault="007B6792" w:rsidP="00245789">
          <w:pPr>
            <w:pStyle w:val="LLJohtolauseKappaleet"/>
          </w:pPr>
          <w:r w:rsidRPr="009167E1">
            <w:t>E</w:t>
          </w:r>
          <w:r>
            <w:t xml:space="preserve">duskunnan päätöksen mukaisesti </w:t>
          </w:r>
        </w:p>
        <w:p w14:paraId="1CE5EE84" w14:textId="77777777" w:rsidR="00BB1293" w:rsidRDefault="007B6792" w:rsidP="007B6792">
          <w:pPr>
            <w:pStyle w:val="LLPykala"/>
            <w:ind w:firstLine="170"/>
            <w:jc w:val="left"/>
          </w:pPr>
          <w:r w:rsidRPr="009167E1">
            <w:rPr>
              <w:i/>
            </w:rPr>
            <w:t>lisätään</w:t>
          </w:r>
          <w:r w:rsidRPr="009167E1">
            <w:t xml:space="preserve"> </w:t>
          </w:r>
          <w:r w:rsidR="00245789" w:rsidRPr="00245789">
            <w:t>energiatehokkuuslain (1429/2014)</w:t>
          </w:r>
          <w:r w:rsidR="00245789">
            <w:t xml:space="preserve"> </w:t>
          </w:r>
          <w:r w:rsidR="0035131A" w:rsidRPr="0035131A">
            <w:t xml:space="preserve">2 </w:t>
          </w:r>
          <w:proofErr w:type="gramStart"/>
          <w:r w:rsidR="0035131A" w:rsidRPr="0035131A">
            <w:t>§:</w:t>
          </w:r>
          <w:proofErr w:type="spellStart"/>
          <w:r w:rsidR="0035131A" w:rsidRPr="0035131A">
            <w:t>ään</w:t>
          </w:r>
          <w:proofErr w:type="spellEnd"/>
          <w:proofErr w:type="gramEnd"/>
          <w:r w:rsidR="0035131A" w:rsidRPr="0035131A">
            <w:t>, sellaisena kuin se on l</w:t>
          </w:r>
          <w:r w:rsidR="0035131A">
            <w:t>aissa 1338/2016, uusi 5 kohta,</w:t>
          </w:r>
          <w:r w:rsidR="0035131A" w:rsidRPr="0035131A">
            <w:t xml:space="preserve"> lain 3 §:ään uusi 24 kohta, sellaisena kuin se on laissa 787/2020 ja lakiin uusi 29 f §</w:t>
          </w:r>
          <w:r w:rsidR="00BB1293">
            <w:t xml:space="preserve"> ja</w:t>
          </w:r>
        </w:p>
        <w:p w14:paraId="4A5A3105" w14:textId="0361FC92" w:rsidR="007B6792" w:rsidRDefault="00BB1293" w:rsidP="007B6792">
          <w:pPr>
            <w:pStyle w:val="LLPykala"/>
            <w:ind w:firstLine="170"/>
            <w:jc w:val="left"/>
          </w:pPr>
          <w:r>
            <w:rPr>
              <w:i/>
            </w:rPr>
            <w:t xml:space="preserve">muutetaan </w:t>
          </w:r>
          <w:r>
            <w:t>lain 2 §:n 4 kohta, sellaisena kuin se on laissa 1338/2016</w:t>
          </w:r>
          <w:r w:rsidR="009A0C79">
            <w:t xml:space="preserve"> ja lain 3 §:n 23 kohta, sellaisena kuin se on laissa 787/2020,</w:t>
          </w:r>
          <w:r w:rsidR="0035131A" w:rsidRPr="0035131A">
            <w:t xml:space="preserve"> </w:t>
          </w:r>
          <w:proofErr w:type="gramStart"/>
          <w:r w:rsidR="0035131A" w:rsidRPr="0035131A">
            <w:t>seuraavasti:</w:t>
          </w:r>
          <w:r w:rsidR="007B6792" w:rsidRPr="009167E1">
            <w:t>:</w:t>
          </w:r>
          <w:proofErr w:type="gramEnd"/>
        </w:p>
        <w:p w14:paraId="01177904" w14:textId="77777777" w:rsidR="007B6792" w:rsidRDefault="007B6792" w:rsidP="007B6792"/>
        <w:p w14:paraId="7C8A4D04" w14:textId="77777777" w:rsidR="007B6792" w:rsidRDefault="007B6792" w:rsidP="007B6792">
          <w:pPr>
            <w:jc w:val="center"/>
            <w:rPr>
              <w:lang w:eastAsia="fi-FI"/>
            </w:rPr>
          </w:pPr>
          <w:r>
            <w:rPr>
              <w:lang w:eastAsia="fi-FI"/>
            </w:rPr>
            <w:t>2 §</w:t>
          </w:r>
        </w:p>
        <w:p w14:paraId="60B985FE" w14:textId="77777777" w:rsidR="007B6792" w:rsidRDefault="007B6792" w:rsidP="007B6792">
          <w:pPr>
            <w:jc w:val="center"/>
            <w:rPr>
              <w:lang w:eastAsia="fi-FI"/>
            </w:rPr>
          </w:pPr>
        </w:p>
        <w:p w14:paraId="48564A19" w14:textId="77777777" w:rsidR="007B6792" w:rsidRPr="008A7932" w:rsidRDefault="007B6792" w:rsidP="007B6792">
          <w:pPr>
            <w:jc w:val="center"/>
            <w:rPr>
              <w:i/>
              <w:lang w:eastAsia="fi-FI"/>
            </w:rPr>
          </w:pPr>
          <w:r w:rsidRPr="008A7932">
            <w:rPr>
              <w:i/>
              <w:lang w:eastAsia="fi-FI"/>
            </w:rPr>
            <w:t>Soveltamisala</w:t>
          </w:r>
        </w:p>
        <w:p w14:paraId="31657F58" w14:textId="77777777" w:rsidR="007B6792" w:rsidRDefault="007B6792" w:rsidP="007B6792">
          <w:pPr>
            <w:pBdr>
              <w:bottom w:val="single" w:sz="6" w:space="1" w:color="auto"/>
            </w:pBdr>
          </w:pPr>
          <w:r>
            <w:rPr>
              <w:lang w:eastAsia="fi-FI"/>
            </w:rPr>
            <w:t>Tätä lakia sovelletaan:</w:t>
          </w:r>
        </w:p>
        <w:p w14:paraId="29220181" w14:textId="61232250" w:rsidR="00BB1293" w:rsidRDefault="00BB1293" w:rsidP="007B6792">
          <w:pPr>
            <w:rPr>
              <w:lang w:eastAsia="fi-FI"/>
            </w:rPr>
          </w:pPr>
        </w:p>
        <w:p w14:paraId="78EF9932" w14:textId="037C103C" w:rsidR="00BB1293" w:rsidRDefault="00BB1293" w:rsidP="007B6792">
          <w:r>
            <w:rPr>
              <w:lang w:eastAsia="fi-FI"/>
            </w:rPr>
            <w:t xml:space="preserve">4) </w:t>
          </w:r>
          <w:r w:rsidRPr="00BB1293">
            <w:rPr>
              <w:lang w:eastAsia="fi-FI"/>
            </w:rPr>
            <w:t>valtion 3 §:n 17 kohdassa tarkoitettuihin keskushallintoviranomaisiin näiden hankkiessa 5 a luvussa tarkoitetun mukaisesti tuotteita, palveluja ja rakennuksia</w:t>
          </w:r>
          <w:r>
            <w:rPr>
              <w:lang w:eastAsia="fi-FI"/>
            </w:rPr>
            <w:t>; ja</w:t>
          </w:r>
        </w:p>
        <w:p w14:paraId="4690B3B8" w14:textId="77777777" w:rsidR="007B6792" w:rsidRPr="00B6635F" w:rsidRDefault="007B6792" w:rsidP="007B6792">
          <w:r>
            <w:rPr>
              <w:lang w:eastAsia="fi-FI"/>
            </w:rPr>
            <w:t>5) datakeskuksiin.</w:t>
          </w:r>
        </w:p>
        <w:p w14:paraId="384B7E2C" w14:textId="77777777" w:rsidR="007B6792" w:rsidRDefault="007B6792" w:rsidP="007B6792">
          <w:pPr>
            <w:pStyle w:val="LLPykala"/>
          </w:pPr>
        </w:p>
        <w:p w14:paraId="43344024" w14:textId="77777777" w:rsidR="007B6792" w:rsidRDefault="007B6792" w:rsidP="007B6792">
          <w:pPr>
            <w:pStyle w:val="LLPykala"/>
          </w:pPr>
        </w:p>
        <w:p w14:paraId="468D7CF8" w14:textId="77777777" w:rsidR="007B6792" w:rsidRDefault="007B6792" w:rsidP="007B6792">
          <w:pPr>
            <w:pStyle w:val="LLPykala"/>
          </w:pPr>
          <w:r>
            <w:t>3 §</w:t>
          </w:r>
        </w:p>
        <w:p w14:paraId="3D001268" w14:textId="77777777" w:rsidR="007B6792" w:rsidRDefault="007B6792" w:rsidP="007B6792"/>
        <w:p w14:paraId="46CEF13A" w14:textId="77777777" w:rsidR="007B6792" w:rsidRDefault="007B6792" w:rsidP="007B6792">
          <w:pPr>
            <w:jc w:val="center"/>
            <w:rPr>
              <w:i/>
            </w:rPr>
          </w:pPr>
          <w:r>
            <w:rPr>
              <w:i/>
              <w:lang w:eastAsia="fi-FI"/>
            </w:rPr>
            <w:t>Määritelmät</w:t>
          </w:r>
        </w:p>
        <w:p w14:paraId="0C0928EC" w14:textId="77777777" w:rsidR="007B6792" w:rsidRDefault="007B6792" w:rsidP="007B6792">
          <w:pPr>
            <w:jc w:val="center"/>
            <w:rPr>
              <w:i/>
            </w:rPr>
          </w:pPr>
        </w:p>
        <w:p w14:paraId="567399F5" w14:textId="77777777" w:rsidR="007B6792" w:rsidRDefault="007B6792" w:rsidP="007B6792">
          <w:pPr>
            <w:pBdr>
              <w:bottom w:val="single" w:sz="6" w:space="1" w:color="auto"/>
            </w:pBdr>
            <w:rPr>
              <w:lang w:eastAsia="fi-FI"/>
            </w:rPr>
          </w:pPr>
          <w:r>
            <w:rPr>
              <w:lang w:eastAsia="fi-FI"/>
            </w:rPr>
            <w:t>Tässä laissa tarkoitetaan</w:t>
          </w:r>
        </w:p>
        <w:p w14:paraId="4C32AFF0" w14:textId="1BE83686" w:rsidR="009A0C79" w:rsidRDefault="009A0C79" w:rsidP="007B6792">
          <w:pPr>
            <w:rPr>
              <w:lang w:eastAsia="fi-FI"/>
            </w:rPr>
          </w:pPr>
        </w:p>
        <w:p w14:paraId="083F29CD" w14:textId="6153EADE" w:rsidR="009A0C79" w:rsidRDefault="009A0C79" w:rsidP="007B6792">
          <w:pPr>
            <w:rPr>
              <w:lang w:eastAsia="fi-FI"/>
            </w:rPr>
          </w:pPr>
          <w:r w:rsidRPr="009A0C79">
            <w:rPr>
              <w:lang w:eastAsia="fi-FI"/>
            </w:rPr>
            <w:t xml:space="preserve">23) </w:t>
          </w:r>
          <w:r w:rsidRPr="006462CF">
            <w:rPr>
              <w:i/>
              <w:lang w:eastAsia="fi-FI"/>
            </w:rPr>
            <w:t>etäluettavuudella</w:t>
          </w:r>
          <w:r w:rsidRPr="009A0C79">
            <w:rPr>
              <w:lang w:eastAsia="fi-FI"/>
            </w:rPr>
            <w:t xml:space="preserve"> mittarin toiminnallisuutta, jossa mittarin rekisteröimä tieto luetaan viestintäverkon kautta rakennuksen ulkopuolelta</w:t>
          </w:r>
          <w:r>
            <w:rPr>
              <w:lang w:eastAsia="fi-FI"/>
            </w:rPr>
            <w:t>; ja</w:t>
          </w:r>
        </w:p>
        <w:p w14:paraId="3ABED92E" w14:textId="55E87E96" w:rsidR="007B6792" w:rsidRDefault="007B6792" w:rsidP="007B6792">
          <w:pPr>
            <w:rPr>
              <w:lang w:eastAsia="fi-FI"/>
            </w:rPr>
          </w:pPr>
          <w:r>
            <w:rPr>
              <w:lang w:eastAsia="fi-FI"/>
            </w:rPr>
            <w:t xml:space="preserve">24) </w:t>
          </w:r>
          <w:r>
            <w:rPr>
              <w:i/>
              <w:lang w:eastAsia="fi-FI"/>
            </w:rPr>
            <w:t xml:space="preserve">datakeskuksella </w:t>
          </w:r>
          <w:r w:rsidR="00347D5C">
            <w:rPr>
              <w:lang w:eastAsia="fi-FI"/>
            </w:rPr>
            <w:t xml:space="preserve">energiatilastoista annetun Euroopan parlamentin ja neuvoston </w:t>
          </w:r>
          <w:r w:rsidRPr="00360301">
            <w:rPr>
              <w:lang w:eastAsia="fi-FI"/>
            </w:rPr>
            <w:t xml:space="preserve">asetuksen (EY) </w:t>
          </w:r>
          <w:proofErr w:type="gramStart"/>
          <w:r w:rsidRPr="00360301">
            <w:rPr>
              <w:lang w:eastAsia="fi-FI"/>
            </w:rPr>
            <w:t>N:o</w:t>
          </w:r>
          <w:proofErr w:type="gramEnd"/>
          <w:r w:rsidRPr="00360301">
            <w:rPr>
              <w:lang w:eastAsia="fi-FI"/>
            </w:rPr>
            <w:t xml:space="preserve"> 1099/2008 liitteessä A olevassa 2.6.3.1.16 kohdassa määriteltyä datakeskusta</w:t>
          </w:r>
          <w:r w:rsidR="00D37C1A">
            <w:rPr>
              <w:lang w:eastAsia="fi-FI"/>
            </w:rPr>
            <w:t>.</w:t>
          </w:r>
        </w:p>
        <w:p w14:paraId="469E8BAF" w14:textId="77777777" w:rsidR="007B6792" w:rsidRPr="00B6635F" w:rsidRDefault="007B6792" w:rsidP="007B6792"/>
        <w:p w14:paraId="4D502A24" w14:textId="0A53067A" w:rsidR="007B6792" w:rsidRDefault="007B6792" w:rsidP="00CD13B2">
          <w:pPr>
            <w:rPr>
              <w:lang w:eastAsia="fi-FI"/>
            </w:rPr>
          </w:pPr>
        </w:p>
        <w:p w14:paraId="176D8950" w14:textId="77777777" w:rsidR="007B6792" w:rsidRDefault="007B6792" w:rsidP="007B6792">
          <w:pPr>
            <w:jc w:val="center"/>
            <w:rPr>
              <w:lang w:eastAsia="fi-FI"/>
            </w:rPr>
          </w:pPr>
          <w:r>
            <w:rPr>
              <w:lang w:eastAsia="fi-FI"/>
            </w:rPr>
            <w:t xml:space="preserve">5 b luku </w:t>
          </w:r>
        </w:p>
        <w:p w14:paraId="60397A8F" w14:textId="77777777" w:rsidR="007B6792" w:rsidRDefault="007B6792" w:rsidP="007B6792">
          <w:pPr>
            <w:jc w:val="center"/>
            <w:rPr>
              <w:lang w:eastAsia="fi-FI"/>
            </w:rPr>
          </w:pPr>
          <w:r>
            <w:rPr>
              <w:lang w:eastAsia="fi-FI"/>
            </w:rPr>
            <w:t>Datakeskukset</w:t>
          </w:r>
          <w:r w:rsidRPr="0056018E">
            <w:rPr>
              <w:lang w:eastAsia="fi-FI"/>
            </w:rPr>
            <w:tab/>
          </w:r>
        </w:p>
        <w:p w14:paraId="181F9825" w14:textId="77777777" w:rsidR="007B6792" w:rsidRDefault="007B6792" w:rsidP="007B6792">
          <w:pPr>
            <w:jc w:val="center"/>
            <w:rPr>
              <w:lang w:eastAsia="fi-FI"/>
            </w:rPr>
          </w:pPr>
        </w:p>
        <w:p w14:paraId="0F1C6EE7" w14:textId="77777777" w:rsidR="007B6792" w:rsidRDefault="007B6792" w:rsidP="007B6792">
          <w:pPr>
            <w:jc w:val="center"/>
            <w:rPr>
              <w:lang w:eastAsia="fi-FI"/>
            </w:rPr>
          </w:pPr>
          <w:r>
            <w:rPr>
              <w:lang w:eastAsia="fi-FI"/>
            </w:rPr>
            <w:t>29 f</w:t>
          </w:r>
          <w:r w:rsidRPr="0056018E">
            <w:rPr>
              <w:lang w:eastAsia="fi-FI"/>
            </w:rPr>
            <w:t xml:space="preserve"> § </w:t>
          </w:r>
        </w:p>
        <w:p w14:paraId="50D754E1" w14:textId="77777777" w:rsidR="007B6792" w:rsidRPr="000716E3" w:rsidRDefault="007B6792" w:rsidP="007B6792">
          <w:pPr>
            <w:jc w:val="center"/>
            <w:rPr>
              <w:lang w:eastAsia="fi-FI"/>
            </w:rPr>
          </w:pPr>
          <w:r w:rsidRPr="008A7932">
            <w:rPr>
              <w:i/>
              <w:lang w:eastAsia="fi-FI"/>
            </w:rPr>
            <w:t>Datakeskuksia koskevat tiedot</w:t>
          </w:r>
        </w:p>
        <w:p w14:paraId="6FE02815" w14:textId="77777777" w:rsidR="007B6792" w:rsidRPr="00D4030C" w:rsidRDefault="007B6792" w:rsidP="007B6792">
          <w:pPr>
            <w:pStyle w:val="LLNormaali"/>
            <w:rPr>
              <w:lang w:eastAsia="fi-FI"/>
            </w:rPr>
          </w:pPr>
        </w:p>
        <w:p w14:paraId="056EA07F" w14:textId="780575B0" w:rsidR="007B6792" w:rsidRDefault="007B6792" w:rsidP="007B6792">
          <w:pPr>
            <w:pStyle w:val="LLKappalejako"/>
          </w:pPr>
          <w:r>
            <w:t xml:space="preserve">Suomen alueella toimivan datakeskuksen, jonka asennetun tietotekniikan tehontarve on vähintään 500 kilowattia, omistajan tai ylläpitäjän, on asetettava julkisesti saataville </w:t>
          </w:r>
          <w:r w:rsidR="004E0236">
            <w:t xml:space="preserve">energiatehokkuudesta ja asetuksen (EU) 2023/955 muuttamisesta annetun </w:t>
          </w:r>
          <w:r w:rsidRPr="00A65AA8">
            <w:t>Euroopan parlamentin ja neuvoston direktiivin (EU) 2023/1791</w:t>
          </w:r>
          <w:r w:rsidRPr="006A2FD6">
            <w:t xml:space="preserve"> liitteessä VII luetellut tiedot</w:t>
          </w:r>
          <w:r>
            <w:t>. Vuoden 2023 tietojen osalta tiedot on asetettava saataville viimeistään 31.12.2024, vuoden 2024 tietojen osalta viimeistään 15.5.2025 ja siitä lähtien vuosittain viimeistään 15.5. kutakin edeltävää vuotta koskien.</w:t>
          </w:r>
        </w:p>
        <w:p w14:paraId="000FED26" w14:textId="77777777" w:rsidR="007B6792" w:rsidRDefault="007B6792" w:rsidP="007B6792">
          <w:pPr>
            <w:pStyle w:val="LLKappalejako"/>
          </w:pPr>
          <w:r>
            <w:t xml:space="preserve">Edellä 1 momentissa säädettyä ei sovelleta </w:t>
          </w:r>
          <w:r w:rsidRPr="004B6C9F">
            <w:t>datakeskuksi</w:t>
          </w:r>
          <w:r>
            <w:t>i</w:t>
          </w:r>
          <w:r w:rsidRPr="004B6C9F">
            <w:t>n, joita käytetään puolustuksessa tai väestönsuojelussa tai</w:t>
          </w:r>
          <w:r>
            <w:t xml:space="preserve"> jotka tarjoavat palvelujaan yk</w:t>
          </w:r>
          <w:r w:rsidRPr="004B6C9F">
            <w:t>sinomaan lopputarkoitukseen, joka on puolustus ja väestönsuojelu</w:t>
          </w:r>
          <w:r>
            <w:t xml:space="preserve">. </w:t>
          </w:r>
        </w:p>
        <w:p w14:paraId="7E098971" w14:textId="1E9A9DF8" w:rsidR="007B6792" w:rsidRDefault="007B6792" w:rsidP="007B6792">
          <w:pPr>
            <w:pStyle w:val="LLKappalejako"/>
          </w:pPr>
          <w:r>
            <w:t>Edellä 1 momentissa säädetty ei koske liikesalaisuuslain</w:t>
          </w:r>
          <w:r w:rsidR="004E0236">
            <w:t xml:space="preserve"> (</w:t>
          </w:r>
          <w:r w:rsidR="004E0236" w:rsidRPr="004E0236">
            <w:t>595/2018</w:t>
          </w:r>
          <w:r w:rsidR="004E0236">
            <w:t>)</w:t>
          </w:r>
          <w:r>
            <w:t xml:space="preserve"> 2 §:n 1 kohdassa tarkoitettuja tietoja</w:t>
          </w:r>
          <w:r w:rsidRPr="004B6C9F">
            <w:t>.</w:t>
          </w:r>
        </w:p>
        <w:p w14:paraId="282ABEF1" w14:textId="77777777" w:rsidR="00BA71BD" w:rsidRPr="009167E1" w:rsidRDefault="00BA71BD" w:rsidP="00BA71BD">
          <w:pPr>
            <w:pStyle w:val="LLNormaali"/>
            <w:jc w:val="center"/>
          </w:pPr>
          <w:r>
            <w:t>———</w:t>
          </w:r>
        </w:p>
        <w:p w14:paraId="0AEBDA2D" w14:textId="77777777"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w:t>
          </w:r>
          <w:proofErr w:type="gramStart"/>
          <w:r w:rsidRPr="009167E1">
            <w:t>20</w:t>
          </w:r>
          <w:r w:rsidR="00DF1266">
            <w:t xml:space="preserve"> </w:t>
          </w:r>
          <w:r w:rsidR="00BC6172">
            <w:t>.</w:t>
          </w:r>
          <w:proofErr w:type="gramEnd"/>
        </w:p>
        <w:p w14:paraId="151DB3C9" w14:textId="77777777" w:rsidR="004A648F" w:rsidRDefault="00BA71BD" w:rsidP="00BA71BD">
          <w:pPr>
            <w:pStyle w:val="LLNormaali"/>
            <w:jc w:val="center"/>
          </w:pPr>
          <w:r>
            <w:t>—————</w:t>
          </w:r>
        </w:p>
        <w:p w14:paraId="2F86EBC7" w14:textId="77777777" w:rsidR="000F42BA" w:rsidRDefault="00017E2B" w:rsidP="000F42BA">
          <w:pPr>
            <w:pStyle w:val="LLNormaali"/>
          </w:pPr>
        </w:p>
      </w:sdtContent>
    </w:sdt>
    <w:p w14:paraId="66100F40" w14:textId="77777777" w:rsidR="000F42BA" w:rsidRDefault="000F42BA" w:rsidP="000F42BA">
      <w:pPr>
        <w:pStyle w:val="LLNormaali"/>
      </w:pPr>
    </w:p>
    <w:p w14:paraId="112601EA" w14:textId="77777777" w:rsidR="00FA1AD3" w:rsidRDefault="00FA1AD3" w:rsidP="004A648F">
      <w:pPr>
        <w:pStyle w:val="LLNormaali"/>
      </w:pPr>
    </w:p>
    <w:p w14:paraId="7A24248D" w14:textId="77777777" w:rsidR="00137260" w:rsidRPr="00FA1AD3" w:rsidRDefault="00137260" w:rsidP="00FA1AD3">
      <w:pPr>
        <w:pStyle w:val="LLNormaali"/>
      </w:pPr>
    </w:p>
    <w:sdt>
      <w:sdtPr>
        <w:alias w:val="Päiväys"/>
        <w:tag w:val="CCPaivays"/>
        <w:id w:val="-857742363"/>
        <w:lock w:val="sdtLocked"/>
        <w:placeholder>
          <w:docPart w:val="275654C6B59646A28B94816889BCB767"/>
        </w:placeholder>
        <w15:color w:val="33CCCC"/>
        <w:text/>
      </w:sdtPr>
      <w:sdtEndPr/>
      <w:sdtContent>
        <w:p w14:paraId="579B3E6A"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79B658D2" w14:textId="77777777" w:rsidR="005F6E65" w:rsidRPr="00030BA9" w:rsidRDefault="005F6E65" w:rsidP="00267E16">
      <w:pPr>
        <w:pStyle w:val="LLNormaali"/>
      </w:pPr>
    </w:p>
    <w:sdt>
      <w:sdtPr>
        <w:alias w:val="Allekirjoittajan asema"/>
        <w:tag w:val="CCAllekirjoitus"/>
        <w:id w:val="1565067034"/>
        <w:lock w:val="sdtLocked"/>
        <w:placeholder>
          <w:docPart w:val="275654C6B59646A28B94816889BCB767"/>
        </w:placeholder>
        <w15:color w:val="00FFFF"/>
      </w:sdtPr>
      <w:sdtEndPr/>
      <w:sdtContent>
        <w:p w14:paraId="637A7B34" w14:textId="77777777" w:rsidR="005F6E65" w:rsidRPr="008D7BC7" w:rsidRDefault="0087446D" w:rsidP="005F6E65">
          <w:pPr>
            <w:pStyle w:val="LLAllekirjoitus"/>
          </w:pPr>
          <w:r>
            <w:t>Pääministeri</w:t>
          </w:r>
        </w:p>
      </w:sdtContent>
    </w:sdt>
    <w:p w14:paraId="6CD57119" w14:textId="77777777" w:rsidR="005F6E65" w:rsidRPr="00385A06" w:rsidRDefault="00A841CE" w:rsidP="00385A06">
      <w:pPr>
        <w:pStyle w:val="LLNimenselvennys"/>
      </w:pPr>
      <w:r>
        <w:t>Etunimi Sukunimi</w:t>
      </w:r>
    </w:p>
    <w:p w14:paraId="5360CBE9" w14:textId="77777777" w:rsidR="005F6E65" w:rsidRPr="00385A06" w:rsidRDefault="005F6E65" w:rsidP="00267E16">
      <w:pPr>
        <w:pStyle w:val="LLNormaali"/>
      </w:pPr>
    </w:p>
    <w:p w14:paraId="437B7EFD" w14:textId="77777777" w:rsidR="005F6E65" w:rsidRPr="00385A06" w:rsidRDefault="005F6E65" w:rsidP="00267E16">
      <w:pPr>
        <w:pStyle w:val="LLNormaali"/>
      </w:pPr>
    </w:p>
    <w:p w14:paraId="73C3857A" w14:textId="77777777" w:rsidR="005F6E65" w:rsidRPr="00385A06" w:rsidRDefault="005F6E65" w:rsidP="00267E16">
      <w:pPr>
        <w:pStyle w:val="LLNormaali"/>
      </w:pPr>
    </w:p>
    <w:p w14:paraId="2EE483CB" w14:textId="77777777" w:rsidR="005F6E65" w:rsidRPr="00385A06" w:rsidRDefault="005F6E65" w:rsidP="00267E16">
      <w:pPr>
        <w:pStyle w:val="LLNormaali"/>
      </w:pPr>
    </w:p>
    <w:p w14:paraId="0FA0E0EF"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29E1F0AA" w14:textId="77777777"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p w14:paraId="6792E64A" w14:textId="2054B118" w:rsidR="00B34684" w:rsidRPr="00BB1577" w:rsidRDefault="00B34684" w:rsidP="00B34684">
      <w:pPr>
        <w:pStyle w:val="LLRinnakkaistekstit"/>
      </w:pPr>
    </w:p>
    <w:p w14:paraId="09998A90" w14:textId="77777777" w:rsidR="00B34684" w:rsidRPr="00BB1577" w:rsidRDefault="00B34684" w:rsidP="00B34684">
      <w:pPr>
        <w:pStyle w:val="LLNormaali"/>
        <w:rPr>
          <w:lang w:eastAsia="fi-FI"/>
        </w:rPr>
      </w:pPr>
    </w:p>
    <w:sectPr w:rsidR="00B34684" w:rsidRPr="00BB1577"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ED1DE" w14:textId="77777777" w:rsidR="00830E12" w:rsidRDefault="00830E12">
      <w:r>
        <w:separator/>
      </w:r>
    </w:p>
  </w:endnote>
  <w:endnote w:type="continuationSeparator" w:id="0">
    <w:p w14:paraId="0A887A54" w14:textId="77777777" w:rsidR="00830E12" w:rsidRDefault="0083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3660" w14:textId="77777777" w:rsidR="00830E12" w:rsidRDefault="00830E1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194BB999" w14:textId="77777777" w:rsidR="00830E12" w:rsidRDefault="00830E1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30E12" w14:paraId="1C064FC7" w14:textId="77777777" w:rsidTr="000C5020">
      <w:trPr>
        <w:trHeight w:hRule="exact" w:val="356"/>
      </w:trPr>
      <w:tc>
        <w:tcPr>
          <w:tcW w:w="2828" w:type="dxa"/>
          <w:shd w:val="clear" w:color="auto" w:fill="auto"/>
          <w:vAlign w:val="bottom"/>
        </w:tcPr>
        <w:p w14:paraId="0ED28DE3" w14:textId="77777777" w:rsidR="00830E12" w:rsidRPr="000C5020" w:rsidRDefault="00830E12" w:rsidP="001310B9">
          <w:pPr>
            <w:pStyle w:val="Alatunniste"/>
            <w:rPr>
              <w:sz w:val="18"/>
              <w:szCs w:val="18"/>
            </w:rPr>
          </w:pPr>
        </w:p>
      </w:tc>
      <w:tc>
        <w:tcPr>
          <w:tcW w:w="2829" w:type="dxa"/>
          <w:shd w:val="clear" w:color="auto" w:fill="auto"/>
          <w:vAlign w:val="bottom"/>
        </w:tcPr>
        <w:p w14:paraId="3E99FF8D" w14:textId="48EC1FED" w:rsidR="00830E12" w:rsidRPr="000C5020" w:rsidRDefault="00830E1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17E2B">
            <w:rPr>
              <w:rStyle w:val="Sivunumero"/>
              <w:noProof/>
              <w:sz w:val="22"/>
            </w:rPr>
            <w:t>11</w:t>
          </w:r>
          <w:r w:rsidRPr="000C5020">
            <w:rPr>
              <w:rStyle w:val="Sivunumero"/>
              <w:sz w:val="22"/>
            </w:rPr>
            <w:fldChar w:fldCharType="end"/>
          </w:r>
        </w:p>
      </w:tc>
      <w:tc>
        <w:tcPr>
          <w:tcW w:w="2829" w:type="dxa"/>
          <w:shd w:val="clear" w:color="auto" w:fill="auto"/>
          <w:vAlign w:val="bottom"/>
        </w:tcPr>
        <w:p w14:paraId="34EDA601" w14:textId="77777777" w:rsidR="00830E12" w:rsidRPr="000C5020" w:rsidRDefault="00830E12" w:rsidP="001310B9">
          <w:pPr>
            <w:pStyle w:val="Alatunniste"/>
            <w:rPr>
              <w:sz w:val="18"/>
              <w:szCs w:val="18"/>
            </w:rPr>
          </w:pPr>
        </w:p>
      </w:tc>
    </w:tr>
  </w:tbl>
  <w:p w14:paraId="392F4FD9" w14:textId="77777777" w:rsidR="00830E12" w:rsidRDefault="00830E12" w:rsidP="001310B9">
    <w:pPr>
      <w:pStyle w:val="Alatunniste"/>
    </w:pPr>
  </w:p>
  <w:p w14:paraId="67170767" w14:textId="77777777" w:rsidR="00830E12" w:rsidRDefault="00830E12" w:rsidP="001310B9">
    <w:pPr>
      <w:pStyle w:val="Alatunniste"/>
      <w:framePr w:wrap="around" w:vAnchor="text" w:hAnchor="page" w:x="5921" w:y="729"/>
      <w:rPr>
        <w:rStyle w:val="Sivunumero"/>
      </w:rPr>
    </w:pPr>
  </w:p>
  <w:p w14:paraId="7983F6DF" w14:textId="77777777" w:rsidR="00830E12" w:rsidRDefault="00830E12"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30E12" w14:paraId="5157462F" w14:textId="77777777" w:rsidTr="000C5020">
      <w:trPr>
        <w:trHeight w:val="841"/>
      </w:trPr>
      <w:tc>
        <w:tcPr>
          <w:tcW w:w="2829" w:type="dxa"/>
          <w:shd w:val="clear" w:color="auto" w:fill="auto"/>
        </w:tcPr>
        <w:p w14:paraId="14C58779" w14:textId="77777777" w:rsidR="00830E12" w:rsidRPr="000C5020" w:rsidRDefault="00830E12" w:rsidP="005224A0">
          <w:pPr>
            <w:pStyle w:val="Alatunniste"/>
            <w:rPr>
              <w:sz w:val="17"/>
              <w:szCs w:val="18"/>
            </w:rPr>
          </w:pPr>
        </w:p>
      </w:tc>
      <w:tc>
        <w:tcPr>
          <w:tcW w:w="2829" w:type="dxa"/>
          <w:shd w:val="clear" w:color="auto" w:fill="auto"/>
          <w:vAlign w:val="bottom"/>
        </w:tcPr>
        <w:p w14:paraId="78EAED64" w14:textId="77777777" w:rsidR="00830E12" w:rsidRPr="000C5020" w:rsidRDefault="00830E12" w:rsidP="000C5020">
          <w:pPr>
            <w:pStyle w:val="Alatunniste"/>
            <w:jc w:val="center"/>
            <w:rPr>
              <w:sz w:val="22"/>
              <w:szCs w:val="22"/>
            </w:rPr>
          </w:pPr>
        </w:p>
      </w:tc>
      <w:tc>
        <w:tcPr>
          <w:tcW w:w="2829" w:type="dxa"/>
          <w:shd w:val="clear" w:color="auto" w:fill="auto"/>
        </w:tcPr>
        <w:p w14:paraId="67A21D9F" w14:textId="77777777" w:rsidR="00830E12" w:rsidRPr="000C5020" w:rsidRDefault="00830E12" w:rsidP="005224A0">
          <w:pPr>
            <w:pStyle w:val="Alatunniste"/>
            <w:rPr>
              <w:sz w:val="17"/>
              <w:szCs w:val="18"/>
            </w:rPr>
          </w:pPr>
        </w:p>
      </w:tc>
    </w:tr>
  </w:tbl>
  <w:p w14:paraId="1C2C68B8" w14:textId="77777777" w:rsidR="00830E12" w:rsidRPr="001310B9" w:rsidRDefault="00830E12">
    <w:pPr>
      <w:pStyle w:val="Alatunniste"/>
      <w:rPr>
        <w:sz w:val="22"/>
        <w:szCs w:val="22"/>
      </w:rPr>
    </w:pPr>
  </w:p>
  <w:p w14:paraId="6EBA270B" w14:textId="77777777" w:rsidR="00830E12" w:rsidRDefault="00830E1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0CB1" w14:textId="77777777" w:rsidR="00830E12" w:rsidRDefault="00830E12">
      <w:r>
        <w:separator/>
      </w:r>
    </w:p>
  </w:footnote>
  <w:footnote w:type="continuationSeparator" w:id="0">
    <w:p w14:paraId="38021A38" w14:textId="77777777" w:rsidR="00830E12" w:rsidRDefault="0083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50AAA" w14:textId="77777777" w:rsidR="00830E12" w:rsidRDefault="00830E1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30E12" w14:paraId="0135D1C6" w14:textId="77777777" w:rsidTr="00C95716">
      <w:tc>
        <w:tcPr>
          <w:tcW w:w="2140" w:type="dxa"/>
        </w:tcPr>
        <w:p w14:paraId="16927395" w14:textId="77777777" w:rsidR="00830E12" w:rsidRDefault="00830E12" w:rsidP="00C95716">
          <w:pPr>
            <w:rPr>
              <w:lang w:val="en-US"/>
            </w:rPr>
          </w:pPr>
        </w:p>
      </w:tc>
      <w:tc>
        <w:tcPr>
          <w:tcW w:w="4281" w:type="dxa"/>
          <w:gridSpan w:val="2"/>
        </w:tcPr>
        <w:p w14:paraId="0B68E04B" w14:textId="77777777" w:rsidR="00830E12" w:rsidRDefault="00830E12" w:rsidP="00C95716">
          <w:pPr>
            <w:jc w:val="center"/>
          </w:pPr>
        </w:p>
      </w:tc>
      <w:tc>
        <w:tcPr>
          <w:tcW w:w="2141" w:type="dxa"/>
        </w:tcPr>
        <w:p w14:paraId="51714375" w14:textId="77777777" w:rsidR="00830E12" w:rsidRDefault="00830E12" w:rsidP="00C95716">
          <w:pPr>
            <w:rPr>
              <w:lang w:val="en-US"/>
            </w:rPr>
          </w:pPr>
        </w:p>
      </w:tc>
    </w:tr>
    <w:tr w:rsidR="00830E12" w14:paraId="6BBCC7EB" w14:textId="77777777" w:rsidTr="00C95716">
      <w:tc>
        <w:tcPr>
          <w:tcW w:w="4281" w:type="dxa"/>
          <w:gridSpan w:val="2"/>
        </w:tcPr>
        <w:p w14:paraId="08BD4C7C" w14:textId="77777777" w:rsidR="00830E12" w:rsidRPr="00AC3BA6" w:rsidRDefault="00830E12" w:rsidP="00C95716">
          <w:pPr>
            <w:rPr>
              <w:i/>
            </w:rPr>
          </w:pPr>
        </w:p>
      </w:tc>
      <w:tc>
        <w:tcPr>
          <w:tcW w:w="4281" w:type="dxa"/>
          <w:gridSpan w:val="2"/>
        </w:tcPr>
        <w:p w14:paraId="612BE353" w14:textId="77777777" w:rsidR="00830E12" w:rsidRPr="00AC3BA6" w:rsidRDefault="00830E12" w:rsidP="00C95716">
          <w:pPr>
            <w:rPr>
              <w:i/>
            </w:rPr>
          </w:pPr>
        </w:p>
      </w:tc>
    </w:tr>
  </w:tbl>
  <w:p w14:paraId="444E85F2" w14:textId="77777777" w:rsidR="00830E12" w:rsidRDefault="00830E12"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30E12" w14:paraId="5BB0ACE1" w14:textId="77777777" w:rsidTr="00F674CC">
      <w:tc>
        <w:tcPr>
          <w:tcW w:w="2140" w:type="dxa"/>
        </w:tcPr>
        <w:p w14:paraId="3C5C082E" w14:textId="77777777" w:rsidR="00830E12" w:rsidRPr="00A34F4E" w:rsidRDefault="00830E12" w:rsidP="00F674CC"/>
      </w:tc>
      <w:tc>
        <w:tcPr>
          <w:tcW w:w="4281" w:type="dxa"/>
          <w:gridSpan w:val="2"/>
        </w:tcPr>
        <w:p w14:paraId="31B2AE92" w14:textId="77777777" w:rsidR="00830E12" w:rsidRDefault="00830E12" w:rsidP="00F674CC">
          <w:pPr>
            <w:jc w:val="center"/>
          </w:pPr>
        </w:p>
      </w:tc>
      <w:tc>
        <w:tcPr>
          <w:tcW w:w="2141" w:type="dxa"/>
        </w:tcPr>
        <w:p w14:paraId="2EDFD30F" w14:textId="77777777" w:rsidR="00830E12" w:rsidRPr="00A34F4E" w:rsidRDefault="00830E12" w:rsidP="00F674CC"/>
      </w:tc>
    </w:tr>
    <w:tr w:rsidR="00830E12" w14:paraId="55A3A887" w14:textId="77777777" w:rsidTr="00F674CC">
      <w:tc>
        <w:tcPr>
          <w:tcW w:w="4281" w:type="dxa"/>
          <w:gridSpan w:val="2"/>
        </w:tcPr>
        <w:p w14:paraId="23E52A0D" w14:textId="77777777" w:rsidR="00830E12" w:rsidRPr="00AC3BA6" w:rsidRDefault="00830E12" w:rsidP="00F674CC">
          <w:pPr>
            <w:rPr>
              <w:i/>
            </w:rPr>
          </w:pPr>
        </w:p>
      </w:tc>
      <w:tc>
        <w:tcPr>
          <w:tcW w:w="4281" w:type="dxa"/>
          <w:gridSpan w:val="2"/>
        </w:tcPr>
        <w:p w14:paraId="298B074C" w14:textId="77777777" w:rsidR="00830E12" w:rsidRPr="00AC3BA6" w:rsidRDefault="00830E12" w:rsidP="00F674CC">
          <w:pPr>
            <w:rPr>
              <w:i/>
            </w:rPr>
          </w:pPr>
        </w:p>
      </w:tc>
    </w:tr>
  </w:tbl>
  <w:sdt>
    <w:sdtPr>
      <w:id w:val="-1487242952"/>
      <w:docPartObj>
        <w:docPartGallery w:val="Watermarks"/>
        <w:docPartUnique/>
      </w:docPartObj>
    </w:sdtPr>
    <w:sdtContent>
      <w:p w14:paraId="02852C8C" w14:textId="72055477" w:rsidR="00830E12" w:rsidRDefault="00017E2B">
        <w:pPr>
          <w:pStyle w:val="Yltunniste"/>
        </w:pPr>
        <w:r>
          <w:pict w14:anchorId="600F6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76A5745"/>
    <w:multiLevelType w:val="hybridMultilevel"/>
    <w:tmpl w:val="C052B8C4"/>
    <w:lvl w:ilvl="0" w:tplc="612AE0F6">
      <w:start w:val="2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FB"/>
    <w:rsid w:val="000001DC"/>
    <w:rsid w:val="00000B13"/>
    <w:rsid w:val="00000D79"/>
    <w:rsid w:val="00001C65"/>
    <w:rsid w:val="000026A6"/>
    <w:rsid w:val="00002765"/>
    <w:rsid w:val="00003D02"/>
    <w:rsid w:val="000046E8"/>
    <w:rsid w:val="0000497A"/>
    <w:rsid w:val="00005027"/>
    <w:rsid w:val="00005736"/>
    <w:rsid w:val="00007C03"/>
    <w:rsid w:val="00007EA2"/>
    <w:rsid w:val="00012145"/>
    <w:rsid w:val="000131D0"/>
    <w:rsid w:val="0001433B"/>
    <w:rsid w:val="0001582F"/>
    <w:rsid w:val="00015D45"/>
    <w:rsid w:val="000166D0"/>
    <w:rsid w:val="00017270"/>
    <w:rsid w:val="00017E2B"/>
    <w:rsid w:val="000202BC"/>
    <w:rsid w:val="000208A6"/>
    <w:rsid w:val="0002194F"/>
    <w:rsid w:val="00023201"/>
    <w:rsid w:val="00024344"/>
    <w:rsid w:val="00024B6D"/>
    <w:rsid w:val="000269DC"/>
    <w:rsid w:val="00030044"/>
    <w:rsid w:val="00030BA9"/>
    <w:rsid w:val="00031114"/>
    <w:rsid w:val="0003191E"/>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16E3"/>
    <w:rsid w:val="000722C4"/>
    <w:rsid w:val="0007388F"/>
    <w:rsid w:val="00075ADB"/>
    <w:rsid w:val="000769BB"/>
    <w:rsid w:val="00077867"/>
    <w:rsid w:val="000811EC"/>
    <w:rsid w:val="00081B8E"/>
    <w:rsid w:val="00081D3F"/>
    <w:rsid w:val="00082609"/>
    <w:rsid w:val="00083E71"/>
    <w:rsid w:val="00084034"/>
    <w:rsid w:val="000851D0"/>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0A4"/>
    <w:rsid w:val="000C6EC7"/>
    <w:rsid w:val="000C702E"/>
    <w:rsid w:val="000D0AA3"/>
    <w:rsid w:val="000D11A8"/>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587D"/>
    <w:rsid w:val="000E61DF"/>
    <w:rsid w:val="000E73C2"/>
    <w:rsid w:val="000E7412"/>
    <w:rsid w:val="000F02E2"/>
    <w:rsid w:val="000F06B2"/>
    <w:rsid w:val="000F1313"/>
    <w:rsid w:val="000F1A50"/>
    <w:rsid w:val="000F1AE5"/>
    <w:rsid w:val="000F1F95"/>
    <w:rsid w:val="000F39AF"/>
    <w:rsid w:val="000F3ABF"/>
    <w:rsid w:val="000F3AF9"/>
    <w:rsid w:val="000F3FDB"/>
    <w:rsid w:val="000F42BA"/>
    <w:rsid w:val="000F4F20"/>
    <w:rsid w:val="000F5A45"/>
    <w:rsid w:val="000F5FFB"/>
    <w:rsid w:val="000F66A0"/>
    <w:rsid w:val="000F6DC9"/>
    <w:rsid w:val="000F70C7"/>
    <w:rsid w:val="000F71FD"/>
    <w:rsid w:val="00100EB7"/>
    <w:rsid w:val="0010111D"/>
    <w:rsid w:val="00103ACA"/>
    <w:rsid w:val="00103C5F"/>
    <w:rsid w:val="00103CEA"/>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7FE"/>
    <w:rsid w:val="00117C3F"/>
    <w:rsid w:val="00120A6F"/>
    <w:rsid w:val="00121E3B"/>
    <w:rsid w:val="0012475C"/>
    <w:rsid w:val="00125ABB"/>
    <w:rsid w:val="00127D8D"/>
    <w:rsid w:val="001303B8"/>
    <w:rsid w:val="001305A0"/>
    <w:rsid w:val="001310B9"/>
    <w:rsid w:val="0013473F"/>
    <w:rsid w:val="00137258"/>
    <w:rsid w:val="00137260"/>
    <w:rsid w:val="001401B3"/>
    <w:rsid w:val="0014084B"/>
    <w:rsid w:val="00142148"/>
    <w:rsid w:val="001421FF"/>
    <w:rsid w:val="00143933"/>
    <w:rsid w:val="0014421F"/>
    <w:rsid w:val="00144D26"/>
    <w:rsid w:val="001454DF"/>
    <w:rsid w:val="00147B30"/>
    <w:rsid w:val="00151813"/>
    <w:rsid w:val="00152091"/>
    <w:rsid w:val="00152FD7"/>
    <w:rsid w:val="0015343C"/>
    <w:rsid w:val="001534DC"/>
    <w:rsid w:val="00154A91"/>
    <w:rsid w:val="00156418"/>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9152A"/>
    <w:rsid w:val="0019244A"/>
    <w:rsid w:val="001942C3"/>
    <w:rsid w:val="00197B82"/>
    <w:rsid w:val="00197F54"/>
    <w:rsid w:val="001A009F"/>
    <w:rsid w:val="001A0813"/>
    <w:rsid w:val="001A0C83"/>
    <w:rsid w:val="001A119D"/>
    <w:rsid w:val="001A15F0"/>
    <w:rsid w:val="001A20EA"/>
    <w:rsid w:val="001A2162"/>
    <w:rsid w:val="001A2377"/>
    <w:rsid w:val="001A2585"/>
    <w:rsid w:val="001A2C87"/>
    <w:rsid w:val="001A5FE9"/>
    <w:rsid w:val="001A6BB6"/>
    <w:rsid w:val="001A72B3"/>
    <w:rsid w:val="001B0461"/>
    <w:rsid w:val="001B0E89"/>
    <w:rsid w:val="001B1D4B"/>
    <w:rsid w:val="001B2357"/>
    <w:rsid w:val="001B3072"/>
    <w:rsid w:val="001B3213"/>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3092"/>
    <w:rsid w:val="001D333D"/>
    <w:rsid w:val="001D36E0"/>
    <w:rsid w:val="001D41B9"/>
    <w:rsid w:val="001D5CD3"/>
    <w:rsid w:val="001D6BD4"/>
    <w:rsid w:val="001D74D6"/>
    <w:rsid w:val="001D7C49"/>
    <w:rsid w:val="001D7C93"/>
    <w:rsid w:val="001E07D9"/>
    <w:rsid w:val="001E0895"/>
    <w:rsid w:val="001E2815"/>
    <w:rsid w:val="001E3303"/>
    <w:rsid w:val="001E66E9"/>
    <w:rsid w:val="001E6CAE"/>
    <w:rsid w:val="001E6CCB"/>
    <w:rsid w:val="001E6D80"/>
    <w:rsid w:val="001F0934"/>
    <w:rsid w:val="001F5DBC"/>
    <w:rsid w:val="001F6E1A"/>
    <w:rsid w:val="001F7A9D"/>
    <w:rsid w:val="002013EA"/>
    <w:rsid w:val="00202D13"/>
    <w:rsid w:val="00203617"/>
    <w:rsid w:val="002042DB"/>
    <w:rsid w:val="002049A0"/>
    <w:rsid w:val="00205F1C"/>
    <w:rsid w:val="002070FC"/>
    <w:rsid w:val="00207E96"/>
    <w:rsid w:val="002113C3"/>
    <w:rsid w:val="00213078"/>
    <w:rsid w:val="002133C2"/>
    <w:rsid w:val="002141FA"/>
    <w:rsid w:val="00214F6B"/>
    <w:rsid w:val="0021664F"/>
    <w:rsid w:val="002168F5"/>
    <w:rsid w:val="002168F9"/>
    <w:rsid w:val="00216F59"/>
    <w:rsid w:val="0021781C"/>
    <w:rsid w:val="00220C7D"/>
    <w:rsid w:val="002214F5"/>
    <w:rsid w:val="00222597"/>
    <w:rsid w:val="002233F1"/>
    <w:rsid w:val="00223FC3"/>
    <w:rsid w:val="00227526"/>
    <w:rsid w:val="002305CB"/>
    <w:rsid w:val="00232CF3"/>
    <w:rsid w:val="00232E8B"/>
    <w:rsid w:val="00233151"/>
    <w:rsid w:val="00236391"/>
    <w:rsid w:val="00236F17"/>
    <w:rsid w:val="00237BEC"/>
    <w:rsid w:val="00240D25"/>
    <w:rsid w:val="00241124"/>
    <w:rsid w:val="00241EBC"/>
    <w:rsid w:val="00242EC3"/>
    <w:rsid w:val="002445F2"/>
    <w:rsid w:val="002446DA"/>
    <w:rsid w:val="00244B73"/>
    <w:rsid w:val="00245257"/>
    <w:rsid w:val="00245789"/>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1FC9"/>
    <w:rsid w:val="00263506"/>
    <w:rsid w:val="002637F9"/>
    <w:rsid w:val="002640C3"/>
    <w:rsid w:val="002644A7"/>
    <w:rsid w:val="002647EB"/>
    <w:rsid w:val="00264939"/>
    <w:rsid w:val="00266690"/>
    <w:rsid w:val="00267E16"/>
    <w:rsid w:val="002702C2"/>
    <w:rsid w:val="00272D80"/>
    <w:rsid w:val="002733B9"/>
    <w:rsid w:val="00273F65"/>
    <w:rsid w:val="0027666C"/>
    <w:rsid w:val="002767A8"/>
    <w:rsid w:val="0027698E"/>
    <w:rsid w:val="00276C0A"/>
    <w:rsid w:val="00280153"/>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AF9"/>
    <w:rsid w:val="002C694B"/>
    <w:rsid w:val="002C6F56"/>
    <w:rsid w:val="002D0561"/>
    <w:rsid w:val="002D158A"/>
    <w:rsid w:val="002D1FC4"/>
    <w:rsid w:val="002D2DFF"/>
    <w:rsid w:val="002D4175"/>
    <w:rsid w:val="002D4C0B"/>
    <w:rsid w:val="002D54A4"/>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0F3E"/>
    <w:rsid w:val="002F3ECD"/>
    <w:rsid w:val="002F47BF"/>
    <w:rsid w:val="002F486D"/>
    <w:rsid w:val="002F5A3F"/>
    <w:rsid w:val="002F690F"/>
    <w:rsid w:val="0030010F"/>
    <w:rsid w:val="00301836"/>
    <w:rsid w:val="00302945"/>
    <w:rsid w:val="00302A04"/>
    <w:rsid w:val="0030338C"/>
    <w:rsid w:val="00303A94"/>
    <w:rsid w:val="003042E3"/>
    <w:rsid w:val="0030433D"/>
    <w:rsid w:val="00304948"/>
    <w:rsid w:val="0030512D"/>
    <w:rsid w:val="003115B9"/>
    <w:rsid w:val="00311A68"/>
    <w:rsid w:val="00312ED2"/>
    <w:rsid w:val="00313379"/>
    <w:rsid w:val="003141AB"/>
    <w:rsid w:val="0031475A"/>
    <w:rsid w:val="00314807"/>
    <w:rsid w:val="003152D8"/>
    <w:rsid w:val="00315799"/>
    <w:rsid w:val="0031770D"/>
    <w:rsid w:val="00317836"/>
    <w:rsid w:val="003178C5"/>
    <w:rsid w:val="003206A2"/>
    <w:rsid w:val="0032557F"/>
    <w:rsid w:val="00326029"/>
    <w:rsid w:val="0032663D"/>
    <w:rsid w:val="00327C20"/>
    <w:rsid w:val="0033013E"/>
    <w:rsid w:val="00331079"/>
    <w:rsid w:val="003311CA"/>
    <w:rsid w:val="00332AFA"/>
    <w:rsid w:val="0033438A"/>
    <w:rsid w:val="00334D23"/>
    <w:rsid w:val="00335B8E"/>
    <w:rsid w:val="00335E45"/>
    <w:rsid w:val="00336539"/>
    <w:rsid w:val="00336569"/>
    <w:rsid w:val="00337046"/>
    <w:rsid w:val="00337B35"/>
    <w:rsid w:val="00342547"/>
    <w:rsid w:val="00343148"/>
    <w:rsid w:val="003433C2"/>
    <w:rsid w:val="00343EC6"/>
    <w:rsid w:val="003474D8"/>
    <w:rsid w:val="00347D5C"/>
    <w:rsid w:val="0035131A"/>
    <w:rsid w:val="0035308D"/>
    <w:rsid w:val="00353702"/>
    <w:rsid w:val="00353D4A"/>
    <w:rsid w:val="003540B1"/>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145"/>
    <w:rsid w:val="00377BFD"/>
    <w:rsid w:val="003800D8"/>
    <w:rsid w:val="003801DE"/>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2193"/>
    <w:rsid w:val="003A3881"/>
    <w:rsid w:val="003A533F"/>
    <w:rsid w:val="003A58B2"/>
    <w:rsid w:val="003A6829"/>
    <w:rsid w:val="003A7AF7"/>
    <w:rsid w:val="003B0771"/>
    <w:rsid w:val="003B0C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D6A"/>
    <w:rsid w:val="003F4E7F"/>
    <w:rsid w:val="003F591E"/>
    <w:rsid w:val="003F672A"/>
    <w:rsid w:val="003F7893"/>
    <w:rsid w:val="003F7948"/>
    <w:rsid w:val="003F7A17"/>
    <w:rsid w:val="00400C9A"/>
    <w:rsid w:val="0040234E"/>
    <w:rsid w:val="00402460"/>
    <w:rsid w:val="004025AA"/>
    <w:rsid w:val="0040537C"/>
    <w:rsid w:val="00407254"/>
    <w:rsid w:val="00407335"/>
    <w:rsid w:val="00407AE9"/>
    <w:rsid w:val="00407DE4"/>
    <w:rsid w:val="00407EDE"/>
    <w:rsid w:val="00411531"/>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5F0F"/>
    <w:rsid w:val="00436A88"/>
    <w:rsid w:val="00436DE1"/>
    <w:rsid w:val="00437F5E"/>
    <w:rsid w:val="00440C37"/>
    <w:rsid w:val="004417F1"/>
    <w:rsid w:val="00442197"/>
    <w:rsid w:val="004427EE"/>
    <w:rsid w:val="00442C18"/>
    <w:rsid w:val="0044376A"/>
    <w:rsid w:val="00443949"/>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64ED7"/>
    <w:rsid w:val="0047100A"/>
    <w:rsid w:val="004752BA"/>
    <w:rsid w:val="004752C5"/>
    <w:rsid w:val="004753A3"/>
    <w:rsid w:val="00475D37"/>
    <w:rsid w:val="004763D6"/>
    <w:rsid w:val="004766BD"/>
    <w:rsid w:val="004768CC"/>
    <w:rsid w:val="004808A8"/>
    <w:rsid w:val="00482025"/>
    <w:rsid w:val="00482C2B"/>
    <w:rsid w:val="00482E87"/>
    <w:rsid w:val="00483449"/>
    <w:rsid w:val="00483E5F"/>
    <w:rsid w:val="00485B55"/>
    <w:rsid w:val="00486869"/>
    <w:rsid w:val="00490453"/>
    <w:rsid w:val="0049168D"/>
    <w:rsid w:val="00493235"/>
    <w:rsid w:val="004941E5"/>
    <w:rsid w:val="00495E87"/>
    <w:rsid w:val="004967AF"/>
    <w:rsid w:val="004A0086"/>
    <w:rsid w:val="004A09D9"/>
    <w:rsid w:val="004A0D39"/>
    <w:rsid w:val="004A1C19"/>
    <w:rsid w:val="004A20F3"/>
    <w:rsid w:val="004A2472"/>
    <w:rsid w:val="004A2A42"/>
    <w:rsid w:val="004A48DF"/>
    <w:rsid w:val="004A58F9"/>
    <w:rsid w:val="004A5CEA"/>
    <w:rsid w:val="004A648F"/>
    <w:rsid w:val="004A6E42"/>
    <w:rsid w:val="004B1827"/>
    <w:rsid w:val="004B2C46"/>
    <w:rsid w:val="004B472D"/>
    <w:rsid w:val="004B4B00"/>
    <w:rsid w:val="004B5A50"/>
    <w:rsid w:val="004B7136"/>
    <w:rsid w:val="004B741F"/>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236"/>
    <w:rsid w:val="004E0F73"/>
    <w:rsid w:val="004E2153"/>
    <w:rsid w:val="004E232B"/>
    <w:rsid w:val="004E5CEA"/>
    <w:rsid w:val="004E6355"/>
    <w:rsid w:val="004F088F"/>
    <w:rsid w:val="004F0FC8"/>
    <w:rsid w:val="004F1386"/>
    <w:rsid w:val="004F3408"/>
    <w:rsid w:val="004F37CF"/>
    <w:rsid w:val="004F4065"/>
    <w:rsid w:val="004F45F5"/>
    <w:rsid w:val="004F5AC8"/>
    <w:rsid w:val="004F6D83"/>
    <w:rsid w:val="0050389C"/>
    <w:rsid w:val="005045AC"/>
    <w:rsid w:val="00505460"/>
    <w:rsid w:val="00507067"/>
    <w:rsid w:val="005078C4"/>
    <w:rsid w:val="00507AB7"/>
    <w:rsid w:val="00510785"/>
    <w:rsid w:val="005112AE"/>
    <w:rsid w:val="005121CA"/>
    <w:rsid w:val="00512DBE"/>
    <w:rsid w:val="00513B2F"/>
    <w:rsid w:val="00513BE7"/>
    <w:rsid w:val="005149B1"/>
    <w:rsid w:val="00515ED7"/>
    <w:rsid w:val="00516C58"/>
    <w:rsid w:val="0051737D"/>
    <w:rsid w:val="0051743C"/>
    <w:rsid w:val="00517AA6"/>
    <w:rsid w:val="00521077"/>
    <w:rsid w:val="005224A0"/>
    <w:rsid w:val="0052352A"/>
    <w:rsid w:val="005248DC"/>
    <w:rsid w:val="00524CDE"/>
    <w:rsid w:val="00524D91"/>
    <w:rsid w:val="00525459"/>
    <w:rsid w:val="00525752"/>
    <w:rsid w:val="00526862"/>
    <w:rsid w:val="00530AE7"/>
    <w:rsid w:val="00533274"/>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F07"/>
    <w:rsid w:val="00550702"/>
    <w:rsid w:val="00550AEF"/>
    <w:rsid w:val="00551096"/>
    <w:rsid w:val="00553833"/>
    <w:rsid w:val="0055413D"/>
    <w:rsid w:val="005546EC"/>
    <w:rsid w:val="00554D30"/>
    <w:rsid w:val="00555017"/>
    <w:rsid w:val="00556BBA"/>
    <w:rsid w:val="0056018E"/>
    <w:rsid w:val="00560629"/>
    <w:rsid w:val="00560F38"/>
    <w:rsid w:val="00561BD6"/>
    <w:rsid w:val="005622B1"/>
    <w:rsid w:val="00562ED8"/>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5EA1"/>
    <w:rsid w:val="005A6734"/>
    <w:rsid w:val="005A6D8B"/>
    <w:rsid w:val="005A7B14"/>
    <w:rsid w:val="005B0BF3"/>
    <w:rsid w:val="005B2871"/>
    <w:rsid w:val="005B468B"/>
    <w:rsid w:val="005B7A21"/>
    <w:rsid w:val="005C021A"/>
    <w:rsid w:val="005C28BF"/>
    <w:rsid w:val="005C349C"/>
    <w:rsid w:val="005C478D"/>
    <w:rsid w:val="005C4FE0"/>
    <w:rsid w:val="005C5D46"/>
    <w:rsid w:val="005C6E54"/>
    <w:rsid w:val="005C6EE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4ED4"/>
    <w:rsid w:val="005E7444"/>
    <w:rsid w:val="005F35B9"/>
    <w:rsid w:val="005F428D"/>
    <w:rsid w:val="005F466A"/>
    <w:rsid w:val="005F4DD8"/>
    <w:rsid w:val="005F6E65"/>
    <w:rsid w:val="0060037A"/>
    <w:rsid w:val="00600AE3"/>
    <w:rsid w:val="0060141F"/>
    <w:rsid w:val="00602870"/>
    <w:rsid w:val="00604651"/>
    <w:rsid w:val="00604720"/>
    <w:rsid w:val="006048BE"/>
    <w:rsid w:val="00606968"/>
    <w:rsid w:val="00606F87"/>
    <w:rsid w:val="006079E6"/>
    <w:rsid w:val="00610036"/>
    <w:rsid w:val="006100A7"/>
    <w:rsid w:val="0061039B"/>
    <w:rsid w:val="00610662"/>
    <w:rsid w:val="006119FE"/>
    <w:rsid w:val="00612BF3"/>
    <w:rsid w:val="00612C71"/>
    <w:rsid w:val="00613511"/>
    <w:rsid w:val="006149C2"/>
    <w:rsid w:val="00615341"/>
    <w:rsid w:val="00615F18"/>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1D4C"/>
    <w:rsid w:val="0063318C"/>
    <w:rsid w:val="0063467F"/>
    <w:rsid w:val="006346E1"/>
    <w:rsid w:val="00635303"/>
    <w:rsid w:val="006372F4"/>
    <w:rsid w:val="00637C8E"/>
    <w:rsid w:val="00640310"/>
    <w:rsid w:val="00640A11"/>
    <w:rsid w:val="00641C5F"/>
    <w:rsid w:val="006428BE"/>
    <w:rsid w:val="00643460"/>
    <w:rsid w:val="00643C05"/>
    <w:rsid w:val="00644FCD"/>
    <w:rsid w:val="006461AD"/>
    <w:rsid w:val="006462CF"/>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51B"/>
    <w:rsid w:val="006747C5"/>
    <w:rsid w:val="00676463"/>
    <w:rsid w:val="006766B8"/>
    <w:rsid w:val="00677D3F"/>
    <w:rsid w:val="0068060D"/>
    <w:rsid w:val="00680CBB"/>
    <w:rsid w:val="006812C9"/>
    <w:rsid w:val="00682CC6"/>
    <w:rsid w:val="00683309"/>
    <w:rsid w:val="006834AF"/>
    <w:rsid w:val="00683843"/>
    <w:rsid w:val="00683F3E"/>
    <w:rsid w:val="0068454F"/>
    <w:rsid w:val="0068492B"/>
    <w:rsid w:val="00685B6B"/>
    <w:rsid w:val="0068734E"/>
    <w:rsid w:val="00690920"/>
    <w:rsid w:val="006922EC"/>
    <w:rsid w:val="00693643"/>
    <w:rsid w:val="00695838"/>
    <w:rsid w:val="00695D94"/>
    <w:rsid w:val="006960DA"/>
    <w:rsid w:val="006A0F0B"/>
    <w:rsid w:val="006A1E9E"/>
    <w:rsid w:val="006A21FC"/>
    <w:rsid w:val="006A2F36"/>
    <w:rsid w:val="006A5163"/>
    <w:rsid w:val="006A5547"/>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5BA"/>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617"/>
    <w:rsid w:val="00701097"/>
    <w:rsid w:val="00701EDC"/>
    <w:rsid w:val="0070214C"/>
    <w:rsid w:val="00702977"/>
    <w:rsid w:val="00702F51"/>
    <w:rsid w:val="00703CD6"/>
    <w:rsid w:val="00704DA4"/>
    <w:rsid w:val="007054DC"/>
    <w:rsid w:val="0070655B"/>
    <w:rsid w:val="00710840"/>
    <w:rsid w:val="00711F7C"/>
    <w:rsid w:val="00712590"/>
    <w:rsid w:val="0071289A"/>
    <w:rsid w:val="00712A36"/>
    <w:rsid w:val="00713949"/>
    <w:rsid w:val="0071443C"/>
    <w:rsid w:val="0071463C"/>
    <w:rsid w:val="00715039"/>
    <w:rsid w:val="00715847"/>
    <w:rsid w:val="007179BE"/>
    <w:rsid w:val="00717A35"/>
    <w:rsid w:val="00717D2E"/>
    <w:rsid w:val="00720B6F"/>
    <w:rsid w:val="00721D80"/>
    <w:rsid w:val="00722E11"/>
    <w:rsid w:val="00723434"/>
    <w:rsid w:val="0072425F"/>
    <w:rsid w:val="00725317"/>
    <w:rsid w:val="00725509"/>
    <w:rsid w:val="007264E0"/>
    <w:rsid w:val="00726A28"/>
    <w:rsid w:val="0072735A"/>
    <w:rsid w:val="007275D7"/>
    <w:rsid w:val="007304C2"/>
    <w:rsid w:val="007304CB"/>
    <w:rsid w:val="00734053"/>
    <w:rsid w:val="007341C4"/>
    <w:rsid w:val="00736DB4"/>
    <w:rsid w:val="0073710B"/>
    <w:rsid w:val="007374FE"/>
    <w:rsid w:val="0074053D"/>
    <w:rsid w:val="00740F02"/>
    <w:rsid w:val="00741C40"/>
    <w:rsid w:val="00744738"/>
    <w:rsid w:val="00745955"/>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0FA7"/>
    <w:rsid w:val="00771167"/>
    <w:rsid w:val="007736DF"/>
    <w:rsid w:val="00774E8C"/>
    <w:rsid w:val="00775119"/>
    <w:rsid w:val="00775B66"/>
    <w:rsid w:val="0077641D"/>
    <w:rsid w:val="00780BBD"/>
    <w:rsid w:val="00780FAA"/>
    <w:rsid w:val="0078170F"/>
    <w:rsid w:val="007845C1"/>
    <w:rsid w:val="00784F86"/>
    <w:rsid w:val="00785D7E"/>
    <w:rsid w:val="00786460"/>
    <w:rsid w:val="007906A5"/>
    <w:rsid w:val="007914C8"/>
    <w:rsid w:val="00796058"/>
    <w:rsid w:val="007961ED"/>
    <w:rsid w:val="0079674C"/>
    <w:rsid w:val="00797CFD"/>
    <w:rsid w:val="007A10EB"/>
    <w:rsid w:val="007A1F5B"/>
    <w:rsid w:val="007A3D46"/>
    <w:rsid w:val="007A4A61"/>
    <w:rsid w:val="007A5B7D"/>
    <w:rsid w:val="007A5C1E"/>
    <w:rsid w:val="007A5C3B"/>
    <w:rsid w:val="007A5F41"/>
    <w:rsid w:val="007A669F"/>
    <w:rsid w:val="007A6BD2"/>
    <w:rsid w:val="007A700B"/>
    <w:rsid w:val="007A7D26"/>
    <w:rsid w:val="007B2660"/>
    <w:rsid w:val="007B29BB"/>
    <w:rsid w:val="007B2DFB"/>
    <w:rsid w:val="007B4171"/>
    <w:rsid w:val="007B47C4"/>
    <w:rsid w:val="007B52B9"/>
    <w:rsid w:val="007B5D24"/>
    <w:rsid w:val="007B6792"/>
    <w:rsid w:val="007B6F03"/>
    <w:rsid w:val="007B6F82"/>
    <w:rsid w:val="007C05F6"/>
    <w:rsid w:val="007C1B99"/>
    <w:rsid w:val="007C3721"/>
    <w:rsid w:val="007C44A5"/>
    <w:rsid w:val="007C4D61"/>
    <w:rsid w:val="007C5DA4"/>
    <w:rsid w:val="007C6E98"/>
    <w:rsid w:val="007C7399"/>
    <w:rsid w:val="007C7A83"/>
    <w:rsid w:val="007D0F65"/>
    <w:rsid w:val="007D277B"/>
    <w:rsid w:val="007D28F1"/>
    <w:rsid w:val="007D331F"/>
    <w:rsid w:val="007D3A96"/>
    <w:rsid w:val="007D3C45"/>
    <w:rsid w:val="007D46F9"/>
    <w:rsid w:val="007D4C94"/>
    <w:rsid w:val="007D4DF4"/>
    <w:rsid w:val="007D4E10"/>
    <w:rsid w:val="007D7028"/>
    <w:rsid w:val="007E0A26"/>
    <w:rsid w:val="007E0CB1"/>
    <w:rsid w:val="007E1D46"/>
    <w:rsid w:val="007E2B56"/>
    <w:rsid w:val="007E2F44"/>
    <w:rsid w:val="007E3BCF"/>
    <w:rsid w:val="007E421A"/>
    <w:rsid w:val="007E4274"/>
    <w:rsid w:val="007E430E"/>
    <w:rsid w:val="007E4CE9"/>
    <w:rsid w:val="007E5567"/>
    <w:rsid w:val="007E6681"/>
    <w:rsid w:val="007E6A10"/>
    <w:rsid w:val="007E6B52"/>
    <w:rsid w:val="007F0C36"/>
    <w:rsid w:val="007F1727"/>
    <w:rsid w:val="007F17D0"/>
    <w:rsid w:val="007F197F"/>
    <w:rsid w:val="007F260B"/>
    <w:rsid w:val="007F29FC"/>
    <w:rsid w:val="007F394E"/>
    <w:rsid w:val="007F46A7"/>
    <w:rsid w:val="007F6E4D"/>
    <w:rsid w:val="00800ADC"/>
    <w:rsid w:val="00801EDC"/>
    <w:rsid w:val="00803E18"/>
    <w:rsid w:val="00807643"/>
    <w:rsid w:val="0081171D"/>
    <w:rsid w:val="00814E3D"/>
    <w:rsid w:val="00815458"/>
    <w:rsid w:val="00815D87"/>
    <w:rsid w:val="00816AFB"/>
    <w:rsid w:val="008208B7"/>
    <w:rsid w:val="00820D4A"/>
    <w:rsid w:val="00821567"/>
    <w:rsid w:val="00822509"/>
    <w:rsid w:val="0082264A"/>
    <w:rsid w:val="00825DF1"/>
    <w:rsid w:val="00826432"/>
    <w:rsid w:val="0083016B"/>
    <w:rsid w:val="00830E12"/>
    <w:rsid w:val="00830EF1"/>
    <w:rsid w:val="00831EC7"/>
    <w:rsid w:val="00832A4D"/>
    <w:rsid w:val="00832D82"/>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30"/>
    <w:rsid w:val="00863AA4"/>
    <w:rsid w:val="00863DDF"/>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87DE9"/>
    <w:rsid w:val="008903A6"/>
    <w:rsid w:val="008906AD"/>
    <w:rsid w:val="008907B4"/>
    <w:rsid w:val="00890B76"/>
    <w:rsid w:val="00890C18"/>
    <w:rsid w:val="00892348"/>
    <w:rsid w:val="00892975"/>
    <w:rsid w:val="00896403"/>
    <w:rsid w:val="0089686D"/>
    <w:rsid w:val="00896F25"/>
    <w:rsid w:val="00896F9E"/>
    <w:rsid w:val="00897EA1"/>
    <w:rsid w:val="008A030C"/>
    <w:rsid w:val="008A084C"/>
    <w:rsid w:val="008A3088"/>
    <w:rsid w:val="008A3DB3"/>
    <w:rsid w:val="008A4F52"/>
    <w:rsid w:val="008A5B08"/>
    <w:rsid w:val="008A6284"/>
    <w:rsid w:val="008A62A7"/>
    <w:rsid w:val="008A6434"/>
    <w:rsid w:val="008A6BA8"/>
    <w:rsid w:val="008B0045"/>
    <w:rsid w:val="008B0F37"/>
    <w:rsid w:val="008B10BB"/>
    <w:rsid w:val="008B1700"/>
    <w:rsid w:val="008B1D29"/>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26F7"/>
    <w:rsid w:val="008E336B"/>
    <w:rsid w:val="008E33BA"/>
    <w:rsid w:val="008E3437"/>
    <w:rsid w:val="008E3838"/>
    <w:rsid w:val="008E3D10"/>
    <w:rsid w:val="008E5DE8"/>
    <w:rsid w:val="008E64B5"/>
    <w:rsid w:val="008E7C92"/>
    <w:rsid w:val="008F01C4"/>
    <w:rsid w:val="008F030F"/>
    <w:rsid w:val="008F0AB8"/>
    <w:rsid w:val="008F1F22"/>
    <w:rsid w:val="008F3926"/>
    <w:rsid w:val="008F471B"/>
    <w:rsid w:val="008F545A"/>
    <w:rsid w:val="008F57CF"/>
    <w:rsid w:val="008F583E"/>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2AA7"/>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30"/>
    <w:rsid w:val="00995C60"/>
    <w:rsid w:val="009961B1"/>
    <w:rsid w:val="00997068"/>
    <w:rsid w:val="00997623"/>
    <w:rsid w:val="009977DD"/>
    <w:rsid w:val="00997C0F"/>
    <w:rsid w:val="009A0C79"/>
    <w:rsid w:val="009A1494"/>
    <w:rsid w:val="009A47F7"/>
    <w:rsid w:val="009A5F55"/>
    <w:rsid w:val="009A60A0"/>
    <w:rsid w:val="009A7BE2"/>
    <w:rsid w:val="009B0B47"/>
    <w:rsid w:val="009B0E3F"/>
    <w:rsid w:val="009B0F48"/>
    <w:rsid w:val="009B1141"/>
    <w:rsid w:val="009B2512"/>
    <w:rsid w:val="009B3382"/>
    <w:rsid w:val="009B3478"/>
    <w:rsid w:val="009B409A"/>
    <w:rsid w:val="009B4CFF"/>
    <w:rsid w:val="009B5946"/>
    <w:rsid w:val="009B70A2"/>
    <w:rsid w:val="009B717E"/>
    <w:rsid w:val="009B71AB"/>
    <w:rsid w:val="009C06D4"/>
    <w:rsid w:val="009C17FA"/>
    <w:rsid w:val="009C1B7F"/>
    <w:rsid w:val="009C26FE"/>
    <w:rsid w:val="009C4545"/>
    <w:rsid w:val="009C4A36"/>
    <w:rsid w:val="009C5AEB"/>
    <w:rsid w:val="009D1283"/>
    <w:rsid w:val="009D22F8"/>
    <w:rsid w:val="009D38F3"/>
    <w:rsid w:val="009D5F9C"/>
    <w:rsid w:val="009D7B40"/>
    <w:rsid w:val="009D7D94"/>
    <w:rsid w:val="009E0EB6"/>
    <w:rsid w:val="009E166A"/>
    <w:rsid w:val="009E232B"/>
    <w:rsid w:val="009E3EA6"/>
    <w:rsid w:val="009E455B"/>
    <w:rsid w:val="009E481E"/>
    <w:rsid w:val="009E4F6F"/>
    <w:rsid w:val="009E519A"/>
    <w:rsid w:val="009E5515"/>
    <w:rsid w:val="009E60C6"/>
    <w:rsid w:val="009E765A"/>
    <w:rsid w:val="009F0511"/>
    <w:rsid w:val="009F18AE"/>
    <w:rsid w:val="009F263A"/>
    <w:rsid w:val="009F2922"/>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B6D"/>
    <w:rsid w:val="00A10E1E"/>
    <w:rsid w:val="00A14CBE"/>
    <w:rsid w:val="00A14DDC"/>
    <w:rsid w:val="00A17195"/>
    <w:rsid w:val="00A172DE"/>
    <w:rsid w:val="00A173AE"/>
    <w:rsid w:val="00A204F7"/>
    <w:rsid w:val="00A2052F"/>
    <w:rsid w:val="00A20A78"/>
    <w:rsid w:val="00A20C41"/>
    <w:rsid w:val="00A210D4"/>
    <w:rsid w:val="00A2129B"/>
    <w:rsid w:val="00A21ADC"/>
    <w:rsid w:val="00A2544B"/>
    <w:rsid w:val="00A25833"/>
    <w:rsid w:val="00A25C2F"/>
    <w:rsid w:val="00A25D5D"/>
    <w:rsid w:val="00A27BCC"/>
    <w:rsid w:val="00A3091D"/>
    <w:rsid w:val="00A30F19"/>
    <w:rsid w:val="00A33806"/>
    <w:rsid w:val="00A340F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19C"/>
    <w:rsid w:val="00A62BF1"/>
    <w:rsid w:val="00A62C64"/>
    <w:rsid w:val="00A62E7A"/>
    <w:rsid w:val="00A6367D"/>
    <w:rsid w:val="00A650D3"/>
    <w:rsid w:val="00A65997"/>
    <w:rsid w:val="00A66854"/>
    <w:rsid w:val="00A6779F"/>
    <w:rsid w:val="00A67E6B"/>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1CE"/>
    <w:rsid w:val="00A844AA"/>
    <w:rsid w:val="00A8672B"/>
    <w:rsid w:val="00A87584"/>
    <w:rsid w:val="00A877C7"/>
    <w:rsid w:val="00A90D5A"/>
    <w:rsid w:val="00A9153D"/>
    <w:rsid w:val="00A931F0"/>
    <w:rsid w:val="00A939B2"/>
    <w:rsid w:val="00A95059"/>
    <w:rsid w:val="00A95673"/>
    <w:rsid w:val="00A95921"/>
    <w:rsid w:val="00A95B62"/>
    <w:rsid w:val="00AA1334"/>
    <w:rsid w:val="00AA14E2"/>
    <w:rsid w:val="00AA28B3"/>
    <w:rsid w:val="00AA30CA"/>
    <w:rsid w:val="00AA34DE"/>
    <w:rsid w:val="00AA4121"/>
    <w:rsid w:val="00AA5644"/>
    <w:rsid w:val="00AA6E8E"/>
    <w:rsid w:val="00AB1EEB"/>
    <w:rsid w:val="00AB1F2E"/>
    <w:rsid w:val="00AB3E0E"/>
    <w:rsid w:val="00AB3F05"/>
    <w:rsid w:val="00AB445E"/>
    <w:rsid w:val="00AB4A50"/>
    <w:rsid w:val="00AB5CB0"/>
    <w:rsid w:val="00AB6042"/>
    <w:rsid w:val="00AB7499"/>
    <w:rsid w:val="00AC14B9"/>
    <w:rsid w:val="00AC2BF0"/>
    <w:rsid w:val="00AC2F49"/>
    <w:rsid w:val="00AC3BA6"/>
    <w:rsid w:val="00AC44C1"/>
    <w:rsid w:val="00AC5CA0"/>
    <w:rsid w:val="00AD07FE"/>
    <w:rsid w:val="00AD0BD6"/>
    <w:rsid w:val="00AD162A"/>
    <w:rsid w:val="00AD215E"/>
    <w:rsid w:val="00AD21B7"/>
    <w:rsid w:val="00AD3472"/>
    <w:rsid w:val="00AD3B0F"/>
    <w:rsid w:val="00AD3E93"/>
    <w:rsid w:val="00AD47A3"/>
    <w:rsid w:val="00AD4E26"/>
    <w:rsid w:val="00AD5878"/>
    <w:rsid w:val="00AD632D"/>
    <w:rsid w:val="00AD75B9"/>
    <w:rsid w:val="00AD7DC0"/>
    <w:rsid w:val="00AD7FF9"/>
    <w:rsid w:val="00AE3490"/>
    <w:rsid w:val="00AE3D34"/>
    <w:rsid w:val="00AE46AD"/>
    <w:rsid w:val="00AE4750"/>
    <w:rsid w:val="00AE4FD7"/>
    <w:rsid w:val="00AE580E"/>
    <w:rsid w:val="00AE5EC6"/>
    <w:rsid w:val="00AF04EA"/>
    <w:rsid w:val="00AF0995"/>
    <w:rsid w:val="00AF1136"/>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6728"/>
    <w:rsid w:val="00B179A7"/>
    <w:rsid w:val="00B179D1"/>
    <w:rsid w:val="00B20077"/>
    <w:rsid w:val="00B206FB"/>
    <w:rsid w:val="00B207DD"/>
    <w:rsid w:val="00B20B4D"/>
    <w:rsid w:val="00B21AB5"/>
    <w:rsid w:val="00B220CC"/>
    <w:rsid w:val="00B233CE"/>
    <w:rsid w:val="00B236F7"/>
    <w:rsid w:val="00B23E78"/>
    <w:rsid w:val="00B24747"/>
    <w:rsid w:val="00B25B2C"/>
    <w:rsid w:val="00B26DDF"/>
    <w:rsid w:val="00B271B7"/>
    <w:rsid w:val="00B27533"/>
    <w:rsid w:val="00B305CC"/>
    <w:rsid w:val="00B30909"/>
    <w:rsid w:val="00B31116"/>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5C35"/>
    <w:rsid w:val="00B46941"/>
    <w:rsid w:val="00B47E8A"/>
    <w:rsid w:val="00B50676"/>
    <w:rsid w:val="00B51264"/>
    <w:rsid w:val="00B515DE"/>
    <w:rsid w:val="00B51A90"/>
    <w:rsid w:val="00B51DCD"/>
    <w:rsid w:val="00B52097"/>
    <w:rsid w:val="00B5239F"/>
    <w:rsid w:val="00B530E4"/>
    <w:rsid w:val="00B5336D"/>
    <w:rsid w:val="00B541E3"/>
    <w:rsid w:val="00B5559F"/>
    <w:rsid w:val="00B56BCE"/>
    <w:rsid w:val="00B57E2C"/>
    <w:rsid w:val="00B6025A"/>
    <w:rsid w:val="00B60428"/>
    <w:rsid w:val="00B6050B"/>
    <w:rsid w:val="00B6486A"/>
    <w:rsid w:val="00B66882"/>
    <w:rsid w:val="00B67343"/>
    <w:rsid w:val="00B67E15"/>
    <w:rsid w:val="00B719E1"/>
    <w:rsid w:val="00B73260"/>
    <w:rsid w:val="00B73393"/>
    <w:rsid w:val="00B73ECE"/>
    <w:rsid w:val="00B77E51"/>
    <w:rsid w:val="00B817A6"/>
    <w:rsid w:val="00B8432A"/>
    <w:rsid w:val="00B84430"/>
    <w:rsid w:val="00B8462C"/>
    <w:rsid w:val="00B84E3D"/>
    <w:rsid w:val="00B858FE"/>
    <w:rsid w:val="00B872D6"/>
    <w:rsid w:val="00B9042C"/>
    <w:rsid w:val="00B93447"/>
    <w:rsid w:val="00B93603"/>
    <w:rsid w:val="00B93F5E"/>
    <w:rsid w:val="00B9420D"/>
    <w:rsid w:val="00B9434E"/>
    <w:rsid w:val="00B94AB5"/>
    <w:rsid w:val="00B95FAB"/>
    <w:rsid w:val="00B966B4"/>
    <w:rsid w:val="00B96D33"/>
    <w:rsid w:val="00B9791C"/>
    <w:rsid w:val="00BA2B10"/>
    <w:rsid w:val="00BA34AD"/>
    <w:rsid w:val="00BA564D"/>
    <w:rsid w:val="00BA71BD"/>
    <w:rsid w:val="00BB1043"/>
    <w:rsid w:val="00BB1293"/>
    <w:rsid w:val="00BB1577"/>
    <w:rsid w:val="00BB30DF"/>
    <w:rsid w:val="00BB3BF0"/>
    <w:rsid w:val="00BB60EA"/>
    <w:rsid w:val="00BB618B"/>
    <w:rsid w:val="00BB70AC"/>
    <w:rsid w:val="00BB7178"/>
    <w:rsid w:val="00BB76B6"/>
    <w:rsid w:val="00BC27B0"/>
    <w:rsid w:val="00BC283C"/>
    <w:rsid w:val="00BC50F7"/>
    <w:rsid w:val="00BC57BF"/>
    <w:rsid w:val="00BC5D6D"/>
    <w:rsid w:val="00BC6172"/>
    <w:rsid w:val="00BC62B7"/>
    <w:rsid w:val="00BC692D"/>
    <w:rsid w:val="00BC7C29"/>
    <w:rsid w:val="00BD18B1"/>
    <w:rsid w:val="00BD2D67"/>
    <w:rsid w:val="00BD39D7"/>
    <w:rsid w:val="00BD465D"/>
    <w:rsid w:val="00BD55AF"/>
    <w:rsid w:val="00BD64D1"/>
    <w:rsid w:val="00BE009D"/>
    <w:rsid w:val="00BE03B1"/>
    <w:rsid w:val="00BE0BC3"/>
    <w:rsid w:val="00BE3F31"/>
    <w:rsid w:val="00BE415C"/>
    <w:rsid w:val="00BE6FA0"/>
    <w:rsid w:val="00BF1E83"/>
    <w:rsid w:val="00BF28A9"/>
    <w:rsid w:val="00BF29D9"/>
    <w:rsid w:val="00BF42DA"/>
    <w:rsid w:val="00BF51C5"/>
    <w:rsid w:val="00BF7B61"/>
    <w:rsid w:val="00C00385"/>
    <w:rsid w:val="00C00C97"/>
    <w:rsid w:val="00C01DCD"/>
    <w:rsid w:val="00C02835"/>
    <w:rsid w:val="00C033FF"/>
    <w:rsid w:val="00C03B8E"/>
    <w:rsid w:val="00C0479F"/>
    <w:rsid w:val="00C10016"/>
    <w:rsid w:val="00C1045B"/>
    <w:rsid w:val="00C113FC"/>
    <w:rsid w:val="00C11A03"/>
    <w:rsid w:val="00C1237C"/>
    <w:rsid w:val="00C12FFC"/>
    <w:rsid w:val="00C131FF"/>
    <w:rsid w:val="00C13E48"/>
    <w:rsid w:val="00C15FAB"/>
    <w:rsid w:val="00C17116"/>
    <w:rsid w:val="00C20617"/>
    <w:rsid w:val="00C227C1"/>
    <w:rsid w:val="00C22CBF"/>
    <w:rsid w:val="00C26932"/>
    <w:rsid w:val="00C26AE9"/>
    <w:rsid w:val="00C31695"/>
    <w:rsid w:val="00C32B61"/>
    <w:rsid w:val="00C36E9A"/>
    <w:rsid w:val="00C3764E"/>
    <w:rsid w:val="00C407E4"/>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36CF"/>
    <w:rsid w:val="00C643D4"/>
    <w:rsid w:val="00C66974"/>
    <w:rsid w:val="00C67B43"/>
    <w:rsid w:val="00C67C8C"/>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902C7"/>
    <w:rsid w:val="00C903B4"/>
    <w:rsid w:val="00C90859"/>
    <w:rsid w:val="00C912AD"/>
    <w:rsid w:val="00C9368B"/>
    <w:rsid w:val="00C95454"/>
    <w:rsid w:val="00C95716"/>
    <w:rsid w:val="00C96614"/>
    <w:rsid w:val="00C97827"/>
    <w:rsid w:val="00C97A03"/>
    <w:rsid w:val="00C97C27"/>
    <w:rsid w:val="00CA0357"/>
    <w:rsid w:val="00CA0CF5"/>
    <w:rsid w:val="00CA1508"/>
    <w:rsid w:val="00CA1E2E"/>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4DA8"/>
    <w:rsid w:val="00CC5A11"/>
    <w:rsid w:val="00CC6107"/>
    <w:rsid w:val="00CC7214"/>
    <w:rsid w:val="00CD0C80"/>
    <w:rsid w:val="00CD13B2"/>
    <w:rsid w:val="00CD1909"/>
    <w:rsid w:val="00CD4BCE"/>
    <w:rsid w:val="00CD52D3"/>
    <w:rsid w:val="00CD5667"/>
    <w:rsid w:val="00CD661D"/>
    <w:rsid w:val="00CD7A90"/>
    <w:rsid w:val="00CE1ABC"/>
    <w:rsid w:val="00CE27F3"/>
    <w:rsid w:val="00CE3174"/>
    <w:rsid w:val="00CE43BD"/>
    <w:rsid w:val="00CE51C5"/>
    <w:rsid w:val="00CE62B0"/>
    <w:rsid w:val="00CE6A12"/>
    <w:rsid w:val="00CE7CBF"/>
    <w:rsid w:val="00CF0363"/>
    <w:rsid w:val="00CF07CF"/>
    <w:rsid w:val="00CF0CD5"/>
    <w:rsid w:val="00CF1122"/>
    <w:rsid w:val="00CF127D"/>
    <w:rsid w:val="00CF5090"/>
    <w:rsid w:val="00CF561D"/>
    <w:rsid w:val="00D00070"/>
    <w:rsid w:val="00D00BD0"/>
    <w:rsid w:val="00D013B6"/>
    <w:rsid w:val="00D0240C"/>
    <w:rsid w:val="00D0289E"/>
    <w:rsid w:val="00D02BFB"/>
    <w:rsid w:val="00D03754"/>
    <w:rsid w:val="00D04186"/>
    <w:rsid w:val="00D04404"/>
    <w:rsid w:val="00D045AC"/>
    <w:rsid w:val="00D04F06"/>
    <w:rsid w:val="00D07BF0"/>
    <w:rsid w:val="00D115D2"/>
    <w:rsid w:val="00D123EF"/>
    <w:rsid w:val="00D1327D"/>
    <w:rsid w:val="00D13544"/>
    <w:rsid w:val="00D13C31"/>
    <w:rsid w:val="00D13C8D"/>
    <w:rsid w:val="00D148A8"/>
    <w:rsid w:val="00D151B8"/>
    <w:rsid w:val="00D15630"/>
    <w:rsid w:val="00D161B6"/>
    <w:rsid w:val="00D1660D"/>
    <w:rsid w:val="00D17641"/>
    <w:rsid w:val="00D17FE3"/>
    <w:rsid w:val="00D207E4"/>
    <w:rsid w:val="00D20E3A"/>
    <w:rsid w:val="00D2314B"/>
    <w:rsid w:val="00D23F1D"/>
    <w:rsid w:val="00D244F1"/>
    <w:rsid w:val="00D25FFD"/>
    <w:rsid w:val="00D276F1"/>
    <w:rsid w:val="00D32C0C"/>
    <w:rsid w:val="00D33088"/>
    <w:rsid w:val="00D34345"/>
    <w:rsid w:val="00D348B0"/>
    <w:rsid w:val="00D34A4F"/>
    <w:rsid w:val="00D3664C"/>
    <w:rsid w:val="00D366BD"/>
    <w:rsid w:val="00D3687F"/>
    <w:rsid w:val="00D37C1A"/>
    <w:rsid w:val="00D4030C"/>
    <w:rsid w:val="00D4041C"/>
    <w:rsid w:val="00D40A31"/>
    <w:rsid w:val="00D40ACA"/>
    <w:rsid w:val="00D43329"/>
    <w:rsid w:val="00D440DF"/>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40F4"/>
    <w:rsid w:val="00D8452E"/>
    <w:rsid w:val="00D84B29"/>
    <w:rsid w:val="00D85324"/>
    <w:rsid w:val="00D85ED8"/>
    <w:rsid w:val="00D87C47"/>
    <w:rsid w:val="00D92136"/>
    <w:rsid w:val="00D943D2"/>
    <w:rsid w:val="00D95FAF"/>
    <w:rsid w:val="00D95FE3"/>
    <w:rsid w:val="00D97CED"/>
    <w:rsid w:val="00DA0D8E"/>
    <w:rsid w:val="00DA122D"/>
    <w:rsid w:val="00DA2D5A"/>
    <w:rsid w:val="00DA2FF0"/>
    <w:rsid w:val="00DA35B5"/>
    <w:rsid w:val="00DA3F48"/>
    <w:rsid w:val="00DA4D65"/>
    <w:rsid w:val="00DA6196"/>
    <w:rsid w:val="00DA77AE"/>
    <w:rsid w:val="00DB1223"/>
    <w:rsid w:val="00DB2956"/>
    <w:rsid w:val="00DB487F"/>
    <w:rsid w:val="00DB4898"/>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E61D9"/>
    <w:rsid w:val="00DF1266"/>
    <w:rsid w:val="00DF3BBD"/>
    <w:rsid w:val="00DF5083"/>
    <w:rsid w:val="00DF5087"/>
    <w:rsid w:val="00DF655E"/>
    <w:rsid w:val="00E00A0C"/>
    <w:rsid w:val="00E012B8"/>
    <w:rsid w:val="00E01CF0"/>
    <w:rsid w:val="00E04C11"/>
    <w:rsid w:val="00E052E5"/>
    <w:rsid w:val="00E053CB"/>
    <w:rsid w:val="00E05762"/>
    <w:rsid w:val="00E0699A"/>
    <w:rsid w:val="00E072AC"/>
    <w:rsid w:val="00E10184"/>
    <w:rsid w:val="00E124EB"/>
    <w:rsid w:val="00E13074"/>
    <w:rsid w:val="00E135AF"/>
    <w:rsid w:val="00E1440D"/>
    <w:rsid w:val="00E157A3"/>
    <w:rsid w:val="00E16623"/>
    <w:rsid w:val="00E1681B"/>
    <w:rsid w:val="00E21A95"/>
    <w:rsid w:val="00E23623"/>
    <w:rsid w:val="00E2369D"/>
    <w:rsid w:val="00E23F1E"/>
    <w:rsid w:val="00E24146"/>
    <w:rsid w:val="00E25A1B"/>
    <w:rsid w:val="00E261DA"/>
    <w:rsid w:val="00E26380"/>
    <w:rsid w:val="00E26CB0"/>
    <w:rsid w:val="00E27C6D"/>
    <w:rsid w:val="00E31481"/>
    <w:rsid w:val="00E314F3"/>
    <w:rsid w:val="00E32223"/>
    <w:rsid w:val="00E345E3"/>
    <w:rsid w:val="00E34637"/>
    <w:rsid w:val="00E347B9"/>
    <w:rsid w:val="00E34954"/>
    <w:rsid w:val="00E35ED5"/>
    <w:rsid w:val="00E363E1"/>
    <w:rsid w:val="00E3677E"/>
    <w:rsid w:val="00E36D8D"/>
    <w:rsid w:val="00E37438"/>
    <w:rsid w:val="00E37754"/>
    <w:rsid w:val="00E40FE6"/>
    <w:rsid w:val="00E430CA"/>
    <w:rsid w:val="00E43474"/>
    <w:rsid w:val="00E43AE5"/>
    <w:rsid w:val="00E44257"/>
    <w:rsid w:val="00E44BEC"/>
    <w:rsid w:val="00E44C6B"/>
    <w:rsid w:val="00E45BC2"/>
    <w:rsid w:val="00E46DA6"/>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585"/>
    <w:rsid w:val="00E70B03"/>
    <w:rsid w:val="00E70EDE"/>
    <w:rsid w:val="00E7135D"/>
    <w:rsid w:val="00E72ED5"/>
    <w:rsid w:val="00E735EF"/>
    <w:rsid w:val="00E745DA"/>
    <w:rsid w:val="00E7545F"/>
    <w:rsid w:val="00E75B73"/>
    <w:rsid w:val="00E8048E"/>
    <w:rsid w:val="00E80B72"/>
    <w:rsid w:val="00E81D6E"/>
    <w:rsid w:val="00E82D11"/>
    <w:rsid w:val="00E8300F"/>
    <w:rsid w:val="00E846FF"/>
    <w:rsid w:val="00E87888"/>
    <w:rsid w:val="00E91332"/>
    <w:rsid w:val="00E91477"/>
    <w:rsid w:val="00E9174C"/>
    <w:rsid w:val="00E92368"/>
    <w:rsid w:val="00E92D87"/>
    <w:rsid w:val="00E93A88"/>
    <w:rsid w:val="00E940ED"/>
    <w:rsid w:val="00E94730"/>
    <w:rsid w:val="00E94855"/>
    <w:rsid w:val="00E951A8"/>
    <w:rsid w:val="00E9582E"/>
    <w:rsid w:val="00E95E2E"/>
    <w:rsid w:val="00E95EB9"/>
    <w:rsid w:val="00E96AF3"/>
    <w:rsid w:val="00E96B10"/>
    <w:rsid w:val="00E96D52"/>
    <w:rsid w:val="00E97615"/>
    <w:rsid w:val="00EA1DE3"/>
    <w:rsid w:val="00EA1FC7"/>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4264"/>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15F4"/>
    <w:rsid w:val="00EE203E"/>
    <w:rsid w:val="00EE2276"/>
    <w:rsid w:val="00EE31EF"/>
    <w:rsid w:val="00EE4232"/>
    <w:rsid w:val="00EE4362"/>
    <w:rsid w:val="00EE56E6"/>
    <w:rsid w:val="00EE6422"/>
    <w:rsid w:val="00EE6EBE"/>
    <w:rsid w:val="00EE75D5"/>
    <w:rsid w:val="00EF0CF0"/>
    <w:rsid w:val="00EF3837"/>
    <w:rsid w:val="00EF3AF3"/>
    <w:rsid w:val="00EF3FC2"/>
    <w:rsid w:val="00EF5ACA"/>
    <w:rsid w:val="00EF64C2"/>
    <w:rsid w:val="00EF6EC7"/>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07B6B"/>
    <w:rsid w:val="00F14606"/>
    <w:rsid w:val="00F157CB"/>
    <w:rsid w:val="00F15900"/>
    <w:rsid w:val="00F1713A"/>
    <w:rsid w:val="00F175B6"/>
    <w:rsid w:val="00F17A72"/>
    <w:rsid w:val="00F20720"/>
    <w:rsid w:val="00F208B1"/>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3A7"/>
    <w:rsid w:val="00F50A15"/>
    <w:rsid w:val="00F523BA"/>
    <w:rsid w:val="00F5399B"/>
    <w:rsid w:val="00F53B09"/>
    <w:rsid w:val="00F57621"/>
    <w:rsid w:val="00F57C9D"/>
    <w:rsid w:val="00F57DCF"/>
    <w:rsid w:val="00F60243"/>
    <w:rsid w:val="00F607FB"/>
    <w:rsid w:val="00F60D0A"/>
    <w:rsid w:val="00F61379"/>
    <w:rsid w:val="00F61CBC"/>
    <w:rsid w:val="00F651F0"/>
    <w:rsid w:val="00F674CC"/>
    <w:rsid w:val="00F7047E"/>
    <w:rsid w:val="00F76660"/>
    <w:rsid w:val="00F770B4"/>
    <w:rsid w:val="00F77563"/>
    <w:rsid w:val="00F80067"/>
    <w:rsid w:val="00F830A8"/>
    <w:rsid w:val="00F84269"/>
    <w:rsid w:val="00F86862"/>
    <w:rsid w:val="00F86B93"/>
    <w:rsid w:val="00F87108"/>
    <w:rsid w:val="00F87AA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1AD3"/>
    <w:rsid w:val="00FA2536"/>
    <w:rsid w:val="00FA2BAB"/>
    <w:rsid w:val="00FA2BED"/>
    <w:rsid w:val="00FA300C"/>
    <w:rsid w:val="00FA3706"/>
    <w:rsid w:val="00FA3BAB"/>
    <w:rsid w:val="00FA50F4"/>
    <w:rsid w:val="00FA5350"/>
    <w:rsid w:val="00FA5F87"/>
    <w:rsid w:val="00FA6A64"/>
    <w:rsid w:val="00FA739A"/>
    <w:rsid w:val="00FA7583"/>
    <w:rsid w:val="00FB0D2A"/>
    <w:rsid w:val="00FB17F8"/>
    <w:rsid w:val="00FB21EC"/>
    <w:rsid w:val="00FB42FC"/>
    <w:rsid w:val="00FB47DF"/>
    <w:rsid w:val="00FB5B7D"/>
    <w:rsid w:val="00FB6269"/>
    <w:rsid w:val="00FB7AA4"/>
    <w:rsid w:val="00FB7BE7"/>
    <w:rsid w:val="00FC051D"/>
    <w:rsid w:val="00FC0F79"/>
    <w:rsid w:val="00FC1777"/>
    <w:rsid w:val="00FC19DC"/>
    <w:rsid w:val="00FC2DD3"/>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588E"/>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0957D49"/>
  <w15:docId w15:val="{CA93E05C-C801-4015-8242-29D706D5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00290\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5654C6B59646A28B94816889BCB767"/>
        <w:category>
          <w:name w:val="Yleiset"/>
          <w:gallery w:val="placeholder"/>
        </w:category>
        <w:types>
          <w:type w:val="bbPlcHdr"/>
        </w:types>
        <w:behaviors>
          <w:behavior w:val="content"/>
        </w:behaviors>
        <w:guid w:val="{364F0A1D-D945-4F8D-AA7C-1C428C6F42B2}"/>
      </w:docPartPr>
      <w:docPartBody>
        <w:p w:rsidR="00E93E3C" w:rsidRDefault="00E93E3C">
          <w:pPr>
            <w:pStyle w:val="275654C6B59646A28B94816889BCB767"/>
          </w:pPr>
          <w:r w:rsidRPr="005D3E42">
            <w:rPr>
              <w:rStyle w:val="Paikkamerkkiteksti"/>
            </w:rPr>
            <w:t>Click or tap here to enter text.</w:t>
          </w:r>
        </w:p>
      </w:docPartBody>
    </w:docPart>
    <w:docPart>
      <w:docPartPr>
        <w:name w:val="9A4E4A10F2B549FEB5AD3C0492F3B929"/>
        <w:category>
          <w:name w:val="Yleiset"/>
          <w:gallery w:val="placeholder"/>
        </w:category>
        <w:types>
          <w:type w:val="bbPlcHdr"/>
        </w:types>
        <w:behaviors>
          <w:behavior w:val="content"/>
        </w:behaviors>
        <w:guid w:val="{7D84957D-E5A4-46CE-A30A-45161C71F345}"/>
      </w:docPartPr>
      <w:docPartBody>
        <w:p w:rsidR="00E93E3C" w:rsidRDefault="00E93E3C">
          <w:pPr>
            <w:pStyle w:val="9A4E4A10F2B549FEB5AD3C0492F3B929"/>
          </w:pPr>
          <w:r w:rsidRPr="005D3E42">
            <w:rPr>
              <w:rStyle w:val="Paikkamerkkiteksti"/>
            </w:rPr>
            <w:t>Click or tap here to enter text.</w:t>
          </w:r>
        </w:p>
      </w:docPartBody>
    </w:docPart>
    <w:docPart>
      <w:docPartPr>
        <w:name w:val="3D8AB94F8B1C4A00B4C20173704BE016"/>
        <w:category>
          <w:name w:val="Yleiset"/>
          <w:gallery w:val="placeholder"/>
        </w:category>
        <w:types>
          <w:type w:val="bbPlcHdr"/>
        </w:types>
        <w:behaviors>
          <w:behavior w:val="content"/>
        </w:behaviors>
        <w:guid w:val="{5EE6785E-9689-4291-BD2A-944D46C06C66}"/>
      </w:docPartPr>
      <w:docPartBody>
        <w:p w:rsidR="00E93E3C" w:rsidRDefault="00E93E3C">
          <w:pPr>
            <w:pStyle w:val="3D8AB94F8B1C4A00B4C20173704BE016"/>
          </w:pPr>
          <w:r w:rsidRPr="002B458A">
            <w:rPr>
              <w:rStyle w:val="Paikkamerkkiteksti"/>
            </w:rPr>
            <w:t>Kirjoita tekstiä napsauttamalla tai napauttamalla tätä.</w:t>
          </w:r>
        </w:p>
      </w:docPartBody>
    </w:docPart>
    <w:docPart>
      <w:docPartPr>
        <w:name w:val="3C81BF586F224377BFF53512BAA222C4"/>
        <w:category>
          <w:name w:val="Yleiset"/>
          <w:gallery w:val="placeholder"/>
        </w:category>
        <w:types>
          <w:type w:val="bbPlcHdr"/>
        </w:types>
        <w:behaviors>
          <w:behavior w:val="content"/>
        </w:behaviors>
        <w:guid w:val="{4EF1B6F2-3F57-4615-AB56-23FD0B13C6DD}"/>
      </w:docPartPr>
      <w:docPartBody>
        <w:p w:rsidR="00E93E3C" w:rsidRDefault="00E93E3C">
          <w:pPr>
            <w:pStyle w:val="3C81BF586F224377BFF53512BAA222C4"/>
          </w:pPr>
          <w:r w:rsidRPr="00E27C6D">
            <w:t>Valitse kohde.</w:t>
          </w:r>
        </w:p>
      </w:docPartBody>
    </w:docPart>
    <w:docPart>
      <w:docPartPr>
        <w:name w:val="EDB3F165C8C746DCB90761760F7EC53F"/>
        <w:category>
          <w:name w:val="Yleiset"/>
          <w:gallery w:val="placeholder"/>
        </w:category>
        <w:types>
          <w:type w:val="bbPlcHdr"/>
        </w:types>
        <w:behaviors>
          <w:behavior w:val="content"/>
        </w:behaviors>
        <w:guid w:val="{6FBAFD9D-20DF-4EB2-8799-93001E5551CD}"/>
      </w:docPartPr>
      <w:docPartBody>
        <w:p w:rsidR="00E93E3C" w:rsidRDefault="00E93E3C">
          <w:pPr>
            <w:pStyle w:val="EDB3F165C8C746DCB90761760F7EC53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3C"/>
    <w:rsid w:val="00315CD3"/>
    <w:rsid w:val="0047409D"/>
    <w:rsid w:val="0068012C"/>
    <w:rsid w:val="007D2823"/>
    <w:rsid w:val="00A947C4"/>
    <w:rsid w:val="00B75BF7"/>
    <w:rsid w:val="00C95649"/>
    <w:rsid w:val="00E93E3C"/>
    <w:rsid w:val="00EB6B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93E3C"/>
    <w:rPr>
      <w:color w:val="808080"/>
    </w:rPr>
  </w:style>
  <w:style w:type="paragraph" w:customStyle="1" w:styleId="275654C6B59646A28B94816889BCB767">
    <w:name w:val="275654C6B59646A28B94816889BCB767"/>
  </w:style>
  <w:style w:type="paragraph" w:customStyle="1" w:styleId="9A4E4A10F2B549FEB5AD3C0492F3B929">
    <w:name w:val="9A4E4A10F2B549FEB5AD3C0492F3B929"/>
  </w:style>
  <w:style w:type="paragraph" w:customStyle="1" w:styleId="3D8AB94F8B1C4A00B4C20173704BE016">
    <w:name w:val="3D8AB94F8B1C4A00B4C20173704BE016"/>
  </w:style>
  <w:style w:type="paragraph" w:customStyle="1" w:styleId="3C81BF586F224377BFF53512BAA222C4">
    <w:name w:val="3C81BF586F224377BFF53512BAA222C4"/>
  </w:style>
  <w:style w:type="paragraph" w:customStyle="1" w:styleId="EDB3F165C8C746DCB90761760F7EC53F">
    <w:name w:val="EDB3F165C8C746DCB90761760F7EC53F"/>
  </w:style>
  <w:style w:type="paragraph" w:customStyle="1" w:styleId="25DF079D38B040A0A4303BD30F6A3426">
    <w:name w:val="25DF079D38B040A0A4303BD30F6A3426"/>
  </w:style>
  <w:style w:type="paragraph" w:customStyle="1" w:styleId="E59DD6CDC7304C68A6FF8EEBE1E1B2ED">
    <w:name w:val="E59DD6CDC7304C68A6FF8EEBE1E1B2ED"/>
    <w:rsid w:val="00E93E3C"/>
  </w:style>
  <w:style w:type="paragraph" w:customStyle="1" w:styleId="46CAC8F38BB346DF87986067AA1D27DB">
    <w:name w:val="46CAC8F38BB346DF87986067AA1D27DB"/>
    <w:rsid w:val="00E93E3C"/>
  </w:style>
  <w:style w:type="paragraph" w:customStyle="1" w:styleId="7A0E5EC3D43C4DDBADF7688EF6514A1A">
    <w:name w:val="7A0E5EC3D43C4DDBADF7688EF6514A1A"/>
    <w:rsid w:val="00E93E3C"/>
  </w:style>
  <w:style w:type="paragraph" w:customStyle="1" w:styleId="D2AD795C590E4E8D938488B8447462C3">
    <w:name w:val="D2AD795C590E4E8D938488B8447462C3"/>
    <w:rsid w:val="00E93E3C"/>
  </w:style>
  <w:style w:type="paragraph" w:customStyle="1" w:styleId="E9FCB11C0AC24013B277602DAFFC2E3C">
    <w:name w:val="E9FCB11C0AC24013B277602DAFFC2E3C"/>
    <w:rsid w:val="00E93E3C"/>
  </w:style>
  <w:style w:type="paragraph" w:customStyle="1" w:styleId="1BE21A6C82024C81BEA4B1FA11A77397">
    <w:name w:val="1BE21A6C82024C81BEA4B1FA11A77397"/>
    <w:rsid w:val="00E93E3C"/>
  </w:style>
  <w:style w:type="paragraph" w:customStyle="1" w:styleId="67B46AF3FA3B4834A5435C6D2EB3C76C">
    <w:name w:val="67B46AF3FA3B4834A5435C6D2EB3C76C"/>
    <w:rsid w:val="00E93E3C"/>
  </w:style>
  <w:style w:type="paragraph" w:customStyle="1" w:styleId="FB5BC39B66914147A7B14A087B44D57A">
    <w:name w:val="FB5BC39B66914147A7B14A087B44D57A"/>
    <w:rsid w:val="00E93E3C"/>
  </w:style>
  <w:style w:type="paragraph" w:customStyle="1" w:styleId="D8C0CC64A07E4FE5B3B983F75A2B7B82">
    <w:name w:val="D8C0CC64A07E4FE5B3B983F75A2B7B82"/>
    <w:rsid w:val="00E93E3C"/>
  </w:style>
  <w:style w:type="paragraph" w:customStyle="1" w:styleId="A3AC31877C614C38A45A47F3BBCB76DA">
    <w:name w:val="A3AC31877C614C38A45A47F3BBCB76DA"/>
    <w:rsid w:val="00E93E3C"/>
  </w:style>
  <w:style w:type="paragraph" w:customStyle="1" w:styleId="E3483AEEB9BD4E05B5D4E25D5A20205B">
    <w:name w:val="E3483AEEB9BD4E05B5D4E25D5A20205B"/>
    <w:rsid w:val="00E93E3C"/>
  </w:style>
  <w:style w:type="paragraph" w:customStyle="1" w:styleId="2D327ABCFD484C9383E46FC2B43C9EC0">
    <w:name w:val="2D327ABCFD484C9383E46FC2B43C9EC0"/>
    <w:rsid w:val="00E93E3C"/>
  </w:style>
  <w:style w:type="paragraph" w:customStyle="1" w:styleId="6E975BEFB9814081AA4808780F749628">
    <w:name w:val="6E975BEFB9814081AA4808780F749628"/>
    <w:rsid w:val="00E93E3C"/>
  </w:style>
  <w:style w:type="paragraph" w:customStyle="1" w:styleId="184A11CC5904479B99CFC1B45EC9559A">
    <w:name w:val="184A11CC5904479B99CFC1B45EC9559A"/>
    <w:rsid w:val="00E93E3C"/>
  </w:style>
  <w:style w:type="paragraph" w:customStyle="1" w:styleId="F37F848C988C4C35955935297308A113">
    <w:name w:val="F37F848C988C4C35955935297308A113"/>
    <w:rsid w:val="00E93E3C"/>
  </w:style>
  <w:style w:type="paragraph" w:customStyle="1" w:styleId="9C94B45B62014F7589CB7C95D581999E">
    <w:name w:val="9C94B45B62014F7589CB7C95D581999E"/>
    <w:rsid w:val="00E93E3C"/>
  </w:style>
  <w:style w:type="paragraph" w:customStyle="1" w:styleId="FC8A99A8CB8F4C58AB6A2D0181BE0042">
    <w:name w:val="FC8A99A8CB8F4C58AB6A2D0181BE0042"/>
    <w:rsid w:val="00E93E3C"/>
  </w:style>
  <w:style w:type="paragraph" w:customStyle="1" w:styleId="7D2B48440575457AA15BE8D7F3551799">
    <w:name w:val="7D2B48440575457AA15BE8D7F3551799"/>
    <w:rsid w:val="00E93E3C"/>
  </w:style>
  <w:style w:type="paragraph" w:customStyle="1" w:styleId="DCF16006B643488C9D1CD666E017641F">
    <w:name w:val="DCF16006B643488C9D1CD666E017641F"/>
    <w:rsid w:val="00E93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7EBF-1B7D-4323-A1A7-53411798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31</TotalTime>
  <Pages>11</Pages>
  <Words>1853</Words>
  <Characters>17358</Characters>
  <Application>Microsoft Office Word</Application>
  <DocSecurity>0</DocSecurity>
  <Lines>144</Lines>
  <Paragraphs>38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Tiainen Maarit (TEM)</dc:creator>
  <cp:keywords/>
  <dc:description/>
  <cp:lastModifiedBy>Melkas Eriika (TEM)</cp:lastModifiedBy>
  <cp:revision>5</cp:revision>
  <cp:lastPrinted>2017-12-04T10:02:00Z</cp:lastPrinted>
  <dcterms:created xsi:type="dcterms:W3CDTF">2024-05-03T13:19:00Z</dcterms:created>
  <dcterms:modified xsi:type="dcterms:W3CDTF">2024-05-06T12:25:00Z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ies>
</file>