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8F400" w14:textId="77777777" w:rsidR="001D433B" w:rsidRDefault="0071721D" w:rsidP="006044F6">
      <w:pPr>
        <w:pStyle w:val="VNSarjanimi"/>
      </w:pPr>
      <w:r>
        <w:fldChar w:fldCharType="begin"/>
      </w:r>
      <w:r>
        <w:instrText xml:space="preserve"> MACROBUTTON nomacro </w:instrText>
      </w:r>
      <w:r w:rsidRPr="007D5960">
        <w:rPr>
          <w:color w:val="4293FF" w:themeColor="accent2"/>
        </w:rPr>
        <w:instrText>xxx ministeriön julkaisusarja 202</w:instrText>
      </w:r>
      <w:r w:rsidR="00384071">
        <w:rPr>
          <w:color w:val="4293FF" w:themeColor="accent2"/>
        </w:rPr>
        <w:instrText>4</w:instrText>
      </w:r>
      <w:r w:rsidRPr="007D5960">
        <w:rPr>
          <w:color w:val="4293FF" w:themeColor="accent2"/>
        </w:rPr>
        <w:instrText>:xx</w:instrText>
      </w:r>
      <w:r>
        <w:fldChar w:fldCharType="end"/>
      </w:r>
    </w:p>
    <w:p w14:paraId="1838BB41" w14:textId="77777777" w:rsidR="007A6DBB" w:rsidRPr="00D02A3A" w:rsidRDefault="00AB3775" w:rsidP="008C1617">
      <w:pPr>
        <w:pStyle w:val="VNNiminotsikko"/>
      </w:pPr>
      <w:r>
        <w:t>Sisäisen valvonnan toimintaohje</w:t>
      </w:r>
    </w:p>
    <w:p w14:paraId="2150E6EE" w14:textId="0DDA7E01" w:rsidR="007A6DBB" w:rsidRDefault="002D21C2" w:rsidP="000D740F">
      <w:pPr>
        <w:pStyle w:val="VNNiminalaotsikko"/>
      </w:pPr>
      <w:r>
        <w:t>Perustelu</w:t>
      </w:r>
      <w:r w:rsidR="000A622C">
        <w:t>muistio sisäisen</w:t>
      </w:r>
      <w:r>
        <w:t xml:space="preserve"> valvonnan järjestämisen tueksi</w:t>
      </w:r>
    </w:p>
    <w:p w14:paraId="672A6659" w14:textId="7532AA8D" w:rsidR="00F15647" w:rsidRPr="00CE2F7F" w:rsidRDefault="008A55B5" w:rsidP="000D740F">
      <w:pPr>
        <w:pStyle w:val="VNTekijt"/>
        <w:sectPr w:rsidR="00F15647" w:rsidRPr="00CE2F7F" w:rsidSect="006A6400">
          <w:headerReference w:type="default" r:id="rId11"/>
          <w:headerReference w:type="first" r:id="rId12"/>
          <w:footerReference w:type="first" r:id="rId13"/>
          <w:pgSz w:w="11906" w:h="16838" w:code="9"/>
          <w:pgMar w:top="2268" w:right="1701" w:bottom="3289" w:left="2948" w:header="42" w:footer="2498" w:gutter="0"/>
          <w:cols w:space="708"/>
          <w:titlePg/>
          <w:docGrid w:linePitch="360"/>
        </w:sectPr>
      </w:pPr>
      <w:r w:rsidRPr="007D7A5D">
        <w:fldChar w:fldCharType="begin"/>
      </w:r>
      <w:r w:rsidRPr="007D7A5D">
        <w:instrText xml:space="preserve"> MACROBUTTON nomacro </w:instrText>
      </w:r>
      <w:r w:rsidR="00C52F8E" w:rsidRPr="007D5960">
        <w:rPr>
          <w:color w:val="4293FF" w:themeColor="accent2"/>
        </w:rPr>
        <w:instrText>Kirjoita t</w:instrText>
      </w:r>
      <w:r w:rsidRPr="007D5960">
        <w:rPr>
          <w:color w:val="4293FF" w:themeColor="accent2"/>
        </w:rPr>
        <w:instrText>ekijät, toimittaja tai tekijäorganisaatio</w:instrText>
      </w:r>
      <w:r w:rsidRPr="007D7A5D">
        <w:fldChar w:fldCharType="end"/>
      </w:r>
    </w:p>
    <w:p w14:paraId="1005BDCC" w14:textId="7843D12C" w:rsidR="00DF34FB" w:rsidRPr="00B3642E" w:rsidRDefault="00AD2029" w:rsidP="00146302">
      <w:pPr>
        <w:pStyle w:val="VNKuvailulehtiotsikko"/>
      </w:pPr>
      <w:r w:rsidRPr="00D02A3A">
        <w:lastRenderedPageBreak/>
        <w:t>Sisältö</w:t>
      </w:r>
      <w:r w:rsidR="00B3642E" w:rsidRPr="00B3642E">
        <w:rPr>
          <w:vanish/>
          <w:color w:val="FF0000"/>
          <w:sz w:val="20"/>
          <w:szCs w:val="24"/>
        </w:rPr>
        <w:t xml:space="preserve"> </w:t>
      </w:r>
      <w:r w:rsidR="00B3642E" w:rsidRPr="002636E9">
        <w:rPr>
          <w:vanish/>
          <w:color w:val="FF0000"/>
          <w:sz w:val="18"/>
          <w:szCs w:val="24"/>
        </w:rPr>
        <w:t xml:space="preserve">(Älä kirjoita sisällysluetteloon mitään. </w:t>
      </w:r>
      <w:r w:rsidR="00002CE5">
        <w:rPr>
          <w:vanish/>
          <w:color w:val="FF0000"/>
          <w:sz w:val="18"/>
          <w:szCs w:val="24"/>
        </w:rPr>
        <w:t>Kirjoita julkaisun teksti ja p</w:t>
      </w:r>
      <w:r w:rsidR="00002CE5" w:rsidRPr="002636E9">
        <w:rPr>
          <w:vanish/>
          <w:color w:val="FF0000"/>
          <w:sz w:val="18"/>
          <w:szCs w:val="24"/>
        </w:rPr>
        <w:t xml:space="preserve">äivitä </w:t>
      </w:r>
      <w:r w:rsidR="00002CE5">
        <w:rPr>
          <w:vanish/>
          <w:color w:val="FF0000"/>
          <w:sz w:val="18"/>
          <w:szCs w:val="24"/>
        </w:rPr>
        <w:t>Sisältö</w:t>
      </w:r>
      <w:r w:rsidR="00002CE5" w:rsidRPr="002636E9">
        <w:rPr>
          <w:vanish/>
          <w:color w:val="FF0000"/>
          <w:sz w:val="18"/>
          <w:szCs w:val="24"/>
        </w:rPr>
        <w:t xml:space="preserve"> painamalla funktionäppäintä</w:t>
      </w:r>
      <w:r w:rsidR="00B3642E" w:rsidRPr="002636E9">
        <w:rPr>
          <w:vanish/>
          <w:color w:val="FF0000"/>
          <w:sz w:val="18"/>
          <w:szCs w:val="24"/>
        </w:rPr>
        <w:t xml:space="preserve"> F9 ja valitse Päivitä koko luettelo.)</w:t>
      </w:r>
    </w:p>
    <w:bookmarkStart w:id="0" w:name="_GoBack"/>
    <w:bookmarkEnd w:id="0"/>
    <w:p w14:paraId="15F5E848" w14:textId="3BAABD26" w:rsidR="00146302" w:rsidRDefault="00B00E08">
      <w:pPr>
        <w:pStyle w:val="Sisluet1"/>
        <w:rPr>
          <w:rFonts w:asciiTheme="minorHAnsi" w:eastAsiaTheme="minorEastAsia" w:hAnsiTheme="minorHAnsi" w:cstheme="minorBidi"/>
          <w:b w:val="0"/>
          <w:color w:val="auto"/>
          <w:sz w:val="22"/>
          <w:szCs w:val="22"/>
        </w:rPr>
      </w:pPr>
      <w:r>
        <w:rPr>
          <w:b w:val="0"/>
        </w:rPr>
        <w:fldChar w:fldCharType="begin"/>
      </w:r>
      <w:r>
        <w:rPr>
          <w:b w:val="0"/>
        </w:rPr>
        <w:instrText xml:space="preserve"> TOC \o "1-4" \h \z </w:instrText>
      </w:r>
      <w:r>
        <w:rPr>
          <w:b w:val="0"/>
        </w:rPr>
        <w:fldChar w:fldCharType="separate"/>
      </w:r>
      <w:hyperlink w:anchor="_Toc167717192" w:history="1">
        <w:r w:rsidR="00146302" w:rsidRPr="00B00E9E">
          <w:rPr>
            <w:rStyle w:val="Hyperlinkki"/>
            <w:rFonts w:eastAsiaTheme="majorEastAsia" w:cs="Arial"/>
            <w:bCs/>
          </w:rPr>
          <w:t>1</w:t>
        </w:r>
        <w:r w:rsidR="00146302">
          <w:rPr>
            <w:rFonts w:asciiTheme="minorHAnsi" w:eastAsiaTheme="minorEastAsia" w:hAnsiTheme="minorHAnsi" w:cstheme="minorBidi"/>
            <w:b w:val="0"/>
            <w:color w:val="auto"/>
            <w:sz w:val="22"/>
            <w:szCs w:val="22"/>
          </w:rPr>
          <w:tab/>
        </w:r>
        <w:r w:rsidR="00146302" w:rsidRPr="00B00E9E">
          <w:rPr>
            <w:rStyle w:val="Hyperlinkki"/>
            <w:rFonts w:eastAsiaTheme="majorEastAsia"/>
          </w:rPr>
          <w:t>Johdanto</w:t>
        </w:r>
        <w:r w:rsidR="00146302">
          <w:rPr>
            <w:webHidden/>
          </w:rPr>
          <w:tab/>
        </w:r>
        <w:r w:rsidR="00146302">
          <w:rPr>
            <w:webHidden/>
          </w:rPr>
          <w:fldChar w:fldCharType="begin"/>
        </w:r>
        <w:r w:rsidR="00146302">
          <w:rPr>
            <w:webHidden/>
          </w:rPr>
          <w:instrText xml:space="preserve"> PAGEREF _Toc167717192 \h </w:instrText>
        </w:r>
        <w:r w:rsidR="00146302">
          <w:rPr>
            <w:webHidden/>
          </w:rPr>
        </w:r>
        <w:r w:rsidR="00146302">
          <w:rPr>
            <w:webHidden/>
          </w:rPr>
          <w:fldChar w:fldCharType="separate"/>
        </w:r>
        <w:r w:rsidR="00146302">
          <w:rPr>
            <w:webHidden/>
          </w:rPr>
          <w:t>4</w:t>
        </w:r>
        <w:r w:rsidR="00146302">
          <w:rPr>
            <w:webHidden/>
          </w:rPr>
          <w:fldChar w:fldCharType="end"/>
        </w:r>
      </w:hyperlink>
    </w:p>
    <w:p w14:paraId="15DCC470" w14:textId="6E83B51F" w:rsidR="00146302" w:rsidRDefault="00146302">
      <w:pPr>
        <w:pStyle w:val="Sisluet1"/>
        <w:rPr>
          <w:rFonts w:asciiTheme="minorHAnsi" w:eastAsiaTheme="minorEastAsia" w:hAnsiTheme="minorHAnsi" w:cstheme="minorBidi"/>
          <w:b w:val="0"/>
          <w:color w:val="auto"/>
          <w:sz w:val="22"/>
          <w:szCs w:val="22"/>
        </w:rPr>
      </w:pPr>
      <w:hyperlink w:anchor="_Toc167717193" w:history="1">
        <w:r w:rsidRPr="00B00E9E">
          <w:rPr>
            <w:rStyle w:val="Hyperlinkki"/>
            <w:rFonts w:eastAsiaTheme="majorEastAsia" w:cs="Arial"/>
            <w:bCs/>
          </w:rPr>
          <w:t>2</w:t>
        </w:r>
        <w:r>
          <w:rPr>
            <w:rFonts w:asciiTheme="minorHAnsi" w:eastAsiaTheme="minorEastAsia" w:hAnsiTheme="minorHAnsi" w:cstheme="minorBidi"/>
            <w:b w:val="0"/>
            <w:color w:val="auto"/>
            <w:sz w:val="22"/>
            <w:szCs w:val="22"/>
          </w:rPr>
          <w:tab/>
        </w:r>
        <w:r w:rsidRPr="00B00E9E">
          <w:rPr>
            <w:rStyle w:val="Hyperlinkki"/>
            <w:rFonts w:eastAsiaTheme="majorEastAsia"/>
          </w:rPr>
          <w:t>Hyvä hallinto</w:t>
        </w:r>
        <w:r>
          <w:rPr>
            <w:webHidden/>
          </w:rPr>
          <w:tab/>
        </w:r>
        <w:r>
          <w:rPr>
            <w:webHidden/>
          </w:rPr>
          <w:fldChar w:fldCharType="begin"/>
        </w:r>
        <w:r>
          <w:rPr>
            <w:webHidden/>
          </w:rPr>
          <w:instrText xml:space="preserve"> PAGEREF _Toc167717193 \h </w:instrText>
        </w:r>
        <w:r>
          <w:rPr>
            <w:webHidden/>
          </w:rPr>
        </w:r>
        <w:r>
          <w:rPr>
            <w:webHidden/>
          </w:rPr>
          <w:fldChar w:fldCharType="separate"/>
        </w:r>
        <w:r>
          <w:rPr>
            <w:webHidden/>
          </w:rPr>
          <w:t>8</w:t>
        </w:r>
        <w:r>
          <w:rPr>
            <w:webHidden/>
          </w:rPr>
          <w:fldChar w:fldCharType="end"/>
        </w:r>
      </w:hyperlink>
    </w:p>
    <w:p w14:paraId="5168AB98" w14:textId="4E4DED3B" w:rsidR="00146302" w:rsidRDefault="00146302">
      <w:pPr>
        <w:pStyle w:val="Sisluet2"/>
        <w:tabs>
          <w:tab w:val="left" w:pos="1134"/>
        </w:tabs>
        <w:rPr>
          <w:rFonts w:asciiTheme="minorHAnsi" w:eastAsiaTheme="minorEastAsia" w:hAnsiTheme="minorHAnsi" w:cstheme="minorBidi"/>
          <w:sz w:val="22"/>
          <w:szCs w:val="22"/>
        </w:rPr>
      </w:pPr>
      <w:hyperlink w:anchor="_Toc167717194" w:history="1">
        <w:r w:rsidRPr="00B00E9E">
          <w:rPr>
            <w:rStyle w:val="Hyperlinkki"/>
            <w:rFonts w:eastAsiaTheme="majorEastAsia"/>
          </w:rPr>
          <w:t>2.1</w:t>
        </w:r>
        <w:r>
          <w:rPr>
            <w:rFonts w:asciiTheme="minorHAnsi" w:eastAsiaTheme="minorEastAsia" w:hAnsiTheme="minorHAnsi" w:cstheme="minorBidi"/>
            <w:sz w:val="22"/>
            <w:szCs w:val="22"/>
          </w:rPr>
          <w:tab/>
        </w:r>
        <w:r w:rsidRPr="00B00E9E">
          <w:rPr>
            <w:rStyle w:val="Hyperlinkki"/>
            <w:rFonts w:eastAsiaTheme="majorEastAsia"/>
          </w:rPr>
          <w:t>Sisäinen valvonta varmistaa hyvän hallinnon</w:t>
        </w:r>
        <w:r>
          <w:rPr>
            <w:webHidden/>
          </w:rPr>
          <w:tab/>
        </w:r>
        <w:r>
          <w:rPr>
            <w:webHidden/>
          </w:rPr>
          <w:fldChar w:fldCharType="begin"/>
        </w:r>
        <w:r>
          <w:rPr>
            <w:webHidden/>
          </w:rPr>
          <w:instrText xml:space="preserve"> PAGEREF _Toc167717194 \h </w:instrText>
        </w:r>
        <w:r>
          <w:rPr>
            <w:webHidden/>
          </w:rPr>
        </w:r>
        <w:r>
          <w:rPr>
            <w:webHidden/>
          </w:rPr>
          <w:fldChar w:fldCharType="separate"/>
        </w:r>
        <w:r>
          <w:rPr>
            <w:webHidden/>
          </w:rPr>
          <w:t>8</w:t>
        </w:r>
        <w:r>
          <w:rPr>
            <w:webHidden/>
          </w:rPr>
          <w:fldChar w:fldCharType="end"/>
        </w:r>
      </w:hyperlink>
    </w:p>
    <w:p w14:paraId="378BB4D2" w14:textId="2730E870" w:rsidR="00146302" w:rsidRDefault="00146302">
      <w:pPr>
        <w:pStyle w:val="Sisluet2"/>
        <w:tabs>
          <w:tab w:val="left" w:pos="1134"/>
        </w:tabs>
        <w:rPr>
          <w:rFonts w:asciiTheme="minorHAnsi" w:eastAsiaTheme="minorEastAsia" w:hAnsiTheme="minorHAnsi" w:cstheme="minorBidi"/>
          <w:sz w:val="22"/>
          <w:szCs w:val="22"/>
        </w:rPr>
      </w:pPr>
      <w:hyperlink w:anchor="_Toc167717195" w:history="1">
        <w:r w:rsidRPr="00B00E9E">
          <w:rPr>
            <w:rStyle w:val="Hyperlinkki"/>
            <w:rFonts w:eastAsiaTheme="majorEastAsia"/>
          </w:rPr>
          <w:t>2.2</w:t>
        </w:r>
        <w:r>
          <w:rPr>
            <w:rFonts w:asciiTheme="minorHAnsi" w:eastAsiaTheme="minorEastAsia" w:hAnsiTheme="minorHAnsi" w:cstheme="minorBidi"/>
            <w:sz w:val="22"/>
            <w:szCs w:val="22"/>
          </w:rPr>
          <w:tab/>
        </w:r>
        <w:r w:rsidRPr="00B00E9E">
          <w:rPr>
            <w:rStyle w:val="Hyperlinkki"/>
            <w:rFonts w:eastAsiaTheme="majorEastAsia"/>
          </w:rPr>
          <w:t>Hallinnon oikeusperiaatteet sekä menettelytavat</w:t>
        </w:r>
        <w:r>
          <w:rPr>
            <w:webHidden/>
          </w:rPr>
          <w:tab/>
        </w:r>
        <w:r>
          <w:rPr>
            <w:webHidden/>
          </w:rPr>
          <w:fldChar w:fldCharType="begin"/>
        </w:r>
        <w:r>
          <w:rPr>
            <w:webHidden/>
          </w:rPr>
          <w:instrText xml:space="preserve"> PAGEREF _Toc167717195 \h </w:instrText>
        </w:r>
        <w:r>
          <w:rPr>
            <w:webHidden/>
          </w:rPr>
        </w:r>
        <w:r>
          <w:rPr>
            <w:webHidden/>
          </w:rPr>
          <w:fldChar w:fldCharType="separate"/>
        </w:r>
        <w:r>
          <w:rPr>
            <w:webHidden/>
          </w:rPr>
          <w:t>10</w:t>
        </w:r>
        <w:r>
          <w:rPr>
            <w:webHidden/>
          </w:rPr>
          <w:fldChar w:fldCharType="end"/>
        </w:r>
      </w:hyperlink>
    </w:p>
    <w:p w14:paraId="05A4A486" w14:textId="3E99D95D" w:rsidR="00146302" w:rsidRDefault="00146302">
      <w:pPr>
        <w:pStyle w:val="Sisluet1"/>
        <w:rPr>
          <w:rFonts w:asciiTheme="minorHAnsi" w:eastAsiaTheme="minorEastAsia" w:hAnsiTheme="minorHAnsi" w:cstheme="minorBidi"/>
          <w:b w:val="0"/>
          <w:color w:val="auto"/>
          <w:sz w:val="22"/>
          <w:szCs w:val="22"/>
        </w:rPr>
      </w:pPr>
      <w:hyperlink w:anchor="_Toc167717196" w:history="1">
        <w:r w:rsidRPr="00B00E9E">
          <w:rPr>
            <w:rStyle w:val="Hyperlinkki"/>
            <w:rFonts w:eastAsiaTheme="majorEastAsia" w:cs="Arial"/>
            <w:bCs/>
          </w:rPr>
          <w:t>3</w:t>
        </w:r>
        <w:r>
          <w:rPr>
            <w:rFonts w:asciiTheme="minorHAnsi" w:eastAsiaTheme="minorEastAsia" w:hAnsiTheme="minorHAnsi" w:cstheme="minorBidi"/>
            <w:b w:val="0"/>
            <w:color w:val="auto"/>
            <w:sz w:val="22"/>
            <w:szCs w:val="22"/>
          </w:rPr>
          <w:tab/>
        </w:r>
        <w:r w:rsidRPr="00B00E9E">
          <w:rPr>
            <w:rStyle w:val="Hyperlinkki"/>
            <w:rFonts w:eastAsiaTheme="majorEastAsia"/>
          </w:rPr>
          <w:t>Sisäisen valvonnan ja riskienhallinnan järjestäminen</w:t>
        </w:r>
        <w:r>
          <w:rPr>
            <w:webHidden/>
          </w:rPr>
          <w:tab/>
        </w:r>
        <w:r>
          <w:rPr>
            <w:webHidden/>
          </w:rPr>
          <w:fldChar w:fldCharType="begin"/>
        </w:r>
        <w:r>
          <w:rPr>
            <w:webHidden/>
          </w:rPr>
          <w:instrText xml:space="preserve"> PAGEREF _Toc167717196 \h </w:instrText>
        </w:r>
        <w:r>
          <w:rPr>
            <w:webHidden/>
          </w:rPr>
        </w:r>
        <w:r>
          <w:rPr>
            <w:webHidden/>
          </w:rPr>
          <w:fldChar w:fldCharType="separate"/>
        </w:r>
        <w:r>
          <w:rPr>
            <w:webHidden/>
          </w:rPr>
          <w:t>13</w:t>
        </w:r>
        <w:r>
          <w:rPr>
            <w:webHidden/>
          </w:rPr>
          <w:fldChar w:fldCharType="end"/>
        </w:r>
      </w:hyperlink>
    </w:p>
    <w:p w14:paraId="1848600E" w14:textId="0D1D1EA1" w:rsidR="00146302" w:rsidRDefault="00146302">
      <w:pPr>
        <w:pStyle w:val="Sisluet2"/>
        <w:tabs>
          <w:tab w:val="left" w:pos="1134"/>
        </w:tabs>
        <w:rPr>
          <w:rFonts w:asciiTheme="minorHAnsi" w:eastAsiaTheme="minorEastAsia" w:hAnsiTheme="minorHAnsi" w:cstheme="minorBidi"/>
          <w:sz w:val="22"/>
          <w:szCs w:val="22"/>
        </w:rPr>
      </w:pPr>
      <w:hyperlink w:anchor="_Toc167717197" w:history="1">
        <w:r w:rsidRPr="00B00E9E">
          <w:rPr>
            <w:rStyle w:val="Hyperlinkki"/>
            <w:rFonts w:eastAsiaTheme="majorEastAsia"/>
          </w:rPr>
          <w:t>3.1</w:t>
        </w:r>
        <w:r>
          <w:rPr>
            <w:rFonts w:asciiTheme="minorHAnsi" w:eastAsiaTheme="minorEastAsia" w:hAnsiTheme="minorHAnsi" w:cstheme="minorBidi"/>
            <w:sz w:val="22"/>
            <w:szCs w:val="22"/>
          </w:rPr>
          <w:tab/>
        </w:r>
        <w:r w:rsidRPr="00B00E9E">
          <w:rPr>
            <w:rStyle w:val="Hyperlinkki"/>
            <w:rFonts w:eastAsiaTheme="majorEastAsia"/>
          </w:rPr>
          <w:t>Tavoitteet sisäisen valvonnan perustana</w:t>
        </w:r>
        <w:r>
          <w:rPr>
            <w:webHidden/>
          </w:rPr>
          <w:tab/>
        </w:r>
        <w:r>
          <w:rPr>
            <w:webHidden/>
          </w:rPr>
          <w:fldChar w:fldCharType="begin"/>
        </w:r>
        <w:r>
          <w:rPr>
            <w:webHidden/>
          </w:rPr>
          <w:instrText xml:space="preserve"> PAGEREF _Toc167717197 \h </w:instrText>
        </w:r>
        <w:r>
          <w:rPr>
            <w:webHidden/>
          </w:rPr>
        </w:r>
        <w:r>
          <w:rPr>
            <w:webHidden/>
          </w:rPr>
          <w:fldChar w:fldCharType="separate"/>
        </w:r>
        <w:r>
          <w:rPr>
            <w:webHidden/>
          </w:rPr>
          <w:t>13</w:t>
        </w:r>
        <w:r>
          <w:rPr>
            <w:webHidden/>
          </w:rPr>
          <w:fldChar w:fldCharType="end"/>
        </w:r>
      </w:hyperlink>
    </w:p>
    <w:p w14:paraId="2B99B57B" w14:textId="0DD98715" w:rsidR="00146302" w:rsidRDefault="00146302">
      <w:pPr>
        <w:pStyle w:val="Sisluet2"/>
        <w:tabs>
          <w:tab w:val="left" w:pos="1134"/>
        </w:tabs>
        <w:rPr>
          <w:rFonts w:asciiTheme="minorHAnsi" w:eastAsiaTheme="minorEastAsia" w:hAnsiTheme="minorHAnsi" w:cstheme="minorBidi"/>
          <w:sz w:val="22"/>
          <w:szCs w:val="22"/>
        </w:rPr>
      </w:pPr>
      <w:hyperlink w:anchor="_Toc167717198" w:history="1">
        <w:r w:rsidRPr="00B00E9E">
          <w:rPr>
            <w:rStyle w:val="Hyperlinkki"/>
            <w:rFonts w:eastAsia="Calibri"/>
          </w:rPr>
          <w:t>3.2</w:t>
        </w:r>
        <w:r>
          <w:rPr>
            <w:rFonts w:asciiTheme="minorHAnsi" w:eastAsiaTheme="minorEastAsia" w:hAnsiTheme="minorHAnsi" w:cstheme="minorBidi"/>
            <w:sz w:val="22"/>
            <w:szCs w:val="22"/>
          </w:rPr>
          <w:tab/>
        </w:r>
        <w:r w:rsidRPr="00B00E9E">
          <w:rPr>
            <w:rStyle w:val="Hyperlinkki"/>
            <w:rFonts w:eastAsia="Calibri"/>
          </w:rPr>
          <w:t>Toimintaympäristön muutosten analysointi ja ennakointi</w:t>
        </w:r>
        <w:r>
          <w:rPr>
            <w:webHidden/>
          </w:rPr>
          <w:tab/>
        </w:r>
        <w:r>
          <w:rPr>
            <w:webHidden/>
          </w:rPr>
          <w:fldChar w:fldCharType="begin"/>
        </w:r>
        <w:r>
          <w:rPr>
            <w:webHidden/>
          </w:rPr>
          <w:instrText xml:space="preserve"> PAGEREF _Toc167717198 \h </w:instrText>
        </w:r>
        <w:r>
          <w:rPr>
            <w:webHidden/>
          </w:rPr>
        </w:r>
        <w:r>
          <w:rPr>
            <w:webHidden/>
          </w:rPr>
          <w:fldChar w:fldCharType="separate"/>
        </w:r>
        <w:r>
          <w:rPr>
            <w:webHidden/>
          </w:rPr>
          <w:t>15</w:t>
        </w:r>
        <w:r>
          <w:rPr>
            <w:webHidden/>
          </w:rPr>
          <w:fldChar w:fldCharType="end"/>
        </w:r>
      </w:hyperlink>
    </w:p>
    <w:p w14:paraId="42D3F298" w14:textId="737BDCDC" w:rsidR="00146302" w:rsidRDefault="00146302">
      <w:pPr>
        <w:pStyle w:val="Sisluet2"/>
        <w:tabs>
          <w:tab w:val="left" w:pos="1134"/>
        </w:tabs>
        <w:rPr>
          <w:rFonts w:asciiTheme="minorHAnsi" w:eastAsiaTheme="minorEastAsia" w:hAnsiTheme="minorHAnsi" w:cstheme="minorBidi"/>
          <w:sz w:val="22"/>
          <w:szCs w:val="22"/>
        </w:rPr>
      </w:pPr>
      <w:hyperlink w:anchor="_Toc167717199" w:history="1">
        <w:r w:rsidRPr="00B00E9E">
          <w:rPr>
            <w:rStyle w:val="Hyperlinkki"/>
            <w:rFonts w:eastAsia="Calibri"/>
          </w:rPr>
          <w:t>3.3</w:t>
        </w:r>
        <w:r>
          <w:rPr>
            <w:rFonts w:asciiTheme="minorHAnsi" w:eastAsiaTheme="minorEastAsia" w:hAnsiTheme="minorHAnsi" w:cstheme="minorBidi"/>
            <w:sz w:val="22"/>
            <w:szCs w:val="22"/>
          </w:rPr>
          <w:tab/>
        </w:r>
        <w:r w:rsidRPr="00B00E9E">
          <w:rPr>
            <w:rStyle w:val="Hyperlinkki"/>
            <w:rFonts w:eastAsia="Calibri"/>
          </w:rPr>
          <w:t>Sisäisen valvonnan tavoitteet, osatekijät ja menettelytavat</w:t>
        </w:r>
        <w:r>
          <w:rPr>
            <w:webHidden/>
          </w:rPr>
          <w:tab/>
        </w:r>
        <w:r>
          <w:rPr>
            <w:webHidden/>
          </w:rPr>
          <w:fldChar w:fldCharType="begin"/>
        </w:r>
        <w:r>
          <w:rPr>
            <w:webHidden/>
          </w:rPr>
          <w:instrText xml:space="preserve"> PAGEREF _Toc167717199 \h </w:instrText>
        </w:r>
        <w:r>
          <w:rPr>
            <w:webHidden/>
          </w:rPr>
        </w:r>
        <w:r>
          <w:rPr>
            <w:webHidden/>
          </w:rPr>
          <w:fldChar w:fldCharType="separate"/>
        </w:r>
        <w:r>
          <w:rPr>
            <w:webHidden/>
          </w:rPr>
          <w:t>16</w:t>
        </w:r>
        <w:r>
          <w:rPr>
            <w:webHidden/>
          </w:rPr>
          <w:fldChar w:fldCharType="end"/>
        </w:r>
      </w:hyperlink>
    </w:p>
    <w:p w14:paraId="580E92ED" w14:textId="2E5AE160" w:rsidR="00146302" w:rsidRDefault="00146302">
      <w:pPr>
        <w:pStyle w:val="Sisluet2"/>
        <w:tabs>
          <w:tab w:val="left" w:pos="1134"/>
        </w:tabs>
        <w:rPr>
          <w:rFonts w:asciiTheme="minorHAnsi" w:eastAsiaTheme="minorEastAsia" w:hAnsiTheme="minorHAnsi" w:cstheme="minorBidi"/>
          <w:sz w:val="22"/>
          <w:szCs w:val="22"/>
        </w:rPr>
      </w:pPr>
      <w:hyperlink w:anchor="_Toc167717200" w:history="1">
        <w:r w:rsidRPr="00B00E9E">
          <w:rPr>
            <w:rStyle w:val="Hyperlinkki"/>
            <w:rFonts w:eastAsia="Calibri"/>
          </w:rPr>
          <w:t>3.4</w:t>
        </w:r>
        <w:r>
          <w:rPr>
            <w:rFonts w:asciiTheme="minorHAnsi" w:eastAsiaTheme="minorEastAsia" w:hAnsiTheme="minorHAnsi" w:cstheme="minorBidi"/>
            <w:sz w:val="22"/>
            <w:szCs w:val="22"/>
          </w:rPr>
          <w:tab/>
        </w:r>
        <w:r w:rsidRPr="00B00E9E">
          <w:rPr>
            <w:rStyle w:val="Hyperlinkki"/>
            <w:rFonts w:eastAsia="Calibri"/>
          </w:rPr>
          <w:t>Sisäisen valvonnan tehtävien ja vastuiden määrittely</w:t>
        </w:r>
        <w:r>
          <w:rPr>
            <w:webHidden/>
          </w:rPr>
          <w:tab/>
        </w:r>
        <w:r>
          <w:rPr>
            <w:webHidden/>
          </w:rPr>
          <w:fldChar w:fldCharType="begin"/>
        </w:r>
        <w:r>
          <w:rPr>
            <w:webHidden/>
          </w:rPr>
          <w:instrText xml:space="preserve"> PAGEREF _Toc167717200 \h </w:instrText>
        </w:r>
        <w:r>
          <w:rPr>
            <w:webHidden/>
          </w:rPr>
        </w:r>
        <w:r>
          <w:rPr>
            <w:webHidden/>
          </w:rPr>
          <w:fldChar w:fldCharType="separate"/>
        </w:r>
        <w:r>
          <w:rPr>
            <w:webHidden/>
          </w:rPr>
          <w:t>21</w:t>
        </w:r>
        <w:r>
          <w:rPr>
            <w:webHidden/>
          </w:rPr>
          <w:fldChar w:fldCharType="end"/>
        </w:r>
      </w:hyperlink>
    </w:p>
    <w:p w14:paraId="4227628B" w14:textId="7A4774D0" w:rsidR="00146302" w:rsidRDefault="00146302">
      <w:pPr>
        <w:pStyle w:val="Sisluet2"/>
        <w:tabs>
          <w:tab w:val="left" w:pos="1134"/>
        </w:tabs>
        <w:rPr>
          <w:rFonts w:asciiTheme="minorHAnsi" w:eastAsiaTheme="minorEastAsia" w:hAnsiTheme="minorHAnsi" w:cstheme="minorBidi"/>
          <w:sz w:val="22"/>
          <w:szCs w:val="22"/>
        </w:rPr>
      </w:pPr>
      <w:hyperlink w:anchor="_Toc167717201" w:history="1">
        <w:r w:rsidRPr="00B00E9E">
          <w:rPr>
            <w:rStyle w:val="Hyperlinkki"/>
            <w:rFonts w:eastAsia="Calibri"/>
          </w:rPr>
          <w:t>3.5</w:t>
        </w:r>
        <w:r>
          <w:rPr>
            <w:rFonts w:asciiTheme="minorHAnsi" w:eastAsiaTheme="minorEastAsia" w:hAnsiTheme="minorHAnsi" w:cstheme="minorBidi"/>
            <w:sz w:val="22"/>
            <w:szCs w:val="22"/>
          </w:rPr>
          <w:tab/>
        </w:r>
        <w:r w:rsidRPr="00B00E9E">
          <w:rPr>
            <w:rStyle w:val="Hyperlinkki"/>
            <w:rFonts w:eastAsia="Calibri"/>
          </w:rPr>
          <w:t>Sisäisen valvonnan seuranta ja raportointi toimintakertomuksessa</w:t>
        </w:r>
        <w:r>
          <w:rPr>
            <w:webHidden/>
          </w:rPr>
          <w:tab/>
        </w:r>
        <w:r>
          <w:rPr>
            <w:webHidden/>
          </w:rPr>
          <w:fldChar w:fldCharType="begin"/>
        </w:r>
        <w:r>
          <w:rPr>
            <w:webHidden/>
          </w:rPr>
          <w:instrText xml:space="preserve"> PAGEREF _Toc167717201 \h </w:instrText>
        </w:r>
        <w:r>
          <w:rPr>
            <w:webHidden/>
          </w:rPr>
        </w:r>
        <w:r>
          <w:rPr>
            <w:webHidden/>
          </w:rPr>
          <w:fldChar w:fldCharType="separate"/>
        </w:r>
        <w:r>
          <w:rPr>
            <w:webHidden/>
          </w:rPr>
          <w:t>23</w:t>
        </w:r>
        <w:r>
          <w:rPr>
            <w:webHidden/>
          </w:rPr>
          <w:fldChar w:fldCharType="end"/>
        </w:r>
      </w:hyperlink>
    </w:p>
    <w:p w14:paraId="7BFC3D2B" w14:textId="0BC0DCAD" w:rsidR="00146302" w:rsidRDefault="00146302">
      <w:pPr>
        <w:pStyle w:val="Sisluet1"/>
        <w:rPr>
          <w:rFonts w:asciiTheme="minorHAnsi" w:eastAsiaTheme="minorEastAsia" w:hAnsiTheme="minorHAnsi" w:cstheme="minorBidi"/>
          <w:b w:val="0"/>
          <w:color w:val="auto"/>
          <w:sz w:val="22"/>
          <w:szCs w:val="22"/>
        </w:rPr>
      </w:pPr>
      <w:hyperlink w:anchor="_Toc167717202" w:history="1">
        <w:r w:rsidRPr="00B00E9E">
          <w:rPr>
            <w:rStyle w:val="Hyperlinkki"/>
            <w:rFonts w:eastAsia="Calibri" w:cs="Arial"/>
            <w:bCs/>
          </w:rPr>
          <w:t>4</w:t>
        </w:r>
        <w:r>
          <w:rPr>
            <w:rFonts w:asciiTheme="minorHAnsi" w:eastAsiaTheme="minorEastAsia" w:hAnsiTheme="minorHAnsi" w:cstheme="minorBidi"/>
            <w:b w:val="0"/>
            <w:color w:val="auto"/>
            <w:sz w:val="22"/>
            <w:szCs w:val="22"/>
          </w:rPr>
          <w:tab/>
        </w:r>
        <w:r w:rsidRPr="00B00E9E">
          <w:rPr>
            <w:rStyle w:val="Hyperlinkki"/>
            <w:rFonts w:eastAsia="Calibri"/>
          </w:rPr>
          <w:t>Sisäisen valvonnan ja riskienhallinnan menettelyt ja toimenpiteet prosesseissa</w:t>
        </w:r>
        <w:r>
          <w:rPr>
            <w:webHidden/>
          </w:rPr>
          <w:tab/>
        </w:r>
        <w:r>
          <w:rPr>
            <w:webHidden/>
          </w:rPr>
          <w:fldChar w:fldCharType="begin"/>
        </w:r>
        <w:r>
          <w:rPr>
            <w:webHidden/>
          </w:rPr>
          <w:instrText xml:space="preserve"> PAGEREF _Toc167717202 \h </w:instrText>
        </w:r>
        <w:r>
          <w:rPr>
            <w:webHidden/>
          </w:rPr>
        </w:r>
        <w:r>
          <w:rPr>
            <w:webHidden/>
          </w:rPr>
          <w:fldChar w:fldCharType="separate"/>
        </w:r>
        <w:r>
          <w:rPr>
            <w:webHidden/>
          </w:rPr>
          <w:t>24</w:t>
        </w:r>
        <w:r>
          <w:rPr>
            <w:webHidden/>
          </w:rPr>
          <w:fldChar w:fldCharType="end"/>
        </w:r>
      </w:hyperlink>
    </w:p>
    <w:p w14:paraId="16C39030" w14:textId="1B5E9A53" w:rsidR="00146302" w:rsidRDefault="00146302">
      <w:pPr>
        <w:pStyle w:val="Sisluet2"/>
        <w:tabs>
          <w:tab w:val="left" w:pos="1134"/>
        </w:tabs>
        <w:rPr>
          <w:rFonts w:asciiTheme="minorHAnsi" w:eastAsiaTheme="minorEastAsia" w:hAnsiTheme="minorHAnsi" w:cstheme="minorBidi"/>
          <w:sz w:val="22"/>
          <w:szCs w:val="22"/>
        </w:rPr>
      </w:pPr>
      <w:hyperlink w:anchor="_Toc167717203" w:history="1">
        <w:r w:rsidRPr="00B00E9E">
          <w:rPr>
            <w:rStyle w:val="Hyperlinkki"/>
            <w:rFonts w:eastAsia="Calibri"/>
          </w:rPr>
          <w:t>4.1</w:t>
        </w:r>
        <w:r>
          <w:rPr>
            <w:rFonts w:asciiTheme="minorHAnsi" w:eastAsiaTheme="minorEastAsia" w:hAnsiTheme="minorHAnsi" w:cstheme="minorBidi"/>
            <w:sz w:val="22"/>
            <w:szCs w:val="22"/>
          </w:rPr>
          <w:tab/>
        </w:r>
        <w:r w:rsidRPr="00B00E9E">
          <w:rPr>
            <w:rStyle w:val="Hyperlinkki"/>
            <w:rFonts w:eastAsia="Calibri"/>
          </w:rPr>
          <w:t>Sisäisen valvonnan toimeenpano</w:t>
        </w:r>
        <w:r>
          <w:rPr>
            <w:webHidden/>
          </w:rPr>
          <w:tab/>
        </w:r>
        <w:r>
          <w:rPr>
            <w:webHidden/>
          </w:rPr>
          <w:fldChar w:fldCharType="begin"/>
        </w:r>
        <w:r>
          <w:rPr>
            <w:webHidden/>
          </w:rPr>
          <w:instrText xml:space="preserve"> PAGEREF _Toc167717203 \h </w:instrText>
        </w:r>
        <w:r>
          <w:rPr>
            <w:webHidden/>
          </w:rPr>
        </w:r>
        <w:r>
          <w:rPr>
            <w:webHidden/>
          </w:rPr>
          <w:fldChar w:fldCharType="separate"/>
        </w:r>
        <w:r>
          <w:rPr>
            <w:webHidden/>
          </w:rPr>
          <w:t>25</w:t>
        </w:r>
        <w:r>
          <w:rPr>
            <w:webHidden/>
          </w:rPr>
          <w:fldChar w:fldCharType="end"/>
        </w:r>
      </w:hyperlink>
    </w:p>
    <w:p w14:paraId="677F34C3" w14:textId="7E1C08AF" w:rsidR="00146302" w:rsidRDefault="00146302">
      <w:pPr>
        <w:pStyle w:val="Sisluet2"/>
        <w:tabs>
          <w:tab w:val="left" w:pos="1134"/>
        </w:tabs>
        <w:rPr>
          <w:rFonts w:asciiTheme="minorHAnsi" w:eastAsiaTheme="minorEastAsia" w:hAnsiTheme="minorHAnsi" w:cstheme="minorBidi"/>
          <w:sz w:val="22"/>
          <w:szCs w:val="22"/>
        </w:rPr>
      </w:pPr>
      <w:hyperlink w:anchor="_Toc167717204" w:history="1">
        <w:r w:rsidRPr="00B00E9E">
          <w:rPr>
            <w:rStyle w:val="Hyperlinkki"/>
            <w:rFonts w:eastAsia="Calibri"/>
          </w:rPr>
          <w:t>4.2</w:t>
        </w:r>
        <w:r>
          <w:rPr>
            <w:rFonts w:asciiTheme="minorHAnsi" w:eastAsiaTheme="minorEastAsia" w:hAnsiTheme="minorHAnsi" w:cstheme="minorBidi"/>
            <w:sz w:val="22"/>
            <w:szCs w:val="22"/>
          </w:rPr>
          <w:tab/>
        </w:r>
        <w:r w:rsidRPr="00B00E9E">
          <w:rPr>
            <w:rStyle w:val="Hyperlinkki"/>
            <w:rFonts w:eastAsia="Calibri"/>
          </w:rPr>
          <w:t>Talouden ja toiminnan laillisuus ja tuloksellisuus</w:t>
        </w:r>
        <w:r>
          <w:rPr>
            <w:webHidden/>
          </w:rPr>
          <w:tab/>
        </w:r>
        <w:r>
          <w:rPr>
            <w:webHidden/>
          </w:rPr>
          <w:fldChar w:fldCharType="begin"/>
        </w:r>
        <w:r>
          <w:rPr>
            <w:webHidden/>
          </w:rPr>
          <w:instrText xml:space="preserve"> PAGEREF _Toc167717204 \h </w:instrText>
        </w:r>
        <w:r>
          <w:rPr>
            <w:webHidden/>
          </w:rPr>
        </w:r>
        <w:r>
          <w:rPr>
            <w:webHidden/>
          </w:rPr>
          <w:fldChar w:fldCharType="separate"/>
        </w:r>
        <w:r>
          <w:rPr>
            <w:webHidden/>
          </w:rPr>
          <w:t>26</w:t>
        </w:r>
        <w:r>
          <w:rPr>
            <w:webHidden/>
          </w:rPr>
          <w:fldChar w:fldCharType="end"/>
        </w:r>
      </w:hyperlink>
    </w:p>
    <w:p w14:paraId="161806F1" w14:textId="24CE3FAF" w:rsidR="00146302" w:rsidRDefault="00146302">
      <w:pPr>
        <w:pStyle w:val="Sisluet2"/>
        <w:tabs>
          <w:tab w:val="left" w:pos="1134"/>
        </w:tabs>
        <w:rPr>
          <w:rFonts w:asciiTheme="minorHAnsi" w:eastAsiaTheme="minorEastAsia" w:hAnsiTheme="minorHAnsi" w:cstheme="minorBidi"/>
          <w:sz w:val="22"/>
          <w:szCs w:val="22"/>
        </w:rPr>
      </w:pPr>
      <w:hyperlink w:anchor="_Toc167717205" w:history="1">
        <w:r w:rsidRPr="00B00E9E">
          <w:rPr>
            <w:rStyle w:val="Hyperlinkki"/>
            <w:rFonts w:eastAsia="Calibri"/>
          </w:rPr>
          <w:t>4.3</w:t>
        </w:r>
        <w:r>
          <w:rPr>
            <w:rFonts w:asciiTheme="minorHAnsi" w:eastAsiaTheme="minorEastAsia" w:hAnsiTheme="minorHAnsi" w:cstheme="minorBidi"/>
            <w:sz w:val="22"/>
            <w:szCs w:val="22"/>
          </w:rPr>
          <w:tab/>
        </w:r>
        <w:r w:rsidRPr="00B00E9E">
          <w:rPr>
            <w:rStyle w:val="Hyperlinkki"/>
            <w:rFonts w:eastAsia="Calibri"/>
          </w:rPr>
          <w:t>Hallinnassa olevien varojen ja omaisuuden turvaaminen</w:t>
        </w:r>
        <w:r>
          <w:rPr>
            <w:webHidden/>
          </w:rPr>
          <w:tab/>
        </w:r>
        <w:r>
          <w:rPr>
            <w:webHidden/>
          </w:rPr>
          <w:fldChar w:fldCharType="begin"/>
        </w:r>
        <w:r>
          <w:rPr>
            <w:webHidden/>
          </w:rPr>
          <w:instrText xml:space="preserve"> PAGEREF _Toc167717205 \h </w:instrText>
        </w:r>
        <w:r>
          <w:rPr>
            <w:webHidden/>
          </w:rPr>
        </w:r>
        <w:r>
          <w:rPr>
            <w:webHidden/>
          </w:rPr>
          <w:fldChar w:fldCharType="separate"/>
        </w:r>
        <w:r>
          <w:rPr>
            <w:webHidden/>
          </w:rPr>
          <w:t>27</w:t>
        </w:r>
        <w:r>
          <w:rPr>
            <w:webHidden/>
          </w:rPr>
          <w:fldChar w:fldCharType="end"/>
        </w:r>
      </w:hyperlink>
    </w:p>
    <w:p w14:paraId="32CF06D2" w14:textId="0B94932F" w:rsidR="00146302" w:rsidRDefault="00146302">
      <w:pPr>
        <w:pStyle w:val="Sisluet2"/>
        <w:tabs>
          <w:tab w:val="left" w:pos="1134"/>
        </w:tabs>
        <w:rPr>
          <w:rFonts w:asciiTheme="minorHAnsi" w:eastAsiaTheme="minorEastAsia" w:hAnsiTheme="minorHAnsi" w:cstheme="minorBidi"/>
          <w:sz w:val="22"/>
          <w:szCs w:val="22"/>
        </w:rPr>
      </w:pPr>
      <w:hyperlink w:anchor="_Toc167717206" w:history="1">
        <w:r w:rsidRPr="00B00E9E">
          <w:rPr>
            <w:rStyle w:val="Hyperlinkki"/>
            <w:rFonts w:eastAsia="Calibri"/>
          </w:rPr>
          <w:t>4.4</w:t>
        </w:r>
        <w:r>
          <w:rPr>
            <w:rFonts w:asciiTheme="minorHAnsi" w:eastAsiaTheme="minorEastAsia" w:hAnsiTheme="minorHAnsi" w:cstheme="minorBidi"/>
            <w:sz w:val="22"/>
            <w:szCs w:val="22"/>
          </w:rPr>
          <w:tab/>
        </w:r>
        <w:r w:rsidRPr="00B00E9E">
          <w:rPr>
            <w:rStyle w:val="Hyperlinkki"/>
            <w:rFonts w:eastAsia="Calibri"/>
          </w:rPr>
          <w:t>Johtamisen ja ulkoisen ohjauksen edellyttämät oikeat ja riittävät tiedot taloudesta ja toiminnasta</w:t>
        </w:r>
        <w:r>
          <w:rPr>
            <w:webHidden/>
          </w:rPr>
          <w:tab/>
        </w:r>
        <w:r>
          <w:rPr>
            <w:webHidden/>
          </w:rPr>
          <w:fldChar w:fldCharType="begin"/>
        </w:r>
        <w:r>
          <w:rPr>
            <w:webHidden/>
          </w:rPr>
          <w:instrText xml:space="preserve"> PAGEREF _Toc167717206 \h </w:instrText>
        </w:r>
        <w:r>
          <w:rPr>
            <w:webHidden/>
          </w:rPr>
        </w:r>
        <w:r>
          <w:rPr>
            <w:webHidden/>
          </w:rPr>
          <w:fldChar w:fldCharType="separate"/>
        </w:r>
        <w:r>
          <w:rPr>
            <w:webHidden/>
          </w:rPr>
          <w:t>29</w:t>
        </w:r>
        <w:r>
          <w:rPr>
            <w:webHidden/>
          </w:rPr>
          <w:fldChar w:fldCharType="end"/>
        </w:r>
      </w:hyperlink>
    </w:p>
    <w:p w14:paraId="4B4573C4" w14:textId="53E434EA" w:rsidR="00146302" w:rsidRDefault="00146302">
      <w:pPr>
        <w:pStyle w:val="Sisluet1"/>
        <w:rPr>
          <w:rFonts w:asciiTheme="minorHAnsi" w:eastAsiaTheme="minorEastAsia" w:hAnsiTheme="minorHAnsi" w:cstheme="minorBidi"/>
          <w:b w:val="0"/>
          <w:color w:val="auto"/>
          <w:sz w:val="22"/>
          <w:szCs w:val="22"/>
        </w:rPr>
      </w:pPr>
      <w:hyperlink w:anchor="_Toc167717207" w:history="1">
        <w:r w:rsidRPr="00B00E9E">
          <w:rPr>
            <w:rStyle w:val="Hyperlinkki"/>
            <w:rFonts w:eastAsia="Calibri" w:cs="Arial"/>
            <w:bCs/>
            <w:lang w:eastAsia="en-US"/>
          </w:rPr>
          <w:t>5</w:t>
        </w:r>
        <w:r>
          <w:rPr>
            <w:rFonts w:asciiTheme="minorHAnsi" w:eastAsiaTheme="minorEastAsia" w:hAnsiTheme="minorHAnsi" w:cstheme="minorBidi"/>
            <w:b w:val="0"/>
            <w:color w:val="auto"/>
            <w:sz w:val="22"/>
            <w:szCs w:val="22"/>
          </w:rPr>
          <w:tab/>
        </w:r>
        <w:r w:rsidRPr="00B00E9E">
          <w:rPr>
            <w:rStyle w:val="Hyperlinkki"/>
            <w:rFonts w:eastAsia="Calibri"/>
            <w:lang w:eastAsia="en-US"/>
          </w:rPr>
          <w:t>Erityistä huomiota vaativat asiat</w:t>
        </w:r>
        <w:r>
          <w:rPr>
            <w:webHidden/>
          </w:rPr>
          <w:tab/>
        </w:r>
        <w:r>
          <w:rPr>
            <w:webHidden/>
          </w:rPr>
          <w:fldChar w:fldCharType="begin"/>
        </w:r>
        <w:r>
          <w:rPr>
            <w:webHidden/>
          </w:rPr>
          <w:instrText xml:space="preserve"> PAGEREF _Toc167717207 \h </w:instrText>
        </w:r>
        <w:r>
          <w:rPr>
            <w:webHidden/>
          </w:rPr>
        </w:r>
        <w:r>
          <w:rPr>
            <w:webHidden/>
          </w:rPr>
          <w:fldChar w:fldCharType="separate"/>
        </w:r>
        <w:r>
          <w:rPr>
            <w:webHidden/>
          </w:rPr>
          <w:t>32</w:t>
        </w:r>
        <w:r>
          <w:rPr>
            <w:webHidden/>
          </w:rPr>
          <w:fldChar w:fldCharType="end"/>
        </w:r>
      </w:hyperlink>
    </w:p>
    <w:p w14:paraId="4276F900" w14:textId="7DB5A6AC" w:rsidR="00146302" w:rsidRDefault="00146302">
      <w:pPr>
        <w:pStyle w:val="Sisluet2"/>
        <w:tabs>
          <w:tab w:val="left" w:pos="1134"/>
        </w:tabs>
        <w:rPr>
          <w:rFonts w:asciiTheme="minorHAnsi" w:eastAsiaTheme="minorEastAsia" w:hAnsiTheme="minorHAnsi" w:cstheme="minorBidi"/>
          <w:sz w:val="22"/>
          <w:szCs w:val="22"/>
        </w:rPr>
      </w:pPr>
      <w:hyperlink w:anchor="_Toc167717208" w:history="1">
        <w:r w:rsidRPr="00B00E9E">
          <w:rPr>
            <w:rStyle w:val="Hyperlinkki"/>
            <w:rFonts w:eastAsia="Calibri"/>
          </w:rPr>
          <w:t>5.1</w:t>
        </w:r>
        <w:r>
          <w:rPr>
            <w:rFonts w:asciiTheme="minorHAnsi" w:eastAsiaTheme="minorEastAsia" w:hAnsiTheme="minorHAnsi" w:cstheme="minorBidi"/>
            <w:sz w:val="22"/>
            <w:szCs w:val="22"/>
          </w:rPr>
          <w:tab/>
        </w:r>
        <w:r w:rsidRPr="00B00E9E">
          <w:rPr>
            <w:rStyle w:val="Hyperlinkki"/>
            <w:rFonts w:eastAsia="Calibri"/>
          </w:rPr>
          <w:t>Vastuullisuuden edistäminen</w:t>
        </w:r>
        <w:r>
          <w:rPr>
            <w:webHidden/>
          </w:rPr>
          <w:tab/>
        </w:r>
        <w:r>
          <w:rPr>
            <w:webHidden/>
          </w:rPr>
          <w:fldChar w:fldCharType="begin"/>
        </w:r>
        <w:r>
          <w:rPr>
            <w:webHidden/>
          </w:rPr>
          <w:instrText xml:space="preserve"> PAGEREF _Toc167717208 \h </w:instrText>
        </w:r>
        <w:r>
          <w:rPr>
            <w:webHidden/>
          </w:rPr>
        </w:r>
        <w:r>
          <w:rPr>
            <w:webHidden/>
          </w:rPr>
          <w:fldChar w:fldCharType="separate"/>
        </w:r>
        <w:r>
          <w:rPr>
            <w:webHidden/>
          </w:rPr>
          <w:t>33</w:t>
        </w:r>
        <w:r>
          <w:rPr>
            <w:webHidden/>
          </w:rPr>
          <w:fldChar w:fldCharType="end"/>
        </w:r>
      </w:hyperlink>
    </w:p>
    <w:p w14:paraId="693B43D3" w14:textId="6FE57FB3" w:rsidR="00146302" w:rsidRDefault="00146302">
      <w:pPr>
        <w:pStyle w:val="Sisluet2"/>
        <w:tabs>
          <w:tab w:val="left" w:pos="1134"/>
        </w:tabs>
        <w:rPr>
          <w:rFonts w:asciiTheme="minorHAnsi" w:eastAsiaTheme="minorEastAsia" w:hAnsiTheme="minorHAnsi" w:cstheme="minorBidi"/>
          <w:sz w:val="22"/>
          <w:szCs w:val="22"/>
        </w:rPr>
      </w:pPr>
      <w:hyperlink w:anchor="_Toc167717209" w:history="1">
        <w:r w:rsidRPr="00B00E9E">
          <w:rPr>
            <w:rStyle w:val="Hyperlinkki"/>
            <w:rFonts w:eastAsia="Calibri"/>
          </w:rPr>
          <w:t>5.2</w:t>
        </w:r>
        <w:r>
          <w:rPr>
            <w:rFonts w:asciiTheme="minorHAnsi" w:eastAsiaTheme="minorEastAsia" w:hAnsiTheme="minorHAnsi" w:cstheme="minorBidi"/>
            <w:sz w:val="22"/>
            <w:szCs w:val="22"/>
          </w:rPr>
          <w:tab/>
        </w:r>
        <w:r w:rsidRPr="00B00E9E">
          <w:rPr>
            <w:rStyle w:val="Hyperlinkki"/>
            <w:rFonts w:eastAsia="Calibri"/>
          </w:rPr>
          <w:t>Väärinkäytösten, korruption ja lahjoman torjunta</w:t>
        </w:r>
        <w:r>
          <w:rPr>
            <w:webHidden/>
          </w:rPr>
          <w:tab/>
        </w:r>
        <w:r>
          <w:rPr>
            <w:webHidden/>
          </w:rPr>
          <w:fldChar w:fldCharType="begin"/>
        </w:r>
        <w:r>
          <w:rPr>
            <w:webHidden/>
          </w:rPr>
          <w:instrText xml:space="preserve"> PAGEREF _Toc167717209 \h </w:instrText>
        </w:r>
        <w:r>
          <w:rPr>
            <w:webHidden/>
          </w:rPr>
        </w:r>
        <w:r>
          <w:rPr>
            <w:webHidden/>
          </w:rPr>
          <w:fldChar w:fldCharType="separate"/>
        </w:r>
        <w:r>
          <w:rPr>
            <w:webHidden/>
          </w:rPr>
          <w:t>35</w:t>
        </w:r>
        <w:r>
          <w:rPr>
            <w:webHidden/>
          </w:rPr>
          <w:fldChar w:fldCharType="end"/>
        </w:r>
      </w:hyperlink>
    </w:p>
    <w:p w14:paraId="21A5D2CA" w14:textId="41967DBF" w:rsidR="00146302" w:rsidRDefault="00146302">
      <w:pPr>
        <w:pStyle w:val="Sisluet2"/>
        <w:tabs>
          <w:tab w:val="left" w:pos="1134"/>
        </w:tabs>
        <w:rPr>
          <w:rFonts w:asciiTheme="minorHAnsi" w:eastAsiaTheme="minorEastAsia" w:hAnsiTheme="minorHAnsi" w:cstheme="minorBidi"/>
          <w:sz w:val="22"/>
          <w:szCs w:val="22"/>
        </w:rPr>
      </w:pPr>
      <w:hyperlink w:anchor="_Toc167717210" w:history="1">
        <w:r w:rsidRPr="00B00E9E">
          <w:rPr>
            <w:rStyle w:val="Hyperlinkki"/>
            <w:rFonts w:eastAsia="Calibri"/>
          </w:rPr>
          <w:t>5.3</w:t>
        </w:r>
        <w:r>
          <w:rPr>
            <w:rFonts w:asciiTheme="minorHAnsi" w:eastAsiaTheme="minorEastAsia" w:hAnsiTheme="minorHAnsi" w:cstheme="minorBidi"/>
            <w:sz w:val="22"/>
            <w:szCs w:val="22"/>
          </w:rPr>
          <w:tab/>
        </w:r>
        <w:r w:rsidRPr="00B00E9E">
          <w:rPr>
            <w:rStyle w:val="Hyperlinkki"/>
            <w:rFonts w:eastAsia="Calibri"/>
          </w:rPr>
          <w:t>Varautuminen ja toiminta häiriö- ja poikkeustilanteissa</w:t>
        </w:r>
        <w:r>
          <w:rPr>
            <w:webHidden/>
          </w:rPr>
          <w:tab/>
        </w:r>
        <w:r>
          <w:rPr>
            <w:webHidden/>
          </w:rPr>
          <w:fldChar w:fldCharType="begin"/>
        </w:r>
        <w:r>
          <w:rPr>
            <w:webHidden/>
          </w:rPr>
          <w:instrText xml:space="preserve"> PAGEREF _Toc167717210 \h </w:instrText>
        </w:r>
        <w:r>
          <w:rPr>
            <w:webHidden/>
          </w:rPr>
        </w:r>
        <w:r>
          <w:rPr>
            <w:webHidden/>
          </w:rPr>
          <w:fldChar w:fldCharType="separate"/>
        </w:r>
        <w:r>
          <w:rPr>
            <w:webHidden/>
          </w:rPr>
          <w:t>37</w:t>
        </w:r>
        <w:r>
          <w:rPr>
            <w:webHidden/>
          </w:rPr>
          <w:fldChar w:fldCharType="end"/>
        </w:r>
      </w:hyperlink>
    </w:p>
    <w:p w14:paraId="719460C1" w14:textId="0189CFFA" w:rsidR="00146302" w:rsidRDefault="00146302">
      <w:pPr>
        <w:pStyle w:val="Sisluet2"/>
        <w:tabs>
          <w:tab w:val="left" w:pos="1134"/>
        </w:tabs>
        <w:rPr>
          <w:rFonts w:asciiTheme="minorHAnsi" w:eastAsiaTheme="minorEastAsia" w:hAnsiTheme="minorHAnsi" w:cstheme="minorBidi"/>
          <w:sz w:val="22"/>
          <w:szCs w:val="22"/>
        </w:rPr>
      </w:pPr>
      <w:hyperlink w:anchor="_Toc167717211" w:history="1">
        <w:r w:rsidRPr="00B00E9E">
          <w:rPr>
            <w:rStyle w:val="Hyperlinkki"/>
            <w:rFonts w:eastAsia="Calibri"/>
          </w:rPr>
          <w:t>5.4</w:t>
        </w:r>
        <w:r>
          <w:rPr>
            <w:rFonts w:asciiTheme="minorHAnsi" w:eastAsiaTheme="minorEastAsia" w:hAnsiTheme="minorHAnsi" w:cstheme="minorBidi"/>
            <w:sz w:val="22"/>
            <w:szCs w:val="22"/>
          </w:rPr>
          <w:tab/>
        </w:r>
        <w:r w:rsidRPr="00B00E9E">
          <w:rPr>
            <w:rStyle w:val="Hyperlinkki"/>
            <w:rFonts w:eastAsia="Calibri"/>
          </w:rPr>
          <w:t>Julkiset hankinnat ja sopimushallinta</w:t>
        </w:r>
        <w:r>
          <w:rPr>
            <w:webHidden/>
          </w:rPr>
          <w:tab/>
        </w:r>
        <w:r>
          <w:rPr>
            <w:webHidden/>
          </w:rPr>
          <w:fldChar w:fldCharType="begin"/>
        </w:r>
        <w:r>
          <w:rPr>
            <w:webHidden/>
          </w:rPr>
          <w:instrText xml:space="preserve"> PAGEREF _Toc167717211 \h </w:instrText>
        </w:r>
        <w:r>
          <w:rPr>
            <w:webHidden/>
          </w:rPr>
        </w:r>
        <w:r>
          <w:rPr>
            <w:webHidden/>
          </w:rPr>
          <w:fldChar w:fldCharType="separate"/>
        </w:r>
        <w:r>
          <w:rPr>
            <w:webHidden/>
          </w:rPr>
          <w:t>40</w:t>
        </w:r>
        <w:r>
          <w:rPr>
            <w:webHidden/>
          </w:rPr>
          <w:fldChar w:fldCharType="end"/>
        </w:r>
      </w:hyperlink>
    </w:p>
    <w:p w14:paraId="6450AFFE" w14:textId="4B086D91" w:rsidR="00146302" w:rsidRDefault="00146302">
      <w:pPr>
        <w:pStyle w:val="Sisluet2"/>
        <w:tabs>
          <w:tab w:val="left" w:pos="1134"/>
        </w:tabs>
        <w:rPr>
          <w:rFonts w:asciiTheme="minorHAnsi" w:eastAsiaTheme="minorEastAsia" w:hAnsiTheme="minorHAnsi" w:cstheme="minorBidi"/>
          <w:sz w:val="22"/>
          <w:szCs w:val="22"/>
        </w:rPr>
      </w:pPr>
      <w:hyperlink w:anchor="_Toc167717212" w:history="1">
        <w:r w:rsidRPr="00B00E9E">
          <w:rPr>
            <w:rStyle w:val="Hyperlinkki"/>
            <w:rFonts w:eastAsia="Calibri"/>
          </w:rPr>
          <w:t>5.5</w:t>
        </w:r>
        <w:r>
          <w:rPr>
            <w:rFonts w:asciiTheme="minorHAnsi" w:eastAsiaTheme="minorEastAsia" w:hAnsiTheme="minorHAnsi" w:cstheme="minorBidi"/>
            <w:sz w:val="22"/>
            <w:szCs w:val="22"/>
          </w:rPr>
          <w:tab/>
        </w:r>
        <w:r w:rsidRPr="00B00E9E">
          <w:rPr>
            <w:rStyle w:val="Hyperlinkki"/>
            <w:rFonts w:eastAsia="Calibri"/>
          </w:rPr>
          <w:t>Hankerahoituksen hallinta</w:t>
        </w:r>
        <w:r>
          <w:rPr>
            <w:webHidden/>
          </w:rPr>
          <w:tab/>
        </w:r>
        <w:r>
          <w:rPr>
            <w:webHidden/>
          </w:rPr>
          <w:fldChar w:fldCharType="begin"/>
        </w:r>
        <w:r>
          <w:rPr>
            <w:webHidden/>
          </w:rPr>
          <w:instrText xml:space="preserve"> PAGEREF _Toc167717212 \h </w:instrText>
        </w:r>
        <w:r>
          <w:rPr>
            <w:webHidden/>
          </w:rPr>
        </w:r>
        <w:r>
          <w:rPr>
            <w:webHidden/>
          </w:rPr>
          <w:fldChar w:fldCharType="separate"/>
        </w:r>
        <w:r>
          <w:rPr>
            <w:webHidden/>
          </w:rPr>
          <w:t>43</w:t>
        </w:r>
        <w:r>
          <w:rPr>
            <w:webHidden/>
          </w:rPr>
          <w:fldChar w:fldCharType="end"/>
        </w:r>
      </w:hyperlink>
    </w:p>
    <w:p w14:paraId="067C8210" w14:textId="14497B88" w:rsidR="00146302" w:rsidRDefault="00146302">
      <w:pPr>
        <w:pStyle w:val="Sisluet2"/>
        <w:tabs>
          <w:tab w:val="left" w:pos="1134"/>
        </w:tabs>
        <w:rPr>
          <w:rFonts w:asciiTheme="minorHAnsi" w:eastAsiaTheme="minorEastAsia" w:hAnsiTheme="minorHAnsi" w:cstheme="minorBidi"/>
          <w:sz w:val="22"/>
          <w:szCs w:val="22"/>
        </w:rPr>
      </w:pPr>
      <w:hyperlink w:anchor="_Toc167717213" w:history="1">
        <w:r w:rsidRPr="00B00E9E">
          <w:rPr>
            <w:rStyle w:val="Hyperlinkki"/>
            <w:rFonts w:eastAsia="Calibri"/>
          </w:rPr>
          <w:t>5.6</w:t>
        </w:r>
        <w:r>
          <w:rPr>
            <w:rFonts w:asciiTheme="minorHAnsi" w:eastAsiaTheme="minorEastAsia" w:hAnsiTheme="minorHAnsi" w:cstheme="minorBidi"/>
            <w:sz w:val="22"/>
            <w:szCs w:val="22"/>
          </w:rPr>
          <w:tab/>
        </w:r>
        <w:r w:rsidRPr="00B00E9E">
          <w:rPr>
            <w:rStyle w:val="Hyperlinkki"/>
            <w:rFonts w:eastAsia="Calibri"/>
          </w:rPr>
          <w:t>Valtion yhteiset palvelut</w:t>
        </w:r>
        <w:r>
          <w:rPr>
            <w:webHidden/>
          </w:rPr>
          <w:tab/>
        </w:r>
        <w:r>
          <w:rPr>
            <w:webHidden/>
          </w:rPr>
          <w:fldChar w:fldCharType="begin"/>
        </w:r>
        <w:r>
          <w:rPr>
            <w:webHidden/>
          </w:rPr>
          <w:instrText xml:space="preserve"> PAGEREF _Toc167717213 \h </w:instrText>
        </w:r>
        <w:r>
          <w:rPr>
            <w:webHidden/>
          </w:rPr>
        </w:r>
        <w:r>
          <w:rPr>
            <w:webHidden/>
          </w:rPr>
          <w:fldChar w:fldCharType="separate"/>
        </w:r>
        <w:r>
          <w:rPr>
            <w:webHidden/>
          </w:rPr>
          <w:t>46</w:t>
        </w:r>
        <w:r>
          <w:rPr>
            <w:webHidden/>
          </w:rPr>
          <w:fldChar w:fldCharType="end"/>
        </w:r>
      </w:hyperlink>
    </w:p>
    <w:p w14:paraId="71964AAB" w14:textId="14A7FC54" w:rsidR="00146302" w:rsidRDefault="00146302">
      <w:pPr>
        <w:pStyle w:val="Sisluet2"/>
        <w:tabs>
          <w:tab w:val="left" w:pos="1134"/>
        </w:tabs>
        <w:rPr>
          <w:rFonts w:asciiTheme="minorHAnsi" w:eastAsiaTheme="minorEastAsia" w:hAnsiTheme="minorHAnsi" w:cstheme="minorBidi"/>
          <w:sz w:val="22"/>
          <w:szCs w:val="22"/>
        </w:rPr>
      </w:pPr>
      <w:hyperlink w:anchor="_Toc167717214" w:history="1">
        <w:r w:rsidRPr="00B00E9E">
          <w:rPr>
            <w:rStyle w:val="Hyperlinkki"/>
            <w:rFonts w:eastAsia="Calibri"/>
          </w:rPr>
          <w:t>5.7</w:t>
        </w:r>
        <w:r>
          <w:rPr>
            <w:rFonts w:asciiTheme="minorHAnsi" w:eastAsiaTheme="minorEastAsia" w:hAnsiTheme="minorHAnsi" w:cstheme="minorBidi"/>
            <w:sz w:val="22"/>
            <w:szCs w:val="22"/>
          </w:rPr>
          <w:tab/>
        </w:r>
        <w:r w:rsidRPr="00B00E9E">
          <w:rPr>
            <w:rStyle w:val="Hyperlinkki"/>
            <w:rFonts w:eastAsia="Calibri"/>
          </w:rPr>
          <w:t>Esteellisyys ja sidonnaisuudet</w:t>
        </w:r>
        <w:r>
          <w:rPr>
            <w:webHidden/>
          </w:rPr>
          <w:tab/>
        </w:r>
        <w:r>
          <w:rPr>
            <w:webHidden/>
          </w:rPr>
          <w:fldChar w:fldCharType="begin"/>
        </w:r>
        <w:r>
          <w:rPr>
            <w:webHidden/>
          </w:rPr>
          <w:instrText xml:space="preserve"> PAGEREF _Toc167717214 \h </w:instrText>
        </w:r>
        <w:r>
          <w:rPr>
            <w:webHidden/>
          </w:rPr>
        </w:r>
        <w:r>
          <w:rPr>
            <w:webHidden/>
          </w:rPr>
          <w:fldChar w:fldCharType="separate"/>
        </w:r>
        <w:r>
          <w:rPr>
            <w:webHidden/>
          </w:rPr>
          <w:t>48</w:t>
        </w:r>
        <w:r>
          <w:rPr>
            <w:webHidden/>
          </w:rPr>
          <w:fldChar w:fldCharType="end"/>
        </w:r>
      </w:hyperlink>
    </w:p>
    <w:p w14:paraId="2DBB7E6E" w14:textId="533AF942" w:rsidR="00146302" w:rsidRDefault="00146302">
      <w:pPr>
        <w:pStyle w:val="Sisluet2"/>
        <w:tabs>
          <w:tab w:val="left" w:pos="1134"/>
        </w:tabs>
        <w:rPr>
          <w:rFonts w:asciiTheme="minorHAnsi" w:eastAsiaTheme="minorEastAsia" w:hAnsiTheme="minorHAnsi" w:cstheme="minorBidi"/>
          <w:sz w:val="22"/>
          <w:szCs w:val="22"/>
        </w:rPr>
      </w:pPr>
      <w:hyperlink w:anchor="_Toc167717215" w:history="1">
        <w:r w:rsidRPr="00B00E9E">
          <w:rPr>
            <w:rStyle w:val="Hyperlinkki"/>
            <w:rFonts w:eastAsia="Calibri"/>
          </w:rPr>
          <w:t>5.8</w:t>
        </w:r>
        <w:r>
          <w:rPr>
            <w:rFonts w:asciiTheme="minorHAnsi" w:eastAsiaTheme="minorEastAsia" w:hAnsiTheme="minorHAnsi" w:cstheme="minorBidi"/>
            <w:sz w:val="22"/>
            <w:szCs w:val="22"/>
          </w:rPr>
          <w:tab/>
        </w:r>
        <w:r w:rsidRPr="00B00E9E">
          <w:rPr>
            <w:rStyle w:val="Hyperlinkki"/>
            <w:rFonts w:eastAsia="Calibri"/>
          </w:rPr>
          <w:t>Toiminnan julkisuus ja tiedonhallinta</w:t>
        </w:r>
        <w:r>
          <w:rPr>
            <w:webHidden/>
          </w:rPr>
          <w:tab/>
        </w:r>
        <w:r>
          <w:rPr>
            <w:webHidden/>
          </w:rPr>
          <w:fldChar w:fldCharType="begin"/>
        </w:r>
        <w:r>
          <w:rPr>
            <w:webHidden/>
          </w:rPr>
          <w:instrText xml:space="preserve"> PAGEREF _Toc167717215 \h </w:instrText>
        </w:r>
        <w:r>
          <w:rPr>
            <w:webHidden/>
          </w:rPr>
        </w:r>
        <w:r>
          <w:rPr>
            <w:webHidden/>
          </w:rPr>
          <w:fldChar w:fldCharType="separate"/>
        </w:r>
        <w:r>
          <w:rPr>
            <w:webHidden/>
          </w:rPr>
          <w:t>49</w:t>
        </w:r>
        <w:r>
          <w:rPr>
            <w:webHidden/>
          </w:rPr>
          <w:fldChar w:fldCharType="end"/>
        </w:r>
      </w:hyperlink>
    </w:p>
    <w:p w14:paraId="0CEE02A1" w14:textId="244ACEE8" w:rsidR="00146302" w:rsidRDefault="00146302">
      <w:pPr>
        <w:pStyle w:val="Sisluet2"/>
        <w:tabs>
          <w:tab w:val="left" w:pos="1134"/>
        </w:tabs>
        <w:rPr>
          <w:rFonts w:asciiTheme="minorHAnsi" w:eastAsiaTheme="minorEastAsia" w:hAnsiTheme="minorHAnsi" w:cstheme="minorBidi"/>
          <w:sz w:val="22"/>
          <w:szCs w:val="22"/>
        </w:rPr>
      </w:pPr>
      <w:hyperlink w:anchor="_Toc167717216" w:history="1">
        <w:r w:rsidRPr="00B00E9E">
          <w:rPr>
            <w:rStyle w:val="Hyperlinkki"/>
            <w:rFonts w:eastAsia="Calibri"/>
          </w:rPr>
          <w:t>5.9</w:t>
        </w:r>
        <w:r>
          <w:rPr>
            <w:rFonts w:asciiTheme="minorHAnsi" w:eastAsiaTheme="minorEastAsia" w:hAnsiTheme="minorHAnsi" w:cstheme="minorBidi"/>
            <w:sz w:val="22"/>
            <w:szCs w:val="22"/>
          </w:rPr>
          <w:tab/>
        </w:r>
        <w:r w:rsidRPr="00B00E9E">
          <w:rPr>
            <w:rStyle w:val="Hyperlinkki"/>
            <w:rFonts w:eastAsia="Calibri"/>
          </w:rPr>
          <w:t>Väärinkäytöksistä ilmoittaminen, ilmoittajansuoja ja ilmoituskanavat</w:t>
        </w:r>
        <w:r>
          <w:rPr>
            <w:webHidden/>
          </w:rPr>
          <w:tab/>
        </w:r>
        <w:r>
          <w:rPr>
            <w:webHidden/>
          </w:rPr>
          <w:fldChar w:fldCharType="begin"/>
        </w:r>
        <w:r>
          <w:rPr>
            <w:webHidden/>
          </w:rPr>
          <w:instrText xml:space="preserve"> PAGEREF _Toc167717216 \h </w:instrText>
        </w:r>
        <w:r>
          <w:rPr>
            <w:webHidden/>
          </w:rPr>
        </w:r>
        <w:r>
          <w:rPr>
            <w:webHidden/>
          </w:rPr>
          <w:fldChar w:fldCharType="separate"/>
        </w:r>
        <w:r>
          <w:rPr>
            <w:webHidden/>
          </w:rPr>
          <w:t>50</w:t>
        </w:r>
        <w:r>
          <w:rPr>
            <w:webHidden/>
          </w:rPr>
          <w:fldChar w:fldCharType="end"/>
        </w:r>
      </w:hyperlink>
    </w:p>
    <w:p w14:paraId="21E7849A" w14:textId="64A04B81" w:rsidR="00146302" w:rsidRDefault="00146302">
      <w:pPr>
        <w:pStyle w:val="Sisluet1"/>
        <w:rPr>
          <w:rFonts w:asciiTheme="minorHAnsi" w:eastAsiaTheme="minorEastAsia" w:hAnsiTheme="minorHAnsi" w:cstheme="minorBidi"/>
          <w:b w:val="0"/>
          <w:color w:val="auto"/>
          <w:sz w:val="22"/>
          <w:szCs w:val="22"/>
        </w:rPr>
      </w:pPr>
      <w:hyperlink w:anchor="_Toc167717217" w:history="1">
        <w:r w:rsidRPr="00B00E9E">
          <w:rPr>
            <w:rStyle w:val="Hyperlinkki"/>
            <w:rFonts w:eastAsiaTheme="majorEastAsia"/>
          </w:rPr>
          <w:t>Liitteet</w:t>
        </w:r>
        <w:r>
          <w:rPr>
            <w:webHidden/>
          </w:rPr>
          <w:tab/>
        </w:r>
        <w:r>
          <w:rPr>
            <w:webHidden/>
          </w:rPr>
          <w:fldChar w:fldCharType="begin"/>
        </w:r>
        <w:r>
          <w:rPr>
            <w:webHidden/>
          </w:rPr>
          <w:instrText xml:space="preserve"> PAGEREF _Toc167717217 \h </w:instrText>
        </w:r>
        <w:r>
          <w:rPr>
            <w:webHidden/>
          </w:rPr>
        </w:r>
        <w:r>
          <w:rPr>
            <w:webHidden/>
          </w:rPr>
          <w:fldChar w:fldCharType="separate"/>
        </w:r>
        <w:r>
          <w:rPr>
            <w:webHidden/>
          </w:rPr>
          <w:t>52</w:t>
        </w:r>
        <w:r>
          <w:rPr>
            <w:webHidden/>
          </w:rPr>
          <w:fldChar w:fldCharType="end"/>
        </w:r>
      </w:hyperlink>
    </w:p>
    <w:p w14:paraId="49D6BE91" w14:textId="3A45DA5F" w:rsidR="00146302" w:rsidRDefault="00146302">
      <w:pPr>
        <w:pStyle w:val="Sisluet1"/>
        <w:rPr>
          <w:rFonts w:asciiTheme="minorHAnsi" w:eastAsiaTheme="minorEastAsia" w:hAnsiTheme="minorHAnsi" w:cstheme="minorBidi"/>
          <w:b w:val="0"/>
          <w:color w:val="auto"/>
          <w:sz w:val="22"/>
          <w:szCs w:val="22"/>
        </w:rPr>
      </w:pPr>
      <w:hyperlink w:anchor="_Toc167717218" w:history="1">
        <w:r w:rsidRPr="00B00E9E">
          <w:rPr>
            <w:rStyle w:val="Hyperlinkki"/>
            <w:rFonts w:eastAsiaTheme="majorEastAsia"/>
          </w:rPr>
          <w:t>Lähteet</w:t>
        </w:r>
        <w:r>
          <w:rPr>
            <w:webHidden/>
          </w:rPr>
          <w:tab/>
        </w:r>
        <w:r>
          <w:rPr>
            <w:webHidden/>
          </w:rPr>
          <w:fldChar w:fldCharType="begin"/>
        </w:r>
        <w:r>
          <w:rPr>
            <w:webHidden/>
          </w:rPr>
          <w:instrText xml:space="preserve"> PAGEREF _Toc167717218 \h </w:instrText>
        </w:r>
        <w:r>
          <w:rPr>
            <w:webHidden/>
          </w:rPr>
        </w:r>
        <w:r>
          <w:rPr>
            <w:webHidden/>
          </w:rPr>
          <w:fldChar w:fldCharType="separate"/>
        </w:r>
        <w:r>
          <w:rPr>
            <w:webHidden/>
          </w:rPr>
          <w:t>53</w:t>
        </w:r>
        <w:r>
          <w:rPr>
            <w:webHidden/>
          </w:rPr>
          <w:fldChar w:fldCharType="end"/>
        </w:r>
      </w:hyperlink>
    </w:p>
    <w:p w14:paraId="4B94D5A5" w14:textId="76041711" w:rsidR="00DF34FB" w:rsidRPr="00796641" w:rsidRDefault="00B00E08" w:rsidP="004F175C">
      <w:pPr>
        <w:sectPr w:rsidR="00DF34FB" w:rsidRPr="00796641" w:rsidSect="0016680F">
          <w:headerReference w:type="default" r:id="rId14"/>
          <w:footerReference w:type="default" r:id="rId15"/>
          <w:pgSz w:w="11906" w:h="16838" w:code="9"/>
          <w:pgMar w:top="3119" w:right="2098" w:bottom="1758" w:left="2098" w:header="1502" w:footer="612" w:gutter="0"/>
          <w:cols w:space="708"/>
          <w:docGrid w:linePitch="360"/>
        </w:sectPr>
      </w:pPr>
      <w:r>
        <w:rPr>
          <w:rFonts w:ascii="Arial Narrow" w:hAnsi="Arial Narrow"/>
          <w:b/>
          <w:noProof/>
          <w:color w:val="365ABD" w:themeColor="text2"/>
          <w:sz w:val="26"/>
          <w:szCs w:val="26"/>
        </w:rPr>
        <w:fldChar w:fldCharType="end"/>
      </w:r>
    </w:p>
    <w:p w14:paraId="0C7626DF" w14:textId="77777777" w:rsidR="003A7F21" w:rsidRPr="00DF2F00" w:rsidRDefault="00C904AA" w:rsidP="005B0724">
      <w:pPr>
        <w:pStyle w:val="Otsikko1"/>
      </w:pPr>
      <w:bookmarkStart w:id="1" w:name="_Toc167717192"/>
      <w:r>
        <w:lastRenderedPageBreak/>
        <w:t>Johdanto</w:t>
      </w:r>
      <w:bookmarkEnd w:id="1"/>
    </w:p>
    <w:p w14:paraId="00E189A3" w14:textId="77777777" w:rsidR="003A5E69" w:rsidRDefault="3D1711A7" w:rsidP="00C904AA">
      <w:pPr>
        <w:pStyle w:val="VNLeip1kappale"/>
      </w:pPr>
      <w:r>
        <w:t>Sisäinen valvonta käsittää kaikki ne toimenpiteet ja menettelyt, jotka turvaavat tavoitteisiin pääsemistä. Tuloksellinen sisäinen valvonta edistää hyvän hallinnon toteutumista. Hyvä hallinto sisältää mm. toiminnan laillisuuden, avoimuuden, puolueettomuuden, luottamuks</w:t>
      </w:r>
      <w:r w:rsidR="003A5E69">
        <w:t>ellisuuden ja tuloksellisuuden.</w:t>
      </w:r>
    </w:p>
    <w:p w14:paraId="2CD3E039" w14:textId="0800C059" w:rsidR="00C904AA" w:rsidRDefault="00C904AA" w:rsidP="00C904AA">
      <w:pPr>
        <w:pStyle w:val="VNLeip1kappale"/>
      </w:pPr>
      <w:r>
        <w:t xml:space="preserve">Valtion talousarviolain mukaan viraston ja laitoksen johdon on huolehdittava sisäisen valvonnan asianmukaisesta järjestämisestä sen omassa toiminnassa sekä toiminnassa, josta virasto tai laitos vastaa. </w:t>
      </w:r>
      <w:r w:rsidR="003A5E69">
        <w:t xml:space="preserve">Sisäisen valvonnan toteuttaminen kuuluu organisaation jokaiselle esihenkilölle ja </w:t>
      </w:r>
      <w:r w:rsidR="003A5E69" w:rsidRPr="003B3917">
        <w:t>työntekijälle. Hallinnon asiantuntijat voivat osaamisellaan ja kokemuksellaan tukea, kehittää ja valvoa organisaatio</w:t>
      </w:r>
      <w:r w:rsidR="00AF2CCB" w:rsidRPr="003B3917">
        <w:t xml:space="preserve">n sisäisen valvonnan </w:t>
      </w:r>
      <w:r w:rsidR="00F11EAE" w:rsidRPr="003B3917">
        <w:t>riittävyyttä</w:t>
      </w:r>
      <w:r w:rsidR="003A5E69" w:rsidRPr="003B3917">
        <w:t xml:space="preserve">. </w:t>
      </w:r>
    </w:p>
    <w:p w14:paraId="3F5A1AA4" w14:textId="1D81B223" w:rsidR="00C904AA" w:rsidRDefault="00C904AA" w:rsidP="00C904AA">
      <w:pPr>
        <w:pStyle w:val="VNLeip1kappale"/>
      </w:pPr>
      <w:r>
        <w:t>Yleiset viitekehykset ja määräykset antavat lähtökohtia sisäisen valvonnan järjestämiselle. Tässä muistiossa sekä muussa tuotetussa sisäisen valvonnan ohjemateriaalissa viitekehyksenä on käytetty COSO:n (Committee of Sponsoring Organizations of the Treadway Commission) julkaisemaa sisäisen valvonnan viitekehystä</w:t>
      </w:r>
      <w:r w:rsidR="007B2398">
        <w:rPr>
          <w:rStyle w:val="Alaviitteenviite"/>
        </w:rPr>
        <w:footnoteReference w:id="2"/>
      </w:r>
      <w:r>
        <w:t>. On kuitenkin välttä</w:t>
      </w:r>
      <w:r w:rsidR="00E06523">
        <w:t>mätöntä, että sisäin</w:t>
      </w:r>
      <w:r>
        <w:t>en valvonta räätälöidään kuhun</w:t>
      </w:r>
      <w:r w:rsidR="006D0D76">
        <w:t>kin organisaatioon, sen toiminta</w:t>
      </w:r>
      <w:r>
        <w:t>kulttuuriin ja toimintaympäristöön soveltuva</w:t>
      </w:r>
      <w:r w:rsidR="006D0D76">
        <w:t>ksi. Lisäarvoa tuottaakseen sisäinen valvonta</w:t>
      </w:r>
      <w:r>
        <w:t xml:space="preserve"> vaatii riskiperusteista lähestymistapaa, esihenkilöiden ja asiantuntijoiden valvontaa toteuttavien roolin määrittämistä ja ketteryyttä kehittää sisäistä valvontaa vastaamaan ympäröiviä olosuhteita sekä jatkuvaa sisäisen valvonnan </w:t>
      </w:r>
      <w:r w:rsidR="00E318C7">
        <w:t>tuloksellisuuden arviointia.</w:t>
      </w:r>
    </w:p>
    <w:p w14:paraId="09CC7E3B" w14:textId="02DE1D9C" w:rsidR="00D901F9" w:rsidRDefault="00C904AA" w:rsidP="00C904AA">
      <w:pPr>
        <w:pStyle w:val="VNLeip1kappale"/>
      </w:pPr>
      <w:r>
        <w:t>Sisäisen valvonnan järjestämisessä korostuu johdon ja esihenkilöiden asenne. Toimintavastuiden ja -mallien, ohjeiden ja sääntöjen asettaminen on yksi sisäi</w:t>
      </w:r>
      <w:r>
        <w:lastRenderedPageBreak/>
        <w:t xml:space="preserve">sen valvonnan muoto. Kuitenkin jopa </w:t>
      </w:r>
      <w:r w:rsidRPr="000112EF">
        <w:t>näitä</w:t>
      </w:r>
      <w:r w:rsidR="007175BB" w:rsidRPr="000112EF">
        <w:t xml:space="preserve"> vaikuttavampaa</w:t>
      </w:r>
      <w:r w:rsidRPr="000112EF">
        <w:t xml:space="preserve"> on </w:t>
      </w:r>
      <w:r w:rsidR="00D901F9" w:rsidRPr="000112EF">
        <w:t xml:space="preserve">hallinnon </w:t>
      </w:r>
      <w:r w:rsidR="00F47F73" w:rsidRPr="000112EF">
        <w:t>oikeusperiaatteita kunnioittava</w:t>
      </w:r>
      <w:r w:rsidR="00D901F9" w:rsidRPr="000112EF">
        <w:t xml:space="preserve"> </w:t>
      </w:r>
      <w:r w:rsidR="00F47F73" w:rsidRPr="000112EF">
        <w:t>organisaatiokulttuuri</w:t>
      </w:r>
      <w:r w:rsidR="00B57EA1">
        <w:t xml:space="preserve"> </w:t>
      </w:r>
      <w:r w:rsidRPr="000112EF">
        <w:t xml:space="preserve">ja johdon </w:t>
      </w:r>
      <w:r>
        <w:t>osoittama esimerkki. Ohjeet yksin eivät riitä, tarvitaan kulttuuri, jossa näiden</w:t>
      </w:r>
      <w:r w:rsidR="00D901F9">
        <w:t xml:space="preserve"> noudattamisella on merkitystä.</w:t>
      </w:r>
    </w:p>
    <w:p w14:paraId="78D5328E" w14:textId="67600716" w:rsidR="002B1BE2" w:rsidRDefault="00C904AA" w:rsidP="00C904AA">
      <w:pPr>
        <w:pStyle w:val="VNLeip1kappale"/>
      </w:pPr>
      <w:r>
        <w:t xml:space="preserve">Tämän hyvän hallinnon ja sisäisen valvonnan </w:t>
      </w:r>
      <w:r w:rsidR="00D901F9">
        <w:t xml:space="preserve">periaatteita ja menettelytapoja kuvaavan </w:t>
      </w:r>
      <w:r>
        <w:t xml:space="preserve">perustelumuistion ensisijaisena kohderyhmänä ovat virastojen ja laitosten johto ja esihenkilöt sekä </w:t>
      </w:r>
      <w:r w:rsidRPr="003B3917">
        <w:t>sisäistä valvontaa ja riskienhallintaa suunnittelevat ja toteuttavat</w:t>
      </w:r>
      <w:r w:rsidR="27672FB1" w:rsidRPr="003B3917">
        <w:t xml:space="preserve"> </w:t>
      </w:r>
      <w:r w:rsidR="00087BF5" w:rsidRPr="003B3917">
        <w:t xml:space="preserve">hallinnon </w:t>
      </w:r>
      <w:r w:rsidRPr="003B3917">
        <w:t xml:space="preserve">asiantuntijat. </w:t>
      </w:r>
      <w:r>
        <w:t>Kohderyhmään kuuluvat myös sisäiset tarkastajat sekä virastojen ja laitosten sisäis</w:t>
      </w:r>
      <w:r w:rsidR="002953D2">
        <w:t xml:space="preserve">en tarkastuksen yhteyshenkilöt. </w:t>
      </w:r>
      <w:r>
        <w:t>Perustelumuistio taustoittaa ja konkretisoi sisäisen valvonnan järjestämistä ja toimeenpanoa osana viraston ja laitoksen hyvää hallintoa. Sen tarkoitus on tukea yhteisen ymmärryksen kasvattamista sisäiseen valvontaan ja riskienhallintaan liittyvästä toimintakokonaisuudesta sekä auttaa arvioimaan sisäisen valvonn</w:t>
      </w:r>
      <w:r w:rsidR="002B1BE2">
        <w:t>an järjestämistä ja nykytilaa.</w:t>
      </w:r>
    </w:p>
    <w:p w14:paraId="0A7A42BB" w14:textId="5A1E341E" w:rsidR="00C904AA" w:rsidRDefault="00D901F9" w:rsidP="00C904AA">
      <w:pPr>
        <w:pStyle w:val="VNLeip1kappale"/>
      </w:pPr>
      <w:r>
        <w:t>Perustelum</w:t>
      </w:r>
      <w:r w:rsidR="002953D2">
        <w:t>uistion liitteeksi on luonnosteltu malli viraston tai laitoksen</w:t>
      </w:r>
      <w:r w:rsidR="00C904AA">
        <w:t xml:space="preserve"> sisäise</w:t>
      </w:r>
      <w:r w:rsidR="002953D2">
        <w:t>n valvonnan toimintaohjeeksi. Malli</w:t>
      </w:r>
      <w:r w:rsidR="00C904AA">
        <w:t xml:space="preserve"> noudattelee pääosin perustelumuistion rakennetta</w:t>
      </w:r>
      <w:r w:rsidR="002953D2">
        <w:t xml:space="preserve">, mutta siinä on huomioitu myös organisaatiokohtaisten tarkempien prosessikuvausten tarve. Sisäisen valvonnan toimintaohjeen </w:t>
      </w:r>
      <w:r w:rsidR="00E51AC1">
        <w:t xml:space="preserve">valmistelu </w:t>
      </w:r>
      <w:r w:rsidR="00B45623">
        <w:t xml:space="preserve">ja </w:t>
      </w:r>
      <w:r w:rsidR="002953D2">
        <w:t xml:space="preserve">vahvistaminen </w:t>
      </w:r>
      <w:r w:rsidR="00E51AC1">
        <w:t xml:space="preserve">johdon </w:t>
      </w:r>
      <w:r w:rsidR="00B45623">
        <w:t>ja</w:t>
      </w:r>
      <w:r w:rsidR="00E51AC1">
        <w:t xml:space="preserve"> hallinnon asiantuntijoiden </w:t>
      </w:r>
      <w:r w:rsidR="00B45623">
        <w:t>yhteistyönä</w:t>
      </w:r>
      <w:r w:rsidR="002953D2">
        <w:t xml:space="preserve"> on usein perusteltua. Mallipohjaa voi kuitenkin hyödyntää myös olemassa olevan määräys- ja ohjemateriaalin </w:t>
      </w:r>
      <w:r w:rsidR="00B45623">
        <w:t xml:space="preserve">sisällön ja </w:t>
      </w:r>
      <w:r w:rsidR="002953D2">
        <w:t>kattavuuden arvioinnissa. Mallia voivat hyödyntää erityyppiset organisaatiot muodosta tai koosta riippumatta.</w:t>
      </w:r>
    </w:p>
    <w:p w14:paraId="1D551478" w14:textId="75023B36" w:rsidR="00B3642E" w:rsidRDefault="00B45623" w:rsidP="00C904AA">
      <w:pPr>
        <w:pStyle w:val="VNLeip1kappale"/>
      </w:pPr>
      <w:r>
        <w:t xml:space="preserve">Perustelumuistion ja mallipohjan laatimisen yhteydessä myös </w:t>
      </w:r>
      <w:r w:rsidR="00C904AA">
        <w:t>sisäisen valvonnan arviointikehikko</w:t>
      </w:r>
      <w:r w:rsidR="00E45A19">
        <w:t xml:space="preserve"> on päivitetty vastaamaan voimassa olevaa säädöspohjaa, uutta ohjeistusta sekä ajankohtaisia teemoja. Arviointikehikon käyttö</w:t>
      </w:r>
      <w:r w:rsidR="00C904AA">
        <w:t xml:space="preserve"> tukee johtoa ja esihenkilöitä sisäisen valvonnan asianmukaisuuden ja riittävyyden arvioinnissa</w:t>
      </w:r>
      <w:r w:rsidR="2151D21D">
        <w:t>.</w:t>
      </w:r>
    </w:p>
    <w:p w14:paraId="60CE95C9" w14:textId="77777777" w:rsidR="00AC6DD2" w:rsidRDefault="00AC6DD2" w:rsidP="00AC6DD2">
      <w:pPr>
        <w:pStyle w:val="Kuvaotsikko"/>
        <w:keepNext/>
      </w:pPr>
      <w:r>
        <w:lastRenderedPageBreak/>
        <w:t xml:space="preserve">Kuva </w:t>
      </w:r>
      <w:r>
        <w:fldChar w:fldCharType="begin"/>
      </w:r>
      <w:r>
        <w:instrText>SEQ Kuva \* ARABIC</w:instrText>
      </w:r>
      <w:r>
        <w:fldChar w:fldCharType="separate"/>
      </w:r>
      <w:r w:rsidR="007A4FDB">
        <w:rPr>
          <w:noProof/>
        </w:rPr>
        <w:t>1</w:t>
      </w:r>
      <w:r>
        <w:fldChar w:fldCharType="end"/>
      </w:r>
      <w:r>
        <w:t>: Sisäisen valvonnan tukimateriaali</w:t>
      </w:r>
    </w:p>
    <w:p w14:paraId="3DEEC669" w14:textId="77777777" w:rsidR="00A43174" w:rsidRDefault="00A43174" w:rsidP="00C904AA">
      <w:pPr>
        <w:pStyle w:val="VNLeip1kappale"/>
      </w:pPr>
      <w:r>
        <w:rPr>
          <w:noProof/>
        </w:rPr>
        <w:drawing>
          <wp:inline distT="0" distB="0" distL="0" distR="0" wp14:anchorId="260CDFAA" wp14:editId="75457E6E">
            <wp:extent cx="4895850" cy="2856230"/>
            <wp:effectExtent l="38100" t="0" r="19050" b="0"/>
            <wp:docPr id="5" name="Kaaviokuv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5C263B68" w14:textId="77777777" w:rsidR="00A43174" w:rsidRDefault="00A43174" w:rsidP="00A43174">
      <w:pPr>
        <w:pStyle w:val="VNLeip1kappale"/>
      </w:pPr>
      <w:r>
        <w:t>Perustelumuistiossa kuvataan</w:t>
      </w:r>
    </w:p>
    <w:p w14:paraId="5419BD9C" w14:textId="77777777" w:rsidR="007B3892" w:rsidRDefault="007B3892" w:rsidP="00E537DB">
      <w:pPr>
        <w:pStyle w:val="VNLeip1kappale"/>
        <w:numPr>
          <w:ilvl w:val="0"/>
          <w:numId w:val="26"/>
        </w:numPr>
      </w:pPr>
      <w:r>
        <w:t>hyvän hallinnon ja sisäisen valvonnan keskeinen säädösperusta, tarkoitus ja tavoitteita</w:t>
      </w:r>
    </w:p>
    <w:p w14:paraId="630FD6C5" w14:textId="77777777" w:rsidR="007B3892" w:rsidRDefault="007B3892" w:rsidP="00E537DB">
      <w:pPr>
        <w:pStyle w:val="VNLeip1kappale"/>
        <w:numPr>
          <w:ilvl w:val="0"/>
          <w:numId w:val="26"/>
        </w:numPr>
      </w:pPr>
      <w:r>
        <w:t>sisäisen valvonnan asianmukainen järjestäminen, tehtävät ja valvontavastuut kolmen linjan mallin mukaisesti</w:t>
      </w:r>
    </w:p>
    <w:p w14:paraId="256D3DB2" w14:textId="77777777" w:rsidR="007B3892" w:rsidRDefault="007B3892" w:rsidP="00E537DB">
      <w:pPr>
        <w:pStyle w:val="VNLeip1kappale"/>
        <w:numPr>
          <w:ilvl w:val="0"/>
          <w:numId w:val="26"/>
        </w:numPr>
      </w:pPr>
      <w:r>
        <w:t>sisäisen valvonnan tavoite- ja riskiperustaisen toimeenpanon ja seurannan menettelyt osana johtamis- ja toimintaprosesseja</w:t>
      </w:r>
    </w:p>
    <w:p w14:paraId="1F5B72A2" w14:textId="77777777" w:rsidR="007B3892" w:rsidRDefault="007B3892" w:rsidP="00E537DB">
      <w:pPr>
        <w:pStyle w:val="VNLeip1kappale"/>
        <w:numPr>
          <w:ilvl w:val="0"/>
          <w:numId w:val="26"/>
        </w:numPr>
      </w:pPr>
      <w:r>
        <w:t>sisäisen valvonnan näkökulmasta erityistä huomiota vaativia asioita</w:t>
      </w:r>
    </w:p>
    <w:p w14:paraId="03D62CE7" w14:textId="77777777" w:rsidR="007B3892" w:rsidRDefault="007B3892" w:rsidP="00E537DB">
      <w:pPr>
        <w:pStyle w:val="VNLeip1kappale"/>
        <w:numPr>
          <w:ilvl w:val="0"/>
          <w:numId w:val="26"/>
        </w:numPr>
      </w:pPr>
      <w:r>
        <w:t xml:space="preserve">sisäisen valvonnan arvioinnin, kehittämisen ja raportoinnin menettelyitä.  </w:t>
      </w:r>
    </w:p>
    <w:p w14:paraId="3AE6F254" w14:textId="4D02A95C" w:rsidR="007B3892" w:rsidRDefault="007B3892" w:rsidP="007B3892">
      <w:pPr>
        <w:pStyle w:val="VNLeip1kappale"/>
      </w:pPr>
      <w:r w:rsidRPr="007B3892">
        <w:t xml:space="preserve">Toimintaohjeen </w:t>
      </w:r>
      <w:r w:rsidR="00856FDE">
        <w:t xml:space="preserve">mallin </w:t>
      </w:r>
      <w:r w:rsidRPr="007B3892">
        <w:t>avulla virasto ja laitos voivat:</w:t>
      </w:r>
    </w:p>
    <w:p w14:paraId="0EA02C15" w14:textId="77777777" w:rsidR="007B3892" w:rsidRDefault="007B3892" w:rsidP="00E537DB">
      <w:pPr>
        <w:pStyle w:val="VNLeip1kappale"/>
        <w:numPr>
          <w:ilvl w:val="0"/>
          <w:numId w:val="27"/>
        </w:numPr>
      </w:pPr>
      <w:r>
        <w:t>tuottaa viraston johtamisen ja toiminnan lähtökohdista sisäisen valvonnan järjestämistä ohjaavan toimintaohjeen viraston johdon hyväksyttäväksi</w:t>
      </w:r>
    </w:p>
    <w:p w14:paraId="4C7A809B" w14:textId="77777777" w:rsidR="007B3892" w:rsidRDefault="007B3892" w:rsidP="00E537DB">
      <w:pPr>
        <w:pStyle w:val="VNLeip1kappale"/>
        <w:numPr>
          <w:ilvl w:val="0"/>
          <w:numId w:val="27"/>
        </w:numPr>
      </w:pPr>
      <w:r>
        <w:lastRenderedPageBreak/>
        <w:t>päivittää viraston taloussäännön sisäisen valvonnan määräykset, sekä muut sisäisen valvonnan järjestämistä ja toimeenpanoa edistävät määräykset</w:t>
      </w:r>
    </w:p>
    <w:p w14:paraId="54CF0400" w14:textId="77777777" w:rsidR="007B3892" w:rsidRDefault="007B3892" w:rsidP="00E537DB">
      <w:pPr>
        <w:pStyle w:val="VNLeip1kappale"/>
        <w:numPr>
          <w:ilvl w:val="0"/>
          <w:numId w:val="27"/>
        </w:numPr>
      </w:pPr>
      <w:r>
        <w:t xml:space="preserve">kuvata sisäisen valvonnan ja riskienhallinnan järjestämisen ja tuloksellisen toimeenpanon, seurannan ja kehittämisen sen omassa toiminnassa sekä toiminnassa, josta virasto tai laitos vastaa </w:t>
      </w:r>
    </w:p>
    <w:p w14:paraId="0E20FF6A" w14:textId="77777777" w:rsidR="007B3892" w:rsidRDefault="007B3892" w:rsidP="00E537DB">
      <w:pPr>
        <w:pStyle w:val="VNLeip1kappale"/>
        <w:numPr>
          <w:ilvl w:val="0"/>
          <w:numId w:val="27"/>
        </w:numPr>
      </w:pPr>
      <w:r>
        <w:t>järjestää säännöllisen ja riittävän perehdytys- ja koulutustoiminnan, jonka avulla varmistetaan sisäisen valvonnan järjestämisestä ja toimeenpanosta vastaavien virkamiesten tietoisuus ja kyky suoriutua asianmukaisesti sisäisen valvonnan tehtävistään.</w:t>
      </w:r>
    </w:p>
    <w:p w14:paraId="148B99BF" w14:textId="77777777" w:rsidR="007B3892" w:rsidRDefault="007B3892" w:rsidP="007B3892">
      <w:pPr>
        <w:pStyle w:val="VNLeip1kappale"/>
      </w:pPr>
      <w:r>
        <w:t>Sisäisen valvonnan arviointikehikko:</w:t>
      </w:r>
    </w:p>
    <w:p w14:paraId="2AF04596" w14:textId="77777777" w:rsidR="007B3892" w:rsidRDefault="007B3892" w:rsidP="00E537DB">
      <w:pPr>
        <w:pStyle w:val="VNLeip1kappale"/>
        <w:numPr>
          <w:ilvl w:val="0"/>
          <w:numId w:val="27"/>
        </w:numPr>
      </w:pPr>
      <w:r>
        <w:t>kertoo, mitä sisäiseen valvontaan liittyy, ja auttaa tällä tavalla ymmärtämään sisäisen valvonnan ja riskienhallinnan luonnetta</w:t>
      </w:r>
    </w:p>
    <w:p w14:paraId="390BED2F" w14:textId="77777777" w:rsidR="007B3892" w:rsidRDefault="007B3892" w:rsidP="00E537DB">
      <w:pPr>
        <w:pStyle w:val="VNLeip1kappale"/>
        <w:numPr>
          <w:ilvl w:val="0"/>
          <w:numId w:val="27"/>
        </w:numPr>
      </w:pPr>
      <w:r>
        <w:t>tukee sisäisen valvonnan arviointi- ja vahvistuslausuman antamista</w:t>
      </w:r>
    </w:p>
    <w:p w14:paraId="32FE8B2E" w14:textId="77777777" w:rsidR="007B3892" w:rsidRDefault="007B3892" w:rsidP="00E537DB">
      <w:pPr>
        <w:pStyle w:val="VNLeip1kappale"/>
        <w:numPr>
          <w:ilvl w:val="0"/>
          <w:numId w:val="27"/>
        </w:numPr>
      </w:pPr>
      <w:r>
        <w:t>toimii tarkistuslistana, jonka avulla toimintayksikkö voi tunnistaa ohjaus- ja johtamisjärjestelmään liittyviä kehittämiskohteita</w:t>
      </w:r>
    </w:p>
    <w:p w14:paraId="78D7072D" w14:textId="22E8749D" w:rsidR="007B3892" w:rsidRDefault="007B3892" w:rsidP="00E537DB">
      <w:pPr>
        <w:pStyle w:val="VNLeip1kappale"/>
        <w:numPr>
          <w:ilvl w:val="0"/>
          <w:numId w:val="27"/>
        </w:numPr>
      </w:pPr>
      <w:r>
        <w:t>auttaa viraston johtoa sisäisen valvonnan järjestämisessä.</w:t>
      </w:r>
    </w:p>
    <w:p w14:paraId="4ACE7464" w14:textId="77777777" w:rsidR="00137588" w:rsidRDefault="00137588" w:rsidP="00137588">
      <w:pPr>
        <w:pStyle w:val="VNLeip1kappale"/>
        <w:ind w:left="720"/>
      </w:pPr>
    </w:p>
    <w:p w14:paraId="78588D12" w14:textId="77777777" w:rsidR="003A7F21" w:rsidRDefault="003C7857" w:rsidP="003C7857">
      <w:pPr>
        <w:pStyle w:val="VNLeip2kappaleet"/>
      </w:pPr>
      <w:r w:rsidRPr="00DF2F00">
        <w:fldChar w:fldCharType="begin"/>
      </w:r>
      <w:r w:rsidRPr="00DF2F00">
        <w:instrText xml:space="preserve"> MACROBUTTON nomacro </w:instrText>
      </w:r>
      <w:r w:rsidRPr="00C35497">
        <w:rPr>
          <w:color w:val="4293FF" w:themeColor="accent2"/>
        </w:rPr>
        <w:instrText>Napsauta ja kirjoita Allekirjoittajan nimi.</w:instrText>
      </w:r>
      <w:r w:rsidRPr="00DF2F00">
        <w:fldChar w:fldCharType="end"/>
      </w:r>
      <w:r w:rsidR="003A7F21" w:rsidRPr="00DF2F00">
        <w:br/>
      </w:r>
      <w:r w:rsidRPr="00DF2F00">
        <w:fldChar w:fldCharType="begin"/>
      </w:r>
      <w:r w:rsidRPr="00DF2F00">
        <w:instrText xml:space="preserve"> MACROBUTTON nomacro </w:instrText>
      </w:r>
      <w:r w:rsidRPr="00C35497">
        <w:rPr>
          <w:color w:val="4293FF" w:themeColor="accent2"/>
        </w:rPr>
        <w:instrText>Napsauta ja kirjoita julkaisukuukausi ja -vuosi</w:instrText>
      </w:r>
      <w:r w:rsidR="00C059C1" w:rsidRPr="00C35497">
        <w:rPr>
          <w:color w:val="4293FF" w:themeColor="accent2"/>
        </w:rPr>
        <w:instrText>, esim</w:instrText>
      </w:r>
      <w:r w:rsidR="00D37A09" w:rsidRPr="00C35497">
        <w:rPr>
          <w:color w:val="4293FF" w:themeColor="accent2"/>
        </w:rPr>
        <w:instrText>.</w:instrText>
      </w:r>
      <w:r w:rsidR="00C059C1" w:rsidRPr="00C35497">
        <w:rPr>
          <w:color w:val="4293FF" w:themeColor="accent2"/>
        </w:rPr>
        <w:instrText xml:space="preserve"> </w:instrText>
      </w:r>
      <w:r w:rsidR="00D37A09" w:rsidRPr="00C35497">
        <w:rPr>
          <w:color w:val="4293FF" w:themeColor="accent2"/>
        </w:rPr>
        <w:instrText>Huhti</w:instrText>
      </w:r>
      <w:r w:rsidR="00C059C1" w:rsidRPr="00C35497">
        <w:rPr>
          <w:color w:val="4293FF" w:themeColor="accent2"/>
        </w:rPr>
        <w:instrText>kuu 2018</w:instrText>
      </w:r>
      <w:r w:rsidRPr="00DF2F00">
        <w:fldChar w:fldCharType="end"/>
      </w:r>
    </w:p>
    <w:p w14:paraId="660D834B" w14:textId="77777777" w:rsidR="00C22490" w:rsidRPr="00743248" w:rsidRDefault="00B10544">
      <w:r w:rsidRPr="002636E9">
        <w:rPr>
          <w:vanish/>
          <w:color w:val="FF0000"/>
          <w:sz w:val="18"/>
          <w:szCs w:val="24"/>
        </w:rPr>
        <w:t>(Älä poista tätä sivunvaihtoa.)</w:t>
      </w:r>
      <w:r>
        <w:br w:type="page"/>
      </w:r>
    </w:p>
    <w:p w14:paraId="5EF19281" w14:textId="1CA91CAF" w:rsidR="00AC6DD2" w:rsidRDefault="4B94925E" w:rsidP="00AC6DD2">
      <w:pPr>
        <w:pStyle w:val="Otsikko1"/>
      </w:pPr>
      <w:bookmarkStart w:id="2" w:name="_Toc167717193"/>
      <w:r>
        <w:lastRenderedPageBreak/>
        <w:t>Hyvä hallinto</w:t>
      </w:r>
      <w:bookmarkEnd w:id="2"/>
    </w:p>
    <w:p w14:paraId="7F140B07" w14:textId="66DA856A" w:rsidR="00C75A5C" w:rsidRPr="003E2A9F" w:rsidRDefault="000E2479" w:rsidP="00C75A5C">
      <w:pPr>
        <w:pStyle w:val="VNInfolaatikkootsikkotaustavri"/>
      </w:pPr>
      <w:r>
        <w:t>tiivistelmä</w:t>
      </w:r>
    </w:p>
    <w:p w14:paraId="3EF80959" w14:textId="55EC4908" w:rsidR="00C75A5C" w:rsidRPr="00157AB0" w:rsidRDefault="000E2479" w:rsidP="00C75A5C">
      <w:pPr>
        <w:pStyle w:val="VNInfolaatikkotaustavri"/>
        <w:rPr>
          <w:b/>
        </w:rPr>
      </w:pPr>
      <w:r>
        <w:rPr>
          <w:b/>
        </w:rPr>
        <w:t>Sisäinen valvonta tukee ja varmistaa hyvän hallinnon toteutumista</w:t>
      </w:r>
    </w:p>
    <w:p w14:paraId="5C20650B" w14:textId="49B7E6E3" w:rsidR="000E2479" w:rsidRDefault="000E2479" w:rsidP="000E2479">
      <w:pPr>
        <w:pStyle w:val="VNInfolaatikkotaustavri"/>
        <w:rPr>
          <w:lang w:eastAsia="en-US"/>
        </w:rPr>
      </w:pPr>
      <w:r w:rsidRPr="42958047">
        <w:rPr>
          <w:lang w:eastAsia="en-US"/>
        </w:rPr>
        <w:t xml:space="preserve">Sisäisen valvonnan tavoitteena on varmentaa hallinnon lainmukaisuutta, palvelujen laatua ja </w:t>
      </w:r>
      <w:r w:rsidR="004351F1">
        <w:rPr>
          <w:lang w:eastAsia="en-US"/>
        </w:rPr>
        <w:t xml:space="preserve">toiminnan </w:t>
      </w:r>
      <w:r w:rsidRPr="42958047">
        <w:rPr>
          <w:lang w:eastAsia="en-US"/>
        </w:rPr>
        <w:t xml:space="preserve">tuloksellisuutta. </w:t>
      </w:r>
      <w:r w:rsidR="004351F1">
        <w:rPr>
          <w:lang w:eastAsia="en-US"/>
        </w:rPr>
        <w:t>Perustuslakiin on kirjattu vaatimus hyvästä hallinnosta, jota hallintolaissa kuvatut periaatteet täsmentävät. Tasapuolinen kohtelu, tarkoitussidonnaisuus, puolueettomuus, suhteellisuus ja luottamuksen suoja muodostavat hyvän hallinnon perustan.</w:t>
      </w:r>
    </w:p>
    <w:p w14:paraId="00CF3E30" w14:textId="77777777" w:rsidR="00FF3D19" w:rsidRDefault="00C85356" w:rsidP="00FF3D19">
      <w:pPr>
        <w:pStyle w:val="VNInfolaatikkotaustavri"/>
      </w:pPr>
      <w:r>
        <w:t xml:space="preserve">Hyvään hallintoon sisältyvät myös tarkoituksenmukainen </w:t>
      </w:r>
      <w:r w:rsidR="00E75F38">
        <w:t xml:space="preserve">organisaatiorakenne, julkilausutut </w:t>
      </w:r>
      <w:r>
        <w:t>toimintavastuut, toiminnan lainmukaisuuden ja vastuullisuuden korostamin</w:t>
      </w:r>
      <w:r w:rsidR="004D0A3D">
        <w:t>en</w:t>
      </w:r>
      <w:r w:rsidR="00E75F38">
        <w:t>,</w:t>
      </w:r>
      <w:r w:rsidR="004D0A3D">
        <w:t xml:space="preserve"> avoimuus sekä tavoitteisiin suhteutettuna riittävä sisäinen valvonta ja riskienhallinta.</w:t>
      </w:r>
    </w:p>
    <w:p w14:paraId="1EBE1408" w14:textId="11C271D8" w:rsidR="00C75A5C" w:rsidRPr="00C75A5C" w:rsidRDefault="005815C2" w:rsidP="00962EBD">
      <w:pPr>
        <w:pStyle w:val="VNInfolaatikkotaustavri"/>
      </w:pPr>
      <w:r>
        <w:t>Hallinnon oikeusperiaatteiden ja sisäisen valvonnan yhteyttä voidaan konkretisoida kuvaamalla periaatteiden sisältöä sisäisen valvonnan näkökulmasta sekä antamalla konkreettisia esimerkkejä periaatteen soveltamisesta sisäisen valvonnan menettelytavoissa ja toimenpiteissä.</w:t>
      </w:r>
      <w:r w:rsidR="00FF3D19">
        <w:t xml:space="preserve"> Esimerkiksi tasapuoliseen kohteluun kuuluu, että </w:t>
      </w:r>
      <w:r w:rsidR="00FF3D19" w:rsidRPr="00FF3D19">
        <w:t xml:space="preserve">valvontaa toteutetaan avoimesti, ennakoiden ja etukäteen sovittujen toimintaperiaatteiden mukaisesti. Konkreettisesti tätä voidaan edesauttaa </w:t>
      </w:r>
      <w:r w:rsidR="00FF3D19">
        <w:t>kouluttamalla e</w:t>
      </w:r>
      <w:r w:rsidR="00FF3D19" w:rsidRPr="00FF3D19">
        <w:t>sihenkilöt sisäiseen valvontaan liittyvien velvoitteiden ja toimintatapojen toimeenpanemiseksi yhtenäisen mallin mukaisesti.</w:t>
      </w:r>
    </w:p>
    <w:p w14:paraId="715FEC2A" w14:textId="77777777" w:rsidR="00AC6DD2" w:rsidRPr="00BE293D" w:rsidRDefault="00AC6DD2" w:rsidP="00AC6DD2">
      <w:pPr>
        <w:pStyle w:val="Otsikko2"/>
        <w:rPr>
          <w:lang w:val="fi-FI"/>
        </w:rPr>
      </w:pPr>
      <w:bookmarkStart w:id="3" w:name="_Toc167717194"/>
      <w:r w:rsidRPr="00BE293D">
        <w:rPr>
          <w:lang w:val="fi-FI"/>
        </w:rPr>
        <w:t>Sisäinen valvonta varmistaa hyvän hallinnon</w:t>
      </w:r>
      <w:bookmarkEnd w:id="3"/>
    </w:p>
    <w:p w14:paraId="7E112F17" w14:textId="77777777" w:rsidR="00AC6DD2" w:rsidRPr="00AC6DD2" w:rsidRDefault="00AC6DD2" w:rsidP="00AC6DD2">
      <w:pPr>
        <w:pStyle w:val="VNLeip1kappale"/>
        <w:rPr>
          <w:lang w:eastAsia="en-US"/>
        </w:rPr>
      </w:pPr>
      <w:r w:rsidRPr="00AC6DD2">
        <w:rPr>
          <w:lang w:eastAsia="en-US"/>
        </w:rPr>
        <w:t>Perustuslain oikeusvaltioperiaate ja hallintolain hallinnon oikeusperiaatteet sekä menettelytavat muodostavat hyvän hallinnon perustan. Hyvä hallintotapa perustuu johdon sitoutumiseen eettiseen toimintakulttuuriin ja sen mukaiseen toimintaan, sekä läpinäkyvään järjestelmään, jonka mukaan virastoa ja sen toimintaa johdetaan, seurataan ja kehitetään. Tämä tarkoittaa organisaatiorakenteiden ja prosessien yhdistelmää, jonka johto on luonut johtaakseen viraston ja laitoksen toimintaa sekä saavutta</w:t>
      </w:r>
      <w:r>
        <w:rPr>
          <w:lang w:eastAsia="en-US"/>
        </w:rPr>
        <w:t xml:space="preserve">akseen asettamansa tavoitteet. </w:t>
      </w:r>
    </w:p>
    <w:p w14:paraId="3F1F11F7" w14:textId="728BD0C8" w:rsidR="00AC6DD2" w:rsidRDefault="00AC6DD2" w:rsidP="00AC6DD2">
      <w:pPr>
        <w:pStyle w:val="VNLeip1kappale"/>
        <w:rPr>
          <w:lang w:eastAsia="en-US"/>
        </w:rPr>
      </w:pPr>
      <w:r w:rsidRPr="00AC6DD2">
        <w:rPr>
          <w:lang w:eastAsia="en-US"/>
        </w:rPr>
        <w:lastRenderedPageBreak/>
        <w:t>Hyvää hallintoa edistävässä johtamisjärjestelmässä tulee määritellä johdon ja sitä tukevien eri asiantuntijatoimintojen tehtävät, velvollisuudet ja suhteet henkilöstöön sekä muihin sidosryhmiin. Hyvän hallinnon mukaisen johtamisen tulee perustua hallinnon lainmukaisuutta ja vastuullisuutta edistäviin toimintaperiaatteisiin, riittävään avoimuuteen, tulostietojen oikeellisuuteen sekä asianmukaiseen sisäiseen v</w:t>
      </w:r>
      <w:r>
        <w:rPr>
          <w:lang w:eastAsia="en-US"/>
        </w:rPr>
        <w:t>alvontaan ja riskienhallintaan.</w:t>
      </w:r>
      <w:r w:rsidR="00D90F0B">
        <w:rPr>
          <w:lang w:eastAsia="en-US"/>
        </w:rPr>
        <w:t xml:space="preserve"> </w:t>
      </w:r>
    </w:p>
    <w:p w14:paraId="2CE1679A" w14:textId="77777777" w:rsidR="00751FDB" w:rsidRDefault="00751FDB" w:rsidP="00751FDB">
      <w:pPr>
        <w:pStyle w:val="VNLeip1kappale"/>
        <w:rPr>
          <w:lang w:eastAsia="en-US"/>
        </w:rPr>
      </w:pPr>
      <w:r w:rsidRPr="00AC6DD2">
        <w:rPr>
          <w:lang w:eastAsia="en-US"/>
        </w:rPr>
        <w:t>Tavoitteena on, että valtion viranomainen</w:t>
      </w:r>
    </w:p>
    <w:p w14:paraId="5E50405B" w14:textId="77777777" w:rsidR="00751FDB" w:rsidRDefault="00751FDB" w:rsidP="00751FDB">
      <w:pPr>
        <w:pStyle w:val="VNLeip1kappale"/>
        <w:numPr>
          <w:ilvl w:val="0"/>
          <w:numId w:val="20"/>
        </w:numPr>
        <w:rPr>
          <w:lang w:eastAsia="en-US"/>
        </w:rPr>
      </w:pPr>
      <w:r>
        <w:rPr>
          <w:lang w:eastAsia="en-US"/>
        </w:rPr>
        <w:t>Toimii yleisesti hyväksytyllä tavalla</w:t>
      </w:r>
    </w:p>
    <w:p w14:paraId="47C1D2DA" w14:textId="77777777" w:rsidR="00751FDB" w:rsidRDefault="00751FDB" w:rsidP="00751FDB">
      <w:pPr>
        <w:pStyle w:val="VNLeip1kappale"/>
        <w:numPr>
          <w:ilvl w:val="0"/>
          <w:numId w:val="20"/>
        </w:numPr>
        <w:rPr>
          <w:lang w:eastAsia="en-US"/>
        </w:rPr>
      </w:pPr>
      <w:r>
        <w:rPr>
          <w:lang w:eastAsia="en-US"/>
        </w:rPr>
        <w:t xml:space="preserve">Ylläpitää uskottavuutta hallintoa kohtaan </w:t>
      </w:r>
    </w:p>
    <w:p w14:paraId="71C2CF55" w14:textId="77777777" w:rsidR="00751FDB" w:rsidRDefault="00751FDB" w:rsidP="00751FDB">
      <w:pPr>
        <w:pStyle w:val="VNLeip1kappale"/>
        <w:numPr>
          <w:ilvl w:val="0"/>
          <w:numId w:val="20"/>
        </w:numPr>
        <w:rPr>
          <w:lang w:eastAsia="en-US"/>
        </w:rPr>
      </w:pPr>
      <w:r>
        <w:rPr>
          <w:lang w:eastAsia="en-US"/>
        </w:rPr>
        <w:t>Saa aikaan tuloksia järkevällä resurssien käytöllä</w:t>
      </w:r>
    </w:p>
    <w:p w14:paraId="5998DD6C" w14:textId="77777777" w:rsidR="00751FDB" w:rsidRDefault="00751FDB" w:rsidP="00751FDB">
      <w:pPr>
        <w:pStyle w:val="VNLeip1kappale"/>
        <w:numPr>
          <w:ilvl w:val="0"/>
          <w:numId w:val="20"/>
        </w:numPr>
        <w:rPr>
          <w:lang w:eastAsia="en-US"/>
        </w:rPr>
      </w:pPr>
      <w:r>
        <w:rPr>
          <w:lang w:eastAsia="en-US"/>
        </w:rPr>
        <w:t>Suuntaa toimintaa ja resurssien käyttöä ennakoivasti</w:t>
      </w:r>
    </w:p>
    <w:p w14:paraId="587367A7" w14:textId="77777777" w:rsidR="00751FDB" w:rsidRDefault="00751FDB" w:rsidP="00751FDB">
      <w:pPr>
        <w:pStyle w:val="VNLeip1kappale"/>
        <w:numPr>
          <w:ilvl w:val="0"/>
          <w:numId w:val="20"/>
        </w:numPr>
        <w:rPr>
          <w:lang w:eastAsia="en-US"/>
        </w:rPr>
      </w:pPr>
      <w:r>
        <w:rPr>
          <w:lang w:eastAsia="en-US"/>
        </w:rPr>
        <w:t>Hallitsee toiminnan tavoitteiden saavuttamiseen liittyviä riskejä</w:t>
      </w:r>
    </w:p>
    <w:p w14:paraId="5E5C4F54" w14:textId="77777777" w:rsidR="00751FDB" w:rsidRDefault="00751FDB" w:rsidP="00751FDB">
      <w:pPr>
        <w:pStyle w:val="VNLeip1kappale"/>
        <w:numPr>
          <w:ilvl w:val="0"/>
          <w:numId w:val="20"/>
        </w:numPr>
        <w:rPr>
          <w:lang w:eastAsia="en-US"/>
        </w:rPr>
      </w:pPr>
      <w:r>
        <w:rPr>
          <w:lang w:eastAsia="en-US"/>
        </w:rPr>
        <w:t xml:space="preserve">Raportoi kattavasti toiminnastaan ja tuloksistaan </w:t>
      </w:r>
    </w:p>
    <w:p w14:paraId="165C254E" w14:textId="77777777" w:rsidR="00751FDB" w:rsidRDefault="00751FDB" w:rsidP="00751FDB">
      <w:pPr>
        <w:pStyle w:val="VNLeip1kappale"/>
        <w:numPr>
          <w:ilvl w:val="0"/>
          <w:numId w:val="20"/>
        </w:numPr>
        <w:rPr>
          <w:lang w:eastAsia="en-US"/>
        </w:rPr>
      </w:pPr>
      <w:r w:rsidRPr="7C2DD1BC">
        <w:rPr>
          <w:lang w:eastAsia="en-US"/>
        </w:rPr>
        <w:t>Tukee henkilöstön hyvinvointia ja työn mielekkyyttä</w:t>
      </w:r>
    </w:p>
    <w:p w14:paraId="1185B3DA" w14:textId="01A126FF" w:rsidR="00AC6DD2" w:rsidRPr="00751FDB" w:rsidRDefault="00AC6DD2" w:rsidP="42958047">
      <w:pPr>
        <w:pStyle w:val="VNLeip1kappale"/>
        <w:rPr>
          <w:lang w:eastAsia="en-US"/>
        </w:rPr>
      </w:pPr>
      <w:r w:rsidRPr="42958047">
        <w:rPr>
          <w:lang w:eastAsia="en-US"/>
        </w:rPr>
        <w:t xml:space="preserve">Sisäisen valvonnan tavoitteena on varmentaa hallinnon lainmukaisuutta, palvelujen laatua ja tuloksellisuutta. Hyvän hallinnon ja siihen liittyvien sisäisen valvonnan menettelytapojen tulee olla oikeassa ja hyväksyttävässä suhteessa päämääriin ja tavoitteisiin sekä niihin vaikuttaviin riskeihin. </w:t>
      </w:r>
      <w:r w:rsidR="00751FDB" w:rsidRPr="42958047">
        <w:t>Riskienhallinta on osa valtion organisaatioiden</w:t>
      </w:r>
      <w:r w:rsidR="45F129DC" w:rsidRPr="42958047">
        <w:t xml:space="preserve"> johdon vastuulle kuuluvaa ohjausta ja valvontaa, joiden tarkoituksena on varmentaa</w:t>
      </w:r>
      <w:r w:rsidR="407D8E44" w:rsidRPr="42958047">
        <w:t xml:space="preserve"> viraston</w:t>
      </w:r>
      <w:r w:rsidR="45F129DC" w:rsidRPr="42958047">
        <w:t xml:space="preserve"> tavoitteiden saavuttamista</w:t>
      </w:r>
      <w:r w:rsidR="00751FDB" w:rsidRPr="42958047">
        <w:t xml:space="preserve">. Riskienhallinta liittyy oleellisesti sisäiseen valvontaan. Kuva 2 esittää sisäisen valvonnan, riskienhallinnan ja sisäisen tarkastuksen </w:t>
      </w:r>
      <w:r w:rsidR="02CBA3DF" w:rsidRPr="42958047">
        <w:t>muodostamaa kokonaisuutta</w:t>
      </w:r>
      <w:r w:rsidR="00751FDB" w:rsidRPr="42958047">
        <w:t>.</w:t>
      </w:r>
    </w:p>
    <w:p w14:paraId="5AAC0D34" w14:textId="1D81AA13" w:rsidR="002A63B9" w:rsidRDefault="002A63B9" w:rsidP="002A63B9">
      <w:pPr>
        <w:pStyle w:val="Kuvaotsikko"/>
        <w:keepNext/>
      </w:pPr>
      <w:r>
        <w:lastRenderedPageBreak/>
        <w:t xml:space="preserve">Kuva </w:t>
      </w:r>
      <w:r>
        <w:fldChar w:fldCharType="begin"/>
      </w:r>
      <w:r>
        <w:instrText>SEQ Kuva \* ARABIC</w:instrText>
      </w:r>
      <w:r>
        <w:fldChar w:fldCharType="separate"/>
      </w:r>
      <w:r w:rsidR="007A4FDB">
        <w:rPr>
          <w:noProof/>
        </w:rPr>
        <w:t>2</w:t>
      </w:r>
      <w:r>
        <w:fldChar w:fldCharType="end"/>
      </w:r>
      <w:r>
        <w:t>: Sisäinen valvonta ja riskienhallinta</w:t>
      </w:r>
      <w:r w:rsidR="00267477">
        <w:t>. Lähde: Kuvio perustuu pääosin kuvaan sivulla https://vm.fi/riskienhallinta/sisainen-valvonta-riskienhallinta-ja-sisainentarkastus, mutta riskienhallinnan prosessia käsittelevä osa kuviosta pohjautuu SFS-ISO 31000 -standardiin (Standardin lainaukset on tehty Suomen Standardisoimisliitto SFS ry:n luvalla).</w:t>
      </w:r>
    </w:p>
    <w:p w14:paraId="3656B9AB" w14:textId="77777777" w:rsidR="007B2398" w:rsidRDefault="002A63B9" w:rsidP="007B2398">
      <w:pPr>
        <w:pStyle w:val="VNLeip1kappale"/>
        <w:rPr>
          <w:lang w:eastAsia="en-US"/>
        </w:rPr>
      </w:pPr>
      <w:r>
        <w:rPr>
          <w:noProof/>
        </w:rPr>
        <w:drawing>
          <wp:inline distT="0" distB="0" distL="0" distR="0" wp14:anchorId="0853FD4C" wp14:editId="1928F6CC">
            <wp:extent cx="4895850" cy="3148304"/>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895850" cy="3148304"/>
                    </a:xfrm>
                    <a:prstGeom prst="rect">
                      <a:avLst/>
                    </a:prstGeom>
                  </pic:spPr>
                </pic:pic>
              </a:graphicData>
            </a:graphic>
          </wp:inline>
        </w:drawing>
      </w:r>
    </w:p>
    <w:p w14:paraId="658DDB76" w14:textId="77777777" w:rsidR="00AC6DD2" w:rsidRDefault="00AC6DD2" w:rsidP="00AC6DD2">
      <w:pPr>
        <w:pStyle w:val="Otsikko2"/>
      </w:pPr>
      <w:bookmarkStart w:id="4" w:name="_Toc167717195"/>
      <w:r>
        <w:t>Hallinnon oikeusperiaatteet sekä menettelytavat</w:t>
      </w:r>
      <w:bookmarkEnd w:id="4"/>
    </w:p>
    <w:p w14:paraId="12B266A9" w14:textId="77777777" w:rsidR="00AC6DD2" w:rsidRPr="00AC6DD2" w:rsidRDefault="00AC6DD2" w:rsidP="00AC6DD2">
      <w:pPr>
        <w:pStyle w:val="VNLeip1kappale"/>
        <w:rPr>
          <w:lang w:eastAsia="en-US"/>
        </w:rPr>
      </w:pPr>
      <w:r w:rsidRPr="00AC6DD2">
        <w:rPr>
          <w:lang w:eastAsia="en-US"/>
        </w:rPr>
        <w:t>Perustuslain ja hallintolain säännösten mukaan toiminnan tulee olla lainmukaista ja toimivaltaa tulee käyttää vain lain mukaan hyväksyttävässä tarkoituksessa. Viranomaisten toiminnan julkisuudesta annettu laki puolestaan sääntelee viranomaisten asiakirjojen ja muiden tietoaineistojen julkisuutta sekä viranomaisten velvollisuutta edistää tiedonsaantia. Lain tarkoituksena on mm. toteuttaa avoimuutta viranomaisten toiminnassa sekä mahdollistaa julkisen vall</w:t>
      </w:r>
      <w:r>
        <w:rPr>
          <w:lang w:eastAsia="en-US"/>
        </w:rPr>
        <w:t xml:space="preserve">an ja varojen käytön valvonta. </w:t>
      </w:r>
    </w:p>
    <w:p w14:paraId="58918837" w14:textId="77777777" w:rsidR="00AC6DD2" w:rsidRPr="00AC6DD2" w:rsidRDefault="00AC6DD2" w:rsidP="00AC6DD2">
      <w:pPr>
        <w:pStyle w:val="VNLeip1kappale"/>
        <w:rPr>
          <w:lang w:eastAsia="en-US"/>
        </w:rPr>
      </w:pPr>
      <w:r w:rsidRPr="00AC6DD2">
        <w:rPr>
          <w:lang w:eastAsia="en-US"/>
        </w:rPr>
        <w:t>Talousarviolaki ja –asetus velvoittavat viraston ja laitoksen johdon järjestämään sisäisen valvonnan viraston omassa toiminnassa sekä toiminnassa, josta virasto tai laitos vastaa. Hallinnon oikeusperiaatteiden noudattaminen ja sisäisen valvonnan järjestämisen asianmukaisuus sekä siitä annettava arviointi- ja vahvistuslausuma tulevat säännöllisesti eri viranomaistahojen ja sid</w:t>
      </w:r>
      <w:r>
        <w:rPr>
          <w:lang w:eastAsia="en-US"/>
        </w:rPr>
        <w:t>osryhmien arvioinnin kohteeksi.</w:t>
      </w:r>
    </w:p>
    <w:p w14:paraId="2E4B57CC" w14:textId="2FF757F4" w:rsidR="00AC6DD2" w:rsidRPr="00AC6DD2" w:rsidRDefault="000C5E70" w:rsidP="00AC6DD2">
      <w:pPr>
        <w:pStyle w:val="VNLeip1kappale"/>
        <w:rPr>
          <w:lang w:eastAsia="en-US"/>
        </w:rPr>
      </w:pPr>
      <w:r w:rsidRPr="42958047">
        <w:rPr>
          <w:lang w:eastAsia="en-US"/>
        </w:rPr>
        <w:lastRenderedPageBreak/>
        <w:t xml:space="preserve">Valtion virkamieslain mukaan virkamiehen on suoritettava tehtävänsä asianmukaisesti ja viivytyksettä sekä noudatettava työnjohto- ja valvontamääräyksiä. Tehtävien asianmukainen suorittaminen </w:t>
      </w:r>
      <w:r w:rsidR="00AC6DD2" w:rsidRPr="42958047">
        <w:rPr>
          <w:lang w:eastAsia="en-US"/>
        </w:rPr>
        <w:t>sisältää virkamiehen vastuulle kuuluvan toiminnan ohj</w:t>
      </w:r>
      <w:r w:rsidRPr="42958047">
        <w:rPr>
          <w:lang w:eastAsia="en-US"/>
        </w:rPr>
        <w:t>auksen ja valvonnan järjestämisen</w:t>
      </w:r>
      <w:r w:rsidR="00AC6DD2" w:rsidRPr="42958047">
        <w:rPr>
          <w:lang w:eastAsia="en-US"/>
        </w:rPr>
        <w:t xml:space="preserve"> tavalla, joka tuottaa kohtuullisen varmuuden lainmukaisuudesta ja tuloksellisuudesta. Toiminnan lainmukaisuuden varmistamiseksi sekä väärinkäytösten ehkäisemiseksi viraston ja laitoksen kaikkien toimijoiden on hallittava tehtäviensä hoitamisen kannalta keskeiset säännökset ja virkamieseettiset periaatteet.</w:t>
      </w:r>
    </w:p>
    <w:p w14:paraId="7F69BADA" w14:textId="77777777" w:rsidR="00AC6DD2" w:rsidRDefault="00AC6DD2" w:rsidP="00AC6DD2">
      <w:pPr>
        <w:pStyle w:val="VNLeip1kappale"/>
        <w:rPr>
          <w:lang w:eastAsia="en-US"/>
        </w:rPr>
      </w:pPr>
      <w:r w:rsidRPr="00AC6DD2">
        <w:rPr>
          <w:lang w:eastAsia="en-US"/>
        </w:rPr>
        <w:t xml:space="preserve">Seuraavassa taulukossa on konkretisoitu hyvän hallinnon oikeusperiaatteita ja niiden sisältöä sekä soveltamista sisäisen valvonnan järjestämisessä käytännön esimerkein. </w:t>
      </w:r>
    </w:p>
    <w:p w14:paraId="506B273F" w14:textId="77777777" w:rsidR="00B932BC" w:rsidRDefault="00B932BC" w:rsidP="00B932BC">
      <w:pPr>
        <w:pStyle w:val="Kuvaotsikko"/>
        <w:keepNext/>
      </w:pPr>
      <w:r>
        <w:t xml:space="preserve">Taulukko </w:t>
      </w:r>
      <w:r>
        <w:fldChar w:fldCharType="begin"/>
      </w:r>
      <w:r>
        <w:instrText>SEQ Taulukko \* ARABIC</w:instrText>
      </w:r>
      <w:r>
        <w:fldChar w:fldCharType="separate"/>
      </w:r>
      <w:r w:rsidR="00D51D50">
        <w:rPr>
          <w:noProof/>
        </w:rPr>
        <w:t>1</w:t>
      </w:r>
      <w:r>
        <w:fldChar w:fldCharType="end"/>
      </w:r>
      <w:r>
        <w:t>: Hallinnon oikeusperiaatteet sisäisen valvonnan näkökulmasta</w:t>
      </w:r>
    </w:p>
    <w:tbl>
      <w:tblPr>
        <w:tblStyle w:val="TaulukkoRuudukko"/>
        <w:tblW w:w="0" w:type="auto"/>
        <w:tblLook w:val="04A0" w:firstRow="1" w:lastRow="0" w:firstColumn="1" w:lastColumn="0" w:noHBand="0" w:noVBand="1"/>
      </w:tblPr>
      <w:tblGrid>
        <w:gridCol w:w="1413"/>
        <w:gridCol w:w="3118"/>
        <w:gridCol w:w="3169"/>
      </w:tblGrid>
      <w:tr w:rsidR="002A63B9" w14:paraId="1D46C59A" w14:textId="77777777" w:rsidTr="42958047">
        <w:trPr>
          <w:trHeight w:val="756"/>
        </w:trPr>
        <w:tc>
          <w:tcPr>
            <w:tcW w:w="1413" w:type="dxa"/>
          </w:tcPr>
          <w:p w14:paraId="441469B8" w14:textId="77777777" w:rsidR="00C44D4A" w:rsidRPr="00693BFE" w:rsidRDefault="002A63B9" w:rsidP="00633DD9">
            <w:pPr>
              <w:pStyle w:val="VNLeip1kappale"/>
              <w:spacing w:before="120" w:after="240" w:line="120" w:lineRule="atLeast"/>
              <w:rPr>
                <w:b/>
                <w:sz w:val="20"/>
                <w:lang w:eastAsia="en-US"/>
              </w:rPr>
            </w:pPr>
            <w:r w:rsidRPr="00693BFE">
              <w:rPr>
                <w:b/>
                <w:sz w:val="20"/>
                <w:lang w:eastAsia="en-US"/>
              </w:rPr>
              <w:t xml:space="preserve">Hallinnon </w:t>
            </w:r>
          </w:p>
          <w:p w14:paraId="5165458A" w14:textId="77777777" w:rsidR="002A63B9" w:rsidRPr="00693BFE" w:rsidRDefault="002A63B9" w:rsidP="00633DD9">
            <w:pPr>
              <w:pStyle w:val="VNLeip1kappale"/>
              <w:spacing w:before="120" w:after="240" w:line="120" w:lineRule="atLeast"/>
              <w:rPr>
                <w:b/>
                <w:sz w:val="20"/>
                <w:lang w:eastAsia="en-US"/>
              </w:rPr>
            </w:pPr>
            <w:r w:rsidRPr="00693BFE">
              <w:rPr>
                <w:b/>
                <w:sz w:val="20"/>
                <w:lang w:eastAsia="en-US"/>
              </w:rPr>
              <w:t>oikeusperiaate</w:t>
            </w:r>
          </w:p>
        </w:tc>
        <w:tc>
          <w:tcPr>
            <w:tcW w:w="3118" w:type="dxa"/>
          </w:tcPr>
          <w:p w14:paraId="0C8E0899" w14:textId="77777777" w:rsidR="002A63B9" w:rsidRPr="00693BFE" w:rsidRDefault="002A63B9" w:rsidP="00633DD9">
            <w:pPr>
              <w:pStyle w:val="VNLeip1kappale"/>
              <w:spacing w:before="120" w:after="240" w:line="120" w:lineRule="atLeast"/>
              <w:rPr>
                <w:b/>
                <w:sz w:val="20"/>
                <w:lang w:eastAsia="en-US"/>
              </w:rPr>
            </w:pPr>
            <w:r w:rsidRPr="00693BFE">
              <w:rPr>
                <w:b/>
                <w:sz w:val="20"/>
                <w:lang w:eastAsia="en-US"/>
              </w:rPr>
              <w:t>Lyhyt kuvaus</w:t>
            </w:r>
          </w:p>
        </w:tc>
        <w:tc>
          <w:tcPr>
            <w:tcW w:w="3169" w:type="dxa"/>
          </w:tcPr>
          <w:p w14:paraId="6CE0E616" w14:textId="77777777" w:rsidR="002A63B9" w:rsidRPr="00693BFE" w:rsidRDefault="002A63B9" w:rsidP="00633DD9">
            <w:pPr>
              <w:pStyle w:val="VNLeip1kappale"/>
              <w:spacing w:before="120" w:after="240" w:line="120" w:lineRule="atLeast"/>
              <w:rPr>
                <w:b/>
                <w:sz w:val="20"/>
                <w:lang w:eastAsia="en-US"/>
              </w:rPr>
            </w:pPr>
            <w:r w:rsidRPr="00693BFE">
              <w:rPr>
                <w:b/>
                <w:sz w:val="20"/>
                <w:lang w:eastAsia="en-US"/>
              </w:rPr>
              <w:t>Esimerkki soveltamisesta</w:t>
            </w:r>
          </w:p>
        </w:tc>
      </w:tr>
      <w:tr w:rsidR="002A63B9" w14:paraId="2804A6CA" w14:textId="77777777" w:rsidTr="42958047">
        <w:trPr>
          <w:trHeight w:val="3508"/>
        </w:trPr>
        <w:tc>
          <w:tcPr>
            <w:tcW w:w="1413" w:type="dxa"/>
          </w:tcPr>
          <w:p w14:paraId="379C4AFE" w14:textId="77777777" w:rsidR="002A63B9" w:rsidRPr="00C44D4A" w:rsidRDefault="002A63B9" w:rsidP="00633DD9">
            <w:pPr>
              <w:pStyle w:val="VNLeip1kappale"/>
              <w:spacing w:before="120" w:after="240" w:line="120" w:lineRule="atLeast"/>
              <w:rPr>
                <w:sz w:val="18"/>
                <w:szCs w:val="18"/>
                <w:lang w:eastAsia="en-US"/>
              </w:rPr>
            </w:pPr>
            <w:r w:rsidRPr="00C44D4A">
              <w:rPr>
                <w:sz w:val="18"/>
                <w:szCs w:val="18"/>
              </w:rPr>
              <w:t>Tasapuolinen kohtelu</w:t>
            </w:r>
          </w:p>
        </w:tc>
        <w:tc>
          <w:tcPr>
            <w:tcW w:w="3118" w:type="dxa"/>
          </w:tcPr>
          <w:p w14:paraId="097846FF" w14:textId="77777777" w:rsidR="002A63B9" w:rsidRPr="00C44D4A" w:rsidRDefault="002A63B9" w:rsidP="00633DD9">
            <w:pPr>
              <w:pStyle w:val="VNLeip1kappale"/>
              <w:spacing w:before="120" w:after="240" w:line="120" w:lineRule="atLeast"/>
              <w:rPr>
                <w:sz w:val="18"/>
                <w:szCs w:val="18"/>
                <w:lang w:eastAsia="en-US"/>
              </w:rPr>
            </w:pPr>
            <w:r w:rsidRPr="00C44D4A">
              <w:rPr>
                <w:sz w:val="18"/>
                <w:szCs w:val="18"/>
                <w:lang w:eastAsia="en-US"/>
              </w:rPr>
              <w:t>Sisäistä valvontaa toteutetaan avoimesti, ennakoiden, sovittujen toimintaperiaatteiden ja menettelyiden mukaisesti. Sisäisellä valvonnalla tuetaan säännösten soveltamista samanlaisissa tilanteissa samalla tavalla ja asiaan vaikuttavien tosiseikkojen ja selvitysten ottamista huomioon yhdenvertaisella tavalla.</w:t>
            </w:r>
          </w:p>
        </w:tc>
        <w:tc>
          <w:tcPr>
            <w:tcW w:w="3169" w:type="dxa"/>
          </w:tcPr>
          <w:p w14:paraId="68AB8799" w14:textId="46E4B2E1" w:rsidR="002A63B9" w:rsidRPr="00C44D4A" w:rsidRDefault="002A63B9" w:rsidP="00633DD9">
            <w:pPr>
              <w:pStyle w:val="VNLeip1kappale"/>
              <w:spacing w:before="120" w:after="240" w:line="120" w:lineRule="atLeast"/>
              <w:rPr>
                <w:sz w:val="18"/>
                <w:szCs w:val="18"/>
                <w:lang w:eastAsia="en-US"/>
              </w:rPr>
            </w:pPr>
            <w:r w:rsidRPr="00C44D4A">
              <w:rPr>
                <w:sz w:val="18"/>
                <w:szCs w:val="18"/>
                <w:lang w:eastAsia="en-US"/>
              </w:rPr>
              <w:t>Johto e</w:t>
            </w:r>
            <w:r w:rsidR="001A2FF1">
              <w:rPr>
                <w:sz w:val="18"/>
                <w:szCs w:val="18"/>
                <w:lang w:eastAsia="en-US"/>
              </w:rPr>
              <w:t>distää hyväksymillään ohjeilla</w:t>
            </w:r>
            <w:r w:rsidRPr="00C44D4A">
              <w:rPr>
                <w:sz w:val="18"/>
                <w:szCs w:val="18"/>
                <w:lang w:eastAsia="en-US"/>
              </w:rPr>
              <w:t>, päätöksill</w:t>
            </w:r>
            <w:r w:rsidR="001A2FF1">
              <w:rPr>
                <w:sz w:val="18"/>
                <w:szCs w:val="18"/>
                <w:lang w:eastAsia="en-US"/>
              </w:rPr>
              <w:t>ä</w:t>
            </w:r>
            <w:r w:rsidRPr="00C44D4A">
              <w:rPr>
                <w:sz w:val="18"/>
                <w:szCs w:val="18"/>
                <w:lang w:eastAsia="en-US"/>
              </w:rPr>
              <w:t xml:space="preserve"> ja toiminnallaan tasapuolisen kohtelun mukaista toimintakulttuuria</w:t>
            </w:r>
            <w:r w:rsidR="001A2FF1">
              <w:rPr>
                <w:sz w:val="18"/>
                <w:szCs w:val="18"/>
                <w:lang w:eastAsia="en-US"/>
              </w:rPr>
              <w:t>.</w:t>
            </w:r>
          </w:p>
          <w:p w14:paraId="0FD2E096" w14:textId="43051090" w:rsidR="002A63B9" w:rsidRPr="00C44D4A" w:rsidRDefault="002A63B9" w:rsidP="00633DD9">
            <w:pPr>
              <w:pStyle w:val="VNLeip1kappale"/>
              <w:spacing w:before="120" w:after="240" w:line="120" w:lineRule="atLeast"/>
              <w:rPr>
                <w:sz w:val="18"/>
                <w:szCs w:val="18"/>
                <w:lang w:eastAsia="en-US"/>
              </w:rPr>
            </w:pPr>
            <w:r w:rsidRPr="00C44D4A">
              <w:rPr>
                <w:sz w:val="18"/>
                <w:szCs w:val="18"/>
                <w:lang w:eastAsia="en-US"/>
              </w:rPr>
              <w:t>Esihenkilöt koulutetaan sisäiseen valvontaan liittyvien velvoitteiden ja toimintatapojen toimeenpanemiseksi yhtenäisen mallin mukaisesti</w:t>
            </w:r>
            <w:r w:rsidR="001A2FF1">
              <w:rPr>
                <w:sz w:val="18"/>
                <w:szCs w:val="18"/>
                <w:lang w:eastAsia="en-US"/>
              </w:rPr>
              <w:t>.</w:t>
            </w:r>
          </w:p>
          <w:p w14:paraId="05A353A8" w14:textId="6A7ED6B8" w:rsidR="002A63B9" w:rsidRPr="00C44D4A" w:rsidRDefault="002A63B9" w:rsidP="00633DD9">
            <w:pPr>
              <w:pStyle w:val="VNLeip1kappale"/>
              <w:spacing w:before="120" w:after="240" w:line="120" w:lineRule="atLeast"/>
              <w:rPr>
                <w:sz w:val="18"/>
                <w:szCs w:val="18"/>
                <w:lang w:eastAsia="en-US"/>
              </w:rPr>
            </w:pPr>
            <w:r w:rsidRPr="00C44D4A">
              <w:rPr>
                <w:sz w:val="18"/>
                <w:szCs w:val="18"/>
                <w:lang w:eastAsia="en-US"/>
              </w:rPr>
              <w:t>Sisäiseen valvontaan liittyvät asiakirjat ja ohjeet ovat osa henkilöstön perehdytystä ja kaikkien saatavilla</w:t>
            </w:r>
            <w:r w:rsidR="001A2FF1">
              <w:rPr>
                <w:sz w:val="18"/>
                <w:szCs w:val="18"/>
                <w:lang w:eastAsia="en-US"/>
              </w:rPr>
              <w:t>.</w:t>
            </w:r>
          </w:p>
        </w:tc>
      </w:tr>
      <w:tr w:rsidR="002A63B9" w14:paraId="2C849E84" w14:textId="77777777" w:rsidTr="42958047">
        <w:tc>
          <w:tcPr>
            <w:tcW w:w="1413" w:type="dxa"/>
          </w:tcPr>
          <w:p w14:paraId="580C72D3" w14:textId="6C94BBA2" w:rsidR="002A63B9" w:rsidRPr="00C44D4A" w:rsidRDefault="00C44D4A" w:rsidP="00633DD9">
            <w:pPr>
              <w:pStyle w:val="VNLeip1kappale"/>
              <w:spacing w:before="120" w:after="240" w:line="120" w:lineRule="atLeast"/>
              <w:rPr>
                <w:sz w:val="18"/>
                <w:szCs w:val="18"/>
                <w:lang w:eastAsia="en-US"/>
              </w:rPr>
            </w:pPr>
            <w:r w:rsidRPr="00C44D4A">
              <w:rPr>
                <w:sz w:val="18"/>
                <w:szCs w:val="18"/>
                <w:lang w:eastAsia="en-US"/>
              </w:rPr>
              <w:t>Tar</w:t>
            </w:r>
            <w:r w:rsidR="00A43521">
              <w:rPr>
                <w:sz w:val="18"/>
                <w:szCs w:val="18"/>
                <w:lang w:eastAsia="en-US"/>
              </w:rPr>
              <w:t>koitus</w:t>
            </w:r>
            <w:r w:rsidRPr="00C44D4A">
              <w:rPr>
                <w:sz w:val="18"/>
                <w:szCs w:val="18"/>
                <w:lang w:eastAsia="en-US"/>
              </w:rPr>
              <w:t>sidonnaisuus</w:t>
            </w:r>
          </w:p>
        </w:tc>
        <w:tc>
          <w:tcPr>
            <w:tcW w:w="3118" w:type="dxa"/>
          </w:tcPr>
          <w:p w14:paraId="13DC74C5" w14:textId="77777777" w:rsidR="002A63B9" w:rsidRPr="00C44D4A" w:rsidRDefault="00C44D4A" w:rsidP="00633DD9">
            <w:pPr>
              <w:pStyle w:val="VNLeip1kappale"/>
              <w:spacing w:before="120" w:after="240" w:line="120" w:lineRule="atLeast"/>
              <w:rPr>
                <w:sz w:val="18"/>
                <w:szCs w:val="18"/>
                <w:lang w:eastAsia="en-US"/>
              </w:rPr>
            </w:pPr>
            <w:r w:rsidRPr="00C44D4A">
              <w:rPr>
                <w:sz w:val="18"/>
                <w:szCs w:val="18"/>
                <w:lang w:eastAsia="en-US"/>
              </w:rPr>
              <w:t>Virasto ja laitos huolehtii sisäisen valvonnan asianmukaisesta järjestämisestä sen omassa toiminnassa sekä toiminnassa, josta virasto tai laitos vastaa. Sisäisen valvonnan avulla johto varmistaa yleisen edun turvaamista, verovarojen ja toimivallan käyttöä viraston tavoitteiden mukaisesti ja lain mukaan hyväksyttävässä tarkoituksessa. Sisäi</w:t>
            </w:r>
            <w:r w:rsidRPr="00C44D4A">
              <w:rPr>
                <w:sz w:val="18"/>
                <w:szCs w:val="18"/>
                <w:lang w:eastAsia="en-US"/>
              </w:rPr>
              <w:lastRenderedPageBreak/>
              <w:t>sellä valvonnalla torjutaan suunnitelmallisesti vaikutusvallan väärinkäyttöä (korruptiota).</w:t>
            </w:r>
          </w:p>
        </w:tc>
        <w:tc>
          <w:tcPr>
            <w:tcW w:w="3169" w:type="dxa"/>
          </w:tcPr>
          <w:p w14:paraId="0E4BF3CD" w14:textId="77777777" w:rsidR="00C44D4A" w:rsidRPr="00C44D4A" w:rsidRDefault="00C44D4A" w:rsidP="00633DD9">
            <w:pPr>
              <w:pStyle w:val="VNLeip1kappale"/>
              <w:spacing w:before="120" w:after="240" w:line="120" w:lineRule="atLeast"/>
              <w:rPr>
                <w:sz w:val="18"/>
                <w:szCs w:val="18"/>
                <w:lang w:eastAsia="en-US"/>
              </w:rPr>
            </w:pPr>
            <w:r w:rsidRPr="00C44D4A">
              <w:rPr>
                <w:sz w:val="18"/>
                <w:szCs w:val="18"/>
                <w:lang w:eastAsia="en-US"/>
              </w:rPr>
              <w:lastRenderedPageBreak/>
              <w:t xml:space="preserve">Päätöksenteko- ja toimintaprosesseihin sisältyvien sisäisen valvonnan keinoin varmennetaan toimivallan käyttöä vain lain mukaan hyväksyttävässä tarkoituksessa sekä selvittämis- ja perusteluvelvollisuuksien noudattamista. </w:t>
            </w:r>
          </w:p>
          <w:p w14:paraId="4371F38A" w14:textId="77777777" w:rsidR="002A63B9" w:rsidRPr="00C44D4A" w:rsidRDefault="00C44D4A" w:rsidP="00633DD9">
            <w:pPr>
              <w:pStyle w:val="VNLeip1kappale"/>
              <w:spacing w:before="120" w:after="240" w:line="120" w:lineRule="atLeast"/>
              <w:rPr>
                <w:sz w:val="18"/>
                <w:szCs w:val="18"/>
                <w:lang w:eastAsia="en-US"/>
              </w:rPr>
            </w:pPr>
            <w:r w:rsidRPr="00C44D4A">
              <w:rPr>
                <w:sz w:val="18"/>
                <w:szCs w:val="18"/>
                <w:lang w:eastAsia="en-US"/>
              </w:rPr>
              <w:t>Korruption torjunnan menettelyt ja niiden valvonta määritellään korruption riskialueilla siten, ettei jonkin yk</w:t>
            </w:r>
            <w:r w:rsidRPr="00C44D4A">
              <w:rPr>
                <w:sz w:val="18"/>
                <w:szCs w:val="18"/>
                <w:lang w:eastAsia="en-US"/>
              </w:rPr>
              <w:lastRenderedPageBreak/>
              <w:t>sityisen henkilön, yrityksen tai yhteisön etua korosteta yleisen edun kustannuksella.</w:t>
            </w:r>
          </w:p>
        </w:tc>
      </w:tr>
      <w:tr w:rsidR="002A63B9" w14:paraId="2B2C92B4" w14:textId="77777777" w:rsidTr="42958047">
        <w:tc>
          <w:tcPr>
            <w:tcW w:w="1413" w:type="dxa"/>
          </w:tcPr>
          <w:p w14:paraId="40DC09A3" w14:textId="77777777" w:rsidR="002A63B9" w:rsidRPr="00C44D4A" w:rsidRDefault="00C44D4A" w:rsidP="00633DD9">
            <w:pPr>
              <w:pStyle w:val="VNLeip1kappale"/>
              <w:spacing w:before="120" w:after="240" w:line="120" w:lineRule="atLeast"/>
              <w:rPr>
                <w:sz w:val="18"/>
                <w:szCs w:val="18"/>
                <w:lang w:eastAsia="en-US"/>
              </w:rPr>
            </w:pPr>
            <w:r w:rsidRPr="00C44D4A">
              <w:rPr>
                <w:sz w:val="18"/>
                <w:szCs w:val="18"/>
                <w:lang w:eastAsia="en-US"/>
              </w:rPr>
              <w:lastRenderedPageBreak/>
              <w:t>Puolueettomuus</w:t>
            </w:r>
          </w:p>
        </w:tc>
        <w:tc>
          <w:tcPr>
            <w:tcW w:w="3118" w:type="dxa"/>
          </w:tcPr>
          <w:p w14:paraId="02553DD4" w14:textId="77777777" w:rsidR="002A63B9" w:rsidRPr="00C44D4A" w:rsidRDefault="00C44D4A" w:rsidP="00633DD9">
            <w:pPr>
              <w:pStyle w:val="VNLeip1kappale"/>
              <w:spacing w:before="120" w:after="240" w:line="120" w:lineRule="atLeast"/>
              <w:rPr>
                <w:sz w:val="18"/>
                <w:szCs w:val="18"/>
                <w:lang w:eastAsia="en-US"/>
              </w:rPr>
            </w:pPr>
            <w:r w:rsidRPr="00C44D4A">
              <w:rPr>
                <w:sz w:val="18"/>
                <w:szCs w:val="18"/>
                <w:lang w:eastAsia="en-US"/>
              </w:rPr>
              <w:t>Sisäisellä valvonnalla tuetaan asioiden käsittelyn lainmukaisuutta, objektiivisuutta ja perustumista tosiasioihin. Asianosaisille varataan tilaisuus lausua mielipiteensä asiasta ja antaa selityksensä sellaisista vaatimuksista ja selvityksistä, jotka vaikuttavat asian käsittelyyn.</w:t>
            </w:r>
          </w:p>
        </w:tc>
        <w:tc>
          <w:tcPr>
            <w:tcW w:w="3169" w:type="dxa"/>
          </w:tcPr>
          <w:p w14:paraId="4FE89FF3" w14:textId="2F1AFCB9" w:rsidR="00C44D4A" w:rsidRPr="00C44D4A" w:rsidRDefault="59D2A983" w:rsidP="00633DD9">
            <w:pPr>
              <w:pStyle w:val="VNLeip1kappale"/>
              <w:spacing w:before="120" w:after="240" w:line="120" w:lineRule="atLeast"/>
              <w:rPr>
                <w:sz w:val="18"/>
                <w:szCs w:val="18"/>
                <w:lang w:eastAsia="en-US"/>
              </w:rPr>
            </w:pPr>
            <w:r w:rsidRPr="5B2ADB2B">
              <w:rPr>
                <w:sz w:val="18"/>
                <w:szCs w:val="18"/>
                <w:lang w:eastAsia="en-US"/>
              </w:rPr>
              <w:t>Sisäisen valvontaa suorittavien tulee toiminnassaan</w:t>
            </w:r>
            <w:r w:rsidR="666CD556" w:rsidRPr="5B2ADB2B">
              <w:rPr>
                <w:sz w:val="18"/>
                <w:szCs w:val="18"/>
                <w:lang w:eastAsia="en-US"/>
              </w:rPr>
              <w:t xml:space="preserve"> olla puolueettomia,</w:t>
            </w:r>
            <w:r w:rsidRPr="5B2ADB2B">
              <w:rPr>
                <w:sz w:val="18"/>
                <w:szCs w:val="18"/>
                <w:lang w:eastAsia="en-US"/>
              </w:rPr>
              <w:t xml:space="preserve"> ottaa huomioon esteellisyyssäännökset, sekä pidättäytyä sivutoimista ja sidonnaisuuksista, jotka voivat vaarantaa luottamuksen valvontatoiminnan puolueettomuuteen. </w:t>
            </w:r>
          </w:p>
          <w:p w14:paraId="3F278471" w14:textId="77777777" w:rsidR="002A63B9" w:rsidRPr="00C44D4A" w:rsidRDefault="00C44D4A" w:rsidP="00633DD9">
            <w:pPr>
              <w:pStyle w:val="VNLeip1kappale"/>
              <w:spacing w:before="120" w:after="240" w:line="120" w:lineRule="atLeast"/>
              <w:rPr>
                <w:sz w:val="18"/>
                <w:szCs w:val="18"/>
                <w:lang w:eastAsia="en-US"/>
              </w:rPr>
            </w:pPr>
            <w:r w:rsidRPr="00C44D4A">
              <w:rPr>
                <w:sz w:val="18"/>
                <w:szCs w:val="18"/>
                <w:lang w:eastAsia="en-US"/>
              </w:rPr>
              <w:t>Virkamies ei saa vaatia, hyväksyä tai ottaa vastaan taloudellista tai muuta etua, joka voi vaarantaa luottamuksen viranomaiseen.</w:t>
            </w:r>
          </w:p>
        </w:tc>
      </w:tr>
      <w:tr w:rsidR="002A63B9" w14:paraId="4C6E5DAD" w14:textId="77777777" w:rsidTr="42958047">
        <w:tc>
          <w:tcPr>
            <w:tcW w:w="1413" w:type="dxa"/>
          </w:tcPr>
          <w:p w14:paraId="2DDB7E25" w14:textId="77777777" w:rsidR="002A63B9" w:rsidRPr="00C44D4A" w:rsidRDefault="00C44D4A" w:rsidP="00633DD9">
            <w:pPr>
              <w:pStyle w:val="VNLeip1kappale"/>
              <w:spacing w:before="120" w:after="240" w:line="120" w:lineRule="atLeast"/>
              <w:rPr>
                <w:sz w:val="18"/>
                <w:szCs w:val="18"/>
                <w:lang w:eastAsia="en-US"/>
              </w:rPr>
            </w:pPr>
            <w:r w:rsidRPr="00C44D4A">
              <w:rPr>
                <w:sz w:val="18"/>
                <w:szCs w:val="18"/>
                <w:lang w:eastAsia="en-US"/>
              </w:rPr>
              <w:t>Suhteellisuus-periaate</w:t>
            </w:r>
          </w:p>
        </w:tc>
        <w:tc>
          <w:tcPr>
            <w:tcW w:w="3118" w:type="dxa"/>
          </w:tcPr>
          <w:p w14:paraId="2632ADD5" w14:textId="77777777" w:rsidR="002A63B9" w:rsidRPr="00C44D4A" w:rsidRDefault="00C44D4A" w:rsidP="00633DD9">
            <w:pPr>
              <w:pStyle w:val="VNLeip1kappale"/>
              <w:spacing w:before="120" w:after="240" w:line="120" w:lineRule="atLeast"/>
              <w:rPr>
                <w:sz w:val="18"/>
                <w:szCs w:val="18"/>
                <w:lang w:eastAsia="en-US"/>
              </w:rPr>
            </w:pPr>
            <w:r w:rsidRPr="00C44D4A">
              <w:rPr>
                <w:sz w:val="18"/>
                <w:szCs w:val="18"/>
                <w:lang w:eastAsia="en-US"/>
              </w:rPr>
              <w:t>Viraston ohjaus- ja toimintaprosesseihin sisältyvin riittävin sisäisen valvonnan menettelyin, riippumatonta valvontaa varmistavin organisaatioratkaisuin ja toimintatavoin voidaan saada kohtuullinen varmuus viraston tavoitteiden saavuttamisesta.</w:t>
            </w:r>
          </w:p>
        </w:tc>
        <w:tc>
          <w:tcPr>
            <w:tcW w:w="3169" w:type="dxa"/>
          </w:tcPr>
          <w:p w14:paraId="03DB31A9" w14:textId="1C1D197E" w:rsidR="00C44D4A" w:rsidRPr="00C44D4A" w:rsidRDefault="59D2A983" w:rsidP="00633DD9">
            <w:pPr>
              <w:pStyle w:val="VNLeip1kappale"/>
              <w:spacing w:before="120" w:after="240" w:line="120" w:lineRule="atLeast"/>
              <w:rPr>
                <w:sz w:val="18"/>
                <w:szCs w:val="18"/>
                <w:lang w:eastAsia="en-US"/>
              </w:rPr>
            </w:pPr>
            <w:r w:rsidRPr="5B2ADB2B">
              <w:rPr>
                <w:sz w:val="18"/>
                <w:szCs w:val="18"/>
                <w:lang w:eastAsia="en-US"/>
              </w:rPr>
              <w:t>Sisäisen valvonnan toimenpiteet</w:t>
            </w:r>
            <w:r w:rsidR="456E16C2" w:rsidRPr="5B2ADB2B">
              <w:rPr>
                <w:sz w:val="18"/>
                <w:szCs w:val="18"/>
                <w:lang w:eastAsia="en-US"/>
              </w:rPr>
              <w:t xml:space="preserve"> ja sisäisen tarkastuksen arviointeja</w:t>
            </w:r>
            <w:r w:rsidRPr="5B2ADB2B">
              <w:rPr>
                <w:sz w:val="18"/>
                <w:szCs w:val="18"/>
                <w:lang w:eastAsia="en-US"/>
              </w:rPr>
              <w:t xml:space="preserve"> kohdistetaan riskiperustaisesti sisäisen valvonnan tavoitteiden saavuttamisen kannalta keskeisiin toimintoihin. </w:t>
            </w:r>
          </w:p>
          <w:p w14:paraId="4A0E5392" w14:textId="2713A138" w:rsidR="002A63B9" w:rsidRPr="00C44D4A" w:rsidRDefault="00C44D4A" w:rsidP="00633DD9">
            <w:pPr>
              <w:pStyle w:val="VNLeip1kappale"/>
              <w:spacing w:before="120" w:after="240" w:line="120" w:lineRule="atLeast"/>
              <w:rPr>
                <w:sz w:val="18"/>
                <w:szCs w:val="18"/>
                <w:lang w:eastAsia="en-US"/>
              </w:rPr>
            </w:pPr>
            <w:r w:rsidRPr="00C44D4A">
              <w:rPr>
                <w:sz w:val="18"/>
                <w:szCs w:val="18"/>
                <w:lang w:eastAsia="en-US"/>
              </w:rPr>
              <w:t>Sisäisen valvonnan toimenpiteet ja niiden kustannukset ovat oikeassa suhteessa riskeihin sekä tavoitte</w:t>
            </w:r>
            <w:r w:rsidR="001A2FF1">
              <w:rPr>
                <w:sz w:val="18"/>
                <w:szCs w:val="18"/>
                <w:lang w:eastAsia="en-US"/>
              </w:rPr>
              <w:t>isiin nähden.</w:t>
            </w:r>
          </w:p>
        </w:tc>
      </w:tr>
      <w:tr w:rsidR="002A63B9" w14:paraId="4A0A8891" w14:textId="77777777" w:rsidTr="42958047">
        <w:tc>
          <w:tcPr>
            <w:tcW w:w="1413" w:type="dxa"/>
          </w:tcPr>
          <w:p w14:paraId="21A2165A" w14:textId="77777777" w:rsidR="002A63B9" w:rsidRPr="00C44D4A" w:rsidRDefault="00B932BC" w:rsidP="00633DD9">
            <w:pPr>
              <w:pStyle w:val="VNLeip1kappale"/>
              <w:spacing w:before="120" w:after="240" w:line="120" w:lineRule="atLeast"/>
              <w:rPr>
                <w:sz w:val="18"/>
                <w:szCs w:val="18"/>
                <w:lang w:eastAsia="en-US"/>
              </w:rPr>
            </w:pPr>
            <w:r w:rsidRPr="00B932BC">
              <w:rPr>
                <w:sz w:val="18"/>
                <w:szCs w:val="18"/>
                <w:lang w:eastAsia="en-US"/>
              </w:rPr>
              <w:t>Luottamuksen suojan periaate</w:t>
            </w:r>
          </w:p>
        </w:tc>
        <w:tc>
          <w:tcPr>
            <w:tcW w:w="3118" w:type="dxa"/>
          </w:tcPr>
          <w:p w14:paraId="2329BE0B" w14:textId="16043CCC" w:rsidR="002A63B9" w:rsidRPr="00C44D4A" w:rsidRDefault="00B932BC" w:rsidP="5B2ADB2B">
            <w:pPr>
              <w:pStyle w:val="VNLeip1kappale"/>
              <w:spacing w:before="120" w:after="240" w:line="120" w:lineRule="atLeast"/>
              <w:rPr>
                <w:sz w:val="18"/>
                <w:szCs w:val="18"/>
                <w:lang w:eastAsia="en-US"/>
              </w:rPr>
            </w:pPr>
            <w:r w:rsidRPr="5B2ADB2B">
              <w:rPr>
                <w:sz w:val="18"/>
                <w:szCs w:val="18"/>
                <w:lang w:eastAsia="en-US"/>
              </w:rPr>
              <w:t>Viranomaistoiminnan sisäisen valvonnan järjestämisen perustana ovat oikeudellinen jatkuvuus, odotus viranomaistoiminnan oikeellisuudesta, yhdenvertaisesta kohtelusta, totuudenmukaisuudesta ja johdonmukaisuudesta.</w:t>
            </w:r>
          </w:p>
          <w:p w14:paraId="7F637AE2" w14:textId="2D66037F" w:rsidR="002A63B9" w:rsidRPr="00C44D4A" w:rsidRDefault="00B932BC" w:rsidP="00633DD9">
            <w:pPr>
              <w:pStyle w:val="VNLeip1kappale"/>
              <w:spacing w:before="120" w:after="240" w:line="120" w:lineRule="atLeast"/>
              <w:rPr>
                <w:sz w:val="18"/>
                <w:szCs w:val="18"/>
                <w:lang w:eastAsia="en-US"/>
              </w:rPr>
            </w:pPr>
            <w:r w:rsidRPr="5B2ADB2B">
              <w:rPr>
                <w:sz w:val="18"/>
                <w:szCs w:val="18"/>
                <w:lang w:eastAsia="en-US"/>
              </w:rPr>
              <w:t>Turvallisen väärinkäytöksistä ilmoittamisen avulla ehkäistään yleiseen etuun kohdistuvia uhkia ja vakavia haittoja ja edistetään niiden johdonmukaista käsittelyä. Ilmoittajansuojelu antaa suojan väärinkäytösten ilmoittajille.</w:t>
            </w:r>
          </w:p>
        </w:tc>
        <w:tc>
          <w:tcPr>
            <w:tcW w:w="3169" w:type="dxa"/>
          </w:tcPr>
          <w:p w14:paraId="632959BD" w14:textId="77777777" w:rsidR="00B932BC" w:rsidRPr="00B932BC" w:rsidRDefault="00B932BC" w:rsidP="00633DD9">
            <w:pPr>
              <w:pStyle w:val="VNLeip1kappale"/>
              <w:spacing w:before="120" w:after="240" w:line="120" w:lineRule="atLeast"/>
              <w:rPr>
                <w:sz w:val="18"/>
                <w:szCs w:val="18"/>
                <w:lang w:eastAsia="en-US"/>
              </w:rPr>
            </w:pPr>
            <w:r w:rsidRPr="00B932BC">
              <w:rPr>
                <w:sz w:val="18"/>
                <w:szCs w:val="18"/>
                <w:lang w:eastAsia="en-US"/>
              </w:rPr>
              <w:t xml:space="preserve">Sisäisen valvonnan havaintojen käsittelyn ja jatkotoimenpiteiden tulee olla lainmukaisia ja johdonmukaisia. </w:t>
            </w:r>
          </w:p>
          <w:p w14:paraId="07D46054" w14:textId="77777777" w:rsidR="002A63B9" w:rsidRPr="00C44D4A" w:rsidRDefault="00B932BC" w:rsidP="00633DD9">
            <w:pPr>
              <w:pStyle w:val="VNLeip1kappale"/>
              <w:spacing w:before="120" w:after="240" w:line="120" w:lineRule="atLeast"/>
              <w:rPr>
                <w:sz w:val="18"/>
                <w:szCs w:val="18"/>
                <w:lang w:eastAsia="en-US"/>
              </w:rPr>
            </w:pPr>
            <w:r w:rsidRPr="00B932BC">
              <w:rPr>
                <w:sz w:val="18"/>
                <w:szCs w:val="18"/>
                <w:lang w:eastAsia="en-US"/>
              </w:rPr>
              <w:t>Ilmoittajansuoja ja sisäinen ilmoituskanava järjestetään tavalla, joka tukee odotusta ilmoitusten lainmukaisesta ja johdonmukaisesta tutkinnasta sekä niiden perusteella tehtävistä ratkaisuista.</w:t>
            </w:r>
          </w:p>
        </w:tc>
      </w:tr>
    </w:tbl>
    <w:p w14:paraId="45FB0818" w14:textId="77777777" w:rsidR="002A63B9" w:rsidRPr="00AC6DD2" w:rsidRDefault="002A63B9" w:rsidP="00AC6DD2">
      <w:pPr>
        <w:pStyle w:val="VNLeip1kappale"/>
        <w:rPr>
          <w:lang w:eastAsia="en-US"/>
        </w:rPr>
      </w:pPr>
    </w:p>
    <w:p w14:paraId="693B53EC" w14:textId="4D77D350" w:rsidR="009A317F" w:rsidRDefault="60424536" w:rsidP="009A317F">
      <w:pPr>
        <w:pStyle w:val="Otsikko1"/>
      </w:pPr>
      <w:bookmarkStart w:id="5" w:name="_Toc167717196"/>
      <w:r>
        <w:lastRenderedPageBreak/>
        <w:t>Sisäisen valvonnan ja riskienhallinnan järjestäminen</w:t>
      </w:r>
      <w:bookmarkEnd w:id="5"/>
      <w:r>
        <w:t xml:space="preserve"> </w:t>
      </w:r>
    </w:p>
    <w:p w14:paraId="52C8D6DA" w14:textId="77777777" w:rsidR="00962EBD" w:rsidRPr="003E2A9F" w:rsidRDefault="00962EBD" w:rsidP="00962EBD">
      <w:pPr>
        <w:pStyle w:val="VNInfolaatikkootsikkotaustavri"/>
      </w:pPr>
      <w:r>
        <w:t>tiivistelmä</w:t>
      </w:r>
    </w:p>
    <w:p w14:paraId="7DE73ED6" w14:textId="419222C0" w:rsidR="00962EBD" w:rsidRPr="00157AB0" w:rsidRDefault="00BE293D" w:rsidP="7F2C67F2">
      <w:pPr>
        <w:pStyle w:val="VNInfolaatikkotaustavri"/>
        <w:rPr>
          <w:b/>
          <w:bCs/>
        </w:rPr>
      </w:pPr>
      <w:r w:rsidRPr="7F2C67F2">
        <w:rPr>
          <w:b/>
          <w:bCs/>
        </w:rPr>
        <w:t>T</w:t>
      </w:r>
      <w:r w:rsidR="00FC1491" w:rsidRPr="7F2C67F2">
        <w:rPr>
          <w:b/>
          <w:bCs/>
        </w:rPr>
        <w:t>avoit</w:t>
      </w:r>
      <w:r w:rsidR="45D7E4CB" w:rsidRPr="7F2C67F2">
        <w:rPr>
          <w:b/>
          <w:bCs/>
        </w:rPr>
        <w:t>t</w:t>
      </w:r>
      <w:r w:rsidR="00FC1491" w:rsidRPr="7F2C67F2">
        <w:rPr>
          <w:b/>
          <w:bCs/>
        </w:rPr>
        <w:t>eet ja</w:t>
      </w:r>
      <w:r w:rsidRPr="7F2C67F2">
        <w:rPr>
          <w:b/>
          <w:bCs/>
        </w:rPr>
        <w:t xml:space="preserve"> viitekehys luovat puitteita sisäiselle valvonnalle</w:t>
      </w:r>
    </w:p>
    <w:p w14:paraId="6BCFC729" w14:textId="06EBAFF7" w:rsidR="00962EBD" w:rsidRDefault="00962EBD" w:rsidP="00FF5047">
      <w:pPr>
        <w:pStyle w:val="VNInfolaatikkotaustavri"/>
        <w:rPr>
          <w:lang w:eastAsia="en-US"/>
        </w:rPr>
      </w:pPr>
      <w:r w:rsidRPr="42958047">
        <w:rPr>
          <w:lang w:eastAsia="en-US"/>
        </w:rPr>
        <w:t xml:space="preserve">Sisäisen valvonnan </w:t>
      </w:r>
      <w:r w:rsidR="00FF5047">
        <w:rPr>
          <w:lang w:eastAsia="en-US"/>
        </w:rPr>
        <w:t>menettelytapojen sekä valittujen valvontatoimenpiteiden per</w:t>
      </w:r>
      <w:r w:rsidR="00411090">
        <w:rPr>
          <w:lang w:eastAsia="en-US"/>
        </w:rPr>
        <w:t>usta luodaan osana viraston</w:t>
      </w:r>
      <w:r w:rsidR="00FF5047">
        <w:rPr>
          <w:lang w:eastAsia="en-US"/>
        </w:rPr>
        <w:t xml:space="preserve"> tavoitteiden asettamista. Merkittävimpien tavoitteiden saavuttamiseen liittyvät riskit vaikuttavat siihen, millaiset sisäiset valvonnan toimenpiteet ovat riittäviä ja oikeasuhtaisia turvaamaan tavoitteiden saavuttamista.</w:t>
      </w:r>
    </w:p>
    <w:p w14:paraId="60D356D1" w14:textId="275A54C9" w:rsidR="009E6784" w:rsidRDefault="00FF5047" w:rsidP="009E6784">
      <w:pPr>
        <w:pStyle w:val="VNInfolaatikkotaustavri"/>
        <w:rPr>
          <w:lang w:eastAsia="en-US"/>
        </w:rPr>
      </w:pPr>
      <w:r>
        <w:rPr>
          <w:lang w:eastAsia="en-US"/>
        </w:rPr>
        <w:t>Sisäisen valvonnan ja riskienhallinnan sisällyttäminen osaksi johtamis-, ohjaus- ja toimintaprosesseja tukee tavoitteiden saavuttamista, varmistaa toiminnan jatkuvuutta, häiriöttömyyttä ja turvallisuutta sekä toimintaedellytysten säilymistä.</w:t>
      </w:r>
      <w:r w:rsidR="00411090">
        <w:rPr>
          <w:lang w:eastAsia="en-US"/>
        </w:rPr>
        <w:t xml:space="preserve"> </w:t>
      </w:r>
      <w:r w:rsidR="00411090" w:rsidRPr="00E13C33">
        <w:rPr>
          <w:lang w:eastAsia="en-US"/>
        </w:rPr>
        <w:t>Sisäisen valvonnan menettelytavat tulee hyötyä tuottaakseen määritellä viraston toiminnan ja tavoitteiden lähtökohdista konkreettisella tavalla.</w:t>
      </w:r>
      <w:r w:rsidR="009E6784">
        <w:rPr>
          <w:lang w:eastAsia="en-US"/>
        </w:rPr>
        <w:t xml:space="preserve"> </w:t>
      </w:r>
      <w:r w:rsidR="00411090" w:rsidRPr="7F2C67F2">
        <w:rPr>
          <w:lang w:eastAsia="en-US"/>
        </w:rPr>
        <w:t>Sisäistä valvontaa</w:t>
      </w:r>
      <w:r w:rsidR="0350ABB1" w:rsidRPr="7F2C67F2">
        <w:rPr>
          <w:lang w:eastAsia="en-US"/>
        </w:rPr>
        <w:t xml:space="preserve"> ja sen riittävyyttä</w:t>
      </w:r>
      <w:r w:rsidR="00411090" w:rsidRPr="7F2C67F2">
        <w:rPr>
          <w:lang w:eastAsia="en-US"/>
        </w:rPr>
        <w:t xml:space="preserve"> </w:t>
      </w:r>
      <w:r w:rsidR="009E6784">
        <w:rPr>
          <w:lang w:eastAsia="en-US"/>
        </w:rPr>
        <w:t>tulee</w:t>
      </w:r>
      <w:r w:rsidR="2F89ECEB" w:rsidRPr="7F2C67F2">
        <w:rPr>
          <w:lang w:eastAsia="en-US"/>
        </w:rPr>
        <w:t xml:space="preserve"> </w:t>
      </w:r>
      <w:r w:rsidR="009E6784">
        <w:rPr>
          <w:lang w:eastAsia="en-US"/>
        </w:rPr>
        <w:t xml:space="preserve">myös säännöllisesti </w:t>
      </w:r>
      <w:r w:rsidR="2F89ECEB" w:rsidRPr="7F2C67F2">
        <w:rPr>
          <w:lang w:eastAsia="en-US"/>
        </w:rPr>
        <w:t>arvioida ja</w:t>
      </w:r>
      <w:r w:rsidR="00411090" w:rsidRPr="7F2C67F2">
        <w:rPr>
          <w:lang w:eastAsia="en-US"/>
        </w:rPr>
        <w:t xml:space="preserve"> kehittää osana organisaation prosesseja ennakoinnin kautta saatavan tiedon tukemana.</w:t>
      </w:r>
    </w:p>
    <w:p w14:paraId="08F27D61" w14:textId="3369118F" w:rsidR="00962EBD" w:rsidRPr="00AC021D" w:rsidRDefault="00411090" w:rsidP="009E6784">
      <w:pPr>
        <w:pStyle w:val="VNInfolaatikkotaustavri"/>
        <w:rPr>
          <w:lang w:eastAsia="en-US"/>
        </w:rPr>
      </w:pPr>
      <w:r>
        <w:rPr>
          <w:lang w:eastAsia="en-US"/>
        </w:rPr>
        <w:t>Sisäisen valvonnan järjestämisen tukena on suositeltavaa käyttää ennalta sovittua ja orga</w:t>
      </w:r>
      <w:r w:rsidR="002D2896">
        <w:rPr>
          <w:lang w:eastAsia="en-US"/>
        </w:rPr>
        <w:t>nisaation toimintaan soveltuvaa</w:t>
      </w:r>
      <w:r>
        <w:rPr>
          <w:lang w:eastAsia="en-US"/>
        </w:rPr>
        <w:t xml:space="preserve"> viitekehystä. Yksi tällainen on valtionhall</w:t>
      </w:r>
      <w:r w:rsidR="002D2896">
        <w:rPr>
          <w:lang w:eastAsia="en-US"/>
        </w:rPr>
        <w:t>innossa laajasti käytössä oleva</w:t>
      </w:r>
      <w:r>
        <w:rPr>
          <w:lang w:eastAsia="en-US"/>
        </w:rPr>
        <w:t xml:space="preserve"> COSO </w:t>
      </w:r>
      <w:r w:rsidRPr="00692330">
        <w:rPr>
          <w:rFonts w:eastAsia="Calibri"/>
          <w:lang w:eastAsia="en-US"/>
        </w:rPr>
        <w:t>(Committee of Sponsoring Organizations of the Treadway Commission)</w:t>
      </w:r>
      <w:r>
        <w:rPr>
          <w:rFonts w:eastAsia="Calibri"/>
          <w:lang w:eastAsia="en-US"/>
        </w:rPr>
        <w:t xml:space="preserve"> </w:t>
      </w:r>
      <w:r w:rsidR="002D2896">
        <w:rPr>
          <w:rFonts w:eastAsia="Calibri"/>
          <w:lang w:eastAsia="en-US"/>
        </w:rPr>
        <w:t xml:space="preserve">sisäisen valvonnan </w:t>
      </w:r>
      <w:r>
        <w:rPr>
          <w:rFonts w:eastAsia="Calibri"/>
          <w:lang w:eastAsia="en-US"/>
        </w:rPr>
        <w:t xml:space="preserve">viitekehys. Sen osa-alueiden ja periaatteiden mukaisesti </w:t>
      </w:r>
      <w:r w:rsidR="002D2896">
        <w:rPr>
          <w:rFonts w:eastAsia="Calibri"/>
          <w:lang w:eastAsia="en-US"/>
        </w:rPr>
        <w:t xml:space="preserve">järjestetty </w:t>
      </w:r>
      <w:r>
        <w:rPr>
          <w:rFonts w:eastAsia="Calibri"/>
          <w:lang w:eastAsia="en-US"/>
        </w:rPr>
        <w:t>valvonta</w:t>
      </w:r>
      <w:r w:rsidR="002D2896">
        <w:rPr>
          <w:rFonts w:eastAsia="Calibri"/>
          <w:lang w:eastAsia="en-US"/>
        </w:rPr>
        <w:t xml:space="preserve"> edesauttaa toimivan ja jäsentyneen kokonaisuuden saavuttamista.</w:t>
      </w:r>
      <w:r w:rsidR="002D2896" w:rsidRPr="002D2896">
        <w:rPr>
          <w:rFonts w:eastAsia="Calibri"/>
          <w:lang w:eastAsia="en-US"/>
        </w:rPr>
        <w:t xml:space="preserve"> </w:t>
      </w:r>
      <w:r w:rsidR="002D2896" w:rsidRPr="00692330">
        <w:rPr>
          <w:rFonts w:eastAsia="Calibri"/>
          <w:lang w:eastAsia="en-US"/>
        </w:rPr>
        <w:t>Viraston eri toimijoiden</w:t>
      </w:r>
      <w:r w:rsidR="002D2896">
        <w:rPr>
          <w:rFonts w:eastAsia="Calibri"/>
          <w:lang w:eastAsia="en-US"/>
        </w:rPr>
        <w:t xml:space="preserve"> roolia</w:t>
      </w:r>
      <w:r w:rsidR="002D2896" w:rsidRPr="00692330">
        <w:rPr>
          <w:rFonts w:eastAsia="Calibri"/>
          <w:lang w:eastAsia="en-US"/>
        </w:rPr>
        <w:t xml:space="preserve"> sisäisen valvonnan j</w:t>
      </w:r>
      <w:r w:rsidR="002D2896">
        <w:rPr>
          <w:rFonts w:eastAsia="Calibri"/>
          <w:lang w:eastAsia="en-US"/>
        </w:rPr>
        <w:t>ärjestämisessä voidaan määritellä esimerkiksi</w:t>
      </w:r>
      <w:r w:rsidR="002D2896" w:rsidRPr="00692330">
        <w:rPr>
          <w:rFonts w:eastAsia="Calibri"/>
          <w:lang w:eastAsia="en-US"/>
        </w:rPr>
        <w:t xml:space="preserve"> ns. ko</w:t>
      </w:r>
      <w:r w:rsidR="002D2896">
        <w:rPr>
          <w:rFonts w:eastAsia="Calibri"/>
          <w:lang w:eastAsia="en-US"/>
        </w:rPr>
        <w:t xml:space="preserve">lmen linjan </w:t>
      </w:r>
      <w:r w:rsidR="002D2896" w:rsidRPr="00167920">
        <w:rPr>
          <w:rFonts w:eastAsia="Calibri"/>
          <w:lang w:eastAsia="en-US"/>
        </w:rPr>
        <w:t>mallin</w:t>
      </w:r>
      <w:r w:rsidR="002D2896">
        <w:rPr>
          <w:rFonts w:eastAsia="Calibri"/>
          <w:lang w:eastAsia="en-US"/>
        </w:rPr>
        <w:t xml:space="preserve"> </w:t>
      </w:r>
      <w:r w:rsidR="002D2896" w:rsidRPr="00167920">
        <w:rPr>
          <w:rFonts w:eastAsia="Calibri"/>
          <w:lang w:eastAsia="en-US"/>
        </w:rPr>
        <w:t>mukaisesti</w:t>
      </w:r>
      <w:r w:rsidR="00AC021D">
        <w:rPr>
          <w:rFonts w:eastAsia="Calibri"/>
          <w:lang w:eastAsia="en-US"/>
        </w:rPr>
        <w:t>.</w:t>
      </w:r>
    </w:p>
    <w:p w14:paraId="6E863222" w14:textId="77777777" w:rsidR="009A317F" w:rsidRDefault="009A317F" w:rsidP="009A317F">
      <w:pPr>
        <w:pStyle w:val="Otsikko2"/>
      </w:pPr>
      <w:bookmarkStart w:id="6" w:name="_Toc167717197"/>
      <w:r>
        <w:t>Tavoitteet sisäisen valvonnan perustana</w:t>
      </w:r>
      <w:bookmarkEnd w:id="6"/>
    </w:p>
    <w:p w14:paraId="2AB9A66F" w14:textId="77777777" w:rsidR="009A317F" w:rsidRDefault="009A317F" w:rsidP="009A317F">
      <w:pPr>
        <w:pStyle w:val="VNLeip1kappale"/>
        <w:rPr>
          <w:lang w:eastAsia="en-US"/>
        </w:rPr>
      </w:pPr>
      <w:r>
        <w:rPr>
          <w:lang w:eastAsia="en-US"/>
        </w:rPr>
        <w:t xml:space="preserve">Viraston ja laitoksen tavoitteiden perusteella johto arvioi ja osoittaa tarvittavat resurssit sekä määrittää keinot tavoiteltavien tulosten saavuttamiseksi. Virastojen johdon vastuulle kuuluvalla tuloksellisuudella tarkoitetaan talousarviolain </w:t>
      </w:r>
      <w:r>
        <w:rPr>
          <w:lang w:eastAsia="en-US"/>
        </w:rPr>
        <w:lastRenderedPageBreak/>
        <w:t>ja -asetuksen sääntelemää tuloksellisuuden peruskriteereistä muodostuvaa kokonaisuutta. Tuloksellisuuden peruskriteerit jakautuvat yhteiskunnalliseen vaikuttavuuteen, toiminnalliseen tuloksellisuuteen sekä henkisten voimavarojen hallintaan ja kehittymiseen.</w:t>
      </w:r>
    </w:p>
    <w:p w14:paraId="1C54B869" w14:textId="77777777" w:rsidR="009A317F" w:rsidRDefault="009A317F" w:rsidP="009A317F">
      <w:pPr>
        <w:pStyle w:val="VNLeip1kappale"/>
        <w:rPr>
          <w:lang w:eastAsia="en-US"/>
        </w:rPr>
      </w:pPr>
      <w:r>
        <w:rPr>
          <w:lang w:eastAsia="en-US"/>
        </w:rPr>
        <w:t xml:space="preserve">Viraston tavoitteet muodostavat perustan sisäisen valvonnan menettelytavoille. Sisäisen valvonnan ja riskienhallinnan tarkoituksena on varmentaa tavoitteiden saavuttamista sekä tukea tavoitteiden saavuttamiseen vaikuttavien epävarmuuksien ja tapahtumien eli riskien oikea-aikaista tunnistamista. Viraston ja laitoksen toiminnan ohjauksen ja valvonnan tulee perustua sovellettaviin säännöksiin sekä ennakoivaan, merkitykselliseen ja täsmälliseen tavoitteiden asettamiseen, jolla määritetään toiminnalla tavoiteltavat mitattavat strategiset ja toiminnalliset tulokset. Tavoitteiden asettaminen tapahtuu tavallisesti osana valtion ohjausprosesseja, kuten tulosohjausta, omistajaohjausta sekä valtionavustustoimintaa. </w:t>
      </w:r>
    </w:p>
    <w:p w14:paraId="65D271CC" w14:textId="571B73EC" w:rsidR="009A317F" w:rsidRDefault="009A317F" w:rsidP="009A317F">
      <w:pPr>
        <w:pStyle w:val="VNLeip1kappale"/>
        <w:rPr>
          <w:lang w:eastAsia="en-US"/>
        </w:rPr>
      </w:pPr>
      <w:r>
        <w:rPr>
          <w:lang w:eastAsia="en-US"/>
        </w:rPr>
        <w:t>Sisäisen valvonnan ja riskienhallinnan sisällyttäminen osaksi johtamis-, ohjaus- ja toimintaprosesseja tukee tavoitteiden saavuttamista, varmistaa toiminnan jatkuvuutta, häiriöttömyyttä ja turvallisuutta sekä toimintaedellytysten säilymistä. Valtiovarainministeriön ohjeen</w:t>
      </w:r>
      <w:r w:rsidR="00E13C33">
        <w:rPr>
          <w:rStyle w:val="Alaviitteenviite"/>
          <w:lang w:eastAsia="en-US"/>
        </w:rPr>
        <w:footnoteReference w:id="3"/>
      </w:r>
      <w:r>
        <w:rPr>
          <w:lang w:eastAsia="en-US"/>
        </w:rPr>
        <w:t xml:space="preserve"> mukaisesti tulosohjauksen yhteydessä on suositeltavaa käsitellä hallinnonalan ja viraston keskeisimpiä, tavoitteiden saavuttamiseen liittyviä riskejä.</w:t>
      </w:r>
    </w:p>
    <w:p w14:paraId="6B01B04D" w14:textId="77777777" w:rsidR="009A317F" w:rsidRDefault="009A317F" w:rsidP="42958047">
      <w:pPr>
        <w:pStyle w:val="VNLeip1kappale"/>
        <w:rPr>
          <w:lang w:eastAsia="en-US"/>
        </w:rPr>
      </w:pPr>
      <w:r w:rsidRPr="42958047">
        <w:rPr>
          <w:lang w:eastAsia="en-US"/>
        </w:rPr>
        <w:t>Sisäisen valvonnan menettelytapojen ja toimenpiteiden avulla tulisi saada kohtuullinen varmuus viraston ja sen vastuulle kuuluvan</w:t>
      </w:r>
    </w:p>
    <w:p w14:paraId="4AF7410E" w14:textId="2C77E621" w:rsidR="009A317F" w:rsidRDefault="009A317F" w:rsidP="42958047">
      <w:pPr>
        <w:pStyle w:val="VNLeip1kappale"/>
        <w:numPr>
          <w:ilvl w:val="0"/>
          <w:numId w:val="21"/>
        </w:numPr>
        <w:rPr>
          <w:lang w:eastAsia="en-US"/>
        </w:rPr>
      </w:pPr>
      <w:r w:rsidRPr="42958047">
        <w:rPr>
          <w:lang w:eastAsia="en-US"/>
        </w:rPr>
        <w:t>toiminnan lainmukaisuudesta</w:t>
      </w:r>
      <w:r w:rsidR="008D6209" w:rsidRPr="42958047">
        <w:rPr>
          <w:lang w:eastAsia="en-US"/>
        </w:rPr>
        <w:t xml:space="preserve"> ja tuloksellisuudesta,</w:t>
      </w:r>
    </w:p>
    <w:p w14:paraId="44B27A82" w14:textId="33E8017C" w:rsidR="009A317F" w:rsidRDefault="008D6209" w:rsidP="42958047">
      <w:pPr>
        <w:pStyle w:val="VNLeip1kappale"/>
        <w:numPr>
          <w:ilvl w:val="0"/>
          <w:numId w:val="21"/>
        </w:numPr>
        <w:rPr>
          <w:lang w:eastAsia="en-US"/>
        </w:rPr>
      </w:pPr>
      <w:r w:rsidRPr="42958047">
        <w:rPr>
          <w:lang w:eastAsia="en-US"/>
        </w:rPr>
        <w:t>varojen ja omaisuuden turvaamisesta ja</w:t>
      </w:r>
    </w:p>
    <w:p w14:paraId="388103BF" w14:textId="24725A82" w:rsidR="009A317F" w:rsidRDefault="008D6209" w:rsidP="42958047">
      <w:pPr>
        <w:pStyle w:val="VNLeip1kappale"/>
        <w:numPr>
          <w:ilvl w:val="0"/>
          <w:numId w:val="21"/>
        </w:numPr>
        <w:rPr>
          <w:lang w:eastAsia="en-US"/>
        </w:rPr>
      </w:pPr>
      <w:r w:rsidRPr="42958047">
        <w:rPr>
          <w:lang w:eastAsia="en-US"/>
        </w:rPr>
        <w:t>taloutta ja toimintaa</w:t>
      </w:r>
      <w:r w:rsidR="009A317F" w:rsidRPr="42958047">
        <w:rPr>
          <w:lang w:eastAsia="en-US"/>
        </w:rPr>
        <w:t xml:space="preserve"> koskevien oikeiden ja riittävien tietojen tuottamisesta.</w:t>
      </w:r>
    </w:p>
    <w:p w14:paraId="29D8A6A0" w14:textId="77777777" w:rsidR="00E13C33" w:rsidRDefault="00E13C33" w:rsidP="00E13C33">
      <w:pPr>
        <w:pStyle w:val="VNLeip1kappale"/>
        <w:rPr>
          <w:lang w:eastAsia="en-US"/>
        </w:rPr>
      </w:pPr>
      <w:r w:rsidRPr="00E13C33">
        <w:rPr>
          <w:lang w:eastAsia="en-US"/>
        </w:rPr>
        <w:lastRenderedPageBreak/>
        <w:t>Sisäisen valvonnan menettelytavat tulee hyötyä tuottaakseen määritellä viraston toiminnan ja tavoitteiden lähtökohdista konkreettisella tavalla. Merkityksellisiin tavoitteisiin vaikuttavien riskien arvioinnin perusteella johdon ja esihenkilöiden on mahdollista määrittää toimenpiteitä, jotka edistävät tavoitteiden saavuttamista. Toimenpiteiden tuloksellisuuden suunnitelmallinen seuranta ja arviointi mahdollistavat riskien havaitsemisen sekä riskienhallinnan tulosten hyödyntämisen ohjauksessa, sisäisessä viestinnässä ja raportoinnissa.  Säännösten ja tavoitteiden perusteella johto määrittää ulkoisen ja sisäisen raportoinnin tavoitteet, sekä toimintaperiaatteet ja menettelyt, joilla se varmentaa taloutta ja tuloksellisuutta koskevien oikeiden ja riittävien tietojen tuottamisen.</w:t>
      </w:r>
    </w:p>
    <w:p w14:paraId="6D906970" w14:textId="77777777" w:rsidR="009A317F" w:rsidRDefault="009A317F" w:rsidP="009A317F">
      <w:pPr>
        <w:pStyle w:val="Otsikko2"/>
        <w:rPr>
          <w:rFonts w:eastAsia="Calibri"/>
          <w:lang w:val="fi-FI"/>
        </w:rPr>
      </w:pPr>
      <w:bookmarkStart w:id="7" w:name="_Toc167717198"/>
      <w:r>
        <w:rPr>
          <w:rFonts w:eastAsia="Calibri"/>
          <w:lang w:val="fi-FI"/>
        </w:rPr>
        <w:t>Toimintaympäristön muutosten analysointi ja ennakointi</w:t>
      </w:r>
      <w:bookmarkEnd w:id="7"/>
    </w:p>
    <w:p w14:paraId="294D62F1" w14:textId="6E5814C3" w:rsidR="009A317F" w:rsidRPr="009A317F" w:rsidRDefault="009A317F" w:rsidP="009A317F">
      <w:pPr>
        <w:pStyle w:val="VNLeip1kappale"/>
        <w:rPr>
          <w:rFonts w:eastAsia="Calibri"/>
          <w:lang w:eastAsia="en-US"/>
        </w:rPr>
      </w:pPr>
      <w:r w:rsidRPr="009A317F">
        <w:rPr>
          <w:rFonts w:eastAsia="Calibri"/>
          <w:lang w:eastAsia="en-US"/>
        </w:rPr>
        <w:t xml:space="preserve">Sisäisen valvonnan ja riskienhallinnan sisällyttäminen organisaation johtamisjärjestelmään vaatii ajantasaista näkemystä toimintaympäristöstä ja sen muutoksista. Sisäisen valvonnan ja riskienhallinnan käytäntöjen ja menettelytapojen suunnittelussa lähtökohtana ovat organisaation ulkoisen ja sisäisen toimintaympäristön tila ja sen mahdolliset, organisaation tavoitteisiin vaikuttavat tulevaisuuden kehityssuunnat. Tätä tarkastelua tukee ennakoinnin kautta syntyvä tietämys. Organisaation strategia ja siitä johdetut tavoitteet sekä organisaation visio, missio ja arvot ovat </w:t>
      </w:r>
      <w:r>
        <w:rPr>
          <w:rFonts w:eastAsia="Calibri"/>
          <w:lang w:eastAsia="en-US"/>
        </w:rPr>
        <w:t>keskeisiä turvattavia kohteita.</w:t>
      </w:r>
    </w:p>
    <w:p w14:paraId="1308BFD2" w14:textId="4CA83AC7" w:rsidR="00AA3A34" w:rsidRDefault="009A317F" w:rsidP="009A317F">
      <w:pPr>
        <w:pStyle w:val="VNLeip1kappale"/>
        <w:rPr>
          <w:rFonts w:eastAsia="Calibri"/>
          <w:lang w:eastAsia="en-US"/>
        </w:rPr>
      </w:pPr>
      <w:r w:rsidRPr="009A317F">
        <w:rPr>
          <w:rFonts w:eastAsia="Calibri"/>
          <w:lang w:eastAsia="en-US"/>
        </w:rPr>
        <w:t>Ulkoisen toimintaympäristön ymmärtämiseen sisältyvät yhteiskuntaan, kulttuuriin, politiikkaan, sääntelyyn, teknologiaan, talouteen ja ympäristöön liittyvien tekijöiden lisäksi muun muassa organisaation tavoitteiden kannalta merkitykselliset sidosryhmäsuhteet, sidosryhmien odotukset, tarpeet ja arvot, verkostojen merkitys sekä muun muassa erilaiset sopimussuhteet ja muut riippuvuudet. Sisäiseen toimintaympäristöön kuuluvia mahdollisia muutostekijöitä ja tarkastelun kohteita ovat usein muun muassa organisaatiorakenne- ja kulttuuri, toiminta- ja johtamisjärjestelmä sekä kriittiset resurssit ja kyvykkyydet.</w:t>
      </w:r>
    </w:p>
    <w:p w14:paraId="0AA59852" w14:textId="77777777" w:rsidR="00AA3A34" w:rsidRPr="00692330" w:rsidRDefault="00AA3A34" w:rsidP="00AA3A34">
      <w:pPr>
        <w:pStyle w:val="Otsikko2"/>
        <w:rPr>
          <w:rFonts w:eastAsia="Calibri"/>
          <w:lang w:val="fi-FI"/>
        </w:rPr>
      </w:pPr>
      <w:bookmarkStart w:id="8" w:name="_Toc167717199"/>
      <w:r w:rsidRPr="00692330">
        <w:rPr>
          <w:rFonts w:eastAsia="Calibri"/>
          <w:lang w:val="fi-FI"/>
        </w:rPr>
        <w:lastRenderedPageBreak/>
        <w:t>Sisäisen valvonnan tavoitteet, osatekijät ja menettelytavat</w:t>
      </w:r>
      <w:bookmarkEnd w:id="8"/>
    </w:p>
    <w:p w14:paraId="0DD13A70" w14:textId="6CE21EEB" w:rsidR="00AA3A34" w:rsidRDefault="00AA3A34" w:rsidP="00AA3A34">
      <w:pPr>
        <w:pStyle w:val="VNLeip1kappale"/>
        <w:rPr>
          <w:rFonts w:eastAsia="Calibri"/>
          <w:lang w:eastAsia="en-US"/>
        </w:rPr>
      </w:pPr>
      <w:r w:rsidRPr="00692330">
        <w:rPr>
          <w:rFonts w:eastAsia="Calibri"/>
          <w:lang w:eastAsia="en-US"/>
        </w:rPr>
        <w:t>Sisäisen valvonnan tavoitteita on kuvattu paitsi talousarviolainsäädännössä, myös COSO:n (Committee of Sponsoring Organizations of the Treadway Commission) julkaisemassa sis</w:t>
      </w:r>
      <w:r>
        <w:rPr>
          <w:rFonts w:eastAsia="Calibri"/>
          <w:lang w:eastAsia="en-US"/>
        </w:rPr>
        <w:t>äisen valvonnan viitekehyksessä</w:t>
      </w:r>
      <w:r>
        <w:rPr>
          <w:rStyle w:val="Alaviitteenviite"/>
          <w:rFonts w:eastAsia="Calibri"/>
          <w:lang w:eastAsia="en-US"/>
        </w:rPr>
        <w:footnoteReference w:id="4"/>
      </w:r>
      <w:r w:rsidRPr="00692330">
        <w:rPr>
          <w:rFonts w:eastAsia="Calibri"/>
          <w:lang w:eastAsia="en-US"/>
        </w:rPr>
        <w:t>. Nämä eri kuvaukset muodostavat kattavan ja yhtenäisen sisäisen valvonnan yleisen tavoitekokonaisuuden. Kunkin viraston sisäisen valvonnan tavoitteet on kuitenkin tärkeää muotoilla vastaamaan viraston oman toiminnan tärkeimpiä t</w:t>
      </w:r>
      <w:r w:rsidR="0064373D">
        <w:rPr>
          <w:rFonts w:eastAsia="Calibri"/>
          <w:lang w:eastAsia="en-US"/>
        </w:rPr>
        <w:t>avoitteita sekä niihin liittyvien</w:t>
      </w:r>
      <w:r w:rsidRPr="00692330">
        <w:rPr>
          <w:rFonts w:eastAsia="Calibri"/>
          <w:lang w:eastAsia="en-US"/>
        </w:rPr>
        <w:t xml:space="preserve"> merkittävimpien riskien hallintaa.</w:t>
      </w:r>
    </w:p>
    <w:p w14:paraId="2EBB9A74" w14:textId="77777777" w:rsidR="00AA3A34" w:rsidRDefault="00AA3A34" w:rsidP="00AA3A34">
      <w:pPr>
        <w:pStyle w:val="Kuvaotsikko"/>
        <w:keepNext/>
      </w:pPr>
      <w:r>
        <w:t xml:space="preserve">Taulukko </w:t>
      </w:r>
      <w:r>
        <w:fldChar w:fldCharType="begin"/>
      </w:r>
      <w:r>
        <w:instrText>SEQ Taulukko \* ARABIC</w:instrText>
      </w:r>
      <w:r>
        <w:fldChar w:fldCharType="separate"/>
      </w:r>
      <w:r>
        <w:rPr>
          <w:noProof/>
        </w:rPr>
        <w:t>2</w:t>
      </w:r>
      <w:r>
        <w:fldChar w:fldCharType="end"/>
      </w:r>
      <w:r>
        <w:t>: Sisäisen valvonnan tavoitteet eri viitekehyksissä</w:t>
      </w:r>
    </w:p>
    <w:tbl>
      <w:tblPr>
        <w:tblStyle w:val="TaulukkoRuudukko"/>
        <w:tblW w:w="0" w:type="auto"/>
        <w:tblLook w:val="04A0" w:firstRow="1" w:lastRow="0" w:firstColumn="1" w:lastColumn="0" w:noHBand="0" w:noVBand="1"/>
      </w:tblPr>
      <w:tblGrid>
        <w:gridCol w:w="3850"/>
        <w:gridCol w:w="3850"/>
      </w:tblGrid>
      <w:tr w:rsidR="00AA3A34" w:rsidRPr="00146302" w14:paraId="086933C1" w14:textId="77777777" w:rsidTr="001E7935">
        <w:tc>
          <w:tcPr>
            <w:tcW w:w="3850" w:type="dxa"/>
          </w:tcPr>
          <w:p w14:paraId="6E211DB8" w14:textId="77777777" w:rsidR="00AA3A34" w:rsidRPr="007A4FDB" w:rsidRDefault="00AA3A34" w:rsidP="001E7935">
            <w:pPr>
              <w:pStyle w:val="VNLeip1kappale"/>
              <w:spacing w:before="120" w:after="240" w:line="120" w:lineRule="atLeast"/>
              <w:rPr>
                <w:rFonts w:eastAsia="Calibri"/>
                <w:b/>
                <w:sz w:val="20"/>
                <w:lang w:eastAsia="en-US"/>
              </w:rPr>
            </w:pPr>
            <w:r w:rsidRPr="007A4FDB">
              <w:rPr>
                <w:rFonts w:eastAsia="Calibri"/>
                <w:b/>
                <w:sz w:val="20"/>
                <w:lang w:eastAsia="en-US"/>
              </w:rPr>
              <w:t>Talousarvioasetus</w:t>
            </w:r>
          </w:p>
        </w:tc>
        <w:tc>
          <w:tcPr>
            <w:tcW w:w="3850" w:type="dxa"/>
          </w:tcPr>
          <w:p w14:paraId="077E03EC" w14:textId="77777777" w:rsidR="00AA3A34" w:rsidRPr="007A4FDB" w:rsidRDefault="00AA3A34" w:rsidP="001E7935">
            <w:pPr>
              <w:pStyle w:val="VNLeip1kappale"/>
              <w:spacing w:before="120" w:after="240" w:line="120" w:lineRule="atLeast"/>
              <w:rPr>
                <w:rFonts w:eastAsia="Calibri"/>
                <w:b/>
                <w:sz w:val="20"/>
                <w:lang w:val="en-US" w:eastAsia="en-US"/>
              </w:rPr>
            </w:pPr>
            <w:r w:rsidRPr="007A4FDB">
              <w:rPr>
                <w:rFonts w:eastAsia="Calibri"/>
                <w:b/>
                <w:sz w:val="20"/>
                <w:lang w:val="en-US" w:eastAsia="en-US"/>
              </w:rPr>
              <w:t>COSO Internal Control – Integrated Framework</w:t>
            </w:r>
          </w:p>
        </w:tc>
      </w:tr>
      <w:tr w:rsidR="00AA3A34" w:rsidRPr="007A4FDB" w14:paraId="500F73E1" w14:textId="77777777" w:rsidTr="001E7935">
        <w:tc>
          <w:tcPr>
            <w:tcW w:w="3850" w:type="dxa"/>
          </w:tcPr>
          <w:p w14:paraId="46F31D5F" w14:textId="77777777" w:rsidR="00AA3A34" w:rsidRPr="007A4FDB" w:rsidRDefault="00AA3A34" w:rsidP="001E7935">
            <w:pPr>
              <w:pStyle w:val="VNLeip1kappale"/>
              <w:spacing w:before="120" w:after="240" w:line="120" w:lineRule="atLeast"/>
              <w:rPr>
                <w:rFonts w:eastAsia="Calibri"/>
                <w:sz w:val="18"/>
                <w:szCs w:val="18"/>
                <w:lang w:eastAsia="en-US"/>
              </w:rPr>
            </w:pPr>
            <w:r w:rsidRPr="007A4FDB">
              <w:rPr>
                <w:rFonts w:eastAsia="Calibri"/>
                <w:sz w:val="18"/>
                <w:szCs w:val="18"/>
                <w:lang w:eastAsia="en-US"/>
              </w:rPr>
              <w:t>Varmistaa viraston ja laitoksen talouden ja toiminnan laillisuus ja tuloksellisuus</w:t>
            </w:r>
          </w:p>
        </w:tc>
        <w:tc>
          <w:tcPr>
            <w:tcW w:w="3850" w:type="dxa"/>
          </w:tcPr>
          <w:p w14:paraId="77BAB06E" w14:textId="77777777" w:rsidR="00AA3A34" w:rsidRPr="007A4FDB" w:rsidRDefault="00AA3A34" w:rsidP="001E7935">
            <w:pPr>
              <w:pStyle w:val="VNLeip1kappale"/>
              <w:spacing w:before="120" w:after="240" w:line="120" w:lineRule="atLeast"/>
              <w:rPr>
                <w:rFonts w:eastAsia="Calibri"/>
                <w:sz w:val="18"/>
                <w:szCs w:val="18"/>
                <w:lang w:eastAsia="en-US"/>
              </w:rPr>
            </w:pPr>
            <w:r w:rsidRPr="007A4FDB">
              <w:rPr>
                <w:rFonts w:eastAsia="Calibri"/>
                <w:sz w:val="18"/>
                <w:szCs w:val="18"/>
                <w:lang w:eastAsia="en-US"/>
              </w:rPr>
              <w:t>Toiminnan tavoitteet - liittyvät organisaation toiminnan tehokkuuteen ja tuloksellisuuteen mukaan lukien toiminnalliset ja taloudelliset tulostavoitteet ja omaisuuden turvaaminen</w:t>
            </w:r>
          </w:p>
        </w:tc>
      </w:tr>
      <w:tr w:rsidR="00AA3A34" w:rsidRPr="007A4FDB" w14:paraId="41DA413D" w14:textId="77777777" w:rsidTr="001E7935">
        <w:tc>
          <w:tcPr>
            <w:tcW w:w="3850" w:type="dxa"/>
          </w:tcPr>
          <w:p w14:paraId="7BDD6BC1" w14:textId="77777777" w:rsidR="00AA3A34" w:rsidRPr="007A4FDB" w:rsidRDefault="00AA3A34" w:rsidP="001E7935">
            <w:pPr>
              <w:pStyle w:val="VNLeip1kappale"/>
              <w:spacing w:before="120" w:after="240" w:line="120" w:lineRule="atLeast"/>
              <w:rPr>
                <w:rFonts w:eastAsia="Calibri"/>
                <w:sz w:val="18"/>
                <w:szCs w:val="18"/>
                <w:lang w:eastAsia="en-US"/>
              </w:rPr>
            </w:pPr>
            <w:r w:rsidRPr="007A4FDB">
              <w:rPr>
                <w:rFonts w:eastAsia="Calibri"/>
                <w:sz w:val="18"/>
                <w:szCs w:val="18"/>
                <w:lang w:eastAsia="en-US"/>
              </w:rPr>
              <w:t>Varmistaa viraston ja laitoksen johtamisen ja ulkoisen ohjauksen edellyttämät oikeat ja riittävät tiedot viraston ja laitoksen taloudesta ja toiminnasta</w:t>
            </w:r>
          </w:p>
        </w:tc>
        <w:tc>
          <w:tcPr>
            <w:tcW w:w="3850" w:type="dxa"/>
          </w:tcPr>
          <w:p w14:paraId="787BD654" w14:textId="77777777" w:rsidR="00AA3A34" w:rsidRPr="007A4FDB" w:rsidRDefault="00AA3A34" w:rsidP="001E7935">
            <w:pPr>
              <w:pStyle w:val="VNLeip1kappale"/>
              <w:spacing w:before="120" w:after="240" w:line="120" w:lineRule="atLeast"/>
              <w:rPr>
                <w:rFonts w:eastAsia="Calibri"/>
                <w:sz w:val="18"/>
                <w:szCs w:val="18"/>
                <w:lang w:eastAsia="en-US"/>
              </w:rPr>
            </w:pPr>
            <w:r w:rsidRPr="007A4FDB">
              <w:rPr>
                <w:rFonts w:eastAsia="Calibri"/>
                <w:sz w:val="18"/>
                <w:szCs w:val="18"/>
                <w:lang w:eastAsia="en-US"/>
              </w:rPr>
              <w:t>Raportoinnin tavoitteet - liittyvät sisäiseen ja ulkoiseen laskentaan sekä toiminnalliseen raportointiin. Raportointi voi koskea viranomaisten, muiden normeja asettavien tahojen ja organisaation omien periaatteiden mukaista raportointia. Tavoitteet liittyvät raportoinnin luotettavuuteen, ajantasaisuuteen, läpinäkyvyyteen tai muiden vaatimusten toteutumiseen.</w:t>
            </w:r>
          </w:p>
        </w:tc>
      </w:tr>
      <w:tr w:rsidR="00AA3A34" w:rsidRPr="007A4FDB" w14:paraId="3A0D9884" w14:textId="77777777" w:rsidTr="001E7935">
        <w:tc>
          <w:tcPr>
            <w:tcW w:w="3850" w:type="dxa"/>
          </w:tcPr>
          <w:p w14:paraId="6D058A36" w14:textId="77777777" w:rsidR="00AA3A34" w:rsidRPr="007A4FDB" w:rsidRDefault="00AA3A34" w:rsidP="001E7935">
            <w:pPr>
              <w:pStyle w:val="VNLeip1kappale"/>
              <w:spacing w:before="120" w:after="240" w:line="120" w:lineRule="atLeast"/>
              <w:rPr>
                <w:rFonts w:eastAsia="Calibri"/>
                <w:sz w:val="18"/>
                <w:szCs w:val="18"/>
                <w:lang w:eastAsia="en-US"/>
              </w:rPr>
            </w:pPr>
            <w:r w:rsidRPr="007A4FDB">
              <w:rPr>
                <w:rFonts w:eastAsia="Calibri"/>
                <w:sz w:val="18"/>
                <w:szCs w:val="18"/>
                <w:lang w:eastAsia="en-US"/>
              </w:rPr>
              <w:t>Varmistaa viraston ja laitoksen hallinnassa olevien varojen ja omaisuuden turvaaminen</w:t>
            </w:r>
          </w:p>
        </w:tc>
        <w:tc>
          <w:tcPr>
            <w:tcW w:w="3850" w:type="dxa"/>
          </w:tcPr>
          <w:p w14:paraId="08943DA5" w14:textId="77777777" w:rsidR="00AA3A34" w:rsidRPr="007A4FDB" w:rsidRDefault="00AA3A34" w:rsidP="001E7935">
            <w:pPr>
              <w:pStyle w:val="VNLeip1kappale"/>
              <w:spacing w:before="120" w:after="240" w:line="120" w:lineRule="atLeast"/>
              <w:rPr>
                <w:rFonts w:eastAsia="Calibri"/>
                <w:sz w:val="18"/>
                <w:szCs w:val="18"/>
                <w:lang w:eastAsia="en-US"/>
              </w:rPr>
            </w:pPr>
            <w:r w:rsidRPr="007A4FDB">
              <w:rPr>
                <w:rFonts w:eastAsia="Calibri"/>
                <w:sz w:val="18"/>
                <w:szCs w:val="18"/>
                <w:lang w:eastAsia="en-US"/>
              </w:rPr>
              <w:t>Vaatimustenmukaisuuden tavoitteet - liittyvät organisaatiota koskevien lakien ja määräysten noudattamiseen</w:t>
            </w:r>
          </w:p>
        </w:tc>
      </w:tr>
    </w:tbl>
    <w:p w14:paraId="36A0D4EC" w14:textId="77777777" w:rsidR="00AA3A34" w:rsidRPr="007A4FDB" w:rsidRDefault="00AA3A34" w:rsidP="00AA3A34">
      <w:pPr>
        <w:pStyle w:val="VNLeip1kappale"/>
        <w:rPr>
          <w:rFonts w:eastAsia="Calibri"/>
          <w:lang w:eastAsia="en-US"/>
        </w:rPr>
      </w:pPr>
    </w:p>
    <w:p w14:paraId="53153AD3" w14:textId="7A6BB498" w:rsidR="00AA3A34" w:rsidRPr="00692330" w:rsidRDefault="00AA3A34" w:rsidP="00AA3A34">
      <w:pPr>
        <w:pStyle w:val="VNLeip1kappale"/>
        <w:rPr>
          <w:rFonts w:eastAsia="Calibri"/>
          <w:lang w:eastAsia="en-US"/>
        </w:rPr>
      </w:pPr>
      <w:r w:rsidRPr="00692330">
        <w:rPr>
          <w:rFonts w:eastAsia="Calibri"/>
          <w:lang w:eastAsia="en-US"/>
        </w:rPr>
        <w:t>COSO:n sisäisen valvonnan viitekehyksessä kuvataan tavoitteiden lisäksi sisäisen valvonnan prosessi ja osatekijät, joiden avulla sisäinen valvonta voidaan järjestää yhdessä toimivana kokonaisuutena tuloksellisesti. Sisäisen val</w:t>
      </w:r>
      <w:r w:rsidRPr="00692330">
        <w:rPr>
          <w:rFonts w:eastAsia="Calibri"/>
          <w:lang w:eastAsia="en-US"/>
        </w:rPr>
        <w:lastRenderedPageBreak/>
        <w:t>vonnan järjestäminen kuvastaa sisäisen valvonnan osatekijöiden ja niihin kuuluvien periaatteiden suunnitelmallista sisällyttämistä ja toimeenpanoa toiminnoissa ja prosesseissa. Sisäisen valvonnan toisiinsa vaikuttavien eri osatekijöiden ja niihin liittyvien periaatteiden soveltaminen viraston toiminnan lähtökohdista varmistaa tuloksellises</w:t>
      </w:r>
      <w:r>
        <w:rPr>
          <w:rFonts w:eastAsia="Calibri"/>
          <w:lang w:eastAsia="en-US"/>
        </w:rPr>
        <w:t xml:space="preserve">ti tavoitteiden saavuttamista. </w:t>
      </w:r>
    </w:p>
    <w:p w14:paraId="707E895D" w14:textId="77777777" w:rsidR="00AA3A34" w:rsidRDefault="00AA3A34" w:rsidP="00AA3A34">
      <w:pPr>
        <w:pStyle w:val="VNLeip1kappale"/>
        <w:rPr>
          <w:rFonts w:eastAsia="Calibri"/>
          <w:lang w:eastAsia="en-US"/>
        </w:rPr>
      </w:pPr>
      <w:r w:rsidRPr="00692330">
        <w:rPr>
          <w:rFonts w:eastAsia="Calibri"/>
          <w:lang w:eastAsia="en-US"/>
        </w:rPr>
        <w:t>Sisäisen valvonnan osatekijöitä ovat:</w:t>
      </w:r>
    </w:p>
    <w:p w14:paraId="4168B763" w14:textId="77777777" w:rsidR="00AA3A34" w:rsidRPr="00692330" w:rsidRDefault="00AA3A34" w:rsidP="00AA3A34">
      <w:pPr>
        <w:pStyle w:val="VNLeip1kappale"/>
        <w:numPr>
          <w:ilvl w:val="0"/>
          <w:numId w:val="24"/>
        </w:numPr>
        <w:rPr>
          <w:rFonts w:eastAsia="Calibri"/>
          <w:lang w:eastAsia="en-US"/>
        </w:rPr>
      </w:pPr>
      <w:r w:rsidRPr="00692330">
        <w:rPr>
          <w:rFonts w:eastAsia="Calibri"/>
          <w:lang w:eastAsia="en-US"/>
        </w:rPr>
        <w:t>Ohjausympäristö: standardit, prosessit ja rakenteet, jotka muodostavat sisäisen valvonnan perustan koko organisaatiossa.</w:t>
      </w:r>
    </w:p>
    <w:p w14:paraId="69501B84" w14:textId="77777777" w:rsidR="00AA3A34" w:rsidRPr="00692330" w:rsidRDefault="00AA3A34" w:rsidP="00AA3A34">
      <w:pPr>
        <w:pStyle w:val="VNLeip1kappale"/>
        <w:numPr>
          <w:ilvl w:val="0"/>
          <w:numId w:val="24"/>
        </w:numPr>
        <w:rPr>
          <w:rFonts w:eastAsia="Calibri"/>
          <w:lang w:eastAsia="en-US"/>
        </w:rPr>
      </w:pPr>
      <w:r w:rsidRPr="00692330">
        <w:rPr>
          <w:rFonts w:eastAsia="Calibri"/>
          <w:lang w:eastAsia="en-US"/>
        </w:rPr>
        <w:t>Riskien arviointi: riskinarviointi on dynaaminen ja jatkuva prosessi, jossa tunnistetaan ja arvioidaan tavoitteiden saavuttamiseen vaikuttavia riskejä.</w:t>
      </w:r>
    </w:p>
    <w:p w14:paraId="413C8CE4" w14:textId="77777777" w:rsidR="00AA3A34" w:rsidRPr="00692330" w:rsidRDefault="00AA3A34" w:rsidP="00AA3A34">
      <w:pPr>
        <w:pStyle w:val="VNLeip1kappale"/>
        <w:numPr>
          <w:ilvl w:val="0"/>
          <w:numId w:val="24"/>
        </w:numPr>
        <w:rPr>
          <w:rFonts w:eastAsia="Calibri"/>
          <w:lang w:eastAsia="en-US"/>
        </w:rPr>
      </w:pPr>
      <w:r w:rsidRPr="00692330">
        <w:rPr>
          <w:rFonts w:eastAsia="Calibri"/>
          <w:lang w:eastAsia="en-US"/>
        </w:rPr>
        <w:t>Valvontatoimenpiteet: Valvontatoimenpiteet ovat politiikoissa ja ohjeissa määriteltyjä toimia, joilla varmistetaan, että johdon määräykset tavoitteiden saavuttamista uhkaavien riskien hallitsemiseksi toteutetaan.</w:t>
      </w:r>
    </w:p>
    <w:p w14:paraId="4AF5DCEC" w14:textId="77777777" w:rsidR="00AA3A34" w:rsidRPr="00692330" w:rsidRDefault="00AA3A34" w:rsidP="00AA3A34">
      <w:pPr>
        <w:pStyle w:val="VNLeip1kappale"/>
        <w:numPr>
          <w:ilvl w:val="0"/>
          <w:numId w:val="24"/>
        </w:numPr>
        <w:rPr>
          <w:rFonts w:eastAsia="Calibri"/>
          <w:lang w:eastAsia="en-US"/>
        </w:rPr>
      </w:pPr>
      <w:r w:rsidRPr="00692330">
        <w:rPr>
          <w:rFonts w:eastAsia="Calibri"/>
          <w:lang w:eastAsia="en-US"/>
        </w:rPr>
        <w:t>Tieto ja viestintä: Tieto ja viestintä ovat välttämättömiä sille, että tavoitteiden saavuttamista tukevat organisaation sisäisen valvonnan vastuut toteutuvat.</w:t>
      </w:r>
    </w:p>
    <w:p w14:paraId="55291842" w14:textId="77777777" w:rsidR="00AA3A34" w:rsidRDefault="00AA3A34" w:rsidP="00AA3A34">
      <w:pPr>
        <w:pStyle w:val="VNLeip1kappale"/>
        <w:numPr>
          <w:ilvl w:val="0"/>
          <w:numId w:val="24"/>
        </w:numPr>
        <w:rPr>
          <w:rFonts w:eastAsia="Calibri"/>
          <w:lang w:eastAsia="en-US"/>
        </w:rPr>
      </w:pPr>
      <w:r w:rsidRPr="00692330">
        <w:rPr>
          <w:rFonts w:eastAsia="Calibri"/>
          <w:lang w:eastAsia="en-US"/>
        </w:rPr>
        <w:t>Seurantatoimenpiteet: Jatkuvia tai erillisiä arviointeja tai niiden yhdistelmiä käytetään varmistamaan kunkin viiden sisäisen valvonnan osatekijän olemassaolo ja toimivuus.</w:t>
      </w:r>
    </w:p>
    <w:p w14:paraId="2494839B" w14:textId="77777777" w:rsidR="00AA3A34" w:rsidRDefault="00AA3A34" w:rsidP="00AA3A34">
      <w:pPr>
        <w:pStyle w:val="VNLeip1kappale"/>
        <w:rPr>
          <w:rFonts w:eastAsia="Calibri"/>
          <w:lang w:eastAsia="en-US"/>
        </w:rPr>
      </w:pPr>
      <w:r w:rsidRPr="00692330">
        <w:rPr>
          <w:rFonts w:eastAsia="Calibri"/>
          <w:lang w:eastAsia="en-US"/>
        </w:rPr>
        <w:t>Kun sisäisen valvonnan osatekijän tai siihen kuuluvan periaatteen järjestämisessä tai toimeenpanossa ilmenee merkittäviä puutteita, virasto ei voi tehdä sellaista johtopäätöstä, että se täyttää tuloksellisen sisäisen valvonnan vaatimukset. Sama koskee toisiinsa vaikuttavien osatekijöiden yhteistoiminnassa ilmeneviä merkittäviä puutteita.</w:t>
      </w:r>
    </w:p>
    <w:p w14:paraId="70898CCD" w14:textId="3B22D89C" w:rsidR="00AA3A34" w:rsidRPr="008A256A" w:rsidRDefault="00AA3A34" w:rsidP="00AA3A34">
      <w:pPr>
        <w:pStyle w:val="Kuvaotsikko"/>
        <w:keepNext/>
      </w:pPr>
      <w:r w:rsidRPr="005977C2">
        <w:lastRenderedPageBreak/>
        <w:t xml:space="preserve">Kuva </w:t>
      </w:r>
      <w:r w:rsidR="00FC1FAA" w:rsidRPr="005977C2">
        <w:t>3</w:t>
      </w:r>
      <w:r w:rsidRPr="005977C2">
        <w:t>: Sisä</w:t>
      </w:r>
      <w:r w:rsidR="00D54F28" w:rsidRPr="005977C2">
        <w:t>isen valvonnan COSO-viitekehys</w:t>
      </w:r>
      <w:r w:rsidRPr="005977C2">
        <w:t xml:space="preserve"> (Internal Control - Integrated Framework)</w:t>
      </w:r>
      <w:r w:rsidR="005510FE" w:rsidRPr="005977C2">
        <w:t xml:space="preserve">. </w:t>
      </w:r>
      <w:r w:rsidR="005510FE" w:rsidRPr="00CB669A">
        <w:t>Lähde:</w:t>
      </w:r>
      <w:r w:rsidR="00296499" w:rsidRPr="00CB669A">
        <w:t xml:space="preserve"> </w:t>
      </w:r>
      <w:hyperlink r:id="rId22" w:history="1">
        <w:r w:rsidR="00296499" w:rsidRPr="008A256A">
          <w:rPr>
            <w:rStyle w:val="Hyperlinkki"/>
            <w:bCs/>
          </w:rPr>
          <w:t>https://theiia.fi/sisainen-tarkastus/sisainen-valvonta-ja-riskien-hallinta-2/</w:t>
        </w:r>
      </w:hyperlink>
    </w:p>
    <w:p w14:paraId="4F3B7611" w14:textId="74928DE2" w:rsidR="00AA3A34" w:rsidRDefault="00AA3A34" w:rsidP="00AA3A34">
      <w:pPr>
        <w:pStyle w:val="VNLeip1kappale"/>
        <w:rPr>
          <w:rFonts w:eastAsia="Calibri"/>
          <w:lang w:eastAsia="en-US"/>
        </w:rPr>
      </w:pPr>
      <w:r>
        <w:rPr>
          <w:noProof/>
        </w:rPr>
        <w:drawing>
          <wp:inline distT="0" distB="0" distL="0" distR="0" wp14:anchorId="205DC341" wp14:editId="48186755">
            <wp:extent cx="4060976" cy="3238500"/>
            <wp:effectExtent l="0" t="0" r="0" b="0"/>
            <wp:docPr id="582055624" name="Kuva 582055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4060976" cy="3238500"/>
                    </a:xfrm>
                    <a:prstGeom prst="rect">
                      <a:avLst/>
                    </a:prstGeom>
                  </pic:spPr>
                </pic:pic>
              </a:graphicData>
            </a:graphic>
          </wp:inline>
        </w:drawing>
      </w:r>
    </w:p>
    <w:p w14:paraId="372D4118" w14:textId="77777777" w:rsidR="00AA3A34" w:rsidRPr="00692330" w:rsidRDefault="00AA3A34" w:rsidP="00AA3A34">
      <w:pPr>
        <w:pStyle w:val="VNLeip1kappale"/>
        <w:rPr>
          <w:rFonts w:eastAsia="Calibri"/>
          <w:lang w:eastAsia="en-US"/>
        </w:rPr>
      </w:pPr>
      <w:r w:rsidRPr="00692330">
        <w:rPr>
          <w:rFonts w:eastAsia="Calibri"/>
          <w:lang w:eastAsia="en-US"/>
        </w:rPr>
        <w:t xml:space="preserve">Sisäisen valvonnan toimenpiteiden määrittely viraston tavoitteiden ja niitä uhkaavien riskien arviointien perusteella mahdollistaa valvontatoimenpiteiden kohdentamisen riskien lähteisiin eli juurisyihin. Tällöin ennaltaehkäisevät, havaitsevat ja korjaavat toimenpiteet voidaan kohdentaa ja määrittää täsmällisesti tavoitteiden saavuttamiseen vaikuttavien riskien hallitsemiseksi. Toimenpiteiden laadukasta toimeenpanoa varmentavat henkilöstön asiantuntemus, kouluttaminen heidän vastuulleen kuuluvien valvontatoimenpiteiden tarkoituksesta, tavoitteista ja toteutuksesta, sekä tietoisuus toimintoon liittyvistä riskeistä. Toimenpiteiden avulla varmennetaan tavoitteiden saavuttamisen lisäksi viraston kykyä jatkaa toimintaa myös häiriö- ja poikkeusoloissa sekä niiden jälkeen. </w:t>
      </w:r>
    </w:p>
    <w:p w14:paraId="5E27042B" w14:textId="10447E3C" w:rsidR="00AA3A34" w:rsidRDefault="00AA3A34" w:rsidP="00AA3A34">
      <w:pPr>
        <w:pStyle w:val="VNLeip1kappale"/>
      </w:pPr>
      <w:r w:rsidRPr="00692330">
        <w:rPr>
          <w:rFonts w:eastAsia="Calibri"/>
          <w:lang w:eastAsia="en-US"/>
        </w:rPr>
        <w:t>Seuraavassa taulukossa on</w:t>
      </w:r>
      <w:r w:rsidR="00D54F28">
        <w:rPr>
          <w:rFonts w:eastAsia="Calibri"/>
          <w:lang w:eastAsia="en-US"/>
        </w:rPr>
        <w:t xml:space="preserve"> kuvattu em. viitekehykseen</w:t>
      </w:r>
      <w:r w:rsidRPr="00692330">
        <w:rPr>
          <w:rFonts w:eastAsia="Calibri"/>
          <w:lang w:eastAsia="en-US"/>
        </w:rPr>
        <w:t xml:space="preserve"> perustuen sisäisen valvonnan </w:t>
      </w:r>
      <w:r w:rsidR="00D54F28">
        <w:rPr>
          <w:rFonts w:eastAsia="Calibri"/>
          <w:lang w:eastAsia="en-US"/>
        </w:rPr>
        <w:t>osatekijät</w:t>
      </w:r>
      <w:r w:rsidRPr="00692330">
        <w:rPr>
          <w:rFonts w:eastAsia="Calibri"/>
          <w:lang w:eastAsia="en-US"/>
        </w:rPr>
        <w:t xml:space="preserve"> yhdistettyinä </w:t>
      </w:r>
      <w:r w:rsidR="00D54F28">
        <w:rPr>
          <w:rFonts w:eastAsia="Calibri"/>
          <w:lang w:eastAsia="en-US"/>
        </w:rPr>
        <w:t xml:space="preserve">käytännön </w:t>
      </w:r>
      <w:r w:rsidRPr="00692330">
        <w:rPr>
          <w:rFonts w:eastAsia="Calibri"/>
          <w:lang w:eastAsia="en-US"/>
        </w:rPr>
        <w:t>menettelytapa- ja toimenpide-esimerkkeihin</w:t>
      </w:r>
      <w:r w:rsidR="00D54F28">
        <w:rPr>
          <w:rFonts w:eastAsia="Calibri"/>
          <w:lang w:eastAsia="en-US"/>
        </w:rPr>
        <w:t>.</w:t>
      </w:r>
    </w:p>
    <w:p w14:paraId="19D7C648" w14:textId="77777777" w:rsidR="00AA3A34" w:rsidRDefault="00AA3A34" w:rsidP="00AA3A34">
      <w:pPr>
        <w:pStyle w:val="Kuvaotsikko"/>
        <w:keepNext/>
      </w:pPr>
      <w:r>
        <w:lastRenderedPageBreak/>
        <w:t xml:space="preserve">Taulukko </w:t>
      </w:r>
      <w:r>
        <w:fldChar w:fldCharType="begin"/>
      </w:r>
      <w:r>
        <w:instrText>SEQ Taulukko \* ARABIC</w:instrText>
      </w:r>
      <w:r>
        <w:fldChar w:fldCharType="separate"/>
      </w:r>
      <w:r w:rsidRPr="50DBEBD3">
        <w:rPr>
          <w:noProof/>
        </w:rPr>
        <w:t>3</w:t>
      </w:r>
      <w:r>
        <w:fldChar w:fldCharType="end"/>
      </w:r>
      <w:r>
        <w:t>:Sisäisen valvonnan osatekijät, menettelytavat ja toimenpiteet</w:t>
      </w:r>
    </w:p>
    <w:tbl>
      <w:tblPr>
        <w:tblStyle w:val="TaulukkoRuudukko"/>
        <w:tblW w:w="0" w:type="auto"/>
        <w:tblLook w:val="04A0" w:firstRow="1" w:lastRow="0" w:firstColumn="1" w:lastColumn="0" w:noHBand="0" w:noVBand="1"/>
      </w:tblPr>
      <w:tblGrid>
        <w:gridCol w:w="2547"/>
        <w:gridCol w:w="5153"/>
      </w:tblGrid>
      <w:tr w:rsidR="00AA3A34" w14:paraId="1C6CA69D" w14:textId="77777777" w:rsidTr="7F2C67F2">
        <w:tc>
          <w:tcPr>
            <w:tcW w:w="2547" w:type="dxa"/>
          </w:tcPr>
          <w:p w14:paraId="05DE77C6" w14:textId="77777777" w:rsidR="00AA3A34" w:rsidRPr="00693BFE" w:rsidRDefault="00AA3A34" w:rsidP="001E7935">
            <w:pPr>
              <w:pStyle w:val="VNLeip1kappale"/>
              <w:spacing w:before="120" w:after="240" w:line="120" w:lineRule="atLeast"/>
              <w:rPr>
                <w:b/>
                <w:sz w:val="20"/>
              </w:rPr>
            </w:pPr>
            <w:r w:rsidRPr="00693BFE">
              <w:rPr>
                <w:b/>
                <w:sz w:val="20"/>
              </w:rPr>
              <w:t xml:space="preserve">Sisäisen valvonnan </w:t>
            </w:r>
          </w:p>
          <w:p w14:paraId="42A5A293" w14:textId="77777777" w:rsidR="00AA3A34" w:rsidRPr="00693BFE" w:rsidRDefault="00AA3A34" w:rsidP="001E7935">
            <w:pPr>
              <w:pStyle w:val="VNLeip1kappale"/>
              <w:spacing w:before="120" w:after="240" w:line="120" w:lineRule="atLeast"/>
              <w:rPr>
                <w:b/>
                <w:sz w:val="20"/>
              </w:rPr>
            </w:pPr>
            <w:r w:rsidRPr="00693BFE">
              <w:rPr>
                <w:b/>
                <w:sz w:val="20"/>
              </w:rPr>
              <w:t>osatekijät</w:t>
            </w:r>
          </w:p>
        </w:tc>
        <w:tc>
          <w:tcPr>
            <w:tcW w:w="5153" w:type="dxa"/>
          </w:tcPr>
          <w:p w14:paraId="675AAB5B" w14:textId="77777777" w:rsidR="00AA3A34" w:rsidRPr="00693BFE" w:rsidRDefault="00AA3A34" w:rsidP="001E7935">
            <w:pPr>
              <w:pStyle w:val="VNLeip1kappale"/>
              <w:spacing w:before="120" w:after="240" w:line="120" w:lineRule="atLeast"/>
              <w:rPr>
                <w:b/>
                <w:sz w:val="20"/>
              </w:rPr>
            </w:pPr>
            <w:r w:rsidRPr="00693BFE">
              <w:rPr>
                <w:b/>
                <w:sz w:val="20"/>
              </w:rPr>
              <w:t>Esimerkkejä sisäisen valvonnan –menettelytavoista ja toimenpiteistä tavoitteiden saavuttamiseksi</w:t>
            </w:r>
          </w:p>
        </w:tc>
      </w:tr>
      <w:tr w:rsidR="00AA3A34" w14:paraId="4AB139F6" w14:textId="77777777" w:rsidTr="7F2C67F2">
        <w:tc>
          <w:tcPr>
            <w:tcW w:w="2547" w:type="dxa"/>
          </w:tcPr>
          <w:p w14:paraId="0F40A5BC" w14:textId="77777777" w:rsidR="00AA3A34" w:rsidRPr="00693BFE" w:rsidRDefault="00AA3A34" w:rsidP="001E7935">
            <w:pPr>
              <w:pStyle w:val="VNLeip1kappale"/>
              <w:spacing w:before="120" w:after="240" w:line="120" w:lineRule="atLeast"/>
              <w:rPr>
                <w:b/>
                <w:sz w:val="18"/>
                <w:szCs w:val="18"/>
              </w:rPr>
            </w:pPr>
            <w:r w:rsidRPr="00693BFE">
              <w:rPr>
                <w:b/>
                <w:sz w:val="18"/>
                <w:szCs w:val="18"/>
              </w:rPr>
              <w:t>Ohjausympäristö</w:t>
            </w:r>
          </w:p>
        </w:tc>
        <w:tc>
          <w:tcPr>
            <w:tcW w:w="5153" w:type="dxa"/>
          </w:tcPr>
          <w:p w14:paraId="3E22E8D3" w14:textId="4ED926FE" w:rsidR="00AA3A34" w:rsidRPr="00572CC9" w:rsidRDefault="00AA3A34" w:rsidP="001E7935">
            <w:pPr>
              <w:pStyle w:val="VNLeip1kappale"/>
              <w:spacing w:before="120" w:after="240" w:line="120" w:lineRule="atLeast"/>
              <w:rPr>
                <w:sz w:val="18"/>
                <w:szCs w:val="18"/>
              </w:rPr>
            </w:pPr>
            <w:r w:rsidRPr="71926E56">
              <w:rPr>
                <w:sz w:val="18"/>
                <w:szCs w:val="18"/>
              </w:rPr>
              <w:t>Johdon toimiminen esimerkkinä</w:t>
            </w:r>
            <w:r w:rsidR="00217EF2">
              <w:rPr>
                <w:sz w:val="18"/>
                <w:szCs w:val="18"/>
              </w:rPr>
              <w:t xml:space="preserve"> ja sisäiselle valvonnalle suotuisan kulttuurin edistäjänä</w:t>
            </w:r>
          </w:p>
          <w:p w14:paraId="5C4AC416" w14:textId="428108F6" w:rsidR="00AA3A34" w:rsidRPr="00572CC9" w:rsidRDefault="00AA3A34" w:rsidP="001E7935">
            <w:pPr>
              <w:pStyle w:val="VNLeip1kappale"/>
              <w:spacing w:before="120" w:after="240" w:line="120" w:lineRule="atLeast"/>
              <w:rPr>
                <w:sz w:val="18"/>
                <w:szCs w:val="18"/>
              </w:rPr>
            </w:pPr>
            <w:r w:rsidRPr="00572CC9">
              <w:rPr>
                <w:sz w:val="18"/>
                <w:szCs w:val="18"/>
              </w:rPr>
              <w:t>Toimintasäännöt, -periaatteet ja –ohjeet (virkamiesetiikka, yhteiset prosessit)</w:t>
            </w:r>
          </w:p>
          <w:p w14:paraId="3B516D3D" w14:textId="1DDECE7C" w:rsidR="00AA3A34" w:rsidRPr="00572CC9" w:rsidRDefault="00AA3A34" w:rsidP="001E7935">
            <w:pPr>
              <w:pStyle w:val="VNLeip1kappale"/>
              <w:spacing w:before="120" w:after="240" w:line="120" w:lineRule="atLeast"/>
              <w:rPr>
                <w:sz w:val="18"/>
                <w:szCs w:val="18"/>
              </w:rPr>
            </w:pPr>
            <w:r w:rsidRPr="00572CC9">
              <w:rPr>
                <w:sz w:val="18"/>
                <w:szCs w:val="18"/>
              </w:rPr>
              <w:t>Organisaatio- ja toimintarakenteet (kolmen linjan malli)</w:t>
            </w:r>
          </w:p>
          <w:p w14:paraId="3DD8908E" w14:textId="7589AF96" w:rsidR="00AA3A34" w:rsidRPr="00572CC9" w:rsidRDefault="00AA3A34" w:rsidP="001E7935">
            <w:pPr>
              <w:pStyle w:val="VNLeip1kappale"/>
              <w:spacing w:before="120" w:after="240" w:line="120" w:lineRule="atLeast"/>
              <w:rPr>
                <w:sz w:val="18"/>
                <w:szCs w:val="18"/>
              </w:rPr>
            </w:pPr>
            <w:r w:rsidRPr="00572CC9">
              <w:rPr>
                <w:sz w:val="18"/>
                <w:szCs w:val="18"/>
              </w:rPr>
              <w:t>Tehtävä- ja vastuumäärit</w:t>
            </w:r>
            <w:r w:rsidR="00217EF2">
              <w:rPr>
                <w:sz w:val="18"/>
                <w:szCs w:val="18"/>
              </w:rPr>
              <w:t>telyt</w:t>
            </w:r>
          </w:p>
          <w:p w14:paraId="382E77CB" w14:textId="77777777" w:rsidR="00AA3A34" w:rsidRPr="00572CC9" w:rsidRDefault="00AA3A34" w:rsidP="001E7935">
            <w:pPr>
              <w:pStyle w:val="VNLeip1kappale"/>
              <w:spacing w:before="120" w:after="240" w:line="120" w:lineRule="atLeast"/>
              <w:rPr>
                <w:sz w:val="18"/>
                <w:szCs w:val="18"/>
              </w:rPr>
            </w:pPr>
            <w:r w:rsidRPr="00572CC9">
              <w:rPr>
                <w:sz w:val="18"/>
                <w:szCs w:val="18"/>
              </w:rPr>
              <w:t>Päätöksenteko- ja hyväksymisvaltuudet (eriyttäminen prosesseissa)</w:t>
            </w:r>
          </w:p>
          <w:p w14:paraId="69B68946" w14:textId="77777777" w:rsidR="00AA3A34" w:rsidRPr="00572CC9" w:rsidRDefault="00AA3A34" w:rsidP="001E7935">
            <w:pPr>
              <w:pStyle w:val="VNLeip1kappale"/>
              <w:spacing w:before="120" w:after="240" w:line="120" w:lineRule="atLeast"/>
              <w:rPr>
                <w:sz w:val="18"/>
                <w:szCs w:val="18"/>
              </w:rPr>
            </w:pPr>
            <w:r w:rsidRPr="00572CC9">
              <w:rPr>
                <w:sz w:val="18"/>
                <w:szCs w:val="18"/>
              </w:rPr>
              <w:t>Henkilöstöjohtamisen toimintaperiaatteet ja -tavat (rekrytoinnit, asiantuntemuksen varmistaminen)</w:t>
            </w:r>
          </w:p>
          <w:p w14:paraId="1ABD3D2A" w14:textId="77777777" w:rsidR="00AA3A34" w:rsidRPr="00572CC9" w:rsidRDefault="00AA3A34" w:rsidP="001E7935">
            <w:pPr>
              <w:pStyle w:val="VNLeip1kappale"/>
              <w:spacing w:before="120" w:after="240" w:line="120" w:lineRule="atLeast"/>
              <w:rPr>
                <w:sz w:val="18"/>
                <w:szCs w:val="18"/>
              </w:rPr>
            </w:pPr>
            <w:r w:rsidRPr="00572CC9">
              <w:rPr>
                <w:sz w:val="18"/>
                <w:szCs w:val="18"/>
              </w:rPr>
              <w:t>Viestinnän periaatteet ja toimintatavat</w:t>
            </w:r>
          </w:p>
          <w:p w14:paraId="68E03BF6" w14:textId="77777777" w:rsidR="00AA3A34" w:rsidRPr="00572CC9" w:rsidRDefault="00AA3A34" w:rsidP="001E7935">
            <w:pPr>
              <w:pStyle w:val="VNLeip1kappale"/>
              <w:spacing w:before="120" w:after="240" w:line="120" w:lineRule="atLeast"/>
              <w:rPr>
                <w:sz w:val="18"/>
                <w:szCs w:val="18"/>
              </w:rPr>
            </w:pPr>
            <w:r w:rsidRPr="00572CC9">
              <w:rPr>
                <w:sz w:val="18"/>
                <w:szCs w:val="18"/>
              </w:rPr>
              <w:t>Ennakoiva ohjaus, raportointilinjat ja –menettelyt (tulosohjaus, vuosikellot)</w:t>
            </w:r>
          </w:p>
          <w:p w14:paraId="7D69460C" w14:textId="77777777" w:rsidR="00AA3A34" w:rsidRPr="00572CC9" w:rsidRDefault="00AA3A34" w:rsidP="001E7935">
            <w:pPr>
              <w:pStyle w:val="VNLeip1kappale"/>
              <w:spacing w:before="120" w:after="240" w:line="120" w:lineRule="atLeast"/>
              <w:rPr>
                <w:sz w:val="18"/>
                <w:szCs w:val="18"/>
              </w:rPr>
            </w:pPr>
            <w:r w:rsidRPr="00572CC9">
              <w:rPr>
                <w:sz w:val="18"/>
                <w:szCs w:val="18"/>
              </w:rPr>
              <w:t>Prosessi väärinkäytöksiin reagoimiseksi (ilmoituskanava)</w:t>
            </w:r>
          </w:p>
        </w:tc>
      </w:tr>
      <w:tr w:rsidR="00AA3A34" w14:paraId="134701FB" w14:textId="77777777" w:rsidTr="7F2C67F2">
        <w:tc>
          <w:tcPr>
            <w:tcW w:w="2547" w:type="dxa"/>
          </w:tcPr>
          <w:p w14:paraId="0C097919" w14:textId="77777777" w:rsidR="00AA3A34" w:rsidRPr="00693BFE" w:rsidRDefault="00AA3A34" w:rsidP="001E7935">
            <w:pPr>
              <w:pStyle w:val="VNLeip1kappale"/>
              <w:spacing w:before="120" w:after="240" w:line="120" w:lineRule="atLeast"/>
              <w:rPr>
                <w:b/>
                <w:sz w:val="18"/>
                <w:szCs w:val="18"/>
              </w:rPr>
            </w:pPr>
            <w:r w:rsidRPr="00693BFE">
              <w:rPr>
                <w:b/>
                <w:sz w:val="18"/>
                <w:szCs w:val="18"/>
              </w:rPr>
              <w:t>Riskien arviointi</w:t>
            </w:r>
          </w:p>
        </w:tc>
        <w:tc>
          <w:tcPr>
            <w:tcW w:w="5153" w:type="dxa"/>
          </w:tcPr>
          <w:p w14:paraId="627768AE" w14:textId="1C8AA12C" w:rsidR="00AA3A34" w:rsidRPr="00572CC9" w:rsidRDefault="00AA3A34" w:rsidP="001E7935">
            <w:pPr>
              <w:pStyle w:val="VNLeip1kappale"/>
              <w:spacing w:before="120" w:after="240" w:line="120" w:lineRule="atLeast"/>
              <w:rPr>
                <w:sz w:val="18"/>
                <w:szCs w:val="18"/>
              </w:rPr>
            </w:pPr>
            <w:r w:rsidRPr="00572CC9">
              <w:rPr>
                <w:sz w:val="18"/>
                <w:szCs w:val="18"/>
              </w:rPr>
              <w:t>Toimintay</w:t>
            </w:r>
            <w:r w:rsidR="00217EF2">
              <w:rPr>
                <w:sz w:val="18"/>
                <w:szCs w:val="18"/>
              </w:rPr>
              <w:t>mpäristön muutosten analysointi</w:t>
            </w:r>
          </w:p>
          <w:p w14:paraId="19F7C8AF" w14:textId="77777777" w:rsidR="00AA3A34" w:rsidRPr="00572CC9" w:rsidRDefault="00AA3A34" w:rsidP="001E7935">
            <w:pPr>
              <w:pStyle w:val="VNLeip1kappale"/>
              <w:spacing w:before="120" w:after="240" w:line="120" w:lineRule="atLeast"/>
              <w:rPr>
                <w:sz w:val="18"/>
                <w:szCs w:val="18"/>
              </w:rPr>
            </w:pPr>
            <w:r w:rsidRPr="00572CC9">
              <w:rPr>
                <w:sz w:val="18"/>
                <w:szCs w:val="18"/>
              </w:rPr>
              <w:t>Täsmällisten toiminnan ja talouden sekä henkisten voimavarojen hallinnan tavoitteiden ja mittareiden asettaminen (suunnitelmat, budjetit, ennusteet)</w:t>
            </w:r>
          </w:p>
          <w:p w14:paraId="51DAA383" w14:textId="1A311EB9" w:rsidR="00AA3A34" w:rsidRPr="00572CC9" w:rsidRDefault="00AA3A34" w:rsidP="001E7935">
            <w:pPr>
              <w:pStyle w:val="VNLeip1kappale"/>
              <w:spacing w:before="120" w:after="240" w:line="120" w:lineRule="atLeast"/>
              <w:rPr>
                <w:sz w:val="18"/>
                <w:szCs w:val="18"/>
              </w:rPr>
            </w:pPr>
            <w:r w:rsidRPr="00572CC9">
              <w:rPr>
                <w:sz w:val="18"/>
                <w:szCs w:val="18"/>
              </w:rPr>
              <w:t xml:space="preserve">Tavoitteisiin vaikuttavien riskien tunnistaminen, arviointi ja hallinta </w:t>
            </w:r>
          </w:p>
          <w:p w14:paraId="4BBFAC6F" w14:textId="77777777" w:rsidR="00AA3A34" w:rsidRPr="00572CC9" w:rsidRDefault="00AA3A34" w:rsidP="001E7935">
            <w:pPr>
              <w:pStyle w:val="VNLeip1kappale"/>
              <w:spacing w:before="120" w:after="240" w:line="120" w:lineRule="atLeast"/>
              <w:rPr>
                <w:sz w:val="18"/>
                <w:szCs w:val="18"/>
              </w:rPr>
            </w:pPr>
            <w:r w:rsidRPr="00572CC9">
              <w:rPr>
                <w:sz w:val="18"/>
                <w:szCs w:val="18"/>
              </w:rPr>
              <w:t>Prosesseihin sisällytetty riskienhallinta (ml. järjestelmien kriittisyysluokittelut, riippuvuudet)</w:t>
            </w:r>
          </w:p>
        </w:tc>
      </w:tr>
      <w:tr w:rsidR="00AA3A34" w14:paraId="0D5CFBC8" w14:textId="77777777" w:rsidTr="7F2C67F2">
        <w:tc>
          <w:tcPr>
            <w:tcW w:w="2547" w:type="dxa"/>
          </w:tcPr>
          <w:p w14:paraId="2623C3FD" w14:textId="77777777" w:rsidR="00AA3A34" w:rsidRPr="00693BFE" w:rsidRDefault="00AA3A34" w:rsidP="001E7935">
            <w:pPr>
              <w:pStyle w:val="VNLeip1kappale"/>
              <w:spacing w:before="120" w:after="240" w:line="120" w:lineRule="atLeast"/>
              <w:rPr>
                <w:b/>
                <w:sz w:val="18"/>
                <w:szCs w:val="18"/>
              </w:rPr>
            </w:pPr>
            <w:r w:rsidRPr="00693BFE">
              <w:rPr>
                <w:b/>
                <w:sz w:val="18"/>
                <w:szCs w:val="18"/>
              </w:rPr>
              <w:t>Valvontatoimenpiteet</w:t>
            </w:r>
          </w:p>
        </w:tc>
        <w:tc>
          <w:tcPr>
            <w:tcW w:w="5153" w:type="dxa"/>
          </w:tcPr>
          <w:p w14:paraId="45229787" w14:textId="72FFA0CB" w:rsidR="00AA3A34" w:rsidRPr="00572CC9" w:rsidRDefault="00AA3A34" w:rsidP="001E7935">
            <w:pPr>
              <w:pStyle w:val="VNLeip1kappale"/>
              <w:spacing w:before="120" w:after="240" w:line="120" w:lineRule="atLeast"/>
              <w:rPr>
                <w:sz w:val="18"/>
                <w:szCs w:val="18"/>
              </w:rPr>
            </w:pPr>
            <w:r w:rsidRPr="7F2C67F2">
              <w:rPr>
                <w:sz w:val="18"/>
                <w:szCs w:val="18"/>
              </w:rPr>
              <w:t xml:space="preserve">Riskiperustainen valvontatoimien </w:t>
            </w:r>
            <w:r w:rsidR="6AFE4E1D" w:rsidRPr="7F2C67F2">
              <w:rPr>
                <w:sz w:val="18"/>
                <w:szCs w:val="18"/>
              </w:rPr>
              <w:t>kohdentaminen</w:t>
            </w:r>
            <w:r w:rsidRPr="7F2C67F2">
              <w:rPr>
                <w:sz w:val="18"/>
                <w:szCs w:val="18"/>
              </w:rPr>
              <w:t xml:space="preserve"> ja valinta</w:t>
            </w:r>
          </w:p>
          <w:p w14:paraId="5B1BEEFB" w14:textId="77777777" w:rsidR="00AA3A34" w:rsidRPr="00572CC9" w:rsidRDefault="00AA3A34" w:rsidP="001E7935">
            <w:pPr>
              <w:pStyle w:val="VNLeip1kappale"/>
              <w:spacing w:before="120" w:after="240" w:line="120" w:lineRule="atLeast"/>
              <w:rPr>
                <w:sz w:val="18"/>
                <w:szCs w:val="18"/>
              </w:rPr>
            </w:pPr>
            <w:r w:rsidRPr="00572CC9">
              <w:rPr>
                <w:sz w:val="18"/>
                <w:szCs w:val="18"/>
              </w:rPr>
              <w:t>Prosesseihin, tietojärjestelmiin ja teknologioihin sisältyvät valvontatoimenpiteet (varahenkilöjärjestelyt, jatkuvuus- ja palautumissuunnitelmat, varmuuskopioinnit, harjoittelut)</w:t>
            </w:r>
          </w:p>
          <w:p w14:paraId="59AC0453" w14:textId="77777777" w:rsidR="00AA3A34" w:rsidRPr="00572CC9" w:rsidRDefault="00AA3A34" w:rsidP="001E7935">
            <w:pPr>
              <w:pStyle w:val="VNLeip1kappale"/>
              <w:spacing w:before="120" w:after="240" w:line="120" w:lineRule="atLeast"/>
              <w:rPr>
                <w:sz w:val="18"/>
                <w:szCs w:val="18"/>
              </w:rPr>
            </w:pPr>
            <w:r w:rsidRPr="00572CC9">
              <w:rPr>
                <w:sz w:val="18"/>
                <w:szCs w:val="18"/>
              </w:rPr>
              <w:t>Esittelymenettely, selvittämis-, kuulemis- ja perusteluvelvollisuus, vaikutusten arvioinnit (päätöksenteon ohjeistus)</w:t>
            </w:r>
          </w:p>
          <w:p w14:paraId="372EC8A2" w14:textId="77777777" w:rsidR="00AA3A34" w:rsidRPr="00572CC9" w:rsidRDefault="00AA3A34" w:rsidP="001E7935">
            <w:pPr>
              <w:pStyle w:val="VNLeip1kappale"/>
              <w:spacing w:before="120" w:after="240" w:line="120" w:lineRule="atLeast"/>
              <w:rPr>
                <w:sz w:val="18"/>
                <w:szCs w:val="18"/>
              </w:rPr>
            </w:pPr>
            <w:r w:rsidRPr="00572CC9">
              <w:rPr>
                <w:sz w:val="18"/>
                <w:szCs w:val="18"/>
              </w:rPr>
              <w:t>Vertailut, arvioinnit, täsmäytykset, poikkeamien analysoinnit (inventoinnit, omaisuusrekisterit)</w:t>
            </w:r>
          </w:p>
          <w:p w14:paraId="18D3B895" w14:textId="77777777" w:rsidR="00AA3A34" w:rsidRPr="00572CC9" w:rsidRDefault="00AA3A34" w:rsidP="001E7935">
            <w:pPr>
              <w:pStyle w:val="VNLeip1kappale"/>
              <w:spacing w:before="120" w:after="240" w:line="120" w:lineRule="atLeast"/>
              <w:rPr>
                <w:sz w:val="18"/>
                <w:szCs w:val="18"/>
              </w:rPr>
            </w:pPr>
            <w:r w:rsidRPr="00572CC9">
              <w:rPr>
                <w:sz w:val="18"/>
                <w:szCs w:val="18"/>
              </w:rPr>
              <w:lastRenderedPageBreak/>
              <w:t>Automaattiset, fyysiset kontrollit, tekninen valvonta (kulunvalvonta, kameravalvonta, lokitiedot, hälytysjärjestelmät)</w:t>
            </w:r>
          </w:p>
        </w:tc>
      </w:tr>
      <w:tr w:rsidR="00AA3A34" w14:paraId="58FF84AB" w14:textId="77777777" w:rsidTr="7F2C67F2">
        <w:trPr>
          <w:trHeight w:val="3535"/>
        </w:trPr>
        <w:tc>
          <w:tcPr>
            <w:tcW w:w="2547" w:type="dxa"/>
          </w:tcPr>
          <w:p w14:paraId="4333DE5B" w14:textId="77777777" w:rsidR="00AA3A34" w:rsidRPr="00693BFE" w:rsidRDefault="00AA3A34" w:rsidP="001E7935">
            <w:pPr>
              <w:pStyle w:val="VNLeip1kappale"/>
              <w:spacing w:before="120" w:after="240" w:line="120" w:lineRule="atLeast"/>
              <w:rPr>
                <w:b/>
                <w:sz w:val="18"/>
                <w:szCs w:val="18"/>
              </w:rPr>
            </w:pPr>
            <w:r w:rsidRPr="00693BFE">
              <w:rPr>
                <w:b/>
                <w:sz w:val="18"/>
                <w:szCs w:val="18"/>
              </w:rPr>
              <w:lastRenderedPageBreak/>
              <w:t>Tieto ja viestintä</w:t>
            </w:r>
          </w:p>
        </w:tc>
        <w:tc>
          <w:tcPr>
            <w:tcW w:w="5153" w:type="dxa"/>
          </w:tcPr>
          <w:p w14:paraId="37E61377" w14:textId="77777777" w:rsidR="00AA3A34" w:rsidRPr="00572CC9" w:rsidRDefault="00AA3A34" w:rsidP="001E7935">
            <w:pPr>
              <w:pStyle w:val="VNLeip1kappale"/>
              <w:spacing w:before="120" w:after="240" w:line="120" w:lineRule="atLeast"/>
              <w:rPr>
                <w:sz w:val="18"/>
                <w:szCs w:val="18"/>
              </w:rPr>
            </w:pPr>
            <w:r w:rsidRPr="00572CC9">
              <w:rPr>
                <w:sz w:val="18"/>
                <w:szCs w:val="18"/>
              </w:rPr>
              <w:t>Tiedonhallinnan ja tiedon jalostamisen menettelyt (julkisuusperiaate)</w:t>
            </w:r>
          </w:p>
          <w:p w14:paraId="10857DDF" w14:textId="77777777" w:rsidR="00AA3A34" w:rsidRPr="00572CC9" w:rsidRDefault="00AA3A34" w:rsidP="001E7935">
            <w:pPr>
              <w:pStyle w:val="VNLeip1kappale"/>
              <w:spacing w:before="120" w:after="240" w:line="120" w:lineRule="atLeast"/>
              <w:rPr>
                <w:sz w:val="18"/>
                <w:szCs w:val="18"/>
              </w:rPr>
            </w:pPr>
            <w:r w:rsidRPr="00572CC9">
              <w:rPr>
                <w:sz w:val="18"/>
                <w:szCs w:val="18"/>
              </w:rPr>
              <w:t xml:space="preserve">Tiedon suojaaminen, riittävyys, luotettavuus, käytettävyys </w:t>
            </w:r>
          </w:p>
          <w:p w14:paraId="6C3A8BFB" w14:textId="77777777" w:rsidR="00AA3A34" w:rsidRPr="00572CC9" w:rsidRDefault="00AA3A34" w:rsidP="001E7935">
            <w:pPr>
              <w:pStyle w:val="VNLeip1kappale"/>
              <w:spacing w:before="120" w:after="240" w:line="120" w:lineRule="atLeast"/>
              <w:rPr>
                <w:sz w:val="18"/>
                <w:szCs w:val="18"/>
              </w:rPr>
            </w:pPr>
            <w:r w:rsidRPr="00572CC9">
              <w:rPr>
                <w:sz w:val="18"/>
                <w:szCs w:val="18"/>
              </w:rPr>
              <w:t>Sisäinen ja ulkoinen viestintä (viestintästrategia ja ohjeistus)</w:t>
            </w:r>
          </w:p>
          <w:p w14:paraId="1D191053" w14:textId="3C60E5B4" w:rsidR="00AA3A34" w:rsidRPr="00572CC9" w:rsidRDefault="00AA3A34" w:rsidP="001E7935">
            <w:pPr>
              <w:pStyle w:val="VNLeip1kappale"/>
              <w:spacing w:before="120" w:after="240" w:line="120" w:lineRule="atLeast"/>
              <w:rPr>
                <w:sz w:val="18"/>
                <w:szCs w:val="18"/>
              </w:rPr>
            </w:pPr>
            <w:r w:rsidRPr="00572CC9">
              <w:rPr>
                <w:sz w:val="18"/>
                <w:szCs w:val="18"/>
              </w:rPr>
              <w:t>Säännöllinen raportointi (</w:t>
            </w:r>
            <w:r w:rsidR="00A23F48">
              <w:rPr>
                <w:sz w:val="18"/>
                <w:szCs w:val="18"/>
              </w:rPr>
              <w:t>vahvistuslausuma, tilinpäätöskannanotto</w:t>
            </w:r>
            <w:r w:rsidRPr="00572CC9">
              <w:rPr>
                <w:sz w:val="18"/>
                <w:szCs w:val="18"/>
              </w:rPr>
              <w:t>)</w:t>
            </w:r>
          </w:p>
          <w:p w14:paraId="6594089B" w14:textId="77777777" w:rsidR="00AA3A34" w:rsidRPr="00572CC9" w:rsidRDefault="00AA3A34" w:rsidP="001E7935">
            <w:pPr>
              <w:pStyle w:val="VNLeip1kappale"/>
              <w:spacing w:before="120" w:after="240" w:line="120" w:lineRule="atLeast"/>
              <w:rPr>
                <w:sz w:val="18"/>
                <w:szCs w:val="18"/>
              </w:rPr>
            </w:pPr>
            <w:r w:rsidRPr="00572CC9">
              <w:rPr>
                <w:sz w:val="18"/>
                <w:szCs w:val="18"/>
              </w:rPr>
              <w:t>Erilaiset palautekanavat (henkilöstö, sidosryhmät, asiakkaat)</w:t>
            </w:r>
          </w:p>
          <w:p w14:paraId="7B1B14F2" w14:textId="77777777" w:rsidR="00AA3A34" w:rsidRPr="00572CC9" w:rsidRDefault="00AA3A34" w:rsidP="001E7935">
            <w:pPr>
              <w:pStyle w:val="VNLeip1kappale"/>
              <w:spacing w:before="120" w:after="240" w:line="120" w:lineRule="atLeast"/>
              <w:rPr>
                <w:sz w:val="18"/>
                <w:szCs w:val="18"/>
              </w:rPr>
            </w:pPr>
            <w:r w:rsidRPr="00572CC9">
              <w:rPr>
                <w:sz w:val="18"/>
                <w:szCs w:val="18"/>
              </w:rPr>
              <w:t>Perehdytys- ja koulutusmenettelyt</w:t>
            </w:r>
          </w:p>
        </w:tc>
      </w:tr>
      <w:tr w:rsidR="00AA3A34" w14:paraId="45A16EFA" w14:textId="77777777" w:rsidTr="7F2C67F2">
        <w:tc>
          <w:tcPr>
            <w:tcW w:w="2547" w:type="dxa"/>
          </w:tcPr>
          <w:p w14:paraId="5D917E98" w14:textId="77777777" w:rsidR="00AA3A34" w:rsidRPr="00693BFE" w:rsidRDefault="00AA3A34" w:rsidP="001E7935">
            <w:pPr>
              <w:pStyle w:val="VNLeip1kappale"/>
              <w:spacing w:before="120" w:after="240" w:line="120" w:lineRule="atLeast"/>
              <w:rPr>
                <w:b/>
                <w:sz w:val="18"/>
                <w:szCs w:val="18"/>
              </w:rPr>
            </w:pPr>
            <w:r w:rsidRPr="00693BFE">
              <w:rPr>
                <w:b/>
                <w:sz w:val="18"/>
                <w:szCs w:val="18"/>
              </w:rPr>
              <w:t>Seurantatoimenpiteet</w:t>
            </w:r>
          </w:p>
        </w:tc>
        <w:tc>
          <w:tcPr>
            <w:tcW w:w="5153" w:type="dxa"/>
          </w:tcPr>
          <w:p w14:paraId="31B26B54" w14:textId="77777777" w:rsidR="00AA3A34" w:rsidRPr="00572CC9" w:rsidRDefault="00AA3A34" w:rsidP="001E7935">
            <w:pPr>
              <w:pStyle w:val="VNLeip1kappale"/>
              <w:spacing w:before="120" w:after="240" w:line="120" w:lineRule="atLeast"/>
              <w:rPr>
                <w:sz w:val="18"/>
                <w:szCs w:val="18"/>
              </w:rPr>
            </w:pPr>
            <w:r w:rsidRPr="00572CC9">
              <w:rPr>
                <w:sz w:val="18"/>
                <w:szCs w:val="18"/>
              </w:rPr>
              <w:t>Jatkuva seuranta ja erilliset arvioinnit</w:t>
            </w:r>
          </w:p>
          <w:p w14:paraId="24CC54C0" w14:textId="77777777" w:rsidR="00AA3A34" w:rsidRPr="00572CC9" w:rsidRDefault="00AA3A34" w:rsidP="001E7935">
            <w:pPr>
              <w:pStyle w:val="VNLeip1kappale"/>
              <w:spacing w:before="120" w:after="240" w:line="120" w:lineRule="atLeast"/>
              <w:rPr>
                <w:sz w:val="18"/>
                <w:szCs w:val="18"/>
              </w:rPr>
            </w:pPr>
            <w:r w:rsidRPr="00572CC9">
              <w:rPr>
                <w:sz w:val="18"/>
                <w:szCs w:val="18"/>
              </w:rPr>
              <w:t>Sisäisen valvonnan itsearvioinnit</w:t>
            </w:r>
          </w:p>
          <w:p w14:paraId="4DDC1E6B" w14:textId="5B91096A" w:rsidR="00AA3A34" w:rsidRDefault="00AA3A34" w:rsidP="001E7935">
            <w:pPr>
              <w:pStyle w:val="VNLeip1kappale"/>
              <w:spacing w:before="120" w:after="240" w:line="120" w:lineRule="atLeast"/>
              <w:rPr>
                <w:sz w:val="18"/>
                <w:szCs w:val="18"/>
              </w:rPr>
            </w:pPr>
            <w:r w:rsidRPr="00572CC9">
              <w:rPr>
                <w:sz w:val="18"/>
                <w:szCs w:val="18"/>
              </w:rPr>
              <w:t>Riippumaton sisäin</w:t>
            </w:r>
            <w:r w:rsidR="00ED1A92">
              <w:rPr>
                <w:sz w:val="18"/>
                <w:szCs w:val="18"/>
              </w:rPr>
              <w:t>en tarkastus</w:t>
            </w:r>
          </w:p>
          <w:p w14:paraId="6623187F" w14:textId="0A9C196C" w:rsidR="00082DE3" w:rsidRPr="00572CC9" w:rsidRDefault="00082DE3" w:rsidP="001E7935">
            <w:pPr>
              <w:pStyle w:val="VNLeip1kappale"/>
              <w:spacing w:before="120" w:after="240" w:line="120" w:lineRule="atLeast"/>
              <w:rPr>
                <w:sz w:val="18"/>
                <w:szCs w:val="18"/>
              </w:rPr>
            </w:pPr>
            <w:r>
              <w:rPr>
                <w:sz w:val="18"/>
                <w:szCs w:val="18"/>
              </w:rPr>
              <w:t>Ulkoinen tilintarkastus</w:t>
            </w:r>
          </w:p>
          <w:p w14:paraId="1087D274" w14:textId="77777777" w:rsidR="00AA3A34" w:rsidRPr="00572CC9" w:rsidRDefault="00AA3A34" w:rsidP="001E7935">
            <w:pPr>
              <w:pStyle w:val="VNLeip1kappale"/>
              <w:spacing w:before="120" w:after="240" w:line="120" w:lineRule="atLeast"/>
              <w:rPr>
                <w:sz w:val="18"/>
                <w:szCs w:val="18"/>
              </w:rPr>
            </w:pPr>
            <w:r w:rsidRPr="00572CC9">
              <w:rPr>
                <w:sz w:val="18"/>
                <w:szCs w:val="18"/>
              </w:rPr>
              <w:t>Ilmoituskanava ja riippumattomat tutkinnat</w:t>
            </w:r>
          </w:p>
        </w:tc>
      </w:tr>
    </w:tbl>
    <w:p w14:paraId="60651183" w14:textId="5BAADBE4" w:rsidR="00AA3A34" w:rsidRDefault="00AA3A34" w:rsidP="00AA3A34">
      <w:pPr>
        <w:pStyle w:val="VNLeip1kappale"/>
        <w:rPr>
          <w:rFonts w:eastAsia="Calibri"/>
          <w:lang w:eastAsia="en-US"/>
        </w:rPr>
      </w:pPr>
      <w:r w:rsidRPr="00692330">
        <w:rPr>
          <w:rFonts w:eastAsia="Calibri"/>
          <w:lang w:eastAsia="en-US"/>
        </w:rPr>
        <w:t xml:space="preserve">Olennainen osa sisäisen valvonnan järjestämistä ja tuloksellista toimeenpanoa ovat viraston johdon, esihenkilöiden ja asiantuntijoiden täsmälliset sisäisen valvonnan tehtävä- ja vastuumäärittelyt, osaamisen kehittymisen varmistava suunnitelmallinen perehdytys- ja koulutustoiminta, ennakoiva ohjaus, riskienhallinnan ja oikeasuhtaiset valvontatoimenpiteet sisältävät toimintaprosessit sekä aktiiviset viestinnän menettelyt. Sisäisen valvonnan tuloksellisuuteen voi kuitenkin liittyä mm. tiedon epätäydellisyydestä, inhimillisistä virheistä ja väärinkäytöksistä aiheutuvia rajoitteita. </w:t>
      </w:r>
      <w:r w:rsidR="00347829" w:rsidRPr="00A242EE">
        <w:rPr>
          <w:rFonts w:eastAsia="Calibri"/>
          <w:lang w:eastAsia="en-US"/>
        </w:rPr>
        <w:t xml:space="preserve">Myös johdon mahdollisuus ohittaa toimivat kontrollit voi vaarantaa sisäisen valvonnan tuloksellisuuden. </w:t>
      </w:r>
      <w:r w:rsidR="00C0725F" w:rsidRPr="00A242EE">
        <w:rPr>
          <w:rFonts w:eastAsia="Calibri"/>
          <w:lang w:eastAsia="en-US"/>
        </w:rPr>
        <w:t xml:space="preserve">Valvontajärjestelmä voi pettää myös useamman henkilön yhteistyössä toteuttaman </w:t>
      </w:r>
      <w:r w:rsidR="00A242EE" w:rsidRPr="00A242EE">
        <w:rPr>
          <w:rFonts w:eastAsia="Calibri"/>
          <w:lang w:eastAsia="en-US"/>
        </w:rPr>
        <w:t xml:space="preserve">väärinkäytöksen tai </w:t>
      </w:r>
      <w:r w:rsidR="00C0725F" w:rsidRPr="00A242EE">
        <w:rPr>
          <w:rFonts w:eastAsia="Calibri"/>
          <w:lang w:eastAsia="en-US"/>
        </w:rPr>
        <w:t xml:space="preserve">valvontatoimenpiteen ohittamisen seurauksena. </w:t>
      </w:r>
      <w:r w:rsidRPr="00A242EE">
        <w:rPr>
          <w:rFonts w:eastAsia="Calibri"/>
          <w:lang w:eastAsia="en-US"/>
        </w:rPr>
        <w:t>Paraskaan sisäinen valvontajärjestelmä ei ole aukoton.</w:t>
      </w:r>
    </w:p>
    <w:p w14:paraId="4B1246FF" w14:textId="0D5903C6" w:rsidR="463C2216" w:rsidRDefault="463C2216" w:rsidP="463C2216">
      <w:pPr>
        <w:pStyle w:val="VNLeip1kappale"/>
        <w:rPr>
          <w:rFonts w:eastAsia="Calibri"/>
          <w:lang w:eastAsia="en-US"/>
        </w:rPr>
      </w:pPr>
    </w:p>
    <w:p w14:paraId="05708781" w14:textId="77777777" w:rsidR="009A317F" w:rsidRDefault="009A317F" w:rsidP="009A317F">
      <w:pPr>
        <w:pStyle w:val="Otsikko2"/>
        <w:rPr>
          <w:rFonts w:eastAsia="Calibri"/>
          <w:lang w:val="fi-FI"/>
        </w:rPr>
      </w:pPr>
      <w:bookmarkStart w:id="9" w:name="_Toc167717200"/>
      <w:r w:rsidRPr="009A317F">
        <w:rPr>
          <w:rFonts w:eastAsia="Calibri"/>
          <w:lang w:val="fi-FI"/>
        </w:rPr>
        <w:lastRenderedPageBreak/>
        <w:t>Sisäisen valvonnan tehtävien ja vastuiden määrittely</w:t>
      </w:r>
      <w:bookmarkEnd w:id="9"/>
    </w:p>
    <w:p w14:paraId="6772EA9A" w14:textId="77D5F627" w:rsidR="00692330" w:rsidRDefault="00692330" w:rsidP="00692330">
      <w:pPr>
        <w:pStyle w:val="VNLeip1kappale"/>
        <w:rPr>
          <w:rFonts w:eastAsia="Calibri"/>
          <w:lang w:eastAsia="en-US"/>
        </w:rPr>
      </w:pPr>
      <w:r w:rsidRPr="00692330">
        <w:rPr>
          <w:rFonts w:eastAsia="Calibri"/>
          <w:lang w:eastAsia="en-US"/>
        </w:rPr>
        <w:t>Viraston eri toimijoiden roolit sisäisen valvonnan järjestämisessä voidaan määrittää ns. ko</w:t>
      </w:r>
      <w:r>
        <w:rPr>
          <w:rFonts w:eastAsia="Calibri"/>
          <w:lang w:eastAsia="en-US"/>
        </w:rPr>
        <w:t xml:space="preserve">lmen linjan </w:t>
      </w:r>
      <w:r w:rsidRPr="00167920">
        <w:rPr>
          <w:rFonts w:eastAsia="Calibri"/>
          <w:lang w:eastAsia="en-US"/>
        </w:rPr>
        <w:t>mallin</w:t>
      </w:r>
      <w:r w:rsidR="00167920">
        <w:rPr>
          <w:rStyle w:val="Alaviitteenviite"/>
          <w:rFonts w:eastAsia="Calibri"/>
          <w:lang w:eastAsia="en-US"/>
        </w:rPr>
        <w:footnoteReference w:id="5"/>
      </w:r>
      <w:r w:rsidRPr="00167920">
        <w:rPr>
          <w:rFonts w:eastAsia="Calibri"/>
          <w:lang w:eastAsia="en-US"/>
        </w:rPr>
        <w:t xml:space="preserve"> mukaisesti, jolloin</w:t>
      </w:r>
      <w:r w:rsidRPr="00692330">
        <w:rPr>
          <w:rFonts w:eastAsia="Calibri"/>
          <w:lang w:eastAsia="en-US"/>
        </w:rPr>
        <w:t xml:space="preserve"> sisäisen valvonnan tehtävät, vastuut ja menettelytavat määritetään eheänä ja kokona</w:t>
      </w:r>
      <w:r>
        <w:rPr>
          <w:rFonts w:eastAsia="Calibri"/>
          <w:lang w:eastAsia="en-US"/>
        </w:rPr>
        <w:t>isvaltaisena kokonaisuutena.</w:t>
      </w:r>
      <w:r w:rsidRPr="00692330">
        <w:rPr>
          <w:rFonts w:eastAsia="Calibri"/>
          <w:lang w:eastAsia="en-US"/>
        </w:rPr>
        <w:t xml:space="preserve"> </w:t>
      </w:r>
      <w:r w:rsidR="73DEBE67" w:rsidRPr="00692330">
        <w:rPr>
          <w:rFonts w:eastAsia="Calibri"/>
          <w:lang w:eastAsia="en-US"/>
        </w:rPr>
        <w:t xml:space="preserve">Ministeriöiden ylimmän virkamiesjohdon sekä virastojen päälliköiden </w:t>
      </w:r>
      <w:r w:rsidRPr="00692330">
        <w:rPr>
          <w:rFonts w:eastAsia="Calibri"/>
          <w:lang w:eastAsia="en-US"/>
        </w:rPr>
        <w:t>tehtävänä on aktiivisesti viestiä sisäisen valvonnan asianmukaisen järjestämisen ja riittävyyden merkityksestä.</w:t>
      </w:r>
    </w:p>
    <w:p w14:paraId="78E1112D" w14:textId="77777777" w:rsidR="00217C24" w:rsidRPr="005B0724" w:rsidRDefault="00217C24" w:rsidP="00217C24">
      <w:pPr>
        <w:pStyle w:val="Kuvaotsikko"/>
        <w:keepNext/>
        <w:rPr>
          <w:lang w:val="en-US"/>
        </w:rPr>
      </w:pPr>
      <w:r>
        <w:t xml:space="preserve">Kuva </w:t>
      </w:r>
      <w:r>
        <w:fldChar w:fldCharType="begin"/>
      </w:r>
      <w:r>
        <w:instrText>SEQ Kuva \* ARABIC</w:instrText>
      </w:r>
      <w:r>
        <w:fldChar w:fldCharType="separate"/>
      </w:r>
      <w:r w:rsidR="007A4FDB">
        <w:rPr>
          <w:noProof/>
        </w:rPr>
        <w:t>3</w:t>
      </w:r>
      <w:r>
        <w:fldChar w:fldCharType="end"/>
      </w:r>
      <w:r>
        <w:t xml:space="preserve">: IIA:n Kolmen linjan malli (2020). </w:t>
      </w:r>
      <w:r w:rsidRPr="005B0724">
        <w:rPr>
          <w:lang w:val="en-US"/>
        </w:rPr>
        <w:t>Lähde: The Institute of Internal Auditors Finland,</w:t>
      </w:r>
      <w:r w:rsidR="005B0724" w:rsidRPr="005B0724">
        <w:rPr>
          <w:lang w:val="en-US"/>
        </w:rPr>
        <w:t xml:space="preserve"> </w:t>
      </w:r>
      <w:hyperlink r:id="rId24" w:history="1">
        <w:r w:rsidR="005B0724" w:rsidRPr="00D107F9">
          <w:rPr>
            <w:rStyle w:val="Hyperlinkki"/>
            <w:lang w:val="en-US"/>
          </w:rPr>
          <w:t>https://theiia.fi/uutinen/kolmen-linjan-malli-kuva-suomennettu/</w:t>
        </w:r>
      </w:hyperlink>
      <w:r w:rsidR="005B0724">
        <w:rPr>
          <w:lang w:val="en-US"/>
        </w:rPr>
        <w:t xml:space="preserve"> </w:t>
      </w:r>
    </w:p>
    <w:p w14:paraId="049F31CB" w14:textId="77777777" w:rsidR="00217C24" w:rsidRDefault="00217C24" w:rsidP="00692330">
      <w:pPr>
        <w:pStyle w:val="VNLeip1kappale"/>
        <w:rPr>
          <w:rFonts w:eastAsia="Calibri"/>
          <w:lang w:eastAsia="en-US"/>
        </w:rPr>
      </w:pPr>
      <w:r>
        <w:rPr>
          <w:noProof/>
        </w:rPr>
        <w:drawing>
          <wp:inline distT="0" distB="0" distL="0" distR="0" wp14:anchorId="4EB64AE4" wp14:editId="4263F521">
            <wp:extent cx="4895850" cy="3484048"/>
            <wp:effectExtent l="0" t="0" r="0" b="2540"/>
            <wp:docPr id="670796356"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pic:nvPicPr>
                  <pic:blipFill>
                    <a:blip r:embed="rId25">
                      <a:extLst>
                        <a:ext uri="{28A0092B-C50C-407E-A947-70E740481C1C}">
                          <a14:useLocalDpi xmlns:a14="http://schemas.microsoft.com/office/drawing/2010/main" val="0"/>
                        </a:ext>
                      </a:extLst>
                    </a:blip>
                    <a:stretch>
                      <a:fillRect/>
                    </a:stretch>
                  </pic:blipFill>
                  <pic:spPr>
                    <a:xfrm>
                      <a:off x="0" y="0"/>
                      <a:ext cx="4895850" cy="3484048"/>
                    </a:xfrm>
                    <a:prstGeom prst="rect">
                      <a:avLst/>
                    </a:prstGeom>
                  </pic:spPr>
                </pic:pic>
              </a:graphicData>
            </a:graphic>
          </wp:inline>
        </w:drawing>
      </w:r>
    </w:p>
    <w:p w14:paraId="40574B47" w14:textId="77777777" w:rsidR="00667D20" w:rsidRPr="007274AF" w:rsidRDefault="00667D20" w:rsidP="71926E56">
      <w:pPr>
        <w:pStyle w:val="VNLeip1kappale"/>
        <w:rPr>
          <w:rFonts w:eastAsia="Calibri"/>
          <w:iCs/>
          <w:lang w:eastAsia="en-US"/>
        </w:rPr>
      </w:pPr>
    </w:p>
    <w:p w14:paraId="1AE4F240" w14:textId="77777777" w:rsidR="00667D20" w:rsidRPr="007274AF" w:rsidRDefault="00667D20" w:rsidP="71926E56">
      <w:pPr>
        <w:pStyle w:val="VNLeip1kappale"/>
        <w:rPr>
          <w:rFonts w:eastAsia="Calibri"/>
          <w:iCs/>
          <w:lang w:eastAsia="en-US"/>
        </w:rPr>
      </w:pPr>
    </w:p>
    <w:p w14:paraId="3F725855" w14:textId="321997E5" w:rsidR="00692330" w:rsidRPr="00692330" w:rsidRDefault="00667D20" w:rsidP="42958047">
      <w:pPr>
        <w:pStyle w:val="VNLeip1kappale"/>
        <w:rPr>
          <w:rFonts w:eastAsia="Calibri"/>
          <w:i/>
          <w:iCs/>
          <w:lang w:eastAsia="en-US"/>
        </w:rPr>
      </w:pPr>
      <w:r w:rsidRPr="42958047">
        <w:rPr>
          <w:rFonts w:eastAsia="Calibri"/>
          <w:i/>
          <w:iCs/>
          <w:lang w:eastAsia="en-US"/>
        </w:rPr>
        <w:lastRenderedPageBreak/>
        <w:t>T</w:t>
      </w:r>
      <w:r w:rsidR="00692330" w:rsidRPr="42958047">
        <w:rPr>
          <w:rFonts w:eastAsia="Calibri"/>
          <w:i/>
          <w:iCs/>
          <w:lang w:eastAsia="en-US"/>
        </w:rPr>
        <w:t>oimintayksiköiden johdon ja esihenkilöiden tehtävät ja vastuut (Ensimmäinen linja)</w:t>
      </w:r>
    </w:p>
    <w:p w14:paraId="7980E116" w14:textId="24FC0301" w:rsidR="00692330" w:rsidRPr="00692330" w:rsidRDefault="562DA1AE" w:rsidP="00692330">
      <w:pPr>
        <w:pStyle w:val="VNLeip1kappale"/>
        <w:rPr>
          <w:rFonts w:eastAsia="Calibri"/>
          <w:lang w:eastAsia="en-US"/>
        </w:rPr>
      </w:pPr>
      <w:r w:rsidRPr="42958047">
        <w:rPr>
          <w:rFonts w:eastAsia="Calibri"/>
          <w:lang w:eastAsia="en-US"/>
        </w:rPr>
        <w:t>Virastojen toimintayksiköiden</w:t>
      </w:r>
      <w:r w:rsidR="47FD98A0" w:rsidRPr="42958047">
        <w:rPr>
          <w:rFonts w:eastAsia="Calibri"/>
          <w:lang w:eastAsia="en-US"/>
        </w:rPr>
        <w:t xml:space="preserve"> </w:t>
      </w:r>
      <w:r w:rsidRPr="42958047">
        <w:rPr>
          <w:rFonts w:eastAsia="Calibri"/>
          <w:lang w:eastAsia="en-US"/>
        </w:rPr>
        <w:t>johdon ja esihenkilöiden tehtävänä on toimeenpanna sisäinen valvonta ja riskienhallinta</w:t>
      </w:r>
      <w:r w:rsidR="6F3897CC" w:rsidRPr="42958047">
        <w:rPr>
          <w:rFonts w:eastAsia="Calibri"/>
          <w:lang w:eastAsia="en-US"/>
        </w:rPr>
        <w:t xml:space="preserve"> viraston ylimmän</w:t>
      </w:r>
      <w:r w:rsidRPr="42958047">
        <w:rPr>
          <w:rFonts w:eastAsia="Calibri"/>
          <w:lang w:eastAsia="en-US"/>
        </w:rPr>
        <w:t xml:space="preserve"> johdon määrittämien toimintaperiaatteiden ja menettelytapojen mukaisesti. Toimintayksiköiden johdon ja esihenkilöiden tehtävänä on varmistaa säännöllisin perehdytysmenettelyin, kehityskeskusteluin sekä viestintä- ja koulutusmenettelyin henkilöstön tietoisuus toimintaa ohjaavista säännöistä ja ohjeista, sekä tavoitteiden saavuttamiseksi määritetyistä toimenpiteistä. Henkilöstön tehtävänä on suorittaa tehtävänsä ohjeiden ja prosessien mukaisesti, osallistua niiden kehittämiseen sekä ylläpitää ja kehittää ammatillista osaamistaan. Johdon ja esihenkilöiden tehtäviin kuuluu myös seurata ja arvioida sekä raportoida sisäisen valvonnan ja riskienhallinnan järjestämisen asianmukaisuudesta ja riittävyydestä sekä kehittämistoimenpiteistä viraston johdolle. </w:t>
      </w:r>
    </w:p>
    <w:p w14:paraId="0F6128E7" w14:textId="77777777" w:rsidR="00692330" w:rsidRPr="00692330" w:rsidRDefault="00692330" w:rsidP="00692330">
      <w:pPr>
        <w:pStyle w:val="VNLeip1kappale"/>
        <w:rPr>
          <w:rFonts w:eastAsia="Calibri"/>
          <w:i/>
          <w:lang w:eastAsia="en-US"/>
        </w:rPr>
      </w:pPr>
      <w:r w:rsidRPr="00692330">
        <w:rPr>
          <w:rFonts w:eastAsia="Calibri"/>
          <w:i/>
          <w:lang w:eastAsia="en-US"/>
        </w:rPr>
        <w:t>Viraston asiantuntijayksiköiden teh</w:t>
      </w:r>
      <w:r>
        <w:rPr>
          <w:rFonts w:eastAsia="Calibri"/>
          <w:i/>
          <w:lang w:eastAsia="en-US"/>
        </w:rPr>
        <w:t>tävät ja vastuut (Toinen linja)</w:t>
      </w:r>
    </w:p>
    <w:p w14:paraId="29190FCE" w14:textId="38B859BA" w:rsidR="00692330" w:rsidRPr="00692330" w:rsidRDefault="00692330" w:rsidP="00667D20">
      <w:pPr>
        <w:pStyle w:val="VNLeip1kappale"/>
        <w:rPr>
          <w:rFonts w:eastAsia="Calibri"/>
          <w:lang w:eastAsia="en-US"/>
        </w:rPr>
      </w:pPr>
      <w:r w:rsidRPr="42958047">
        <w:rPr>
          <w:rFonts w:eastAsia="Calibri"/>
          <w:lang w:eastAsia="en-US"/>
        </w:rPr>
        <w:t>Viraston eri asiantuntijayksiköiden kuten esimerkiksi talous-, hallinto-, riskienhallinta- ja henkilöstöyksiköiden tehtävänä on ohjata, tukea ja seurata tavoitteisiin ja riskienarviointeihin perustuen sisäisen valvonnan järjestämisen riittävyyttä niiden ohjaus- ja valvontavastuulle kuuluvissa toiminnoissa ja prosesseissa. Ne edistävät johdon, esihenkilöiden sekä henkilöstön kykyä vastata sisäisen valvonnan tehtävistään aktiivisella ohjaus-, neuvonta- ja koulutustoiminnallaan. Lisäksi ne keh</w:t>
      </w:r>
      <w:r w:rsidR="00D61A94" w:rsidRPr="42958047">
        <w:rPr>
          <w:rFonts w:eastAsia="Calibri"/>
          <w:lang w:eastAsia="en-US"/>
        </w:rPr>
        <w:t>ittävät prosesseihin sisältyviä</w:t>
      </w:r>
      <w:r w:rsidRPr="42958047">
        <w:rPr>
          <w:rFonts w:eastAsia="Calibri"/>
          <w:lang w:eastAsia="en-US"/>
        </w:rPr>
        <w:t xml:space="preserve"> valvontatoimenpiteitä toimintaympäristön muutosten ja riskien arviointien perusteella. </w:t>
      </w:r>
      <w:r w:rsidR="00667D20" w:rsidRPr="42958047">
        <w:rPr>
          <w:rFonts w:eastAsia="Calibri"/>
          <w:lang w:eastAsia="en-US"/>
        </w:rPr>
        <w:t>Tarvittaessa niiden</w:t>
      </w:r>
      <w:r w:rsidR="0068453D" w:rsidRPr="42958047">
        <w:rPr>
          <w:rFonts w:eastAsia="Calibri"/>
          <w:lang w:eastAsia="en-US"/>
        </w:rPr>
        <w:t xml:space="preserve"> tulee myös puuttua prosesseihin, mikäli he havaitsevat niissä hallinnon oikeusperiaatteiden vastaisia toimintatapoja.</w:t>
      </w:r>
      <w:r w:rsidR="00667D20" w:rsidRPr="42958047">
        <w:rPr>
          <w:rFonts w:eastAsia="Calibri"/>
          <w:lang w:eastAsia="en-US"/>
        </w:rPr>
        <w:t xml:space="preserve"> Asiantuntijayksiköt toimivat viraston johdon ja toimintayksik</w:t>
      </w:r>
      <w:r w:rsidRPr="42958047">
        <w:rPr>
          <w:rFonts w:eastAsia="Calibri"/>
          <w:lang w:eastAsia="en-US"/>
        </w:rPr>
        <w:t xml:space="preserve">öiden tukena sisäisen valvonnan </w:t>
      </w:r>
      <w:r w:rsidR="00667D20" w:rsidRPr="42958047">
        <w:rPr>
          <w:rFonts w:eastAsia="Calibri"/>
          <w:lang w:eastAsia="en-US"/>
        </w:rPr>
        <w:t>tuloksellisuuden ja vaikuttavuuden arvioinnissa.</w:t>
      </w:r>
    </w:p>
    <w:p w14:paraId="74CF744D" w14:textId="77777777" w:rsidR="00692330" w:rsidRPr="00692330" w:rsidRDefault="00692330" w:rsidP="00692330">
      <w:pPr>
        <w:pStyle w:val="VNLeip1kappale"/>
        <w:rPr>
          <w:rFonts w:eastAsia="Calibri"/>
          <w:i/>
          <w:lang w:eastAsia="en-US"/>
        </w:rPr>
      </w:pPr>
      <w:r w:rsidRPr="00692330">
        <w:rPr>
          <w:rFonts w:eastAsia="Calibri"/>
          <w:i/>
          <w:lang w:eastAsia="en-US"/>
        </w:rPr>
        <w:t>Riippumaton sisäinen tarkastus (Kolmas linja)</w:t>
      </w:r>
    </w:p>
    <w:p w14:paraId="6090115D" w14:textId="049DCBA8" w:rsidR="00DB334D" w:rsidRPr="00805553" w:rsidRDefault="00692330" w:rsidP="00692330">
      <w:pPr>
        <w:pStyle w:val="VNLeip1kappale"/>
        <w:rPr>
          <w:rFonts w:eastAsia="Calibri"/>
          <w:lang w:eastAsia="en-US"/>
        </w:rPr>
      </w:pPr>
      <w:r w:rsidRPr="00805553">
        <w:rPr>
          <w:rFonts w:eastAsia="Calibri"/>
          <w:lang w:eastAsia="en-US"/>
        </w:rPr>
        <w:t xml:space="preserve">Riippumaton sisäinen tarkastus arvioi objektiivisesti sisäisen valvonnan järjestämisen asianmukaisuutta ja riittävyyttä sekä raportoi arviointiensa tulokset viraston johdolle. </w:t>
      </w:r>
      <w:r w:rsidR="005153A9" w:rsidRPr="00805553">
        <w:rPr>
          <w:rFonts w:eastAsia="Calibri"/>
          <w:lang w:eastAsia="en-US"/>
        </w:rPr>
        <w:t>Sis</w:t>
      </w:r>
      <w:r w:rsidR="00AB1A49" w:rsidRPr="00805553">
        <w:rPr>
          <w:rFonts w:eastAsia="Calibri"/>
          <w:lang w:eastAsia="en-US"/>
        </w:rPr>
        <w:t xml:space="preserve">äinen tarkastus voi esimerkiksi </w:t>
      </w:r>
      <w:r w:rsidR="005153A9" w:rsidRPr="00805553">
        <w:rPr>
          <w:rFonts w:eastAsia="Calibri"/>
          <w:lang w:eastAsia="en-US"/>
        </w:rPr>
        <w:t>arvioida sisäisen valvonnan menettelytapo</w:t>
      </w:r>
      <w:r w:rsidR="00AB1A49" w:rsidRPr="00805553">
        <w:rPr>
          <w:rFonts w:eastAsia="Calibri"/>
          <w:lang w:eastAsia="en-US"/>
        </w:rPr>
        <w:t>jen tehokkuutta prosesseissa ja</w:t>
      </w:r>
      <w:r w:rsidR="005153A9" w:rsidRPr="00805553">
        <w:rPr>
          <w:rFonts w:eastAsia="Calibri"/>
          <w:lang w:eastAsia="en-US"/>
        </w:rPr>
        <w:t xml:space="preserve"> varmistaa, että niitä noudate</w:t>
      </w:r>
      <w:r w:rsidR="005153A9" w:rsidRPr="00805553">
        <w:rPr>
          <w:rFonts w:eastAsia="Calibri"/>
          <w:lang w:eastAsia="en-US"/>
        </w:rPr>
        <w:lastRenderedPageBreak/>
        <w:t>taan. Varovaisuutta noudattaen sisäisellä tarkastuksella voi</w:t>
      </w:r>
      <w:r w:rsidR="00AB1A49" w:rsidRPr="00805553">
        <w:rPr>
          <w:rFonts w:eastAsia="Calibri"/>
          <w:lang w:eastAsia="en-US"/>
        </w:rPr>
        <w:t xml:space="preserve"> myös olla kehittävä ja konsultoiva</w:t>
      </w:r>
      <w:r w:rsidR="005153A9" w:rsidRPr="00805553">
        <w:rPr>
          <w:rFonts w:eastAsia="Calibri"/>
          <w:lang w:eastAsia="en-US"/>
        </w:rPr>
        <w:t xml:space="preserve"> rooli. </w:t>
      </w:r>
      <w:r w:rsidR="00B468FC" w:rsidRPr="00805553">
        <w:rPr>
          <w:rFonts w:eastAsia="Calibri"/>
          <w:lang w:eastAsia="en-US"/>
        </w:rPr>
        <w:t>Hallinnon a</w:t>
      </w:r>
      <w:r w:rsidRPr="00805553">
        <w:rPr>
          <w:rFonts w:eastAsia="Calibri"/>
          <w:lang w:eastAsia="en-US"/>
        </w:rPr>
        <w:t xml:space="preserve">siantuntijayksiköt ja sisäinen tarkastus edistävät aktiivisella yhteistyöllään </w:t>
      </w:r>
      <w:r w:rsidRPr="00692330">
        <w:rPr>
          <w:rFonts w:eastAsia="Calibri"/>
          <w:lang w:eastAsia="en-US"/>
        </w:rPr>
        <w:t xml:space="preserve">viraston johdon vastuulle kuuluvan sisäisen valvonnan </w:t>
      </w:r>
      <w:r w:rsidRPr="00805553">
        <w:rPr>
          <w:rFonts w:eastAsia="Calibri"/>
          <w:lang w:eastAsia="en-US"/>
        </w:rPr>
        <w:t>tavoitteellista kehittämistä.</w:t>
      </w:r>
    </w:p>
    <w:p w14:paraId="264E8996" w14:textId="12B80755" w:rsidR="00DB334D" w:rsidRPr="00805553" w:rsidRDefault="00DB334D" w:rsidP="00692330">
      <w:pPr>
        <w:pStyle w:val="VNLeip1kappale"/>
        <w:rPr>
          <w:rFonts w:eastAsia="Calibri"/>
          <w:lang w:eastAsia="en-US"/>
        </w:rPr>
      </w:pPr>
      <w:r w:rsidRPr="00805553">
        <w:rPr>
          <w:rFonts w:eastAsia="Calibri"/>
          <w:lang w:eastAsia="en-US"/>
        </w:rPr>
        <w:t xml:space="preserve">Ulkoiset arviointi- ja varmistuspalvelut tukevat sisäisen valvonnan järjestämistä ja toimeenpanoa. Ulkoiset arviot ja esimerkiksi tilintarkastushavainnot toimivat yhtenä johdon tietolähteenä sisäisen valvonnan toimivuuden seurannassa ja kehittämisessä. </w:t>
      </w:r>
    </w:p>
    <w:p w14:paraId="650F3520" w14:textId="77777777" w:rsidR="002B6D80" w:rsidRPr="00692330" w:rsidRDefault="002B6D80" w:rsidP="002B6D80">
      <w:pPr>
        <w:pStyle w:val="Otsikko2"/>
        <w:rPr>
          <w:rFonts w:eastAsia="Calibri"/>
          <w:lang w:val="fi-FI"/>
        </w:rPr>
      </w:pPr>
      <w:bookmarkStart w:id="10" w:name="_Toc167717201"/>
      <w:r w:rsidRPr="00692330">
        <w:rPr>
          <w:rFonts w:eastAsia="Calibri"/>
          <w:lang w:val="fi-FI"/>
        </w:rPr>
        <w:t>Sisäisen valvonnan seuranta ja raportointi toimintakertomuksessa</w:t>
      </w:r>
      <w:bookmarkEnd w:id="10"/>
    </w:p>
    <w:p w14:paraId="1375E75E" w14:textId="77777777" w:rsidR="002B6D80" w:rsidRPr="00692330" w:rsidRDefault="002B6D80" w:rsidP="002B6D80">
      <w:pPr>
        <w:pStyle w:val="VNLeip1kappale"/>
        <w:rPr>
          <w:rFonts w:eastAsia="Calibri"/>
          <w:lang w:eastAsia="en-US"/>
        </w:rPr>
      </w:pPr>
      <w:r w:rsidRPr="00692330">
        <w:rPr>
          <w:rFonts w:eastAsia="Calibri"/>
          <w:lang w:eastAsia="en-US"/>
        </w:rPr>
        <w:t>Sisäisen valvonnan järjestämisen asianmukaisuuden ja riittävyyden seurannan avulla viraston johto saa tietoa sisäisen valvonnan osatekijöiden ja menettelytapojen toimivuudesta. Seurannan ja arvioinnin tulisi tuottaa tietoa sisäisen valvonnan riittävyydestä viraston eri tasoilla, toiminnoissa ja prosesseissa. Seurannan ja arviointitiedon sekä riskienarviointien perusteella johto päättää sisäisen valvonnan kehittämisestä</w:t>
      </w:r>
      <w:r>
        <w:rPr>
          <w:rFonts w:eastAsia="Calibri"/>
          <w:lang w:eastAsia="en-US"/>
        </w:rPr>
        <w:t xml:space="preserve"> tavoitteiden saavuttamiseksi. </w:t>
      </w:r>
    </w:p>
    <w:p w14:paraId="2D39B35A" w14:textId="77777777" w:rsidR="002B6D80" w:rsidRDefault="002B6D80" w:rsidP="002B6D80">
      <w:pPr>
        <w:pStyle w:val="VNLeip1kappale"/>
        <w:rPr>
          <w:rFonts w:eastAsia="Calibri"/>
          <w:lang w:eastAsia="en-US"/>
        </w:rPr>
      </w:pPr>
      <w:r w:rsidRPr="00692330">
        <w:rPr>
          <w:rFonts w:eastAsia="Calibri"/>
          <w:lang w:eastAsia="en-US"/>
        </w:rPr>
        <w:t>Oman seurannan ja arvioinnin lisäksi johto voi hyödyntää toisen linjan asiantuntijoiden sekä sisäisen tarkastuksen arvioita ja kehittämisehdotuksia. Virastojen tulee sisällyttää toimintakertomukseensa arviointi sisäisen valvonnan ja riskienhallinnan asianmukaisuudesta ja riittävyydestä. Arvioinnin tulee sisältää lausuma sisäisen valvonnan tilasta ja olennaisimmista kehittämistarpeista.</w:t>
      </w:r>
    </w:p>
    <w:p w14:paraId="0A5D15A4" w14:textId="12C1CD81" w:rsidR="00257AEA" w:rsidRDefault="00257AEA" w:rsidP="00692330">
      <w:pPr>
        <w:pStyle w:val="VNLeip1kappale"/>
        <w:rPr>
          <w:rFonts w:eastAsia="Calibri"/>
          <w:lang w:eastAsia="en-US"/>
        </w:rPr>
      </w:pPr>
    </w:p>
    <w:p w14:paraId="746D27FF" w14:textId="6FC1DC32" w:rsidR="00257AEA" w:rsidRDefault="00257AEA" w:rsidP="00257AEA">
      <w:pPr>
        <w:pStyle w:val="Otsikko1"/>
        <w:rPr>
          <w:rFonts w:eastAsia="Calibri"/>
        </w:rPr>
      </w:pPr>
      <w:bookmarkStart w:id="11" w:name="_Toc167717202"/>
      <w:r w:rsidRPr="00D51DD6">
        <w:rPr>
          <w:rFonts w:eastAsia="Calibri"/>
        </w:rPr>
        <w:lastRenderedPageBreak/>
        <w:t>Sisäisen valvonnan ja riskienhallinn</w:t>
      </w:r>
      <w:r w:rsidR="007828FE">
        <w:rPr>
          <w:rFonts w:eastAsia="Calibri"/>
        </w:rPr>
        <w:t>an menettelyt ja toimenpiteet</w:t>
      </w:r>
      <w:r w:rsidRPr="00D51DD6">
        <w:rPr>
          <w:rFonts w:eastAsia="Calibri"/>
        </w:rPr>
        <w:t xml:space="preserve"> prosesseissa</w:t>
      </w:r>
      <w:bookmarkEnd w:id="11"/>
    </w:p>
    <w:p w14:paraId="2A0BCA1D" w14:textId="77777777" w:rsidR="00907F54" w:rsidRPr="003E2A9F" w:rsidRDefault="00907F54" w:rsidP="00907F54">
      <w:pPr>
        <w:pStyle w:val="VNInfolaatikkootsikkotaustavri"/>
      </w:pPr>
      <w:r>
        <w:t>tiivistelmä</w:t>
      </w:r>
    </w:p>
    <w:p w14:paraId="215596C6" w14:textId="67C254AD" w:rsidR="00907F54" w:rsidRPr="00157AB0" w:rsidRDefault="00363E1A" w:rsidP="00907F54">
      <w:pPr>
        <w:pStyle w:val="VNInfolaatikkotaustavri"/>
        <w:rPr>
          <w:b/>
        </w:rPr>
      </w:pPr>
      <w:r>
        <w:rPr>
          <w:b/>
        </w:rPr>
        <w:t>Sisäisen valvonnan toimeenpano prosesseissa vaatii konkretiaa</w:t>
      </w:r>
    </w:p>
    <w:p w14:paraId="05AC827E" w14:textId="77777777" w:rsidR="00F9519B" w:rsidRDefault="00F9519B" w:rsidP="00F9519B">
      <w:pPr>
        <w:pStyle w:val="VNInfolaatikkotaustavri"/>
        <w:rPr>
          <w:rFonts w:eastAsia="Calibri"/>
          <w:szCs w:val="22"/>
          <w:lang w:eastAsia="en-US"/>
        </w:rPr>
      </w:pPr>
      <w:r w:rsidRPr="5B2ADB2B">
        <w:rPr>
          <w:rFonts w:eastAsia="Calibri"/>
          <w:szCs w:val="22"/>
          <w:lang w:eastAsia="en-US"/>
        </w:rPr>
        <w:t>Sisäisen valvonnan toimeenpanoa ja tehokkuutta edistävät sisäisen valvonnan ja riskienhallinnan vastuiden ja menettelytapojen määrittely osaksi toimintaprosessien kuvauksia</w:t>
      </w:r>
      <w:r>
        <w:rPr>
          <w:rFonts w:eastAsia="Calibri"/>
          <w:szCs w:val="22"/>
          <w:lang w:eastAsia="en-US"/>
        </w:rPr>
        <w:t xml:space="preserve">. </w:t>
      </w:r>
      <w:r w:rsidRPr="00BA249A">
        <w:rPr>
          <w:rFonts w:eastAsia="Calibri"/>
          <w:szCs w:val="22"/>
          <w:lang w:eastAsia="en-US"/>
        </w:rPr>
        <w:t xml:space="preserve">Sisäinen valvonta on tärkeää kytkeä kaikkiin merkittäviin toiminnallisiin prosesseihin, johtamis- ja ohjausprosesseihin sekä </w:t>
      </w:r>
      <w:r>
        <w:rPr>
          <w:rFonts w:eastAsia="Calibri"/>
          <w:szCs w:val="22"/>
          <w:lang w:eastAsia="en-US"/>
        </w:rPr>
        <w:t xml:space="preserve">jaettuihin </w:t>
      </w:r>
      <w:r w:rsidRPr="00BA249A">
        <w:rPr>
          <w:rFonts w:eastAsia="Calibri"/>
          <w:szCs w:val="22"/>
          <w:lang w:eastAsia="en-US"/>
        </w:rPr>
        <w:t>yhteisten palveluiden prosesseihin.</w:t>
      </w:r>
    </w:p>
    <w:p w14:paraId="5602DCC0" w14:textId="16324B9A" w:rsidR="00907F54" w:rsidRDefault="00F9519B" w:rsidP="00F9519B">
      <w:pPr>
        <w:pStyle w:val="VNInfolaatikkotaustavri"/>
        <w:rPr>
          <w:rFonts w:eastAsia="Calibri"/>
          <w:szCs w:val="22"/>
          <w:lang w:eastAsia="en-US"/>
        </w:rPr>
      </w:pPr>
      <w:r>
        <w:rPr>
          <w:rFonts w:eastAsia="Calibri"/>
          <w:szCs w:val="22"/>
          <w:lang w:eastAsia="en-US"/>
        </w:rPr>
        <w:t xml:space="preserve">Talousarviolain mukaan sisäisen valvonnan tulee kattaa viraston oma toiminta, sekä toiminta, josta virasto vastaa. </w:t>
      </w:r>
      <w:r w:rsidRPr="5B2ADB2B">
        <w:rPr>
          <w:rFonts w:eastAsia="Calibri"/>
          <w:szCs w:val="22"/>
          <w:lang w:eastAsia="en-US"/>
        </w:rPr>
        <w:t>Valtioneuvoston ohjesäännön mukaan ministeriöiden vastuulle kuuluvat ministeriöille säädettyjen tehtävien lisäksi toimialansa tehtävien hoitaminen ja hallinnon asianmukainen toiminta.</w:t>
      </w:r>
    </w:p>
    <w:p w14:paraId="228B19E8" w14:textId="5C790278" w:rsidR="00F9519B" w:rsidRDefault="00F9519B" w:rsidP="00F9519B">
      <w:pPr>
        <w:pStyle w:val="VNInfolaatikkotaustavri"/>
      </w:pPr>
      <w:r>
        <w:rPr>
          <w:rFonts w:eastAsia="Calibri"/>
          <w:szCs w:val="22"/>
          <w:lang w:eastAsia="en-US"/>
        </w:rPr>
        <w:t xml:space="preserve">Talousarvioasetuksen mukaisesti sisäisen valvonnan tulee </w:t>
      </w:r>
      <w:r w:rsidR="000430D6">
        <w:rPr>
          <w:rFonts w:eastAsia="Calibri"/>
          <w:szCs w:val="22"/>
          <w:lang w:eastAsia="en-US"/>
        </w:rPr>
        <w:t>osaltaan v</w:t>
      </w:r>
      <w:r>
        <w:rPr>
          <w:rFonts w:eastAsia="Calibri"/>
          <w:szCs w:val="22"/>
          <w:lang w:eastAsia="en-US"/>
        </w:rPr>
        <w:t>armistaa</w:t>
      </w:r>
    </w:p>
    <w:p w14:paraId="608B6324" w14:textId="6914511D" w:rsidR="00F9519B" w:rsidRDefault="00F9519B" w:rsidP="00F9519B">
      <w:pPr>
        <w:pStyle w:val="VNinfolaatikkopallukkaluettelo"/>
        <w:ind w:left="584" w:hanging="357"/>
        <w:rPr>
          <w:lang w:val="fi-FI"/>
        </w:rPr>
      </w:pPr>
      <w:r w:rsidRPr="00F9519B">
        <w:rPr>
          <w:lang w:val="fi-FI"/>
        </w:rPr>
        <w:t>viraston ja laitoksen ta</w:t>
      </w:r>
      <w:r>
        <w:rPr>
          <w:lang w:val="fi-FI"/>
        </w:rPr>
        <w:t>louden ja toiminnan laillisuus ja tuloksellisuus</w:t>
      </w:r>
      <w:r w:rsidR="000430D6">
        <w:rPr>
          <w:lang w:val="fi-FI"/>
        </w:rPr>
        <w:t>,</w:t>
      </w:r>
    </w:p>
    <w:p w14:paraId="43B1F6DD" w14:textId="5098D98A" w:rsidR="00907F54" w:rsidRDefault="00F9519B" w:rsidP="00F9519B">
      <w:pPr>
        <w:pStyle w:val="VNinfolaatikkopallukkaluettelo"/>
        <w:ind w:left="584" w:hanging="357"/>
        <w:rPr>
          <w:lang w:val="fi-FI"/>
        </w:rPr>
      </w:pPr>
      <w:r>
        <w:rPr>
          <w:lang w:val="fi-FI"/>
        </w:rPr>
        <w:t>viraston ja laitoksen hallinnassa olevien varojen ja omaisuuden turvaaminen, sekä</w:t>
      </w:r>
    </w:p>
    <w:p w14:paraId="2F91D849" w14:textId="77777777" w:rsidR="004748EA" w:rsidRDefault="00F9519B" w:rsidP="004748EA">
      <w:pPr>
        <w:pStyle w:val="VNinfolaatikkopallukkaluettelo"/>
        <w:ind w:left="584" w:hanging="357"/>
        <w:rPr>
          <w:lang w:val="fi-FI"/>
        </w:rPr>
      </w:pPr>
      <w:r w:rsidRPr="00F9519B">
        <w:rPr>
          <w:lang w:val="fi-FI"/>
        </w:rPr>
        <w:t>viraston ja laitoksen johtamisen ja ulkoisen ohjauksen edellyttämät oikeat ja riittävät tiedot viraston ja laitoksen taloudesta ja toiminnasta</w:t>
      </w:r>
      <w:r>
        <w:rPr>
          <w:lang w:val="fi-FI"/>
        </w:rPr>
        <w:t>.</w:t>
      </w:r>
    </w:p>
    <w:p w14:paraId="7B295DA0" w14:textId="287AA288" w:rsidR="00907F54" w:rsidRPr="004748EA" w:rsidRDefault="00F9519B" w:rsidP="004748EA">
      <w:pPr>
        <w:pStyle w:val="VNinfolaatikkopallukkaluettelo"/>
        <w:numPr>
          <w:ilvl w:val="0"/>
          <w:numId w:val="0"/>
        </w:numPr>
        <w:ind w:left="227"/>
        <w:rPr>
          <w:lang w:val="fi-FI"/>
        </w:rPr>
      </w:pPr>
      <w:r w:rsidRPr="7F2C67F2">
        <w:rPr>
          <w:lang w:val="fi-FI"/>
        </w:rPr>
        <w:t>Näiden kolmen tavoitteen saavuttamiseksi prosesseihin tulee sisällyttää konkreettisia</w:t>
      </w:r>
      <w:r w:rsidR="7ACB4B36" w:rsidRPr="7F2C67F2">
        <w:rPr>
          <w:lang w:val="fi-FI"/>
        </w:rPr>
        <w:t xml:space="preserve"> riskienarviointeihin perustuvia</w:t>
      </w:r>
      <w:r w:rsidRPr="7F2C67F2">
        <w:rPr>
          <w:lang w:val="fi-FI"/>
        </w:rPr>
        <w:t xml:space="preserve"> sisäisen valvonnan toimenpiteitä. Näitä voivat olla esimerkiksi tietoisuus toimintaa ohjaavista säännöksistä ja velvoitteista, panostukset työhyvinvointiin ja osaamisen kehittämiseen, </w:t>
      </w:r>
      <w:r w:rsidR="004748EA" w:rsidRPr="7F2C67F2">
        <w:rPr>
          <w:lang w:val="fi-FI"/>
        </w:rPr>
        <w:t>e</w:t>
      </w:r>
      <w:r w:rsidRPr="7F2C67F2">
        <w:rPr>
          <w:lang w:val="fi-FI"/>
        </w:rPr>
        <w:t>sittel</w:t>
      </w:r>
      <w:r w:rsidR="004530C4" w:rsidRPr="7F2C67F2">
        <w:rPr>
          <w:lang w:val="fi-FI"/>
        </w:rPr>
        <w:t>y-</w:t>
      </w:r>
      <w:r w:rsidRPr="7F2C67F2">
        <w:rPr>
          <w:lang w:val="fi-FI"/>
        </w:rPr>
        <w:t>, selvittämis-, kuulemis- ja perusteluvelvo</w:t>
      </w:r>
      <w:r w:rsidR="004748EA" w:rsidRPr="7F2C67F2">
        <w:rPr>
          <w:lang w:val="fi-FI"/>
        </w:rPr>
        <w:t>llisuus, erilaiset tarkastukset, täsmäytykset ja inventoinnit sekä poikkeamiin puuttumisen käytännöt.</w:t>
      </w:r>
    </w:p>
    <w:p w14:paraId="74358459" w14:textId="329FF674" w:rsidR="007828FE" w:rsidRPr="00B52289" w:rsidRDefault="32F50C83" w:rsidP="00B52289">
      <w:pPr>
        <w:pStyle w:val="Otsikko2"/>
        <w:ind w:left="992" w:hanging="992"/>
        <w:rPr>
          <w:rFonts w:eastAsia="Calibri"/>
          <w:lang w:val="fi-FI"/>
        </w:rPr>
      </w:pPr>
      <w:bookmarkStart w:id="12" w:name="_Toc167717203"/>
      <w:r w:rsidRPr="00B52289">
        <w:rPr>
          <w:rFonts w:eastAsia="Calibri"/>
          <w:lang w:val="fi-FI"/>
        </w:rPr>
        <w:lastRenderedPageBreak/>
        <w:t xml:space="preserve">Sisäisen valvonnan </w:t>
      </w:r>
      <w:r w:rsidR="007828FE" w:rsidRPr="00B52289">
        <w:rPr>
          <w:rFonts w:eastAsia="Calibri"/>
          <w:lang w:val="fi-FI"/>
        </w:rPr>
        <w:t>toimeenpano</w:t>
      </w:r>
      <w:bookmarkEnd w:id="12"/>
    </w:p>
    <w:p w14:paraId="1AA4666A" w14:textId="61C25D7D" w:rsidR="00257AEA" w:rsidRPr="009A317F" w:rsidRDefault="00257AEA" w:rsidP="5B2ADB2B">
      <w:pPr>
        <w:pStyle w:val="VNLeip1kappale"/>
        <w:rPr>
          <w:rFonts w:eastAsia="Calibri"/>
          <w:lang w:eastAsia="en-US"/>
        </w:rPr>
      </w:pPr>
      <w:r w:rsidRPr="5B2ADB2B">
        <w:rPr>
          <w:rFonts w:eastAsia="Calibri"/>
          <w:lang w:eastAsia="en-US"/>
        </w:rPr>
        <w:t>Virastojen toiminnan, johtamisen ja toimintarakenteiden sekä näihin liittyvien riskien erilaisuudesta johtuen virast</w:t>
      </w:r>
      <w:r w:rsidRPr="5B2ADB2B">
        <w:rPr>
          <w:rFonts w:eastAsia="Calibri"/>
          <w:szCs w:val="22"/>
          <w:lang w:eastAsia="en-US"/>
        </w:rPr>
        <w:t>ojen sisäisen valvonnan menettelytavat tulee määrittää viraston toiminnan ja prosessien</w:t>
      </w:r>
      <w:r w:rsidR="700A0F6E" w:rsidRPr="5B2ADB2B">
        <w:rPr>
          <w:rFonts w:eastAsia="Calibri"/>
          <w:szCs w:val="22"/>
          <w:lang w:eastAsia="en-US"/>
        </w:rPr>
        <w:t xml:space="preserve"> sekä niihin liittyvien tavoitteiden lähtökohdista</w:t>
      </w:r>
      <w:r w:rsidRPr="00677AB2">
        <w:rPr>
          <w:rFonts w:eastAsia="Calibri"/>
          <w:szCs w:val="22"/>
          <w:lang w:eastAsia="en-US"/>
        </w:rPr>
        <w:t xml:space="preserve">. </w:t>
      </w:r>
      <w:r w:rsidR="00AB793C" w:rsidRPr="00677AB2">
        <w:rPr>
          <w:rFonts w:eastAsia="Calibri"/>
          <w:szCs w:val="22"/>
          <w:lang w:eastAsia="en-US"/>
        </w:rPr>
        <w:t>Ministeriöiden tulee huomioida sisäisen valvonnan järjestämisessä v</w:t>
      </w:r>
      <w:r w:rsidRPr="00677AB2">
        <w:rPr>
          <w:rFonts w:eastAsia="Calibri"/>
          <w:szCs w:val="22"/>
          <w:lang w:eastAsia="en-US"/>
        </w:rPr>
        <w:t xml:space="preserve">altioneuvoston ohjesäännön </w:t>
      </w:r>
      <w:r w:rsidR="00DF5A00" w:rsidRPr="00677AB2">
        <w:rPr>
          <w:rFonts w:eastAsia="Calibri"/>
          <w:szCs w:val="22"/>
          <w:lang w:eastAsia="en-US"/>
        </w:rPr>
        <w:t xml:space="preserve">11§:n </w:t>
      </w:r>
      <w:r w:rsidR="00AB793C" w:rsidRPr="00677AB2">
        <w:rPr>
          <w:rFonts w:eastAsia="Calibri"/>
          <w:szCs w:val="22"/>
          <w:lang w:eastAsia="en-US"/>
        </w:rPr>
        <w:t>mukaiset, kaikille ministeriöille kuuluvat tehtävät.</w:t>
      </w:r>
    </w:p>
    <w:p w14:paraId="2FF99EE4" w14:textId="2B08279C" w:rsidR="00257AEA" w:rsidRPr="009A317F" w:rsidRDefault="00257AEA" w:rsidP="5B2ADB2B">
      <w:pPr>
        <w:pStyle w:val="VNLeip1kappale"/>
        <w:rPr>
          <w:rFonts w:eastAsia="Calibri"/>
          <w:lang w:eastAsia="en-US"/>
        </w:rPr>
      </w:pPr>
      <w:r w:rsidRPr="5B2ADB2B">
        <w:rPr>
          <w:rFonts w:eastAsia="Calibri"/>
          <w:szCs w:val="22"/>
          <w:lang w:eastAsia="en-US"/>
        </w:rPr>
        <w:t>Viraston vastuulle kuuluva toi</w:t>
      </w:r>
      <w:r w:rsidR="002340EA" w:rsidRPr="5B2ADB2B">
        <w:rPr>
          <w:rFonts w:eastAsia="Calibri"/>
          <w:szCs w:val="22"/>
          <w:lang w:eastAsia="en-US"/>
        </w:rPr>
        <w:t xml:space="preserve">minta käsittää </w:t>
      </w:r>
      <w:r w:rsidRPr="5B2ADB2B">
        <w:rPr>
          <w:rFonts w:eastAsia="Calibri"/>
          <w:szCs w:val="22"/>
          <w:lang w:eastAsia="en-US"/>
        </w:rPr>
        <w:t xml:space="preserve">viraston oman toiminnan lisäksi viraston vastattavana tai välitettävänä olevien varojen hoidon sekä ne viraston toiminnot ja tehtävät, jotka se on antanut toisten virastojen, yhteisöjen tai yksityisten tehtäväksi tai joista se muuten vastaa. Esimerkkeinä tällaisista vastuista ovat esimerkiksi alihankkijoiden toiminta, yhteisrahoitteinen toiminta sekä osavastuu valtion yhteisten palveluiden prosesseista. </w:t>
      </w:r>
    </w:p>
    <w:p w14:paraId="3A3AB670" w14:textId="4139A83D" w:rsidR="00BA249A" w:rsidRDefault="00257AEA" w:rsidP="5B2ADB2B">
      <w:pPr>
        <w:pStyle w:val="VNLeip1kappale"/>
        <w:rPr>
          <w:rFonts w:eastAsia="Calibri"/>
          <w:szCs w:val="22"/>
          <w:lang w:eastAsia="en-US"/>
        </w:rPr>
      </w:pPr>
      <w:r w:rsidRPr="5B2ADB2B">
        <w:rPr>
          <w:rFonts w:eastAsia="Calibri"/>
          <w:szCs w:val="22"/>
          <w:lang w:eastAsia="en-US"/>
        </w:rPr>
        <w:t>Sisäisen valvonnan</w:t>
      </w:r>
      <w:r w:rsidR="21430ADF" w:rsidRPr="5B2ADB2B">
        <w:rPr>
          <w:rFonts w:eastAsia="Calibri"/>
          <w:szCs w:val="22"/>
          <w:lang w:eastAsia="en-US"/>
        </w:rPr>
        <w:t xml:space="preserve"> toimeenpanoa ja</w:t>
      </w:r>
      <w:r w:rsidRPr="5B2ADB2B">
        <w:rPr>
          <w:rFonts w:eastAsia="Calibri"/>
          <w:szCs w:val="22"/>
          <w:lang w:eastAsia="en-US"/>
        </w:rPr>
        <w:t xml:space="preserve"> tehokkuutta edistä</w:t>
      </w:r>
      <w:r w:rsidR="42052DB4" w:rsidRPr="5B2ADB2B">
        <w:rPr>
          <w:rFonts w:eastAsia="Calibri"/>
          <w:szCs w:val="22"/>
          <w:lang w:eastAsia="en-US"/>
        </w:rPr>
        <w:t>vät</w:t>
      </w:r>
      <w:r w:rsidRPr="5B2ADB2B">
        <w:rPr>
          <w:rFonts w:eastAsia="Calibri"/>
          <w:szCs w:val="22"/>
          <w:lang w:eastAsia="en-US"/>
        </w:rPr>
        <w:t xml:space="preserve"> sisäisen valvonnan</w:t>
      </w:r>
      <w:r w:rsidR="62BE5D52" w:rsidRPr="5B2ADB2B">
        <w:rPr>
          <w:rFonts w:eastAsia="Calibri"/>
          <w:szCs w:val="22"/>
          <w:lang w:eastAsia="en-US"/>
        </w:rPr>
        <w:t xml:space="preserve"> ja riskienhallinnan</w:t>
      </w:r>
      <w:r w:rsidRPr="5B2ADB2B">
        <w:rPr>
          <w:rFonts w:eastAsia="Calibri"/>
          <w:szCs w:val="22"/>
          <w:lang w:eastAsia="en-US"/>
        </w:rPr>
        <w:t xml:space="preserve"> vastuiden ja menettelytapojen määrittely </w:t>
      </w:r>
      <w:r w:rsidR="004F7473" w:rsidRPr="5B2ADB2B">
        <w:rPr>
          <w:rFonts w:eastAsia="Calibri"/>
          <w:szCs w:val="22"/>
          <w:lang w:eastAsia="en-US"/>
        </w:rPr>
        <w:t>osaksi toimintaprosess</w:t>
      </w:r>
      <w:r w:rsidR="534955F9" w:rsidRPr="5B2ADB2B">
        <w:rPr>
          <w:rFonts w:eastAsia="Calibri"/>
          <w:szCs w:val="22"/>
          <w:lang w:eastAsia="en-US"/>
        </w:rPr>
        <w:t>ien kuvauksia</w:t>
      </w:r>
      <w:r w:rsidR="000820AF" w:rsidRPr="5B2ADB2B">
        <w:rPr>
          <w:rFonts w:eastAsia="Calibri"/>
          <w:szCs w:val="22"/>
          <w:lang w:eastAsia="en-US"/>
        </w:rPr>
        <w:t>. Kuvauksista</w:t>
      </w:r>
      <w:r w:rsidR="004F7473" w:rsidRPr="5B2ADB2B">
        <w:rPr>
          <w:rFonts w:eastAsia="Calibri"/>
          <w:szCs w:val="22"/>
          <w:lang w:eastAsia="en-US"/>
        </w:rPr>
        <w:t xml:space="preserve"> tulee käydä ilmi</w:t>
      </w:r>
      <w:r w:rsidR="00BA249A">
        <w:rPr>
          <w:rFonts w:eastAsia="Calibri"/>
          <w:szCs w:val="22"/>
          <w:lang w:eastAsia="en-US"/>
        </w:rPr>
        <w:t>:</w:t>
      </w:r>
    </w:p>
    <w:p w14:paraId="5B69976B" w14:textId="77777777" w:rsidR="00BA249A" w:rsidRDefault="004F7473" w:rsidP="5B2ADB2B">
      <w:pPr>
        <w:pStyle w:val="VNLeip1kappale"/>
        <w:numPr>
          <w:ilvl w:val="0"/>
          <w:numId w:val="30"/>
        </w:numPr>
        <w:rPr>
          <w:rFonts w:eastAsia="Calibri"/>
          <w:szCs w:val="22"/>
          <w:lang w:eastAsia="en-US"/>
        </w:rPr>
      </w:pPr>
      <w:r w:rsidRPr="00BA249A">
        <w:rPr>
          <w:rFonts w:eastAsia="Calibri"/>
          <w:szCs w:val="22"/>
          <w:lang w:eastAsia="en-US"/>
        </w:rPr>
        <w:t>prosessin</w:t>
      </w:r>
      <w:r w:rsidR="3BDAAB85" w:rsidRPr="00BA249A">
        <w:rPr>
          <w:rFonts w:eastAsia="Calibri"/>
          <w:szCs w:val="22"/>
          <w:lang w:eastAsia="en-US"/>
        </w:rPr>
        <w:t xml:space="preserve"> eri vaiheiden</w:t>
      </w:r>
      <w:r w:rsidRPr="00BA249A">
        <w:rPr>
          <w:rFonts w:eastAsia="Calibri"/>
          <w:szCs w:val="22"/>
          <w:lang w:eastAsia="en-US"/>
        </w:rPr>
        <w:t xml:space="preserve"> sisäisen valvonnan tavoi</w:t>
      </w:r>
      <w:r w:rsidR="76602895" w:rsidRPr="00BA249A">
        <w:rPr>
          <w:rFonts w:eastAsia="Calibri"/>
          <w:szCs w:val="22"/>
          <w:lang w:eastAsia="en-US"/>
        </w:rPr>
        <w:t>tteet</w:t>
      </w:r>
    </w:p>
    <w:p w14:paraId="7C7A8794" w14:textId="77777777" w:rsidR="00BA249A" w:rsidRDefault="00BA249A" w:rsidP="5B2ADB2B">
      <w:pPr>
        <w:pStyle w:val="VNLeip1kappale"/>
        <w:numPr>
          <w:ilvl w:val="0"/>
          <w:numId w:val="30"/>
        </w:numPr>
        <w:rPr>
          <w:rFonts w:eastAsia="Calibri"/>
          <w:szCs w:val="22"/>
          <w:lang w:eastAsia="en-US"/>
        </w:rPr>
      </w:pPr>
      <w:r>
        <w:rPr>
          <w:rFonts w:eastAsia="Calibri"/>
          <w:szCs w:val="22"/>
          <w:lang w:eastAsia="en-US"/>
        </w:rPr>
        <w:t xml:space="preserve">näiden tavoitteiden </w:t>
      </w:r>
      <w:r w:rsidR="4E673A46" w:rsidRPr="00BA249A">
        <w:rPr>
          <w:rFonts w:eastAsia="Calibri"/>
          <w:szCs w:val="22"/>
          <w:lang w:eastAsia="en-US"/>
        </w:rPr>
        <w:t>saavuttamise</w:t>
      </w:r>
      <w:r w:rsidRPr="00BA249A">
        <w:rPr>
          <w:rFonts w:eastAsia="Calibri"/>
          <w:szCs w:val="22"/>
          <w:lang w:eastAsia="en-US"/>
        </w:rPr>
        <w:t>e</w:t>
      </w:r>
      <w:r w:rsidR="4E673A46" w:rsidRPr="00BA249A">
        <w:rPr>
          <w:rFonts w:eastAsia="Calibri"/>
          <w:szCs w:val="22"/>
          <w:lang w:eastAsia="en-US"/>
        </w:rPr>
        <w:t>n vaikuttavien</w:t>
      </w:r>
      <w:r w:rsidR="576C2B6A" w:rsidRPr="00BA249A">
        <w:rPr>
          <w:rFonts w:eastAsia="Calibri"/>
          <w:szCs w:val="22"/>
          <w:lang w:eastAsia="en-US"/>
        </w:rPr>
        <w:t xml:space="preserve"> toimintaympäristön muutosten ja</w:t>
      </w:r>
      <w:r w:rsidR="4E673A46" w:rsidRPr="00BA249A">
        <w:rPr>
          <w:rFonts w:eastAsia="Calibri"/>
          <w:szCs w:val="22"/>
          <w:lang w:eastAsia="en-US"/>
        </w:rPr>
        <w:t xml:space="preserve"> riskien arviointi</w:t>
      </w:r>
      <w:r>
        <w:rPr>
          <w:rFonts w:eastAsia="Calibri"/>
          <w:szCs w:val="22"/>
          <w:lang w:eastAsia="en-US"/>
        </w:rPr>
        <w:t>,</w:t>
      </w:r>
      <w:r w:rsidR="4E673A46" w:rsidRPr="00BA249A">
        <w:rPr>
          <w:rFonts w:eastAsia="Calibri"/>
          <w:szCs w:val="22"/>
          <w:lang w:eastAsia="en-US"/>
        </w:rPr>
        <w:t xml:space="preserve"> sekä</w:t>
      </w:r>
    </w:p>
    <w:p w14:paraId="4787C682" w14:textId="0C3936B7" w:rsidR="00BA249A" w:rsidRDefault="00BA249A" w:rsidP="5B2ADB2B">
      <w:pPr>
        <w:pStyle w:val="VNLeip1kappale"/>
        <w:numPr>
          <w:ilvl w:val="0"/>
          <w:numId w:val="30"/>
        </w:numPr>
        <w:rPr>
          <w:rFonts w:eastAsia="Calibri"/>
          <w:szCs w:val="22"/>
          <w:lang w:eastAsia="en-US"/>
        </w:rPr>
      </w:pPr>
      <w:r>
        <w:rPr>
          <w:rFonts w:eastAsia="Calibri"/>
          <w:szCs w:val="22"/>
          <w:lang w:eastAsia="en-US"/>
        </w:rPr>
        <w:t xml:space="preserve">tunnistettujen riskien </w:t>
      </w:r>
      <w:r w:rsidR="605CF670" w:rsidRPr="00BA249A">
        <w:rPr>
          <w:rFonts w:eastAsia="Calibri"/>
          <w:szCs w:val="22"/>
          <w:lang w:eastAsia="en-US"/>
        </w:rPr>
        <w:t>perusteella</w:t>
      </w:r>
      <w:r w:rsidR="6F6E1C70" w:rsidRPr="00BA249A">
        <w:rPr>
          <w:rFonts w:eastAsia="Calibri"/>
          <w:szCs w:val="22"/>
          <w:lang w:eastAsia="en-US"/>
        </w:rPr>
        <w:t xml:space="preserve"> määritetyt</w:t>
      </w:r>
      <w:r w:rsidR="004F7473" w:rsidRPr="00BA249A">
        <w:rPr>
          <w:rFonts w:eastAsia="Calibri"/>
          <w:szCs w:val="22"/>
          <w:lang w:eastAsia="en-US"/>
        </w:rPr>
        <w:t xml:space="preserve"> valvontatoim</w:t>
      </w:r>
      <w:r w:rsidR="258502D8" w:rsidRPr="00BA249A">
        <w:rPr>
          <w:rFonts w:eastAsia="Calibri"/>
          <w:szCs w:val="22"/>
          <w:lang w:eastAsia="en-US"/>
        </w:rPr>
        <w:t>et</w:t>
      </w:r>
      <w:r w:rsidR="00310576">
        <w:rPr>
          <w:rFonts w:eastAsia="Calibri"/>
          <w:szCs w:val="22"/>
          <w:lang w:eastAsia="en-US"/>
        </w:rPr>
        <w:t xml:space="preserve"> ja niiden toimeenpano</w:t>
      </w:r>
      <w:r>
        <w:rPr>
          <w:rFonts w:eastAsia="Calibri"/>
          <w:szCs w:val="22"/>
          <w:lang w:eastAsia="en-US"/>
        </w:rPr>
        <w:t>.</w:t>
      </w:r>
    </w:p>
    <w:p w14:paraId="1CE5E124" w14:textId="4BEC3BEF" w:rsidR="00257AEA" w:rsidRPr="00BA249A" w:rsidRDefault="64F48D1A" w:rsidP="7F2C67F2">
      <w:pPr>
        <w:pStyle w:val="VNLeip1kappale"/>
        <w:rPr>
          <w:rFonts w:eastAsia="Calibri"/>
          <w:lang w:eastAsia="en-US"/>
        </w:rPr>
      </w:pPr>
      <w:r w:rsidRPr="7F2C67F2">
        <w:rPr>
          <w:rFonts w:eastAsia="Calibri"/>
          <w:lang w:eastAsia="en-US"/>
        </w:rPr>
        <w:t>Valvontatoimenpiteisiin liittyvät toim</w:t>
      </w:r>
      <w:r w:rsidR="00BA249A" w:rsidRPr="7F2C67F2">
        <w:rPr>
          <w:rFonts w:eastAsia="Calibri"/>
          <w:lang w:eastAsia="en-US"/>
        </w:rPr>
        <w:t>intavastuut tulee</w:t>
      </w:r>
      <w:r w:rsidRPr="7F2C67F2">
        <w:rPr>
          <w:rFonts w:eastAsia="Calibri"/>
          <w:lang w:eastAsia="en-US"/>
        </w:rPr>
        <w:t xml:space="preserve"> määrittää</w:t>
      </w:r>
      <w:r w:rsidR="351BB750" w:rsidRPr="7F2C67F2">
        <w:rPr>
          <w:rFonts w:eastAsia="Calibri"/>
          <w:lang w:eastAsia="en-US"/>
        </w:rPr>
        <w:t xml:space="preserve"> riittävän täsmällisesti</w:t>
      </w:r>
      <w:r w:rsidRPr="7F2C67F2">
        <w:rPr>
          <w:rFonts w:eastAsia="Calibri"/>
          <w:lang w:eastAsia="en-US"/>
        </w:rPr>
        <w:t xml:space="preserve"> </w:t>
      </w:r>
      <w:r w:rsidR="004F7473" w:rsidRPr="7F2C67F2">
        <w:rPr>
          <w:rFonts w:eastAsia="Calibri"/>
          <w:lang w:eastAsia="en-US"/>
        </w:rPr>
        <w:t>esimerkiksi kolmen linjan mallin mukaisesti.</w:t>
      </w:r>
      <w:r w:rsidR="47F33365" w:rsidRPr="7F2C67F2">
        <w:rPr>
          <w:rFonts w:eastAsia="Calibri"/>
          <w:lang w:eastAsia="en-US"/>
        </w:rPr>
        <w:t xml:space="preserve"> Riskien arviointien</w:t>
      </w:r>
      <w:r w:rsidR="2B0FC76A" w:rsidRPr="7F2C67F2">
        <w:rPr>
          <w:rFonts w:eastAsia="Calibri"/>
          <w:lang w:eastAsia="en-US"/>
        </w:rPr>
        <w:t xml:space="preserve"> ja valvontatoimenpiteiden</w:t>
      </w:r>
      <w:r w:rsidR="00BA249A" w:rsidRPr="7F2C67F2">
        <w:rPr>
          <w:rFonts w:eastAsia="Calibri"/>
          <w:lang w:eastAsia="en-US"/>
        </w:rPr>
        <w:t xml:space="preserve"> tulee</w:t>
      </w:r>
      <w:r w:rsidR="49C16D4E" w:rsidRPr="7F2C67F2">
        <w:rPr>
          <w:rFonts w:eastAsia="Calibri"/>
          <w:lang w:eastAsia="en-US"/>
        </w:rPr>
        <w:t xml:space="preserve"> eri prosesseissa</w:t>
      </w:r>
      <w:r w:rsidR="47F33365" w:rsidRPr="7F2C67F2">
        <w:rPr>
          <w:rFonts w:eastAsia="Calibri"/>
          <w:lang w:eastAsia="en-US"/>
        </w:rPr>
        <w:t xml:space="preserve"> kohdistua kattavasti sisäisen valvonnan eri tavoitteisiin</w:t>
      </w:r>
      <w:r w:rsidR="2CAB97CB" w:rsidRPr="7F2C67F2">
        <w:rPr>
          <w:rFonts w:eastAsia="Calibri"/>
          <w:lang w:eastAsia="en-US"/>
        </w:rPr>
        <w:t xml:space="preserve"> ja niissä </w:t>
      </w:r>
      <w:r w:rsidR="00BA249A" w:rsidRPr="7F2C67F2">
        <w:rPr>
          <w:rFonts w:eastAsia="Calibri"/>
          <w:lang w:eastAsia="en-US"/>
        </w:rPr>
        <w:t>tulee huomioida</w:t>
      </w:r>
      <w:r w:rsidR="2CAB97CB" w:rsidRPr="7F2C67F2">
        <w:rPr>
          <w:rFonts w:eastAsia="Calibri"/>
          <w:lang w:eastAsia="en-US"/>
        </w:rPr>
        <w:t xml:space="preserve"> myös mahdolliset väärinkäytösriskit</w:t>
      </w:r>
      <w:r w:rsidR="168151BE" w:rsidRPr="7F2C67F2">
        <w:rPr>
          <w:rFonts w:eastAsia="Calibri"/>
          <w:lang w:eastAsia="en-US"/>
        </w:rPr>
        <w:t>.</w:t>
      </w:r>
      <w:r w:rsidR="004F7473" w:rsidRPr="7F2C67F2">
        <w:rPr>
          <w:rFonts w:eastAsia="Calibri"/>
          <w:lang w:eastAsia="en-US"/>
        </w:rPr>
        <w:t xml:space="preserve"> Sisäinen valvonta on tärkeää kytkeä kaikkiin merkittäviin toiminnallisiin prosesseihin, johtamis- ja ohjausprosesseihin sekä </w:t>
      </w:r>
      <w:r w:rsidR="00BA249A" w:rsidRPr="7F2C67F2">
        <w:rPr>
          <w:rFonts w:eastAsia="Calibri"/>
          <w:lang w:eastAsia="en-US"/>
        </w:rPr>
        <w:t xml:space="preserve">jaettuihin </w:t>
      </w:r>
      <w:r w:rsidR="004F7473" w:rsidRPr="7F2C67F2">
        <w:rPr>
          <w:rFonts w:eastAsia="Calibri"/>
          <w:lang w:eastAsia="en-US"/>
        </w:rPr>
        <w:t>yhteisten palveluiden prosesseihin.</w:t>
      </w:r>
      <w:r w:rsidR="4AE4CCDA" w:rsidRPr="7F2C67F2">
        <w:rPr>
          <w:rFonts w:eastAsia="Calibri"/>
          <w:lang w:eastAsia="en-US"/>
        </w:rPr>
        <w:t xml:space="preserve"> Prosessien seurannan ja katselmointien avulla voidaan varmentaa prosessien tuloksellisuutta ja jatkuvaa kehittämistä.</w:t>
      </w:r>
      <w:r w:rsidR="1EB78FB4" w:rsidRPr="7F2C67F2">
        <w:rPr>
          <w:rFonts w:eastAsia="Calibri"/>
          <w:lang w:eastAsia="en-US"/>
        </w:rPr>
        <w:t xml:space="preserve"> </w:t>
      </w:r>
    </w:p>
    <w:p w14:paraId="4731353A" w14:textId="7198AD40" w:rsidR="00692330" w:rsidRPr="00692330" w:rsidRDefault="00692330" w:rsidP="00692330">
      <w:pPr>
        <w:pStyle w:val="Otsikko2"/>
        <w:rPr>
          <w:rFonts w:eastAsia="Calibri"/>
          <w:lang w:val="fi-FI"/>
        </w:rPr>
      </w:pPr>
      <w:bookmarkStart w:id="13" w:name="_Toc167717204"/>
      <w:r w:rsidRPr="00692330">
        <w:rPr>
          <w:rFonts w:eastAsia="Calibri"/>
          <w:lang w:val="fi-FI"/>
        </w:rPr>
        <w:lastRenderedPageBreak/>
        <w:t>Talouden ja toiminnan laillisuus ja tuloksellisuus</w:t>
      </w:r>
      <w:bookmarkEnd w:id="13"/>
    </w:p>
    <w:p w14:paraId="695B2C89" w14:textId="5C9906B2" w:rsidR="00692330" w:rsidRDefault="00692330" w:rsidP="00692330">
      <w:pPr>
        <w:pStyle w:val="VNLeip1kappale"/>
        <w:rPr>
          <w:rFonts w:eastAsia="Calibri"/>
          <w:lang w:eastAsia="en-US"/>
        </w:rPr>
      </w:pPr>
      <w:r w:rsidRPr="7F2C67F2">
        <w:rPr>
          <w:rFonts w:eastAsia="Calibri"/>
          <w:lang w:eastAsia="en-US"/>
        </w:rPr>
        <w:t>Talousarvioasetuksen mukaisesti yksi sisäisen valvonnan tavoitteista on turvata talouden ja toiminnan laillisuutta ja tuloksellisuutta. Valtionhallinnossa tuloksellisuus muodostuu yhteiskunnallisesta vaikuttavuudesta, toiminnallisista tuloksista sekä henkisten voimavarojen hallinnasta. Seuraavassa taulukossa on kuvattu ta</w:t>
      </w:r>
      <w:r w:rsidR="000436A8" w:rsidRPr="7F2C67F2">
        <w:rPr>
          <w:rFonts w:eastAsia="Calibri"/>
          <w:lang w:eastAsia="en-US"/>
        </w:rPr>
        <w:t>louden ja toiminnan laillisuutta ja tuloksellisuutta</w:t>
      </w:r>
      <w:r w:rsidRPr="7F2C67F2">
        <w:rPr>
          <w:rFonts w:eastAsia="Calibri"/>
          <w:lang w:eastAsia="en-US"/>
        </w:rPr>
        <w:t xml:space="preserve"> turvaavia sisäisen valvonnan </w:t>
      </w:r>
      <w:r w:rsidR="00345EF7" w:rsidRPr="7F2C67F2">
        <w:rPr>
          <w:rFonts w:eastAsia="Calibri"/>
          <w:lang w:eastAsia="en-US"/>
        </w:rPr>
        <w:t>menettelytapoja ja toime</w:t>
      </w:r>
      <w:r w:rsidR="000436A8" w:rsidRPr="7F2C67F2">
        <w:rPr>
          <w:rFonts w:eastAsia="Calibri"/>
          <w:lang w:eastAsia="en-US"/>
        </w:rPr>
        <w:t>n</w:t>
      </w:r>
      <w:r w:rsidR="00345EF7" w:rsidRPr="7F2C67F2">
        <w:rPr>
          <w:rFonts w:eastAsia="Calibri"/>
          <w:lang w:eastAsia="en-US"/>
        </w:rPr>
        <w:t xml:space="preserve">piteitä </w:t>
      </w:r>
      <w:r w:rsidR="0AAF9011" w:rsidRPr="7F2C67F2">
        <w:rPr>
          <w:rFonts w:eastAsia="Calibri"/>
          <w:lang w:eastAsia="en-US"/>
        </w:rPr>
        <w:t>COSO</w:t>
      </w:r>
      <w:r w:rsidR="00345EF7" w:rsidRPr="7F2C67F2">
        <w:rPr>
          <w:rFonts w:eastAsia="Calibri"/>
          <w:lang w:eastAsia="en-US"/>
        </w:rPr>
        <w:t>-viitekehyksen osatekijöiden mukaisesti.</w:t>
      </w:r>
    </w:p>
    <w:p w14:paraId="5989D780" w14:textId="77777777" w:rsidR="002572D7" w:rsidRDefault="002572D7" w:rsidP="002572D7">
      <w:pPr>
        <w:pStyle w:val="Kuvaotsikko"/>
        <w:keepNext/>
      </w:pPr>
      <w:r>
        <w:t xml:space="preserve">Taulukko </w:t>
      </w:r>
      <w:r>
        <w:fldChar w:fldCharType="begin"/>
      </w:r>
      <w:r>
        <w:instrText>SEQ Taulukko \* ARABIC</w:instrText>
      </w:r>
      <w:r>
        <w:fldChar w:fldCharType="separate"/>
      </w:r>
      <w:r w:rsidR="00D51D50">
        <w:rPr>
          <w:noProof/>
        </w:rPr>
        <w:t>4</w:t>
      </w:r>
      <w:r>
        <w:fldChar w:fldCharType="end"/>
      </w:r>
      <w:r>
        <w:t>: Sisäisen valvonnan osatekijät, menettelytapoja ja toimenpiteitä talouden ja toiminnan laillisuuden ja tuloksellisuuden turvaamisen näkökulmasta</w:t>
      </w:r>
    </w:p>
    <w:tbl>
      <w:tblPr>
        <w:tblStyle w:val="TaulukkoRuudukko"/>
        <w:tblW w:w="0" w:type="auto"/>
        <w:tblLook w:val="04A0" w:firstRow="1" w:lastRow="0" w:firstColumn="1" w:lastColumn="0" w:noHBand="0" w:noVBand="1"/>
      </w:tblPr>
      <w:tblGrid>
        <w:gridCol w:w="2405"/>
        <w:gridCol w:w="5295"/>
      </w:tblGrid>
      <w:tr w:rsidR="002572D7" w14:paraId="77DF4CFE" w14:textId="77777777" w:rsidTr="7F2C67F2">
        <w:tc>
          <w:tcPr>
            <w:tcW w:w="2405" w:type="dxa"/>
          </w:tcPr>
          <w:p w14:paraId="2D62EC7E" w14:textId="77777777" w:rsidR="002572D7" w:rsidRPr="00693BFE" w:rsidRDefault="002572D7" w:rsidP="00FD1BB7">
            <w:pPr>
              <w:pStyle w:val="VNLeip1kappale"/>
              <w:spacing w:before="120" w:after="240" w:line="120" w:lineRule="atLeast"/>
              <w:rPr>
                <w:rFonts w:eastAsia="Calibri"/>
                <w:b/>
                <w:sz w:val="20"/>
                <w:lang w:eastAsia="en-US"/>
              </w:rPr>
            </w:pPr>
            <w:r w:rsidRPr="00693BFE">
              <w:rPr>
                <w:rFonts w:eastAsia="Calibri"/>
                <w:b/>
                <w:sz w:val="20"/>
                <w:lang w:eastAsia="en-US"/>
              </w:rPr>
              <w:t xml:space="preserve">Sisäisen valvonnan </w:t>
            </w:r>
          </w:p>
          <w:p w14:paraId="6139AAD8" w14:textId="77777777" w:rsidR="002572D7" w:rsidRPr="00693BFE" w:rsidRDefault="002572D7" w:rsidP="00FD1BB7">
            <w:pPr>
              <w:pStyle w:val="VNLeip1kappale"/>
              <w:spacing w:before="120" w:after="240" w:line="120" w:lineRule="atLeast"/>
              <w:rPr>
                <w:rFonts w:eastAsia="Calibri"/>
                <w:b/>
                <w:sz w:val="20"/>
                <w:lang w:eastAsia="en-US"/>
              </w:rPr>
            </w:pPr>
            <w:r w:rsidRPr="00693BFE">
              <w:rPr>
                <w:rFonts w:eastAsia="Calibri"/>
                <w:b/>
                <w:sz w:val="20"/>
                <w:lang w:eastAsia="en-US"/>
              </w:rPr>
              <w:t>osatekijät</w:t>
            </w:r>
          </w:p>
        </w:tc>
        <w:tc>
          <w:tcPr>
            <w:tcW w:w="5295" w:type="dxa"/>
          </w:tcPr>
          <w:p w14:paraId="42719009" w14:textId="77777777" w:rsidR="002572D7" w:rsidRPr="00693BFE" w:rsidRDefault="002572D7" w:rsidP="00FD1BB7">
            <w:pPr>
              <w:pStyle w:val="VNLeip1kappale"/>
              <w:spacing w:before="120" w:after="240" w:line="120" w:lineRule="atLeast"/>
              <w:rPr>
                <w:rFonts w:eastAsia="Calibri"/>
                <w:b/>
                <w:sz w:val="20"/>
                <w:lang w:eastAsia="en-US"/>
              </w:rPr>
            </w:pPr>
            <w:r w:rsidRPr="00693BFE">
              <w:rPr>
                <w:rFonts w:eastAsia="Calibri"/>
                <w:b/>
                <w:sz w:val="20"/>
                <w:lang w:eastAsia="en-US"/>
              </w:rPr>
              <w:t>Sisäinen valvonta talouden ja toiminnan laillisuuden ja tuloksellisuuden turvaajana</w:t>
            </w:r>
          </w:p>
        </w:tc>
      </w:tr>
      <w:tr w:rsidR="002572D7" w14:paraId="1AC00E0F" w14:textId="77777777" w:rsidTr="7F2C67F2">
        <w:tc>
          <w:tcPr>
            <w:tcW w:w="2405" w:type="dxa"/>
          </w:tcPr>
          <w:p w14:paraId="3B58FA47" w14:textId="77777777" w:rsidR="002572D7" w:rsidRPr="00693BFE" w:rsidRDefault="002572D7" w:rsidP="00FD1BB7">
            <w:pPr>
              <w:pStyle w:val="VNLeip1kappale"/>
              <w:spacing w:before="120" w:after="240" w:line="120" w:lineRule="atLeast"/>
              <w:rPr>
                <w:rFonts w:eastAsia="Calibri"/>
                <w:b/>
                <w:sz w:val="18"/>
                <w:szCs w:val="18"/>
                <w:lang w:eastAsia="en-US"/>
              </w:rPr>
            </w:pPr>
            <w:r w:rsidRPr="00693BFE">
              <w:rPr>
                <w:rFonts w:eastAsia="Calibri"/>
                <w:b/>
                <w:sz w:val="18"/>
                <w:szCs w:val="18"/>
                <w:lang w:eastAsia="en-US"/>
              </w:rPr>
              <w:t>Ohjausympäristö</w:t>
            </w:r>
          </w:p>
        </w:tc>
        <w:tc>
          <w:tcPr>
            <w:tcW w:w="5295" w:type="dxa"/>
          </w:tcPr>
          <w:p w14:paraId="7DE54768" w14:textId="09AD8FFC" w:rsidR="002572D7" w:rsidRDefault="002572D7" w:rsidP="00FD1BB7">
            <w:pPr>
              <w:pStyle w:val="VNLeip1kappale"/>
              <w:spacing w:before="120" w:after="240" w:line="120" w:lineRule="atLeast"/>
              <w:rPr>
                <w:rFonts w:eastAsia="Calibri"/>
                <w:sz w:val="18"/>
                <w:szCs w:val="18"/>
                <w:lang w:eastAsia="en-US"/>
              </w:rPr>
            </w:pPr>
            <w:r w:rsidRPr="002572D7">
              <w:rPr>
                <w:rFonts w:eastAsia="Calibri"/>
                <w:sz w:val="18"/>
                <w:szCs w:val="18"/>
                <w:lang w:eastAsia="en-US"/>
              </w:rPr>
              <w:t>Stra</w:t>
            </w:r>
            <w:r w:rsidR="000436A8">
              <w:rPr>
                <w:rFonts w:eastAsia="Calibri"/>
                <w:sz w:val="18"/>
                <w:szCs w:val="18"/>
                <w:lang w:eastAsia="en-US"/>
              </w:rPr>
              <w:t>tegisten päämäärien ja tavoitteiden asettaminen</w:t>
            </w:r>
          </w:p>
          <w:p w14:paraId="79D79195" w14:textId="3633BA92" w:rsidR="00D67A36" w:rsidRPr="002572D7" w:rsidRDefault="00D67A36" w:rsidP="00FD1BB7">
            <w:pPr>
              <w:pStyle w:val="VNLeip1kappale"/>
              <w:spacing w:before="120" w:after="240" w:line="120" w:lineRule="atLeast"/>
              <w:rPr>
                <w:rFonts w:eastAsia="Calibri"/>
                <w:sz w:val="18"/>
                <w:szCs w:val="18"/>
                <w:lang w:eastAsia="en-US"/>
              </w:rPr>
            </w:pPr>
            <w:r>
              <w:rPr>
                <w:rFonts w:eastAsia="Calibri"/>
                <w:sz w:val="18"/>
                <w:szCs w:val="18"/>
                <w:lang w:eastAsia="en-US"/>
              </w:rPr>
              <w:t>Toiminnan</w:t>
            </w:r>
            <w:r w:rsidR="000436A8">
              <w:rPr>
                <w:rFonts w:eastAsia="Calibri"/>
                <w:sz w:val="18"/>
                <w:szCs w:val="18"/>
                <w:lang w:eastAsia="en-US"/>
              </w:rPr>
              <w:t xml:space="preserve"> tuloksellisuuden ja taloudellisuuden tavoitteiden asettaminen</w:t>
            </w:r>
          </w:p>
          <w:p w14:paraId="767EAF7B" w14:textId="2AF078FA" w:rsidR="00D67A36" w:rsidRDefault="002572D7" w:rsidP="00FD1BB7">
            <w:pPr>
              <w:pStyle w:val="VNLeip1kappale"/>
              <w:spacing w:before="120" w:after="240" w:line="120" w:lineRule="atLeast"/>
              <w:rPr>
                <w:rFonts w:eastAsia="Calibri"/>
                <w:sz w:val="18"/>
                <w:szCs w:val="18"/>
                <w:lang w:eastAsia="en-US"/>
              </w:rPr>
            </w:pPr>
            <w:r w:rsidRPr="002572D7">
              <w:rPr>
                <w:rFonts w:eastAsia="Calibri"/>
                <w:sz w:val="18"/>
                <w:szCs w:val="18"/>
                <w:lang w:eastAsia="en-US"/>
              </w:rPr>
              <w:t>Henkilöstöjoht</w:t>
            </w:r>
            <w:r w:rsidR="000436A8">
              <w:rPr>
                <w:rFonts w:eastAsia="Calibri"/>
                <w:sz w:val="18"/>
                <w:szCs w:val="18"/>
                <w:lang w:eastAsia="en-US"/>
              </w:rPr>
              <w:t>amisen periaat</w:t>
            </w:r>
            <w:r w:rsidR="0068453D">
              <w:rPr>
                <w:rFonts w:eastAsia="Calibri"/>
                <w:sz w:val="18"/>
                <w:szCs w:val="18"/>
                <w:lang w:eastAsia="en-US"/>
              </w:rPr>
              <w:t>t</w:t>
            </w:r>
            <w:r w:rsidR="000436A8">
              <w:rPr>
                <w:rFonts w:eastAsia="Calibri"/>
                <w:sz w:val="18"/>
                <w:szCs w:val="18"/>
                <w:lang w:eastAsia="en-US"/>
              </w:rPr>
              <w:t>eiden määrittely</w:t>
            </w:r>
          </w:p>
          <w:p w14:paraId="3F810B5F" w14:textId="768A65D6" w:rsidR="002572D7" w:rsidRPr="002572D7" w:rsidRDefault="00D67A36" w:rsidP="00FD1BB7">
            <w:pPr>
              <w:pStyle w:val="VNLeip1kappale"/>
              <w:spacing w:before="120" w:after="240" w:line="120" w:lineRule="atLeast"/>
              <w:rPr>
                <w:rFonts w:eastAsia="Calibri"/>
                <w:sz w:val="18"/>
                <w:szCs w:val="18"/>
                <w:lang w:eastAsia="en-US"/>
              </w:rPr>
            </w:pPr>
            <w:r w:rsidRPr="002572D7">
              <w:rPr>
                <w:rFonts w:eastAsia="Calibri"/>
                <w:sz w:val="18"/>
                <w:szCs w:val="18"/>
                <w:lang w:eastAsia="en-US"/>
              </w:rPr>
              <w:t>Tavoitteiden ja resurssien yhteensovittaminen (lakisääteiset tehtävät)</w:t>
            </w:r>
          </w:p>
          <w:p w14:paraId="536185E8" w14:textId="77777777" w:rsidR="002572D7" w:rsidRPr="002572D7" w:rsidRDefault="002572D7" w:rsidP="00FD1BB7">
            <w:pPr>
              <w:pStyle w:val="VNLeip1kappale"/>
              <w:spacing w:before="120" w:after="240" w:line="120" w:lineRule="atLeast"/>
              <w:rPr>
                <w:rFonts w:eastAsia="Calibri"/>
                <w:sz w:val="18"/>
                <w:szCs w:val="18"/>
                <w:lang w:eastAsia="en-US"/>
              </w:rPr>
            </w:pPr>
            <w:r w:rsidRPr="002572D7">
              <w:rPr>
                <w:rFonts w:eastAsia="Calibri"/>
                <w:sz w:val="18"/>
                <w:szCs w:val="18"/>
                <w:lang w:eastAsia="en-US"/>
              </w:rPr>
              <w:t>Tietoisuus toimintaa ohjaavista säännöksistä ja velvoitteista</w:t>
            </w:r>
          </w:p>
          <w:p w14:paraId="5D996114" w14:textId="28A208BA" w:rsidR="002572D7" w:rsidRPr="002572D7" w:rsidRDefault="002572D7" w:rsidP="00FD1BB7">
            <w:pPr>
              <w:pStyle w:val="VNLeip1kappale"/>
              <w:spacing w:before="120" w:after="240" w:line="120" w:lineRule="atLeast"/>
              <w:rPr>
                <w:rFonts w:eastAsia="Calibri"/>
                <w:sz w:val="18"/>
                <w:szCs w:val="18"/>
                <w:lang w:eastAsia="en-US"/>
              </w:rPr>
            </w:pPr>
            <w:r w:rsidRPr="7F2C67F2">
              <w:rPr>
                <w:rFonts w:eastAsia="Calibri"/>
                <w:sz w:val="18"/>
                <w:szCs w:val="18"/>
                <w:lang w:eastAsia="en-US"/>
              </w:rPr>
              <w:t>Täsmälliset suoritusk</w:t>
            </w:r>
            <w:r w:rsidR="000436A8" w:rsidRPr="7F2C67F2">
              <w:rPr>
                <w:rFonts w:eastAsia="Calibri"/>
                <w:sz w:val="18"/>
                <w:szCs w:val="18"/>
                <w:lang w:eastAsia="en-US"/>
              </w:rPr>
              <w:t xml:space="preserve">yvyn mittarit ja indikaattorit </w:t>
            </w:r>
            <w:r w:rsidR="16FAC926" w:rsidRPr="7F2C67F2">
              <w:rPr>
                <w:rFonts w:eastAsia="Calibri"/>
                <w:sz w:val="18"/>
                <w:szCs w:val="18"/>
                <w:lang w:eastAsia="en-US"/>
              </w:rPr>
              <w:t>sekä</w:t>
            </w:r>
            <w:r w:rsidR="000436A8" w:rsidRPr="7F2C67F2">
              <w:rPr>
                <w:rFonts w:eastAsia="Calibri"/>
                <w:sz w:val="18"/>
                <w:szCs w:val="18"/>
                <w:lang w:eastAsia="en-US"/>
              </w:rPr>
              <w:t xml:space="preserve"> </w:t>
            </w:r>
            <w:r w:rsidRPr="7F2C67F2">
              <w:rPr>
                <w:rFonts w:eastAsia="Calibri"/>
                <w:sz w:val="18"/>
                <w:szCs w:val="18"/>
                <w:lang w:eastAsia="en-US"/>
              </w:rPr>
              <w:t>raportointivastuut</w:t>
            </w:r>
          </w:p>
          <w:p w14:paraId="361CE55E" w14:textId="77777777" w:rsidR="002572D7" w:rsidRPr="002572D7" w:rsidRDefault="002572D7" w:rsidP="00FD1BB7">
            <w:pPr>
              <w:pStyle w:val="VNLeip1kappale"/>
              <w:spacing w:before="120" w:after="240" w:line="120" w:lineRule="atLeast"/>
              <w:rPr>
                <w:rFonts w:eastAsia="Calibri"/>
                <w:sz w:val="18"/>
                <w:szCs w:val="18"/>
                <w:lang w:eastAsia="en-US"/>
              </w:rPr>
            </w:pPr>
            <w:r w:rsidRPr="002572D7">
              <w:rPr>
                <w:rFonts w:eastAsia="Calibri"/>
                <w:sz w:val="18"/>
                <w:szCs w:val="18"/>
                <w:lang w:eastAsia="en-US"/>
              </w:rPr>
              <w:t>Panostukset työhyvinvointiin ja osaamisen kehittämiseen</w:t>
            </w:r>
          </w:p>
        </w:tc>
      </w:tr>
      <w:tr w:rsidR="002572D7" w14:paraId="27AE8771" w14:textId="77777777" w:rsidTr="7F2C67F2">
        <w:tc>
          <w:tcPr>
            <w:tcW w:w="2405" w:type="dxa"/>
          </w:tcPr>
          <w:p w14:paraId="62E52A43" w14:textId="77777777" w:rsidR="002572D7" w:rsidRPr="00693BFE" w:rsidRDefault="002572D7" w:rsidP="00FD1BB7">
            <w:pPr>
              <w:pStyle w:val="VNLeip1kappale"/>
              <w:spacing w:before="120" w:after="240" w:line="120" w:lineRule="atLeast"/>
              <w:rPr>
                <w:rFonts w:eastAsia="Calibri"/>
                <w:b/>
                <w:sz w:val="18"/>
                <w:szCs w:val="18"/>
                <w:lang w:eastAsia="en-US"/>
              </w:rPr>
            </w:pPr>
            <w:r w:rsidRPr="00693BFE">
              <w:rPr>
                <w:rFonts w:eastAsia="Calibri"/>
                <w:b/>
                <w:sz w:val="18"/>
                <w:szCs w:val="18"/>
                <w:lang w:eastAsia="en-US"/>
              </w:rPr>
              <w:t>Riskien arviointi</w:t>
            </w:r>
          </w:p>
        </w:tc>
        <w:tc>
          <w:tcPr>
            <w:tcW w:w="5295" w:type="dxa"/>
          </w:tcPr>
          <w:p w14:paraId="17A43288" w14:textId="3FC6825B" w:rsidR="002572D7" w:rsidRPr="002572D7" w:rsidRDefault="002572D7" w:rsidP="00FD1BB7">
            <w:pPr>
              <w:pStyle w:val="VNLeip1kappale"/>
              <w:spacing w:before="120" w:after="240" w:line="120" w:lineRule="atLeast"/>
              <w:rPr>
                <w:rFonts w:eastAsia="Calibri"/>
                <w:sz w:val="18"/>
                <w:szCs w:val="18"/>
                <w:lang w:eastAsia="en-US"/>
              </w:rPr>
            </w:pPr>
            <w:r w:rsidRPr="002572D7">
              <w:rPr>
                <w:rFonts w:eastAsia="Calibri"/>
                <w:sz w:val="18"/>
                <w:szCs w:val="18"/>
                <w:lang w:eastAsia="en-US"/>
              </w:rPr>
              <w:t>Systemaattinen ennakointitoiminta</w:t>
            </w:r>
          </w:p>
          <w:p w14:paraId="6BD5290F" w14:textId="77777777" w:rsidR="002572D7" w:rsidRPr="002572D7" w:rsidRDefault="002572D7" w:rsidP="00FD1BB7">
            <w:pPr>
              <w:pStyle w:val="VNLeip1kappale"/>
              <w:spacing w:before="120" w:after="240" w:line="120" w:lineRule="atLeast"/>
              <w:rPr>
                <w:rFonts w:eastAsia="Calibri"/>
                <w:sz w:val="18"/>
                <w:szCs w:val="18"/>
                <w:lang w:eastAsia="en-US"/>
              </w:rPr>
            </w:pPr>
            <w:r w:rsidRPr="002572D7">
              <w:rPr>
                <w:rFonts w:eastAsia="Calibri"/>
                <w:sz w:val="18"/>
                <w:szCs w:val="18"/>
                <w:lang w:eastAsia="en-US"/>
              </w:rPr>
              <w:t>Toimintaympäristön muutosten analysointi</w:t>
            </w:r>
          </w:p>
          <w:p w14:paraId="1057D9D6" w14:textId="77777777" w:rsidR="002572D7" w:rsidRPr="002572D7" w:rsidRDefault="002572D7" w:rsidP="00FD1BB7">
            <w:pPr>
              <w:pStyle w:val="VNLeip1kappale"/>
              <w:spacing w:before="120" w:after="240" w:line="120" w:lineRule="atLeast"/>
              <w:rPr>
                <w:rFonts w:eastAsia="Calibri"/>
                <w:sz w:val="18"/>
                <w:szCs w:val="18"/>
                <w:lang w:eastAsia="en-US"/>
              </w:rPr>
            </w:pPr>
            <w:r w:rsidRPr="002572D7">
              <w:rPr>
                <w:rFonts w:eastAsia="Calibri"/>
                <w:sz w:val="18"/>
                <w:szCs w:val="18"/>
                <w:lang w:eastAsia="en-US"/>
              </w:rPr>
              <w:t>Tavoitteisiin vaikuttavien riskien tunnistaminen, arviointi ja hallinta</w:t>
            </w:r>
          </w:p>
          <w:p w14:paraId="42DB5873" w14:textId="77777777" w:rsidR="002572D7" w:rsidRPr="002572D7" w:rsidRDefault="002572D7" w:rsidP="00FD1BB7">
            <w:pPr>
              <w:pStyle w:val="VNLeip1kappale"/>
              <w:spacing w:before="120" w:after="240" w:line="120" w:lineRule="atLeast"/>
              <w:rPr>
                <w:rFonts w:eastAsia="Calibri"/>
                <w:sz w:val="18"/>
                <w:szCs w:val="18"/>
                <w:lang w:eastAsia="en-US"/>
              </w:rPr>
            </w:pPr>
            <w:r w:rsidRPr="002572D7">
              <w:rPr>
                <w:rFonts w:eastAsia="Calibri"/>
                <w:sz w:val="18"/>
                <w:szCs w:val="18"/>
                <w:lang w:eastAsia="en-US"/>
              </w:rPr>
              <w:t>Kriittiset toiminnot, tiedot, tietovarannot ja -järjestelmät (riippuvuudet, haavoittuvuudet)</w:t>
            </w:r>
          </w:p>
          <w:p w14:paraId="6C96AC84" w14:textId="77777777" w:rsidR="002572D7" w:rsidRPr="002572D7" w:rsidRDefault="002572D7" w:rsidP="00FD1BB7">
            <w:pPr>
              <w:pStyle w:val="VNLeip1kappale"/>
              <w:spacing w:before="120" w:after="240" w:line="120" w:lineRule="atLeast"/>
              <w:rPr>
                <w:rFonts w:eastAsia="Calibri"/>
                <w:sz w:val="18"/>
                <w:szCs w:val="18"/>
                <w:lang w:eastAsia="en-US"/>
              </w:rPr>
            </w:pPr>
            <w:r w:rsidRPr="002572D7">
              <w:rPr>
                <w:rFonts w:eastAsia="Calibri"/>
                <w:sz w:val="18"/>
                <w:szCs w:val="18"/>
                <w:lang w:eastAsia="en-US"/>
              </w:rPr>
              <w:t>Toimintoihin ja prosesseihin sisällytetty riskienhallinta</w:t>
            </w:r>
          </w:p>
          <w:p w14:paraId="706BF248" w14:textId="29BD7281" w:rsidR="002572D7" w:rsidRPr="002572D7" w:rsidRDefault="002572D7" w:rsidP="00FD1BB7">
            <w:pPr>
              <w:pStyle w:val="VNLeip1kappale"/>
              <w:spacing w:before="120" w:after="240" w:line="120" w:lineRule="atLeast"/>
              <w:rPr>
                <w:rFonts w:eastAsia="Calibri"/>
                <w:sz w:val="18"/>
                <w:szCs w:val="18"/>
                <w:lang w:eastAsia="en-US"/>
              </w:rPr>
            </w:pPr>
            <w:r w:rsidRPr="002572D7">
              <w:rPr>
                <w:rFonts w:eastAsia="Calibri"/>
                <w:sz w:val="18"/>
                <w:szCs w:val="18"/>
                <w:lang w:eastAsia="en-US"/>
              </w:rPr>
              <w:lastRenderedPageBreak/>
              <w:t xml:space="preserve">Tietoturvallisuus ja </w:t>
            </w:r>
            <w:r w:rsidR="00D67A36">
              <w:rPr>
                <w:rFonts w:eastAsia="Calibri"/>
                <w:sz w:val="18"/>
                <w:szCs w:val="18"/>
                <w:lang w:eastAsia="en-US"/>
              </w:rPr>
              <w:t>-</w:t>
            </w:r>
            <w:r w:rsidRPr="002572D7">
              <w:rPr>
                <w:rFonts w:eastAsia="Calibri"/>
                <w:sz w:val="18"/>
                <w:szCs w:val="18"/>
                <w:lang w:eastAsia="en-US"/>
              </w:rPr>
              <w:t>suoja</w:t>
            </w:r>
          </w:p>
        </w:tc>
      </w:tr>
      <w:tr w:rsidR="002572D7" w14:paraId="3A010EC7" w14:textId="77777777" w:rsidTr="7F2C67F2">
        <w:tc>
          <w:tcPr>
            <w:tcW w:w="2405" w:type="dxa"/>
          </w:tcPr>
          <w:p w14:paraId="21716B78" w14:textId="77777777" w:rsidR="002572D7" w:rsidRPr="00693BFE" w:rsidRDefault="002572D7" w:rsidP="00FD1BB7">
            <w:pPr>
              <w:pStyle w:val="VNLeip1kappale"/>
              <w:spacing w:before="120" w:after="240" w:line="120" w:lineRule="atLeast"/>
              <w:rPr>
                <w:rFonts w:eastAsia="Calibri"/>
                <w:b/>
                <w:sz w:val="18"/>
                <w:szCs w:val="18"/>
                <w:lang w:eastAsia="en-US"/>
              </w:rPr>
            </w:pPr>
            <w:r w:rsidRPr="00693BFE">
              <w:rPr>
                <w:rFonts w:eastAsia="Calibri"/>
                <w:b/>
                <w:sz w:val="18"/>
                <w:szCs w:val="18"/>
                <w:lang w:eastAsia="en-US"/>
              </w:rPr>
              <w:lastRenderedPageBreak/>
              <w:t>Valvontatoimenpiteet</w:t>
            </w:r>
          </w:p>
        </w:tc>
        <w:tc>
          <w:tcPr>
            <w:tcW w:w="5295" w:type="dxa"/>
          </w:tcPr>
          <w:p w14:paraId="0D8B1EE6" w14:textId="77777777" w:rsidR="002572D7" w:rsidRPr="002572D7" w:rsidRDefault="002572D7" w:rsidP="00FD1BB7">
            <w:pPr>
              <w:pStyle w:val="VNLeip1kappale"/>
              <w:spacing w:before="120" w:after="240" w:line="120" w:lineRule="atLeast"/>
              <w:rPr>
                <w:rFonts w:eastAsia="Calibri"/>
                <w:sz w:val="18"/>
                <w:szCs w:val="18"/>
                <w:lang w:eastAsia="en-US"/>
              </w:rPr>
            </w:pPr>
            <w:r w:rsidRPr="002572D7">
              <w:rPr>
                <w:rFonts w:eastAsia="Calibri"/>
                <w:sz w:val="18"/>
                <w:szCs w:val="18"/>
                <w:lang w:eastAsia="en-US"/>
              </w:rPr>
              <w:t>Riskiperustainen valvontatoimien kohdentaminen ja määrittely</w:t>
            </w:r>
          </w:p>
          <w:p w14:paraId="2F6C8840" w14:textId="44130BAF" w:rsidR="002572D7" w:rsidRPr="002572D7" w:rsidRDefault="150AD642" w:rsidP="7F2C67F2">
            <w:pPr>
              <w:pStyle w:val="VNLeip1kappale"/>
              <w:spacing w:before="120" w:after="240" w:line="120" w:lineRule="atLeast"/>
              <w:rPr>
                <w:rFonts w:eastAsia="Calibri"/>
                <w:sz w:val="18"/>
                <w:szCs w:val="18"/>
                <w:lang w:eastAsia="en-US"/>
              </w:rPr>
            </w:pPr>
            <w:r w:rsidRPr="7F2C67F2">
              <w:rPr>
                <w:rFonts w:eastAsia="Calibri"/>
                <w:sz w:val="18"/>
                <w:szCs w:val="18"/>
                <w:lang w:eastAsia="en-US"/>
              </w:rPr>
              <w:t>Riippumaton</w:t>
            </w:r>
            <w:r w:rsidR="449DFE78" w:rsidRPr="7F2C67F2">
              <w:rPr>
                <w:rFonts w:eastAsia="Calibri"/>
                <w:sz w:val="18"/>
                <w:szCs w:val="18"/>
                <w:lang w:eastAsia="en-US"/>
              </w:rPr>
              <w:t xml:space="preserve"> valmistelu- ja</w:t>
            </w:r>
            <w:r w:rsidRPr="7F2C67F2">
              <w:rPr>
                <w:rFonts w:eastAsia="Calibri"/>
                <w:sz w:val="18"/>
                <w:szCs w:val="18"/>
                <w:lang w:eastAsia="en-US"/>
              </w:rPr>
              <w:t xml:space="preserve"> e</w:t>
            </w:r>
            <w:r w:rsidR="002572D7" w:rsidRPr="7F2C67F2">
              <w:rPr>
                <w:rFonts w:eastAsia="Calibri"/>
                <w:sz w:val="18"/>
                <w:szCs w:val="18"/>
                <w:lang w:eastAsia="en-US"/>
              </w:rPr>
              <w:t xml:space="preserve">sittelymenettely </w:t>
            </w:r>
          </w:p>
          <w:p w14:paraId="66893E63" w14:textId="7AA68FDF" w:rsidR="002572D7" w:rsidRPr="002572D7" w:rsidRDefault="62C3777A" w:rsidP="00FD1BB7">
            <w:pPr>
              <w:pStyle w:val="VNLeip1kappale"/>
              <w:spacing w:before="120" w:after="240" w:line="120" w:lineRule="atLeast"/>
              <w:rPr>
                <w:rFonts w:eastAsia="Calibri"/>
                <w:sz w:val="18"/>
                <w:szCs w:val="18"/>
                <w:lang w:eastAsia="en-US"/>
              </w:rPr>
            </w:pPr>
            <w:r w:rsidRPr="7F2C67F2">
              <w:rPr>
                <w:rFonts w:eastAsia="Calibri"/>
                <w:sz w:val="18"/>
                <w:szCs w:val="18"/>
                <w:lang w:eastAsia="en-US"/>
              </w:rPr>
              <w:t>S</w:t>
            </w:r>
            <w:r w:rsidR="002572D7" w:rsidRPr="7F2C67F2">
              <w:rPr>
                <w:rFonts w:eastAsia="Calibri"/>
                <w:sz w:val="18"/>
                <w:szCs w:val="18"/>
                <w:lang w:eastAsia="en-US"/>
              </w:rPr>
              <w:t>elvittämis-, kuulemis- ja perusteluvelvollisuus</w:t>
            </w:r>
          </w:p>
          <w:p w14:paraId="65956B62" w14:textId="223E9274" w:rsidR="002572D7" w:rsidRPr="002572D7" w:rsidRDefault="002572D7" w:rsidP="00FD1BB7">
            <w:pPr>
              <w:pStyle w:val="VNLeip1kappale"/>
              <w:spacing w:before="120" w:after="240" w:line="120" w:lineRule="atLeast"/>
              <w:rPr>
                <w:rFonts w:eastAsia="Calibri"/>
                <w:sz w:val="18"/>
                <w:szCs w:val="18"/>
                <w:lang w:eastAsia="en-US"/>
              </w:rPr>
            </w:pPr>
            <w:r w:rsidRPr="002572D7">
              <w:rPr>
                <w:rFonts w:eastAsia="Calibri"/>
                <w:sz w:val="18"/>
                <w:szCs w:val="18"/>
                <w:lang w:eastAsia="en-US"/>
              </w:rPr>
              <w:t>Toiminnan ja talouden suunnittelu ja seuranta</w:t>
            </w:r>
          </w:p>
        </w:tc>
      </w:tr>
      <w:tr w:rsidR="002572D7" w14:paraId="69023848" w14:textId="77777777" w:rsidTr="7F2C67F2">
        <w:tc>
          <w:tcPr>
            <w:tcW w:w="2405" w:type="dxa"/>
          </w:tcPr>
          <w:p w14:paraId="38F02A7E" w14:textId="77777777" w:rsidR="002572D7" w:rsidRPr="00693BFE" w:rsidRDefault="002572D7" w:rsidP="00FD1BB7">
            <w:pPr>
              <w:pStyle w:val="VNLeip1kappale"/>
              <w:spacing w:before="120" w:after="240" w:line="120" w:lineRule="atLeast"/>
              <w:rPr>
                <w:rFonts w:eastAsia="Calibri"/>
                <w:b/>
                <w:sz w:val="18"/>
                <w:szCs w:val="18"/>
                <w:lang w:eastAsia="en-US"/>
              </w:rPr>
            </w:pPr>
            <w:r w:rsidRPr="00693BFE">
              <w:rPr>
                <w:rFonts w:eastAsia="Calibri"/>
                <w:b/>
                <w:sz w:val="18"/>
                <w:szCs w:val="18"/>
                <w:lang w:eastAsia="en-US"/>
              </w:rPr>
              <w:t>Tieto ja viestintä</w:t>
            </w:r>
          </w:p>
        </w:tc>
        <w:tc>
          <w:tcPr>
            <w:tcW w:w="5295" w:type="dxa"/>
          </w:tcPr>
          <w:p w14:paraId="0EB0F61E" w14:textId="77777777" w:rsidR="002572D7" w:rsidRPr="002572D7" w:rsidRDefault="002572D7" w:rsidP="00FD1BB7">
            <w:pPr>
              <w:pStyle w:val="VNLeip1kappale"/>
              <w:spacing w:before="120" w:after="240" w:line="120" w:lineRule="atLeast"/>
              <w:rPr>
                <w:rFonts w:eastAsia="Calibri"/>
                <w:sz w:val="18"/>
                <w:szCs w:val="18"/>
                <w:lang w:eastAsia="en-US"/>
              </w:rPr>
            </w:pPr>
            <w:r w:rsidRPr="002572D7">
              <w:rPr>
                <w:rFonts w:eastAsia="Calibri"/>
                <w:sz w:val="18"/>
                <w:szCs w:val="18"/>
                <w:lang w:eastAsia="en-US"/>
              </w:rPr>
              <w:t>Strategiaviestintä ja –raportointi</w:t>
            </w:r>
          </w:p>
          <w:p w14:paraId="7DDA1BC0" w14:textId="77777777" w:rsidR="002572D7" w:rsidRPr="002572D7" w:rsidRDefault="002572D7" w:rsidP="00FD1BB7">
            <w:pPr>
              <w:pStyle w:val="VNLeip1kappale"/>
              <w:spacing w:before="120" w:after="240" w:line="120" w:lineRule="atLeast"/>
              <w:rPr>
                <w:rFonts w:eastAsia="Calibri"/>
                <w:sz w:val="18"/>
                <w:szCs w:val="18"/>
                <w:lang w:eastAsia="en-US"/>
              </w:rPr>
            </w:pPr>
            <w:r w:rsidRPr="002572D7">
              <w:rPr>
                <w:rFonts w:eastAsia="Calibri"/>
                <w:sz w:val="18"/>
                <w:szCs w:val="18"/>
                <w:lang w:eastAsia="en-US"/>
              </w:rPr>
              <w:t>Häiriö- ja kriisitilanteiden viestintäsuunnitelma</w:t>
            </w:r>
          </w:p>
          <w:p w14:paraId="6943CD4F" w14:textId="77777777" w:rsidR="002572D7" w:rsidRPr="002572D7" w:rsidRDefault="002572D7" w:rsidP="00FD1BB7">
            <w:pPr>
              <w:pStyle w:val="VNLeip1kappale"/>
              <w:spacing w:before="120" w:after="240" w:line="120" w:lineRule="atLeast"/>
              <w:rPr>
                <w:rFonts w:eastAsia="Calibri"/>
                <w:sz w:val="18"/>
                <w:szCs w:val="18"/>
                <w:lang w:eastAsia="en-US"/>
              </w:rPr>
            </w:pPr>
            <w:r w:rsidRPr="002572D7">
              <w:rPr>
                <w:rFonts w:eastAsia="Calibri"/>
                <w:sz w:val="18"/>
                <w:szCs w:val="18"/>
                <w:lang w:eastAsia="en-US"/>
              </w:rPr>
              <w:t>Riskeihin liittyvä viestintä ja tiedonvaihto (sisäinen ja ulkoinen)</w:t>
            </w:r>
          </w:p>
          <w:p w14:paraId="531542FF" w14:textId="77777777" w:rsidR="002572D7" w:rsidRPr="002572D7" w:rsidRDefault="002572D7" w:rsidP="00FD1BB7">
            <w:pPr>
              <w:pStyle w:val="VNLeip1kappale"/>
              <w:spacing w:before="120" w:after="240" w:line="120" w:lineRule="atLeast"/>
              <w:rPr>
                <w:rFonts w:eastAsia="Calibri"/>
                <w:sz w:val="18"/>
                <w:szCs w:val="18"/>
                <w:lang w:eastAsia="en-US"/>
              </w:rPr>
            </w:pPr>
            <w:r w:rsidRPr="002572D7">
              <w:rPr>
                <w:rFonts w:eastAsia="Calibri"/>
                <w:sz w:val="18"/>
                <w:szCs w:val="18"/>
                <w:lang w:eastAsia="en-US"/>
              </w:rPr>
              <w:t xml:space="preserve">Avoin ja luottamuksellinen vuorovaikutus </w:t>
            </w:r>
          </w:p>
          <w:p w14:paraId="49B0FBB6" w14:textId="77777777" w:rsidR="002572D7" w:rsidRPr="002572D7" w:rsidRDefault="002572D7" w:rsidP="00FD1BB7">
            <w:pPr>
              <w:pStyle w:val="VNLeip1kappale"/>
              <w:spacing w:before="120" w:after="240" w:line="120" w:lineRule="atLeast"/>
              <w:rPr>
                <w:rFonts w:eastAsia="Calibri"/>
                <w:sz w:val="18"/>
                <w:szCs w:val="18"/>
                <w:lang w:eastAsia="en-US"/>
              </w:rPr>
            </w:pPr>
            <w:r w:rsidRPr="002572D7">
              <w:rPr>
                <w:rFonts w:eastAsia="Calibri"/>
                <w:sz w:val="18"/>
                <w:szCs w:val="18"/>
                <w:lang w:eastAsia="en-US"/>
              </w:rPr>
              <w:t xml:space="preserve">Tiedon suojaaminen, riittävyys, luotettavuus, käytettävyys </w:t>
            </w:r>
          </w:p>
          <w:p w14:paraId="1DC170A1" w14:textId="77777777" w:rsidR="002572D7" w:rsidRPr="002572D7" w:rsidRDefault="002572D7" w:rsidP="00FD1BB7">
            <w:pPr>
              <w:pStyle w:val="VNLeip1kappale"/>
              <w:spacing w:before="120" w:after="240" w:line="120" w:lineRule="atLeast"/>
              <w:rPr>
                <w:rFonts w:eastAsia="Calibri"/>
                <w:sz w:val="18"/>
                <w:szCs w:val="18"/>
                <w:lang w:eastAsia="en-US"/>
              </w:rPr>
            </w:pPr>
            <w:r w:rsidRPr="002572D7">
              <w:rPr>
                <w:rFonts w:eastAsia="Calibri"/>
                <w:sz w:val="18"/>
                <w:szCs w:val="18"/>
                <w:lang w:eastAsia="en-US"/>
              </w:rPr>
              <w:t>Tuloksellisuuden seuranta ja raportointi (mm. tilinpäätös ja vastuullisuusraportointi)</w:t>
            </w:r>
          </w:p>
        </w:tc>
      </w:tr>
      <w:tr w:rsidR="002572D7" w14:paraId="7AD86FAA" w14:textId="77777777" w:rsidTr="7F2C67F2">
        <w:tc>
          <w:tcPr>
            <w:tcW w:w="2405" w:type="dxa"/>
          </w:tcPr>
          <w:p w14:paraId="50749B72" w14:textId="77777777" w:rsidR="002572D7" w:rsidRPr="00693BFE" w:rsidRDefault="002572D7" w:rsidP="00FD1BB7">
            <w:pPr>
              <w:pStyle w:val="VNLeip1kappale"/>
              <w:spacing w:before="120" w:after="240" w:line="120" w:lineRule="atLeast"/>
              <w:rPr>
                <w:rFonts w:eastAsia="Calibri"/>
                <w:b/>
                <w:sz w:val="18"/>
                <w:szCs w:val="18"/>
                <w:lang w:eastAsia="en-US"/>
              </w:rPr>
            </w:pPr>
            <w:r w:rsidRPr="00693BFE">
              <w:rPr>
                <w:rFonts w:eastAsia="Calibri"/>
                <w:b/>
                <w:sz w:val="18"/>
                <w:szCs w:val="18"/>
                <w:lang w:eastAsia="en-US"/>
              </w:rPr>
              <w:t>Seurantatoimenpiteet</w:t>
            </w:r>
          </w:p>
        </w:tc>
        <w:tc>
          <w:tcPr>
            <w:tcW w:w="5295" w:type="dxa"/>
          </w:tcPr>
          <w:p w14:paraId="2472FE04" w14:textId="77777777" w:rsidR="002572D7" w:rsidRPr="002572D7" w:rsidRDefault="002572D7" w:rsidP="00FD1BB7">
            <w:pPr>
              <w:pStyle w:val="VNLeip1kappale"/>
              <w:spacing w:before="120" w:after="240" w:line="120" w:lineRule="atLeast"/>
              <w:rPr>
                <w:rFonts w:eastAsia="Calibri"/>
                <w:sz w:val="18"/>
                <w:szCs w:val="18"/>
                <w:lang w:eastAsia="en-US"/>
              </w:rPr>
            </w:pPr>
            <w:r w:rsidRPr="002572D7">
              <w:rPr>
                <w:rFonts w:eastAsia="Calibri"/>
                <w:sz w:val="18"/>
                <w:szCs w:val="18"/>
                <w:lang w:eastAsia="en-US"/>
              </w:rPr>
              <w:t>Laatuarvioinnit ja katselmukset</w:t>
            </w:r>
          </w:p>
          <w:p w14:paraId="72FC105B" w14:textId="77777777" w:rsidR="002572D7" w:rsidRPr="002572D7" w:rsidRDefault="002572D7" w:rsidP="00FD1BB7">
            <w:pPr>
              <w:pStyle w:val="VNLeip1kappale"/>
              <w:spacing w:before="120" w:after="240" w:line="120" w:lineRule="atLeast"/>
              <w:rPr>
                <w:rFonts w:eastAsia="Calibri"/>
                <w:sz w:val="18"/>
                <w:szCs w:val="18"/>
                <w:lang w:eastAsia="en-US"/>
              </w:rPr>
            </w:pPr>
            <w:r w:rsidRPr="002572D7">
              <w:rPr>
                <w:rFonts w:eastAsia="Calibri"/>
                <w:sz w:val="18"/>
                <w:szCs w:val="18"/>
                <w:lang w:eastAsia="en-US"/>
              </w:rPr>
              <w:t>Sertifioinnit</w:t>
            </w:r>
          </w:p>
          <w:p w14:paraId="4DDE01D3" w14:textId="77777777" w:rsidR="002572D7" w:rsidRPr="002572D7" w:rsidRDefault="002572D7" w:rsidP="00FD1BB7">
            <w:pPr>
              <w:pStyle w:val="VNLeip1kappale"/>
              <w:spacing w:before="120" w:after="240" w:line="120" w:lineRule="atLeast"/>
              <w:rPr>
                <w:rFonts w:eastAsia="Calibri"/>
                <w:sz w:val="18"/>
                <w:szCs w:val="18"/>
                <w:lang w:eastAsia="en-US"/>
              </w:rPr>
            </w:pPr>
            <w:r w:rsidRPr="002572D7">
              <w:rPr>
                <w:rFonts w:eastAsia="Calibri"/>
                <w:sz w:val="18"/>
                <w:szCs w:val="18"/>
                <w:lang w:eastAsia="en-US"/>
              </w:rPr>
              <w:t>Palautekanavat</w:t>
            </w:r>
          </w:p>
          <w:p w14:paraId="4D5E7705" w14:textId="77777777" w:rsidR="006538E7" w:rsidRDefault="002572D7" w:rsidP="00FD1BB7">
            <w:pPr>
              <w:pStyle w:val="VNLeip1kappale"/>
              <w:spacing w:before="120" w:after="240" w:line="120" w:lineRule="atLeast"/>
              <w:rPr>
                <w:rFonts w:eastAsia="Calibri"/>
                <w:sz w:val="18"/>
                <w:szCs w:val="18"/>
                <w:lang w:eastAsia="en-US"/>
              </w:rPr>
            </w:pPr>
            <w:r w:rsidRPr="002572D7">
              <w:rPr>
                <w:rFonts w:eastAsia="Calibri"/>
                <w:sz w:val="18"/>
                <w:szCs w:val="18"/>
                <w:lang w:eastAsia="en-US"/>
              </w:rPr>
              <w:t>Sisäisen valvonnan</w:t>
            </w:r>
            <w:r w:rsidR="006538E7">
              <w:rPr>
                <w:rFonts w:eastAsia="Calibri"/>
                <w:sz w:val="18"/>
                <w:szCs w:val="18"/>
                <w:lang w:eastAsia="en-US"/>
              </w:rPr>
              <w:t xml:space="preserve"> itsearvioinnit</w:t>
            </w:r>
          </w:p>
          <w:p w14:paraId="529003E8" w14:textId="1DF40117" w:rsidR="002572D7" w:rsidRPr="002572D7" w:rsidRDefault="008F42CD" w:rsidP="00FD1BB7">
            <w:pPr>
              <w:pStyle w:val="VNLeip1kappale"/>
              <w:spacing w:before="120" w:after="240" w:line="120" w:lineRule="atLeast"/>
              <w:rPr>
                <w:rFonts w:eastAsia="Calibri"/>
                <w:sz w:val="18"/>
                <w:szCs w:val="18"/>
                <w:lang w:eastAsia="en-US"/>
              </w:rPr>
            </w:pPr>
            <w:r>
              <w:rPr>
                <w:rFonts w:eastAsia="Calibri"/>
                <w:sz w:val="18"/>
                <w:szCs w:val="18"/>
                <w:lang w:eastAsia="en-US"/>
              </w:rPr>
              <w:t>Riippumaton s</w:t>
            </w:r>
            <w:r w:rsidR="43DDF2CC" w:rsidRPr="71926E56">
              <w:rPr>
                <w:rFonts w:eastAsia="Calibri"/>
                <w:sz w:val="18"/>
                <w:szCs w:val="18"/>
                <w:lang w:eastAsia="en-US"/>
              </w:rPr>
              <w:t>i</w:t>
            </w:r>
            <w:r w:rsidR="002572D7" w:rsidRPr="71926E56">
              <w:rPr>
                <w:rFonts w:eastAsia="Calibri"/>
                <w:sz w:val="18"/>
                <w:szCs w:val="18"/>
                <w:lang w:eastAsia="en-US"/>
              </w:rPr>
              <w:t>säinen tarkastus</w:t>
            </w:r>
          </w:p>
          <w:p w14:paraId="798FE6FD" w14:textId="77777777" w:rsidR="002572D7" w:rsidRPr="002572D7" w:rsidRDefault="002572D7" w:rsidP="00FD1BB7">
            <w:pPr>
              <w:pStyle w:val="VNLeip1kappale"/>
              <w:spacing w:before="120" w:after="240" w:line="120" w:lineRule="atLeast"/>
              <w:rPr>
                <w:rFonts w:eastAsia="Calibri"/>
                <w:sz w:val="18"/>
                <w:szCs w:val="18"/>
                <w:lang w:eastAsia="en-US"/>
              </w:rPr>
            </w:pPr>
            <w:r w:rsidRPr="002572D7">
              <w:rPr>
                <w:rFonts w:eastAsia="Calibri"/>
                <w:sz w:val="18"/>
                <w:szCs w:val="18"/>
                <w:lang w:eastAsia="en-US"/>
              </w:rPr>
              <w:t>Ilmoituskanava ja riippumattomat tutkinnat</w:t>
            </w:r>
          </w:p>
        </w:tc>
      </w:tr>
    </w:tbl>
    <w:p w14:paraId="4DDBEF00" w14:textId="5F7596D2" w:rsidR="00692330" w:rsidRDefault="00692330" w:rsidP="00692330">
      <w:pPr>
        <w:pStyle w:val="VNLeip1kappale"/>
        <w:rPr>
          <w:rFonts w:eastAsia="Calibri"/>
          <w:lang w:eastAsia="en-US"/>
        </w:rPr>
      </w:pPr>
    </w:p>
    <w:p w14:paraId="0691E5E4" w14:textId="77777777" w:rsidR="00692330" w:rsidRPr="00692330" w:rsidRDefault="00692330" w:rsidP="00692330">
      <w:pPr>
        <w:pStyle w:val="Otsikko2"/>
        <w:rPr>
          <w:rFonts w:eastAsia="Calibri"/>
          <w:lang w:val="fi-FI"/>
        </w:rPr>
      </w:pPr>
      <w:bookmarkStart w:id="14" w:name="_Toc167717205"/>
      <w:r w:rsidRPr="00692330">
        <w:rPr>
          <w:rFonts w:eastAsia="Calibri"/>
          <w:lang w:val="fi-FI"/>
        </w:rPr>
        <w:t>Hallinnassa olevien varojen ja omaisuuden turvaaminen</w:t>
      </w:r>
      <w:bookmarkEnd w:id="14"/>
    </w:p>
    <w:p w14:paraId="6CE045FD" w14:textId="0AF92691" w:rsidR="00692330" w:rsidRDefault="00692330" w:rsidP="00692330">
      <w:pPr>
        <w:pStyle w:val="VNLeip1kappale"/>
        <w:rPr>
          <w:rFonts w:eastAsia="Calibri"/>
          <w:lang w:eastAsia="en-US"/>
        </w:rPr>
      </w:pPr>
      <w:r w:rsidRPr="7F2C67F2">
        <w:rPr>
          <w:rFonts w:eastAsia="Calibri"/>
          <w:lang w:eastAsia="en-US"/>
        </w:rPr>
        <w:t xml:space="preserve">Talousarviolain mukaisesti valtion omaisuutta on sen käyttötarkoitus huomioon ottaen käytettävä tuottavalla tavalla. Talousarvioasetuksessa säädetään yksityiskohtaisemmin mm. eri omaisuuseristä. Asetuksen mukaisesti viraston on sisäisen valvonnan toimenpitein turvattava sen hallinnassa olevat varat ja </w:t>
      </w:r>
      <w:r w:rsidRPr="7F2C67F2">
        <w:rPr>
          <w:rFonts w:eastAsia="Calibri"/>
          <w:lang w:eastAsia="en-US"/>
        </w:rPr>
        <w:lastRenderedPageBreak/>
        <w:t xml:space="preserve">omaisuus. </w:t>
      </w:r>
      <w:r w:rsidR="00345EF7" w:rsidRPr="7F2C67F2">
        <w:rPr>
          <w:rFonts w:eastAsia="Calibri"/>
          <w:lang w:eastAsia="en-US"/>
        </w:rPr>
        <w:t>Seuraavassa taulukossa on kuvattu varojen ja omaisuuden turvaamiseen liittyviä sisäisen valvonnan menettelytapoja ja toime</w:t>
      </w:r>
      <w:r w:rsidR="3831A4F4" w:rsidRPr="7F2C67F2">
        <w:rPr>
          <w:rFonts w:eastAsia="Calibri"/>
          <w:lang w:eastAsia="en-US"/>
        </w:rPr>
        <w:t>n</w:t>
      </w:r>
      <w:r w:rsidR="00345EF7" w:rsidRPr="7F2C67F2">
        <w:rPr>
          <w:rFonts w:eastAsia="Calibri"/>
          <w:lang w:eastAsia="en-US"/>
        </w:rPr>
        <w:t xml:space="preserve">piteitä </w:t>
      </w:r>
      <w:r w:rsidR="646F47D7" w:rsidRPr="7F2C67F2">
        <w:rPr>
          <w:rFonts w:eastAsia="Calibri"/>
          <w:lang w:eastAsia="en-US"/>
        </w:rPr>
        <w:t>COSO</w:t>
      </w:r>
      <w:r w:rsidR="00345EF7" w:rsidRPr="7F2C67F2">
        <w:rPr>
          <w:rFonts w:eastAsia="Calibri"/>
          <w:lang w:eastAsia="en-US"/>
        </w:rPr>
        <w:t>-viitekehyksen osatekijöiden mukaisesti.</w:t>
      </w:r>
    </w:p>
    <w:p w14:paraId="21A6EAD7" w14:textId="77777777" w:rsidR="001861D8" w:rsidRDefault="001861D8" w:rsidP="001861D8">
      <w:pPr>
        <w:pStyle w:val="Kuvaotsikko"/>
        <w:keepNext/>
      </w:pPr>
      <w:r>
        <w:t xml:space="preserve">Taulukko </w:t>
      </w:r>
      <w:r>
        <w:fldChar w:fldCharType="begin"/>
      </w:r>
      <w:r>
        <w:instrText>SEQ Taulukko \* ARABIC</w:instrText>
      </w:r>
      <w:r>
        <w:fldChar w:fldCharType="separate"/>
      </w:r>
      <w:r w:rsidR="00D51D50">
        <w:rPr>
          <w:noProof/>
        </w:rPr>
        <w:t>5</w:t>
      </w:r>
      <w:r>
        <w:fldChar w:fldCharType="end"/>
      </w:r>
      <w:r>
        <w:t xml:space="preserve">: </w:t>
      </w:r>
      <w:r w:rsidRPr="007E3F18">
        <w:t>Sisäisen valvonnan osatekijät, menettelytapoja ja toimenpiteitä varojen ja omaisuuden turvaamisen näkökulmasta</w:t>
      </w:r>
    </w:p>
    <w:tbl>
      <w:tblPr>
        <w:tblStyle w:val="TaulukkoRuudukko"/>
        <w:tblW w:w="0" w:type="auto"/>
        <w:tblLook w:val="04A0" w:firstRow="1" w:lastRow="0" w:firstColumn="1" w:lastColumn="0" w:noHBand="0" w:noVBand="1"/>
      </w:tblPr>
      <w:tblGrid>
        <w:gridCol w:w="2405"/>
        <w:gridCol w:w="5295"/>
      </w:tblGrid>
      <w:tr w:rsidR="002572D7" w14:paraId="6A3C1577" w14:textId="77777777" w:rsidTr="7F2C67F2">
        <w:tc>
          <w:tcPr>
            <w:tcW w:w="2405" w:type="dxa"/>
          </w:tcPr>
          <w:p w14:paraId="7EA1785D" w14:textId="77777777" w:rsidR="002572D7" w:rsidRPr="00693BFE" w:rsidRDefault="002572D7" w:rsidP="00AB7AD2">
            <w:pPr>
              <w:pStyle w:val="VNLeip1kappale"/>
              <w:spacing w:before="120" w:after="240" w:line="120" w:lineRule="atLeast"/>
              <w:rPr>
                <w:rFonts w:eastAsia="Calibri"/>
                <w:b/>
                <w:sz w:val="20"/>
                <w:lang w:eastAsia="en-US"/>
              </w:rPr>
            </w:pPr>
            <w:r w:rsidRPr="00693BFE">
              <w:rPr>
                <w:rFonts w:eastAsia="Calibri"/>
                <w:b/>
                <w:sz w:val="20"/>
                <w:lang w:eastAsia="en-US"/>
              </w:rPr>
              <w:t xml:space="preserve">Sisäisen valvonnan </w:t>
            </w:r>
          </w:p>
          <w:p w14:paraId="5B6BEF12" w14:textId="77777777" w:rsidR="002572D7" w:rsidRPr="00693BFE" w:rsidRDefault="002572D7" w:rsidP="00AB7AD2">
            <w:pPr>
              <w:pStyle w:val="VNLeip1kappale"/>
              <w:spacing w:before="120" w:after="240" w:line="120" w:lineRule="atLeast"/>
              <w:rPr>
                <w:rFonts w:eastAsia="Calibri"/>
                <w:b/>
                <w:sz w:val="20"/>
                <w:lang w:eastAsia="en-US"/>
              </w:rPr>
            </w:pPr>
            <w:r w:rsidRPr="00693BFE">
              <w:rPr>
                <w:rFonts w:eastAsia="Calibri"/>
                <w:b/>
                <w:sz w:val="20"/>
                <w:lang w:eastAsia="en-US"/>
              </w:rPr>
              <w:t>osatekijät</w:t>
            </w:r>
          </w:p>
        </w:tc>
        <w:tc>
          <w:tcPr>
            <w:tcW w:w="5295" w:type="dxa"/>
          </w:tcPr>
          <w:p w14:paraId="4E79BF20" w14:textId="77777777" w:rsidR="002572D7" w:rsidRPr="00693BFE" w:rsidRDefault="002572D7" w:rsidP="00AB7AD2">
            <w:pPr>
              <w:pStyle w:val="VNLeip1kappale"/>
              <w:spacing w:before="120" w:after="240" w:line="120" w:lineRule="atLeast"/>
              <w:rPr>
                <w:rFonts w:eastAsia="Calibri"/>
                <w:b/>
                <w:sz w:val="20"/>
                <w:lang w:eastAsia="en-US"/>
              </w:rPr>
            </w:pPr>
            <w:r w:rsidRPr="00693BFE">
              <w:rPr>
                <w:rFonts w:eastAsia="Calibri"/>
                <w:b/>
                <w:sz w:val="20"/>
                <w:lang w:eastAsia="en-US"/>
              </w:rPr>
              <w:t>Sisäinen valvonta varojen ja omaisuuden turvaajana</w:t>
            </w:r>
          </w:p>
        </w:tc>
      </w:tr>
      <w:tr w:rsidR="002572D7" w14:paraId="69BE537D" w14:textId="77777777" w:rsidTr="7F2C67F2">
        <w:tc>
          <w:tcPr>
            <w:tcW w:w="2405" w:type="dxa"/>
          </w:tcPr>
          <w:p w14:paraId="628881E0" w14:textId="77777777" w:rsidR="002572D7" w:rsidRPr="00693BFE" w:rsidRDefault="001861D8" w:rsidP="00AB7AD2">
            <w:pPr>
              <w:pStyle w:val="VNLeip1kappale"/>
              <w:spacing w:before="120" w:after="240" w:line="120" w:lineRule="atLeast"/>
              <w:rPr>
                <w:rFonts w:eastAsia="Calibri"/>
                <w:b/>
                <w:sz w:val="18"/>
                <w:szCs w:val="18"/>
                <w:lang w:eastAsia="en-US"/>
              </w:rPr>
            </w:pPr>
            <w:r w:rsidRPr="00693BFE">
              <w:rPr>
                <w:rFonts w:eastAsia="Calibri"/>
                <w:b/>
                <w:sz w:val="18"/>
                <w:szCs w:val="18"/>
                <w:lang w:eastAsia="en-US"/>
              </w:rPr>
              <w:t>Ohjausympäristö</w:t>
            </w:r>
          </w:p>
        </w:tc>
        <w:tc>
          <w:tcPr>
            <w:tcW w:w="5295" w:type="dxa"/>
          </w:tcPr>
          <w:p w14:paraId="0462F34D" w14:textId="77777777" w:rsidR="001861D8" w:rsidRPr="001861D8" w:rsidRDefault="001861D8" w:rsidP="00AB7AD2">
            <w:pPr>
              <w:pStyle w:val="VNLeip1kappale"/>
              <w:spacing w:before="120" w:after="240" w:line="120" w:lineRule="atLeast"/>
              <w:rPr>
                <w:rFonts w:eastAsia="Calibri"/>
                <w:sz w:val="18"/>
                <w:szCs w:val="18"/>
                <w:lang w:eastAsia="en-US"/>
              </w:rPr>
            </w:pPr>
            <w:r w:rsidRPr="001861D8">
              <w:rPr>
                <w:rFonts w:eastAsia="Calibri"/>
                <w:sz w:val="18"/>
                <w:szCs w:val="18"/>
                <w:lang w:eastAsia="en-US"/>
              </w:rPr>
              <w:t>Päätöksenteko- ja hyväksymisvaltuudet</w:t>
            </w:r>
          </w:p>
          <w:p w14:paraId="0C964226" w14:textId="77777777" w:rsidR="001861D8" w:rsidRPr="001861D8" w:rsidRDefault="001861D8" w:rsidP="00AB7AD2">
            <w:pPr>
              <w:pStyle w:val="VNLeip1kappale"/>
              <w:spacing w:before="120" w:after="240" w:line="120" w:lineRule="atLeast"/>
              <w:rPr>
                <w:rFonts w:eastAsia="Calibri"/>
                <w:sz w:val="18"/>
                <w:szCs w:val="18"/>
                <w:lang w:eastAsia="en-US"/>
              </w:rPr>
            </w:pPr>
            <w:r w:rsidRPr="001861D8">
              <w:rPr>
                <w:rFonts w:eastAsia="Calibri"/>
                <w:sz w:val="18"/>
                <w:szCs w:val="18"/>
                <w:lang w:eastAsia="en-US"/>
              </w:rPr>
              <w:t>Tehtävien eriyttäminen vaarallisten työyhdistelmien välttämiseksi</w:t>
            </w:r>
          </w:p>
          <w:p w14:paraId="0C4B462F" w14:textId="77777777" w:rsidR="001861D8" w:rsidRPr="001861D8" w:rsidRDefault="001861D8" w:rsidP="00AB7AD2">
            <w:pPr>
              <w:pStyle w:val="VNLeip1kappale"/>
              <w:spacing w:before="120" w:after="240" w:line="120" w:lineRule="atLeast"/>
              <w:rPr>
                <w:rFonts w:eastAsia="Calibri"/>
                <w:sz w:val="18"/>
                <w:szCs w:val="18"/>
                <w:lang w:eastAsia="en-US"/>
              </w:rPr>
            </w:pPr>
            <w:r w:rsidRPr="001861D8">
              <w:rPr>
                <w:rFonts w:eastAsia="Calibri"/>
                <w:sz w:val="18"/>
                <w:szCs w:val="18"/>
                <w:lang w:eastAsia="en-US"/>
              </w:rPr>
              <w:t>Ajantasainen taloussääntö ja muu ohjeistus esim. prosessikuvaukset</w:t>
            </w:r>
          </w:p>
          <w:p w14:paraId="572AAD73" w14:textId="5783D541" w:rsidR="001861D8" w:rsidRPr="001861D8" w:rsidRDefault="001861D8" w:rsidP="00AB7AD2">
            <w:pPr>
              <w:pStyle w:val="VNLeip1kappale"/>
              <w:spacing w:before="120" w:after="240" w:line="120" w:lineRule="atLeast"/>
              <w:rPr>
                <w:rFonts w:eastAsia="Calibri"/>
                <w:sz w:val="18"/>
                <w:szCs w:val="18"/>
                <w:lang w:eastAsia="en-US"/>
              </w:rPr>
            </w:pPr>
            <w:r w:rsidRPr="7F2C67F2">
              <w:rPr>
                <w:rFonts w:eastAsia="Calibri"/>
                <w:sz w:val="18"/>
                <w:szCs w:val="18"/>
                <w:lang w:eastAsia="en-US"/>
              </w:rPr>
              <w:t>Tulojen</w:t>
            </w:r>
            <w:r w:rsidR="27CB4E38" w:rsidRPr="7F2C67F2">
              <w:rPr>
                <w:rFonts w:eastAsia="Calibri"/>
                <w:sz w:val="18"/>
                <w:szCs w:val="18"/>
                <w:lang w:eastAsia="en-US"/>
              </w:rPr>
              <w:t xml:space="preserve"> ja </w:t>
            </w:r>
            <w:r w:rsidRPr="7F2C67F2">
              <w:rPr>
                <w:rFonts w:eastAsia="Calibri"/>
                <w:sz w:val="18"/>
                <w:szCs w:val="18"/>
                <w:lang w:eastAsia="en-US"/>
              </w:rPr>
              <w:t>menojen</w:t>
            </w:r>
            <w:r w:rsidR="31F7A8BD" w:rsidRPr="7F2C67F2">
              <w:rPr>
                <w:rFonts w:eastAsia="Calibri"/>
                <w:sz w:val="18"/>
                <w:szCs w:val="18"/>
                <w:lang w:eastAsia="en-US"/>
              </w:rPr>
              <w:t xml:space="preserve"> käsittelyn sekä</w:t>
            </w:r>
            <w:r w:rsidRPr="7F2C67F2">
              <w:rPr>
                <w:rFonts w:eastAsia="Calibri"/>
                <w:sz w:val="18"/>
                <w:szCs w:val="18"/>
                <w:lang w:eastAsia="en-US"/>
              </w:rPr>
              <w:t xml:space="preserve"> käyttöomaisuuden prosessit</w:t>
            </w:r>
          </w:p>
          <w:p w14:paraId="2A9AE666" w14:textId="77777777" w:rsidR="001861D8" w:rsidRPr="001861D8" w:rsidRDefault="001861D8" w:rsidP="00AB7AD2">
            <w:pPr>
              <w:pStyle w:val="VNLeip1kappale"/>
              <w:spacing w:before="120" w:after="240" w:line="120" w:lineRule="atLeast"/>
              <w:rPr>
                <w:rFonts w:eastAsia="Calibri"/>
                <w:sz w:val="18"/>
                <w:szCs w:val="18"/>
                <w:lang w:eastAsia="en-US"/>
              </w:rPr>
            </w:pPr>
            <w:r w:rsidRPr="001861D8">
              <w:rPr>
                <w:rFonts w:eastAsia="Calibri"/>
                <w:sz w:val="18"/>
                <w:szCs w:val="18"/>
                <w:lang w:eastAsia="en-US"/>
              </w:rPr>
              <w:t>Investointien suunnittelu</w:t>
            </w:r>
          </w:p>
          <w:p w14:paraId="388D93F0" w14:textId="77777777" w:rsidR="001861D8" w:rsidRPr="001861D8" w:rsidRDefault="001861D8" w:rsidP="00AB7AD2">
            <w:pPr>
              <w:pStyle w:val="VNLeip1kappale"/>
              <w:spacing w:before="120" w:after="240" w:line="120" w:lineRule="atLeast"/>
              <w:rPr>
                <w:rFonts w:eastAsia="Calibri"/>
                <w:sz w:val="18"/>
                <w:szCs w:val="18"/>
                <w:lang w:eastAsia="en-US"/>
              </w:rPr>
            </w:pPr>
            <w:r w:rsidRPr="001861D8">
              <w:rPr>
                <w:rFonts w:eastAsia="Calibri"/>
                <w:sz w:val="18"/>
                <w:szCs w:val="18"/>
                <w:lang w:eastAsia="en-US"/>
              </w:rPr>
              <w:t>Suojattavien kohteiden tunnistaminen ja dokumentointi</w:t>
            </w:r>
          </w:p>
          <w:p w14:paraId="79908047" w14:textId="77777777" w:rsidR="002572D7" w:rsidRPr="002572D7" w:rsidRDefault="001861D8" w:rsidP="00AB7AD2">
            <w:pPr>
              <w:pStyle w:val="VNLeip1kappale"/>
              <w:spacing w:before="120" w:after="240" w:line="120" w:lineRule="atLeast"/>
              <w:rPr>
                <w:rFonts w:eastAsia="Calibri"/>
                <w:sz w:val="18"/>
                <w:szCs w:val="18"/>
                <w:lang w:eastAsia="en-US"/>
              </w:rPr>
            </w:pPr>
            <w:r w:rsidRPr="001861D8">
              <w:rPr>
                <w:rFonts w:eastAsia="Calibri"/>
                <w:sz w:val="18"/>
                <w:szCs w:val="18"/>
                <w:lang w:eastAsia="en-US"/>
              </w:rPr>
              <w:t>Hankintatoiminnan organisointi ja ohjaus</w:t>
            </w:r>
          </w:p>
        </w:tc>
      </w:tr>
      <w:tr w:rsidR="002572D7" w14:paraId="1023CD29" w14:textId="77777777" w:rsidTr="7F2C67F2">
        <w:tc>
          <w:tcPr>
            <w:tcW w:w="2405" w:type="dxa"/>
          </w:tcPr>
          <w:p w14:paraId="6C30705B" w14:textId="77777777" w:rsidR="002572D7" w:rsidRPr="00693BFE" w:rsidRDefault="001861D8" w:rsidP="00AB7AD2">
            <w:pPr>
              <w:pStyle w:val="VNLeip1kappale"/>
              <w:spacing w:before="120" w:after="240" w:line="120" w:lineRule="atLeast"/>
              <w:rPr>
                <w:rFonts w:eastAsia="Calibri"/>
                <w:b/>
                <w:sz w:val="18"/>
                <w:szCs w:val="18"/>
                <w:lang w:eastAsia="en-US"/>
              </w:rPr>
            </w:pPr>
            <w:r w:rsidRPr="00693BFE">
              <w:rPr>
                <w:rFonts w:eastAsia="Calibri"/>
                <w:b/>
                <w:sz w:val="18"/>
                <w:szCs w:val="18"/>
                <w:lang w:eastAsia="en-US"/>
              </w:rPr>
              <w:t>Riskien arviointi</w:t>
            </w:r>
          </w:p>
        </w:tc>
        <w:tc>
          <w:tcPr>
            <w:tcW w:w="5295" w:type="dxa"/>
          </w:tcPr>
          <w:p w14:paraId="76B1212F" w14:textId="77777777" w:rsidR="001861D8" w:rsidRPr="001861D8" w:rsidRDefault="001861D8" w:rsidP="00AB7AD2">
            <w:pPr>
              <w:pStyle w:val="VNLeip1kappale"/>
              <w:spacing w:before="120" w:after="240" w:line="120" w:lineRule="atLeast"/>
              <w:rPr>
                <w:rFonts w:eastAsia="Calibri"/>
                <w:sz w:val="18"/>
                <w:szCs w:val="18"/>
                <w:lang w:eastAsia="en-US"/>
              </w:rPr>
            </w:pPr>
            <w:r w:rsidRPr="001861D8">
              <w:rPr>
                <w:rFonts w:eastAsia="Calibri"/>
                <w:sz w:val="18"/>
                <w:szCs w:val="18"/>
                <w:lang w:eastAsia="en-US"/>
              </w:rPr>
              <w:t>Riskiperustainen valvontatoimien kohdentaminen ja määrittely</w:t>
            </w:r>
          </w:p>
          <w:p w14:paraId="7F00C411" w14:textId="77777777" w:rsidR="001861D8" w:rsidRPr="001861D8" w:rsidRDefault="001861D8" w:rsidP="00AB7AD2">
            <w:pPr>
              <w:pStyle w:val="VNLeip1kappale"/>
              <w:spacing w:before="120" w:after="240" w:line="120" w:lineRule="atLeast"/>
              <w:rPr>
                <w:rFonts w:eastAsia="Calibri"/>
                <w:sz w:val="18"/>
                <w:szCs w:val="18"/>
                <w:lang w:eastAsia="en-US"/>
              </w:rPr>
            </w:pPr>
            <w:r w:rsidRPr="001861D8">
              <w:rPr>
                <w:rFonts w:eastAsia="Calibri"/>
                <w:sz w:val="18"/>
                <w:szCs w:val="18"/>
                <w:lang w:eastAsia="en-US"/>
              </w:rPr>
              <w:t>Taloudellisten riskien arviointi osana kokonaisvaltaista riskienhallintaa</w:t>
            </w:r>
          </w:p>
          <w:p w14:paraId="2E508047" w14:textId="77777777" w:rsidR="001861D8" w:rsidRPr="001861D8" w:rsidRDefault="001861D8" w:rsidP="00AB7AD2">
            <w:pPr>
              <w:pStyle w:val="VNLeip1kappale"/>
              <w:spacing w:before="120" w:after="240" w:line="120" w:lineRule="atLeast"/>
              <w:rPr>
                <w:rFonts w:eastAsia="Calibri"/>
                <w:sz w:val="18"/>
                <w:szCs w:val="18"/>
                <w:lang w:eastAsia="en-US"/>
              </w:rPr>
            </w:pPr>
            <w:r w:rsidRPr="001861D8">
              <w:rPr>
                <w:rFonts w:eastAsia="Calibri"/>
                <w:sz w:val="18"/>
                <w:szCs w:val="18"/>
                <w:lang w:eastAsia="en-US"/>
              </w:rPr>
              <w:t>Taloudellisten riskikriteerien määrittely</w:t>
            </w:r>
          </w:p>
          <w:p w14:paraId="67F4C367" w14:textId="77777777" w:rsidR="001861D8" w:rsidRPr="001861D8" w:rsidRDefault="001861D8" w:rsidP="00AB7AD2">
            <w:pPr>
              <w:pStyle w:val="VNLeip1kappale"/>
              <w:spacing w:before="120" w:after="240" w:line="120" w:lineRule="atLeast"/>
              <w:rPr>
                <w:rFonts w:eastAsia="Calibri"/>
                <w:sz w:val="18"/>
                <w:szCs w:val="18"/>
                <w:lang w:eastAsia="en-US"/>
              </w:rPr>
            </w:pPr>
            <w:r w:rsidRPr="001861D8">
              <w:rPr>
                <w:rFonts w:eastAsia="Calibri"/>
                <w:sz w:val="18"/>
                <w:szCs w:val="18"/>
                <w:lang w:eastAsia="en-US"/>
              </w:rPr>
              <w:t>Kontrollipisteiden tunnistaminen</w:t>
            </w:r>
          </w:p>
          <w:p w14:paraId="100520BE" w14:textId="77777777" w:rsidR="001861D8" w:rsidRPr="001861D8" w:rsidRDefault="001861D8" w:rsidP="00AB7AD2">
            <w:pPr>
              <w:pStyle w:val="VNLeip1kappale"/>
              <w:spacing w:before="120" w:after="240" w:line="120" w:lineRule="atLeast"/>
              <w:rPr>
                <w:rFonts w:eastAsia="Calibri"/>
                <w:sz w:val="18"/>
                <w:szCs w:val="18"/>
                <w:lang w:eastAsia="en-US"/>
              </w:rPr>
            </w:pPr>
            <w:r w:rsidRPr="001861D8">
              <w:rPr>
                <w:rFonts w:eastAsia="Calibri"/>
                <w:sz w:val="18"/>
                <w:szCs w:val="18"/>
                <w:lang w:eastAsia="en-US"/>
              </w:rPr>
              <w:t>Sopimushallinnan menettelyt</w:t>
            </w:r>
          </w:p>
          <w:p w14:paraId="0A783652" w14:textId="183C4EED" w:rsidR="002572D7" w:rsidRPr="002572D7" w:rsidRDefault="001861D8" w:rsidP="00AB7AD2">
            <w:pPr>
              <w:pStyle w:val="VNLeip1kappale"/>
              <w:spacing w:before="120" w:after="240" w:line="120" w:lineRule="atLeast"/>
              <w:rPr>
                <w:rFonts w:eastAsia="Calibri"/>
                <w:sz w:val="18"/>
                <w:szCs w:val="18"/>
                <w:lang w:eastAsia="en-US"/>
              </w:rPr>
            </w:pPr>
            <w:r w:rsidRPr="001861D8">
              <w:rPr>
                <w:rFonts w:eastAsia="Calibri"/>
                <w:sz w:val="18"/>
                <w:szCs w:val="18"/>
                <w:lang w:eastAsia="en-US"/>
              </w:rPr>
              <w:t>Väärinkäytösriskien tunnistaminen</w:t>
            </w:r>
          </w:p>
        </w:tc>
      </w:tr>
      <w:tr w:rsidR="002572D7" w14:paraId="2D0BF2D6" w14:textId="77777777" w:rsidTr="7F2C67F2">
        <w:tc>
          <w:tcPr>
            <w:tcW w:w="2405" w:type="dxa"/>
          </w:tcPr>
          <w:p w14:paraId="7CFFAA8E" w14:textId="77777777" w:rsidR="002572D7" w:rsidRPr="00693BFE" w:rsidRDefault="001861D8" w:rsidP="00AB7AD2">
            <w:pPr>
              <w:pStyle w:val="VNLeip1kappale"/>
              <w:spacing w:before="120" w:after="240" w:line="120" w:lineRule="atLeast"/>
              <w:rPr>
                <w:rFonts w:eastAsia="Calibri"/>
                <w:b/>
                <w:sz w:val="18"/>
                <w:szCs w:val="18"/>
                <w:lang w:eastAsia="en-US"/>
              </w:rPr>
            </w:pPr>
            <w:r w:rsidRPr="00693BFE">
              <w:rPr>
                <w:rFonts w:eastAsia="Calibri"/>
                <w:b/>
                <w:sz w:val="18"/>
                <w:szCs w:val="18"/>
                <w:lang w:eastAsia="en-US"/>
              </w:rPr>
              <w:t>Valvontatoimenpiteet</w:t>
            </w:r>
          </w:p>
        </w:tc>
        <w:tc>
          <w:tcPr>
            <w:tcW w:w="5295" w:type="dxa"/>
          </w:tcPr>
          <w:p w14:paraId="2D12CB8D" w14:textId="77777777" w:rsidR="001861D8" w:rsidRPr="001861D8" w:rsidRDefault="001861D8" w:rsidP="00AB7AD2">
            <w:pPr>
              <w:pStyle w:val="VNLeip1kappale"/>
              <w:spacing w:before="120" w:after="240" w:line="120" w:lineRule="atLeast"/>
              <w:rPr>
                <w:rFonts w:eastAsia="Calibri"/>
                <w:sz w:val="18"/>
                <w:szCs w:val="18"/>
                <w:lang w:eastAsia="en-US"/>
              </w:rPr>
            </w:pPr>
            <w:r w:rsidRPr="001861D8">
              <w:rPr>
                <w:rFonts w:eastAsia="Calibri"/>
                <w:sz w:val="18"/>
                <w:szCs w:val="18"/>
                <w:lang w:eastAsia="en-US"/>
              </w:rPr>
              <w:t>Tietojärjestelmiin rakennetut automaattiset kontrollit</w:t>
            </w:r>
          </w:p>
          <w:p w14:paraId="3A52E9FC" w14:textId="77777777" w:rsidR="00632D8F" w:rsidRDefault="001861D8" w:rsidP="00AB7AD2">
            <w:pPr>
              <w:pStyle w:val="VNLeip1kappale"/>
              <w:spacing w:before="120" w:after="240" w:line="120" w:lineRule="atLeast"/>
              <w:rPr>
                <w:rFonts w:eastAsia="Calibri"/>
                <w:sz w:val="18"/>
                <w:szCs w:val="18"/>
                <w:lang w:eastAsia="en-US"/>
              </w:rPr>
            </w:pPr>
            <w:r w:rsidRPr="001861D8">
              <w:rPr>
                <w:rFonts w:eastAsia="Calibri"/>
                <w:sz w:val="18"/>
                <w:szCs w:val="18"/>
                <w:lang w:eastAsia="en-US"/>
              </w:rPr>
              <w:t>Käyttöoikeudet, fyysiset</w:t>
            </w:r>
            <w:r w:rsidR="00632D8F">
              <w:rPr>
                <w:rFonts w:eastAsia="Calibri"/>
                <w:sz w:val="18"/>
                <w:szCs w:val="18"/>
                <w:lang w:eastAsia="en-US"/>
              </w:rPr>
              <w:t xml:space="preserve"> ja tekniset</w:t>
            </w:r>
            <w:r w:rsidRPr="001861D8">
              <w:rPr>
                <w:rFonts w:eastAsia="Calibri"/>
                <w:sz w:val="18"/>
                <w:szCs w:val="18"/>
                <w:lang w:eastAsia="en-US"/>
              </w:rPr>
              <w:t xml:space="preserve"> suojaukset</w:t>
            </w:r>
          </w:p>
          <w:p w14:paraId="0DCC0184" w14:textId="1A9E125B" w:rsidR="001861D8" w:rsidRPr="001861D8" w:rsidRDefault="00632D8F" w:rsidP="00AB7AD2">
            <w:pPr>
              <w:pStyle w:val="VNLeip1kappale"/>
              <w:spacing w:before="120" w:after="240" w:line="120" w:lineRule="atLeast"/>
              <w:rPr>
                <w:rFonts w:eastAsia="Calibri"/>
                <w:sz w:val="18"/>
                <w:szCs w:val="18"/>
                <w:lang w:eastAsia="en-US"/>
              </w:rPr>
            </w:pPr>
            <w:r>
              <w:rPr>
                <w:rFonts w:eastAsia="Calibri"/>
                <w:sz w:val="18"/>
                <w:szCs w:val="18"/>
                <w:lang w:eastAsia="en-US"/>
              </w:rPr>
              <w:t>T</w:t>
            </w:r>
            <w:r w:rsidR="001861D8" w:rsidRPr="001861D8">
              <w:rPr>
                <w:rFonts w:eastAsia="Calibri"/>
                <w:sz w:val="18"/>
                <w:szCs w:val="18"/>
                <w:lang w:eastAsia="en-US"/>
              </w:rPr>
              <w:t>arkastukset ja täsmäytykset</w:t>
            </w:r>
          </w:p>
          <w:p w14:paraId="08F20A09" w14:textId="3D78624D" w:rsidR="001861D8" w:rsidRPr="001861D8" w:rsidRDefault="001861D8" w:rsidP="00AB7AD2">
            <w:pPr>
              <w:pStyle w:val="VNLeip1kappale"/>
              <w:spacing w:before="120" w:after="240" w:line="120" w:lineRule="atLeast"/>
              <w:rPr>
                <w:rFonts w:eastAsia="Calibri"/>
                <w:sz w:val="18"/>
                <w:szCs w:val="18"/>
                <w:lang w:eastAsia="en-US"/>
              </w:rPr>
            </w:pPr>
            <w:r w:rsidRPr="7F2C67F2">
              <w:rPr>
                <w:rFonts w:eastAsia="Calibri"/>
                <w:sz w:val="18"/>
                <w:szCs w:val="18"/>
                <w:lang w:eastAsia="en-US"/>
              </w:rPr>
              <w:t>P</w:t>
            </w:r>
            <w:r w:rsidR="670EA008" w:rsidRPr="7F2C67F2">
              <w:rPr>
                <w:rFonts w:eastAsia="Calibri"/>
                <w:sz w:val="18"/>
                <w:szCs w:val="18"/>
                <w:lang w:eastAsia="en-US"/>
              </w:rPr>
              <w:t>oikkeamaraportointi, analytiikan</w:t>
            </w:r>
            <w:r w:rsidR="48063B40" w:rsidRPr="7F2C67F2">
              <w:rPr>
                <w:rFonts w:eastAsia="Calibri"/>
                <w:sz w:val="18"/>
                <w:szCs w:val="18"/>
                <w:lang w:eastAsia="en-US"/>
              </w:rPr>
              <w:t>, robotiikan</w:t>
            </w:r>
            <w:r w:rsidR="670EA008" w:rsidRPr="7F2C67F2">
              <w:rPr>
                <w:rFonts w:eastAsia="Calibri"/>
                <w:sz w:val="18"/>
                <w:szCs w:val="18"/>
                <w:lang w:eastAsia="en-US"/>
              </w:rPr>
              <w:t xml:space="preserve"> ja tekoälyn</w:t>
            </w:r>
            <w:r w:rsidR="1B66D4AC" w:rsidRPr="7F2C67F2">
              <w:rPr>
                <w:rFonts w:eastAsia="Calibri"/>
                <w:sz w:val="18"/>
                <w:szCs w:val="18"/>
                <w:lang w:eastAsia="en-US"/>
              </w:rPr>
              <w:t xml:space="preserve"> hyödyntäminen</w:t>
            </w:r>
          </w:p>
          <w:p w14:paraId="40BDBD87" w14:textId="77777777" w:rsidR="001861D8" w:rsidRPr="001861D8" w:rsidRDefault="001861D8" w:rsidP="00AB7AD2">
            <w:pPr>
              <w:pStyle w:val="VNLeip1kappale"/>
              <w:spacing w:before="120" w:after="240" w:line="120" w:lineRule="atLeast"/>
              <w:rPr>
                <w:rFonts w:eastAsia="Calibri"/>
                <w:sz w:val="18"/>
                <w:szCs w:val="18"/>
                <w:lang w:eastAsia="en-US"/>
              </w:rPr>
            </w:pPr>
            <w:r w:rsidRPr="001861D8">
              <w:rPr>
                <w:rFonts w:eastAsia="Calibri"/>
                <w:sz w:val="18"/>
                <w:szCs w:val="18"/>
                <w:lang w:eastAsia="en-US"/>
              </w:rPr>
              <w:lastRenderedPageBreak/>
              <w:t>Poikkeamiin puuttumisen käytännöt</w:t>
            </w:r>
          </w:p>
          <w:p w14:paraId="71DC8032" w14:textId="4788A6E9" w:rsidR="002572D7" w:rsidRPr="002572D7" w:rsidRDefault="001861D8" w:rsidP="00AB7AD2">
            <w:pPr>
              <w:pStyle w:val="VNLeip1kappale"/>
              <w:spacing w:before="120" w:after="240" w:line="120" w:lineRule="atLeast"/>
              <w:rPr>
                <w:rFonts w:eastAsia="Calibri"/>
                <w:sz w:val="18"/>
                <w:szCs w:val="18"/>
                <w:lang w:eastAsia="en-US"/>
              </w:rPr>
            </w:pPr>
            <w:r w:rsidRPr="001861D8">
              <w:rPr>
                <w:rFonts w:eastAsia="Calibri"/>
                <w:sz w:val="18"/>
                <w:szCs w:val="18"/>
                <w:lang w:eastAsia="en-US"/>
              </w:rPr>
              <w:t>Määrämuotoinen inventointi</w:t>
            </w:r>
          </w:p>
        </w:tc>
      </w:tr>
      <w:tr w:rsidR="002572D7" w14:paraId="39116060" w14:textId="77777777" w:rsidTr="7F2C67F2">
        <w:tc>
          <w:tcPr>
            <w:tcW w:w="2405" w:type="dxa"/>
          </w:tcPr>
          <w:p w14:paraId="5C752278" w14:textId="77777777" w:rsidR="002572D7" w:rsidRPr="00693BFE" w:rsidRDefault="001861D8" w:rsidP="00AB7AD2">
            <w:pPr>
              <w:pStyle w:val="VNLeip1kappale"/>
              <w:spacing w:before="120" w:after="240" w:line="120" w:lineRule="atLeast"/>
              <w:rPr>
                <w:rFonts w:eastAsia="Calibri"/>
                <w:b/>
                <w:sz w:val="18"/>
                <w:szCs w:val="18"/>
                <w:lang w:eastAsia="en-US"/>
              </w:rPr>
            </w:pPr>
            <w:r w:rsidRPr="00693BFE">
              <w:rPr>
                <w:rFonts w:eastAsia="Calibri"/>
                <w:b/>
                <w:sz w:val="18"/>
                <w:szCs w:val="18"/>
                <w:lang w:eastAsia="en-US"/>
              </w:rPr>
              <w:lastRenderedPageBreak/>
              <w:t>Tieto ja viestintä</w:t>
            </w:r>
          </w:p>
        </w:tc>
        <w:tc>
          <w:tcPr>
            <w:tcW w:w="5295" w:type="dxa"/>
          </w:tcPr>
          <w:p w14:paraId="2AE8F4ED" w14:textId="77777777" w:rsidR="001861D8" w:rsidRPr="001861D8" w:rsidRDefault="001861D8" w:rsidP="00AB7AD2">
            <w:pPr>
              <w:pStyle w:val="VNLeip1kappale"/>
              <w:spacing w:before="120" w:after="240" w:line="120" w:lineRule="atLeast"/>
              <w:rPr>
                <w:rFonts w:eastAsia="Calibri"/>
                <w:sz w:val="18"/>
                <w:szCs w:val="18"/>
                <w:lang w:eastAsia="en-US"/>
              </w:rPr>
            </w:pPr>
            <w:r w:rsidRPr="001861D8">
              <w:rPr>
                <w:rFonts w:eastAsia="Calibri"/>
                <w:sz w:val="18"/>
                <w:szCs w:val="18"/>
                <w:lang w:eastAsia="en-US"/>
              </w:rPr>
              <w:t xml:space="preserve">Tiedonhallinnan ja tiedon jalostamisen menettelyt </w:t>
            </w:r>
          </w:p>
          <w:p w14:paraId="2EFA161D" w14:textId="77777777" w:rsidR="001861D8" w:rsidRPr="001861D8" w:rsidRDefault="001861D8" w:rsidP="00AB7AD2">
            <w:pPr>
              <w:pStyle w:val="VNLeip1kappale"/>
              <w:spacing w:before="120" w:after="240" w:line="120" w:lineRule="atLeast"/>
              <w:rPr>
                <w:rFonts w:eastAsia="Calibri"/>
                <w:sz w:val="18"/>
                <w:szCs w:val="18"/>
                <w:lang w:eastAsia="en-US"/>
              </w:rPr>
            </w:pPr>
            <w:r w:rsidRPr="001861D8">
              <w:rPr>
                <w:rFonts w:eastAsia="Calibri"/>
                <w:sz w:val="18"/>
                <w:szCs w:val="18"/>
                <w:lang w:eastAsia="en-US"/>
              </w:rPr>
              <w:t xml:space="preserve">Tiedon suojaaminen, riittävyys, luotettavuus, käytettävyys </w:t>
            </w:r>
          </w:p>
          <w:p w14:paraId="318511A9" w14:textId="77777777" w:rsidR="001861D8" w:rsidRPr="001861D8" w:rsidRDefault="001861D8" w:rsidP="00AB7AD2">
            <w:pPr>
              <w:pStyle w:val="VNLeip1kappale"/>
              <w:spacing w:before="120" w:after="240" w:line="120" w:lineRule="atLeast"/>
              <w:rPr>
                <w:rFonts w:eastAsia="Calibri"/>
                <w:sz w:val="18"/>
                <w:szCs w:val="18"/>
                <w:lang w:eastAsia="en-US"/>
              </w:rPr>
            </w:pPr>
            <w:r w:rsidRPr="001861D8">
              <w:rPr>
                <w:rFonts w:eastAsia="Calibri"/>
                <w:sz w:val="18"/>
                <w:szCs w:val="18"/>
                <w:lang w:eastAsia="en-US"/>
              </w:rPr>
              <w:t>Säännöllinen toiminnan ja talouden raportointi (ml. riskienhallinta ja ennakointi)</w:t>
            </w:r>
          </w:p>
          <w:p w14:paraId="7C27AB4B" w14:textId="77777777" w:rsidR="002572D7" w:rsidRPr="002572D7" w:rsidRDefault="001861D8" w:rsidP="00AB7AD2">
            <w:pPr>
              <w:pStyle w:val="VNLeip1kappale"/>
              <w:spacing w:before="120" w:after="240" w:line="120" w:lineRule="atLeast"/>
              <w:rPr>
                <w:rFonts w:eastAsia="Calibri"/>
                <w:sz w:val="18"/>
                <w:szCs w:val="18"/>
                <w:lang w:eastAsia="en-US"/>
              </w:rPr>
            </w:pPr>
            <w:r w:rsidRPr="001861D8">
              <w:rPr>
                <w:rFonts w:eastAsia="Calibri"/>
                <w:sz w:val="18"/>
                <w:szCs w:val="18"/>
                <w:lang w:eastAsia="en-US"/>
              </w:rPr>
              <w:t>Perehdytys- ja koulutusmenettelyt</w:t>
            </w:r>
          </w:p>
        </w:tc>
      </w:tr>
      <w:tr w:rsidR="002572D7" w14:paraId="3E844E3A" w14:textId="77777777" w:rsidTr="7F2C67F2">
        <w:tc>
          <w:tcPr>
            <w:tcW w:w="2405" w:type="dxa"/>
          </w:tcPr>
          <w:p w14:paraId="56185549" w14:textId="77777777" w:rsidR="002572D7" w:rsidRPr="00693BFE" w:rsidRDefault="001861D8" w:rsidP="00AB7AD2">
            <w:pPr>
              <w:pStyle w:val="VNLeip1kappale"/>
              <w:spacing w:before="120" w:after="240" w:line="120" w:lineRule="atLeast"/>
              <w:rPr>
                <w:rFonts w:eastAsia="Calibri"/>
                <w:b/>
                <w:sz w:val="18"/>
                <w:szCs w:val="18"/>
                <w:lang w:eastAsia="en-US"/>
              </w:rPr>
            </w:pPr>
            <w:r w:rsidRPr="00693BFE">
              <w:rPr>
                <w:rFonts w:eastAsia="Calibri"/>
                <w:b/>
                <w:sz w:val="18"/>
                <w:szCs w:val="18"/>
                <w:lang w:eastAsia="en-US"/>
              </w:rPr>
              <w:t>Seurantatoimenpiteet</w:t>
            </w:r>
          </w:p>
        </w:tc>
        <w:tc>
          <w:tcPr>
            <w:tcW w:w="5295" w:type="dxa"/>
          </w:tcPr>
          <w:p w14:paraId="0D3D3DA4" w14:textId="77777777" w:rsidR="001861D8" w:rsidRPr="001861D8" w:rsidRDefault="001861D8" w:rsidP="00AB7AD2">
            <w:pPr>
              <w:pStyle w:val="VNLeip1kappale"/>
              <w:spacing w:before="120" w:after="240" w:line="120" w:lineRule="atLeast"/>
              <w:rPr>
                <w:rFonts w:eastAsia="Calibri"/>
                <w:sz w:val="18"/>
                <w:szCs w:val="18"/>
                <w:lang w:eastAsia="en-US"/>
              </w:rPr>
            </w:pPr>
            <w:r w:rsidRPr="001861D8">
              <w:rPr>
                <w:rFonts w:eastAsia="Calibri"/>
                <w:sz w:val="18"/>
                <w:szCs w:val="18"/>
                <w:lang w:eastAsia="en-US"/>
              </w:rPr>
              <w:t>Jatkuva seuranta</w:t>
            </w:r>
          </w:p>
          <w:p w14:paraId="28CCF0C0" w14:textId="77777777" w:rsidR="001861D8" w:rsidRPr="001861D8" w:rsidRDefault="001861D8" w:rsidP="00AB7AD2">
            <w:pPr>
              <w:pStyle w:val="VNLeip1kappale"/>
              <w:spacing w:before="120" w:after="240" w:line="120" w:lineRule="atLeast"/>
              <w:rPr>
                <w:rFonts w:eastAsia="Calibri"/>
                <w:sz w:val="18"/>
                <w:szCs w:val="18"/>
                <w:lang w:eastAsia="en-US"/>
              </w:rPr>
            </w:pPr>
            <w:r w:rsidRPr="001861D8">
              <w:rPr>
                <w:rFonts w:eastAsia="Calibri"/>
                <w:sz w:val="18"/>
                <w:szCs w:val="18"/>
                <w:lang w:eastAsia="en-US"/>
              </w:rPr>
              <w:t>Sisäisen valvonnan itsearvioinnit</w:t>
            </w:r>
          </w:p>
          <w:p w14:paraId="5D34AB44" w14:textId="77777777" w:rsidR="00B9711A" w:rsidRDefault="001861D8" w:rsidP="00AB7AD2">
            <w:pPr>
              <w:pStyle w:val="VNLeip1kappale"/>
              <w:spacing w:before="120" w:after="240" w:line="120" w:lineRule="atLeast"/>
              <w:rPr>
                <w:rFonts w:eastAsia="Calibri"/>
                <w:sz w:val="18"/>
                <w:szCs w:val="18"/>
                <w:lang w:eastAsia="en-US"/>
              </w:rPr>
            </w:pPr>
            <w:r w:rsidRPr="001861D8">
              <w:rPr>
                <w:rFonts w:eastAsia="Calibri"/>
                <w:sz w:val="18"/>
                <w:szCs w:val="18"/>
                <w:lang w:eastAsia="en-US"/>
              </w:rPr>
              <w:t>Ilmoituskan</w:t>
            </w:r>
            <w:r w:rsidR="00B9711A">
              <w:rPr>
                <w:rFonts w:eastAsia="Calibri"/>
                <w:sz w:val="18"/>
                <w:szCs w:val="18"/>
                <w:lang w:eastAsia="en-US"/>
              </w:rPr>
              <w:t>ava ja riippumattomat tutkinnat</w:t>
            </w:r>
          </w:p>
          <w:p w14:paraId="76805D67" w14:textId="6F8FA505" w:rsidR="001861D8" w:rsidRPr="001861D8" w:rsidRDefault="00632D8F" w:rsidP="00AB7AD2">
            <w:pPr>
              <w:pStyle w:val="VNLeip1kappale"/>
              <w:spacing w:before="120" w:after="240" w:line="120" w:lineRule="atLeast"/>
              <w:rPr>
                <w:rFonts w:eastAsia="Calibri"/>
                <w:sz w:val="18"/>
                <w:szCs w:val="18"/>
                <w:lang w:eastAsia="en-US"/>
              </w:rPr>
            </w:pPr>
            <w:r>
              <w:rPr>
                <w:rFonts w:eastAsia="Calibri"/>
                <w:sz w:val="18"/>
                <w:szCs w:val="18"/>
                <w:lang w:eastAsia="en-US"/>
              </w:rPr>
              <w:t>Riippumaton s</w:t>
            </w:r>
            <w:r w:rsidR="001861D8" w:rsidRPr="001861D8">
              <w:rPr>
                <w:rFonts w:eastAsia="Calibri"/>
                <w:sz w:val="18"/>
                <w:szCs w:val="18"/>
                <w:lang w:eastAsia="en-US"/>
              </w:rPr>
              <w:t>isäinen tarkastus</w:t>
            </w:r>
          </w:p>
          <w:p w14:paraId="598B0CCF" w14:textId="77777777" w:rsidR="002572D7" w:rsidRPr="002572D7" w:rsidRDefault="001861D8" w:rsidP="00AB7AD2">
            <w:pPr>
              <w:pStyle w:val="VNLeip1kappale"/>
              <w:spacing w:before="120" w:after="240" w:line="120" w:lineRule="atLeast"/>
              <w:rPr>
                <w:rFonts w:eastAsia="Calibri"/>
                <w:sz w:val="18"/>
                <w:szCs w:val="18"/>
                <w:lang w:eastAsia="en-US"/>
              </w:rPr>
            </w:pPr>
            <w:r w:rsidRPr="001861D8">
              <w:rPr>
                <w:rFonts w:eastAsia="Calibri"/>
                <w:sz w:val="18"/>
                <w:szCs w:val="18"/>
                <w:lang w:eastAsia="en-US"/>
              </w:rPr>
              <w:t>Ulkoinen tilintarkastus</w:t>
            </w:r>
          </w:p>
        </w:tc>
      </w:tr>
    </w:tbl>
    <w:p w14:paraId="3CF2D8B6" w14:textId="7EB87582" w:rsidR="00692330" w:rsidRDefault="00692330" w:rsidP="00692330">
      <w:pPr>
        <w:pStyle w:val="VNLeip1kappale"/>
        <w:rPr>
          <w:rFonts w:eastAsia="Calibri"/>
          <w:lang w:eastAsia="en-US"/>
        </w:rPr>
      </w:pPr>
    </w:p>
    <w:p w14:paraId="17A64CB1" w14:textId="77777777" w:rsidR="00692330" w:rsidRDefault="00692330" w:rsidP="00692330">
      <w:pPr>
        <w:pStyle w:val="Otsikko2"/>
        <w:rPr>
          <w:rFonts w:eastAsia="Calibri"/>
          <w:lang w:val="fi-FI"/>
        </w:rPr>
      </w:pPr>
      <w:bookmarkStart w:id="15" w:name="_Toc167717206"/>
      <w:r w:rsidRPr="00692330">
        <w:rPr>
          <w:rFonts w:eastAsia="Calibri"/>
          <w:lang w:val="fi-FI"/>
        </w:rPr>
        <w:t>J</w:t>
      </w:r>
      <w:r>
        <w:rPr>
          <w:rFonts w:eastAsia="Calibri"/>
          <w:lang w:val="fi-FI"/>
        </w:rPr>
        <w:t>o</w:t>
      </w:r>
      <w:r w:rsidRPr="00692330">
        <w:rPr>
          <w:rFonts w:eastAsia="Calibri"/>
          <w:lang w:val="fi-FI"/>
        </w:rPr>
        <w:t>htamisen ja ulkoisen ohjauksen edellyttämät oikeat ja riittävät tiedot taloudesta ja toiminnasta</w:t>
      </w:r>
      <w:bookmarkEnd w:id="15"/>
    </w:p>
    <w:p w14:paraId="152443D6" w14:textId="704DAFA6" w:rsidR="00026D5C" w:rsidRDefault="00026D5C" w:rsidP="00026D5C">
      <w:pPr>
        <w:pStyle w:val="VNLeip1kappale"/>
        <w:rPr>
          <w:rFonts w:eastAsia="Calibri"/>
          <w:lang w:eastAsia="en-US"/>
        </w:rPr>
      </w:pPr>
      <w:r w:rsidRPr="7F2C67F2">
        <w:rPr>
          <w:rFonts w:eastAsia="Calibri"/>
          <w:lang w:eastAsia="en-US"/>
        </w:rPr>
        <w:t xml:space="preserve">Virastojen ja laitosten ohjauksen tueksi tarkoitettujen tiedonhallinnan ja raportoinnin menettelyjen tulee antaa oikeat ja riittävät tiedot taloudesta ja toiminnasta. Näiden menettelyjen tulee sisältää myös tiedon välittäminen ohjaaville tahoille ja muille sidosryhmille. Talousarvioasetuksen mukaisesti sisäisen valvonnan </w:t>
      </w:r>
      <w:r w:rsidR="002E3735" w:rsidRPr="7F2C67F2">
        <w:rPr>
          <w:rFonts w:eastAsia="Calibri"/>
          <w:lang w:eastAsia="en-US"/>
        </w:rPr>
        <w:t xml:space="preserve">menettelyjen tulee varmistaa </w:t>
      </w:r>
      <w:r w:rsidRPr="7F2C67F2">
        <w:rPr>
          <w:rFonts w:eastAsia="Calibri"/>
          <w:lang w:eastAsia="en-US"/>
        </w:rPr>
        <w:t xml:space="preserve">oikeiden ja riittävien tietojen tuotanto. </w:t>
      </w:r>
      <w:r w:rsidR="00345EF7" w:rsidRPr="7F2C67F2">
        <w:rPr>
          <w:rFonts w:eastAsia="Calibri"/>
          <w:lang w:eastAsia="en-US"/>
        </w:rPr>
        <w:t xml:space="preserve">Seuraavassa taulukossa on </w:t>
      </w:r>
      <w:r w:rsidR="002139F6" w:rsidRPr="7F2C67F2">
        <w:rPr>
          <w:rFonts w:eastAsia="Calibri"/>
          <w:lang w:eastAsia="en-US"/>
        </w:rPr>
        <w:t xml:space="preserve">kuvattu </w:t>
      </w:r>
      <w:r w:rsidR="00345EF7" w:rsidRPr="7F2C67F2">
        <w:rPr>
          <w:rFonts w:eastAsia="Calibri"/>
          <w:lang w:eastAsia="en-US"/>
        </w:rPr>
        <w:t xml:space="preserve">oikeiden ja riittävien tietojen tuottamiseen </w:t>
      </w:r>
      <w:r w:rsidR="002139F6" w:rsidRPr="7F2C67F2">
        <w:rPr>
          <w:rFonts w:eastAsia="Calibri"/>
          <w:lang w:eastAsia="en-US"/>
        </w:rPr>
        <w:t>liittyviä</w:t>
      </w:r>
      <w:r w:rsidR="00345EF7" w:rsidRPr="7F2C67F2">
        <w:rPr>
          <w:rFonts w:eastAsia="Calibri"/>
          <w:lang w:eastAsia="en-US"/>
        </w:rPr>
        <w:t xml:space="preserve"> sisäisen valvonnan menettelytapoja ja toime</w:t>
      </w:r>
      <w:r w:rsidR="48B97D59" w:rsidRPr="7F2C67F2">
        <w:rPr>
          <w:rFonts w:eastAsia="Calibri"/>
          <w:lang w:eastAsia="en-US"/>
        </w:rPr>
        <w:t>n</w:t>
      </w:r>
      <w:r w:rsidR="00345EF7" w:rsidRPr="7F2C67F2">
        <w:rPr>
          <w:rFonts w:eastAsia="Calibri"/>
          <w:lang w:eastAsia="en-US"/>
        </w:rPr>
        <w:t xml:space="preserve">piteitä </w:t>
      </w:r>
      <w:r w:rsidR="319373DE" w:rsidRPr="7F2C67F2">
        <w:rPr>
          <w:rFonts w:eastAsia="Calibri"/>
          <w:lang w:eastAsia="en-US"/>
        </w:rPr>
        <w:t>COSO</w:t>
      </w:r>
      <w:r w:rsidR="00345EF7" w:rsidRPr="7F2C67F2">
        <w:rPr>
          <w:rFonts w:eastAsia="Calibri"/>
          <w:lang w:eastAsia="en-US"/>
        </w:rPr>
        <w:t>-viitekehyksen osatekijöiden mukaisesti.</w:t>
      </w:r>
    </w:p>
    <w:p w14:paraId="55A4D6F4" w14:textId="77777777" w:rsidR="001861D8" w:rsidRDefault="001861D8" w:rsidP="001861D8">
      <w:pPr>
        <w:pStyle w:val="Kuvaotsikko"/>
        <w:keepNext/>
      </w:pPr>
      <w:r>
        <w:lastRenderedPageBreak/>
        <w:t xml:space="preserve">Taulukko </w:t>
      </w:r>
      <w:r>
        <w:fldChar w:fldCharType="begin"/>
      </w:r>
      <w:r>
        <w:instrText>SEQ Taulukko \* ARABIC</w:instrText>
      </w:r>
      <w:r>
        <w:fldChar w:fldCharType="separate"/>
      </w:r>
      <w:r w:rsidR="00D51D50">
        <w:rPr>
          <w:noProof/>
        </w:rPr>
        <w:t>6</w:t>
      </w:r>
      <w:r>
        <w:fldChar w:fldCharType="end"/>
      </w:r>
      <w:r>
        <w:t xml:space="preserve">: </w:t>
      </w:r>
      <w:r w:rsidRPr="00645E17">
        <w:t>Sisäisen valvonnan osatekijät, menettelytapoja ja toimenpiteitä oikeiden ja riittävien tietojen tuottamisen näkökulmasta</w:t>
      </w:r>
    </w:p>
    <w:tbl>
      <w:tblPr>
        <w:tblStyle w:val="TaulukkoRuudukko"/>
        <w:tblW w:w="0" w:type="auto"/>
        <w:tblLook w:val="04A0" w:firstRow="1" w:lastRow="0" w:firstColumn="1" w:lastColumn="0" w:noHBand="0" w:noVBand="1"/>
      </w:tblPr>
      <w:tblGrid>
        <w:gridCol w:w="2122"/>
        <w:gridCol w:w="5578"/>
      </w:tblGrid>
      <w:tr w:rsidR="001861D8" w14:paraId="36E60BDD" w14:textId="77777777" w:rsidTr="7F2C67F2">
        <w:tc>
          <w:tcPr>
            <w:tcW w:w="2122" w:type="dxa"/>
          </w:tcPr>
          <w:p w14:paraId="6C6DD71E" w14:textId="77777777" w:rsidR="001861D8" w:rsidRPr="00693BFE" w:rsidRDefault="001861D8" w:rsidP="00B427C7">
            <w:pPr>
              <w:pStyle w:val="VNLeip1kappale"/>
              <w:spacing w:before="120" w:after="240" w:line="120" w:lineRule="atLeast"/>
              <w:rPr>
                <w:rFonts w:eastAsia="Calibri"/>
                <w:b/>
                <w:sz w:val="20"/>
                <w:lang w:eastAsia="en-US"/>
              </w:rPr>
            </w:pPr>
            <w:r w:rsidRPr="00693BFE">
              <w:rPr>
                <w:rFonts w:eastAsia="Calibri"/>
                <w:b/>
                <w:sz w:val="20"/>
                <w:lang w:eastAsia="en-US"/>
              </w:rPr>
              <w:t xml:space="preserve">Sisäisen valvonnan </w:t>
            </w:r>
          </w:p>
          <w:p w14:paraId="36143152" w14:textId="77777777" w:rsidR="001861D8" w:rsidRPr="00693BFE" w:rsidRDefault="001861D8" w:rsidP="00B427C7">
            <w:pPr>
              <w:pStyle w:val="VNLeip1kappale"/>
              <w:spacing w:before="120" w:after="240" w:line="120" w:lineRule="atLeast"/>
              <w:rPr>
                <w:rFonts w:eastAsia="Calibri"/>
                <w:b/>
                <w:sz w:val="20"/>
                <w:lang w:eastAsia="en-US"/>
              </w:rPr>
            </w:pPr>
            <w:r w:rsidRPr="00693BFE">
              <w:rPr>
                <w:rFonts w:eastAsia="Calibri"/>
                <w:b/>
                <w:sz w:val="20"/>
                <w:lang w:eastAsia="en-US"/>
              </w:rPr>
              <w:t>osatekijät</w:t>
            </w:r>
          </w:p>
        </w:tc>
        <w:tc>
          <w:tcPr>
            <w:tcW w:w="5578" w:type="dxa"/>
          </w:tcPr>
          <w:p w14:paraId="1BEF6EF1" w14:textId="77777777" w:rsidR="001861D8" w:rsidRPr="00693BFE" w:rsidRDefault="001861D8" w:rsidP="00B427C7">
            <w:pPr>
              <w:pStyle w:val="VNLeip1kappale"/>
              <w:spacing w:before="120" w:after="240" w:line="120" w:lineRule="atLeast"/>
              <w:rPr>
                <w:rFonts w:eastAsia="Calibri"/>
                <w:b/>
                <w:sz w:val="20"/>
                <w:lang w:eastAsia="en-US"/>
              </w:rPr>
            </w:pPr>
            <w:r w:rsidRPr="00693BFE">
              <w:rPr>
                <w:rFonts w:eastAsia="Calibri"/>
                <w:b/>
                <w:sz w:val="20"/>
                <w:lang w:eastAsia="en-US"/>
              </w:rPr>
              <w:t>Sisäinen valvonta oikeiden ja riittävien tietojen tuottamisen turvaajana</w:t>
            </w:r>
          </w:p>
        </w:tc>
      </w:tr>
      <w:tr w:rsidR="001861D8" w14:paraId="5CECFDF1" w14:textId="77777777" w:rsidTr="7F2C67F2">
        <w:tc>
          <w:tcPr>
            <w:tcW w:w="2122" w:type="dxa"/>
          </w:tcPr>
          <w:p w14:paraId="731A3305" w14:textId="77777777" w:rsidR="001861D8" w:rsidRPr="00693BFE" w:rsidRDefault="001861D8" w:rsidP="00B427C7">
            <w:pPr>
              <w:pStyle w:val="VNLeip1kappale"/>
              <w:spacing w:before="120" w:after="240" w:line="120" w:lineRule="atLeast"/>
              <w:rPr>
                <w:rFonts w:eastAsia="Calibri"/>
                <w:b/>
                <w:sz w:val="18"/>
                <w:szCs w:val="18"/>
                <w:lang w:eastAsia="en-US"/>
              </w:rPr>
            </w:pPr>
            <w:r w:rsidRPr="00693BFE">
              <w:rPr>
                <w:rFonts w:eastAsia="Calibri"/>
                <w:b/>
                <w:sz w:val="18"/>
                <w:szCs w:val="18"/>
                <w:lang w:eastAsia="en-US"/>
              </w:rPr>
              <w:t>Ohjausympäristö</w:t>
            </w:r>
          </w:p>
        </w:tc>
        <w:tc>
          <w:tcPr>
            <w:tcW w:w="5578" w:type="dxa"/>
          </w:tcPr>
          <w:p w14:paraId="39B42193" w14:textId="77777777" w:rsidR="001861D8" w:rsidRPr="001861D8" w:rsidRDefault="001861D8" w:rsidP="00B427C7">
            <w:pPr>
              <w:pStyle w:val="VNLeip1kappale"/>
              <w:spacing w:before="120" w:after="240" w:line="120" w:lineRule="atLeast"/>
              <w:rPr>
                <w:rFonts w:eastAsia="Calibri"/>
                <w:sz w:val="18"/>
                <w:szCs w:val="18"/>
                <w:lang w:eastAsia="en-US"/>
              </w:rPr>
            </w:pPr>
            <w:r w:rsidRPr="001861D8">
              <w:rPr>
                <w:rFonts w:eastAsia="Calibri"/>
                <w:sz w:val="18"/>
                <w:szCs w:val="18"/>
                <w:lang w:eastAsia="en-US"/>
              </w:rPr>
              <w:t>Tiedolla johtamisen toimintamalli ja kyvykkyydet</w:t>
            </w:r>
          </w:p>
          <w:p w14:paraId="74E9A56B" w14:textId="1D5184B0" w:rsidR="001861D8" w:rsidRPr="001861D8" w:rsidRDefault="001861D8" w:rsidP="00B427C7">
            <w:pPr>
              <w:pStyle w:val="VNLeip1kappale"/>
              <w:spacing w:before="120" w:after="240" w:line="120" w:lineRule="atLeast"/>
              <w:rPr>
                <w:rFonts w:eastAsia="Calibri"/>
                <w:sz w:val="18"/>
                <w:szCs w:val="18"/>
                <w:lang w:eastAsia="en-US"/>
              </w:rPr>
            </w:pPr>
            <w:r w:rsidRPr="7F2C67F2">
              <w:rPr>
                <w:rFonts w:eastAsia="Calibri"/>
                <w:sz w:val="18"/>
                <w:szCs w:val="18"/>
                <w:lang w:eastAsia="en-US"/>
              </w:rPr>
              <w:t>Tiedon</w:t>
            </w:r>
            <w:r w:rsidR="57E15DDA" w:rsidRPr="7F2C67F2">
              <w:rPr>
                <w:rFonts w:eastAsia="Calibri"/>
                <w:sz w:val="18"/>
                <w:szCs w:val="18"/>
                <w:lang w:eastAsia="en-US"/>
              </w:rPr>
              <w:t xml:space="preserve"> tuottamisen ja</w:t>
            </w:r>
            <w:r w:rsidRPr="7F2C67F2">
              <w:rPr>
                <w:rFonts w:eastAsia="Calibri"/>
                <w:sz w:val="18"/>
                <w:szCs w:val="18"/>
                <w:lang w:eastAsia="en-US"/>
              </w:rPr>
              <w:t xml:space="preserve"> hyödyntämisen periaatteet (sisäisen, ulkoisen ja avoimen datan käyttö)</w:t>
            </w:r>
          </w:p>
          <w:p w14:paraId="2C5CD099" w14:textId="77777777" w:rsidR="001861D8" w:rsidRPr="001861D8" w:rsidRDefault="001861D8" w:rsidP="00B427C7">
            <w:pPr>
              <w:pStyle w:val="VNLeip1kappale"/>
              <w:spacing w:before="120" w:after="240" w:line="120" w:lineRule="atLeast"/>
              <w:rPr>
                <w:rFonts w:eastAsia="Calibri"/>
                <w:sz w:val="18"/>
                <w:szCs w:val="18"/>
                <w:lang w:eastAsia="en-US"/>
              </w:rPr>
            </w:pPr>
            <w:r w:rsidRPr="001861D8">
              <w:rPr>
                <w:rFonts w:eastAsia="Calibri"/>
                <w:sz w:val="18"/>
                <w:szCs w:val="18"/>
                <w:lang w:eastAsia="en-US"/>
              </w:rPr>
              <w:t>Toiminnan ja talouden suunnittelujärjestelmä ja -prosessit</w:t>
            </w:r>
          </w:p>
          <w:p w14:paraId="3A2065B8" w14:textId="77777777" w:rsidR="001861D8" w:rsidRPr="001861D8" w:rsidRDefault="001861D8" w:rsidP="00B427C7">
            <w:pPr>
              <w:pStyle w:val="VNLeip1kappale"/>
              <w:spacing w:before="120" w:after="240" w:line="120" w:lineRule="atLeast"/>
              <w:rPr>
                <w:rFonts w:eastAsia="Calibri"/>
                <w:sz w:val="18"/>
                <w:szCs w:val="18"/>
                <w:lang w:eastAsia="en-US"/>
              </w:rPr>
            </w:pPr>
            <w:r w:rsidRPr="001861D8">
              <w:rPr>
                <w:rFonts w:eastAsia="Calibri"/>
                <w:sz w:val="18"/>
                <w:szCs w:val="18"/>
                <w:lang w:eastAsia="en-US"/>
              </w:rPr>
              <w:t>Laskentasäännöt ja –puitteet</w:t>
            </w:r>
          </w:p>
          <w:p w14:paraId="0EEC9436" w14:textId="77777777" w:rsidR="001861D8" w:rsidRPr="001861D8" w:rsidRDefault="001861D8" w:rsidP="00B427C7">
            <w:pPr>
              <w:pStyle w:val="VNLeip1kappale"/>
              <w:spacing w:before="120" w:after="240" w:line="120" w:lineRule="atLeast"/>
              <w:rPr>
                <w:rFonts w:eastAsia="Calibri"/>
                <w:sz w:val="18"/>
                <w:szCs w:val="18"/>
                <w:lang w:eastAsia="en-US"/>
              </w:rPr>
            </w:pPr>
            <w:r w:rsidRPr="001861D8">
              <w:rPr>
                <w:rFonts w:eastAsia="Calibri"/>
                <w:sz w:val="18"/>
                <w:szCs w:val="18"/>
                <w:lang w:eastAsia="en-US"/>
              </w:rPr>
              <w:t>Johdon laskentatoimen toimintamalli</w:t>
            </w:r>
          </w:p>
          <w:p w14:paraId="6D8517C2" w14:textId="4965A608" w:rsidR="001861D8" w:rsidRPr="001861D8" w:rsidRDefault="001861D8" w:rsidP="7F2C67F2">
            <w:pPr>
              <w:pStyle w:val="VNLeip1kappale"/>
              <w:spacing w:before="120" w:after="240" w:line="120" w:lineRule="atLeast"/>
              <w:rPr>
                <w:rFonts w:eastAsia="Calibri"/>
                <w:sz w:val="18"/>
                <w:szCs w:val="18"/>
                <w:lang w:eastAsia="en-US"/>
              </w:rPr>
            </w:pPr>
            <w:r w:rsidRPr="7F2C67F2">
              <w:rPr>
                <w:rFonts w:eastAsia="Calibri"/>
                <w:sz w:val="18"/>
                <w:szCs w:val="18"/>
                <w:lang w:eastAsia="en-US"/>
              </w:rPr>
              <w:t>Tieto-, tietojärjestelmä- ja teknologia-arkkitehtuurien määrittely ja kuvaaminen</w:t>
            </w:r>
          </w:p>
          <w:p w14:paraId="4564BE9C" w14:textId="63B80330" w:rsidR="001861D8" w:rsidRPr="001861D8" w:rsidRDefault="251EAED3" w:rsidP="00B427C7">
            <w:pPr>
              <w:pStyle w:val="VNLeip1kappale"/>
              <w:spacing w:before="120" w:after="240" w:line="120" w:lineRule="atLeast"/>
              <w:rPr>
                <w:rFonts w:eastAsia="Calibri"/>
                <w:sz w:val="18"/>
                <w:szCs w:val="18"/>
                <w:lang w:eastAsia="en-US"/>
              </w:rPr>
            </w:pPr>
            <w:r w:rsidRPr="7F2C67F2">
              <w:rPr>
                <w:rFonts w:eastAsia="Calibri"/>
                <w:sz w:val="18"/>
                <w:szCs w:val="18"/>
                <w:lang w:eastAsia="en-US"/>
              </w:rPr>
              <w:t>Kriittisyysluokittelun toimintaperiaatteet ja -tavat</w:t>
            </w:r>
          </w:p>
        </w:tc>
      </w:tr>
      <w:tr w:rsidR="001861D8" w14:paraId="49085026" w14:textId="77777777" w:rsidTr="7F2C67F2">
        <w:tc>
          <w:tcPr>
            <w:tcW w:w="2122" w:type="dxa"/>
          </w:tcPr>
          <w:p w14:paraId="7D9DC784" w14:textId="77777777" w:rsidR="001861D8" w:rsidRPr="00693BFE" w:rsidRDefault="001861D8" w:rsidP="00B427C7">
            <w:pPr>
              <w:pStyle w:val="VNLeip1kappale"/>
              <w:spacing w:before="120" w:after="240" w:line="120" w:lineRule="atLeast"/>
              <w:rPr>
                <w:rFonts w:eastAsia="Calibri"/>
                <w:b/>
                <w:sz w:val="18"/>
                <w:szCs w:val="18"/>
                <w:lang w:eastAsia="en-US"/>
              </w:rPr>
            </w:pPr>
            <w:r w:rsidRPr="00693BFE">
              <w:rPr>
                <w:rFonts w:eastAsia="Calibri"/>
                <w:b/>
                <w:sz w:val="18"/>
                <w:szCs w:val="18"/>
                <w:lang w:eastAsia="en-US"/>
              </w:rPr>
              <w:t>Riskien arviointi</w:t>
            </w:r>
          </w:p>
        </w:tc>
        <w:tc>
          <w:tcPr>
            <w:tcW w:w="5578" w:type="dxa"/>
          </w:tcPr>
          <w:p w14:paraId="4D817AC3" w14:textId="77777777" w:rsidR="0092479D" w:rsidRPr="002572D7" w:rsidRDefault="0092479D" w:rsidP="0092479D">
            <w:pPr>
              <w:pStyle w:val="VNLeip1kappale"/>
              <w:spacing w:before="120" w:after="240" w:line="120" w:lineRule="atLeast"/>
              <w:rPr>
                <w:rFonts w:eastAsia="Calibri"/>
                <w:sz w:val="18"/>
                <w:szCs w:val="18"/>
                <w:lang w:eastAsia="en-US"/>
              </w:rPr>
            </w:pPr>
            <w:r w:rsidRPr="002572D7">
              <w:rPr>
                <w:rFonts w:eastAsia="Calibri"/>
                <w:sz w:val="18"/>
                <w:szCs w:val="18"/>
                <w:lang w:eastAsia="en-US"/>
              </w:rPr>
              <w:t>Systemaattinen ennakointitoiminta</w:t>
            </w:r>
          </w:p>
          <w:p w14:paraId="7B4F5AB6" w14:textId="77777777" w:rsidR="0092479D" w:rsidRPr="002572D7" w:rsidRDefault="0092479D" w:rsidP="0092479D">
            <w:pPr>
              <w:pStyle w:val="VNLeip1kappale"/>
              <w:spacing w:before="120" w:after="240" w:line="120" w:lineRule="atLeast"/>
              <w:rPr>
                <w:rFonts w:eastAsia="Calibri"/>
                <w:sz w:val="18"/>
                <w:szCs w:val="18"/>
                <w:lang w:eastAsia="en-US"/>
              </w:rPr>
            </w:pPr>
            <w:r w:rsidRPr="002572D7">
              <w:rPr>
                <w:rFonts w:eastAsia="Calibri"/>
                <w:sz w:val="18"/>
                <w:szCs w:val="18"/>
                <w:lang w:eastAsia="en-US"/>
              </w:rPr>
              <w:t>Toimintaympäristön muutosten analysointi</w:t>
            </w:r>
          </w:p>
          <w:p w14:paraId="641FD8B0" w14:textId="77777777" w:rsidR="001861D8" w:rsidRPr="001861D8" w:rsidRDefault="001861D8" w:rsidP="00B427C7">
            <w:pPr>
              <w:pStyle w:val="VNLeip1kappale"/>
              <w:spacing w:before="120" w:after="240" w:line="120" w:lineRule="atLeast"/>
              <w:rPr>
                <w:rFonts w:eastAsia="Calibri"/>
                <w:sz w:val="18"/>
                <w:szCs w:val="18"/>
                <w:lang w:eastAsia="en-US"/>
              </w:rPr>
            </w:pPr>
            <w:r w:rsidRPr="001861D8">
              <w:rPr>
                <w:rFonts w:eastAsia="Calibri"/>
                <w:sz w:val="18"/>
                <w:szCs w:val="18"/>
                <w:lang w:eastAsia="en-US"/>
              </w:rPr>
              <w:t>Riippumattomat vaikutusten arvioinnit</w:t>
            </w:r>
          </w:p>
          <w:p w14:paraId="21BC19CC" w14:textId="23D695A8" w:rsidR="001861D8" w:rsidRPr="001861D8" w:rsidRDefault="00065FA0" w:rsidP="00B427C7">
            <w:pPr>
              <w:pStyle w:val="VNLeip1kappale"/>
              <w:spacing w:before="120" w:after="240" w:line="120" w:lineRule="atLeast"/>
              <w:rPr>
                <w:rFonts w:eastAsia="Calibri"/>
                <w:sz w:val="18"/>
                <w:szCs w:val="18"/>
                <w:lang w:eastAsia="en-US"/>
              </w:rPr>
            </w:pPr>
            <w:r>
              <w:rPr>
                <w:rFonts w:eastAsia="Calibri"/>
                <w:sz w:val="18"/>
                <w:szCs w:val="18"/>
                <w:lang w:eastAsia="en-US"/>
              </w:rPr>
              <w:t>Tietovarantojen</w:t>
            </w:r>
            <w:r w:rsidR="001861D8" w:rsidRPr="001861D8">
              <w:rPr>
                <w:rFonts w:eastAsia="Calibri"/>
                <w:sz w:val="18"/>
                <w:szCs w:val="18"/>
                <w:lang w:eastAsia="en-US"/>
              </w:rPr>
              <w:t xml:space="preserve"> ja tiedon</w:t>
            </w:r>
            <w:r>
              <w:rPr>
                <w:rFonts w:eastAsia="Calibri"/>
                <w:sz w:val="18"/>
                <w:szCs w:val="18"/>
                <w:lang w:eastAsia="en-US"/>
              </w:rPr>
              <w:t xml:space="preserve"> </w:t>
            </w:r>
            <w:r w:rsidR="001861D8" w:rsidRPr="001861D8">
              <w:rPr>
                <w:rFonts w:eastAsia="Calibri"/>
                <w:sz w:val="18"/>
                <w:szCs w:val="18"/>
                <w:lang w:eastAsia="en-US"/>
              </w:rPr>
              <w:t xml:space="preserve">hallinta </w:t>
            </w:r>
          </w:p>
          <w:p w14:paraId="08F66B56" w14:textId="0396BD6E" w:rsidR="001861D8" w:rsidRPr="001861D8" w:rsidRDefault="001861D8" w:rsidP="00B427C7">
            <w:pPr>
              <w:pStyle w:val="VNLeip1kappale"/>
              <w:spacing w:before="120" w:after="240" w:line="120" w:lineRule="atLeast"/>
              <w:rPr>
                <w:rFonts w:eastAsia="Calibri"/>
                <w:sz w:val="18"/>
                <w:szCs w:val="18"/>
                <w:lang w:eastAsia="en-US"/>
              </w:rPr>
            </w:pPr>
            <w:r w:rsidRPr="001861D8">
              <w:rPr>
                <w:rFonts w:eastAsia="Calibri"/>
                <w:sz w:val="18"/>
                <w:szCs w:val="18"/>
                <w:lang w:eastAsia="en-US"/>
              </w:rPr>
              <w:t>Tietoturva</w:t>
            </w:r>
            <w:r w:rsidR="00065FA0">
              <w:rPr>
                <w:rFonts w:eastAsia="Calibri"/>
                <w:sz w:val="18"/>
                <w:szCs w:val="18"/>
                <w:lang w:eastAsia="en-US"/>
              </w:rPr>
              <w:t>an</w:t>
            </w:r>
            <w:r w:rsidRPr="001861D8">
              <w:rPr>
                <w:rFonts w:eastAsia="Calibri"/>
                <w:sz w:val="18"/>
                <w:szCs w:val="18"/>
                <w:lang w:eastAsia="en-US"/>
              </w:rPr>
              <w:t xml:space="preserve"> ja </w:t>
            </w:r>
            <w:r w:rsidR="00065FA0">
              <w:rPr>
                <w:rFonts w:eastAsia="Calibri"/>
                <w:sz w:val="18"/>
                <w:szCs w:val="18"/>
                <w:lang w:eastAsia="en-US"/>
              </w:rPr>
              <w:t>–</w:t>
            </w:r>
            <w:r w:rsidRPr="001861D8">
              <w:rPr>
                <w:rFonts w:eastAsia="Calibri"/>
                <w:sz w:val="18"/>
                <w:szCs w:val="18"/>
                <w:lang w:eastAsia="en-US"/>
              </w:rPr>
              <w:t>suoja</w:t>
            </w:r>
            <w:r w:rsidR="00065FA0">
              <w:rPr>
                <w:rFonts w:eastAsia="Calibri"/>
                <w:sz w:val="18"/>
                <w:szCs w:val="18"/>
                <w:lang w:eastAsia="en-US"/>
              </w:rPr>
              <w:t>an liittyvät menettelyt</w:t>
            </w:r>
          </w:p>
          <w:p w14:paraId="1E8814B0" w14:textId="6B26128D" w:rsidR="001861D8" w:rsidRPr="001861D8" w:rsidRDefault="001861D8" w:rsidP="00B427C7">
            <w:pPr>
              <w:pStyle w:val="VNLeip1kappale"/>
              <w:spacing w:before="120" w:after="240" w:line="120" w:lineRule="atLeast"/>
              <w:rPr>
                <w:rFonts w:eastAsia="Calibri"/>
                <w:sz w:val="18"/>
                <w:szCs w:val="18"/>
                <w:lang w:eastAsia="en-US"/>
              </w:rPr>
            </w:pPr>
            <w:r w:rsidRPr="7F2C67F2">
              <w:rPr>
                <w:rFonts w:eastAsia="Calibri"/>
                <w:sz w:val="18"/>
                <w:szCs w:val="18"/>
                <w:lang w:eastAsia="en-US"/>
              </w:rPr>
              <w:t>Kyberuhkat, informaatiovaikuttaminen</w:t>
            </w:r>
            <w:r w:rsidR="7BA5B06E" w:rsidRPr="7F2C67F2">
              <w:rPr>
                <w:rFonts w:eastAsia="Calibri"/>
                <w:sz w:val="18"/>
                <w:szCs w:val="18"/>
                <w:lang w:eastAsia="en-US"/>
              </w:rPr>
              <w:t xml:space="preserve"> </w:t>
            </w:r>
          </w:p>
          <w:p w14:paraId="09198C63" w14:textId="14301C06" w:rsidR="001861D8" w:rsidRPr="001861D8" w:rsidRDefault="7BA5B06E" w:rsidP="00B427C7">
            <w:pPr>
              <w:pStyle w:val="VNLeip1kappale"/>
              <w:spacing w:before="120" w:after="240" w:line="120" w:lineRule="atLeast"/>
              <w:rPr>
                <w:rFonts w:eastAsia="Calibri"/>
                <w:sz w:val="18"/>
                <w:szCs w:val="18"/>
                <w:lang w:eastAsia="en-US"/>
              </w:rPr>
            </w:pPr>
            <w:r w:rsidRPr="7F2C67F2">
              <w:rPr>
                <w:rFonts w:eastAsia="Calibri"/>
                <w:sz w:val="18"/>
                <w:szCs w:val="18"/>
                <w:lang w:eastAsia="en-US"/>
              </w:rPr>
              <w:t>Teknologiariippuvuu</w:t>
            </w:r>
            <w:r w:rsidR="1D0316B8" w:rsidRPr="7F2C67F2">
              <w:rPr>
                <w:rFonts w:eastAsia="Calibri"/>
                <w:sz w:val="18"/>
                <w:szCs w:val="18"/>
                <w:lang w:eastAsia="en-US"/>
              </w:rPr>
              <w:t xml:space="preserve">det </w:t>
            </w:r>
            <w:r w:rsidR="7AB8EA5C" w:rsidRPr="7F2C67F2">
              <w:rPr>
                <w:rFonts w:eastAsia="Calibri"/>
                <w:sz w:val="18"/>
                <w:szCs w:val="18"/>
                <w:lang w:eastAsia="en-US"/>
              </w:rPr>
              <w:t>ja keskinäisriippuvuudet</w:t>
            </w:r>
          </w:p>
        </w:tc>
      </w:tr>
      <w:tr w:rsidR="001861D8" w14:paraId="1CE713F9" w14:textId="77777777" w:rsidTr="7F2C67F2">
        <w:tc>
          <w:tcPr>
            <w:tcW w:w="2122" w:type="dxa"/>
          </w:tcPr>
          <w:p w14:paraId="6591C653" w14:textId="77777777" w:rsidR="001861D8" w:rsidRPr="00693BFE" w:rsidRDefault="001861D8" w:rsidP="00B427C7">
            <w:pPr>
              <w:pStyle w:val="VNLeip1kappale"/>
              <w:spacing w:before="120" w:after="240" w:line="120" w:lineRule="atLeast"/>
              <w:rPr>
                <w:rFonts w:eastAsia="Calibri"/>
                <w:b/>
                <w:sz w:val="18"/>
                <w:szCs w:val="18"/>
                <w:lang w:eastAsia="en-US"/>
              </w:rPr>
            </w:pPr>
            <w:r w:rsidRPr="00693BFE">
              <w:rPr>
                <w:rFonts w:eastAsia="Calibri"/>
                <w:b/>
                <w:sz w:val="18"/>
                <w:szCs w:val="18"/>
                <w:lang w:eastAsia="en-US"/>
              </w:rPr>
              <w:t>Valvontatoimenpiteet</w:t>
            </w:r>
          </w:p>
        </w:tc>
        <w:tc>
          <w:tcPr>
            <w:tcW w:w="5578" w:type="dxa"/>
          </w:tcPr>
          <w:p w14:paraId="3582E544" w14:textId="77777777" w:rsidR="001861D8" w:rsidRPr="001861D8" w:rsidRDefault="001861D8" w:rsidP="00B427C7">
            <w:pPr>
              <w:pStyle w:val="VNLeip1kappale"/>
              <w:spacing w:before="120" w:after="240" w:line="120" w:lineRule="atLeast"/>
              <w:rPr>
                <w:rFonts w:eastAsia="Calibri"/>
                <w:sz w:val="18"/>
                <w:szCs w:val="18"/>
                <w:lang w:eastAsia="en-US"/>
              </w:rPr>
            </w:pPr>
            <w:r w:rsidRPr="001861D8">
              <w:rPr>
                <w:rFonts w:eastAsia="Calibri"/>
                <w:sz w:val="18"/>
                <w:szCs w:val="18"/>
                <w:lang w:eastAsia="en-US"/>
              </w:rPr>
              <w:t>Tiedonhallintamalli</w:t>
            </w:r>
          </w:p>
          <w:p w14:paraId="180DE4AB" w14:textId="5B65D2CD" w:rsidR="001861D8" w:rsidRPr="001861D8" w:rsidRDefault="001861D8" w:rsidP="00B427C7">
            <w:pPr>
              <w:pStyle w:val="VNLeip1kappale"/>
              <w:spacing w:before="120" w:after="240" w:line="120" w:lineRule="atLeast"/>
              <w:rPr>
                <w:rFonts w:eastAsia="Calibri"/>
                <w:sz w:val="18"/>
                <w:szCs w:val="18"/>
                <w:lang w:eastAsia="en-US"/>
              </w:rPr>
            </w:pPr>
            <w:r w:rsidRPr="7F2C67F2">
              <w:rPr>
                <w:rFonts w:eastAsia="Calibri"/>
                <w:sz w:val="18"/>
                <w:szCs w:val="18"/>
                <w:lang w:eastAsia="en-US"/>
              </w:rPr>
              <w:t>Prosesseihin, tietojärjestelmiin ja teknologioihin sisältyvät valvontatoimenpiteet</w:t>
            </w:r>
            <w:r w:rsidR="0CDECDE1" w:rsidRPr="7F2C67F2">
              <w:rPr>
                <w:rFonts w:eastAsia="Calibri"/>
                <w:sz w:val="18"/>
                <w:szCs w:val="18"/>
                <w:lang w:eastAsia="en-US"/>
              </w:rPr>
              <w:t xml:space="preserve"> (ml. </w:t>
            </w:r>
            <w:r w:rsidR="5774786D" w:rsidRPr="7F2C67F2">
              <w:rPr>
                <w:rFonts w:eastAsia="Calibri"/>
                <w:sz w:val="18"/>
                <w:szCs w:val="18"/>
                <w:lang w:eastAsia="en-US"/>
              </w:rPr>
              <w:t>v</w:t>
            </w:r>
            <w:r w:rsidR="0CDECDE1" w:rsidRPr="7F2C67F2">
              <w:rPr>
                <w:rFonts w:eastAsia="Calibri"/>
                <w:sz w:val="18"/>
                <w:szCs w:val="18"/>
                <w:lang w:eastAsia="en-US"/>
              </w:rPr>
              <w:t>arautumi</w:t>
            </w:r>
            <w:r w:rsidR="1D772C25" w:rsidRPr="7F2C67F2">
              <w:rPr>
                <w:rFonts w:eastAsia="Calibri"/>
                <w:sz w:val="18"/>
                <w:szCs w:val="18"/>
                <w:lang w:eastAsia="en-US"/>
              </w:rPr>
              <w:t>nen</w:t>
            </w:r>
            <w:r w:rsidR="0CDECDE1" w:rsidRPr="7F2C67F2">
              <w:rPr>
                <w:rFonts w:eastAsia="Calibri"/>
                <w:sz w:val="18"/>
                <w:szCs w:val="18"/>
                <w:lang w:eastAsia="en-US"/>
              </w:rPr>
              <w:t>)</w:t>
            </w:r>
          </w:p>
          <w:p w14:paraId="550CD801" w14:textId="77777777" w:rsidR="001861D8" w:rsidRPr="001861D8" w:rsidRDefault="001861D8" w:rsidP="00B427C7">
            <w:pPr>
              <w:pStyle w:val="VNLeip1kappale"/>
              <w:spacing w:before="120" w:after="240" w:line="120" w:lineRule="atLeast"/>
              <w:rPr>
                <w:rFonts w:eastAsia="Calibri"/>
                <w:sz w:val="18"/>
                <w:szCs w:val="18"/>
                <w:lang w:eastAsia="en-US"/>
              </w:rPr>
            </w:pPr>
            <w:r w:rsidRPr="001861D8">
              <w:rPr>
                <w:rFonts w:eastAsia="Calibri"/>
                <w:sz w:val="18"/>
                <w:szCs w:val="18"/>
                <w:lang w:eastAsia="en-US"/>
              </w:rPr>
              <w:t>Vertailut, arvioinnit, täsmäytykset, poikkeamien analysoinnit</w:t>
            </w:r>
          </w:p>
          <w:p w14:paraId="6FEA374D" w14:textId="77777777" w:rsidR="001861D8" w:rsidRPr="001861D8" w:rsidRDefault="001861D8" w:rsidP="00B427C7">
            <w:pPr>
              <w:pStyle w:val="VNLeip1kappale"/>
              <w:spacing w:before="120" w:after="240" w:line="120" w:lineRule="atLeast"/>
              <w:rPr>
                <w:rFonts w:eastAsia="Calibri"/>
                <w:sz w:val="18"/>
                <w:szCs w:val="18"/>
                <w:lang w:eastAsia="en-US"/>
              </w:rPr>
            </w:pPr>
            <w:r w:rsidRPr="001861D8">
              <w:rPr>
                <w:rFonts w:eastAsia="Calibri"/>
                <w:sz w:val="18"/>
                <w:szCs w:val="18"/>
                <w:lang w:eastAsia="en-US"/>
              </w:rPr>
              <w:t>Automaattiset kontrollit, analytiikka, robotiikka, tekoäly ja koneoppiminen</w:t>
            </w:r>
          </w:p>
          <w:p w14:paraId="2FD4D2C7" w14:textId="3EB2C911" w:rsidR="001861D8" w:rsidRPr="001861D8" w:rsidRDefault="001861D8" w:rsidP="00B427C7">
            <w:pPr>
              <w:pStyle w:val="VNLeip1kappale"/>
              <w:spacing w:before="120" w:after="240" w:line="120" w:lineRule="atLeast"/>
              <w:rPr>
                <w:rFonts w:eastAsia="Calibri"/>
                <w:sz w:val="18"/>
                <w:szCs w:val="18"/>
                <w:lang w:eastAsia="en-US"/>
              </w:rPr>
            </w:pPr>
            <w:r w:rsidRPr="7F2C67F2">
              <w:rPr>
                <w:rFonts w:eastAsia="Calibri"/>
                <w:sz w:val="18"/>
                <w:szCs w:val="18"/>
                <w:lang w:eastAsia="en-US"/>
              </w:rPr>
              <w:t>Järjestelmätarkastukset</w:t>
            </w:r>
            <w:r w:rsidR="6CE06005" w:rsidRPr="7F2C67F2">
              <w:rPr>
                <w:rFonts w:eastAsia="Calibri"/>
                <w:sz w:val="18"/>
                <w:szCs w:val="18"/>
                <w:lang w:eastAsia="en-US"/>
              </w:rPr>
              <w:t>, katselmoinnit</w:t>
            </w:r>
          </w:p>
        </w:tc>
      </w:tr>
      <w:tr w:rsidR="001861D8" w14:paraId="08EB5E9D" w14:textId="77777777" w:rsidTr="7F2C67F2">
        <w:tc>
          <w:tcPr>
            <w:tcW w:w="2122" w:type="dxa"/>
          </w:tcPr>
          <w:p w14:paraId="771736BD" w14:textId="77777777" w:rsidR="001861D8" w:rsidRPr="00693BFE" w:rsidRDefault="001861D8" w:rsidP="00B427C7">
            <w:pPr>
              <w:pStyle w:val="VNLeip1kappale"/>
              <w:spacing w:before="120" w:after="240" w:line="120" w:lineRule="atLeast"/>
              <w:rPr>
                <w:rFonts w:eastAsia="Calibri"/>
                <w:b/>
                <w:sz w:val="18"/>
                <w:szCs w:val="18"/>
                <w:lang w:eastAsia="en-US"/>
              </w:rPr>
            </w:pPr>
            <w:r w:rsidRPr="00693BFE">
              <w:rPr>
                <w:rFonts w:eastAsia="Calibri"/>
                <w:b/>
                <w:sz w:val="18"/>
                <w:szCs w:val="18"/>
                <w:lang w:eastAsia="en-US"/>
              </w:rPr>
              <w:t>Tieto ja viestintä</w:t>
            </w:r>
          </w:p>
        </w:tc>
        <w:tc>
          <w:tcPr>
            <w:tcW w:w="5578" w:type="dxa"/>
          </w:tcPr>
          <w:p w14:paraId="49849EAD" w14:textId="77777777" w:rsidR="001861D8" w:rsidRPr="001861D8" w:rsidRDefault="001861D8" w:rsidP="00B427C7">
            <w:pPr>
              <w:pStyle w:val="VNLeip1kappale"/>
              <w:spacing w:before="120" w:after="240" w:line="120" w:lineRule="atLeast"/>
              <w:rPr>
                <w:rFonts w:eastAsia="Calibri"/>
                <w:sz w:val="18"/>
                <w:szCs w:val="18"/>
                <w:lang w:eastAsia="en-US"/>
              </w:rPr>
            </w:pPr>
            <w:r w:rsidRPr="001861D8">
              <w:rPr>
                <w:rFonts w:eastAsia="Calibri"/>
                <w:sz w:val="18"/>
                <w:szCs w:val="18"/>
                <w:lang w:eastAsia="en-US"/>
              </w:rPr>
              <w:t xml:space="preserve">Tiedonhallinnan ja tiedon jalostamisen menettelyt </w:t>
            </w:r>
          </w:p>
          <w:p w14:paraId="7DE14762" w14:textId="77777777" w:rsidR="001861D8" w:rsidRPr="001861D8" w:rsidRDefault="001861D8" w:rsidP="00B427C7">
            <w:pPr>
              <w:pStyle w:val="VNLeip1kappale"/>
              <w:spacing w:before="120" w:after="240" w:line="120" w:lineRule="atLeast"/>
              <w:rPr>
                <w:rFonts w:eastAsia="Calibri"/>
                <w:sz w:val="18"/>
                <w:szCs w:val="18"/>
                <w:lang w:eastAsia="en-US"/>
              </w:rPr>
            </w:pPr>
            <w:r w:rsidRPr="001861D8">
              <w:rPr>
                <w:rFonts w:eastAsia="Calibri"/>
                <w:sz w:val="18"/>
                <w:szCs w:val="18"/>
                <w:lang w:eastAsia="en-US"/>
              </w:rPr>
              <w:lastRenderedPageBreak/>
              <w:t xml:space="preserve">Tiedon suojaaminen, riittävyys, luotettavuus, käytettävyys </w:t>
            </w:r>
          </w:p>
          <w:p w14:paraId="2E764BF4" w14:textId="77777777" w:rsidR="001861D8" w:rsidRPr="001861D8" w:rsidRDefault="001861D8" w:rsidP="00B427C7">
            <w:pPr>
              <w:pStyle w:val="VNLeip1kappale"/>
              <w:spacing w:before="120" w:after="240" w:line="120" w:lineRule="atLeast"/>
              <w:rPr>
                <w:rFonts w:eastAsia="Calibri"/>
                <w:sz w:val="18"/>
                <w:szCs w:val="18"/>
                <w:lang w:eastAsia="en-US"/>
              </w:rPr>
            </w:pPr>
            <w:r w:rsidRPr="001861D8">
              <w:rPr>
                <w:rFonts w:eastAsia="Calibri"/>
                <w:sz w:val="18"/>
                <w:szCs w:val="18"/>
                <w:lang w:eastAsia="en-US"/>
              </w:rPr>
              <w:t xml:space="preserve">Sisäinen ja ulkoinen viestintä </w:t>
            </w:r>
          </w:p>
          <w:p w14:paraId="73F7B18F" w14:textId="77777777" w:rsidR="001861D8" w:rsidRPr="001861D8" w:rsidRDefault="001861D8" w:rsidP="00B427C7">
            <w:pPr>
              <w:pStyle w:val="VNLeip1kappale"/>
              <w:spacing w:before="120" w:after="240" w:line="120" w:lineRule="atLeast"/>
              <w:rPr>
                <w:rFonts w:eastAsia="Calibri"/>
                <w:sz w:val="18"/>
                <w:szCs w:val="18"/>
                <w:lang w:eastAsia="en-US"/>
              </w:rPr>
            </w:pPr>
            <w:r w:rsidRPr="001861D8">
              <w:rPr>
                <w:rFonts w:eastAsia="Calibri"/>
                <w:sz w:val="18"/>
                <w:szCs w:val="18"/>
                <w:lang w:eastAsia="en-US"/>
              </w:rPr>
              <w:t>Säännöllinen toiminnan ja talouden raportointi</w:t>
            </w:r>
          </w:p>
        </w:tc>
      </w:tr>
      <w:tr w:rsidR="001861D8" w14:paraId="0E2EE5F9" w14:textId="77777777" w:rsidTr="7F2C67F2">
        <w:tc>
          <w:tcPr>
            <w:tcW w:w="2122" w:type="dxa"/>
          </w:tcPr>
          <w:p w14:paraId="030700DE" w14:textId="77777777" w:rsidR="001861D8" w:rsidRPr="00693BFE" w:rsidRDefault="001861D8" w:rsidP="00B427C7">
            <w:pPr>
              <w:pStyle w:val="VNLeip1kappale"/>
              <w:spacing w:before="120" w:after="240" w:line="120" w:lineRule="atLeast"/>
              <w:rPr>
                <w:rFonts w:eastAsia="Calibri"/>
                <w:b/>
                <w:sz w:val="18"/>
                <w:szCs w:val="18"/>
                <w:lang w:eastAsia="en-US"/>
              </w:rPr>
            </w:pPr>
            <w:r w:rsidRPr="00693BFE">
              <w:rPr>
                <w:rFonts w:eastAsia="Calibri"/>
                <w:b/>
                <w:sz w:val="18"/>
                <w:szCs w:val="18"/>
                <w:lang w:eastAsia="en-US"/>
              </w:rPr>
              <w:lastRenderedPageBreak/>
              <w:t>Seurantatoimenpiteet</w:t>
            </w:r>
          </w:p>
        </w:tc>
        <w:tc>
          <w:tcPr>
            <w:tcW w:w="5578" w:type="dxa"/>
          </w:tcPr>
          <w:p w14:paraId="387D32F4" w14:textId="77777777" w:rsidR="001861D8" w:rsidRPr="001861D8" w:rsidRDefault="001861D8" w:rsidP="00B427C7">
            <w:pPr>
              <w:pStyle w:val="VNLeip1kappale"/>
              <w:spacing w:before="120" w:after="240" w:line="120" w:lineRule="atLeast"/>
              <w:rPr>
                <w:rFonts w:eastAsia="Calibri"/>
                <w:sz w:val="18"/>
                <w:szCs w:val="18"/>
                <w:lang w:eastAsia="en-US"/>
              </w:rPr>
            </w:pPr>
            <w:r w:rsidRPr="001861D8">
              <w:rPr>
                <w:rFonts w:eastAsia="Calibri"/>
                <w:sz w:val="18"/>
                <w:szCs w:val="18"/>
                <w:lang w:eastAsia="en-US"/>
              </w:rPr>
              <w:t>Jatkuva seuranta ja erilliset arvioinnit</w:t>
            </w:r>
          </w:p>
          <w:p w14:paraId="2333E407" w14:textId="6D76958C" w:rsidR="001861D8" w:rsidRPr="001861D8" w:rsidRDefault="001861D8" w:rsidP="00B427C7">
            <w:pPr>
              <w:pStyle w:val="VNLeip1kappale"/>
              <w:spacing w:before="120" w:after="240" w:line="120" w:lineRule="atLeast"/>
              <w:rPr>
                <w:rFonts w:eastAsia="Calibri"/>
                <w:sz w:val="18"/>
                <w:szCs w:val="18"/>
                <w:lang w:eastAsia="en-US"/>
              </w:rPr>
            </w:pPr>
            <w:r w:rsidRPr="7F2C67F2">
              <w:rPr>
                <w:rFonts w:eastAsia="Calibri"/>
                <w:sz w:val="18"/>
                <w:szCs w:val="18"/>
                <w:lang w:eastAsia="en-US"/>
              </w:rPr>
              <w:t>Sisäisen valvonnan itsearvioinnit</w:t>
            </w:r>
            <w:r w:rsidR="1720B276" w:rsidRPr="7F2C67F2">
              <w:rPr>
                <w:rFonts w:eastAsia="Calibri"/>
                <w:sz w:val="18"/>
                <w:szCs w:val="18"/>
                <w:lang w:eastAsia="en-US"/>
              </w:rPr>
              <w:t>, katselmoinnit</w:t>
            </w:r>
          </w:p>
          <w:p w14:paraId="1FD35301" w14:textId="77777777" w:rsidR="001861D8" w:rsidRPr="001861D8" w:rsidRDefault="001861D8" w:rsidP="00B427C7">
            <w:pPr>
              <w:pStyle w:val="VNLeip1kappale"/>
              <w:spacing w:before="120" w:after="240" w:line="120" w:lineRule="atLeast"/>
              <w:rPr>
                <w:rFonts w:eastAsia="Calibri"/>
                <w:sz w:val="18"/>
                <w:szCs w:val="18"/>
                <w:lang w:eastAsia="en-US"/>
              </w:rPr>
            </w:pPr>
            <w:r w:rsidRPr="001861D8">
              <w:rPr>
                <w:rFonts w:eastAsia="Calibri"/>
                <w:sz w:val="18"/>
                <w:szCs w:val="18"/>
                <w:lang w:eastAsia="en-US"/>
              </w:rPr>
              <w:t>Riippumaton sisäinen tarkastus</w:t>
            </w:r>
          </w:p>
          <w:p w14:paraId="66E022D3" w14:textId="77777777" w:rsidR="001861D8" w:rsidRPr="001861D8" w:rsidRDefault="001861D8" w:rsidP="00B427C7">
            <w:pPr>
              <w:pStyle w:val="VNLeip1kappale"/>
              <w:spacing w:before="120" w:after="240" w:line="120" w:lineRule="atLeast"/>
              <w:rPr>
                <w:rFonts w:eastAsia="Calibri"/>
                <w:sz w:val="18"/>
                <w:szCs w:val="18"/>
                <w:lang w:eastAsia="en-US"/>
              </w:rPr>
            </w:pPr>
            <w:r w:rsidRPr="001861D8">
              <w:rPr>
                <w:rFonts w:eastAsia="Calibri"/>
                <w:sz w:val="18"/>
                <w:szCs w:val="18"/>
                <w:lang w:eastAsia="en-US"/>
              </w:rPr>
              <w:t>Ulkoinen tilintarkastus</w:t>
            </w:r>
          </w:p>
        </w:tc>
      </w:tr>
    </w:tbl>
    <w:p w14:paraId="0FB78278" w14:textId="66DA24A0" w:rsidR="00026D5C" w:rsidRDefault="00026D5C" w:rsidP="00026D5C">
      <w:pPr>
        <w:pStyle w:val="VNLeip1kappale"/>
        <w:rPr>
          <w:rFonts w:eastAsia="Calibri"/>
          <w:lang w:eastAsia="en-US"/>
        </w:rPr>
      </w:pPr>
    </w:p>
    <w:p w14:paraId="59BBF9CC" w14:textId="77777777" w:rsidR="00AA3A34" w:rsidRDefault="00AA3A34" w:rsidP="00026D5C">
      <w:pPr>
        <w:pStyle w:val="VNLeip1kappale"/>
        <w:rPr>
          <w:rFonts w:eastAsia="Calibri"/>
          <w:lang w:eastAsia="en-US"/>
        </w:rPr>
      </w:pPr>
    </w:p>
    <w:p w14:paraId="73089B07" w14:textId="22F1A792" w:rsidR="00026D5C" w:rsidRDefault="1FB15F18" w:rsidP="00026D5C">
      <w:pPr>
        <w:pStyle w:val="Otsikko1"/>
        <w:rPr>
          <w:rFonts w:eastAsia="Calibri"/>
          <w:lang w:eastAsia="en-US"/>
        </w:rPr>
      </w:pPr>
      <w:bookmarkStart w:id="16" w:name="_Toc167717207"/>
      <w:r w:rsidRPr="463C2216">
        <w:rPr>
          <w:rFonts w:eastAsia="Calibri"/>
          <w:lang w:eastAsia="en-US"/>
        </w:rPr>
        <w:lastRenderedPageBreak/>
        <w:t>Erityistä huomiota vaativat asiat</w:t>
      </w:r>
      <w:bookmarkEnd w:id="16"/>
    </w:p>
    <w:p w14:paraId="667EFFA3" w14:textId="77777777" w:rsidR="00A74DB6" w:rsidRPr="003E2A9F" w:rsidRDefault="00A74DB6" w:rsidP="00A74DB6">
      <w:pPr>
        <w:pStyle w:val="VNInfolaatikkootsikkotaustavri"/>
      </w:pPr>
      <w:r>
        <w:t>tiivistelmä</w:t>
      </w:r>
    </w:p>
    <w:p w14:paraId="3121F392" w14:textId="00E910CD" w:rsidR="00A74DB6" w:rsidRPr="00D2752A" w:rsidRDefault="00DF4B8C" w:rsidP="00A74DB6">
      <w:pPr>
        <w:pStyle w:val="VNInfolaatikkotaustavri"/>
        <w:rPr>
          <w:b/>
          <w:sz w:val="20"/>
          <w:szCs w:val="20"/>
        </w:rPr>
      </w:pPr>
      <w:r w:rsidRPr="00D2752A">
        <w:rPr>
          <w:b/>
          <w:sz w:val="20"/>
          <w:szCs w:val="20"/>
        </w:rPr>
        <w:t>Valtionhallinnon muutokset</w:t>
      </w:r>
      <w:r w:rsidR="00C865BD" w:rsidRPr="00D2752A">
        <w:rPr>
          <w:b/>
          <w:sz w:val="20"/>
          <w:szCs w:val="20"/>
        </w:rPr>
        <w:t xml:space="preserve"> </w:t>
      </w:r>
      <w:r w:rsidRPr="00D2752A">
        <w:rPr>
          <w:b/>
          <w:sz w:val="20"/>
          <w:szCs w:val="20"/>
        </w:rPr>
        <w:t>asettavat va</w:t>
      </w:r>
      <w:r w:rsidR="00D2752A" w:rsidRPr="00D2752A">
        <w:rPr>
          <w:b/>
          <w:sz w:val="20"/>
          <w:szCs w:val="20"/>
        </w:rPr>
        <w:t xml:space="preserve">atimuksia </w:t>
      </w:r>
      <w:r w:rsidRPr="00D2752A">
        <w:rPr>
          <w:b/>
          <w:sz w:val="20"/>
          <w:szCs w:val="20"/>
        </w:rPr>
        <w:t>sisäiselle valvonnalle</w:t>
      </w:r>
    </w:p>
    <w:p w14:paraId="7E89FC54" w14:textId="747985A9" w:rsidR="00A74DB6" w:rsidRDefault="00DF4B8C" w:rsidP="00A74DB6">
      <w:pPr>
        <w:pStyle w:val="VNInfolaatikkotaustavri"/>
        <w:rPr>
          <w:rFonts w:eastAsia="Calibri"/>
          <w:szCs w:val="22"/>
          <w:lang w:eastAsia="en-US"/>
        </w:rPr>
      </w:pPr>
      <w:r>
        <w:rPr>
          <w:rFonts w:eastAsia="Calibri"/>
          <w:szCs w:val="22"/>
          <w:lang w:eastAsia="en-US"/>
        </w:rPr>
        <w:t>Valtionhallinnon toimintaympäristössä tapahtuvia muutoksia ovat mm. ulkoistaminen, keskittäminen, poikkihallinnollisuus sekä toisaalta yksityistäminen. Yhdessä toteutettavat hankkeet ja projektit ovat arkipäivää ja rahoitus monikanavaista. Pitenevät hallinnon toimintoketjut ulottuvat yksittäisen viraston ulkopuolelle ja niihin sisältyy laajasti erilaisia kotimaisia sekä kansainvälisiä ulkopuolisia toimijoita.</w:t>
      </w:r>
    </w:p>
    <w:p w14:paraId="37464F92" w14:textId="0B1459DF" w:rsidR="00A74DB6" w:rsidRDefault="00DF4B8C" w:rsidP="00A74DB6">
      <w:pPr>
        <w:pStyle w:val="VNinfolaatikkopallukkaluettelo"/>
        <w:numPr>
          <w:ilvl w:val="0"/>
          <w:numId w:val="0"/>
        </w:numPr>
        <w:ind w:left="227"/>
        <w:rPr>
          <w:lang w:val="fi-FI"/>
        </w:rPr>
      </w:pPr>
      <w:r>
        <w:rPr>
          <w:lang w:val="fi-FI"/>
        </w:rPr>
        <w:t>Käytännössä kysymys on kuitenkin viraston omasta toiminnasta tai vähintäänkin toiminnasta</w:t>
      </w:r>
      <w:r w:rsidR="00C865BD">
        <w:rPr>
          <w:lang w:val="fi-FI"/>
        </w:rPr>
        <w:t>,</w:t>
      </w:r>
      <w:r>
        <w:rPr>
          <w:lang w:val="fi-FI"/>
        </w:rPr>
        <w:t xml:space="preserve"> josta virasto on osaltaan vastuussa. Näin myös toimintaan sisältyvät riskit sekä niihin vastaaminen toim</w:t>
      </w:r>
      <w:r w:rsidR="00866BD1">
        <w:rPr>
          <w:lang w:val="fi-FI"/>
        </w:rPr>
        <w:t xml:space="preserve">ivalla sisäisellä valvonnalla </w:t>
      </w:r>
      <w:r w:rsidR="00C865BD">
        <w:rPr>
          <w:lang w:val="fi-FI"/>
        </w:rPr>
        <w:t>säilyvät</w:t>
      </w:r>
      <w:r>
        <w:rPr>
          <w:lang w:val="fi-FI"/>
        </w:rPr>
        <w:t xml:space="preserve"> viraston vastuulla.</w:t>
      </w:r>
    </w:p>
    <w:p w14:paraId="5136E8F7" w14:textId="78BC88CA" w:rsidR="00407A81" w:rsidRDefault="00043BC1" w:rsidP="00407A81">
      <w:pPr>
        <w:pStyle w:val="VNinfolaatikkopallukkaluettelo"/>
        <w:numPr>
          <w:ilvl w:val="0"/>
          <w:numId w:val="0"/>
        </w:numPr>
        <w:ind w:left="227"/>
        <w:rPr>
          <w:rFonts w:eastAsia="Calibri"/>
          <w:lang w:val="fi-FI" w:eastAsia="en-US"/>
        </w:rPr>
      </w:pPr>
      <w:r>
        <w:rPr>
          <w:lang w:val="fi-FI"/>
        </w:rPr>
        <w:t>Vastuullisuu</w:t>
      </w:r>
      <w:r w:rsidR="004D2B0C">
        <w:rPr>
          <w:lang w:val="fi-FI"/>
        </w:rPr>
        <w:t>den vaatimus</w:t>
      </w:r>
      <w:r>
        <w:rPr>
          <w:lang w:val="fi-FI"/>
        </w:rPr>
        <w:t xml:space="preserve"> läpileikkaa viraston toiminnan sen lakisääteisistä tehtävistä hallinnon asiantuntijatoimintoihin sekä sidosryhmäsuhteisiin saakka. Väärinkäytösten, korruption sekä lahjoman tunnistaminen ja torjunta on tärkeää huomioida osana jokaisen työntekijän työtehtäviä. </w:t>
      </w:r>
      <w:r w:rsidR="005D3947">
        <w:rPr>
          <w:lang w:val="fi-FI"/>
        </w:rPr>
        <w:t>Korruption torjunnan lähtökohtana on viraston omaan toimintaan liittyvien riskialueiden – esimerkiksi hankinnat tai hankerahoituksen hallinta -  sekä mahdollisten altistavien sekä mahdollistavien olosuhteiden tunnistaminen.</w:t>
      </w:r>
      <w:r w:rsidR="00C865BD">
        <w:rPr>
          <w:lang w:val="fi-FI"/>
        </w:rPr>
        <w:t xml:space="preserve"> </w:t>
      </w:r>
      <w:r w:rsidR="00C865BD" w:rsidRPr="00C865BD">
        <w:rPr>
          <w:rFonts w:eastAsia="Calibri"/>
          <w:lang w:val="fi-FI" w:eastAsia="en-US"/>
        </w:rPr>
        <w:t>Väärinkäytöksistä ilmoittaminen on tärkeää yleiseen etuun kohdistuvien uhkien ja vakavien haittojen ennaltaehkäisemiseksi</w:t>
      </w:r>
      <w:r w:rsidR="00C865BD">
        <w:rPr>
          <w:rFonts w:eastAsia="Calibri"/>
          <w:lang w:val="fi-FI" w:eastAsia="en-US"/>
        </w:rPr>
        <w:t>.</w:t>
      </w:r>
      <w:r w:rsidR="005D3947" w:rsidRPr="005D3947">
        <w:rPr>
          <w:rFonts w:eastAsia="Calibri"/>
          <w:lang w:val="fi-FI" w:eastAsia="en-US"/>
        </w:rPr>
        <w:t xml:space="preserve"> Sisäisen valvonnan menettelytapoje</w:t>
      </w:r>
      <w:r w:rsidR="00C865BD">
        <w:rPr>
          <w:rFonts w:eastAsia="Calibri"/>
          <w:lang w:val="fi-FI" w:eastAsia="en-US"/>
        </w:rPr>
        <w:t>n kautta tulee</w:t>
      </w:r>
      <w:r w:rsidR="005D3947" w:rsidRPr="005D3947">
        <w:rPr>
          <w:rFonts w:eastAsia="Calibri"/>
          <w:lang w:val="fi-FI" w:eastAsia="en-US"/>
        </w:rPr>
        <w:t xml:space="preserve"> </w:t>
      </w:r>
      <w:r w:rsidR="005D3947">
        <w:rPr>
          <w:rFonts w:eastAsia="Calibri"/>
          <w:lang w:val="fi-FI" w:eastAsia="en-US"/>
        </w:rPr>
        <w:t xml:space="preserve">myös </w:t>
      </w:r>
      <w:r w:rsidR="005D3947" w:rsidRPr="005D3947">
        <w:rPr>
          <w:rFonts w:eastAsia="Calibri"/>
          <w:lang w:val="fi-FI" w:eastAsia="en-US"/>
        </w:rPr>
        <w:t>varmistaa, että virastot tietävät virkamiestensä sivutoimet, ja että niiden asiallisuus ja sallittavuus tulevat aina viranomaisen harkittavaksi.</w:t>
      </w:r>
    </w:p>
    <w:p w14:paraId="56389E2C" w14:textId="2B3E3369" w:rsidR="005D3947" w:rsidRPr="00C865BD" w:rsidRDefault="00407A81" w:rsidP="00C865BD">
      <w:pPr>
        <w:pStyle w:val="VNinfolaatikkopallukkaluettelo"/>
        <w:numPr>
          <w:ilvl w:val="0"/>
          <w:numId w:val="0"/>
        </w:numPr>
        <w:ind w:left="227"/>
        <w:rPr>
          <w:rFonts w:eastAsia="Calibri"/>
          <w:lang w:val="fi-FI" w:eastAsia="en-US"/>
        </w:rPr>
      </w:pPr>
      <w:r w:rsidRPr="00407A81">
        <w:rPr>
          <w:rFonts w:eastAsia="Calibri"/>
          <w:lang w:val="fi-FI" w:eastAsia="en-US"/>
        </w:rPr>
        <w:t>Sisäisen valvonnan menettelytap</w:t>
      </w:r>
      <w:r>
        <w:rPr>
          <w:rFonts w:eastAsia="Calibri"/>
          <w:lang w:val="fi-FI" w:eastAsia="en-US"/>
        </w:rPr>
        <w:t xml:space="preserve">ojen avulla voidaan tukea </w:t>
      </w:r>
      <w:r w:rsidRPr="00407A81">
        <w:rPr>
          <w:rFonts w:eastAsia="Calibri"/>
          <w:lang w:val="fi-FI" w:eastAsia="en-US"/>
        </w:rPr>
        <w:t>viraston toiminnassa</w:t>
      </w:r>
      <w:r>
        <w:rPr>
          <w:rFonts w:eastAsia="Calibri"/>
          <w:lang w:val="fi-FI" w:eastAsia="en-US"/>
        </w:rPr>
        <w:t xml:space="preserve"> </w:t>
      </w:r>
      <w:r w:rsidRPr="00407A81">
        <w:rPr>
          <w:rFonts w:eastAsia="Calibri"/>
          <w:lang w:val="fi-FI" w:eastAsia="en-US"/>
        </w:rPr>
        <w:t>ju</w:t>
      </w:r>
      <w:r>
        <w:rPr>
          <w:rFonts w:eastAsia="Calibri"/>
          <w:lang w:val="fi-FI" w:eastAsia="en-US"/>
        </w:rPr>
        <w:t xml:space="preserve">lkisuusperiaatteen noudattamista, viranomaistoiminnan avoimuutta ja läpinäkyvyyttä. </w:t>
      </w:r>
      <w:r w:rsidRPr="00407A81">
        <w:rPr>
          <w:rFonts w:eastAsia="Calibri"/>
          <w:lang w:val="fi-FI" w:eastAsia="en-US"/>
        </w:rPr>
        <w:t>Virastojen toiminnan digitaaliseen turvallisuuteen kuuluvat julkisen hallinnon viitekehyksen mukaisesti johtaminen ja riskienhallinta, jatkuvuudenhallinta, kyberturvallisuus, tietosuoja ja tietoturvallisuus.</w:t>
      </w:r>
      <w:r>
        <w:rPr>
          <w:rFonts w:eastAsia="Calibri"/>
          <w:lang w:val="fi-FI" w:eastAsia="en-US"/>
        </w:rPr>
        <w:t xml:space="preserve"> </w:t>
      </w:r>
      <w:r w:rsidRPr="00407A81">
        <w:rPr>
          <w:rFonts w:eastAsia="Calibri"/>
          <w:lang w:val="fi-FI" w:eastAsia="en-US"/>
        </w:rPr>
        <w:t>Varautumisella varmistetaan tehtävien mahdollisimman häiriötön hoitaminen normaaliolojen häiriötilanteissa ja poikkeusoloissa.</w:t>
      </w:r>
      <w:r w:rsidR="00E5295D">
        <w:rPr>
          <w:rFonts w:eastAsia="Calibri"/>
          <w:lang w:val="fi-FI" w:eastAsia="en-US"/>
        </w:rPr>
        <w:t xml:space="preserve"> </w:t>
      </w:r>
      <w:r w:rsidR="00E5295D" w:rsidRPr="00E5295D">
        <w:rPr>
          <w:rFonts w:eastAsia="Calibri"/>
          <w:lang w:val="fi-FI" w:eastAsia="en-US"/>
        </w:rPr>
        <w:t xml:space="preserve">Sisäisen valvonnan menettelytapojen avulla virasto voi vahvistaa toimintakykyään </w:t>
      </w:r>
      <w:r w:rsidR="00E5295D">
        <w:rPr>
          <w:rFonts w:eastAsia="Calibri"/>
          <w:lang w:val="fi-FI" w:eastAsia="en-US"/>
        </w:rPr>
        <w:t>myös näissä tilanteissa.</w:t>
      </w:r>
    </w:p>
    <w:p w14:paraId="2BB65C83" w14:textId="77777777" w:rsidR="00A74DB6" w:rsidRPr="00A74DB6" w:rsidRDefault="00A74DB6" w:rsidP="00A74DB6">
      <w:pPr>
        <w:pStyle w:val="VNLeip1kappale"/>
        <w:rPr>
          <w:rFonts w:eastAsia="Calibri"/>
          <w:lang w:eastAsia="en-US"/>
        </w:rPr>
      </w:pPr>
    </w:p>
    <w:p w14:paraId="3079D29D" w14:textId="77777777" w:rsidR="00026D5C" w:rsidRDefault="00026D5C" w:rsidP="00026D5C">
      <w:pPr>
        <w:pStyle w:val="Otsikko2"/>
        <w:rPr>
          <w:rFonts w:eastAsia="Calibri"/>
        </w:rPr>
      </w:pPr>
      <w:bookmarkStart w:id="17" w:name="_Toc167717208"/>
      <w:r w:rsidRPr="5B2ADB2B">
        <w:rPr>
          <w:rFonts w:eastAsia="Calibri"/>
        </w:rPr>
        <w:t>Vastuullisuuden edistäminen</w:t>
      </w:r>
      <w:bookmarkEnd w:id="17"/>
    </w:p>
    <w:p w14:paraId="4028D3DE" w14:textId="4BA597A7" w:rsidR="71926E56" w:rsidRPr="0035520B" w:rsidRDefault="09216D5E" w:rsidP="0035520B">
      <w:pPr>
        <w:pStyle w:val="VNLeip1kappale"/>
        <w:rPr>
          <w:rFonts w:eastAsia="Calibri"/>
          <w:lang w:eastAsia="en-US"/>
        </w:rPr>
      </w:pPr>
      <w:r w:rsidRPr="0035520B">
        <w:rPr>
          <w:rFonts w:eastAsia="Calibri"/>
          <w:lang w:eastAsia="en-US"/>
        </w:rPr>
        <w:t xml:space="preserve">Valtion viraston vastuullisuuden toimintaperiaatteiden </w:t>
      </w:r>
      <w:r w:rsidR="41D0A3AF" w:rsidRPr="0035520B">
        <w:rPr>
          <w:rFonts w:eastAsia="Calibri"/>
          <w:lang w:eastAsia="en-US"/>
        </w:rPr>
        <w:t xml:space="preserve">ja –tapojen tulee </w:t>
      </w:r>
      <w:r w:rsidR="42469CB7" w:rsidRPr="0035520B">
        <w:rPr>
          <w:rFonts w:eastAsia="Calibri"/>
          <w:lang w:eastAsia="en-US"/>
        </w:rPr>
        <w:t>ohjata</w:t>
      </w:r>
      <w:r w:rsidR="00E16F2C">
        <w:rPr>
          <w:rFonts w:eastAsia="Calibri"/>
          <w:lang w:eastAsia="en-US"/>
        </w:rPr>
        <w:t xml:space="preserve"> kiinnittämään huomiota viraston oman ja vastuulla olevan toiminnan vaikutusmahdollisuuksiin kestävän kehityksen edistämiseksi. </w:t>
      </w:r>
      <w:r w:rsidR="48D09A10" w:rsidRPr="0035520B">
        <w:rPr>
          <w:rFonts w:eastAsia="Calibri"/>
          <w:lang w:eastAsia="en-US"/>
        </w:rPr>
        <w:t>Toiminnan vastuullisuuden ja k</w:t>
      </w:r>
      <w:r w:rsidR="4E687548" w:rsidRPr="0035520B">
        <w:rPr>
          <w:rFonts w:eastAsia="Calibri"/>
          <w:lang w:eastAsia="en-US"/>
        </w:rPr>
        <w:t xml:space="preserve">estävän kehittämisen kannalta on olennaista määritellä toiminnan seurannan </w:t>
      </w:r>
      <w:r w:rsidR="36A53B28" w:rsidRPr="0035520B">
        <w:rPr>
          <w:rFonts w:eastAsia="Calibri"/>
          <w:lang w:eastAsia="en-US"/>
        </w:rPr>
        <w:t>perustaksi tavoitteet ja</w:t>
      </w:r>
      <w:r w:rsidR="4E687548" w:rsidRPr="0035520B">
        <w:rPr>
          <w:rFonts w:eastAsia="Calibri"/>
          <w:lang w:eastAsia="en-US"/>
        </w:rPr>
        <w:t xml:space="preserve"> mittarit, jotka yhdistävät lakisääteisten tehtävien toteuttamisen ja kestävän kehityksen tavoitteet.</w:t>
      </w:r>
      <w:r w:rsidR="2EF86BB7" w:rsidRPr="0035520B">
        <w:rPr>
          <w:rFonts w:eastAsia="Calibri"/>
          <w:lang w:eastAsia="en-US"/>
        </w:rPr>
        <w:t xml:space="preserve"> Tavoitteiden ja niihin perustuvan </w:t>
      </w:r>
      <w:r w:rsidR="60E58D98" w:rsidRPr="0035520B">
        <w:rPr>
          <w:rFonts w:eastAsia="Calibri"/>
          <w:lang w:eastAsia="en-US"/>
        </w:rPr>
        <w:t>jatkuvan ja luotettavan raportoinnin</w:t>
      </w:r>
      <w:r w:rsidR="2EF86BB7" w:rsidRPr="0035520B">
        <w:rPr>
          <w:rFonts w:eastAsia="Calibri"/>
          <w:lang w:eastAsia="en-US"/>
        </w:rPr>
        <w:t xml:space="preserve"> avulla virastot voivat osoittaa toimivansa avoimesti, läpinäkyväs</w:t>
      </w:r>
      <w:r w:rsidR="005848B9">
        <w:rPr>
          <w:rFonts w:eastAsia="Calibri"/>
          <w:lang w:eastAsia="en-US"/>
        </w:rPr>
        <w:t>ti, vastuullisesti ja kestävää kehitystä edistäen</w:t>
      </w:r>
      <w:r w:rsidR="2EF86BB7" w:rsidRPr="0035520B">
        <w:rPr>
          <w:rFonts w:eastAsia="Calibri"/>
          <w:lang w:eastAsia="en-US"/>
        </w:rPr>
        <w:t>.</w:t>
      </w:r>
    </w:p>
    <w:p w14:paraId="04C6E096" w14:textId="6A818066" w:rsidR="71926E56" w:rsidRDefault="2CFBA719" w:rsidP="0035520B">
      <w:pPr>
        <w:pStyle w:val="VNLeip1kappale"/>
        <w:rPr>
          <w:rFonts w:eastAsia="Calibri"/>
          <w:lang w:eastAsia="en-US"/>
        </w:rPr>
      </w:pPr>
      <w:r w:rsidRPr="0035520B">
        <w:rPr>
          <w:rFonts w:eastAsia="Calibri"/>
          <w:lang w:eastAsia="en-US"/>
        </w:rPr>
        <w:t xml:space="preserve">Viraston sisäisen valvonnan ja riskienhallinnan </w:t>
      </w:r>
      <w:r w:rsidRPr="00677AB2">
        <w:rPr>
          <w:rFonts w:eastAsia="Calibri"/>
          <w:lang w:eastAsia="en-US"/>
        </w:rPr>
        <w:t xml:space="preserve">menettelyiden </w:t>
      </w:r>
      <w:r w:rsidR="00C51D92" w:rsidRPr="00677AB2">
        <w:rPr>
          <w:rFonts w:eastAsia="Calibri"/>
          <w:lang w:eastAsia="en-US"/>
        </w:rPr>
        <w:t xml:space="preserve">avulla voidaan </w:t>
      </w:r>
      <w:r w:rsidRPr="00677AB2">
        <w:rPr>
          <w:rFonts w:eastAsia="Calibri"/>
          <w:lang w:eastAsia="en-US"/>
        </w:rPr>
        <w:t>tukea viraston toiminnan</w:t>
      </w:r>
      <w:r w:rsidR="3FD7EE5A" w:rsidRPr="00677AB2">
        <w:rPr>
          <w:rFonts w:eastAsia="Calibri"/>
          <w:lang w:eastAsia="en-US"/>
        </w:rPr>
        <w:t xml:space="preserve"> vastuullisuut</w:t>
      </w:r>
      <w:r w:rsidR="00677AB2">
        <w:rPr>
          <w:rFonts w:eastAsia="Calibri"/>
          <w:lang w:eastAsia="en-US"/>
        </w:rPr>
        <w:t xml:space="preserve">ta ja kestävyyttä. </w:t>
      </w:r>
      <w:r w:rsidR="00C51D92" w:rsidRPr="00677AB2">
        <w:rPr>
          <w:rFonts w:eastAsia="Calibri"/>
          <w:lang w:eastAsia="en-US"/>
        </w:rPr>
        <w:t>O</w:t>
      </w:r>
      <w:r w:rsidR="24DD9A17" w:rsidRPr="00677AB2">
        <w:rPr>
          <w:rFonts w:eastAsia="Calibri"/>
          <w:lang w:eastAsia="en-US"/>
        </w:rPr>
        <w:t>ikeisiin ja riittäviin tietoihin perustuvalla</w:t>
      </w:r>
      <w:r w:rsidR="2114DD2E" w:rsidRPr="00677AB2">
        <w:rPr>
          <w:rFonts w:eastAsia="Calibri"/>
          <w:lang w:eastAsia="en-US"/>
        </w:rPr>
        <w:t xml:space="preserve"> </w:t>
      </w:r>
      <w:r w:rsidR="244F44ED" w:rsidRPr="00677AB2">
        <w:rPr>
          <w:rFonts w:eastAsia="Calibri"/>
          <w:lang w:eastAsia="en-US"/>
        </w:rPr>
        <w:t>vastuullisuusraportoinni</w:t>
      </w:r>
      <w:r w:rsidR="11110FEA" w:rsidRPr="00677AB2">
        <w:rPr>
          <w:rFonts w:eastAsia="Calibri"/>
          <w:lang w:eastAsia="en-US"/>
        </w:rPr>
        <w:t>lla</w:t>
      </w:r>
      <w:r w:rsidR="244F44ED" w:rsidRPr="00677AB2">
        <w:rPr>
          <w:rFonts w:eastAsia="Calibri"/>
          <w:lang w:eastAsia="en-US"/>
        </w:rPr>
        <w:t xml:space="preserve"> </w:t>
      </w:r>
      <w:r w:rsidR="00C51D92" w:rsidRPr="00677AB2">
        <w:rPr>
          <w:rFonts w:eastAsia="Calibri"/>
          <w:lang w:eastAsia="en-US"/>
        </w:rPr>
        <w:t xml:space="preserve">virasto </w:t>
      </w:r>
      <w:r w:rsidR="244F44ED" w:rsidRPr="00677AB2">
        <w:rPr>
          <w:rFonts w:eastAsia="Calibri"/>
          <w:lang w:eastAsia="en-US"/>
        </w:rPr>
        <w:t xml:space="preserve">osoittaa sidosryhmille </w:t>
      </w:r>
      <w:r w:rsidR="00C51D92" w:rsidRPr="00677AB2">
        <w:rPr>
          <w:rFonts w:eastAsia="Calibri"/>
          <w:lang w:eastAsia="en-US"/>
        </w:rPr>
        <w:t>sitoutumisensa</w:t>
      </w:r>
      <w:r w:rsidR="244F44ED" w:rsidRPr="00677AB2">
        <w:rPr>
          <w:rFonts w:eastAsia="Calibri"/>
          <w:lang w:eastAsia="en-US"/>
        </w:rPr>
        <w:t xml:space="preserve"> vastuullisiin menettelyihin ja niiden jatkuvaan </w:t>
      </w:r>
      <w:r w:rsidR="393809D0" w:rsidRPr="00677AB2">
        <w:rPr>
          <w:rFonts w:eastAsia="Calibri"/>
          <w:lang w:eastAsia="en-US"/>
        </w:rPr>
        <w:t>parantamiseen</w:t>
      </w:r>
      <w:r w:rsidR="09216D5E" w:rsidRPr="00677AB2">
        <w:rPr>
          <w:rFonts w:eastAsia="Calibri"/>
          <w:lang w:eastAsia="en-US"/>
        </w:rPr>
        <w:t xml:space="preserve"> kestävän kehityksen tavoitteiden saavuttamiseksi.</w:t>
      </w:r>
    </w:p>
    <w:p w14:paraId="4DE93E1D" w14:textId="0951B656" w:rsidR="003A6086" w:rsidRDefault="18A503FB" w:rsidP="0035520B">
      <w:pPr>
        <w:pStyle w:val="VNLeip1kappale"/>
        <w:rPr>
          <w:rFonts w:eastAsia="Calibri"/>
          <w:lang w:eastAsia="en-US"/>
        </w:rPr>
      </w:pPr>
      <w:r w:rsidRPr="74BE3948">
        <w:rPr>
          <w:rFonts w:eastAsia="Calibri"/>
          <w:lang w:eastAsia="en-US"/>
        </w:rPr>
        <w:t>Seuraavassa taulukossa on kuvattu vastuullisuuden edistämiseen ja siitä viestimiseen liittyviä sisäisen valvonnan menettelytapoja ja toime</w:t>
      </w:r>
      <w:r w:rsidR="4904281B" w:rsidRPr="74BE3948">
        <w:rPr>
          <w:rFonts w:eastAsia="Calibri"/>
          <w:lang w:eastAsia="en-US"/>
        </w:rPr>
        <w:t>n</w:t>
      </w:r>
      <w:r w:rsidRPr="74BE3948">
        <w:rPr>
          <w:rFonts w:eastAsia="Calibri"/>
          <w:lang w:eastAsia="en-US"/>
        </w:rPr>
        <w:t xml:space="preserve">piteitä </w:t>
      </w:r>
      <w:r w:rsidR="6B121E58" w:rsidRPr="74BE3948">
        <w:rPr>
          <w:rFonts w:eastAsia="Calibri"/>
          <w:lang w:eastAsia="en-US"/>
        </w:rPr>
        <w:t>COSO</w:t>
      </w:r>
      <w:r w:rsidRPr="74BE3948">
        <w:rPr>
          <w:rFonts w:eastAsia="Calibri"/>
          <w:lang w:eastAsia="en-US"/>
        </w:rPr>
        <w:t>-viitekehyksen osatekijöiden mukaisesti.</w:t>
      </w:r>
    </w:p>
    <w:p w14:paraId="7ED4C414" w14:textId="0169207F" w:rsidR="003A6086" w:rsidRPr="003A6086" w:rsidRDefault="003A6086" w:rsidP="003A6086">
      <w:pPr>
        <w:pStyle w:val="Kuvaotsikko"/>
        <w:keepNext/>
      </w:pPr>
      <w:r>
        <w:t xml:space="preserve">Taulukko </w:t>
      </w:r>
      <w:r w:rsidR="00ED19D4">
        <w:t>7</w:t>
      </w:r>
      <w:r>
        <w:t xml:space="preserve">: </w:t>
      </w:r>
      <w:r w:rsidRPr="00645E17">
        <w:t xml:space="preserve">Sisäisen valvonnan osatekijät, menettelytapoja ja toimenpiteitä </w:t>
      </w:r>
      <w:r w:rsidR="00856C50">
        <w:t xml:space="preserve">vastuullisuuden edistämisen </w:t>
      </w:r>
      <w:r w:rsidRPr="00645E17">
        <w:t>näkökulmasta</w:t>
      </w:r>
    </w:p>
    <w:tbl>
      <w:tblPr>
        <w:tblStyle w:val="TaulukkoRuudukko"/>
        <w:tblW w:w="0" w:type="auto"/>
        <w:tblLook w:val="04A0" w:firstRow="1" w:lastRow="0" w:firstColumn="1" w:lastColumn="0" w:noHBand="0" w:noVBand="1"/>
      </w:tblPr>
      <w:tblGrid>
        <w:gridCol w:w="2122"/>
        <w:gridCol w:w="5578"/>
      </w:tblGrid>
      <w:tr w:rsidR="003A6086" w14:paraId="2EB57E3B" w14:textId="77777777" w:rsidTr="7F2C67F2">
        <w:tc>
          <w:tcPr>
            <w:tcW w:w="2122" w:type="dxa"/>
          </w:tcPr>
          <w:p w14:paraId="6C129DBF" w14:textId="77777777" w:rsidR="003A6086" w:rsidRPr="00693BFE" w:rsidRDefault="003A6086" w:rsidP="002F6978">
            <w:pPr>
              <w:pStyle w:val="VNLeip1kappale"/>
              <w:spacing w:before="120" w:after="240" w:line="120" w:lineRule="atLeast"/>
              <w:rPr>
                <w:rFonts w:eastAsia="Calibri"/>
                <w:b/>
                <w:sz w:val="20"/>
                <w:lang w:eastAsia="en-US"/>
              </w:rPr>
            </w:pPr>
            <w:r w:rsidRPr="00693BFE">
              <w:rPr>
                <w:rFonts w:eastAsia="Calibri"/>
                <w:b/>
                <w:sz w:val="20"/>
                <w:lang w:eastAsia="en-US"/>
              </w:rPr>
              <w:t xml:space="preserve">Sisäisen valvonnan </w:t>
            </w:r>
          </w:p>
          <w:p w14:paraId="213A92B6" w14:textId="77777777" w:rsidR="003A6086" w:rsidRPr="00693BFE" w:rsidRDefault="003A6086" w:rsidP="002F6978">
            <w:pPr>
              <w:pStyle w:val="VNLeip1kappale"/>
              <w:spacing w:before="120" w:after="240" w:line="120" w:lineRule="atLeast"/>
              <w:rPr>
                <w:rFonts w:eastAsia="Calibri"/>
                <w:b/>
                <w:sz w:val="20"/>
                <w:lang w:eastAsia="en-US"/>
              </w:rPr>
            </w:pPr>
            <w:r w:rsidRPr="00693BFE">
              <w:rPr>
                <w:rFonts w:eastAsia="Calibri"/>
                <w:b/>
                <w:sz w:val="20"/>
                <w:lang w:eastAsia="en-US"/>
              </w:rPr>
              <w:t>osatekijät</w:t>
            </w:r>
          </w:p>
        </w:tc>
        <w:tc>
          <w:tcPr>
            <w:tcW w:w="5578" w:type="dxa"/>
          </w:tcPr>
          <w:p w14:paraId="5F1B205D" w14:textId="11227740" w:rsidR="003A6086" w:rsidRPr="00693BFE" w:rsidRDefault="003A6086" w:rsidP="003A6086">
            <w:pPr>
              <w:pStyle w:val="VNLeip1kappale"/>
              <w:spacing w:before="120" w:after="240" w:line="120" w:lineRule="atLeast"/>
              <w:rPr>
                <w:rFonts w:eastAsia="Calibri"/>
                <w:b/>
                <w:sz w:val="20"/>
                <w:lang w:eastAsia="en-US"/>
              </w:rPr>
            </w:pPr>
            <w:r w:rsidRPr="00C66202">
              <w:rPr>
                <w:rFonts w:eastAsia="Calibri"/>
                <w:b/>
                <w:sz w:val="20"/>
                <w:lang w:eastAsia="en-US"/>
              </w:rPr>
              <w:t>Esimerkkejä sisäinen valvonnan menettelytavoista ja toimenpiteistä v</w:t>
            </w:r>
            <w:r>
              <w:rPr>
                <w:rFonts w:eastAsia="Calibri"/>
                <w:b/>
                <w:sz w:val="20"/>
                <w:lang w:eastAsia="en-US"/>
              </w:rPr>
              <w:t>astuullisuuden edistämisen näkökulmasta</w:t>
            </w:r>
          </w:p>
        </w:tc>
      </w:tr>
      <w:tr w:rsidR="003A6086" w14:paraId="23AC0C74" w14:textId="77777777" w:rsidTr="7F2C67F2">
        <w:tc>
          <w:tcPr>
            <w:tcW w:w="2122" w:type="dxa"/>
          </w:tcPr>
          <w:p w14:paraId="03B86D3C" w14:textId="77777777" w:rsidR="003A6086" w:rsidRPr="00693BFE" w:rsidRDefault="003A6086" w:rsidP="002F6978">
            <w:pPr>
              <w:pStyle w:val="VNLeip1kappale"/>
              <w:spacing w:before="120" w:after="240" w:line="120" w:lineRule="atLeast"/>
              <w:rPr>
                <w:rFonts w:eastAsia="Calibri"/>
                <w:b/>
                <w:sz w:val="18"/>
                <w:szCs w:val="18"/>
                <w:lang w:eastAsia="en-US"/>
              </w:rPr>
            </w:pPr>
            <w:r w:rsidRPr="00693BFE">
              <w:rPr>
                <w:rFonts w:eastAsia="Calibri"/>
                <w:b/>
                <w:sz w:val="18"/>
                <w:szCs w:val="18"/>
                <w:lang w:eastAsia="en-US"/>
              </w:rPr>
              <w:t>Ohjausympäristö</w:t>
            </w:r>
          </w:p>
        </w:tc>
        <w:tc>
          <w:tcPr>
            <w:tcW w:w="5578" w:type="dxa"/>
          </w:tcPr>
          <w:p w14:paraId="09B91B8E" w14:textId="61DA8DD0" w:rsidR="00C70FDB" w:rsidRDefault="00C70FDB" w:rsidP="002F6978">
            <w:pPr>
              <w:pStyle w:val="VNLeip1kappale"/>
              <w:spacing w:before="120" w:after="240" w:line="120" w:lineRule="atLeast"/>
              <w:rPr>
                <w:rFonts w:eastAsia="Calibri"/>
                <w:sz w:val="18"/>
                <w:szCs w:val="18"/>
                <w:lang w:eastAsia="en-US"/>
              </w:rPr>
            </w:pPr>
            <w:r>
              <w:rPr>
                <w:rFonts w:eastAsia="Calibri"/>
                <w:sz w:val="18"/>
                <w:szCs w:val="18"/>
                <w:lang w:eastAsia="en-US"/>
              </w:rPr>
              <w:t>Vastuullisuuden esilletuonti osana organisaation toimintakulttuuria ja johdon toimiminen esimerkkinä</w:t>
            </w:r>
            <w:r w:rsidR="00E73C71">
              <w:rPr>
                <w:rFonts w:eastAsia="Calibri"/>
                <w:sz w:val="18"/>
                <w:szCs w:val="18"/>
                <w:lang w:eastAsia="en-US"/>
              </w:rPr>
              <w:t xml:space="preserve"> (osa hyvää hallintoa)</w:t>
            </w:r>
          </w:p>
          <w:p w14:paraId="55435B6E" w14:textId="1CE5BC33" w:rsidR="003A6086" w:rsidRDefault="00C70FDB" w:rsidP="002F6978">
            <w:pPr>
              <w:pStyle w:val="VNLeip1kappale"/>
              <w:spacing w:before="120" w:after="240" w:line="120" w:lineRule="atLeast"/>
              <w:rPr>
                <w:rFonts w:eastAsia="Calibri"/>
                <w:sz w:val="18"/>
                <w:szCs w:val="18"/>
                <w:lang w:eastAsia="en-US"/>
              </w:rPr>
            </w:pPr>
            <w:r>
              <w:rPr>
                <w:rFonts w:eastAsia="Calibri"/>
                <w:sz w:val="18"/>
                <w:szCs w:val="18"/>
                <w:lang w:eastAsia="en-US"/>
              </w:rPr>
              <w:t xml:space="preserve">Toimintaan </w:t>
            </w:r>
            <w:r w:rsidR="006C02C4">
              <w:rPr>
                <w:rFonts w:eastAsia="Calibri"/>
                <w:sz w:val="18"/>
                <w:szCs w:val="18"/>
                <w:lang w:eastAsia="en-US"/>
              </w:rPr>
              <w:t>kytkeytyvien</w:t>
            </w:r>
            <w:r>
              <w:rPr>
                <w:rFonts w:eastAsia="Calibri"/>
                <w:sz w:val="18"/>
                <w:szCs w:val="18"/>
                <w:lang w:eastAsia="en-US"/>
              </w:rPr>
              <w:t xml:space="preserve"> merkittävimpien kestävän kehityksen tavoitteiden tunnistaminen (kädenjälki ja jalanjälki)</w:t>
            </w:r>
          </w:p>
          <w:p w14:paraId="52EE4618" w14:textId="01A6CD3F" w:rsidR="003A6086" w:rsidRDefault="006C02C4" w:rsidP="006C02C4">
            <w:pPr>
              <w:pStyle w:val="VNLeip1kappale"/>
              <w:spacing w:before="120" w:after="240" w:line="120" w:lineRule="atLeast"/>
              <w:rPr>
                <w:rFonts w:eastAsia="Calibri"/>
                <w:sz w:val="18"/>
                <w:szCs w:val="18"/>
                <w:lang w:eastAsia="en-US"/>
              </w:rPr>
            </w:pPr>
            <w:r>
              <w:rPr>
                <w:rFonts w:eastAsia="Calibri"/>
                <w:sz w:val="18"/>
                <w:szCs w:val="18"/>
                <w:lang w:eastAsia="en-US"/>
              </w:rPr>
              <w:t>Viraston omien tavoitteiden asettaminen vastuullisuustyölle ja kestävälle kehitykselle (esim. vastuullisuusohjelma)</w:t>
            </w:r>
          </w:p>
          <w:p w14:paraId="771C8FDF" w14:textId="13DB8C2F" w:rsidR="00C0295B" w:rsidRDefault="00C0295B" w:rsidP="006C02C4">
            <w:pPr>
              <w:pStyle w:val="VNLeip1kappale"/>
              <w:spacing w:before="120" w:after="240" w:line="120" w:lineRule="atLeast"/>
              <w:rPr>
                <w:rFonts w:eastAsia="Calibri"/>
                <w:sz w:val="18"/>
                <w:szCs w:val="18"/>
                <w:lang w:eastAsia="en-US"/>
              </w:rPr>
            </w:pPr>
            <w:r>
              <w:rPr>
                <w:rFonts w:eastAsia="Calibri"/>
                <w:sz w:val="18"/>
                <w:szCs w:val="18"/>
                <w:lang w:eastAsia="en-US"/>
              </w:rPr>
              <w:t>Konkreettisten toimenpiteiden ja vastuiden määrittely tavoitteiden saavuttamiseksi</w:t>
            </w:r>
          </w:p>
          <w:p w14:paraId="086E9379" w14:textId="77777777" w:rsidR="00582C18" w:rsidRDefault="00582C18" w:rsidP="006C02C4">
            <w:pPr>
              <w:pStyle w:val="VNLeip1kappale"/>
              <w:spacing w:before="120" w:after="240" w:line="120" w:lineRule="atLeast"/>
              <w:rPr>
                <w:rFonts w:eastAsia="Calibri"/>
                <w:sz w:val="18"/>
                <w:szCs w:val="18"/>
                <w:lang w:eastAsia="en-US"/>
              </w:rPr>
            </w:pPr>
            <w:r>
              <w:rPr>
                <w:rFonts w:eastAsia="Calibri"/>
                <w:sz w:val="18"/>
                <w:szCs w:val="18"/>
                <w:lang w:eastAsia="en-US"/>
              </w:rPr>
              <w:lastRenderedPageBreak/>
              <w:t>Vastuullisuustyön sisällyttäminen osaksi tulosohjausta</w:t>
            </w:r>
          </w:p>
          <w:p w14:paraId="129B52B0" w14:textId="539DDE8C" w:rsidR="006131AF" w:rsidRPr="002572D7" w:rsidRDefault="006131AF" w:rsidP="006131AF">
            <w:pPr>
              <w:pStyle w:val="VNLeip1kappale"/>
              <w:spacing w:before="120" w:after="240" w:line="120" w:lineRule="atLeast"/>
              <w:rPr>
                <w:rFonts w:eastAsia="Calibri"/>
                <w:sz w:val="18"/>
                <w:szCs w:val="18"/>
                <w:lang w:eastAsia="en-US"/>
              </w:rPr>
            </w:pPr>
            <w:r w:rsidRPr="002572D7">
              <w:rPr>
                <w:rFonts w:eastAsia="Calibri"/>
                <w:sz w:val="18"/>
                <w:szCs w:val="18"/>
                <w:lang w:eastAsia="en-US"/>
              </w:rPr>
              <w:t>Täsmälliset suoritusk</w:t>
            </w:r>
            <w:r w:rsidR="00212375">
              <w:rPr>
                <w:rFonts w:eastAsia="Calibri"/>
                <w:sz w:val="18"/>
                <w:szCs w:val="18"/>
                <w:lang w:eastAsia="en-US"/>
              </w:rPr>
              <w:t>yvyn mittarit,</w:t>
            </w:r>
            <w:r>
              <w:rPr>
                <w:rFonts w:eastAsia="Calibri"/>
                <w:sz w:val="18"/>
                <w:szCs w:val="18"/>
                <w:lang w:eastAsia="en-US"/>
              </w:rPr>
              <w:t xml:space="preserve"> indikaattorit ja </w:t>
            </w:r>
            <w:r w:rsidRPr="002572D7">
              <w:rPr>
                <w:rFonts w:eastAsia="Calibri"/>
                <w:sz w:val="18"/>
                <w:szCs w:val="18"/>
                <w:lang w:eastAsia="en-US"/>
              </w:rPr>
              <w:t>raportointivastuut</w:t>
            </w:r>
          </w:p>
          <w:p w14:paraId="3C40F963" w14:textId="104FFF6C" w:rsidR="006131AF" w:rsidRPr="001861D8" w:rsidRDefault="006131AF" w:rsidP="006C02C4">
            <w:pPr>
              <w:pStyle w:val="VNLeip1kappale"/>
              <w:spacing w:before="120" w:after="240" w:line="120" w:lineRule="atLeast"/>
              <w:rPr>
                <w:rFonts w:eastAsia="Calibri"/>
                <w:sz w:val="18"/>
                <w:szCs w:val="18"/>
                <w:lang w:eastAsia="en-US"/>
              </w:rPr>
            </w:pPr>
            <w:r w:rsidRPr="002572D7">
              <w:rPr>
                <w:rFonts w:eastAsia="Calibri"/>
                <w:sz w:val="18"/>
                <w:szCs w:val="18"/>
                <w:lang w:eastAsia="en-US"/>
              </w:rPr>
              <w:t>Kannustimet ja palkitseminen vastuulliseen toimintaan</w:t>
            </w:r>
          </w:p>
        </w:tc>
      </w:tr>
      <w:tr w:rsidR="003A6086" w14:paraId="1EBC49AA" w14:textId="77777777" w:rsidTr="7F2C67F2">
        <w:tc>
          <w:tcPr>
            <w:tcW w:w="2122" w:type="dxa"/>
          </w:tcPr>
          <w:p w14:paraId="1A668E8B" w14:textId="77777777" w:rsidR="003A6086" w:rsidRPr="00693BFE" w:rsidRDefault="003A6086" w:rsidP="002F6978">
            <w:pPr>
              <w:pStyle w:val="VNLeip1kappale"/>
              <w:spacing w:before="120" w:after="240" w:line="120" w:lineRule="atLeast"/>
              <w:rPr>
                <w:rFonts w:eastAsia="Calibri"/>
                <w:b/>
                <w:sz w:val="18"/>
                <w:szCs w:val="18"/>
                <w:lang w:eastAsia="en-US"/>
              </w:rPr>
            </w:pPr>
            <w:r w:rsidRPr="00693BFE">
              <w:rPr>
                <w:rFonts w:eastAsia="Calibri"/>
                <w:b/>
                <w:sz w:val="18"/>
                <w:szCs w:val="18"/>
                <w:lang w:eastAsia="en-US"/>
              </w:rPr>
              <w:lastRenderedPageBreak/>
              <w:t>Riskien arviointi</w:t>
            </w:r>
          </w:p>
        </w:tc>
        <w:tc>
          <w:tcPr>
            <w:tcW w:w="5578" w:type="dxa"/>
          </w:tcPr>
          <w:p w14:paraId="6B771A26" w14:textId="77777777" w:rsidR="003A6086" w:rsidRPr="002572D7" w:rsidRDefault="003A6086" w:rsidP="002F6978">
            <w:pPr>
              <w:pStyle w:val="VNLeip1kappale"/>
              <w:spacing w:before="120" w:after="240" w:line="120" w:lineRule="atLeast"/>
              <w:rPr>
                <w:rFonts w:eastAsia="Calibri"/>
                <w:sz w:val="18"/>
                <w:szCs w:val="18"/>
                <w:lang w:eastAsia="en-US"/>
              </w:rPr>
            </w:pPr>
            <w:r w:rsidRPr="002572D7">
              <w:rPr>
                <w:rFonts w:eastAsia="Calibri"/>
                <w:sz w:val="18"/>
                <w:szCs w:val="18"/>
                <w:lang w:eastAsia="en-US"/>
              </w:rPr>
              <w:t>Systemaattinen ennakointitoiminta</w:t>
            </w:r>
          </w:p>
          <w:p w14:paraId="533311B9" w14:textId="77777777" w:rsidR="003A6086" w:rsidRPr="002572D7" w:rsidRDefault="003A6086" w:rsidP="002F6978">
            <w:pPr>
              <w:pStyle w:val="VNLeip1kappale"/>
              <w:spacing w:before="120" w:after="240" w:line="120" w:lineRule="atLeast"/>
              <w:rPr>
                <w:rFonts w:eastAsia="Calibri"/>
                <w:sz w:val="18"/>
                <w:szCs w:val="18"/>
                <w:lang w:eastAsia="en-US"/>
              </w:rPr>
            </w:pPr>
            <w:r w:rsidRPr="002572D7">
              <w:rPr>
                <w:rFonts w:eastAsia="Calibri"/>
                <w:sz w:val="18"/>
                <w:szCs w:val="18"/>
                <w:lang w:eastAsia="en-US"/>
              </w:rPr>
              <w:t>Toimintaympäristön muutosten analysointi</w:t>
            </w:r>
          </w:p>
          <w:p w14:paraId="693BD207" w14:textId="77777777" w:rsidR="003A6086" w:rsidRPr="001861D8" w:rsidRDefault="003A6086" w:rsidP="002F6978">
            <w:pPr>
              <w:pStyle w:val="VNLeip1kappale"/>
              <w:spacing w:before="120" w:after="240" w:line="120" w:lineRule="atLeast"/>
              <w:rPr>
                <w:rFonts w:eastAsia="Calibri"/>
                <w:sz w:val="18"/>
                <w:szCs w:val="18"/>
                <w:lang w:eastAsia="en-US"/>
              </w:rPr>
            </w:pPr>
            <w:r w:rsidRPr="001861D8">
              <w:rPr>
                <w:rFonts w:eastAsia="Calibri"/>
                <w:sz w:val="18"/>
                <w:szCs w:val="18"/>
                <w:lang w:eastAsia="en-US"/>
              </w:rPr>
              <w:t>Riippumattomat vaikutusten arvioinnit</w:t>
            </w:r>
          </w:p>
          <w:p w14:paraId="72AAD50D" w14:textId="5F83F801" w:rsidR="003A6086" w:rsidRPr="001861D8" w:rsidRDefault="006131AF" w:rsidP="002F6978">
            <w:pPr>
              <w:pStyle w:val="VNLeip1kappale"/>
              <w:spacing w:before="120" w:after="240" w:line="120" w:lineRule="atLeast"/>
              <w:rPr>
                <w:rFonts w:eastAsia="Calibri"/>
                <w:sz w:val="18"/>
                <w:szCs w:val="18"/>
                <w:lang w:eastAsia="en-US"/>
              </w:rPr>
            </w:pPr>
            <w:r>
              <w:rPr>
                <w:rFonts w:eastAsia="Calibri"/>
                <w:sz w:val="18"/>
                <w:szCs w:val="18"/>
                <w:lang w:eastAsia="en-US"/>
              </w:rPr>
              <w:t>Vastuullisuustavoitteiden saavuttamiseen kohdistuvien riskien tunnistaminen, arviointi ja hallinta</w:t>
            </w:r>
          </w:p>
        </w:tc>
      </w:tr>
      <w:tr w:rsidR="003A6086" w14:paraId="338F28B1" w14:textId="77777777" w:rsidTr="7F2C67F2">
        <w:tc>
          <w:tcPr>
            <w:tcW w:w="2122" w:type="dxa"/>
          </w:tcPr>
          <w:p w14:paraId="3862AEA3" w14:textId="77777777" w:rsidR="003A6086" w:rsidRPr="00693BFE" w:rsidRDefault="003A6086" w:rsidP="002F6978">
            <w:pPr>
              <w:pStyle w:val="VNLeip1kappale"/>
              <w:spacing w:before="120" w:after="240" w:line="120" w:lineRule="atLeast"/>
              <w:rPr>
                <w:rFonts w:eastAsia="Calibri"/>
                <w:b/>
                <w:sz w:val="18"/>
                <w:szCs w:val="18"/>
                <w:lang w:eastAsia="en-US"/>
              </w:rPr>
            </w:pPr>
            <w:r w:rsidRPr="00693BFE">
              <w:rPr>
                <w:rFonts w:eastAsia="Calibri"/>
                <w:b/>
                <w:sz w:val="18"/>
                <w:szCs w:val="18"/>
                <w:lang w:eastAsia="en-US"/>
              </w:rPr>
              <w:t>Valvontatoimenpiteet</w:t>
            </w:r>
          </w:p>
        </w:tc>
        <w:tc>
          <w:tcPr>
            <w:tcW w:w="5578" w:type="dxa"/>
          </w:tcPr>
          <w:p w14:paraId="12AD86A8" w14:textId="07AE5123" w:rsidR="58592CD3" w:rsidRDefault="58592CD3" w:rsidP="42958047">
            <w:pPr>
              <w:pStyle w:val="VNLeip1kappale"/>
              <w:spacing w:before="120" w:after="240" w:line="120" w:lineRule="atLeast"/>
              <w:rPr>
                <w:rFonts w:eastAsia="Calibri"/>
                <w:sz w:val="18"/>
                <w:szCs w:val="18"/>
                <w:lang w:eastAsia="en-US"/>
              </w:rPr>
            </w:pPr>
            <w:r w:rsidRPr="42958047">
              <w:rPr>
                <w:rFonts w:eastAsia="Calibri"/>
                <w:sz w:val="18"/>
                <w:szCs w:val="18"/>
                <w:lang w:eastAsia="en-US"/>
              </w:rPr>
              <w:t>Vastuullisuuden vaatimusten</w:t>
            </w:r>
            <w:r w:rsidR="307C4F78" w:rsidRPr="42958047">
              <w:rPr>
                <w:rFonts w:eastAsia="Calibri"/>
                <w:sz w:val="18"/>
                <w:szCs w:val="18"/>
                <w:lang w:eastAsia="en-US"/>
              </w:rPr>
              <w:t xml:space="preserve"> ja menettelyiden</w:t>
            </w:r>
            <w:r w:rsidR="02154D22" w:rsidRPr="42958047">
              <w:rPr>
                <w:rFonts w:eastAsia="Calibri"/>
                <w:sz w:val="18"/>
                <w:szCs w:val="18"/>
                <w:lang w:eastAsia="en-US"/>
              </w:rPr>
              <w:t xml:space="preserve"> määrittely</w:t>
            </w:r>
            <w:r w:rsidRPr="42958047">
              <w:rPr>
                <w:rFonts w:eastAsia="Calibri"/>
                <w:sz w:val="18"/>
                <w:szCs w:val="18"/>
                <w:lang w:eastAsia="en-US"/>
              </w:rPr>
              <w:t xml:space="preserve"> toiminnalle</w:t>
            </w:r>
          </w:p>
          <w:p w14:paraId="58B397CD" w14:textId="51AD48B7" w:rsidR="5C71A39F" w:rsidRDefault="3F958A4A" w:rsidP="42958047">
            <w:pPr>
              <w:pStyle w:val="VNLeip1kappale"/>
              <w:spacing w:before="120" w:after="240" w:line="120" w:lineRule="atLeast"/>
              <w:rPr>
                <w:rFonts w:eastAsia="Calibri"/>
                <w:sz w:val="18"/>
                <w:szCs w:val="18"/>
                <w:lang w:eastAsia="en-US"/>
              </w:rPr>
            </w:pPr>
            <w:r w:rsidRPr="7F2C67F2">
              <w:rPr>
                <w:rFonts w:eastAsia="Calibri"/>
                <w:sz w:val="18"/>
                <w:szCs w:val="18"/>
                <w:lang w:eastAsia="en-US"/>
              </w:rPr>
              <w:t xml:space="preserve">Vastuullisuuden </w:t>
            </w:r>
            <w:r w:rsidR="56918037" w:rsidRPr="7F2C67F2">
              <w:rPr>
                <w:rFonts w:eastAsia="Calibri"/>
                <w:sz w:val="18"/>
                <w:szCs w:val="18"/>
                <w:lang w:eastAsia="en-US"/>
              </w:rPr>
              <w:t xml:space="preserve">raportointi- ja </w:t>
            </w:r>
            <w:r w:rsidRPr="7F2C67F2">
              <w:rPr>
                <w:rFonts w:eastAsia="Calibri"/>
                <w:sz w:val="18"/>
                <w:szCs w:val="18"/>
                <w:lang w:eastAsia="en-US"/>
              </w:rPr>
              <w:t>seurantamenettelyt, v</w:t>
            </w:r>
            <w:r w:rsidR="76EF1B92" w:rsidRPr="7F2C67F2">
              <w:rPr>
                <w:rFonts w:eastAsia="Calibri"/>
                <w:sz w:val="18"/>
                <w:szCs w:val="18"/>
                <w:lang w:eastAsia="en-US"/>
              </w:rPr>
              <w:t>astuullisuusauditoinnit</w:t>
            </w:r>
          </w:p>
          <w:p w14:paraId="7C7D16C2" w14:textId="51F932B5" w:rsidR="00FE5C52" w:rsidRDefault="02784B42" w:rsidP="002F6978">
            <w:pPr>
              <w:pStyle w:val="VNLeip1kappale"/>
              <w:spacing w:before="120" w:after="240" w:line="120" w:lineRule="atLeast"/>
              <w:rPr>
                <w:rFonts w:eastAsia="Calibri"/>
                <w:sz w:val="18"/>
                <w:szCs w:val="18"/>
                <w:lang w:eastAsia="en-US"/>
              </w:rPr>
            </w:pPr>
            <w:r w:rsidRPr="42958047">
              <w:rPr>
                <w:rFonts w:eastAsia="Calibri"/>
                <w:sz w:val="18"/>
                <w:szCs w:val="18"/>
                <w:lang w:eastAsia="en-US"/>
              </w:rPr>
              <w:t>Organisaation henkilöstön monipuolinen osallistaminen vastuullisuuden arviointiin ja raportointiin</w:t>
            </w:r>
          </w:p>
          <w:p w14:paraId="593A7B0B" w14:textId="79E0BFBE" w:rsidR="003A6086" w:rsidRPr="001861D8" w:rsidRDefault="00A141CF" w:rsidP="002F6978">
            <w:pPr>
              <w:pStyle w:val="VNLeip1kappale"/>
              <w:spacing w:before="120" w:after="240" w:line="120" w:lineRule="atLeast"/>
              <w:rPr>
                <w:rFonts w:eastAsia="Calibri"/>
                <w:sz w:val="18"/>
                <w:szCs w:val="18"/>
                <w:lang w:eastAsia="en-US"/>
              </w:rPr>
            </w:pPr>
            <w:r>
              <w:rPr>
                <w:rFonts w:eastAsia="Calibri"/>
                <w:sz w:val="18"/>
                <w:szCs w:val="18"/>
                <w:lang w:eastAsia="en-US"/>
              </w:rPr>
              <w:t>Sidosryhmien osallistaminen vastuullisuustyöhön</w:t>
            </w:r>
          </w:p>
        </w:tc>
      </w:tr>
      <w:tr w:rsidR="003A6086" w14:paraId="7B64EE7A" w14:textId="77777777" w:rsidTr="7F2C67F2">
        <w:tc>
          <w:tcPr>
            <w:tcW w:w="2122" w:type="dxa"/>
          </w:tcPr>
          <w:p w14:paraId="1618E406" w14:textId="77777777" w:rsidR="003A6086" w:rsidRPr="00693BFE" w:rsidRDefault="003A6086" w:rsidP="002F6978">
            <w:pPr>
              <w:pStyle w:val="VNLeip1kappale"/>
              <w:spacing w:before="120" w:after="240" w:line="120" w:lineRule="atLeast"/>
              <w:rPr>
                <w:rFonts w:eastAsia="Calibri"/>
                <w:b/>
                <w:sz w:val="18"/>
                <w:szCs w:val="18"/>
                <w:lang w:eastAsia="en-US"/>
              </w:rPr>
            </w:pPr>
            <w:r w:rsidRPr="00693BFE">
              <w:rPr>
                <w:rFonts w:eastAsia="Calibri"/>
                <w:b/>
                <w:sz w:val="18"/>
                <w:szCs w:val="18"/>
                <w:lang w:eastAsia="en-US"/>
              </w:rPr>
              <w:t>Tieto ja viestintä</w:t>
            </w:r>
          </w:p>
        </w:tc>
        <w:tc>
          <w:tcPr>
            <w:tcW w:w="5578" w:type="dxa"/>
          </w:tcPr>
          <w:p w14:paraId="0A4CA928" w14:textId="6F30B7D8" w:rsidR="003A6086" w:rsidRPr="001861D8" w:rsidRDefault="003A6086" w:rsidP="002F6978">
            <w:pPr>
              <w:pStyle w:val="VNLeip1kappale"/>
              <w:spacing w:before="120" w:after="240" w:line="120" w:lineRule="atLeast"/>
              <w:rPr>
                <w:rFonts w:eastAsia="Calibri"/>
                <w:sz w:val="18"/>
                <w:szCs w:val="18"/>
                <w:lang w:eastAsia="en-US"/>
              </w:rPr>
            </w:pPr>
            <w:r w:rsidRPr="001861D8">
              <w:rPr>
                <w:rFonts w:eastAsia="Calibri"/>
                <w:sz w:val="18"/>
                <w:szCs w:val="18"/>
                <w:lang w:eastAsia="en-US"/>
              </w:rPr>
              <w:t xml:space="preserve">Sisäinen ja ulkoinen </w:t>
            </w:r>
            <w:r w:rsidR="006131AF">
              <w:rPr>
                <w:rFonts w:eastAsia="Calibri"/>
                <w:sz w:val="18"/>
                <w:szCs w:val="18"/>
                <w:lang w:eastAsia="en-US"/>
              </w:rPr>
              <w:t>vastuullisuus</w:t>
            </w:r>
            <w:r w:rsidRPr="001861D8">
              <w:rPr>
                <w:rFonts w:eastAsia="Calibri"/>
                <w:sz w:val="18"/>
                <w:szCs w:val="18"/>
                <w:lang w:eastAsia="en-US"/>
              </w:rPr>
              <w:t xml:space="preserve">viestintä </w:t>
            </w:r>
          </w:p>
          <w:p w14:paraId="55770C8A" w14:textId="5139F256" w:rsidR="003A6086" w:rsidRPr="001861D8" w:rsidRDefault="331CD2BE" w:rsidP="42958047">
            <w:pPr>
              <w:pStyle w:val="VNLeip1kappale"/>
              <w:spacing w:before="120" w:after="240" w:line="120" w:lineRule="atLeast"/>
              <w:rPr>
                <w:rFonts w:eastAsia="Calibri"/>
                <w:sz w:val="18"/>
                <w:szCs w:val="18"/>
                <w:lang w:eastAsia="en-US"/>
              </w:rPr>
            </w:pPr>
            <w:r w:rsidRPr="42958047">
              <w:rPr>
                <w:rFonts w:eastAsia="Calibri"/>
                <w:sz w:val="18"/>
                <w:szCs w:val="18"/>
                <w:lang w:eastAsia="en-US"/>
              </w:rPr>
              <w:t>Säännöllinen vastuullisuusraportointi</w:t>
            </w:r>
            <w:r w:rsidR="1E5B5A65" w:rsidRPr="42958047">
              <w:rPr>
                <w:rFonts w:eastAsia="Calibri"/>
                <w:sz w:val="18"/>
                <w:szCs w:val="18"/>
                <w:lang w:eastAsia="en-US"/>
              </w:rPr>
              <w:t xml:space="preserve"> </w:t>
            </w:r>
          </w:p>
          <w:p w14:paraId="3A020ACB" w14:textId="70C4D59E" w:rsidR="003A6086" w:rsidRPr="001861D8" w:rsidRDefault="63E1514F" w:rsidP="002F6978">
            <w:pPr>
              <w:pStyle w:val="VNLeip1kappale"/>
              <w:spacing w:before="120" w:after="240" w:line="120" w:lineRule="atLeast"/>
              <w:rPr>
                <w:rFonts w:eastAsia="Calibri"/>
                <w:sz w:val="18"/>
                <w:szCs w:val="18"/>
                <w:lang w:eastAsia="en-US"/>
              </w:rPr>
            </w:pPr>
            <w:r w:rsidRPr="7F2C67F2">
              <w:rPr>
                <w:rFonts w:eastAsia="Calibri"/>
                <w:sz w:val="18"/>
                <w:szCs w:val="18"/>
                <w:lang w:eastAsia="en-US"/>
              </w:rPr>
              <w:t>Raportoinnin</w:t>
            </w:r>
            <w:r w:rsidR="375C0821" w:rsidRPr="7F2C67F2">
              <w:rPr>
                <w:rFonts w:eastAsia="Calibri"/>
                <w:sz w:val="18"/>
                <w:szCs w:val="18"/>
                <w:lang w:eastAsia="en-US"/>
              </w:rPr>
              <w:t xml:space="preserve"> riittävyys ja</w:t>
            </w:r>
            <w:r w:rsidRPr="7F2C67F2">
              <w:rPr>
                <w:rFonts w:eastAsia="Calibri"/>
                <w:sz w:val="18"/>
                <w:szCs w:val="18"/>
                <w:lang w:eastAsia="en-US"/>
              </w:rPr>
              <w:t xml:space="preserve"> läpinäkyvyys</w:t>
            </w:r>
          </w:p>
        </w:tc>
      </w:tr>
      <w:tr w:rsidR="003A6086" w14:paraId="567C42D8" w14:textId="77777777" w:rsidTr="7F2C67F2">
        <w:tc>
          <w:tcPr>
            <w:tcW w:w="2122" w:type="dxa"/>
          </w:tcPr>
          <w:p w14:paraId="6A1DAB44" w14:textId="77777777" w:rsidR="003A6086" w:rsidRPr="00693BFE" w:rsidRDefault="003A6086" w:rsidP="002F6978">
            <w:pPr>
              <w:pStyle w:val="VNLeip1kappale"/>
              <w:spacing w:before="120" w:after="240" w:line="120" w:lineRule="atLeast"/>
              <w:rPr>
                <w:rFonts w:eastAsia="Calibri"/>
                <w:b/>
                <w:sz w:val="18"/>
                <w:szCs w:val="18"/>
                <w:lang w:eastAsia="en-US"/>
              </w:rPr>
            </w:pPr>
            <w:r w:rsidRPr="00693BFE">
              <w:rPr>
                <w:rFonts w:eastAsia="Calibri"/>
                <w:b/>
                <w:sz w:val="18"/>
                <w:szCs w:val="18"/>
                <w:lang w:eastAsia="en-US"/>
              </w:rPr>
              <w:t>Seurantatoimenpiteet</w:t>
            </w:r>
          </w:p>
        </w:tc>
        <w:tc>
          <w:tcPr>
            <w:tcW w:w="5578" w:type="dxa"/>
          </w:tcPr>
          <w:p w14:paraId="3141E6ED" w14:textId="77777777" w:rsidR="006131AF" w:rsidRPr="002572D7" w:rsidRDefault="006131AF" w:rsidP="006131AF">
            <w:pPr>
              <w:pStyle w:val="VNLeip1kappale"/>
              <w:spacing w:before="120" w:after="240" w:line="120" w:lineRule="atLeast"/>
              <w:rPr>
                <w:rFonts w:eastAsia="Calibri"/>
                <w:sz w:val="18"/>
                <w:szCs w:val="18"/>
                <w:lang w:eastAsia="en-US"/>
              </w:rPr>
            </w:pPr>
            <w:r w:rsidRPr="002572D7">
              <w:rPr>
                <w:rFonts w:eastAsia="Calibri"/>
                <w:sz w:val="18"/>
                <w:szCs w:val="18"/>
                <w:lang w:eastAsia="en-US"/>
              </w:rPr>
              <w:t>Laatuarvioinnit ja katselmukset</w:t>
            </w:r>
          </w:p>
          <w:p w14:paraId="4844E425" w14:textId="77777777" w:rsidR="006131AF" w:rsidRPr="002572D7" w:rsidRDefault="006131AF" w:rsidP="006131AF">
            <w:pPr>
              <w:pStyle w:val="VNLeip1kappale"/>
              <w:spacing w:before="120" w:after="240" w:line="120" w:lineRule="atLeast"/>
              <w:rPr>
                <w:rFonts w:eastAsia="Calibri"/>
                <w:sz w:val="18"/>
                <w:szCs w:val="18"/>
                <w:lang w:eastAsia="en-US"/>
              </w:rPr>
            </w:pPr>
            <w:r w:rsidRPr="002572D7">
              <w:rPr>
                <w:rFonts w:eastAsia="Calibri"/>
                <w:sz w:val="18"/>
                <w:szCs w:val="18"/>
                <w:lang w:eastAsia="en-US"/>
              </w:rPr>
              <w:t>Sertifioinnit</w:t>
            </w:r>
          </w:p>
          <w:p w14:paraId="15F13550" w14:textId="77777777" w:rsidR="006131AF" w:rsidRPr="002572D7" w:rsidRDefault="006131AF" w:rsidP="006131AF">
            <w:pPr>
              <w:pStyle w:val="VNLeip1kappale"/>
              <w:spacing w:before="120" w:after="240" w:line="120" w:lineRule="atLeast"/>
              <w:rPr>
                <w:rFonts w:eastAsia="Calibri"/>
                <w:sz w:val="18"/>
                <w:szCs w:val="18"/>
                <w:lang w:eastAsia="en-US"/>
              </w:rPr>
            </w:pPr>
            <w:r w:rsidRPr="002572D7">
              <w:rPr>
                <w:rFonts w:eastAsia="Calibri"/>
                <w:sz w:val="18"/>
                <w:szCs w:val="18"/>
                <w:lang w:eastAsia="en-US"/>
              </w:rPr>
              <w:t>Palautekanavat</w:t>
            </w:r>
          </w:p>
          <w:p w14:paraId="2DA04B5A" w14:textId="72E46A8A" w:rsidR="003A6086" w:rsidRPr="001861D8" w:rsidRDefault="111CEEFC" w:rsidP="42958047">
            <w:pPr>
              <w:pStyle w:val="VNLeip1kappale"/>
              <w:spacing w:before="120" w:after="240" w:line="120" w:lineRule="atLeast"/>
              <w:rPr>
                <w:rFonts w:eastAsia="Calibri"/>
                <w:sz w:val="18"/>
                <w:szCs w:val="18"/>
                <w:lang w:eastAsia="en-US"/>
              </w:rPr>
            </w:pPr>
            <w:r w:rsidRPr="42958047">
              <w:rPr>
                <w:rFonts w:eastAsia="Calibri"/>
                <w:sz w:val="18"/>
                <w:szCs w:val="18"/>
                <w:lang w:eastAsia="en-US"/>
              </w:rPr>
              <w:t>Vastuullisuuden</w:t>
            </w:r>
            <w:r w:rsidR="331CD2BE" w:rsidRPr="42958047">
              <w:rPr>
                <w:rFonts w:eastAsia="Calibri"/>
                <w:sz w:val="18"/>
                <w:szCs w:val="18"/>
                <w:lang w:eastAsia="en-US"/>
              </w:rPr>
              <w:t xml:space="preserve"> itsearvioinnit</w:t>
            </w:r>
          </w:p>
          <w:p w14:paraId="3D252EAC" w14:textId="6D7475A7" w:rsidR="003A6086" w:rsidRPr="001861D8" w:rsidRDefault="71015F67" w:rsidP="002F6978">
            <w:pPr>
              <w:pStyle w:val="VNLeip1kappale"/>
              <w:spacing w:before="120" w:after="240" w:line="120" w:lineRule="atLeast"/>
              <w:rPr>
                <w:rFonts w:eastAsia="Calibri"/>
                <w:sz w:val="18"/>
                <w:szCs w:val="18"/>
                <w:lang w:eastAsia="en-US"/>
              </w:rPr>
            </w:pPr>
            <w:r w:rsidRPr="42958047">
              <w:rPr>
                <w:rFonts w:eastAsia="Calibri"/>
                <w:sz w:val="18"/>
                <w:szCs w:val="18"/>
                <w:lang w:eastAsia="en-US"/>
              </w:rPr>
              <w:t>Riippumaton sisäinen tarkastus</w:t>
            </w:r>
          </w:p>
        </w:tc>
      </w:tr>
    </w:tbl>
    <w:p w14:paraId="19C197FE" w14:textId="77777777" w:rsidR="003A6086" w:rsidRPr="0035520B" w:rsidRDefault="003A6086" w:rsidP="0035520B">
      <w:pPr>
        <w:pStyle w:val="VNLeip1kappale"/>
        <w:rPr>
          <w:rFonts w:eastAsia="Calibri"/>
          <w:lang w:eastAsia="en-US"/>
        </w:rPr>
      </w:pPr>
    </w:p>
    <w:p w14:paraId="692FE532" w14:textId="597D4123" w:rsidR="00026D5C" w:rsidRPr="00DE3E75" w:rsidRDefault="00026D5C" w:rsidP="00026D5C">
      <w:pPr>
        <w:pStyle w:val="Otsikko2"/>
        <w:rPr>
          <w:rFonts w:eastAsia="Calibri"/>
          <w:lang w:val="fi-FI"/>
        </w:rPr>
      </w:pPr>
      <w:bookmarkStart w:id="18" w:name="_Toc167717209"/>
      <w:r w:rsidRPr="71926E56">
        <w:rPr>
          <w:rFonts w:eastAsia="Calibri"/>
          <w:lang w:val="fi-FI"/>
        </w:rPr>
        <w:lastRenderedPageBreak/>
        <w:t xml:space="preserve">Väärinkäytösten, </w:t>
      </w:r>
      <w:r w:rsidR="3F156CB4" w:rsidRPr="71926E56">
        <w:rPr>
          <w:rFonts w:eastAsia="Calibri"/>
          <w:lang w:val="fi-FI"/>
        </w:rPr>
        <w:t>k</w:t>
      </w:r>
      <w:r w:rsidRPr="71926E56">
        <w:rPr>
          <w:rFonts w:eastAsia="Calibri"/>
          <w:lang w:val="fi-FI"/>
        </w:rPr>
        <w:t>orruption ja lahjoman torjunta</w:t>
      </w:r>
      <w:bookmarkEnd w:id="18"/>
    </w:p>
    <w:p w14:paraId="32176BEE" w14:textId="131837A2" w:rsidR="00026D5C" w:rsidRPr="00677AB2" w:rsidRDefault="00026D5C" w:rsidP="00026D5C">
      <w:pPr>
        <w:pStyle w:val="VNLeip1kappale"/>
        <w:rPr>
          <w:rFonts w:eastAsia="Calibri"/>
          <w:lang w:eastAsia="en-US"/>
        </w:rPr>
      </w:pPr>
      <w:r w:rsidRPr="74BE3948">
        <w:rPr>
          <w:rFonts w:eastAsia="Calibri"/>
          <w:lang w:eastAsia="en-US"/>
        </w:rPr>
        <w:t>Väärinkäytösten, korruption ja lahjoman torjunnalla tarkoitetaan ylimmän johdon johtamaa, koordinoitua ja tavoitteellista toimintaa, jonka tarkoituksena on tunnistaa ja havaita sekä tehokkaasti ehkäistä viraston ja laitoksen vastuulle kuuluvaan toimintaan liittyviä väärinkäytöksiä. Väärinkäytösten ja korruption torjunta tulee järjestää os</w:t>
      </w:r>
      <w:r w:rsidRPr="00677AB2">
        <w:rPr>
          <w:rFonts w:eastAsia="Calibri"/>
          <w:lang w:eastAsia="en-US"/>
        </w:rPr>
        <w:t xml:space="preserve">aksi </w:t>
      </w:r>
      <w:r w:rsidR="653ABF92" w:rsidRPr="00677AB2">
        <w:rPr>
          <w:rFonts w:eastAsia="Calibri"/>
          <w:lang w:eastAsia="en-US"/>
        </w:rPr>
        <w:t>viraston</w:t>
      </w:r>
      <w:r w:rsidRPr="00677AB2">
        <w:rPr>
          <w:rFonts w:eastAsia="Calibri"/>
          <w:lang w:eastAsia="en-US"/>
        </w:rPr>
        <w:t xml:space="preserve"> kaikkia toimintoja ja prosesseja korruption riskialueiden ja erilaisten ilmenemismuotojen havaitsemiseksi ja paljastamiseksi. Korruptiontorjunnan tuloksellisuus edellyttää johdon sitoutumista, väärinkäytösten ja korruption torjunnan tehtävien ja vastuiden määrittelyä, tavoitteiden asettamista, toimintaperiaatteiden ja menettelytapojen aktiivista viestintää, toimeenpanoa sekä järjestelmällisiä tuloksellisuuden seuranta- ja arviointimenettelyitä.</w:t>
      </w:r>
    </w:p>
    <w:p w14:paraId="39236BBD" w14:textId="183FE1C4" w:rsidR="00026D5C" w:rsidRPr="00026D5C" w:rsidRDefault="5D57203E" w:rsidP="00026D5C">
      <w:pPr>
        <w:pStyle w:val="VNLeip1kappale"/>
        <w:rPr>
          <w:rFonts w:eastAsia="Calibri"/>
          <w:lang w:eastAsia="en-US"/>
        </w:rPr>
      </w:pPr>
      <w:r w:rsidRPr="00677AB2">
        <w:rPr>
          <w:rFonts w:eastAsia="Calibri"/>
          <w:lang w:eastAsia="en-US"/>
        </w:rPr>
        <w:t xml:space="preserve">Väärinkäytöksillä tarkoitetaan erilaisia epärehellisiä säännösten ja viraston ohjeiden vastaisia tarkoituksellisia tekoja oikeudettoman hyödyn </w:t>
      </w:r>
      <w:r w:rsidR="07B7B7A6" w:rsidRPr="00677AB2">
        <w:rPr>
          <w:rFonts w:eastAsia="Calibri"/>
          <w:lang w:eastAsia="en-US"/>
        </w:rPr>
        <w:t xml:space="preserve">tavoittelemiseksi tai vahingon aiheuttamiseksi. </w:t>
      </w:r>
      <w:r w:rsidR="00026D5C" w:rsidRPr="00677AB2">
        <w:rPr>
          <w:rFonts w:eastAsia="Calibri"/>
          <w:lang w:eastAsia="en-US"/>
        </w:rPr>
        <w:t xml:space="preserve">Korruptiolla tarkoitetaan vaikutusvallan väärinkäyttämistä oikeudettoman edun tavoittelemiseksi. Vaikutusvallalla </w:t>
      </w:r>
      <w:r w:rsidR="00026D5C" w:rsidRPr="74BE3948">
        <w:rPr>
          <w:rFonts w:eastAsia="Calibri"/>
          <w:lang w:eastAsia="en-US"/>
        </w:rPr>
        <w:t xml:space="preserve">tarkoitetaan (toimi)valtaa, kykyä, sekä asemaa valmistella tai tehdä päätöksiä sekä vaikuttaa toisen toimijan toimintaan tai päätöksentekoon sekä käyttäytymiseen ja mielipiteisiin. Korruptio ilmenee usein suosintana tai syrjintänä, jonka taustalla voi olla myös lahjoma pyrkimyksenä vaikuttaa henkilön toimintaan. Kaikki korruptio ei täytä rikoksen tunnusmerkistöä, mutta se on aina epäeettistä ja vaarantaa yleisen edun sekä verovarojen käytön tuloksellisuuden ja moitteettomuuden. </w:t>
      </w:r>
    </w:p>
    <w:p w14:paraId="3FBD2F70" w14:textId="1FF70EEA" w:rsidR="00026D5C" w:rsidRPr="00026D5C" w:rsidRDefault="00026D5C" w:rsidP="00026D5C">
      <w:pPr>
        <w:pStyle w:val="VNLeip1kappale"/>
        <w:rPr>
          <w:rFonts w:eastAsia="Calibri"/>
          <w:lang w:eastAsia="en-US"/>
        </w:rPr>
      </w:pPr>
      <w:r w:rsidRPr="7F2C67F2">
        <w:rPr>
          <w:rFonts w:eastAsia="Calibri"/>
          <w:lang w:eastAsia="en-US"/>
        </w:rPr>
        <w:t>Korruptio voidaan jakaa ilmi- ja piilokorruptioon sekä raskaaseen ja kevyeen korruptioon. Ilmikorruptiolla tarkoitetaan korruptiorikoksia ja virkarikoksia, joissa korruptio ilmenee huonon hallinnon muodossa. Suomessa yleisemmällä piilokorruptiolla tarkoitetaan esimerkiksi rakenteelliseen korruptioon liittyvää epäeettistä ja korruptiivista toimintaa, joka ei ole näkyvää eikä tule helposti ilmi. Piilokorruptiossa käytetään valta-asemaa, poliittista tai taloudellista valtaa väärin, vaikka muodollisesti toimitaan lakien ja säännösten mukaisesti. Piilokorruptiota ovat korruptoituneet –verkostot,</w:t>
      </w:r>
      <w:r w:rsidR="7BB3BB13" w:rsidRPr="7F2C67F2">
        <w:rPr>
          <w:rFonts w:eastAsia="Calibri"/>
          <w:lang w:eastAsia="en-US"/>
        </w:rPr>
        <w:t xml:space="preserve"> epäeettinen poliittinen ohjaus,</w:t>
      </w:r>
      <w:r w:rsidRPr="7F2C67F2">
        <w:rPr>
          <w:rFonts w:eastAsia="Calibri"/>
          <w:lang w:eastAsia="en-US"/>
        </w:rPr>
        <w:t xml:space="preserve"> etujen ja vallan jakaminen verkostoihin kuuluville jäsenille sekä suosinta. Raskaalla korruptiolla tarkoitetaan salassa tapahtuvaa vallan, virka- tai luottamusaseman väärinkäyttöä, lahjontaa ja petoksia. Kevyellä korruptiolla tarkoitetaan </w:t>
      </w:r>
      <w:r w:rsidRPr="7F2C67F2">
        <w:rPr>
          <w:rFonts w:eastAsia="Calibri"/>
          <w:lang w:eastAsia="en-US"/>
        </w:rPr>
        <w:lastRenderedPageBreak/>
        <w:t>hallinnon korruptiota, mikä ilmenee virkavelvollisuuksien laiminlyöntinä, huonon hallinnon suojeluna ja tietojen salailuna.</w:t>
      </w:r>
    </w:p>
    <w:p w14:paraId="3A52B340" w14:textId="77777777" w:rsidR="00026D5C" w:rsidRPr="00026D5C" w:rsidRDefault="00026D5C" w:rsidP="00026D5C">
      <w:pPr>
        <w:pStyle w:val="VNLeip1kappale"/>
        <w:rPr>
          <w:rFonts w:eastAsia="Calibri"/>
          <w:lang w:eastAsia="en-US"/>
        </w:rPr>
      </w:pPr>
      <w:r w:rsidRPr="00026D5C">
        <w:rPr>
          <w:rFonts w:eastAsia="Calibri"/>
          <w:lang w:eastAsia="en-US"/>
        </w:rPr>
        <w:t>Korruptioon voi liittyä puuttumattomuuden ja huonon hallinnon suojelun kulttuuri, mistä johtuen korruptiiviseen toimintaan ei puututa tehokkaasti, johdonmukaisesti ja puolueettomasti. Puuttumattomuuden kulttuuri mahdollistaa vaikutusvallan väärinkäytön. Korruptiota havaitsevat ja puuttumattomuuden kulttuurin hyväksyvät eri toimijat voivat keksiä oikeutuksia sille, miksi he eivät puutu korruptioon tai jopa suojelevat korruptiivista ja huonon hallinnon toimintakulttuuria. Korruptiota havaitsevat osallistuvat tällöin passiivisesti väärinkäytöksiin tai epäeettiseen toimintaan antaessaan toimintatavoille tietoisella puuttumattomuudellaa</w:t>
      </w:r>
      <w:r>
        <w:rPr>
          <w:rFonts w:eastAsia="Calibri"/>
          <w:lang w:eastAsia="en-US"/>
        </w:rPr>
        <w:t>n ja vaitiolollaan hyväksynnän.</w:t>
      </w:r>
    </w:p>
    <w:p w14:paraId="45D261BE" w14:textId="77777777" w:rsidR="00026D5C" w:rsidRDefault="00026D5C" w:rsidP="00026D5C">
      <w:pPr>
        <w:pStyle w:val="VNLeip1kappale"/>
        <w:rPr>
          <w:rFonts w:eastAsia="Calibri"/>
          <w:lang w:eastAsia="en-US"/>
        </w:rPr>
      </w:pPr>
      <w:r w:rsidRPr="00026D5C">
        <w:rPr>
          <w:rFonts w:eastAsia="Calibri"/>
          <w:lang w:eastAsia="en-US"/>
        </w:rPr>
        <w:t>Sisäisen valvonnan ja korruptiontorjunnan järjestäminen ovat johdon valvontavastuiden, sekä selonotto- ja reagointivelvoitteiden mukaista toimintaa, jolla tavoite- ja riskiperustaisesti varmistetaan hyvän hallinnon noudattamista sekä toiminnan laillisuutta ja tuloksellisuutta. Väärinkäytösten, korruption ja lahjoman torjuntaan liittyviä sisäisen valvonnan osatekijöitä, menettelytapoja ja toimenpiteitä on kuvattu seuraavassa taulukossa.</w:t>
      </w:r>
    </w:p>
    <w:p w14:paraId="37255F6D" w14:textId="2A811620" w:rsidR="00674FC8" w:rsidRDefault="00674FC8" w:rsidP="00674FC8">
      <w:pPr>
        <w:pStyle w:val="Kuvaotsikko"/>
        <w:keepNext/>
      </w:pPr>
      <w:r>
        <w:t xml:space="preserve">Taulukko </w:t>
      </w:r>
      <w:r w:rsidR="00ED19D4">
        <w:t>8</w:t>
      </w:r>
      <w:r>
        <w:t xml:space="preserve">: </w:t>
      </w:r>
      <w:r w:rsidRPr="00E0618C">
        <w:t>Sisäisen valvonnan osatekijät, menettelytapoja ja toimenpiteitä väärinkäytösten, korruption ja lahjoman torjunnan näkökulmasta</w:t>
      </w:r>
    </w:p>
    <w:tbl>
      <w:tblPr>
        <w:tblStyle w:val="TaulukkoRuudukko"/>
        <w:tblW w:w="0" w:type="auto"/>
        <w:tblLook w:val="04A0" w:firstRow="1" w:lastRow="0" w:firstColumn="1" w:lastColumn="0" w:noHBand="0" w:noVBand="1"/>
      </w:tblPr>
      <w:tblGrid>
        <w:gridCol w:w="2263"/>
        <w:gridCol w:w="5437"/>
      </w:tblGrid>
      <w:tr w:rsidR="008E0F13" w14:paraId="0C178DD5" w14:textId="77777777" w:rsidTr="7F2C67F2">
        <w:tc>
          <w:tcPr>
            <w:tcW w:w="2263" w:type="dxa"/>
          </w:tcPr>
          <w:p w14:paraId="31EB4363" w14:textId="77777777" w:rsidR="00C66202" w:rsidRPr="00C66202" w:rsidRDefault="00C66202" w:rsidP="00C66202">
            <w:pPr>
              <w:pStyle w:val="VNLeip1kappale"/>
              <w:spacing w:before="120" w:after="240" w:line="120" w:lineRule="atLeast"/>
              <w:rPr>
                <w:rFonts w:eastAsia="Calibri"/>
                <w:b/>
                <w:sz w:val="20"/>
                <w:lang w:eastAsia="en-US"/>
              </w:rPr>
            </w:pPr>
            <w:r w:rsidRPr="00C66202">
              <w:rPr>
                <w:rFonts w:eastAsia="Calibri"/>
                <w:b/>
                <w:sz w:val="20"/>
                <w:lang w:eastAsia="en-US"/>
              </w:rPr>
              <w:t xml:space="preserve">Sisäisen valvonnan </w:t>
            </w:r>
          </w:p>
          <w:p w14:paraId="4F96345E" w14:textId="77777777" w:rsidR="008E0F13" w:rsidRPr="00C66202" w:rsidRDefault="00C66202" w:rsidP="00C66202">
            <w:pPr>
              <w:pStyle w:val="VNLeip1kappale"/>
              <w:spacing w:before="120" w:after="240" w:line="120" w:lineRule="atLeast"/>
              <w:rPr>
                <w:rFonts w:eastAsia="Calibri"/>
                <w:b/>
                <w:sz w:val="20"/>
                <w:lang w:eastAsia="en-US"/>
              </w:rPr>
            </w:pPr>
            <w:r w:rsidRPr="00C66202">
              <w:rPr>
                <w:rFonts w:eastAsia="Calibri"/>
                <w:b/>
                <w:sz w:val="20"/>
                <w:lang w:eastAsia="en-US"/>
              </w:rPr>
              <w:t>osatekijät</w:t>
            </w:r>
          </w:p>
        </w:tc>
        <w:tc>
          <w:tcPr>
            <w:tcW w:w="5437" w:type="dxa"/>
          </w:tcPr>
          <w:p w14:paraId="56E87140" w14:textId="3B16E244" w:rsidR="008E0F13" w:rsidRPr="00C66202" w:rsidRDefault="08D937A1" w:rsidP="7F2C67F2">
            <w:pPr>
              <w:pStyle w:val="VNLeip1kappale"/>
              <w:spacing w:before="120" w:after="240" w:line="120" w:lineRule="atLeast"/>
              <w:rPr>
                <w:rFonts w:eastAsia="Calibri"/>
                <w:b/>
                <w:bCs/>
                <w:sz w:val="20"/>
                <w:lang w:eastAsia="en-US"/>
              </w:rPr>
            </w:pPr>
            <w:r w:rsidRPr="7F2C67F2">
              <w:rPr>
                <w:rFonts w:eastAsia="Calibri"/>
                <w:b/>
                <w:bCs/>
                <w:sz w:val="20"/>
                <w:lang w:eastAsia="en-US"/>
              </w:rPr>
              <w:t>Esimerkkejä sisäinen valvonnan menettelytavoista ja toimenpiteistä väärinkäytösten</w:t>
            </w:r>
            <w:r w:rsidR="748AE42D" w:rsidRPr="7F2C67F2">
              <w:rPr>
                <w:rFonts w:eastAsia="Calibri"/>
                <w:b/>
                <w:bCs/>
                <w:sz w:val="20"/>
                <w:lang w:eastAsia="en-US"/>
              </w:rPr>
              <w:t>,</w:t>
            </w:r>
            <w:r w:rsidRPr="7F2C67F2">
              <w:rPr>
                <w:rFonts w:eastAsia="Calibri"/>
                <w:b/>
                <w:bCs/>
                <w:sz w:val="20"/>
                <w:lang w:eastAsia="en-US"/>
              </w:rPr>
              <w:t xml:space="preserve"> korruption ja lahjoman torjunnassa</w:t>
            </w:r>
          </w:p>
        </w:tc>
      </w:tr>
      <w:tr w:rsidR="008E0F13" w14:paraId="0B039C40" w14:textId="77777777" w:rsidTr="7F2C67F2">
        <w:tc>
          <w:tcPr>
            <w:tcW w:w="2263" w:type="dxa"/>
          </w:tcPr>
          <w:p w14:paraId="3474580A" w14:textId="77777777" w:rsidR="008E0F13" w:rsidRPr="00C66202" w:rsidRDefault="00C66202" w:rsidP="008E0F13">
            <w:pPr>
              <w:pStyle w:val="VNLeip1kappale"/>
              <w:spacing w:before="120" w:after="240" w:line="120" w:lineRule="atLeast"/>
              <w:rPr>
                <w:rFonts w:eastAsia="Calibri"/>
                <w:b/>
                <w:sz w:val="18"/>
                <w:szCs w:val="18"/>
                <w:lang w:eastAsia="en-US"/>
              </w:rPr>
            </w:pPr>
            <w:r w:rsidRPr="00C66202">
              <w:rPr>
                <w:rFonts w:eastAsia="Calibri"/>
                <w:b/>
                <w:sz w:val="18"/>
                <w:szCs w:val="18"/>
                <w:lang w:eastAsia="en-US"/>
              </w:rPr>
              <w:t>Ohjausympäristö</w:t>
            </w:r>
          </w:p>
        </w:tc>
        <w:tc>
          <w:tcPr>
            <w:tcW w:w="5437" w:type="dxa"/>
          </w:tcPr>
          <w:p w14:paraId="4F45591E" w14:textId="77777777" w:rsidR="00C66202" w:rsidRPr="00C66202" w:rsidRDefault="00C66202" w:rsidP="00C66202">
            <w:pPr>
              <w:pStyle w:val="VNLeip1kappale"/>
              <w:spacing w:before="120" w:after="240" w:line="120" w:lineRule="atLeast"/>
              <w:rPr>
                <w:rFonts w:eastAsia="Calibri"/>
                <w:sz w:val="18"/>
                <w:szCs w:val="18"/>
                <w:lang w:eastAsia="en-US"/>
              </w:rPr>
            </w:pPr>
            <w:r w:rsidRPr="00C66202">
              <w:rPr>
                <w:rFonts w:eastAsia="Calibri"/>
                <w:sz w:val="18"/>
                <w:szCs w:val="18"/>
                <w:lang w:eastAsia="en-US"/>
              </w:rPr>
              <w:t>Tehtävien ja vastuiden määrittely (valvonta-, selonotto- ja reagointivelvollisuus)</w:t>
            </w:r>
          </w:p>
          <w:p w14:paraId="5FCEE0B7" w14:textId="77777777" w:rsidR="00C66202" w:rsidRPr="00C66202" w:rsidRDefault="00C66202" w:rsidP="00C66202">
            <w:pPr>
              <w:pStyle w:val="VNLeip1kappale"/>
              <w:spacing w:before="120" w:after="240" w:line="120" w:lineRule="atLeast"/>
              <w:rPr>
                <w:rFonts w:eastAsia="Calibri"/>
                <w:sz w:val="18"/>
                <w:szCs w:val="18"/>
                <w:lang w:eastAsia="en-US"/>
              </w:rPr>
            </w:pPr>
            <w:r w:rsidRPr="00C66202">
              <w:rPr>
                <w:rFonts w:eastAsia="Calibri"/>
                <w:sz w:val="18"/>
                <w:szCs w:val="18"/>
                <w:lang w:eastAsia="en-US"/>
              </w:rPr>
              <w:t>Toimivallan määrittely (toimivallan keskittymisen ehkäisy)</w:t>
            </w:r>
          </w:p>
          <w:p w14:paraId="76F22694" w14:textId="69DA44E8" w:rsidR="00C66202" w:rsidRPr="00C66202" w:rsidRDefault="00C66202" w:rsidP="00C66202">
            <w:pPr>
              <w:pStyle w:val="VNLeip1kappale"/>
              <w:spacing w:before="120" w:after="240" w:line="120" w:lineRule="atLeast"/>
              <w:rPr>
                <w:rFonts w:eastAsia="Calibri"/>
                <w:sz w:val="18"/>
                <w:szCs w:val="18"/>
                <w:lang w:eastAsia="en-US"/>
              </w:rPr>
            </w:pPr>
            <w:r w:rsidRPr="00C66202">
              <w:rPr>
                <w:rFonts w:eastAsia="Calibri"/>
                <w:sz w:val="18"/>
                <w:szCs w:val="18"/>
                <w:lang w:eastAsia="en-US"/>
              </w:rPr>
              <w:t xml:space="preserve">Julkilausuma nollatoleranssista, organisaatiokulttuuri </w:t>
            </w:r>
          </w:p>
          <w:p w14:paraId="6ADFD465" w14:textId="77777777" w:rsidR="00C66202" w:rsidRPr="00C66202" w:rsidRDefault="00C66202" w:rsidP="00C66202">
            <w:pPr>
              <w:pStyle w:val="VNLeip1kappale"/>
              <w:spacing w:before="120" w:after="240" w:line="120" w:lineRule="atLeast"/>
              <w:rPr>
                <w:rFonts w:eastAsia="Calibri"/>
                <w:sz w:val="18"/>
                <w:szCs w:val="18"/>
                <w:lang w:eastAsia="en-US"/>
              </w:rPr>
            </w:pPr>
            <w:r w:rsidRPr="00C66202">
              <w:rPr>
                <w:rFonts w:eastAsia="Calibri"/>
                <w:sz w:val="18"/>
                <w:szCs w:val="18"/>
                <w:lang w:eastAsia="en-US"/>
              </w:rPr>
              <w:t>Virkamieseettiset toimintaperiaatteet</w:t>
            </w:r>
          </w:p>
          <w:p w14:paraId="59F44E9E" w14:textId="77777777" w:rsidR="00C66202" w:rsidRPr="00C66202" w:rsidRDefault="00C66202" w:rsidP="00C66202">
            <w:pPr>
              <w:pStyle w:val="VNLeip1kappale"/>
              <w:spacing w:before="120" w:after="240" w:line="120" w:lineRule="atLeast"/>
              <w:rPr>
                <w:rFonts w:eastAsia="Calibri"/>
                <w:sz w:val="18"/>
                <w:szCs w:val="18"/>
                <w:lang w:eastAsia="en-US"/>
              </w:rPr>
            </w:pPr>
            <w:r w:rsidRPr="00C66202">
              <w:rPr>
                <w:rFonts w:eastAsia="Calibri"/>
                <w:sz w:val="18"/>
                <w:szCs w:val="18"/>
                <w:lang w:eastAsia="en-US"/>
              </w:rPr>
              <w:t>Toimintaohjeet riskialueille ja ilmenemismuodoille</w:t>
            </w:r>
          </w:p>
          <w:p w14:paraId="6E5C3026" w14:textId="6125F8A5" w:rsidR="00C66202" w:rsidRPr="00C66202" w:rsidRDefault="08D937A1" w:rsidP="00C66202">
            <w:pPr>
              <w:pStyle w:val="VNLeip1kappale"/>
              <w:spacing w:before="120" w:after="240" w:line="120" w:lineRule="atLeast"/>
              <w:rPr>
                <w:rFonts w:eastAsia="Calibri"/>
                <w:sz w:val="18"/>
                <w:szCs w:val="18"/>
                <w:lang w:eastAsia="en-US"/>
              </w:rPr>
            </w:pPr>
            <w:r w:rsidRPr="7F2C67F2">
              <w:rPr>
                <w:rFonts w:eastAsia="Calibri"/>
                <w:sz w:val="18"/>
                <w:szCs w:val="18"/>
                <w:lang w:eastAsia="en-US"/>
              </w:rPr>
              <w:t xml:space="preserve">Riippumaton asiantuntijatuki ja valvonta </w:t>
            </w:r>
          </w:p>
          <w:p w14:paraId="30261A69" w14:textId="77777777" w:rsidR="00C66202" w:rsidRPr="00C66202" w:rsidRDefault="00C66202" w:rsidP="00C66202">
            <w:pPr>
              <w:pStyle w:val="VNLeip1kappale"/>
              <w:spacing w:before="120" w:after="240" w:line="120" w:lineRule="atLeast"/>
              <w:rPr>
                <w:rFonts w:eastAsia="Calibri"/>
                <w:sz w:val="18"/>
                <w:szCs w:val="18"/>
                <w:lang w:eastAsia="en-US"/>
              </w:rPr>
            </w:pPr>
            <w:r w:rsidRPr="00C66202">
              <w:rPr>
                <w:rFonts w:eastAsia="Calibri"/>
                <w:sz w:val="18"/>
                <w:szCs w:val="18"/>
                <w:lang w:eastAsia="en-US"/>
              </w:rPr>
              <w:t>Väärinkäytösten torjunnan tavoitteiden määrittely</w:t>
            </w:r>
          </w:p>
          <w:p w14:paraId="0322ECF7" w14:textId="77777777" w:rsidR="008E0F13" w:rsidRPr="00C66202" w:rsidRDefault="00C66202" w:rsidP="00C66202">
            <w:pPr>
              <w:pStyle w:val="VNLeip1kappale"/>
              <w:spacing w:before="120" w:after="240" w:line="120" w:lineRule="atLeast"/>
              <w:rPr>
                <w:rFonts w:eastAsia="Calibri"/>
                <w:sz w:val="18"/>
                <w:szCs w:val="18"/>
                <w:lang w:eastAsia="en-US"/>
              </w:rPr>
            </w:pPr>
            <w:r w:rsidRPr="00C66202">
              <w:rPr>
                <w:rFonts w:eastAsia="Calibri"/>
                <w:sz w:val="18"/>
                <w:szCs w:val="18"/>
                <w:lang w:eastAsia="en-US"/>
              </w:rPr>
              <w:t>Väärinkäytösten torjunnan raportointivelvoitteet</w:t>
            </w:r>
          </w:p>
        </w:tc>
      </w:tr>
      <w:tr w:rsidR="008E0F13" w14:paraId="523A4EED" w14:textId="77777777" w:rsidTr="7F2C67F2">
        <w:tc>
          <w:tcPr>
            <w:tcW w:w="2263" w:type="dxa"/>
          </w:tcPr>
          <w:p w14:paraId="1284BB0F" w14:textId="77777777" w:rsidR="008E0F13" w:rsidRPr="00C66202" w:rsidRDefault="00C66202" w:rsidP="008E0F13">
            <w:pPr>
              <w:pStyle w:val="VNLeip1kappale"/>
              <w:spacing w:before="120" w:after="240" w:line="120" w:lineRule="atLeast"/>
              <w:rPr>
                <w:rFonts w:eastAsia="Calibri"/>
                <w:b/>
                <w:sz w:val="18"/>
                <w:szCs w:val="18"/>
                <w:lang w:eastAsia="en-US"/>
              </w:rPr>
            </w:pPr>
            <w:r w:rsidRPr="00C66202">
              <w:rPr>
                <w:rFonts w:eastAsia="Calibri"/>
                <w:b/>
                <w:sz w:val="18"/>
                <w:szCs w:val="18"/>
                <w:lang w:eastAsia="en-US"/>
              </w:rPr>
              <w:lastRenderedPageBreak/>
              <w:t>Riskien arviointi</w:t>
            </w:r>
          </w:p>
        </w:tc>
        <w:tc>
          <w:tcPr>
            <w:tcW w:w="5437" w:type="dxa"/>
          </w:tcPr>
          <w:p w14:paraId="31C45BE9" w14:textId="36E0BC30" w:rsidR="00C66202" w:rsidRPr="00C66202" w:rsidRDefault="001F4A2F" w:rsidP="00C66202">
            <w:pPr>
              <w:pStyle w:val="VNLeip1kappale"/>
              <w:spacing w:before="120" w:after="240" w:line="120" w:lineRule="atLeast"/>
              <w:rPr>
                <w:rFonts w:eastAsia="Calibri"/>
                <w:sz w:val="18"/>
                <w:szCs w:val="18"/>
                <w:lang w:eastAsia="en-US"/>
              </w:rPr>
            </w:pPr>
            <w:r>
              <w:rPr>
                <w:rFonts w:eastAsia="Calibri"/>
                <w:sz w:val="18"/>
                <w:szCs w:val="18"/>
                <w:lang w:eastAsia="en-US"/>
              </w:rPr>
              <w:t>Korruption riskialueiden tunnistaminen omassa toiminnassa</w:t>
            </w:r>
          </w:p>
          <w:p w14:paraId="79B1EFC6" w14:textId="77777777" w:rsidR="00C66202" w:rsidRPr="00C66202" w:rsidRDefault="00C66202" w:rsidP="00C66202">
            <w:pPr>
              <w:pStyle w:val="VNLeip1kappale"/>
              <w:spacing w:before="120" w:after="240" w:line="120" w:lineRule="atLeast"/>
              <w:rPr>
                <w:rFonts w:eastAsia="Calibri"/>
                <w:sz w:val="18"/>
                <w:szCs w:val="18"/>
                <w:lang w:eastAsia="en-US"/>
              </w:rPr>
            </w:pPr>
            <w:r w:rsidRPr="00C66202">
              <w:rPr>
                <w:rFonts w:eastAsia="Calibri"/>
                <w:sz w:val="18"/>
                <w:szCs w:val="18"/>
                <w:lang w:eastAsia="en-US"/>
              </w:rPr>
              <w:t>Altistavat ja mahdollistavat olosuhteet</w:t>
            </w:r>
          </w:p>
          <w:p w14:paraId="535B5B08" w14:textId="77777777" w:rsidR="00C66202" w:rsidRPr="00C66202" w:rsidRDefault="00C66202" w:rsidP="00C66202">
            <w:pPr>
              <w:pStyle w:val="VNLeip1kappale"/>
              <w:spacing w:before="120" w:after="240" w:line="120" w:lineRule="atLeast"/>
              <w:rPr>
                <w:rFonts w:eastAsia="Calibri"/>
                <w:sz w:val="18"/>
                <w:szCs w:val="18"/>
                <w:lang w:eastAsia="en-US"/>
              </w:rPr>
            </w:pPr>
            <w:r w:rsidRPr="00C66202">
              <w:rPr>
                <w:rFonts w:eastAsia="Calibri"/>
                <w:sz w:val="18"/>
                <w:szCs w:val="18"/>
                <w:lang w:eastAsia="en-US"/>
              </w:rPr>
              <w:t>Ilmenemismuodot ja kontrolliheikkoudet</w:t>
            </w:r>
          </w:p>
          <w:p w14:paraId="44593266" w14:textId="77777777" w:rsidR="008E0F13" w:rsidRPr="00C66202" w:rsidRDefault="00C66202" w:rsidP="00C66202">
            <w:pPr>
              <w:pStyle w:val="VNLeip1kappale"/>
              <w:spacing w:before="120" w:after="240" w:line="120" w:lineRule="atLeast"/>
              <w:rPr>
                <w:rFonts w:eastAsia="Calibri"/>
                <w:sz w:val="18"/>
                <w:szCs w:val="18"/>
                <w:lang w:eastAsia="en-US"/>
              </w:rPr>
            </w:pPr>
            <w:r w:rsidRPr="00C66202">
              <w:rPr>
                <w:rFonts w:eastAsia="Calibri"/>
                <w:sz w:val="18"/>
                <w:szCs w:val="18"/>
                <w:lang w:eastAsia="en-US"/>
              </w:rPr>
              <w:t>Puuttumattomuuden ja suojelun kulttuuri</w:t>
            </w:r>
          </w:p>
        </w:tc>
      </w:tr>
      <w:tr w:rsidR="008E0F13" w14:paraId="2E63708C" w14:textId="77777777" w:rsidTr="7F2C67F2">
        <w:tc>
          <w:tcPr>
            <w:tcW w:w="2263" w:type="dxa"/>
          </w:tcPr>
          <w:p w14:paraId="6A85D667" w14:textId="77777777" w:rsidR="008E0F13" w:rsidRPr="00C66202" w:rsidRDefault="00C66202" w:rsidP="008E0F13">
            <w:pPr>
              <w:pStyle w:val="VNLeip1kappale"/>
              <w:spacing w:before="120" w:after="240" w:line="120" w:lineRule="atLeast"/>
              <w:rPr>
                <w:rFonts w:eastAsia="Calibri"/>
                <w:b/>
                <w:sz w:val="18"/>
                <w:szCs w:val="18"/>
                <w:lang w:eastAsia="en-US"/>
              </w:rPr>
            </w:pPr>
            <w:r w:rsidRPr="00C66202">
              <w:rPr>
                <w:rFonts w:eastAsia="Calibri"/>
                <w:b/>
                <w:sz w:val="18"/>
                <w:szCs w:val="18"/>
                <w:lang w:eastAsia="en-US"/>
              </w:rPr>
              <w:t>Valvontatoimenpiteet</w:t>
            </w:r>
          </w:p>
        </w:tc>
        <w:tc>
          <w:tcPr>
            <w:tcW w:w="5437" w:type="dxa"/>
          </w:tcPr>
          <w:p w14:paraId="097968D3" w14:textId="77777777" w:rsidR="00C66202" w:rsidRPr="00C66202" w:rsidRDefault="00C66202" w:rsidP="00C66202">
            <w:pPr>
              <w:pStyle w:val="VNLeip1kappale"/>
              <w:spacing w:before="120" w:after="240" w:line="120" w:lineRule="atLeast"/>
              <w:rPr>
                <w:rFonts w:eastAsia="Calibri"/>
                <w:sz w:val="18"/>
                <w:szCs w:val="18"/>
                <w:lang w:eastAsia="en-US"/>
              </w:rPr>
            </w:pPr>
            <w:r w:rsidRPr="00C66202">
              <w:rPr>
                <w:rFonts w:eastAsia="Calibri"/>
                <w:sz w:val="18"/>
                <w:szCs w:val="18"/>
                <w:lang w:eastAsia="en-US"/>
              </w:rPr>
              <w:t xml:space="preserve">Hyvää hallintoa vahvistavat toimenpiteet </w:t>
            </w:r>
          </w:p>
          <w:p w14:paraId="5FB27FC7" w14:textId="77777777" w:rsidR="00C66202" w:rsidRPr="00C66202" w:rsidRDefault="00C66202" w:rsidP="00C66202">
            <w:pPr>
              <w:pStyle w:val="VNLeip1kappale"/>
              <w:spacing w:before="120" w:after="240" w:line="120" w:lineRule="atLeast"/>
              <w:rPr>
                <w:rFonts w:eastAsia="Calibri"/>
                <w:sz w:val="18"/>
                <w:szCs w:val="18"/>
                <w:lang w:eastAsia="en-US"/>
              </w:rPr>
            </w:pPr>
            <w:r w:rsidRPr="00C66202">
              <w:rPr>
                <w:rFonts w:eastAsia="Calibri"/>
                <w:sz w:val="18"/>
                <w:szCs w:val="18"/>
                <w:lang w:eastAsia="en-US"/>
              </w:rPr>
              <w:t>Esittelyyn perustuva päätöksenteko</w:t>
            </w:r>
          </w:p>
          <w:p w14:paraId="61BB30AF" w14:textId="77777777" w:rsidR="00C66202" w:rsidRPr="00C66202" w:rsidRDefault="00C66202" w:rsidP="00C66202">
            <w:pPr>
              <w:pStyle w:val="VNLeip1kappale"/>
              <w:spacing w:before="120" w:after="240" w:line="120" w:lineRule="atLeast"/>
              <w:rPr>
                <w:rFonts w:eastAsia="Calibri"/>
                <w:sz w:val="18"/>
                <w:szCs w:val="18"/>
                <w:lang w:eastAsia="en-US"/>
              </w:rPr>
            </w:pPr>
            <w:r w:rsidRPr="00C66202">
              <w:rPr>
                <w:rFonts w:eastAsia="Calibri"/>
                <w:sz w:val="18"/>
                <w:szCs w:val="18"/>
                <w:lang w:eastAsia="en-US"/>
              </w:rPr>
              <w:t>Selvittämis- ja perusteluvelvoitteet</w:t>
            </w:r>
          </w:p>
          <w:p w14:paraId="3A96B6C0" w14:textId="77777777" w:rsidR="00C66202" w:rsidRPr="00C66202" w:rsidRDefault="00C66202" w:rsidP="00C66202">
            <w:pPr>
              <w:pStyle w:val="VNLeip1kappale"/>
              <w:spacing w:before="120" w:after="240" w:line="120" w:lineRule="atLeast"/>
              <w:rPr>
                <w:rFonts w:eastAsia="Calibri"/>
                <w:sz w:val="18"/>
                <w:szCs w:val="18"/>
                <w:lang w:eastAsia="en-US"/>
              </w:rPr>
            </w:pPr>
            <w:r w:rsidRPr="00C66202">
              <w:rPr>
                <w:rFonts w:eastAsia="Calibri"/>
                <w:sz w:val="18"/>
                <w:szCs w:val="18"/>
                <w:lang w:eastAsia="en-US"/>
              </w:rPr>
              <w:t>Havaitsevat toimenpiteet riskialueille ja eri ilmenemismuodoille</w:t>
            </w:r>
          </w:p>
          <w:p w14:paraId="30B970D6" w14:textId="77777777" w:rsidR="00C66202" w:rsidRPr="00C66202" w:rsidRDefault="00C66202" w:rsidP="00C66202">
            <w:pPr>
              <w:pStyle w:val="VNLeip1kappale"/>
              <w:spacing w:before="120" w:after="240" w:line="120" w:lineRule="atLeast"/>
              <w:rPr>
                <w:rFonts w:eastAsia="Calibri"/>
                <w:sz w:val="18"/>
                <w:szCs w:val="18"/>
                <w:lang w:eastAsia="en-US"/>
              </w:rPr>
            </w:pPr>
            <w:r w:rsidRPr="00C66202">
              <w:rPr>
                <w:rFonts w:eastAsia="Calibri"/>
                <w:sz w:val="18"/>
                <w:szCs w:val="18"/>
                <w:lang w:eastAsia="en-US"/>
              </w:rPr>
              <w:t>Väärinkäytösepäilysten kollegiaalinen käsittely</w:t>
            </w:r>
          </w:p>
          <w:p w14:paraId="6649D957" w14:textId="77777777" w:rsidR="008E0F13" w:rsidRPr="00C66202" w:rsidRDefault="00C66202" w:rsidP="00C66202">
            <w:pPr>
              <w:pStyle w:val="VNLeip1kappale"/>
              <w:spacing w:before="120" w:after="240" w:line="120" w:lineRule="atLeast"/>
              <w:rPr>
                <w:rFonts w:eastAsia="Calibri"/>
                <w:sz w:val="18"/>
                <w:szCs w:val="18"/>
                <w:lang w:eastAsia="en-US"/>
              </w:rPr>
            </w:pPr>
            <w:r w:rsidRPr="00C66202">
              <w:rPr>
                <w:rFonts w:eastAsia="Calibri"/>
                <w:sz w:val="18"/>
                <w:szCs w:val="18"/>
                <w:lang w:eastAsia="en-US"/>
              </w:rPr>
              <w:t>Korjaavat toimenpiteet toimintoihin ja prosesseihin</w:t>
            </w:r>
          </w:p>
        </w:tc>
      </w:tr>
      <w:tr w:rsidR="008E0F13" w14:paraId="5C4B3DF8" w14:textId="77777777" w:rsidTr="7F2C67F2">
        <w:tc>
          <w:tcPr>
            <w:tcW w:w="2263" w:type="dxa"/>
          </w:tcPr>
          <w:p w14:paraId="0EB7D9E9" w14:textId="77777777" w:rsidR="008E0F13" w:rsidRPr="00C66202" w:rsidRDefault="00C66202" w:rsidP="008E0F13">
            <w:pPr>
              <w:pStyle w:val="VNLeip1kappale"/>
              <w:spacing w:before="120" w:after="240" w:line="120" w:lineRule="atLeast"/>
              <w:rPr>
                <w:rFonts w:eastAsia="Calibri"/>
                <w:b/>
                <w:sz w:val="18"/>
                <w:szCs w:val="18"/>
                <w:lang w:eastAsia="en-US"/>
              </w:rPr>
            </w:pPr>
            <w:r w:rsidRPr="00C66202">
              <w:rPr>
                <w:rFonts w:eastAsia="Calibri"/>
                <w:b/>
                <w:sz w:val="18"/>
                <w:szCs w:val="18"/>
                <w:lang w:eastAsia="en-US"/>
              </w:rPr>
              <w:t>Tieto ja viestintä</w:t>
            </w:r>
          </w:p>
        </w:tc>
        <w:tc>
          <w:tcPr>
            <w:tcW w:w="5437" w:type="dxa"/>
          </w:tcPr>
          <w:p w14:paraId="796C1B44" w14:textId="77777777" w:rsidR="00C66202" w:rsidRPr="00C66202" w:rsidRDefault="00C66202" w:rsidP="00C66202">
            <w:pPr>
              <w:pStyle w:val="VNLeip1kappale"/>
              <w:spacing w:before="120" w:after="240" w:line="120" w:lineRule="atLeast"/>
              <w:rPr>
                <w:rFonts w:eastAsia="Calibri"/>
                <w:sz w:val="18"/>
                <w:szCs w:val="18"/>
                <w:lang w:eastAsia="en-US"/>
              </w:rPr>
            </w:pPr>
            <w:r w:rsidRPr="00C66202">
              <w:rPr>
                <w:rFonts w:eastAsia="Calibri"/>
                <w:sz w:val="18"/>
                <w:szCs w:val="18"/>
                <w:lang w:eastAsia="en-US"/>
              </w:rPr>
              <w:t>Johdon aktiivinen viestintä</w:t>
            </w:r>
          </w:p>
          <w:p w14:paraId="624BCF21" w14:textId="77777777" w:rsidR="00C66202" w:rsidRPr="00C66202" w:rsidRDefault="00C66202" w:rsidP="00C66202">
            <w:pPr>
              <w:pStyle w:val="VNLeip1kappale"/>
              <w:spacing w:before="120" w:after="240" w:line="120" w:lineRule="atLeast"/>
              <w:rPr>
                <w:rFonts w:eastAsia="Calibri"/>
                <w:sz w:val="18"/>
                <w:szCs w:val="18"/>
                <w:lang w:eastAsia="en-US"/>
              </w:rPr>
            </w:pPr>
            <w:r w:rsidRPr="00C66202">
              <w:rPr>
                <w:rFonts w:eastAsia="Calibri"/>
                <w:sz w:val="18"/>
                <w:szCs w:val="18"/>
                <w:lang w:eastAsia="en-US"/>
              </w:rPr>
              <w:t>Säännölliset koulutukset</w:t>
            </w:r>
          </w:p>
          <w:p w14:paraId="7A4394AB" w14:textId="77777777" w:rsidR="008E0F13" w:rsidRPr="00C66202" w:rsidRDefault="00C66202" w:rsidP="00C66202">
            <w:pPr>
              <w:pStyle w:val="VNLeip1kappale"/>
              <w:spacing w:before="120" w:after="240" w:line="120" w:lineRule="atLeast"/>
              <w:rPr>
                <w:rFonts w:eastAsia="Calibri"/>
                <w:sz w:val="18"/>
                <w:szCs w:val="18"/>
                <w:lang w:eastAsia="en-US"/>
              </w:rPr>
            </w:pPr>
            <w:r w:rsidRPr="00C66202">
              <w:rPr>
                <w:rFonts w:eastAsia="Calibri"/>
                <w:sz w:val="18"/>
                <w:szCs w:val="18"/>
                <w:lang w:eastAsia="en-US"/>
              </w:rPr>
              <w:t>Tietoisuus, ymmärrys, sitoutuminen</w:t>
            </w:r>
          </w:p>
        </w:tc>
      </w:tr>
      <w:tr w:rsidR="008E0F13" w14:paraId="51ECF70B" w14:textId="77777777" w:rsidTr="7F2C67F2">
        <w:tc>
          <w:tcPr>
            <w:tcW w:w="2263" w:type="dxa"/>
          </w:tcPr>
          <w:p w14:paraId="2FCFDEB4" w14:textId="77777777" w:rsidR="008E0F13" w:rsidRPr="00C66202" w:rsidRDefault="00C66202" w:rsidP="00C66202">
            <w:pPr>
              <w:pStyle w:val="VNLeip1kappale"/>
              <w:spacing w:before="120" w:after="240" w:line="120" w:lineRule="atLeast"/>
              <w:ind w:left="720" w:hanging="720"/>
              <w:rPr>
                <w:rFonts w:eastAsia="Calibri"/>
                <w:b/>
                <w:sz w:val="18"/>
                <w:szCs w:val="18"/>
                <w:lang w:eastAsia="en-US"/>
              </w:rPr>
            </w:pPr>
            <w:r w:rsidRPr="00C66202">
              <w:rPr>
                <w:rFonts w:eastAsia="Calibri"/>
                <w:b/>
                <w:sz w:val="18"/>
                <w:szCs w:val="18"/>
                <w:lang w:eastAsia="en-US"/>
              </w:rPr>
              <w:t>Seurantatoimenpiteet</w:t>
            </w:r>
          </w:p>
        </w:tc>
        <w:tc>
          <w:tcPr>
            <w:tcW w:w="5437" w:type="dxa"/>
          </w:tcPr>
          <w:p w14:paraId="6790D626" w14:textId="77777777" w:rsidR="00C66202" w:rsidRPr="00C66202" w:rsidRDefault="00C66202" w:rsidP="00C66202">
            <w:pPr>
              <w:pStyle w:val="VNLeip1kappale"/>
              <w:spacing w:before="120" w:after="240" w:line="120" w:lineRule="atLeast"/>
              <w:rPr>
                <w:rFonts w:eastAsia="Calibri"/>
                <w:sz w:val="18"/>
                <w:szCs w:val="18"/>
                <w:lang w:eastAsia="en-US"/>
              </w:rPr>
            </w:pPr>
            <w:r w:rsidRPr="00C66202">
              <w:rPr>
                <w:rFonts w:eastAsia="Calibri"/>
                <w:sz w:val="18"/>
                <w:szCs w:val="18"/>
                <w:lang w:eastAsia="en-US"/>
              </w:rPr>
              <w:t>Korruptiontorjunnan itsearvioinnit ja riippumattomat tarkastukset</w:t>
            </w:r>
          </w:p>
          <w:p w14:paraId="1C71FC1A" w14:textId="360167D1" w:rsidR="00C66202" w:rsidRPr="00C66202" w:rsidRDefault="08D937A1" w:rsidP="00C66202">
            <w:pPr>
              <w:pStyle w:val="VNLeip1kappale"/>
              <w:spacing w:before="120" w:after="240" w:line="120" w:lineRule="atLeast"/>
              <w:rPr>
                <w:rFonts w:eastAsia="Calibri"/>
                <w:sz w:val="18"/>
                <w:szCs w:val="18"/>
                <w:lang w:eastAsia="en-US"/>
              </w:rPr>
            </w:pPr>
            <w:r w:rsidRPr="7F2C67F2">
              <w:rPr>
                <w:rFonts w:eastAsia="Calibri"/>
                <w:sz w:val="18"/>
                <w:szCs w:val="18"/>
                <w:lang w:eastAsia="en-US"/>
              </w:rPr>
              <w:t xml:space="preserve">Prosessien arvioinnit ja kehittäminen </w:t>
            </w:r>
          </w:p>
          <w:p w14:paraId="1ED972F7" w14:textId="77777777" w:rsidR="00C66202" w:rsidRPr="00C66202" w:rsidRDefault="00C66202" w:rsidP="00C66202">
            <w:pPr>
              <w:pStyle w:val="VNLeip1kappale"/>
              <w:spacing w:before="120" w:after="240" w:line="120" w:lineRule="atLeast"/>
              <w:rPr>
                <w:rFonts w:eastAsia="Calibri"/>
                <w:sz w:val="18"/>
                <w:szCs w:val="18"/>
                <w:lang w:eastAsia="en-US"/>
              </w:rPr>
            </w:pPr>
            <w:r w:rsidRPr="00C66202">
              <w:rPr>
                <w:rFonts w:eastAsia="Calibri"/>
                <w:sz w:val="18"/>
                <w:szCs w:val="18"/>
                <w:lang w:eastAsia="en-US"/>
              </w:rPr>
              <w:t>Sisäinen ilmoituskanava, muut palautekanavat</w:t>
            </w:r>
          </w:p>
          <w:p w14:paraId="7DFF9C9E" w14:textId="77777777" w:rsidR="008E0F13" w:rsidRDefault="00C66202" w:rsidP="00C66202">
            <w:pPr>
              <w:pStyle w:val="VNLeip1kappale"/>
              <w:spacing w:before="120" w:after="240" w:line="120" w:lineRule="atLeast"/>
              <w:rPr>
                <w:rFonts w:eastAsia="Calibri"/>
                <w:sz w:val="18"/>
                <w:szCs w:val="18"/>
                <w:lang w:eastAsia="en-US"/>
              </w:rPr>
            </w:pPr>
            <w:r w:rsidRPr="00C66202">
              <w:rPr>
                <w:rFonts w:eastAsia="Calibri"/>
                <w:sz w:val="18"/>
                <w:szCs w:val="18"/>
                <w:lang w:eastAsia="en-US"/>
              </w:rPr>
              <w:t>Ylimmän johdon seuranta</w:t>
            </w:r>
          </w:p>
          <w:p w14:paraId="56707E12" w14:textId="6B8193EC" w:rsidR="00BA4492" w:rsidRPr="00C66202" w:rsidRDefault="2A0AF72A" w:rsidP="00C66202">
            <w:pPr>
              <w:pStyle w:val="VNLeip1kappale"/>
              <w:spacing w:before="120" w:after="240" w:line="120" w:lineRule="atLeast"/>
              <w:rPr>
                <w:rFonts w:eastAsia="Calibri"/>
                <w:sz w:val="18"/>
                <w:szCs w:val="18"/>
                <w:lang w:eastAsia="en-US"/>
              </w:rPr>
            </w:pPr>
            <w:r w:rsidRPr="7F2C67F2">
              <w:rPr>
                <w:rFonts w:eastAsia="Calibri"/>
                <w:sz w:val="18"/>
                <w:szCs w:val="18"/>
                <w:lang w:eastAsia="en-US"/>
              </w:rPr>
              <w:t>Riippumaton sisäinen tarkastus, riippumattomat tutkinnat</w:t>
            </w:r>
          </w:p>
        </w:tc>
      </w:tr>
    </w:tbl>
    <w:p w14:paraId="0562CB0E" w14:textId="45984539" w:rsidR="00026D5C" w:rsidRDefault="00026D5C" w:rsidP="00026D5C">
      <w:pPr>
        <w:pStyle w:val="VNLeip1kappale"/>
        <w:rPr>
          <w:rFonts w:eastAsia="Calibri"/>
          <w:lang w:eastAsia="en-US"/>
        </w:rPr>
      </w:pPr>
    </w:p>
    <w:p w14:paraId="1D63B6EF" w14:textId="77777777" w:rsidR="00026D5C" w:rsidRPr="00026D5C" w:rsidRDefault="00026D5C" w:rsidP="00026D5C">
      <w:pPr>
        <w:pStyle w:val="Otsikko2"/>
        <w:rPr>
          <w:rFonts w:eastAsia="Calibri"/>
          <w:lang w:val="fi-FI"/>
        </w:rPr>
      </w:pPr>
      <w:bookmarkStart w:id="19" w:name="_Toc167717210"/>
      <w:r w:rsidRPr="71926E56">
        <w:rPr>
          <w:rFonts w:eastAsia="Calibri"/>
          <w:lang w:val="fi-FI"/>
        </w:rPr>
        <w:t>Varautuminen ja toiminta häiriö- ja poikkeustilanteissa</w:t>
      </w:r>
      <w:bookmarkEnd w:id="19"/>
    </w:p>
    <w:p w14:paraId="365F7FF0" w14:textId="71CC5996" w:rsidR="00026D5C" w:rsidRPr="00026D5C" w:rsidRDefault="00026D5C" w:rsidP="00026D5C">
      <w:pPr>
        <w:pStyle w:val="VNLeip1kappale"/>
        <w:rPr>
          <w:rFonts w:eastAsia="Calibri"/>
          <w:lang w:eastAsia="en-US"/>
        </w:rPr>
      </w:pPr>
      <w:r w:rsidRPr="42958047">
        <w:rPr>
          <w:rFonts w:eastAsia="Calibri"/>
          <w:lang w:eastAsia="en-US"/>
        </w:rPr>
        <w:t xml:space="preserve">Varautumisella varmistetaan tehtävien mahdollisimman häiriötön hoitaminen normaaliolojen häiriötilanteissa ja poikkeusoloissa. Hallinnonalan varautuminen muodostuu ministeriön varautumisesta, ministeriön toimintayksiköiden </w:t>
      </w:r>
      <w:r w:rsidRPr="42958047">
        <w:rPr>
          <w:rFonts w:eastAsia="Calibri"/>
          <w:lang w:eastAsia="en-US"/>
        </w:rPr>
        <w:lastRenderedPageBreak/>
        <w:t>sekä hallinnonalan virastojen ja laitosten varautumisesta, hallinnonalan yhteisestä varautumisesta sekä ministeriön toimialavastuisiin liittyvästä, hallinnonalan rajat ylittävästä varautumisesta.</w:t>
      </w:r>
    </w:p>
    <w:p w14:paraId="1B2D9BA3" w14:textId="77777777" w:rsidR="00026D5C" w:rsidRPr="00026D5C" w:rsidRDefault="00026D5C" w:rsidP="00026D5C">
      <w:pPr>
        <w:pStyle w:val="VNLeip1kappale"/>
        <w:rPr>
          <w:rFonts w:eastAsia="Calibri"/>
          <w:lang w:eastAsia="en-US"/>
        </w:rPr>
      </w:pPr>
      <w:r w:rsidRPr="00026D5C">
        <w:rPr>
          <w:rFonts w:eastAsia="Calibri"/>
          <w:lang w:eastAsia="en-US"/>
        </w:rPr>
        <w:t>Ministeriöiden ja hallinnonalojen varautuminen perustuu valmiuslakiin ja valtioneuvoston vahvistamaan yhteiskunnan turvallisuusstrategiaan sekä kansalliseen riskiarvioon. Varautumisasioiden sääntelykokonaisuus muodostuu useasta laista, valtioneuvoston ohjesäännöstä, valtioneuvoston asetuksesta sekä ministeriöiden asetuksista niiden työjärjestyksestä. Valmiuslain (29.12.2011/1552) 13§:ssä todetaan, että varautumista johtaa ja valvoo valtioneuvosto sekä kukin ministeriö toimialallaan. Kukin ministeriö yhteen sovittaa varautumista omalla toimialallaan. Varautumisen yhteensovittamisesta valtio</w:t>
      </w:r>
      <w:r>
        <w:rPr>
          <w:rFonts w:eastAsia="Calibri"/>
          <w:lang w:eastAsia="en-US"/>
        </w:rPr>
        <w:t>neuvostossa säädetään erikseen.</w:t>
      </w:r>
    </w:p>
    <w:p w14:paraId="0F943AFC" w14:textId="77777777" w:rsidR="00026D5C" w:rsidRDefault="00026D5C" w:rsidP="00026D5C">
      <w:pPr>
        <w:pStyle w:val="VNLeip1kappale"/>
        <w:rPr>
          <w:rFonts w:eastAsia="Calibri"/>
          <w:lang w:eastAsia="en-US"/>
        </w:rPr>
      </w:pPr>
      <w:r w:rsidRPr="00026D5C">
        <w:rPr>
          <w:rFonts w:eastAsia="Calibri"/>
          <w:lang w:eastAsia="en-US"/>
        </w:rPr>
        <w:t>Valmiuslaissa säädetään viranomaisten toimivaltuuksista poikkeusolojen aikana. Lisäksi laissa säädetään viranomaisten varautumisesta poikkeusoloihin. Sisäisen valvonnan menettelytapojen avulla virasto voi vahvistaa toimintakykyään häiriö- sekä poikkeustilanteissa. Varautumiseen liittyviä sisäisen valvonnan osatekijöitä, menettelytapoja ja toimenpiteitä on kuvattu seuraavassa taulukossa.</w:t>
      </w:r>
    </w:p>
    <w:p w14:paraId="264DF56D" w14:textId="706353A4" w:rsidR="004F4889" w:rsidRDefault="004F4889" w:rsidP="004F4889">
      <w:pPr>
        <w:pStyle w:val="Kuvaotsikko"/>
        <w:keepNext/>
      </w:pPr>
      <w:r>
        <w:t xml:space="preserve">Taulukko </w:t>
      </w:r>
      <w:r w:rsidR="00D946FB">
        <w:t>9</w:t>
      </w:r>
      <w:r>
        <w:t xml:space="preserve">: </w:t>
      </w:r>
      <w:r w:rsidRPr="00BD715B">
        <w:t>Sisäisen valvonnan osatekijät, menettelytapoja ja toimenpiteitä varautumisen ja häiriö- sekä poikkeustilanteissa toimimisen näkökulmasta</w:t>
      </w:r>
    </w:p>
    <w:tbl>
      <w:tblPr>
        <w:tblStyle w:val="TaulukkoRuudukko"/>
        <w:tblW w:w="0" w:type="auto"/>
        <w:tblLook w:val="04A0" w:firstRow="1" w:lastRow="0" w:firstColumn="1" w:lastColumn="0" w:noHBand="0" w:noVBand="1"/>
      </w:tblPr>
      <w:tblGrid>
        <w:gridCol w:w="2263"/>
        <w:gridCol w:w="5437"/>
      </w:tblGrid>
      <w:tr w:rsidR="00674FC8" w14:paraId="7E64F3FC" w14:textId="77777777" w:rsidTr="7F2C67F2">
        <w:tc>
          <w:tcPr>
            <w:tcW w:w="2263" w:type="dxa"/>
          </w:tcPr>
          <w:p w14:paraId="7513FB6A" w14:textId="77777777" w:rsidR="00674FC8" w:rsidRPr="00674FC8" w:rsidRDefault="00674FC8" w:rsidP="00674FC8">
            <w:pPr>
              <w:pStyle w:val="VNLeip1kappale"/>
              <w:spacing w:before="120" w:after="240" w:line="120" w:lineRule="atLeast"/>
              <w:rPr>
                <w:rFonts w:eastAsia="Calibri"/>
                <w:b/>
                <w:sz w:val="20"/>
                <w:lang w:eastAsia="en-US"/>
              </w:rPr>
            </w:pPr>
            <w:r w:rsidRPr="00674FC8">
              <w:rPr>
                <w:rFonts w:eastAsia="Calibri"/>
                <w:b/>
                <w:sz w:val="20"/>
                <w:lang w:eastAsia="en-US"/>
              </w:rPr>
              <w:t xml:space="preserve">Sisäisen valvonnan </w:t>
            </w:r>
          </w:p>
          <w:p w14:paraId="5AB36BE4" w14:textId="77777777" w:rsidR="00674FC8" w:rsidRPr="00674FC8" w:rsidRDefault="00674FC8" w:rsidP="00674FC8">
            <w:pPr>
              <w:pStyle w:val="VNLeip1kappale"/>
              <w:spacing w:before="120" w:after="240" w:line="120" w:lineRule="atLeast"/>
              <w:rPr>
                <w:rFonts w:eastAsia="Calibri"/>
                <w:b/>
                <w:sz w:val="20"/>
                <w:lang w:eastAsia="en-US"/>
              </w:rPr>
            </w:pPr>
            <w:r w:rsidRPr="00674FC8">
              <w:rPr>
                <w:rFonts w:eastAsia="Calibri"/>
                <w:b/>
                <w:sz w:val="20"/>
                <w:lang w:eastAsia="en-US"/>
              </w:rPr>
              <w:t>osatekijät</w:t>
            </w:r>
          </w:p>
        </w:tc>
        <w:tc>
          <w:tcPr>
            <w:tcW w:w="5437" w:type="dxa"/>
          </w:tcPr>
          <w:p w14:paraId="75F8A7CE" w14:textId="77777777" w:rsidR="00674FC8" w:rsidRPr="00674FC8" w:rsidRDefault="00674FC8" w:rsidP="00674FC8">
            <w:pPr>
              <w:pStyle w:val="VNLeip1kappale"/>
              <w:spacing w:before="120" w:after="240" w:line="120" w:lineRule="atLeast"/>
              <w:rPr>
                <w:rFonts w:eastAsia="Calibri"/>
                <w:b/>
                <w:sz w:val="20"/>
                <w:lang w:eastAsia="en-US"/>
              </w:rPr>
            </w:pPr>
            <w:r w:rsidRPr="00674FC8">
              <w:rPr>
                <w:rFonts w:eastAsia="Calibri"/>
                <w:b/>
                <w:sz w:val="20"/>
                <w:lang w:eastAsia="en-US"/>
              </w:rPr>
              <w:t>Esimerkkejä sisäisen valvonnan menettelytavoista ja toimenpiteistä varautumisen sekä häiriö- ja poikkeustilanteissa toimimisen näkökulmasta</w:t>
            </w:r>
          </w:p>
        </w:tc>
      </w:tr>
      <w:tr w:rsidR="00674FC8" w14:paraId="66663619" w14:textId="77777777" w:rsidTr="7F2C67F2">
        <w:tc>
          <w:tcPr>
            <w:tcW w:w="2263" w:type="dxa"/>
          </w:tcPr>
          <w:p w14:paraId="1A9D3FF5" w14:textId="77777777" w:rsidR="00674FC8" w:rsidRPr="00674FC8" w:rsidRDefault="00674FC8" w:rsidP="00674FC8">
            <w:pPr>
              <w:pStyle w:val="VNLeip1kappale"/>
              <w:spacing w:before="120" w:after="240" w:line="120" w:lineRule="atLeast"/>
              <w:rPr>
                <w:rFonts w:eastAsia="Calibri"/>
                <w:b/>
                <w:sz w:val="18"/>
                <w:szCs w:val="18"/>
                <w:lang w:eastAsia="en-US"/>
              </w:rPr>
            </w:pPr>
            <w:r w:rsidRPr="00674FC8">
              <w:rPr>
                <w:rFonts w:eastAsia="Calibri"/>
                <w:b/>
                <w:sz w:val="18"/>
                <w:szCs w:val="18"/>
                <w:lang w:eastAsia="en-US"/>
              </w:rPr>
              <w:t>Ohjausympäristö</w:t>
            </w:r>
          </w:p>
        </w:tc>
        <w:tc>
          <w:tcPr>
            <w:tcW w:w="5437" w:type="dxa"/>
          </w:tcPr>
          <w:p w14:paraId="0FEF95BE" w14:textId="5A67ABBC" w:rsidR="00674FC8" w:rsidRPr="00674FC8" w:rsidRDefault="00674FC8" w:rsidP="00674FC8">
            <w:pPr>
              <w:pStyle w:val="VNLeip1kappale"/>
              <w:spacing w:before="120" w:after="240" w:line="120" w:lineRule="atLeast"/>
              <w:rPr>
                <w:rFonts w:eastAsia="Calibri"/>
                <w:sz w:val="18"/>
                <w:szCs w:val="18"/>
                <w:lang w:eastAsia="en-US"/>
              </w:rPr>
            </w:pPr>
            <w:r w:rsidRPr="4456513F">
              <w:rPr>
                <w:rFonts w:eastAsia="Calibri"/>
                <w:sz w:val="18"/>
                <w:szCs w:val="18"/>
                <w:lang w:eastAsia="en-US"/>
              </w:rPr>
              <w:t xml:space="preserve">Varautumiseen </w:t>
            </w:r>
            <w:r w:rsidR="00125DDA">
              <w:rPr>
                <w:rFonts w:eastAsia="Calibri"/>
                <w:sz w:val="18"/>
                <w:szCs w:val="18"/>
                <w:lang w:eastAsia="en-US"/>
              </w:rPr>
              <w:t xml:space="preserve">liittyvien </w:t>
            </w:r>
            <w:r w:rsidR="2EFA899A" w:rsidRPr="4456513F">
              <w:rPr>
                <w:rFonts w:eastAsia="Calibri"/>
                <w:sz w:val="18"/>
                <w:szCs w:val="18"/>
                <w:lang w:eastAsia="en-US"/>
              </w:rPr>
              <w:t>t</w:t>
            </w:r>
            <w:r w:rsidRPr="4456513F">
              <w:rPr>
                <w:rFonts w:eastAsia="Calibri"/>
                <w:sz w:val="18"/>
                <w:szCs w:val="18"/>
                <w:lang w:eastAsia="en-US"/>
              </w:rPr>
              <w:t xml:space="preserve">avoitteiden tunnistaminen </w:t>
            </w:r>
          </w:p>
          <w:p w14:paraId="0BFEC8BD" w14:textId="09E2ECE6" w:rsidR="00674FC8" w:rsidRDefault="00125DDA" w:rsidP="00674FC8">
            <w:pPr>
              <w:pStyle w:val="VNLeip1kappale"/>
              <w:spacing w:before="120" w:after="240" w:line="120" w:lineRule="atLeast"/>
              <w:rPr>
                <w:rFonts w:eastAsia="Calibri"/>
                <w:sz w:val="18"/>
                <w:szCs w:val="18"/>
                <w:lang w:eastAsia="en-US"/>
              </w:rPr>
            </w:pPr>
            <w:r>
              <w:rPr>
                <w:rFonts w:eastAsia="Calibri"/>
                <w:sz w:val="18"/>
                <w:szCs w:val="18"/>
                <w:lang w:eastAsia="en-US"/>
              </w:rPr>
              <w:t>Häir</w:t>
            </w:r>
            <w:r w:rsidR="00682852">
              <w:rPr>
                <w:rFonts w:eastAsia="Calibri"/>
                <w:sz w:val="18"/>
                <w:szCs w:val="18"/>
                <w:lang w:eastAsia="en-US"/>
              </w:rPr>
              <w:t>iö- ja poikkeustilantei</w:t>
            </w:r>
            <w:r>
              <w:rPr>
                <w:rFonts w:eastAsia="Calibri"/>
                <w:sz w:val="18"/>
                <w:szCs w:val="18"/>
                <w:lang w:eastAsia="en-US"/>
              </w:rPr>
              <w:t>den</w:t>
            </w:r>
            <w:r w:rsidR="00682852">
              <w:rPr>
                <w:rFonts w:eastAsia="Calibri"/>
                <w:sz w:val="18"/>
                <w:szCs w:val="18"/>
                <w:lang w:eastAsia="en-US"/>
              </w:rPr>
              <w:t xml:space="preserve"> t</w:t>
            </w:r>
            <w:r w:rsidR="00674FC8" w:rsidRPr="00674FC8">
              <w:rPr>
                <w:rFonts w:eastAsia="Calibri"/>
                <w:sz w:val="18"/>
                <w:szCs w:val="18"/>
                <w:lang w:eastAsia="en-US"/>
              </w:rPr>
              <w:t>oimivaltuuksien, vastuiden</w:t>
            </w:r>
            <w:r w:rsidR="00682852">
              <w:rPr>
                <w:rFonts w:eastAsia="Calibri"/>
                <w:sz w:val="18"/>
                <w:szCs w:val="18"/>
                <w:lang w:eastAsia="en-US"/>
              </w:rPr>
              <w:t>,</w:t>
            </w:r>
            <w:r>
              <w:rPr>
                <w:rFonts w:eastAsia="Calibri"/>
                <w:sz w:val="18"/>
                <w:szCs w:val="18"/>
                <w:lang w:eastAsia="en-US"/>
              </w:rPr>
              <w:t xml:space="preserve"> velvoitteiden</w:t>
            </w:r>
            <w:r w:rsidR="00682852">
              <w:rPr>
                <w:rFonts w:eastAsia="Calibri"/>
                <w:sz w:val="18"/>
                <w:szCs w:val="18"/>
                <w:lang w:eastAsia="en-US"/>
              </w:rPr>
              <w:t xml:space="preserve"> sekä yhteistyön muotojen </w:t>
            </w:r>
            <w:r w:rsidR="00921244">
              <w:rPr>
                <w:rFonts w:eastAsia="Calibri"/>
                <w:sz w:val="18"/>
                <w:szCs w:val="18"/>
                <w:lang w:eastAsia="en-US"/>
              </w:rPr>
              <w:t xml:space="preserve">ennakollinen </w:t>
            </w:r>
            <w:r>
              <w:rPr>
                <w:rFonts w:eastAsia="Calibri"/>
                <w:sz w:val="18"/>
                <w:szCs w:val="18"/>
                <w:lang w:eastAsia="en-US"/>
              </w:rPr>
              <w:t xml:space="preserve">tunnistaminen ja </w:t>
            </w:r>
            <w:r w:rsidR="00682852">
              <w:rPr>
                <w:rFonts w:eastAsia="Calibri"/>
                <w:sz w:val="18"/>
                <w:szCs w:val="18"/>
                <w:lang w:eastAsia="en-US"/>
              </w:rPr>
              <w:t>määrittely</w:t>
            </w:r>
          </w:p>
          <w:p w14:paraId="29E8F43A" w14:textId="221F6B74" w:rsidR="00125DDA" w:rsidRPr="00674FC8" w:rsidRDefault="00125DDA" w:rsidP="00674FC8">
            <w:pPr>
              <w:pStyle w:val="VNLeip1kappale"/>
              <w:spacing w:before="120" w:after="240" w:line="120" w:lineRule="atLeast"/>
              <w:rPr>
                <w:rFonts w:eastAsia="Calibri"/>
                <w:sz w:val="18"/>
                <w:szCs w:val="18"/>
                <w:lang w:eastAsia="en-US"/>
              </w:rPr>
            </w:pPr>
            <w:r>
              <w:rPr>
                <w:rFonts w:eastAsia="Calibri"/>
                <w:sz w:val="18"/>
                <w:szCs w:val="18"/>
                <w:lang w:eastAsia="en-US"/>
              </w:rPr>
              <w:t>Häiriö- ja poikkeustilanteiden vaatiman päätöksentekokyvykkyyden ja resilienssin ylläpito ja kehittäminen</w:t>
            </w:r>
          </w:p>
          <w:p w14:paraId="2EC82562" w14:textId="77777777" w:rsidR="00674FC8" w:rsidRPr="00674FC8" w:rsidRDefault="00674FC8" w:rsidP="00674FC8">
            <w:pPr>
              <w:pStyle w:val="VNLeip1kappale"/>
              <w:spacing w:before="120" w:after="240" w:line="120" w:lineRule="atLeast"/>
              <w:rPr>
                <w:rFonts w:eastAsia="Calibri"/>
                <w:sz w:val="18"/>
                <w:szCs w:val="18"/>
                <w:lang w:eastAsia="en-US"/>
              </w:rPr>
            </w:pPr>
            <w:r w:rsidRPr="00674FC8">
              <w:rPr>
                <w:rFonts w:eastAsia="Calibri"/>
                <w:sz w:val="18"/>
                <w:szCs w:val="18"/>
                <w:lang w:eastAsia="en-US"/>
              </w:rPr>
              <w:t xml:space="preserve">Varautumisen prosessikuvaus ja suunnitelmallisuus </w:t>
            </w:r>
          </w:p>
          <w:p w14:paraId="7EA0E191" w14:textId="77777777" w:rsidR="00674FC8" w:rsidRPr="00674FC8" w:rsidRDefault="00674FC8" w:rsidP="00674FC8">
            <w:pPr>
              <w:pStyle w:val="VNLeip1kappale"/>
              <w:spacing w:before="120" w:after="240" w:line="120" w:lineRule="atLeast"/>
              <w:rPr>
                <w:rFonts w:eastAsia="Calibri"/>
                <w:sz w:val="18"/>
                <w:szCs w:val="18"/>
                <w:lang w:eastAsia="en-US"/>
              </w:rPr>
            </w:pPr>
            <w:r w:rsidRPr="00674FC8">
              <w:rPr>
                <w:rFonts w:eastAsia="Calibri"/>
                <w:sz w:val="18"/>
                <w:szCs w:val="18"/>
                <w:lang w:eastAsia="en-US"/>
              </w:rPr>
              <w:t xml:space="preserve">Poikkeusoloissa tarvittavien tehtävien ja resurssien tunnistaminen ja varaaminen </w:t>
            </w:r>
          </w:p>
          <w:p w14:paraId="49933551" w14:textId="77777777" w:rsidR="00674FC8" w:rsidRPr="00674FC8" w:rsidRDefault="00674FC8" w:rsidP="00674FC8">
            <w:pPr>
              <w:pStyle w:val="VNLeip1kappale"/>
              <w:spacing w:before="120" w:after="240" w:line="120" w:lineRule="atLeast"/>
              <w:rPr>
                <w:rFonts w:eastAsia="Calibri"/>
                <w:sz w:val="18"/>
                <w:szCs w:val="18"/>
                <w:lang w:eastAsia="en-US"/>
              </w:rPr>
            </w:pPr>
            <w:r w:rsidRPr="00674FC8">
              <w:rPr>
                <w:rFonts w:eastAsia="Calibri"/>
                <w:sz w:val="18"/>
                <w:szCs w:val="18"/>
                <w:lang w:eastAsia="en-US"/>
              </w:rPr>
              <w:t>Kyky sopeuttaa toiminta poikkeusoloihin tilanteen vaatimalla, oikeasuhtaisella tavalla</w:t>
            </w:r>
          </w:p>
          <w:p w14:paraId="71D5E98A" w14:textId="4EFAEF47" w:rsidR="00674FC8" w:rsidRPr="00674FC8" w:rsidRDefault="35B19337" w:rsidP="00674FC8">
            <w:pPr>
              <w:pStyle w:val="VNLeip1kappale"/>
              <w:spacing w:before="120" w:after="240" w:line="120" w:lineRule="atLeast"/>
              <w:rPr>
                <w:rFonts w:eastAsia="Calibri"/>
                <w:sz w:val="18"/>
                <w:szCs w:val="18"/>
                <w:lang w:eastAsia="en-US"/>
              </w:rPr>
            </w:pPr>
            <w:r w:rsidRPr="4456513F">
              <w:rPr>
                <w:rFonts w:eastAsia="Calibri"/>
                <w:sz w:val="18"/>
                <w:szCs w:val="18"/>
                <w:lang w:eastAsia="en-US"/>
              </w:rPr>
              <w:lastRenderedPageBreak/>
              <w:t>K</w:t>
            </w:r>
            <w:r w:rsidR="00674FC8" w:rsidRPr="4456513F">
              <w:rPr>
                <w:rFonts w:eastAsia="Calibri"/>
                <w:sz w:val="18"/>
                <w:szCs w:val="18"/>
                <w:lang w:eastAsia="en-US"/>
              </w:rPr>
              <w:t>ansainvälisten velvoitteiden ja kansainvälisen oikeuden yleisesti tunnustettujen sääntöjen soveltamisen varmistaminen</w:t>
            </w:r>
          </w:p>
          <w:p w14:paraId="4614EB9F" w14:textId="77777777" w:rsidR="00674FC8" w:rsidRPr="00674FC8" w:rsidRDefault="00674FC8" w:rsidP="00674FC8">
            <w:pPr>
              <w:pStyle w:val="VNLeip1kappale"/>
              <w:spacing w:before="120" w:after="240" w:line="120" w:lineRule="atLeast"/>
              <w:rPr>
                <w:rFonts w:eastAsia="Calibri"/>
                <w:sz w:val="18"/>
                <w:szCs w:val="18"/>
                <w:lang w:eastAsia="en-US"/>
              </w:rPr>
            </w:pPr>
            <w:r w:rsidRPr="00674FC8">
              <w:rPr>
                <w:rFonts w:eastAsia="Calibri"/>
                <w:sz w:val="18"/>
                <w:szCs w:val="18"/>
                <w:lang w:eastAsia="en-US"/>
              </w:rPr>
              <w:t>Varautumiseen liittyvien näkökulmien käsittely osana johtoryhmätyöskentelyä</w:t>
            </w:r>
          </w:p>
        </w:tc>
      </w:tr>
      <w:tr w:rsidR="00674FC8" w14:paraId="57FBF4A0" w14:textId="77777777" w:rsidTr="7F2C67F2">
        <w:tc>
          <w:tcPr>
            <w:tcW w:w="2263" w:type="dxa"/>
          </w:tcPr>
          <w:p w14:paraId="1892E83F" w14:textId="77777777" w:rsidR="00674FC8" w:rsidRPr="00674FC8" w:rsidRDefault="00674FC8" w:rsidP="00674FC8">
            <w:pPr>
              <w:pStyle w:val="VNLeip1kappale"/>
              <w:spacing w:before="120" w:after="240" w:line="120" w:lineRule="atLeast"/>
              <w:rPr>
                <w:rFonts w:eastAsia="Calibri"/>
                <w:b/>
                <w:sz w:val="18"/>
                <w:szCs w:val="18"/>
                <w:lang w:eastAsia="en-US"/>
              </w:rPr>
            </w:pPr>
            <w:r w:rsidRPr="00674FC8">
              <w:rPr>
                <w:rFonts w:eastAsia="Calibri"/>
                <w:b/>
                <w:sz w:val="18"/>
                <w:szCs w:val="18"/>
                <w:lang w:eastAsia="en-US"/>
              </w:rPr>
              <w:lastRenderedPageBreak/>
              <w:t>Riskien arviointi</w:t>
            </w:r>
          </w:p>
        </w:tc>
        <w:tc>
          <w:tcPr>
            <w:tcW w:w="5437" w:type="dxa"/>
          </w:tcPr>
          <w:p w14:paraId="5F998B57" w14:textId="77777777" w:rsidR="00674FC8" w:rsidRPr="00674FC8" w:rsidRDefault="00674FC8" w:rsidP="00674FC8">
            <w:pPr>
              <w:pStyle w:val="VNLeip1kappale"/>
              <w:spacing w:before="120" w:after="240" w:line="120" w:lineRule="atLeast"/>
              <w:rPr>
                <w:rFonts w:eastAsia="Calibri"/>
                <w:sz w:val="18"/>
                <w:szCs w:val="18"/>
                <w:lang w:eastAsia="en-US"/>
              </w:rPr>
            </w:pPr>
            <w:r w:rsidRPr="00674FC8">
              <w:rPr>
                <w:rFonts w:eastAsia="Calibri"/>
                <w:sz w:val="18"/>
                <w:szCs w:val="18"/>
                <w:lang w:eastAsia="en-US"/>
              </w:rPr>
              <w:t>Toimintaympäristön muutosten seuranta, analysointi ja ennakointivalmiudet</w:t>
            </w:r>
          </w:p>
          <w:p w14:paraId="651FC0EA" w14:textId="77777777" w:rsidR="00674FC8" w:rsidRPr="00674FC8" w:rsidRDefault="00674FC8" w:rsidP="00674FC8">
            <w:pPr>
              <w:pStyle w:val="VNLeip1kappale"/>
              <w:spacing w:before="120" w:after="240" w:line="120" w:lineRule="atLeast"/>
              <w:rPr>
                <w:rFonts w:eastAsia="Calibri"/>
                <w:sz w:val="18"/>
                <w:szCs w:val="18"/>
                <w:lang w:eastAsia="en-US"/>
              </w:rPr>
            </w:pPr>
            <w:r w:rsidRPr="00674FC8">
              <w:rPr>
                <w:rFonts w:eastAsia="Calibri"/>
                <w:sz w:val="18"/>
                <w:szCs w:val="18"/>
                <w:lang w:eastAsia="en-US"/>
              </w:rPr>
              <w:t>Ennakointi- ja skenaariotyö sekä haavoittuvuusanalyysit</w:t>
            </w:r>
          </w:p>
          <w:p w14:paraId="30CD8EA2" w14:textId="77777777" w:rsidR="00674FC8" w:rsidRPr="00674FC8" w:rsidRDefault="00674FC8" w:rsidP="00674FC8">
            <w:pPr>
              <w:pStyle w:val="VNLeip1kappale"/>
              <w:spacing w:before="120" w:after="240" w:line="120" w:lineRule="atLeast"/>
              <w:rPr>
                <w:rFonts w:eastAsia="Calibri"/>
                <w:sz w:val="18"/>
                <w:szCs w:val="18"/>
                <w:lang w:eastAsia="en-US"/>
              </w:rPr>
            </w:pPr>
            <w:r w:rsidRPr="00674FC8">
              <w:rPr>
                <w:rFonts w:eastAsia="Calibri"/>
                <w:sz w:val="18"/>
                <w:szCs w:val="18"/>
                <w:lang w:eastAsia="en-US"/>
              </w:rPr>
              <w:t>Tilannekuvan muodostaminen ja sen kehittymisen arviointi (yhteistyömenettelyt)</w:t>
            </w:r>
          </w:p>
          <w:p w14:paraId="229A65C5" w14:textId="77777777" w:rsidR="00674FC8" w:rsidRPr="00674FC8" w:rsidRDefault="00674FC8" w:rsidP="00674FC8">
            <w:pPr>
              <w:pStyle w:val="VNLeip1kappale"/>
              <w:spacing w:before="120" w:after="240" w:line="120" w:lineRule="atLeast"/>
              <w:rPr>
                <w:rFonts w:eastAsia="Calibri"/>
                <w:sz w:val="18"/>
                <w:szCs w:val="18"/>
                <w:lang w:eastAsia="en-US"/>
              </w:rPr>
            </w:pPr>
            <w:r w:rsidRPr="00674FC8">
              <w:rPr>
                <w:rFonts w:eastAsia="Calibri"/>
                <w:sz w:val="18"/>
                <w:szCs w:val="18"/>
                <w:lang w:eastAsia="en-US"/>
              </w:rPr>
              <w:t>Ensisijaisesti varmistettavat toiminnot ja niihin kohdistuvat riskit</w:t>
            </w:r>
          </w:p>
        </w:tc>
      </w:tr>
      <w:tr w:rsidR="00674FC8" w14:paraId="7A187132" w14:textId="77777777" w:rsidTr="7F2C67F2">
        <w:tc>
          <w:tcPr>
            <w:tcW w:w="2263" w:type="dxa"/>
          </w:tcPr>
          <w:p w14:paraId="46C15786" w14:textId="77777777" w:rsidR="00674FC8" w:rsidRPr="00674FC8" w:rsidRDefault="00674FC8" w:rsidP="00674FC8">
            <w:pPr>
              <w:pStyle w:val="VNLeip1kappale"/>
              <w:spacing w:before="120" w:after="240" w:line="120" w:lineRule="atLeast"/>
              <w:rPr>
                <w:rFonts w:eastAsia="Calibri"/>
                <w:b/>
                <w:sz w:val="18"/>
                <w:szCs w:val="18"/>
                <w:lang w:eastAsia="en-US"/>
              </w:rPr>
            </w:pPr>
            <w:r w:rsidRPr="00674FC8">
              <w:rPr>
                <w:rFonts w:eastAsia="Calibri"/>
                <w:b/>
                <w:sz w:val="18"/>
                <w:szCs w:val="18"/>
                <w:lang w:eastAsia="en-US"/>
              </w:rPr>
              <w:t>Valvontatoimenpiteet</w:t>
            </w:r>
          </w:p>
        </w:tc>
        <w:tc>
          <w:tcPr>
            <w:tcW w:w="5437" w:type="dxa"/>
          </w:tcPr>
          <w:p w14:paraId="5662067A" w14:textId="77777777" w:rsidR="00674FC8" w:rsidRPr="00674FC8" w:rsidRDefault="00674FC8" w:rsidP="00674FC8">
            <w:pPr>
              <w:pStyle w:val="VNLeip1kappale"/>
              <w:spacing w:before="120" w:after="240" w:line="120" w:lineRule="atLeast"/>
              <w:rPr>
                <w:rFonts w:eastAsia="Calibri"/>
                <w:sz w:val="18"/>
                <w:szCs w:val="18"/>
                <w:lang w:eastAsia="en-US"/>
              </w:rPr>
            </w:pPr>
            <w:r w:rsidRPr="00674FC8">
              <w:rPr>
                <w:rFonts w:eastAsia="Calibri"/>
                <w:sz w:val="18"/>
                <w:szCs w:val="18"/>
                <w:lang w:eastAsia="en-US"/>
              </w:rPr>
              <w:t xml:space="preserve">Riski- ja uhka-arvioihin perustuvat varautumissuunnitelmat ja –toimenpiteet </w:t>
            </w:r>
          </w:p>
          <w:p w14:paraId="608A3E44" w14:textId="77777777" w:rsidR="00674FC8" w:rsidRPr="00674FC8" w:rsidRDefault="00674FC8" w:rsidP="00674FC8">
            <w:pPr>
              <w:pStyle w:val="VNLeip1kappale"/>
              <w:spacing w:before="120" w:after="240" w:line="120" w:lineRule="atLeast"/>
              <w:rPr>
                <w:rFonts w:eastAsia="Calibri"/>
                <w:sz w:val="18"/>
                <w:szCs w:val="18"/>
                <w:lang w:eastAsia="en-US"/>
              </w:rPr>
            </w:pPr>
            <w:r w:rsidRPr="00674FC8">
              <w:rPr>
                <w:rFonts w:eastAsia="Calibri"/>
                <w:sz w:val="18"/>
                <w:szCs w:val="18"/>
                <w:lang w:eastAsia="en-US"/>
              </w:rPr>
              <w:t>Tehtävien hoidon varmistaminen valmiussuunnitelmin ja etukäteisvalmisteluin, yhtenäisin suunnitteluperustein</w:t>
            </w:r>
          </w:p>
          <w:p w14:paraId="64EF95AD" w14:textId="0DF26139" w:rsidR="00674FC8" w:rsidRPr="00674FC8" w:rsidRDefault="00674FC8" w:rsidP="00674FC8">
            <w:pPr>
              <w:pStyle w:val="VNLeip1kappale"/>
              <w:spacing w:before="120" w:after="240" w:line="120" w:lineRule="atLeast"/>
              <w:rPr>
                <w:rFonts w:eastAsia="Calibri"/>
                <w:sz w:val="18"/>
                <w:szCs w:val="18"/>
                <w:lang w:eastAsia="en-US"/>
              </w:rPr>
            </w:pPr>
            <w:r w:rsidRPr="00674FC8">
              <w:rPr>
                <w:rFonts w:eastAsia="Calibri"/>
                <w:sz w:val="18"/>
                <w:szCs w:val="18"/>
                <w:lang w:eastAsia="en-US"/>
              </w:rPr>
              <w:t>Prosesseihin, tietojärjestelmiin ja teknologioihin s</w:t>
            </w:r>
            <w:r w:rsidR="00A3669B">
              <w:rPr>
                <w:rFonts w:eastAsia="Calibri"/>
                <w:sz w:val="18"/>
                <w:szCs w:val="18"/>
                <w:lang w:eastAsia="en-US"/>
              </w:rPr>
              <w:t>isältyvät valvontatoimenpiteet, v</w:t>
            </w:r>
            <w:r w:rsidRPr="00674FC8">
              <w:rPr>
                <w:rFonts w:eastAsia="Calibri"/>
                <w:sz w:val="18"/>
                <w:szCs w:val="18"/>
                <w:lang w:eastAsia="en-US"/>
              </w:rPr>
              <w:t>arahenkilöjärjestelyt, jatkuvuus- ja palautumissuunnitelmat, kahdentamiset, varmuuskopioinnit</w:t>
            </w:r>
          </w:p>
          <w:p w14:paraId="7B881667" w14:textId="77777777" w:rsidR="00674FC8" w:rsidRPr="00674FC8" w:rsidRDefault="00674FC8" w:rsidP="00674FC8">
            <w:pPr>
              <w:pStyle w:val="VNLeip1kappale"/>
              <w:spacing w:before="120" w:after="240" w:line="120" w:lineRule="atLeast"/>
              <w:rPr>
                <w:rFonts w:eastAsia="Calibri"/>
                <w:sz w:val="18"/>
                <w:szCs w:val="18"/>
                <w:lang w:eastAsia="en-US"/>
              </w:rPr>
            </w:pPr>
            <w:r w:rsidRPr="00674FC8">
              <w:rPr>
                <w:rFonts w:eastAsia="Calibri"/>
                <w:sz w:val="18"/>
                <w:szCs w:val="18"/>
                <w:lang w:eastAsia="en-US"/>
              </w:rPr>
              <w:t>Poikkeusolojen toimintavalmiuden ja –kyvyn säännöllinen harjoittaminen, arviointi ja kehittäminen</w:t>
            </w:r>
          </w:p>
          <w:p w14:paraId="5F6D6820" w14:textId="77777777" w:rsidR="00674FC8" w:rsidRPr="00674FC8" w:rsidRDefault="00674FC8" w:rsidP="00674FC8">
            <w:pPr>
              <w:pStyle w:val="VNLeip1kappale"/>
              <w:spacing w:before="120" w:after="240" w:line="120" w:lineRule="atLeast"/>
              <w:rPr>
                <w:rFonts w:eastAsia="Calibri"/>
                <w:sz w:val="18"/>
                <w:szCs w:val="18"/>
                <w:lang w:eastAsia="en-US"/>
              </w:rPr>
            </w:pPr>
            <w:r w:rsidRPr="00674FC8">
              <w:rPr>
                <w:rFonts w:eastAsia="Calibri"/>
                <w:sz w:val="18"/>
                <w:szCs w:val="18"/>
                <w:lang w:eastAsia="en-US"/>
              </w:rPr>
              <w:t>Kriittisiin toimintoihin ja tietoihin liittyvien henkilöiden turvallisuusselvitykset</w:t>
            </w:r>
          </w:p>
          <w:p w14:paraId="5035D346" w14:textId="77777777" w:rsidR="00674FC8" w:rsidRPr="00674FC8" w:rsidRDefault="00674FC8" w:rsidP="00674FC8">
            <w:pPr>
              <w:pStyle w:val="VNLeip1kappale"/>
              <w:spacing w:before="120" w:after="240" w:line="120" w:lineRule="atLeast"/>
              <w:rPr>
                <w:rFonts w:eastAsia="Calibri"/>
                <w:sz w:val="18"/>
                <w:szCs w:val="18"/>
                <w:lang w:eastAsia="en-US"/>
              </w:rPr>
            </w:pPr>
            <w:r w:rsidRPr="00674FC8">
              <w:rPr>
                <w:rFonts w:eastAsia="Calibri"/>
                <w:sz w:val="18"/>
                <w:szCs w:val="18"/>
                <w:lang w:eastAsia="en-US"/>
              </w:rPr>
              <w:t>Kriittisten toimittajien riippumattomat auditoinnit ja tarkastukset</w:t>
            </w:r>
          </w:p>
          <w:p w14:paraId="3CF28B98" w14:textId="77777777" w:rsidR="00674FC8" w:rsidRPr="00674FC8" w:rsidRDefault="00674FC8" w:rsidP="00674FC8">
            <w:pPr>
              <w:pStyle w:val="VNLeip1kappale"/>
              <w:spacing w:before="120" w:after="240" w:line="120" w:lineRule="atLeast"/>
              <w:rPr>
                <w:rFonts w:eastAsia="Calibri"/>
                <w:sz w:val="18"/>
                <w:szCs w:val="18"/>
                <w:lang w:eastAsia="en-US"/>
              </w:rPr>
            </w:pPr>
            <w:r w:rsidRPr="00674FC8">
              <w:rPr>
                <w:rFonts w:eastAsia="Calibri"/>
                <w:sz w:val="18"/>
                <w:szCs w:val="18"/>
                <w:lang w:eastAsia="en-US"/>
              </w:rPr>
              <w:t>Tietojen ja asiakirjojen tietoturvallisuus ja suojaaminen</w:t>
            </w:r>
          </w:p>
        </w:tc>
      </w:tr>
      <w:tr w:rsidR="00674FC8" w14:paraId="2860A1CC" w14:textId="77777777" w:rsidTr="7F2C67F2">
        <w:tc>
          <w:tcPr>
            <w:tcW w:w="2263" w:type="dxa"/>
          </w:tcPr>
          <w:p w14:paraId="717539C6" w14:textId="77777777" w:rsidR="00674FC8" w:rsidRPr="00674FC8" w:rsidRDefault="00674FC8" w:rsidP="00674FC8">
            <w:pPr>
              <w:pStyle w:val="VNLeip1kappale"/>
              <w:spacing w:before="120" w:after="240" w:line="120" w:lineRule="atLeast"/>
              <w:rPr>
                <w:rFonts w:eastAsia="Calibri"/>
                <w:b/>
                <w:sz w:val="18"/>
                <w:szCs w:val="18"/>
                <w:lang w:eastAsia="en-US"/>
              </w:rPr>
            </w:pPr>
            <w:r w:rsidRPr="00674FC8">
              <w:rPr>
                <w:rFonts w:eastAsia="Calibri"/>
                <w:b/>
                <w:sz w:val="18"/>
                <w:szCs w:val="18"/>
                <w:lang w:eastAsia="en-US"/>
              </w:rPr>
              <w:t>Tieto ja viestintä</w:t>
            </w:r>
          </w:p>
        </w:tc>
        <w:tc>
          <w:tcPr>
            <w:tcW w:w="5437" w:type="dxa"/>
          </w:tcPr>
          <w:p w14:paraId="3E053A00" w14:textId="77777777" w:rsidR="00674FC8" w:rsidRPr="00674FC8" w:rsidRDefault="00674FC8" w:rsidP="00674FC8">
            <w:pPr>
              <w:pStyle w:val="VNLeip1kappale"/>
              <w:spacing w:before="120" w:after="240" w:line="120" w:lineRule="atLeast"/>
              <w:rPr>
                <w:rFonts w:eastAsia="Calibri"/>
                <w:sz w:val="18"/>
                <w:szCs w:val="18"/>
                <w:lang w:eastAsia="en-US"/>
              </w:rPr>
            </w:pPr>
            <w:r w:rsidRPr="00674FC8">
              <w:rPr>
                <w:rFonts w:eastAsia="Calibri"/>
                <w:sz w:val="18"/>
                <w:szCs w:val="18"/>
                <w:lang w:eastAsia="en-US"/>
              </w:rPr>
              <w:t>Kriisiviestinnän periaatteiden määrittely (mm. toimijat, vastuut, kanavat, kohderyhmät, sidosryhmät, saavutettavuus, jälkihoito ja analysointi jne.)</w:t>
            </w:r>
          </w:p>
          <w:p w14:paraId="362E2566" w14:textId="016F5499" w:rsidR="00674FC8" w:rsidRDefault="00674FC8" w:rsidP="7F2C67F2">
            <w:pPr>
              <w:pStyle w:val="VNLeip1kappale"/>
              <w:spacing w:before="120" w:after="240" w:line="120" w:lineRule="atLeast"/>
              <w:rPr>
                <w:rFonts w:eastAsia="Calibri"/>
                <w:sz w:val="18"/>
                <w:szCs w:val="18"/>
                <w:lang w:eastAsia="en-US"/>
              </w:rPr>
            </w:pPr>
            <w:r w:rsidRPr="7F2C67F2">
              <w:rPr>
                <w:rFonts w:eastAsia="Calibri"/>
                <w:sz w:val="18"/>
                <w:szCs w:val="18"/>
                <w:lang w:eastAsia="en-US"/>
              </w:rPr>
              <w:t>Kriisi- sekä häiriö- ja poikkeusolojen viestintäsuunnitelma</w:t>
            </w:r>
            <w:r w:rsidR="5AEF5EB0" w:rsidRPr="7F2C67F2">
              <w:rPr>
                <w:rFonts w:eastAsia="Calibri"/>
                <w:sz w:val="18"/>
                <w:szCs w:val="18"/>
                <w:lang w:eastAsia="en-US"/>
              </w:rPr>
              <w:t>t</w:t>
            </w:r>
          </w:p>
          <w:p w14:paraId="44BEA635" w14:textId="77777777" w:rsidR="00674FC8" w:rsidRPr="00674FC8" w:rsidRDefault="00674FC8" w:rsidP="00674FC8">
            <w:pPr>
              <w:pStyle w:val="VNLeip1kappale"/>
              <w:spacing w:before="120" w:after="240" w:line="120" w:lineRule="atLeast"/>
              <w:rPr>
                <w:rFonts w:eastAsia="Calibri"/>
                <w:sz w:val="18"/>
                <w:szCs w:val="18"/>
                <w:lang w:eastAsia="en-US"/>
              </w:rPr>
            </w:pPr>
            <w:r w:rsidRPr="00674FC8">
              <w:rPr>
                <w:rFonts w:eastAsia="Calibri"/>
                <w:sz w:val="18"/>
                <w:szCs w:val="18"/>
                <w:lang w:eastAsia="en-US"/>
              </w:rPr>
              <w:t>Tiedonjakaminen ja tietoturvalliset menettelyt</w:t>
            </w:r>
          </w:p>
          <w:p w14:paraId="6B489320" w14:textId="22AB671C" w:rsidR="00674FC8" w:rsidRPr="00674FC8" w:rsidRDefault="00674FC8" w:rsidP="00674FC8">
            <w:pPr>
              <w:pStyle w:val="VNLeip1kappale"/>
              <w:spacing w:before="120" w:after="240" w:line="120" w:lineRule="atLeast"/>
              <w:rPr>
                <w:rFonts w:eastAsia="Calibri"/>
                <w:sz w:val="18"/>
                <w:szCs w:val="18"/>
                <w:lang w:eastAsia="en-US"/>
              </w:rPr>
            </w:pPr>
            <w:r w:rsidRPr="7F2C67F2">
              <w:rPr>
                <w:rFonts w:eastAsia="Calibri"/>
                <w:sz w:val="18"/>
                <w:szCs w:val="18"/>
                <w:lang w:eastAsia="en-US"/>
              </w:rPr>
              <w:t>Varautumiseen ja turvallisuuteen liittyvä osaami</w:t>
            </w:r>
            <w:r w:rsidR="62B650AD" w:rsidRPr="7F2C67F2">
              <w:rPr>
                <w:rFonts w:eastAsia="Calibri"/>
                <w:sz w:val="18"/>
                <w:szCs w:val="18"/>
                <w:lang w:eastAsia="en-US"/>
              </w:rPr>
              <w:t>nen</w:t>
            </w:r>
          </w:p>
        </w:tc>
      </w:tr>
      <w:tr w:rsidR="00674FC8" w14:paraId="162A7C20" w14:textId="77777777" w:rsidTr="7F2C67F2">
        <w:tc>
          <w:tcPr>
            <w:tcW w:w="2263" w:type="dxa"/>
          </w:tcPr>
          <w:p w14:paraId="51706D4A" w14:textId="77777777" w:rsidR="00674FC8" w:rsidRPr="00674FC8" w:rsidRDefault="00674FC8" w:rsidP="00674FC8">
            <w:pPr>
              <w:pStyle w:val="VNLeip1kappale"/>
              <w:spacing w:before="120" w:after="240" w:line="120" w:lineRule="atLeast"/>
              <w:rPr>
                <w:rFonts w:eastAsia="Calibri"/>
                <w:b/>
                <w:sz w:val="18"/>
                <w:szCs w:val="18"/>
                <w:lang w:eastAsia="en-US"/>
              </w:rPr>
            </w:pPr>
            <w:r w:rsidRPr="00674FC8">
              <w:rPr>
                <w:rFonts w:eastAsia="Calibri"/>
                <w:b/>
                <w:sz w:val="18"/>
                <w:szCs w:val="18"/>
                <w:lang w:eastAsia="en-US"/>
              </w:rPr>
              <w:t>Seurantatoimenpiteet</w:t>
            </w:r>
          </w:p>
        </w:tc>
        <w:tc>
          <w:tcPr>
            <w:tcW w:w="5437" w:type="dxa"/>
          </w:tcPr>
          <w:p w14:paraId="64E77742" w14:textId="77777777" w:rsidR="00674FC8" w:rsidRPr="00674FC8" w:rsidRDefault="00674FC8" w:rsidP="00674FC8">
            <w:pPr>
              <w:pStyle w:val="VNLeip1kappale"/>
              <w:spacing w:before="120" w:after="240" w:line="120" w:lineRule="atLeast"/>
              <w:rPr>
                <w:rFonts w:eastAsia="Calibri"/>
                <w:sz w:val="18"/>
                <w:szCs w:val="18"/>
                <w:lang w:eastAsia="en-US"/>
              </w:rPr>
            </w:pPr>
            <w:r w:rsidRPr="00674FC8">
              <w:rPr>
                <w:rFonts w:eastAsia="Calibri"/>
                <w:sz w:val="18"/>
                <w:szCs w:val="18"/>
                <w:lang w:eastAsia="en-US"/>
              </w:rPr>
              <w:t xml:space="preserve">Varautumiseen liittyvien toimintatapojen, tavoitteiden seuranta ja raportointi </w:t>
            </w:r>
          </w:p>
          <w:p w14:paraId="6D6932BE" w14:textId="789722CA" w:rsidR="00674FC8" w:rsidRPr="00674FC8" w:rsidRDefault="00674FC8" w:rsidP="00674FC8">
            <w:pPr>
              <w:pStyle w:val="VNLeip1kappale"/>
              <w:spacing w:before="120" w:after="240" w:line="120" w:lineRule="atLeast"/>
              <w:rPr>
                <w:rFonts w:eastAsia="Calibri"/>
                <w:sz w:val="18"/>
                <w:szCs w:val="18"/>
                <w:lang w:eastAsia="en-US"/>
              </w:rPr>
            </w:pPr>
            <w:r w:rsidRPr="7F2C67F2">
              <w:rPr>
                <w:rFonts w:eastAsia="Calibri"/>
                <w:sz w:val="18"/>
                <w:szCs w:val="18"/>
                <w:lang w:eastAsia="en-US"/>
              </w:rPr>
              <w:t xml:space="preserve">Ulkoiset ja sisäiset auditoinnit ja </w:t>
            </w:r>
            <w:r w:rsidR="1F76A824" w:rsidRPr="7F2C67F2">
              <w:rPr>
                <w:rFonts w:eastAsia="Calibri"/>
                <w:sz w:val="18"/>
                <w:szCs w:val="18"/>
                <w:lang w:eastAsia="en-US"/>
              </w:rPr>
              <w:t>katselmoinnit</w:t>
            </w:r>
          </w:p>
          <w:p w14:paraId="525E7E1C" w14:textId="77777777" w:rsidR="00674FC8" w:rsidRPr="00674FC8" w:rsidRDefault="00674FC8" w:rsidP="00674FC8">
            <w:pPr>
              <w:pStyle w:val="VNLeip1kappale"/>
              <w:spacing w:before="120" w:after="240" w:line="120" w:lineRule="atLeast"/>
              <w:rPr>
                <w:rFonts w:eastAsia="Calibri"/>
                <w:sz w:val="18"/>
                <w:szCs w:val="18"/>
                <w:lang w:eastAsia="en-US"/>
              </w:rPr>
            </w:pPr>
            <w:r w:rsidRPr="00674FC8">
              <w:rPr>
                <w:rFonts w:eastAsia="Calibri"/>
                <w:sz w:val="18"/>
                <w:szCs w:val="18"/>
                <w:lang w:eastAsia="en-US"/>
              </w:rPr>
              <w:lastRenderedPageBreak/>
              <w:t>Harjoitustoiminta ja siihen liittyvä analysointi- ja kehittämistoiminta</w:t>
            </w:r>
          </w:p>
          <w:p w14:paraId="11AF3040" w14:textId="77777777" w:rsidR="00674FC8" w:rsidRPr="00674FC8" w:rsidRDefault="00674FC8" w:rsidP="00674FC8">
            <w:pPr>
              <w:pStyle w:val="VNLeip1kappale"/>
              <w:spacing w:before="120" w:after="240" w:line="120" w:lineRule="atLeast"/>
              <w:rPr>
                <w:rFonts w:eastAsia="Calibri"/>
                <w:sz w:val="18"/>
                <w:szCs w:val="18"/>
                <w:lang w:eastAsia="en-US"/>
              </w:rPr>
            </w:pPr>
            <w:r w:rsidRPr="00674FC8">
              <w:rPr>
                <w:rFonts w:eastAsia="Calibri"/>
                <w:sz w:val="18"/>
                <w:szCs w:val="18"/>
                <w:lang w:eastAsia="en-US"/>
              </w:rPr>
              <w:t>Tutkimus- ja selvitystoiminta</w:t>
            </w:r>
          </w:p>
          <w:p w14:paraId="68CEBD46" w14:textId="77777777" w:rsidR="00674FC8" w:rsidRPr="00674FC8" w:rsidRDefault="00674FC8" w:rsidP="00674FC8">
            <w:pPr>
              <w:pStyle w:val="VNLeip1kappale"/>
              <w:spacing w:before="120" w:after="240" w:line="120" w:lineRule="atLeast"/>
              <w:rPr>
                <w:rFonts w:eastAsia="Calibri"/>
                <w:sz w:val="18"/>
                <w:szCs w:val="18"/>
                <w:lang w:eastAsia="en-US"/>
              </w:rPr>
            </w:pPr>
            <w:r w:rsidRPr="00674FC8">
              <w:rPr>
                <w:rFonts w:eastAsia="Calibri"/>
                <w:sz w:val="18"/>
                <w:szCs w:val="18"/>
                <w:lang w:eastAsia="en-US"/>
              </w:rPr>
              <w:t>Riippumaton sisäinen tarkastus</w:t>
            </w:r>
          </w:p>
        </w:tc>
      </w:tr>
    </w:tbl>
    <w:p w14:paraId="34CE0A41" w14:textId="77777777" w:rsidR="00674FC8" w:rsidRDefault="00674FC8" w:rsidP="00026D5C">
      <w:pPr>
        <w:pStyle w:val="VNLeip1kappale"/>
        <w:rPr>
          <w:rFonts w:eastAsia="Calibri"/>
          <w:lang w:eastAsia="en-US"/>
        </w:rPr>
      </w:pPr>
    </w:p>
    <w:p w14:paraId="48D91E19" w14:textId="07FFC781" w:rsidR="00026D5C" w:rsidRDefault="4B3A5360" w:rsidP="00026D5C">
      <w:pPr>
        <w:pStyle w:val="Otsikko2"/>
        <w:rPr>
          <w:rFonts w:eastAsia="Calibri"/>
        </w:rPr>
      </w:pPr>
      <w:bookmarkStart w:id="20" w:name="_Toc167717211"/>
      <w:r w:rsidRPr="63B709C4">
        <w:rPr>
          <w:rFonts w:eastAsia="Calibri"/>
        </w:rPr>
        <w:t>Julkiset hankinnat</w:t>
      </w:r>
      <w:r w:rsidR="628B10AB" w:rsidRPr="63B709C4">
        <w:rPr>
          <w:rFonts w:eastAsia="Calibri"/>
        </w:rPr>
        <w:t xml:space="preserve"> ja sopimushallinta</w:t>
      </w:r>
      <w:bookmarkEnd w:id="20"/>
    </w:p>
    <w:p w14:paraId="6C74C177" w14:textId="06D84AB7" w:rsidR="00026D5C" w:rsidRPr="00026D5C" w:rsidRDefault="00026D5C" w:rsidP="00026D5C">
      <w:pPr>
        <w:pStyle w:val="VNLeip1kappale"/>
        <w:rPr>
          <w:rFonts w:eastAsia="Calibri"/>
          <w:lang w:eastAsia="en-US"/>
        </w:rPr>
      </w:pPr>
      <w:r w:rsidRPr="42958047">
        <w:rPr>
          <w:rFonts w:eastAsia="Calibri"/>
          <w:lang w:eastAsia="en-US"/>
        </w:rPr>
        <w:t xml:space="preserve">Julkisiin hankintoihin sisällytetyn sisäisen valvonnan tavoitteena on varmistaa, että hankintoja toteutetaan mahdollisimman taloudellisesti, laadukkaasti ja suunnitelmallisesti olemassa olevat kilpailuolosuhteet hyväksi käyttäen ja ympäristö- ja sosiaaliset näkökohdat huomioon ottaen. Hankintayksikön on kohdeltava hankintamenettelyn osallistujia ja muita toimittajia tasapuolisesti ja syrjimättömästi sekä toimittava avoimesti ja suhteellisuuden vaatimukset huomioon ottaen. Hankinnoissa tulee turvata yritysten ja muiden yhteisöjen tasapuoliset mahdollisuudet tarjota tavaroita, palveluja ja rakennusurakoita julkisten hankintojen tarjouskilpailuissa. Suorahankinta on hankintalain kilpailuttamisvelvoitteesta poikkeava menettely, jolle tulee pystyä esittämään oikeudelliset perusteet. </w:t>
      </w:r>
    </w:p>
    <w:p w14:paraId="2CCDB4D4" w14:textId="77777777" w:rsidR="00026D5C" w:rsidRPr="00026D5C" w:rsidRDefault="00026D5C" w:rsidP="00026D5C">
      <w:pPr>
        <w:pStyle w:val="VNLeip1kappale"/>
        <w:rPr>
          <w:rFonts w:eastAsia="Calibri"/>
          <w:lang w:eastAsia="en-US"/>
        </w:rPr>
      </w:pPr>
      <w:r w:rsidRPr="00026D5C">
        <w:rPr>
          <w:rFonts w:eastAsia="Calibri"/>
          <w:lang w:eastAsia="en-US"/>
        </w:rPr>
        <w:t>Hankinnat ovat eräs korruption keskeisimmistä riskialueista. Hankintoihin liittyvän korruption tavoitteena on tarkoituksellisesti suosia tai syrjiä toimittajia oikeudettoman taloudellisen hyödyn saamiseksi, mikä vaarantaa verovarojen käytön lainmukaisuuden ja tuloksellisuuden. Korruption ilmenemismuotoja ovat mm. lainvastaiset suorahankinnat, ilmoitusvelvollisuuksien laiminlyönnit, kilpailutettavien hankintojen kelpoisuusehtojen ja arviointikriteerien räätälöinti sekä sopimuskauden aikana tapahtuvat lainvastaiset sopimusmuutokset, eturistiriidat. Hankintojen kilpailuttamisvaiheeseen voi liittyä myös luottam</w:t>
      </w:r>
      <w:r>
        <w:rPr>
          <w:rFonts w:eastAsia="Calibri"/>
          <w:lang w:eastAsia="en-US"/>
        </w:rPr>
        <w:t>uksellisen tiedon väärinkäyttö.</w:t>
      </w:r>
    </w:p>
    <w:p w14:paraId="1E2D41C6" w14:textId="610EEE27" w:rsidR="00026D5C" w:rsidRDefault="4B3A5360" w:rsidP="00026D5C">
      <w:pPr>
        <w:pStyle w:val="VNLeip1kappale"/>
        <w:rPr>
          <w:rFonts w:eastAsia="Calibri"/>
          <w:lang w:eastAsia="en-US"/>
        </w:rPr>
      </w:pPr>
      <w:r w:rsidRPr="7F2C67F2">
        <w:rPr>
          <w:rFonts w:eastAsia="Calibri"/>
          <w:lang w:eastAsia="en-US"/>
        </w:rPr>
        <w:t>Julkisten hankintojen toteuttamisessa sisäisen valvonnan menettelytavat tulee sisällyttää osaksi organisaation</w:t>
      </w:r>
      <w:r w:rsidR="6A6487FB" w:rsidRPr="7F2C67F2">
        <w:rPr>
          <w:rFonts w:eastAsia="Calibri"/>
          <w:lang w:eastAsia="en-US"/>
        </w:rPr>
        <w:t xml:space="preserve"> hankintatoimen järjestämistä, </w:t>
      </w:r>
      <w:r w:rsidRPr="7F2C67F2">
        <w:rPr>
          <w:rFonts w:eastAsia="Calibri"/>
          <w:lang w:eastAsia="en-US"/>
        </w:rPr>
        <w:t>hankintaprosessia</w:t>
      </w:r>
      <w:r w:rsidR="4C80B6FD" w:rsidRPr="7F2C67F2">
        <w:rPr>
          <w:rFonts w:eastAsia="Calibri"/>
          <w:lang w:eastAsia="en-US"/>
        </w:rPr>
        <w:t xml:space="preserve"> sekä järjestelmällisiä sopimushallinnan menettelyitä</w:t>
      </w:r>
      <w:r w:rsidRPr="7F2C67F2">
        <w:rPr>
          <w:rFonts w:eastAsia="Calibri"/>
          <w:lang w:eastAsia="en-US"/>
        </w:rPr>
        <w:t>. Näin voidaan varmistaa verovarojen tehokas ja vastuullinen käyttö sekä ehkäistä</w:t>
      </w:r>
      <w:r w:rsidR="0B121563" w:rsidRPr="7F2C67F2">
        <w:rPr>
          <w:rFonts w:eastAsia="Calibri"/>
          <w:lang w:eastAsia="en-US"/>
        </w:rPr>
        <w:t xml:space="preserve"> korruptiota ja</w:t>
      </w:r>
      <w:r w:rsidRPr="7F2C67F2">
        <w:rPr>
          <w:rFonts w:eastAsia="Calibri"/>
          <w:lang w:eastAsia="en-US"/>
        </w:rPr>
        <w:t xml:space="preserve"> </w:t>
      </w:r>
      <w:r w:rsidRPr="7F2C67F2">
        <w:rPr>
          <w:rFonts w:eastAsia="Calibri"/>
          <w:lang w:eastAsia="en-US"/>
        </w:rPr>
        <w:lastRenderedPageBreak/>
        <w:t>harmaata taloutta. Hankintatoimen prosesseihin sisällytettäviä sisäisen valvonnan osatekijöitä, menettelytapoja ja toimenpiteitä on esimerkin</w:t>
      </w:r>
      <w:r w:rsidR="0C184872" w:rsidRPr="7F2C67F2">
        <w:rPr>
          <w:rFonts w:eastAsia="Calibri"/>
          <w:lang w:eastAsia="en-US"/>
        </w:rPr>
        <w:t xml:space="preserve"> </w:t>
      </w:r>
      <w:r w:rsidRPr="7F2C67F2">
        <w:rPr>
          <w:rFonts w:eastAsia="Calibri"/>
          <w:lang w:eastAsia="en-US"/>
        </w:rPr>
        <w:t>omaisesti kuvattu seuraavassa taulukossa.</w:t>
      </w:r>
    </w:p>
    <w:p w14:paraId="425EFC2D" w14:textId="5FBB98A2" w:rsidR="00674FC8" w:rsidRDefault="00674FC8" w:rsidP="00674FC8">
      <w:pPr>
        <w:pStyle w:val="Kuvaotsikko"/>
        <w:keepNext/>
      </w:pPr>
      <w:r>
        <w:t xml:space="preserve">Taulukko </w:t>
      </w:r>
      <w:r w:rsidR="00D527BD">
        <w:t>10</w:t>
      </w:r>
      <w:r>
        <w:t xml:space="preserve">: </w:t>
      </w:r>
      <w:r w:rsidRPr="001B5B33">
        <w:t>Sisäisen valvonnan osatekijät, menettelytapoja ja toimenpiteitä julkisissa hankinnoissa.</w:t>
      </w:r>
    </w:p>
    <w:tbl>
      <w:tblPr>
        <w:tblStyle w:val="TaulukkoRuudukko"/>
        <w:tblW w:w="0" w:type="auto"/>
        <w:tblLook w:val="04A0" w:firstRow="1" w:lastRow="0" w:firstColumn="1" w:lastColumn="0" w:noHBand="0" w:noVBand="1"/>
      </w:tblPr>
      <w:tblGrid>
        <w:gridCol w:w="2405"/>
        <w:gridCol w:w="5295"/>
      </w:tblGrid>
      <w:tr w:rsidR="00674FC8" w14:paraId="37270719" w14:textId="77777777" w:rsidTr="7F2C67F2">
        <w:tc>
          <w:tcPr>
            <w:tcW w:w="2405" w:type="dxa"/>
          </w:tcPr>
          <w:p w14:paraId="03F90F51" w14:textId="77777777" w:rsidR="00674FC8" w:rsidRPr="00674FC8" w:rsidRDefault="00674FC8" w:rsidP="00674FC8">
            <w:pPr>
              <w:pStyle w:val="VNLeip1kappale"/>
              <w:spacing w:before="120" w:after="240" w:line="120" w:lineRule="atLeast"/>
              <w:rPr>
                <w:rFonts w:eastAsia="Calibri"/>
                <w:b/>
                <w:sz w:val="20"/>
                <w:lang w:eastAsia="en-US"/>
              </w:rPr>
            </w:pPr>
            <w:r w:rsidRPr="00674FC8">
              <w:rPr>
                <w:rFonts w:eastAsia="Calibri"/>
                <w:b/>
                <w:sz w:val="20"/>
                <w:lang w:eastAsia="en-US"/>
              </w:rPr>
              <w:t xml:space="preserve">Sisäisen valvonnan </w:t>
            </w:r>
          </w:p>
          <w:p w14:paraId="2065ACAA" w14:textId="77777777" w:rsidR="00674FC8" w:rsidRPr="00674FC8" w:rsidRDefault="00674FC8" w:rsidP="00674FC8">
            <w:pPr>
              <w:pStyle w:val="VNLeip1kappale"/>
              <w:spacing w:before="120" w:after="240" w:line="120" w:lineRule="atLeast"/>
              <w:rPr>
                <w:rFonts w:eastAsia="Calibri"/>
                <w:b/>
                <w:sz w:val="20"/>
                <w:lang w:eastAsia="en-US"/>
              </w:rPr>
            </w:pPr>
            <w:r w:rsidRPr="00674FC8">
              <w:rPr>
                <w:rFonts w:eastAsia="Calibri"/>
                <w:b/>
                <w:sz w:val="20"/>
                <w:lang w:eastAsia="en-US"/>
              </w:rPr>
              <w:t>osatekijät</w:t>
            </w:r>
          </w:p>
        </w:tc>
        <w:tc>
          <w:tcPr>
            <w:tcW w:w="5295" w:type="dxa"/>
          </w:tcPr>
          <w:p w14:paraId="7F19A58E" w14:textId="77777777" w:rsidR="00674FC8" w:rsidRPr="00674FC8" w:rsidRDefault="00674FC8" w:rsidP="00674FC8">
            <w:pPr>
              <w:pStyle w:val="VNLeip1kappale"/>
              <w:spacing w:before="120" w:after="240" w:line="120" w:lineRule="atLeast"/>
              <w:rPr>
                <w:rFonts w:eastAsia="Calibri"/>
                <w:b/>
                <w:sz w:val="20"/>
                <w:lang w:eastAsia="en-US"/>
              </w:rPr>
            </w:pPr>
            <w:r w:rsidRPr="00674FC8">
              <w:rPr>
                <w:rFonts w:eastAsia="Calibri"/>
                <w:b/>
                <w:sz w:val="20"/>
                <w:lang w:eastAsia="en-US"/>
              </w:rPr>
              <w:t>Esimerkkejä sisäisen valvonnan menettelytavoista ja toimenpiteistä julkisissa hankinnoissa</w:t>
            </w:r>
          </w:p>
        </w:tc>
      </w:tr>
      <w:tr w:rsidR="00674FC8" w14:paraId="63D5C60F" w14:textId="77777777" w:rsidTr="7F2C67F2">
        <w:tc>
          <w:tcPr>
            <w:tcW w:w="2405" w:type="dxa"/>
          </w:tcPr>
          <w:p w14:paraId="362661C9" w14:textId="77777777" w:rsidR="00674FC8" w:rsidRPr="00674FC8" w:rsidRDefault="00674FC8" w:rsidP="00674FC8">
            <w:pPr>
              <w:pStyle w:val="VNLeip1kappale"/>
              <w:spacing w:before="120" w:after="240" w:line="120" w:lineRule="atLeast"/>
              <w:rPr>
                <w:rFonts w:eastAsia="Calibri"/>
                <w:b/>
                <w:sz w:val="18"/>
                <w:szCs w:val="18"/>
                <w:lang w:eastAsia="en-US"/>
              </w:rPr>
            </w:pPr>
            <w:r w:rsidRPr="00674FC8">
              <w:rPr>
                <w:rFonts w:eastAsia="Calibri"/>
                <w:b/>
                <w:sz w:val="18"/>
                <w:szCs w:val="18"/>
                <w:lang w:eastAsia="en-US"/>
              </w:rPr>
              <w:t>Ohjausympäristö</w:t>
            </w:r>
          </w:p>
        </w:tc>
        <w:tc>
          <w:tcPr>
            <w:tcW w:w="5295" w:type="dxa"/>
          </w:tcPr>
          <w:p w14:paraId="595D68F2" w14:textId="1B3BD248" w:rsidR="00674FC8" w:rsidRPr="00674FC8" w:rsidRDefault="00393B08" w:rsidP="00674FC8">
            <w:pPr>
              <w:pStyle w:val="VNLeip1kappale"/>
              <w:spacing w:before="120" w:after="240" w:line="120" w:lineRule="atLeast"/>
              <w:rPr>
                <w:rFonts w:eastAsia="Calibri"/>
                <w:sz w:val="18"/>
                <w:szCs w:val="18"/>
                <w:lang w:eastAsia="en-US"/>
              </w:rPr>
            </w:pPr>
            <w:r>
              <w:rPr>
                <w:rFonts w:eastAsia="Calibri"/>
                <w:sz w:val="18"/>
                <w:szCs w:val="18"/>
                <w:lang w:eastAsia="en-US"/>
              </w:rPr>
              <w:t>Hankintastrategian laatiminen;</w:t>
            </w:r>
            <w:r w:rsidR="00674FC8" w:rsidRPr="00674FC8">
              <w:rPr>
                <w:rFonts w:eastAsia="Calibri"/>
                <w:sz w:val="18"/>
                <w:szCs w:val="18"/>
                <w:lang w:eastAsia="en-US"/>
              </w:rPr>
              <w:t xml:space="preserve"> hankintojen yhteys organisaation merkittävimpiin tavoitteisiin</w:t>
            </w:r>
          </w:p>
          <w:p w14:paraId="483CDACD" w14:textId="33A2E71A" w:rsidR="00674FC8" w:rsidRPr="00674FC8" w:rsidRDefault="00674FC8" w:rsidP="00674FC8">
            <w:pPr>
              <w:pStyle w:val="VNLeip1kappale"/>
              <w:spacing w:before="120" w:after="240" w:line="120" w:lineRule="atLeast"/>
              <w:rPr>
                <w:rFonts w:eastAsia="Calibri"/>
                <w:sz w:val="18"/>
                <w:szCs w:val="18"/>
                <w:lang w:eastAsia="en-US"/>
              </w:rPr>
            </w:pPr>
            <w:r w:rsidRPr="00674FC8">
              <w:rPr>
                <w:rFonts w:eastAsia="Calibri"/>
                <w:sz w:val="18"/>
                <w:szCs w:val="18"/>
                <w:lang w:eastAsia="en-US"/>
              </w:rPr>
              <w:t>Ulkopuolisten resurssien hallinta strategisia tavoitteita tukien, hankintojen vaikuttavuuspotentiaali</w:t>
            </w:r>
            <w:r w:rsidR="00212375">
              <w:rPr>
                <w:rFonts w:eastAsia="Calibri"/>
                <w:sz w:val="18"/>
                <w:szCs w:val="18"/>
                <w:lang w:eastAsia="en-US"/>
              </w:rPr>
              <w:t xml:space="preserve"> (esim. vastuullisuus)</w:t>
            </w:r>
          </w:p>
          <w:p w14:paraId="2425D509" w14:textId="70A1555F" w:rsidR="00393B08" w:rsidRDefault="00674FC8" w:rsidP="00674FC8">
            <w:pPr>
              <w:pStyle w:val="VNLeip1kappale"/>
              <w:spacing w:before="120" w:after="240" w:line="120" w:lineRule="atLeast"/>
              <w:rPr>
                <w:rFonts w:eastAsia="Calibri"/>
                <w:sz w:val="18"/>
                <w:szCs w:val="18"/>
                <w:lang w:eastAsia="en-US"/>
              </w:rPr>
            </w:pPr>
            <w:r w:rsidRPr="00674FC8">
              <w:rPr>
                <w:rFonts w:eastAsia="Calibri"/>
                <w:sz w:val="18"/>
                <w:szCs w:val="18"/>
                <w:lang w:eastAsia="en-US"/>
              </w:rPr>
              <w:t>Ennakoiva hankinta- ja investointisuunni</w:t>
            </w:r>
            <w:r w:rsidR="00393B08">
              <w:rPr>
                <w:rFonts w:eastAsia="Calibri"/>
                <w:sz w:val="18"/>
                <w:szCs w:val="18"/>
                <w:lang w:eastAsia="en-US"/>
              </w:rPr>
              <w:t>ttelu</w:t>
            </w:r>
          </w:p>
          <w:p w14:paraId="78552102" w14:textId="734235B0" w:rsidR="00AB2903" w:rsidRDefault="009B4A53" w:rsidP="00674FC8">
            <w:pPr>
              <w:pStyle w:val="VNLeip1kappale"/>
              <w:spacing w:before="120" w:after="240" w:line="120" w:lineRule="atLeast"/>
              <w:rPr>
                <w:rFonts w:eastAsia="Calibri"/>
                <w:sz w:val="18"/>
                <w:szCs w:val="18"/>
                <w:lang w:eastAsia="en-US"/>
              </w:rPr>
            </w:pPr>
            <w:r>
              <w:rPr>
                <w:rFonts w:eastAsia="Calibri"/>
                <w:sz w:val="18"/>
                <w:szCs w:val="18"/>
                <w:lang w:eastAsia="en-US"/>
              </w:rPr>
              <w:t>Hankintatoimen s</w:t>
            </w:r>
            <w:r w:rsidR="00AB2903">
              <w:rPr>
                <w:rFonts w:eastAsia="Calibri"/>
                <w:sz w:val="18"/>
                <w:szCs w:val="18"/>
                <w:lang w:eastAsia="en-US"/>
              </w:rPr>
              <w:t xml:space="preserve">opimushallinnan </w:t>
            </w:r>
            <w:r>
              <w:rPr>
                <w:rFonts w:eastAsia="Calibri"/>
                <w:sz w:val="18"/>
                <w:szCs w:val="18"/>
                <w:lang w:eastAsia="en-US"/>
              </w:rPr>
              <w:t xml:space="preserve">ohjeistus ja </w:t>
            </w:r>
            <w:r w:rsidR="00AB2903">
              <w:rPr>
                <w:rFonts w:eastAsia="Calibri"/>
                <w:sz w:val="18"/>
                <w:szCs w:val="18"/>
                <w:lang w:eastAsia="en-US"/>
              </w:rPr>
              <w:t>järjestäminen</w:t>
            </w:r>
          </w:p>
          <w:p w14:paraId="6FA1BE4A" w14:textId="109641B5" w:rsidR="00674FC8" w:rsidRPr="00674FC8" w:rsidRDefault="00393B08" w:rsidP="00674FC8">
            <w:pPr>
              <w:pStyle w:val="VNLeip1kappale"/>
              <w:spacing w:before="120" w:after="240" w:line="120" w:lineRule="atLeast"/>
              <w:rPr>
                <w:rFonts w:eastAsia="Calibri"/>
                <w:sz w:val="18"/>
                <w:szCs w:val="18"/>
                <w:lang w:eastAsia="en-US"/>
              </w:rPr>
            </w:pPr>
            <w:r>
              <w:rPr>
                <w:rFonts w:eastAsia="Calibri"/>
                <w:sz w:val="18"/>
                <w:szCs w:val="18"/>
                <w:lang w:eastAsia="en-US"/>
              </w:rPr>
              <w:t>Y</w:t>
            </w:r>
            <w:r w:rsidR="00674FC8" w:rsidRPr="00674FC8">
              <w:rPr>
                <w:rFonts w:eastAsia="Calibri"/>
                <w:sz w:val="18"/>
                <w:szCs w:val="18"/>
                <w:lang w:eastAsia="en-US"/>
              </w:rPr>
              <w:t>hteishankintojen hyödyntäminen</w:t>
            </w:r>
          </w:p>
          <w:p w14:paraId="5731EA08" w14:textId="77777777" w:rsidR="00674FC8" w:rsidRPr="00674FC8" w:rsidRDefault="00674FC8" w:rsidP="00674FC8">
            <w:pPr>
              <w:pStyle w:val="VNLeip1kappale"/>
              <w:spacing w:before="120" w:after="240" w:line="120" w:lineRule="atLeast"/>
              <w:rPr>
                <w:rFonts w:eastAsia="Calibri"/>
                <w:sz w:val="18"/>
                <w:szCs w:val="18"/>
                <w:lang w:eastAsia="en-US"/>
              </w:rPr>
            </w:pPr>
            <w:r w:rsidRPr="00674FC8">
              <w:rPr>
                <w:rFonts w:eastAsia="Calibri"/>
                <w:sz w:val="18"/>
                <w:szCs w:val="18"/>
                <w:lang w:eastAsia="en-US"/>
              </w:rPr>
              <w:t>Hankintaohjeistuksen kattavuus ja ajantasaisuus</w:t>
            </w:r>
          </w:p>
          <w:p w14:paraId="202D5962" w14:textId="77777777" w:rsidR="00674FC8" w:rsidRPr="00674FC8" w:rsidRDefault="00674FC8" w:rsidP="00674FC8">
            <w:pPr>
              <w:pStyle w:val="VNLeip1kappale"/>
              <w:spacing w:before="120" w:after="240" w:line="120" w:lineRule="atLeast"/>
              <w:rPr>
                <w:rFonts w:eastAsia="Calibri"/>
                <w:sz w:val="18"/>
                <w:szCs w:val="18"/>
                <w:lang w:eastAsia="en-US"/>
              </w:rPr>
            </w:pPr>
            <w:r w:rsidRPr="00674FC8">
              <w:rPr>
                <w:rFonts w:eastAsia="Calibri"/>
                <w:sz w:val="18"/>
                <w:szCs w:val="18"/>
                <w:lang w:eastAsia="en-US"/>
              </w:rPr>
              <w:t>Riittävän hankintaosaamisen varmistaminen säännöllisin koulutuksin</w:t>
            </w:r>
          </w:p>
          <w:p w14:paraId="3179272D" w14:textId="77777777" w:rsidR="00674FC8" w:rsidRPr="00674FC8" w:rsidRDefault="00674FC8" w:rsidP="00674FC8">
            <w:pPr>
              <w:pStyle w:val="VNLeip1kappale"/>
              <w:spacing w:before="120" w:after="240" w:line="120" w:lineRule="atLeast"/>
              <w:rPr>
                <w:rFonts w:eastAsia="Calibri"/>
                <w:sz w:val="18"/>
                <w:szCs w:val="18"/>
                <w:lang w:eastAsia="en-US"/>
              </w:rPr>
            </w:pPr>
            <w:r w:rsidRPr="42958047">
              <w:rPr>
                <w:rFonts w:eastAsia="Calibri"/>
                <w:sz w:val="18"/>
                <w:szCs w:val="18"/>
                <w:lang w:eastAsia="en-US"/>
              </w:rPr>
              <w:t xml:space="preserve">Hankintatoimen organisointi, tehtävien eriyttäminen ja riittävä resursointi </w:t>
            </w:r>
          </w:p>
          <w:p w14:paraId="11F3B356" w14:textId="04C62A51" w:rsidR="00674FC8" w:rsidRPr="00674FC8" w:rsidRDefault="00674FC8" w:rsidP="00674FC8">
            <w:pPr>
              <w:pStyle w:val="VNLeip1kappale"/>
              <w:spacing w:before="120" w:after="240" w:line="120" w:lineRule="atLeast"/>
              <w:rPr>
                <w:rFonts w:eastAsia="Calibri"/>
                <w:sz w:val="18"/>
                <w:szCs w:val="18"/>
                <w:lang w:eastAsia="en-US"/>
              </w:rPr>
            </w:pPr>
            <w:r w:rsidRPr="00674FC8">
              <w:rPr>
                <w:rFonts w:eastAsia="Calibri"/>
                <w:sz w:val="18"/>
                <w:szCs w:val="18"/>
                <w:lang w:eastAsia="en-US"/>
              </w:rPr>
              <w:t xml:space="preserve">Hankintavaltuuksien rajaaminen ja hyväksymisoikeuksien määrittäminen </w:t>
            </w:r>
            <w:r w:rsidR="00393B08">
              <w:rPr>
                <w:rFonts w:eastAsia="Calibri"/>
                <w:sz w:val="18"/>
                <w:szCs w:val="18"/>
                <w:lang w:eastAsia="en-US"/>
              </w:rPr>
              <w:t>(sähköiset kilpailutus- ja hankintajärjestelmät)</w:t>
            </w:r>
          </w:p>
          <w:p w14:paraId="07DB726E" w14:textId="77777777" w:rsidR="00674FC8" w:rsidRPr="00674FC8" w:rsidRDefault="00674FC8" w:rsidP="00674FC8">
            <w:pPr>
              <w:pStyle w:val="VNLeip1kappale"/>
              <w:spacing w:before="120" w:after="240" w:line="120" w:lineRule="atLeast"/>
              <w:rPr>
                <w:rFonts w:eastAsia="Calibri"/>
                <w:sz w:val="18"/>
                <w:szCs w:val="18"/>
                <w:lang w:eastAsia="en-US"/>
              </w:rPr>
            </w:pPr>
            <w:r w:rsidRPr="00674FC8">
              <w:rPr>
                <w:rFonts w:eastAsia="Calibri"/>
                <w:sz w:val="18"/>
                <w:szCs w:val="18"/>
                <w:lang w:eastAsia="en-US"/>
              </w:rPr>
              <w:t>Sidonnaisuuksien ja esteellisyyksien ohjeistaminen</w:t>
            </w:r>
          </w:p>
          <w:p w14:paraId="23032E6C" w14:textId="77777777" w:rsidR="00674FC8" w:rsidRPr="00674FC8" w:rsidRDefault="00674FC8" w:rsidP="00674FC8">
            <w:pPr>
              <w:pStyle w:val="VNLeip1kappale"/>
              <w:spacing w:before="120" w:after="240" w:line="120" w:lineRule="atLeast"/>
              <w:rPr>
                <w:rFonts w:eastAsia="Calibri"/>
                <w:sz w:val="18"/>
                <w:szCs w:val="18"/>
                <w:lang w:eastAsia="en-US"/>
              </w:rPr>
            </w:pPr>
            <w:r w:rsidRPr="00674FC8">
              <w:rPr>
                <w:rFonts w:eastAsia="Calibri"/>
                <w:sz w:val="18"/>
                <w:szCs w:val="18"/>
                <w:lang w:eastAsia="en-US"/>
              </w:rPr>
              <w:t>Toimittajayhteistyön ja hyväksyttävän vieraanvaraisuuden ohjeistus</w:t>
            </w:r>
          </w:p>
        </w:tc>
      </w:tr>
      <w:tr w:rsidR="00674FC8" w14:paraId="2DC7D024" w14:textId="77777777" w:rsidTr="7F2C67F2">
        <w:tc>
          <w:tcPr>
            <w:tcW w:w="2405" w:type="dxa"/>
          </w:tcPr>
          <w:p w14:paraId="42716C8E" w14:textId="77777777" w:rsidR="00674FC8" w:rsidRPr="00674FC8" w:rsidRDefault="00674FC8" w:rsidP="00674FC8">
            <w:pPr>
              <w:pStyle w:val="VNLeip1kappale"/>
              <w:spacing w:before="120" w:after="240" w:line="120" w:lineRule="atLeast"/>
              <w:rPr>
                <w:rFonts w:eastAsia="Calibri"/>
                <w:b/>
                <w:sz w:val="18"/>
                <w:szCs w:val="18"/>
                <w:lang w:eastAsia="en-US"/>
              </w:rPr>
            </w:pPr>
            <w:r w:rsidRPr="00674FC8">
              <w:rPr>
                <w:rFonts w:eastAsia="Calibri"/>
                <w:b/>
                <w:sz w:val="18"/>
                <w:szCs w:val="18"/>
                <w:lang w:eastAsia="en-US"/>
              </w:rPr>
              <w:t>Riskien arviointi</w:t>
            </w:r>
          </w:p>
        </w:tc>
        <w:tc>
          <w:tcPr>
            <w:tcW w:w="5295" w:type="dxa"/>
          </w:tcPr>
          <w:p w14:paraId="15F9531E" w14:textId="77777777" w:rsidR="00674FC8" w:rsidRPr="00674FC8" w:rsidRDefault="00674FC8" w:rsidP="00674FC8">
            <w:pPr>
              <w:pStyle w:val="VNLeip1kappale"/>
              <w:spacing w:before="120" w:after="240" w:line="120" w:lineRule="atLeast"/>
              <w:rPr>
                <w:rFonts w:eastAsia="Calibri"/>
                <w:sz w:val="18"/>
                <w:szCs w:val="18"/>
                <w:lang w:eastAsia="en-US"/>
              </w:rPr>
            </w:pPr>
            <w:r w:rsidRPr="00674FC8">
              <w:rPr>
                <w:rFonts w:eastAsia="Calibri"/>
                <w:sz w:val="18"/>
                <w:szCs w:val="18"/>
                <w:lang w:eastAsia="en-US"/>
              </w:rPr>
              <w:t>Hankintatoimen kokonaisvaltainen riskien arviointi (ml. korruption ilmenemismuodot)</w:t>
            </w:r>
          </w:p>
          <w:p w14:paraId="584F3A0B" w14:textId="77777777" w:rsidR="00674FC8" w:rsidRPr="00674FC8" w:rsidRDefault="00674FC8" w:rsidP="00674FC8">
            <w:pPr>
              <w:pStyle w:val="VNLeip1kappale"/>
              <w:spacing w:before="120" w:after="240" w:line="120" w:lineRule="atLeast"/>
              <w:rPr>
                <w:rFonts w:eastAsia="Calibri"/>
                <w:sz w:val="18"/>
                <w:szCs w:val="18"/>
                <w:lang w:eastAsia="en-US"/>
              </w:rPr>
            </w:pPr>
            <w:r w:rsidRPr="00674FC8">
              <w:rPr>
                <w:rFonts w:eastAsia="Calibri"/>
                <w:sz w:val="18"/>
                <w:szCs w:val="18"/>
                <w:lang w:eastAsia="en-US"/>
              </w:rPr>
              <w:t>Hankinnan valmisteluun sisältyvä riskien tunnistaminen ja arviointi</w:t>
            </w:r>
          </w:p>
          <w:p w14:paraId="22F925B4" w14:textId="77777777" w:rsidR="00674FC8" w:rsidRPr="00674FC8" w:rsidRDefault="00674FC8" w:rsidP="00674FC8">
            <w:pPr>
              <w:pStyle w:val="VNLeip1kappale"/>
              <w:spacing w:before="120" w:after="240" w:line="120" w:lineRule="atLeast"/>
              <w:rPr>
                <w:rFonts w:eastAsia="Calibri"/>
                <w:sz w:val="18"/>
                <w:szCs w:val="18"/>
                <w:lang w:eastAsia="en-US"/>
              </w:rPr>
            </w:pPr>
            <w:r w:rsidRPr="00674FC8">
              <w:rPr>
                <w:rFonts w:eastAsia="Calibri"/>
                <w:sz w:val="18"/>
                <w:szCs w:val="18"/>
                <w:lang w:eastAsia="en-US"/>
              </w:rPr>
              <w:t>Kilpailuolosuhteiden hyödyntäminen, tasapuolinen ja syrjimätön kohtelu</w:t>
            </w:r>
          </w:p>
          <w:p w14:paraId="3EA3CE85" w14:textId="77777777" w:rsidR="00674FC8" w:rsidRPr="00674FC8" w:rsidRDefault="00674FC8" w:rsidP="00674FC8">
            <w:pPr>
              <w:pStyle w:val="VNLeip1kappale"/>
              <w:spacing w:before="120" w:after="240" w:line="120" w:lineRule="atLeast"/>
              <w:rPr>
                <w:rFonts w:eastAsia="Calibri"/>
                <w:sz w:val="18"/>
                <w:szCs w:val="18"/>
                <w:lang w:eastAsia="en-US"/>
              </w:rPr>
            </w:pPr>
            <w:r w:rsidRPr="00674FC8">
              <w:rPr>
                <w:rFonts w:eastAsia="Calibri"/>
                <w:sz w:val="18"/>
                <w:szCs w:val="18"/>
                <w:lang w:eastAsia="en-US"/>
              </w:rPr>
              <w:t>Vaatimusten oikeasuhtaisuus, tasapuolisuus ja puolueettomuus</w:t>
            </w:r>
          </w:p>
          <w:p w14:paraId="2C6AD1D9" w14:textId="77777777" w:rsidR="00674FC8" w:rsidRPr="00674FC8" w:rsidRDefault="00674FC8" w:rsidP="00674FC8">
            <w:pPr>
              <w:pStyle w:val="VNLeip1kappale"/>
              <w:spacing w:before="120" w:after="240" w:line="120" w:lineRule="atLeast"/>
              <w:rPr>
                <w:rFonts w:eastAsia="Calibri"/>
                <w:sz w:val="18"/>
                <w:szCs w:val="18"/>
                <w:lang w:eastAsia="en-US"/>
              </w:rPr>
            </w:pPr>
            <w:r w:rsidRPr="00674FC8">
              <w:rPr>
                <w:rFonts w:eastAsia="Calibri"/>
                <w:sz w:val="18"/>
                <w:szCs w:val="18"/>
                <w:lang w:eastAsia="en-US"/>
              </w:rPr>
              <w:lastRenderedPageBreak/>
              <w:t>Toimittaja- ja turvallisuusriskit (ml. toimituskyky, tietoturva ja -suoja, vastuullisuus)</w:t>
            </w:r>
          </w:p>
          <w:p w14:paraId="43BB486A" w14:textId="77777777" w:rsidR="00674FC8" w:rsidRPr="00674FC8" w:rsidRDefault="00674FC8" w:rsidP="00674FC8">
            <w:pPr>
              <w:pStyle w:val="VNLeip1kappale"/>
              <w:spacing w:before="120" w:after="240" w:line="120" w:lineRule="atLeast"/>
              <w:rPr>
                <w:rFonts w:eastAsia="Calibri"/>
                <w:sz w:val="18"/>
                <w:szCs w:val="18"/>
                <w:lang w:eastAsia="en-US"/>
              </w:rPr>
            </w:pPr>
            <w:r w:rsidRPr="00674FC8">
              <w:rPr>
                <w:rFonts w:eastAsia="Calibri"/>
                <w:sz w:val="18"/>
                <w:szCs w:val="18"/>
                <w:lang w:eastAsia="en-US"/>
              </w:rPr>
              <w:t xml:space="preserve">Hankintapäätösten perusteluiden lainmukaisuus </w:t>
            </w:r>
          </w:p>
          <w:p w14:paraId="4C6ACEAE" w14:textId="77777777" w:rsidR="00674FC8" w:rsidRPr="00674FC8" w:rsidRDefault="00674FC8" w:rsidP="00674FC8">
            <w:pPr>
              <w:pStyle w:val="VNLeip1kappale"/>
              <w:spacing w:before="120" w:after="240" w:line="120" w:lineRule="atLeast"/>
              <w:rPr>
                <w:rFonts w:eastAsia="Calibri"/>
                <w:sz w:val="18"/>
                <w:szCs w:val="18"/>
                <w:lang w:eastAsia="en-US"/>
              </w:rPr>
            </w:pPr>
            <w:r w:rsidRPr="00674FC8">
              <w:rPr>
                <w:rFonts w:eastAsia="Calibri"/>
                <w:sz w:val="18"/>
                <w:szCs w:val="18"/>
                <w:lang w:eastAsia="en-US"/>
              </w:rPr>
              <w:t>Sopimusriskit ja niiden hallinta</w:t>
            </w:r>
          </w:p>
        </w:tc>
      </w:tr>
      <w:tr w:rsidR="00674FC8" w14:paraId="2D8756D8" w14:textId="77777777" w:rsidTr="7F2C67F2">
        <w:tc>
          <w:tcPr>
            <w:tcW w:w="2405" w:type="dxa"/>
          </w:tcPr>
          <w:p w14:paraId="55DCE048" w14:textId="77777777" w:rsidR="00674FC8" w:rsidRPr="00674FC8" w:rsidRDefault="00674FC8" w:rsidP="00674FC8">
            <w:pPr>
              <w:pStyle w:val="VNLeip1kappale"/>
              <w:spacing w:before="120" w:after="240" w:line="120" w:lineRule="atLeast"/>
              <w:rPr>
                <w:rFonts w:eastAsia="Calibri"/>
                <w:b/>
                <w:sz w:val="18"/>
                <w:szCs w:val="18"/>
                <w:lang w:eastAsia="en-US"/>
              </w:rPr>
            </w:pPr>
            <w:r w:rsidRPr="00674FC8">
              <w:rPr>
                <w:rFonts w:eastAsia="Calibri"/>
                <w:b/>
                <w:sz w:val="18"/>
                <w:szCs w:val="18"/>
                <w:lang w:eastAsia="en-US"/>
              </w:rPr>
              <w:lastRenderedPageBreak/>
              <w:t>Valvontatoimenpiteet</w:t>
            </w:r>
          </w:p>
        </w:tc>
        <w:tc>
          <w:tcPr>
            <w:tcW w:w="5295" w:type="dxa"/>
          </w:tcPr>
          <w:p w14:paraId="393CAF8B" w14:textId="77777777" w:rsidR="00674FC8" w:rsidRPr="00674FC8" w:rsidRDefault="00674FC8" w:rsidP="00674FC8">
            <w:pPr>
              <w:pStyle w:val="VNLeip1kappale"/>
              <w:spacing w:before="120" w:after="240" w:line="120" w:lineRule="atLeast"/>
              <w:rPr>
                <w:rFonts w:eastAsia="Calibri"/>
                <w:sz w:val="18"/>
                <w:szCs w:val="18"/>
                <w:lang w:eastAsia="en-US"/>
              </w:rPr>
            </w:pPr>
            <w:r w:rsidRPr="00674FC8">
              <w:rPr>
                <w:rFonts w:eastAsia="Calibri"/>
                <w:sz w:val="18"/>
                <w:szCs w:val="18"/>
                <w:lang w:eastAsia="en-US"/>
              </w:rPr>
              <w:t>Suorahankintojen perusteiden selvittämis- ja perusteluvelvollisuus</w:t>
            </w:r>
          </w:p>
          <w:p w14:paraId="34E1A978" w14:textId="28655D68" w:rsidR="00674FC8" w:rsidRPr="00674FC8" w:rsidRDefault="00674FC8" w:rsidP="00674FC8">
            <w:pPr>
              <w:pStyle w:val="VNLeip1kappale"/>
              <w:spacing w:before="120" w:after="240" w:line="120" w:lineRule="atLeast"/>
              <w:rPr>
                <w:rFonts w:eastAsia="Calibri"/>
                <w:sz w:val="18"/>
                <w:szCs w:val="18"/>
                <w:lang w:eastAsia="en-US"/>
              </w:rPr>
            </w:pPr>
            <w:r w:rsidRPr="00674FC8">
              <w:rPr>
                <w:rFonts w:eastAsia="Calibri"/>
                <w:sz w:val="18"/>
                <w:szCs w:val="18"/>
                <w:lang w:eastAsia="en-US"/>
              </w:rPr>
              <w:t>Riskien arviointeihin perustuvat valvontatoimenpiteet (huom. eriyttäminen ja vaaralliset työyhdistelmät)</w:t>
            </w:r>
          </w:p>
          <w:p w14:paraId="3D044843" w14:textId="77777777" w:rsidR="00674FC8" w:rsidRPr="00674FC8" w:rsidRDefault="00674FC8" w:rsidP="00674FC8">
            <w:pPr>
              <w:pStyle w:val="VNLeip1kappale"/>
              <w:spacing w:before="120" w:after="240" w:line="120" w:lineRule="atLeast"/>
              <w:rPr>
                <w:rFonts w:eastAsia="Calibri"/>
                <w:sz w:val="18"/>
                <w:szCs w:val="18"/>
                <w:lang w:eastAsia="en-US"/>
              </w:rPr>
            </w:pPr>
            <w:r w:rsidRPr="00674FC8">
              <w:rPr>
                <w:rFonts w:eastAsia="Calibri"/>
                <w:sz w:val="18"/>
                <w:szCs w:val="18"/>
                <w:lang w:eastAsia="en-US"/>
              </w:rPr>
              <w:t>Tarjoajien kelpoisuuden tarkastus</w:t>
            </w:r>
          </w:p>
          <w:p w14:paraId="72061B1D" w14:textId="3D6D2DA6" w:rsidR="00674FC8" w:rsidRPr="00674FC8" w:rsidRDefault="00674FC8" w:rsidP="00674FC8">
            <w:pPr>
              <w:pStyle w:val="VNLeip1kappale"/>
              <w:spacing w:before="120" w:after="240" w:line="120" w:lineRule="atLeast"/>
              <w:rPr>
                <w:rFonts w:eastAsia="Calibri"/>
                <w:sz w:val="18"/>
                <w:szCs w:val="18"/>
                <w:lang w:eastAsia="en-US"/>
              </w:rPr>
            </w:pPr>
            <w:r w:rsidRPr="7F2C67F2">
              <w:rPr>
                <w:rFonts w:eastAsia="Calibri"/>
                <w:sz w:val="18"/>
                <w:szCs w:val="18"/>
                <w:lang w:eastAsia="en-US"/>
              </w:rPr>
              <w:t>Hankintojen etenemisen valvonta (</w:t>
            </w:r>
            <w:r w:rsidR="2AA347BA" w:rsidRPr="7F2C67F2">
              <w:rPr>
                <w:rFonts w:eastAsia="Calibri"/>
                <w:sz w:val="18"/>
                <w:szCs w:val="18"/>
                <w:lang w:eastAsia="en-US"/>
              </w:rPr>
              <w:t>riippumaton</w:t>
            </w:r>
            <w:r w:rsidRPr="7F2C67F2">
              <w:rPr>
                <w:rFonts w:eastAsia="Calibri"/>
                <w:sz w:val="18"/>
                <w:szCs w:val="18"/>
                <w:lang w:eastAsia="en-US"/>
              </w:rPr>
              <w:t xml:space="preserve"> hankinta-asiantuntija)</w:t>
            </w:r>
          </w:p>
          <w:p w14:paraId="5A0D5818" w14:textId="624A5906" w:rsidR="00C8386D" w:rsidRDefault="00C8386D" w:rsidP="00674FC8">
            <w:pPr>
              <w:pStyle w:val="VNLeip1kappale"/>
              <w:spacing w:before="120" w:after="240" w:line="120" w:lineRule="atLeast"/>
              <w:rPr>
                <w:rFonts w:eastAsia="Calibri"/>
                <w:sz w:val="18"/>
                <w:szCs w:val="18"/>
                <w:lang w:eastAsia="en-US"/>
              </w:rPr>
            </w:pPr>
            <w:r>
              <w:rPr>
                <w:rFonts w:eastAsia="Calibri"/>
                <w:sz w:val="18"/>
                <w:szCs w:val="18"/>
                <w:lang w:eastAsia="en-US"/>
              </w:rPr>
              <w:t>Kriittisten alihankkijoiden tunnistaminen</w:t>
            </w:r>
          </w:p>
          <w:p w14:paraId="22165C24" w14:textId="6CA03B3C" w:rsidR="00674FC8" w:rsidRPr="00674FC8" w:rsidRDefault="00674FC8" w:rsidP="00674FC8">
            <w:pPr>
              <w:pStyle w:val="VNLeip1kappale"/>
              <w:spacing w:before="120" w:after="240" w:line="120" w:lineRule="atLeast"/>
              <w:rPr>
                <w:rFonts w:eastAsia="Calibri"/>
                <w:sz w:val="18"/>
                <w:szCs w:val="18"/>
                <w:lang w:eastAsia="en-US"/>
              </w:rPr>
            </w:pPr>
            <w:r w:rsidRPr="00674FC8">
              <w:rPr>
                <w:rFonts w:eastAsia="Calibri"/>
                <w:sz w:val="18"/>
                <w:szCs w:val="18"/>
                <w:lang w:eastAsia="en-US"/>
              </w:rPr>
              <w:t xml:space="preserve">Sopimuskauden aikainen valvonta </w:t>
            </w:r>
          </w:p>
          <w:p w14:paraId="37C5D6C0" w14:textId="77777777" w:rsidR="00674FC8" w:rsidRPr="00674FC8" w:rsidRDefault="00674FC8" w:rsidP="00674FC8">
            <w:pPr>
              <w:pStyle w:val="VNLeip1kappale"/>
              <w:spacing w:before="120" w:after="240" w:line="120" w:lineRule="atLeast"/>
              <w:rPr>
                <w:rFonts w:eastAsia="Calibri"/>
                <w:sz w:val="18"/>
                <w:szCs w:val="18"/>
                <w:lang w:eastAsia="en-US"/>
              </w:rPr>
            </w:pPr>
            <w:r w:rsidRPr="00674FC8">
              <w:rPr>
                <w:rFonts w:eastAsia="Calibri"/>
                <w:sz w:val="18"/>
                <w:szCs w:val="18"/>
                <w:lang w:eastAsia="en-US"/>
              </w:rPr>
              <w:t>Sopimusehdot ja reklamaatiokäytännöt (ml. toiminnan jatkuvuus)</w:t>
            </w:r>
          </w:p>
        </w:tc>
      </w:tr>
      <w:tr w:rsidR="00674FC8" w14:paraId="1F273ABE" w14:textId="77777777" w:rsidTr="7F2C67F2">
        <w:tc>
          <w:tcPr>
            <w:tcW w:w="2405" w:type="dxa"/>
          </w:tcPr>
          <w:p w14:paraId="719292BD" w14:textId="77777777" w:rsidR="00674FC8" w:rsidRPr="00674FC8" w:rsidRDefault="00674FC8" w:rsidP="00674FC8">
            <w:pPr>
              <w:pStyle w:val="VNLeip1kappale"/>
              <w:spacing w:before="120" w:after="240" w:line="120" w:lineRule="atLeast"/>
              <w:rPr>
                <w:rFonts w:eastAsia="Calibri"/>
                <w:b/>
                <w:sz w:val="18"/>
                <w:szCs w:val="18"/>
                <w:lang w:eastAsia="en-US"/>
              </w:rPr>
            </w:pPr>
            <w:r w:rsidRPr="00674FC8">
              <w:rPr>
                <w:rFonts w:eastAsia="Calibri"/>
                <w:b/>
                <w:sz w:val="18"/>
                <w:szCs w:val="18"/>
                <w:lang w:eastAsia="en-US"/>
              </w:rPr>
              <w:t>Tieto ja viestintä</w:t>
            </w:r>
          </w:p>
        </w:tc>
        <w:tc>
          <w:tcPr>
            <w:tcW w:w="5295" w:type="dxa"/>
          </w:tcPr>
          <w:p w14:paraId="11E83E08" w14:textId="77777777" w:rsidR="00674FC8" w:rsidRPr="00674FC8" w:rsidRDefault="00674FC8" w:rsidP="00674FC8">
            <w:pPr>
              <w:pStyle w:val="VNLeip1kappale"/>
              <w:spacing w:before="120" w:after="240" w:line="120" w:lineRule="atLeast"/>
              <w:rPr>
                <w:rFonts w:eastAsia="Calibri"/>
                <w:sz w:val="18"/>
                <w:szCs w:val="18"/>
                <w:lang w:eastAsia="en-US"/>
              </w:rPr>
            </w:pPr>
            <w:r w:rsidRPr="00674FC8">
              <w:rPr>
                <w:rFonts w:eastAsia="Calibri"/>
                <w:sz w:val="18"/>
                <w:szCs w:val="18"/>
                <w:lang w:eastAsia="en-US"/>
              </w:rPr>
              <w:t>Hankintakalenteri ja sopimusrekisteri</w:t>
            </w:r>
          </w:p>
          <w:p w14:paraId="3A7FC400" w14:textId="77777777" w:rsidR="00674FC8" w:rsidRPr="00674FC8" w:rsidRDefault="00674FC8" w:rsidP="00674FC8">
            <w:pPr>
              <w:pStyle w:val="VNLeip1kappale"/>
              <w:spacing w:before="120" w:after="240" w:line="120" w:lineRule="atLeast"/>
              <w:rPr>
                <w:rFonts w:eastAsia="Calibri"/>
                <w:sz w:val="18"/>
                <w:szCs w:val="18"/>
                <w:lang w:eastAsia="en-US"/>
              </w:rPr>
            </w:pPr>
            <w:r w:rsidRPr="00674FC8">
              <w:rPr>
                <w:rFonts w:eastAsia="Calibri"/>
                <w:sz w:val="18"/>
                <w:szCs w:val="18"/>
                <w:lang w:eastAsia="en-US"/>
              </w:rPr>
              <w:t>Hankintailmoitukset ja jälki-ilmoitukset</w:t>
            </w:r>
          </w:p>
          <w:p w14:paraId="4631A638" w14:textId="77777777" w:rsidR="00674FC8" w:rsidRPr="00674FC8" w:rsidRDefault="00674FC8" w:rsidP="00674FC8">
            <w:pPr>
              <w:pStyle w:val="VNLeip1kappale"/>
              <w:spacing w:before="120" w:after="240" w:line="120" w:lineRule="atLeast"/>
              <w:rPr>
                <w:rFonts w:eastAsia="Calibri"/>
                <w:sz w:val="18"/>
                <w:szCs w:val="18"/>
                <w:lang w:eastAsia="en-US"/>
              </w:rPr>
            </w:pPr>
            <w:r w:rsidRPr="00674FC8">
              <w:rPr>
                <w:rFonts w:eastAsia="Calibri"/>
                <w:sz w:val="18"/>
                <w:szCs w:val="18"/>
                <w:lang w:eastAsia="en-US"/>
              </w:rPr>
              <w:t>Hankintatiedon hyväksikäyttö ja analysointi (avoimet, ulkoiset ja sisäiset tietolähteet)</w:t>
            </w:r>
          </w:p>
          <w:p w14:paraId="606573C7" w14:textId="77777777" w:rsidR="00674FC8" w:rsidRPr="00674FC8" w:rsidRDefault="00674FC8" w:rsidP="00674FC8">
            <w:pPr>
              <w:pStyle w:val="VNLeip1kappale"/>
              <w:spacing w:before="120" w:after="240" w:line="120" w:lineRule="atLeast"/>
              <w:rPr>
                <w:rFonts w:eastAsia="Calibri"/>
                <w:sz w:val="18"/>
                <w:szCs w:val="18"/>
                <w:lang w:eastAsia="en-US"/>
              </w:rPr>
            </w:pPr>
            <w:r w:rsidRPr="00674FC8">
              <w:rPr>
                <w:rFonts w:eastAsia="Calibri"/>
                <w:sz w:val="18"/>
                <w:szCs w:val="18"/>
                <w:lang w:eastAsia="en-US"/>
              </w:rPr>
              <w:t>Hankintatoimen tietojärjestelmien hyödyntäminen (esim. kilpailutus)</w:t>
            </w:r>
          </w:p>
          <w:p w14:paraId="7868A899" w14:textId="77777777" w:rsidR="00674FC8" w:rsidRPr="00674FC8" w:rsidRDefault="00674FC8" w:rsidP="00674FC8">
            <w:pPr>
              <w:pStyle w:val="VNLeip1kappale"/>
              <w:spacing w:before="120" w:after="240" w:line="120" w:lineRule="atLeast"/>
              <w:rPr>
                <w:rFonts w:eastAsia="Calibri"/>
                <w:sz w:val="18"/>
                <w:szCs w:val="18"/>
                <w:lang w:eastAsia="en-US"/>
              </w:rPr>
            </w:pPr>
            <w:r w:rsidRPr="00674FC8">
              <w:rPr>
                <w:rFonts w:eastAsia="Calibri"/>
                <w:sz w:val="18"/>
                <w:szCs w:val="18"/>
                <w:lang w:eastAsia="en-US"/>
              </w:rPr>
              <w:t xml:space="preserve">Hankintapäätösten ja –sopimusten julkistaminen  </w:t>
            </w:r>
          </w:p>
          <w:p w14:paraId="73E35E48" w14:textId="77777777" w:rsidR="00674FC8" w:rsidRPr="00674FC8" w:rsidRDefault="00674FC8" w:rsidP="00674FC8">
            <w:pPr>
              <w:pStyle w:val="VNLeip1kappale"/>
              <w:spacing w:before="120" w:after="240" w:line="120" w:lineRule="atLeast"/>
              <w:rPr>
                <w:rFonts w:eastAsia="Calibri"/>
                <w:sz w:val="18"/>
                <w:szCs w:val="18"/>
                <w:lang w:eastAsia="en-US"/>
              </w:rPr>
            </w:pPr>
            <w:r w:rsidRPr="00674FC8">
              <w:rPr>
                <w:rFonts w:eastAsia="Calibri"/>
                <w:sz w:val="18"/>
                <w:szCs w:val="18"/>
                <w:lang w:eastAsia="en-US"/>
              </w:rPr>
              <w:t>Ostolaskutietojen julkistaminen</w:t>
            </w:r>
          </w:p>
          <w:p w14:paraId="29113C27" w14:textId="77777777" w:rsidR="00674FC8" w:rsidRPr="00674FC8" w:rsidRDefault="00674FC8" w:rsidP="00674FC8">
            <w:pPr>
              <w:pStyle w:val="VNLeip1kappale"/>
              <w:spacing w:before="120" w:after="240" w:line="120" w:lineRule="atLeast"/>
              <w:rPr>
                <w:rFonts w:eastAsia="Calibri"/>
                <w:sz w:val="18"/>
                <w:szCs w:val="18"/>
                <w:lang w:eastAsia="en-US"/>
              </w:rPr>
            </w:pPr>
            <w:r w:rsidRPr="00674FC8">
              <w:rPr>
                <w:rFonts w:eastAsia="Calibri"/>
                <w:sz w:val="18"/>
                <w:szCs w:val="18"/>
                <w:lang w:eastAsia="en-US"/>
              </w:rPr>
              <w:t>Viestintä ja koulutustoiminta</w:t>
            </w:r>
          </w:p>
        </w:tc>
      </w:tr>
      <w:tr w:rsidR="00674FC8" w14:paraId="70BD038B" w14:textId="77777777" w:rsidTr="7F2C67F2">
        <w:tc>
          <w:tcPr>
            <w:tcW w:w="2405" w:type="dxa"/>
          </w:tcPr>
          <w:p w14:paraId="79576D84" w14:textId="77777777" w:rsidR="00674FC8" w:rsidRPr="00674FC8" w:rsidRDefault="00674FC8" w:rsidP="00674FC8">
            <w:pPr>
              <w:pStyle w:val="VNLeip1kappale"/>
              <w:spacing w:before="120" w:after="240" w:line="120" w:lineRule="atLeast"/>
              <w:rPr>
                <w:rFonts w:eastAsia="Calibri"/>
                <w:b/>
                <w:sz w:val="18"/>
                <w:szCs w:val="18"/>
                <w:lang w:eastAsia="en-US"/>
              </w:rPr>
            </w:pPr>
            <w:r w:rsidRPr="00674FC8">
              <w:rPr>
                <w:rFonts w:eastAsia="Calibri"/>
                <w:b/>
                <w:sz w:val="18"/>
                <w:szCs w:val="18"/>
                <w:lang w:eastAsia="en-US"/>
              </w:rPr>
              <w:t>Seurantatoimenpiteet</w:t>
            </w:r>
          </w:p>
        </w:tc>
        <w:tc>
          <w:tcPr>
            <w:tcW w:w="5295" w:type="dxa"/>
          </w:tcPr>
          <w:p w14:paraId="40FD9CBF" w14:textId="77777777" w:rsidR="00674FC8" w:rsidRPr="00674FC8" w:rsidRDefault="00674FC8" w:rsidP="00674FC8">
            <w:pPr>
              <w:pStyle w:val="VNLeip1kappale"/>
              <w:spacing w:before="120" w:after="240" w:line="120" w:lineRule="atLeast"/>
              <w:rPr>
                <w:rFonts w:eastAsia="Calibri"/>
                <w:sz w:val="18"/>
                <w:szCs w:val="18"/>
                <w:lang w:eastAsia="en-US"/>
              </w:rPr>
            </w:pPr>
            <w:r w:rsidRPr="00674FC8">
              <w:rPr>
                <w:rFonts w:eastAsia="Calibri"/>
                <w:sz w:val="18"/>
                <w:szCs w:val="18"/>
                <w:lang w:eastAsia="en-US"/>
              </w:rPr>
              <w:t>Hankintojen seurantamenettelyt (ml. jälkiseuranta, toimittajaseuranta)</w:t>
            </w:r>
          </w:p>
          <w:p w14:paraId="0FB0ADA8" w14:textId="77777777" w:rsidR="00674FC8" w:rsidRPr="00674FC8" w:rsidRDefault="00674FC8" w:rsidP="00674FC8">
            <w:pPr>
              <w:pStyle w:val="VNLeip1kappale"/>
              <w:spacing w:before="120" w:after="240" w:line="120" w:lineRule="atLeast"/>
              <w:rPr>
                <w:rFonts w:eastAsia="Calibri"/>
                <w:sz w:val="18"/>
                <w:szCs w:val="18"/>
                <w:lang w:eastAsia="en-US"/>
              </w:rPr>
            </w:pPr>
            <w:r w:rsidRPr="00674FC8">
              <w:rPr>
                <w:rFonts w:eastAsia="Calibri"/>
                <w:sz w:val="18"/>
                <w:szCs w:val="18"/>
                <w:lang w:eastAsia="en-US"/>
              </w:rPr>
              <w:t>Hankintatoiminnan tuloksellisuuden ja lainmukaisuuden arvioinnit</w:t>
            </w:r>
          </w:p>
          <w:p w14:paraId="28D89CB7" w14:textId="2EA9126D" w:rsidR="00674FC8" w:rsidRPr="00674FC8" w:rsidRDefault="00674FC8" w:rsidP="00674FC8">
            <w:pPr>
              <w:pStyle w:val="VNLeip1kappale"/>
              <w:spacing w:before="120" w:after="240" w:line="120" w:lineRule="atLeast"/>
              <w:rPr>
                <w:rFonts w:eastAsia="Calibri"/>
                <w:sz w:val="18"/>
                <w:szCs w:val="18"/>
                <w:lang w:eastAsia="en-US"/>
              </w:rPr>
            </w:pPr>
            <w:r w:rsidRPr="00674FC8">
              <w:rPr>
                <w:rFonts w:eastAsia="Calibri"/>
                <w:sz w:val="18"/>
                <w:szCs w:val="18"/>
                <w:lang w:eastAsia="en-US"/>
              </w:rPr>
              <w:t xml:space="preserve">Riippumaton </w:t>
            </w:r>
            <w:r w:rsidR="00EB0F9F">
              <w:rPr>
                <w:rFonts w:eastAsia="Calibri"/>
                <w:sz w:val="18"/>
                <w:szCs w:val="18"/>
                <w:lang w:eastAsia="en-US"/>
              </w:rPr>
              <w:t>s</w:t>
            </w:r>
            <w:r w:rsidRPr="00674FC8">
              <w:rPr>
                <w:rFonts w:eastAsia="Calibri"/>
                <w:sz w:val="18"/>
                <w:szCs w:val="18"/>
                <w:lang w:eastAsia="en-US"/>
              </w:rPr>
              <w:t>isäinen tarkastus</w:t>
            </w:r>
          </w:p>
          <w:p w14:paraId="59A5B3F5" w14:textId="77777777" w:rsidR="00674FC8" w:rsidRPr="00674FC8" w:rsidRDefault="00674FC8" w:rsidP="00674FC8">
            <w:pPr>
              <w:pStyle w:val="VNLeip1kappale"/>
              <w:spacing w:before="120" w:after="240" w:line="120" w:lineRule="atLeast"/>
              <w:rPr>
                <w:rFonts w:eastAsia="Calibri"/>
                <w:sz w:val="18"/>
                <w:szCs w:val="18"/>
                <w:lang w:eastAsia="en-US"/>
              </w:rPr>
            </w:pPr>
            <w:r w:rsidRPr="00674FC8">
              <w:rPr>
                <w:rFonts w:eastAsia="Calibri"/>
                <w:sz w:val="18"/>
                <w:szCs w:val="18"/>
                <w:lang w:eastAsia="en-US"/>
              </w:rPr>
              <w:t>Ulkoinen tilintarkastus</w:t>
            </w:r>
          </w:p>
          <w:p w14:paraId="33339464" w14:textId="77777777" w:rsidR="00674FC8" w:rsidRPr="00674FC8" w:rsidRDefault="00674FC8" w:rsidP="00674FC8">
            <w:pPr>
              <w:pStyle w:val="VNLeip1kappale"/>
              <w:spacing w:before="120" w:after="240" w:line="120" w:lineRule="atLeast"/>
              <w:rPr>
                <w:rFonts w:eastAsia="Calibri"/>
                <w:sz w:val="18"/>
                <w:szCs w:val="18"/>
                <w:lang w:eastAsia="en-US"/>
              </w:rPr>
            </w:pPr>
            <w:r w:rsidRPr="00674FC8">
              <w:rPr>
                <w:rFonts w:eastAsia="Calibri"/>
                <w:sz w:val="18"/>
                <w:szCs w:val="18"/>
                <w:lang w:eastAsia="en-US"/>
              </w:rPr>
              <w:t>Sisäinen ilmoituskanava</w:t>
            </w:r>
          </w:p>
        </w:tc>
      </w:tr>
    </w:tbl>
    <w:p w14:paraId="5684ED59" w14:textId="1402AC72" w:rsidR="00026D5C" w:rsidRDefault="00026D5C" w:rsidP="00026D5C">
      <w:pPr>
        <w:pStyle w:val="VNLeip1kappale"/>
        <w:rPr>
          <w:rFonts w:eastAsia="Calibri"/>
          <w:lang w:eastAsia="en-US"/>
        </w:rPr>
      </w:pPr>
      <w:r w:rsidRPr="00026D5C">
        <w:rPr>
          <w:rFonts w:eastAsia="Calibri"/>
          <w:lang w:eastAsia="en-US"/>
        </w:rPr>
        <w:lastRenderedPageBreak/>
        <w:t>Hankintatehtävissä toimivien tulee välttää kaikkia niitä tilanteita, joissa henkilö voi joutua eturistiriitoihin tai tulla esteelliseksi tai jotka voivat saattaa henkilön luotettavuuden tai hankintatoiminnassa mukana olevien tahojen avoimen, tasapuolisen ja syrjimättömän kohtelun kyseenalaiseksi.</w:t>
      </w:r>
    </w:p>
    <w:p w14:paraId="1C5B7495" w14:textId="77777777" w:rsidR="00026D5C" w:rsidRDefault="00026D5C" w:rsidP="00026D5C">
      <w:pPr>
        <w:pStyle w:val="Otsikko2"/>
        <w:rPr>
          <w:rFonts w:eastAsia="Calibri"/>
        </w:rPr>
      </w:pPr>
      <w:bookmarkStart w:id="21" w:name="_Toc167717212"/>
      <w:r w:rsidRPr="71926E56">
        <w:rPr>
          <w:rFonts w:eastAsia="Calibri"/>
        </w:rPr>
        <w:t>Hankerahoituksen hallinta</w:t>
      </w:r>
      <w:bookmarkEnd w:id="21"/>
    </w:p>
    <w:p w14:paraId="1FD3F458" w14:textId="77777777" w:rsidR="00026D5C" w:rsidRPr="00026D5C" w:rsidRDefault="00026D5C" w:rsidP="00026D5C">
      <w:pPr>
        <w:pStyle w:val="VNLeip1kappale"/>
        <w:rPr>
          <w:rFonts w:eastAsia="Calibri"/>
          <w:lang w:eastAsia="en-US"/>
        </w:rPr>
      </w:pPr>
      <w:r w:rsidRPr="00026D5C">
        <w:rPr>
          <w:rFonts w:eastAsia="Calibri"/>
          <w:lang w:eastAsia="en-US"/>
        </w:rPr>
        <w:t xml:space="preserve">Valtionavustus on valtion varoista myönnettävää julkista tukea, jolla avustetaan yhteiskunnallisesti tarpeelliseksi katsottavaa toimintaa tai hanketta. Valtionavustuksen myöntäminen on julkinen hallintotehtävä ja julkisoikeudellinen toimi. Valtionavustuksen saaja saa käyttää saamaansa rahoitusta ainoastaan valtionavustuspäätöksen mukaiseen tarkoitukseen. Valtionavustuksen saajan on noudatettava avustettavassa toiminnassa tai hankkeessa valtionavustuspäätökseen </w:t>
      </w:r>
      <w:r>
        <w:rPr>
          <w:rFonts w:eastAsia="Calibri"/>
          <w:lang w:eastAsia="en-US"/>
        </w:rPr>
        <w:t>otettuja ehtoja ja rajoituksia.</w:t>
      </w:r>
    </w:p>
    <w:p w14:paraId="52551EE2" w14:textId="77777777" w:rsidR="00026D5C" w:rsidRPr="00026D5C" w:rsidRDefault="00026D5C" w:rsidP="00026D5C">
      <w:pPr>
        <w:pStyle w:val="VNLeip1kappale"/>
        <w:rPr>
          <w:rFonts w:eastAsia="Calibri"/>
          <w:lang w:eastAsia="en-US"/>
        </w:rPr>
      </w:pPr>
      <w:r w:rsidRPr="00026D5C">
        <w:rPr>
          <w:rFonts w:eastAsia="Calibri"/>
          <w:lang w:eastAsia="en-US"/>
        </w:rPr>
        <w:t>Valtionavustus on luonteeltaan vastikkeetonta tukea, jonka saaja, määrä tai molemmat voivat olla harkinnanvaraisia. Talousarviotalouden sisälle kohdistuva tutkimusrahoitus on niin sanottua yhteisrahoitteista toimintaa, joka rinnastuu menettelytavoiltaan hyvin pitkälti valtionavustuksiin. Tutkimustoimintaa voidaan toteuttaa myös liiketaloudellisena toimintana. Tästä käytetään valtion talousarviotaloudessa käsitettä maksullinen toiminta. Nykytilanteen haasteena ovat erilaisten rahoittamistapojen ja niihin liittyvien menettelytapojen sek</w:t>
      </w:r>
      <w:r>
        <w:rPr>
          <w:rFonts w:eastAsia="Calibri"/>
          <w:lang w:eastAsia="en-US"/>
        </w:rPr>
        <w:t>oittuminen.</w:t>
      </w:r>
    </w:p>
    <w:p w14:paraId="3027D7CC" w14:textId="77777777" w:rsidR="00026D5C" w:rsidRPr="00026D5C" w:rsidRDefault="00026D5C" w:rsidP="00026D5C">
      <w:pPr>
        <w:pStyle w:val="VNLeip1kappale"/>
        <w:rPr>
          <w:rFonts w:eastAsia="Calibri"/>
          <w:lang w:eastAsia="en-US"/>
        </w:rPr>
      </w:pPr>
      <w:r w:rsidRPr="00026D5C">
        <w:rPr>
          <w:rFonts w:eastAsia="Calibri"/>
          <w:lang w:eastAsia="en-US"/>
        </w:rPr>
        <w:t>EU-rahoitus, tutkimus- ja kehittämisrahoitus sekä tietyntyyppiset valtionavustukset on tunnistettu yhdeksi korruption riskialueeksi. Lähtökohtaisesti taloudelliseen toimintaan myönnettävät valtiontuet ovat kiellettyjä. Taloudellista toimintaa on kaikki toiminta, jossa tavaroita ja palveluita tarjotaan markkinoilla. Valtion virastot ja laitokset ovat yrityksiä siltä osin, kuin ne toimivat markkinoilla, esimerkiksi</w:t>
      </w:r>
      <w:r>
        <w:rPr>
          <w:rFonts w:eastAsia="Calibri"/>
          <w:lang w:eastAsia="en-US"/>
        </w:rPr>
        <w:t xml:space="preserve"> tuottaessaan tilaustutkimusta.</w:t>
      </w:r>
    </w:p>
    <w:p w14:paraId="6E43EB54" w14:textId="0A545ADC" w:rsidR="00026D5C" w:rsidRPr="00026D5C" w:rsidRDefault="00026D5C" w:rsidP="00026D5C">
      <w:pPr>
        <w:pStyle w:val="VNLeip1kappale"/>
        <w:rPr>
          <w:rFonts w:eastAsia="Calibri"/>
          <w:lang w:eastAsia="en-US"/>
        </w:rPr>
      </w:pPr>
      <w:r w:rsidRPr="00026D5C">
        <w:rPr>
          <w:rFonts w:eastAsia="Calibri"/>
          <w:lang w:eastAsia="en-US"/>
        </w:rPr>
        <w:t xml:space="preserve">Korruptio voi ilmetä rahoituksen myöntö- tai valvontaprosessissa suosintana siten, että rahoitusta myönnetään tai hyväksytään sen käyttö vastoin rahoitusehtoja. Suosinnan lisäksi korruptio voi ilmetä myös siten, että virkamies käyttää asemaansa väärin vaikuttaen päätöksentekoon tai valvontaan tavalla, joka vaarantaa rahoituksen myöntämisen tai valvonnan objektiivisuuden ja puolueettomuuden. Valtionavustuksen käytön valvonta on joukko hyvän hallinnon </w:t>
      </w:r>
      <w:r w:rsidRPr="00026D5C">
        <w:rPr>
          <w:rFonts w:eastAsia="Calibri"/>
          <w:lang w:eastAsia="en-US"/>
        </w:rPr>
        <w:lastRenderedPageBreak/>
        <w:t>menettelytapoja, joiden keskeisenä tavoitteena on ennalta ehkäistä sekä tahattomia että tahallisia valtionavu</w:t>
      </w:r>
      <w:r>
        <w:rPr>
          <w:rFonts w:eastAsia="Calibri"/>
          <w:lang w:eastAsia="en-US"/>
        </w:rPr>
        <w:t>stuksen väärinkäyttötilanteita.</w:t>
      </w:r>
    </w:p>
    <w:p w14:paraId="2E3DCBDA" w14:textId="57B57CAF" w:rsidR="00026D5C" w:rsidRDefault="00026D5C" w:rsidP="00026D5C">
      <w:pPr>
        <w:pStyle w:val="VNLeip1kappale"/>
        <w:rPr>
          <w:rFonts w:eastAsia="Calibri"/>
          <w:lang w:eastAsia="en-US"/>
        </w:rPr>
      </w:pPr>
      <w:r w:rsidRPr="7F2C67F2">
        <w:rPr>
          <w:rFonts w:eastAsia="Calibri"/>
          <w:lang w:eastAsia="en-US"/>
        </w:rPr>
        <w:t>Rahoitusehtojen noudattamiseen liittyvät korruption ilmenemismuodot koskevat usein kirjanpidon eriyttämistä, avustuksen käyttöä muuhun kuin myönnettyyn tarkoitukseen, henkilöstökustannusten kohdentamisen oikeellisuutta, hankintoja lähi- tai intressipiiriltä, sekä välillisten kustannusten oikeasuhtaisuutta. Esimerkkejä hankerahoituksen prosesseihin sisällytettävistä sisäisen valvonnan menettelytavoista ja toimenpiteistä on kuvattu seuraavassa taulukossa</w:t>
      </w:r>
      <w:r w:rsidR="00104022" w:rsidRPr="7F2C67F2">
        <w:rPr>
          <w:rFonts w:eastAsia="Calibri"/>
          <w:lang w:eastAsia="en-US"/>
        </w:rPr>
        <w:t xml:space="preserve"> </w:t>
      </w:r>
      <w:r w:rsidR="4B98E683" w:rsidRPr="7F2C67F2">
        <w:rPr>
          <w:rFonts w:eastAsia="Calibri"/>
          <w:lang w:eastAsia="en-US"/>
        </w:rPr>
        <w:t>COSO</w:t>
      </w:r>
      <w:r w:rsidR="00104022" w:rsidRPr="7F2C67F2">
        <w:rPr>
          <w:rFonts w:eastAsia="Calibri"/>
          <w:lang w:eastAsia="en-US"/>
        </w:rPr>
        <w:t>-viitekehyksen osatekijöiden kautta</w:t>
      </w:r>
      <w:r w:rsidRPr="7F2C67F2">
        <w:rPr>
          <w:rFonts w:eastAsia="Calibri"/>
          <w:lang w:eastAsia="en-US"/>
        </w:rPr>
        <w:t>.</w:t>
      </w:r>
    </w:p>
    <w:p w14:paraId="30AAF743" w14:textId="4B5A33CA" w:rsidR="00993455" w:rsidRDefault="00993455" w:rsidP="00993455">
      <w:pPr>
        <w:pStyle w:val="Kuvaotsikko"/>
        <w:keepNext/>
      </w:pPr>
      <w:r>
        <w:t xml:space="preserve">Taulukko </w:t>
      </w:r>
      <w:r w:rsidR="00C06123">
        <w:t>11</w:t>
      </w:r>
      <w:r>
        <w:t xml:space="preserve">: </w:t>
      </w:r>
      <w:r w:rsidRPr="00892152">
        <w:t>Sisäisen valvonnan osatekijät, menettelytapoja ja toimenpiteitä hankerahoituksen hallinnassa</w:t>
      </w:r>
    </w:p>
    <w:tbl>
      <w:tblPr>
        <w:tblStyle w:val="TaulukkoRuudukko"/>
        <w:tblW w:w="0" w:type="auto"/>
        <w:tblLook w:val="04A0" w:firstRow="1" w:lastRow="0" w:firstColumn="1" w:lastColumn="0" w:noHBand="0" w:noVBand="1"/>
      </w:tblPr>
      <w:tblGrid>
        <w:gridCol w:w="2263"/>
        <w:gridCol w:w="5437"/>
      </w:tblGrid>
      <w:tr w:rsidR="00993455" w14:paraId="4C7B8B3D" w14:textId="77777777" w:rsidTr="7F2C67F2">
        <w:tc>
          <w:tcPr>
            <w:tcW w:w="2263" w:type="dxa"/>
          </w:tcPr>
          <w:p w14:paraId="5F851043" w14:textId="77777777" w:rsidR="00993455" w:rsidRPr="00993455" w:rsidRDefault="00993455" w:rsidP="00993455">
            <w:pPr>
              <w:pStyle w:val="VNLeip1kappale"/>
              <w:spacing w:before="120" w:after="240" w:line="120" w:lineRule="atLeast"/>
              <w:rPr>
                <w:rFonts w:eastAsia="Calibri"/>
                <w:b/>
                <w:sz w:val="20"/>
                <w:lang w:eastAsia="en-US"/>
              </w:rPr>
            </w:pPr>
            <w:r w:rsidRPr="00993455">
              <w:rPr>
                <w:rFonts w:eastAsia="Calibri"/>
                <w:b/>
                <w:sz w:val="20"/>
                <w:lang w:eastAsia="en-US"/>
              </w:rPr>
              <w:t xml:space="preserve">Sisäisen valvonnan </w:t>
            </w:r>
          </w:p>
          <w:p w14:paraId="6AF0EF23" w14:textId="77777777" w:rsidR="00993455" w:rsidRPr="00993455" w:rsidRDefault="00993455" w:rsidP="00993455">
            <w:pPr>
              <w:pStyle w:val="VNLeip1kappale"/>
              <w:spacing w:before="120" w:after="240" w:line="120" w:lineRule="atLeast"/>
              <w:rPr>
                <w:rFonts w:eastAsia="Calibri"/>
                <w:b/>
                <w:sz w:val="20"/>
                <w:lang w:eastAsia="en-US"/>
              </w:rPr>
            </w:pPr>
            <w:r w:rsidRPr="00993455">
              <w:rPr>
                <w:rFonts w:eastAsia="Calibri"/>
                <w:b/>
                <w:sz w:val="20"/>
                <w:lang w:eastAsia="en-US"/>
              </w:rPr>
              <w:t>osatekijät</w:t>
            </w:r>
          </w:p>
        </w:tc>
        <w:tc>
          <w:tcPr>
            <w:tcW w:w="5437" w:type="dxa"/>
          </w:tcPr>
          <w:p w14:paraId="6F1BDD1D" w14:textId="77777777" w:rsidR="00993455" w:rsidRPr="00993455" w:rsidRDefault="00993455" w:rsidP="00993455">
            <w:pPr>
              <w:pStyle w:val="VNLeip1kappale"/>
              <w:spacing w:before="120" w:after="240" w:line="120" w:lineRule="atLeast"/>
              <w:rPr>
                <w:rFonts w:eastAsia="Calibri"/>
                <w:b/>
                <w:sz w:val="20"/>
                <w:lang w:eastAsia="en-US"/>
              </w:rPr>
            </w:pPr>
            <w:r w:rsidRPr="00993455">
              <w:rPr>
                <w:rFonts w:eastAsia="Calibri"/>
                <w:b/>
                <w:sz w:val="20"/>
                <w:lang w:eastAsia="en-US"/>
              </w:rPr>
              <w:t>Esimerkkejä sisäisen valvonnan menettelytavoista ja toimenpiteistä hankerahoituksen hallinnan prosesseissa</w:t>
            </w:r>
          </w:p>
        </w:tc>
      </w:tr>
      <w:tr w:rsidR="00993455" w14:paraId="4752D960" w14:textId="77777777" w:rsidTr="7F2C67F2">
        <w:tc>
          <w:tcPr>
            <w:tcW w:w="2263" w:type="dxa"/>
          </w:tcPr>
          <w:p w14:paraId="50704ECC" w14:textId="77777777" w:rsidR="00993455" w:rsidRPr="00993455" w:rsidRDefault="00993455" w:rsidP="00993455">
            <w:pPr>
              <w:pStyle w:val="VNLeip1kappale"/>
              <w:spacing w:before="120" w:after="240" w:line="120" w:lineRule="atLeast"/>
              <w:rPr>
                <w:rFonts w:eastAsia="Calibri"/>
                <w:b/>
                <w:sz w:val="18"/>
                <w:szCs w:val="18"/>
                <w:lang w:eastAsia="en-US"/>
              </w:rPr>
            </w:pPr>
            <w:r w:rsidRPr="00993455">
              <w:rPr>
                <w:rFonts w:eastAsia="Calibri"/>
                <w:b/>
                <w:sz w:val="18"/>
                <w:szCs w:val="18"/>
                <w:lang w:eastAsia="en-US"/>
              </w:rPr>
              <w:t>Ohjausympäristö</w:t>
            </w:r>
          </w:p>
        </w:tc>
        <w:tc>
          <w:tcPr>
            <w:tcW w:w="5437" w:type="dxa"/>
          </w:tcPr>
          <w:p w14:paraId="76886B31" w14:textId="77777777" w:rsidR="00993455" w:rsidRPr="00993455" w:rsidRDefault="00993455" w:rsidP="00993455">
            <w:pPr>
              <w:pStyle w:val="VNLeip1kappale"/>
              <w:spacing w:before="120" w:after="240" w:line="120" w:lineRule="atLeast"/>
              <w:rPr>
                <w:rFonts w:eastAsia="Calibri"/>
                <w:sz w:val="18"/>
                <w:szCs w:val="18"/>
                <w:lang w:eastAsia="en-US"/>
              </w:rPr>
            </w:pPr>
            <w:r w:rsidRPr="00993455">
              <w:rPr>
                <w:rFonts w:eastAsia="Calibri"/>
                <w:sz w:val="18"/>
                <w:szCs w:val="18"/>
                <w:lang w:eastAsia="en-US"/>
              </w:rPr>
              <w:t>Valtionavustusohjelmien ja rahoitushakujen valmistelu, rahoituksen hakeminen ja myöntäminen perustuen olemassa oleviin strategioihin</w:t>
            </w:r>
          </w:p>
          <w:p w14:paraId="7AD7DEA5" w14:textId="77777777" w:rsidR="00993455" w:rsidRPr="00993455" w:rsidRDefault="00993455" w:rsidP="00993455">
            <w:pPr>
              <w:pStyle w:val="VNLeip1kappale"/>
              <w:spacing w:before="120" w:after="240" w:line="120" w:lineRule="atLeast"/>
              <w:rPr>
                <w:rFonts w:eastAsia="Calibri"/>
                <w:sz w:val="18"/>
                <w:szCs w:val="18"/>
                <w:lang w:eastAsia="en-US"/>
              </w:rPr>
            </w:pPr>
            <w:r w:rsidRPr="00993455">
              <w:rPr>
                <w:rFonts w:eastAsia="Calibri"/>
                <w:sz w:val="18"/>
                <w:szCs w:val="18"/>
                <w:lang w:eastAsia="en-US"/>
              </w:rPr>
              <w:t>Hankerahoituksen hallinnan prosessien ja toimintatapojen määrittely (ml. tehtävät ja vastuut, tavoitteet, riskienhallinta ja valvonta)</w:t>
            </w:r>
          </w:p>
          <w:p w14:paraId="4DD055EE" w14:textId="7488D010" w:rsidR="00993455" w:rsidRPr="00993455" w:rsidRDefault="00025468" w:rsidP="00993455">
            <w:pPr>
              <w:pStyle w:val="VNLeip1kappale"/>
              <w:spacing w:before="120" w:after="240" w:line="120" w:lineRule="atLeast"/>
              <w:rPr>
                <w:rFonts w:eastAsia="Calibri"/>
                <w:sz w:val="18"/>
                <w:szCs w:val="18"/>
                <w:lang w:eastAsia="en-US"/>
              </w:rPr>
            </w:pPr>
            <w:r>
              <w:rPr>
                <w:rFonts w:eastAsia="Calibri"/>
                <w:sz w:val="18"/>
                <w:szCs w:val="18"/>
                <w:lang w:eastAsia="en-US"/>
              </w:rPr>
              <w:t>Hy</w:t>
            </w:r>
            <w:r w:rsidR="00993455" w:rsidRPr="00993455">
              <w:rPr>
                <w:rFonts w:eastAsia="Calibri"/>
                <w:sz w:val="18"/>
                <w:szCs w:val="18"/>
                <w:lang w:eastAsia="en-US"/>
              </w:rPr>
              <w:t>väksymis- ja tarkastustehtävien eriyttäminen (esim. myöntäminen, maksatus, sisällöllinen ja taloudellinen valvonta, tarkastustoiminta)</w:t>
            </w:r>
          </w:p>
          <w:p w14:paraId="63459809" w14:textId="3F150FD3" w:rsidR="00993455" w:rsidRPr="00993455" w:rsidRDefault="00993455" w:rsidP="00993455">
            <w:pPr>
              <w:pStyle w:val="VNLeip1kappale"/>
              <w:spacing w:before="120" w:after="240" w:line="120" w:lineRule="atLeast"/>
              <w:rPr>
                <w:rFonts w:eastAsia="Calibri"/>
                <w:sz w:val="18"/>
                <w:szCs w:val="18"/>
                <w:lang w:eastAsia="en-US"/>
              </w:rPr>
            </w:pPr>
            <w:r w:rsidRPr="00993455">
              <w:rPr>
                <w:rFonts w:eastAsia="Calibri"/>
                <w:sz w:val="18"/>
                <w:szCs w:val="18"/>
                <w:lang w:eastAsia="en-US"/>
              </w:rPr>
              <w:t>Rahoitukseen ja menettelytapoihin liittyvä</w:t>
            </w:r>
            <w:r w:rsidR="00025468">
              <w:rPr>
                <w:rFonts w:eastAsia="Calibri"/>
                <w:sz w:val="18"/>
                <w:szCs w:val="18"/>
                <w:lang w:eastAsia="en-US"/>
              </w:rPr>
              <w:t>n osaamisen kehittäminen</w:t>
            </w:r>
          </w:p>
          <w:p w14:paraId="39FBA1B4" w14:textId="77777777" w:rsidR="00993455" w:rsidRPr="00993455" w:rsidRDefault="00993455" w:rsidP="00993455">
            <w:pPr>
              <w:pStyle w:val="VNLeip1kappale"/>
              <w:spacing w:before="120" w:after="240" w:line="120" w:lineRule="atLeast"/>
              <w:rPr>
                <w:rFonts w:eastAsia="Calibri"/>
                <w:sz w:val="18"/>
                <w:szCs w:val="18"/>
                <w:lang w:eastAsia="en-US"/>
              </w:rPr>
            </w:pPr>
            <w:r w:rsidRPr="00993455">
              <w:rPr>
                <w:rFonts w:eastAsia="Calibri"/>
                <w:sz w:val="18"/>
                <w:szCs w:val="18"/>
                <w:lang w:eastAsia="en-US"/>
              </w:rPr>
              <w:t>Hankerahoituksen asiantuntijoiden ja valtion taloushallinnon asiantuntemuksen hyödyntäminen</w:t>
            </w:r>
          </w:p>
          <w:p w14:paraId="695E1747" w14:textId="77777777" w:rsidR="00993455" w:rsidRPr="00993455" w:rsidRDefault="00993455" w:rsidP="00993455">
            <w:pPr>
              <w:pStyle w:val="VNLeip1kappale"/>
              <w:spacing w:before="120" w:after="240" w:line="120" w:lineRule="atLeast"/>
              <w:rPr>
                <w:rFonts w:eastAsia="Calibri"/>
                <w:sz w:val="18"/>
                <w:szCs w:val="18"/>
                <w:lang w:eastAsia="en-US"/>
              </w:rPr>
            </w:pPr>
            <w:r w:rsidRPr="00993455">
              <w:rPr>
                <w:rFonts w:eastAsia="Calibri"/>
                <w:sz w:val="18"/>
                <w:szCs w:val="18"/>
                <w:lang w:eastAsia="en-US"/>
              </w:rPr>
              <w:t>Eri organisaatiomuotojen erityispiirteiden ja toimintaa ohjaavan sääntelyn tuntemus</w:t>
            </w:r>
          </w:p>
        </w:tc>
      </w:tr>
      <w:tr w:rsidR="00993455" w14:paraId="4A771365" w14:textId="77777777" w:rsidTr="7F2C67F2">
        <w:tc>
          <w:tcPr>
            <w:tcW w:w="2263" w:type="dxa"/>
          </w:tcPr>
          <w:p w14:paraId="7B8F8741" w14:textId="77777777" w:rsidR="00993455" w:rsidRPr="00993455" w:rsidRDefault="00993455" w:rsidP="00993455">
            <w:pPr>
              <w:pStyle w:val="VNLeip1kappale"/>
              <w:spacing w:before="120" w:after="240" w:line="120" w:lineRule="atLeast"/>
              <w:rPr>
                <w:rFonts w:eastAsia="Calibri"/>
                <w:b/>
                <w:sz w:val="18"/>
                <w:szCs w:val="18"/>
                <w:lang w:eastAsia="en-US"/>
              </w:rPr>
            </w:pPr>
            <w:r w:rsidRPr="00993455">
              <w:rPr>
                <w:rFonts w:eastAsia="Calibri"/>
                <w:b/>
                <w:sz w:val="18"/>
                <w:szCs w:val="18"/>
                <w:lang w:eastAsia="en-US"/>
              </w:rPr>
              <w:t>Riskien arviointi</w:t>
            </w:r>
          </w:p>
        </w:tc>
        <w:tc>
          <w:tcPr>
            <w:tcW w:w="5437" w:type="dxa"/>
          </w:tcPr>
          <w:p w14:paraId="40709E1E" w14:textId="17AC4283" w:rsidR="00993455" w:rsidRPr="00993455" w:rsidRDefault="00993455" w:rsidP="00993455">
            <w:pPr>
              <w:pStyle w:val="VNLeip1kappale"/>
              <w:spacing w:before="120" w:after="240" w:line="120" w:lineRule="atLeast"/>
              <w:rPr>
                <w:rFonts w:eastAsia="Calibri"/>
                <w:sz w:val="18"/>
                <w:szCs w:val="18"/>
                <w:lang w:eastAsia="en-US"/>
              </w:rPr>
            </w:pPr>
            <w:r w:rsidRPr="00993455">
              <w:rPr>
                <w:rFonts w:eastAsia="Calibri"/>
                <w:sz w:val="18"/>
                <w:szCs w:val="18"/>
                <w:lang w:eastAsia="en-US"/>
              </w:rPr>
              <w:t>Hakijoiden, sidosryhmien, verkostojen sekä yhteistyökumppanien ja mu</w:t>
            </w:r>
            <w:r w:rsidR="00025468">
              <w:rPr>
                <w:rFonts w:eastAsia="Calibri"/>
                <w:sz w:val="18"/>
                <w:szCs w:val="18"/>
                <w:lang w:eastAsia="en-US"/>
              </w:rPr>
              <w:t>iden toimijoiden esteellisyyksien ja sidonnaisuuksien kartoittaminen</w:t>
            </w:r>
          </w:p>
          <w:p w14:paraId="48A6AAB4" w14:textId="77777777" w:rsidR="00993455" w:rsidRPr="00993455" w:rsidRDefault="00993455" w:rsidP="00993455">
            <w:pPr>
              <w:pStyle w:val="VNLeip1kappale"/>
              <w:spacing w:before="120" w:after="240" w:line="120" w:lineRule="atLeast"/>
              <w:rPr>
                <w:rFonts w:eastAsia="Calibri"/>
                <w:sz w:val="18"/>
                <w:szCs w:val="18"/>
                <w:lang w:eastAsia="en-US"/>
              </w:rPr>
            </w:pPr>
            <w:r w:rsidRPr="00993455">
              <w:rPr>
                <w:rFonts w:eastAsia="Calibri"/>
                <w:sz w:val="18"/>
                <w:szCs w:val="18"/>
                <w:lang w:eastAsia="en-US"/>
              </w:rPr>
              <w:t xml:space="preserve">Kokonaisvaltainen riskien arviointi (ml. väärinkäytös- ja korruptioriskit) </w:t>
            </w:r>
          </w:p>
          <w:p w14:paraId="3879E7D8" w14:textId="77777777" w:rsidR="00993455" w:rsidRPr="00993455" w:rsidRDefault="00993455" w:rsidP="00993455">
            <w:pPr>
              <w:pStyle w:val="VNLeip1kappale"/>
              <w:spacing w:before="120" w:after="240" w:line="120" w:lineRule="atLeast"/>
              <w:rPr>
                <w:rFonts w:eastAsia="Calibri"/>
                <w:sz w:val="18"/>
                <w:szCs w:val="18"/>
                <w:lang w:eastAsia="en-US"/>
              </w:rPr>
            </w:pPr>
            <w:r w:rsidRPr="00993455">
              <w:rPr>
                <w:rFonts w:eastAsia="Calibri"/>
                <w:sz w:val="18"/>
                <w:szCs w:val="18"/>
                <w:lang w:eastAsia="en-US"/>
              </w:rPr>
              <w:lastRenderedPageBreak/>
              <w:t>Hakijaan sekä haettavaan toimintaan tai hankkeeseen liittyvien riskien tunnistaminen ja arviointi (tuloksellisuus, rahoitusehdot, tiedon oikeellisuus)</w:t>
            </w:r>
          </w:p>
          <w:p w14:paraId="70A957FE" w14:textId="77777777" w:rsidR="00993455" w:rsidRPr="00993455" w:rsidRDefault="00993455" w:rsidP="00993455">
            <w:pPr>
              <w:pStyle w:val="VNLeip1kappale"/>
              <w:spacing w:before="120" w:after="240" w:line="120" w:lineRule="atLeast"/>
              <w:rPr>
                <w:rFonts w:eastAsia="Calibri"/>
                <w:sz w:val="18"/>
                <w:szCs w:val="18"/>
                <w:lang w:eastAsia="en-US"/>
              </w:rPr>
            </w:pPr>
            <w:r w:rsidRPr="00993455">
              <w:rPr>
                <w:rFonts w:eastAsia="Calibri"/>
                <w:sz w:val="18"/>
                <w:szCs w:val="18"/>
                <w:lang w:eastAsia="en-US"/>
              </w:rPr>
              <w:t>Kilpailullisen toiminnan luonteen arviointi ja tulkintaratkaisujen dokumentointi</w:t>
            </w:r>
          </w:p>
          <w:p w14:paraId="15F0C8F5" w14:textId="77777777" w:rsidR="00993455" w:rsidRPr="00993455" w:rsidRDefault="00993455" w:rsidP="00993455">
            <w:pPr>
              <w:pStyle w:val="VNLeip1kappale"/>
              <w:spacing w:before="120" w:after="240" w:line="120" w:lineRule="atLeast"/>
              <w:rPr>
                <w:rFonts w:eastAsia="Calibri"/>
                <w:sz w:val="18"/>
                <w:szCs w:val="18"/>
                <w:lang w:eastAsia="en-US"/>
              </w:rPr>
            </w:pPr>
            <w:r w:rsidRPr="00993455">
              <w:rPr>
                <w:rFonts w:eastAsia="Calibri"/>
                <w:sz w:val="18"/>
                <w:szCs w:val="18"/>
                <w:lang w:eastAsia="en-US"/>
              </w:rPr>
              <w:t>Liiketaloudellisen-, maksullisen-, yhteisrahoitteisen- sekä yhteistoiminnan ja hankintatoiminnan kustannusten, rahoituksen ja tulojen erottaminen</w:t>
            </w:r>
          </w:p>
          <w:p w14:paraId="2565BCE0" w14:textId="77777777" w:rsidR="00993455" w:rsidRPr="00993455" w:rsidRDefault="00993455" w:rsidP="00993455">
            <w:pPr>
              <w:pStyle w:val="VNLeip1kappale"/>
              <w:spacing w:before="120" w:after="240" w:line="120" w:lineRule="atLeast"/>
              <w:rPr>
                <w:rFonts w:eastAsia="Calibri"/>
                <w:sz w:val="18"/>
                <w:szCs w:val="18"/>
                <w:lang w:eastAsia="en-US"/>
              </w:rPr>
            </w:pPr>
            <w:r w:rsidRPr="00993455">
              <w:rPr>
                <w:rFonts w:eastAsia="Calibri"/>
                <w:sz w:val="18"/>
                <w:szCs w:val="18"/>
                <w:lang w:eastAsia="en-US"/>
              </w:rPr>
              <w:t>Kustannusten ja niiden kohdentamisen asianmukaisuus (tukiehdot)</w:t>
            </w:r>
          </w:p>
          <w:p w14:paraId="77F1B075" w14:textId="77777777" w:rsidR="00993455" w:rsidRPr="00993455" w:rsidRDefault="00993455" w:rsidP="00993455">
            <w:pPr>
              <w:pStyle w:val="VNLeip1kappale"/>
              <w:spacing w:before="120" w:after="240" w:line="120" w:lineRule="atLeast"/>
              <w:rPr>
                <w:rFonts w:eastAsia="Calibri"/>
                <w:sz w:val="18"/>
                <w:szCs w:val="18"/>
                <w:lang w:eastAsia="en-US"/>
              </w:rPr>
            </w:pPr>
            <w:r w:rsidRPr="00993455">
              <w:rPr>
                <w:rFonts w:eastAsia="Calibri"/>
                <w:sz w:val="18"/>
                <w:szCs w:val="18"/>
                <w:lang w:eastAsia="en-US"/>
              </w:rPr>
              <w:t>Kustannusvastaavuus ja liiketaloudellinen kannattavuus</w:t>
            </w:r>
          </w:p>
          <w:p w14:paraId="50112C2C" w14:textId="77777777" w:rsidR="00993455" w:rsidRPr="00993455" w:rsidRDefault="00993455" w:rsidP="00993455">
            <w:pPr>
              <w:pStyle w:val="VNLeip1kappale"/>
              <w:spacing w:before="120" w:after="240" w:line="120" w:lineRule="atLeast"/>
              <w:rPr>
                <w:rFonts w:eastAsia="Calibri"/>
                <w:sz w:val="18"/>
                <w:szCs w:val="18"/>
                <w:lang w:eastAsia="en-US"/>
              </w:rPr>
            </w:pPr>
            <w:r w:rsidRPr="00993455">
              <w:rPr>
                <w:rFonts w:eastAsia="Calibri"/>
                <w:sz w:val="18"/>
                <w:szCs w:val="18"/>
                <w:lang w:eastAsia="en-US"/>
              </w:rPr>
              <w:t>Tulojen laskutus ja toteutuminen</w:t>
            </w:r>
          </w:p>
        </w:tc>
      </w:tr>
      <w:tr w:rsidR="00993455" w14:paraId="3083EDF7" w14:textId="77777777" w:rsidTr="7F2C67F2">
        <w:tc>
          <w:tcPr>
            <w:tcW w:w="2263" w:type="dxa"/>
          </w:tcPr>
          <w:p w14:paraId="6666A0CA" w14:textId="77777777" w:rsidR="00993455" w:rsidRPr="00993455" w:rsidRDefault="00993455" w:rsidP="00993455">
            <w:pPr>
              <w:pStyle w:val="VNLeip1kappale"/>
              <w:spacing w:before="120" w:after="240" w:line="120" w:lineRule="atLeast"/>
              <w:rPr>
                <w:rFonts w:eastAsia="Calibri"/>
                <w:b/>
                <w:sz w:val="18"/>
                <w:szCs w:val="18"/>
                <w:lang w:eastAsia="en-US"/>
              </w:rPr>
            </w:pPr>
            <w:r w:rsidRPr="00993455">
              <w:rPr>
                <w:rFonts w:eastAsia="Calibri"/>
                <w:b/>
                <w:sz w:val="18"/>
                <w:szCs w:val="18"/>
                <w:lang w:eastAsia="en-US"/>
              </w:rPr>
              <w:lastRenderedPageBreak/>
              <w:t>Valvontatoimenpiteet</w:t>
            </w:r>
          </w:p>
        </w:tc>
        <w:tc>
          <w:tcPr>
            <w:tcW w:w="5437" w:type="dxa"/>
          </w:tcPr>
          <w:p w14:paraId="7FC5ABAD" w14:textId="261AF567" w:rsidR="00993455" w:rsidRPr="00993455" w:rsidRDefault="00993455" w:rsidP="00993455">
            <w:pPr>
              <w:pStyle w:val="VNLeip1kappale"/>
              <w:spacing w:before="120" w:after="240" w:line="120" w:lineRule="atLeast"/>
              <w:rPr>
                <w:rFonts w:eastAsia="Calibri"/>
                <w:sz w:val="18"/>
                <w:szCs w:val="18"/>
                <w:lang w:eastAsia="en-US"/>
              </w:rPr>
            </w:pPr>
            <w:r w:rsidRPr="7F2C67F2">
              <w:rPr>
                <w:rFonts w:eastAsia="Calibri"/>
                <w:sz w:val="18"/>
                <w:szCs w:val="18"/>
                <w:lang w:eastAsia="en-US"/>
              </w:rPr>
              <w:t>Digitaalisten hakukanavien toimivuus ja automaation hyödyntäminen (ml</w:t>
            </w:r>
            <w:r w:rsidR="135B7318" w:rsidRPr="7F2C67F2">
              <w:rPr>
                <w:rFonts w:eastAsia="Calibri"/>
                <w:sz w:val="18"/>
                <w:szCs w:val="18"/>
                <w:lang w:eastAsia="en-US"/>
              </w:rPr>
              <w:t>.</w:t>
            </w:r>
            <w:r w:rsidRPr="7F2C67F2">
              <w:rPr>
                <w:rFonts w:eastAsia="Calibri"/>
                <w:sz w:val="18"/>
                <w:szCs w:val="18"/>
                <w:lang w:eastAsia="en-US"/>
              </w:rPr>
              <w:t xml:space="preserve"> kontrollit)</w:t>
            </w:r>
          </w:p>
          <w:p w14:paraId="1EDADA37" w14:textId="77777777" w:rsidR="00993455" w:rsidRPr="00993455" w:rsidRDefault="00993455" w:rsidP="00993455">
            <w:pPr>
              <w:pStyle w:val="VNLeip1kappale"/>
              <w:spacing w:before="120" w:after="240" w:line="120" w:lineRule="atLeast"/>
              <w:rPr>
                <w:rFonts w:eastAsia="Calibri"/>
                <w:sz w:val="18"/>
                <w:szCs w:val="18"/>
                <w:lang w:eastAsia="en-US"/>
              </w:rPr>
            </w:pPr>
            <w:r w:rsidRPr="00993455">
              <w:rPr>
                <w:rFonts w:eastAsia="Calibri"/>
                <w:sz w:val="18"/>
                <w:szCs w:val="18"/>
                <w:lang w:eastAsia="en-US"/>
              </w:rPr>
              <w:t>Järjestelmien ehkäisevät ja havaitsevat automaattiset kontrollit</w:t>
            </w:r>
          </w:p>
          <w:p w14:paraId="3B21BD23" w14:textId="77777777" w:rsidR="00993455" w:rsidRPr="00993455" w:rsidRDefault="00993455" w:rsidP="00993455">
            <w:pPr>
              <w:pStyle w:val="VNLeip1kappale"/>
              <w:spacing w:before="120" w:after="240" w:line="120" w:lineRule="atLeast"/>
              <w:rPr>
                <w:rFonts w:eastAsia="Calibri"/>
                <w:sz w:val="18"/>
                <w:szCs w:val="18"/>
                <w:lang w:eastAsia="en-US"/>
              </w:rPr>
            </w:pPr>
            <w:r w:rsidRPr="00993455">
              <w:rPr>
                <w:rFonts w:eastAsia="Calibri"/>
                <w:sz w:val="18"/>
                <w:szCs w:val="18"/>
                <w:lang w:eastAsia="en-US"/>
              </w:rPr>
              <w:t>Riippumattomat järjestelmä- ja hanketarkastukset</w:t>
            </w:r>
          </w:p>
          <w:p w14:paraId="350458A9" w14:textId="77777777" w:rsidR="00993455" w:rsidRPr="00993455" w:rsidRDefault="00993455" w:rsidP="00993455">
            <w:pPr>
              <w:pStyle w:val="VNLeip1kappale"/>
              <w:spacing w:before="120" w:after="240" w:line="120" w:lineRule="atLeast"/>
              <w:rPr>
                <w:rFonts w:eastAsia="Calibri"/>
                <w:sz w:val="18"/>
                <w:szCs w:val="18"/>
                <w:lang w:eastAsia="en-US"/>
              </w:rPr>
            </w:pPr>
            <w:r w:rsidRPr="00993455">
              <w:rPr>
                <w:rFonts w:eastAsia="Calibri"/>
                <w:sz w:val="18"/>
                <w:szCs w:val="18"/>
                <w:lang w:eastAsia="en-US"/>
              </w:rPr>
              <w:t>Kustannusvastaavuuslaskelmat, hinnoittelu- ja jälkilaskelmat (kannattavuus)</w:t>
            </w:r>
          </w:p>
          <w:p w14:paraId="40EEC025" w14:textId="77777777" w:rsidR="00993455" w:rsidRPr="00993455" w:rsidRDefault="00993455" w:rsidP="00993455">
            <w:pPr>
              <w:pStyle w:val="VNLeip1kappale"/>
              <w:spacing w:before="120" w:after="240" w:line="120" w:lineRule="atLeast"/>
              <w:rPr>
                <w:rFonts w:eastAsia="Calibri"/>
                <w:sz w:val="18"/>
                <w:szCs w:val="18"/>
                <w:lang w:eastAsia="en-US"/>
              </w:rPr>
            </w:pPr>
            <w:r w:rsidRPr="00993455">
              <w:rPr>
                <w:rFonts w:eastAsia="Calibri"/>
                <w:sz w:val="18"/>
                <w:szCs w:val="18"/>
                <w:lang w:eastAsia="en-US"/>
              </w:rPr>
              <w:t>Raportointitiedon analysoinnit (poikkeamien ja päällekkäisyyksien selvittäminen)</w:t>
            </w:r>
          </w:p>
        </w:tc>
      </w:tr>
      <w:tr w:rsidR="00993455" w14:paraId="73444D5D" w14:textId="77777777" w:rsidTr="7F2C67F2">
        <w:tc>
          <w:tcPr>
            <w:tcW w:w="2263" w:type="dxa"/>
          </w:tcPr>
          <w:p w14:paraId="598094A9" w14:textId="77777777" w:rsidR="00993455" w:rsidRPr="00993455" w:rsidRDefault="00993455" w:rsidP="00993455">
            <w:pPr>
              <w:pStyle w:val="VNLeip1kappale"/>
              <w:spacing w:before="120" w:after="240" w:line="120" w:lineRule="atLeast"/>
              <w:rPr>
                <w:rFonts w:eastAsia="Calibri"/>
                <w:b/>
                <w:sz w:val="18"/>
                <w:szCs w:val="18"/>
                <w:lang w:eastAsia="en-US"/>
              </w:rPr>
            </w:pPr>
            <w:r w:rsidRPr="00993455">
              <w:rPr>
                <w:rFonts w:eastAsia="Calibri"/>
                <w:b/>
                <w:sz w:val="18"/>
                <w:szCs w:val="18"/>
                <w:lang w:eastAsia="en-US"/>
              </w:rPr>
              <w:t>Tieto ja viestintä</w:t>
            </w:r>
          </w:p>
        </w:tc>
        <w:tc>
          <w:tcPr>
            <w:tcW w:w="5437" w:type="dxa"/>
          </w:tcPr>
          <w:p w14:paraId="5EA0A04E" w14:textId="77777777" w:rsidR="00993455" w:rsidRPr="00993455" w:rsidRDefault="00993455" w:rsidP="00993455">
            <w:pPr>
              <w:pStyle w:val="VNLeip1kappale"/>
              <w:spacing w:before="120" w:after="240" w:line="120" w:lineRule="atLeast"/>
              <w:rPr>
                <w:rFonts w:eastAsia="Calibri"/>
                <w:sz w:val="18"/>
                <w:szCs w:val="18"/>
                <w:lang w:eastAsia="en-US"/>
              </w:rPr>
            </w:pPr>
            <w:r w:rsidRPr="00993455">
              <w:rPr>
                <w:rFonts w:eastAsia="Calibri"/>
                <w:sz w:val="18"/>
                <w:szCs w:val="18"/>
                <w:lang w:eastAsia="en-US"/>
              </w:rPr>
              <w:t>Tutkimusrahoitukseen liittyvien menettelytapojen ja ohjeiden selkeä esilletuonti ja saavutettavuus (ml. toiminta väärinkäytöstilanteissa)</w:t>
            </w:r>
          </w:p>
          <w:p w14:paraId="618A1F39" w14:textId="77777777" w:rsidR="00993455" w:rsidRPr="00993455" w:rsidRDefault="00993455" w:rsidP="00993455">
            <w:pPr>
              <w:pStyle w:val="VNLeip1kappale"/>
              <w:spacing w:before="120" w:after="240" w:line="120" w:lineRule="atLeast"/>
              <w:rPr>
                <w:rFonts w:eastAsia="Calibri"/>
                <w:sz w:val="18"/>
                <w:szCs w:val="18"/>
                <w:lang w:eastAsia="en-US"/>
              </w:rPr>
            </w:pPr>
            <w:r w:rsidRPr="00993455">
              <w:rPr>
                <w:rFonts w:eastAsia="Calibri"/>
                <w:sz w:val="18"/>
                <w:szCs w:val="18"/>
                <w:lang w:eastAsia="en-US"/>
              </w:rPr>
              <w:t xml:space="preserve">Kieleltään selkeä ja ymmärrettävä viestintä </w:t>
            </w:r>
          </w:p>
          <w:p w14:paraId="2EA194A4" w14:textId="77777777" w:rsidR="00993455" w:rsidRPr="00993455" w:rsidRDefault="00993455" w:rsidP="00993455">
            <w:pPr>
              <w:pStyle w:val="VNLeip1kappale"/>
              <w:spacing w:before="120" w:after="240" w:line="120" w:lineRule="atLeast"/>
              <w:rPr>
                <w:rFonts w:eastAsia="Calibri"/>
                <w:sz w:val="18"/>
                <w:szCs w:val="18"/>
                <w:lang w:eastAsia="en-US"/>
              </w:rPr>
            </w:pPr>
            <w:r w:rsidRPr="00993455">
              <w:rPr>
                <w:rFonts w:eastAsia="Calibri"/>
                <w:sz w:val="18"/>
                <w:szCs w:val="18"/>
                <w:lang w:eastAsia="en-US"/>
              </w:rPr>
              <w:t>Perehdytys- ja koulutusmenettelyt</w:t>
            </w:r>
          </w:p>
          <w:p w14:paraId="0659B5F9" w14:textId="77777777" w:rsidR="00993455" w:rsidRPr="00993455" w:rsidRDefault="00993455" w:rsidP="00993455">
            <w:pPr>
              <w:pStyle w:val="VNLeip1kappale"/>
              <w:spacing w:before="120" w:after="240" w:line="120" w:lineRule="atLeast"/>
              <w:rPr>
                <w:rFonts w:eastAsia="Calibri"/>
                <w:sz w:val="18"/>
                <w:szCs w:val="18"/>
                <w:lang w:eastAsia="en-US"/>
              </w:rPr>
            </w:pPr>
            <w:r w:rsidRPr="00993455">
              <w:rPr>
                <w:rFonts w:eastAsia="Calibri"/>
                <w:sz w:val="18"/>
                <w:szCs w:val="18"/>
                <w:lang w:eastAsia="en-US"/>
              </w:rPr>
              <w:t>Hankerahoituksen hallinnan edellyttämän tiedon riittävyys ja oikeellisuus</w:t>
            </w:r>
          </w:p>
          <w:p w14:paraId="1B3400C3" w14:textId="77777777" w:rsidR="00993455" w:rsidRPr="00993455" w:rsidRDefault="00993455" w:rsidP="00993455">
            <w:pPr>
              <w:pStyle w:val="VNLeip1kappale"/>
              <w:spacing w:before="120" w:after="240" w:line="120" w:lineRule="atLeast"/>
              <w:rPr>
                <w:rFonts w:eastAsia="Calibri"/>
                <w:sz w:val="18"/>
                <w:szCs w:val="18"/>
                <w:lang w:eastAsia="en-US"/>
              </w:rPr>
            </w:pPr>
            <w:r w:rsidRPr="00993455">
              <w:rPr>
                <w:rFonts w:eastAsia="Calibri"/>
                <w:sz w:val="18"/>
                <w:szCs w:val="18"/>
                <w:lang w:eastAsia="en-US"/>
              </w:rPr>
              <w:t>Säännöllinen toiminnan ja talouden raportointi</w:t>
            </w:r>
          </w:p>
        </w:tc>
      </w:tr>
      <w:tr w:rsidR="00993455" w14:paraId="77163D20" w14:textId="77777777" w:rsidTr="7F2C67F2">
        <w:tc>
          <w:tcPr>
            <w:tcW w:w="2263" w:type="dxa"/>
          </w:tcPr>
          <w:p w14:paraId="24B3238F" w14:textId="77777777" w:rsidR="00993455" w:rsidRPr="00993455" w:rsidRDefault="00993455" w:rsidP="00993455">
            <w:pPr>
              <w:pStyle w:val="VNLeip1kappale"/>
              <w:spacing w:before="120" w:after="240" w:line="120" w:lineRule="atLeast"/>
              <w:rPr>
                <w:rFonts w:eastAsia="Calibri"/>
                <w:b/>
                <w:sz w:val="18"/>
                <w:szCs w:val="18"/>
                <w:lang w:eastAsia="en-US"/>
              </w:rPr>
            </w:pPr>
            <w:r w:rsidRPr="00993455">
              <w:rPr>
                <w:rFonts w:eastAsia="Calibri"/>
                <w:b/>
                <w:sz w:val="18"/>
                <w:szCs w:val="18"/>
                <w:lang w:eastAsia="en-US"/>
              </w:rPr>
              <w:t>Seurantatoimenpiteet</w:t>
            </w:r>
          </w:p>
        </w:tc>
        <w:tc>
          <w:tcPr>
            <w:tcW w:w="5437" w:type="dxa"/>
          </w:tcPr>
          <w:p w14:paraId="27CDB517" w14:textId="77777777" w:rsidR="00993455" w:rsidRPr="00993455" w:rsidRDefault="00993455" w:rsidP="00993455">
            <w:pPr>
              <w:pStyle w:val="VNLeip1kappale"/>
              <w:spacing w:before="120" w:after="240" w:line="120" w:lineRule="atLeast"/>
              <w:rPr>
                <w:rFonts w:eastAsia="Calibri"/>
                <w:sz w:val="18"/>
                <w:szCs w:val="18"/>
                <w:lang w:eastAsia="en-US"/>
              </w:rPr>
            </w:pPr>
            <w:r w:rsidRPr="00993455">
              <w:rPr>
                <w:rFonts w:eastAsia="Calibri"/>
                <w:sz w:val="18"/>
                <w:szCs w:val="18"/>
                <w:lang w:eastAsia="en-US"/>
              </w:rPr>
              <w:t>Prosessien säännöllinen laatuauditointi</w:t>
            </w:r>
          </w:p>
          <w:p w14:paraId="08CB1DC8" w14:textId="77777777" w:rsidR="00993455" w:rsidRPr="00993455" w:rsidRDefault="00993455" w:rsidP="00993455">
            <w:pPr>
              <w:pStyle w:val="VNLeip1kappale"/>
              <w:spacing w:before="120" w:after="240" w:line="120" w:lineRule="atLeast"/>
              <w:rPr>
                <w:rFonts w:eastAsia="Calibri"/>
                <w:sz w:val="18"/>
                <w:szCs w:val="18"/>
                <w:lang w:eastAsia="en-US"/>
              </w:rPr>
            </w:pPr>
            <w:r w:rsidRPr="00993455">
              <w:rPr>
                <w:rFonts w:eastAsia="Calibri"/>
                <w:sz w:val="18"/>
                <w:szCs w:val="18"/>
                <w:lang w:eastAsia="en-US"/>
              </w:rPr>
              <w:t>Riippumaton sisäinen tarkastus</w:t>
            </w:r>
          </w:p>
          <w:p w14:paraId="510FBF2F" w14:textId="77777777" w:rsidR="00993455" w:rsidRPr="00993455" w:rsidRDefault="00993455" w:rsidP="00993455">
            <w:pPr>
              <w:pStyle w:val="VNLeip1kappale"/>
              <w:spacing w:before="120" w:after="240" w:line="120" w:lineRule="atLeast"/>
              <w:rPr>
                <w:rFonts w:eastAsia="Calibri"/>
                <w:sz w:val="18"/>
                <w:szCs w:val="18"/>
                <w:lang w:eastAsia="en-US"/>
              </w:rPr>
            </w:pPr>
            <w:r w:rsidRPr="00993455">
              <w:rPr>
                <w:rFonts w:eastAsia="Calibri"/>
                <w:sz w:val="18"/>
                <w:szCs w:val="18"/>
                <w:lang w:eastAsia="en-US"/>
              </w:rPr>
              <w:t>Ulkoinen tilintarkastus</w:t>
            </w:r>
          </w:p>
          <w:p w14:paraId="4C80E010" w14:textId="77777777" w:rsidR="00993455" w:rsidRPr="00993455" w:rsidRDefault="00993455" w:rsidP="00993455">
            <w:pPr>
              <w:pStyle w:val="VNLeip1kappale"/>
              <w:spacing w:before="120" w:after="240" w:line="120" w:lineRule="atLeast"/>
              <w:rPr>
                <w:rFonts w:eastAsia="Calibri"/>
                <w:sz w:val="18"/>
                <w:szCs w:val="18"/>
                <w:lang w:eastAsia="en-US"/>
              </w:rPr>
            </w:pPr>
            <w:r w:rsidRPr="00993455">
              <w:rPr>
                <w:rFonts w:eastAsia="Calibri"/>
                <w:sz w:val="18"/>
                <w:szCs w:val="18"/>
                <w:lang w:eastAsia="en-US"/>
              </w:rPr>
              <w:t>Sisäinen ilmoituskanava</w:t>
            </w:r>
          </w:p>
        </w:tc>
      </w:tr>
    </w:tbl>
    <w:p w14:paraId="75BA9A4C" w14:textId="77777777" w:rsidR="00026D5C" w:rsidRDefault="00026D5C" w:rsidP="00026D5C">
      <w:pPr>
        <w:pStyle w:val="Otsikko2"/>
        <w:rPr>
          <w:rFonts w:eastAsia="Calibri"/>
        </w:rPr>
      </w:pPr>
      <w:bookmarkStart w:id="22" w:name="_Toc167717213"/>
      <w:r w:rsidRPr="71926E56">
        <w:rPr>
          <w:rFonts w:eastAsia="Calibri"/>
        </w:rPr>
        <w:lastRenderedPageBreak/>
        <w:t>Valtion yhteiset palvelut</w:t>
      </w:r>
      <w:bookmarkEnd w:id="22"/>
    </w:p>
    <w:p w14:paraId="5B66F61C" w14:textId="77777777" w:rsidR="00026D5C" w:rsidRPr="00026D5C" w:rsidRDefault="00026D5C" w:rsidP="00026D5C">
      <w:pPr>
        <w:pStyle w:val="VNLeip1kappale"/>
        <w:rPr>
          <w:rFonts w:eastAsia="Calibri"/>
          <w:lang w:eastAsia="en-US"/>
        </w:rPr>
      </w:pPr>
      <w:r w:rsidRPr="00026D5C">
        <w:rPr>
          <w:rFonts w:eastAsia="Calibri"/>
          <w:lang w:eastAsia="en-US"/>
        </w:rPr>
        <w:t>Valtion yhteiset palvelut koostuvat valtion sisäisistä tukipalveluista, joiden tuottaminen on keskitetty yhdelle valtion toimijalle, esimerkiksi palvelukeskukselle, erityistehtäväyhtiölle, liikelaitokselle tai yksittäiselle virastolle. Valtiolla yhteisiksi palveluiksi luetaan henkilöstö- ja taloushallinto, hankinnat, työympäristöihin liittyvät palvelut, koulutus ja osaamisen kehittäminen sekä ICT-palvelut. Yhteisiksi palveluiksi voidaan ajatella myös esimerkiksi tiedolla johtamisen, digitalisoinnin edistämisen s</w:t>
      </w:r>
      <w:r>
        <w:rPr>
          <w:rFonts w:eastAsia="Calibri"/>
          <w:lang w:eastAsia="en-US"/>
        </w:rPr>
        <w:t>ekä rahoituksen palvelut.</w:t>
      </w:r>
    </w:p>
    <w:p w14:paraId="57804ADD" w14:textId="3FEB6223" w:rsidR="00026D5C" w:rsidRPr="00026D5C" w:rsidRDefault="00026D5C" w:rsidP="00026D5C">
      <w:pPr>
        <w:pStyle w:val="VNLeip1kappale"/>
        <w:rPr>
          <w:rFonts w:eastAsia="Calibri"/>
          <w:lang w:eastAsia="en-US"/>
        </w:rPr>
      </w:pPr>
      <w:r w:rsidRPr="00026D5C">
        <w:rPr>
          <w:rFonts w:eastAsia="Calibri"/>
          <w:lang w:eastAsia="en-US"/>
        </w:rPr>
        <w:t xml:space="preserve">Yhteisten palveluiden sisäistä valvontaa ja riskienhallintaa voidaan lähestyä ja tarkastella useasta eri näkökulmasta. Lähtökohtaisesti yhteisiä palveluita tuottavat virastot ovat omassa ja vastuullaan olevassa toiminnassa talousarviolain ja -asetuksen luoman viitekehyksen sisällä samoin kuin muutkin virastot. Palvelukeskuksista annetuissa laeissa ja asetuksissa otetaan kantaa sisäisen valvonnan vastuisiin (esimerkiksi </w:t>
      </w:r>
      <w:r w:rsidRPr="00F36302">
        <w:rPr>
          <w:rFonts w:eastAsia="Calibri"/>
          <w:lang w:eastAsia="en-US"/>
        </w:rPr>
        <w:t>toimitusjohtajan vastuu, varautuminen ja palve</w:t>
      </w:r>
      <w:r w:rsidR="003C0556" w:rsidRPr="00F36302">
        <w:rPr>
          <w:rFonts w:eastAsia="Calibri"/>
          <w:lang w:eastAsia="en-US"/>
        </w:rPr>
        <w:t xml:space="preserve">lutuotannon häiriötilanteet). Talousarvioasetuksen </w:t>
      </w:r>
      <w:r w:rsidR="003C0556" w:rsidRPr="00F36302">
        <w:rPr>
          <w:rFonts w:eastAsia="Calibri"/>
          <w:color w:val="FF0000"/>
          <w:lang w:eastAsia="en-US"/>
        </w:rPr>
        <w:t>69</w:t>
      </w:r>
      <w:r w:rsidR="00F36302" w:rsidRPr="00F36302">
        <w:rPr>
          <w:rFonts w:eastAsia="Calibri"/>
          <w:color w:val="FF0000"/>
          <w:lang w:eastAsia="en-US"/>
        </w:rPr>
        <w:t xml:space="preserve"> </w:t>
      </w:r>
      <w:r w:rsidR="003C0556" w:rsidRPr="00F36302">
        <w:rPr>
          <w:rFonts w:eastAsia="Calibri"/>
          <w:color w:val="FF0000"/>
          <w:lang w:eastAsia="en-US"/>
        </w:rPr>
        <w:t>§</w:t>
      </w:r>
      <w:r w:rsidR="003C0556" w:rsidRPr="00F36302">
        <w:rPr>
          <w:rFonts w:eastAsia="Calibri"/>
          <w:lang w:eastAsia="en-US"/>
        </w:rPr>
        <w:t>:ssä määritellään palvelukeskuksen johdon vastuu sisäisestä valvonnasta.  Li</w:t>
      </w:r>
      <w:r w:rsidRPr="00F36302">
        <w:rPr>
          <w:rFonts w:eastAsia="Calibri"/>
          <w:lang w:eastAsia="en-US"/>
        </w:rPr>
        <w:t xml:space="preserve">ikelaitoksia </w:t>
      </w:r>
      <w:r w:rsidRPr="00026D5C">
        <w:rPr>
          <w:rFonts w:eastAsia="Calibri"/>
          <w:lang w:eastAsia="en-US"/>
        </w:rPr>
        <w:t xml:space="preserve">koskevan lainsäädännön mukaan sisäisestä valvonnasta ja riskienhallinnasta päättää liikelaitoksen hallitus. Erillisyhtiöitä koskevat paitsi niistä erikseen asetetut lait ja asetukset sekä osakeyhtiölaki, myös valtion omistajapolitiikka ja ohjaus, sekä siinä </w:t>
      </w:r>
      <w:r>
        <w:rPr>
          <w:rFonts w:eastAsia="Calibri"/>
          <w:lang w:eastAsia="en-US"/>
        </w:rPr>
        <w:t>noudatettava hyvä hallintotapa.</w:t>
      </w:r>
    </w:p>
    <w:p w14:paraId="5498F50F" w14:textId="5E111E04" w:rsidR="00026D5C" w:rsidRDefault="00026D5C" w:rsidP="00026D5C">
      <w:pPr>
        <w:pStyle w:val="VNLeip1kappale"/>
        <w:rPr>
          <w:rFonts w:eastAsia="Calibri"/>
          <w:lang w:eastAsia="en-US"/>
        </w:rPr>
      </w:pPr>
      <w:r w:rsidRPr="7F2C67F2">
        <w:rPr>
          <w:rFonts w:eastAsia="Calibri"/>
          <w:lang w:eastAsia="en-US"/>
        </w:rPr>
        <w:t>Palveluprosessien tuotannossa ja niiden käytössä sisäisen valvonnan ja riskienhallinnan roolit ja vastuut hajautuvat palveluntuottajien, alihankkijoiden sekä palvelun käyttäjien välille. Tästä näkökulmasta kysymys on talousarviolain mukaisesta toiminnasta, josta virasto osaltaan vastaa. Esimerkkejä yhteisiin palveluprosesseihin sisällytettävistä s</w:t>
      </w:r>
      <w:r w:rsidR="004F7239" w:rsidRPr="7F2C67F2">
        <w:rPr>
          <w:rFonts w:eastAsia="Calibri"/>
          <w:lang w:eastAsia="en-US"/>
        </w:rPr>
        <w:t>isäisen valvonnan</w:t>
      </w:r>
      <w:r w:rsidRPr="7F2C67F2">
        <w:rPr>
          <w:rFonts w:eastAsia="Calibri"/>
          <w:lang w:eastAsia="en-US"/>
        </w:rPr>
        <w:t xml:space="preserve"> menettelytavoista ja toimenpiteistä on kuvattu seuraavassa taulukossa</w:t>
      </w:r>
      <w:r w:rsidR="004F7239" w:rsidRPr="7F2C67F2">
        <w:rPr>
          <w:rFonts w:eastAsia="Calibri"/>
          <w:lang w:eastAsia="en-US"/>
        </w:rPr>
        <w:t xml:space="preserve"> </w:t>
      </w:r>
      <w:r w:rsidR="5B66A70B" w:rsidRPr="7F2C67F2">
        <w:rPr>
          <w:rFonts w:eastAsia="Calibri"/>
          <w:lang w:eastAsia="en-US"/>
        </w:rPr>
        <w:t>COSO</w:t>
      </w:r>
      <w:r w:rsidR="004F7239" w:rsidRPr="7F2C67F2">
        <w:rPr>
          <w:rFonts w:eastAsia="Calibri"/>
          <w:lang w:eastAsia="en-US"/>
        </w:rPr>
        <w:t>-viitekehyksen osa-alueiden mukaisesti</w:t>
      </w:r>
      <w:r w:rsidRPr="7F2C67F2">
        <w:rPr>
          <w:rFonts w:eastAsia="Calibri"/>
          <w:lang w:eastAsia="en-US"/>
        </w:rPr>
        <w:t>.</w:t>
      </w:r>
    </w:p>
    <w:p w14:paraId="751D3E47" w14:textId="02CE0CD2" w:rsidR="00D51D50" w:rsidRDefault="00D51D50" w:rsidP="00D51D50">
      <w:pPr>
        <w:pStyle w:val="Kuvaotsikko"/>
        <w:keepNext/>
      </w:pPr>
      <w:r>
        <w:t xml:space="preserve">Taulukko </w:t>
      </w:r>
      <w:r w:rsidR="004F7239">
        <w:t>12</w:t>
      </w:r>
      <w:r>
        <w:t xml:space="preserve">: </w:t>
      </w:r>
      <w:r w:rsidRPr="00E7630A">
        <w:t>Sisäisen valvonnan osatekijät, menettelytapoja ja toimenpiteitä yhteisten palveluiden näkökulmasta</w:t>
      </w:r>
    </w:p>
    <w:tbl>
      <w:tblPr>
        <w:tblStyle w:val="TaulukkoRuudukko"/>
        <w:tblW w:w="0" w:type="auto"/>
        <w:tblLook w:val="04A0" w:firstRow="1" w:lastRow="0" w:firstColumn="1" w:lastColumn="0" w:noHBand="0" w:noVBand="1"/>
      </w:tblPr>
      <w:tblGrid>
        <w:gridCol w:w="2122"/>
        <w:gridCol w:w="5578"/>
      </w:tblGrid>
      <w:tr w:rsidR="007876D9" w14:paraId="511103D0" w14:textId="77777777" w:rsidTr="00C24094">
        <w:tc>
          <w:tcPr>
            <w:tcW w:w="2122" w:type="dxa"/>
          </w:tcPr>
          <w:p w14:paraId="1AF45313" w14:textId="77777777" w:rsidR="007876D9" w:rsidRPr="007876D9" w:rsidRDefault="007876D9" w:rsidP="007876D9">
            <w:pPr>
              <w:pStyle w:val="VNLeip1kappale"/>
              <w:spacing w:before="120" w:after="240" w:line="120" w:lineRule="atLeast"/>
              <w:rPr>
                <w:rFonts w:eastAsia="Calibri"/>
                <w:b/>
                <w:sz w:val="20"/>
                <w:lang w:eastAsia="en-US"/>
              </w:rPr>
            </w:pPr>
            <w:r w:rsidRPr="007876D9">
              <w:rPr>
                <w:rFonts w:eastAsia="Calibri"/>
                <w:b/>
                <w:sz w:val="20"/>
                <w:lang w:eastAsia="en-US"/>
              </w:rPr>
              <w:t xml:space="preserve">Sisäisen valvonnan </w:t>
            </w:r>
          </w:p>
          <w:p w14:paraId="46766DBF" w14:textId="77777777" w:rsidR="007876D9" w:rsidRPr="007876D9" w:rsidRDefault="007876D9" w:rsidP="007876D9">
            <w:pPr>
              <w:pStyle w:val="VNLeip1kappale"/>
              <w:spacing w:before="120" w:after="240" w:line="120" w:lineRule="atLeast"/>
              <w:rPr>
                <w:rFonts w:eastAsia="Calibri"/>
                <w:b/>
                <w:sz w:val="20"/>
                <w:lang w:eastAsia="en-US"/>
              </w:rPr>
            </w:pPr>
            <w:r w:rsidRPr="007876D9">
              <w:rPr>
                <w:rFonts w:eastAsia="Calibri"/>
                <w:b/>
                <w:sz w:val="20"/>
                <w:lang w:eastAsia="en-US"/>
              </w:rPr>
              <w:t>osatekijät</w:t>
            </w:r>
          </w:p>
        </w:tc>
        <w:tc>
          <w:tcPr>
            <w:tcW w:w="5578" w:type="dxa"/>
          </w:tcPr>
          <w:p w14:paraId="2771F911" w14:textId="77777777" w:rsidR="007876D9" w:rsidRPr="007876D9" w:rsidRDefault="007876D9" w:rsidP="007876D9">
            <w:pPr>
              <w:pStyle w:val="VNLeip1kappale"/>
              <w:spacing w:before="120" w:after="240" w:line="120" w:lineRule="atLeast"/>
              <w:rPr>
                <w:rFonts w:eastAsia="Calibri"/>
                <w:b/>
                <w:sz w:val="20"/>
                <w:lang w:eastAsia="en-US"/>
              </w:rPr>
            </w:pPr>
            <w:r w:rsidRPr="007876D9">
              <w:rPr>
                <w:rFonts w:eastAsia="Calibri"/>
                <w:b/>
                <w:sz w:val="20"/>
                <w:lang w:eastAsia="en-US"/>
              </w:rPr>
              <w:t>Esimerkkejä sisäisen valvonnan menettelytavoista ja toimenpiteistä yhteisten palveluiden näkökulmasta</w:t>
            </w:r>
          </w:p>
        </w:tc>
      </w:tr>
      <w:tr w:rsidR="007876D9" w14:paraId="7E9F63AB" w14:textId="77777777" w:rsidTr="00C24094">
        <w:tc>
          <w:tcPr>
            <w:tcW w:w="2122" w:type="dxa"/>
          </w:tcPr>
          <w:p w14:paraId="206B3E0A" w14:textId="77777777" w:rsidR="007876D9" w:rsidRPr="007876D9" w:rsidRDefault="007876D9" w:rsidP="007876D9">
            <w:pPr>
              <w:pStyle w:val="VNLeip1kappale"/>
              <w:spacing w:before="120" w:after="240" w:line="120" w:lineRule="atLeast"/>
              <w:rPr>
                <w:rFonts w:eastAsia="Calibri"/>
                <w:b/>
                <w:sz w:val="18"/>
                <w:szCs w:val="18"/>
                <w:lang w:eastAsia="en-US"/>
              </w:rPr>
            </w:pPr>
            <w:r w:rsidRPr="007876D9">
              <w:rPr>
                <w:rFonts w:eastAsia="Calibri"/>
                <w:b/>
                <w:sz w:val="18"/>
                <w:szCs w:val="18"/>
                <w:lang w:eastAsia="en-US"/>
              </w:rPr>
              <w:lastRenderedPageBreak/>
              <w:t>Ohjausympäristö</w:t>
            </w:r>
          </w:p>
        </w:tc>
        <w:tc>
          <w:tcPr>
            <w:tcW w:w="5578" w:type="dxa"/>
          </w:tcPr>
          <w:p w14:paraId="496F50A6" w14:textId="77777777" w:rsidR="007876D9" w:rsidRPr="007876D9" w:rsidRDefault="007876D9" w:rsidP="007876D9">
            <w:pPr>
              <w:pStyle w:val="VNLeip1kappale"/>
              <w:spacing w:before="120" w:after="240" w:line="120" w:lineRule="atLeast"/>
              <w:rPr>
                <w:rFonts w:eastAsia="Calibri"/>
                <w:sz w:val="18"/>
                <w:szCs w:val="18"/>
                <w:lang w:eastAsia="en-US"/>
              </w:rPr>
            </w:pPr>
            <w:r w:rsidRPr="007876D9">
              <w:rPr>
                <w:rFonts w:eastAsia="Calibri"/>
                <w:sz w:val="18"/>
                <w:szCs w:val="18"/>
                <w:lang w:eastAsia="en-US"/>
              </w:rPr>
              <w:t>Virastoa koskevien kriittisten alihankkijoiden ja yhteisten palveluiden tunnistaminen ja määrittely</w:t>
            </w:r>
          </w:p>
          <w:p w14:paraId="2EDFB8A2" w14:textId="77777777" w:rsidR="007876D9" w:rsidRPr="007876D9" w:rsidRDefault="007876D9" w:rsidP="007876D9">
            <w:pPr>
              <w:pStyle w:val="VNLeip1kappale"/>
              <w:spacing w:before="120" w:after="240" w:line="120" w:lineRule="atLeast"/>
              <w:rPr>
                <w:rFonts w:eastAsia="Calibri"/>
                <w:sz w:val="18"/>
                <w:szCs w:val="18"/>
                <w:lang w:eastAsia="en-US"/>
              </w:rPr>
            </w:pPr>
            <w:r w:rsidRPr="007876D9">
              <w:rPr>
                <w:rFonts w:eastAsia="Calibri"/>
                <w:sz w:val="18"/>
                <w:szCs w:val="18"/>
                <w:lang w:eastAsia="en-US"/>
              </w:rPr>
              <w:t>Prosessien suunnittelu, kuvaaminen, seuranta sekä jatkuva kehittäminen toimijoiden välisenä yhteistyönä</w:t>
            </w:r>
          </w:p>
          <w:p w14:paraId="7593B3E9" w14:textId="77777777" w:rsidR="007876D9" w:rsidRPr="007876D9" w:rsidRDefault="007876D9" w:rsidP="007876D9">
            <w:pPr>
              <w:pStyle w:val="VNLeip1kappale"/>
              <w:spacing w:before="120" w:after="240" w:line="120" w:lineRule="atLeast"/>
              <w:rPr>
                <w:rFonts w:eastAsia="Calibri"/>
                <w:sz w:val="18"/>
                <w:szCs w:val="18"/>
                <w:lang w:eastAsia="en-US"/>
              </w:rPr>
            </w:pPr>
            <w:r w:rsidRPr="007876D9">
              <w:rPr>
                <w:rFonts w:eastAsia="Calibri"/>
                <w:sz w:val="18"/>
                <w:szCs w:val="18"/>
                <w:lang w:eastAsia="en-US"/>
              </w:rPr>
              <w:t>Työohjeiden ja vastuunjakotaulukoiden laatiminen (ml. riskiperusteiset kontrollit ja vastuu niiden toteuttamisesta)</w:t>
            </w:r>
          </w:p>
          <w:p w14:paraId="3A2D61CA" w14:textId="77777777" w:rsidR="007876D9" w:rsidRPr="007876D9" w:rsidRDefault="007876D9" w:rsidP="007876D9">
            <w:pPr>
              <w:pStyle w:val="VNLeip1kappale"/>
              <w:spacing w:before="120" w:after="240" w:line="120" w:lineRule="atLeast"/>
              <w:rPr>
                <w:rFonts w:eastAsia="Calibri"/>
                <w:sz w:val="18"/>
                <w:szCs w:val="18"/>
                <w:lang w:eastAsia="en-US"/>
              </w:rPr>
            </w:pPr>
            <w:r w:rsidRPr="007876D9">
              <w:rPr>
                <w:rFonts w:eastAsia="Calibri"/>
                <w:sz w:val="18"/>
                <w:szCs w:val="18"/>
                <w:lang w:eastAsia="en-US"/>
              </w:rPr>
              <w:t>Tehtävien eriyttäminen</w:t>
            </w:r>
          </w:p>
        </w:tc>
      </w:tr>
      <w:tr w:rsidR="007876D9" w14:paraId="1CE96794" w14:textId="77777777" w:rsidTr="00C24094">
        <w:tc>
          <w:tcPr>
            <w:tcW w:w="2122" w:type="dxa"/>
          </w:tcPr>
          <w:p w14:paraId="4FB165F1" w14:textId="77777777" w:rsidR="007876D9" w:rsidRPr="007876D9" w:rsidRDefault="007876D9" w:rsidP="007876D9">
            <w:pPr>
              <w:pStyle w:val="VNLeip1kappale"/>
              <w:spacing w:before="120" w:after="240" w:line="120" w:lineRule="atLeast"/>
              <w:rPr>
                <w:rFonts w:eastAsia="Calibri"/>
                <w:b/>
                <w:sz w:val="18"/>
                <w:szCs w:val="18"/>
                <w:lang w:eastAsia="en-US"/>
              </w:rPr>
            </w:pPr>
            <w:r w:rsidRPr="007876D9">
              <w:rPr>
                <w:rFonts w:eastAsia="Calibri"/>
                <w:b/>
                <w:sz w:val="18"/>
                <w:szCs w:val="18"/>
                <w:lang w:eastAsia="en-US"/>
              </w:rPr>
              <w:t>Riskien arviointi</w:t>
            </w:r>
          </w:p>
        </w:tc>
        <w:tc>
          <w:tcPr>
            <w:tcW w:w="5578" w:type="dxa"/>
          </w:tcPr>
          <w:p w14:paraId="3AFEEE80" w14:textId="77777777" w:rsidR="007876D9" w:rsidRPr="007876D9" w:rsidRDefault="007876D9" w:rsidP="007876D9">
            <w:pPr>
              <w:pStyle w:val="VNLeip1kappale"/>
              <w:spacing w:before="120" w:after="240" w:line="120" w:lineRule="atLeast"/>
              <w:rPr>
                <w:rFonts w:eastAsia="Calibri"/>
                <w:sz w:val="18"/>
                <w:szCs w:val="18"/>
                <w:lang w:eastAsia="en-US"/>
              </w:rPr>
            </w:pPr>
            <w:r w:rsidRPr="007876D9">
              <w:rPr>
                <w:rFonts w:eastAsia="Calibri"/>
                <w:sz w:val="18"/>
                <w:szCs w:val="18"/>
                <w:lang w:eastAsia="en-US"/>
              </w:rPr>
              <w:t>Riskien tunnistaminen ja arviointi yhteistyössä palveluntoimittajan kanssa (ml. ketjuuntuvat riskit)</w:t>
            </w:r>
          </w:p>
          <w:p w14:paraId="06E7D490" w14:textId="77777777" w:rsidR="007876D9" w:rsidRPr="007876D9" w:rsidRDefault="007876D9" w:rsidP="007876D9">
            <w:pPr>
              <w:pStyle w:val="VNLeip1kappale"/>
              <w:spacing w:before="120" w:after="240" w:line="120" w:lineRule="atLeast"/>
              <w:rPr>
                <w:rFonts w:eastAsia="Calibri"/>
                <w:sz w:val="18"/>
                <w:szCs w:val="18"/>
                <w:lang w:eastAsia="en-US"/>
              </w:rPr>
            </w:pPr>
            <w:r w:rsidRPr="007876D9">
              <w:rPr>
                <w:rFonts w:eastAsia="Calibri"/>
                <w:sz w:val="18"/>
                <w:szCs w:val="18"/>
                <w:lang w:eastAsia="en-US"/>
              </w:rPr>
              <w:t>Riskien hallinnan kattavuus ja ajantasaisuus (koko toimitusketju)</w:t>
            </w:r>
          </w:p>
          <w:p w14:paraId="3AF575D7" w14:textId="77777777" w:rsidR="007876D9" w:rsidRPr="007876D9" w:rsidRDefault="007876D9" w:rsidP="007876D9">
            <w:pPr>
              <w:pStyle w:val="VNLeip1kappale"/>
              <w:spacing w:before="120" w:after="240" w:line="120" w:lineRule="atLeast"/>
              <w:rPr>
                <w:rFonts w:eastAsia="Calibri"/>
                <w:sz w:val="18"/>
                <w:szCs w:val="18"/>
                <w:lang w:eastAsia="en-US"/>
              </w:rPr>
            </w:pPr>
            <w:r w:rsidRPr="007876D9">
              <w:rPr>
                <w:rFonts w:eastAsia="Calibri"/>
                <w:sz w:val="18"/>
                <w:szCs w:val="18"/>
                <w:lang w:eastAsia="en-US"/>
              </w:rPr>
              <w:t>Toimintaympäristön muutosten vaikutus toimintaan ja valvontaan</w:t>
            </w:r>
          </w:p>
          <w:p w14:paraId="0BCB3D99" w14:textId="77777777" w:rsidR="007876D9" w:rsidRPr="007876D9" w:rsidRDefault="007876D9" w:rsidP="007876D9">
            <w:pPr>
              <w:pStyle w:val="VNLeip1kappale"/>
              <w:spacing w:before="120" w:after="240" w:line="120" w:lineRule="atLeast"/>
              <w:rPr>
                <w:rFonts w:eastAsia="Calibri"/>
                <w:sz w:val="18"/>
                <w:szCs w:val="18"/>
                <w:lang w:eastAsia="en-US"/>
              </w:rPr>
            </w:pPr>
            <w:r w:rsidRPr="007876D9">
              <w:rPr>
                <w:rFonts w:eastAsia="Calibri"/>
                <w:sz w:val="18"/>
                <w:szCs w:val="18"/>
                <w:lang w:eastAsia="en-US"/>
              </w:rPr>
              <w:t>Toiminnan häiriöttömyys ja jatkuvuus</w:t>
            </w:r>
          </w:p>
          <w:p w14:paraId="61E6E082" w14:textId="77777777" w:rsidR="007876D9" w:rsidRPr="007876D9" w:rsidRDefault="007876D9" w:rsidP="007876D9">
            <w:pPr>
              <w:pStyle w:val="VNLeip1kappale"/>
              <w:spacing w:before="120" w:after="240" w:line="120" w:lineRule="atLeast"/>
              <w:rPr>
                <w:rFonts w:eastAsia="Calibri"/>
                <w:sz w:val="18"/>
                <w:szCs w:val="18"/>
                <w:lang w:eastAsia="en-US"/>
              </w:rPr>
            </w:pPr>
            <w:r w:rsidRPr="007876D9">
              <w:rPr>
                <w:rFonts w:eastAsia="Calibri"/>
                <w:sz w:val="18"/>
                <w:szCs w:val="18"/>
                <w:lang w:eastAsia="en-US"/>
              </w:rPr>
              <w:t>Avainhenkilöriskit ja varajärjestelyt</w:t>
            </w:r>
          </w:p>
        </w:tc>
      </w:tr>
      <w:tr w:rsidR="007876D9" w14:paraId="29520E9F" w14:textId="77777777" w:rsidTr="00C24094">
        <w:tc>
          <w:tcPr>
            <w:tcW w:w="2122" w:type="dxa"/>
          </w:tcPr>
          <w:p w14:paraId="163068C7" w14:textId="77777777" w:rsidR="007876D9" w:rsidRPr="007876D9" w:rsidRDefault="007876D9" w:rsidP="007876D9">
            <w:pPr>
              <w:pStyle w:val="VNLeip1kappale"/>
              <w:spacing w:before="120" w:after="240" w:line="120" w:lineRule="atLeast"/>
              <w:rPr>
                <w:rFonts w:eastAsia="Calibri"/>
                <w:b/>
                <w:sz w:val="18"/>
                <w:szCs w:val="18"/>
                <w:lang w:eastAsia="en-US"/>
              </w:rPr>
            </w:pPr>
            <w:r w:rsidRPr="007876D9">
              <w:rPr>
                <w:rFonts w:eastAsia="Calibri"/>
                <w:b/>
                <w:sz w:val="18"/>
                <w:szCs w:val="18"/>
                <w:lang w:eastAsia="en-US"/>
              </w:rPr>
              <w:t>Valvontatoimenpiteet</w:t>
            </w:r>
          </w:p>
        </w:tc>
        <w:tc>
          <w:tcPr>
            <w:tcW w:w="5578" w:type="dxa"/>
          </w:tcPr>
          <w:p w14:paraId="48434C85" w14:textId="77777777" w:rsidR="007876D9" w:rsidRPr="007876D9" w:rsidRDefault="007876D9" w:rsidP="007876D9">
            <w:pPr>
              <w:pStyle w:val="VNLeip1kappale"/>
              <w:spacing w:before="120" w:after="240" w:line="120" w:lineRule="atLeast"/>
              <w:rPr>
                <w:rFonts w:eastAsia="Calibri"/>
                <w:sz w:val="18"/>
                <w:szCs w:val="18"/>
                <w:lang w:eastAsia="en-US"/>
              </w:rPr>
            </w:pPr>
            <w:r w:rsidRPr="007876D9">
              <w:rPr>
                <w:rFonts w:eastAsia="Calibri"/>
                <w:sz w:val="18"/>
                <w:szCs w:val="18"/>
                <w:lang w:eastAsia="en-US"/>
              </w:rPr>
              <w:t>Sopimuskauden aikainen valvonta (sopimusten vastuuhenkilöt)</w:t>
            </w:r>
          </w:p>
          <w:p w14:paraId="76A39BF5" w14:textId="77777777" w:rsidR="007876D9" w:rsidRPr="007876D9" w:rsidRDefault="007876D9" w:rsidP="007876D9">
            <w:pPr>
              <w:pStyle w:val="VNLeip1kappale"/>
              <w:spacing w:before="120" w:after="240" w:line="120" w:lineRule="atLeast"/>
              <w:rPr>
                <w:rFonts w:eastAsia="Calibri"/>
                <w:sz w:val="18"/>
                <w:szCs w:val="18"/>
                <w:lang w:eastAsia="en-US"/>
              </w:rPr>
            </w:pPr>
            <w:r w:rsidRPr="007876D9">
              <w:rPr>
                <w:rFonts w:eastAsia="Calibri"/>
                <w:sz w:val="18"/>
                <w:szCs w:val="18"/>
                <w:lang w:eastAsia="en-US"/>
              </w:rPr>
              <w:t>Sopimusehdot ja reklamaatiokäytännöt (ml. toiminnan jatkuvuus)</w:t>
            </w:r>
          </w:p>
          <w:p w14:paraId="31A9C7B9" w14:textId="77777777" w:rsidR="007876D9" w:rsidRPr="007876D9" w:rsidRDefault="007876D9" w:rsidP="007876D9">
            <w:pPr>
              <w:pStyle w:val="VNLeip1kappale"/>
              <w:spacing w:before="120" w:after="240" w:line="120" w:lineRule="atLeast"/>
              <w:rPr>
                <w:rFonts w:eastAsia="Calibri"/>
                <w:sz w:val="18"/>
                <w:szCs w:val="18"/>
                <w:lang w:eastAsia="en-US"/>
              </w:rPr>
            </w:pPr>
            <w:r w:rsidRPr="007876D9">
              <w:rPr>
                <w:rFonts w:eastAsia="Calibri"/>
                <w:sz w:val="18"/>
                <w:szCs w:val="18"/>
                <w:lang w:eastAsia="en-US"/>
              </w:rPr>
              <w:t>Järjestelmien ehkäisevät ja havaitsevat automaattiset kontrollit</w:t>
            </w:r>
          </w:p>
          <w:p w14:paraId="5931D34E" w14:textId="77777777" w:rsidR="007876D9" w:rsidRPr="007876D9" w:rsidRDefault="007876D9" w:rsidP="007876D9">
            <w:pPr>
              <w:pStyle w:val="VNLeip1kappale"/>
              <w:spacing w:before="120" w:after="240" w:line="120" w:lineRule="atLeast"/>
              <w:rPr>
                <w:rFonts w:eastAsia="Calibri"/>
                <w:sz w:val="18"/>
                <w:szCs w:val="18"/>
                <w:lang w:eastAsia="en-US"/>
              </w:rPr>
            </w:pPr>
            <w:r w:rsidRPr="007876D9">
              <w:rPr>
                <w:rFonts w:eastAsia="Calibri"/>
                <w:sz w:val="18"/>
                <w:szCs w:val="18"/>
                <w:lang w:eastAsia="en-US"/>
              </w:rPr>
              <w:t>Riippumattomat järjestelmätarkastukset</w:t>
            </w:r>
          </w:p>
          <w:p w14:paraId="52466DB3" w14:textId="77777777" w:rsidR="007876D9" w:rsidRPr="007876D9" w:rsidRDefault="007876D9" w:rsidP="007876D9">
            <w:pPr>
              <w:pStyle w:val="VNLeip1kappale"/>
              <w:spacing w:before="120" w:after="240" w:line="120" w:lineRule="atLeast"/>
              <w:rPr>
                <w:rFonts w:eastAsia="Calibri"/>
                <w:sz w:val="18"/>
                <w:szCs w:val="18"/>
                <w:lang w:eastAsia="en-US"/>
              </w:rPr>
            </w:pPr>
            <w:r w:rsidRPr="007876D9">
              <w:rPr>
                <w:rFonts w:eastAsia="Calibri"/>
                <w:sz w:val="18"/>
                <w:szCs w:val="18"/>
                <w:lang w:eastAsia="en-US"/>
              </w:rPr>
              <w:t>Raportointitiedon analysoinnit (poikkeamien selvittäminen)</w:t>
            </w:r>
          </w:p>
        </w:tc>
      </w:tr>
      <w:tr w:rsidR="007876D9" w14:paraId="7ADA6393" w14:textId="77777777" w:rsidTr="00C24094">
        <w:tc>
          <w:tcPr>
            <w:tcW w:w="2122" w:type="dxa"/>
          </w:tcPr>
          <w:p w14:paraId="5EA9C4EB" w14:textId="77777777" w:rsidR="007876D9" w:rsidRPr="007876D9" w:rsidRDefault="007876D9" w:rsidP="007876D9">
            <w:pPr>
              <w:pStyle w:val="VNLeip1kappale"/>
              <w:spacing w:before="120" w:after="240" w:line="120" w:lineRule="atLeast"/>
              <w:rPr>
                <w:rFonts w:eastAsia="Calibri"/>
                <w:b/>
                <w:sz w:val="18"/>
                <w:szCs w:val="18"/>
                <w:lang w:eastAsia="en-US"/>
              </w:rPr>
            </w:pPr>
            <w:r w:rsidRPr="007876D9">
              <w:rPr>
                <w:rFonts w:eastAsia="Calibri"/>
                <w:b/>
                <w:sz w:val="18"/>
                <w:szCs w:val="18"/>
                <w:lang w:eastAsia="en-US"/>
              </w:rPr>
              <w:t>Tieto ja viestintä</w:t>
            </w:r>
          </w:p>
        </w:tc>
        <w:tc>
          <w:tcPr>
            <w:tcW w:w="5578" w:type="dxa"/>
          </w:tcPr>
          <w:p w14:paraId="5CA16486" w14:textId="77777777" w:rsidR="007876D9" w:rsidRPr="006D577F" w:rsidRDefault="007876D9" w:rsidP="007876D9">
            <w:pPr>
              <w:ind w:left="-20" w:right="-20"/>
              <w:rPr>
                <w:rFonts w:eastAsia="Calibri"/>
                <w:sz w:val="18"/>
                <w:szCs w:val="18"/>
              </w:rPr>
            </w:pPr>
            <w:r w:rsidRPr="0B20B6FA">
              <w:rPr>
                <w:rFonts w:eastAsia="Calibri"/>
                <w:sz w:val="18"/>
                <w:szCs w:val="18"/>
              </w:rPr>
              <w:t>Prosessiin osallistuvien tahojen yhteiset säännölliset tapaamiset ja koulutus</w:t>
            </w:r>
          </w:p>
          <w:p w14:paraId="1CCECEA2" w14:textId="77777777" w:rsidR="007876D9" w:rsidRPr="007876D9" w:rsidRDefault="007876D9" w:rsidP="007876D9">
            <w:pPr>
              <w:pStyle w:val="VNLeip1kappale"/>
              <w:spacing w:before="120" w:after="240" w:line="120" w:lineRule="atLeast"/>
              <w:rPr>
                <w:rFonts w:eastAsia="Calibri"/>
                <w:sz w:val="18"/>
                <w:szCs w:val="18"/>
                <w:lang w:eastAsia="en-US"/>
              </w:rPr>
            </w:pPr>
            <w:r w:rsidRPr="08CDF3AC">
              <w:rPr>
                <w:rFonts w:eastAsia="Calibri"/>
                <w:sz w:val="18"/>
                <w:szCs w:val="18"/>
              </w:rPr>
              <w:t>Tiedon jakaminen ja raportointi</w:t>
            </w:r>
          </w:p>
        </w:tc>
      </w:tr>
      <w:tr w:rsidR="007876D9" w14:paraId="5429AB7A" w14:textId="77777777" w:rsidTr="00C24094">
        <w:tc>
          <w:tcPr>
            <w:tcW w:w="2122" w:type="dxa"/>
          </w:tcPr>
          <w:p w14:paraId="2EB45E0C" w14:textId="77777777" w:rsidR="007876D9" w:rsidRPr="007876D9" w:rsidRDefault="007876D9" w:rsidP="007876D9">
            <w:pPr>
              <w:pStyle w:val="VNLeip1kappale"/>
              <w:spacing w:before="120" w:after="240" w:line="120" w:lineRule="atLeast"/>
              <w:rPr>
                <w:rFonts w:eastAsia="Calibri"/>
                <w:b/>
                <w:sz w:val="18"/>
                <w:szCs w:val="18"/>
                <w:lang w:eastAsia="en-US"/>
              </w:rPr>
            </w:pPr>
            <w:r w:rsidRPr="007876D9">
              <w:rPr>
                <w:rFonts w:eastAsia="Calibri"/>
                <w:b/>
                <w:sz w:val="18"/>
                <w:szCs w:val="18"/>
                <w:lang w:eastAsia="en-US"/>
              </w:rPr>
              <w:t>Seurantatoimenpiteet</w:t>
            </w:r>
          </w:p>
        </w:tc>
        <w:tc>
          <w:tcPr>
            <w:tcW w:w="5578" w:type="dxa"/>
          </w:tcPr>
          <w:p w14:paraId="121AF45B" w14:textId="77777777" w:rsidR="007876D9" w:rsidRPr="007876D9" w:rsidRDefault="007876D9" w:rsidP="007876D9">
            <w:pPr>
              <w:pStyle w:val="VNLeip1kappale"/>
              <w:spacing w:before="120" w:after="240" w:line="120" w:lineRule="atLeast"/>
              <w:rPr>
                <w:rFonts w:eastAsia="Calibri"/>
                <w:sz w:val="18"/>
                <w:szCs w:val="18"/>
                <w:lang w:eastAsia="en-US"/>
              </w:rPr>
            </w:pPr>
            <w:r w:rsidRPr="007876D9">
              <w:rPr>
                <w:rFonts w:eastAsia="Calibri"/>
                <w:sz w:val="18"/>
                <w:szCs w:val="18"/>
                <w:lang w:eastAsia="en-US"/>
              </w:rPr>
              <w:t>Kriittisten alihankkijoiden seurannan järjestäminen (ml. vastuut)</w:t>
            </w:r>
          </w:p>
          <w:p w14:paraId="53E547BB" w14:textId="77777777" w:rsidR="007876D9" w:rsidRPr="007876D9" w:rsidRDefault="007876D9" w:rsidP="007876D9">
            <w:pPr>
              <w:pStyle w:val="VNLeip1kappale"/>
              <w:spacing w:before="120" w:after="240" w:line="120" w:lineRule="atLeast"/>
              <w:rPr>
                <w:rFonts w:eastAsia="Calibri"/>
                <w:sz w:val="18"/>
                <w:szCs w:val="18"/>
                <w:lang w:eastAsia="en-US"/>
              </w:rPr>
            </w:pPr>
            <w:r w:rsidRPr="007876D9">
              <w:rPr>
                <w:rFonts w:eastAsia="Calibri"/>
                <w:sz w:val="18"/>
                <w:szCs w:val="18"/>
                <w:lang w:eastAsia="en-US"/>
              </w:rPr>
              <w:t>Prosessien seuranta sekä jatkuva kehittäminen toimijoiden välisenä yhteistyönä</w:t>
            </w:r>
          </w:p>
          <w:p w14:paraId="229F5793" w14:textId="77777777" w:rsidR="007876D9" w:rsidRPr="007876D9" w:rsidRDefault="007876D9" w:rsidP="007876D9">
            <w:pPr>
              <w:pStyle w:val="VNLeip1kappale"/>
              <w:spacing w:before="120" w:after="240" w:line="120" w:lineRule="atLeast"/>
              <w:rPr>
                <w:rFonts w:eastAsia="Calibri"/>
                <w:sz w:val="18"/>
                <w:szCs w:val="18"/>
                <w:lang w:eastAsia="en-US"/>
              </w:rPr>
            </w:pPr>
            <w:r w:rsidRPr="007876D9">
              <w:rPr>
                <w:rFonts w:eastAsia="Calibri"/>
                <w:sz w:val="18"/>
                <w:szCs w:val="18"/>
                <w:lang w:eastAsia="en-US"/>
              </w:rPr>
              <w:t>Prosessien säännöllinen laatuauditointi</w:t>
            </w:r>
          </w:p>
          <w:p w14:paraId="53392DB6" w14:textId="77777777" w:rsidR="007876D9" w:rsidRPr="007876D9" w:rsidRDefault="007876D9" w:rsidP="007876D9">
            <w:pPr>
              <w:pStyle w:val="VNLeip1kappale"/>
              <w:spacing w:before="120" w:after="240" w:line="120" w:lineRule="atLeast"/>
              <w:rPr>
                <w:rFonts w:eastAsia="Calibri"/>
                <w:sz w:val="18"/>
                <w:szCs w:val="18"/>
                <w:lang w:eastAsia="en-US"/>
              </w:rPr>
            </w:pPr>
            <w:r w:rsidRPr="007876D9">
              <w:rPr>
                <w:rFonts w:eastAsia="Calibri"/>
                <w:sz w:val="18"/>
                <w:szCs w:val="18"/>
                <w:lang w:eastAsia="en-US"/>
              </w:rPr>
              <w:t>Riippumaton sisäinen tarkastus</w:t>
            </w:r>
          </w:p>
          <w:p w14:paraId="10351A90" w14:textId="77777777" w:rsidR="007876D9" w:rsidRPr="007876D9" w:rsidRDefault="007876D9" w:rsidP="007876D9">
            <w:pPr>
              <w:pStyle w:val="VNLeip1kappale"/>
              <w:spacing w:before="120" w:after="240" w:line="120" w:lineRule="atLeast"/>
              <w:rPr>
                <w:rFonts w:eastAsia="Calibri"/>
                <w:sz w:val="18"/>
                <w:szCs w:val="18"/>
                <w:lang w:eastAsia="en-US"/>
              </w:rPr>
            </w:pPr>
            <w:r w:rsidRPr="007876D9">
              <w:rPr>
                <w:rFonts w:eastAsia="Calibri"/>
                <w:sz w:val="18"/>
                <w:szCs w:val="18"/>
                <w:lang w:eastAsia="en-US"/>
              </w:rPr>
              <w:t>Ulkoinen tilintarkastus</w:t>
            </w:r>
          </w:p>
        </w:tc>
      </w:tr>
    </w:tbl>
    <w:p w14:paraId="2946DB82" w14:textId="77777777" w:rsidR="007876D9" w:rsidRDefault="007876D9" w:rsidP="00026D5C">
      <w:pPr>
        <w:pStyle w:val="VNLeip1kappale"/>
        <w:rPr>
          <w:rFonts w:eastAsia="Calibri"/>
          <w:lang w:eastAsia="en-US"/>
        </w:rPr>
      </w:pPr>
    </w:p>
    <w:p w14:paraId="16E788D0" w14:textId="77777777" w:rsidR="00026D5C" w:rsidRDefault="00026D5C" w:rsidP="00026D5C">
      <w:pPr>
        <w:pStyle w:val="Otsikko2"/>
        <w:rPr>
          <w:rFonts w:eastAsia="Calibri"/>
        </w:rPr>
      </w:pPr>
      <w:bookmarkStart w:id="23" w:name="_Toc167717214"/>
      <w:r w:rsidRPr="71926E56">
        <w:rPr>
          <w:rFonts w:eastAsia="Calibri"/>
        </w:rPr>
        <w:lastRenderedPageBreak/>
        <w:t>Esteellisyys ja sidonnaisuudet</w:t>
      </w:r>
      <w:bookmarkEnd w:id="23"/>
    </w:p>
    <w:p w14:paraId="3C6D16D6" w14:textId="77777777" w:rsidR="00026D5C" w:rsidRPr="00026D5C" w:rsidRDefault="00026D5C" w:rsidP="00026D5C">
      <w:pPr>
        <w:pStyle w:val="VNLeip1kappale"/>
        <w:rPr>
          <w:rFonts w:eastAsia="Calibri"/>
          <w:lang w:eastAsia="en-US"/>
        </w:rPr>
      </w:pPr>
      <w:r w:rsidRPr="00026D5C">
        <w:rPr>
          <w:rFonts w:eastAsia="Calibri"/>
          <w:lang w:eastAsia="en-US"/>
        </w:rPr>
        <w:t>Hallintolain esteellisyyssäännöksillä pyritään turvaamaan asioiden käsittelyn puolueettomuutta ja luottamusta viranomaistoiminnan moitteettomuuteen. Vaatimus virkamiehen esteettömyydestä kuuluu hallinnon keskeisiin oikeusturvaperiaatteisiin. Esteellisyys tarkoittaa sitä, että virkamies on joko käsiteltävään asiaan tai siinä esiintyvään asianosaiseen sellaisessa suhteessa, joka voi saattaa hänen puol</w:t>
      </w:r>
      <w:r>
        <w:rPr>
          <w:rFonts w:eastAsia="Calibri"/>
          <w:lang w:eastAsia="en-US"/>
        </w:rPr>
        <w:t>ueettomuutensa kyseenalaiseksi.</w:t>
      </w:r>
    </w:p>
    <w:p w14:paraId="538734A4" w14:textId="77777777" w:rsidR="00026D5C" w:rsidRPr="00026D5C" w:rsidRDefault="00026D5C" w:rsidP="00026D5C">
      <w:pPr>
        <w:pStyle w:val="VNLeip1kappale"/>
        <w:rPr>
          <w:rFonts w:eastAsia="Calibri"/>
          <w:lang w:eastAsia="en-US"/>
        </w:rPr>
      </w:pPr>
      <w:r w:rsidRPr="00026D5C">
        <w:rPr>
          <w:rFonts w:eastAsia="Calibri"/>
          <w:lang w:eastAsia="en-US"/>
        </w:rPr>
        <w:t xml:space="preserve">Ei riitä, että virkamies omasta mielestään toimii puolueettomasti, vaan virkamiehen tulee myös ulkopuolisen silmin tarkasteltaessa menetellä siten, ettei puolueettomuutta ole aihetta epäillä. Esteellisyyssäännöksillä turvataan objektiivisuuden ja puolueettomuuden sekä lainmukaisuuden toteutumista kaikessa viranomaistoiminnassa. Virkamiehen esteellisyyttä koskeva kysymys on ratkaistava viipymättä. Virkamies ratkaisee itse kysymyksen esteellisyydestään. Esteellisyystilanteessa virkamiehen tulee jäävätä itsensä asian käsittelystä. Esteellinen virkamies ei saa osallistua asian käsittelyyn missään vaiheessa eikä </w:t>
      </w:r>
      <w:r>
        <w:rPr>
          <w:rFonts w:eastAsia="Calibri"/>
          <w:lang w:eastAsia="en-US"/>
        </w:rPr>
        <w:t xml:space="preserve">olla läsnä sitä käsiteltäessä. </w:t>
      </w:r>
    </w:p>
    <w:p w14:paraId="6E633B17" w14:textId="77777777" w:rsidR="00026D5C" w:rsidRPr="00026D5C" w:rsidRDefault="00026D5C" w:rsidP="00026D5C">
      <w:pPr>
        <w:pStyle w:val="VNLeip1kappale"/>
        <w:rPr>
          <w:rFonts w:eastAsia="Calibri"/>
          <w:lang w:eastAsia="en-US"/>
        </w:rPr>
      </w:pPr>
      <w:r w:rsidRPr="00026D5C">
        <w:rPr>
          <w:rFonts w:eastAsia="Calibri"/>
          <w:lang w:eastAsia="en-US"/>
        </w:rPr>
        <w:t>Hyvään hallintoon kuuluu, että kansalaiset voivat luottaa viranomaisen ja virkamiesten toiminnan tasapuolisuuteen. Virkamiesten sivutoimiin liittyvien rajoitusten tarkoituksena on osaltaan turvata hyvän hallinnon toteutumista. Virkamies ei saa sivutoimen vuoksi tulla esteelliseksi tehtävässään. Sivutoimi ei myöskään saa vaarantaa luottamusta tasapuolisuuteen tehtävän hoidossa tai muutenkaan haitata tehtävän asianmukaista hoitamista. Sivutoimen sallittavuutta arvioitaessa on otettava huomioon virkamiehen virka-asema ja tehtävät sekä se, miltä sivutoimen harjoittamin</w:t>
      </w:r>
      <w:r>
        <w:rPr>
          <w:rFonts w:eastAsia="Calibri"/>
          <w:lang w:eastAsia="en-US"/>
        </w:rPr>
        <w:t>en näyttää ulkopuolisen silmin.</w:t>
      </w:r>
    </w:p>
    <w:p w14:paraId="21B7B39D" w14:textId="520351ED" w:rsidR="00026D5C" w:rsidRPr="00026D5C" w:rsidRDefault="00026D5C" w:rsidP="00026D5C">
      <w:pPr>
        <w:pStyle w:val="VNLeip1kappale"/>
        <w:rPr>
          <w:rFonts w:eastAsia="Calibri"/>
          <w:lang w:eastAsia="en-US"/>
        </w:rPr>
      </w:pPr>
      <w:r w:rsidRPr="00026D5C">
        <w:rPr>
          <w:rFonts w:eastAsia="Calibri"/>
          <w:lang w:eastAsia="en-US"/>
        </w:rPr>
        <w:t>Sisäisen valvonnan menettelytapoje</w:t>
      </w:r>
      <w:r w:rsidR="0073508B">
        <w:rPr>
          <w:rFonts w:eastAsia="Calibri"/>
          <w:lang w:eastAsia="en-US"/>
        </w:rPr>
        <w:t xml:space="preserve">n kautta tulisi varmistaa, että </w:t>
      </w:r>
      <w:r w:rsidRPr="00026D5C">
        <w:rPr>
          <w:rFonts w:eastAsia="Calibri"/>
          <w:lang w:eastAsia="en-US"/>
        </w:rPr>
        <w:t xml:space="preserve">virastot tietävät virkamiestensä sivutoimet, ja että niiden asiallisuus ja sallittavuus tulevat aina viranomaisen harkittavaksi. Tietoisuus virkamiesten sidonnaisuuksista ehkäisee esteellisten virkamiesten osallistumista asioiden käsittelyyn ja päätöksentekoon. Sidonnaisuuksien valvonnassa ja niihin kohdistettavissa tarkastuksissa tulee ottaa huomioon henkilötietojen käsittelyyn liittyvä tietosuojasääntely. Sisäisen valvonnan menettelyitä ja tarkastuksia suunniteltaessa on suositeltavaa hyödyntää viraston tietosuojavastaavan asiantuntemusta. </w:t>
      </w:r>
    </w:p>
    <w:p w14:paraId="28007614" w14:textId="77777777" w:rsidR="00026D5C" w:rsidRDefault="00026D5C" w:rsidP="00026D5C">
      <w:pPr>
        <w:pStyle w:val="Otsikko2"/>
        <w:rPr>
          <w:rFonts w:eastAsia="Calibri"/>
        </w:rPr>
      </w:pPr>
      <w:bookmarkStart w:id="24" w:name="_Toc167717215"/>
      <w:r w:rsidRPr="42958047">
        <w:rPr>
          <w:rFonts w:eastAsia="Calibri"/>
        </w:rPr>
        <w:lastRenderedPageBreak/>
        <w:t>Toiminnan julkisuus ja tiedonhallinta</w:t>
      </w:r>
      <w:bookmarkEnd w:id="24"/>
    </w:p>
    <w:p w14:paraId="03E15603" w14:textId="77777777" w:rsidR="00026D5C" w:rsidRPr="00026D5C" w:rsidRDefault="00026D5C" w:rsidP="00026D5C">
      <w:pPr>
        <w:pStyle w:val="VNLeip1kappale"/>
        <w:rPr>
          <w:rFonts w:eastAsia="Calibri"/>
          <w:lang w:eastAsia="en-US"/>
        </w:rPr>
      </w:pPr>
      <w:r w:rsidRPr="00026D5C">
        <w:rPr>
          <w:rFonts w:eastAsia="Calibri"/>
          <w:lang w:eastAsia="en-US"/>
        </w:rPr>
        <w:t>Viranomaisten toiminnan julkisuudesta annetun lain (621/1999) mukaisesti viranomaisen on edistettävä toimintansa avoimuutta, tiedotettava toiminnastaan ja palveluistaan sekä yksilöiden ja yhteisöjen oikeuksista ja velvollisuuksista sekä huolehdittava siitä, että yleisön tiedonsaannin kannalta keskeiset asiakirjat ovat tarpeen mukaan saatavissa. Tähän sääntelyyn viitataan myös hallintolain palveluperiaatetta ja palvelun asianmukaisuutta käsittelevässä pykälässä.</w:t>
      </w:r>
    </w:p>
    <w:p w14:paraId="54E3112D" w14:textId="77777777" w:rsidR="00026D5C" w:rsidRPr="00026D5C" w:rsidRDefault="00026D5C" w:rsidP="00026D5C">
      <w:pPr>
        <w:pStyle w:val="VNLeip1kappale"/>
        <w:rPr>
          <w:rFonts w:eastAsia="Calibri"/>
          <w:lang w:eastAsia="en-US"/>
        </w:rPr>
      </w:pPr>
      <w:r w:rsidRPr="00026D5C">
        <w:rPr>
          <w:rFonts w:eastAsia="Calibri"/>
          <w:lang w:eastAsia="en-US"/>
        </w:rPr>
        <w:t>Laissa julkisen hallinnon tiedonhallinnasta (906/2019) säädetään julkisuusperiaatteen ja hyvän hallinnon vaatimusten toteuttamisesta viranomaisten tiedonhallinnassa. Laki sisältää koko julkista hallintoa koskevat säännökset tiedonhallinnan järjestämisestä ja kuvaamisesta, tietovarantojen yhteentoimivuudesta, tietojärjestelmien yhteentoimivuuden toteuttamisesta, teknisten rajapintojen ja katseluyhteyksien toteuttamisesta sekä tietoturvallisuuden toteuttamisesta. Tiedonhallintayksiköiden tulee tunnistaa ne tehtävät, joiden suorittaminen edellyttää palveluksessa olevilta henkil</w:t>
      </w:r>
      <w:r>
        <w:rPr>
          <w:rFonts w:eastAsia="Calibri"/>
          <w:lang w:eastAsia="en-US"/>
        </w:rPr>
        <w:t>öiltä erityistä luotettavuutta.</w:t>
      </w:r>
    </w:p>
    <w:p w14:paraId="42F32336" w14:textId="77777777" w:rsidR="00026D5C" w:rsidRDefault="00026D5C" w:rsidP="00026D5C">
      <w:pPr>
        <w:pStyle w:val="VNLeip1kappale"/>
        <w:rPr>
          <w:rFonts w:eastAsia="Calibri"/>
          <w:lang w:eastAsia="en-US"/>
        </w:rPr>
      </w:pPr>
      <w:r w:rsidRPr="00026D5C">
        <w:rPr>
          <w:rFonts w:eastAsia="Calibri"/>
          <w:lang w:eastAsia="en-US"/>
        </w:rPr>
        <w:t>Sisäisen valvonnan menettelytapojen tulee mm. varmistaa viraston toiminnassa</w:t>
      </w:r>
    </w:p>
    <w:p w14:paraId="6C90450E" w14:textId="77777777" w:rsidR="00026D5C" w:rsidRPr="00026D5C" w:rsidRDefault="00026D5C" w:rsidP="00E537DB">
      <w:pPr>
        <w:pStyle w:val="VNLeip1kappale"/>
        <w:numPr>
          <w:ilvl w:val="0"/>
          <w:numId w:val="25"/>
        </w:numPr>
        <w:rPr>
          <w:rFonts w:eastAsia="Calibri"/>
          <w:lang w:eastAsia="en-US"/>
        </w:rPr>
      </w:pPr>
      <w:r w:rsidRPr="00026D5C">
        <w:rPr>
          <w:rFonts w:eastAsia="Calibri"/>
          <w:lang w:eastAsia="en-US"/>
        </w:rPr>
        <w:t>julkisuusperiaatteen noudattaminen, viranomaistoiminnan avoimuus ja läpinäkyvyys</w:t>
      </w:r>
    </w:p>
    <w:p w14:paraId="13B7B457" w14:textId="77777777" w:rsidR="00026D5C" w:rsidRPr="00026D5C" w:rsidRDefault="00026D5C" w:rsidP="00E537DB">
      <w:pPr>
        <w:pStyle w:val="VNLeip1kappale"/>
        <w:numPr>
          <w:ilvl w:val="0"/>
          <w:numId w:val="25"/>
        </w:numPr>
        <w:rPr>
          <w:rFonts w:eastAsia="Calibri"/>
          <w:lang w:eastAsia="en-US"/>
        </w:rPr>
      </w:pPr>
      <w:r w:rsidRPr="00026D5C">
        <w:rPr>
          <w:rFonts w:eastAsia="Calibri"/>
          <w:lang w:eastAsia="en-US"/>
        </w:rPr>
        <w:t>julkisen vallan ja varojen käytön valvonnan edellytykset</w:t>
      </w:r>
    </w:p>
    <w:p w14:paraId="7FB8C691" w14:textId="77777777" w:rsidR="00026D5C" w:rsidRPr="00026D5C" w:rsidRDefault="00026D5C" w:rsidP="00E537DB">
      <w:pPr>
        <w:pStyle w:val="VNLeip1kappale"/>
        <w:numPr>
          <w:ilvl w:val="0"/>
          <w:numId w:val="25"/>
        </w:numPr>
        <w:rPr>
          <w:rFonts w:eastAsia="Calibri"/>
          <w:lang w:eastAsia="en-US"/>
        </w:rPr>
      </w:pPr>
      <w:r w:rsidRPr="00026D5C">
        <w:rPr>
          <w:rFonts w:eastAsia="Calibri"/>
          <w:lang w:eastAsia="en-US"/>
        </w:rPr>
        <w:t>tietojen ja asiakirjojen julkisuuden rajoittaminen vain lainmukaisin perustein</w:t>
      </w:r>
    </w:p>
    <w:p w14:paraId="0A42A6D4" w14:textId="77777777" w:rsidR="00026D5C" w:rsidRPr="00026D5C" w:rsidRDefault="00026D5C" w:rsidP="00E537DB">
      <w:pPr>
        <w:pStyle w:val="VNLeip1kappale"/>
        <w:numPr>
          <w:ilvl w:val="0"/>
          <w:numId w:val="25"/>
        </w:numPr>
        <w:rPr>
          <w:rFonts w:eastAsia="Calibri"/>
          <w:lang w:eastAsia="en-US"/>
        </w:rPr>
      </w:pPr>
      <w:r w:rsidRPr="00026D5C">
        <w:rPr>
          <w:rFonts w:eastAsia="Calibri"/>
          <w:lang w:eastAsia="en-US"/>
        </w:rPr>
        <w:t>riittävä tietoisuus julkisuuslain säännöksistä ja niiden soveltamisesta</w:t>
      </w:r>
    </w:p>
    <w:p w14:paraId="35F6E5EB" w14:textId="77777777" w:rsidR="00026D5C" w:rsidRPr="00026D5C" w:rsidRDefault="00026D5C" w:rsidP="00E537DB">
      <w:pPr>
        <w:pStyle w:val="VNLeip1kappale"/>
        <w:numPr>
          <w:ilvl w:val="0"/>
          <w:numId w:val="25"/>
        </w:numPr>
        <w:rPr>
          <w:rFonts w:eastAsia="Calibri"/>
          <w:lang w:eastAsia="en-US"/>
        </w:rPr>
      </w:pPr>
      <w:r w:rsidRPr="00026D5C">
        <w:rPr>
          <w:rFonts w:eastAsia="Calibri"/>
          <w:lang w:eastAsia="en-US"/>
        </w:rPr>
        <w:t>neuvontavelvollisuuden toteutuminen (ml. tarvittaessa opastus tietopyynnön tekemisessä ja ohjaaminen oikealle viranomaiselle)</w:t>
      </w:r>
    </w:p>
    <w:p w14:paraId="33F2C0C9" w14:textId="77777777" w:rsidR="00026D5C" w:rsidRPr="00026D5C" w:rsidRDefault="00026D5C" w:rsidP="00E537DB">
      <w:pPr>
        <w:pStyle w:val="VNLeip1kappale"/>
        <w:numPr>
          <w:ilvl w:val="0"/>
          <w:numId w:val="25"/>
        </w:numPr>
        <w:rPr>
          <w:rFonts w:eastAsia="Calibri"/>
          <w:lang w:eastAsia="en-US"/>
        </w:rPr>
      </w:pPr>
      <w:r w:rsidRPr="00026D5C">
        <w:rPr>
          <w:rFonts w:eastAsia="Calibri"/>
          <w:lang w:eastAsia="en-US"/>
        </w:rPr>
        <w:t>selonottovelvollisuuden toteutuminen (esim. varmistuminen, onko reklamoinnin tai tiedustelun tarkoituksena tietopyynnön esittäminen)</w:t>
      </w:r>
    </w:p>
    <w:p w14:paraId="688039CB" w14:textId="77777777" w:rsidR="00026D5C" w:rsidRPr="00026D5C" w:rsidRDefault="00026D5C" w:rsidP="00E537DB">
      <w:pPr>
        <w:pStyle w:val="VNLeip1kappale"/>
        <w:numPr>
          <w:ilvl w:val="0"/>
          <w:numId w:val="25"/>
        </w:numPr>
        <w:rPr>
          <w:rFonts w:eastAsia="Calibri"/>
          <w:lang w:eastAsia="en-US"/>
        </w:rPr>
      </w:pPr>
      <w:r w:rsidRPr="00026D5C">
        <w:rPr>
          <w:rFonts w:eastAsia="Calibri"/>
          <w:lang w:eastAsia="en-US"/>
        </w:rPr>
        <w:t>asiakirjahallinnon luotettava ja huolellinen järjestäminen</w:t>
      </w:r>
    </w:p>
    <w:p w14:paraId="6483565E" w14:textId="77777777" w:rsidR="00026D5C" w:rsidRPr="00026D5C" w:rsidRDefault="00026D5C" w:rsidP="00E537DB">
      <w:pPr>
        <w:pStyle w:val="VNLeip1kappale"/>
        <w:numPr>
          <w:ilvl w:val="0"/>
          <w:numId w:val="25"/>
        </w:numPr>
        <w:rPr>
          <w:rFonts w:eastAsia="Calibri"/>
          <w:lang w:eastAsia="en-US"/>
        </w:rPr>
      </w:pPr>
      <w:r w:rsidRPr="00026D5C">
        <w:rPr>
          <w:rFonts w:eastAsia="Calibri"/>
          <w:lang w:eastAsia="en-US"/>
        </w:rPr>
        <w:lastRenderedPageBreak/>
        <w:t>tietoaineistojen ja tietojärjestelmien tietoturvallisuus</w:t>
      </w:r>
    </w:p>
    <w:p w14:paraId="206BE306" w14:textId="77777777" w:rsidR="00026D5C" w:rsidRPr="00026D5C" w:rsidRDefault="00026D5C" w:rsidP="00E537DB">
      <w:pPr>
        <w:pStyle w:val="VNLeip1kappale"/>
        <w:numPr>
          <w:ilvl w:val="0"/>
          <w:numId w:val="25"/>
        </w:numPr>
        <w:rPr>
          <w:rFonts w:eastAsia="Calibri"/>
          <w:lang w:eastAsia="en-US"/>
        </w:rPr>
      </w:pPr>
      <w:r w:rsidRPr="00026D5C">
        <w:rPr>
          <w:rFonts w:eastAsia="Calibri"/>
          <w:lang w:eastAsia="en-US"/>
        </w:rPr>
        <w:t>määräaikojen noudattaminen ja annettavien päätösten valituskelpoisuus.</w:t>
      </w:r>
    </w:p>
    <w:p w14:paraId="5EC98E14" w14:textId="77777777" w:rsidR="00026D5C" w:rsidRDefault="00026D5C" w:rsidP="00026D5C">
      <w:pPr>
        <w:pStyle w:val="VNLeip1kappale"/>
        <w:rPr>
          <w:rFonts w:eastAsia="Calibri"/>
          <w:lang w:eastAsia="en-US"/>
        </w:rPr>
      </w:pPr>
      <w:r w:rsidRPr="42958047">
        <w:rPr>
          <w:rFonts w:eastAsia="Calibri"/>
          <w:lang w:eastAsia="en-US"/>
        </w:rPr>
        <w:t>Viraston sisäisten ohjeiden on oltava yhteneväiset julkisuuslain, julkisuusperiaatteiden sekä tiedonsaantioikeuksia koskevien vaatimusten kanssa. Tietoaineistojen ja tietojärjestelmien tietoturvallisuutta tulee arvioida koko niiden elinkaaren ajan esimerkiksi sisäisten ja ulkoisten auditointien sekä säännöllisten testausten avulla myös ulkopuolelta hankittujen järjestelmien osalta. Tietojen käsittelyn luotettavuutta voidaan tukea ohjeistuksen, koulutuksen ja viestinnän keinoin. Henkilöturvallisuusselvityksiä ja salassapitosopimuksia voidaan käyttää erityistä luottamuksellisuutta vaativien tehtävien suorittamisen edellytyksenä. Sijaisjärjestelyjen avulla voidaan varmistaa määräaikojen noudattaminen esimerkiksi tietopyyntöjen käsittelyssä.</w:t>
      </w:r>
    </w:p>
    <w:p w14:paraId="41BF3B98" w14:textId="66EF0A36" w:rsidR="42958047" w:rsidRPr="009D13B4" w:rsidRDefault="759DB23E" w:rsidP="42958047">
      <w:pPr>
        <w:pStyle w:val="VNLeip1kappale"/>
      </w:pPr>
      <w:r w:rsidRPr="42958047">
        <w:rPr>
          <w:rFonts w:eastAsia="Calibri"/>
          <w:lang w:eastAsia="en-US"/>
        </w:rPr>
        <w:t>Virastojen toiminnan digitaaliseen turvallisuuteen kuuluvat julkisen hallinnon viitekehyksen mukaisesti johtaminen ja riskienhallinta, jatkuvuudenhallinta, kyberturvallisuus, tietosuoja ja tietoturvallisuus. Menettelyiden avulla suojataan kansalaisia, yhteisöjä ja yhteiskuntaa niiltä riskeiltä ja uhkilta, jotka voivat kohdistua tietoihin, palveluihin ja yhteiskunnan toimintaan digitaalisessa toimintaympäristössä.</w:t>
      </w:r>
      <w:r>
        <w:t xml:space="preserve"> (VAHTI-riskienhallintasanasto digitaaliseen toimintaympäristöön – esittely ja johdatusta riskiviestintä</w:t>
      </w:r>
      <w:r w:rsidRPr="42958047">
        <w:rPr>
          <w:rFonts w:eastAsia="Calibri"/>
          <w:lang w:eastAsia="en-US"/>
        </w:rPr>
        <w:t>än)</w:t>
      </w:r>
    </w:p>
    <w:p w14:paraId="008C547C" w14:textId="77777777" w:rsidR="004F249B" w:rsidRPr="001A702A" w:rsidRDefault="004F249B" w:rsidP="004F249B">
      <w:pPr>
        <w:pStyle w:val="Otsikko2"/>
        <w:rPr>
          <w:rFonts w:eastAsia="Calibri"/>
          <w:lang w:val="fi-FI"/>
        </w:rPr>
      </w:pPr>
      <w:bookmarkStart w:id="25" w:name="_Toc167717216"/>
      <w:r w:rsidRPr="001A702A">
        <w:rPr>
          <w:rFonts w:eastAsia="Calibri"/>
          <w:lang w:val="fi-FI"/>
        </w:rPr>
        <w:t>Väärinkäytöksistä ilmoittaminen, ilmoittajansuoja ja ilmoituskanavat</w:t>
      </w:r>
      <w:bookmarkEnd w:id="25"/>
    </w:p>
    <w:p w14:paraId="5994C1B8" w14:textId="2C890BEA" w:rsidR="004F249B" w:rsidRDefault="004F249B" w:rsidP="004F249B">
      <w:pPr>
        <w:pStyle w:val="VNLeip1kappale"/>
        <w:rPr>
          <w:rFonts w:eastAsia="Calibri"/>
          <w:lang w:eastAsia="en-US"/>
        </w:rPr>
      </w:pPr>
      <w:r w:rsidRPr="004F249B">
        <w:rPr>
          <w:rFonts w:eastAsia="Calibri"/>
          <w:lang w:eastAsia="en-US"/>
        </w:rPr>
        <w:t xml:space="preserve">Väärinkäytöksistä ilmoittaminen on tärkeää yleiseen etuun kohdistuvien uhkien ja vakavien haittojen ennaltaehkäisemiseksi. Lisäksi se edistää hallinnon avoimuutta ja luotettavuutta sekä auttaa kehittämään toimintaa. Ilmoittajansuojelu antaa suojan väärinkäytösten ilmoittajille tietyissä ennalta määritellyissä tilanteissa. Nämä tilanteet ja olosuhteet on määritelty </w:t>
      </w:r>
      <w:r w:rsidR="00716A75">
        <w:rPr>
          <w:rFonts w:eastAsia="Calibri"/>
          <w:lang w:eastAsia="en-US"/>
        </w:rPr>
        <w:t>ilmoittajansuojelulaissa (laki</w:t>
      </w:r>
      <w:r w:rsidRPr="004F249B">
        <w:rPr>
          <w:rFonts w:eastAsia="Calibri"/>
          <w:lang w:eastAsia="en-US"/>
        </w:rPr>
        <w:t xml:space="preserve"> Euroopan unionin ja kansallisen oikeuden rikkomisesta ilmoittavien henkilöiden suojelusta </w:t>
      </w:r>
      <w:hyperlink r:id="rId26" w:history="1">
        <w:r w:rsidRPr="004F249B">
          <w:rPr>
            <w:rStyle w:val="Hyperlinkki"/>
            <w:rFonts w:eastAsia="Calibri"/>
            <w:lang w:eastAsia="en-US"/>
          </w:rPr>
          <w:t xml:space="preserve">(1171/ </w:t>
        </w:r>
        <w:r w:rsidR="00716A75">
          <w:rPr>
            <w:rStyle w:val="Hyperlinkki"/>
            <w:rFonts w:eastAsia="Calibri"/>
            <w:lang w:eastAsia="en-US"/>
          </w:rPr>
          <w:t>2</w:t>
        </w:r>
        <w:r w:rsidRPr="004F249B">
          <w:rPr>
            <w:rStyle w:val="Hyperlinkki"/>
            <w:rFonts w:eastAsia="Calibri"/>
            <w:lang w:eastAsia="en-US"/>
          </w:rPr>
          <w:t>022)</w:t>
        </w:r>
      </w:hyperlink>
      <w:r w:rsidRPr="004F249B">
        <w:rPr>
          <w:rFonts w:eastAsia="Calibri"/>
          <w:lang w:eastAsia="en-US"/>
        </w:rPr>
        <w:t xml:space="preserve"> sekä ns.Whistleblower-direktiivissä </w:t>
      </w:r>
      <w:hyperlink r:id="rId27" w:history="1">
        <w:r w:rsidRPr="004F249B">
          <w:rPr>
            <w:rStyle w:val="Hyperlinkki"/>
            <w:rFonts w:eastAsia="Calibri"/>
            <w:lang w:eastAsia="en-US"/>
          </w:rPr>
          <w:t>(EU) 2019/1937</w:t>
        </w:r>
      </w:hyperlink>
      <w:r>
        <w:rPr>
          <w:rFonts w:eastAsia="Calibri"/>
          <w:lang w:eastAsia="en-US"/>
        </w:rPr>
        <w:t>.</w:t>
      </w:r>
    </w:p>
    <w:p w14:paraId="72B06A58" w14:textId="77777777" w:rsidR="005627C7" w:rsidRPr="00C75A5C" w:rsidRDefault="005627C7" w:rsidP="005627C7">
      <w:pPr>
        <w:pStyle w:val="VNLeip1kappale"/>
        <w:rPr>
          <w:rFonts w:eastAsia="Calibri"/>
          <w:lang w:eastAsia="en-US"/>
        </w:rPr>
      </w:pPr>
      <w:r w:rsidRPr="004F249B">
        <w:rPr>
          <w:rFonts w:eastAsia="Calibri"/>
          <w:lang w:eastAsia="en-US"/>
        </w:rPr>
        <w:lastRenderedPageBreak/>
        <w:t>Väärinkäytösepäilyistä ilmoittamisesta on annettava määräykset virastojen taloussäännöissä. Taloussäännössä on määrättävä toimenpiteistä ja ilmoittamisvelvollisuudesta silloin, kun viraston tai laitoksen palveluksessa oleva henkilö havaitsee sen taloudenhoidossa epäasianmukaisia tai riskialttiita menettelytapoja, laiminlyöntejä, väärinkäytöksiä tai rikoksia. Taloussäännöstä on lisäksi ilmettävä kenen vastuulle väärinkäytösilmoituksen johdosta tehtävät selvitykset, lainsäädännössä ja määräyksissä edellytettyjen ilmoitusten tekeminen sekä asiaan liittyvä muu jatkokäsittely kirjanpitoyksikössä kuuluvat.</w:t>
      </w:r>
    </w:p>
    <w:p w14:paraId="68A863C0" w14:textId="5B4694E1" w:rsidR="004F249B" w:rsidRPr="00F36302" w:rsidRDefault="004F249B" w:rsidP="004F249B">
      <w:pPr>
        <w:pStyle w:val="VNLeip1kappale"/>
        <w:rPr>
          <w:rFonts w:eastAsia="Calibri"/>
          <w:lang w:eastAsia="en-US"/>
        </w:rPr>
      </w:pPr>
      <w:r w:rsidRPr="004F249B">
        <w:rPr>
          <w:rFonts w:eastAsia="Calibri"/>
          <w:lang w:eastAsia="en-US"/>
        </w:rPr>
        <w:t>Ilmoituksen kohteena voi olla esimerkiksi epäily hankintalain vastaisesta toiminnasta, julkisten varojen tai avustusten väärinkäytöstä, petoksesta, lahjonnasta t</w:t>
      </w:r>
      <w:r w:rsidR="00732519">
        <w:rPr>
          <w:rFonts w:eastAsia="Calibri"/>
          <w:lang w:eastAsia="en-US"/>
        </w:rPr>
        <w:t xml:space="preserve">ai virka-aseman väärinkäytöstä. </w:t>
      </w:r>
      <w:r w:rsidRPr="004F249B">
        <w:rPr>
          <w:rFonts w:eastAsia="Calibri"/>
          <w:lang w:eastAsia="en-US"/>
        </w:rPr>
        <w:t xml:space="preserve">Väärinkäytösepäily voi kohdistua yksittäiseen virkamieheen, palveluiden tuottamiseen, hankintoihin, sopimuksiin tai päätöksentekoon. Ilmoittajansuojelusta annetut </w:t>
      </w:r>
      <w:r w:rsidRPr="00F36302">
        <w:rPr>
          <w:rFonts w:eastAsia="Calibri"/>
          <w:lang w:eastAsia="en-US"/>
        </w:rPr>
        <w:t>määräykset tulevat noudatettaviksi, mikäli havainto on syntynyt ilmoittajan työn yhteydessä</w:t>
      </w:r>
      <w:r w:rsidR="00732519" w:rsidRPr="00F36302">
        <w:rPr>
          <w:rFonts w:eastAsia="Calibri"/>
          <w:lang w:eastAsia="en-US"/>
        </w:rPr>
        <w:t xml:space="preserve"> ja kyseessä on ilmoittajansuojelulaissa määrätty toimiala</w:t>
      </w:r>
      <w:r w:rsidRPr="00F36302">
        <w:rPr>
          <w:rFonts w:eastAsia="Calibri"/>
          <w:lang w:eastAsia="en-US"/>
        </w:rPr>
        <w:t xml:space="preserve">. Ilmoittajansuojelu kieltää vastatoimet ilmoittajaa kohtaan. </w:t>
      </w:r>
    </w:p>
    <w:p w14:paraId="17A07CB4" w14:textId="3A6CB1D8" w:rsidR="004F249B" w:rsidRPr="00F36302" w:rsidRDefault="004F249B" w:rsidP="004F249B">
      <w:pPr>
        <w:pStyle w:val="VNLeip1kappale"/>
        <w:rPr>
          <w:rFonts w:eastAsia="Calibri"/>
          <w:lang w:eastAsia="en-US"/>
        </w:rPr>
      </w:pPr>
      <w:r w:rsidRPr="00F36302">
        <w:rPr>
          <w:rFonts w:eastAsia="Calibri"/>
          <w:lang w:eastAsia="en-US"/>
        </w:rPr>
        <w:t>Valtion virastojen ja laitosten on perustettava työntekijöilleen sisäinen ilmoituskanava ilmoittajansuojelun piirissä olevien väärinkäytösepäilyjen ilmoittamista varten. Kanavan perustaminen on pakollista, mikäli henkilöstömäärä on säännöllisesti vähintään 50. Oikeuskanslerin viraston yhteyteen on lisäksi perustettu keskitetty ilmoitu</w:t>
      </w:r>
      <w:r w:rsidR="00393B3C" w:rsidRPr="00F36302">
        <w:rPr>
          <w:rFonts w:eastAsia="Calibri"/>
          <w:lang w:eastAsia="en-US"/>
        </w:rPr>
        <w:t>skanava</w:t>
      </w:r>
      <w:r w:rsidRPr="00F36302">
        <w:rPr>
          <w:rFonts w:eastAsia="Calibri"/>
          <w:lang w:eastAsia="en-US"/>
        </w:rPr>
        <w:t>.</w:t>
      </w:r>
      <w:r w:rsidR="00393B3C" w:rsidRPr="00F36302">
        <w:rPr>
          <w:rFonts w:eastAsia="Calibri"/>
          <w:lang w:eastAsia="en-US"/>
        </w:rPr>
        <w:t xml:space="preserve"> Oikeuskanslerinvirasto siirtää keskitettyyn kanavaan tulevat ilmoitukset toimivaltaiselle viranomaiselle käsiteltäviksi.</w:t>
      </w:r>
    </w:p>
    <w:p w14:paraId="4261D95A" w14:textId="77777777" w:rsidR="009C6603" w:rsidRPr="000C7E7E" w:rsidRDefault="009C6603" w:rsidP="00D51D50">
      <w:pPr>
        <w:spacing w:line="340" w:lineRule="auto"/>
      </w:pPr>
    </w:p>
    <w:p w14:paraId="6ABD8E8A" w14:textId="77777777" w:rsidR="00B34418" w:rsidRDefault="00B34418" w:rsidP="00370108">
      <w:pPr>
        <w:pStyle w:val="VNLiitejaLhteetotsikko"/>
      </w:pPr>
      <w:bookmarkStart w:id="26" w:name="_Toc167717217"/>
      <w:r w:rsidRPr="00DF2F00">
        <w:lastRenderedPageBreak/>
        <w:t>Liit</w:t>
      </w:r>
      <w:r w:rsidR="00721E9D">
        <w:t>teet</w:t>
      </w:r>
      <w:bookmarkEnd w:id="26"/>
    </w:p>
    <w:p w14:paraId="44E871BC" w14:textId="45DAD065" w:rsidR="00357567" w:rsidRDefault="00A6110A" w:rsidP="00357567">
      <w:pPr>
        <w:pStyle w:val="VNLeip1kappale"/>
      </w:pPr>
      <w:r>
        <w:t>Malli viraston tai laitoksen sisäisen valvonnan toimintaohjeeksi</w:t>
      </w:r>
    </w:p>
    <w:p w14:paraId="76798183" w14:textId="79809C5B" w:rsidR="00F13A99" w:rsidRPr="00357567" w:rsidRDefault="00F13A99" w:rsidP="00357567">
      <w:pPr>
        <w:pStyle w:val="VNLeip1kappale"/>
      </w:pPr>
      <w:r>
        <w:t>Sisäisen valvonnan arviointikehikko ja sen ohje</w:t>
      </w:r>
    </w:p>
    <w:p w14:paraId="69407A61" w14:textId="77777777" w:rsidR="00B34418" w:rsidRPr="00DF2F00" w:rsidRDefault="002636E9" w:rsidP="000B4190">
      <w:pPr>
        <w:pStyle w:val="VNLeip1kappale"/>
      </w:pPr>
      <w:r w:rsidRPr="002636E9">
        <w:rPr>
          <w:vanish/>
          <w:color w:val="FF0000"/>
          <w:sz w:val="18"/>
          <w:szCs w:val="24"/>
        </w:rPr>
        <w:t>(Älä poista tätä sivunvaihtoa.)</w:t>
      </w:r>
      <w:r w:rsidR="00B34418" w:rsidRPr="00DF2F00">
        <w:br w:type="page"/>
      </w:r>
    </w:p>
    <w:p w14:paraId="66EFCFB7" w14:textId="4CAAD276" w:rsidR="008C3FFD" w:rsidRDefault="00B34418" w:rsidP="002C5A32">
      <w:pPr>
        <w:pStyle w:val="VNLiitejaLhteetotsikko"/>
      </w:pPr>
      <w:bookmarkStart w:id="27" w:name="_Toc167717218"/>
      <w:r w:rsidRPr="00DF2F00">
        <w:lastRenderedPageBreak/>
        <w:t>Lähteet</w:t>
      </w:r>
      <w:bookmarkEnd w:id="27"/>
    </w:p>
    <w:p w14:paraId="5058E3B7" w14:textId="77777777" w:rsidR="00373490" w:rsidRPr="00373490" w:rsidRDefault="00373490" w:rsidP="00373490">
      <w:pPr>
        <w:pStyle w:val="VNLeip1kappale"/>
      </w:pPr>
    </w:p>
    <w:p w14:paraId="2B8E026C" w14:textId="77777777" w:rsidR="00373490" w:rsidRPr="00373490" w:rsidRDefault="00373490" w:rsidP="00373490">
      <w:pPr>
        <w:spacing w:line="340" w:lineRule="auto"/>
        <w:rPr>
          <w:b/>
          <w:sz w:val="22"/>
          <w:szCs w:val="22"/>
        </w:rPr>
      </w:pPr>
      <w:r w:rsidRPr="00373490">
        <w:rPr>
          <w:b/>
          <w:sz w:val="22"/>
          <w:szCs w:val="22"/>
        </w:rPr>
        <w:t>Lainsäädäntöä:</w:t>
      </w:r>
    </w:p>
    <w:p w14:paraId="01FFC0D4" w14:textId="77777777" w:rsidR="00373490" w:rsidRPr="009C6603" w:rsidRDefault="00146302" w:rsidP="00373490">
      <w:pPr>
        <w:spacing w:line="340" w:lineRule="auto"/>
        <w:rPr>
          <w:sz w:val="22"/>
          <w:szCs w:val="22"/>
        </w:rPr>
      </w:pPr>
      <w:hyperlink r:id="rId28" w:history="1">
        <w:r w:rsidR="00373490" w:rsidRPr="009C6603">
          <w:rPr>
            <w:rStyle w:val="Hyperlinkki"/>
            <w:sz w:val="22"/>
            <w:szCs w:val="22"/>
          </w:rPr>
          <w:t>Suomen perustuslaki (1999/731)</w:t>
        </w:r>
      </w:hyperlink>
    </w:p>
    <w:p w14:paraId="4B954574" w14:textId="54F0BCD6" w:rsidR="00373490" w:rsidRDefault="00146302" w:rsidP="00373490">
      <w:pPr>
        <w:spacing w:line="340" w:lineRule="auto"/>
        <w:rPr>
          <w:sz w:val="22"/>
          <w:szCs w:val="22"/>
        </w:rPr>
      </w:pPr>
      <w:hyperlink r:id="rId29" w:history="1">
        <w:r w:rsidR="00373490" w:rsidRPr="009C6603">
          <w:rPr>
            <w:rStyle w:val="Hyperlinkki"/>
            <w:sz w:val="22"/>
            <w:szCs w:val="22"/>
          </w:rPr>
          <w:t>Hallintolaki (</w:t>
        </w:r>
        <w:r w:rsidR="000B5F10">
          <w:rPr>
            <w:rStyle w:val="Hyperlinkki"/>
            <w:sz w:val="22"/>
            <w:szCs w:val="22"/>
          </w:rPr>
          <w:t>2003/434</w:t>
        </w:r>
        <w:r w:rsidR="00373490" w:rsidRPr="009C6603">
          <w:rPr>
            <w:rStyle w:val="Hyperlinkki"/>
            <w:sz w:val="22"/>
            <w:szCs w:val="22"/>
          </w:rPr>
          <w:t>)</w:t>
        </w:r>
      </w:hyperlink>
    </w:p>
    <w:p w14:paraId="38965513" w14:textId="581446DA" w:rsidR="00373490" w:rsidRPr="009C6603" w:rsidRDefault="00146302" w:rsidP="00373490">
      <w:pPr>
        <w:spacing w:line="340" w:lineRule="auto"/>
        <w:rPr>
          <w:rStyle w:val="Hyperlinkki"/>
        </w:rPr>
      </w:pPr>
      <w:hyperlink r:id="rId30" w:history="1">
        <w:r w:rsidR="00373490" w:rsidRPr="009C6603">
          <w:rPr>
            <w:rStyle w:val="Hyperlinkki"/>
            <w:sz w:val="22"/>
            <w:szCs w:val="22"/>
          </w:rPr>
          <w:t>Talousarviolaki</w:t>
        </w:r>
      </w:hyperlink>
      <w:r w:rsidR="000B5F10">
        <w:rPr>
          <w:rStyle w:val="Hyperlinkki"/>
          <w:sz w:val="22"/>
          <w:szCs w:val="22"/>
        </w:rPr>
        <w:t xml:space="preserve"> (1998/423)</w:t>
      </w:r>
    </w:p>
    <w:p w14:paraId="7A4A93E3" w14:textId="640CA713" w:rsidR="00373490" w:rsidRPr="009C6603" w:rsidRDefault="00146302" w:rsidP="00373490">
      <w:pPr>
        <w:spacing w:line="340" w:lineRule="auto"/>
        <w:rPr>
          <w:rStyle w:val="Hyperlinkki"/>
          <w:sz w:val="22"/>
          <w:szCs w:val="22"/>
        </w:rPr>
      </w:pPr>
      <w:hyperlink r:id="rId31" w:history="1">
        <w:r w:rsidR="00373490" w:rsidRPr="009C6603">
          <w:rPr>
            <w:rStyle w:val="Hyperlinkki"/>
            <w:sz w:val="22"/>
            <w:szCs w:val="22"/>
          </w:rPr>
          <w:t>Talousarvioasetus</w:t>
        </w:r>
      </w:hyperlink>
      <w:r w:rsidR="000B5F10">
        <w:rPr>
          <w:rStyle w:val="Hyperlinkki"/>
          <w:sz w:val="22"/>
          <w:szCs w:val="22"/>
        </w:rPr>
        <w:t xml:space="preserve"> (1992/1243)</w:t>
      </w:r>
    </w:p>
    <w:p w14:paraId="1A187170" w14:textId="25408A7E" w:rsidR="00373490" w:rsidRPr="009C6603" w:rsidRDefault="00146302" w:rsidP="00373490">
      <w:pPr>
        <w:spacing w:line="340" w:lineRule="auto"/>
        <w:rPr>
          <w:rStyle w:val="Hyperlinkki"/>
          <w:sz w:val="22"/>
          <w:szCs w:val="22"/>
        </w:rPr>
      </w:pPr>
      <w:hyperlink r:id="rId32">
        <w:r w:rsidR="000B5F10">
          <w:rPr>
            <w:rStyle w:val="Hyperlinkki"/>
            <w:sz w:val="22"/>
            <w:szCs w:val="22"/>
          </w:rPr>
          <w:t>Valtion virkamieslaki (1994/750)</w:t>
        </w:r>
        <w:r w:rsidR="00373490" w:rsidRPr="009C6603">
          <w:rPr>
            <w:rStyle w:val="Hyperlinkki"/>
            <w:sz w:val="22"/>
            <w:szCs w:val="22"/>
          </w:rPr>
          <w:br/>
        </w:r>
      </w:hyperlink>
      <w:r w:rsidR="00373490" w:rsidRPr="009C6603">
        <w:rPr>
          <w:rStyle w:val="Hyperlinkki"/>
          <w:sz w:val="22"/>
          <w:szCs w:val="22"/>
        </w:rPr>
        <w:fldChar w:fldCharType="begin"/>
      </w:r>
      <w:r w:rsidR="00373490" w:rsidRPr="009C6603">
        <w:rPr>
          <w:rStyle w:val="Hyperlinkki"/>
          <w:sz w:val="22"/>
          <w:szCs w:val="22"/>
        </w:rPr>
        <w:instrText xml:space="preserve"> HYPERLINK "https://www.finlex.fi/fi/laki/ajantasa/1999/19990621" </w:instrText>
      </w:r>
      <w:r w:rsidR="00373490" w:rsidRPr="009C6603">
        <w:rPr>
          <w:rStyle w:val="Hyperlinkki"/>
          <w:sz w:val="22"/>
          <w:szCs w:val="22"/>
        </w:rPr>
        <w:fldChar w:fldCharType="separate"/>
      </w:r>
      <w:r w:rsidR="00373490" w:rsidRPr="009C6603">
        <w:rPr>
          <w:rStyle w:val="Hyperlinkki"/>
          <w:sz w:val="22"/>
          <w:szCs w:val="22"/>
        </w:rPr>
        <w:t>Laki viranomais</w:t>
      </w:r>
      <w:r w:rsidR="00130EA3">
        <w:rPr>
          <w:rStyle w:val="Hyperlinkki"/>
          <w:sz w:val="22"/>
          <w:szCs w:val="22"/>
        </w:rPr>
        <w:t>en toiminnan julkisuudesta (</w:t>
      </w:r>
      <w:r w:rsidR="00373490" w:rsidRPr="009C6603">
        <w:rPr>
          <w:rStyle w:val="Hyperlinkki"/>
          <w:sz w:val="22"/>
          <w:szCs w:val="22"/>
        </w:rPr>
        <w:t>1999</w:t>
      </w:r>
      <w:r w:rsidR="00130EA3">
        <w:rPr>
          <w:rStyle w:val="Hyperlinkki"/>
          <w:sz w:val="22"/>
          <w:szCs w:val="22"/>
        </w:rPr>
        <w:t>/621</w:t>
      </w:r>
      <w:r w:rsidR="00373490" w:rsidRPr="009C6603">
        <w:rPr>
          <w:rStyle w:val="Hyperlinkki"/>
          <w:sz w:val="22"/>
          <w:szCs w:val="22"/>
        </w:rPr>
        <w:t xml:space="preserve">) </w:t>
      </w:r>
      <w:r w:rsidR="00373490" w:rsidRPr="009C6603">
        <w:rPr>
          <w:rStyle w:val="Hyperlinkki"/>
          <w:sz w:val="22"/>
          <w:szCs w:val="22"/>
        </w:rPr>
        <w:br/>
      </w:r>
      <w:hyperlink r:id="rId33" w:history="1">
        <w:r w:rsidR="00373490" w:rsidRPr="009C6603">
          <w:rPr>
            <w:rStyle w:val="Hyperlinkki"/>
            <w:sz w:val="22"/>
            <w:szCs w:val="22"/>
          </w:rPr>
          <w:t>Laki julkisen hallinnon tiedonhallinnasta (906/2019)</w:t>
        </w:r>
      </w:hyperlink>
      <w:r w:rsidR="00373490" w:rsidRPr="009C6603">
        <w:rPr>
          <w:rStyle w:val="Hyperlinkki"/>
          <w:sz w:val="22"/>
          <w:szCs w:val="22"/>
        </w:rPr>
        <w:br/>
      </w:r>
      <w:hyperlink r:id="rId34" w:history="1">
        <w:r w:rsidR="00373490" w:rsidRPr="009C6603">
          <w:rPr>
            <w:rStyle w:val="Hyperlinkki"/>
            <w:sz w:val="22"/>
            <w:szCs w:val="22"/>
          </w:rPr>
          <w:t>Julkisuuslain ajantasaistaminen – työryhmämietintö 12.12.2023</w:t>
        </w:r>
      </w:hyperlink>
    </w:p>
    <w:p w14:paraId="36C4A6D6" w14:textId="6707673A" w:rsidR="00373490" w:rsidRDefault="00373490" w:rsidP="00373490">
      <w:pPr>
        <w:spacing w:line="340" w:lineRule="auto"/>
        <w:rPr>
          <w:rStyle w:val="Hyperlinkki"/>
          <w:sz w:val="22"/>
          <w:szCs w:val="22"/>
        </w:rPr>
      </w:pPr>
      <w:r w:rsidRPr="009C6603">
        <w:rPr>
          <w:rStyle w:val="Hyperlinkki"/>
          <w:sz w:val="22"/>
          <w:szCs w:val="22"/>
        </w:rPr>
        <w:fldChar w:fldCharType="end"/>
      </w:r>
      <w:hyperlink r:id="rId35" w:history="1">
        <w:r w:rsidRPr="009C6603">
          <w:rPr>
            <w:rStyle w:val="Hyperlinkki"/>
            <w:sz w:val="22"/>
            <w:szCs w:val="22"/>
          </w:rPr>
          <w:t>Valmiuslaki</w:t>
        </w:r>
      </w:hyperlink>
      <w:r w:rsidR="00C33131">
        <w:rPr>
          <w:rStyle w:val="Hyperlinkki"/>
          <w:sz w:val="22"/>
          <w:szCs w:val="22"/>
        </w:rPr>
        <w:t xml:space="preserve"> (2011/1552)</w:t>
      </w:r>
    </w:p>
    <w:p w14:paraId="31412EB8" w14:textId="1525A6B9" w:rsidR="00373490" w:rsidRPr="009C6603" w:rsidRDefault="00373490" w:rsidP="00373490">
      <w:pPr>
        <w:rPr>
          <w:sz w:val="22"/>
          <w:szCs w:val="22"/>
        </w:rPr>
      </w:pPr>
      <w:r w:rsidRPr="009C6603">
        <w:rPr>
          <w:sz w:val="22"/>
          <w:szCs w:val="22"/>
        </w:rPr>
        <w:t xml:space="preserve">Laki Euroopan unionin ja kansallisen oikeuden rikkomisesta ilmoittavien henkilöiden suojelusta </w:t>
      </w:r>
      <w:hyperlink r:id="rId36" w:tgtFrame="_blank" w:history="1">
        <w:r w:rsidRPr="009C6603">
          <w:rPr>
            <w:rStyle w:val="Hyperlinkki"/>
            <w:sz w:val="22"/>
            <w:szCs w:val="22"/>
          </w:rPr>
          <w:t>(1171/2022)</w:t>
        </w:r>
      </w:hyperlink>
      <w:r w:rsidR="007910AB">
        <w:rPr>
          <w:sz w:val="22"/>
          <w:szCs w:val="22"/>
        </w:rPr>
        <w:t xml:space="preserve"> ja ns.Whistleblower-direktiivi</w:t>
      </w:r>
      <w:r w:rsidRPr="009C6603">
        <w:rPr>
          <w:sz w:val="22"/>
          <w:szCs w:val="22"/>
        </w:rPr>
        <w:t xml:space="preserve"> </w:t>
      </w:r>
      <w:hyperlink r:id="rId37" w:history="1">
        <w:r w:rsidRPr="009C6603">
          <w:rPr>
            <w:rStyle w:val="Hyperlinkki"/>
            <w:sz w:val="22"/>
            <w:szCs w:val="22"/>
          </w:rPr>
          <w:t>(EU) 2019/1937</w:t>
        </w:r>
      </w:hyperlink>
      <w:r w:rsidRPr="009C6603">
        <w:rPr>
          <w:sz w:val="22"/>
          <w:szCs w:val="22"/>
        </w:rPr>
        <w:t>.</w:t>
      </w:r>
    </w:p>
    <w:p w14:paraId="348DB632" w14:textId="77777777" w:rsidR="009C6603" w:rsidRDefault="009C6603" w:rsidP="009C6603">
      <w:pPr>
        <w:spacing w:after="160" w:line="257" w:lineRule="auto"/>
        <w:ind w:right="-20"/>
        <w:jc w:val="both"/>
        <w:rPr>
          <w:sz w:val="22"/>
          <w:szCs w:val="22"/>
        </w:rPr>
      </w:pPr>
    </w:p>
    <w:p w14:paraId="2F5CAD43" w14:textId="399A0FE3" w:rsidR="009C6603" w:rsidRPr="009C6603" w:rsidRDefault="009C6603" w:rsidP="009C6603">
      <w:pPr>
        <w:spacing w:after="160" w:line="257" w:lineRule="auto"/>
        <w:ind w:right="-20"/>
        <w:jc w:val="both"/>
        <w:rPr>
          <w:b/>
          <w:sz w:val="22"/>
          <w:szCs w:val="22"/>
        </w:rPr>
      </w:pPr>
      <w:r w:rsidRPr="009C6603">
        <w:rPr>
          <w:b/>
          <w:sz w:val="22"/>
          <w:szCs w:val="22"/>
        </w:rPr>
        <w:t>Viitekehyksiä:</w:t>
      </w:r>
    </w:p>
    <w:p w14:paraId="1D9AD378" w14:textId="6E349B9A" w:rsidR="009C6603" w:rsidRPr="009C6603" w:rsidRDefault="00146302" w:rsidP="009C6603">
      <w:pPr>
        <w:spacing w:after="160" w:line="257" w:lineRule="auto"/>
        <w:ind w:right="-20"/>
        <w:jc w:val="both"/>
        <w:rPr>
          <w:sz w:val="22"/>
          <w:szCs w:val="22"/>
        </w:rPr>
      </w:pPr>
      <w:hyperlink r:id="rId38" w:history="1">
        <w:r w:rsidR="009C6603" w:rsidRPr="009C6603">
          <w:rPr>
            <w:rStyle w:val="Hyperlinkki"/>
            <w:sz w:val="22"/>
            <w:szCs w:val="22"/>
          </w:rPr>
          <w:t>Sisäisen valvonnan kokonaisvaltainen ajatusmalli - tiivistelmä</w:t>
        </w:r>
      </w:hyperlink>
    </w:p>
    <w:p w14:paraId="57AF7158" w14:textId="2958975F" w:rsidR="009C6603" w:rsidRDefault="00146302" w:rsidP="009C6603">
      <w:pPr>
        <w:spacing w:after="160" w:line="257" w:lineRule="auto"/>
        <w:ind w:right="-20"/>
        <w:jc w:val="both"/>
        <w:rPr>
          <w:rStyle w:val="Hyperlinkki"/>
          <w:sz w:val="22"/>
          <w:szCs w:val="22"/>
        </w:rPr>
      </w:pPr>
      <w:hyperlink r:id="rId39" w:history="1">
        <w:r w:rsidR="009C6603" w:rsidRPr="009C6603">
          <w:rPr>
            <w:rStyle w:val="Hyperlinkki"/>
            <w:sz w:val="22"/>
            <w:szCs w:val="22"/>
          </w:rPr>
          <w:t>IIA:n kolmen linjan malli</w:t>
        </w:r>
      </w:hyperlink>
    </w:p>
    <w:p w14:paraId="46B3EE5B" w14:textId="7C41056B" w:rsidR="009C6603" w:rsidRDefault="009C6603" w:rsidP="009C6603">
      <w:pPr>
        <w:spacing w:after="160" w:line="257" w:lineRule="auto"/>
        <w:ind w:right="-20"/>
        <w:jc w:val="both"/>
        <w:rPr>
          <w:rStyle w:val="Hyperlinkki"/>
          <w:sz w:val="22"/>
          <w:szCs w:val="22"/>
        </w:rPr>
      </w:pPr>
    </w:p>
    <w:p w14:paraId="6579D6C6" w14:textId="695C8F6F" w:rsidR="009C6603" w:rsidRPr="00373490" w:rsidRDefault="009C6603" w:rsidP="009C6603">
      <w:pPr>
        <w:spacing w:after="160" w:line="257" w:lineRule="auto"/>
        <w:ind w:right="-20"/>
        <w:jc w:val="both"/>
        <w:rPr>
          <w:b/>
          <w:sz w:val="22"/>
          <w:szCs w:val="22"/>
        </w:rPr>
      </w:pPr>
      <w:r w:rsidRPr="00373490">
        <w:rPr>
          <w:b/>
          <w:sz w:val="22"/>
          <w:szCs w:val="22"/>
        </w:rPr>
        <w:t>Ohjeita ja suosituksia:</w:t>
      </w:r>
    </w:p>
    <w:p w14:paraId="596A2BE8" w14:textId="5DD6E3FB" w:rsidR="009C6603" w:rsidRDefault="00146302" w:rsidP="009C6603">
      <w:pPr>
        <w:spacing w:after="160" w:line="257" w:lineRule="auto"/>
        <w:ind w:right="-20"/>
        <w:jc w:val="both"/>
        <w:rPr>
          <w:rStyle w:val="Hyperlinkki"/>
          <w:sz w:val="22"/>
          <w:szCs w:val="22"/>
        </w:rPr>
      </w:pPr>
      <w:hyperlink r:id="rId40">
        <w:r w:rsidR="009C6603" w:rsidRPr="009C6603">
          <w:rPr>
            <w:rStyle w:val="Hyperlinkki"/>
            <w:sz w:val="22"/>
            <w:szCs w:val="22"/>
          </w:rPr>
          <w:t>Riskienhallinnan käsikirja valtionhallinnon toimijoille</w:t>
        </w:r>
      </w:hyperlink>
    </w:p>
    <w:p w14:paraId="17F50481" w14:textId="72116A38" w:rsidR="009C6603" w:rsidRDefault="00146302" w:rsidP="009C6603">
      <w:pPr>
        <w:spacing w:after="160" w:line="257" w:lineRule="auto"/>
        <w:ind w:right="-20"/>
        <w:jc w:val="both"/>
        <w:rPr>
          <w:rStyle w:val="Hyperlinkki"/>
          <w:sz w:val="22"/>
          <w:szCs w:val="22"/>
        </w:rPr>
      </w:pPr>
      <w:hyperlink r:id="rId41" w:history="1">
        <w:r w:rsidR="009C6603" w:rsidRPr="009C6603">
          <w:rPr>
            <w:rStyle w:val="Hyperlinkki"/>
            <w:sz w:val="22"/>
            <w:szCs w:val="22"/>
          </w:rPr>
          <w:t>Sisäisen valvonnan arviointi (VM:n suositus, arviointikehikko ja kehikon ohje)</w:t>
        </w:r>
      </w:hyperlink>
    </w:p>
    <w:p w14:paraId="2B85DB79" w14:textId="4F7E8B2E" w:rsidR="009C6603" w:rsidRPr="009C6603" w:rsidRDefault="00146302" w:rsidP="009C6603">
      <w:pPr>
        <w:spacing w:after="160" w:line="257" w:lineRule="auto"/>
        <w:ind w:right="-20"/>
        <w:rPr>
          <w:rStyle w:val="Hyperlinkki"/>
          <w:sz w:val="22"/>
          <w:szCs w:val="22"/>
        </w:rPr>
      </w:pPr>
      <w:hyperlink r:id="rId42">
        <w:r w:rsidR="009C6603" w:rsidRPr="009C6603">
          <w:rPr>
            <w:rStyle w:val="Hyperlinkki"/>
            <w:sz w:val="22"/>
            <w:szCs w:val="22"/>
          </w:rPr>
          <w:t>Virkamieseettinen toimintaohje VM 2021</w:t>
        </w:r>
        <w:r w:rsidR="009C6603">
          <w:rPr>
            <w:rStyle w:val="Hyperlinkki"/>
            <w:sz w:val="22"/>
            <w:szCs w:val="22"/>
          </w:rPr>
          <w:br/>
        </w:r>
        <w:r w:rsidR="009C6603" w:rsidRPr="009C6603">
          <w:rPr>
            <w:rStyle w:val="Hyperlinkki"/>
          </w:rPr>
          <w:br/>
        </w:r>
      </w:hyperlink>
      <w:hyperlink r:id="rId43" w:history="1">
        <w:r w:rsidR="009C6603" w:rsidRPr="009C6603">
          <w:rPr>
            <w:rStyle w:val="Hyperlinkki"/>
            <w:sz w:val="22"/>
            <w:szCs w:val="22"/>
          </w:rPr>
          <w:t>Valtionavustustoiminnan valvonnan järjestäminen</w:t>
        </w:r>
      </w:hyperlink>
    </w:p>
    <w:p w14:paraId="6E6314B9" w14:textId="38E594A4" w:rsidR="009C6603" w:rsidRPr="00FC7424" w:rsidRDefault="00146302" w:rsidP="009C6603">
      <w:pPr>
        <w:spacing w:after="160" w:line="257" w:lineRule="auto"/>
        <w:ind w:right="-20"/>
        <w:jc w:val="both"/>
        <w:rPr>
          <w:rStyle w:val="Hyperlinkki"/>
          <w:sz w:val="22"/>
          <w:szCs w:val="22"/>
        </w:rPr>
      </w:pPr>
      <w:hyperlink r:id="rId44">
        <w:r w:rsidR="009C6603" w:rsidRPr="00FC7424">
          <w:rPr>
            <w:rStyle w:val="Hyperlinkki"/>
            <w:sz w:val="22"/>
            <w:szCs w:val="22"/>
          </w:rPr>
          <w:t>Tutkimusorganisaatioille myönnettävien valtionavustusten ja yhteisrahoitteisen toiminnan käytännöt</w:t>
        </w:r>
      </w:hyperlink>
    </w:p>
    <w:p w14:paraId="2A0D1740" w14:textId="692DED74" w:rsidR="009C6603" w:rsidRPr="00FC7424" w:rsidRDefault="00146302" w:rsidP="009C6603">
      <w:pPr>
        <w:spacing w:after="160" w:line="257" w:lineRule="auto"/>
        <w:ind w:right="-20"/>
        <w:jc w:val="both"/>
        <w:rPr>
          <w:rStyle w:val="Hyperlinkki"/>
          <w:sz w:val="22"/>
          <w:szCs w:val="22"/>
        </w:rPr>
      </w:pPr>
      <w:hyperlink r:id="rId45">
        <w:r w:rsidR="009C6603" w:rsidRPr="00FC7424">
          <w:rPr>
            <w:rStyle w:val="Hyperlinkki"/>
            <w:sz w:val="22"/>
            <w:szCs w:val="22"/>
          </w:rPr>
          <w:t>Valtiovarainministeriön ohje valtion virastojen tulosohjauksen hyvistä käytännöistä vuosina 2024–2027</w:t>
        </w:r>
      </w:hyperlink>
    </w:p>
    <w:p w14:paraId="13E9BCAF" w14:textId="5FC100EF" w:rsidR="009C6603" w:rsidRPr="00FC7424" w:rsidRDefault="009C6603" w:rsidP="009C6603">
      <w:pPr>
        <w:spacing w:after="160" w:line="257" w:lineRule="auto"/>
        <w:ind w:right="-20"/>
        <w:jc w:val="both"/>
        <w:rPr>
          <w:rStyle w:val="Hyperlinkki"/>
          <w:sz w:val="22"/>
          <w:szCs w:val="22"/>
        </w:rPr>
      </w:pPr>
      <w:r w:rsidRPr="00FC7424">
        <w:rPr>
          <w:rStyle w:val="Hyperlinkki"/>
          <w:sz w:val="22"/>
          <w:szCs w:val="22"/>
        </w:rPr>
        <w:t>VAHTI-riskienhallintasanasto digitaaliseen toimintaympäristöön – esittely ja johdatusta riskiviestintään</w:t>
      </w:r>
    </w:p>
    <w:p w14:paraId="4052DF48" w14:textId="0115D4E7" w:rsidR="009C6603" w:rsidRPr="00FC7424" w:rsidRDefault="00146302" w:rsidP="009C6603">
      <w:pPr>
        <w:spacing w:after="160" w:line="257" w:lineRule="auto"/>
        <w:ind w:right="-20"/>
        <w:jc w:val="both"/>
        <w:rPr>
          <w:rStyle w:val="Hyperlinkki"/>
          <w:sz w:val="22"/>
          <w:szCs w:val="22"/>
        </w:rPr>
      </w:pPr>
      <w:hyperlink r:id="rId46" w:anchor="tuloksellisuus" w:history="1">
        <w:r w:rsidR="009C6603" w:rsidRPr="00FC7424">
          <w:rPr>
            <w:rStyle w:val="Hyperlinkki"/>
            <w:sz w:val="22"/>
            <w:szCs w:val="22"/>
          </w:rPr>
          <w:t>Valtiokonttorin ohje toimintakertomuksen laatimisesta</w:t>
        </w:r>
      </w:hyperlink>
    </w:p>
    <w:p w14:paraId="464CB11C" w14:textId="77777777" w:rsidR="009C6603" w:rsidRPr="009C6603" w:rsidRDefault="00146302" w:rsidP="009C6603">
      <w:pPr>
        <w:spacing w:after="160" w:line="257" w:lineRule="auto"/>
        <w:ind w:right="-20"/>
        <w:jc w:val="both"/>
        <w:rPr>
          <w:rStyle w:val="Hyperlinkki"/>
        </w:rPr>
      </w:pPr>
      <w:hyperlink r:id="rId47" w:history="1">
        <w:r w:rsidR="009C6603" w:rsidRPr="009C6603">
          <w:rPr>
            <w:rStyle w:val="Hyperlinkki"/>
            <w:sz w:val="22"/>
            <w:szCs w:val="22"/>
          </w:rPr>
          <w:t>Julkisten hankintojen käsikirja 2023</w:t>
        </w:r>
      </w:hyperlink>
    </w:p>
    <w:p w14:paraId="073364DA" w14:textId="77777777" w:rsidR="009C6603" w:rsidRPr="009C6603" w:rsidRDefault="00146302" w:rsidP="009C6603">
      <w:pPr>
        <w:spacing w:after="160" w:line="257" w:lineRule="auto"/>
        <w:ind w:right="-20"/>
        <w:jc w:val="both"/>
        <w:rPr>
          <w:rStyle w:val="Hyperlinkki"/>
          <w:sz w:val="22"/>
          <w:szCs w:val="22"/>
        </w:rPr>
      </w:pPr>
      <w:hyperlink r:id="rId48" w:history="1">
        <w:r w:rsidR="009C6603" w:rsidRPr="009C6603">
          <w:rPr>
            <w:rStyle w:val="Hyperlinkki"/>
            <w:sz w:val="22"/>
            <w:szCs w:val="22"/>
          </w:rPr>
          <w:t>Julkiset hankinnat ja reilut kilpailutukset (korruptiontorjunta.fi)</w:t>
        </w:r>
      </w:hyperlink>
    </w:p>
    <w:p w14:paraId="59B0C554" w14:textId="2BC4AC7E" w:rsidR="009C6603" w:rsidRDefault="00146302" w:rsidP="009C6603">
      <w:pPr>
        <w:spacing w:after="160" w:line="257" w:lineRule="auto"/>
        <w:ind w:right="-20"/>
        <w:jc w:val="both"/>
        <w:rPr>
          <w:rStyle w:val="Hyperlinkki"/>
          <w:sz w:val="22"/>
          <w:szCs w:val="22"/>
        </w:rPr>
      </w:pPr>
      <w:hyperlink r:id="rId49">
        <w:r w:rsidR="009C6603" w:rsidRPr="009C6603">
          <w:rPr>
            <w:rStyle w:val="Hyperlinkki"/>
            <w:sz w:val="22"/>
            <w:szCs w:val="22"/>
          </w:rPr>
          <w:t>Korruptiontorjuntaan liittyviä ohjeita valtion virastoille ja laitoksille</w:t>
        </w:r>
      </w:hyperlink>
    </w:p>
    <w:p w14:paraId="2868EF4E" w14:textId="5CAD1142" w:rsidR="009C6603" w:rsidRPr="009C6603" w:rsidRDefault="00146302" w:rsidP="009C6603">
      <w:pPr>
        <w:spacing w:after="160" w:line="257" w:lineRule="auto"/>
        <w:ind w:right="-20"/>
        <w:jc w:val="both"/>
        <w:rPr>
          <w:rStyle w:val="Hyperlinkki"/>
          <w:color w:val="auto"/>
          <w:sz w:val="22"/>
          <w:szCs w:val="22"/>
        </w:rPr>
      </w:pPr>
      <w:hyperlink r:id="rId50" w:history="1">
        <w:r w:rsidR="009C6603" w:rsidRPr="00F41699">
          <w:rPr>
            <w:rStyle w:val="Hyperlinkki"/>
            <w:sz w:val="22"/>
            <w:szCs w:val="22"/>
          </w:rPr>
          <w:t>Julkisten valvontaviranomaisten roolit, riippumattomuuden turvaavat rakenteet, toimintatavat ja työkalut korruptionvastaisessa toiminnassa</w:t>
        </w:r>
      </w:hyperlink>
    </w:p>
    <w:p w14:paraId="1AC90AC4" w14:textId="583FC96A" w:rsidR="009C6603" w:rsidRPr="009C6603" w:rsidRDefault="00146302" w:rsidP="009C6603">
      <w:pPr>
        <w:spacing w:after="160" w:line="257" w:lineRule="auto"/>
        <w:ind w:right="-20"/>
        <w:jc w:val="both"/>
        <w:rPr>
          <w:rStyle w:val="Hyperlinkki"/>
        </w:rPr>
      </w:pPr>
      <w:hyperlink r:id="rId51">
        <w:r w:rsidR="009C6603" w:rsidRPr="009C6603">
          <w:rPr>
            <w:rStyle w:val="Hyperlinkki"/>
            <w:sz w:val="22"/>
            <w:szCs w:val="22"/>
          </w:rPr>
          <w:t>VKO:n ohje sivutoimista ja esteellisyydestä (VM/561/00.00.00/2017)</w:t>
        </w:r>
      </w:hyperlink>
    </w:p>
    <w:p w14:paraId="331A1B4A" w14:textId="51EC6BFD" w:rsidR="009C6603" w:rsidRPr="00373490" w:rsidRDefault="00146302" w:rsidP="00373490">
      <w:pPr>
        <w:spacing w:after="160" w:line="257" w:lineRule="auto"/>
        <w:ind w:right="-20"/>
        <w:jc w:val="both"/>
        <w:rPr>
          <w:rStyle w:val="Hyperlinkki"/>
        </w:rPr>
      </w:pPr>
      <w:hyperlink r:id="rId52" w:history="1">
        <w:r w:rsidR="00373490" w:rsidRPr="009C6603">
          <w:rPr>
            <w:rStyle w:val="Hyperlinkki"/>
            <w:sz w:val="22"/>
            <w:szCs w:val="22"/>
          </w:rPr>
          <w:t>Yhteiskunnan turvallisuusstrategia (2017)</w:t>
        </w:r>
      </w:hyperlink>
    </w:p>
    <w:p w14:paraId="3CC0A26B" w14:textId="77777777" w:rsidR="00373490" w:rsidRPr="009C6603" w:rsidRDefault="00146302" w:rsidP="00373490">
      <w:pPr>
        <w:spacing w:after="160" w:line="257" w:lineRule="auto"/>
        <w:ind w:right="-20"/>
        <w:jc w:val="both"/>
        <w:rPr>
          <w:rStyle w:val="Hyperlinkki"/>
          <w:sz w:val="22"/>
          <w:szCs w:val="22"/>
        </w:rPr>
      </w:pPr>
      <w:hyperlink r:id="rId53" w:history="1">
        <w:r w:rsidR="00373490" w:rsidRPr="009C6603">
          <w:rPr>
            <w:rStyle w:val="Hyperlinkki"/>
            <w:sz w:val="22"/>
            <w:szCs w:val="22"/>
          </w:rPr>
          <w:t>VTV: Ohjausjärjestelmätarkastuksen ohje</w:t>
        </w:r>
      </w:hyperlink>
    </w:p>
    <w:p w14:paraId="144A5D23" w14:textId="77777777" w:rsidR="00357567" w:rsidRPr="009C6603" w:rsidRDefault="00357567" w:rsidP="00BB4F1F">
      <w:pPr>
        <w:pStyle w:val="VNlhdeleipis"/>
        <w:rPr>
          <w:szCs w:val="22"/>
        </w:rPr>
      </w:pPr>
    </w:p>
    <w:sectPr w:rsidR="00357567" w:rsidRPr="009C6603" w:rsidSect="0058693B">
      <w:headerReference w:type="default" r:id="rId54"/>
      <w:footerReference w:type="default" r:id="rId55"/>
      <w:pgSz w:w="11906" w:h="16838"/>
      <w:pgMar w:top="2722" w:right="2098" w:bottom="1758" w:left="2098" w:header="1502" w:footer="612" w:gutter="0"/>
      <w:cols w:space="708"/>
      <w:noEndnote/>
      <w:docGrid w:linePitch="299"/>
    </w:sectPr>
  </w:body>
</w:document>
</file>

<file path=word/commentsIds.xml><?xml version="1.0" encoding="utf-8"?>
<w16cid:commentsIds xmlns:mc="http://schemas.openxmlformats.org/markup-compatibility/2006" xmlns:w16cid="http://schemas.microsoft.com/office/word/2016/wordml/cid" mc:Ignorable="w16cid">
  <w16cid:commentId w16cid:paraId="02ABE029" w16cid:durableId="175EB98E"/>
  <w16cid:commentId w16cid:paraId="1CF63E92" w16cid:durableId="43A4802E"/>
  <w16cid:commentId w16cid:paraId="1894E4BE" w16cid:durableId="0DF473E5"/>
  <w16cid:commentId w16cid:paraId="77E4A81E" w16cid:durableId="005F57A0"/>
  <w16cid:commentId w16cid:paraId="5E22F634" w16cid:durableId="6084F5B9"/>
  <w16cid:commentId w16cid:paraId="4A9C33CA" w16cid:durableId="1A87F517"/>
  <w16cid:commentId w16cid:paraId="41184AEF" w16cid:durableId="21A8C205"/>
  <w16cid:commentId w16cid:paraId="358969E4" w16cid:durableId="5EB31A2D"/>
  <w16cid:commentId w16cid:paraId="57904B8A" w16cid:durableId="7FD6FC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54B8B" w14:textId="77777777" w:rsidR="00637D82" w:rsidRDefault="00637D82" w:rsidP="00B90A4E">
      <w:r>
        <w:separator/>
      </w:r>
    </w:p>
    <w:p w14:paraId="27DFEB64" w14:textId="77777777" w:rsidR="00637D82" w:rsidRDefault="00637D82"/>
  </w:endnote>
  <w:endnote w:type="continuationSeparator" w:id="0">
    <w:p w14:paraId="04E1A23E" w14:textId="77777777" w:rsidR="00637D82" w:rsidRDefault="00637D82" w:rsidP="00B90A4E">
      <w:r>
        <w:continuationSeparator/>
      </w:r>
    </w:p>
    <w:p w14:paraId="5F19E902" w14:textId="77777777" w:rsidR="00637D82" w:rsidRDefault="00637D82"/>
  </w:endnote>
  <w:endnote w:type="continuationNotice" w:id="1">
    <w:p w14:paraId="06070A0F" w14:textId="77777777" w:rsidR="00637D82" w:rsidRDefault="00637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00000001" w:usb1="00000001" w:usb2="00000000" w:usb3="00000000" w:csb0="0000019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Cond">
    <w:altName w:val="Arial"/>
    <w:panose1 w:val="00000000000000000000"/>
    <w:charset w:val="00"/>
    <w:family w:val="swiss"/>
    <w:notTrueType/>
    <w:pitch w:val="variable"/>
    <w:sig w:usb0="20000287" w:usb1="00000001" w:usb2="00000000" w:usb3="00000000" w:csb0="0000019F" w:csb1="00000000"/>
  </w:font>
  <w:font w:name="Myriad Pro Light Cond">
    <w:altName w:val="Arial"/>
    <w:panose1 w:val="00000000000000000000"/>
    <w:charset w:val="00"/>
    <w:family w:val="swiss"/>
    <w:notTrueType/>
    <w:pitch w:val="variable"/>
    <w:sig w:usb0="20000287" w:usb1="00000001"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9E500" w14:textId="77777777" w:rsidR="00637D82" w:rsidRPr="008C5677" w:rsidRDefault="00637D82" w:rsidP="00F15647">
    <w:pPr>
      <w:pStyle w:val="VNSarjanimi"/>
    </w:pPr>
    <w:r>
      <w:fldChar w:fldCharType="begin"/>
    </w:r>
    <w:r>
      <w:instrText xml:space="preserve"> MACROBUTTON nomacro </w:instrText>
    </w:r>
    <w:r w:rsidRPr="00F15647">
      <w:rPr>
        <w:color w:val="4293FF" w:themeColor="accent2"/>
      </w:rPr>
      <w:instrText>xxxministeriö Helsinki 202</w:instrText>
    </w:r>
    <w:r>
      <w:rPr>
        <w:color w:val="4293FF" w:themeColor="accent2"/>
      </w:rPr>
      <w:instrText>4</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19836" w14:textId="77777777" w:rsidR="00637D82" w:rsidRPr="00F44E49" w:rsidRDefault="00637D82" w:rsidP="00F44E4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264597"/>
      <w:docPartObj>
        <w:docPartGallery w:val="Page Numbers (Bottom of Page)"/>
        <w:docPartUnique/>
      </w:docPartObj>
    </w:sdtPr>
    <w:sdtEndPr/>
    <w:sdtContent>
      <w:p w14:paraId="6A7AB741" w14:textId="4CBCE5C7" w:rsidR="00637D82" w:rsidRDefault="00637D82" w:rsidP="00615161">
        <w:pPr>
          <w:pStyle w:val="Alatunniste"/>
        </w:pPr>
        <w:r w:rsidRPr="002636E9">
          <w:fldChar w:fldCharType="begin"/>
        </w:r>
        <w:r w:rsidRPr="002636E9">
          <w:instrText xml:space="preserve"> PAGE   \* MERGEFORMAT </w:instrText>
        </w:r>
        <w:r w:rsidRPr="002636E9">
          <w:fldChar w:fldCharType="separate"/>
        </w:r>
        <w:r w:rsidR="00146302">
          <w:rPr>
            <w:noProof/>
          </w:rPr>
          <w:t>20</w:t>
        </w:r>
        <w:r w:rsidRPr="002636E9">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DCA74" w14:textId="77777777" w:rsidR="00637D82" w:rsidRDefault="00637D82" w:rsidP="00B81CA0">
      <w:pPr>
        <w:spacing w:before="240"/>
      </w:pPr>
      <w:r>
        <w:separator/>
      </w:r>
    </w:p>
  </w:footnote>
  <w:footnote w:type="continuationSeparator" w:id="0">
    <w:p w14:paraId="49B87D3C" w14:textId="77777777" w:rsidR="00637D82" w:rsidRDefault="00637D82" w:rsidP="00B90A4E">
      <w:r>
        <w:continuationSeparator/>
      </w:r>
    </w:p>
    <w:p w14:paraId="45A9450F" w14:textId="77777777" w:rsidR="00637D82" w:rsidRDefault="00637D82"/>
  </w:footnote>
  <w:footnote w:type="continuationNotice" w:id="1">
    <w:p w14:paraId="4F480B67" w14:textId="77777777" w:rsidR="00637D82" w:rsidRDefault="00637D82"/>
  </w:footnote>
  <w:footnote w:id="2">
    <w:p w14:paraId="4B99BBAC" w14:textId="77777777" w:rsidR="00637D82" w:rsidRDefault="00637D82">
      <w:pPr>
        <w:pStyle w:val="Alaviitteenteksti"/>
      </w:pPr>
      <w:r>
        <w:rPr>
          <w:rStyle w:val="Alaviitteenviite"/>
        </w:rPr>
        <w:footnoteRef/>
      </w:r>
      <w:r>
        <w:t xml:space="preserve"> </w:t>
      </w:r>
      <w:hyperlink r:id="rId1" w:history="1">
        <w:r w:rsidRPr="007B2398">
          <w:rPr>
            <w:rStyle w:val="Hyperlinkki"/>
          </w:rPr>
          <w:t>Sisäisen valvonnan kokonaisvaltainen ajatusmalli - tiivistelmä</w:t>
        </w:r>
      </w:hyperlink>
    </w:p>
  </w:footnote>
  <w:footnote w:id="3">
    <w:p w14:paraId="0580236A" w14:textId="77777777" w:rsidR="00637D82" w:rsidRDefault="00637D82">
      <w:pPr>
        <w:pStyle w:val="Alaviitteenteksti"/>
      </w:pPr>
      <w:r>
        <w:rPr>
          <w:rStyle w:val="Alaviitteenviite"/>
        </w:rPr>
        <w:footnoteRef/>
      </w:r>
      <w:r>
        <w:t xml:space="preserve"> </w:t>
      </w:r>
      <w:hyperlink r:id="rId2" w:history="1">
        <w:r w:rsidRPr="00E13C33">
          <w:rPr>
            <w:rStyle w:val="Hyperlinkki"/>
          </w:rPr>
          <w:t>Valtiovarainministeriön ohje valtion virastojen tulosohjauksen hyvistä käytännöistä vuosina 2024–2027</w:t>
        </w:r>
      </w:hyperlink>
    </w:p>
  </w:footnote>
  <w:footnote w:id="4">
    <w:p w14:paraId="6B411619" w14:textId="77777777" w:rsidR="00637D82" w:rsidRDefault="00637D82" w:rsidP="00AA3A34">
      <w:pPr>
        <w:pStyle w:val="Alaviitteenteksti"/>
      </w:pPr>
      <w:r>
        <w:rPr>
          <w:rStyle w:val="Alaviitteenviite"/>
        </w:rPr>
        <w:footnoteRef/>
      </w:r>
      <w:r>
        <w:t xml:space="preserve"> </w:t>
      </w:r>
      <w:hyperlink r:id="rId3" w:history="1">
        <w:r w:rsidRPr="00BE39BA">
          <w:rPr>
            <w:rStyle w:val="Hyperlinkki"/>
          </w:rPr>
          <w:t>Sisäisen valvonnan kokonaisvaltainen ajatusmalli - tiivistelmä</w:t>
        </w:r>
      </w:hyperlink>
    </w:p>
  </w:footnote>
  <w:footnote w:id="5">
    <w:p w14:paraId="141BC75F" w14:textId="029B96C3" w:rsidR="00637D82" w:rsidRDefault="00637D82">
      <w:pPr>
        <w:pStyle w:val="Alaviitteenteksti"/>
      </w:pPr>
      <w:r>
        <w:rPr>
          <w:rStyle w:val="Alaviitteenviite"/>
        </w:rPr>
        <w:footnoteRef/>
      </w:r>
      <w:r>
        <w:t xml:space="preserve"> </w:t>
      </w:r>
      <w:hyperlink r:id="rId4" w:history="1">
        <w:r w:rsidRPr="00E13C33">
          <w:rPr>
            <w:rStyle w:val="Hyperlinkki"/>
            <w:rFonts w:eastAsia="Calibri"/>
            <w:lang w:eastAsia="en-US"/>
          </w:rPr>
          <w:t>IIA:n kolmen linjan malli</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A2B13" w14:textId="77777777" w:rsidR="00637D82" w:rsidRPr="00F137CC" w:rsidRDefault="00637D82" w:rsidP="00F137CC">
    <w:pPr>
      <w:rPr>
        <w:rFonts w:cs="Arial"/>
        <w:color w:val="404040" w:themeColor="text1" w:themeTint="BF"/>
      </w:rPr>
    </w:pPr>
    <w:r w:rsidRPr="00F137CC">
      <w:rPr>
        <w:rFonts w:cs="Arial"/>
        <w:color w:val="404040" w:themeColor="text1" w:themeTint="BF"/>
      </w:rPr>
      <w:t>xxxministeriön julkaisuja  xx/201x</w:t>
    </w:r>
  </w:p>
  <w:p w14:paraId="463F29E8" w14:textId="77777777" w:rsidR="00637D82" w:rsidRDefault="00637D8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6B04F" w14:textId="77777777" w:rsidR="00637D82" w:rsidRDefault="00637D82" w:rsidP="00894736">
    <w:pPr>
      <w:pStyle w:val="Yltunniste"/>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805D2" w14:textId="77777777" w:rsidR="00637D82" w:rsidRPr="00636746" w:rsidRDefault="00637D82" w:rsidP="00636746"/>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601B6" w14:textId="77777777" w:rsidR="00637D82" w:rsidRDefault="00637D82" w:rsidP="00615161">
    <w:pPr>
      <w:pStyle w:val="Yltunniste"/>
    </w:pPr>
    <w:r>
      <w:fldChar w:fldCharType="begin"/>
    </w:r>
    <w:r>
      <w:instrText xml:space="preserve"> MACROBUTTON nomacro </w:instrText>
    </w:r>
    <w:r>
      <w:rPr>
        <w:b/>
        <w:color w:val="4293FF" w:themeColor="accent2"/>
      </w:rPr>
      <w:instrText>VNK TÄYTTÄÄ, MINISTERIÖN</w:instrText>
    </w:r>
    <w:r w:rsidRPr="00C35497">
      <w:rPr>
        <w:b/>
        <w:color w:val="4293FF" w:themeColor="accent2"/>
      </w:rPr>
      <w:instrText xml:space="preserve"> julkaisusarjan nimi</w:instrText>
    </w:r>
    <w:r w:rsidRPr="00C35497">
      <w:rPr>
        <w:color w:val="4293FF" w:themeColor="accent2"/>
      </w:rPr>
      <w:instrText xml:space="preserve"> ja </w:instrText>
    </w:r>
    <w:r>
      <w:rPr>
        <w:b/>
        <w:color w:val="4293FF" w:themeColor="accent2"/>
      </w:rPr>
      <w:instrText xml:space="preserve">julkaisun </w:instrText>
    </w:r>
    <w:r w:rsidRPr="00C35497">
      <w:rPr>
        <w:b/>
        <w:color w:val="4293FF" w:themeColor="accent2"/>
      </w:rPr>
      <w:instrText>vuosi</w:instrText>
    </w:r>
    <w:r>
      <w:rPr>
        <w:b/>
        <w:color w:val="4293FF" w:themeColor="accent2"/>
      </w:rPr>
      <w:instrText xml:space="preserve"> : sarjaNuMERO</w:instrText>
    </w:r>
    <w:r w:rsidRPr="00C35497">
      <w:rPr>
        <w:color w:val="4293FF" w:themeColor="accent2"/>
      </w:rPr>
      <w:instrText>.</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E428B88"/>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B970B3E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C298B3CA"/>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E9A270B6"/>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68981A4A"/>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7EC114"/>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C0B93C"/>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AAEBB8"/>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24A8F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B252A9A2"/>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5B356B1"/>
    <w:multiLevelType w:val="hybridMultilevel"/>
    <w:tmpl w:val="3D7044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07C4121B"/>
    <w:multiLevelType w:val="hybridMultilevel"/>
    <w:tmpl w:val="898414FC"/>
    <w:lvl w:ilvl="0" w:tplc="FD76302E">
      <w:start w:val="1"/>
      <w:numFmt w:val="bullet"/>
      <w:pStyle w:val="VNinfolaatikkopallukkaluettelo"/>
      <w:lvlText w:val="•"/>
      <w:lvlJc w:val="left"/>
      <w:pPr>
        <w:ind w:left="947" w:hanging="360"/>
      </w:pPr>
      <w:rPr>
        <w:rFonts w:ascii="Arial" w:hAnsi="Arial" w:hint="default"/>
        <w:b w:val="0"/>
        <w:i w:val="0"/>
        <w:strike w:val="0"/>
        <w:dstrike w:val="0"/>
        <w:color w:val="365ABC"/>
        <w:sz w:val="28"/>
        <w:szCs w:val="22"/>
        <w:u w:val="none" w:color="000000"/>
        <w:vertAlign w:val="baseline"/>
      </w:rPr>
    </w:lvl>
    <w:lvl w:ilvl="1" w:tplc="040B0003" w:tentative="1">
      <w:start w:val="1"/>
      <w:numFmt w:val="bullet"/>
      <w:lvlText w:val="o"/>
      <w:lvlJc w:val="left"/>
      <w:pPr>
        <w:ind w:left="1667" w:hanging="360"/>
      </w:pPr>
      <w:rPr>
        <w:rFonts w:ascii="Courier New" w:hAnsi="Courier New" w:cs="Courier New" w:hint="default"/>
      </w:rPr>
    </w:lvl>
    <w:lvl w:ilvl="2" w:tplc="040B0005" w:tentative="1">
      <w:start w:val="1"/>
      <w:numFmt w:val="bullet"/>
      <w:lvlText w:val=""/>
      <w:lvlJc w:val="left"/>
      <w:pPr>
        <w:ind w:left="2387" w:hanging="360"/>
      </w:pPr>
      <w:rPr>
        <w:rFonts w:ascii="Wingdings" w:hAnsi="Wingdings" w:hint="default"/>
      </w:rPr>
    </w:lvl>
    <w:lvl w:ilvl="3" w:tplc="040B0001" w:tentative="1">
      <w:start w:val="1"/>
      <w:numFmt w:val="bullet"/>
      <w:lvlText w:val=""/>
      <w:lvlJc w:val="left"/>
      <w:pPr>
        <w:ind w:left="3107" w:hanging="360"/>
      </w:pPr>
      <w:rPr>
        <w:rFonts w:ascii="Symbol" w:hAnsi="Symbol" w:hint="default"/>
      </w:rPr>
    </w:lvl>
    <w:lvl w:ilvl="4" w:tplc="040B0003" w:tentative="1">
      <w:start w:val="1"/>
      <w:numFmt w:val="bullet"/>
      <w:lvlText w:val="o"/>
      <w:lvlJc w:val="left"/>
      <w:pPr>
        <w:ind w:left="3827" w:hanging="360"/>
      </w:pPr>
      <w:rPr>
        <w:rFonts w:ascii="Courier New" w:hAnsi="Courier New" w:cs="Courier New" w:hint="default"/>
      </w:rPr>
    </w:lvl>
    <w:lvl w:ilvl="5" w:tplc="040B0005" w:tentative="1">
      <w:start w:val="1"/>
      <w:numFmt w:val="bullet"/>
      <w:lvlText w:val=""/>
      <w:lvlJc w:val="left"/>
      <w:pPr>
        <w:ind w:left="4547" w:hanging="360"/>
      </w:pPr>
      <w:rPr>
        <w:rFonts w:ascii="Wingdings" w:hAnsi="Wingdings" w:hint="default"/>
      </w:rPr>
    </w:lvl>
    <w:lvl w:ilvl="6" w:tplc="040B0001" w:tentative="1">
      <w:start w:val="1"/>
      <w:numFmt w:val="bullet"/>
      <w:lvlText w:val=""/>
      <w:lvlJc w:val="left"/>
      <w:pPr>
        <w:ind w:left="5267" w:hanging="360"/>
      </w:pPr>
      <w:rPr>
        <w:rFonts w:ascii="Symbol" w:hAnsi="Symbol" w:hint="default"/>
      </w:rPr>
    </w:lvl>
    <w:lvl w:ilvl="7" w:tplc="040B0003" w:tentative="1">
      <w:start w:val="1"/>
      <w:numFmt w:val="bullet"/>
      <w:lvlText w:val="o"/>
      <w:lvlJc w:val="left"/>
      <w:pPr>
        <w:ind w:left="5987" w:hanging="360"/>
      </w:pPr>
      <w:rPr>
        <w:rFonts w:ascii="Courier New" w:hAnsi="Courier New" w:cs="Courier New" w:hint="default"/>
      </w:rPr>
    </w:lvl>
    <w:lvl w:ilvl="8" w:tplc="040B0005" w:tentative="1">
      <w:start w:val="1"/>
      <w:numFmt w:val="bullet"/>
      <w:lvlText w:val=""/>
      <w:lvlJc w:val="left"/>
      <w:pPr>
        <w:ind w:left="6707" w:hanging="360"/>
      </w:pPr>
      <w:rPr>
        <w:rFonts w:ascii="Wingdings" w:hAnsi="Wingdings" w:hint="default"/>
      </w:rPr>
    </w:lvl>
  </w:abstractNum>
  <w:abstractNum w:abstractNumId="12" w15:restartNumberingAfterBreak="0">
    <w:nsid w:val="07F86159"/>
    <w:multiLevelType w:val="hybridMultilevel"/>
    <w:tmpl w:val="3558D5E0"/>
    <w:lvl w:ilvl="0" w:tplc="4272A532">
      <w:start w:val="1"/>
      <w:numFmt w:val="decimal"/>
      <w:pStyle w:val="VNLeipluettelonumeroituna"/>
      <w:lvlText w:val="%1."/>
      <w:lvlJc w:val="left"/>
      <w:pPr>
        <w:ind w:left="1287" w:hanging="360"/>
      </w:p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3" w15:restartNumberingAfterBreak="0">
    <w:nsid w:val="0E866007"/>
    <w:multiLevelType w:val="hybridMultilevel"/>
    <w:tmpl w:val="5AE46434"/>
    <w:lvl w:ilvl="0" w:tplc="F410A92A">
      <w:start w:val="1"/>
      <w:numFmt w:val="decimal"/>
      <w:pStyle w:val="VNtaulukko-otsikkonumerointi"/>
      <w:lvlText w:val="Taulukko %1."/>
      <w:lvlJc w:val="left"/>
      <w:pPr>
        <w:ind w:left="360" w:hanging="360"/>
      </w:pPr>
      <w:rPr>
        <w:rFonts w:ascii="Arial" w:hAnsi="Arial" w:hint="default"/>
        <w:b/>
        <w:i w:val="0"/>
        <w:caps w:val="0"/>
        <w:strike w:val="0"/>
        <w:dstrike w:val="0"/>
        <w:vanish w:val="0"/>
        <w:color w:val="365ABD" w:themeColor="text2"/>
        <w:sz w:val="22"/>
        <w:u w:val="none"/>
        <w:vertAlign w:val="baseline"/>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4" w15:restartNumberingAfterBreak="0">
    <w:nsid w:val="172B7489"/>
    <w:multiLevelType w:val="hybridMultilevel"/>
    <w:tmpl w:val="D5827F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1520136"/>
    <w:multiLevelType w:val="hybridMultilevel"/>
    <w:tmpl w:val="34A647A6"/>
    <w:lvl w:ilvl="0" w:tplc="22F8E51E">
      <w:start w:val="1"/>
      <w:numFmt w:val="decimal"/>
      <w:pStyle w:val="VNkuvio-otsikkonumerointi"/>
      <w:lvlText w:val="Kuvio %1."/>
      <w:lvlJc w:val="left"/>
      <w:pPr>
        <w:ind w:left="360" w:hanging="360"/>
      </w:pPr>
      <w:rPr>
        <w:rFonts w:ascii="Arial" w:hAnsi="Arial" w:hint="default"/>
        <w:b/>
        <w:i w:val="0"/>
        <w:caps w:val="0"/>
        <w:strike w:val="0"/>
        <w:dstrike w:val="0"/>
        <w:vanish w:val="0"/>
        <w:color w:val="365ABD" w:themeColor="text2"/>
        <w:sz w:val="22"/>
        <w:u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814692"/>
    <w:multiLevelType w:val="hybridMultilevel"/>
    <w:tmpl w:val="99606626"/>
    <w:lvl w:ilvl="0" w:tplc="5E765FB2">
      <w:start w:val="1"/>
      <w:numFmt w:val="decimal"/>
      <w:pStyle w:val="VNInfolaatikkonumeroituluettelo"/>
      <w:lvlText w:val="%1."/>
      <w:lvlJc w:val="left"/>
      <w:pPr>
        <w:ind w:left="1060" w:hanging="360"/>
      </w:pPr>
    </w:lvl>
    <w:lvl w:ilvl="1" w:tplc="040B0019" w:tentative="1">
      <w:start w:val="1"/>
      <w:numFmt w:val="lowerLetter"/>
      <w:lvlText w:val="%2."/>
      <w:lvlJc w:val="left"/>
      <w:pPr>
        <w:ind w:left="1780" w:hanging="360"/>
      </w:pPr>
    </w:lvl>
    <w:lvl w:ilvl="2" w:tplc="040B001B" w:tentative="1">
      <w:start w:val="1"/>
      <w:numFmt w:val="lowerRoman"/>
      <w:lvlText w:val="%3."/>
      <w:lvlJc w:val="right"/>
      <w:pPr>
        <w:ind w:left="2500" w:hanging="180"/>
      </w:pPr>
    </w:lvl>
    <w:lvl w:ilvl="3" w:tplc="040B000F" w:tentative="1">
      <w:start w:val="1"/>
      <w:numFmt w:val="decimal"/>
      <w:lvlText w:val="%4."/>
      <w:lvlJc w:val="left"/>
      <w:pPr>
        <w:ind w:left="3220" w:hanging="360"/>
      </w:pPr>
    </w:lvl>
    <w:lvl w:ilvl="4" w:tplc="040B0019" w:tentative="1">
      <w:start w:val="1"/>
      <w:numFmt w:val="lowerLetter"/>
      <w:lvlText w:val="%5."/>
      <w:lvlJc w:val="left"/>
      <w:pPr>
        <w:ind w:left="3940" w:hanging="360"/>
      </w:pPr>
    </w:lvl>
    <w:lvl w:ilvl="5" w:tplc="040B001B" w:tentative="1">
      <w:start w:val="1"/>
      <w:numFmt w:val="lowerRoman"/>
      <w:lvlText w:val="%6."/>
      <w:lvlJc w:val="right"/>
      <w:pPr>
        <w:ind w:left="4660" w:hanging="180"/>
      </w:pPr>
    </w:lvl>
    <w:lvl w:ilvl="6" w:tplc="040B000F" w:tentative="1">
      <w:start w:val="1"/>
      <w:numFmt w:val="decimal"/>
      <w:lvlText w:val="%7."/>
      <w:lvlJc w:val="left"/>
      <w:pPr>
        <w:ind w:left="5380" w:hanging="360"/>
      </w:pPr>
    </w:lvl>
    <w:lvl w:ilvl="7" w:tplc="040B0019" w:tentative="1">
      <w:start w:val="1"/>
      <w:numFmt w:val="lowerLetter"/>
      <w:lvlText w:val="%8."/>
      <w:lvlJc w:val="left"/>
      <w:pPr>
        <w:ind w:left="6100" w:hanging="360"/>
      </w:pPr>
    </w:lvl>
    <w:lvl w:ilvl="8" w:tplc="040B001B" w:tentative="1">
      <w:start w:val="1"/>
      <w:numFmt w:val="lowerRoman"/>
      <w:lvlText w:val="%9."/>
      <w:lvlJc w:val="right"/>
      <w:pPr>
        <w:ind w:left="6820" w:hanging="180"/>
      </w:pPr>
    </w:lvl>
  </w:abstractNum>
  <w:abstractNum w:abstractNumId="17" w15:restartNumberingAfterBreak="0">
    <w:nsid w:val="30E74683"/>
    <w:multiLevelType w:val="hybridMultilevel"/>
    <w:tmpl w:val="C75C9E72"/>
    <w:lvl w:ilvl="0" w:tplc="0728E968">
      <w:start w:val="1"/>
      <w:numFmt w:val="bullet"/>
      <w:lvlText w:val="•"/>
      <w:lvlJc w:val="left"/>
      <w:pPr>
        <w:tabs>
          <w:tab w:val="num" w:pos="360"/>
        </w:tabs>
        <w:ind w:left="360" w:hanging="360"/>
      </w:pPr>
      <w:rPr>
        <w:rFonts w:ascii="Arial" w:hAnsi="Arial" w:hint="default"/>
      </w:rPr>
    </w:lvl>
    <w:lvl w:ilvl="1" w:tplc="DF265CDA" w:tentative="1">
      <w:start w:val="1"/>
      <w:numFmt w:val="bullet"/>
      <w:lvlText w:val="•"/>
      <w:lvlJc w:val="left"/>
      <w:pPr>
        <w:tabs>
          <w:tab w:val="num" w:pos="1080"/>
        </w:tabs>
        <w:ind w:left="1080" w:hanging="360"/>
      </w:pPr>
      <w:rPr>
        <w:rFonts w:ascii="Arial" w:hAnsi="Arial" w:hint="default"/>
      </w:rPr>
    </w:lvl>
    <w:lvl w:ilvl="2" w:tplc="AB66DFB6" w:tentative="1">
      <w:start w:val="1"/>
      <w:numFmt w:val="bullet"/>
      <w:lvlText w:val="•"/>
      <w:lvlJc w:val="left"/>
      <w:pPr>
        <w:tabs>
          <w:tab w:val="num" w:pos="1800"/>
        </w:tabs>
        <w:ind w:left="1800" w:hanging="360"/>
      </w:pPr>
      <w:rPr>
        <w:rFonts w:ascii="Arial" w:hAnsi="Arial" w:hint="default"/>
      </w:rPr>
    </w:lvl>
    <w:lvl w:ilvl="3" w:tplc="CDD0325C" w:tentative="1">
      <w:start w:val="1"/>
      <w:numFmt w:val="bullet"/>
      <w:lvlText w:val="•"/>
      <w:lvlJc w:val="left"/>
      <w:pPr>
        <w:tabs>
          <w:tab w:val="num" w:pos="2520"/>
        </w:tabs>
        <w:ind w:left="2520" w:hanging="360"/>
      </w:pPr>
      <w:rPr>
        <w:rFonts w:ascii="Arial" w:hAnsi="Arial" w:hint="default"/>
      </w:rPr>
    </w:lvl>
    <w:lvl w:ilvl="4" w:tplc="467C58E6" w:tentative="1">
      <w:start w:val="1"/>
      <w:numFmt w:val="bullet"/>
      <w:lvlText w:val="•"/>
      <w:lvlJc w:val="left"/>
      <w:pPr>
        <w:tabs>
          <w:tab w:val="num" w:pos="3240"/>
        </w:tabs>
        <w:ind w:left="3240" w:hanging="360"/>
      </w:pPr>
      <w:rPr>
        <w:rFonts w:ascii="Arial" w:hAnsi="Arial" w:hint="default"/>
      </w:rPr>
    </w:lvl>
    <w:lvl w:ilvl="5" w:tplc="F30CDD46" w:tentative="1">
      <w:start w:val="1"/>
      <w:numFmt w:val="bullet"/>
      <w:lvlText w:val="•"/>
      <w:lvlJc w:val="left"/>
      <w:pPr>
        <w:tabs>
          <w:tab w:val="num" w:pos="3960"/>
        </w:tabs>
        <w:ind w:left="3960" w:hanging="360"/>
      </w:pPr>
      <w:rPr>
        <w:rFonts w:ascii="Arial" w:hAnsi="Arial" w:hint="default"/>
      </w:rPr>
    </w:lvl>
    <w:lvl w:ilvl="6" w:tplc="7F2E91A4" w:tentative="1">
      <w:start w:val="1"/>
      <w:numFmt w:val="bullet"/>
      <w:lvlText w:val="•"/>
      <w:lvlJc w:val="left"/>
      <w:pPr>
        <w:tabs>
          <w:tab w:val="num" w:pos="4680"/>
        </w:tabs>
        <w:ind w:left="4680" w:hanging="360"/>
      </w:pPr>
      <w:rPr>
        <w:rFonts w:ascii="Arial" w:hAnsi="Arial" w:hint="default"/>
      </w:rPr>
    </w:lvl>
    <w:lvl w:ilvl="7" w:tplc="A922F0AC" w:tentative="1">
      <w:start w:val="1"/>
      <w:numFmt w:val="bullet"/>
      <w:lvlText w:val="•"/>
      <w:lvlJc w:val="left"/>
      <w:pPr>
        <w:tabs>
          <w:tab w:val="num" w:pos="5400"/>
        </w:tabs>
        <w:ind w:left="5400" w:hanging="360"/>
      </w:pPr>
      <w:rPr>
        <w:rFonts w:ascii="Arial" w:hAnsi="Arial" w:hint="default"/>
      </w:rPr>
    </w:lvl>
    <w:lvl w:ilvl="8" w:tplc="A9DA8B00"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37B14589"/>
    <w:multiLevelType w:val="hybridMultilevel"/>
    <w:tmpl w:val="B3A8A2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9EE281B"/>
    <w:multiLevelType w:val="hybridMultilevel"/>
    <w:tmpl w:val="246248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DF803A0"/>
    <w:multiLevelType w:val="hybridMultilevel"/>
    <w:tmpl w:val="6B1479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0D31F0C"/>
    <w:multiLevelType w:val="hybridMultilevel"/>
    <w:tmpl w:val="94AACC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05C6F78"/>
    <w:multiLevelType w:val="multilevel"/>
    <w:tmpl w:val="9E6881DA"/>
    <w:lvl w:ilvl="0">
      <w:start w:val="1"/>
      <w:numFmt w:val="decimal"/>
      <w:pStyle w:val="Otsikko1"/>
      <w:lvlText w:val="%1"/>
      <w:lvlJc w:val="left"/>
      <w:pPr>
        <w:ind w:left="432" w:hanging="432"/>
      </w:pPr>
      <w:rPr>
        <w:rFonts w:ascii="Arial Narrow" w:hAnsi="Arial Narrow" w:cs="Arial" w:hint="default"/>
        <w:b/>
        <w:bCs/>
        <w:i w:val="0"/>
        <w:iCs w:val="0"/>
        <w:caps w:val="0"/>
        <w:smallCaps w:val="0"/>
        <w:strike w:val="0"/>
        <w:dstrike w:val="0"/>
        <w:color w:val="365ABD"/>
        <w:spacing w:val="0"/>
        <w:w w:val="100"/>
        <w:kern w:val="0"/>
        <w:position w:val="0"/>
        <w:sz w:val="50"/>
        <w:szCs w:val="5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tsikko2"/>
      <w:lvlText w:val="%1.%2"/>
      <w:lvlJc w:val="left"/>
      <w:pPr>
        <w:ind w:left="576" w:hanging="576"/>
      </w:pPr>
      <w:rPr>
        <w:rFonts w:hint="default"/>
      </w:rPr>
    </w:lvl>
    <w:lvl w:ilvl="2">
      <w:start w:val="1"/>
      <w:numFmt w:val="decimal"/>
      <w:pStyle w:val="Otsikko3"/>
      <w:lvlText w:val="%1.%2.%3"/>
      <w:lvlJc w:val="left"/>
      <w:pPr>
        <w:ind w:left="1004" w:hanging="720"/>
      </w:pPr>
      <w:rPr>
        <w:rFonts w:hint="default"/>
      </w:rPr>
    </w:lvl>
    <w:lvl w:ilvl="3">
      <w:start w:val="1"/>
      <w:numFmt w:val="decimal"/>
      <w:pStyle w:val="Otsikko4"/>
      <w:lvlText w:val="%1.%2.%3.%4"/>
      <w:lvlJc w:val="left"/>
      <w:pPr>
        <w:ind w:left="864" w:hanging="864"/>
      </w:pPr>
      <w:rPr>
        <w:rFonts w:hint="default"/>
      </w:rPr>
    </w:lvl>
    <w:lvl w:ilvl="4">
      <w:start w:val="1"/>
      <w:numFmt w:val="decimal"/>
      <w:pStyle w:val="Otsikko5"/>
      <w:lvlText w:val="%1.%2.%3.%4.%5"/>
      <w:lvlJc w:val="left"/>
      <w:pPr>
        <w:ind w:left="1008" w:hanging="1008"/>
      </w:pPr>
      <w:rPr>
        <w:rFonts w:hint="default"/>
      </w:rPr>
    </w:lvl>
    <w:lvl w:ilvl="5">
      <w:start w:val="1"/>
      <w:numFmt w:val="decimal"/>
      <w:pStyle w:val="Otsikko6"/>
      <w:lvlText w:val="%1.%2.%3.%4.%5.%6"/>
      <w:lvlJc w:val="left"/>
      <w:pPr>
        <w:ind w:left="1152" w:hanging="1152"/>
      </w:pPr>
      <w:rPr>
        <w:rFonts w:hint="default"/>
      </w:rPr>
    </w:lvl>
    <w:lvl w:ilvl="6">
      <w:start w:val="1"/>
      <w:numFmt w:val="decimal"/>
      <w:pStyle w:val="Otsikko7"/>
      <w:lvlText w:val="%1.%2.%3.%4.%5.%6.%7"/>
      <w:lvlJc w:val="left"/>
      <w:pPr>
        <w:ind w:left="1296" w:hanging="1296"/>
      </w:pPr>
      <w:rPr>
        <w:rFonts w:hint="default"/>
      </w:rPr>
    </w:lvl>
    <w:lvl w:ilvl="7">
      <w:start w:val="1"/>
      <w:numFmt w:val="decimal"/>
      <w:pStyle w:val="Otsikko8"/>
      <w:lvlText w:val="%1.%2.%3.%4.%5.%6.%7.%8"/>
      <w:lvlJc w:val="left"/>
      <w:pPr>
        <w:ind w:left="1440" w:hanging="1440"/>
      </w:pPr>
      <w:rPr>
        <w:rFonts w:hint="default"/>
      </w:rPr>
    </w:lvl>
    <w:lvl w:ilvl="8">
      <w:start w:val="1"/>
      <w:numFmt w:val="decimal"/>
      <w:pStyle w:val="Otsikko9"/>
      <w:lvlText w:val="%1.%2.%3.%4.%5.%6.%7.%8.%9"/>
      <w:lvlJc w:val="left"/>
      <w:pPr>
        <w:ind w:left="1584" w:hanging="1584"/>
      </w:pPr>
      <w:rPr>
        <w:rFonts w:hint="default"/>
      </w:rPr>
    </w:lvl>
  </w:abstractNum>
  <w:abstractNum w:abstractNumId="23" w15:restartNumberingAfterBreak="0">
    <w:nsid w:val="6AE21CE4"/>
    <w:multiLevelType w:val="hybridMultilevel"/>
    <w:tmpl w:val="D6FC187C"/>
    <w:lvl w:ilvl="0" w:tplc="B33476E0">
      <w:start w:val="1"/>
      <w:numFmt w:val="bullet"/>
      <w:pStyle w:val="VNLeipluettelopallukalla"/>
      <w:lvlText w:val=""/>
      <w:lvlJc w:val="left"/>
      <w:pPr>
        <w:ind w:left="1287" w:hanging="360"/>
      </w:pPr>
      <w:rPr>
        <w:rFonts w:ascii="Symbol" w:hAnsi="Symbol" w:hint="default"/>
        <w:color w:val="002250" w:themeColor="accent1" w:themeShade="BF"/>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24" w15:restartNumberingAfterBreak="0">
    <w:nsid w:val="70FB2C10"/>
    <w:multiLevelType w:val="hybridMultilevel"/>
    <w:tmpl w:val="265A97E8"/>
    <w:lvl w:ilvl="0" w:tplc="954E73F4">
      <w:start w:val="1"/>
      <w:numFmt w:val="lowerLetter"/>
      <w:pStyle w:val="VNluetteloaakkosilla"/>
      <w:lvlText w:val="%1."/>
      <w:lvlJc w:val="left"/>
      <w:pPr>
        <w:ind w:left="1647" w:hanging="360"/>
      </w:pPr>
    </w:lvl>
    <w:lvl w:ilvl="1" w:tplc="040B0019" w:tentative="1">
      <w:start w:val="1"/>
      <w:numFmt w:val="lowerLetter"/>
      <w:lvlText w:val="%2."/>
      <w:lvlJc w:val="left"/>
      <w:pPr>
        <w:ind w:left="2367" w:hanging="360"/>
      </w:pPr>
    </w:lvl>
    <w:lvl w:ilvl="2" w:tplc="040B001B" w:tentative="1">
      <w:start w:val="1"/>
      <w:numFmt w:val="lowerRoman"/>
      <w:lvlText w:val="%3."/>
      <w:lvlJc w:val="right"/>
      <w:pPr>
        <w:ind w:left="3087" w:hanging="180"/>
      </w:pPr>
    </w:lvl>
    <w:lvl w:ilvl="3" w:tplc="040B000F" w:tentative="1">
      <w:start w:val="1"/>
      <w:numFmt w:val="decimal"/>
      <w:lvlText w:val="%4."/>
      <w:lvlJc w:val="left"/>
      <w:pPr>
        <w:ind w:left="3807" w:hanging="360"/>
      </w:pPr>
    </w:lvl>
    <w:lvl w:ilvl="4" w:tplc="040B0019" w:tentative="1">
      <w:start w:val="1"/>
      <w:numFmt w:val="lowerLetter"/>
      <w:lvlText w:val="%5."/>
      <w:lvlJc w:val="left"/>
      <w:pPr>
        <w:ind w:left="4527" w:hanging="360"/>
      </w:pPr>
    </w:lvl>
    <w:lvl w:ilvl="5" w:tplc="040B001B" w:tentative="1">
      <w:start w:val="1"/>
      <w:numFmt w:val="lowerRoman"/>
      <w:lvlText w:val="%6."/>
      <w:lvlJc w:val="right"/>
      <w:pPr>
        <w:ind w:left="5247" w:hanging="180"/>
      </w:pPr>
    </w:lvl>
    <w:lvl w:ilvl="6" w:tplc="040B000F" w:tentative="1">
      <w:start w:val="1"/>
      <w:numFmt w:val="decimal"/>
      <w:lvlText w:val="%7."/>
      <w:lvlJc w:val="left"/>
      <w:pPr>
        <w:ind w:left="5967" w:hanging="360"/>
      </w:pPr>
    </w:lvl>
    <w:lvl w:ilvl="7" w:tplc="040B0019" w:tentative="1">
      <w:start w:val="1"/>
      <w:numFmt w:val="lowerLetter"/>
      <w:lvlText w:val="%8."/>
      <w:lvlJc w:val="left"/>
      <w:pPr>
        <w:ind w:left="6687" w:hanging="360"/>
      </w:pPr>
    </w:lvl>
    <w:lvl w:ilvl="8" w:tplc="040B001B" w:tentative="1">
      <w:start w:val="1"/>
      <w:numFmt w:val="lowerRoman"/>
      <w:lvlText w:val="%9."/>
      <w:lvlJc w:val="right"/>
      <w:pPr>
        <w:ind w:left="7407" w:hanging="180"/>
      </w:pPr>
    </w:lvl>
  </w:abstractNum>
  <w:abstractNum w:abstractNumId="25" w15:restartNumberingAfterBreak="0">
    <w:nsid w:val="74DE4AA2"/>
    <w:multiLevelType w:val="hybridMultilevel"/>
    <w:tmpl w:val="C4D4B6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7066CDD"/>
    <w:multiLevelType w:val="hybridMultilevel"/>
    <w:tmpl w:val="7000271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CBD3BF3"/>
    <w:multiLevelType w:val="hybridMultilevel"/>
    <w:tmpl w:val="3C62ED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FB76392"/>
    <w:multiLevelType w:val="hybridMultilevel"/>
    <w:tmpl w:val="515453FE"/>
    <w:lvl w:ilvl="0" w:tplc="EC44B624">
      <w:start w:val="1"/>
      <w:numFmt w:val="bullet"/>
      <w:pStyle w:val="VNLeipluetteloajatusviivalla"/>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num w:numId="1">
    <w:abstractNumId w:val="12"/>
  </w:num>
  <w:num w:numId="2">
    <w:abstractNumId w:val="28"/>
  </w:num>
  <w:num w:numId="3">
    <w:abstractNumId w:val="23"/>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3"/>
  </w:num>
  <w:num w:numId="17">
    <w:abstractNumId w:val="24"/>
  </w:num>
  <w:num w:numId="18">
    <w:abstractNumId w:val="16"/>
  </w:num>
  <w:num w:numId="19">
    <w:abstractNumId w:val="11"/>
  </w:num>
  <w:num w:numId="20">
    <w:abstractNumId w:val="26"/>
  </w:num>
  <w:num w:numId="21">
    <w:abstractNumId w:val="25"/>
  </w:num>
  <w:num w:numId="22">
    <w:abstractNumId w:val="19"/>
  </w:num>
  <w:num w:numId="23">
    <w:abstractNumId w:val="21"/>
  </w:num>
  <w:num w:numId="24">
    <w:abstractNumId w:val="14"/>
  </w:num>
  <w:num w:numId="25">
    <w:abstractNumId w:val="10"/>
  </w:num>
  <w:num w:numId="26">
    <w:abstractNumId w:val="27"/>
  </w:num>
  <w:num w:numId="27">
    <w:abstractNumId w:val="20"/>
  </w:num>
  <w:num w:numId="28">
    <w:abstractNumId w:val="17"/>
  </w:num>
  <w:num w:numId="29">
    <w:abstractNumId w:val="22"/>
  </w:num>
  <w:num w:numId="30">
    <w:abstractNumId w:val="18"/>
  </w:num>
  <w:num w:numId="31">
    <w:abstractNumId w:val="11"/>
  </w:num>
  <w:num w:numId="32">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hideSpellingErrors/>
  <w:hideGrammaticalErrors/>
  <w:attachedTemplate r:id="rId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autoHyphenation/>
  <w:hyphenationZone w:val="425"/>
  <w:defaultTableStyle w:val="VNTaulukkovasentasaus"/>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6EC"/>
    <w:rsid w:val="000005A1"/>
    <w:rsid w:val="00001342"/>
    <w:rsid w:val="000028DC"/>
    <w:rsid w:val="00002CE5"/>
    <w:rsid w:val="00003A6D"/>
    <w:rsid w:val="00004227"/>
    <w:rsid w:val="00006C70"/>
    <w:rsid w:val="00010026"/>
    <w:rsid w:val="000112EF"/>
    <w:rsid w:val="00011713"/>
    <w:rsid w:val="00011849"/>
    <w:rsid w:val="000153BA"/>
    <w:rsid w:val="000164F7"/>
    <w:rsid w:val="00016EA5"/>
    <w:rsid w:val="00022276"/>
    <w:rsid w:val="00025468"/>
    <w:rsid w:val="00026D29"/>
    <w:rsid w:val="00026D5C"/>
    <w:rsid w:val="00031B90"/>
    <w:rsid w:val="00032A21"/>
    <w:rsid w:val="00035077"/>
    <w:rsid w:val="000370FF"/>
    <w:rsid w:val="00037BB2"/>
    <w:rsid w:val="00037D61"/>
    <w:rsid w:val="00037F01"/>
    <w:rsid w:val="00040174"/>
    <w:rsid w:val="00041474"/>
    <w:rsid w:val="00042BBA"/>
    <w:rsid w:val="000430D6"/>
    <w:rsid w:val="000431A3"/>
    <w:rsid w:val="000436A8"/>
    <w:rsid w:val="00043BC1"/>
    <w:rsid w:val="00047A3F"/>
    <w:rsid w:val="00047E77"/>
    <w:rsid w:val="00050085"/>
    <w:rsid w:val="0005082C"/>
    <w:rsid w:val="000509A7"/>
    <w:rsid w:val="000517A5"/>
    <w:rsid w:val="0005203A"/>
    <w:rsid w:val="00053C24"/>
    <w:rsid w:val="00055FA3"/>
    <w:rsid w:val="0005752F"/>
    <w:rsid w:val="00057BA7"/>
    <w:rsid w:val="00057BB2"/>
    <w:rsid w:val="00060597"/>
    <w:rsid w:val="00061803"/>
    <w:rsid w:val="00061DFF"/>
    <w:rsid w:val="00063A0D"/>
    <w:rsid w:val="00064433"/>
    <w:rsid w:val="00064B5D"/>
    <w:rsid w:val="00065FA0"/>
    <w:rsid w:val="00066100"/>
    <w:rsid w:val="0007260A"/>
    <w:rsid w:val="00072858"/>
    <w:rsid w:val="000759C0"/>
    <w:rsid w:val="00081091"/>
    <w:rsid w:val="0008152B"/>
    <w:rsid w:val="000820AF"/>
    <w:rsid w:val="00082514"/>
    <w:rsid w:val="0008284E"/>
    <w:rsid w:val="00082DE3"/>
    <w:rsid w:val="00086892"/>
    <w:rsid w:val="000871A1"/>
    <w:rsid w:val="00087BF5"/>
    <w:rsid w:val="000915D1"/>
    <w:rsid w:val="00093117"/>
    <w:rsid w:val="00093805"/>
    <w:rsid w:val="00097B0E"/>
    <w:rsid w:val="000A01DB"/>
    <w:rsid w:val="000A2924"/>
    <w:rsid w:val="000A2CEF"/>
    <w:rsid w:val="000A3B07"/>
    <w:rsid w:val="000A549C"/>
    <w:rsid w:val="000A5CE5"/>
    <w:rsid w:val="000A622C"/>
    <w:rsid w:val="000A6410"/>
    <w:rsid w:val="000A7746"/>
    <w:rsid w:val="000B22A4"/>
    <w:rsid w:val="000B3CFE"/>
    <w:rsid w:val="000B3D48"/>
    <w:rsid w:val="000B3ED1"/>
    <w:rsid w:val="000B4190"/>
    <w:rsid w:val="000B44D9"/>
    <w:rsid w:val="000B51BC"/>
    <w:rsid w:val="000B5F10"/>
    <w:rsid w:val="000B6983"/>
    <w:rsid w:val="000C42AA"/>
    <w:rsid w:val="000C5E70"/>
    <w:rsid w:val="000C6890"/>
    <w:rsid w:val="000C7F25"/>
    <w:rsid w:val="000D1276"/>
    <w:rsid w:val="000D4E7D"/>
    <w:rsid w:val="000D61FF"/>
    <w:rsid w:val="000D6AFC"/>
    <w:rsid w:val="000D740F"/>
    <w:rsid w:val="000D7AAF"/>
    <w:rsid w:val="000E1F97"/>
    <w:rsid w:val="000E22F3"/>
    <w:rsid w:val="000E2479"/>
    <w:rsid w:val="000E30EF"/>
    <w:rsid w:val="000E522B"/>
    <w:rsid w:val="000E5C81"/>
    <w:rsid w:val="000E5CCD"/>
    <w:rsid w:val="000E6192"/>
    <w:rsid w:val="000E7BD1"/>
    <w:rsid w:val="000F21C8"/>
    <w:rsid w:val="000F2A7D"/>
    <w:rsid w:val="0010164F"/>
    <w:rsid w:val="00101BE8"/>
    <w:rsid w:val="001022BC"/>
    <w:rsid w:val="00104022"/>
    <w:rsid w:val="00105464"/>
    <w:rsid w:val="00107F7E"/>
    <w:rsid w:val="00110001"/>
    <w:rsid w:val="00110134"/>
    <w:rsid w:val="00110366"/>
    <w:rsid w:val="00111784"/>
    <w:rsid w:val="00112267"/>
    <w:rsid w:val="001127ED"/>
    <w:rsid w:val="0011429D"/>
    <w:rsid w:val="00117718"/>
    <w:rsid w:val="0012007A"/>
    <w:rsid w:val="00122B07"/>
    <w:rsid w:val="00123175"/>
    <w:rsid w:val="00123ECA"/>
    <w:rsid w:val="001250B5"/>
    <w:rsid w:val="001256AF"/>
    <w:rsid w:val="0012571F"/>
    <w:rsid w:val="00125DDA"/>
    <w:rsid w:val="00127AB1"/>
    <w:rsid w:val="00130EA3"/>
    <w:rsid w:val="00130FC8"/>
    <w:rsid w:val="00132B21"/>
    <w:rsid w:val="0013495A"/>
    <w:rsid w:val="00134A8E"/>
    <w:rsid w:val="00137588"/>
    <w:rsid w:val="001416D9"/>
    <w:rsid w:val="001438EE"/>
    <w:rsid w:val="00143A10"/>
    <w:rsid w:val="001440A2"/>
    <w:rsid w:val="00146302"/>
    <w:rsid w:val="00147069"/>
    <w:rsid w:val="00151D11"/>
    <w:rsid w:val="00151DCE"/>
    <w:rsid w:val="0015364C"/>
    <w:rsid w:val="0015486C"/>
    <w:rsid w:val="00154FD5"/>
    <w:rsid w:val="0015621E"/>
    <w:rsid w:val="00156C78"/>
    <w:rsid w:val="00157015"/>
    <w:rsid w:val="001572BC"/>
    <w:rsid w:val="00157936"/>
    <w:rsid w:val="00157AB0"/>
    <w:rsid w:val="00160EF5"/>
    <w:rsid w:val="00161F93"/>
    <w:rsid w:val="001626A8"/>
    <w:rsid w:val="00162B77"/>
    <w:rsid w:val="00164111"/>
    <w:rsid w:val="0016680F"/>
    <w:rsid w:val="001670AA"/>
    <w:rsid w:val="00167920"/>
    <w:rsid w:val="00171F02"/>
    <w:rsid w:val="00175CD1"/>
    <w:rsid w:val="00180B39"/>
    <w:rsid w:val="00185B84"/>
    <w:rsid w:val="001861D8"/>
    <w:rsid w:val="00186662"/>
    <w:rsid w:val="0018707D"/>
    <w:rsid w:val="00187D53"/>
    <w:rsid w:val="00190697"/>
    <w:rsid w:val="001925E7"/>
    <w:rsid w:val="00193F59"/>
    <w:rsid w:val="00194445"/>
    <w:rsid w:val="00195CE4"/>
    <w:rsid w:val="00196539"/>
    <w:rsid w:val="00197434"/>
    <w:rsid w:val="00197E72"/>
    <w:rsid w:val="001A2FF1"/>
    <w:rsid w:val="001A610A"/>
    <w:rsid w:val="001A702A"/>
    <w:rsid w:val="001A7416"/>
    <w:rsid w:val="001A7B17"/>
    <w:rsid w:val="001B0AD0"/>
    <w:rsid w:val="001B17BD"/>
    <w:rsid w:val="001B1C0C"/>
    <w:rsid w:val="001B3341"/>
    <w:rsid w:val="001B353C"/>
    <w:rsid w:val="001B7C76"/>
    <w:rsid w:val="001C08F6"/>
    <w:rsid w:val="001C105B"/>
    <w:rsid w:val="001C1266"/>
    <w:rsid w:val="001C31EC"/>
    <w:rsid w:val="001C6646"/>
    <w:rsid w:val="001C6741"/>
    <w:rsid w:val="001C7E5C"/>
    <w:rsid w:val="001D0D83"/>
    <w:rsid w:val="001D294B"/>
    <w:rsid w:val="001D433B"/>
    <w:rsid w:val="001D4D7F"/>
    <w:rsid w:val="001E02D9"/>
    <w:rsid w:val="001E297C"/>
    <w:rsid w:val="001E325E"/>
    <w:rsid w:val="001E70DE"/>
    <w:rsid w:val="001E7935"/>
    <w:rsid w:val="001F2EC9"/>
    <w:rsid w:val="001F4A2F"/>
    <w:rsid w:val="001F559E"/>
    <w:rsid w:val="001F569F"/>
    <w:rsid w:val="001F74A1"/>
    <w:rsid w:val="0020014A"/>
    <w:rsid w:val="00200273"/>
    <w:rsid w:val="00200F6F"/>
    <w:rsid w:val="00202D00"/>
    <w:rsid w:val="00203535"/>
    <w:rsid w:val="00203A11"/>
    <w:rsid w:val="002101D6"/>
    <w:rsid w:val="00212375"/>
    <w:rsid w:val="002139F6"/>
    <w:rsid w:val="00214E05"/>
    <w:rsid w:val="00216038"/>
    <w:rsid w:val="00217C24"/>
    <w:rsid w:val="00217EF2"/>
    <w:rsid w:val="00220690"/>
    <w:rsid w:val="0022074A"/>
    <w:rsid w:val="00220847"/>
    <w:rsid w:val="00221978"/>
    <w:rsid w:val="00221ED1"/>
    <w:rsid w:val="00222906"/>
    <w:rsid w:val="00222E61"/>
    <w:rsid w:val="0022381F"/>
    <w:rsid w:val="002244C5"/>
    <w:rsid w:val="00225150"/>
    <w:rsid w:val="00227A22"/>
    <w:rsid w:val="00227B21"/>
    <w:rsid w:val="00231705"/>
    <w:rsid w:val="00231AFB"/>
    <w:rsid w:val="002324DF"/>
    <w:rsid w:val="002340EA"/>
    <w:rsid w:val="00235EB4"/>
    <w:rsid w:val="002368AB"/>
    <w:rsid w:val="00240CBE"/>
    <w:rsid w:val="00241667"/>
    <w:rsid w:val="00241F96"/>
    <w:rsid w:val="002432F6"/>
    <w:rsid w:val="0024508E"/>
    <w:rsid w:val="00246352"/>
    <w:rsid w:val="0025228B"/>
    <w:rsid w:val="00253BC1"/>
    <w:rsid w:val="00253E1D"/>
    <w:rsid w:val="00255ECB"/>
    <w:rsid w:val="002572D7"/>
    <w:rsid w:val="00257AEA"/>
    <w:rsid w:val="0026030B"/>
    <w:rsid w:val="00260C10"/>
    <w:rsid w:val="002636E9"/>
    <w:rsid w:val="00263BFF"/>
    <w:rsid w:val="0026551B"/>
    <w:rsid w:val="00266657"/>
    <w:rsid w:val="00266B12"/>
    <w:rsid w:val="00267477"/>
    <w:rsid w:val="00267ED1"/>
    <w:rsid w:val="002710A5"/>
    <w:rsid w:val="002747FC"/>
    <w:rsid w:val="00275110"/>
    <w:rsid w:val="00275FF4"/>
    <w:rsid w:val="00276759"/>
    <w:rsid w:val="00277746"/>
    <w:rsid w:val="0027775A"/>
    <w:rsid w:val="00280FF4"/>
    <w:rsid w:val="002810EA"/>
    <w:rsid w:val="00284296"/>
    <w:rsid w:val="0028442B"/>
    <w:rsid w:val="00286B7C"/>
    <w:rsid w:val="002953D2"/>
    <w:rsid w:val="00296499"/>
    <w:rsid w:val="0029678A"/>
    <w:rsid w:val="002A3996"/>
    <w:rsid w:val="002A3D5B"/>
    <w:rsid w:val="002A45BD"/>
    <w:rsid w:val="002A4D0C"/>
    <w:rsid w:val="002A4F8A"/>
    <w:rsid w:val="002A5EEC"/>
    <w:rsid w:val="002A5F69"/>
    <w:rsid w:val="002A63B9"/>
    <w:rsid w:val="002A6C53"/>
    <w:rsid w:val="002A7B10"/>
    <w:rsid w:val="002B09D7"/>
    <w:rsid w:val="002B1BE2"/>
    <w:rsid w:val="002B2EDB"/>
    <w:rsid w:val="002B4559"/>
    <w:rsid w:val="002B6D80"/>
    <w:rsid w:val="002C099A"/>
    <w:rsid w:val="002C0B75"/>
    <w:rsid w:val="002C115D"/>
    <w:rsid w:val="002C2F7C"/>
    <w:rsid w:val="002C3069"/>
    <w:rsid w:val="002C4D88"/>
    <w:rsid w:val="002C5A32"/>
    <w:rsid w:val="002C61A8"/>
    <w:rsid w:val="002C7466"/>
    <w:rsid w:val="002C74EB"/>
    <w:rsid w:val="002C7523"/>
    <w:rsid w:val="002D21C2"/>
    <w:rsid w:val="002D27D4"/>
    <w:rsid w:val="002D2896"/>
    <w:rsid w:val="002D57E0"/>
    <w:rsid w:val="002D6429"/>
    <w:rsid w:val="002E02DC"/>
    <w:rsid w:val="002E0BE5"/>
    <w:rsid w:val="002E1810"/>
    <w:rsid w:val="002E3735"/>
    <w:rsid w:val="002E37AF"/>
    <w:rsid w:val="002E3843"/>
    <w:rsid w:val="002E4AB7"/>
    <w:rsid w:val="002E7623"/>
    <w:rsid w:val="002F6978"/>
    <w:rsid w:val="002F7CFE"/>
    <w:rsid w:val="003026B4"/>
    <w:rsid w:val="00303294"/>
    <w:rsid w:val="00304FC4"/>
    <w:rsid w:val="003055F8"/>
    <w:rsid w:val="00310576"/>
    <w:rsid w:val="00314A6F"/>
    <w:rsid w:val="00317522"/>
    <w:rsid w:val="00320D10"/>
    <w:rsid w:val="00321035"/>
    <w:rsid w:val="00323DE3"/>
    <w:rsid w:val="00323EDD"/>
    <w:rsid w:val="0032434D"/>
    <w:rsid w:val="0032502F"/>
    <w:rsid w:val="00331032"/>
    <w:rsid w:val="00332D3B"/>
    <w:rsid w:val="00336D81"/>
    <w:rsid w:val="003405B9"/>
    <w:rsid w:val="0034208E"/>
    <w:rsid w:val="00344278"/>
    <w:rsid w:val="00344782"/>
    <w:rsid w:val="00344AC7"/>
    <w:rsid w:val="00345A81"/>
    <w:rsid w:val="00345EF7"/>
    <w:rsid w:val="00347829"/>
    <w:rsid w:val="00351CF9"/>
    <w:rsid w:val="0035520B"/>
    <w:rsid w:val="003571C9"/>
    <w:rsid w:val="00357567"/>
    <w:rsid w:val="0036242E"/>
    <w:rsid w:val="00362687"/>
    <w:rsid w:val="00363E1A"/>
    <w:rsid w:val="00364265"/>
    <w:rsid w:val="00370108"/>
    <w:rsid w:val="00373490"/>
    <w:rsid w:val="003736C6"/>
    <w:rsid w:val="00375793"/>
    <w:rsid w:val="003811F1"/>
    <w:rsid w:val="0038279C"/>
    <w:rsid w:val="00382930"/>
    <w:rsid w:val="00382E66"/>
    <w:rsid w:val="00384071"/>
    <w:rsid w:val="00384361"/>
    <w:rsid w:val="00384AD1"/>
    <w:rsid w:val="003851A0"/>
    <w:rsid w:val="0038679B"/>
    <w:rsid w:val="00392E7D"/>
    <w:rsid w:val="00393359"/>
    <w:rsid w:val="00393B08"/>
    <w:rsid w:val="00393B3C"/>
    <w:rsid w:val="00395FFB"/>
    <w:rsid w:val="00396FD5"/>
    <w:rsid w:val="00397577"/>
    <w:rsid w:val="003A0185"/>
    <w:rsid w:val="003A40A1"/>
    <w:rsid w:val="003A4CBB"/>
    <w:rsid w:val="003A4EE2"/>
    <w:rsid w:val="003A5E69"/>
    <w:rsid w:val="003A6086"/>
    <w:rsid w:val="003A75BF"/>
    <w:rsid w:val="003A7C56"/>
    <w:rsid w:val="003A7F21"/>
    <w:rsid w:val="003B3917"/>
    <w:rsid w:val="003B3CB9"/>
    <w:rsid w:val="003B43A0"/>
    <w:rsid w:val="003B43EC"/>
    <w:rsid w:val="003B6D3D"/>
    <w:rsid w:val="003C0556"/>
    <w:rsid w:val="003C0AD2"/>
    <w:rsid w:val="003C452F"/>
    <w:rsid w:val="003C4E11"/>
    <w:rsid w:val="003C53F3"/>
    <w:rsid w:val="003C7857"/>
    <w:rsid w:val="003D236F"/>
    <w:rsid w:val="003D4F3C"/>
    <w:rsid w:val="003D675D"/>
    <w:rsid w:val="003D7545"/>
    <w:rsid w:val="003E07DF"/>
    <w:rsid w:val="003E1C08"/>
    <w:rsid w:val="003E2A9F"/>
    <w:rsid w:val="003E305A"/>
    <w:rsid w:val="003E582E"/>
    <w:rsid w:val="003E757E"/>
    <w:rsid w:val="003E794D"/>
    <w:rsid w:val="003E7C40"/>
    <w:rsid w:val="003F09AF"/>
    <w:rsid w:val="003F2E3A"/>
    <w:rsid w:val="003F2F9A"/>
    <w:rsid w:val="003F4926"/>
    <w:rsid w:val="003F5973"/>
    <w:rsid w:val="003F60D0"/>
    <w:rsid w:val="003F798A"/>
    <w:rsid w:val="004060A8"/>
    <w:rsid w:val="00407A81"/>
    <w:rsid w:val="00411090"/>
    <w:rsid w:val="00412AE8"/>
    <w:rsid w:val="00417C9F"/>
    <w:rsid w:val="00417E15"/>
    <w:rsid w:val="00421F48"/>
    <w:rsid w:val="0042567D"/>
    <w:rsid w:val="0042660D"/>
    <w:rsid w:val="00426923"/>
    <w:rsid w:val="00426AA3"/>
    <w:rsid w:val="00426FCA"/>
    <w:rsid w:val="004273BD"/>
    <w:rsid w:val="004277B6"/>
    <w:rsid w:val="00430BE2"/>
    <w:rsid w:val="00432094"/>
    <w:rsid w:val="0043259A"/>
    <w:rsid w:val="0043341F"/>
    <w:rsid w:val="004351F1"/>
    <w:rsid w:val="004355AE"/>
    <w:rsid w:val="00436CC3"/>
    <w:rsid w:val="00441C79"/>
    <w:rsid w:val="004428EC"/>
    <w:rsid w:val="00444978"/>
    <w:rsid w:val="004530C4"/>
    <w:rsid w:val="00453E5B"/>
    <w:rsid w:val="00455FA2"/>
    <w:rsid w:val="004567B9"/>
    <w:rsid w:val="00460983"/>
    <w:rsid w:val="00460B30"/>
    <w:rsid w:val="00461693"/>
    <w:rsid w:val="004630F6"/>
    <w:rsid w:val="00463164"/>
    <w:rsid w:val="004710F6"/>
    <w:rsid w:val="00471AE9"/>
    <w:rsid w:val="00474580"/>
    <w:rsid w:val="00474651"/>
    <w:rsid w:val="004748EA"/>
    <w:rsid w:val="00474F11"/>
    <w:rsid w:val="00480F89"/>
    <w:rsid w:val="00481114"/>
    <w:rsid w:val="004835F4"/>
    <w:rsid w:val="00485AE7"/>
    <w:rsid w:val="004862C8"/>
    <w:rsid w:val="004863B9"/>
    <w:rsid w:val="0048741E"/>
    <w:rsid w:val="00487618"/>
    <w:rsid w:val="00492738"/>
    <w:rsid w:val="00492BF4"/>
    <w:rsid w:val="00496940"/>
    <w:rsid w:val="004A037F"/>
    <w:rsid w:val="004A1F14"/>
    <w:rsid w:val="004A234A"/>
    <w:rsid w:val="004A2C83"/>
    <w:rsid w:val="004A3F29"/>
    <w:rsid w:val="004B16AA"/>
    <w:rsid w:val="004B4AFF"/>
    <w:rsid w:val="004C0933"/>
    <w:rsid w:val="004C0CFC"/>
    <w:rsid w:val="004C14A6"/>
    <w:rsid w:val="004C3942"/>
    <w:rsid w:val="004C5626"/>
    <w:rsid w:val="004C5725"/>
    <w:rsid w:val="004C60AA"/>
    <w:rsid w:val="004C72B7"/>
    <w:rsid w:val="004C797F"/>
    <w:rsid w:val="004D0A3D"/>
    <w:rsid w:val="004D2B0C"/>
    <w:rsid w:val="004D519E"/>
    <w:rsid w:val="004D5739"/>
    <w:rsid w:val="004D77B7"/>
    <w:rsid w:val="004E463B"/>
    <w:rsid w:val="004E7D54"/>
    <w:rsid w:val="004F0C0E"/>
    <w:rsid w:val="004F0C87"/>
    <w:rsid w:val="004F175C"/>
    <w:rsid w:val="004F249B"/>
    <w:rsid w:val="004F2F54"/>
    <w:rsid w:val="004F33B9"/>
    <w:rsid w:val="004F4889"/>
    <w:rsid w:val="004F5595"/>
    <w:rsid w:val="004F6AEB"/>
    <w:rsid w:val="004F7239"/>
    <w:rsid w:val="004F7473"/>
    <w:rsid w:val="00501491"/>
    <w:rsid w:val="0050154C"/>
    <w:rsid w:val="00503719"/>
    <w:rsid w:val="005153A9"/>
    <w:rsid w:val="00516501"/>
    <w:rsid w:val="00516A4F"/>
    <w:rsid w:val="00526295"/>
    <w:rsid w:val="005278A5"/>
    <w:rsid w:val="00527FE9"/>
    <w:rsid w:val="00530E39"/>
    <w:rsid w:val="005360F1"/>
    <w:rsid w:val="00537F1D"/>
    <w:rsid w:val="00546318"/>
    <w:rsid w:val="00550789"/>
    <w:rsid w:val="005510FE"/>
    <w:rsid w:val="005513A7"/>
    <w:rsid w:val="00552CB6"/>
    <w:rsid w:val="00554BC6"/>
    <w:rsid w:val="005627C7"/>
    <w:rsid w:val="00563924"/>
    <w:rsid w:val="00564CF4"/>
    <w:rsid w:val="005660C2"/>
    <w:rsid w:val="00566E2C"/>
    <w:rsid w:val="00571AB8"/>
    <w:rsid w:val="00572CC9"/>
    <w:rsid w:val="00576485"/>
    <w:rsid w:val="00577CD1"/>
    <w:rsid w:val="005815C2"/>
    <w:rsid w:val="00582C18"/>
    <w:rsid w:val="005848B9"/>
    <w:rsid w:val="005859FB"/>
    <w:rsid w:val="0058693B"/>
    <w:rsid w:val="00587B2E"/>
    <w:rsid w:val="005901D7"/>
    <w:rsid w:val="005951C7"/>
    <w:rsid w:val="00595AFE"/>
    <w:rsid w:val="005965E0"/>
    <w:rsid w:val="005977C2"/>
    <w:rsid w:val="005A060C"/>
    <w:rsid w:val="005A110B"/>
    <w:rsid w:val="005A1B78"/>
    <w:rsid w:val="005A2A89"/>
    <w:rsid w:val="005A6A1D"/>
    <w:rsid w:val="005B0077"/>
    <w:rsid w:val="005B0724"/>
    <w:rsid w:val="005B3670"/>
    <w:rsid w:val="005B6DF3"/>
    <w:rsid w:val="005B7E97"/>
    <w:rsid w:val="005C093F"/>
    <w:rsid w:val="005C1F0B"/>
    <w:rsid w:val="005C4BF2"/>
    <w:rsid w:val="005C4EE5"/>
    <w:rsid w:val="005C6B14"/>
    <w:rsid w:val="005C77B4"/>
    <w:rsid w:val="005C7A93"/>
    <w:rsid w:val="005D0EA3"/>
    <w:rsid w:val="005D3947"/>
    <w:rsid w:val="005D3DA0"/>
    <w:rsid w:val="005D7E2A"/>
    <w:rsid w:val="005E3C0D"/>
    <w:rsid w:val="005E5DDC"/>
    <w:rsid w:val="005E74C2"/>
    <w:rsid w:val="005F02CA"/>
    <w:rsid w:val="005F10ED"/>
    <w:rsid w:val="005F13DE"/>
    <w:rsid w:val="005F2CB6"/>
    <w:rsid w:val="005F7219"/>
    <w:rsid w:val="005F7A5C"/>
    <w:rsid w:val="00600FA1"/>
    <w:rsid w:val="00602570"/>
    <w:rsid w:val="006044F6"/>
    <w:rsid w:val="006076D6"/>
    <w:rsid w:val="00607EC6"/>
    <w:rsid w:val="00610494"/>
    <w:rsid w:val="00611F2D"/>
    <w:rsid w:val="00612B6C"/>
    <w:rsid w:val="006131AF"/>
    <w:rsid w:val="00614224"/>
    <w:rsid w:val="00614DF2"/>
    <w:rsid w:val="00615161"/>
    <w:rsid w:val="00615802"/>
    <w:rsid w:val="00617130"/>
    <w:rsid w:val="00617181"/>
    <w:rsid w:val="00617388"/>
    <w:rsid w:val="00617451"/>
    <w:rsid w:val="0061754C"/>
    <w:rsid w:val="006175B4"/>
    <w:rsid w:val="0062061E"/>
    <w:rsid w:val="0062116F"/>
    <w:rsid w:val="006225A5"/>
    <w:rsid w:val="0062361B"/>
    <w:rsid w:val="006237DE"/>
    <w:rsid w:val="006238C8"/>
    <w:rsid w:val="00623DD2"/>
    <w:rsid w:val="006300E5"/>
    <w:rsid w:val="00630903"/>
    <w:rsid w:val="00632D8F"/>
    <w:rsid w:val="00633DD9"/>
    <w:rsid w:val="00634562"/>
    <w:rsid w:val="0063544C"/>
    <w:rsid w:val="00636746"/>
    <w:rsid w:val="00637178"/>
    <w:rsid w:val="00637579"/>
    <w:rsid w:val="00637D82"/>
    <w:rsid w:val="0064373D"/>
    <w:rsid w:val="006453FA"/>
    <w:rsid w:val="00645A14"/>
    <w:rsid w:val="00646D8B"/>
    <w:rsid w:val="006526E8"/>
    <w:rsid w:val="006538E7"/>
    <w:rsid w:val="00654E1B"/>
    <w:rsid w:val="00662810"/>
    <w:rsid w:val="00662CD6"/>
    <w:rsid w:val="00663ECB"/>
    <w:rsid w:val="00664F08"/>
    <w:rsid w:val="00666B14"/>
    <w:rsid w:val="00667276"/>
    <w:rsid w:val="00667D20"/>
    <w:rsid w:val="00667D9D"/>
    <w:rsid w:val="00670FB9"/>
    <w:rsid w:val="00671016"/>
    <w:rsid w:val="00671EA4"/>
    <w:rsid w:val="00672338"/>
    <w:rsid w:val="00673DD6"/>
    <w:rsid w:val="00674FC8"/>
    <w:rsid w:val="00677213"/>
    <w:rsid w:val="00677AB2"/>
    <w:rsid w:val="00680876"/>
    <w:rsid w:val="006815C8"/>
    <w:rsid w:val="006817DE"/>
    <w:rsid w:val="00682852"/>
    <w:rsid w:val="006838D9"/>
    <w:rsid w:val="0068453D"/>
    <w:rsid w:val="00684697"/>
    <w:rsid w:val="00685545"/>
    <w:rsid w:val="00686AC4"/>
    <w:rsid w:val="0069046E"/>
    <w:rsid w:val="00692330"/>
    <w:rsid w:val="006936CB"/>
    <w:rsid w:val="00693BFE"/>
    <w:rsid w:val="00694E24"/>
    <w:rsid w:val="0069581B"/>
    <w:rsid w:val="0069703A"/>
    <w:rsid w:val="006A0547"/>
    <w:rsid w:val="006A18EA"/>
    <w:rsid w:val="006A4D7D"/>
    <w:rsid w:val="006A6400"/>
    <w:rsid w:val="006A7D8E"/>
    <w:rsid w:val="006A7FB2"/>
    <w:rsid w:val="006B06B6"/>
    <w:rsid w:val="006B0C81"/>
    <w:rsid w:val="006B3E99"/>
    <w:rsid w:val="006B6074"/>
    <w:rsid w:val="006B74E0"/>
    <w:rsid w:val="006B7510"/>
    <w:rsid w:val="006C02C4"/>
    <w:rsid w:val="006C06A7"/>
    <w:rsid w:val="006C29CF"/>
    <w:rsid w:val="006C2C9D"/>
    <w:rsid w:val="006C3BBD"/>
    <w:rsid w:val="006C7EF4"/>
    <w:rsid w:val="006D0D76"/>
    <w:rsid w:val="006D2060"/>
    <w:rsid w:val="006D3972"/>
    <w:rsid w:val="006D3F58"/>
    <w:rsid w:val="006D405E"/>
    <w:rsid w:val="006D5898"/>
    <w:rsid w:val="006D5F8E"/>
    <w:rsid w:val="006D650E"/>
    <w:rsid w:val="006D6D5F"/>
    <w:rsid w:val="006D7195"/>
    <w:rsid w:val="006E2CC6"/>
    <w:rsid w:val="006E4000"/>
    <w:rsid w:val="006E4C8D"/>
    <w:rsid w:val="006E55FC"/>
    <w:rsid w:val="006E5D51"/>
    <w:rsid w:val="006E76A2"/>
    <w:rsid w:val="006F3CA5"/>
    <w:rsid w:val="006F40A0"/>
    <w:rsid w:val="006F4EDA"/>
    <w:rsid w:val="006F6731"/>
    <w:rsid w:val="006F7026"/>
    <w:rsid w:val="006F75F3"/>
    <w:rsid w:val="0070221C"/>
    <w:rsid w:val="00703FE0"/>
    <w:rsid w:val="007054F5"/>
    <w:rsid w:val="00706AB2"/>
    <w:rsid w:val="00711FFB"/>
    <w:rsid w:val="00713249"/>
    <w:rsid w:val="00716A75"/>
    <w:rsid w:val="0071721D"/>
    <w:rsid w:val="007175BB"/>
    <w:rsid w:val="00721E9D"/>
    <w:rsid w:val="00724B24"/>
    <w:rsid w:val="00725DEC"/>
    <w:rsid w:val="007266F8"/>
    <w:rsid w:val="007274AF"/>
    <w:rsid w:val="00732519"/>
    <w:rsid w:val="007339D3"/>
    <w:rsid w:val="0073508B"/>
    <w:rsid w:val="00736DDF"/>
    <w:rsid w:val="0073719D"/>
    <w:rsid w:val="00737E99"/>
    <w:rsid w:val="0074003A"/>
    <w:rsid w:val="00740F77"/>
    <w:rsid w:val="00741087"/>
    <w:rsid w:val="0074208A"/>
    <w:rsid w:val="00743248"/>
    <w:rsid w:val="00746154"/>
    <w:rsid w:val="0075027F"/>
    <w:rsid w:val="00750BF7"/>
    <w:rsid w:val="00751FDB"/>
    <w:rsid w:val="0075686E"/>
    <w:rsid w:val="00757728"/>
    <w:rsid w:val="00760876"/>
    <w:rsid w:val="00761527"/>
    <w:rsid w:val="007628C9"/>
    <w:rsid w:val="00763B91"/>
    <w:rsid w:val="00764DBF"/>
    <w:rsid w:val="00770D53"/>
    <w:rsid w:val="00771A5E"/>
    <w:rsid w:val="007721D2"/>
    <w:rsid w:val="00772BFD"/>
    <w:rsid w:val="00772D67"/>
    <w:rsid w:val="00772F44"/>
    <w:rsid w:val="007739BF"/>
    <w:rsid w:val="0077597D"/>
    <w:rsid w:val="007764D6"/>
    <w:rsid w:val="00781045"/>
    <w:rsid w:val="007828FE"/>
    <w:rsid w:val="007831A2"/>
    <w:rsid w:val="007872D6"/>
    <w:rsid w:val="007876D9"/>
    <w:rsid w:val="00790426"/>
    <w:rsid w:val="00790726"/>
    <w:rsid w:val="007910AB"/>
    <w:rsid w:val="0079237C"/>
    <w:rsid w:val="00792531"/>
    <w:rsid w:val="00795D2A"/>
    <w:rsid w:val="00796641"/>
    <w:rsid w:val="00796B9D"/>
    <w:rsid w:val="007A0EAC"/>
    <w:rsid w:val="007A328B"/>
    <w:rsid w:val="007A3646"/>
    <w:rsid w:val="007A3B8C"/>
    <w:rsid w:val="007A4FDB"/>
    <w:rsid w:val="007A64CB"/>
    <w:rsid w:val="007A6DBB"/>
    <w:rsid w:val="007A6E92"/>
    <w:rsid w:val="007B064B"/>
    <w:rsid w:val="007B1762"/>
    <w:rsid w:val="007B1DF7"/>
    <w:rsid w:val="007B2398"/>
    <w:rsid w:val="007B2762"/>
    <w:rsid w:val="007B3892"/>
    <w:rsid w:val="007B49AA"/>
    <w:rsid w:val="007C1558"/>
    <w:rsid w:val="007C1C17"/>
    <w:rsid w:val="007C221D"/>
    <w:rsid w:val="007C295D"/>
    <w:rsid w:val="007C2D8F"/>
    <w:rsid w:val="007C3D8A"/>
    <w:rsid w:val="007C4C18"/>
    <w:rsid w:val="007C4DC4"/>
    <w:rsid w:val="007C5B28"/>
    <w:rsid w:val="007D078F"/>
    <w:rsid w:val="007D105A"/>
    <w:rsid w:val="007D115E"/>
    <w:rsid w:val="007D256A"/>
    <w:rsid w:val="007D3816"/>
    <w:rsid w:val="007D4120"/>
    <w:rsid w:val="007D49B5"/>
    <w:rsid w:val="007D5960"/>
    <w:rsid w:val="007D736F"/>
    <w:rsid w:val="007D7A5D"/>
    <w:rsid w:val="007E0188"/>
    <w:rsid w:val="007E1F7C"/>
    <w:rsid w:val="007E3970"/>
    <w:rsid w:val="007E3D37"/>
    <w:rsid w:val="007E5C54"/>
    <w:rsid w:val="007F16DF"/>
    <w:rsid w:val="007F21BD"/>
    <w:rsid w:val="007F256C"/>
    <w:rsid w:val="007F4029"/>
    <w:rsid w:val="007F5B12"/>
    <w:rsid w:val="008009B3"/>
    <w:rsid w:val="00801885"/>
    <w:rsid w:val="00802465"/>
    <w:rsid w:val="008029F1"/>
    <w:rsid w:val="008036A2"/>
    <w:rsid w:val="008037B3"/>
    <w:rsid w:val="00804661"/>
    <w:rsid w:val="00805553"/>
    <w:rsid w:val="00806F00"/>
    <w:rsid w:val="00807375"/>
    <w:rsid w:val="008079ED"/>
    <w:rsid w:val="00810BFD"/>
    <w:rsid w:val="00812A08"/>
    <w:rsid w:val="00814F85"/>
    <w:rsid w:val="00816026"/>
    <w:rsid w:val="0081650B"/>
    <w:rsid w:val="008173BB"/>
    <w:rsid w:val="00820E13"/>
    <w:rsid w:val="00821960"/>
    <w:rsid w:val="008249AA"/>
    <w:rsid w:val="00826297"/>
    <w:rsid w:val="0083654F"/>
    <w:rsid w:val="00841AAB"/>
    <w:rsid w:val="00842065"/>
    <w:rsid w:val="008432BD"/>
    <w:rsid w:val="0084357B"/>
    <w:rsid w:val="008443FE"/>
    <w:rsid w:val="00845463"/>
    <w:rsid w:val="00845764"/>
    <w:rsid w:val="00846FBF"/>
    <w:rsid w:val="00847EC1"/>
    <w:rsid w:val="00850C83"/>
    <w:rsid w:val="008528E6"/>
    <w:rsid w:val="00852F73"/>
    <w:rsid w:val="008566DC"/>
    <w:rsid w:val="00856C50"/>
    <w:rsid w:val="00856FDC"/>
    <w:rsid w:val="00856FDE"/>
    <w:rsid w:val="00861843"/>
    <w:rsid w:val="008630C3"/>
    <w:rsid w:val="0086353F"/>
    <w:rsid w:val="00863EF7"/>
    <w:rsid w:val="00866A69"/>
    <w:rsid w:val="00866BD1"/>
    <w:rsid w:val="008673D5"/>
    <w:rsid w:val="00872298"/>
    <w:rsid w:val="008738E3"/>
    <w:rsid w:val="0087450F"/>
    <w:rsid w:val="00874797"/>
    <w:rsid w:val="008747DA"/>
    <w:rsid w:val="00877C61"/>
    <w:rsid w:val="00881EAE"/>
    <w:rsid w:val="00883F88"/>
    <w:rsid w:val="0088487A"/>
    <w:rsid w:val="00884CA0"/>
    <w:rsid w:val="00886DD7"/>
    <w:rsid w:val="008907D1"/>
    <w:rsid w:val="00891332"/>
    <w:rsid w:val="008928FE"/>
    <w:rsid w:val="00892F1A"/>
    <w:rsid w:val="008938A2"/>
    <w:rsid w:val="00894055"/>
    <w:rsid w:val="0089419A"/>
    <w:rsid w:val="00894736"/>
    <w:rsid w:val="00895A93"/>
    <w:rsid w:val="00895D89"/>
    <w:rsid w:val="00896866"/>
    <w:rsid w:val="00897BDE"/>
    <w:rsid w:val="00897C7C"/>
    <w:rsid w:val="008A1DCF"/>
    <w:rsid w:val="008A256A"/>
    <w:rsid w:val="008A3541"/>
    <w:rsid w:val="008A35D7"/>
    <w:rsid w:val="008A44C8"/>
    <w:rsid w:val="008A4CCF"/>
    <w:rsid w:val="008A511F"/>
    <w:rsid w:val="008A55B5"/>
    <w:rsid w:val="008B245C"/>
    <w:rsid w:val="008B4229"/>
    <w:rsid w:val="008B7F99"/>
    <w:rsid w:val="008C0579"/>
    <w:rsid w:val="008C1617"/>
    <w:rsid w:val="008C1FF3"/>
    <w:rsid w:val="008C3FFD"/>
    <w:rsid w:val="008C5677"/>
    <w:rsid w:val="008C5F45"/>
    <w:rsid w:val="008C6502"/>
    <w:rsid w:val="008C7384"/>
    <w:rsid w:val="008D270F"/>
    <w:rsid w:val="008D5310"/>
    <w:rsid w:val="008D6209"/>
    <w:rsid w:val="008D72BC"/>
    <w:rsid w:val="008D7317"/>
    <w:rsid w:val="008D784B"/>
    <w:rsid w:val="008D7EF4"/>
    <w:rsid w:val="008E0F13"/>
    <w:rsid w:val="008E1253"/>
    <w:rsid w:val="008E1A85"/>
    <w:rsid w:val="008E2DEE"/>
    <w:rsid w:val="008E395C"/>
    <w:rsid w:val="008E4192"/>
    <w:rsid w:val="008E483B"/>
    <w:rsid w:val="008E54D9"/>
    <w:rsid w:val="008F1B31"/>
    <w:rsid w:val="008F42CD"/>
    <w:rsid w:val="008F6B98"/>
    <w:rsid w:val="00900B51"/>
    <w:rsid w:val="009035F0"/>
    <w:rsid w:val="00906AFD"/>
    <w:rsid w:val="00907080"/>
    <w:rsid w:val="00907774"/>
    <w:rsid w:val="00907F54"/>
    <w:rsid w:val="00911C5A"/>
    <w:rsid w:val="009121CB"/>
    <w:rsid w:val="0091500A"/>
    <w:rsid w:val="00916F93"/>
    <w:rsid w:val="00920AE9"/>
    <w:rsid w:val="00921244"/>
    <w:rsid w:val="0092389A"/>
    <w:rsid w:val="0092479D"/>
    <w:rsid w:val="009309C4"/>
    <w:rsid w:val="00931D5B"/>
    <w:rsid w:val="0093221F"/>
    <w:rsid w:val="00941183"/>
    <w:rsid w:val="009416A9"/>
    <w:rsid w:val="00941D06"/>
    <w:rsid w:val="00942723"/>
    <w:rsid w:val="009428CD"/>
    <w:rsid w:val="00943EC4"/>
    <w:rsid w:val="00944118"/>
    <w:rsid w:val="009457CF"/>
    <w:rsid w:val="00946DAF"/>
    <w:rsid w:val="00952C9D"/>
    <w:rsid w:val="00954C44"/>
    <w:rsid w:val="00954D69"/>
    <w:rsid w:val="00955784"/>
    <w:rsid w:val="00961AB1"/>
    <w:rsid w:val="00962EBD"/>
    <w:rsid w:val="009705D7"/>
    <w:rsid w:val="009734CB"/>
    <w:rsid w:val="00975E43"/>
    <w:rsid w:val="009804DD"/>
    <w:rsid w:val="00981048"/>
    <w:rsid w:val="009810D4"/>
    <w:rsid w:val="009819E5"/>
    <w:rsid w:val="009821DB"/>
    <w:rsid w:val="00982F5E"/>
    <w:rsid w:val="00984134"/>
    <w:rsid w:val="00985F03"/>
    <w:rsid w:val="00986AFC"/>
    <w:rsid w:val="00986F2D"/>
    <w:rsid w:val="009878BB"/>
    <w:rsid w:val="00993455"/>
    <w:rsid w:val="009946DB"/>
    <w:rsid w:val="00995AD3"/>
    <w:rsid w:val="009960F4"/>
    <w:rsid w:val="00996907"/>
    <w:rsid w:val="009973D1"/>
    <w:rsid w:val="009A10C6"/>
    <w:rsid w:val="009A317F"/>
    <w:rsid w:val="009A3F43"/>
    <w:rsid w:val="009A41B0"/>
    <w:rsid w:val="009A4BCE"/>
    <w:rsid w:val="009A5BEE"/>
    <w:rsid w:val="009B10FF"/>
    <w:rsid w:val="009B1549"/>
    <w:rsid w:val="009B3EC2"/>
    <w:rsid w:val="009B4270"/>
    <w:rsid w:val="009B4A53"/>
    <w:rsid w:val="009B566F"/>
    <w:rsid w:val="009B5B9C"/>
    <w:rsid w:val="009B6FEC"/>
    <w:rsid w:val="009B7073"/>
    <w:rsid w:val="009C1815"/>
    <w:rsid w:val="009C3C6F"/>
    <w:rsid w:val="009C59FF"/>
    <w:rsid w:val="009C633C"/>
    <w:rsid w:val="009C6603"/>
    <w:rsid w:val="009C6D41"/>
    <w:rsid w:val="009C7B23"/>
    <w:rsid w:val="009D1188"/>
    <w:rsid w:val="009D13B4"/>
    <w:rsid w:val="009D2203"/>
    <w:rsid w:val="009D2A8D"/>
    <w:rsid w:val="009D317F"/>
    <w:rsid w:val="009D6D92"/>
    <w:rsid w:val="009D77AE"/>
    <w:rsid w:val="009E0826"/>
    <w:rsid w:val="009E28AC"/>
    <w:rsid w:val="009E34DB"/>
    <w:rsid w:val="009E3725"/>
    <w:rsid w:val="009E3DE1"/>
    <w:rsid w:val="009E5C78"/>
    <w:rsid w:val="009E6784"/>
    <w:rsid w:val="009E7FE3"/>
    <w:rsid w:val="009F29E6"/>
    <w:rsid w:val="009F33BE"/>
    <w:rsid w:val="009F51A7"/>
    <w:rsid w:val="009F52DC"/>
    <w:rsid w:val="009F61B5"/>
    <w:rsid w:val="009F6354"/>
    <w:rsid w:val="009F6D9A"/>
    <w:rsid w:val="009F75C3"/>
    <w:rsid w:val="009F7A79"/>
    <w:rsid w:val="00A02058"/>
    <w:rsid w:val="00A02FD4"/>
    <w:rsid w:val="00A03853"/>
    <w:rsid w:val="00A03E98"/>
    <w:rsid w:val="00A040E0"/>
    <w:rsid w:val="00A064E7"/>
    <w:rsid w:val="00A141CF"/>
    <w:rsid w:val="00A1595E"/>
    <w:rsid w:val="00A22456"/>
    <w:rsid w:val="00A23F48"/>
    <w:rsid w:val="00A242EE"/>
    <w:rsid w:val="00A24A56"/>
    <w:rsid w:val="00A24B04"/>
    <w:rsid w:val="00A258C3"/>
    <w:rsid w:val="00A266D6"/>
    <w:rsid w:val="00A30372"/>
    <w:rsid w:val="00A305D0"/>
    <w:rsid w:val="00A306DE"/>
    <w:rsid w:val="00A354A1"/>
    <w:rsid w:val="00A35FFA"/>
    <w:rsid w:val="00A3669B"/>
    <w:rsid w:val="00A37C96"/>
    <w:rsid w:val="00A37D59"/>
    <w:rsid w:val="00A37F14"/>
    <w:rsid w:val="00A40E2D"/>
    <w:rsid w:val="00A42EB0"/>
    <w:rsid w:val="00A43174"/>
    <w:rsid w:val="00A43521"/>
    <w:rsid w:val="00A43B21"/>
    <w:rsid w:val="00A440A0"/>
    <w:rsid w:val="00A44890"/>
    <w:rsid w:val="00A46D4C"/>
    <w:rsid w:val="00A50663"/>
    <w:rsid w:val="00A50AB1"/>
    <w:rsid w:val="00A51EB9"/>
    <w:rsid w:val="00A52114"/>
    <w:rsid w:val="00A52209"/>
    <w:rsid w:val="00A523B8"/>
    <w:rsid w:val="00A55FEA"/>
    <w:rsid w:val="00A5653D"/>
    <w:rsid w:val="00A567A1"/>
    <w:rsid w:val="00A56EC7"/>
    <w:rsid w:val="00A57D8E"/>
    <w:rsid w:val="00A6110A"/>
    <w:rsid w:val="00A61E25"/>
    <w:rsid w:val="00A67F65"/>
    <w:rsid w:val="00A71843"/>
    <w:rsid w:val="00A71B85"/>
    <w:rsid w:val="00A74DB6"/>
    <w:rsid w:val="00A75F25"/>
    <w:rsid w:val="00A80B96"/>
    <w:rsid w:val="00A82C0A"/>
    <w:rsid w:val="00A84D4F"/>
    <w:rsid w:val="00A854AD"/>
    <w:rsid w:val="00A86A33"/>
    <w:rsid w:val="00A92B38"/>
    <w:rsid w:val="00A94C67"/>
    <w:rsid w:val="00AA0AB0"/>
    <w:rsid w:val="00AA2742"/>
    <w:rsid w:val="00AA3A34"/>
    <w:rsid w:val="00AA4AFE"/>
    <w:rsid w:val="00AA545B"/>
    <w:rsid w:val="00AA5E58"/>
    <w:rsid w:val="00AA5ED3"/>
    <w:rsid w:val="00AB05F9"/>
    <w:rsid w:val="00AB1434"/>
    <w:rsid w:val="00AB1A49"/>
    <w:rsid w:val="00AB2525"/>
    <w:rsid w:val="00AB2903"/>
    <w:rsid w:val="00AB3775"/>
    <w:rsid w:val="00AB41D8"/>
    <w:rsid w:val="00AB4490"/>
    <w:rsid w:val="00AB793C"/>
    <w:rsid w:val="00AB7AD2"/>
    <w:rsid w:val="00AC021D"/>
    <w:rsid w:val="00AC177B"/>
    <w:rsid w:val="00AC314D"/>
    <w:rsid w:val="00AC5893"/>
    <w:rsid w:val="00AC6DD2"/>
    <w:rsid w:val="00AC7B94"/>
    <w:rsid w:val="00AD1C8D"/>
    <w:rsid w:val="00AD2029"/>
    <w:rsid w:val="00AD3272"/>
    <w:rsid w:val="00AD4267"/>
    <w:rsid w:val="00AD531F"/>
    <w:rsid w:val="00AD5C14"/>
    <w:rsid w:val="00AD63F6"/>
    <w:rsid w:val="00AE47C8"/>
    <w:rsid w:val="00AF0EBF"/>
    <w:rsid w:val="00AF1759"/>
    <w:rsid w:val="00AF20E5"/>
    <w:rsid w:val="00AF2BAB"/>
    <w:rsid w:val="00AF2CCB"/>
    <w:rsid w:val="00AF2D62"/>
    <w:rsid w:val="00AF43CC"/>
    <w:rsid w:val="00AF4A40"/>
    <w:rsid w:val="00AF5010"/>
    <w:rsid w:val="00AF5F04"/>
    <w:rsid w:val="00AF627A"/>
    <w:rsid w:val="00AF72BD"/>
    <w:rsid w:val="00AF78BB"/>
    <w:rsid w:val="00B00E08"/>
    <w:rsid w:val="00B011E5"/>
    <w:rsid w:val="00B0212A"/>
    <w:rsid w:val="00B02674"/>
    <w:rsid w:val="00B028C6"/>
    <w:rsid w:val="00B03C36"/>
    <w:rsid w:val="00B04778"/>
    <w:rsid w:val="00B0488E"/>
    <w:rsid w:val="00B04C69"/>
    <w:rsid w:val="00B05AF3"/>
    <w:rsid w:val="00B10544"/>
    <w:rsid w:val="00B113E8"/>
    <w:rsid w:val="00B1155E"/>
    <w:rsid w:val="00B13847"/>
    <w:rsid w:val="00B14DDB"/>
    <w:rsid w:val="00B17D9B"/>
    <w:rsid w:val="00B17F18"/>
    <w:rsid w:val="00B21146"/>
    <w:rsid w:val="00B2314B"/>
    <w:rsid w:val="00B24C32"/>
    <w:rsid w:val="00B258BD"/>
    <w:rsid w:val="00B25983"/>
    <w:rsid w:val="00B26F43"/>
    <w:rsid w:val="00B27E88"/>
    <w:rsid w:val="00B31DAC"/>
    <w:rsid w:val="00B32C48"/>
    <w:rsid w:val="00B34418"/>
    <w:rsid w:val="00B35013"/>
    <w:rsid w:val="00B3642E"/>
    <w:rsid w:val="00B36F01"/>
    <w:rsid w:val="00B37A35"/>
    <w:rsid w:val="00B37F42"/>
    <w:rsid w:val="00B427C7"/>
    <w:rsid w:val="00B44FEF"/>
    <w:rsid w:val="00B4541F"/>
    <w:rsid w:val="00B45623"/>
    <w:rsid w:val="00B468FC"/>
    <w:rsid w:val="00B50836"/>
    <w:rsid w:val="00B508D2"/>
    <w:rsid w:val="00B511AE"/>
    <w:rsid w:val="00B5179A"/>
    <w:rsid w:val="00B52289"/>
    <w:rsid w:val="00B54B7A"/>
    <w:rsid w:val="00B57EA1"/>
    <w:rsid w:val="00B609D9"/>
    <w:rsid w:val="00B64C46"/>
    <w:rsid w:val="00B64DBA"/>
    <w:rsid w:val="00B65977"/>
    <w:rsid w:val="00B72FE1"/>
    <w:rsid w:val="00B73FE4"/>
    <w:rsid w:val="00B76750"/>
    <w:rsid w:val="00B77457"/>
    <w:rsid w:val="00B7763B"/>
    <w:rsid w:val="00B77AA4"/>
    <w:rsid w:val="00B77B99"/>
    <w:rsid w:val="00B80775"/>
    <w:rsid w:val="00B80B68"/>
    <w:rsid w:val="00B8138A"/>
    <w:rsid w:val="00B8151D"/>
    <w:rsid w:val="00B81CA0"/>
    <w:rsid w:val="00B82139"/>
    <w:rsid w:val="00B8320C"/>
    <w:rsid w:val="00B87E71"/>
    <w:rsid w:val="00B90293"/>
    <w:rsid w:val="00B90477"/>
    <w:rsid w:val="00B90A4E"/>
    <w:rsid w:val="00B932BC"/>
    <w:rsid w:val="00B9711A"/>
    <w:rsid w:val="00BA0A0F"/>
    <w:rsid w:val="00BA249A"/>
    <w:rsid w:val="00BA3C0E"/>
    <w:rsid w:val="00BA3DC3"/>
    <w:rsid w:val="00BA4492"/>
    <w:rsid w:val="00BA452A"/>
    <w:rsid w:val="00BB4C65"/>
    <w:rsid w:val="00BB4F1F"/>
    <w:rsid w:val="00BC16F4"/>
    <w:rsid w:val="00BC181C"/>
    <w:rsid w:val="00BC3C0D"/>
    <w:rsid w:val="00BC46F7"/>
    <w:rsid w:val="00BC6ACB"/>
    <w:rsid w:val="00BD0F65"/>
    <w:rsid w:val="00BD1C1C"/>
    <w:rsid w:val="00BD420B"/>
    <w:rsid w:val="00BD47F6"/>
    <w:rsid w:val="00BD7866"/>
    <w:rsid w:val="00BE24BD"/>
    <w:rsid w:val="00BE2665"/>
    <w:rsid w:val="00BE293D"/>
    <w:rsid w:val="00BE30E8"/>
    <w:rsid w:val="00BE39BA"/>
    <w:rsid w:val="00BE3BB0"/>
    <w:rsid w:val="00BF053F"/>
    <w:rsid w:val="00BF13A0"/>
    <w:rsid w:val="00BF1F9C"/>
    <w:rsid w:val="00BF2D5D"/>
    <w:rsid w:val="00BF559C"/>
    <w:rsid w:val="00BF5D83"/>
    <w:rsid w:val="00BF5E91"/>
    <w:rsid w:val="00BF7688"/>
    <w:rsid w:val="00BF7DF5"/>
    <w:rsid w:val="00C0295B"/>
    <w:rsid w:val="00C02EEA"/>
    <w:rsid w:val="00C03B22"/>
    <w:rsid w:val="00C03F0E"/>
    <w:rsid w:val="00C04269"/>
    <w:rsid w:val="00C059C1"/>
    <w:rsid w:val="00C06123"/>
    <w:rsid w:val="00C06D23"/>
    <w:rsid w:val="00C0725F"/>
    <w:rsid w:val="00C102E1"/>
    <w:rsid w:val="00C1046E"/>
    <w:rsid w:val="00C127CC"/>
    <w:rsid w:val="00C14CDE"/>
    <w:rsid w:val="00C15555"/>
    <w:rsid w:val="00C1573B"/>
    <w:rsid w:val="00C15E2B"/>
    <w:rsid w:val="00C1783F"/>
    <w:rsid w:val="00C20253"/>
    <w:rsid w:val="00C2095C"/>
    <w:rsid w:val="00C2154E"/>
    <w:rsid w:val="00C22490"/>
    <w:rsid w:val="00C23BEE"/>
    <w:rsid w:val="00C24094"/>
    <w:rsid w:val="00C26358"/>
    <w:rsid w:val="00C264C1"/>
    <w:rsid w:val="00C26825"/>
    <w:rsid w:val="00C27087"/>
    <w:rsid w:val="00C2748F"/>
    <w:rsid w:val="00C33131"/>
    <w:rsid w:val="00C339A7"/>
    <w:rsid w:val="00C34082"/>
    <w:rsid w:val="00C340D1"/>
    <w:rsid w:val="00C34E77"/>
    <w:rsid w:val="00C35497"/>
    <w:rsid w:val="00C3569B"/>
    <w:rsid w:val="00C35B77"/>
    <w:rsid w:val="00C36348"/>
    <w:rsid w:val="00C40101"/>
    <w:rsid w:val="00C449CA"/>
    <w:rsid w:val="00C44C85"/>
    <w:rsid w:val="00C44D4A"/>
    <w:rsid w:val="00C45940"/>
    <w:rsid w:val="00C45DEE"/>
    <w:rsid w:val="00C51D92"/>
    <w:rsid w:val="00C529AD"/>
    <w:rsid w:val="00C52F8E"/>
    <w:rsid w:val="00C53A9C"/>
    <w:rsid w:val="00C54110"/>
    <w:rsid w:val="00C55120"/>
    <w:rsid w:val="00C607A8"/>
    <w:rsid w:val="00C60ADE"/>
    <w:rsid w:val="00C60C64"/>
    <w:rsid w:val="00C6319D"/>
    <w:rsid w:val="00C636B1"/>
    <w:rsid w:val="00C66202"/>
    <w:rsid w:val="00C674F6"/>
    <w:rsid w:val="00C67940"/>
    <w:rsid w:val="00C70FDB"/>
    <w:rsid w:val="00C7223C"/>
    <w:rsid w:val="00C72622"/>
    <w:rsid w:val="00C75A5C"/>
    <w:rsid w:val="00C772AE"/>
    <w:rsid w:val="00C77CF4"/>
    <w:rsid w:val="00C814A5"/>
    <w:rsid w:val="00C81AFE"/>
    <w:rsid w:val="00C81B9D"/>
    <w:rsid w:val="00C82174"/>
    <w:rsid w:val="00C8310E"/>
    <w:rsid w:val="00C8386D"/>
    <w:rsid w:val="00C8396F"/>
    <w:rsid w:val="00C85356"/>
    <w:rsid w:val="00C85FCE"/>
    <w:rsid w:val="00C865BD"/>
    <w:rsid w:val="00C87548"/>
    <w:rsid w:val="00C904AA"/>
    <w:rsid w:val="00C9131A"/>
    <w:rsid w:val="00C92E43"/>
    <w:rsid w:val="00C964F1"/>
    <w:rsid w:val="00C96D98"/>
    <w:rsid w:val="00C96FD7"/>
    <w:rsid w:val="00C9774F"/>
    <w:rsid w:val="00C978F9"/>
    <w:rsid w:val="00CA1E29"/>
    <w:rsid w:val="00CA3B2A"/>
    <w:rsid w:val="00CB2A7F"/>
    <w:rsid w:val="00CB2FED"/>
    <w:rsid w:val="00CB3C24"/>
    <w:rsid w:val="00CB453B"/>
    <w:rsid w:val="00CB49B5"/>
    <w:rsid w:val="00CB669A"/>
    <w:rsid w:val="00CB7B8A"/>
    <w:rsid w:val="00CC13ED"/>
    <w:rsid w:val="00CC2281"/>
    <w:rsid w:val="00CC42AA"/>
    <w:rsid w:val="00CC5E55"/>
    <w:rsid w:val="00CC6190"/>
    <w:rsid w:val="00CC6F03"/>
    <w:rsid w:val="00CD0430"/>
    <w:rsid w:val="00CD2210"/>
    <w:rsid w:val="00CD22A4"/>
    <w:rsid w:val="00CD2B3A"/>
    <w:rsid w:val="00CD2DA4"/>
    <w:rsid w:val="00CD3FF8"/>
    <w:rsid w:val="00CD4A7A"/>
    <w:rsid w:val="00CD50F0"/>
    <w:rsid w:val="00CD6904"/>
    <w:rsid w:val="00CE075B"/>
    <w:rsid w:val="00CE1C94"/>
    <w:rsid w:val="00CE2AD1"/>
    <w:rsid w:val="00CE2F7F"/>
    <w:rsid w:val="00CE3AEC"/>
    <w:rsid w:val="00CE3E02"/>
    <w:rsid w:val="00CE4FEA"/>
    <w:rsid w:val="00CE56A7"/>
    <w:rsid w:val="00CF173D"/>
    <w:rsid w:val="00CF3F5B"/>
    <w:rsid w:val="00CF41DD"/>
    <w:rsid w:val="00CF579B"/>
    <w:rsid w:val="00D02A3A"/>
    <w:rsid w:val="00D02BD6"/>
    <w:rsid w:val="00D03084"/>
    <w:rsid w:val="00D04BEC"/>
    <w:rsid w:val="00D054E8"/>
    <w:rsid w:val="00D07A2A"/>
    <w:rsid w:val="00D1269E"/>
    <w:rsid w:val="00D12793"/>
    <w:rsid w:val="00D12B65"/>
    <w:rsid w:val="00D13790"/>
    <w:rsid w:val="00D141AC"/>
    <w:rsid w:val="00D150C5"/>
    <w:rsid w:val="00D15BCE"/>
    <w:rsid w:val="00D16B32"/>
    <w:rsid w:val="00D1792F"/>
    <w:rsid w:val="00D21DD9"/>
    <w:rsid w:val="00D2752A"/>
    <w:rsid w:val="00D3054C"/>
    <w:rsid w:val="00D30CC8"/>
    <w:rsid w:val="00D3145B"/>
    <w:rsid w:val="00D31569"/>
    <w:rsid w:val="00D31C82"/>
    <w:rsid w:val="00D320B4"/>
    <w:rsid w:val="00D330A4"/>
    <w:rsid w:val="00D33113"/>
    <w:rsid w:val="00D34158"/>
    <w:rsid w:val="00D34ED8"/>
    <w:rsid w:val="00D37A09"/>
    <w:rsid w:val="00D37B74"/>
    <w:rsid w:val="00D40FBB"/>
    <w:rsid w:val="00D428E5"/>
    <w:rsid w:val="00D442E3"/>
    <w:rsid w:val="00D4658E"/>
    <w:rsid w:val="00D465C6"/>
    <w:rsid w:val="00D4674B"/>
    <w:rsid w:val="00D501F6"/>
    <w:rsid w:val="00D516CB"/>
    <w:rsid w:val="00D51D50"/>
    <w:rsid w:val="00D51DD6"/>
    <w:rsid w:val="00D51F94"/>
    <w:rsid w:val="00D527BD"/>
    <w:rsid w:val="00D52FAC"/>
    <w:rsid w:val="00D5441F"/>
    <w:rsid w:val="00D54E3C"/>
    <w:rsid w:val="00D54F28"/>
    <w:rsid w:val="00D56B42"/>
    <w:rsid w:val="00D60158"/>
    <w:rsid w:val="00D61A94"/>
    <w:rsid w:val="00D62728"/>
    <w:rsid w:val="00D655D4"/>
    <w:rsid w:val="00D66BD7"/>
    <w:rsid w:val="00D67A36"/>
    <w:rsid w:val="00D708A0"/>
    <w:rsid w:val="00D70CA0"/>
    <w:rsid w:val="00D714D0"/>
    <w:rsid w:val="00D764BD"/>
    <w:rsid w:val="00D77185"/>
    <w:rsid w:val="00D803DE"/>
    <w:rsid w:val="00D8232A"/>
    <w:rsid w:val="00D82770"/>
    <w:rsid w:val="00D844FA"/>
    <w:rsid w:val="00D848BD"/>
    <w:rsid w:val="00D86658"/>
    <w:rsid w:val="00D901F9"/>
    <w:rsid w:val="00D90952"/>
    <w:rsid w:val="00D90F0B"/>
    <w:rsid w:val="00D920D2"/>
    <w:rsid w:val="00D946FB"/>
    <w:rsid w:val="00D950ED"/>
    <w:rsid w:val="00D9564F"/>
    <w:rsid w:val="00D95D5A"/>
    <w:rsid w:val="00D96AB4"/>
    <w:rsid w:val="00D9734D"/>
    <w:rsid w:val="00DA13B5"/>
    <w:rsid w:val="00DA4E42"/>
    <w:rsid w:val="00DA5D87"/>
    <w:rsid w:val="00DA64FB"/>
    <w:rsid w:val="00DB0694"/>
    <w:rsid w:val="00DB167E"/>
    <w:rsid w:val="00DB2493"/>
    <w:rsid w:val="00DB2913"/>
    <w:rsid w:val="00DB334D"/>
    <w:rsid w:val="00DB3583"/>
    <w:rsid w:val="00DB3B0F"/>
    <w:rsid w:val="00DB3D70"/>
    <w:rsid w:val="00DB45CB"/>
    <w:rsid w:val="00DB4D6D"/>
    <w:rsid w:val="00DB4FE6"/>
    <w:rsid w:val="00DB6E72"/>
    <w:rsid w:val="00DC59A5"/>
    <w:rsid w:val="00DC631E"/>
    <w:rsid w:val="00DC6F97"/>
    <w:rsid w:val="00DC7DAC"/>
    <w:rsid w:val="00DC7F94"/>
    <w:rsid w:val="00DD07E7"/>
    <w:rsid w:val="00DD07F5"/>
    <w:rsid w:val="00DD254D"/>
    <w:rsid w:val="00DD2F24"/>
    <w:rsid w:val="00DD54DF"/>
    <w:rsid w:val="00DD590C"/>
    <w:rsid w:val="00DD5C25"/>
    <w:rsid w:val="00DD7CBC"/>
    <w:rsid w:val="00DD7E6F"/>
    <w:rsid w:val="00DE1FC5"/>
    <w:rsid w:val="00DE374E"/>
    <w:rsid w:val="00DE3E75"/>
    <w:rsid w:val="00DE4AD5"/>
    <w:rsid w:val="00DE78F5"/>
    <w:rsid w:val="00DF08C8"/>
    <w:rsid w:val="00DF0E81"/>
    <w:rsid w:val="00DF13FF"/>
    <w:rsid w:val="00DF1718"/>
    <w:rsid w:val="00DF2730"/>
    <w:rsid w:val="00DF2F00"/>
    <w:rsid w:val="00DF34FB"/>
    <w:rsid w:val="00DF36EC"/>
    <w:rsid w:val="00DF4B8C"/>
    <w:rsid w:val="00DF5A00"/>
    <w:rsid w:val="00DF62DD"/>
    <w:rsid w:val="00DF7354"/>
    <w:rsid w:val="00DF7CAA"/>
    <w:rsid w:val="00E001E4"/>
    <w:rsid w:val="00E01A53"/>
    <w:rsid w:val="00E01B07"/>
    <w:rsid w:val="00E03075"/>
    <w:rsid w:val="00E0414F"/>
    <w:rsid w:val="00E04530"/>
    <w:rsid w:val="00E06523"/>
    <w:rsid w:val="00E06C6E"/>
    <w:rsid w:val="00E0777B"/>
    <w:rsid w:val="00E07953"/>
    <w:rsid w:val="00E07C63"/>
    <w:rsid w:val="00E10644"/>
    <w:rsid w:val="00E1189C"/>
    <w:rsid w:val="00E12E22"/>
    <w:rsid w:val="00E13C33"/>
    <w:rsid w:val="00E1437A"/>
    <w:rsid w:val="00E14E0D"/>
    <w:rsid w:val="00E16F2C"/>
    <w:rsid w:val="00E17A5C"/>
    <w:rsid w:val="00E17E44"/>
    <w:rsid w:val="00E20F31"/>
    <w:rsid w:val="00E21335"/>
    <w:rsid w:val="00E217F8"/>
    <w:rsid w:val="00E22ACB"/>
    <w:rsid w:val="00E23A21"/>
    <w:rsid w:val="00E24365"/>
    <w:rsid w:val="00E27956"/>
    <w:rsid w:val="00E27A09"/>
    <w:rsid w:val="00E318C7"/>
    <w:rsid w:val="00E31CE0"/>
    <w:rsid w:val="00E3262C"/>
    <w:rsid w:val="00E32748"/>
    <w:rsid w:val="00E34463"/>
    <w:rsid w:val="00E3613C"/>
    <w:rsid w:val="00E3682C"/>
    <w:rsid w:val="00E40BD2"/>
    <w:rsid w:val="00E40C04"/>
    <w:rsid w:val="00E41CCB"/>
    <w:rsid w:val="00E42DE6"/>
    <w:rsid w:val="00E442D0"/>
    <w:rsid w:val="00E448C6"/>
    <w:rsid w:val="00E44B44"/>
    <w:rsid w:val="00E45133"/>
    <w:rsid w:val="00E45A19"/>
    <w:rsid w:val="00E51AC1"/>
    <w:rsid w:val="00E5295D"/>
    <w:rsid w:val="00E52B5A"/>
    <w:rsid w:val="00E537DB"/>
    <w:rsid w:val="00E53B04"/>
    <w:rsid w:val="00E55A5A"/>
    <w:rsid w:val="00E56CEF"/>
    <w:rsid w:val="00E605C3"/>
    <w:rsid w:val="00E62DB3"/>
    <w:rsid w:val="00E63FD2"/>
    <w:rsid w:val="00E65235"/>
    <w:rsid w:val="00E65CB4"/>
    <w:rsid w:val="00E706F9"/>
    <w:rsid w:val="00E73B36"/>
    <w:rsid w:val="00E73C71"/>
    <w:rsid w:val="00E75F38"/>
    <w:rsid w:val="00E76F77"/>
    <w:rsid w:val="00E77ED2"/>
    <w:rsid w:val="00E825D2"/>
    <w:rsid w:val="00E85AB3"/>
    <w:rsid w:val="00E85D44"/>
    <w:rsid w:val="00E862D4"/>
    <w:rsid w:val="00E9029C"/>
    <w:rsid w:val="00E906A5"/>
    <w:rsid w:val="00E94075"/>
    <w:rsid w:val="00E946AF"/>
    <w:rsid w:val="00E95031"/>
    <w:rsid w:val="00E950E0"/>
    <w:rsid w:val="00E9626D"/>
    <w:rsid w:val="00E97226"/>
    <w:rsid w:val="00EA18B3"/>
    <w:rsid w:val="00EA2833"/>
    <w:rsid w:val="00EA3A92"/>
    <w:rsid w:val="00EA3E1A"/>
    <w:rsid w:val="00EA60AD"/>
    <w:rsid w:val="00EA6BE4"/>
    <w:rsid w:val="00EB0F9F"/>
    <w:rsid w:val="00EB7179"/>
    <w:rsid w:val="00EC23C5"/>
    <w:rsid w:val="00EC2BA9"/>
    <w:rsid w:val="00EC4D24"/>
    <w:rsid w:val="00EC7A42"/>
    <w:rsid w:val="00ED19D4"/>
    <w:rsid w:val="00ED1A92"/>
    <w:rsid w:val="00ED5C6B"/>
    <w:rsid w:val="00EE22B8"/>
    <w:rsid w:val="00EE3ACF"/>
    <w:rsid w:val="00EE7BDF"/>
    <w:rsid w:val="00EE7C69"/>
    <w:rsid w:val="00EF19DC"/>
    <w:rsid w:val="00F051AC"/>
    <w:rsid w:val="00F0547F"/>
    <w:rsid w:val="00F05BB3"/>
    <w:rsid w:val="00F06F3A"/>
    <w:rsid w:val="00F11A19"/>
    <w:rsid w:val="00F11EAE"/>
    <w:rsid w:val="00F12A46"/>
    <w:rsid w:val="00F137CC"/>
    <w:rsid w:val="00F13A99"/>
    <w:rsid w:val="00F15271"/>
    <w:rsid w:val="00F15647"/>
    <w:rsid w:val="00F15E6E"/>
    <w:rsid w:val="00F17544"/>
    <w:rsid w:val="00F17960"/>
    <w:rsid w:val="00F17F57"/>
    <w:rsid w:val="00F20168"/>
    <w:rsid w:val="00F208D3"/>
    <w:rsid w:val="00F25972"/>
    <w:rsid w:val="00F25E4B"/>
    <w:rsid w:val="00F26322"/>
    <w:rsid w:val="00F27A16"/>
    <w:rsid w:val="00F30D8A"/>
    <w:rsid w:val="00F324FC"/>
    <w:rsid w:val="00F32B75"/>
    <w:rsid w:val="00F35165"/>
    <w:rsid w:val="00F36302"/>
    <w:rsid w:val="00F367B5"/>
    <w:rsid w:val="00F36B65"/>
    <w:rsid w:val="00F4161D"/>
    <w:rsid w:val="00F41639"/>
    <w:rsid w:val="00F41699"/>
    <w:rsid w:val="00F428C5"/>
    <w:rsid w:val="00F44E49"/>
    <w:rsid w:val="00F454ED"/>
    <w:rsid w:val="00F45E16"/>
    <w:rsid w:val="00F46588"/>
    <w:rsid w:val="00F47F73"/>
    <w:rsid w:val="00F5021D"/>
    <w:rsid w:val="00F50F40"/>
    <w:rsid w:val="00F513E3"/>
    <w:rsid w:val="00F51A19"/>
    <w:rsid w:val="00F548BB"/>
    <w:rsid w:val="00F556DF"/>
    <w:rsid w:val="00F660D1"/>
    <w:rsid w:val="00F71643"/>
    <w:rsid w:val="00F746BA"/>
    <w:rsid w:val="00F750C5"/>
    <w:rsid w:val="00F756E3"/>
    <w:rsid w:val="00F81AFC"/>
    <w:rsid w:val="00F8541B"/>
    <w:rsid w:val="00F86702"/>
    <w:rsid w:val="00F86B1D"/>
    <w:rsid w:val="00F86E0D"/>
    <w:rsid w:val="00F92BDB"/>
    <w:rsid w:val="00F9519B"/>
    <w:rsid w:val="00F97D51"/>
    <w:rsid w:val="00FA0A6A"/>
    <w:rsid w:val="00FA1041"/>
    <w:rsid w:val="00FC0269"/>
    <w:rsid w:val="00FC042A"/>
    <w:rsid w:val="00FC1491"/>
    <w:rsid w:val="00FC1FAA"/>
    <w:rsid w:val="00FC2685"/>
    <w:rsid w:val="00FC36E6"/>
    <w:rsid w:val="00FC482C"/>
    <w:rsid w:val="00FC5732"/>
    <w:rsid w:val="00FC66E3"/>
    <w:rsid w:val="00FC7424"/>
    <w:rsid w:val="00FD008D"/>
    <w:rsid w:val="00FD0BE7"/>
    <w:rsid w:val="00FD0C61"/>
    <w:rsid w:val="00FD104E"/>
    <w:rsid w:val="00FD1BB7"/>
    <w:rsid w:val="00FD3713"/>
    <w:rsid w:val="00FD4289"/>
    <w:rsid w:val="00FD4652"/>
    <w:rsid w:val="00FD53A0"/>
    <w:rsid w:val="00FD5930"/>
    <w:rsid w:val="00FD7D94"/>
    <w:rsid w:val="00FE0A55"/>
    <w:rsid w:val="00FE5C52"/>
    <w:rsid w:val="00FE5CAB"/>
    <w:rsid w:val="00FE63E3"/>
    <w:rsid w:val="00FE7576"/>
    <w:rsid w:val="00FE7623"/>
    <w:rsid w:val="00FE7CE1"/>
    <w:rsid w:val="00FF1C6B"/>
    <w:rsid w:val="00FF2880"/>
    <w:rsid w:val="00FF2988"/>
    <w:rsid w:val="00FF3D19"/>
    <w:rsid w:val="00FF3FCA"/>
    <w:rsid w:val="00FF5047"/>
    <w:rsid w:val="00FF7E59"/>
    <w:rsid w:val="018B6C28"/>
    <w:rsid w:val="02154D22"/>
    <w:rsid w:val="02784B42"/>
    <w:rsid w:val="02CBA3DF"/>
    <w:rsid w:val="0346CAFA"/>
    <w:rsid w:val="0350ABB1"/>
    <w:rsid w:val="0377444D"/>
    <w:rsid w:val="046DA7F5"/>
    <w:rsid w:val="04C30CEA"/>
    <w:rsid w:val="057F9BC8"/>
    <w:rsid w:val="058EDA9C"/>
    <w:rsid w:val="0605EBFC"/>
    <w:rsid w:val="061B39A6"/>
    <w:rsid w:val="06362512"/>
    <w:rsid w:val="063EBFFB"/>
    <w:rsid w:val="06736988"/>
    <w:rsid w:val="069C1F4D"/>
    <w:rsid w:val="0700834E"/>
    <w:rsid w:val="074F7648"/>
    <w:rsid w:val="07B7B7A6"/>
    <w:rsid w:val="088158EF"/>
    <w:rsid w:val="089DD6E5"/>
    <w:rsid w:val="08A2DF74"/>
    <w:rsid w:val="08D937A1"/>
    <w:rsid w:val="09216D5E"/>
    <w:rsid w:val="0958EA4C"/>
    <w:rsid w:val="0AAF9011"/>
    <w:rsid w:val="0AD12794"/>
    <w:rsid w:val="0B121563"/>
    <w:rsid w:val="0BD83EA4"/>
    <w:rsid w:val="0C081B0E"/>
    <w:rsid w:val="0C184872"/>
    <w:rsid w:val="0C859B6A"/>
    <w:rsid w:val="0CDECDE1"/>
    <w:rsid w:val="0CE76B86"/>
    <w:rsid w:val="0F99958F"/>
    <w:rsid w:val="11110FEA"/>
    <w:rsid w:val="111CEEFC"/>
    <w:rsid w:val="11DE3850"/>
    <w:rsid w:val="12287A5D"/>
    <w:rsid w:val="128941CE"/>
    <w:rsid w:val="12E4E1F7"/>
    <w:rsid w:val="135B7318"/>
    <w:rsid w:val="13F078E1"/>
    <w:rsid w:val="147A18CC"/>
    <w:rsid w:val="14A059FD"/>
    <w:rsid w:val="14D9550E"/>
    <w:rsid w:val="150AD642"/>
    <w:rsid w:val="157B0E6B"/>
    <w:rsid w:val="16105BCC"/>
    <w:rsid w:val="1615E92D"/>
    <w:rsid w:val="1628BCD6"/>
    <w:rsid w:val="168151BE"/>
    <w:rsid w:val="16FAC926"/>
    <w:rsid w:val="1720B276"/>
    <w:rsid w:val="174B7C82"/>
    <w:rsid w:val="17520480"/>
    <w:rsid w:val="17F006C3"/>
    <w:rsid w:val="18A503FB"/>
    <w:rsid w:val="18AB9783"/>
    <w:rsid w:val="18CD75B9"/>
    <w:rsid w:val="199EB69C"/>
    <w:rsid w:val="19ACC631"/>
    <w:rsid w:val="1AD14FE4"/>
    <w:rsid w:val="1B66D4AC"/>
    <w:rsid w:val="1C230CCE"/>
    <w:rsid w:val="1C99C1CC"/>
    <w:rsid w:val="1D0316B8"/>
    <w:rsid w:val="1D30E5C6"/>
    <w:rsid w:val="1D772C25"/>
    <w:rsid w:val="1D9624F6"/>
    <w:rsid w:val="1E5B5A65"/>
    <w:rsid w:val="1E6335EA"/>
    <w:rsid w:val="1EB78FB4"/>
    <w:rsid w:val="1EF73F8A"/>
    <w:rsid w:val="1F76A824"/>
    <w:rsid w:val="1FB15F18"/>
    <w:rsid w:val="20116740"/>
    <w:rsid w:val="203C8B54"/>
    <w:rsid w:val="2114DD2E"/>
    <w:rsid w:val="21430ADF"/>
    <w:rsid w:val="2151D21D"/>
    <w:rsid w:val="218FB335"/>
    <w:rsid w:val="21B9446F"/>
    <w:rsid w:val="235E8F3D"/>
    <w:rsid w:val="23759354"/>
    <w:rsid w:val="244F44ED"/>
    <w:rsid w:val="24B2DB22"/>
    <w:rsid w:val="24DD9A17"/>
    <w:rsid w:val="251EAED3"/>
    <w:rsid w:val="255F3544"/>
    <w:rsid w:val="258502D8"/>
    <w:rsid w:val="25991FBB"/>
    <w:rsid w:val="25F003C3"/>
    <w:rsid w:val="26280E5C"/>
    <w:rsid w:val="26EA99F0"/>
    <w:rsid w:val="27672FB1"/>
    <w:rsid w:val="27CB4E38"/>
    <w:rsid w:val="283B8C15"/>
    <w:rsid w:val="289E0B1C"/>
    <w:rsid w:val="2913DFE7"/>
    <w:rsid w:val="296EC9ED"/>
    <w:rsid w:val="29A289D5"/>
    <w:rsid w:val="2A0AF72A"/>
    <w:rsid w:val="2A3E484F"/>
    <w:rsid w:val="2AA347BA"/>
    <w:rsid w:val="2B0FC76A"/>
    <w:rsid w:val="2B2C1AE9"/>
    <w:rsid w:val="2B6694B8"/>
    <w:rsid w:val="2B84EC40"/>
    <w:rsid w:val="2BDA18B0"/>
    <w:rsid w:val="2C6ADD08"/>
    <w:rsid w:val="2CAB97CB"/>
    <w:rsid w:val="2CBF6251"/>
    <w:rsid w:val="2CD1C744"/>
    <w:rsid w:val="2CFBA719"/>
    <w:rsid w:val="2D707588"/>
    <w:rsid w:val="2DA09AF3"/>
    <w:rsid w:val="2E34DAED"/>
    <w:rsid w:val="2E7BF05E"/>
    <w:rsid w:val="2EB029DA"/>
    <w:rsid w:val="2EEC34D6"/>
    <w:rsid w:val="2EF86BB7"/>
    <w:rsid w:val="2EFA899A"/>
    <w:rsid w:val="2F677592"/>
    <w:rsid w:val="2F89ECEB"/>
    <w:rsid w:val="2FB7AE6D"/>
    <w:rsid w:val="301B3DCF"/>
    <w:rsid w:val="307C4F78"/>
    <w:rsid w:val="319373DE"/>
    <w:rsid w:val="31BE7037"/>
    <w:rsid w:val="31F7A8BD"/>
    <w:rsid w:val="323031D7"/>
    <w:rsid w:val="327940F2"/>
    <w:rsid w:val="32F50C83"/>
    <w:rsid w:val="331CD2BE"/>
    <w:rsid w:val="33DF9D34"/>
    <w:rsid w:val="350A0336"/>
    <w:rsid w:val="351BB750"/>
    <w:rsid w:val="353297C6"/>
    <w:rsid w:val="35B19337"/>
    <w:rsid w:val="35D0259C"/>
    <w:rsid w:val="36A53B28"/>
    <w:rsid w:val="372EFE32"/>
    <w:rsid w:val="375C0821"/>
    <w:rsid w:val="382DA4A2"/>
    <w:rsid w:val="3831A4F4"/>
    <w:rsid w:val="393809D0"/>
    <w:rsid w:val="399C79B0"/>
    <w:rsid w:val="3A4EFE7D"/>
    <w:rsid w:val="3AA699C0"/>
    <w:rsid w:val="3AC81AD6"/>
    <w:rsid w:val="3AD16922"/>
    <w:rsid w:val="3AE2B25A"/>
    <w:rsid w:val="3B00272E"/>
    <w:rsid w:val="3B19873F"/>
    <w:rsid w:val="3B63A34F"/>
    <w:rsid w:val="3BDAAB85"/>
    <w:rsid w:val="3C362342"/>
    <w:rsid w:val="3C9FCB36"/>
    <w:rsid w:val="3D1711A7"/>
    <w:rsid w:val="3D253421"/>
    <w:rsid w:val="3D83D6CB"/>
    <w:rsid w:val="3E7B2908"/>
    <w:rsid w:val="3EE51BF4"/>
    <w:rsid w:val="3F156CB4"/>
    <w:rsid w:val="3F193460"/>
    <w:rsid w:val="3F205558"/>
    <w:rsid w:val="3F8F0704"/>
    <w:rsid w:val="3F958A4A"/>
    <w:rsid w:val="3FD7EE5A"/>
    <w:rsid w:val="40351C34"/>
    <w:rsid w:val="407D8E44"/>
    <w:rsid w:val="40B72724"/>
    <w:rsid w:val="40E75212"/>
    <w:rsid w:val="418C4D57"/>
    <w:rsid w:val="419E4833"/>
    <w:rsid w:val="41D0A3AF"/>
    <w:rsid w:val="42052DB4"/>
    <w:rsid w:val="423F84A9"/>
    <w:rsid w:val="42469CB7"/>
    <w:rsid w:val="42958047"/>
    <w:rsid w:val="43926260"/>
    <w:rsid w:val="43DDF2CC"/>
    <w:rsid w:val="4456513F"/>
    <w:rsid w:val="44612B3C"/>
    <w:rsid w:val="4482CD5E"/>
    <w:rsid w:val="449DFE78"/>
    <w:rsid w:val="450EC6BE"/>
    <w:rsid w:val="451E43C7"/>
    <w:rsid w:val="456E16C2"/>
    <w:rsid w:val="45997EE5"/>
    <w:rsid w:val="45B0D128"/>
    <w:rsid w:val="45D7E4CB"/>
    <w:rsid w:val="45F129DC"/>
    <w:rsid w:val="461E1746"/>
    <w:rsid w:val="463C2216"/>
    <w:rsid w:val="466D47A1"/>
    <w:rsid w:val="46D0C87B"/>
    <w:rsid w:val="46D8BEC4"/>
    <w:rsid w:val="4780F08C"/>
    <w:rsid w:val="47F33365"/>
    <w:rsid w:val="47FD98A0"/>
    <w:rsid w:val="48063B40"/>
    <w:rsid w:val="48B97D59"/>
    <w:rsid w:val="48D09A10"/>
    <w:rsid w:val="4904281B"/>
    <w:rsid w:val="494F933E"/>
    <w:rsid w:val="4956433A"/>
    <w:rsid w:val="49C16D4E"/>
    <w:rsid w:val="49D2D03B"/>
    <w:rsid w:val="49D940D6"/>
    <w:rsid w:val="49E3AC24"/>
    <w:rsid w:val="4AC4ACB9"/>
    <w:rsid w:val="4AE4CCDA"/>
    <w:rsid w:val="4B2ABD82"/>
    <w:rsid w:val="4B3A5360"/>
    <w:rsid w:val="4B94925E"/>
    <w:rsid w:val="4B98E683"/>
    <w:rsid w:val="4BA4399E"/>
    <w:rsid w:val="4BE4356A"/>
    <w:rsid w:val="4C4FA135"/>
    <w:rsid w:val="4C80B6FD"/>
    <w:rsid w:val="4CC4770E"/>
    <w:rsid w:val="4D480048"/>
    <w:rsid w:val="4D98080C"/>
    <w:rsid w:val="4DDA54C6"/>
    <w:rsid w:val="4E673A46"/>
    <w:rsid w:val="4E687548"/>
    <w:rsid w:val="4EC0FEC3"/>
    <w:rsid w:val="4EF05134"/>
    <w:rsid w:val="4EF4C26D"/>
    <w:rsid w:val="4F0529A5"/>
    <w:rsid w:val="4F60D734"/>
    <w:rsid w:val="4F6C8D4B"/>
    <w:rsid w:val="4FA2AE5C"/>
    <w:rsid w:val="4FBA6697"/>
    <w:rsid w:val="5028EBC9"/>
    <w:rsid w:val="50DBEBD3"/>
    <w:rsid w:val="51B4D4DD"/>
    <w:rsid w:val="52798723"/>
    <w:rsid w:val="530FF030"/>
    <w:rsid w:val="534955F9"/>
    <w:rsid w:val="53962326"/>
    <w:rsid w:val="54A44EAF"/>
    <w:rsid w:val="556909C8"/>
    <w:rsid w:val="557A5300"/>
    <w:rsid w:val="55DCF677"/>
    <w:rsid w:val="562DA1AE"/>
    <w:rsid w:val="56820B35"/>
    <w:rsid w:val="56918037"/>
    <w:rsid w:val="56C32F71"/>
    <w:rsid w:val="56EF06E8"/>
    <w:rsid w:val="57162361"/>
    <w:rsid w:val="576C2B6A"/>
    <w:rsid w:val="5774786D"/>
    <w:rsid w:val="577DBEDC"/>
    <w:rsid w:val="57C3A2F5"/>
    <w:rsid w:val="57E15DDA"/>
    <w:rsid w:val="58592CD3"/>
    <w:rsid w:val="5973C958"/>
    <w:rsid w:val="59D2A983"/>
    <w:rsid w:val="5A2856D8"/>
    <w:rsid w:val="5AEF5EB0"/>
    <w:rsid w:val="5B2ADB2B"/>
    <w:rsid w:val="5B66A70B"/>
    <w:rsid w:val="5B93139B"/>
    <w:rsid w:val="5C405894"/>
    <w:rsid w:val="5C71A39F"/>
    <w:rsid w:val="5D36BC75"/>
    <w:rsid w:val="5D57203E"/>
    <w:rsid w:val="5D72BB9D"/>
    <w:rsid w:val="5F712103"/>
    <w:rsid w:val="60424536"/>
    <w:rsid w:val="605CF670"/>
    <w:rsid w:val="60E58D98"/>
    <w:rsid w:val="60EF404A"/>
    <w:rsid w:val="610DFF08"/>
    <w:rsid w:val="6145E422"/>
    <w:rsid w:val="61711B3C"/>
    <w:rsid w:val="61EAC3BF"/>
    <w:rsid w:val="628B10AB"/>
    <w:rsid w:val="62B650AD"/>
    <w:rsid w:val="62BE5D52"/>
    <w:rsid w:val="62C3777A"/>
    <w:rsid w:val="62DCF409"/>
    <w:rsid w:val="63432A75"/>
    <w:rsid w:val="63B709C4"/>
    <w:rsid w:val="63E1514F"/>
    <w:rsid w:val="646F47D7"/>
    <w:rsid w:val="6497CFB9"/>
    <w:rsid w:val="64D64087"/>
    <w:rsid w:val="64F48D1A"/>
    <w:rsid w:val="653ABF92"/>
    <w:rsid w:val="654B0CD3"/>
    <w:rsid w:val="655368F8"/>
    <w:rsid w:val="666CD556"/>
    <w:rsid w:val="66EDB183"/>
    <w:rsid w:val="66F62450"/>
    <w:rsid w:val="670EA008"/>
    <w:rsid w:val="68951F5D"/>
    <w:rsid w:val="68DFA3A6"/>
    <w:rsid w:val="692F3EF9"/>
    <w:rsid w:val="69397CD8"/>
    <w:rsid w:val="6944E534"/>
    <w:rsid w:val="6A4190D1"/>
    <w:rsid w:val="6A6487FB"/>
    <w:rsid w:val="6A894A47"/>
    <w:rsid w:val="6AD190DB"/>
    <w:rsid w:val="6AECF938"/>
    <w:rsid w:val="6AFE4E1D"/>
    <w:rsid w:val="6B121E58"/>
    <w:rsid w:val="6B46D4B0"/>
    <w:rsid w:val="6B8CC3FD"/>
    <w:rsid w:val="6C25B220"/>
    <w:rsid w:val="6CE06005"/>
    <w:rsid w:val="6DE9B848"/>
    <w:rsid w:val="6EFCECD0"/>
    <w:rsid w:val="6F3897CC"/>
    <w:rsid w:val="6F42CE78"/>
    <w:rsid w:val="6F4EE52A"/>
    <w:rsid w:val="6F6E1C70"/>
    <w:rsid w:val="6FB47114"/>
    <w:rsid w:val="700A0F6E"/>
    <w:rsid w:val="70FBF97C"/>
    <w:rsid w:val="71015F67"/>
    <w:rsid w:val="71926E56"/>
    <w:rsid w:val="71E1EC57"/>
    <w:rsid w:val="725DBEFB"/>
    <w:rsid w:val="73498648"/>
    <w:rsid w:val="73DEBE67"/>
    <w:rsid w:val="74418BAB"/>
    <w:rsid w:val="747F66C9"/>
    <w:rsid w:val="748AE42D"/>
    <w:rsid w:val="748B9788"/>
    <w:rsid w:val="74BE3948"/>
    <w:rsid w:val="759DB23E"/>
    <w:rsid w:val="75F568E6"/>
    <w:rsid w:val="76065954"/>
    <w:rsid w:val="76602895"/>
    <w:rsid w:val="76EF1B92"/>
    <w:rsid w:val="780C2F5B"/>
    <w:rsid w:val="787EC753"/>
    <w:rsid w:val="78D0305D"/>
    <w:rsid w:val="79081684"/>
    <w:rsid w:val="792CEFD0"/>
    <w:rsid w:val="7997C957"/>
    <w:rsid w:val="79E98A63"/>
    <w:rsid w:val="7AB8EA5C"/>
    <w:rsid w:val="7ACB4B36"/>
    <w:rsid w:val="7ADB8AC7"/>
    <w:rsid w:val="7B7A08A7"/>
    <w:rsid w:val="7BA5B06E"/>
    <w:rsid w:val="7BB3BB13"/>
    <w:rsid w:val="7C0A981C"/>
    <w:rsid w:val="7C2DD1BC"/>
    <w:rsid w:val="7F2C67F2"/>
    <w:rsid w:val="7F4643FB"/>
    <w:rsid w:val="7FC62402"/>
    <w:rsid w:val="7FE2AD79"/>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37E97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iPriority="4"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FF1C6B"/>
  </w:style>
  <w:style w:type="paragraph" w:styleId="Otsikko1">
    <w:name w:val="heading 1"/>
    <w:aliases w:val="Otsikko 1 VN"/>
    <w:basedOn w:val="Normaali"/>
    <w:next w:val="VNLeip1kappale"/>
    <w:link w:val="Otsikko1Char"/>
    <w:uiPriority w:val="4"/>
    <w:qFormat/>
    <w:rsid w:val="009F51A7"/>
    <w:pPr>
      <w:pageBreakBefore/>
      <w:numPr>
        <w:numId w:val="4"/>
      </w:numPr>
      <w:suppressAutoHyphens/>
      <w:spacing w:before="2268" w:after="283" w:line="560" w:lineRule="atLeast"/>
      <w:ind w:left="992" w:hanging="992"/>
      <w:outlineLvl w:val="0"/>
    </w:pPr>
    <w:rPr>
      <w:rFonts w:ascii="Arial Narrow" w:hAnsi="Arial Narrow"/>
      <w:b/>
      <w:color w:val="365ABD"/>
      <w:sz w:val="50"/>
    </w:rPr>
  </w:style>
  <w:style w:type="paragraph" w:styleId="Otsikko2">
    <w:name w:val="heading 2"/>
    <w:aliases w:val="Otsikko 2 VN"/>
    <w:basedOn w:val="Normaali"/>
    <w:next w:val="VNLeip1kappale"/>
    <w:link w:val="Otsikko2Char"/>
    <w:uiPriority w:val="4"/>
    <w:qFormat/>
    <w:rsid w:val="009F51A7"/>
    <w:pPr>
      <w:keepNext/>
      <w:numPr>
        <w:ilvl w:val="1"/>
        <w:numId w:val="4"/>
      </w:numPr>
      <w:suppressAutoHyphens/>
      <w:spacing w:before="737" w:after="170" w:line="340" w:lineRule="atLeast"/>
      <w:outlineLvl w:val="1"/>
    </w:pPr>
    <w:rPr>
      <w:rFonts w:ascii="Arial Narrow" w:hAnsi="Arial Narrow"/>
      <w:b/>
      <w:color w:val="365ABD" w:themeColor="text2"/>
      <w:spacing w:val="10"/>
      <w:sz w:val="38"/>
      <w:lang w:val="en-US" w:eastAsia="en-US"/>
    </w:rPr>
  </w:style>
  <w:style w:type="paragraph" w:styleId="Otsikko3">
    <w:name w:val="heading 3"/>
    <w:aliases w:val="Otsikko 3 VN"/>
    <w:basedOn w:val="Normaali"/>
    <w:next w:val="VNLeip1kappale"/>
    <w:link w:val="Otsikko3Char"/>
    <w:uiPriority w:val="4"/>
    <w:qFormat/>
    <w:rsid w:val="009F51A7"/>
    <w:pPr>
      <w:keepNext/>
      <w:numPr>
        <w:ilvl w:val="2"/>
        <w:numId w:val="4"/>
      </w:numPr>
      <w:suppressAutoHyphens/>
      <w:spacing w:before="640" w:line="301" w:lineRule="atLeast"/>
      <w:ind w:left="992" w:hanging="992"/>
      <w:outlineLvl w:val="2"/>
    </w:pPr>
    <w:rPr>
      <w:rFonts w:ascii="Arial Narrow" w:hAnsi="Arial Narrow" w:cs="Arial"/>
      <w:b/>
      <w:bCs/>
      <w:color w:val="365ABD" w:themeColor="text2"/>
      <w:spacing w:val="8"/>
      <w:position w:val="10"/>
      <w:sz w:val="33"/>
      <w:szCs w:val="26"/>
      <w:lang w:eastAsia="en-US"/>
    </w:rPr>
  </w:style>
  <w:style w:type="paragraph" w:styleId="Otsikko4">
    <w:name w:val="heading 4"/>
    <w:aliases w:val="Otsikko 4 VN"/>
    <w:basedOn w:val="Normaali"/>
    <w:next w:val="VNLeip1kappale"/>
    <w:link w:val="Otsikko4Char"/>
    <w:uiPriority w:val="4"/>
    <w:qFormat/>
    <w:rsid w:val="008D7317"/>
    <w:pPr>
      <w:keepNext/>
      <w:numPr>
        <w:ilvl w:val="3"/>
        <w:numId w:val="4"/>
      </w:numPr>
      <w:suppressAutoHyphens/>
      <w:spacing w:before="440" w:line="301" w:lineRule="atLeast"/>
      <w:ind w:left="992" w:hanging="992"/>
      <w:jc w:val="both"/>
      <w:outlineLvl w:val="3"/>
    </w:pPr>
    <w:rPr>
      <w:rFonts w:ascii="Arial Narrow" w:hAnsi="Arial Narrow"/>
      <w:color w:val="365ABD" w:themeColor="text2"/>
      <w:sz w:val="28"/>
      <w:lang w:eastAsia="en-US"/>
    </w:rPr>
  </w:style>
  <w:style w:type="paragraph" w:styleId="Otsikko5">
    <w:name w:val="heading 5"/>
    <w:aliases w:val="Otsikko 5 VN"/>
    <w:basedOn w:val="Normaali"/>
    <w:next w:val="Normaali"/>
    <w:link w:val="Otsikko5Char"/>
    <w:uiPriority w:val="9"/>
    <w:semiHidden/>
    <w:unhideWhenUsed/>
    <w:rsid w:val="00FA0A6A"/>
    <w:pPr>
      <w:keepNext/>
      <w:keepLines/>
      <w:numPr>
        <w:ilvl w:val="4"/>
        <w:numId w:val="4"/>
      </w:numPr>
      <w:spacing w:before="200"/>
      <w:outlineLvl w:val="4"/>
    </w:pPr>
    <w:rPr>
      <w:rFonts w:asciiTheme="majorHAnsi" w:eastAsiaTheme="majorEastAsia" w:hAnsiTheme="majorHAnsi" w:cstheme="majorBidi"/>
      <w:color w:val="365ABD" w:themeColor="text2"/>
    </w:rPr>
  </w:style>
  <w:style w:type="paragraph" w:styleId="Otsikko6">
    <w:name w:val="heading 6"/>
    <w:basedOn w:val="Normaali"/>
    <w:next w:val="Normaali"/>
    <w:link w:val="Otsikko6Char"/>
    <w:uiPriority w:val="9"/>
    <w:semiHidden/>
    <w:unhideWhenUsed/>
    <w:rsid w:val="001A7B17"/>
    <w:pPr>
      <w:keepNext/>
      <w:keepLines/>
      <w:numPr>
        <w:ilvl w:val="5"/>
        <w:numId w:val="4"/>
      </w:numPr>
      <w:spacing w:before="200"/>
      <w:outlineLvl w:val="5"/>
    </w:pPr>
    <w:rPr>
      <w:rFonts w:asciiTheme="majorHAnsi" w:eastAsiaTheme="majorEastAsia" w:hAnsiTheme="majorHAnsi" w:cstheme="majorBidi"/>
      <w:i/>
      <w:iCs/>
      <w:color w:val="001735" w:themeColor="accent1" w:themeShade="7F"/>
    </w:rPr>
  </w:style>
  <w:style w:type="paragraph" w:styleId="Otsikko7">
    <w:name w:val="heading 7"/>
    <w:basedOn w:val="Normaali"/>
    <w:next w:val="Normaali"/>
    <w:link w:val="Otsikko7Char"/>
    <w:uiPriority w:val="9"/>
    <w:semiHidden/>
    <w:unhideWhenUsed/>
    <w:rsid w:val="001A7B17"/>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unhideWhenUsed/>
    <w:rsid w:val="001A7B17"/>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Otsikko9">
    <w:name w:val="heading 9"/>
    <w:basedOn w:val="Normaali"/>
    <w:next w:val="Normaali"/>
    <w:link w:val="Otsikko9Char"/>
    <w:uiPriority w:val="9"/>
    <w:semiHidden/>
    <w:unhideWhenUsed/>
    <w:rsid w:val="001A7B17"/>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NLeip1kappale">
    <w:name w:val="VN_Leipä 1. kappale"/>
    <w:basedOn w:val="Normaali"/>
    <w:qFormat/>
    <w:rsid w:val="00892F1A"/>
    <w:pPr>
      <w:spacing w:before="240" w:after="320" w:line="320" w:lineRule="atLeast"/>
    </w:pPr>
    <w:rPr>
      <w:rFonts w:cs="Myriad Pro"/>
      <w:spacing w:val="1"/>
      <w:sz w:val="22"/>
    </w:rPr>
  </w:style>
  <w:style w:type="character" w:customStyle="1" w:styleId="Otsikko1Char">
    <w:name w:val="Otsikko 1 Char"/>
    <w:aliases w:val="Otsikko 1 VN Char"/>
    <w:basedOn w:val="Kappaleenoletusfontti"/>
    <w:link w:val="Otsikko1"/>
    <w:uiPriority w:val="4"/>
    <w:rsid w:val="009F51A7"/>
    <w:rPr>
      <w:rFonts w:ascii="Arial Narrow" w:hAnsi="Arial Narrow"/>
      <w:b/>
      <w:color w:val="365ABD"/>
      <w:sz w:val="50"/>
    </w:rPr>
  </w:style>
  <w:style w:type="character" w:customStyle="1" w:styleId="Otsikko2Char">
    <w:name w:val="Otsikko 2 Char"/>
    <w:aliases w:val="Otsikko 2 VN Char"/>
    <w:basedOn w:val="Kappaleenoletusfontti"/>
    <w:link w:val="Otsikko2"/>
    <w:uiPriority w:val="4"/>
    <w:rsid w:val="009F51A7"/>
    <w:rPr>
      <w:rFonts w:ascii="Arial Narrow" w:hAnsi="Arial Narrow"/>
      <w:b/>
      <w:color w:val="365ABD" w:themeColor="text2"/>
      <w:spacing w:val="10"/>
      <w:sz w:val="38"/>
      <w:lang w:val="en-US" w:eastAsia="en-US"/>
    </w:rPr>
  </w:style>
  <w:style w:type="character" w:customStyle="1" w:styleId="Otsikko3Char">
    <w:name w:val="Otsikko 3 Char"/>
    <w:aliases w:val="Otsikko 3 VN Char"/>
    <w:basedOn w:val="Kappaleenoletusfontti"/>
    <w:link w:val="Otsikko3"/>
    <w:uiPriority w:val="4"/>
    <w:rsid w:val="009F51A7"/>
    <w:rPr>
      <w:rFonts w:ascii="Arial Narrow" w:hAnsi="Arial Narrow" w:cs="Arial"/>
      <w:b/>
      <w:bCs/>
      <w:color w:val="365ABD" w:themeColor="text2"/>
      <w:spacing w:val="8"/>
      <w:position w:val="10"/>
      <w:sz w:val="33"/>
      <w:szCs w:val="26"/>
      <w:lang w:eastAsia="en-US"/>
    </w:rPr>
  </w:style>
  <w:style w:type="character" w:customStyle="1" w:styleId="Otsikko4Char">
    <w:name w:val="Otsikko 4 Char"/>
    <w:aliases w:val="Otsikko 4 VN Char"/>
    <w:basedOn w:val="Kappaleenoletusfontti"/>
    <w:link w:val="Otsikko4"/>
    <w:uiPriority w:val="4"/>
    <w:rsid w:val="008D7317"/>
    <w:rPr>
      <w:rFonts w:ascii="Arial Narrow" w:hAnsi="Arial Narrow"/>
      <w:color w:val="365ABD" w:themeColor="text2"/>
      <w:sz w:val="28"/>
      <w:lang w:eastAsia="en-US"/>
    </w:rPr>
  </w:style>
  <w:style w:type="character" w:customStyle="1" w:styleId="Otsikko5Char">
    <w:name w:val="Otsikko 5 Char"/>
    <w:aliases w:val="Otsikko 5 VN Char"/>
    <w:basedOn w:val="Kappaleenoletusfontti"/>
    <w:link w:val="Otsikko5"/>
    <w:uiPriority w:val="9"/>
    <w:semiHidden/>
    <w:rsid w:val="00FA0A6A"/>
    <w:rPr>
      <w:rFonts w:asciiTheme="majorHAnsi" w:eastAsiaTheme="majorEastAsia" w:hAnsiTheme="majorHAnsi" w:cstheme="majorBidi"/>
      <w:color w:val="365ABD" w:themeColor="text2"/>
    </w:rPr>
  </w:style>
  <w:style w:type="character" w:customStyle="1" w:styleId="Otsikko6Char">
    <w:name w:val="Otsikko 6 Char"/>
    <w:basedOn w:val="Kappaleenoletusfontti"/>
    <w:link w:val="Otsikko6"/>
    <w:uiPriority w:val="9"/>
    <w:semiHidden/>
    <w:rsid w:val="001A7B17"/>
    <w:rPr>
      <w:rFonts w:asciiTheme="majorHAnsi" w:eastAsiaTheme="majorEastAsia" w:hAnsiTheme="majorHAnsi" w:cstheme="majorBidi"/>
      <w:i/>
      <w:iCs/>
      <w:color w:val="001735" w:themeColor="accent1" w:themeShade="7F"/>
    </w:rPr>
  </w:style>
  <w:style w:type="character" w:customStyle="1" w:styleId="Otsikko7Char">
    <w:name w:val="Otsikko 7 Char"/>
    <w:basedOn w:val="Kappaleenoletusfontti"/>
    <w:link w:val="Otsikko7"/>
    <w:uiPriority w:val="9"/>
    <w:semiHidden/>
    <w:rsid w:val="001A7B17"/>
    <w:rPr>
      <w:rFonts w:asciiTheme="majorHAnsi" w:eastAsiaTheme="majorEastAsia" w:hAnsiTheme="majorHAnsi" w:cstheme="majorBidi"/>
      <w:i/>
      <w:iCs/>
      <w:color w:val="404040" w:themeColor="text1" w:themeTint="BF"/>
    </w:rPr>
  </w:style>
  <w:style w:type="character" w:customStyle="1" w:styleId="Otsikko8Char">
    <w:name w:val="Otsikko 8 Char"/>
    <w:basedOn w:val="Kappaleenoletusfontti"/>
    <w:link w:val="Otsikko8"/>
    <w:uiPriority w:val="9"/>
    <w:semiHidden/>
    <w:rsid w:val="001A7B17"/>
    <w:rPr>
      <w:rFonts w:asciiTheme="majorHAnsi" w:eastAsiaTheme="majorEastAsia" w:hAnsiTheme="majorHAnsi" w:cstheme="majorBidi"/>
      <w:color w:val="404040" w:themeColor="text1" w:themeTint="BF"/>
    </w:rPr>
  </w:style>
  <w:style w:type="character" w:customStyle="1" w:styleId="Otsikko9Char">
    <w:name w:val="Otsikko 9 Char"/>
    <w:basedOn w:val="Kappaleenoletusfontti"/>
    <w:link w:val="Otsikko9"/>
    <w:uiPriority w:val="9"/>
    <w:semiHidden/>
    <w:rsid w:val="001A7B17"/>
    <w:rPr>
      <w:rFonts w:asciiTheme="majorHAnsi" w:eastAsiaTheme="majorEastAsia" w:hAnsiTheme="majorHAnsi" w:cstheme="majorBidi"/>
      <w:i/>
      <w:iCs/>
      <w:color w:val="404040" w:themeColor="text1" w:themeTint="BF"/>
    </w:rPr>
  </w:style>
  <w:style w:type="paragraph" w:styleId="Yltunniste">
    <w:name w:val="header"/>
    <w:aliases w:val="VN_Ylätunniste_sarjanimi"/>
    <w:basedOn w:val="Normaali"/>
    <w:next w:val="Normaali"/>
    <w:link w:val="YltunnisteChar"/>
    <w:uiPriority w:val="4"/>
    <w:unhideWhenUsed/>
    <w:rsid w:val="00526295"/>
    <w:pPr>
      <w:tabs>
        <w:tab w:val="center" w:pos="4819"/>
        <w:tab w:val="right" w:pos="9638"/>
      </w:tabs>
      <w:jc w:val="center"/>
    </w:pPr>
    <w:rPr>
      <w:caps/>
      <w:color w:val="7F7F7F" w:themeColor="text1" w:themeTint="80"/>
      <w:sz w:val="14"/>
    </w:rPr>
  </w:style>
  <w:style w:type="character" w:customStyle="1" w:styleId="YltunnisteChar">
    <w:name w:val="Ylätunniste Char"/>
    <w:aliases w:val="VN_Ylätunniste_sarjanimi Char"/>
    <w:basedOn w:val="Kappaleenoletusfontti"/>
    <w:link w:val="Yltunniste"/>
    <w:uiPriority w:val="4"/>
    <w:rsid w:val="00A44890"/>
    <w:rPr>
      <w:caps/>
      <w:color w:val="7F7F7F" w:themeColor="text1" w:themeTint="80"/>
      <w:sz w:val="14"/>
    </w:rPr>
  </w:style>
  <w:style w:type="paragraph" w:styleId="Alatunniste">
    <w:name w:val="footer"/>
    <w:aliases w:val="Alatunniste VN"/>
    <w:basedOn w:val="Normaali"/>
    <w:next w:val="Normaali"/>
    <w:link w:val="AlatunnisteChar"/>
    <w:uiPriority w:val="4"/>
    <w:unhideWhenUsed/>
    <w:rsid w:val="004C3942"/>
    <w:pPr>
      <w:spacing w:before="170" w:line="280" w:lineRule="atLeast"/>
      <w:jc w:val="center"/>
    </w:pPr>
  </w:style>
  <w:style w:type="character" w:customStyle="1" w:styleId="AlatunnisteChar">
    <w:name w:val="Alatunniste Char"/>
    <w:aliases w:val="Alatunniste VN Char"/>
    <w:basedOn w:val="Kappaleenoletusfontti"/>
    <w:link w:val="Alatunniste"/>
    <w:uiPriority w:val="4"/>
    <w:rsid w:val="00A44890"/>
  </w:style>
  <w:style w:type="paragraph" w:customStyle="1" w:styleId="VNAlaviitetaulukkokuvio">
    <w:name w:val="VN_Alaviite_taulukko_kuvio"/>
    <w:basedOn w:val="Normaali"/>
    <w:link w:val="VNAlaviitetaulukkokuvioChar"/>
    <w:qFormat/>
    <w:rsid w:val="0074003A"/>
    <w:pPr>
      <w:spacing w:before="100"/>
      <w:jc w:val="both"/>
    </w:pPr>
    <w:rPr>
      <w:sz w:val="18"/>
    </w:rPr>
  </w:style>
  <w:style w:type="character" w:customStyle="1" w:styleId="VNAlaviitetaulukkokuvioChar">
    <w:name w:val="VN_Alaviite_taulukko_kuvio Char"/>
    <w:basedOn w:val="Kappaleenoletusfontti"/>
    <w:link w:val="VNAlaviitetaulukkokuvio"/>
    <w:rsid w:val="0074003A"/>
    <w:rPr>
      <w:sz w:val="18"/>
    </w:rPr>
  </w:style>
  <w:style w:type="paragraph" w:styleId="Sisllysluettelonotsikko">
    <w:name w:val="TOC Heading"/>
    <w:basedOn w:val="Otsikko1"/>
    <w:next w:val="Normaali"/>
    <w:uiPriority w:val="39"/>
    <w:semiHidden/>
    <w:unhideWhenUsed/>
    <w:qFormat/>
    <w:rsid w:val="0011429D"/>
    <w:pPr>
      <w:keepNext/>
      <w:keepLines/>
      <w:framePr w:wrap="notBeside" w:hAnchor="text"/>
      <w:spacing w:before="480" w:after="0" w:line="276" w:lineRule="auto"/>
      <w:outlineLvl w:val="9"/>
    </w:pPr>
    <w:rPr>
      <w:rFonts w:asciiTheme="majorHAnsi" w:eastAsiaTheme="majorEastAsia" w:hAnsiTheme="majorHAnsi" w:cstheme="majorBidi"/>
      <w:b w:val="0"/>
      <w:bCs/>
      <w:color w:val="002250" w:themeColor="accent1" w:themeShade="BF"/>
      <w:sz w:val="28"/>
      <w:szCs w:val="28"/>
      <w:lang w:eastAsia="en-US"/>
    </w:rPr>
  </w:style>
  <w:style w:type="paragraph" w:styleId="Sisluet1">
    <w:name w:val="toc 1"/>
    <w:basedOn w:val="Normaali"/>
    <w:next w:val="Normaali"/>
    <w:autoRedefine/>
    <w:uiPriority w:val="39"/>
    <w:unhideWhenUsed/>
    <w:rsid w:val="00FA0A6A"/>
    <w:pPr>
      <w:tabs>
        <w:tab w:val="right" w:leader="dot" w:pos="7700"/>
      </w:tabs>
      <w:spacing w:before="340" w:after="80"/>
      <w:ind w:left="567" w:right="851" w:hanging="567"/>
    </w:pPr>
    <w:rPr>
      <w:rFonts w:ascii="Arial Narrow" w:hAnsi="Arial Narrow"/>
      <w:b/>
      <w:noProof/>
      <w:color w:val="365ABD" w:themeColor="text2"/>
      <w:sz w:val="26"/>
      <w:szCs w:val="26"/>
    </w:rPr>
  </w:style>
  <w:style w:type="paragraph" w:styleId="Sisluet2">
    <w:name w:val="toc 2"/>
    <w:basedOn w:val="Normaali"/>
    <w:next w:val="Normaali"/>
    <w:autoRedefine/>
    <w:uiPriority w:val="39"/>
    <w:unhideWhenUsed/>
    <w:rsid w:val="007764D6"/>
    <w:pPr>
      <w:tabs>
        <w:tab w:val="right" w:leader="dot" w:pos="7700"/>
      </w:tabs>
      <w:spacing w:before="40" w:after="100"/>
      <w:ind w:left="1134" w:right="851" w:hanging="567"/>
    </w:pPr>
    <w:rPr>
      <w:rFonts w:ascii="Arial Narrow" w:hAnsi="Arial Narrow"/>
      <w:noProof/>
      <w:sz w:val="21"/>
    </w:rPr>
  </w:style>
  <w:style w:type="paragraph" w:styleId="Sisluet3">
    <w:name w:val="toc 3"/>
    <w:basedOn w:val="Normaali"/>
    <w:next w:val="Normaali"/>
    <w:autoRedefine/>
    <w:uiPriority w:val="39"/>
    <w:unhideWhenUsed/>
    <w:rsid w:val="007764D6"/>
    <w:pPr>
      <w:tabs>
        <w:tab w:val="right" w:leader="dot" w:pos="7700"/>
      </w:tabs>
      <w:spacing w:after="100"/>
      <w:ind w:left="1985" w:right="851" w:hanging="851"/>
    </w:pPr>
    <w:rPr>
      <w:rFonts w:ascii="Arial Narrow" w:hAnsi="Arial Narrow"/>
      <w:noProof/>
      <w:sz w:val="21"/>
    </w:rPr>
  </w:style>
  <w:style w:type="paragraph" w:styleId="Sisluet4">
    <w:name w:val="toc 4"/>
    <w:basedOn w:val="Normaali"/>
    <w:next w:val="Normaali"/>
    <w:autoRedefine/>
    <w:uiPriority w:val="39"/>
    <w:unhideWhenUsed/>
    <w:rsid w:val="007764D6"/>
    <w:pPr>
      <w:tabs>
        <w:tab w:val="right" w:leader="dot" w:pos="7700"/>
      </w:tabs>
      <w:spacing w:after="100"/>
      <w:ind w:left="3062" w:right="851" w:hanging="1077"/>
    </w:pPr>
    <w:rPr>
      <w:rFonts w:ascii="Arial Narrow" w:hAnsi="Arial Narrow"/>
      <w:noProof/>
      <w:sz w:val="21"/>
    </w:rPr>
  </w:style>
  <w:style w:type="paragraph" w:customStyle="1" w:styleId="VNSisltOtsikko">
    <w:name w:val="VN_Sisältö Otsikko"/>
    <w:basedOn w:val="VNOtsikkoesipuhe"/>
    <w:uiPriority w:val="1"/>
    <w:rsid w:val="00384AD1"/>
    <w:pPr>
      <w:spacing w:before="0" w:after="510"/>
    </w:pPr>
    <w:rPr>
      <w:rFonts w:ascii="Arial Narrow" w:hAnsi="Arial Narrow"/>
      <w:caps w:val="0"/>
      <w:sz w:val="34"/>
      <w:szCs w:val="34"/>
      <w:lang w:val="en-US"/>
    </w:rPr>
  </w:style>
  <w:style w:type="paragraph" w:customStyle="1" w:styleId="VNOtsikkoesipuhe">
    <w:name w:val="VN_Otsikko esipuhe"/>
    <w:basedOn w:val="Normaali"/>
    <w:next w:val="VNLeip1kappale"/>
    <w:uiPriority w:val="1"/>
    <w:rsid w:val="00384AD1"/>
    <w:pPr>
      <w:suppressAutoHyphens/>
      <w:spacing w:before="2268" w:after="680" w:line="240" w:lineRule="atLeast"/>
    </w:pPr>
    <w:rPr>
      <w:rFonts w:cs="Myriad Pro"/>
      <w:b/>
      <w:bCs/>
      <w:caps/>
      <w:color w:val="365ABD" w:themeColor="text2"/>
      <w:spacing w:val="24"/>
      <w:sz w:val="24"/>
    </w:rPr>
  </w:style>
  <w:style w:type="paragraph" w:customStyle="1" w:styleId="VNKuvateksti">
    <w:name w:val="VN_Kuvateksti"/>
    <w:basedOn w:val="Normaali"/>
    <w:next w:val="VNLeip1kappale"/>
    <w:uiPriority w:val="99"/>
    <w:rsid w:val="00E217F8"/>
    <w:pPr>
      <w:autoSpaceDE w:val="0"/>
      <w:autoSpaceDN w:val="0"/>
      <w:adjustRightInd w:val="0"/>
      <w:spacing w:before="510" w:after="440" w:line="260" w:lineRule="atLeast"/>
      <w:textAlignment w:val="center"/>
    </w:pPr>
    <w:rPr>
      <w:rFonts w:ascii="Arial Narrow" w:hAnsi="Arial Narrow" w:cs="Myriad Pro Light"/>
      <w:spacing w:val="1"/>
      <w:position w:val="-10"/>
      <w:sz w:val="22"/>
      <w:szCs w:val="18"/>
    </w:rPr>
  </w:style>
  <w:style w:type="paragraph" w:customStyle="1" w:styleId="VNNiminotsikko">
    <w:name w:val="VN_Nimiön otsikko"/>
    <w:basedOn w:val="Normaali"/>
    <w:autoRedefine/>
    <w:uiPriority w:val="3"/>
    <w:rsid w:val="00600FA1"/>
    <w:pPr>
      <w:keepNext/>
      <w:keepLines/>
      <w:suppressAutoHyphens/>
      <w:kinsoku w:val="0"/>
      <w:autoSpaceDE w:val="0"/>
      <w:autoSpaceDN w:val="0"/>
      <w:adjustRightInd w:val="0"/>
      <w:spacing w:before="2937" w:after="284" w:line="760" w:lineRule="atLeast"/>
      <w:textAlignment w:val="center"/>
    </w:pPr>
    <w:rPr>
      <w:rFonts w:ascii="Arial Narrow" w:hAnsi="Arial Narrow" w:cs="Myriad Pro Cond"/>
      <w:color w:val="365ABD"/>
      <w:spacing w:val="4"/>
      <w:sz w:val="72"/>
      <w:szCs w:val="72"/>
    </w:rPr>
  </w:style>
  <w:style w:type="paragraph" w:customStyle="1" w:styleId="VNNiminalaotsikko">
    <w:name w:val="VN_Nimiön alaotsikko"/>
    <w:basedOn w:val="VNNiminotsikko"/>
    <w:autoRedefine/>
    <w:uiPriority w:val="3"/>
    <w:rsid w:val="000D740F"/>
    <w:pPr>
      <w:spacing w:before="0" w:after="638" w:line="560" w:lineRule="atLeast"/>
    </w:pPr>
    <w:rPr>
      <w:color w:val="365ABD" w:themeColor="text2"/>
      <w:spacing w:val="3"/>
      <w:sz w:val="52"/>
      <w:szCs w:val="26"/>
    </w:rPr>
  </w:style>
  <w:style w:type="paragraph" w:customStyle="1" w:styleId="VNSarjanimi">
    <w:name w:val="VN_Sarjanimi"/>
    <w:basedOn w:val="VNNiminalaotsikko"/>
    <w:uiPriority w:val="3"/>
    <w:rsid w:val="006A6400"/>
    <w:pPr>
      <w:spacing w:after="0" w:line="280" w:lineRule="atLeast"/>
    </w:pPr>
    <w:rPr>
      <w:rFonts w:ascii="Arial" w:hAnsi="Arial" w:cs="Myriad Pro"/>
      <w:color w:val="000000" w:themeColor="text1"/>
      <w:spacing w:val="2"/>
      <w:sz w:val="22"/>
      <w:szCs w:val="20"/>
    </w:rPr>
  </w:style>
  <w:style w:type="paragraph" w:customStyle="1" w:styleId="VNCopyright">
    <w:name w:val="VN_Copyright"/>
    <w:basedOn w:val="Normaali"/>
    <w:uiPriority w:val="3"/>
    <w:rsid w:val="00E56CEF"/>
    <w:pPr>
      <w:suppressAutoHyphens/>
      <w:autoSpaceDE w:val="0"/>
      <w:autoSpaceDN w:val="0"/>
      <w:adjustRightInd w:val="0"/>
      <w:spacing w:before="40" w:after="40" w:line="240" w:lineRule="atLeast"/>
      <w:ind w:left="1304" w:hanging="1304"/>
      <w:textAlignment w:val="center"/>
    </w:pPr>
    <w:rPr>
      <w:rFonts w:cs="Myriad Pro"/>
      <w:sz w:val="22"/>
      <w:szCs w:val="16"/>
    </w:rPr>
  </w:style>
  <w:style w:type="paragraph" w:customStyle="1" w:styleId="VNTaulukkosarakeotsikkovasen">
    <w:name w:val="VN_Taulukko_sarakeotsikko_vasen"/>
    <w:basedOn w:val="VNTaulukkoperusvasen"/>
    <w:rsid w:val="008036A2"/>
    <w:rPr>
      <w:color w:val="365ABD" w:themeColor="text2"/>
      <w:szCs w:val="22"/>
    </w:rPr>
  </w:style>
  <w:style w:type="paragraph" w:customStyle="1" w:styleId="VNKuvailulehtiotsikko">
    <w:name w:val="VN_Kuvailulehti otsikko"/>
    <w:basedOn w:val="Normaali"/>
    <w:uiPriority w:val="3"/>
    <w:rsid w:val="00F0547F"/>
    <w:pPr>
      <w:suppressAutoHyphens/>
      <w:autoSpaceDE w:val="0"/>
      <w:autoSpaceDN w:val="0"/>
      <w:adjustRightInd w:val="0"/>
      <w:spacing w:after="80" w:line="280" w:lineRule="atLeast"/>
      <w:textAlignment w:val="center"/>
    </w:pPr>
    <w:rPr>
      <w:rFonts w:cs="Myriad Pro Light"/>
      <w:b/>
      <w:color w:val="365ABD" w:themeColor="text2"/>
      <w:spacing w:val="5"/>
      <w:sz w:val="24"/>
      <w:szCs w:val="26"/>
      <w:u w:color="000000"/>
    </w:rPr>
  </w:style>
  <w:style w:type="paragraph" w:customStyle="1" w:styleId="VNKuvailulehtityhjllvlillregular">
    <w:name w:val="VN_Kuvailulehti tyhjällä välillä regular"/>
    <w:basedOn w:val="Normaali"/>
    <w:uiPriority w:val="3"/>
    <w:rsid w:val="00B24C32"/>
    <w:pPr>
      <w:tabs>
        <w:tab w:val="left" w:pos="6804"/>
      </w:tabs>
      <w:suppressAutoHyphens/>
      <w:autoSpaceDE w:val="0"/>
      <w:autoSpaceDN w:val="0"/>
      <w:adjustRightInd w:val="0"/>
      <w:spacing w:after="170" w:line="240" w:lineRule="atLeast"/>
      <w:textAlignment w:val="center"/>
    </w:pPr>
    <w:rPr>
      <w:rFonts w:asciiTheme="majorHAnsi" w:hAnsiTheme="majorHAnsi" w:cs="Myriad Pro"/>
      <w:sz w:val="18"/>
      <w:szCs w:val="18"/>
      <w:u w:color="000000"/>
    </w:rPr>
  </w:style>
  <w:style w:type="paragraph" w:customStyle="1" w:styleId="VNKuvailulehtiotsikkopalstabold">
    <w:name w:val="VN_Kuvailulehti otsikkopalsta bold"/>
    <w:basedOn w:val="Normaali"/>
    <w:uiPriority w:val="3"/>
    <w:rsid w:val="000370FF"/>
    <w:pPr>
      <w:spacing w:before="120" w:after="20" w:line="240" w:lineRule="atLeast"/>
      <w:ind w:right="-108"/>
    </w:pPr>
    <w:rPr>
      <w:b/>
      <w:sz w:val="18"/>
    </w:rPr>
  </w:style>
  <w:style w:type="paragraph" w:customStyle="1" w:styleId="VNKuvailulehtieityhjvli">
    <w:name w:val="VN_Kuvailulehti ei tyhjää väliä"/>
    <w:basedOn w:val="VNKuvailulehtityhjllvlillregular"/>
    <w:uiPriority w:val="3"/>
    <w:rsid w:val="000370FF"/>
    <w:pPr>
      <w:spacing w:before="120" w:after="20"/>
    </w:pPr>
  </w:style>
  <w:style w:type="paragraph" w:customStyle="1" w:styleId="VNKuvailulehtityhjllvlillbold">
    <w:name w:val="VN_Kuvailulehti tyhjällä välillä bold"/>
    <w:basedOn w:val="VNKuvailulehtiotsikkopalstabold"/>
    <w:uiPriority w:val="3"/>
    <w:rsid w:val="003A0185"/>
    <w:pPr>
      <w:spacing w:after="170" w:line="200" w:lineRule="atLeast"/>
    </w:pPr>
    <w:rPr>
      <w:rFonts w:asciiTheme="majorHAnsi" w:hAnsiTheme="majorHAnsi"/>
    </w:rPr>
  </w:style>
  <w:style w:type="character" w:customStyle="1" w:styleId="nimitiedot">
    <w:name w:val="nimiö tiedot"/>
    <w:uiPriority w:val="99"/>
    <w:semiHidden/>
    <w:rsid w:val="004863B9"/>
  </w:style>
  <w:style w:type="character" w:styleId="Hyperlinkki">
    <w:name w:val="Hyperlink"/>
    <w:uiPriority w:val="99"/>
    <w:unhideWhenUsed/>
    <w:rsid w:val="00B76750"/>
    <w:rPr>
      <w:color w:val="365ABD" w:themeColor="text2"/>
      <w:u w:val="none"/>
    </w:rPr>
  </w:style>
  <w:style w:type="paragraph" w:customStyle="1" w:styleId="VNLeip2kappaleet">
    <w:name w:val="VN_Leipä 2. kappaleet"/>
    <w:basedOn w:val="VNLeip1kappale"/>
    <w:rsid w:val="007D4120"/>
    <w:pPr>
      <w:autoSpaceDE w:val="0"/>
      <w:autoSpaceDN w:val="0"/>
      <w:adjustRightInd w:val="0"/>
      <w:textAlignment w:val="center"/>
    </w:pPr>
  </w:style>
  <w:style w:type="paragraph" w:customStyle="1" w:styleId="VNIngressi">
    <w:name w:val="VN_Ingressi"/>
    <w:basedOn w:val="VNLeip1kappale"/>
    <w:next w:val="VNLeip1kappale"/>
    <w:uiPriority w:val="1"/>
    <w:rsid w:val="00CC2281"/>
    <w:pPr>
      <w:suppressAutoHyphens/>
      <w:autoSpaceDE w:val="0"/>
      <w:autoSpaceDN w:val="0"/>
      <w:adjustRightInd w:val="0"/>
      <w:spacing w:after="340"/>
      <w:ind w:left="851"/>
      <w:textAlignment w:val="center"/>
    </w:pPr>
    <w:rPr>
      <w:rFonts w:cs="Myriad Pro Light"/>
      <w:b/>
      <w:sz w:val="24"/>
      <w:szCs w:val="22"/>
    </w:rPr>
  </w:style>
  <w:style w:type="paragraph" w:customStyle="1" w:styleId="VNLeipluettelonumeroituna">
    <w:name w:val="VN_Leipä luettelo numeroituna"/>
    <w:basedOn w:val="VNLeipluetteloajatusviivalla"/>
    <w:rsid w:val="003026B4"/>
    <w:pPr>
      <w:numPr>
        <w:numId w:val="1"/>
      </w:numPr>
      <w:ind w:left="1281" w:hanging="357"/>
    </w:pPr>
  </w:style>
  <w:style w:type="paragraph" w:customStyle="1" w:styleId="VNLeipluetteloajatusviivalla">
    <w:name w:val="VN_Leipä luettelo ajatusviivalla"/>
    <w:basedOn w:val="Normaali"/>
    <w:rsid w:val="008E2DEE"/>
    <w:pPr>
      <w:numPr>
        <w:numId w:val="2"/>
      </w:numPr>
      <w:tabs>
        <w:tab w:val="left" w:pos="227"/>
        <w:tab w:val="left" w:pos="397"/>
        <w:tab w:val="left" w:pos="794"/>
        <w:tab w:val="left" w:pos="1020"/>
      </w:tabs>
      <w:spacing w:line="320" w:lineRule="atLeast"/>
      <w:ind w:left="1281" w:hanging="357"/>
    </w:pPr>
    <w:rPr>
      <w:rFonts w:cs="Myriad Pro"/>
      <w:sz w:val="22"/>
    </w:rPr>
  </w:style>
  <w:style w:type="paragraph" w:customStyle="1" w:styleId="VNLeipluettelopallukalla">
    <w:name w:val="VN_Leipä luettelo pallukalla"/>
    <w:basedOn w:val="VNLeipluetteloajatusviivalla"/>
    <w:rsid w:val="007B064B"/>
    <w:pPr>
      <w:numPr>
        <w:numId w:val="3"/>
      </w:numPr>
      <w:tabs>
        <w:tab w:val="clear" w:pos="227"/>
        <w:tab w:val="clear" w:pos="397"/>
        <w:tab w:val="clear" w:pos="794"/>
        <w:tab w:val="clear" w:pos="1020"/>
        <w:tab w:val="left" w:pos="1276"/>
      </w:tabs>
      <w:autoSpaceDE w:val="0"/>
      <w:autoSpaceDN w:val="0"/>
      <w:adjustRightInd w:val="0"/>
      <w:textAlignment w:val="center"/>
    </w:pPr>
  </w:style>
  <w:style w:type="paragraph" w:customStyle="1" w:styleId="VNTaulukonotsikkoeinumeroitu">
    <w:name w:val="VN_Taulukon otsikko_einumeroitu"/>
    <w:basedOn w:val="Normaali"/>
    <w:next w:val="VNTaulukonoletus"/>
    <w:uiPriority w:val="2"/>
    <w:rsid w:val="00906AFD"/>
    <w:pPr>
      <w:autoSpaceDE w:val="0"/>
      <w:autoSpaceDN w:val="0"/>
      <w:adjustRightInd w:val="0"/>
      <w:spacing w:before="510" w:after="240" w:line="260" w:lineRule="atLeast"/>
      <w:textAlignment w:val="center"/>
    </w:pPr>
    <w:rPr>
      <w:rFonts w:cs="Myriad Pro Light Cond"/>
      <w:b/>
      <w:sz w:val="22"/>
      <w:szCs w:val="22"/>
    </w:rPr>
  </w:style>
  <w:style w:type="paragraph" w:customStyle="1" w:styleId="VNTaulukonoletus">
    <w:name w:val="VN_Taulukon oletus"/>
    <w:basedOn w:val="Normaali"/>
    <w:next w:val="VNLeip1kappale"/>
    <w:qFormat/>
    <w:rsid w:val="0015486C"/>
    <w:pPr>
      <w:spacing w:before="80" w:after="80" w:line="260" w:lineRule="atLeast"/>
    </w:pPr>
    <w:rPr>
      <w:rFonts w:ascii="Arial Narrow" w:hAnsi="Arial Narrow"/>
      <w:sz w:val="22"/>
      <w:szCs w:val="18"/>
    </w:rPr>
  </w:style>
  <w:style w:type="paragraph" w:customStyle="1" w:styleId="VNTaulukkoperusoikea">
    <w:name w:val="VN_Taulukko perus oikea"/>
    <w:basedOn w:val="Normaali"/>
    <w:uiPriority w:val="2"/>
    <w:rsid w:val="00B36F01"/>
    <w:pPr>
      <w:autoSpaceDE w:val="0"/>
      <w:autoSpaceDN w:val="0"/>
      <w:adjustRightInd w:val="0"/>
      <w:spacing w:before="80" w:after="80" w:line="260" w:lineRule="atLeast"/>
      <w:jc w:val="right"/>
      <w:textAlignment w:val="center"/>
    </w:pPr>
    <w:rPr>
      <w:rFonts w:ascii="Arial Narrow" w:hAnsi="Arial Narrow" w:cs="Myriad Pro Cond"/>
      <w:spacing w:val="4"/>
      <w:sz w:val="22"/>
      <w:szCs w:val="18"/>
      <w:u w:color="000000"/>
    </w:rPr>
  </w:style>
  <w:style w:type="paragraph" w:customStyle="1" w:styleId="VNTaulukkosarakeotsikkokeskitetty">
    <w:name w:val="VN_Taulukko sarakeotsikko keskitetty"/>
    <w:basedOn w:val="Normaali"/>
    <w:uiPriority w:val="2"/>
    <w:rsid w:val="009F33BE"/>
    <w:pPr>
      <w:tabs>
        <w:tab w:val="center" w:pos="600"/>
        <w:tab w:val="center" w:pos="1740"/>
        <w:tab w:val="right" w:pos="2860"/>
        <w:tab w:val="right" w:pos="3940"/>
        <w:tab w:val="right" w:pos="5140"/>
        <w:tab w:val="right" w:pos="6240"/>
        <w:tab w:val="right" w:pos="7940"/>
        <w:tab w:val="right" w:pos="9040"/>
      </w:tabs>
      <w:suppressAutoHyphens/>
      <w:autoSpaceDE w:val="0"/>
      <w:autoSpaceDN w:val="0"/>
      <w:adjustRightInd w:val="0"/>
      <w:spacing w:before="80" w:after="80" w:line="260" w:lineRule="atLeast"/>
      <w:jc w:val="center"/>
      <w:textAlignment w:val="center"/>
    </w:pPr>
    <w:rPr>
      <w:rFonts w:ascii="Arial Narrow" w:hAnsi="Arial Narrow" w:cs="Myriad Pro Light Cond"/>
      <w:color w:val="365ABD" w:themeColor="text2"/>
      <w:sz w:val="22"/>
      <w:szCs w:val="18"/>
      <w:u w:color="000000"/>
    </w:rPr>
  </w:style>
  <w:style w:type="paragraph" w:customStyle="1" w:styleId="VNTaulukkosarakeotsikkokeskitettynega">
    <w:name w:val="VN_Taulukko sarakeotsikko keskitetty nega"/>
    <w:basedOn w:val="VNTaulukkosarakeotsikkokeskitetty"/>
    <w:uiPriority w:val="2"/>
    <w:rsid w:val="008036A2"/>
  </w:style>
  <w:style w:type="paragraph" w:customStyle="1" w:styleId="VNTaulukkoperusvasen">
    <w:name w:val="VN_Taulukko perus vasen"/>
    <w:basedOn w:val="VNTaulukkoperusoikea"/>
    <w:uiPriority w:val="2"/>
    <w:rsid w:val="00B36F01"/>
    <w:pPr>
      <w:suppressAutoHyphens/>
      <w:jc w:val="left"/>
    </w:pPr>
  </w:style>
  <w:style w:type="table" w:customStyle="1" w:styleId="VNTaulukkovasentasaus">
    <w:name w:val="_VN_Taulukko_vasen_tasaus"/>
    <w:basedOn w:val="VNTaulukko2021"/>
    <w:uiPriority w:val="99"/>
    <w:rsid w:val="00DD254D"/>
    <w:tblPr/>
    <w:tblStylePr w:type="firstRow">
      <w:pPr>
        <w:wordWrap/>
        <w:spacing w:beforeLines="0" w:before="170" w:beforeAutospacing="0" w:afterLines="0" w:after="170" w:afterAutospacing="0" w:line="260" w:lineRule="atLeast"/>
        <w:jc w:val="left"/>
        <w:outlineLvl w:val="9"/>
      </w:pPr>
      <w:rPr>
        <w:rFonts w:ascii="Arial Narrow" w:hAnsi="Arial Narrow"/>
        <w:b/>
        <w:i w:val="0"/>
        <w:color w:val="365ABD" w:themeColor="text2"/>
        <w:spacing w:val="0"/>
        <w:sz w:val="22"/>
      </w:rPr>
      <w:tblPr/>
      <w:tcPr>
        <w:tcBorders>
          <w:bottom w:val="single" w:sz="18" w:space="0" w:color="365ABD" w:themeColor="text2"/>
        </w:tcBorders>
      </w:tcPr>
    </w:tblStylePr>
    <w:tblStylePr w:type="lastRow">
      <w:pPr>
        <w:jc w:val="left"/>
      </w:pPr>
      <w:tblPr/>
      <w:tcPr>
        <w:tcBorders>
          <w:top w:val="nil"/>
          <w:left w:val="nil"/>
          <w:bottom w:val="single" w:sz="4" w:space="0" w:color="000000" w:themeColor="text1"/>
          <w:right w:val="nil"/>
          <w:insideH w:val="nil"/>
          <w:insideV w:val="nil"/>
          <w:tl2br w:val="nil"/>
          <w:tr2bl w:val="nil"/>
        </w:tcBorders>
      </w:tcPr>
    </w:tblStylePr>
    <w:tblStylePr w:type="firstCol">
      <w:pPr>
        <w:jc w:val="left"/>
      </w:pPr>
      <w:rPr>
        <w:b w:val="0"/>
      </w:rPr>
    </w:tblStylePr>
    <w:tblStylePr w:type="lastCol">
      <w:pPr>
        <w:jc w:val="left"/>
      </w:pPr>
    </w:tblStylePr>
    <w:tblStylePr w:type="band1Vert">
      <w:pPr>
        <w:jc w:val="left"/>
      </w:pPr>
    </w:tblStylePr>
    <w:tblStylePr w:type="band2Vert">
      <w:pPr>
        <w:jc w:val="left"/>
      </w:pPr>
    </w:tblStylePr>
    <w:tblStylePr w:type="band1Horz">
      <w:pPr>
        <w:wordWrap/>
        <w:spacing w:beforeLines="0" w:before="170" w:beforeAutospacing="0" w:afterLines="0" w:after="170" w:afterAutospacing="0" w:line="260" w:lineRule="atLeast"/>
        <w:jc w:val="left"/>
      </w:pPr>
      <w:tblPr/>
      <w:tcPr>
        <w:tcBorders>
          <w:top w:val="single" w:sz="4" w:space="0" w:color="000000" w:themeColor="text1"/>
          <w:left w:val="nil"/>
          <w:bottom w:val="single" w:sz="4" w:space="0" w:color="000000" w:themeColor="text1"/>
          <w:right w:val="nil"/>
          <w:insideH w:val="single" w:sz="4" w:space="0" w:color="000000" w:themeColor="text1"/>
          <w:insideV w:val="nil"/>
          <w:tl2br w:val="nil"/>
          <w:tr2bl w:val="nil"/>
        </w:tcBorders>
      </w:tcPr>
    </w:tblStylePr>
    <w:tblStylePr w:type="band2Horz">
      <w:pPr>
        <w:wordWrap/>
        <w:spacing w:beforeLines="0" w:before="170" w:beforeAutospacing="0" w:afterLines="0" w:after="170" w:afterAutospacing="0" w:line="260" w:lineRule="atLeast"/>
        <w:jc w:val="left"/>
      </w:pPr>
      <w:tblPr/>
      <w:tcPr>
        <w:tcBorders>
          <w:top w:val="nil"/>
          <w:bottom w:val="single" w:sz="4" w:space="0" w:color="000000" w:themeColor="text1"/>
          <w:insideH w:val="single" w:sz="4" w:space="0" w:color="000000" w:themeColor="text1"/>
        </w:tcBorders>
      </w:tcPr>
    </w:tblStylePr>
  </w:style>
  <w:style w:type="paragraph" w:customStyle="1" w:styleId="VNCopyright2Punainen">
    <w:name w:val="VN_Copyright_2 + Punainen"/>
    <w:basedOn w:val="VNCopyright2"/>
    <w:rsid w:val="00A1595E"/>
    <w:rPr>
      <w:color w:val="FF0000"/>
    </w:rPr>
  </w:style>
  <w:style w:type="paragraph" w:customStyle="1" w:styleId="VNTaulukkovrillinenbold">
    <w:name w:val="VN_Taulukko värillinen bold"/>
    <w:basedOn w:val="Normaali"/>
    <w:uiPriority w:val="2"/>
    <w:rsid w:val="002A5F69"/>
    <w:pPr>
      <w:autoSpaceDE w:val="0"/>
      <w:autoSpaceDN w:val="0"/>
      <w:adjustRightInd w:val="0"/>
      <w:spacing w:before="170" w:after="170" w:line="260" w:lineRule="atLeast"/>
      <w:textAlignment w:val="center"/>
    </w:pPr>
    <w:rPr>
      <w:rFonts w:ascii="Arial Narrow" w:hAnsi="Arial Narrow" w:cs="Myriad Pro Light Cond"/>
      <w:b/>
      <w:color w:val="365ABD" w:themeColor="text2"/>
      <w:spacing w:val="2"/>
      <w:sz w:val="22"/>
      <w:szCs w:val="18"/>
      <w:u w:color="000000"/>
    </w:rPr>
  </w:style>
  <w:style w:type="character" w:customStyle="1" w:styleId="Indeksinnumero">
    <w:name w:val="Indeksin numero"/>
    <w:uiPriority w:val="99"/>
    <w:semiHidden/>
    <w:rsid w:val="003A7F21"/>
    <w:rPr>
      <w:sz w:val="22"/>
      <w:szCs w:val="22"/>
      <w:vertAlign w:val="superscript"/>
    </w:rPr>
  </w:style>
  <w:style w:type="character" w:customStyle="1" w:styleId="sislnumerotjapisteet">
    <w:name w:val="sisl_numerot ja pisteet"/>
    <w:basedOn w:val="Kappaleenoletusfontti"/>
    <w:uiPriority w:val="1"/>
    <w:semiHidden/>
    <w:rsid w:val="00101BE8"/>
    <w:rPr>
      <w:rFonts w:ascii="Arial Narrow" w:hAnsi="Arial Narrow"/>
      <w:noProof/>
      <w:color w:val="000000" w:themeColor="text1"/>
      <w:sz w:val="18"/>
    </w:rPr>
  </w:style>
  <w:style w:type="paragraph" w:styleId="Seliteteksti">
    <w:name w:val="Balloon Text"/>
    <w:basedOn w:val="Normaali"/>
    <w:link w:val="SelitetekstiChar"/>
    <w:uiPriority w:val="99"/>
    <w:semiHidden/>
    <w:unhideWhenUsed/>
    <w:rsid w:val="00055FA3"/>
    <w:rPr>
      <w:rFonts w:ascii="Tahoma" w:hAnsi="Tahoma" w:cs="Tahoma"/>
      <w:sz w:val="16"/>
      <w:szCs w:val="16"/>
    </w:rPr>
  </w:style>
  <w:style w:type="character" w:customStyle="1" w:styleId="SelitetekstiChar">
    <w:name w:val="Seliteteksti Char"/>
    <w:basedOn w:val="Kappaleenoletusfontti"/>
    <w:link w:val="Seliteteksti"/>
    <w:uiPriority w:val="99"/>
    <w:semiHidden/>
    <w:rsid w:val="00055FA3"/>
    <w:rPr>
      <w:rFonts w:ascii="Tahoma" w:hAnsi="Tahoma" w:cs="Tahoma"/>
      <w:sz w:val="16"/>
      <w:szCs w:val="16"/>
    </w:rPr>
  </w:style>
  <w:style w:type="character" w:styleId="AvattuHyperlinkki">
    <w:name w:val="FollowedHyperlink"/>
    <w:basedOn w:val="Kappaleenoletusfontti"/>
    <w:uiPriority w:val="99"/>
    <w:semiHidden/>
    <w:unhideWhenUsed/>
    <w:rsid w:val="007C295D"/>
    <w:rPr>
      <w:color w:val="002F6C" w:themeColor="accent1"/>
      <w:u w:val="single"/>
    </w:rPr>
  </w:style>
  <w:style w:type="paragraph" w:customStyle="1" w:styleId="VNLiitejaLhteetotsikko">
    <w:name w:val="VN_Liite ja Lähteet otsikko"/>
    <w:basedOn w:val="Normaali"/>
    <w:next w:val="VNLeip1kappale"/>
    <w:autoRedefine/>
    <w:uiPriority w:val="1"/>
    <w:rsid w:val="00384AD1"/>
    <w:pPr>
      <w:keepNext/>
      <w:pageBreakBefore/>
      <w:suppressAutoHyphens/>
      <w:autoSpaceDE w:val="0"/>
      <w:autoSpaceDN w:val="0"/>
      <w:adjustRightInd w:val="0"/>
      <w:spacing w:before="737" w:after="170" w:line="340" w:lineRule="atLeast"/>
      <w:textAlignment w:val="center"/>
      <w:outlineLvl w:val="0"/>
    </w:pPr>
    <w:rPr>
      <w:rFonts w:ascii="Arial Narrow" w:hAnsi="Arial Narrow" w:cs="Myriad Pro Light Cond"/>
      <w:b/>
      <w:color w:val="365ABD" w:themeColor="text2"/>
      <w:spacing w:val="10"/>
      <w:sz w:val="38"/>
      <w:szCs w:val="34"/>
    </w:rPr>
  </w:style>
  <w:style w:type="paragraph" w:customStyle="1" w:styleId="Numeroimatonotsikko">
    <w:name w:val="Numeroimaton otsikko"/>
    <w:basedOn w:val="Normaali"/>
    <w:next w:val="VNLeip1kappale"/>
    <w:uiPriority w:val="4"/>
    <w:qFormat/>
    <w:rsid w:val="00C1046E"/>
    <w:pPr>
      <w:suppressAutoHyphens/>
      <w:spacing w:before="440" w:after="60" w:line="280" w:lineRule="atLeast"/>
    </w:pPr>
    <w:rPr>
      <w:rFonts w:ascii="Arial Narrow" w:eastAsiaTheme="majorEastAsia" w:hAnsi="Arial Narrow" w:cstheme="majorHAnsi"/>
      <w:b/>
      <w:color w:val="365ABD" w:themeColor="text2"/>
      <w:spacing w:val="5"/>
      <w:kern w:val="28"/>
      <w:position w:val="6"/>
      <w:sz w:val="26"/>
      <w:szCs w:val="52"/>
    </w:rPr>
  </w:style>
  <w:style w:type="paragraph" w:styleId="Alaviitteenteksti">
    <w:name w:val="footnote text"/>
    <w:basedOn w:val="Normaali"/>
    <w:link w:val="AlaviitteentekstiChar"/>
    <w:uiPriority w:val="99"/>
    <w:semiHidden/>
    <w:unhideWhenUsed/>
    <w:rsid w:val="005C7A93"/>
  </w:style>
  <w:style w:type="character" w:customStyle="1" w:styleId="AlaviitteentekstiChar">
    <w:name w:val="Alaviitteen teksti Char"/>
    <w:basedOn w:val="Kappaleenoletusfontti"/>
    <w:link w:val="Alaviitteenteksti"/>
    <w:uiPriority w:val="99"/>
    <w:semiHidden/>
    <w:rsid w:val="005C7A93"/>
  </w:style>
  <w:style w:type="character" w:styleId="Alaviitteenviite">
    <w:name w:val="footnote reference"/>
    <w:basedOn w:val="Kappaleenoletusfontti"/>
    <w:uiPriority w:val="99"/>
    <w:semiHidden/>
    <w:unhideWhenUsed/>
    <w:rsid w:val="005C7A93"/>
    <w:rPr>
      <w:vertAlign w:val="superscript"/>
    </w:rPr>
  </w:style>
  <w:style w:type="paragraph" w:customStyle="1" w:styleId="VNOtsikkoHE">
    <w:name w:val="VN_Otsikko_HE"/>
    <w:basedOn w:val="VNOtsikkoesipuhe"/>
    <w:next w:val="Otsikko1"/>
    <w:uiPriority w:val="1"/>
    <w:rsid w:val="00FA0A6A"/>
    <w:pPr>
      <w:spacing w:before="0" w:after="283"/>
    </w:pPr>
  </w:style>
  <w:style w:type="paragraph" w:styleId="Alaotsikko">
    <w:name w:val="Subtitle"/>
    <w:basedOn w:val="Normaali"/>
    <w:next w:val="Normaali"/>
    <w:link w:val="AlaotsikkoChar"/>
    <w:semiHidden/>
    <w:unhideWhenUsed/>
    <w:rsid w:val="00123EC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aotsikkoChar">
    <w:name w:val="Alaotsikko Char"/>
    <w:basedOn w:val="Kappaleenoletusfontti"/>
    <w:link w:val="Alaotsikko"/>
    <w:semiHidden/>
    <w:rsid w:val="00123ECA"/>
    <w:rPr>
      <w:rFonts w:asciiTheme="minorHAnsi" w:eastAsiaTheme="minorEastAsia" w:hAnsiTheme="minorHAnsi" w:cstheme="minorBidi"/>
      <w:color w:val="5A5A5A" w:themeColor="text1" w:themeTint="A5"/>
      <w:spacing w:val="15"/>
      <w:sz w:val="22"/>
      <w:szCs w:val="22"/>
    </w:rPr>
  </w:style>
  <w:style w:type="paragraph" w:styleId="Allekirjoitus">
    <w:name w:val="Signature"/>
    <w:basedOn w:val="Normaali"/>
    <w:link w:val="AllekirjoitusChar"/>
    <w:uiPriority w:val="99"/>
    <w:semiHidden/>
    <w:unhideWhenUsed/>
    <w:rsid w:val="00123ECA"/>
    <w:pPr>
      <w:ind w:left="4252"/>
    </w:pPr>
  </w:style>
  <w:style w:type="character" w:customStyle="1" w:styleId="AllekirjoitusChar">
    <w:name w:val="Allekirjoitus Char"/>
    <w:basedOn w:val="Kappaleenoletusfontti"/>
    <w:link w:val="Allekirjoitus"/>
    <w:uiPriority w:val="99"/>
    <w:semiHidden/>
    <w:rsid w:val="00123ECA"/>
  </w:style>
  <w:style w:type="paragraph" w:styleId="Asiakirjanrakenneruutu">
    <w:name w:val="Document Map"/>
    <w:basedOn w:val="Normaali"/>
    <w:link w:val="AsiakirjanrakenneruutuChar"/>
    <w:uiPriority w:val="99"/>
    <w:semiHidden/>
    <w:unhideWhenUsed/>
    <w:rsid w:val="00123ECA"/>
    <w:rPr>
      <w:rFonts w:ascii="Segoe UI" w:hAnsi="Segoe UI" w:cs="Segoe UI"/>
      <w:sz w:val="16"/>
      <w:szCs w:val="16"/>
    </w:rPr>
  </w:style>
  <w:style w:type="character" w:customStyle="1" w:styleId="AsiakirjanrakenneruutuChar">
    <w:name w:val="Asiakirjan rakenneruutu Char"/>
    <w:basedOn w:val="Kappaleenoletusfontti"/>
    <w:link w:val="Asiakirjanrakenneruutu"/>
    <w:uiPriority w:val="99"/>
    <w:semiHidden/>
    <w:rsid w:val="00123ECA"/>
    <w:rPr>
      <w:rFonts w:ascii="Segoe UI" w:hAnsi="Segoe UI" w:cs="Segoe UI"/>
      <w:sz w:val="16"/>
      <w:szCs w:val="16"/>
    </w:rPr>
  </w:style>
  <w:style w:type="paragraph" w:styleId="Eivli">
    <w:name w:val="No Spacing"/>
    <w:uiPriority w:val="1"/>
    <w:semiHidden/>
    <w:rsid w:val="00123ECA"/>
  </w:style>
  <w:style w:type="paragraph" w:styleId="Erottuvalainaus">
    <w:name w:val="Intense Quote"/>
    <w:basedOn w:val="Normaali"/>
    <w:next w:val="Normaali"/>
    <w:link w:val="ErottuvalainausChar"/>
    <w:uiPriority w:val="30"/>
    <w:semiHidden/>
    <w:rsid w:val="007C295D"/>
    <w:pPr>
      <w:pBdr>
        <w:left w:val="single" w:sz="4" w:space="4" w:color="002F6C" w:themeColor="accent1"/>
      </w:pBdr>
      <w:spacing w:before="360" w:after="360"/>
      <w:ind w:left="864" w:right="864"/>
      <w:jc w:val="center"/>
    </w:pPr>
    <w:rPr>
      <w:b/>
      <w:i/>
      <w:iCs/>
      <w:color w:val="365ABD" w:themeColor="text2"/>
    </w:rPr>
  </w:style>
  <w:style w:type="character" w:customStyle="1" w:styleId="ErottuvalainausChar">
    <w:name w:val="Erottuva lainaus Char"/>
    <w:basedOn w:val="Kappaleenoletusfontti"/>
    <w:link w:val="Erottuvalainaus"/>
    <w:uiPriority w:val="30"/>
    <w:semiHidden/>
    <w:rsid w:val="007C295D"/>
    <w:rPr>
      <w:b/>
      <w:i/>
      <w:iCs/>
      <w:color w:val="365ABD" w:themeColor="text2"/>
    </w:rPr>
  </w:style>
  <w:style w:type="paragraph" w:styleId="Hakemisto1">
    <w:name w:val="index 1"/>
    <w:basedOn w:val="Normaali"/>
    <w:next w:val="Normaali"/>
    <w:autoRedefine/>
    <w:uiPriority w:val="99"/>
    <w:semiHidden/>
    <w:unhideWhenUsed/>
    <w:rsid w:val="00123ECA"/>
    <w:pPr>
      <w:ind w:left="200" w:hanging="200"/>
    </w:pPr>
  </w:style>
  <w:style w:type="paragraph" w:styleId="Hakemisto2">
    <w:name w:val="index 2"/>
    <w:basedOn w:val="Normaali"/>
    <w:next w:val="Normaali"/>
    <w:autoRedefine/>
    <w:uiPriority w:val="99"/>
    <w:semiHidden/>
    <w:unhideWhenUsed/>
    <w:rsid w:val="00123ECA"/>
    <w:pPr>
      <w:ind w:left="400" w:hanging="200"/>
    </w:pPr>
  </w:style>
  <w:style w:type="paragraph" w:styleId="Hakemisto3">
    <w:name w:val="index 3"/>
    <w:basedOn w:val="Normaali"/>
    <w:next w:val="Normaali"/>
    <w:autoRedefine/>
    <w:uiPriority w:val="99"/>
    <w:semiHidden/>
    <w:unhideWhenUsed/>
    <w:rsid w:val="00123ECA"/>
    <w:pPr>
      <w:ind w:left="600" w:hanging="200"/>
    </w:pPr>
  </w:style>
  <w:style w:type="paragraph" w:styleId="Hakemisto4">
    <w:name w:val="index 4"/>
    <w:basedOn w:val="Normaali"/>
    <w:next w:val="Normaali"/>
    <w:autoRedefine/>
    <w:uiPriority w:val="99"/>
    <w:semiHidden/>
    <w:unhideWhenUsed/>
    <w:rsid w:val="00123ECA"/>
    <w:pPr>
      <w:ind w:left="800" w:hanging="200"/>
    </w:pPr>
  </w:style>
  <w:style w:type="paragraph" w:styleId="Hakemisto5">
    <w:name w:val="index 5"/>
    <w:basedOn w:val="Normaali"/>
    <w:next w:val="Normaali"/>
    <w:autoRedefine/>
    <w:uiPriority w:val="99"/>
    <w:semiHidden/>
    <w:unhideWhenUsed/>
    <w:rsid w:val="00123ECA"/>
    <w:pPr>
      <w:ind w:left="1000" w:hanging="200"/>
    </w:pPr>
  </w:style>
  <w:style w:type="paragraph" w:styleId="Hakemisto6">
    <w:name w:val="index 6"/>
    <w:basedOn w:val="Normaali"/>
    <w:next w:val="Normaali"/>
    <w:autoRedefine/>
    <w:uiPriority w:val="99"/>
    <w:semiHidden/>
    <w:unhideWhenUsed/>
    <w:rsid w:val="00123ECA"/>
    <w:pPr>
      <w:ind w:left="1200" w:hanging="200"/>
    </w:pPr>
  </w:style>
  <w:style w:type="paragraph" w:styleId="Hakemisto7">
    <w:name w:val="index 7"/>
    <w:basedOn w:val="Normaali"/>
    <w:next w:val="Normaali"/>
    <w:autoRedefine/>
    <w:uiPriority w:val="99"/>
    <w:semiHidden/>
    <w:unhideWhenUsed/>
    <w:rsid w:val="00123ECA"/>
    <w:pPr>
      <w:ind w:left="1400" w:hanging="200"/>
    </w:pPr>
  </w:style>
  <w:style w:type="paragraph" w:styleId="Hakemisto8">
    <w:name w:val="index 8"/>
    <w:basedOn w:val="Normaali"/>
    <w:next w:val="Normaali"/>
    <w:autoRedefine/>
    <w:uiPriority w:val="99"/>
    <w:semiHidden/>
    <w:unhideWhenUsed/>
    <w:rsid w:val="00123ECA"/>
    <w:pPr>
      <w:ind w:left="1600" w:hanging="200"/>
    </w:pPr>
  </w:style>
  <w:style w:type="paragraph" w:styleId="Hakemisto9">
    <w:name w:val="index 9"/>
    <w:basedOn w:val="Normaali"/>
    <w:next w:val="Normaali"/>
    <w:autoRedefine/>
    <w:uiPriority w:val="99"/>
    <w:semiHidden/>
    <w:unhideWhenUsed/>
    <w:rsid w:val="00123ECA"/>
    <w:pPr>
      <w:ind w:left="1800" w:hanging="200"/>
    </w:pPr>
  </w:style>
  <w:style w:type="paragraph" w:styleId="Hakemistonotsikko">
    <w:name w:val="index heading"/>
    <w:basedOn w:val="Normaali"/>
    <w:next w:val="Hakemisto1"/>
    <w:uiPriority w:val="99"/>
    <w:semiHidden/>
    <w:unhideWhenUsed/>
    <w:rsid w:val="00123ECA"/>
    <w:rPr>
      <w:rFonts w:asciiTheme="majorHAnsi" w:eastAsiaTheme="majorEastAsia" w:hAnsiTheme="majorHAnsi" w:cstheme="majorBidi"/>
      <w:b/>
      <w:bCs/>
    </w:rPr>
  </w:style>
  <w:style w:type="paragraph" w:styleId="HTML-esimuotoiltu">
    <w:name w:val="HTML Preformatted"/>
    <w:basedOn w:val="Normaali"/>
    <w:link w:val="HTML-esimuotoiltuChar"/>
    <w:uiPriority w:val="99"/>
    <w:semiHidden/>
    <w:unhideWhenUsed/>
    <w:rsid w:val="00123ECA"/>
    <w:rPr>
      <w:rFonts w:ascii="Consolas" w:hAnsi="Consolas"/>
    </w:rPr>
  </w:style>
  <w:style w:type="character" w:customStyle="1" w:styleId="HTML-esimuotoiltuChar">
    <w:name w:val="HTML-esimuotoiltu Char"/>
    <w:basedOn w:val="Kappaleenoletusfontti"/>
    <w:link w:val="HTML-esimuotoiltu"/>
    <w:uiPriority w:val="99"/>
    <w:semiHidden/>
    <w:rsid w:val="00123ECA"/>
    <w:rPr>
      <w:rFonts w:ascii="Consolas" w:hAnsi="Consolas"/>
    </w:rPr>
  </w:style>
  <w:style w:type="paragraph" w:styleId="HTML-osoite">
    <w:name w:val="HTML Address"/>
    <w:basedOn w:val="Normaali"/>
    <w:link w:val="HTML-osoiteChar"/>
    <w:uiPriority w:val="99"/>
    <w:semiHidden/>
    <w:unhideWhenUsed/>
    <w:rsid w:val="00123ECA"/>
    <w:rPr>
      <w:i/>
      <w:iCs/>
    </w:rPr>
  </w:style>
  <w:style w:type="character" w:customStyle="1" w:styleId="HTML-osoiteChar">
    <w:name w:val="HTML-osoite Char"/>
    <w:basedOn w:val="Kappaleenoletusfontti"/>
    <w:link w:val="HTML-osoite"/>
    <w:uiPriority w:val="99"/>
    <w:semiHidden/>
    <w:rsid w:val="00123ECA"/>
    <w:rPr>
      <w:i/>
      <w:iCs/>
    </w:rPr>
  </w:style>
  <w:style w:type="paragraph" w:styleId="Huomautuksenotsikko">
    <w:name w:val="Note Heading"/>
    <w:basedOn w:val="Normaali"/>
    <w:next w:val="Normaali"/>
    <w:link w:val="HuomautuksenotsikkoChar"/>
    <w:uiPriority w:val="99"/>
    <w:semiHidden/>
    <w:unhideWhenUsed/>
    <w:rsid w:val="00123ECA"/>
  </w:style>
  <w:style w:type="character" w:customStyle="1" w:styleId="HuomautuksenotsikkoChar">
    <w:name w:val="Huomautuksen otsikko Char"/>
    <w:basedOn w:val="Kappaleenoletusfontti"/>
    <w:link w:val="Huomautuksenotsikko"/>
    <w:uiPriority w:val="99"/>
    <w:semiHidden/>
    <w:rsid w:val="00123ECA"/>
  </w:style>
  <w:style w:type="paragraph" w:styleId="Jatkoluettelo">
    <w:name w:val="List Continue"/>
    <w:basedOn w:val="Normaali"/>
    <w:uiPriority w:val="99"/>
    <w:semiHidden/>
    <w:unhideWhenUsed/>
    <w:rsid w:val="00123ECA"/>
    <w:pPr>
      <w:spacing w:after="120"/>
      <w:ind w:left="283"/>
      <w:contextualSpacing/>
    </w:pPr>
  </w:style>
  <w:style w:type="paragraph" w:styleId="Jatkoluettelo2">
    <w:name w:val="List Continue 2"/>
    <w:basedOn w:val="Normaali"/>
    <w:uiPriority w:val="99"/>
    <w:semiHidden/>
    <w:unhideWhenUsed/>
    <w:rsid w:val="00123ECA"/>
    <w:pPr>
      <w:spacing w:after="120"/>
      <w:ind w:left="566"/>
      <w:contextualSpacing/>
    </w:pPr>
  </w:style>
  <w:style w:type="paragraph" w:styleId="Jatkoluettelo3">
    <w:name w:val="List Continue 3"/>
    <w:basedOn w:val="Normaali"/>
    <w:uiPriority w:val="99"/>
    <w:semiHidden/>
    <w:unhideWhenUsed/>
    <w:rsid w:val="00123ECA"/>
    <w:pPr>
      <w:spacing w:after="120"/>
      <w:ind w:left="849"/>
      <w:contextualSpacing/>
    </w:pPr>
  </w:style>
  <w:style w:type="paragraph" w:styleId="Jatkoluettelo4">
    <w:name w:val="List Continue 4"/>
    <w:basedOn w:val="Normaali"/>
    <w:uiPriority w:val="99"/>
    <w:semiHidden/>
    <w:unhideWhenUsed/>
    <w:rsid w:val="00123ECA"/>
    <w:pPr>
      <w:spacing w:after="120"/>
      <w:ind w:left="1132"/>
      <w:contextualSpacing/>
    </w:pPr>
  </w:style>
  <w:style w:type="paragraph" w:styleId="Jatkoluettelo5">
    <w:name w:val="List Continue 5"/>
    <w:basedOn w:val="Normaali"/>
    <w:uiPriority w:val="99"/>
    <w:semiHidden/>
    <w:unhideWhenUsed/>
    <w:rsid w:val="00123ECA"/>
    <w:pPr>
      <w:spacing w:after="120"/>
      <w:ind w:left="1415"/>
      <w:contextualSpacing/>
    </w:pPr>
  </w:style>
  <w:style w:type="paragraph" w:styleId="Kirjekuorenosoite">
    <w:name w:val="envelope address"/>
    <w:basedOn w:val="Normaali"/>
    <w:uiPriority w:val="99"/>
    <w:semiHidden/>
    <w:unhideWhenUsed/>
    <w:rsid w:val="00123ECA"/>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unhideWhenUsed/>
    <w:rsid w:val="00123ECA"/>
    <w:rPr>
      <w:rFonts w:asciiTheme="majorHAnsi" w:eastAsiaTheme="majorEastAsia" w:hAnsiTheme="majorHAnsi" w:cstheme="majorBidi"/>
    </w:rPr>
  </w:style>
  <w:style w:type="paragraph" w:styleId="Kommentinteksti">
    <w:name w:val="annotation text"/>
    <w:basedOn w:val="Normaali"/>
    <w:link w:val="KommentintekstiChar"/>
    <w:uiPriority w:val="99"/>
    <w:semiHidden/>
    <w:unhideWhenUsed/>
    <w:rsid w:val="00123ECA"/>
  </w:style>
  <w:style w:type="character" w:customStyle="1" w:styleId="KommentintekstiChar">
    <w:name w:val="Kommentin teksti Char"/>
    <w:basedOn w:val="Kappaleenoletusfontti"/>
    <w:link w:val="Kommentinteksti"/>
    <w:uiPriority w:val="99"/>
    <w:semiHidden/>
    <w:rsid w:val="00123ECA"/>
  </w:style>
  <w:style w:type="paragraph" w:styleId="Kommentinotsikko">
    <w:name w:val="annotation subject"/>
    <w:basedOn w:val="Kommentinteksti"/>
    <w:next w:val="Kommentinteksti"/>
    <w:link w:val="KommentinotsikkoChar"/>
    <w:uiPriority w:val="99"/>
    <w:semiHidden/>
    <w:unhideWhenUsed/>
    <w:rsid w:val="00123ECA"/>
    <w:rPr>
      <w:b/>
      <w:bCs/>
    </w:rPr>
  </w:style>
  <w:style w:type="character" w:customStyle="1" w:styleId="KommentinotsikkoChar">
    <w:name w:val="Kommentin otsikko Char"/>
    <w:basedOn w:val="KommentintekstiChar"/>
    <w:link w:val="Kommentinotsikko"/>
    <w:uiPriority w:val="99"/>
    <w:semiHidden/>
    <w:rsid w:val="00123ECA"/>
    <w:rPr>
      <w:b/>
      <w:bCs/>
    </w:rPr>
  </w:style>
  <w:style w:type="paragraph" w:styleId="Kuvaotsikkoluettelo">
    <w:name w:val="table of figures"/>
    <w:basedOn w:val="Normaali"/>
    <w:next w:val="Normaali"/>
    <w:uiPriority w:val="99"/>
    <w:semiHidden/>
    <w:unhideWhenUsed/>
    <w:rsid w:val="00123ECA"/>
  </w:style>
  <w:style w:type="paragraph" w:styleId="Lainaus">
    <w:name w:val="Quote"/>
    <w:basedOn w:val="Normaali"/>
    <w:next w:val="Normaali"/>
    <w:link w:val="LainausChar"/>
    <w:uiPriority w:val="29"/>
    <w:semiHidden/>
    <w:rsid w:val="00123ECA"/>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uiPriority w:val="29"/>
    <w:semiHidden/>
    <w:rsid w:val="00123ECA"/>
    <w:rPr>
      <w:i/>
      <w:iCs/>
      <w:color w:val="404040" w:themeColor="text1" w:themeTint="BF"/>
    </w:rPr>
  </w:style>
  <w:style w:type="paragraph" w:styleId="Leipteksti">
    <w:name w:val="Body Text"/>
    <w:basedOn w:val="Normaali"/>
    <w:link w:val="LeiptekstiChar"/>
    <w:semiHidden/>
    <w:unhideWhenUsed/>
    <w:rsid w:val="00123ECA"/>
    <w:pPr>
      <w:spacing w:after="120"/>
    </w:pPr>
  </w:style>
  <w:style w:type="character" w:customStyle="1" w:styleId="LeiptekstiChar">
    <w:name w:val="Leipäteksti Char"/>
    <w:basedOn w:val="Kappaleenoletusfontti"/>
    <w:link w:val="Leipteksti"/>
    <w:semiHidden/>
    <w:rsid w:val="00123ECA"/>
  </w:style>
  <w:style w:type="paragraph" w:styleId="Leipteksti2">
    <w:name w:val="Body Text 2"/>
    <w:basedOn w:val="Normaali"/>
    <w:link w:val="Leipteksti2Char"/>
    <w:uiPriority w:val="99"/>
    <w:semiHidden/>
    <w:unhideWhenUsed/>
    <w:rsid w:val="00123ECA"/>
    <w:pPr>
      <w:spacing w:after="120" w:line="480" w:lineRule="auto"/>
    </w:pPr>
  </w:style>
  <w:style w:type="character" w:customStyle="1" w:styleId="Leipteksti2Char">
    <w:name w:val="Leipäteksti 2 Char"/>
    <w:basedOn w:val="Kappaleenoletusfontti"/>
    <w:link w:val="Leipteksti2"/>
    <w:uiPriority w:val="99"/>
    <w:semiHidden/>
    <w:rsid w:val="00123ECA"/>
  </w:style>
  <w:style w:type="paragraph" w:styleId="Leipteksti3">
    <w:name w:val="Body Text 3"/>
    <w:basedOn w:val="Normaali"/>
    <w:link w:val="Leipteksti3Char"/>
    <w:uiPriority w:val="99"/>
    <w:semiHidden/>
    <w:unhideWhenUsed/>
    <w:rsid w:val="00123ECA"/>
    <w:pPr>
      <w:spacing w:after="120"/>
    </w:pPr>
    <w:rPr>
      <w:sz w:val="16"/>
      <w:szCs w:val="16"/>
    </w:rPr>
  </w:style>
  <w:style w:type="character" w:customStyle="1" w:styleId="Leipteksti3Char">
    <w:name w:val="Leipäteksti 3 Char"/>
    <w:basedOn w:val="Kappaleenoletusfontti"/>
    <w:link w:val="Leipteksti3"/>
    <w:uiPriority w:val="99"/>
    <w:semiHidden/>
    <w:rsid w:val="00123ECA"/>
    <w:rPr>
      <w:sz w:val="16"/>
      <w:szCs w:val="16"/>
    </w:rPr>
  </w:style>
  <w:style w:type="paragraph" w:styleId="Leiptekstin1rivinsisennys">
    <w:name w:val="Body Text First Indent"/>
    <w:basedOn w:val="Leipteksti"/>
    <w:link w:val="Leiptekstin1rivinsisennysChar"/>
    <w:uiPriority w:val="99"/>
    <w:semiHidden/>
    <w:unhideWhenUsed/>
    <w:rsid w:val="00123ECA"/>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123ECA"/>
  </w:style>
  <w:style w:type="paragraph" w:styleId="Sisennettyleipteksti">
    <w:name w:val="Body Text Indent"/>
    <w:basedOn w:val="Normaali"/>
    <w:link w:val="SisennettyleiptekstiChar"/>
    <w:uiPriority w:val="99"/>
    <w:semiHidden/>
    <w:unhideWhenUsed/>
    <w:rsid w:val="00123ECA"/>
    <w:pPr>
      <w:spacing w:after="120"/>
      <w:ind w:left="283"/>
    </w:pPr>
  </w:style>
  <w:style w:type="character" w:customStyle="1" w:styleId="SisennettyleiptekstiChar">
    <w:name w:val="Sisennetty leipäteksti Char"/>
    <w:basedOn w:val="Kappaleenoletusfontti"/>
    <w:link w:val="Sisennettyleipteksti"/>
    <w:uiPriority w:val="99"/>
    <w:semiHidden/>
    <w:rsid w:val="00123ECA"/>
  </w:style>
  <w:style w:type="paragraph" w:styleId="Leiptekstin1rivinsisennys2">
    <w:name w:val="Body Text First Indent 2"/>
    <w:basedOn w:val="Sisennettyleipteksti"/>
    <w:link w:val="Leiptekstin1rivinsisennys2Char"/>
    <w:uiPriority w:val="99"/>
    <w:semiHidden/>
    <w:unhideWhenUsed/>
    <w:rsid w:val="00123ECA"/>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123ECA"/>
  </w:style>
  <w:style w:type="paragraph" w:styleId="Lohkoteksti">
    <w:name w:val="Block Text"/>
    <w:basedOn w:val="Normaali"/>
    <w:uiPriority w:val="99"/>
    <w:semiHidden/>
    <w:unhideWhenUsed/>
    <w:rsid w:val="007C295D"/>
    <w:pPr>
      <w:pBdr>
        <w:top w:val="single" w:sz="2" w:space="10" w:color="365ABD" w:themeColor="text2"/>
        <w:left w:val="single" w:sz="2" w:space="10" w:color="365ABD" w:themeColor="text2"/>
        <w:bottom w:val="single" w:sz="2" w:space="10" w:color="365ABD" w:themeColor="text2"/>
        <w:right w:val="single" w:sz="2" w:space="10" w:color="365ABD" w:themeColor="text2"/>
      </w:pBdr>
      <w:ind w:left="1152" w:right="1152"/>
    </w:pPr>
    <w:rPr>
      <w:rFonts w:asciiTheme="minorHAnsi" w:eastAsiaTheme="minorEastAsia" w:hAnsiTheme="minorHAnsi" w:cstheme="minorBidi"/>
      <w:i/>
      <w:iCs/>
      <w:color w:val="365ABD" w:themeColor="text2"/>
    </w:rPr>
  </w:style>
  <w:style w:type="paragraph" w:styleId="Lopetus">
    <w:name w:val="Closing"/>
    <w:basedOn w:val="Normaali"/>
    <w:link w:val="LopetusChar"/>
    <w:uiPriority w:val="99"/>
    <w:semiHidden/>
    <w:unhideWhenUsed/>
    <w:rsid w:val="00123ECA"/>
    <w:pPr>
      <w:ind w:left="4252"/>
    </w:pPr>
  </w:style>
  <w:style w:type="character" w:customStyle="1" w:styleId="LopetusChar">
    <w:name w:val="Lopetus Char"/>
    <w:basedOn w:val="Kappaleenoletusfontti"/>
    <w:link w:val="Lopetus"/>
    <w:uiPriority w:val="99"/>
    <w:semiHidden/>
    <w:rsid w:val="00123ECA"/>
  </w:style>
  <w:style w:type="paragraph" w:styleId="Loppuviitteenteksti">
    <w:name w:val="endnote text"/>
    <w:basedOn w:val="Normaali"/>
    <w:link w:val="LoppuviitteentekstiChar"/>
    <w:uiPriority w:val="99"/>
    <w:semiHidden/>
    <w:unhideWhenUsed/>
    <w:rsid w:val="00123ECA"/>
  </w:style>
  <w:style w:type="character" w:customStyle="1" w:styleId="LoppuviitteentekstiChar">
    <w:name w:val="Loppuviitteen teksti Char"/>
    <w:basedOn w:val="Kappaleenoletusfontti"/>
    <w:link w:val="Loppuviitteenteksti"/>
    <w:uiPriority w:val="99"/>
    <w:semiHidden/>
    <w:rsid w:val="00123ECA"/>
  </w:style>
  <w:style w:type="paragraph" w:styleId="Luettelo">
    <w:name w:val="List"/>
    <w:basedOn w:val="Normaali"/>
    <w:uiPriority w:val="99"/>
    <w:semiHidden/>
    <w:unhideWhenUsed/>
    <w:rsid w:val="00123ECA"/>
    <w:pPr>
      <w:ind w:left="283" w:hanging="283"/>
      <w:contextualSpacing/>
    </w:pPr>
  </w:style>
  <w:style w:type="paragraph" w:styleId="Luettelo2">
    <w:name w:val="List 2"/>
    <w:basedOn w:val="Normaali"/>
    <w:uiPriority w:val="99"/>
    <w:semiHidden/>
    <w:unhideWhenUsed/>
    <w:rsid w:val="00123ECA"/>
    <w:pPr>
      <w:ind w:left="566" w:hanging="283"/>
      <w:contextualSpacing/>
    </w:pPr>
  </w:style>
  <w:style w:type="paragraph" w:styleId="Luettelo3">
    <w:name w:val="List 3"/>
    <w:basedOn w:val="Normaali"/>
    <w:uiPriority w:val="99"/>
    <w:semiHidden/>
    <w:unhideWhenUsed/>
    <w:rsid w:val="00123ECA"/>
    <w:pPr>
      <w:ind w:left="849" w:hanging="283"/>
      <w:contextualSpacing/>
    </w:pPr>
  </w:style>
  <w:style w:type="paragraph" w:styleId="Luettelo4">
    <w:name w:val="List 4"/>
    <w:basedOn w:val="Normaali"/>
    <w:uiPriority w:val="99"/>
    <w:semiHidden/>
    <w:unhideWhenUsed/>
    <w:rsid w:val="00123ECA"/>
    <w:pPr>
      <w:ind w:left="1132" w:hanging="283"/>
      <w:contextualSpacing/>
    </w:pPr>
  </w:style>
  <w:style w:type="paragraph" w:styleId="Luettelo5">
    <w:name w:val="List 5"/>
    <w:basedOn w:val="Normaali"/>
    <w:uiPriority w:val="99"/>
    <w:semiHidden/>
    <w:unhideWhenUsed/>
    <w:rsid w:val="00123ECA"/>
    <w:pPr>
      <w:ind w:left="1415" w:hanging="283"/>
      <w:contextualSpacing/>
    </w:pPr>
  </w:style>
  <w:style w:type="paragraph" w:styleId="Lhdeluettelo">
    <w:name w:val="Bibliography"/>
    <w:basedOn w:val="Normaali"/>
    <w:next w:val="Normaali"/>
    <w:uiPriority w:val="37"/>
    <w:semiHidden/>
    <w:unhideWhenUsed/>
    <w:rsid w:val="00123ECA"/>
  </w:style>
  <w:style w:type="paragraph" w:styleId="Lhdeluettelonotsikko">
    <w:name w:val="toa heading"/>
    <w:basedOn w:val="Normaali"/>
    <w:next w:val="Normaali"/>
    <w:uiPriority w:val="99"/>
    <w:semiHidden/>
    <w:unhideWhenUsed/>
    <w:rsid w:val="00123ECA"/>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semiHidden/>
    <w:unhideWhenUsed/>
    <w:qFormat/>
    <w:rsid w:val="00123ECA"/>
    <w:pPr>
      <w:ind w:left="200" w:hanging="200"/>
    </w:pPr>
  </w:style>
  <w:style w:type="paragraph" w:styleId="Makroteksti">
    <w:name w:val="macro"/>
    <w:link w:val="MakrotekstiChar"/>
    <w:uiPriority w:val="99"/>
    <w:semiHidden/>
    <w:unhideWhenUsed/>
    <w:rsid w:val="00123ECA"/>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iChar">
    <w:name w:val="Makroteksti Char"/>
    <w:basedOn w:val="Kappaleenoletusfontti"/>
    <w:link w:val="Makroteksti"/>
    <w:uiPriority w:val="99"/>
    <w:semiHidden/>
    <w:rsid w:val="00123ECA"/>
    <w:rPr>
      <w:rFonts w:ascii="Consolas" w:hAnsi="Consolas"/>
    </w:rPr>
  </w:style>
  <w:style w:type="paragraph" w:styleId="Merkittyluettelo">
    <w:name w:val="List Bullet"/>
    <w:basedOn w:val="Normaali"/>
    <w:uiPriority w:val="99"/>
    <w:semiHidden/>
    <w:unhideWhenUsed/>
    <w:rsid w:val="00123ECA"/>
    <w:pPr>
      <w:numPr>
        <w:numId w:val="5"/>
      </w:numPr>
      <w:contextualSpacing/>
    </w:pPr>
  </w:style>
  <w:style w:type="paragraph" w:styleId="Merkittyluettelo2">
    <w:name w:val="List Bullet 2"/>
    <w:basedOn w:val="Normaali"/>
    <w:uiPriority w:val="99"/>
    <w:semiHidden/>
    <w:unhideWhenUsed/>
    <w:rsid w:val="00123ECA"/>
    <w:pPr>
      <w:numPr>
        <w:numId w:val="6"/>
      </w:numPr>
      <w:contextualSpacing/>
    </w:pPr>
  </w:style>
  <w:style w:type="paragraph" w:styleId="Merkittyluettelo3">
    <w:name w:val="List Bullet 3"/>
    <w:basedOn w:val="Normaali"/>
    <w:uiPriority w:val="99"/>
    <w:semiHidden/>
    <w:unhideWhenUsed/>
    <w:rsid w:val="00123ECA"/>
    <w:pPr>
      <w:numPr>
        <w:numId w:val="7"/>
      </w:numPr>
      <w:contextualSpacing/>
    </w:pPr>
  </w:style>
  <w:style w:type="paragraph" w:styleId="Merkittyluettelo4">
    <w:name w:val="List Bullet 4"/>
    <w:basedOn w:val="Normaali"/>
    <w:uiPriority w:val="99"/>
    <w:semiHidden/>
    <w:unhideWhenUsed/>
    <w:rsid w:val="00123ECA"/>
    <w:pPr>
      <w:numPr>
        <w:numId w:val="8"/>
      </w:numPr>
      <w:contextualSpacing/>
    </w:pPr>
  </w:style>
  <w:style w:type="paragraph" w:styleId="Merkittyluettelo5">
    <w:name w:val="List Bullet 5"/>
    <w:basedOn w:val="Normaali"/>
    <w:uiPriority w:val="99"/>
    <w:semiHidden/>
    <w:unhideWhenUsed/>
    <w:rsid w:val="00123ECA"/>
    <w:pPr>
      <w:numPr>
        <w:numId w:val="9"/>
      </w:numPr>
      <w:contextualSpacing/>
    </w:pPr>
  </w:style>
  <w:style w:type="paragraph" w:styleId="NormaaliWWW">
    <w:name w:val="Normal (Web)"/>
    <w:basedOn w:val="Normaali"/>
    <w:uiPriority w:val="99"/>
    <w:semiHidden/>
    <w:unhideWhenUsed/>
    <w:rsid w:val="00123ECA"/>
    <w:rPr>
      <w:rFonts w:ascii="Times New Roman" w:hAnsi="Times New Roman"/>
      <w:sz w:val="24"/>
      <w:szCs w:val="24"/>
    </w:rPr>
  </w:style>
  <w:style w:type="paragraph" w:styleId="Numeroituluettelo">
    <w:name w:val="List Number"/>
    <w:basedOn w:val="Normaali"/>
    <w:uiPriority w:val="99"/>
    <w:semiHidden/>
    <w:unhideWhenUsed/>
    <w:rsid w:val="00123ECA"/>
    <w:pPr>
      <w:numPr>
        <w:numId w:val="10"/>
      </w:numPr>
      <w:contextualSpacing/>
    </w:pPr>
  </w:style>
  <w:style w:type="paragraph" w:styleId="Numeroituluettelo2">
    <w:name w:val="List Number 2"/>
    <w:basedOn w:val="Normaali"/>
    <w:uiPriority w:val="99"/>
    <w:semiHidden/>
    <w:unhideWhenUsed/>
    <w:rsid w:val="00123ECA"/>
    <w:pPr>
      <w:numPr>
        <w:numId w:val="11"/>
      </w:numPr>
      <w:contextualSpacing/>
    </w:pPr>
  </w:style>
  <w:style w:type="paragraph" w:styleId="Numeroituluettelo3">
    <w:name w:val="List Number 3"/>
    <w:basedOn w:val="Normaali"/>
    <w:uiPriority w:val="99"/>
    <w:semiHidden/>
    <w:unhideWhenUsed/>
    <w:rsid w:val="00123ECA"/>
    <w:pPr>
      <w:numPr>
        <w:numId w:val="12"/>
      </w:numPr>
      <w:contextualSpacing/>
    </w:pPr>
  </w:style>
  <w:style w:type="paragraph" w:styleId="Numeroituluettelo4">
    <w:name w:val="List Number 4"/>
    <w:basedOn w:val="Normaali"/>
    <w:uiPriority w:val="99"/>
    <w:semiHidden/>
    <w:unhideWhenUsed/>
    <w:rsid w:val="00123ECA"/>
    <w:pPr>
      <w:numPr>
        <w:numId w:val="13"/>
      </w:numPr>
      <w:contextualSpacing/>
    </w:pPr>
  </w:style>
  <w:style w:type="paragraph" w:styleId="Numeroituluettelo5">
    <w:name w:val="List Number 5"/>
    <w:basedOn w:val="Normaali"/>
    <w:uiPriority w:val="99"/>
    <w:semiHidden/>
    <w:unhideWhenUsed/>
    <w:rsid w:val="00123ECA"/>
    <w:pPr>
      <w:numPr>
        <w:numId w:val="14"/>
      </w:numPr>
      <w:contextualSpacing/>
    </w:pPr>
  </w:style>
  <w:style w:type="paragraph" w:styleId="Pivmr">
    <w:name w:val="Date"/>
    <w:basedOn w:val="Normaali"/>
    <w:next w:val="Normaali"/>
    <w:link w:val="PivmrChar"/>
    <w:uiPriority w:val="99"/>
    <w:semiHidden/>
    <w:unhideWhenUsed/>
    <w:rsid w:val="00123ECA"/>
  </w:style>
  <w:style w:type="character" w:customStyle="1" w:styleId="PivmrChar">
    <w:name w:val="Päivämäärä Char"/>
    <w:basedOn w:val="Kappaleenoletusfontti"/>
    <w:link w:val="Pivmr"/>
    <w:uiPriority w:val="99"/>
    <w:semiHidden/>
    <w:rsid w:val="00123ECA"/>
  </w:style>
  <w:style w:type="paragraph" w:styleId="Sisennettyleipteksti2">
    <w:name w:val="Body Text Indent 2"/>
    <w:basedOn w:val="Normaali"/>
    <w:link w:val="Sisennettyleipteksti2Char"/>
    <w:uiPriority w:val="99"/>
    <w:semiHidden/>
    <w:unhideWhenUsed/>
    <w:rsid w:val="00123ECA"/>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123ECA"/>
  </w:style>
  <w:style w:type="paragraph" w:styleId="Sisennettyleipteksti3">
    <w:name w:val="Body Text Indent 3"/>
    <w:basedOn w:val="Normaali"/>
    <w:link w:val="Sisennettyleipteksti3Char"/>
    <w:uiPriority w:val="99"/>
    <w:semiHidden/>
    <w:unhideWhenUsed/>
    <w:rsid w:val="00123ECA"/>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123ECA"/>
    <w:rPr>
      <w:sz w:val="16"/>
      <w:szCs w:val="16"/>
    </w:rPr>
  </w:style>
  <w:style w:type="paragraph" w:styleId="Sisluet5">
    <w:name w:val="toc 5"/>
    <w:basedOn w:val="Normaali"/>
    <w:next w:val="Normaali"/>
    <w:autoRedefine/>
    <w:uiPriority w:val="39"/>
    <w:semiHidden/>
    <w:unhideWhenUsed/>
    <w:rsid w:val="00123ECA"/>
    <w:pPr>
      <w:spacing w:after="100"/>
      <w:ind w:left="800"/>
    </w:pPr>
  </w:style>
  <w:style w:type="paragraph" w:styleId="Sisluet6">
    <w:name w:val="toc 6"/>
    <w:basedOn w:val="Normaali"/>
    <w:next w:val="Normaali"/>
    <w:autoRedefine/>
    <w:uiPriority w:val="39"/>
    <w:semiHidden/>
    <w:unhideWhenUsed/>
    <w:rsid w:val="00123ECA"/>
    <w:pPr>
      <w:spacing w:after="100"/>
      <w:ind w:left="1000"/>
    </w:pPr>
  </w:style>
  <w:style w:type="paragraph" w:styleId="Sisluet7">
    <w:name w:val="toc 7"/>
    <w:basedOn w:val="Normaali"/>
    <w:next w:val="Normaali"/>
    <w:autoRedefine/>
    <w:uiPriority w:val="39"/>
    <w:semiHidden/>
    <w:unhideWhenUsed/>
    <w:rsid w:val="00123ECA"/>
    <w:pPr>
      <w:spacing w:after="100"/>
      <w:ind w:left="1200"/>
    </w:pPr>
  </w:style>
  <w:style w:type="paragraph" w:styleId="Sisluet8">
    <w:name w:val="toc 8"/>
    <w:basedOn w:val="Normaali"/>
    <w:next w:val="Normaali"/>
    <w:autoRedefine/>
    <w:uiPriority w:val="39"/>
    <w:semiHidden/>
    <w:unhideWhenUsed/>
    <w:rsid w:val="00123ECA"/>
    <w:pPr>
      <w:spacing w:after="100"/>
      <w:ind w:left="1400"/>
    </w:pPr>
  </w:style>
  <w:style w:type="paragraph" w:styleId="Sisluet9">
    <w:name w:val="toc 9"/>
    <w:basedOn w:val="Normaali"/>
    <w:next w:val="Normaali"/>
    <w:autoRedefine/>
    <w:uiPriority w:val="39"/>
    <w:semiHidden/>
    <w:unhideWhenUsed/>
    <w:rsid w:val="00123ECA"/>
    <w:pPr>
      <w:spacing w:after="100"/>
      <w:ind w:left="1600"/>
    </w:pPr>
  </w:style>
  <w:style w:type="paragraph" w:styleId="Tervehdys">
    <w:name w:val="Salutation"/>
    <w:basedOn w:val="Normaali"/>
    <w:next w:val="Normaali"/>
    <w:link w:val="TervehdysChar"/>
    <w:uiPriority w:val="99"/>
    <w:semiHidden/>
    <w:unhideWhenUsed/>
    <w:rsid w:val="00123ECA"/>
  </w:style>
  <w:style w:type="character" w:customStyle="1" w:styleId="TervehdysChar">
    <w:name w:val="Tervehdys Char"/>
    <w:basedOn w:val="Kappaleenoletusfontti"/>
    <w:link w:val="Tervehdys"/>
    <w:uiPriority w:val="99"/>
    <w:semiHidden/>
    <w:rsid w:val="00123ECA"/>
  </w:style>
  <w:style w:type="paragraph" w:styleId="Vaintekstin">
    <w:name w:val="Plain Text"/>
    <w:basedOn w:val="Normaali"/>
    <w:link w:val="VaintekstinChar"/>
    <w:uiPriority w:val="99"/>
    <w:semiHidden/>
    <w:unhideWhenUsed/>
    <w:rsid w:val="00123ECA"/>
    <w:rPr>
      <w:rFonts w:ascii="Consolas" w:hAnsi="Consolas"/>
      <w:sz w:val="21"/>
      <w:szCs w:val="21"/>
    </w:rPr>
  </w:style>
  <w:style w:type="character" w:customStyle="1" w:styleId="VaintekstinChar">
    <w:name w:val="Vain tekstinä Char"/>
    <w:basedOn w:val="Kappaleenoletusfontti"/>
    <w:link w:val="Vaintekstin"/>
    <w:uiPriority w:val="99"/>
    <w:semiHidden/>
    <w:rsid w:val="00123ECA"/>
    <w:rPr>
      <w:rFonts w:ascii="Consolas" w:hAnsi="Consolas"/>
      <w:sz w:val="21"/>
      <w:szCs w:val="21"/>
    </w:rPr>
  </w:style>
  <w:style w:type="paragraph" w:styleId="Vakiosisennys">
    <w:name w:val="Normal Indent"/>
    <w:basedOn w:val="Normaali"/>
    <w:uiPriority w:val="99"/>
    <w:semiHidden/>
    <w:unhideWhenUsed/>
    <w:rsid w:val="00123ECA"/>
    <w:pPr>
      <w:ind w:left="1304"/>
    </w:pPr>
  </w:style>
  <w:style w:type="paragraph" w:styleId="Viestinallekirjoitus">
    <w:name w:val="E-mail Signature"/>
    <w:basedOn w:val="Normaali"/>
    <w:link w:val="ViestinallekirjoitusChar"/>
    <w:uiPriority w:val="99"/>
    <w:semiHidden/>
    <w:unhideWhenUsed/>
    <w:rsid w:val="00123ECA"/>
  </w:style>
  <w:style w:type="character" w:customStyle="1" w:styleId="ViestinallekirjoitusChar">
    <w:name w:val="Viestin allekirjoitus Char"/>
    <w:basedOn w:val="Kappaleenoletusfontti"/>
    <w:link w:val="Viestinallekirjoitus"/>
    <w:uiPriority w:val="99"/>
    <w:semiHidden/>
    <w:rsid w:val="00123ECA"/>
  </w:style>
  <w:style w:type="paragraph" w:styleId="Viestinotsikko">
    <w:name w:val="Message Header"/>
    <w:basedOn w:val="Normaali"/>
    <w:link w:val="ViestinotsikkoChar"/>
    <w:uiPriority w:val="99"/>
    <w:semiHidden/>
    <w:unhideWhenUsed/>
    <w:rsid w:val="00123EC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123ECA"/>
    <w:rPr>
      <w:rFonts w:asciiTheme="majorHAnsi" w:eastAsiaTheme="majorEastAsia" w:hAnsiTheme="majorHAnsi" w:cstheme="majorBidi"/>
      <w:sz w:val="24"/>
      <w:szCs w:val="24"/>
      <w:shd w:val="pct20" w:color="auto" w:fill="auto"/>
    </w:rPr>
  </w:style>
  <w:style w:type="paragraph" w:customStyle="1" w:styleId="VNLainaus">
    <w:name w:val="VN_Lainaus"/>
    <w:basedOn w:val="VNLeip1kappale"/>
    <w:rsid w:val="001E325E"/>
    <w:pPr>
      <w:ind w:left="510"/>
    </w:pPr>
    <w:rPr>
      <w:i/>
    </w:rPr>
  </w:style>
  <w:style w:type="table" w:styleId="TaulukkoRuudukko">
    <w:name w:val="Table Grid"/>
    <w:basedOn w:val="Normaalitaulukko"/>
    <w:uiPriority w:val="59"/>
    <w:rsid w:val="00CD0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riksruudukko-korostus6">
    <w:name w:val="Colorful Grid Accent 6"/>
    <w:basedOn w:val="Normaalitaulukko"/>
    <w:uiPriority w:val="73"/>
    <w:rsid w:val="00664F08"/>
    <w:rPr>
      <w:color w:val="000000" w:themeColor="text1"/>
    </w:rPr>
    <w:tblPr>
      <w:tblStyleRowBandSize w:val="1"/>
      <w:tblStyleColBandSize w:val="1"/>
      <w:tblBorders>
        <w:insideH w:val="single" w:sz="4" w:space="0" w:color="FFFFFF" w:themeColor="background1"/>
      </w:tblBorders>
    </w:tblPr>
    <w:tcPr>
      <w:shd w:val="clear" w:color="auto" w:fill="BAFFFB" w:themeFill="accent6" w:themeFillTint="33"/>
    </w:tcPr>
    <w:tblStylePr w:type="firstRow">
      <w:rPr>
        <w:b/>
        <w:bCs/>
      </w:rPr>
      <w:tblPr/>
      <w:tcPr>
        <w:shd w:val="clear" w:color="auto" w:fill="75FFF7" w:themeFill="accent6" w:themeFillTint="66"/>
      </w:tcPr>
    </w:tblStylePr>
    <w:tblStylePr w:type="lastRow">
      <w:rPr>
        <w:b/>
        <w:bCs/>
        <w:color w:val="000000" w:themeColor="text1"/>
      </w:rPr>
      <w:tblPr/>
      <w:tcPr>
        <w:shd w:val="clear" w:color="auto" w:fill="75FFF7" w:themeFill="accent6" w:themeFillTint="66"/>
      </w:tcPr>
    </w:tblStylePr>
    <w:tblStylePr w:type="firstCol">
      <w:rPr>
        <w:color w:val="FFFFFF" w:themeColor="background1"/>
      </w:rPr>
      <w:tblPr/>
      <w:tcPr>
        <w:shd w:val="clear" w:color="auto" w:fill="007B75" w:themeFill="accent6" w:themeFillShade="BF"/>
      </w:tcPr>
    </w:tblStylePr>
    <w:tblStylePr w:type="lastCol">
      <w:rPr>
        <w:color w:val="FFFFFF" w:themeColor="background1"/>
      </w:rPr>
      <w:tblPr/>
      <w:tcPr>
        <w:shd w:val="clear" w:color="auto" w:fill="007B75" w:themeFill="accent6" w:themeFillShade="BF"/>
      </w:tcPr>
    </w:tblStylePr>
    <w:tblStylePr w:type="band1Vert">
      <w:tblPr/>
      <w:tcPr>
        <w:shd w:val="clear" w:color="auto" w:fill="53FFF6" w:themeFill="accent6" w:themeFillTint="7F"/>
      </w:tcPr>
    </w:tblStylePr>
    <w:tblStylePr w:type="band1Horz">
      <w:tblPr/>
      <w:tcPr>
        <w:shd w:val="clear" w:color="auto" w:fill="53FFF6" w:themeFill="accent6" w:themeFillTint="7F"/>
      </w:tcPr>
    </w:tblStylePr>
  </w:style>
  <w:style w:type="paragraph" w:styleId="Muutos">
    <w:name w:val="Revision"/>
    <w:hidden/>
    <w:uiPriority w:val="99"/>
    <w:semiHidden/>
    <w:rsid w:val="00EE7BDF"/>
  </w:style>
  <w:style w:type="paragraph" w:customStyle="1" w:styleId="VNkuvailulehtitop">
    <w:name w:val="VN_kuvailulehti top"/>
    <w:basedOn w:val="Normaali"/>
    <w:rsid w:val="000153BA"/>
    <w:pPr>
      <w:ind w:left="170"/>
      <w:jc w:val="right"/>
    </w:pPr>
    <w:rPr>
      <w:b/>
      <w:sz w:val="24"/>
    </w:rPr>
  </w:style>
  <w:style w:type="character" w:styleId="Erottuvaviittaus">
    <w:name w:val="Intense Reference"/>
    <w:basedOn w:val="Kappaleenoletusfontti"/>
    <w:uiPriority w:val="32"/>
    <w:semiHidden/>
    <w:rsid w:val="007C295D"/>
    <w:rPr>
      <w:b/>
      <w:bCs/>
      <w:smallCaps/>
      <w:color w:val="365ABD" w:themeColor="text2"/>
      <w:spacing w:val="5"/>
      <w:u w:val="single"/>
    </w:rPr>
  </w:style>
  <w:style w:type="character" w:styleId="Hienovarainenviittaus">
    <w:name w:val="Subtle Reference"/>
    <w:basedOn w:val="Kappaleenoletusfontti"/>
    <w:uiPriority w:val="31"/>
    <w:semiHidden/>
    <w:rsid w:val="007C295D"/>
    <w:rPr>
      <w:smallCaps/>
      <w:color w:val="365ABD" w:themeColor="text2"/>
      <w:u w:val="single"/>
    </w:rPr>
  </w:style>
  <w:style w:type="table" w:customStyle="1" w:styleId="VNTaulukko2021">
    <w:name w:val="_VN_Taulukko_2021"/>
    <w:basedOn w:val="Normaalitaulukko"/>
    <w:uiPriority w:val="99"/>
    <w:rsid w:val="008036A2"/>
    <w:pPr>
      <w:jc w:val="center"/>
    </w:pPr>
    <w:rPr>
      <w:rFonts w:ascii="Arial Narrow" w:hAnsi="Arial Narrow"/>
      <w:sz w:val="22"/>
      <w:szCs w:val="22"/>
    </w:rPr>
    <w:tblPr>
      <w:tblStyleRowBandSize w:val="1"/>
      <w:tblStyleColBandSize w:val="1"/>
      <w:tblBorders>
        <w:bottom w:val="single" w:sz="4" w:space="0" w:color="000000" w:themeColor="text1"/>
        <w:insideH w:val="single" w:sz="4" w:space="0" w:color="000000" w:themeColor="text1"/>
      </w:tblBorders>
    </w:tblPr>
    <w:tblStylePr w:type="firstRow">
      <w:pPr>
        <w:wordWrap/>
        <w:spacing w:beforeLines="0" w:before="170" w:beforeAutospacing="0" w:afterLines="0" w:after="170" w:afterAutospacing="0" w:line="260" w:lineRule="atLeast"/>
        <w:jc w:val="center"/>
      </w:pPr>
      <w:rPr>
        <w:rFonts w:ascii="Arial Narrow" w:hAnsi="Arial Narrow"/>
        <w:b/>
        <w:i w:val="0"/>
        <w:color w:val="365ABD" w:themeColor="text2"/>
        <w:sz w:val="22"/>
      </w:rPr>
      <w:tblPr/>
      <w:tcPr>
        <w:tcBorders>
          <w:bottom w:val="single" w:sz="18" w:space="0" w:color="365ABD" w:themeColor="text2"/>
        </w:tcBorders>
      </w:tcPr>
    </w:tblStylePr>
    <w:tblStylePr w:type="lastRow">
      <w:pPr>
        <w:jc w:val="center"/>
      </w:pPr>
      <w:tblPr/>
      <w:tcPr>
        <w:tcBorders>
          <w:top w:val="nil"/>
          <w:left w:val="nil"/>
          <w:bottom w:val="single" w:sz="4" w:space="0" w:color="000000" w:themeColor="text1"/>
          <w:right w:val="nil"/>
          <w:insideH w:val="nil"/>
          <w:insideV w:val="nil"/>
          <w:tl2br w:val="nil"/>
          <w:tr2bl w:val="nil"/>
        </w:tcBorders>
      </w:tcPr>
    </w:tblStylePr>
    <w:tblStylePr w:type="firstCol">
      <w:pPr>
        <w:jc w:val="left"/>
      </w:pPr>
      <w:rPr>
        <w:b w:val="0"/>
      </w:rPr>
    </w:tblStylePr>
    <w:tblStylePr w:type="lastCol">
      <w:pPr>
        <w:jc w:val="center"/>
      </w:pPr>
    </w:tblStylePr>
    <w:tblStylePr w:type="band1Vert">
      <w:pPr>
        <w:jc w:val="center"/>
      </w:pPr>
    </w:tblStylePr>
    <w:tblStylePr w:type="band2Vert">
      <w:pPr>
        <w:jc w:val="center"/>
      </w:pPr>
    </w:tblStylePr>
    <w:tblStylePr w:type="band1Horz">
      <w:pPr>
        <w:wordWrap/>
        <w:spacing w:beforeLines="0" w:before="170" w:beforeAutospacing="0" w:afterLines="0" w:after="170" w:afterAutospacing="0" w:line="260" w:lineRule="atLeast"/>
        <w:jc w:val="center"/>
      </w:pPr>
      <w:tblPr/>
      <w:tcPr>
        <w:tcBorders>
          <w:top w:val="single" w:sz="4" w:space="0" w:color="000000" w:themeColor="text1"/>
          <w:left w:val="nil"/>
          <w:bottom w:val="single" w:sz="4" w:space="0" w:color="000000" w:themeColor="text1"/>
          <w:right w:val="nil"/>
          <w:insideH w:val="single" w:sz="4" w:space="0" w:color="000000" w:themeColor="text1"/>
          <w:insideV w:val="nil"/>
          <w:tl2br w:val="nil"/>
          <w:tr2bl w:val="nil"/>
        </w:tcBorders>
      </w:tcPr>
    </w:tblStylePr>
    <w:tblStylePr w:type="band2Horz">
      <w:pPr>
        <w:wordWrap/>
        <w:spacing w:beforeLines="0" w:before="170" w:beforeAutospacing="0" w:afterLines="0" w:after="170" w:afterAutospacing="0" w:line="260" w:lineRule="atLeast"/>
        <w:jc w:val="center"/>
      </w:pPr>
      <w:tblPr/>
      <w:tcPr>
        <w:tcBorders>
          <w:bottom w:val="nil"/>
          <w:insideH w:val="single" w:sz="4" w:space="0" w:color="000000" w:themeColor="text1"/>
        </w:tcBorders>
      </w:tcPr>
    </w:tblStylePr>
  </w:style>
  <w:style w:type="table" w:customStyle="1" w:styleId="VNInfolaatikko2020">
    <w:name w:val="_VN_Infolaatikko_2020"/>
    <w:basedOn w:val="Normaalitaulukko"/>
    <w:uiPriority w:val="99"/>
    <w:rsid w:val="00975E43"/>
    <w:pPr>
      <w:spacing w:before="340" w:after="454" w:line="260" w:lineRule="atLeast"/>
      <w:ind w:left="340" w:right="340"/>
    </w:pPr>
    <w:tblPr/>
    <w:tcPr>
      <w:shd w:val="clear" w:color="auto" w:fill="D9E9FF" w:themeFill="accent2" w:themeFillTint="33"/>
      <w:vAlign w:val="center"/>
    </w:tcPr>
  </w:style>
  <w:style w:type="paragraph" w:customStyle="1" w:styleId="VNtaulukko-otsikkonumerointi">
    <w:name w:val="VN_taulukko-otsikko_numerointi"/>
    <w:basedOn w:val="VNTaulukonotsikkoeinumeroitu"/>
    <w:rsid w:val="000431A3"/>
    <w:pPr>
      <w:numPr>
        <w:numId w:val="16"/>
      </w:numPr>
      <w:spacing w:before="560"/>
      <w:ind w:left="1418" w:hanging="1418"/>
    </w:pPr>
    <w:rPr>
      <w:b w:val="0"/>
    </w:rPr>
  </w:style>
  <w:style w:type="paragraph" w:customStyle="1" w:styleId="VNTekijt">
    <w:name w:val="VN_Tekijät"/>
    <w:basedOn w:val="VNNiminalaotsikko"/>
    <w:rsid w:val="00200273"/>
    <w:pPr>
      <w:spacing w:after="480" w:line="360" w:lineRule="atLeast"/>
    </w:pPr>
    <w:rPr>
      <w:color w:val="auto"/>
      <w:sz w:val="32"/>
    </w:rPr>
  </w:style>
  <w:style w:type="paragraph" w:customStyle="1" w:styleId="VNKuvailulehtipiv">
    <w:name w:val="VN_Kuvailulehti_päivä"/>
    <w:basedOn w:val="Normaali"/>
    <w:rsid w:val="002A4D0C"/>
    <w:pPr>
      <w:spacing w:after="794"/>
      <w:jc w:val="right"/>
    </w:pPr>
    <w:rPr>
      <w:sz w:val="22"/>
    </w:rPr>
  </w:style>
  <w:style w:type="paragraph" w:customStyle="1" w:styleId="VNJulkaisumyynti">
    <w:name w:val="VN_Julkaisumyynti"/>
    <w:basedOn w:val="Normaali"/>
    <w:rsid w:val="00CA1E29"/>
    <w:pPr>
      <w:spacing w:line="440" w:lineRule="atLeast"/>
    </w:pPr>
    <w:rPr>
      <w:b/>
      <w:sz w:val="30"/>
    </w:rPr>
  </w:style>
  <w:style w:type="table" w:customStyle="1" w:styleId="Kuvailulehtiyl">
    <w:name w:val="Kuvailulehti_ylä"/>
    <w:basedOn w:val="Normaalitaulukko"/>
    <w:uiPriority w:val="99"/>
    <w:rsid w:val="00931D5B"/>
    <w:pPr>
      <w:spacing w:before="120"/>
    </w:pPr>
    <w:rPr>
      <w:sz w:val="17"/>
    </w:rPr>
    <w:tblPr>
      <w:tblStyleColBandSize w:val="1"/>
      <w:tblBorders>
        <w:top w:val="single" w:sz="18" w:space="0" w:color="365ABD" w:themeColor="text2"/>
      </w:tblBorders>
    </w:tblPr>
  </w:style>
  <w:style w:type="table" w:customStyle="1" w:styleId="VNtaulukkorivit">
    <w:name w:val="_VN_taulukko_rivit"/>
    <w:basedOn w:val="VNTaulukko2021"/>
    <w:uiPriority w:val="99"/>
    <w:rsid w:val="00DD254D"/>
    <w:tblPr>
      <w:tblBorders>
        <w:bottom w:val="none" w:sz="0" w:space="0" w:color="auto"/>
        <w:insideH w:val="single" w:sz="6" w:space="0" w:color="808080" w:themeColor="background1" w:themeShade="80"/>
      </w:tblBorders>
    </w:tblPr>
    <w:tblStylePr w:type="firstRow">
      <w:pPr>
        <w:wordWrap/>
        <w:spacing w:beforeLines="0" w:before="170" w:beforeAutospacing="0" w:afterLines="0" w:after="170" w:afterAutospacing="0" w:line="260" w:lineRule="atLeast"/>
        <w:jc w:val="center"/>
      </w:pPr>
      <w:rPr>
        <w:rFonts w:ascii="Arial Narrow" w:hAnsi="Arial Narrow"/>
        <w:b/>
        <w:i w:val="0"/>
        <w:color w:val="365ABD" w:themeColor="text2"/>
        <w:sz w:val="22"/>
      </w:rPr>
      <w:tblPr/>
      <w:tcPr>
        <w:tcBorders>
          <w:bottom w:val="single" w:sz="18" w:space="0" w:color="365ABD" w:themeColor="text2"/>
        </w:tcBorders>
      </w:tcPr>
    </w:tblStylePr>
    <w:tblStylePr w:type="lastRow">
      <w:pPr>
        <w:jc w:val="center"/>
      </w:pPr>
      <w:tblPr/>
      <w:tcPr>
        <w:tcBorders>
          <w:top w:val="nil"/>
          <w:left w:val="nil"/>
          <w:bottom w:val="single" w:sz="4" w:space="0" w:color="000000" w:themeColor="text1"/>
          <w:right w:val="nil"/>
          <w:insideH w:val="nil"/>
          <w:insideV w:val="nil"/>
          <w:tl2br w:val="nil"/>
          <w:tr2bl w:val="nil"/>
        </w:tcBorders>
      </w:tcPr>
    </w:tblStylePr>
    <w:tblStylePr w:type="firstCol">
      <w:pPr>
        <w:jc w:val="left"/>
      </w:pPr>
      <w:rPr>
        <w:b w:val="0"/>
      </w:rPr>
    </w:tblStylePr>
    <w:tblStylePr w:type="lastCol">
      <w:pPr>
        <w:jc w:val="center"/>
      </w:pPr>
    </w:tblStylePr>
    <w:tblStylePr w:type="band1Vert">
      <w:pPr>
        <w:jc w:val="center"/>
      </w:pPr>
      <w:tblPr/>
      <w:tcPr>
        <w:tcBorders>
          <w:top w:val="nil"/>
          <w:left w:val="nil"/>
          <w:bottom w:val="nil"/>
          <w:right w:val="nil"/>
          <w:insideH w:val="nil"/>
          <w:insideV w:val="nil"/>
          <w:tl2br w:val="nil"/>
          <w:tr2bl w:val="nil"/>
        </w:tcBorders>
      </w:tcPr>
    </w:tblStylePr>
    <w:tblStylePr w:type="band2Vert">
      <w:pPr>
        <w:jc w:val="center"/>
      </w:pPr>
    </w:tblStylePr>
    <w:tblStylePr w:type="band1Horz">
      <w:pPr>
        <w:wordWrap/>
        <w:spacing w:beforeLines="0" w:before="170" w:beforeAutospacing="0" w:afterLines="0" w:after="170" w:afterAutospacing="0" w:line="260" w:lineRule="atLeast"/>
        <w:jc w:val="center"/>
      </w:pPr>
      <w:tblPr/>
      <w:tcPr>
        <w:tcBorders>
          <w:top w:val="single" w:sz="4" w:space="0" w:color="000000" w:themeColor="text1"/>
          <w:left w:val="nil"/>
          <w:bottom w:val="nil"/>
          <w:right w:val="nil"/>
          <w:insideH w:val="nil"/>
          <w:insideV w:val="nil"/>
          <w:tl2br w:val="nil"/>
          <w:tr2bl w:val="nil"/>
        </w:tcBorders>
        <w:shd w:val="clear" w:color="auto" w:fill="EBEFF8"/>
      </w:tcPr>
    </w:tblStylePr>
    <w:tblStylePr w:type="band2Horz">
      <w:pPr>
        <w:wordWrap/>
        <w:spacing w:beforeLines="0" w:before="170" w:beforeAutospacing="0" w:afterLines="0" w:after="170" w:afterAutospacing="0" w:line="260" w:lineRule="atLeast"/>
        <w:jc w:val="center"/>
      </w:pPr>
      <w:tblPr/>
      <w:tcPr>
        <w:tcBorders>
          <w:top w:val="single" w:sz="4" w:space="0" w:color="000000" w:themeColor="text1"/>
          <w:left w:val="nil"/>
          <w:bottom w:val="single" w:sz="4" w:space="0" w:color="000000" w:themeColor="text1"/>
          <w:right w:val="nil"/>
          <w:insideH w:val="single" w:sz="4" w:space="0" w:color="000000" w:themeColor="text1"/>
          <w:insideV w:val="nil"/>
          <w:tl2br w:val="nil"/>
          <w:tr2bl w:val="nil"/>
        </w:tcBorders>
      </w:tcPr>
    </w:tblStylePr>
  </w:style>
  <w:style w:type="paragraph" w:customStyle="1" w:styleId="VNkuvio-otsikkonumerointi">
    <w:name w:val="VN_kuvio-otsikko_numerointi"/>
    <w:basedOn w:val="VNtaulukko-otsikkonumerointi"/>
    <w:rsid w:val="000431A3"/>
    <w:pPr>
      <w:numPr>
        <w:numId w:val="15"/>
      </w:numPr>
      <w:ind w:left="1418" w:hanging="1418"/>
    </w:pPr>
  </w:style>
  <w:style w:type="paragraph" w:customStyle="1" w:styleId="VNInfolaatikkotaustavri">
    <w:name w:val="VN_Infolaatikko_taustaväri"/>
    <w:basedOn w:val="Normaali"/>
    <w:rsid w:val="001572BC"/>
    <w:pPr>
      <w:pBdr>
        <w:top w:val="single" w:sz="6" w:space="20" w:color="FFFFFF" w:themeColor="background1"/>
        <w:left w:val="single" w:sz="6" w:space="20" w:color="FFFFFF" w:themeColor="background1"/>
        <w:bottom w:val="single" w:sz="6" w:space="20" w:color="FFFFFF" w:themeColor="background1"/>
        <w:right w:val="single" w:sz="6" w:space="12" w:color="FFFFFF" w:themeColor="background1"/>
      </w:pBdr>
      <w:shd w:val="clear" w:color="auto" w:fill="D9E9FF"/>
      <w:suppressAutoHyphens/>
      <w:autoSpaceDE w:val="0"/>
      <w:autoSpaceDN w:val="0"/>
      <w:adjustRightInd w:val="0"/>
      <w:spacing w:before="120" w:after="227" w:line="280" w:lineRule="atLeast"/>
      <w:ind w:left="227" w:right="227"/>
      <w:textAlignment w:val="center"/>
    </w:pPr>
    <w:rPr>
      <w:rFonts w:cs="Myriad Pro"/>
      <w:sz w:val="22"/>
      <w:szCs w:val="18"/>
    </w:rPr>
  </w:style>
  <w:style w:type="paragraph" w:styleId="Kuvaotsikko">
    <w:name w:val="caption"/>
    <w:basedOn w:val="Normaali"/>
    <w:next w:val="Normaali"/>
    <w:uiPriority w:val="35"/>
    <w:unhideWhenUsed/>
    <w:rsid w:val="00117718"/>
    <w:pPr>
      <w:spacing w:after="200"/>
    </w:pPr>
    <w:rPr>
      <w:i/>
      <w:iCs/>
      <w:color w:val="365ABD" w:themeColor="text2"/>
      <w:sz w:val="18"/>
      <w:szCs w:val="18"/>
    </w:rPr>
  </w:style>
  <w:style w:type="character" w:styleId="Korostus">
    <w:name w:val="Emphasis"/>
    <w:basedOn w:val="Kappaleenoletusfontti"/>
    <w:uiPriority w:val="20"/>
    <w:semiHidden/>
    <w:rsid w:val="00985F03"/>
    <w:rPr>
      <w:i/>
      <w:iCs/>
    </w:rPr>
  </w:style>
  <w:style w:type="paragraph" w:customStyle="1" w:styleId="VNCopyright2">
    <w:name w:val="VN_Copyright_2"/>
    <w:basedOn w:val="VNCopyright"/>
    <w:rsid w:val="00E56CEF"/>
    <w:pPr>
      <w:spacing w:before="320"/>
    </w:pPr>
  </w:style>
  <w:style w:type="paragraph" w:customStyle="1" w:styleId="VNKuvailulehtitieto">
    <w:name w:val="VN_Kuvailulehti_tieto"/>
    <w:basedOn w:val="Normaali"/>
    <w:rsid w:val="000370FF"/>
    <w:pPr>
      <w:spacing w:before="120" w:after="20" w:line="240" w:lineRule="atLeast"/>
      <w:ind w:right="-108"/>
    </w:pPr>
    <w:rPr>
      <w:sz w:val="18"/>
    </w:rPr>
  </w:style>
  <w:style w:type="character" w:customStyle="1" w:styleId="VNTaulukkomerkkibold">
    <w:name w:val="VN_Taulukko_merkki_bold"/>
    <w:basedOn w:val="Kappaleenoletusfontti"/>
    <w:uiPriority w:val="1"/>
    <w:rsid w:val="00AF0EBF"/>
    <w:rPr>
      <w:rFonts w:ascii="Arial Narrow" w:hAnsi="Arial Narrow"/>
      <w:b/>
      <w:sz w:val="22"/>
    </w:rPr>
  </w:style>
  <w:style w:type="paragraph" w:customStyle="1" w:styleId="VNHEOtsikko">
    <w:name w:val="VN_HE_Otsikko"/>
    <w:basedOn w:val="Otsikko1"/>
    <w:next w:val="VNLeip1kappale"/>
    <w:rsid w:val="00C92E43"/>
    <w:pPr>
      <w:numPr>
        <w:numId w:val="0"/>
      </w:numPr>
    </w:pPr>
    <w:rPr>
      <w:caps/>
      <w:sz w:val="36"/>
    </w:rPr>
  </w:style>
  <w:style w:type="paragraph" w:customStyle="1" w:styleId="VNtaulukkoperuskeskitetty">
    <w:name w:val="VN_taulukko perus keskitetty"/>
    <w:basedOn w:val="VNTaulukkoperusvasen"/>
    <w:rsid w:val="00E52B5A"/>
    <w:pPr>
      <w:jc w:val="center"/>
    </w:pPr>
  </w:style>
  <w:style w:type="paragraph" w:customStyle="1" w:styleId="VNcopy1">
    <w:name w:val="VN_copy1"/>
    <w:basedOn w:val="VNLeip2kappaleet"/>
    <w:rsid w:val="00D07A2A"/>
    <w:pPr>
      <w:spacing w:before="5200" w:after="40"/>
    </w:pPr>
    <w:rPr>
      <w:rFonts w:cs="Times New Roman"/>
    </w:rPr>
  </w:style>
  <w:style w:type="paragraph" w:customStyle="1" w:styleId="VNluetteloaakkosilla">
    <w:name w:val="VN_luettelo_aakkosilla"/>
    <w:basedOn w:val="VNLeipluettelopallukalla"/>
    <w:rsid w:val="00DF7354"/>
    <w:pPr>
      <w:numPr>
        <w:numId w:val="17"/>
      </w:numPr>
    </w:pPr>
  </w:style>
  <w:style w:type="paragraph" w:customStyle="1" w:styleId="VNInfolaatikkonumeroituluettelo">
    <w:name w:val="VN_Infolaatikko_numeroitu_luettelo"/>
    <w:basedOn w:val="VNInfolaatikkotaustavri"/>
    <w:rsid w:val="001572BC"/>
    <w:pPr>
      <w:numPr>
        <w:numId w:val="18"/>
      </w:numPr>
      <w:ind w:left="584" w:hanging="357"/>
    </w:pPr>
    <w:rPr>
      <w:lang w:val="en-US"/>
    </w:rPr>
  </w:style>
  <w:style w:type="paragraph" w:customStyle="1" w:styleId="VNalaviite">
    <w:name w:val="VN_alaviite"/>
    <w:basedOn w:val="Alaviitteenteksti"/>
    <w:rsid w:val="007339D3"/>
  </w:style>
  <w:style w:type="character" w:styleId="Paikkamerkkiteksti">
    <w:name w:val="Placeholder Text"/>
    <w:basedOn w:val="Kappaleenoletusfontti"/>
    <w:uiPriority w:val="99"/>
    <w:semiHidden/>
    <w:rsid w:val="00BD0F65"/>
    <w:rPr>
      <w:color w:val="808080"/>
    </w:rPr>
  </w:style>
  <w:style w:type="character" w:customStyle="1" w:styleId="VNJT">
    <w:name w:val="VN_JT"/>
    <w:basedOn w:val="Kappaleenoletusfontti"/>
    <w:uiPriority w:val="1"/>
    <w:rsid w:val="00906AFD"/>
    <w:rPr>
      <w:rFonts w:ascii="Arial" w:hAnsi="Arial"/>
      <w:b/>
      <w:bCs/>
      <w:color w:val="365ABD" w:themeColor="text2"/>
      <w:sz w:val="22"/>
    </w:rPr>
  </w:style>
  <w:style w:type="paragraph" w:customStyle="1" w:styleId="VNinfolaatikkopallukkaluettelo">
    <w:name w:val="VN_infolaatikko_pallukkaluettelo"/>
    <w:basedOn w:val="VNInfolaatikkonumeroituluettelo"/>
    <w:rsid w:val="00C449CA"/>
    <w:pPr>
      <w:numPr>
        <w:numId w:val="19"/>
      </w:numPr>
    </w:pPr>
  </w:style>
  <w:style w:type="paragraph" w:customStyle="1" w:styleId="VNlhdeleipis">
    <w:name w:val="VN_lähdeleipis"/>
    <w:basedOn w:val="VNLeip1kappale"/>
    <w:rsid w:val="00BB4F1F"/>
    <w:pPr>
      <w:spacing w:before="40" w:after="0"/>
      <w:ind w:left="567" w:hanging="567"/>
    </w:pPr>
  </w:style>
  <w:style w:type="paragraph" w:customStyle="1" w:styleId="VNInfolaatikkootsikkotaustavri">
    <w:name w:val="VN_Infolaatikko_otsikko_taustaväri"/>
    <w:basedOn w:val="VNInfolaatikkotaustavri"/>
    <w:rsid w:val="001572BC"/>
    <w:rPr>
      <w:b/>
      <w:caps/>
      <w:color w:val="365ABD" w:themeColor="text2"/>
      <w:sz w:val="24"/>
      <w:szCs w:val="22"/>
    </w:rPr>
  </w:style>
  <w:style w:type="paragraph" w:styleId="Luettelokappale">
    <w:name w:val="List Paragraph"/>
    <w:basedOn w:val="Normaali"/>
    <w:uiPriority w:val="34"/>
    <w:qFormat/>
    <w:rsid w:val="00117718"/>
    <w:pPr>
      <w:ind w:left="720"/>
      <w:contextualSpacing/>
    </w:pPr>
  </w:style>
  <w:style w:type="paragraph" w:styleId="Otsikko">
    <w:name w:val="Title"/>
    <w:basedOn w:val="Normaali"/>
    <w:next w:val="Normaali"/>
    <w:link w:val="OtsikkoChar"/>
    <w:qFormat/>
    <w:rsid w:val="00117718"/>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rsid w:val="00117718"/>
    <w:rPr>
      <w:rFonts w:asciiTheme="majorHAnsi" w:eastAsiaTheme="majorEastAsia" w:hAnsiTheme="majorHAnsi" w:cstheme="majorBidi"/>
      <w:spacing w:val="-10"/>
      <w:kern w:val="28"/>
      <w:sz w:val="56"/>
      <w:szCs w:val="56"/>
    </w:rPr>
  </w:style>
  <w:style w:type="table" w:styleId="Yksinkertainentaulukko1">
    <w:name w:val="Plain Table 1"/>
    <w:basedOn w:val="Normaalitaulukko"/>
    <w:uiPriority w:val="99"/>
    <w:rsid w:val="002A63B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uudukkotaulukko3-korostus3">
    <w:name w:val="Grid Table 3 Accent 3"/>
    <w:basedOn w:val="Normaalitaulukko"/>
    <w:uiPriority w:val="48"/>
    <w:rsid w:val="002A63B9"/>
    <w:tblPr>
      <w:tblStyleRowBandSize w:val="1"/>
      <w:tblStyleColBandSize w:val="1"/>
      <w:tblBorders>
        <w:top w:val="single" w:sz="4" w:space="0" w:color="8299DB" w:themeColor="accent3" w:themeTint="99"/>
        <w:left w:val="single" w:sz="4" w:space="0" w:color="8299DB" w:themeColor="accent3" w:themeTint="99"/>
        <w:bottom w:val="single" w:sz="4" w:space="0" w:color="8299DB" w:themeColor="accent3" w:themeTint="99"/>
        <w:right w:val="single" w:sz="4" w:space="0" w:color="8299DB" w:themeColor="accent3" w:themeTint="99"/>
        <w:insideH w:val="single" w:sz="4" w:space="0" w:color="8299DB" w:themeColor="accent3" w:themeTint="99"/>
        <w:insideV w:val="single" w:sz="4" w:space="0" w:color="8299D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DF3" w:themeFill="accent3" w:themeFillTint="33"/>
      </w:tcPr>
    </w:tblStylePr>
    <w:tblStylePr w:type="band1Horz">
      <w:tblPr/>
      <w:tcPr>
        <w:shd w:val="clear" w:color="auto" w:fill="D5DDF3" w:themeFill="accent3" w:themeFillTint="33"/>
      </w:tcPr>
    </w:tblStylePr>
    <w:tblStylePr w:type="neCell">
      <w:tblPr/>
      <w:tcPr>
        <w:tcBorders>
          <w:bottom w:val="single" w:sz="4" w:space="0" w:color="8299DB" w:themeColor="accent3" w:themeTint="99"/>
        </w:tcBorders>
      </w:tcPr>
    </w:tblStylePr>
    <w:tblStylePr w:type="nwCell">
      <w:tblPr/>
      <w:tcPr>
        <w:tcBorders>
          <w:bottom w:val="single" w:sz="4" w:space="0" w:color="8299DB" w:themeColor="accent3" w:themeTint="99"/>
        </w:tcBorders>
      </w:tcPr>
    </w:tblStylePr>
    <w:tblStylePr w:type="seCell">
      <w:tblPr/>
      <w:tcPr>
        <w:tcBorders>
          <w:top w:val="single" w:sz="4" w:space="0" w:color="8299DB" w:themeColor="accent3" w:themeTint="99"/>
        </w:tcBorders>
      </w:tcPr>
    </w:tblStylePr>
    <w:tblStylePr w:type="swCell">
      <w:tblPr/>
      <w:tcPr>
        <w:tcBorders>
          <w:top w:val="single" w:sz="4" w:space="0" w:color="8299DB" w:themeColor="accent3" w:themeTint="99"/>
        </w:tcBorders>
      </w:tcPr>
    </w:tblStylePr>
  </w:style>
  <w:style w:type="table" w:styleId="Yksinkertainentaulukko3">
    <w:name w:val="Plain Table 3"/>
    <w:basedOn w:val="Normaalitaulukko"/>
    <w:uiPriority w:val="99"/>
    <w:rsid w:val="002A63B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udukkotaulukko4-korostus3">
    <w:name w:val="Grid Table 4 Accent 3"/>
    <w:basedOn w:val="Normaalitaulukko"/>
    <w:uiPriority w:val="49"/>
    <w:rsid w:val="00B932BC"/>
    <w:tblPr>
      <w:tblStyleRowBandSize w:val="1"/>
      <w:tblStyleColBandSize w:val="1"/>
      <w:tblBorders>
        <w:top w:val="single" w:sz="4" w:space="0" w:color="8299DB" w:themeColor="accent3" w:themeTint="99"/>
        <w:left w:val="single" w:sz="4" w:space="0" w:color="8299DB" w:themeColor="accent3" w:themeTint="99"/>
        <w:bottom w:val="single" w:sz="4" w:space="0" w:color="8299DB" w:themeColor="accent3" w:themeTint="99"/>
        <w:right w:val="single" w:sz="4" w:space="0" w:color="8299DB" w:themeColor="accent3" w:themeTint="99"/>
        <w:insideH w:val="single" w:sz="4" w:space="0" w:color="8299DB" w:themeColor="accent3" w:themeTint="99"/>
        <w:insideV w:val="single" w:sz="4" w:space="0" w:color="8299DB" w:themeColor="accent3" w:themeTint="99"/>
      </w:tblBorders>
    </w:tblPr>
    <w:tblStylePr w:type="firstRow">
      <w:rPr>
        <w:b/>
        <w:bCs/>
        <w:color w:val="FFFFFF" w:themeColor="background1"/>
      </w:rPr>
      <w:tblPr/>
      <w:tcPr>
        <w:tcBorders>
          <w:top w:val="single" w:sz="4" w:space="0" w:color="365ABD" w:themeColor="accent3"/>
          <w:left w:val="single" w:sz="4" w:space="0" w:color="365ABD" w:themeColor="accent3"/>
          <w:bottom w:val="single" w:sz="4" w:space="0" w:color="365ABD" w:themeColor="accent3"/>
          <w:right w:val="single" w:sz="4" w:space="0" w:color="365ABD" w:themeColor="accent3"/>
          <w:insideH w:val="nil"/>
          <w:insideV w:val="nil"/>
        </w:tcBorders>
        <w:shd w:val="clear" w:color="auto" w:fill="365ABD" w:themeFill="accent3"/>
      </w:tcPr>
    </w:tblStylePr>
    <w:tblStylePr w:type="lastRow">
      <w:rPr>
        <w:b/>
        <w:bCs/>
      </w:rPr>
      <w:tblPr/>
      <w:tcPr>
        <w:tcBorders>
          <w:top w:val="double" w:sz="4" w:space="0" w:color="365ABD" w:themeColor="accent3"/>
        </w:tcBorders>
      </w:tcPr>
    </w:tblStylePr>
    <w:tblStylePr w:type="firstCol">
      <w:rPr>
        <w:b/>
        <w:bCs/>
      </w:rPr>
    </w:tblStylePr>
    <w:tblStylePr w:type="lastCol">
      <w:rPr>
        <w:b/>
        <w:bCs/>
      </w:rPr>
    </w:tblStylePr>
    <w:tblStylePr w:type="band1Vert">
      <w:tblPr/>
      <w:tcPr>
        <w:shd w:val="clear" w:color="auto" w:fill="D5DDF3" w:themeFill="accent3" w:themeFillTint="33"/>
      </w:tcPr>
    </w:tblStylePr>
    <w:tblStylePr w:type="band1Horz">
      <w:tblPr/>
      <w:tcPr>
        <w:shd w:val="clear" w:color="auto" w:fill="D5DDF3" w:themeFill="accent3" w:themeFillTint="33"/>
      </w:tcPr>
    </w:tblStylePr>
  </w:style>
  <w:style w:type="table" w:styleId="Ruudukkotaulukko2-korostus2">
    <w:name w:val="Grid Table 2 Accent 2"/>
    <w:basedOn w:val="Normaalitaulukko"/>
    <w:uiPriority w:val="47"/>
    <w:rsid w:val="00B932BC"/>
    <w:tblPr>
      <w:tblStyleRowBandSize w:val="1"/>
      <w:tblStyleColBandSize w:val="1"/>
      <w:tblBorders>
        <w:top w:val="single" w:sz="2" w:space="0" w:color="8DBDFF" w:themeColor="accent2" w:themeTint="99"/>
        <w:bottom w:val="single" w:sz="2" w:space="0" w:color="8DBDFF" w:themeColor="accent2" w:themeTint="99"/>
        <w:insideH w:val="single" w:sz="2" w:space="0" w:color="8DBDFF" w:themeColor="accent2" w:themeTint="99"/>
        <w:insideV w:val="single" w:sz="2" w:space="0" w:color="8DBDFF" w:themeColor="accent2" w:themeTint="99"/>
      </w:tblBorders>
    </w:tblPr>
    <w:tblStylePr w:type="firstRow">
      <w:rPr>
        <w:b/>
        <w:bCs/>
      </w:rPr>
      <w:tblPr/>
      <w:tcPr>
        <w:tcBorders>
          <w:top w:val="nil"/>
          <w:bottom w:val="single" w:sz="12" w:space="0" w:color="8DBDFF" w:themeColor="accent2" w:themeTint="99"/>
          <w:insideH w:val="nil"/>
          <w:insideV w:val="nil"/>
        </w:tcBorders>
        <w:shd w:val="clear" w:color="auto" w:fill="FFFFFF" w:themeFill="background1"/>
      </w:tcPr>
    </w:tblStylePr>
    <w:tblStylePr w:type="lastRow">
      <w:rPr>
        <w:b/>
        <w:bCs/>
      </w:rPr>
      <w:tblPr/>
      <w:tcPr>
        <w:tcBorders>
          <w:top w:val="double" w:sz="2" w:space="0" w:color="8DBD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9FF" w:themeFill="accent2" w:themeFillTint="33"/>
      </w:tcPr>
    </w:tblStylePr>
    <w:tblStylePr w:type="band1Horz">
      <w:tblPr/>
      <w:tcPr>
        <w:shd w:val="clear" w:color="auto" w:fill="D9E9FF" w:themeFill="accent2" w:themeFillTint="33"/>
      </w:tcPr>
    </w:tblStylePr>
  </w:style>
  <w:style w:type="table" w:styleId="Vriksruudukkotaulukko6-korostus3">
    <w:name w:val="Grid Table 6 Colorful Accent 3"/>
    <w:basedOn w:val="Normaalitaulukko"/>
    <w:uiPriority w:val="51"/>
    <w:rsid w:val="00B932BC"/>
    <w:rPr>
      <w:color w:val="28438D" w:themeColor="accent3" w:themeShade="BF"/>
    </w:rPr>
    <w:tblPr>
      <w:tblStyleRowBandSize w:val="1"/>
      <w:tblStyleColBandSize w:val="1"/>
      <w:tblBorders>
        <w:top w:val="single" w:sz="4" w:space="0" w:color="8299DB" w:themeColor="accent3" w:themeTint="99"/>
        <w:left w:val="single" w:sz="4" w:space="0" w:color="8299DB" w:themeColor="accent3" w:themeTint="99"/>
        <w:bottom w:val="single" w:sz="4" w:space="0" w:color="8299DB" w:themeColor="accent3" w:themeTint="99"/>
        <w:right w:val="single" w:sz="4" w:space="0" w:color="8299DB" w:themeColor="accent3" w:themeTint="99"/>
        <w:insideH w:val="single" w:sz="4" w:space="0" w:color="8299DB" w:themeColor="accent3" w:themeTint="99"/>
        <w:insideV w:val="single" w:sz="4" w:space="0" w:color="8299DB" w:themeColor="accent3" w:themeTint="99"/>
      </w:tblBorders>
    </w:tblPr>
    <w:tblStylePr w:type="firstRow">
      <w:rPr>
        <w:b/>
        <w:bCs/>
      </w:rPr>
      <w:tblPr/>
      <w:tcPr>
        <w:tcBorders>
          <w:bottom w:val="single" w:sz="12" w:space="0" w:color="8299DB" w:themeColor="accent3" w:themeTint="99"/>
        </w:tcBorders>
      </w:tcPr>
    </w:tblStylePr>
    <w:tblStylePr w:type="lastRow">
      <w:rPr>
        <w:b/>
        <w:bCs/>
      </w:rPr>
      <w:tblPr/>
      <w:tcPr>
        <w:tcBorders>
          <w:top w:val="double" w:sz="4" w:space="0" w:color="8299DB" w:themeColor="accent3" w:themeTint="99"/>
        </w:tcBorders>
      </w:tcPr>
    </w:tblStylePr>
    <w:tblStylePr w:type="firstCol">
      <w:rPr>
        <w:b/>
        <w:bCs/>
      </w:rPr>
    </w:tblStylePr>
    <w:tblStylePr w:type="lastCol">
      <w:rPr>
        <w:b/>
        <w:bCs/>
      </w:rPr>
    </w:tblStylePr>
    <w:tblStylePr w:type="band1Vert">
      <w:tblPr/>
      <w:tcPr>
        <w:shd w:val="clear" w:color="auto" w:fill="D5DDF3" w:themeFill="accent3" w:themeFillTint="33"/>
      </w:tcPr>
    </w:tblStylePr>
    <w:tblStylePr w:type="band1Horz">
      <w:tblPr/>
      <w:tcPr>
        <w:shd w:val="clear" w:color="auto" w:fill="D5DDF3" w:themeFill="accent3" w:themeFillTint="33"/>
      </w:tcPr>
    </w:tblStylePr>
  </w:style>
  <w:style w:type="character" w:styleId="Loppuviitteenviite">
    <w:name w:val="endnote reference"/>
    <w:basedOn w:val="Kappaleenoletusfontti"/>
    <w:uiPriority w:val="99"/>
    <w:semiHidden/>
    <w:unhideWhenUsed/>
    <w:rsid w:val="00217C24"/>
    <w:rPr>
      <w:vertAlign w:val="superscript"/>
    </w:rPr>
  </w:style>
  <w:style w:type="table" w:styleId="Vaalearuudukkotaulukko1">
    <w:name w:val="Grid Table 1 Light"/>
    <w:basedOn w:val="Normaalitaulukko"/>
    <w:uiPriority w:val="99"/>
    <w:rsid w:val="007A4FD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Vaaleataulukkoruudukko">
    <w:name w:val="Grid Table Light"/>
    <w:basedOn w:val="Normaalitaulukko"/>
    <w:uiPriority w:val="99"/>
    <w:rsid w:val="007A4FD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ommentinviite">
    <w:name w:val="annotation reference"/>
    <w:basedOn w:val="Kappaleenoletusfontti"/>
    <w:uiPriority w:val="99"/>
    <w:semiHidden/>
    <w:unhideWhenUsed/>
    <w:rsid w:val="00866A6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04426">
      <w:bodyDiv w:val="1"/>
      <w:marLeft w:val="0"/>
      <w:marRight w:val="0"/>
      <w:marTop w:val="0"/>
      <w:marBottom w:val="0"/>
      <w:divBdr>
        <w:top w:val="none" w:sz="0" w:space="0" w:color="auto"/>
        <w:left w:val="none" w:sz="0" w:space="0" w:color="auto"/>
        <w:bottom w:val="none" w:sz="0" w:space="0" w:color="auto"/>
        <w:right w:val="none" w:sz="0" w:space="0" w:color="auto"/>
      </w:divBdr>
    </w:div>
    <w:div w:id="1245991309">
      <w:bodyDiv w:val="1"/>
      <w:marLeft w:val="0"/>
      <w:marRight w:val="0"/>
      <w:marTop w:val="0"/>
      <w:marBottom w:val="0"/>
      <w:divBdr>
        <w:top w:val="none" w:sz="0" w:space="0" w:color="auto"/>
        <w:left w:val="none" w:sz="0" w:space="0" w:color="auto"/>
        <w:bottom w:val="none" w:sz="0" w:space="0" w:color="auto"/>
        <w:right w:val="none" w:sz="0" w:space="0" w:color="auto"/>
      </w:divBdr>
    </w:div>
    <w:div w:id="1809515605">
      <w:bodyDiv w:val="1"/>
      <w:marLeft w:val="0"/>
      <w:marRight w:val="0"/>
      <w:marTop w:val="0"/>
      <w:marBottom w:val="0"/>
      <w:divBdr>
        <w:top w:val="none" w:sz="0" w:space="0" w:color="auto"/>
        <w:left w:val="none" w:sz="0" w:space="0" w:color="auto"/>
        <w:bottom w:val="none" w:sz="0" w:space="0" w:color="auto"/>
        <w:right w:val="none" w:sz="0" w:space="0" w:color="auto"/>
      </w:divBdr>
      <w:divsChild>
        <w:div w:id="1971205703">
          <w:marLeft w:val="490"/>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diagramQuickStyle" Target="diagrams/quickStyle1.xml"/><Relationship Id="rId26" Type="http://schemas.openxmlformats.org/officeDocument/2006/relationships/hyperlink" Target="https://www.finlex.fi/fi/laki/alkup/2022/20221171" TargetMode="External"/><Relationship Id="rId39" Type="http://schemas.openxmlformats.org/officeDocument/2006/relationships/hyperlink" Target="https://theiia.fi/wp-content/uploads/2021/03/kolmen-linjan-malli_kuva_04032021_julkaistaan.pdf" TargetMode="External"/><Relationship Id="rId21" Type="http://schemas.openxmlformats.org/officeDocument/2006/relationships/image" Target="media/image1.png"/><Relationship Id="rId34" Type="http://schemas.openxmlformats.org/officeDocument/2006/relationships/hyperlink" Target="https://julkaisut.valtioneuvosto.fi/bitstream/handle/10024/165308/OM_2023_32_ML.pdf?sequence=1&amp;isAllowed=y" TargetMode="External"/><Relationship Id="rId42" Type="http://schemas.openxmlformats.org/officeDocument/2006/relationships/hyperlink" Target="https://julkaisut.valtioneuvosto.fi/handle/10024/163089" TargetMode="External"/><Relationship Id="rId47" Type="http://schemas.openxmlformats.org/officeDocument/2006/relationships/hyperlink" Target="https://julkaisut.valtioneuvosto.fi/handle/10024/165114" TargetMode="External"/><Relationship Id="rId50" Type="http://schemas.openxmlformats.org/officeDocument/2006/relationships/hyperlink" Target="https://julkaisut.valtioneuvosto.fi/handle/10024/165266" TargetMode="External"/><Relationship Id="rId55"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diagramLayout" Target="diagrams/layout1.xml"/><Relationship Id="rId25" Type="http://schemas.openxmlformats.org/officeDocument/2006/relationships/image" Target="media/image3.png"/><Relationship Id="rId33" Type="http://schemas.openxmlformats.org/officeDocument/2006/relationships/hyperlink" Target="https://www.finlex.fi/fi/laki/alkup/2019/20190906" TargetMode="External"/><Relationship Id="rId38" Type="http://schemas.openxmlformats.org/officeDocument/2006/relationships/hyperlink" Target="https://theiia.fi/wp-content/uploads/2016/12/coso_exsum_translation_into_fi_final_2.pdf" TargetMode="External"/><Relationship Id="rId46" Type="http://schemas.openxmlformats.org/officeDocument/2006/relationships/hyperlink" Target="https://www.valtiokonttori.fi/maaraykset-ja-ohjeet/toimintakertomuksen-laatiminen-2/" TargetMode="Externa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hyperlink" Target="https://www.finlex.fi/fi/laki/ajantasa/2003/20030434" TargetMode="External"/><Relationship Id="rId41" Type="http://schemas.openxmlformats.org/officeDocument/2006/relationships/hyperlink" Target="https://vm.fi/sisaisen-valvonnan-arviointi"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theiia.fi/uutinen/kolmen-linjan-malli-kuva-suomennettu/" TargetMode="External"/><Relationship Id="rId32" Type="http://schemas.openxmlformats.org/officeDocument/2006/relationships/hyperlink" Target="https://www.finlex.fi/fi/laki/ajantasa/1994/19940750" TargetMode="External"/><Relationship Id="rId37" Type="http://schemas.openxmlformats.org/officeDocument/2006/relationships/hyperlink" Target="https://eur-lex.europa.eu/legal-content/FI/TXT/?uri=uriserv:OJ.L_.2019.305.01.0017.01.FIN" TargetMode="External"/><Relationship Id="rId40" Type="http://schemas.openxmlformats.org/officeDocument/2006/relationships/hyperlink" Target="https://julkaisut.valtioneuvosto.fi/bitstream/handle/10024/165087/VM_2023_54.pdf?sequence=1&amp;isAllowed=y" TargetMode="External"/><Relationship Id="rId45" Type="http://schemas.openxmlformats.org/officeDocument/2006/relationships/hyperlink" Target="https://vm.fi/documents/10623/163663446/Ohjekirje_Tulosohjaus_liitteineen_plTaustainformaatio.pdf/5e0ef4ef-536f-b8ba-de35-8dac8864361e/Ohjekirje_Tulosohjaus_liitteineen_plTaustainformaatio.pdf?t=1685623133216" TargetMode="External"/><Relationship Id="rId53" Type="http://schemas.openxmlformats.org/officeDocument/2006/relationships/hyperlink" Target="https://www.vtv.fi/app/uploads/2018/06/11144102/Ohjausjarjestelma_netti.pdf" TargetMode="External"/><Relationship Id="rId58" Type="http://schemas.openxmlformats.org/officeDocument/2006/relationships/theme" Target="theme/theme1.xml"/><Relationship Id="Re86988827a154afb"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2.png"/><Relationship Id="rId28" Type="http://schemas.openxmlformats.org/officeDocument/2006/relationships/hyperlink" Target="https://www.finlex.fi/fi/laki/ajantasa/1999/19990731" TargetMode="External"/><Relationship Id="rId36" Type="http://schemas.openxmlformats.org/officeDocument/2006/relationships/hyperlink" Target="https://www.finlex.fi/fi/laki/alkup/2022/20221171" TargetMode="External"/><Relationship Id="rId49" Type="http://schemas.openxmlformats.org/officeDocument/2006/relationships/hyperlink" Target="https://vm.fi/documents/10623/21730205/Korruptiontorjunnan+ohjeet+24.11.2022.pdf/b6adcec9-1020-ec5e-8389-6698c5646a4b/Korruptiontorjunnan+ohjeet+24.11.2022.pdf?t=1670505274575" TargetMode="External"/><Relationship Id="rId57"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diagramColors" Target="diagrams/colors1.xml"/><Relationship Id="rId31" Type="http://schemas.openxmlformats.org/officeDocument/2006/relationships/hyperlink" Target="https://www.finlex.fi/fi/laki/ajantasa/1992/19921243" TargetMode="External"/><Relationship Id="rId44" Type="http://schemas.openxmlformats.org/officeDocument/2006/relationships/hyperlink" Target="https://julkaisut.valtioneuvosto.fi/bitstream/handle/10024/165086/VM_2023_58.pdf?sequence=1&amp;isAllowed=y" TargetMode="External"/><Relationship Id="rId52" Type="http://schemas.openxmlformats.org/officeDocument/2006/relationships/hyperlink" Target="https://turvallisuuskomitea.fi/wp-content/uploads/2018/02/YTS_2017_suomi.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theiia.fi/sisainen-tarkastus/sisainen-valvonta-ja-riskien-hallinta-2/" TargetMode="External"/><Relationship Id="rId27" Type="http://schemas.openxmlformats.org/officeDocument/2006/relationships/hyperlink" Target="https://eur-lex.europa.eu/legal-content/FI/TXT/?uri=uriserv:OJ.L_.2019.305.01.0017.01.FIN" TargetMode="External"/><Relationship Id="rId30" Type="http://schemas.openxmlformats.org/officeDocument/2006/relationships/hyperlink" Target="https://www.finlex.fi/fi/laki/ajantasa/1988/19880423" TargetMode="External"/><Relationship Id="rId35" Type="http://schemas.openxmlformats.org/officeDocument/2006/relationships/hyperlink" Target="https://www.finlex.fi/fi/laki/ajantasa/2011/20111552" TargetMode="External"/><Relationship Id="rId43" Type="http://schemas.openxmlformats.org/officeDocument/2006/relationships/hyperlink" Target="https://julkaisut.valtioneuvosto.fi/bitstream/handle/10024/165317/VM_2023_93.pdf?sequence=1&amp;isAllowed=y" TargetMode="External"/><Relationship Id="rId48" Type="http://schemas.openxmlformats.org/officeDocument/2006/relationships/hyperlink" Target="https://korruptiontorjunta.fi/julkiset-hankinnat"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vm.fi/documents/10623/1115054/Virkamiesten+sivutoimet%2C+29.3.2017/6278883d-d0b5-4c6a-beba-95f83f76b5e9"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theiia.fi/wp-content/uploads/2016/12/coso_exsum_translation_into_fi_final_2.pdf" TargetMode="External"/><Relationship Id="rId2" Type="http://schemas.openxmlformats.org/officeDocument/2006/relationships/hyperlink" Target="https://vm.fi/documents/10623/163663446/Ohjekirje_Tulosohjaus_liitteineen_plTaustainformaatio.pdf/5e0ef4ef-536f-b8ba-de35-8dac8864361e/Ohjekirje_Tulosohjaus_liitteineen_plTaustainformaatio.pdf?t=1685623133216" TargetMode="External"/><Relationship Id="rId1" Type="http://schemas.openxmlformats.org/officeDocument/2006/relationships/hyperlink" Target="https://theiia.fi/wp-content/uploads/2016/12/coso_exsum_translation_into_fi_final_2.pdf" TargetMode="External"/><Relationship Id="rId4" Type="http://schemas.openxmlformats.org/officeDocument/2006/relationships/hyperlink" Target="https://theiia.fi/wp-content/uploads/2021/03/kolmen-linjan-malli_kuva_04032021_julkaistaa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82047\Desktop\Word%20taittopohja%20suomi%20ruotsi%203.9.2019.dotx"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8BC4AB-B7D7-4EA6-9320-550C0CB008FE}" type="doc">
      <dgm:prSet loTypeId="urn:microsoft.com/office/officeart/2009/3/layout/IncreasingArrowsProcess" loCatId="process" qsTypeId="urn:microsoft.com/office/officeart/2005/8/quickstyle/simple1" qsCatId="simple" csTypeId="urn:microsoft.com/office/officeart/2005/8/colors/accent1_1" csCatId="accent1" phldr="1"/>
      <dgm:spPr/>
      <dgm:t>
        <a:bodyPr/>
        <a:lstStyle/>
        <a:p>
          <a:endParaRPr lang="fi-FI"/>
        </a:p>
      </dgm:t>
    </dgm:pt>
    <dgm:pt modelId="{9E66C1DE-ED6A-4797-843D-D1D9D5A68B86}">
      <dgm:prSet phldrT="[Teksti]" custT="1"/>
      <dgm:spPr/>
      <dgm:t>
        <a:bodyPr/>
        <a:lstStyle/>
        <a:p>
          <a:r>
            <a:rPr lang="fi-FI" sz="900" b="1"/>
            <a:t>Perustelumuistio: Hyvä hallinto ja sisäinen valvonta</a:t>
          </a:r>
        </a:p>
      </dgm:t>
    </dgm:pt>
    <dgm:pt modelId="{A80A00B1-FD97-43CD-9CFD-7CBBE488EDF4}" type="parTrans" cxnId="{4D22BB08-2289-4909-A03E-0A1F12E5DB72}">
      <dgm:prSet/>
      <dgm:spPr/>
      <dgm:t>
        <a:bodyPr/>
        <a:lstStyle/>
        <a:p>
          <a:endParaRPr lang="fi-FI"/>
        </a:p>
      </dgm:t>
    </dgm:pt>
    <dgm:pt modelId="{171F505D-3261-4DB3-82ED-7C0D3AC7F0C5}" type="sibTrans" cxnId="{4D22BB08-2289-4909-A03E-0A1F12E5DB72}">
      <dgm:prSet/>
      <dgm:spPr/>
      <dgm:t>
        <a:bodyPr/>
        <a:lstStyle/>
        <a:p>
          <a:endParaRPr lang="fi-FI"/>
        </a:p>
      </dgm:t>
    </dgm:pt>
    <dgm:pt modelId="{E1E79248-9194-43A8-A888-4563210B2D82}">
      <dgm:prSet phldrT="[Teksti]"/>
      <dgm:spPr/>
      <dgm:t>
        <a:bodyPr/>
        <a:lstStyle/>
        <a:p>
          <a:r>
            <a:rPr lang="fi-FI"/>
            <a:t>Perustelumuistiossa kuvataan </a:t>
          </a:r>
        </a:p>
      </dgm:t>
    </dgm:pt>
    <dgm:pt modelId="{DEEE6D99-E716-4583-A1DE-583DFE71F269}" type="parTrans" cxnId="{372B38BC-EDA7-4A7A-A642-DF83CE97743E}">
      <dgm:prSet/>
      <dgm:spPr/>
      <dgm:t>
        <a:bodyPr/>
        <a:lstStyle/>
        <a:p>
          <a:endParaRPr lang="fi-FI"/>
        </a:p>
      </dgm:t>
    </dgm:pt>
    <dgm:pt modelId="{D724A599-CBA2-4E62-B10F-A0FD34F3EAB0}" type="sibTrans" cxnId="{372B38BC-EDA7-4A7A-A642-DF83CE97743E}">
      <dgm:prSet/>
      <dgm:spPr/>
      <dgm:t>
        <a:bodyPr/>
        <a:lstStyle/>
        <a:p>
          <a:endParaRPr lang="fi-FI"/>
        </a:p>
      </dgm:t>
    </dgm:pt>
    <dgm:pt modelId="{4F162381-4AC5-465B-A2E3-6C809AFFAB66}">
      <dgm:prSet phldrT="[Teksti]" custT="1"/>
      <dgm:spPr/>
      <dgm:t>
        <a:bodyPr/>
        <a:lstStyle/>
        <a:p>
          <a:r>
            <a:rPr lang="fi-FI" sz="900" b="1"/>
            <a:t>Toimintaohjemalli: Hyvä hallinto ja sisäinen valvonta</a:t>
          </a:r>
        </a:p>
      </dgm:t>
    </dgm:pt>
    <dgm:pt modelId="{2FC2F606-CF01-4E5B-9CA0-A84978060088}" type="parTrans" cxnId="{DD2833A3-48F4-4293-80B2-4EF652F700E0}">
      <dgm:prSet/>
      <dgm:spPr/>
      <dgm:t>
        <a:bodyPr/>
        <a:lstStyle/>
        <a:p>
          <a:endParaRPr lang="fi-FI"/>
        </a:p>
      </dgm:t>
    </dgm:pt>
    <dgm:pt modelId="{8A4CD20D-D400-41ED-AF4A-322AE818C160}" type="sibTrans" cxnId="{DD2833A3-48F4-4293-80B2-4EF652F700E0}">
      <dgm:prSet/>
      <dgm:spPr/>
      <dgm:t>
        <a:bodyPr/>
        <a:lstStyle/>
        <a:p>
          <a:endParaRPr lang="fi-FI"/>
        </a:p>
      </dgm:t>
    </dgm:pt>
    <dgm:pt modelId="{D5BB470C-217E-4101-BDCB-974279B4A966}">
      <dgm:prSet phldrT="[Teksti]"/>
      <dgm:spPr/>
      <dgm:t>
        <a:bodyPr/>
        <a:lstStyle/>
        <a:p>
          <a:r>
            <a:rPr lang="fi-FI"/>
            <a:t>Toimintaohje -mallia hyödyntäen virasto voi kuvata oman sisäisen valvonnnan tarkoituksen, tavoitteet sekä menettelytavat ja toimenpiteet viraston toiminnan lähtökohdista. </a:t>
          </a:r>
        </a:p>
      </dgm:t>
    </dgm:pt>
    <dgm:pt modelId="{745AE46B-3792-441E-8C43-64A64EDD6199}" type="parTrans" cxnId="{CF7E20B0-0202-456F-BD1B-2524A4E07D7A}">
      <dgm:prSet/>
      <dgm:spPr/>
      <dgm:t>
        <a:bodyPr/>
        <a:lstStyle/>
        <a:p>
          <a:endParaRPr lang="fi-FI"/>
        </a:p>
      </dgm:t>
    </dgm:pt>
    <dgm:pt modelId="{1B50A39F-1F39-4689-AE88-65B5AE51340F}" type="sibTrans" cxnId="{CF7E20B0-0202-456F-BD1B-2524A4E07D7A}">
      <dgm:prSet/>
      <dgm:spPr/>
      <dgm:t>
        <a:bodyPr/>
        <a:lstStyle/>
        <a:p>
          <a:endParaRPr lang="fi-FI"/>
        </a:p>
      </dgm:t>
    </dgm:pt>
    <dgm:pt modelId="{F0F65FC2-8174-4B80-BD6F-F8B9070939F0}">
      <dgm:prSet phldrT="[Teksti]" custT="1"/>
      <dgm:spPr/>
      <dgm:t>
        <a:bodyPr/>
        <a:lstStyle/>
        <a:p>
          <a:r>
            <a:rPr lang="fi-FI" sz="900" b="1"/>
            <a:t>Sisäisen valvonnan arviointikehikko</a:t>
          </a:r>
        </a:p>
      </dgm:t>
    </dgm:pt>
    <dgm:pt modelId="{FC01A267-D020-453E-BAC9-BE705F52DBED}" type="parTrans" cxnId="{5809FC9F-B6E9-4F23-A150-CD75543216EE}">
      <dgm:prSet/>
      <dgm:spPr/>
      <dgm:t>
        <a:bodyPr/>
        <a:lstStyle/>
        <a:p>
          <a:endParaRPr lang="fi-FI"/>
        </a:p>
      </dgm:t>
    </dgm:pt>
    <dgm:pt modelId="{716E58B6-9D8D-4416-97C8-4A7A2FF38B9C}" type="sibTrans" cxnId="{5809FC9F-B6E9-4F23-A150-CD75543216EE}">
      <dgm:prSet/>
      <dgm:spPr/>
      <dgm:t>
        <a:bodyPr/>
        <a:lstStyle/>
        <a:p>
          <a:endParaRPr lang="fi-FI"/>
        </a:p>
      </dgm:t>
    </dgm:pt>
    <dgm:pt modelId="{5F0503FF-4778-4C3A-AA8B-48F567728F82}">
      <dgm:prSet phldrT="[Teksti]"/>
      <dgm:spPr/>
      <dgm:t>
        <a:bodyPr/>
        <a:lstStyle/>
        <a:p>
          <a:r>
            <a:rPr lang="fi-FI"/>
            <a:t>Sisäisen valvonnan arviointikehikon avulla virastot voivat arvioida sisäisen valvonnan järjestämisen asianmukaisuutta ja riittävyyttä viraston ja sen eri toimintojen ja prosessien tasolla. Arvioinnin perusteella virasto voi esittää perustellun arviointi- ja vahvistuslausuman toimintakertomuksessaan. </a:t>
          </a:r>
        </a:p>
      </dgm:t>
    </dgm:pt>
    <dgm:pt modelId="{5DD30DCE-7040-4B50-8C83-275DFC96FE2D}" type="parTrans" cxnId="{07AC4DAC-D883-4497-AA6C-EA3D6D387A12}">
      <dgm:prSet/>
      <dgm:spPr/>
      <dgm:t>
        <a:bodyPr/>
        <a:lstStyle/>
        <a:p>
          <a:endParaRPr lang="fi-FI"/>
        </a:p>
      </dgm:t>
    </dgm:pt>
    <dgm:pt modelId="{A34EE672-EBCF-4F5A-BF2B-C6129C6048B6}" type="sibTrans" cxnId="{07AC4DAC-D883-4497-AA6C-EA3D6D387A12}">
      <dgm:prSet/>
      <dgm:spPr/>
      <dgm:t>
        <a:bodyPr/>
        <a:lstStyle/>
        <a:p>
          <a:endParaRPr lang="fi-FI"/>
        </a:p>
      </dgm:t>
    </dgm:pt>
    <dgm:pt modelId="{99C817BE-7C56-49A2-AE61-A298D6CEA9F0}">
      <dgm:prSet/>
      <dgm:spPr/>
      <dgm:t>
        <a:bodyPr/>
        <a:lstStyle/>
        <a:p>
          <a:r>
            <a:rPr lang="fi-FI"/>
            <a:t>- hyvän hallinnon periaatteet</a:t>
          </a:r>
        </a:p>
        <a:p>
          <a:r>
            <a:rPr lang="fi-FI"/>
            <a:t>- mitä on sisäinen valvonta</a:t>
          </a:r>
        </a:p>
      </dgm:t>
    </dgm:pt>
    <dgm:pt modelId="{8756B27B-AB2F-4CEE-A867-0A6AFF42331D}" type="parTrans" cxnId="{308F474D-9B4E-4C3C-922C-9EB1E37D4902}">
      <dgm:prSet/>
      <dgm:spPr/>
      <dgm:t>
        <a:bodyPr/>
        <a:lstStyle/>
        <a:p>
          <a:endParaRPr lang="fi-FI"/>
        </a:p>
      </dgm:t>
    </dgm:pt>
    <dgm:pt modelId="{97A0C705-D0F4-4A02-BCD2-155B6905BEDE}" type="sibTrans" cxnId="{308F474D-9B4E-4C3C-922C-9EB1E37D4902}">
      <dgm:prSet/>
      <dgm:spPr/>
      <dgm:t>
        <a:bodyPr/>
        <a:lstStyle/>
        <a:p>
          <a:endParaRPr lang="fi-FI"/>
        </a:p>
      </dgm:t>
    </dgm:pt>
    <dgm:pt modelId="{B4179782-78D9-45BE-A2AC-71524D0E1CF6}">
      <dgm:prSet/>
      <dgm:spPr/>
      <dgm:t>
        <a:bodyPr/>
        <a:lstStyle/>
        <a:p>
          <a:r>
            <a:rPr lang="fi-FI"/>
            <a:t>- mitä tarkoitetaan sisäisen valvonnan asianmukaisella järjestämisellä ja riittävyydellä</a:t>
          </a:r>
        </a:p>
      </dgm:t>
    </dgm:pt>
    <dgm:pt modelId="{3C59C708-6A70-41D5-A429-61C614415851}" type="parTrans" cxnId="{D798059C-1A8B-47DD-96E7-F89B3FDEEAD9}">
      <dgm:prSet/>
      <dgm:spPr/>
      <dgm:t>
        <a:bodyPr/>
        <a:lstStyle/>
        <a:p>
          <a:endParaRPr lang="fi-FI"/>
        </a:p>
      </dgm:t>
    </dgm:pt>
    <dgm:pt modelId="{D7751C55-E642-4BA8-BD71-A73800A307FB}" type="sibTrans" cxnId="{D798059C-1A8B-47DD-96E7-F89B3FDEEAD9}">
      <dgm:prSet/>
      <dgm:spPr/>
      <dgm:t>
        <a:bodyPr/>
        <a:lstStyle/>
        <a:p>
          <a:endParaRPr lang="fi-FI"/>
        </a:p>
      </dgm:t>
    </dgm:pt>
    <dgm:pt modelId="{BF4866DD-52EB-4B80-B038-6FB93FE0107F}">
      <dgm:prSet/>
      <dgm:spPr/>
      <dgm:t>
        <a:bodyPr/>
        <a:lstStyle/>
        <a:p>
          <a:r>
            <a:rPr lang="fi-FI"/>
            <a:t>- mitkä ovat sisäisen valvonnan konkreettisia menettelyitä</a:t>
          </a:r>
        </a:p>
      </dgm:t>
    </dgm:pt>
    <dgm:pt modelId="{5C0133DE-769F-49B5-9890-404678E833AE}" type="parTrans" cxnId="{114F2555-3C95-4010-BB24-71D511B91461}">
      <dgm:prSet/>
      <dgm:spPr/>
      <dgm:t>
        <a:bodyPr/>
        <a:lstStyle/>
        <a:p>
          <a:endParaRPr lang="fi-FI"/>
        </a:p>
      </dgm:t>
    </dgm:pt>
    <dgm:pt modelId="{8BEC6244-385E-4880-8760-EB0862161414}" type="sibTrans" cxnId="{114F2555-3C95-4010-BB24-71D511B91461}">
      <dgm:prSet/>
      <dgm:spPr/>
      <dgm:t>
        <a:bodyPr/>
        <a:lstStyle/>
        <a:p>
          <a:endParaRPr lang="fi-FI"/>
        </a:p>
      </dgm:t>
    </dgm:pt>
    <dgm:pt modelId="{A66496CF-4D2D-4046-A923-A6804B6E498A}" type="pres">
      <dgm:prSet presAssocID="{DF8BC4AB-B7D7-4EA6-9320-550C0CB008FE}" presName="Name0" presStyleCnt="0">
        <dgm:presLayoutVars>
          <dgm:chMax val="5"/>
          <dgm:chPref val="5"/>
          <dgm:dir/>
          <dgm:animLvl val="lvl"/>
        </dgm:presLayoutVars>
      </dgm:prSet>
      <dgm:spPr/>
      <dgm:t>
        <a:bodyPr/>
        <a:lstStyle/>
        <a:p>
          <a:endParaRPr lang="fi-FI"/>
        </a:p>
      </dgm:t>
    </dgm:pt>
    <dgm:pt modelId="{E88D4817-6FF2-4FE6-A42C-5EA71C95414E}" type="pres">
      <dgm:prSet presAssocID="{9E66C1DE-ED6A-4797-843D-D1D9D5A68B86}" presName="parentText1" presStyleLbl="node1" presStyleIdx="0" presStyleCnt="3" custLinFactNeighborX="-6496" custLinFactNeighborY="-1115">
        <dgm:presLayoutVars>
          <dgm:chMax/>
          <dgm:chPref val="3"/>
          <dgm:bulletEnabled val="1"/>
        </dgm:presLayoutVars>
      </dgm:prSet>
      <dgm:spPr/>
      <dgm:t>
        <a:bodyPr/>
        <a:lstStyle/>
        <a:p>
          <a:endParaRPr lang="fi-FI"/>
        </a:p>
      </dgm:t>
    </dgm:pt>
    <dgm:pt modelId="{44B295DB-61E4-4BA0-9D14-BF6DFE8D4D2D}" type="pres">
      <dgm:prSet presAssocID="{9E66C1DE-ED6A-4797-843D-D1D9D5A68B86}" presName="childText1" presStyleLbl="solidAlignAcc1" presStyleIdx="0" presStyleCnt="3">
        <dgm:presLayoutVars>
          <dgm:chMax val="0"/>
          <dgm:chPref val="0"/>
          <dgm:bulletEnabled val="1"/>
        </dgm:presLayoutVars>
      </dgm:prSet>
      <dgm:spPr/>
      <dgm:t>
        <a:bodyPr/>
        <a:lstStyle/>
        <a:p>
          <a:endParaRPr lang="fi-FI"/>
        </a:p>
      </dgm:t>
    </dgm:pt>
    <dgm:pt modelId="{CFF53555-F6BB-4862-800D-2D1CA8B63477}" type="pres">
      <dgm:prSet presAssocID="{4F162381-4AC5-465B-A2E3-6C809AFFAB66}" presName="parentText2" presStyleLbl="node1" presStyleIdx="1" presStyleCnt="3" custScaleY="103611" custLinFactNeighborX="0" custLinFactNeighborY="3872">
        <dgm:presLayoutVars>
          <dgm:chMax/>
          <dgm:chPref val="3"/>
          <dgm:bulletEnabled val="1"/>
        </dgm:presLayoutVars>
      </dgm:prSet>
      <dgm:spPr/>
      <dgm:t>
        <a:bodyPr/>
        <a:lstStyle/>
        <a:p>
          <a:endParaRPr lang="fi-FI"/>
        </a:p>
      </dgm:t>
    </dgm:pt>
    <dgm:pt modelId="{861AF8DF-6758-4EF2-9160-DE511E95B286}" type="pres">
      <dgm:prSet presAssocID="{4F162381-4AC5-465B-A2E3-6C809AFFAB66}" presName="childText2" presStyleLbl="solidAlignAcc1" presStyleIdx="1" presStyleCnt="3">
        <dgm:presLayoutVars>
          <dgm:chMax val="0"/>
          <dgm:chPref val="0"/>
          <dgm:bulletEnabled val="1"/>
        </dgm:presLayoutVars>
      </dgm:prSet>
      <dgm:spPr/>
      <dgm:t>
        <a:bodyPr/>
        <a:lstStyle/>
        <a:p>
          <a:endParaRPr lang="fi-FI"/>
        </a:p>
      </dgm:t>
    </dgm:pt>
    <dgm:pt modelId="{4CC39880-0255-4BB1-B1EB-1792D45FD7A8}" type="pres">
      <dgm:prSet presAssocID="{F0F65FC2-8174-4B80-BD6F-F8B9070939F0}" presName="parentText3" presStyleLbl="node1" presStyleIdx="2" presStyleCnt="3">
        <dgm:presLayoutVars>
          <dgm:chMax/>
          <dgm:chPref val="3"/>
          <dgm:bulletEnabled val="1"/>
        </dgm:presLayoutVars>
      </dgm:prSet>
      <dgm:spPr/>
      <dgm:t>
        <a:bodyPr/>
        <a:lstStyle/>
        <a:p>
          <a:endParaRPr lang="fi-FI"/>
        </a:p>
      </dgm:t>
    </dgm:pt>
    <dgm:pt modelId="{90C92FCF-110A-431A-A793-58F5FEE84E08}" type="pres">
      <dgm:prSet presAssocID="{F0F65FC2-8174-4B80-BD6F-F8B9070939F0}" presName="childText3" presStyleLbl="solidAlignAcc1" presStyleIdx="2" presStyleCnt="3">
        <dgm:presLayoutVars>
          <dgm:chMax val="0"/>
          <dgm:chPref val="0"/>
          <dgm:bulletEnabled val="1"/>
        </dgm:presLayoutVars>
      </dgm:prSet>
      <dgm:spPr/>
      <dgm:t>
        <a:bodyPr/>
        <a:lstStyle/>
        <a:p>
          <a:endParaRPr lang="fi-FI"/>
        </a:p>
      </dgm:t>
    </dgm:pt>
  </dgm:ptLst>
  <dgm:cxnLst>
    <dgm:cxn modelId="{6400C578-C441-4C66-BFC3-B745CA83B9D8}" type="presOf" srcId="{99C817BE-7C56-49A2-AE61-A298D6CEA9F0}" destId="{44B295DB-61E4-4BA0-9D14-BF6DFE8D4D2D}" srcOrd="0" destOrd="1" presId="urn:microsoft.com/office/officeart/2009/3/layout/IncreasingArrowsProcess"/>
    <dgm:cxn modelId="{DD2833A3-48F4-4293-80B2-4EF652F700E0}" srcId="{DF8BC4AB-B7D7-4EA6-9320-550C0CB008FE}" destId="{4F162381-4AC5-465B-A2E3-6C809AFFAB66}" srcOrd="1" destOrd="0" parTransId="{2FC2F606-CF01-4E5B-9CA0-A84978060088}" sibTransId="{8A4CD20D-D400-41ED-AF4A-322AE818C160}"/>
    <dgm:cxn modelId="{E2ED379D-39B4-4B8F-89E3-7D1E7038DD67}" type="presOf" srcId="{9E66C1DE-ED6A-4797-843D-D1D9D5A68B86}" destId="{E88D4817-6FF2-4FE6-A42C-5EA71C95414E}" srcOrd="0" destOrd="0" presId="urn:microsoft.com/office/officeart/2009/3/layout/IncreasingArrowsProcess"/>
    <dgm:cxn modelId="{98481DAD-6333-46B6-8402-CDCA4249CA0B}" type="presOf" srcId="{4F162381-4AC5-465B-A2E3-6C809AFFAB66}" destId="{CFF53555-F6BB-4862-800D-2D1CA8B63477}" srcOrd="0" destOrd="0" presId="urn:microsoft.com/office/officeart/2009/3/layout/IncreasingArrowsProcess"/>
    <dgm:cxn modelId="{07AC4DAC-D883-4497-AA6C-EA3D6D387A12}" srcId="{F0F65FC2-8174-4B80-BD6F-F8B9070939F0}" destId="{5F0503FF-4778-4C3A-AA8B-48F567728F82}" srcOrd="0" destOrd="0" parTransId="{5DD30DCE-7040-4B50-8C83-275DFC96FE2D}" sibTransId="{A34EE672-EBCF-4F5A-BF2B-C6129C6048B6}"/>
    <dgm:cxn modelId="{16825CC2-7C91-4935-8D3A-69946C40B39E}" type="presOf" srcId="{BF4866DD-52EB-4B80-B038-6FB93FE0107F}" destId="{44B295DB-61E4-4BA0-9D14-BF6DFE8D4D2D}" srcOrd="0" destOrd="3" presId="urn:microsoft.com/office/officeart/2009/3/layout/IncreasingArrowsProcess"/>
    <dgm:cxn modelId="{8214454E-0497-4DFC-B699-9F1926886E87}" type="presOf" srcId="{F0F65FC2-8174-4B80-BD6F-F8B9070939F0}" destId="{4CC39880-0255-4BB1-B1EB-1792D45FD7A8}" srcOrd="0" destOrd="0" presId="urn:microsoft.com/office/officeart/2009/3/layout/IncreasingArrowsProcess"/>
    <dgm:cxn modelId="{4D22BB08-2289-4909-A03E-0A1F12E5DB72}" srcId="{DF8BC4AB-B7D7-4EA6-9320-550C0CB008FE}" destId="{9E66C1DE-ED6A-4797-843D-D1D9D5A68B86}" srcOrd="0" destOrd="0" parTransId="{A80A00B1-FD97-43CD-9CFD-7CBBE488EDF4}" sibTransId="{171F505D-3261-4DB3-82ED-7C0D3AC7F0C5}"/>
    <dgm:cxn modelId="{2ABB8123-81F3-4990-B900-C8BD1A51D0E8}" type="presOf" srcId="{B4179782-78D9-45BE-A2AC-71524D0E1CF6}" destId="{44B295DB-61E4-4BA0-9D14-BF6DFE8D4D2D}" srcOrd="0" destOrd="2" presId="urn:microsoft.com/office/officeart/2009/3/layout/IncreasingArrowsProcess"/>
    <dgm:cxn modelId="{114F2555-3C95-4010-BB24-71D511B91461}" srcId="{9E66C1DE-ED6A-4797-843D-D1D9D5A68B86}" destId="{BF4866DD-52EB-4B80-B038-6FB93FE0107F}" srcOrd="3" destOrd="0" parTransId="{5C0133DE-769F-49B5-9890-404678E833AE}" sibTransId="{8BEC6244-385E-4880-8760-EB0862161414}"/>
    <dgm:cxn modelId="{5809FC9F-B6E9-4F23-A150-CD75543216EE}" srcId="{DF8BC4AB-B7D7-4EA6-9320-550C0CB008FE}" destId="{F0F65FC2-8174-4B80-BD6F-F8B9070939F0}" srcOrd="2" destOrd="0" parTransId="{FC01A267-D020-453E-BAC9-BE705F52DBED}" sibTransId="{716E58B6-9D8D-4416-97C8-4A7A2FF38B9C}"/>
    <dgm:cxn modelId="{372B38BC-EDA7-4A7A-A642-DF83CE97743E}" srcId="{9E66C1DE-ED6A-4797-843D-D1D9D5A68B86}" destId="{E1E79248-9194-43A8-A888-4563210B2D82}" srcOrd="0" destOrd="0" parTransId="{DEEE6D99-E716-4583-A1DE-583DFE71F269}" sibTransId="{D724A599-CBA2-4E62-B10F-A0FD34F3EAB0}"/>
    <dgm:cxn modelId="{D798059C-1A8B-47DD-96E7-F89B3FDEEAD9}" srcId="{9E66C1DE-ED6A-4797-843D-D1D9D5A68B86}" destId="{B4179782-78D9-45BE-A2AC-71524D0E1CF6}" srcOrd="2" destOrd="0" parTransId="{3C59C708-6A70-41D5-A429-61C614415851}" sibTransId="{D7751C55-E642-4BA8-BD71-A73800A307FB}"/>
    <dgm:cxn modelId="{366E013F-E822-40DD-AF96-22E5F7DDA79C}" type="presOf" srcId="{D5BB470C-217E-4101-BDCB-974279B4A966}" destId="{861AF8DF-6758-4EF2-9160-DE511E95B286}" srcOrd="0" destOrd="0" presId="urn:microsoft.com/office/officeart/2009/3/layout/IncreasingArrowsProcess"/>
    <dgm:cxn modelId="{BB5B74C1-8401-4CEF-8DE4-49181A00B21F}" type="presOf" srcId="{DF8BC4AB-B7D7-4EA6-9320-550C0CB008FE}" destId="{A66496CF-4D2D-4046-A923-A6804B6E498A}" srcOrd="0" destOrd="0" presId="urn:microsoft.com/office/officeart/2009/3/layout/IncreasingArrowsProcess"/>
    <dgm:cxn modelId="{CF7E20B0-0202-456F-BD1B-2524A4E07D7A}" srcId="{4F162381-4AC5-465B-A2E3-6C809AFFAB66}" destId="{D5BB470C-217E-4101-BDCB-974279B4A966}" srcOrd="0" destOrd="0" parTransId="{745AE46B-3792-441E-8C43-64A64EDD6199}" sibTransId="{1B50A39F-1F39-4689-AE88-65B5AE51340F}"/>
    <dgm:cxn modelId="{A5060865-85D2-48A4-8A44-1F864AB8A8A7}" type="presOf" srcId="{5F0503FF-4778-4C3A-AA8B-48F567728F82}" destId="{90C92FCF-110A-431A-A793-58F5FEE84E08}" srcOrd="0" destOrd="0" presId="urn:microsoft.com/office/officeart/2009/3/layout/IncreasingArrowsProcess"/>
    <dgm:cxn modelId="{308F474D-9B4E-4C3C-922C-9EB1E37D4902}" srcId="{9E66C1DE-ED6A-4797-843D-D1D9D5A68B86}" destId="{99C817BE-7C56-49A2-AE61-A298D6CEA9F0}" srcOrd="1" destOrd="0" parTransId="{8756B27B-AB2F-4CEE-A867-0A6AFF42331D}" sibTransId="{97A0C705-D0F4-4A02-BCD2-155B6905BEDE}"/>
    <dgm:cxn modelId="{A4409AC6-6849-426D-894F-C2A192D3B006}" type="presOf" srcId="{E1E79248-9194-43A8-A888-4563210B2D82}" destId="{44B295DB-61E4-4BA0-9D14-BF6DFE8D4D2D}" srcOrd="0" destOrd="0" presId="urn:microsoft.com/office/officeart/2009/3/layout/IncreasingArrowsProcess"/>
    <dgm:cxn modelId="{B6804F41-3992-4349-9DE2-0EE27427DC68}" type="presParOf" srcId="{A66496CF-4D2D-4046-A923-A6804B6E498A}" destId="{E88D4817-6FF2-4FE6-A42C-5EA71C95414E}" srcOrd="0" destOrd="0" presId="urn:microsoft.com/office/officeart/2009/3/layout/IncreasingArrowsProcess"/>
    <dgm:cxn modelId="{871C6EBE-441A-440B-BBED-4F9BA8C2CD54}" type="presParOf" srcId="{A66496CF-4D2D-4046-A923-A6804B6E498A}" destId="{44B295DB-61E4-4BA0-9D14-BF6DFE8D4D2D}" srcOrd="1" destOrd="0" presId="urn:microsoft.com/office/officeart/2009/3/layout/IncreasingArrowsProcess"/>
    <dgm:cxn modelId="{28898FD7-DB18-475E-909C-F5B39B17B67F}" type="presParOf" srcId="{A66496CF-4D2D-4046-A923-A6804B6E498A}" destId="{CFF53555-F6BB-4862-800D-2D1CA8B63477}" srcOrd="2" destOrd="0" presId="urn:microsoft.com/office/officeart/2009/3/layout/IncreasingArrowsProcess"/>
    <dgm:cxn modelId="{519E39BE-C0E1-43CC-9A1C-28C327CCDDC0}" type="presParOf" srcId="{A66496CF-4D2D-4046-A923-A6804B6E498A}" destId="{861AF8DF-6758-4EF2-9160-DE511E95B286}" srcOrd="3" destOrd="0" presId="urn:microsoft.com/office/officeart/2009/3/layout/IncreasingArrowsProcess"/>
    <dgm:cxn modelId="{1A499695-8E7B-4DF6-8DFC-BFD0A71B9CC9}" type="presParOf" srcId="{A66496CF-4D2D-4046-A923-A6804B6E498A}" destId="{4CC39880-0255-4BB1-B1EB-1792D45FD7A8}" srcOrd="4" destOrd="0" presId="urn:microsoft.com/office/officeart/2009/3/layout/IncreasingArrowsProcess"/>
    <dgm:cxn modelId="{D2D978DE-1DF0-41FB-B825-30CDB826FB5E}" type="presParOf" srcId="{A66496CF-4D2D-4046-A923-A6804B6E498A}" destId="{90C92FCF-110A-431A-A793-58F5FEE84E08}" srcOrd="5" destOrd="0" presId="urn:microsoft.com/office/officeart/2009/3/layout/IncreasingArrowsProcess"/>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8D4817-6FF2-4FE6-A42C-5EA71C95414E}">
      <dsp:nvSpPr>
        <dsp:cNvPr id="0" name=""/>
        <dsp:cNvSpPr/>
      </dsp:nvSpPr>
      <dsp:spPr>
        <a:xfrm>
          <a:off x="0" y="237752"/>
          <a:ext cx="4867617" cy="708910"/>
        </a:xfrm>
        <a:prstGeom prst="rightArrow">
          <a:avLst>
            <a:gd name="adj1" fmla="val 50000"/>
            <a:gd name="adj2" fmla="val 5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254000" bIns="112540" numCol="1" spcCol="1270" anchor="ctr" anchorCtr="0">
          <a:noAutofit/>
        </a:bodyPr>
        <a:lstStyle/>
        <a:p>
          <a:pPr lvl="0" algn="l" defTabSz="400050">
            <a:lnSpc>
              <a:spcPct val="90000"/>
            </a:lnSpc>
            <a:spcBef>
              <a:spcPct val="0"/>
            </a:spcBef>
            <a:spcAft>
              <a:spcPct val="35000"/>
            </a:spcAft>
          </a:pPr>
          <a:r>
            <a:rPr lang="fi-FI" sz="900" b="1" kern="1200"/>
            <a:t>Perustelumuistio: Hyvä hallinto ja sisäinen valvonta</a:t>
          </a:r>
        </a:p>
      </dsp:txBody>
      <dsp:txXfrm>
        <a:off x="0" y="414980"/>
        <a:ext cx="4690390" cy="354455"/>
      </dsp:txXfrm>
    </dsp:sp>
    <dsp:sp modelId="{44B295DB-61E4-4BA0-9D14-BF6DFE8D4D2D}">
      <dsp:nvSpPr>
        <dsp:cNvPr id="0" name=""/>
        <dsp:cNvSpPr/>
      </dsp:nvSpPr>
      <dsp:spPr>
        <a:xfrm>
          <a:off x="14116" y="792329"/>
          <a:ext cx="1499226" cy="1365622"/>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fi-FI" sz="800" kern="1200"/>
            <a:t>Perustelumuistiossa kuvataan </a:t>
          </a:r>
        </a:p>
        <a:p>
          <a:pPr lvl="0" algn="l" defTabSz="355600">
            <a:lnSpc>
              <a:spcPct val="90000"/>
            </a:lnSpc>
            <a:spcBef>
              <a:spcPct val="0"/>
            </a:spcBef>
            <a:spcAft>
              <a:spcPct val="35000"/>
            </a:spcAft>
          </a:pPr>
          <a:r>
            <a:rPr lang="fi-FI" sz="800" kern="1200"/>
            <a:t>- hyvän hallinnon periaatteet</a:t>
          </a:r>
        </a:p>
        <a:p>
          <a:pPr lvl="0" algn="l" defTabSz="355600">
            <a:lnSpc>
              <a:spcPct val="90000"/>
            </a:lnSpc>
            <a:spcBef>
              <a:spcPct val="0"/>
            </a:spcBef>
            <a:spcAft>
              <a:spcPct val="35000"/>
            </a:spcAft>
          </a:pPr>
          <a:r>
            <a:rPr lang="fi-FI" sz="800" kern="1200"/>
            <a:t>- mitä on sisäinen valvonta</a:t>
          </a:r>
        </a:p>
        <a:p>
          <a:pPr lvl="0" algn="l" defTabSz="355600">
            <a:lnSpc>
              <a:spcPct val="90000"/>
            </a:lnSpc>
            <a:spcBef>
              <a:spcPct val="0"/>
            </a:spcBef>
            <a:spcAft>
              <a:spcPct val="35000"/>
            </a:spcAft>
          </a:pPr>
          <a:r>
            <a:rPr lang="fi-FI" sz="800" kern="1200"/>
            <a:t>- mitä tarkoitetaan sisäisen valvonnan asianmukaisella järjestämisellä ja riittävyydellä</a:t>
          </a:r>
        </a:p>
        <a:p>
          <a:pPr lvl="0" algn="l" defTabSz="355600">
            <a:lnSpc>
              <a:spcPct val="90000"/>
            </a:lnSpc>
            <a:spcBef>
              <a:spcPct val="0"/>
            </a:spcBef>
            <a:spcAft>
              <a:spcPct val="35000"/>
            </a:spcAft>
          </a:pPr>
          <a:r>
            <a:rPr lang="fi-FI" sz="800" kern="1200"/>
            <a:t>- mitkä ovat sisäisen valvonnan konkreettisia menettelyitä</a:t>
          </a:r>
        </a:p>
      </dsp:txBody>
      <dsp:txXfrm>
        <a:off x="14116" y="792329"/>
        <a:ext cx="1499226" cy="1365622"/>
      </dsp:txXfrm>
    </dsp:sp>
    <dsp:sp modelId="{CFF53555-F6BB-4862-800D-2D1CA8B63477}">
      <dsp:nvSpPr>
        <dsp:cNvPr id="0" name=""/>
        <dsp:cNvSpPr/>
      </dsp:nvSpPr>
      <dsp:spPr>
        <a:xfrm>
          <a:off x="1513342" y="496609"/>
          <a:ext cx="3368391" cy="734509"/>
        </a:xfrm>
        <a:prstGeom prst="rightArrow">
          <a:avLst>
            <a:gd name="adj1" fmla="val 50000"/>
            <a:gd name="adj2" fmla="val 5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254000" bIns="112540" numCol="1" spcCol="1270" anchor="ctr" anchorCtr="0">
          <a:noAutofit/>
        </a:bodyPr>
        <a:lstStyle/>
        <a:p>
          <a:pPr lvl="0" algn="l" defTabSz="400050">
            <a:lnSpc>
              <a:spcPct val="90000"/>
            </a:lnSpc>
            <a:spcBef>
              <a:spcPct val="0"/>
            </a:spcBef>
            <a:spcAft>
              <a:spcPct val="35000"/>
            </a:spcAft>
          </a:pPr>
          <a:r>
            <a:rPr lang="fi-FI" sz="900" b="1" kern="1200"/>
            <a:t>Toimintaohjemalli: Hyvä hallinto ja sisäinen valvonta</a:t>
          </a:r>
        </a:p>
      </dsp:txBody>
      <dsp:txXfrm>
        <a:off x="1513342" y="680236"/>
        <a:ext cx="3184764" cy="367255"/>
      </dsp:txXfrm>
    </dsp:sp>
    <dsp:sp modelId="{861AF8DF-6758-4EF2-9160-DE511E95B286}">
      <dsp:nvSpPr>
        <dsp:cNvPr id="0" name=""/>
        <dsp:cNvSpPr/>
      </dsp:nvSpPr>
      <dsp:spPr>
        <a:xfrm>
          <a:off x="1513342" y="1028632"/>
          <a:ext cx="1499226" cy="1365622"/>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fi-FI" sz="800" kern="1200"/>
            <a:t>Toimintaohje -mallia hyödyntäen virasto voi kuvata oman sisäisen valvonnnan tarkoituksen, tavoitteet sekä menettelytavat ja toimenpiteet viraston toiminnan lähtökohdista. </a:t>
          </a:r>
        </a:p>
      </dsp:txBody>
      <dsp:txXfrm>
        <a:off x="1513342" y="1028632"/>
        <a:ext cx="1499226" cy="1365622"/>
      </dsp:txXfrm>
    </dsp:sp>
    <dsp:sp modelId="{4CC39880-0255-4BB1-B1EB-1792D45FD7A8}">
      <dsp:nvSpPr>
        <dsp:cNvPr id="0" name=""/>
        <dsp:cNvSpPr/>
      </dsp:nvSpPr>
      <dsp:spPr>
        <a:xfrm>
          <a:off x="3012568" y="718263"/>
          <a:ext cx="1869165" cy="708910"/>
        </a:xfrm>
        <a:prstGeom prst="rightArrow">
          <a:avLst>
            <a:gd name="adj1" fmla="val 50000"/>
            <a:gd name="adj2" fmla="val 5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254000" bIns="112540" numCol="1" spcCol="1270" anchor="ctr" anchorCtr="0">
          <a:noAutofit/>
        </a:bodyPr>
        <a:lstStyle/>
        <a:p>
          <a:pPr lvl="0" algn="l" defTabSz="400050">
            <a:lnSpc>
              <a:spcPct val="90000"/>
            </a:lnSpc>
            <a:spcBef>
              <a:spcPct val="0"/>
            </a:spcBef>
            <a:spcAft>
              <a:spcPct val="35000"/>
            </a:spcAft>
          </a:pPr>
          <a:r>
            <a:rPr lang="fi-FI" sz="900" b="1" kern="1200"/>
            <a:t>Sisäisen valvonnan arviointikehikko</a:t>
          </a:r>
        </a:p>
      </dsp:txBody>
      <dsp:txXfrm>
        <a:off x="3012568" y="895491"/>
        <a:ext cx="1691938" cy="354455"/>
      </dsp:txXfrm>
    </dsp:sp>
    <dsp:sp modelId="{90C92FCF-110A-431A-A793-58F5FEE84E08}">
      <dsp:nvSpPr>
        <dsp:cNvPr id="0" name=""/>
        <dsp:cNvSpPr/>
      </dsp:nvSpPr>
      <dsp:spPr>
        <a:xfrm>
          <a:off x="3012568" y="1264936"/>
          <a:ext cx="1499226" cy="1345636"/>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fi-FI" sz="800" kern="1200"/>
            <a:t>Sisäisen valvonnan arviointikehikon avulla virastot voivat arvioida sisäisen valvonnan järjestämisen asianmukaisuutta ja riittävyyttä viraston ja sen eri toimintojen ja prosessien tasolla. Arvioinnin perusteella virasto voi esittää perustellun arviointi- ja vahvistuslausuman toimintakertomuksessaan. </a:t>
          </a:r>
        </a:p>
      </dsp:txBody>
      <dsp:txXfrm>
        <a:off x="3012568" y="1264936"/>
        <a:ext cx="1499226" cy="1345636"/>
      </dsp:txXfrm>
    </dsp:sp>
  </dsp:spTree>
</dsp:drawing>
</file>

<file path=word/diagrams/layout1.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00000001" w:usb1="00000001" w:usb2="00000000" w:usb3="00000000" w:csb0="0000019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Cond">
    <w:altName w:val="Arial"/>
    <w:panose1 w:val="00000000000000000000"/>
    <w:charset w:val="00"/>
    <w:family w:val="swiss"/>
    <w:notTrueType/>
    <w:pitch w:val="variable"/>
    <w:sig w:usb0="20000287" w:usb1="00000001" w:usb2="00000000" w:usb3="00000000" w:csb0="0000019F" w:csb1="00000000"/>
  </w:font>
  <w:font w:name="Myriad Pro Light Cond">
    <w:altName w:val="Arial"/>
    <w:panose1 w:val="00000000000000000000"/>
    <w:charset w:val="00"/>
    <w:family w:val="swiss"/>
    <w:notTrueType/>
    <w:pitch w:val="variable"/>
    <w:sig w:usb0="20000287" w:usb1="00000001"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748"/>
    <w:rsid w:val="00030C34"/>
    <w:rsid w:val="00060CFD"/>
    <w:rsid w:val="00152240"/>
    <w:rsid w:val="001668FD"/>
    <w:rsid w:val="001D5329"/>
    <w:rsid w:val="001F2DD6"/>
    <w:rsid w:val="00234646"/>
    <w:rsid w:val="004B351A"/>
    <w:rsid w:val="004D481A"/>
    <w:rsid w:val="006B66E6"/>
    <w:rsid w:val="006C69B1"/>
    <w:rsid w:val="007B370E"/>
    <w:rsid w:val="009519A0"/>
    <w:rsid w:val="009B0B5E"/>
    <w:rsid w:val="00A272E8"/>
    <w:rsid w:val="00A35EDF"/>
    <w:rsid w:val="00AA7350"/>
    <w:rsid w:val="00AD168A"/>
    <w:rsid w:val="00AD5B68"/>
    <w:rsid w:val="00BC66D2"/>
    <w:rsid w:val="00BE180D"/>
    <w:rsid w:val="00BE183F"/>
    <w:rsid w:val="00E103F4"/>
    <w:rsid w:val="00E118FA"/>
    <w:rsid w:val="00E32748"/>
    <w:rsid w:val="00E469FF"/>
    <w:rsid w:val="00E5598E"/>
    <w:rsid w:val="00E566AC"/>
    <w:rsid w:val="00E77016"/>
    <w:rsid w:val="00EB0C88"/>
    <w:rsid w:val="00F03664"/>
    <w:rsid w:val="00F143E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E3274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VNK_v2">
  <a:themeElements>
    <a:clrScheme name="VNK_kuviovarit_laadullinen">
      <a:dk1>
        <a:srgbClr val="000000"/>
      </a:dk1>
      <a:lt1>
        <a:srgbClr val="FFFFFF"/>
      </a:lt1>
      <a:dk2>
        <a:srgbClr val="365ABD"/>
      </a:dk2>
      <a:lt2>
        <a:srgbClr val="9B9183"/>
      </a:lt2>
      <a:accent1>
        <a:srgbClr val="002F6C"/>
      </a:accent1>
      <a:accent2>
        <a:srgbClr val="4293FF"/>
      </a:accent2>
      <a:accent3>
        <a:srgbClr val="365ABD"/>
      </a:accent3>
      <a:accent4>
        <a:srgbClr val="22A055"/>
      </a:accent4>
      <a:accent5>
        <a:srgbClr val="007070"/>
      </a:accent5>
      <a:accent6>
        <a:srgbClr val="00A59D"/>
      </a:accent6>
      <a:hlink>
        <a:srgbClr val="00A9E0"/>
      </a:hlink>
      <a:folHlink>
        <a:srgbClr val="002F6C"/>
      </a:folHlink>
    </a:clrScheme>
    <a:fontScheme name="VN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Julkaisutuotanto_sarjoittain_2020.potx" id="{ED24070D-202B-4B66-861B-2F702DAA4613}" vid="{1EB6B08C-C4FF-4139-A80C-6127A03AAA5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170157886DA24ABC2B3BB2B6C00655" ma:contentTypeVersion="6" ma:contentTypeDescription="Create a new document." ma:contentTypeScope="" ma:versionID="233a4e21131d3ad2ab815f9b0aa9e6ec">
  <xsd:schema xmlns:xsd="http://www.w3.org/2001/XMLSchema" xmlns:xs="http://www.w3.org/2001/XMLSchema" xmlns:p="http://schemas.microsoft.com/office/2006/metadata/properties" xmlns:ns2="2d5d5ed2-5abe-4ae3-aecb-cc65ae27dca8" xmlns:ns3="e71ae004-3dd7-477f-b47b-a58df4df084a" targetNamespace="http://schemas.microsoft.com/office/2006/metadata/properties" ma:root="true" ma:fieldsID="1ae3de44c5d341957000ed3d4d3e96c9" ns2:_="" ns3:_="">
    <xsd:import namespace="2d5d5ed2-5abe-4ae3-aecb-cc65ae27dca8"/>
    <xsd:import namespace="e71ae004-3dd7-477f-b47b-a58df4df084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d5ed2-5abe-4ae3-aecb-cc65ae27dc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1ae004-3dd7-477f-b47b-a58df4df08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7A41A-5BB7-46BC-B4CC-202AF132E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d5ed2-5abe-4ae3-aecb-cc65ae27dca8"/>
    <ds:schemaRef ds:uri="e71ae004-3dd7-477f-b47b-a58df4df0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D448A9-5332-4746-B08E-C575D054AFBE}">
  <ds:schemaRefs>
    <ds:schemaRef ds:uri="http://schemas.microsoft.com/sharepoint/v3/contenttype/forms"/>
  </ds:schemaRefs>
</ds:datastoreItem>
</file>

<file path=customXml/itemProps3.xml><?xml version="1.0" encoding="utf-8"?>
<ds:datastoreItem xmlns:ds="http://schemas.openxmlformats.org/officeDocument/2006/customXml" ds:itemID="{631011A9-A7A3-4047-841C-03B1AC650946}">
  <ds:schemaRefs>
    <ds:schemaRef ds:uri="http://purl.org/dc/dcmitype/"/>
    <ds:schemaRef ds:uri="http://schemas.microsoft.com/office/2006/documentManagement/types"/>
    <ds:schemaRef ds:uri="e71ae004-3dd7-477f-b47b-a58df4df084a"/>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2d5d5ed2-5abe-4ae3-aecb-cc65ae27dca8"/>
    <ds:schemaRef ds:uri="http://www.w3.org/XML/1998/namespace"/>
  </ds:schemaRefs>
</ds:datastoreItem>
</file>

<file path=customXml/itemProps4.xml><?xml version="1.0" encoding="utf-8"?>
<ds:datastoreItem xmlns:ds="http://schemas.openxmlformats.org/officeDocument/2006/customXml" ds:itemID="{6D87951C-6564-41B7-99CF-6C1E11249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taittopohja suomi ruotsi 3.9.2019.dotx</Template>
  <TotalTime>0</TotalTime>
  <Pages>54</Pages>
  <Words>7880</Words>
  <Characters>79488</Characters>
  <Application>Microsoft Office Word</Application>
  <DocSecurity>0</DocSecurity>
  <Lines>662</Lines>
  <Paragraphs>174</Paragraphs>
  <ScaleCrop>false</ScaleCrop>
  <HeadingPairs>
    <vt:vector size="2" baseType="variant">
      <vt:variant>
        <vt:lpstr>Otsikko</vt:lpstr>
      </vt:variant>
      <vt:variant>
        <vt:i4>1</vt:i4>
      </vt:variant>
    </vt:vector>
  </HeadingPairs>
  <TitlesOfParts>
    <vt:vector size="1" baseType="lpstr">
      <vt:lpstr>Word taittopohja 8.8.2023</vt:lpstr>
    </vt:vector>
  </TitlesOfParts>
  <Manager/>
  <Company/>
  <LinksUpToDate>false</LinksUpToDate>
  <CharactersWithSpaces>87194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taittopohja 8.8.2023</dc:title>
  <dc:subject/>
  <dc:creator/>
  <cp:keywords/>
  <dc:description/>
  <cp:lastModifiedBy/>
  <cp:revision>1</cp:revision>
  <dcterms:created xsi:type="dcterms:W3CDTF">2024-05-27T12:22:00Z</dcterms:created>
  <dcterms:modified xsi:type="dcterms:W3CDTF">2024-05-27T12:46:00Z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0x010100FF170157886DA24ABC2B3BB2B6C00655</vt:lpwstr>
  </property>
  <property fmtid="{D5CDD505-2E9C-101B-9397-08002B2CF9AE}" pid="3" name="KampusOrganization">
    <vt:lpwstr>1;#Yhteiset|453f324a-78ac-4696-9c3d-5dd5d1608438</vt:lpwstr>
  </property>
  <property fmtid="{D5CDD505-2E9C-101B-9397-08002B2CF9AE}" pid="4" name="KampusKeywords">
    <vt:lpwstr>652;#Julkaisupohjat|d1c4902e-89f0-487f-a936-8e9744bf9527;#3;#Julkaisut|a24c50dd-3759-42c6-90af-9e8413366b04</vt:lpwstr>
  </property>
</Properties>
</file>