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02B9" w14:textId="77777777" w:rsidR="00D54790" w:rsidRPr="0069158A" w:rsidRDefault="00BD62E2" w:rsidP="00D54790">
      <w:pPr>
        <w:pStyle w:val="Otsikko1"/>
      </w:pPr>
      <w:r>
        <w:t>Rautatieyrityksen toimilupa</w:t>
      </w:r>
    </w:p>
    <w:p w14:paraId="383633DF" w14:textId="77777777" w:rsidR="00D54790" w:rsidRPr="000E7EE4" w:rsidRDefault="00BD62E2" w:rsidP="00D54790">
      <w:pPr>
        <w:pStyle w:val="Otsikko2"/>
      </w:pPr>
      <w:r w:rsidRPr="00F522EB">
        <w:t>Määräyksen tausta ja säädösperusta</w:t>
      </w:r>
    </w:p>
    <w:p w14:paraId="1270C27D" w14:textId="77777777" w:rsidR="00D54790" w:rsidRDefault="00D54790" w:rsidP="00D54790">
      <w:pPr>
        <w:pStyle w:val="Luettelo"/>
        <w:numPr>
          <w:ilvl w:val="0"/>
          <w:numId w:val="0"/>
        </w:numPr>
        <w:ind w:left="1418"/>
      </w:pPr>
    </w:p>
    <w:p w14:paraId="0AE1EC09" w14:textId="77777777" w:rsidR="00D54790" w:rsidRDefault="00BD62E2" w:rsidP="00D54790">
      <w:pPr>
        <w:pStyle w:val="Luettelo"/>
        <w:numPr>
          <w:ilvl w:val="0"/>
          <w:numId w:val="0"/>
        </w:numPr>
        <w:ind w:left="1418"/>
      </w:pPr>
      <w:r>
        <w:t xml:space="preserve">Tällä määräyksellä kumotaan Liikenne- ja viestintäviraston määräys rautatieyrityksen toimiluvan hakemisesta </w:t>
      </w:r>
      <w:r w:rsidRPr="00DE4C38">
        <w:t>TRAFICOM/171879/03.04.02.00/2019</w:t>
      </w:r>
      <w:r>
        <w:t>, koska voimassa olevaan määräykseen tullaan sisällyttämään toimiluvan omaavien rautatieyritysten vastuuvakuutusten vähimmäismäärät. Rautatieyritysten toimilupiin liittyvien vastuuvakuutusten vähimmäismääristä ei ole nykyisin Suomessa selkeästi säännelty.</w:t>
      </w:r>
    </w:p>
    <w:p w14:paraId="1828D8B5" w14:textId="77777777" w:rsidR="00D54790" w:rsidRDefault="00D54790" w:rsidP="00D54790">
      <w:pPr>
        <w:pStyle w:val="Luettelo"/>
        <w:numPr>
          <w:ilvl w:val="0"/>
          <w:numId w:val="0"/>
        </w:numPr>
      </w:pPr>
    </w:p>
    <w:p w14:paraId="720E5D82" w14:textId="148CC20F" w:rsidR="00D54790" w:rsidRDefault="00BD62E2" w:rsidP="00D54790">
      <w:pPr>
        <w:pStyle w:val="Luettelo"/>
        <w:numPr>
          <w:ilvl w:val="0"/>
          <w:numId w:val="0"/>
        </w:numPr>
        <w:ind w:left="1418"/>
      </w:pPr>
      <w:r>
        <w:t>Uuteen määräykseen tehtävillä muutoksilla on tarkoitus luoda selkeä sääntelykehys, jonka mukaisesti toimiluvan omaavia rautatieyrityksiä voidaan velvoittaa hankkimaan vähintään määräyksessä edellytetty vastuuvakuutus kattamaan heidän toiminnastaan mahdollisesti aiheutuvat vahingot.</w:t>
      </w:r>
    </w:p>
    <w:p w14:paraId="2C26488D" w14:textId="77777777" w:rsidR="00D54790" w:rsidRDefault="00D54790" w:rsidP="00D54790">
      <w:pPr>
        <w:pStyle w:val="Luettelo"/>
        <w:numPr>
          <w:ilvl w:val="0"/>
          <w:numId w:val="0"/>
        </w:numPr>
        <w:ind w:left="1418"/>
      </w:pPr>
    </w:p>
    <w:p w14:paraId="53BA1AAB" w14:textId="6981ED47" w:rsidR="00D54790" w:rsidRDefault="00BD62E2" w:rsidP="00D54790">
      <w:pPr>
        <w:pStyle w:val="Luettelo"/>
        <w:numPr>
          <w:ilvl w:val="0"/>
          <w:numId w:val="0"/>
        </w:numPr>
        <w:ind w:left="1418"/>
      </w:pPr>
      <w:r w:rsidRPr="00A808BC">
        <w:t xml:space="preserve">Liikenne- ja viestintävirasto on antanut ohjeen rautatieliikenteen harjoittajan vastuuvakuutuksesta TRAFICOM/274023/03.04.02.01/2019, jossa </w:t>
      </w:r>
      <w:r>
        <w:t>kuvataan</w:t>
      </w:r>
      <w:r w:rsidRPr="00A808BC">
        <w:t xml:space="preserve"> suositeltavia vastuuvakuutuksen vähimmäismääriä riippuen liikennöintitavasta ja -laajuudesta.</w:t>
      </w:r>
      <w:r w:rsidR="0021628F">
        <w:t xml:space="preserve"> Muiden rautatieliikenteen harjoittajien osalta vastuuvakuutusten suuruus määriteltäisiin edelleen ohjetasolla.</w:t>
      </w:r>
    </w:p>
    <w:p w14:paraId="259DFCF9" w14:textId="77777777" w:rsidR="00D54790" w:rsidRDefault="00D54790" w:rsidP="00D54790">
      <w:pPr>
        <w:pStyle w:val="Luettelo"/>
        <w:numPr>
          <w:ilvl w:val="0"/>
          <w:numId w:val="0"/>
        </w:numPr>
      </w:pPr>
    </w:p>
    <w:p w14:paraId="38FE90AF" w14:textId="77777777" w:rsidR="00D54790" w:rsidRDefault="00BD62E2" w:rsidP="00D54790">
      <w:pPr>
        <w:pStyle w:val="Luettelo"/>
        <w:numPr>
          <w:ilvl w:val="0"/>
          <w:numId w:val="0"/>
        </w:numPr>
        <w:ind w:left="1418"/>
      </w:pPr>
      <w:r>
        <w:t>Raideliikennelain (1302/2018) 182 §:n 1 momentin mukaan r</w:t>
      </w:r>
      <w:r w:rsidRPr="00134D77">
        <w:t>autatieliikenteen harjoittajalla on oltava voimassa oleva riittävä vastuuvakuutus tai muu sitä vastaava järjestely kalustoyksikön käyttämisestä rataverkolla toiselle aiheutuneen sellaisen vahingon varalle, josta se on lain tai sopimuksen perusteella vastuussa. Vakuutuksen tai muun sitä vastaavan järjestelyn riittävyyttä arvioitaessa on otettava huomioon harjoitettavan toiminnan luonne ja laajuus sekä toiminnasta aiheutuvat riskit. Vakuutuksen on oltava voimassa koko sinä aikana, jolloin toimintaa harjoitetaan</w:t>
      </w:r>
      <w:r>
        <w:t>.</w:t>
      </w:r>
    </w:p>
    <w:p w14:paraId="19015435" w14:textId="77777777" w:rsidR="00D54790" w:rsidRDefault="00D54790" w:rsidP="00D54790">
      <w:pPr>
        <w:pStyle w:val="Luettelo"/>
        <w:numPr>
          <w:ilvl w:val="0"/>
          <w:numId w:val="0"/>
        </w:numPr>
        <w:ind w:left="1418"/>
      </w:pPr>
    </w:p>
    <w:p w14:paraId="6308256E" w14:textId="77777777" w:rsidR="00D54790" w:rsidRDefault="00BD62E2" w:rsidP="00D54790">
      <w:pPr>
        <w:pStyle w:val="Luettelo"/>
        <w:numPr>
          <w:ilvl w:val="0"/>
          <w:numId w:val="0"/>
        </w:numPr>
        <w:ind w:left="1418"/>
      </w:pPr>
      <w:r>
        <w:t xml:space="preserve">Raideliikennelain 182 §:n 2 momentin mukaan </w:t>
      </w:r>
      <w:r w:rsidRPr="0042735B">
        <w:t>Liikenne- ja viestintävirasto voi antaa tarkempia määräyksiä vastuuvakuutuksen ja muun sitä vastaavan järjestelyn suuruudesta sekä siitä, miten virasto valvoo vastuuvakuutuksen riittävyyttä.</w:t>
      </w:r>
      <w:r>
        <w:t xml:space="preserve"> Liikenteen palveluista annetun lain (320/2017), jäljempänä </w:t>
      </w:r>
      <w:r w:rsidRPr="000720DC">
        <w:rPr>
          <w:i/>
          <w:iCs/>
        </w:rPr>
        <w:t>liikennepalvelulaki</w:t>
      </w:r>
      <w:r>
        <w:t xml:space="preserve">, 55 §:n 5 momentin mukaan </w:t>
      </w:r>
      <w:r w:rsidRPr="0042735B">
        <w:t>Liikenne- ja viestintävirasto voi antaa tarkempia määräyksiä toimilupaa haettaessa esitettävistä selvityksistä.</w:t>
      </w:r>
    </w:p>
    <w:p w14:paraId="4A90E54C" w14:textId="77777777" w:rsidR="00D54790" w:rsidRDefault="00D54790" w:rsidP="00D54790">
      <w:pPr>
        <w:pStyle w:val="Luettelo"/>
        <w:numPr>
          <w:ilvl w:val="0"/>
          <w:numId w:val="0"/>
        </w:numPr>
        <w:ind w:left="1418"/>
      </w:pPr>
    </w:p>
    <w:p w14:paraId="33B96383" w14:textId="77777777" w:rsidR="00D54790" w:rsidRPr="001E6012" w:rsidRDefault="00BD62E2" w:rsidP="00D54790">
      <w:pPr>
        <w:pStyle w:val="Luettelo"/>
        <w:numPr>
          <w:ilvl w:val="0"/>
          <w:numId w:val="0"/>
        </w:numPr>
        <w:ind w:left="1418"/>
      </w:pPr>
      <w:bookmarkStart w:id="0" w:name="_Hlk158021419"/>
      <w:r>
        <w:t xml:space="preserve">Lisäksi määräyksellä pannaan osaltaan täytäntöön </w:t>
      </w:r>
      <w:r w:rsidRPr="00366145">
        <w:t>Euroopan parlamentin ja neuvoston direktiivi</w:t>
      </w:r>
      <w:r>
        <w:t>n</w:t>
      </w:r>
      <w:r w:rsidRPr="00366145">
        <w:t xml:space="preserve"> 2012/34/EU yhtenäisestä eurooppalaisesta rautatiealueesta</w:t>
      </w:r>
      <w:r>
        <w:t xml:space="preserve"> III luvun 22 artikla k</w:t>
      </w:r>
      <w:r w:rsidRPr="00FD3F7B">
        <w:t>orvausvelvollisuuden kattamista koske</w:t>
      </w:r>
      <w:r>
        <w:t>vista vaatimuksista, ja otetaan huomioon myös komission täytäntöönpanoasetuksen (EU) 2015/171 rautatieyritysten toimilupamenettelyn tietyistä näkökohdista 5 artiklan kohta 1.</w:t>
      </w:r>
    </w:p>
    <w:bookmarkEnd w:id="0"/>
    <w:p w14:paraId="6A2B5654" w14:textId="77777777" w:rsidR="00D54790" w:rsidRDefault="00D54790" w:rsidP="00D54790">
      <w:pPr>
        <w:pStyle w:val="Luettelo"/>
        <w:numPr>
          <w:ilvl w:val="0"/>
          <w:numId w:val="0"/>
        </w:numPr>
      </w:pPr>
    </w:p>
    <w:p w14:paraId="1B9BC822" w14:textId="77777777" w:rsidR="00D54790" w:rsidRDefault="00BD62E2" w:rsidP="00D54790">
      <w:pPr>
        <w:pStyle w:val="Luettelo"/>
        <w:numPr>
          <w:ilvl w:val="0"/>
          <w:numId w:val="0"/>
        </w:numPr>
        <w:ind w:left="1418"/>
      </w:pPr>
      <w:r>
        <w:t xml:space="preserve">Kyseisen direktiivin III luvun 2 jakso sisältää toimiluvan saamisen edellytykset ja 17 artikla yleiset vaatimukset, joiden mukaan, jos yritys ei täytä tässä luvussa säädettyjä vaatimuksia, jäsenvaltiot eivät saa myöntää toimilupia eivätkä pidentää niiden voimassaoloa. Saman direktiivin 18 artiklan mukaan toimilupaa hakevalta yritykseltä on voitava vaatia, että se osoittaa asianomaisen jäsenvaltion toimilupaviranomaisille ennen toimintansa aloittamista, että se kykenee jatkuvasti täyttämään 19–22 artiklassa luetellut hyvää mainetta, taloudellista vakavaraisuutta ja ammatillista pätevyyttä koskevat vaatimukset sekä </w:t>
      </w:r>
      <w:r>
        <w:lastRenderedPageBreak/>
        <w:t>korvausvelvollisuutensa. Kunkin toimilupaa hakevan yrityksen on toimitettava tätä tarkoitusta varten kaikki tarvittavat tiedot.</w:t>
      </w:r>
    </w:p>
    <w:p w14:paraId="42597E3E" w14:textId="77777777" w:rsidR="00D54790" w:rsidRDefault="00D54790" w:rsidP="00D54790">
      <w:pPr>
        <w:pStyle w:val="Luettelo"/>
        <w:numPr>
          <w:ilvl w:val="0"/>
          <w:numId w:val="0"/>
        </w:numPr>
      </w:pPr>
    </w:p>
    <w:p w14:paraId="7E4CEBB5" w14:textId="77777777" w:rsidR="00D54790" w:rsidRPr="007413FB" w:rsidRDefault="00BD62E2" w:rsidP="00D54790">
      <w:pPr>
        <w:pStyle w:val="Luettelo"/>
        <w:numPr>
          <w:ilvl w:val="0"/>
          <w:numId w:val="0"/>
        </w:numPr>
        <w:ind w:left="1418"/>
      </w:pPr>
      <w:r>
        <w:t>Suomessa nämä r</w:t>
      </w:r>
      <w:r w:rsidRPr="004133B0">
        <w:t>autatieliikenteen toimiluvan myöntämisen edellytykset</w:t>
      </w:r>
      <w:r>
        <w:t xml:space="preserve"> ja toimilupaa hakevan yrityksen h</w:t>
      </w:r>
      <w:r w:rsidRPr="004133B0">
        <w:t>yvämaineisuu</w:t>
      </w:r>
      <w:r>
        <w:t>tta</w:t>
      </w:r>
      <w:r w:rsidRPr="004133B0">
        <w:t>, ammatilli</w:t>
      </w:r>
      <w:r>
        <w:t>sta</w:t>
      </w:r>
      <w:r w:rsidRPr="004133B0">
        <w:t xml:space="preserve"> pätevyy</w:t>
      </w:r>
      <w:r>
        <w:t>ttä</w:t>
      </w:r>
      <w:r w:rsidRPr="004133B0">
        <w:t xml:space="preserve"> ja vakavaraisuu</w:t>
      </w:r>
      <w:r>
        <w:t>tta</w:t>
      </w:r>
      <w:r w:rsidRPr="004133B0">
        <w:t xml:space="preserve"> rautatieliikenteessä</w:t>
      </w:r>
      <w:r>
        <w:t xml:space="preserve"> koskevat vaatimukset sisältyvät liikennepalvelulain 54 ja 55 pykäliin.</w:t>
      </w:r>
    </w:p>
    <w:p w14:paraId="67FB8121" w14:textId="77777777" w:rsidR="00D54790" w:rsidRDefault="00D54790" w:rsidP="00D54790">
      <w:pPr>
        <w:pStyle w:val="Luettelo"/>
        <w:numPr>
          <w:ilvl w:val="0"/>
          <w:numId w:val="0"/>
        </w:numPr>
        <w:ind w:left="1418"/>
      </w:pPr>
    </w:p>
    <w:p w14:paraId="3695AAED" w14:textId="77777777" w:rsidR="00D54790" w:rsidRPr="00250C28" w:rsidRDefault="00BD62E2" w:rsidP="00D54790">
      <w:pPr>
        <w:pStyle w:val="Otsikko2"/>
      </w:pPr>
      <w:r>
        <w:t>Määräyksen valmistelu</w:t>
      </w:r>
    </w:p>
    <w:p w14:paraId="26CB1B11" w14:textId="77777777" w:rsidR="00D54790" w:rsidRDefault="00D54790" w:rsidP="00D54790">
      <w:pPr>
        <w:pStyle w:val="Luettelo"/>
        <w:numPr>
          <w:ilvl w:val="0"/>
          <w:numId w:val="0"/>
        </w:numPr>
        <w:ind w:left="1418"/>
      </w:pPr>
    </w:p>
    <w:p w14:paraId="58DA3444" w14:textId="77777777" w:rsidR="00D54790" w:rsidRDefault="00BD62E2" w:rsidP="00D54790">
      <w:pPr>
        <w:pStyle w:val="Luettelo"/>
        <w:numPr>
          <w:ilvl w:val="0"/>
          <w:numId w:val="0"/>
        </w:numPr>
        <w:ind w:left="1418"/>
      </w:pPr>
      <w:r>
        <w:t>Määräys valmistellaan Liikenne- ja viestintävirastossa virkatyönä.</w:t>
      </w:r>
    </w:p>
    <w:p w14:paraId="4613ED6B" w14:textId="77777777" w:rsidR="00D54790" w:rsidRDefault="00D54790" w:rsidP="00D54790">
      <w:pPr>
        <w:pStyle w:val="Luettelo"/>
        <w:numPr>
          <w:ilvl w:val="0"/>
          <w:numId w:val="0"/>
        </w:numPr>
        <w:ind w:left="1418"/>
      </w:pPr>
    </w:p>
    <w:p w14:paraId="0587FE1D" w14:textId="77777777" w:rsidR="00D54790" w:rsidRDefault="00BD62E2" w:rsidP="00D54790">
      <w:pPr>
        <w:pStyle w:val="Luettelo"/>
        <w:numPr>
          <w:ilvl w:val="0"/>
          <w:numId w:val="0"/>
        </w:numPr>
        <w:ind w:left="1418"/>
      </w:pPr>
      <w:r>
        <w:t>Määräyshankkeen aloittamisesta, määräyksen lausuntokierroksesta ja määräyksen antamisesta tiedotetaan Liikenne- ja viestintäviraston verkkosivuilla.</w:t>
      </w:r>
    </w:p>
    <w:p w14:paraId="4D2C42A6" w14:textId="77777777" w:rsidR="00D54790" w:rsidRDefault="00D54790" w:rsidP="00D54790">
      <w:pPr>
        <w:pStyle w:val="Luettelo"/>
        <w:numPr>
          <w:ilvl w:val="0"/>
          <w:numId w:val="0"/>
        </w:numPr>
        <w:ind w:left="1418"/>
      </w:pPr>
    </w:p>
    <w:p w14:paraId="3605C946" w14:textId="77777777" w:rsidR="00D54790" w:rsidRDefault="00BD62E2" w:rsidP="00D54790">
      <w:pPr>
        <w:pStyle w:val="Luettelo"/>
        <w:numPr>
          <w:ilvl w:val="0"/>
          <w:numId w:val="0"/>
        </w:numPr>
        <w:ind w:left="1418"/>
      </w:pPr>
      <w:r>
        <w:t>Määräysluonnoksesta on ollut mahdollisuus antaa lausuntoja reilu kuuden viikon ulkoisen lausuntokierroksen aikana 29.11.2023-15.1.2024 lausuntopalvelu.fi-palvelussa. Lausuntokierroksen alkamisesta tiedotettiin erikseen sähköpostitse toimiluvan omaavia rautatieyrityksiä ja rautatiealan sääntelyelintä.</w:t>
      </w:r>
    </w:p>
    <w:p w14:paraId="17075CA5" w14:textId="77777777" w:rsidR="00D54790" w:rsidRDefault="00D54790" w:rsidP="00D54790">
      <w:pPr>
        <w:pStyle w:val="Luettelo"/>
        <w:numPr>
          <w:ilvl w:val="0"/>
          <w:numId w:val="0"/>
        </w:numPr>
        <w:ind w:left="1418"/>
      </w:pPr>
    </w:p>
    <w:p w14:paraId="1079F418" w14:textId="59EAF083" w:rsidR="00D54790" w:rsidRDefault="00BD62E2" w:rsidP="00D54790">
      <w:pPr>
        <w:pStyle w:val="Luettelo"/>
        <w:numPr>
          <w:ilvl w:val="0"/>
          <w:numId w:val="0"/>
        </w:numPr>
        <w:ind w:left="1418"/>
      </w:pPr>
      <w:r w:rsidRPr="00903ABB">
        <w:t>Liikenne- ja viestintävirasto tilasi ensimmäisen lausuntokierroksen jälkeen asiantuntijaselvityksen rautatieyritysten vastuuvakuutusten vähimmäissummi</w:t>
      </w:r>
      <w:r w:rsidR="00903ABB" w:rsidRPr="00903ABB">
        <w:t>en määrittämiseksi</w:t>
      </w:r>
      <w:r w:rsidR="009F762C" w:rsidRPr="00903ABB">
        <w:t>,</w:t>
      </w:r>
      <w:r w:rsidR="009F762C" w:rsidRPr="00F07943">
        <w:rPr>
          <w:highlight w:val="yellow"/>
        </w:rPr>
        <w:t xml:space="preserve"> jonka jälkeen määräysluonnoksesta on mahdollisuus antaa uudelleen lausuntoja kahdeksan viikon </w:t>
      </w:r>
      <w:r w:rsidR="00903ABB">
        <w:rPr>
          <w:highlight w:val="yellow"/>
        </w:rPr>
        <w:t>pituisella</w:t>
      </w:r>
      <w:r w:rsidR="009F762C" w:rsidRPr="00F07943">
        <w:rPr>
          <w:highlight w:val="yellow"/>
        </w:rPr>
        <w:t xml:space="preserve"> lausuntokierroksella 24.6.-19.8.2024.</w:t>
      </w:r>
    </w:p>
    <w:p w14:paraId="31960181" w14:textId="77777777" w:rsidR="00D54790" w:rsidRDefault="00D54790" w:rsidP="00D54790">
      <w:pPr>
        <w:pStyle w:val="Luettelo"/>
        <w:numPr>
          <w:ilvl w:val="0"/>
          <w:numId w:val="0"/>
        </w:numPr>
        <w:ind w:left="1418"/>
      </w:pPr>
    </w:p>
    <w:p w14:paraId="62C481F6" w14:textId="77777777" w:rsidR="00D54790" w:rsidRDefault="00BD62E2" w:rsidP="00D54790">
      <w:pPr>
        <w:pStyle w:val="Luettelo"/>
        <w:numPr>
          <w:ilvl w:val="0"/>
          <w:numId w:val="0"/>
        </w:numPr>
        <w:ind w:left="1418"/>
      </w:pPr>
      <w:r>
        <w:t>Valmis määräys julkaistaan Finlex-palvelussa ja Liikenne- ja viestintäviraston verkkosivuilla.</w:t>
      </w:r>
    </w:p>
    <w:p w14:paraId="27BA9AE0" w14:textId="77777777" w:rsidR="00D54790" w:rsidRDefault="00BD62E2" w:rsidP="00D54790">
      <w:pPr>
        <w:pStyle w:val="Otsikko2"/>
      </w:pPr>
      <w:r>
        <w:t xml:space="preserve">Lausuntopalaute </w:t>
      </w:r>
    </w:p>
    <w:p w14:paraId="3CD45B6B" w14:textId="77777777" w:rsidR="00D54790" w:rsidRPr="00D60B11" w:rsidRDefault="00BD62E2" w:rsidP="00D54790">
      <w:pPr>
        <w:pStyle w:val="Luettelo"/>
        <w:numPr>
          <w:ilvl w:val="0"/>
          <w:numId w:val="0"/>
        </w:numPr>
        <w:ind w:left="1418"/>
      </w:pPr>
      <w:r w:rsidRPr="00D60B11">
        <w:t>Liikenne- ja viestintäviraston kirjaamoon saapui määräysluonnoksesta ulkoisella 29.11.2023-15.1.2024 järjestetyllä lausuntokierroksella yksi lausunto.</w:t>
      </w:r>
    </w:p>
    <w:p w14:paraId="39C3DBC2" w14:textId="77777777" w:rsidR="00D54790" w:rsidRDefault="00D54790" w:rsidP="00D54790">
      <w:pPr>
        <w:pStyle w:val="Luettelo"/>
        <w:numPr>
          <w:ilvl w:val="0"/>
          <w:numId w:val="0"/>
        </w:numPr>
        <w:ind w:left="1418"/>
        <w:rPr>
          <w:color w:val="00B050"/>
          <w:highlight w:val="yellow"/>
        </w:rPr>
      </w:pPr>
    </w:p>
    <w:p w14:paraId="29D26AAF" w14:textId="77777777" w:rsidR="00D54790" w:rsidRPr="003270BE" w:rsidRDefault="00BD62E2" w:rsidP="00D54790">
      <w:pPr>
        <w:pStyle w:val="Luettelo"/>
        <w:numPr>
          <w:ilvl w:val="0"/>
          <w:numId w:val="0"/>
        </w:numPr>
        <w:ind w:left="1418"/>
      </w:pPr>
      <w:r w:rsidRPr="001A3976">
        <w:rPr>
          <w:b/>
          <w:bCs/>
        </w:rPr>
        <w:t>Fenniarail Oy</w:t>
      </w:r>
      <w:r w:rsidRPr="003270BE">
        <w:t xml:space="preserve"> toteaa lausunnossaan, että ehdotetun määräyksen perusteella vastuuvakuutuksen tai sitä vastaavan järjestelyn vähimmäiseuromäärät olisivat pakollisia ja kiinteitä. </w:t>
      </w:r>
      <w:r>
        <w:t>Lausunnonantajan mukaan t</w:t>
      </w:r>
      <w:r w:rsidRPr="003270BE">
        <w:t xml:space="preserve">ässä mallissa on eräitä käytännön ongelmia, joihin Fenniarail Oy on tutustunut vaarallisten aineiden kuljetuksen liikenteen aloituksen yhteydessä </w:t>
      </w:r>
      <w:r>
        <w:t xml:space="preserve">vuosina </w:t>
      </w:r>
      <w:r w:rsidRPr="003270BE">
        <w:t>2021-22.</w:t>
      </w:r>
    </w:p>
    <w:p w14:paraId="085380D0" w14:textId="77777777" w:rsidR="00D54790" w:rsidRPr="003270BE" w:rsidRDefault="00D54790" w:rsidP="00D54790">
      <w:pPr>
        <w:pStyle w:val="Luettelo"/>
        <w:numPr>
          <w:ilvl w:val="0"/>
          <w:numId w:val="0"/>
        </w:numPr>
        <w:ind w:left="1418"/>
      </w:pPr>
    </w:p>
    <w:p w14:paraId="068158C0" w14:textId="77777777" w:rsidR="00D54790" w:rsidRPr="003270BE" w:rsidRDefault="00BD62E2" w:rsidP="00D54790">
      <w:pPr>
        <w:pStyle w:val="Luettelo"/>
        <w:numPr>
          <w:ilvl w:val="0"/>
          <w:numId w:val="0"/>
        </w:numPr>
        <w:ind w:left="1418"/>
        <w:rPr>
          <w:highlight w:val="yellow"/>
        </w:rPr>
      </w:pPr>
      <w:r w:rsidRPr="003270BE">
        <w:t>Lausunnonantaja esittää, että</w:t>
      </w:r>
      <w:r>
        <w:t xml:space="preserve"> se</w:t>
      </w:r>
      <w:r w:rsidRPr="003270BE">
        <w:t xml:space="preserve"> keskittyy esimerkeissään vaarallisten aineiden kuljetusten (VAK) vakuuttamiseen. Yksittäisen euromäärän määrittäminen ja vaatiminen ei ole perusteltua, koska vakuutuksen tulee vastata riskiä. Yli- tai alivakuuttaminen ei ole vakuutuksenottajan eikä vakuutusyhtiön kannalta tarkoituksenmukaista. Pienimuotoiseen VAK-liikenteeseen tarvittava ja saatava vakuutus on varsin erilainen, kuin laajaan kokonaisuuteen tarvittava vakuutus. Lausunnonantaja esittää, että kuten autovakuutuksissa, vakuutusyhtiö kysyy tietoja ajoneuvon käyttäjästä, käyttöalueesta ja -määristä, kysytään rautatievakuutuksissa vastaavia tietoja; vakuutuksen kattavuus määritellään aineen vaaraominaisuuksien, toiminnan määrän, toiminta-alueen ja vastaavien tekijöiden perusteella määriteltävän kokonaisriskin perusteella.</w:t>
      </w:r>
    </w:p>
    <w:p w14:paraId="2B365F2B" w14:textId="77777777" w:rsidR="00D54790" w:rsidRPr="003270BE" w:rsidRDefault="00D54790" w:rsidP="00D54790">
      <w:pPr>
        <w:pStyle w:val="Luettelo"/>
        <w:numPr>
          <w:ilvl w:val="0"/>
          <w:numId w:val="0"/>
        </w:numPr>
        <w:ind w:left="1418"/>
      </w:pPr>
    </w:p>
    <w:p w14:paraId="5FEDCEE8" w14:textId="77777777" w:rsidR="00D54790" w:rsidRPr="003270BE" w:rsidRDefault="00BD62E2" w:rsidP="00D54790">
      <w:pPr>
        <w:pStyle w:val="Luettelo"/>
        <w:numPr>
          <w:ilvl w:val="0"/>
          <w:numId w:val="0"/>
        </w:numPr>
        <w:ind w:left="1418"/>
      </w:pPr>
      <w:r w:rsidRPr="003270BE">
        <w:lastRenderedPageBreak/>
        <w:t>Lausunnonantaja esittää, että määräysluonnoksessa esitettävä vakuutussumma on niin suuri, etteivät useimmat Suomessa toimivat vakuutusyhtiöt kykene tarjoamaan edellytettyjä vakuutuksia.</w:t>
      </w:r>
    </w:p>
    <w:p w14:paraId="412795C3" w14:textId="77777777" w:rsidR="00D54790" w:rsidRPr="003270BE" w:rsidRDefault="00D54790" w:rsidP="00D54790">
      <w:pPr>
        <w:pStyle w:val="Luettelo"/>
        <w:numPr>
          <w:ilvl w:val="0"/>
          <w:numId w:val="0"/>
        </w:numPr>
        <w:ind w:left="1418"/>
      </w:pPr>
    </w:p>
    <w:p w14:paraId="26A940DE" w14:textId="77777777" w:rsidR="00D54790" w:rsidRPr="003270BE" w:rsidRDefault="00BD62E2" w:rsidP="00D54790">
      <w:pPr>
        <w:pStyle w:val="Luettelo"/>
        <w:numPr>
          <w:ilvl w:val="0"/>
          <w:numId w:val="0"/>
        </w:numPr>
        <w:ind w:left="1418"/>
      </w:pPr>
      <w:r w:rsidRPr="003270BE">
        <w:t xml:space="preserve">Liiketoimintaan nähden erittäin suuret, tarpeettomasti ylimitoitetut vakuutukset tarkoittavat vastaavassa suhteessa ylisuuria vakuutusmaksuja. Pienillä liikennemäärillä tämä johtaa tilanteeseen, jossa vakuutuksen osuus kuljetuskustannuksista nousee niin suureksi, että rautatiekuljetuksesta tulee kannattamatonta. Ylimitoitetut vakuutusvaatimukset ovat erittäin tehokas kilpailunrajoituskeino ja markkinoille tulon este. </w:t>
      </w:r>
    </w:p>
    <w:p w14:paraId="462A551F" w14:textId="77777777" w:rsidR="00D54790" w:rsidRPr="003270BE" w:rsidRDefault="00D54790" w:rsidP="00D54790">
      <w:pPr>
        <w:pStyle w:val="Luettelo"/>
        <w:numPr>
          <w:ilvl w:val="0"/>
          <w:numId w:val="0"/>
        </w:numPr>
        <w:ind w:left="1418"/>
      </w:pPr>
    </w:p>
    <w:p w14:paraId="6110633F" w14:textId="0E17EECA" w:rsidR="00D54790" w:rsidRPr="003270BE" w:rsidRDefault="00BD62E2" w:rsidP="00D54790">
      <w:pPr>
        <w:pStyle w:val="Luettelo"/>
        <w:numPr>
          <w:ilvl w:val="0"/>
          <w:numId w:val="0"/>
        </w:numPr>
        <w:ind w:left="1418"/>
      </w:pPr>
      <w:r w:rsidRPr="003270BE">
        <w:t>Liikenne- ja viestintävirasto toteaa, että määräyksellä vahvistettavat vastuuvakuutussummat o</w:t>
      </w:r>
      <w:r>
        <w:t xml:space="preserve">vat </w:t>
      </w:r>
      <w:r w:rsidRPr="003270BE">
        <w:t>velvoittavia ainoastaan vähimmäismäärien osalta, eivät</w:t>
      </w:r>
      <w:r w:rsidR="00A550B4">
        <w:t>kä</w:t>
      </w:r>
      <w:r w:rsidRPr="003270BE">
        <w:t xml:space="preserve"> muilta osin kiinteitä. Virasto </w:t>
      </w:r>
      <w:r w:rsidR="00A550B4">
        <w:t xml:space="preserve">ottaa </w:t>
      </w:r>
      <w:r w:rsidRPr="003270BE">
        <w:t xml:space="preserve">vastuuvakuutusmääriä vahvistaessaan </w:t>
      </w:r>
      <w:r w:rsidR="00A550B4">
        <w:t>huomioon lausunnonantajan lausunnon sekä</w:t>
      </w:r>
      <w:r>
        <w:t xml:space="preserve"> </w:t>
      </w:r>
      <w:r w:rsidR="00A550B4">
        <w:t>sen, etteivät</w:t>
      </w:r>
      <w:r w:rsidRPr="003270BE">
        <w:t xml:space="preserve"> summa</w:t>
      </w:r>
      <w:r w:rsidR="00914283">
        <w:t>t</w:t>
      </w:r>
      <w:r w:rsidR="00A550B4">
        <w:t xml:space="preserve"> olisi </w:t>
      </w:r>
      <w:r w:rsidRPr="003270BE">
        <w:t>ylimitoitettuja tai epätarkoituksenmukaisia</w:t>
      </w:r>
      <w:r w:rsidR="00A550B4">
        <w:t>.</w:t>
      </w:r>
      <w:r w:rsidRPr="003270BE">
        <w:t xml:space="preserve"> </w:t>
      </w:r>
      <w:r w:rsidR="00914283">
        <w:t>A</w:t>
      </w:r>
      <w:r w:rsidRPr="003270BE">
        <w:t>livakuuttamisen</w:t>
      </w:r>
      <w:r>
        <w:t xml:space="preserve"> ei</w:t>
      </w:r>
      <w:r w:rsidRPr="003270BE">
        <w:t xml:space="preserve"> </w:t>
      </w:r>
      <w:r w:rsidR="00914283">
        <w:t xml:space="preserve">sen sijaan </w:t>
      </w:r>
      <w:r w:rsidRPr="003270BE">
        <w:t>pitäisi muodostua ongelmaksi</w:t>
      </w:r>
      <w:r>
        <w:t>, kun määräyksellä vahvistetaan ainoastaan vähimmäismäärät.</w:t>
      </w:r>
    </w:p>
    <w:p w14:paraId="4CBC51AF" w14:textId="77777777" w:rsidR="00D54790" w:rsidRPr="003270BE" w:rsidRDefault="00D54790" w:rsidP="00D54790">
      <w:pPr>
        <w:pStyle w:val="Luettelo"/>
        <w:numPr>
          <w:ilvl w:val="0"/>
          <w:numId w:val="0"/>
        </w:numPr>
        <w:ind w:left="1418"/>
      </w:pPr>
    </w:p>
    <w:p w14:paraId="6F9692B1" w14:textId="650641F1" w:rsidR="00D54790" w:rsidRPr="003270BE" w:rsidRDefault="00BD62E2" w:rsidP="00D54790">
      <w:pPr>
        <w:pStyle w:val="Luettelo"/>
        <w:numPr>
          <w:ilvl w:val="0"/>
          <w:numId w:val="0"/>
        </w:numPr>
        <w:ind w:left="1418"/>
      </w:pPr>
      <w:r w:rsidRPr="003270BE">
        <w:t>Liikenne- ja viestintävirasto toteaa</w:t>
      </w:r>
      <w:r w:rsidR="007A37CD">
        <w:t xml:space="preserve"> lisäksi</w:t>
      </w:r>
      <w:r w:rsidRPr="003270BE">
        <w:t xml:space="preserve">, että </w:t>
      </w:r>
      <w:r w:rsidR="007A37CD">
        <w:t>r</w:t>
      </w:r>
      <w:r w:rsidRPr="003270BE">
        <w:t xml:space="preserve">aideliikennelain tarkoituksena on </w:t>
      </w:r>
      <w:r>
        <w:t>lain</w:t>
      </w:r>
      <w:r w:rsidRPr="003270BE">
        <w:t xml:space="preserve"> 1 pykälän mukaan edistää raideliikennettä ja sen turvallisuutta</w:t>
      </w:r>
      <w:r w:rsidR="00C70570">
        <w:t>,</w:t>
      </w:r>
      <w:r w:rsidRPr="003270BE">
        <w:t xml:space="preserve"> rautatiejärjestelmän </w:t>
      </w:r>
      <w:proofErr w:type="spellStart"/>
      <w:r w:rsidRPr="003270BE">
        <w:t>yhteentoimivuutta</w:t>
      </w:r>
      <w:proofErr w:type="spellEnd"/>
      <w:r w:rsidRPr="003270BE">
        <w:t xml:space="preserve"> sekä rataverkon tehokasta käyttöä. </w:t>
      </w:r>
      <w:r w:rsidR="003A7C5D">
        <w:t>L</w:t>
      </w:r>
      <w:r w:rsidRPr="003270BE">
        <w:t>ain tavoitteena on</w:t>
      </w:r>
      <w:r w:rsidR="007A37CD">
        <w:t xml:space="preserve"> samanaikaisesti</w:t>
      </w:r>
      <w:r w:rsidRPr="003270BE">
        <w:t xml:space="preserve"> luoda tasapuoliset ja syrjimättömät edellytykset raideliikennemarkkinoiden toiminnalle.</w:t>
      </w:r>
    </w:p>
    <w:p w14:paraId="7E86949F" w14:textId="77777777" w:rsidR="00D54790" w:rsidRPr="003270BE" w:rsidRDefault="00D54790" w:rsidP="00D54790">
      <w:pPr>
        <w:pStyle w:val="Luettelo"/>
        <w:numPr>
          <w:ilvl w:val="0"/>
          <w:numId w:val="0"/>
        </w:numPr>
        <w:ind w:left="1418"/>
      </w:pPr>
    </w:p>
    <w:p w14:paraId="5A617E9B" w14:textId="1DB479A2" w:rsidR="00D54790" w:rsidRPr="00577AD3" w:rsidRDefault="00BD62E2" w:rsidP="00F07943">
      <w:pPr>
        <w:pStyle w:val="Luettelo"/>
        <w:numPr>
          <w:ilvl w:val="0"/>
          <w:numId w:val="0"/>
        </w:numPr>
        <w:ind w:left="1418"/>
      </w:pPr>
      <w:r w:rsidRPr="003270BE">
        <w:t xml:space="preserve">Liikenne- ja viestintävirasto on </w:t>
      </w:r>
      <w:r w:rsidR="007A37CD">
        <w:t>päättänyt</w:t>
      </w:r>
      <w:r w:rsidRPr="003270BE">
        <w:t xml:space="preserve"> määräysvalmistelun kuluessa </w:t>
      </w:r>
      <w:r w:rsidR="00914283">
        <w:t xml:space="preserve">hankkia </w:t>
      </w:r>
      <w:r w:rsidRPr="003270BE">
        <w:t>asiantuntijaselvityksen siitä, minkä suuruisten rautatieyritysten vastuuvakuutusten ehdottomien alarajojen voidaan katsoa olevan perusteltuja turvallisuuden näkökulmasta huomioiden samalla</w:t>
      </w:r>
      <w:r>
        <w:t xml:space="preserve"> sen, ett</w:t>
      </w:r>
      <w:r w:rsidR="00914283">
        <w:t>eivät</w:t>
      </w:r>
      <w:r>
        <w:t xml:space="preserve"> kyseiset</w:t>
      </w:r>
      <w:r w:rsidRPr="003270BE">
        <w:t xml:space="preserve"> vähimmäismäär</w:t>
      </w:r>
      <w:r>
        <w:t>ät</w:t>
      </w:r>
      <w:r w:rsidR="007A37CD">
        <w:t xml:space="preserve"> </w:t>
      </w:r>
      <w:r w:rsidRPr="003270BE">
        <w:t>rajoit</w:t>
      </w:r>
      <w:r w:rsidR="007A37CD">
        <w:t>taisi</w:t>
      </w:r>
      <w:r w:rsidRPr="003270BE">
        <w:t xml:space="preserve"> rautatiealan kilpailua. </w:t>
      </w:r>
      <w:r w:rsidR="00295D8E">
        <w:t>Virasto on tunnistanut tarpeen</w:t>
      </w:r>
      <w:r w:rsidRPr="003270BE">
        <w:t xml:space="preserve"> asiantuntijaselvityksen laatimiseksi </w:t>
      </w:r>
      <w:r w:rsidR="006863B5">
        <w:t>sidosryhmältä saadun</w:t>
      </w:r>
      <w:r w:rsidRPr="003270BE">
        <w:t xml:space="preserve"> lausunnon pohjalta sekä toisaalta määräy</w:t>
      </w:r>
      <w:r w:rsidR="00914283">
        <w:t>s</w:t>
      </w:r>
      <w:r w:rsidRPr="003270BE">
        <w:t xml:space="preserve">valmistelun </w:t>
      </w:r>
      <w:r>
        <w:t>aikana</w:t>
      </w:r>
      <w:r w:rsidRPr="003270BE">
        <w:t xml:space="preserve">, jotta </w:t>
      </w:r>
      <w:r w:rsidR="00295D8E">
        <w:t xml:space="preserve">määräyksen </w:t>
      </w:r>
      <w:r w:rsidRPr="003270BE">
        <w:t xml:space="preserve">valmistelu perustuisi riittävään ja ajantasaiseen tietopohjaan. </w:t>
      </w:r>
      <w:r w:rsidR="007A37CD">
        <w:t>Asiantuntijas</w:t>
      </w:r>
      <w:r w:rsidRPr="003270BE">
        <w:t>elvitystä ja sen sisältöä avataan tarkemmin tämän perustelumuistion yksityiskohtaisten perustelujen kohdassa 4 Vastuuvakuutuksen vähimmäismäärä.</w:t>
      </w:r>
      <w:r>
        <w:t xml:space="preserve"> </w:t>
      </w:r>
    </w:p>
    <w:p w14:paraId="6942D739" w14:textId="77777777" w:rsidR="00D54790" w:rsidRPr="00250C28" w:rsidRDefault="00BD62E2" w:rsidP="00D54790">
      <w:pPr>
        <w:pStyle w:val="Otsikko2"/>
      </w:pPr>
      <w:r>
        <w:t>Muutokset ja a</w:t>
      </w:r>
      <w:r w:rsidRPr="0002383F">
        <w:t>rvio määräyksen vaikutuksista</w:t>
      </w:r>
    </w:p>
    <w:p w14:paraId="44479A85" w14:textId="77777777" w:rsidR="00D54790" w:rsidRDefault="00D54790" w:rsidP="00D54790">
      <w:pPr>
        <w:pStyle w:val="Luettelo"/>
        <w:numPr>
          <w:ilvl w:val="0"/>
          <w:numId w:val="0"/>
        </w:numPr>
        <w:ind w:left="1418"/>
      </w:pPr>
    </w:p>
    <w:p w14:paraId="2C4D14E7" w14:textId="5DF0B324" w:rsidR="005D0834" w:rsidRDefault="00BD62E2" w:rsidP="00D54790">
      <w:pPr>
        <w:pStyle w:val="Luettelo"/>
        <w:numPr>
          <w:ilvl w:val="0"/>
          <w:numId w:val="0"/>
        </w:numPr>
        <w:ind w:left="1418"/>
      </w:pPr>
      <w:r>
        <w:t>Määräy</w:t>
      </w:r>
      <w:r w:rsidR="00F07943">
        <w:t>kseen tehtävillä muutoksilla arvioidaan olevan taloudellisia vaikutuksia kaikkiin</w:t>
      </w:r>
      <w:r w:rsidR="00792500">
        <w:t xml:space="preserve"> Suomessa toimiviin</w:t>
      </w:r>
      <w:r>
        <w:t xml:space="preserve"> </w:t>
      </w:r>
      <w:r w:rsidR="00F07943">
        <w:t>rautatieyrity</w:t>
      </w:r>
      <w:r w:rsidR="00026FC8">
        <w:t>ksiin, kun yritysten</w:t>
      </w:r>
      <w:r w:rsidR="00F07943">
        <w:t xml:space="preserve"> on määräyksen myötä mahdollista pääasiassa pienentää vastuuvakuutu</w:t>
      </w:r>
      <w:r w:rsidR="005D0834">
        <w:t>stensa</w:t>
      </w:r>
      <w:r w:rsidR="00F07943">
        <w:t xml:space="preserve"> määrää. Toisaalta </w:t>
      </w:r>
      <w:r w:rsidR="00026FC8">
        <w:t>määräyksen soveltamisalan piiriin kuuluu</w:t>
      </w:r>
      <w:r w:rsidR="00F07943">
        <w:t xml:space="preserve"> </w:t>
      </w:r>
      <w:r w:rsidR="00026FC8">
        <w:t xml:space="preserve">myös </w:t>
      </w:r>
      <w:r w:rsidR="00F07943">
        <w:t>pieni</w:t>
      </w:r>
      <w:r w:rsidR="00026FC8">
        <w:t>ä</w:t>
      </w:r>
      <w:r w:rsidR="00F07943">
        <w:t xml:space="preserve"> toimijoi</w:t>
      </w:r>
      <w:r w:rsidR="00026FC8">
        <w:t>ta, joiden</w:t>
      </w:r>
      <w:r w:rsidR="00F07943">
        <w:t xml:space="preserve"> on</w:t>
      </w:r>
      <w:r w:rsidR="00026FC8">
        <w:t xml:space="preserve"> sen sijaan</w:t>
      </w:r>
      <w:r w:rsidR="00F07943">
        <w:t xml:space="preserve"> kasvatettava vastuuvakuutu</w:t>
      </w:r>
      <w:r w:rsidR="00026FC8">
        <w:t>stensa määrää.</w:t>
      </w:r>
    </w:p>
    <w:p w14:paraId="2189281A" w14:textId="77777777" w:rsidR="005D0834" w:rsidRDefault="005D0834" w:rsidP="00D54790">
      <w:pPr>
        <w:pStyle w:val="Luettelo"/>
        <w:numPr>
          <w:ilvl w:val="0"/>
          <w:numId w:val="0"/>
        </w:numPr>
        <w:ind w:left="1418"/>
      </w:pPr>
    </w:p>
    <w:p w14:paraId="4F1AB75E" w14:textId="301EDF07" w:rsidR="005D0834" w:rsidRDefault="00C35276" w:rsidP="00D54790">
      <w:pPr>
        <w:pStyle w:val="Luettelo"/>
        <w:numPr>
          <w:ilvl w:val="0"/>
          <w:numId w:val="0"/>
        </w:numPr>
        <w:ind w:left="1418"/>
      </w:pPr>
      <w:r>
        <w:t>Asiantuntijaselvityksen pohjalta tehtävät muutokset määräyksessä esitettyihin vastuuvakuutusten vähimmäismääriin ovat pääasiallisesti aikaisempia vastuuvakuutusohjeen mukaisia määriä alhaisemmat</w:t>
      </w:r>
      <w:r>
        <w:t xml:space="preserve">. </w:t>
      </w:r>
      <w:r w:rsidR="00026FC8">
        <w:t>Selvityksen pohjalta määräyksessä nostettaisiin a</w:t>
      </w:r>
      <w:r w:rsidR="00BD62E2">
        <w:t xml:space="preserve">inoastaan tavaraliikennettä harjoittavien yritysten, jotka eivät kuljeta vaarallisia aineita, vastuuvakuutusten vähimmäismäärät 20 miljoonasta 25 miljoonaan euroon. Lisäksi </w:t>
      </w:r>
      <w:r w:rsidR="00026FC8">
        <w:t xml:space="preserve">määräyksessä luovuttaisiin </w:t>
      </w:r>
      <w:r w:rsidR="00BD62E2">
        <w:t>vaihtotyötä koskevasta toimijaluokasta</w:t>
      </w:r>
      <w:r w:rsidR="005D0834">
        <w:t>,</w:t>
      </w:r>
      <w:r w:rsidR="005D0834" w:rsidRPr="005D0834">
        <w:t xml:space="preserve"> mikä tarkoitta</w:t>
      </w:r>
      <w:r w:rsidR="005D0834">
        <w:t xml:space="preserve">isi korotuksia nykyisin ohjeistettuihin vastuuvakuutusmääriin sellaisille rautatieyrityksille, jotka harjoittavat ainoastaan </w:t>
      </w:r>
      <w:r w:rsidR="005D0834" w:rsidRPr="005D0834">
        <w:t>vaihtotyötä</w:t>
      </w:r>
      <w:r w:rsidR="00BD62E2">
        <w:t>.</w:t>
      </w:r>
    </w:p>
    <w:p w14:paraId="4C07849A" w14:textId="77777777" w:rsidR="009C4312" w:rsidRDefault="009C4312" w:rsidP="00D54790">
      <w:pPr>
        <w:pStyle w:val="Luettelo"/>
        <w:numPr>
          <w:ilvl w:val="0"/>
          <w:numId w:val="0"/>
        </w:numPr>
        <w:ind w:left="1418"/>
      </w:pPr>
    </w:p>
    <w:p w14:paraId="09FFC0FA" w14:textId="56A4A0D7" w:rsidR="00D54790" w:rsidRDefault="00BD62E2" w:rsidP="00D54790">
      <w:pPr>
        <w:pStyle w:val="Luettelo"/>
        <w:numPr>
          <w:ilvl w:val="0"/>
          <w:numId w:val="0"/>
        </w:numPr>
        <w:ind w:left="1418"/>
      </w:pPr>
      <w:r>
        <w:t>Liikenne- ja viestintävirasto arvioi, ettei muutoksia voida pitää kohtuuttomina</w:t>
      </w:r>
      <w:r w:rsidR="00680D7F">
        <w:t>. M</w:t>
      </w:r>
      <w:r>
        <w:t xml:space="preserve">ääräyksen mukaisiin vastuuvakuutuksiin siirtymisessä </w:t>
      </w:r>
      <w:r w:rsidR="00C35276">
        <w:t>on tarkoitus ottaa</w:t>
      </w:r>
      <w:r w:rsidR="005D0834">
        <w:t xml:space="preserve"> </w:t>
      </w:r>
      <w:r>
        <w:lastRenderedPageBreak/>
        <w:t xml:space="preserve">huomioon riittävä aika muun muassa vakuutussopimusneuvotteluille. </w:t>
      </w:r>
      <w:r w:rsidR="00680D7F">
        <w:t>Lisäksi m</w:t>
      </w:r>
      <w:r w:rsidR="005D0834">
        <w:t>ääräykseen kirjat</w:t>
      </w:r>
      <w:r w:rsidR="00C35276">
        <w:t>taisiin</w:t>
      </w:r>
      <w:r w:rsidR="00680D7F">
        <w:t xml:space="preserve"> </w:t>
      </w:r>
      <w:r w:rsidR="005D0834">
        <w:t xml:space="preserve">kohta </w:t>
      </w:r>
      <w:r w:rsidR="000D7C8F">
        <w:t>5 Siirtymämääräys ja soveltaminen, jossa määr</w:t>
      </w:r>
      <w:r w:rsidR="00C35276">
        <w:t>ättäisiin</w:t>
      </w:r>
      <w:r w:rsidR="000D7C8F">
        <w:t xml:space="preserve"> siirtymäajasta.</w:t>
      </w:r>
    </w:p>
    <w:p w14:paraId="339AF66F" w14:textId="77777777" w:rsidR="00D54790" w:rsidRDefault="00D54790" w:rsidP="00D54790">
      <w:pPr>
        <w:pStyle w:val="Luettelo"/>
        <w:numPr>
          <w:ilvl w:val="0"/>
          <w:numId w:val="0"/>
        </w:numPr>
        <w:ind w:left="1418"/>
      </w:pPr>
    </w:p>
    <w:p w14:paraId="5AECE254" w14:textId="0C51A52F" w:rsidR="00D54790" w:rsidRDefault="00BD62E2" w:rsidP="00D54790">
      <w:pPr>
        <w:pStyle w:val="Luettelo"/>
        <w:numPr>
          <w:ilvl w:val="0"/>
          <w:numId w:val="0"/>
        </w:numPr>
        <w:ind w:left="1418"/>
      </w:pPr>
      <w:r>
        <w:t>Määräyksellä vahviste</w:t>
      </w:r>
      <w:r w:rsidR="00C35276">
        <w:t>ttaisiin</w:t>
      </w:r>
      <w:r>
        <w:t xml:space="preserve"> jatkossa rautatieyrityksil</w:t>
      </w:r>
      <w:r w:rsidR="00C35276">
        <w:t>le</w:t>
      </w:r>
      <w:r>
        <w:t xml:space="preserve"> vastuuvakuutuksen vähimmäismäärä, minkä on tarkoitus edistää toimijoiden yhdenmukaista kohtelua ja selkeyttää rautatieyritysten markkinoilletuloa.</w:t>
      </w:r>
    </w:p>
    <w:p w14:paraId="4CB3A0D5" w14:textId="77777777" w:rsidR="00D54790" w:rsidRDefault="00D54790" w:rsidP="00D54790">
      <w:pPr>
        <w:pStyle w:val="Luettelo"/>
        <w:numPr>
          <w:ilvl w:val="0"/>
          <w:numId w:val="0"/>
        </w:numPr>
        <w:ind w:left="1418"/>
      </w:pPr>
    </w:p>
    <w:p w14:paraId="222DEFEF" w14:textId="77777777" w:rsidR="00D54790" w:rsidRDefault="00BD62E2" w:rsidP="00D54790">
      <w:pPr>
        <w:pStyle w:val="Luettelo"/>
        <w:numPr>
          <w:ilvl w:val="0"/>
          <w:numId w:val="0"/>
        </w:numPr>
        <w:ind w:left="1418"/>
      </w:pPr>
      <w:r>
        <w:t>Määräyksellä ei arvioida olevan vaikutuksia kansalaisiin, ympäristöön, esteettömyyteen, yhdenvertaisuuteen tai tasa-arvoon.</w:t>
      </w:r>
    </w:p>
    <w:p w14:paraId="575A7485" w14:textId="77777777" w:rsidR="00D54790" w:rsidRPr="004E797F" w:rsidRDefault="00D54790" w:rsidP="00D54790">
      <w:pPr>
        <w:pStyle w:val="Luettelo"/>
        <w:numPr>
          <w:ilvl w:val="0"/>
          <w:numId w:val="0"/>
        </w:numPr>
        <w:ind w:left="1418"/>
      </w:pPr>
    </w:p>
    <w:p w14:paraId="44350435" w14:textId="77777777" w:rsidR="00D54790" w:rsidRPr="00B273C3" w:rsidRDefault="00BD62E2" w:rsidP="00D54790">
      <w:pPr>
        <w:pStyle w:val="Otsikko2"/>
      </w:pPr>
      <w:r w:rsidRPr="00B273C3">
        <w:t>Yksityiskohtaiset perustelut</w:t>
      </w:r>
    </w:p>
    <w:p w14:paraId="40EF42B1" w14:textId="77777777" w:rsidR="00D54790" w:rsidRDefault="00D54790" w:rsidP="00D54790">
      <w:pPr>
        <w:pStyle w:val="Luettelo"/>
        <w:numPr>
          <w:ilvl w:val="0"/>
          <w:numId w:val="0"/>
        </w:numPr>
        <w:ind w:left="1418"/>
        <w:rPr>
          <w:b/>
          <w:bCs/>
        </w:rPr>
      </w:pPr>
    </w:p>
    <w:p w14:paraId="35DE472F" w14:textId="77777777" w:rsidR="00D54790" w:rsidRDefault="00BD62E2" w:rsidP="00D54790">
      <w:pPr>
        <w:pStyle w:val="Luettelo"/>
        <w:numPr>
          <w:ilvl w:val="0"/>
          <w:numId w:val="0"/>
        </w:numPr>
        <w:ind w:left="1418"/>
        <w:rPr>
          <w:b/>
          <w:bCs/>
        </w:rPr>
      </w:pPr>
      <w:r>
        <w:rPr>
          <w:b/>
          <w:bCs/>
        </w:rPr>
        <w:t>Kohta 1 Soveltamisala</w:t>
      </w:r>
    </w:p>
    <w:p w14:paraId="2B5DA979" w14:textId="77777777" w:rsidR="00D54790" w:rsidRDefault="00D54790" w:rsidP="00D54790">
      <w:pPr>
        <w:pStyle w:val="Luettelo"/>
        <w:numPr>
          <w:ilvl w:val="0"/>
          <w:numId w:val="0"/>
        </w:numPr>
        <w:ind w:left="1418"/>
        <w:rPr>
          <w:b/>
          <w:bCs/>
        </w:rPr>
      </w:pPr>
    </w:p>
    <w:p w14:paraId="433B40CD" w14:textId="77777777" w:rsidR="00D54790" w:rsidRDefault="00BD62E2" w:rsidP="00D54790">
      <w:pPr>
        <w:pStyle w:val="Luettelo"/>
        <w:numPr>
          <w:ilvl w:val="0"/>
          <w:numId w:val="0"/>
        </w:numPr>
        <w:ind w:left="1418"/>
      </w:pPr>
      <w:r>
        <w:t xml:space="preserve">Raideliikennelain (1302/2018) 2 §:n 1 momentin 34 kohdan mukaan </w:t>
      </w:r>
      <w:r w:rsidRPr="0065239A">
        <w:rPr>
          <w:i/>
          <w:iCs/>
        </w:rPr>
        <w:t>rautatieyrityksellä</w:t>
      </w:r>
      <w:r>
        <w:t xml:space="preserve"> tarkoitetaan julkista tai yksityisoikeudellista yritystä tai muuta yhteisöä, joka Euroopan talousalueella, jäljempänä ETA-alueella, myönnetyn asianomaisen toimiluvan nojalla päätoimenaan harjoittaa rautateiden henkilö- tai tavaraliikennettä ja joka on velvollinen huolehtimaan vetopalveluista.</w:t>
      </w:r>
    </w:p>
    <w:p w14:paraId="5331DB01" w14:textId="77777777" w:rsidR="00D54790" w:rsidRDefault="00D54790" w:rsidP="00D54790">
      <w:pPr>
        <w:pStyle w:val="Luettelo"/>
        <w:numPr>
          <w:ilvl w:val="0"/>
          <w:numId w:val="0"/>
        </w:numPr>
        <w:ind w:left="1418"/>
      </w:pPr>
    </w:p>
    <w:p w14:paraId="3AAB89BC" w14:textId="77777777" w:rsidR="00D54790" w:rsidRDefault="00BD62E2" w:rsidP="00D54790">
      <w:pPr>
        <w:pStyle w:val="Luettelo"/>
        <w:numPr>
          <w:ilvl w:val="0"/>
          <w:numId w:val="0"/>
        </w:numPr>
        <w:ind w:left="1418"/>
      </w:pPr>
      <w:r>
        <w:t xml:space="preserve">Euroopan neuvoston ja parlamentin direktiivin </w:t>
      </w:r>
      <w:r w:rsidRPr="00366145">
        <w:t>2012/34/EU yhtenäisestä eurooppalaisesta rautatiealueesta</w:t>
      </w:r>
      <w:r>
        <w:t xml:space="preserve"> artiklan 3</w:t>
      </w:r>
      <w:r>
        <w:rPr>
          <w:color w:val="FF0000"/>
        </w:rPr>
        <w:t xml:space="preserve"> </w:t>
      </w:r>
      <w:r w:rsidRPr="005128C7">
        <w:t xml:space="preserve">kohdan 14 </w:t>
      </w:r>
      <w:r>
        <w:t xml:space="preserve">mukaan tarkoitetaan </w:t>
      </w:r>
      <w:r w:rsidRPr="00E4041C">
        <w:rPr>
          <w:i/>
          <w:iCs/>
        </w:rPr>
        <w:t>toimiluvalla</w:t>
      </w:r>
      <w:r>
        <w:t xml:space="preserve"> toimilupaviranomaisen yritykselle myöntämää lupaa, jolla tunnustetaan sen oikeus tarjota rautatieliikennepalveluja rautatieyrityksenä; kyseinen toimintaoikeus voidaan rajoittaa tietyn tyyppisten palvelujen tarjoamiseen.</w:t>
      </w:r>
    </w:p>
    <w:p w14:paraId="61CFB900" w14:textId="77777777" w:rsidR="00D54790" w:rsidRDefault="00D54790" w:rsidP="00D54790">
      <w:pPr>
        <w:pStyle w:val="Luettelo"/>
        <w:numPr>
          <w:ilvl w:val="0"/>
          <w:numId w:val="0"/>
        </w:numPr>
        <w:ind w:left="1418"/>
      </w:pPr>
    </w:p>
    <w:p w14:paraId="78F92EAE" w14:textId="77777777" w:rsidR="00D54790" w:rsidRPr="00471054" w:rsidRDefault="00BD62E2" w:rsidP="00D54790">
      <w:pPr>
        <w:pStyle w:val="Luettelo"/>
        <w:numPr>
          <w:ilvl w:val="0"/>
          <w:numId w:val="0"/>
        </w:numPr>
        <w:ind w:left="1418"/>
        <w:rPr>
          <w:b/>
          <w:bCs/>
        </w:rPr>
      </w:pPr>
      <w:r w:rsidRPr="00471054">
        <w:rPr>
          <w:b/>
          <w:bCs/>
        </w:rPr>
        <w:t xml:space="preserve">Kohta 2 </w:t>
      </w:r>
      <w:r>
        <w:rPr>
          <w:b/>
          <w:bCs/>
        </w:rPr>
        <w:t>Toimiluvan hakeminen</w:t>
      </w:r>
    </w:p>
    <w:p w14:paraId="0A80C8D1" w14:textId="77777777" w:rsidR="00D54790" w:rsidRDefault="00D54790" w:rsidP="00D54790">
      <w:pPr>
        <w:pStyle w:val="Luettelo"/>
        <w:numPr>
          <w:ilvl w:val="0"/>
          <w:numId w:val="0"/>
        </w:numPr>
        <w:ind w:left="1418"/>
      </w:pPr>
    </w:p>
    <w:p w14:paraId="09A4BA4B" w14:textId="77777777" w:rsidR="00D54790" w:rsidRDefault="00BD62E2" w:rsidP="00D54790">
      <w:pPr>
        <w:pStyle w:val="Luettelo"/>
        <w:numPr>
          <w:ilvl w:val="0"/>
          <w:numId w:val="0"/>
        </w:numPr>
        <w:ind w:left="1418"/>
      </w:pPr>
      <w:r>
        <w:t xml:space="preserve">Määräykseen tehdään päivitys, jonka mukaan rautatieyrityksen toimilupaa koskeva hakemuslomake löytyy nykyään Suomi.fi-verkkopalvelusta. Hakemuslomake toimitetaan Liikenne- ja viestintäviraston kirjaamoon. </w:t>
      </w:r>
    </w:p>
    <w:p w14:paraId="0F8B83D9" w14:textId="77777777" w:rsidR="00D54790" w:rsidRDefault="00D54790" w:rsidP="00D54790">
      <w:pPr>
        <w:pStyle w:val="Luettelo"/>
        <w:numPr>
          <w:ilvl w:val="0"/>
          <w:numId w:val="0"/>
        </w:numPr>
        <w:ind w:left="1418"/>
      </w:pPr>
    </w:p>
    <w:p w14:paraId="764DE2F0" w14:textId="77777777" w:rsidR="00D54790" w:rsidRPr="000D5385" w:rsidRDefault="00BD62E2" w:rsidP="00D54790">
      <w:pPr>
        <w:pStyle w:val="Luettelo"/>
        <w:numPr>
          <w:ilvl w:val="0"/>
          <w:numId w:val="0"/>
        </w:numPr>
        <w:ind w:left="1418"/>
        <w:rPr>
          <w:b/>
          <w:bCs/>
        </w:rPr>
      </w:pPr>
      <w:r w:rsidRPr="000D5385">
        <w:rPr>
          <w:b/>
          <w:bCs/>
        </w:rPr>
        <w:t>Kohta 3 Hakemuksen liitteenä toimitettavat selvitykset</w:t>
      </w:r>
    </w:p>
    <w:p w14:paraId="2507F97D" w14:textId="77777777" w:rsidR="00D54790" w:rsidRDefault="00D54790" w:rsidP="00D54790">
      <w:pPr>
        <w:pStyle w:val="Luettelo"/>
        <w:numPr>
          <w:ilvl w:val="0"/>
          <w:numId w:val="0"/>
        </w:numPr>
        <w:ind w:left="1418"/>
      </w:pPr>
    </w:p>
    <w:p w14:paraId="3DFB0441" w14:textId="77777777" w:rsidR="00D54790" w:rsidRDefault="00BD62E2" w:rsidP="00D54790">
      <w:pPr>
        <w:pStyle w:val="Luettelo"/>
        <w:numPr>
          <w:ilvl w:val="0"/>
          <w:numId w:val="0"/>
        </w:numPr>
        <w:ind w:left="1418"/>
      </w:pPr>
      <w:r>
        <w:t>Toimiluvan hakijan on toimitettava hakemuslomakkeensa liitteenä liikenteen palveluista annetun lain 54 §:ssä säädettyjen edellytysten osoittamiseksi Liikenne- ja viestintävirastolle kohdissa 3.1–3.4 edellytetyt selvitykset. Selvityksiä tarkennetaan siten kuin jäljempänä mainitaan.</w:t>
      </w:r>
    </w:p>
    <w:p w14:paraId="61DF1544" w14:textId="77777777" w:rsidR="00D54790" w:rsidRDefault="00D54790" w:rsidP="00D54790">
      <w:pPr>
        <w:pStyle w:val="Luettelo"/>
        <w:numPr>
          <w:ilvl w:val="0"/>
          <w:numId w:val="0"/>
        </w:numPr>
        <w:ind w:left="1418"/>
      </w:pPr>
    </w:p>
    <w:p w14:paraId="463FC1DF" w14:textId="77777777" w:rsidR="00D54790" w:rsidRDefault="00BD62E2" w:rsidP="00D54790">
      <w:pPr>
        <w:pStyle w:val="Luettelo"/>
        <w:numPr>
          <w:ilvl w:val="0"/>
          <w:numId w:val="0"/>
        </w:numPr>
        <w:ind w:left="1418"/>
      </w:pPr>
      <w:r>
        <w:t>Liikennepalvelulain 54 §:ssä säädetään rautatieliikenteen toimiluvan myöntämisen edellytyksistä. Pykälän mukaan Liikenne- ja viestintäviraston on myönnettävä toimilupa Suomeen sijoittautuneelle rautatieyritykselle rautatieliikenteen harjoittamiseen, jos hakija täyttää toimiluvan myöntämiselle pykälässä säädetyt edellytykset.</w:t>
      </w:r>
    </w:p>
    <w:p w14:paraId="16FD5EA2" w14:textId="77777777" w:rsidR="00D54790" w:rsidRDefault="00D54790" w:rsidP="00D54790">
      <w:pPr>
        <w:pStyle w:val="Luettelo"/>
        <w:numPr>
          <w:ilvl w:val="0"/>
          <w:numId w:val="0"/>
        </w:numPr>
        <w:ind w:left="1418"/>
      </w:pPr>
    </w:p>
    <w:p w14:paraId="11241F6E" w14:textId="77777777" w:rsidR="00D54790" w:rsidRDefault="00BD62E2" w:rsidP="00D54790">
      <w:pPr>
        <w:pStyle w:val="Luettelo"/>
        <w:numPr>
          <w:ilvl w:val="0"/>
          <w:numId w:val="0"/>
        </w:numPr>
        <w:ind w:left="1418"/>
      </w:pPr>
      <w:r>
        <w:t xml:space="preserve">Liikennepalvelulain 53 §:n 1 momentin 1 kohdan mukaan rautatieyritys saa harjoittaa rautatieliikennettä vain, jos sillä on Liikenne- ja viestintäviraston myöntämä toimilupa tai toisessa ETA-valtiossa rautatieliikenteen harjoittamista varten myönnetty toimilupa. Pykälän 4 momentin mukaan yhdessä ETA-valtiossa myönnetty toimilupa on voimassa koko Euroopan talousalueella. Liikennepalvelulain </w:t>
      </w:r>
      <w:r>
        <w:lastRenderedPageBreak/>
        <w:t>säännökset perustuvat 21.11.2012 annettuun Euroopan parlamentin ja neuvoston direktiiviin 2012/34/EU yhtenäisestä eurooppalaisesta rautatiealueesta, jonka III luku sisältää rautatieyritysten toimilupia koskevat vaatimukset. Vaatimuksia täsmennetään ja täydennetään 4.2.2015 annetulla komission täytäntöönpanoasetuksella (EU) 2015/171 rautatieyritysten toimilupamenettelyn tietyistä näkökohdista.</w:t>
      </w:r>
    </w:p>
    <w:p w14:paraId="31D689BE" w14:textId="77777777" w:rsidR="00D54790" w:rsidRDefault="00D54790" w:rsidP="00D54790">
      <w:pPr>
        <w:pStyle w:val="Luettelo"/>
        <w:numPr>
          <w:ilvl w:val="0"/>
          <w:numId w:val="0"/>
        </w:numPr>
        <w:ind w:left="1418"/>
      </w:pPr>
    </w:p>
    <w:p w14:paraId="0E6EFC24" w14:textId="77777777" w:rsidR="00D54790" w:rsidRPr="006409C1" w:rsidRDefault="00BD62E2" w:rsidP="00D54790">
      <w:pPr>
        <w:pStyle w:val="Luettelo"/>
        <w:numPr>
          <w:ilvl w:val="0"/>
          <w:numId w:val="0"/>
        </w:numPr>
        <w:ind w:left="1418"/>
        <w:rPr>
          <w:b/>
          <w:bCs/>
        </w:rPr>
      </w:pPr>
      <w:r>
        <w:rPr>
          <w:b/>
          <w:bCs/>
        </w:rPr>
        <w:t xml:space="preserve">Kohta </w:t>
      </w:r>
      <w:r w:rsidRPr="006409C1">
        <w:rPr>
          <w:b/>
          <w:bCs/>
        </w:rPr>
        <w:t>3.1 Päätoimisuus</w:t>
      </w:r>
    </w:p>
    <w:p w14:paraId="52CBBACF" w14:textId="77777777" w:rsidR="00D54790" w:rsidRDefault="00D54790" w:rsidP="00D54790">
      <w:pPr>
        <w:pStyle w:val="Luettelo"/>
        <w:numPr>
          <w:ilvl w:val="0"/>
          <w:numId w:val="0"/>
        </w:numPr>
        <w:ind w:left="1418"/>
      </w:pPr>
    </w:p>
    <w:p w14:paraId="6CCA66D8" w14:textId="77777777" w:rsidR="00D54790" w:rsidRDefault="00BD62E2" w:rsidP="00D54790">
      <w:pPr>
        <w:pStyle w:val="Luettelo"/>
        <w:numPr>
          <w:ilvl w:val="0"/>
          <w:numId w:val="0"/>
        </w:numPr>
        <w:ind w:left="1418"/>
      </w:pPr>
      <w:r>
        <w:t>Määräyksen 3.1 kohdan mukaan toimiluvan hakijan eli Suomeen sijoittautuneen rautatieyrityksen on toimitettava selvitys rautatieyrityksen päätoimialasta Patentti- ja rekisterihallituksesta (PRH) tai muu selvitys päätoimisuudesta, jollei PRH:n selvitystä ole saatavilla.</w:t>
      </w:r>
    </w:p>
    <w:p w14:paraId="2BD86FE5" w14:textId="77777777" w:rsidR="00D54790" w:rsidRDefault="00D54790" w:rsidP="00D54790">
      <w:pPr>
        <w:pStyle w:val="Luettelo"/>
        <w:numPr>
          <w:ilvl w:val="0"/>
          <w:numId w:val="0"/>
        </w:numPr>
        <w:ind w:left="1418"/>
      </w:pPr>
    </w:p>
    <w:p w14:paraId="29496EBF" w14:textId="77777777" w:rsidR="00D54790" w:rsidRDefault="00BD62E2" w:rsidP="00D54790">
      <w:pPr>
        <w:pStyle w:val="Luettelo"/>
        <w:numPr>
          <w:ilvl w:val="0"/>
          <w:numId w:val="0"/>
        </w:numPr>
        <w:ind w:left="1418"/>
      </w:pPr>
      <w:r>
        <w:t>Kaupparekisterilain (564/2023) mukaan Patentti- ja rekisterihallitus rekisteriviranomaisena pitää kaupparekisteriä, johon merkitään muun ohella yrityksiä koskevat ilmoitukset, hakemukset ja tiedonannot. Kaupparekisteri</w:t>
      </w:r>
      <w:r w:rsidRPr="0097425E">
        <w:t>laissa säädetään kaupparekisterin pitämisestä yrityksiä, yhteisöjä ja niissä toimivia henkilöitä koskevien ajantasaisten ja luotettavien tietojen saamiseksi.</w:t>
      </w:r>
      <w:r>
        <w:t xml:space="preserve"> Kaupparekisterilain mukaan jokaisella on oikeus saada kaupparekisterin merkinnöistä ja rekisteriviranomaisen hallussa olevista asiakirjoista tietoja, otteita ja todistuksia.</w:t>
      </w:r>
    </w:p>
    <w:p w14:paraId="012A64F7" w14:textId="77777777" w:rsidR="00D54790" w:rsidRDefault="00D54790" w:rsidP="00D54790">
      <w:pPr>
        <w:pStyle w:val="Luettelo"/>
        <w:numPr>
          <w:ilvl w:val="0"/>
          <w:numId w:val="0"/>
        </w:numPr>
        <w:ind w:left="1418"/>
      </w:pPr>
    </w:p>
    <w:p w14:paraId="52700776" w14:textId="77777777" w:rsidR="00D54790" w:rsidRDefault="00BD62E2" w:rsidP="00D54790">
      <w:pPr>
        <w:pStyle w:val="Luettelo"/>
        <w:numPr>
          <w:ilvl w:val="0"/>
          <w:numId w:val="0"/>
        </w:numPr>
        <w:ind w:left="1418"/>
      </w:pPr>
      <w:r>
        <w:t>Liikennepalvelulain 54 §:n mukaan Liikenne- ja viestintävirasto voi myöntää toimiluvan vain Suomeen sijoittautuneelle rautatieyritykselle. Yhtenäisestä eurooppalaisesta rautatiealueesta annetun direktiivin 17 artiklan 1 alakohdan mukaan yrityksellä on oikeus hakea toimilupaa siinä jäsenvaltiossa, johon se on sijoittautunut. Direktiivi ei kuitenkaan tarkemmin määrittele, minkälaisia sidoksia Suomeen tarvitaan, jotta yritys voisi olla Suomeen sijoittunut. Se voi mahdollisesti tarkoittaa sitä, että yritys on rekisteröitynyt muualle kuin Suomeen. Esimerkiksi näissä tapauksessa selvitystä päätoimisuudesta ei voi saada PRH:ltä vaan päätoimisuudesta pitäisi antaa muu luotettava selvitys.</w:t>
      </w:r>
    </w:p>
    <w:p w14:paraId="2EDB0865" w14:textId="77777777" w:rsidR="00D54790" w:rsidRDefault="00D54790" w:rsidP="00D54790">
      <w:pPr>
        <w:pStyle w:val="Luettelo"/>
        <w:numPr>
          <w:ilvl w:val="0"/>
          <w:numId w:val="0"/>
        </w:numPr>
        <w:ind w:left="1418" w:hanging="283"/>
        <w:rPr>
          <w:b/>
          <w:bCs/>
        </w:rPr>
      </w:pPr>
    </w:p>
    <w:p w14:paraId="23DDD76C" w14:textId="77777777" w:rsidR="00D54790" w:rsidRPr="00B807BE" w:rsidRDefault="00BD62E2" w:rsidP="00D54790">
      <w:pPr>
        <w:pStyle w:val="Luettelo"/>
        <w:numPr>
          <w:ilvl w:val="0"/>
          <w:numId w:val="0"/>
        </w:numPr>
        <w:ind w:left="1418"/>
        <w:rPr>
          <w:b/>
          <w:bCs/>
        </w:rPr>
      </w:pPr>
      <w:r>
        <w:rPr>
          <w:b/>
          <w:bCs/>
        </w:rPr>
        <w:t xml:space="preserve">Kohta </w:t>
      </w:r>
      <w:r w:rsidRPr="00B807BE">
        <w:rPr>
          <w:b/>
          <w:bCs/>
        </w:rPr>
        <w:t>3.3 Hyvämaineisuus</w:t>
      </w:r>
    </w:p>
    <w:p w14:paraId="109DFDB7" w14:textId="77777777" w:rsidR="00D54790" w:rsidRPr="00B807BE" w:rsidRDefault="00D54790" w:rsidP="00D54790">
      <w:pPr>
        <w:pStyle w:val="Luettelo"/>
        <w:numPr>
          <w:ilvl w:val="0"/>
          <w:numId w:val="0"/>
        </w:numPr>
        <w:ind w:left="1418"/>
      </w:pPr>
    </w:p>
    <w:p w14:paraId="181B00CB" w14:textId="677AC2B9" w:rsidR="00D54790" w:rsidRDefault="00BD62E2" w:rsidP="00D54790">
      <w:pPr>
        <w:pStyle w:val="Luettelo"/>
        <w:numPr>
          <w:ilvl w:val="0"/>
          <w:numId w:val="0"/>
        </w:numPr>
        <w:ind w:left="1418"/>
      </w:pPr>
      <w:r>
        <w:t xml:space="preserve">Tässä määräyksessä </w:t>
      </w:r>
      <w:r>
        <w:rPr>
          <w:i/>
          <w:iCs/>
        </w:rPr>
        <w:t>l</w:t>
      </w:r>
      <w:r w:rsidRPr="003159A0">
        <w:rPr>
          <w:i/>
          <w:iCs/>
        </w:rPr>
        <w:t>iikkeenjohtotehtäviin määrätyllä</w:t>
      </w:r>
      <w:r w:rsidRPr="00B807BE">
        <w:rPr>
          <w:i/>
          <w:iCs/>
        </w:rPr>
        <w:t xml:space="preserve"> henkilöllä</w:t>
      </w:r>
      <w:r>
        <w:t xml:space="preserve"> tarkoitetaan yrityksen toimitusjohtajaa tai muuta liikkeenjohtotehtäviin määrättyä henkilöä. Siihen, mitä tarkoitetaan muulla liikkeenjohtotehtäviin määrätyllä henkilöllä, sovelletaan yhteisöoikeuden sääntöjä.</w:t>
      </w:r>
    </w:p>
    <w:p w14:paraId="5EFA1EC5" w14:textId="77777777" w:rsidR="00D54790" w:rsidRDefault="00D54790" w:rsidP="00D54790">
      <w:pPr>
        <w:pStyle w:val="Luettelo"/>
        <w:numPr>
          <w:ilvl w:val="0"/>
          <w:numId w:val="0"/>
        </w:numPr>
        <w:ind w:left="1418"/>
      </w:pPr>
    </w:p>
    <w:p w14:paraId="3C7B6028" w14:textId="083ACF46" w:rsidR="00D54790" w:rsidRDefault="00BD62E2" w:rsidP="00D54790">
      <w:pPr>
        <w:pStyle w:val="Luettelo"/>
        <w:numPr>
          <w:ilvl w:val="0"/>
          <w:numId w:val="0"/>
        </w:numPr>
        <w:ind w:left="1418"/>
      </w:pPr>
      <w:r>
        <w:rPr>
          <w:szCs w:val="20"/>
        </w:rPr>
        <w:t>Liiken</w:t>
      </w:r>
      <w:r w:rsidR="00F72B02">
        <w:rPr>
          <w:szCs w:val="20"/>
        </w:rPr>
        <w:t>teen turvallisuus</w:t>
      </w:r>
      <w:r>
        <w:rPr>
          <w:szCs w:val="20"/>
        </w:rPr>
        <w:t>viraston aikaisen 1.7.2018 voimaan tul</w:t>
      </w:r>
      <w:r w:rsidR="00F72B02">
        <w:rPr>
          <w:szCs w:val="20"/>
        </w:rPr>
        <w:t>le</w:t>
      </w:r>
      <w:r>
        <w:rPr>
          <w:szCs w:val="20"/>
        </w:rPr>
        <w:t>en määräyksen (</w:t>
      </w:r>
      <w:r w:rsidRPr="008318EA">
        <w:rPr>
          <w:szCs w:val="20"/>
        </w:rPr>
        <w:t>TRAFI/366284/03.04.02.00/2017)</w:t>
      </w:r>
      <w:r>
        <w:t xml:space="preserve"> mukaan toimiluvan hakijan tuli hankkia Oikeusrekisterikeskukselta lausunto, että hakijan liikkeenjohtotehtäviin määrättyä henkilöä ei ole tuomittu viimeksi kuluneiden viiden vuoden aikana vankeusrangaistukseen tai viimeksi kuluneiden kolmen vuoden aikana sakkorangaistukseen vakavasta työsuhdetta tai voimassa olevia työehtosopimuksia, elinkeinon harjoittamista, kirjanpitoa, velkasuhdetta, liikenteen harjoittamista taikka liikenneturvallisuutta koskevien säännösten tai määräysten rikkomisesta. Oikeusrekisterikeskuksen lausunnon tulee kattaa myös tullimääräyksien rikkomisesta saadut rangaistukset, jos hakijan tarkoituksena on ryhtyä harjoittamaan kansainvälistä rautatieliikennettä. </w:t>
      </w:r>
    </w:p>
    <w:p w14:paraId="6424AA48" w14:textId="77777777" w:rsidR="00D54790" w:rsidRDefault="00D54790" w:rsidP="00D54790">
      <w:pPr>
        <w:pStyle w:val="Luettelo"/>
        <w:numPr>
          <w:ilvl w:val="0"/>
          <w:numId w:val="0"/>
        </w:numPr>
        <w:ind w:left="1418"/>
      </w:pPr>
    </w:p>
    <w:p w14:paraId="6DA57E7F" w14:textId="77777777" w:rsidR="00D54790" w:rsidRDefault="00BD62E2" w:rsidP="00D54790">
      <w:pPr>
        <w:pStyle w:val="Luettelo"/>
        <w:numPr>
          <w:ilvl w:val="0"/>
          <w:numId w:val="0"/>
        </w:numPr>
        <w:ind w:left="1418"/>
      </w:pPr>
      <w:r>
        <w:t xml:space="preserve">Rikosrekisterilain (770/1993) 2 §:n 1 momentissa säädetään rikosrekisteriin merkittävistä tuomioistuinratkaisuista, joilla henkilö on Suomessa tuomittu pykälässä mainittuihin seuraamuksiin. Rikosrekisterilain 2 §:n 2 momentin mukaan rikosrekisteriin merkitään lisäksi tiedot tuomioistuinratkaisuista, joilla Suomen </w:t>
      </w:r>
      <w:r>
        <w:lastRenderedPageBreak/>
        <w:t>kansalainen ja Suomessa pysyvästi asuva ulkomaalainen on ulkomailla tuomittu 1 momentissa mainittua seuraamusta vastaavaan seuraamukseen. Rangaistusta koskeva tieto merkitään rikosrekisteriin, jos tuomio on annettu toisessa Euroopan unionin jäsenvaltiossa, pohjoismaissa, keskinäistä oikeusapua rikosasioissa koskevan eurooppalaisen yleissopimuksen (SopS 30/1981) osapuolena olevassa valtiossa tai tieto muualla annetusta tuomiosta on tullut rikosrekisterin pitäjälle virkateitse. Oikeusrekisterikeskus harkitsee, vastaako ulkomailla tuomittu rangaistus sellaista seuraamusta, joka 1 momentin nojalla merkittäisiin Suomessa rikosrekisteriin. Edelleen pykälän mukaan henkilöstä rikosrekisteriin merkitään henkilön nimi ja aiemmat nimet, henkilötunnus tai, jos sitä ei ole käytettävissä, syntymä-aika, syntymävaltio ja -paikkakunta sekä sukupuoli ja kansalaisuus.</w:t>
      </w:r>
    </w:p>
    <w:p w14:paraId="00F2AF06" w14:textId="77777777" w:rsidR="00D54790" w:rsidRDefault="00D54790" w:rsidP="00D54790">
      <w:pPr>
        <w:pStyle w:val="Luettelo"/>
        <w:numPr>
          <w:ilvl w:val="0"/>
          <w:numId w:val="0"/>
        </w:numPr>
        <w:ind w:left="1418"/>
      </w:pPr>
    </w:p>
    <w:p w14:paraId="79312768" w14:textId="77777777" w:rsidR="00D54790" w:rsidRDefault="00BD62E2" w:rsidP="00D54790">
      <w:pPr>
        <w:pStyle w:val="Luettelo"/>
        <w:numPr>
          <w:ilvl w:val="0"/>
          <w:numId w:val="0"/>
        </w:numPr>
        <w:ind w:left="1418"/>
      </w:pPr>
      <w:r>
        <w:t>Vaatimus hakijan liikkeenjohtotehtäviin määrätyn henkilön rikostaustan selvittämisestä perustuu liikennepalvelulain 55 §:n 1 momentin säännökseen henkilön hyvämaineisuuden selvittämisestä. Rautatieyrityksen toimiluvan hakemisesta 13.3.2020 annettua määräystä kuitenkin muutettiin, koska määräys ei vastannut viranomaisten kesken noudatettavia menettelytapoja. Määräyksessä tarkoitettu hakija (rautatieyritys) ei saa Oikeusrekisterikeskukselta lausuntoa hakijan liikkeenjohtotehtäviin määrätystä henkilöstä. Hakijan liikkeenjohtotehtäviin määrätty henkilö ei myöskään saa Oikeusrekisterikeskukselta itseään koskevaa rikosrekisteriotetta. Rikosrekisterilain 6, 6a ja 6b §:ssä on suhteellisen suppeat säännökset siitä, milloin yksityinen henkilö ainoastaan voi saada itseään koskevan rikosrekisteriotteen. Edelleen rikosrekisterilaissa on säännökset siitä, milloin valtion viranomainen voi saada yksityistä henkilöä koskevan otteen rikosrekisteristä. Rikosrekisterilain 4a §:n mukaan rikosrekisteristä luovutetaan henkilöä koskevat tiedot Suomen viranomaiselle asiassa, joka koskee viranomaisen lupaa tai hyväksyntää, jonka edellytyksenä on henkilön luotettavuus (2 kohta). Sakon täytäntöönpanosta annetun lain (672/2002) 50 §:n 2 momentin mukaan Oikeusrekisterikeskus saa salassapitovelvollisuuden estämättä pyynnöstä luovuttaa sakkorekisteristä tietoja niille, joiden oikeudesta mainittujen tietojen saamiseen säädetään erikseen lailla. Edelleen saman lain 51 §:n 1 momentin mukaan tiedot sakkorekisteristä luovu-tetaan sakkorekisterin otteella, joka sisältää kaikki ne tiedot, joiden saamiseen pyynnön esittäjällä on oikeus. Tiedot voidaan luovuttaa myös teknisen käyttöyhteyden välityksellä. Lisäksi 51 §:n 2 momentissa säädetään, että jos pyynnön kohteena olevasta ei ole talletettu 1 momentissa tarkoitettuja tietoja, sakkorekisterin otteen on sisällettävä ilmoitus siitä.</w:t>
      </w:r>
    </w:p>
    <w:p w14:paraId="6DC1C3C1" w14:textId="77777777" w:rsidR="00D54790" w:rsidRDefault="00D54790" w:rsidP="00D54790">
      <w:pPr>
        <w:pStyle w:val="Luettelo"/>
        <w:numPr>
          <w:ilvl w:val="0"/>
          <w:numId w:val="0"/>
        </w:numPr>
        <w:ind w:left="1418"/>
      </w:pPr>
    </w:p>
    <w:p w14:paraId="3D7FBBF9" w14:textId="77777777" w:rsidR="00D54790" w:rsidRDefault="00BD62E2" w:rsidP="00D54790">
      <w:pPr>
        <w:pStyle w:val="Luettelo"/>
        <w:numPr>
          <w:ilvl w:val="0"/>
          <w:numId w:val="0"/>
        </w:numPr>
        <w:ind w:left="1418"/>
      </w:pPr>
      <w:r w:rsidRPr="00C350D4">
        <w:rPr>
          <w:szCs w:val="20"/>
        </w:rPr>
        <w:t xml:space="preserve">Liikennepalvelulain 197 §:n 3 momentissa säädetään viranomaisten välisestä tietojen vaihdosta, että </w:t>
      </w:r>
      <w:r w:rsidRPr="00C350D4">
        <w:t>Liikenne- ja viestintävirastolla on oikeus salassapitosäännösten estämättä saada viranomaiselta ja julkista tehtävää hoitavalta maksutta laissa säädettyjen tehtäviensä hoitamiseksi välttämättömät tiedot muun muassa toiminnanharjoittajaluvan hakijasta ja haltijasta, liikenteestä vastaavasta henkilöstä sekä yrityksen toimitusjohtajasta ja vastuunalaisesta yhtiömiehestä.</w:t>
      </w:r>
      <w:r w:rsidRPr="00C350D4">
        <w:rPr>
          <w:szCs w:val="20"/>
        </w:rPr>
        <w:t xml:space="preserve"> </w:t>
      </w:r>
      <w:r w:rsidRPr="00C350D4">
        <w:t>Pykälän mukaan tiedonsaantioikeus koskee myös rikosrekisteriä ja sakkorekisteriä. Tiedot toimitetaan rajapinnan kautta tai muutoin sähköisessä muodossa.</w:t>
      </w:r>
    </w:p>
    <w:p w14:paraId="685B18D8" w14:textId="77777777" w:rsidR="00D54790" w:rsidRDefault="00D54790" w:rsidP="00D54790">
      <w:pPr>
        <w:pStyle w:val="Luettelo"/>
        <w:numPr>
          <w:ilvl w:val="0"/>
          <w:numId w:val="0"/>
        </w:numPr>
        <w:ind w:left="1418"/>
      </w:pPr>
    </w:p>
    <w:p w14:paraId="09D50B10" w14:textId="77777777" w:rsidR="00D54790" w:rsidRDefault="00BD62E2" w:rsidP="00D54790">
      <w:pPr>
        <w:pStyle w:val="Luettelo"/>
        <w:numPr>
          <w:ilvl w:val="0"/>
          <w:numId w:val="0"/>
        </w:numPr>
        <w:ind w:left="1418"/>
      </w:pPr>
      <w:r>
        <w:t xml:space="preserve">Rautatieyrityksen toimiluvan hakemisesta </w:t>
      </w:r>
      <w:r w:rsidRPr="002941E8">
        <w:t>13.3.2020</w:t>
      </w:r>
      <w:r>
        <w:t xml:space="preserve"> annetun m</w:t>
      </w:r>
      <w:r w:rsidRPr="00E0131F">
        <w:t>ääräyksen 3.3 kohtaa muute</w:t>
      </w:r>
      <w:r>
        <w:t xml:space="preserve">ttiin </w:t>
      </w:r>
      <w:r w:rsidRPr="00E0131F">
        <w:t xml:space="preserve">siten, että toimiluvan hakijalta ei edellytetä tässä tarkoitetun Oikeusrekisterikeskuksen lausunnon hankkimista. Liikennepalvelulaissa säädettyjen hyvämaineisuutta koskevien toimilupavaatimusten täyttymiseksi Liikenne- ja viestintävirasto selvittää toimilupahakemusta käsiteltäessä rikostaustan pyytämällä Oikeusrekisterikeskuksen ylläpitämistä rikos- ja sakkorekistereistä otteet hakijan liikkeenjohtotehtäviin määrätystä henkilöstä. Otteet pyydetään liikennepalvelulain 197 §:n 3 momentissa säädetyn viranomaisten välisen tietojen vaihdon puitteissa. Määräyksessä edellytettäisiin kuitenkin, että hakija toimittaa rikos- ja sakkorekisteristä pyydettäviä otteita varten Liikenne- ja </w:t>
      </w:r>
      <w:r w:rsidRPr="00E0131F">
        <w:lastRenderedPageBreak/>
        <w:t>viestintävirastolle tiedot hakijan liikkeenjohtotehtäviin määrätyn henkilön nimestä, kansalaisuudesta ja henkilötunnuksesta tai, jos henkilötunnusta ei ole käytettävissä syntymäajasta. Lisäksi pyydetään toimittamaan tieto henkilön asuinvaltiosta viimeisen viiden vuoden ajalta.</w:t>
      </w:r>
    </w:p>
    <w:p w14:paraId="4D160A34" w14:textId="77777777" w:rsidR="00D54790" w:rsidRDefault="00D54790" w:rsidP="00D54790">
      <w:pPr>
        <w:pStyle w:val="Luettelo"/>
        <w:numPr>
          <w:ilvl w:val="0"/>
          <w:numId w:val="0"/>
        </w:numPr>
        <w:ind w:left="1418"/>
      </w:pPr>
    </w:p>
    <w:p w14:paraId="619238DE" w14:textId="77777777" w:rsidR="00D54790" w:rsidRDefault="00BD62E2" w:rsidP="00D54790">
      <w:pPr>
        <w:pStyle w:val="Luettelo"/>
        <w:numPr>
          <w:ilvl w:val="0"/>
          <w:numId w:val="0"/>
        </w:numPr>
        <w:ind w:left="1418"/>
      </w:pPr>
      <w:r w:rsidRPr="002941E8">
        <w:t xml:space="preserve">Oikeusrekisterikeskus on 13.3.2020 annetun rautatieyrityksen toimiluvan hakemista koskevan määräyksen yhteydessä viitannut </w:t>
      </w:r>
      <w:r>
        <w:t xml:space="preserve">lisäksi </w:t>
      </w:r>
      <w:r w:rsidRPr="002941E8">
        <w:t xml:space="preserve">määräyksen 3.3 kohdan osalta rikosrekisterilain 4a §:n 4 momenttiin, jonka mukaan viranomaisen on annettava henkilölle tieto siitä, että häntä koskevat tiedot voidaan pyytää rikosrekisteristä tässä tarkoitetun asian käsittelyä varten. Ilmoitusta ei kuitenkaan tarvitse tehdä, jos henkilön voidaan olettaa muutenkin tietävän tiedon hankkimisesta. Oikeusrekisterikeskus toteaa, että rikosrekisterilain 4a §:n säätämiseen johtaneen hallituksen esityksen (8/1999 vp) yksityiskohtaisissa perusteluissa tiedonantovelvollisuutta on kuvattu seuraavasti: ”Useat viranomaisen lupaa edellyttävät asiat ovat sellaisia, joissa luvan hakijan luotettavuutta edellytetään säädöstasolla. Tämän vuoksi hakijan voidaan yleensä olettaa tietävän, että viranomaisen on tarkistettava häntä koskevat tiedot muun muassa rikosrekisteristä. Myös valtion virkaa hakevien voidaan yleensä olettaa tietävän rikosrekisteritietojen tarkistamisesta. Tiedon hankkiminen voisi kuitenkin tulla joissakin tapauksissa hakijalle yllätyksenä, jollei häntä siitä erikseen informoida. Ilmoitustapaa ei laissa ehdoteta säänneltäväksi. Ilmoitus voitaisiin useimmissa tapauksissa tehdä asiaa koskevassa haku- tai muussa lomakkeessa. Ajan mittaan lomakkeita uudistettaessa ilmoitus rikosrekisteritiedon hankkimisesta voidaan tehdä sellaisissakin asioissa, joissa sen antaminen ei lain mukaan ole välttämätöntä.” Edellä mainittuun viitaten Oikeusrekisterikeskus on pyytänyt Liikenne- ja viestintävirastoa harkitsemaan, tulisiko määräyksen kohdassa 3.3 olla viittaus rikos- ja sakkorekisteritietojen tarkistamiseen hyvämaineisuutta selvitettäessä. </w:t>
      </w:r>
      <w:r>
        <w:t>Rautatieyrityksen toimiluvan hakemista koskevan m</w:t>
      </w:r>
      <w:r w:rsidRPr="002941E8">
        <w:t xml:space="preserve">ääräyksen </w:t>
      </w:r>
      <w:r>
        <w:t xml:space="preserve">kyseistä </w:t>
      </w:r>
      <w:r w:rsidRPr="002941E8">
        <w:t>kohtaa on</w:t>
      </w:r>
      <w:r>
        <w:t xml:space="preserve"> 13.3.2020</w:t>
      </w:r>
      <w:r w:rsidRPr="002941E8">
        <w:t xml:space="preserve"> tarkennettu siten, kuin Oikeusrekisterikeskus on ehdottanut.</w:t>
      </w:r>
    </w:p>
    <w:p w14:paraId="419C7D88" w14:textId="77777777" w:rsidR="00D54790" w:rsidRDefault="00D54790" w:rsidP="00D54790">
      <w:pPr>
        <w:pStyle w:val="Luettelo"/>
        <w:numPr>
          <w:ilvl w:val="0"/>
          <w:numId w:val="0"/>
        </w:numPr>
        <w:ind w:left="1418"/>
      </w:pPr>
    </w:p>
    <w:p w14:paraId="2B889EED" w14:textId="77777777" w:rsidR="00D54790" w:rsidRDefault="00BD62E2" w:rsidP="00D54790">
      <w:pPr>
        <w:pStyle w:val="Luettelo"/>
        <w:numPr>
          <w:ilvl w:val="0"/>
          <w:numId w:val="0"/>
        </w:numPr>
        <w:ind w:left="1418"/>
      </w:pPr>
      <w:r w:rsidRPr="00687F8B">
        <w:rPr>
          <w:color w:val="000000" w:themeColor="text1"/>
        </w:rPr>
        <w:t xml:space="preserve">Oikeusrekisterikeskus on rautatieyrityksen toimiluvan hakemista koskevan 13.3.2020 annetun määräyksen osalta todennut myös, että </w:t>
      </w:r>
      <w:bookmarkStart w:id="1" w:name="_Hlk157691257"/>
      <w:r w:rsidRPr="00687F8B">
        <w:rPr>
          <w:color w:val="000000" w:themeColor="text1"/>
        </w:rPr>
        <w:t>rautatieyrityksen toimilupa-asiaa varten ei ole olemassa teknistä rajapintaa rikos- ja sakkorekisteritietojen toimittamiseen Liikenne- ja viestintävirastolle rajapinnan kautta</w:t>
      </w:r>
      <w:bookmarkEnd w:id="1"/>
      <w:r w:rsidRPr="00687F8B">
        <w:rPr>
          <w:color w:val="000000" w:themeColor="text1"/>
        </w:rPr>
        <w:t>, mutta Liikenne- ja viestintävirastolla on mahdollisuus liittyä yleiseen rikos- ja sakkorekisterirajapintaan myös näissä asioissa.</w:t>
      </w:r>
      <w:r>
        <w:t xml:space="preserve"> Lisäksi Oikeusrekisterikeskus on todennut, että luovutettaessa rikosrekisteristä tiedot Suomen viranomaiselle rikosrekiste-rilain 4a §:n 1 momentin 2 kohdan perusteella, tiedot sisältävät kaikki kyseistä henkilöä koskevat rikosrekisterissä olevat tiedot. Lain 5 §:n 1 momentin mukaan tiedot rikosrekisteristä luovutetaan rikosrekisterin otteella, jossa ovat henkilöstä rekisteriin tallennetut tiedot tai ilmoitus siitä, ettei henkilöstä ole merkintää rekisterissä.</w:t>
      </w:r>
    </w:p>
    <w:p w14:paraId="3345BFBE" w14:textId="77777777" w:rsidR="00D54790" w:rsidRDefault="00D54790" w:rsidP="00D54790">
      <w:pPr>
        <w:pStyle w:val="Luettelo"/>
        <w:numPr>
          <w:ilvl w:val="0"/>
          <w:numId w:val="0"/>
        </w:numPr>
        <w:ind w:left="1418"/>
      </w:pPr>
    </w:p>
    <w:p w14:paraId="15D9A71B" w14:textId="77777777" w:rsidR="00D54790" w:rsidRDefault="00BD62E2" w:rsidP="00D54790">
      <w:pPr>
        <w:pStyle w:val="Luettelo"/>
        <w:numPr>
          <w:ilvl w:val="0"/>
          <w:numId w:val="0"/>
        </w:numPr>
        <w:ind w:left="1418"/>
      </w:pPr>
      <w:r>
        <w:t xml:space="preserve">Lisäksi </w:t>
      </w:r>
      <w:r w:rsidRPr="00C773DF">
        <w:t>13.3.2020 annetun</w:t>
      </w:r>
      <w:r>
        <w:t xml:space="preserve"> määräyksen 3.3 kohtaa tarkennettiin siten että, jos Oikeusrekisterikeskuksen rekistereissä ei kuitenkaan ole Liikenne- ja viestintäviraston saatavilla hakijan liikkeenjohtotehtäviin määrätyn henkilön hyvämaineisuutta koskevia tietoja henkilön asuinvaltiosta johtuen, Liikenne- ja viestintävirasto voi pyytää hakijalta lisäselvitystä siitä, että liikkeenjohtotehtäviin määrätty henkilö täyttää liikenteen palveluista annetun lain 54 §:n 3 kohdan edellytykset. Tämän kohdan soveltaminen voi tulla sovellettavaksi esimerkiksi tilanteissa, joissa henkilön, jolla ei ole Suomen kansalaisuutta, asuinvaltio ei viimeisen viiden vuoden aikana ole ollut Suomi, tai joissa Suomen kansalainen on asunut valtiossa, josta Oikeusrekisterikeskus ei saa tietoa siellä annetuista tuomioista.</w:t>
      </w:r>
    </w:p>
    <w:p w14:paraId="59EC6A6F" w14:textId="77777777" w:rsidR="00D54790" w:rsidRDefault="00D54790" w:rsidP="00D54790">
      <w:pPr>
        <w:pStyle w:val="Luettelo"/>
        <w:numPr>
          <w:ilvl w:val="0"/>
          <w:numId w:val="0"/>
        </w:numPr>
      </w:pPr>
    </w:p>
    <w:p w14:paraId="5DBC03EE" w14:textId="77777777" w:rsidR="00D54790" w:rsidRPr="00315047" w:rsidRDefault="00BD62E2" w:rsidP="00D54790">
      <w:pPr>
        <w:pStyle w:val="Luettelo"/>
        <w:numPr>
          <w:ilvl w:val="0"/>
          <w:numId w:val="0"/>
        </w:numPr>
        <w:ind w:left="1418"/>
        <w:rPr>
          <w:b/>
          <w:bCs/>
        </w:rPr>
      </w:pPr>
      <w:r w:rsidRPr="00315047">
        <w:rPr>
          <w:b/>
          <w:bCs/>
        </w:rPr>
        <w:t>Kohta 3.4 Vakavaraisuus</w:t>
      </w:r>
    </w:p>
    <w:p w14:paraId="10EFB8FA" w14:textId="77777777" w:rsidR="00D54790" w:rsidRDefault="00D54790" w:rsidP="00D54790">
      <w:pPr>
        <w:pStyle w:val="Luettelo"/>
        <w:numPr>
          <w:ilvl w:val="0"/>
          <w:numId w:val="0"/>
        </w:numPr>
        <w:ind w:left="1418"/>
      </w:pPr>
    </w:p>
    <w:p w14:paraId="5797F76E" w14:textId="77777777" w:rsidR="00D54790" w:rsidRPr="0029672A" w:rsidRDefault="00BD62E2" w:rsidP="00D54790">
      <w:pPr>
        <w:spacing w:after="200" w:line="276" w:lineRule="auto"/>
        <w:ind w:left="1304"/>
        <w:jc w:val="both"/>
        <w:rPr>
          <w:szCs w:val="20"/>
          <w:lang w:eastAsia="fi-FI"/>
        </w:rPr>
      </w:pPr>
      <w:r w:rsidRPr="0029672A">
        <w:lastRenderedPageBreak/>
        <w:t xml:space="preserve">Toimiluvan hakijan on toimitettava </w:t>
      </w:r>
      <w:r w:rsidRPr="0029672A">
        <w:rPr>
          <w:szCs w:val="20"/>
        </w:rPr>
        <w:t>Liikenne- ja viestintävirastolle</w:t>
      </w:r>
      <w:r w:rsidRPr="0029672A">
        <w:t xml:space="preserve"> rautatieyrityksen vakavaraisuutta sekä hakijan liikkeenjohtotehtäviin määrättyä henkilöä koskevat 3.4 kohdassa mainitut tiedot ja selvitykset. Ohessa kuvataan tarkemmin 3.4 kohdan alakohtien perusteluja. </w:t>
      </w:r>
      <w:r w:rsidRPr="0029672A">
        <w:rPr>
          <w:szCs w:val="20"/>
          <w:lang w:eastAsia="fi-FI"/>
        </w:rPr>
        <w:t xml:space="preserve"> </w:t>
      </w:r>
    </w:p>
    <w:p w14:paraId="7BFC2208" w14:textId="77777777" w:rsidR="00D54790" w:rsidRPr="0029672A" w:rsidRDefault="00BD62E2" w:rsidP="00D54790">
      <w:pPr>
        <w:spacing w:after="200" w:line="276" w:lineRule="auto"/>
        <w:ind w:left="1304"/>
        <w:rPr>
          <w:u w:val="single"/>
        </w:rPr>
      </w:pPr>
      <w:r w:rsidRPr="0029672A">
        <w:rPr>
          <w:u w:val="single"/>
        </w:rPr>
        <w:t>Verot ja sairausvakuutusmaksut</w:t>
      </w:r>
    </w:p>
    <w:p w14:paraId="12B27C67" w14:textId="77777777" w:rsidR="00D54790" w:rsidRPr="0029672A" w:rsidRDefault="00BD62E2" w:rsidP="00D54790">
      <w:pPr>
        <w:spacing w:after="200" w:line="276" w:lineRule="auto"/>
        <w:ind w:left="1304"/>
        <w:jc w:val="both"/>
      </w:pPr>
      <w:r w:rsidRPr="0029672A">
        <w:rPr>
          <w:szCs w:val="20"/>
        </w:rPr>
        <w:t xml:space="preserve">Määräyksen 3.4 kohdan 5) alakohdassa määrätään toimiluvan hakijan velvoitteesta esittää </w:t>
      </w:r>
      <w:r w:rsidRPr="0029672A">
        <w:t>selvitys siitä, että hakijan toiminnasta ei ole aiheutunut huomattavia erääntyneitä ja maksamattomia veroja tai sairausvakuutusmaksuja.</w:t>
      </w:r>
    </w:p>
    <w:p w14:paraId="645B39AE" w14:textId="77777777" w:rsidR="00D54790" w:rsidRPr="000A6D0F" w:rsidRDefault="00BD62E2" w:rsidP="00D54790">
      <w:pPr>
        <w:spacing w:after="200" w:line="276" w:lineRule="auto"/>
        <w:ind w:left="1304"/>
        <w:jc w:val="both"/>
      </w:pPr>
      <w:r w:rsidRPr="0029672A">
        <w:t>Verotustietojen julkisuudesta ja salassapidosta annetun lain (1346/1999) mukaan verohallinto ylläpitää verotuksen toimittamista varten hallussaan olevien tietojen pohjalta rekisteriä yritysten veroveloista (verovelkarekisteri). Yrityksellä tarkoitetaan verohallinnon ylläpitämään yritys- ja yhteisötietojärjestelmään yritys- ja yhteisötietolain (244/2001) mukaisesti rekisteröityä yritystä ja yhteisöä.</w:t>
      </w:r>
      <w:r w:rsidRPr="00C6074D">
        <w:t xml:space="preserve"> Verohallinto ylläpitää myös yritys- ja yhteisötietojärjestelmään talletettujen yritysten ja yhteisöjen tunniste- ja perustiedoista yritys- ja yhteisötunnusrekisteriä.</w:t>
      </w:r>
      <w:r w:rsidRPr="000A6D0F">
        <w:t xml:space="preserve"> Verovelkarekisteriin merkitään 1) yksilöintitietoina yrityksen nimi sekä yritys- ja yhteisötunnus, 2) verovelkaa koskevana tietona tieto siitä, onko yrityksellä vähintään 10 000 euroa sellaisia erääntyneitä ja suorittamatta olevia </w:t>
      </w:r>
      <w:r>
        <w:t>V</w:t>
      </w:r>
      <w:r w:rsidRPr="000A6D0F">
        <w:t xml:space="preserve">erohallinnon kantamia veroja ja maksuja, joista ei ole </w:t>
      </w:r>
      <w:r>
        <w:t>V</w:t>
      </w:r>
      <w:r w:rsidRPr="000A6D0F">
        <w:t>erohallinnon tekemää maksujärjestelyä tai muutoksenhakuviranomaisen täytäntöönpanon keskeytystä koskevaa määräystä ja 3) ilmoittamisvelvollisuuden laiminlyöntiä koskevana tietona tieto siitä, onko yritys laiminlyönyt arvonlisäveroa tai ennakonpidätyksiä ja työnantajan sosiaaliturvamaksuja koskevan ilmoituksen antamisen. Jokaisella on oikeus saada verovelkarekisteristä yritys- ja yhteisötunnuksella yksilöimästään yrityksestä verovelkarekisteriin talletetut tiedot. Verohallinto antaa tietoja vain verkkopalveluna toteutettavan tietopalvelun kautta.</w:t>
      </w:r>
    </w:p>
    <w:p w14:paraId="1AC0C63E" w14:textId="77777777" w:rsidR="00D54790" w:rsidRPr="000A6D0F" w:rsidRDefault="00BD62E2" w:rsidP="00D54790">
      <w:pPr>
        <w:spacing w:after="200" w:line="276" w:lineRule="auto"/>
        <w:ind w:left="1304"/>
        <w:jc w:val="both"/>
      </w:pPr>
      <w:r w:rsidRPr="000A6D0F">
        <w:t xml:space="preserve">Työnantajan sosiaaliturvamaksusta annettu laki </w:t>
      </w:r>
      <w:r w:rsidRPr="002A3918">
        <w:t>(366/1963</w:t>
      </w:r>
      <w:r w:rsidRPr="000A6D0F">
        <w:t>) on kumottu 1.1.2017 voimaan tulleella lailla työnantajan sairausvakuutusmaksusta (</w:t>
      </w:r>
      <w:r w:rsidRPr="002A3918">
        <w:t>771/2016)</w:t>
      </w:r>
      <w:r w:rsidRPr="000A6D0F">
        <w:t>. Työnantajan sosiaaliturvamaksulla tarkoitettiin aikaisemmin työnantajan kansaneläkemaksua ja työnantajan sairausvakuutusmaksua, joka maksettiin yhtenä maksuna. Työnantajan kansaneläkemaksu poistettiin 1.1.2010 alkaen muuttamalla työnantajan sosiaaliturvamaksusta annettua lakia (</w:t>
      </w:r>
      <w:r w:rsidRPr="00116222">
        <w:t>muutettu 935/2009)</w:t>
      </w:r>
      <w:r w:rsidRPr="000A6D0F">
        <w:t xml:space="preserve">. Työnantajan sairausvakuutusmaksusta annetun lain voimaantulosäännöksessä säädetään, että jos muualla lainsäädännössä viitataan työnantajan sosiaaliturvamaksusta annettuun lakiin, sillä tarkoitetaan viittausta työnantajan sairausvakuutusmaksusta annettuun lakiin. </w:t>
      </w:r>
    </w:p>
    <w:p w14:paraId="7081FFED" w14:textId="77777777" w:rsidR="00D54790" w:rsidRPr="000A6D0F" w:rsidRDefault="00BD62E2" w:rsidP="00D54790">
      <w:pPr>
        <w:pStyle w:val="TrafiLeipteksti"/>
        <w:ind w:left="1304"/>
        <w:jc w:val="both"/>
      </w:pPr>
      <w:r w:rsidRPr="000A6D0F">
        <w:t xml:space="preserve">Toimiluvan hakijan on toimitettava </w:t>
      </w:r>
      <w:r>
        <w:t>V</w:t>
      </w:r>
      <w:r w:rsidRPr="000A6D0F">
        <w:t xml:space="preserve">erohallinnolta selvitys siitä, että hakijan toiminnasta ei ole aiheutunut huomattavia erääntyneitä ja maksamattomia veroja tai sairausvakuutusmaksuja. Toimiluvan hakija voi toimittaa muun vastaavan selvityksen, jos verohallinnolla ei ole antaa tässä tarkoitettuja tietoja.    </w:t>
      </w:r>
    </w:p>
    <w:p w14:paraId="46442B45" w14:textId="77777777" w:rsidR="00D54790" w:rsidRPr="000A6D0F" w:rsidRDefault="00D54790" w:rsidP="00D54790">
      <w:pPr>
        <w:pStyle w:val="TrafiLeipteksti"/>
        <w:ind w:left="1304"/>
        <w:jc w:val="both"/>
      </w:pPr>
    </w:p>
    <w:p w14:paraId="403CDFCA" w14:textId="77777777" w:rsidR="00D54790" w:rsidRPr="000A6D0F" w:rsidRDefault="00BD62E2" w:rsidP="00D54790">
      <w:pPr>
        <w:spacing w:after="200" w:line="276" w:lineRule="auto"/>
        <w:ind w:left="1304"/>
        <w:jc w:val="both"/>
        <w:rPr>
          <w:szCs w:val="20"/>
          <w:u w:val="single"/>
        </w:rPr>
      </w:pPr>
      <w:r w:rsidRPr="000A6D0F">
        <w:rPr>
          <w:szCs w:val="20"/>
          <w:u w:val="single"/>
        </w:rPr>
        <w:t>Konkurssi ja liiketoimintakielto</w:t>
      </w:r>
    </w:p>
    <w:p w14:paraId="7A622D88" w14:textId="77777777" w:rsidR="00D54790" w:rsidRPr="004E045D" w:rsidRDefault="00BD62E2" w:rsidP="00D54790">
      <w:pPr>
        <w:spacing w:after="200" w:line="276" w:lineRule="auto"/>
        <w:ind w:left="1304"/>
        <w:jc w:val="both"/>
      </w:pPr>
      <w:r w:rsidRPr="00AE238A">
        <w:rPr>
          <w:szCs w:val="20"/>
        </w:rPr>
        <w:t xml:space="preserve">Määräyksen 3.4 kohdan 7) alakohdassa määrätään toimiluvan hakijan velvoitteesta esittää </w:t>
      </w:r>
      <w:r w:rsidRPr="00AE238A">
        <w:t xml:space="preserve">selvitys siitä, että hakijaa tai sen liikkeenjohtotehtäviin määrättyä henkilöä ei ole asetettu konkurssiin tai liiketoimintakiellosta annetun lain </w:t>
      </w:r>
      <w:r w:rsidRPr="004E045D">
        <w:t>(1059/1985) mukaiseen liiketoimintakieltoon.</w:t>
      </w:r>
    </w:p>
    <w:p w14:paraId="2379C2DA" w14:textId="77777777" w:rsidR="00D54790" w:rsidRPr="00AE238A" w:rsidRDefault="00BD62E2" w:rsidP="00D54790">
      <w:pPr>
        <w:spacing w:after="200" w:line="276" w:lineRule="auto"/>
        <w:ind w:left="1304"/>
        <w:jc w:val="both"/>
      </w:pPr>
      <w:r w:rsidRPr="004E045D">
        <w:t>Oikeusrekisterikeskus pitää yllä konkurssilaissa (120/2004) tarkoitettua konkurssiasioiden rekisteriä. Konkurssi- ja yrityssaneerausrekisteristä</w:t>
      </w:r>
      <w:r w:rsidRPr="004E045D">
        <w:rPr>
          <w:szCs w:val="20"/>
        </w:rPr>
        <w:t xml:space="preserve"> annetun lain </w:t>
      </w:r>
      <w:r w:rsidRPr="004E045D">
        <w:rPr>
          <w:szCs w:val="20"/>
        </w:rPr>
        <w:lastRenderedPageBreak/>
        <w:t>(137/2004) mukaan</w:t>
      </w:r>
      <w:r w:rsidRPr="004E045D">
        <w:t xml:space="preserve"> konkurssiasiaa käsittelevä tuomioistuin merkitsee rekisteriin siinä säädetyt tiedot, kuten pä</w:t>
      </w:r>
      <w:r w:rsidRPr="00AE238A">
        <w:t xml:space="preserve">ivämäärän ja kellonajan, jona päätös konkurssiin asettamisesta on tehty. Oikeusrekisterikeskus merkitsee rekisteriin päivämäärän ja kellonajan, jolloin konkurssiin asettamista koskevat tiedot näkyvät rekisterissä. Lisäksi tuomioistuimen on merkittävä rekisteriin muun muassa velallisen nykyinen ja aikaisempi nimi tai toiminimi ja kotipaikka sekä velallisen yhteystiedot ja henkilö- taikka yritys- ja yhteisötunnus tai muu vastaava tunnus. Rekisteriin merkityt tiedot ovat saatavissa yleisen tietoverkon kautta lukuun ottamatta luonnollisen henkilön henkilötunnusta. Oikeusrekisterikeskus toimittaa rekisteristä tarpeelliset tiedot kaupparekisteriviranomaiselle ja muullekin viranomaiselle, joka tarvitsee tietoa ylläpitämäänsä rekisteriin merkitsemistä varten. Rekisterin käyttö yleisen tietoverkon kautta on maksutonta. </w:t>
      </w:r>
    </w:p>
    <w:p w14:paraId="1134F632" w14:textId="77777777" w:rsidR="00D54790" w:rsidRPr="00315047" w:rsidRDefault="00BD62E2" w:rsidP="00D54790">
      <w:pPr>
        <w:spacing w:after="200" w:line="276" w:lineRule="auto"/>
        <w:ind w:left="1304"/>
        <w:jc w:val="both"/>
        <w:rPr>
          <w:color w:val="FF0000"/>
        </w:rPr>
      </w:pPr>
      <w:r w:rsidRPr="00AE238A">
        <w:t xml:space="preserve">Liiketoimintakiellosta annetussa laissa </w:t>
      </w:r>
      <w:r>
        <w:t>(</w:t>
      </w:r>
      <w:r w:rsidRPr="00022BF5">
        <w:t>1059</w:t>
      </w:r>
      <w:r>
        <w:t xml:space="preserve">/1985) </w:t>
      </w:r>
      <w:r w:rsidRPr="00AE238A">
        <w:t xml:space="preserve">säädetään liiketoimintakiellon määräämisen edellytyksistä ja niistä henkilöistä, jotka voidaan määrätä liiketoimintakieltoon (liiketoimintakiellon henkilöpiiri). Liiketoiminnalla tarkoitetaan kirjanpitolaissa </w:t>
      </w:r>
      <w:r w:rsidRPr="00022BF5">
        <w:t>(1336/1997)</w:t>
      </w:r>
      <w:r w:rsidRPr="00AE238A">
        <w:t xml:space="preserve"> tarkoitettua liike- ja ammattitoimintaa. Liiketoimintakielto tulee voimaan tuomioistuimen päätöksen julistamisesta tai antamisesta. Liiketoimintakieltoon voidaan määrätä vähintään kolmeksi ja enintään seitsemäksi vuodeksi. Liiketoimintakieltoa voidaan myös tietyin edellytyksin pidentää yhteensä enintään viidellä vuodella. Oikeusrekisterikeskus pitää yleiseen käyttöön tarkoitettua rekisteriä liiketoimintakiellon julkisuuden toteuttamiseksi sekä kiellon noudattamiseksi ja valvomiseksi. Rekisteriin merkitään liiketoimintakieltoon määrätyn henkilön nimi, henkilötunnus ja kotikunta sekä muut rekisterin käyttötarkoituksen kannalta tarpeelliset tiedot. Jokaisella on oikeus saada tietoja rekisteriin voimassa olevista liiketoimintakielloista tehdyistä merkinnöistä myös kopiona ja tulosteena. Oikeusrekisterikeskus voi luovuttaa tietoja muun muassa tuomioistuimelle ja muulle viranomaiselle, joka tarvitsee tietoja laissa säädetyn tehtävänsä hoitamiseksi. </w:t>
      </w:r>
    </w:p>
    <w:p w14:paraId="37D59D34" w14:textId="77777777" w:rsidR="00D54790" w:rsidRDefault="00BD62E2" w:rsidP="00D54790">
      <w:pPr>
        <w:spacing w:after="200" w:line="276" w:lineRule="auto"/>
        <w:ind w:left="1304"/>
        <w:jc w:val="both"/>
      </w:pPr>
      <w:r w:rsidRPr="00AF094E">
        <w:t>Määräyksessä tarkoitettu selvitys siitä, että hakijaa tai sen liikkeenjohtotehtäviin määrättyä henkilöä ei ole asetettu konkurssiin tai määrätty liiketoimintakiellosta annetun lain</w:t>
      </w:r>
      <w:r w:rsidRPr="00022BF5">
        <w:t xml:space="preserve"> </w:t>
      </w:r>
      <w:r w:rsidRPr="00AF094E">
        <w:t>mukaiseen liiketoimintakieltoon, on hakijan hankittavissa ensisijaisesti Oikeusrekisterikeskuksen ylläpitämistä rekistereistä. Kun tässä tarkoitettuja tietoja ei ole saatavina Oikeusrekisterikeskuksen ylläpitämissä kansallisissa rekistereissä, hakijan tulee toimittaa selvitys siitä, ettei hakijaa tai sen liikkeenjohtotehtäviin määrättyä henkilöä ole määrätty ulkomailla konkurssiin tai liiketoimintakieltoon.</w:t>
      </w:r>
    </w:p>
    <w:p w14:paraId="18FCA0D8" w14:textId="77777777" w:rsidR="00D54790" w:rsidRPr="00EB6C99" w:rsidRDefault="00BD62E2" w:rsidP="00D54790">
      <w:pPr>
        <w:spacing w:after="200" w:line="276" w:lineRule="auto"/>
        <w:ind w:left="1304"/>
        <w:jc w:val="both"/>
        <w:rPr>
          <w:u w:val="single"/>
        </w:rPr>
      </w:pPr>
      <w:r w:rsidRPr="00EB6C99">
        <w:rPr>
          <w:u w:val="single"/>
        </w:rPr>
        <w:t>Velkajärjestely</w:t>
      </w:r>
    </w:p>
    <w:p w14:paraId="2EB346DA" w14:textId="77777777" w:rsidR="00D54790" w:rsidRDefault="00BD62E2" w:rsidP="00D54790">
      <w:pPr>
        <w:spacing w:after="200" w:line="276" w:lineRule="auto"/>
        <w:ind w:left="1304"/>
        <w:jc w:val="both"/>
      </w:pPr>
      <w:r>
        <w:t>Määräyksen 3.4 kohdan 8) alakohdassa määrätään toimiluvan hakijan velvoitteesta esittää selvitys siitä, että hakijan liikkeenjohtotehtäviin määrätty henkilö ei ole hakenut yksityishenkilön velkajärjestelystä annetun lain (5</w:t>
      </w:r>
      <w:r w:rsidRPr="001D2FBB">
        <w:t xml:space="preserve">7/1993) </w:t>
      </w:r>
      <w:r>
        <w:t xml:space="preserve">mukaista velkajärjestelyä. </w:t>
      </w:r>
    </w:p>
    <w:p w14:paraId="2EB1DE81" w14:textId="77777777" w:rsidR="00D54790" w:rsidRDefault="00BD62E2" w:rsidP="00D54790">
      <w:pPr>
        <w:spacing w:after="200" w:line="276" w:lineRule="auto"/>
        <w:ind w:left="1304"/>
        <w:jc w:val="both"/>
      </w:pPr>
      <w:r>
        <w:t xml:space="preserve">Oikeusrekisterikeskus pitää yllä velkajärjestelyrekisteristä annetussa laissa </w:t>
      </w:r>
      <w:r w:rsidRPr="001D2FBB">
        <w:t>(368/2017) t</w:t>
      </w:r>
      <w:r>
        <w:t xml:space="preserve">arkoitettua velkajärjestelyrekisteriä. Velkajärjestelyasiaa käsittelevän tuomioistuimen on tehtävä rekisteriin merkinnät velkajärjestelyhakemusasian vireilletulopäivästä ja velkajärjestelyn aloittamisen päivämäärästä ja kellonajasta. Lisäksi tuomioistuimen on merkittävä rekisteriin muun muassa velallisen nimi, kotipaikka, yhteystiedot ja henkilötunnus. Velkajärjestelyrekisteriin merkityt tiedot ovat julkisia. Jokaisella on oikeus saada tietoja ja otteita rekisteristä. Otteet </w:t>
      </w:r>
      <w:r>
        <w:lastRenderedPageBreak/>
        <w:t xml:space="preserve">velkajärjestelyrekisteristä ja velkajärjestelyrekisterin käyttö yleisen tietoverkon kautta ovat maksuttomia. </w:t>
      </w:r>
    </w:p>
    <w:p w14:paraId="78B1D560" w14:textId="77777777" w:rsidR="00D54790" w:rsidRDefault="00BD62E2" w:rsidP="00D54790">
      <w:pPr>
        <w:spacing w:after="200" w:line="276" w:lineRule="auto"/>
        <w:ind w:left="1304"/>
        <w:jc w:val="both"/>
      </w:pPr>
      <w:r>
        <w:t>Määräyksessä tarkoitettu selvitys siitä, että hakijan liikkeenjohtotehtäviin määrätty henkilö ei ole hakenut yksityishenkilön velkajärjestelystä annetun lain</w:t>
      </w:r>
      <w:r w:rsidRPr="001D2FBB">
        <w:t xml:space="preserve"> (57/1993)</w:t>
      </w:r>
      <w:r>
        <w:t xml:space="preserve"> mukaista velkajärjestelyä, on hakijan hankittavissa ensisijaisesti Oikeusrekisterikeskuksen ylläpitämistä rekistereistä. Kun tässä tarkoitettuja tietoja ei ole saatavina Oikeusrekisterikeskuksen ylläpitämissä kansallisissa rekistereissä, hakijan tulee toimittaa selvitys siitä, ettei hakijan liikkeenjohtotehtäviin määrättyyn henkilöön ole sovellettu tähän rinnastettavaa ulkomaalaista menettelyä.</w:t>
      </w:r>
    </w:p>
    <w:p w14:paraId="5953ADE6" w14:textId="77777777" w:rsidR="00D54790" w:rsidRDefault="00BD62E2" w:rsidP="00D54790">
      <w:pPr>
        <w:spacing w:after="200" w:line="276" w:lineRule="auto"/>
        <w:ind w:left="1304"/>
        <w:jc w:val="both"/>
      </w:pPr>
      <w:r>
        <w:t xml:space="preserve">Määräysluonnoksen 3.4 kohdan 7) ja 8) alakohdissa määrätään toimiluvan hakijaa toimittamaan muun muassa selvitykset siitä, että hakijaa tai sen liikkeenjohtotehtäviin määrättyä henkilöä ei ole asetettu konkurssiin tai määrätty liiketoimintakiellosta annetun lain mukaiseen liiketoimintakieltoon taikka hakijan liikkeenjohtotehtäviin määrätty henkilö ei ole hakenut yksityishenkilön velkajärjestelystä annetun lain mukaista velkajärjestelyä. </w:t>
      </w:r>
    </w:p>
    <w:p w14:paraId="7A432B4A" w14:textId="77777777" w:rsidR="00D54790" w:rsidRDefault="00BD62E2" w:rsidP="00D54790">
      <w:pPr>
        <w:spacing w:after="200" w:line="276" w:lineRule="auto"/>
        <w:ind w:left="1304"/>
        <w:jc w:val="both"/>
      </w:pPr>
      <w:r>
        <w:t xml:space="preserve">Oikeusrekisterikeskus on todennut asian osalta, että pyydettävät kansalliset tiedot ovat liiketoimintakieltoa ja yksityishenkilön velkajärjestelyä lukuun ottamatta saatavissa verkosta. Maksukyvyttömyysrekisteri on Oikeusrekisterikeskuksen avoimessa tietoverkossa julkaisema maksuton tiedonhakupalvelu, joka sisältää maksukyvyttömyystietoja konkurssi- ja yrityssaneerausrekisteristä ja velkajärjestelyrekisteristä siltä osin, kun kyseessä on yksityishenkilön elinkeinotoiminnassa syntynyttä velkaa. Yksityiselämässä syntyneen velan velkajärjestelytietoja pyydetään Oikeus-rekisterikeskukselta, joka antaa tiedot maksutta. Avoimessa tietoverkossa olevassa maksukyvyttömyysrekisterissä ei ole otteen tai tulosteen tulostamiseen tarkoitettua toiminnallisuutta. Kyseessä on tiedonhakupalvelu, joka on kaikkien kansalaisten ja viranomaisten saatavilla avoimessa tietoverkossa, mutta josta on haastavaa saada tulosteita tai otteita toimitettavaksi viranomaiselle. </w:t>
      </w:r>
    </w:p>
    <w:p w14:paraId="7DE0B4CF" w14:textId="77777777" w:rsidR="00D54790" w:rsidRDefault="00BD62E2" w:rsidP="00D54790">
      <w:pPr>
        <w:spacing w:after="200" w:line="276" w:lineRule="auto"/>
        <w:ind w:left="1304"/>
        <w:jc w:val="both"/>
      </w:pPr>
      <w:r>
        <w:t>Liikenne- ja viestintäviraston käsityksen mukaan tässä tarkoitetut vakavaraisuutta koskevat selvitykset ovat yleisesti kansalaisten saatavilla verkkopalveluna avoimessa tietoverkossa, jolloin ne ovat hakijan hankittavissa ensisijaisesti viranomaisten ylläpitämistä julkisista rekistereistä. Rautatieyritysten toimiluvan hakemisesta 13.3.2020 annettua määräystä on kuitenkin tarkennettu siten, että Liikenne- ja viestintävirasto voi pyytää toimiluvan hakijalta viranomaisten tietojärjestelmistä hankittavia rekisteriotteita tai tehtäviä tietojen tarkistuksia varten tarvittaessa lisäselvitystä siitä, että hakija täyttää 5) alakohdassa tarkoitetut veroja ja sairausvakuutusmaksuja koskevat edellytykset ja 7) alakohdassa tarkoitetut konkurssia ja liiketoimintakieltoa koskevat edellytykset ja lisäksi, että myös hakijan liikkeenjohtotehtäviin määrätty henkilö täyttää 7) alakohdassa tarkoitetut konkurssia ja liiketoimintakieltoa koskevat edellytykset sekä 8) alakohdassa tarkoitetut velkajärjestelyä koskevat edellytykset. Lisäselvitystä voidaan pyytää, jos hakijan esittämää selvitystä ei pidetä riittävänä. Liikenne- ja viestintävirasto voisi tarvittaessa tarkistaa tiedot viranomaisten ylläpitämistä tietojärjestelmistä silloin, kun hakija ei tietojärjestelmien toiminnallisuudesta johtuen ole voinut liittää toimilupahakemukseensa kaikkia tässä tarkoitettuja otteita ja tulosteita.</w:t>
      </w:r>
    </w:p>
    <w:p w14:paraId="30855E04" w14:textId="77777777" w:rsidR="00D54790" w:rsidRPr="00AD51F4" w:rsidRDefault="00BD62E2" w:rsidP="00D54790">
      <w:pPr>
        <w:spacing w:after="200" w:line="276" w:lineRule="auto"/>
        <w:ind w:left="1304"/>
        <w:jc w:val="both"/>
        <w:rPr>
          <w:u w:val="single"/>
        </w:rPr>
      </w:pPr>
      <w:r w:rsidRPr="00AD51F4">
        <w:rPr>
          <w:u w:val="single"/>
        </w:rPr>
        <w:t>Vakuuttamisvelvoitteet</w:t>
      </w:r>
    </w:p>
    <w:p w14:paraId="077479D3" w14:textId="77777777" w:rsidR="00D54790" w:rsidRDefault="00BD62E2" w:rsidP="00D54790">
      <w:pPr>
        <w:spacing w:after="200" w:line="276" w:lineRule="auto"/>
        <w:ind w:left="1304"/>
        <w:jc w:val="both"/>
      </w:pPr>
      <w:r>
        <w:lastRenderedPageBreak/>
        <w:t>Määräyksen 3.4 kohdan 9) alakohdassa määrätään toimiluvan hakijan vakuuttamisvelvoitteista. Liikennepalvelulain 53 §:n 3 momentissa edellytetään, että kaikilla rautatieliikenteen harjoittajilla on oltava 1.1.2019 voimaan tulleen raideliikennelain 182 §:ssä tarkoitettu vastuuvakuutus tai muu sitä vastaava järjestely. Pykälän mukaan rautatieliikenteen harjoittajalla on oltava voimassa oleva riittävä vastuuvakuutus tai muu sitä vastaava järjestely kalustoyksikön käyttämisestä rataverkolla toiselle aiheutuneen sellaisen vahingon varalle, josta se on lain tai sopimuksen perusteella vastuussa. Vakuutuksen tai muun sitä vastaavan järjestelyn riittävyyttä arvioitaessa on otettava huomioon harjoitettavan toiminnan luonne ja laajuus sekä toiminnasta aiheutuvat riskit. Vakuutuksen on oltava voimassa koko sinä aikana, jolloin toimintaa harjoitetaan.</w:t>
      </w:r>
    </w:p>
    <w:p w14:paraId="1A725A3D" w14:textId="77777777" w:rsidR="00D54790" w:rsidRDefault="00BD62E2" w:rsidP="00D54790">
      <w:pPr>
        <w:spacing w:after="200" w:line="276" w:lineRule="auto"/>
        <w:ind w:left="1304"/>
        <w:jc w:val="both"/>
      </w:pPr>
      <w:r>
        <w:t>Liikennepalvelulain 54 §:n 1 momentin 5 kohdan mukaan Liikenne- ja viestintäviraston on myönnettävä toimilupa Suomeen sijoittautuneelle rautatieyritykselle rautatieliikenteen harjoittamiseen, jos hakija on toimittanut virastolle kaikki pykälässä ja 53 §:n 3 momentissa tarkoitetun vakavaraisuusedellytyksen arvioimiseksi tarvittavat tiedot. Myös yhtenäisestä eurooppalaisesta rautatiealueesta annettu direktiivi ja komission täytäntöönpanoasetus edellyttävät, että hakija osoittaa, että se täyttää vakavaraisuuden ja korvausvelvollisuuden kattamista koskevat vaatimukset.</w:t>
      </w:r>
    </w:p>
    <w:p w14:paraId="2FFC8DAF" w14:textId="4BA9F118" w:rsidR="00D54790" w:rsidRDefault="00EC5D25" w:rsidP="00D54790">
      <w:pPr>
        <w:spacing w:after="200" w:line="276" w:lineRule="auto"/>
        <w:ind w:left="1304"/>
        <w:jc w:val="both"/>
      </w:pPr>
      <w:r>
        <w:t>V</w:t>
      </w:r>
      <w:r w:rsidR="00BD62E2">
        <w:t xml:space="preserve">almisteltavana olevan rautatieyrityksen toimilupaa koskevaan määräykseen ei </w:t>
      </w:r>
      <w:r>
        <w:t>tehdä nyt</w:t>
      </w:r>
      <w:r w:rsidR="00BD62E2">
        <w:t xml:space="preserve"> sellaisia muutoksia, jo</w:t>
      </w:r>
      <w:r w:rsidR="0085286B">
        <w:t>tka</w:t>
      </w:r>
      <w:r w:rsidR="00BD62E2">
        <w:t xml:space="preserve"> vaikutta</w:t>
      </w:r>
      <w:r w:rsidR="0085286B">
        <w:t>isivat</w:t>
      </w:r>
      <w:r>
        <w:t xml:space="preserve"> määräyksen </w:t>
      </w:r>
      <w:r w:rsidR="00BD62E2">
        <w:t>koh</w:t>
      </w:r>
      <w:r>
        <w:t>taan</w:t>
      </w:r>
      <w:r w:rsidR="00BD62E2">
        <w:t xml:space="preserve"> 3</w:t>
      </w:r>
      <w:r>
        <w:t>, joka koskee</w:t>
      </w:r>
      <w:r w:rsidR="00BD62E2">
        <w:t xml:space="preserve"> </w:t>
      </w:r>
      <w:r>
        <w:t>h</w:t>
      </w:r>
      <w:r w:rsidR="00BD62E2">
        <w:t>akemuksen liitteenä toimitettav</w:t>
      </w:r>
      <w:r>
        <w:t>ia selvityksiä</w:t>
      </w:r>
      <w:r w:rsidR="00BD62E2">
        <w:t xml:space="preserve">. </w:t>
      </w:r>
      <w:r>
        <w:t>M</w:t>
      </w:r>
      <w:r w:rsidR="00BD62E2">
        <w:t xml:space="preserve">ääräyksen perusteluihin </w:t>
      </w:r>
      <w:r>
        <w:t xml:space="preserve">tehdään ainoastaan </w:t>
      </w:r>
      <w:r w:rsidR="00BD62E2">
        <w:t>päivity</w:t>
      </w:r>
      <w:r>
        <w:t>s</w:t>
      </w:r>
      <w:r w:rsidR="00BD62E2">
        <w:t xml:space="preserve"> 31.12.2023 voimaan tulleen kaupparekisterilain </w:t>
      </w:r>
      <w:r>
        <w:t xml:space="preserve">(564/2023) </w:t>
      </w:r>
      <w:r w:rsidR="00BD62E2">
        <w:t>osalta, mutta kyseiseen lakiin teh</w:t>
      </w:r>
      <w:r>
        <w:t>dyt muutokset eivät ole</w:t>
      </w:r>
      <w:r w:rsidR="00BD62E2">
        <w:t xml:space="preserve"> sellaisia, että ne vaikuttaisivat annettavan määräyksen tai s</w:t>
      </w:r>
      <w:r>
        <w:t xml:space="preserve">itä koskevien </w:t>
      </w:r>
      <w:r w:rsidR="00BD62E2">
        <w:t>perustelujen sisältöön.</w:t>
      </w:r>
    </w:p>
    <w:p w14:paraId="06D43CE8" w14:textId="77777777" w:rsidR="00D54790" w:rsidRDefault="00BD62E2" w:rsidP="00D54790">
      <w:pPr>
        <w:pStyle w:val="Luettelo"/>
        <w:numPr>
          <w:ilvl w:val="0"/>
          <w:numId w:val="0"/>
        </w:numPr>
        <w:ind w:left="1418"/>
      </w:pPr>
      <w:r>
        <w:rPr>
          <w:b/>
          <w:bCs/>
        </w:rPr>
        <w:t>4 Vastuuvakuutuksen vähimmäismäärä</w:t>
      </w:r>
    </w:p>
    <w:p w14:paraId="17314AF4" w14:textId="77777777" w:rsidR="00D54790" w:rsidRDefault="00D54790" w:rsidP="00D54790">
      <w:pPr>
        <w:pStyle w:val="Luettelo"/>
        <w:numPr>
          <w:ilvl w:val="0"/>
          <w:numId w:val="0"/>
        </w:numPr>
        <w:ind w:left="1418"/>
      </w:pPr>
    </w:p>
    <w:p w14:paraId="59152EBB" w14:textId="77777777" w:rsidR="00D54790" w:rsidRDefault="00BD62E2" w:rsidP="00D54790">
      <w:pPr>
        <w:spacing w:after="200" w:line="276" w:lineRule="auto"/>
        <w:ind w:left="1304"/>
        <w:jc w:val="both"/>
      </w:pPr>
      <w:r>
        <w:t xml:space="preserve">Määräyksen kohdassa 4 Vastuuvakuutuksen vähimmäismäärä vahvistetaan toimiluvan omaavien rautatieyritysten vastuuvakuutuksen tai muun sitä vastaavan järjestelyn vähimmäismäärät, jotka riippuvat rautatieyrityksen toiminnan laajuudesta ja tyypistä. </w:t>
      </w:r>
      <w:bookmarkStart w:id="2" w:name="_Hlk157605328"/>
      <w:r>
        <w:t>Liikenne- ja viestintävirasto on antanut ohjeen rautatieliikenteen harjoittajan vastuuvakuutuksesta (TRAFICOM/274023/03.04.02.01/2019), josta tuodaan vastuuvakuutussummien vähimmäismäärät toimiluvan omaavien yritysten osalta nyt määräyksen tasolle. Vastuuvakuutussummien vahvistaminen määräyksellä perustuu sekä unionin että Suomen lainsäädäntöön.</w:t>
      </w:r>
    </w:p>
    <w:p w14:paraId="1CAEAFB3" w14:textId="77777777" w:rsidR="00D54790" w:rsidRDefault="00BD62E2" w:rsidP="00D54790">
      <w:pPr>
        <w:spacing w:after="200" w:line="276" w:lineRule="auto"/>
        <w:ind w:left="1304"/>
        <w:jc w:val="both"/>
      </w:pPr>
      <w:r>
        <w:t>Euroopan parlamentin ja neuvoston direktiivin 2012/34/EU yhtenäisestä eurooppalaisesta rautatiealueesta 22 artiklan mukaan rautatieyrityksellä on oltava riittävät vakuutukset tai riittävät markkinaehtoiset takuut, jotta se voi kattaa kansallisen ja kansainvälisen oikeuden mukaisesti korvausvelvollisuutensa onnettomuustilanteissa, erityisesti matkustajien, matkatavaroiden, rahdin, postin ja kolmansien osapuolten osalta, sanotun kuitenkaan rajoittamatta unionin valtiontukisääntöjen ja Euroopan unionin toiminnasta tehdyn sopimuksen 93, 107 ja 108 artiklan noudattamista. Tämän velvoitteen estämättä erityyppisten palvelujen ja erityisesti kulttuuri- ja perinnerautatieliikenteen erityispiirteet ja riskiprofiili voidaan ottaa huomioon.</w:t>
      </w:r>
    </w:p>
    <w:p w14:paraId="749731DA" w14:textId="77777777" w:rsidR="00D54790" w:rsidRDefault="00BD62E2" w:rsidP="00D54790">
      <w:pPr>
        <w:spacing w:after="200" w:line="276" w:lineRule="auto"/>
        <w:ind w:left="1304"/>
        <w:jc w:val="both"/>
      </w:pPr>
      <w:r>
        <w:t>Lisäksi komission täytäntöönpanoasetuksen (EU) 2015/171 rautatieyritysten toimilupamenettelyn tietyistä näkökohdista 5 artiklan kohdan 1 mukaan toimilupaviranomaisen on julkaistava vaadittava kattavuuden vähimmäistaso, mukaan lukien silloin, kun tämä taso on vahvistettu kansallisessa lainsäädännössä.</w:t>
      </w:r>
    </w:p>
    <w:p w14:paraId="67607181" w14:textId="77777777" w:rsidR="00D54790" w:rsidRDefault="00BD62E2" w:rsidP="00D54790">
      <w:pPr>
        <w:spacing w:after="200" w:line="276" w:lineRule="auto"/>
        <w:ind w:left="1304"/>
        <w:jc w:val="both"/>
      </w:pPr>
      <w:r>
        <w:lastRenderedPageBreak/>
        <w:t xml:space="preserve">Suomen raideliikennelain 182 §:n 2 momentin mukaan </w:t>
      </w:r>
      <w:r w:rsidRPr="0042735B">
        <w:t>Liikenne- ja viestintävirasto voi antaa tarkempia määräyksiä vastuuvakuutuksen ja muun sitä vastaavan järjestelyn suuruudesta sekä siitä, miten virasto valvoo vastuuvakuutuksen riittävyyttä.</w:t>
      </w:r>
    </w:p>
    <w:p w14:paraId="79EF3EB2" w14:textId="77777777" w:rsidR="00D54790" w:rsidRPr="009930DA" w:rsidRDefault="00BD62E2" w:rsidP="00D54790">
      <w:pPr>
        <w:spacing w:after="200" w:line="276" w:lineRule="auto"/>
        <w:ind w:left="1304"/>
        <w:jc w:val="both"/>
      </w:pPr>
      <w:r w:rsidRPr="009930DA">
        <w:rPr>
          <w:i/>
          <w:iCs/>
        </w:rPr>
        <w:t>Vastuuvakuutus</w:t>
      </w:r>
      <w:r w:rsidRPr="009930DA">
        <w:t xml:space="preserve"> kattaa vahingot, jotka vakuutuksenottaja toiminnallaan aiheuttaa ulkopuolisille. Vastuuvakuutuksen kattama riski on siis vakuutuksenottajan joutuminen korvausvelvolliseksi jollekin toiselle taholle. Rautatieympäristössä tämä voi tarkoittaa esimerkiksi tilannetta, jossa kalustoa suistuu rautatieliikenteen harjoittajan virheen johdosta kiskoilta aiheuttaen vahinkoa radan infrastruktuurille ja mahdollisesti kuljetettavalle tavaralle tai matkustajille. Tällöin rautatieliikenteen harjoittaja on pääsääntöisesti velvollinen korvaamaan infrastruktuurille ja muille aiheutuneen vahingon.</w:t>
      </w:r>
    </w:p>
    <w:bookmarkEnd w:id="2"/>
    <w:p w14:paraId="6A4534E3" w14:textId="3D60DAC2" w:rsidR="00D54790" w:rsidRPr="009930DA" w:rsidRDefault="00BD62E2" w:rsidP="00D54790">
      <w:pPr>
        <w:spacing w:after="200" w:line="276" w:lineRule="auto"/>
        <w:ind w:left="1304"/>
        <w:jc w:val="both"/>
      </w:pPr>
      <w:r w:rsidRPr="009930DA">
        <w:t xml:space="preserve">Liikenne- ja viestintävirasto on tunnistanut määräysvalmistelun aikana tarpeen hankkia asiantuntijaselvityksen siitä, minkä suuruisten rautatieyritysten vastuuvakuutusten ehdottomien alarajojen voidaan katsoa olevan perusteltuja turvallisuuden näkökulmasta niin, että edellytettyjen vähimmäismäärien ei voida katsoa rajoittavan rautatiealan kilpailua. </w:t>
      </w:r>
      <w:r w:rsidRPr="00127549">
        <w:t>Selvityksen</w:t>
      </w:r>
      <w:r w:rsidR="00EC5D25">
        <w:t xml:space="preserve"> </w:t>
      </w:r>
      <w:r w:rsidR="00EC5D25" w:rsidRPr="003504B3">
        <w:rPr>
          <w:i/>
          <w:iCs/>
        </w:rPr>
        <w:t>Rautatieyritysten vastuuvakuutusten vähimmäismäärien määrittäminen 31.5.2024</w:t>
      </w:r>
      <w:r w:rsidRPr="00127549">
        <w:t xml:space="preserve"> toteutti Liikenne- ja viestintäviraston toimeksiannosta</w:t>
      </w:r>
      <w:r w:rsidRPr="00127549">
        <w:rPr>
          <w:i/>
          <w:iCs/>
        </w:rPr>
        <w:t xml:space="preserve"> FLOU Oy</w:t>
      </w:r>
      <w:r w:rsidRPr="00127549">
        <w:t xml:space="preserve"> alihankkijanaan </w:t>
      </w:r>
      <w:r w:rsidRPr="00127549">
        <w:rPr>
          <w:i/>
          <w:iCs/>
        </w:rPr>
        <w:t>Helsingin Aktuaarikonsultointi Oy</w:t>
      </w:r>
      <w:r w:rsidRPr="00127549">
        <w:t>.</w:t>
      </w:r>
    </w:p>
    <w:p w14:paraId="268D9801" w14:textId="23D867AC" w:rsidR="00534409" w:rsidRDefault="00534409" w:rsidP="00534409">
      <w:pPr>
        <w:spacing w:after="200" w:line="276" w:lineRule="auto"/>
        <w:ind w:left="1304"/>
        <w:jc w:val="both"/>
      </w:pPr>
      <w:r>
        <w:t>Selvityksessä määriteltiin vähimmäistaso vastuuvakuutukselle, joka edellytetään rautatieyritykseltä liiketoimintaa harjoitettaessa. Vähimmäistaso on määriteltävä sellaiseksi, että se kattaa mahdolliset vahingot, jotka voivat syntyä rautatieliikenteessä. Mahdollisella vahingolla tarkoitetaan sellaista vahinkoa, joka on tilastollisesti tarkasteltuna ja asiantuntijapäättelyllä ajateltavissa oleva realistinen vahinko Suomen rautatiejärjestelmässä.</w:t>
      </w:r>
    </w:p>
    <w:p w14:paraId="400DF9F1" w14:textId="0D00AD1D" w:rsidR="00CE3967" w:rsidRDefault="00CE3967" w:rsidP="00534409">
      <w:pPr>
        <w:spacing w:after="200" w:line="276" w:lineRule="auto"/>
        <w:ind w:left="1304"/>
        <w:jc w:val="both"/>
      </w:pPr>
      <w:r>
        <w:t>Selvityksessä selvitettiin myös toimijaryhmien tarkoituksenmukainen luokittelu.</w:t>
      </w:r>
      <w:r w:rsidR="00AF6E82">
        <w:t xml:space="preserve"> S</w:t>
      </w:r>
      <w:r>
        <w:t>uomen rautatiemarkkinoilla toimii hyvin erilaisia rautatieyrityksiä</w:t>
      </w:r>
      <w:r w:rsidR="00AF6E82">
        <w:t>, kuten</w:t>
      </w:r>
      <w:r>
        <w:t xml:space="preserve"> suur</w:t>
      </w:r>
      <w:r w:rsidR="00AF6E82">
        <w:t>i</w:t>
      </w:r>
      <w:r>
        <w:t xml:space="preserve"> ja monipuoli</w:t>
      </w:r>
      <w:r w:rsidR="00AF6E82">
        <w:t>sta</w:t>
      </w:r>
      <w:r>
        <w:t xml:space="preserve"> toimintaa harjoittava VR-Yhtymä Oy</w:t>
      </w:r>
      <w:r w:rsidR="00AF6E82">
        <w:t xml:space="preserve"> ja toisaalta pieniä</w:t>
      </w:r>
      <w:r>
        <w:t xml:space="preserve"> alueellista tavaraliikennettä tai vaihtotyötä harjoittavi</w:t>
      </w:r>
      <w:r w:rsidR="00AF6E82">
        <w:t>a</w:t>
      </w:r>
      <w:r>
        <w:t xml:space="preserve"> toimijoi</w:t>
      </w:r>
      <w:r w:rsidR="00AF6E82">
        <w:t>ta</w:t>
      </w:r>
      <w:r>
        <w:t>. Suomessa on yhteensä kuudella toimijalla rautatieyritykseltä edellytettävä toimilupa.</w:t>
      </w:r>
    </w:p>
    <w:p w14:paraId="6DFDECA7" w14:textId="7CCD76E4" w:rsidR="00AF6E82" w:rsidRDefault="00AF6E82" w:rsidP="00534409">
      <w:pPr>
        <w:spacing w:after="200" w:line="276" w:lineRule="auto"/>
        <w:ind w:left="1304"/>
        <w:jc w:val="both"/>
      </w:pPr>
      <w:r>
        <w:t>Suomessa toimivien rautatieyritysten riskiprofiilit sekä maksukyvykkyydet ovat hyvin erilaisia, minkä johdosta selvityksen mukaan vastuuvakuutusten vähimmäismäärät on tarkoituksenmukaista määrätä erikokoisiksi erityyppisille toimijoille. Kun vaadittavat vastuuvakuutusten vähimmäismäärät porrastetaan toimijatyypeittäin, varmistetaan, että toiminnan riskeihin nähden kohtuuttoman suuresta vakuutusvaatimuksesta ei muodostu markkinoille tulon estettä.</w:t>
      </w:r>
    </w:p>
    <w:p w14:paraId="554FCF40" w14:textId="77777777" w:rsidR="00534409" w:rsidRDefault="00534409" w:rsidP="00534409">
      <w:pPr>
        <w:spacing w:after="200" w:line="276" w:lineRule="auto"/>
        <w:ind w:left="1304"/>
        <w:jc w:val="both"/>
      </w:pPr>
      <w:r>
        <w:t xml:space="preserve">Selvityksen lähtökohtana oli luoda </w:t>
      </w:r>
      <w:r w:rsidRPr="00970E70">
        <w:rPr>
          <w:i/>
          <w:iCs/>
        </w:rPr>
        <w:t>skenaarioita</w:t>
      </w:r>
      <w:r>
        <w:t xml:space="preserve">, joita voi tapahtua rautatieliikenteessä. Vastuuvakuutuksen vähimmäistason tulisi kattaa mahdolliset suuronnettomuudet ja yksittäiset muut raideliikenteessä tapahtuvat vahingot. Suuronnettomuuksia voidaan pitää harvinaisina huomioiden rautatiejärjestelmän toiminta ja turvajärjestelyt, mutta ne ovat kuitenkin pienellä todennäköisyydellä mahdollisia. </w:t>
      </w:r>
    </w:p>
    <w:p w14:paraId="71CEBD1D" w14:textId="3FEB3D0B" w:rsidR="00534409" w:rsidRDefault="00534409" w:rsidP="00534409">
      <w:pPr>
        <w:spacing w:after="200" w:line="276" w:lineRule="auto"/>
        <w:ind w:left="1304"/>
        <w:jc w:val="both"/>
      </w:pPr>
      <w:r>
        <w:t xml:space="preserve">Selvitystä varten tehtiin erilaisia </w:t>
      </w:r>
      <w:r w:rsidRPr="00534409">
        <w:rPr>
          <w:i/>
          <w:iCs/>
        </w:rPr>
        <w:t>onnettomuusskenaarioita</w:t>
      </w:r>
      <w:r>
        <w:t xml:space="preserve">, joille laskettiin vahingon suuruus. Skenaarioita luotaessa on perehdytty suomalaiseen onnettomuushistoriaan ja saatavilla oleviin tietoihin eurooppalaisista suuronnettomuuksista viimeisten vuosikymmenten aikana. Suomalaisessa rautatieliikenteessä todettiin olevan hyvä turvallisuustaso, mutta luodut skenaariot ovat mahdollisia, jos turvajärjestelmät </w:t>
      </w:r>
      <w:r>
        <w:lastRenderedPageBreak/>
        <w:t xml:space="preserve">pettävät, ohjeita laiminlyödään tai junassa on mekaaninen vika, joka aiheuttaa onnettomuuden (esimerkiksi jarrujen pettäminen). </w:t>
      </w:r>
    </w:p>
    <w:p w14:paraId="225448D0" w14:textId="388F8235" w:rsidR="00534409" w:rsidRDefault="00534409" w:rsidP="00534409">
      <w:pPr>
        <w:spacing w:after="200" w:line="276" w:lineRule="auto"/>
        <w:ind w:left="1304"/>
        <w:jc w:val="both"/>
      </w:pPr>
      <w:r>
        <w:t>Selvitykse</w:t>
      </w:r>
      <w:r w:rsidR="00D56FE2">
        <w:t>ssä toteutettiin</w:t>
      </w:r>
      <w:r>
        <w:t xml:space="preserve"> </w:t>
      </w:r>
      <w:r w:rsidRPr="00E24A77">
        <w:rPr>
          <w:i/>
          <w:iCs/>
        </w:rPr>
        <w:t>13 erilaista suuronnettomuusskenaariota</w:t>
      </w:r>
      <w:r>
        <w:t>, joista seitsemän on törmäyksiä, viisi suistumisia ja yksi tulipalo. Osassa skenaarioita on osallisena matkustajajuna ja osassa tavarajuna. Skenaariot on esitetty alapuolella olevassa taulukossa.</w:t>
      </w:r>
    </w:p>
    <w:p w14:paraId="1B2613D2" w14:textId="77777777" w:rsidR="00EC4BE0" w:rsidRDefault="00534409" w:rsidP="00EC4BE0">
      <w:pPr>
        <w:spacing w:after="200" w:line="276" w:lineRule="auto"/>
        <w:ind w:left="1304"/>
        <w:jc w:val="both"/>
      </w:pPr>
      <w:r w:rsidRPr="00534409">
        <w:rPr>
          <w:noProof/>
        </w:rPr>
        <w:drawing>
          <wp:inline distT="0" distB="0" distL="0" distR="0" wp14:anchorId="5222DB38" wp14:editId="44B59CBD">
            <wp:extent cx="5930048" cy="3580130"/>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6381" cy="3583954"/>
                    </a:xfrm>
                    <a:prstGeom prst="rect">
                      <a:avLst/>
                    </a:prstGeom>
                    <a:noFill/>
                    <a:ln>
                      <a:noFill/>
                    </a:ln>
                  </pic:spPr>
                </pic:pic>
              </a:graphicData>
            </a:graphic>
          </wp:inline>
        </w:drawing>
      </w:r>
      <w:r w:rsidR="00EC4BE0">
        <w:t>Edellä esitetyssä taulukossa ja selvityksen liitteissä 1a–1m on esitelty tehdyt skenaariot.</w:t>
      </w:r>
      <w:r w:rsidR="00EC4BE0">
        <w:rPr>
          <w:rStyle w:val="Alaviitteenviite"/>
        </w:rPr>
        <w:footnoteReference w:id="1"/>
      </w:r>
      <w:r w:rsidR="00EC4BE0">
        <w:t xml:space="preserve"> </w:t>
      </w:r>
      <w:r w:rsidR="00E24A77">
        <w:t>Skenaariot ovat luonteeltaan suuronnettomuuksia ja niiden todennäköisyys suomalaisessa toimintaympäristössä on pieni, mutta kuitenkin mahdollinen. Skenaarioiden vahinkoarviot on esitetty</w:t>
      </w:r>
      <w:r w:rsidR="00EC4BE0">
        <w:t xml:space="preserve"> alapuolella olevassa</w:t>
      </w:r>
      <w:r w:rsidR="00E24A77">
        <w:t xml:space="preserve"> taulukossa</w:t>
      </w:r>
      <w:r w:rsidR="00EC4BE0">
        <w:t>.</w:t>
      </w:r>
    </w:p>
    <w:p w14:paraId="3FC25DAD" w14:textId="525ED534" w:rsidR="00EC4BE0" w:rsidRDefault="00EC4BE0" w:rsidP="00EC4BE0">
      <w:pPr>
        <w:spacing w:after="200" w:line="276" w:lineRule="auto"/>
        <w:ind w:left="1304"/>
        <w:jc w:val="both"/>
      </w:pPr>
      <w:r w:rsidRPr="00EC4BE0">
        <w:rPr>
          <w:noProof/>
        </w:rPr>
        <w:lastRenderedPageBreak/>
        <w:drawing>
          <wp:inline distT="0" distB="0" distL="0" distR="0" wp14:anchorId="5406F92C" wp14:editId="397DCD77">
            <wp:extent cx="6188710" cy="3756660"/>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8710" cy="3756660"/>
                    </a:xfrm>
                    <a:prstGeom prst="rect">
                      <a:avLst/>
                    </a:prstGeom>
                    <a:noFill/>
                    <a:ln>
                      <a:noFill/>
                    </a:ln>
                  </pic:spPr>
                </pic:pic>
              </a:graphicData>
            </a:graphic>
          </wp:inline>
        </w:drawing>
      </w:r>
    </w:p>
    <w:p w14:paraId="49944D91" w14:textId="77777777" w:rsidR="00EC4BE0" w:rsidRPr="00EC4BE0" w:rsidRDefault="00EC4BE0" w:rsidP="00EC4BE0">
      <w:pPr>
        <w:pStyle w:val="Otsikko2"/>
        <w:ind w:left="1304"/>
        <w:rPr>
          <w:sz w:val="20"/>
          <w:szCs w:val="20"/>
        </w:rPr>
      </w:pPr>
      <w:r w:rsidRPr="00EC4BE0">
        <w:rPr>
          <w:sz w:val="20"/>
          <w:szCs w:val="20"/>
        </w:rPr>
        <w:t>Matkustajaliikenne</w:t>
      </w:r>
    </w:p>
    <w:p w14:paraId="475592E8" w14:textId="77777777" w:rsidR="00EC4BE0" w:rsidRDefault="00EC4BE0" w:rsidP="00EC4BE0">
      <w:pPr>
        <w:ind w:left="1304"/>
      </w:pPr>
      <w:r w:rsidRPr="00456E10">
        <w:t>Skenaarioiden perusteella matkustajaliikenteen osalta kokonaisvahinko on suuri, johtuen suurista määristä kuolleita ja loukkaantuneita henkilöitä</w:t>
      </w:r>
      <w:r w:rsidRPr="00B60F93">
        <w:t xml:space="preserve"> </w:t>
      </w:r>
      <w:r w:rsidRPr="00456E10">
        <w:t>onnettomuustilanteissa. Skenaarioissa 1, 2, 3, 5,</w:t>
      </w:r>
      <w:r>
        <w:t xml:space="preserve"> 6, 7,</w:t>
      </w:r>
      <w:r w:rsidRPr="00456E10">
        <w:t xml:space="preserve"> 8</w:t>
      </w:r>
      <w:r>
        <w:t>,</w:t>
      </w:r>
      <w:r w:rsidRPr="00456E10">
        <w:t xml:space="preserve"> </w:t>
      </w:r>
      <w:r>
        <w:t>12 ja 13</w:t>
      </w:r>
      <w:r w:rsidRPr="00456E10">
        <w:t xml:space="preserve"> on tilanne, jossa onnettomuuden osallisena on matkustajajuna. Skenaario 3 on näistä vakavin suur</w:t>
      </w:r>
      <w:r>
        <w:t>onnettomuus</w:t>
      </w:r>
      <w:r w:rsidRPr="00456E10">
        <w:t xml:space="preserve">, jossa liikenteessä oleva matkustajajuna törmää paikallaan olevaan matkustajajunaan. Tällainen suuri </w:t>
      </w:r>
      <w:r>
        <w:t>onnettomuus</w:t>
      </w:r>
      <w:r w:rsidRPr="00456E10">
        <w:t xml:space="preserve"> Suomessa, kuten muissakin Euroopan maissa, on hyvin harvinainen. Skenaariotyössä on ollut vaikea löytää vakavampaa skenaariota, joka </w:t>
      </w:r>
      <w:r>
        <w:t>realistisesti</w:t>
      </w:r>
      <w:r w:rsidRPr="00456E10">
        <w:t xml:space="preserve"> ajatellen voisi tapahtua suomalaisessa rautatieympäristössä. Matkustajaliikenteessä vähimmäisvastuuvakuutuksen raja 40 miljoonaa euroa kattaa kaikki tehdyt skenaariot ja on riittävä vähimmäisvastuuvakuutusraja matkustajaliikenteelle.</w:t>
      </w:r>
      <w:bookmarkStart w:id="3" w:name="_Toc167180129"/>
      <w:bookmarkStart w:id="4" w:name="_Toc167281928"/>
      <w:bookmarkStart w:id="5" w:name="_Toc167282010"/>
      <w:bookmarkStart w:id="6" w:name="_Toc167805321"/>
      <w:bookmarkStart w:id="7" w:name="_Toc167888029"/>
    </w:p>
    <w:p w14:paraId="5DA27F61" w14:textId="77777777" w:rsidR="00EC4BE0" w:rsidRPr="00EC4BE0" w:rsidRDefault="00EC4BE0" w:rsidP="00EC4BE0">
      <w:pPr>
        <w:ind w:left="1304"/>
        <w:rPr>
          <w:b/>
          <w:bCs/>
        </w:rPr>
      </w:pPr>
      <w:r w:rsidRPr="00EC4BE0">
        <w:rPr>
          <w:b/>
          <w:bCs/>
        </w:rPr>
        <w:t>Tavaraliikenne, jossa kuljetetaan vaarallisia aineita</w:t>
      </w:r>
      <w:bookmarkEnd w:id="3"/>
      <w:bookmarkEnd w:id="4"/>
      <w:bookmarkEnd w:id="5"/>
      <w:bookmarkEnd w:id="6"/>
      <w:bookmarkEnd w:id="7"/>
    </w:p>
    <w:p w14:paraId="15BA3AA5" w14:textId="77777777" w:rsidR="00EC4BE0" w:rsidRDefault="00EC4BE0" w:rsidP="00EC4BE0">
      <w:pPr>
        <w:ind w:left="1304"/>
      </w:pPr>
      <w:r w:rsidRPr="00456E10">
        <w:t>Skenaarioissa 4,</w:t>
      </w:r>
      <w:r>
        <w:t xml:space="preserve"> 5,</w:t>
      </w:r>
      <w:r w:rsidRPr="00456E10">
        <w:t xml:space="preserve"> </w:t>
      </w:r>
      <w:r>
        <w:t>9 ja</w:t>
      </w:r>
      <w:r w:rsidRPr="00456E10">
        <w:t xml:space="preserve"> 10 on osallisena tavarajuna, joka kuljettaa vaarallisia aineita. Kaikissa skenaarioissa </w:t>
      </w:r>
      <w:r>
        <w:t>aiheutuu vaarallisten aineiden</w:t>
      </w:r>
      <w:r w:rsidRPr="00456E10">
        <w:t xml:space="preserve"> vuoto, joka aiheuttaa laajamittaista ympäristövahinkoa. Vakavin on skenaario </w:t>
      </w:r>
      <w:r>
        <w:t>5</w:t>
      </w:r>
      <w:r w:rsidRPr="00456E10">
        <w:t>, jonka vahinko nousee 2</w:t>
      </w:r>
      <w:r>
        <w:t>8,7</w:t>
      </w:r>
      <w:r w:rsidRPr="00456E10">
        <w:t xml:space="preserve"> miljoonaan euroon. Tavaraliikenteessä, jossa kuljetetaan vaarallisia aineita vähimmäisvastuuvakuutuksen raja </w:t>
      </w:r>
      <w:r>
        <w:t>30</w:t>
      </w:r>
      <w:r w:rsidRPr="00456E10">
        <w:t xml:space="preserve"> miljoonaa euroa kattaa kaikki tehdyt skenaariot ja on riittävä vähimmäisvastuuvakuutusraja.  </w:t>
      </w:r>
      <w:bookmarkStart w:id="8" w:name="_Toc167180130"/>
      <w:bookmarkStart w:id="9" w:name="_Toc167281929"/>
      <w:bookmarkStart w:id="10" w:name="_Toc167282011"/>
      <w:bookmarkStart w:id="11" w:name="_Toc167805322"/>
      <w:bookmarkStart w:id="12" w:name="_Toc167888030"/>
    </w:p>
    <w:p w14:paraId="045C9A59" w14:textId="77777777" w:rsidR="00EC4BE0" w:rsidRPr="00EC4BE0" w:rsidRDefault="00EC4BE0" w:rsidP="00EC4BE0">
      <w:pPr>
        <w:ind w:left="1304"/>
        <w:rPr>
          <w:b/>
          <w:bCs/>
        </w:rPr>
      </w:pPr>
      <w:r w:rsidRPr="00EC4BE0">
        <w:rPr>
          <w:b/>
          <w:bCs/>
          <w:szCs w:val="20"/>
        </w:rPr>
        <w:t>Tavaraliikenne (ei vaarallisia aineita) ja muut rautatietoimijat</w:t>
      </w:r>
      <w:bookmarkEnd w:id="8"/>
      <w:bookmarkEnd w:id="9"/>
      <w:bookmarkEnd w:id="10"/>
      <w:bookmarkEnd w:id="11"/>
      <w:bookmarkEnd w:id="12"/>
    </w:p>
    <w:p w14:paraId="01584622" w14:textId="77777777" w:rsidR="00EC4BE0" w:rsidRDefault="00EC4BE0" w:rsidP="00EC4BE0">
      <w:pPr>
        <w:ind w:left="1304"/>
      </w:pPr>
      <w:r w:rsidRPr="00456E10">
        <w:t xml:space="preserve">Skenaarioissa </w:t>
      </w:r>
      <w:r>
        <w:t>6, 7 ja 11</w:t>
      </w:r>
      <w:r w:rsidRPr="00456E10">
        <w:t xml:space="preserve"> on vahingon aiheuttajana tavaraliikenteessä oleva juna</w:t>
      </w:r>
      <w:r>
        <w:t>, jossa ei kuljeteta vaarallisia aineita</w:t>
      </w:r>
      <w:r w:rsidRPr="00456E10">
        <w:t>. Skenaarioita tehtäessä yleinen käsitys oli, että tavaraliikenteen toimijoilla yleisesti suurimmat vahingot aiheutuvat junan kalustosta ja radan lähistöllä olevalle omaisuudelle aiheutunut vaurio, jolloin vastuuvakuutuksen riittävänä tasona voisi pitää 15 miljoona</w:t>
      </w:r>
      <w:r>
        <w:t>a</w:t>
      </w:r>
      <w:r w:rsidRPr="00456E10">
        <w:t xml:space="preserve"> euroa. Skenaariossa </w:t>
      </w:r>
      <w:r>
        <w:t>6</w:t>
      </w:r>
      <w:r w:rsidRPr="00456E10">
        <w:t xml:space="preserve"> on kuitenkin esitetty tilanne, jossa tavarajuna törmää matkustajajunaan. Matkustajajunassa olevia ihmisiä kuolee ja loukkaantuu</w:t>
      </w:r>
      <w:r>
        <w:t>. Onnettomuuden</w:t>
      </w:r>
      <w:r w:rsidRPr="00456E10">
        <w:t xml:space="preserve"> kokonaisvahinko </w:t>
      </w:r>
      <w:r w:rsidRPr="00456E10">
        <w:lastRenderedPageBreak/>
        <w:t>nousee 23,9 miljoonaan euroon. Koska tavaraliikenne tapahtuu samoilla raiteilla kuin matkustajaliikenne</w:t>
      </w:r>
      <w:r>
        <w:t>,</w:t>
      </w:r>
      <w:r w:rsidRPr="00456E10">
        <w:t xml:space="preserve"> on perusteltua </w:t>
      </w:r>
      <w:r>
        <w:t>asettaa</w:t>
      </w:r>
      <w:r w:rsidRPr="00456E10">
        <w:t xml:space="preserve"> tavaraliikenteen</w:t>
      </w:r>
      <w:r>
        <w:t>, jossa ei kuljeteta vaarallisia aineita,</w:t>
      </w:r>
      <w:r w:rsidRPr="00456E10">
        <w:t xml:space="preserve"> vastuuvakuutuksen vähimmäismäärä</w:t>
      </w:r>
      <w:r>
        <w:t>ksi</w:t>
      </w:r>
      <w:r w:rsidRPr="00456E10">
        <w:t xml:space="preserve"> 25 miljoonaa euroa.</w:t>
      </w:r>
      <w:r>
        <w:t xml:space="preserve"> </w:t>
      </w:r>
    </w:p>
    <w:p w14:paraId="72007AEF" w14:textId="351E3290" w:rsidR="00EC4BE0" w:rsidRDefault="00EC4BE0" w:rsidP="00EC4BE0">
      <w:pPr>
        <w:ind w:left="1304"/>
      </w:pPr>
      <w:r>
        <w:t>Alapuolella olevassa t</w:t>
      </w:r>
      <w:r w:rsidRPr="00456E10">
        <w:t>aulukossa on esitetty</w:t>
      </w:r>
      <w:r w:rsidR="00294827">
        <w:t>nä</w:t>
      </w:r>
      <w:r w:rsidRPr="00456E10">
        <w:t xml:space="preserve"> </w:t>
      </w:r>
      <w:r w:rsidRPr="00294827">
        <w:rPr>
          <w:i/>
          <w:iCs/>
        </w:rPr>
        <w:t>vähimmäisvaatimus vastuuvakuutukselle toimijaluokittelulla</w:t>
      </w:r>
      <w:r w:rsidRPr="00456E10">
        <w:t>.</w:t>
      </w:r>
    </w:p>
    <w:p w14:paraId="2834B1C0" w14:textId="2B810A34" w:rsidR="0090513D" w:rsidRDefault="00EC4BE0" w:rsidP="0090513D">
      <w:pPr>
        <w:spacing w:after="200" w:line="276" w:lineRule="auto"/>
        <w:ind w:left="1304"/>
        <w:jc w:val="both"/>
      </w:pPr>
      <w:r w:rsidRPr="00EC4BE0">
        <w:rPr>
          <w:noProof/>
        </w:rPr>
        <w:drawing>
          <wp:inline distT="0" distB="0" distL="0" distR="0" wp14:anchorId="50E7F41E" wp14:editId="2AA99D32">
            <wp:extent cx="6189980" cy="1730375"/>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89980" cy="1730375"/>
                    </a:xfrm>
                    <a:prstGeom prst="rect">
                      <a:avLst/>
                    </a:prstGeom>
                    <a:noFill/>
                    <a:ln>
                      <a:noFill/>
                    </a:ln>
                  </pic:spPr>
                </pic:pic>
              </a:graphicData>
            </a:graphic>
          </wp:inline>
        </w:drawing>
      </w:r>
    </w:p>
    <w:p w14:paraId="107145D5" w14:textId="628683FE" w:rsidR="0090513D" w:rsidRDefault="00A403B5" w:rsidP="0090513D">
      <w:pPr>
        <w:spacing w:after="200" w:line="276" w:lineRule="auto"/>
        <w:ind w:left="1304"/>
        <w:jc w:val="both"/>
      </w:pPr>
      <w:r w:rsidRPr="00A403B5">
        <w:t>M</w:t>
      </w:r>
      <w:r w:rsidR="0090513D" w:rsidRPr="00A403B5">
        <w:t>ääräyksen kohdan 4 alakohdissa 1 ja 2 esitetyistä vastuuvakuutusten vähimmäismääristä voidaan kuitenkin poiketa, jos rautatieyrity</w:t>
      </w:r>
      <w:r>
        <w:t xml:space="preserve">s osoittaa, että se on perusteltua </w:t>
      </w:r>
      <w:r w:rsidR="0090513D" w:rsidRPr="00A403B5">
        <w:t>toiminnan luonne ja laajuus</w:t>
      </w:r>
      <w:r>
        <w:t xml:space="preserve"> huomioiden</w:t>
      </w:r>
      <w:r w:rsidR="0090513D" w:rsidRPr="00A403B5">
        <w:t xml:space="preserve">. Tämä edellyttäisi </w:t>
      </w:r>
      <w:r w:rsidRPr="00A403B5">
        <w:t xml:space="preserve">lisäksi </w:t>
      </w:r>
      <w:r w:rsidR="0090513D" w:rsidRPr="00A403B5">
        <w:t xml:space="preserve">sitä, että toiminnan riskit </w:t>
      </w:r>
      <w:r w:rsidRPr="00A403B5">
        <w:t>tunnistetaan</w:t>
      </w:r>
      <w:r w:rsidR="0090513D" w:rsidRPr="00A403B5">
        <w:t xml:space="preserve"> selkeästi pienemm</w:t>
      </w:r>
      <w:r w:rsidRPr="00A403B5">
        <w:t>iksi</w:t>
      </w:r>
      <w:r w:rsidR="0090513D" w:rsidRPr="00A403B5">
        <w:t>. Tällainen tilanne voisi olla kyseessä, jos rautatieyritys toimii esimerkiksi sellaisella alueella, ettei</w:t>
      </w:r>
      <w:r w:rsidRPr="00A403B5">
        <w:t>vät</w:t>
      </w:r>
      <w:r w:rsidR="0090513D" w:rsidRPr="00A403B5">
        <w:t xml:space="preserve"> selvityksessä esitetyt rautatieonnettomuusskenaariot ole mahdollisia.</w:t>
      </w:r>
      <w:r>
        <w:t xml:space="preserve"> Päätös asiasta tehtäisiin toimilupahakemuksen yhteydessä.</w:t>
      </w:r>
    </w:p>
    <w:p w14:paraId="5D82A4A1" w14:textId="4E6C3FC4" w:rsidR="00294827" w:rsidRDefault="00294827" w:rsidP="0090513D">
      <w:pPr>
        <w:spacing w:after="200" w:line="276" w:lineRule="auto"/>
        <w:ind w:left="1304"/>
        <w:jc w:val="both"/>
      </w:pPr>
      <w:r>
        <w:t>Selvityksen taustaksi tehtiin lisäksi katsaus neljän vertailumaan rautatieyritysten vastuuvakuutuksia koskeviin vaatimuksiin. Vertailumaiksi valittiin Viro, Ruotsi, Norja ja Tanska. Selvityksen pohjalta todettiin, että Ruotsin, Norjan ja Tanskan rautatieyritysten vastuuvakuutusten vähimmäismäärät ovat samaa suuruusluokkaa lopputuloksena esitettävien vähimmäismäärien kanssa.</w:t>
      </w:r>
    </w:p>
    <w:p w14:paraId="1A399545" w14:textId="217ABD3E" w:rsidR="00593987" w:rsidRPr="00593987" w:rsidRDefault="00593987" w:rsidP="0090513D">
      <w:pPr>
        <w:spacing w:after="200" w:line="276" w:lineRule="auto"/>
        <w:ind w:left="1304"/>
        <w:jc w:val="both"/>
        <w:rPr>
          <w:b/>
          <w:bCs/>
        </w:rPr>
      </w:pPr>
      <w:r>
        <w:rPr>
          <w:b/>
          <w:bCs/>
        </w:rPr>
        <w:t>Rautatieonnettomuusskenaarioi</w:t>
      </w:r>
      <w:r w:rsidR="00294827">
        <w:rPr>
          <w:b/>
          <w:bCs/>
        </w:rPr>
        <w:t>sta ja</w:t>
      </w:r>
      <w:r>
        <w:rPr>
          <w:b/>
          <w:bCs/>
        </w:rPr>
        <w:t xml:space="preserve"> tausta</w:t>
      </w:r>
      <w:r w:rsidR="00294827">
        <w:rPr>
          <w:b/>
          <w:bCs/>
        </w:rPr>
        <w:t>selvityksistä</w:t>
      </w:r>
    </w:p>
    <w:p w14:paraId="308F43A4" w14:textId="68EFDC2D" w:rsidR="000A3BBB" w:rsidRDefault="000A3BBB" w:rsidP="000A3BBB">
      <w:pPr>
        <w:spacing w:after="200" w:line="276" w:lineRule="auto"/>
        <w:ind w:left="1304"/>
        <w:jc w:val="both"/>
      </w:pPr>
      <w:r>
        <w:t xml:space="preserve">Rautatieonnettomuusskenaarioiden muodostamisen taustaksi </w:t>
      </w:r>
      <w:r w:rsidR="00593987">
        <w:t>asiantuntija</w:t>
      </w:r>
      <w:r>
        <w:t>selvityksessä tehtiin katsaus rautatieonnettomuuksiin Suomessa ja Euroopan unionissa.</w:t>
      </w:r>
    </w:p>
    <w:p w14:paraId="0322C013" w14:textId="77777777" w:rsidR="000A3BBB" w:rsidRDefault="000A3BBB" w:rsidP="000A3BBB">
      <w:pPr>
        <w:spacing w:after="200" w:line="276" w:lineRule="auto"/>
        <w:ind w:left="1304"/>
        <w:jc w:val="both"/>
      </w:pPr>
      <w:r>
        <w:t xml:space="preserve">Suomen rautatieonnettomuuksien lähdeaineistona toimivat </w:t>
      </w:r>
      <w:r w:rsidRPr="00D56FE2">
        <w:rPr>
          <w:i/>
          <w:iCs/>
        </w:rPr>
        <w:t>Onnettomuustutkintakeskuksen</w:t>
      </w:r>
      <w:r>
        <w:t xml:space="preserve"> (OTKES) julkiset tutkintaselostukset vuosina 1996–2023 Suomessa tapahtuneista rautatieonnettomuuksista.</w:t>
      </w:r>
    </w:p>
    <w:p w14:paraId="672F560B" w14:textId="77777777" w:rsidR="000A3BBB" w:rsidRDefault="000A3BBB" w:rsidP="000A3BBB">
      <w:pPr>
        <w:spacing w:after="200" w:line="276" w:lineRule="auto"/>
        <w:ind w:left="1304"/>
        <w:jc w:val="both"/>
      </w:pPr>
      <w:r>
        <w:t>Onnettomuuksista koottiin seuraavia tietoja:</w:t>
      </w:r>
    </w:p>
    <w:p w14:paraId="1E04C63B" w14:textId="5EDF568F" w:rsidR="000A3BBB" w:rsidRDefault="000A3BBB" w:rsidP="000A3BBB">
      <w:pPr>
        <w:spacing w:after="200" w:line="276" w:lineRule="auto"/>
        <w:ind w:left="1304"/>
        <w:jc w:val="both"/>
      </w:pPr>
      <w:r>
        <w:t>- onnettomuuden tyyppi;</w:t>
      </w:r>
    </w:p>
    <w:p w14:paraId="383594EF" w14:textId="0FADAA17" w:rsidR="000A3BBB" w:rsidRDefault="000A3BBB" w:rsidP="000A3BBB">
      <w:pPr>
        <w:spacing w:after="200" w:line="276" w:lineRule="auto"/>
        <w:ind w:left="1304"/>
        <w:jc w:val="both"/>
      </w:pPr>
      <w:r>
        <w:t>- liikennöintitapa;</w:t>
      </w:r>
    </w:p>
    <w:p w14:paraId="7A9F63F2" w14:textId="77FA4506" w:rsidR="000A3BBB" w:rsidRDefault="000A3BBB" w:rsidP="000A3BBB">
      <w:pPr>
        <w:spacing w:after="200" w:line="276" w:lineRule="auto"/>
        <w:ind w:left="1304"/>
        <w:jc w:val="both"/>
      </w:pPr>
      <w:r>
        <w:t>- syytekijät;</w:t>
      </w:r>
    </w:p>
    <w:p w14:paraId="4FCA33EC" w14:textId="19DAAA41" w:rsidR="000A3BBB" w:rsidRDefault="000A3BBB" w:rsidP="000A3BBB">
      <w:pPr>
        <w:spacing w:after="200" w:line="276" w:lineRule="auto"/>
        <w:ind w:left="1304"/>
        <w:jc w:val="both"/>
      </w:pPr>
      <w:r>
        <w:t>- henkilövahingot;</w:t>
      </w:r>
    </w:p>
    <w:p w14:paraId="1B36CC10" w14:textId="4B517364" w:rsidR="000A3BBB" w:rsidRDefault="000A3BBB" w:rsidP="000A3BBB">
      <w:pPr>
        <w:spacing w:after="200" w:line="276" w:lineRule="auto"/>
        <w:ind w:left="1304"/>
        <w:jc w:val="both"/>
      </w:pPr>
      <w:r>
        <w:t>- aineelliset vahingot; ja</w:t>
      </w:r>
    </w:p>
    <w:p w14:paraId="36B2299D" w14:textId="19D212CA" w:rsidR="000A3BBB" w:rsidRDefault="000A3BBB" w:rsidP="000A3BBB">
      <w:pPr>
        <w:spacing w:after="200" w:line="276" w:lineRule="auto"/>
        <w:ind w:left="1304"/>
        <w:jc w:val="both"/>
      </w:pPr>
      <w:r>
        <w:t>- ympäristövahingot.</w:t>
      </w:r>
    </w:p>
    <w:p w14:paraId="6F2E142C" w14:textId="2B2785DB" w:rsidR="00534409" w:rsidRDefault="000A3BBB" w:rsidP="000A3BBB">
      <w:pPr>
        <w:spacing w:after="200" w:line="276" w:lineRule="auto"/>
        <w:ind w:left="1304"/>
        <w:jc w:val="both"/>
      </w:pPr>
      <w:r>
        <w:lastRenderedPageBreak/>
        <w:t>Aineiston 224 onnettomuutta jakaantuivat onnettomuustyypeittäin alapuolella olevassa taulukossa kuvatulla tavalla.</w:t>
      </w:r>
    </w:p>
    <w:p w14:paraId="0374B83C" w14:textId="5ECF9F97" w:rsidR="000A3BBB" w:rsidRPr="000A3BBB" w:rsidRDefault="000A3BBB" w:rsidP="000A3BBB">
      <w:pPr>
        <w:spacing w:after="200" w:line="276" w:lineRule="auto"/>
        <w:ind w:left="1304"/>
        <w:jc w:val="both"/>
        <w:rPr>
          <w:highlight w:val="yellow"/>
        </w:rPr>
      </w:pPr>
      <w:r w:rsidRPr="000A3BBB">
        <w:rPr>
          <w:noProof/>
        </w:rPr>
        <w:drawing>
          <wp:inline distT="0" distB="0" distL="0" distR="0" wp14:anchorId="7752512E" wp14:editId="343AEE8B">
            <wp:extent cx="6120130" cy="366903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3669030"/>
                    </a:xfrm>
                    <a:prstGeom prst="rect">
                      <a:avLst/>
                    </a:prstGeom>
                    <a:noFill/>
                    <a:ln>
                      <a:noFill/>
                    </a:ln>
                  </pic:spPr>
                </pic:pic>
              </a:graphicData>
            </a:graphic>
          </wp:inline>
        </w:drawing>
      </w:r>
      <w:r w:rsidRPr="000A3BBB">
        <w:t>Onnettomuuksista eniten henkilövahinkoja sekä aineellisia vahinkoja oli aiheutunut suistumisissa, tasoristeysonnettomuuksissa ja kalustoyksiköiden välisissä törmäyksissä. Selvityksessä tarkasteltiin onnettomuuksia, joiden syytekijät tyypillisesti liittyvät rautatieyritysten toimintaan, joten tasoristeysonnettomuuksiin ei selvityksessä paneuduttu tarkemmin.</w:t>
      </w:r>
    </w:p>
    <w:p w14:paraId="2FCC842E" w14:textId="77777777" w:rsidR="000A3BBB" w:rsidRPr="000A3BBB" w:rsidRDefault="000A3BBB" w:rsidP="000A3BBB">
      <w:pPr>
        <w:spacing w:after="200" w:line="276" w:lineRule="auto"/>
        <w:ind w:left="1304"/>
        <w:jc w:val="both"/>
      </w:pPr>
      <w:r w:rsidRPr="000A3BBB">
        <w:t>Tarkasteluajanjaksolla seurauksiltaan suurimpia Suomessa tapahtuneita rautatieonnettomuuksia, pois lukien tasoristeysonnettomuudet, olivat alapuolella olevassa taulukossa esitetyt onnettomuudet.</w:t>
      </w:r>
    </w:p>
    <w:p w14:paraId="61779E21" w14:textId="77777777" w:rsidR="00CE3967" w:rsidRDefault="000A3BBB" w:rsidP="000A3BBB">
      <w:pPr>
        <w:spacing w:after="0" w:line="240" w:lineRule="auto"/>
        <w:rPr>
          <w:rFonts w:eastAsia="Tw Cen MT" w:cs="Times New Roman"/>
          <w:i/>
          <w:iCs/>
          <w:szCs w:val="20"/>
        </w:rPr>
      </w:pPr>
      <w:bookmarkStart w:id="13" w:name="_Hlk170134626"/>
      <w:r>
        <w:rPr>
          <w:rFonts w:eastAsia="Tw Cen MT" w:cs="Times New Roman"/>
          <w:i/>
          <w:iCs/>
          <w:szCs w:val="20"/>
        </w:rPr>
        <w:t xml:space="preserve"> </w:t>
      </w:r>
      <w:r w:rsidR="00D56FE2">
        <w:rPr>
          <w:rFonts w:eastAsia="Tw Cen MT" w:cs="Times New Roman"/>
          <w:i/>
          <w:iCs/>
          <w:szCs w:val="20"/>
        </w:rPr>
        <w:t xml:space="preserve">      </w:t>
      </w:r>
      <w:r>
        <w:rPr>
          <w:rFonts w:eastAsia="Tw Cen MT" w:cs="Times New Roman"/>
          <w:i/>
          <w:iCs/>
          <w:szCs w:val="20"/>
        </w:rPr>
        <w:t xml:space="preserve"> </w:t>
      </w:r>
      <w:r w:rsidR="00D56FE2">
        <w:rPr>
          <w:rFonts w:eastAsia="Tw Cen MT" w:cs="Times New Roman"/>
          <w:i/>
          <w:iCs/>
          <w:szCs w:val="20"/>
        </w:rPr>
        <w:t xml:space="preserve">          </w:t>
      </w:r>
    </w:p>
    <w:p w14:paraId="5124D7D8" w14:textId="77777777" w:rsidR="00CE3967" w:rsidRDefault="00CE3967" w:rsidP="000A3BBB">
      <w:pPr>
        <w:spacing w:after="0" w:line="240" w:lineRule="auto"/>
        <w:rPr>
          <w:rFonts w:eastAsia="Tw Cen MT" w:cs="Times New Roman"/>
          <w:i/>
          <w:iCs/>
          <w:szCs w:val="20"/>
        </w:rPr>
      </w:pPr>
    </w:p>
    <w:p w14:paraId="05C8097C" w14:textId="77777777" w:rsidR="00CE3967" w:rsidRDefault="00CE3967" w:rsidP="000A3BBB">
      <w:pPr>
        <w:spacing w:after="0" w:line="240" w:lineRule="auto"/>
        <w:rPr>
          <w:rFonts w:eastAsia="Tw Cen MT" w:cs="Times New Roman"/>
          <w:i/>
          <w:iCs/>
          <w:szCs w:val="20"/>
        </w:rPr>
      </w:pPr>
    </w:p>
    <w:p w14:paraId="07165F8F" w14:textId="77777777" w:rsidR="00CE3967" w:rsidRDefault="00CE3967" w:rsidP="000A3BBB">
      <w:pPr>
        <w:spacing w:after="0" w:line="240" w:lineRule="auto"/>
        <w:rPr>
          <w:rFonts w:eastAsia="Tw Cen MT" w:cs="Times New Roman"/>
          <w:i/>
          <w:iCs/>
          <w:szCs w:val="20"/>
        </w:rPr>
      </w:pPr>
    </w:p>
    <w:p w14:paraId="7B98ACBA" w14:textId="77777777" w:rsidR="00CE3967" w:rsidRDefault="00CE3967" w:rsidP="000A3BBB">
      <w:pPr>
        <w:spacing w:after="0" w:line="240" w:lineRule="auto"/>
        <w:rPr>
          <w:rFonts w:eastAsia="Tw Cen MT" w:cs="Times New Roman"/>
          <w:i/>
          <w:iCs/>
          <w:szCs w:val="20"/>
        </w:rPr>
      </w:pPr>
    </w:p>
    <w:p w14:paraId="1D0A5CBF" w14:textId="77777777" w:rsidR="00CE3967" w:rsidRDefault="00CE3967" w:rsidP="000A3BBB">
      <w:pPr>
        <w:spacing w:after="0" w:line="240" w:lineRule="auto"/>
        <w:rPr>
          <w:rFonts w:eastAsia="Tw Cen MT" w:cs="Times New Roman"/>
          <w:i/>
          <w:iCs/>
          <w:szCs w:val="20"/>
        </w:rPr>
      </w:pPr>
    </w:p>
    <w:p w14:paraId="31D85C8E" w14:textId="77777777" w:rsidR="00CE3967" w:rsidRDefault="00CE3967" w:rsidP="000A3BBB">
      <w:pPr>
        <w:spacing w:after="0" w:line="240" w:lineRule="auto"/>
        <w:rPr>
          <w:rFonts w:eastAsia="Tw Cen MT" w:cs="Times New Roman"/>
          <w:i/>
          <w:iCs/>
          <w:szCs w:val="20"/>
        </w:rPr>
      </w:pPr>
    </w:p>
    <w:p w14:paraId="0724A394" w14:textId="77777777" w:rsidR="00CE3967" w:rsidRDefault="00CE3967" w:rsidP="000A3BBB">
      <w:pPr>
        <w:spacing w:after="0" w:line="240" w:lineRule="auto"/>
        <w:rPr>
          <w:rFonts w:eastAsia="Tw Cen MT" w:cs="Times New Roman"/>
          <w:i/>
          <w:iCs/>
          <w:szCs w:val="20"/>
        </w:rPr>
      </w:pPr>
    </w:p>
    <w:p w14:paraId="6B119F5F" w14:textId="77777777" w:rsidR="00CE3967" w:rsidRDefault="00CE3967" w:rsidP="000A3BBB">
      <w:pPr>
        <w:spacing w:after="0" w:line="240" w:lineRule="auto"/>
        <w:rPr>
          <w:rFonts w:eastAsia="Tw Cen MT" w:cs="Times New Roman"/>
          <w:i/>
          <w:iCs/>
          <w:szCs w:val="20"/>
        </w:rPr>
      </w:pPr>
    </w:p>
    <w:p w14:paraId="316A959C" w14:textId="77777777" w:rsidR="00CE3967" w:rsidRDefault="00CE3967" w:rsidP="000A3BBB">
      <w:pPr>
        <w:spacing w:after="0" w:line="240" w:lineRule="auto"/>
        <w:rPr>
          <w:rFonts w:eastAsia="Tw Cen MT" w:cs="Times New Roman"/>
          <w:i/>
          <w:iCs/>
          <w:szCs w:val="20"/>
        </w:rPr>
      </w:pPr>
    </w:p>
    <w:p w14:paraId="7B14D61E" w14:textId="77777777" w:rsidR="00CE3967" w:rsidRDefault="00CE3967" w:rsidP="000A3BBB">
      <w:pPr>
        <w:spacing w:after="0" w:line="240" w:lineRule="auto"/>
        <w:rPr>
          <w:rFonts w:eastAsia="Tw Cen MT" w:cs="Times New Roman"/>
          <w:i/>
          <w:iCs/>
          <w:szCs w:val="20"/>
        </w:rPr>
      </w:pPr>
    </w:p>
    <w:p w14:paraId="38FEBBDA" w14:textId="77777777" w:rsidR="00CE3967" w:rsidRDefault="00CE3967" w:rsidP="000A3BBB">
      <w:pPr>
        <w:spacing w:after="0" w:line="240" w:lineRule="auto"/>
        <w:rPr>
          <w:rFonts w:eastAsia="Tw Cen MT" w:cs="Times New Roman"/>
          <w:i/>
          <w:iCs/>
          <w:szCs w:val="20"/>
        </w:rPr>
      </w:pPr>
    </w:p>
    <w:p w14:paraId="0E3213CD" w14:textId="77777777" w:rsidR="00CE3967" w:rsidRDefault="00CE3967" w:rsidP="000A3BBB">
      <w:pPr>
        <w:spacing w:after="0" w:line="240" w:lineRule="auto"/>
        <w:rPr>
          <w:rFonts w:eastAsia="Tw Cen MT" w:cs="Times New Roman"/>
          <w:i/>
          <w:iCs/>
          <w:szCs w:val="20"/>
        </w:rPr>
      </w:pPr>
    </w:p>
    <w:p w14:paraId="39A93DFD" w14:textId="77777777" w:rsidR="00CE3967" w:rsidRDefault="00CE3967" w:rsidP="000A3BBB">
      <w:pPr>
        <w:spacing w:after="0" w:line="240" w:lineRule="auto"/>
        <w:rPr>
          <w:rFonts w:eastAsia="Tw Cen MT" w:cs="Times New Roman"/>
          <w:i/>
          <w:iCs/>
          <w:szCs w:val="20"/>
        </w:rPr>
      </w:pPr>
    </w:p>
    <w:p w14:paraId="3F488100" w14:textId="77777777" w:rsidR="00CE3967" w:rsidRDefault="00CE3967" w:rsidP="000A3BBB">
      <w:pPr>
        <w:spacing w:after="0" w:line="240" w:lineRule="auto"/>
        <w:rPr>
          <w:rFonts w:eastAsia="Tw Cen MT" w:cs="Times New Roman"/>
          <w:i/>
          <w:iCs/>
          <w:szCs w:val="20"/>
        </w:rPr>
      </w:pPr>
    </w:p>
    <w:p w14:paraId="4EC1F60F" w14:textId="77777777" w:rsidR="00CE3967" w:rsidRDefault="00CE3967" w:rsidP="000A3BBB">
      <w:pPr>
        <w:spacing w:after="0" w:line="240" w:lineRule="auto"/>
        <w:rPr>
          <w:rFonts w:eastAsia="Tw Cen MT" w:cs="Times New Roman"/>
          <w:i/>
          <w:iCs/>
          <w:szCs w:val="20"/>
        </w:rPr>
      </w:pPr>
    </w:p>
    <w:p w14:paraId="41C1B194" w14:textId="77777777" w:rsidR="00CE3967" w:rsidRDefault="00CE3967" w:rsidP="000A3BBB">
      <w:pPr>
        <w:spacing w:after="0" w:line="240" w:lineRule="auto"/>
        <w:rPr>
          <w:rFonts w:eastAsia="Tw Cen MT" w:cs="Times New Roman"/>
          <w:i/>
          <w:iCs/>
          <w:szCs w:val="20"/>
        </w:rPr>
      </w:pPr>
    </w:p>
    <w:p w14:paraId="59FC033B" w14:textId="77777777" w:rsidR="00CE3967" w:rsidRDefault="00CE3967" w:rsidP="000A3BBB">
      <w:pPr>
        <w:spacing w:after="0" w:line="240" w:lineRule="auto"/>
        <w:rPr>
          <w:rFonts w:eastAsia="Tw Cen MT" w:cs="Times New Roman"/>
          <w:i/>
          <w:iCs/>
          <w:szCs w:val="20"/>
        </w:rPr>
      </w:pPr>
    </w:p>
    <w:p w14:paraId="1FFD0CF2" w14:textId="77777777" w:rsidR="00CE3967" w:rsidRDefault="00CE3967" w:rsidP="000A3BBB">
      <w:pPr>
        <w:spacing w:after="0" w:line="240" w:lineRule="auto"/>
        <w:rPr>
          <w:rFonts w:eastAsia="Tw Cen MT" w:cs="Times New Roman"/>
          <w:i/>
          <w:iCs/>
          <w:szCs w:val="20"/>
        </w:rPr>
      </w:pPr>
    </w:p>
    <w:p w14:paraId="23EBF712" w14:textId="77777777" w:rsidR="00CE3967" w:rsidRDefault="00CE3967" w:rsidP="000A3BBB">
      <w:pPr>
        <w:spacing w:after="0" w:line="240" w:lineRule="auto"/>
        <w:rPr>
          <w:rFonts w:eastAsia="Tw Cen MT" w:cs="Times New Roman"/>
          <w:i/>
          <w:iCs/>
          <w:szCs w:val="20"/>
        </w:rPr>
      </w:pPr>
    </w:p>
    <w:p w14:paraId="6F79F94E" w14:textId="77777777" w:rsidR="00CE3967" w:rsidRDefault="00CE3967" w:rsidP="000A3BBB">
      <w:pPr>
        <w:spacing w:after="0" w:line="240" w:lineRule="auto"/>
        <w:rPr>
          <w:rFonts w:eastAsia="Tw Cen MT" w:cs="Times New Roman"/>
          <w:i/>
          <w:iCs/>
          <w:szCs w:val="20"/>
        </w:rPr>
      </w:pPr>
    </w:p>
    <w:p w14:paraId="78686A27" w14:textId="77777777" w:rsidR="00CE3967" w:rsidRDefault="00CE3967" w:rsidP="000A3BBB">
      <w:pPr>
        <w:spacing w:after="0" w:line="240" w:lineRule="auto"/>
        <w:rPr>
          <w:rFonts w:eastAsia="Tw Cen MT" w:cs="Times New Roman"/>
          <w:i/>
          <w:iCs/>
          <w:szCs w:val="20"/>
        </w:rPr>
      </w:pPr>
    </w:p>
    <w:p w14:paraId="70DC7BE1" w14:textId="77777777" w:rsidR="00CE3967" w:rsidRDefault="00CE3967" w:rsidP="000A3BBB">
      <w:pPr>
        <w:spacing w:after="0" w:line="240" w:lineRule="auto"/>
        <w:rPr>
          <w:rFonts w:eastAsia="Tw Cen MT" w:cs="Times New Roman"/>
          <w:i/>
          <w:iCs/>
          <w:szCs w:val="20"/>
        </w:rPr>
      </w:pPr>
    </w:p>
    <w:p w14:paraId="0E3A3C6B" w14:textId="58BD4A69" w:rsidR="000A3BBB" w:rsidRPr="00427578" w:rsidRDefault="000A3BBB" w:rsidP="00CE3967">
      <w:pPr>
        <w:spacing w:after="0" w:line="240" w:lineRule="auto"/>
        <w:ind w:firstLine="1304"/>
        <w:rPr>
          <w:rFonts w:eastAsia="Tw Cen MT" w:cs="Times New Roman"/>
          <w:i/>
          <w:iCs/>
          <w:szCs w:val="20"/>
        </w:rPr>
      </w:pPr>
      <w:r w:rsidRPr="00427578">
        <w:rPr>
          <w:rFonts w:eastAsia="Tw Cen MT" w:cs="Times New Roman"/>
          <w:i/>
          <w:iCs/>
          <w:szCs w:val="20"/>
        </w:rPr>
        <w:t>Seurauksiltaan suurimpia rautatieonnettomuuksia Suomessa vuosina 1996–2023</w:t>
      </w:r>
    </w:p>
    <w:tbl>
      <w:tblPr>
        <w:tblStyle w:val="Ruudukkotaulukko4-korostus62"/>
        <w:tblW w:w="8647" w:type="dxa"/>
        <w:tblInd w:w="1271" w:type="dxa"/>
        <w:tblLayout w:type="fixed"/>
        <w:tblLook w:val="04A0" w:firstRow="1" w:lastRow="0" w:firstColumn="1" w:lastColumn="0" w:noHBand="0" w:noVBand="1"/>
      </w:tblPr>
      <w:tblGrid>
        <w:gridCol w:w="1418"/>
        <w:gridCol w:w="1134"/>
        <w:gridCol w:w="1275"/>
        <w:gridCol w:w="1560"/>
        <w:gridCol w:w="1559"/>
        <w:gridCol w:w="1701"/>
      </w:tblGrid>
      <w:tr w:rsidR="00D56FE2" w:rsidRPr="00427578" w14:paraId="01CF10F7" w14:textId="77777777" w:rsidTr="00D56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B2C80ED" w14:textId="190C4743" w:rsidR="000A3BBB" w:rsidRPr="00427578" w:rsidRDefault="000A3BBB" w:rsidP="00CB12E9">
            <w:pPr>
              <w:spacing w:after="160"/>
              <w:rPr>
                <w:rFonts w:eastAsia="Tw Cen MT" w:cs="Times New Roman"/>
                <w:color w:val="auto"/>
                <w:szCs w:val="20"/>
              </w:rPr>
            </w:pPr>
            <w:r w:rsidRPr="00427578">
              <w:rPr>
                <w:rFonts w:eastAsia="Tw Cen MT" w:cs="Times New Roman"/>
                <w:color w:val="auto"/>
                <w:szCs w:val="20"/>
              </w:rPr>
              <w:t>Tapahtumapäivä</w:t>
            </w:r>
          </w:p>
        </w:tc>
        <w:tc>
          <w:tcPr>
            <w:tcW w:w="1134" w:type="dxa"/>
          </w:tcPr>
          <w:p w14:paraId="255AFCCF" w14:textId="3D4C74C7" w:rsidR="000A3BBB" w:rsidRPr="00427578" w:rsidRDefault="000A3BBB" w:rsidP="00CB12E9">
            <w:pPr>
              <w:spacing w:after="160"/>
              <w:cnfStyle w:val="100000000000" w:firstRow="1" w:lastRow="0" w:firstColumn="0" w:lastColumn="0" w:oddVBand="0" w:evenVBand="0" w:oddHBand="0" w:evenHBand="0" w:firstRowFirstColumn="0" w:firstRowLastColumn="0" w:lastRowFirstColumn="0" w:lastRowLastColumn="0"/>
              <w:rPr>
                <w:rFonts w:eastAsia="Tw Cen MT" w:cs="Times New Roman"/>
                <w:color w:val="auto"/>
                <w:szCs w:val="20"/>
              </w:rPr>
            </w:pPr>
            <w:r w:rsidRPr="00427578">
              <w:rPr>
                <w:rFonts w:eastAsia="Tw Cen MT" w:cs="Times New Roman"/>
                <w:color w:val="auto"/>
                <w:szCs w:val="20"/>
              </w:rPr>
              <w:t>Onnettomuustyyppi</w:t>
            </w:r>
          </w:p>
        </w:tc>
        <w:tc>
          <w:tcPr>
            <w:tcW w:w="1275" w:type="dxa"/>
          </w:tcPr>
          <w:p w14:paraId="2EA15CA7" w14:textId="77777777" w:rsidR="000A3BBB" w:rsidRPr="00427578" w:rsidRDefault="000A3BBB" w:rsidP="00CB12E9">
            <w:pPr>
              <w:spacing w:after="160"/>
              <w:cnfStyle w:val="100000000000" w:firstRow="1" w:lastRow="0" w:firstColumn="0" w:lastColumn="0" w:oddVBand="0" w:evenVBand="0" w:oddHBand="0" w:evenHBand="0" w:firstRowFirstColumn="0" w:firstRowLastColumn="0" w:lastRowFirstColumn="0" w:lastRowLastColumn="0"/>
              <w:rPr>
                <w:rFonts w:eastAsia="Tw Cen MT" w:cs="Times New Roman"/>
                <w:color w:val="auto"/>
                <w:szCs w:val="20"/>
              </w:rPr>
            </w:pPr>
            <w:r w:rsidRPr="00427578">
              <w:rPr>
                <w:rFonts w:eastAsia="Tw Cen MT" w:cs="Times New Roman"/>
                <w:color w:val="auto"/>
                <w:szCs w:val="20"/>
              </w:rPr>
              <w:t>Kuolleet</w:t>
            </w:r>
          </w:p>
        </w:tc>
        <w:tc>
          <w:tcPr>
            <w:tcW w:w="1560" w:type="dxa"/>
          </w:tcPr>
          <w:p w14:paraId="7F6C4922" w14:textId="77777777" w:rsidR="000A3BBB" w:rsidRPr="00427578" w:rsidRDefault="000A3BBB" w:rsidP="00CB12E9">
            <w:pPr>
              <w:spacing w:after="160"/>
              <w:cnfStyle w:val="100000000000" w:firstRow="1" w:lastRow="0" w:firstColumn="0" w:lastColumn="0" w:oddVBand="0" w:evenVBand="0" w:oddHBand="0" w:evenHBand="0" w:firstRowFirstColumn="0" w:firstRowLastColumn="0" w:lastRowFirstColumn="0" w:lastRowLastColumn="0"/>
              <w:rPr>
                <w:rFonts w:eastAsia="Tw Cen MT" w:cs="Times New Roman"/>
                <w:color w:val="auto"/>
                <w:szCs w:val="20"/>
              </w:rPr>
            </w:pPr>
            <w:r w:rsidRPr="00427578">
              <w:rPr>
                <w:rFonts w:eastAsia="Tw Cen MT" w:cs="Times New Roman"/>
                <w:color w:val="auto"/>
                <w:szCs w:val="20"/>
              </w:rPr>
              <w:t>Vakavasti loukkaantuneet</w:t>
            </w:r>
          </w:p>
        </w:tc>
        <w:tc>
          <w:tcPr>
            <w:tcW w:w="1559" w:type="dxa"/>
          </w:tcPr>
          <w:p w14:paraId="783E8EB7" w14:textId="77777777" w:rsidR="000A3BBB" w:rsidRPr="00427578" w:rsidRDefault="000A3BBB" w:rsidP="00CB12E9">
            <w:pPr>
              <w:spacing w:after="160"/>
              <w:cnfStyle w:val="100000000000" w:firstRow="1" w:lastRow="0" w:firstColumn="0" w:lastColumn="0" w:oddVBand="0" w:evenVBand="0" w:oddHBand="0" w:evenHBand="0" w:firstRowFirstColumn="0" w:firstRowLastColumn="0" w:lastRowFirstColumn="0" w:lastRowLastColumn="0"/>
              <w:rPr>
                <w:rFonts w:eastAsia="Tw Cen MT" w:cs="Times New Roman"/>
                <w:color w:val="auto"/>
                <w:szCs w:val="20"/>
              </w:rPr>
            </w:pPr>
            <w:r w:rsidRPr="00427578">
              <w:rPr>
                <w:rFonts w:eastAsia="Tw Cen MT" w:cs="Times New Roman"/>
                <w:color w:val="auto"/>
                <w:szCs w:val="20"/>
              </w:rPr>
              <w:t>Lievästi loukkaantuneet</w:t>
            </w:r>
          </w:p>
        </w:tc>
        <w:tc>
          <w:tcPr>
            <w:tcW w:w="1701" w:type="dxa"/>
          </w:tcPr>
          <w:p w14:paraId="12F5FBF1" w14:textId="77777777" w:rsidR="000A3BBB" w:rsidRPr="00427578" w:rsidRDefault="000A3BBB" w:rsidP="00CB12E9">
            <w:pPr>
              <w:spacing w:after="160"/>
              <w:cnfStyle w:val="100000000000" w:firstRow="1" w:lastRow="0" w:firstColumn="0" w:lastColumn="0" w:oddVBand="0" w:evenVBand="0" w:oddHBand="0" w:evenHBand="0" w:firstRowFirstColumn="0" w:firstRowLastColumn="0" w:lastRowFirstColumn="0" w:lastRowLastColumn="0"/>
              <w:rPr>
                <w:rFonts w:eastAsia="Tw Cen MT" w:cs="Times New Roman"/>
                <w:color w:val="auto"/>
                <w:szCs w:val="20"/>
              </w:rPr>
            </w:pPr>
            <w:r w:rsidRPr="00427578">
              <w:rPr>
                <w:rFonts w:eastAsia="Tw Cen MT" w:cs="Times New Roman"/>
                <w:color w:val="auto"/>
                <w:szCs w:val="20"/>
              </w:rPr>
              <w:t>Aineelliset vahingot</w:t>
            </w:r>
          </w:p>
        </w:tc>
      </w:tr>
      <w:tr w:rsidR="00D56FE2" w:rsidRPr="00427578" w14:paraId="3A2925C2" w14:textId="77777777" w:rsidTr="00D56FE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18" w:type="dxa"/>
          </w:tcPr>
          <w:p w14:paraId="7FCA80FC" w14:textId="77777777" w:rsidR="000A3BBB" w:rsidRPr="00427578" w:rsidRDefault="000A3BBB" w:rsidP="00CB12E9">
            <w:pPr>
              <w:spacing w:after="160"/>
              <w:rPr>
                <w:rFonts w:eastAsia="Tw Cen MT" w:cs="Times New Roman"/>
                <w:szCs w:val="20"/>
              </w:rPr>
            </w:pPr>
            <w:r w:rsidRPr="00427578">
              <w:rPr>
                <w:rFonts w:eastAsia="Tw Cen MT" w:cs="Times New Roman"/>
                <w:szCs w:val="20"/>
              </w:rPr>
              <w:t>21.4.1996</w:t>
            </w:r>
          </w:p>
        </w:tc>
        <w:tc>
          <w:tcPr>
            <w:tcW w:w="1134" w:type="dxa"/>
          </w:tcPr>
          <w:p w14:paraId="16C338AA"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Suistuminen</w:t>
            </w:r>
          </w:p>
        </w:tc>
        <w:tc>
          <w:tcPr>
            <w:tcW w:w="1275" w:type="dxa"/>
          </w:tcPr>
          <w:p w14:paraId="5A619890"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4</w:t>
            </w:r>
          </w:p>
        </w:tc>
        <w:tc>
          <w:tcPr>
            <w:tcW w:w="1560" w:type="dxa"/>
          </w:tcPr>
          <w:p w14:paraId="6D26BF1A"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3</w:t>
            </w:r>
          </w:p>
        </w:tc>
        <w:tc>
          <w:tcPr>
            <w:tcW w:w="1559" w:type="dxa"/>
          </w:tcPr>
          <w:p w14:paraId="027E2CC7"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72</w:t>
            </w:r>
          </w:p>
        </w:tc>
        <w:tc>
          <w:tcPr>
            <w:tcW w:w="1701" w:type="dxa"/>
          </w:tcPr>
          <w:p w14:paraId="3D888A29"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 xml:space="preserve">7 200 000 € </w:t>
            </w:r>
            <w:r w:rsidRPr="00427578">
              <w:rPr>
                <w:rFonts w:eastAsia="Tw Cen MT" w:cs="Times New Roman"/>
                <w:szCs w:val="20"/>
                <w:vertAlign w:val="superscript"/>
              </w:rPr>
              <w:footnoteReference w:id="2"/>
            </w:r>
          </w:p>
        </w:tc>
      </w:tr>
      <w:tr w:rsidR="00D56FE2" w:rsidRPr="00427578" w14:paraId="0B213E2E" w14:textId="77777777" w:rsidTr="00D56FE2">
        <w:trPr>
          <w:trHeight w:val="289"/>
        </w:trPr>
        <w:tc>
          <w:tcPr>
            <w:cnfStyle w:val="001000000000" w:firstRow="0" w:lastRow="0" w:firstColumn="1" w:lastColumn="0" w:oddVBand="0" w:evenVBand="0" w:oddHBand="0" w:evenHBand="0" w:firstRowFirstColumn="0" w:firstRowLastColumn="0" w:lastRowFirstColumn="0" w:lastRowLastColumn="0"/>
            <w:tcW w:w="1418" w:type="dxa"/>
          </w:tcPr>
          <w:p w14:paraId="579A4C4E" w14:textId="77777777" w:rsidR="000A3BBB" w:rsidRPr="00427578" w:rsidRDefault="000A3BBB" w:rsidP="00CB12E9">
            <w:pPr>
              <w:spacing w:after="160"/>
              <w:rPr>
                <w:rFonts w:eastAsia="Tw Cen MT" w:cs="Times New Roman"/>
                <w:szCs w:val="20"/>
              </w:rPr>
            </w:pPr>
            <w:r w:rsidRPr="00427578">
              <w:rPr>
                <w:rFonts w:eastAsia="Tw Cen MT" w:cs="Times New Roman"/>
                <w:szCs w:val="20"/>
              </w:rPr>
              <w:t>6.3.1998</w:t>
            </w:r>
          </w:p>
        </w:tc>
        <w:tc>
          <w:tcPr>
            <w:tcW w:w="1134" w:type="dxa"/>
          </w:tcPr>
          <w:p w14:paraId="556E3B74"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Suistuminen</w:t>
            </w:r>
          </w:p>
        </w:tc>
        <w:tc>
          <w:tcPr>
            <w:tcW w:w="1275" w:type="dxa"/>
          </w:tcPr>
          <w:p w14:paraId="00EBB94C"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10</w:t>
            </w:r>
          </w:p>
        </w:tc>
        <w:tc>
          <w:tcPr>
            <w:tcW w:w="1560" w:type="dxa"/>
          </w:tcPr>
          <w:p w14:paraId="6E303827"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8</w:t>
            </w:r>
          </w:p>
        </w:tc>
        <w:tc>
          <w:tcPr>
            <w:tcW w:w="1559" w:type="dxa"/>
          </w:tcPr>
          <w:p w14:paraId="4AE71C11"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86</w:t>
            </w:r>
          </w:p>
        </w:tc>
        <w:tc>
          <w:tcPr>
            <w:tcW w:w="1701" w:type="dxa"/>
          </w:tcPr>
          <w:p w14:paraId="1F2C8CC6"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 xml:space="preserve">5 900 000 € </w:t>
            </w:r>
            <w:r w:rsidRPr="00427578">
              <w:rPr>
                <w:rFonts w:eastAsia="Tw Cen MT" w:cs="Times New Roman"/>
                <w:szCs w:val="20"/>
                <w:vertAlign w:val="superscript"/>
              </w:rPr>
              <w:t>1</w:t>
            </w:r>
          </w:p>
        </w:tc>
      </w:tr>
      <w:tr w:rsidR="00D56FE2" w:rsidRPr="00427578" w14:paraId="3A4602F7" w14:textId="77777777" w:rsidTr="00D56FE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18" w:type="dxa"/>
          </w:tcPr>
          <w:p w14:paraId="155B31AC" w14:textId="77777777" w:rsidR="000A3BBB" w:rsidRPr="00427578" w:rsidRDefault="000A3BBB" w:rsidP="00CB12E9">
            <w:pPr>
              <w:spacing w:after="160"/>
              <w:rPr>
                <w:rFonts w:eastAsia="Tw Cen MT" w:cs="Times New Roman"/>
                <w:szCs w:val="20"/>
              </w:rPr>
            </w:pPr>
            <w:r w:rsidRPr="00427578">
              <w:rPr>
                <w:rFonts w:eastAsia="Tw Cen MT" w:cs="Times New Roman"/>
                <w:szCs w:val="20"/>
              </w:rPr>
              <w:t>12.8.1998</w:t>
            </w:r>
          </w:p>
        </w:tc>
        <w:tc>
          <w:tcPr>
            <w:tcW w:w="1134" w:type="dxa"/>
          </w:tcPr>
          <w:p w14:paraId="668D477C"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Kalustoyksiköiden välinen yhteentörmäys</w:t>
            </w:r>
          </w:p>
        </w:tc>
        <w:tc>
          <w:tcPr>
            <w:tcW w:w="1275" w:type="dxa"/>
          </w:tcPr>
          <w:p w14:paraId="54FC3C22"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p>
        </w:tc>
        <w:tc>
          <w:tcPr>
            <w:tcW w:w="1560" w:type="dxa"/>
          </w:tcPr>
          <w:p w14:paraId="6B9BC741"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1</w:t>
            </w:r>
          </w:p>
        </w:tc>
        <w:tc>
          <w:tcPr>
            <w:tcW w:w="1559" w:type="dxa"/>
          </w:tcPr>
          <w:p w14:paraId="5237FFD3"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26</w:t>
            </w:r>
          </w:p>
        </w:tc>
        <w:tc>
          <w:tcPr>
            <w:tcW w:w="1701" w:type="dxa"/>
          </w:tcPr>
          <w:p w14:paraId="495E1B31"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 xml:space="preserve">5 000 000 € </w:t>
            </w:r>
            <w:r w:rsidRPr="00427578">
              <w:rPr>
                <w:rFonts w:eastAsia="Tw Cen MT" w:cs="Times New Roman"/>
                <w:szCs w:val="20"/>
                <w:vertAlign w:val="superscript"/>
              </w:rPr>
              <w:t>1</w:t>
            </w:r>
          </w:p>
        </w:tc>
      </w:tr>
      <w:tr w:rsidR="00D56FE2" w:rsidRPr="00427578" w14:paraId="68C9A758" w14:textId="77777777" w:rsidTr="00D56FE2">
        <w:trPr>
          <w:trHeight w:val="289"/>
        </w:trPr>
        <w:tc>
          <w:tcPr>
            <w:cnfStyle w:val="001000000000" w:firstRow="0" w:lastRow="0" w:firstColumn="1" w:lastColumn="0" w:oddVBand="0" w:evenVBand="0" w:oddHBand="0" w:evenHBand="0" w:firstRowFirstColumn="0" w:firstRowLastColumn="0" w:lastRowFirstColumn="0" w:lastRowLastColumn="0"/>
            <w:tcW w:w="1418" w:type="dxa"/>
          </w:tcPr>
          <w:p w14:paraId="2AEC813E" w14:textId="77777777" w:rsidR="000A3BBB" w:rsidRPr="00427578" w:rsidRDefault="000A3BBB" w:rsidP="00CB12E9">
            <w:pPr>
              <w:spacing w:after="160"/>
              <w:rPr>
                <w:rFonts w:eastAsia="Tw Cen MT" w:cs="Times New Roman"/>
                <w:szCs w:val="20"/>
              </w:rPr>
            </w:pPr>
            <w:r w:rsidRPr="00427578">
              <w:rPr>
                <w:rFonts w:eastAsia="Tw Cen MT" w:cs="Times New Roman"/>
                <w:szCs w:val="20"/>
              </w:rPr>
              <w:t>19.2.1999</w:t>
            </w:r>
          </w:p>
        </w:tc>
        <w:tc>
          <w:tcPr>
            <w:tcW w:w="1134" w:type="dxa"/>
          </w:tcPr>
          <w:p w14:paraId="4E26F440"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Tavarajunan suistuminen ja tulipalo</w:t>
            </w:r>
          </w:p>
        </w:tc>
        <w:tc>
          <w:tcPr>
            <w:tcW w:w="1275" w:type="dxa"/>
          </w:tcPr>
          <w:p w14:paraId="47751517"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560" w:type="dxa"/>
          </w:tcPr>
          <w:p w14:paraId="71B6E506"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559" w:type="dxa"/>
          </w:tcPr>
          <w:p w14:paraId="107D16F0"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701" w:type="dxa"/>
          </w:tcPr>
          <w:p w14:paraId="29E59D20"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 xml:space="preserve">1 900 000 € </w:t>
            </w:r>
            <w:r w:rsidRPr="00427578">
              <w:rPr>
                <w:rFonts w:eastAsia="Tw Cen MT" w:cs="Times New Roman"/>
                <w:szCs w:val="20"/>
                <w:vertAlign w:val="superscript"/>
              </w:rPr>
              <w:t>1</w:t>
            </w:r>
          </w:p>
        </w:tc>
      </w:tr>
      <w:tr w:rsidR="00D56FE2" w:rsidRPr="00427578" w14:paraId="1F010A7A" w14:textId="77777777" w:rsidTr="00D56FE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18" w:type="dxa"/>
          </w:tcPr>
          <w:p w14:paraId="1B25C931" w14:textId="77777777" w:rsidR="000A3BBB" w:rsidRPr="00427578" w:rsidRDefault="000A3BBB" w:rsidP="00CB12E9">
            <w:pPr>
              <w:spacing w:after="160"/>
              <w:rPr>
                <w:rFonts w:eastAsia="Tw Cen MT" w:cs="Times New Roman"/>
                <w:szCs w:val="20"/>
              </w:rPr>
            </w:pPr>
            <w:r w:rsidRPr="00427578">
              <w:rPr>
                <w:rFonts w:eastAsia="Tw Cen MT" w:cs="Times New Roman"/>
                <w:szCs w:val="20"/>
              </w:rPr>
              <w:t>6.1.2001</w:t>
            </w:r>
          </w:p>
        </w:tc>
        <w:tc>
          <w:tcPr>
            <w:tcW w:w="1134" w:type="dxa"/>
          </w:tcPr>
          <w:p w14:paraId="13A417B3"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Kalustoyksiköiden välinen yhteentörmäys</w:t>
            </w:r>
          </w:p>
        </w:tc>
        <w:tc>
          <w:tcPr>
            <w:tcW w:w="1275" w:type="dxa"/>
          </w:tcPr>
          <w:p w14:paraId="192DD8AA"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560" w:type="dxa"/>
          </w:tcPr>
          <w:p w14:paraId="0EDDB2CD"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3</w:t>
            </w:r>
          </w:p>
        </w:tc>
        <w:tc>
          <w:tcPr>
            <w:tcW w:w="1559" w:type="dxa"/>
          </w:tcPr>
          <w:p w14:paraId="6A21090F"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6</w:t>
            </w:r>
          </w:p>
        </w:tc>
        <w:tc>
          <w:tcPr>
            <w:tcW w:w="1701" w:type="dxa"/>
          </w:tcPr>
          <w:p w14:paraId="10657332"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vertAlign w:val="superscript"/>
              </w:rPr>
              <w:footnoteReference w:id="3"/>
            </w:r>
          </w:p>
        </w:tc>
      </w:tr>
      <w:tr w:rsidR="00D56FE2" w:rsidRPr="00427578" w14:paraId="1051F290" w14:textId="77777777" w:rsidTr="00D56FE2">
        <w:trPr>
          <w:trHeight w:val="289"/>
        </w:trPr>
        <w:tc>
          <w:tcPr>
            <w:cnfStyle w:val="001000000000" w:firstRow="0" w:lastRow="0" w:firstColumn="1" w:lastColumn="0" w:oddVBand="0" w:evenVBand="0" w:oddHBand="0" w:evenHBand="0" w:firstRowFirstColumn="0" w:firstRowLastColumn="0" w:lastRowFirstColumn="0" w:lastRowLastColumn="0"/>
            <w:tcW w:w="1418" w:type="dxa"/>
          </w:tcPr>
          <w:p w14:paraId="05FB9E79" w14:textId="77777777" w:rsidR="000A3BBB" w:rsidRPr="00427578" w:rsidRDefault="000A3BBB" w:rsidP="00CB12E9">
            <w:pPr>
              <w:spacing w:after="160"/>
              <w:rPr>
                <w:rFonts w:eastAsia="Tw Cen MT" w:cs="Times New Roman"/>
                <w:szCs w:val="20"/>
              </w:rPr>
            </w:pPr>
            <w:r w:rsidRPr="00427578">
              <w:rPr>
                <w:rFonts w:eastAsia="Tw Cen MT" w:cs="Times New Roman"/>
                <w:szCs w:val="20"/>
              </w:rPr>
              <w:t>2.11.2001</w:t>
            </w:r>
          </w:p>
        </w:tc>
        <w:tc>
          <w:tcPr>
            <w:tcW w:w="1134" w:type="dxa"/>
          </w:tcPr>
          <w:p w14:paraId="20FB4B9F"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Kalustoyksiköiden välinen yhteentörmäys</w:t>
            </w:r>
          </w:p>
        </w:tc>
        <w:tc>
          <w:tcPr>
            <w:tcW w:w="1275" w:type="dxa"/>
          </w:tcPr>
          <w:p w14:paraId="6390C70F"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560" w:type="dxa"/>
          </w:tcPr>
          <w:p w14:paraId="44318269"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1</w:t>
            </w:r>
          </w:p>
        </w:tc>
        <w:tc>
          <w:tcPr>
            <w:tcW w:w="1559" w:type="dxa"/>
          </w:tcPr>
          <w:p w14:paraId="3A64C891"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47</w:t>
            </w:r>
          </w:p>
        </w:tc>
        <w:tc>
          <w:tcPr>
            <w:tcW w:w="1701" w:type="dxa"/>
          </w:tcPr>
          <w:p w14:paraId="476F3506"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 800 000 €</w:t>
            </w:r>
          </w:p>
        </w:tc>
      </w:tr>
      <w:tr w:rsidR="00D56FE2" w:rsidRPr="00427578" w14:paraId="37A96FA8" w14:textId="77777777" w:rsidTr="00D56FE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18" w:type="dxa"/>
          </w:tcPr>
          <w:p w14:paraId="32D32773" w14:textId="77777777" w:rsidR="000A3BBB" w:rsidRPr="00427578" w:rsidRDefault="000A3BBB" w:rsidP="00CB12E9">
            <w:pPr>
              <w:spacing w:after="160"/>
              <w:rPr>
                <w:rFonts w:eastAsia="Tw Cen MT" w:cs="Times New Roman"/>
                <w:szCs w:val="20"/>
              </w:rPr>
            </w:pPr>
            <w:r w:rsidRPr="00427578">
              <w:rPr>
                <w:rFonts w:eastAsia="Tw Cen MT" w:cs="Times New Roman"/>
                <w:szCs w:val="20"/>
              </w:rPr>
              <w:t>25.7.2003</w:t>
            </w:r>
          </w:p>
        </w:tc>
        <w:tc>
          <w:tcPr>
            <w:tcW w:w="1134" w:type="dxa"/>
          </w:tcPr>
          <w:p w14:paraId="699D35E6"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Suistuminen</w:t>
            </w:r>
          </w:p>
        </w:tc>
        <w:tc>
          <w:tcPr>
            <w:tcW w:w="1275" w:type="dxa"/>
          </w:tcPr>
          <w:p w14:paraId="4F29B190"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560" w:type="dxa"/>
          </w:tcPr>
          <w:p w14:paraId="0D8DC891"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559" w:type="dxa"/>
          </w:tcPr>
          <w:p w14:paraId="135421B2"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701" w:type="dxa"/>
          </w:tcPr>
          <w:p w14:paraId="1D9D53ED"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3 000 000 €</w:t>
            </w:r>
          </w:p>
        </w:tc>
      </w:tr>
      <w:tr w:rsidR="00D56FE2" w:rsidRPr="00427578" w14:paraId="641B3D4D" w14:textId="77777777" w:rsidTr="00D56FE2">
        <w:trPr>
          <w:trHeight w:val="289"/>
        </w:trPr>
        <w:tc>
          <w:tcPr>
            <w:cnfStyle w:val="001000000000" w:firstRow="0" w:lastRow="0" w:firstColumn="1" w:lastColumn="0" w:oddVBand="0" w:evenVBand="0" w:oddHBand="0" w:evenHBand="0" w:firstRowFirstColumn="0" w:firstRowLastColumn="0" w:lastRowFirstColumn="0" w:lastRowLastColumn="0"/>
            <w:tcW w:w="1418" w:type="dxa"/>
          </w:tcPr>
          <w:p w14:paraId="7A2D6196" w14:textId="77777777" w:rsidR="000A3BBB" w:rsidRPr="00427578" w:rsidRDefault="000A3BBB" w:rsidP="00CB12E9">
            <w:pPr>
              <w:spacing w:after="160"/>
              <w:rPr>
                <w:rFonts w:eastAsia="Tw Cen MT" w:cs="Times New Roman"/>
                <w:szCs w:val="20"/>
              </w:rPr>
            </w:pPr>
            <w:r w:rsidRPr="00427578">
              <w:rPr>
                <w:rFonts w:eastAsia="Tw Cen MT" w:cs="Times New Roman"/>
                <w:szCs w:val="20"/>
              </w:rPr>
              <w:t>16.6.2009</w:t>
            </w:r>
          </w:p>
        </w:tc>
        <w:tc>
          <w:tcPr>
            <w:tcW w:w="1134" w:type="dxa"/>
          </w:tcPr>
          <w:p w14:paraId="3A05A45D"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Suistuminen</w:t>
            </w:r>
          </w:p>
        </w:tc>
        <w:tc>
          <w:tcPr>
            <w:tcW w:w="1275" w:type="dxa"/>
          </w:tcPr>
          <w:p w14:paraId="057F5AC8"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560" w:type="dxa"/>
          </w:tcPr>
          <w:p w14:paraId="01CA59B7"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559" w:type="dxa"/>
          </w:tcPr>
          <w:p w14:paraId="4AE077A7"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701" w:type="dxa"/>
          </w:tcPr>
          <w:p w14:paraId="205B2806"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2 000 000 €</w:t>
            </w:r>
          </w:p>
        </w:tc>
      </w:tr>
      <w:tr w:rsidR="00D56FE2" w:rsidRPr="00427578" w14:paraId="5D2508D0" w14:textId="77777777" w:rsidTr="00D56FE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18" w:type="dxa"/>
          </w:tcPr>
          <w:p w14:paraId="040BABFC" w14:textId="77777777" w:rsidR="000A3BBB" w:rsidRPr="00427578" w:rsidRDefault="000A3BBB" w:rsidP="00CB12E9">
            <w:pPr>
              <w:spacing w:after="160"/>
              <w:rPr>
                <w:rFonts w:eastAsia="Tw Cen MT" w:cs="Times New Roman"/>
                <w:szCs w:val="20"/>
              </w:rPr>
            </w:pPr>
            <w:r w:rsidRPr="00427578">
              <w:rPr>
                <w:rFonts w:eastAsia="Tw Cen MT" w:cs="Times New Roman"/>
                <w:szCs w:val="20"/>
              </w:rPr>
              <w:t>7.4.2018</w:t>
            </w:r>
          </w:p>
        </w:tc>
        <w:tc>
          <w:tcPr>
            <w:tcW w:w="1134" w:type="dxa"/>
          </w:tcPr>
          <w:p w14:paraId="4ED1A36F"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Suistuminen</w:t>
            </w:r>
          </w:p>
        </w:tc>
        <w:tc>
          <w:tcPr>
            <w:tcW w:w="1275" w:type="dxa"/>
          </w:tcPr>
          <w:p w14:paraId="5B77BEB3"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560" w:type="dxa"/>
          </w:tcPr>
          <w:p w14:paraId="1BDBD004"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559" w:type="dxa"/>
          </w:tcPr>
          <w:p w14:paraId="5AC7EE03"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701" w:type="dxa"/>
          </w:tcPr>
          <w:p w14:paraId="4302CAA6" w14:textId="77777777" w:rsidR="000A3BBB" w:rsidRPr="00427578" w:rsidRDefault="000A3BBB" w:rsidP="00CB12E9">
            <w:pPr>
              <w:spacing w:after="160"/>
              <w:cnfStyle w:val="000000100000" w:firstRow="0" w:lastRow="0" w:firstColumn="0" w:lastColumn="0" w:oddVBand="0" w:evenVBand="0" w:oddHBand="1" w:evenHBand="0" w:firstRowFirstColumn="0" w:firstRowLastColumn="0" w:lastRowFirstColumn="0" w:lastRowLastColumn="0"/>
              <w:rPr>
                <w:rFonts w:eastAsia="Tw Cen MT" w:cs="Times New Roman"/>
                <w:szCs w:val="20"/>
              </w:rPr>
            </w:pPr>
            <w:r w:rsidRPr="00427578">
              <w:rPr>
                <w:rFonts w:eastAsia="Tw Cen MT" w:cs="Times New Roman"/>
                <w:szCs w:val="20"/>
              </w:rPr>
              <w:t>Yli 6 600 000 €</w:t>
            </w:r>
            <w:r w:rsidRPr="00427578">
              <w:rPr>
                <w:rFonts w:eastAsia="Tw Cen MT" w:cs="Times New Roman"/>
                <w:szCs w:val="20"/>
                <w:vertAlign w:val="superscript"/>
              </w:rPr>
              <w:footnoteReference w:id="4"/>
            </w:r>
          </w:p>
        </w:tc>
      </w:tr>
      <w:tr w:rsidR="00D56FE2" w:rsidRPr="00427578" w14:paraId="55518898" w14:textId="77777777" w:rsidTr="00D56FE2">
        <w:trPr>
          <w:trHeight w:val="289"/>
        </w:trPr>
        <w:tc>
          <w:tcPr>
            <w:cnfStyle w:val="001000000000" w:firstRow="0" w:lastRow="0" w:firstColumn="1" w:lastColumn="0" w:oddVBand="0" w:evenVBand="0" w:oddHBand="0" w:evenHBand="0" w:firstRowFirstColumn="0" w:firstRowLastColumn="0" w:lastRowFirstColumn="0" w:lastRowLastColumn="0"/>
            <w:tcW w:w="1418" w:type="dxa"/>
          </w:tcPr>
          <w:p w14:paraId="70CFEA7A" w14:textId="77777777" w:rsidR="000A3BBB" w:rsidRPr="00427578" w:rsidRDefault="000A3BBB" w:rsidP="00CB12E9">
            <w:pPr>
              <w:spacing w:after="160"/>
              <w:rPr>
                <w:rFonts w:eastAsia="Tw Cen MT" w:cs="Times New Roman"/>
                <w:szCs w:val="20"/>
              </w:rPr>
            </w:pPr>
            <w:r w:rsidRPr="00427578">
              <w:rPr>
                <w:rFonts w:eastAsia="Tw Cen MT" w:cs="Times New Roman"/>
                <w:szCs w:val="20"/>
              </w:rPr>
              <w:t>5.6.2021</w:t>
            </w:r>
          </w:p>
        </w:tc>
        <w:tc>
          <w:tcPr>
            <w:tcW w:w="1134" w:type="dxa"/>
          </w:tcPr>
          <w:p w14:paraId="73633F21"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Tulipalo</w:t>
            </w:r>
          </w:p>
        </w:tc>
        <w:tc>
          <w:tcPr>
            <w:tcW w:w="1275" w:type="dxa"/>
          </w:tcPr>
          <w:p w14:paraId="4179DC16"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560" w:type="dxa"/>
          </w:tcPr>
          <w:p w14:paraId="7AFCFEA5"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559" w:type="dxa"/>
          </w:tcPr>
          <w:p w14:paraId="56C20B28"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0</w:t>
            </w:r>
          </w:p>
        </w:tc>
        <w:tc>
          <w:tcPr>
            <w:tcW w:w="1701" w:type="dxa"/>
          </w:tcPr>
          <w:p w14:paraId="6D32EA40" w14:textId="77777777" w:rsidR="000A3BBB" w:rsidRPr="00427578" w:rsidRDefault="000A3BBB" w:rsidP="00CB12E9">
            <w:pPr>
              <w:spacing w:after="160"/>
              <w:cnfStyle w:val="000000000000" w:firstRow="0" w:lastRow="0" w:firstColumn="0" w:lastColumn="0" w:oddVBand="0" w:evenVBand="0" w:oddHBand="0" w:evenHBand="0" w:firstRowFirstColumn="0" w:firstRowLastColumn="0" w:lastRowFirstColumn="0" w:lastRowLastColumn="0"/>
              <w:rPr>
                <w:rFonts w:eastAsia="Tw Cen MT" w:cs="Times New Roman"/>
                <w:szCs w:val="20"/>
              </w:rPr>
            </w:pPr>
            <w:r w:rsidRPr="00427578">
              <w:rPr>
                <w:rFonts w:eastAsia="Tw Cen MT" w:cs="Times New Roman"/>
                <w:szCs w:val="20"/>
              </w:rPr>
              <w:t>2 500 000 €</w:t>
            </w:r>
          </w:p>
        </w:tc>
      </w:tr>
      <w:bookmarkEnd w:id="13"/>
    </w:tbl>
    <w:p w14:paraId="1F02A5D5" w14:textId="77777777" w:rsidR="00CE3967" w:rsidRDefault="00CE3967" w:rsidP="00CE3967">
      <w:pPr>
        <w:spacing w:after="200" w:line="276" w:lineRule="auto"/>
        <w:jc w:val="both"/>
      </w:pPr>
    </w:p>
    <w:p w14:paraId="0E6AFBB7" w14:textId="437CF42C" w:rsidR="005E5BE6" w:rsidRPr="005E5BE6" w:rsidRDefault="005E5BE6" w:rsidP="00CE3967">
      <w:pPr>
        <w:spacing w:after="200" w:line="276" w:lineRule="auto"/>
        <w:ind w:left="1304"/>
        <w:jc w:val="both"/>
      </w:pPr>
      <w:r w:rsidRPr="005E5BE6">
        <w:t xml:space="preserve">Selvityksen mukaan aineistosta nähdään, että tarkastelujaksolla tapahtuneiden rautatieonnettomuuksien aiheuttamat kustannukset ovat jääneet maksimissaan noin 5–7 miljoonaan euroon. </w:t>
      </w:r>
    </w:p>
    <w:p w14:paraId="39475134" w14:textId="77777777" w:rsidR="005E5BE6" w:rsidRPr="005E5BE6" w:rsidRDefault="005E5BE6" w:rsidP="005E5BE6">
      <w:pPr>
        <w:spacing w:after="200" w:line="276" w:lineRule="auto"/>
        <w:ind w:left="1304"/>
        <w:jc w:val="both"/>
      </w:pPr>
      <w:r w:rsidRPr="005E5BE6">
        <w:t xml:space="preserve">Vuonna 1998 tapahtuneesta aineiston vakavimmasta onnettomuudesta aiheutui 10 kuollutta, 8 vakavasti loukkaantunutta ja 86 lievästi loukkaantunutta. Keskeinen havainto aineistosta on se, että eniten henkilövahinkoja aiheuttaneet onnettomuudet ovat tapahtuneet 1990-luvulla ja 2000-luvun alkuvuosina. Viimeisen 20 vuoden aikana useita vakavia henkilövahinkoja aiheuttaneita onnettomuuksia ei ole tasoristeysonnettomuuksia lukuun ottamatta tapahtunut. 1990-luvun lopulta tähän päivään tultaessa Suomen rautatiejärjestelmän turvallisuus on kehittynyt merkittävästi. Merkittävimpiä syitä turvallisuuskehityksen taustalla ovat turvalaitejärjestelmien, kuten junien automaattisen kulunvalvontajärjestelmä </w:t>
      </w:r>
      <w:proofErr w:type="spellStart"/>
      <w:r w:rsidRPr="005E5BE6">
        <w:t>JKV:n</w:t>
      </w:r>
      <w:proofErr w:type="spellEnd"/>
      <w:r w:rsidRPr="005E5BE6">
        <w:t xml:space="preserve"> kehitys ja käyttöönotto sekä turvallisuusjohtamisen ja -kulttuurin kehittyminen.  </w:t>
      </w:r>
    </w:p>
    <w:p w14:paraId="00031ACD" w14:textId="77777777" w:rsidR="005E5BE6" w:rsidRPr="005E5BE6" w:rsidRDefault="005E5BE6" w:rsidP="005E5BE6">
      <w:pPr>
        <w:spacing w:after="200" w:line="276" w:lineRule="auto"/>
        <w:ind w:left="1304"/>
        <w:jc w:val="both"/>
      </w:pPr>
      <w:r w:rsidRPr="005E5BE6">
        <w:t>Mäntyharjulla vuonna 2018 tapahtunut säiliövaunujen suistuminen ja siitä aiheutunut vaarallisten aineiden vuoto on aineiston vakavin ympäristöonnettomuus. Onnettomuudesta aiheutunut vaarallisten aineiden vuoto saastutti merkittävästi alueen vesistöjä ja vuonna 2024 uutisoitiin, että onnettomuudesta on aiheutunut VR-Yhtymä Oy:lle yli 6,6 miljoonan euron edestä kustannuksia.</w:t>
      </w:r>
    </w:p>
    <w:p w14:paraId="1227D4F6" w14:textId="77777777" w:rsidR="005E5BE6" w:rsidRPr="005E5BE6" w:rsidRDefault="005E5BE6" w:rsidP="005E5BE6">
      <w:pPr>
        <w:spacing w:after="200" w:line="276" w:lineRule="auto"/>
        <w:ind w:left="1304"/>
        <w:jc w:val="both"/>
      </w:pPr>
      <w:r w:rsidRPr="005E5BE6">
        <w:t>Onnettomuuksien aineelliset vahingot ovat koostuneet pääosin rautatieyrityksen kalustovahingoista ja rataverkon haltijalle aiheutuneista infrastruktuurivaurioista. Tarkasteluajanjaksolla rautatieliikenne Suomessa on ollut valtaosin VR:n liikennöimää, ja kalustovauriotkin ovat lähes poikkeuksetta liittyneet VR:n omaan kalustoon. Rautatieonnettomuuksien aiheuttamista aineellisista vahingoista tämän selvityksen kannalta huomionarvoinen onnettomuus on vuonna 2010 Helsingissä tapahtunut henkilöliikennekaluston törmääminen toimistorakennuksen seinään. Onnettomuus ei aiheuttanut rakennukseen kantavaan runkoon merkittäviä vaurioita, mutta rakennukselle aiheutui kuitenkin n. 0,5 miljoonan euron edestä aineellisia vahinkoja.</w:t>
      </w:r>
    </w:p>
    <w:p w14:paraId="1D219479" w14:textId="45E8F24C" w:rsidR="005E5BE6" w:rsidRPr="005E5BE6" w:rsidRDefault="005E5BE6" w:rsidP="005E5BE6">
      <w:pPr>
        <w:spacing w:after="200" w:line="276" w:lineRule="auto"/>
        <w:ind w:left="1304"/>
        <w:jc w:val="both"/>
      </w:pPr>
      <w:r w:rsidRPr="005E5BE6">
        <w:t xml:space="preserve">Vaikka rautateillä ei ole tapahtunut suuronnettomuuksia 2000-luvulla, </w:t>
      </w:r>
      <w:proofErr w:type="spellStart"/>
      <w:r w:rsidRPr="005E5BE6">
        <w:t>OTKESin</w:t>
      </w:r>
      <w:proofErr w:type="spellEnd"/>
      <w:r w:rsidRPr="005E5BE6">
        <w:t xml:space="preserve"> aineisto ja </w:t>
      </w:r>
      <w:r>
        <w:t>Liikenne- ja viestintäviraston</w:t>
      </w:r>
      <w:r w:rsidRPr="005E5BE6">
        <w:t xml:space="preserve"> rautatieturvallisuuden vuosikertomukset osoittavat kuitenkin, että viime vuosina Suomessa on tapahtunut vaaratilanteita, joissa merkittävän onnettomuuden on estänyt ainoastaan hyvä onni tai yksi ainoa turvallisuuden varmistava tekijä. Aineiston perusteella tunnistettiin seuraavia rautatieyritysten toimintaan liittyviä riskitekijöitä, jotka yksinään tai useampi yhdessä voivat aiheuttaa vakavia onnettomuuksia:</w:t>
      </w:r>
    </w:p>
    <w:p w14:paraId="2C49A29D" w14:textId="7DA23EA8" w:rsidR="005E5BE6" w:rsidRPr="005E5BE6" w:rsidRDefault="005E5BE6" w:rsidP="005E5BE6">
      <w:pPr>
        <w:numPr>
          <w:ilvl w:val="0"/>
          <w:numId w:val="31"/>
        </w:numPr>
        <w:spacing w:after="200" w:line="276" w:lineRule="auto"/>
        <w:jc w:val="both"/>
      </w:pPr>
      <w:r>
        <w:t>j</w:t>
      </w:r>
      <w:r w:rsidRPr="005E5BE6">
        <w:t>arrulaitteistoon liittyvät ongelmat, esimerkiksi puutteellinen jarrutusteho</w:t>
      </w:r>
      <w:r>
        <w:t>;</w:t>
      </w:r>
    </w:p>
    <w:p w14:paraId="1FF02928" w14:textId="544AB87A" w:rsidR="005E5BE6" w:rsidRPr="005E5BE6" w:rsidRDefault="005E5BE6" w:rsidP="005E5BE6">
      <w:pPr>
        <w:numPr>
          <w:ilvl w:val="0"/>
          <w:numId w:val="31"/>
        </w:numPr>
        <w:spacing w:after="200" w:line="276" w:lineRule="auto"/>
        <w:jc w:val="both"/>
      </w:pPr>
      <w:r w:rsidRPr="005E5BE6">
        <w:t>JKV poissa käytöstä</w:t>
      </w:r>
      <w:r>
        <w:t>;</w:t>
      </w:r>
    </w:p>
    <w:p w14:paraId="5B67A3A2" w14:textId="3741F3DB" w:rsidR="005E5BE6" w:rsidRPr="005E5BE6" w:rsidRDefault="005E5BE6" w:rsidP="005E5BE6">
      <w:pPr>
        <w:numPr>
          <w:ilvl w:val="0"/>
          <w:numId w:val="31"/>
        </w:numPr>
        <w:spacing w:after="200" w:line="276" w:lineRule="auto"/>
        <w:jc w:val="both"/>
      </w:pPr>
      <w:r>
        <w:t>v</w:t>
      </w:r>
      <w:r w:rsidRPr="005E5BE6">
        <w:t>aihtotyössä tapahtuvat huolimattomuudet</w:t>
      </w:r>
      <w:r>
        <w:t>;</w:t>
      </w:r>
    </w:p>
    <w:p w14:paraId="31FD539C" w14:textId="76FE16E5" w:rsidR="005E5BE6" w:rsidRPr="005E5BE6" w:rsidRDefault="005E5BE6" w:rsidP="005E5BE6">
      <w:pPr>
        <w:numPr>
          <w:ilvl w:val="0"/>
          <w:numId w:val="31"/>
        </w:numPr>
        <w:spacing w:after="200" w:line="276" w:lineRule="auto"/>
        <w:jc w:val="both"/>
      </w:pPr>
      <w:r>
        <w:t>k</w:t>
      </w:r>
      <w:r w:rsidRPr="005E5BE6">
        <w:t>aluston pyöriin, akseleihin, jousiin ja teliin liittyvät tekniset viat</w:t>
      </w:r>
      <w:r>
        <w:t>;</w:t>
      </w:r>
    </w:p>
    <w:p w14:paraId="5E7D4A0F" w14:textId="175A9841" w:rsidR="005E5BE6" w:rsidRPr="005E5BE6" w:rsidRDefault="005E5BE6" w:rsidP="005E5BE6">
      <w:pPr>
        <w:numPr>
          <w:ilvl w:val="0"/>
          <w:numId w:val="31"/>
        </w:numPr>
        <w:spacing w:after="200" w:line="276" w:lineRule="auto"/>
        <w:jc w:val="both"/>
      </w:pPr>
      <w:r>
        <w:t>k</w:t>
      </w:r>
      <w:r w:rsidRPr="005E5BE6">
        <w:t>aluston karkaaminen puutteellisen paikallapysymisen varmistamisen vuoksi</w:t>
      </w:r>
      <w:r>
        <w:t>;</w:t>
      </w:r>
    </w:p>
    <w:p w14:paraId="078EF8BF" w14:textId="3B3C7E11" w:rsidR="005E5BE6" w:rsidRPr="005E5BE6" w:rsidRDefault="005E5BE6" w:rsidP="005E5BE6">
      <w:pPr>
        <w:numPr>
          <w:ilvl w:val="0"/>
          <w:numId w:val="31"/>
        </w:numPr>
        <w:spacing w:after="200" w:line="276" w:lineRule="auto"/>
        <w:jc w:val="both"/>
      </w:pPr>
      <w:r>
        <w:t>i</w:t>
      </w:r>
      <w:r w:rsidRPr="005E5BE6">
        <w:t>nhimilliset laiminlyönnit/piittaamattomuudet</w:t>
      </w:r>
      <w:r>
        <w:t>;</w:t>
      </w:r>
    </w:p>
    <w:p w14:paraId="12E95BF4" w14:textId="259F629A" w:rsidR="005E5BE6" w:rsidRPr="005E5BE6" w:rsidRDefault="005E5BE6" w:rsidP="005E5BE6">
      <w:pPr>
        <w:numPr>
          <w:ilvl w:val="0"/>
          <w:numId w:val="31"/>
        </w:numPr>
        <w:spacing w:after="200" w:line="276" w:lineRule="auto"/>
        <w:jc w:val="both"/>
      </w:pPr>
      <w:r>
        <w:t>l</w:t>
      </w:r>
      <w:r w:rsidRPr="005E5BE6">
        <w:t>iikkuvan kaluston teknisistä laitteista aiheutuvat tulipalot</w:t>
      </w:r>
      <w:r>
        <w:t>;</w:t>
      </w:r>
    </w:p>
    <w:p w14:paraId="1D796BB2" w14:textId="59DB7E84" w:rsidR="005E5BE6" w:rsidRPr="005E5BE6" w:rsidRDefault="005E5BE6" w:rsidP="005E5BE6">
      <w:pPr>
        <w:numPr>
          <w:ilvl w:val="0"/>
          <w:numId w:val="31"/>
        </w:numPr>
        <w:spacing w:after="200" w:line="276" w:lineRule="auto"/>
        <w:jc w:val="both"/>
      </w:pPr>
      <w:r>
        <w:lastRenderedPageBreak/>
        <w:t>r</w:t>
      </w:r>
      <w:r w:rsidRPr="005E5BE6">
        <w:t>ahdin puutteellinen kuormaus/sidonta</w:t>
      </w:r>
      <w:r>
        <w:t>;</w:t>
      </w:r>
    </w:p>
    <w:p w14:paraId="56254D26" w14:textId="10B56470" w:rsidR="005E5BE6" w:rsidRPr="005E5BE6" w:rsidRDefault="005E5BE6" w:rsidP="005E5BE6">
      <w:pPr>
        <w:numPr>
          <w:ilvl w:val="0"/>
          <w:numId w:val="31"/>
        </w:numPr>
        <w:spacing w:after="200" w:line="276" w:lineRule="auto"/>
        <w:jc w:val="both"/>
      </w:pPr>
      <w:r>
        <w:t>k</w:t>
      </w:r>
      <w:r w:rsidRPr="005E5BE6">
        <w:t>ommunikaatiovirheet</w:t>
      </w:r>
      <w:r>
        <w:t>;</w:t>
      </w:r>
    </w:p>
    <w:p w14:paraId="700DA190" w14:textId="28573988" w:rsidR="005E5BE6" w:rsidRPr="005E5BE6" w:rsidRDefault="005E5BE6" w:rsidP="005E5BE6">
      <w:pPr>
        <w:numPr>
          <w:ilvl w:val="0"/>
          <w:numId w:val="31"/>
        </w:numPr>
        <w:spacing w:after="200" w:line="276" w:lineRule="auto"/>
        <w:jc w:val="both"/>
      </w:pPr>
      <w:r>
        <w:t>r</w:t>
      </w:r>
      <w:r w:rsidRPr="005E5BE6">
        <w:t>adalla/aukean tilan ulottuman sisällä olevat esineet</w:t>
      </w:r>
      <w:r>
        <w:t>;</w:t>
      </w:r>
    </w:p>
    <w:p w14:paraId="55FC0DB1" w14:textId="3546E0E3" w:rsidR="005E5BE6" w:rsidRPr="005E5BE6" w:rsidRDefault="005E5BE6" w:rsidP="005E5BE6">
      <w:pPr>
        <w:numPr>
          <w:ilvl w:val="0"/>
          <w:numId w:val="31"/>
        </w:numPr>
        <w:spacing w:after="200" w:line="276" w:lineRule="auto"/>
        <w:jc w:val="both"/>
      </w:pPr>
      <w:r>
        <w:t>l</w:t>
      </w:r>
      <w:r w:rsidRPr="005E5BE6">
        <w:t>uvattomat Seis-opasteen ohitukset</w:t>
      </w:r>
      <w:r>
        <w:t>;</w:t>
      </w:r>
    </w:p>
    <w:p w14:paraId="41A62D39" w14:textId="18650F83" w:rsidR="005E5BE6" w:rsidRPr="005E5BE6" w:rsidRDefault="005E5BE6" w:rsidP="005E5BE6">
      <w:pPr>
        <w:numPr>
          <w:ilvl w:val="0"/>
          <w:numId w:val="31"/>
        </w:numPr>
        <w:spacing w:after="200" w:line="276" w:lineRule="auto"/>
        <w:jc w:val="both"/>
      </w:pPr>
      <w:r>
        <w:t>l</w:t>
      </w:r>
      <w:r w:rsidRPr="005E5BE6">
        <w:t>uvaton liikkeelle lähtö</w:t>
      </w:r>
      <w:r>
        <w:t>;</w:t>
      </w:r>
      <w:r w:rsidRPr="005E5BE6">
        <w:t xml:space="preserve"> </w:t>
      </w:r>
      <w:r>
        <w:t>ja</w:t>
      </w:r>
    </w:p>
    <w:p w14:paraId="6960B8D6" w14:textId="09FFD746" w:rsidR="005E5BE6" w:rsidRPr="005E5BE6" w:rsidRDefault="005E5BE6" w:rsidP="005E5BE6">
      <w:pPr>
        <w:numPr>
          <w:ilvl w:val="0"/>
          <w:numId w:val="31"/>
        </w:numPr>
        <w:spacing w:after="200" w:line="276" w:lineRule="auto"/>
        <w:jc w:val="both"/>
      </w:pPr>
      <w:r>
        <w:t>y</w:t>
      </w:r>
      <w:r w:rsidRPr="005E5BE6">
        <w:t>linopeus</w:t>
      </w:r>
      <w:r>
        <w:t>.</w:t>
      </w:r>
    </w:p>
    <w:p w14:paraId="6C3A32A1" w14:textId="77777777" w:rsidR="00E57113" w:rsidRDefault="00E57113" w:rsidP="005E5BE6">
      <w:pPr>
        <w:spacing w:after="200" w:line="276" w:lineRule="auto"/>
        <w:ind w:left="1304"/>
        <w:jc w:val="both"/>
      </w:pPr>
    </w:p>
    <w:p w14:paraId="6DA90CF4" w14:textId="77777777" w:rsidR="00E57113" w:rsidRDefault="00E57113" w:rsidP="00E24A77">
      <w:pPr>
        <w:spacing w:after="200" w:line="276" w:lineRule="auto"/>
        <w:jc w:val="both"/>
      </w:pPr>
    </w:p>
    <w:p w14:paraId="6FA5846C" w14:textId="5EE1747A" w:rsidR="005E5BE6" w:rsidRDefault="00DD4E79" w:rsidP="00E57113">
      <w:pPr>
        <w:spacing w:after="200" w:line="276" w:lineRule="auto"/>
        <w:ind w:left="1304"/>
        <w:jc w:val="both"/>
      </w:pPr>
      <w:r w:rsidRPr="00E57113">
        <w:rPr>
          <w:noProof/>
        </w:rPr>
        <w:lastRenderedPageBreak/>
        <w:drawing>
          <wp:anchor distT="0" distB="0" distL="114300" distR="114300" simplePos="0" relativeHeight="251658240" behindDoc="0" locked="0" layoutInCell="1" allowOverlap="1" wp14:anchorId="0C52930A" wp14:editId="4AA2E3FD">
            <wp:simplePos x="0" y="0"/>
            <wp:positionH relativeFrom="page">
              <wp:align>right</wp:align>
            </wp:positionH>
            <wp:positionV relativeFrom="paragraph">
              <wp:posOffset>786667</wp:posOffset>
            </wp:positionV>
            <wp:extent cx="6119495" cy="8088630"/>
            <wp:effectExtent l="0" t="0" r="0" b="0"/>
            <wp:wrapSquare wrapText="bothSides"/>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9495" cy="8088630"/>
                    </a:xfrm>
                    <a:prstGeom prst="rect">
                      <a:avLst/>
                    </a:prstGeom>
                    <a:noFill/>
                    <a:ln>
                      <a:noFill/>
                    </a:ln>
                  </pic:spPr>
                </pic:pic>
              </a:graphicData>
            </a:graphic>
          </wp:anchor>
        </w:drawing>
      </w:r>
      <w:r w:rsidR="005E5BE6" w:rsidRPr="005E5BE6">
        <w:t>Suomen onnettomuusaineiston lisäksi selvityksessä koottiin aineisto EU-maissa, Norjassa ja Iso-Britanniassa 2010–2020 luvuilla tapahtuneista vakavista rautatieonnettomuuksista. Aineisto koottiin julkisista tietolähteistä internetistä. Aineisto koostui 21 rautatieonnettomuudesta, jotka on esitetty alapuolella olevassa taulukossa.</w:t>
      </w:r>
    </w:p>
    <w:p w14:paraId="32337714" w14:textId="77777777" w:rsidR="00E57113" w:rsidRDefault="00E57113" w:rsidP="00DD4E79">
      <w:pPr>
        <w:spacing w:after="200" w:line="276" w:lineRule="auto"/>
        <w:jc w:val="both"/>
      </w:pPr>
    </w:p>
    <w:p w14:paraId="280085A1" w14:textId="24E02656" w:rsidR="00E57113" w:rsidRDefault="00E57113" w:rsidP="00DD4E79">
      <w:pPr>
        <w:spacing w:after="200" w:line="276" w:lineRule="auto"/>
        <w:ind w:left="1304"/>
        <w:jc w:val="both"/>
        <w:rPr>
          <w:rFonts w:eastAsia="Tw Cen MT" w:cs="Times New Roman"/>
        </w:rPr>
      </w:pPr>
      <w:r w:rsidRPr="00AF3E33">
        <w:rPr>
          <w:rFonts w:eastAsia="Tw Cen MT" w:cs="Times New Roman"/>
        </w:rPr>
        <w:lastRenderedPageBreak/>
        <w:t>Selvitykse</w:t>
      </w:r>
      <w:r w:rsidR="00472A0A">
        <w:rPr>
          <w:rFonts w:eastAsia="Tw Cen MT" w:cs="Times New Roman"/>
        </w:rPr>
        <w:t>ssä todetaan</w:t>
      </w:r>
      <w:r w:rsidRPr="00AF3E33">
        <w:rPr>
          <w:rFonts w:eastAsia="Tw Cen MT" w:cs="Times New Roman"/>
        </w:rPr>
        <w:t xml:space="preserve">, </w:t>
      </w:r>
      <w:r w:rsidR="00472A0A">
        <w:rPr>
          <w:rFonts w:eastAsia="Tw Cen MT" w:cs="Times New Roman"/>
        </w:rPr>
        <w:t xml:space="preserve">kuinka aineistosta nähdään, että </w:t>
      </w:r>
      <w:r w:rsidRPr="00AF3E33">
        <w:rPr>
          <w:rFonts w:eastAsia="Tw Cen MT" w:cs="Times New Roman"/>
        </w:rPr>
        <w:t xml:space="preserve">todella vakavia, yli 10 ihmishenkeä vaativia, rautatieonnettomuuksia tapahtuu Euroopan tasolla melko harvoin. Espanjassa vuonna 2013 tapahtunutta onnettomuutta, jossa menehtyi 79 ihmistä, voidaan pitää ääriesimerkkinä </w:t>
      </w:r>
      <w:r w:rsidRPr="00DD4E79">
        <w:t>eurooppalaisessa</w:t>
      </w:r>
      <w:r w:rsidRPr="00AF3E33">
        <w:rPr>
          <w:rFonts w:eastAsia="Tw Cen MT" w:cs="Times New Roman"/>
        </w:rPr>
        <w:t xml:space="preserve"> rautatiejärjestelmässä tapahtuvasta rautatieonnettomuudesta. Tämän mittaluokan onnettomuus on edelleen mahdollinen, mutta hyvin epätodennäköinen. Pohjoismaissa tapahtuneista onnettomuuksista viime vuosien vakavin on Tanskassa Iso-Beltin sillalla vuonna 2019 tapahtunut onnettomuus, jossa menehtyi 8 ihmistä.</w:t>
      </w:r>
    </w:p>
    <w:p w14:paraId="560FF2E8" w14:textId="77777777" w:rsidR="00970E70" w:rsidRDefault="00970E70" w:rsidP="00970E70">
      <w:pPr>
        <w:spacing w:after="200" w:line="276" w:lineRule="auto"/>
        <w:ind w:left="1304"/>
        <w:jc w:val="both"/>
      </w:pPr>
      <w:r w:rsidRPr="00970E70">
        <w:rPr>
          <w:i/>
          <w:iCs/>
        </w:rPr>
        <w:t>Selvityksen riskiskenaarioissa henkilöliikenteeseen ja tavaraliikenteeseen kohdistuu selkeästi erilaiset riskiprofiilit.</w:t>
      </w:r>
      <w:r>
        <w:t xml:space="preserve"> Henkilöliikenteessä tapahtuvissa onnettomuuksissa merkittävimmät rautatieyrityksen ulkopuolisille kohdistuvat seuraukset muodostuvat matkustajille aiheutuvista henkilövahingoista. Tavaraliikenteen onnettomuusskenaarioissa riskit riippuvat, siitä onko kyseessä vaarallisia aineita kuljettava kalusto vai ei. Mikäli tavaraliikenteessä on mukana vaarallisia aineita, aiheutuu suurin ulkopuolisille kohdistuva riski vaarallisten aineiden vuodon, räjähdyksen tai tulipalon aiheuttamasta ympäristöonnettomuudesta. Tavaraliikenteessä, jossa ei ole vaarallisia aineita mukana, suurimmat ulkopuolisille aiheutuvat riskit aiheutuvat tavarajunan törmäyksestä matkustajajunaan sekä tavarajunan törmäyksestä radan vieressä olevaan rakennukseen. </w:t>
      </w:r>
    </w:p>
    <w:p w14:paraId="16786FF3" w14:textId="77777777" w:rsidR="005A3574" w:rsidRDefault="00970E70" w:rsidP="00970E70">
      <w:pPr>
        <w:spacing w:after="200" w:line="276" w:lineRule="auto"/>
        <w:ind w:left="1304"/>
        <w:jc w:val="both"/>
      </w:pPr>
      <w:r w:rsidRPr="00970E70">
        <w:rPr>
          <w:i/>
          <w:iCs/>
        </w:rPr>
        <w:t xml:space="preserve">Vaihtotyön riskit eivät </w:t>
      </w:r>
      <w:r w:rsidR="005A3574">
        <w:rPr>
          <w:i/>
          <w:iCs/>
        </w:rPr>
        <w:t xml:space="preserve">selvityksen mukaan </w:t>
      </w:r>
      <w:r w:rsidRPr="00970E70">
        <w:rPr>
          <w:i/>
          <w:iCs/>
        </w:rPr>
        <w:t>olennaisesti poikkea tavaraliikenteen riskeistä.</w:t>
      </w:r>
      <w:r>
        <w:t xml:space="preserve"> Tavaraliikenteen onnettomuusskenaariot eli suistumiset, törmäykset ja VAK-onnettomuudet ovat mahdollisia myös vaihtotyötoiminnassa. Käytettävät nopeudet ovat tavaraliikennettä pienempiä, mutta toisaalta vaihtotyötoiminta on tavaraliikennettä alttiimpaa inhimillisistä tekijöistä aiheutuville onnettomuuksille ja onnettomuuksille ylipäätään. Nykyisin vaihtotyö-käsitteen alla harjoitetaan myös monia erilaisia toimintatapoja, kuten liikutaan liikennepaikkojen välillä. Näiden syiden vuoksi vaihtotyölle ei ole tarkoituksenmukaista määritellä erikseen omaa vastuuvakuutusten vähimmäisvaatimusluokkaa. On kuitenkin tilanteita, joissa toimija harjoittaa vaihtotyötä tavalla, jossa toiminnan riskit ovat selkeästi tavaraliikennettä pienemmät. Tällainen tilanne voi olla esimerkiksi vaihtotyötoiminta rataverkon osalla, joka on selkeästi toiminnallisesti erillään junaliikenteessä käytetystä rataverkosta. </w:t>
      </w:r>
    </w:p>
    <w:p w14:paraId="5024816A" w14:textId="77777777" w:rsidR="005A3574" w:rsidRDefault="00970E70" w:rsidP="00970E70">
      <w:pPr>
        <w:spacing w:after="200" w:line="276" w:lineRule="auto"/>
        <w:ind w:left="1304"/>
        <w:jc w:val="both"/>
      </w:pPr>
      <w:r>
        <w:t xml:space="preserve">Edellä esitetyn perusteella </w:t>
      </w:r>
      <w:r w:rsidR="005A3574">
        <w:t xml:space="preserve">selvityksessä </w:t>
      </w:r>
      <w:r>
        <w:t>esitet</w:t>
      </w:r>
      <w:r w:rsidR="005A3574">
        <w:t>tiin</w:t>
      </w:r>
      <w:r>
        <w:t xml:space="preserve"> vastuuvakuutusten vähimmäismääriä koskevaksi toimijaluokitteluksi </w:t>
      </w:r>
      <w:r w:rsidR="005A3574">
        <w:t xml:space="preserve">alapuolella olevassa </w:t>
      </w:r>
      <w:r>
        <w:t xml:space="preserve">taulukossa esitettyä luokittelua. </w:t>
      </w:r>
    </w:p>
    <w:p w14:paraId="5AA9D740" w14:textId="007278EF" w:rsidR="00970E70" w:rsidRPr="005A3574" w:rsidRDefault="008651A3" w:rsidP="005A3574">
      <w:pPr>
        <w:spacing w:after="200" w:line="276" w:lineRule="auto"/>
        <w:ind w:left="1304"/>
        <w:jc w:val="both"/>
      </w:pPr>
      <w:r w:rsidRPr="008651A3">
        <w:rPr>
          <w:noProof/>
        </w:rPr>
        <w:drawing>
          <wp:inline distT="0" distB="0" distL="0" distR="0" wp14:anchorId="58DECC81" wp14:editId="1CB015FB">
            <wp:extent cx="6189980" cy="122364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89980" cy="1223645"/>
                    </a:xfrm>
                    <a:prstGeom prst="rect">
                      <a:avLst/>
                    </a:prstGeom>
                    <a:noFill/>
                    <a:ln>
                      <a:noFill/>
                    </a:ln>
                  </pic:spPr>
                </pic:pic>
              </a:graphicData>
            </a:graphic>
          </wp:inline>
        </w:drawing>
      </w:r>
    </w:p>
    <w:p w14:paraId="06FEB18F" w14:textId="45BD9453" w:rsidR="00AA55AE" w:rsidRPr="00AA55AE" w:rsidRDefault="00AA55AE" w:rsidP="00970E70">
      <w:pPr>
        <w:spacing w:after="200" w:line="276" w:lineRule="auto"/>
        <w:ind w:left="1304"/>
        <w:jc w:val="both"/>
        <w:rPr>
          <w:color w:val="FF0000"/>
          <w:sz w:val="24"/>
          <w:szCs w:val="24"/>
          <w:highlight w:val="yellow"/>
        </w:rPr>
      </w:pPr>
      <w:r>
        <w:t>Henkilöliikennettä harjoittavan rautatieyrityksen vastuuvakuutusten vähimmäisvaatimus asettuu korkeammalle tasolle kuin tavaraliikennettä harjoittavia toimijoita koskeva vähimmäisvaatimus ja siksi ei ole tarpeen määritellä luokkia erikseen vain henkilöliikennettä harjoittaville toimijoille sekä henkilö- ja tavaraliikennettä harjoittaville toimijoille.</w:t>
      </w:r>
    </w:p>
    <w:p w14:paraId="37134842" w14:textId="77777777" w:rsidR="00E57113" w:rsidRPr="00AF3E33" w:rsidRDefault="00E57113" w:rsidP="00472A0A">
      <w:pPr>
        <w:ind w:left="1304"/>
      </w:pPr>
      <w:r w:rsidRPr="00AF3E33">
        <w:lastRenderedPageBreak/>
        <w:t xml:space="preserve">Selvityksen pohjalta tehdyt </w:t>
      </w:r>
      <w:r w:rsidRPr="00DD4E79">
        <w:rPr>
          <w:i/>
          <w:iCs/>
        </w:rPr>
        <w:t>13 rautatieonnettomuusskenaariota</w:t>
      </w:r>
      <w:r w:rsidRPr="00AF3E33">
        <w:t xml:space="preserve"> on esitetty alapuolella olevissa liitteissä.</w:t>
      </w:r>
    </w:p>
    <w:p w14:paraId="79C7CC7D" w14:textId="77777777" w:rsidR="00E57113" w:rsidRPr="00AF3E33" w:rsidRDefault="00E57113" w:rsidP="00DD4E79">
      <w:pPr>
        <w:ind w:left="1304"/>
      </w:pPr>
      <w:r w:rsidRPr="00AF3E33">
        <w:t xml:space="preserve">Skenaarioissa 1–3 (Liitteet 1a-1c) on tapauksia, jossa matkustajajuna törmää kalustoon tai toiseen junaan. Suurimmat vahingot syntyvät henkilövahingoista. </w:t>
      </w:r>
    </w:p>
    <w:p w14:paraId="00FCC050" w14:textId="77777777" w:rsidR="00E57113" w:rsidRPr="00AF3E33" w:rsidRDefault="00E57113" w:rsidP="00DD4E79">
      <w:pPr>
        <w:ind w:left="1304"/>
      </w:pPr>
      <w:r w:rsidRPr="00AF3E33">
        <w:t>Skenaariossa 4 (Liite 1d) Vaarallisia aineita kuljettava (VAK) juna törmää raiteilla olevaan kalustoon. Suuri vahinko syntyy ympäristön saastumisesta vaarallisen aineen vuodon takia.</w:t>
      </w:r>
    </w:p>
    <w:p w14:paraId="7B6A7BED" w14:textId="77777777" w:rsidR="00E57113" w:rsidRPr="00AF3E33" w:rsidRDefault="00E57113" w:rsidP="00DD4E79">
      <w:pPr>
        <w:ind w:left="1304"/>
      </w:pPr>
      <w:r w:rsidRPr="00AF3E33">
        <w:t>Skenaariossa 5 (liite 1e) vaarallisia aineita kuljettava juna törmää matkustajajunaan. Suuria vahinkoja syntyy ympäristön saastumisesta, kalustovaurioista sekä henkilövahingoista.</w:t>
      </w:r>
    </w:p>
    <w:p w14:paraId="3F211C26" w14:textId="77777777" w:rsidR="00E57113" w:rsidRPr="00AF3E33" w:rsidRDefault="00E57113" w:rsidP="00DD4E79">
      <w:pPr>
        <w:ind w:left="1304"/>
      </w:pPr>
      <w:r w:rsidRPr="00AF3E33">
        <w:t>Skenaarioissa 6–7 (Liitteet 1f-1g) tavarajuna tai tavarajunasta irronnut kuorma törmää matkustajajunaan. Suurimmat vahingot syntyvät henkilövahingoista.</w:t>
      </w:r>
    </w:p>
    <w:p w14:paraId="7441B624" w14:textId="77777777" w:rsidR="00E57113" w:rsidRPr="00AF3E33" w:rsidRDefault="00E57113" w:rsidP="00DD4E79">
      <w:pPr>
        <w:ind w:left="1304"/>
      </w:pPr>
      <w:r w:rsidRPr="00AF3E33">
        <w:t>Skenaarioissa 8 (Liite 1h) matkustajajuna suistuu suurella nopeudella. Suurimmat vahingot syntyvät henkilövahingoista.</w:t>
      </w:r>
    </w:p>
    <w:p w14:paraId="17F58934" w14:textId="77777777" w:rsidR="00E57113" w:rsidRPr="00AF3E33" w:rsidRDefault="00E57113" w:rsidP="00DD4E79">
      <w:pPr>
        <w:ind w:left="1304"/>
      </w:pPr>
      <w:r w:rsidRPr="00AF3E33">
        <w:t>Skenaariossa 9 (Liite 1i) Vaarallisia aineita kuljettava juna suistuu raiteilta. Suuri vahinko syntyy ympäristön saastumisesta vaarallisen aineen vuodon takia.</w:t>
      </w:r>
    </w:p>
    <w:p w14:paraId="419D48C3" w14:textId="77777777" w:rsidR="00E57113" w:rsidRPr="00AF3E33" w:rsidRDefault="00E57113" w:rsidP="00DD4E79">
      <w:pPr>
        <w:ind w:left="1304"/>
      </w:pPr>
      <w:r w:rsidRPr="00AF3E33">
        <w:t>Skenaariossa 10 (Liite 1j) vaarallisia aineita kuljettava juna suistuu raiteilta, vaarallista ainetta valuu luontoon ja syttyy tulipalo. Suuri vahinko syntyy ympäristön saastumisesta ja tulipalon aiheuttamista vahingoista.</w:t>
      </w:r>
    </w:p>
    <w:p w14:paraId="49FD3582" w14:textId="77777777" w:rsidR="00E57113" w:rsidRPr="00AF3E33" w:rsidRDefault="00E57113" w:rsidP="00DD4E79">
      <w:pPr>
        <w:ind w:left="1304"/>
      </w:pPr>
      <w:r w:rsidRPr="00AF3E33">
        <w:t>Skenaarioissa 11–12 (Liitteet 1k-1l) juna suistuu raiteilta ja osuu suureen rakennuksen aiheuttaen pahoja vaurioita. Suurin vahinko syntyy rakennuksen vaurioitumisesta.</w:t>
      </w:r>
    </w:p>
    <w:p w14:paraId="11FA9FCF" w14:textId="77777777" w:rsidR="00E57113" w:rsidRPr="00AF3E33" w:rsidRDefault="00E57113" w:rsidP="00DD4E79">
      <w:pPr>
        <w:ind w:left="1304"/>
      </w:pPr>
      <w:r w:rsidRPr="00AF3E33">
        <w:t>Skenaario 13 (Liite 1m) matkustajajuna syttyy palamaan tunnelissa. Suurimmat vahingot syntyvät henkilövahingoista.</w:t>
      </w:r>
    </w:p>
    <w:p w14:paraId="56D18B09" w14:textId="77777777" w:rsidR="00E57113" w:rsidRPr="00664D26" w:rsidRDefault="00E57113" w:rsidP="00DD4E79">
      <w:pPr>
        <w:pStyle w:val="Otsikko2"/>
        <w:ind w:left="1304"/>
        <w:rPr>
          <w:sz w:val="20"/>
          <w:szCs w:val="20"/>
        </w:rPr>
      </w:pPr>
      <w:bookmarkStart w:id="14" w:name="_Toc167180122"/>
      <w:bookmarkStart w:id="15" w:name="_Toc167281921"/>
      <w:bookmarkStart w:id="16" w:name="_Toc167282003"/>
      <w:bookmarkStart w:id="17" w:name="_Toc167805314"/>
      <w:bookmarkStart w:id="18" w:name="_Toc167888022"/>
      <w:r w:rsidRPr="00664D26">
        <w:rPr>
          <w:sz w:val="20"/>
          <w:szCs w:val="20"/>
        </w:rPr>
        <w:t>Skenaarioiden taloudellisen vahingon määrittämisen periaatteet</w:t>
      </w:r>
      <w:bookmarkEnd w:id="14"/>
      <w:bookmarkEnd w:id="15"/>
      <w:bookmarkEnd w:id="16"/>
      <w:bookmarkEnd w:id="17"/>
      <w:bookmarkEnd w:id="18"/>
    </w:p>
    <w:p w14:paraId="3FCFB302" w14:textId="183B33FF" w:rsidR="00E57113" w:rsidRPr="00AF3E33" w:rsidRDefault="00E57113" w:rsidP="00DD4E79">
      <w:pPr>
        <w:ind w:left="1304"/>
      </w:pPr>
      <w:r w:rsidRPr="00AF3E33">
        <w:t xml:space="preserve">Skenaarioiden vahingon taloudellinen koko on määritelty käyttäen apuna suomalaista korvauskäytäntöä. Aineellisissa vahingoissa on vahingon suuruus arvioitu todellisena vahingon kokonaisarvona. Ympäristövahingot on arvioitu käyttäen hyväksi julkisista lähteistä löytyviä tietoja suomalaisista ympäristövahingoista ja asiantuntijanäkemyksiä. </w:t>
      </w:r>
      <w:bookmarkStart w:id="19" w:name="_Hlk167276445"/>
      <w:r w:rsidRPr="00AF3E33">
        <w:t xml:space="preserve">Henkilövahingoissa vahingon koko on arvioitu käyttäen hyväksi </w:t>
      </w:r>
      <w:r w:rsidR="00D56FE2">
        <w:rPr>
          <w:i/>
          <w:iCs/>
        </w:rPr>
        <w:t>l</w:t>
      </w:r>
      <w:r w:rsidRPr="00777079">
        <w:rPr>
          <w:i/>
          <w:iCs/>
        </w:rPr>
        <w:t>iikenne- ja potilasvahinkolautakunnan</w:t>
      </w:r>
      <w:r w:rsidRPr="00AF3E33">
        <w:t xml:space="preserve"> ohjeistuksia (LIIPO), </w:t>
      </w:r>
      <w:bookmarkEnd w:id="19"/>
      <w:r w:rsidRPr="00AF3E33">
        <w:t>joita voi</w:t>
      </w:r>
      <w:r w:rsidR="00777079">
        <w:t>daan</w:t>
      </w:r>
      <w:r w:rsidRPr="00AF3E33">
        <w:t xml:space="preserve"> pitää yleisohjeina suomalaisten vahinkovakuutusyhtiöiden henkilövahinkojen korvauskäytännöistä. Skenaarioiden korvausmäärissä on laskettu ensisijaiset korvaukset. Epäsuoria mahdollisesti syntyviä vastuita, kuten esimerkiksi maineriskiä, ei ole huomioitu laskelmissa.</w:t>
      </w:r>
    </w:p>
    <w:p w14:paraId="1E132C4B" w14:textId="77777777" w:rsidR="00E57113" w:rsidRPr="00664D26" w:rsidRDefault="00E57113" w:rsidP="00777079">
      <w:pPr>
        <w:pStyle w:val="Otsikko2"/>
        <w:ind w:left="1304"/>
        <w:rPr>
          <w:sz w:val="20"/>
          <w:szCs w:val="20"/>
        </w:rPr>
      </w:pPr>
      <w:bookmarkStart w:id="20" w:name="_Toc167180123"/>
      <w:bookmarkStart w:id="21" w:name="_Toc167281922"/>
      <w:bookmarkStart w:id="22" w:name="_Toc167282004"/>
      <w:bookmarkStart w:id="23" w:name="_Toc167805315"/>
      <w:bookmarkStart w:id="24" w:name="_Toc167888023"/>
      <w:r w:rsidRPr="00664D26">
        <w:rPr>
          <w:sz w:val="20"/>
          <w:szCs w:val="20"/>
        </w:rPr>
        <w:t>Skenaarioiden aineelliset vahingot (muut kuin ympäristövahingot)</w:t>
      </w:r>
      <w:bookmarkEnd w:id="20"/>
      <w:bookmarkEnd w:id="21"/>
      <w:bookmarkEnd w:id="22"/>
      <w:bookmarkEnd w:id="23"/>
      <w:bookmarkEnd w:id="24"/>
    </w:p>
    <w:p w14:paraId="6097078B" w14:textId="77777777" w:rsidR="00E57113" w:rsidRPr="00AF3E33" w:rsidRDefault="00E57113" w:rsidP="00777079">
      <w:pPr>
        <w:ind w:left="1304"/>
      </w:pPr>
      <w:r w:rsidRPr="00AF3E33">
        <w:t>Rautatieonnettomuuksien aineelliset vahingot ovat yleensä kalustoon, rautatieinfrastruktuuriin tai rautatien läheisyydessä olevaan muuhun omaisuuteen kohdistuvia. Skenaarioissa on kussakin erikseen arvioitu kaluston, infrastruktuurin ja muun omaisuuden vahinko huomioiden skenaarion lähtökohdat.</w:t>
      </w:r>
    </w:p>
    <w:p w14:paraId="0A9813FD" w14:textId="176D1A35" w:rsidR="00E57113" w:rsidRPr="00777079" w:rsidRDefault="00E57113" w:rsidP="00777079">
      <w:pPr>
        <w:ind w:left="1304"/>
      </w:pPr>
      <w:r w:rsidRPr="00AF3E33">
        <w:t xml:space="preserve">Aineellisia vahinkoja laskettaessa on huomioitu kokonaisvahinko, eli esimerkiksi kalustovahingoissa on huomioitu koko kalustotappio riippumatta siitä kuka sen omistaa. Tämä lähtökohta on valittu, koska vahinkotapauksessa vähimmäisvaatimukset täyttävän vastuuvakuutuksen on pystyttävä kattamaan kalustovahinko riippumatta siitä, onko se omaa vai jonkun muun omistamaa.  </w:t>
      </w:r>
    </w:p>
    <w:p w14:paraId="07438BCF" w14:textId="77777777" w:rsidR="00E57113" w:rsidRPr="00664D26" w:rsidRDefault="00E57113" w:rsidP="00777079">
      <w:pPr>
        <w:pStyle w:val="Otsikko2"/>
        <w:ind w:left="1304"/>
        <w:rPr>
          <w:sz w:val="20"/>
          <w:szCs w:val="20"/>
        </w:rPr>
      </w:pPr>
      <w:bookmarkStart w:id="25" w:name="_Toc167180124"/>
      <w:bookmarkStart w:id="26" w:name="_Toc167281923"/>
      <w:bookmarkStart w:id="27" w:name="_Toc167282005"/>
      <w:bookmarkStart w:id="28" w:name="_Toc167805316"/>
      <w:bookmarkStart w:id="29" w:name="_Toc167888024"/>
      <w:r w:rsidRPr="00664D26">
        <w:rPr>
          <w:sz w:val="20"/>
          <w:szCs w:val="20"/>
        </w:rPr>
        <w:lastRenderedPageBreak/>
        <w:t>Skenaarioiden ympäristövahingot</w:t>
      </w:r>
      <w:bookmarkEnd w:id="25"/>
      <w:bookmarkEnd w:id="26"/>
      <w:bookmarkEnd w:id="27"/>
      <w:bookmarkEnd w:id="28"/>
      <w:bookmarkEnd w:id="29"/>
    </w:p>
    <w:p w14:paraId="45572ED5" w14:textId="77777777" w:rsidR="00E57113" w:rsidRPr="00AF3E33" w:rsidRDefault="00E57113" w:rsidP="00777079">
      <w:pPr>
        <w:ind w:left="1304"/>
      </w:pPr>
      <w:r w:rsidRPr="00AF3E33">
        <w:t xml:space="preserve">Tyypillinen ympäristövahinko rautatieonnettomuuksissa on vaarallisten aineiden kuljetuksessa luontoon päätyvät vaaralliset aineet. Suomessa on viime vuosina tapahtunut yksi suurempi onnettomuus vuonna 2018, jossa maaperään on päässyt vaarallista ainetta. Onnettomuudessa juna suistui raiteilta ja yhdestä säiliövaunusta valui vaarallista ainetta maaperään. Tämän korvausvastuun suuruudeksi on arvioitu julkisissa lähteissä noin 6,6 miljoonaa euroa.  </w:t>
      </w:r>
    </w:p>
    <w:p w14:paraId="42082D9C" w14:textId="78B01D9D" w:rsidR="00E57113" w:rsidRPr="00AF3E33" w:rsidRDefault="00E57113" w:rsidP="00777079">
      <w:pPr>
        <w:ind w:left="1304"/>
      </w:pPr>
      <w:r w:rsidRPr="00AF3E33">
        <w:t xml:space="preserve">Skenaarioissa, joissa kuljetetaan vaarallisia aineita, on käytetty vahingon suuruutena 12 miljoonaa euroa. Jos skenaariossa on mukana vuodon lisäksi tulipalo, on summaa korotettu 50 prosenttia. Suomessa on ollut viime vuosina verrattain vähän raideliikenteessä ympäristöön kohdistuvia suurvahinkoja, eikä niistä ole laajaa kokemustietoa käytettävissä. Vuoden 2018 ympäristöonnettomuudessa vuotoa tapahtui yhdestä säiliövaunusta, mutta käytännössä onnettomuus, jossa vuoto on laajempi, on mahdollinen. Skenaarioiden ympäristövahingot on arvostettu </w:t>
      </w:r>
      <w:r w:rsidRPr="00777079">
        <w:rPr>
          <w:i/>
          <w:iCs/>
        </w:rPr>
        <w:t xml:space="preserve">turvaavuusperiaate </w:t>
      </w:r>
      <w:r w:rsidRPr="00AF3E33">
        <w:t>huomioiden. Turvaavuusperiaatteella tarkoitetaan tässä yhteydessä vahingon koon arviointia siten, että se on riittävän vakavana huomioitu skenaarioissa ja kattaa myös aiemmin koettua suuremmat vahingot.</w:t>
      </w:r>
    </w:p>
    <w:p w14:paraId="4ECA820D" w14:textId="77777777" w:rsidR="00E57113" w:rsidRPr="00664D26" w:rsidRDefault="00E57113" w:rsidP="00777079">
      <w:pPr>
        <w:pStyle w:val="Otsikko2"/>
        <w:ind w:left="1304"/>
        <w:rPr>
          <w:sz w:val="20"/>
          <w:szCs w:val="20"/>
        </w:rPr>
      </w:pPr>
      <w:bookmarkStart w:id="30" w:name="_Toc167180125"/>
      <w:bookmarkStart w:id="31" w:name="_Toc167281924"/>
      <w:bookmarkStart w:id="32" w:name="_Toc167282006"/>
      <w:bookmarkStart w:id="33" w:name="_Toc167805317"/>
      <w:bookmarkStart w:id="34" w:name="_Toc167888025"/>
      <w:r w:rsidRPr="00664D26">
        <w:rPr>
          <w:sz w:val="20"/>
          <w:szCs w:val="20"/>
        </w:rPr>
        <w:t>Skenaarioiden henkilövahingot</w:t>
      </w:r>
      <w:bookmarkEnd w:id="30"/>
      <w:bookmarkEnd w:id="31"/>
      <w:bookmarkEnd w:id="32"/>
      <w:bookmarkEnd w:id="33"/>
      <w:bookmarkEnd w:id="34"/>
    </w:p>
    <w:p w14:paraId="49EC1865" w14:textId="77777777" w:rsidR="00E57113" w:rsidRPr="00AF3E33" w:rsidRDefault="00E57113" w:rsidP="00777079">
      <w:pPr>
        <w:ind w:left="1304"/>
      </w:pPr>
      <w:proofErr w:type="spellStart"/>
      <w:r w:rsidRPr="00AF3E33">
        <w:t>LIIPOn</w:t>
      </w:r>
      <w:proofErr w:type="spellEnd"/>
      <w:r w:rsidRPr="00AF3E33">
        <w:t xml:space="preserve"> lähtökohtana on </w:t>
      </w:r>
      <w:r w:rsidRPr="00777079">
        <w:rPr>
          <w:i/>
          <w:iCs/>
        </w:rPr>
        <w:t>täyden korvauksen periaate</w:t>
      </w:r>
      <w:r w:rsidRPr="00AF3E33">
        <w:t>. Täyden korvauksen periaatteen mukaan vahinkoa kärsinyt on saatettava siihen taloudelliseen asemaan, jossa hän ilman vahinkoa olisi. Vahingon määrä arvioidaan vertaamalla toteutunutta tapahtumakulkua siihen, mitä ilman vahinkoa olisi todennäköisesti tapahtunut.</w:t>
      </w:r>
    </w:p>
    <w:p w14:paraId="0170B535" w14:textId="77777777" w:rsidR="00E57113" w:rsidRPr="00AF3E33" w:rsidRDefault="00E57113" w:rsidP="00777079">
      <w:pPr>
        <w:ind w:left="1304"/>
      </w:pPr>
      <w:r w:rsidRPr="00AF3E33">
        <w:t>Käytännössä henkilövahingot jakautuvat seuraavasti:</w:t>
      </w:r>
    </w:p>
    <w:p w14:paraId="5BE475EA" w14:textId="25A93E51" w:rsidR="00E57113" w:rsidRPr="00777079" w:rsidRDefault="00777079" w:rsidP="00777079">
      <w:pPr>
        <w:pStyle w:val="Luettelokappale"/>
        <w:numPr>
          <w:ilvl w:val="0"/>
          <w:numId w:val="32"/>
        </w:numPr>
        <w:spacing w:after="160" w:line="259" w:lineRule="auto"/>
        <w:ind w:left="2024"/>
        <w:rPr>
          <w:rFonts w:eastAsiaTheme="minorHAnsi" w:cstheme="minorHAnsi"/>
          <w:szCs w:val="22"/>
        </w:rPr>
      </w:pPr>
      <w:r>
        <w:rPr>
          <w:rFonts w:eastAsiaTheme="minorHAnsi" w:cstheme="minorHAnsi"/>
          <w:szCs w:val="22"/>
        </w:rPr>
        <w:t>k</w:t>
      </w:r>
      <w:r w:rsidR="00E57113" w:rsidRPr="00777079">
        <w:rPr>
          <w:rFonts w:eastAsiaTheme="minorHAnsi" w:cstheme="minorHAnsi"/>
          <w:szCs w:val="22"/>
        </w:rPr>
        <w:t>uolemantapaus</w:t>
      </w:r>
      <w:r>
        <w:rPr>
          <w:rFonts w:eastAsiaTheme="minorHAnsi" w:cstheme="minorHAnsi"/>
          <w:szCs w:val="22"/>
        </w:rPr>
        <w:t>;</w:t>
      </w:r>
    </w:p>
    <w:p w14:paraId="668C6CAC" w14:textId="308A6154" w:rsidR="00E57113" w:rsidRPr="00777079" w:rsidRDefault="00777079" w:rsidP="00777079">
      <w:pPr>
        <w:pStyle w:val="Luettelokappale"/>
        <w:numPr>
          <w:ilvl w:val="0"/>
          <w:numId w:val="32"/>
        </w:numPr>
        <w:spacing w:after="160" w:line="259" w:lineRule="auto"/>
        <w:ind w:left="2024"/>
        <w:rPr>
          <w:rFonts w:eastAsiaTheme="minorHAnsi" w:cstheme="minorHAnsi"/>
          <w:szCs w:val="22"/>
        </w:rPr>
      </w:pPr>
      <w:r>
        <w:rPr>
          <w:rFonts w:eastAsiaTheme="minorHAnsi" w:cstheme="minorHAnsi"/>
          <w:szCs w:val="22"/>
        </w:rPr>
        <w:t>v</w:t>
      </w:r>
      <w:r w:rsidR="00E57113" w:rsidRPr="00777079">
        <w:rPr>
          <w:rFonts w:eastAsiaTheme="minorHAnsi" w:cstheme="minorHAnsi"/>
          <w:szCs w:val="22"/>
        </w:rPr>
        <w:t>akava loukkaantuminen</w:t>
      </w:r>
      <w:r>
        <w:rPr>
          <w:rFonts w:eastAsiaTheme="minorHAnsi" w:cstheme="minorHAnsi"/>
          <w:szCs w:val="22"/>
        </w:rPr>
        <w:t>; ja</w:t>
      </w:r>
    </w:p>
    <w:p w14:paraId="3431DF8C" w14:textId="47C4B393" w:rsidR="00E57113" w:rsidRPr="00777079" w:rsidRDefault="00777079" w:rsidP="00777079">
      <w:pPr>
        <w:pStyle w:val="Luettelokappale"/>
        <w:numPr>
          <w:ilvl w:val="0"/>
          <w:numId w:val="32"/>
        </w:numPr>
        <w:spacing w:after="160" w:line="259" w:lineRule="auto"/>
        <w:ind w:left="2024"/>
        <w:rPr>
          <w:rFonts w:eastAsiaTheme="minorHAnsi" w:cstheme="minorHAnsi"/>
          <w:szCs w:val="22"/>
        </w:rPr>
      </w:pPr>
      <w:r>
        <w:rPr>
          <w:rFonts w:eastAsiaTheme="minorHAnsi" w:cstheme="minorHAnsi"/>
          <w:szCs w:val="22"/>
        </w:rPr>
        <w:t>l</w:t>
      </w:r>
      <w:r w:rsidR="00E57113" w:rsidRPr="00777079">
        <w:rPr>
          <w:rFonts w:eastAsiaTheme="minorHAnsi" w:cstheme="minorHAnsi"/>
          <w:szCs w:val="22"/>
        </w:rPr>
        <w:t>ievä loukkaantuminen</w:t>
      </w:r>
      <w:r>
        <w:rPr>
          <w:rFonts w:eastAsiaTheme="minorHAnsi" w:cstheme="minorHAnsi"/>
          <w:szCs w:val="22"/>
        </w:rPr>
        <w:t>.</w:t>
      </w:r>
      <w:r w:rsidR="00E57113" w:rsidRPr="00777079">
        <w:rPr>
          <w:rFonts w:eastAsiaTheme="minorHAnsi" w:cstheme="minorHAnsi"/>
          <w:szCs w:val="22"/>
        </w:rPr>
        <w:t xml:space="preserve"> </w:t>
      </w:r>
    </w:p>
    <w:p w14:paraId="7859C843" w14:textId="77777777" w:rsidR="00E57113" w:rsidRPr="00AF3E33" w:rsidRDefault="00E57113" w:rsidP="00777079">
      <w:pPr>
        <w:ind w:left="1304"/>
        <w:rPr>
          <w:i/>
          <w:iCs/>
          <w:u w:val="single"/>
        </w:rPr>
      </w:pPr>
      <w:r w:rsidRPr="00AF3E33">
        <w:t>Henkilövahinkojen korvaamisen periaatteet ja laskelmissa käytetyt korvaussummat on esitetty liitteessä 1 ”Suuronnettomuusskenaariot ja niissä käytetyt oletukset”.</w:t>
      </w:r>
    </w:p>
    <w:p w14:paraId="5981D9F0" w14:textId="60AB469E" w:rsidR="00777079" w:rsidRDefault="00E57113" w:rsidP="00777079">
      <w:pPr>
        <w:ind w:left="1304"/>
      </w:pPr>
      <w:r w:rsidRPr="00AF3E33">
        <w:t>Selvityksessä esitetyissä riskiskenaarioissa henkilöliikenteeseen ja tavaraliikenteeseen kohdistuu selkeästi erilaiset riskiprofiilit. Henkilöliikenteessä tapahtuvissa onnettomuuksissa merkittävimmät rautatieyrityksen ulkopuolisille kohdistuvat seuraukset muodostuvat matkustajille aiheutuvista henkilövahingoista. Tavaraliikenteen onnettomuusskenaarioissa riskit riippuvat siitä, onko kyseessä vaarallisia aineita kuljettava kalusto vai ei. Mikäli tavaraliikenteessä on mukana vaarallisia aineita, aiheutuu suurin ulkopuolisille kohdistuva riski vaarallisten aineiden vuodon, räjähdyksen tai tulipalon aiheuttamasta ympäristöonnettomuudesta. Tavaraliikenteessä, jossa ei ole vaarallisia aineita mukana, suurimmat ulkopuolisille aiheutuvat riskit aiheutuvat tavarajunan törmäyksestä matkustajajunaan sekä tavarajunan törmäyksestä radan vieressä olevaan rakennukseen.</w:t>
      </w:r>
    </w:p>
    <w:p w14:paraId="1C32B736" w14:textId="76E332F3" w:rsidR="00E57113" w:rsidRPr="00AF3E33" w:rsidRDefault="00777079" w:rsidP="00777079">
      <w:r>
        <w:br w:type="page"/>
      </w:r>
    </w:p>
    <w:p w14:paraId="6592C053" w14:textId="77777777" w:rsidR="00E57113" w:rsidRPr="00583468" w:rsidRDefault="00E57113" w:rsidP="00583468">
      <w:pPr>
        <w:keepNext/>
        <w:keepLines/>
        <w:spacing w:before="240"/>
        <w:ind w:left="1304"/>
        <w:outlineLvl w:val="0"/>
        <w:rPr>
          <w:rFonts w:eastAsia="MS Gothic" w:cs="Times New Roman"/>
          <w:b/>
          <w:color w:val="292442"/>
          <w:sz w:val="24"/>
          <w:szCs w:val="24"/>
        </w:rPr>
      </w:pPr>
      <w:bookmarkStart w:id="35" w:name="_Toc167089581"/>
      <w:bookmarkStart w:id="36" w:name="_Toc167888032"/>
      <w:r w:rsidRPr="00583468">
        <w:rPr>
          <w:rFonts w:eastAsia="MS Gothic" w:cs="Times New Roman"/>
          <w:b/>
          <w:color w:val="292442"/>
          <w:sz w:val="24"/>
          <w:szCs w:val="24"/>
        </w:rPr>
        <w:lastRenderedPageBreak/>
        <w:t>Liite 1. Suuronnettomuusskenaariot</w:t>
      </w:r>
      <w:bookmarkEnd w:id="35"/>
      <w:r w:rsidRPr="00583468">
        <w:rPr>
          <w:rFonts w:eastAsia="MS Gothic" w:cs="Times New Roman"/>
          <w:b/>
          <w:color w:val="292442"/>
          <w:sz w:val="24"/>
          <w:szCs w:val="24"/>
        </w:rPr>
        <w:t xml:space="preserve"> ja niissä käytetyt oletukset</w:t>
      </w:r>
      <w:bookmarkEnd w:id="36"/>
    </w:p>
    <w:p w14:paraId="49E91ED2" w14:textId="7A839839" w:rsidR="00E57113" w:rsidRPr="00AF3E33" w:rsidRDefault="00E57113" w:rsidP="00583468">
      <w:pPr>
        <w:ind w:left="1304"/>
        <w:rPr>
          <w:rFonts w:eastAsia="Tw Cen MT" w:cs="Times New Roman"/>
        </w:rPr>
      </w:pPr>
      <w:r w:rsidRPr="00AF3E33">
        <w:rPr>
          <w:rFonts w:eastAsia="Tw Cen MT" w:cs="Times New Roman"/>
        </w:rPr>
        <w:t>Suuronnettomuusskenaariot on laadittu asiantuntija arvioiden perusteella. Lähtökohtana on, että skenaario on mahdollinen suomalaisessa ympäristössä, jos turvajärjestelmät pettävät, ohjeita laiminlyödään tai junassa on mekaaninen vika, joka aiheuttaa onnettomuuden. Tehdyt 13 skenaarioita on esitetty taulukossa 10.</w:t>
      </w:r>
      <w:r w:rsidR="00D80149">
        <w:rPr>
          <w:rFonts w:eastAsia="Tw Cen MT" w:cs="Times New Roman"/>
        </w:rPr>
        <w:t xml:space="preserve"> Skenaariot ja niiden tarkemmat yksityiskohdat on esitetty liitteissä 1a-1m.</w:t>
      </w:r>
    </w:p>
    <w:p w14:paraId="0F5042FF" w14:textId="77777777" w:rsidR="00E57113" w:rsidRPr="00AF3E33" w:rsidRDefault="00E57113" w:rsidP="00583468">
      <w:pPr>
        <w:spacing w:after="0"/>
        <w:ind w:left="1304"/>
        <w:rPr>
          <w:rFonts w:eastAsia="Tw Cen MT" w:cs="Times New Roman"/>
          <w:i/>
          <w:iCs/>
        </w:rPr>
      </w:pPr>
      <w:r w:rsidRPr="00AF3E33">
        <w:rPr>
          <w:rFonts w:eastAsia="Tw Cen MT" w:cs="Times New Roman"/>
          <w:i/>
          <w:iCs/>
        </w:rPr>
        <w:t>Suuronnettomuusskenaariot</w:t>
      </w:r>
    </w:p>
    <w:tbl>
      <w:tblPr>
        <w:tblStyle w:val="Ruudukkotaulukko4-korostus61"/>
        <w:tblW w:w="9067" w:type="dxa"/>
        <w:tblInd w:w="1304" w:type="dxa"/>
        <w:tblLook w:val="04A0" w:firstRow="1" w:lastRow="0" w:firstColumn="1" w:lastColumn="0" w:noHBand="0" w:noVBand="1"/>
      </w:tblPr>
      <w:tblGrid>
        <w:gridCol w:w="1271"/>
        <w:gridCol w:w="1701"/>
        <w:gridCol w:w="6095"/>
      </w:tblGrid>
      <w:tr w:rsidR="00E57113" w:rsidRPr="00AF3E33" w14:paraId="55216525" w14:textId="77777777" w:rsidTr="00583468">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271" w:type="dxa"/>
          </w:tcPr>
          <w:p w14:paraId="1526E8E9" w14:textId="77777777" w:rsidR="00E57113" w:rsidRPr="00AF3E33" w:rsidRDefault="00E57113" w:rsidP="00CB12E9">
            <w:pPr>
              <w:rPr>
                <w:rFonts w:eastAsia="Times New Roman" w:cs="Calibri"/>
                <w:szCs w:val="20"/>
                <w:lang w:eastAsia="fi-FI"/>
              </w:rPr>
            </w:pPr>
            <w:r w:rsidRPr="00AF3E33">
              <w:rPr>
                <w:rFonts w:eastAsia="Times New Roman" w:cs="Calibri"/>
                <w:szCs w:val="20"/>
                <w:lang w:eastAsia="fi-FI"/>
              </w:rPr>
              <w:t>Skenaario</w:t>
            </w:r>
          </w:p>
        </w:tc>
        <w:tc>
          <w:tcPr>
            <w:tcW w:w="1701" w:type="dxa"/>
          </w:tcPr>
          <w:p w14:paraId="10C1F5EF" w14:textId="77777777" w:rsidR="00E57113" w:rsidRPr="00AF3E33" w:rsidRDefault="00E57113" w:rsidP="00CB12E9">
            <w:pP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Luokka</w:t>
            </w:r>
          </w:p>
        </w:tc>
        <w:tc>
          <w:tcPr>
            <w:tcW w:w="6095" w:type="dxa"/>
          </w:tcPr>
          <w:p w14:paraId="7C0489A4" w14:textId="77777777" w:rsidR="00E57113" w:rsidRPr="00AF3E33" w:rsidRDefault="00E57113" w:rsidP="00CB12E9">
            <w:pP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Kuvaus</w:t>
            </w:r>
          </w:p>
        </w:tc>
      </w:tr>
      <w:tr w:rsidR="00E57113" w:rsidRPr="00AF3E33" w14:paraId="0DF6D19C" w14:textId="77777777" w:rsidTr="0058346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1" w:type="dxa"/>
          </w:tcPr>
          <w:p w14:paraId="7D320CFC" w14:textId="77777777" w:rsidR="00E57113" w:rsidRPr="00AF3E33" w:rsidRDefault="00E57113" w:rsidP="00CB12E9">
            <w:pPr>
              <w:jc w:val="center"/>
              <w:rPr>
                <w:rFonts w:eastAsia="Times New Roman" w:cs="Calibri"/>
                <w:color w:val="000000"/>
                <w:szCs w:val="20"/>
                <w:lang w:eastAsia="fi-FI"/>
              </w:rPr>
            </w:pPr>
            <w:r w:rsidRPr="00AF3E33">
              <w:rPr>
                <w:rFonts w:eastAsia="Times New Roman" w:cs="Calibri"/>
                <w:color w:val="000000"/>
                <w:szCs w:val="20"/>
                <w:lang w:eastAsia="fi-FI"/>
              </w:rPr>
              <w:t>1</w:t>
            </w:r>
          </w:p>
        </w:tc>
        <w:tc>
          <w:tcPr>
            <w:tcW w:w="1701" w:type="dxa"/>
          </w:tcPr>
          <w:p w14:paraId="042929DE"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Törmäys</w:t>
            </w:r>
          </w:p>
        </w:tc>
        <w:tc>
          <w:tcPr>
            <w:tcW w:w="6095" w:type="dxa"/>
          </w:tcPr>
          <w:p w14:paraId="3A37E91D"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Matkustajajuna törmää paikallaan olevaan kalustoon. Törmäävässä junassa on matkustajia.</w:t>
            </w:r>
          </w:p>
        </w:tc>
      </w:tr>
      <w:tr w:rsidR="00E57113" w:rsidRPr="00AF3E33" w14:paraId="7520FCBB" w14:textId="77777777" w:rsidTr="00583468">
        <w:trPr>
          <w:trHeight w:val="422"/>
        </w:trPr>
        <w:tc>
          <w:tcPr>
            <w:cnfStyle w:val="001000000000" w:firstRow="0" w:lastRow="0" w:firstColumn="1" w:lastColumn="0" w:oddVBand="0" w:evenVBand="0" w:oddHBand="0" w:evenHBand="0" w:firstRowFirstColumn="0" w:firstRowLastColumn="0" w:lastRowFirstColumn="0" w:lastRowLastColumn="0"/>
            <w:tcW w:w="1271" w:type="dxa"/>
          </w:tcPr>
          <w:p w14:paraId="50D3F981" w14:textId="77777777" w:rsidR="00E57113" w:rsidRPr="00AF3E33" w:rsidRDefault="00E57113" w:rsidP="00CB12E9">
            <w:pPr>
              <w:jc w:val="center"/>
              <w:rPr>
                <w:rFonts w:eastAsia="Times New Roman" w:cs="Calibri"/>
                <w:color w:val="000000"/>
                <w:szCs w:val="20"/>
                <w:lang w:eastAsia="fi-FI"/>
              </w:rPr>
            </w:pPr>
            <w:r w:rsidRPr="00AF3E33">
              <w:rPr>
                <w:rFonts w:eastAsia="Times New Roman" w:cs="Calibri"/>
                <w:color w:val="000000"/>
                <w:szCs w:val="20"/>
                <w:lang w:eastAsia="fi-FI"/>
              </w:rPr>
              <w:t>2</w:t>
            </w:r>
          </w:p>
        </w:tc>
        <w:tc>
          <w:tcPr>
            <w:tcW w:w="1701" w:type="dxa"/>
          </w:tcPr>
          <w:p w14:paraId="6F17ADAA"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Törmäys</w:t>
            </w:r>
          </w:p>
        </w:tc>
        <w:tc>
          <w:tcPr>
            <w:tcW w:w="6095" w:type="dxa"/>
          </w:tcPr>
          <w:p w14:paraId="7A6E50DC"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Matkustajajuna törmää paikallaan olevaan matkustajajunaan, jossa ei ole matkustajia. Törmäävässä junassa on matkustajia.</w:t>
            </w:r>
          </w:p>
        </w:tc>
      </w:tr>
      <w:tr w:rsidR="00E57113" w:rsidRPr="00AF3E33" w14:paraId="20A3AAD5" w14:textId="77777777" w:rsidTr="00583468">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271" w:type="dxa"/>
          </w:tcPr>
          <w:p w14:paraId="0D8C9908" w14:textId="77777777" w:rsidR="00E57113" w:rsidRPr="00AF3E33" w:rsidRDefault="00E57113" w:rsidP="00CB12E9">
            <w:pPr>
              <w:jc w:val="center"/>
              <w:rPr>
                <w:rFonts w:eastAsia="Times New Roman" w:cs="Calibri"/>
                <w:color w:val="000000"/>
                <w:szCs w:val="20"/>
                <w:lang w:eastAsia="fi-FI"/>
              </w:rPr>
            </w:pPr>
            <w:r w:rsidRPr="00AF3E33">
              <w:rPr>
                <w:rFonts w:eastAsia="Times New Roman" w:cs="Calibri"/>
                <w:color w:val="000000"/>
                <w:szCs w:val="20"/>
                <w:lang w:eastAsia="fi-FI"/>
              </w:rPr>
              <w:t>3</w:t>
            </w:r>
          </w:p>
        </w:tc>
        <w:tc>
          <w:tcPr>
            <w:tcW w:w="1701" w:type="dxa"/>
          </w:tcPr>
          <w:p w14:paraId="65D78E90"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Törmäys</w:t>
            </w:r>
          </w:p>
        </w:tc>
        <w:tc>
          <w:tcPr>
            <w:tcW w:w="6095" w:type="dxa"/>
          </w:tcPr>
          <w:p w14:paraId="19850F2B"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Matkustajajuna törmää paikallaan olevaan matkustajajunaan. Molemmissa junissa matkustajia.</w:t>
            </w:r>
          </w:p>
        </w:tc>
      </w:tr>
      <w:tr w:rsidR="00E57113" w:rsidRPr="00AF3E33" w14:paraId="78C7DC5B" w14:textId="77777777" w:rsidTr="00583468">
        <w:trPr>
          <w:trHeight w:val="289"/>
        </w:trPr>
        <w:tc>
          <w:tcPr>
            <w:cnfStyle w:val="001000000000" w:firstRow="0" w:lastRow="0" w:firstColumn="1" w:lastColumn="0" w:oddVBand="0" w:evenVBand="0" w:oddHBand="0" w:evenHBand="0" w:firstRowFirstColumn="0" w:firstRowLastColumn="0" w:lastRowFirstColumn="0" w:lastRowLastColumn="0"/>
            <w:tcW w:w="1271" w:type="dxa"/>
          </w:tcPr>
          <w:p w14:paraId="41DD686C" w14:textId="77777777" w:rsidR="00E57113" w:rsidRPr="00AF3E33" w:rsidRDefault="00E57113" w:rsidP="00CB12E9">
            <w:pPr>
              <w:jc w:val="center"/>
              <w:rPr>
                <w:rFonts w:eastAsia="Times New Roman" w:cs="Calibri"/>
                <w:color w:val="000000"/>
                <w:szCs w:val="20"/>
                <w:lang w:eastAsia="fi-FI"/>
              </w:rPr>
            </w:pPr>
            <w:r w:rsidRPr="00AF3E33">
              <w:rPr>
                <w:rFonts w:eastAsia="Times New Roman" w:cs="Calibri"/>
                <w:color w:val="000000"/>
                <w:szCs w:val="20"/>
                <w:lang w:eastAsia="fi-FI"/>
              </w:rPr>
              <w:t>4</w:t>
            </w:r>
          </w:p>
        </w:tc>
        <w:tc>
          <w:tcPr>
            <w:tcW w:w="1701" w:type="dxa"/>
          </w:tcPr>
          <w:p w14:paraId="65FBD62B"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Törmäys</w:t>
            </w:r>
          </w:p>
        </w:tc>
        <w:tc>
          <w:tcPr>
            <w:tcW w:w="6095" w:type="dxa"/>
          </w:tcPr>
          <w:p w14:paraId="09540EC9"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Vaarallisia aineita kuljettava juna törmää kalustoon.</w:t>
            </w:r>
          </w:p>
        </w:tc>
      </w:tr>
      <w:tr w:rsidR="00E57113" w:rsidRPr="00AF3E33" w14:paraId="2FABED9B" w14:textId="77777777" w:rsidTr="0058346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71" w:type="dxa"/>
          </w:tcPr>
          <w:p w14:paraId="265D76C3" w14:textId="77777777" w:rsidR="00E57113" w:rsidRPr="00AF3E33" w:rsidRDefault="00E57113" w:rsidP="00CB12E9">
            <w:pPr>
              <w:jc w:val="center"/>
              <w:rPr>
                <w:rFonts w:eastAsia="Times New Roman" w:cs="Calibri"/>
                <w:color w:val="000000"/>
                <w:szCs w:val="20"/>
                <w:lang w:eastAsia="fi-FI"/>
              </w:rPr>
            </w:pPr>
            <w:r w:rsidRPr="00AF3E33">
              <w:rPr>
                <w:rFonts w:eastAsia="Times New Roman" w:cs="Calibri"/>
                <w:color w:val="000000"/>
                <w:szCs w:val="20"/>
                <w:lang w:eastAsia="fi-FI"/>
              </w:rPr>
              <w:t>5</w:t>
            </w:r>
          </w:p>
        </w:tc>
        <w:tc>
          <w:tcPr>
            <w:tcW w:w="1701" w:type="dxa"/>
          </w:tcPr>
          <w:p w14:paraId="6AA1D94D"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Törmäys</w:t>
            </w:r>
          </w:p>
        </w:tc>
        <w:tc>
          <w:tcPr>
            <w:tcW w:w="6095" w:type="dxa"/>
          </w:tcPr>
          <w:p w14:paraId="5E1A3D3B"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Vaarallisia aineita kuljettava juna törmää matkustajajunaan.</w:t>
            </w:r>
          </w:p>
        </w:tc>
      </w:tr>
      <w:tr w:rsidR="00E57113" w:rsidRPr="00AF3E33" w14:paraId="5A4F98FE" w14:textId="77777777" w:rsidTr="00583468">
        <w:trPr>
          <w:trHeight w:val="289"/>
        </w:trPr>
        <w:tc>
          <w:tcPr>
            <w:cnfStyle w:val="001000000000" w:firstRow="0" w:lastRow="0" w:firstColumn="1" w:lastColumn="0" w:oddVBand="0" w:evenVBand="0" w:oddHBand="0" w:evenHBand="0" w:firstRowFirstColumn="0" w:firstRowLastColumn="0" w:lastRowFirstColumn="0" w:lastRowLastColumn="0"/>
            <w:tcW w:w="1271" w:type="dxa"/>
          </w:tcPr>
          <w:p w14:paraId="71C71FBC" w14:textId="77777777" w:rsidR="00E57113" w:rsidRPr="00AF3E33" w:rsidRDefault="00E57113" w:rsidP="00CB12E9">
            <w:pPr>
              <w:jc w:val="center"/>
              <w:rPr>
                <w:rFonts w:eastAsia="Times New Roman" w:cs="Calibri"/>
                <w:color w:val="000000"/>
                <w:szCs w:val="20"/>
                <w:lang w:eastAsia="fi-FI"/>
              </w:rPr>
            </w:pPr>
            <w:r w:rsidRPr="00AF3E33">
              <w:rPr>
                <w:rFonts w:eastAsia="Times New Roman" w:cs="Calibri"/>
                <w:color w:val="000000"/>
                <w:szCs w:val="20"/>
                <w:lang w:eastAsia="fi-FI"/>
              </w:rPr>
              <w:t>6</w:t>
            </w:r>
          </w:p>
        </w:tc>
        <w:tc>
          <w:tcPr>
            <w:tcW w:w="1701" w:type="dxa"/>
          </w:tcPr>
          <w:p w14:paraId="7F19539F"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Törmäys</w:t>
            </w:r>
          </w:p>
        </w:tc>
        <w:tc>
          <w:tcPr>
            <w:tcW w:w="6095" w:type="dxa"/>
          </w:tcPr>
          <w:p w14:paraId="09AA035C"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Tavarajuna törmää matkustajajunaan. Matkustajajunassa on matkustajia.</w:t>
            </w:r>
          </w:p>
        </w:tc>
      </w:tr>
      <w:tr w:rsidR="00E57113" w:rsidRPr="00AF3E33" w14:paraId="2246CC91" w14:textId="77777777" w:rsidTr="0058346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71" w:type="dxa"/>
          </w:tcPr>
          <w:p w14:paraId="3AAD276F" w14:textId="77777777" w:rsidR="00E57113" w:rsidRPr="00AF3E33" w:rsidRDefault="00E57113" w:rsidP="00CB12E9">
            <w:pPr>
              <w:jc w:val="center"/>
              <w:rPr>
                <w:rFonts w:eastAsia="Times New Roman" w:cs="Calibri"/>
                <w:color w:val="000000"/>
                <w:szCs w:val="20"/>
                <w:lang w:eastAsia="fi-FI"/>
              </w:rPr>
            </w:pPr>
            <w:r w:rsidRPr="00AF3E33">
              <w:rPr>
                <w:rFonts w:eastAsia="Times New Roman" w:cs="Calibri"/>
                <w:color w:val="000000"/>
                <w:szCs w:val="20"/>
                <w:lang w:eastAsia="fi-FI"/>
              </w:rPr>
              <w:t>7</w:t>
            </w:r>
          </w:p>
        </w:tc>
        <w:tc>
          <w:tcPr>
            <w:tcW w:w="1701" w:type="dxa"/>
          </w:tcPr>
          <w:p w14:paraId="1FCE9B07"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Törmäys</w:t>
            </w:r>
          </w:p>
        </w:tc>
        <w:tc>
          <w:tcPr>
            <w:tcW w:w="6095" w:type="dxa"/>
          </w:tcPr>
          <w:p w14:paraId="541E1CE1"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Tavarajunasta irronnut kuorma osuu matkustajajunaan.</w:t>
            </w:r>
          </w:p>
        </w:tc>
      </w:tr>
      <w:tr w:rsidR="00E57113" w:rsidRPr="00AF3E33" w14:paraId="1C83E254" w14:textId="77777777" w:rsidTr="00583468">
        <w:trPr>
          <w:trHeight w:val="289"/>
        </w:trPr>
        <w:tc>
          <w:tcPr>
            <w:cnfStyle w:val="001000000000" w:firstRow="0" w:lastRow="0" w:firstColumn="1" w:lastColumn="0" w:oddVBand="0" w:evenVBand="0" w:oddHBand="0" w:evenHBand="0" w:firstRowFirstColumn="0" w:firstRowLastColumn="0" w:lastRowFirstColumn="0" w:lastRowLastColumn="0"/>
            <w:tcW w:w="1271" w:type="dxa"/>
          </w:tcPr>
          <w:p w14:paraId="11228E93" w14:textId="77777777" w:rsidR="00E57113" w:rsidRPr="00AF3E33" w:rsidRDefault="00E57113" w:rsidP="00CB12E9">
            <w:pPr>
              <w:jc w:val="center"/>
              <w:rPr>
                <w:rFonts w:eastAsia="Times New Roman" w:cs="Calibri"/>
                <w:color w:val="000000"/>
                <w:szCs w:val="20"/>
                <w:lang w:eastAsia="fi-FI"/>
              </w:rPr>
            </w:pPr>
            <w:r w:rsidRPr="00AF3E33">
              <w:rPr>
                <w:rFonts w:eastAsia="Times New Roman" w:cs="Calibri"/>
                <w:color w:val="000000"/>
                <w:szCs w:val="20"/>
                <w:lang w:eastAsia="fi-FI"/>
              </w:rPr>
              <w:t>8</w:t>
            </w:r>
          </w:p>
        </w:tc>
        <w:tc>
          <w:tcPr>
            <w:tcW w:w="1701" w:type="dxa"/>
          </w:tcPr>
          <w:p w14:paraId="75C46435"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Suistuminen</w:t>
            </w:r>
          </w:p>
        </w:tc>
        <w:tc>
          <w:tcPr>
            <w:tcW w:w="6095" w:type="dxa"/>
          </w:tcPr>
          <w:p w14:paraId="0A45380C"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Matkustajajuna suistuu suurella nopeudella.</w:t>
            </w:r>
          </w:p>
        </w:tc>
      </w:tr>
      <w:tr w:rsidR="00E57113" w:rsidRPr="00AF3E33" w14:paraId="09846612" w14:textId="77777777" w:rsidTr="0058346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71" w:type="dxa"/>
          </w:tcPr>
          <w:p w14:paraId="0A8E6C50" w14:textId="77777777" w:rsidR="00E57113" w:rsidRPr="00AF3E33" w:rsidRDefault="00E57113" w:rsidP="00CB12E9">
            <w:pPr>
              <w:jc w:val="center"/>
              <w:rPr>
                <w:rFonts w:eastAsia="Times New Roman" w:cs="Calibri"/>
                <w:color w:val="000000"/>
                <w:szCs w:val="20"/>
                <w:lang w:eastAsia="fi-FI"/>
              </w:rPr>
            </w:pPr>
            <w:r w:rsidRPr="00AF3E33">
              <w:rPr>
                <w:rFonts w:eastAsia="Times New Roman" w:cs="Calibri"/>
                <w:color w:val="000000"/>
                <w:szCs w:val="20"/>
                <w:lang w:eastAsia="fi-FI"/>
              </w:rPr>
              <w:t>9</w:t>
            </w:r>
          </w:p>
        </w:tc>
        <w:tc>
          <w:tcPr>
            <w:tcW w:w="1701" w:type="dxa"/>
          </w:tcPr>
          <w:p w14:paraId="14DDEA98"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Suistuminen</w:t>
            </w:r>
          </w:p>
        </w:tc>
        <w:tc>
          <w:tcPr>
            <w:tcW w:w="6095" w:type="dxa"/>
          </w:tcPr>
          <w:p w14:paraId="207D7F2B"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Vaarallisia aineita kuljettava juna suistuu. Vaarallisten aineiden vuoto.</w:t>
            </w:r>
          </w:p>
        </w:tc>
      </w:tr>
      <w:tr w:rsidR="00E57113" w:rsidRPr="00AF3E33" w14:paraId="6145BDB4" w14:textId="77777777" w:rsidTr="00583468">
        <w:trPr>
          <w:trHeight w:val="289"/>
        </w:trPr>
        <w:tc>
          <w:tcPr>
            <w:cnfStyle w:val="001000000000" w:firstRow="0" w:lastRow="0" w:firstColumn="1" w:lastColumn="0" w:oddVBand="0" w:evenVBand="0" w:oddHBand="0" w:evenHBand="0" w:firstRowFirstColumn="0" w:firstRowLastColumn="0" w:lastRowFirstColumn="0" w:lastRowLastColumn="0"/>
            <w:tcW w:w="1271" w:type="dxa"/>
          </w:tcPr>
          <w:p w14:paraId="374C8506" w14:textId="77777777" w:rsidR="00E57113" w:rsidRPr="00AF3E33" w:rsidRDefault="00E57113" w:rsidP="00CB12E9">
            <w:pPr>
              <w:jc w:val="center"/>
              <w:rPr>
                <w:rFonts w:eastAsia="Times New Roman" w:cs="Calibri"/>
                <w:color w:val="000000"/>
                <w:szCs w:val="20"/>
                <w:lang w:eastAsia="fi-FI"/>
              </w:rPr>
            </w:pPr>
            <w:r w:rsidRPr="00AF3E33">
              <w:rPr>
                <w:rFonts w:eastAsia="Times New Roman" w:cs="Calibri"/>
                <w:color w:val="000000"/>
                <w:szCs w:val="20"/>
                <w:lang w:eastAsia="fi-FI"/>
              </w:rPr>
              <w:t>10</w:t>
            </w:r>
          </w:p>
        </w:tc>
        <w:tc>
          <w:tcPr>
            <w:tcW w:w="1701" w:type="dxa"/>
          </w:tcPr>
          <w:p w14:paraId="0D9811C5"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Suistuminen</w:t>
            </w:r>
          </w:p>
        </w:tc>
        <w:tc>
          <w:tcPr>
            <w:tcW w:w="6095" w:type="dxa"/>
          </w:tcPr>
          <w:p w14:paraId="1DEE7D33"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Vaarallisia aineita kuljettavan junan suistuminen ja tulipalo.</w:t>
            </w:r>
          </w:p>
        </w:tc>
      </w:tr>
      <w:tr w:rsidR="00E57113" w:rsidRPr="00AF3E33" w14:paraId="2FE94348" w14:textId="77777777" w:rsidTr="0058346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71" w:type="dxa"/>
          </w:tcPr>
          <w:p w14:paraId="4B8B9ABA" w14:textId="77777777" w:rsidR="00E57113" w:rsidRPr="00AF3E33" w:rsidRDefault="00E57113" w:rsidP="00CB12E9">
            <w:pPr>
              <w:jc w:val="center"/>
              <w:rPr>
                <w:rFonts w:eastAsia="Times New Roman" w:cs="Calibri"/>
                <w:color w:val="000000"/>
                <w:szCs w:val="20"/>
                <w:lang w:eastAsia="fi-FI"/>
              </w:rPr>
            </w:pPr>
            <w:r w:rsidRPr="00AF3E33">
              <w:rPr>
                <w:rFonts w:eastAsia="Times New Roman" w:cs="Calibri"/>
                <w:color w:val="000000"/>
                <w:szCs w:val="20"/>
                <w:lang w:eastAsia="fi-FI"/>
              </w:rPr>
              <w:t>11</w:t>
            </w:r>
          </w:p>
        </w:tc>
        <w:tc>
          <w:tcPr>
            <w:tcW w:w="1701" w:type="dxa"/>
          </w:tcPr>
          <w:p w14:paraId="45BBA078"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Suistuminen</w:t>
            </w:r>
          </w:p>
        </w:tc>
        <w:tc>
          <w:tcPr>
            <w:tcW w:w="6095" w:type="dxa"/>
          </w:tcPr>
          <w:p w14:paraId="4A07FFB3"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Suistuminen ja junan törmäys suureen rakennukseen. Ei matkustajia.</w:t>
            </w:r>
          </w:p>
        </w:tc>
      </w:tr>
      <w:tr w:rsidR="00E57113" w:rsidRPr="00AF3E33" w14:paraId="7E237EF2" w14:textId="77777777" w:rsidTr="00583468">
        <w:trPr>
          <w:trHeight w:val="289"/>
        </w:trPr>
        <w:tc>
          <w:tcPr>
            <w:cnfStyle w:val="001000000000" w:firstRow="0" w:lastRow="0" w:firstColumn="1" w:lastColumn="0" w:oddVBand="0" w:evenVBand="0" w:oddHBand="0" w:evenHBand="0" w:firstRowFirstColumn="0" w:firstRowLastColumn="0" w:lastRowFirstColumn="0" w:lastRowLastColumn="0"/>
            <w:tcW w:w="1271" w:type="dxa"/>
          </w:tcPr>
          <w:p w14:paraId="22C6DF0D" w14:textId="77777777" w:rsidR="00E57113" w:rsidRPr="00AF3E33" w:rsidRDefault="00E57113" w:rsidP="00CB12E9">
            <w:pPr>
              <w:jc w:val="center"/>
              <w:rPr>
                <w:rFonts w:eastAsia="Times New Roman" w:cs="Calibri"/>
                <w:color w:val="000000"/>
                <w:szCs w:val="20"/>
                <w:lang w:eastAsia="fi-FI"/>
              </w:rPr>
            </w:pPr>
            <w:r w:rsidRPr="00AF3E33">
              <w:rPr>
                <w:rFonts w:eastAsia="Times New Roman" w:cs="Calibri"/>
                <w:color w:val="000000"/>
                <w:szCs w:val="20"/>
                <w:lang w:eastAsia="fi-FI"/>
              </w:rPr>
              <w:t>12</w:t>
            </w:r>
          </w:p>
        </w:tc>
        <w:tc>
          <w:tcPr>
            <w:tcW w:w="1701" w:type="dxa"/>
          </w:tcPr>
          <w:p w14:paraId="4267AA8C"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Suistuminen</w:t>
            </w:r>
          </w:p>
        </w:tc>
        <w:tc>
          <w:tcPr>
            <w:tcW w:w="6095" w:type="dxa"/>
          </w:tcPr>
          <w:p w14:paraId="1E0698E0"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Suistuminen ja junan törmäys suureen rakennukseen. Matkustajia mukana.</w:t>
            </w:r>
          </w:p>
        </w:tc>
      </w:tr>
      <w:tr w:rsidR="00E57113" w:rsidRPr="00AF3E33" w14:paraId="70ED54C9" w14:textId="77777777" w:rsidTr="0058346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71" w:type="dxa"/>
          </w:tcPr>
          <w:p w14:paraId="32CA053F" w14:textId="77777777" w:rsidR="00E57113" w:rsidRPr="00AF3E33" w:rsidRDefault="00E57113" w:rsidP="00CB12E9">
            <w:pPr>
              <w:jc w:val="center"/>
              <w:rPr>
                <w:rFonts w:eastAsia="Times New Roman" w:cs="Calibri"/>
                <w:color w:val="000000"/>
                <w:szCs w:val="20"/>
                <w:lang w:eastAsia="fi-FI"/>
              </w:rPr>
            </w:pPr>
            <w:r w:rsidRPr="00AF3E33">
              <w:rPr>
                <w:rFonts w:eastAsia="Times New Roman" w:cs="Calibri"/>
                <w:color w:val="000000"/>
                <w:szCs w:val="20"/>
                <w:lang w:eastAsia="fi-FI"/>
              </w:rPr>
              <w:t>13</w:t>
            </w:r>
          </w:p>
        </w:tc>
        <w:tc>
          <w:tcPr>
            <w:tcW w:w="1701" w:type="dxa"/>
          </w:tcPr>
          <w:p w14:paraId="0B381B21"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Tulipalo</w:t>
            </w:r>
          </w:p>
        </w:tc>
        <w:tc>
          <w:tcPr>
            <w:tcW w:w="6095" w:type="dxa"/>
          </w:tcPr>
          <w:p w14:paraId="02758148"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Matkustajajunan tulipalo tunnelissa.</w:t>
            </w:r>
          </w:p>
        </w:tc>
      </w:tr>
    </w:tbl>
    <w:p w14:paraId="5BDA949D" w14:textId="77777777" w:rsidR="00E57113" w:rsidRPr="00AF3E33" w:rsidRDefault="00E57113" w:rsidP="00583468">
      <w:pPr>
        <w:ind w:left="1304"/>
        <w:rPr>
          <w:rFonts w:eastAsia="Tw Cen MT" w:cs="Times New Roman"/>
        </w:rPr>
      </w:pPr>
    </w:p>
    <w:p w14:paraId="6B8423AC" w14:textId="77777777" w:rsidR="00E57113" w:rsidRPr="00583468" w:rsidRDefault="00E57113" w:rsidP="00583468">
      <w:pPr>
        <w:keepNext/>
        <w:keepLines/>
        <w:spacing w:before="40"/>
        <w:ind w:left="1304"/>
        <w:outlineLvl w:val="1"/>
        <w:rPr>
          <w:rFonts w:eastAsia="MS Gothic" w:cs="Times New Roman"/>
          <w:b/>
          <w:color w:val="292442"/>
          <w:sz w:val="24"/>
          <w:szCs w:val="24"/>
        </w:rPr>
      </w:pPr>
      <w:bookmarkStart w:id="37" w:name="_Toc167180134"/>
      <w:bookmarkStart w:id="38" w:name="_Toc167281933"/>
      <w:bookmarkStart w:id="39" w:name="_Toc167282015"/>
      <w:bookmarkStart w:id="40" w:name="_Toc167805326"/>
      <w:bookmarkStart w:id="41" w:name="_Toc167888033"/>
      <w:r w:rsidRPr="00583468">
        <w:rPr>
          <w:rFonts w:eastAsia="MS Gothic" w:cs="Times New Roman"/>
          <w:b/>
          <w:color w:val="292442"/>
          <w:sz w:val="24"/>
          <w:szCs w:val="24"/>
        </w:rPr>
        <w:t>Skenaariolaskelmissa käytetyt oletukset</w:t>
      </w:r>
      <w:bookmarkEnd w:id="37"/>
      <w:bookmarkEnd w:id="38"/>
      <w:bookmarkEnd w:id="39"/>
      <w:bookmarkEnd w:id="40"/>
      <w:bookmarkEnd w:id="41"/>
    </w:p>
    <w:p w14:paraId="4759791E" w14:textId="77777777" w:rsidR="00E57113" w:rsidRPr="00AF3E33" w:rsidRDefault="00E57113" w:rsidP="00583468">
      <w:pPr>
        <w:ind w:left="1304"/>
        <w:rPr>
          <w:rFonts w:eastAsia="Tw Cen MT" w:cs="Times New Roman"/>
        </w:rPr>
      </w:pPr>
      <w:r w:rsidRPr="00AF3E33">
        <w:rPr>
          <w:rFonts w:eastAsia="Tw Cen MT" w:cs="Times New Roman"/>
        </w:rPr>
        <w:t xml:space="preserve">Skenaarioiden taloudellinen vahinko on määritelty käyttäen apuna suomalaista korvauskäytäntöä. Aineellisissa vahingoissa on vahingon suuruus arvioitu todellisena vahingon kokonaisarvona. Ympäristövahingot on arvioitu käyttäen hyväksi julkisista lähteistä löytyviä tietoja suomalaisista ympäristövahingoista ja asiantuntijanäkemyksiä. Henkilövahingoissa vahingon koko on arvioitu käyttäen hyväksi Liikenne- ja potilasvahinkolautakunnan ohjeistuksia (LIIPO). </w:t>
      </w:r>
    </w:p>
    <w:p w14:paraId="4E8842A6" w14:textId="77777777" w:rsidR="00E57113" w:rsidRPr="00AF3E33" w:rsidRDefault="00E57113" w:rsidP="00583468">
      <w:pPr>
        <w:ind w:left="1304"/>
        <w:rPr>
          <w:rFonts w:eastAsia="Tw Cen MT" w:cs="Times New Roman"/>
        </w:rPr>
      </w:pPr>
      <w:r w:rsidRPr="00AF3E33">
        <w:rPr>
          <w:rFonts w:eastAsia="Tw Cen MT" w:cs="Times New Roman"/>
        </w:rPr>
        <w:t xml:space="preserve">Oletukset taloudellisesta vahingosta perustuvat vuoden 2024 arvioihin. Tulevaisuudessa on tarpeen noin 5–10 vuoden välein tarkistaa kokonaiskorvaussummien riittävyys. Kiinteiden kustannusten tasossa tapahtuu ajan kanssa muutosta ja henkilökorvausten osalta korvaustasoon voi tulla muutosta muun muassa ansiotason kasvun ja terveydenhuollon kustannusten muutoksen seurauksena.    </w:t>
      </w:r>
    </w:p>
    <w:p w14:paraId="5C71B079" w14:textId="77777777" w:rsidR="00E57113" w:rsidRPr="00AF3E33" w:rsidRDefault="00E57113" w:rsidP="00583468">
      <w:pPr>
        <w:ind w:left="1304"/>
        <w:rPr>
          <w:rFonts w:eastAsia="Tw Cen MT" w:cs="Times New Roman"/>
        </w:rPr>
      </w:pPr>
      <w:r w:rsidRPr="00AF3E33">
        <w:rPr>
          <w:rFonts w:eastAsia="Tw Cen MT" w:cs="Times New Roman"/>
        </w:rPr>
        <w:t>Taustatutkimuksen perusteella on johdettu seuraavat oletukset:</w:t>
      </w:r>
    </w:p>
    <w:p w14:paraId="108BE774" w14:textId="01ADA4F2" w:rsidR="00E57113" w:rsidRPr="00AF3E33" w:rsidRDefault="00583468" w:rsidP="00583468">
      <w:pPr>
        <w:numPr>
          <w:ilvl w:val="0"/>
          <w:numId w:val="32"/>
        </w:numPr>
        <w:ind w:left="2024"/>
        <w:contextualSpacing/>
        <w:rPr>
          <w:rFonts w:eastAsia="Tw Cen MT" w:cs="Times New Roman"/>
          <w:sz w:val="22"/>
          <w:szCs w:val="24"/>
        </w:rPr>
      </w:pPr>
      <w:r>
        <w:rPr>
          <w:rFonts w:eastAsia="Tw Cen MT" w:cs="Times New Roman"/>
          <w:szCs w:val="24"/>
        </w:rPr>
        <w:t>m</w:t>
      </w:r>
      <w:r w:rsidR="00E57113" w:rsidRPr="00AF3E33">
        <w:rPr>
          <w:rFonts w:eastAsia="Tw Cen MT" w:cs="Times New Roman"/>
          <w:szCs w:val="24"/>
        </w:rPr>
        <w:t>atkustajajunan arvo on 5,0 miljoonaa euroa</w:t>
      </w:r>
      <w:r>
        <w:rPr>
          <w:rFonts w:eastAsia="Tw Cen MT" w:cs="Times New Roman"/>
          <w:szCs w:val="24"/>
        </w:rPr>
        <w:t>;</w:t>
      </w:r>
    </w:p>
    <w:p w14:paraId="490BE98A" w14:textId="6B0E720B" w:rsidR="00583468" w:rsidRDefault="00583468" w:rsidP="00583468">
      <w:pPr>
        <w:numPr>
          <w:ilvl w:val="0"/>
          <w:numId w:val="32"/>
        </w:numPr>
        <w:ind w:left="2024"/>
        <w:contextualSpacing/>
        <w:rPr>
          <w:rFonts w:eastAsia="Tw Cen MT" w:cs="Times New Roman"/>
          <w:sz w:val="22"/>
          <w:szCs w:val="24"/>
        </w:rPr>
      </w:pPr>
      <w:r>
        <w:rPr>
          <w:rFonts w:eastAsia="Tw Cen MT" w:cs="Times New Roman"/>
          <w:szCs w:val="24"/>
        </w:rPr>
        <w:lastRenderedPageBreak/>
        <w:t>t</w:t>
      </w:r>
      <w:r w:rsidR="00E57113" w:rsidRPr="00AF3E33">
        <w:rPr>
          <w:rFonts w:eastAsia="Tw Cen MT" w:cs="Times New Roman"/>
          <w:szCs w:val="24"/>
        </w:rPr>
        <w:t>avarajunan arvo on 3,5 miljoonaa euroa. Kyydissä olevan lastin on ajateltu olevan vakuutettu sen omistajan toimesta, joten sille ei ole erikseen varattu arvoa</w:t>
      </w:r>
      <w:r>
        <w:rPr>
          <w:rFonts w:eastAsia="Tw Cen MT" w:cs="Times New Roman"/>
          <w:szCs w:val="24"/>
        </w:rPr>
        <w:t>;</w:t>
      </w:r>
    </w:p>
    <w:p w14:paraId="4CD4B3D5" w14:textId="77777777" w:rsidR="00583468" w:rsidRDefault="00583468" w:rsidP="00583468">
      <w:pPr>
        <w:numPr>
          <w:ilvl w:val="0"/>
          <w:numId w:val="32"/>
        </w:numPr>
        <w:ind w:left="2024"/>
        <w:contextualSpacing/>
        <w:rPr>
          <w:rFonts w:eastAsia="Tw Cen MT" w:cs="Times New Roman"/>
          <w:sz w:val="22"/>
          <w:szCs w:val="24"/>
        </w:rPr>
      </w:pPr>
      <w:r w:rsidRPr="00583468">
        <w:rPr>
          <w:rFonts w:eastAsia="Tw Cen MT" w:cs="Times New Roman"/>
          <w:szCs w:val="24"/>
        </w:rPr>
        <w:t>r</w:t>
      </w:r>
      <w:r w:rsidR="00E57113" w:rsidRPr="00583468">
        <w:rPr>
          <w:rFonts w:eastAsia="Tw Cen MT" w:cs="Times New Roman"/>
          <w:szCs w:val="24"/>
        </w:rPr>
        <w:t>atainfran vahingoksi on ajateltu suistumistapauksissa 0,5 miljoonaa euroa, kahden junan törmäyksessä 1,0 miljoonaa euroa. Tapauksissa missä vauhti on ollut hiljainen, arvio on alhaisempi ja tunnelipalon tapauksessa infravahingoksi on arvioitu 3,0 miljoonaa euroa</w:t>
      </w:r>
      <w:r>
        <w:rPr>
          <w:rFonts w:eastAsia="Tw Cen MT" w:cs="Times New Roman"/>
          <w:szCs w:val="24"/>
        </w:rPr>
        <w:t>;</w:t>
      </w:r>
    </w:p>
    <w:p w14:paraId="649FFE8D" w14:textId="77777777" w:rsidR="00583468" w:rsidRDefault="00583468" w:rsidP="00583468">
      <w:pPr>
        <w:numPr>
          <w:ilvl w:val="0"/>
          <w:numId w:val="32"/>
        </w:numPr>
        <w:ind w:left="2024"/>
        <w:contextualSpacing/>
        <w:rPr>
          <w:rFonts w:eastAsia="Tw Cen MT" w:cs="Times New Roman"/>
          <w:sz w:val="22"/>
          <w:szCs w:val="24"/>
        </w:rPr>
      </w:pPr>
      <w:r>
        <w:rPr>
          <w:rFonts w:eastAsia="Tw Cen MT" w:cs="Times New Roman"/>
          <w:sz w:val="22"/>
          <w:szCs w:val="24"/>
        </w:rPr>
        <w:t>v</w:t>
      </w:r>
      <w:r w:rsidR="00E57113" w:rsidRPr="00583468">
        <w:rPr>
          <w:rFonts w:eastAsia="Tw Cen MT" w:cs="Times New Roman"/>
          <w:szCs w:val="24"/>
        </w:rPr>
        <w:t>aarallisia aineita kuljettavan junan onnettomuuden ympäristövahingon arvo on 12,0 miljoonaa euroa ja jos se aiheuttaa myös tulipalon summaa on korotettu 50 prosenttia</w:t>
      </w:r>
      <w:r>
        <w:rPr>
          <w:rFonts w:eastAsia="Tw Cen MT" w:cs="Times New Roman"/>
          <w:szCs w:val="24"/>
        </w:rPr>
        <w:t>; ja</w:t>
      </w:r>
    </w:p>
    <w:p w14:paraId="6D7E18D7" w14:textId="68F56074" w:rsidR="00E57113" w:rsidRPr="00583468" w:rsidRDefault="00583468" w:rsidP="00583468">
      <w:pPr>
        <w:numPr>
          <w:ilvl w:val="0"/>
          <w:numId w:val="32"/>
        </w:numPr>
        <w:ind w:left="2024"/>
        <w:contextualSpacing/>
        <w:rPr>
          <w:rFonts w:eastAsia="Tw Cen MT" w:cs="Times New Roman"/>
          <w:sz w:val="22"/>
          <w:szCs w:val="24"/>
        </w:rPr>
      </w:pPr>
      <w:r>
        <w:rPr>
          <w:rFonts w:eastAsia="Tw Cen MT" w:cs="Times New Roman"/>
          <w:sz w:val="22"/>
          <w:szCs w:val="24"/>
        </w:rPr>
        <w:t>r</w:t>
      </w:r>
      <w:r w:rsidR="00E57113" w:rsidRPr="00583468">
        <w:rPr>
          <w:rFonts w:eastAsia="Tw Cen MT" w:cs="Times New Roman"/>
          <w:szCs w:val="24"/>
        </w:rPr>
        <w:t>akennuksille ja muulle kolmannen osapuolen omistamalle omaisuudelle on vahingoksi arvioitu 0,5–10,0 miljoonaa euroa skenaariosta riippuen.</w:t>
      </w:r>
    </w:p>
    <w:p w14:paraId="198BE84B" w14:textId="77777777" w:rsidR="00E57113" w:rsidRPr="00AF3E33" w:rsidRDefault="00E57113" w:rsidP="00E57113">
      <w:pPr>
        <w:ind w:left="720"/>
        <w:contextualSpacing/>
        <w:rPr>
          <w:rFonts w:eastAsia="Tw Cen MT" w:cs="Times New Roman"/>
          <w:sz w:val="22"/>
          <w:szCs w:val="24"/>
        </w:rPr>
      </w:pPr>
    </w:p>
    <w:p w14:paraId="275B4636" w14:textId="4FD2F6A3" w:rsidR="00E57113" w:rsidRPr="00AF3E33" w:rsidRDefault="00E57113" w:rsidP="00583468">
      <w:pPr>
        <w:ind w:left="1304"/>
        <w:rPr>
          <w:rFonts w:eastAsia="Tw Cen MT" w:cs="Times New Roman"/>
        </w:rPr>
      </w:pPr>
      <w:r w:rsidRPr="00AF3E33">
        <w:rPr>
          <w:rFonts w:eastAsia="Tw Cen MT" w:cs="Times New Roman"/>
        </w:rPr>
        <w:t xml:space="preserve">Nykyisin onnettomuustilanteessa vahingonaiheuttaja pääsääntöisesti omistaa rautatiekaluston. Omaa kalustoa ei korvata vahingossa. </w:t>
      </w:r>
      <w:r w:rsidR="00583468">
        <w:rPr>
          <w:rFonts w:eastAsia="Tw Cen MT" w:cs="Times New Roman"/>
        </w:rPr>
        <w:t>S</w:t>
      </w:r>
      <w:r w:rsidRPr="00AF3E33">
        <w:rPr>
          <w:rFonts w:eastAsia="Tw Cen MT" w:cs="Times New Roman"/>
        </w:rPr>
        <w:t xml:space="preserve">elvityksessä on kuitenkin vahinkoa laskettaessa laskettu kokonaisvahinko, joka kattaa kaiken aineellisen vahingon, myös vahingonaiheuttajan kalustoon kohdistuvan. Tätä lähestymistä on käytetty, koska tulevaisuudessa on tavoitteena lisätä kilpailua rautatieliikenteessä, ja uusien toimijoiden mukaan tullessa voi kalusto olla entistä useammin jonkun muun tahon omistamaa. Tällaisissa tilanteissa tulee pystyä korvaamaan vahinko kalustonomistajalle. Tätä lähestymistä puoltaa myös turvaavuusperiaate vastuuvakuutuksessa, jolloin oman kalustan mukaan laskemista kokonaissummaan, voidaan pitää vähimmäisvaatimussumman turvalisänä, jolla varmistetaan vastuuvakuutuksen tason riittävyys.  </w:t>
      </w:r>
    </w:p>
    <w:p w14:paraId="73A14B99" w14:textId="77777777" w:rsidR="00E57113" w:rsidRPr="00AF3E33" w:rsidRDefault="00E57113" w:rsidP="00583468">
      <w:pPr>
        <w:ind w:left="1304"/>
        <w:rPr>
          <w:rFonts w:eastAsia="Tw Cen MT" w:cs="Times New Roman"/>
        </w:rPr>
      </w:pPr>
      <w:r w:rsidRPr="00AF3E33">
        <w:rPr>
          <w:rFonts w:eastAsia="Tw Cen MT" w:cs="Times New Roman"/>
        </w:rPr>
        <w:t>Henkilövahingoissa korvaussummat per henkilö:</w:t>
      </w:r>
    </w:p>
    <w:p w14:paraId="0DDE1F73" w14:textId="77777777" w:rsidR="00E57113" w:rsidRPr="00AF3E33" w:rsidRDefault="00E57113" w:rsidP="00D80149">
      <w:pPr>
        <w:numPr>
          <w:ilvl w:val="0"/>
          <w:numId w:val="32"/>
        </w:numPr>
        <w:ind w:left="1664"/>
        <w:contextualSpacing/>
        <w:rPr>
          <w:rFonts w:eastAsia="Tw Cen MT" w:cs="Times New Roman"/>
          <w:szCs w:val="24"/>
        </w:rPr>
      </w:pPr>
      <w:r w:rsidRPr="00AF3E33">
        <w:rPr>
          <w:rFonts w:eastAsia="Tw Cen MT" w:cs="Times New Roman"/>
          <w:szCs w:val="24"/>
        </w:rPr>
        <w:t>Kuolemantapauksessa</w:t>
      </w:r>
    </w:p>
    <w:p w14:paraId="1D6943CA" w14:textId="77777777" w:rsidR="00E57113" w:rsidRPr="00AF3E33" w:rsidRDefault="00E57113" w:rsidP="00D80149">
      <w:pPr>
        <w:numPr>
          <w:ilvl w:val="1"/>
          <w:numId w:val="32"/>
        </w:numPr>
        <w:ind w:left="2384"/>
        <w:contextualSpacing/>
        <w:rPr>
          <w:rFonts w:eastAsia="Tw Cen MT" w:cs="Times New Roman"/>
          <w:szCs w:val="24"/>
        </w:rPr>
      </w:pPr>
      <w:r w:rsidRPr="00AF3E33">
        <w:rPr>
          <w:rFonts w:eastAsia="Tw Cen MT" w:cs="Times New Roman"/>
          <w:szCs w:val="24"/>
        </w:rPr>
        <w:t>Hautajaiskulut 10 000 euroa</w:t>
      </w:r>
    </w:p>
    <w:p w14:paraId="6A5A5B05" w14:textId="77777777" w:rsidR="00E57113" w:rsidRPr="00AF3E33" w:rsidRDefault="00E57113" w:rsidP="00D80149">
      <w:pPr>
        <w:numPr>
          <w:ilvl w:val="1"/>
          <w:numId w:val="32"/>
        </w:numPr>
        <w:ind w:left="2384"/>
        <w:contextualSpacing/>
        <w:rPr>
          <w:rFonts w:eastAsia="Tw Cen MT" w:cs="Times New Roman"/>
          <w:szCs w:val="24"/>
        </w:rPr>
      </w:pPr>
      <w:r w:rsidRPr="00AF3E33">
        <w:rPr>
          <w:rFonts w:eastAsia="Tw Cen MT" w:cs="Times New Roman"/>
          <w:szCs w:val="24"/>
        </w:rPr>
        <w:t>Elatuksen menettäminen 0,4 miljoonaa euroa</w:t>
      </w:r>
    </w:p>
    <w:p w14:paraId="2762C953" w14:textId="77777777" w:rsidR="00E57113" w:rsidRPr="00AF3E33" w:rsidRDefault="00E57113" w:rsidP="00D80149">
      <w:pPr>
        <w:numPr>
          <w:ilvl w:val="0"/>
          <w:numId w:val="32"/>
        </w:numPr>
        <w:ind w:left="1664"/>
        <w:contextualSpacing/>
        <w:rPr>
          <w:rFonts w:eastAsia="Tw Cen MT" w:cs="Times New Roman"/>
          <w:szCs w:val="24"/>
        </w:rPr>
      </w:pPr>
      <w:r w:rsidRPr="00AF3E33">
        <w:rPr>
          <w:rFonts w:eastAsia="Tw Cen MT" w:cs="Times New Roman"/>
          <w:szCs w:val="24"/>
        </w:rPr>
        <w:t>Vakavasti loukkaantuneelle</w:t>
      </w:r>
    </w:p>
    <w:p w14:paraId="13D24E52" w14:textId="77777777" w:rsidR="00E57113" w:rsidRPr="00AF3E33" w:rsidRDefault="00E57113" w:rsidP="00D80149">
      <w:pPr>
        <w:numPr>
          <w:ilvl w:val="1"/>
          <w:numId w:val="32"/>
        </w:numPr>
        <w:ind w:left="2384"/>
        <w:contextualSpacing/>
        <w:rPr>
          <w:rFonts w:eastAsia="Tw Cen MT" w:cs="Times New Roman"/>
          <w:szCs w:val="24"/>
        </w:rPr>
      </w:pPr>
      <w:r w:rsidRPr="00AF3E33">
        <w:rPr>
          <w:rFonts w:eastAsia="Tw Cen MT" w:cs="Times New Roman"/>
          <w:szCs w:val="24"/>
        </w:rPr>
        <w:t>Pysyvä haitta 50 000 euroa</w:t>
      </w:r>
    </w:p>
    <w:p w14:paraId="0613591D" w14:textId="77777777" w:rsidR="00E57113" w:rsidRPr="00AF3E33" w:rsidRDefault="00E57113" w:rsidP="00D80149">
      <w:pPr>
        <w:numPr>
          <w:ilvl w:val="1"/>
          <w:numId w:val="32"/>
        </w:numPr>
        <w:ind w:left="2384"/>
        <w:contextualSpacing/>
        <w:rPr>
          <w:rFonts w:eastAsia="Tw Cen MT" w:cs="Times New Roman"/>
          <w:szCs w:val="24"/>
        </w:rPr>
      </w:pPr>
      <w:r w:rsidRPr="00AF3E33">
        <w:rPr>
          <w:rFonts w:eastAsia="Tw Cen MT" w:cs="Times New Roman"/>
          <w:szCs w:val="24"/>
        </w:rPr>
        <w:t>Pysyvä kosmeettinen haitta 10 000 euroa</w:t>
      </w:r>
    </w:p>
    <w:p w14:paraId="2F4E5F4A" w14:textId="77777777" w:rsidR="00E57113" w:rsidRPr="00AF3E33" w:rsidRDefault="00E57113" w:rsidP="00D80149">
      <w:pPr>
        <w:numPr>
          <w:ilvl w:val="1"/>
          <w:numId w:val="32"/>
        </w:numPr>
        <w:ind w:left="2384"/>
        <w:contextualSpacing/>
        <w:rPr>
          <w:rFonts w:eastAsia="Tw Cen MT" w:cs="Times New Roman"/>
          <w:szCs w:val="24"/>
        </w:rPr>
      </w:pPr>
      <w:r w:rsidRPr="00AF3E33">
        <w:rPr>
          <w:rFonts w:eastAsia="Tw Cen MT" w:cs="Times New Roman"/>
          <w:szCs w:val="24"/>
        </w:rPr>
        <w:t>Sairaalakulut 20 000 euroa</w:t>
      </w:r>
    </w:p>
    <w:p w14:paraId="6CAA64BC" w14:textId="77777777" w:rsidR="00E57113" w:rsidRPr="00AF3E33" w:rsidRDefault="00E57113" w:rsidP="00D80149">
      <w:pPr>
        <w:numPr>
          <w:ilvl w:val="1"/>
          <w:numId w:val="32"/>
        </w:numPr>
        <w:ind w:left="2384"/>
        <w:contextualSpacing/>
        <w:rPr>
          <w:rFonts w:eastAsia="Tw Cen MT" w:cs="Times New Roman"/>
          <w:szCs w:val="24"/>
        </w:rPr>
      </w:pPr>
      <w:r w:rsidRPr="00AF3E33">
        <w:rPr>
          <w:rFonts w:eastAsia="Tw Cen MT" w:cs="Times New Roman"/>
          <w:szCs w:val="24"/>
        </w:rPr>
        <w:t>Ansionalenema</w:t>
      </w:r>
    </w:p>
    <w:p w14:paraId="5FE76BBE" w14:textId="77777777" w:rsidR="00E57113" w:rsidRPr="00AF3E33" w:rsidRDefault="00E57113" w:rsidP="00D80149">
      <w:pPr>
        <w:numPr>
          <w:ilvl w:val="2"/>
          <w:numId w:val="33"/>
        </w:numPr>
        <w:ind w:left="3104"/>
        <w:contextualSpacing/>
        <w:rPr>
          <w:rFonts w:eastAsia="Tw Cen MT" w:cs="Times New Roman"/>
          <w:szCs w:val="24"/>
        </w:rPr>
      </w:pPr>
      <w:r w:rsidRPr="00AF3E33">
        <w:rPr>
          <w:rFonts w:eastAsia="Tw Cen MT" w:cs="Times New Roman"/>
          <w:szCs w:val="24"/>
        </w:rPr>
        <w:t>Väliaikainen (70 % vakavasti loukkaantuneista) 30 000 euroa</w:t>
      </w:r>
    </w:p>
    <w:p w14:paraId="4C1D4425" w14:textId="77777777" w:rsidR="00E57113" w:rsidRPr="00AF3E33" w:rsidRDefault="00E57113" w:rsidP="00D80149">
      <w:pPr>
        <w:numPr>
          <w:ilvl w:val="2"/>
          <w:numId w:val="33"/>
        </w:numPr>
        <w:ind w:left="3104"/>
        <w:contextualSpacing/>
        <w:rPr>
          <w:rFonts w:eastAsia="Tw Cen MT" w:cs="Times New Roman"/>
          <w:szCs w:val="24"/>
        </w:rPr>
      </w:pPr>
      <w:r w:rsidRPr="00AF3E33">
        <w:rPr>
          <w:rFonts w:eastAsia="Tw Cen MT" w:cs="Times New Roman"/>
          <w:szCs w:val="24"/>
        </w:rPr>
        <w:t>Pysyvä työkyvyttömyys (30 % vakavasti loukkaantuneista) 2,0 miljoonaa euroa</w:t>
      </w:r>
    </w:p>
    <w:p w14:paraId="19CC1D67" w14:textId="77777777" w:rsidR="00E57113" w:rsidRPr="00AF3E33" w:rsidRDefault="00E57113" w:rsidP="00D80149">
      <w:pPr>
        <w:numPr>
          <w:ilvl w:val="0"/>
          <w:numId w:val="32"/>
        </w:numPr>
        <w:ind w:left="1664"/>
        <w:contextualSpacing/>
        <w:rPr>
          <w:rFonts w:eastAsia="Tw Cen MT" w:cs="Times New Roman"/>
          <w:szCs w:val="24"/>
        </w:rPr>
      </w:pPr>
      <w:r w:rsidRPr="00AF3E33">
        <w:rPr>
          <w:rFonts w:eastAsia="Tw Cen MT" w:cs="Times New Roman"/>
          <w:szCs w:val="24"/>
        </w:rPr>
        <w:t>Lievästi loukkaantunut</w:t>
      </w:r>
    </w:p>
    <w:p w14:paraId="4690C9B7" w14:textId="77777777" w:rsidR="00E57113" w:rsidRPr="00AF3E33" w:rsidRDefault="00E57113" w:rsidP="00D80149">
      <w:pPr>
        <w:numPr>
          <w:ilvl w:val="1"/>
          <w:numId w:val="32"/>
        </w:numPr>
        <w:ind w:left="2384"/>
        <w:contextualSpacing/>
        <w:rPr>
          <w:rFonts w:eastAsia="Tw Cen MT" w:cs="Times New Roman"/>
          <w:szCs w:val="24"/>
        </w:rPr>
      </w:pPr>
      <w:r w:rsidRPr="00AF3E33">
        <w:rPr>
          <w:rFonts w:eastAsia="Tw Cen MT" w:cs="Times New Roman"/>
          <w:szCs w:val="24"/>
        </w:rPr>
        <w:t>Tilapäinen haitta 10 000 euroa</w:t>
      </w:r>
    </w:p>
    <w:p w14:paraId="3B974E64" w14:textId="77777777" w:rsidR="00E57113" w:rsidRPr="00AF3E33" w:rsidRDefault="00E57113" w:rsidP="00D80149">
      <w:pPr>
        <w:numPr>
          <w:ilvl w:val="1"/>
          <w:numId w:val="32"/>
        </w:numPr>
        <w:ind w:left="2384"/>
        <w:contextualSpacing/>
        <w:rPr>
          <w:rFonts w:eastAsia="Tw Cen MT" w:cs="Times New Roman"/>
          <w:szCs w:val="24"/>
        </w:rPr>
      </w:pPr>
      <w:r w:rsidRPr="00AF3E33">
        <w:rPr>
          <w:rFonts w:eastAsia="Tw Cen MT" w:cs="Times New Roman"/>
          <w:szCs w:val="24"/>
        </w:rPr>
        <w:t>Pysyvä kosmeettinen haitta 10 000 euroa</w:t>
      </w:r>
    </w:p>
    <w:p w14:paraId="36A73529" w14:textId="77777777" w:rsidR="00E57113" w:rsidRPr="00AF3E33" w:rsidRDefault="00E57113" w:rsidP="00D80149">
      <w:pPr>
        <w:numPr>
          <w:ilvl w:val="1"/>
          <w:numId w:val="32"/>
        </w:numPr>
        <w:ind w:left="2384"/>
        <w:contextualSpacing/>
        <w:rPr>
          <w:rFonts w:eastAsia="Tw Cen MT" w:cs="Times New Roman"/>
          <w:szCs w:val="24"/>
        </w:rPr>
      </w:pPr>
      <w:r w:rsidRPr="00AF3E33">
        <w:rPr>
          <w:rFonts w:eastAsia="Tw Cen MT" w:cs="Times New Roman"/>
          <w:szCs w:val="24"/>
        </w:rPr>
        <w:t>Väliaikainen ansionalenema 10 000 euro</w:t>
      </w:r>
    </w:p>
    <w:p w14:paraId="47AF2FC6" w14:textId="77777777" w:rsidR="00E57113" w:rsidRPr="00AF3E33" w:rsidRDefault="00E57113" w:rsidP="00583468">
      <w:pPr>
        <w:ind w:left="1304"/>
        <w:rPr>
          <w:rFonts w:eastAsia="Tw Cen MT" w:cs="Times New Roman"/>
        </w:rPr>
      </w:pPr>
    </w:p>
    <w:p w14:paraId="2193D508" w14:textId="77777777" w:rsidR="00583468" w:rsidRDefault="00583468">
      <w:pPr>
        <w:rPr>
          <w:rFonts w:eastAsia="MS Gothic" w:cs="Times New Roman"/>
          <w:b/>
          <w:color w:val="292442"/>
          <w:sz w:val="24"/>
          <w:szCs w:val="24"/>
        </w:rPr>
      </w:pPr>
      <w:bookmarkStart w:id="42" w:name="_Toc167180135"/>
      <w:bookmarkStart w:id="43" w:name="_Toc167281934"/>
      <w:bookmarkStart w:id="44" w:name="_Toc167282016"/>
      <w:bookmarkStart w:id="45" w:name="_Toc167805327"/>
      <w:bookmarkStart w:id="46" w:name="_Toc167888034"/>
      <w:r>
        <w:rPr>
          <w:rFonts w:eastAsia="MS Gothic" w:cs="Times New Roman"/>
          <w:b/>
          <w:color w:val="292442"/>
          <w:sz w:val="24"/>
          <w:szCs w:val="24"/>
        </w:rPr>
        <w:br w:type="page"/>
      </w:r>
    </w:p>
    <w:p w14:paraId="26C89C84" w14:textId="0A38013A" w:rsidR="00E57113" w:rsidRPr="00583468" w:rsidRDefault="00E57113" w:rsidP="00583468">
      <w:pPr>
        <w:keepNext/>
        <w:keepLines/>
        <w:spacing w:before="40"/>
        <w:ind w:left="1304"/>
        <w:outlineLvl w:val="1"/>
        <w:rPr>
          <w:rFonts w:eastAsia="MS Gothic" w:cs="Times New Roman"/>
          <w:b/>
          <w:color w:val="292442"/>
          <w:sz w:val="24"/>
          <w:szCs w:val="24"/>
        </w:rPr>
      </w:pPr>
      <w:r w:rsidRPr="00583468">
        <w:rPr>
          <w:rFonts w:eastAsia="MS Gothic" w:cs="Times New Roman"/>
          <w:b/>
          <w:color w:val="292442"/>
          <w:sz w:val="24"/>
          <w:szCs w:val="24"/>
        </w:rPr>
        <w:lastRenderedPageBreak/>
        <w:t>Henkilövahinkojen korvaussummien määrittämisen periaatteet</w:t>
      </w:r>
      <w:bookmarkEnd w:id="42"/>
      <w:bookmarkEnd w:id="43"/>
      <w:bookmarkEnd w:id="44"/>
      <w:bookmarkEnd w:id="45"/>
      <w:bookmarkEnd w:id="46"/>
    </w:p>
    <w:p w14:paraId="792948C5" w14:textId="77777777" w:rsidR="00E57113" w:rsidRPr="00AF3E33" w:rsidRDefault="00E57113" w:rsidP="00583468">
      <w:pPr>
        <w:keepNext/>
        <w:keepLines/>
        <w:spacing w:before="40"/>
        <w:ind w:left="1304"/>
        <w:outlineLvl w:val="2"/>
        <w:rPr>
          <w:rFonts w:eastAsia="MS Gothic" w:cs="Times New Roman"/>
          <w:b/>
          <w:color w:val="292442"/>
          <w:szCs w:val="24"/>
        </w:rPr>
      </w:pPr>
      <w:bookmarkStart w:id="47" w:name="_Toc167180136"/>
      <w:bookmarkStart w:id="48" w:name="_Toc167281935"/>
      <w:bookmarkStart w:id="49" w:name="_Toc167282017"/>
      <w:bookmarkStart w:id="50" w:name="_Toc167805328"/>
      <w:bookmarkStart w:id="51" w:name="_Toc167888035"/>
      <w:r w:rsidRPr="00AF3E33">
        <w:rPr>
          <w:rFonts w:eastAsia="MS Gothic" w:cs="Times New Roman"/>
          <w:b/>
          <w:color w:val="292442"/>
          <w:szCs w:val="24"/>
        </w:rPr>
        <w:t>Kuolemantapaus</w:t>
      </w:r>
      <w:bookmarkEnd w:id="47"/>
      <w:bookmarkEnd w:id="48"/>
      <w:bookmarkEnd w:id="49"/>
      <w:bookmarkEnd w:id="50"/>
      <w:bookmarkEnd w:id="51"/>
    </w:p>
    <w:p w14:paraId="3FD99F15" w14:textId="77777777" w:rsidR="00E57113" w:rsidRPr="00AF3E33" w:rsidRDefault="00E57113" w:rsidP="00583468">
      <w:pPr>
        <w:ind w:left="1304"/>
        <w:rPr>
          <w:rFonts w:eastAsia="Tw Cen MT" w:cs="Times New Roman"/>
        </w:rPr>
      </w:pPr>
      <w:r w:rsidRPr="00AF3E33">
        <w:rPr>
          <w:rFonts w:eastAsia="Tw Cen MT" w:cs="Times New Roman"/>
        </w:rPr>
        <w:t xml:space="preserve">Kuolemantapauksessa maksetaan kaikille hautajaiskulut. Hautajaiskulujen vahingoksi on arvioitu laskelmissa 10 000 euroa. Jos henkilö on ollut avioliitossa ja/tai hänellä on ollut alaikäisiä lapsia huollettavana, maksetaan edunsaajille elatuksen menettämisestä. Laskennassa huomioidaan perheen kokonaisansiot ennen onnettomuutta ja perheen rakenne, eli jääkö kuoleman jälkeen leskeä ja/tai lapsia. Täyden korvauksen periaatteen mukaan huomioidaan, mikäli kuolleen rooli on ollut perheen elättäjänä. </w:t>
      </w:r>
    </w:p>
    <w:p w14:paraId="1AB8C9AA" w14:textId="77777777" w:rsidR="00E57113" w:rsidRPr="00AF3E33" w:rsidRDefault="00E57113" w:rsidP="00583468">
      <w:pPr>
        <w:ind w:left="1304"/>
        <w:rPr>
          <w:rFonts w:eastAsia="Tw Cen MT" w:cs="Times New Roman"/>
        </w:rPr>
      </w:pPr>
      <w:r w:rsidRPr="00AF3E33">
        <w:rPr>
          <w:rFonts w:eastAsia="Tw Cen MT" w:cs="Times New Roman"/>
        </w:rPr>
        <w:t xml:space="preserve">Yksittäisissä kuolemantapauksissa elatuksen menettämisen korvaus voi olla hyvinkin vaihteleva. Jos kuolleella ei ole puolisoa eikä lapsia, ei elatuksen menettämisestä makseta korvauksia. Jos taas kuollut on ollut perheen pääasiallinen elättäjä ja hänen ansiotasonsa on ollut yli keskimääräisen suomalaisen ansiotason, voi elatuksen menettämisestä tulla suurikin korvausvastuu. </w:t>
      </w:r>
    </w:p>
    <w:p w14:paraId="3E1D3ADA" w14:textId="77777777" w:rsidR="00E57113" w:rsidRPr="00AF3E33" w:rsidRDefault="00E57113" w:rsidP="00583468">
      <w:pPr>
        <w:ind w:left="1304"/>
        <w:rPr>
          <w:rFonts w:eastAsia="Tw Cen MT" w:cs="Times New Roman"/>
        </w:rPr>
      </w:pPr>
      <w:r w:rsidRPr="00AF3E33">
        <w:rPr>
          <w:rFonts w:eastAsia="Tw Cen MT" w:cs="Times New Roman"/>
        </w:rPr>
        <w:t>Elatuksen menettämisen korvausvastuu lasketaan huomioiden edunsaajien odotettavissa oleva elinkaari. Puolisolle maksetaan korvausta loppuelämän ajan ja lapsille täysi-ikäisyyteen saakka tai tietyissä tilanteissa 21 vuoteen asti.</w:t>
      </w:r>
    </w:p>
    <w:p w14:paraId="02678A9A" w14:textId="77777777" w:rsidR="00E57113" w:rsidRPr="00AF3E33" w:rsidRDefault="00E57113" w:rsidP="00583468">
      <w:pPr>
        <w:ind w:left="1304"/>
        <w:rPr>
          <w:rFonts w:eastAsia="Tw Cen MT" w:cs="Times New Roman"/>
        </w:rPr>
      </w:pPr>
      <w:r w:rsidRPr="00AF3E33">
        <w:rPr>
          <w:rFonts w:eastAsia="Tw Cen MT" w:cs="Times New Roman"/>
        </w:rPr>
        <w:t xml:space="preserve">Korvausvastuu on laskettu ilman tulevien vuosien korvaussummien </w:t>
      </w:r>
      <w:proofErr w:type="spellStart"/>
      <w:r w:rsidRPr="00AF3E33">
        <w:rPr>
          <w:rFonts w:eastAsia="Tw Cen MT" w:cs="Times New Roman"/>
        </w:rPr>
        <w:t>korkouttamista</w:t>
      </w:r>
      <w:proofErr w:type="spellEnd"/>
      <w:r w:rsidRPr="00AF3E33">
        <w:rPr>
          <w:rFonts w:eastAsia="Tw Cen MT" w:cs="Times New Roman"/>
        </w:rPr>
        <w:t xml:space="preserve"> ja inflaation huomioimista. Oletuksena on, että pitkällä aikavälillä näiden vaikutus kumoaa toisensa. Kokonaiskorvaus on tulevien vuosien maksettavien summien yhteenlaskettu summa. </w:t>
      </w:r>
    </w:p>
    <w:p w14:paraId="0EBA1E19" w14:textId="608BE52A" w:rsidR="00E57113" w:rsidRPr="00AF3E33" w:rsidRDefault="00E57113" w:rsidP="00583468">
      <w:pPr>
        <w:ind w:left="1304"/>
        <w:rPr>
          <w:rFonts w:eastAsia="Tw Cen MT" w:cs="Times New Roman"/>
        </w:rPr>
      </w:pPr>
      <w:r w:rsidRPr="00AF3E33">
        <w:rPr>
          <w:rFonts w:eastAsia="Tw Cen MT" w:cs="Times New Roman"/>
        </w:rPr>
        <w:t xml:space="preserve">Skenaariolaskelmissa on vahingonkokoa arvioidessa käytetty keskimääräisiä lukuja huomioiden turvaavuus. Skenaariolaskelmissa on käytetty menehtyneen ja lesken tulona vuoden 2023 keskimääräistä ansiotuloa 3 700 euroa kuukaudessa. Menehtyneen henkilön edunjättäjien määränä laskelmissa on käytetty kokoonpanoa </w:t>
      </w:r>
      <w:r w:rsidR="00D56FE2">
        <w:rPr>
          <w:rFonts w:eastAsia="Tw Cen MT" w:cs="Times New Roman"/>
        </w:rPr>
        <w:t>yksi</w:t>
      </w:r>
      <w:r w:rsidRPr="00AF3E33">
        <w:rPr>
          <w:rFonts w:eastAsia="Tw Cen MT" w:cs="Times New Roman"/>
        </w:rPr>
        <w:t xml:space="preserve"> leski ja </w:t>
      </w:r>
      <w:r w:rsidR="00D56FE2">
        <w:rPr>
          <w:rFonts w:eastAsia="Tw Cen MT" w:cs="Times New Roman"/>
        </w:rPr>
        <w:t>kaksi</w:t>
      </w:r>
      <w:r w:rsidRPr="00AF3E33">
        <w:rPr>
          <w:rFonts w:eastAsia="Tw Cen MT" w:cs="Times New Roman"/>
        </w:rPr>
        <w:t xml:space="preserve"> lasta, joiden ikinä on 10 ja 12 vuotta. Tosiasiallisesti suomalainen keskimääräinen perhekoko on pienempi, mutta valintaa on päädytty turvaavuusperiaatteella. Turvaavuusperiaatteella tarkoitetaan kokonaiskorvaussumman riittävyyttä, vaikka yksittäisissä korvaustapauksissa voi olla suurtakin vaihtelua. Skenaariolaskelmissa on edellä mainituin oletuksin laskettu, että keskimääräinen elatuksen menettämisen korvausvastuu on 0,4 miljoonaa euroa, jota on käytetty skenaariolaskelmissa.</w:t>
      </w:r>
    </w:p>
    <w:p w14:paraId="15214C1F" w14:textId="77777777" w:rsidR="00E57113" w:rsidRPr="00AF3E33" w:rsidRDefault="00E57113" w:rsidP="00583468">
      <w:pPr>
        <w:keepNext/>
        <w:keepLines/>
        <w:spacing w:before="40"/>
        <w:ind w:left="1304"/>
        <w:outlineLvl w:val="2"/>
        <w:rPr>
          <w:rFonts w:eastAsia="MS Gothic" w:cs="Times New Roman"/>
          <w:b/>
          <w:color w:val="292442"/>
          <w:szCs w:val="24"/>
        </w:rPr>
      </w:pPr>
      <w:bookmarkStart w:id="52" w:name="_Toc167180137"/>
      <w:bookmarkStart w:id="53" w:name="_Toc167281936"/>
      <w:bookmarkStart w:id="54" w:name="_Toc167282018"/>
      <w:bookmarkStart w:id="55" w:name="_Toc167805329"/>
      <w:bookmarkStart w:id="56" w:name="_Toc167888036"/>
      <w:r w:rsidRPr="00AF3E33">
        <w:rPr>
          <w:rFonts w:eastAsia="MS Gothic" w:cs="Times New Roman"/>
          <w:b/>
          <w:color w:val="292442"/>
          <w:szCs w:val="24"/>
        </w:rPr>
        <w:t>Vakava loukkaantuminen</w:t>
      </w:r>
      <w:bookmarkEnd w:id="52"/>
      <w:bookmarkEnd w:id="53"/>
      <w:bookmarkEnd w:id="54"/>
      <w:bookmarkEnd w:id="55"/>
      <w:bookmarkEnd w:id="56"/>
    </w:p>
    <w:p w14:paraId="39720D17" w14:textId="20ED024B" w:rsidR="00E57113" w:rsidRPr="00AF3E33" w:rsidRDefault="00E57113" w:rsidP="00583468">
      <w:pPr>
        <w:ind w:left="1304"/>
        <w:rPr>
          <w:rFonts w:eastAsia="Tw Cen MT" w:cs="Times New Roman"/>
        </w:rPr>
      </w:pPr>
      <w:r w:rsidRPr="00AF3E33">
        <w:rPr>
          <w:rFonts w:eastAsia="Tw Cen MT" w:cs="Times New Roman"/>
        </w:rPr>
        <w:t>Vakavasti onnettomuudessa loukkaantun</w:t>
      </w:r>
      <w:r w:rsidR="00583468">
        <w:rPr>
          <w:rFonts w:eastAsia="Tw Cen MT" w:cs="Times New Roman"/>
        </w:rPr>
        <w:t>eelle</w:t>
      </w:r>
      <w:r w:rsidRPr="00AF3E33">
        <w:rPr>
          <w:rFonts w:eastAsia="Tw Cen MT" w:cs="Times New Roman"/>
        </w:rPr>
        <w:t xml:space="preserve"> henkilölle maksetaan korvauksia erilaisista haitoista, hoidosta ja ansion menetyksistä.</w:t>
      </w:r>
    </w:p>
    <w:p w14:paraId="676CFE4D" w14:textId="77777777" w:rsidR="00E57113" w:rsidRPr="00AF3E33" w:rsidRDefault="00E57113" w:rsidP="00583468">
      <w:pPr>
        <w:ind w:left="1304"/>
        <w:rPr>
          <w:rFonts w:eastAsia="Tw Cen MT" w:cs="Times New Roman"/>
        </w:rPr>
      </w:pPr>
      <w:r w:rsidRPr="00664D26">
        <w:rPr>
          <w:rFonts w:eastAsia="Tw Cen MT" w:cs="Times New Roman"/>
          <w:bCs/>
          <w:i/>
          <w:iCs/>
        </w:rPr>
        <w:t>Pysyvän haitan</w:t>
      </w:r>
      <w:r w:rsidRPr="00AF3E33">
        <w:rPr>
          <w:rFonts w:eastAsia="Tw Cen MT" w:cs="Times New Roman"/>
        </w:rPr>
        <w:t xml:space="preserve"> korvauksella katetaan vammasta pysyvästi aiheutuva vahinkoa kärsineen toimintakyvyn aleneminen, joka rajoittaa hänen mahdollisuuksiaan elää toiminnallisesti täysipainoista elämää. Haitan lääketieteellisessä arvioinnissa otetaan huomioon vain vammojen laatu. Korvaus maksetaan yleensä kertakorvauksena siinä vaiheessa, kun tilanne on pysyvä eikä toipumista ole enää odotettavissa. Korvauskäytännössä korvaus maksetaan yleensä aikaisintaan vuoden kuluttua viimeisimmästä toimenpiteestä. Pysyvän haitan korvausmäärä määräytyy haittaluokan mukaan (haittaluokkien lukumäärä on 20). Alemman haittaluokan (luokka 1) korvaus on noin 4 500 euroa ja korkeimman haittaluokan (luokka 20) korvaus on noin 134 000 euroa. Laskelmissa on käytetty vakavasti loukkaantuneille maksettavaa pysyvän haitan korvausta 50 000 euron kokoisena. </w:t>
      </w:r>
    </w:p>
    <w:p w14:paraId="5B64ACBC" w14:textId="77777777" w:rsidR="00E57113" w:rsidRPr="00AF3E33" w:rsidRDefault="00E57113" w:rsidP="00583468">
      <w:pPr>
        <w:ind w:left="1304"/>
        <w:rPr>
          <w:rFonts w:eastAsia="Tw Cen MT" w:cs="Times New Roman"/>
        </w:rPr>
      </w:pPr>
      <w:r w:rsidRPr="00664D26">
        <w:rPr>
          <w:rFonts w:eastAsia="Tw Cen MT" w:cs="Times New Roman"/>
          <w:bCs/>
          <w:i/>
          <w:iCs/>
        </w:rPr>
        <w:lastRenderedPageBreak/>
        <w:t xml:space="preserve">Pysyvän kosmeettisen haitan </w:t>
      </w:r>
      <w:r w:rsidRPr="00AF3E33">
        <w:rPr>
          <w:rFonts w:eastAsia="Tw Cen MT" w:cs="Times New Roman"/>
        </w:rPr>
        <w:t>korvauksella korvataan vahinkoa kärsineelle liikennevahingon seurauksena jäänyt pysyvä ulkonäöllinen haitta. Pysyvän kosmeettisen haitan korvauksen koko määräytyy haittaluokka arvion pohjalta. Haittaluokkia on 5 ja alimmillaan korvaus on 900 euroa ja suurimman haittaluokan korvaus on alkaen 27 500 euroa. Laskelmissa on käytetty vakavasti loukkaantuneille maksettavan korvauksen kokona 10 000 euroa.</w:t>
      </w:r>
    </w:p>
    <w:p w14:paraId="40437D31" w14:textId="77777777" w:rsidR="00E57113" w:rsidRPr="00AF3E33" w:rsidRDefault="00E57113" w:rsidP="00583468">
      <w:pPr>
        <w:ind w:left="1304"/>
        <w:rPr>
          <w:rFonts w:eastAsia="Tw Cen MT" w:cs="Times New Roman"/>
        </w:rPr>
      </w:pPr>
      <w:r w:rsidRPr="00664D26">
        <w:rPr>
          <w:rFonts w:eastAsia="Tw Cen MT" w:cs="Times New Roman"/>
          <w:bCs/>
          <w:i/>
          <w:iCs/>
        </w:rPr>
        <w:t>Sairaan hoito ja muut kulut</w:t>
      </w:r>
      <w:r w:rsidRPr="00AF3E33">
        <w:rPr>
          <w:rFonts w:eastAsia="Tw Cen MT" w:cs="Times New Roman"/>
        </w:rPr>
        <w:t xml:space="preserve"> korvataan vahinkoa kärsineelle sisältäen aiheutuneet tarpeelliset sairaanhoitokustannukset ja muut tarpeelliset vahingosta aiheutuneet kulut. Nämä kustannukset korvataan vahinkoa kärsineelle aiheutuneiden todellisten kustannusten mukaan täyden korvauksen periaatteen mukaisesti.  </w:t>
      </w:r>
    </w:p>
    <w:p w14:paraId="782692EB" w14:textId="77777777" w:rsidR="00E57113" w:rsidRPr="00AF3E33" w:rsidRDefault="00E57113" w:rsidP="00583468">
      <w:pPr>
        <w:ind w:left="1304"/>
        <w:rPr>
          <w:rFonts w:eastAsia="Tw Cen MT" w:cs="Times New Roman"/>
        </w:rPr>
      </w:pPr>
      <w:r w:rsidRPr="00664D26">
        <w:rPr>
          <w:rFonts w:eastAsia="Tw Cen MT" w:cs="Times New Roman"/>
          <w:bCs/>
          <w:i/>
          <w:iCs/>
        </w:rPr>
        <w:t>Ansion alenemasta</w:t>
      </w:r>
      <w:r w:rsidRPr="00AF3E33">
        <w:rPr>
          <w:rFonts w:eastAsia="Tw Cen MT" w:cs="Times New Roman"/>
        </w:rPr>
        <w:t xml:space="preserve"> maksetaan vakavasti loukkaantuneelle korvausta. Tilapäisessä työkyvyttömyydessä vahinkoa kärsineelle henkilölle korvataan menetykset onnettomuushetken vakiintuneen palkkatason mukaisesti. Tulevaisuudessa työkykyisille henkilöille on laskelmissa arvioitu 30 000 euroa väliaikaisesta ansionalenemisesta.</w:t>
      </w:r>
    </w:p>
    <w:p w14:paraId="7ADF4491" w14:textId="551565C7" w:rsidR="00E57113" w:rsidRPr="00AF3E33" w:rsidRDefault="00E57113" w:rsidP="00583468">
      <w:pPr>
        <w:ind w:left="1304"/>
        <w:rPr>
          <w:rFonts w:eastAsia="Tw Cen MT" w:cs="Times New Roman"/>
        </w:rPr>
      </w:pPr>
      <w:r w:rsidRPr="00AF3E33">
        <w:rPr>
          <w:rFonts w:eastAsia="Tw Cen MT" w:cs="Times New Roman"/>
        </w:rPr>
        <w:t xml:space="preserve">Vakavasti loukkaantuneista 30 </w:t>
      </w:r>
      <w:r w:rsidR="002815BB">
        <w:rPr>
          <w:rFonts w:eastAsia="Tw Cen MT" w:cs="Times New Roman"/>
        </w:rPr>
        <w:t>prosenttia</w:t>
      </w:r>
      <w:r w:rsidRPr="00AF3E33">
        <w:rPr>
          <w:rFonts w:eastAsia="Tw Cen MT" w:cs="Times New Roman"/>
        </w:rPr>
        <w:t xml:space="preserve"> on laskelmissa oletettu olevan tulevaisuudessa pysyvästi työkyvyttömiä ja saavat pysyvän ansionmenetyksen jatkuvaa korvausta. Pysyvästi työkyvyttömälle henkilölle maksetaan pysyvän ansionmenetyksen jatkuvaa korvausta. Korvausta määrättäessä on ensin selvitetty henkilön mahdollisuudet uudelleen kouluttautua ja arvioidaan korvauksen koko huomioiden mm. kokonaisvaltaisesti henkilön koulutus ja työhistoria.  </w:t>
      </w:r>
    </w:p>
    <w:p w14:paraId="2938FBDE" w14:textId="623AE3AD" w:rsidR="00E57113" w:rsidRPr="00AF3E33" w:rsidRDefault="00E57113" w:rsidP="002815BB">
      <w:pPr>
        <w:ind w:left="1304"/>
        <w:rPr>
          <w:rFonts w:eastAsia="Tw Cen MT" w:cs="Times New Roman"/>
        </w:rPr>
      </w:pPr>
      <w:r w:rsidRPr="00AF3E33">
        <w:rPr>
          <w:rFonts w:eastAsia="Tw Cen MT" w:cs="Times New Roman"/>
        </w:rPr>
        <w:t>Vakavasti loukkaantuneille pysyvästi työkyvyttömille, joille maksetaan pysyvää jatkuvaa korvausta ansionmenetyksestä, on vahingon suuruudeksi arvioitu 2,0 miljoonaa euroa. Tämä määrä vastaa varausta, jossa noin 30-vuotias henkilö tulee pysyvästi työkyvyttömäksi.</w:t>
      </w:r>
    </w:p>
    <w:p w14:paraId="0A232D59" w14:textId="77777777" w:rsidR="00E57113" w:rsidRPr="00AF3E33" w:rsidRDefault="00E57113" w:rsidP="00583468">
      <w:pPr>
        <w:keepNext/>
        <w:keepLines/>
        <w:spacing w:before="40"/>
        <w:ind w:left="1304"/>
        <w:outlineLvl w:val="2"/>
        <w:rPr>
          <w:rFonts w:eastAsia="MS Gothic" w:cs="Times New Roman"/>
          <w:b/>
          <w:color w:val="292442"/>
          <w:szCs w:val="24"/>
        </w:rPr>
      </w:pPr>
      <w:bookmarkStart w:id="57" w:name="_Toc167180138"/>
      <w:bookmarkStart w:id="58" w:name="_Toc167281937"/>
      <w:bookmarkStart w:id="59" w:name="_Toc167282019"/>
      <w:bookmarkStart w:id="60" w:name="_Toc167805330"/>
      <w:bookmarkStart w:id="61" w:name="_Toc167888037"/>
      <w:r w:rsidRPr="00AF3E33">
        <w:rPr>
          <w:rFonts w:eastAsia="MS Gothic" w:cs="Times New Roman"/>
          <w:b/>
          <w:color w:val="292442"/>
          <w:szCs w:val="24"/>
        </w:rPr>
        <w:t>Lievä loukkaantuminen</w:t>
      </w:r>
      <w:bookmarkEnd w:id="57"/>
      <w:bookmarkEnd w:id="58"/>
      <w:bookmarkEnd w:id="59"/>
      <w:bookmarkEnd w:id="60"/>
      <w:bookmarkEnd w:id="61"/>
    </w:p>
    <w:p w14:paraId="028F5D91" w14:textId="77777777" w:rsidR="00E57113" w:rsidRPr="00AF3E33" w:rsidRDefault="00E57113" w:rsidP="00583468">
      <w:pPr>
        <w:ind w:left="1304"/>
        <w:rPr>
          <w:rFonts w:eastAsia="Tw Cen MT" w:cs="Times New Roman"/>
        </w:rPr>
      </w:pPr>
      <w:r w:rsidRPr="00AF3E33">
        <w:rPr>
          <w:rFonts w:eastAsia="Tw Cen MT" w:cs="Times New Roman"/>
        </w:rPr>
        <w:t>Lievästi loukkaantunut henkilö voi saada korvauksia tilapäisestä haitasta, pysyvästä kosmeettisesta haitasta ja ansion väliaikaisesta alenemasta.</w:t>
      </w:r>
    </w:p>
    <w:p w14:paraId="510539EC" w14:textId="77777777" w:rsidR="00E57113" w:rsidRPr="00AF3E33" w:rsidRDefault="00E57113" w:rsidP="00583468">
      <w:pPr>
        <w:ind w:left="1304"/>
        <w:rPr>
          <w:rFonts w:eastAsia="Tw Cen MT" w:cs="Times New Roman"/>
        </w:rPr>
      </w:pPr>
      <w:r w:rsidRPr="00AF3E33">
        <w:rPr>
          <w:rFonts w:eastAsia="Tw Cen MT" w:cs="Times New Roman"/>
        </w:rPr>
        <w:t>Laskelmissa tilapäisestä haitasta on arvioitu vahingoksi 10 000 euroa, pysyvästä kosmeettisesta haitasta 10 000 euroa ja ansion väliaikaisesta alenemasta 10 000 euroa.</w:t>
      </w:r>
    </w:p>
    <w:p w14:paraId="508C000E" w14:textId="30D05679" w:rsidR="00E57113" w:rsidRPr="00AF3E33" w:rsidRDefault="00E57113" w:rsidP="00583468">
      <w:pPr>
        <w:ind w:left="1304"/>
        <w:rPr>
          <w:rFonts w:eastAsia="Tw Cen MT" w:cs="Times New Roman"/>
        </w:rPr>
      </w:pPr>
      <w:r w:rsidRPr="00AF3E33">
        <w:rPr>
          <w:rFonts w:eastAsia="Tw Cen MT" w:cs="Times New Roman"/>
        </w:rPr>
        <w:t xml:space="preserve">Lisätietoa henkilövahingon korvauskäytänteistä löytyy </w:t>
      </w:r>
      <w:proofErr w:type="spellStart"/>
      <w:r w:rsidRPr="00AF3E33">
        <w:rPr>
          <w:rFonts w:eastAsia="Tw Cen MT" w:cs="Times New Roman"/>
        </w:rPr>
        <w:t>LIIPOn</w:t>
      </w:r>
      <w:proofErr w:type="spellEnd"/>
      <w:r w:rsidRPr="00AF3E33">
        <w:rPr>
          <w:rFonts w:eastAsia="Tw Cen MT" w:cs="Times New Roman"/>
        </w:rPr>
        <w:t xml:space="preserve"> internetsivuilta</w:t>
      </w:r>
      <w:r w:rsidR="002815BB">
        <w:rPr>
          <w:rFonts w:eastAsia="Tw Cen MT" w:cs="Times New Roman"/>
        </w:rPr>
        <w:t>.</w:t>
      </w:r>
      <w:r w:rsidRPr="00AF3E33">
        <w:rPr>
          <w:rFonts w:eastAsia="Tw Cen MT" w:cs="Times New Roman"/>
          <w:vertAlign w:val="superscript"/>
        </w:rPr>
        <w:footnoteReference w:id="5"/>
      </w:r>
    </w:p>
    <w:p w14:paraId="25EB0A74" w14:textId="77777777" w:rsidR="00E57113" w:rsidRPr="00AF3E33" w:rsidRDefault="00E57113" w:rsidP="00E57113">
      <w:pPr>
        <w:rPr>
          <w:rFonts w:eastAsia="Tw Cen MT" w:cs="Times New Roman"/>
        </w:rPr>
      </w:pPr>
      <w:r w:rsidRPr="00AF3E33">
        <w:rPr>
          <w:rFonts w:eastAsia="Tw Cen MT" w:cs="Times New Roman"/>
        </w:rPr>
        <w:t xml:space="preserve"> </w:t>
      </w:r>
    </w:p>
    <w:p w14:paraId="44FCD729" w14:textId="77777777" w:rsidR="00E57113" w:rsidRPr="00AF3E33" w:rsidRDefault="00E57113" w:rsidP="00E57113">
      <w:pPr>
        <w:rPr>
          <w:rFonts w:eastAsia="MS Gothic" w:cs="Times New Roman"/>
          <w:b/>
          <w:color w:val="292442"/>
          <w:sz w:val="32"/>
          <w:szCs w:val="32"/>
        </w:rPr>
      </w:pPr>
      <w:bookmarkStart w:id="62" w:name="_Toc167089582"/>
      <w:bookmarkStart w:id="63" w:name="_Toc167888038"/>
      <w:r w:rsidRPr="00AF3E33">
        <w:rPr>
          <w:rFonts w:eastAsia="Tw Cen MT" w:cs="Times New Roman"/>
        </w:rPr>
        <w:br w:type="page"/>
      </w:r>
    </w:p>
    <w:p w14:paraId="32D723A0" w14:textId="77777777" w:rsidR="00E57113" w:rsidRPr="00116503" w:rsidRDefault="00E57113" w:rsidP="00116503">
      <w:pPr>
        <w:keepNext/>
        <w:keepLines/>
        <w:spacing w:before="240"/>
        <w:ind w:left="1304"/>
        <w:outlineLvl w:val="0"/>
        <w:rPr>
          <w:rFonts w:eastAsia="MS Gothic" w:cs="Times New Roman"/>
          <w:b/>
          <w:color w:val="292442"/>
          <w:sz w:val="24"/>
          <w:szCs w:val="24"/>
        </w:rPr>
      </w:pPr>
      <w:r w:rsidRPr="00116503">
        <w:rPr>
          <w:rFonts w:eastAsia="MS Gothic" w:cs="Times New Roman"/>
          <w:b/>
          <w:color w:val="292442"/>
          <w:sz w:val="24"/>
          <w:szCs w:val="24"/>
        </w:rPr>
        <w:lastRenderedPageBreak/>
        <w:t>Liite 1a. Skenaario 1: Matkustajajuna törmää paikallaan olevaan kalustoon</w:t>
      </w:r>
      <w:bookmarkEnd w:id="62"/>
      <w:bookmarkEnd w:id="63"/>
    </w:p>
    <w:p w14:paraId="027E81E7" w14:textId="08B97210" w:rsidR="00E57113" w:rsidRPr="00AF3E33" w:rsidRDefault="00E57113" w:rsidP="00116503">
      <w:pPr>
        <w:keepNext/>
        <w:keepLines/>
        <w:spacing w:before="40"/>
        <w:ind w:left="1304"/>
        <w:outlineLvl w:val="2"/>
        <w:rPr>
          <w:rFonts w:eastAsia="MS Gothic" w:cs="Times New Roman"/>
          <w:b/>
          <w:color w:val="292442"/>
          <w:szCs w:val="24"/>
        </w:rPr>
      </w:pPr>
      <w:bookmarkStart w:id="64" w:name="_Toc167180140"/>
      <w:bookmarkStart w:id="65" w:name="_Toc167281939"/>
      <w:bookmarkStart w:id="66" w:name="_Toc167282021"/>
      <w:bookmarkStart w:id="67" w:name="_Toc167805332"/>
      <w:bookmarkStart w:id="68" w:name="_Toc167888039"/>
      <w:r w:rsidRPr="00AF3E33">
        <w:rPr>
          <w:rFonts w:eastAsia="MS Gothic" w:cs="Times New Roman"/>
          <w:b/>
          <w:color w:val="292442"/>
          <w:szCs w:val="24"/>
        </w:rPr>
        <w:t>Skenaarion kuvaus</w:t>
      </w:r>
      <w:bookmarkEnd w:id="64"/>
      <w:bookmarkEnd w:id="65"/>
      <w:bookmarkEnd w:id="66"/>
      <w:bookmarkEnd w:id="67"/>
      <w:bookmarkEnd w:id="68"/>
    </w:p>
    <w:p w14:paraId="4A4A270D" w14:textId="77777777" w:rsidR="00E57113" w:rsidRPr="00AF3E33" w:rsidRDefault="00E57113" w:rsidP="00116503">
      <w:pPr>
        <w:ind w:left="1304"/>
        <w:rPr>
          <w:rFonts w:eastAsia="Tw Cen MT" w:cs="Times New Roman"/>
        </w:rPr>
      </w:pPr>
      <w:bookmarkStart w:id="69" w:name="_Hlk167100061"/>
      <w:r w:rsidRPr="00AF3E33">
        <w:rPr>
          <w:rFonts w:eastAsia="Tw Cen MT" w:cs="Times New Roman"/>
        </w:rPr>
        <w:t xml:space="preserve">Matkustajajuna törmää suurella nopeudella paikallaan olevaan kalustoon. Liikkuvassa junassa on matkustajia. </w:t>
      </w:r>
      <w:bookmarkStart w:id="70" w:name="_Hlk167110913"/>
      <w:r w:rsidRPr="00AF3E33">
        <w:rPr>
          <w:rFonts w:eastAsia="Tw Cen MT" w:cs="Times New Roman"/>
        </w:rPr>
        <w:t xml:space="preserve">Onnettomuudessa kuolee 10 henkilöä, loukkaantuu vakavasti 10 henkilöä ja lievästi 110 henkilöä. </w:t>
      </w:r>
      <w:bookmarkStart w:id="71" w:name="_Hlk167110233"/>
      <w:r w:rsidRPr="00AF3E33">
        <w:rPr>
          <w:rFonts w:eastAsia="Tw Cen MT" w:cs="Times New Roman"/>
        </w:rPr>
        <w:t>Matkustajajuna vaurioituu onnettomuudessa korjauskelvottomaksi. Törmäyksen kohteena oleva vaunu on tavaravaunu, jolla ei ole merkittävää arvoa. Myös infrastruktuurille aiheutuu onnettomuudesta mittavat vauriot.</w:t>
      </w:r>
      <w:bookmarkEnd w:id="71"/>
    </w:p>
    <w:bookmarkEnd w:id="70"/>
    <w:p w14:paraId="4DBA18E4" w14:textId="3056037D" w:rsidR="00E57113" w:rsidRPr="00AF3E33" w:rsidRDefault="00E57113" w:rsidP="00116503">
      <w:pPr>
        <w:ind w:left="1304"/>
        <w:rPr>
          <w:rFonts w:eastAsia="Tw Cen MT" w:cs="Times New Roman"/>
        </w:rPr>
      </w:pPr>
      <w:r w:rsidRPr="00AF3E33">
        <w:rPr>
          <w:rFonts w:eastAsia="Tw Cen MT" w:cs="Times New Roman"/>
        </w:rPr>
        <w:t xml:space="preserve">Onnettomuusskenaario on mahdollinen esimerkiksi seuraavissa tilanteissa: liikkuminen ilman </w:t>
      </w:r>
      <w:proofErr w:type="spellStart"/>
      <w:r w:rsidRPr="00AF3E33">
        <w:rPr>
          <w:rFonts w:eastAsia="Tw Cen MT" w:cs="Times New Roman"/>
        </w:rPr>
        <w:t>JKV:tä</w:t>
      </w:r>
      <w:proofErr w:type="spellEnd"/>
      <w:r w:rsidRPr="00AF3E33">
        <w:rPr>
          <w:rFonts w:eastAsia="Tw Cen MT" w:cs="Times New Roman"/>
        </w:rPr>
        <w:t xml:space="preserve">, luvaton seis-opasteen ohitus, vaunuja karkaa matkustajajunan reitille. </w:t>
      </w:r>
      <w:bookmarkEnd w:id="69"/>
    </w:p>
    <w:p w14:paraId="7759CFFF" w14:textId="4D598D2E" w:rsidR="00E57113" w:rsidRPr="00AF3E33" w:rsidRDefault="00E57113" w:rsidP="00116503">
      <w:pPr>
        <w:keepNext/>
        <w:keepLines/>
        <w:spacing w:before="40"/>
        <w:ind w:left="1304"/>
        <w:outlineLvl w:val="2"/>
        <w:rPr>
          <w:rFonts w:eastAsia="MS Gothic" w:cs="Times New Roman"/>
          <w:b/>
          <w:color w:val="292442"/>
          <w:szCs w:val="24"/>
        </w:rPr>
      </w:pPr>
      <w:bookmarkStart w:id="72" w:name="_Toc167180141"/>
      <w:bookmarkStart w:id="73" w:name="_Toc167281940"/>
      <w:bookmarkStart w:id="74" w:name="_Toc167282022"/>
      <w:bookmarkStart w:id="75" w:name="_Toc167805333"/>
      <w:bookmarkStart w:id="76" w:name="_Toc167888040"/>
      <w:r w:rsidRPr="00AF3E33">
        <w:rPr>
          <w:rFonts w:eastAsia="MS Gothic" w:cs="Times New Roman"/>
          <w:b/>
          <w:color w:val="292442"/>
          <w:szCs w:val="24"/>
        </w:rPr>
        <w:t>Skenaarion vahinko</w:t>
      </w:r>
      <w:bookmarkEnd w:id="72"/>
      <w:bookmarkEnd w:id="73"/>
      <w:bookmarkEnd w:id="74"/>
      <w:bookmarkEnd w:id="75"/>
      <w:bookmarkEnd w:id="76"/>
    </w:p>
    <w:tbl>
      <w:tblPr>
        <w:tblStyle w:val="Ruudukkotaulukko4-korostus61"/>
        <w:tblW w:w="7620" w:type="dxa"/>
        <w:tblInd w:w="1304" w:type="dxa"/>
        <w:tblLook w:val="04A0" w:firstRow="1" w:lastRow="0" w:firstColumn="1" w:lastColumn="0" w:noHBand="0" w:noVBand="1"/>
      </w:tblPr>
      <w:tblGrid>
        <w:gridCol w:w="3600"/>
        <w:gridCol w:w="2120"/>
        <w:gridCol w:w="1900"/>
      </w:tblGrid>
      <w:tr w:rsidR="00E57113" w:rsidRPr="00AF3E33" w14:paraId="4C793081" w14:textId="77777777" w:rsidTr="0011650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B8D5C6D" w14:textId="77777777" w:rsidR="00E57113" w:rsidRPr="00AF3E33" w:rsidRDefault="00E57113" w:rsidP="00CB12E9">
            <w:pPr>
              <w:rPr>
                <w:rFonts w:eastAsia="Times New Roman" w:cs="Calibri"/>
                <w:szCs w:val="20"/>
                <w:lang w:eastAsia="fi-FI"/>
              </w:rPr>
            </w:pPr>
            <w:r w:rsidRPr="00AF3E33">
              <w:rPr>
                <w:rFonts w:eastAsia="Times New Roman" w:cs="Calibri"/>
                <w:szCs w:val="20"/>
                <w:lang w:eastAsia="fi-FI"/>
              </w:rPr>
              <w:t>Vahinkoluokka</w:t>
            </w:r>
          </w:p>
        </w:tc>
        <w:tc>
          <w:tcPr>
            <w:tcW w:w="2120" w:type="dxa"/>
            <w:noWrap/>
            <w:hideMark/>
          </w:tcPr>
          <w:p w14:paraId="091FA5EE"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lkm.</w:t>
            </w:r>
          </w:p>
        </w:tc>
        <w:tc>
          <w:tcPr>
            <w:tcW w:w="1900" w:type="dxa"/>
            <w:noWrap/>
            <w:hideMark/>
          </w:tcPr>
          <w:p w14:paraId="1E2D5742"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Vahinko</w:t>
            </w:r>
          </w:p>
        </w:tc>
      </w:tr>
      <w:tr w:rsidR="00E57113" w:rsidRPr="00AF3E33" w14:paraId="0EBD4BCF" w14:textId="77777777" w:rsidTr="0011650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046A12C"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Kuolleita</w:t>
            </w:r>
          </w:p>
        </w:tc>
        <w:tc>
          <w:tcPr>
            <w:tcW w:w="2120" w:type="dxa"/>
            <w:noWrap/>
            <w:hideMark/>
          </w:tcPr>
          <w:p w14:paraId="10A20CCC"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w:t>
            </w:r>
          </w:p>
        </w:tc>
        <w:tc>
          <w:tcPr>
            <w:tcW w:w="1900" w:type="dxa"/>
            <w:noWrap/>
            <w:hideMark/>
          </w:tcPr>
          <w:p w14:paraId="33D1B298"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4 100 000 €</w:t>
            </w:r>
          </w:p>
        </w:tc>
      </w:tr>
      <w:tr w:rsidR="00E57113" w:rsidRPr="00AF3E33" w14:paraId="65BA08A2" w14:textId="77777777" w:rsidTr="00116503">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F120ED5"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Vakavasti loukkaantuneita</w:t>
            </w:r>
          </w:p>
        </w:tc>
        <w:tc>
          <w:tcPr>
            <w:tcW w:w="2120" w:type="dxa"/>
            <w:noWrap/>
            <w:hideMark/>
          </w:tcPr>
          <w:p w14:paraId="42CFB18F" w14:textId="77777777" w:rsidR="00E57113" w:rsidRPr="00AF3E33" w:rsidRDefault="00E57113" w:rsidP="00CB12E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w:t>
            </w:r>
          </w:p>
        </w:tc>
        <w:tc>
          <w:tcPr>
            <w:tcW w:w="1900" w:type="dxa"/>
            <w:noWrap/>
            <w:hideMark/>
          </w:tcPr>
          <w:p w14:paraId="34DB8CEC"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6 950 000 €</w:t>
            </w:r>
          </w:p>
        </w:tc>
      </w:tr>
      <w:tr w:rsidR="00E57113" w:rsidRPr="00AF3E33" w14:paraId="47439AD6" w14:textId="77777777" w:rsidTr="0011650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CEA12F5"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Lievästi loukkaantuneita</w:t>
            </w:r>
          </w:p>
        </w:tc>
        <w:tc>
          <w:tcPr>
            <w:tcW w:w="2120" w:type="dxa"/>
            <w:noWrap/>
            <w:hideMark/>
          </w:tcPr>
          <w:p w14:paraId="2AE60E42"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110</w:t>
            </w:r>
          </w:p>
        </w:tc>
        <w:tc>
          <w:tcPr>
            <w:tcW w:w="1900" w:type="dxa"/>
            <w:noWrap/>
            <w:hideMark/>
          </w:tcPr>
          <w:p w14:paraId="56BDB7DE"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3 300 000 €</w:t>
            </w:r>
          </w:p>
        </w:tc>
      </w:tr>
      <w:tr w:rsidR="00E57113" w:rsidRPr="00AF3E33" w14:paraId="1EB50D65" w14:textId="77777777" w:rsidTr="00116503">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797DFC2"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 xml:space="preserve">Kalustovahinko </w:t>
            </w:r>
          </w:p>
        </w:tc>
        <w:tc>
          <w:tcPr>
            <w:tcW w:w="2120" w:type="dxa"/>
            <w:noWrap/>
            <w:hideMark/>
          </w:tcPr>
          <w:p w14:paraId="686FCB0C"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900" w:type="dxa"/>
            <w:noWrap/>
            <w:hideMark/>
          </w:tcPr>
          <w:p w14:paraId="23CD86B2"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5 000 000 €</w:t>
            </w:r>
          </w:p>
        </w:tc>
      </w:tr>
      <w:tr w:rsidR="00E57113" w:rsidRPr="00AF3E33" w14:paraId="7F0CEC65" w14:textId="77777777" w:rsidTr="0011650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2CF8E0C"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Infra</w:t>
            </w:r>
          </w:p>
        </w:tc>
        <w:tc>
          <w:tcPr>
            <w:tcW w:w="2120" w:type="dxa"/>
            <w:noWrap/>
            <w:hideMark/>
          </w:tcPr>
          <w:p w14:paraId="0F89183C"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900" w:type="dxa"/>
            <w:noWrap/>
            <w:hideMark/>
          </w:tcPr>
          <w:p w14:paraId="19738047"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1 000 000 €</w:t>
            </w:r>
          </w:p>
        </w:tc>
      </w:tr>
      <w:tr w:rsidR="00E57113" w:rsidRPr="00AF3E33" w14:paraId="54BA0F16" w14:textId="77777777" w:rsidTr="00116503">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DD5DF45"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Ympäristö</w:t>
            </w:r>
          </w:p>
        </w:tc>
        <w:tc>
          <w:tcPr>
            <w:tcW w:w="2120" w:type="dxa"/>
            <w:noWrap/>
            <w:hideMark/>
          </w:tcPr>
          <w:p w14:paraId="00E32839"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900" w:type="dxa"/>
            <w:noWrap/>
            <w:hideMark/>
          </w:tcPr>
          <w:p w14:paraId="258AB121"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36316F9A" w14:textId="77777777" w:rsidTr="0011650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0E1AB01"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Rakennus ja muut</w:t>
            </w:r>
          </w:p>
        </w:tc>
        <w:tc>
          <w:tcPr>
            <w:tcW w:w="2120" w:type="dxa"/>
            <w:noWrap/>
            <w:hideMark/>
          </w:tcPr>
          <w:p w14:paraId="6C6A05A6"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900" w:type="dxa"/>
            <w:noWrap/>
            <w:hideMark/>
          </w:tcPr>
          <w:p w14:paraId="3A67ABAA"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324CC5D9" w14:textId="77777777" w:rsidTr="00116503">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1932E6E"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Yhteensä</w:t>
            </w:r>
          </w:p>
        </w:tc>
        <w:tc>
          <w:tcPr>
            <w:tcW w:w="2120" w:type="dxa"/>
            <w:noWrap/>
            <w:hideMark/>
          </w:tcPr>
          <w:p w14:paraId="2668F061"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 </w:t>
            </w:r>
          </w:p>
        </w:tc>
        <w:tc>
          <w:tcPr>
            <w:tcW w:w="1900" w:type="dxa"/>
            <w:noWrap/>
            <w:hideMark/>
          </w:tcPr>
          <w:p w14:paraId="22DA787B"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20 350 000 €</w:t>
            </w:r>
          </w:p>
        </w:tc>
      </w:tr>
    </w:tbl>
    <w:p w14:paraId="0C8F9FE6" w14:textId="77777777" w:rsidR="00945B38" w:rsidRDefault="00945B38" w:rsidP="00945B38">
      <w:pPr>
        <w:rPr>
          <w:rFonts w:eastAsia="MS Gothic" w:cs="Times New Roman"/>
          <w:b/>
          <w:color w:val="292442"/>
          <w:szCs w:val="24"/>
        </w:rPr>
      </w:pPr>
      <w:bookmarkStart w:id="77" w:name="_Toc167089583"/>
      <w:bookmarkStart w:id="78" w:name="_Toc167888041"/>
    </w:p>
    <w:p w14:paraId="2168C609" w14:textId="2A7CB099" w:rsidR="00E57113" w:rsidRPr="00945B38" w:rsidRDefault="00E57113" w:rsidP="00945B38">
      <w:pPr>
        <w:ind w:left="1304"/>
        <w:rPr>
          <w:rFonts w:eastAsia="Tw Cen MT" w:cs="Times New Roman"/>
        </w:rPr>
      </w:pPr>
      <w:r w:rsidRPr="00116503">
        <w:rPr>
          <w:rFonts w:eastAsia="MS Gothic" w:cs="Times New Roman"/>
          <w:b/>
          <w:color w:val="292442"/>
          <w:sz w:val="24"/>
          <w:szCs w:val="24"/>
        </w:rPr>
        <w:t>Liite 1b. Skenaario 2: Matkustajajuna törmää paikallaan olevaan matkustajajunaan, jossa ei ole matkustajia</w:t>
      </w:r>
      <w:bookmarkEnd w:id="77"/>
      <w:bookmarkEnd w:id="78"/>
    </w:p>
    <w:p w14:paraId="4B8206BC" w14:textId="6E42AC5B" w:rsidR="00E57113" w:rsidRPr="00AF3E33" w:rsidRDefault="00E57113" w:rsidP="00116503">
      <w:pPr>
        <w:keepNext/>
        <w:keepLines/>
        <w:spacing w:before="40"/>
        <w:ind w:left="1304"/>
        <w:outlineLvl w:val="2"/>
        <w:rPr>
          <w:rFonts w:eastAsia="MS Gothic" w:cs="Times New Roman"/>
          <w:b/>
          <w:color w:val="292442"/>
          <w:szCs w:val="24"/>
        </w:rPr>
      </w:pPr>
      <w:bookmarkStart w:id="79" w:name="_Toc167180143"/>
      <w:bookmarkStart w:id="80" w:name="_Toc167281942"/>
      <w:bookmarkStart w:id="81" w:name="_Toc167282024"/>
      <w:bookmarkStart w:id="82" w:name="_Toc167805335"/>
      <w:bookmarkStart w:id="83" w:name="_Toc167888042"/>
      <w:r w:rsidRPr="00AF3E33">
        <w:rPr>
          <w:rFonts w:eastAsia="MS Gothic" w:cs="Times New Roman"/>
          <w:b/>
          <w:color w:val="292442"/>
          <w:szCs w:val="24"/>
        </w:rPr>
        <w:t>Skenaarion kuvaus</w:t>
      </w:r>
      <w:bookmarkEnd w:id="79"/>
      <w:bookmarkEnd w:id="80"/>
      <w:bookmarkEnd w:id="81"/>
      <w:bookmarkEnd w:id="82"/>
      <w:bookmarkEnd w:id="83"/>
    </w:p>
    <w:p w14:paraId="3DB0F771" w14:textId="77777777" w:rsidR="00116503" w:rsidRDefault="00E57113" w:rsidP="00116503">
      <w:pPr>
        <w:ind w:left="1304"/>
        <w:rPr>
          <w:rFonts w:eastAsia="Tw Cen MT" w:cs="Times New Roman"/>
        </w:rPr>
      </w:pPr>
      <w:bookmarkStart w:id="84" w:name="_Hlk167100235"/>
      <w:r w:rsidRPr="00AF3E33">
        <w:rPr>
          <w:rFonts w:eastAsia="Tw Cen MT" w:cs="Times New Roman"/>
        </w:rPr>
        <w:t xml:space="preserve">Matkustajajuna törmää suurella nopeudella paikallaan olevaan matkustajajunaan. Liikkuvassa junassa on matkustajia. Paikallaan olevassa matkustajajunassa ei ole matkustajia. </w:t>
      </w:r>
      <w:bookmarkStart w:id="85" w:name="_Hlk167101527"/>
      <w:r w:rsidRPr="00AF3E33">
        <w:rPr>
          <w:rFonts w:eastAsia="Tw Cen MT" w:cs="Times New Roman"/>
        </w:rPr>
        <w:t>Onnettomuudessa kuolee 10 henkilöä, loukkaantuu vakavasti 10 henkilöä ja lievästi 110 henkilöä.</w:t>
      </w:r>
      <w:bookmarkEnd w:id="85"/>
      <w:r w:rsidRPr="00AF3E33">
        <w:rPr>
          <w:rFonts w:eastAsia="Tw Cen MT" w:cs="Times New Roman"/>
        </w:rPr>
        <w:t xml:space="preserve"> Molemmat matkustajajunat vaurioituvat onnettomuudessa korjauskelvottomaksi. Myös infrastruktuurille aiheutuu onnettomuudesta mittavat vauriot. </w:t>
      </w:r>
      <w:bookmarkStart w:id="86" w:name="_Hlk167101333"/>
    </w:p>
    <w:p w14:paraId="0ABB79C7" w14:textId="49116D1D" w:rsidR="00E57113" w:rsidRPr="00AF3E33" w:rsidRDefault="00E57113" w:rsidP="00116503">
      <w:pPr>
        <w:ind w:left="1304"/>
        <w:rPr>
          <w:rFonts w:eastAsia="Tw Cen MT" w:cs="Times New Roman"/>
        </w:rPr>
      </w:pPr>
      <w:r w:rsidRPr="00AF3E33">
        <w:rPr>
          <w:rFonts w:eastAsia="Tw Cen MT" w:cs="Times New Roman"/>
        </w:rPr>
        <w:t xml:space="preserve">Onnettomuusskenaario on mahdollinen esimerkiksi seuraavissa tilanteissa: liikkuminen ilman </w:t>
      </w:r>
      <w:proofErr w:type="spellStart"/>
      <w:r w:rsidRPr="00AF3E33">
        <w:rPr>
          <w:rFonts w:eastAsia="Tw Cen MT" w:cs="Times New Roman"/>
        </w:rPr>
        <w:t>JKV:tä</w:t>
      </w:r>
      <w:proofErr w:type="spellEnd"/>
      <w:r w:rsidRPr="00AF3E33">
        <w:rPr>
          <w:rFonts w:eastAsia="Tw Cen MT" w:cs="Times New Roman"/>
        </w:rPr>
        <w:t>, luvaton Seis-opasteen ohitus, vaunuja karkaa matkustajajunan reitille</w:t>
      </w:r>
      <w:bookmarkEnd w:id="86"/>
      <w:r w:rsidRPr="00AF3E33">
        <w:rPr>
          <w:rFonts w:eastAsia="Tw Cen MT" w:cs="Times New Roman"/>
        </w:rPr>
        <w:t xml:space="preserve">. </w:t>
      </w:r>
      <w:bookmarkEnd w:id="84"/>
    </w:p>
    <w:p w14:paraId="553B78AB" w14:textId="0EDB0BB5" w:rsidR="00E57113" w:rsidRPr="00AF3E33" w:rsidRDefault="00E57113" w:rsidP="00116503">
      <w:pPr>
        <w:keepNext/>
        <w:keepLines/>
        <w:spacing w:before="40"/>
        <w:ind w:left="1304"/>
        <w:outlineLvl w:val="2"/>
        <w:rPr>
          <w:rFonts w:eastAsia="MS Gothic" w:cs="Times New Roman"/>
          <w:b/>
          <w:color w:val="292442"/>
          <w:szCs w:val="24"/>
        </w:rPr>
      </w:pPr>
      <w:bookmarkStart w:id="87" w:name="_Toc167180144"/>
      <w:bookmarkStart w:id="88" w:name="_Toc167281943"/>
      <w:bookmarkStart w:id="89" w:name="_Toc167282025"/>
      <w:bookmarkStart w:id="90" w:name="_Toc167805336"/>
      <w:bookmarkStart w:id="91" w:name="_Toc167888043"/>
      <w:r w:rsidRPr="00AF3E33">
        <w:rPr>
          <w:rFonts w:eastAsia="MS Gothic" w:cs="Times New Roman"/>
          <w:b/>
          <w:color w:val="292442"/>
          <w:szCs w:val="24"/>
        </w:rPr>
        <w:t>Skenaarion vahinko</w:t>
      </w:r>
      <w:bookmarkEnd w:id="87"/>
      <w:bookmarkEnd w:id="88"/>
      <w:bookmarkEnd w:id="89"/>
      <w:bookmarkEnd w:id="90"/>
      <w:bookmarkEnd w:id="91"/>
    </w:p>
    <w:tbl>
      <w:tblPr>
        <w:tblStyle w:val="Ruudukkotaulukko4-korostus61"/>
        <w:tblW w:w="7300" w:type="dxa"/>
        <w:tblInd w:w="1304" w:type="dxa"/>
        <w:tblLook w:val="04A0" w:firstRow="1" w:lastRow="0" w:firstColumn="1" w:lastColumn="0" w:noHBand="0" w:noVBand="1"/>
      </w:tblPr>
      <w:tblGrid>
        <w:gridCol w:w="3600"/>
        <w:gridCol w:w="1760"/>
        <w:gridCol w:w="1940"/>
      </w:tblGrid>
      <w:tr w:rsidR="00E57113" w:rsidRPr="00AF3E33" w14:paraId="1DD13E33" w14:textId="77777777" w:rsidTr="0011650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5912CDB" w14:textId="77777777" w:rsidR="00E57113" w:rsidRPr="00AF3E33" w:rsidRDefault="00E57113" w:rsidP="00CB12E9">
            <w:pPr>
              <w:rPr>
                <w:rFonts w:eastAsia="Times New Roman" w:cs="Calibri"/>
                <w:szCs w:val="20"/>
                <w:lang w:eastAsia="fi-FI"/>
              </w:rPr>
            </w:pPr>
            <w:r w:rsidRPr="00AF3E33">
              <w:rPr>
                <w:rFonts w:eastAsia="Times New Roman" w:cs="Calibri"/>
                <w:szCs w:val="20"/>
                <w:lang w:eastAsia="fi-FI"/>
              </w:rPr>
              <w:t>Vahinkoluokka</w:t>
            </w:r>
          </w:p>
        </w:tc>
        <w:tc>
          <w:tcPr>
            <w:tcW w:w="1760" w:type="dxa"/>
            <w:noWrap/>
            <w:hideMark/>
          </w:tcPr>
          <w:p w14:paraId="0D72CD9D"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lkm.</w:t>
            </w:r>
          </w:p>
        </w:tc>
        <w:tc>
          <w:tcPr>
            <w:tcW w:w="1940" w:type="dxa"/>
            <w:noWrap/>
            <w:hideMark/>
          </w:tcPr>
          <w:p w14:paraId="0846C3C6"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 xml:space="preserve">Vahinko </w:t>
            </w:r>
          </w:p>
        </w:tc>
      </w:tr>
      <w:tr w:rsidR="00E57113" w:rsidRPr="00AF3E33" w14:paraId="175FEFDA" w14:textId="77777777" w:rsidTr="0011650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F4BF800"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Kuolleita</w:t>
            </w:r>
          </w:p>
        </w:tc>
        <w:tc>
          <w:tcPr>
            <w:tcW w:w="1760" w:type="dxa"/>
            <w:noWrap/>
            <w:hideMark/>
          </w:tcPr>
          <w:p w14:paraId="20761129"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w:t>
            </w:r>
          </w:p>
        </w:tc>
        <w:tc>
          <w:tcPr>
            <w:tcW w:w="1940" w:type="dxa"/>
            <w:noWrap/>
            <w:hideMark/>
          </w:tcPr>
          <w:p w14:paraId="6C7D20CB"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4 100 000 €</w:t>
            </w:r>
          </w:p>
        </w:tc>
      </w:tr>
      <w:tr w:rsidR="00E57113" w:rsidRPr="00AF3E33" w14:paraId="64D159B6" w14:textId="77777777" w:rsidTr="00116503">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6814B72"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Vakavasti loukkaantuneita</w:t>
            </w:r>
          </w:p>
        </w:tc>
        <w:tc>
          <w:tcPr>
            <w:tcW w:w="1760" w:type="dxa"/>
            <w:noWrap/>
            <w:hideMark/>
          </w:tcPr>
          <w:p w14:paraId="393838AB" w14:textId="77777777" w:rsidR="00E57113" w:rsidRPr="00AF3E33" w:rsidRDefault="00E57113" w:rsidP="00CB12E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w:t>
            </w:r>
          </w:p>
        </w:tc>
        <w:tc>
          <w:tcPr>
            <w:tcW w:w="1940" w:type="dxa"/>
            <w:noWrap/>
            <w:hideMark/>
          </w:tcPr>
          <w:p w14:paraId="3CE2D34F"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6 950 000 €</w:t>
            </w:r>
          </w:p>
        </w:tc>
      </w:tr>
      <w:tr w:rsidR="00E57113" w:rsidRPr="00AF3E33" w14:paraId="0FEDB211" w14:textId="77777777" w:rsidTr="0011650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E6B770E"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Lievästi loukkaantuneita</w:t>
            </w:r>
          </w:p>
        </w:tc>
        <w:tc>
          <w:tcPr>
            <w:tcW w:w="1760" w:type="dxa"/>
            <w:noWrap/>
            <w:hideMark/>
          </w:tcPr>
          <w:p w14:paraId="0BC3290F"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110</w:t>
            </w:r>
          </w:p>
        </w:tc>
        <w:tc>
          <w:tcPr>
            <w:tcW w:w="1940" w:type="dxa"/>
            <w:noWrap/>
            <w:hideMark/>
          </w:tcPr>
          <w:p w14:paraId="590AD72D"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3 300 000 €</w:t>
            </w:r>
          </w:p>
        </w:tc>
      </w:tr>
      <w:tr w:rsidR="00E57113" w:rsidRPr="00AF3E33" w14:paraId="5F0F4A6C" w14:textId="77777777" w:rsidTr="00116503">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CD4EC0D"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Kalustovahinko</w:t>
            </w:r>
          </w:p>
        </w:tc>
        <w:tc>
          <w:tcPr>
            <w:tcW w:w="1760" w:type="dxa"/>
            <w:noWrap/>
            <w:hideMark/>
          </w:tcPr>
          <w:p w14:paraId="7F707933"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940" w:type="dxa"/>
            <w:noWrap/>
            <w:hideMark/>
          </w:tcPr>
          <w:p w14:paraId="18E68880"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10 000 000 €</w:t>
            </w:r>
          </w:p>
        </w:tc>
      </w:tr>
      <w:tr w:rsidR="00E57113" w:rsidRPr="00AF3E33" w14:paraId="3698562A" w14:textId="77777777" w:rsidTr="0011650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8A70CB7"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Infra</w:t>
            </w:r>
          </w:p>
        </w:tc>
        <w:tc>
          <w:tcPr>
            <w:tcW w:w="1760" w:type="dxa"/>
            <w:noWrap/>
            <w:hideMark/>
          </w:tcPr>
          <w:p w14:paraId="6B9FAF81"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940" w:type="dxa"/>
            <w:noWrap/>
            <w:hideMark/>
          </w:tcPr>
          <w:p w14:paraId="681CDEB3"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1 000 000 €</w:t>
            </w:r>
          </w:p>
        </w:tc>
      </w:tr>
      <w:tr w:rsidR="00E57113" w:rsidRPr="00AF3E33" w14:paraId="3A6C4C2D" w14:textId="77777777" w:rsidTr="00116503">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D2E5AA2"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Ympäristö</w:t>
            </w:r>
          </w:p>
        </w:tc>
        <w:tc>
          <w:tcPr>
            <w:tcW w:w="1760" w:type="dxa"/>
            <w:noWrap/>
            <w:hideMark/>
          </w:tcPr>
          <w:p w14:paraId="4657B65E"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940" w:type="dxa"/>
            <w:noWrap/>
            <w:hideMark/>
          </w:tcPr>
          <w:p w14:paraId="2DFC12DC"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2AE7B126" w14:textId="77777777" w:rsidTr="0011650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7B33469"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Rakennus ja muut</w:t>
            </w:r>
          </w:p>
        </w:tc>
        <w:tc>
          <w:tcPr>
            <w:tcW w:w="1760" w:type="dxa"/>
            <w:noWrap/>
            <w:hideMark/>
          </w:tcPr>
          <w:p w14:paraId="60EE86B8"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940" w:type="dxa"/>
            <w:noWrap/>
            <w:hideMark/>
          </w:tcPr>
          <w:p w14:paraId="39B3343C"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51ED4C1D" w14:textId="77777777" w:rsidTr="00116503">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583BFFF"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lastRenderedPageBreak/>
              <w:t>Yhteensä</w:t>
            </w:r>
          </w:p>
        </w:tc>
        <w:tc>
          <w:tcPr>
            <w:tcW w:w="1760" w:type="dxa"/>
            <w:noWrap/>
            <w:hideMark/>
          </w:tcPr>
          <w:p w14:paraId="7A694E29"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 </w:t>
            </w:r>
          </w:p>
        </w:tc>
        <w:tc>
          <w:tcPr>
            <w:tcW w:w="1940" w:type="dxa"/>
            <w:noWrap/>
            <w:hideMark/>
          </w:tcPr>
          <w:p w14:paraId="34E86166"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25 350 000 €</w:t>
            </w:r>
          </w:p>
        </w:tc>
      </w:tr>
    </w:tbl>
    <w:p w14:paraId="178DC802" w14:textId="77777777" w:rsidR="00E57113" w:rsidRPr="00AF3E33" w:rsidRDefault="00E57113" w:rsidP="00116503">
      <w:pPr>
        <w:ind w:left="1304"/>
        <w:rPr>
          <w:rFonts w:eastAsia="Tw Cen MT" w:cs="Times New Roman"/>
        </w:rPr>
      </w:pPr>
    </w:p>
    <w:p w14:paraId="41C74D8B" w14:textId="13FF80B8" w:rsidR="00E57113" w:rsidRPr="00945B38" w:rsidRDefault="00E57113" w:rsidP="00945B38">
      <w:pPr>
        <w:ind w:left="1304"/>
        <w:rPr>
          <w:rFonts w:eastAsia="Tw Cen MT" w:cs="Times New Roman"/>
        </w:rPr>
      </w:pPr>
      <w:bookmarkStart w:id="92" w:name="_Toc167089584"/>
      <w:bookmarkStart w:id="93" w:name="_Toc167888044"/>
      <w:r w:rsidRPr="00116503">
        <w:rPr>
          <w:rFonts w:eastAsia="MS Gothic" w:cs="Times New Roman"/>
          <w:b/>
          <w:color w:val="292442"/>
          <w:sz w:val="24"/>
          <w:szCs w:val="24"/>
        </w:rPr>
        <w:t>Liite 1c. Skenaario 3: Matkustajajuna törmää paikallaan olevaan matkustajajunaan. Molemmissa junissa on matkustajia</w:t>
      </w:r>
      <w:bookmarkEnd w:id="92"/>
      <w:bookmarkEnd w:id="93"/>
    </w:p>
    <w:p w14:paraId="15F6A23E" w14:textId="0E729EA8" w:rsidR="00E57113" w:rsidRPr="00AF3E33" w:rsidRDefault="00E57113" w:rsidP="00116503">
      <w:pPr>
        <w:keepNext/>
        <w:keepLines/>
        <w:spacing w:before="40"/>
        <w:ind w:left="1304"/>
        <w:outlineLvl w:val="2"/>
        <w:rPr>
          <w:rFonts w:eastAsia="MS Gothic" w:cs="Times New Roman"/>
          <w:b/>
          <w:color w:val="292442"/>
          <w:szCs w:val="24"/>
        </w:rPr>
      </w:pPr>
      <w:bookmarkStart w:id="94" w:name="_Toc167180146"/>
      <w:bookmarkStart w:id="95" w:name="_Toc167281945"/>
      <w:bookmarkStart w:id="96" w:name="_Toc167282027"/>
      <w:bookmarkStart w:id="97" w:name="_Toc167805338"/>
      <w:bookmarkStart w:id="98" w:name="_Toc167888045"/>
      <w:r w:rsidRPr="00AF3E33">
        <w:rPr>
          <w:rFonts w:eastAsia="MS Gothic" w:cs="Times New Roman"/>
          <w:b/>
          <w:color w:val="292442"/>
          <w:szCs w:val="24"/>
        </w:rPr>
        <w:t>Skenaarion kuvaus</w:t>
      </w:r>
      <w:bookmarkEnd w:id="94"/>
      <w:bookmarkEnd w:id="95"/>
      <w:bookmarkEnd w:id="96"/>
      <w:bookmarkEnd w:id="97"/>
      <w:bookmarkEnd w:id="98"/>
    </w:p>
    <w:p w14:paraId="31BAE8B6" w14:textId="77777777" w:rsidR="00E57113" w:rsidRPr="00AF3E33" w:rsidRDefault="00E57113" w:rsidP="00116503">
      <w:pPr>
        <w:ind w:left="1304"/>
        <w:rPr>
          <w:rFonts w:eastAsia="Tw Cen MT" w:cs="Times New Roman"/>
        </w:rPr>
      </w:pPr>
      <w:r w:rsidRPr="00AF3E33">
        <w:rPr>
          <w:rFonts w:eastAsia="Tw Cen MT" w:cs="Times New Roman"/>
        </w:rPr>
        <w:t xml:space="preserve">Matkustajajuna törmää suurella nopeudella paikallaan olevaan matkustajajunaan. Molemmissa junissa on matkustajia. Onnettomuudessa kuolee 20 henkilöä, loukkaantuu vakavasti 20 henkilöä ja lievästi 220 henkilöä. Molemmat matkustajajunat vaurioituvat onnettomuudessa korjauskelvottomaksi. Myös infrastruktuurille aiheutuu onnettomuudesta mittavat vauriot. </w:t>
      </w:r>
    </w:p>
    <w:p w14:paraId="0A56627F" w14:textId="3C93BAD1" w:rsidR="00E57113" w:rsidRPr="00AF3E33" w:rsidRDefault="00E57113" w:rsidP="00116503">
      <w:pPr>
        <w:ind w:left="1304"/>
        <w:rPr>
          <w:rFonts w:eastAsia="Tw Cen MT" w:cs="Times New Roman"/>
        </w:rPr>
      </w:pPr>
      <w:r w:rsidRPr="00AF3E33">
        <w:rPr>
          <w:rFonts w:eastAsia="Tw Cen MT" w:cs="Times New Roman"/>
        </w:rPr>
        <w:t xml:space="preserve">Onnettomuusskenaario on mahdollinen esimerkiksi seuraavissa tilanteissa: liikkuminen ilman </w:t>
      </w:r>
      <w:proofErr w:type="spellStart"/>
      <w:r w:rsidRPr="00AF3E33">
        <w:rPr>
          <w:rFonts w:eastAsia="Tw Cen MT" w:cs="Times New Roman"/>
        </w:rPr>
        <w:t>JKV:tä</w:t>
      </w:r>
      <w:proofErr w:type="spellEnd"/>
      <w:r w:rsidRPr="00AF3E33">
        <w:rPr>
          <w:rFonts w:eastAsia="Tw Cen MT" w:cs="Times New Roman"/>
        </w:rPr>
        <w:t>, luvaton seis-opasteen ohitus, luvaton liikkeelle lähtö.</w:t>
      </w:r>
    </w:p>
    <w:p w14:paraId="2F0D50D2" w14:textId="5E3D3C64" w:rsidR="00E57113" w:rsidRPr="00AF3E33" w:rsidRDefault="00E57113" w:rsidP="00116503">
      <w:pPr>
        <w:keepNext/>
        <w:keepLines/>
        <w:spacing w:before="40"/>
        <w:ind w:left="1304"/>
        <w:outlineLvl w:val="2"/>
        <w:rPr>
          <w:rFonts w:eastAsia="MS Gothic" w:cs="Times New Roman"/>
          <w:b/>
          <w:color w:val="292442"/>
          <w:szCs w:val="24"/>
        </w:rPr>
      </w:pPr>
      <w:bookmarkStart w:id="99" w:name="_Toc167180147"/>
      <w:bookmarkStart w:id="100" w:name="_Toc167281946"/>
      <w:bookmarkStart w:id="101" w:name="_Toc167282028"/>
      <w:bookmarkStart w:id="102" w:name="_Toc167805339"/>
      <w:bookmarkStart w:id="103" w:name="_Toc167888046"/>
      <w:r w:rsidRPr="00AF3E33">
        <w:rPr>
          <w:rFonts w:eastAsia="MS Gothic" w:cs="Times New Roman"/>
          <w:b/>
          <w:color w:val="292442"/>
          <w:szCs w:val="24"/>
        </w:rPr>
        <w:t>Skenaarion vahinko</w:t>
      </w:r>
      <w:bookmarkEnd w:id="99"/>
      <w:bookmarkEnd w:id="100"/>
      <w:bookmarkEnd w:id="101"/>
      <w:bookmarkEnd w:id="102"/>
      <w:bookmarkEnd w:id="103"/>
    </w:p>
    <w:tbl>
      <w:tblPr>
        <w:tblStyle w:val="Ruudukkotaulukko4-korostus61"/>
        <w:tblW w:w="7000" w:type="dxa"/>
        <w:tblInd w:w="1304" w:type="dxa"/>
        <w:tblLook w:val="04A0" w:firstRow="1" w:lastRow="0" w:firstColumn="1" w:lastColumn="0" w:noHBand="0" w:noVBand="1"/>
      </w:tblPr>
      <w:tblGrid>
        <w:gridCol w:w="3600"/>
        <w:gridCol w:w="1640"/>
        <w:gridCol w:w="1760"/>
      </w:tblGrid>
      <w:tr w:rsidR="00E57113" w:rsidRPr="00AF3E33" w14:paraId="79938741" w14:textId="77777777" w:rsidTr="0011650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CE241FC" w14:textId="77777777" w:rsidR="00E57113" w:rsidRPr="00AF3E33" w:rsidRDefault="00E57113" w:rsidP="00CB12E9">
            <w:pPr>
              <w:rPr>
                <w:rFonts w:eastAsia="Times New Roman" w:cs="Calibri"/>
                <w:szCs w:val="20"/>
                <w:lang w:eastAsia="fi-FI"/>
              </w:rPr>
            </w:pPr>
            <w:r w:rsidRPr="00AF3E33">
              <w:rPr>
                <w:rFonts w:eastAsia="Times New Roman" w:cs="Calibri"/>
                <w:szCs w:val="20"/>
                <w:lang w:eastAsia="fi-FI"/>
              </w:rPr>
              <w:t>Vahinkoluokka</w:t>
            </w:r>
          </w:p>
        </w:tc>
        <w:tc>
          <w:tcPr>
            <w:tcW w:w="1640" w:type="dxa"/>
            <w:noWrap/>
            <w:hideMark/>
          </w:tcPr>
          <w:p w14:paraId="7F0A3523"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lkm.</w:t>
            </w:r>
          </w:p>
        </w:tc>
        <w:tc>
          <w:tcPr>
            <w:tcW w:w="1760" w:type="dxa"/>
            <w:noWrap/>
            <w:hideMark/>
          </w:tcPr>
          <w:p w14:paraId="45A582B1"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Vahinko</w:t>
            </w:r>
          </w:p>
        </w:tc>
      </w:tr>
      <w:tr w:rsidR="00E57113" w:rsidRPr="00AF3E33" w14:paraId="51927508" w14:textId="77777777" w:rsidTr="0011650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BB8C957"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Kuolleita</w:t>
            </w:r>
          </w:p>
        </w:tc>
        <w:tc>
          <w:tcPr>
            <w:tcW w:w="1640" w:type="dxa"/>
            <w:noWrap/>
            <w:hideMark/>
          </w:tcPr>
          <w:p w14:paraId="6B10EAD7"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20</w:t>
            </w:r>
          </w:p>
        </w:tc>
        <w:tc>
          <w:tcPr>
            <w:tcW w:w="1760" w:type="dxa"/>
            <w:noWrap/>
            <w:hideMark/>
          </w:tcPr>
          <w:p w14:paraId="030E2AF4"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8 200 000 €</w:t>
            </w:r>
          </w:p>
        </w:tc>
      </w:tr>
      <w:tr w:rsidR="00E57113" w:rsidRPr="00AF3E33" w14:paraId="26DB0B92" w14:textId="77777777" w:rsidTr="00116503">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AA09C0E"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Vakavasti loukkaantuneita</w:t>
            </w:r>
          </w:p>
        </w:tc>
        <w:tc>
          <w:tcPr>
            <w:tcW w:w="1640" w:type="dxa"/>
            <w:noWrap/>
            <w:hideMark/>
          </w:tcPr>
          <w:p w14:paraId="7E8FC85B" w14:textId="77777777" w:rsidR="00E57113" w:rsidRPr="00AF3E33" w:rsidRDefault="00E57113" w:rsidP="00CB12E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20</w:t>
            </w:r>
          </w:p>
        </w:tc>
        <w:tc>
          <w:tcPr>
            <w:tcW w:w="1760" w:type="dxa"/>
            <w:noWrap/>
            <w:hideMark/>
          </w:tcPr>
          <w:p w14:paraId="6D065440"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13 900 000 €</w:t>
            </w:r>
          </w:p>
        </w:tc>
      </w:tr>
      <w:tr w:rsidR="00E57113" w:rsidRPr="00AF3E33" w14:paraId="0FDB5A61" w14:textId="77777777" w:rsidTr="0011650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C579E4E"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Lievästi loukkaantuneita</w:t>
            </w:r>
          </w:p>
        </w:tc>
        <w:tc>
          <w:tcPr>
            <w:tcW w:w="1640" w:type="dxa"/>
            <w:noWrap/>
            <w:hideMark/>
          </w:tcPr>
          <w:p w14:paraId="0860EE01"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220</w:t>
            </w:r>
          </w:p>
        </w:tc>
        <w:tc>
          <w:tcPr>
            <w:tcW w:w="1760" w:type="dxa"/>
            <w:noWrap/>
            <w:hideMark/>
          </w:tcPr>
          <w:p w14:paraId="099763C6"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6 600 000 €</w:t>
            </w:r>
          </w:p>
        </w:tc>
      </w:tr>
      <w:tr w:rsidR="00E57113" w:rsidRPr="00AF3E33" w14:paraId="727C07E6" w14:textId="77777777" w:rsidTr="00116503">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D26FE99"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Kalustovahinko</w:t>
            </w:r>
          </w:p>
        </w:tc>
        <w:tc>
          <w:tcPr>
            <w:tcW w:w="1640" w:type="dxa"/>
            <w:noWrap/>
            <w:hideMark/>
          </w:tcPr>
          <w:p w14:paraId="0C0218BD"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760" w:type="dxa"/>
            <w:noWrap/>
            <w:hideMark/>
          </w:tcPr>
          <w:p w14:paraId="477BC687"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10 000 000 €</w:t>
            </w:r>
          </w:p>
        </w:tc>
      </w:tr>
      <w:tr w:rsidR="00E57113" w:rsidRPr="00AF3E33" w14:paraId="245A5ED2" w14:textId="77777777" w:rsidTr="0011650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B48011C"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Infra</w:t>
            </w:r>
          </w:p>
        </w:tc>
        <w:tc>
          <w:tcPr>
            <w:tcW w:w="1640" w:type="dxa"/>
            <w:noWrap/>
            <w:hideMark/>
          </w:tcPr>
          <w:p w14:paraId="345F6112"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760" w:type="dxa"/>
            <w:noWrap/>
            <w:hideMark/>
          </w:tcPr>
          <w:p w14:paraId="4A1BB778"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1 000 000 €</w:t>
            </w:r>
          </w:p>
        </w:tc>
      </w:tr>
      <w:tr w:rsidR="00E57113" w:rsidRPr="00AF3E33" w14:paraId="4A6E292A" w14:textId="77777777" w:rsidTr="00116503">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9F46B2B"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Ympäristö</w:t>
            </w:r>
          </w:p>
        </w:tc>
        <w:tc>
          <w:tcPr>
            <w:tcW w:w="1640" w:type="dxa"/>
            <w:noWrap/>
            <w:hideMark/>
          </w:tcPr>
          <w:p w14:paraId="70C01208"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760" w:type="dxa"/>
            <w:noWrap/>
            <w:hideMark/>
          </w:tcPr>
          <w:p w14:paraId="1380ACB4"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2BFB3B4A" w14:textId="77777777" w:rsidTr="0011650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F2E1DCD"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Rakennus ja muut</w:t>
            </w:r>
          </w:p>
        </w:tc>
        <w:tc>
          <w:tcPr>
            <w:tcW w:w="1640" w:type="dxa"/>
            <w:noWrap/>
            <w:hideMark/>
          </w:tcPr>
          <w:p w14:paraId="273A30BE"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760" w:type="dxa"/>
            <w:noWrap/>
            <w:hideMark/>
          </w:tcPr>
          <w:p w14:paraId="7E6CB8D2"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70D5A223" w14:textId="77777777" w:rsidTr="00116503">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01E480B"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Yhteensä</w:t>
            </w:r>
          </w:p>
        </w:tc>
        <w:tc>
          <w:tcPr>
            <w:tcW w:w="1640" w:type="dxa"/>
            <w:noWrap/>
            <w:hideMark/>
          </w:tcPr>
          <w:p w14:paraId="04BEB6C0"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 </w:t>
            </w:r>
          </w:p>
        </w:tc>
        <w:tc>
          <w:tcPr>
            <w:tcW w:w="1760" w:type="dxa"/>
            <w:noWrap/>
            <w:hideMark/>
          </w:tcPr>
          <w:p w14:paraId="237594AE"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39 700 000 €</w:t>
            </w:r>
          </w:p>
        </w:tc>
      </w:tr>
    </w:tbl>
    <w:p w14:paraId="4EBA0B21" w14:textId="77777777" w:rsidR="00E57113" w:rsidRPr="00AF3E33" w:rsidRDefault="00E57113" w:rsidP="00116503">
      <w:pPr>
        <w:ind w:left="1304"/>
        <w:rPr>
          <w:rFonts w:eastAsia="Tw Cen MT" w:cs="Times New Roman"/>
        </w:rPr>
      </w:pPr>
    </w:p>
    <w:p w14:paraId="7613605F" w14:textId="2C16DDAE" w:rsidR="00E57113" w:rsidRPr="00945B38" w:rsidRDefault="00E57113" w:rsidP="00945B38">
      <w:pPr>
        <w:ind w:left="1304"/>
        <w:rPr>
          <w:rFonts w:eastAsia="Tw Cen MT" w:cs="Times New Roman"/>
        </w:rPr>
      </w:pPr>
      <w:bookmarkStart w:id="104" w:name="_Toc167089585"/>
      <w:bookmarkStart w:id="105" w:name="_Toc167888047"/>
      <w:r w:rsidRPr="00316EF6">
        <w:rPr>
          <w:rFonts w:eastAsia="MS Gothic" w:cs="Times New Roman"/>
          <w:b/>
          <w:color w:val="292442"/>
          <w:sz w:val="24"/>
          <w:szCs w:val="24"/>
        </w:rPr>
        <w:t>Liite 1d. Skenaario 4: Vaarallisia aineita kuljettava juna törmää kalustoon</w:t>
      </w:r>
      <w:bookmarkEnd w:id="104"/>
      <w:bookmarkEnd w:id="105"/>
    </w:p>
    <w:p w14:paraId="606514C5" w14:textId="69F1F5A1" w:rsidR="00E57113" w:rsidRPr="00AF3E33" w:rsidRDefault="00E57113" w:rsidP="00316EF6">
      <w:pPr>
        <w:keepNext/>
        <w:keepLines/>
        <w:spacing w:before="40"/>
        <w:ind w:left="1304"/>
        <w:outlineLvl w:val="2"/>
        <w:rPr>
          <w:rFonts w:eastAsia="MS Gothic" w:cs="Times New Roman"/>
          <w:b/>
          <w:color w:val="292442"/>
          <w:szCs w:val="24"/>
        </w:rPr>
      </w:pPr>
      <w:bookmarkStart w:id="106" w:name="_Toc167180149"/>
      <w:bookmarkStart w:id="107" w:name="_Toc167281948"/>
      <w:bookmarkStart w:id="108" w:name="_Toc167282030"/>
      <w:bookmarkStart w:id="109" w:name="_Toc167805341"/>
      <w:bookmarkStart w:id="110" w:name="_Toc167888048"/>
      <w:r w:rsidRPr="00AF3E33">
        <w:rPr>
          <w:rFonts w:eastAsia="MS Gothic" w:cs="Times New Roman"/>
          <w:b/>
          <w:color w:val="292442"/>
          <w:szCs w:val="24"/>
        </w:rPr>
        <w:t>Skenaarion kuvaus</w:t>
      </w:r>
      <w:bookmarkEnd w:id="106"/>
      <w:bookmarkEnd w:id="107"/>
      <w:bookmarkEnd w:id="108"/>
      <w:bookmarkEnd w:id="109"/>
      <w:bookmarkEnd w:id="110"/>
    </w:p>
    <w:p w14:paraId="20DAB7F0" w14:textId="77777777" w:rsidR="00E57113" w:rsidRPr="00AF3E33" w:rsidRDefault="00E57113" w:rsidP="00316EF6">
      <w:pPr>
        <w:ind w:left="1304"/>
        <w:rPr>
          <w:rFonts w:eastAsia="Tw Cen MT" w:cs="Times New Roman"/>
        </w:rPr>
      </w:pPr>
      <w:r w:rsidRPr="00AF3E33">
        <w:rPr>
          <w:rFonts w:eastAsia="Tw Cen MT" w:cs="Times New Roman"/>
        </w:rPr>
        <w:t xml:space="preserve">Vaarallisia aineita kuljettava tavarajuna törmää paikallaan olevaan kalustoon. </w:t>
      </w:r>
      <w:bookmarkStart w:id="111" w:name="_Hlk167107392"/>
      <w:r w:rsidRPr="00AF3E33">
        <w:rPr>
          <w:rFonts w:eastAsia="Tw Cen MT" w:cs="Times New Roman"/>
        </w:rPr>
        <w:t>Yksi henkilö kuolee onnettomuudessa. Vaarallisia aineita pääsee luontoon aiheuttaen ympäristövahingon. Ympäristövahingon jälkien korjaamisesta aiheutuu mittavat taloudelliset seuraukset. Tavarajunan veturi ja useita vaunuja vaurioituu onnettomuudessa korjauskelvottomaksi. Myös infrastruktuurille aiheutuu onnettomuudesta mittavat vauriot.</w:t>
      </w:r>
    </w:p>
    <w:bookmarkEnd w:id="111"/>
    <w:p w14:paraId="0617F793" w14:textId="1684DA6E" w:rsidR="00E57113" w:rsidRPr="00AF3E33" w:rsidRDefault="00E57113" w:rsidP="00316EF6">
      <w:pPr>
        <w:ind w:left="1304"/>
        <w:rPr>
          <w:rFonts w:eastAsia="Tw Cen MT" w:cs="Times New Roman"/>
        </w:rPr>
      </w:pPr>
      <w:r w:rsidRPr="00AF3E33">
        <w:rPr>
          <w:rFonts w:eastAsia="Tw Cen MT" w:cs="Times New Roman"/>
        </w:rPr>
        <w:t xml:space="preserve">Onnettomuusskenaario on mahdollinen esimerkiksi seuraavissa rautatieyrityksen toiminnasta aiheutuvissa tilanteissa: liikkuminen ilman </w:t>
      </w:r>
      <w:proofErr w:type="spellStart"/>
      <w:r w:rsidRPr="00AF3E33">
        <w:rPr>
          <w:rFonts w:eastAsia="Tw Cen MT" w:cs="Times New Roman"/>
        </w:rPr>
        <w:t>JKV:tä</w:t>
      </w:r>
      <w:proofErr w:type="spellEnd"/>
      <w:r w:rsidRPr="00AF3E33">
        <w:rPr>
          <w:rFonts w:eastAsia="Tw Cen MT" w:cs="Times New Roman"/>
        </w:rPr>
        <w:t>, luvaton seis-opasteen ohitus, vaunuja karkaa tavarajunan reitille.</w:t>
      </w:r>
    </w:p>
    <w:p w14:paraId="60818431" w14:textId="026917CE" w:rsidR="00E57113" w:rsidRPr="00AF3E33" w:rsidRDefault="00E57113" w:rsidP="00316EF6">
      <w:pPr>
        <w:keepNext/>
        <w:keepLines/>
        <w:spacing w:before="40"/>
        <w:ind w:left="1304"/>
        <w:outlineLvl w:val="2"/>
        <w:rPr>
          <w:rFonts w:eastAsia="MS Gothic" w:cs="Times New Roman"/>
          <w:b/>
          <w:color w:val="292442"/>
          <w:szCs w:val="24"/>
        </w:rPr>
      </w:pPr>
      <w:bookmarkStart w:id="112" w:name="_Toc167180150"/>
      <w:bookmarkStart w:id="113" w:name="_Toc167281949"/>
      <w:bookmarkStart w:id="114" w:name="_Toc167282031"/>
      <w:bookmarkStart w:id="115" w:name="_Toc167805342"/>
      <w:bookmarkStart w:id="116" w:name="_Toc167888049"/>
      <w:r w:rsidRPr="00AF3E33">
        <w:rPr>
          <w:rFonts w:eastAsia="MS Gothic" w:cs="Times New Roman"/>
          <w:b/>
          <w:color w:val="292442"/>
          <w:szCs w:val="24"/>
        </w:rPr>
        <w:t>Skenaarion vahinko</w:t>
      </w:r>
      <w:bookmarkEnd w:id="112"/>
      <w:bookmarkEnd w:id="113"/>
      <w:bookmarkEnd w:id="114"/>
      <w:bookmarkEnd w:id="115"/>
      <w:bookmarkEnd w:id="116"/>
    </w:p>
    <w:tbl>
      <w:tblPr>
        <w:tblStyle w:val="Ruudukkotaulukko4-korostus61"/>
        <w:tblW w:w="7060" w:type="dxa"/>
        <w:tblInd w:w="1304" w:type="dxa"/>
        <w:tblLook w:val="04A0" w:firstRow="1" w:lastRow="0" w:firstColumn="1" w:lastColumn="0" w:noHBand="0" w:noVBand="1"/>
      </w:tblPr>
      <w:tblGrid>
        <w:gridCol w:w="3600"/>
        <w:gridCol w:w="1680"/>
        <w:gridCol w:w="1780"/>
      </w:tblGrid>
      <w:tr w:rsidR="00E57113" w:rsidRPr="00AF3E33" w14:paraId="31D3FE62" w14:textId="77777777" w:rsidTr="00316EF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3B928B3" w14:textId="77777777" w:rsidR="00E57113" w:rsidRPr="00AF3E33" w:rsidRDefault="00E57113" w:rsidP="00CB12E9">
            <w:pPr>
              <w:rPr>
                <w:rFonts w:eastAsia="Times New Roman" w:cs="Calibri"/>
                <w:szCs w:val="20"/>
                <w:lang w:eastAsia="fi-FI"/>
              </w:rPr>
            </w:pPr>
            <w:r w:rsidRPr="00AF3E33">
              <w:rPr>
                <w:rFonts w:eastAsia="Times New Roman" w:cs="Calibri"/>
                <w:szCs w:val="20"/>
                <w:lang w:eastAsia="fi-FI"/>
              </w:rPr>
              <w:t>Vahinkoluokka</w:t>
            </w:r>
          </w:p>
        </w:tc>
        <w:tc>
          <w:tcPr>
            <w:tcW w:w="1680" w:type="dxa"/>
            <w:noWrap/>
            <w:hideMark/>
          </w:tcPr>
          <w:p w14:paraId="515B54EF"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lkm.</w:t>
            </w:r>
          </w:p>
        </w:tc>
        <w:tc>
          <w:tcPr>
            <w:tcW w:w="1780" w:type="dxa"/>
            <w:noWrap/>
            <w:hideMark/>
          </w:tcPr>
          <w:p w14:paraId="37D642F8"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 xml:space="preserve">Vahinko </w:t>
            </w:r>
          </w:p>
        </w:tc>
      </w:tr>
      <w:tr w:rsidR="00E57113" w:rsidRPr="00AF3E33" w14:paraId="5EB6D408" w14:textId="77777777" w:rsidTr="00316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CD2CAB9"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Kuolleita</w:t>
            </w:r>
          </w:p>
        </w:tc>
        <w:tc>
          <w:tcPr>
            <w:tcW w:w="1680" w:type="dxa"/>
            <w:noWrap/>
            <w:hideMark/>
          </w:tcPr>
          <w:p w14:paraId="2DB7DBDF"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w:t>
            </w:r>
          </w:p>
        </w:tc>
        <w:tc>
          <w:tcPr>
            <w:tcW w:w="1780" w:type="dxa"/>
            <w:noWrap/>
            <w:hideMark/>
          </w:tcPr>
          <w:p w14:paraId="017ACA7D"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410 000 €</w:t>
            </w:r>
          </w:p>
        </w:tc>
      </w:tr>
      <w:tr w:rsidR="00E57113" w:rsidRPr="00AF3E33" w14:paraId="55F8CBCA" w14:textId="77777777" w:rsidTr="00316EF6">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6F120B5"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Vakavasti loukkaantuneita</w:t>
            </w:r>
          </w:p>
        </w:tc>
        <w:tc>
          <w:tcPr>
            <w:tcW w:w="1680" w:type="dxa"/>
            <w:noWrap/>
            <w:hideMark/>
          </w:tcPr>
          <w:p w14:paraId="0B8090FB" w14:textId="77777777" w:rsidR="00E57113" w:rsidRPr="00AF3E33" w:rsidRDefault="00E57113" w:rsidP="00CB12E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w:t>
            </w:r>
          </w:p>
        </w:tc>
        <w:tc>
          <w:tcPr>
            <w:tcW w:w="1780" w:type="dxa"/>
            <w:noWrap/>
            <w:hideMark/>
          </w:tcPr>
          <w:p w14:paraId="5E469CC3"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69D33653" w14:textId="77777777" w:rsidTr="00316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4AEF440"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Lievästi loukkaantuneita</w:t>
            </w:r>
          </w:p>
        </w:tc>
        <w:tc>
          <w:tcPr>
            <w:tcW w:w="1680" w:type="dxa"/>
            <w:noWrap/>
            <w:hideMark/>
          </w:tcPr>
          <w:p w14:paraId="06DD1C5C"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w:t>
            </w:r>
          </w:p>
        </w:tc>
        <w:tc>
          <w:tcPr>
            <w:tcW w:w="1780" w:type="dxa"/>
            <w:noWrap/>
            <w:hideMark/>
          </w:tcPr>
          <w:p w14:paraId="6B95B87B"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6AF536E1" w14:textId="77777777" w:rsidTr="00316EF6">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6D800DE"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Kalustovahinko</w:t>
            </w:r>
          </w:p>
        </w:tc>
        <w:tc>
          <w:tcPr>
            <w:tcW w:w="1680" w:type="dxa"/>
            <w:noWrap/>
            <w:hideMark/>
          </w:tcPr>
          <w:p w14:paraId="07A62203"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780" w:type="dxa"/>
            <w:noWrap/>
            <w:hideMark/>
          </w:tcPr>
          <w:p w14:paraId="0B738D02"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3 500 000 €</w:t>
            </w:r>
          </w:p>
        </w:tc>
      </w:tr>
      <w:tr w:rsidR="00E57113" w:rsidRPr="00AF3E33" w14:paraId="5DD8439A" w14:textId="77777777" w:rsidTr="00316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C473592"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Infra</w:t>
            </w:r>
          </w:p>
        </w:tc>
        <w:tc>
          <w:tcPr>
            <w:tcW w:w="1680" w:type="dxa"/>
            <w:noWrap/>
            <w:hideMark/>
          </w:tcPr>
          <w:p w14:paraId="32DF082B"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780" w:type="dxa"/>
            <w:noWrap/>
            <w:hideMark/>
          </w:tcPr>
          <w:p w14:paraId="31492334"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1 000 000 €</w:t>
            </w:r>
          </w:p>
        </w:tc>
      </w:tr>
      <w:tr w:rsidR="00E57113" w:rsidRPr="00AF3E33" w14:paraId="51708A8C" w14:textId="77777777" w:rsidTr="00316EF6">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CA6503F"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Ympäristö</w:t>
            </w:r>
          </w:p>
        </w:tc>
        <w:tc>
          <w:tcPr>
            <w:tcW w:w="1680" w:type="dxa"/>
            <w:noWrap/>
            <w:hideMark/>
          </w:tcPr>
          <w:p w14:paraId="236170E8"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780" w:type="dxa"/>
            <w:noWrap/>
            <w:hideMark/>
          </w:tcPr>
          <w:p w14:paraId="6C353CF6"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12 000 000 €</w:t>
            </w:r>
          </w:p>
        </w:tc>
      </w:tr>
      <w:tr w:rsidR="00E57113" w:rsidRPr="00AF3E33" w14:paraId="67F88268" w14:textId="77777777" w:rsidTr="00316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5800D53"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lastRenderedPageBreak/>
              <w:t>Rakennus ja muut</w:t>
            </w:r>
          </w:p>
        </w:tc>
        <w:tc>
          <w:tcPr>
            <w:tcW w:w="1680" w:type="dxa"/>
            <w:noWrap/>
            <w:hideMark/>
          </w:tcPr>
          <w:p w14:paraId="7C8C1BA4"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780" w:type="dxa"/>
            <w:noWrap/>
            <w:hideMark/>
          </w:tcPr>
          <w:p w14:paraId="260D5166"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422F7D3C" w14:textId="77777777" w:rsidTr="00316EF6">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3AFAD24"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Yhteensä</w:t>
            </w:r>
          </w:p>
        </w:tc>
        <w:tc>
          <w:tcPr>
            <w:tcW w:w="1680" w:type="dxa"/>
            <w:noWrap/>
            <w:hideMark/>
          </w:tcPr>
          <w:p w14:paraId="4592245B"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 </w:t>
            </w:r>
          </w:p>
        </w:tc>
        <w:tc>
          <w:tcPr>
            <w:tcW w:w="1780" w:type="dxa"/>
            <w:noWrap/>
            <w:hideMark/>
          </w:tcPr>
          <w:p w14:paraId="12898E94"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16 910 000 €</w:t>
            </w:r>
          </w:p>
        </w:tc>
      </w:tr>
    </w:tbl>
    <w:p w14:paraId="246B233D" w14:textId="77777777" w:rsidR="00945B38" w:rsidRDefault="00945B38" w:rsidP="00945B38">
      <w:pPr>
        <w:rPr>
          <w:rFonts w:eastAsia="Tw Cen MT" w:cs="Times New Roman"/>
        </w:rPr>
      </w:pPr>
      <w:bookmarkStart w:id="117" w:name="_Toc167888050"/>
      <w:bookmarkStart w:id="118" w:name="_Toc167089586"/>
    </w:p>
    <w:p w14:paraId="6E361008" w14:textId="56AC2097" w:rsidR="00E57113" w:rsidRPr="00945B38" w:rsidRDefault="00E57113" w:rsidP="00945B38">
      <w:pPr>
        <w:ind w:left="1304"/>
        <w:rPr>
          <w:rFonts w:eastAsia="Tw Cen MT" w:cs="Times New Roman"/>
        </w:rPr>
      </w:pPr>
      <w:r w:rsidRPr="00316EF6">
        <w:rPr>
          <w:rFonts w:eastAsia="MS Gothic" w:cs="Times New Roman"/>
          <w:b/>
          <w:color w:val="292442"/>
          <w:sz w:val="24"/>
          <w:szCs w:val="24"/>
        </w:rPr>
        <w:t>Liite 1e. Skenaario 5: Vaarallisia aineita kuljettava tavarajuna törmää matkustajajunaan</w:t>
      </w:r>
      <w:bookmarkEnd w:id="117"/>
    </w:p>
    <w:p w14:paraId="2B11E7D6" w14:textId="77777777" w:rsidR="00E57113" w:rsidRPr="00AF3E33" w:rsidRDefault="00E57113" w:rsidP="00316EF6">
      <w:pPr>
        <w:keepNext/>
        <w:keepLines/>
        <w:spacing w:before="40"/>
        <w:ind w:left="1304"/>
        <w:outlineLvl w:val="2"/>
        <w:rPr>
          <w:rFonts w:eastAsia="MS Gothic" w:cs="Times New Roman"/>
          <w:b/>
          <w:color w:val="292442"/>
          <w:szCs w:val="24"/>
        </w:rPr>
      </w:pPr>
      <w:bookmarkStart w:id="119" w:name="_Toc167281974"/>
      <w:bookmarkStart w:id="120" w:name="_Toc167282057"/>
      <w:bookmarkStart w:id="121" w:name="_Toc167805344"/>
      <w:bookmarkStart w:id="122" w:name="_Toc167888051"/>
      <w:r w:rsidRPr="00AF3E33">
        <w:rPr>
          <w:rFonts w:eastAsia="MS Gothic" w:cs="Times New Roman"/>
          <w:b/>
          <w:color w:val="292442"/>
          <w:szCs w:val="24"/>
        </w:rPr>
        <w:t>Skenaarion kuvaus</w:t>
      </w:r>
      <w:bookmarkEnd w:id="119"/>
      <w:bookmarkEnd w:id="120"/>
      <w:bookmarkEnd w:id="121"/>
      <w:bookmarkEnd w:id="122"/>
    </w:p>
    <w:p w14:paraId="68F7C9FE" w14:textId="77777777" w:rsidR="00E57113" w:rsidRPr="00AF3E33" w:rsidRDefault="00E57113" w:rsidP="00316EF6">
      <w:pPr>
        <w:ind w:left="1304"/>
        <w:rPr>
          <w:rFonts w:eastAsia="Tw Cen MT" w:cs="Times New Roman"/>
        </w:rPr>
      </w:pPr>
      <w:r w:rsidRPr="00AF3E33">
        <w:rPr>
          <w:rFonts w:eastAsia="Tw Cen MT" w:cs="Times New Roman"/>
        </w:rPr>
        <w:t>Vaarallisia aineita kuljettava tavarajuna törmää matkustajajunaan. Onnettomuudessa kuolee 5 henkilöä, loukkaantuu vakavasti 5 henkilöä ja lievästi 55 henkilöä. Vaarallisia aineita sisältäviin vaunuihin tulee vuotoja. Vaarallisia aineita pääsee luontoon aiheuttaen ympäristövahingon. Sekä matkustajajuna että tavarajuna vaurioituvat onnettomuudessa korjauskelvottomaksi. Myös infrastruktuurille aiheutuu onnettomuudesta mittavat vauriot.</w:t>
      </w:r>
    </w:p>
    <w:p w14:paraId="5DCD8B3B" w14:textId="01BC6C88" w:rsidR="00E57113" w:rsidRPr="00AF3E33" w:rsidRDefault="00E57113" w:rsidP="00316EF6">
      <w:pPr>
        <w:ind w:left="1304"/>
        <w:rPr>
          <w:rFonts w:eastAsia="Tw Cen MT" w:cs="Times New Roman"/>
        </w:rPr>
      </w:pPr>
      <w:r w:rsidRPr="00AF3E33">
        <w:rPr>
          <w:rFonts w:eastAsia="Tw Cen MT" w:cs="Times New Roman"/>
        </w:rPr>
        <w:t xml:space="preserve">Onnettomuusskenaario on mahdollinen esimerkiksi seuraavissa tilanteissa: liikkuminen ilman </w:t>
      </w:r>
      <w:proofErr w:type="spellStart"/>
      <w:r w:rsidRPr="00AF3E33">
        <w:rPr>
          <w:rFonts w:eastAsia="Tw Cen MT" w:cs="Times New Roman"/>
        </w:rPr>
        <w:t>JKV:tä</w:t>
      </w:r>
      <w:proofErr w:type="spellEnd"/>
      <w:r w:rsidRPr="00AF3E33">
        <w:rPr>
          <w:rFonts w:eastAsia="Tw Cen MT" w:cs="Times New Roman"/>
        </w:rPr>
        <w:t>, luvaton seis-opasteen ohitus, vaunuja karkaa matkustajajunan reitille.</w:t>
      </w:r>
    </w:p>
    <w:p w14:paraId="31633272" w14:textId="349C4438" w:rsidR="00E57113" w:rsidRPr="00AF3E33" w:rsidRDefault="00E57113" w:rsidP="00316EF6">
      <w:pPr>
        <w:keepNext/>
        <w:keepLines/>
        <w:spacing w:before="40"/>
        <w:ind w:left="1304"/>
        <w:outlineLvl w:val="2"/>
        <w:rPr>
          <w:rFonts w:eastAsia="MS Gothic" w:cs="Times New Roman"/>
          <w:b/>
          <w:color w:val="292442"/>
          <w:szCs w:val="24"/>
        </w:rPr>
      </w:pPr>
      <w:bookmarkStart w:id="123" w:name="_Toc167281975"/>
      <w:bookmarkStart w:id="124" w:name="_Toc167282058"/>
      <w:bookmarkStart w:id="125" w:name="_Toc167805345"/>
      <w:bookmarkStart w:id="126" w:name="_Toc167888052"/>
      <w:r w:rsidRPr="00AF3E33">
        <w:rPr>
          <w:rFonts w:eastAsia="MS Gothic" w:cs="Times New Roman"/>
          <w:b/>
          <w:color w:val="292442"/>
          <w:szCs w:val="24"/>
        </w:rPr>
        <w:t>Skenaarion vahinko</w:t>
      </w:r>
      <w:bookmarkEnd w:id="123"/>
      <w:bookmarkEnd w:id="124"/>
      <w:bookmarkEnd w:id="125"/>
      <w:bookmarkEnd w:id="126"/>
    </w:p>
    <w:tbl>
      <w:tblPr>
        <w:tblStyle w:val="Ruudukkotaulukko4-korostus61"/>
        <w:tblW w:w="7225" w:type="dxa"/>
        <w:tblInd w:w="1304" w:type="dxa"/>
        <w:tblLook w:val="04A0" w:firstRow="1" w:lastRow="0" w:firstColumn="1" w:lastColumn="0" w:noHBand="0" w:noVBand="1"/>
      </w:tblPr>
      <w:tblGrid>
        <w:gridCol w:w="3681"/>
        <w:gridCol w:w="1701"/>
        <w:gridCol w:w="1843"/>
      </w:tblGrid>
      <w:tr w:rsidR="00E57113" w:rsidRPr="00AF3E33" w14:paraId="56B3478C" w14:textId="77777777" w:rsidTr="00316EF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5931B5A" w14:textId="77777777" w:rsidR="00E57113" w:rsidRPr="00AF3E33" w:rsidRDefault="00E57113" w:rsidP="00CB12E9">
            <w:pPr>
              <w:rPr>
                <w:rFonts w:eastAsia="Times New Roman" w:cs="Calibri"/>
                <w:szCs w:val="20"/>
                <w:lang w:eastAsia="fi-FI"/>
              </w:rPr>
            </w:pPr>
            <w:r w:rsidRPr="00AF3E33">
              <w:rPr>
                <w:rFonts w:eastAsia="Times New Roman" w:cs="Calibri"/>
                <w:szCs w:val="20"/>
                <w:lang w:eastAsia="fi-FI"/>
              </w:rPr>
              <w:t>Vahinkoluokka</w:t>
            </w:r>
          </w:p>
        </w:tc>
        <w:tc>
          <w:tcPr>
            <w:tcW w:w="1701" w:type="dxa"/>
            <w:noWrap/>
            <w:hideMark/>
          </w:tcPr>
          <w:p w14:paraId="378D20AA"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lkm.</w:t>
            </w:r>
          </w:p>
        </w:tc>
        <w:tc>
          <w:tcPr>
            <w:tcW w:w="1843" w:type="dxa"/>
            <w:noWrap/>
            <w:hideMark/>
          </w:tcPr>
          <w:p w14:paraId="3C2AF2D9"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 xml:space="preserve">Vahinko </w:t>
            </w:r>
          </w:p>
        </w:tc>
      </w:tr>
      <w:tr w:rsidR="00E57113" w:rsidRPr="00AF3E33" w14:paraId="33033896" w14:textId="77777777" w:rsidTr="00316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6CCA219"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Kuolleita</w:t>
            </w:r>
          </w:p>
        </w:tc>
        <w:tc>
          <w:tcPr>
            <w:tcW w:w="1701" w:type="dxa"/>
            <w:noWrap/>
            <w:hideMark/>
          </w:tcPr>
          <w:p w14:paraId="6373638F"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5</w:t>
            </w:r>
          </w:p>
        </w:tc>
        <w:tc>
          <w:tcPr>
            <w:tcW w:w="1843" w:type="dxa"/>
            <w:noWrap/>
            <w:hideMark/>
          </w:tcPr>
          <w:p w14:paraId="5CBF53EB"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2 050 000 €</w:t>
            </w:r>
          </w:p>
        </w:tc>
      </w:tr>
      <w:tr w:rsidR="00E57113" w:rsidRPr="00AF3E33" w14:paraId="647721A0" w14:textId="77777777" w:rsidTr="00316EF6">
        <w:trPr>
          <w:trHeight w:val="29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D9EA0A5"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Vakavasti loukkaantuneita</w:t>
            </w:r>
          </w:p>
        </w:tc>
        <w:tc>
          <w:tcPr>
            <w:tcW w:w="1701" w:type="dxa"/>
            <w:noWrap/>
            <w:hideMark/>
          </w:tcPr>
          <w:p w14:paraId="69859EB9" w14:textId="77777777" w:rsidR="00E57113" w:rsidRPr="00AF3E33" w:rsidRDefault="00E57113" w:rsidP="00CB12E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5</w:t>
            </w:r>
          </w:p>
        </w:tc>
        <w:tc>
          <w:tcPr>
            <w:tcW w:w="1843" w:type="dxa"/>
            <w:noWrap/>
            <w:hideMark/>
          </w:tcPr>
          <w:p w14:paraId="462715AB"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3 475 000 €</w:t>
            </w:r>
          </w:p>
        </w:tc>
      </w:tr>
      <w:tr w:rsidR="00E57113" w:rsidRPr="00AF3E33" w14:paraId="49152B60" w14:textId="77777777" w:rsidTr="00316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951F587"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Lievästi loukkaantuneita</w:t>
            </w:r>
          </w:p>
        </w:tc>
        <w:tc>
          <w:tcPr>
            <w:tcW w:w="1701" w:type="dxa"/>
            <w:noWrap/>
            <w:hideMark/>
          </w:tcPr>
          <w:p w14:paraId="6845264A"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55</w:t>
            </w:r>
          </w:p>
        </w:tc>
        <w:tc>
          <w:tcPr>
            <w:tcW w:w="1843" w:type="dxa"/>
            <w:noWrap/>
            <w:hideMark/>
          </w:tcPr>
          <w:p w14:paraId="3FDAD474"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1 650 000 €</w:t>
            </w:r>
          </w:p>
        </w:tc>
      </w:tr>
      <w:tr w:rsidR="00E57113" w:rsidRPr="00AF3E33" w14:paraId="3D842D24" w14:textId="77777777" w:rsidTr="00316EF6">
        <w:trPr>
          <w:trHeight w:val="29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C2DD56B"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Kalustovahinko</w:t>
            </w:r>
          </w:p>
        </w:tc>
        <w:tc>
          <w:tcPr>
            <w:tcW w:w="1701" w:type="dxa"/>
            <w:noWrap/>
            <w:hideMark/>
          </w:tcPr>
          <w:p w14:paraId="15615805"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843" w:type="dxa"/>
            <w:noWrap/>
            <w:hideMark/>
          </w:tcPr>
          <w:p w14:paraId="527A6BBE"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8 500 000 €</w:t>
            </w:r>
          </w:p>
        </w:tc>
      </w:tr>
      <w:tr w:rsidR="00E57113" w:rsidRPr="00AF3E33" w14:paraId="49DBEEE0" w14:textId="77777777" w:rsidTr="00316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2C4A51C"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Infra</w:t>
            </w:r>
          </w:p>
        </w:tc>
        <w:tc>
          <w:tcPr>
            <w:tcW w:w="1701" w:type="dxa"/>
            <w:noWrap/>
            <w:hideMark/>
          </w:tcPr>
          <w:p w14:paraId="1CFECD49"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843" w:type="dxa"/>
            <w:noWrap/>
            <w:hideMark/>
          </w:tcPr>
          <w:p w14:paraId="76162024"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1 000 000 €</w:t>
            </w:r>
          </w:p>
        </w:tc>
      </w:tr>
      <w:tr w:rsidR="00E57113" w:rsidRPr="00AF3E33" w14:paraId="42390B26" w14:textId="77777777" w:rsidTr="00316EF6">
        <w:trPr>
          <w:trHeight w:val="29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567F380"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Ympäristö</w:t>
            </w:r>
          </w:p>
        </w:tc>
        <w:tc>
          <w:tcPr>
            <w:tcW w:w="1701" w:type="dxa"/>
            <w:noWrap/>
            <w:hideMark/>
          </w:tcPr>
          <w:p w14:paraId="4FF52D19"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843" w:type="dxa"/>
            <w:noWrap/>
            <w:hideMark/>
          </w:tcPr>
          <w:p w14:paraId="0BCFE962"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12 000 000 €</w:t>
            </w:r>
          </w:p>
        </w:tc>
      </w:tr>
      <w:tr w:rsidR="00E57113" w:rsidRPr="00AF3E33" w14:paraId="1F667128" w14:textId="77777777" w:rsidTr="00316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16D93A3"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Rakennus ja muut</w:t>
            </w:r>
          </w:p>
        </w:tc>
        <w:tc>
          <w:tcPr>
            <w:tcW w:w="1701" w:type="dxa"/>
            <w:noWrap/>
            <w:hideMark/>
          </w:tcPr>
          <w:p w14:paraId="03C59E19"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843" w:type="dxa"/>
            <w:noWrap/>
            <w:hideMark/>
          </w:tcPr>
          <w:p w14:paraId="4F4EDC4E"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548E86B6" w14:textId="77777777" w:rsidTr="00316EF6">
        <w:trPr>
          <w:trHeight w:val="29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80FD6AF"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Yhteensä</w:t>
            </w:r>
          </w:p>
        </w:tc>
        <w:tc>
          <w:tcPr>
            <w:tcW w:w="1701" w:type="dxa"/>
            <w:noWrap/>
            <w:hideMark/>
          </w:tcPr>
          <w:p w14:paraId="52ABD888"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 </w:t>
            </w:r>
          </w:p>
        </w:tc>
        <w:tc>
          <w:tcPr>
            <w:tcW w:w="1843" w:type="dxa"/>
            <w:noWrap/>
            <w:hideMark/>
          </w:tcPr>
          <w:p w14:paraId="259EB4E5"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28 675 000 €</w:t>
            </w:r>
          </w:p>
        </w:tc>
      </w:tr>
    </w:tbl>
    <w:p w14:paraId="7AD2E5EE" w14:textId="77777777" w:rsidR="00E57113" w:rsidRPr="00AF3E33" w:rsidRDefault="00E57113" w:rsidP="00316EF6">
      <w:pPr>
        <w:keepNext/>
        <w:keepLines/>
        <w:spacing w:before="40"/>
        <w:ind w:left="1304"/>
        <w:outlineLvl w:val="2"/>
        <w:rPr>
          <w:rFonts w:eastAsia="MS Gothic" w:cs="Times New Roman"/>
          <w:b/>
          <w:color w:val="292442"/>
          <w:szCs w:val="24"/>
        </w:rPr>
      </w:pPr>
    </w:p>
    <w:p w14:paraId="32358066" w14:textId="476A1159" w:rsidR="00E57113" w:rsidRPr="00945B38" w:rsidRDefault="00E57113" w:rsidP="00945B38">
      <w:pPr>
        <w:ind w:firstLine="1304"/>
        <w:rPr>
          <w:rFonts w:eastAsia="MS Gothic" w:cs="Times New Roman"/>
          <w:b/>
          <w:color w:val="292442"/>
          <w:sz w:val="32"/>
          <w:szCs w:val="32"/>
        </w:rPr>
      </w:pPr>
      <w:bookmarkStart w:id="127" w:name="_Toc167089592"/>
      <w:bookmarkStart w:id="128" w:name="_Toc167888053"/>
      <w:r w:rsidRPr="00D80149">
        <w:rPr>
          <w:rFonts w:eastAsia="MS Gothic" w:cs="Times New Roman"/>
          <w:b/>
          <w:color w:val="292442"/>
          <w:sz w:val="24"/>
          <w:szCs w:val="24"/>
        </w:rPr>
        <w:t>Liite 1f. Skenaario 6: Tavarajuna törmää matkustajajunaan</w:t>
      </w:r>
      <w:bookmarkEnd w:id="127"/>
      <w:bookmarkEnd w:id="128"/>
    </w:p>
    <w:p w14:paraId="498BAA03" w14:textId="31CB8E0F" w:rsidR="00E57113" w:rsidRPr="00AF3E33" w:rsidRDefault="00E57113" w:rsidP="00472A0A">
      <w:pPr>
        <w:keepNext/>
        <w:keepLines/>
        <w:spacing w:before="40"/>
        <w:ind w:left="1304"/>
        <w:outlineLvl w:val="2"/>
        <w:rPr>
          <w:rFonts w:eastAsia="MS Gothic" w:cs="Times New Roman"/>
          <w:b/>
          <w:color w:val="292442"/>
          <w:szCs w:val="24"/>
        </w:rPr>
      </w:pPr>
      <w:bookmarkStart w:id="129" w:name="_Toc167180170"/>
      <w:bookmarkStart w:id="130" w:name="_Toc167281969"/>
      <w:bookmarkStart w:id="131" w:name="_Toc167282051"/>
      <w:bookmarkStart w:id="132" w:name="_Toc167805347"/>
      <w:bookmarkStart w:id="133" w:name="_Toc167888054"/>
      <w:r w:rsidRPr="00AF3E33">
        <w:rPr>
          <w:rFonts w:eastAsia="MS Gothic" w:cs="Times New Roman"/>
          <w:b/>
          <w:color w:val="292442"/>
          <w:szCs w:val="24"/>
        </w:rPr>
        <w:t>Skenaarion kuvaus</w:t>
      </w:r>
      <w:bookmarkEnd w:id="129"/>
      <w:bookmarkEnd w:id="130"/>
      <w:bookmarkEnd w:id="131"/>
      <w:bookmarkEnd w:id="132"/>
      <w:bookmarkEnd w:id="133"/>
    </w:p>
    <w:p w14:paraId="0E061095" w14:textId="77777777" w:rsidR="00E57113" w:rsidRPr="00AF3E33" w:rsidRDefault="00E57113" w:rsidP="00472A0A">
      <w:pPr>
        <w:ind w:left="1304"/>
        <w:rPr>
          <w:rFonts w:eastAsia="Tw Cen MT" w:cs="Times New Roman"/>
        </w:rPr>
      </w:pPr>
      <w:r w:rsidRPr="00AF3E33">
        <w:rPr>
          <w:rFonts w:eastAsia="Tw Cen MT" w:cs="Times New Roman"/>
        </w:rPr>
        <w:t xml:space="preserve">Tavarajuna törmää liikkuvaan matkustajajunaan. Onnettomuudessa kuolee 10 henkilöä, loukkaantuu vakavasti 10 henkilöä ja lievästi 110 henkilöä. </w:t>
      </w:r>
      <w:bookmarkStart w:id="134" w:name="_Hlk167264293"/>
      <w:r w:rsidRPr="00AF3E33">
        <w:rPr>
          <w:rFonts w:eastAsia="Tw Cen MT" w:cs="Times New Roman"/>
        </w:rPr>
        <w:t>Sekä matkustajajuna että tavarajuna vaurioituvat onnettomuudessa korjauskelvottomaksi. Myös infrastruktuurille aiheutuu onnettomuudesta mittavat vauriot.</w:t>
      </w:r>
    </w:p>
    <w:p w14:paraId="153B1557" w14:textId="6915A9E4" w:rsidR="00E57113" w:rsidRPr="00AF3E33" w:rsidRDefault="00E57113" w:rsidP="00472A0A">
      <w:pPr>
        <w:ind w:left="1304"/>
        <w:rPr>
          <w:rFonts w:eastAsia="Tw Cen MT" w:cs="Times New Roman"/>
        </w:rPr>
      </w:pPr>
      <w:bookmarkStart w:id="135" w:name="_Hlk167264481"/>
      <w:bookmarkEnd w:id="134"/>
      <w:r w:rsidRPr="00AF3E33">
        <w:rPr>
          <w:rFonts w:eastAsia="Tw Cen MT" w:cs="Times New Roman"/>
        </w:rPr>
        <w:t xml:space="preserve">Onnettomuusskenaario on mahdollinen esimerkiksi seuraavissa tilanteissa: liikkuminen ilman </w:t>
      </w:r>
      <w:proofErr w:type="spellStart"/>
      <w:r w:rsidRPr="00AF3E33">
        <w:rPr>
          <w:rFonts w:eastAsia="Tw Cen MT" w:cs="Times New Roman"/>
        </w:rPr>
        <w:t>JKV:tä</w:t>
      </w:r>
      <w:proofErr w:type="spellEnd"/>
      <w:r w:rsidRPr="00AF3E33">
        <w:rPr>
          <w:rFonts w:eastAsia="Tw Cen MT" w:cs="Times New Roman"/>
        </w:rPr>
        <w:t>, luvaton seis-opasteen ohitus, vaunuja karkaa matkustajajunan reitille.</w:t>
      </w:r>
    </w:p>
    <w:p w14:paraId="16AE5AB6" w14:textId="7F2384DD" w:rsidR="00E57113" w:rsidRPr="00AF3E33" w:rsidRDefault="00E57113" w:rsidP="00472A0A">
      <w:pPr>
        <w:keepNext/>
        <w:keepLines/>
        <w:spacing w:before="40"/>
        <w:ind w:left="1304"/>
        <w:outlineLvl w:val="2"/>
        <w:rPr>
          <w:rFonts w:eastAsia="MS Gothic" w:cs="Times New Roman"/>
          <w:b/>
          <w:color w:val="292442"/>
          <w:szCs w:val="24"/>
        </w:rPr>
      </w:pPr>
      <w:bookmarkStart w:id="136" w:name="_Toc167180171"/>
      <w:bookmarkStart w:id="137" w:name="_Toc167281970"/>
      <w:bookmarkStart w:id="138" w:name="_Toc167282052"/>
      <w:bookmarkStart w:id="139" w:name="_Toc167805348"/>
      <w:bookmarkStart w:id="140" w:name="_Toc167888055"/>
      <w:bookmarkEnd w:id="135"/>
      <w:r w:rsidRPr="00AF3E33">
        <w:rPr>
          <w:rFonts w:eastAsia="MS Gothic" w:cs="Times New Roman"/>
          <w:b/>
          <w:color w:val="292442"/>
          <w:szCs w:val="24"/>
        </w:rPr>
        <w:t>Skenaarion vahinko</w:t>
      </w:r>
      <w:bookmarkEnd w:id="136"/>
      <w:bookmarkEnd w:id="137"/>
      <w:bookmarkEnd w:id="138"/>
      <w:bookmarkEnd w:id="139"/>
      <w:bookmarkEnd w:id="140"/>
    </w:p>
    <w:tbl>
      <w:tblPr>
        <w:tblStyle w:val="Ruudukkotaulukko4-korostus61"/>
        <w:tblW w:w="7380" w:type="dxa"/>
        <w:tblInd w:w="1304" w:type="dxa"/>
        <w:tblLook w:val="04A0" w:firstRow="1" w:lastRow="0" w:firstColumn="1" w:lastColumn="0" w:noHBand="0" w:noVBand="1"/>
      </w:tblPr>
      <w:tblGrid>
        <w:gridCol w:w="3600"/>
        <w:gridCol w:w="1760"/>
        <w:gridCol w:w="2020"/>
      </w:tblGrid>
      <w:tr w:rsidR="00E57113" w:rsidRPr="00AF3E33" w14:paraId="6763B53C" w14:textId="77777777" w:rsidTr="00472A0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9DAC31F" w14:textId="77777777" w:rsidR="00E57113" w:rsidRPr="00AF3E33" w:rsidRDefault="00E57113" w:rsidP="00CB12E9">
            <w:pPr>
              <w:rPr>
                <w:rFonts w:eastAsia="Times New Roman" w:cs="Calibri"/>
                <w:szCs w:val="20"/>
                <w:lang w:eastAsia="fi-FI"/>
              </w:rPr>
            </w:pPr>
            <w:r w:rsidRPr="00AF3E33">
              <w:rPr>
                <w:rFonts w:eastAsia="Times New Roman" w:cs="Calibri"/>
                <w:szCs w:val="20"/>
                <w:lang w:eastAsia="fi-FI"/>
              </w:rPr>
              <w:t>Vahinkoluokka</w:t>
            </w:r>
          </w:p>
        </w:tc>
        <w:tc>
          <w:tcPr>
            <w:tcW w:w="1760" w:type="dxa"/>
            <w:noWrap/>
            <w:hideMark/>
          </w:tcPr>
          <w:p w14:paraId="187C4F49"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lkm.</w:t>
            </w:r>
          </w:p>
        </w:tc>
        <w:tc>
          <w:tcPr>
            <w:tcW w:w="2020" w:type="dxa"/>
            <w:noWrap/>
            <w:hideMark/>
          </w:tcPr>
          <w:p w14:paraId="73FA60E2"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 xml:space="preserve">Vahinko </w:t>
            </w:r>
          </w:p>
        </w:tc>
      </w:tr>
      <w:tr w:rsidR="00E57113" w:rsidRPr="00AF3E33" w14:paraId="4FACA2E0"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72CB7CE"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Kuolleita</w:t>
            </w:r>
          </w:p>
        </w:tc>
        <w:tc>
          <w:tcPr>
            <w:tcW w:w="1760" w:type="dxa"/>
            <w:noWrap/>
            <w:hideMark/>
          </w:tcPr>
          <w:p w14:paraId="09944117"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w:t>
            </w:r>
          </w:p>
        </w:tc>
        <w:tc>
          <w:tcPr>
            <w:tcW w:w="2020" w:type="dxa"/>
            <w:noWrap/>
            <w:hideMark/>
          </w:tcPr>
          <w:p w14:paraId="1791CE86"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4 100 000 €</w:t>
            </w:r>
          </w:p>
        </w:tc>
      </w:tr>
      <w:tr w:rsidR="00E57113" w:rsidRPr="00AF3E33" w14:paraId="5A788599"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CF14E0F"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Vakavasti loukkaantuneita</w:t>
            </w:r>
          </w:p>
        </w:tc>
        <w:tc>
          <w:tcPr>
            <w:tcW w:w="1760" w:type="dxa"/>
            <w:noWrap/>
            <w:hideMark/>
          </w:tcPr>
          <w:p w14:paraId="404C5164" w14:textId="77777777" w:rsidR="00E57113" w:rsidRPr="00AF3E33" w:rsidRDefault="00E57113" w:rsidP="00CB12E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w:t>
            </w:r>
          </w:p>
        </w:tc>
        <w:tc>
          <w:tcPr>
            <w:tcW w:w="2020" w:type="dxa"/>
            <w:noWrap/>
            <w:hideMark/>
          </w:tcPr>
          <w:p w14:paraId="4ADB4F28"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6 950 000 €</w:t>
            </w:r>
          </w:p>
        </w:tc>
      </w:tr>
      <w:tr w:rsidR="00E57113" w:rsidRPr="00AF3E33" w14:paraId="01D088D9"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CAA3724"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Lievästi loukkaantuneita</w:t>
            </w:r>
          </w:p>
        </w:tc>
        <w:tc>
          <w:tcPr>
            <w:tcW w:w="1760" w:type="dxa"/>
            <w:noWrap/>
            <w:hideMark/>
          </w:tcPr>
          <w:p w14:paraId="091243E3"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110</w:t>
            </w:r>
          </w:p>
        </w:tc>
        <w:tc>
          <w:tcPr>
            <w:tcW w:w="2020" w:type="dxa"/>
            <w:noWrap/>
            <w:hideMark/>
          </w:tcPr>
          <w:p w14:paraId="1CC30CD8"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3 300 000 €</w:t>
            </w:r>
          </w:p>
        </w:tc>
      </w:tr>
      <w:tr w:rsidR="00E57113" w:rsidRPr="00AF3E33" w14:paraId="2DFAED09"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81EA029"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Kalustovahinko</w:t>
            </w:r>
          </w:p>
        </w:tc>
        <w:tc>
          <w:tcPr>
            <w:tcW w:w="1760" w:type="dxa"/>
            <w:noWrap/>
            <w:hideMark/>
          </w:tcPr>
          <w:p w14:paraId="09F308A3"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2020" w:type="dxa"/>
            <w:noWrap/>
            <w:hideMark/>
          </w:tcPr>
          <w:p w14:paraId="4B9F011F"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8 500 000 €</w:t>
            </w:r>
          </w:p>
        </w:tc>
      </w:tr>
      <w:tr w:rsidR="00E57113" w:rsidRPr="00AF3E33" w14:paraId="72EE9751"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E6445E5"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Infra</w:t>
            </w:r>
          </w:p>
        </w:tc>
        <w:tc>
          <w:tcPr>
            <w:tcW w:w="1760" w:type="dxa"/>
            <w:noWrap/>
            <w:hideMark/>
          </w:tcPr>
          <w:p w14:paraId="37DA0A94"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2020" w:type="dxa"/>
            <w:noWrap/>
            <w:hideMark/>
          </w:tcPr>
          <w:p w14:paraId="42D4A5EF"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1 000 000 €</w:t>
            </w:r>
          </w:p>
        </w:tc>
      </w:tr>
      <w:tr w:rsidR="00E57113" w:rsidRPr="00AF3E33" w14:paraId="2F91FF16"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62FE1EE"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Ympäristö</w:t>
            </w:r>
          </w:p>
        </w:tc>
        <w:tc>
          <w:tcPr>
            <w:tcW w:w="1760" w:type="dxa"/>
            <w:noWrap/>
            <w:hideMark/>
          </w:tcPr>
          <w:p w14:paraId="35FB49B1"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2020" w:type="dxa"/>
            <w:noWrap/>
            <w:hideMark/>
          </w:tcPr>
          <w:p w14:paraId="0446EA2A"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38800A11"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EF3C0D1"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lastRenderedPageBreak/>
              <w:t>Rakennus ja muut</w:t>
            </w:r>
          </w:p>
        </w:tc>
        <w:tc>
          <w:tcPr>
            <w:tcW w:w="1760" w:type="dxa"/>
            <w:noWrap/>
            <w:hideMark/>
          </w:tcPr>
          <w:p w14:paraId="3838D2E4"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2020" w:type="dxa"/>
            <w:noWrap/>
            <w:hideMark/>
          </w:tcPr>
          <w:p w14:paraId="76FF3ACF"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7A286B4E"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30EF330"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Yhteensä</w:t>
            </w:r>
          </w:p>
        </w:tc>
        <w:tc>
          <w:tcPr>
            <w:tcW w:w="1760" w:type="dxa"/>
            <w:noWrap/>
            <w:hideMark/>
          </w:tcPr>
          <w:p w14:paraId="0F943715"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 </w:t>
            </w:r>
          </w:p>
        </w:tc>
        <w:tc>
          <w:tcPr>
            <w:tcW w:w="2020" w:type="dxa"/>
            <w:noWrap/>
            <w:hideMark/>
          </w:tcPr>
          <w:p w14:paraId="4411CE69"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23 850 000 €</w:t>
            </w:r>
          </w:p>
        </w:tc>
      </w:tr>
    </w:tbl>
    <w:p w14:paraId="27A789B5" w14:textId="77777777" w:rsidR="00945B38" w:rsidRDefault="00945B38" w:rsidP="00945B38">
      <w:pPr>
        <w:rPr>
          <w:rFonts w:eastAsia="MS Gothic" w:cs="Times New Roman"/>
          <w:b/>
          <w:color w:val="292442"/>
          <w:sz w:val="24"/>
          <w:szCs w:val="24"/>
        </w:rPr>
      </w:pPr>
      <w:bookmarkStart w:id="141" w:name="_Toc167888056"/>
    </w:p>
    <w:p w14:paraId="005C45A6" w14:textId="328B5E25" w:rsidR="00E57113" w:rsidRPr="00945B38" w:rsidRDefault="00E57113" w:rsidP="00945B38">
      <w:pPr>
        <w:ind w:left="1304"/>
        <w:rPr>
          <w:rFonts w:eastAsia="MS Gothic" w:cs="Times New Roman"/>
          <w:b/>
          <w:color w:val="292442"/>
          <w:sz w:val="32"/>
          <w:szCs w:val="32"/>
        </w:rPr>
      </w:pPr>
      <w:r w:rsidRPr="00D80149">
        <w:rPr>
          <w:rFonts w:eastAsia="MS Gothic" w:cs="Times New Roman"/>
          <w:b/>
          <w:color w:val="292442"/>
          <w:sz w:val="24"/>
          <w:szCs w:val="24"/>
        </w:rPr>
        <w:t>Liite 1g. Skenaario 7: Tavarajunasta irronnut kuorma osuu matkustajajunaan</w:t>
      </w:r>
      <w:bookmarkEnd w:id="141"/>
    </w:p>
    <w:p w14:paraId="6EE892DF" w14:textId="10AD07DA" w:rsidR="00E57113" w:rsidRPr="00AF3E33" w:rsidRDefault="00E57113" w:rsidP="00472A0A">
      <w:pPr>
        <w:keepNext/>
        <w:keepLines/>
        <w:spacing w:before="40"/>
        <w:ind w:left="1304"/>
        <w:outlineLvl w:val="2"/>
        <w:rPr>
          <w:rFonts w:eastAsia="MS Gothic" w:cs="Times New Roman"/>
          <w:b/>
          <w:color w:val="292442"/>
          <w:szCs w:val="24"/>
        </w:rPr>
      </w:pPr>
      <w:bookmarkStart w:id="142" w:name="_Toc167180173"/>
      <w:bookmarkStart w:id="143" w:name="_Toc167281972"/>
      <w:bookmarkStart w:id="144" w:name="_Toc167282054"/>
      <w:bookmarkStart w:id="145" w:name="_Toc167805350"/>
      <w:bookmarkStart w:id="146" w:name="_Toc167888057"/>
      <w:r w:rsidRPr="00AF3E33">
        <w:rPr>
          <w:rFonts w:eastAsia="MS Gothic" w:cs="Times New Roman"/>
          <w:b/>
          <w:color w:val="292442"/>
          <w:szCs w:val="24"/>
        </w:rPr>
        <w:t>Skenaarion kuvaus</w:t>
      </w:r>
      <w:bookmarkEnd w:id="142"/>
      <w:bookmarkEnd w:id="143"/>
      <w:bookmarkEnd w:id="144"/>
      <w:bookmarkEnd w:id="145"/>
      <w:bookmarkEnd w:id="146"/>
    </w:p>
    <w:p w14:paraId="6B575D3C" w14:textId="77777777" w:rsidR="00E57113" w:rsidRPr="00AF3E33" w:rsidRDefault="00E57113" w:rsidP="00472A0A">
      <w:pPr>
        <w:ind w:left="1304"/>
        <w:rPr>
          <w:rFonts w:eastAsia="Tw Cen MT" w:cs="Times New Roman"/>
        </w:rPr>
      </w:pPr>
      <w:r w:rsidRPr="00AF3E33">
        <w:rPr>
          <w:rFonts w:eastAsia="Tw Cen MT" w:cs="Times New Roman"/>
        </w:rPr>
        <w:t xml:space="preserve">Tavarajunasta irronnut kuorma osuu liikkuvaan matkustajajunaan. </w:t>
      </w:r>
      <w:bookmarkStart w:id="147" w:name="_Hlk167264308"/>
      <w:r w:rsidRPr="00AF3E33">
        <w:rPr>
          <w:rFonts w:eastAsia="Tw Cen MT" w:cs="Times New Roman"/>
        </w:rPr>
        <w:t xml:space="preserve">Onnettomuudessa kuolee 10 henkilöä, loukkaantuu vakavasti 10 henkilöä ja lievästi 110 henkilöä. </w:t>
      </w:r>
      <w:bookmarkEnd w:id="147"/>
      <w:r w:rsidRPr="00AF3E33">
        <w:rPr>
          <w:rFonts w:eastAsia="Tw Cen MT" w:cs="Times New Roman"/>
        </w:rPr>
        <w:t>Matkustajajuna vaurioituu onnettomuudessa korjauskelvottomaksi. Myös infrastruktuurille aiheutuu onnettomuudesta mittavat vauriot.</w:t>
      </w:r>
    </w:p>
    <w:p w14:paraId="60389A29" w14:textId="5912E985" w:rsidR="00E57113" w:rsidRPr="00AF3E33" w:rsidRDefault="00E57113" w:rsidP="00472A0A">
      <w:pPr>
        <w:ind w:left="1304"/>
        <w:rPr>
          <w:rFonts w:eastAsia="Tw Cen MT" w:cs="Times New Roman"/>
        </w:rPr>
      </w:pPr>
      <w:r w:rsidRPr="00AF3E33">
        <w:rPr>
          <w:rFonts w:eastAsia="Tw Cen MT" w:cs="Times New Roman"/>
        </w:rPr>
        <w:t>Onnettomuusskenaario on mahdollinen esimerkiksi seuraavissa tilanteissa: tavarajunan kuorma on kiinnitetty puutteellisesti, tavarajunan kuorma irtoaa teknisen vian johdosta.</w:t>
      </w:r>
    </w:p>
    <w:p w14:paraId="767EF18E" w14:textId="45957D6A" w:rsidR="00E57113" w:rsidRPr="00AF3E33" w:rsidRDefault="00E57113" w:rsidP="00472A0A">
      <w:pPr>
        <w:keepNext/>
        <w:keepLines/>
        <w:spacing w:before="40"/>
        <w:ind w:left="1304"/>
        <w:outlineLvl w:val="2"/>
        <w:rPr>
          <w:rFonts w:eastAsia="MS Gothic" w:cs="Times New Roman"/>
          <w:b/>
          <w:color w:val="292442"/>
          <w:szCs w:val="24"/>
        </w:rPr>
      </w:pPr>
      <w:bookmarkStart w:id="148" w:name="_Toc167180174"/>
      <w:bookmarkStart w:id="149" w:name="_Toc167281973"/>
      <w:bookmarkStart w:id="150" w:name="_Toc167282055"/>
      <w:bookmarkStart w:id="151" w:name="_Toc167805351"/>
      <w:bookmarkStart w:id="152" w:name="_Toc167888058"/>
      <w:r w:rsidRPr="00AF3E33">
        <w:rPr>
          <w:rFonts w:eastAsia="MS Gothic" w:cs="Times New Roman"/>
          <w:b/>
          <w:color w:val="292442"/>
          <w:szCs w:val="24"/>
        </w:rPr>
        <w:t>Skenaarion vahinko</w:t>
      </w:r>
      <w:bookmarkEnd w:id="148"/>
      <w:bookmarkEnd w:id="149"/>
      <w:bookmarkEnd w:id="150"/>
      <w:bookmarkEnd w:id="151"/>
      <w:bookmarkEnd w:id="152"/>
    </w:p>
    <w:tbl>
      <w:tblPr>
        <w:tblStyle w:val="Ruudukkotaulukko4-korostus61"/>
        <w:tblW w:w="7380" w:type="dxa"/>
        <w:tblInd w:w="1304" w:type="dxa"/>
        <w:tblLook w:val="04A0" w:firstRow="1" w:lastRow="0" w:firstColumn="1" w:lastColumn="0" w:noHBand="0" w:noVBand="1"/>
      </w:tblPr>
      <w:tblGrid>
        <w:gridCol w:w="3600"/>
        <w:gridCol w:w="1760"/>
        <w:gridCol w:w="2020"/>
      </w:tblGrid>
      <w:tr w:rsidR="00E57113" w:rsidRPr="00AF3E33" w14:paraId="3D850701" w14:textId="77777777" w:rsidTr="00472A0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F05CC8B" w14:textId="77777777" w:rsidR="00E57113" w:rsidRPr="00AF3E33" w:rsidRDefault="00E57113" w:rsidP="00CB12E9">
            <w:pPr>
              <w:rPr>
                <w:rFonts w:eastAsia="Times New Roman" w:cs="Calibri"/>
                <w:szCs w:val="20"/>
                <w:lang w:eastAsia="fi-FI"/>
              </w:rPr>
            </w:pPr>
            <w:r w:rsidRPr="00AF3E33">
              <w:rPr>
                <w:rFonts w:eastAsia="Times New Roman" w:cs="Calibri"/>
                <w:szCs w:val="20"/>
                <w:lang w:eastAsia="fi-FI"/>
              </w:rPr>
              <w:t>Vahinkoluokka</w:t>
            </w:r>
          </w:p>
        </w:tc>
        <w:tc>
          <w:tcPr>
            <w:tcW w:w="1760" w:type="dxa"/>
            <w:noWrap/>
            <w:hideMark/>
          </w:tcPr>
          <w:p w14:paraId="1C84E95C"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lkm.</w:t>
            </w:r>
          </w:p>
        </w:tc>
        <w:tc>
          <w:tcPr>
            <w:tcW w:w="2020" w:type="dxa"/>
            <w:noWrap/>
            <w:hideMark/>
          </w:tcPr>
          <w:p w14:paraId="31F92173"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 xml:space="preserve">Vahinko </w:t>
            </w:r>
          </w:p>
        </w:tc>
      </w:tr>
      <w:tr w:rsidR="00E57113" w:rsidRPr="00AF3E33" w14:paraId="53D3AD7F"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36A7D1E"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Kuolleita</w:t>
            </w:r>
          </w:p>
        </w:tc>
        <w:tc>
          <w:tcPr>
            <w:tcW w:w="1760" w:type="dxa"/>
            <w:noWrap/>
            <w:hideMark/>
          </w:tcPr>
          <w:p w14:paraId="174EB3E1"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w:t>
            </w:r>
          </w:p>
        </w:tc>
        <w:tc>
          <w:tcPr>
            <w:tcW w:w="2020" w:type="dxa"/>
            <w:noWrap/>
            <w:hideMark/>
          </w:tcPr>
          <w:p w14:paraId="41577942"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4 100 000 €</w:t>
            </w:r>
          </w:p>
        </w:tc>
      </w:tr>
      <w:tr w:rsidR="00E57113" w:rsidRPr="00AF3E33" w14:paraId="412566DF"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AB3B6C7"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Vakavasti loukkaantuneita</w:t>
            </w:r>
          </w:p>
        </w:tc>
        <w:tc>
          <w:tcPr>
            <w:tcW w:w="1760" w:type="dxa"/>
            <w:noWrap/>
            <w:hideMark/>
          </w:tcPr>
          <w:p w14:paraId="5B77E1BC" w14:textId="77777777" w:rsidR="00E57113" w:rsidRPr="00AF3E33" w:rsidRDefault="00E57113" w:rsidP="00CB12E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w:t>
            </w:r>
          </w:p>
        </w:tc>
        <w:tc>
          <w:tcPr>
            <w:tcW w:w="2020" w:type="dxa"/>
            <w:noWrap/>
            <w:hideMark/>
          </w:tcPr>
          <w:p w14:paraId="211BC370"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6 950 000 €</w:t>
            </w:r>
          </w:p>
        </w:tc>
      </w:tr>
      <w:tr w:rsidR="00E57113" w:rsidRPr="00AF3E33" w14:paraId="0DC05C09"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2E841EB"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Lievästi loukkaantuneita</w:t>
            </w:r>
          </w:p>
        </w:tc>
        <w:tc>
          <w:tcPr>
            <w:tcW w:w="1760" w:type="dxa"/>
            <w:noWrap/>
            <w:hideMark/>
          </w:tcPr>
          <w:p w14:paraId="3335A419"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110</w:t>
            </w:r>
          </w:p>
        </w:tc>
        <w:tc>
          <w:tcPr>
            <w:tcW w:w="2020" w:type="dxa"/>
            <w:noWrap/>
            <w:hideMark/>
          </w:tcPr>
          <w:p w14:paraId="2BE510C0"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3 300 000 €</w:t>
            </w:r>
          </w:p>
        </w:tc>
      </w:tr>
      <w:tr w:rsidR="00E57113" w:rsidRPr="00AF3E33" w14:paraId="6BB996BD"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7978748"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Kalustovahinko</w:t>
            </w:r>
          </w:p>
        </w:tc>
        <w:tc>
          <w:tcPr>
            <w:tcW w:w="1760" w:type="dxa"/>
            <w:noWrap/>
            <w:hideMark/>
          </w:tcPr>
          <w:p w14:paraId="7B2DAFF7"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2020" w:type="dxa"/>
            <w:noWrap/>
            <w:hideMark/>
          </w:tcPr>
          <w:p w14:paraId="22C49CA1"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5 000 000 €</w:t>
            </w:r>
          </w:p>
        </w:tc>
      </w:tr>
      <w:tr w:rsidR="00E57113" w:rsidRPr="00AF3E33" w14:paraId="132EBC4F"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9D8D116"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Infra</w:t>
            </w:r>
          </w:p>
        </w:tc>
        <w:tc>
          <w:tcPr>
            <w:tcW w:w="1760" w:type="dxa"/>
            <w:noWrap/>
            <w:hideMark/>
          </w:tcPr>
          <w:p w14:paraId="1DDA1FB9"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2020" w:type="dxa"/>
            <w:noWrap/>
            <w:hideMark/>
          </w:tcPr>
          <w:p w14:paraId="53FFB0CE"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1 000 000 €</w:t>
            </w:r>
          </w:p>
        </w:tc>
      </w:tr>
      <w:tr w:rsidR="00E57113" w:rsidRPr="00AF3E33" w14:paraId="7C0620B0"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2FAE4A4"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Ympäristö</w:t>
            </w:r>
          </w:p>
        </w:tc>
        <w:tc>
          <w:tcPr>
            <w:tcW w:w="1760" w:type="dxa"/>
            <w:noWrap/>
            <w:hideMark/>
          </w:tcPr>
          <w:p w14:paraId="6E22150F"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2020" w:type="dxa"/>
            <w:noWrap/>
            <w:hideMark/>
          </w:tcPr>
          <w:p w14:paraId="2C8EC41C"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5C701DE8"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220FAD3"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Rakennus ja muut</w:t>
            </w:r>
          </w:p>
        </w:tc>
        <w:tc>
          <w:tcPr>
            <w:tcW w:w="1760" w:type="dxa"/>
            <w:noWrap/>
            <w:hideMark/>
          </w:tcPr>
          <w:p w14:paraId="16431FEF"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2020" w:type="dxa"/>
            <w:noWrap/>
            <w:hideMark/>
          </w:tcPr>
          <w:p w14:paraId="282CDEE7"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0A5756D2"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4382CE4"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Yhteensä</w:t>
            </w:r>
          </w:p>
        </w:tc>
        <w:tc>
          <w:tcPr>
            <w:tcW w:w="1760" w:type="dxa"/>
            <w:noWrap/>
            <w:hideMark/>
          </w:tcPr>
          <w:p w14:paraId="0A1EF7FB"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 </w:t>
            </w:r>
          </w:p>
        </w:tc>
        <w:tc>
          <w:tcPr>
            <w:tcW w:w="2020" w:type="dxa"/>
            <w:noWrap/>
            <w:hideMark/>
          </w:tcPr>
          <w:p w14:paraId="611C00CB"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20 350 000 €</w:t>
            </w:r>
          </w:p>
        </w:tc>
      </w:tr>
    </w:tbl>
    <w:p w14:paraId="66F81A51" w14:textId="77777777" w:rsidR="00945B38" w:rsidRDefault="00945B38" w:rsidP="00945B38">
      <w:pPr>
        <w:rPr>
          <w:rFonts w:eastAsia="Tw Cen MT" w:cs="Times New Roman"/>
        </w:rPr>
      </w:pPr>
      <w:bookmarkStart w:id="153" w:name="_Toc167888059"/>
    </w:p>
    <w:p w14:paraId="1170D62B" w14:textId="55ACF321" w:rsidR="00E57113" w:rsidRPr="00945B38" w:rsidRDefault="00E57113" w:rsidP="00945B38">
      <w:pPr>
        <w:ind w:left="1304"/>
        <w:rPr>
          <w:rFonts w:eastAsia="MS Gothic" w:cs="Times New Roman"/>
          <w:b/>
          <w:color w:val="292442"/>
          <w:sz w:val="32"/>
          <w:szCs w:val="32"/>
        </w:rPr>
      </w:pPr>
      <w:r w:rsidRPr="00072593">
        <w:rPr>
          <w:rFonts w:eastAsia="MS Gothic" w:cs="Times New Roman"/>
          <w:b/>
          <w:color w:val="292442"/>
          <w:sz w:val="24"/>
          <w:szCs w:val="24"/>
        </w:rPr>
        <w:t>Liite 1h. Skenaario 8: Matkustajajuna suistuu suurella nopeudella</w:t>
      </w:r>
      <w:bookmarkEnd w:id="118"/>
      <w:bookmarkEnd w:id="153"/>
    </w:p>
    <w:p w14:paraId="30D4F707" w14:textId="3CBCF99B" w:rsidR="00E57113" w:rsidRPr="00AF3E33" w:rsidRDefault="00E57113" w:rsidP="00472A0A">
      <w:pPr>
        <w:keepNext/>
        <w:keepLines/>
        <w:spacing w:before="40"/>
        <w:ind w:left="1304"/>
        <w:outlineLvl w:val="2"/>
        <w:rPr>
          <w:rFonts w:eastAsia="MS Gothic" w:cs="Times New Roman"/>
          <w:b/>
          <w:color w:val="292442"/>
          <w:szCs w:val="24"/>
        </w:rPr>
      </w:pPr>
      <w:bookmarkStart w:id="154" w:name="_Toc167180152"/>
      <w:bookmarkStart w:id="155" w:name="_Toc167281951"/>
      <w:bookmarkStart w:id="156" w:name="_Toc167282033"/>
      <w:bookmarkStart w:id="157" w:name="_Toc167805353"/>
      <w:bookmarkStart w:id="158" w:name="_Toc167888060"/>
      <w:r w:rsidRPr="00AF3E33">
        <w:rPr>
          <w:rFonts w:eastAsia="MS Gothic" w:cs="Times New Roman"/>
          <w:b/>
          <w:color w:val="292442"/>
          <w:szCs w:val="24"/>
        </w:rPr>
        <w:t>Skenaarion kuvaus</w:t>
      </w:r>
      <w:bookmarkEnd w:id="154"/>
      <w:bookmarkEnd w:id="155"/>
      <w:bookmarkEnd w:id="156"/>
      <w:bookmarkEnd w:id="157"/>
      <w:bookmarkEnd w:id="158"/>
    </w:p>
    <w:p w14:paraId="7515A55A" w14:textId="77777777" w:rsidR="00E57113" w:rsidRPr="00AF3E33" w:rsidRDefault="00E57113" w:rsidP="00472A0A">
      <w:pPr>
        <w:ind w:left="1304"/>
        <w:rPr>
          <w:rFonts w:eastAsia="Tw Cen MT" w:cs="Times New Roman"/>
        </w:rPr>
      </w:pPr>
      <w:r w:rsidRPr="00AF3E33">
        <w:rPr>
          <w:rFonts w:eastAsia="Tw Cen MT" w:cs="Times New Roman"/>
        </w:rPr>
        <w:t>Matkustajajuna suistuu suurella nopeudella. Onnettomuudessa kuolee 10 henkilöä, loukkaantuu vakavasti 10 henkilöä ja lievästi 110 henkilöä. Matkustajajuna vaurioituu onnettomuudessa korjauskelvottomaksi. Myös infrastruktuurille ja radan varren rakennuksille aiheutuu onnettomuudesta vauriota.</w:t>
      </w:r>
    </w:p>
    <w:p w14:paraId="62A78919" w14:textId="4B775E34" w:rsidR="00E57113" w:rsidRPr="00AF3E33" w:rsidRDefault="00E57113" w:rsidP="00472A0A">
      <w:pPr>
        <w:ind w:left="1304"/>
        <w:rPr>
          <w:rFonts w:eastAsia="Tw Cen MT" w:cs="Times New Roman"/>
        </w:rPr>
      </w:pPr>
      <w:r w:rsidRPr="00AF3E33">
        <w:rPr>
          <w:rFonts w:eastAsia="Tw Cen MT" w:cs="Times New Roman"/>
        </w:rPr>
        <w:t xml:space="preserve">Onnettomuusskenaario on mahdollinen esimerkiksi seuraavissa rautatieyrityksen toiminnasta aiheutuvissa tilanteissa: liikkuminen ilman </w:t>
      </w:r>
      <w:proofErr w:type="spellStart"/>
      <w:r w:rsidRPr="00AF3E33">
        <w:rPr>
          <w:rFonts w:eastAsia="Tw Cen MT" w:cs="Times New Roman"/>
        </w:rPr>
        <w:t>JKV:tä</w:t>
      </w:r>
      <w:proofErr w:type="spellEnd"/>
      <w:r w:rsidRPr="00AF3E33">
        <w:rPr>
          <w:rFonts w:eastAsia="Tw Cen MT" w:cs="Times New Roman"/>
        </w:rPr>
        <w:t xml:space="preserve"> ylinopeudella, junan pyöriin tai akseleihin liittyvät kriittiset vauriot.</w:t>
      </w:r>
    </w:p>
    <w:p w14:paraId="50436D21" w14:textId="38C07C8F" w:rsidR="00E57113" w:rsidRPr="00AF3E33" w:rsidRDefault="00E57113" w:rsidP="00472A0A">
      <w:pPr>
        <w:keepNext/>
        <w:keepLines/>
        <w:spacing w:before="40"/>
        <w:ind w:left="1304"/>
        <w:outlineLvl w:val="2"/>
        <w:rPr>
          <w:rFonts w:eastAsia="MS Gothic" w:cs="Times New Roman"/>
          <w:b/>
          <w:color w:val="292442"/>
          <w:szCs w:val="24"/>
        </w:rPr>
      </w:pPr>
      <w:bookmarkStart w:id="159" w:name="_Toc167180153"/>
      <w:bookmarkStart w:id="160" w:name="_Toc167281952"/>
      <w:bookmarkStart w:id="161" w:name="_Toc167282034"/>
      <w:bookmarkStart w:id="162" w:name="_Toc167805354"/>
      <w:bookmarkStart w:id="163" w:name="_Toc167888061"/>
      <w:r w:rsidRPr="00AF3E33">
        <w:rPr>
          <w:rFonts w:eastAsia="MS Gothic" w:cs="Times New Roman"/>
          <w:b/>
          <w:color w:val="292442"/>
          <w:szCs w:val="24"/>
        </w:rPr>
        <w:t>Skenaarion vahinko</w:t>
      </w:r>
      <w:bookmarkEnd w:id="159"/>
      <w:bookmarkEnd w:id="160"/>
      <w:bookmarkEnd w:id="161"/>
      <w:bookmarkEnd w:id="162"/>
      <w:bookmarkEnd w:id="163"/>
    </w:p>
    <w:tbl>
      <w:tblPr>
        <w:tblStyle w:val="Ruudukkotaulukko4-korostus61"/>
        <w:tblW w:w="6860" w:type="dxa"/>
        <w:tblInd w:w="1304" w:type="dxa"/>
        <w:tblLook w:val="04A0" w:firstRow="1" w:lastRow="0" w:firstColumn="1" w:lastColumn="0" w:noHBand="0" w:noVBand="1"/>
      </w:tblPr>
      <w:tblGrid>
        <w:gridCol w:w="3600"/>
        <w:gridCol w:w="1540"/>
        <w:gridCol w:w="1720"/>
      </w:tblGrid>
      <w:tr w:rsidR="00E57113" w:rsidRPr="00AF3E33" w14:paraId="5728B846" w14:textId="77777777" w:rsidTr="00472A0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5BE7E27" w14:textId="77777777" w:rsidR="00E57113" w:rsidRPr="00AF3E33" w:rsidRDefault="00E57113" w:rsidP="00CB12E9">
            <w:pPr>
              <w:rPr>
                <w:rFonts w:eastAsia="Times New Roman" w:cs="Calibri"/>
                <w:szCs w:val="20"/>
                <w:lang w:eastAsia="fi-FI"/>
              </w:rPr>
            </w:pPr>
            <w:r w:rsidRPr="00AF3E33">
              <w:rPr>
                <w:rFonts w:eastAsia="Times New Roman" w:cs="Calibri"/>
                <w:szCs w:val="20"/>
                <w:lang w:eastAsia="fi-FI"/>
              </w:rPr>
              <w:t>Vahinkoluokka</w:t>
            </w:r>
          </w:p>
        </w:tc>
        <w:tc>
          <w:tcPr>
            <w:tcW w:w="1540" w:type="dxa"/>
            <w:noWrap/>
            <w:hideMark/>
          </w:tcPr>
          <w:p w14:paraId="37FA7EFA"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lkm.</w:t>
            </w:r>
          </w:p>
        </w:tc>
        <w:tc>
          <w:tcPr>
            <w:tcW w:w="1720" w:type="dxa"/>
            <w:noWrap/>
            <w:hideMark/>
          </w:tcPr>
          <w:p w14:paraId="1FE60A60"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 xml:space="preserve">Vahinko </w:t>
            </w:r>
          </w:p>
        </w:tc>
      </w:tr>
      <w:tr w:rsidR="00E57113" w:rsidRPr="00AF3E33" w14:paraId="4C5E2ECE"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032467F"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Kuolleita</w:t>
            </w:r>
          </w:p>
        </w:tc>
        <w:tc>
          <w:tcPr>
            <w:tcW w:w="1540" w:type="dxa"/>
            <w:noWrap/>
            <w:hideMark/>
          </w:tcPr>
          <w:p w14:paraId="33C753A6"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w:t>
            </w:r>
          </w:p>
        </w:tc>
        <w:tc>
          <w:tcPr>
            <w:tcW w:w="1720" w:type="dxa"/>
            <w:noWrap/>
            <w:hideMark/>
          </w:tcPr>
          <w:p w14:paraId="00E0D529"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4 100 000 €</w:t>
            </w:r>
          </w:p>
        </w:tc>
      </w:tr>
      <w:tr w:rsidR="00E57113" w:rsidRPr="00AF3E33" w14:paraId="6735087F"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436756B"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Vakavasti loukkaantuneita</w:t>
            </w:r>
          </w:p>
        </w:tc>
        <w:tc>
          <w:tcPr>
            <w:tcW w:w="1540" w:type="dxa"/>
            <w:noWrap/>
            <w:hideMark/>
          </w:tcPr>
          <w:p w14:paraId="48437458" w14:textId="77777777" w:rsidR="00E57113" w:rsidRPr="00AF3E33" w:rsidRDefault="00E57113" w:rsidP="00CB12E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w:t>
            </w:r>
          </w:p>
        </w:tc>
        <w:tc>
          <w:tcPr>
            <w:tcW w:w="1720" w:type="dxa"/>
            <w:noWrap/>
            <w:hideMark/>
          </w:tcPr>
          <w:p w14:paraId="5ED33214"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6 950 000 €</w:t>
            </w:r>
          </w:p>
        </w:tc>
      </w:tr>
      <w:tr w:rsidR="00E57113" w:rsidRPr="00AF3E33" w14:paraId="0CFB272F"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893EB2A"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Lievästi loukkaantuneita</w:t>
            </w:r>
          </w:p>
        </w:tc>
        <w:tc>
          <w:tcPr>
            <w:tcW w:w="1540" w:type="dxa"/>
            <w:noWrap/>
            <w:hideMark/>
          </w:tcPr>
          <w:p w14:paraId="5DB1B433"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110</w:t>
            </w:r>
          </w:p>
        </w:tc>
        <w:tc>
          <w:tcPr>
            <w:tcW w:w="1720" w:type="dxa"/>
            <w:noWrap/>
            <w:hideMark/>
          </w:tcPr>
          <w:p w14:paraId="055AF1CE"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3 300 000 €</w:t>
            </w:r>
          </w:p>
        </w:tc>
      </w:tr>
      <w:tr w:rsidR="00E57113" w:rsidRPr="00AF3E33" w14:paraId="0CEA64C2"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A1AE428"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Kalustovahinko</w:t>
            </w:r>
          </w:p>
        </w:tc>
        <w:tc>
          <w:tcPr>
            <w:tcW w:w="1540" w:type="dxa"/>
            <w:noWrap/>
            <w:hideMark/>
          </w:tcPr>
          <w:p w14:paraId="14AFA135"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720" w:type="dxa"/>
            <w:noWrap/>
            <w:hideMark/>
          </w:tcPr>
          <w:p w14:paraId="30C83D74"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5 000 000 €</w:t>
            </w:r>
          </w:p>
        </w:tc>
      </w:tr>
      <w:tr w:rsidR="00E57113" w:rsidRPr="00AF3E33" w14:paraId="0B4F3696"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728233F"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Infra</w:t>
            </w:r>
          </w:p>
        </w:tc>
        <w:tc>
          <w:tcPr>
            <w:tcW w:w="1540" w:type="dxa"/>
            <w:noWrap/>
            <w:hideMark/>
          </w:tcPr>
          <w:p w14:paraId="79DCE746"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720" w:type="dxa"/>
            <w:noWrap/>
            <w:hideMark/>
          </w:tcPr>
          <w:p w14:paraId="2AA15BE5"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500 000 €</w:t>
            </w:r>
          </w:p>
        </w:tc>
      </w:tr>
      <w:tr w:rsidR="00E57113" w:rsidRPr="00AF3E33" w14:paraId="10781421"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8EDDC86"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Ympäristö</w:t>
            </w:r>
          </w:p>
        </w:tc>
        <w:tc>
          <w:tcPr>
            <w:tcW w:w="1540" w:type="dxa"/>
            <w:noWrap/>
            <w:hideMark/>
          </w:tcPr>
          <w:p w14:paraId="5831FE2F"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720" w:type="dxa"/>
            <w:noWrap/>
            <w:hideMark/>
          </w:tcPr>
          <w:p w14:paraId="10F13482"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7051FBA9"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9A8F29A"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lastRenderedPageBreak/>
              <w:t>Rakennus ja muut</w:t>
            </w:r>
          </w:p>
        </w:tc>
        <w:tc>
          <w:tcPr>
            <w:tcW w:w="1540" w:type="dxa"/>
            <w:noWrap/>
            <w:hideMark/>
          </w:tcPr>
          <w:p w14:paraId="116FFC21"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720" w:type="dxa"/>
            <w:noWrap/>
            <w:hideMark/>
          </w:tcPr>
          <w:p w14:paraId="10282CF9"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500 000 €</w:t>
            </w:r>
          </w:p>
        </w:tc>
      </w:tr>
      <w:tr w:rsidR="00E57113" w:rsidRPr="00AF3E33" w14:paraId="2315DFAE"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4306CDF"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Yhteensä</w:t>
            </w:r>
          </w:p>
        </w:tc>
        <w:tc>
          <w:tcPr>
            <w:tcW w:w="1540" w:type="dxa"/>
            <w:noWrap/>
            <w:hideMark/>
          </w:tcPr>
          <w:p w14:paraId="20CD5ED6"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 </w:t>
            </w:r>
          </w:p>
        </w:tc>
        <w:tc>
          <w:tcPr>
            <w:tcW w:w="1720" w:type="dxa"/>
            <w:noWrap/>
            <w:hideMark/>
          </w:tcPr>
          <w:p w14:paraId="01BBF796"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20 350 000 €</w:t>
            </w:r>
          </w:p>
        </w:tc>
      </w:tr>
    </w:tbl>
    <w:p w14:paraId="1932D3CF" w14:textId="77777777" w:rsidR="00E57113" w:rsidRPr="00AF3E33" w:rsidRDefault="00E57113" w:rsidP="00472A0A">
      <w:pPr>
        <w:ind w:left="1304"/>
        <w:rPr>
          <w:rFonts w:eastAsia="Tw Cen MT" w:cs="Times New Roman"/>
        </w:rPr>
      </w:pPr>
    </w:p>
    <w:p w14:paraId="32802799" w14:textId="15982E66" w:rsidR="00E57113" w:rsidRPr="00945B38" w:rsidRDefault="00E57113" w:rsidP="00945B38">
      <w:pPr>
        <w:ind w:left="1304"/>
        <w:rPr>
          <w:rFonts w:eastAsia="MS Gothic" w:cs="Times New Roman"/>
          <w:b/>
          <w:color w:val="292442"/>
          <w:sz w:val="32"/>
          <w:szCs w:val="32"/>
        </w:rPr>
      </w:pPr>
      <w:bookmarkStart w:id="164" w:name="_Toc167888062"/>
      <w:bookmarkStart w:id="165" w:name="_Toc167089587"/>
      <w:r w:rsidRPr="00072593">
        <w:rPr>
          <w:rFonts w:eastAsia="MS Gothic" w:cs="Times New Roman"/>
          <w:b/>
          <w:color w:val="292442"/>
          <w:sz w:val="24"/>
          <w:szCs w:val="24"/>
        </w:rPr>
        <w:t>Liite 1i. Skenaario 9: Vaarallisia aineita kuljettava juna suistuu</w:t>
      </w:r>
      <w:bookmarkEnd w:id="164"/>
      <w:r w:rsidRPr="00072593">
        <w:rPr>
          <w:rFonts w:eastAsia="MS Gothic" w:cs="Times New Roman"/>
          <w:b/>
          <w:color w:val="292442"/>
          <w:sz w:val="24"/>
          <w:szCs w:val="24"/>
        </w:rPr>
        <w:t xml:space="preserve"> </w:t>
      </w:r>
      <w:bookmarkEnd w:id="165"/>
    </w:p>
    <w:p w14:paraId="797BF3D7" w14:textId="3D65CC14" w:rsidR="00E57113" w:rsidRPr="00AF3E33" w:rsidRDefault="00E57113" w:rsidP="00472A0A">
      <w:pPr>
        <w:keepNext/>
        <w:keepLines/>
        <w:spacing w:before="40"/>
        <w:ind w:left="1304"/>
        <w:outlineLvl w:val="2"/>
        <w:rPr>
          <w:rFonts w:eastAsia="MS Gothic" w:cs="Times New Roman"/>
          <w:b/>
          <w:color w:val="292442"/>
          <w:szCs w:val="24"/>
        </w:rPr>
      </w:pPr>
      <w:bookmarkStart w:id="166" w:name="_Toc167180155"/>
      <w:bookmarkStart w:id="167" w:name="_Toc167281954"/>
      <w:bookmarkStart w:id="168" w:name="_Toc167282036"/>
      <w:bookmarkStart w:id="169" w:name="_Toc167805356"/>
      <w:bookmarkStart w:id="170" w:name="_Toc167888063"/>
      <w:r w:rsidRPr="00AF3E33">
        <w:rPr>
          <w:rFonts w:eastAsia="MS Gothic" w:cs="Times New Roman"/>
          <w:b/>
          <w:color w:val="292442"/>
          <w:szCs w:val="24"/>
        </w:rPr>
        <w:t>Skenaarion kuvaus</w:t>
      </w:r>
      <w:bookmarkEnd w:id="166"/>
      <w:bookmarkEnd w:id="167"/>
      <w:bookmarkEnd w:id="168"/>
      <w:bookmarkEnd w:id="169"/>
      <w:bookmarkEnd w:id="170"/>
    </w:p>
    <w:p w14:paraId="23468873" w14:textId="77777777" w:rsidR="00E57113" w:rsidRPr="00AF3E33" w:rsidRDefault="00E57113" w:rsidP="00472A0A">
      <w:pPr>
        <w:ind w:left="1304"/>
        <w:rPr>
          <w:rFonts w:eastAsia="Tw Cen MT" w:cs="Times New Roman"/>
        </w:rPr>
      </w:pPr>
      <w:bookmarkStart w:id="171" w:name="_Hlk167110430"/>
      <w:r w:rsidRPr="00AF3E33">
        <w:rPr>
          <w:rFonts w:eastAsia="Tw Cen MT" w:cs="Times New Roman"/>
        </w:rPr>
        <w:t>Vaarallisia aineita kuljettava juna suistuu. Yksi henkilö kuolee onnettomuudessa. Vaarallisia aineita sisältäviin vaunuihin tulee vuotoja. Vaarallisia aineita pääsee luontoon aiheuttaen ympäristövahingon, jonka jälkien korjaamisesta aiheutuu mittavat taloudelliset seuraukset. Tavarajunan veturi ja useita vaunuja vaurioituu onnettomuudessa korjauskelvottomaksi. Myös infrastruktuurille aiheutuu onnettomuudesta vauriota.</w:t>
      </w:r>
    </w:p>
    <w:p w14:paraId="28AE2B6F" w14:textId="0552F748" w:rsidR="00E57113" w:rsidRPr="00AF3E33" w:rsidRDefault="00E57113" w:rsidP="00472A0A">
      <w:pPr>
        <w:ind w:left="1304"/>
        <w:rPr>
          <w:rFonts w:eastAsia="Tw Cen MT" w:cs="Times New Roman"/>
        </w:rPr>
      </w:pPr>
      <w:r w:rsidRPr="00AF3E33">
        <w:rPr>
          <w:rFonts w:eastAsia="Tw Cen MT" w:cs="Times New Roman"/>
        </w:rPr>
        <w:t xml:space="preserve">Onnettomuusskenaario on mahdollinen esimerkiksi seuraavissa rautatieyrityksen toiminnasta aiheutuvissa tilanteissa: liikkuminen ilman </w:t>
      </w:r>
      <w:proofErr w:type="spellStart"/>
      <w:r w:rsidRPr="00AF3E33">
        <w:rPr>
          <w:rFonts w:eastAsia="Tw Cen MT" w:cs="Times New Roman"/>
        </w:rPr>
        <w:t>JKV:tä</w:t>
      </w:r>
      <w:proofErr w:type="spellEnd"/>
      <w:r w:rsidRPr="00AF3E33">
        <w:rPr>
          <w:rFonts w:eastAsia="Tw Cen MT" w:cs="Times New Roman"/>
        </w:rPr>
        <w:t xml:space="preserve"> ylinopeudella, junan pyöriin tai akseleihin liittyvät kriittiset vauriot, huolimattomuus vaihtotyössä.</w:t>
      </w:r>
    </w:p>
    <w:p w14:paraId="3CC512C6" w14:textId="5AE53ABB" w:rsidR="00E57113" w:rsidRPr="00AF3E33" w:rsidRDefault="00E57113" w:rsidP="00472A0A">
      <w:pPr>
        <w:keepNext/>
        <w:keepLines/>
        <w:spacing w:before="40"/>
        <w:ind w:left="1304"/>
        <w:outlineLvl w:val="2"/>
        <w:rPr>
          <w:rFonts w:eastAsia="MS Gothic" w:cs="Times New Roman"/>
          <w:b/>
          <w:color w:val="292442"/>
          <w:szCs w:val="24"/>
        </w:rPr>
      </w:pPr>
      <w:bookmarkStart w:id="172" w:name="_Toc167180156"/>
      <w:bookmarkStart w:id="173" w:name="_Toc167281955"/>
      <w:bookmarkStart w:id="174" w:name="_Toc167282037"/>
      <w:bookmarkStart w:id="175" w:name="_Toc167805357"/>
      <w:bookmarkStart w:id="176" w:name="_Toc167888064"/>
      <w:bookmarkEnd w:id="171"/>
      <w:r w:rsidRPr="00AF3E33">
        <w:rPr>
          <w:rFonts w:eastAsia="MS Gothic" w:cs="Times New Roman"/>
          <w:b/>
          <w:color w:val="292442"/>
          <w:szCs w:val="24"/>
        </w:rPr>
        <w:t>Skenaarion vahinko</w:t>
      </w:r>
      <w:bookmarkEnd w:id="172"/>
      <w:bookmarkEnd w:id="173"/>
      <w:bookmarkEnd w:id="174"/>
      <w:bookmarkEnd w:id="175"/>
      <w:bookmarkEnd w:id="176"/>
    </w:p>
    <w:tbl>
      <w:tblPr>
        <w:tblStyle w:val="Ruudukkotaulukko4-korostus61"/>
        <w:tblW w:w="7000" w:type="dxa"/>
        <w:tblInd w:w="1304" w:type="dxa"/>
        <w:tblLook w:val="04A0" w:firstRow="1" w:lastRow="0" w:firstColumn="1" w:lastColumn="0" w:noHBand="0" w:noVBand="1"/>
      </w:tblPr>
      <w:tblGrid>
        <w:gridCol w:w="3600"/>
        <w:gridCol w:w="1600"/>
        <w:gridCol w:w="1800"/>
      </w:tblGrid>
      <w:tr w:rsidR="00E57113" w:rsidRPr="00AF3E33" w14:paraId="0F120889" w14:textId="77777777" w:rsidTr="00472A0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F6DFA69" w14:textId="77777777" w:rsidR="00E57113" w:rsidRPr="00AF3E33" w:rsidRDefault="00E57113" w:rsidP="00CB12E9">
            <w:pPr>
              <w:rPr>
                <w:rFonts w:eastAsia="Times New Roman" w:cs="Calibri"/>
                <w:szCs w:val="20"/>
                <w:lang w:eastAsia="fi-FI"/>
              </w:rPr>
            </w:pPr>
            <w:r w:rsidRPr="00AF3E33">
              <w:rPr>
                <w:rFonts w:eastAsia="Times New Roman" w:cs="Calibri"/>
                <w:szCs w:val="20"/>
                <w:lang w:eastAsia="fi-FI"/>
              </w:rPr>
              <w:t>Vahinkoluokka</w:t>
            </w:r>
          </w:p>
        </w:tc>
        <w:tc>
          <w:tcPr>
            <w:tcW w:w="1600" w:type="dxa"/>
            <w:noWrap/>
            <w:hideMark/>
          </w:tcPr>
          <w:p w14:paraId="692C8F18"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lkm.</w:t>
            </w:r>
          </w:p>
        </w:tc>
        <w:tc>
          <w:tcPr>
            <w:tcW w:w="1800" w:type="dxa"/>
            <w:noWrap/>
            <w:hideMark/>
          </w:tcPr>
          <w:p w14:paraId="6D7A7CC8"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 xml:space="preserve">Vahinko </w:t>
            </w:r>
          </w:p>
        </w:tc>
      </w:tr>
      <w:tr w:rsidR="00E57113" w:rsidRPr="00AF3E33" w14:paraId="1C480364"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1DE1742"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Kuolleita</w:t>
            </w:r>
          </w:p>
        </w:tc>
        <w:tc>
          <w:tcPr>
            <w:tcW w:w="1600" w:type="dxa"/>
            <w:noWrap/>
            <w:hideMark/>
          </w:tcPr>
          <w:p w14:paraId="002F0E41"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w:t>
            </w:r>
          </w:p>
        </w:tc>
        <w:tc>
          <w:tcPr>
            <w:tcW w:w="1800" w:type="dxa"/>
            <w:noWrap/>
            <w:hideMark/>
          </w:tcPr>
          <w:p w14:paraId="28428DD6"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410 000 €</w:t>
            </w:r>
          </w:p>
        </w:tc>
      </w:tr>
      <w:tr w:rsidR="00E57113" w:rsidRPr="00AF3E33" w14:paraId="13F995D0"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1B6E17B"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Vakavasti loukkaantuneita</w:t>
            </w:r>
          </w:p>
        </w:tc>
        <w:tc>
          <w:tcPr>
            <w:tcW w:w="1600" w:type="dxa"/>
            <w:noWrap/>
            <w:hideMark/>
          </w:tcPr>
          <w:p w14:paraId="2FF4F078" w14:textId="77777777" w:rsidR="00E57113" w:rsidRPr="00AF3E33" w:rsidRDefault="00E57113" w:rsidP="00CB12E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w:t>
            </w:r>
          </w:p>
        </w:tc>
        <w:tc>
          <w:tcPr>
            <w:tcW w:w="1800" w:type="dxa"/>
            <w:noWrap/>
            <w:hideMark/>
          </w:tcPr>
          <w:p w14:paraId="62B9FBB1"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7C1486ED"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8F4FE3D"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Lievästi loukkaantuneita</w:t>
            </w:r>
          </w:p>
        </w:tc>
        <w:tc>
          <w:tcPr>
            <w:tcW w:w="1600" w:type="dxa"/>
            <w:noWrap/>
            <w:hideMark/>
          </w:tcPr>
          <w:p w14:paraId="19CA5469"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w:t>
            </w:r>
          </w:p>
        </w:tc>
        <w:tc>
          <w:tcPr>
            <w:tcW w:w="1800" w:type="dxa"/>
            <w:noWrap/>
            <w:hideMark/>
          </w:tcPr>
          <w:p w14:paraId="0215095B"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65050A81"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A892C02"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Kalustovahinko</w:t>
            </w:r>
          </w:p>
        </w:tc>
        <w:tc>
          <w:tcPr>
            <w:tcW w:w="1600" w:type="dxa"/>
            <w:noWrap/>
            <w:hideMark/>
          </w:tcPr>
          <w:p w14:paraId="3B6A2783"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800" w:type="dxa"/>
            <w:noWrap/>
            <w:hideMark/>
          </w:tcPr>
          <w:p w14:paraId="727A9DCF"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3 500 000 €</w:t>
            </w:r>
          </w:p>
        </w:tc>
      </w:tr>
      <w:tr w:rsidR="00E57113" w:rsidRPr="00AF3E33" w14:paraId="754112CD"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D70DDE5"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Infra</w:t>
            </w:r>
          </w:p>
        </w:tc>
        <w:tc>
          <w:tcPr>
            <w:tcW w:w="1600" w:type="dxa"/>
            <w:noWrap/>
            <w:hideMark/>
          </w:tcPr>
          <w:p w14:paraId="3DFD444D"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800" w:type="dxa"/>
            <w:noWrap/>
            <w:hideMark/>
          </w:tcPr>
          <w:p w14:paraId="38321AF6"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500 000 €</w:t>
            </w:r>
          </w:p>
        </w:tc>
      </w:tr>
      <w:tr w:rsidR="00E57113" w:rsidRPr="00AF3E33" w14:paraId="7BA624AD"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C7B2E98"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Ympäristö</w:t>
            </w:r>
          </w:p>
        </w:tc>
        <w:tc>
          <w:tcPr>
            <w:tcW w:w="1600" w:type="dxa"/>
            <w:noWrap/>
            <w:hideMark/>
          </w:tcPr>
          <w:p w14:paraId="7CB75B40"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800" w:type="dxa"/>
            <w:noWrap/>
            <w:hideMark/>
          </w:tcPr>
          <w:p w14:paraId="2134A4E2"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12 000 000 €</w:t>
            </w:r>
          </w:p>
        </w:tc>
      </w:tr>
      <w:tr w:rsidR="00E57113" w:rsidRPr="00AF3E33" w14:paraId="559A43E1"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FD9F1FE"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Rakennus ja muut</w:t>
            </w:r>
          </w:p>
        </w:tc>
        <w:tc>
          <w:tcPr>
            <w:tcW w:w="1600" w:type="dxa"/>
            <w:noWrap/>
            <w:hideMark/>
          </w:tcPr>
          <w:p w14:paraId="57255B8A"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800" w:type="dxa"/>
            <w:noWrap/>
            <w:hideMark/>
          </w:tcPr>
          <w:p w14:paraId="4F3594CC"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2F800163"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A2AEC8D"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Yhteensä</w:t>
            </w:r>
          </w:p>
        </w:tc>
        <w:tc>
          <w:tcPr>
            <w:tcW w:w="1600" w:type="dxa"/>
            <w:noWrap/>
            <w:hideMark/>
          </w:tcPr>
          <w:p w14:paraId="7BC1A094"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 </w:t>
            </w:r>
          </w:p>
        </w:tc>
        <w:tc>
          <w:tcPr>
            <w:tcW w:w="1800" w:type="dxa"/>
            <w:noWrap/>
            <w:hideMark/>
          </w:tcPr>
          <w:p w14:paraId="4E3A5948"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16 410 000 €</w:t>
            </w:r>
          </w:p>
        </w:tc>
      </w:tr>
    </w:tbl>
    <w:p w14:paraId="0E1AC407" w14:textId="77777777" w:rsidR="00945B38" w:rsidRDefault="00945B38" w:rsidP="00945B38">
      <w:pPr>
        <w:ind w:left="1304"/>
        <w:rPr>
          <w:rFonts w:eastAsia="MS Gothic" w:cs="Times New Roman"/>
          <w:b/>
          <w:color w:val="292442"/>
          <w:sz w:val="24"/>
          <w:szCs w:val="24"/>
        </w:rPr>
      </w:pPr>
      <w:bookmarkStart w:id="177" w:name="_Toc167089591"/>
      <w:bookmarkStart w:id="178" w:name="_Toc167888065"/>
    </w:p>
    <w:p w14:paraId="5DC4674A" w14:textId="17BECF13" w:rsidR="00E57113" w:rsidRPr="00945B38" w:rsidRDefault="00E57113" w:rsidP="00945B38">
      <w:pPr>
        <w:ind w:left="1304"/>
        <w:rPr>
          <w:rFonts w:eastAsia="MS Gothic" w:cs="Times New Roman"/>
          <w:b/>
          <w:color w:val="292442"/>
          <w:sz w:val="32"/>
          <w:szCs w:val="32"/>
        </w:rPr>
      </w:pPr>
      <w:r w:rsidRPr="00072593">
        <w:rPr>
          <w:rFonts w:eastAsia="MS Gothic" w:cs="Times New Roman"/>
          <w:b/>
          <w:color w:val="292442"/>
          <w:sz w:val="24"/>
          <w:szCs w:val="24"/>
        </w:rPr>
        <w:t>Liite 1j. Skenaario 10: Vaarallisia aineita kuljettavan junan suistuminen ja tulipalo</w:t>
      </w:r>
      <w:bookmarkEnd w:id="177"/>
      <w:bookmarkEnd w:id="178"/>
    </w:p>
    <w:p w14:paraId="52BB6935" w14:textId="270AECE7" w:rsidR="00E57113" w:rsidRPr="00AF3E33" w:rsidRDefault="00E57113" w:rsidP="00472A0A">
      <w:pPr>
        <w:keepNext/>
        <w:keepLines/>
        <w:spacing w:before="40"/>
        <w:ind w:left="1304"/>
        <w:outlineLvl w:val="2"/>
        <w:rPr>
          <w:rFonts w:eastAsia="MS Gothic" w:cs="Times New Roman"/>
          <w:b/>
          <w:color w:val="292442"/>
          <w:szCs w:val="24"/>
        </w:rPr>
      </w:pPr>
      <w:bookmarkStart w:id="179" w:name="_Toc167180167"/>
      <w:bookmarkStart w:id="180" w:name="_Toc167281966"/>
      <w:bookmarkStart w:id="181" w:name="_Toc167282048"/>
      <w:bookmarkStart w:id="182" w:name="_Toc167805359"/>
      <w:bookmarkStart w:id="183" w:name="_Toc167888066"/>
      <w:r w:rsidRPr="00AF3E33">
        <w:rPr>
          <w:rFonts w:eastAsia="MS Gothic" w:cs="Times New Roman"/>
          <w:b/>
          <w:color w:val="292442"/>
          <w:szCs w:val="24"/>
        </w:rPr>
        <w:t>Skenaarion kuvaus</w:t>
      </w:r>
      <w:bookmarkEnd w:id="179"/>
      <w:bookmarkEnd w:id="180"/>
      <w:bookmarkEnd w:id="181"/>
      <w:bookmarkEnd w:id="182"/>
      <w:bookmarkEnd w:id="183"/>
    </w:p>
    <w:p w14:paraId="7AC00299" w14:textId="77777777" w:rsidR="00E57113" w:rsidRPr="00AF3E33" w:rsidRDefault="00E57113" w:rsidP="00472A0A">
      <w:pPr>
        <w:ind w:left="1304"/>
        <w:rPr>
          <w:rFonts w:eastAsia="Tw Cen MT" w:cs="Times New Roman"/>
        </w:rPr>
      </w:pPr>
      <w:r w:rsidRPr="00AF3E33">
        <w:rPr>
          <w:rFonts w:eastAsia="Tw Cen MT" w:cs="Times New Roman"/>
        </w:rPr>
        <w:t>Vaarallisia aineita kuljettava juna suistuu. Yksi henkilö kuolee onnettomuudessa. Suistuviin vaunuihin tulee vuotoja ja vaarallinen aine syttyy palamaan. Tulipalo ja luontoon pääsevät vaaralliset aineet aiheuttavat ympäristövahingon. Tulipalon ja ympäristövahingon jälkien korjaamisesta aiheutuu mittavat taloudelliset seuraukset. Tavarajunan veturi ja useita vaunuja vaurioituu onnettomuudessa korjauskelvottomaksi. Myös infrastruktuurille aiheutuu onnettomuudesta mittavia vauriota.</w:t>
      </w:r>
    </w:p>
    <w:p w14:paraId="6AA1F2C9" w14:textId="692F3301" w:rsidR="00E57113" w:rsidRPr="00AF3E33" w:rsidRDefault="00E57113" w:rsidP="00472A0A">
      <w:pPr>
        <w:ind w:left="1304"/>
        <w:rPr>
          <w:rFonts w:eastAsia="Tw Cen MT" w:cs="Times New Roman"/>
        </w:rPr>
      </w:pPr>
      <w:r w:rsidRPr="00AF3E33">
        <w:rPr>
          <w:rFonts w:eastAsia="Tw Cen MT" w:cs="Times New Roman"/>
        </w:rPr>
        <w:t xml:space="preserve">Onnettomuusskenaario on mahdollinen esimerkiksi seuraavissa rautatieyrityksen toiminnasta aiheutuvissa tilanteissa: liikkuminen ilman </w:t>
      </w:r>
      <w:proofErr w:type="spellStart"/>
      <w:r w:rsidRPr="00AF3E33">
        <w:rPr>
          <w:rFonts w:eastAsia="Tw Cen MT" w:cs="Times New Roman"/>
        </w:rPr>
        <w:t>JKV:tä</w:t>
      </w:r>
      <w:proofErr w:type="spellEnd"/>
      <w:r w:rsidRPr="00AF3E33">
        <w:rPr>
          <w:rFonts w:eastAsia="Tw Cen MT" w:cs="Times New Roman"/>
        </w:rPr>
        <w:t xml:space="preserve"> ylinopeudella, junan pyöriin tai akseleihin liittyvät kriittiset vauriot, huolimattomuus vaihtotyössä.</w:t>
      </w:r>
    </w:p>
    <w:p w14:paraId="61EBEE05" w14:textId="52C4AC71" w:rsidR="00E57113" w:rsidRPr="00AF3E33" w:rsidRDefault="00E57113" w:rsidP="00472A0A">
      <w:pPr>
        <w:keepNext/>
        <w:keepLines/>
        <w:spacing w:before="40"/>
        <w:ind w:left="1304"/>
        <w:outlineLvl w:val="2"/>
        <w:rPr>
          <w:rFonts w:eastAsia="MS Gothic" w:cs="Times New Roman"/>
          <w:b/>
          <w:color w:val="292442"/>
          <w:szCs w:val="24"/>
        </w:rPr>
      </w:pPr>
      <w:bookmarkStart w:id="184" w:name="_Toc167180168"/>
      <w:bookmarkStart w:id="185" w:name="_Toc167281967"/>
      <w:bookmarkStart w:id="186" w:name="_Toc167282049"/>
      <w:bookmarkStart w:id="187" w:name="_Toc167805360"/>
      <w:bookmarkStart w:id="188" w:name="_Toc167888067"/>
      <w:r w:rsidRPr="00AF3E33">
        <w:rPr>
          <w:rFonts w:eastAsia="MS Gothic" w:cs="Times New Roman"/>
          <w:b/>
          <w:color w:val="292442"/>
          <w:szCs w:val="24"/>
        </w:rPr>
        <w:t>Skenaarion vahinko</w:t>
      </w:r>
      <w:bookmarkEnd w:id="184"/>
      <w:bookmarkEnd w:id="185"/>
      <w:bookmarkEnd w:id="186"/>
      <w:bookmarkEnd w:id="187"/>
      <w:bookmarkEnd w:id="188"/>
    </w:p>
    <w:tbl>
      <w:tblPr>
        <w:tblStyle w:val="Ruudukkotaulukko4-korostus61"/>
        <w:tblW w:w="0" w:type="auto"/>
        <w:tblInd w:w="1304" w:type="dxa"/>
        <w:tblLook w:val="04A0" w:firstRow="1" w:lastRow="0" w:firstColumn="1" w:lastColumn="0" w:noHBand="0" w:noVBand="1"/>
      </w:tblPr>
      <w:tblGrid>
        <w:gridCol w:w="3600"/>
        <w:gridCol w:w="1620"/>
        <w:gridCol w:w="1863"/>
      </w:tblGrid>
      <w:tr w:rsidR="00E57113" w:rsidRPr="00AF3E33" w14:paraId="3F4C624A" w14:textId="77777777" w:rsidTr="00472A0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3173053" w14:textId="77777777" w:rsidR="00E57113" w:rsidRPr="00AF3E33" w:rsidRDefault="00E57113" w:rsidP="00CB12E9">
            <w:pPr>
              <w:rPr>
                <w:rFonts w:eastAsia="Tw Cen MT" w:cs="Calibri"/>
                <w:szCs w:val="20"/>
              </w:rPr>
            </w:pPr>
            <w:r w:rsidRPr="00AF3E33">
              <w:rPr>
                <w:rFonts w:eastAsia="Tw Cen MT" w:cs="Calibri"/>
                <w:szCs w:val="20"/>
              </w:rPr>
              <w:t>Vahinkoluokka</w:t>
            </w:r>
          </w:p>
        </w:tc>
        <w:tc>
          <w:tcPr>
            <w:tcW w:w="1620" w:type="dxa"/>
            <w:noWrap/>
            <w:hideMark/>
          </w:tcPr>
          <w:p w14:paraId="1BA5B952" w14:textId="77777777" w:rsidR="00E57113" w:rsidRPr="00AF3E33" w:rsidRDefault="00E57113" w:rsidP="00CB12E9">
            <w:pPr>
              <w:cnfStyle w:val="100000000000" w:firstRow="1" w:lastRow="0" w:firstColumn="0" w:lastColumn="0" w:oddVBand="0" w:evenVBand="0" w:oddHBand="0" w:evenHBand="0" w:firstRowFirstColumn="0" w:firstRowLastColumn="0" w:lastRowFirstColumn="0" w:lastRowLastColumn="0"/>
              <w:rPr>
                <w:rFonts w:eastAsia="Tw Cen MT" w:cs="Calibri"/>
                <w:szCs w:val="20"/>
              </w:rPr>
            </w:pPr>
            <w:r w:rsidRPr="00AF3E33">
              <w:rPr>
                <w:rFonts w:eastAsia="Tw Cen MT" w:cs="Calibri"/>
                <w:szCs w:val="20"/>
              </w:rPr>
              <w:t>lkm.</w:t>
            </w:r>
          </w:p>
        </w:tc>
        <w:tc>
          <w:tcPr>
            <w:tcW w:w="1863" w:type="dxa"/>
            <w:noWrap/>
            <w:hideMark/>
          </w:tcPr>
          <w:p w14:paraId="3FC3381C" w14:textId="77777777" w:rsidR="00E57113" w:rsidRPr="00AF3E33" w:rsidRDefault="00E57113" w:rsidP="00CB12E9">
            <w:pPr>
              <w:cnfStyle w:val="100000000000" w:firstRow="1" w:lastRow="0" w:firstColumn="0" w:lastColumn="0" w:oddVBand="0" w:evenVBand="0" w:oddHBand="0" w:evenHBand="0" w:firstRowFirstColumn="0" w:firstRowLastColumn="0" w:lastRowFirstColumn="0" w:lastRowLastColumn="0"/>
              <w:rPr>
                <w:rFonts w:eastAsia="Tw Cen MT" w:cs="Calibri"/>
                <w:szCs w:val="20"/>
              </w:rPr>
            </w:pPr>
            <w:r w:rsidRPr="00AF3E33">
              <w:rPr>
                <w:rFonts w:eastAsia="Tw Cen MT" w:cs="Calibri"/>
                <w:szCs w:val="20"/>
              </w:rPr>
              <w:t xml:space="preserve">Vahinko </w:t>
            </w:r>
          </w:p>
        </w:tc>
      </w:tr>
      <w:tr w:rsidR="00E57113" w:rsidRPr="00AF3E33" w14:paraId="3B619067"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0637BBC" w14:textId="77777777" w:rsidR="00E57113" w:rsidRPr="00AF3E33" w:rsidRDefault="00E57113" w:rsidP="00CB12E9">
            <w:pPr>
              <w:rPr>
                <w:rFonts w:eastAsia="Tw Cen MT" w:cs="Calibri"/>
                <w:szCs w:val="20"/>
              </w:rPr>
            </w:pPr>
            <w:r w:rsidRPr="00AF3E33">
              <w:rPr>
                <w:rFonts w:eastAsia="Tw Cen MT" w:cs="Calibri"/>
                <w:szCs w:val="20"/>
              </w:rPr>
              <w:t>Kuolleita</w:t>
            </w:r>
          </w:p>
        </w:tc>
        <w:tc>
          <w:tcPr>
            <w:tcW w:w="1620" w:type="dxa"/>
            <w:noWrap/>
            <w:hideMark/>
          </w:tcPr>
          <w:p w14:paraId="338EC6BF"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w Cen MT" w:cs="Calibri"/>
                <w:szCs w:val="20"/>
              </w:rPr>
            </w:pPr>
            <w:r w:rsidRPr="00AF3E33">
              <w:rPr>
                <w:rFonts w:eastAsia="Tw Cen MT" w:cs="Calibri"/>
                <w:szCs w:val="20"/>
              </w:rPr>
              <w:t>1</w:t>
            </w:r>
          </w:p>
        </w:tc>
        <w:tc>
          <w:tcPr>
            <w:tcW w:w="1863" w:type="dxa"/>
            <w:noWrap/>
            <w:hideMark/>
          </w:tcPr>
          <w:p w14:paraId="076B5326"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w Cen MT" w:cs="Calibri"/>
                <w:szCs w:val="20"/>
              </w:rPr>
            </w:pPr>
            <w:r w:rsidRPr="00AF3E33">
              <w:rPr>
                <w:rFonts w:eastAsia="Tw Cen MT" w:cs="Calibri"/>
                <w:szCs w:val="20"/>
              </w:rPr>
              <w:t>410 000 €</w:t>
            </w:r>
          </w:p>
        </w:tc>
      </w:tr>
      <w:tr w:rsidR="00E57113" w:rsidRPr="00AF3E33" w14:paraId="33F712C6"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8ED90B8" w14:textId="77777777" w:rsidR="00E57113" w:rsidRPr="00AF3E33" w:rsidRDefault="00E57113" w:rsidP="00CB12E9">
            <w:pPr>
              <w:rPr>
                <w:rFonts w:eastAsia="Tw Cen MT" w:cs="Calibri"/>
                <w:szCs w:val="20"/>
              </w:rPr>
            </w:pPr>
            <w:r w:rsidRPr="00AF3E33">
              <w:rPr>
                <w:rFonts w:eastAsia="Tw Cen MT" w:cs="Calibri"/>
                <w:szCs w:val="20"/>
              </w:rPr>
              <w:t>Vakavasti loukkaantuneita</w:t>
            </w:r>
          </w:p>
        </w:tc>
        <w:tc>
          <w:tcPr>
            <w:tcW w:w="1620" w:type="dxa"/>
            <w:noWrap/>
            <w:hideMark/>
          </w:tcPr>
          <w:p w14:paraId="3CD59964"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w Cen MT" w:cs="Calibri"/>
                <w:szCs w:val="20"/>
              </w:rPr>
            </w:pPr>
            <w:r w:rsidRPr="00AF3E33">
              <w:rPr>
                <w:rFonts w:eastAsia="Tw Cen MT" w:cs="Calibri"/>
                <w:szCs w:val="20"/>
              </w:rPr>
              <w:t>0</w:t>
            </w:r>
          </w:p>
        </w:tc>
        <w:tc>
          <w:tcPr>
            <w:tcW w:w="1863" w:type="dxa"/>
            <w:noWrap/>
            <w:hideMark/>
          </w:tcPr>
          <w:p w14:paraId="696A7428"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w Cen MT" w:cs="Calibri"/>
                <w:szCs w:val="20"/>
              </w:rPr>
            </w:pPr>
            <w:r w:rsidRPr="00AF3E33">
              <w:rPr>
                <w:rFonts w:eastAsia="Tw Cen MT" w:cs="Calibri"/>
                <w:szCs w:val="20"/>
              </w:rPr>
              <w:t>0 €</w:t>
            </w:r>
          </w:p>
        </w:tc>
      </w:tr>
      <w:tr w:rsidR="00E57113" w:rsidRPr="00AF3E33" w14:paraId="4DBE1CA9"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8981384" w14:textId="77777777" w:rsidR="00E57113" w:rsidRPr="00AF3E33" w:rsidRDefault="00E57113" w:rsidP="00CB12E9">
            <w:pPr>
              <w:rPr>
                <w:rFonts w:eastAsia="Tw Cen MT" w:cs="Calibri"/>
                <w:szCs w:val="20"/>
              </w:rPr>
            </w:pPr>
            <w:r w:rsidRPr="00AF3E33">
              <w:rPr>
                <w:rFonts w:eastAsia="Tw Cen MT" w:cs="Calibri"/>
                <w:szCs w:val="20"/>
              </w:rPr>
              <w:t>Lievästi loukkaantuneita</w:t>
            </w:r>
          </w:p>
        </w:tc>
        <w:tc>
          <w:tcPr>
            <w:tcW w:w="1620" w:type="dxa"/>
            <w:noWrap/>
            <w:hideMark/>
          </w:tcPr>
          <w:p w14:paraId="6D3183C5"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w Cen MT" w:cs="Calibri"/>
                <w:szCs w:val="20"/>
              </w:rPr>
            </w:pPr>
            <w:r w:rsidRPr="00AF3E33">
              <w:rPr>
                <w:rFonts w:eastAsia="Tw Cen MT" w:cs="Calibri"/>
                <w:szCs w:val="20"/>
              </w:rPr>
              <w:t>0</w:t>
            </w:r>
          </w:p>
        </w:tc>
        <w:tc>
          <w:tcPr>
            <w:tcW w:w="1863" w:type="dxa"/>
            <w:noWrap/>
            <w:hideMark/>
          </w:tcPr>
          <w:p w14:paraId="1F990E16"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w Cen MT" w:cs="Calibri"/>
                <w:szCs w:val="20"/>
              </w:rPr>
            </w:pPr>
            <w:r w:rsidRPr="00AF3E33">
              <w:rPr>
                <w:rFonts w:eastAsia="Tw Cen MT" w:cs="Calibri"/>
                <w:szCs w:val="20"/>
              </w:rPr>
              <w:t>0 €</w:t>
            </w:r>
          </w:p>
        </w:tc>
      </w:tr>
      <w:tr w:rsidR="00E57113" w:rsidRPr="00AF3E33" w14:paraId="3A77E117"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15E61DA" w14:textId="77777777" w:rsidR="00E57113" w:rsidRPr="00AF3E33" w:rsidRDefault="00E57113" w:rsidP="00CB12E9">
            <w:pPr>
              <w:rPr>
                <w:rFonts w:eastAsia="Tw Cen MT" w:cs="Calibri"/>
                <w:szCs w:val="20"/>
              </w:rPr>
            </w:pPr>
            <w:r w:rsidRPr="00AF3E33">
              <w:rPr>
                <w:rFonts w:eastAsia="Tw Cen MT" w:cs="Calibri"/>
                <w:szCs w:val="20"/>
              </w:rPr>
              <w:lastRenderedPageBreak/>
              <w:t>Kalustovahinko</w:t>
            </w:r>
          </w:p>
        </w:tc>
        <w:tc>
          <w:tcPr>
            <w:tcW w:w="1620" w:type="dxa"/>
            <w:noWrap/>
            <w:hideMark/>
          </w:tcPr>
          <w:p w14:paraId="6CDCB598"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w Cen MT" w:cs="Calibri"/>
                <w:szCs w:val="20"/>
              </w:rPr>
            </w:pPr>
            <w:r w:rsidRPr="00AF3E33">
              <w:rPr>
                <w:rFonts w:eastAsia="Tw Cen MT" w:cs="Calibri"/>
                <w:szCs w:val="20"/>
              </w:rPr>
              <w:t> </w:t>
            </w:r>
          </w:p>
        </w:tc>
        <w:tc>
          <w:tcPr>
            <w:tcW w:w="1863" w:type="dxa"/>
            <w:noWrap/>
            <w:hideMark/>
          </w:tcPr>
          <w:p w14:paraId="6A2F7A68"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w Cen MT" w:cs="Calibri"/>
                <w:szCs w:val="20"/>
              </w:rPr>
            </w:pPr>
            <w:r w:rsidRPr="00AF3E33">
              <w:rPr>
                <w:rFonts w:eastAsia="Tw Cen MT" w:cs="Calibri"/>
                <w:szCs w:val="20"/>
              </w:rPr>
              <w:t>3 500 000 €</w:t>
            </w:r>
          </w:p>
        </w:tc>
      </w:tr>
      <w:tr w:rsidR="00E57113" w:rsidRPr="00AF3E33" w14:paraId="5641B17C"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4030C1E" w14:textId="77777777" w:rsidR="00E57113" w:rsidRPr="00AF3E33" w:rsidRDefault="00E57113" w:rsidP="00CB12E9">
            <w:pPr>
              <w:rPr>
                <w:rFonts w:eastAsia="Tw Cen MT" w:cs="Calibri"/>
                <w:szCs w:val="20"/>
              </w:rPr>
            </w:pPr>
            <w:r w:rsidRPr="00AF3E33">
              <w:rPr>
                <w:rFonts w:eastAsia="Tw Cen MT" w:cs="Calibri"/>
                <w:szCs w:val="20"/>
              </w:rPr>
              <w:t>Infra</w:t>
            </w:r>
          </w:p>
        </w:tc>
        <w:tc>
          <w:tcPr>
            <w:tcW w:w="1620" w:type="dxa"/>
            <w:noWrap/>
            <w:hideMark/>
          </w:tcPr>
          <w:p w14:paraId="23F4AFCB"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w Cen MT" w:cs="Calibri"/>
                <w:szCs w:val="20"/>
              </w:rPr>
            </w:pPr>
            <w:r w:rsidRPr="00AF3E33">
              <w:rPr>
                <w:rFonts w:eastAsia="Tw Cen MT" w:cs="Calibri"/>
                <w:szCs w:val="20"/>
              </w:rPr>
              <w:t> </w:t>
            </w:r>
          </w:p>
        </w:tc>
        <w:tc>
          <w:tcPr>
            <w:tcW w:w="1863" w:type="dxa"/>
            <w:noWrap/>
            <w:hideMark/>
          </w:tcPr>
          <w:p w14:paraId="7D08D0DD"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w Cen MT" w:cs="Calibri"/>
                <w:szCs w:val="20"/>
              </w:rPr>
            </w:pPr>
            <w:r w:rsidRPr="00AF3E33">
              <w:rPr>
                <w:rFonts w:eastAsia="Tw Cen MT" w:cs="Calibri"/>
                <w:szCs w:val="20"/>
              </w:rPr>
              <w:t>1 000 000 €</w:t>
            </w:r>
          </w:p>
        </w:tc>
      </w:tr>
      <w:tr w:rsidR="00E57113" w:rsidRPr="00AF3E33" w14:paraId="4BB604B6"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142BDFC" w14:textId="77777777" w:rsidR="00E57113" w:rsidRPr="00AF3E33" w:rsidRDefault="00E57113" w:rsidP="00CB12E9">
            <w:pPr>
              <w:rPr>
                <w:rFonts w:eastAsia="Tw Cen MT" w:cs="Calibri"/>
                <w:szCs w:val="20"/>
              </w:rPr>
            </w:pPr>
            <w:r w:rsidRPr="00AF3E33">
              <w:rPr>
                <w:rFonts w:eastAsia="Tw Cen MT" w:cs="Calibri"/>
                <w:szCs w:val="20"/>
              </w:rPr>
              <w:t>Ympäristö</w:t>
            </w:r>
          </w:p>
        </w:tc>
        <w:tc>
          <w:tcPr>
            <w:tcW w:w="1620" w:type="dxa"/>
            <w:noWrap/>
            <w:hideMark/>
          </w:tcPr>
          <w:p w14:paraId="687F4183"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w Cen MT" w:cs="Calibri"/>
                <w:szCs w:val="20"/>
              </w:rPr>
            </w:pPr>
            <w:r w:rsidRPr="00AF3E33">
              <w:rPr>
                <w:rFonts w:eastAsia="Tw Cen MT" w:cs="Calibri"/>
                <w:szCs w:val="20"/>
              </w:rPr>
              <w:t> </w:t>
            </w:r>
          </w:p>
        </w:tc>
        <w:tc>
          <w:tcPr>
            <w:tcW w:w="1863" w:type="dxa"/>
            <w:noWrap/>
            <w:hideMark/>
          </w:tcPr>
          <w:p w14:paraId="75013E0A"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w Cen MT" w:cs="Calibri"/>
                <w:szCs w:val="20"/>
              </w:rPr>
            </w:pPr>
            <w:r w:rsidRPr="00AF3E33">
              <w:rPr>
                <w:rFonts w:eastAsia="Tw Cen MT" w:cs="Calibri"/>
                <w:szCs w:val="20"/>
              </w:rPr>
              <w:t>18 000 000 €</w:t>
            </w:r>
          </w:p>
        </w:tc>
      </w:tr>
      <w:tr w:rsidR="00E57113" w:rsidRPr="00AF3E33" w14:paraId="7E9B8DDF"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0DF965B" w14:textId="77777777" w:rsidR="00E57113" w:rsidRPr="00AF3E33" w:rsidRDefault="00E57113" w:rsidP="00CB12E9">
            <w:pPr>
              <w:rPr>
                <w:rFonts w:eastAsia="Tw Cen MT" w:cs="Calibri"/>
                <w:szCs w:val="20"/>
              </w:rPr>
            </w:pPr>
            <w:r w:rsidRPr="00AF3E33">
              <w:rPr>
                <w:rFonts w:eastAsia="Tw Cen MT" w:cs="Calibri"/>
                <w:szCs w:val="20"/>
              </w:rPr>
              <w:t>Rakennus ja muut</w:t>
            </w:r>
          </w:p>
        </w:tc>
        <w:tc>
          <w:tcPr>
            <w:tcW w:w="1620" w:type="dxa"/>
            <w:noWrap/>
            <w:hideMark/>
          </w:tcPr>
          <w:p w14:paraId="3C97EB8A"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w Cen MT" w:cs="Calibri"/>
                <w:szCs w:val="20"/>
              </w:rPr>
            </w:pPr>
            <w:r w:rsidRPr="00AF3E33">
              <w:rPr>
                <w:rFonts w:eastAsia="Tw Cen MT" w:cs="Calibri"/>
                <w:szCs w:val="20"/>
              </w:rPr>
              <w:t> </w:t>
            </w:r>
          </w:p>
        </w:tc>
        <w:tc>
          <w:tcPr>
            <w:tcW w:w="1863" w:type="dxa"/>
            <w:noWrap/>
            <w:hideMark/>
          </w:tcPr>
          <w:p w14:paraId="2B33D5BD"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w Cen MT" w:cs="Calibri"/>
                <w:szCs w:val="20"/>
              </w:rPr>
            </w:pPr>
            <w:r w:rsidRPr="00AF3E33">
              <w:rPr>
                <w:rFonts w:eastAsia="Tw Cen MT" w:cs="Calibri"/>
                <w:szCs w:val="20"/>
              </w:rPr>
              <w:t>0 €</w:t>
            </w:r>
          </w:p>
        </w:tc>
      </w:tr>
      <w:tr w:rsidR="00E57113" w:rsidRPr="00AF3E33" w14:paraId="12ABF2F0"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09E9887" w14:textId="77777777" w:rsidR="00E57113" w:rsidRPr="00AF3E33" w:rsidRDefault="00E57113" w:rsidP="00CB12E9">
            <w:pPr>
              <w:rPr>
                <w:rFonts w:eastAsia="Tw Cen MT" w:cs="Calibri"/>
                <w:szCs w:val="20"/>
              </w:rPr>
            </w:pPr>
            <w:r w:rsidRPr="00AF3E33">
              <w:rPr>
                <w:rFonts w:eastAsia="Tw Cen MT" w:cs="Calibri"/>
                <w:szCs w:val="20"/>
              </w:rPr>
              <w:t>Yhteensä</w:t>
            </w:r>
          </w:p>
        </w:tc>
        <w:tc>
          <w:tcPr>
            <w:tcW w:w="1620" w:type="dxa"/>
            <w:noWrap/>
            <w:hideMark/>
          </w:tcPr>
          <w:p w14:paraId="4F4E37E7"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w Cen MT" w:cs="Calibri"/>
                <w:b/>
                <w:szCs w:val="20"/>
              </w:rPr>
            </w:pPr>
            <w:r w:rsidRPr="00AF3E33">
              <w:rPr>
                <w:rFonts w:eastAsia="Tw Cen MT" w:cs="Calibri"/>
                <w:b/>
                <w:szCs w:val="20"/>
              </w:rPr>
              <w:t> </w:t>
            </w:r>
          </w:p>
        </w:tc>
        <w:tc>
          <w:tcPr>
            <w:tcW w:w="1863" w:type="dxa"/>
            <w:noWrap/>
            <w:hideMark/>
          </w:tcPr>
          <w:p w14:paraId="06C36FFD"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w Cen MT" w:cs="Calibri"/>
                <w:b/>
                <w:szCs w:val="20"/>
              </w:rPr>
            </w:pPr>
            <w:r w:rsidRPr="00AF3E33">
              <w:rPr>
                <w:rFonts w:eastAsia="Tw Cen MT" w:cs="Calibri"/>
                <w:b/>
                <w:szCs w:val="20"/>
              </w:rPr>
              <w:t>22 910 000 €</w:t>
            </w:r>
          </w:p>
        </w:tc>
      </w:tr>
    </w:tbl>
    <w:p w14:paraId="3D11EC6E" w14:textId="77777777" w:rsidR="00E57113" w:rsidRPr="00072593" w:rsidRDefault="00E57113" w:rsidP="00945B38">
      <w:pPr>
        <w:keepNext/>
        <w:keepLines/>
        <w:spacing w:before="240"/>
        <w:ind w:left="1304"/>
        <w:outlineLvl w:val="0"/>
        <w:rPr>
          <w:rFonts w:eastAsia="MS Gothic" w:cs="Times New Roman"/>
          <w:b/>
          <w:color w:val="292442"/>
          <w:sz w:val="24"/>
          <w:szCs w:val="24"/>
        </w:rPr>
      </w:pPr>
      <w:bookmarkStart w:id="189" w:name="_Toc167888068"/>
      <w:bookmarkStart w:id="190" w:name="_Toc167089588"/>
      <w:r w:rsidRPr="00072593">
        <w:rPr>
          <w:rFonts w:eastAsia="MS Gothic" w:cs="Times New Roman"/>
          <w:b/>
          <w:color w:val="292442"/>
          <w:sz w:val="24"/>
          <w:szCs w:val="24"/>
        </w:rPr>
        <w:t>Liite 1k. Skenaario 11: Suistuminen ja törmäys suureen rakennukseen</w:t>
      </w:r>
      <w:bookmarkEnd w:id="189"/>
      <w:r w:rsidRPr="00072593">
        <w:rPr>
          <w:rFonts w:eastAsia="MS Gothic" w:cs="Times New Roman"/>
          <w:b/>
          <w:color w:val="292442"/>
          <w:sz w:val="24"/>
          <w:szCs w:val="24"/>
        </w:rPr>
        <w:t xml:space="preserve"> </w:t>
      </w:r>
      <w:bookmarkEnd w:id="190"/>
    </w:p>
    <w:p w14:paraId="73A7FF11" w14:textId="44A83464" w:rsidR="00E57113" w:rsidRPr="00AF3E33" w:rsidRDefault="00E57113" w:rsidP="00472A0A">
      <w:pPr>
        <w:keepNext/>
        <w:keepLines/>
        <w:spacing w:before="40"/>
        <w:ind w:left="1304"/>
        <w:outlineLvl w:val="2"/>
        <w:rPr>
          <w:rFonts w:eastAsia="MS Gothic" w:cs="Times New Roman"/>
          <w:b/>
          <w:color w:val="292442"/>
          <w:szCs w:val="24"/>
        </w:rPr>
      </w:pPr>
      <w:bookmarkStart w:id="191" w:name="_Toc167180158"/>
      <w:bookmarkStart w:id="192" w:name="_Toc167281957"/>
      <w:bookmarkStart w:id="193" w:name="_Toc167282039"/>
      <w:bookmarkStart w:id="194" w:name="_Toc167805362"/>
      <w:bookmarkStart w:id="195" w:name="_Toc167888069"/>
      <w:r w:rsidRPr="00AF3E33">
        <w:rPr>
          <w:rFonts w:eastAsia="MS Gothic" w:cs="Times New Roman"/>
          <w:b/>
          <w:color w:val="292442"/>
          <w:szCs w:val="24"/>
        </w:rPr>
        <w:t>Skenaarion kuvaus</w:t>
      </w:r>
      <w:bookmarkEnd w:id="191"/>
      <w:bookmarkEnd w:id="192"/>
      <w:bookmarkEnd w:id="193"/>
      <w:bookmarkEnd w:id="194"/>
      <w:bookmarkEnd w:id="195"/>
    </w:p>
    <w:p w14:paraId="0EF1177B" w14:textId="31959B12" w:rsidR="00E57113" w:rsidRPr="00AF3E33" w:rsidRDefault="00E57113" w:rsidP="00472A0A">
      <w:pPr>
        <w:ind w:left="1304"/>
        <w:rPr>
          <w:rFonts w:eastAsia="Tw Cen MT" w:cs="Times New Roman"/>
        </w:rPr>
      </w:pPr>
      <w:r w:rsidRPr="00AF3E33">
        <w:rPr>
          <w:rFonts w:eastAsia="Tw Cen MT" w:cs="Times New Roman"/>
        </w:rPr>
        <w:t xml:space="preserve">Vaihtotyössä siirretty junakalusto suistuu </w:t>
      </w:r>
      <w:bookmarkStart w:id="196" w:name="_Hlk167109700"/>
      <w:r w:rsidRPr="00AF3E33">
        <w:rPr>
          <w:rFonts w:eastAsia="Tw Cen MT" w:cs="Times New Roman"/>
        </w:rPr>
        <w:t>ja törmää suureen rakennukseen, joka sijaitsee radan välittömässä läheisyydessä</w:t>
      </w:r>
      <w:bookmarkEnd w:id="196"/>
      <w:r w:rsidRPr="00AF3E33">
        <w:rPr>
          <w:rFonts w:eastAsia="Tw Cen MT" w:cs="Times New Roman"/>
        </w:rPr>
        <w:t xml:space="preserve">. Onnettomuudessa loukkaantuu lievästi </w:t>
      </w:r>
      <w:r w:rsidR="00072593">
        <w:rPr>
          <w:rFonts w:eastAsia="Tw Cen MT" w:cs="Times New Roman"/>
        </w:rPr>
        <w:t xml:space="preserve">kaksi </w:t>
      </w:r>
      <w:r w:rsidRPr="00AF3E33">
        <w:rPr>
          <w:rFonts w:eastAsia="Tw Cen MT" w:cs="Times New Roman"/>
        </w:rPr>
        <w:t>henkilöä</w:t>
      </w:r>
      <w:bookmarkStart w:id="197" w:name="_Hlk167109870"/>
      <w:r w:rsidRPr="00AF3E33">
        <w:rPr>
          <w:rFonts w:eastAsia="Tw Cen MT" w:cs="Times New Roman"/>
        </w:rPr>
        <w:t>. Kaluston törmäys aiheuttaa laajoja vaurioita rakennukselle. Onnettomuudesta aiheutuu vaurioita myös kalustolle ja infrastruktuurille.</w:t>
      </w:r>
      <w:bookmarkEnd w:id="197"/>
    </w:p>
    <w:p w14:paraId="75CE69E9" w14:textId="5E184749" w:rsidR="00E57113" w:rsidRPr="00AF3E33" w:rsidRDefault="00E57113" w:rsidP="00472A0A">
      <w:pPr>
        <w:ind w:left="1304"/>
        <w:rPr>
          <w:rFonts w:eastAsia="Tw Cen MT" w:cs="Times New Roman"/>
        </w:rPr>
      </w:pPr>
      <w:r w:rsidRPr="00AF3E33">
        <w:rPr>
          <w:rFonts w:eastAsia="Tw Cen MT" w:cs="Times New Roman"/>
        </w:rPr>
        <w:t>Onnettomuusskenaario on mahdollinen vaihtotyössä tapahtuvan huolimattomuuden tai teknisen virheen takia.</w:t>
      </w:r>
    </w:p>
    <w:p w14:paraId="0AC1FFD1" w14:textId="6473AC5C" w:rsidR="00E57113" w:rsidRPr="00AF3E33" w:rsidRDefault="00E57113" w:rsidP="00472A0A">
      <w:pPr>
        <w:keepNext/>
        <w:keepLines/>
        <w:spacing w:before="40"/>
        <w:ind w:left="1304"/>
        <w:outlineLvl w:val="2"/>
        <w:rPr>
          <w:rFonts w:eastAsia="MS Gothic" w:cs="Times New Roman"/>
          <w:b/>
          <w:color w:val="292442"/>
          <w:szCs w:val="24"/>
        </w:rPr>
      </w:pPr>
      <w:bookmarkStart w:id="198" w:name="_Toc167180159"/>
      <w:bookmarkStart w:id="199" w:name="_Toc167281958"/>
      <w:bookmarkStart w:id="200" w:name="_Toc167282040"/>
      <w:bookmarkStart w:id="201" w:name="_Toc167805363"/>
      <w:bookmarkStart w:id="202" w:name="_Toc167888070"/>
      <w:r w:rsidRPr="00AF3E33">
        <w:rPr>
          <w:rFonts w:eastAsia="MS Gothic" w:cs="Times New Roman"/>
          <w:b/>
          <w:color w:val="292442"/>
          <w:szCs w:val="24"/>
        </w:rPr>
        <w:t>Skenaarion vahinko</w:t>
      </w:r>
      <w:bookmarkEnd w:id="198"/>
      <w:bookmarkEnd w:id="199"/>
      <w:bookmarkEnd w:id="200"/>
      <w:bookmarkEnd w:id="201"/>
      <w:bookmarkEnd w:id="202"/>
    </w:p>
    <w:tbl>
      <w:tblPr>
        <w:tblStyle w:val="Ruudukkotaulukko4-korostus61"/>
        <w:tblW w:w="7060" w:type="dxa"/>
        <w:tblInd w:w="1304" w:type="dxa"/>
        <w:tblLook w:val="04A0" w:firstRow="1" w:lastRow="0" w:firstColumn="1" w:lastColumn="0" w:noHBand="0" w:noVBand="1"/>
      </w:tblPr>
      <w:tblGrid>
        <w:gridCol w:w="3600"/>
        <w:gridCol w:w="1600"/>
        <w:gridCol w:w="1860"/>
      </w:tblGrid>
      <w:tr w:rsidR="00E57113" w:rsidRPr="00AF3E33" w14:paraId="359BD52C" w14:textId="77777777" w:rsidTr="00472A0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F7FA541" w14:textId="77777777" w:rsidR="00E57113" w:rsidRPr="00AF3E33" w:rsidRDefault="00E57113" w:rsidP="00CB12E9">
            <w:pPr>
              <w:rPr>
                <w:rFonts w:eastAsia="Times New Roman" w:cs="Calibri"/>
                <w:szCs w:val="20"/>
                <w:lang w:eastAsia="fi-FI"/>
              </w:rPr>
            </w:pPr>
            <w:r w:rsidRPr="00AF3E33">
              <w:rPr>
                <w:rFonts w:eastAsia="Times New Roman" w:cs="Calibri"/>
                <w:szCs w:val="20"/>
                <w:lang w:eastAsia="fi-FI"/>
              </w:rPr>
              <w:t>Vahinkoluokka</w:t>
            </w:r>
          </w:p>
        </w:tc>
        <w:tc>
          <w:tcPr>
            <w:tcW w:w="1600" w:type="dxa"/>
            <w:noWrap/>
            <w:hideMark/>
          </w:tcPr>
          <w:p w14:paraId="6EF38E85"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lkm.</w:t>
            </w:r>
          </w:p>
        </w:tc>
        <w:tc>
          <w:tcPr>
            <w:tcW w:w="1860" w:type="dxa"/>
            <w:noWrap/>
            <w:hideMark/>
          </w:tcPr>
          <w:p w14:paraId="10AF7157"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 xml:space="preserve">Vahinko </w:t>
            </w:r>
          </w:p>
        </w:tc>
      </w:tr>
      <w:tr w:rsidR="00E57113" w:rsidRPr="00AF3E33" w14:paraId="2CEF3F75"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64DC629"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Kuolleita</w:t>
            </w:r>
          </w:p>
        </w:tc>
        <w:tc>
          <w:tcPr>
            <w:tcW w:w="1600" w:type="dxa"/>
            <w:noWrap/>
            <w:hideMark/>
          </w:tcPr>
          <w:p w14:paraId="60B7F02E"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w:t>
            </w:r>
          </w:p>
        </w:tc>
        <w:tc>
          <w:tcPr>
            <w:tcW w:w="1860" w:type="dxa"/>
            <w:noWrap/>
            <w:hideMark/>
          </w:tcPr>
          <w:p w14:paraId="0B85F406"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xml:space="preserve">                               -   </w:t>
            </w:r>
          </w:p>
        </w:tc>
      </w:tr>
      <w:tr w:rsidR="00E57113" w:rsidRPr="00AF3E33" w14:paraId="798B4D94"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1622499"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Vakavasti loukkaantuneita</w:t>
            </w:r>
          </w:p>
        </w:tc>
        <w:tc>
          <w:tcPr>
            <w:tcW w:w="1600" w:type="dxa"/>
            <w:noWrap/>
            <w:hideMark/>
          </w:tcPr>
          <w:p w14:paraId="5D22EB28" w14:textId="77777777" w:rsidR="00E57113" w:rsidRPr="00AF3E33" w:rsidRDefault="00E57113" w:rsidP="00CB12E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w:t>
            </w:r>
          </w:p>
        </w:tc>
        <w:tc>
          <w:tcPr>
            <w:tcW w:w="1860" w:type="dxa"/>
            <w:noWrap/>
            <w:hideMark/>
          </w:tcPr>
          <w:p w14:paraId="1FA434D3"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535362E5"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02C192E"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Lievästi loukkaantuneita</w:t>
            </w:r>
          </w:p>
        </w:tc>
        <w:tc>
          <w:tcPr>
            <w:tcW w:w="1600" w:type="dxa"/>
            <w:noWrap/>
            <w:hideMark/>
          </w:tcPr>
          <w:p w14:paraId="66CEE1A2"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2</w:t>
            </w:r>
          </w:p>
        </w:tc>
        <w:tc>
          <w:tcPr>
            <w:tcW w:w="1860" w:type="dxa"/>
            <w:noWrap/>
            <w:hideMark/>
          </w:tcPr>
          <w:p w14:paraId="29B301A8"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60 000 €</w:t>
            </w:r>
          </w:p>
        </w:tc>
      </w:tr>
      <w:tr w:rsidR="00E57113" w:rsidRPr="00AF3E33" w14:paraId="31CCA0F6"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105D55D"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Kalustovahinko</w:t>
            </w:r>
          </w:p>
        </w:tc>
        <w:tc>
          <w:tcPr>
            <w:tcW w:w="1600" w:type="dxa"/>
            <w:noWrap/>
            <w:hideMark/>
          </w:tcPr>
          <w:p w14:paraId="17D73963"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860" w:type="dxa"/>
            <w:noWrap/>
            <w:hideMark/>
          </w:tcPr>
          <w:p w14:paraId="36C15452"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1 500 000 €</w:t>
            </w:r>
          </w:p>
        </w:tc>
      </w:tr>
      <w:tr w:rsidR="00E57113" w:rsidRPr="00AF3E33" w14:paraId="2E90104D"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247C8AC"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Infra</w:t>
            </w:r>
          </w:p>
        </w:tc>
        <w:tc>
          <w:tcPr>
            <w:tcW w:w="1600" w:type="dxa"/>
            <w:noWrap/>
            <w:hideMark/>
          </w:tcPr>
          <w:p w14:paraId="66EA3703"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860" w:type="dxa"/>
            <w:noWrap/>
            <w:hideMark/>
          </w:tcPr>
          <w:p w14:paraId="424D67B3"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100 000 €</w:t>
            </w:r>
          </w:p>
        </w:tc>
      </w:tr>
      <w:tr w:rsidR="00E57113" w:rsidRPr="00AF3E33" w14:paraId="3ADD24AC"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7CE1E61"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Ympäristö</w:t>
            </w:r>
          </w:p>
        </w:tc>
        <w:tc>
          <w:tcPr>
            <w:tcW w:w="1600" w:type="dxa"/>
            <w:noWrap/>
            <w:hideMark/>
          </w:tcPr>
          <w:p w14:paraId="69706938"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860" w:type="dxa"/>
            <w:noWrap/>
            <w:hideMark/>
          </w:tcPr>
          <w:p w14:paraId="18817E76"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5C546D76"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0D4AFFA"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Rakennus ja muut</w:t>
            </w:r>
          </w:p>
        </w:tc>
        <w:tc>
          <w:tcPr>
            <w:tcW w:w="1600" w:type="dxa"/>
            <w:noWrap/>
            <w:hideMark/>
          </w:tcPr>
          <w:p w14:paraId="0A6FED54"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860" w:type="dxa"/>
            <w:noWrap/>
            <w:hideMark/>
          </w:tcPr>
          <w:p w14:paraId="02F06B63"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10 000 000 €</w:t>
            </w:r>
          </w:p>
        </w:tc>
      </w:tr>
      <w:tr w:rsidR="00E57113" w:rsidRPr="00AF3E33" w14:paraId="506C641B"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DF82010"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Yhteensä</w:t>
            </w:r>
          </w:p>
        </w:tc>
        <w:tc>
          <w:tcPr>
            <w:tcW w:w="1600" w:type="dxa"/>
            <w:noWrap/>
            <w:hideMark/>
          </w:tcPr>
          <w:p w14:paraId="22F2C847"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 </w:t>
            </w:r>
          </w:p>
        </w:tc>
        <w:tc>
          <w:tcPr>
            <w:tcW w:w="1860" w:type="dxa"/>
            <w:noWrap/>
            <w:hideMark/>
          </w:tcPr>
          <w:p w14:paraId="56FA03B0"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11 660 000 €</w:t>
            </w:r>
          </w:p>
        </w:tc>
      </w:tr>
    </w:tbl>
    <w:p w14:paraId="2FBB5F5D" w14:textId="77777777" w:rsidR="00E57113" w:rsidRPr="00072593" w:rsidRDefault="00E57113" w:rsidP="00501931">
      <w:pPr>
        <w:keepNext/>
        <w:keepLines/>
        <w:spacing w:before="240"/>
        <w:ind w:left="1304"/>
        <w:outlineLvl w:val="0"/>
        <w:rPr>
          <w:rFonts w:eastAsia="MS Gothic" w:cs="Times New Roman"/>
          <w:b/>
          <w:color w:val="292442"/>
          <w:sz w:val="24"/>
          <w:szCs w:val="24"/>
        </w:rPr>
      </w:pPr>
      <w:bookmarkStart w:id="203" w:name="_Toc167089589"/>
      <w:bookmarkStart w:id="204" w:name="_Toc167888071"/>
      <w:r w:rsidRPr="00072593">
        <w:rPr>
          <w:rFonts w:eastAsia="MS Gothic" w:cs="Times New Roman"/>
          <w:b/>
          <w:color w:val="292442"/>
          <w:sz w:val="24"/>
          <w:szCs w:val="24"/>
        </w:rPr>
        <w:t>Liite 1l. Skenaario 12: Suistuminen ja junan törmäys suureen rakennukseen matkustajia mukana</w:t>
      </w:r>
      <w:bookmarkEnd w:id="203"/>
      <w:bookmarkEnd w:id="204"/>
    </w:p>
    <w:p w14:paraId="42464F19" w14:textId="420AD0F7" w:rsidR="00E57113" w:rsidRPr="00AF3E33" w:rsidRDefault="00E57113" w:rsidP="00472A0A">
      <w:pPr>
        <w:keepNext/>
        <w:keepLines/>
        <w:spacing w:before="40"/>
        <w:ind w:left="1304"/>
        <w:outlineLvl w:val="2"/>
        <w:rPr>
          <w:rFonts w:eastAsia="MS Gothic" w:cs="Times New Roman"/>
          <w:b/>
          <w:color w:val="292442"/>
          <w:szCs w:val="24"/>
        </w:rPr>
      </w:pPr>
      <w:bookmarkStart w:id="205" w:name="_Toc167180161"/>
      <w:bookmarkStart w:id="206" w:name="_Toc167281960"/>
      <w:bookmarkStart w:id="207" w:name="_Toc167282042"/>
      <w:bookmarkStart w:id="208" w:name="_Toc167805365"/>
      <w:bookmarkStart w:id="209" w:name="_Toc167888072"/>
      <w:r w:rsidRPr="00AF3E33">
        <w:rPr>
          <w:rFonts w:eastAsia="MS Gothic" w:cs="Times New Roman"/>
          <w:b/>
          <w:color w:val="292442"/>
          <w:szCs w:val="24"/>
        </w:rPr>
        <w:t>Skenaarion kuvaus</w:t>
      </w:r>
      <w:bookmarkEnd w:id="205"/>
      <w:bookmarkEnd w:id="206"/>
      <w:bookmarkEnd w:id="207"/>
      <w:bookmarkEnd w:id="208"/>
      <w:bookmarkEnd w:id="209"/>
    </w:p>
    <w:p w14:paraId="1E554388" w14:textId="3839A3BF" w:rsidR="00E57113" w:rsidRPr="00AF3E33" w:rsidRDefault="00E57113" w:rsidP="00472A0A">
      <w:pPr>
        <w:ind w:left="1304"/>
        <w:rPr>
          <w:rFonts w:eastAsia="Tw Cen MT" w:cs="Times New Roman"/>
        </w:rPr>
      </w:pPr>
      <w:r w:rsidRPr="00AF3E33">
        <w:rPr>
          <w:rFonts w:eastAsia="Tw Cen MT" w:cs="Times New Roman"/>
        </w:rPr>
        <w:t xml:space="preserve">Matkustajajuna suistuu ja törmää suureen rakennukseen, joka sijaitsee radan välittömässä läheisyydessä. Junassa on matkustajia. Onnettomuudessa </w:t>
      </w:r>
      <w:bookmarkStart w:id="210" w:name="_Hlk167110159"/>
      <w:r w:rsidRPr="00AF3E33">
        <w:rPr>
          <w:rFonts w:eastAsia="Tw Cen MT" w:cs="Times New Roman"/>
        </w:rPr>
        <w:t xml:space="preserve">kuolee </w:t>
      </w:r>
      <w:r w:rsidR="00AE366E">
        <w:rPr>
          <w:rFonts w:eastAsia="Tw Cen MT" w:cs="Times New Roman"/>
        </w:rPr>
        <w:t>yksi</w:t>
      </w:r>
      <w:r w:rsidRPr="00AF3E33">
        <w:rPr>
          <w:rFonts w:eastAsia="Tw Cen MT" w:cs="Times New Roman"/>
        </w:rPr>
        <w:t xml:space="preserve"> henkilö, loukkaantuu vakavasti </w:t>
      </w:r>
      <w:r w:rsidR="00AE366E">
        <w:rPr>
          <w:rFonts w:eastAsia="Tw Cen MT" w:cs="Times New Roman"/>
        </w:rPr>
        <w:t>kaksi</w:t>
      </w:r>
      <w:r w:rsidRPr="00AF3E33">
        <w:rPr>
          <w:rFonts w:eastAsia="Tw Cen MT" w:cs="Times New Roman"/>
        </w:rPr>
        <w:t xml:space="preserve"> henkilöä ja lievästi 20 henkilöä.</w:t>
      </w:r>
      <w:bookmarkEnd w:id="210"/>
      <w:r w:rsidRPr="00AF3E33">
        <w:rPr>
          <w:rFonts w:eastAsia="Tw Cen MT" w:cs="Times New Roman"/>
        </w:rPr>
        <w:t xml:space="preserve"> Kaluston törmäys aiheuttaa laajoja vaurioita rakennukselle. Onnettomuudesta aiheutuu vaurioita myös kalustolle ja infrastruktuurille.</w:t>
      </w:r>
    </w:p>
    <w:p w14:paraId="2220116B" w14:textId="536AC4C0" w:rsidR="00E57113" w:rsidRPr="00AF3E33" w:rsidRDefault="00E57113" w:rsidP="00472A0A">
      <w:pPr>
        <w:ind w:left="1304"/>
        <w:rPr>
          <w:rFonts w:eastAsia="Tw Cen MT" w:cs="Times New Roman"/>
        </w:rPr>
      </w:pPr>
      <w:r w:rsidRPr="00AF3E33">
        <w:rPr>
          <w:rFonts w:eastAsia="Tw Cen MT" w:cs="Times New Roman"/>
        </w:rPr>
        <w:t xml:space="preserve">Onnettomuusskenaario on mahdollinen esimerkiksi seuraavissa rautatieyrityksen toiminnasta aiheutuvissa tilanteissa: liikkuminen ilman </w:t>
      </w:r>
      <w:proofErr w:type="spellStart"/>
      <w:r w:rsidRPr="00AF3E33">
        <w:rPr>
          <w:rFonts w:eastAsia="Tw Cen MT" w:cs="Times New Roman"/>
        </w:rPr>
        <w:t>JKV:tä</w:t>
      </w:r>
      <w:proofErr w:type="spellEnd"/>
      <w:r w:rsidRPr="00AF3E33">
        <w:rPr>
          <w:rFonts w:eastAsia="Tw Cen MT" w:cs="Times New Roman"/>
        </w:rPr>
        <w:t xml:space="preserve"> ylinopeudella, junan pyöriin tai akseleihin liittyvät kriittiset vauriot.</w:t>
      </w:r>
    </w:p>
    <w:p w14:paraId="43490080" w14:textId="33FF7E0E" w:rsidR="00E57113" w:rsidRPr="00AF3E33" w:rsidRDefault="00E57113" w:rsidP="00472A0A">
      <w:pPr>
        <w:keepNext/>
        <w:keepLines/>
        <w:spacing w:before="40"/>
        <w:ind w:left="1304"/>
        <w:outlineLvl w:val="2"/>
        <w:rPr>
          <w:rFonts w:eastAsia="MS Gothic" w:cs="Times New Roman"/>
          <w:b/>
          <w:color w:val="292442"/>
          <w:szCs w:val="24"/>
        </w:rPr>
      </w:pPr>
      <w:bookmarkStart w:id="211" w:name="_Toc167180162"/>
      <w:bookmarkStart w:id="212" w:name="_Toc167281961"/>
      <w:bookmarkStart w:id="213" w:name="_Toc167282043"/>
      <w:bookmarkStart w:id="214" w:name="_Toc167805366"/>
      <w:bookmarkStart w:id="215" w:name="_Toc167888073"/>
      <w:r w:rsidRPr="00AF3E33">
        <w:rPr>
          <w:rFonts w:eastAsia="MS Gothic" w:cs="Times New Roman"/>
          <w:b/>
          <w:color w:val="292442"/>
          <w:szCs w:val="24"/>
        </w:rPr>
        <w:t>Skenaarion vahinko</w:t>
      </w:r>
      <w:bookmarkEnd w:id="211"/>
      <w:bookmarkEnd w:id="212"/>
      <w:bookmarkEnd w:id="213"/>
      <w:bookmarkEnd w:id="214"/>
      <w:bookmarkEnd w:id="215"/>
    </w:p>
    <w:tbl>
      <w:tblPr>
        <w:tblStyle w:val="Ruudukkotaulukko4-korostus61"/>
        <w:tblW w:w="6920" w:type="dxa"/>
        <w:tblInd w:w="1304" w:type="dxa"/>
        <w:tblLook w:val="04A0" w:firstRow="1" w:lastRow="0" w:firstColumn="1" w:lastColumn="0" w:noHBand="0" w:noVBand="1"/>
      </w:tblPr>
      <w:tblGrid>
        <w:gridCol w:w="3600"/>
        <w:gridCol w:w="1620"/>
        <w:gridCol w:w="1700"/>
      </w:tblGrid>
      <w:tr w:rsidR="00E57113" w:rsidRPr="00AF3E33" w14:paraId="14819475" w14:textId="77777777" w:rsidTr="00472A0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2A5050A" w14:textId="77777777" w:rsidR="00E57113" w:rsidRPr="00AF3E33" w:rsidRDefault="00E57113" w:rsidP="00CB12E9">
            <w:pPr>
              <w:rPr>
                <w:rFonts w:eastAsia="Times New Roman" w:cs="Calibri"/>
                <w:szCs w:val="20"/>
                <w:lang w:eastAsia="fi-FI"/>
              </w:rPr>
            </w:pPr>
            <w:r w:rsidRPr="00AF3E33">
              <w:rPr>
                <w:rFonts w:eastAsia="Times New Roman" w:cs="Calibri"/>
                <w:szCs w:val="20"/>
                <w:lang w:eastAsia="fi-FI"/>
              </w:rPr>
              <w:t>Vahinkoluokka</w:t>
            </w:r>
          </w:p>
        </w:tc>
        <w:tc>
          <w:tcPr>
            <w:tcW w:w="1620" w:type="dxa"/>
            <w:noWrap/>
            <w:hideMark/>
          </w:tcPr>
          <w:p w14:paraId="6FBF48F7"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lkm.</w:t>
            </w:r>
          </w:p>
        </w:tc>
        <w:tc>
          <w:tcPr>
            <w:tcW w:w="1700" w:type="dxa"/>
            <w:noWrap/>
            <w:hideMark/>
          </w:tcPr>
          <w:p w14:paraId="185F20FF"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 xml:space="preserve">Vahinko </w:t>
            </w:r>
          </w:p>
        </w:tc>
      </w:tr>
      <w:tr w:rsidR="00E57113" w:rsidRPr="00AF3E33" w14:paraId="197BD44C"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A28FA5C"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Kuolleita</w:t>
            </w:r>
          </w:p>
        </w:tc>
        <w:tc>
          <w:tcPr>
            <w:tcW w:w="1620" w:type="dxa"/>
            <w:noWrap/>
            <w:hideMark/>
          </w:tcPr>
          <w:p w14:paraId="21197B8F"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w:t>
            </w:r>
          </w:p>
        </w:tc>
        <w:tc>
          <w:tcPr>
            <w:tcW w:w="1700" w:type="dxa"/>
            <w:noWrap/>
            <w:hideMark/>
          </w:tcPr>
          <w:p w14:paraId="69A5D225"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410 000 €</w:t>
            </w:r>
          </w:p>
        </w:tc>
      </w:tr>
      <w:tr w:rsidR="00E57113" w:rsidRPr="00AF3E33" w14:paraId="4933F8C3"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E8C2EF1"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Vakavasti loukkaantuneita</w:t>
            </w:r>
          </w:p>
        </w:tc>
        <w:tc>
          <w:tcPr>
            <w:tcW w:w="1620" w:type="dxa"/>
            <w:noWrap/>
            <w:hideMark/>
          </w:tcPr>
          <w:p w14:paraId="22F1AA65" w14:textId="77777777" w:rsidR="00E57113" w:rsidRPr="00AF3E33" w:rsidRDefault="00E57113" w:rsidP="00CB12E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2</w:t>
            </w:r>
          </w:p>
        </w:tc>
        <w:tc>
          <w:tcPr>
            <w:tcW w:w="1700" w:type="dxa"/>
            <w:noWrap/>
            <w:hideMark/>
          </w:tcPr>
          <w:p w14:paraId="2C22AC2D"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1 390 000 €</w:t>
            </w:r>
          </w:p>
        </w:tc>
      </w:tr>
      <w:tr w:rsidR="00E57113" w:rsidRPr="00AF3E33" w14:paraId="7C0430D4"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9DB3671"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Lievästi loukkaantuneita</w:t>
            </w:r>
          </w:p>
        </w:tc>
        <w:tc>
          <w:tcPr>
            <w:tcW w:w="1620" w:type="dxa"/>
            <w:noWrap/>
            <w:hideMark/>
          </w:tcPr>
          <w:p w14:paraId="19C47295"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20</w:t>
            </w:r>
          </w:p>
        </w:tc>
        <w:tc>
          <w:tcPr>
            <w:tcW w:w="1700" w:type="dxa"/>
            <w:noWrap/>
            <w:hideMark/>
          </w:tcPr>
          <w:p w14:paraId="206C7654"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600 000 €</w:t>
            </w:r>
          </w:p>
        </w:tc>
      </w:tr>
      <w:tr w:rsidR="00E57113" w:rsidRPr="00AF3E33" w14:paraId="68B36C9B"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7D23DAF"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Kalustovahinko</w:t>
            </w:r>
          </w:p>
        </w:tc>
        <w:tc>
          <w:tcPr>
            <w:tcW w:w="1620" w:type="dxa"/>
            <w:noWrap/>
            <w:hideMark/>
          </w:tcPr>
          <w:p w14:paraId="67954866"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700" w:type="dxa"/>
            <w:noWrap/>
            <w:hideMark/>
          </w:tcPr>
          <w:p w14:paraId="65076B7C"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2 500 000 €</w:t>
            </w:r>
          </w:p>
        </w:tc>
      </w:tr>
      <w:tr w:rsidR="00E57113" w:rsidRPr="00AF3E33" w14:paraId="5286274F"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65A5A1D"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lastRenderedPageBreak/>
              <w:t>Infra</w:t>
            </w:r>
          </w:p>
        </w:tc>
        <w:tc>
          <w:tcPr>
            <w:tcW w:w="1620" w:type="dxa"/>
            <w:noWrap/>
            <w:hideMark/>
          </w:tcPr>
          <w:p w14:paraId="133FE247"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700" w:type="dxa"/>
            <w:noWrap/>
            <w:hideMark/>
          </w:tcPr>
          <w:p w14:paraId="14D88C2C"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100 000 €</w:t>
            </w:r>
          </w:p>
        </w:tc>
      </w:tr>
      <w:tr w:rsidR="00E57113" w:rsidRPr="00AF3E33" w14:paraId="263C312B"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F9EEBCB"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Ympäristö</w:t>
            </w:r>
          </w:p>
        </w:tc>
        <w:tc>
          <w:tcPr>
            <w:tcW w:w="1620" w:type="dxa"/>
            <w:noWrap/>
            <w:hideMark/>
          </w:tcPr>
          <w:p w14:paraId="0EC8D2BF"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700" w:type="dxa"/>
            <w:noWrap/>
            <w:hideMark/>
          </w:tcPr>
          <w:p w14:paraId="49499093"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1F679CF3"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E370952"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Rakennus ja muut</w:t>
            </w:r>
          </w:p>
        </w:tc>
        <w:tc>
          <w:tcPr>
            <w:tcW w:w="1620" w:type="dxa"/>
            <w:noWrap/>
            <w:hideMark/>
          </w:tcPr>
          <w:p w14:paraId="506D92AA"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700" w:type="dxa"/>
            <w:noWrap/>
            <w:hideMark/>
          </w:tcPr>
          <w:p w14:paraId="16A0519C"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10 000 000 €</w:t>
            </w:r>
          </w:p>
        </w:tc>
      </w:tr>
      <w:tr w:rsidR="00E57113" w:rsidRPr="00AF3E33" w14:paraId="4BA3269E"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4FCD07F"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Yhteensä</w:t>
            </w:r>
          </w:p>
        </w:tc>
        <w:tc>
          <w:tcPr>
            <w:tcW w:w="1620" w:type="dxa"/>
            <w:noWrap/>
            <w:hideMark/>
          </w:tcPr>
          <w:p w14:paraId="51D77725"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 </w:t>
            </w:r>
          </w:p>
        </w:tc>
        <w:tc>
          <w:tcPr>
            <w:tcW w:w="1700" w:type="dxa"/>
            <w:noWrap/>
            <w:hideMark/>
          </w:tcPr>
          <w:p w14:paraId="5202AC91"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15 000 000 €</w:t>
            </w:r>
          </w:p>
        </w:tc>
      </w:tr>
    </w:tbl>
    <w:p w14:paraId="13BBD453" w14:textId="77777777" w:rsidR="00945B38" w:rsidRDefault="00945B38" w:rsidP="00945B38">
      <w:pPr>
        <w:ind w:firstLine="1304"/>
        <w:rPr>
          <w:rFonts w:eastAsia="MS Gothic" w:cs="Times New Roman"/>
          <w:b/>
          <w:color w:val="292442"/>
          <w:sz w:val="32"/>
          <w:szCs w:val="32"/>
        </w:rPr>
      </w:pPr>
      <w:bookmarkStart w:id="216" w:name="_Toc167089590"/>
      <w:bookmarkStart w:id="217" w:name="_Toc167888074"/>
    </w:p>
    <w:p w14:paraId="51F21451" w14:textId="1A679B41" w:rsidR="00E57113" w:rsidRPr="00945B38" w:rsidRDefault="00E57113" w:rsidP="00945B38">
      <w:pPr>
        <w:ind w:firstLine="1304"/>
        <w:rPr>
          <w:rFonts w:eastAsia="MS Gothic" w:cs="Times New Roman"/>
          <w:b/>
          <w:color w:val="292442"/>
          <w:sz w:val="32"/>
          <w:szCs w:val="32"/>
        </w:rPr>
      </w:pPr>
      <w:r w:rsidRPr="00AE366E">
        <w:rPr>
          <w:rFonts w:eastAsia="MS Gothic" w:cs="Times New Roman"/>
          <w:b/>
          <w:color w:val="292442"/>
          <w:sz w:val="24"/>
          <w:szCs w:val="24"/>
        </w:rPr>
        <w:t>Liite 1m. Skenaario 13: Matkustajajunan tulipalo tunnelissa</w:t>
      </w:r>
      <w:bookmarkEnd w:id="216"/>
      <w:bookmarkEnd w:id="217"/>
    </w:p>
    <w:p w14:paraId="4F02489B" w14:textId="164BA357" w:rsidR="00E57113" w:rsidRPr="00AF3E33" w:rsidRDefault="00E57113" w:rsidP="00472A0A">
      <w:pPr>
        <w:keepNext/>
        <w:keepLines/>
        <w:spacing w:before="40"/>
        <w:ind w:left="1304"/>
        <w:outlineLvl w:val="2"/>
        <w:rPr>
          <w:rFonts w:eastAsia="MS Gothic" w:cs="Times New Roman"/>
          <w:b/>
          <w:color w:val="292442"/>
          <w:szCs w:val="24"/>
        </w:rPr>
      </w:pPr>
      <w:bookmarkStart w:id="218" w:name="_Toc167180164"/>
      <w:bookmarkStart w:id="219" w:name="_Toc167281963"/>
      <w:bookmarkStart w:id="220" w:name="_Toc167282045"/>
      <w:bookmarkStart w:id="221" w:name="_Toc167805368"/>
      <w:bookmarkStart w:id="222" w:name="_Toc167888075"/>
      <w:r w:rsidRPr="00AF3E33">
        <w:rPr>
          <w:rFonts w:eastAsia="MS Gothic" w:cs="Times New Roman"/>
          <w:b/>
          <w:color w:val="292442"/>
          <w:szCs w:val="24"/>
        </w:rPr>
        <w:t>Skenaarion kuvaus</w:t>
      </w:r>
      <w:bookmarkEnd w:id="218"/>
      <w:bookmarkEnd w:id="219"/>
      <w:bookmarkEnd w:id="220"/>
      <w:bookmarkEnd w:id="221"/>
      <w:bookmarkEnd w:id="222"/>
    </w:p>
    <w:p w14:paraId="25A852B4" w14:textId="48835CBF" w:rsidR="00E57113" w:rsidRPr="00AF3E33" w:rsidRDefault="00E57113" w:rsidP="00472A0A">
      <w:pPr>
        <w:ind w:left="1304"/>
        <w:rPr>
          <w:rFonts w:eastAsia="Tw Cen MT" w:cs="Times New Roman"/>
        </w:rPr>
      </w:pPr>
      <w:r w:rsidRPr="00AF3E33">
        <w:rPr>
          <w:rFonts w:eastAsia="Tw Cen MT" w:cs="Times New Roman"/>
        </w:rPr>
        <w:t xml:space="preserve">Matkustajajunassa syttyy tulipalo ja juna joutuu pysähtymään tunneliin. Onnettomuudessa kuolee </w:t>
      </w:r>
      <w:r w:rsidR="00D56FE2">
        <w:rPr>
          <w:rFonts w:eastAsia="Tw Cen MT" w:cs="Times New Roman"/>
        </w:rPr>
        <w:t>viisi</w:t>
      </w:r>
      <w:r w:rsidRPr="00AF3E33">
        <w:rPr>
          <w:rFonts w:eastAsia="Tw Cen MT" w:cs="Times New Roman"/>
        </w:rPr>
        <w:t xml:space="preserve"> henkilöä, loukkaantuu vakavasti 10 henkilöä ja lievästi 15 henkilöä. Matkustajajuna vaurioituu onnettomuudessa korjauskelvottomaksi. Myös rata- ja tunneli-infrastruktuurille aiheutuu onnettomuudesta mittavat vauriot.</w:t>
      </w:r>
    </w:p>
    <w:p w14:paraId="627855CC" w14:textId="6EC608FC" w:rsidR="00E57113" w:rsidRPr="00AF3E33" w:rsidRDefault="00E57113" w:rsidP="00472A0A">
      <w:pPr>
        <w:ind w:left="1304"/>
        <w:rPr>
          <w:rFonts w:eastAsia="Tw Cen MT" w:cs="Times New Roman"/>
        </w:rPr>
      </w:pPr>
      <w:r w:rsidRPr="00AF3E33">
        <w:rPr>
          <w:rFonts w:eastAsia="Tw Cen MT" w:cs="Times New Roman"/>
        </w:rPr>
        <w:t>Onnettomuusskenaario on mahdollinen esimerkiksi seuraavissa rautatieyrityksen toiminnasta aiheutuvissa tilanteissa: matkustajajunan moottorin tai teknisten laitteiden syttyminen palamaan teknisen vian takia.</w:t>
      </w:r>
    </w:p>
    <w:p w14:paraId="3D806560" w14:textId="3E539738" w:rsidR="00E57113" w:rsidRPr="00AF3E33" w:rsidRDefault="00E57113" w:rsidP="00472A0A">
      <w:pPr>
        <w:keepNext/>
        <w:keepLines/>
        <w:spacing w:before="40"/>
        <w:ind w:left="1304"/>
        <w:outlineLvl w:val="2"/>
        <w:rPr>
          <w:rFonts w:eastAsia="MS Gothic" w:cs="Times New Roman"/>
          <w:b/>
          <w:color w:val="292442"/>
          <w:szCs w:val="24"/>
        </w:rPr>
      </w:pPr>
      <w:bookmarkStart w:id="223" w:name="_Toc167180165"/>
      <w:bookmarkStart w:id="224" w:name="_Toc167281964"/>
      <w:bookmarkStart w:id="225" w:name="_Toc167282046"/>
      <w:bookmarkStart w:id="226" w:name="_Toc167805369"/>
      <w:bookmarkStart w:id="227" w:name="_Toc167888076"/>
      <w:r w:rsidRPr="00AF3E33">
        <w:rPr>
          <w:rFonts w:eastAsia="MS Gothic" w:cs="Times New Roman"/>
          <w:b/>
          <w:color w:val="292442"/>
          <w:szCs w:val="24"/>
        </w:rPr>
        <w:t>Skenaarion vahinko</w:t>
      </w:r>
      <w:bookmarkEnd w:id="223"/>
      <w:bookmarkEnd w:id="224"/>
      <w:bookmarkEnd w:id="225"/>
      <w:bookmarkEnd w:id="226"/>
      <w:bookmarkEnd w:id="227"/>
    </w:p>
    <w:tbl>
      <w:tblPr>
        <w:tblStyle w:val="Ruudukkotaulukko4-korostus61"/>
        <w:tblW w:w="6820" w:type="dxa"/>
        <w:tblInd w:w="1304" w:type="dxa"/>
        <w:tblLook w:val="04A0" w:firstRow="1" w:lastRow="0" w:firstColumn="1" w:lastColumn="0" w:noHBand="0" w:noVBand="1"/>
      </w:tblPr>
      <w:tblGrid>
        <w:gridCol w:w="3600"/>
        <w:gridCol w:w="1540"/>
        <w:gridCol w:w="1680"/>
      </w:tblGrid>
      <w:tr w:rsidR="00E57113" w:rsidRPr="00AF3E33" w14:paraId="45BB3F74" w14:textId="77777777" w:rsidTr="00472A0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1BDEDCB" w14:textId="77777777" w:rsidR="00E57113" w:rsidRPr="00AF3E33" w:rsidRDefault="00E57113" w:rsidP="00CB12E9">
            <w:pPr>
              <w:rPr>
                <w:rFonts w:eastAsia="Times New Roman" w:cs="Calibri"/>
                <w:szCs w:val="20"/>
                <w:lang w:eastAsia="fi-FI"/>
              </w:rPr>
            </w:pPr>
            <w:r w:rsidRPr="00AF3E33">
              <w:rPr>
                <w:rFonts w:eastAsia="Times New Roman" w:cs="Calibri"/>
                <w:szCs w:val="20"/>
                <w:lang w:eastAsia="fi-FI"/>
              </w:rPr>
              <w:t>Vahinkoluokka</w:t>
            </w:r>
          </w:p>
        </w:tc>
        <w:tc>
          <w:tcPr>
            <w:tcW w:w="1540" w:type="dxa"/>
            <w:noWrap/>
            <w:hideMark/>
          </w:tcPr>
          <w:p w14:paraId="6E583705"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lkm.</w:t>
            </w:r>
          </w:p>
        </w:tc>
        <w:tc>
          <w:tcPr>
            <w:tcW w:w="1680" w:type="dxa"/>
            <w:noWrap/>
            <w:hideMark/>
          </w:tcPr>
          <w:p w14:paraId="4943B673" w14:textId="77777777" w:rsidR="00E57113" w:rsidRPr="00AF3E33" w:rsidRDefault="00E57113" w:rsidP="00CB12E9">
            <w:pPr>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fi-FI"/>
              </w:rPr>
            </w:pPr>
            <w:r w:rsidRPr="00AF3E33">
              <w:rPr>
                <w:rFonts w:eastAsia="Times New Roman" w:cs="Calibri"/>
                <w:szCs w:val="20"/>
                <w:lang w:eastAsia="fi-FI"/>
              </w:rPr>
              <w:t xml:space="preserve">Vahinko </w:t>
            </w:r>
          </w:p>
        </w:tc>
      </w:tr>
      <w:tr w:rsidR="00E57113" w:rsidRPr="00AF3E33" w14:paraId="09F2F125"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B7E31A3"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Kuolleita</w:t>
            </w:r>
          </w:p>
        </w:tc>
        <w:tc>
          <w:tcPr>
            <w:tcW w:w="1540" w:type="dxa"/>
            <w:noWrap/>
            <w:hideMark/>
          </w:tcPr>
          <w:p w14:paraId="734314A7"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5</w:t>
            </w:r>
          </w:p>
        </w:tc>
        <w:tc>
          <w:tcPr>
            <w:tcW w:w="1680" w:type="dxa"/>
            <w:noWrap/>
            <w:hideMark/>
          </w:tcPr>
          <w:p w14:paraId="6F7C2DB8"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2 050 000 €</w:t>
            </w:r>
          </w:p>
        </w:tc>
      </w:tr>
      <w:tr w:rsidR="00E57113" w:rsidRPr="00AF3E33" w14:paraId="6A255DC9"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819D150"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Vakavasti loukkaantuneita</w:t>
            </w:r>
          </w:p>
        </w:tc>
        <w:tc>
          <w:tcPr>
            <w:tcW w:w="1540" w:type="dxa"/>
            <w:noWrap/>
            <w:hideMark/>
          </w:tcPr>
          <w:p w14:paraId="217FBEBC" w14:textId="77777777" w:rsidR="00E57113" w:rsidRPr="00AF3E33" w:rsidRDefault="00E57113" w:rsidP="00CB12E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10</w:t>
            </w:r>
          </w:p>
        </w:tc>
        <w:tc>
          <w:tcPr>
            <w:tcW w:w="1680" w:type="dxa"/>
            <w:noWrap/>
            <w:hideMark/>
          </w:tcPr>
          <w:p w14:paraId="3CC4EF84"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6 950 000 €</w:t>
            </w:r>
          </w:p>
        </w:tc>
      </w:tr>
      <w:tr w:rsidR="00E57113" w:rsidRPr="00AF3E33" w14:paraId="6EE40F25"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68BE91F"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Lievästi loukkaantuneita</w:t>
            </w:r>
          </w:p>
        </w:tc>
        <w:tc>
          <w:tcPr>
            <w:tcW w:w="1540" w:type="dxa"/>
            <w:noWrap/>
            <w:hideMark/>
          </w:tcPr>
          <w:p w14:paraId="307B22D4" w14:textId="77777777" w:rsidR="00E57113" w:rsidRPr="00AF3E33" w:rsidRDefault="00E57113" w:rsidP="00CB12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15</w:t>
            </w:r>
          </w:p>
        </w:tc>
        <w:tc>
          <w:tcPr>
            <w:tcW w:w="1680" w:type="dxa"/>
            <w:noWrap/>
            <w:hideMark/>
          </w:tcPr>
          <w:p w14:paraId="7EF3ED50"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450 000 €</w:t>
            </w:r>
          </w:p>
        </w:tc>
      </w:tr>
      <w:tr w:rsidR="00E57113" w:rsidRPr="00AF3E33" w14:paraId="3096560D"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E25ECA9"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Kalustovahinko</w:t>
            </w:r>
          </w:p>
        </w:tc>
        <w:tc>
          <w:tcPr>
            <w:tcW w:w="1540" w:type="dxa"/>
            <w:noWrap/>
            <w:hideMark/>
          </w:tcPr>
          <w:p w14:paraId="4FF4F0BA"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680" w:type="dxa"/>
            <w:noWrap/>
            <w:hideMark/>
          </w:tcPr>
          <w:p w14:paraId="02C3E78A"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5 000 000 €</w:t>
            </w:r>
          </w:p>
        </w:tc>
      </w:tr>
      <w:tr w:rsidR="00E57113" w:rsidRPr="00AF3E33" w14:paraId="46F69B0F"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26FFE0E"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Infra</w:t>
            </w:r>
          </w:p>
        </w:tc>
        <w:tc>
          <w:tcPr>
            <w:tcW w:w="1540" w:type="dxa"/>
            <w:noWrap/>
            <w:hideMark/>
          </w:tcPr>
          <w:p w14:paraId="6D721495"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680" w:type="dxa"/>
            <w:noWrap/>
            <w:hideMark/>
          </w:tcPr>
          <w:p w14:paraId="4C8C8C7E"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3 000 000 €</w:t>
            </w:r>
          </w:p>
        </w:tc>
      </w:tr>
      <w:tr w:rsidR="00E57113" w:rsidRPr="00AF3E33" w14:paraId="71AFD3B7"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DA76DC1"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Ympäristö</w:t>
            </w:r>
          </w:p>
        </w:tc>
        <w:tc>
          <w:tcPr>
            <w:tcW w:w="1540" w:type="dxa"/>
            <w:noWrap/>
            <w:hideMark/>
          </w:tcPr>
          <w:p w14:paraId="1B2A871E"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680" w:type="dxa"/>
            <w:noWrap/>
            <w:hideMark/>
          </w:tcPr>
          <w:p w14:paraId="498E4312"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6EFF9932" w14:textId="77777777" w:rsidTr="00472A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15A0CF2"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Rakennus ja muut</w:t>
            </w:r>
          </w:p>
        </w:tc>
        <w:tc>
          <w:tcPr>
            <w:tcW w:w="1540" w:type="dxa"/>
            <w:noWrap/>
            <w:hideMark/>
          </w:tcPr>
          <w:p w14:paraId="76AF3DF5" w14:textId="77777777" w:rsidR="00E57113" w:rsidRPr="00AF3E33" w:rsidRDefault="00E57113" w:rsidP="00CB12E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 </w:t>
            </w:r>
          </w:p>
        </w:tc>
        <w:tc>
          <w:tcPr>
            <w:tcW w:w="1680" w:type="dxa"/>
            <w:noWrap/>
            <w:hideMark/>
          </w:tcPr>
          <w:p w14:paraId="3BE8D9FD" w14:textId="77777777" w:rsidR="00E57113" w:rsidRPr="00AF3E33" w:rsidRDefault="00E57113" w:rsidP="00CB12E9">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fi-FI"/>
              </w:rPr>
            </w:pPr>
            <w:r w:rsidRPr="00AF3E33">
              <w:rPr>
                <w:rFonts w:eastAsia="Times New Roman" w:cs="Calibri"/>
                <w:color w:val="000000"/>
                <w:szCs w:val="20"/>
                <w:lang w:eastAsia="fi-FI"/>
              </w:rPr>
              <w:t>0 €</w:t>
            </w:r>
          </w:p>
        </w:tc>
      </w:tr>
      <w:tr w:rsidR="00E57113" w:rsidRPr="00AF3E33" w14:paraId="353A4FD0" w14:textId="77777777" w:rsidTr="00472A0A">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EA50EA5" w14:textId="77777777" w:rsidR="00E57113" w:rsidRPr="00AF3E33" w:rsidRDefault="00E57113" w:rsidP="00CB12E9">
            <w:pPr>
              <w:rPr>
                <w:rFonts w:eastAsia="Times New Roman" w:cs="Calibri"/>
                <w:color w:val="000000"/>
                <w:szCs w:val="20"/>
                <w:lang w:eastAsia="fi-FI"/>
              </w:rPr>
            </w:pPr>
            <w:r w:rsidRPr="00AF3E33">
              <w:rPr>
                <w:rFonts w:eastAsia="Times New Roman" w:cs="Calibri"/>
                <w:color w:val="000000"/>
                <w:szCs w:val="20"/>
                <w:lang w:eastAsia="fi-FI"/>
              </w:rPr>
              <w:t>Yhteensä</w:t>
            </w:r>
          </w:p>
        </w:tc>
        <w:tc>
          <w:tcPr>
            <w:tcW w:w="1540" w:type="dxa"/>
            <w:noWrap/>
            <w:hideMark/>
          </w:tcPr>
          <w:p w14:paraId="7D2FB6F7" w14:textId="77777777" w:rsidR="00E57113" w:rsidRPr="00AF3E33" w:rsidRDefault="00E57113" w:rsidP="00CB12E9">
            <w:p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 </w:t>
            </w:r>
          </w:p>
        </w:tc>
        <w:tc>
          <w:tcPr>
            <w:tcW w:w="1680" w:type="dxa"/>
            <w:noWrap/>
            <w:hideMark/>
          </w:tcPr>
          <w:p w14:paraId="2A8B1892" w14:textId="77777777" w:rsidR="00E57113" w:rsidRPr="00AF3E33" w:rsidRDefault="00E57113" w:rsidP="00CB12E9">
            <w:pPr>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fi-FI"/>
              </w:rPr>
            </w:pPr>
            <w:r w:rsidRPr="00AF3E33">
              <w:rPr>
                <w:rFonts w:eastAsia="Times New Roman" w:cs="Calibri"/>
                <w:b/>
                <w:color w:val="000000"/>
                <w:szCs w:val="20"/>
                <w:lang w:eastAsia="fi-FI"/>
              </w:rPr>
              <w:t>17 450 000 €</w:t>
            </w:r>
          </w:p>
        </w:tc>
      </w:tr>
    </w:tbl>
    <w:p w14:paraId="4BC59C26" w14:textId="77777777" w:rsidR="00E57113" w:rsidRDefault="00E57113" w:rsidP="00D56FE2">
      <w:pPr>
        <w:spacing w:after="200" w:line="276" w:lineRule="auto"/>
        <w:jc w:val="both"/>
      </w:pPr>
    </w:p>
    <w:p w14:paraId="19CA8F00" w14:textId="07CC01AB" w:rsidR="00472A0A" w:rsidRDefault="009C4312" w:rsidP="00472A0A">
      <w:pPr>
        <w:pStyle w:val="Otsikko2"/>
        <w:ind w:firstLine="1304"/>
      </w:pPr>
      <w:r>
        <w:t xml:space="preserve">5 </w:t>
      </w:r>
      <w:r w:rsidR="00BD62E2">
        <w:t>Siirtymämääräys ja soveltaminen</w:t>
      </w:r>
    </w:p>
    <w:p w14:paraId="286792CE" w14:textId="6274115A" w:rsidR="00D54790" w:rsidRPr="00472A0A" w:rsidRDefault="00BD62E2" w:rsidP="00472A0A">
      <w:pPr>
        <w:ind w:left="1304"/>
        <w:rPr>
          <w:rFonts w:eastAsia="Tw Cen MT" w:cs="Times New Roman"/>
        </w:rPr>
      </w:pPr>
      <w:r w:rsidRPr="00472A0A">
        <w:rPr>
          <w:rFonts w:eastAsia="Tw Cen MT" w:cs="Times New Roman"/>
        </w:rPr>
        <w:t xml:space="preserve">Määräyksen 4 kohdan soveltamisella tarkoitetaan sitä, että rautatieyrityksen, jonka vastuuvakuutuksen tai muun vastaavan järjestelyn vähimmäismäärä ei vastaa määräyksen kohdassa 4 esitettyä, tulee päivittää vastuuvakuutuksensa tai muun vastaavan järjestelyn määrä kohdan 4 edellyttämälle tasolle. </w:t>
      </w:r>
    </w:p>
    <w:p w14:paraId="1DA6EF18" w14:textId="70FEE662" w:rsidR="00472A0A" w:rsidRDefault="00BD62E2" w:rsidP="00472A0A">
      <w:pPr>
        <w:pStyle w:val="Otsikko2"/>
        <w:ind w:firstLine="1304"/>
      </w:pPr>
      <w:r w:rsidRPr="00E957FF">
        <w:t xml:space="preserve">Määräyksen </w:t>
      </w:r>
      <w:r>
        <w:t>voimaantulo</w:t>
      </w:r>
    </w:p>
    <w:p w14:paraId="4A5A8623" w14:textId="154CB89F" w:rsidR="00D54790" w:rsidRPr="00472A0A" w:rsidRDefault="00BD62E2" w:rsidP="00472A0A">
      <w:pPr>
        <w:pStyle w:val="Otsikko2"/>
        <w:ind w:firstLine="1304"/>
        <w:rPr>
          <w:rFonts w:eastAsia="Tw Cen MT" w:cs="Times New Roman"/>
          <w:b w:val="0"/>
          <w:bCs w:val="0"/>
          <w:iCs w:val="0"/>
          <w:sz w:val="20"/>
          <w:szCs w:val="22"/>
          <w:lang w:eastAsia="en-US"/>
        </w:rPr>
      </w:pPr>
      <w:r w:rsidRPr="00472A0A">
        <w:rPr>
          <w:rFonts w:eastAsia="Tw Cen MT" w:cs="Times New Roman"/>
          <w:b w:val="0"/>
          <w:bCs w:val="0"/>
          <w:iCs w:val="0"/>
          <w:sz w:val="20"/>
          <w:szCs w:val="22"/>
          <w:lang w:eastAsia="en-US"/>
        </w:rPr>
        <w:t>Määräy</w:t>
      </w:r>
      <w:r w:rsidR="009C4312">
        <w:rPr>
          <w:rFonts w:eastAsia="Tw Cen MT" w:cs="Times New Roman"/>
          <w:b w:val="0"/>
          <w:bCs w:val="0"/>
          <w:iCs w:val="0"/>
          <w:sz w:val="20"/>
          <w:szCs w:val="22"/>
          <w:lang w:eastAsia="en-US"/>
        </w:rPr>
        <w:t>ksen arvioidaan</w:t>
      </w:r>
      <w:r w:rsidRPr="00472A0A">
        <w:rPr>
          <w:rFonts w:eastAsia="Tw Cen MT" w:cs="Times New Roman"/>
          <w:b w:val="0"/>
          <w:bCs w:val="0"/>
          <w:iCs w:val="0"/>
          <w:sz w:val="20"/>
          <w:szCs w:val="22"/>
          <w:lang w:eastAsia="en-US"/>
        </w:rPr>
        <w:t xml:space="preserve"> tule</w:t>
      </w:r>
      <w:r w:rsidR="009C4312">
        <w:rPr>
          <w:rFonts w:eastAsia="Tw Cen MT" w:cs="Times New Roman"/>
          <w:b w:val="0"/>
          <w:bCs w:val="0"/>
          <w:iCs w:val="0"/>
          <w:sz w:val="20"/>
          <w:szCs w:val="22"/>
          <w:lang w:eastAsia="en-US"/>
        </w:rPr>
        <w:t>van</w:t>
      </w:r>
      <w:r w:rsidRPr="00472A0A">
        <w:rPr>
          <w:rFonts w:eastAsia="Tw Cen MT" w:cs="Times New Roman"/>
          <w:b w:val="0"/>
          <w:bCs w:val="0"/>
          <w:iCs w:val="0"/>
          <w:sz w:val="20"/>
          <w:szCs w:val="22"/>
          <w:lang w:eastAsia="en-US"/>
        </w:rPr>
        <w:t xml:space="preserve"> voimaan pp.</w:t>
      </w:r>
      <w:r w:rsidR="009C4312">
        <w:rPr>
          <w:rFonts w:eastAsia="Tw Cen MT" w:cs="Times New Roman"/>
          <w:b w:val="0"/>
          <w:bCs w:val="0"/>
          <w:iCs w:val="0"/>
          <w:sz w:val="20"/>
          <w:szCs w:val="22"/>
          <w:lang w:eastAsia="en-US"/>
        </w:rPr>
        <w:t>9</w:t>
      </w:r>
      <w:r w:rsidRPr="00472A0A">
        <w:rPr>
          <w:rFonts w:eastAsia="Tw Cen MT" w:cs="Times New Roman"/>
          <w:b w:val="0"/>
          <w:bCs w:val="0"/>
          <w:iCs w:val="0"/>
          <w:sz w:val="20"/>
          <w:szCs w:val="22"/>
          <w:lang w:eastAsia="en-US"/>
        </w:rPr>
        <w:t>.2024.</w:t>
      </w:r>
    </w:p>
    <w:p w14:paraId="05DA69C3" w14:textId="6D81A572" w:rsidR="0069158A" w:rsidRPr="00D54790" w:rsidRDefault="0069158A" w:rsidP="00D54790"/>
    <w:sectPr w:rsidR="0069158A" w:rsidRPr="00D54790" w:rsidSect="00DC6CDB">
      <w:headerReference w:type="default" r:id="rId18"/>
      <w:footerReference w:type="default" r:id="rId19"/>
      <w:headerReference w:type="first" r:id="rId20"/>
      <w:footerReference w:type="first" r:id="rId21"/>
      <w:type w:val="continuous"/>
      <w:pgSz w:w="11906" w:h="16838" w:code="9"/>
      <w:pgMar w:top="567" w:right="102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A08F" w14:textId="77777777" w:rsidR="001C1578" w:rsidRDefault="00BD62E2">
      <w:pPr>
        <w:spacing w:after="0" w:line="240" w:lineRule="auto"/>
      </w:pPr>
      <w:r>
        <w:separator/>
      </w:r>
    </w:p>
  </w:endnote>
  <w:endnote w:type="continuationSeparator" w:id="0">
    <w:p w14:paraId="27A5942B" w14:textId="77777777" w:rsidR="001C1578" w:rsidRDefault="00BD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Cambria"/>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D50E" w14:textId="77777777" w:rsidR="00D20384" w:rsidRPr="00180DD1" w:rsidRDefault="00BD62E2" w:rsidP="00DC6CDB">
    <w:pPr>
      <w:pStyle w:val="Alatunniste"/>
      <w:tabs>
        <w:tab w:val="clear" w:pos="4819"/>
        <w:tab w:val="clear" w:pos="9638"/>
        <w:tab w:val="right" w:pos="9751"/>
      </w:tabs>
    </w:pPr>
    <w:r w:rsidRPr="000008C6">
      <w:t xml:space="preserve">Liikenne- ja viestintävirasto Traficom • PL 320, 00059 TRAFICOM </w:t>
    </w:r>
    <w:r w:rsidR="00DC6CDB">
      <w:br/>
    </w:r>
    <w:r w:rsidRPr="000008C6">
      <w:t xml:space="preserve">p. 029 534 5000 • Y-tunnus </w:t>
    </w:r>
    <w:r w:rsidRPr="00DA7912">
      <w:t>2924753-3</w:t>
    </w:r>
    <w:r w:rsidRPr="000008C6">
      <w:t xml:space="preserve"> </w:t>
    </w:r>
    <w:r w:rsidR="00DC6CDB">
      <w:tab/>
    </w:r>
    <w:r w:rsidRPr="0089181B">
      <w:t>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72F2" w14:textId="77777777" w:rsidR="009C54D8" w:rsidRDefault="00BD62E2" w:rsidP="009342B5">
    <w:pPr>
      <w:pStyle w:val="Alatunniste"/>
      <w:spacing w:line="276" w:lineRule="auto"/>
    </w:pPr>
    <w:r w:rsidRPr="00765D0E">
      <w:t xml:space="preserve">Liikenne- ja viestintävirasto Traficom </w:t>
    </w:r>
    <w:r>
      <w:t>▪</w:t>
    </w:r>
    <w:r w:rsidRPr="00765D0E">
      <w:t xml:space="preserve"> PL 320, 00059 TRAFICOM</w:t>
    </w:r>
  </w:p>
  <w:p w14:paraId="44FF94F1" w14:textId="77777777" w:rsidR="00E578A9" w:rsidRPr="009C54D8" w:rsidRDefault="00BD62E2" w:rsidP="00700414">
    <w:pPr>
      <w:pStyle w:val="Alatunniste"/>
      <w:spacing w:line="276" w:lineRule="auto"/>
      <w:rPr>
        <w:b/>
      </w:rPr>
    </w:pPr>
    <w:r>
      <w:t>p</w:t>
    </w:r>
    <w:r w:rsidRPr="00765D0E">
      <w:t xml:space="preserve">. 029 534 5000 </w:t>
    </w:r>
    <w:r>
      <w:t>▪</w:t>
    </w:r>
    <w:r w:rsidRPr="00765D0E">
      <w:t xml:space="preserve"> Y-tunnus 2924753-</w:t>
    </w:r>
    <w:r>
      <w:t>3</w:t>
    </w:r>
    <w:r>
      <w:tab/>
    </w:r>
    <w:r w:rsidR="009C54D8">
      <w:tab/>
    </w:r>
    <w:r w:rsidR="009C54D8" w:rsidRPr="009C54D8">
      <w:rPr>
        <w:b/>
      </w:rPr>
      <w:t>www.trafi</w:t>
    </w:r>
    <w:r w:rsidR="00DF26C4">
      <w:rPr>
        <w:b/>
      </w:rPr>
      <w:t>com</w:t>
    </w:r>
    <w:r w:rsidR="009C54D8" w:rsidRPr="009C54D8">
      <w:rPr>
        <w:b/>
      </w:rPr>
      <w: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F71F" w14:textId="77777777" w:rsidR="001C1578" w:rsidRDefault="00BD62E2">
      <w:pPr>
        <w:spacing w:after="0" w:line="240" w:lineRule="auto"/>
      </w:pPr>
      <w:r>
        <w:separator/>
      </w:r>
    </w:p>
  </w:footnote>
  <w:footnote w:type="continuationSeparator" w:id="0">
    <w:p w14:paraId="0ECC0738" w14:textId="77777777" w:rsidR="001C1578" w:rsidRDefault="00BD62E2">
      <w:pPr>
        <w:spacing w:after="0" w:line="240" w:lineRule="auto"/>
      </w:pPr>
      <w:r>
        <w:continuationSeparator/>
      </w:r>
    </w:p>
  </w:footnote>
  <w:footnote w:id="1">
    <w:p w14:paraId="2F670ACD" w14:textId="1C310468" w:rsidR="00EC4BE0" w:rsidRDefault="00EC4BE0">
      <w:pPr>
        <w:pStyle w:val="Alaviitteenteksti"/>
      </w:pPr>
      <w:r>
        <w:rPr>
          <w:rStyle w:val="Alaviitteenviite"/>
        </w:rPr>
        <w:footnoteRef/>
      </w:r>
      <w:r>
        <w:t>Selvityksen liitteet 1a-1m on sisällytetty perustelumuistio</w:t>
      </w:r>
      <w:r w:rsidR="00472A0A">
        <w:t>n sivuille 28-</w:t>
      </w:r>
      <w:r w:rsidR="00945B38">
        <w:t>34</w:t>
      </w:r>
      <w:r>
        <w:t>.</w:t>
      </w:r>
    </w:p>
  </w:footnote>
  <w:footnote w:id="2">
    <w:p w14:paraId="33F20610" w14:textId="49B59DB3" w:rsidR="000A3BBB" w:rsidRPr="007D5251" w:rsidRDefault="000A3BBB" w:rsidP="000A3BBB">
      <w:pPr>
        <w:pStyle w:val="Alaviitteenteksti"/>
      </w:pPr>
      <w:r w:rsidRPr="005E5BE6">
        <w:rPr>
          <w:rStyle w:val="Alaviitteenviite"/>
        </w:rPr>
        <w:footnoteRef/>
      </w:r>
      <w:r w:rsidRPr="005E5BE6">
        <w:t xml:space="preserve">Muunnokset markoista euroiksi tehty Tilastokeskuksen rahanarvomuuntimen avulla </w:t>
      </w:r>
      <w:hyperlink r:id="rId1" w:history="1">
        <w:r w:rsidR="007D5251" w:rsidRPr="007D5251">
          <w:rPr>
            <w:rStyle w:val="Hyperlinkki"/>
            <w:color w:val="auto"/>
          </w:rPr>
          <w:t>https://stat.fi/tup/laskurit/rahanarvonmuunnin.html</w:t>
        </w:r>
      </w:hyperlink>
      <w:r w:rsidRPr="007D5251">
        <w:t>.</w:t>
      </w:r>
    </w:p>
  </w:footnote>
  <w:footnote w:id="3">
    <w:p w14:paraId="66DF5B4B" w14:textId="15C83957" w:rsidR="000A3BBB" w:rsidRPr="007D5251" w:rsidRDefault="000A3BBB" w:rsidP="000A3BBB">
      <w:pPr>
        <w:pStyle w:val="Alaviitteenteksti"/>
      </w:pPr>
      <w:r w:rsidRPr="007D5251">
        <w:rPr>
          <w:rStyle w:val="Alaviitteenviite"/>
        </w:rPr>
        <w:footnoteRef/>
      </w:r>
      <w:r w:rsidRPr="007D5251">
        <w:t>Törmäyksessä oli mukana venäläistä kalustoa, joiden aineellisten vahinkojen kustannukset eivät ole tiedossa.</w:t>
      </w:r>
    </w:p>
  </w:footnote>
  <w:footnote w:id="4">
    <w:p w14:paraId="21BE3107" w14:textId="76277F8A" w:rsidR="000A3BBB" w:rsidRPr="000F6DCF" w:rsidRDefault="000A3BBB" w:rsidP="000A3BBB">
      <w:pPr>
        <w:pStyle w:val="Alaviitteenteksti"/>
      </w:pPr>
      <w:r w:rsidRPr="007D5251">
        <w:rPr>
          <w:rStyle w:val="Alaviitteenviite"/>
        </w:rPr>
        <w:footnoteRef/>
      </w:r>
      <w:r w:rsidRPr="007D5251">
        <w:t xml:space="preserve">Yle. </w:t>
      </w:r>
      <w:r w:rsidRPr="007D5251">
        <w:rPr>
          <w:i/>
          <w:iCs/>
        </w:rPr>
        <w:t xml:space="preserve">”Yritettiin aiheuttamalla aiheuttaa suuronnettomuus”, sanoo </w:t>
      </w:r>
      <w:r w:rsidRPr="007D5251">
        <w:rPr>
          <w:i/>
          <w:iCs/>
        </w:rPr>
        <w:t>Woikosken pomo – Kinnin junaturman jälkipyykki jatkuu käräjillä</w:t>
      </w:r>
      <w:r w:rsidRPr="007D5251">
        <w:t xml:space="preserve"> 8.4.2024.</w:t>
      </w:r>
      <w:r w:rsidR="007D5251" w:rsidRPr="007D5251">
        <w:t xml:space="preserve"> </w:t>
      </w:r>
      <w:hyperlink r:id="rId2" w:history="1">
        <w:r w:rsidR="007D5251" w:rsidRPr="007D5251">
          <w:rPr>
            <w:rStyle w:val="Hyperlinkki"/>
            <w:color w:val="auto"/>
          </w:rPr>
          <w:t>https://yle.fi/a/74-20081934</w:t>
        </w:r>
      </w:hyperlink>
      <w:r w:rsidRPr="007D5251">
        <w:t xml:space="preserve">. </w:t>
      </w:r>
      <w:r>
        <w:t>Haettu 8.5.2024.</w:t>
      </w:r>
    </w:p>
  </w:footnote>
  <w:footnote w:id="5">
    <w:p w14:paraId="3E01A31A" w14:textId="43922890" w:rsidR="00E57113" w:rsidRPr="002815BB" w:rsidRDefault="00E57113" w:rsidP="00E57113">
      <w:pPr>
        <w:pStyle w:val="Alaviitteenteksti1"/>
        <w:rPr>
          <w:rFonts w:ascii="Verdana" w:hAnsi="Verdana"/>
          <w:sz w:val="20"/>
        </w:rPr>
      </w:pPr>
      <w:r w:rsidRPr="002815BB">
        <w:rPr>
          <w:rStyle w:val="Alaviitteenviite"/>
          <w:rFonts w:ascii="Verdana" w:hAnsi="Verdana"/>
          <w:sz w:val="20"/>
        </w:rPr>
        <w:footnoteRef/>
      </w:r>
      <w:r w:rsidRPr="002815BB">
        <w:rPr>
          <w:rFonts w:ascii="Verdana" w:hAnsi="Verdana"/>
          <w:sz w:val="20"/>
        </w:rPr>
        <w:t>Liikennevakuutuksen korvausohjeet 2024. Liikenne- ja potilasvahinkolautakunta. &lt;https://www.liipo.fi/media/liikennevakuutuksen-korvausohjeet-2024.pdf&gt;. Haettu 15.5.2024.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68A7" w14:textId="77777777" w:rsidR="00F522EB" w:rsidRPr="00F522EB" w:rsidRDefault="00BD62E2" w:rsidP="00DC6CDB">
    <w:pPr>
      <w:tabs>
        <w:tab w:val="center" w:pos="4819"/>
        <w:tab w:val="left" w:pos="5670"/>
        <w:tab w:val="right" w:pos="9638"/>
      </w:tabs>
      <w:spacing w:after="0" w:line="240" w:lineRule="auto"/>
      <w:ind w:left="851" w:firstLine="4252"/>
      <w:rPr>
        <w:rFonts w:eastAsia="Calibri" w:cs="Calibri"/>
      </w:rPr>
    </w:pPr>
    <w:r w:rsidRPr="00F522EB">
      <w:rPr>
        <w:rFonts w:eastAsia="Calibri" w:cs="Calibri"/>
        <w:noProof/>
        <w:lang w:eastAsia="fi-FI"/>
      </w:rPr>
      <w:drawing>
        <wp:anchor distT="0" distB="0" distL="114300" distR="114300" simplePos="0" relativeHeight="251659264" behindDoc="0" locked="0" layoutInCell="1" allowOverlap="1" wp14:anchorId="32936CCE" wp14:editId="5CC1EDDB">
          <wp:simplePos x="0" y="0"/>
          <wp:positionH relativeFrom="page">
            <wp:posOffset>733331</wp:posOffset>
          </wp:positionH>
          <wp:positionV relativeFrom="page">
            <wp:posOffset>398352</wp:posOffset>
          </wp:positionV>
          <wp:extent cx="2127272" cy="467999"/>
          <wp:effectExtent l="0" t="0" r="635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72" cy="467999"/>
                  </a:xfrm>
                  <a:prstGeom prst="rect">
                    <a:avLst/>
                  </a:prstGeom>
                </pic:spPr>
              </pic:pic>
            </a:graphicData>
          </a:graphic>
          <wp14:sizeRelH relativeFrom="margin">
            <wp14:pctWidth>0</wp14:pctWidth>
          </wp14:sizeRelH>
          <wp14:sizeRelV relativeFrom="margin">
            <wp14:pctHeight>0</wp14:pctHeight>
          </wp14:sizeRelV>
        </wp:anchor>
      </w:drawing>
    </w:r>
    <w:r>
      <w:rPr>
        <w:rFonts w:eastAsia="Calibri" w:cs="Calibri"/>
        <w:b/>
        <w:sz w:val="22"/>
      </w:rPr>
      <w:t>Perustelumuistio</w:t>
    </w:r>
    <w:r w:rsidRPr="00F522EB">
      <w:rPr>
        <w:rFonts w:eastAsia="Calibri" w:cs="Calibri"/>
        <w:b/>
        <w:sz w:val="22"/>
      </w:rPr>
      <w:tab/>
    </w:r>
    <w:r w:rsidRPr="00F522EB">
      <w:rPr>
        <w:rFonts w:eastAsia="Calibri" w:cs="Calibri"/>
        <w:sz w:val="18"/>
      </w:rPr>
      <w:fldChar w:fldCharType="begin"/>
    </w:r>
    <w:r w:rsidRPr="00F522EB">
      <w:rPr>
        <w:rFonts w:eastAsia="Calibri" w:cs="Calibri"/>
        <w:sz w:val="18"/>
      </w:rPr>
      <w:instrText xml:space="preserve"> PAGE </w:instrText>
    </w:r>
    <w:r w:rsidRPr="00F522EB">
      <w:rPr>
        <w:rFonts w:eastAsia="Calibri" w:cs="Calibri"/>
        <w:sz w:val="18"/>
      </w:rPr>
      <w:fldChar w:fldCharType="separate"/>
    </w:r>
    <w:r w:rsidR="00C321D6">
      <w:rPr>
        <w:rFonts w:eastAsia="Calibri" w:cs="Calibri"/>
        <w:noProof/>
        <w:sz w:val="18"/>
      </w:rPr>
      <w:t>1</w:t>
    </w:r>
    <w:r w:rsidRPr="00F522EB">
      <w:rPr>
        <w:rFonts w:eastAsia="Calibri" w:cs="Calibri"/>
        <w:sz w:val="18"/>
      </w:rPr>
      <w:fldChar w:fldCharType="end"/>
    </w:r>
    <w:r w:rsidRPr="00F522EB">
      <w:rPr>
        <w:rFonts w:eastAsia="Calibri" w:cs="Calibri"/>
      </w:rPr>
      <w:t xml:space="preserve"> (</w:t>
    </w:r>
    <w:r w:rsidRPr="00F522EB">
      <w:rPr>
        <w:rFonts w:eastAsia="Calibri" w:cs="Calibri"/>
        <w:sz w:val="18"/>
      </w:rPr>
      <w:fldChar w:fldCharType="begin"/>
    </w:r>
    <w:r w:rsidRPr="00F522EB">
      <w:rPr>
        <w:rFonts w:eastAsia="Calibri" w:cs="Calibri"/>
        <w:sz w:val="18"/>
      </w:rPr>
      <w:instrText xml:space="preserve"> NUMPAGES </w:instrText>
    </w:r>
    <w:r w:rsidRPr="00F522EB">
      <w:rPr>
        <w:rFonts w:eastAsia="Calibri" w:cs="Calibri"/>
        <w:sz w:val="18"/>
      </w:rPr>
      <w:fldChar w:fldCharType="separate"/>
    </w:r>
    <w:r w:rsidR="00C321D6">
      <w:rPr>
        <w:rFonts w:eastAsia="Calibri" w:cs="Calibri"/>
        <w:noProof/>
        <w:sz w:val="18"/>
      </w:rPr>
      <w:t>2</w:t>
    </w:r>
    <w:r w:rsidRPr="00F522EB">
      <w:rPr>
        <w:rFonts w:eastAsia="Calibri" w:cs="Calibri"/>
        <w:sz w:val="18"/>
      </w:rPr>
      <w:fldChar w:fldCharType="end"/>
    </w:r>
    <w:r w:rsidRPr="00F522EB">
      <w:rPr>
        <w:rFonts w:eastAsia="Calibri" w:cs="Calibri"/>
      </w:rPr>
      <w:t>)</w:t>
    </w:r>
  </w:p>
  <w:p w14:paraId="3FAAC594" w14:textId="77777777" w:rsidR="00F522EB" w:rsidRPr="00F522EB" w:rsidRDefault="00F522EB" w:rsidP="00DC6CDB">
    <w:pPr>
      <w:tabs>
        <w:tab w:val="center" w:pos="4819"/>
        <w:tab w:val="left" w:pos="5670"/>
        <w:tab w:val="right" w:pos="9638"/>
      </w:tabs>
      <w:spacing w:after="0" w:line="240" w:lineRule="auto"/>
      <w:ind w:left="851" w:firstLine="4252"/>
      <w:rPr>
        <w:rFonts w:eastAsia="Calibri" w:cs="Calibri"/>
      </w:rPr>
    </w:pPr>
  </w:p>
  <w:p w14:paraId="156AA2B9" w14:textId="37091AC1" w:rsidR="00F522EB" w:rsidRDefault="00BD62E2" w:rsidP="00DC6CDB">
    <w:pPr>
      <w:tabs>
        <w:tab w:val="center" w:pos="4819"/>
        <w:tab w:val="right" w:pos="9638"/>
      </w:tabs>
      <w:spacing w:after="0" w:line="240" w:lineRule="auto"/>
      <w:ind w:left="851" w:firstLine="4252"/>
      <w:rPr>
        <w:rFonts w:eastAsia="Calibri" w:cs="Calibri"/>
        <w:szCs w:val="20"/>
      </w:rPr>
    </w:pPr>
    <w:r>
      <w:rPr>
        <w:rFonts w:eastAsia="Calibri" w:cs="Calibri"/>
        <w:szCs w:val="20"/>
      </w:rPr>
      <w:t xml:space="preserve">Dnro </w:t>
    </w:r>
    <w:r w:rsidR="00556A47">
      <w:t>TRAFICOM/468998/03.04.02.00/2023</w:t>
    </w:r>
  </w:p>
  <w:p w14:paraId="36F15286" w14:textId="77777777" w:rsidR="00F522EB" w:rsidRPr="00F522EB" w:rsidRDefault="00F522EB" w:rsidP="00DC6CDB">
    <w:pPr>
      <w:tabs>
        <w:tab w:val="center" w:pos="4819"/>
        <w:tab w:val="right" w:pos="9638"/>
      </w:tabs>
      <w:spacing w:after="0" w:line="240" w:lineRule="auto"/>
      <w:ind w:left="851" w:firstLine="4252"/>
      <w:rPr>
        <w:rFonts w:eastAsia="Calibri" w:cs="Calibri"/>
        <w:szCs w:val="20"/>
      </w:rPr>
    </w:pPr>
  </w:p>
  <w:p w14:paraId="62F7A4D0" w14:textId="77777777" w:rsidR="00DF26C4" w:rsidRDefault="00DF26C4" w:rsidP="00DF26C4">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Look w:val="00E0" w:firstRow="1" w:lastRow="1" w:firstColumn="1" w:lastColumn="0" w:noHBand="0" w:noVBand="0"/>
    </w:tblPr>
    <w:tblGrid>
      <w:gridCol w:w="4819"/>
      <w:gridCol w:w="2407"/>
      <w:gridCol w:w="2555"/>
    </w:tblGrid>
    <w:tr w:rsidR="00FC447F" w14:paraId="5C98B48A" w14:textId="77777777" w:rsidTr="00D20384">
      <w:trPr>
        <w:trHeight w:hRule="exact" w:val="480"/>
      </w:trPr>
      <w:tc>
        <w:tcPr>
          <w:tcW w:w="4819" w:type="dxa"/>
          <w:vMerge w:val="restart"/>
          <w:tcMar>
            <w:right w:w="0" w:type="dxa"/>
          </w:tcMar>
        </w:tcPr>
        <w:p w14:paraId="13B2343D" w14:textId="77777777" w:rsidR="00E578A9" w:rsidRDefault="00BD62E2" w:rsidP="00E578A9">
          <w:pPr>
            <w:pStyle w:val="Yltunniste"/>
            <w:tabs>
              <w:tab w:val="clear" w:pos="4819"/>
              <w:tab w:val="clear" w:pos="9638"/>
            </w:tabs>
          </w:pPr>
          <w:r>
            <w:rPr>
              <w:noProof/>
              <w:lang w:eastAsia="fi-FI"/>
            </w:rPr>
            <w:drawing>
              <wp:anchor distT="0" distB="0" distL="114300" distR="114300" simplePos="0" relativeHeight="251658240" behindDoc="0" locked="0" layoutInCell="1" allowOverlap="1" wp14:anchorId="16CECE4A" wp14:editId="16CCBDA9">
                <wp:simplePos x="0" y="0"/>
                <wp:positionH relativeFrom="page">
                  <wp:posOffset>0</wp:posOffset>
                </wp:positionH>
                <wp:positionV relativeFrom="page">
                  <wp:posOffset>0</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368AB7BE" w14:textId="77777777" w:rsidR="00E578A9" w:rsidRDefault="00BD62E2" w:rsidP="00E578A9">
          <w:pPr>
            <w:pStyle w:val="Yltunniste"/>
            <w:tabs>
              <w:tab w:val="clear" w:pos="4819"/>
              <w:tab w:val="clear" w:pos="9638"/>
            </w:tabs>
            <w:spacing w:line="240" w:lineRule="exact"/>
            <w:jc w:val="right"/>
          </w:pPr>
          <w:r>
            <w:rPr>
              <w:b/>
            </w:rPr>
            <w:t>Perustelumuist</w:t>
          </w:r>
          <w:r w:rsidR="0069158A">
            <w:rPr>
              <w:b/>
            </w:rPr>
            <w:t>io</w:t>
          </w:r>
        </w:p>
        <w:p w14:paraId="02B7B49E" w14:textId="77777777" w:rsidR="00E578A9" w:rsidRDefault="00BD62E2" w:rsidP="00E578A9">
          <w:pPr>
            <w:pStyle w:val="Yltunniste"/>
            <w:jc w:val="right"/>
          </w:pPr>
          <w:r>
            <w:rPr>
              <w:rStyle w:val="Sivunumero"/>
            </w:rPr>
            <w:fldChar w:fldCharType="begin"/>
          </w:r>
          <w:r>
            <w:rPr>
              <w:rStyle w:val="Sivunumero"/>
            </w:rPr>
            <w:instrText xml:space="preserve"> PAGE </w:instrText>
          </w:r>
          <w:r>
            <w:rPr>
              <w:rStyle w:val="Sivunumero"/>
            </w:rPr>
            <w:fldChar w:fldCharType="separate"/>
          </w:r>
          <w:r w:rsidR="00F522EB">
            <w:rPr>
              <w:rStyle w:val="Sivunumero"/>
              <w:noProof/>
            </w:rPr>
            <w:t>1</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F522EB">
            <w:rPr>
              <w:rStyle w:val="Sivunumero"/>
              <w:noProof/>
            </w:rPr>
            <w:t>4</w:t>
          </w:r>
          <w:r>
            <w:rPr>
              <w:rStyle w:val="Sivunumero"/>
            </w:rPr>
            <w:fldChar w:fldCharType="end"/>
          </w:r>
          <w:r>
            <w:t>)</w:t>
          </w:r>
        </w:p>
      </w:tc>
    </w:tr>
    <w:tr w:rsidR="00FC447F" w14:paraId="780E4011" w14:textId="77777777" w:rsidTr="00D20384">
      <w:trPr>
        <w:trHeight w:hRule="exact" w:val="240"/>
      </w:trPr>
      <w:tc>
        <w:tcPr>
          <w:tcW w:w="4819" w:type="dxa"/>
          <w:vMerge/>
          <w:tcMar>
            <w:right w:w="0" w:type="dxa"/>
          </w:tcMar>
        </w:tcPr>
        <w:p w14:paraId="6952F33D" w14:textId="77777777" w:rsidR="00E578A9" w:rsidRDefault="00E578A9" w:rsidP="00E578A9">
          <w:pPr>
            <w:pStyle w:val="Yltunniste"/>
            <w:tabs>
              <w:tab w:val="clear" w:pos="4819"/>
              <w:tab w:val="clear" w:pos="9638"/>
            </w:tabs>
          </w:pPr>
        </w:p>
      </w:tc>
      <w:tc>
        <w:tcPr>
          <w:tcW w:w="4962" w:type="dxa"/>
          <w:gridSpan w:val="2"/>
          <w:shd w:val="clear" w:color="auto" w:fill="auto"/>
          <w:tcMar>
            <w:right w:w="0" w:type="dxa"/>
          </w:tcMar>
        </w:tcPr>
        <w:p w14:paraId="2E4A6B97" w14:textId="77777777" w:rsidR="00E578A9" w:rsidRDefault="00BD62E2" w:rsidP="009C5068">
          <w:pPr>
            <w:pStyle w:val="Yltunniste"/>
            <w:jc w:val="right"/>
          </w:pPr>
          <w:r>
            <w:fldChar w:fldCharType="begin"/>
          </w:r>
          <w:r>
            <w:instrText xml:space="preserve"> MACROBUTTON  AdditionalActions [laatimisaika] </w:instrText>
          </w:r>
          <w:r>
            <w:fldChar w:fldCharType="end"/>
          </w:r>
        </w:p>
      </w:tc>
    </w:tr>
    <w:tr w:rsidR="00FC447F" w14:paraId="424AE6BB" w14:textId="77777777" w:rsidTr="00D20384">
      <w:trPr>
        <w:trHeight w:hRule="exact" w:val="360"/>
      </w:trPr>
      <w:tc>
        <w:tcPr>
          <w:tcW w:w="4819" w:type="dxa"/>
          <w:vMerge w:val="restart"/>
          <w:tcMar>
            <w:right w:w="0" w:type="dxa"/>
          </w:tcMar>
        </w:tcPr>
        <w:p w14:paraId="55BCBF90" w14:textId="77777777" w:rsidR="00E578A9" w:rsidRDefault="00E578A9" w:rsidP="00E578A9">
          <w:pPr>
            <w:pStyle w:val="Yltunniste"/>
            <w:tabs>
              <w:tab w:val="clear" w:pos="4819"/>
              <w:tab w:val="clear" w:pos="9638"/>
            </w:tabs>
          </w:pPr>
        </w:p>
      </w:tc>
      <w:tc>
        <w:tcPr>
          <w:tcW w:w="4962" w:type="dxa"/>
          <w:gridSpan w:val="2"/>
          <w:shd w:val="clear" w:color="auto" w:fill="auto"/>
          <w:tcMar>
            <w:right w:w="0" w:type="dxa"/>
          </w:tcMar>
        </w:tcPr>
        <w:p w14:paraId="450DED06" w14:textId="77777777" w:rsidR="00E578A9" w:rsidRDefault="00E578A9" w:rsidP="00B93472">
          <w:pPr>
            <w:pStyle w:val="Yltunniste"/>
          </w:pPr>
        </w:p>
      </w:tc>
    </w:tr>
    <w:tr w:rsidR="00FC447F" w14:paraId="34DA7362" w14:textId="77777777" w:rsidTr="00D20384">
      <w:trPr>
        <w:trHeight w:hRule="exact" w:val="240"/>
      </w:trPr>
      <w:tc>
        <w:tcPr>
          <w:tcW w:w="4819" w:type="dxa"/>
          <w:vMerge/>
          <w:tcMar>
            <w:right w:w="0" w:type="dxa"/>
          </w:tcMar>
        </w:tcPr>
        <w:p w14:paraId="4E826ED2" w14:textId="77777777" w:rsidR="00E578A9" w:rsidRDefault="00E578A9" w:rsidP="00E578A9">
          <w:pPr>
            <w:pStyle w:val="Yltunniste"/>
          </w:pPr>
        </w:p>
      </w:tc>
      <w:tc>
        <w:tcPr>
          <w:tcW w:w="2407" w:type="dxa"/>
          <w:shd w:val="clear" w:color="auto" w:fill="auto"/>
          <w:tcMar>
            <w:right w:w="0" w:type="dxa"/>
          </w:tcMar>
        </w:tcPr>
        <w:p w14:paraId="7CE254CA" w14:textId="77777777" w:rsidR="00E578A9" w:rsidRDefault="00E578A9" w:rsidP="00E578A9">
          <w:pPr>
            <w:pStyle w:val="Yltunniste"/>
            <w:tabs>
              <w:tab w:val="clear" w:pos="4819"/>
              <w:tab w:val="clear" w:pos="9638"/>
            </w:tabs>
          </w:pPr>
        </w:p>
      </w:tc>
      <w:tc>
        <w:tcPr>
          <w:tcW w:w="2555" w:type="dxa"/>
          <w:shd w:val="clear" w:color="auto" w:fill="auto"/>
        </w:tcPr>
        <w:p w14:paraId="11DBB5CF" w14:textId="77777777" w:rsidR="00E578A9" w:rsidRDefault="00E578A9" w:rsidP="00E578A9">
          <w:pPr>
            <w:pStyle w:val="Yltunniste"/>
            <w:tabs>
              <w:tab w:val="clear" w:pos="4819"/>
              <w:tab w:val="clear" w:pos="9638"/>
            </w:tabs>
          </w:pPr>
        </w:p>
      </w:tc>
    </w:tr>
  </w:tbl>
  <w:p w14:paraId="3B893E62" w14:textId="77777777" w:rsidR="00E578A9" w:rsidRDefault="00E578A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156DC"/>
    <w:multiLevelType w:val="hybridMultilevel"/>
    <w:tmpl w:val="03B8E2A2"/>
    <w:lvl w:ilvl="0" w:tplc="E0000EEA">
      <w:start w:val="1"/>
      <w:numFmt w:val="bullet"/>
      <w:lvlText w:val=""/>
      <w:lvlJc w:val="left"/>
      <w:pPr>
        <w:ind w:left="720" w:hanging="360"/>
      </w:pPr>
      <w:rPr>
        <w:rFonts w:ascii="Symbol" w:hAnsi="Symbol" w:hint="default"/>
      </w:rPr>
    </w:lvl>
    <w:lvl w:ilvl="1" w:tplc="994ED8D4" w:tentative="1">
      <w:start w:val="1"/>
      <w:numFmt w:val="bullet"/>
      <w:lvlText w:val="o"/>
      <w:lvlJc w:val="left"/>
      <w:pPr>
        <w:ind w:left="1440" w:hanging="360"/>
      </w:pPr>
      <w:rPr>
        <w:rFonts w:ascii="Courier New" w:hAnsi="Courier New" w:cs="Courier New" w:hint="default"/>
      </w:rPr>
    </w:lvl>
    <w:lvl w:ilvl="2" w:tplc="BD60A35A" w:tentative="1">
      <w:start w:val="1"/>
      <w:numFmt w:val="bullet"/>
      <w:lvlText w:val=""/>
      <w:lvlJc w:val="left"/>
      <w:pPr>
        <w:ind w:left="2160" w:hanging="360"/>
      </w:pPr>
      <w:rPr>
        <w:rFonts w:ascii="Wingdings" w:hAnsi="Wingdings" w:hint="default"/>
      </w:rPr>
    </w:lvl>
    <w:lvl w:ilvl="3" w:tplc="2A0453BA" w:tentative="1">
      <w:start w:val="1"/>
      <w:numFmt w:val="bullet"/>
      <w:lvlText w:val=""/>
      <w:lvlJc w:val="left"/>
      <w:pPr>
        <w:ind w:left="2880" w:hanging="360"/>
      </w:pPr>
      <w:rPr>
        <w:rFonts w:ascii="Symbol" w:hAnsi="Symbol" w:hint="default"/>
      </w:rPr>
    </w:lvl>
    <w:lvl w:ilvl="4" w:tplc="683AE512" w:tentative="1">
      <w:start w:val="1"/>
      <w:numFmt w:val="bullet"/>
      <w:lvlText w:val="o"/>
      <w:lvlJc w:val="left"/>
      <w:pPr>
        <w:ind w:left="3600" w:hanging="360"/>
      </w:pPr>
      <w:rPr>
        <w:rFonts w:ascii="Courier New" w:hAnsi="Courier New" w:cs="Courier New" w:hint="default"/>
      </w:rPr>
    </w:lvl>
    <w:lvl w:ilvl="5" w:tplc="A7ACE31E" w:tentative="1">
      <w:start w:val="1"/>
      <w:numFmt w:val="bullet"/>
      <w:lvlText w:val=""/>
      <w:lvlJc w:val="left"/>
      <w:pPr>
        <w:ind w:left="4320" w:hanging="360"/>
      </w:pPr>
      <w:rPr>
        <w:rFonts w:ascii="Wingdings" w:hAnsi="Wingdings" w:hint="default"/>
      </w:rPr>
    </w:lvl>
    <w:lvl w:ilvl="6" w:tplc="90102790" w:tentative="1">
      <w:start w:val="1"/>
      <w:numFmt w:val="bullet"/>
      <w:lvlText w:val=""/>
      <w:lvlJc w:val="left"/>
      <w:pPr>
        <w:ind w:left="5040" w:hanging="360"/>
      </w:pPr>
      <w:rPr>
        <w:rFonts w:ascii="Symbol" w:hAnsi="Symbol" w:hint="default"/>
      </w:rPr>
    </w:lvl>
    <w:lvl w:ilvl="7" w:tplc="3682A968" w:tentative="1">
      <w:start w:val="1"/>
      <w:numFmt w:val="bullet"/>
      <w:lvlText w:val="o"/>
      <w:lvlJc w:val="left"/>
      <w:pPr>
        <w:ind w:left="5760" w:hanging="360"/>
      </w:pPr>
      <w:rPr>
        <w:rFonts w:ascii="Courier New" w:hAnsi="Courier New" w:cs="Courier New" w:hint="default"/>
      </w:rPr>
    </w:lvl>
    <w:lvl w:ilvl="8" w:tplc="8E5ABE7C" w:tentative="1">
      <w:start w:val="1"/>
      <w:numFmt w:val="bullet"/>
      <w:lvlText w:val=""/>
      <w:lvlJc w:val="left"/>
      <w:pPr>
        <w:ind w:left="6480" w:hanging="360"/>
      </w:pPr>
      <w:rPr>
        <w:rFonts w:ascii="Wingdings" w:hAnsi="Wingdings" w:hint="default"/>
      </w:rPr>
    </w:lvl>
  </w:abstractNum>
  <w:abstractNum w:abstractNumId="11" w15:restartNumberingAfterBreak="0">
    <w:nsid w:val="18D56AB8"/>
    <w:multiLevelType w:val="hybridMultilevel"/>
    <w:tmpl w:val="550E79F4"/>
    <w:lvl w:ilvl="0" w:tplc="FFFFFFFF">
      <w:start w:val="30"/>
      <w:numFmt w:val="bullet"/>
      <w:lvlText w:val="-"/>
      <w:lvlJc w:val="left"/>
      <w:pPr>
        <w:ind w:left="720" w:hanging="360"/>
      </w:pPr>
      <w:rPr>
        <w:rFonts w:ascii="Tw Cen MT" w:eastAsiaTheme="minorHAnsi" w:hAnsi="Tw Cen MT" w:cstheme="minorBidi" w:hint="default"/>
      </w:rPr>
    </w:lvl>
    <w:lvl w:ilvl="1" w:tplc="FFFFFFFF">
      <w:numFmt w:val="bullet"/>
      <w:lvlText w:val="-"/>
      <w:lvlJc w:val="left"/>
      <w:pPr>
        <w:ind w:left="1440" w:hanging="360"/>
      </w:pPr>
      <w:rPr>
        <w:rFonts w:ascii="Tw Cen MT" w:eastAsia="Times New Roman" w:hAnsi="Tw Cen MT" w:cs="Times New Roman" w:hint="default"/>
      </w:rPr>
    </w:lvl>
    <w:lvl w:ilvl="2" w:tplc="11BA4B30">
      <w:start w:val="30"/>
      <w:numFmt w:val="bullet"/>
      <w:lvlText w:val="-"/>
      <w:lvlJc w:val="left"/>
      <w:pPr>
        <w:ind w:left="2160" w:hanging="360"/>
      </w:pPr>
      <w:rPr>
        <w:rFonts w:ascii="Tw Cen MT" w:eastAsiaTheme="minorHAnsi" w:hAnsi="Tw Cen MT"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C97591"/>
    <w:multiLevelType w:val="hybridMultilevel"/>
    <w:tmpl w:val="9E641430"/>
    <w:lvl w:ilvl="0" w:tplc="D982FD10">
      <w:start w:val="1"/>
      <w:numFmt w:val="decimal"/>
      <w:lvlText w:val="%1."/>
      <w:lvlJc w:val="left"/>
      <w:pPr>
        <w:ind w:left="720" w:hanging="360"/>
      </w:pPr>
      <w:rPr>
        <w:rFonts w:hint="default"/>
      </w:rPr>
    </w:lvl>
    <w:lvl w:ilvl="1" w:tplc="E444C438">
      <w:start w:val="1"/>
      <w:numFmt w:val="bullet"/>
      <w:lvlText w:val="o"/>
      <w:lvlJc w:val="left"/>
      <w:pPr>
        <w:ind w:left="1440" w:hanging="360"/>
      </w:pPr>
      <w:rPr>
        <w:rFonts w:ascii="Courier New" w:hAnsi="Courier New" w:cs="Courier New" w:hint="default"/>
      </w:rPr>
    </w:lvl>
    <w:lvl w:ilvl="2" w:tplc="2E4463D6" w:tentative="1">
      <w:start w:val="1"/>
      <w:numFmt w:val="bullet"/>
      <w:lvlText w:val=""/>
      <w:lvlJc w:val="left"/>
      <w:pPr>
        <w:ind w:left="2160" w:hanging="360"/>
      </w:pPr>
      <w:rPr>
        <w:rFonts w:ascii="Wingdings" w:hAnsi="Wingdings" w:hint="default"/>
      </w:rPr>
    </w:lvl>
    <w:lvl w:ilvl="3" w:tplc="998C0EB0" w:tentative="1">
      <w:start w:val="1"/>
      <w:numFmt w:val="bullet"/>
      <w:lvlText w:val=""/>
      <w:lvlJc w:val="left"/>
      <w:pPr>
        <w:ind w:left="2880" w:hanging="360"/>
      </w:pPr>
      <w:rPr>
        <w:rFonts w:ascii="Symbol" w:hAnsi="Symbol" w:hint="default"/>
      </w:rPr>
    </w:lvl>
    <w:lvl w:ilvl="4" w:tplc="CC58F2E4" w:tentative="1">
      <w:start w:val="1"/>
      <w:numFmt w:val="bullet"/>
      <w:lvlText w:val="o"/>
      <w:lvlJc w:val="left"/>
      <w:pPr>
        <w:ind w:left="3600" w:hanging="360"/>
      </w:pPr>
      <w:rPr>
        <w:rFonts w:ascii="Courier New" w:hAnsi="Courier New" w:cs="Courier New" w:hint="default"/>
      </w:rPr>
    </w:lvl>
    <w:lvl w:ilvl="5" w:tplc="9E1AE2DA" w:tentative="1">
      <w:start w:val="1"/>
      <w:numFmt w:val="bullet"/>
      <w:lvlText w:val=""/>
      <w:lvlJc w:val="left"/>
      <w:pPr>
        <w:ind w:left="4320" w:hanging="360"/>
      </w:pPr>
      <w:rPr>
        <w:rFonts w:ascii="Wingdings" w:hAnsi="Wingdings" w:hint="default"/>
      </w:rPr>
    </w:lvl>
    <w:lvl w:ilvl="6" w:tplc="59822A86" w:tentative="1">
      <w:start w:val="1"/>
      <w:numFmt w:val="bullet"/>
      <w:lvlText w:val=""/>
      <w:lvlJc w:val="left"/>
      <w:pPr>
        <w:ind w:left="5040" w:hanging="360"/>
      </w:pPr>
      <w:rPr>
        <w:rFonts w:ascii="Symbol" w:hAnsi="Symbol" w:hint="default"/>
      </w:rPr>
    </w:lvl>
    <w:lvl w:ilvl="7" w:tplc="D1846072" w:tentative="1">
      <w:start w:val="1"/>
      <w:numFmt w:val="bullet"/>
      <w:lvlText w:val="o"/>
      <w:lvlJc w:val="left"/>
      <w:pPr>
        <w:ind w:left="5760" w:hanging="360"/>
      </w:pPr>
      <w:rPr>
        <w:rFonts w:ascii="Courier New" w:hAnsi="Courier New" w:cs="Courier New" w:hint="default"/>
      </w:rPr>
    </w:lvl>
    <w:lvl w:ilvl="8" w:tplc="8E7E13F4" w:tentative="1">
      <w:start w:val="1"/>
      <w:numFmt w:val="bullet"/>
      <w:lvlText w:val=""/>
      <w:lvlJc w:val="left"/>
      <w:pPr>
        <w:ind w:left="6480" w:hanging="360"/>
      </w:pPr>
      <w:rPr>
        <w:rFonts w:ascii="Wingdings" w:hAnsi="Wingdings" w:hint="default"/>
      </w:rPr>
    </w:lvl>
  </w:abstractNum>
  <w:abstractNum w:abstractNumId="13" w15:restartNumberingAfterBreak="0">
    <w:nsid w:val="2660595B"/>
    <w:multiLevelType w:val="hybridMultilevel"/>
    <w:tmpl w:val="601EFBAC"/>
    <w:lvl w:ilvl="0" w:tplc="B280532A">
      <w:start w:val="1"/>
      <w:numFmt w:val="bullet"/>
      <w:lvlText w:val=""/>
      <w:lvlJc w:val="left"/>
      <w:pPr>
        <w:ind w:left="720" w:hanging="360"/>
      </w:pPr>
      <w:rPr>
        <w:rFonts w:ascii="Symbol" w:hAnsi="Symbol" w:hint="default"/>
      </w:rPr>
    </w:lvl>
    <w:lvl w:ilvl="1" w:tplc="EEAA780C">
      <w:start w:val="1"/>
      <w:numFmt w:val="bullet"/>
      <w:lvlText w:val="o"/>
      <w:lvlJc w:val="left"/>
      <w:pPr>
        <w:ind w:left="1440" w:hanging="360"/>
      </w:pPr>
      <w:rPr>
        <w:rFonts w:ascii="Courier New" w:hAnsi="Courier New" w:cs="Courier New" w:hint="default"/>
      </w:rPr>
    </w:lvl>
    <w:lvl w:ilvl="2" w:tplc="E9A29400" w:tentative="1">
      <w:start w:val="1"/>
      <w:numFmt w:val="bullet"/>
      <w:lvlText w:val=""/>
      <w:lvlJc w:val="left"/>
      <w:pPr>
        <w:ind w:left="2160" w:hanging="360"/>
      </w:pPr>
      <w:rPr>
        <w:rFonts w:ascii="Wingdings" w:hAnsi="Wingdings" w:hint="default"/>
      </w:rPr>
    </w:lvl>
    <w:lvl w:ilvl="3" w:tplc="384C2BFC" w:tentative="1">
      <w:start w:val="1"/>
      <w:numFmt w:val="bullet"/>
      <w:lvlText w:val=""/>
      <w:lvlJc w:val="left"/>
      <w:pPr>
        <w:ind w:left="2880" w:hanging="360"/>
      </w:pPr>
      <w:rPr>
        <w:rFonts w:ascii="Symbol" w:hAnsi="Symbol" w:hint="default"/>
      </w:rPr>
    </w:lvl>
    <w:lvl w:ilvl="4" w:tplc="F11C6C16" w:tentative="1">
      <w:start w:val="1"/>
      <w:numFmt w:val="bullet"/>
      <w:lvlText w:val="o"/>
      <w:lvlJc w:val="left"/>
      <w:pPr>
        <w:ind w:left="3600" w:hanging="360"/>
      </w:pPr>
      <w:rPr>
        <w:rFonts w:ascii="Courier New" w:hAnsi="Courier New" w:cs="Courier New" w:hint="default"/>
      </w:rPr>
    </w:lvl>
    <w:lvl w:ilvl="5" w:tplc="F740E96A" w:tentative="1">
      <w:start w:val="1"/>
      <w:numFmt w:val="bullet"/>
      <w:lvlText w:val=""/>
      <w:lvlJc w:val="left"/>
      <w:pPr>
        <w:ind w:left="4320" w:hanging="360"/>
      </w:pPr>
      <w:rPr>
        <w:rFonts w:ascii="Wingdings" w:hAnsi="Wingdings" w:hint="default"/>
      </w:rPr>
    </w:lvl>
    <w:lvl w:ilvl="6" w:tplc="0DFA98EA" w:tentative="1">
      <w:start w:val="1"/>
      <w:numFmt w:val="bullet"/>
      <w:lvlText w:val=""/>
      <w:lvlJc w:val="left"/>
      <w:pPr>
        <w:ind w:left="5040" w:hanging="360"/>
      </w:pPr>
      <w:rPr>
        <w:rFonts w:ascii="Symbol" w:hAnsi="Symbol" w:hint="default"/>
      </w:rPr>
    </w:lvl>
    <w:lvl w:ilvl="7" w:tplc="B1242E72" w:tentative="1">
      <w:start w:val="1"/>
      <w:numFmt w:val="bullet"/>
      <w:lvlText w:val="o"/>
      <w:lvlJc w:val="left"/>
      <w:pPr>
        <w:ind w:left="5760" w:hanging="360"/>
      </w:pPr>
      <w:rPr>
        <w:rFonts w:ascii="Courier New" w:hAnsi="Courier New" w:cs="Courier New" w:hint="default"/>
      </w:rPr>
    </w:lvl>
    <w:lvl w:ilvl="8" w:tplc="1EE834C0" w:tentative="1">
      <w:start w:val="1"/>
      <w:numFmt w:val="bullet"/>
      <w:lvlText w:val=""/>
      <w:lvlJc w:val="left"/>
      <w:pPr>
        <w:ind w:left="6480" w:hanging="360"/>
      </w:pPr>
      <w:rPr>
        <w:rFonts w:ascii="Wingdings" w:hAnsi="Wingdings" w:hint="default"/>
      </w:rPr>
    </w:lvl>
  </w:abstractNum>
  <w:abstractNum w:abstractNumId="14" w15:restartNumberingAfterBreak="0">
    <w:nsid w:val="2AF36875"/>
    <w:multiLevelType w:val="hybridMultilevel"/>
    <w:tmpl w:val="063C9DF6"/>
    <w:lvl w:ilvl="0" w:tplc="2604CE7C">
      <w:start w:val="1"/>
      <w:numFmt w:val="bullet"/>
      <w:lvlText w:val="•"/>
      <w:lvlJc w:val="left"/>
      <w:pPr>
        <w:tabs>
          <w:tab w:val="num" w:pos="720"/>
        </w:tabs>
        <w:ind w:left="720" w:hanging="360"/>
      </w:pPr>
      <w:rPr>
        <w:rFonts w:ascii="Verdana" w:hAnsi="Verdana" w:hint="default"/>
        <w:strike w:val="0"/>
      </w:rPr>
    </w:lvl>
    <w:lvl w:ilvl="1" w:tplc="DF8A4B02">
      <w:start w:val="1574"/>
      <w:numFmt w:val="bullet"/>
      <w:lvlText w:val="•"/>
      <w:lvlJc w:val="left"/>
      <w:pPr>
        <w:tabs>
          <w:tab w:val="num" w:pos="1440"/>
        </w:tabs>
        <w:ind w:left="1440" w:hanging="360"/>
      </w:pPr>
      <w:rPr>
        <w:rFonts w:ascii="Times New Roman" w:hAnsi="Times New Roman" w:hint="default"/>
      </w:rPr>
    </w:lvl>
    <w:lvl w:ilvl="2" w:tplc="1D7C8354">
      <w:start w:val="1"/>
      <w:numFmt w:val="bullet"/>
      <w:lvlText w:val="•"/>
      <w:lvlJc w:val="left"/>
      <w:pPr>
        <w:tabs>
          <w:tab w:val="num" w:pos="2160"/>
        </w:tabs>
        <w:ind w:left="2160" w:hanging="360"/>
      </w:pPr>
      <w:rPr>
        <w:rFonts w:ascii="Arial" w:hAnsi="Arial" w:hint="default"/>
        <w:color w:val="auto"/>
      </w:rPr>
    </w:lvl>
    <w:lvl w:ilvl="3" w:tplc="D0E22A00" w:tentative="1">
      <w:start w:val="1"/>
      <w:numFmt w:val="bullet"/>
      <w:lvlText w:val="•"/>
      <w:lvlJc w:val="left"/>
      <w:pPr>
        <w:tabs>
          <w:tab w:val="num" w:pos="2880"/>
        </w:tabs>
        <w:ind w:left="2880" w:hanging="360"/>
      </w:pPr>
      <w:rPr>
        <w:rFonts w:ascii="Verdana" w:hAnsi="Verdana" w:hint="default"/>
      </w:rPr>
    </w:lvl>
    <w:lvl w:ilvl="4" w:tplc="B7F6FA48" w:tentative="1">
      <w:start w:val="1"/>
      <w:numFmt w:val="bullet"/>
      <w:lvlText w:val="•"/>
      <w:lvlJc w:val="left"/>
      <w:pPr>
        <w:tabs>
          <w:tab w:val="num" w:pos="3600"/>
        </w:tabs>
        <w:ind w:left="3600" w:hanging="360"/>
      </w:pPr>
      <w:rPr>
        <w:rFonts w:ascii="Verdana" w:hAnsi="Verdana" w:hint="default"/>
      </w:rPr>
    </w:lvl>
    <w:lvl w:ilvl="5" w:tplc="50FADBBE" w:tentative="1">
      <w:start w:val="1"/>
      <w:numFmt w:val="bullet"/>
      <w:lvlText w:val="•"/>
      <w:lvlJc w:val="left"/>
      <w:pPr>
        <w:tabs>
          <w:tab w:val="num" w:pos="4320"/>
        </w:tabs>
        <w:ind w:left="4320" w:hanging="360"/>
      </w:pPr>
      <w:rPr>
        <w:rFonts w:ascii="Verdana" w:hAnsi="Verdana" w:hint="default"/>
      </w:rPr>
    </w:lvl>
    <w:lvl w:ilvl="6" w:tplc="C658C6E8" w:tentative="1">
      <w:start w:val="1"/>
      <w:numFmt w:val="bullet"/>
      <w:lvlText w:val="•"/>
      <w:lvlJc w:val="left"/>
      <w:pPr>
        <w:tabs>
          <w:tab w:val="num" w:pos="5040"/>
        </w:tabs>
        <w:ind w:left="5040" w:hanging="360"/>
      </w:pPr>
      <w:rPr>
        <w:rFonts w:ascii="Verdana" w:hAnsi="Verdana" w:hint="default"/>
      </w:rPr>
    </w:lvl>
    <w:lvl w:ilvl="7" w:tplc="4480495A" w:tentative="1">
      <w:start w:val="1"/>
      <w:numFmt w:val="bullet"/>
      <w:lvlText w:val="•"/>
      <w:lvlJc w:val="left"/>
      <w:pPr>
        <w:tabs>
          <w:tab w:val="num" w:pos="5760"/>
        </w:tabs>
        <w:ind w:left="5760" w:hanging="360"/>
      </w:pPr>
      <w:rPr>
        <w:rFonts w:ascii="Verdana" w:hAnsi="Verdana" w:hint="default"/>
      </w:rPr>
    </w:lvl>
    <w:lvl w:ilvl="8" w:tplc="58D09F6C" w:tentative="1">
      <w:start w:val="1"/>
      <w:numFmt w:val="bullet"/>
      <w:lvlText w:val="•"/>
      <w:lvlJc w:val="left"/>
      <w:pPr>
        <w:tabs>
          <w:tab w:val="num" w:pos="6480"/>
        </w:tabs>
        <w:ind w:left="6480" w:hanging="360"/>
      </w:pPr>
      <w:rPr>
        <w:rFonts w:ascii="Verdana" w:hAnsi="Verdana" w:hint="default"/>
      </w:rPr>
    </w:lvl>
  </w:abstractNum>
  <w:abstractNum w:abstractNumId="15"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6" w15:restartNumberingAfterBreak="0">
    <w:nsid w:val="4A3D4D62"/>
    <w:multiLevelType w:val="multilevel"/>
    <w:tmpl w:val="BBBEEA40"/>
    <w:lvl w:ilvl="0">
      <w:start w:val="1"/>
      <w:numFmt w:val="decimal"/>
      <w:lvlText w:val="%1"/>
      <w:lvlJc w:val="left"/>
      <w:pPr>
        <w:tabs>
          <w:tab w:val="num" w:pos="600"/>
        </w:tabs>
        <w:ind w:left="600" w:hanging="600"/>
      </w:pPr>
      <w:rPr>
        <w:rFonts w:hint="default"/>
        <w:sz w:val="22"/>
      </w:rPr>
    </w:lvl>
    <w:lvl w:ilvl="1">
      <w:start w:val="1"/>
      <w:numFmt w:val="decimal"/>
      <w:lvlText w:val="%1.%2"/>
      <w:lvlJc w:val="left"/>
      <w:pPr>
        <w:tabs>
          <w:tab w:val="num" w:pos="800"/>
        </w:tabs>
        <w:ind w:left="800" w:hanging="800"/>
      </w:pPr>
      <w:rPr>
        <w:rFonts w:hint="default"/>
      </w:rPr>
    </w:lvl>
    <w:lvl w:ilvl="2">
      <w:start w:val="1"/>
      <w:numFmt w:val="decimal"/>
      <w:lvlText w:val="%1.%2.%3"/>
      <w:lvlJc w:val="left"/>
      <w:pPr>
        <w:tabs>
          <w:tab w:val="num" w:pos="1000"/>
        </w:tabs>
        <w:ind w:left="1000" w:hanging="1000"/>
      </w:pPr>
      <w:rPr>
        <w:rFonts w:hint="default"/>
      </w:rPr>
    </w:lvl>
    <w:lvl w:ilvl="3">
      <w:start w:val="1"/>
      <w:numFmt w:val="decimal"/>
      <w:pStyle w:val="Otsikko4"/>
      <w:lvlText w:val="%1.%2.%3.%4"/>
      <w:lvlJc w:val="left"/>
      <w:pPr>
        <w:tabs>
          <w:tab w:val="num" w:pos="1200"/>
        </w:tabs>
        <w:ind w:left="1200" w:hanging="1200"/>
      </w:pPr>
      <w:rPr>
        <w:rFonts w:hint="default"/>
      </w:rPr>
    </w:lvl>
    <w:lvl w:ilvl="4">
      <w:start w:val="1"/>
      <w:numFmt w:val="decimal"/>
      <w:pStyle w:val="Otsikko5"/>
      <w:lvlText w:val="%1.%2.%3.%4.%5"/>
      <w:lvlJc w:val="left"/>
      <w:pPr>
        <w:tabs>
          <w:tab w:val="num" w:pos="1400"/>
        </w:tabs>
        <w:ind w:left="1400" w:hanging="1400"/>
      </w:pPr>
      <w:rPr>
        <w:rFonts w:hint="default"/>
      </w:rPr>
    </w:lvl>
    <w:lvl w:ilvl="5">
      <w:start w:val="1"/>
      <w:numFmt w:val="decimal"/>
      <w:pStyle w:val="Otsikko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17" w15:restartNumberingAfterBreak="0">
    <w:nsid w:val="4DF7547B"/>
    <w:multiLevelType w:val="hybridMultilevel"/>
    <w:tmpl w:val="831C2C7E"/>
    <w:lvl w:ilvl="0" w:tplc="C25A7C44">
      <w:start w:val="1"/>
      <w:numFmt w:val="decimal"/>
      <w:lvlText w:val="%1)"/>
      <w:lvlJc w:val="left"/>
      <w:pPr>
        <w:ind w:left="1664" w:hanging="360"/>
      </w:pPr>
      <w:rPr>
        <w:rFonts w:hint="default"/>
      </w:rPr>
    </w:lvl>
    <w:lvl w:ilvl="1" w:tplc="DDD85112" w:tentative="1">
      <w:start w:val="1"/>
      <w:numFmt w:val="lowerLetter"/>
      <w:lvlText w:val="%2."/>
      <w:lvlJc w:val="left"/>
      <w:pPr>
        <w:ind w:left="2384" w:hanging="360"/>
      </w:pPr>
    </w:lvl>
    <w:lvl w:ilvl="2" w:tplc="748A3C3E" w:tentative="1">
      <w:start w:val="1"/>
      <w:numFmt w:val="lowerRoman"/>
      <w:lvlText w:val="%3."/>
      <w:lvlJc w:val="right"/>
      <w:pPr>
        <w:ind w:left="3104" w:hanging="180"/>
      </w:pPr>
    </w:lvl>
    <w:lvl w:ilvl="3" w:tplc="A36AB5FE" w:tentative="1">
      <w:start w:val="1"/>
      <w:numFmt w:val="decimal"/>
      <w:lvlText w:val="%4."/>
      <w:lvlJc w:val="left"/>
      <w:pPr>
        <w:ind w:left="3824" w:hanging="360"/>
      </w:pPr>
    </w:lvl>
    <w:lvl w:ilvl="4" w:tplc="5260B9D0" w:tentative="1">
      <w:start w:val="1"/>
      <w:numFmt w:val="lowerLetter"/>
      <w:lvlText w:val="%5."/>
      <w:lvlJc w:val="left"/>
      <w:pPr>
        <w:ind w:left="4544" w:hanging="360"/>
      </w:pPr>
    </w:lvl>
    <w:lvl w:ilvl="5" w:tplc="11BE04E0" w:tentative="1">
      <w:start w:val="1"/>
      <w:numFmt w:val="lowerRoman"/>
      <w:lvlText w:val="%6."/>
      <w:lvlJc w:val="right"/>
      <w:pPr>
        <w:ind w:left="5264" w:hanging="180"/>
      </w:pPr>
    </w:lvl>
    <w:lvl w:ilvl="6" w:tplc="6ABAC840" w:tentative="1">
      <w:start w:val="1"/>
      <w:numFmt w:val="decimal"/>
      <w:lvlText w:val="%7."/>
      <w:lvlJc w:val="left"/>
      <w:pPr>
        <w:ind w:left="5984" w:hanging="360"/>
      </w:pPr>
    </w:lvl>
    <w:lvl w:ilvl="7" w:tplc="F7CA8F0E" w:tentative="1">
      <w:start w:val="1"/>
      <w:numFmt w:val="lowerLetter"/>
      <w:lvlText w:val="%8."/>
      <w:lvlJc w:val="left"/>
      <w:pPr>
        <w:ind w:left="6704" w:hanging="360"/>
      </w:pPr>
    </w:lvl>
    <w:lvl w:ilvl="8" w:tplc="7DD60A04" w:tentative="1">
      <w:start w:val="1"/>
      <w:numFmt w:val="lowerRoman"/>
      <w:lvlText w:val="%9."/>
      <w:lvlJc w:val="right"/>
      <w:pPr>
        <w:ind w:left="7424" w:hanging="180"/>
      </w:pPr>
    </w:lvl>
  </w:abstractNum>
  <w:abstractNum w:abstractNumId="18" w15:restartNumberingAfterBreak="0">
    <w:nsid w:val="51D93F0B"/>
    <w:multiLevelType w:val="hybridMultilevel"/>
    <w:tmpl w:val="E7B0DB92"/>
    <w:lvl w:ilvl="0" w:tplc="DAAEE5F2">
      <w:start w:val="1"/>
      <w:numFmt w:val="bullet"/>
      <w:lvlText w:val="-"/>
      <w:lvlJc w:val="left"/>
      <w:pPr>
        <w:ind w:left="2138" w:hanging="360"/>
      </w:pPr>
      <w:rPr>
        <w:rFonts w:ascii="Verdana" w:eastAsia="Times New Roman" w:hAnsi="Verdana" w:cs="Times New Roman" w:hint="default"/>
      </w:rPr>
    </w:lvl>
    <w:lvl w:ilvl="1" w:tplc="0A942A96" w:tentative="1">
      <w:start w:val="1"/>
      <w:numFmt w:val="bullet"/>
      <w:lvlText w:val="o"/>
      <w:lvlJc w:val="left"/>
      <w:pPr>
        <w:ind w:left="2858" w:hanging="360"/>
      </w:pPr>
      <w:rPr>
        <w:rFonts w:ascii="Courier New" w:hAnsi="Courier New" w:cs="Courier New" w:hint="default"/>
      </w:rPr>
    </w:lvl>
    <w:lvl w:ilvl="2" w:tplc="123CCF02" w:tentative="1">
      <w:start w:val="1"/>
      <w:numFmt w:val="bullet"/>
      <w:lvlText w:val=""/>
      <w:lvlJc w:val="left"/>
      <w:pPr>
        <w:ind w:left="3578" w:hanging="360"/>
      </w:pPr>
      <w:rPr>
        <w:rFonts w:ascii="Wingdings" w:hAnsi="Wingdings" w:hint="default"/>
      </w:rPr>
    </w:lvl>
    <w:lvl w:ilvl="3" w:tplc="08108A4A" w:tentative="1">
      <w:start w:val="1"/>
      <w:numFmt w:val="bullet"/>
      <w:lvlText w:val=""/>
      <w:lvlJc w:val="left"/>
      <w:pPr>
        <w:ind w:left="4298" w:hanging="360"/>
      </w:pPr>
      <w:rPr>
        <w:rFonts w:ascii="Symbol" w:hAnsi="Symbol" w:hint="default"/>
      </w:rPr>
    </w:lvl>
    <w:lvl w:ilvl="4" w:tplc="E368BC36" w:tentative="1">
      <w:start w:val="1"/>
      <w:numFmt w:val="bullet"/>
      <w:lvlText w:val="o"/>
      <w:lvlJc w:val="left"/>
      <w:pPr>
        <w:ind w:left="5018" w:hanging="360"/>
      </w:pPr>
      <w:rPr>
        <w:rFonts w:ascii="Courier New" w:hAnsi="Courier New" w:cs="Courier New" w:hint="default"/>
      </w:rPr>
    </w:lvl>
    <w:lvl w:ilvl="5" w:tplc="1E2601D4" w:tentative="1">
      <w:start w:val="1"/>
      <w:numFmt w:val="bullet"/>
      <w:lvlText w:val=""/>
      <w:lvlJc w:val="left"/>
      <w:pPr>
        <w:ind w:left="5738" w:hanging="360"/>
      </w:pPr>
      <w:rPr>
        <w:rFonts w:ascii="Wingdings" w:hAnsi="Wingdings" w:hint="default"/>
      </w:rPr>
    </w:lvl>
    <w:lvl w:ilvl="6" w:tplc="72D4ABDA" w:tentative="1">
      <w:start w:val="1"/>
      <w:numFmt w:val="bullet"/>
      <w:lvlText w:val=""/>
      <w:lvlJc w:val="left"/>
      <w:pPr>
        <w:ind w:left="6458" w:hanging="360"/>
      </w:pPr>
      <w:rPr>
        <w:rFonts w:ascii="Symbol" w:hAnsi="Symbol" w:hint="default"/>
      </w:rPr>
    </w:lvl>
    <w:lvl w:ilvl="7" w:tplc="41049F94" w:tentative="1">
      <w:start w:val="1"/>
      <w:numFmt w:val="bullet"/>
      <w:lvlText w:val="o"/>
      <w:lvlJc w:val="left"/>
      <w:pPr>
        <w:ind w:left="7178" w:hanging="360"/>
      </w:pPr>
      <w:rPr>
        <w:rFonts w:ascii="Courier New" w:hAnsi="Courier New" w:cs="Courier New" w:hint="default"/>
      </w:rPr>
    </w:lvl>
    <w:lvl w:ilvl="8" w:tplc="6F581980" w:tentative="1">
      <w:start w:val="1"/>
      <w:numFmt w:val="bullet"/>
      <w:lvlText w:val=""/>
      <w:lvlJc w:val="left"/>
      <w:pPr>
        <w:ind w:left="7898" w:hanging="360"/>
      </w:pPr>
      <w:rPr>
        <w:rFonts w:ascii="Wingdings" w:hAnsi="Wingdings" w:hint="default"/>
      </w:rPr>
    </w:lvl>
  </w:abstractNum>
  <w:abstractNum w:abstractNumId="19"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3E41BA0"/>
    <w:multiLevelType w:val="hybridMultilevel"/>
    <w:tmpl w:val="0DB8B1A2"/>
    <w:lvl w:ilvl="0" w:tplc="0F601E68">
      <w:start w:val="1"/>
      <w:numFmt w:val="decimal"/>
      <w:lvlText w:val="%1)"/>
      <w:lvlJc w:val="left"/>
      <w:pPr>
        <w:ind w:left="1664" w:hanging="360"/>
      </w:pPr>
      <w:rPr>
        <w:rFonts w:hint="default"/>
      </w:rPr>
    </w:lvl>
    <w:lvl w:ilvl="1" w:tplc="E8C450C6" w:tentative="1">
      <w:start w:val="1"/>
      <w:numFmt w:val="lowerLetter"/>
      <w:lvlText w:val="%2."/>
      <w:lvlJc w:val="left"/>
      <w:pPr>
        <w:ind w:left="2384" w:hanging="360"/>
      </w:pPr>
    </w:lvl>
    <w:lvl w:ilvl="2" w:tplc="53B48C96" w:tentative="1">
      <w:start w:val="1"/>
      <w:numFmt w:val="lowerRoman"/>
      <w:lvlText w:val="%3."/>
      <w:lvlJc w:val="right"/>
      <w:pPr>
        <w:ind w:left="3104" w:hanging="180"/>
      </w:pPr>
    </w:lvl>
    <w:lvl w:ilvl="3" w:tplc="D97E708A" w:tentative="1">
      <w:start w:val="1"/>
      <w:numFmt w:val="decimal"/>
      <w:lvlText w:val="%4."/>
      <w:lvlJc w:val="left"/>
      <w:pPr>
        <w:ind w:left="3824" w:hanging="360"/>
      </w:pPr>
    </w:lvl>
    <w:lvl w:ilvl="4" w:tplc="01DEF07C" w:tentative="1">
      <w:start w:val="1"/>
      <w:numFmt w:val="lowerLetter"/>
      <w:lvlText w:val="%5."/>
      <w:lvlJc w:val="left"/>
      <w:pPr>
        <w:ind w:left="4544" w:hanging="360"/>
      </w:pPr>
    </w:lvl>
    <w:lvl w:ilvl="5" w:tplc="7ACECFA4" w:tentative="1">
      <w:start w:val="1"/>
      <w:numFmt w:val="lowerRoman"/>
      <w:lvlText w:val="%6."/>
      <w:lvlJc w:val="right"/>
      <w:pPr>
        <w:ind w:left="5264" w:hanging="180"/>
      </w:pPr>
    </w:lvl>
    <w:lvl w:ilvl="6" w:tplc="85F229D0" w:tentative="1">
      <w:start w:val="1"/>
      <w:numFmt w:val="decimal"/>
      <w:lvlText w:val="%7."/>
      <w:lvlJc w:val="left"/>
      <w:pPr>
        <w:ind w:left="5984" w:hanging="360"/>
      </w:pPr>
    </w:lvl>
    <w:lvl w:ilvl="7" w:tplc="8938B6C8" w:tentative="1">
      <w:start w:val="1"/>
      <w:numFmt w:val="lowerLetter"/>
      <w:lvlText w:val="%8."/>
      <w:lvlJc w:val="left"/>
      <w:pPr>
        <w:ind w:left="6704" w:hanging="360"/>
      </w:pPr>
    </w:lvl>
    <w:lvl w:ilvl="8" w:tplc="87C07108" w:tentative="1">
      <w:start w:val="1"/>
      <w:numFmt w:val="lowerRoman"/>
      <w:lvlText w:val="%9."/>
      <w:lvlJc w:val="right"/>
      <w:pPr>
        <w:ind w:left="7424" w:hanging="180"/>
      </w:pPr>
    </w:lvl>
  </w:abstractNum>
  <w:abstractNum w:abstractNumId="21" w15:restartNumberingAfterBreak="0">
    <w:nsid w:val="598C0F49"/>
    <w:multiLevelType w:val="hybridMultilevel"/>
    <w:tmpl w:val="E97E3762"/>
    <w:lvl w:ilvl="0" w:tplc="11BA4B30">
      <w:start w:val="30"/>
      <w:numFmt w:val="bullet"/>
      <w:lvlText w:val="-"/>
      <w:lvlJc w:val="left"/>
      <w:pPr>
        <w:ind w:left="720" w:hanging="360"/>
      </w:pPr>
      <w:rPr>
        <w:rFonts w:ascii="Tw Cen MT" w:eastAsiaTheme="minorHAnsi" w:hAnsi="Tw Cen MT" w:cstheme="minorBidi" w:hint="default"/>
      </w:rPr>
    </w:lvl>
    <w:lvl w:ilvl="1" w:tplc="352AD9EE">
      <w:numFmt w:val="bullet"/>
      <w:lvlText w:val="-"/>
      <w:lvlJc w:val="left"/>
      <w:pPr>
        <w:ind w:left="1440" w:hanging="360"/>
      </w:pPr>
      <w:rPr>
        <w:rFonts w:ascii="Tw Cen MT" w:eastAsia="Times New Roman" w:hAnsi="Tw Cen MT"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A2A4173"/>
    <w:multiLevelType w:val="multilevel"/>
    <w:tmpl w:val="16C26C0E"/>
    <w:lvl w:ilvl="0">
      <w:start w:val="1"/>
      <w:numFmt w:val="bullet"/>
      <w:pStyle w:val="Luettelo"/>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24" w15:restartNumberingAfterBreak="0">
    <w:nsid w:val="65623264"/>
    <w:multiLevelType w:val="hybridMultilevel"/>
    <w:tmpl w:val="74C40668"/>
    <w:lvl w:ilvl="0" w:tplc="1F4AD762">
      <w:start w:val="2"/>
      <w:numFmt w:val="bullet"/>
      <w:lvlText w:val=""/>
      <w:lvlJc w:val="left"/>
      <w:pPr>
        <w:ind w:left="720" w:hanging="360"/>
      </w:pPr>
      <w:rPr>
        <w:rFonts w:ascii="Wingdings" w:eastAsiaTheme="minorHAnsi" w:hAnsi="Wingdings" w:cstheme="minorHAnsi" w:hint="default"/>
      </w:rPr>
    </w:lvl>
    <w:lvl w:ilvl="1" w:tplc="810ADDE2" w:tentative="1">
      <w:start w:val="1"/>
      <w:numFmt w:val="bullet"/>
      <w:lvlText w:val="o"/>
      <w:lvlJc w:val="left"/>
      <w:pPr>
        <w:ind w:left="1440" w:hanging="360"/>
      </w:pPr>
      <w:rPr>
        <w:rFonts w:ascii="Courier New" w:hAnsi="Courier New" w:cs="Courier New" w:hint="default"/>
      </w:rPr>
    </w:lvl>
    <w:lvl w:ilvl="2" w:tplc="BCE8886E" w:tentative="1">
      <w:start w:val="1"/>
      <w:numFmt w:val="bullet"/>
      <w:lvlText w:val=""/>
      <w:lvlJc w:val="left"/>
      <w:pPr>
        <w:ind w:left="2160" w:hanging="360"/>
      </w:pPr>
      <w:rPr>
        <w:rFonts w:ascii="Wingdings" w:hAnsi="Wingdings" w:hint="default"/>
      </w:rPr>
    </w:lvl>
    <w:lvl w:ilvl="3" w:tplc="6B562F96" w:tentative="1">
      <w:start w:val="1"/>
      <w:numFmt w:val="bullet"/>
      <w:lvlText w:val=""/>
      <w:lvlJc w:val="left"/>
      <w:pPr>
        <w:ind w:left="2880" w:hanging="360"/>
      </w:pPr>
      <w:rPr>
        <w:rFonts w:ascii="Symbol" w:hAnsi="Symbol" w:hint="default"/>
      </w:rPr>
    </w:lvl>
    <w:lvl w:ilvl="4" w:tplc="0DB08372" w:tentative="1">
      <w:start w:val="1"/>
      <w:numFmt w:val="bullet"/>
      <w:lvlText w:val="o"/>
      <w:lvlJc w:val="left"/>
      <w:pPr>
        <w:ind w:left="3600" w:hanging="360"/>
      </w:pPr>
      <w:rPr>
        <w:rFonts w:ascii="Courier New" w:hAnsi="Courier New" w:cs="Courier New" w:hint="default"/>
      </w:rPr>
    </w:lvl>
    <w:lvl w:ilvl="5" w:tplc="2CE00D64" w:tentative="1">
      <w:start w:val="1"/>
      <w:numFmt w:val="bullet"/>
      <w:lvlText w:val=""/>
      <w:lvlJc w:val="left"/>
      <w:pPr>
        <w:ind w:left="4320" w:hanging="360"/>
      </w:pPr>
      <w:rPr>
        <w:rFonts w:ascii="Wingdings" w:hAnsi="Wingdings" w:hint="default"/>
      </w:rPr>
    </w:lvl>
    <w:lvl w:ilvl="6" w:tplc="15C0D7DA" w:tentative="1">
      <w:start w:val="1"/>
      <w:numFmt w:val="bullet"/>
      <w:lvlText w:val=""/>
      <w:lvlJc w:val="left"/>
      <w:pPr>
        <w:ind w:left="5040" w:hanging="360"/>
      </w:pPr>
      <w:rPr>
        <w:rFonts w:ascii="Symbol" w:hAnsi="Symbol" w:hint="default"/>
      </w:rPr>
    </w:lvl>
    <w:lvl w:ilvl="7" w:tplc="44B66B12" w:tentative="1">
      <w:start w:val="1"/>
      <w:numFmt w:val="bullet"/>
      <w:lvlText w:val="o"/>
      <w:lvlJc w:val="left"/>
      <w:pPr>
        <w:ind w:left="5760" w:hanging="360"/>
      </w:pPr>
      <w:rPr>
        <w:rFonts w:ascii="Courier New" w:hAnsi="Courier New" w:cs="Courier New" w:hint="default"/>
      </w:rPr>
    </w:lvl>
    <w:lvl w:ilvl="8" w:tplc="20EEB4D6" w:tentative="1">
      <w:start w:val="1"/>
      <w:numFmt w:val="bullet"/>
      <w:lvlText w:val=""/>
      <w:lvlJc w:val="left"/>
      <w:pPr>
        <w:ind w:left="6480" w:hanging="360"/>
      </w:pPr>
      <w:rPr>
        <w:rFonts w:ascii="Wingdings" w:hAnsi="Wingdings" w:hint="default"/>
      </w:rPr>
    </w:lvl>
  </w:abstractNum>
  <w:abstractNum w:abstractNumId="25" w15:restartNumberingAfterBreak="0">
    <w:nsid w:val="6663392E"/>
    <w:multiLevelType w:val="hybridMultilevel"/>
    <w:tmpl w:val="65AE1B56"/>
    <w:lvl w:ilvl="0" w:tplc="166EEA8A">
      <w:start w:val="4"/>
      <w:numFmt w:val="bullet"/>
      <w:lvlText w:val=""/>
      <w:lvlJc w:val="left"/>
      <w:pPr>
        <w:ind w:left="1778" w:hanging="360"/>
      </w:pPr>
      <w:rPr>
        <w:rFonts w:ascii="Wingdings" w:eastAsia="Times New Roman" w:hAnsi="Wingdings" w:cs="Times New Roman" w:hint="default"/>
      </w:rPr>
    </w:lvl>
    <w:lvl w:ilvl="1" w:tplc="43B8547C" w:tentative="1">
      <w:start w:val="1"/>
      <w:numFmt w:val="bullet"/>
      <w:lvlText w:val="o"/>
      <w:lvlJc w:val="left"/>
      <w:pPr>
        <w:ind w:left="2498" w:hanging="360"/>
      </w:pPr>
      <w:rPr>
        <w:rFonts w:ascii="Courier New" w:hAnsi="Courier New" w:cs="Courier New" w:hint="default"/>
      </w:rPr>
    </w:lvl>
    <w:lvl w:ilvl="2" w:tplc="9F621AF6" w:tentative="1">
      <w:start w:val="1"/>
      <w:numFmt w:val="bullet"/>
      <w:lvlText w:val=""/>
      <w:lvlJc w:val="left"/>
      <w:pPr>
        <w:ind w:left="3218" w:hanging="360"/>
      </w:pPr>
      <w:rPr>
        <w:rFonts w:ascii="Wingdings" w:hAnsi="Wingdings" w:hint="default"/>
      </w:rPr>
    </w:lvl>
    <w:lvl w:ilvl="3" w:tplc="BAD4FEB8" w:tentative="1">
      <w:start w:val="1"/>
      <w:numFmt w:val="bullet"/>
      <w:lvlText w:val=""/>
      <w:lvlJc w:val="left"/>
      <w:pPr>
        <w:ind w:left="3938" w:hanging="360"/>
      </w:pPr>
      <w:rPr>
        <w:rFonts w:ascii="Symbol" w:hAnsi="Symbol" w:hint="default"/>
      </w:rPr>
    </w:lvl>
    <w:lvl w:ilvl="4" w:tplc="9F7E341E" w:tentative="1">
      <w:start w:val="1"/>
      <w:numFmt w:val="bullet"/>
      <w:lvlText w:val="o"/>
      <w:lvlJc w:val="left"/>
      <w:pPr>
        <w:ind w:left="4658" w:hanging="360"/>
      </w:pPr>
      <w:rPr>
        <w:rFonts w:ascii="Courier New" w:hAnsi="Courier New" w:cs="Courier New" w:hint="default"/>
      </w:rPr>
    </w:lvl>
    <w:lvl w:ilvl="5" w:tplc="B50ABEA8" w:tentative="1">
      <w:start w:val="1"/>
      <w:numFmt w:val="bullet"/>
      <w:lvlText w:val=""/>
      <w:lvlJc w:val="left"/>
      <w:pPr>
        <w:ind w:left="5378" w:hanging="360"/>
      </w:pPr>
      <w:rPr>
        <w:rFonts w:ascii="Wingdings" w:hAnsi="Wingdings" w:hint="default"/>
      </w:rPr>
    </w:lvl>
    <w:lvl w:ilvl="6" w:tplc="B7967ED6" w:tentative="1">
      <w:start w:val="1"/>
      <w:numFmt w:val="bullet"/>
      <w:lvlText w:val=""/>
      <w:lvlJc w:val="left"/>
      <w:pPr>
        <w:ind w:left="6098" w:hanging="360"/>
      </w:pPr>
      <w:rPr>
        <w:rFonts w:ascii="Symbol" w:hAnsi="Symbol" w:hint="default"/>
      </w:rPr>
    </w:lvl>
    <w:lvl w:ilvl="7" w:tplc="41442852" w:tentative="1">
      <w:start w:val="1"/>
      <w:numFmt w:val="bullet"/>
      <w:lvlText w:val="o"/>
      <w:lvlJc w:val="left"/>
      <w:pPr>
        <w:ind w:left="6818" w:hanging="360"/>
      </w:pPr>
      <w:rPr>
        <w:rFonts w:ascii="Courier New" w:hAnsi="Courier New" w:cs="Courier New" w:hint="default"/>
      </w:rPr>
    </w:lvl>
    <w:lvl w:ilvl="8" w:tplc="27BE1AE4" w:tentative="1">
      <w:start w:val="1"/>
      <w:numFmt w:val="bullet"/>
      <w:lvlText w:val=""/>
      <w:lvlJc w:val="left"/>
      <w:pPr>
        <w:ind w:left="7538" w:hanging="360"/>
      </w:pPr>
      <w:rPr>
        <w:rFonts w:ascii="Wingdings" w:hAnsi="Wingdings" w:hint="default"/>
      </w:rPr>
    </w:lvl>
  </w:abstractNum>
  <w:abstractNum w:abstractNumId="26" w15:restartNumberingAfterBreak="0">
    <w:nsid w:val="6BBA7EAC"/>
    <w:multiLevelType w:val="hybridMultilevel"/>
    <w:tmpl w:val="A3100566"/>
    <w:lvl w:ilvl="0" w:tplc="AA74D152">
      <w:numFmt w:val="bullet"/>
      <w:lvlText w:val="-"/>
      <w:lvlJc w:val="left"/>
      <w:pPr>
        <w:ind w:left="1440" w:hanging="360"/>
      </w:pPr>
      <w:rPr>
        <w:rFonts w:ascii="Tw Cen MT" w:eastAsiaTheme="minorHAnsi" w:hAnsi="Tw Cen MT" w:cstheme="minorBidi"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7" w15:restartNumberingAfterBreak="0">
    <w:nsid w:val="6D4D679C"/>
    <w:multiLevelType w:val="hybridMultilevel"/>
    <w:tmpl w:val="ACF4892C"/>
    <w:lvl w:ilvl="0" w:tplc="A934E560">
      <w:start w:val="1"/>
      <w:numFmt w:val="bullet"/>
      <w:lvlText w:val=""/>
      <w:lvlJc w:val="left"/>
      <w:pPr>
        <w:ind w:left="1159" w:hanging="360"/>
      </w:pPr>
      <w:rPr>
        <w:rFonts w:ascii="Symbol" w:hAnsi="Symbol" w:hint="default"/>
      </w:rPr>
    </w:lvl>
    <w:lvl w:ilvl="1" w:tplc="3DDA292E" w:tentative="1">
      <w:start w:val="1"/>
      <w:numFmt w:val="bullet"/>
      <w:lvlText w:val="o"/>
      <w:lvlJc w:val="left"/>
      <w:pPr>
        <w:ind w:left="1879" w:hanging="360"/>
      </w:pPr>
      <w:rPr>
        <w:rFonts w:ascii="Courier New" w:hAnsi="Courier New" w:cs="Courier New" w:hint="default"/>
      </w:rPr>
    </w:lvl>
    <w:lvl w:ilvl="2" w:tplc="192C1778" w:tentative="1">
      <w:start w:val="1"/>
      <w:numFmt w:val="bullet"/>
      <w:lvlText w:val=""/>
      <w:lvlJc w:val="left"/>
      <w:pPr>
        <w:ind w:left="2599" w:hanging="360"/>
      </w:pPr>
      <w:rPr>
        <w:rFonts w:ascii="Wingdings" w:hAnsi="Wingdings" w:hint="default"/>
      </w:rPr>
    </w:lvl>
    <w:lvl w:ilvl="3" w:tplc="D7C419D2" w:tentative="1">
      <w:start w:val="1"/>
      <w:numFmt w:val="bullet"/>
      <w:lvlText w:val=""/>
      <w:lvlJc w:val="left"/>
      <w:pPr>
        <w:ind w:left="3319" w:hanging="360"/>
      </w:pPr>
      <w:rPr>
        <w:rFonts w:ascii="Symbol" w:hAnsi="Symbol" w:hint="default"/>
      </w:rPr>
    </w:lvl>
    <w:lvl w:ilvl="4" w:tplc="120A6A04" w:tentative="1">
      <w:start w:val="1"/>
      <w:numFmt w:val="bullet"/>
      <w:lvlText w:val="o"/>
      <w:lvlJc w:val="left"/>
      <w:pPr>
        <w:ind w:left="4039" w:hanging="360"/>
      </w:pPr>
      <w:rPr>
        <w:rFonts w:ascii="Courier New" w:hAnsi="Courier New" w:cs="Courier New" w:hint="default"/>
      </w:rPr>
    </w:lvl>
    <w:lvl w:ilvl="5" w:tplc="7D0A525C" w:tentative="1">
      <w:start w:val="1"/>
      <w:numFmt w:val="bullet"/>
      <w:lvlText w:val=""/>
      <w:lvlJc w:val="left"/>
      <w:pPr>
        <w:ind w:left="4759" w:hanging="360"/>
      </w:pPr>
      <w:rPr>
        <w:rFonts w:ascii="Wingdings" w:hAnsi="Wingdings" w:hint="default"/>
      </w:rPr>
    </w:lvl>
    <w:lvl w:ilvl="6" w:tplc="07C8F03C" w:tentative="1">
      <w:start w:val="1"/>
      <w:numFmt w:val="bullet"/>
      <w:lvlText w:val=""/>
      <w:lvlJc w:val="left"/>
      <w:pPr>
        <w:ind w:left="5479" w:hanging="360"/>
      </w:pPr>
      <w:rPr>
        <w:rFonts w:ascii="Symbol" w:hAnsi="Symbol" w:hint="default"/>
      </w:rPr>
    </w:lvl>
    <w:lvl w:ilvl="7" w:tplc="F800C44E" w:tentative="1">
      <w:start w:val="1"/>
      <w:numFmt w:val="bullet"/>
      <w:lvlText w:val="o"/>
      <w:lvlJc w:val="left"/>
      <w:pPr>
        <w:ind w:left="6199" w:hanging="360"/>
      </w:pPr>
      <w:rPr>
        <w:rFonts w:ascii="Courier New" w:hAnsi="Courier New" w:cs="Courier New" w:hint="default"/>
      </w:rPr>
    </w:lvl>
    <w:lvl w:ilvl="8" w:tplc="67FCA2C0" w:tentative="1">
      <w:start w:val="1"/>
      <w:numFmt w:val="bullet"/>
      <w:lvlText w:val=""/>
      <w:lvlJc w:val="left"/>
      <w:pPr>
        <w:ind w:left="6919" w:hanging="360"/>
      </w:pPr>
      <w:rPr>
        <w:rFonts w:ascii="Wingdings" w:hAnsi="Wingdings" w:hint="default"/>
      </w:rPr>
    </w:lvl>
  </w:abstractNum>
  <w:abstractNum w:abstractNumId="28" w15:restartNumberingAfterBreak="0">
    <w:nsid w:val="6EA17150"/>
    <w:multiLevelType w:val="hybridMultilevel"/>
    <w:tmpl w:val="9D10FE70"/>
    <w:lvl w:ilvl="0" w:tplc="6B9E10D0">
      <w:start w:val="4"/>
      <w:numFmt w:val="bullet"/>
      <w:lvlText w:val=""/>
      <w:lvlJc w:val="left"/>
      <w:pPr>
        <w:ind w:left="1778" w:hanging="360"/>
      </w:pPr>
      <w:rPr>
        <w:rFonts w:ascii="Wingdings" w:eastAsia="Times New Roman" w:hAnsi="Wingdings" w:cs="Times New Roman" w:hint="default"/>
      </w:rPr>
    </w:lvl>
    <w:lvl w:ilvl="1" w:tplc="3A52D828" w:tentative="1">
      <w:start w:val="1"/>
      <w:numFmt w:val="bullet"/>
      <w:lvlText w:val="o"/>
      <w:lvlJc w:val="left"/>
      <w:pPr>
        <w:ind w:left="2498" w:hanging="360"/>
      </w:pPr>
      <w:rPr>
        <w:rFonts w:ascii="Courier New" w:hAnsi="Courier New" w:cs="Courier New" w:hint="default"/>
      </w:rPr>
    </w:lvl>
    <w:lvl w:ilvl="2" w:tplc="29A05474" w:tentative="1">
      <w:start w:val="1"/>
      <w:numFmt w:val="bullet"/>
      <w:lvlText w:val=""/>
      <w:lvlJc w:val="left"/>
      <w:pPr>
        <w:ind w:left="3218" w:hanging="360"/>
      </w:pPr>
      <w:rPr>
        <w:rFonts w:ascii="Wingdings" w:hAnsi="Wingdings" w:hint="default"/>
      </w:rPr>
    </w:lvl>
    <w:lvl w:ilvl="3" w:tplc="5524D0C6" w:tentative="1">
      <w:start w:val="1"/>
      <w:numFmt w:val="bullet"/>
      <w:lvlText w:val=""/>
      <w:lvlJc w:val="left"/>
      <w:pPr>
        <w:ind w:left="3938" w:hanging="360"/>
      </w:pPr>
      <w:rPr>
        <w:rFonts w:ascii="Symbol" w:hAnsi="Symbol" w:hint="default"/>
      </w:rPr>
    </w:lvl>
    <w:lvl w:ilvl="4" w:tplc="CB16B6A2" w:tentative="1">
      <w:start w:val="1"/>
      <w:numFmt w:val="bullet"/>
      <w:lvlText w:val="o"/>
      <w:lvlJc w:val="left"/>
      <w:pPr>
        <w:ind w:left="4658" w:hanging="360"/>
      </w:pPr>
      <w:rPr>
        <w:rFonts w:ascii="Courier New" w:hAnsi="Courier New" w:cs="Courier New" w:hint="default"/>
      </w:rPr>
    </w:lvl>
    <w:lvl w:ilvl="5" w:tplc="E59ACE34" w:tentative="1">
      <w:start w:val="1"/>
      <w:numFmt w:val="bullet"/>
      <w:lvlText w:val=""/>
      <w:lvlJc w:val="left"/>
      <w:pPr>
        <w:ind w:left="5378" w:hanging="360"/>
      </w:pPr>
      <w:rPr>
        <w:rFonts w:ascii="Wingdings" w:hAnsi="Wingdings" w:hint="default"/>
      </w:rPr>
    </w:lvl>
    <w:lvl w:ilvl="6" w:tplc="3580CB6A" w:tentative="1">
      <w:start w:val="1"/>
      <w:numFmt w:val="bullet"/>
      <w:lvlText w:val=""/>
      <w:lvlJc w:val="left"/>
      <w:pPr>
        <w:ind w:left="6098" w:hanging="360"/>
      </w:pPr>
      <w:rPr>
        <w:rFonts w:ascii="Symbol" w:hAnsi="Symbol" w:hint="default"/>
      </w:rPr>
    </w:lvl>
    <w:lvl w:ilvl="7" w:tplc="42C4DCC8" w:tentative="1">
      <w:start w:val="1"/>
      <w:numFmt w:val="bullet"/>
      <w:lvlText w:val="o"/>
      <w:lvlJc w:val="left"/>
      <w:pPr>
        <w:ind w:left="6818" w:hanging="360"/>
      </w:pPr>
      <w:rPr>
        <w:rFonts w:ascii="Courier New" w:hAnsi="Courier New" w:cs="Courier New" w:hint="default"/>
      </w:rPr>
    </w:lvl>
    <w:lvl w:ilvl="8" w:tplc="5D5C0570" w:tentative="1">
      <w:start w:val="1"/>
      <w:numFmt w:val="bullet"/>
      <w:lvlText w:val=""/>
      <w:lvlJc w:val="left"/>
      <w:pPr>
        <w:ind w:left="7538" w:hanging="360"/>
      </w:pPr>
      <w:rPr>
        <w:rFonts w:ascii="Wingdings" w:hAnsi="Wingdings" w:hint="default"/>
      </w:rPr>
    </w:lvl>
  </w:abstractNum>
  <w:abstractNum w:abstractNumId="29" w15:restartNumberingAfterBreak="0">
    <w:nsid w:val="769E5643"/>
    <w:multiLevelType w:val="hybridMultilevel"/>
    <w:tmpl w:val="0B00389A"/>
    <w:lvl w:ilvl="0" w:tplc="2AD211BA">
      <w:start w:val="4"/>
      <w:numFmt w:val="bullet"/>
      <w:lvlText w:val=""/>
      <w:lvlJc w:val="left"/>
      <w:pPr>
        <w:ind w:left="720" w:hanging="360"/>
      </w:pPr>
      <w:rPr>
        <w:rFonts w:ascii="Wingdings" w:eastAsiaTheme="minorHAnsi" w:hAnsi="Wingdings" w:cstheme="minorHAnsi" w:hint="default"/>
      </w:rPr>
    </w:lvl>
    <w:lvl w:ilvl="1" w:tplc="82825BA6" w:tentative="1">
      <w:start w:val="1"/>
      <w:numFmt w:val="bullet"/>
      <w:lvlText w:val="o"/>
      <w:lvlJc w:val="left"/>
      <w:pPr>
        <w:ind w:left="1440" w:hanging="360"/>
      </w:pPr>
      <w:rPr>
        <w:rFonts w:ascii="Courier New" w:hAnsi="Courier New" w:cs="Courier New" w:hint="default"/>
      </w:rPr>
    </w:lvl>
    <w:lvl w:ilvl="2" w:tplc="45507020" w:tentative="1">
      <w:start w:val="1"/>
      <w:numFmt w:val="bullet"/>
      <w:lvlText w:val=""/>
      <w:lvlJc w:val="left"/>
      <w:pPr>
        <w:ind w:left="2160" w:hanging="360"/>
      </w:pPr>
      <w:rPr>
        <w:rFonts w:ascii="Wingdings" w:hAnsi="Wingdings" w:hint="default"/>
      </w:rPr>
    </w:lvl>
    <w:lvl w:ilvl="3" w:tplc="EDDEFA1A" w:tentative="1">
      <w:start w:val="1"/>
      <w:numFmt w:val="bullet"/>
      <w:lvlText w:val=""/>
      <w:lvlJc w:val="left"/>
      <w:pPr>
        <w:ind w:left="2880" w:hanging="360"/>
      </w:pPr>
      <w:rPr>
        <w:rFonts w:ascii="Symbol" w:hAnsi="Symbol" w:hint="default"/>
      </w:rPr>
    </w:lvl>
    <w:lvl w:ilvl="4" w:tplc="5E94C7AE" w:tentative="1">
      <w:start w:val="1"/>
      <w:numFmt w:val="bullet"/>
      <w:lvlText w:val="o"/>
      <w:lvlJc w:val="left"/>
      <w:pPr>
        <w:ind w:left="3600" w:hanging="360"/>
      </w:pPr>
      <w:rPr>
        <w:rFonts w:ascii="Courier New" w:hAnsi="Courier New" w:cs="Courier New" w:hint="default"/>
      </w:rPr>
    </w:lvl>
    <w:lvl w:ilvl="5" w:tplc="E2BC0478" w:tentative="1">
      <w:start w:val="1"/>
      <w:numFmt w:val="bullet"/>
      <w:lvlText w:val=""/>
      <w:lvlJc w:val="left"/>
      <w:pPr>
        <w:ind w:left="4320" w:hanging="360"/>
      </w:pPr>
      <w:rPr>
        <w:rFonts w:ascii="Wingdings" w:hAnsi="Wingdings" w:hint="default"/>
      </w:rPr>
    </w:lvl>
    <w:lvl w:ilvl="6" w:tplc="D6786ADC" w:tentative="1">
      <w:start w:val="1"/>
      <w:numFmt w:val="bullet"/>
      <w:lvlText w:val=""/>
      <w:lvlJc w:val="left"/>
      <w:pPr>
        <w:ind w:left="5040" w:hanging="360"/>
      </w:pPr>
      <w:rPr>
        <w:rFonts w:ascii="Symbol" w:hAnsi="Symbol" w:hint="default"/>
      </w:rPr>
    </w:lvl>
    <w:lvl w:ilvl="7" w:tplc="E5FC7B0A" w:tentative="1">
      <w:start w:val="1"/>
      <w:numFmt w:val="bullet"/>
      <w:lvlText w:val="o"/>
      <w:lvlJc w:val="left"/>
      <w:pPr>
        <w:ind w:left="5760" w:hanging="360"/>
      </w:pPr>
      <w:rPr>
        <w:rFonts w:ascii="Courier New" w:hAnsi="Courier New" w:cs="Courier New" w:hint="default"/>
      </w:rPr>
    </w:lvl>
    <w:lvl w:ilvl="8" w:tplc="A64E6FA0" w:tentative="1">
      <w:start w:val="1"/>
      <w:numFmt w:val="bullet"/>
      <w:lvlText w:val=""/>
      <w:lvlJc w:val="left"/>
      <w:pPr>
        <w:ind w:left="6480" w:hanging="360"/>
      </w:pPr>
      <w:rPr>
        <w:rFonts w:ascii="Wingdings" w:hAnsi="Wingdings" w:hint="default"/>
      </w:rPr>
    </w:lvl>
  </w:abstractNum>
  <w:abstractNum w:abstractNumId="30" w15:restartNumberingAfterBreak="0">
    <w:nsid w:val="78E65B4B"/>
    <w:multiLevelType w:val="hybridMultilevel"/>
    <w:tmpl w:val="2668D860"/>
    <w:lvl w:ilvl="0" w:tplc="3FA8A434">
      <w:start w:val="1"/>
      <w:numFmt w:val="bullet"/>
      <w:lvlText w:val="-"/>
      <w:lvlJc w:val="left"/>
      <w:pPr>
        <w:ind w:left="1778" w:hanging="360"/>
      </w:pPr>
      <w:rPr>
        <w:rFonts w:ascii="Verdana" w:eastAsia="Times New Roman" w:hAnsi="Verdana" w:cs="Times New Roman" w:hint="default"/>
      </w:rPr>
    </w:lvl>
    <w:lvl w:ilvl="1" w:tplc="12243584" w:tentative="1">
      <w:start w:val="1"/>
      <w:numFmt w:val="bullet"/>
      <w:lvlText w:val="o"/>
      <w:lvlJc w:val="left"/>
      <w:pPr>
        <w:ind w:left="2498" w:hanging="360"/>
      </w:pPr>
      <w:rPr>
        <w:rFonts w:ascii="Courier New" w:hAnsi="Courier New" w:cs="Courier New" w:hint="default"/>
      </w:rPr>
    </w:lvl>
    <w:lvl w:ilvl="2" w:tplc="7A9C3C8A" w:tentative="1">
      <w:start w:val="1"/>
      <w:numFmt w:val="bullet"/>
      <w:lvlText w:val=""/>
      <w:lvlJc w:val="left"/>
      <w:pPr>
        <w:ind w:left="3218" w:hanging="360"/>
      </w:pPr>
      <w:rPr>
        <w:rFonts w:ascii="Wingdings" w:hAnsi="Wingdings" w:hint="default"/>
      </w:rPr>
    </w:lvl>
    <w:lvl w:ilvl="3" w:tplc="D3FE51FE" w:tentative="1">
      <w:start w:val="1"/>
      <w:numFmt w:val="bullet"/>
      <w:lvlText w:val=""/>
      <w:lvlJc w:val="left"/>
      <w:pPr>
        <w:ind w:left="3938" w:hanging="360"/>
      </w:pPr>
      <w:rPr>
        <w:rFonts w:ascii="Symbol" w:hAnsi="Symbol" w:hint="default"/>
      </w:rPr>
    </w:lvl>
    <w:lvl w:ilvl="4" w:tplc="10E0D424" w:tentative="1">
      <w:start w:val="1"/>
      <w:numFmt w:val="bullet"/>
      <w:lvlText w:val="o"/>
      <w:lvlJc w:val="left"/>
      <w:pPr>
        <w:ind w:left="4658" w:hanging="360"/>
      </w:pPr>
      <w:rPr>
        <w:rFonts w:ascii="Courier New" w:hAnsi="Courier New" w:cs="Courier New" w:hint="default"/>
      </w:rPr>
    </w:lvl>
    <w:lvl w:ilvl="5" w:tplc="EEAAA04E" w:tentative="1">
      <w:start w:val="1"/>
      <w:numFmt w:val="bullet"/>
      <w:lvlText w:val=""/>
      <w:lvlJc w:val="left"/>
      <w:pPr>
        <w:ind w:left="5378" w:hanging="360"/>
      </w:pPr>
      <w:rPr>
        <w:rFonts w:ascii="Wingdings" w:hAnsi="Wingdings" w:hint="default"/>
      </w:rPr>
    </w:lvl>
    <w:lvl w:ilvl="6" w:tplc="4644FD42" w:tentative="1">
      <w:start w:val="1"/>
      <w:numFmt w:val="bullet"/>
      <w:lvlText w:val=""/>
      <w:lvlJc w:val="left"/>
      <w:pPr>
        <w:ind w:left="6098" w:hanging="360"/>
      </w:pPr>
      <w:rPr>
        <w:rFonts w:ascii="Symbol" w:hAnsi="Symbol" w:hint="default"/>
      </w:rPr>
    </w:lvl>
    <w:lvl w:ilvl="7" w:tplc="686C6734" w:tentative="1">
      <w:start w:val="1"/>
      <w:numFmt w:val="bullet"/>
      <w:lvlText w:val="o"/>
      <w:lvlJc w:val="left"/>
      <w:pPr>
        <w:ind w:left="6818" w:hanging="360"/>
      </w:pPr>
      <w:rPr>
        <w:rFonts w:ascii="Courier New" w:hAnsi="Courier New" w:cs="Courier New" w:hint="default"/>
      </w:rPr>
    </w:lvl>
    <w:lvl w:ilvl="8" w:tplc="8E8611C8" w:tentative="1">
      <w:start w:val="1"/>
      <w:numFmt w:val="bullet"/>
      <w:lvlText w:val=""/>
      <w:lvlJc w:val="left"/>
      <w:pPr>
        <w:ind w:left="7538" w:hanging="360"/>
      </w:pPr>
      <w:rPr>
        <w:rFonts w:ascii="Wingdings" w:hAnsi="Wingdings" w:hint="default"/>
      </w:rPr>
    </w:lvl>
  </w:abstractNum>
  <w:abstractNum w:abstractNumId="31" w15:restartNumberingAfterBreak="0">
    <w:nsid w:val="796A2351"/>
    <w:multiLevelType w:val="hybridMultilevel"/>
    <w:tmpl w:val="C34E2484"/>
    <w:lvl w:ilvl="0" w:tplc="40242E6C">
      <w:start w:val="1"/>
      <w:numFmt w:val="bullet"/>
      <w:lvlText w:val="-"/>
      <w:lvlJc w:val="left"/>
      <w:pPr>
        <w:ind w:left="1778" w:hanging="360"/>
      </w:pPr>
      <w:rPr>
        <w:rFonts w:ascii="Verdana" w:eastAsia="Times New Roman" w:hAnsi="Verdana" w:cs="Times New Roman" w:hint="default"/>
      </w:rPr>
    </w:lvl>
    <w:lvl w:ilvl="1" w:tplc="428A17D6" w:tentative="1">
      <w:start w:val="1"/>
      <w:numFmt w:val="bullet"/>
      <w:lvlText w:val="o"/>
      <w:lvlJc w:val="left"/>
      <w:pPr>
        <w:ind w:left="2498" w:hanging="360"/>
      </w:pPr>
      <w:rPr>
        <w:rFonts w:ascii="Courier New" w:hAnsi="Courier New" w:cs="Courier New" w:hint="default"/>
      </w:rPr>
    </w:lvl>
    <w:lvl w:ilvl="2" w:tplc="C156A2C4" w:tentative="1">
      <w:start w:val="1"/>
      <w:numFmt w:val="bullet"/>
      <w:lvlText w:val=""/>
      <w:lvlJc w:val="left"/>
      <w:pPr>
        <w:ind w:left="3218" w:hanging="360"/>
      </w:pPr>
      <w:rPr>
        <w:rFonts w:ascii="Wingdings" w:hAnsi="Wingdings" w:hint="default"/>
      </w:rPr>
    </w:lvl>
    <w:lvl w:ilvl="3" w:tplc="E188D566" w:tentative="1">
      <w:start w:val="1"/>
      <w:numFmt w:val="bullet"/>
      <w:lvlText w:val=""/>
      <w:lvlJc w:val="left"/>
      <w:pPr>
        <w:ind w:left="3938" w:hanging="360"/>
      </w:pPr>
      <w:rPr>
        <w:rFonts w:ascii="Symbol" w:hAnsi="Symbol" w:hint="default"/>
      </w:rPr>
    </w:lvl>
    <w:lvl w:ilvl="4" w:tplc="57E457E6" w:tentative="1">
      <w:start w:val="1"/>
      <w:numFmt w:val="bullet"/>
      <w:lvlText w:val="o"/>
      <w:lvlJc w:val="left"/>
      <w:pPr>
        <w:ind w:left="4658" w:hanging="360"/>
      </w:pPr>
      <w:rPr>
        <w:rFonts w:ascii="Courier New" w:hAnsi="Courier New" w:cs="Courier New" w:hint="default"/>
      </w:rPr>
    </w:lvl>
    <w:lvl w:ilvl="5" w:tplc="A3EC18EC" w:tentative="1">
      <w:start w:val="1"/>
      <w:numFmt w:val="bullet"/>
      <w:lvlText w:val=""/>
      <w:lvlJc w:val="left"/>
      <w:pPr>
        <w:ind w:left="5378" w:hanging="360"/>
      </w:pPr>
      <w:rPr>
        <w:rFonts w:ascii="Wingdings" w:hAnsi="Wingdings" w:hint="default"/>
      </w:rPr>
    </w:lvl>
    <w:lvl w:ilvl="6" w:tplc="87983414" w:tentative="1">
      <w:start w:val="1"/>
      <w:numFmt w:val="bullet"/>
      <w:lvlText w:val=""/>
      <w:lvlJc w:val="left"/>
      <w:pPr>
        <w:ind w:left="6098" w:hanging="360"/>
      </w:pPr>
      <w:rPr>
        <w:rFonts w:ascii="Symbol" w:hAnsi="Symbol" w:hint="default"/>
      </w:rPr>
    </w:lvl>
    <w:lvl w:ilvl="7" w:tplc="2BCEC8E6" w:tentative="1">
      <w:start w:val="1"/>
      <w:numFmt w:val="bullet"/>
      <w:lvlText w:val="o"/>
      <w:lvlJc w:val="left"/>
      <w:pPr>
        <w:ind w:left="6818" w:hanging="360"/>
      </w:pPr>
      <w:rPr>
        <w:rFonts w:ascii="Courier New" w:hAnsi="Courier New" w:cs="Courier New" w:hint="default"/>
      </w:rPr>
    </w:lvl>
    <w:lvl w:ilvl="8" w:tplc="B8CAD302" w:tentative="1">
      <w:start w:val="1"/>
      <w:numFmt w:val="bullet"/>
      <w:lvlText w:val=""/>
      <w:lvlJc w:val="left"/>
      <w:pPr>
        <w:ind w:left="7538" w:hanging="360"/>
      </w:pPr>
      <w:rPr>
        <w:rFonts w:ascii="Wingdings" w:hAnsi="Wingdings" w:hint="default"/>
      </w:rPr>
    </w:lvl>
  </w:abstractNum>
  <w:num w:numId="1">
    <w:abstractNumId w:val="16"/>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5"/>
  </w:num>
  <w:num w:numId="19">
    <w:abstractNumId w:val="14"/>
  </w:num>
  <w:num w:numId="20">
    <w:abstractNumId w:val="27"/>
  </w:num>
  <w:num w:numId="21">
    <w:abstractNumId w:val="10"/>
  </w:num>
  <w:num w:numId="22">
    <w:abstractNumId w:val="29"/>
  </w:num>
  <w:num w:numId="23">
    <w:abstractNumId w:val="25"/>
  </w:num>
  <w:num w:numId="24">
    <w:abstractNumId w:val="28"/>
  </w:num>
  <w:num w:numId="25">
    <w:abstractNumId w:val="30"/>
  </w:num>
  <w:num w:numId="26">
    <w:abstractNumId w:val="18"/>
  </w:num>
  <w:num w:numId="27">
    <w:abstractNumId w:val="31"/>
  </w:num>
  <w:num w:numId="28">
    <w:abstractNumId w:val="24"/>
  </w:num>
  <w:num w:numId="29">
    <w:abstractNumId w:val="17"/>
  </w:num>
  <w:num w:numId="30">
    <w:abstractNumId w:val="20"/>
  </w:num>
  <w:num w:numId="31">
    <w:abstractNumId w:val="26"/>
  </w:num>
  <w:num w:numId="32">
    <w:abstractNumId w:val="2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47"/>
    <w:rsid w:val="000008C6"/>
    <w:rsid w:val="00006C11"/>
    <w:rsid w:val="000145B2"/>
    <w:rsid w:val="00022BF5"/>
    <w:rsid w:val="0002383F"/>
    <w:rsid w:val="00026FC8"/>
    <w:rsid w:val="00040537"/>
    <w:rsid w:val="00046809"/>
    <w:rsid w:val="00054FFD"/>
    <w:rsid w:val="00055EE1"/>
    <w:rsid w:val="000628C2"/>
    <w:rsid w:val="000672BD"/>
    <w:rsid w:val="0007007B"/>
    <w:rsid w:val="000720DC"/>
    <w:rsid w:val="00072120"/>
    <w:rsid w:val="00072593"/>
    <w:rsid w:val="000864D6"/>
    <w:rsid w:val="000A3BBB"/>
    <w:rsid w:val="000A60D7"/>
    <w:rsid w:val="000A6D0F"/>
    <w:rsid w:val="000B007C"/>
    <w:rsid w:val="000B129D"/>
    <w:rsid w:val="000B46DE"/>
    <w:rsid w:val="000B472D"/>
    <w:rsid w:val="000C1AE0"/>
    <w:rsid w:val="000D279D"/>
    <w:rsid w:val="000D2978"/>
    <w:rsid w:val="000D34DC"/>
    <w:rsid w:val="000D3BF7"/>
    <w:rsid w:val="000D4307"/>
    <w:rsid w:val="000D5385"/>
    <w:rsid w:val="000D629B"/>
    <w:rsid w:val="000D6B04"/>
    <w:rsid w:val="000D7C8F"/>
    <w:rsid w:val="000E36FF"/>
    <w:rsid w:val="000E6EAC"/>
    <w:rsid w:val="000E7EE4"/>
    <w:rsid w:val="000F0955"/>
    <w:rsid w:val="000F59B8"/>
    <w:rsid w:val="00105094"/>
    <w:rsid w:val="00105222"/>
    <w:rsid w:val="00116222"/>
    <w:rsid w:val="00116503"/>
    <w:rsid w:val="00120723"/>
    <w:rsid w:val="001263AE"/>
    <w:rsid w:val="00127549"/>
    <w:rsid w:val="001331B0"/>
    <w:rsid w:val="00134D77"/>
    <w:rsid w:val="00135E93"/>
    <w:rsid w:val="00137215"/>
    <w:rsid w:val="0014493A"/>
    <w:rsid w:val="00151C1A"/>
    <w:rsid w:val="001623DA"/>
    <w:rsid w:val="00174618"/>
    <w:rsid w:val="00180DD1"/>
    <w:rsid w:val="001815C5"/>
    <w:rsid w:val="0018566F"/>
    <w:rsid w:val="001863C8"/>
    <w:rsid w:val="001A1838"/>
    <w:rsid w:val="001A3976"/>
    <w:rsid w:val="001A6DD7"/>
    <w:rsid w:val="001A75C8"/>
    <w:rsid w:val="001B0C1B"/>
    <w:rsid w:val="001B3D26"/>
    <w:rsid w:val="001B56DC"/>
    <w:rsid w:val="001B7E64"/>
    <w:rsid w:val="001C1578"/>
    <w:rsid w:val="001C4159"/>
    <w:rsid w:val="001C63D6"/>
    <w:rsid w:val="001D2FBB"/>
    <w:rsid w:val="001D6FD0"/>
    <w:rsid w:val="001E089F"/>
    <w:rsid w:val="001E5D5A"/>
    <w:rsid w:val="001E6012"/>
    <w:rsid w:val="001F7B68"/>
    <w:rsid w:val="00200AF0"/>
    <w:rsid w:val="00203CC3"/>
    <w:rsid w:val="00205240"/>
    <w:rsid w:val="002063D4"/>
    <w:rsid w:val="0021628F"/>
    <w:rsid w:val="00221A56"/>
    <w:rsid w:val="00225569"/>
    <w:rsid w:val="00226D51"/>
    <w:rsid w:val="00227BBA"/>
    <w:rsid w:val="00236B65"/>
    <w:rsid w:val="00240B2E"/>
    <w:rsid w:val="00242553"/>
    <w:rsid w:val="00244508"/>
    <w:rsid w:val="00246B7D"/>
    <w:rsid w:val="00250C28"/>
    <w:rsid w:val="002519F0"/>
    <w:rsid w:val="00255952"/>
    <w:rsid w:val="00261654"/>
    <w:rsid w:val="002815BB"/>
    <w:rsid w:val="00292F4C"/>
    <w:rsid w:val="002941E8"/>
    <w:rsid w:val="00294827"/>
    <w:rsid w:val="00295456"/>
    <w:rsid w:val="00295D8E"/>
    <w:rsid w:val="0029672A"/>
    <w:rsid w:val="002A1CE8"/>
    <w:rsid w:val="002A3918"/>
    <w:rsid w:val="002A3FA9"/>
    <w:rsid w:val="002A5728"/>
    <w:rsid w:val="002B58AE"/>
    <w:rsid w:val="002B6E4D"/>
    <w:rsid w:val="002C282C"/>
    <w:rsid w:val="002C3FBE"/>
    <w:rsid w:val="002E11E6"/>
    <w:rsid w:val="002E3AE1"/>
    <w:rsid w:val="002E5930"/>
    <w:rsid w:val="002F27FE"/>
    <w:rsid w:val="002F2CBC"/>
    <w:rsid w:val="002F4B33"/>
    <w:rsid w:val="002F6BF3"/>
    <w:rsid w:val="0030088B"/>
    <w:rsid w:val="00304186"/>
    <w:rsid w:val="00315047"/>
    <w:rsid w:val="003159A0"/>
    <w:rsid w:val="00316EF6"/>
    <w:rsid w:val="003177B5"/>
    <w:rsid w:val="00324AEC"/>
    <w:rsid w:val="003270BE"/>
    <w:rsid w:val="00327986"/>
    <w:rsid w:val="00342297"/>
    <w:rsid w:val="003504B3"/>
    <w:rsid w:val="003564A3"/>
    <w:rsid w:val="00365E27"/>
    <w:rsid w:val="00366145"/>
    <w:rsid w:val="00367511"/>
    <w:rsid w:val="00376954"/>
    <w:rsid w:val="0038174B"/>
    <w:rsid w:val="00396E63"/>
    <w:rsid w:val="003A7C5D"/>
    <w:rsid w:val="003B1FB8"/>
    <w:rsid w:val="003B424F"/>
    <w:rsid w:val="003B5325"/>
    <w:rsid w:val="003B5A77"/>
    <w:rsid w:val="003C5F3C"/>
    <w:rsid w:val="003C769A"/>
    <w:rsid w:val="003D0075"/>
    <w:rsid w:val="003D14A5"/>
    <w:rsid w:val="003E2FE1"/>
    <w:rsid w:val="003E7130"/>
    <w:rsid w:val="004000E6"/>
    <w:rsid w:val="0040099A"/>
    <w:rsid w:val="004013C2"/>
    <w:rsid w:val="0040546B"/>
    <w:rsid w:val="004133B0"/>
    <w:rsid w:val="00424CD2"/>
    <w:rsid w:val="00427319"/>
    <w:rsid w:val="0042735B"/>
    <w:rsid w:val="00432F6F"/>
    <w:rsid w:val="00440836"/>
    <w:rsid w:val="00443200"/>
    <w:rsid w:val="00450029"/>
    <w:rsid w:val="00463B38"/>
    <w:rsid w:val="00471054"/>
    <w:rsid w:val="00472A0A"/>
    <w:rsid w:val="00484ED6"/>
    <w:rsid w:val="0048532C"/>
    <w:rsid w:val="0049243A"/>
    <w:rsid w:val="004944AF"/>
    <w:rsid w:val="004A55B1"/>
    <w:rsid w:val="004C16A1"/>
    <w:rsid w:val="004C31E1"/>
    <w:rsid w:val="004C7D75"/>
    <w:rsid w:val="004D4FAD"/>
    <w:rsid w:val="004D5A73"/>
    <w:rsid w:val="004D64D5"/>
    <w:rsid w:val="004D6C19"/>
    <w:rsid w:val="004D6E61"/>
    <w:rsid w:val="004E045D"/>
    <w:rsid w:val="004E5516"/>
    <w:rsid w:val="004E797F"/>
    <w:rsid w:val="004F0284"/>
    <w:rsid w:val="004F3007"/>
    <w:rsid w:val="004F5B2F"/>
    <w:rsid w:val="0050058D"/>
    <w:rsid w:val="00501931"/>
    <w:rsid w:val="005025B0"/>
    <w:rsid w:val="005045C8"/>
    <w:rsid w:val="005128C7"/>
    <w:rsid w:val="00514864"/>
    <w:rsid w:val="00521AA7"/>
    <w:rsid w:val="005314FB"/>
    <w:rsid w:val="00534409"/>
    <w:rsid w:val="0054419C"/>
    <w:rsid w:val="00556A47"/>
    <w:rsid w:val="00563BB3"/>
    <w:rsid w:val="00564C85"/>
    <w:rsid w:val="005662BD"/>
    <w:rsid w:val="00567089"/>
    <w:rsid w:val="00574615"/>
    <w:rsid w:val="00575393"/>
    <w:rsid w:val="005765D6"/>
    <w:rsid w:val="00577AD3"/>
    <w:rsid w:val="005805E5"/>
    <w:rsid w:val="00583468"/>
    <w:rsid w:val="00584548"/>
    <w:rsid w:val="005909D0"/>
    <w:rsid w:val="005930D5"/>
    <w:rsid w:val="00593987"/>
    <w:rsid w:val="005A3574"/>
    <w:rsid w:val="005A4021"/>
    <w:rsid w:val="005A7900"/>
    <w:rsid w:val="005B713C"/>
    <w:rsid w:val="005C5D33"/>
    <w:rsid w:val="005D0834"/>
    <w:rsid w:val="005D5E03"/>
    <w:rsid w:val="005E4BD5"/>
    <w:rsid w:val="005E5BE6"/>
    <w:rsid w:val="005E7686"/>
    <w:rsid w:val="00610418"/>
    <w:rsid w:val="00612976"/>
    <w:rsid w:val="0061399F"/>
    <w:rsid w:val="00616B4C"/>
    <w:rsid w:val="006176F8"/>
    <w:rsid w:val="006409C1"/>
    <w:rsid w:val="00643987"/>
    <w:rsid w:val="00650E61"/>
    <w:rsid w:val="0065239A"/>
    <w:rsid w:val="00664D26"/>
    <w:rsid w:val="006728BE"/>
    <w:rsid w:val="00675A61"/>
    <w:rsid w:val="006800DC"/>
    <w:rsid w:val="00680D7F"/>
    <w:rsid w:val="00683732"/>
    <w:rsid w:val="006863B5"/>
    <w:rsid w:val="00687F8B"/>
    <w:rsid w:val="0069158A"/>
    <w:rsid w:val="006919E4"/>
    <w:rsid w:val="006974B0"/>
    <w:rsid w:val="006A41E8"/>
    <w:rsid w:val="006A472E"/>
    <w:rsid w:val="006A4B4B"/>
    <w:rsid w:val="006B3E36"/>
    <w:rsid w:val="006B782D"/>
    <w:rsid w:val="006C0163"/>
    <w:rsid w:val="006C63C0"/>
    <w:rsid w:val="006D214C"/>
    <w:rsid w:val="006D4D03"/>
    <w:rsid w:val="006E041A"/>
    <w:rsid w:val="006E4AFF"/>
    <w:rsid w:val="006F1655"/>
    <w:rsid w:val="006F25C2"/>
    <w:rsid w:val="006F390A"/>
    <w:rsid w:val="006F399A"/>
    <w:rsid w:val="006F7FD4"/>
    <w:rsid w:val="00700414"/>
    <w:rsid w:val="00701E59"/>
    <w:rsid w:val="00707D96"/>
    <w:rsid w:val="00721AA9"/>
    <w:rsid w:val="0072378F"/>
    <w:rsid w:val="007250E7"/>
    <w:rsid w:val="00727CCA"/>
    <w:rsid w:val="00733B72"/>
    <w:rsid w:val="007342A9"/>
    <w:rsid w:val="007413FB"/>
    <w:rsid w:val="00750542"/>
    <w:rsid w:val="00755E7C"/>
    <w:rsid w:val="00762C09"/>
    <w:rsid w:val="00765D0E"/>
    <w:rsid w:val="007675F2"/>
    <w:rsid w:val="0077634C"/>
    <w:rsid w:val="00777079"/>
    <w:rsid w:val="00785F7A"/>
    <w:rsid w:val="00792500"/>
    <w:rsid w:val="00793E83"/>
    <w:rsid w:val="00797AD1"/>
    <w:rsid w:val="007A37CD"/>
    <w:rsid w:val="007A4F59"/>
    <w:rsid w:val="007B6220"/>
    <w:rsid w:val="007B6D94"/>
    <w:rsid w:val="007C5F80"/>
    <w:rsid w:val="007C75EB"/>
    <w:rsid w:val="007D11F4"/>
    <w:rsid w:val="007D2BF7"/>
    <w:rsid w:val="007D42EC"/>
    <w:rsid w:val="007D4E8C"/>
    <w:rsid w:val="007D5251"/>
    <w:rsid w:val="007D5603"/>
    <w:rsid w:val="007D641F"/>
    <w:rsid w:val="007E1A41"/>
    <w:rsid w:val="007E46A5"/>
    <w:rsid w:val="007F555A"/>
    <w:rsid w:val="00816EEE"/>
    <w:rsid w:val="008178B7"/>
    <w:rsid w:val="00825664"/>
    <w:rsid w:val="008318EA"/>
    <w:rsid w:val="00831BCF"/>
    <w:rsid w:val="00840AB5"/>
    <w:rsid w:val="00841C4C"/>
    <w:rsid w:val="008515E6"/>
    <w:rsid w:val="0085286B"/>
    <w:rsid w:val="008651A3"/>
    <w:rsid w:val="00870FCB"/>
    <w:rsid w:val="0087201F"/>
    <w:rsid w:val="00881214"/>
    <w:rsid w:val="0089181B"/>
    <w:rsid w:val="00892F1A"/>
    <w:rsid w:val="008A0050"/>
    <w:rsid w:val="008A1881"/>
    <w:rsid w:val="008A5488"/>
    <w:rsid w:val="008A55AF"/>
    <w:rsid w:val="008B49DA"/>
    <w:rsid w:val="008C4913"/>
    <w:rsid w:val="008C7157"/>
    <w:rsid w:val="008C75A1"/>
    <w:rsid w:val="008D777D"/>
    <w:rsid w:val="008E5E56"/>
    <w:rsid w:val="008F09DC"/>
    <w:rsid w:val="008F1700"/>
    <w:rsid w:val="008F7049"/>
    <w:rsid w:val="008F7EE8"/>
    <w:rsid w:val="00900E21"/>
    <w:rsid w:val="00903ABB"/>
    <w:rsid w:val="0090513D"/>
    <w:rsid w:val="00914283"/>
    <w:rsid w:val="009174C5"/>
    <w:rsid w:val="009260EA"/>
    <w:rsid w:val="009342B5"/>
    <w:rsid w:val="00934424"/>
    <w:rsid w:val="0093456E"/>
    <w:rsid w:val="009365F2"/>
    <w:rsid w:val="0094216A"/>
    <w:rsid w:val="00945B38"/>
    <w:rsid w:val="00970E70"/>
    <w:rsid w:val="0097425E"/>
    <w:rsid w:val="0098039F"/>
    <w:rsid w:val="0098070D"/>
    <w:rsid w:val="0098101D"/>
    <w:rsid w:val="009829CC"/>
    <w:rsid w:val="00987BB1"/>
    <w:rsid w:val="00990E56"/>
    <w:rsid w:val="009930DA"/>
    <w:rsid w:val="009A0043"/>
    <w:rsid w:val="009B2AB6"/>
    <w:rsid w:val="009C10A9"/>
    <w:rsid w:val="009C4312"/>
    <w:rsid w:val="009C5068"/>
    <w:rsid w:val="009C51D5"/>
    <w:rsid w:val="009C54D8"/>
    <w:rsid w:val="009D3874"/>
    <w:rsid w:val="009D717A"/>
    <w:rsid w:val="009E0045"/>
    <w:rsid w:val="009E3CD0"/>
    <w:rsid w:val="009E6C85"/>
    <w:rsid w:val="009E7AFC"/>
    <w:rsid w:val="009F11BA"/>
    <w:rsid w:val="009F1F89"/>
    <w:rsid w:val="009F50E4"/>
    <w:rsid w:val="009F762C"/>
    <w:rsid w:val="00A12F0E"/>
    <w:rsid w:val="00A1336C"/>
    <w:rsid w:val="00A15988"/>
    <w:rsid w:val="00A20BCD"/>
    <w:rsid w:val="00A26B7D"/>
    <w:rsid w:val="00A3212D"/>
    <w:rsid w:val="00A403B5"/>
    <w:rsid w:val="00A53377"/>
    <w:rsid w:val="00A550B4"/>
    <w:rsid w:val="00A55830"/>
    <w:rsid w:val="00A55C33"/>
    <w:rsid w:val="00A6626A"/>
    <w:rsid w:val="00A677FA"/>
    <w:rsid w:val="00A720FE"/>
    <w:rsid w:val="00A73C25"/>
    <w:rsid w:val="00A808BC"/>
    <w:rsid w:val="00A821DB"/>
    <w:rsid w:val="00A86785"/>
    <w:rsid w:val="00A941FE"/>
    <w:rsid w:val="00A94C8C"/>
    <w:rsid w:val="00A97291"/>
    <w:rsid w:val="00AA55AE"/>
    <w:rsid w:val="00AB1593"/>
    <w:rsid w:val="00AB446F"/>
    <w:rsid w:val="00AC10BB"/>
    <w:rsid w:val="00AC21C3"/>
    <w:rsid w:val="00AC75FF"/>
    <w:rsid w:val="00AD4BB9"/>
    <w:rsid w:val="00AD51F4"/>
    <w:rsid w:val="00AD6BA9"/>
    <w:rsid w:val="00AE0AB7"/>
    <w:rsid w:val="00AE238A"/>
    <w:rsid w:val="00AE25FB"/>
    <w:rsid w:val="00AE26FE"/>
    <w:rsid w:val="00AE366E"/>
    <w:rsid w:val="00AE6722"/>
    <w:rsid w:val="00AF094E"/>
    <w:rsid w:val="00AF1BC1"/>
    <w:rsid w:val="00AF6E82"/>
    <w:rsid w:val="00B00F90"/>
    <w:rsid w:val="00B023B7"/>
    <w:rsid w:val="00B11DB7"/>
    <w:rsid w:val="00B26FC3"/>
    <w:rsid w:val="00B273C3"/>
    <w:rsid w:val="00B31ED1"/>
    <w:rsid w:val="00B37887"/>
    <w:rsid w:val="00B459AE"/>
    <w:rsid w:val="00B5243D"/>
    <w:rsid w:val="00B60925"/>
    <w:rsid w:val="00B60BD7"/>
    <w:rsid w:val="00B612A7"/>
    <w:rsid w:val="00B66871"/>
    <w:rsid w:val="00B67FE4"/>
    <w:rsid w:val="00B70559"/>
    <w:rsid w:val="00B72099"/>
    <w:rsid w:val="00B807BE"/>
    <w:rsid w:val="00B84DCF"/>
    <w:rsid w:val="00B93472"/>
    <w:rsid w:val="00BB5E8E"/>
    <w:rsid w:val="00BC1051"/>
    <w:rsid w:val="00BC1483"/>
    <w:rsid w:val="00BC4E91"/>
    <w:rsid w:val="00BC7450"/>
    <w:rsid w:val="00BD5807"/>
    <w:rsid w:val="00BD5A23"/>
    <w:rsid w:val="00BD62E2"/>
    <w:rsid w:val="00BE282B"/>
    <w:rsid w:val="00BE373C"/>
    <w:rsid w:val="00BE49B2"/>
    <w:rsid w:val="00BE77BB"/>
    <w:rsid w:val="00C0265F"/>
    <w:rsid w:val="00C14EBB"/>
    <w:rsid w:val="00C20A55"/>
    <w:rsid w:val="00C214C8"/>
    <w:rsid w:val="00C2375D"/>
    <w:rsid w:val="00C24A99"/>
    <w:rsid w:val="00C27397"/>
    <w:rsid w:val="00C319CA"/>
    <w:rsid w:val="00C321D6"/>
    <w:rsid w:val="00C350D4"/>
    <w:rsid w:val="00C35276"/>
    <w:rsid w:val="00C429A8"/>
    <w:rsid w:val="00C507EB"/>
    <w:rsid w:val="00C51B84"/>
    <w:rsid w:val="00C6074D"/>
    <w:rsid w:val="00C65C0D"/>
    <w:rsid w:val="00C70570"/>
    <w:rsid w:val="00C76771"/>
    <w:rsid w:val="00C773DF"/>
    <w:rsid w:val="00C859B2"/>
    <w:rsid w:val="00C9724E"/>
    <w:rsid w:val="00CA6E6F"/>
    <w:rsid w:val="00CC07DD"/>
    <w:rsid w:val="00CC13C9"/>
    <w:rsid w:val="00CD4F0B"/>
    <w:rsid w:val="00CE3967"/>
    <w:rsid w:val="00CF28EB"/>
    <w:rsid w:val="00CF38E5"/>
    <w:rsid w:val="00CF4DD3"/>
    <w:rsid w:val="00CF52BB"/>
    <w:rsid w:val="00CF60CD"/>
    <w:rsid w:val="00D01B6A"/>
    <w:rsid w:val="00D0389E"/>
    <w:rsid w:val="00D03D66"/>
    <w:rsid w:val="00D20384"/>
    <w:rsid w:val="00D2265D"/>
    <w:rsid w:val="00D22A7B"/>
    <w:rsid w:val="00D22ED3"/>
    <w:rsid w:val="00D231BB"/>
    <w:rsid w:val="00D27847"/>
    <w:rsid w:val="00D3531E"/>
    <w:rsid w:val="00D419E1"/>
    <w:rsid w:val="00D42F61"/>
    <w:rsid w:val="00D54790"/>
    <w:rsid w:val="00D56FE2"/>
    <w:rsid w:val="00D60B11"/>
    <w:rsid w:val="00D64B6C"/>
    <w:rsid w:val="00D765C2"/>
    <w:rsid w:val="00D77243"/>
    <w:rsid w:val="00D80149"/>
    <w:rsid w:val="00DA54A5"/>
    <w:rsid w:val="00DA7912"/>
    <w:rsid w:val="00DB6C01"/>
    <w:rsid w:val="00DC3726"/>
    <w:rsid w:val="00DC52C9"/>
    <w:rsid w:val="00DC6CDB"/>
    <w:rsid w:val="00DD1B38"/>
    <w:rsid w:val="00DD3609"/>
    <w:rsid w:val="00DD4257"/>
    <w:rsid w:val="00DD4E79"/>
    <w:rsid w:val="00DD5597"/>
    <w:rsid w:val="00DE1F22"/>
    <w:rsid w:val="00DE3A0E"/>
    <w:rsid w:val="00DE4C38"/>
    <w:rsid w:val="00DF26C4"/>
    <w:rsid w:val="00DF56FF"/>
    <w:rsid w:val="00DF70D0"/>
    <w:rsid w:val="00E00480"/>
    <w:rsid w:val="00E0131F"/>
    <w:rsid w:val="00E03152"/>
    <w:rsid w:val="00E0427C"/>
    <w:rsid w:val="00E07EA1"/>
    <w:rsid w:val="00E15892"/>
    <w:rsid w:val="00E174A8"/>
    <w:rsid w:val="00E2066A"/>
    <w:rsid w:val="00E22580"/>
    <w:rsid w:val="00E23EE0"/>
    <w:rsid w:val="00E24A77"/>
    <w:rsid w:val="00E27089"/>
    <w:rsid w:val="00E27588"/>
    <w:rsid w:val="00E27D31"/>
    <w:rsid w:val="00E30481"/>
    <w:rsid w:val="00E3177A"/>
    <w:rsid w:val="00E4041C"/>
    <w:rsid w:val="00E50333"/>
    <w:rsid w:val="00E53075"/>
    <w:rsid w:val="00E57113"/>
    <w:rsid w:val="00E578A9"/>
    <w:rsid w:val="00E61DFF"/>
    <w:rsid w:val="00E65C55"/>
    <w:rsid w:val="00E67936"/>
    <w:rsid w:val="00E70A9B"/>
    <w:rsid w:val="00E83F20"/>
    <w:rsid w:val="00E957FF"/>
    <w:rsid w:val="00EA2B9E"/>
    <w:rsid w:val="00EB06BE"/>
    <w:rsid w:val="00EB1C76"/>
    <w:rsid w:val="00EB6C99"/>
    <w:rsid w:val="00EC4BE0"/>
    <w:rsid w:val="00EC5D25"/>
    <w:rsid w:val="00ED27BB"/>
    <w:rsid w:val="00F07943"/>
    <w:rsid w:val="00F10DF8"/>
    <w:rsid w:val="00F25B4C"/>
    <w:rsid w:val="00F30915"/>
    <w:rsid w:val="00F326C1"/>
    <w:rsid w:val="00F37B73"/>
    <w:rsid w:val="00F43F95"/>
    <w:rsid w:val="00F44BA5"/>
    <w:rsid w:val="00F522EB"/>
    <w:rsid w:val="00F57980"/>
    <w:rsid w:val="00F60C7D"/>
    <w:rsid w:val="00F61E13"/>
    <w:rsid w:val="00F63903"/>
    <w:rsid w:val="00F67118"/>
    <w:rsid w:val="00F70228"/>
    <w:rsid w:val="00F7078D"/>
    <w:rsid w:val="00F72B02"/>
    <w:rsid w:val="00F72C7D"/>
    <w:rsid w:val="00F74E38"/>
    <w:rsid w:val="00F75BC4"/>
    <w:rsid w:val="00FA160F"/>
    <w:rsid w:val="00FA51D9"/>
    <w:rsid w:val="00FC2ADA"/>
    <w:rsid w:val="00FC35A2"/>
    <w:rsid w:val="00FC447F"/>
    <w:rsid w:val="00FC602F"/>
    <w:rsid w:val="00FD3F7B"/>
    <w:rsid w:val="00FD5A76"/>
    <w:rsid w:val="00FF6D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D92B"/>
  <w15:chartTrackingRefBased/>
  <w15:docId w15:val="{5D227969-772B-4AA9-A0FA-005C5560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ali">
    <w:name w:val="Normal"/>
    <w:qFormat/>
    <w:rsid w:val="00D54790"/>
    <w:rPr>
      <w:rFonts w:ascii="Verdana" w:hAnsi="Verdana"/>
      <w:sz w:val="20"/>
    </w:rPr>
  </w:style>
  <w:style w:type="paragraph" w:styleId="Otsikko1">
    <w:name w:val="heading 1"/>
    <w:basedOn w:val="Otsikko"/>
    <w:next w:val="Leipteksti"/>
    <w:link w:val="Otsikko1Char"/>
    <w:qFormat/>
    <w:rsid w:val="00F522EB"/>
    <w:pPr>
      <w:spacing w:before="120"/>
      <w:outlineLvl w:val="0"/>
    </w:pPr>
    <w:rPr>
      <w:rFonts w:ascii="Verdana" w:hAnsi="Verdana"/>
      <w:b/>
      <w:sz w:val="28"/>
      <w:szCs w:val="28"/>
    </w:rPr>
  </w:style>
  <w:style w:type="paragraph" w:styleId="Otsikko2">
    <w:name w:val="heading 2"/>
    <w:next w:val="Leipteksti"/>
    <w:link w:val="Otsikko2Char"/>
    <w:qFormat/>
    <w:rsid w:val="004D6C19"/>
    <w:pPr>
      <w:keepNext/>
      <w:spacing w:before="240" w:after="120" w:line="240" w:lineRule="auto"/>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7C75EB"/>
    <w:pPr>
      <w:keepNext/>
      <w:spacing w:before="160" w:after="120" w:line="240" w:lineRule="auto"/>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Otsikko5">
    <w:name w:val="heading 5"/>
    <w:next w:val="Leipteksti"/>
    <w:link w:val="Otsikko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F522EB"/>
    <w:rPr>
      <w:rFonts w:ascii="Verdana" w:eastAsiaTheme="majorEastAsia" w:hAnsi="Verdana" w:cstheme="majorBidi"/>
      <w:b/>
      <w:spacing w:val="-10"/>
      <w:kern w:val="28"/>
      <w:sz w:val="28"/>
      <w:szCs w:val="28"/>
    </w:rPr>
  </w:style>
  <w:style w:type="character" w:customStyle="1" w:styleId="Otsikko2Char">
    <w:name w:val="Otsikko 2 Char"/>
    <w:basedOn w:val="Kappaleenoletusfontti"/>
    <w:link w:val="Otsikko2"/>
    <w:rsid w:val="004D6C19"/>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7C75EB"/>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40546B"/>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0E7EE4"/>
    <w:pPr>
      <w:numPr>
        <w:numId w:val="17"/>
      </w:numPr>
      <w:tabs>
        <w:tab w:val="left" w:pos="1418"/>
      </w:tabs>
      <w:spacing w:before="60" w:after="60" w:line="240" w:lineRule="auto"/>
      <w:ind w:hanging="283"/>
    </w:pPr>
    <w:rPr>
      <w:rFonts w:eastAsia="Times New Roman" w:cs="Times New Roman"/>
      <w:szCs w:val="24"/>
      <w:lang w:eastAsia="fi-FI"/>
    </w:rPr>
  </w:style>
  <w:style w:type="paragraph" w:styleId="Numeroituluettelo">
    <w:name w:val="List Number"/>
    <w:basedOn w:val="Normaali"/>
    <w:uiPriority w:val="99"/>
    <w:qFormat/>
    <w:rsid w:val="00762C09"/>
    <w:pPr>
      <w:numPr>
        <w:numId w:val="8"/>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spacing w:before="240" w:line="259" w:lineRule="auto"/>
      <w:outlineLvl w:val="9"/>
    </w:pPr>
    <w:rPr>
      <w:b w:val="0"/>
      <w:bCs/>
      <w:kern w:val="0"/>
      <w:sz w:val="24"/>
    </w:rPr>
  </w:style>
  <w:style w:type="paragraph" w:styleId="Sisluet1">
    <w:name w:val="toc 1"/>
    <w:basedOn w:val="Normaali"/>
    <w:next w:val="Normaali"/>
    <w:autoRedefine/>
    <w:uiPriority w:val="39"/>
    <w:unhideWhenUsed/>
    <w:rsid w:val="00B31ED1"/>
    <w:pPr>
      <w:tabs>
        <w:tab w:val="left" w:pos="426"/>
        <w:tab w:val="right" w:leader="dot" w:pos="9639"/>
      </w:tabs>
      <w:spacing w:after="100"/>
      <w:ind w:left="426" w:hanging="426"/>
    </w:pPr>
    <w:rPr>
      <w:b/>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0AEB2"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Otsikko">
    <w:name w:val="Title"/>
    <w:basedOn w:val="Normaali"/>
    <w:next w:val="Normaali"/>
    <w:link w:val="OtsikkoChar"/>
    <w:qFormat/>
    <w:rsid w:val="00E317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E3177A"/>
    <w:rPr>
      <w:rFonts w:asciiTheme="majorHAnsi" w:eastAsiaTheme="majorEastAsia" w:hAnsiTheme="majorHAnsi" w:cstheme="majorBidi"/>
      <w:spacing w:val="-10"/>
      <w:kern w:val="28"/>
      <w:sz w:val="56"/>
      <w:szCs w:val="56"/>
    </w:rPr>
  </w:style>
  <w:style w:type="paragraph" w:styleId="Luettelokappale">
    <w:name w:val="List Paragraph"/>
    <w:basedOn w:val="Normaali"/>
    <w:uiPriority w:val="34"/>
    <w:qFormat/>
    <w:rsid w:val="0069158A"/>
    <w:pPr>
      <w:spacing w:after="0" w:line="240" w:lineRule="auto"/>
      <w:ind w:left="720"/>
      <w:contextualSpacing/>
    </w:pPr>
    <w:rPr>
      <w:rFonts w:eastAsia="Times New Roman" w:cs="Times New Roman"/>
      <w:szCs w:val="24"/>
    </w:rPr>
  </w:style>
  <w:style w:type="character" w:styleId="Kommentinviite">
    <w:name w:val="annotation reference"/>
    <w:basedOn w:val="Kappaleenoletusfontti"/>
    <w:uiPriority w:val="99"/>
    <w:semiHidden/>
    <w:unhideWhenUsed/>
    <w:rsid w:val="00B60BD7"/>
    <w:rPr>
      <w:sz w:val="16"/>
      <w:szCs w:val="16"/>
    </w:rPr>
  </w:style>
  <w:style w:type="paragraph" w:styleId="Kommentinteksti">
    <w:name w:val="annotation text"/>
    <w:basedOn w:val="Normaali"/>
    <w:link w:val="KommentintekstiChar"/>
    <w:uiPriority w:val="99"/>
    <w:unhideWhenUsed/>
    <w:rsid w:val="00B60BD7"/>
    <w:pPr>
      <w:spacing w:line="240" w:lineRule="auto"/>
    </w:pPr>
    <w:rPr>
      <w:szCs w:val="20"/>
    </w:rPr>
  </w:style>
  <w:style w:type="character" w:customStyle="1" w:styleId="KommentintekstiChar">
    <w:name w:val="Kommentin teksti Char"/>
    <w:basedOn w:val="Kappaleenoletusfontti"/>
    <w:link w:val="Kommentinteksti"/>
    <w:uiPriority w:val="99"/>
    <w:rsid w:val="00B60BD7"/>
    <w:rPr>
      <w:rFonts w:ascii="Verdana" w:hAnsi="Verdana"/>
      <w:sz w:val="20"/>
      <w:szCs w:val="20"/>
    </w:rPr>
  </w:style>
  <w:style w:type="paragraph" w:styleId="Kommentinotsikko">
    <w:name w:val="annotation subject"/>
    <w:basedOn w:val="Kommentinteksti"/>
    <w:next w:val="Kommentinteksti"/>
    <w:link w:val="KommentinotsikkoChar"/>
    <w:uiPriority w:val="99"/>
    <w:semiHidden/>
    <w:unhideWhenUsed/>
    <w:rsid w:val="00B60BD7"/>
    <w:rPr>
      <w:b/>
      <w:bCs/>
    </w:rPr>
  </w:style>
  <w:style w:type="character" w:customStyle="1" w:styleId="KommentinotsikkoChar">
    <w:name w:val="Kommentin otsikko Char"/>
    <w:basedOn w:val="KommentintekstiChar"/>
    <w:link w:val="Kommentinotsikko"/>
    <w:uiPriority w:val="99"/>
    <w:semiHidden/>
    <w:rsid w:val="00B60BD7"/>
    <w:rPr>
      <w:rFonts w:ascii="Verdana" w:hAnsi="Verdana"/>
      <w:b/>
      <w:bCs/>
      <w:sz w:val="20"/>
      <w:szCs w:val="20"/>
    </w:rPr>
  </w:style>
  <w:style w:type="paragraph" w:styleId="Seliteteksti">
    <w:name w:val="Balloon Text"/>
    <w:basedOn w:val="Normaali"/>
    <w:link w:val="SelitetekstiChar"/>
    <w:uiPriority w:val="99"/>
    <w:semiHidden/>
    <w:unhideWhenUsed/>
    <w:rsid w:val="00B60BD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60BD7"/>
    <w:rPr>
      <w:rFonts w:ascii="Segoe UI" w:hAnsi="Segoe UI" w:cs="Segoe UI"/>
      <w:sz w:val="18"/>
      <w:szCs w:val="18"/>
    </w:rPr>
  </w:style>
  <w:style w:type="paragraph" w:styleId="NormaaliWWW">
    <w:name w:val="Normal (Web)"/>
    <w:basedOn w:val="Normaali"/>
    <w:uiPriority w:val="99"/>
    <w:semiHidden/>
    <w:unhideWhenUsed/>
    <w:rsid w:val="0029545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Alaviitteenteksti">
    <w:name w:val="footnote text"/>
    <w:basedOn w:val="Normaali"/>
    <w:link w:val="AlaviitteentekstiChar"/>
    <w:uiPriority w:val="99"/>
    <w:semiHidden/>
    <w:unhideWhenUsed/>
    <w:rsid w:val="003159A0"/>
    <w:pPr>
      <w:spacing w:after="0" w:line="240" w:lineRule="auto"/>
    </w:pPr>
    <w:rPr>
      <w:szCs w:val="20"/>
    </w:rPr>
  </w:style>
  <w:style w:type="character" w:customStyle="1" w:styleId="AlaviitteentekstiChar">
    <w:name w:val="Alaviitteen teksti Char"/>
    <w:basedOn w:val="Kappaleenoletusfontti"/>
    <w:link w:val="Alaviitteenteksti"/>
    <w:uiPriority w:val="99"/>
    <w:semiHidden/>
    <w:rsid w:val="003159A0"/>
    <w:rPr>
      <w:rFonts w:ascii="Verdana" w:hAnsi="Verdana"/>
      <w:sz w:val="20"/>
      <w:szCs w:val="20"/>
    </w:rPr>
  </w:style>
  <w:style w:type="character" w:styleId="Alaviitteenviite">
    <w:name w:val="footnote reference"/>
    <w:basedOn w:val="Kappaleenoletusfontti"/>
    <w:uiPriority w:val="99"/>
    <w:semiHidden/>
    <w:unhideWhenUsed/>
    <w:rsid w:val="003159A0"/>
    <w:rPr>
      <w:vertAlign w:val="superscript"/>
    </w:rPr>
  </w:style>
  <w:style w:type="paragraph" w:customStyle="1" w:styleId="TrafiLeipteksti">
    <w:name w:val="Trafi_Leipäteksti"/>
    <w:link w:val="TrafiLeiptekstiChar"/>
    <w:semiHidden/>
    <w:qFormat/>
    <w:rsid w:val="004C7D75"/>
    <w:pPr>
      <w:spacing w:after="0" w:line="240" w:lineRule="auto"/>
    </w:pPr>
    <w:rPr>
      <w:rFonts w:ascii="Verdana" w:eastAsia="Times New Roman" w:hAnsi="Verdana" w:cs="Times New Roman"/>
      <w:sz w:val="20"/>
      <w:szCs w:val="24"/>
      <w:lang w:eastAsia="fi-FI"/>
    </w:rPr>
  </w:style>
  <w:style w:type="character" w:customStyle="1" w:styleId="TrafiLeiptekstiChar">
    <w:name w:val="Trafi_Leipäteksti Char"/>
    <w:link w:val="TrafiLeipteksti"/>
    <w:semiHidden/>
    <w:rsid w:val="004C7D75"/>
    <w:rPr>
      <w:rFonts w:ascii="Verdana" w:eastAsia="Times New Roman" w:hAnsi="Verdana" w:cs="Times New Roman"/>
      <w:sz w:val="20"/>
      <w:szCs w:val="24"/>
      <w:lang w:eastAsia="fi-FI"/>
    </w:rPr>
  </w:style>
  <w:style w:type="paragraph" w:customStyle="1" w:styleId="articlesingress">
    <w:name w:val="articles_ingress"/>
    <w:basedOn w:val="Normaali"/>
    <w:uiPriority w:val="99"/>
    <w:rsid w:val="004C7D75"/>
    <w:pPr>
      <w:spacing w:before="100" w:beforeAutospacing="1" w:after="100" w:afterAutospacing="1" w:line="240" w:lineRule="auto"/>
    </w:pPr>
    <w:rPr>
      <w:rFonts w:ascii="Times New Roman" w:hAnsi="Times New Roman" w:cs="Times New Roman"/>
      <w:sz w:val="24"/>
      <w:szCs w:val="24"/>
      <w:lang w:eastAsia="fi-FI"/>
    </w:rPr>
  </w:style>
  <w:style w:type="character" w:styleId="Ratkaisematonmaininta">
    <w:name w:val="Unresolved Mention"/>
    <w:basedOn w:val="Kappaleenoletusfontti"/>
    <w:uiPriority w:val="99"/>
    <w:rsid w:val="00304186"/>
    <w:rPr>
      <w:color w:val="605E5C"/>
      <w:shd w:val="clear" w:color="auto" w:fill="E1DFDD"/>
    </w:rPr>
  </w:style>
  <w:style w:type="character" w:styleId="AvattuHyperlinkki">
    <w:name w:val="FollowedHyperlink"/>
    <w:basedOn w:val="Kappaleenoletusfontti"/>
    <w:uiPriority w:val="99"/>
    <w:semiHidden/>
    <w:unhideWhenUsed/>
    <w:rsid w:val="00D231BB"/>
    <w:rPr>
      <w:color w:val="820083" w:themeColor="followedHyperlink"/>
      <w:u w:val="single"/>
    </w:rPr>
  </w:style>
  <w:style w:type="character" w:customStyle="1" w:styleId="AlaviitteentekstiChar1">
    <w:name w:val="Alaviitteen teksti Char1"/>
    <w:basedOn w:val="Kappaleenoletusfontti"/>
    <w:uiPriority w:val="99"/>
    <w:semiHidden/>
    <w:rsid w:val="000A3BBB"/>
    <w:rPr>
      <w:sz w:val="20"/>
      <w:szCs w:val="20"/>
    </w:rPr>
  </w:style>
  <w:style w:type="table" w:customStyle="1" w:styleId="Ruudukkotaulukko4-korostus62">
    <w:name w:val="Ruudukkotaulukko 4 - korostus 62"/>
    <w:basedOn w:val="Normaalitaulukko"/>
    <w:next w:val="Ruudukkotaulukko4-korostus6"/>
    <w:uiPriority w:val="49"/>
    <w:rsid w:val="000A3BBB"/>
    <w:pPr>
      <w:spacing w:after="0" w:line="240" w:lineRule="auto"/>
    </w:pPr>
    <w:rPr>
      <w:rFonts w:cstheme="minorBidi"/>
    </w:rPr>
    <w:tblPr>
      <w:tblStyleRowBandSize w:val="1"/>
      <w:tblStyleColBandSize w:val="1"/>
      <w:tblBorders>
        <w:top w:val="single" w:sz="4" w:space="0" w:color="D2C4E5"/>
        <w:left w:val="single" w:sz="4" w:space="0" w:color="D2C4E5"/>
        <w:bottom w:val="single" w:sz="4" w:space="0" w:color="D2C4E5"/>
        <w:right w:val="single" w:sz="4" w:space="0" w:color="D2C4E5"/>
        <w:insideH w:val="single" w:sz="4" w:space="0" w:color="D2C4E5"/>
        <w:insideV w:val="single" w:sz="4" w:space="0" w:color="D2C4E5"/>
      </w:tblBorders>
    </w:tblPr>
    <w:tblStylePr w:type="firstRow">
      <w:rPr>
        <w:b/>
        <w:bCs/>
        <w:color w:val="FFFFFF"/>
      </w:rPr>
      <w:tblPr/>
      <w:tcPr>
        <w:tcBorders>
          <w:top w:val="single" w:sz="4" w:space="0" w:color="B59ED4"/>
          <w:left w:val="single" w:sz="4" w:space="0" w:color="B59ED4"/>
          <w:bottom w:val="single" w:sz="4" w:space="0" w:color="B59ED4"/>
          <w:right w:val="single" w:sz="4" w:space="0" w:color="B59ED4"/>
          <w:insideH w:val="nil"/>
          <w:insideV w:val="nil"/>
        </w:tcBorders>
        <w:shd w:val="clear" w:color="auto" w:fill="B59ED4"/>
      </w:tcPr>
    </w:tblStylePr>
    <w:tblStylePr w:type="lastRow">
      <w:rPr>
        <w:b/>
        <w:bCs/>
      </w:rPr>
      <w:tblPr/>
      <w:tcPr>
        <w:tcBorders>
          <w:top w:val="double" w:sz="4" w:space="0" w:color="B59ED4"/>
        </w:tcBorders>
      </w:tcPr>
    </w:tblStylePr>
    <w:tblStylePr w:type="firstCol">
      <w:rPr>
        <w:b/>
        <w:bCs/>
      </w:rPr>
    </w:tblStylePr>
    <w:tblStylePr w:type="lastCol">
      <w:rPr>
        <w:b/>
        <w:bCs/>
      </w:rPr>
    </w:tblStylePr>
    <w:tblStylePr w:type="band1Vert">
      <w:tblPr/>
      <w:tcPr>
        <w:shd w:val="clear" w:color="auto" w:fill="F0EBF6"/>
      </w:tcPr>
    </w:tblStylePr>
    <w:tblStylePr w:type="band1Horz">
      <w:tblPr/>
      <w:tcPr>
        <w:shd w:val="clear" w:color="auto" w:fill="F0EBF6"/>
      </w:tcPr>
    </w:tblStylePr>
  </w:style>
  <w:style w:type="table" w:styleId="Ruudukkotaulukko4-korostus6">
    <w:name w:val="Grid Table 4 Accent 6"/>
    <w:basedOn w:val="Normaalitaulukko"/>
    <w:uiPriority w:val="49"/>
    <w:rsid w:val="000A3BBB"/>
    <w:pPr>
      <w:spacing w:after="0" w:line="240" w:lineRule="auto"/>
    </w:pPr>
    <w:tblPr>
      <w:tblStyleRowBandSize w:val="1"/>
      <w:tblStyleColBandSize w:val="1"/>
      <w:tblBorders>
        <w:top w:val="single" w:sz="4" w:space="0" w:color="3799FF" w:themeColor="accent6" w:themeTint="99"/>
        <w:left w:val="single" w:sz="4" w:space="0" w:color="3799FF" w:themeColor="accent6" w:themeTint="99"/>
        <w:bottom w:val="single" w:sz="4" w:space="0" w:color="3799FF" w:themeColor="accent6" w:themeTint="99"/>
        <w:right w:val="single" w:sz="4" w:space="0" w:color="3799FF" w:themeColor="accent6" w:themeTint="99"/>
        <w:insideH w:val="single" w:sz="4" w:space="0" w:color="3799FF" w:themeColor="accent6" w:themeTint="99"/>
        <w:insideV w:val="single" w:sz="4" w:space="0" w:color="3799FF" w:themeColor="accent6" w:themeTint="99"/>
      </w:tblBorders>
    </w:tblPr>
    <w:tblStylePr w:type="firstRow">
      <w:rPr>
        <w:b/>
        <w:bCs/>
        <w:color w:val="FFFFFF" w:themeColor="background1"/>
      </w:rPr>
      <w:tblPr/>
      <w:tcPr>
        <w:tcBorders>
          <w:top w:val="single" w:sz="4" w:space="0" w:color="0058B1" w:themeColor="accent6"/>
          <w:left w:val="single" w:sz="4" w:space="0" w:color="0058B1" w:themeColor="accent6"/>
          <w:bottom w:val="single" w:sz="4" w:space="0" w:color="0058B1" w:themeColor="accent6"/>
          <w:right w:val="single" w:sz="4" w:space="0" w:color="0058B1" w:themeColor="accent6"/>
          <w:insideH w:val="nil"/>
          <w:insideV w:val="nil"/>
        </w:tcBorders>
        <w:shd w:val="clear" w:color="auto" w:fill="0058B1" w:themeFill="accent6"/>
      </w:tcPr>
    </w:tblStylePr>
    <w:tblStylePr w:type="lastRow">
      <w:rPr>
        <w:b/>
        <w:bCs/>
      </w:rPr>
      <w:tblPr/>
      <w:tcPr>
        <w:tcBorders>
          <w:top w:val="double" w:sz="4" w:space="0" w:color="0058B1" w:themeColor="accent6"/>
        </w:tcBorders>
      </w:tcPr>
    </w:tblStylePr>
    <w:tblStylePr w:type="firstCol">
      <w:rPr>
        <w:b/>
        <w:bCs/>
      </w:rPr>
    </w:tblStylePr>
    <w:tblStylePr w:type="lastCol">
      <w:rPr>
        <w:b/>
        <w:bCs/>
      </w:rPr>
    </w:tblStylePr>
    <w:tblStylePr w:type="band1Vert">
      <w:tblPr/>
      <w:tcPr>
        <w:shd w:val="clear" w:color="auto" w:fill="BCDDFF" w:themeFill="accent6" w:themeFillTint="33"/>
      </w:tcPr>
    </w:tblStylePr>
    <w:tblStylePr w:type="band1Horz">
      <w:tblPr/>
      <w:tcPr>
        <w:shd w:val="clear" w:color="auto" w:fill="BCDDFF" w:themeFill="accent6" w:themeFillTint="33"/>
      </w:tcPr>
    </w:tblStylePr>
  </w:style>
  <w:style w:type="paragraph" w:customStyle="1" w:styleId="Alaviitteenteksti1">
    <w:name w:val="Alaviitteen teksti1"/>
    <w:basedOn w:val="Normaali"/>
    <w:next w:val="Alaviitteenteksti"/>
    <w:uiPriority w:val="99"/>
    <w:semiHidden/>
    <w:unhideWhenUsed/>
    <w:rsid w:val="00E57113"/>
    <w:rPr>
      <w:rFonts w:asciiTheme="minorHAnsi" w:hAnsiTheme="minorHAnsi" w:cstheme="minorBidi"/>
      <w:sz w:val="24"/>
      <w:szCs w:val="20"/>
    </w:rPr>
  </w:style>
  <w:style w:type="table" w:customStyle="1" w:styleId="Ruudukkotaulukko4-korostus61">
    <w:name w:val="Ruudukkotaulukko 4 - korostus 61"/>
    <w:basedOn w:val="Normaalitaulukko"/>
    <w:next w:val="Ruudukkotaulukko4-korostus6"/>
    <w:uiPriority w:val="49"/>
    <w:rsid w:val="00E57113"/>
    <w:pPr>
      <w:spacing w:after="0" w:line="240" w:lineRule="auto"/>
    </w:pPr>
    <w:rPr>
      <w:rFonts w:cstheme="minorBidi"/>
    </w:rPr>
    <w:tblPr>
      <w:tblStyleRowBandSize w:val="1"/>
      <w:tblStyleColBandSize w:val="1"/>
      <w:tblBorders>
        <w:top w:val="single" w:sz="4" w:space="0" w:color="D2C4E5"/>
        <w:left w:val="single" w:sz="4" w:space="0" w:color="D2C4E5"/>
        <w:bottom w:val="single" w:sz="4" w:space="0" w:color="D2C4E5"/>
        <w:right w:val="single" w:sz="4" w:space="0" w:color="D2C4E5"/>
        <w:insideH w:val="single" w:sz="4" w:space="0" w:color="D2C4E5"/>
        <w:insideV w:val="single" w:sz="4" w:space="0" w:color="D2C4E5"/>
      </w:tblBorders>
    </w:tblPr>
    <w:tblStylePr w:type="firstRow">
      <w:rPr>
        <w:b/>
        <w:bCs/>
        <w:color w:val="FFFFFF"/>
      </w:rPr>
      <w:tblPr/>
      <w:tcPr>
        <w:tcBorders>
          <w:top w:val="single" w:sz="4" w:space="0" w:color="B59ED4"/>
          <w:left w:val="single" w:sz="4" w:space="0" w:color="B59ED4"/>
          <w:bottom w:val="single" w:sz="4" w:space="0" w:color="B59ED4"/>
          <w:right w:val="single" w:sz="4" w:space="0" w:color="B59ED4"/>
          <w:insideH w:val="nil"/>
          <w:insideV w:val="nil"/>
        </w:tcBorders>
        <w:shd w:val="clear" w:color="auto" w:fill="B59ED4"/>
      </w:tcPr>
    </w:tblStylePr>
    <w:tblStylePr w:type="lastRow">
      <w:rPr>
        <w:b/>
        <w:bCs/>
      </w:rPr>
      <w:tblPr/>
      <w:tcPr>
        <w:tcBorders>
          <w:top w:val="double" w:sz="4" w:space="0" w:color="B59ED4"/>
        </w:tcBorders>
      </w:tcPr>
    </w:tblStylePr>
    <w:tblStylePr w:type="firstCol">
      <w:rPr>
        <w:b/>
        <w:bCs/>
      </w:rPr>
    </w:tblStylePr>
    <w:tblStylePr w:type="lastCol">
      <w:rPr>
        <w:b/>
        <w:bCs/>
      </w:rPr>
    </w:tblStylePr>
    <w:tblStylePr w:type="band1Vert">
      <w:tblPr/>
      <w:tcPr>
        <w:shd w:val="clear" w:color="auto" w:fill="F0EBF6"/>
      </w:tcPr>
    </w:tblStylePr>
    <w:tblStylePr w:type="band1Horz">
      <w:tblPr/>
      <w:tcPr>
        <w:shd w:val="clear" w:color="auto" w:fill="F0EB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yle.fi/a/74-20081934" TargetMode="External"/><Relationship Id="rId1" Type="http://schemas.openxmlformats.org/officeDocument/2006/relationships/hyperlink" Target="https://stat.fi/tup/laskurit/rahanarvonmuunni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E%20M&#228;&#228;r&#228;yksen%20perustelumuistio%20FI.dotx" TargetMode="External"/></Relationships>
</file>

<file path=word/theme/theme1.xml><?xml version="1.0" encoding="utf-8"?>
<a:theme xmlns:a="http://schemas.openxmlformats.org/drawingml/2006/main" name="Office-teema">
  <a:themeElements>
    <a:clrScheme name="Traficom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TyTosDocumentType xmlns="49bfba61-6e83-40bd-a5fb-b45c77de2667">Asiakirjapohja</SaTyTosDocumentType>
    <SaTyDocumentStatus xmlns="49bfba61-6e83-40bd-a5fb-b45c77de2667">Luonnos</SaTyDocumentStatus>
    <SaTyTosDocumentTypeId xmlns="49bfba61-6e83-40bd-a5fb-b45c77de2667">Asiakirjapohja</SaTyTosDocumentTypeId>
    <SaTyTosIssueGroup xmlns="49bfba61-6e83-40bd-a5fb-b45c77de2667" xsi:nil="true"/>
    <SaTyDocumentYear xmlns="49bfba61-6e83-40bd-a5fb-b45c77de2667">2022</SaTyDocumentYear>
    <SaTyTosPreservation xmlns="49bfba61-6e83-40bd-a5fb-b45c77de2667">3 v</SaTyTosPreservation>
    <TaxCatchAll xmlns="986746b9-21ea-4a10-94d5-c7e2d54bbe5a">
      <Value>1</Value>
      <Value>3</Value>
    </TaxCatchAll>
    <SaTyDocumentArchive xmlns="49bfba61-6e83-40bd-a5fb-b45c77de2667">false</SaTyDocumentArchive>
    <SaTyTosPublicity xmlns="49bfba61-6e83-40bd-a5fb-b45c77de2667">Julkinen</SaTyTosPublicity>
    <SaTyTosTaskGroupId xmlns="49bfba61-6e83-40bd-a5fb-b45c77de2667" xsi:nil="true"/>
    <p39f2945831442ffb2b72677709d8610 xmlns="986746b9-21ea-4a10-94d5-c7e2d54bbe5a">
      <Terms xmlns="http://schemas.microsoft.com/office/infopath/2007/PartnerControls"/>
    </p39f2945831442ffb2b72677709d8610>
    <SaTyTosTaskGroup xmlns="49bfba61-6e83-40bd-a5fb-b45c77de2667" xsi:nil="true"/>
    <SaTyTosIssueGroupId xmlns="49bfba61-6e83-40bd-a5fb-b45c77de2667" xsi:nil="true"/>
    <f4b386671deb464d8bb6062959db37ce xmlns="986746b9-21ea-4a10-94d5-c7e2d54bbe5a">
      <Terms xmlns="http://schemas.microsoft.com/office/infopath/2007/PartnerControls"/>
    </f4b386671deb464d8bb6062959db37ce>
    <SaTyDocumentUserData xmlns="49bfba61-6e83-40bd-a5fb-b45c77de2667">false</SaTyDocumentUserData>
    <g947cab29b3b46f18713a0acc4648f6c xmlns="986746b9-21ea-4a10-94d5-c7e2d54bbe5a">
      <Terms xmlns="http://schemas.microsoft.com/office/infopath/2007/PartnerControls"/>
    </g947cab29b3b46f18713a0acc4648f6c>
    <a9215f07bdd34c12927c30fd8ee294e2 xmlns="986746b9-21ea-4a10-94d5-c7e2d54bbe5a">
      <Terms xmlns="http://schemas.microsoft.com/office/infopath/2007/PartnerControls"/>
    </a9215f07bdd34c12927c30fd8ee294e2>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75" ma:contentTypeDescription="" ma:contentTypeScope="" ma:versionID="269d83f01a882c297a20cb0eb7bb5bc1">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2fb7b8099aa62732443e36ae0b33ad19"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2B37F-A786-47D9-8F4C-E39A7795BE7E}">
  <ds:schemaRefs>
    <ds:schemaRef ds:uri="http://schemas.microsoft.com/sharepoint/v3/contenttype/forms"/>
  </ds:schemaRefs>
</ds:datastoreItem>
</file>

<file path=customXml/itemProps2.xml><?xml version="1.0" encoding="utf-8"?>
<ds:datastoreItem xmlns:ds="http://schemas.openxmlformats.org/officeDocument/2006/customXml" ds:itemID="{104C8211-E8B9-49A4-8DDB-511047523C15}">
  <ds:schemaRefs>
    <ds:schemaRef ds:uri="http://schemas.microsoft.com/office/2006/metadata/properties"/>
    <ds:schemaRef ds:uri="http://schemas.microsoft.com/office/infopath/2007/PartnerControls"/>
    <ds:schemaRef ds:uri="49bfba61-6e83-40bd-a5fb-b45c77de2667"/>
    <ds:schemaRef ds:uri="986746b9-21ea-4a10-94d5-c7e2d54bbe5a"/>
  </ds:schemaRefs>
</ds:datastoreItem>
</file>

<file path=customXml/itemProps3.xml><?xml version="1.0" encoding="utf-8"?>
<ds:datastoreItem xmlns:ds="http://schemas.openxmlformats.org/officeDocument/2006/customXml" ds:itemID="{DF3CA8D4-386B-4A55-9842-56DBA578F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A559A6-863E-46EF-900A-362953FA9F25}">
  <ds:schemaRefs>
    <ds:schemaRef ds:uri="Microsoft.SharePoint.Taxonomy.ContentTypeSync"/>
  </ds:schemaRefs>
</ds:datastoreItem>
</file>

<file path=customXml/itemProps5.xml><?xml version="1.0" encoding="utf-8"?>
<ds:datastoreItem xmlns:ds="http://schemas.openxmlformats.org/officeDocument/2006/customXml" ds:itemID="{5A0D0DB1-105E-4D62-BF22-AA13C29B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 Määräyksen perustelumuistio FI.dotx</Template>
  <TotalTime>53</TotalTime>
  <Pages>34</Pages>
  <Words>8973</Words>
  <Characters>72689</Characters>
  <Application>Microsoft Office Word</Application>
  <DocSecurity>0</DocSecurity>
  <Lines>605</Lines>
  <Paragraphs>162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Trafi</Company>
  <LinksUpToDate>false</LinksUpToDate>
  <CharactersWithSpaces>81500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Heiskanen Ilona</dc:creator>
  <cp:lastModifiedBy>Heiskanen Ilona</cp:lastModifiedBy>
  <cp:revision>15</cp:revision>
  <dcterms:created xsi:type="dcterms:W3CDTF">2024-06-24T15:38:00Z</dcterms:created>
  <dcterms:modified xsi:type="dcterms:W3CDTF">2024-06-24T17:31:00Z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0x0101000EC482A17D284AEE8290D09FC0D2D6D200C589622A2BFC49F09A63EB8A040062500036EF1402FBDA0D42924B1A4FE150B2A7</vt:lpwstr>
  </property>
  <property fmtid="{D5CDD505-2E9C-101B-9397-08002B2CF9AE}" pid="3" name="eb88049090c34051aae092bae2056bc2">
    <vt:lpwstr>Mallipohja|8556560e-d2f7-4107-a309-72029ebfa072</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
  </property>
  <property fmtid="{D5CDD505-2E9C-101B-9397-08002B2CF9AE}" pid="9" name="SaTyDocumentQuartal">
    <vt:lpwstr/>
  </property>
  <property fmtid="{D5CDD505-2E9C-101B-9397-08002B2CF9AE}" pid="10" name="SaTyTosKeywords">
    <vt:lpwstr>3;#Mallipohja|8556560e-d2f7-4107-a309-72029ebfa072</vt:lpwstr>
  </property>
</Properties>
</file>