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99015" w14:textId="77777777" w:rsidR="003C4DCC" w:rsidRDefault="003C4DCC" w:rsidP="000A06A9"/>
    <w:p w14:paraId="58095BC2" w14:textId="77777777" w:rsidR="00EF3AF3" w:rsidRDefault="00EF3AF3" w:rsidP="00536F30">
      <w:pPr>
        <w:pStyle w:val="LLEsityksennimi"/>
      </w:pPr>
      <w:r>
        <w:t xml:space="preserve">Regeringens proposition till riksdagen med förslag till lag om skattegottgörelse för vissa stora investeringar som syftar till en klimatneutral ekonomi </w:t>
      </w:r>
    </w:p>
    <w:bookmarkStart w:id="0" w:name="_Toc176872802" w:displacedByCustomXml="next"/>
    <w:sdt>
      <w:sdtPr>
        <w:alias w:val="Rubrik"/>
        <w:tag w:val="CCOtsikko"/>
        <w:id w:val="-717274869"/>
        <w:lock w:val="sdtLocked"/>
        <w:placeholder>
          <w:docPart w:val="CF5D551A900045FDB3CA628C1B000A24"/>
        </w:placeholder>
        <w15:color w:val="00CCFF"/>
      </w:sdtPr>
      <w:sdtEndPr/>
      <w:sdtContent>
        <w:p w14:paraId="7A12020E" w14:textId="77777777" w:rsidR="005A0584" w:rsidRDefault="005A0584" w:rsidP="005A0584">
          <w:pPr>
            <w:pStyle w:val="LLPasiallinensislt"/>
          </w:pPr>
          <w:r>
            <w:rPr>
              <w:bCs/>
            </w:rPr>
            <w:t>Propositionens huvudsakliga innehåll</w:t>
          </w:r>
        </w:p>
      </w:sdtContent>
    </w:sdt>
    <w:bookmarkEnd w:id="0" w:displacedByCustomXml="prev"/>
    <w:sdt>
      <w:sdtPr>
        <w:alias w:val="Huvudsakligt innehåll"/>
        <w:tag w:val="CCPaaasiallinensisalto"/>
        <w:id w:val="773754789"/>
        <w:lock w:val="sdtLocked"/>
        <w:placeholder>
          <w:docPart w:val="0C5F86C0B291422FABF37D3A4427B2AE"/>
        </w:placeholder>
        <w15:color w:val="00CCFF"/>
      </w:sdtPr>
      <w:sdtEndPr/>
      <w:sdtContent>
        <w:p w14:paraId="1FE5D876" w14:textId="77777777" w:rsidR="0060208C" w:rsidRDefault="0060208C" w:rsidP="0060208C">
          <w:pPr>
            <w:pStyle w:val="LLPerustelujenkappalejako"/>
          </w:pPr>
          <w:r>
            <w:t>I denna proposition föreslås det att det stiftas en lag om skattegottgörelse för vissa stora investeringar som syftar till en klimatneutral ekonomi (investeringsgottgörelse). Det är fråga om ett nytt riktat skattestöd som utgör statligt stöd ur EU-rättens perspektiv.</w:t>
          </w:r>
        </w:p>
        <w:p w14:paraId="4FADE6A1" w14:textId="77777777" w:rsidR="0060208C" w:rsidRDefault="0060208C" w:rsidP="0060208C">
          <w:pPr>
            <w:pStyle w:val="LLPerustelujenkappalejako"/>
          </w:pPr>
          <w:r>
            <w:t>Berättigade till investeringsgottgörelse ska enligt förslaget vara bolag som i Finland genomför en sådan stor investering som syftar till en klimatneutral ekonomi vars stödberättigande investeringskostnader är minst 50 miljoner euro. Investeringsgottgörelsen kan omfatta investeringar i förnybar energi, med undantag för elproduktion, och i lagring av förnybar energi, i minskning av växthusgasutsläppen från och energianvändningen i industriella processer samt i vissa sektorer som är strategiska med tanke på omställningen till en klimatneutral ekonomi, såsom framställningen av batterier och av nyckelkomponenter och kritiska råvaror för dem.</w:t>
          </w:r>
        </w:p>
        <w:p w14:paraId="5D759E6E" w14:textId="77777777" w:rsidR="0060208C" w:rsidRDefault="0060208C" w:rsidP="0060208C">
          <w:pPr>
            <w:pStyle w:val="LLPerustelujenkappalejako"/>
          </w:pPr>
          <w:r>
            <w:t xml:space="preserve">Enligt förslaget ska investeringsgottgörelsen dras av från den samfundsskatt som bolaget ska betala innan skatten debiteras. Beloppet av investeringsgottgörelse är 20 procent av investeringskostnaderna. Gottgörelsens maximala belopp är 150 miljoner euro per bolag. För koncerner beräknas gottgörelsens maximala belopp på koncernnivå. Investeringsgottgörelse får dras av från samfundsskatten 2028 och de därpå följande 19 åren. Varje år får emellertid högst tio procent av det totala beloppet av investeringsgottgörelse dras av. Gottgörelsen får dras av tidigast det år då investeringen färdigställs. </w:t>
          </w:r>
        </w:p>
        <w:p w14:paraId="044BCA0A" w14:textId="77777777" w:rsidR="0060208C" w:rsidRDefault="0060208C" w:rsidP="0060208C">
          <w:pPr>
            <w:pStyle w:val="LLPerustelujenkappalejako"/>
          </w:pPr>
          <w:r>
            <w:t xml:space="preserve">Rätten till investeringsgottgörelse ska enligt förslaget sökas på förhand och rätten till gottgörelse beviljas senast vid utgången av 2025. Rätten till investeringsgottgörelse ska sökas innan arbetet i samband med investeringen börjar, vilket innebär att endast nya investeringsprojekt kan vara berättigade till gottgörelse. </w:t>
          </w:r>
        </w:p>
        <w:p w14:paraId="6A92A092" w14:textId="77777777" w:rsidR="0060208C" w:rsidRDefault="0060208C" w:rsidP="0060208C">
          <w:pPr>
            <w:pStyle w:val="LLPerustelujenkappalejako"/>
          </w:pPr>
          <w:r>
            <w:t>Statsbidragsmyndighet för investeringsgottgörelsen är enligt förslaget Innovationsfinansieringsverket Business Finland, som beviljar rätt till gottgörelse och övervakar genomförandet av projekten. Det föreslås att användningen av investeringsgottgörelse ska ske i samband med inkomstbeskattningen av samfund och att Skatteförvaltningen till denna del ska svara för verkställigheten.</w:t>
          </w:r>
        </w:p>
        <w:p w14:paraId="1626F10F" w14:textId="77777777" w:rsidR="0060208C" w:rsidRDefault="00C32341" w:rsidP="00BC6172">
          <w:pPr>
            <w:pStyle w:val="LLPerustelujenkappalejako"/>
          </w:pPr>
          <w:r>
            <w:t>Lagen avses träda i kraft så snart som möjligt efter det att den har antagits och blivit stadfäst och Europeiska kommissionen godkänt det föreslagna statliga stödet.</w:t>
          </w:r>
        </w:p>
        <w:p w14:paraId="6EFA9521" w14:textId="77777777" w:rsidR="005A0584" w:rsidRPr="00BC6172" w:rsidRDefault="00C32341" w:rsidP="00BC6172">
          <w:pPr>
            <w:pStyle w:val="LLPerustelujenkappalejako"/>
          </w:pPr>
          <w:r>
            <w:t>Bestämmelser om den tidpunkt då lagen träder i kraft utfärdas enligt förslaget genom förordning.</w:t>
          </w:r>
        </w:p>
      </w:sdtContent>
    </w:sdt>
    <w:p w14:paraId="1E37F42C" w14:textId="77777777" w:rsidR="006E6F46" w:rsidRPr="0098062A" w:rsidRDefault="0076114C" w:rsidP="00384A73">
      <w:pPr>
        <w:pStyle w:val="LLNormaali"/>
        <w:jc w:val="center"/>
        <w:rPr>
          <w:lang w:val="fi-FI"/>
        </w:rPr>
      </w:pPr>
      <w:r w:rsidRPr="0098062A">
        <w:rPr>
          <w:lang w:val="fi-FI"/>
        </w:rPr>
        <w:t>—————</w:t>
      </w:r>
    </w:p>
    <w:bookmarkStart w:id="1" w:name="_Toc176872803" w:displacedByCustomXml="next"/>
    <w:sdt>
      <w:sdtPr>
        <w:rPr>
          <w:rFonts w:eastAsia="Calibri"/>
          <w:b w:val="0"/>
          <w:caps w:val="0"/>
          <w:sz w:val="22"/>
          <w:szCs w:val="22"/>
        </w:rPr>
        <w:alias w:val="Motivering"/>
        <w:tag w:val="CCPerustelut"/>
        <w:id w:val="2058971695"/>
        <w:lock w:val="sdtLocked"/>
        <w:placeholder>
          <w:docPart w:val="0A33D13B3E4042D0B29D374C97C7BFD6"/>
        </w:placeholder>
        <w:showingPlcHdr/>
        <w15:color w:val="33CCCC"/>
      </w:sdtPr>
      <w:sdtEndPr>
        <w:rPr>
          <w:rFonts w:eastAsia="Times New Roman"/>
          <w:b/>
          <w:caps/>
          <w:sz w:val="21"/>
        </w:rPr>
      </w:sdtEndPr>
      <w:sdtContent>
        <w:bookmarkEnd w:id="1" w:displacedByCustomXml="prev"/>
        <w:p w14:paraId="639F0616" w14:textId="77777777" w:rsidR="008414FE" w:rsidRPr="0098062A" w:rsidRDefault="00384A73" w:rsidP="00384A73">
          <w:pPr>
            <w:pStyle w:val="LLperustelut"/>
            <w:rPr>
              <w:lang w:val="fi-FI"/>
            </w:rPr>
          </w:pPr>
          <w:r>
            <w:rPr>
              <w:rStyle w:val="Paikkamerkkiteksti"/>
            </w:rPr>
            <w:t>Kirjoita tekstiä napsauttamalla tai napauttamalla tätä.</w:t>
          </w:r>
        </w:p>
      </w:sdtContent>
    </w:sdt>
    <w:p w14:paraId="66B96C7B" w14:textId="77777777" w:rsidR="0062278C" w:rsidRPr="0098062A" w:rsidRDefault="0062278C" w:rsidP="0062278C">
      <w:pPr>
        <w:pStyle w:val="LLNormaali"/>
        <w:rPr>
          <w:lang w:val="fi-FI"/>
        </w:rPr>
      </w:pPr>
    </w:p>
    <w:p w14:paraId="72839980" w14:textId="77777777" w:rsidR="0062278C" w:rsidRPr="0098062A" w:rsidRDefault="0062278C" w:rsidP="0062278C">
      <w:pPr>
        <w:pStyle w:val="LLNormaali"/>
        <w:rPr>
          <w:lang w:val="fi-FI"/>
        </w:rPr>
      </w:pPr>
      <w:r w:rsidRPr="0098062A">
        <w:rPr>
          <w:lang w:val="fi-FI"/>
        </w:rPr>
        <w:br w:type="page"/>
      </w:r>
    </w:p>
    <w:p w14:paraId="3DA4B624" w14:textId="77777777" w:rsidR="004A648F" w:rsidRPr="0098062A" w:rsidRDefault="004A648F" w:rsidP="004A648F">
      <w:pPr>
        <w:pStyle w:val="LLNormaali"/>
        <w:rPr>
          <w:lang w:val="fi-FI"/>
        </w:rPr>
      </w:pPr>
    </w:p>
    <w:p w14:paraId="72EC599E" w14:textId="77777777" w:rsidR="0022764C" w:rsidRPr="00257518" w:rsidRDefault="0022764C" w:rsidP="00257518">
      <w:pPr>
        <w:pStyle w:val="LLPonsi"/>
        <w:rPr>
          <w:i/>
        </w:rPr>
      </w:pPr>
      <w:r>
        <w:rPr>
          <w:i/>
        </w:rPr>
        <w:t>Kläm</w:t>
      </w:r>
    </w:p>
    <w:p w14:paraId="7036FABB" w14:textId="77777777" w:rsidR="00370114" w:rsidRDefault="00907D0D" w:rsidP="009C4545">
      <w:pPr>
        <w:pStyle w:val="LLPonsi"/>
      </w:pPr>
      <w:r>
        <w:t xml:space="preserve">Med stöd av vad som anförts ovan föreläggs riksdagen följande lagförslag: / </w:t>
      </w:r>
    </w:p>
    <w:p w14:paraId="083DCD5A" w14:textId="77777777" w:rsidR="004A648F" w:rsidRDefault="004A648F" w:rsidP="00370114">
      <w:pPr>
        <w:pStyle w:val="LLNormaali"/>
      </w:pPr>
    </w:p>
    <w:p w14:paraId="45FB9B16" w14:textId="77777777" w:rsidR="00393B53" w:rsidRPr="009C4545" w:rsidRDefault="00EA5FF7" w:rsidP="00370114">
      <w:pPr>
        <w:pStyle w:val="LLNormaali"/>
      </w:pPr>
      <w:r>
        <w:br w:type="page"/>
      </w:r>
    </w:p>
    <w:bookmarkStart w:id="2" w:name="_Toc176872853"/>
    <w:p w14:paraId="607966F8" w14:textId="77777777" w:rsidR="00C81097" w:rsidRPr="00C81097" w:rsidRDefault="001C2272" w:rsidP="00FA44BF">
      <w:pPr>
        <w:pStyle w:val="LLLakiehdotukset"/>
      </w:pPr>
      <w:sdt>
        <w:sdtPr>
          <w:alias w:val="Lagförslag"/>
          <w:tag w:val="CCLakiehdotukset"/>
          <w:id w:val="1834638829"/>
          <w:placeholder>
            <w:docPart w:val="5A762C5FD5B94A3B8F6A3A09134494CD"/>
          </w:placeholder>
          <w15:color w:val="00FFFF"/>
          <w:dropDownList>
            <w:listItem w:value="Valitse kohde."/>
            <w:listItem w:displayText="Lakiehdotus" w:value="Lakiehdotus"/>
            <w:listItem w:displayText="Lagförslag" w:value="Lakiehdotukset"/>
          </w:dropDownList>
        </w:sdtPr>
        <w:sdtEndPr/>
        <w:sdtContent>
          <w:r w:rsidR="0062278C">
            <w:t>Lagförslag</w:t>
          </w:r>
        </w:sdtContent>
      </w:sdt>
      <w:bookmarkEnd w:id="2"/>
    </w:p>
    <w:p w14:paraId="2C7018FA" w14:textId="77777777" w:rsidR="009167E1" w:rsidRPr="00F36633" w:rsidRDefault="009167E1" w:rsidP="009732F5">
      <w:pPr>
        <w:pStyle w:val="LLLaki"/>
      </w:pPr>
      <w:r>
        <w:t>Lag</w:t>
      </w:r>
    </w:p>
    <w:p w14:paraId="637B0356" w14:textId="77777777" w:rsidR="009167E1" w:rsidRPr="009167E1" w:rsidRDefault="00BC0228" w:rsidP="00AF53D5">
      <w:pPr>
        <w:pStyle w:val="LLSaadoksenNimi"/>
      </w:pPr>
      <w:bookmarkStart w:id="3" w:name="_Toc174100778"/>
      <w:bookmarkStart w:id="4" w:name="_Toc174105633"/>
      <w:bookmarkStart w:id="5" w:name="_Toc176872854"/>
      <w:r>
        <w:t>om skattegottgörelse för vissa stora investeringar som syftar till en klimatneutral ekonomi</w:t>
      </w:r>
      <w:bookmarkEnd w:id="3"/>
      <w:bookmarkEnd w:id="4"/>
      <w:bookmarkEnd w:id="5"/>
    </w:p>
    <w:p w14:paraId="013BF641" w14:textId="77777777" w:rsidR="00BC0228" w:rsidRPr="009167E1" w:rsidRDefault="00BC0228" w:rsidP="00BC0228">
      <w:pPr>
        <w:pStyle w:val="LLJohtolauseKappaleet"/>
      </w:pPr>
      <w:r>
        <w:t xml:space="preserve">I enlighet med riksdagens beslut föreskrivs: </w:t>
      </w:r>
    </w:p>
    <w:p w14:paraId="7462C053" w14:textId="77777777" w:rsidR="00BC0228" w:rsidRDefault="00BC0228" w:rsidP="00BC0228">
      <w:pPr>
        <w:pStyle w:val="LLNormaali"/>
        <w:jc w:val="both"/>
      </w:pPr>
    </w:p>
    <w:p w14:paraId="0B793082" w14:textId="77777777" w:rsidR="00BC0228" w:rsidRDefault="00BC0228" w:rsidP="00BC0228">
      <w:pPr>
        <w:pStyle w:val="LLLuku"/>
      </w:pPr>
      <w:r>
        <w:t>1 kap.</w:t>
      </w:r>
    </w:p>
    <w:p w14:paraId="4346B016" w14:textId="77777777" w:rsidR="00BC0228" w:rsidRDefault="00BC0228" w:rsidP="00BC0228">
      <w:pPr>
        <w:pStyle w:val="LLLuvunOtsikko"/>
      </w:pPr>
      <w:r>
        <w:t>Allmänna bestämmelser</w:t>
      </w:r>
    </w:p>
    <w:p w14:paraId="09DE1310" w14:textId="77777777" w:rsidR="00BC0228" w:rsidRPr="009167E1" w:rsidRDefault="00BC0228" w:rsidP="00BC0228">
      <w:pPr>
        <w:pStyle w:val="LLPykala"/>
      </w:pPr>
      <w:r>
        <w:t>1 §</w:t>
      </w:r>
    </w:p>
    <w:p w14:paraId="278E02D6" w14:textId="77777777" w:rsidR="00BC0228" w:rsidRDefault="00BC0228" w:rsidP="00BC0228">
      <w:pPr>
        <w:pStyle w:val="LLPykalanOtsikko"/>
      </w:pPr>
      <w:r>
        <w:t>Tillämpningsområde</w:t>
      </w:r>
    </w:p>
    <w:p w14:paraId="0E0FA429" w14:textId="77777777" w:rsidR="00BC0228" w:rsidRDefault="00BC0228" w:rsidP="00BC0228">
      <w:pPr>
        <w:pStyle w:val="LLKappalejako"/>
      </w:pPr>
      <w:r>
        <w:t xml:space="preserve">Denna lag innehåller bestämmelser om </w:t>
      </w:r>
      <w:proofErr w:type="gramStart"/>
      <w:r>
        <w:t>bolags rätt</w:t>
      </w:r>
      <w:proofErr w:type="gramEnd"/>
      <w:r>
        <w:t xml:space="preserve"> till gottgörelse för kostnaderna för vissa stora investeringar som syftar till en klimatneutral ekonomi (investeringsgottgörelse). Investeringsgottgörelsen dras av från den inkomstskatt som beräknas för bolaget med stöd av inkomstskattelagen (1535/1992) innan skatten debiteras.</w:t>
      </w:r>
    </w:p>
    <w:p w14:paraId="09197943" w14:textId="77777777" w:rsidR="00BC0228" w:rsidRDefault="00BC0228" w:rsidP="00BC0228">
      <w:pPr>
        <w:pStyle w:val="LLKappalejako"/>
      </w:pPr>
      <w:r>
        <w:t xml:space="preserve">Investeringsgottgörelsen är för bolaget sådant statligt stöd enligt Europeiska kommissionens meddelande om en tillfällig kris- och omställningsram för statliga stödåtgärder till stöd för ekonomin till följd av Rysslands angrepp mot Ukraina (2023/C 101/03), nedan </w:t>
      </w:r>
      <w:r>
        <w:rPr>
          <w:i/>
          <w:iCs/>
        </w:rPr>
        <w:t>EU:s kris- och omställningsram</w:t>
      </w:r>
      <w:r>
        <w:t>, som kommissionen efter särskild anmälan har godkänt som förenligt med den inre marknaden.</w:t>
      </w:r>
    </w:p>
    <w:p w14:paraId="314DB3F1" w14:textId="77777777" w:rsidR="00BC0228" w:rsidRDefault="00BC0228" w:rsidP="00BC0228">
      <w:pPr>
        <w:pStyle w:val="LLKappalejako"/>
      </w:pPr>
    </w:p>
    <w:p w14:paraId="0CFCEBA9" w14:textId="77777777" w:rsidR="00BC0228" w:rsidRPr="009167E1" w:rsidRDefault="00BC0228" w:rsidP="00BC0228">
      <w:pPr>
        <w:pStyle w:val="LLPykala"/>
      </w:pPr>
      <w:r>
        <w:t>2 §</w:t>
      </w:r>
    </w:p>
    <w:p w14:paraId="5DE97454" w14:textId="77777777" w:rsidR="00BC0228" w:rsidRPr="00A4663A" w:rsidRDefault="00BC0228" w:rsidP="00BC0228">
      <w:pPr>
        <w:pStyle w:val="LLPykalanOtsikko"/>
      </w:pPr>
      <w:r>
        <w:t>Definitioner</w:t>
      </w:r>
    </w:p>
    <w:p w14:paraId="6020B4B9" w14:textId="77777777" w:rsidR="00BC0228" w:rsidRDefault="00BC0228" w:rsidP="00BC0228">
      <w:pPr>
        <w:pStyle w:val="LLMomentinJohdantoKappale"/>
      </w:pPr>
      <w:r>
        <w:t>I denna lag avses med</w:t>
      </w:r>
    </w:p>
    <w:p w14:paraId="61C200DC" w14:textId="77777777" w:rsidR="00BC0228" w:rsidRDefault="00BC0228" w:rsidP="00BC0228">
      <w:pPr>
        <w:pStyle w:val="LLMomentinKohta"/>
      </w:pPr>
      <w:r>
        <w:t xml:space="preserve">1) </w:t>
      </w:r>
      <w:r>
        <w:rPr>
          <w:i/>
          <w:iCs/>
        </w:rPr>
        <w:t>stora investeringar</w:t>
      </w:r>
      <w:r>
        <w:t xml:space="preserve"> sådana investeringar i fråga om vilka de investeringskostnader som utgör en godtagbar grund för investeringsgottgörelse uppgår till minst 50 miljoner euro,</w:t>
      </w:r>
    </w:p>
    <w:p w14:paraId="6AA7E816" w14:textId="77777777" w:rsidR="00BC0228" w:rsidRDefault="00BC0228" w:rsidP="00BC0228">
      <w:pPr>
        <w:pStyle w:val="LLMomentinKohta"/>
      </w:pPr>
      <w:r>
        <w:t xml:space="preserve">2) </w:t>
      </w:r>
      <w:r>
        <w:rPr>
          <w:i/>
          <w:iCs/>
        </w:rPr>
        <w:t>bolag</w:t>
      </w:r>
      <w:r>
        <w:t xml:space="preserve"> aktiebolag eller andelslag som är allmänt skattskyldiga i Finland samt samfund som är begränsat skattskyldiga i Finland och som för bedrivande av näringsverksamhet i Finland har ett fast driftställe enligt 13 a § i inkomstskattelagen,</w:t>
      </w:r>
    </w:p>
    <w:p w14:paraId="467F90F9" w14:textId="77777777" w:rsidR="00BC0228" w:rsidRDefault="00BC0228" w:rsidP="00BC0228">
      <w:pPr>
        <w:pStyle w:val="LLMomentinKohta"/>
      </w:pPr>
      <w:r>
        <w:t xml:space="preserve">3) </w:t>
      </w:r>
      <w:proofErr w:type="gramStart"/>
      <w:r>
        <w:rPr>
          <w:i/>
          <w:iCs/>
        </w:rPr>
        <w:t>koncern</w:t>
      </w:r>
      <w:r>
        <w:t xml:space="preserve"> bolag</w:t>
      </w:r>
      <w:proofErr w:type="gramEnd"/>
      <w:r>
        <w:t xml:space="preserve"> som är i koncerngemenskap med varandra så att det ena bolaget utövar bestämmande inflytande över det andra bolaget eller ett tredje subjekt ensam eller tillsammans med närstående kretsar utövar bestämmande inflytande över bägge bolag på det sätt som avses i 31 § 4 mom. i lagen om beskattningsförfarande (1558/1995),</w:t>
      </w:r>
    </w:p>
    <w:p w14:paraId="26E97966" w14:textId="77777777" w:rsidR="00BC0228" w:rsidRDefault="00BC0228" w:rsidP="00BC0228">
      <w:pPr>
        <w:pStyle w:val="LLMomentinKohta"/>
      </w:pPr>
      <w:r>
        <w:t xml:space="preserve">4) </w:t>
      </w:r>
      <w:r>
        <w:rPr>
          <w:i/>
          <w:iCs/>
        </w:rPr>
        <w:t>lagring av el</w:t>
      </w:r>
      <w:r>
        <w:t xml:space="preserve"> att den slutliga elanvändningen förläggs till en senare tidpunkt än produktionstillfället, eller att elenergin omvandlas till en lagringsbar energiform, med tillhörande lagring av denna energi och därpå följande </w:t>
      </w:r>
      <w:proofErr w:type="spellStart"/>
      <w:r>
        <w:t>återomvandling</w:t>
      </w:r>
      <w:proofErr w:type="spellEnd"/>
      <w:r>
        <w:t xml:space="preserve"> av den till elenergi,</w:t>
      </w:r>
    </w:p>
    <w:p w14:paraId="65E308D5" w14:textId="77777777" w:rsidR="00BC0228" w:rsidRDefault="00BC0228" w:rsidP="00BC0228">
      <w:pPr>
        <w:pStyle w:val="LLMomentinKohta"/>
      </w:pPr>
      <w:r>
        <w:t xml:space="preserve">5) </w:t>
      </w:r>
      <w:r>
        <w:rPr>
          <w:i/>
          <w:iCs/>
        </w:rPr>
        <w:t>lagring av värme</w:t>
      </w:r>
      <w:r>
        <w:t xml:space="preserve"> att den slutliga värmeenergianvändningen förläggs till en senare tidpunkt än produktionstillfället, eller att elenergin eller värmeenergin omvandlas till en lagringsbar energiform, med tillhörande lagring av denna energi och vid behov därpå följande omvandling eller </w:t>
      </w:r>
      <w:proofErr w:type="spellStart"/>
      <w:r>
        <w:t>återomvandling</w:t>
      </w:r>
      <w:proofErr w:type="spellEnd"/>
      <w:r>
        <w:t xml:space="preserve"> av den till värmeenergi för slutlig användning (uppvärmning eller kylning),</w:t>
      </w:r>
    </w:p>
    <w:p w14:paraId="51D6B7DB" w14:textId="77777777" w:rsidR="00BC0228" w:rsidRDefault="00BC0228" w:rsidP="00BC0228">
      <w:pPr>
        <w:pStyle w:val="LLMomentinKohta"/>
      </w:pPr>
      <w:r>
        <w:t xml:space="preserve">6) </w:t>
      </w:r>
      <w:r>
        <w:rPr>
          <w:i/>
          <w:iCs/>
        </w:rPr>
        <w:t xml:space="preserve">förnybara vätgasbaserade bränslen </w:t>
      </w:r>
      <w:r>
        <w:t>flytande och gasformiga bränslen som härrör från sådan förnybar vätgas vars energiinnehåll härrör från andra förnybara energikällor än biomassa,</w:t>
      </w:r>
    </w:p>
    <w:p w14:paraId="35583CA7" w14:textId="77777777" w:rsidR="00BC0228" w:rsidRDefault="00BC0228" w:rsidP="00BC0228">
      <w:pPr>
        <w:pStyle w:val="LLMomentinKohta"/>
      </w:pPr>
      <w:r>
        <w:lastRenderedPageBreak/>
        <w:t xml:space="preserve">7) </w:t>
      </w:r>
      <w:r>
        <w:rPr>
          <w:i/>
          <w:iCs/>
        </w:rPr>
        <w:t>principen orsaka inte betydande skada</w:t>
      </w:r>
      <w:r>
        <w:t xml:space="preserve"> den princip om att inte orsaka betydande skada som avses i artikel 2.6 i Europaparlamentets och rådets förordning (EU) 2021/241 om inrättande av faciliteten för återhämtning och </w:t>
      </w:r>
      <w:proofErr w:type="spellStart"/>
      <w:r>
        <w:t>resiliens</w:t>
      </w:r>
      <w:proofErr w:type="spellEnd"/>
      <w:r>
        <w:t>,</w:t>
      </w:r>
    </w:p>
    <w:p w14:paraId="151BA252" w14:textId="77777777" w:rsidR="00BC0228" w:rsidRPr="0004727C" w:rsidRDefault="00BC0228" w:rsidP="00BC0228">
      <w:pPr>
        <w:pStyle w:val="LLMomentinKohta"/>
        <w:rPr>
          <w:i/>
        </w:rPr>
      </w:pPr>
      <w:r>
        <w:t xml:space="preserve">8) </w:t>
      </w:r>
      <w:r>
        <w:rPr>
          <w:i/>
          <w:iCs/>
        </w:rPr>
        <w:t>arbetets början</w:t>
      </w:r>
      <w:r>
        <w:t xml:space="preserve"> inledandet av bygg- och anläggningsarbetena i samband med investeringen eller det första rättsligt bindande åtagandet att beställa utrustning eller ett annat åtagande som gör investeringen oåterkallelig, beroende på vilket som inträffar först, dock inte köp av mark och förberedande arbete, som att utverka tillstånd och utföra preliminära genomförbarhetsstudier,</w:t>
      </w:r>
    </w:p>
    <w:p w14:paraId="602EDA7C" w14:textId="77777777" w:rsidR="00BC0228" w:rsidRDefault="00BC0228" w:rsidP="00BC0228">
      <w:pPr>
        <w:pStyle w:val="LLMomentinKohta"/>
      </w:pPr>
      <w:r>
        <w:t xml:space="preserve">9) </w:t>
      </w:r>
      <w:r>
        <w:rPr>
          <w:i/>
          <w:iCs/>
        </w:rPr>
        <w:t>råvaror av avgörande betydelse</w:t>
      </w:r>
      <w:r>
        <w:t xml:space="preserve"> sådana råvaror av avgörande betydelse som avses i bilaga IV till kommissionens förordning (EU) nr 651/2014 genom vilken vissa kategorier av stöd förklaras förenliga med den inre marknaden enligt artiklarna 107 och 108 i fördraget.</w:t>
      </w:r>
    </w:p>
    <w:p w14:paraId="0080B7D1" w14:textId="77777777" w:rsidR="00BC0228" w:rsidRDefault="00BC0228" w:rsidP="00BC0228">
      <w:pPr>
        <w:pStyle w:val="LLNormaali"/>
      </w:pPr>
    </w:p>
    <w:p w14:paraId="65188E90" w14:textId="77777777" w:rsidR="00BC0228" w:rsidRPr="009167E1" w:rsidRDefault="00BC0228" w:rsidP="00BC0228">
      <w:pPr>
        <w:pStyle w:val="LLPykala"/>
      </w:pPr>
      <w:r>
        <w:t>3 §</w:t>
      </w:r>
    </w:p>
    <w:p w14:paraId="7A2208A5" w14:textId="77777777" w:rsidR="00BC0228" w:rsidRDefault="00BC0228" w:rsidP="00BC0228">
      <w:pPr>
        <w:pStyle w:val="LLPykalanOtsikko"/>
      </w:pPr>
      <w:r>
        <w:t xml:space="preserve">Investeringar som berättigar till investeringsgottgörelse </w:t>
      </w:r>
    </w:p>
    <w:p w14:paraId="06B2A18C" w14:textId="77777777" w:rsidR="00BC0228" w:rsidRDefault="00BC0228" w:rsidP="00BC0228">
      <w:pPr>
        <w:pStyle w:val="LLKappalejako"/>
      </w:pPr>
      <w:r>
        <w:t xml:space="preserve">Rätten till investeringsgottgörelse enligt denna lag beviljas på </w:t>
      </w:r>
      <w:proofErr w:type="gramStart"/>
      <w:r>
        <w:t>ansökan bolag</w:t>
      </w:r>
      <w:proofErr w:type="gramEnd"/>
      <w:r>
        <w:t xml:space="preserve"> som i Finland genomför en stor investering som syftar till en klimatneutral ekonomi och som uppfyller villkoren enligt denna lag, i något av följande: </w:t>
      </w:r>
    </w:p>
    <w:p w14:paraId="0DEC383A" w14:textId="77777777" w:rsidR="00BC0228" w:rsidRDefault="00BC0228" w:rsidP="00BC0228">
      <w:pPr>
        <w:pStyle w:val="LLKappalejako"/>
      </w:pPr>
      <w:r>
        <w:t xml:space="preserve">1) produktion av förnybar energi och lagring av energi, </w:t>
      </w:r>
    </w:p>
    <w:p w14:paraId="3A35BDAC" w14:textId="77777777" w:rsidR="00BC0228" w:rsidRDefault="00BC0228" w:rsidP="00BC0228">
      <w:pPr>
        <w:pStyle w:val="LLKappalejako"/>
      </w:pPr>
      <w:r>
        <w:t>2) utfasningen av fossila bränslen och energieffektivitetsåtgärder för industrins produktionsprocesser, eller</w:t>
      </w:r>
    </w:p>
    <w:p w14:paraId="3ABA3698" w14:textId="77777777" w:rsidR="00BC0228" w:rsidRDefault="00BC0228" w:rsidP="00BC0228">
      <w:pPr>
        <w:pStyle w:val="LLKappalejako"/>
      </w:pPr>
      <w:r>
        <w:t xml:space="preserve">3) sektorer som är strategiska med tanke på omställningen till en klimatneutral ekonomi. </w:t>
      </w:r>
    </w:p>
    <w:p w14:paraId="14CD2729" w14:textId="77777777" w:rsidR="00BC0228" w:rsidRDefault="00BC0228" w:rsidP="00BC0228">
      <w:pPr>
        <w:pStyle w:val="LLKappalejako"/>
        <w:ind w:firstLine="0"/>
      </w:pPr>
    </w:p>
    <w:p w14:paraId="1D63FD61" w14:textId="77777777" w:rsidR="00BC0228" w:rsidRDefault="00BC0228" w:rsidP="00BC0228">
      <w:pPr>
        <w:pStyle w:val="LLPykala"/>
      </w:pPr>
      <w:r>
        <w:t>4 §</w:t>
      </w:r>
    </w:p>
    <w:p w14:paraId="1FFC2F88" w14:textId="77777777" w:rsidR="00BC0228" w:rsidRPr="00D45E8B" w:rsidRDefault="00BC0228" w:rsidP="00BC0228">
      <w:pPr>
        <w:pStyle w:val="LLPykalanOtsikko"/>
      </w:pPr>
      <w:r>
        <w:t>Avgränsning av tillämpningsområdet för investeringsgottgörelse</w:t>
      </w:r>
    </w:p>
    <w:p w14:paraId="28B83E36" w14:textId="77777777" w:rsidR="00BC0228" w:rsidRDefault="00E23861" w:rsidP="00BC0228">
      <w:pPr>
        <w:pStyle w:val="LLMomentinJohdantoKappale"/>
      </w:pPr>
      <w:r>
        <w:t>Ett bolag är inte berättigat till investeringsgottgörelse, om</w:t>
      </w:r>
    </w:p>
    <w:p w14:paraId="3F37743C" w14:textId="77777777" w:rsidR="00BC0228" w:rsidRDefault="00BC0228" w:rsidP="00BC0228">
      <w:pPr>
        <w:pStyle w:val="LLMomentinKohta"/>
      </w:pPr>
      <w:r>
        <w:t>1) bolaget eller den koncern som bolaget hör till är ett sådant företag i svårigheter som avses i kommissionens meddelande om riktlinjer för statligt stöd till undsättning och omstrukturering av icke-finansiella företag i svårigheter (2014/C 249/01),</w:t>
      </w:r>
    </w:p>
    <w:p w14:paraId="4D72FABC" w14:textId="77777777" w:rsidR="00BC0228" w:rsidRDefault="00BC0228" w:rsidP="00BC0228">
      <w:pPr>
        <w:pStyle w:val="LLMomentinKohta"/>
      </w:pPr>
      <w:r>
        <w:t>2) bolaget eller den koncern som bolaget hör till är föremål för ett betalningskrav på grundval av ett tidigare kommissionsbeslut som förklarar ett stöd olagligt och oförenligt med den inre marknaden,</w:t>
      </w:r>
    </w:p>
    <w:p w14:paraId="4F09EF70" w14:textId="77777777" w:rsidR="00BC0228" w:rsidRDefault="00BC0228" w:rsidP="00BC0228">
      <w:pPr>
        <w:pStyle w:val="LLMomentinKohta"/>
      </w:pPr>
      <w:r>
        <w:t xml:space="preserve">3) bolaget eller den koncern som bolaget hör till är ett kreditinstitut eller något annat finansiellt institut, </w:t>
      </w:r>
    </w:p>
    <w:p w14:paraId="4B33802A" w14:textId="77777777" w:rsidR="00BC0228" w:rsidRDefault="00BC0228" w:rsidP="00BC0228">
      <w:pPr>
        <w:pStyle w:val="LLKappalejako"/>
      </w:pPr>
      <w:r>
        <w:t>4) bolaget, den koncern som bolaget hör till eller den ägare som utövar faktiskt bestämmande inflytande över bolaget eller koncernen finns på Europeiska unionens sanktionsförteckning.</w:t>
      </w:r>
    </w:p>
    <w:p w14:paraId="11C8BB5B" w14:textId="77777777" w:rsidR="00BC0228" w:rsidRDefault="00BC0228" w:rsidP="00BC0228">
      <w:pPr>
        <w:pStyle w:val="LLKappalejako"/>
      </w:pPr>
    </w:p>
    <w:p w14:paraId="5CC83B58" w14:textId="77777777" w:rsidR="00BC0228" w:rsidRPr="009167E1" w:rsidRDefault="00BC0228" w:rsidP="00BC0228">
      <w:pPr>
        <w:pStyle w:val="LLPykala"/>
      </w:pPr>
      <w:r>
        <w:t>5 §</w:t>
      </w:r>
    </w:p>
    <w:p w14:paraId="08997C09" w14:textId="77777777" w:rsidR="00BC0228" w:rsidRDefault="00BC0228" w:rsidP="00BC0228">
      <w:pPr>
        <w:pStyle w:val="LLPykalanOtsikko"/>
      </w:pPr>
      <w:r>
        <w:t>Allmänna villkor för kostnader som kan godkännas som grund för investeringsgottgörelse</w:t>
      </w:r>
    </w:p>
    <w:p w14:paraId="03380950" w14:textId="77777777" w:rsidR="00BC0228" w:rsidRDefault="00BC0228" w:rsidP="00BC0228">
      <w:pPr>
        <w:pStyle w:val="LLKappalejako"/>
      </w:pPr>
      <w:r>
        <w:t>Kostnader som kan godkännas som grund för investeringsgottgörelse är sådana rimliga och behövliga kostnader som har uppstått till följd av anskaffning av anläggningstillgångar och som ett resultat av investeringen under investeringstiden, som betalats av ett bolag som är berättigat till gottgörelse och som redovisats i ett sådant bolags bokföring. Som grund för investeringsgottgörelse godkänns endast kostnader som uppstått till följd av sådana anskaffningar och arbeten i fråga om vilka en skriftlig beställning har gjorts eller ett skriftligt avtal ingåtts efter inlämnandet av ansökan om gottgörelse.</w:t>
      </w:r>
    </w:p>
    <w:p w14:paraId="17CA03B4" w14:textId="77777777" w:rsidR="00BC0228" w:rsidRDefault="00BC0228" w:rsidP="00BC0228">
      <w:pPr>
        <w:pStyle w:val="LLKappalejako"/>
      </w:pPr>
      <w:r>
        <w:lastRenderedPageBreak/>
        <w:t xml:space="preserve">Av kostnaderna för anskaffningar som gjorts hos en part som på det sätt som avses i 31 § 4 mom. i lagen om beskattningsförfarande är i intressegemenskap med det bolag som är berättigat till investeringsgottgörelse godkänns endast den del som bolaget kan visa att </w:t>
      </w:r>
      <w:proofErr w:type="gramStart"/>
      <w:r>
        <w:t>motsvarar</w:t>
      </w:r>
      <w:proofErr w:type="gramEnd"/>
      <w:r>
        <w:t xml:space="preserve"> självkostnadspriset.</w:t>
      </w:r>
    </w:p>
    <w:p w14:paraId="3BFCC85D" w14:textId="77777777" w:rsidR="00BC0228" w:rsidRPr="0014121B" w:rsidRDefault="00BC0228" w:rsidP="00BC0228">
      <w:pPr>
        <w:rPr>
          <w:lang w:eastAsia="fi-FI"/>
        </w:rPr>
      </w:pPr>
    </w:p>
    <w:p w14:paraId="6B9F7C90" w14:textId="77777777" w:rsidR="00BC0228" w:rsidRPr="009167E1" w:rsidRDefault="00BC0228" w:rsidP="00BC0228">
      <w:pPr>
        <w:pStyle w:val="LLPykala"/>
      </w:pPr>
      <w:r>
        <w:t>6 §</w:t>
      </w:r>
    </w:p>
    <w:p w14:paraId="607A85EA" w14:textId="77777777" w:rsidR="00BC0228" w:rsidRPr="00A4663A" w:rsidRDefault="00BC0228" w:rsidP="00BC0228">
      <w:pPr>
        <w:pStyle w:val="LLPykalanOtsikko"/>
      </w:pPr>
      <w:r>
        <w:t>Investeringskostnader som inte godkänns som grund för investeringsgottgörelse</w:t>
      </w:r>
    </w:p>
    <w:p w14:paraId="57704789" w14:textId="77777777" w:rsidR="00BC0228" w:rsidRDefault="00BC0228" w:rsidP="00BC0228">
      <w:pPr>
        <w:pStyle w:val="LLMomentinJohdantoKappale"/>
      </w:pPr>
      <w:r>
        <w:t>Kostnader som inte godkänns som grund för investeringsgottgörelse är</w:t>
      </w:r>
    </w:p>
    <w:p w14:paraId="09753155" w14:textId="77777777" w:rsidR="00BC0228" w:rsidRPr="00DF528F" w:rsidRDefault="00BC0228" w:rsidP="00BC0228">
      <w:pPr>
        <w:pStyle w:val="LLMomentinKohta"/>
      </w:pPr>
      <w:r>
        <w:t>1) löner,</w:t>
      </w:r>
    </w:p>
    <w:p w14:paraId="6FF24632" w14:textId="77777777" w:rsidR="00BC0228" w:rsidRPr="00DF528F" w:rsidRDefault="00BC0228" w:rsidP="00BC0228">
      <w:pPr>
        <w:pStyle w:val="LLMomentinKohta"/>
      </w:pPr>
      <w:r>
        <w:t>2) allmänna kostnader,</w:t>
      </w:r>
    </w:p>
    <w:p w14:paraId="3C7BCE78" w14:textId="77777777" w:rsidR="00BC0228" w:rsidRPr="00DF528F" w:rsidRDefault="00BC0228" w:rsidP="00BC0228">
      <w:pPr>
        <w:pStyle w:val="LLMomentinKohta"/>
      </w:pPr>
      <w:r>
        <w:t>3) representationsutgifter,</w:t>
      </w:r>
    </w:p>
    <w:p w14:paraId="74ACB76B" w14:textId="77777777" w:rsidR="00BC0228" w:rsidRPr="00DF528F" w:rsidRDefault="00BC0228" w:rsidP="00BC0228">
      <w:pPr>
        <w:pStyle w:val="LLMomentinKohta"/>
      </w:pPr>
      <w:r>
        <w:t>4) räntor och andra finansieringskostnader,</w:t>
      </w:r>
    </w:p>
    <w:p w14:paraId="21057E4E" w14:textId="77777777" w:rsidR="00BC0228" w:rsidRPr="00DF528F" w:rsidRDefault="00BC0228" w:rsidP="00BC0228">
      <w:pPr>
        <w:pStyle w:val="LLMomentinKohta"/>
      </w:pPr>
      <w:r>
        <w:t>5) avgifter som baserar sig på lagen om grunderna för avgifter till staten (150/1992),</w:t>
      </w:r>
    </w:p>
    <w:p w14:paraId="6ACB48AE" w14:textId="77777777" w:rsidR="00BC0228" w:rsidRPr="00DF528F" w:rsidRDefault="00BC0228" w:rsidP="00BC0228">
      <w:pPr>
        <w:pStyle w:val="LLMomentinKohta"/>
      </w:pPr>
      <w:r>
        <w:t>6) avsättningar med tanke på kostnader,</w:t>
      </w:r>
    </w:p>
    <w:p w14:paraId="13B02CF5" w14:textId="77777777" w:rsidR="00BC0228" w:rsidRPr="00DF528F" w:rsidRDefault="00BC0228" w:rsidP="00BC0228">
      <w:pPr>
        <w:pStyle w:val="LLMomentinKohta"/>
      </w:pPr>
      <w:r>
        <w:t xml:space="preserve">7) resekostnader som ett bolag som är berättigat till investeringsgottgörelse betalat eller ersatt, </w:t>
      </w:r>
    </w:p>
    <w:p w14:paraId="68B95C4A" w14:textId="77777777" w:rsidR="00BC0228" w:rsidRDefault="00BC0228" w:rsidP="00BC0228">
      <w:pPr>
        <w:pStyle w:val="LLMomentinKohta"/>
      </w:pPr>
      <w:r>
        <w:t>8) mervärdesskatter som ett bolag som är berättigat till investeringsgottgörelse betalat som en del av anskaffningspriset för varor eller tjänster.</w:t>
      </w:r>
    </w:p>
    <w:p w14:paraId="2A165FF2" w14:textId="77777777" w:rsidR="00BC0228" w:rsidRDefault="00BC0228" w:rsidP="00BC0228">
      <w:pPr>
        <w:pStyle w:val="LLMomentinKohta"/>
      </w:pPr>
    </w:p>
    <w:p w14:paraId="376B9152" w14:textId="77777777" w:rsidR="00BC0228" w:rsidRPr="00A27DC9" w:rsidRDefault="00BC0228" w:rsidP="00BC0228">
      <w:pPr>
        <w:pStyle w:val="LLPykala"/>
      </w:pPr>
      <w:r>
        <w:t>7 §</w:t>
      </w:r>
    </w:p>
    <w:p w14:paraId="34B2B86D" w14:textId="77777777" w:rsidR="00BC0228" w:rsidRDefault="00BC0228" w:rsidP="00BC0228">
      <w:pPr>
        <w:pStyle w:val="LLPykalanOtsikko"/>
      </w:pPr>
      <w:r>
        <w:t>Beloppet av investeringsgottgörelse</w:t>
      </w:r>
    </w:p>
    <w:p w14:paraId="475A0BEF" w14:textId="77777777" w:rsidR="00BC0228" w:rsidRDefault="00BC0228" w:rsidP="004A1657">
      <w:pPr>
        <w:pStyle w:val="LLKappalejako"/>
      </w:pPr>
      <w:r>
        <w:t>Beloppet av investeringsgottgörelse är 20 procent av de kostnader för investeringen som godkänns som grund för gottgörelsen.</w:t>
      </w:r>
    </w:p>
    <w:p w14:paraId="64889D99" w14:textId="77777777" w:rsidR="00BC0228" w:rsidRDefault="00BC0228" w:rsidP="004A1657">
      <w:pPr>
        <w:pStyle w:val="LLKappalejako"/>
      </w:pPr>
      <w:r>
        <w:t xml:space="preserve">Investeringsgottgörelsens maximala belopp är 150 miljoner euro per bolag. </w:t>
      </w:r>
    </w:p>
    <w:p w14:paraId="6812E540" w14:textId="77777777" w:rsidR="00BC0228" w:rsidRPr="00277396" w:rsidRDefault="00D764F8" w:rsidP="004A1657">
      <w:pPr>
        <w:pStyle w:val="LLKappalejako"/>
      </w:pPr>
      <w:r>
        <w:t>Om bolaget hör till en koncern, beräknas investeringsgottgörelsens maximala belopp på koncernnivå.</w:t>
      </w:r>
    </w:p>
    <w:p w14:paraId="37F1ACF4" w14:textId="77777777" w:rsidR="00995E6D" w:rsidRPr="00277396" w:rsidRDefault="00995E6D" w:rsidP="004A1657">
      <w:pPr>
        <w:pStyle w:val="LLKappalejako"/>
      </w:pPr>
    </w:p>
    <w:p w14:paraId="4D84EB46" w14:textId="77777777" w:rsidR="00BC0228" w:rsidRDefault="00BC0228" w:rsidP="004A1657">
      <w:pPr>
        <w:pStyle w:val="LLNormaali"/>
      </w:pPr>
    </w:p>
    <w:p w14:paraId="7F42C613" w14:textId="77777777" w:rsidR="00BC0228" w:rsidRPr="009167E1" w:rsidRDefault="00A97027" w:rsidP="00BC0228">
      <w:pPr>
        <w:pStyle w:val="LLPykala"/>
      </w:pPr>
      <w:r>
        <w:t>8 §</w:t>
      </w:r>
    </w:p>
    <w:p w14:paraId="3FB5CB73" w14:textId="77777777" w:rsidR="00BC0228" w:rsidRPr="00A4663A" w:rsidRDefault="00BC0228" w:rsidP="00BC0228">
      <w:pPr>
        <w:pStyle w:val="LLPykalanOtsikko"/>
      </w:pPr>
      <w:r>
        <w:t>Behörig myndighet</w:t>
      </w:r>
    </w:p>
    <w:p w14:paraId="3C4AE10E" w14:textId="77777777" w:rsidR="00BC0228" w:rsidRDefault="00BC0228" w:rsidP="00BC0228">
      <w:pPr>
        <w:pStyle w:val="LLKappalejako"/>
      </w:pPr>
      <w:r>
        <w:t>Innovationsfinansieringsverket Business Finland (Finansieringsverket) behandlar den ansökan om gottgörelse som avses i 23 §, beslutar om beviljande av investeringsgottgörelse och svarar för kontrollen av villkoren för rätten till gottgörelse och för andra uppgifter som hänför sig till beviljandet av gottgörelse och kontrollen av villkoren för rätten till gottgörelse (myndighet som beviljar investeringsgottgörelse). Skatteförvaltningen sköter uppgifter som hänför sig till användningen av investeringsgottgörelsen (myndighet som svarar för användningen av investeringsgottgörelse).</w:t>
      </w:r>
    </w:p>
    <w:p w14:paraId="1FA8AD9B" w14:textId="77777777" w:rsidR="00BC0228" w:rsidRPr="003C41E3" w:rsidRDefault="00BC0228" w:rsidP="00BC0228">
      <w:pPr>
        <w:jc w:val="both"/>
        <w:rPr>
          <w:lang w:eastAsia="fi-FI"/>
        </w:rPr>
      </w:pPr>
    </w:p>
    <w:p w14:paraId="2518CCC8" w14:textId="77777777" w:rsidR="00BC0228" w:rsidRPr="00BC0228" w:rsidRDefault="00BC0228" w:rsidP="00BC0228">
      <w:pPr>
        <w:pStyle w:val="LLLuku"/>
      </w:pPr>
      <w:r>
        <w:t xml:space="preserve">2 kap. </w:t>
      </w:r>
    </w:p>
    <w:p w14:paraId="4374D458" w14:textId="77777777" w:rsidR="00BC0228" w:rsidRPr="00BC0228" w:rsidRDefault="00BC0228" w:rsidP="004A1657">
      <w:pPr>
        <w:pStyle w:val="LLLuvunOtsikko"/>
      </w:pPr>
      <w:r>
        <w:t xml:space="preserve">Investeringar i produktion av förnybar energi och lagring av energi </w:t>
      </w:r>
    </w:p>
    <w:p w14:paraId="74031CF1" w14:textId="77777777" w:rsidR="00BC0228" w:rsidRDefault="00A97027" w:rsidP="00BC0228">
      <w:pPr>
        <w:pStyle w:val="LLPykala"/>
      </w:pPr>
      <w:r>
        <w:t>9 §</w:t>
      </w:r>
    </w:p>
    <w:p w14:paraId="367A35C0" w14:textId="77777777" w:rsidR="00BC0228" w:rsidRDefault="00BC0228" w:rsidP="00BC0228">
      <w:pPr>
        <w:pStyle w:val="LLPykalanOtsikko"/>
      </w:pPr>
      <w:r>
        <w:lastRenderedPageBreak/>
        <w:t>Investeringar i produktion av förnybar energi och lagring av energi som berättigar till investeringsgottgörelse</w:t>
      </w:r>
    </w:p>
    <w:p w14:paraId="096CC552" w14:textId="77777777" w:rsidR="00BC0228" w:rsidRDefault="00BC0228" w:rsidP="00BC0228">
      <w:pPr>
        <w:pStyle w:val="LLMomentinJohdantoKappale"/>
      </w:pPr>
      <w:r>
        <w:t>Till investeringsgottgörelse berättigar följande investeringar som hänför sig till produktion av förnybar energi och lagring av energi:</w:t>
      </w:r>
    </w:p>
    <w:p w14:paraId="2CDA819A" w14:textId="77777777" w:rsidR="00BC0228" w:rsidRDefault="00BC0228" w:rsidP="00BC0228">
      <w:pPr>
        <w:pStyle w:val="LLMomentinKohta"/>
      </w:pPr>
      <w:r>
        <w:t xml:space="preserve">1) investeringar i produktion av energi från förnybara energikällor enligt definitionen i artikel 2.1 i Europaparlamentets och rådets direktiv (EU) 2018/2001 om främjande av användningen av energi från förnybara energikällor, nedan </w:t>
      </w:r>
      <w:r>
        <w:rPr>
          <w:i/>
          <w:iCs/>
        </w:rPr>
        <w:t>direktivet om förnybar energi</w:t>
      </w:r>
      <w:r>
        <w:t xml:space="preserve">, inklusive produktion av förnybar vätgas och förnybara vätgasbaserade bränslen, men inte elproduktion, </w:t>
      </w:r>
    </w:p>
    <w:p w14:paraId="55AACE3B" w14:textId="77777777" w:rsidR="00BC0228" w:rsidRDefault="00BC0228" w:rsidP="00BC0228">
      <w:pPr>
        <w:pStyle w:val="LLMomentinKohta"/>
      </w:pPr>
      <w:r>
        <w:t xml:space="preserve">2) investeringar i lagring av el eller lagring av värme, </w:t>
      </w:r>
    </w:p>
    <w:p w14:paraId="14B68CBF" w14:textId="77777777" w:rsidR="00BC0228" w:rsidRDefault="00BC0228" w:rsidP="00BC0228">
      <w:pPr>
        <w:pStyle w:val="LLMomentinKohta"/>
      </w:pPr>
      <w:r>
        <w:t xml:space="preserve">3) investeringar i lagring av förnybar vätgas, biodrivmedel, flytande biobränslen, biogas, biometan och biomassabränslen i vilka det innehåll som lagras till minst 75 procent på årsnivå kommer från en direkt ansluten produktionsanläggning för förnybar vätgas, biodrivmedel, flytande biobränslen, biogas eller biomassabränslen. </w:t>
      </w:r>
    </w:p>
    <w:p w14:paraId="3A4230A9" w14:textId="77777777" w:rsidR="00BC0228" w:rsidRDefault="00BC0228" w:rsidP="00BC0228">
      <w:pPr>
        <w:pStyle w:val="LLNormaali"/>
      </w:pPr>
    </w:p>
    <w:p w14:paraId="1851A2DB" w14:textId="77777777" w:rsidR="00BC0228" w:rsidRPr="001F61FC" w:rsidRDefault="00A97027" w:rsidP="00BC0228">
      <w:pPr>
        <w:pStyle w:val="LLPykala"/>
      </w:pPr>
      <w:r>
        <w:t>10 §</w:t>
      </w:r>
    </w:p>
    <w:p w14:paraId="0EE16EC6" w14:textId="77777777" w:rsidR="00BC0228" w:rsidRPr="00524254" w:rsidRDefault="00BC0228" w:rsidP="00BC0228">
      <w:pPr>
        <w:pStyle w:val="LLPykalanOtsikko"/>
      </w:pPr>
      <w:r>
        <w:t>Kostnader som kan godkännas som grund för investeringsgottgörelse för investeringar i produktion av förnybar energi eller lagring av energi</w:t>
      </w:r>
    </w:p>
    <w:p w14:paraId="796352C8" w14:textId="77777777" w:rsidR="00BC0228" w:rsidRDefault="00BC0228" w:rsidP="004A1657">
      <w:pPr>
        <w:pStyle w:val="LLKappalejako"/>
      </w:pPr>
      <w:r>
        <w:t xml:space="preserve">Kostnader som kan godkännas som grund för investeringsgottgörelse är kostnaderna för ett sådant investeringsprojekt som avses i 9 § till den del som kostnaderna gäller byggande av ny kapacitet eller uppgradering av ett kraftverks kapacitet. </w:t>
      </w:r>
    </w:p>
    <w:p w14:paraId="726BACFA" w14:textId="77777777" w:rsidR="00BC0228" w:rsidRDefault="00BC0228" w:rsidP="004A1657">
      <w:pPr>
        <w:pStyle w:val="LLKappalejako"/>
      </w:pPr>
      <w:r>
        <w:t>Om investeringen gäller uppgradering av ett kraftverks kapacitet, utgör endast sådana tilläggskostnader som hänför sig till den uppgraderade kapaciteten kostnader som kan godkännas som grund för investeringsgottgörelse.</w:t>
      </w:r>
    </w:p>
    <w:p w14:paraId="27D7E96F" w14:textId="77777777" w:rsidR="00BC0228" w:rsidRPr="005202EB" w:rsidRDefault="00BC0228" w:rsidP="00BC0228"/>
    <w:p w14:paraId="21230F7B" w14:textId="77777777" w:rsidR="00BC0228" w:rsidRDefault="00A97027" w:rsidP="00BC0228">
      <w:pPr>
        <w:pStyle w:val="LLPykala"/>
      </w:pPr>
      <w:r>
        <w:t>11 §</w:t>
      </w:r>
    </w:p>
    <w:p w14:paraId="5915B873" w14:textId="77777777" w:rsidR="00BC0228" w:rsidRDefault="00BC0228" w:rsidP="00BC0228">
      <w:pPr>
        <w:pStyle w:val="LLPykalanOtsikko"/>
      </w:pPr>
      <w:r>
        <w:t>Särskilda villkor för investeringsgottgörelse för investeringar i produktion av förnybar energi eller lagring av energi</w:t>
      </w:r>
    </w:p>
    <w:p w14:paraId="3151FAA8" w14:textId="77777777" w:rsidR="00BC0228" w:rsidRPr="00161263" w:rsidDel="00EE3A27" w:rsidRDefault="00BC0228" w:rsidP="00263217">
      <w:pPr>
        <w:pStyle w:val="LLKappalejako"/>
      </w:pPr>
      <w:r>
        <w:t>Investeringsgottgörelse beviljas endast sådana investeringsprojekt som bolaget inte skulle genomföra eller som det skulle genomföra på ett begränsat eller annorlunda sätt utan gottgörelsen.</w:t>
      </w:r>
    </w:p>
    <w:p w14:paraId="3109C192" w14:textId="77777777" w:rsidR="00BC0228" w:rsidRDefault="00BC0228" w:rsidP="00263217">
      <w:pPr>
        <w:pStyle w:val="LLKappalejako"/>
      </w:pPr>
      <w:r>
        <w:t>Den anläggning eller utrustning som är föremål för den investering som investeringsgottgörelsen gäller ska vara färdigställd och i drift inom 36 månader från den dag då investeringsgottgörelsen beviljades. Om tidsfristen på 36 månader inte iakttas, ska beloppet av den investeringsgottgörelse som beviljats bolaget minskas med 1/240 av beloppet för varje månad som överskrider tidsfristen på 36 månader. Beloppet av investeringsgottgörelse minskas ändå inte, om orsaken till förseningen inte beror på bolaget.</w:t>
      </w:r>
    </w:p>
    <w:p w14:paraId="5E53BCE7" w14:textId="77777777" w:rsidR="00BC0228" w:rsidRDefault="00BC0228" w:rsidP="00263217">
      <w:pPr>
        <w:pStyle w:val="LLKappalejako"/>
      </w:pPr>
      <w:r>
        <w:t>Beviljande av investeringsgottgörelse förutsätter att principen orsaka inte betydande skada iakttas vid genomförandet av investeringen.</w:t>
      </w:r>
    </w:p>
    <w:p w14:paraId="4D82D2F8" w14:textId="77777777" w:rsidR="00BC0228" w:rsidRDefault="00BC0228" w:rsidP="00BC0228">
      <w:pPr>
        <w:jc w:val="both"/>
        <w:rPr>
          <w:bCs/>
        </w:rPr>
      </w:pPr>
    </w:p>
    <w:p w14:paraId="2EE440E6" w14:textId="77777777" w:rsidR="00BC0228" w:rsidRDefault="00A97027" w:rsidP="00BC0228">
      <w:pPr>
        <w:pStyle w:val="LLPykala"/>
        <w:rPr>
          <w:rFonts w:eastAsia="Calibri"/>
        </w:rPr>
      </w:pPr>
      <w:r>
        <w:t>12 §</w:t>
      </w:r>
    </w:p>
    <w:p w14:paraId="059A7201" w14:textId="77777777" w:rsidR="00BC0228" w:rsidRDefault="00BC0228" w:rsidP="00BC0228">
      <w:pPr>
        <w:pStyle w:val="LLPykalanOtsikko"/>
        <w:rPr>
          <w:rFonts w:eastAsia="Calibri"/>
        </w:rPr>
      </w:pPr>
      <w:r>
        <w:t>Särskilda villkor för förnybar vätgas</w:t>
      </w:r>
    </w:p>
    <w:p w14:paraId="1114378E" w14:textId="77777777" w:rsidR="00BC0228" w:rsidRDefault="00BC0228" w:rsidP="00BC0228">
      <w:pPr>
        <w:pStyle w:val="LLKappalejako"/>
        <w:rPr>
          <w:rFonts w:eastAsia="Calibri"/>
        </w:rPr>
      </w:pPr>
      <w:r>
        <w:t xml:space="preserve">Om investeringen gäller produktion av förnybar vätgas eller förnybara vätgasbaserade bränslen, förutsätter beviljande av investeringsgottgörelse dessutom att vätgasen och de vätgasbaserade bränslena produceras från förnybara energikällor i enlighet med de metoder som fastställs </w:t>
      </w:r>
      <w:r>
        <w:lastRenderedPageBreak/>
        <w:t xml:space="preserve">för förnybara flytande och gasformiga drivmedel av icke-biologiskt ursprung i direktivet om förnybar energi och tillhörande </w:t>
      </w:r>
      <w:proofErr w:type="spellStart"/>
      <w:r>
        <w:t>genomförandeakter</w:t>
      </w:r>
      <w:proofErr w:type="spellEnd"/>
      <w:r>
        <w:t xml:space="preserve"> eller delegerade akter. </w:t>
      </w:r>
    </w:p>
    <w:p w14:paraId="4FA3F5FC" w14:textId="77777777" w:rsidR="00BC0228" w:rsidRDefault="00BC0228" w:rsidP="00263217">
      <w:pPr>
        <w:pStyle w:val="LLNormaali"/>
      </w:pPr>
    </w:p>
    <w:p w14:paraId="6020B59D" w14:textId="77777777" w:rsidR="00BC0228" w:rsidRDefault="00A97027" w:rsidP="00BC0228">
      <w:pPr>
        <w:pStyle w:val="LLPykala"/>
        <w:rPr>
          <w:rFonts w:eastAsia="Calibri"/>
        </w:rPr>
      </w:pPr>
      <w:r>
        <w:t>13 §</w:t>
      </w:r>
    </w:p>
    <w:p w14:paraId="61E4258B" w14:textId="77777777" w:rsidR="00BC0228" w:rsidRPr="00047DD1" w:rsidRDefault="00BC0228" w:rsidP="00BC0228">
      <w:pPr>
        <w:pStyle w:val="LLPykalanOtsikko"/>
      </w:pPr>
      <w:r>
        <w:t>Särskilda villkor för biodrivmedel</w:t>
      </w:r>
    </w:p>
    <w:p w14:paraId="088139B7" w14:textId="77777777" w:rsidR="00BC0228" w:rsidRDefault="00BC0228" w:rsidP="00BC0228">
      <w:pPr>
        <w:pStyle w:val="LLKappalejako"/>
      </w:pPr>
      <w:r>
        <w:t xml:space="preserve">Om investeringen gäller produktion av biodrivmedel, flytande biobränslen, biogas, biometan eller biomassabränslen, förutsätter beviljande av investeringsgottgörelse dessutom att de bränslen som produceras uppfyller de kriterier för hållbarhet och minskning av växthusgasutsläpp som fastställs i direktivet om förnybar energi och tillhörande </w:t>
      </w:r>
      <w:proofErr w:type="spellStart"/>
      <w:r>
        <w:t>genomförandeakter</w:t>
      </w:r>
      <w:proofErr w:type="spellEnd"/>
      <w:r>
        <w:t xml:space="preserve"> eller delegerade akter. </w:t>
      </w:r>
    </w:p>
    <w:p w14:paraId="608FCA64" w14:textId="77777777" w:rsidR="00BC0228" w:rsidRDefault="00BC0228" w:rsidP="00BC0228">
      <w:pPr>
        <w:spacing w:line="240" w:lineRule="auto"/>
      </w:pPr>
    </w:p>
    <w:p w14:paraId="07543EEA" w14:textId="77777777" w:rsidR="00BC0228" w:rsidRDefault="00BC0228" w:rsidP="00BC0228">
      <w:pPr>
        <w:pStyle w:val="LLLuku"/>
      </w:pPr>
      <w:r>
        <w:t>3 kap.</w:t>
      </w:r>
    </w:p>
    <w:p w14:paraId="45FE4FA7" w14:textId="77777777" w:rsidR="00BC0228" w:rsidRPr="006B525A" w:rsidRDefault="00BC0228" w:rsidP="00BC0228">
      <w:pPr>
        <w:pStyle w:val="LLLuvunOtsikko"/>
      </w:pPr>
      <w:r>
        <w:t>Investeringar i utfasningen av fossila bränslen och energieffektivitetsåtgärder för industrins produktionsprocesser</w:t>
      </w:r>
    </w:p>
    <w:p w14:paraId="48429FCC" w14:textId="77777777" w:rsidR="00BC0228" w:rsidRDefault="00A97027" w:rsidP="00263217">
      <w:pPr>
        <w:pStyle w:val="LLPykala"/>
      </w:pPr>
      <w:r>
        <w:t>14 §</w:t>
      </w:r>
    </w:p>
    <w:p w14:paraId="3EF91EB0" w14:textId="77777777" w:rsidR="00BC0228" w:rsidRDefault="00BC0228" w:rsidP="00BC0228">
      <w:pPr>
        <w:pStyle w:val="LLPykalanOtsikko"/>
        <w:rPr>
          <w:bCs/>
        </w:rPr>
      </w:pPr>
      <w:r>
        <w:t>Investeringar i utfasningen av fossila bränslen och energieffektivitetsinvesteringar som berättigar till investeringsgottgörelse</w:t>
      </w:r>
    </w:p>
    <w:p w14:paraId="761B2E03" w14:textId="77777777" w:rsidR="00BC0228" w:rsidRDefault="00BC0228" w:rsidP="00BC0228">
      <w:pPr>
        <w:pStyle w:val="LLMomentinJohdantoKappale"/>
      </w:pPr>
      <w:r>
        <w:t>Till investeringsgottgörelse berättigar en investering som möjliggör åtminstone ett av följande:</w:t>
      </w:r>
    </w:p>
    <w:p w14:paraId="0BC10E65" w14:textId="77777777" w:rsidR="00BC0228" w:rsidRDefault="00BC0228" w:rsidP="00BC0228">
      <w:pPr>
        <w:pStyle w:val="LLMomentinKohta"/>
      </w:pPr>
      <w:r>
        <w:t>1) de direkta växthusgasutsläppen från en av bolagets industrianläggningar där fossila bränslen används som energikälla eller råvara minskar med minst 40 procent jämfört med situationen före investeringen genom elektrifiering av produktionsprocesser eller övergång till användning av förnybar vätgas eller förnybara vätgasbaserade bränslen i syfte att ersätta fossila bränslen,</w:t>
      </w:r>
    </w:p>
    <w:p w14:paraId="0852025A" w14:textId="77777777" w:rsidR="00BC0228" w:rsidRPr="009906F9" w:rsidRDefault="00BC0228" w:rsidP="00BC0228">
      <w:pPr>
        <w:pStyle w:val="LLMomentinKohta"/>
        <w:rPr>
          <w:bCs/>
        </w:rPr>
      </w:pPr>
      <w:r>
        <w:t>2) energianvändningen minskar i fråga om den verksamhet som investeringsgottgörelsen gäller med minst 20 procent jämfört med situationen före gottgörelsen i en av bolagets industrianläggningar.</w:t>
      </w:r>
    </w:p>
    <w:p w14:paraId="4D30D903" w14:textId="77777777" w:rsidR="00BC0228" w:rsidRDefault="00BC0228" w:rsidP="00BC0228">
      <w:pPr>
        <w:pStyle w:val="LLMomentinKohta"/>
      </w:pPr>
      <w:r>
        <w:t>Minskningen av direkta växthusgasutsläpp enligt 1 mom. 1 punkten mäts på basis av de genomsnittliga direkta växthusgasutsläppen för de fem kalenderår som föregår ansökan om investeringsgottgörelse. Vid verifieringen av minskningen av direkta växthusgasutsläpp ska även faktiska växthusgasutsläpp från förbränning av biomassa beaktas.</w:t>
      </w:r>
    </w:p>
    <w:p w14:paraId="66022945" w14:textId="77777777" w:rsidR="00BC0228" w:rsidRPr="00951817" w:rsidRDefault="00BC0228" w:rsidP="00BC0228">
      <w:pPr>
        <w:pStyle w:val="LLMomentinKohta"/>
      </w:pPr>
      <w:r>
        <w:t>Minskningen av energianvändning enligt 1 mom. 2 punkten mäts på basis av den genomsnittliga faktiska energianvändningen under de fem kalenderår som föregår ansökan om investeringsgottgörelse.</w:t>
      </w:r>
    </w:p>
    <w:p w14:paraId="7BF62C75" w14:textId="77777777" w:rsidR="00BC0228" w:rsidRDefault="00BC0228" w:rsidP="00BC0228">
      <w:pPr>
        <w:pStyle w:val="LLMomentinKohta"/>
      </w:pPr>
      <w:r>
        <w:t>I fråga om investeringar som gäller verksamhet som omfattas av systemet för handel med utsläppsrätter ska investeringen leda till en minskning av växthusgasutsläppen från bolagets industrianläggning som går längre än de relevanta riktmärken för gratis tilldelning av utsläppsrätter som anges i kommissionens genomförandeförordning (EU) 2021/447 om fastställande av reviderade riktmärkesvärden för gratis tilldelning av utsläppsrätter för perioden 2021–2025 i enlighet med artikel 10a.2 i Europaparlamentets och rådets direktiv 2003/87/EG.</w:t>
      </w:r>
    </w:p>
    <w:p w14:paraId="2E147007" w14:textId="77777777" w:rsidR="00BC0228" w:rsidRDefault="00BC0228" w:rsidP="00BC0228">
      <w:pPr>
        <w:pStyle w:val="LLMomentinKohta"/>
      </w:pPr>
    </w:p>
    <w:p w14:paraId="611A8931" w14:textId="77777777" w:rsidR="00BC0228" w:rsidRPr="009167E1" w:rsidRDefault="00A97027" w:rsidP="00BC0228">
      <w:pPr>
        <w:pStyle w:val="LLPykala"/>
      </w:pPr>
      <w:r>
        <w:t>15 §</w:t>
      </w:r>
    </w:p>
    <w:p w14:paraId="520E1609" w14:textId="534E0456" w:rsidR="00BC0228" w:rsidRDefault="00BC0228" w:rsidP="00BC0228">
      <w:pPr>
        <w:pStyle w:val="LLPykalanOtsikko"/>
      </w:pPr>
      <w:r>
        <w:t>Kostnader som kan godkännas som grund för investeringsgottgörelse för investeringar i utfasningen av fossila bränslen och en</w:t>
      </w:r>
      <w:r w:rsidR="00F80D16">
        <w:t>ergieffektivitetsinvesteringar</w:t>
      </w:r>
    </w:p>
    <w:p w14:paraId="01702D11" w14:textId="77777777" w:rsidR="00BC0228" w:rsidRDefault="00BC0228" w:rsidP="00263217">
      <w:pPr>
        <w:pStyle w:val="LLKappalejako"/>
      </w:pPr>
      <w:r>
        <w:lastRenderedPageBreak/>
        <w:t>Kostnader som kan godkännas som grund för investeringsgottgörelse är kostnader för utrustning, maskiner eller anläggningar som behövs för elektrifiering, övergång till vätgas eller vätgasbaserade bränslen eller förbättrad energieffektivitet, om de hänför sig till investeringar som avses i 14 §.</w:t>
      </w:r>
    </w:p>
    <w:p w14:paraId="477D97D4" w14:textId="77777777" w:rsidR="00BC0228" w:rsidRDefault="00BC0228" w:rsidP="00BC0228">
      <w:pPr>
        <w:rPr>
          <w:lang w:eastAsia="fi-FI"/>
        </w:rPr>
      </w:pPr>
    </w:p>
    <w:p w14:paraId="383671C4" w14:textId="77777777" w:rsidR="00BC0228" w:rsidRPr="00F32480" w:rsidRDefault="00A97027" w:rsidP="00BC0228">
      <w:pPr>
        <w:pStyle w:val="LLPykala"/>
      </w:pPr>
      <w:r>
        <w:t>16 §</w:t>
      </w:r>
    </w:p>
    <w:p w14:paraId="1BB731AA" w14:textId="77777777" w:rsidR="00BC0228" w:rsidRDefault="00BC0228" w:rsidP="00BC0228">
      <w:pPr>
        <w:pStyle w:val="LLPykalanOtsikko"/>
        <w:rPr>
          <w:bCs/>
        </w:rPr>
      </w:pPr>
      <w:r>
        <w:t xml:space="preserve">Särskilda villkor för investeringsgottgörelse för investeringar i utfasningen av fossila bränslen och energieffektivitetsinvesteringar </w:t>
      </w:r>
    </w:p>
    <w:p w14:paraId="5DF908D8" w14:textId="77777777" w:rsidR="00BC0228" w:rsidRPr="00161263" w:rsidRDefault="00BC0228" w:rsidP="00BC0228">
      <w:pPr>
        <w:pStyle w:val="LLKappalejako"/>
      </w:pPr>
      <w:r>
        <w:t>Investeringsgottgörelse beviljas endast sådana investeringsprojekt som bolaget inte skulle genomföra eller som det skulle genomföra på ett begränsat eller annorlunda sätt utan gottgörelsen.</w:t>
      </w:r>
    </w:p>
    <w:p w14:paraId="35D52840" w14:textId="77777777" w:rsidR="00BC0228" w:rsidRPr="00EF23B0" w:rsidRDefault="00BC0228" w:rsidP="00BC0228">
      <w:pPr>
        <w:pStyle w:val="LLKappalejako"/>
      </w:pPr>
      <w:r>
        <w:t>Den anläggning eller utrustning som är föremål för den investering som investeringsgottgörelsen gäller ska vara färdigställd och i drift inom 36 månader från den dag då investeringsgottgörelsen beviljades. Om tidsfristen på 36 månader inte iakttas, ska beloppet av den investeringsgottgörelse som beviljats bolaget minskas med 1/240 av beloppet för varje månad som överskrider tidsfristen på 36 månader. Beloppet av investeringsgottgörelse minskas ändå inte, om orsaken till förseningen inte beror på bolaget.</w:t>
      </w:r>
    </w:p>
    <w:p w14:paraId="4D75FAA9" w14:textId="77777777" w:rsidR="00BC0228" w:rsidRDefault="00BC0228" w:rsidP="00BC0228">
      <w:pPr>
        <w:pStyle w:val="LLKappalejako"/>
      </w:pPr>
      <w:r>
        <w:t>Investeringsgottgörelse beviljas inte för investeringar som leder till att bolagets totala produktionskapacitet ökar. Till sådan ökning av kapaciteten räknas dock inte sådana nödvändiga kapacitetsökningar av tekniska skäl som uppgår till högst två procent jämfört med situationen före investeringen.</w:t>
      </w:r>
    </w:p>
    <w:p w14:paraId="421E1650" w14:textId="77777777" w:rsidR="00BC0228" w:rsidRDefault="00BC0228" w:rsidP="00BC0228">
      <w:pPr>
        <w:pStyle w:val="LLKappalejako"/>
      </w:pPr>
      <w:r>
        <w:t>Investeringsgottgörelse beviljas inte för investeringar som enbart gäller efterlevnaden av tillämpliga unionsnormer.</w:t>
      </w:r>
    </w:p>
    <w:p w14:paraId="174ACAA4" w14:textId="77777777" w:rsidR="00BC0228" w:rsidRDefault="00BC0228" w:rsidP="00263217">
      <w:pPr>
        <w:pStyle w:val="LLNormaali"/>
      </w:pPr>
    </w:p>
    <w:p w14:paraId="2B4CA54F" w14:textId="77777777" w:rsidR="00BC0228" w:rsidRDefault="00A97027" w:rsidP="00BC0228">
      <w:pPr>
        <w:pStyle w:val="LLPykala"/>
      </w:pPr>
      <w:r>
        <w:t>17 §</w:t>
      </w:r>
    </w:p>
    <w:p w14:paraId="366E963A" w14:textId="77777777" w:rsidR="00BC0228" w:rsidRDefault="00BC0228" w:rsidP="00BC0228">
      <w:pPr>
        <w:pStyle w:val="LLPykalanOtsikko"/>
      </w:pPr>
      <w:r>
        <w:t xml:space="preserve">Särskilda villkor för användning av förnybar vätgas </w:t>
      </w:r>
    </w:p>
    <w:p w14:paraId="4B85F055" w14:textId="77777777" w:rsidR="00BC0228" w:rsidRDefault="00BC0228" w:rsidP="00BC0228">
      <w:pPr>
        <w:pStyle w:val="LLKappalejako"/>
      </w:pPr>
      <w:r>
        <w:t xml:space="preserve">Om investeringsprojektet gäller sådan utfasning av fossila bränslen inom industrin som inbegriper användning av förnybar vätgas, förutsätter beviljande av investeringsgottgörelse att den vätgas som används produceras från förnybara energikällor i enlighet med de metoder som fastställs för förnybara flytande och gasformiga drivmedel av icke-biologiskt ursprung i direktivet om förnybar energi och tillhörande </w:t>
      </w:r>
      <w:proofErr w:type="spellStart"/>
      <w:r>
        <w:t>genomförandeakter</w:t>
      </w:r>
      <w:proofErr w:type="spellEnd"/>
      <w:r>
        <w:t xml:space="preserve"> eller delegerade akter.</w:t>
      </w:r>
    </w:p>
    <w:p w14:paraId="6C61CEBC" w14:textId="77777777" w:rsidR="00BC0228" w:rsidRDefault="00BC0228" w:rsidP="00BC0228">
      <w:pPr>
        <w:rPr>
          <w:lang w:eastAsia="fi-FI"/>
        </w:rPr>
      </w:pPr>
    </w:p>
    <w:p w14:paraId="7F44E4AD" w14:textId="77777777" w:rsidR="00BC0228" w:rsidRDefault="00A97027" w:rsidP="00BC0228">
      <w:pPr>
        <w:pStyle w:val="LLPykala"/>
      </w:pPr>
      <w:r>
        <w:t xml:space="preserve">18 § </w:t>
      </w:r>
    </w:p>
    <w:p w14:paraId="1105ADB9" w14:textId="77777777" w:rsidR="00BC0228" w:rsidRPr="00BC6226" w:rsidRDefault="00BC0228" w:rsidP="00BC0228">
      <w:pPr>
        <w:pStyle w:val="LLPykalanOtsikko"/>
      </w:pPr>
      <w:r>
        <w:t>Särskilda villkor för användning av förnybara vätgasbaserade bränslen</w:t>
      </w:r>
    </w:p>
    <w:p w14:paraId="21E642D6" w14:textId="77777777" w:rsidR="00BC0228" w:rsidRDefault="00BC0228" w:rsidP="00263217">
      <w:pPr>
        <w:pStyle w:val="LLMomentinJohdantoKappale"/>
      </w:pPr>
      <w:r>
        <w:t>Om investeringen gäller sådan utfasning av fossila bränslen inom industrin som inbegriper användning av förnybara vätgasbaserade bränslen, ska dessa bränslen uppfylla samtliga av följande krav:</w:t>
      </w:r>
    </w:p>
    <w:p w14:paraId="199EE12A" w14:textId="77777777" w:rsidR="00BC0228" w:rsidRDefault="00BC0228" w:rsidP="00BC0228">
      <w:pPr>
        <w:pStyle w:val="LLMomentinKohta"/>
        <w:numPr>
          <w:ilvl w:val="0"/>
          <w:numId w:val="27"/>
        </w:numPr>
      </w:pPr>
      <w:r>
        <w:t>de är flytande och gasformiga bränslen som härrör från förnybar vätgas vars energiinnehåll härrör från andra förnybara energikällor än biomassa,</w:t>
      </w:r>
    </w:p>
    <w:p w14:paraId="7F30BE6D" w14:textId="32CF9089" w:rsidR="00BC0228" w:rsidRDefault="00BC0228" w:rsidP="00BC0228">
      <w:pPr>
        <w:pStyle w:val="LLMomentinKohta"/>
        <w:numPr>
          <w:ilvl w:val="0"/>
          <w:numId w:val="27"/>
        </w:numPr>
      </w:pPr>
      <w:r>
        <w:t xml:space="preserve">de uppnår växthusgasutsläppsminskningar under hela livscykeln på minst 70 procent jämfört med en fossil motsvarighet på </w:t>
      </w:r>
      <w:r w:rsidR="00F53421">
        <w:t>94 gram koldioxidekvivalenter per megajoule</w:t>
      </w:r>
      <w:r>
        <w:t>, och</w:t>
      </w:r>
    </w:p>
    <w:p w14:paraId="0C066851" w14:textId="77777777" w:rsidR="00BC0228" w:rsidRDefault="00BC0228" w:rsidP="00BC0228">
      <w:pPr>
        <w:pStyle w:val="LLMomentinKohta"/>
        <w:numPr>
          <w:ilvl w:val="0"/>
          <w:numId w:val="27"/>
        </w:numPr>
      </w:pPr>
      <w:r>
        <w:t xml:space="preserve">de har producerats i enlighet med de metoder som fastställs för förnybara flytande och gasformiga drivmedel av icke-biologiskt ursprung i direktivet om förnybar energi och tillhörande </w:t>
      </w:r>
      <w:proofErr w:type="spellStart"/>
      <w:r>
        <w:t>genomförandeakter</w:t>
      </w:r>
      <w:proofErr w:type="spellEnd"/>
      <w:r>
        <w:t xml:space="preserve"> eller delegerade akter.</w:t>
      </w:r>
    </w:p>
    <w:p w14:paraId="6CDCA3B2" w14:textId="77777777" w:rsidR="00BC0228" w:rsidRDefault="00BC0228" w:rsidP="00263217">
      <w:pPr>
        <w:pStyle w:val="LLNormaali"/>
      </w:pPr>
    </w:p>
    <w:p w14:paraId="6780CD50" w14:textId="77777777" w:rsidR="00BC0228" w:rsidRPr="005D50F0" w:rsidRDefault="00BC0228" w:rsidP="00BC0228">
      <w:pPr>
        <w:pStyle w:val="LLLuku"/>
      </w:pPr>
      <w:r>
        <w:t>4 kap.</w:t>
      </w:r>
    </w:p>
    <w:p w14:paraId="53515465" w14:textId="77777777" w:rsidR="00BC0228" w:rsidRPr="005D50F0" w:rsidRDefault="00BC0228" w:rsidP="00BC0228">
      <w:pPr>
        <w:pStyle w:val="LLLuvunOtsikko"/>
      </w:pPr>
      <w:r>
        <w:lastRenderedPageBreak/>
        <w:t>Investeringar i sektorer som är strategiska med tanke på omställningen till en klimatneutral ekonomi</w:t>
      </w:r>
    </w:p>
    <w:p w14:paraId="721F9AD4" w14:textId="77777777" w:rsidR="00BC0228" w:rsidRPr="005D50F0" w:rsidRDefault="00A97027" w:rsidP="00BC0228">
      <w:pPr>
        <w:pStyle w:val="LLPykala"/>
      </w:pPr>
      <w:r>
        <w:t>19 §</w:t>
      </w:r>
    </w:p>
    <w:p w14:paraId="4183A5AF" w14:textId="77777777" w:rsidR="00BC0228" w:rsidRPr="005D50F0" w:rsidRDefault="00BC0228" w:rsidP="00BC0228">
      <w:pPr>
        <w:pStyle w:val="LLPykalanOtsikko"/>
      </w:pPr>
      <w:r>
        <w:t>Till investeringsgottgörelse berättigande investeringar i sektorer som är strategiska med tanke på omställningen till en klimatneutral ekonomi</w:t>
      </w:r>
    </w:p>
    <w:p w14:paraId="72780F5A" w14:textId="77777777" w:rsidR="00BC0228" w:rsidRDefault="00BC0228" w:rsidP="00BC0228">
      <w:pPr>
        <w:pStyle w:val="LLMomentinJohdantoKappale"/>
      </w:pPr>
      <w:r>
        <w:t>Till investeringsgottgörelse berättigar följande investeringar i sektorer som är strategiska med tanke på omställningen till en klimatneutral ekonomi:</w:t>
      </w:r>
    </w:p>
    <w:p w14:paraId="02F1D54D" w14:textId="77777777" w:rsidR="00BC0228" w:rsidRDefault="00BC0228" w:rsidP="00BC0228">
      <w:pPr>
        <w:pStyle w:val="LLMomentinKohta"/>
      </w:pPr>
      <w:r>
        <w:t>1) investeringar i produktion av relevant utrustning för omställningen till en klimatneutral ekonomi,</w:t>
      </w:r>
    </w:p>
    <w:p w14:paraId="1290AA24" w14:textId="77777777" w:rsidR="00BC0228" w:rsidRDefault="00BC0228" w:rsidP="00BC0228">
      <w:pPr>
        <w:pStyle w:val="LLMomentinKohta"/>
      </w:pPr>
      <w:r>
        <w:t>2) investeringar i produktion av nyckelkomponenter som konstruerats och främst används som direkt insatsvara för produktionen av den utrustning som anges i 1 punkten, eller</w:t>
      </w:r>
    </w:p>
    <w:p w14:paraId="52DBDF47" w14:textId="77777777" w:rsidR="00BC0228" w:rsidRDefault="00BC0228" w:rsidP="00BC0228">
      <w:pPr>
        <w:pStyle w:val="LLMomentinKohta"/>
      </w:pPr>
      <w:r>
        <w:t>3) investeringar i produktion eller återvinning av råvaror av avgörande betydelse som är behövliga för produktionen av den utrustning och de nyckelkomponenter som anges i 1 och 2 punkten.</w:t>
      </w:r>
    </w:p>
    <w:p w14:paraId="58117A1D" w14:textId="77777777" w:rsidR="00BC0228" w:rsidRDefault="00BC0228" w:rsidP="00BC0228">
      <w:pPr>
        <w:pStyle w:val="LLMomentinKohta"/>
      </w:pPr>
      <w:r>
        <w:t>Med relevant utrustning för omställningen till en klimatneutral ekonomi avses i 1 punkten batterier, solpaneler, vindturbiner, värmepumpar, elektrolysanläggningar och utrustning för avskiljning och lagring av koldioxid.</w:t>
      </w:r>
    </w:p>
    <w:p w14:paraId="318683C7" w14:textId="77777777" w:rsidR="00BC0228" w:rsidRDefault="00BC0228" w:rsidP="00BC0228">
      <w:pPr>
        <w:pStyle w:val="LLKappalejako"/>
      </w:pPr>
    </w:p>
    <w:p w14:paraId="107A2996" w14:textId="77777777" w:rsidR="00BC0228" w:rsidRPr="009167E1" w:rsidRDefault="00A97027" w:rsidP="00BC0228">
      <w:pPr>
        <w:pStyle w:val="LLPykala"/>
      </w:pPr>
      <w:r>
        <w:t>20 §</w:t>
      </w:r>
    </w:p>
    <w:p w14:paraId="399A0D20" w14:textId="77777777" w:rsidR="00BC0228" w:rsidRPr="00A4663A" w:rsidRDefault="00BC0228" w:rsidP="00BC0228">
      <w:pPr>
        <w:pStyle w:val="LLPykalanOtsikko"/>
      </w:pPr>
      <w:r>
        <w:t>Kostnader som kan godkännas som grund för investeringsgottgörelse för investeringar i sektorer som är strategiska med tanke på omställningen till en klimatneutral ekonomi</w:t>
      </w:r>
    </w:p>
    <w:p w14:paraId="65F64FDA" w14:textId="77777777" w:rsidR="00BC0228" w:rsidRPr="0027658C" w:rsidRDefault="00BC0228" w:rsidP="00BC0228">
      <w:pPr>
        <w:pStyle w:val="LLKappalejako"/>
      </w:pPr>
      <w:r>
        <w:t>Kostnader som kan godkännas som grund för investeringsgottgörelse är sådana kostnader för ett investeringsprojekt som gäller materiella tillgångar, till exempel mark, byggnader, anläggningar, utrustning och maskiner, och immateriella tillgångar, till exempel patenträttigheter, licenser, know-how eller andra immateriella rättigheter, som krävs för produktion eller återvinning av de nyttigheter som avses i 19 §.</w:t>
      </w:r>
    </w:p>
    <w:p w14:paraId="3562461F" w14:textId="77777777" w:rsidR="00BC0228" w:rsidRPr="0027658C" w:rsidRDefault="00BC0228" w:rsidP="00BC0228">
      <w:pPr>
        <w:pStyle w:val="LLKappalejako"/>
      </w:pPr>
      <w:r>
        <w:t>För att immateriella tillgångar ska räknas som kostnader som kan godkännas som grund för investeringsgottgörelse måste de</w:t>
      </w:r>
    </w:p>
    <w:p w14:paraId="1628EAA2" w14:textId="77777777" w:rsidR="00BC0228" w:rsidRPr="0027658C" w:rsidRDefault="00BC0228" w:rsidP="00BC0228">
      <w:pPr>
        <w:pStyle w:val="LLKappalejako"/>
      </w:pPr>
      <w:r>
        <w:t>1) förbli förknippade med den plats där investeringen finns, och de får inte överföras till andra områden,</w:t>
      </w:r>
    </w:p>
    <w:p w14:paraId="3ABDF463" w14:textId="77777777" w:rsidR="00BC0228" w:rsidRPr="0027658C" w:rsidRDefault="00BC0228" w:rsidP="00BC0228">
      <w:pPr>
        <w:pStyle w:val="LLKappalejako"/>
      </w:pPr>
      <w:r>
        <w:t>2) huvudsakligen användas i den produktionsanläggning som tar emot investeringsgottgörelse,</w:t>
      </w:r>
    </w:p>
    <w:p w14:paraId="245541E6" w14:textId="77777777" w:rsidR="00BC0228" w:rsidRPr="0027658C" w:rsidRDefault="00BC0228" w:rsidP="00BC0228">
      <w:pPr>
        <w:pStyle w:val="LLKappalejako"/>
      </w:pPr>
      <w:r>
        <w:t>3) kunna skrivas av,</w:t>
      </w:r>
    </w:p>
    <w:p w14:paraId="75CDD66A" w14:textId="77777777" w:rsidR="00BC0228" w:rsidRPr="0027658C" w:rsidRDefault="00BC0228" w:rsidP="00BC0228">
      <w:pPr>
        <w:pStyle w:val="LLKappalejako"/>
      </w:pPr>
      <w:r>
        <w:t xml:space="preserve">4) ha förvärvats på marknadsvillkor från tredje part som inte har någon anknytning till bolaget, </w:t>
      </w:r>
    </w:p>
    <w:p w14:paraId="74A793BF" w14:textId="77777777" w:rsidR="00BC0228" w:rsidRPr="0027658C" w:rsidRDefault="00BC0228" w:rsidP="00BC0228">
      <w:pPr>
        <w:pStyle w:val="LLKappalejako"/>
      </w:pPr>
      <w:r>
        <w:t>5) tas upp i tillgångarna för det bolag som ansöker om investeringsgottgörelse, och</w:t>
      </w:r>
    </w:p>
    <w:p w14:paraId="5BDBEE50" w14:textId="77777777" w:rsidR="00BC0228" w:rsidRDefault="00BC0228" w:rsidP="00BC0228">
      <w:pPr>
        <w:pStyle w:val="LLKappalejako"/>
      </w:pPr>
      <w:r>
        <w:t>6) förbli förknippade med den investering för vilken investeringsgottgörelse beviljas i minst fem år.</w:t>
      </w:r>
    </w:p>
    <w:p w14:paraId="1F524A82" w14:textId="77777777" w:rsidR="00BC0228" w:rsidRDefault="00BC0228" w:rsidP="00BC0228">
      <w:pPr>
        <w:pStyle w:val="LLNormaali"/>
      </w:pPr>
    </w:p>
    <w:p w14:paraId="33010FBB" w14:textId="77777777" w:rsidR="00BC0228" w:rsidRPr="009167E1" w:rsidRDefault="00A97027" w:rsidP="00BC0228">
      <w:pPr>
        <w:pStyle w:val="LLPykala"/>
      </w:pPr>
      <w:r>
        <w:t>21 §</w:t>
      </w:r>
    </w:p>
    <w:p w14:paraId="4AC53CBE" w14:textId="77777777" w:rsidR="00BC0228" w:rsidRPr="00A4663A" w:rsidRDefault="00BC0228" w:rsidP="00BC0228">
      <w:pPr>
        <w:pStyle w:val="LLPykalanOtsikko"/>
      </w:pPr>
      <w:r>
        <w:t>Särskilda villkor för investeringsgottgörelse för investeringar i sektorer som är strategiska med tanke på omställningen till en klimatneutral ekonomi</w:t>
      </w:r>
    </w:p>
    <w:p w14:paraId="0BB82DA0" w14:textId="77777777" w:rsidR="00BC0228" w:rsidRDefault="00BC0228" w:rsidP="00263217">
      <w:pPr>
        <w:pStyle w:val="LLMomentinJohdantoKappale"/>
      </w:pPr>
      <w:r>
        <w:t>Beviljande av investeringsgottgörelse förutsätter att</w:t>
      </w:r>
    </w:p>
    <w:p w14:paraId="33BB1C7B" w14:textId="77777777" w:rsidR="00BC0228" w:rsidRDefault="00BC0228" w:rsidP="00BC0228">
      <w:pPr>
        <w:pStyle w:val="LLMomentinKohta"/>
        <w:numPr>
          <w:ilvl w:val="0"/>
          <w:numId w:val="26"/>
        </w:numPr>
      </w:pPr>
      <w:r>
        <w:t xml:space="preserve">investeringen förblir på den plats där investeringen finns i minst fem år efter det att investeringen har färdigställts, </w:t>
      </w:r>
    </w:p>
    <w:p w14:paraId="2C406DDB" w14:textId="77777777" w:rsidR="00BC0228" w:rsidRDefault="00BC0228" w:rsidP="00BC0228">
      <w:pPr>
        <w:pStyle w:val="LLMomentinKohta"/>
        <w:numPr>
          <w:ilvl w:val="0"/>
          <w:numId w:val="26"/>
        </w:numPr>
      </w:pPr>
      <w:r>
        <w:lastRenderedPageBreak/>
        <w:t xml:space="preserve">det finns en konkret risk för att investeringen inte genomförs inom </w:t>
      </w:r>
      <w:proofErr w:type="gramStart"/>
      <w:r>
        <w:t>Europeiska</w:t>
      </w:r>
      <w:proofErr w:type="gramEnd"/>
      <w:r>
        <w:t xml:space="preserve"> ekonomiska samarbetsområdet,</w:t>
      </w:r>
    </w:p>
    <w:p w14:paraId="3EC335DD" w14:textId="77777777" w:rsidR="00BC0228" w:rsidRPr="00B1760F" w:rsidRDefault="00BC0228" w:rsidP="00BC0228">
      <w:pPr>
        <w:pStyle w:val="LLMomentinKohta"/>
        <w:numPr>
          <w:ilvl w:val="0"/>
          <w:numId w:val="26"/>
        </w:numPr>
      </w:pPr>
      <w:r>
        <w:t xml:space="preserve">bolaget eller den koncern som bolaget hör till inte under två år efter det att investeringen har färdigställts omlokaliserar till Finland från en annan stat inom </w:t>
      </w:r>
      <w:proofErr w:type="gramStart"/>
      <w:r>
        <w:t>Europeiska</w:t>
      </w:r>
      <w:proofErr w:type="gramEnd"/>
      <w:r>
        <w:t xml:space="preserve"> ekonomiska samarbetsområdet samma eller motsvarande produktionsverksamhet som den verksamhet som investeringsgottgörelse beviljas för.</w:t>
      </w:r>
    </w:p>
    <w:p w14:paraId="61F627D0" w14:textId="77777777" w:rsidR="00BC0228" w:rsidRDefault="00BC0228" w:rsidP="00BC0228">
      <w:pPr>
        <w:pStyle w:val="LLKappalejako"/>
      </w:pPr>
      <w:r>
        <w:t xml:space="preserve">Investeringsgottgörelse beviljas inte om bolaget eller den koncern som bolaget hör till under de två år som föregår ansökan om investeringsgottgörelse har till Finland från en annan stat inom </w:t>
      </w:r>
      <w:proofErr w:type="gramStart"/>
      <w:r>
        <w:t>Europeiska</w:t>
      </w:r>
      <w:proofErr w:type="gramEnd"/>
      <w:r>
        <w:t xml:space="preserve"> ekonomiska samarbetsområdet omlokaliserat samma eller motsvarande produktionsverksamhet som den verksamhet i fråga om vilken investeringsgottgörelse söks.</w:t>
      </w:r>
    </w:p>
    <w:p w14:paraId="3B62502C" w14:textId="77777777" w:rsidR="00BC0228" w:rsidRPr="000E4DA4" w:rsidRDefault="00BC0228" w:rsidP="00BC0228"/>
    <w:p w14:paraId="45AA7A41" w14:textId="77777777" w:rsidR="00BC0228" w:rsidRDefault="00BC0228" w:rsidP="00BC0228">
      <w:pPr>
        <w:pStyle w:val="LLLuku"/>
      </w:pPr>
      <w:r>
        <w:t>5 kap.</w:t>
      </w:r>
    </w:p>
    <w:p w14:paraId="3820FA63" w14:textId="77777777" w:rsidR="00BC0228" w:rsidRDefault="00BC0228" w:rsidP="00BC0228">
      <w:pPr>
        <w:pStyle w:val="LLLuvunOtsikko"/>
      </w:pPr>
      <w:r>
        <w:t xml:space="preserve">Beviljande av investeringsgottgörelse och kontroll av villkoren för rätten till investeringsgottgörelse </w:t>
      </w:r>
    </w:p>
    <w:p w14:paraId="64327B95" w14:textId="77777777" w:rsidR="00BC0228" w:rsidRPr="009167E1" w:rsidRDefault="00BC0228" w:rsidP="00BC0228">
      <w:pPr>
        <w:pStyle w:val="LLPykala"/>
      </w:pPr>
      <w:r>
        <w:t>22 §</w:t>
      </w:r>
    </w:p>
    <w:p w14:paraId="7FBBF83D" w14:textId="77777777" w:rsidR="00BC0228" w:rsidRPr="00A4663A" w:rsidRDefault="00BC0228" w:rsidP="00BC0228">
      <w:pPr>
        <w:pStyle w:val="LLPykalanOtsikko"/>
      </w:pPr>
      <w:r>
        <w:t>Ansökan om investeringsgottgörelse</w:t>
      </w:r>
    </w:p>
    <w:p w14:paraId="692F38B0" w14:textId="77777777" w:rsidR="00BC0228" w:rsidRDefault="00BC0228" w:rsidP="00BC0228">
      <w:pPr>
        <w:pStyle w:val="LLKappalejako"/>
      </w:pPr>
      <w:r>
        <w:t>Investeringsgottgörelse söks hos Finansieringsverket innan arbetets början i samband med investeringsprojektet.</w:t>
      </w:r>
    </w:p>
    <w:p w14:paraId="539EB3F1" w14:textId="77777777" w:rsidR="00BC0228" w:rsidRDefault="00BC0228" w:rsidP="00BC0228">
      <w:pPr>
        <w:pStyle w:val="LLMomentinJohdantoKappale"/>
      </w:pPr>
      <w:r>
        <w:t>Den som ansöker om investeringsgottgörelse ska lämna de uppgifter som behövs för att ärendet ska kunna avgöras. Ansökan ska innehålla åtminstone följande uppgifter:</w:t>
      </w:r>
    </w:p>
    <w:p w14:paraId="22DA8B44" w14:textId="5176DF68" w:rsidR="00BC0228" w:rsidRDefault="00BC0228" w:rsidP="00C466DB">
      <w:pPr>
        <w:pStyle w:val="LLMomentinKohta"/>
      </w:pPr>
      <w:r>
        <w:t>1) bolagets namn och storlek, kontaktuppgifter och hemort, företags- och organisationsnummer och en utredning om namnteckningsrätt,</w:t>
      </w:r>
    </w:p>
    <w:p w14:paraId="351D68F3" w14:textId="77777777" w:rsidR="00BC0228" w:rsidRDefault="00BC0228" w:rsidP="00BC0228">
      <w:pPr>
        <w:pStyle w:val="LLMomentinKohta"/>
      </w:pPr>
      <w:r>
        <w:t>2) en beskrivning av investeringsprojektet, inklusive investeringsgottgörelsens ändamål enligt denna lag samt projektets mål, sättet att genomföra projektet och datum då projektet inleds och avslutas,</w:t>
      </w:r>
    </w:p>
    <w:p w14:paraId="4450036D" w14:textId="77777777" w:rsidR="00BC0228" w:rsidRDefault="00BC0228" w:rsidP="00BC0228">
      <w:pPr>
        <w:pStyle w:val="LLMomentinKohta"/>
      </w:pPr>
      <w:r>
        <w:t>3) en kostnadskalkyl och finansieringsplan för projektet,</w:t>
      </w:r>
    </w:p>
    <w:p w14:paraId="4CA03B92" w14:textId="77777777" w:rsidR="00BC0228" w:rsidRDefault="00BC0228" w:rsidP="00BC0228">
      <w:pPr>
        <w:pStyle w:val="LLMomentinKohta"/>
      </w:pPr>
      <w:r>
        <w:t>4) beloppet av investeringsgottgörelse som söks,</w:t>
      </w:r>
    </w:p>
    <w:p w14:paraId="3A1A3B1D" w14:textId="77777777" w:rsidR="00BC0228" w:rsidRDefault="00BC0228" w:rsidP="00BC0228">
      <w:pPr>
        <w:pStyle w:val="LLMomentinKohta"/>
      </w:pPr>
      <w:r>
        <w:t>5) en bedömning av investeringsgottgörelsens betydelse för genomförandet av projektet,</w:t>
      </w:r>
    </w:p>
    <w:p w14:paraId="1B5A90AB" w14:textId="77777777" w:rsidR="00A01324" w:rsidRDefault="00A01324" w:rsidP="00BC0228">
      <w:pPr>
        <w:pStyle w:val="LLMomentinKohta"/>
      </w:pPr>
      <w:r>
        <w:t>6) behövliga uppgifter och utredningar om att villkoren för beviljande av investeringsgottgörelse enligt denna lag uppfylls för investeringen,</w:t>
      </w:r>
    </w:p>
    <w:p w14:paraId="7C6CAE62" w14:textId="77777777" w:rsidR="00BC0228" w:rsidRDefault="00A01324" w:rsidP="00BC0228">
      <w:pPr>
        <w:pStyle w:val="LLMomentinKohta"/>
      </w:pPr>
      <w:r>
        <w:t>7) andra än i 1–6 punkten avsedda uppgifter som förutsätts av den behöriga myndigheten och som behövs för att ärendet ska kunna avgöras.</w:t>
      </w:r>
    </w:p>
    <w:p w14:paraId="706AE3A1" w14:textId="77777777" w:rsidR="00BC0228" w:rsidRDefault="00BC0228" w:rsidP="00BC0228">
      <w:pPr>
        <w:pStyle w:val="LLKappalejako"/>
      </w:pPr>
      <w:r>
        <w:t xml:space="preserve">Om investeringsgottgörelse söks för i 4 kap. avsedda investeringar i sektorer som är strategiska med tanke på omställningen till en klimatneutral ekonomi, ska de uppgifter som krävs i bilaga II till EU:s kris- och omställningsram ingå i ansökan om investeringsgottgörelse. </w:t>
      </w:r>
    </w:p>
    <w:p w14:paraId="4FAB8568" w14:textId="1AC993CD" w:rsidR="00BC0228" w:rsidRDefault="00BC0228" w:rsidP="00BC0228">
      <w:pPr>
        <w:pStyle w:val="LLKappalejako"/>
      </w:pPr>
      <w:r>
        <w:t xml:space="preserve">På Finansieringsverkets begäran ska den som ansöker om investeringsgottgörelse dessutom lämna övriga uppgifter och handlingar som behövs för </w:t>
      </w:r>
      <w:r w:rsidR="00F80D16">
        <w:t>att ärendet ska kunna avgöras.</w:t>
      </w:r>
    </w:p>
    <w:p w14:paraId="0229D29B" w14:textId="77777777" w:rsidR="00BC0228" w:rsidRDefault="00BC0228" w:rsidP="00BC0228">
      <w:pPr>
        <w:pStyle w:val="LLKappalejako"/>
      </w:pPr>
      <w:r>
        <w:t xml:space="preserve">Finansieringsverket får meddela närmare föreskrifter om tidsfristen för ansökan om gottgörelse och de uppgifter som ska lämnas i ansökan samt om hur uppgifterna ska lämnas. </w:t>
      </w:r>
    </w:p>
    <w:p w14:paraId="19814666" w14:textId="77777777" w:rsidR="00BC0228" w:rsidRDefault="00BC0228" w:rsidP="00BC0228">
      <w:pPr>
        <w:pStyle w:val="LLKappalejako"/>
      </w:pPr>
    </w:p>
    <w:p w14:paraId="0F76727A" w14:textId="77777777" w:rsidR="00BC0228" w:rsidRPr="009167E1" w:rsidRDefault="00A97027" w:rsidP="00BC0228">
      <w:pPr>
        <w:pStyle w:val="LLPykala"/>
      </w:pPr>
      <w:r>
        <w:t>23 §</w:t>
      </w:r>
    </w:p>
    <w:p w14:paraId="4E127E5F" w14:textId="77777777" w:rsidR="00BC0228" w:rsidRDefault="00BC0228" w:rsidP="00BC0228">
      <w:pPr>
        <w:pStyle w:val="LLPykalanOtsikko"/>
      </w:pPr>
      <w:r>
        <w:t>Godkännande av en ansökan om investeringsgottgörelse</w:t>
      </w:r>
    </w:p>
    <w:p w14:paraId="3686EA5D" w14:textId="77777777" w:rsidR="00BC0228" w:rsidRDefault="00BC0228" w:rsidP="00BC0228">
      <w:pPr>
        <w:pStyle w:val="LLKappalejako"/>
      </w:pPr>
      <w:r>
        <w:t xml:space="preserve">Finansieringsverket godkänner ansökan om investeringsgottgörelse och fastställer det maximala beloppet av gottgörelse och de investeringskostnader som berättigar till gottgörelse, om villkoren enligt denna lag uppfylls. </w:t>
      </w:r>
    </w:p>
    <w:p w14:paraId="70D9C22E" w14:textId="77777777" w:rsidR="00BC0228" w:rsidRDefault="00BC0228" w:rsidP="00BC0228">
      <w:pPr>
        <w:pStyle w:val="LLKappalejako"/>
      </w:pPr>
      <w:r>
        <w:lastRenderedPageBreak/>
        <w:t xml:space="preserve">Finansieringsverket ska innan det beviljar investeringsgottgörelse för en investering enligt 4 kap. kontrollera att det finns en konkret risk för att investeringen inte genomförs inom </w:t>
      </w:r>
      <w:proofErr w:type="gramStart"/>
      <w:r>
        <w:t>Europeiska</w:t>
      </w:r>
      <w:proofErr w:type="gramEnd"/>
      <w:r>
        <w:t xml:space="preserve"> ekonomiska samarbetsområdet och att det inte finns en risk för att verksamheten omlokaliseras inom Europeiska ekonomiska samarbetsområdet.</w:t>
      </w:r>
    </w:p>
    <w:p w14:paraId="6CFB5B17" w14:textId="77777777" w:rsidR="00BC0228" w:rsidRDefault="00BC0228" w:rsidP="00BC0228">
      <w:pPr>
        <w:pStyle w:val="LLKappalejako"/>
      </w:pPr>
      <w:r>
        <w:t>Investeringsgottgörelsen ska beviljas senast den 31 december 2025.</w:t>
      </w:r>
    </w:p>
    <w:p w14:paraId="01E26F48" w14:textId="77777777" w:rsidR="00BC0228" w:rsidRPr="00B64832" w:rsidRDefault="00BC0228" w:rsidP="00263217">
      <w:pPr>
        <w:pStyle w:val="LLNormaali"/>
      </w:pPr>
    </w:p>
    <w:p w14:paraId="66D3BC40" w14:textId="77777777" w:rsidR="00BC0228" w:rsidRPr="009167E1" w:rsidRDefault="00A97027" w:rsidP="00BC0228">
      <w:pPr>
        <w:pStyle w:val="LLPykala"/>
      </w:pPr>
      <w:r>
        <w:t>24 §</w:t>
      </w:r>
    </w:p>
    <w:p w14:paraId="63E9CBB3" w14:textId="77777777" w:rsidR="00BC0228" w:rsidRPr="00A4663A" w:rsidRDefault="00BC0228" w:rsidP="00BC0228">
      <w:pPr>
        <w:pStyle w:val="LLPykalanOtsikko"/>
      </w:pPr>
      <w:r>
        <w:t>Finansieringsverkets tillsynsuppgifter</w:t>
      </w:r>
    </w:p>
    <w:p w14:paraId="1B388AD0" w14:textId="77777777" w:rsidR="00BC0228" w:rsidRDefault="00BC0228" w:rsidP="002258C6">
      <w:pPr>
        <w:spacing w:line="220" w:lineRule="exact"/>
        <w:ind w:firstLine="170"/>
        <w:jc w:val="both"/>
      </w:pPr>
      <w:r>
        <w:t xml:space="preserve">Finansieringsverket utövar tillsyn över att bolaget uppfyller villkoren för beviljande av investeringsgottgörelse enligt denna lag under den tid som investeringsgottgörelsen används. </w:t>
      </w:r>
    </w:p>
    <w:p w14:paraId="63321FE8" w14:textId="77777777" w:rsidR="00BC0228" w:rsidRDefault="00BC0228" w:rsidP="00BC0228">
      <w:pPr>
        <w:pStyle w:val="LLMomentinJohdantoKappale"/>
      </w:pPr>
      <w:r>
        <w:t>Finansieringsverket ska avbryta tillämpningen av ett beslut om rätten till investeringsgottgörelse och fatta beslut om återkrav av investeringsgottgörelse, om</w:t>
      </w:r>
    </w:p>
    <w:p w14:paraId="14FEF906" w14:textId="77777777" w:rsidR="00BC0228" w:rsidRDefault="00BC0228" w:rsidP="00BC0228">
      <w:pPr>
        <w:pStyle w:val="LLMomentinKohta"/>
      </w:pPr>
      <w:r>
        <w:t>1) bolaget förflyttar en investering i en sektor som är strategisk med tanke på omställningen till en klimatneutral ekonomi från den plats där investeringen finns innan fem år har förflutit från det att investeringen färdigställdes, eller</w:t>
      </w:r>
    </w:p>
    <w:p w14:paraId="14A42AAE" w14:textId="77777777" w:rsidR="00BC0228" w:rsidRDefault="00BC0228" w:rsidP="00BC0228">
      <w:pPr>
        <w:pStyle w:val="LLMomentinKohta"/>
      </w:pPr>
      <w:r>
        <w:t>2) bolaget till den plats där en investering i en strategisk sektor finns omlokaliserar samma eller motsvarande verksamhet som den verksamhet som investeringsgottgörelse beviljats för innan två år har förflutit från det att investeringen färdigställdes.</w:t>
      </w:r>
    </w:p>
    <w:p w14:paraId="79062455" w14:textId="77777777" w:rsidR="00BC0228" w:rsidRDefault="00BC0228" w:rsidP="00BC0228">
      <w:pPr>
        <w:pStyle w:val="LLMomentinKohta"/>
      </w:pPr>
      <w:r>
        <w:t>Finansieringsverket ska för tillsynen över användningen av investeringsgottgörelse lämna Skatteförvaltningen företagsspecifika uppgifter om beviljade investeringsgottgörelser, gottgörelsernas maximala belopp och beloppet av godkända och faktiska kostnader</w:t>
      </w:r>
      <w:r>
        <w:br/>
        <w:t>samt uppgift om avbrytande av tillämpningen av ett beslut om investeringsgottgörelse, återkrav av investeringsgottgörelse och andra ändringar som inverkar på investeringsgottgörelsens slutliga belopp.</w:t>
      </w:r>
    </w:p>
    <w:p w14:paraId="7BACC9E3" w14:textId="77777777" w:rsidR="00BC0228" w:rsidRDefault="00BC0228" w:rsidP="00BC0228">
      <w:pPr>
        <w:pStyle w:val="LLMomentinKohta"/>
      </w:pPr>
      <w:r>
        <w:t>På behandlingen av ett ärende som gäller investeringsgottgörelse vid Finansieringsverket tillämpas statsunderstödslagen (688/2001</w:t>
      </w:r>
      <w:bookmarkStart w:id="6" w:name="_GoBack"/>
      <w:bookmarkEnd w:id="6"/>
      <w:r>
        <w:t>).</w:t>
      </w:r>
    </w:p>
    <w:p w14:paraId="2EC9F0CB" w14:textId="77777777" w:rsidR="00BC0228" w:rsidRPr="00062C1E" w:rsidRDefault="00BC0228" w:rsidP="00BC0228">
      <w:pPr>
        <w:pStyle w:val="LLKappalejako"/>
      </w:pPr>
    </w:p>
    <w:p w14:paraId="142761CF" w14:textId="77777777" w:rsidR="00BC0228" w:rsidRPr="009167E1" w:rsidRDefault="00A97027" w:rsidP="00BC0228">
      <w:pPr>
        <w:pStyle w:val="LLPykala"/>
      </w:pPr>
      <w:r>
        <w:t>25 §</w:t>
      </w:r>
    </w:p>
    <w:p w14:paraId="45DFEF4E" w14:textId="77777777" w:rsidR="00BC0228" w:rsidRDefault="00BC0228" w:rsidP="00BC0228">
      <w:pPr>
        <w:pStyle w:val="LLPykalanOtsikko"/>
      </w:pPr>
      <w:r>
        <w:t>Kumulering av investeringsgottgörelse och annat statligt stöd</w:t>
      </w:r>
    </w:p>
    <w:p w14:paraId="3AEC6A83" w14:textId="77777777" w:rsidR="00BC0228" w:rsidRDefault="00BC0228" w:rsidP="00263217">
      <w:pPr>
        <w:pStyle w:val="LLKappalejako"/>
      </w:pPr>
      <w:r>
        <w:t xml:space="preserve">Investeringsgottgörelse får användas också för investeringsprojekt som beviljats annat statligt stöd, om detta statliga stöd gäller andra stödberättigande kostnader än de stödberättigande kostnader som investeringsgottgörelsen gäller. </w:t>
      </w:r>
    </w:p>
    <w:p w14:paraId="1ABF0201" w14:textId="77777777" w:rsidR="00BC0228" w:rsidRDefault="00BC0228" w:rsidP="00263217">
      <w:pPr>
        <w:pStyle w:val="LLKappalejako"/>
      </w:pPr>
      <w:r>
        <w:t>Investeringsgottgörelse får användas också för investeringsprojekt som beviljats annat statligt stöd för samma stödberättigande kostnader, förutsatt att en sådan kumulering av statligt stöd inte leder till att det maximala stödbeloppet eller den högsta möjliga stödnivån enligt någon tillämplig bestämmelse överskrids.</w:t>
      </w:r>
    </w:p>
    <w:p w14:paraId="2CBC8EBF" w14:textId="77777777" w:rsidR="00BC0228" w:rsidRDefault="00BC0228" w:rsidP="00263217">
      <w:pPr>
        <w:pStyle w:val="LLKappalejako"/>
      </w:pPr>
      <w:r>
        <w:t>Investeringsgottgörelse för investeringsprojekt som gäller produktion av förnybar energi eller lagring av energi enligt 2 kap. får dock inte användas för ett projekt som har beviljats driftsstöd till investeringar för påskyndande av utbyggnaden av förnybar energi och för lagring av energi enligt avsnitt 2.5.2 i EU:s kris- och omställningsram.</w:t>
      </w:r>
    </w:p>
    <w:p w14:paraId="58BCF992" w14:textId="77777777" w:rsidR="00BC0228" w:rsidRDefault="00BC0228" w:rsidP="00263217">
      <w:pPr>
        <w:pStyle w:val="LLKappalejako"/>
      </w:pPr>
      <w:r>
        <w:t xml:space="preserve">Det sammanlagda beloppet av investeringsgottgörelse och eventuellt annat stöd får under inga omständigheter överskrida 100 procent av de stödberättigande kostnaderna. </w:t>
      </w:r>
    </w:p>
    <w:p w14:paraId="64BF3B1E" w14:textId="77777777" w:rsidR="00BC0228" w:rsidRPr="00EB36B0" w:rsidRDefault="00BC0228" w:rsidP="00263217">
      <w:pPr>
        <w:pStyle w:val="LLKappalejako"/>
      </w:pPr>
      <w:r>
        <w:t>För tillsynen över kumuleringen av statliga stöd ska bolaget i ansökan om investeringsgottgörelse uppge alla andra statliga stöd som gäller samma investeringsprojekt och ange hur dessa stöd fördelas på de stödberättigande kostnader som kan specificeras.</w:t>
      </w:r>
    </w:p>
    <w:p w14:paraId="174BC904" w14:textId="77777777" w:rsidR="00BC0228" w:rsidRDefault="00BC0228" w:rsidP="00263217">
      <w:pPr>
        <w:pStyle w:val="LLNormaali"/>
      </w:pPr>
    </w:p>
    <w:p w14:paraId="516B4D22" w14:textId="77777777" w:rsidR="00BC0228" w:rsidRPr="00281AB4" w:rsidRDefault="00BC0228" w:rsidP="00BC0228">
      <w:pPr>
        <w:pStyle w:val="LLLuku"/>
        <w:rPr>
          <w:b/>
        </w:rPr>
      </w:pPr>
      <w:r>
        <w:t>6 kap.</w:t>
      </w:r>
    </w:p>
    <w:p w14:paraId="1C7AF16A" w14:textId="77777777" w:rsidR="00BC0228" w:rsidRPr="003F0C55" w:rsidRDefault="00BC0228" w:rsidP="00263217">
      <w:pPr>
        <w:pStyle w:val="LLLuvunOtsikko"/>
      </w:pPr>
      <w:r>
        <w:lastRenderedPageBreak/>
        <w:t>Användning av investeringsgottgörelse</w:t>
      </w:r>
    </w:p>
    <w:p w14:paraId="338C1DBD" w14:textId="77777777" w:rsidR="00BC0228" w:rsidRPr="009167E1" w:rsidRDefault="00A97027" w:rsidP="00BC0228">
      <w:pPr>
        <w:pStyle w:val="LLPykala"/>
      </w:pPr>
      <w:r>
        <w:t>26 §</w:t>
      </w:r>
    </w:p>
    <w:p w14:paraId="215DB846" w14:textId="77777777" w:rsidR="00BC0228" w:rsidRPr="00A4663A" w:rsidRDefault="00BC0228" w:rsidP="00BC0228">
      <w:pPr>
        <w:pStyle w:val="LLPykalanOtsikko"/>
      </w:pPr>
      <w:r>
        <w:t>Avdrag och periodisering av investeringsgottgörelse</w:t>
      </w:r>
    </w:p>
    <w:p w14:paraId="23731C64" w14:textId="77777777" w:rsidR="00BC0228" w:rsidRDefault="00BC0228" w:rsidP="00263217">
      <w:pPr>
        <w:pStyle w:val="LLKappalejako"/>
      </w:pPr>
      <w:r>
        <w:t xml:space="preserve">Investeringsgottgörelsen dras på bolagets yrkande av från bolagets inkomstskatt det skatteår för bolaget som börjar under kalenderåret 2028 och de därpå följande 19 skatteåren. Investeringsgottgörelse kan dock dras av tidigast det skatteår som investeringen färdigställs. </w:t>
      </w:r>
    </w:p>
    <w:p w14:paraId="1214DC55" w14:textId="77777777" w:rsidR="00BC0228" w:rsidRDefault="00BC0228" w:rsidP="00263217">
      <w:pPr>
        <w:pStyle w:val="LLKappalejako"/>
      </w:pPr>
      <w:r>
        <w:t>Varje skatteår kan emellertid högst tio procent av det totala beloppet av den investeringsgottgörelse som beviljats bolaget dras av.</w:t>
      </w:r>
    </w:p>
    <w:p w14:paraId="45555E9A" w14:textId="77777777" w:rsidR="00BC0228" w:rsidRPr="00041F9B" w:rsidRDefault="00BC0228" w:rsidP="00BC0228">
      <w:pPr>
        <w:pStyle w:val="LLKappalejako"/>
      </w:pPr>
    </w:p>
    <w:p w14:paraId="771B1CD9" w14:textId="77777777" w:rsidR="00BC0228" w:rsidRPr="009167E1" w:rsidRDefault="00A97027" w:rsidP="00BC0228">
      <w:pPr>
        <w:pStyle w:val="LLPykala"/>
      </w:pPr>
      <w:r>
        <w:t>27 §</w:t>
      </w:r>
    </w:p>
    <w:p w14:paraId="662EA80A" w14:textId="77777777" w:rsidR="00BC0228" w:rsidRDefault="00BC0228" w:rsidP="00BC0228">
      <w:pPr>
        <w:pStyle w:val="LLPykalanOtsikko"/>
      </w:pPr>
      <w:r>
        <w:t>Inverkan av ägarväxling på avdrag av investeringsgottgörelse</w:t>
      </w:r>
    </w:p>
    <w:p w14:paraId="26F1878A" w14:textId="77777777" w:rsidR="00BC0228" w:rsidRDefault="00BC0228" w:rsidP="00BC0228">
      <w:pPr>
        <w:pStyle w:val="LLKappalejako"/>
      </w:pPr>
      <w:r>
        <w:t>I fråga om inverkan av ägarväxling på avdrag av investeringsgottgörelse tillämpas vad som i 122 § i inkomstskattelagen föreskrivs om inverkan av ägarväxling på rätten att dra av förluster.</w:t>
      </w:r>
    </w:p>
    <w:p w14:paraId="1AE96EEF" w14:textId="77777777" w:rsidR="00BC0228" w:rsidRDefault="00BC0228" w:rsidP="00BC0228">
      <w:pPr>
        <w:pStyle w:val="LLKappalejako"/>
      </w:pPr>
    </w:p>
    <w:p w14:paraId="08518A57" w14:textId="77777777" w:rsidR="00BC0228" w:rsidRPr="009167E1" w:rsidRDefault="00A97027" w:rsidP="00BC0228">
      <w:pPr>
        <w:pStyle w:val="LLPykala"/>
      </w:pPr>
      <w:r>
        <w:t>28 §</w:t>
      </w:r>
    </w:p>
    <w:p w14:paraId="3B34D1F8" w14:textId="77777777" w:rsidR="00BC0228" w:rsidRPr="00A4663A" w:rsidRDefault="00BC0228" w:rsidP="00BC0228">
      <w:pPr>
        <w:pStyle w:val="LLPykalanOtsikko"/>
      </w:pPr>
      <w:r>
        <w:t>Företagsomstruktureringars inverkan på avdrag av investeringsgottgörelse</w:t>
      </w:r>
    </w:p>
    <w:p w14:paraId="7467F0EE" w14:textId="77777777" w:rsidR="00BC0228" w:rsidRPr="007F118A" w:rsidRDefault="00BC0228" w:rsidP="00BC0228">
      <w:pPr>
        <w:pStyle w:val="LLKappalejako"/>
      </w:pPr>
      <w:r>
        <w:t>I fråga om inverkan av företagsomstruktureringar på avdrag av investeringsgottgörelse tillämpas vad som i 123 och 123 a § i inkomstskattelagen föreskrivs om fusioners och fissioners inverkan på rätten att dra av förluster och företagsomstruktureringars inverkan på avdrag för ett utländskt samfunds fasta driftställes förluster.</w:t>
      </w:r>
    </w:p>
    <w:p w14:paraId="5292D27F" w14:textId="77777777" w:rsidR="00BC0228" w:rsidRDefault="00BC0228" w:rsidP="00BC0228">
      <w:pPr>
        <w:pStyle w:val="LLKappalejako"/>
        <w:ind w:left="890" w:firstLine="0"/>
      </w:pPr>
    </w:p>
    <w:p w14:paraId="65A22BAD" w14:textId="77777777" w:rsidR="00BC0228" w:rsidRPr="009167E1" w:rsidRDefault="00A97027" w:rsidP="00BC0228">
      <w:pPr>
        <w:pStyle w:val="LLPykala"/>
      </w:pPr>
      <w:r>
        <w:t>29 §</w:t>
      </w:r>
    </w:p>
    <w:p w14:paraId="19726803" w14:textId="77777777" w:rsidR="00BC0228" w:rsidRDefault="00BC0228" w:rsidP="00BC0228">
      <w:pPr>
        <w:pStyle w:val="LLPykalanOtsikko"/>
      </w:pPr>
      <w:r>
        <w:t>Beskattningsförfarande vid avdrag av investeringsgottgörelse</w:t>
      </w:r>
    </w:p>
    <w:p w14:paraId="550CFE99" w14:textId="4A9A2E29" w:rsidR="00BC0228" w:rsidRDefault="00BC0228" w:rsidP="00BC0228">
      <w:pPr>
        <w:pStyle w:val="LLKappalejako"/>
      </w:pPr>
      <w:r>
        <w:t>Ett yrkande på avdrag av investeringsgottgörelse ska framställas skriftligt. Yrkandet ska framställas genom bolagets skattedeklaration eller någon annan blankett som S</w:t>
      </w:r>
      <w:r w:rsidR="00F80D16">
        <w:t>katteförvaltningen fastställt.</w:t>
      </w:r>
    </w:p>
    <w:p w14:paraId="6E9026AB" w14:textId="77777777" w:rsidR="00BC0228" w:rsidRDefault="00BC0228" w:rsidP="00BC0228">
      <w:pPr>
        <w:pStyle w:val="LLKappalejako"/>
      </w:pPr>
      <w:r>
        <w:t>Bolaget ska framställa yrkandet på avdrag av investeringsgottgörelse inom samma tidsfrist som skattedeklarationen ska lämnas in.</w:t>
      </w:r>
    </w:p>
    <w:p w14:paraId="2B286E53" w14:textId="77777777" w:rsidR="00BC0228" w:rsidRDefault="00BC0228" w:rsidP="00BC0228">
      <w:pPr>
        <w:pStyle w:val="LLKappalejako"/>
      </w:pPr>
      <w:r>
        <w:t xml:space="preserve">Skatteförvaltningen rättar bolagets beskattning till följd av ett beslut av Finansieringsverket om återkrav eller något annat beslut som leder till att beloppet av investeringsgottgörelse ändras i efterhand. Beslut om rättelse får fattas trots tidsfristen i 56 § 2 mom. i lagen om beskattningsförfarande. </w:t>
      </w:r>
    </w:p>
    <w:p w14:paraId="491D37E6" w14:textId="77777777" w:rsidR="00BC0228" w:rsidRPr="004B2C2D" w:rsidRDefault="00BC0228" w:rsidP="00AF53D5">
      <w:pPr>
        <w:pStyle w:val="LLNormaali"/>
      </w:pPr>
    </w:p>
    <w:p w14:paraId="00F652EB" w14:textId="77777777" w:rsidR="00BC0228" w:rsidRPr="0098459F" w:rsidRDefault="00BC0228" w:rsidP="00BC0228">
      <w:pPr>
        <w:pStyle w:val="LLLuku"/>
      </w:pPr>
      <w:r>
        <w:t>7 kap.</w:t>
      </w:r>
    </w:p>
    <w:p w14:paraId="04D7A51E" w14:textId="77777777" w:rsidR="00BC0228" w:rsidRDefault="00BC0228" w:rsidP="00BC0228">
      <w:pPr>
        <w:pStyle w:val="LLLuvunOtsikko"/>
      </w:pPr>
      <w:r>
        <w:t>Särskilda bestämmelser</w:t>
      </w:r>
    </w:p>
    <w:p w14:paraId="5FE615A9" w14:textId="77777777" w:rsidR="00263217" w:rsidRPr="00263217" w:rsidRDefault="00A97027" w:rsidP="00D85194">
      <w:pPr>
        <w:pStyle w:val="LLPykala"/>
      </w:pPr>
      <w:r>
        <w:t>30 §</w:t>
      </w:r>
    </w:p>
    <w:p w14:paraId="18D9EEB7" w14:textId="77777777" w:rsidR="00BC0228" w:rsidDel="00FD4AB9" w:rsidRDefault="00BC0228" w:rsidP="00D75DB7">
      <w:pPr>
        <w:pStyle w:val="LLPykalanOtsikko"/>
      </w:pPr>
      <w:r>
        <w:t>Ikraftträdande</w:t>
      </w:r>
    </w:p>
    <w:p w14:paraId="7BA78F6F" w14:textId="77777777" w:rsidR="00BC0228" w:rsidRPr="00BA72ED" w:rsidRDefault="00BC0228" w:rsidP="00D75DB7">
      <w:pPr>
        <w:pStyle w:val="LLKappalejako"/>
      </w:pPr>
      <w:r>
        <w:t>Denna lag träder i kraft vid en tidpunkt som föreskrivs genom förordning av statsrådet.</w:t>
      </w:r>
    </w:p>
    <w:p w14:paraId="663694ED" w14:textId="77777777" w:rsidR="00FD4AB9" w:rsidRPr="009167E1" w:rsidRDefault="00FD4AB9" w:rsidP="0000497A">
      <w:pPr>
        <w:pStyle w:val="LLNormaali"/>
        <w:jc w:val="center"/>
      </w:pPr>
      <w:r>
        <w:t>—————</w:t>
      </w:r>
    </w:p>
    <w:p w14:paraId="56FC2ED3" w14:textId="77777777" w:rsidR="00BC0228" w:rsidRDefault="00BC0228" w:rsidP="00BC0228">
      <w:pPr>
        <w:pStyle w:val="LLNormaali"/>
      </w:pPr>
    </w:p>
    <w:p w14:paraId="239D2F9E" w14:textId="77777777" w:rsidR="00BC0228" w:rsidRDefault="00BC0228">
      <w:pPr>
        <w:spacing w:line="240" w:lineRule="auto"/>
      </w:pPr>
      <w:r>
        <w:br w:type="page"/>
      </w:r>
    </w:p>
    <w:p w14:paraId="60388781" w14:textId="77777777" w:rsidR="00BC0228" w:rsidRPr="00BC0228" w:rsidRDefault="00BC0228" w:rsidP="00BC0228">
      <w:pPr>
        <w:pStyle w:val="LLNormaali"/>
        <w:rPr>
          <w:b/>
        </w:rPr>
      </w:pPr>
      <w:r>
        <w:lastRenderedPageBreak/>
        <w:br/>
      </w:r>
    </w:p>
    <w:sdt>
      <w:sdtPr>
        <w:rPr>
          <w:rFonts w:eastAsia="Calibri"/>
          <w:b w:val="0"/>
          <w:sz w:val="22"/>
          <w:szCs w:val="22"/>
          <w:lang w:eastAsia="en-US"/>
        </w:rPr>
        <w:alias w:val="Lagförslag"/>
        <w:tag w:val="CCLakiehdotus"/>
        <w:id w:val="1394921185"/>
        <w:placeholder>
          <w:docPart w:val="61282505D8E64DEFBC3BB5491F258FFB"/>
        </w:placeholder>
        <w15:color w:val="00FFFF"/>
      </w:sdtPr>
      <w:sdtEndPr/>
      <w:sdtContent>
        <w:p w14:paraId="73B34829" w14:textId="77777777" w:rsidR="00BC0228" w:rsidRPr="00BC0228" w:rsidRDefault="00BC0228" w:rsidP="00534B1F">
          <w:pPr>
            <w:pStyle w:val="LLLainNumero"/>
          </w:pPr>
        </w:p>
        <w:p w14:paraId="3FE4471A" w14:textId="77777777" w:rsidR="00BC0228" w:rsidRPr="00244C83" w:rsidRDefault="00BC0228" w:rsidP="00BC0228">
          <w:pPr>
            <w:pStyle w:val="LLNormaali"/>
            <w:jc w:val="center"/>
          </w:pPr>
        </w:p>
        <w:p w14:paraId="3388942D" w14:textId="77777777" w:rsidR="00BC0228" w:rsidRPr="00BC0228" w:rsidRDefault="001C2272" w:rsidP="004A648F">
          <w:pPr>
            <w:pStyle w:val="LLNormaali"/>
          </w:pPr>
        </w:p>
      </w:sdtContent>
    </w:sdt>
    <w:p w14:paraId="19A9531F" w14:textId="77777777" w:rsidR="00B0425D" w:rsidRDefault="00B0425D" w:rsidP="004A648F">
      <w:pPr>
        <w:pStyle w:val="LLNormaali"/>
      </w:pPr>
    </w:p>
    <w:p w14:paraId="0FE69EC3" w14:textId="77777777" w:rsidR="00196A1D" w:rsidRPr="00302A46" w:rsidRDefault="00196A1D" w:rsidP="004A648F">
      <w:pPr>
        <w:pStyle w:val="LLNormaali"/>
      </w:pPr>
    </w:p>
    <w:p w14:paraId="1D6551CB" w14:textId="77777777" w:rsidR="004A648F" w:rsidRPr="00302A46" w:rsidRDefault="004A648F" w:rsidP="007435F3">
      <w:pPr>
        <w:pStyle w:val="LLNormaali"/>
      </w:pPr>
    </w:p>
    <w:p w14:paraId="52FFA001" w14:textId="77777777" w:rsidR="00137260" w:rsidRPr="00302A46" w:rsidRDefault="00137260" w:rsidP="007435F3">
      <w:pPr>
        <w:pStyle w:val="LLNormaali"/>
      </w:pPr>
    </w:p>
    <w:sdt>
      <w:sdtPr>
        <w:alias w:val="Datum"/>
        <w:tag w:val="CCPaivays"/>
        <w:id w:val="-857742363"/>
        <w:lock w:val="sdtLocked"/>
        <w:placeholder>
          <w:docPart w:val="CF5D551A900045FDB3CA628C1B000A24"/>
        </w:placeholder>
        <w15:color w:val="33CCCC"/>
        <w:text/>
      </w:sdtPr>
      <w:sdtEndPr/>
      <w:sdtContent>
        <w:p w14:paraId="33AA163D" w14:textId="77777777" w:rsidR="005F6E65" w:rsidRPr="00302A46" w:rsidRDefault="001401B3" w:rsidP="005F6E65">
          <w:pPr>
            <w:pStyle w:val="LLPaivays"/>
          </w:pPr>
          <w:r>
            <w:t>Helsingfors den           20</w:t>
          </w:r>
        </w:p>
      </w:sdtContent>
    </w:sdt>
    <w:p w14:paraId="1F23EDC4" w14:textId="77777777" w:rsidR="005F6E65" w:rsidRPr="00030BA9" w:rsidRDefault="005F6E65" w:rsidP="00267E16">
      <w:pPr>
        <w:pStyle w:val="LLNormaali"/>
      </w:pPr>
    </w:p>
    <w:sdt>
      <w:sdtPr>
        <w:alias w:val="Undertecknarens ställning"/>
        <w:tag w:val="CCAllekirjoitus"/>
        <w:id w:val="1565067034"/>
        <w:lock w:val="sdtLocked"/>
        <w:placeholder>
          <w:docPart w:val="CF5D551A900045FDB3CA628C1B000A24"/>
        </w:placeholder>
        <w15:color w:val="00FFFF"/>
      </w:sdtPr>
      <w:sdtEndPr/>
      <w:sdtContent>
        <w:p w14:paraId="4065363E" w14:textId="77777777" w:rsidR="005F6E65" w:rsidRPr="008D7BC7" w:rsidRDefault="0087446D" w:rsidP="005F6E65">
          <w:pPr>
            <w:pStyle w:val="LLAllekirjoitus"/>
          </w:pPr>
          <w:r>
            <w:t>Statsminister</w:t>
          </w:r>
        </w:p>
      </w:sdtContent>
    </w:sdt>
    <w:p w14:paraId="05DED1A7" w14:textId="77777777" w:rsidR="005F6E65" w:rsidRPr="00385A06" w:rsidRDefault="00746B85" w:rsidP="00385A06">
      <w:pPr>
        <w:pStyle w:val="LLNimenselvennys"/>
      </w:pPr>
      <w:r>
        <w:t>Förnamn Efternamn</w:t>
      </w:r>
    </w:p>
    <w:p w14:paraId="501DA113" w14:textId="77777777" w:rsidR="005F6E65" w:rsidRPr="00385A06" w:rsidRDefault="005F6E65" w:rsidP="00267E16">
      <w:pPr>
        <w:pStyle w:val="LLNormaali"/>
      </w:pPr>
    </w:p>
    <w:p w14:paraId="1BB93297" w14:textId="77777777" w:rsidR="005F6E65" w:rsidRPr="00385A06" w:rsidRDefault="005F6E65" w:rsidP="00267E16">
      <w:pPr>
        <w:pStyle w:val="LLNormaali"/>
      </w:pPr>
    </w:p>
    <w:p w14:paraId="2AD698C8" w14:textId="77777777" w:rsidR="005F6E65" w:rsidRPr="00385A06" w:rsidRDefault="005F6E65" w:rsidP="00267E16">
      <w:pPr>
        <w:pStyle w:val="LLNormaali"/>
      </w:pPr>
    </w:p>
    <w:p w14:paraId="05B006E7" w14:textId="77777777" w:rsidR="005F6E65" w:rsidRPr="00385A06" w:rsidRDefault="005F6E65" w:rsidP="00267E16">
      <w:pPr>
        <w:pStyle w:val="LLNormaali"/>
      </w:pPr>
    </w:p>
    <w:p w14:paraId="4D058204" w14:textId="77777777" w:rsidR="004B1827" w:rsidRDefault="00371EB9" w:rsidP="00384A73">
      <w:pPr>
        <w:pStyle w:val="LLVarmennus"/>
        <w:sectPr w:rsidR="004B1827"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t>...minister Förnamn Efternamn</w:t>
      </w:r>
    </w:p>
    <w:p w14:paraId="6759B2D6" w14:textId="77777777" w:rsidR="00247DAA" w:rsidRDefault="00247DAA" w:rsidP="00FA44BF">
      <w:pPr>
        <w:pStyle w:val="LLRinnakkaistekstit"/>
        <w:ind w:left="0"/>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9C6B" w14:textId="77777777" w:rsidR="00B414C4" w:rsidRDefault="00B414C4">
      <w:r>
        <w:separator/>
      </w:r>
    </w:p>
  </w:endnote>
  <w:endnote w:type="continuationSeparator" w:id="0">
    <w:p w14:paraId="6D729F3F" w14:textId="77777777" w:rsidR="00B414C4" w:rsidRDefault="00B414C4">
      <w:r>
        <w:continuationSeparator/>
      </w:r>
    </w:p>
  </w:endnote>
  <w:endnote w:type="continuationNotice" w:id="1">
    <w:p w14:paraId="7370E9EE" w14:textId="77777777" w:rsidR="00B414C4" w:rsidRDefault="00B414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C805" w14:textId="77777777" w:rsidR="0096269C" w:rsidRDefault="0096269C"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F0129AD" w14:textId="77777777" w:rsidR="0096269C" w:rsidRDefault="0096269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6269C" w14:paraId="06197B7B" w14:textId="77777777" w:rsidTr="000C5020">
      <w:trPr>
        <w:trHeight w:hRule="exact" w:val="356"/>
      </w:trPr>
      <w:tc>
        <w:tcPr>
          <w:tcW w:w="2828" w:type="dxa"/>
          <w:shd w:val="clear" w:color="auto" w:fill="auto"/>
          <w:vAlign w:val="bottom"/>
        </w:tcPr>
        <w:p w14:paraId="479DC4C5" w14:textId="77777777" w:rsidR="0096269C" w:rsidRPr="000C5020" w:rsidRDefault="0096269C" w:rsidP="001310B9">
          <w:pPr>
            <w:pStyle w:val="Alatunniste"/>
            <w:rPr>
              <w:sz w:val="18"/>
              <w:szCs w:val="18"/>
            </w:rPr>
          </w:pPr>
        </w:p>
      </w:tc>
      <w:tc>
        <w:tcPr>
          <w:tcW w:w="2829" w:type="dxa"/>
          <w:shd w:val="clear" w:color="auto" w:fill="auto"/>
          <w:vAlign w:val="bottom"/>
        </w:tcPr>
        <w:p w14:paraId="0A928300" w14:textId="2764DD4F" w:rsidR="0096269C" w:rsidRPr="000C5020" w:rsidRDefault="0096269C"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A18A3">
            <w:rPr>
              <w:rStyle w:val="Sivunumero"/>
              <w:noProof/>
              <w:sz w:val="22"/>
            </w:rPr>
            <w:t>13</w:t>
          </w:r>
          <w:r w:rsidRPr="000C5020">
            <w:rPr>
              <w:rStyle w:val="Sivunumero"/>
              <w:sz w:val="22"/>
            </w:rPr>
            <w:fldChar w:fldCharType="end"/>
          </w:r>
        </w:p>
      </w:tc>
      <w:tc>
        <w:tcPr>
          <w:tcW w:w="2829" w:type="dxa"/>
          <w:shd w:val="clear" w:color="auto" w:fill="auto"/>
          <w:vAlign w:val="bottom"/>
        </w:tcPr>
        <w:p w14:paraId="31B84AC7" w14:textId="77777777" w:rsidR="0096269C" w:rsidRPr="000C5020" w:rsidRDefault="0096269C" w:rsidP="001310B9">
          <w:pPr>
            <w:pStyle w:val="Alatunniste"/>
            <w:rPr>
              <w:sz w:val="18"/>
              <w:szCs w:val="18"/>
            </w:rPr>
          </w:pPr>
        </w:p>
      </w:tc>
    </w:tr>
  </w:tbl>
  <w:p w14:paraId="1AA2C03A" w14:textId="77777777" w:rsidR="0096269C" w:rsidRDefault="0096269C" w:rsidP="001310B9">
    <w:pPr>
      <w:pStyle w:val="Alatunniste"/>
    </w:pPr>
  </w:p>
  <w:p w14:paraId="70B540CB" w14:textId="77777777" w:rsidR="0096269C" w:rsidRDefault="0096269C" w:rsidP="001310B9">
    <w:pPr>
      <w:pStyle w:val="Alatunniste"/>
      <w:framePr w:wrap="around" w:vAnchor="text" w:hAnchor="page" w:x="5921" w:y="729"/>
      <w:rPr>
        <w:rStyle w:val="Sivunumero"/>
      </w:rPr>
    </w:pPr>
  </w:p>
  <w:p w14:paraId="74838FC6" w14:textId="77777777" w:rsidR="0096269C" w:rsidRDefault="0096269C"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6269C" w14:paraId="3072B066" w14:textId="77777777" w:rsidTr="000C5020">
      <w:trPr>
        <w:trHeight w:val="841"/>
      </w:trPr>
      <w:tc>
        <w:tcPr>
          <w:tcW w:w="2829" w:type="dxa"/>
          <w:shd w:val="clear" w:color="auto" w:fill="auto"/>
        </w:tcPr>
        <w:p w14:paraId="1D07F63E" w14:textId="77777777" w:rsidR="0096269C" w:rsidRPr="000C5020" w:rsidRDefault="0096269C" w:rsidP="005224A0">
          <w:pPr>
            <w:pStyle w:val="Alatunniste"/>
            <w:rPr>
              <w:sz w:val="17"/>
              <w:szCs w:val="18"/>
            </w:rPr>
          </w:pPr>
        </w:p>
      </w:tc>
      <w:tc>
        <w:tcPr>
          <w:tcW w:w="2829" w:type="dxa"/>
          <w:shd w:val="clear" w:color="auto" w:fill="auto"/>
          <w:vAlign w:val="bottom"/>
        </w:tcPr>
        <w:p w14:paraId="557E68A9" w14:textId="77777777" w:rsidR="0096269C" w:rsidRPr="000C5020" w:rsidRDefault="0096269C" w:rsidP="000C5020">
          <w:pPr>
            <w:pStyle w:val="Alatunniste"/>
            <w:jc w:val="center"/>
            <w:rPr>
              <w:sz w:val="22"/>
              <w:szCs w:val="22"/>
            </w:rPr>
          </w:pPr>
        </w:p>
      </w:tc>
      <w:tc>
        <w:tcPr>
          <w:tcW w:w="2829" w:type="dxa"/>
          <w:shd w:val="clear" w:color="auto" w:fill="auto"/>
        </w:tcPr>
        <w:p w14:paraId="6D8207D0" w14:textId="77777777" w:rsidR="0096269C" w:rsidRPr="000C5020" w:rsidRDefault="0096269C" w:rsidP="005224A0">
          <w:pPr>
            <w:pStyle w:val="Alatunniste"/>
            <w:rPr>
              <w:sz w:val="17"/>
              <w:szCs w:val="18"/>
            </w:rPr>
          </w:pPr>
        </w:p>
      </w:tc>
    </w:tr>
  </w:tbl>
  <w:p w14:paraId="3AE5FA05" w14:textId="77777777" w:rsidR="0096269C" w:rsidRPr="001310B9" w:rsidRDefault="0096269C">
    <w:pPr>
      <w:pStyle w:val="Alatunniste"/>
      <w:rPr>
        <w:sz w:val="22"/>
        <w:szCs w:val="22"/>
      </w:rPr>
    </w:pPr>
  </w:p>
  <w:p w14:paraId="23B557CD" w14:textId="77777777" w:rsidR="0096269C" w:rsidRDefault="0096269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3987" w14:textId="77777777" w:rsidR="00B414C4" w:rsidRDefault="00B414C4">
      <w:r>
        <w:separator/>
      </w:r>
    </w:p>
  </w:footnote>
  <w:footnote w:type="continuationSeparator" w:id="0">
    <w:p w14:paraId="54A16B25" w14:textId="77777777" w:rsidR="00B414C4" w:rsidRDefault="00B414C4">
      <w:r>
        <w:continuationSeparator/>
      </w:r>
    </w:p>
  </w:footnote>
  <w:footnote w:type="continuationNotice" w:id="1">
    <w:p w14:paraId="22CA89F0" w14:textId="77777777" w:rsidR="00B414C4" w:rsidRDefault="00B414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4710" w14:textId="77777777" w:rsidR="0096269C" w:rsidRDefault="0096269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6269C" w14:paraId="536DEF34" w14:textId="77777777" w:rsidTr="00C95716">
      <w:tc>
        <w:tcPr>
          <w:tcW w:w="2140" w:type="dxa"/>
        </w:tcPr>
        <w:p w14:paraId="26BF5E3D" w14:textId="77777777" w:rsidR="0096269C" w:rsidRDefault="0096269C" w:rsidP="00C95716">
          <w:pPr>
            <w:rPr>
              <w:lang w:val="en-US"/>
            </w:rPr>
          </w:pPr>
        </w:p>
      </w:tc>
      <w:tc>
        <w:tcPr>
          <w:tcW w:w="4281" w:type="dxa"/>
          <w:gridSpan w:val="2"/>
        </w:tcPr>
        <w:p w14:paraId="168F0C79" w14:textId="77777777" w:rsidR="0096269C" w:rsidRDefault="0096269C" w:rsidP="00C95716">
          <w:pPr>
            <w:jc w:val="center"/>
          </w:pPr>
        </w:p>
      </w:tc>
      <w:tc>
        <w:tcPr>
          <w:tcW w:w="2141" w:type="dxa"/>
        </w:tcPr>
        <w:p w14:paraId="08DE4E49" w14:textId="77777777" w:rsidR="0096269C" w:rsidRDefault="0096269C" w:rsidP="00C95716">
          <w:pPr>
            <w:rPr>
              <w:lang w:val="en-US"/>
            </w:rPr>
          </w:pPr>
        </w:p>
      </w:tc>
    </w:tr>
    <w:tr w:rsidR="0096269C" w14:paraId="08E23863" w14:textId="77777777" w:rsidTr="00C95716">
      <w:tc>
        <w:tcPr>
          <w:tcW w:w="4281" w:type="dxa"/>
          <w:gridSpan w:val="2"/>
        </w:tcPr>
        <w:p w14:paraId="3B7E8FEF" w14:textId="77777777" w:rsidR="0096269C" w:rsidRPr="00AC3BA6" w:rsidRDefault="0096269C" w:rsidP="00C95716">
          <w:pPr>
            <w:rPr>
              <w:i/>
            </w:rPr>
          </w:pPr>
        </w:p>
      </w:tc>
      <w:tc>
        <w:tcPr>
          <w:tcW w:w="4281" w:type="dxa"/>
          <w:gridSpan w:val="2"/>
        </w:tcPr>
        <w:p w14:paraId="016488D6" w14:textId="77777777" w:rsidR="0096269C" w:rsidRPr="00AC3BA6" w:rsidRDefault="0096269C" w:rsidP="00C95716">
          <w:pPr>
            <w:rPr>
              <w:i/>
            </w:rPr>
          </w:pPr>
        </w:p>
      </w:tc>
    </w:tr>
  </w:tbl>
  <w:p w14:paraId="6999DBBF" w14:textId="77777777" w:rsidR="0096269C" w:rsidRDefault="0096269C"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6269C" w14:paraId="21B3E59D" w14:textId="77777777" w:rsidTr="00F674CC">
      <w:tc>
        <w:tcPr>
          <w:tcW w:w="2140" w:type="dxa"/>
        </w:tcPr>
        <w:p w14:paraId="190D4EBA" w14:textId="77777777" w:rsidR="0096269C" w:rsidRPr="00A34F4E" w:rsidRDefault="0096269C" w:rsidP="00F674CC"/>
      </w:tc>
      <w:tc>
        <w:tcPr>
          <w:tcW w:w="4281" w:type="dxa"/>
          <w:gridSpan w:val="2"/>
        </w:tcPr>
        <w:p w14:paraId="2E91ECF2" w14:textId="77777777" w:rsidR="0096269C" w:rsidRDefault="0096269C" w:rsidP="00F674CC">
          <w:pPr>
            <w:jc w:val="center"/>
          </w:pPr>
        </w:p>
      </w:tc>
      <w:tc>
        <w:tcPr>
          <w:tcW w:w="2141" w:type="dxa"/>
        </w:tcPr>
        <w:p w14:paraId="2F3BBC4F" w14:textId="77777777" w:rsidR="0096269C" w:rsidRPr="00A34F4E" w:rsidRDefault="0096269C" w:rsidP="00F674CC"/>
      </w:tc>
    </w:tr>
    <w:tr w:rsidR="0096269C" w14:paraId="48831C40" w14:textId="77777777" w:rsidTr="00F674CC">
      <w:tc>
        <w:tcPr>
          <w:tcW w:w="4281" w:type="dxa"/>
          <w:gridSpan w:val="2"/>
        </w:tcPr>
        <w:p w14:paraId="0D7C7362" w14:textId="77777777" w:rsidR="0096269C" w:rsidRPr="00AC3BA6" w:rsidRDefault="0096269C" w:rsidP="00F674CC">
          <w:pPr>
            <w:rPr>
              <w:i/>
            </w:rPr>
          </w:pPr>
        </w:p>
      </w:tc>
      <w:tc>
        <w:tcPr>
          <w:tcW w:w="4281" w:type="dxa"/>
          <w:gridSpan w:val="2"/>
        </w:tcPr>
        <w:p w14:paraId="7A6324AE" w14:textId="77777777" w:rsidR="0096269C" w:rsidRPr="00AC3BA6" w:rsidRDefault="0096269C" w:rsidP="00F674CC">
          <w:pPr>
            <w:rPr>
              <w:i/>
            </w:rPr>
          </w:pPr>
        </w:p>
      </w:tc>
    </w:tr>
  </w:tbl>
  <w:p w14:paraId="68DF9299" w14:textId="77777777" w:rsidR="0096269C" w:rsidRDefault="0096269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8195536"/>
    <w:multiLevelType w:val="hybridMultilevel"/>
    <w:tmpl w:val="9174727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E9F6B87"/>
    <w:multiLevelType w:val="hybridMultilevel"/>
    <w:tmpl w:val="E7D6AF6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3EE06909"/>
    <w:multiLevelType w:val="hybridMultilevel"/>
    <w:tmpl w:val="7578FB18"/>
    <w:lvl w:ilvl="0" w:tplc="1F6A802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66CF67FE"/>
    <w:multiLevelType w:val="hybridMultilevel"/>
    <w:tmpl w:val="853E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D86754F"/>
    <w:multiLevelType w:val="hybridMultilevel"/>
    <w:tmpl w:val="2202F3E0"/>
    <w:lvl w:ilvl="0" w:tplc="1B84DD6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5"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978457465">
    <w:abstractNumId w:val="2"/>
  </w:num>
  <w:num w:numId="2" w16cid:durableId="217976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4707120">
    <w:abstractNumId w:val="11"/>
  </w:num>
  <w:num w:numId="4" w16cid:durableId="528956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750303">
    <w:abstractNumId w:val="10"/>
  </w:num>
  <w:num w:numId="6" w16cid:durableId="1718893767">
    <w:abstractNumId w:val="7"/>
  </w:num>
  <w:num w:numId="7" w16cid:durableId="1036154277">
    <w:abstractNumId w:val="0"/>
  </w:num>
  <w:num w:numId="8" w16cid:durableId="970400147">
    <w:abstractNumId w:val="7"/>
    <w:lvlOverride w:ilvl="0">
      <w:startOverride w:val="1"/>
    </w:lvlOverride>
  </w:num>
  <w:num w:numId="9" w16cid:durableId="1211190149">
    <w:abstractNumId w:val="7"/>
    <w:lvlOverride w:ilvl="0">
      <w:startOverride w:val="1"/>
    </w:lvlOverride>
  </w:num>
  <w:num w:numId="10" w16cid:durableId="968051751">
    <w:abstractNumId w:val="7"/>
    <w:lvlOverride w:ilvl="0">
      <w:startOverride w:val="1"/>
    </w:lvlOverride>
  </w:num>
  <w:num w:numId="11" w16cid:durableId="1746340348">
    <w:abstractNumId w:val="7"/>
    <w:lvlOverride w:ilvl="0">
      <w:startOverride w:val="1"/>
    </w:lvlOverride>
  </w:num>
  <w:num w:numId="12" w16cid:durableId="799110776">
    <w:abstractNumId w:val="9"/>
  </w:num>
  <w:num w:numId="13" w16cid:durableId="1561283051">
    <w:abstractNumId w:val="7"/>
    <w:lvlOverride w:ilvl="0">
      <w:startOverride w:val="1"/>
    </w:lvlOverride>
  </w:num>
  <w:num w:numId="14" w16cid:durableId="757676273">
    <w:abstractNumId w:val="7"/>
    <w:lvlOverride w:ilvl="0">
      <w:startOverride w:val="1"/>
    </w:lvlOverride>
  </w:num>
  <w:num w:numId="15" w16cid:durableId="261768043">
    <w:abstractNumId w:val="4"/>
  </w:num>
  <w:num w:numId="16" w16cid:durableId="647322225">
    <w:abstractNumId w:val="4"/>
    <w:lvlOverride w:ilvl="0">
      <w:startOverride w:val="1"/>
    </w:lvlOverride>
  </w:num>
  <w:num w:numId="17" w16cid:durableId="1637758662">
    <w:abstractNumId w:val="7"/>
    <w:lvlOverride w:ilvl="0">
      <w:startOverride w:val="1"/>
    </w:lvlOverride>
  </w:num>
  <w:num w:numId="18" w16cid:durableId="1063797485">
    <w:abstractNumId w:val="5"/>
  </w:num>
  <w:num w:numId="19" w16cid:durableId="1651666112">
    <w:abstractNumId w:val="8"/>
  </w:num>
  <w:num w:numId="20" w16cid:durableId="1013339665">
    <w:abstractNumId w:val="15"/>
  </w:num>
  <w:num w:numId="21" w16cid:durableId="1040547552">
    <w:abstractNumId w:val="2"/>
  </w:num>
  <w:num w:numId="22" w16cid:durableId="828252591">
    <w:abstractNumId w:val="12"/>
  </w:num>
  <w:num w:numId="23" w16cid:durableId="68574630">
    <w:abstractNumId w:val="3"/>
  </w:num>
  <w:num w:numId="24" w16cid:durableId="1035081969">
    <w:abstractNumId w:val="13"/>
  </w:num>
  <w:num w:numId="25" w16cid:durableId="2060394050">
    <w:abstractNumId w:val="1"/>
  </w:num>
  <w:num w:numId="26" w16cid:durableId="678241075">
    <w:abstractNumId w:val="14"/>
  </w:num>
  <w:num w:numId="27" w16cid:durableId="26026414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2F"/>
    <w:rsid w:val="00000B13"/>
    <w:rsid w:val="00000D79"/>
    <w:rsid w:val="000014DA"/>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0AB7"/>
    <w:rsid w:val="0002194F"/>
    <w:rsid w:val="00023201"/>
    <w:rsid w:val="00024344"/>
    <w:rsid w:val="00024B6D"/>
    <w:rsid w:val="000269DC"/>
    <w:rsid w:val="000278A9"/>
    <w:rsid w:val="00027992"/>
    <w:rsid w:val="00030044"/>
    <w:rsid w:val="00030063"/>
    <w:rsid w:val="00030737"/>
    <w:rsid w:val="00030BA9"/>
    <w:rsid w:val="00031114"/>
    <w:rsid w:val="0003265F"/>
    <w:rsid w:val="000331C9"/>
    <w:rsid w:val="0003331C"/>
    <w:rsid w:val="0003393F"/>
    <w:rsid w:val="00034B95"/>
    <w:rsid w:val="0003652F"/>
    <w:rsid w:val="000370C8"/>
    <w:rsid w:val="000379F2"/>
    <w:rsid w:val="00040B49"/>
    <w:rsid w:val="00040D23"/>
    <w:rsid w:val="00041A2B"/>
    <w:rsid w:val="0004360C"/>
    <w:rsid w:val="00043723"/>
    <w:rsid w:val="00043F6F"/>
    <w:rsid w:val="00044A1B"/>
    <w:rsid w:val="00045101"/>
    <w:rsid w:val="00046AF3"/>
    <w:rsid w:val="00046C60"/>
    <w:rsid w:val="00047B66"/>
    <w:rsid w:val="000502E9"/>
    <w:rsid w:val="00050C95"/>
    <w:rsid w:val="0005109F"/>
    <w:rsid w:val="00052549"/>
    <w:rsid w:val="00052E56"/>
    <w:rsid w:val="00053767"/>
    <w:rsid w:val="00054173"/>
    <w:rsid w:val="000543D1"/>
    <w:rsid w:val="00054F64"/>
    <w:rsid w:val="00057034"/>
    <w:rsid w:val="00057126"/>
    <w:rsid w:val="00057B14"/>
    <w:rsid w:val="000608D6"/>
    <w:rsid w:val="00060D6E"/>
    <w:rsid w:val="00061325"/>
    <w:rsid w:val="000614BC"/>
    <w:rsid w:val="00061565"/>
    <w:rsid w:val="00061FE7"/>
    <w:rsid w:val="00062A38"/>
    <w:rsid w:val="00062D45"/>
    <w:rsid w:val="00063DCC"/>
    <w:rsid w:val="000646B8"/>
    <w:rsid w:val="00065371"/>
    <w:rsid w:val="00066BFA"/>
    <w:rsid w:val="00066DC3"/>
    <w:rsid w:val="000677E9"/>
    <w:rsid w:val="00070B45"/>
    <w:rsid w:val="0007112D"/>
    <w:rsid w:val="000722C4"/>
    <w:rsid w:val="0007388F"/>
    <w:rsid w:val="00075ADB"/>
    <w:rsid w:val="00075B92"/>
    <w:rsid w:val="000769BB"/>
    <w:rsid w:val="00077867"/>
    <w:rsid w:val="00080D69"/>
    <w:rsid w:val="000811EC"/>
    <w:rsid w:val="00081D3F"/>
    <w:rsid w:val="00082609"/>
    <w:rsid w:val="00083E71"/>
    <w:rsid w:val="00084034"/>
    <w:rsid w:val="00084FF3"/>
    <w:rsid w:val="000852C2"/>
    <w:rsid w:val="00085A11"/>
    <w:rsid w:val="000863E1"/>
    <w:rsid w:val="00086D51"/>
    <w:rsid w:val="00086E44"/>
    <w:rsid w:val="00086F52"/>
    <w:rsid w:val="0008738A"/>
    <w:rsid w:val="00090BAD"/>
    <w:rsid w:val="00090F33"/>
    <w:rsid w:val="0009195E"/>
    <w:rsid w:val="000919F0"/>
    <w:rsid w:val="0009275E"/>
    <w:rsid w:val="000938E9"/>
    <w:rsid w:val="000944C7"/>
    <w:rsid w:val="00094938"/>
    <w:rsid w:val="00095306"/>
    <w:rsid w:val="00095BC2"/>
    <w:rsid w:val="000968AF"/>
    <w:rsid w:val="00096F94"/>
    <w:rsid w:val="000973BA"/>
    <w:rsid w:val="00097836"/>
    <w:rsid w:val="000A06A9"/>
    <w:rsid w:val="000A11C9"/>
    <w:rsid w:val="000A1602"/>
    <w:rsid w:val="000A1CFB"/>
    <w:rsid w:val="000A23C8"/>
    <w:rsid w:val="000A2C2D"/>
    <w:rsid w:val="000A3181"/>
    <w:rsid w:val="000A32FA"/>
    <w:rsid w:val="000A334A"/>
    <w:rsid w:val="000A3F82"/>
    <w:rsid w:val="000A4218"/>
    <w:rsid w:val="000A4827"/>
    <w:rsid w:val="000A48BD"/>
    <w:rsid w:val="000A4CC1"/>
    <w:rsid w:val="000A55E5"/>
    <w:rsid w:val="000A6C3E"/>
    <w:rsid w:val="000A6EE3"/>
    <w:rsid w:val="000A7212"/>
    <w:rsid w:val="000A75CB"/>
    <w:rsid w:val="000B0F5F"/>
    <w:rsid w:val="000B2410"/>
    <w:rsid w:val="000B43F5"/>
    <w:rsid w:val="000B4F55"/>
    <w:rsid w:val="000B567B"/>
    <w:rsid w:val="000B5D3A"/>
    <w:rsid w:val="000B6085"/>
    <w:rsid w:val="000B6D79"/>
    <w:rsid w:val="000C13BA"/>
    <w:rsid w:val="000C15D4"/>
    <w:rsid w:val="000C1725"/>
    <w:rsid w:val="000C1BEB"/>
    <w:rsid w:val="000C2FDB"/>
    <w:rsid w:val="000C3A8E"/>
    <w:rsid w:val="000C4809"/>
    <w:rsid w:val="000C5020"/>
    <w:rsid w:val="000C6EC7"/>
    <w:rsid w:val="000C6EDC"/>
    <w:rsid w:val="000C7023"/>
    <w:rsid w:val="000D0AA3"/>
    <w:rsid w:val="000D1D74"/>
    <w:rsid w:val="000D3443"/>
    <w:rsid w:val="000D37E7"/>
    <w:rsid w:val="000D3D1D"/>
    <w:rsid w:val="000D425F"/>
    <w:rsid w:val="000D4882"/>
    <w:rsid w:val="000D5454"/>
    <w:rsid w:val="000D550A"/>
    <w:rsid w:val="000D6DF9"/>
    <w:rsid w:val="000D701B"/>
    <w:rsid w:val="000D7B48"/>
    <w:rsid w:val="000D7F8F"/>
    <w:rsid w:val="000E0B7D"/>
    <w:rsid w:val="000E1BB8"/>
    <w:rsid w:val="000E2BF4"/>
    <w:rsid w:val="000E2F7E"/>
    <w:rsid w:val="000E3C0F"/>
    <w:rsid w:val="000E446C"/>
    <w:rsid w:val="000E61DF"/>
    <w:rsid w:val="000E6F88"/>
    <w:rsid w:val="000E73C2"/>
    <w:rsid w:val="000E73E9"/>
    <w:rsid w:val="000F02E2"/>
    <w:rsid w:val="000F06B2"/>
    <w:rsid w:val="000F1313"/>
    <w:rsid w:val="000F1642"/>
    <w:rsid w:val="000F1A50"/>
    <w:rsid w:val="000F1AE5"/>
    <w:rsid w:val="000F1F95"/>
    <w:rsid w:val="000F39AF"/>
    <w:rsid w:val="000F3F9D"/>
    <w:rsid w:val="000F3FDB"/>
    <w:rsid w:val="000F4823"/>
    <w:rsid w:val="000F4E1D"/>
    <w:rsid w:val="000F4F20"/>
    <w:rsid w:val="000F5A45"/>
    <w:rsid w:val="000F63B3"/>
    <w:rsid w:val="000F66A0"/>
    <w:rsid w:val="000F6DC9"/>
    <w:rsid w:val="000F700F"/>
    <w:rsid w:val="000F70C7"/>
    <w:rsid w:val="000F71FD"/>
    <w:rsid w:val="00100EB7"/>
    <w:rsid w:val="0010111D"/>
    <w:rsid w:val="00103ACA"/>
    <w:rsid w:val="00103C5F"/>
    <w:rsid w:val="001044A0"/>
    <w:rsid w:val="00104BDC"/>
    <w:rsid w:val="001063A9"/>
    <w:rsid w:val="00106FD6"/>
    <w:rsid w:val="0010701E"/>
    <w:rsid w:val="00107C32"/>
    <w:rsid w:val="00107FEC"/>
    <w:rsid w:val="001114A1"/>
    <w:rsid w:val="001122D6"/>
    <w:rsid w:val="00112645"/>
    <w:rsid w:val="00112EF0"/>
    <w:rsid w:val="001138E2"/>
    <w:rsid w:val="00113CCD"/>
    <w:rsid w:val="00113D42"/>
    <w:rsid w:val="00113FEF"/>
    <w:rsid w:val="001140DA"/>
    <w:rsid w:val="00114D89"/>
    <w:rsid w:val="0011571F"/>
    <w:rsid w:val="0011693E"/>
    <w:rsid w:val="00116A7E"/>
    <w:rsid w:val="00117541"/>
    <w:rsid w:val="00117C3F"/>
    <w:rsid w:val="001201B6"/>
    <w:rsid w:val="00120A6F"/>
    <w:rsid w:val="00121E3B"/>
    <w:rsid w:val="0012475C"/>
    <w:rsid w:val="00125ABB"/>
    <w:rsid w:val="00127D8D"/>
    <w:rsid w:val="0013033E"/>
    <w:rsid w:val="001305A0"/>
    <w:rsid w:val="001310B9"/>
    <w:rsid w:val="0013473F"/>
    <w:rsid w:val="00137260"/>
    <w:rsid w:val="0013779E"/>
    <w:rsid w:val="001401B3"/>
    <w:rsid w:val="0014084B"/>
    <w:rsid w:val="001421FF"/>
    <w:rsid w:val="00143933"/>
    <w:rsid w:val="0014421F"/>
    <w:rsid w:val="00144D26"/>
    <w:rsid w:val="001454DF"/>
    <w:rsid w:val="00146A06"/>
    <w:rsid w:val="00151813"/>
    <w:rsid w:val="00152091"/>
    <w:rsid w:val="00152FD7"/>
    <w:rsid w:val="0015343C"/>
    <w:rsid w:val="001534DC"/>
    <w:rsid w:val="00154A91"/>
    <w:rsid w:val="001565E1"/>
    <w:rsid w:val="001617CA"/>
    <w:rsid w:val="001619B4"/>
    <w:rsid w:val="00161A08"/>
    <w:rsid w:val="001628A5"/>
    <w:rsid w:val="00163C8B"/>
    <w:rsid w:val="00164B49"/>
    <w:rsid w:val="00165F63"/>
    <w:rsid w:val="00166459"/>
    <w:rsid w:val="00167060"/>
    <w:rsid w:val="00167942"/>
    <w:rsid w:val="00167E6A"/>
    <w:rsid w:val="00170B5F"/>
    <w:rsid w:val="00171AEB"/>
    <w:rsid w:val="001729CF"/>
    <w:rsid w:val="00172F9D"/>
    <w:rsid w:val="0017311E"/>
    <w:rsid w:val="00173315"/>
    <w:rsid w:val="001737ED"/>
    <w:rsid w:val="00173F89"/>
    <w:rsid w:val="001749F8"/>
    <w:rsid w:val="00174FCA"/>
    <w:rsid w:val="00175AD6"/>
    <w:rsid w:val="00177976"/>
    <w:rsid w:val="001809D8"/>
    <w:rsid w:val="001828F5"/>
    <w:rsid w:val="0018338F"/>
    <w:rsid w:val="0018370A"/>
    <w:rsid w:val="00185F2E"/>
    <w:rsid w:val="00186610"/>
    <w:rsid w:val="0018667D"/>
    <w:rsid w:val="00190758"/>
    <w:rsid w:val="0019152A"/>
    <w:rsid w:val="0019244A"/>
    <w:rsid w:val="00193986"/>
    <w:rsid w:val="001942C3"/>
    <w:rsid w:val="001962DA"/>
    <w:rsid w:val="00196A1D"/>
    <w:rsid w:val="00197B82"/>
    <w:rsid w:val="00197F54"/>
    <w:rsid w:val="001A0813"/>
    <w:rsid w:val="001A0C83"/>
    <w:rsid w:val="001A119D"/>
    <w:rsid w:val="001A15F0"/>
    <w:rsid w:val="001A20EA"/>
    <w:rsid w:val="001A22A7"/>
    <w:rsid w:val="001A2377"/>
    <w:rsid w:val="001A2585"/>
    <w:rsid w:val="001A2C87"/>
    <w:rsid w:val="001A5FE9"/>
    <w:rsid w:val="001A6407"/>
    <w:rsid w:val="001A6BB6"/>
    <w:rsid w:val="001A72B3"/>
    <w:rsid w:val="001A7D0D"/>
    <w:rsid w:val="001B0461"/>
    <w:rsid w:val="001B0E89"/>
    <w:rsid w:val="001B1B66"/>
    <w:rsid w:val="001B1D4B"/>
    <w:rsid w:val="001B2357"/>
    <w:rsid w:val="001B2D94"/>
    <w:rsid w:val="001B3072"/>
    <w:rsid w:val="001B3C37"/>
    <w:rsid w:val="001B4438"/>
    <w:rsid w:val="001B5202"/>
    <w:rsid w:val="001B537E"/>
    <w:rsid w:val="001B5E85"/>
    <w:rsid w:val="001B67C7"/>
    <w:rsid w:val="001B6BBA"/>
    <w:rsid w:val="001B6ED7"/>
    <w:rsid w:val="001B7B70"/>
    <w:rsid w:val="001C14B4"/>
    <w:rsid w:val="001C170B"/>
    <w:rsid w:val="001C225D"/>
    <w:rsid w:val="001C2272"/>
    <w:rsid w:val="001C2301"/>
    <w:rsid w:val="001C35EE"/>
    <w:rsid w:val="001C428A"/>
    <w:rsid w:val="001C4A97"/>
    <w:rsid w:val="001C5331"/>
    <w:rsid w:val="001C6C94"/>
    <w:rsid w:val="001C77EA"/>
    <w:rsid w:val="001D0443"/>
    <w:rsid w:val="001D07D2"/>
    <w:rsid w:val="001D0B90"/>
    <w:rsid w:val="001D2AF7"/>
    <w:rsid w:val="001D2CCF"/>
    <w:rsid w:val="001D2F6E"/>
    <w:rsid w:val="001D333D"/>
    <w:rsid w:val="001D36E0"/>
    <w:rsid w:val="001D41B9"/>
    <w:rsid w:val="001D5C39"/>
    <w:rsid w:val="001D5CD3"/>
    <w:rsid w:val="001D6BD4"/>
    <w:rsid w:val="001D74D6"/>
    <w:rsid w:val="001D7C49"/>
    <w:rsid w:val="001D7C93"/>
    <w:rsid w:val="001E07D9"/>
    <w:rsid w:val="001E0895"/>
    <w:rsid w:val="001E2815"/>
    <w:rsid w:val="001E2BCC"/>
    <w:rsid w:val="001E2E5B"/>
    <w:rsid w:val="001E3303"/>
    <w:rsid w:val="001E64A2"/>
    <w:rsid w:val="001E66E9"/>
    <w:rsid w:val="001E6CAE"/>
    <w:rsid w:val="001E6CCB"/>
    <w:rsid w:val="001E6D80"/>
    <w:rsid w:val="001F0934"/>
    <w:rsid w:val="001F2163"/>
    <w:rsid w:val="001F5DBC"/>
    <w:rsid w:val="001F6E1A"/>
    <w:rsid w:val="001F7A9D"/>
    <w:rsid w:val="002013EA"/>
    <w:rsid w:val="002028FD"/>
    <w:rsid w:val="00203617"/>
    <w:rsid w:val="002042DB"/>
    <w:rsid w:val="002049A0"/>
    <w:rsid w:val="00205F1C"/>
    <w:rsid w:val="002070FC"/>
    <w:rsid w:val="00207E96"/>
    <w:rsid w:val="002104D7"/>
    <w:rsid w:val="002113C3"/>
    <w:rsid w:val="00212585"/>
    <w:rsid w:val="002127A6"/>
    <w:rsid w:val="00213078"/>
    <w:rsid w:val="002133C2"/>
    <w:rsid w:val="002141FA"/>
    <w:rsid w:val="00214F6B"/>
    <w:rsid w:val="0021664F"/>
    <w:rsid w:val="002168F9"/>
    <w:rsid w:val="00216F59"/>
    <w:rsid w:val="0021781C"/>
    <w:rsid w:val="00220C7D"/>
    <w:rsid w:val="002233F1"/>
    <w:rsid w:val="00223922"/>
    <w:rsid w:val="00223FC3"/>
    <w:rsid w:val="0022430B"/>
    <w:rsid w:val="002258C6"/>
    <w:rsid w:val="0022764C"/>
    <w:rsid w:val="002305CB"/>
    <w:rsid w:val="00232CF3"/>
    <w:rsid w:val="00232E8B"/>
    <w:rsid w:val="00233151"/>
    <w:rsid w:val="00234D3D"/>
    <w:rsid w:val="00236391"/>
    <w:rsid w:val="00236F17"/>
    <w:rsid w:val="00237BEC"/>
    <w:rsid w:val="00241124"/>
    <w:rsid w:val="00241EBC"/>
    <w:rsid w:val="00242EC3"/>
    <w:rsid w:val="002445F2"/>
    <w:rsid w:val="002446DA"/>
    <w:rsid w:val="00244B73"/>
    <w:rsid w:val="00245257"/>
    <w:rsid w:val="002456A9"/>
    <w:rsid w:val="00245804"/>
    <w:rsid w:val="00245849"/>
    <w:rsid w:val="0024634E"/>
    <w:rsid w:val="0024762B"/>
    <w:rsid w:val="002478DC"/>
    <w:rsid w:val="00247B38"/>
    <w:rsid w:val="00247D0A"/>
    <w:rsid w:val="00247DAA"/>
    <w:rsid w:val="002502FA"/>
    <w:rsid w:val="002505A5"/>
    <w:rsid w:val="00251092"/>
    <w:rsid w:val="00251144"/>
    <w:rsid w:val="0025136E"/>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BBC"/>
    <w:rsid w:val="00260ED8"/>
    <w:rsid w:val="00261B3D"/>
    <w:rsid w:val="00262CCB"/>
    <w:rsid w:val="00263217"/>
    <w:rsid w:val="00263506"/>
    <w:rsid w:val="002637F9"/>
    <w:rsid w:val="00263C75"/>
    <w:rsid w:val="002640C3"/>
    <w:rsid w:val="002644A7"/>
    <w:rsid w:val="002647EB"/>
    <w:rsid w:val="00264939"/>
    <w:rsid w:val="002661BA"/>
    <w:rsid w:val="00266690"/>
    <w:rsid w:val="00267E16"/>
    <w:rsid w:val="0027180A"/>
    <w:rsid w:val="00272D80"/>
    <w:rsid w:val="002733B9"/>
    <w:rsid w:val="00273F65"/>
    <w:rsid w:val="0027666C"/>
    <w:rsid w:val="002767A8"/>
    <w:rsid w:val="0027698E"/>
    <w:rsid w:val="00276C0A"/>
    <w:rsid w:val="002778C9"/>
    <w:rsid w:val="00280153"/>
    <w:rsid w:val="00280A74"/>
    <w:rsid w:val="00280FC2"/>
    <w:rsid w:val="00283256"/>
    <w:rsid w:val="0028520A"/>
    <w:rsid w:val="00285B76"/>
    <w:rsid w:val="00285F21"/>
    <w:rsid w:val="00290A9D"/>
    <w:rsid w:val="00292DB8"/>
    <w:rsid w:val="002931AD"/>
    <w:rsid w:val="0029367C"/>
    <w:rsid w:val="00293DCE"/>
    <w:rsid w:val="00294145"/>
    <w:rsid w:val="0029486C"/>
    <w:rsid w:val="00295268"/>
    <w:rsid w:val="002953B9"/>
    <w:rsid w:val="002961D2"/>
    <w:rsid w:val="00296B68"/>
    <w:rsid w:val="00296CB8"/>
    <w:rsid w:val="00297B8A"/>
    <w:rsid w:val="00297F70"/>
    <w:rsid w:val="002A0577"/>
    <w:rsid w:val="002A0B5D"/>
    <w:rsid w:val="002A2066"/>
    <w:rsid w:val="002A2FB5"/>
    <w:rsid w:val="002A3A5A"/>
    <w:rsid w:val="002A431F"/>
    <w:rsid w:val="002A4575"/>
    <w:rsid w:val="002A5827"/>
    <w:rsid w:val="002A5DF5"/>
    <w:rsid w:val="002A630E"/>
    <w:rsid w:val="002A6D63"/>
    <w:rsid w:val="002B0120"/>
    <w:rsid w:val="002B1508"/>
    <w:rsid w:val="002B2ED5"/>
    <w:rsid w:val="002B2FD8"/>
    <w:rsid w:val="002B370A"/>
    <w:rsid w:val="002B3891"/>
    <w:rsid w:val="002B4A7F"/>
    <w:rsid w:val="002B65CF"/>
    <w:rsid w:val="002B712B"/>
    <w:rsid w:val="002B788A"/>
    <w:rsid w:val="002C0CBA"/>
    <w:rsid w:val="002C0F43"/>
    <w:rsid w:val="002C1572"/>
    <w:rsid w:val="002C19FF"/>
    <w:rsid w:val="002C1B6D"/>
    <w:rsid w:val="002C25AD"/>
    <w:rsid w:val="002C588D"/>
    <w:rsid w:val="002C5AF9"/>
    <w:rsid w:val="002C663C"/>
    <w:rsid w:val="002C694B"/>
    <w:rsid w:val="002C6C37"/>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2AE"/>
    <w:rsid w:val="002E58B2"/>
    <w:rsid w:val="002E6BE3"/>
    <w:rsid w:val="002E73F2"/>
    <w:rsid w:val="002F036A"/>
    <w:rsid w:val="002F03CE"/>
    <w:rsid w:val="002F0DA6"/>
    <w:rsid w:val="002F1567"/>
    <w:rsid w:val="002F3CD4"/>
    <w:rsid w:val="002F3ECD"/>
    <w:rsid w:val="002F4180"/>
    <w:rsid w:val="002F47BF"/>
    <w:rsid w:val="002F486D"/>
    <w:rsid w:val="002F5A3F"/>
    <w:rsid w:val="002F690F"/>
    <w:rsid w:val="002F6FA4"/>
    <w:rsid w:val="0030010F"/>
    <w:rsid w:val="00302945"/>
    <w:rsid w:val="00302A04"/>
    <w:rsid w:val="00302A46"/>
    <w:rsid w:val="0030338C"/>
    <w:rsid w:val="00303A94"/>
    <w:rsid w:val="003042E3"/>
    <w:rsid w:val="0030433D"/>
    <w:rsid w:val="00304948"/>
    <w:rsid w:val="0030512D"/>
    <w:rsid w:val="0031108C"/>
    <w:rsid w:val="003115B9"/>
    <w:rsid w:val="00311A68"/>
    <w:rsid w:val="00312ED2"/>
    <w:rsid w:val="00313379"/>
    <w:rsid w:val="003141AB"/>
    <w:rsid w:val="0031475A"/>
    <w:rsid w:val="00314807"/>
    <w:rsid w:val="00315799"/>
    <w:rsid w:val="0031770D"/>
    <w:rsid w:val="00317836"/>
    <w:rsid w:val="003206A2"/>
    <w:rsid w:val="0032152E"/>
    <w:rsid w:val="00322C68"/>
    <w:rsid w:val="00323412"/>
    <w:rsid w:val="0032557F"/>
    <w:rsid w:val="00326029"/>
    <w:rsid w:val="0032663D"/>
    <w:rsid w:val="003277B7"/>
    <w:rsid w:val="00327C20"/>
    <w:rsid w:val="0033013E"/>
    <w:rsid w:val="00331079"/>
    <w:rsid w:val="00332AFA"/>
    <w:rsid w:val="003330EF"/>
    <w:rsid w:val="00333392"/>
    <w:rsid w:val="00333650"/>
    <w:rsid w:val="0033438A"/>
    <w:rsid w:val="00334D23"/>
    <w:rsid w:val="00335B8E"/>
    <w:rsid w:val="00335E45"/>
    <w:rsid w:val="00336539"/>
    <w:rsid w:val="00336569"/>
    <w:rsid w:val="00337046"/>
    <w:rsid w:val="003376FE"/>
    <w:rsid w:val="00337B35"/>
    <w:rsid w:val="003415C1"/>
    <w:rsid w:val="00342547"/>
    <w:rsid w:val="00343148"/>
    <w:rsid w:val="003433C2"/>
    <w:rsid w:val="00343EC6"/>
    <w:rsid w:val="003507E6"/>
    <w:rsid w:val="00352B40"/>
    <w:rsid w:val="0035308D"/>
    <w:rsid w:val="00353702"/>
    <w:rsid w:val="003540B1"/>
    <w:rsid w:val="003545B7"/>
    <w:rsid w:val="003569FE"/>
    <w:rsid w:val="00360341"/>
    <w:rsid w:val="00360460"/>
    <w:rsid w:val="00360578"/>
    <w:rsid w:val="00360E69"/>
    <w:rsid w:val="00362079"/>
    <w:rsid w:val="0036367F"/>
    <w:rsid w:val="00364365"/>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A73"/>
    <w:rsid w:val="00384BEB"/>
    <w:rsid w:val="0038530D"/>
    <w:rsid w:val="00385A06"/>
    <w:rsid w:val="003869F1"/>
    <w:rsid w:val="0039043F"/>
    <w:rsid w:val="00390BBF"/>
    <w:rsid w:val="003920F1"/>
    <w:rsid w:val="00392B9C"/>
    <w:rsid w:val="00392BB4"/>
    <w:rsid w:val="0039392F"/>
    <w:rsid w:val="00393B53"/>
    <w:rsid w:val="00394176"/>
    <w:rsid w:val="00396469"/>
    <w:rsid w:val="003972A4"/>
    <w:rsid w:val="00397F29"/>
    <w:rsid w:val="003A124E"/>
    <w:rsid w:val="003A14A2"/>
    <w:rsid w:val="003A18E0"/>
    <w:rsid w:val="003A3881"/>
    <w:rsid w:val="003A533F"/>
    <w:rsid w:val="003A5850"/>
    <w:rsid w:val="003A58B2"/>
    <w:rsid w:val="003A6829"/>
    <w:rsid w:val="003A71C9"/>
    <w:rsid w:val="003A7AF7"/>
    <w:rsid w:val="003B0771"/>
    <w:rsid w:val="003B1CA9"/>
    <w:rsid w:val="003B1D71"/>
    <w:rsid w:val="003B2B16"/>
    <w:rsid w:val="003B2DC7"/>
    <w:rsid w:val="003B2F0E"/>
    <w:rsid w:val="003B38F7"/>
    <w:rsid w:val="003B47A4"/>
    <w:rsid w:val="003B4835"/>
    <w:rsid w:val="003B5C58"/>
    <w:rsid w:val="003B5D49"/>
    <w:rsid w:val="003B63D8"/>
    <w:rsid w:val="003B6E9E"/>
    <w:rsid w:val="003B7BE4"/>
    <w:rsid w:val="003B7D1D"/>
    <w:rsid w:val="003C0599"/>
    <w:rsid w:val="003C1150"/>
    <w:rsid w:val="003C1511"/>
    <w:rsid w:val="003C16ED"/>
    <w:rsid w:val="003C224C"/>
    <w:rsid w:val="003C276D"/>
    <w:rsid w:val="003C2B7B"/>
    <w:rsid w:val="003C2EFC"/>
    <w:rsid w:val="003C37B9"/>
    <w:rsid w:val="003C434F"/>
    <w:rsid w:val="003C438F"/>
    <w:rsid w:val="003C47C4"/>
    <w:rsid w:val="003C4DCC"/>
    <w:rsid w:val="003C5C12"/>
    <w:rsid w:val="003C65E6"/>
    <w:rsid w:val="003C762D"/>
    <w:rsid w:val="003D030D"/>
    <w:rsid w:val="003D038A"/>
    <w:rsid w:val="003D1C5B"/>
    <w:rsid w:val="003D25FC"/>
    <w:rsid w:val="003D6403"/>
    <w:rsid w:val="003D729C"/>
    <w:rsid w:val="003D7447"/>
    <w:rsid w:val="003E0BFA"/>
    <w:rsid w:val="003E10C5"/>
    <w:rsid w:val="003E1A35"/>
    <w:rsid w:val="003E2774"/>
    <w:rsid w:val="003E3AA4"/>
    <w:rsid w:val="003E46C0"/>
    <w:rsid w:val="003E4E0F"/>
    <w:rsid w:val="003E4F2F"/>
    <w:rsid w:val="003E4FA6"/>
    <w:rsid w:val="003E5F2C"/>
    <w:rsid w:val="003F0137"/>
    <w:rsid w:val="003F111E"/>
    <w:rsid w:val="003F1444"/>
    <w:rsid w:val="003F1AFC"/>
    <w:rsid w:val="003F1C96"/>
    <w:rsid w:val="003F30E4"/>
    <w:rsid w:val="003F350F"/>
    <w:rsid w:val="003F370C"/>
    <w:rsid w:val="003F3890"/>
    <w:rsid w:val="003F4E7F"/>
    <w:rsid w:val="003F591E"/>
    <w:rsid w:val="003F672A"/>
    <w:rsid w:val="003F7948"/>
    <w:rsid w:val="003F7A17"/>
    <w:rsid w:val="00400622"/>
    <w:rsid w:val="00400C9A"/>
    <w:rsid w:val="004015A2"/>
    <w:rsid w:val="0040234E"/>
    <w:rsid w:val="00402460"/>
    <w:rsid w:val="004025AA"/>
    <w:rsid w:val="0040537C"/>
    <w:rsid w:val="004056E2"/>
    <w:rsid w:val="00405CD1"/>
    <w:rsid w:val="00407254"/>
    <w:rsid w:val="00407335"/>
    <w:rsid w:val="004077E4"/>
    <w:rsid w:val="00407AE9"/>
    <w:rsid w:val="00407D15"/>
    <w:rsid w:val="00407DE4"/>
    <w:rsid w:val="00407EDE"/>
    <w:rsid w:val="00411E77"/>
    <w:rsid w:val="00412B76"/>
    <w:rsid w:val="00412DDA"/>
    <w:rsid w:val="00412F15"/>
    <w:rsid w:val="00413287"/>
    <w:rsid w:val="00413E31"/>
    <w:rsid w:val="004142AF"/>
    <w:rsid w:val="00414DB5"/>
    <w:rsid w:val="00415258"/>
    <w:rsid w:val="00420AF8"/>
    <w:rsid w:val="00420D6E"/>
    <w:rsid w:val="00421B61"/>
    <w:rsid w:val="00421C3C"/>
    <w:rsid w:val="00422FCD"/>
    <w:rsid w:val="004232D2"/>
    <w:rsid w:val="00424DB0"/>
    <w:rsid w:val="00424EDF"/>
    <w:rsid w:val="0042598D"/>
    <w:rsid w:val="00425B95"/>
    <w:rsid w:val="00426EAE"/>
    <w:rsid w:val="00427F43"/>
    <w:rsid w:val="004300A4"/>
    <w:rsid w:val="0043081A"/>
    <w:rsid w:val="00431A47"/>
    <w:rsid w:val="004324EE"/>
    <w:rsid w:val="004340A9"/>
    <w:rsid w:val="004341D8"/>
    <w:rsid w:val="004345D1"/>
    <w:rsid w:val="004348C9"/>
    <w:rsid w:val="00434A02"/>
    <w:rsid w:val="004357BA"/>
    <w:rsid w:val="00436A88"/>
    <w:rsid w:val="00436DE1"/>
    <w:rsid w:val="00437F5E"/>
    <w:rsid w:val="0044094A"/>
    <w:rsid w:val="00440C37"/>
    <w:rsid w:val="004417F1"/>
    <w:rsid w:val="00442197"/>
    <w:rsid w:val="00442C18"/>
    <w:rsid w:val="0044376A"/>
    <w:rsid w:val="00443949"/>
    <w:rsid w:val="00443F6A"/>
    <w:rsid w:val="0044492C"/>
    <w:rsid w:val="00445534"/>
    <w:rsid w:val="00445B1B"/>
    <w:rsid w:val="00446423"/>
    <w:rsid w:val="004465E7"/>
    <w:rsid w:val="00447D3B"/>
    <w:rsid w:val="0045072D"/>
    <w:rsid w:val="00451B3B"/>
    <w:rsid w:val="00452280"/>
    <w:rsid w:val="0045401D"/>
    <w:rsid w:val="004556A2"/>
    <w:rsid w:val="004558C8"/>
    <w:rsid w:val="00455974"/>
    <w:rsid w:val="00455E0C"/>
    <w:rsid w:val="00456368"/>
    <w:rsid w:val="0045667E"/>
    <w:rsid w:val="00456803"/>
    <w:rsid w:val="00457C55"/>
    <w:rsid w:val="00457D8E"/>
    <w:rsid w:val="00460201"/>
    <w:rsid w:val="0046089E"/>
    <w:rsid w:val="00460B8E"/>
    <w:rsid w:val="004612E9"/>
    <w:rsid w:val="00462FC3"/>
    <w:rsid w:val="00463249"/>
    <w:rsid w:val="00463FD2"/>
    <w:rsid w:val="00464ACA"/>
    <w:rsid w:val="0047100A"/>
    <w:rsid w:val="004736B6"/>
    <w:rsid w:val="00474000"/>
    <w:rsid w:val="004752BA"/>
    <w:rsid w:val="004752C5"/>
    <w:rsid w:val="004753A3"/>
    <w:rsid w:val="00475CF8"/>
    <w:rsid w:val="00475D37"/>
    <w:rsid w:val="004763D6"/>
    <w:rsid w:val="004768CC"/>
    <w:rsid w:val="004808A8"/>
    <w:rsid w:val="00482025"/>
    <w:rsid w:val="00482E87"/>
    <w:rsid w:val="00483449"/>
    <w:rsid w:val="00483E5F"/>
    <w:rsid w:val="00484943"/>
    <w:rsid w:val="00485B55"/>
    <w:rsid w:val="00486869"/>
    <w:rsid w:val="00487337"/>
    <w:rsid w:val="004873AB"/>
    <w:rsid w:val="00487BF8"/>
    <w:rsid w:val="0049168D"/>
    <w:rsid w:val="00491BA8"/>
    <w:rsid w:val="00493235"/>
    <w:rsid w:val="004941E5"/>
    <w:rsid w:val="00495E87"/>
    <w:rsid w:val="004967AF"/>
    <w:rsid w:val="004A089D"/>
    <w:rsid w:val="004A09D9"/>
    <w:rsid w:val="004A0D39"/>
    <w:rsid w:val="004A1657"/>
    <w:rsid w:val="004A1C19"/>
    <w:rsid w:val="004A20F3"/>
    <w:rsid w:val="004A2472"/>
    <w:rsid w:val="004A2A42"/>
    <w:rsid w:val="004A2C79"/>
    <w:rsid w:val="004A4E8C"/>
    <w:rsid w:val="004A54AD"/>
    <w:rsid w:val="004A58F9"/>
    <w:rsid w:val="004A5CEA"/>
    <w:rsid w:val="004A648F"/>
    <w:rsid w:val="004A6E42"/>
    <w:rsid w:val="004B1827"/>
    <w:rsid w:val="004B220C"/>
    <w:rsid w:val="004B2C46"/>
    <w:rsid w:val="004B305B"/>
    <w:rsid w:val="004B472D"/>
    <w:rsid w:val="004B4B00"/>
    <w:rsid w:val="004B5A50"/>
    <w:rsid w:val="004B7136"/>
    <w:rsid w:val="004B741F"/>
    <w:rsid w:val="004C0EF7"/>
    <w:rsid w:val="004C0F0E"/>
    <w:rsid w:val="004C2447"/>
    <w:rsid w:val="004C4DFD"/>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5FE0"/>
    <w:rsid w:val="004D6E15"/>
    <w:rsid w:val="004E0F73"/>
    <w:rsid w:val="004E2153"/>
    <w:rsid w:val="004E232B"/>
    <w:rsid w:val="004E3B42"/>
    <w:rsid w:val="004E5CEA"/>
    <w:rsid w:val="004E6355"/>
    <w:rsid w:val="004F0FC8"/>
    <w:rsid w:val="004F1386"/>
    <w:rsid w:val="004F3408"/>
    <w:rsid w:val="004F37CF"/>
    <w:rsid w:val="004F4065"/>
    <w:rsid w:val="004F45F5"/>
    <w:rsid w:val="004F53FB"/>
    <w:rsid w:val="004F6D83"/>
    <w:rsid w:val="0050226A"/>
    <w:rsid w:val="0050389C"/>
    <w:rsid w:val="005045AC"/>
    <w:rsid w:val="00504668"/>
    <w:rsid w:val="00504F0F"/>
    <w:rsid w:val="00505460"/>
    <w:rsid w:val="00507067"/>
    <w:rsid w:val="005078C4"/>
    <w:rsid w:val="00507AB7"/>
    <w:rsid w:val="00510785"/>
    <w:rsid w:val="005112AE"/>
    <w:rsid w:val="005121CA"/>
    <w:rsid w:val="00512DBE"/>
    <w:rsid w:val="00513B2F"/>
    <w:rsid w:val="00513BE7"/>
    <w:rsid w:val="00514637"/>
    <w:rsid w:val="005147CD"/>
    <w:rsid w:val="00515668"/>
    <w:rsid w:val="00515ED7"/>
    <w:rsid w:val="00516C58"/>
    <w:rsid w:val="0051737D"/>
    <w:rsid w:val="0051743C"/>
    <w:rsid w:val="00517AA6"/>
    <w:rsid w:val="00521077"/>
    <w:rsid w:val="005224A0"/>
    <w:rsid w:val="0052352A"/>
    <w:rsid w:val="005248DC"/>
    <w:rsid w:val="00524CDE"/>
    <w:rsid w:val="00524D91"/>
    <w:rsid w:val="00525752"/>
    <w:rsid w:val="00525807"/>
    <w:rsid w:val="00526862"/>
    <w:rsid w:val="005277A2"/>
    <w:rsid w:val="00530AE7"/>
    <w:rsid w:val="00531785"/>
    <w:rsid w:val="00532002"/>
    <w:rsid w:val="00533274"/>
    <w:rsid w:val="00533807"/>
    <w:rsid w:val="00533D08"/>
    <w:rsid w:val="00533F0F"/>
    <w:rsid w:val="00534002"/>
    <w:rsid w:val="00534B1F"/>
    <w:rsid w:val="005359A7"/>
    <w:rsid w:val="00535DA6"/>
    <w:rsid w:val="00535F36"/>
    <w:rsid w:val="00536E21"/>
    <w:rsid w:val="00536F30"/>
    <w:rsid w:val="00537322"/>
    <w:rsid w:val="00540668"/>
    <w:rsid w:val="00540C5D"/>
    <w:rsid w:val="00540E92"/>
    <w:rsid w:val="00540FE5"/>
    <w:rsid w:val="00541E6B"/>
    <w:rsid w:val="00541F5E"/>
    <w:rsid w:val="00541F6A"/>
    <w:rsid w:val="00542629"/>
    <w:rsid w:val="00542E24"/>
    <w:rsid w:val="00543113"/>
    <w:rsid w:val="005436D3"/>
    <w:rsid w:val="00545F55"/>
    <w:rsid w:val="00546C4C"/>
    <w:rsid w:val="00550702"/>
    <w:rsid w:val="00550A38"/>
    <w:rsid w:val="00551096"/>
    <w:rsid w:val="00553833"/>
    <w:rsid w:val="00553E1A"/>
    <w:rsid w:val="00554118"/>
    <w:rsid w:val="0055413D"/>
    <w:rsid w:val="005546EC"/>
    <w:rsid w:val="00554D30"/>
    <w:rsid w:val="00555017"/>
    <w:rsid w:val="005563D2"/>
    <w:rsid w:val="00556BBA"/>
    <w:rsid w:val="00564047"/>
    <w:rsid w:val="00564DEC"/>
    <w:rsid w:val="005662AC"/>
    <w:rsid w:val="00567228"/>
    <w:rsid w:val="00571C44"/>
    <w:rsid w:val="005729E5"/>
    <w:rsid w:val="00573632"/>
    <w:rsid w:val="005747C4"/>
    <w:rsid w:val="00574A50"/>
    <w:rsid w:val="005771EA"/>
    <w:rsid w:val="00580D7C"/>
    <w:rsid w:val="005815B1"/>
    <w:rsid w:val="005815CB"/>
    <w:rsid w:val="00581CED"/>
    <w:rsid w:val="005833E4"/>
    <w:rsid w:val="0058454D"/>
    <w:rsid w:val="00584638"/>
    <w:rsid w:val="005853E6"/>
    <w:rsid w:val="00585AD7"/>
    <w:rsid w:val="0058679B"/>
    <w:rsid w:val="00587CD7"/>
    <w:rsid w:val="00590362"/>
    <w:rsid w:val="00590E57"/>
    <w:rsid w:val="0059124A"/>
    <w:rsid w:val="00591464"/>
    <w:rsid w:val="00591743"/>
    <w:rsid w:val="00591EF1"/>
    <w:rsid w:val="005926F7"/>
    <w:rsid w:val="00592912"/>
    <w:rsid w:val="00593173"/>
    <w:rsid w:val="00593404"/>
    <w:rsid w:val="00594ADA"/>
    <w:rsid w:val="005955FD"/>
    <w:rsid w:val="00595AFC"/>
    <w:rsid w:val="005A0584"/>
    <w:rsid w:val="005A10EA"/>
    <w:rsid w:val="005A1605"/>
    <w:rsid w:val="005A1C33"/>
    <w:rsid w:val="005A2BE8"/>
    <w:rsid w:val="005A2DC9"/>
    <w:rsid w:val="005A2F48"/>
    <w:rsid w:val="005A3292"/>
    <w:rsid w:val="005A38B8"/>
    <w:rsid w:val="005A4567"/>
    <w:rsid w:val="005A4C29"/>
    <w:rsid w:val="005A6711"/>
    <w:rsid w:val="005A6734"/>
    <w:rsid w:val="005A6D8B"/>
    <w:rsid w:val="005A7B14"/>
    <w:rsid w:val="005B0BF3"/>
    <w:rsid w:val="005B1A54"/>
    <w:rsid w:val="005B2871"/>
    <w:rsid w:val="005B468B"/>
    <w:rsid w:val="005B7A21"/>
    <w:rsid w:val="005B7CC4"/>
    <w:rsid w:val="005C021A"/>
    <w:rsid w:val="005C2199"/>
    <w:rsid w:val="005C28BF"/>
    <w:rsid w:val="005C349C"/>
    <w:rsid w:val="005C4FE0"/>
    <w:rsid w:val="005C5D46"/>
    <w:rsid w:val="005C6E54"/>
    <w:rsid w:val="005C7BB3"/>
    <w:rsid w:val="005C7E83"/>
    <w:rsid w:val="005C7F12"/>
    <w:rsid w:val="005D03E4"/>
    <w:rsid w:val="005D0466"/>
    <w:rsid w:val="005D047B"/>
    <w:rsid w:val="005D12D7"/>
    <w:rsid w:val="005D15B5"/>
    <w:rsid w:val="005D1D26"/>
    <w:rsid w:val="005D3BA2"/>
    <w:rsid w:val="005D443C"/>
    <w:rsid w:val="005D46A7"/>
    <w:rsid w:val="005D4B62"/>
    <w:rsid w:val="005D569A"/>
    <w:rsid w:val="005D5B30"/>
    <w:rsid w:val="005D752A"/>
    <w:rsid w:val="005E079F"/>
    <w:rsid w:val="005E0C8A"/>
    <w:rsid w:val="005E1F4D"/>
    <w:rsid w:val="005E2844"/>
    <w:rsid w:val="005E491F"/>
    <w:rsid w:val="005E5855"/>
    <w:rsid w:val="005E7444"/>
    <w:rsid w:val="005F35B9"/>
    <w:rsid w:val="005F428D"/>
    <w:rsid w:val="005F4501"/>
    <w:rsid w:val="005F466A"/>
    <w:rsid w:val="005F4C4A"/>
    <w:rsid w:val="005F511E"/>
    <w:rsid w:val="005F5244"/>
    <w:rsid w:val="005F6E65"/>
    <w:rsid w:val="0060037A"/>
    <w:rsid w:val="00600AE3"/>
    <w:rsid w:val="0060141F"/>
    <w:rsid w:val="0060208C"/>
    <w:rsid w:val="00602870"/>
    <w:rsid w:val="00603BF6"/>
    <w:rsid w:val="00604651"/>
    <w:rsid w:val="006048BE"/>
    <w:rsid w:val="00606968"/>
    <w:rsid w:val="00606B84"/>
    <w:rsid w:val="00606F87"/>
    <w:rsid w:val="006079E6"/>
    <w:rsid w:val="00610036"/>
    <w:rsid w:val="006100A7"/>
    <w:rsid w:val="0061039B"/>
    <w:rsid w:val="00610662"/>
    <w:rsid w:val="006115B8"/>
    <w:rsid w:val="006119FE"/>
    <w:rsid w:val="00612BF3"/>
    <w:rsid w:val="00612C71"/>
    <w:rsid w:val="00613511"/>
    <w:rsid w:val="00615341"/>
    <w:rsid w:val="00616838"/>
    <w:rsid w:val="00616D07"/>
    <w:rsid w:val="00616D6E"/>
    <w:rsid w:val="00617625"/>
    <w:rsid w:val="00617919"/>
    <w:rsid w:val="006209C3"/>
    <w:rsid w:val="00620AC3"/>
    <w:rsid w:val="00620B67"/>
    <w:rsid w:val="0062102F"/>
    <w:rsid w:val="006212B1"/>
    <w:rsid w:val="0062144A"/>
    <w:rsid w:val="006218BE"/>
    <w:rsid w:val="006222AD"/>
    <w:rsid w:val="0062278C"/>
    <w:rsid w:val="006233A5"/>
    <w:rsid w:val="00624CAE"/>
    <w:rsid w:val="0062665A"/>
    <w:rsid w:val="0062698C"/>
    <w:rsid w:val="00630648"/>
    <w:rsid w:val="006309A0"/>
    <w:rsid w:val="0063318C"/>
    <w:rsid w:val="00634382"/>
    <w:rsid w:val="0063467F"/>
    <w:rsid w:val="00635303"/>
    <w:rsid w:val="006372F4"/>
    <w:rsid w:val="00637C8E"/>
    <w:rsid w:val="00640310"/>
    <w:rsid w:val="00640A11"/>
    <w:rsid w:val="00641908"/>
    <w:rsid w:val="006419D2"/>
    <w:rsid w:val="00641C5F"/>
    <w:rsid w:val="006428BE"/>
    <w:rsid w:val="006431BF"/>
    <w:rsid w:val="00643460"/>
    <w:rsid w:val="00643C05"/>
    <w:rsid w:val="00644FCD"/>
    <w:rsid w:val="006461AD"/>
    <w:rsid w:val="00646DE3"/>
    <w:rsid w:val="0064745A"/>
    <w:rsid w:val="00647733"/>
    <w:rsid w:val="00647CAC"/>
    <w:rsid w:val="00650521"/>
    <w:rsid w:val="00651023"/>
    <w:rsid w:val="006524E7"/>
    <w:rsid w:val="006536D5"/>
    <w:rsid w:val="006536F9"/>
    <w:rsid w:val="006544B1"/>
    <w:rsid w:val="00654B5D"/>
    <w:rsid w:val="00654F70"/>
    <w:rsid w:val="006554D4"/>
    <w:rsid w:val="006565C8"/>
    <w:rsid w:val="0066014E"/>
    <w:rsid w:val="00660696"/>
    <w:rsid w:val="00660FA6"/>
    <w:rsid w:val="00661C40"/>
    <w:rsid w:val="00661CDA"/>
    <w:rsid w:val="00662DC0"/>
    <w:rsid w:val="006638CB"/>
    <w:rsid w:val="006639E8"/>
    <w:rsid w:val="00664184"/>
    <w:rsid w:val="006652DD"/>
    <w:rsid w:val="0066592E"/>
    <w:rsid w:val="00665D6C"/>
    <w:rsid w:val="0066688F"/>
    <w:rsid w:val="006669BF"/>
    <w:rsid w:val="00667460"/>
    <w:rsid w:val="00670496"/>
    <w:rsid w:val="00671503"/>
    <w:rsid w:val="00671C39"/>
    <w:rsid w:val="006724B9"/>
    <w:rsid w:val="00672E0E"/>
    <w:rsid w:val="00673809"/>
    <w:rsid w:val="006747C5"/>
    <w:rsid w:val="00674CF8"/>
    <w:rsid w:val="00676463"/>
    <w:rsid w:val="006766B8"/>
    <w:rsid w:val="00677672"/>
    <w:rsid w:val="00677D3F"/>
    <w:rsid w:val="0068060D"/>
    <w:rsid w:val="00680CBB"/>
    <w:rsid w:val="00682090"/>
    <w:rsid w:val="00683309"/>
    <w:rsid w:val="006834AF"/>
    <w:rsid w:val="00683843"/>
    <w:rsid w:val="00683F3E"/>
    <w:rsid w:val="0068454F"/>
    <w:rsid w:val="0068492B"/>
    <w:rsid w:val="00685B6B"/>
    <w:rsid w:val="00690920"/>
    <w:rsid w:val="006911FF"/>
    <w:rsid w:val="006922EC"/>
    <w:rsid w:val="00693643"/>
    <w:rsid w:val="00694D89"/>
    <w:rsid w:val="00695838"/>
    <w:rsid w:val="00695D94"/>
    <w:rsid w:val="006960DA"/>
    <w:rsid w:val="006A0148"/>
    <w:rsid w:val="006A0207"/>
    <w:rsid w:val="006A0F0B"/>
    <w:rsid w:val="006A1E9E"/>
    <w:rsid w:val="006A21FC"/>
    <w:rsid w:val="006A2F36"/>
    <w:rsid w:val="006A4A91"/>
    <w:rsid w:val="006A5163"/>
    <w:rsid w:val="006A7BD4"/>
    <w:rsid w:val="006B0989"/>
    <w:rsid w:val="006B0E5E"/>
    <w:rsid w:val="006B1145"/>
    <w:rsid w:val="006B18AB"/>
    <w:rsid w:val="006B1EE3"/>
    <w:rsid w:val="006B2658"/>
    <w:rsid w:val="006B2F61"/>
    <w:rsid w:val="006B3128"/>
    <w:rsid w:val="006B3DEF"/>
    <w:rsid w:val="006B4D2D"/>
    <w:rsid w:val="006B525A"/>
    <w:rsid w:val="006B557C"/>
    <w:rsid w:val="006B557E"/>
    <w:rsid w:val="006B62C1"/>
    <w:rsid w:val="006B6985"/>
    <w:rsid w:val="006B7442"/>
    <w:rsid w:val="006B7B0A"/>
    <w:rsid w:val="006C070F"/>
    <w:rsid w:val="006C170E"/>
    <w:rsid w:val="006C25C2"/>
    <w:rsid w:val="006C2A50"/>
    <w:rsid w:val="006C38DC"/>
    <w:rsid w:val="006C45AA"/>
    <w:rsid w:val="006C4755"/>
    <w:rsid w:val="006C4822"/>
    <w:rsid w:val="006C6BDE"/>
    <w:rsid w:val="006C7A1B"/>
    <w:rsid w:val="006C7D1F"/>
    <w:rsid w:val="006D1027"/>
    <w:rsid w:val="006D177C"/>
    <w:rsid w:val="006D225C"/>
    <w:rsid w:val="006D26D2"/>
    <w:rsid w:val="006D2EC0"/>
    <w:rsid w:val="006D3C8B"/>
    <w:rsid w:val="006D3E8F"/>
    <w:rsid w:val="006D4C55"/>
    <w:rsid w:val="006D642E"/>
    <w:rsid w:val="006D72D8"/>
    <w:rsid w:val="006D7CCD"/>
    <w:rsid w:val="006E0967"/>
    <w:rsid w:val="006E0F42"/>
    <w:rsid w:val="006E17ED"/>
    <w:rsid w:val="006E45DD"/>
    <w:rsid w:val="006E498A"/>
    <w:rsid w:val="006E4E45"/>
    <w:rsid w:val="006E5405"/>
    <w:rsid w:val="006E56A2"/>
    <w:rsid w:val="006E640F"/>
    <w:rsid w:val="006E6C84"/>
    <w:rsid w:val="006E6F46"/>
    <w:rsid w:val="006E77DB"/>
    <w:rsid w:val="006E7940"/>
    <w:rsid w:val="006E7E9F"/>
    <w:rsid w:val="006F0B1A"/>
    <w:rsid w:val="006F0FE3"/>
    <w:rsid w:val="006F1114"/>
    <w:rsid w:val="006F1A2F"/>
    <w:rsid w:val="006F20FD"/>
    <w:rsid w:val="006F29B2"/>
    <w:rsid w:val="006F3115"/>
    <w:rsid w:val="006F3FB1"/>
    <w:rsid w:val="006F4E7F"/>
    <w:rsid w:val="006F5F3F"/>
    <w:rsid w:val="0070038B"/>
    <w:rsid w:val="00700459"/>
    <w:rsid w:val="00700617"/>
    <w:rsid w:val="00701097"/>
    <w:rsid w:val="00701EDC"/>
    <w:rsid w:val="0070214C"/>
    <w:rsid w:val="00702977"/>
    <w:rsid w:val="00702F51"/>
    <w:rsid w:val="00702F61"/>
    <w:rsid w:val="00703CD6"/>
    <w:rsid w:val="00704DA4"/>
    <w:rsid w:val="0070655B"/>
    <w:rsid w:val="00710840"/>
    <w:rsid w:val="00711C21"/>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BC6"/>
    <w:rsid w:val="00721D80"/>
    <w:rsid w:val="00722E11"/>
    <w:rsid w:val="00723434"/>
    <w:rsid w:val="0072425F"/>
    <w:rsid w:val="00725317"/>
    <w:rsid w:val="00725509"/>
    <w:rsid w:val="0072588C"/>
    <w:rsid w:val="00725945"/>
    <w:rsid w:val="007264E0"/>
    <w:rsid w:val="00726A28"/>
    <w:rsid w:val="0072735A"/>
    <w:rsid w:val="007275D7"/>
    <w:rsid w:val="0073026D"/>
    <w:rsid w:val="007304C2"/>
    <w:rsid w:val="007304CB"/>
    <w:rsid w:val="007337ED"/>
    <w:rsid w:val="00734053"/>
    <w:rsid w:val="007341C4"/>
    <w:rsid w:val="00736DB4"/>
    <w:rsid w:val="0073710B"/>
    <w:rsid w:val="007374FE"/>
    <w:rsid w:val="00737A5E"/>
    <w:rsid w:val="0074053D"/>
    <w:rsid w:val="00740864"/>
    <w:rsid w:val="00740F02"/>
    <w:rsid w:val="0074107C"/>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D84"/>
    <w:rsid w:val="00751EF6"/>
    <w:rsid w:val="00753679"/>
    <w:rsid w:val="007543E9"/>
    <w:rsid w:val="00755550"/>
    <w:rsid w:val="007560CA"/>
    <w:rsid w:val="00756456"/>
    <w:rsid w:val="00756D5A"/>
    <w:rsid w:val="0075732B"/>
    <w:rsid w:val="007573C3"/>
    <w:rsid w:val="00757844"/>
    <w:rsid w:val="0076001A"/>
    <w:rsid w:val="00760A57"/>
    <w:rsid w:val="00760DA7"/>
    <w:rsid w:val="0076114C"/>
    <w:rsid w:val="00761922"/>
    <w:rsid w:val="00761AB3"/>
    <w:rsid w:val="0076239B"/>
    <w:rsid w:val="00763477"/>
    <w:rsid w:val="00763A8F"/>
    <w:rsid w:val="00766037"/>
    <w:rsid w:val="00766185"/>
    <w:rsid w:val="007669BE"/>
    <w:rsid w:val="00771167"/>
    <w:rsid w:val="007736DF"/>
    <w:rsid w:val="00774E8C"/>
    <w:rsid w:val="00775119"/>
    <w:rsid w:val="00775B66"/>
    <w:rsid w:val="0077641D"/>
    <w:rsid w:val="00777139"/>
    <w:rsid w:val="00780BBD"/>
    <w:rsid w:val="00780D28"/>
    <w:rsid w:val="00780EA7"/>
    <w:rsid w:val="00780FAA"/>
    <w:rsid w:val="0078170F"/>
    <w:rsid w:val="007843F5"/>
    <w:rsid w:val="007845C1"/>
    <w:rsid w:val="00784F86"/>
    <w:rsid w:val="00785D7E"/>
    <w:rsid w:val="00786460"/>
    <w:rsid w:val="007914C8"/>
    <w:rsid w:val="00792068"/>
    <w:rsid w:val="0079270A"/>
    <w:rsid w:val="00796058"/>
    <w:rsid w:val="007961ED"/>
    <w:rsid w:val="0079674C"/>
    <w:rsid w:val="00796983"/>
    <w:rsid w:val="00797CFD"/>
    <w:rsid w:val="007A0181"/>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3F32"/>
    <w:rsid w:val="007B4171"/>
    <w:rsid w:val="007B47C4"/>
    <w:rsid w:val="007B52B9"/>
    <w:rsid w:val="007B5D24"/>
    <w:rsid w:val="007B6F03"/>
    <w:rsid w:val="007B6F82"/>
    <w:rsid w:val="007C05F6"/>
    <w:rsid w:val="007C1B99"/>
    <w:rsid w:val="007C2B6A"/>
    <w:rsid w:val="007C3721"/>
    <w:rsid w:val="007C4D61"/>
    <w:rsid w:val="007C5D84"/>
    <w:rsid w:val="007C5DA4"/>
    <w:rsid w:val="007C6E98"/>
    <w:rsid w:val="007C7399"/>
    <w:rsid w:val="007C7A83"/>
    <w:rsid w:val="007D151B"/>
    <w:rsid w:val="007D1BDD"/>
    <w:rsid w:val="007D277B"/>
    <w:rsid w:val="007D28F1"/>
    <w:rsid w:val="007D2A2C"/>
    <w:rsid w:val="007D331F"/>
    <w:rsid w:val="007D3A96"/>
    <w:rsid w:val="007D3C45"/>
    <w:rsid w:val="007D46F9"/>
    <w:rsid w:val="007D4C94"/>
    <w:rsid w:val="007D4DF4"/>
    <w:rsid w:val="007D4E10"/>
    <w:rsid w:val="007D7028"/>
    <w:rsid w:val="007E0CB1"/>
    <w:rsid w:val="007E1D46"/>
    <w:rsid w:val="007E1F2A"/>
    <w:rsid w:val="007E2989"/>
    <w:rsid w:val="007E2B56"/>
    <w:rsid w:val="007E2C77"/>
    <w:rsid w:val="007E2F44"/>
    <w:rsid w:val="007E3BCF"/>
    <w:rsid w:val="007E421A"/>
    <w:rsid w:val="007E4274"/>
    <w:rsid w:val="007E430E"/>
    <w:rsid w:val="007E4CE9"/>
    <w:rsid w:val="007E5567"/>
    <w:rsid w:val="007E5DEE"/>
    <w:rsid w:val="007E6681"/>
    <w:rsid w:val="007E6A10"/>
    <w:rsid w:val="007E7AFF"/>
    <w:rsid w:val="007F0C36"/>
    <w:rsid w:val="007F111E"/>
    <w:rsid w:val="007F1727"/>
    <w:rsid w:val="007F17D0"/>
    <w:rsid w:val="007F197F"/>
    <w:rsid w:val="007F260B"/>
    <w:rsid w:val="007F394E"/>
    <w:rsid w:val="007F46A7"/>
    <w:rsid w:val="007F47B6"/>
    <w:rsid w:val="007F580A"/>
    <w:rsid w:val="007F6115"/>
    <w:rsid w:val="007F6E4D"/>
    <w:rsid w:val="00800ADC"/>
    <w:rsid w:val="00801EDC"/>
    <w:rsid w:val="00803E18"/>
    <w:rsid w:val="00807643"/>
    <w:rsid w:val="008130D3"/>
    <w:rsid w:val="00814C9F"/>
    <w:rsid w:val="00814E3D"/>
    <w:rsid w:val="00815458"/>
    <w:rsid w:val="00815D87"/>
    <w:rsid w:val="00816AFB"/>
    <w:rsid w:val="008208B7"/>
    <w:rsid w:val="00820D4A"/>
    <w:rsid w:val="00821567"/>
    <w:rsid w:val="00822509"/>
    <w:rsid w:val="0082264A"/>
    <w:rsid w:val="008253FD"/>
    <w:rsid w:val="00825DF1"/>
    <w:rsid w:val="00826432"/>
    <w:rsid w:val="0083016B"/>
    <w:rsid w:val="00831EC7"/>
    <w:rsid w:val="00832629"/>
    <w:rsid w:val="00832A4D"/>
    <w:rsid w:val="008335B6"/>
    <w:rsid w:val="00833E01"/>
    <w:rsid w:val="008357B3"/>
    <w:rsid w:val="00835ED2"/>
    <w:rsid w:val="008362CB"/>
    <w:rsid w:val="0084002E"/>
    <w:rsid w:val="00841169"/>
    <w:rsid w:val="008414FB"/>
    <w:rsid w:val="008414FE"/>
    <w:rsid w:val="0084150F"/>
    <w:rsid w:val="00842B89"/>
    <w:rsid w:val="008434DE"/>
    <w:rsid w:val="0084362A"/>
    <w:rsid w:val="00845FD4"/>
    <w:rsid w:val="008460FB"/>
    <w:rsid w:val="0084672F"/>
    <w:rsid w:val="00846891"/>
    <w:rsid w:val="008506D5"/>
    <w:rsid w:val="00850724"/>
    <w:rsid w:val="008509A0"/>
    <w:rsid w:val="00850AF4"/>
    <w:rsid w:val="00850BA7"/>
    <w:rsid w:val="0085139F"/>
    <w:rsid w:val="00851599"/>
    <w:rsid w:val="008516D7"/>
    <w:rsid w:val="00852C5E"/>
    <w:rsid w:val="00852F5A"/>
    <w:rsid w:val="00853093"/>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67C8A"/>
    <w:rsid w:val="00867E36"/>
    <w:rsid w:val="008702C9"/>
    <w:rsid w:val="0087128B"/>
    <w:rsid w:val="00872E1F"/>
    <w:rsid w:val="008731A2"/>
    <w:rsid w:val="0087370F"/>
    <w:rsid w:val="0087446D"/>
    <w:rsid w:val="00876A7C"/>
    <w:rsid w:val="00876B11"/>
    <w:rsid w:val="00876D9E"/>
    <w:rsid w:val="00877003"/>
    <w:rsid w:val="00877266"/>
    <w:rsid w:val="00880040"/>
    <w:rsid w:val="008826AF"/>
    <w:rsid w:val="0088283D"/>
    <w:rsid w:val="00883638"/>
    <w:rsid w:val="0088386A"/>
    <w:rsid w:val="00884F03"/>
    <w:rsid w:val="0088593E"/>
    <w:rsid w:val="00885DD6"/>
    <w:rsid w:val="0088642E"/>
    <w:rsid w:val="008867C6"/>
    <w:rsid w:val="00886C85"/>
    <w:rsid w:val="008903A6"/>
    <w:rsid w:val="008906AD"/>
    <w:rsid w:val="008907B4"/>
    <w:rsid w:val="00890B76"/>
    <w:rsid w:val="00890C18"/>
    <w:rsid w:val="0089224C"/>
    <w:rsid w:val="00892348"/>
    <w:rsid w:val="00896403"/>
    <w:rsid w:val="0089686D"/>
    <w:rsid w:val="00896F25"/>
    <w:rsid w:val="00896F9E"/>
    <w:rsid w:val="00897EA1"/>
    <w:rsid w:val="008A030C"/>
    <w:rsid w:val="008A084C"/>
    <w:rsid w:val="008A18A3"/>
    <w:rsid w:val="008A3088"/>
    <w:rsid w:val="008A395E"/>
    <w:rsid w:val="008A3D2F"/>
    <w:rsid w:val="008A3DB3"/>
    <w:rsid w:val="008A49FA"/>
    <w:rsid w:val="008A5B08"/>
    <w:rsid w:val="008A6284"/>
    <w:rsid w:val="008A62A7"/>
    <w:rsid w:val="008A6434"/>
    <w:rsid w:val="008A6BA8"/>
    <w:rsid w:val="008B0045"/>
    <w:rsid w:val="008B0F37"/>
    <w:rsid w:val="008B10BB"/>
    <w:rsid w:val="008B1700"/>
    <w:rsid w:val="008B1FE3"/>
    <w:rsid w:val="008B2208"/>
    <w:rsid w:val="008B26BA"/>
    <w:rsid w:val="008B26DF"/>
    <w:rsid w:val="008B4A4F"/>
    <w:rsid w:val="008B5067"/>
    <w:rsid w:val="008B51B0"/>
    <w:rsid w:val="008B6AF2"/>
    <w:rsid w:val="008B7338"/>
    <w:rsid w:val="008B782B"/>
    <w:rsid w:val="008B79F7"/>
    <w:rsid w:val="008B7B4B"/>
    <w:rsid w:val="008C059B"/>
    <w:rsid w:val="008C1A09"/>
    <w:rsid w:val="008C2119"/>
    <w:rsid w:val="008C2174"/>
    <w:rsid w:val="008C2AFC"/>
    <w:rsid w:val="008C45A8"/>
    <w:rsid w:val="008C46F4"/>
    <w:rsid w:val="008C4A4D"/>
    <w:rsid w:val="008C4DF0"/>
    <w:rsid w:val="008C5245"/>
    <w:rsid w:val="008C53FA"/>
    <w:rsid w:val="008C618E"/>
    <w:rsid w:val="008C6CEB"/>
    <w:rsid w:val="008C6F48"/>
    <w:rsid w:val="008C712A"/>
    <w:rsid w:val="008D0491"/>
    <w:rsid w:val="008D0DD5"/>
    <w:rsid w:val="008D0FCE"/>
    <w:rsid w:val="008D2404"/>
    <w:rsid w:val="008D4752"/>
    <w:rsid w:val="008D4A96"/>
    <w:rsid w:val="008D50E1"/>
    <w:rsid w:val="008D63DE"/>
    <w:rsid w:val="008D714A"/>
    <w:rsid w:val="008D7197"/>
    <w:rsid w:val="008D734E"/>
    <w:rsid w:val="008D765A"/>
    <w:rsid w:val="008D7665"/>
    <w:rsid w:val="008D78E1"/>
    <w:rsid w:val="008D7BB5"/>
    <w:rsid w:val="008D7BC7"/>
    <w:rsid w:val="008E15F4"/>
    <w:rsid w:val="008E336B"/>
    <w:rsid w:val="008E33BA"/>
    <w:rsid w:val="008E3437"/>
    <w:rsid w:val="008E3838"/>
    <w:rsid w:val="008E3D10"/>
    <w:rsid w:val="008E5DE8"/>
    <w:rsid w:val="008E5F92"/>
    <w:rsid w:val="008E64B5"/>
    <w:rsid w:val="008E6701"/>
    <w:rsid w:val="008F01C4"/>
    <w:rsid w:val="008F030F"/>
    <w:rsid w:val="008F0AB8"/>
    <w:rsid w:val="008F1F22"/>
    <w:rsid w:val="008F2D5B"/>
    <w:rsid w:val="008F3926"/>
    <w:rsid w:val="008F471B"/>
    <w:rsid w:val="008F545A"/>
    <w:rsid w:val="008F57CF"/>
    <w:rsid w:val="008F5F46"/>
    <w:rsid w:val="008F6A51"/>
    <w:rsid w:val="008F6AC8"/>
    <w:rsid w:val="008F7053"/>
    <w:rsid w:val="0090165C"/>
    <w:rsid w:val="009033B5"/>
    <w:rsid w:val="009066F7"/>
    <w:rsid w:val="00906F14"/>
    <w:rsid w:val="0090738E"/>
    <w:rsid w:val="0090789F"/>
    <w:rsid w:val="00907CDB"/>
    <w:rsid w:val="00907D0D"/>
    <w:rsid w:val="0091070F"/>
    <w:rsid w:val="00910AA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691"/>
    <w:rsid w:val="00932830"/>
    <w:rsid w:val="00934456"/>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540D"/>
    <w:rsid w:val="00945E79"/>
    <w:rsid w:val="00946CA5"/>
    <w:rsid w:val="00947D8C"/>
    <w:rsid w:val="009500E7"/>
    <w:rsid w:val="0095031F"/>
    <w:rsid w:val="00951B10"/>
    <w:rsid w:val="009524A4"/>
    <w:rsid w:val="0095254D"/>
    <w:rsid w:val="00952BB2"/>
    <w:rsid w:val="00953EC3"/>
    <w:rsid w:val="00954A27"/>
    <w:rsid w:val="00955368"/>
    <w:rsid w:val="0095679B"/>
    <w:rsid w:val="00956EB7"/>
    <w:rsid w:val="009577A3"/>
    <w:rsid w:val="00957B58"/>
    <w:rsid w:val="00957F10"/>
    <w:rsid w:val="00960AD0"/>
    <w:rsid w:val="0096269C"/>
    <w:rsid w:val="00964660"/>
    <w:rsid w:val="00964667"/>
    <w:rsid w:val="00970EFC"/>
    <w:rsid w:val="00972E82"/>
    <w:rsid w:val="009732A8"/>
    <w:rsid w:val="009732F5"/>
    <w:rsid w:val="00973524"/>
    <w:rsid w:val="00974CF7"/>
    <w:rsid w:val="00974E8C"/>
    <w:rsid w:val="00975C65"/>
    <w:rsid w:val="0097624D"/>
    <w:rsid w:val="00976D40"/>
    <w:rsid w:val="009775D5"/>
    <w:rsid w:val="0098062A"/>
    <w:rsid w:val="0098169D"/>
    <w:rsid w:val="00981C84"/>
    <w:rsid w:val="0098337C"/>
    <w:rsid w:val="0098383B"/>
    <w:rsid w:val="00983C8A"/>
    <w:rsid w:val="00984BFC"/>
    <w:rsid w:val="00985FD6"/>
    <w:rsid w:val="00987062"/>
    <w:rsid w:val="00990555"/>
    <w:rsid w:val="00991863"/>
    <w:rsid w:val="009918A7"/>
    <w:rsid w:val="00992911"/>
    <w:rsid w:val="00994366"/>
    <w:rsid w:val="009947F3"/>
    <w:rsid w:val="00994A79"/>
    <w:rsid w:val="00995170"/>
    <w:rsid w:val="00995C60"/>
    <w:rsid w:val="00995E6D"/>
    <w:rsid w:val="00995FB8"/>
    <w:rsid w:val="009961B1"/>
    <w:rsid w:val="009962CE"/>
    <w:rsid w:val="009977DD"/>
    <w:rsid w:val="00997C0F"/>
    <w:rsid w:val="00997E75"/>
    <w:rsid w:val="009A0054"/>
    <w:rsid w:val="009A1494"/>
    <w:rsid w:val="009A4F3F"/>
    <w:rsid w:val="009A5D5E"/>
    <w:rsid w:val="009B0711"/>
    <w:rsid w:val="009B0B47"/>
    <w:rsid w:val="009B0E3F"/>
    <w:rsid w:val="009B0E74"/>
    <w:rsid w:val="009B0F48"/>
    <w:rsid w:val="009B1141"/>
    <w:rsid w:val="009B3382"/>
    <w:rsid w:val="009B3478"/>
    <w:rsid w:val="009B4CFF"/>
    <w:rsid w:val="009B532E"/>
    <w:rsid w:val="009B5946"/>
    <w:rsid w:val="009B61DB"/>
    <w:rsid w:val="009B70A2"/>
    <w:rsid w:val="009B717E"/>
    <w:rsid w:val="009B71AB"/>
    <w:rsid w:val="009B7EC7"/>
    <w:rsid w:val="009C06D4"/>
    <w:rsid w:val="009C17FA"/>
    <w:rsid w:val="009C1B7F"/>
    <w:rsid w:val="009C259D"/>
    <w:rsid w:val="009C4545"/>
    <w:rsid w:val="009C4A36"/>
    <w:rsid w:val="009C5AEB"/>
    <w:rsid w:val="009C695B"/>
    <w:rsid w:val="009D1283"/>
    <w:rsid w:val="009D22F8"/>
    <w:rsid w:val="009D2AB6"/>
    <w:rsid w:val="009D38F3"/>
    <w:rsid w:val="009D6382"/>
    <w:rsid w:val="009D7B40"/>
    <w:rsid w:val="009D7D94"/>
    <w:rsid w:val="009E0EB6"/>
    <w:rsid w:val="009E102C"/>
    <w:rsid w:val="009E166A"/>
    <w:rsid w:val="009E232B"/>
    <w:rsid w:val="009E3CE0"/>
    <w:rsid w:val="009E3EA6"/>
    <w:rsid w:val="009E455B"/>
    <w:rsid w:val="009E481E"/>
    <w:rsid w:val="009E4F6F"/>
    <w:rsid w:val="009E519A"/>
    <w:rsid w:val="009E5515"/>
    <w:rsid w:val="009E5F6A"/>
    <w:rsid w:val="009E7068"/>
    <w:rsid w:val="009E765A"/>
    <w:rsid w:val="009F0511"/>
    <w:rsid w:val="009F18AE"/>
    <w:rsid w:val="009F263A"/>
    <w:rsid w:val="009F388F"/>
    <w:rsid w:val="009F3A7E"/>
    <w:rsid w:val="009F4241"/>
    <w:rsid w:val="009F5183"/>
    <w:rsid w:val="009F66F9"/>
    <w:rsid w:val="009F72FD"/>
    <w:rsid w:val="009F7D23"/>
    <w:rsid w:val="00A0024C"/>
    <w:rsid w:val="00A00AE4"/>
    <w:rsid w:val="00A01324"/>
    <w:rsid w:val="00A014EA"/>
    <w:rsid w:val="00A01CD9"/>
    <w:rsid w:val="00A02CA8"/>
    <w:rsid w:val="00A02F9B"/>
    <w:rsid w:val="00A05399"/>
    <w:rsid w:val="00A0547A"/>
    <w:rsid w:val="00A06B3A"/>
    <w:rsid w:val="00A06CF5"/>
    <w:rsid w:val="00A1054A"/>
    <w:rsid w:val="00A105F8"/>
    <w:rsid w:val="00A10E1E"/>
    <w:rsid w:val="00A12B86"/>
    <w:rsid w:val="00A13447"/>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C71"/>
    <w:rsid w:val="00A36F96"/>
    <w:rsid w:val="00A37206"/>
    <w:rsid w:val="00A373F2"/>
    <w:rsid w:val="00A37B8B"/>
    <w:rsid w:val="00A402B0"/>
    <w:rsid w:val="00A41323"/>
    <w:rsid w:val="00A43667"/>
    <w:rsid w:val="00A4401A"/>
    <w:rsid w:val="00A45011"/>
    <w:rsid w:val="00A46441"/>
    <w:rsid w:val="00A4663A"/>
    <w:rsid w:val="00A478FD"/>
    <w:rsid w:val="00A503EE"/>
    <w:rsid w:val="00A5209C"/>
    <w:rsid w:val="00A52586"/>
    <w:rsid w:val="00A52869"/>
    <w:rsid w:val="00A52894"/>
    <w:rsid w:val="00A5411F"/>
    <w:rsid w:val="00A5424B"/>
    <w:rsid w:val="00A54615"/>
    <w:rsid w:val="00A54B91"/>
    <w:rsid w:val="00A5589F"/>
    <w:rsid w:val="00A5603C"/>
    <w:rsid w:val="00A5645A"/>
    <w:rsid w:val="00A60C26"/>
    <w:rsid w:val="00A62BF1"/>
    <w:rsid w:val="00A62C64"/>
    <w:rsid w:val="00A62E7A"/>
    <w:rsid w:val="00A6367D"/>
    <w:rsid w:val="00A650D3"/>
    <w:rsid w:val="00A6540F"/>
    <w:rsid w:val="00A65997"/>
    <w:rsid w:val="00A66854"/>
    <w:rsid w:val="00A6779F"/>
    <w:rsid w:val="00A7038D"/>
    <w:rsid w:val="00A704A9"/>
    <w:rsid w:val="00A70622"/>
    <w:rsid w:val="00A712DA"/>
    <w:rsid w:val="00A716B4"/>
    <w:rsid w:val="00A730AA"/>
    <w:rsid w:val="00A747CF"/>
    <w:rsid w:val="00A74E28"/>
    <w:rsid w:val="00A7606C"/>
    <w:rsid w:val="00A800C9"/>
    <w:rsid w:val="00A808D7"/>
    <w:rsid w:val="00A811DA"/>
    <w:rsid w:val="00A8125B"/>
    <w:rsid w:val="00A8134F"/>
    <w:rsid w:val="00A82953"/>
    <w:rsid w:val="00A83834"/>
    <w:rsid w:val="00A83C7D"/>
    <w:rsid w:val="00A84112"/>
    <w:rsid w:val="00A844AA"/>
    <w:rsid w:val="00A85502"/>
    <w:rsid w:val="00A86361"/>
    <w:rsid w:val="00A8672B"/>
    <w:rsid w:val="00A87584"/>
    <w:rsid w:val="00A877C7"/>
    <w:rsid w:val="00A90D5A"/>
    <w:rsid w:val="00A9125A"/>
    <w:rsid w:val="00A9153D"/>
    <w:rsid w:val="00A92286"/>
    <w:rsid w:val="00A92EBF"/>
    <w:rsid w:val="00A931F0"/>
    <w:rsid w:val="00A939B2"/>
    <w:rsid w:val="00A95059"/>
    <w:rsid w:val="00A95673"/>
    <w:rsid w:val="00A95921"/>
    <w:rsid w:val="00A95B62"/>
    <w:rsid w:val="00A97027"/>
    <w:rsid w:val="00A97C77"/>
    <w:rsid w:val="00AA1334"/>
    <w:rsid w:val="00AA28B3"/>
    <w:rsid w:val="00AA2FCD"/>
    <w:rsid w:val="00AA30CA"/>
    <w:rsid w:val="00AA34DE"/>
    <w:rsid w:val="00AA4121"/>
    <w:rsid w:val="00AA48D9"/>
    <w:rsid w:val="00AA5644"/>
    <w:rsid w:val="00AA6E8E"/>
    <w:rsid w:val="00AB00B3"/>
    <w:rsid w:val="00AB1F2E"/>
    <w:rsid w:val="00AB3E0E"/>
    <w:rsid w:val="00AB445E"/>
    <w:rsid w:val="00AB4A50"/>
    <w:rsid w:val="00AB5CB0"/>
    <w:rsid w:val="00AB6042"/>
    <w:rsid w:val="00AB7499"/>
    <w:rsid w:val="00AC14B9"/>
    <w:rsid w:val="00AC2BF0"/>
    <w:rsid w:val="00AC2F49"/>
    <w:rsid w:val="00AC3BA6"/>
    <w:rsid w:val="00AC44C1"/>
    <w:rsid w:val="00AC4550"/>
    <w:rsid w:val="00AC59F3"/>
    <w:rsid w:val="00AD0537"/>
    <w:rsid w:val="00AD07FE"/>
    <w:rsid w:val="00AD0BD6"/>
    <w:rsid w:val="00AD162A"/>
    <w:rsid w:val="00AD21B7"/>
    <w:rsid w:val="00AD3472"/>
    <w:rsid w:val="00AD3B0F"/>
    <w:rsid w:val="00AD3E93"/>
    <w:rsid w:val="00AD49CB"/>
    <w:rsid w:val="00AD4E26"/>
    <w:rsid w:val="00AD555B"/>
    <w:rsid w:val="00AD5878"/>
    <w:rsid w:val="00AD632D"/>
    <w:rsid w:val="00AD63E1"/>
    <w:rsid w:val="00AD75B9"/>
    <w:rsid w:val="00AD7DC0"/>
    <w:rsid w:val="00AD7FF9"/>
    <w:rsid w:val="00AE3490"/>
    <w:rsid w:val="00AE3D34"/>
    <w:rsid w:val="00AE46AD"/>
    <w:rsid w:val="00AE4701"/>
    <w:rsid w:val="00AE4750"/>
    <w:rsid w:val="00AE4950"/>
    <w:rsid w:val="00AE4FD7"/>
    <w:rsid w:val="00AE580E"/>
    <w:rsid w:val="00AE6FEA"/>
    <w:rsid w:val="00AE728D"/>
    <w:rsid w:val="00AF04EA"/>
    <w:rsid w:val="00AF0995"/>
    <w:rsid w:val="00AF0F4F"/>
    <w:rsid w:val="00AF19A1"/>
    <w:rsid w:val="00AF319D"/>
    <w:rsid w:val="00AF3245"/>
    <w:rsid w:val="00AF466E"/>
    <w:rsid w:val="00AF477A"/>
    <w:rsid w:val="00AF4C4C"/>
    <w:rsid w:val="00AF51CC"/>
    <w:rsid w:val="00AF5273"/>
    <w:rsid w:val="00AF53D5"/>
    <w:rsid w:val="00AF62AA"/>
    <w:rsid w:val="00AF6327"/>
    <w:rsid w:val="00AF6BDB"/>
    <w:rsid w:val="00AF7B7E"/>
    <w:rsid w:val="00B004CF"/>
    <w:rsid w:val="00B01AE3"/>
    <w:rsid w:val="00B01C56"/>
    <w:rsid w:val="00B0255F"/>
    <w:rsid w:val="00B0290C"/>
    <w:rsid w:val="00B02F9A"/>
    <w:rsid w:val="00B03AAF"/>
    <w:rsid w:val="00B0425D"/>
    <w:rsid w:val="00B04385"/>
    <w:rsid w:val="00B055DB"/>
    <w:rsid w:val="00B10593"/>
    <w:rsid w:val="00B107A2"/>
    <w:rsid w:val="00B11D1A"/>
    <w:rsid w:val="00B1236E"/>
    <w:rsid w:val="00B12E8B"/>
    <w:rsid w:val="00B130A2"/>
    <w:rsid w:val="00B131FB"/>
    <w:rsid w:val="00B14081"/>
    <w:rsid w:val="00B140D7"/>
    <w:rsid w:val="00B140DF"/>
    <w:rsid w:val="00B146BB"/>
    <w:rsid w:val="00B16728"/>
    <w:rsid w:val="00B20000"/>
    <w:rsid w:val="00B20077"/>
    <w:rsid w:val="00B206FB"/>
    <w:rsid w:val="00B207DD"/>
    <w:rsid w:val="00B20B4D"/>
    <w:rsid w:val="00B20FDD"/>
    <w:rsid w:val="00B21AB5"/>
    <w:rsid w:val="00B220CC"/>
    <w:rsid w:val="00B22BF6"/>
    <w:rsid w:val="00B233CE"/>
    <w:rsid w:val="00B236F7"/>
    <w:rsid w:val="00B23E78"/>
    <w:rsid w:val="00B24747"/>
    <w:rsid w:val="00B25B2C"/>
    <w:rsid w:val="00B26DDF"/>
    <w:rsid w:val="00B27533"/>
    <w:rsid w:val="00B305CC"/>
    <w:rsid w:val="00B30909"/>
    <w:rsid w:val="00B31116"/>
    <w:rsid w:val="00B31211"/>
    <w:rsid w:val="00B31E54"/>
    <w:rsid w:val="00B328C0"/>
    <w:rsid w:val="00B32CCB"/>
    <w:rsid w:val="00B334B4"/>
    <w:rsid w:val="00B34089"/>
    <w:rsid w:val="00B34684"/>
    <w:rsid w:val="00B356D4"/>
    <w:rsid w:val="00B35B11"/>
    <w:rsid w:val="00B367FC"/>
    <w:rsid w:val="00B36A1E"/>
    <w:rsid w:val="00B36A40"/>
    <w:rsid w:val="00B37620"/>
    <w:rsid w:val="00B37C2C"/>
    <w:rsid w:val="00B40308"/>
    <w:rsid w:val="00B4051A"/>
    <w:rsid w:val="00B40531"/>
    <w:rsid w:val="00B40D6E"/>
    <w:rsid w:val="00B411FF"/>
    <w:rsid w:val="00B414C4"/>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3F51"/>
    <w:rsid w:val="00B63F59"/>
    <w:rsid w:val="00B6486A"/>
    <w:rsid w:val="00B6489F"/>
    <w:rsid w:val="00B66882"/>
    <w:rsid w:val="00B67343"/>
    <w:rsid w:val="00B67E15"/>
    <w:rsid w:val="00B719E1"/>
    <w:rsid w:val="00B73260"/>
    <w:rsid w:val="00B73393"/>
    <w:rsid w:val="00B738BD"/>
    <w:rsid w:val="00B73ECE"/>
    <w:rsid w:val="00B74377"/>
    <w:rsid w:val="00B77E51"/>
    <w:rsid w:val="00B817A6"/>
    <w:rsid w:val="00B819CF"/>
    <w:rsid w:val="00B829A4"/>
    <w:rsid w:val="00B8432A"/>
    <w:rsid w:val="00B84430"/>
    <w:rsid w:val="00B84E3D"/>
    <w:rsid w:val="00B8554A"/>
    <w:rsid w:val="00B855A5"/>
    <w:rsid w:val="00B858FE"/>
    <w:rsid w:val="00B866F0"/>
    <w:rsid w:val="00B872D6"/>
    <w:rsid w:val="00B87520"/>
    <w:rsid w:val="00B9042C"/>
    <w:rsid w:val="00B91C3C"/>
    <w:rsid w:val="00B92251"/>
    <w:rsid w:val="00B92E04"/>
    <w:rsid w:val="00B935AF"/>
    <w:rsid w:val="00B93603"/>
    <w:rsid w:val="00B93F5E"/>
    <w:rsid w:val="00B9420D"/>
    <w:rsid w:val="00B9434E"/>
    <w:rsid w:val="00B94AB5"/>
    <w:rsid w:val="00B95FAB"/>
    <w:rsid w:val="00B966B4"/>
    <w:rsid w:val="00B96D33"/>
    <w:rsid w:val="00B9791C"/>
    <w:rsid w:val="00BA0EB3"/>
    <w:rsid w:val="00BA2489"/>
    <w:rsid w:val="00BA2631"/>
    <w:rsid w:val="00BA2B10"/>
    <w:rsid w:val="00BA564D"/>
    <w:rsid w:val="00BA56F4"/>
    <w:rsid w:val="00BA71BD"/>
    <w:rsid w:val="00BB1043"/>
    <w:rsid w:val="00BB24A4"/>
    <w:rsid w:val="00BB30DF"/>
    <w:rsid w:val="00BB3BF0"/>
    <w:rsid w:val="00BB618B"/>
    <w:rsid w:val="00BB70AC"/>
    <w:rsid w:val="00BB7178"/>
    <w:rsid w:val="00BB76B6"/>
    <w:rsid w:val="00BC0228"/>
    <w:rsid w:val="00BC27B0"/>
    <w:rsid w:val="00BC283C"/>
    <w:rsid w:val="00BC50F7"/>
    <w:rsid w:val="00BC57BF"/>
    <w:rsid w:val="00BC5859"/>
    <w:rsid w:val="00BC5D6D"/>
    <w:rsid w:val="00BC6089"/>
    <w:rsid w:val="00BC6172"/>
    <w:rsid w:val="00BC692D"/>
    <w:rsid w:val="00BC6BC8"/>
    <w:rsid w:val="00BC7C29"/>
    <w:rsid w:val="00BD18B1"/>
    <w:rsid w:val="00BD39D7"/>
    <w:rsid w:val="00BD465D"/>
    <w:rsid w:val="00BD55AF"/>
    <w:rsid w:val="00BD7CD3"/>
    <w:rsid w:val="00BE009D"/>
    <w:rsid w:val="00BE014A"/>
    <w:rsid w:val="00BE03B1"/>
    <w:rsid w:val="00BE0BC3"/>
    <w:rsid w:val="00BE0FDC"/>
    <w:rsid w:val="00BE1017"/>
    <w:rsid w:val="00BE3F31"/>
    <w:rsid w:val="00BE415C"/>
    <w:rsid w:val="00BE60DA"/>
    <w:rsid w:val="00BE6FA0"/>
    <w:rsid w:val="00BE7838"/>
    <w:rsid w:val="00BE78DC"/>
    <w:rsid w:val="00BF154C"/>
    <w:rsid w:val="00BF1E83"/>
    <w:rsid w:val="00BF28A9"/>
    <w:rsid w:val="00BF29D9"/>
    <w:rsid w:val="00BF42DA"/>
    <w:rsid w:val="00BF4703"/>
    <w:rsid w:val="00BF51C5"/>
    <w:rsid w:val="00BF7B61"/>
    <w:rsid w:val="00C00C97"/>
    <w:rsid w:val="00C01DCD"/>
    <w:rsid w:val="00C02835"/>
    <w:rsid w:val="00C02E30"/>
    <w:rsid w:val="00C033FF"/>
    <w:rsid w:val="00C03B8E"/>
    <w:rsid w:val="00C0479F"/>
    <w:rsid w:val="00C059CE"/>
    <w:rsid w:val="00C10016"/>
    <w:rsid w:val="00C1045B"/>
    <w:rsid w:val="00C10BF7"/>
    <w:rsid w:val="00C113FC"/>
    <w:rsid w:val="00C11A03"/>
    <w:rsid w:val="00C11B60"/>
    <w:rsid w:val="00C1237C"/>
    <w:rsid w:val="00C12FFC"/>
    <w:rsid w:val="00C131FF"/>
    <w:rsid w:val="00C13E48"/>
    <w:rsid w:val="00C14053"/>
    <w:rsid w:val="00C17116"/>
    <w:rsid w:val="00C20617"/>
    <w:rsid w:val="00C21082"/>
    <w:rsid w:val="00C22662"/>
    <w:rsid w:val="00C227C1"/>
    <w:rsid w:val="00C22CBF"/>
    <w:rsid w:val="00C26932"/>
    <w:rsid w:val="00C272E1"/>
    <w:rsid w:val="00C31695"/>
    <w:rsid w:val="00C31A7D"/>
    <w:rsid w:val="00C32341"/>
    <w:rsid w:val="00C32B61"/>
    <w:rsid w:val="00C33176"/>
    <w:rsid w:val="00C341C0"/>
    <w:rsid w:val="00C344F6"/>
    <w:rsid w:val="00C36E9A"/>
    <w:rsid w:val="00C3764E"/>
    <w:rsid w:val="00C4269D"/>
    <w:rsid w:val="00C4277D"/>
    <w:rsid w:val="00C43D48"/>
    <w:rsid w:val="00C44A6E"/>
    <w:rsid w:val="00C45FAC"/>
    <w:rsid w:val="00C466DB"/>
    <w:rsid w:val="00C46BB3"/>
    <w:rsid w:val="00C46E51"/>
    <w:rsid w:val="00C504B5"/>
    <w:rsid w:val="00C51846"/>
    <w:rsid w:val="00C5185A"/>
    <w:rsid w:val="00C52B9A"/>
    <w:rsid w:val="00C52D4C"/>
    <w:rsid w:val="00C53C66"/>
    <w:rsid w:val="00C53D86"/>
    <w:rsid w:val="00C54247"/>
    <w:rsid w:val="00C557D0"/>
    <w:rsid w:val="00C559A1"/>
    <w:rsid w:val="00C567FF"/>
    <w:rsid w:val="00C5702D"/>
    <w:rsid w:val="00C574CF"/>
    <w:rsid w:val="00C57814"/>
    <w:rsid w:val="00C6092A"/>
    <w:rsid w:val="00C60BD5"/>
    <w:rsid w:val="00C613F2"/>
    <w:rsid w:val="00C643D4"/>
    <w:rsid w:val="00C65F16"/>
    <w:rsid w:val="00C66974"/>
    <w:rsid w:val="00C669FE"/>
    <w:rsid w:val="00C67B43"/>
    <w:rsid w:val="00C70930"/>
    <w:rsid w:val="00C71CEE"/>
    <w:rsid w:val="00C73D6A"/>
    <w:rsid w:val="00C747C0"/>
    <w:rsid w:val="00C74E0A"/>
    <w:rsid w:val="00C752A5"/>
    <w:rsid w:val="00C76363"/>
    <w:rsid w:val="00C76996"/>
    <w:rsid w:val="00C76A52"/>
    <w:rsid w:val="00C802FF"/>
    <w:rsid w:val="00C80B0A"/>
    <w:rsid w:val="00C81097"/>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0901"/>
    <w:rsid w:val="00C912AD"/>
    <w:rsid w:val="00C915B0"/>
    <w:rsid w:val="00C9368B"/>
    <w:rsid w:val="00C95454"/>
    <w:rsid w:val="00C95716"/>
    <w:rsid w:val="00C96614"/>
    <w:rsid w:val="00C97827"/>
    <w:rsid w:val="00C97A03"/>
    <w:rsid w:val="00C97C27"/>
    <w:rsid w:val="00CA0357"/>
    <w:rsid w:val="00CA0CF5"/>
    <w:rsid w:val="00CA18B1"/>
    <w:rsid w:val="00CA21C9"/>
    <w:rsid w:val="00CA3714"/>
    <w:rsid w:val="00CA3F71"/>
    <w:rsid w:val="00CA5970"/>
    <w:rsid w:val="00CA77FB"/>
    <w:rsid w:val="00CB06D2"/>
    <w:rsid w:val="00CB11BC"/>
    <w:rsid w:val="00CB1521"/>
    <w:rsid w:val="00CB16B7"/>
    <w:rsid w:val="00CB2440"/>
    <w:rsid w:val="00CB2B32"/>
    <w:rsid w:val="00CB34E4"/>
    <w:rsid w:val="00CB4A03"/>
    <w:rsid w:val="00CB5A6F"/>
    <w:rsid w:val="00CB6579"/>
    <w:rsid w:val="00CB6B22"/>
    <w:rsid w:val="00CB711F"/>
    <w:rsid w:val="00CB7AA5"/>
    <w:rsid w:val="00CC16DD"/>
    <w:rsid w:val="00CC1BB0"/>
    <w:rsid w:val="00CC25E7"/>
    <w:rsid w:val="00CC265D"/>
    <w:rsid w:val="00CC3AC0"/>
    <w:rsid w:val="00CC4011"/>
    <w:rsid w:val="00CC4DA8"/>
    <w:rsid w:val="00CC55DD"/>
    <w:rsid w:val="00CC5A11"/>
    <w:rsid w:val="00CC6107"/>
    <w:rsid w:val="00CC7214"/>
    <w:rsid w:val="00CC7C08"/>
    <w:rsid w:val="00CD0C80"/>
    <w:rsid w:val="00CD1909"/>
    <w:rsid w:val="00CD3A48"/>
    <w:rsid w:val="00CD424C"/>
    <w:rsid w:val="00CD4BCE"/>
    <w:rsid w:val="00CD52D3"/>
    <w:rsid w:val="00CD5667"/>
    <w:rsid w:val="00CD661D"/>
    <w:rsid w:val="00CD733F"/>
    <w:rsid w:val="00CD7A90"/>
    <w:rsid w:val="00CE1ABC"/>
    <w:rsid w:val="00CE20AB"/>
    <w:rsid w:val="00CE27F3"/>
    <w:rsid w:val="00CE3174"/>
    <w:rsid w:val="00CE43BD"/>
    <w:rsid w:val="00CE51C5"/>
    <w:rsid w:val="00CE6A12"/>
    <w:rsid w:val="00CE7CBF"/>
    <w:rsid w:val="00CF0363"/>
    <w:rsid w:val="00CF07CF"/>
    <w:rsid w:val="00CF0CD5"/>
    <w:rsid w:val="00CF1122"/>
    <w:rsid w:val="00CF127D"/>
    <w:rsid w:val="00CF240D"/>
    <w:rsid w:val="00CF2F28"/>
    <w:rsid w:val="00CF5136"/>
    <w:rsid w:val="00CF561D"/>
    <w:rsid w:val="00CF601E"/>
    <w:rsid w:val="00D00070"/>
    <w:rsid w:val="00D00BD0"/>
    <w:rsid w:val="00D013B6"/>
    <w:rsid w:val="00D0289E"/>
    <w:rsid w:val="00D02BFB"/>
    <w:rsid w:val="00D03754"/>
    <w:rsid w:val="00D04186"/>
    <w:rsid w:val="00D045AC"/>
    <w:rsid w:val="00D04F06"/>
    <w:rsid w:val="00D07901"/>
    <w:rsid w:val="00D07BF0"/>
    <w:rsid w:val="00D07F66"/>
    <w:rsid w:val="00D10AD1"/>
    <w:rsid w:val="00D115D2"/>
    <w:rsid w:val="00D123EF"/>
    <w:rsid w:val="00D1327D"/>
    <w:rsid w:val="00D13544"/>
    <w:rsid w:val="00D13C8D"/>
    <w:rsid w:val="00D1488B"/>
    <w:rsid w:val="00D148A8"/>
    <w:rsid w:val="00D151B8"/>
    <w:rsid w:val="00D15630"/>
    <w:rsid w:val="00D15803"/>
    <w:rsid w:val="00D1586F"/>
    <w:rsid w:val="00D161B6"/>
    <w:rsid w:val="00D1660D"/>
    <w:rsid w:val="00D17641"/>
    <w:rsid w:val="00D17FE3"/>
    <w:rsid w:val="00D203D5"/>
    <w:rsid w:val="00D207E4"/>
    <w:rsid w:val="00D20E3A"/>
    <w:rsid w:val="00D2314B"/>
    <w:rsid w:val="00D23F1D"/>
    <w:rsid w:val="00D244F1"/>
    <w:rsid w:val="00D257F7"/>
    <w:rsid w:val="00D25FFD"/>
    <w:rsid w:val="00D26D89"/>
    <w:rsid w:val="00D276F1"/>
    <w:rsid w:val="00D32C0C"/>
    <w:rsid w:val="00D33088"/>
    <w:rsid w:val="00D348B0"/>
    <w:rsid w:val="00D34A4F"/>
    <w:rsid w:val="00D3664C"/>
    <w:rsid w:val="00D366BD"/>
    <w:rsid w:val="00D3687F"/>
    <w:rsid w:val="00D37124"/>
    <w:rsid w:val="00D4041C"/>
    <w:rsid w:val="00D40A31"/>
    <w:rsid w:val="00D40ACA"/>
    <w:rsid w:val="00D41E5C"/>
    <w:rsid w:val="00D43329"/>
    <w:rsid w:val="00D441EB"/>
    <w:rsid w:val="00D44217"/>
    <w:rsid w:val="00D44710"/>
    <w:rsid w:val="00D44FBB"/>
    <w:rsid w:val="00D46B7E"/>
    <w:rsid w:val="00D46C06"/>
    <w:rsid w:val="00D4753B"/>
    <w:rsid w:val="00D47CF2"/>
    <w:rsid w:val="00D50343"/>
    <w:rsid w:val="00D50D0E"/>
    <w:rsid w:val="00D51924"/>
    <w:rsid w:val="00D52659"/>
    <w:rsid w:val="00D52A30"/>
    <w:rsid w:val="00D54D11"/>
    <w:rsid w:val="00D55EC0"/>
    <w:rsid w:val="00D60F32"/>
    <w:rsid w:val="00D61F58"/>
    <w:rsid w:val="00D62032"/>
    <w:rsid w:val="00D62D3E"/>
    <w:rsid w:val="00D6309A"/>
    <w:rsid w:val="00D63547"/>
    <w:rsid w:val="00D6385B"/>
    <w:rsid w:val="00D640E6"/>
    <w:rsid w:val="00D640ED"/>
    <w:rsid w:val="00D708F9"/>
    <w:rsid w:val="00D72EC0"/>
    <w:rsid w:val="00D739FA"/>
    <w:rsid w:val="00D741B2"/>
    <w:rsid w:val="00D74339"/>
    <w:rsid w:val="00D74A62"/>
    <w:rsid w:val="00D74E0D"/>
    <w:rsid w:val="00D75546"/>
    <w:rsid w:val="00D75983"/>
    <w:rsid w:val="00D75D46"/>
    <w:rsid w:val="00D75DB7"/>
    <w:rsid w:val="00D764F8"/>
    <w:rsid w:val="00D7667A"/>
    <w:rsid w:val="00D766F6"/>
    <w:rsid w:val="00D76C49"/>
    <w:rsid w:val="00D76DBA"/>
    <w:rsid w:val="00D80579"/>
    <w:rsid w:val="00D8066E"/>
    <w:rsid w:val="00D81152"/>
    <w:rsid w:val="00D81538"/>
    <w:rsid w:val="00D82045"/>
    <w:rsid w:val="00D8216E"/>
    <w:rsid w:val="00D840F4"/>
    <w:rsid w:val="00D8452E"/>
    <w:rsid w:val="00D84B29"/>
    <w:rsid w:val="00D84F18"/>
    <w:rsid w:val="00D85194"/>
    <w:rsid w:val="00D85324"/>
    <w:rsid w:val="00D859E6"/>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0309"/>
    <w:rsid w:val="00DB1223"/>
    <w:rsid w:val="00DB2956"/>
    <w:rsid w:val="00DB487F"/>
    <w:rsid w:val="00DB6247"/>
    <w:rsid w:val="00DB7994"/>
    <w:rsid w:val="00DB7FAE"/>
    <w:rsid w:val="00DC1FC8"/>
    <w:rsid w:val="00DC2ABF"/>
    <w:rsid w:val="00DC2CAB"/>
    <w:rsid w:val="00DC2E44"/>
    <w:rsid w:val="00DC3974"/>
    <w:rsid w:val="00DC3CC6"/>
    <w:rsid w:val="00DC441F"/>
    <w:rsid w:val="00DC50D4"/>
    <w:rsid w:val="00DC604D"/>
    <w:rsid w:val="00DC6FEF"/>
    <w:rsid w:val="00DD0576"/>
    <w:rsid w:val="00DD09E5"/>
    <w:rsid w:val="00DD1739"/>
    <w:rsid w:val="00DD2406"/>
    <w:rsid w:val="00DD2F75"/>
    <w:rsid w:val="00DD3503"/>
    <w:rsid w:val="00DD46C1"/>
    <w:rsid w:val="00DD6324"/>
    <w:rsid w:val="00DD66BB"/>
    <w:rsid w:val="00DD7346"/>
    <w:rsid w:val="00DD74A7"/>
    <w:rsid w:val="00DD7657"/>
    <w:rsid w:val="00DE20E2"/>
    <w:rsid w:val="00DE2CAD"/>
    <w:rsid w:val="00DE3016"/>
    <w:rsid w:val="00DE32DD"/>
    <w:rsid w:val="00DE3753"/>
    <w:rsid w:val="00DE44E1"/>
    <w:rsid w:val="00DE49FF"/>
    <w:rsid w:val="00DF1815"/>
    <w:rsid w:val="00DF3BBD"/>
    <w:rsid w:val="00DF5083"/>
    <w:rsid w:val="00DF5087"/>
    <w:rsid w:val="00DF655E"/>
    <w:rsid w:val="00DF73CA"/>
    <w:rsid w:val="00DF7463"/>
    <w:rsid w:val="00E00552"/>
    <w:rsid w:val="00E012B8"/>
    <w:rsid w:val="00E018E1"/>
    <w:rsid w:val="00E01CF0"/>
    <w:rsid w:val="00E020CC"/>
    <w:rsid w:val="00E04C11"/>
    <w:rsid w:val="00E052E5"/>
    <w:rsid w:val="00E053CB"/>
    <w:rsid w:val="00E05762"/>
    <w:rsid w:val="00E06654"/>
    <w:rsid w:val="00E0699A"/>
    <w:rsid w:val="00E072AC"/>
    <w:rsid w:val="00E10184"/>
    <w:rsid w:val="00E124EB"/>
    <w:rsid w:val="00E135AF"/>
    <w:rsid w:val="00E15314"/>
    <w:rsid w:val="00E157A3"/>
    <w:rsid w:val="00E16623"/>
    <w:rsid w:val="00E1681B"/>
    <w:rsid w:val="00E21A95"/>
    <w:rsid w:val="00E23162"/>
    <w:rsid w:val="00E232A3"/>
    <w:rsid w:val="00E2369D"/>
    <w:rsid w:val="00E23861"/>
    <w:rsid w:val="00E24146"/>
    <w:rsid w:val="00E25A1B"/>
    <w:rsid w:val="00E261DA"/>
    <w:rsid w:val="00E26380"/>
    <w:rsid w:val="00E2663D"/>
    <w:rsid w:val="00E26CB0"/>
    <w:rsid w:val="00E27400"/>
    <w:rsid w:val="00E27C6D"/>
    <w:rsid w:val="00E31481"/>
    <w:rsid w:val="00E314F3"/>
    <w:rsid w:val="00E32223"/>
    <w:rsid w:val="00E345E3"/>
    <w:rsid w:val="00E34637"/>
    <w:rsid w:val="00E347B9"/>
    <w:rsid w:val="00E35ED5"/>
    <w:rsid w:val="00E363E1"/>
    <w:rsid w:val="00E3677E"/>
    <w:rsid w:val="00E36D8D"/>
    <w:rsid w:val="00E37127"/>
    <w:rsid w:val="00E37438"/>
    <w:rsid w:val="00E37754"/>
    <w:rsid w:val="00E40FE6"/>
    <w:rsid w:val="00E42032"/>
    <w:rsid w:val="00E42729"/>
    <w:rsid w:val="00E430CA"/>
    <w:rsid w:val="00E43474"/>
    <w:rsid w:val="00E43AE5"/>
    <w:rsid w:val="00E44257"/>
    <w:rsid w:val="00E44C6B"/>
    <w:rsid w:val="00E45BC2"/>
    <w:rsid w:val="00E471A5"/>
    <w:rsid w:val="00E477E3"/>
    <w:rsid w:val="00E479DD"/>
    <w:rsid w:val="00E47D47"/>
    <w:rsid w:val="00E51C47"/>
    <w:rsid w:val="00E52237"/>
    <w:rsid w:val="00E53FCD"/>
    <w:rsid w:val="00E54355"/>
    <w:rsid w:val="00E54C12"/>
    <w:rsid w:val="00E562BB"/>
    <w:rsid w:val="00E565CE"/>
    <w:rsid w:val="00E56A47"/>
    <w:rsid w:val="00E574F2"/>
    <w:rsid w:val="00E60CA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77B56"/>
    <w:rsid w:val="00E8048E"/>
    <w:rsid w:val="00E811AB"/>
    <w:rsid w:val="00E81D6E"/>
    <w:rsid w:val="00E82D11"/>
    <w:rsid w:val="00E8300F"/>
    <w:rsid w:val="00E846FF"/>
    <w:rsid w:val="00E85E64"/>
    <w:rsid w:val="00E86D20"/>
    <w:rsid w:val="00E91332"/>
    <w:rsid w:val="00E91477"/>
    <w:rsid w:val="00E9174C"/>
    <w:rsid w:val="00E92368"/>
    <w:rsid w:val="00E92D87"/>
    <w:rsid w:val="00E940ED"/>
    <w:rsid w:val="00E94730"/>
    <w:rsid w:val="00E94855"/>
    <w:rsid w:val="00E951A8"/>
    <w:rsid w:val="00E9582E"/>
    <w:rsid w:val="00E95B9E"/>
    <w:rsid w:val="00E95E2E"/>
    <w:rsid w:val="00E95EB9"/>
    <w:rsid w:val="00E96AF3"/>
    <w:rsid w:val="00E96B10"/>
    <w:rsid w:val="00E96D52"/>
    <w:rsid w:val="00E97615"/>
    <w:rsid w:val="00EA07FD"/>
    <w:rsid w:val="00EA0A67"/>
    <w:rsid w:val="00EA1DE3"/>
    <w:rsid w:val="00EA1F80"/>
    <w:rsid w:val="00EA2351"/>
    <w:rsid w:val="00EA2B73"/>
    <w:rsid w:val="00EA4139"/>
    <w:rsid w:val="00EA5DB5"/>
    <w:rsid w:val="00EA5EE1"/>
    <w:rsid w:val="00EA5FF7"/>
    <w:rsid w:val="00EA654C"/>
    <w:rsid w:val="00EA6D0E"/>
    <w:rsid w:val="00EB0A9A"/>
    <w:rsid w:val="00EB124A"/>
    <w:rsid w:val="00EB1616"/>
    <w:rsid w:val="00EB1630"/>
    <w:rsid w:val="00EB16CB"/>
    <w:rsid w:val="00EB2B72"/>
    <w:rsid w:val="00EB3ACE"/>
    <w:rsid w:val="00EB4CF7"/>
    <w:rsid w:val="00EB5118"/>
    <w:rsid w:val="00EB6C57"/>
    <w:rsid w:val="00EB7B56"/>
    <w:rsid w:val="00EC0BFA"/>
    <w:rsid w:val="00EC103C"/>
    <w:rsid w:val="00EC2C88"/>
    <w:rsid w:val="00EC3B55"/>
    <w:rsid w:val="00EC4B73"/>
    <w:rsid w:val="00EC603C"/>
    <w:rsid w:val="00EC663B"/>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290"/>
    <w:rsid w:val="00ED5685"/>
    <w:rsid w:val="00ED58B4"/>
    <w:rsid w:val="00ED5C72"/>
    <w:rsid w:val="00ED5FDC"/>
    <w:rsid w:val="00ED643A"/>
    <w:rsid w:val="00ED6EF2"/>
    <w:rsid w:val="00ED7808"/>
    <w:rsid w:val="00ED7C11"/>
    <w:rsid w:val="00ED7C82"/>
    <w:rsid w:val="00EE0696"/>
    <w:rsid w:val="00EE1256"/>
    <w:rsid w:val="00EE203E"/>
    <w:rsid w:val="00EE2276"/>
    <w:rsid w:val="00EE4232"/>
    <w:rsid w:val="00EE4362"/>
    <w:rsid w:val="00EE56E6"/>
    <w:rsid w:val="00EE5B36"/>
    <w:rsid w:val="00EE6422"/>
    <w:rsid w:val="00EE6EBE"/>
    <w:rsid w:val="00EE75D5"/>
    <w:rsid w:val="00EF0861"/>
    <w:rsid w:val="00EF0CF0"/>
    <w:rsid w:val="00EF3198"/>
    <w:rsid w:val="00EF3837"/>
    <w:rsid w:val="00EF3AF3"/>
    <w:rsid w:val="00EF3FC2"/>
    <w:rsid w:val="00EF5ACA"/>
    <w:rsid w:val="00EF64C2"/>
    <w:rsid w:val="00EF7C09"/>
    <w:rsid w:val="00F0025E"/>
    <w:rsid w:val="00F005F3"/>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3321"/>
    <w:rsid w:val="00F15900"/>
    <w:rsid w:val="00F1713A"/>
    <w:rsid w:val="00F175B6"/>
    <w:rsid w:val="00F17A72"/>
    <w:rsid w:val="00F20720"/>
    <w:rsid w:val="00F208B1"/>
    <w:rsid w:val="00F21707"/>
    <w:rsid w:val="00F2300D"/>
    <w:rsid w:val="00F23A79"/>
    <w:rsid w:val="00F25AD4"/>
    <w:rsid w:val="00F268D9"/>
    <w:rsid w:val="00F302C0"/>
    <w:rsid w:val="00F32609"/>
    <w:rsid w:val="00F33148"/>
    <w:rsid w:val="00F33CB8"/>
    <w:rsid w:val="00F34570"/>
    <w:rsid w:val="00F34895"/>
    <w:rsid w:val="00F34CBB"/>
    <w:rsid w:val="00F352E3"/>
    <w:rsid w:val="00F36633"/>
    <w:rsid w:val="00F36AFD"/>
    <w:rsid w:val="00F36C8E"/>
    <w:rsid w:val="00F3745E"/>
    <w:rsid w:val="00F37C8E"/>
    <w:rsid w:val="00F40066"/>
    <w:rsid w:val="00F40572"/>
    <w:rsid w:val="00F41E98"/>
    <w:rsid w:val="00F4286A"/>
    <w:rsid w:val="00F428FC"/>
    <w:rsid w:val="00F43A27"/>
    <w:rsid w:val="00F443A3"/>
    <w:rsid w:val="00F44F7B"/>
    <w:rsid w:val="00F45931"/>
    <w:rsid w:val="00F45AE3"/>
    <w:rsid w:val="00F46E7E"/>
    <w:rsid w:val="00F47DD7"/>
    <w:rsid w:val="00F47FEA"/>
    <w:rsid w:val="00F50A15"/>
    <w:rsid w:val="00F523BA"/>
    <w:rsid w:val="00F53421"/>
    <w:rsid w:val="00F5399B"/>
    <w:rsid w:val="00F53B09"/>
    <w:rsid w:val="00F57621"/>
    <w:rsid w:val="00F57C9D"/>
    <w:rsid w:val="00F57DCF"/>
    <w:rsid w:val="00F60243"/>
    <w:rsid w:val="00F607FB"/>
    <w:rsid w:val="00F60D0A"/>
    <w:rsid w:val="00F61261"/>
    <w:rsid w:val="00F612FD"/>
    <w:rsid w:val="00F61379"/>
    <w:rsid w:val="00F651F0"/>
    <w:rsid w:val="00F65B69"/>
    <w:rsid w:val="00F66BC2"/>
    <w:rsid w:val="00F674CC"/>
    <w:rsid w:val="00F7032E"/>
    <w:rsid w:val="00F7047E"/>
    <w:rsid w:val="00F76660"/>
    <w:rsid w:val="00F77016"/>
    <w:rsid w:val="00F770B4"/>
    <w:rsid w:val="00F77563"/>
    <w:rsid w:val="00F77ECC"/>
    <w:rsid w:val="00F80067"/>
    <w:rsid w:val="00F80D16"/>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4BF"/>
    <w:rsid w:val="00FA50F4"/>
    <w:rsid w:val="00FA5F87"/>
    <w:rsid w:val="00FA6A64"/>
    <w:rsid w:val="00FA739A"/>
    <w:rsid w:val="00FA7583"/>
    <w:rsid w:val="00FB0D2A"/>
    <w:rsid w:val="00FB17F8"/>
    <w:rsid w:val="00FB21EC"/>
    <w:rsid w:val="00FB3E72"/>
    <w:rsid w:val="00FB42FC"/>
    <w:rsid w:val="00FB5B7D"/>
    <w:rsid w:val="00FB6269"/>
    <w:rsid w:val="00FB7AA4"/>
    <w:rsid w:val="00FB7BE7"/>
    <w:rsid w:val="00FC051D"/>
    <w:rsid w:val="00FC0B4B"/>
    <w:rsid w:val="00FC0B83"/>
    <w:rsid w:val="00FC0F79"/>
    <w:rsid w:val="00FC1777"/>
    <w:rsid w:val="00FC19DC"/>
    <w:rsid w:val="00FC313D"/>
    <w:rsid w:val="00FC3AED"/>
    <w:rsid w:val="00FC51DF"/>
    <w:rsid w:val="00FC6819"/>
    <w:rsid w:val="00FC6AD6"/>
    <w:rsid w:val="00FC7546"/>
    <w:rsid w:val="00FC75DD"/>
    <w:rsid w:val="00FD036D"/>
    <w:rsid w:val="00FD06D9"/>
    <w:rsid w:val="00FD1158"/>
    <w:rsid w:val="00FD1658"/>
    <w:rsid w:val="00FD20BE"/>
    <w:rsid w:val="00FD47D6"/>
    <w:rsid w:val="00FD49DA"/>
    <w:rsid w:val="00FD4AB9"/>
    <w:rsid w:val="00FE0AEA"/>
    <w:rsid w:val="00FE1AFF"/>
    <w:rsid w:val="00FE2325"/>
    <w:rsid w:val="00FE37EF"/>
    <w:rsid w:val="00FE54AF"/>
    <w:rsid w:val="00FE5627"/>
    <w:rsid w:val="00FE64B9"/>
    <w:rsid w:val="00FE744A"/>
    <w:rsid w:val="00FE7770"/>
    <w:rsid w:val="00FF053C"/>
    <w:rsid w:val="00FF1614"/>
    <w:rsid w:val="00FF2180"/>
    <w:rsid w:val="00FF2B63"/>
    <w:rsid w:val="00FF33A7"/>
    <w:rsid w:val="00FF3610"/>
    <w:rsid w:val="00FF3DDD"/>
    <w:rsid w:val="00FF3F41"/>
    <w:rsid w:val="00FF3F92"/>
    <w:rsid w:val="00FF4465"/>
    <w:rsid w:val="00FF6128"/>
    <w:rsid w:val="00FF6158"/>
    <w:rsid w:val="00FF7420"/>
    <w:rsid w:val="1F81E702"/>
    <w:rsid w:val="27676B77"/>
    <w:rsid w:val="2E9FB4C2"/>
    <w:rsid w:val="5C2879E2"/>
    <w:rsid w:val="65AE972B"/>
    <w:rsid w:val="691179F8"/>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242DA11"/>
  <w15:docId w15:val="{BD33D863-7DFA-4D8A-956A-870021E5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unhideWhenUsed/>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link w:val="KommentintekstiChar"/>
    <w:uiPriority w:val="99"/>
    <w:semiHidden/>
    <w:unhideWhenUsed/>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AlaviitteentekstiChar">
    <w:name w:val="Alaviitteen teksti Char"/>
    <w:basedOn w:val="Kappaleenoletusfontti"/>
    <w:link w:val="Alaviitteenteksti"/>
    <w:semiHidden/>
    <w:rsid w:val="0060208C"/>
  </w:style>
  <w:style w:type="character" w:customStyle="1" w:styleId="KommentintekstiChar">
    <w:name w:val="Kommentin teksti Char"/>
    <w:basedOn w:val="Kappaleenoletusfontti"/>
    <w:link w:val="Kommentinteksti"/>
    <w:semiHidden/>
    <w:rsid w:val="0060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214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D551A900045FDB3CA628C1B000A24"/>
        <w:category>
          <w:name w:val="Yleiset"/>
          <w:gallery w:val="placeholder"/>
        </w:category>
        <w:types>
          <w:type w:val="bbPlcHdr"/>
        </w:types>
        <w:behaviors>
          <w:behavior w:val="content"/>
        </w:behaviors>
        <w:guid w:val="{D80DFEB3-F03B-4178-ABB7-77CFEC501620}"/>
      </w:docPartPr>
      <w:docPartBody>
        <w:p w:rsidR="00300538" w:rsidRDefault="00061AED">
          <w:pPr>
            <w:pStyle w:val="CF5D551A900045FDB3CA628C1B000A24"/>
          </w:pPr>
          <w:r w:rsidRPr="005D3E42">
            <w:rPr>
              <w:rStyle w:val="Paikkamerkkiteksti"/>
            </w:rPr>
            <w:t>Click or tap here to enter text.</w:t>
          </w:r>
        </w:p>
      </w:docPartBody>
    </w:docPart>
    <w:docPart>
      <w:docPartPr>
        <w:name w:val="0C5F86C0B291422FABF37D3A4427B2AE"/>
        <w:category>
          <w:name w:val="Yleiset"/>
          <w:gallery w:val="placeholder"/>
        </w:category>
        <w:types>
          <w:type w:val="bbPlcHdr"/>
        </w:types>
        <w:behaviors>
          <w:behavior w:val="content"/>
        </w:behaviors>
        <w:guid w:val="{5D1B79F1-DBB6-4229-8F7B-09168289F3C0}"/>
      </w:docPartPr>
      <w:docPartBody>
        <w:p w:rsidR="00300538" w:rsidRDefault="00061AED">
          <w:pPr>
            <w:pStyle w:val="0C5F86C0B291422FABF37D3A4427B2AE"/>
          </w:pPr>
          <w:r w:rsidRPr="005D3E42">
            <w:rPr>
              <w:rStyle w:val="Paikkamerkkiteksti"/>
            </w:rPr>
            <w:t>Click or tap here to enter text.</w:t>
          </w:r>
        </w:p>
      </w:docPartBody>
    </w:docPart>
    <w:docPart>
      <w:docPartPr>
        <w:name w:val="0A33D13B3E4042D0B29D374C97C7BFD6"/>
        <w:category>
          <w:name w:val="Yleiset"/>
          <w:gallery w:val="placeholder"/>
        </w:category>
        <w:types>
          <w:type w:val="bbPlcHdr"/>
        </w:types>
        <w:behaviors>
          <w:behavior w:val="content"/>
        </w:behaviors>
        <w:guid w:val="{A284A30D-6E1A-470A-8407-6283E22575FE}"/>
      </w:docPartPr>
      <w:docPartBody>
        <w:p w:rsidR="00300538" w:rsidRDefault="00061AED">
          <w:r>
            <w:rPr>
              <w:rStyle w:val="Paikkamerkkiteksti"/>
            </w:rPr>
            <w:t>Kirjoita tekstiä napsauttamalla tai napauttamalla tätä.</w:t>
          </w:r>
        </w:p>
      </w:docPartBody>
    </w:docPart>
    <w:docPart>
      <w:docPartPr>
        <w:name w:val="5A762C5FD5B94A3B8F6A3A09134494CD"/>
        <w:category>
          <w:name w:val="Yleiset"/>
          <w:gallery w:val="placeholder"/>
        </w:category>
        <w:types>
          <w:type w:val="bbPlcHdr"/>
        </w:types>
        <w:behaviors>
          <w:behavior w:val="content"/>
        </w:behaviors>
        <w:guid w:val="{8EDF4E79-56BF-4D49-A4AC-D815524403B4}"/>
      </w:docPartPr>
      <w:docPartBody>
        <w:p w:rsidR="00300538" w:rsidRDefault="00061AED">
          <w:pPr>
            <w:pStyle w:val="5A762C5FD5B94A3B8F6A3A09134494CD"/>
          </w:pPr>
          <w:r w:rsidRPr="00E27C6D">
            <w:t>Valitse kohde.</w:t>
          </w:r>
        </w:p>
      </w:docPartBody>
    </w:docPart>
    <w:docPart>
      <w:docPartPr>
        <w:name w:val="61282505D8E64DEFBC3BB5491F258FFB"/>
        <w:category>
          <w:name w:val="Yleiset"/>
          <w:gallery w:val="placeholder"/>
        </w:category>
        <w:types>
          <w:type w:val="bbPlcHdr"/>
        </w:types>
        <w:behaviors>
          <w:behavior w:val="content"/>
        </w:behaviors>
        <w:guid w:val="{1AE971EB-7B09-44FC-BCEB-69CD0285DB79}"/>
      </w:docPartPr>
      <w:docPartBody>
        <w:p w:rsidR="00300538" w:rsidRDefault="00F321E0" w:rsidP="00F321E0">
          <w:pPr>
            <w:pStyle w:val="61282505D8E64DEFBC3BB5491F258FF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E0"/>
    <w:rsid w:val="00061AED"/>
    <w:rsid w:val="00102AFA"/>
    <w:rsid w:val="002D66CB"/>
    <w:rsid w:val="00300538"/>
    <w:rsid w:val="00390CF5"/>
    <w:rsid w:val="003E2289"/>
    <w:rsid w:val="003E5FE3"/>
    <w:rsid w:val="00651278"/>
    <w:rsid w:val="006A0207"/>
    <w:rsid w:val="006C5FB4"/>
    <w:rsid w:val="007D2A2C"/>
    <w:rsid w:val="007E2728"/>
    <w:rsid w:val="00A85177"/>
    <w:rsid w:val="00AB52AD"/>
    <w:rsid w:val="00C82A83"/>
    <w:rsid w:val="00CC6B79"/>
    <w:rsid w:val="00D640ED"/>
    <w:rsid w:val="00E77B56"/>
    <w:rsid w:val="00ED2DEE"/>
    <w:rsid w:val="00F321E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321E0"/>
    <w:rPr>
      <w:color w:val="808080"/>
    </w:rPr>
  </w:style>
  <w:style w:type="paragraph" w:customStyle="1" w:styleId="CF5D551A900045FDB3CA628C1B000A24">
    <w:name w:val="CF5D551A900045FDB3CA628C1B000A24"/>
  </w:style>
  <w:style w:type="paragraph" w:customStyle="1" w:styleId="0C5F86C0B291422FABF37D3A4427B2AE">
    <w:name w:val="0C5F86C0B291422FABF37D3A4427B2AE"/>
  </w:style>
  <w:style w:type="paragraph" w:customStyle="1" w:styleId="5A762C5FD5B94A3B8F6A3A09134494CD">
    <w:name w:val="5A762C5FD5B94A3B8F6A3A09134494CD"/>
  </w:style>
  <w:style w:type="paragraph" w:customStyle="1" w:styleId="61282505D8E64DEFBC3BB5491F258FFB">
    <w:name w:val="61282505D8E64DEFBC3BB5491F258FFB"/>
    <w:rsid w:val="00F32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7DFA2C6838024CA80744DC2B0E8009" ma:contentTypeVersion="7" ma:contentTypeDescription="Create a new document." ma:contentTypeScope="" ma:versionID="e54915da5f28add46747ede4d4077746">
  <xsd:schema xmlns:xsd="http://www.w3.org/2001/XMLSchema" xmlns:xs="http://www.w3.org/2001/XMLSchema" xmlns:p="http://schemas.microsoft.com/office/2006/metadata/properties" xmlns:ns2="537de1ea-94f3-4f75-9b8e-0729a7ed101e" targetNamespace="http://schemas.microsoft.com/office/2006/metadata/properties" ma:root="true" ma:fieldsID="a5f5ebe3eec44e664fa3916308583683" ns2:_="">
    <xsd:import namespace="537de1ea-94f3-4f75-9b8e-0729a7ed101e"/>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de1ea-94f3-4f75-9b8e-0729a7ed101e"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la xmlns="537de1ea-94f3-4f75-9b8e-0729a7ed101e" xsi:nil="true"/>
    <ViedaanVahvaan xmlns="537de1ea-94f3-4f75-9b8e-0729a7ed101e" xsi:nil="true"/>
    <LinkkiVahvaan xmlns="537de1ea-94f3-4f75-9b8e-0729a7ed101e">
      <Url xsi:nil="true"/>
      <Description xsi:nil="true"/>
    </LinkkiVahvaa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46497-EB65-4CBD-9B34-DB7857071656}">
  <ds:schemaRefs>
    <ds:schemaRef ds:uri="http://schemas.microsoft.com/sharepoint/v3/contenttype/forms"/>
  </ds:schemaRefs>
</ds:datastoreItem>
</file>

<file path=customXml/itemProps2.xml><?xml version="1.0" encoding="utf-8"?>
<ds:datastoreItem xmlns:ds="http://schemas.openxmlformats.org/officeDocument/2006/customXml" ds:itemID="{B255A713-79C2-4FD3-AEC8-D5A285AA0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e1ea-94f3-4f75-9b8e-0729a7ed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68A2A-5478-43D1-AE05-9DF4D4C9F2F5}">
  <ds:schemaRefs>
    <ds:schemaRef ds:uri="http://www.w3.org/XML/1998/namespace"/>
    <ds:schemaRef ds:uri="http://purl.org/dc/terms/"/>
    <ds:schemaRef ds:uri="http://schemas.openxmlformats.org/package/2006/metadata/core-properties"/>
    <ds:schemaRef ds:uri="http://schemas.microsoft.com/office/2006/documentManagement/types"/>
    <ds:schemaRef ds:uri="537de1ea-94f3-4f75-9b8e-0729a7ed101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F39BD46-BE5F-4445-91C9-72AE97D0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14</Pages>
  <Words>3275</Words>
  <Characters>26531</Characters>
  <Application>Microsoft Office Word</Application>
  <DocSecurity>0</DocSecurity>
  <Lines>221</Lines>
  <Paragraphs>59</Paragraphs>
  <ScaleCrop>false</ScaleCrop>
  <HeadingPairs>
    <vt:vector size="2" baseType="variant">
      <vt:variant>
        <vt:lpstr>Otsikko</vt:lpstr>
      </vt:variant>
      <vt:variant>
        <vt:i4>1</vt:i4>
      </vt:variant>
    </vt:vector>
  </HeadingPairs>
  <TitlesOfParts>
    <vt:vector size="1" baseType="lpstr">
      <vt:lpstr>Hallituksen esitys eduskunnalle</vt:lpstr>
    </vt:vector>
  </TitlesOfParts>
  <Company>VM</Company>
  <LinksUpToDate>false</LinksUpToDate>
  <CharactersWithSpaces>29747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Alatalo Emmi (VM)</dc:creator>
  <cp:keywords/>
  <dc:description/>
  <cp:lastModifiedBy>Puro Laura (VM)</cp:lastModifiedBy>
  <cp:revision>2</cp:revision>
  <cp:lastPrinted>2017-12-04T10:02:00Z</cp:lastPrinted>
  <dcterms:created xsi:type="dcterms:W3CDTF">2024-09-23T10:56:00Z</dcterms:created>
  <dcterms:modified xsi:type="dcterms:W3CDTF">2024-09-23T10:56:00Z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0x010100537DFA2C6838024CA80744DC2B0E8009</vt:lpwstr>
  </property>
</Properties>
</file>