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3D180" w14:textId="77777777" w:rsidR="00FA403B" w:rsidRDefault="00FA403B">
      <w:pPr>
        <w:rPr>
          <w:rFonts w:ascii="Times New Roman" w:hAnsi="Times New Roman" w:cs="Times New Roman"/>
          <w:b/>
        </w:rPr>
      </w:pPr>
    </w:p>
    <w:p w14:paraId="5EC215C1" w14:textId="0602B232" w:rsidR="004552B6" w:rsidRDefault="004552B6" w:rsidP="33AE65B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Ehdotus</w:t>
      </w:r>
      <w:r w:rsidR="00E978F6">
        <w:rPr>
          <w:rFonts w:ascii="Times New Roman" w:hAnsi="Times New Roman" w:cs="Times New Roman"/>
          <w:b/>
          <w:bCs/>
        </w:rPr>
        <w:t xml:space="preserve"> valtiovarainministeriön asetukseksi</w:t>
      </w:r>
      <w:r>
        <w:rPr>
          <w:rFonts w:ascii="Times New Roman" w:hAnsi="Times New Roman" w:cs="Times New Roman"/>
          <w:b/>
          <w:bCs/>
        </w:rPr>
        <w:t xml:space="preserve"> </w:t>
      </w:r>
      <w:r w:rsidR="00E978F6" w:rsidRPr="00E978F6">
        <w:rPr>
          <w:rFonts w:ascii="Times New Roman" w:hAnsi="Times New Roman" w:cs="Times New Roman"/>
          <w:b/>
          <w:bCs/>
        </w:rPr>
        <w:t>luottolaitosten ja sijoituspalveluyritysten kriisinratkaisusuunnitelmien laatimiseksi toimitettavista ja niihin sisällytettävistä tiedoista</w:t>
      </w:r>
      <w:r w:rsidR="00E978F6">
        <w:rPr>
          <w:rFonts w:ascii="Times New Roman" w:hAnsi="Times New Roman" w:cs="Times New Roman"/>
          <w:b/>
          <w:bCs/>
        </w:rPr>
        <w:t xml:space="preserve"> sekä </w:t>
      </w:r>
      <w:r>
        <w:rPr>
          <w:rFonts w:ascii="Times New Roman" w:hAnsi="Times New Roman" w:cs="Times New Roman"/>
          <w:b/>
          <w:bCs/>
        </w:rPr>
        <w:t>eräiden valtiovarainministeriön asetusten muuttamiseksi Euroopan parlamentin ja neuvoston direktiivin (EU) 2022/2556 täytäntöön panemiseksi</w:t>
      </w:r>
      <w:r w:rsidR="00E978F6">
        <w:rPr>
          <w:rFonts w:ascii="Times New Roman" w:hAnsi="Times New Roman" w:cs="Times New Roman"/>
          <w:b/>
          <w:bCs/>
        </w:rPr>
        <w:t xml:space="preserve"> ja </w:t>
      </w:r>
      <w:r w:rsidR="00E978F6" w:rsidRPr="00E978F6">
        <w:rPr>
          <w:rFonts w:ascii="Times New Roman" w:hAnsi="Times New Roman" w:cs="Times New Roman"/>
          <w:b/>
          <w:bCs/>
        </w:rPr>
        <w:t>direktiivin 2014/59/EU</w:t>
      </w:r>
      <w:r w:rsidR="00E978F6">
        <w:rPr>
          <w:rFonts w:ascii="Times New Roman" w:hAnsi="Times New Roman" w:cs="Times New Roman"/>
          <w:b/>
          <w:bCs/>
        </w:rPr>
        <w:t xml:space="preserve"> täytäntöönpanon täydentämiseksi</w:t>
      </w:r>
    </w:p>
    <w:p w14:paraId="47913FD3" w14:textId="77777777" w:rsidR="00602414" w:rsidRDefault="00602414">
      <w:pPr>
        <w:rPr>
          <w:rFonts w:ascii="Times New Roman" w:hAnsi="Times New Roman" w:cs="Times New Roman"/>
          <w:b/>
        </w:rPr>
      </w:pPr>
    </w:p>
    <w:p w14:paraId="67C2AE8F" w14:textId="651935F6" w:rsidR="00194A5E" w:rsidRDefault="006F18F7" w:rsidP="33AE65B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 </w:t>
      </w:r>
      <w:r w:rsidR="00194A5E">
        <w:rPr>
          <w:rFonts w:ascii="Times New Roman" w:hAnsi="Times New Roman" w:cs="Times New Roman"/>
          <w:b/>
          <w:bCs/>
        </w:rPr>
        <w:t>Asian tausta</w:t>
      </w:r>
    </w:p>
    <w:p w14:paraId="3BEE3919" w14:textId="042050F8" w:rsidR="00194A5E" w:rsidRDefault="00194A5E" w:rsidP="00194A5E">
      <w:pPr>
        <w:ind w:left="1304"/>
        <w:rPr>
          <w:rFonts w:ascii="Times New Roman" w:hAnsi="Times New Roman" w:cs="Times New Roman"/>
          <w:bCs/>
        </w:rPr>
      </w:pPr>
      <w:r w:rsidRPr="00194A5E">
        <w:rPr>
          <w:rFonts w:ascii="Times New Roman" w:hAnsi="Times New Roman" w:cs="Times New Roman"/>
          <w:bCs/>
        </w:rPr>
        <w:t xml:space="preserve">Euroopan parlamentti ja neuvosto antoivat 14.12.2022 asetuksen (EU) 2022/2554 finanssialan digitaalisesta häiriönsietokyvystä ja asetusten (EY) </w:t>
      </w:r>
      <w:proofErr w:type="gramStart"/>
      <w:r w:rsidRPr="00194A5E">
        <w:rPr>
          <w:rFonts w:ascii="Times New Roman" w:hAnsi="Times New Roman" w:cs="Times New Roman"/>
          <w:bCs/>
        </w:rPr>
        <w:t>N:o</w:t>
      </w:r>
      <w:proofErr w:type="gramEnd"/>
      <w:r w:rsidRPr="00194A5E">
        <w:rPr>
          <w:rFonts w:ascii="Times New Roman" w:hAnsi="Times New Roman" w:cs="Times New Roman"/>
          <w:bCs/>
        </w:rPr>
        <w:t xml:space="preserve"> 1060/2009, (EU) N:o 648/2012, (EU) N:o 600/2014, (EU) N:o 909/2014 ja (EU) 2016/1011 muuttamisesta (jäljempänä </w:t>
      </w:r>
      <w:r w:rsidR="00C6301F">
        <w:rPr>
          <w:rFonts w:ascii="Times New Roman" w:hAnsi="Times New Roman" w:cs="Times New Roman"/>
          <w:bCs/>
          <w:i/>
        </w:rPr>
        <w:t xml:space="preserve">EU:n </w:t>
      </w:r>
      <w:r w:rsidRPr="00194A5E">
        <w:rPr>
          <w:rFonts w:ascii="Times New Roman" w:hAnsi="Times New Roman" w:cs="Times New Roman"/>
          <w:bCs/>
          <w:i/>
        </w:rPr>
        <w:t>DORA-asetus</w:t>
      </w:r>
      <w:r w:rsidRPr="00194A5E">
        <w:rPr>
          <w:rFonts w:ascii="Times New Roman" w:hAnsi="Times New Roman" w:cs="Times New Roman"/>
          <w:bCs/>
        </w:rPr>
        <w:t xml:space="preserve">). Asetusta sovelletaan 17.1.2025 alkaen. Samassa </w:t>
      </w:r>
      <w:r>
        <w:rPr>
          <w:rFonts w:ascii="Times New Roman" w:hAnsi="Times New Roman" w:cs="Times New Roman"/>
          <w:bCs/>
        </w:rPr>
        <w:t>yhteydessä</w:t>
      </w:r>
      <w:r w:rsidRPr="00194A5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annettiin</w:t>
      </w:r>
      <w:r w:rsidRPr="00194A5E">
        <w:rPr>
          <w:rFonts w:ascii="Times New Roman" w:hAnsi="Times New Roman" w:cs="Times New Roman"/>
          <w:bCs/>
        </w:rPr>
        <w:t xml:space="preserve"> Euroopan parlamentin ja neuvoston direktiivi (EU) 2022/2556 direktiivien 2009/65/EY, 2009/138/EY, 2011/61/EU, 2013/36/EU, 2014/59/EU, 2014/65/EU, (EU) 2015/2366 ja (EU) 2016/2341 muuttamisesta finanssialan digitaalisen häiriönsietokyvyn osalta (jäljempänä </w:t>
      </w:r>
      <w:r w:rsidRPr="00194A5E">
        <w:rPr>
          <w:rFonts w:ascii="Times New Roman" w:hAnsi="Times New Roman" w:cs="Times New Roman"/>
          <w:bCs/>
          <w:i/>
        </w:rPr>
        <w:t>DORA-muutosdirektiivi</w:t>
      </w:r>
      <w:r w:rsidRPr="00194A5E">
        <w:rPr>
          <w:rFonts w:ascii="Times New Roman" w:hAnsi="Times New Roman" w:cs="Times New Roman"/>
          <w:bCs/>
        </w:rPr>
        <w:t>). Jäsenvaltioiden on annettava ja julkaistava direktiivin noudattamisen edellyttämät säännökset viimeistään 17.1.2025.</w:t>
      </w:r>
    </w:p>
    <w:p w14:paraId="1B179722" w14:textId="7955C09B" w:rsidR="00194A5E" w:rsidRPr="0002395E" w:rsidRDefault="00194A5E" w:rsidP="005578C4">
      <w:pPr>
        <w:ind w:left="1304"/>
        <w:rPr>
          <w:rFonts w:ascii="Times New Roman" w:hAnsi="Times New Roman" w:cs="Times New Roman"/>
          <w:bCs/>
        </w:rPr>
      </w:pPr>
      <w:r w:rsidRPr="00194A5E">
        <w:rPr>
          <w:rFonts w:ascii="Times New Roman" w:hAnsi="Times New Roman" w:cs="Times New Roman"/>
          <w:bCs/>
        </w:rPr>
        <w:t xml:space="preserve">DORA-muutosdirektiivissä säädetään muutoksista useisiin finanssiyhteisöjä koskeviin Euroopan parlamentin ja neuvoston direktiiveihin, jotka sisältävät sääntelyä finanssialan TVT-riskin hallintaan liittyvistä vaatimuksista. </w:t>
      </w:r>
      <w:r w:rsidR="00AC09D1">
        <w:rPr>
          <w:rFonts w:ascii="Times New Roman" w:hAnsi="Times New Roman" w:cs="Times New Roman"/>
          <w:bCs/>
        </w:rPr>
        <w:t>D</w:t>
      </w:r>
      <w:r w:rsidRPr="00194A5E">
        <w:rPr>
          <w:rFonts w:ascii="Times New Roman" w:hAnsi="Times New Roman" w:cs="Times New Roman"/>
          <w:bCs/>
        </w:rPr>
        <w:t>irektiivi</w:t>
      </w:r>
      <w:r>
        <w:rPr>
          <w:rFonts w:ascii="Times New Roman" w:hAnsi="Times New Roman" w:cs="Times New Roman"/>
          <w:bCs/>
        </w:rPr>
        <w:t xml:space="preserve"> sisältää eräitä</w:t>
      </w:r>
      <w:r w:rsidR="00AC09D1">
        <w:rPr>
          <w:rFonts w:ascii="Times New Roman" w:hAnsi="Times New Roman" w:cs="Times New Roman"/>
          <w:bCs/>
        </w:rPr>
        <w:t xml:space="preserve"> sellaisia asioita koskevia</w:t>
      </w:r>
      <w:r>
        <w:rPr>
          <w:rFonts w:ascii="Times New Roman" w:hAnsi="Times New Roman" w:cs="Times New Roman"/>
          <w:bCs/>
        </w:rPr>
        <w:t xml:space="preserve"> säännöksiä, </w:t>
      </w:r>
      <w:r w:rsidR="00AC09D1" w:rsidRPr="00AC09D1">
        <w:rPr>
          <w:rFonts w:ascii="Times New Roman" w:hAnsi="Times New Roman" w:cs="Times New Roman"/>
          <w:bCs/>
        </w:rPr>
        <w:t>joista säädetään kansallisesti asetustasoisesti</w:t>
      </w:r>
      <w:r w:rsidR="00AC09D1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Direktiivi</w:t>
      </w:r>
      <w:r w:rsidRPr="00194A5E">
        <w:rPr>
          <w:rFonts w:ascii="Times New Roman" w:hAnsi="Times New Roman" w:cs="Times New Roman"/>
          <w:bCs/>
        </w:rPr>
        <w:t xml:space="preserve">n 5 artiklan täytäntöönpano edellyttää muutoksia seuraaviin asetuksiin: valtiovarainministeriön asetus luottolaitosten ja sijoituspalveluyritysten kriisinratkaisusuunnitelmien laatimiseksi toimitettavista ja niihin sisällytettävistä tiedoista (1284/2014), valtiovarainministeriön asetus seikoista, jotka on otettava huomioon arvioitaessa luottolaitoksen ja sijoituspalveluyrityksen taikka konsernin </w:t>
      </w:r>
      <w:proofErr w:type="spellStart"/>
      <w:r w:rsidRPr="00194A5E">
        <w:rPr>
          <w:rFonts w:ascii="Times New Roman" w:hAnsi="Times New Roman" w:cs="Times New Roman"/>
          <w:bCs/>
        </w:rPr>
        <w:t>purkamis</w:t>
      </w:r>
      <w:proofErr w:type="spellEnd"/>
      <w:r w:rsidRPr="00194A5E">
        <w:rPr>
          <w:rFonts w:ascii="Times New Roman" w:hAnsi="Times New Roman" w:cs="Times New Roman"/>
          <w:bCs/>
        </w:rPr>
        <w:t>- ja uudelleenjärjestämismahdollisuuksia (1285/</w:t>
      </w:r>
      <w:r w:rsidR="00F60E22">
        <w:rPr>
          <w:rFonts w:ascii="Times New Roman" w:hAnsi="Times New Roman" w:cs="Times New Roman"/>
          <w:bCs/>
        </w:rPr>
        <w:t>2014) ja</w:t>
      </w:r>
      <w:r w:rsidRPr="00194A5E">
        <w:rPr>
          <w:rFonts w:ascii="Times New Roman" w:hAnsi="Times New Roman" w:cs="Times New Roman"/>
          <w:bCs/>
        </w:rPr>
        <w:t xml:space="preserve"> valtiovarainministeriön asetus luottolaitoksen ja sijoituspalveluyrityksen elvytyssuunnitelmiin sisällytettävistä tiedoista (1286/2014). Muutostarpeet johtuvat</w:t>
      </w:r>
      <w:r w:rsidR="00F60E22">
        <w:rPr>
          <w:rFonts w:ascii="Times New Roman" w:hAnsi="Times New Roman" w:cs="Times New Roman"/>
          <w:bCs/>
        </w:rPr>
        <w:t xml:space="preserve"> direktiivin 2014/59/EU</w:t>
      </w:r>
      <w:r w:rsidRPr="00194A5E">
        <w:rPr>
          <w:rFonts w:ascii="Times New Roman" w:hAnsi="Times New Roman" w:cs="Times New Roman"/>
          <w:bCs/>
        </w:rPr>
        <w:t xml:space="preserve"> </w:t>
      </w:r>
      <w:r w:rsidR="00F60E22">
        <w:rPr>
          <w:rFonts w:ascii="Times New Roman" w:hAnsi="Times New Roman" w:cs="Times New Roman"/>
          <w:bCs/>
        </w:rPr>
        <w:t>(kriisinratkaisudirektiivi)</w:t>
      </w:r>
      <w:r w:rsidRPr="00194A5E">
        <w:rPr>
          <w:rFonts w:ascii="Times New Roman" w:hAnsi="Times New Roman" w:cs="Times New Roman"/>
          <w:bCs/>
        </w:rPr>
        <w:t xml:space="preserve"> muutoksista, joilla huomioidaan digitaalinen häiriönsietokyky ja </w:t>
      </w:r>
      <w:r w:rsidR="00C6301F">
        <w:rPr>
          <w:rFonts w:ascii="Times New Roman" w:hAnsi="Times New Roman" w:cs="Times New Roman"/>
          <w:bCs/>
        </w:rPr>
        <w:t xml:space="preserve">EU:n </w:t>
      </w:r>
      <w:r w:rsidRPr="00194A5E">
        <w:rPr>
          <w:rFonts w:ascii="Times New Roman" w:hAnsi="Times New Roman" w:cs="Times New Roman"/>
          <w:bCs/>
        </w:rPr>
        <w:t xml:space="preserve">DORA-asetuksen säätäminen luottolaitosten ja sijoituspalveluyritysten elvytys- ja kriisinratkaisusuunnitelmien sisältöä koskevissa vaatimuksissa sekä </w:t>
      </w:r>
      <w:proofErr w:type="spellStart"/>
      <w:r w:rsidRPr="00194A5E">
        <w:rPr>
          <w:rFonts w:ascii="Times New Roman" w:hAnsi="Times New Roman" w:cs="Times New Roman"/>
          <w:bCs/>
        </w:rPr>
        <w:t>purkamis</w:t>
      </w:r>
      <w:proofErr w:type="spellEnd"/>
      <w:r w:rsidRPr="00194A5E">
        <w:rPr>
          <w:rFonts w:ascii="Times New Roman" w:hAnsi="Times New Roman" w:cs="Times New Roman"/>
          <w:bCs/>
        </w:rPr>
        <w:t>- ja uudelleenjärjestämismahdollisuuksien arviointia koskevissa vaatimuksissa.</w:t>
      </w:r>
      <w:r w:rsidR="005578C4">
        <w:rPr>
          <w:rFonts w:ascii="Times New Roman" w:hAnsi="Times New Roman" w:cs="Times New Roman"/>
          <w:bCs/>
        </w:rPr>
        <w:t xml:space="preserve"> </w:t>
      </w:r>
      <w:r w:rsidRPr="00194A5E">
        <w:rPr>
          <w:rFonts w:ascii="Times New Roman" w:hAnsi="Times New Roman" w:cs="Times New Roman"/>
          <w:bCs/>
        </w:rPr>
        <w:t>Lisäksi DORA-muutosdirektiivin 7 artiklan</w:t>
      </w:r>
      <w:r w:rsidR="00F60E22">
        <w:rPr>
          <w:rFonts w:ascii="Times New Roman" w:hAnsi="Times New Roman" w:cs="Times New Roman"/>
          <w:bCs/>
        </w:rPr>
        <w:t xml:space="preserve"> 2 kohdassa direktiiviin (EU) 2015/2366 (PSD2 eli toinen maksupalveludirektiivi) säädettyjen muutosten</w:t>
      </w:r>
      <w:r w:rsidRPr="00194A5E">
        <w:rPr>
          <w:rFonts w:ascii="Times New Roman" w:hAnsi="Times New Roman" w:cs="Times New Roman"/>
          <w:bCs/>
        </w:rPr>
        <w:t xml:space="preserve"> </w:t>
      </w:r>
      <w:r w:rsidRPr="0002395E">
        <w:rPr>
          <w:rFonts w:ascii="Times New Roman" w:hAnsi="Times New Roman" w:cs="Times New Roman"/>
          <w:bCs/>
        </w:rPr>
        <w:t xml:space="preserve">täytäntöönpano edellyttää muutoksia maksulaitoksen toimilupahakemukseen liitettävistä selvityksistä annettuun valtiovarainministeriön asetukseen (1040/2017). </w:t>
      </w:r>
      <w:r w:rsidR="00AB4EE8" w:rsidRPr="0002395E">
        <w:rPr>
          <w:rFonts w:ascii="Times New Roman" w:hAnsi="Times New Roman" w:cs="Times New Roman"/>
          <w:bCs/>
        </w:rPr>
        <w:t>Samassa yhteydessä tehtäisiin eräitä täsmennyksiä asetukseen 1284/2014, joilla täydennettäisiin kriisinratkaisudirektiivin aiempaa täytäntöönpanoa.</w:t>
      </w:r>
      <w:r w:rsidR="00C94491" w:rsidRPr="0002395E">
        <w:rPr>
          <w:rFonts w:ascii="Times New Roman" w:hAnsi="Times New Roman" w:cs="Times New Roman"/>
          <w:bCs/>
        </w:rPr>
        <w:t xml:space="preserve"> </w:t>
      </w:r>
    </w:p>
    <w:p w14:paraId="1337FDE7" w14:textId="2536F0FD" w:rsidR="00194A5E" w:rsidRPr="00194A5E" w:rsidRDefault="00194A5E" w:rsidP="00194A5E">
      <w:pPr>
        <w:ind w:left="1304"/>
        <w:rPr>
          <w:rFonts w:ascii="Times New Roman" w:hAnsi="Times New Roman" w:cs="Times New Roman"/>
          <w:bCs/>
        </w:rPr>
      </w:pPr>
      <w:r w:rsidRPr="0002395E">
        <w:rPr>
          <w:rFonts w:ascii="Times New Roman" w:hAnsi="Times New Roman" w:cs="Times New Roman"/>
          <w:bCs/>
        </w:rPr>
        <w:t>Asian taustaa ja EU-säädösten sisältöä on kuvattu tarke</w:t>
      </w:r>
      <w:r w:rsidR="00C6301F" w:rsidRPr="0002395E">
        <w:rPr>
          <w:rFonts w:ascii="Times New Roman" w:hAnsi="Times New Roman" w:cs="Times New Roman"/>
          <w:bCs/>
        </w:rPr>
        <w:t>mmin hallituksen esityksessä 67</w:t>
      </w:r>
      <w:r w:rsidRPr="0002395E">
        <w:rPr>
          <w:rFonts w:ascii="Times New Roman" w:hAnsi="Times New Roman" w:cs="Times New Roman"/>
          <w:bCs/>
        </w:rPr>
        <w:t>/2024 vp</w:t>
      </w:r>
      <w:r w:rsidR="00AC09D1" w:rsidRPr="0002395E">
        <w:rPr>
          <w:rFonts w:ascii="Times New Roman" w:hAnsi="Times New Roman" w:cs="Times New Roman"/>
          <w:bCs/>
        </w:rPr>
        <w:t>, joka sisältää lakiehdotukset</w:t>
      </w:r>
      <w:r w:rsidR="00C6301F" w:rsidRPr="0002395E">
        <w:rPr>
          <w:rFonts w:ascii="Times New Roman" w:hAnsi="Times New Roman" w:cs="Times New Roman"/>
          <w:bCs/>
        </w:rPr>
        <w:t xml:space="preserve"> EU:n</w:t>
      </w:r>
      <w:r w:rsidR="00AC09D1" w:rsidRPr="0002395E">
        <w:rPr>
          <w:rFonts w:ascii="Times New Roman" w:hAnsi="Times New Roman" w:cs="Times New Roman"/>
          <w:bCs/>
        </w:rPr>
        <w:t xml:space="preserve"> DORA-asetusta täydentäviksi</w:t>
      </w:r>
      <w:r w:rsidR="00AC09D1">
        <w:rPr>
          <w:rFonts w:ascii="Times New Roman" w:hAnsi="Times New Roman" w:cs="Times New Roman"/>
          <w:bCs/>
        </w:rPr>
        <w:t xml:space="preserve"> kansallisiksi säännöksiksi sekä DORA-muutosdirektiivin täytäntöön panemiseksi tarvittaviksi säännöksiksi</w:t>
      </w:r>
      <w:r>
        <w:rPr>
          <w:rFonts w:ascii="Times New Roman" w:hAnsi="Times New Roman" w:cs="Times New Roman"/>
          <w:bCs/>
        </w:rPr>
        <w:t xml:space="preserve">. </w:t>
      </w:r>
    </w:p>
    <w:p w14:paraId="2A4A6921" w14:textId="103E83CC" w:rsidR="00602414" w:rsidRDefault="00194A5E" w:rsidP="33AE65B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 </w:t>
      </w:r>
      <w:r w:rsidR="006F18F7">
        <w:rPr>
          <w:rFonts w:ascii="Times New Roman" w:hAnsi="Times New Roman" w:cs="Times New Roman"/>
          <w:b/>
          <w:bCs/>
        </w:rPr>
        <w:t>Ehdotus</w:t>
      </w:r>
    </w:p>
    <w:p w14:paraId="1A7EE14F" w14:textId="0735FC7D" w:rsidR="00F60E22" w:rsidRDefault="00F60E22" w:rsidP="33AE65B1">
      <w:pPr>
        <w:ind w:left="1304"/>
        <w:rPr>
          <w:rFonts w:ascii="Times New Roman" w:hAnsi="Times New Roman" w:cs="Times New Roman"/>
          <w:bCs/>
          <w:i/>
          <w:u w:val="single"/>
        </w:rPr>
      </w:pPr>
      <w:r w:rsidRPr="00F60E22">
        <w:rPr>
          <w:rFonts w:ascii="Times New Roman" w:hAnsi="Times New Roman" w:cs="Times New Roman"/>
          <w:bCs/>
          <w:i/>
          <w:u w:val="single"/>
        </w:rPr>
        <w:t xml:space="preserve">Valtiovarainministeriön asetus luottolaitosten ja sijoituspalveluyritysten kriisinratkaisusuunnitelmien laatimiseksi toimitettavista ja niihin sisällytettävistä tiedoista </w:t>
      </w:r>
    </w:p>
    <w:p w14:paraId="030C7F1C" w14:textId="0709A464" w:rsidR="00C94491" w:rsidRPr="0002395E" w:rsidRDefault="00C94491" w:rsidP="00C94491">
      <w:pPr>
        <w:ind w:left="1304"/>
        <w:rPr>
          <w:rFonts w:ascii="Times New Roman" w:hAnsi="Times New Roman" w:cs="Times New Roman"/>
          <w:bCs/>
        </w:rPr>
      </w:pPr>
      <w:r w:rsidRPr="0002395E">
        <w:rPr>
          <w:rFonts w:ascii="Times New Roman" w:hAnsi="Times New Roman" w:cs="Times New Roman"/>
          <w:bCs/>
        </w:rPr>
        <w:lastRenderedPageBreak/>
        <w:t>Valtiovarainministeriön asetukseen aiemmin tehtyjen ja nyt ehdotettavien useiden muutosten johdosta</w:t>
      </w:r>
      <w:r w:rsidR="00876BBF" w:rsidRPr="0002395E">
        <w:rPr>
          <w:rFonts w:ascii="Times New Roman" w:hAnsi="Times New Roman" w:cs="Times New Roman"/>
          <w:bCs/>
        </w:rPr>
        <w:t xml:space="preserve"> voimassa oleva</w:t>
      </w:r>
      <w:r w:rsidRPr="0002395E">
        <w:rPr>
          <w:rFonts w:ascii="Times New Roman" w:hAnsi="Times New Roman" w:cs="Times New Roman"/>
          <w:bCs/>
        </w:rPr>
        <w:t xml:space="preserve"> asetus</w:t>
      </w:r>
      <w:r w:rsidR="00876BBF" w:rsidRPr="0002395E">
        <w:rPr>
          <w:rFonts w:ascii="Times New Roman" w:hAnsi="Times New Roman" w:cs="Times New Roman"/>
          <w:bCs/>
        </w:rPr>
        <w:t xml:space="preserve"> 1284/2014</w:t>
      </w:r>
      <w:r w:rsidRPr="0002395E">
        <w:rPr>
          <w:rFonts w:ascii="Times New Roman" w:hAnsi="Times New Roman" w:cs="Times New Roman"/>
          <w:bCs/>
        </w:rPr>
        <w:t xml:space="preserve"> ehdotetaan selkeyden vuoksi kumottavan ja korvattavan uudella samannimisellä asetuksella. Ehdotettu asetus vastaisi sisällöltään voimassa olevaa asetusta muiden kuin seuraavassa mainittujen säännösten osalta. </w:t>
      </w:r>
    </w:p>
    <w:p w14:paraId="16A8585A" w14:textId="41D55722" w:rsidR="0092155B" w:rsidRDefault="00A67624" w:rsidP="33AE65B1">
      <w:pPr>
        <w:ind w:left="1304"/>
        <w:rPr>
          <w:rFonts w:ascii="Times New Roman" w:hAnsi="Times New Roman" w:cs="Times New Roman"/>
          <w:bCs/>
        </w:rPr>
      </w:pPr>
      <w:r w:rsidRPr="0002395E">
        <w:rPr>
          <w:rFonts w:ascii="Times New Roman" w:hAnsi="Times New Roman" w:cs="Times New Roman"/>
          <w:bCs/>
        </w:rPr>
        <w:t>A</w:t>
      </w:r>
      <w:r w:rsidR="00D44A2A" w:rsidRPr="0002395E">
        <w:rPr>
          <w:rFonts w:ascii="Times New Roman" w:hAnsi="Times New Roman" w:cs="Times New Roman"/>
          <w:bCs/>
        </w:rPr>
        <w:t xml:space="preserve">setuksen 2 §:ssä säädetään kriisinratkaisusuunnitelmien laatimiseksi Rahoitusvakausvirastolle toimitettavista tiedoista. </w:t>
      </w:r>
      <w:r w:rsidR="0092155B" w:rsidRPr="0002395E">
        <w:rPr>
          <w:rFonts w:ascii="Times New Roman" w:hAnsi="Times New Roman" w:cs="Times New Roman"/>
          <w:bCs/>
        </w:rPr>
        <w:t>Pykälällä on pantu täytäntöön kriisinratkaisudirektiivin liitteen B jakso. DORA-muutosdirektiivillä liitteen B jakson 14 kohtaan on lisätty tunnistetiedot</w:t>
      </w:r>
      <w:r w:rsidR="00C6301F" w:rsidRPr="0002395E">
        <w:rPr>
          <w:rFonts w:ascii="Times New Roman" w:hAnsi="Times New Roman" w:cs="Times New Roman"/>
          <w:bCs/>
        </w:rPr>
        <w:t xml:space="preserve"> EU:n</w:t>
      </w:r>
      <w:r w:rsidR="0092155B" w:rsidRPr="0092155B">
        <w:rPr>
          <w:rFonts w:ascii="Times New Roman" w:hAnsi="Times New Roman" w:cs="Times New Roman"/>
          <w:bCs/>
        </w:rPr>
        <w:t xml:space="preserve"> </w:t>
      </w:r>
      <w:r w:rsidR="0092155B">
        <w:rPr>
          <w:rFonts w:ascii="Times New Roman" w:hAnsi="Times New Roman" w:cs="Times New Roman"/>
          <w:bCs/>
        </w:rPr>
        <w:t>DORA-</w:t>
      </w:r>
      <w:r w:rsidR="0092155B" w:rsidRPr="0092155B">
        <w:rPr>
          <w:rFonts w:ascii="Times New Roman" w:hAnsi="Times New Roman" w:cs="Times New Roman"/>
          <w:bCs/>
        </w:rPr>
        <w:t>asetuksen 3 artiklan 23 alakohdassa määritellyistä kriittisistä TVT-palveluntarjoajana o</w:t>
      </w:r>
      <w:r w:rsidR="0092155B">
        <w:rPr>
          <w:rFonts w:ascii="Times New Roman" w:hAnsi="Times New Roman" w:cs="Times New Roman"/>
          <w:bCs/>
        </w:rPr>
        <w:t xml:space="preserve">levista kolmansista osapuolista. Asetuksen 2 §:n 14 kohtaan tehtäisiin vastaava lisäys. </w:t>
      </w:r>
    </w:p>
    <w:p w14:paraId="3EE58EF0" w14:textId="27EA1F1B" w:rsidR="00F60E22" w:rsidRDefault="0092155B" w:rsidP="33AE65B1">
      <w:pPr>
        <w:ind w:left="130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Lisäksi kriisinratkaisudirektiivin liitteen B jaksoon on lisätty uusi 14 a kohta, jonka mukaan kriisinratkaisuviranomaiselle toimitettaviin tietoihin lukeutuvat</w:t>
      </w:r>
      <w:r w:rsidR="004A3C5A">
        <w:rPr>
          <w:rFonts w:ascii="Times New Roman" w:hAnsi="Times New Roman" w:cs="Times New Roman"/>
          <w:bCs/>
        </w:rPr>
        <w:t xml:space="preserve"> EU:n</w:t>
      </w:r>
      <w:r>
        <w:rPr>
          <w:rFonts w:ascii="Times New Roman" w:hAnsi="Times New Roman" w:cs="Times New Roman"/>
          <w:bCs/>
        </w:rPr>
        <w:t xml:space="preserve"> DORA-asetuksen </w:t>
      </w:r>
      <w:r w:rsidRPr="0092155B">
        <w:rPr>
          <w:rFonts w:ascii="Times New Roman" w:hAnsi="Times New Roman" w:cs="Times New Roman"/>
          <w:bCs/>
        </w:rPr>
        <w:t>mukaisen digitaalisen häiriönsietokyvyn testauksen tulokset</w:t>
      </w:r>
      <w:r>
        <w:rPr>
          <w:rFonts w:ascii="Times New Roman" w:hAnsi="Times New Roman" w:cs="Times New Roman"/>
          <w:bCs/>
        </w:rPr>
        <w:t xml:space="preserve">. </w:t>
      </w:r>
      <w:r w:rsidR="0099107C">
        <w:rPr>
          <w:rFonts w:ascii="Times New Roman" w:hAnsi="Times New Roman" w:cs="Times New Roman"/>
          <w:bCs/>
        </w:rPr>
        <w:t>Tämän johdosta a</w:t>
      </w:r>
      <w:r>
        <w:rPr>
          <w:rFonts w:ascii="Times New Roman" w:hAnsi="Times New Roman" w:cs="Times New Roman"/>
          <w:bCs/>
        </w:rPr>
        <w:t xml:space="preserve">setuksen 2 </w:t>
      </w:r>
      <w:proofErr w:type="gramStart"/>
      <w:r>
        <w:rPr>
          <w:rFonts w:ascii="Times New Roman" w:hAnsi="Times New Roman" w:cs="Times New Roman"/>
          <w:bCs/>
        </w:rPr>
        <w:t>§:ään</w:t>
      </w:r>
      <w:proofErr w:type="gramEnd"/>
      <w:r>
        <w:rPr>
          <w:rFonts w:ascii="Times New Roman" w:hAnsi="Times New Roman" w:cs="Times New Roman"/>
          <w:bCs/>
        </w:rPr>
        <w:t xml:space="preserve"> lisättäisiin </w:t>
      </w:r>
      <w:r w:rsidR="0099107C" w:rsidRPr="0092155B">
        <w:rPr>
          <w:rFonts w:ascii="Times New Roman" w:hAnsi="Times New Roman" w:cs="Times New Roman"/>
          <w:bCs/>
        </w:rPr>
        <w:t>digitaalisen häiri</w:t>
      </w:r>
      <w:r w:rsidR="0099107C">
        <w:rPr>
          <w:rFonts w:ascii="Times New Roman" w:hAnsi="Times New Roman" w:cs="Times New Roman"/>
          <w:bCs/>
        </w:rPr>
        <w:t>önsietokyvyn testauksen tuloksia koskeva</w:t>
      </w:r>
      <w:r>
        <w:rPr>
          <w:rFonts w:ascii="Times New Roman" w:hAnsi="Times New Roman" w:cs="Times New Roman"/>
          <w:bCs/>
        </w:rPr>
        <w:t xml:space="preserve"> uusi 22 kohta.</w:t>
      </w:r>
      <w:r w:rsidR="0099107C">
        <w:rPr>
          <w:rFonts w:ascii="Times New Roman" w:hAnsi="Times New Roman" w:cs="Times New Roman"/>
          <w:bCs/>
        </w:rPr>
        <w:t xml:space="preserve"> </w:t>
      </w:r>
    </w:p>
    <w:p w14:paraId="578493AF" w14:textId="6AAF3471" w:rsidR="00D44A2A" w:rsidRDefault="00D44A2A" w:rsidP="33AE65B1">
      <w:pPr>
        <w:ind w:left="130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Asetuksen 3 §:ssä säädetään kriisinratkaisusuunnitelmaan sisällytettävistä tiedoista. Pykälällä on pantu täytäntöön kriisinratkaisudirektiivin 10 artiklan 7 kohta. DORA-muutosdirektiivillä kohdan c alakohtaa on muutettu siten, että kuvattaessa </w:t>
      </w:r>
      <w:r w:rsidRPr="00D44A2A">
        <w:rPr>
          <w:rFonts w:ascii="Times New Roman" w:hAnsi="Times New Roman" w:cs="Times New Roman"/>
          <w:bCs/>
        </w:rPr>
        <w:t>kriittis</w:t>
      </w:r>
      <w:r>
        <w:rPr>
          <w:rFonts w:ascii="Times New Roman" w:hAnsi="Times New Roman" w:cs="Times New Roman"/>
          <w:bCs/>
        </w:rPr>
        <w:t>ten</w:t>
      </w:r>
      <w:r w:rsidRPr="00D44A2A">
        <w:rPr>
          <w:rFonts w:ascii="Times New Roman" w:hAnsi="Times New Roman" w:cs="Times New Roman"/>
          <w:bCs/>
        </w:rPr>
        <w:t xml:space="preserve"> toimin</w:t>
      </w:r>
      <w:r>
        <w:rPr>
          <w:rFonts w:ascii="Times New Roman" w:hAnsi="Times New Roman" w:cs="Times New Roman"/>
          <w:bCs/>
        </w:rPr>
        <w:t>tojen</w:t>
      </w:r>
      <w:r w:rsidRPr="00D44A2A">
        <w:rPr>
          <w:rFonts w:ascii="Times New Roman" w:hAnsi="Times New Roman" w:cs="Times New Roman"/>
          <w:bCs/>
        </w:rPr>
        <w:t xml:space="preserve"> ja ydinliiketoiminta-alue</w:t>
      </w:r>
      <w:r>
        <w:rPr>
          <w:rFonts w:ascii="Times New Roman" w:hAnsi="Times New Roman" w:cs="Times New Roman"/>
          <w:bCs/>
        </w:rPr>
        <w:t>iden erottelemista</w:t>
      </w:r>
      <w:r w:rsidRPr="00D44A2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on huomioitava myös digitaalinen häiriönsietokyky. Asetuksen 3 §:n</w:t>
      </w:r>
      <w:r w:rsidR="00876BBF">
        <w:rPr>
          <w:rFonts w:ascii="Times New Roman" w:hAnsi="Times New Roman" w:cs="Times New Roman"/>
          <w:bCs/>
        </w:rPr>
        <w:t xml:space="preserve"> 1 momentin</w:t>
      </w:r>
      <w:r>
        <w:rPr>
          <w:rFonts w:ascii="Times New Roman" w:hAnsi="Times New Roman" w:cs="Times New Roman"/>
          <w:bCs/>
        </w:rPr>
        <w:t xml:space="preserve"> 3 kohtaan tehtäisiin vastaava muutos. </w:t>
      </w:r>
    </w:p>
    <w:p w14:paraId="6305CEFF" w14:textId="28FD1CEE" w:rsidR="00D44A2A" w:rsidRPr="0002395E" w:rsidRDefault="00D44A2A" w:rsidP="33AE65B1">
      <w:pPr>
        <w:ind w:left="130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Lisäksi kriisinratkaisudirektiivin 10 artiklan 7 kohdan q alakohtaa on DORA-</w:t>
      </w:r>
      <w:r w:rsidRPr="0002395E">
        <w:rPr>
          <w:rFonts w:ascii="Times New Roman" w:hAnsi="Times New Roman" w:cs="Times New Roman"/>
          <w:bCs/>
        </w:rPr>
        <w:t xml:space="preserve">muutosdirektiivillä täsmennetty siten, että laitoksen operatiivisten prosessien jatkuvan toiminnan ylläpitämiseksi olennaisiin toimintoihin ja järjestelmiin lukeutuvat </w:t>
      </w:r>
      <w:r w:rsidR="004A3C5A" w:rsidRPr="0002395E">
        <w:rPr>
          <w:rFonts w:ascii="Times New Roman" w:hAnsi="Times New Roman" w:cs="Times New Roman"/>
          <w:bCs/>
        </w:rPr>
        <w:t xml:space="preserve">EU:n </w:t>
      </w:r>
      <w:r w:rsidRPr="0002395E">
        <w:rPr>
          <w:rFonts w:ascii="Times New Roman" w:hAnsi="Times New Roman" w:cs="Times New Roman"/>
          <w:bCs/>
        </w:rPr>
        <w:t>DORA-asetuksessa tarkoitetut verkko- ja tietojärjestelmät. Asetuksen 3 §:n</w:t>
      </w:r>
      <w:r w:rsidR="00876BBF" w:rsidRPr="0002395E">
        <w:rPr>
          <w:rFonts w:ascii="Times New Roman" w:hAnsi="Times New Roman" w:cs="Times New Roman"/>
          <w:bCs/>
        </w:rPr>
        <w:t xml:space="preserve"> 1 momentin</w:t>
      </w:r>
      <w:r w:rsidRPr="0002395E">
        <w:rPr>
          <w:rFonts w:ascii="Times New Roman" w:hAnsi="Times New Roman" w:cs="Times New Roman"/>
          <w:bCs/>
        </w:rPr>
        <w:t xml:space="preserve"> 17 kohtaan tehtäisiin vastaava täsmennys. </w:t>
      </w:r>
    </w:p>
    <w:p w14:paraId="114B8FDC" w14:textId="1ADAA3A5" w:rsidR="00876BBF" w:rsidRPr="0002395E" w:rsidRDefault="00876BBF" w:rsidP="33AE65B1">
      <w:pPr>
        <w:ind w:left="1304"/>
        <w:rPr>
          <w:rFonts w:ascii="Times New Roman" w:hAnsi="Times New Roman" w:cs="Times New Roman"/>
          <w:bCs/>
        </w:rPr>
      </w:pPr>
      <w:r w:rsidRPr="0002395E">
        <w:rPr>
          <w:rFonts w:ascii="Times New Roman" w:hAnsi="Times New Roman" w:cs="Times New Roman"/>
          <w:bCs/>
        </w:rPr>
        <w:t>Asetuksen 3 §:n 1 momentin 6 ja 8 kohtaan tehtäisiin tekniset korjaukset niissä olevien pykäläviittausten osata.</w:t>
      </w:r>
    </w:p>
    <w:p w14:paraId="2D67DCE9" w14:textId="31C3C993" w:rsidR="00AB4EE8" w:rsidRPr="0002395E" w:rsidRDefault="00AB4EE8" w:rsidP="00AB4EE8">
      <w:pPr>
        <w:ind w:left="1304"/>
        <w:rPr>
          <w:rFonts w:ascii="Times New Roman" w:hAnsi="Times New Roman" w:cs="Times New Roman"/>
          <w:bCs/>
        </w:rPr>
      </w:pPr>
      <w:r w:rsidRPr="0002395E">
        <w:rPr>
          <w:rFonts w:ascii="Times New Roman" w:hAnsi="Times New Roman" w:cs="Times New Roman"/>
          <w:bCs/>
        </w:rPr>
        <w:t>Asetuksen 3 §:n</w:t>
      </w:r>
      <w:r w:rsidR="00876BBF" w:rsidRPr="0002395E">
        <w:rPr>
          <w:rFonts w:ascii="Times New Roman" w:hAnsi="Times New Roman" w:cs="Times New Roman"/>
          <w:bCs/>
        </w:rPr>
        <w:t xml:space="preserve"> 1 momentin</w:t>
      </w:r>
      <w:r w:rsidRPr="0002395E">
        <w:rPr>
          <w:rFonts w:ascii="Times New Roman" w:hAnsi="Times New Roman" w:cs="Times New Roman"/>
          <w:bCs/>
        </w:rPr>
        <w:t xml:space="preserve"> 15 ja 16 kohtaa muutettaisiin kriisinratkaisudirektiivin 10 artiklan 7 kohdan o ja p alakohdan täytäntöönpanon täydentämiseksi. Alakohdissa säädettäisiin omien varojen ja hyväksyttävien velkojen</w:t>
      </w:r>
      <w:r w:rsidR="00876BBF" w:rsidRPr="0002395E">
        <w:rPr>
          <w:rFonts w:ascii="Times New Roman" w:hAnsi="Times New Roman" w:cs="Times New Roman"/>
          <w:bCs/>
        </w:rPr>
        <w:t xml:space="preserve"> vähimmäisvaatimuksen</w:t>
      </w:r>
      <w:r w:rsidRPr="0002395E">
        <w:rPr>
          <w:rFonts w:ascii="Times New Roman" w:hAnsi="Times New Roman" w:cs="Times New Roman"/>
          <w:bCs/>
        </w:rPr>
        <w:t xml:space="preserve"> sekä sitä täydentävän niin sanotun subordinaatiovaatimuksen määrän ilmoittamisesta kriisinratkaisusuunnitelmassa. Näiden vaatimusten lisäksi kriisinratkaisusuunnitelmassa tulisi ilmoittaa määräaika vaatimusten täyttämiselle. Määräajat asetetaan luottolaitosten ja sijoituspalveluyritysten kriisinratkaisusta annetun lain 8 luvun 11 §:n mukaisesti.</w:t>
      </w:r>
    </w:p>
    <w:p w14:paraId="5A208A56" w14:textId="72AE3CD9" w:rsidR="00AB4EE8" w:rsidRDefault="00AB4EE8" w:rsidP="00AB4EE8">
      <w:pPr>
        <w:ind w:left="1304"/>
        <w:rPr>
          <w:rFonts w:ascii="Times New Roman" w:hAnsi="Times New Roman" w:cs="Times New Roman"/>
          <w:bCs/>
        </w:rPr>
      </w:pPr>
      <w:r w:rsidRPr="0002395E">
        <w:rPr>
          <w:rFonts w:ascii="Times New Roman" w:hAnsi="Times New Roman" w:cs="Times New Roman"/>
          <w:bCs/>
        </w:rPr>
        <w:t>Lisäksi direktiivin 10 artiklan 6 kohdan neljännen kohdan täytäntöönpanon täsmentämiseksi asetuksen</w:t>
      </w:r>
      <w:r w:rsidR="00876BBF" w:rsidRPr="0002395E">
        <w:rPr>
          <w:rFonts w:ascii="Times New Roman" w:hAnsi="Times New Roman" w:cs="Times New Roman"/>
          <w:bCs/>
        </w:rPr>
        <w:t xml:space="preserve"> voimassa oleva</w:t>
      </w:r>
      <w:r w:rsidRPr="0002395E">
        <w:rPr>
          <w:rFonts w:ascii="Times New Roman" w:hAnsi="Times New Roman" w:cs="Times New Roman"/>
          <w:bCs/>
        </w:rPr>
        <w:t xml:space="preserve"> 3 §:n</w:t>
      </w:r>
      <w:r w:rsidR="00876BBF" w:rsidRPr="0002395E">
        <w:rPr>
          <w:rFonts w:ascii="Times New Roman" w:hAnsi="Times New Roman" w:cs="Times New Roman"/>
          <w:bCs/>
        </w:rPr>
        <w:t xml:space="preserve"> 1 momentin</w:t>
      </w:r>
      <w:r w:rsidRPr="0002395E">
        <w:rPr>
          <w:rFonts w:ascii="Times New Roman" w:hAnsi="Times New Roman" w:cs="Times New Roman"/>
          <w:bCs/>
        </w:rPr>
        <w:t xml:space="preserve"> 19 kohta kumottaisiin ja pykälään lisättäisiin uusi 2 momentti. Säännöksen mukaan Rahoitusvakausviraston olisi huomioitava luottolaitostoiminnasta annetun lain 11 luvun 6 d §:ssä säädetty ohjeellisen lisäpääomavaatimuksen täyttämiselle asetettu määräaika silloin kun se asettaa asetuksen 3 §:n 1 momentin 15 ja 16 kohdassa tarkoitettuja määräaikoja vähimmäisvaatimuksen ja subordinaatiovaatimuksen täyttämiselle. Ohjeellisen lisäpääomavaatimuksen täyttämisen määräaika tulisi ottaa huomioon ainoastaan silloin, kun kriisinratkaisusuunnitelmaa tarkistettaisiin kriisinratkaisuvälineiden soveltamisen tai alaskirjausvaltuuksien käytön jälkeen kriisinratkaisulain 2 luvun 2 §:n 3 momentin mukaisesti.</w:t>
      </w:r>
      <w:bookmarkStart w:id="0" w:name="_GoBack"/>
      <w:bookmarkEnd w:id="0"/>
    </w:p>
    <w:p w14:paraId="2DA3135F" w14:textId="307ADCB1" w:rsidR="00F60E22" w:rsidRDefault="00F60E22" w:rsidP="33AE65B1">
      <w:pPr>
        <w:ind w:left="1304"/>
        <w:rPr>
          <w:rFonts w:ascii="Times New Roman" w:hAnsi="Times New Roman" w:cs="Times New Roman"/>
          <w:bCs/>
          <w:i/>
          <w:u w:val="single"/>
        </w:rPr>
      </w:pPr>
      <w:r w:rsidRPr="00F60E22">
        <w:rPr>
          <w:rFonts w:ascii="Times New Roman" w:hAnsi="Times New Roman" w:cs="Times New Roman"/>
          <w:bCs/>
          <w:i/>
          <w:u w:val="single"/>
        </w:rPr>
        <w:t xml:space="preserve">Valtiovarainministeriön asetus seikoista, jotka on otettava huomioon arvioitaessa luottolaitoksen ja sijoituspalveluyrityksen taikka konsernin </w:t>
      </w:r>
      <w:proofErr w:type="spellStart"/>
      <w:r w:rsidRPr="00F60E22">
        <w:rPr>
          <w:rFonts w:ascii="Times New Roman" w:hAnsi="Times New Roman" w:cs="Times New Roman"/>
          <w:bCs/>
          <w:i/>
          <w:u w:val="single"/>
        </w:rPr>
        <w:t>purkamis</w:t>
      </w:r>
      <w:proofErr w:type="spellEnd"/>
      <w:r w:rsidRPr="00F60E22">
        <w:rPr>
          <w:rFonts w:ascii="Times New Roman" w:hAnsi="Times New Roman" w:cs="Times New Roman"/>
          <w:bCs/>
          <w:i/>
          <w:u w:val="single"/>
        </w:rPr>
        <w:t xml:space="preserve">- ja uudelleenjärjestämismahdollisuuksia </w:t>
      </w:r>
    </w:p>
    <w:p w14:paraId="3F17F402" w14:textId="2FD6D410" w:rsidR="0099107C" w:rsidRDefault="0099107C" w:rsidP="0099107C">
      <w:pPr>
        <w:ind w:left="130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Valtiovarainministeriön asetuksen 2 §:ssä säädetään </w:t>
      </w:r>
      <w:proofErr w:type="spellStart"/>
      <w:r>
        <w:rPr>
          <w:rFonts w:ascii="Times New Roman" w:hAnsi="Times New Roman" w:cs="Times New Roman"/>
          <w:bCs/>
        </w:rPr>
        <w:t>p</w:t>
      </w:r>
      <w:r w:rsidRPr="0099107C">
        <w:rPr>
          <w:rFonts w:ascii="Times New Roman" w:hAnsi="Times New Roman" w:cs="Times New Roman"/>
          <w:bCs/>
        </w:rPr>
        <w:t>urkamis</w:t>
      </w:r>
      <w:proofErr w:type="spellEnd"/>
      <w:r w:rsidRPr="0099107C">
        <w:rPr>
          <w:rFonts w:ascii="Times New Roman" w:hAnsi="Times New Roman" w:cs="Times New Roman"/>
          <w:bCs/>
        </w:rPr>
        <w:t>- ja uudelleenjärjestämismahdollisuuksien arvioinniss</w:t>
      </w:r>
      <w:r>
        <w:rPr>
          <w:rFonts w:ascii="Times New Roman" w:hAnsi="Times New Roman" w:cs="Times New Roman"/>
          <w:bCs/>
        </w:rPr>
        <w:t>a huomioon otettavis</w:t>
      </w:r>
      <w:r w:rsidRPr="0099107C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 xml:space="preserve">a seikoista. Pykälällä on pantu täytäntöön kriisinratkaisudirektiivin liitteen C jakso. DORA-muutosdirektiivillä liitteen C jakson 4 kohtaa on täsmennetty siten, että siinä tarkoitettuihin palvelusopimuksiin lukeutuvat </w:t>
      </w:r>
      <w:r w:rsidRPr="0099107C">
        <w:rPr>
          <w:rFonts w:ascii="Times New Roman" w:hAnsi="Times New Roman" w:cs="Times New Roman"/>
          <w:bCs/>
        </w:rPr>
        <w:t>tieto- ja viestintätekniikan palvelujen käyttöä koskevat sopimusjärjestelyt</w:t>
      </w:r>
      <w:r>
        <w:rPr>
          <w:rFonts w:ascii="Times New Roman" w:hAnsi="Times New Roman" w:cs="Times New Roman"/>
          <w:bCs/>
        </w:rPr>
        <w:t>. Asetuksen 2 §:n 4 kohtaan tehtäisiin vastaava täsmennys.</w:t>
      </w:r>
    </w:p>
    <w:p w14:paraId="5F923AE2" w14:textId="7D1C45A2" w:rsidR="0099107C" w:rsidRPr="0099107C" w:rsidRDefault="0099107C" w:rsidP="0099107C">
      <w:pPr>
        <w:ind w:left="130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Lisäksi kriisinratkaisudirektiivin liitteen C jaksoon on lisätty uusi 4 a kohta, jonka mukaan purkamismahdollisuuksia arvioidessaan huomioitaviin seikkoihin lukeutuvat </w:t>
      </w:r>
      <w:r w:rsidRPr="0099107C">
        <w:rPr>
          <w:rFonts w:ascii="Times New Roman" w:hAnsi="Times New Roman" w:cs="Times New Roman"/>
          <w:bCs/>
        </w:rPr>
        <w:t xml:space="preserve">sellaisten verkko- ja tietojärjestelmien digitaalinen häiriönsietokyky, joilla tuetaan laitoksen kriittisiä toimintoja ja ydinliiketoiminta-alueita, ottaen huomioon laajavaikutteisia tieto- ja viestintätekniikkaan liittyviä poikkeamia koskevat raportit sekä </w:t>
      </w:r>
      <w:r w:rsidR="004A3C5A">
        <w:rPr>
          <w:rFonts w:ascii="Times New Roman" w:hAnsi="Times New Roman" w:cs="Times New Roman"/>
          <w:bCs/>
        </w:rPr>
        <w:t xml:space="preserve">EU:n </w:t>
      </w:r>
      <w:r>
        <w:rPr>
          <w:rFonts w:ascii="Times New Roman" w:hAnsi="Times New Roman" w:cs="Times New Roman"/>
          <w:bCs/>
        </w:rPr>
        <w:t>DORA-</w:t>
      </w:r>
      <w:r w:rsidRPr="0099107C">
        <w:rPr>
          <w:rFonts w:ascii="Times New Roman" w:hAnsi="Times New Roman" w:cs="Times New Roman"/>
          <w:bCs/>
        </w:rPr>
        <w:t>asetuksen mukaisen digitaalisen häiriönsietokyvyn testauksen tulokset</w:t>
      </w:r>
      <w:r>
        <w:rPr>
          <w:rFonts w:ascii="Times New Roman" w:hAnsi="Times New Roman" w:cs="Times New Roman"/>
          <w:bCs/>
        </w:rPr>
        <w:t xml:space="preserve">. Tämän johdosta asetuksen 2 </w:t>
      </w:r>
      <w:proofErr w:type="gramStart"/>
      <w:r>
        <w:rPr>
          <w:rFonts w:ascii="Times New Roman" w:hAnsi="Times New Roman" w:cs="Times New Roman"/>
          <w:bCs/>
        </w:rPr>
        <w:t>§:ään</w:t>
      </w:r>
      <w:proofErr w:type="gramEnd"/>
      <w:r>
        <w:rPr>
          <w:rFonts w:ascii="Times New Roman" w:hAnsi="Times New Roman" w:cs="Times New Roman"/>
          <w:bCs/>
        </w:rPr>
        <w:t xml:space="preserve"> lisättäisiin uusi vastaavan sisältöinen 29 kohta. Samalla pykälän 28 kohtaan tehtäisiin uuden kohdan lisäämisestä aiheutuva tekninen muutos. </w:t>
      </w:r>
    </w:p>
    <w:p w14:paraId="5AC345ED" w14:textId="5201B637" w:rsidR="0092038A" w:rsidRDefault="00F60E22" w:rsidP="33AE65B1">
      <w:pPr>
        <w:ind w:left="1304"/>
        <w:rPr>
          <w:rFonts w:ascii="Times New Roman" w:hAnsi="Times New Roman" w:cs="Times New Roman"/>
          <w:bCs/>
          <w:i/>
          <w:u w:val="single"/>
        </w:rPr>
      </w:pPr>
      <w:r w:rsidRPr="00F60E22">
        <w:rPr>
          <w:rFonts w:ascii="Times New Roman" w:hAnsi="Times New Roman" w:cs="Times New Roman"/>
          <w:bCs/>
          <w:i/>
          <w:u w:val="single"/>
        </w:rPr>
        <w:t xml:space="preserve">Valtiovarainministeriön asetus luottolaitoksen ja sijoituspalveluyrityksen elvytyssuunnitelmiin sisällytettävistä tiedoista </w:t>
      </w:r>
    </w:p>
    <w:p w14:paraId="26B844CF" w14:textId="78A7BEB7" w:rsidR="0092155B" w:rsidRPr="0092155B" w:rsidRDefault="004A3C5A" w:rsidP="33AE65B1">
      <w:pPr>
        <w:ind w:left="130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Valtiovarainministeriön a</w:t>
      </w:r>
      <w:r w:rsidR="0092155B">
        <w:rPr>
          <w:rFonts w:ascii="Times New Roman" w:hAnsi="Times New Roman" w:cs="Times New Roman"/>
          <w:bCs/>
        </w:rPr>
        <w:t>setuksen 2 §:ssä säädetään</w:t>
      </w:r>
      <w:r w:rsidR="0092155B" w:rsidRPr="0092155B">
        <w:rPr>
          <w:rFonts w:ascii="Times New Roman" w:hAnsi="Times New Roman" w:cs="Times New Roman"/>
          <w:bCs/>
        </w:rPr>
        <w:t xml:space="preserve"> luottolaitoksen ja sijoituspalveluyrityksen</w:t>
      </w:r>
      <w:r w:rsidR="0092155B">
        <w:rPr>
          <w:rFonts w:ascii="Times New Roman" w:hAnsi="Times New Roman" w:cs="Times New Roman"/>
          <w:bCs/>
        </w:rPr>
        <w:t xml:space="preserve"> elvytyssuunnitelmaan sisällytettävistä tiedoista. Pykälällä on pantu täytäntöön kriisinratkaisudirektiivin liitteen A jakso. DORA-muutosdirektiivillä liitteen A jakson 16 kohtaa on täsmennetty siten, että </w:t>
      </w:r>
      <w:r w:rsidR="0092155B" w:rsidRPr="0092155B">
        <w:rPr>
          <w:rFonts w:ascii="Times New Roman" w:hAnsi="Times New Roman" w:cs="Times New Roman"/>
          <w:bCs/>
        </w:rPr>
        <w:t>laitoksen operatiivisten prosessien jatkuvan toiminnan ylläpitämiseksi</w:t>
      </w:r>
      <w:r w:rsidR="0092155B">
        <w:rPr>
          <w:rFonts w:ascii="Times New Roman" w:hAnsi="Times New Roman" w:cs="Times New Roman"/>
          <w:bCs/>
        </w:rPr>
        <w:t xml:space="preserve"> tarvittaviin järjestelyihin ja toimenpiteisiin lukeutuvat </w:t>
      </w:r>
      <w:r>
        <w:rPr>
          <w:rFonts w:ascii="Times New Roman" w:hAnsi="Times New Roman" w:cs="Times New Roman"/>
          <w:bCs/>
        </w:rPr>
        <w:t xml:space="preserve">EU:n </w:t>
      </w:r>
      <w:r w:rsidR="0092155B">
        <w:rPr>
          <w:rFonts w:ascii="Times New Roman" w:hAnsi="Times New Roman" w:cs="Times New Roman"/>
          <w:bCs/>
        </w:rPr>
        <w:t xml:space="preserve">DORA-asetuksen </w:t>
      </w:r>
      <w:r w:rsidR="0092155B" w:rsidRPr="0092155B">
        <w:rPr>
          <w:rFonts w:ascii="Times New Roman" w:hAnsi="Times New Roman" w:cs="Times New Roman"/>
          <w:bCs/>
        </w:rPr>
        <w:t>mukaisesti perustetut ja hallinnoidut verkko- ja tietojärjestelmät</w:t>
      </w:r>
      <w:r w:rsidR="0092155B">
        <w:rPr>
          <w:rFonts w:ascii="Times New Roman" w:hAnsi="Times New Roman" w:cs="Times New Roman"/>
          <w:bCs/>
        </w:rPr>
        <w:t>. Asetuksen 2 §:n 16 kohtaan tehtäisiin vastaava täsmennys.</w:t>
      </w:r>
    </w:p>
    <w:p w14:paraId="74007F39" w14:textId="43B52B59" w:rsidR="00F60E22" w:rsidRDefault="00F60E22" w:rsidP="33AE65B1">
      <w:pPr>
        <w:ind w:left="1304"/>
        <w:rPr>
          <w:rFonts w:ascii="Times New Roman" w:hAnsi="Times New Roman" w:cs="Times New Roman"/>
          <w:bCs/>
          <w:i/>
          <w:u w:val="single"/>
        </w:rPr>
      </w:pPr>
      <w:r w:rsidRPr="00F60E22">
        <w:rPr>
          <w:rFonts w:ascii="Times New Roman" w:hAnsi="Times New Roman" w:cs="Times New Roman"/>
          <w:bCs/>
          <w:i/>
          <w:u w:val="single"/>
        </w:rPr>
        <w:t>Valtiovarainministeriön asetus maksulaitoksen toimilupahakemukseen liitettävistä selvityksistä</w:t>
      </w:r>
    </w:p>
    <w:p w14:paraId="184CBCE4" w14:textId="787E9807" w:rsidR="00DD3310" w:rsidRDefault="004A3C5A" w:rsidP="33AE65B1">
      <w:pPr>
        <w:ind w:left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Valtiovarainministeriön a</w:t>
      </w:r>
      <w:r w:rsidR="00DD3310">
        <w:rPr>
          <w:rFonts w:ascii="Times New Roman" w:hAnsi="Times New Roman" w:cs="Times New Roman"/>
        </w:rPr>
        <w:t>setuksen 14 §:ssä säädetään maksulaitoksen toimilupahakemukseen sisällytettävistä sisäistä valvontaa ja riskienhallintaa koskevista tiedoista. Toisen maksupalveludirektiivin 5 artiklan 1 kohdan e alakohtaa on DORA-muutosdirektiivillä täsmennetty siten, että toimilupahakemuksessa kuvattaviin hakijan hallinnointi- ja ohjausjärjestelmiin lukeutuvat</w:t>
      </w:r>
      <w:r>
        <w:rPr>
          <w:rFonts w:ascii="Times New Roman" w:hAnsi="Times New Roman" w:cs="Times New Roman"/>
        </w:rPr>
        <w:t xml:space="preserve"> EU:n</w:t>
      </w:r>
      <w:r w:rsidR="00DD3310">
        <w:rPr>
          <w:rFonts w:ascii="Times New Roman" w:hAnsi="Times New Roman" w:cs="Times New Roman"/>
        </w:rPr>
        <w:t xml:space="preserve"> DORA-asetuksen </w:t>
      </w:r>
      <w:r w:rsidR="00DD3310" w:rsidRPr="00DD3310">
        <w:rPr>
          <w:rFonts w:ascii="Times New Roman" w:hAnsi="Times New Roman" w:cs="Times New Roman"/>
        </w:rPr>
        <w:t>mukaiset tieto- ja viestintätekniikan palvelujen käyttöä koskevat järjestelyt</w:t>
      </w:r>
      <w:r w:rsidR="00DD3310">
        <w:rPr>
          <w:rFonts w:ascii="Times New Roman" w:hAnsi="Times New Roman" w:cs="Times New Roman"/>
        </w:rPr>
        <w:t xml:space="preserve">. Asetuksen 14 §:n 1 momentin 2 kohtaa täsmennettäisiin vastaavasti. </w:t>
      </w:r>
    </w:p>
    <w:p w14:paraId="456742AE" w14:textId="15CD0D10" w:rsidR="00DD3310" w:rsidRDefault="00DD3310" w:rsidP="33AE65B1">
      <w:pPr>
        <w:ind w:left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Direktiivin 5 artiklan 1 kohdan f alakohtaa on DORA-muutosdirektiivillä täsmennetty siten, että kohdassa tarkoitetussa poikkeamien raportointijärjestelmässä </w:t>
      </w:r>
      <w:r w:rsidRPr="00DD3310">
        <w:rPr>
          <w:rFonts w:ascii="Times New Roman" w:hAnsi="Times New Roman" w:cs="Times New Roman"/>
        </w:rPr>
        <w:t>otetaan huomioon</w:t>
      </w:r>
      <w:r w:rsidR="004A3C5A">
        <w:rPr>
          <w:rFonts w:ascii="Times New Roman" w:hAnsi="Times New Roman" w:cs="Times New Roman"/>
        </w:rPr>
        <w:t xml:space="preserve"> EU:n</w:t>
      </w:r>
      <w:r w:rsidRPr="00DD33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DORA-</w:t>
      </w:r>
      <w:r w:rsidRPr="00DD3310">
        <w:rPr>
          <w:rFonts w:ascii="Times New Roman" w:hAnsi="Times New Roman" w:cs="Times New Roman"/>
        </w:rPr>
        <w:t>asetuksen III luvussa säädetyt maksulaitoksen tietojenantovelvoitteet</w:t>
      </w:r>
      <w:r>
        <w:rPr>
          <w:rFonts w:ascii="Times New Roman" w:hAnsi="Times New Roman" w:cs="Times New Roman"/>
        </w:rPr>
        <w:t xml:space="preserve">. </w:t>
      </w:r>
      <w:r w:rsidR="00AA67A1">
        <w:rPr>
          <w:rFonts w:ascii="Times New Roman" w:hAnsi="Times New Roman" w:cs="Times New Roman"/>
        </w:rPr>
        <w:t>Asetuksen 14 §:n 1 momentin 8 kohtaa ehdotetaan täsmennettävän vastaavasti.</w:t>
      </w:r>
    </w:p>
    <w:p w14:paraId="6B01B451" w14:textId="7B7CCC85" w:rsidR="00AA67A1" w:rsidRDefault="00AA67A1" w:rsidP="33AE65B1">
      <w:pPr>
        <w:ind w:left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Lisäksi direktiivin 5 artiklan 1 kohdan h alakohtaa on DORA-muutosdirektiivillä täsmennetty siten, että</w:t>
      </w:r>
      <w:r w:rsidRPr="00AA67A1">
        <w:t xml:space="preserve"> </w:t>
      </w:r>
      <w:r w:rsidRPr="00AA67A1">
        <w:rPr>
          <w:rFonts w:ascii="Times New Roman" w:hAnsi="Times New Roman" w:cs="Times New Roman"/>
        </w:rPr>
        <w:t>liike</w:t>
      </w:r>
      <w:r>
        <w:rPr>
          <w:rFonts w:ascii="Times New Roman" w:hAnsi="Times New Roman" w:cs="Times New Roman"/>
        </w:rPr>
        <w:t xml:space="preserve">toiminnan jatkuvuutta koskeviin järjestelyihin sisältyvät </w:t>
      </w:r>
      <w:r w:rsidRPr="00AA67A1">
        <w:rPr>
          <w:rFonts w:ascii="Times New Roman" w:hAnsi="Times New Roman" w:cs="Times New Roman"/>
        </w:rPr>
        <w:t>tehokkaat tieto- ja viestintätekniikan liiketoiminnan jatkuvuutta koskevat toimintaperiaatteet ja suunnitelmat ja tieto- ja viestintätekniikan reagointi- ja palautumissuunnitelmat ja menettely, jota käytetään tällaisten suunnitelmien asianmukaisuuden ja tehokkuuden säännöllisessä testaamisessa ja tarkistamisessa</w:t>
      </w:r>
      <w:r w:rsidR="004A3C5A">
        <w:rPr>
          <w:rFonts w:ascii="Times New Roman" w:hAnsi="Times New Roman" w:cs="Times New Roman"/>
        </w:rPr>
        <w:t xml:space="preserve"> EU:n</w:t>
      </w:r>
      <w:r w:rsidRPr="00AA67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DORA-</w:t>
      </w:r>
      <w:r w:rsidRPr="00AA67A1">
        <w:rPr>
          <w:rFonts w:ascii="Times New Roman" w:hAnsi="Times New Roman" w:cs="Times New Roman"/>
        </w:rPr>
        <w:t>asetuksen mukaisesti</w:t>
      </w:r>
      <w:r>
        <w:rPr>
          <w:rFonts w:ascii="Times New Roman" w:hAnsi="Times New Roman" w:cs="Times New Roman"/>
        </w:rPr>
        <w:t>. Asetuksen 14 §:n 3 momenttia ehdotetaan täsmennettävän vastaavasti.</w:t>
      </w:r>
    </w:p>
    <w:p w14:paraId="231BFCCE" w14:textId="58DFAAE3" w:rsidR="00AA67A1" w:rsidRPr="00DD3310" w:rsidRDefault="00AA67A1" w:rsidP="33AE65B1">
      <w:pPr>
        <w:ind w:left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Lisäksi direktiivin 5 artiklan 1 kohdan kolmatta alakohtaa on muutettu DORA-muutosdirektiivillä. Maksulaitoksen </w:t>
      </w:r>
      <w:r w:rsidRPr="00AA67A1">
        <w:rPr>
          <w:rFonts w:ascii="Times New Roman" w:hAnsi="Times New Roman" w:cs="Times New Roman"/>
        </w:rPr>
        <w:t>turvavalvonta- ja hallintatoimenpiteissä on ilmoitettava, kuinka niillä varmistetaan</w:t>
      </w:r>
      <w:r w:rsidR="004A3C5A">
        <w:rPr>
          <w:rFonts w:ascii="Times New Roman" w:hAnsi="Times New Roman" w:cs="Times New Roman"/>
        </w:rPr>
        <w:t xml:space="preserve"> EU:n</w:t>
      </w:r>
      <w:r w:rsidRPr="00AA67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DORA-</w:t>
      </w:r>
      <w:r w:rsidRPr="00AA67A1">
        <w:rPr>
          <w:rFonts w:ascii="Times New Roman" w:hAnsi="Times New Roman" w:cs="Times New Roman"/>
        </w:rPr>
        <w:t xml:space="preserve">asetuksen II luvun mukaisesti digitaalisen </w:t>
      </w:r>
      <w:r w:rsidRPr="00AA67A1">
        <w:rPr>
          <w:rFonts w:ascii="Times New Roman" w:hAnsi="Times New Roman" w:cs="Times New Roman"/>
        </w:rPr>
        <w:lastRenderedPageBreak/>
        <w:t>häiriönsietokyvyn korkea taso erityisesti teknisen turvallisuuden ja tietosuojan osalta</w:t>
      </w:r>
      <w:r>
        <w:rPr>
          <w:rFonts w:ascii="Times New Roman" w:hAnsi="Times New Roman" w:cs="Times New Roman"/>
        </w:rPr>
        <w:t xml:space="preserve">. Asetuksen tietojärjestelmiä ja tietoturvallisuutta koskevaan 15 </w:t>
      </w:r>
      <w:proofErr w:type="gramStart"/>
      <w:r>
        <w:rPr>
          <w:rFonts w:ascii="Times New Roman" w:hAnsi="Times New Roman" w:cs="Times New Roman"/>
        </w:rPr>
        <w:t>§:ään</w:t>
      </w:r>
      <w:proofErr w:type="gramEnd"/>
      <w:r>
        <w:rPr>
          <w:rFonts w:ascii="Times New Roman" w:hAnsi="Times New Roman" w:cs="Times New Roman"/>
        </w:rPr>
        <w:t xml:space="preserve"> ehdotetaan lisättävän tätä koskeva uusi 3 momentti, jonka mukaan mainittujen seikkojen olisi käytävä ilmi pykälässä tarkoitetuista kuvauksista. </w:t>
      </w:r>
      <w:r w:rsidR="00F33E31">
        <w:rPr>
          <w:rFonts w:ascii="Times New Roman" w:hAnsi="Times New Roman" w:cs="Times New Roman"/>
        </w:rPr>
        <w:t xml:space="preserve">Pykälän voimassa olevassa 2 momentissa säädetään tietoturvallisuutta koskevista kuvauksista, eikä tästä sen vuoksi säädettäisi ehdotettavassa uudessa 3 momentissa. </w:t>
      </w:r>
    </w:p>
    <w:p w14:paraId="105E7BE7" w14:textId="263CF47B" w:rsidR="00CD669B" w:rsidRDefault="00194A5E" w:rsidP="33AE65B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33AE65B1" w:rsidRPr="33AE65B1">
        <w:rPr>
          <w:rFonts w:ascii="Times New Roman" w:hAnsi="Times New Roman" w:cs="Times New Roman"/>
          <w:b/>
          <w:bCs/>
        </w:rPr>
        <w:t xml:space="preserve"> Ehdotuksen vaikutukset</w:t>
      </w:r>
    </w:p>
    <w:p w14:paraId="54B081DE" w14:textId="599B7DD1" w:rsidR="00770C20" w:rsidRPr="00392E41" w:rsidRDefault="00770C20" w:rsidP="00392E41">
      <w:pPr>
        <w:ind w:left="130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Ehdotuksilla säädettäisiin muutoksista </w:t>
      </w:r>
      <w:r w:rsidRPr="00194A5E">
        <w:rPr>
          <w:rFonts w:ascii="Times New Roman" w:hAnsi="Times New Roman" w:cs="Times New Roman"/>
          <w:bCs/>
        </w:rPr>
        <w:t xml:space="preserve">luottolaitosten ja sijoituspalveluyritysten elvytys- ja kriisinratkaisusuunnitelmien sisältöä </w:t>
      </w:r>
      <w:r w:rsidR="00392E41">
        <w:rPr>
          <w:rFonts w:ascii="Times New Roman" w:hAnsi="Times New Roman" w:cs="Times New Roman"/>
          <w:bCs/>
        </w:rPr>
        <w:t>ja</w:t>
      </w:r>
      <w:r w:rsidRPr="00194A5E">
        <w:rPr>
          <w:rFonts w:ascii="Times New Roman" w:hAnsi="Times New Roman" w:cs="Times New Roman"/>
          <w:bCs/>
        </w:rPr>
        <w:t xml:space="preserve"> </w:t>
      </w:r>
      <w:proofErr w:type="spellStart"/>
      <w:r w:rsidRPr="00194A5E">
        <w:rPr>
          <w:rFonts w:ascii="Times New Roman" w:hAnsi="Times New Roman" w:cs="Times New Roman"/>
          <w:bCs/>
        </w:rPr>
        <w:t>purkamis</w:t>
      </w:r>
      <w:proofErr w:type="spellEnd"/>
      <w:r w:rsidRPr="00194A5E">
        <w:rPr>
          <w:rFonts w:ascii="Times New Roman" w:hAnsi="Times New Roman" w:cs="Times New Roman"/>
          <w:bCs/>
        </w:rPr>
        <w:t>- ja uudelleenjärjestämismahdol</w:t>
      </w:r>
      <w:r>
        <w:rPr>
          <w:rFonts w:ascii="Times New Roman" w:hAnsi="Times New Roman" w:cs="Times New Roman"/>
          <w:bCs/>
        </w:rPr>
        <w:t xml:space="preserve">lisuuksien arviointia sekä </w:t>
      </w:r>
      <w:r w:rsidR="00392E41" w:rsidRPr="00392E41">
        <w:rPr>
          <w:rFonts w:ascii="Times New Roman" w:hAnsi="Times New Roman" w:cs="Times New Roman"/>
          <w:bCs/>
        </w:rPr>
        <w:t>maksulaitoksen t</w:t>
      </w:r>
      <w:r w:rsidR="00392E41">
        <w:rPr>
          <w:rFonts w:ascii="Times New Roman" w:hAnsi="Times New Roman" w:cs="Times New Roman"/>
          <w:bCs/>
        </w:rPr>
        <w:t>oimilupahakemukseen liitettäviä selvityksi</w:t>
      </w:r>
      <w:r w:rsidR="00392E41" w:rsidRPr="00392E41">
        <w:rPr>
          <w:rFonts w:ascii="Times New Roman" w:hAnsi="Times New Roman" w:cs="Times New Roman"/>
          <w:bCs/>
        </w:rPr>
        <w:t>ä</w:t>
      </w:r>
      <w:r w:rsidR="00392E41">
        <w:rPr>
          <w:rFonts w:ascii="Times New Roman" w:hAnsi="Times New Roman" w:cs="Times New Roman"/>
          <w:bCs/>
        </w:rPr>
        <w:t xml:space="preserve"> koskeviin vaatimuksiin. Kyse on melko vähäisistä muutoksista </w:t>
      </w:r>
      <w:r w:rsidR="000F3A62">
        <w:rPr>
          <w:rFonts w:ascii="Times New Roman" w:hAnsi="Times New Roman" w:cs="Times New Roman"/>
          <w:bCs/>
        </w:rPr>
        <w:t>ja mainitut vaatimukset säilyisivät</w:t>
      </w:r>
      <w:r w:rsidR="00392E41">
        <w:rPr>
          <w:rFonts w:ascii="Times New Roman" w:hAnsi="Times New Roman" w:cs="Times New Roman"/>
          <w:bCs/>
        </w:rPr>
        <w:t xml:space="preserve"> pääosin ennallaan.</w:t>
      </w:r>
      <w:r w:rsidR="000F3A62">
        <w:rPr>
          <w:rFonts w:ascii="Times New Roman" w:hAnsi="Times New Roman" w:cs="Times New Roman"/>
          <w:bCs/>
        </w:rPr>
        <w:t xml:space="preserve"> Finanssiyhteisöt joutuvat joka tapauksessa </w:t>
      </w:r>
      <w:r w:rsidR="00C6301F">
        <w:rPr>
          <w:rFonts w:ascii="Times New Roman" w:hAnsi="Times New Roman" w:cs="Times New Roman"/>
          <w:bCs/>
        </w:rPr>
        <w:t xml:space="preserve">EU:n </w:t>
      </w:r>
      <w:r w:rsidR="000F3A62">
        <w:rPr>
          <w:rFonts w:ascii="Times New Roman" w:hAnsi="Times New Roman" w:cs="Times New Roman"/>
          <w:bCs/>
        </w:rPr>
        <w:t>DORA-asetuksen nojalla arvioimaan ja dokumentoimaan verkko- ja tietojärjestelmien toimintaan ja digitaaliseen häiriönsietokykyyn liittyvät seikat.</w:t>
      </w:r>
      <w:r w:rsidR="00392E41">
        <w:rPr>
          <w:rFonts w:ascii="Times New Roman" w:hAnsi="Times New Roman" w:cs="Times New Roman"/>
          <w:bCs/>
        </w:rPr>
        <w:t xml:space="preserve"> </w:t>
      </w:r>
      <w:r w:rsidR="000F3A62">
        <w:rPr>
          <w:rFonts w:ascii="Times New Roman" w:hAnsi="Times New Roman" w:cs="Times New Roman"/>
          <w:bCs/>
        </w:rPr>
        <w:t>Näin ollen voidaan arvioida, ettei ehdotetuilla asetusmuutoksilla olisi merkittäviä taloudellisia tai toiminnallisia vaikutuksia</w:t>
      </w:r>
      <w:r>
        <w:rPr>
          <w:rFonts w:ascii="Times New Roman" w:hAnsi="Times New Roman" w:cs="Times New Roman"/>
          <w:bCs/>
        </w:rPr>
        <w:t xml:space="preserve"> luottolaitoksiin, sijoituspalveluyrityksiin ja maksulaitoksiin </w:t>
      </w:r>
      <w:r w:rsidR="000F3A62">
        <w:rPr>
          <w:rFonts w:ascii="Times New Roman" w:hAnsi="Times New Roman" w:cs="Times New Roman"/>
          <w:bCs/>
        </w:rPr>
        <w:t>eikä</w:t>
      </w:r>
      <w:r>
        <w:rPr>
          <w:rFonts w:ascii="Times New Roman" w:hAnsi="Times New Roman" w:cs="Times New Roman"/>
          <w:bCs/>
        </w:rPr>
        <w:t xml:space="preserve"> asianomaisiin viranomaisiin. </w:t>
      </w:r>
    </w:p>
    <w:p w14:paraId="62866665" w14:textId="6A2AA22B" w:rsidR="00973B58" w:rsidRDefault="00194A5E" w:rsidP="33AE65B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33AE65B1" w:rsidRPr="33AE65B1">
        <w:rPr>
          <w:rFonts w:ascii="Times New Roman" w:hAnsi="Times New Roman" w:cs="Times New Roman"/>
          <w:b/>
          <w:bCs/>
        </w:rPr>
        <w:t xml:space="preserve"> Asian valmistelu</w:t>
      </w:r>
    </w:p>
    <w:p w14:paraId="48C85546" w14:textId="716EBE92" w:rsidR="00E1453C" w:rsidRDefault="006F18F7" w:rsidP="33AE65B1">
      <w:pPr>
        <w:ind w:left="1304"/>
        <w:rPr>
          <w:rFonts w:ascii="Times New Roman" w:hAnsi="Times New Roman" w:cs="Times New Roman"/>
        </w:rPr>
      </w:pPr>
      <w:r w:rsidRPr="006F18F7">
        <w:rPr>
          <w:rFonts w:ascii="Times New Roman" w:hAnsi="Times New Roman" w:cs="Times New Roman"/>
        </w:rPr>
        <w:t>Asetusehdotu</w:t>
      </w:r>
      <w:r w:rsidR="00392E41">
        <w:rPr>
          <w:rFonts w:ascii="Times New Roman" w:hAnsi="Times New Roman" w:cs="Times New Roman"/>
        </w:rPr>
        <w:t>kset</w:t>
      </w:r>
      <w:r w:rsidRPr="006F18F7">
        <w:rPr>
          <w:rFonts w:ascii="Times New Roman" w:hAnsi="Times New Roman" w:cs="Times New Roman"/>
        </w:rPr>
        <w:t xml:space="preserve"> on valmisteltu valtiovarainministeriössä</w:t>
      </w:r>
      <w:r w:rsidR="00E1453C">
        <w:rPr>
          <w:rFonts w:ascii="Times New Roman" w:hAnsi="Times New Roman" w:cs="Times New Roman"/>
        </w:rPr>
        <w:t xml:space="preserve">. </w:t>
      </w:r>
    </w:p>
    <w:p w14:paraId="10E7EE9B" w14:textId="654DB53E" w:rsidR="00770C20" w:rsidRPr="00973B58" w:rsidRDefault="00770C20" w:rsidP="33AE65B1">
      <w:pPr>
        <w:ind w:left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Asetusehdotuksista on järjestetty lausuntokierros </w:t>
      </w:r>
      <w:r w:rsidR="00392E41">
        <w:rPr>
          <w:rFonts w:ascii="Times New Roman" w:hAnsi="Times New Roman" w:cs="Times New Roman"/>
        </w:rPr>
        <w:t>[täydennetään lausuntokierroksen jälkeen].</w:t>
      </w:r>
    </w:p>
    <w:p w14:paraId="4CC0FB79" w14:textId="292B89F6" w:rsidR="00602414" w:rsidRDefault="00194A5E" w:rsidP="33AE65B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33AE65B1" w:rsidRPr="33AE65B1">
        <w:rPr>
          <w:rFonts w:ascii="Times New Roman" w:hAnsi="Times New Roman" w:cs="Times New Roman"/>
          <w:b/>
          <w:bCs/>
        </w:rPr>
        <w:t xml:space="preserve"> Voimaantulo</w:t>
      </w:r>
    </w:p>
    <w:p w14:paraId="227C2002" w14:textId="31343BCD" w:rsidR="00602414" w:rsidRPr="00602414" w:rsidRDefault="33AE65B1" w:rsidP="33AE65B1">
      <w:pPr>
        <w:ind w:left="1304"/>
        <w:rPr>
          <w:rFonts w:ascii="Times New Roman" w:hAnsi="Times New Roman" w:cs="Times New Roman"/>
        </w:rPr>
      </w:pPr>
      <w:r w:rsidRPr="33AE65B1">
        <w:rPr>
          <w:rFonts w:ascii="Times New Roman" w:hAnsi="Times New Roman" w:cs="Times New Roman"/>
        </w:rPr>
        <w:t>Asetu</w:t>
      </w:r>
      <w:r w:rsidR="00392E41">
        <w:rPr>
          <w:rFonts w:ascii="Times New Roman" w:hAnsi="Times New Roman" w:cs="Times New Roman"/>
        </w:rPr>
        <w:t>st</w:t>
      </w:r>
      <w:r w:rsidR="00630E9B">
        <w:rPr>
          <w:rFonts w:ascii="Times New Roman" w:hAnsi="Times New Roman" w:cs="Times New Roman"/>
        </w:rPr>
        <w:t>en ehd</w:t>
      </w:r>
      <w:r w:rsidR="005B1565">
        <w:rPr>
          <w:rFonts w:ascii="Times New Roman" w:hAnsi="Times New Roman" w:cs="Times New Roman"/>
        </w:rPr>
        <w:t xml:space="preserve">otetaan tulevan voimaan </w:t>
      </w:r>
      <w:r w:rsidR="001A5A6C">
        <w:rPr>
          <w:rFonts w:ascii="Times New Roman" w:hAnsi="Times New Roman" w:cs="Times New Roman"/>
        </w:rPr>
        <w:t>1</w:t>
      </w:r>
      <w:r w:rsidR="00194A5E">
        <w:rPr>
          <w:rFonts w:ascii="Times New Roman" w:hAnsi="Times New Roman" w:cs="Times New Roman"/>
        </w:rPr>
        <w:t>7.1.2025</w:t>
      </w:r>
      <w:r w:rsidR="00C55E42">
        <w:rPr>
          <w:rFonts w:ascii="Times New Roman" w:hAnsi="Times New Roman" w:cs="Times New Roman"/>
        </w:rPr>
        <w:t xml:space="preserve">, jolloin EU:n DORA-asetusta aletaan soveltaa. </w:t>
      </w:r>
      <w:r w:rsidRPr="33AE65B1">
        <w:rPr>
          <w:rFonts w:ascii="Times New Roman" w:hAnsi="Times New Roman" w:cs="Times New Roman"/>
        </w:rPr>
        <w:t xml:space="preserve"> </w:t>
      </w:r>
    </w:p>
    <w:p w14:paraId="0EE4B868" w14:textId="0A27CF2A" w:rsidR="00602414" w:rsidRDefault="00194A5E" w:rsidP="33AE65B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33AE65B1" w:rsidRPr="33AE65B1">
        <w:rPr>
          <w:rFonts w:ascii="Times New Roman" w:hAnsi="Times New Roman" w:cs="Times New Roman"/>
          <w:b/>
          <w:bCs/>
        </w:rPr>
        <w:t xml:space="preserve"> Toimivalta</w:t>
      </w:r>
    </w:p>
    <w:p w14:paraId="08581CB7" w14:textId="77777777" w:rsidR="00392E41" w:rsidRDefault="006F18F7" w:rsidP="33AE65B1">
      <w:pPr>
        <w:ind w:left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Toimivalta asetu</w:t>
      </w:r>
      <w:r w:rsidR="00770C20"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</w:rPr>
        <w:t>en antamiseen perustuu</w:t>
      </w:r>
      <w:r w:rsidR="00392E41">
        <w:rPr>
          <w:rFonts w:ascii="Times New Roman" w:hAnsi="Times New Roman" w:cs="Times New Roman"/>
        </w:rPr>
        <w:t xml:space="preserve"> seuraaviin säännöksiin:</w:t>
      </w:r>
    </w:p>
    <w:p w14:paraId="534ACF70" w14:textId="36B5FF20" w:rsidR="00392E41" w:rsidRDefault="00392E41" w:rsidP="00392E41">
      <w:pPr>
        <w:ind w:left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-Laki </w:t>
      </w:r>
      <w:r w:rsidR="00770C20" w:rsidRPr="00770C20">
        <w:rPr>
          <w:rFonts w:ascii="Times New Roman" w:hAnsi="Times New Roman" w:cs="Times New Roman"/>
        </w:rPr>
        <w:t>luottolaitosten ja sijoituspalveluyritysten kriisinratkaisusta</w:t>
      </w:r>
      <w:r w:rsidR="00770C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(1194/2014) 2 luku</w:t>
      </w:r>
      <w:r w:rsidR="00770C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 § 2 momentti</w:t>
      </w:r>
      <w:r w:rsidR="00770C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 4 § 1 momentti (</w:t>
      </w:r>
      <w:r w:rsidR="00105158">
        <w:rPr>
          <w:rFonts w:ascii="Times New Roman" w:hAnsi="Times New Roman" w:cs="Times New Roman"/>
          <w:bCs/>
        </w:rPr>
        <w:t>V</w:t>
      </w:r>
      <w:r w:rsidRPr="00392E41">
        <w:rPr>
          <w:rFonts w:ascii="Times New Roman" w:hAnsi="Times New Roman" w:cs="Times New Roman"/>
          <w:bCs/>
        </w:rPr>
        <w:t>altiovarainministeriön asetus luottolaitosten ja sijoituspalveluyritysten kriisinratkaisusuunnitelmien laatimiseksi toimitettavista ja niihin sisällytettävistä tiedoista</w:t>
      </w:r>
      <w:r>
        <w:rPr>
          <w:rFonts w:ascii="Times New Roman" w:hAnsi="Times New Roman" w:cs="Times New Roman"/>
          <w:bCs/>
        </w:rPr>
        <w:t>)</w:t>
      </w:r>
    </w:p>
    <w:p w14:paraId="4876D635" w14:textId="261EED77" w:rsidR="00392E41" w:rsidRDefault="00392E41" w:rsidP="00392E41">
      <w:pPr>
        <w:ind w:left="130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-Laki </w:t>
      </w:r>
      <w:r w:rsidRPr="00770C20">
        <w:rPr>
          <w:rFonts w:ascii="Times New Roman" w:hAnsi="Times New Roman" w:cs="Times New Roman"/>
        </w:rPr>
        <w:t>luottolaitosten ja sijoituspalveluyritysten kriisinratkaisusta</w:t>
      </w:r>
      <w:r>
        <w:rPr>
          <w:rFonts w:ascii="Times New Roman" w:hAnsi="Times New Roman" w:cs="Times New Roman"/>
        </w:rPr>
        <w:t xml:space="preserve"> 3 luku 3 §</w:t>
      </w:r>
      <w:r w:rsidR="00770C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392E41">
        <w:rPr>
          <w:rFonts w:ascii="Times New Roman" w:hAnsi="Times New Roman" w:cs="Times New Roman"/>
          <w:bCs/>
        </w:rPr>
        <w:t xml:space="preserve">Valtiovarainministeriön asetus seikoista, jotka on otettava huomioon arvioitaessa luottolaitoksen ja sijoituspalveluyrityksen taikka konsernin </w:t>
      </w:r>
      <w:proofErr w:type="spellStart"/>
      <w:r w:rsidRPr="00392E41">
        <w:rPr>
          <w:rFonts w:ascii="Times New Roman" w:hAnsi="Times New Roman" w:cs="Times New Roman"/>
          <w:bCs/>
        </w:rPr>
        <w:t>purkamis</w:t>
      </w:r>
      <w:proofErr w:type="spellEnd"/>
      <w:r w:rsidRPr="00392E41">
        <w:rPr>
          <w:rFonts w:ascii="Times New Roman" w:hAnsi="Times New Roman" w:cs="Times New Roman"/>
          <w:bCs/>
        </w:rPr>
        <w:t>- ja uudelleenjärjestämismahdollisuuksia)</w:t>
      </w:r>
    </w:p>
    <w:p w14:paraId="0B88A382" w14:textId="54F712C3" w:rsidR="00392E41" w:rsidRPr="00392E41" w:rsidRDefault="00392E41" w:rsidP="00392E41">
      <w:pPr>
        <w:ind w:left="1304"/>
        <w:rPr>
          <w:rFonts w:ascii="Times New Roman" w:hAnsi="Times New Roman" w:cs="Times New Roman"/>
          <w:bCs/>
          <w:i/>
          <w:u w:val="single"/>
        </w:rPr>
      </w:pPr>
      <w:r>
        <w:rPr>
          <w:rFonts w:ascii="Times New Roman" w:hAnsi="Times New Roman" w:cs="Times New Roman"/>
          <w:bCs/>
        </w:rPr>
        <w:t>-Laki luottolaitostoiminnasta (610/2014) 8 a luku 3 § 1 momentti (</w:t>
      </w:r>
      <w:r w:rsidRPr="00392E41">
        <w:rPr>
          <w:rFonts w:ascii="Times New Roman" w:hAnsi="Times New Roman" w:cs="Times New Roman"/>
          <w:bCs/>
        </w:rPr>
        <w:t>Valtiovarainministeriön asetus luottolaitoksen ja sijoituspalveluyrityksen elvytyssuunnitelmiin sisällytettävistä tiedoista</w:t>
      </w:r>
      <w:r>
        <w:rPr>
          <w:rFonts w:ascii="Times New Roman" w:hAnsi="Times New Roman" w:cs="Times New Roman"/>
          <w:bCs/>
        </w:rPr>
        <w:t>)</w:t>
      </w:r>
    </w:p>
    <w:p w14:paraId="778332CA" w14:textId="31CE9071" w:rsidR="00602414" w:rsidRPr="00602414" w:rsidRDefault="00392E41" w:rsidP="33AE65B1">
      <w:pPr>
        <w:ind w:left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-Maksulaitoslaki (297/2010) 11 § 1 momentti</w:t>
      </w:r>
      <w:r w:rsidR="00770C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392E41">
        <w:rPr>
          <w:rFonts w:ascii="Times New Roman" w:hAnsi="Times New Roman" w:cs="Times New Roman"/>
          <w:bCs/>
        </w:rPr>
        <w:t>Valtiovarainministeriön asetus maksulaitoksen toimilupahakemukseen liitettävistä selvityksistä)</w:t>
      </w:r>
    </w:p>
    <w:sectPr w:rsidR="00602414" w:rsidRPr="00602414" w:rsidSect="00FA403B">
      <w:headerReference w:type="default" r:id="rId9"/>
      <w:headerReference w:type="first" r:id="rId10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B8FCD" w14:textId="77777777" w:rsidR="004E49DE" w:rsidRDefault="004E49DE" w:rsidP="00F717D7">
      <w:pPr>
        <w:spacing w:after="0" w:line="240" w:lineRule="auto"/>
      </w:pPr>
      <w:r>
        <w:separator/>
      </w:r>
    </w:p>
  </w:endnote>
  <w:endnote w:type="continuationSeparator" w:id="0">
    <w:p w14:paraId="0976D112" w14:textId="77777777" w:rsidR="004E49DE" w:rsidRDefault="004E49DE" w:rsidP="00F7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E926D" w14:textId="77777777" w:rsidR="004E49DE" w:rsidRDefault="004E49DE" w:rsidP="00F717D7">
      <w:pPr>
        <w:spacing w:after="0" w:line="240" w:lineRule="auto"/>
      </w:pPr>
      <w:r>
        <w:separator/>
      </w:r>
    </w:p>
  </w:footnote>
  <w:footnote w:type="continuationSeparator" w:id="0">
    <w:p w14:paraId="53508342" w14:textId="77777777" w:rsidR="004E49DE" w:rsidRDefault="004E49DE" w:rsidP="00F7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E77B0" w14:textId="77777777" w:rsidR="00602414" w:rsidRDefault="00602414">
    <w:pPr>
      <w:pStyle w:val="Yltunniste"/>
    </w:pPr>
  </w:p>
  <w:p w14:paraId="3D725FA6" w14:textId="77777777" w:rsidR="00602414" w:rsidRDefault="0060241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5148"/>
      <w:gridCol w:w="2160"/>
      <w:gridCol w:w="2517"/>
    </w:tblGrid>
    <w:tr w:rsidR="00FA403B" w:rsidRPr="00C60B13" w14:paraId="73B0819E" w14:textId="77777777" w:rsidTr="33AE65B1">
      <w:tc>
        <w:tcPr>
          <w:tcW w:w="5148" w:type="dxa"/>
        </w:tcPr>
        <w:p w14:paraId="1ED182F5" w14:textId="77777777" w:rsidR="00FA403B" w:rsidRPr="00C60B13" w:rsidRDefault="33AE65B1" w:rsidP="33AE65B1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aps/>
              <w:sz w:val="24"/>
              <w:szCs w:val="24"/>
            </w:rPr>
          </w:pPr>
          <w:r w:rsidRPr="33AE65B1">
            <w:rPr>
              <w:rFonts w:ascii="Times New Roman" w:eastAsia="Times New Roman" w:hAnsi="Times New Roman" w:cs="Times New Roman"/>
              <w:b/>
              <w:bCs/>
              <w:caps/>
              <w:sz w:val="24"/>
              <w:szCs w:val="24"/>
            </w:rPr>
            <w:t>VALTIOVARAINministeriö</w:t>
          </w:r>
        </w:p>
      </w:tc>
      <w:tc>
        <w:tcPr>
          <w:tcW w:w="2160" w:type="dxa"/>
        </w:tcPr>
        <w:p w14:paraId="6699A24E" w14:textId="77777777" w:rsidR="00FA403B" w:rsidRPr="00C60B13" w:rsidRDefault="33AE65B1" w:rsidP="33AE65B1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33AE65B1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Muistio</w:t>
          </w:r>
        </w:p>
      </w:tc>
      <w:tc>
        <w:tcPr>
          <w:tcW w:w="2517" w:type="dxa"/>
        </w:tcPr>
        <w:p w14:paraId="2EF4781B" w14:textId="4225DF17" w:rsidR="00FA403B" w:rsidRPr="00C60B13" w:rsidRDefault="00DF71C8" w:rsidP="00FA403B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0"/>
            </w:rPr>
            <w:t>Liite</w:t>
          </w:r>
        </w:p>
      </w:tc>
    </w:tr>
    <w:tr w:rsidR="00FA403B" w:rsidRPr="00C60B13" w14:paraId="7B4BADAA" w14:textId="77777777" w:rsidTr="33AE65B1">
      <w:tc>
        <w:tcPr>
          <w:tcW w:w="5148" w:type="dxa"/>
        </w:tcPr>
        <w:p w14:paraId="5569741F" w14:textId="131B08FA" w:rsidR="00FA403B" w:rsidRPr="00C60B13" w:rsidRDefault="00102179" w:rsidP="33AE65B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N</w:t>
          </w:r>
          <w:r w:rsidR="33AE65B1" w:rsidRPr="33AE65B1">
            <w:rPr>
              <w:rFonts w:ascii="Times New Roman" w:eastAsia="Times New Roman" w:hAnsi="Times New Roman" w:cs="Times New Roman"/>
              <w:sz w:val="24"/>
              <w:szCs w:val="24"/>
            </w:rPr>
            <w:t>e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uvotteleva virkamies</w:t>
          </w:r>
        </w:p>
      </w:tc>
      <w:tc>
        <w:tcPr>
          <w:tcW w:w="2160" w:type="dxa"/>
        </w:tcPr>
        <w:p w14:paraId="4998AE7D" w14:textId="79744208" w:rsidR="00FA403B" w:rsidRPr="00C60B13" w:rsidRDefault="00194A5E" w:rsidP="33AE65B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fi-FI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fi-FI"/>
            </w:rPr>
            <w:t>xx.yy.2024</w:t>
          </w:r>
        </w:p>
      </w:tc>
      <w:tc>
        <w:tcPr>
          <w:tcW w:w="2517" w:type="dxa"/>
        </w:tcPr>
        <w:p w14:paraId="016ADA77" w14:textId="77777777" w:rsidR="00FA403B" w:rsidRPr="00C60B13" w:rsidRDefault="00FA403B" w:rsidP="00FA403B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sz w:val="24"/>
              <w:szCs w:val="20"/>
            </w:rPr>
          </w:pPr>
        </w:p>
      </w:tc>
    </w:tr>
    <w:tr w:rsidR="00FA403B" w:rsidRPr="00C60B13" w14:paraId="3F6FE06D" w14:textId="77777777" w:rsidTr="33AE65B1">
      <w:tc>
        <w:tcPr>
          <w:tcW w:w="5148" w:type="dxa"/>
        </w:tcPr>
        <w:p w14:paraId="215259EF" w14:textId="0DCE5298" w:rsidR="00FA403B" w:rsidRPr="00C60B13" w:rsidRDefault="00102179" w:rsidP="00102179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Matti Sillanmäki</w:t>
          </w:r>
        </w:p>
      </w:tc>
      <w:tc>
        <w:tcPr>
          <w:tcW w:w="2160" w:type="dxa"/>
        </w:tcPr>
        <w:p w14:paraId="6F50D88C" w14:textId="77777777" w:rsidR="00FA403B" w:rsidRPr="00C60B13" w:rsidRDefault="00FA403B" w:rsidP="00FA403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</w:rPr>
          </w:pPr>
        </w:p>
      </w:tc>
      <w:tc>
        <w:tcPr>
          <w:tcW w:w="2517" w:type="dxa"/>
        </w:tcPr>
        <w:p w14:paraId="0B9071F1" w14:textId="77777777" w:rsidR="00FA403B" w:rsidRPr="00C60B13" w:rsidRDefault="00FA403B" w:rsidP="00FA403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</w:rPr>
          </w:pPr>
        </w:p>
      </w:tc>
    </w:tr>
  </w:tbl>
  <w:p w14:paraId="42018014" w14:textId="77777777" w:rsidR="00FA403B" w:rsidRDefault="00FA403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D7"/>
    <w:rsid w:val="00002121"/>
    <w:rsid w:val="0002395E"/>
    <w:rsid w:val="00026710"/>
    <w:rsid w:val="000316C9"/>
    <w:rsid w:val="00081CC7"/>
    <w:rsid w:val="000D3D66"/>
    <w:rsid w:val="000D61CD"/>
    <w:rsid w:val="000E4BC6"/>
    <w:rsid w:val="000F3A62"/>
    <w:rsid w:val="00102179"/>
    <w:rsid w:val="00105158"/>
    <w:rsid w:val="00132EA1"/>
    <w:rsid w:val="00194A5E"/>
    <w:rsid w:val="001A5A6C"/>
    <w:rsid w:val="001E4E53"/>
    <w:rsid w:val="0020034F"/>
    <w:rsid w:val="002E2F55"/>
    <w:rsid w:val="00330D53"/>
    <w:rsid w:val="00344407"/>
    <w:rsid w:val="00356184"/>
    <w:rsid w:val="00356997"/>
    <w:rsid w:val="00392E41"/>
    <w:rsid w:val="003B6DDF"/>
    <w:rsid w:val="003E4F2D"/>
    <w:rsid w:val="004552B6"/>
    <w:rsid w:val="0047608D"/>
    <w:rsid w:val="004A3C5A"/>
    <w:rsid w:val="004A7A9A"/>
    <w:rsid w:val="004E49DE"/>
    <w:rsid w:val="005578C4"/>
    <w:rsid w:val="005A77F2"/>
    <w:rsid w:val="005B1565"/>
    <w:rsid w:val="00602414"/>
    <w:rsid w:val="00630E9B"/>
    <w:rsid w:val="00656B0A"/>
    <w:rsid w:val="006942A0"/>
    <w:rsid w:val="006F18F7"/>
    <w:rsid w:val="00752F39"/>
    <w:rsid w:val="00770C20"/>
    <w:rsid w:val="008137E4"/>
    <w:rsid w:val="00876BBF"/>
    <w:rsid w:val="008E30E4"/>
    <w:rsid w:val="00915BB9"/>
    <w:rsid w:val="0092038A"/>
    <w:rsid w:val="0092155B"/>
    <w:rsid w:val="00931BB0"/>
    <w:rsid w:val="00931DAE"/>
    <w:rsid w:val="00956476"/>
    <w:rsid w:val="00971EA1"/>
    <w:rsid w:val="00973B58"/>
    <w:rsid w:val="0099107C"/>
    <w:rsid w:val="00A00F02"/>
    <w:rsid w:val="00A67624"/>
    <w:rsid w:val="00A92595"/>
    <w:rsid w:val="00AA67A1"/>
    <w:rsid w:val="00AB4EE8"/>
    <w:rsid w:val="00AC09D1"/>
    <w:rsid w:val="00AC2B9D"/>
    <w:rsid w:val="00BC1630"/>
    <w:rsid w:val="00C020E1"/>
    <w:rsid w:val="00C14146"/>
    <w:rsid w:val="00C22260"/>
    <w:rsid w:val="00C55E42"/>
    <w:rsid w:val="00C6301F"/>
    <w:rsid w:val="00C94491"/>
    <w:rsid w:val="00CD669B"/>
    <w:rsid w:val="00CD7C54"/>
    <w:rsid w:val="00D12D1F"/>
    <w:rsid w:val="00D44A2A"/>
    <w:rsid w:val="00D725BD"/>
    <w:rsid w:val="00DD3310"/>
    <w:rsid w:val="00DF71C8"/>
    <w:rsid w:val="00E1453C"/>
    <w:rsid w:val="00E20922"/>
    <w:rsid w:val="00E978F6"/>
    <w:rsid w:val="00EE362C"/>
    <w:rsid w:val="00F33E31"/>
    <w:rsid w:val="00F60E22"/>
    <w:rsid w:val="00F717D7"/>
    <w:rsid w:val="00FA403B"/>
    <w:rsid w:val="33AE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57F20"/>
  <w15:chartTrackingRefBased/>
  <w15:docId w15:val="{7C8C2FEB-D619-4D80-AB16-C73ABD9A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978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71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717D7"/>
  </w:style>
  <w:style w:type="paragraph" w:styleId="Alatunniste">
    <w:name w:val="footer"/>
    <w:basedOn w:val="Normaali"/>
    <w:link w:val="AlatunnisteChar"/>
    <w:uiPriority w:val="99"/>
    <w:unhideWhenUsed/>
    <w:rsid w:val="00F71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717D7"/>
  </w:style>
  <w:style w:type="paragraph" w:styleId="Luettelokappale">
    <w:name w:val="List Paragraph"/>
    <w:basedOn w:val="Normaali"/>
    <w:uiPriority w:val="34"/>
    <w:qFormat/>
    <w:rsid w:val="00973B58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FA403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A403B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A403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A403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A403B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A4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A403B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FA403B"/>
    <w:rPr>
      <w:color w:val="0563C1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194A5E"/>
    <w:rPr>
      <w:rFonts w:ascii="Times New Roman" w:hAnsi="Times New Roman" w:cs="Times New Roman"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978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4B74421C2E365459CB34C8D63F2D885" ma:contentTypeVersion="1" ma:contentTypeDescription="Luo uusi asiakirja." ma:contentTypeScope="" ma:versionID="c3b8d2845c9397cf42f9db07a2e07299">
  <xsd:schema xmlns:xsd="http://www.w3.org/2001/XMLSchema" xmlns:xs="http://www.w3.org/2001/XMLSchema" xmlns:p="http://schemas.microsoft.com/office/2006/metadata/properties" xmlns:ns2="fd9ed42c-c6a9-4c32-b832-dacb3aa105f5" targetNamespace="http://schemas.microsoft.com/office/2006/metadata/properties" ma:root="true" ma:fieldsID="617a3015a99f86f7e9854a19bff49d06" ns2:_="">
    <xsd:import namespace="fd9ed42c-c6a9-4c32-b832-dacb3aa1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ed42c-c6a9-4c32-b832-dacb3aa1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E82D5-C351-4A38-B8C3-D4AB628F4D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6BEBAB-1090-47B2-88A1-18179435346B}"/>
</file>

<file path=customXml/itemProps3.xml><?xml version="1.0" encoding="utf-8"?>
<ds:datastoreItem xmlns:ds="http://schemas.openxmlformats.org/officeDocument/2006/customXml" ds:itemID="{EF651F19-E149-48E7-BE7A-18311500A5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4</Pages>
  <Words>1461</Words>
  <Characters>11835</Characters>
  <Application>Microsoft Office Word</Application>
  <DocSecurity>0</DocSecurity>
  <Lines>98</Lines>
  <Paragraphs>26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Sillanmäki Matti (VM)</dc:creator>
  <cp:keywords/>
  <dc:description/>
  <cp:lastModifiedBy>Sillanmäki Matti (VM)</cp:lastModifiedBy>
  <cp:revision>36</cp:revision>
  <dcterms:created xsi:type="dcterms:W3CDTF">2020-06-15T10:23:00Z</dcterms:created>
  <dcterms:modified xsi:type="dcterms:W3CDTF">2024-08-30T06:12:00Z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0x010100D4B74421C2E365459CB34C8D63F2D885</vt:lpwstr>
  </property>
</Properties>
</file>