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4C54C" w14:textId="77777777" w:rsidR="00FE2FE9" w:rsidRPr="00D50573" w:rsidRDefault="00FE2FE9" w:rsidP="00D50573">
      <w:pPr>
        <w:pStyle w:val="MNormaali"/>
        <w:spacing w:line="360" w:lineRule="auto"/>
        <w:rPr>
          <w:i/>
        </w:rPr>
      </w:pPr>
      <w:bookmarkStart w:id="0" w:name="_GoBack"/>
      <w:bookmarkEnd w:id="0"/>
    </w:p>
    <w:p w14:paraId="2C01CD40" w14:textId="77777777" w:rsidR="00FE2FE9" w:rsidRPr="00D50573" w:rsidRDefault="00FE2FE9" w:rsidP="00D50573">
      <w:pPr>
        <w:spacing w:line="360" w:lineRule="auto"/>
        <w:ind w:left="1304"/>
        <w:jc w:val="both"/>
        <w:rPr>
          <w:b/>
        </w:rPr>
      </w:pPr>
      <w:r>
        <w:rPr>
          <w:b/>
        </w:rPr>
        <w:t>FÖRSLAG TILL STATSRÅDETS FÖRORDNING OM ÄNDRING AV STATSRÅDETS FÖRORDNING OM FRÄMJANDE AV IDROTT</w:t>
      </w:r>
    </w:p>
    <w:p w14:paraId="5C2BE584" w14:textId="77777777" w:rsidR="00FE2FE9" w:rsidRPr="00D50573" w:rsidRDefault="00FE2FE9" w:rsidP="00D50573">
      <w:pPr>
        <w:spacing w:line="360" w:lineRule="auto"/>
        <w:ind w:left="1304"/>
        <w:jc w:val="both"/>
      </w:pPr>
    </w:p>
    <w:p w14:paraId="73841899" w14:textId="684B3108" w:rsidR="00FE2FE9" w:rsidRPr="00D50573" w:rsidRDefault="00FE2FE9" w:rsidP="00D50573">
      <w:pPr>
        <w:spacing w:line="360" w:lineRule="auto"/>
        <w:rPr>
          <w:b/>
          <w:spacing w:val="22"/>
        </w:rPr>
      </w:pPr>
    </w:p>
    <w:p w14:paraId="2DB0A9AF" w14:textId="77777777" w:rsidR="00FE2FE9" w:rsidRPr="00D50573" w:rsidRDefault="00FE2FE9" w:rsidP="00D50573">
      <w:pPr>
        <w:spacing w:line="360" w:lineRule="auto"/>
        <w:ind w:firstLine="1304"/>
        <w:rPr>
          <w:b/>
          <w:spacing w:val="22"/>
        </w:rPr>
      </w:pPr>
      <w:r>
        <w:rPr>
          <w:b/>
        </w:rPr>
        <w:t>1 Bakgrund och förordningens huvudsakliga innehåll</w:t>
      </w:r>
    </w:p>
    <w:p w14:paraId="6D6A5B0A" w14:textId="77777777" w:rsidR="00FE2FE9" w:rsidRPr="00D50573" w:rsidRDefault="00FE2FE9" w:rsidP="00D50573">
      <w:pPr>
        <w:spacing w:line="360" w:lineRule="auto"/>
        <w:ind w:firstLine="1304"/>
      </w:pPr>
    </w:p>
    <w:p w14:paraId="24337EE1" w14:textId="77777777" w:rsidR="00FE2FE9" w:rsidRPr="00D50573" w:rsidRDefault="00FE2FE9" w:rsidP="00D50573">
      <w:pPr>
        <w:spacing w:line="360" w:lineRule="auto"/>
        <w:ind w:left="1304"/>
        <w:jc w:val="both"/>
      </w:pPr>
      <w:r>
        <w:t xml:space="preserve">Bakgrunden till ändringen är målsättningen att minska byråkratin i samband med utlysningen av statsunderstöd i enlighet med idrottslagen (390/2015). Enligt den gällande förordningen om främjande av idrott beviljas statsunderstöd årligen. Det är inte möjligt att utlysa fleråriga statsunderstöd enligt gällande författningar, även om sådana skulle minska det administrativa arbetet.  </w:t>
      </w:r>
    </w:p>
    <w:p w14:paraId="6697351C" w14:textId="77777777" w:rsidR="00FE2FE9" w:rsidRPr="00D50573" w:rsidRDefault="00FE2FE9" w:rsidP="00D50573">
      <w:pPr>
        <w:spacing w:line="360" w:lineRule="auto"/>
        <w:ind w:left="1304"/>
        <w:jc w:val="both"/>
      </w:pPr>
    </w:p>
    <w:p w14:paraId="51DD55ED" w14:textId="77777777" w:rsidR="00FE2FE9" w:rsidRPr="00D50573" w:rsidRDefault="00FE2FE9" w:rsidP="00D50573">
      <w:pPr>
        <w:spacing w:line="360" w:lineRule="auto"/>
        <w:ind w:left="1304"/>
        <w:jc w:val="both"/>
      </w:pPr>
      <w:r>
        <w:t>Det föreslås att statsrådets förordning om främjande av idrott (550/2015) ändras så att det blir möjligt att bevilja verksamhetsunderstöd för flera år i sänder. Ändringen förutsätter att statsrådets gällande förordning om främjande av idrott ändras.  I praktiken beviljar dock undervisnings- och kulturministeriet inte understöd för längre tid än två år. När det gäller det andra året kan ett statsunderstöd beviljas endast enligt prövning endast villkorligt, eftersom ett bindande statsunderstödsbeslut förutsätter att riksdagen har godkänt förslaget till budget. Eftersom det är riksdagen som fattar beslut om anslagen, är det också möjligt att anslaget i fråga minskar i fråga om det andra bidragsåret. Tvååriga anslag kan förklaras lediga att sökas endast av särskilda skäl.</w:t>
      </w:r>
    </w:p>
    <w:p w14:paraId="33364E5F" w14:textId="77777777" w:rsidR="00FE2FE9" w:rsidRPr="00D50573" w:rsidRDefault="00FE2FE9" w:rsidP="00D50573">
      <w:pPr>
        <w:spacing w:line="360" w:lineRule="auto"/>
        <w:jc w:val="both"/>
      </w:pPr>
    </w:p>
    <w:p w14:paraId="45697438" w14:textId="77777777" w:rsidR="00FE2FE9" w:rsidRPr="00D50573" w:rsidRDefault="00FE2FE9" w:rsidP="00D50573">
      <w:pPr>
        <w:spacing w:line="360" w:lineRule="auto"/>
        <w:ind w:firstLine="1304"/>
      </w:pPr>
      <w:r>
        <w:rPr>
          <w:b/>
        </w:rPr>
        <w:t>2 Bemyndigande att utfärda förordning</w:t>
      </w:r>
      <w:r>
        <w:t xml:space="preserve"> </w:t>
      </w:r>
    </w:p>
    <w:p w14:paraId="799C5CC9" w14:textId="77777777" w:rsidR="00FE2FE9" w:rsidRPr="00D50573" w:rsidRDefault="00FE2FE9" w:rsidP="00D50573">
      <w:pPr>
        <w:spacing w:line="360" w:lineRule="auto"/>
        <w:ind w:left="1304"/>
        <w:jc w:val="both"/>
      </w:pPr>
    </w:p>
    <w:p w14:paraId="7EA0800E" w14:textId="77777777" w:rsidR="00FE2FE9" w:rsidRPr="00D50573" w:rsidRDefault="00FE2FE9" w:rsidP="00D50573">
      <w:pPr>
        <w:spacing w:line="360" w:lineRule="auto"/>
        <w:ind w:left="1304"/>
        <w:jc w:val="both"/>
      </w:pPr>
      <w:r>
        <w:t>I 12 § i idrottslagen föreskrivs det om beviljande av statsunderstöd till organisationer som främjar idrott. Enligt 5 mom. i den paragrafen får närmare bestämmelser om förutsättningarna för beviljande av statsunderstöd som avses i paragrafen utfärdas genom förordning av statsrådet.</w:t>
      </w:r>
    </w:p>
    <w:p w14:paraId="6E5D8ECC" w14:textId="77777777" w:rsidR="00FE2FE9" w:rsidRPr="00D50573" w:rsidRDefault="00FE2FE9" w:rsidP="00D50573">
      <w:pPr>
        <w:spacing w:line="360" w:lineRule="auto"/>
        <w:ind w:firstLine="1304"/>
        <w:rPr>
          <w:b/>
        </w:rPr>
      </w:pPr>
    </w:p>
    <w:p w14:paraId="163C0FBD" w14:textId="77777777" w:rsidR="00FE2FE9" w:rsidRPr="00D50573" w:rsidRDefault="00FE2FE9" w:rsidP="00D50573">
      <w:pPr>
        <w:spacing w:line="360" w:lineRule="auto"/>
        <w:ind w:firstLine="1304"/>
        <w:rPr>
          <w:b/>
        </w:rPr>
      </w:pPr>
      <w:r>
        <w:rPr>
          <w:b/>
        </w:rPr>
        <w:t>3 Innehållet i förslaget till förordning</w:t>
      </w:r>
    </w:p>
    <w:p w14:paraId="1934813B" w14:textId="77777777" w:rsidR="00FE2FE9" w:rsidRPr="00D50573" w:rsidRDefault="00FE2FE9" w:rsidP="00D50573">
      <w:pPr>
        <w:spacing w:line="360" w:lineRule="auto"/>
        <w:ind w:left="1304"/>
        <w:jc w:val="both"/>
      </w:pPr>
    </w:p>
    <w:p w14:paraId="0E4E776C" w14:textId="77777777" w:rsidR="00FE2FE9" w:rsidRPr="00D50573" w:rsidRDefault="00FE2FE9" w:rsidP="00D50573">
      <w:pPr>
        <w:spacing w:line="360" w:lineRule="auto"/>
        <w:ind w:left="1304"/>
        <w:jc w:val="both"/>
      </w:pPr>
    </w:p>
    <w:p w14:paraId="73482C8B" w14:textId="77777777" w:rsidR="00FE2FE9" w:rsidRPr="00D50573" w:rsidRDefault="00FE2FE9" w:rsidP="00D50573">
      <w:pPr>
        <w:spacing w:line="360" w:lineRule="auto"/>
        <w:ind w:left="1304"/>
        <w:jc w:val="both"/>
        <w:rPr>
          <w:i/>
        </w:rPr>
      </w:pPr>
      <w:r>
        <w:rPr>
          <w:i/>
        </w:rPr>
        <w:lastRenderedPageBreak/>
        <w:t>9 § Ansökan om statsunderstöd</w:t>
      </w:r>
    </w:p>
    <w:p w14:paraId="32E1C72F" w14:textId="77777777" w:rsidR="00FE2FE9" w:rsidRPr="00D50573" w:rsidRDefault="00FE2FE9" w:rsidP="00D50573">
      <w:pPr>
        <w:spacing w:line="360" w:lineRule="auto"/>
        <w:ind w:left="1304"/>
        <w:jc w:val="both"/>
      </w:pPr>
    </w:p>
    <w:p w14:paraId="1AA32520" w14:textId="77777777" w:rsidR="00FE2FE9" w:rsidRPr="00D50573" w:rsidRDefault="00FE2FE9" w:rsidP="00D50573">
      <w:pPr>
        <w:spacing w:line="360" w:lineRule="auto"/>
        <w:ind w:left="1304"/>
        <w:jc w:val="both"/>
      </w:pPr>
      <w:r>
        <w:t>I 9 § i den gällande lagen föreskrivs det om ansökan om statsunderstöd. Enligt paragrafen beviljas organisationer som godkänts som sådana organisationer som har rätt till statsbidrag årligen på ansökan verksamhetsunderstöd av undervisnings- och kulturministeriet. Det föreslås att paragrafen ändras så att statsunderstöd kan beviljas för fler än ett år i sänder. Genom ändringen stryks omnämnandet av att verksamhetsstöd beviljas årligen.  I fråga om ett understödsbeslut som gäller för två år beviljas understödet för det andra året dock villkorligt, eftersom statsunderstöd inte kan beviljas förrän efter det att riksdagen fattat beslut om budgeten. Huvudregeln är dock fortfarande den att undervisnings- och kulturministeriet beviljar statsunderstöd för ett år i sänder. Undervisnings- och kulturministeriet kan av särskilda skäl överväga beviljande av statsunderstöd för flera år, varav det endast är det första året som är bindande. I praktiken kommer statsunderstöd trots det inte att beviljas för fler än två år i sänder.</w:t>
      </w:r>
    </w:p>
    <w:p w14:paraId="7FD4084D" w14:textId="77777777" w:rsidR="00FE2FE9" w:rsidRPr="00D50573" w:rsidRDefault="00FE2FE9" w:rsidP="00D50573">
      <w:pPr>
        <w:spacing w:line="360" w:lineRule="auto"/>
        <w:ind w:left="1304"/>
        <w:jc w:val="both"/>
      </w:pPr>
    </w:p>
    <w:p w14:paraId="044F5D59" w14:textId="77777777" w:rsidR="00FE2FE9" w:rsidRPr="00D50573" w:rsidRDefault="00FE2FE9" w:rsidP="00D50573">
      <w:pPr>
        <w:spacing w:line="360" w:lineRule="auto"/>
        <w:ind w:left="1304"/>
        <w:jc w:val="both"/>
      </w:pPr>
      <w:r>
        <w:t xml:space="preserve">Statsunderstöd söks på samma sätt som för närvarande hos det ministerium som är statsbidragsmyndighet på det sätt och vid den tidpunkt som undervisnings- och kulturministeriet meddelat separat. </w:t>
      </w:r>
    </w:p>
    <w:p w14:paraId="73BCDE0B" w14:textId="77777777" w:rsidR="00FE2FE9" w:rsidRPr="00D50573" w:rsidRDefault="00FE2FE9" w:rsidP="00D50573">
      <w:pPr>
        <w:spacing w:line="360" w:lineRule="auto"/>
        <w:ind w:left="1304"/>
        <w:jc w:val="both"/>
      </w:pPr>
    </w:p>
    <w:p w14:paraId="2F9F4D79" w14:textId="77777777" w:rsidR="00FE2FE9" w:rsidRPr="00D50573" w:rsidRDefault="00FE2FE9" w:rsidP="00D50573">
      <w:pPr>
        <w:spacing w:line="360" w:lineRule="auto"/>
        <w:ind w:left="1304"/>
        <w:jc w:val="both"/>
        <w:rPr>
          <w:i/>
        </w:rPr>
      </w:pPr>
      <w:r>
        <w:rPr>
          <w:i/>
        </w:rPr>
        <w:t>10 § Beviljande av statsunderstöd</w:t>
      </w:r>
    </w:p>
    <w:p w14:paraId="0D6BF001" w14:textId="77777777" w:rsidR="00FE2FE9" w:rsidRPr="00D50573" w:rsidRDefault="00FE2FE9" w:rsidP="00D50573">
      <w:pPr>
        <w:spacing w:line="360" w:lineRule="auto"/>
        <w:ind w:left="1304"/>
        <w:jc w:val="both"/>
      </w:pPr>
    </w:p>
    <w:p w14:paraId="00E31010" w14:textId="77777777" w:rsidR="00FE2FE9" w:rsidRPr="00D50573" w:rsidRDefault="00FE2FE9" w:rsidP="00D50573">
      <w:pPr>
        <w:spacing w:line="360" w:lineRule="auto"/>
        <w:ind w:left="1304"/>
        <w:jc w:val="both"/>
      </w:pPr>
      <w:r>
        <w:t xml:space="preserve">I den gällande 10 § i förordningen föreskrivs det om beviljande av statsunderstöd. Enligt 4 mom. i den paragrafen lämnar undervisnings- och kulturministeriet i samband med att anslag förklaras lediga att sökas de organisationer som främjar idrott och som är berättigade till statsunderstöd årligen anvisningar om de utgifter som godkänns för statsunderstöd. Det föreslås att paragrafen ändras på motsvarande sätt som 9 §, det vill säga så att omnämnandet av att anvisningarna lämnas årligen stryks. Detta gör det möjligt för ministeriet att lämna anvisningar också för en ansökan som gäller fler än ett år. </w:t>
      </w:r>
    </w:p>
    <w:p w14:paraId="21EBE40C" w14:textId="77777777" w:rsidR="00FE2FE9" w:rsidRPr="00D50573" w:rsidRDefault="00FE2FE9" w:rsidP="00D50573">
      <w:pPr>
        <w:spacing w:line="360" w:lineRule="auto"/>
        <w:ind w:left="1304"/>
        <w:jc w:val="both"/>
      </w:pPr>
    </w:p>
    <w:p w14:paraId="7198569B" w14:textId="77777777" w:rsidR="00FE2FE9" w:rsidRPr="00D50573" w:rsidRDefault="00FE2FE9" w:rsidP="00D50573">
      <w:pPr>
        <w:spacing w:line="360" w:lineRule="auto"/>
        <w:ind w:left="1304"/>
        <w:jc w:val="both"/>
      </w:pPr>
    </w:p>
    <w:p w14:paraId="7C3F7121" w14:textId="77777777" w:rsidR="00FE2FE9" w:rsidRPr="00D50573" w:rsidRDefault="00FE2FE9" w:rsidP="00D50573">
      <w:pPr>
        <w:spacing w:line="360" w:lineRule="auto"/>
        <w:ind w:firstLine="1304"/>
      </w:pPr>
      <w:r>
        <w:rPr>
          <w:b/>
        </w:rPr>
        <w:t>4 Konsekvenser</w:t>
      </w:r>
      <w:r>
        <w:t xml:space="preserve"> </w:t>
      </w:r>
    </w:p>
    <w:p w14:paraId="28E3E81D" w14:textId="77777777" w:rsidR="00FE2FE9" w:rsidRPr="00D50573" w:rsidRDefault="00FE2FE9" w:rsidP="00D50573">
      <w:pPr>
        <w:spacing w:line="360" w:lineRule="auto"/>
        <w:ind w:left="1304"/>
        <w:jc w:val="both"/>
      </w:pPr>
    </w:p>
    <w:p w14:paraId="4A4C7461" w14:textId="77777777" w:rsidR="00FE2FE9" w:rsidRPr="00D50573" w:rsidRDefault="00FE2FE9" w:rsidP="00D50573">
      <w:pPr>
        <w:spacing w:line="360" w:lineRule="auto"/>
        <w:ind w:left="1304"/>
        <w:jc w:val="both"/>
      </w:pPr>
      <w:r>
        <w:lastRenderedPageBreak/>
        <w:t xml:space="preserve">De föreslagna ändringarna i förordningen har inga betydande självständiga ekonomiska konsekvenser. </w:t>
      </w:r>
    </w:p>
    <w:p w14:paraId="721990E4" w14:textId="77777777" w:rsidR="00FE2FE9" w:rsidRPr="00D50573" w:rsidRDefault="00FE2FE9" w:rsidP="00D50573">
      <w:pPr>
        <w:spacing w:line="360" w:lineRule="auto"/>
        <w:ind w:left="1304"/>
      </w:pPr>
    </w:p>
    <w:p w14:paraId="59D86AFF" w14:textId="77777777" w:rsidR="00FE2FE9" w:rsidRPr="00D50573" w:rsidRDefault="00FE2FE9" w:rsidP="00D50573">
      <w:pPr>
        <w:spacing w:line="360" w:lineRule="auto"/>
        <w:ind w:left="1304"/>
      </w:pPr>
      <w:r>
        <w:t xml:space="preserve">Förslaget har inte några betydande konsekvenser när det gäller att minska det administrativa arbetet. För stödmottagaren blir ansökningsprocessen lättare genom ändringen, eftersom en ansökan kan göras för två år på en och samma blankett. Å andra sidan är den nuvarande ansökningsblanketten relativt förenklad. Dessutom ska den som mottar statsunderstöd fortfarande årligen lämna in redogörelser till ministeriet. Likaså ska sökanden på motsvarande sätt som för närvarande årligen lämna in en fastställd verksamhetsplan och budget för det kommande året, även om en egentlig ansökningsblankett inte behöver lämnas in varje år. Organisationernas regler är mestadels sådana, att den officiella verksamhetsplanen och budgeten godkänns för organisationen för endast ett år i sänder, och ministeriet kan inte bevilja bindande statsunderstöd utan att ha dessa till sitt förfogande. </w:t>
      </w:r>
    </w:p>
    <w:p w14:paraId="5E8D8F54" w14:textId="77777777" w:rsidR="00FE2FE9" w:rsidRPr="00D50573" w:rsidRDefault="00FE2FE9" w:rsidP="00D50573">
      <w:pPr>
        <w:spacing w:line="360" w:lineRule="auto"/>
        <w:ind w:left="1304"/>
      </w:pPr>
    </w:p>
    <w:p w14:paraId="77C0696C" w14:textId="77777777" w:rsidR="00FE2FE9" w:rsidRPr="00D50573" w:rsidRDefault="00FE2FE9" w:rsidP="00D50573">
      <w:pPr>
        <w:spacing w:line="360" w:lineRule="auto"/>
        <w:ind w:left="1304"/>
      </w:pPr>
      <w:r>
        <w:t xml:space="preserve">Förslaget till förordning kan ha konsekvenser för planmässigheten. För dem som ansöker om understöd kan planmässigheten ökas i viss utsträckning ur den synvinkeln att tröskeln kan vara högre att ändra en plannivå som redan fastställts. Det är ändå så, att eftersom understödsbeslutet för det andra året inte kan vara bindande är konsekvenserna för planmässigheten inte ovillkorligen särskilt stora. </w:t>
      </w:r>
    </w:p>
    <w:p w14:paraId="2B994142" w14:textId="77777777" w:rsidR="00FE2FE9" w:rsidRPr="00D50573" w:rsidRDefault="00FE2FE9" w:rsidP="00D50573">
      <w:pPr>
        <w:spacing w:line="360" w:lineRule="auto"/>
        <w:ind w:left="1304"/>
      </w:pPr>
    </w:p>
    <w:p w14:paraId="31693F8B" w14:textId="77777777" w:rsidR="00FE2FE9" w:rsidRPr="00D50573" w:rsidRDefault="00FE2FE9" w:rsidP="00D50573">
      <w:pPr>
        <w:spacing w:line="360" w:lineRule="auto"/>
        <w:ind w:left="1304"/>
      </w:pPr>
      <w:r>
        <w:t xml:space="preserve">Förslaget till förordning ökar i någon mån det administrativa arbetet vid ministeriet, eftersom det utöver själva författningsberedningen också kräver att ansökningsblanketterna måste ändras. Ministeriet tvingas ändå fatta två understödsbeslut, eftersom beslutet i fråga om det andra understödsåret är villkorligt och kan ges som bindande först efter det att riksdagen har fattat beslut om anslagen. </w:t>
      </w:r>
    </w:p>
    <w:p w14:paraId="2DB784AC" w14:textId="77777777" w:rsidR="00FE2FE9" w:rsidRPr="00D50573" w:rsidRDefault="00FE2FE9" w:rsidP="00D50573">
      <w:pPr>
        <w:spacing w:line="360" w:lineRule="auto"/>
        <w:ind w:left="1304"/>
      </w:pPr>
      <w:r>
        <w:t>Ministeriet måste trots allt förklara statsunderstöden lediga att sökas varje år åtminstone i de fall när det under året har uppstått nya idrottsorganisationer som är berättigade till statsbidrag och som redan kan beviljas statsunderstöd.</w:t>
      </w:r>
    </w:p>
    <w:p w14:paraId="746997C4" w14:textId="77777777" w:rsidR="00FE2FE9" w:rsidRPr="00D50573" w:rsidRDefault="00FE2FE9" w:rsidP="00D50573">
      <w:pPr>
        <w:spacing w:line="360" w:lineRule="auto"/>
        <w:ind w:left="1304"/>
      </w:pPr>
    </w:p>
    <w:p w14:paraId="48CF5003" w14:textId="77777777" w:rsidR="00FE2FE9" w:rsidRPr="00D50573" w:rsidRDefault="00FE2FE9" w:rsidP="00D50573">
      <w:pPr>
        <w:spacing w:line="360" w:lineRule="auto"/>
        <w:ind w:firstLine="1304"/>
        <w:rPr>
          <w:b/>
        </w:rPr>
      </w:pPr>
    </w:p>
    <w:p w14:paraId="543D628C" w14:textId="77777777" w:rsidR="00FE2FE9" w:rsidRPr="00D50573" w:rsidRDefault="00FE2FE9" w:rsidP="00D50573">
      <w:pPr>
        <w:spacing w:line="360" w:lineRule="auto"/>
        <w:ind w:firstLine="1304"/>
      </w:pPr>
      <w:r>
        <w:rPr>
          <w:b/>
        </w:rPr>
        <w:t>5 Beredning</w:t>
      </w:r>
      <w:r>
        <w:t xml:space="preserve"> </w:t>
      </w:r>
    </w:p>
    <w:p w14:paraId="51FA7E6F" w14:textId="77777777" w:rsidR="00FE2FE9" w:rsidRPr="00D50573" w:rsidRDefault="00FE2FE9" w:rsidP="00D50573">
      <w:pPr>
        <w:spacing w:line="360" w:lineRule="auto"/>
        <w:ind w:left="1304"/>
      </w:pPr>
    </w:p>
    <w:p w14:paraId="11D13F8B" w14:textId="77777777" w:rsidR="00FE2FE9" w:rsidRPr="00D50573" w:rsidRDefault="00FE2FE9" w:rsidP="00D50573">
      <w:pPr>
        <w:spacing w:line="360" w:lineRule="auto"/>
        <w:ind w:left="1304"/>
      </w:pPr>
      <w:r>
        <w:lastRenderedPageBreak/>
        <w:t xml:space="preserve">Förslaget till förordning har beretts vid undervisnings- och kulturministeriet. Utkastet till proposition sändes på remiss den xx </w:t>
      </w:r>
      <w:proofErr w:type="spellStart"/>
      <w:r>
        <w:t>xxxx</w:t>
      </w:r>
      <w:proofErr w:type="spellEnd"/>
      <w:r>
        <w:t xml:space="preserve"> 2024. Begäran om yttranden om förslagsutkastet sändes till ...... Förslaget till förordning har granskats vid justitieministeriets laggranskningsenhet.</w:t>
      </w:r>
    </w:p>
    <w:p w14:paraId="237F7B75" w14:textId="77777777" w:rsidR="00FE2FE9" w:rsidRPr="00D50573" w:rsidRDefault="00FE2FE9" w:rsidP="00D50573">
      <w:pPr>
        <w:spacing w:line="360" w:lineRule="auto"/>
      </w:pPr>
    </w:p>
    <w:p w14:paraId="6CB007AD" w14:textId="77777777" w:rsidR="00FE2FE9" w:rsidRPr="00D50573" w:rsidRDefault="00FE2FE9" w:rsidP="00D50573">
      <w:pPr>
        <w:spacing w:line="360" w:lineRule="auto"/>
        <w:ind w:firstLine="1304"/>
      </w:pPr>
      <w:r>
        <w:rPr>
          <w:b/>
        </w:rPr>
        <w:t>6</w:t>
      </w:r>
      <w:r>
        <w:rPr>
          <w:b/>
          <w:bCs/>
        </w:rPr>
        <w:t xml:space="preserve"> </w:t>
      </w:r>
      <w:r>
        <w:rPr>
          <w:b/>
        </w:rPr>
        <w:t>Ikraftträdande</w:t>
      </w:r>
      <w:r>
        <w:t xml:space="preserve"> </w:t>
      </w:r>
    </w:p>
    <w:p w14:paraId="400CC726" w14:textId="77777777" w:rsidR="00FE2FE9" w:rsidRPr="00D50573" w:rsidRDefault="00FE2FE9" w:rsidP="00D50573">
      <w:pPr>
        <w:spacing w:line="360" w:lineRule="auto"/>
        <w:ind w:firstLine="1304"/>
      </w:pPr>
    </w:p>
    <w:p w14:paraId="4540C808" w14:textId="77777777" w:rsidR="00FE2FE9" w:rsidRPr="00D50573" w:rsidRDefault="00FE2FE9" w:rsidP="00D50573">
      <w:pPr>
        <w:spacing w:line="360" w:lineRule="auto"/>
        <w:ind w:left="1304"/>
      </w:pPr>
      <w:r>
        <w:t>Det föreslås att förordningen ska träda i kraft den 1 juli 2025.</w:t>
      </w:r>
    </w:p>
    <w:p w14:paraId="6146C2D5" w14:textId="77777777" w:rsidR="00FE2FE9" w:rsidRPr="00D50573" w:rsidRDefault="00FE2FE9" w:rsidP="00D50573">
      <w:pPr>
        <w:spacing w:line="360" w:lineRule="auto"/>
        <w:ind w:left="1304"/>
      </w:pPr>
    </w:p>
    <w:p w14:paraId="72AD3CBE" w14:textId="77777777" w:rsidR="00FE2FE9" w:rsidRPr="00D50573" w:rsidRDefault="00FE2FE9" w:rsidP="00D50573">
      <w:pPr>
        <w:spacing w:line="360" w:lineRule="auto"/>
        <w:ind w:left="1304"/>
      </w:pPr>
      <w:r>
        <w:t xml:space="preserve">Möjligheten att ansöka om understöd för två år tillämpas första gången på utlysningen av understöd som kan sökas hösten 2025. Då förklaras understöd lediga att sökas för 2026 och villkorligt för 2027. </w:t>
      </w:r>
    </w:p>
    <w:p w14:paraId="7B003D48" w14:textId="77777777" w:rsidR="00FE2FE9" w:rsidRPr="00D50573" w:rsidRDefault="00FE2FE9" w:rsidP="00D50573">
      <w:pPr>
        <w:spacing w:line="360" w:lineRule="auto"/>
        <w:ind w:left="1304"/>
      </w:pPr>
    </w:p>
    <w:p w14:paraId="4AC1FA00" w14:textId="77777777" w:rsidR="00FE2FE9" w:rsidRPr="00D50573" w:rsidRDefault="00FE2FE9" w:rsidP="008D7B6A">
      <w:pPr>
        <w:spacing w:line="360" w:lineRule="auto"/>
        <w:jc w:val="both"/>
      </w:pPr>
    </w:p>
    <w:p w14:paraId="6F040CED" w14:textId="77777777" w:rsidR="006E515D" w:rsidRPr="00D50573" w:rsidRDefault="006E515D" w:rsidP="00D50573">
      <w:pPr>
        <w:spacing w:line="360" w:lineRule="auto"/>
      </w:pPr>
    </w:p>
    <w:sectPr w:rsidR="006E515D" w:rsidRPr="00D50573" w:rsidSect="00FE2FE9">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03411" w14:textId="77777777" w:rsidR="000033F9" w:rsidRDefault="000033F9" w:rsidP="00FF777F">
      <w:r>
        <w:separator/>
      </w:r>
    </w:p>
  </w:endnote>
  <w:endnote w:type="continuationSeparator" w:id="0">
    <w:p w14:paraId="43A6E476" w14:textId="77777777" w:rsidR="000033F9" w:rsidRDefault="000033F9" w:rsidP="00FF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0953" w14:textId="77777777" w:rsidR="00DB3C6E" w:rsidRDefault="00DB3C6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A892" w14:textId="77777777" w:rsidR="00DB3C6E" w:rsidRDefault="00DB3C6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9955" w14:textId="77777777" w:rsidR="00DB3C6E" w:rsidRDefault="00DB3C6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46F5" w14:textId="77777777" w:rsidR="000033F9" w:rsidRDefault="000033F9" w:rsidP="00FF777F">
      <w:r>
        <w:separator/>
      </w:r>
    </w:p>
  </w:footnote>
  <w:footnote w:type="continuationSeparator" w:id="0">
    <w:p w14:paraId="77A1DEB0" w14:textId="77777777" w:rsidR="000033F9" w:rsidRDefault="000033F9" w:rsidP="00FF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9BD7" w14:textId="77777777" w:rsidR="00DB3C6E" w:rsidRDefault="00DB3C6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B749" w14:textId="77777777" w:rsidR="00DB3C6E" w:rsidRDefault="00DB3C6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780519"/>
      <w:docPartObj>
        <w:docPartGallery w:val="Watermarks"/>
        <w:docPartUnique/>
      </w:docPartObj>
    </w:sdtPr>
    <w:sdtContent>
      <w:p w14:paraId="3F71AA52" w14:textId="1F17C883" w:rsidR="00DB3C6E" w:rsidRDefault="00DB3C6E">
        <w:pPr>
          <w:pStyle w:val="Yltunniste"/>
        </w:pPr>
        <w:r>
          <w:pict w14:anchorId="72A27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E9"/>
    <w:rsid w:val="000033F9"/>
    <w:rsid w:val="0012659C"/>
    <w:rsid w:val="00142D6B"/>
    <w:rsid w:val="004B05FA"/>
    <w:rsid w:val="006E515D"/>
    <w:rsid w:val="008D7B6A"/>
    <w:rsid w:val="00A44020"/>
    <w:rsid w:val="00A80A15"/>
    <w:rsid w:val="00B431F0"/>
    <w:rsid w:val="00D50573"/>
    <w:rsid w:val="00DB3C6E"/>
    <w:rsid w:val="00EF6625"/>
    <w:rsid w:val="00FE2FE9"/>
    <w:rsid w:val="00FF77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1D3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E2FE9"/>
    <w:pPr>
      <w:spacing w:after="0" w:line="240" w:lineRule="auto"/>
    </w:pPr>
    <w:rPr>
      <w:rFonts w:ascii="Times New Roman" w:eastAsia="Times New Roman" w:hAnsi="Times New Roman" w:cs="Times New Roman"/>
      <w:kern w:val="0"/>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E2FE9"/>
    <w:pPr>
      <w:tabs>
        <w:tab w:val="center" w:pos="4819"/>
        <w:tab w:val="right" w:pos="9638"/>
      </w:tabs>
    </w:pPr>
  </w:style>
  <w:style w:type="character" w:customStyle="1" w:styleId="YltunnisteChar">
    <w:name w:val="Ylätunniste Char"/>
    <w:basedOn w:val="Kappaleenoletusfontti"/>
    <w:link w:val="Yltunniste"/>
    <w:uiPriority w:val="99"/>
    <w:rsid w:val="00FE2FE9"/>
    <w:rPr>
      <w:rFonts w:ascii="Times New Roman" w:eastAsia="Times New Roman" w:hAnsi="Times New Roman" w:cs="Times New Roman"/>
      <w:kern w:val="0"/>
      <w:sz w:val="24"/>
      <w:szCs w:val="24"/>
      <w:lang w:eastAsia="fi-FI"/>
    </w:rPr>
  </w:style>
  <w:style w:type="paragraph" w:customStyle="1" w:styleId="MNormaali">
    <w:name w:val="MNormaali"/>
    <w:rsid w:val="00FE2FE9"/>
    <w:pPr>
      <w:spacing w:after="0" w:line="240" w:lineRule="auto"/>
    </w:pPr>
    <w:rPr>
      <w:rFonts w:ascii="Times New Roman" w:eastAsia="Times New Roman" w:hAnsi="Times New Roman" w:cs="Times New Roman"/>
      <w:kern w:val="0"/>
      <w:sz w:val="24"/>
      <w:szCs w:val="24"/>
      <w:lang w:eastAsia="fi-FI"/>
    </w:rPr>
  </w:style>
  <w:style w:type="paragraph" w:styleId="Alatunniste">
    <w:name w:val="footer"/>
    <w:basedOn w:val="Normaali"/>
    <w:link w:val="AlatunnisteChar"/>
    <w:uiPriority w:val="99"/>
    <w:unhideWhenUsed/>
    <w:rsid w:val="00FF777F"/>
    <w:pPr>
      <w:tabs>
        <w:tab w:val="center" w:pos="4819"/>
        <w:tab w:val="right" w:pos="9638"/>
      </w:tabs>
    </w:pPr>
  </w:style>
  <w:style w:type="character" w:customStyle="1" w:styleId="AlatunnisteChar">
    <w:name w:val="Alatunniste Char"/>
    <w:basedOn w:val="Kappaleenoletusfontti"/>
    <w:link w:val="Alatunniste"/>
    <w:uiPriority w:val="99"/>
    <w:rsid w:val="00FF777F"/>
    <w:rPr>
      <w:rFonts w:ascii="Times New Roman" w:eastAsia="Times New Roman" w:hAnsi="Times New Roman" w:cs="Times New Roman"/>
      <w:kern w:val="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5532</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2024-09-30T11:09:00Z</dcterms:created>
  <dcterms:modified xsi:type="dcterms:W3CDTF">2024-10-02T06:43:00Z</dcterms:modified>
</cp:coreProperties>
</file>