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9D92C" w14:textId="77777777" w:rsidR="003C384A" w:rsidRDefault="003C384A" w:rsidP="003C384A"/>
    <w:p w14:paraId="373D44CD" w14:textId="77777777" w:rsidR="003C384A" w:rsidRDefault="003C384A" w:rsidP="003C384A">
      <w:pPr>
        <w:pStyle w:val="LLEsityksennimi"/>
      </w:pPr>
      <w:r>
        <w:t>Regeringens proposition till riksdagen om godkännande och sättande i kraft av avtalet inom ramen för Förenta Nationernas havsrättskonvention om bevarande och hållbar användning av marin biologisk mångfald i områden utanför nationell jurisdiktion</w:t>
      </w:r>
    </w:p>
    <w:bookmarkStart w:id="0" w:name="_Toc172724235" w:displacedByCustomXml="next"/>
    <w:sdt>
      <w:sdtPr>
        <w:alias w:val="Rubrik"/>
        <w:tag w:val="CCOtsikko"/>
        <w:id w:val="-717274869"/>
        <w:placeholder>
          <w:docPart w:val="BE2FDC90F64F4B57A149B99ED5434210"/>
        </w:placeholder>
        <w15:color w:val="00CCFF"/>
      </w:sdtPr>
      <w:sdtEndPr/>
      <w:sdtContent>
        <w:p w14:paraId="448541D1" w14:textId="77777777" w:rsidR="003C384A" w:rsidRDefault="003C384A" w:rsidP="003C384A">
          <w:pPr>
            <w:pStyle w:val="LLPasiallinensislt"/>
          </w:pPr>
          <w:r>
            <w:t>Propositionens huvudsakliga innehåll</w:t>
          </w:r>
        </w:p>
      </w:sdtContent>
    </w:sdt>
    <w:bookmarkEnd w:id="0" w:displacedByCustomXml="prev"/>
    <w:sdt>
      <w:sdtPr>
        <w:alias w:val="Huvudsakligt innehåll"/>
        <w:tag w:val="CCPaaasiallinensisalto"/>
        <w:id w:val="773754789"/>
        <w:placeholder>
          <w:docPart w:val="A363937A9E504311B17FB582CB5646F7"/>
        </w:placeholder>
        <w15:color w:val="00CCFF"/>
      </w:sdtPr>
      <w:sdtEndPr/>
      <w:sdtContent>
        <w:p w14:paraId="473AC47E" w14:textId="77777777" w:rsidR="003C384A" w:rsidRDefault="003C384A" w:rsidP="003C384A">
          <w:pPr>
            <w:pStyle w:val="LLPerustelujenkappalejako"/>
          </w:pPr>
          <w:r>
            <w:t>I denna proposition föreslås det att riksdagen godkänner det i New York den 19 juni 2023 ingångna avtalet inom ramen för Förenta Nationernas havsrättskonvention om bevarande och hållbar användning av marin biologisk mångfald i områden utanför nationell jurisdiktion till den del det ingår i Finlands behörighet.</w:t>
          </w:r>
        </w:p>
        <w:p w14:paraId="3491003F" w14:textId="77777777" w:rsidR="003C384A" w:rsidRDefault="003C384A" w:rsidP="003C384A">
          <w:pPr>
            <w:pStyle w:val="LLPerustelujenkappalejako"/>
          </w:pPr>
          <w:r>
            <w:t xml:space="preserve">Avtalet tillämpas på de i havsrättskonventionen definierade fria havsområdena och havsbottenområdena, som avser djuphavsbottnen utanför de exklusiva ekonomiska zonerna och kontinentalsocklarna inom nationell jurisdiktion. </w:t>
          </w:r>
        </w:p>
        <w:p w14:paraId="39C34EFF" w14:textId="77777777" w:rsidR="003C384A" w:rsidRDefault="003C384A" w:rsidP="003C384A">
          <w:pPr>
            <w:pStyle w:val="LLPerustelujenkappalejako"/>
          </w:pPr>
          <w:r>
            <w:t xml:space="preserve">I avtalet bestäms om partskonferensens behörighet att inrätta områdesbaserade förvaltningsverktyg, även marina skyddade områden, och om det förfarande för bedömning av miljökonsekvenserna som ska tillämpas på projekt som genomförs inom avtalets geografiska tillämpningsområde. Avtalet innehåller också bestämmelser om marina genetiska resurser i områden utanför nationell jurisdiktion och om fördelningen av nyttan från dem. Genomförandet av avtalet stöds genom bestämmelser som gäller uppbyggnad av utvecklingsländernas kapacitet och överföring av marin teknologi. </w:t>
          </w:r>
        </w:p>
        <w:p w14:paraId="14BA6BE0" w14:textId="7B6FF6C2" w:rsidR="003C384A" w:rsidRDefault="003C384A" w:rsidP="003C384A">
          <w:pPr>
            <w:pStyle w:val="LLPerustelujenkappalejako"/>
          </w:pPr>
          <w:r>
            <w:t>Genom avtalet inrättas ett sekretariat och vid sitt första möte fattar partskonferensen beslut om sekretariatets verksamhet och säte. Därtill inrättas ett flertal underordnade organ som stödjer konferensen. Organen finansieras genom fastställda bidrag av parterna. I avtalet föreskrivs också om en finansieringsmekanism med syftet att stödja de utvecklingsstater som är parter i avtalet i genomförandet av avtalet bland annat genom finansiering för kapacitetsuppbyggnad och överföring av marin teknologi. Finansieringsmekanismen består bland annat av en särskild fond till vilken de utvecklade parterna betalar årliga bidrag fram till dess att partskonferensen beslutar om annat, och av en global miljöfond (</w:t>
          </w:r>
          <w:r>
            <w:rPr>
              <w:i/>
              <w:iCs/>
            </w:rPr>
            <w:t xml:space="preserve">Global Environment </w:t>
          </w:r>
          <w:proofErr w:type="spellStart"/>
          <w:r>
            <w:rPr>
              <w:i/>
              <w:iCs/>
            </w:rPr>
            <w:t>Facility</w:t>
          </w:r>
          <w:proofErr w:type="spellEnd"/>
          <w:r w:rsidR="002C7A4D">
            <w:t>).</w:t>
          </w:r>
        </w:p>
        <w:p w14:paraId="4EC91EAE" w14:textId="77777777" w:rsidR="003C384A" w:rsidRPr="00BC6172" w:rsidRDefault="003C384A" w:rsidP="003C384A">
          <w:pPr>
            <w:pStyle w:val="LLPerustelujenkappalejako"/>
          </w:pPr>
          <w:r>
            <w:t>En förutsättning för att avtalet ska träda i kraft är att 60 parter förbinder sig till avtalet. Avtalet har ännu inte trätt i kraft internationellt. I propositionen ingår ett förslag till lag om sättande i kraft av de bestämmelser i avtalet som hör till området för lagstiftningen och ett förslag till lag om de ändringar av havsskyddslagen som avtalet kräver. Lagarna avses träda i kraft samtidigt som avtalet träder i kraft för Finlands del, vid en tidpunkt som föreskrivs genom förordning av statsrådet.</w:t>
          </w:r>
        </w:p>
      </w:sdtContent>
    </w:sdt>
    <w:p w14:paraId="14AADCCB" w14:textId="77777777" w:rsidR="006663C5" w:rsidRDefault="006663C5"/>
    <w:p w14:paraId="79E51A94" w14:textId="77777777" w:rsidR="003C384A" w:rsidRDefault="003C384A"/>
    <w:p w14:paraId="0FA89F62" w14:textId="77777777" w:rsidR="003C384A" w:rsidRDefault="003C384A"/>
    <w:p w14:paraId="71890BD3" w14:textId="77777777" w:rsidR="003C384A" w:rsidRDefault="003C384A"/>
    <w:p w14:paraId="1CAA391C" w14:textId="77777777" w:rsidR="003C384A" w:rsidRDefault="003C384A"/>
    <w:p w14:paraId="2886B285" w14:textId="77777777" w:rsidR="003C384A" w:rsidRDefault="003C384A"/>
    <w:p w14:paraId="61E33C37" w14:textId="77777777" w:rsidR="003C384A" w:rsidRDefault="003C384A"/>
    <w:p w14:paraId="7757510D" w14:textId="77777777" w:rsidR="003C384A" w:rsidRDefault="003C384A"/>
    <w:p w14:paraId="3F9B47A4" w14:textId="77777777" w:rsidR="003C384A" w:rsidRDefault="003C384A"/>
    <w:p w14:paraId="15331BC9" w14:textId="77777777" w:rsidR="003C384A" w:rsidRDefault="003C384A"/>
    <w:p w14:paraId="5A621160" w14:textId="77777777" w:rsidR="003C384A" w:rsidRDefault="003C384A"/>
    <w:p w14:paraId="0E3EC39A" w14:textId="77777777" w:rsidR="003C384A" w:rsidRDefault="003C384A"/>
    <w:p w14:paraId="47A27564" w14:textId="77777777" w:rsidR="003C384A" w:rsidRDefault="003C384A"/>
    <w:p w14:paraId="0FFF9D01" w14:textId="77777777" w:rsidR="003C384A" w:rsidRDefault="003C384A"/>
    <w:p w14:paraId="402AA978" w14:textId="77777777" w:rsidR="003C384A" w:rsidRDefault="003C384A"/>
    <w:p w14:paraId="7E8ED8E0" w14:textId="77777777" w:rsidR="003C384A" w:rsidRDefault="003C384A"/>
    <w:p w14:paraId="5E505A3D" w14:textId="77777777" w:rsidR="003C384A" w:rsidRDefault="003C384A"/>
    <w:p w14:paraId="3C85D351" w14:textId="77777777" w:rsidR="003C384A" w:rsidRDefault="003C384A"/>
    <w:p w14:paraId="67F1721B" w14:textId="77777777" w:rsidR="003C384A" w:rsidRDefault="003C384A"/>
    <w:p w14:paraId="540C4744" w14:textId="77777777" w:rsidR="002C7A4D" w:rsidRDefault="002C7A4D"/>
    <w:bookmarkStart w:id="1" w:name="_Toc172724256"/>
    <w:p w14:paraId="7DEF1B8B" w14:textId="77777777" w:rsidR="003C384A" w:rsidRDefault="000E2C84" w:rsidP="003C384A">
      <w:pPr>
        <w:pStyle w:val="LLLakiehdotukset"/>
      </w:pPr>
      <w:sdt>
        <w:sdtPr>
          <w:alias w:val="Lagförslag"/>
          <w:tag w:val="CCLakiehdotukset"/>
          <w:id w:val="1834638829"/>
          <w:placeholder>
            <w:docPart w:val="D7463F2743004237BDA87DF3556A4B1F"/>
          </w:placeholder>
          <w15:color w:val="00FFFF"/>
          <w:dropDownList>
            <w:listItem w:value="Valitse kohde."/>
            <w:listItem w:displayText="Lagförslag" w:value="Lakiehdotus"/>
            <w:listItem w:displayText="Lakiehdotukset" w:value="Lakiehdotukset"/>
          </w:dropDownList>
        </w:sdtPr>
        <w:sdtEndPr/>
        <w:sdtContent>
          <w:r w:rsidR="003C384A">
            <w:t>Lagförslag</w:t>
          </w:r>
        </w:sdtContent>
      </w:sdt>
      <w:bookmarkEnd w:id="1"/>
    </w:p>
    <w:p w14:paraId="59009576" w14:textId="77777777" w:rsidR="003C384A" w:rsidRPr="00AC76C8" w:rsidRDefault="003C384A" w:rsidP="003C384A">
      <w:pPr>
        <w:pStyle w:val="LLNormaali"/>
        <w:rPr>
          <w:b/>
        </w:rPr>
      </w:pPr>
    </w:p>
    <w:sdt>
      <w:sdtPr>
        <w:rPr>
          <w:rFonts w:eastAsia="Calibri"/>
          <w:b w:val="0"/>
          <w:sz w:val="22"/>
          <w:szCs w:val="22"/>
          <w:lang w:eastAsia="en-US"/>
        </w:rPr>
        <w:alias w:val="Lagförslag"/>
        <w:tag w:val="CCLakiehdotus"/>
        <w:id w:val="-1410063802"/>
        <w:placeholder>
          <w:docPart w:val="BB5DC6274BE4414AAA496F6CDFC1AA70"/>
        </w:placeholder>
        <w15:color w:val="00FFFF"/>
      </w:sdtPr>
      <w:sdtEndPr/>
      <w:sdtContent>
        <w:p w14:paraId="0672B45A" w14:textId="77777777" w:rsidR="003C384A" w:rsidRPr="00AC76C8" w:rsidRDefault="003C384A" w:rsidP="003C384A">
          <w:pPr>
            <w:pStyle w:val="LLLainNumero"/>
          </w:pPr>
          <w:r>
            <w:t>1.</w:t>
          </w:r>
        </w:p>
        <w:p w14:paraId="797D840F" w14:textId="77777777" w:rsidR="003C384A" w:rsidRPr="00AC76C8" w:rsidRDefault="003C384A" w:rsidP="003C384A">
          <w:pPr>
            <w:pStyle w:val="LLLaki"/>
          </w:pPr>
          <w:bookmarkStart w:id="2" w:name="_Toc172724257"/>
          <w:r>
            <w:rPr>
              <w:bCs/>
            </w:rPr>
            <w:t>Lag</w:t>
          </w:r>
          <w:bookmarkEnd w:id="2"/>
        </w:p>
        <w:p w14:paraId="5F402976" w14:textId="77777777" w:rsidR="003C384A" w:rsidRPr="00AC76C8" w:rsidRDefault="003C384A" w:rsidP="003C384A">
          <w:pPr>
            <w:pStyle w:val="LLSaadoksenNimi"/>
          </w:pPr>
          <w:bookmarkStart w:id="3" w:name="_Toc172724258"/>
          <w:r>
            <w:t>om avtalet inom ramen för Förenta Nationernas havsrättskonvention om bevarande och hållbar användning av marin biologisk mångfald i områden utanför nationell jurisdiktion</w:t>
          </w:r>
          <w:bookmarkEnd w:id="3"/>
          <w:r>
            <w:t xml:space="preserve"> </w:t>
          </w:r>
        </w:p>
        <w:p w14:paraId="3B837101" w14:textId="77777777" w:rsidR="003C384A" w:rsidRDefault="003C384A" w:rsidP="003C384A">
          <w:pPr>
            <w:pStyle w:val="LLVoimaantulokappale"/>
          </w:pPr>
          <w:r>
            <w:t xml:space="preserve">I enlighet med riksdagens beslut föreskrivs: </w:t>
          </w:r>
        </w:p>
        <w:p w14:paraId="3C9304BC" w14:textId="77777777" w:rsidR="003C384A" w:rsidRDefault="003C384A" w:rsidP="003C384A">
          <w:pPr>
            <w:pStyle w:val="LLVoimaantulokappale"/>
          </w:pPr>
        </w:p>
        <w:p w14:paraId="6F29842C" w14:textId="77777777" w:rsidR="003C384A" w:rsidRDefault="003C384A" w:rsidP="003C384A">
          <w:pPr>
            <w:pStyle w:val="LLPykala"/>
          </w:pPr>
          <w:r>
            <w:t>1 §</w:t>
          </w:r>
        </w:p>
        <w:p w14:paraId="26C0910F" w14:textId="77777777" w:rsidR="003C384A" w:rsidRDefault="003C384A" w:rsidP="003C384A">
          <w:pPr>
            <w:pStyle w:val="LLKappalejako"/>
            <w:rPr>
              <w:color w:val="FF0000"/>
            </w:rPr>
          </w:pPr>
          <w:r>
            <w:t>De bestämmelser som hör till området för lagstiftningen i det i New York den 19 juni 2023 ingångna avtalet inom ramen för Förenta nationernas havsrättskonvention om bevarande och hållbar användning av marin biologisk mångfald i områden utanför nationell jurisdiktion ska gälla som lag, sådana som Finland har förbundit sig till dem.</w:t>
          </w:r>
        </w:p>
        <w:p w14:paraId="4489B6B4" w14:textId="77777777" w:rsidR="003C384A" w:rsidRDefault="003C384A" w:rsidP="003C384A">
          <w:pPr>
            <w:pStyle w:val="LLKappalejako"/>
            <w:rPr>
              <w:color w:val="FF0000"/>
            </w:rPr>
          </w:pPr>
        </w:p>
        <w:p w14:paraId="7232F174" w14:textId="77777777" w:rsidR="003C384A" w:rsidRDefault="003C384A" w:rsidP="003C384A">
          <w:pPr>
            <w:pStyle w:val="LLPykala"/>
          </w:pPr>
          <w:r>
            <w:t>2 §</w:t>
          </w:r>
        </w:p>
        <w:p w14:paraId="2765D5B8" w14:textId="77777777" w:rsidR="003C384A" w:rsidRDefault="003C384A" w:rsidP="003C384A">
          <w:pPr>
            <w:pStyle w:val="LLKappalejako"/>
          </w:pPr>
          <w:r>
            <w:t>Bestämmelser om sättande i kraft av de bestämmelser i avtalet som inte hör till området för lagstiftningen utfärdas genom förordning av statsrådet.</w:t>
          </w:r>
        </w:p>
        <w:p w14:paraId="08C4C0F3" w14:textId="77777777" w:rsidR="003C384A" w:rsidRDefault="003C384A" w:rsidP="003C384A">
          <w:pPr>
            <w:pStyle w:val="LLKappalejako"/>
          </w:pPr>
        </w:p>
        <w:p w14:paraId="7F2ADA3A" w14:textId="77777777" w:rsidR="003C384A" w:rsidRDefault="003C384A" w:rsidP="003C384A">
          <w:pPr>
            <w:pStyle w:val="LLPykala"/>
          </w:pPr>
          <w:r>
            <w:t>3 §</w:t>
          </w:r>
        </w:p>
        <w:p w14:paraId="2A02ECDD" w14:textId="77777777" w:rsidR="003C384A" w:rsidRDefault="003C384A" w:rsidP="003C384A">
          <w:pPr>
            <w:pStyle w:val="LLKappalejako"/>
          </w:pPr>
          <w:r>
            <w:t>Bestämmelser om ikraftträdandet av denna lag utfärdas genom förordning av statsrådet.</w:t>
          </w:r>
        </w:p>
        <w:p w14:paraId="4D45B59F" w14:textId="77777777" w:rsidR="003C384A" w:rsidRPr="00AC76C8" w:rsidRDefault="003C384A" w:rsidP="003C384A">
          <w:pPr>
            <w:pStyle w:val="LLVoimaantulokappale"/>
          </w:pPr>
        </w:p>
        <w:p w14:paraId="06557EB7" w14:textId="77777777" w:rsidR="003C384A" w:rsidRDefault="003C384A" w:rsidP="003C384A">
          <w:pPr>
            <w:pStyle w:val="LLNormaali"/>
            <w:jc w:val="center"/>
          </w:pPr>
          <w:r>
            <w:t>—————</w:t>
          </w:r>
        </w:p>
        <w:p w14:paraId="18EADFD1" w14:textId="77777777" w:rsidR="003C384A" w:rsidRDefault="003C384A" w:rsidP="003C384A">
          <w:pPr>
            <w:pStyle w:val="LLNormaali"/>
            <w:jc w:val="center"/>
          </w:pPr>
        </w:p>
        <w:p w14:paraId="05990449" w14:textId="77777777" w:rsidR="003C384A" w:rsidRPr="00D05D36" w:rsidRDefault="003C384A" w:rsidP="003C384A">
          <w:pPr>
            <w:pStyle w:val="LLNormaali"/>
          </w:pPr>
        </w:p>
        <w:p w14:paraId="5A461034" w14:textId="77777777" w:rsidR="003C384A" w:rsidRPr="00AC76C8" w:rsidRDefault="000E2C84" w:rsidP="003C384A">
          <w:pPr>
            <w:pStyle w:val="LLNormaali"/>
          </w:pPr>
        </w:p>
      </w:sdtContent>
    </w:sdt>
    <w:p w14:paraId="4CE870C2" w14:textId="77777777" w:rsidR="003C384A" w:rsidRPr="00AC76C8" w:rsidRDefault="003C384A" w:rsidP="003C384A">
      <w:pPr>
        <w:pStyle w:val="LLNormaali"/>
        <w:rPr>
          <w:b/>
        </w:rPr>
      </w:pPr>
    </w:p>
    <w:p w14:paraId="0C3AA277" w14:textId="77777777" w:rsidR="003C384A" w:rsidRDefault="003C384A" w:rsidP="003C384A">
      <w:pPr>
        <w:pStyle w:val="LLNormaali"/>
        <w:rPr>
          <w:b/>
        </w:rPr>
      </w:pPr>
    </w:p>
    <w:p w14:paraId="4077567E" w14:textId="77777777" w:rsidR="003C384A" w:rsidRDefault="003C384A" w:rsidP="003C384A">
      <w:pPr>
        <w:spacing w:line="240" w:lineRule="auto"/>
        <w:rPr>
          <w:b/>
        </w:rPr>
      </w:pPr>
      <w:bookmarkStart w:id="4" w:name="_GoBack"/>
      <w:bookmarkEnd w:id="4"/>
      <w:r>
        <w:br w:type="page"/>
      </w:r>
    </w:p>
    <w:sdt>
      <w:sdtPr>
        <w:rPr>
          <w:rFonts w:eastAsia="Calibri"/>
          <w:b w:val="0"/>
          <w:sz w:val="22"/>
          <w:szCs w:val="22"/>
          <w:lang w:eastAsia="en-US"/>
        </w:rPr>
        <w:alias w:val="Lagförslag"/>
        <w:tag w:val="CCLakiehdotus"/>
        <w:id w:val="733271332"/>
        <w:placeholder>
          <w:docPart w:val="3B35B2307ECA41F0B549860E4D760651"/>
        </w:placeholder>
        <w15:color w:val="00FFFF"/>
      </w:sdtPr>
      <w:sdtEndPr/>
      <w:sdtContent>
        <w:p w14:paraId="3D3E0082" w14:textId="77777777" w:rsidR="003C384A" w:rsidRPr="00847F6D" w:rsidRDefault="003C384A" w:rsidP="003C384A">
          <w:pPr>
            <w:pStyle w:val="LLLainNumero"/>
          </w:pPr>
          <w:r>
            <w:t>2.</w:t>
          </w:r>
        </w:p>
        <w:p w14:paraId="0EA641D0" w14:textId="77777777" w:rsidR="003C384A" w:rsidRPr="00AC76C8" w:rsidRDefault="003C384A" w:rsidP="003C384A">
          <w:pPr>
            <w:pStyle w:val="LLLaki"/>
          </w:pPr>
          <w:bookmarkStart w:id="5" w:name="_Toc172724259"/>
          <w:r>
            <w:rPr>
              <w:bCs/>
            </w:rPr>
            <w:t>Lag</w:t>
          </w:r>
          <w:bookmarkEnd w:id="5"/>
        </w:p>
        <w:p w14:paraId="1B378016" w14:textId="77777777" w:rsidR="003C384A" w:rsidRPr="00AC76C8" w:rsidRDefault="003C384A" w:rsidP="003C384A">
          <w:pPr>
            <w:pStyle w:val="LLSaadoksenNimi"/>
          </w:pPr>
          <w:bookmarkStart w:id="6" w:name="_Toc172724260"/>
          <w:r>
            <w:t>om ändring av havsskyddslagen</w:t>
          </w:r>
          <w:bookmarkEnd w:id="6"/>
          <w:r>
            <w:t xml:space="preserve"> </w:t>
          </w:r>
        </w:p>
        <w:p w14:paraId="3B399652" w14:textId="77777777" w:rsidR="003C384A" w:rsidRDefault="003C384A" w:rsidP="003C384A">
          <w:pPr>
            <w:pStyle w:val="LLJohtolauseKappaleet"/>
          </w:pPr>
          <w:r>
            <w:t xml:space="preserve">I enlighet med riksdagens beslut </w:t>
          </w:r>
        </w:p>
        <w:p w14:paraId="2B48A8D3" w14:textId="77777777" w:rsidR="003C384A" w:rsidRPr="003D748D" w:rsidRDefault="003C384A" w:rsidP="003C384A">
          <w:pPr>
            <w:pStyle w:val="LLJohtolauseKappaleet"/>
          </w:pPr>
          <w:r>
            <w:rPr>
              <w:i/>
              <w:iCs/>
            </w:rPr>
            <w:t>ändras</w:t>
          </w:r>
          <w:r>
            <w:t xml:space="preserve"> i havsskyddslagen (1415/1994) 4 § 3 och 4 punkten och 12 § 2 mom., av dem 12 § 2 mom. sådant det lyder i lag 1060/2004, och</w:t>
          </w:r>
        </w:p>
        <w:p w14:paraId="1D8162BF" w14:textId="77777777" w:rsidR="003C384A" w:rsidRPr="00E7288D" w:rsidRDefault="003C384A" w:rsidP="003C384A">
          <w:pPr>
            <w:pStyle w:val="LLJohtolauseKappaleet"/>
          </w:pPr>
          <w:r>
            <w:rPr>
              <w:i/>
              <w:iCs/>
            </w:rPr>
            <w:t>fogas</w:t>
          </w:r>
          <w:r>
            <w:t xml:space="preserve"> till 4 § nya 5–18 punkter, till lagen nya 8 a–8 j §, 11 b–11 f §, till 13 § ett nytt 4 mom., varvid det nuvarande 4 mom. blir 5 mom., samt en bilaga som följer:</w:t>
          </w:r>
        </w:p>
        <w:p w14:paraId="07B606CB" w14:textId="77777777" w:rsidR="003C384A" w:rsidRPr="00E7288D" w:rsidRDefault="003C384A" w:rsidP="003C384A">
          <w:pPr>
            <w:pStyle w:val="LLNormaali"/>
          </w:pPr>
        </w:p>
        <w:p w14:paraId="6D2F3F35" w14:textId="77777777" w:rsidR="003C384A" w:rsidRPr="00847F6D" w:rsidRDefault="003C384A" w:rsidP="003C384A">
          <w:pPr>
            <w:pStyle w:val="LLPykala"/>
          </w:pPr>
          <w:r>
            <w:t>4 §</w:t>
          </w:r>
        </w:p>
        <w:p w14:paraId="4898CD90" w14:textId="77777777" w:rsidR="003C384A" w:rsidRPr="00AC76C8" w:rsidRDefault="003C384A" w:rsidP="003C384A">
          <w:pPr>
            <w:pStyle w:val="LLNormaali"/>
          </w:pPr>
        </w:p>
        <w:p w14:paraId="2912EA26" w14:textId="77777777" w:rsidR="003C384A" w:rsidRPr="009167E1" w:rsidRDefault="003C384A" w:rsidP="003C384A">
          <w:pPr>
            <w:pStyle w:val="LLNormaali"/>
          </w:pPr>
          <w:r>
            <w:t>— — — — — — — — — — — — — — — — — — — — — — — — — — — — — —</w:t>
          </w:r>
        </w:p>
        <w:p w14:paraId="55AD8FAA" w14:textId="77777777" w:rsidR="003C384A" w:rsidRPr="00F018C4" w:rsidRDefault="003C384A" w:rsidP="003C384A">
          <w:pPr>
            <w:pStyle w:val="LLKappalejako"/>
          </w:pPr>
          <w:r>
            <w:t xml:space="preserve">3) </w:t>
          </w:r>
          <w:r>
            <w:rPr>
              <w:i/>
              <w:iCs/>
            </w:rPr>
            <w:t>dumpning</w:t>
          </w:r>
          <w:r>
            <w:t xml:space="preserve"> all avsiktlig sänkning eller annan kvittblivning av avfall eller andra ämnen i havet, på eller i havsbottnen från fartyg, havstekniska enheter eller luftfartyg, med undantag för utsläpp vid ordinarie drift av fartyg eller havstekniska enheter, samt all avsiktlig sänkning eller annat övergivande i havet av fartyg, havstekniska enheter eller luftfarkoster,</w:t>
          </w:r>
        </w:p>
        <w:p w14:paraId="7E6D611E" w14:textId="77777777" w:rsidR="003C384A" w:rsidRDefault="003C384A" w:rsidP="003C384A">
          <w:pPr>
            <w:pStyle w:val="LLKappalejako"/>
            <w:rPr>
              <w:shd w:val="clear" w:color="auto" w:fill="FFFFFF"/>
            </w:rPr>
          </w:pPr>
          <w:r>
            <w:t xml:space="preserve">4) </w:t>
          </w:r>
          <w:r>
            <w:rPr>
              <w:i/>
              <w:iCs/>
            </w:rPr>
            <w:t>avfallsförbränning</w:t>
          </w:r>
          <w:r>
            <w:t xml:space="preserve"> avsiktligt brännande av avfall eller annat ämne till sjöss i syfte att bli kvitt det, med undantag för förbränning av avfall från ordinarie drift av fartyg eller havstekniska enheter,</w:t>
          </w:r>
        </w:p>
        <w:p w14:paraId="4533BF79" w14:textId="67E80630" w:rsidR="003C384A" w:rsidRPr="00737B6D" w:rsidRDefault="003C384A" w:rsidP="003C384A">
          <w:pPr>
            <w:pStyle w:val="LLKappalejako"/>
            <w:rPr>
              <w:szCs w:val="22"/>
            </w:rPr>
          </w:pPr>
          <w:r>
            <w:t xml:space="preserve">5) </w:t>
          </w:r>
          <w:r>
            <w:rPr>
              <w:i/>
              <w:iCs/>
            </w:rPr>
            <w:t xml:space="preserve">område utanför nationell jurisdiktion </w:t>
          </w:r>
          <w:r>
            <w:t>ett havsområde som inte hör till det inre vatten eller arkipelagvatten, det territorialhav, den ekonomiska zon eller kontinentalsockel som avses i Förenta Nationernas havsrättskonvention (</w:t>
          </w:r>
          <w:proofErr w:type="spellStart"/>
          <w:r>
            <w:t>FördrS</w:t>
          </w:r>
          <w:proofErr w:type="spellEnd"/>
          <w:r>
            <w:t xml:space="preserve"> 49 och 50/1996), </w:t>
          </w:r>
        </w:p>
        <w:p w14:paraId="6D455D4C" w14:textId="77777777" w:rsidR="003C384A" w:rsidRDefault="003C384A" w:rsidP="003C384A">
          <w:pPr>
            <w:pStyle w:val="LLKappalejako"/>
          </w:pPr>
          <w:r>
            <w:t xml:space="preserve">6) </w:t>
          </w:r>
          <w:r>
            <w:rPr>
              <w:i/>
            </w:rPr>
            <w:t xml:space="preserve">bedömning av miljökonsekvenserna i det fria havet </w:t>
          </w:r>
          <w:r>
            <w:t>ett förfarande enligt 8 a–8 e § i denna lag där man identifierar, bedömer och beskriver eventuella miljökonsekvenser av verksamhet som planeras i ett havsområde utanför nationell jurisdiktion, deras medföljande effekter samt alternativ till den planerade verksamheten, om lagen om skydd för miljön i Antarktis (28/1998) inte tillämpas på verksamheten,</w:t>
          </w:r>
        </w:p>
        <w:p w14:paraId="19190C5F" w14:textId="77777777" w:rsidR="003C384A" w:rsidRDefault="003C384A" w:rsidP="003C384A">
          <w:pPr>
            <w:pStyle w:val="LLKappalejako"/>
            <w:rPr>
              <w:rStyle w:val="normaltextrun"/>
              <w:color w:val="000000"/>
              <w:shd w:val="clear" w:color="auto" w:fill="FFFFFF"/>
            </w:rPr>
          </w:pPr>
          <w:r>
            <w:t xml:space="preserve">7) </w:t>
          </w:r>
          <w:r>
            <w:rPr>
              <w:rStyle w:val="normaltextrun"/>
              <w:i/>
              <w:color w:val="000000"/>
              <w:shd w:val="clear" w:color="auto" w:fill="FFFFFF"/>
            </w:rPr>
            <w:t>den projektansvariga</w:t>
          </w:r>
          <w:r>
            <w:rPr>
              <w:rStyle w:val="normaltextrun"/>
              <w:color w:val="000000"/>
              <w:shd w:val="clear" w:color="auto" w:fill="FFFFFF"/>
            </w:rPr>
            <w:t xml:space="preserve"> verksamhetsutövaren eller den som i övrigt ansvarar för beredningen eller genomförandet av verksamhet som avses i 8 a–8 h § i denna lag,</w:t>
          </w:r>
        </w:p>
        <w:p w14:paraId="70FC5161" w14:textId="77777777" w:rsidR="003C384A" w:rsidRDefault="003C384A" w:rsidP="003C384A">
          <w:pPr>
            <w:pStyle w:val="LLKappalejako"/>
            <w:rPr>
              <w:rStyle w:val="normaltextrun"/>
              <w:color w:val="000000"/>
              <w:szCs w:val="22"/>
              <w:shd w:val="clear" w:color="auto" w:fill="FFFFFF"/>
            </w:rPr>
          </w:pPr>
          <w:r>
            <w:rPr>
              <w:rStyle w:val="normaltextrun"/>
              <w:color w:val="000000"/>
              <w:shd w:val="clear" w:color="auto" w:fill="FFFFFF"/>
            </w:rPr>
            <w:t xml:space="preserve">8) </w:t>
          </w:r>
          <w:r>
            <w:rPr>
              <w:rStyle w:val="normaltextrun"/>
              <w:i/>
              <w:color w:val="000000"/>
              <w:shd w:val="clear" w:color="auto" w:fill="FFFFFF"/>
            </w:rPr>
            <w:t>BBNJ-</w:t>
          </w:r>
          <w:r>
            <w:rPr>
              <w:rStyle w:val="normaltextrun"/>
              <w:i/>
              <w:iCs/>
              <w:color w:val="000000"/>
              <w:shd w:val="clear" w:color="auto" w:fill="FFFFFF"/>
            </w:rPr>
            <w:t>avtalet</w:t>
          </w:r>
          <w:r>
            <w:rPr>
              <w:rStyle w:val="normaltextrun"/>
              <w:color w:val="000000"/>
              <w:shd w:val="clear" w:color="auto" w:fill="FFFFFF"/>
            </w:rPr>
            <w:t xml:space="preserve"> avtalet inom ramen för Förenta nationernas havsrättskonvention om bevarande och hållbar användning av marin biologisk mångfald i områden utanför nationell jurisdiktion (</w:t>
          </w:r>
          <w:proofErr w:type="spellStart"/>
          <w:r>
            <w:rPr>
              <w:rStyle w:val="spellingerror"/>
              <w:color w:val="000000"/>
              <w:shd w:val="clear" w:color="auto" w:fill="FFFFFF"/>
            </w:rPr>
            <w:t>FördrS</w:t>
          </w:r>
          <w:proofErr w:type="spellEnd"/>
          <w:r>
            <w:rPr>
              <w:color w:val="000000"/>
              <w:shd w:val="clear" w:color="auto" w:fill="FFFFFF"/>
            </w:rPr>
            <w:t xml:space="preserve"> </w:t>
          </w:r>
          <w:r>
            <w:rPr>
              <w:rStyle w:val="normaltextrun"/>
              <w:color w:val="000000"/>
              <w:shd w:val="clear" w:color="auto" w:fill="FFFFFF"/>
            </w:rPr>
            <w:t>xx/</w:t>
          </w:r>
          <w:proofErr w:type="spellStart"/>
          <w:r>
            <w:rPr>
              <w:rStyle w:val="spellingerror"/>
              <w:color w:val="000000"/>
              <w:shd w:val="clear" w:color="auto" w:fill="FFFFFF"/>
            </w:rPr>
            <w:t>yyyy</w:t>
          </w:r>
          <w:proofErr w:type="spellEnd"/>
          <w:r>
            <w:rPr>
              <w:rStyle w:val="normaltextrun"/>
              <w:color w:val="000000"/>
              <w:shd w:val="clear" w:color="auto" w:fill="FFFFFF"/>
            </w:rPr>
            <w:t>),</w:t>
          </w:r>
        </w:p>
        <w:p w14:paraId="1ACAF146" w14:textId="77777777" w:rsidR="003C384A" w:rsidRDefault="003C384A" w:rsidP="003C384A">
          <w:pPr>
            <w:pStyle w:val="LLKappalejako"/>
            <w:rPr>
              <w:rStyle w:val="normaltextrun"/>
              <w:color w:val="000000"/>
              <w:shd w:val="clear" w:color="auto" w:fill="FFFFFF"/>
            </w:rPr>
          </w:pPr>
          <w:r>
            <w:rPr>
              <w:rStyle w:val="normaltextrun"/>
              <w:color w:val="000000"/>
              <w:shd w:val="clear" w:color="auto" w:fill="FFFFFF"/>
            </w:rPr>
            <w:t xml:space="preserve">9) </w:t>
          </w:r>
          <w:r>
            <w:rPr>
              <w:rStyle w:val="normaltextrun"/>
              <w:i/>
              <w:iCs/>
              <w:color w:val="000000"/>
              <w:shd w:val="clear" w:color="auto" w:fill="FFFFFF"/>
            </w:rPr>
            <w:t>clearing house-mekanismen</w:t>
          </w:r>
          <w:r>
            <w:rPr>
              <w:rStyle w:val="normaltextrun"/>
              <w:color w:val="000000"/>
              <w:shd w:val="clear" w:color="auto" w:fill="FFFFFF"/>
            </w:rPr>
            <w:t xml:space="preserve"> den clearing house-mekanism som avses i artikel 51 i BBNJ-avtalet,</w:t>
          </w:r>
        </w:p>
        <w:p w14:paraId="7696C7CB" w14:textId="77777777" w:rsidR="003C384A" w:rsidRDefault="003C384A" w:rsidP="003C384A">
          <w:pPr>
            <w:pStyle w:val="LLKappalejako"/>
            <w:rPr>
              <w:rStyle w:val="normaltextrun"/>
              <w:color w:val="000000"/>
              <w:shd w:val="clear" w:color="auto" w:fill="FFFFFF"/>
            </w:rPr>
          </w:pPr>
          <w:r>
            <w:rPr>
              <w:rStyle w:val="normaltextrun"/>
              <w:color w:val="000000"/>
              <w:shd w:val="clear" w:color="auto" w:fill="FFFFFF"/>
            </w:rPr>
            <w:t xml:space="preserve">10) </w:t>
          </w:r>
          <w:r>
            <w:rPr>
              <w:rStyle w:val="normaltextrun"/>
              <w:i/>
              <w:iCs/>
              <w:color w:val="000000"/>
              <w:shd w:val="clear" w:color="auto" w:fill="FFFFFF"/>
            </w:rPr>
            <w:t xml:space="preserve">vetenskapliga och tekniska organet </w:t>
          </w:r>
          <w:r>
            <w:rPr>
              <w:rStyle w:val="normaltextrun"/>
              <w:color w:val="000000"/>
              <w:shd w:val="clear" w:color="auto" w:fill="FFFFFF"/>
            </w:rPr>
            <w:t>det vetenskapliga och tekniska organ som avses i artikel 49 i BBNJ-avtalet,</w:t>
          </w:r>
          <w:r>
            <w:rPr>
              <w:rStyle w:val="normaltextrun"/>
              <w:color w:val="000000"/>
              <w:shd w:val="clear" w:color="auto" w:fill="FFFFFF"/>
            </w:rPr>
            <w:tab/>
          </w:r>
        </w:p>
        <w:p w14:paraId="117BADE3" w14:textId="77777777" w:rsidR="003C384A" w:rsidRPr="00193969" w:rsidRDefault="003C384A" w:rsidP="003C384A">
          <w:pPr>
            <w:pStyle w:val="LLKappalejako"/>
            <w:rPr>
              <w:rStyle w:val="normaltextrun"/>
              <w:i/>
              <w:color w:val="000000"/>
              <w:shd w:val="clear" w:color="auto" w:fill="FFFFFF"/>
            </w:rPr>
          </w:pPr>
          <w:r>
            <w:rPr>
              <w:rStyle w:val="normaltextrun"/>
              <w:color w:val="000000"/>
              <w:shd w:val="clear" w:color="auto" w:fill="FFFFFF"/>
            </w:rPr>
            <w:t xml:space="preserve">11) </w:t>
          </w:r>
          <w:r>
            <w:rPr>
              <w:rStyle w:val="normaltextrun"/>
              <w:i/>
              <w:iCs/>
              <w:color w:val="000000"/>
              <w:shd w:val="clear" w:color="auto" w:fill="FFFFFF"/>
            </w:rPr>
            <w:t>sekretariatet</w:t>
          </w:r>
          <w:r>
            <w:rPr>
              <w:rStyle w:val="normaltextrun"/>
              <w:color w:val="000000"/>
              <w:shd w:val="clear" w:color="auto" w:fill="FFFFFF"/>
            </w:rPr>
            <w:t xml:space="preserve"> det sekretariat som avses i artikel 50 i BBNJ-avtalet,</w:t>
          </w:r>
          <w:r>
            <w:rPr>
              <w:rStyle w:val="normaltextrun"/>
              <w:i/>
              <w:color w:val="000000"/>
              <w:shd w:val="clear" w:color="auto" w:fill="FFFFFF"/>
            </w:rPr>
            <w:t xml:space="preserve"> </w:t>
          </w:r>
        </w:p>
        <w:p w14:paraId="50CA89BF" w14:textId="77777777" w:rsidR="003C384A" w:rsidRPr="00F018C4" w:rsidRDefault="003C384A" w:rsidP="003C384A">
          <w:pPr>
            <w:pStyle w:val="LLKappalejako"/>
            <w:rPr>
              <w:rStyle w:val="normaltextrun"/>
            </w:rPr>
          </w:pPr>
          <w:r>
            <w:rPr>
              <w:rStyle w:val="normaltextrun"/>
              <w:color w:val="000000"/>
              <w:shd w:val="clear" w:color="auto" w:fill="FFFFFF"/>
            </w:rPr>
            <w:t>12)</w:t>
          </w:r>
          <w:r>
            <w:t xml:space="preserve"> </w:t>
          </w:r>
          <w:r>
            <w:rPr>
              <w:i/>
            </w:rPr>
            <w:t xml:space="preserve">program för bedömning av miljökonsekvenserna i det fria havet </w:t>
          </w:r>
          <w:r>
            <w:rPr>
              <w:rStyle w:val="normaltextrun"/>
            </w:rPr>
            <w:t xml:space="preserve">en plan som utarbetas av den projektansvariga och som innehåller ett förslag till omfattningen av rapporten om bedömningen av miljökonsekvenserna i det fria havet, </w:t>
          </w:r>
        </w:p>
        <w:p w14:paraId="05134BA4" w14:textId="77777777" w:rsidR="003C384A" w:rsidRDefault="003C384A" w:rsidP="003C384A">
          <w:pPr>
            <w:pStyle w:val="LLKappalejako"/>
            <w:rPr>
              <w:rStyle w:val="normaltextrun"/>
            </w:rPr>
          </w:pPr>
          <w:r>
            <w:rPr>
              <w:rStyle w:val="normaltextrun"/>
              <w:color w:val="000000"/>
              <w:shd w:val="clear" w:color="auto" w:fill="FFFFFF"/>
            </w:rPr>
            <w:t>13)</w:t>
          </w:r>
          <w:r>
            <w:rPr>
              <w:rStyle w:val="normaltextrun"/>
            </w:rPr>
            <w:t xml:space="preserve"> </w:t>
          </w:r>
          <w:r>
            <w:rPr>
              <w:rStyle w:val="normaltextrun"/>
              <w:i/>
            </w:rPr>
            <w:t>rapport om bedömningen av miljökonsekvenserna i det fria havet</w:t>
          </w:r>
          <w:r>
            <w:rPr>
              <w:rStyle w:val="normaltextrun"/>
            </w:rPr>
            <w:t xml:space="preserve"> en handling som utarbetas av den projektansvariga och som innehåller en beskrivning av verksamheten, dess konsekvenser och samrådsprocessen, </w:t>
          </w:r>
        </w:p>
        <w:p w14:paraId="50499198" w14:textId="77777777" w:rsidR="003C384A" w:rsidRPr="001663C3" w:rsidRDefault="003C384A" w:rsidP="003C384A">
          <w:pPr>
            <w:pStyle w:val="LLKappalejako"/>
            <w:rPr>
              <w:rStyle w:val="normaltextrun"/>
            </w:rPr>
          </w:pPr>
          <w:r>
            <w:rPr>
              <w:rStyle w:val="normaltextrun"/>
            </w:rPr>
            <w:t>14)</w:t>
          </w:r>
          <w:r>
            <w:rPr>
              <w:i/>
              <w:iCs/>
            </w:rPr>
            <w:t>miljöförvaltningsplan</w:t>
          </w:r>
          <w:r>
            <w:t xml:space="preserve"> </w:t>
          </w:r>
          <w:r>
            <w:rPr>
              <w:rStyle w:val="normaltextrun"/>
              <w:color w:val="000000"/>
              <w:shd w:val="clear" w:color="auto" w:fill="FFFFFF"/>
            </w:rPr>
            <w:t>en plan som utarbetas av den projektansvariga och som identifierar och analyserar de åtgärder som ska vidtas för att förebygga, lindra och hantera negativa effekter av verksamheten samt åtgärdernas inverkan för att undvika väsentliga negativa effekter,</w:t>
          </w:r>
        </w:p>
        <w:p w14:paraId="316344D8" w14:textId="77777777" w:rsidR="003C384A" w:rsidRDefault="003C384A" w:rsidP="003C384A">
          <w:pPr>
            <w:pStyle w:val="LLKappalejako"/>
            <w:rPr>
              <w:rStyle w:val="normaltextrun"/>
            </w:rPr>
          </w:pPr>
          <w:r>
            <w:rPr>
              <w:rStyle w:val="normaltextrun"/>
            </w:rPr>
            <w:t xml:space="preserve">15) </w:t>
          </w:r>
          <w:r>
            <w:rPr>
              <w:rStyle w:val="normaltextrun"/>
              <w:i/>
              <w:iCs/>
            </w:rPr>
            <w:t>marina genetiska resurser</w:t>
          </w:r>
          <w:r>
            <w:rPr>
              <w:rStyle w:val="normaltextrun"/>
            </w:rPr>
            <w:t xml:space="preserve"> material med vegetabiliskt, animaliskt, mikrobiologiskt eller annat marint ursprung som innehåller funktionella enheter av arvsmassa med faktiskt eller potentiellt värde, </w:t>
          </w:r>
        </w:p>
        <w:p w14:paraId="4854D707" w14:textId="77777777" w:rsidR="003C384A" w:rsidRDefault="003C384A" w:rsidP="003C384A">
          <w:pPr>
            <w:pStyle w:val="LLKappalejako"/>
            <w:rPr>
              <w:color w:val="000000" w:themeColor="text1"/>
              <w:szCs w:val="22"/>
            </w:rPr>
          </w:pPr>
          <w:r>
            <w:rPr>
              <w:rStyle w:val="normaltextrun"/>
            </w:rPr>
            <w:t>16)</w:t>
          </w:r>
          <w:r>
            <w:t xml:space="preserve"> </w:t>
          </w:r>
          <w:r>
            <w:rPr>
              <w:i/>
            </w:rPr>
            <w:t>användning av marina genetiska resurser</w:t>
          </w:r>
          <w:r>
            <w:t xml:space="preserve"> </w:t>
          </w:r>
          <w:r>
            <w:rPr>
              <w:i/>
              <w:iCs/>
            </w:rPr>
            <w:t>som samlats in från områden utanför nationell jurisdiktion</w:t>
          </w:r>
          <w:r>
            <w:t xml:space="preserve"> </w:t>
          </w:r>
          <w:r>
            <w:rPr>
              <w:color w:val="000000" w:themeColor="text1"/>
            </w:rPr>
            <w:t xml:space="preserve">forskning om och utveckling av den genetiska och biokemiska sammansättningen hos marina genetiska resurser, även med hjälp av tekniska tillämpningar som använder biologiska system, levande organismer eller derivat därav, för att skapa eller modifiera produkter eller processer för en specifik användning, </w:t>
          </w:r>
        </w:p>
        <w:p w14:paraId="79CA0919" w14:textId="77777777" w:rsidR="003C384A" w:rsidRDefault="003C384A" w:rsidP="003C384A">
          <w:pPr>
            <w:pStyle w:val="LLKappalejako"/>
            <w:rPr>
              <w:color w:val="000000" w:themeColor="text1"/>
              <w:szCs w:val="22"/>
            </w:rPr>
          </w:pPr>
          <w:r>
            <w:rPr>
              <w:color w:val="000000" w:themeColor="text1"/>
            </w:rPr>
            <w:t xml:space="preserve">17) </w:t>
          </w:r>
          <w:r>
            <w:rPr>
              <w:i/>
              <w:iCs/>
              <w:color w:val="000000" w:themeColor="text1"/>
            </w:rPr>
            <w:t>BBNJ</w:t>
          </w:r>
          <w:r>
            <w:rPr>
              <w:color w:val="000000" w:themeColor="text1"/>
            </w:rPr>
            <w:t>-</w:t>
          </w:r>
          <w:r>
            <w:rPr>
              <w:i/>
              <w:iCs/>
              <w:color w:val="000000" w:themeColor="text1"/>
            </w:rPr>
            <w:t xml:space="preserve">standardiserad identifieringskod </w:t>
          </w:r>
          <w:r>
            <w:rPr>
              <w:color w:val="000000" w:themeColor="text1"/>
            </w:rPr>
            <w:t>en identifieringskod som clearing house-mekanismen genererar till följd av en anmälan om insamling av marina genetiska resurser, samt</w:t>
          </w:r>
        </w:p>
        <w:p w14:paraId="56CBF0F4" w14:textId="77777777" w:rsidR="003C384A" w:rsidRPr="00FD47C7" w:rsidRDefault="003C384A" w:rsidP="003C384A">
          <w:pPr>
            <w:pStyle w:val="LLKappalejako"/>
            <w:rPr>
              <w:rStyle w:val="normaltextrun"/>
            </w:rPr>
          </w:pPr>
          <w:r>
            <w:rPr>
              <w:rStyle w:val="normaltextrun"/>
            </w:rPr>
            <w:t xml:space="preserve">18) </w:t>
          </w:r>
          <w:r>
            <w:rPr>
              <w:rStyle w:val="normaltextrun"/>
              <w:i/>
              <w:iCs/>
            </w:rPr>
            <w:t>kommittén för tillgång och nyttofördelning</w:t>
          </w:r>
          <w:r>
            <w:rPr>
              <w:rStyle w:val="normaltextrun"/>
            </w:rPr>
            <w:t xml:space="preserve"> den kommitté för tillgång och nyttofördelning som avses i artikel 15 i BBNJ-avtalet.</w:t>
          </w:r>
        </w:p>
        <w:p w14:paraId="68E797A1" w14:textId="77777777" w:rsidR="003C384A" w:rsidRDefault="003C384A" w:rsidP="003C384A">
          <w:pPr>
            <w:pStyle w:val="LLKappalejako"/>
            <w:rPr>
              <w:rStyle w:val="normaltextrun"/>
              <w:color w:val="000000"/>
              <w:shd w:val="clear" w:color="auto" w:fill="FFFFFF"/>
            </w:rPr>
          </w:pPr>
        </w:p>
        <w:p w14:paraId="17B0F746" w14:textId="77777777" w:rsidR="003C384A" w:rsidRDefault="003C384A" w:rsidP="003C384A">
          <w:pPr>
            <w:pStyle w:val="LLPykala"/>
            <w:rPr>
              <w:rStyle w:val="normaltextrun"/>
              <w:color w:val="000000"/>
              <w:shd w:val="clear" w:color="auto" w:fill="FFFFFF"/>
            </w:rPr>
          </w:pPr>
          <w:r>
            <w:rPr>
              <w:rStyle w:val="normaltextrun"/>
              <w:color w:val="000000"/>
              <w:shd w:val="clear" w:color="auto" w:fill="FFFFFF"/>
            </w:rPr>
            <w:t>8 a §</w:t>
          </w:r>
        </w:p>
        <w:p w14:paraId="7B0AEE99" w14:textId="77777777" w:rsidR="003C384A" w:rsidRPr="004F568F" w:rsidRDefault="003C384A" w:rsidP="003C384A">
          <w:pPr>
            <w:pStyle w:val="LLPykalanOtsikko"/>
          </w:pPr>
          <w:r>
            <w:t>Skyldighet att göra miljökonsekvensbedömningar i det fria havet</w:t>
          </w:r>
        </w:p>
        <w:p w14:paraId="6D70704C" w14:textId="77777777" w:rsidR="003C384A" w:rsidRDefault="003C384A" w:rsidP="003C384A">
          <w:pPr>
            <w:pStyle w:val="LLKappalejako"/>
          </w:pPr>
        </w:p>
        <w:p w14:paraId="0D90F23F" w14:textId="77777777" w:rsidR="003C384A" w:rsidRDefault="003C384A" w:rsidP="003C384A">
          <w:pPr>
            <w:pStyle w:val="LLKappalejako"/>
          </w:pPr>
          <w:r>
            <w:lastRenderedPageBreak/>
            <w:t xml:space="preserve">Bedömning av miljökonsekvenserna i det fria havet tillämpas på verksamhet som kan orsaka betydande föroreningar eller väsentliga och skadliga förändringar i den marina miljön. </w:t>
          </w:r>
        </w:p>
        <w:p w14:paraId="0CAA1E40" w14:textId="77777777" w:rsidR="003C384A" w:rsidRDefault="003C384A" w:rsidP="003C384A">
          <w:pPr>
            <w:pStyle w:val="LLKappalejako"/>
          </w:pPr>
          <w:r>
            <w:t>Finlands miljöcentral fattar beslut om tillämpning av bedömning av miljökonsekvenserna i det fria havet i enlighet med 8 b §, om verksamheten kan ha mer än en mindre eller övergående effekt på den marina miljön eller om effekterna av verksamheten är okända. Den projektansvariga ska föra ärendet till beslut i ett tidigt skede av verksamhetsplaneringen.</w:t>
          </w:r>
        </w:p>
        <w:p w14:paraId="75573C09" w14:textId="77777777" w:rsidR="003C384A" w:rsidRDefault="003C384A" w:rsidP="003C384A">
          <w:pPr>
            <w:pStyle w:val="LLKappalejako"/>
            <w:rPr>
              <w:rStyle w:val="normaltextrun"/>
              <w:color w:val="000000"/>
              <w:shd w:val="clear" w:color="auto" w:fill="FFFFFF"/>
            </w:rPr>
          </w:pPr>
          <w:r>
            <w:rPr>
              <w:rStyle w:val="normaltextrun"/>
              <w:color w:val="000000"/>
              <w:shd w:val="clear" w:color="auto" w:fill="FFFFFF"/>
            </w:rPr>
            <w:t xml:space="preserve">Bestämmelserna i 1 och 2 mom. tillämpas dock inte på verksamhet vars konsekvenser har bedömts i enlighet med andra internationella förpliktelser som gäller bedömning av miljökonsekvenser och som är bindande för Finland. En ytterligare förutsättning är att bedömningen till sitt innehåll uppfyller kraven på bedömning enligt 8 a, 8 b, 8 d och 8 e § eller att de krav som ställts till följd av bedömningen har iakttagits i verksamheten i syfte att förebygga, lindra eller hantera verksamhetens effekter så att de inte orsakar i 1 mom. avsedda betydande föroreningar eller väsentliga och skadliga förändringar i den marina miljön. </w:t>
          </w:r>
        </w:p>
        <w:p w14:paraId="2EA72DB7" w14:textId="77777777" w:rsidR="003C384A" w:rsidRDefault="003C384A" w:rsidP="003C384A">
          <w:pPr>
            <w:pStyle w:val="LLKappalejako"/>
            <w:rPr>
              <w:rStyle w:val="normaltextrun"/>
              <w:color w:val="000000"/>
              <w:shd w:val="clear" w:color="auto" w:fill="FFFFFF"/>
            </w:rPr>
          </w:pPr>
          <w:r>
            <w:rPr>
              <w:rStyle w:val="normaltextrun"/>
              <w:color w:val="000000"/>
              <w:shd w:val="clear" w:color="auto" w:fill="FFFFFF"/>
            </w:rPr>
            <w:t>I beslut som gäller verksamheten ska Finlands miljöcentral beakta resultaten av bedömningen enligt 3 mom. och säkerställa att uppgifterna om bedömningen offentliggörs i clearing house-mekanismen.</w:t>
          </w:r>
        </w:p>
        <w:p w14:paraId="5E91967A" w14:textId="77777777" w:rsidR="003C384A" w:rsidRDefault="003C384A" w:rsidP="003C384A">
          <w:pPr>
            <w:pStyle w:val="LLKappalejako"/>
          </w:pPr>
        </w:p>
        <w:p w14:paraId="1246ADB9" w14:textId="77777777" w:rsidR="003C384A" w:rsidRDefault="003C384A" w:rsidP="003C384A">
          <w:pPr>
            <w:pStyle w:val="LLPykala"/>
          </w:pPr>
          <w:r>
            <w:t>8 b §</w:t>
          </w:r>
        </w:p>
        <w:p w14:paraId="3C835F29" w14:textId="77777777" w:rsidR="003C384A" w:rsidRPr="004F568F" w:rsidRDefault="003C384A" w:rsidP="003C384A">
          <w:pPr>
            <w:pStyle w:val="LLPykalanOtsikko"/>
            <w:rPr>
              <w:i w:val="0"/>
            </w:rPr>
          </w:pPr>
          <w:r>
            <w:t>Beslut om tillämpning av bedömning av miljökonsekvenserna i det fria havet</w:t>
          </w:r>
        </w:p>
        <w:p w14:paraId="16E67047" w14:textId="77777777" w:rsidR="003C384A" w:rsidRDefault="003C384A" w:rsidP="003C384A">
          <w:pPr>
            <w:pStyle w:val="LLKappalejako"/>
            <w:rPr>
              <w:noProof/>
            </w:rPr>
          </w:pPr>
          <w:r>
            <w:t>Den projektansvariga ska tillställa Finlands miljöcentral följande uppgifter för beslut om tillämpning av bedömning av miljökonsekvenserna i det fria havet:</w:t>
          </w:r>
        </w:p>
        <w:p w14:paraId="216E191B" w14:textId="77777777" w:rsidR="003C384A" w:rsidRPr="007F7C8C" w:rsidRDefault="003C384A" w:rsidP="003C384A">
          <w:pPr>
            <w:pStyle w:val="LLNormaali"/>
          </w:pPr>
          <w:r>
            <w:t>1) en beskrivning av verksamheten och av den teknik som används för verksamheten samt av det sätt på vilket verksamheten ska bedrivas, </w:t>
          </w:r>
        </w:p>
        <w:p w14:paraId="17C5D4F6" w14:textId="77777777" w:rsidR="003C384A" w:rsidRPr="007F7C8C" w:rsidRDefault="003C384A" w:rsidP="003C384A">
          <w:pPr>
            <w:pStyle w:val="LLNormaali"/>
          </w:pPr>
          <w:r>
            <w:t>2) verksamhetens varaktighet, </w:t>
          </w:r>
        </w:p>
        <w:p w14:paraId="1B87A508" w14:textId="77777777" w:rsidR="003C384A" w:rsidRPr="007F7C8C" w:rsidRDefault="003C384A" w:rsidP="003C384A">
          <w:pPr>
            <w:pStyle w:val="LLNormaali"/>
          </w:pPr>
          <w:r>
            <w:t>3) verksamhetens plats, </w:t>
          </w:r>
        </w:p>
        <w:p w14:paraId="3DD2D835" w14:textId="77777777" w:rsidR="003C384A" w:rsidRPr="007F7C8C" w:rsidRDefault="003C384A" w:rsidP="003C384A">
          <w:pPr>
            <w:pStyle w:val="LLNormaali"/>
          </w:pPr>
          <w:r>
            <w:t xml:space="preserve">4) platsens egenskaper och ekosystem, </w:t>
          </w:r>
          <w:proofErr w:type="gramStart"/>
          <w:r>
            <w:t>inbegripet områden</w:t>
          </w:r>
          <w:proofErr w:type="gramEnd"/>
          <w:r>
            <w:t xml:space="preserve"> av särskild ekologisk eller biologisk betydelse eller sårbarhet, </w:t>
          </w:r>
        </w:p>
        <w:p w14:paraId="5CBD3AD9" w14:textId="77777777" w:rsidR="003C384A" w:rsidRPr="007F7C8C" w:rsidRDefault="003C384A" w:rsidP="003C384A">
          <w:pPr>
            <w:pStyle w:val="LLNormaali"/>
          </w:pPr>
          <w:r>
            <w:t>5) uppgifter om sådana skäliga alternativ till verksamheten som är relevanta med hänsyn till projektet och dess säregenskaper och av vilka ett alternativ är att avstå från projektet, såvida ett sådant alternativ inte av särskilda skäl är onödigt, </w:t>
          </w:r>
        </w:p>
        <w:p w14:paraId="62878F9D" w14:textId="77777777" w:rsidR="003C384A" w:rsidRPr="007F7C8C" w:rsidRDefault="003C384A" w:rsidP="003C384A">
          <w:pPr>
            <w:pStyle w:val="LLNormaali"/>
          </w:pPr>
          <w:r>
            <w:t>6) de möjliga effekterna av verksamheten, inbegripet de möjliga kumulativa effekterna och de möjliga effekterna i områden inom nationell jurisdiktion, </w:t>
          </w:r>
        </w:p>
        <w:p w14:paraId="059D72C0" w14:textId="77777777" w:rsidR="003C384A" w:rsidRPr="007F7C8C" w:rsidRDefault="003C384A" w:rsidP="003C384A">
          <w:pPr>
            <w:pStyle w:val="LLNormaali"/>
          </w:pPr>
          <w:r>
            <w:t>7) åtgärder för att förebygga, lindra och hantera negativa effekter av verksamheten samt en beskrivning av åtgärdernas inverkan för att undvika väsentliga negativa effekter, </w:t>
          </w:r>
        </w:p>
        <w:p w14:paraId="0447D4C5" w14:textId="77777777" w:rsidR="003C384A" w:rsidRPr="007F7C8C" w:rsidRDefault="003C384A" w:rsidP="003C384A">
          <w:pPr>
            <w:pStyle w:val="LLNormaali"/>
          </w:pPr>
          <w:r>
            <w:t>8) den omfattning i vilken effekterna av verksamheten är okända eller oklara, </w:t>
          </w:r>
        </w:p>
        <w:p w14:paraId="52BA32B4" w14:textId="77777777" w:rsidR="003C384A" w:rsidRPr="007F7C8C" w:rsidRDefault="003C384A" w:rsidP="003C384A">
          <w:pPr>
            <w:pStyle w:val="LLNormaali"/>
          </w:pPr>
          <w:r>
            <w:t>9) beskrivning av tillgänglig traditionell kunskap hos urfolk och lokala samhällen gällande verksamhetens effekter, och </w:t>
          </w:r>
        </w:p>
        <w:p w14:paraId="4C37F284" w14:textId="77777777" w:rsidR="003C384A" w:rsidRPr="00D15B39" w:rsidRDefault="003C384A" w:rsidP="003C384A">
          <w:pPr>
            <w:pStyle w:val="LLNormaali"/>
            <w:rPr>
              <w:noProof/>
            </w:rPr>
          </w:pPr>
          <w:r>
            <w:t>10) andra relevanta ekologiska eller biologiska kriterier.</w:t>
          </w:r>
        </w:p>
        <w:p w14:paraId="195F849A" w14:textId="77777777" w:rsidR="003C384A" w:rsidRDefault="003C384A" w:rsidP="003C384A">
          <w:pPr>
            <w:pStyle w:val="LLKappalejako"/>
          </w:pPr>
          <w:r>
            <w:t>Finlands miljöcentrals beslut ska grunda sig på de faktorer som avses i 1 mom. och det ska innehålla en beskrivning av den planerade verksamheten, inklusive verksamhetens syfte, läge, varaktighet och verksamhetens karaktär samt en analys av eventuella effekter, inklusive kumulativa effekter. Alternativen för verksamheten beaktas i beslutsfattandet.</w:t>
          </w:r>
        </w:p>
        <w:p w14:paraId="006EC8D6" w14:textId="77777777" w:rsidR="003C384A" w:rsidRDefault="003C384A" w:rsidP="003C384A">
          <w:pPr>
            <w:pStyle w:val="LLKappalejako"/>
          </w:pPr>
          <w:r>
            <w:t>Finlands miljöcentral ska delge den projektansvariga beslutet med iakttagande av 60 § i förvaltningslagen (434/2003). Därtill ska Finlands miljöcentral delge beslutet genom en offentlig kungörelse. Bestämmelser om offentlig kungörelse finns i 62 a § i förvaltningslagen.</w:t>
          </w:r>
        </w:p>
        <w:p w14:paraId="351B78C2" w14:textId="77777777" w:rsidR="003C384A" w:rsidRDefault="003C384A" w:rsidP="003C384A">
          <w:pPr>
            <w:pStyle w:val="LLKappalejako"/>
          </w:pPr>
        </w:p>
        <w:p w14:paraId="79F47B19" w14:textId="77777777" w:rsidR="003C384A" w:rsidRDefault="003C384A" w:rsidP="003C384A">
          <w:pPr>
            <w:pStyle w:val="LLPykala"/>
          </w:pPr>
          <w:r>
            <w:t>8 c §</w:t>
          </w:r>
        </w:p>
        <w:p w14:paraId="33236482" w14:textId="77777777" w:rsidR="003C384A" w:rsidRPr="004F568F" w:rsidRDefault="003C384A" w:rsidP="003C384A">
          <w:pPr>
            <w:pStyle w:val="LLPykalanOtsikko"/>
          </w:pPr>
          <w:r>
            <w:t>Samråd med parterna i BBNJ-avtalet om utkast till vissa beslut</w:t>
          </w:r>
        </w:p>
        <w:p w14:paraId="6FD3992E" w14:textId="77777777" w:rsidR="003C384A" w:rsidRPr="00193969" w:rsidRDefault="003C384A" w:rsidP="003C384A">
          <w:pPr>
            <w:pStyle w:val="LLKappalejako"/>
            <w:rPr>
              <w:rStyle w:val="eop"/>
              <w:szCs w:val="22"/>
            </w:rPr>
          </w:pPr>
          <w:r>
            <w:rPr>
              <w:rStyle w:val="normaltextrun"/>
            </w:rPr>
            <w:t>Om Finlands miljöcentral anser att miljökonsekvenserna inte behöver bedömas, ska utkastet till beslut offentliggöras genom clearing house-mekanismen. Finlands miljöcentral ska ge de övriga parterna i BBNJ-avtalet tillfälle att yttra sig om utkastet till beslut innan beslutet fattas. Tidsfristen för lämnande av yttranden är minst 40 dagar från det att utkastet offentliggjorts i clearing house-mekanismen.</w:t>
          </w:r>
          <w:r>
            <w:rPr>
              <w:rStyle w:val="eop"/>
            </w:rPr>
            <w:t> </w:t>
          </w:r>
        </w:p>
        <w:p w14:paraId="23A85E44" w14:textId="77777777" w:rsidR="003C384A" w:rsidRPr="00193969" w:rsidRDefault="003C384A" w:rsidP="003C384A">
          <w:pPr>
            <w:pStyle w:val="LLKappalejako"/>
            <w:rPr>
              <w:rStyle w:val="eop"/>
              <w:color w:val="FF0000"/>
              <w:szCs w:val="22"/>
            </w:rPr>
          </w:pPr>
          <w:r>
            <w:rPr>
              <w:rStyle w:val="normaltextrun"/>
            </w:rPr>
            <w:t>Finlands miljöcentral ska i sitt beslutsfattande beakta de yttranden som lämnats. Om det vetenskapliga och tekniska organet ger rekommendationer gällande beslutet utifrån de yttranden som de övriga parterna i BBNJ-avtalet gett om utkastet till beslut, ska Finlands miljöcentral ta hänsyn till rekommendationerna innan beslutet fattas.</w:t>
          </w:r>
        </w:p>
        <w:p w14:paraId="0D35278E" w14:textId="77777777" w:rsidR="003C384A" w:rsidRDefault="003C384A" w:rsidP="003C384A">
          <w:pPr>
            <w:pStyle w:val="LLKappalejako"/>
            <w:rPr>
              <w:rStyle w:val="normaltextrun"/>
            </w:rPr>
          </w:pPr>
          <w:r>
            <w:rPr>
              <w:rStyle w:val="normaltextrun"/>
            </w:rPr>
            <w:t>Finlands miljöcentral ska genom en offentlig kungörelse enligt 62 a § i förvaltningslagen delge yttrandena om utkastet till beslut från de övriga parterna i BBNJ-avtalet och rekommendationerna från det vetenskapliga och tekniska organet. Därtill ska Finlands miljöcentral offentliggöra dem genom clearing house-mekanismen.</w:t>
          </w:r>
        </w:p>
        <w:p w14:paraId="4B3B25B0" w14:textId="77777777" w:rsidR="003C384A" w:rsidRDefault="003C384A" w:rsidP="003C384A">
          <w:pPr>
            <w:pStyle w:val="LLKappalejako"/>
          </w:pPr>
        </w:p>
        <w:p w14:paraId="3721A622" w14:textId="77777777" w:rsidR="003C384A" w:rsidRDefault="003C384A" w:rsidP="003C384A">
          <w:pPr>
            <w:pStyle w:val="LLPykala"/>
          </w:pPr>
          <w:r>
            <w:t>8 d §</w:t>
          </w:r>
        </w:p>
        <w:p w14:paraId="20EF2DFC" w14:textId="77777777" w:rsidR="003C384A" w:rsidRPr="00193969" w:rsidRDefault="003C384A" w:rsidP="003C384A">
          <w:pPr>
            <w:pStyle w:val="LLPykalanOtsikko"/>
          </w:pPr>
          <w:r>
            <w:lastRenderedPageBreak/>
            <w:t>Program för bedömning av miljökonsekvenserna i det fria havet</w:t>
          </w:r>
        </w:p>
        <w:p w14:paraId="12C3E8E7" w14:textId="77777777" w:rsidR="003C384A" w:rsidRPr="00193969" w:rsidRDefault="003C384A" w:rsidP="003C384A">
          <w:pPr>
            <w:pStyle w:val="LLKappalejako"/>
          </w:pPr>
          <w:r>
            <w:t xml:space="preserve">Den projektansvariga ska tillställa Finlands miljöcentral ett program för bedömning av miljökonsekvenserna i det fria havet som innehåller ett förslag till omfattningen av rapporten om bedömningen av miljökonsekvenserna i det fria havet. </w:t>
          </w:r>
          <w:r>
            <w:rPr>
              <w:rStyle w:val="normaltextrun"/>
              <w:color w:val="000000"/>
              <w:shd w:val="clear" w:color="auto" w:fill="FFFFFF"/>
            </w:rPr>
            <w:t>Bedömningen ska grunda sig på den bästa tillgängliga informationen samt på tillgänglig traditionell kunskap hos urfolk och lokala samhällen.</w:t>
          </w:r>
          <w:r>
            <w:rPr>
              <w:rStyle w:val="eop"/>
              <w:color w:val="000000"/>
              <w:shd w:val="clear" w:color="auto" w:fill="FFFFFF"/>
            </w:rPr>
            <w:t> </w:t>
          </w:r>
        </w:p>
        <w:p w14:paraId="00CA9CEB" w14:textId="77777777" w:rsidR="003C384A" w:rsidRPr="006165E2" w:rsidRDefault="003C384A" w:rsidP="003C384A">
          <w:pPr>
            <w:pStyle w:val="LLKappalejako"/>
          </w:pPr>
          <w:r>
            <w:t xml:space="preserve">Finlands miljöcentral ska delge bedömningsprogrammet genom en offentlig kungörelse enligt 62 a § i förvaltningslagen. Bedömningsprogrammet ska dessutom offentliggöras genom clearing house-mekanismen och lämnas till BBNJ-avtalets sekretariat. </w:t>
          </w:r>
        </w:p>
        <w:p w14:paraId="77F2A348" w14:textId="77777777" w:rsidR="003C384A" w:rsidRPr="006165E2" w:rsidRDefault="003C384A" w:rsidP="003C384A">
          <w:pPr>
            <w:pStyle w:val="LLKappalejako"/>
          </w:pPr>
          <w:r>
            <w:t>Finlands miljöcentral ska bereda möjlighet att framföra åsikter om bedömningsprogrammet samt begära utlåtande av de myndigheter som ärendet sannolikt berör. Tidsfristen för inlämnande av åsikter och eventuella utlåtanden ska vara minst 60 dagar.</w:t>
          </w:r>
        </w:p>
        <w:p w14:paraId="326EFF0A" w14:textId="77777777" w:rsidR="003C384A" w:rsidRDefault="003C384A" w:rsidP="003C384A">
          <w:pPr>
            <w:pStyle w:val="LLKappalejako"/>
          </w:pPr>
          <w:r>
            <w:t>Finlands miljöcentral ska ge ett utlåtande om bedömningsprogrammet efter utgången av den tidsfrist som avses i 3 mom. Vid beredningen av utlåtandet ska Finlands miljöcentral granska de väsentliga åsikter och utlåtanden som kommit in under samrådsförfarandet och vid behov beakta dem i sitt utlåtande. Finlands miljöcentral ska genom clearing house-mekanismen publicera de åsikter och utlåtanden som fåtts om bedömningsprogrammet samt beskrivningar av hur de har beaktats.</w:t>
          </w:r>
        </w:p>
        <w:p w14:paraId="673AE7A4" w14:textId="77777777" w:rsidR="003C384A" w:rsidRDefault="003C384A" w:rsidP="003C384A">
          <w:pPr>
            <w:pStyle w:val="LLKappalejako"/>
          </w:pPr>
        </w:p>
        <w:p w14:paraId="59D56395" w14:textId="77777777" w:rsidR="003C384A" w:rsidRDefault="003C384A" w:rsidP="003C384A">
          <w:pPr>
            <w:pStyle w:val="LLPykala"/>
          </w:pPr>
          <w:r>
            <w:t>8 e §</w:t>
          </w:r>
        </w:p>
        <w:p w14:paraId="6A5A1F45" w14:textId="77777777" w:rsidR="003C384A" w:rsidRPr="00597F62" w:rsidRDefault="003C384A" w:rsidP="003C384A">
          <w:pPr>
            <w:pStyle w:val="LLPykalanOtsikko"/>
          </w:pPr>
          <w:r>
            <w:t>Rapport om bedömning av miljökonsekvenserna i det fria havet</w:t>
          </w:r>
        </w:p>
        <w:p w14:paraId="1E6E9999" w14:textId="77777777" w:rsidR="003C384A" w:rsidRPr="00597F62" w:rsidRDefault="003C384A" w:rsidP="003C384A">
          <w:pPr>
            <w:pStyle w:val="LLKappalejako"/>
            <w:rPr>
              <w:rStyle w:val="normaltextrun"/>
              <w:color w:val="000000"/>
              <w:shd w:val="clear" w:color="auto" w:fill="FFFFFF"/>
            </w:rPr>
          </w:pPr>
          <w:r>
            <w:t xml:space="preserve">Den projektansvariga ska utifrån programmet för bedömning av miljökonsekvenserna i det fria havet och Finlands miljöcentrals utlåtande om programmet utarbeta en rapport om bedömning av miljökonsekvenserna i det fria havet. Rapporten ska innehålla de uppgifter som anges i bilagan. </w:t>
          </w:r>
        </w:p>
        <w:p w14:paraId="14073BE8" w14:textId="77777777" w:rsidR="003C384A" w:rsidRPr="00597F62" w:rsidRDefault="003C384A" w:rsidP="003C384A">
          <w:pPr>
            <w:pStyle w:val="LLKappalejako"/>
            <w:rPr>
              <w:rStyle w:val="eop"/>
              <w:szCs w:val="22"/>
            </w:rPr>
          </w:pPr>
          <w:r>
            <w:rPr>
              <w:rStyle w:val="normaltextrun"/>
            </w:rPr>
            <w:t>Den projektansvariga ska lämna ett utkast till den rapport som avses i 1 mom. till Finlands miljöcentral. Finlands miljöcentral ska delge utkastet till rapport genom en offentlig kungörelse enligt 62 a § i förvaltningslagen samt offentliggöra det genom clearing house-mekanismen.</w:t>
          </w:r>
          <w:r>
            <w:rPr>
              <w:rStyle w:val="eop"/>
            </w:rPr>
            <w:t> </w:t>
          </w:r>
        </w:p>
        <w:p w14:paraId="7491E508" w14:textId="77777777" w:rsidR="003C384A" w:rsidRPr="00597F62" w:rsidRDefault="003C384A" w:rsidP="003C384A">
          <w:pPr>
            <w:pStyle w:val="LLKappalejako"/>
            <w:rPr>
              <w:rStyle w:val="eop"/>
              <w:szCs w:val="22"/>
            </w:rPr>
          </w:pPr>
          <w:r>
            <w:rPr>
              <w:rStyle w:val="normaltextrun"/>
            </w:rPr>
            <w:t>Finlands miljöcentral ska bereda möjlighet att framföra åsikter om utkastet till rapport samt begära utlåtande av de myndigheter som ärendet sannolikt berör. Tidsfristen för inlämnande av åsikter och eventuella utlåtanden ska vara minst 60 dagar.</w:t>
          </w:r>
          <w:r>
            <w:rPr>
              <w:rStyle w:val="eop"/>
            </w:rPr>
            <w:t> </w:t>
          </w:r>
        </w:p>
        <w:p w14:paraId="1C0C5520" w14:textId="77777777" w:rsidR="003C384A" w:rsidRPr="00597F62" w:rsidRDefault="003C384A" w:rsidP="003C384A">
          <w:pPr>
            <w:pStyle w:val="LLKappalejako"/>
            <w:rPr>
              <w:rStyle w:val="eop"/>
              <w:szCs w:val="22"/>
            </w:rPr>
          </w:pPr>
          <w:r>
            <w:rPr>
              <w:rStyle w:val="normaltextrun"/>
            </w:rPr>
            <w:t>Finlands miljöcentral ska ge ett utlåtande om utkastet till rapport efter utgången av den tidsfrist som avses i 3 mom. Vid beredningen av utlåtandet ska Finlands miljöcentral granska de åsikter och yttranden som erhållits under samrådsförfarandet, inklusive yttranden från de övriga parterna i BBNJ-avtalet och från det vetenskapliga och tekniska organet, beakta dem i sitt utlåtande och foga dem till sitt utlåtande.</w:t>
          </w:r>
          <w:r>
            <w:rPr>
              <w:rStyle w:val="eop"/>
            </w:rPr>
            <w:t> </w:t>
          </w:r>
        </w:p>
        <w:p w14:paraId="202A71C9" w14:textId="77777777" w:rsidR="003C384A" w:rsidRPr="00597F62" w:rsidRDefault="003C384A" w:rsidP="003C384A">
          <w:pPr>
            <w:pStyle w:val="LLKappalejako"/>
            <w:rPr>
              <w:rStyle w:val="eop"/>
              <w:szCs w:val="22"/>
            </w:rPr>
          </w:pPr>
          <w:r>
            <w:rPr>
              <w:rStyle w:val="normaltextrun"/>
            </w:rPr>
            <w:t>Den projektansvariga ska granska Finlands miljöcentrals utlåtande, de åsikter och andra yttranden som erhållits samt i den slutliga bedömningsrapporten inkludera en beskrivning av hur de har beaktats i bedömningen.</w:t>
          </w:r>
          <w:r>
            <w:rPr>
              <w:rStyle w:val="eop"/>
            </w:rPr>
            <w:t> </w:t>
          </w:r>
        </w:p>
        <w:p w14:paraId="175BF899" w14:textId="77777777" w:rsidR="003C384A" w:rsidRDefault="003C384A" w:rsidP="003C384A">
          <w:pPr>
            <w:pStyle w:val="LLKappalejako"/>
            <w:rPr>
              <w:rStyle w:val="eop"/>
              <w:rFonts w:ascii="Calibri" w:hAnsi="Calibri" w:cs="Calibri"/>
              <w:szCs w:val="22"/>
            </w:rPr>
          </w:pPr>
          <w:r>
            <w:rPr>
              <w:rStyle w:val="normaltextrun"/>
            </w:rPr>
            <w:t>Finlands miljöcentral ska genom en offentlig kungörelse enligt 62 a § i förvaltningslagen delge sitt utlåtande om utkastet till rapport samt den slutliga rapport om bedömning av miljökonsekvenserna i det fria havet som utarbetats av den projektansvariga. Den slutliga bedömningsrapporten ska offentliggöras också genom clearing house-mekanismen.</w:t>
          </w:r>
          <w:r>
            <w:rPr>
              <w:rStyle w:val="eop"/>
              <w:rFonts w:ascii="Calibri" w:hAnsi="Calibri"/>
            </w:rPr>
            <w:t> </w:t>
          </w:r>
        </w:p>
        <w:p w14:paraId="3E5CD17C" w14:textId="77777777" w:rsidR="003C384A" w:rsidRDefault="003C384A" w:rsidP="003C384A">
          <w:pPr>
            <w:pStyle w:val="LLKappalejako"/>
          </w:pPr>
        </w:p>
        <w:p w14:paraId="09DD5BF7" w14:textId="77777777" w:rsidR="003C384A" w:rsidRDefault="003C384A" w:rsidP="003C384A">
          <w:pPr>
            <w:pStyle w:val="LLPykala"/>
          </w:pPr>
          <w:r>
            <w:t>8 f §</w:t>
          </w:r>
        </w:p>
        <w:p w14:paraId="0C1DC503" w14:textId="77777777" w:rsidR="003C384A" w:rsidRPr="003A4FAD" w:rsidRDefault="003C384A" w:rsidP="003C384A">
          <w:pPr>
            <w:pStyle w:val="LLPykalanOtsikko"/>
            <w:rPr>
              <w:i w:val="0"/>
            </w:rPr>
          </w:pPr>
          <w:r>
            <w:t>Beaktande av bedömningen i tillståndsförfarandet</w:t>
          </w:r>
        </w:p>
        <w:p w14:paraId="6D1BB2FE" w14:textId="77777777" w:rsidR="003C384A" w:rsidRDefault="003C384A" w:rsidP="003C384A">
          <w:pPr>
            <w:pStyle w:val="LLKappalejako"/>
          </w:pPr>
          <w:r>
            <w:t>Till en sådan tillståndsansökan som gäller verksamhet enligt 9, 10 eller 11 § som genom ett beslut enligt 8 b § har ansetts förutsätta tillämpning av förfarandet för bedömning av miljökonsekvenserna i det fria havet ska före beslutsfattandet fogas en rapport om bedömning av miljökonsekvenserna i det fria havet som upprättats i enlighet med 8 e § och Finlands miljöcentrals utlåtande om utkastet till rapport.</w:t>
          </w:r>
        </w:p>
        <w:p w14:paraId="5AAEAF3C" w14:textId="77777777" w:rsidR="003C384A" w:rsidRDefault="003C384A" w:rsidP="003C384A">
          <w:pPr>
            <w:pStyle w:val="LLKappalejako"/>
          </w:pPr>
        </w:p>
        <w:p w14:paraId="7A857F76" w14:textId="77777777" w:rsidR="003C384A" w:rsidRDefault="003C384A" w:rsidP="003C384A">
          <w:pPr>
            <w:pStyle w:val="LLPykala"/>
          </w:pPr>
          <w:r>
            <w:t>8 g §</w:t>
          </w:r>
        </w:p>
        <w:p w14:paraId="6E77DCEE" w14:textId="77777777" w:rsidR="003C384A" w:rsidRPr="00D51019" w:rsidRDefault="003C384A" w:rsidP="003C384A">
          <w:pPr>
            <w:pStyle w:val="LLPykalanOtsikko"/>
          </w:pPr>
          <w:r>
            <w:t>Beaktande av bedömningen i tillståndet och offentliggörande av tillståndet</w:t>
          </w:r>
        </w:p>
        <w:p w14:paraId="07639B76" w14:textId="77777777" w:rsidR="003C384A" w:rsidRDefault="003C384A" w:rsidP="003C384A">
          <w:pPr>
            <w:pStyle w:val="LLKappalejako"/>
          </w:pPr>
          <w:r>
            <w:t>Den bedömning av miljökonsekvenserna som genomförts i enlighet med 8 a–8 e §, inklusive rapporten, Finlands miljöcentrals utlåtande om utkastet till rapport samt de utlåtanden och kommentarer om utkastet till rapport som lämnats under samrådsprocessen ska beaktas vid tillståndsbeslut enligt 9, 10 eller 11 § som gäller verksamhet som bedömts i enlighet med 8 a–8 e §.</w:t>
          </w:r>
        </w:p>
        <w:p w14:paraId="134FC13B" w14:textId="77777777" w:rsidR="003C384A" w:rsidRDefault="003C384A" w:rsidP="003C384A">
          <w:pPr>
            <w:pStyle w:val="LLKappalejako"/>
          </w:pPr>
          <w:r>
            <w:t>Till tillståndsbeslutet ska fogas behövliga villkor för förebyggande av negativa effekter på den marina miljön. Därtill ska Finlands miljöcentral offentliggöra beslutshandlingarna genom clearing house-mekanismen.</w:t>
          </w:r>
        </w:p>
        <w:p w14:paraId="75B4B338" w14:textId="77777777" w:rsidR="003C384A" w:rsidRDefault="003C384A" w:rsidP="003C384A">
          <w:pPr>
            <w:pStyle w:val="LLKappalejako"/>
          </w:pPr>
        </w:p>
        <w:p w14:paraId="304C73CA" w14:textId="77777777" w:rsidR="003C384A" w:rsidRDefault="003C384A" w:rsidP="003C384A">
          <w:pPr>
            <w:pStyle w:val="LLPykala"/>
          </w:pPr>
          <w:r>
            <w:lastRenderedPageBreak/>
            <w:t>8 h §</w:t>
          </w:r>
        </w:p>
        <w:p w14:paraId="0002DD62" w14:textId="77777777" w:rsidR="003C384A" w:rsidRDefault="003C384A" w:rsidP="003C384A">
          <w:pPr>
            <w:pStyle w:val="LLPykalanOtsikko"/>
          </w:pPr>
          <w:r>
            <w:t>Uppföljning av verksamhet som beviljats tillstånd och ändring av tillståndsbeslutet</w:t>
          </w:r>
        </w:p>
        <w:p w14:paraId="08F3B9A5" w14:textId="77777777" w:rsidR="003C384A" w:rsidRDefault="003C384A" w:rsidP="003C384A">
          <w:pPr>
            <w:pStyle w:val="LLKappalejako"/>
          </w:pPr>
          <w:r>
            <w:t xml:space="preserve">Finlands miljöcentral ska följa upp miljökonsekvenserna av projekt som beviljats tillstånd för områden utanför nationell jurisdiktion. </w:t>
          </w:r>
        </w:p>
        <w:p w14:paraId="09259589" w14:textId="77777777" w:rsidR="003C384A" w:rsidRDefault="003C384A" w:rsidP="003C384A">
          <w:pPr>
            <w:pStyle w:val="LLKappalejako"/>
          </w:pPr>
          <w:r>
            <w:t xml:space="preserve">Om verksamheten konstateras ha sådana negativa miljökonsekvenser vars karaktär eller allvarlighet inte har förutsetts i miljökonsekvensbedömningen, kan Finlands miljöcentral ändra det beviljade tillståndet för att förebygga, lindra eller hantera dessa konsekvenser. </w:t>
          </w:r>
        </w:p>
        <w:p w14:paraId="01E658A0" w14:textId="77777777" w:rsidR="003C384A" w:rsidRPr="003A6B5E" w:rsidRDefault="003C384A" w:rsidP="003C384A">
          <w:pPr>
            <w:pStyle w:val="LLKappalejako"/>
          </w:pPr>
          <w:r>
            <w:t>Finlands miljöcentral kan förbjuda den som bryter mot tillståndsvillkoren att fortsätta eller upprepa det förfarande som strider mot tillståndet.</w:t>
          </w:r>
        </w:p>
        <w:p w14:paraId="7CE2A0D0" w14:textId="77777777" w:rsidR="003C384A" w:rsidRDefault="003C384A" w:rsidP="003C384A">
          <w:pPr>
            <w:pStyle w:val="LLKappalejako"/>
            <w:ind w:firstLine="0"/>
          </w:pPr>
        </w:p>
        <w:p w14:paraId="1D403AE2" w14:textId="77777777" w:rsidR="003C384A" w:rsidRDefault="003C384A" w:rsidP="003C384A">
          <w:pPr>
            <w:pStyle w:val="LLPykala"/>
          </w:pPr>
          <w:r>
            <w:t>8 i §</w:t>
          </w:r>
        </w:p>
        <w:p w14:paraId="441FB02A" w14:textId="77777777" w:rsidR="003C384A" w:rsidRDefault="003C384A" w:rsidP="003C384A">
          <w:pPr>
            <w:pStyle w:val="LLPykalanOtsikko"/>
          </w:pPr>
          <w:r>
            <w:t>Deltagande i bedömningen av miljökonsekvenser</w:t>
          </w:r>
        </w:p>
        <w:p w14:paraId="0EB620B7" w14:textId="77777777" w:rsidR="003C384A" w:rsidRDefault="003C384A" w:rsidP="003C384A">
          <w:pPr>
            <w:pStyle w:val="LLKappalejako"/>
          </w:pPr>
          <w:r>
            <w:t>Finlands miljöcentral kan vid behov framföra anmärkningar om ett beslut som gäller verksamhet som hör till jurisdiktionen eller kontrollen hos en annan part i BBNJ-avtalet och offentliggjorts i clearing house-mekanismen och som gäller tillämpning av bedömning av miljökonsekvenser i det fria havet samt bedömning av miljökonsekvenser.</w:t>
          </w:r>
        </w:p>
        <w:p w14:paraId="7C11BDB4" w14:textId="77777777" w:rsidR="003C384A" w:rsidRDefault="003C384A" w:rsidP="003C384A">
          <w:pPr>
            <w:pStyle w:val="LLKappalejako"/>
          </w:pPr>
        </w:p>
        <w:p w14:paraId="4FA7AF8E" w14:textId="77777777" w:rsidR="003C384A" w:rsidRDefault="003C384A" w:rsidP="003C384A">
          <w:pPr>
            <w:pStyle w:val="LLPykala"/>
          </w:pPr>
          <w:r>
            <w:t>8 j §</w:t>
          </w:r>
        </w:p>
        <w:p w14:paraId="6F06BC84" w14:textId="77777777" w:rsidR="003C384A" w:rsidRPr="00087562" w:rsidRDefault="003C384A" w:rsidP="003C384A">
          <w:pPr>
            <w:pStyle w:val="LLPykalanOtsikko"/>
          </w:pPr>
          <w:r>
            <w:t>Deltagande i strategisk miljöbedömning</w:t>
          </w:r>
        </w:p>
        <w:p w14:paraId="707AFD4D" w14:textId="77777777" w:rsidR="003C384A" w:rsidRDefault="003C384A" w:rsidP="003C384A">
          <w:pPr>
            <w:pStyle w:val="LLKappalejako"/>
            <w:rPr>
              <w:rFonts w:eastAsiaTheme="minorHAnsi"/>
              <w:szCs w:val="22"/>
            </w:rPr>
          </w:pPr>
          <w:r>
            <w:t>Finlands miljöcentral har behörighet att sköta uppgifter som gäller deltagande i strategisk miljöbedömning som en annan part i BBNJ-avtalet genomför inom ett område utanför nationell jurisdiktion i enlighet med BBNJ-avtalet.</w:t>
          </w:r>
        </w:p>
        <w:p w14:paraId="39545BCC" w14:textId="77777777" w:rsidR="003C384A" w:rsidRDefault="003C384A" w:rsidP="003C384A">
          <w:pPr>
            <w:pStyle w:val="LLKappalejako"/>
          </w:pPr>
        </w:p>
        <w:p w14:paraId="74527F71" w14:textId="77777777" w:rsidR="003C384A" w:rsidRDefault="003C384A" w:rsidP="003C384A">
          <w:pPr>
            <w:pStyle w:val="LLPykala"/>
          </w:pPr>
          <w:r>
            <w:t>11 b §</w:t>
          </w:r>
        </w:p>
        <w:p w14:paraId="1BF00631" w14:textId="77777777" w:rsidR="003C384A" w:rsidRPr="009A441D" w:rsidRDefault="003C384A" w:rsidP="003C384A">
          <w:pPr>
            <w:pStyle w:val="LLPykalanOtsikko"/>
          </w:pPr>
          <w:r>
            <w:t>Anmälningsskyldighet vid insamling av marina genetiska resurser</w:t>
          </w:r>
        </w:p>
        <w:p w14:paraId="622A4E41" w14:textId="77777777" w:rsidR="003C384A" w:rsidRPr="00680E45" w:rsidRDefault="003C384A" w:rsidP="003C384A">
          <w:pPr>
            <w:pStyle w:val="LLKappalejako"/>
            <w:rPr>
              <w:rFonts w:cstheme="minorHAnsi"/>
            </w:rPr>
          </w:pPr>
          <w:r>
            <w:t xml:space="preserve">Finska medborgare, finska sammanslutningar och ägare av finska fartyg som deltar i insamling av marina genetiska resurser inom områden utanför nationell jurisdiktion ska göra en anmälan i clearing house-mekanismen senast sex månader innan insamlingen av marina genetiska resurser. Anmälan görs dock inte, om en sådan redan har gjorts av någon annan aktör som deltar i insamlingen av marina genetiska resurser. </w:t>
          </w:r>
        </w:p>
        <w:p w14:paraId="0C090642" w14:textId="77777777" w:rsidR="003C384A" w:rsidRDefault="003C384A" w:rsidP="003C384A">
          <w:pPr>
            <w:pStyle w:val="LLKappalejako"/>
          </w:pPr>
          <w:r>
            <w:t>Anmälan ska innehålla uppgifter om insamlingens genomförandesätt, syfte, plats, tidpunkt samt om de aktörer som deltar i insamlingen och om möjligheten att delta i den. Närmare bestämmelser om innehållet i anmälan utfärdas genom förordning av statsrådet.</w:t>
          </w:r>
        </w:p>
        <w:p w14:paraId="5141C201" w14:textId="77777777" w:rsidR="003C384A" w:rsidRDefault="003C384A" w:rsidP="003C384A">
          <w:pPr>
            <w:pStyle w:val="LLKappalejako"/>
          </w:pPr>
          <w:r>
            <w:t xml:space="preserve">Om det sker väsentliga förändringar i uppgifterna i anmälan, ska de anmälda uppgifterna uppdateras i clearing house-mekanismen inom skälig tid och om möjligt senast när insamlingen av genetiska resurser inleds. </w:t>
          </w:r>
        </w:p>
        <w:p w14:paraId="62BC8AC2" w14:textId="77777777" w:rsidR="003C384A" w:rsidRDefault="003C384A" w:rsidP="003C384A">
          <w:pPr>
            <w:pStyle w:val="LLKappalejako"/>
          </w:pPr>
        </w:p>
        <w:p w14:paraId="762431FA" w14:textId="77777777" w:rsidR="003C384A" w:rsidRDefault="003C384A" w:rsidP="003C384A">
          <w:pPr>
            <w:pStyle w:val="LLPykala"/>
          </w:pPr>
          <w:r>
            <w:t>11 c §</w:t>
          </w:r>
        </w:p>
        <w:p w14:paraId="659E4D89" w14:textId="77777777" w:rsidR="003C384A" w:rsidRPr="00C23FB4" w:rsidRDefault="003C384A" w:rsidP="003C384A">
          <w:pPr>
            <w:pStyle w:val="LLPykalanOtsikko"/>
          </w:pPr>
          <w:r>
            <w:t>Anmälningsskyldighet i fråga om förvaring av insamlade marina genetiska resurser och lagring av digital sekvensinformation om dem</w:t>
          </w:r>
        </w:p>
        <w:p w14:paraId="05117B95" w14:textId="77777777" w:rsidR="003C384A" w:rsidRDefault="003C384A" w:rsidP="003C384A">
          <w:pPr>
            <w:pStyle w:val="LLKappalejako"/>
          </w:pPr>
          <w:r>
            <w:t>Finska medborgare och finska sammanslutningar som har deltagit i insamling av marina genetiska resurser i ett område utanför nationell jurisdiktion ska göra en anmälan om förvaring av genetiska resurser och lagring av digital sekvensinformation om dem till clearing house-mekanismen så snart uppgifterna i fråga blir tillgängliga och senast ett år efter den insamling av marina genetiska resurser som avses i 11 b §. Anmälan görs dock inte, om uppgiften i fråga redan har förts in i clearing house-mekanismen av någon annan aktör som deltagit i insamlingen av marina genetiska resurser.</w:t>
          </w:r>
        </w:p>
        <w:p w14:paraId="0ABEAB72" w14:textId="77777777" w:rsidR="003C384A" w:rsidRDefault="003C384A" w:rsidP="003C384A">
          <w:pPr>
            <w:pStyle w:val="LLKappalejako"/>
          </w:pPr>
          <w:r>
            <w:t xml:space="preserve">Anmälan ska innehålla uppgifter om förvarings- eller lagringsplatsen och en rapport med uppgifter om det geografiska område från vilket de marina genetiska resurserna har samlats in. Anmälan ska också innehålla en redogörelse för tillgängliga resultat av verksamhet som gäller marina genetiska resurser och digital sekvensinformation om dem. Närmare bestämmelser om innehållet i anmälan utfärdas genom förordning av statsrådet. </w:t>
          </w:r>
        </w:p>
        <w:p w14:paraId="4FC3DD40" w14:textId="77777777" w:rsidR="003C384A" w:rsidRPr="00680E45" w:rsidRDefault="003C384A" w:rsidP="003C384A">
          <w:pPr>
            <w:pStyle w:val="LLKappalejako"/>
          </w:pPr>
        </w:p>
        <w:p w14:paraId="280BB9DE" w14:textId="77777777" w:rsidR="003C384A" w:rsidRDefault="003C384A" w:rsidP="003C384A">
          <w:pPr>
            <w:pStyle w:val="LLKappalejako"/>
          </w:pPr>
        </w:p>
        <w:p w14:paraId="64E6366A" w14:textId="77777777" w:rsidR="003C384A" w:rsidRDefault="003C384A" w:rsidP="003C384A">
          <w:pPr>
            <w:pStyle w:val="LLPykala"/>
          </w:pPr>
          <w:r>
            <w:t>11 d §</w:t>
          </w:r>
        </w:p>
        <w:p w14:paraId="6EC26642" w14:textId="77777777" w:rsidR="003C384A" w:rsidRPr="00C753CF" w:rsidRDefault="003C384A" w:rsidP="003C384A">
          <w:pPr>
            <w:pStyle w:val="LLPykalanOtsikko"/>
          </w:pPr>
          <w:r>
            <w:lastRenderedPageBreak/>
            <w:t>Anmälningsskyldighet i fråga om användning av marina genetiska resurser och digital sekvensinformation om dem</w:t>
          </w:r>
        </w:p>
        <w:p w14:paraId="32D9E571" w14:textId="77777777" w:rsidR="003C384A" w:rsidRDefault="003C384A" w:rsidP="003C384A">
          <w:pPr>
            <w:pStyle w:val="LLKappalejako"/>
          </w:pPr>
          <w:r>
            <w:t>Finska medborgare och finska sammanslutningar som använder marina genetiska resurser från områden utanför nationell jurisdiktion och, om det är praktiskt möjligt, digital sekvensinformation om dessa genetiska resurser ska göra en anmälan till clearing house-mekanismen så fort uppgifter om användningen är tillgängliga. Anmälan görs dock inte, om uppgiften i fråga redan har förts in i clearing house-mekanismen av någon annan aktör som deltar i användningen.</w:t>
          </w:r>
        </w:p>
        <w:p w14:paraId="6C43F671" w14:textId="77777777" w:rsidR="003C384A" w:rsidRDefault="003C384A" w:rsidP="003C384A">
          <w:pPr>
            <w:pStyle w:val="LLKappalejako"/>
          </w:pPr>
          <w:r>
            <w:t>Anmälan ska innehålla uppgifter om var resultaten av användningen kan hittas, vilka i 11 c § avsedda uppgifter om de marina genetiska resurser som varit föremål för användning som har anmälts till clearing house-mekanismen och var det ursprungliga provet förvaras. Anmälan ska också innehålla uppgifter om de villkor som gäller för åtkomst till föremålen för användning och datahanteringsplaner för dessa samt förfaranden och informationshanteringsplaner för tillgången till den produkt som används samt uppgifter om försäljning och eventuell vidareutveckling av marknadsförda produkter. Närmare bestämmelser om innehållet i anmälan utfärdas genom förordning av statsrådet.</w:t>
          </w:r>
        </w:p>
        <w:p w14:paraId="06523774" w14:textId="77777777" w:rsidR="003C384A" w:rsidRDefault="003C384A" w:rsidP="003C384A">
          <w:pPr>
            <w:pStyle w:val="LLKappalejako"/>
          </w:pPr>
        </w:p>
        <w:p w14:paraId="1B260DEC" w14:textId="77777777" w:rsidR="003C384A" w:rsidRDefault="003C384A" w:rsidP="003C384A">
          <w:pPr>
            <w:pStyle w:val="LLPykala"/>
          </w:pPr>
          <w:r>
            <w:t>11 e §</w:t>
          </w:r>
        </w:p>
        <w:p w14:paraId="1DF0D3BA" w14:textId="77777777" w:rsidR="003C384A" w:rsidRDefault="003C384A" w:rsidP="003C384A">
          <w:pPr>
            <w:pStyle w:val="LLPykalanOtsikko"/>
          </w:pPr>
          <w:r>
            <w:t>Skyldighet att lagra marina genetiska resurser och digital sekvensinformation om dem i offentligt tillgängliga dataregister eller databaser</w:t>
          </w:r>
        </w:p>
        <w:p w14:paraId="3AF75ADE" w14:textId="77777777" w:rsidR="003C384A" w:rsidRDefault="003C384A" w:rsidP="003C384A">
          <w:pPr>
            <w:pStyle w:val="LLKappalejako"/>
          </w:pPr>
          <w:r>
            <w:t xml:space="preserve">Finska medborgare och finska sammanslutningar som använder marina genetiska resurser som samlats in i områden utanför nationell jurisdiktion eller digital sekvensinformation om dem ska säkerställa att de genetiska resurserna och digital sekvensinformation om dem lagras i offentligt tillgängliga dataregister eller databaser. Också den BBNJ-standardiserade identifieringskoden som hänför sig till de genetiska resurserna och den digitala sekvensinformationen om dem ska lagras. Lagringen ska ombesörjas så snart de genetiska resurserna eller den digitala sekvensinformationen om dem blir tillgängliga, och senast tre år efter att användningen av de marina genetiska resurserna eller den digitala sekvensinformationen om dem inleddes. </w:t>
          </w:r>
        </w:p>
        <w:p w14:paraId="3E65B763" w14:textId="77777777" w:rsidR="003C384A" w:rsidRDefault="003C384A" w:rsidP="003C384A">
          <w:pPr>
            <w:pStyle w:val="LLPykala"/>
          </w:pPr>
          <w:r>
            <w:t>11 f §</w:t>
          </w:r>
        </w:p>
        <w:p w14:paraId="5F392868" w14:textId="77777777" w:rsidR="003C384A" w:rsidRPr="00EC5B2D" w:rsidRDefault="003C384A" w:rsidP="003C384A">
          <w:pPr>
            <w:pStyle w:val="LLPykalanOtsikko"/>
          </w:pPr>
          <w:r>
            <w:t xml:space="preserve">Skyldighet att ange ursprunget för marina genetiska resurser och digital sekvensinformation om dem och att rapportera om tillgången till dem </w:t>
          </w:r>
        </w:p>
        <w:p w14:paraId="2ECFF6A6" w14:textId="77777777" w:rsidR="003C384A" w:rsidRDefault="003C384A" w:rsidP="003C384A">
          <w:pPr>
            <w:pStyle w:val="LLKappalejako"/>
          </w:pPr>
          <w:r>
            <w:t>Huvudmannen för ett finskt arkiv, en finsk samling och en finsk databas ska i enlighet med internationell praxis ange uppgifter om ursprunget för marina genetiska resurser från områden utanför nationell jurisdiktion och för digital sekvensinformation om dem.</w:t>
          </w:r>
        </w:p>
        <w:p w14:paraId="7B36021D" w14:textId="77777777" w:rsidR="003C384A" w:rsidRDefault="003C384A" w:rsidP="003C384A">
          <w:pPr>
            <w:pStyle w:val="LLKappalejako"/>
          </w:pPr>
          <w:r>
            <w:t>Huvudmannen för ett arkiv eller en samling enligt 1 mom. ska säkerställa att det vartannat år upprättas en sammanfattande rapport om tillgången till marina genetiska resurser från områden utanför nationell jurisdiktion, om uppgifter om tillgången är tillgängliga.</w:t>
          </w:r>
        </w:p>
        <w:p w14:paraId="61FBFB22" w14:textId="77777777" w:rsidR="003C384A" w:rsidRDefault="003C384A" w:rsidP="003C384A">
          <w:pPr>
            <w:pStyle w:val="LLKappalejako"/>
          </w:pPr>
          <w:r>
            <w:t>Huvudmannen för en databas enligt 1 mom. ska säkerställa att det vartannat år upprättas en sammanfattande rapport om tillgången till digital sekvensinformation om marina genetiska resurser från områden utanför nationell jurisdiktion.</w:t>
          </w:r>
        </w:p>
        <w:p w14:paraId="1ADE3712" w14:textId="77777777" w:rsidR="003C384A" w:rsidRPr="008D6FB8" w:rsidRDefault="003C384A" w:rsidP="003C384A">
          <w:pPr>
            <w:pStyle w:val="LLKappalejako"/>
          </w:pPr>
          <w:r>
            <w:t>De sammanfattande rapporter som avses i 2 och 3 mom. ska tillställas Finlands miljöcentral som ska se till att rapporterna görs tillgängliga för kommittén för tillgång och nyttofördelning.</w:t>
          </w:r>
        </w:p>
        <w:p w14:paraId="59F380B5" w14:textId="77777777" w:rsidR="003C384A" w:rsidRDefault="003C384A" w:rsidP="003C384A">
          <w:pPr>
            <w:pStyle w:val="LLKappalejako"/>
          </w:pPr>
        </w:p>
        <w:p w14:paraId="6D9D916B" w14:textId="77777777" w:rsidR="003C384A" w:rsidRDefault="003C384A" w:rsidP="003C384A">
          <w:pPr>
            <w:pStyle w:val="LLPykala"/>
          </w:pPr>
          <w:r>
            <w:t>12 §</w:t>
          </w:r>
        </w:p>
        <w:p w14:paraId="50E0A4C4" w14:textId="77777777" w:rsidR="003C384A" w:rsidRDefault="003C384A" w:rsidP="003C384A">
          <w:pPr>
            <w:pStyle w:val="LLPykalanOtsikko"/>
          </w:pPr>
          <w:r>
            <w:t>Tillsyn</w:t>
          </w:r>
        </w:p>
        <w:p w14:paraId="551DC673" w14:textId="77777777" w:rsidR="003C384A" w:rsidRDefault="003C384A" w:rsidP="003C384A">
          <w:pPr>
            <w:pStyle w:val="LLKappalejako"/>
            <w:ind w:firstLine="0"/>
          </w:pPr>
          <w:r>
            <w:t>— — — — — — — — — — — — — — — — — — — — — — — — — — — — — —</w:t>
          </w:r>
        </w:p>
        <w:p w14:paraId="7252FC0C" w14:textId="77777777" w:rsidR="003C384A" w:rsidRDefault="003C384A" w:rsidP="003C384A">
          <w:pPr>
            <w:pStyle w:val="LLKappalejako"/>
          </w:pPr>
          <w:r>
            <w:t xml:space="preserve">Dessutom övervakar Finlands miljöcentral och olika statliga myndigheter inom sina respektive verksamhetsområden att denna lag och med stöd av </w:t>
          </w:r>
          <w:proofErr w:type="gramStart"/>
          <w:r>
            <w:t>den</w:t>
          </w:r>
          <w:proofErr w:type="gramEnd"/>
          <w:r>
            <w:t xml:space="preserve"> utfärdade </w:t>
          </w:r>
          <w:proofErr w:type="gramStart"/>
          <w:r>
            <w:t>bestämmelser</w:t>
          </w:r>
          <w:proofErr w:type="gramEnd"/>
          <w:r>
            <w:t xml:space="preserve"> följs.</w:t>
          </w:r>
        </w:p>
        <w:p w14:paraId="749C4321" w14:textId="77777777" w:rsidR="003C384A" w:rsidRDefault="003C384A" w:rsidP="003C384A">
          <w:pPr>
            <w:pStyle w:val="LLKappalejako"/>
          </w:pPr>
        </w:p>
        <w:p w14:paraId="29C8430C" w14:textId="77777777" w:rsidR="003C384A" w:rsidRDefault="003C384A" w:rsidP="003C384A">
          <w:pPr>
            <w:pStyle w:val="LLPykala"/>
          </w:pPr>
          <w:r>
            <w:t>13 §</w:t>
          </w:r>
        </w:p>
        <w:p w14:paraId="02C0F928" w14:textId="77777777" w:rsidR="003C384A" w:rsidRPr="00CD1E90" w:rsidRDefault="003C384A" w:rsidP="003C384A">
          <w:pPr>
            <w:pStyle w:val="LLPykalanOtsikko"/>
          </w:pPr>
          <w:r>
            <w:t>Dataregister och överlåtande av uppgifter</w:t>
          </w:r>
        </w:p>
        <w:p w14:paraId="4023262F" w14:textId="77777777" w:rsidR="003C384A" w:rsidRDefault="003C384A" w:rsidP="003C384A">
          <w:pPr>
            <w:pStyle w:val="LLKappalejako"/>
          </w:pPr>
        </w:p>
        <w:p w14:paraId="1F7CAAD3" w14:textId="77777777" w:rsidR="003C384A" w:rsidRPr="009167E1" w:rsidRDefault="003C384A" w:rsidP="003C384A">
          <w:pPr>
            <w:pStyle w:val="LLNormaali"/>
          </w:pPr>
          <w:r>
            <w:t>— — — — — — — — — — — — — — — — — — — — — — — — — — — — — —</w:t>
          </w:r>
        </w:p>
        <w:p w14:paraId="0CB231A7" w14:textId="77777777" w:rsidR="003C384A" w:rsidRDefault="003C384A" w:rsidP="003C384A">
          <w:pPr>
            <w:pStyle w:val="LLKappalejako"/>
            <w:rPr>
              <w:i/>
            </w:rPr>
          </w:pPr>
          <w:r>
            <w:t>Finlands miljöcentral ska rapportera miljökonsekvenserna av verksamhet i områden utanför nationell jurisdiktion som beviljats tillstånd med stöd av denna lag i enlighet med de förfaranden som fastställts med stöd av BBNJ-avtalet.</w:t>
          </w:r>
        </w:p>
        <w:p w14:paraId="2B2794B5" w14:textId="77777777" w:rsidR="003C384A" w:rsidRDefault="003C384A" w:rsidP="003C384A">
          <w:pPr>
            <w:pStyle w:val="LLNormaali"/>
          </w:pPr>
          <w:r>
            <w:t>— — — — — — — — — — — — — — — — — — — — — — — — — — — — — —</w:t>
          </w:r>
        </w:p>
        <w:p w14:paraId="2880B0B5" w14:textId="77777777" w:rsidR="003C384A" w:rsidRDefault="003C384A" w:rsidP="003C384A">
          <w:pPr>
            <w:pStyle w:val="LLKappalejako"/>
          </w:pPr>
        </w:p>
        <w:p w14:paraId="6C07D822" w14:textId="77777777" w:rsidR="003C384A" w:rsidRPr="00F5453E" w:rsidRDefault="003C384A" w:rsidP="003C384A">
          <w:pPr>
            <w:pStyle w:val="LLPykala"/>
          </w:pPr>
          <w:r>
            <w:t>14 §</w:t>
          </w:r>
        </w:p>
        <w:p w14:paraId="03FB7C07" w14:textId="77777777" w:rsidR="003C384A" w:rsidRPr="00F5453E" w:rsidRDefault="003C384A" w:rsidP="003C384A">
          <w:pPr>
            <w:pStyle w:val="LLPykalanOtsikko"/>
          </w:pPr>
          <w:r>
            <w:t>Ikraftträdande</w:t>
          </w:r>
        </w:p>
        <w:p w14:paraId="61D1CCC4" w14:textId="77777777" w:rsidR="003C384A" w:rsidRDefault="003C384A" w:rsidP="003C384A">
          <w:pPr>
            <w:pStyle w:val="LLKappalejako"/>
          </w:pPr>
          <w:r>
            <w:t>Bestämmelser om ikraftträdandet av denna lag utfärdas genom förordning av statsrådet.</w:t>
          </w:r>
        </w:p>
        <w:p w14:paraId="48A96C32" w14:textId="77777777" w:rsidR="003C384A" w:rsidRPr="00CC1146" w:rsidRDefault="003C384A" w:rsidP="003C384A">
          <w:pPr>
            <w:pStyle w:val="LLNormaali"/>
            <w:tabs>
              <w:tab w:val="left" w:pos="540"/>
              <w:tab w:val="center" w:pos="4173"/>
            </w:tabs>
          </w:pPr>
          <w:r>
            <w:tab/>
          </w:r>
          <w:r>
            <w:tab/>
            <w:t>—————</w:t>
          </w:r>
        </w:p>
        <w:p w14:paraId="26A890B5" w14:textId="77777777" w:rsidR="003C384A" w:rsidRDefault="003C384A" w:rsidP="003C384A">
          <w:pPr>
            <w:pStyle w:val="LLNormaali"/>
          </w:pPr>
        </w:p>
        <w:p w14:paraId="2BC441BA" w14:textId="77777777" w:rsidR="003C384A" w:rsidRDefault="000E2C84" w:rsidP="003C384A">
          <w:pPr>
            <w:pStyle w:val="LLNormaali"/>
          </w:pPr>
        </w:p>
      </w:sdtContent>
    </w:sdt>
    <w:p w14:paraId="231A4B79" w14:textId="77777777" w:rsidR="003C384A" w:rsidRDefault="003C384A" w:rsidP="003C384A">
      <w:pPr>
        <w:pStyle w:val="LLNormaali"/>
      </w:pPr>
      <w:r>
        <w:br/>
      </w:r>
    </w:p>
    <w:sdt>
      <w:sdtPr>
        <w:alias w:val="Datum"/>
        <w:tag w:val="CCPaivays"/>
        <w:id w:val="-857742363"/>
        <w:placeholder>
          <w:docPart w:val="273117B9939D40798B1F6C44C565C988"/>
        </w:placeholder>
        <w15:color w:val="33CCCC"/>
        <w:text/>
      </w:sdtPr>
      <w:sdtEndPr/>
      <w:sdtContent>
        <w:p w14:paraId="42CE1EB3" w14:textId="77777777" w:rsidR="003C384A" w:rsidRPr="005868FF" w:rsidRDefault="003C384A" w:rsidP="003C384A">
          <w:pPr>
            <w:pStyle w:val="LLPaivays"/>
          </w:pPr>
          <w:r>
            <w:t>Helsingfors den      20</w:t>
          </w:r>
        </w:p>
      </w:sdtContent>
    </w:sdt>
    <w:p w14:paraId="787C8646" w14:textId="77777777" w:rsidR="003C384A" w:rsidRPr="00CE465A" w:rsidRDefault="003C384A" w:rsidP="003C384A">
      <w:pPr>
        <w:pStyle w:val="LLNormaali"/>
      </w:pPr>
    </w:p>
    <w:sdt>
      <w:sdtPr>
        <w:alias w:val="Undertecknarens ställning"/>
        <w:tag w:val="CCAllekirjoitus"/>
        <w:id w:val="1565067034"/>
        <w:placeholder>
          <w:docPart w:val="273117B9939D40798B1F6C44C565C988"/>
        </w:placeholder>
        <w15:color w:val="00FFFF"/>
      </w:sdtPr>
      <w:sdtEndPr/>
      <w:sdtContent>
        <w:p w14:paraId="5C38360C" w14:textId="77777777" w:rsidR="003C384A" w:rsidRPr="005868FF" w:rsidRDefault="003C384A" w:rsidP="003C384A">
          <w:pPr>
            <w:pStyle w:val="LLAllekirjoitus"/>
          </w:pPr>
          <w:r>
            <w:t>Statsminister</w:t>
          </w:r>
        </w:p>
      </w:sdtContent>
    </w:sdt>
    <w:p w14:paraId="737E45B2" w14:textId="77777777" w:rsidR="003C384A" w:rsidRPr="005868FF" w:rsidRDefault="003C384A" w:rsidP="003C384A">
      <w:pPr>
        <w:pStyle w:val="LLNimenselvennys"/>
      </w:pPr>
      <w:r>
        <w:t>Förnamn Efternamn</w:t>
      </w:r>
    </w:p>
    <w:p w14:paraId="4E44A79D" w14:textId="77777777" w:rsidR="003C384A" w:rsidRPr="00CE465A" w:rsidRDefault="003C384A" w:rsidP="003C384A">
      <w:pPr>
        <w:pStyle w:val="LLNormaali"/>
      </w:pPr>
    </w:p>
    <w:p w14:paraId="3ADF05E1" w14:textId="77777777" w:rsidR="003C384A" w:rsidRPr="00CE465A" w:rsidRDefault="003C384A" w:rsidP="003C384A">
      <w:pPr>
        <w:pStyle w:val="LLNormaali"/>
      </w:pPr>
    </w:p>
    <w:p w14:paraId="18F16C65" w14:textId="77777777" w:rsidR="003C384A" w:rsidRPr="00CE465A" w:rsidRDefault="003C384A" w:rsidP="003C384A">
      <w:pPr>
        <w:pStyle w:val="LLNormaali"/>
      </w:pPr>
    </w:p>
    <w:p w14:paraId="00D82880" w14:textId="77777777" w:rsidR="003C384A" w:rsidRPr="00CE465A" w:rsidRDefault="003C384A" w:rsidP="003C384A">
      <w:pPr>
        <w:pStyle w:val="LLNormaali"/>
      </w:pPr>
    </w:p>
    <w:p w14:paraId="7F9666C0" w14:textId="77777777" w:rsidR="003C384A" w:rsidRPr="00CE465A" w:rsidRDefault="003C384A" w:rsidP="003C384A">
      <w:pPr>
        <w:pStyle w:val="LLVarmennus"/>
      </w:pPr>
      <w:r>
        <w:t>...minister Förnamn Efternamn</w:t>
      </w:r>
    </w:p>
    <w:p w14:paraId="47F0D30E" w14:textId="77777777" w:rsidR="003C384A" w:rsidRDefault="003C384A" w:rsidP="003C384A">
      <w:pPr>
        <w:spacing w:line="240" w:lineRule="auto"/>
      </w:pPr>
    </w:p>
    <w:p w14:paraId="7CDD967A" w14:textId="77777777" w:rsidR="003C384A" w:rsidRDefault="003C384A" w:rsidP="003C384A">
      <w:pPr>
        <w:spacing w:line="240" w:lineRule="auto"/>
      </w:pPr>
    </w:p>
    <w:p w14:paraId="51B0E813" w14:textId="77777777" w:rsidR="003C384A" w:rsidRDefault="003C384A"/>
    <w:sectPr w:rsidR="003C384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4A"/>
    <w:rsid w:val="000E2C84"/>
    <w:rsid w:val="001670D8"/>
    <w:rsid w:val="002C7A4D"/>
    <w:rsid w:val="002F16CF"/>
    <w:rsid w:val="003C384A"/>
    <w:rsid w:val="003D531B"/>
    <w:rsid w:val="006663C5"/>
    <w:rsid w:val="00AA677F"/>
    <w:rsid w:val="00E134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8610"/>
  <w15:chartTrackingRefBased/>
  <w15:docId w15:val="{860F8B01-DE3B-449F-BD1C-DBA9A035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84A"/>
    <w:pPr>
      <w:spacing w:after="0" w:line="276" w:lineRule="auto"/>
    </w:pPr>
    <w:rPr>
      <w:rFonts w:ascii="Times New Roman" w:eastAsia="Calibri"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LPasiallinensislt">
    <w:name w:val="LLPääasiallinensisältö"/>
    <w:next w:val="Normal"/>
    <w:rsid w:val="003C384A"/>
    <w:pPr>
      <w:spacing w:after="220" w:line="220" w:lineRule="exact"/>
      <w:outlineLvl w:val="0"/>
    </w:pPr>
    <w:rPr>
      <w:rFonts w:ascii="Times New Roman" w:eastAsia="Times New Roman" w:hAnsi="Times New Roman" w:cs="Times New Roman"/>
      <w:b/>
      <w:caps/>
      <w:kern w:val="0"/>
      <w:sz w:val="21"/>
      <w:szCs w:val="24"/>
      <w:lang w:eastAsia="fi-FI"/>
      <w14:ligatures w14:val="none"/>
    </w:rPr>
  </w:style>
  <w:style w:type="paragraph" w:customStyle="1" w:styleId="LLEsityksennimi">
    <w:name w:val="LLEsityksennimi"/>
    <w:next w:val="Normal"/>
    <w:rsid w:val="003C384A"/>
    <w:pPr>
      <w:spacing w:after="220" w:line="220" w:lineRule="exact"/>
      <w:jc w:val="both"/>
      <w:outlineLvl w:val="0"/>
    </w:pPr>
    <w:rPr>
      <w:rFonts w:ascii="Times New Roman" w:eastAsia="Times New Roman" w:hAnsi="Times New Roman" w:cs="Arial"/>
      <w:b/>
      <w:kern w:val="0"/>
      <w:sz w:val="21"/>
      <w:szCs w:val="24"/>
      <w:lang w:eastAsia="fi-FI"/>
      <w14:ligatures w14:val="none"/>
    </w:rPr>
  </w:style>
  <w:style w:type="paragraph" w:customStyle="1" w:styleId="LLPerustelujenkappalejako">
    <w:name w:val="LLPerustelujenkappalejako"/>
    <w:rsid w:val="003C384A"/>
    <w:pPr>
      <w:spacing w:after="220" w:line="220" w:lineRule="exact"/>
      <w:jc w:val="both"/>
    </w:pPr>
    <w:rPr>
      <w:rFonts w:ascii="Times New Roman" w:eastAsia="Times New Roman" w:hAnsi="Times New Roman" w:cs="Times New Roman"/>
      <w:kern w:val="0"/>
      <w:szCs w:val="24"/>
      <w:lang w:eastAsia="fi-FI"/>
      <w14:ligatures w14:val="none"/>
    </w:rPr>
  </w:style>
  <w:style w:type="paragraph" w:customStyle="1" w:styleId="LLKappalejako">
    <w:name w:val="LLKappalejako"/>
    <w:link w:val="LLKappalejakoChar"/>
    <w:rsid w:val="003C384A"/>
    <w:pPr>
      <w:spacing w:after="0" w:line="220" w:lineRule="exact"/>
      <w:ind w:firstLine="170"/>
      <w:jc w:val="both"/>
    </w:pPr>
    <w:rPr>
      <w:rFonts w:ascii="Times New Roman" w:eastAsia="Times New Roman" w:hAnsi="Times New Roman" w:cs="Times New Roman"/>
      <w:kern w:val="0"/>
      <w:szCs w:val="24"/>
      <w:lang w:eastAsia="fi-FI"/>
      <w14:ligatures w14:val="none"/>
    </w:rPr>
  </w:style>
  <w:style w:type="character" w:customStyle="1" w:styleId="LLKappalejakoChar">
    <w:name w:val="LLKappalejako Char"/>
    <w:link w:val="LLKappalejako"/>
    <w:locked/>
    <w:rsid w:val="003C384A"/>
    <w:rPr>
      <w:rFonts w:ascii="Times New Roman" w:eastAsia="Times New Roman" w:hAnsi="Times New Roman" w:cs="Times New Roman"/>
      <w:kern w:val="0"/>
      <w:szCs w:val="24"/>
      <w:lang w:eastAsia="fi-FI"/>
      <w14:ligatures w14:val="none"/>
    </w:rPr>
  </w:style>
  <w:style w:type="paragraph" w:customStyle="1" w:styleId="LLPykala">
    <w:name w:val="LLPykala"/>
    <w:next w:val="Normal"/>
    <w:rsid w:val="003C384A"/>
    <w:pPr>
      <w:spacing w:after="0" w:line="220" w:lineRule="exact"/>
      <w:jc w:val="center"/>
    </w:pPr>
    <w:rPr>
      <w:rFonts w:ascii="Times New Roman" w:eastAsia="Times New Roman" w:hAnsi="Times New Roman" w:cs="Times New Roman"/>
      <w:kern w:val="0"/>
      <w:szCs w:val="24"/>
      <w:lang w:eastAsia="fi-FI"/>
      <w14:ligatures w14:val="none"/>
    </w:rPr>
  </w:style>
  <w:style w:type="paragraph" w:customStyle="1" w:styleId="LLPykalanOtsikko">
    <w:name w:val="LLPykalanOtsikko"/>
    <w:next w:val="Normal"/>
    <w:rsid w:val="003C384A"/>
    <w:pPr>
      <w:spacing w:before="220" w:after="220" w:line="220" w:lineRule="exact"/>
      <w:jc w:val="center"/>
    </w:pPr>
    <w:rPr>
      <w:rFonts w:ascii="Times New Roman" w:eastAsia="Times New Roman" w:hAnsi="Times New Roman" w:cs="Times New Roman"/>
      <w:i/>
      <w:kern w:val="0"/>
      <w:szCs w:val="24"/>
      <w:lang w:eastAsia="fi-FI"/>
      <w14:ligatures w14:val="none"/>
    </w:rPr>
  </w:style>
  <w:style w:type="paragraph" w:customStyle="1" w:styleId="LLVoimaantulokappale">
    <w:name w:val="LLVoimaantulokappale"/>
    <w:rsid w:val="003C384A"/>
    <w:pPr>
      <w:spacing w:after="0" w:line="220" w:lineRule="exact"/>
      <w:ind w:firstLine="170"/>
      <w:jc w:val="both"/>
    </w:pPr>
    <w:rPr>
      <w:rFonts w:ascii="Times New Roman" w:eastAsia="Times New Roman" w:hAnsi="Times New Roman" w:cs="Times New Roman"/>
      <w:kern w:val="0"/>
      <w:szCs w:val="24"/>
      <w:lang w:eastAsia="fi-FI"/>
      <w14:ligatures w14:val="none"/>
    </w:rPr>
  </w:style>
  <w:style w:type="paragraph" w:customStyle="1" w:styleId="LLPaivays">
    <w:name w:val="LLPaivays"/>
    <w:next w:val="Normal"/>
    <w:rsid w:val="003C384A"/>
    <w:pPr>
      <w:spacing w:after="220" w:line="220" w:lineRule="exact"/>
    </w:pPr>
    <w:rPr>
      <w:rFonts w:ascii="Times New Roman" w:eastAsia="Times New Roman" w:hAnsi="Times New Roman" w:cs="Times New Roman"/>
      <w:kern w:val="0"/>
      <w:szCs w:val="24"/>
      <w:lang w:eastAsia="fi-FI"/>
      <w14:ligatures w14:val="none"/>
    </w:rPr>
  </w:style>
  <w:style w:type="paragraph" w:customStyle="1" w:styleId="LLLakiehdotukset">
    <w:name w:val="LLLakiehdotukset"/>
    <w:next w:val="Normal"/>
    <w:rsid w:val="003C384A"/>
    <w:pPr>
      <w:spacing w:after="0" w:line="220" w:lineRule="exact"/>
      <w:ind w:left="6691"/>
      <w:outlineLvl w:val="0"/>
    </w:pPr>
    <w:rPr>
      <w:rFonts w:ascii="Times New Roman" w:eastAsia="Times New Roman" w:hAnsi="Times New Roman" w:cs="Times New Roman"/>
      <w:i/>
      <w:kern w:val="0"/>
      <w:szCs w:val="24"/>
      <w:lang w:eastAsia="fi-FI"/>
      <w14:ligatures w14:val="none"/>
    </w:rPr>
  </w:style>
  <w:style w:type="paragraph" w:customStyle="1" w:styleId="LLLainNumero">
    <w:name w:val="LLLainNumero"/>
    <w:next w:val="Normal"/>
    <w:rsid w:val="003C384A"/>
    <w:pPr>
      <w:spacing w:before="220" w:after="220" w:line="320" w:lineRule="exact"/>
    </w:pPr>
    <w:rPr>
      <w:rFonts w:ascii="Times New Roman" w:eastAsia="Times New Roman" w:hAnsi="Times New Roman" w:cs="Times New Roman"/>
      <w:b/>
      <w:kern w:val="0"/>
      <w:sz w:val="30"/>
      <w:szCs w:val="24"/>
      <w:lang w:eastAsia="fi-FI"/>
      <w14:ligatures w14:val="none"/>
    </w:rPr>
  </w:style>
  <w:style w:type="paragraph" w:customStyle="1" w:styleId="LLLaki">
    <w:name w:val="LLLaki"/>
    <w:next w:val="Normal"/>
    <w:rsid w:val="003C384A"/>
    <w:pPr>
      <w:spacing w:before="220" w:after="220" w:line="320" w:lineRule="exact"/>
      <w:jc w:val="center"/>
      <w:outlineLvl w:val="1"/>
    </w:pPr>
    <w:rPr>
      <w:rFonts w:ascii="Times New Roman" w:eastAsia="Times New Roman" w:hAnsi="Times New Roman" w:cs="Times New Roman"/>
      <w:b/>
      <w:spacing w:val="22"/>
      <w:kern w:val="0"/>
      <w:sz w:val="30"/>
      <w:szCs w:val="24"/>
      <w:lang w:eastAsia="fi-FI"/>
      <w14:ligatures w14:val="none"/>
    </w:rPr>
  </w:style>
  <w:style w:type="paragraph" w:customStyle="1" w:styleId="LLSaadoksenNimi">
    <w:name w:val="LLSaadoksenNimi"/>
    <w:next w:val="Normal"/>
    <w:rsid w:val="003C384A"/>
    <w:pPr>
      <w:spacing w:after="220" w:line="220" w:lineRule="exact"/>
      <w:jc w:val="center"/>
      <w:outlineLvl w:val="2"/>
    </w:pPr>
    <w:rPr>
      <w:rFonts w:ascii="Times New Roman" w:eastAsia="Times New Roman" w:hAnsi="Times New Roman" w:cs="Times New Roman"/>
      <w:b/>
      <w:kern w:val="0"/>
      <w:sz w:val="21"/>
      <w:szCs w:val="24"/>
      <w:lang w:eastAsia="fi-FI"/>
      <w14:ligatures w14:val="none"/>
    </w:rPr>
  </w:style>
  <w:style w:type="paragraph" w:customStyle="1" w:styleId="LLJohtolauseKappaleet">
    <w:name w:val="LLJohtolauseKappaleet"/>
    <w:rsid w:val="003C384A"/>
    <w:pPr>
      <w:spacing w:after="0" w:line="220" w:lineRule="exact"/>
      <w:ind w:firstLine="170"/>
      <w:jc w:val="both"/>
    </w:pPr>
    <w:rPr>
      <w:rFonts w:ascii="Times New Roman" w:eastAsia="Times New Roman" w:hAnsi="Times New Roman" w:cs="Times New Roman"/>
      <w:kern w:val="0"/>
      <w:szCs w:val="24"/>
      <w:lang w:eastAsia="fi-FI"/>
      <w14:ligatures w14:val="none"/>
    </w:rPr>
  </w:style>
  <w:style w:type="paragraph" w:customStyle="1" w:styleId="LLAllekirjoitus">
    <w:name w:val="LLAllekirjoitus"/>
    <w:next w:val="Normal"/>
    <w:rsid w:val="003C384A"/>
    <w:pPr>
      <w:spacing w:after="0" w:line="240" w:lineRule="auto"/>
      <w:jc w:val="center"/>
    </w:pPr>
    <w:rPr>
      <w:rFonts w:ascii="Times New Roman" w:eastAsia="Times New Roman" w:hAnsi="Times New Roman" w:cs="Times New Roman"/>
      <w:b/>
      <w:kern w:val="0"/>
      <w:sz w:val="21"/>
      <w:szCs w:val="24"/>
      <w:lang w:eastAsia="fi-FI"/>
      <w14:ligatures w14:val="none"/>
    </w:rPr>
  </w:style>
  <w:style w:type="paragraph" w:customStyle="1" w:styleId="LLNimenselvennys">
    <w:name w:val="LLNimenselvennys"/>
    <w:next w:val="Normal"/>
    <w:rsid w:val="003C384A"/>
    <w:pPr>
      <w:spacing w:before="880" w:after="220" w:line="220" w:lineRule="exact"/>
      <w:jc w:val="center"/>
    </w:pPr>
    <w:rPr>
      <w:rFonts w:ascii="Times New Roman" w:eastAsia="Times New Roman" w:hAnsi="Times New Roman" w:cs="Times New Roman"/>
      <w:b/>
      <w:kern w:val="0"/>
      <w:sz w:val="21"/>
      <w:szCs w:val="24"/>
      <w:lang w:eastAsia="fi-FI"/>
      <w14:ligatures w14:val="none"/>
    </w:rPr>
  </w:style>
  <w:style w:type="paragraph" w:customStyle="1" w:styleId="LLVarmennus">
    <w:name w:val="LLVarmennus"/>
    <w:next w:val="Normal"/>
    <w:rsid w:val="003C384A"/>
    <w:pPr>
      <w:spacing w:before="220" w:after="0" w:line="220" w:lineRule="exact"/>
      <w:jc w:val="right"/>
    </w:pPr>
    <w:rPr>
      <w:rFonts w:ascii="Times New Roman" w:eastAsia="Times New Roman" w:hAnsi="Times New Roman" w:cs="Times New Roman"/>
      <w:kern w:val="0"/>
      <w:szCs w:val="24"/>
      <w:lang w:eastAsia="fi-FI"/>
      <w14:ligatures w14:val="none"/>
    </w:rPr>
  </w:style>
  <w:style w:type="paragraph" w:customStyle="1" w:styleId="LLNormaali">
    <w:name w:val="LLNormaali"/>
    <w:basedOn w:val="Normal"/>
    <w:qFormat/>
    <w:rsid w:val="003C384A"/>
    <w:pPr>
      <w:spacing w:line="220" w:lineRule="exact"/>
    </w:pPr>
  </w:style>
  <w:style w:type="character" w:styleId="Emphasis">
    <w:name w:val="Emphasis"/>
    <w:basedOn w:val="DefaultParagraphFont"/>
    <w:uiPriority w:val="20"/>
    <w:qFormat/>
    <w:rsid w:val="003C384A"/>
    <w:rPr>
      <w:i/>
      <w:iCs/>
    </w:rPr>
  </w:style>
  <w:style w:type="character" w:customStyle="1" w:styleId="normaltextrun">
    <w:name w:val="normaltextrun"/>
    <w:basedOn w:val="DefaultParagraphFont"/>
    <w:rsid w:val="003C384A"/>
  </w:style>
  <w:style w:type="character" w:customStyle="1" w:styleId="spellingerror">
    <w:name w:val="spellingerror"/>
    <w:basedOn w:val="DefaultParagraphFont"/>
    <w:rsid w:val="003C384A"/>
  </w:style>
  <w:style w:type="character" w:customStyle="1" w:styleId="eop">
    <w:name w:val="eop"/>
    <w:basedOn w:val="DefaultParagraphFont"/>
    <w:rsid w:val="003C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2FDC90F64F4B57A149B99ED5434210"/>
        <w:category>
          <w:name w:val="Yleiset"/>
          <w:gallery w:val="placeholder"/>
        </w:category>
        <w:types>
          <w:type w:val="bbPlcHdr"/>
        </w:types>
        <w:behaviors>
          <w:behavior w:val="content"/>
        </w:behaviors>
        <w:guid w:val="{DAEB6DE0-83C1-4A09-8691-038A5EC277AE}"/>
      </w:docPartPr>
      <w:docPartBody>
        <w:p w:rsidR="00C239DE" w:rsidRDefault="00C239DE" w:rsidP="00C239DE">
          <w:pPr>
            <w:pStyle w:val="BE2FDC90F64F4B57A149B99ED5434210"/>
          </w:pPr>
          <w:r w:rsidRPr="005D3E42">
            <w:rPr>
              <w:rStyle w:val="PlaceholderText"/>
            </w:rPr>
            <w:t>Click or tap here to enter text.</w:t>
          </w:r>
        </w:p>
      </w:docPartBody>
    </w:docPart>
    <w:docPart>
      <w:docPartPr>
        <w:name w:val="A363937A9E504311B17FB582CB5646F7"/>
        <w:category>
          <w:name w:val="Yleiset"/>
          <w:gallery w:val="placeholder"/>
        </w:category>
        <w:types>
          <w:type w:val="bbPlcHdr"/>
        </w:types>
        <w:behaviors>
          <w:behavior w:val="content"/>
        </w:behaviors>
        <w:guid w:val="{EFF00F0D-7A9D-4282-8D56-D5C9D7395DC1}"/>
      </w:docPartPr>
      <w:docPartBody>
        <w:p w:rsidR="00C239DE" w:rsidRDefault="00C239DE" w:rsidP="00C239DE">
          <w:pPr>
            <w:pStyle w:val="A363937A9E504311B17FB582CB5646F7"/>
          </w:pPr>
          <w:r w:rsidRPr="005D3E42">
            <w:rPr>
              <w:rStyle w:val="PlaceholderText"/>
            </w:rPr>
            <w:t>Click or tap here to enter text.</w:t>
          </w:r>
        </w:p>
      </w:docPartBody>
    </w:docPart>
    <w:docPart>
      <w:docPartPr>
        <w:name w:val="D7463F2743004237BDA87DF3556A4B1F"/>
        <w:category>
          <w:name w:val="Yleiset"/>
          <w:gallery w:val="placeholder"/>
        </w:category>
        <w:types>
          <w:type w:val="bbPlcHdr"/>
        </w:types>
        <w:behaviors>
          <w:behavior w:val="content"/>
        </w:behaviors>
        <w:guid w:val="{C6904049-38F9-4D37-B4A7-45D95AFD9266}"/>
      </w:docPartPr>
      <w:docPartBody>
        <w:p w:rsidR="00C239DE" w:rsidRDefault="00C239DE" w:rsidP="00C239DE">
          <w:pPr>
            <w:pStyle w:val="D7463F2743004237BDA87DF3556A4B1F"/>
          </w:pPr>
          <w:r w:rsidRPr="00E27C6D">
            <w:t>Valitse kohde.</w:t>
          </w:r>
        </w:p>
      </w:docPartBody>
    </w:docPart>
    <w:docPart>
      <w:docPartPr>
        <w:name w:val="BB5DC6274BE4414AAA496F6CDFC1AA70"/>
        <w:category>
          <w:name w:val="Yleiset"/>
          <w:gallery w:val="placeholder"/>
        </w:category>
        <w:types>
          <w:type w:val="bbPlcHdr"/>
        </w:types>
        <w:behaviors>
          <w:behavior w:val="content"/>
        </w:behaviors>
        <w:guid w:val="{2FF133E2-9F11-461D-A473-0E66E354E435}"/>
      </w:docPartPr>
      <w:docPartBody>
        <w:p w:rsidR="00C239DE" w:rsidRDefault="00C239DE" w:rsidP="00C239DE">
          <w:pPr>
            <w:pStyle w:val="BB5DC6274BE4414AAA496F6CDFC1AA70"/>
          </w:pPr>
          <w:r w:rsidRPr="005D3E42">
            <w:rPr>
              <w:rStyle w:val="PlaceholderText"/>
            </w:rPr>
            <w:t>Click or tap here to enter text.</w:t>
          </w:r>
        </w:p>
      </w:docPartBody>
    </w:docPart>
    <w:docPart>
      <w:docPartPr>
        <w:name w:val="3B35B2307ECA41F0B549860E4D760651"/>
        <w:category>
          <w:name w:val="Yleiset"/>
          <w:gallery w:val="placeholder"/>
        </w:category>
        <w:types>
          <w:type w:val="bbPlcHdr"/>
        </w:types>
        <w:behaviors>
          <w:behavior w:val="content"/>
        </w:behaviors>
        <w:guid w:val="{047D420B-693D-47E4-8476-FE065C0369EE}"/>
      </w:docPartPr>
      <w:docPartBody>
        <w:p w:rsidR="00C239DE" w:rsidRDefault="00C239DE" w:rsidP="00C239DE">
          <w:pPr>
            <w:pStyle w:val="3B35B2307ECA41F0B549860E4D760651"/>
          </w:pPr>
          <w:r w:rsidRPr="005D3E42">
            <w:rPr>
              <w:rStyle w:val="PlaceholderText"/>
            </w:rPr>
            <w:t>Click or tap here to enter text.</w:t>
          </w:r>
        </w:p>
      </w:docPartBody>
    </w:docPart>
    <w:docPart>
      <w:docPartPr>
        <w:name w:val="273117B9939D40798B1F6C44C565C988"/>
        <w:category>
          <w:name w:val="Yleiset"/>
          <w:gallery w:val="placeholder"/>
        </w:category>
        <w:types>
          <w:type w:val="bbPlcHdr"/>
        </w:types>
        <w:behaviors>
          <w:behavior w:val="content"/>
        </w:behaviors>
        <w:guid w:val="{BCE2F0AC-5C14-4E0B-AEE9-6CFDD2929D1F}"/>
      </w:docPartPr>
      <w:docPartBody>
        <w:p w:rsidR="00C239DE" w:rsidRDefault="00C239DE" w:rsidP="00C239DE">
          <w:pPr>
            <w:pStyle w:val="273117B9939D40798B1F6C44C565C988"/>
          </w:pPr>
          <w:r w:rsidRPr="005D3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DE"/>
    <w:rsid w:val="00C239D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39DE"/>
    <w:rPr>
      <w:color w:val="808080"/>
    </w:rPr>
  </w:style>
  <w:style w:type="paragraph" w:customStyle="1" w:styleId="BE2FDC90F64F4B57A149B99ED5434210">
    <w:name w:val="BE2FDC90F64F4B57A149B99ED5434210"/>
    <w:rsid w:val="00C239DE"/>
  </w:style>
  <w:style w:type="paragraph" w:customStyle="1" w:styleId="A363937A9E504311B17FB582CB5646F7">
    <w:name w:val="A363937A9E504311B17FB582CB5646F7"/>
    <w:rsid w:val="00C239DE"/>
  </w:style>
  <w:style w:type="paragraph" w:customStyle="1" w:styleId="D7463F2743004237BDA87DF3556A4B1F">
    <w:name w:val="D7463F2743004237BDA87DF3556A4B1F"/>
    <w:rsid w:val="00C239DE"/>
  </w:style>
  <w:style w:type="paragraph" w:customStyle="1" w:styleId="BB5DC6274BE4414AAA496F6CDFC1AA70">
    <w:name w:val="BB5DC6274BE4414AAA496F6CDFC1AA70"/>
    <w:rsid w:val="00C239DE"/>
  </w:style>
  <w:style w:type="paragraph" w:customStyle="1" w:styleId="3B35B2307ECA41F0B549860E4D760651">
    <w:name w:val="3B35B2307ECA41F0B549860E4D760651"/>
    <w:rsid w:val="00C239DE"/>
  </w:style>
  <w:style w:type="paragraph" w:customStyle="1" w:styleId="273117B9939D40798B1F6C44C565C988">
    <w:name w:val="273117B9939D40798B1F6C44C565C988"/>
    <w:rsid w:val="00C23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2629</Words>
  <Characters>21297</Characters>
  <Application>Microsoft Office Word</Application>
  <DocSecurity>0</DocSecurity>
  <Lines>177</Lines>
  <Paragraphs>47</Paragraphs>
  <ScaleCrop>false</ScaleCrop>
  <HeadingPairs>
    <vt:vector size="2" baseType="variant">
      <vt:variant>
        <vt:lpstr>Title</vt:lpstr>
      </vt:variant>
      <vt:variant>
        <vt:i4>1</vt:i4>
      </vt:variant>
    </vt:vector>
  </HeadingPairs>
  <TitlesOfParts>
    <vt:vector size="1" baseType="lpstr">
      <vt:lpstr/>
    </vt:vector>
  </TitlesOfParts>
  <Company>Suomen valtion</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Holmqvist Mats (VNK)</dc:creator>
  <cp:keywords/>
  <dc:description/>
  <cp:lastModifiedBy>Mäkelä Sari</cp:lastModifiedBy>
  <cp:revision>2</cp:revision>
  <dcterms:created xsi:type="dcterms:W3CDTF">2024-10-11T19:21:00Z</dcterms:created>
  <dcterms:modified xsi:type="dcterms:W3CDTF">2024-10-11T19:21:00Z</dcterms:modified>
</cp:coreProperties>
</file>